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1DFB8" w14:textId="629F5FC4" w:rsidR="00647C16" w:rsidRPr="00974106" w:rsidRDefault="5D4DFDC6" w:rsidP="2780A5CD">
      <w:pPr>
        <w:spacing w:before="240" w:after="240"/>
        <w:ind w:left="4320"/>
        <w:jc w:val="right"/>
        <w:rPr>
          <w:rFonts w:ascii="Arial" w:hAnsi="Arial" w:cs="Arial"/>
        </w:rPr>
      </w:pPr>
      <w:r w:rsidRPr="00974106">
        <w:rPr>
          <w:rFonts w:ascii="Arial" w:eastAsia="Tahoma" w:hAnsi="Arial" w:cs="Arial"/>
          <w:sz w:val="24"/>
          <w:szCs w:val="24"/>
        </w:rPr>
        <w:t xml:space="preserve">September </w:t>
      </w:r>
      <w:r w:rsidR="0057080C">
        <w:rPr>
          <w:rFonts w:ascii="Arial" w:eastAsia="Tahoma" w:hAnsi="Arial" w:cs="Arial"/>
          <w:sz w:val="24"/>
          <w:szCs w:val="24"/>
        </w:rPr>
        <w:t>1</w:t>
      </w:r>
      <w:r w:rsidR="004E6BA4">
        <w:rPr>
          <w:rFonts w:ascii="Arial" w:eastAsia="Tahoma" w:hAnsi="Arial" w:cs="Arial"/>
          <w:sz w:val="24"/>
          <w:szCs w:val="24"/>
        </w:rPr>
        <w:t>2</w:t>
      </w:r>
      <w:r w:rsidR="7009A22D" w:rsidRPr="00974106">
        <w:rPr>
          <w:rFonts w:ascii="Arial" w:eastAsia="Tahoma" w:hAnsi="Arial" w:cs="Arial"/>
          <w:sz w:val="24"/>
          <w:szCs w:val="24"/>
        </w:rPr>
        <w:t>, 2024</w:t>
      </w:r>
    </w:p>
    <w:p w14:paraId="4620BAF0" w14:textId="53F231D5" w:rsidR="00647C16" w:rsidRPr="00974106" w:rsidRDefault="7009A22D" w:rsidP="2780A5CD">
      <w:pPr>
        <w:spacing w:after="0"/>
        <w:jc w:val="center"/>
        <w:rPr>
          <w:rFonts w:ascii="Arial" w:hAnsi="Arial" w:cs="Arial"/>
        </w:rPr>
      </w:pPr>
      <w:r w:rsidRPr="00974106">
        <w:rPr>
          <w:rFonts w:ascii="Arial" w:eastAsia="Tahoma" w:hAnsi="Arial" w:cs="Arial"/>
          <w:b/>
          <w:bCs/>
          <w:sz w:val="24"/>
          <w:szCs w:val="24"/>
        </w:rPr>
        <w:t>GFO-23-313</w:t>
      </w:r>
    </w:p>
    <w:p w14:paraId="160B7FF0" w14:textId="7BFEA846" w:rsidR="00647C16" w:rsidRPr="00974106" w:rsidRDefault="7009A22D" w:rsidP="2780A5CD">
      <w:pPr>
        <w:spacing w:after="0"/>
        <w:jc w:val="center"/>
        <w:rPr>
          <w:rFonts w:ascii="Arial" w:hAnsi="Arial" w:cs="Arial"/>
        </w:rPr>
      </w:pPr>
      <w:r w:rsidRPr="00974106">
        <w:rPr>
          <w:rFonts w:ascii="Arial" w:eastAsia="Tahoma" w:hAnsi="Arial" w:cs="Arial"/>
          <w:b/>
          <w:bCs/>
          <w:color w:val="000000" w:themeColor="text1"/>
          <w:sz w:val="24"/>
          <w:szCs w:val="24"/>
        </w:rPr>
        <w:t>Deployment of Decarbonization Technologies and Strategies for California Industrial Facilities</w:t>
      </w:r>
    </w:p>
    <w:p w14:paraId="5CEFC1EF" w14:textId="0552F4D4" w:rsidR="00647C16" w:rsidRPr="00974106" w:rsidRDefault="7009A22D" w:rsidP="2780A5CD">
      <w:pPr>
        <w:spacing w:after="0"/>
        <w:jc w:val="center"/>
        <w:rPr>
          <w:rFonts w:ascii="Arial" w:hAnsi="Arial" w:cs="Arial"/>
        </w:rPr>
      </w:pPr>
      <w:r w:rsidRPr="00974106">
        <w:rPr>
          <w:rFonts w:ascii="Arial" w:eastAsia="Tahoma" w:hAnsi="Arial" w:cs="Arial"/>
          <w:b/>
          <w:bCs/>
          <w:color w:val="000000" w:themeColor="text1"/>
          <w:sz w:val="24"/>
          <w:szCs w:val="24"/>
        </w:rPr>
        <w:t xml:space="preserve"> </w:t>
      </w:r>
    </w:p>
    <w:p w14:paraId="79821C64" w14:textId="77C49EE6" w:rsidR="00647C16" w:rsidRPr="00974106" w:rsidRDefault="7009A22D" w:rsidP="2780A5CD">
      <w:pPr>
        <w:spacing w:after="0"/>
        <w:jc w:val="center"/>
        <w:rPr>
          <w:rFonts w:ascii="Arial" w:hAnsi="Arial" w:cs="Arial"/>
        </w:rPr>
      </w:pPr>
      <w:r w:rsidRPr="00974106">
        <w:rPr>
          <w:rFonts w:ascii="Arial" w:eastAsia="Tahoma" w:hAnsi="Arial" w:cs="Arial"/>
          <w:b/>
          <w:bCs/>
          <w:color w:val="000000" w:themeColor="text1"/>
          <w:sz w:val="24"/>
          <w:szCs w:val="24"/>
        </w:rPr>
        <w:t>Addendum 0</w:t>
      </w:r>
      <w:r w:rsidR="46783AB8" w:rsidRPr="00974106">
        <w:rPr>
          <w:rFonts w:ascii="Arial" w:eastAsia="Tahoma" w:hAnsi="Arial" w:cs="Arial"/>
          <w:b/>
          <w:bCs/>
          <w:color w:val="000000" w:themeColor="text1"/>
          <w:sz w:val="24"/>
          <w:szCs w:val="24"/>
        </w:rPr>
        <w:t>4</w:t>
      </w:r>
    </w:p>
    <w:p w14:paraId="12C499AA" w14:textId="4D22AB33" w:rsidR="00647C16" w:rsidRPr="00974106" w:rsidRDefault="7009A22D" w:rsidP="2780A5CD">
      <w:pPr>
        <w:spacing w:after="0"/>
        <w:jc w:val="center"/>
        <w:rPr>
          <w:rFonts w:ascii="Arial" w:hAnsi="Arial" w:cs="Arial"/>
        </w:rPr>
      </w:pPr>
      <w:r w:rsidRPr="00974106">
        <w:rPr>
          <w:rFonts w:ascii="Arial" w:eastAsia="Tahoma" w:hAnsi="Arial" w:cs="Arial"/>
          <w:b/>
          <w:bCs/>
          <w:color w:val="000000" w:themeColor="text1"/>
          <w:sz w:val="24"/>
          <w:szCs w:val="24"/>
        </w:rPr>
        <w:t xml:space="preserve"> </w:t>
      </w:r>
    </w:p>
    <w:p w14:paraId="3C723751" w14:textId="13A13B2F" w:rsidR="00647C16" w:rsidRPr="00974106" w:rsidRDefault="7009A22D" w:rsidP="2780A5CD">
      <w:pPr>
        <w:spacing w:after="0"/>
        <w:rPr>
          <w:rFonts w:ascii="Arial" w:hAnsi="Arial" w:cs="Arial"/>
        </w:rPr>
      </w:pPr>
      <w:r w:rsidRPr="00974106">
        <w:rPr>
          <w:rFonts w:ascii="Arial" w:eastAsia="Tahoma" w:hAnsi="Arial" w:cs="Arial"/>
          <w:color w:val="000000" w:themeColor="text1"/>
          <w:sz w:val="24"/>
          <w:szCs w:val="24"/>
        </w:rPr>
        <w:t>Th</w:t>
      </w:r>
      <w:r w:rsidR="00974106" w:rsidRPr="00974106">
        <w:rPr>
          <w:rFonts w:ascii="Arial" w:eastAsia="Tahoma" w:hAnsi="Arial" w:cs="Arial"/>
          <w:color w:val="000000" w:themeColor="text1"/>
          <w:sz w:val="24"/>
          <w:szCs w:val="24"/>
        </w:rPr>
        <w:t>is</w:t>
      </w:r>
      <w:r w:rsidRPr="00974106">
        <w:rPr>
          <w:rFonts w:ascii="Arial" w:eastAsia="Tahoma" w:hAnsi="Arial" w:cs="Arial"/>
          <w:color w:val="000000" w:themeColor="text1"/>
          <w:sz w:val="24"/>
          <w:szCs w:val="24"/>
        </w:rPr>
        <w:t xml:space="preserve"> addendum includes revisions to the Solicitation Manual. Added language appears in </w:t>
      </w:r>
      <w:r w:rsidRPr="00974106">
        <w:rPr>
          <w:rFonts w:ascii="Arial" w:eastAsia="Tahoma" w:hAnsi="Arial" w:cs="Arial"/>
          <w:b/>
          <w:bCs/>
          <w:color w:val="000000" w:themeColor="text1"/>
          <w:sz w:val="24"/>
          <w:szCs w:val="24"/>
          <w:u w:val="single"/>
        </w:rPr>
        <w:t>bold underline</w:t>
      </w:r>
      <w:r w:rsidRPr="00974106">
        <w:rPr>
          <w:rFonts w:ascii="Arial" w:eastAsia="Tahoma" w:hAnsi="Arial" w:cs="Arial"/>
          <w:color w:val="000000" w:themeColor="text1"/>
          <w:sz w:val="24"/>
          <w:szCs w:val="24"/>
        </w:rPr>
        <w:t>, and deleted language appears in [</w:t>
      </w:r>
      <w:r w:rsidRPr="00974106">
        <w:rPr>
          <w:rFonts w:ascii="Arial" w:eastAsia="Tahoma" w:hAnsi="Arial" w:cs="Arial"/>
          <w:strike/>
          <w:color w:val="000000" w:themeColor="text1"/>
          <w:sz w:val="24"/>
          <w:szCs w:val="24"/>
        </w:rPr>
        <w:t>strikethrough</w:t>
      </w:r>
      <w:r w:rsidRPr="00974106">
        <w:rPr>
          <w:rFonts w:ascii="Arial" w:eastAsia="Tahoma" w:hAnsi="Arial" w:cs="Arial"/>
          <w:color w:val="000000" w:themeColor="text1"/>
          <w:sz w:val="24"/>
          <w:szCs w:val="24"/>
        </w:rPr>
        <w:t>] and within square brackets.</w:t>
      </w:r>
    </w:p>
    <w:p w14:paraId="6643789B" w14:textId="24F4D91D" w:rsidR="00647C16" w:rsidRPr="00974106" w:rsidRDefault="00647C16" w:rsidP="2780A5CD">
      <w:pPr>
        <w:spacing w:after="0"/>
        <w:rPr>
          <w:rFonts w:ascii="Arial" w:hAnsi="Arial" w:cs="Arial"/>
        </w:rPr>
      </w:pPr>
    </w:p>
    <w:p w14:paraId="3D5DF035" w14:textId="5942F0E0" w:rsidR="7009A22D" w:rsidRPr="00974106" w:rsidRDefault="7009A22D" w:rsidP="0C7F3522">
      <w:pPr>
        <w:spacing w:after="0"/>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 xml:space="preserve">The purpose of this addendum is to </w:t>
      </w:r>
      <w:r w:rsidR="482BFC9A" w:rsidRPr="00974106">
        <w:rPr>
          <w:rFonts w:ascii="Arial" w:eastAsia="Tahoma" w:hAnsi="Arial" w:cs="Arial"/>
          <w:color w:val="000000" w:themeColor="text1"/>
          <w:sz w:val="24"/>
          <w:szCs w:val="24"/>
        </w:rPr>
        <w:t>open a second round</w:t>
      </w:r>
      <w:r w:rsidRPr="00974106">
        <w:rPr>
          <w:rFonts w:ascii="Arial" w:eastAsia="Tahoma" w:hAnsi="Arial" w:cs="Arial"/>
          <w:color w:val="000000" w:themeColor="text1"/>
          <w:sz w:val="24"/>
          <w:szCs w:val="24"/>
        </w:rPr>
        <w:t xml:space="preserve"> to submit applications </w:t>
      </w:r>
      <w:r w:rsidR="2FB7F0EE" w:rsidRPr="00974106">
        <w:rPr>
          <w:rFonts w:ascii="Arial" w:eastAsia="Tahoma" w:hAnsi="Arial" w:cs="Arial"/>
          <w:color w:val="000000" w:themeColor="text1"/>
          <w:sz w:val="24"/>
          <w:szCs w:val="24"/>
        </w:rPr>
        <w:t>to the INDIGO program with updates to</w:t>
      </w:r>
      <w:r w:rsidR="00974106" w:rsidRPr="00974106">
        <w:rPr>
          <w:rFonts w:ascii="Arial" w:eastAsia="Tahoma" w:hAnsi="Arial" w:cs="Arial"/>
          <w:color w:val="000000" w:themeColor="text1"/>
          <w:sz w:val="24"/>
          <w:szCs w:val="24"/>
        </w:rPr>
        <w:t xml:space="preserve"> the available funding</w:t>
      </w:r>
      <w:r w:rsidR="5B203BDC" w:rsidRPr="00974106">
        <w:rPr>
          <w:rFonts w:ascii="Arial" w:eastAsia="Tahoma" w:hAnsi="Arial" w:cs="Arial"/>
          <w:color w:val="000000" w:themeColor="text1"/>
          <w:sz w:val="24"/>
          <w:szCs w:val="24"/>
        </w:rPr>
        <w:t>,</w:t>
      </w:r>
      <w:r w:rsidR="00492CB8">
        <w:rPr>
          <w:rFonts w:ascii="Arial" w:eastAsia="Tahoma" w:hAnsi="Arial" w:cs="Arial"/>
          <w:color w:val="000000" w:themeColor="text1"/>
          <w:sz w:val="24"/>
          <w:szCs w:val="24"/>
        </w:rPr>
        <w:t xml:space="preserve"> Key Activities Schedule,</w:t>
      </w:r>
      <w:r w:rsidR="60834E48" w:rsidRPr="00974106">
        <w:rPr>
          <w:rFonts w:ascii="Arial" w:eastAsia="Tahoma" w:hAnsi="Arial" w:cs="Arial"/>
          <w:color w:val="000000" w:themeColor="text1"/>
          <w:sz w:val="24"/>
          <w:szCs w:val="24"/>
        </w:rPr>
        <w:t xml:space="preserve"> </w:t>
      </w:r>
      <w:r w:rsidR="00492CB8">
        <w:rPr>
          <w:rFonts w:ascii="Arial" w:eastAsia="Tahoma" w:hAnsi="Arial" w:cs="Arial"/>
          <w:color w:val="000000" w:themeColor="text1"/>
          <w:sz w:val="24"/>
          <w:szCs w:val="24"/>
        </w:rPr>
        <w:t>P</w:t>
      </w:r>
      <w:r w:rsidR="2FB7F0EE" w:rsidRPr="00974106">
        <w:rPr>
          <w:rFonts w:ascii="Arial" w:eastAsia="Tahoma" w:hAnsi="Arial" w:cs="Arial"/>
          <w:color w:val="000000" w:themeColor="text1"/>
          <w:sz w:val="24"/>
          <w:szCs w:val="24"/>
        </w:rPr>
        <w:t xml:space="preserve">roject </w:t>
      </w:r>
      <w:r w:rsidR="00492CB8">
        <w:rPr>
          <w:rFonts w:ascii="Arial" w:eastAsia="Tahoma" w:hAnsi="Arial" w:cs="Arial"/>
          <w:color w:val="000000" w:themeColor="text1"/>
          <w:sz w:val="24"/>
          <w:szCs w:val="24"/>
        </w:rPr>
        <w:t>E</w:t>
      </w:r>
      <w:r w:rsidR="2FB7F0EE" w:rsidRPr="00974106">
        <w:rPr>
          <w:rFonts w:ascii="Arial" w:eastAsia="Tahoma" w:hAnsi="Arial" w:cs="Arial"/>
          <w:color w:val="000000" w:themeColor="text1"/>
          <w:sz w:val="24"/>
          <w:szCs w:val="24"/>
        </w:rPr>
        <w:t>ligibility</w:t>
      </w:r>
      <w:r w:rsidR="5CF36329" w:rsidRPr="00974106">
        <w:rPr>
          <w:rFonts w:ascii="Arial" w:eastAsia="Tahoma" w:hAnsi="Arial" w:cs="Arial"/>
          <w:color w:val="000000" w:themeColor="text1"/>
          <w:sz w:val="24"/>
          <w:szCs w:val="24"/>
        </w:rPr>
        <w:t>,</w:t>
      </w:r>
      <w:r w:rsidR="00492CB8">
        <w:rPr>
          <w:rFonts w:ascii="Arial" w:eastAsia="Tahoma" w:hAnsi="Arial" w:cs="Arial"/>
          <w:color w:val="000000" w:themeColor="text1"/>
          <w:sz w:val="24"/>
          <w:szCs w:val="24"/>
        </w:rPr>
        <w:t xml:space="preserve"> and</w:t>
      </w:r>
      <w:r w:rsidR="0EB14FEB" w:rsidRPr="00974106">
        <w:rPr>
          <w:rFonts w:ascii="Arial" w:eastAsia="Tahoma" w:hAnsi="Arial" w:cs="Arial"/>
          <w:color w:val="000000" w:themeColor="text1"/>
          <w:sz w:val="24"/>
          <w:szCs w:val="24"/>
        </w:rPr>
        <w:t xml:space="preserve"> </w:t>
      </w:r>
      <w:r w:rsidR="00492CB8">
        <w:rPr>
          <w:rFonts w:ascii="Arial" w:eastAsia="Tahoma" w:hAnsi="Arial" w:cs="Arial"/>
          <w:color w:val="000000" w:themeColor="text1"/>
          <w:sz w:val="24"/>
          <w:szCs w:val="24"/>
        </w:rPr>
        <w:t>S</w:t>
      </w:r>
      <w:r w:rsidR="5CF36329" w:rsidRPr="00974106">
        <w:rPr>
          <w:rFonts w:ascii="Arial" w:eastAsia="Tahoma" w:hAnsi="Arial" w:cs="Arial"/>
          <w:color w:val="000000" w:themeColor="text1"/>
          <w:sz w:val="24"/>
          <w:szCs w:val="24"/>
        </w:rPr>
        <w:t xml:space="preserve">coring </w:t>
      </w:r>
      <w:r w:rsidR="00492CB8">
        <w:rPr>
          <w:rFonts w:ascii="Arial" w:eastAsia="Tahoma" w:hAnsi="Arial" w:cs="Arial"/>
          <w:color w:val="000000" w:themeColor="text1"/>
          <w:sz w:val="24"/>
          <w:szCs w:val="24"/>
        </w:rPr>
        <w:t>C</w:t>
      </w:r>
      <w:r w:rsidR="5CF36329" w:rsidRPr="00974106">
        <w:rPr>
          <w:rFonts w:ascii="Arial" w:eastAsia="Tahoma" w:hAnsi="Arial" w:cs="Arial"/>
          <w:color w:val="000000" w:themeColor="text1"/>
          <w:sz w:val="24"/>
          <w:szCs w:val="24"/>
        </w:rPr>
        <w:t>riteria</w:t>
      </w:r>
      <w:r w:rsidR="2FB7F0EE" w:rsidRPr="00974106">
        <w:rPr>
          <w:rFonts w:ascii="Arial" w:eastAsia="Tahoma" w:hAnsi="Arial" w:cs="Arial"/>
          <w:color w:val="000000" w:themeColor="text1"/>
          <w:sz w:val="24"/>
          <w:szCs w:val="24"/>
        </w:rPr>
        <w:t>.</w:t>
      </w:r>
    </w:p>
    <w:p w14:paraId="01F38CD9" w14:textId="7532845D" w:rsidR="0C7F3522" w:rsidRPr="00974106" w:rsidRDefault="0C7F3522" w:rsidP="0C7F3522">
      <w:pPr>
        <w:spacing w:after="0"/>
        <w:rPr>
          <w:rFonts w:ascii="Arial" w:hAnsi="Arial" w:cs="Arial"/>
        </w:rPr>
      </w:pPr>
    </w:p>
    <w:p w14:paraId="55240ADC" w14:textId="45316ABE" w:rsidR="00974106" w:rsidRPr="00974106" w:rsidRDefault="57F1C23F" w:rsidP="00974106">
      <w:pPr>
        <w:pStyle w:val="ListParagraph"/>
        <w:numPr>
          <w:ilvl w:val="0"/>
          <w:numId w:val="4"/>
        </w:numPr>
        <w:spacing w:after="0"/>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Updates to available funding</w:t>
      </w:r>
      <w:r w:rsidR="00974106" w:rsidRPr="00974106">
        <w:rPr>
          <w:rFonts w:ascii="Arial" w:eastAsia="Tahoma" w:hAnsi="Arial" w:cs="Arial"/>
          <w:color w:val="000000" w:themeColor="text1"/>
          <w:sz w:val="24"/>
          <w:szCs w:val="24"/>
        </w:rPr>
        <w:t xml:space="preserve"> per Section I, p</w:t>
      </w:r>
      <w:r w:rsidRPr="00974106">
        <w:rPr>
          <w:rFonts w:ascii="Arial" w:eastAsia="Tahoma" w:hAnsi="Arial" w:cs="Arial"/>
          <w:color w:val="000000" w:themeColor="text1"/>
          <w:sz w:val="24"/>
          <w:szCs w:val="24"/>
        </w:rPr>
        <w:t>age</w:t>
      </w:r>
      <w:r w:rsidR="00974106" w:rsidRPr="00974106">
        <w:rPr>
          <w:rFonts w:ascii="Arial" w:eastAsia="Tahoma" w:hAnsi="Arial" w:cs="Arial"/>
          <w:color w:val="000000" w:themeColor="text1"/>
          <w:sz w:val="24"/>
          <w:szCs w:val="24"/>
        </w:rPr>
        <w:t>s</w:t>
      </w:r>
      <w:r w:rsidRPr="00974106">
        <w:rPr>
          <w:rFonts w:ascii="Arial" w:eastAsia="Tahoma" w:hAnsi="Arial" w:cs="Arial"/>
          <w:color w:val="000000" w:themeColor="text1"/>
          <w:sz w:val="24"/>
          <w:szCs w:val="24"/>
        </w:rPr>
        <w:t xml:space="preserve"> </w:t>
      </w:r>
      <w:r w:rsidR="00974106" w:rsidRPr="00974106">
        <w:rPr>
          <w:rFonts w:ascii="Arial" w:eastAsia="Tahoma" w:hAnsi="Arial" w:cs="Arial"/>
          <w:color w:val="000000" w:themeColor="text1"/>
          <w:sz w:val="24"/>
          <w:szCs w:val="24"/>
        </w:rPr>
        <w:t>6 and 7 of the solicitation manual.</w:t>
      </w:r>
    </w:p>
    <w:p w14:paraId="1CEF9233" w14:textId="77777777" w:rsidR="00974106" w:rsidRPr="00974106" w:rsidRDefault="00974106" w:rsidP="00974106">
      <w:pPr>
        <w:pStyle w:val="ListParagraph"/>
        <w:spacing w:after="0"/>
        <w:rPr>
          <w:rFonts w:ascii="Arial" w:eastAsia="Tahoma" w:hAnsi="Arial" w:cs="Arial"/>
          <w:b/>
          <w:bCs/>
          <w:color w:val="000000" w:themeColor="text1"/>
          <w:sz w:val="20"/>
          <w:szCs w:val="20"/>
        </w:rPr>
      </w:pPr>
    </w:p>
    <w:p w14:paraId="0FD968E0" w14:textId="69C746AF" w:rsidR="00974106" w:rsidRPr="00974106" w:rsidRDefault="16FC1A02" w:rsidP="00974106">
      <w:pPr>
        <w:pStyle w:val="ListParagraph"/>
        <w:spacing w:after="0"/>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rPr>
        <w:t>D. Funding</w:t>
      </w:r>
      <w:r w:rsidRPr="00974106">
        <w:rPr>
          <w:rFonts w:ascii="Arial" w:eastAsia="Tahoma" w:hAnsi="Arial" w:cs="Arial"/>
          <w:color w:val="000000" w:themeColor="text1"/>
          <w:sz w:val="24"/>
          <w:szCs w:val="24"/>
        </w:rPr>
        <w:t>:</w:t>
      </w:r>
    </w:p>
    <w:p w14:paraId="62B25FDD" w14:textId="77777777" w:rsidR="00974106" w:rsidRPr="00974106" w:rsidRDefault="00974106" w:rsidP="00974106">
      <w:pPr>
        <w:pStyle w:val="ListParagraph"/>
        <w:spacing w:after="0"/>
        <w:rPr>
          <w:rFonts w:ascii="Arial" w:eastAsia="Tahoma" w:hAnsi="Arial" w:cs="Arial"/>
          <w:color w:val="000000" w:themeColor="text1"/>
          <w:sz w:val="20"/>
          <w:szCs w:val="20"/>
        </w:rPr>
      </w:pPr>
    </w:p>
    <w:p w14:paraId="6854AD69" w14:textId="2CC018A5" w:rsidR="00974106" w:rsidRPr="00974106" w:rsidRDefault="00974106" w:rsidP="00974106">
      <w:pPr>
        <w:pStyle w:val="ListParagraph"/>
        <w:spacing w:after="0"/>
        <w:rPr>
          <w:rFonts w:ascii="Arial" w:eastAsia="Tahoma" w:hAnsi="Arial" w:cs="Arial"/>
          <w:b/>
          <w:bCs/>
          <w:color w:val="000000" w:themeColor="text1"/>
          <w:sz w:val="24"/>
          <w:szCs w:val="24"/>
        </w:rPr>
      </w:pPr>
      <w:r w:rsidRPr="00974106">
        <w:rPr>
          <w:rFonts w:ascii="Arial" w:eastAsia="Tahoma" w:hAnsi="Arial" w:cs="Arial"/>
          <w:b/>
          <w:bCs/>
          <w:color w:val="000000" w:themeColor="text1"/>
          <w:sz w:val="24"/>
          <w:szCs w:val="24"/>
        </w:rPr>
        <w:t>1.</w:t>
      </w:r>
      <w:r w:rsidRPr="00974106">
        <w:rPr>
          <w:rFonts w:ascii="Arial" w:eastAsia="Tahoma" w:hAnsi="Arial" w:cs="Arial"/>
          <w:color w:val="000000" w:themeColor="text1"/>
          <w:sz w:val="24"/>
          <w:szCs w:val="24"/>
        </w:rPr>
        <w:tab/>
      </w:r>
      <w:r w:rsidRPr="00974106">
        <w:rPr>
          <w:rFonts w:ascii="Arial" w:eastAsia="Tahoma" w:hAnsi="Arial" w:cs="Arial"/>
          <w:b/>
          <w:bCs/>
          <w:color w:val="000000" w:themeColor="text1"/>
          <w:sz w:val="24"/>
          <w:szCs w:val="24"/>
        </w:rPr>
        <w:t>Amount Available and Minimum/ Maximum Funding Amounts</w:t>
      </w:r>
    </w:p>
    <w:p w14:paraId="652C22E6" w14:textId="77777777" w:rsidR="00974106" w:rsidRPr="00974106" w:rsidRDefault="00974106" w:rsidP="00974106">
      <w:pPr>
        <w:pStyle w:val="ListParagraph"/>
        <w:spacing w:after="0"/>
        <w:rPr>
          <w:rFonts w:ascii="Arial" w:eastAsia="Tahoma" w:hAnsi="Arial" w:cs="Arial"/>
          <w:color w:val="000000" w:themeColor="text1"/>
          <w:sz w:val="20"/>
          <w:szCs w:val="20"/>
        </w:rPr>
      </w:pPr>
    </w:p>
    <w:p w14:paraId="65B640F5" w14:textId="22992607" w:rsidR="57F1C23F" w:rsidRPr="00974106" w:rsidRDefault="16FC1A02" w:rsidP="00974106">
      <w:pPr>
        <w:pStyle w:val="ListParagraph"/>
        <w:spacing w:after="0"/>
        <w:ind w:left="1440"/>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 xml:space="preserve">There is </w:t>
      </w:r>
      <w:r w:rsidRPr="00974106">
        <w:rPr>
          <w:rFonts w:ascii="Arial" w:eastAsia="Tahoma" w:hAnsi="Arial" w:cs="Arial"/>
          <w:b/>
          <w:bCs/>
          <w:color w:val="000000" w:themeColor="text1"/>
          <w:sz w:val="24"/>
          <w:szCs w:val="24"/>
        </w:rPr>
        <w:t>up to</w:t>
      </w:r>
      <w:r w:rsidRPr="00974106">
        <w:rPr>
          <w:rFonts w:ascii="Arial" w:eastAsia="Tahoma" w:hAnsi="Arial" w:cs="Arial"/>
          <w:color w:val="000000" w:themeColor="text1"/>
          <w:sz w:val="24"/>
          <w:szCs w:val="24"/>
        </w:rPr>
        <w:t xml:space="preserve"> </w:t>
      </w:r>
      <w:r w:rsidRPr="00974106">
        <w:rPr>
          <w:rFonts w:ascii="Arial" w:eastAsia="Tahoma" w:hAnsi="Arial" w:cs="Arial"/>
          <w:strike/>
          <w:color w:val="000000" w:themeColor="text1"/>
          <w:sz w:val="24"/>
          <w:szCs w:val="24"/>
        </w:rPr>
        <w:t>$46,200,000</w:t>
      </w:r>
      <w:r w:rsidRPr="00974106">
        <w:rPr>
          <w:rFonts w:ascii="Arial" w:eastAsia="Tahoma" w:hAnsi="Arial" w:cs="Arial"/>
          <w:b/>
          <w:bCs/>
          <w:color w:val="000000" w:themeColor="text1"/>
          <w:sz w:val="24"/>
          <w:szCs w:val="24"/>
        </w:rPr>
        <w:t xml:space="preserve"> </w:t>
      </w:r>
      <w:r w:rsidRPr="00974106">
        <w:rPr>
          <w:rFonts w:ascii="Arial" w:eastAsia="Tahoma" w:hAnsi="Arial" w:cs="Arial"/>
          <w:b/>
          <w:bCs/>
          <w:color w:val="000000" w:themeColor="text1"/>
          <w:sz w:val="24"/>
          <w:szCs w:val="24"/>
          <w:u w:val="single"/>
        </w:rPr>
        <w:t>$5,495,796</w:t>
      </w:r>
      <w:r w:rsidRPr="00974106">
        <w:rPr>
          <w:rFonts w:ascii="Arial" w:eastAsia="Tahoma" w:hAnsi="Arial" w:cs="Arial"/>
          <w:b/>
          <w:bCs/>
          <w:color w:val="000000" w:themeColor="text1"/>
          <w:sz w:val="24"/>
          <w:szCs w:val="24"/>
        </w:rPr>
        <w:t xml:space="preserve"> </w:t>
      </w:r>
      <w:r w:rsidRPr="00974106">
        <w:rPr>
          <w:rFonts w:ascii="Arial" w:eastAsia="Tahoma" w:hAnsi="Arial" w:cs="Arial"/>
          <w:color w:val="000000" w:themeColor="text1"/>
          <w:sz w:val="24"/>
          <w:szCs w:val="24"/>
        </w:rPr>
        <w:t>available for grants awarded under this solicitation. The minimum funding amount for each project is</w:t>
      </w:r>
      <w:r w:rsidRPr="00974106">
        <w:rPr>
          <w:rFonts w:ascii="Arial" w:eastAsia="Tahoma" w:hAnsi="Arial" w:cs="Arial"/>
          <w:b/>
          <w:bCs/>
          <w:color w:val="000000" w:themeColor="text1"/>
          <w:sz w:val="24"/>
          <w:szCs w:val="24"/>
        </w:rPr>
        <w:t xml:space="preserve"> </w:t>
      </w:r>
      <w:r w:rsidRPr="00974106">
        <w:rPr>
          <w:rFonts w:ascii="Arial" w:eastAsia="Tahoma" w:hAnsi="Arial" w:cs="Arial"/>
          <w:strike/>
          <w:color w:val="000000" w:themeColor="text1"/>
          <w:sz w:val="24"/>
          <w:szCs w:val="24"/>
        </w:rPr>
        <w:t xml:space="preserve">$4,000,000 </w:t>
      </w:r>
      <w:r w:rsidRPr="00974106">
        <w:rPr>
          <w:rFonts w:ascii="Arial" w:eastAsia="Tahoma" w:hAnsi="Arial" w:cs="Arial"/>
          <w:b/>
          <w:bCs/>
          <w:color w:val="000000" w:themeColor="text1"/>
          <w:sz w:val="24"/>
          <w:szCs w:val="24"/>
          <w:u w:val="single"/>
        </w:rPr>
        <w:t>$2,747,898</w:t>
      </w:r>
      <w:r w:rsidRPr="00974106">
        <w:rPr>
          <w:rFonts w:ascii="Arial" w:eastAsia="Tahoma" w:hAnsi="Arial" w:cs="Arial"/>
          <w:color w:val="000000" w:themeColor="text1"/>
          <w:sz w:val="24"/>
          <w:szCs w:val="24"/>
        </w:rPr>
        <w:t xml:space="preserve">. The maximum funding amount is </w:t>
      </w:r>
      <w:r w:rsidRPr="00974106">
        <w:rPr>
          <w:rFonts w:ascii="Arial" w:eastAsia="Tahoma" w:hAnsi="Arial" w:cs="Arial"/>
          <w:strike/>
          <w:color w:val="000000" w:themeColor="text1"/>
          <w:sz w:val="24"/>
          <w:szCs w:val="24"/>
        </w:rPr>
        <w:t xml:space="preserve">$10,000,0000 </w:t>
      </w:r>
      <w:r w:rsidRPr="00974106">
        <w:rPr>
          <w:rFonts w:ascii="Arial" w:eastAsia="Tahoma" w:hAnsi="Arial" w:cs="Arial"/>
          <w:b/>
          <w:bCs/>
          <w:color w:val="000000" w:themeColor="text1"/>
          <w:sz w:val="24"/>
          <w:szCs w:val="24"/>
          <w:u w:val="single"/>
        </w:rPr>
        <w:t>$5,495,796</w:t>
      </w:r>
      <w:r w:rsidRPr="00974106">
        <w:rPr>
          <w:rFonts w:ascii="Arial" w:eastAsia="Tahoma" w:hAnsi="Arial" w:cs="Arial"/>
          <w:color w:val="000000" w:themeColor="text1"/>
          <w:sz w:val="24"/>
          <w:szCs w:val="24"/>
        </w:rPr>
        <w:t>.</w:t>
      </w:r>
    </w:p>
    <w:p w14:paraId="46AFB69C" w14:textId="77777777" w:rsidR="00974106" w:rsidRPr="00974106" w:rsidRDefault="00974106" w:rsidP="00974106">
      <w:pPr>
        <w:pStyle w:val="ListParagraph"/>
        <w:spacing w:after="0"/>
        <w:ind w:left="1440"/>
        <w:rPr>
          <w:rFonts w:ascii="Arial" w:eastAsia="Tahoma" w:hAnsi="Arial" w:cs="Arial"/>
          <w:color w:val="000000" w:themeColor="text1"/>
          <w:sz w:val="20"/>
          <w:szCs w:val="20"/>
        </w:rPr>
      </w:pPr>
    </w:p>
    <w:p w14:paraId="6925E01C" w14:textId="41AC9833" w:rsidR="16FC1A02" w:rsidRPr="00974106" w:rsidRDefault="16FC1A02" w:rsidP="0C7F3522">
      <w:pPr>
        <w:pStyle w:val="ListParagraph"/>
        <w:keepNext/>
        <w:spacing w:after="120"/>
        <w:ind w:left="1440"/>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u w:val="single"/>
        </w:rPr>
        <w:t>Note: Per AB 209, A single entity cannot receive an excess of $8,000,000, of INDIGO Program funding.</w:t>
      </w:r>
    </w:p>
    <w:p w14:paraId="751A0AD3" w14:textId="33516DA4" w:rsidR="0C7F3522" w:rsidRPr="00974106" w:rsidRDefault="0C7F3522" w:rsidP="00974106">
      <w:pPr>
        <w:spacing w:after="0"/>
        <w:rPr>
          <w:rFonts w:ascii="Arial" w:hAnsi="Arial"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2115"/>
        <w:gridCol w:w="2130"/>
        <w:gridCol w:w="2535"/>
        <w:gridCol w:w="2535"/>
      </w:tblGrid>
      <w:tr w:rsidR="0C7F3522" w:rsidRPr="00974106" w14:paraId="7572FD33" w14:textId="77777777" w:rsidTr="00974106">
        <w:trPr>
          <w:trHeight w:val="300"/>
        </w:trPr>
        <w:tc>
          <w:tcPr>
            <w:tcW w:w="2115" w:type="dxa"/>
            <w:tcBorders>
              <w:top w:val="single" w:sz="6" w:space="0" w:color="000000" w:themeColor="text1"/>
              <w:left w:val="single" w:sz="6" w:space="0" w:color="000000" w:themeColor="text1"/>
              <w:bottom w:val="nil"/>
              <w:right w:val="nil"/>
            </w:tcBorders>
            <w:shd w:val="clear" w:color="auto" w:fill="BFBFBF" w:themeFill="background1" w:themeFillShade="BF"/>
            <w:tcMar>
              <w:left w:w="105" w:type="dxa"/>
              <w:right w:w="105" w:type="dxa"/>
            </w:tcMar>
          </w:tcPr>
          <w:p w14:paraId="5FF99AA7" w14:textId="147A19E9" w:rsidR="0C7F3522" w:rsidRPr="00974106" w:rsidRDefault="0C7F3522" w:rsidP="0C7F3522">
            <w:pPr>
              <w:spacing w:after="120"/>
              <w:rPr>
                <w:rFonts w:ascii="Arial" w:eastAsia="Tahoma" w:hAnsi="Arial" w:cs="Arial"/>
                <w:b/>
                <w:bCs/>
              </w:rPr>
            </w:pPr>
            <w:r w:rsidRPr="00974106">
              <w:rPr>
                <w:rFonts w:ascii="Arial" w:eastAsia="Tahoma" w:hAnsi="Arial" w:cs="Arial"/>
                <w:b/>
                <w:bCs/>
              </w:rPr>
              <w:t>Available INDIGO funding</w:t>
            </w:r>
          </w:p>
        </w:tc>
        <w:tc>
          <w:tcPr>
            <w:tcW w:w="2130"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684C61EE" w14:textId="716A760E" w:rsidR="0C7F3522" w:rsidRPr="00974106" w:rsidRDefault="0C7F3522" w:rsidP="0C7F3522">
            <w:pPr>
              <w:spacing w:after="120"/>
              <w:rPr>
                <w:rFonts w:ascii="Arial" w:eastAsia="Tahoma" w:hAnsi="Arial" w:cs="Arial"/>
                <w:b/>
                <w:bCs/>
              </w:rPr>
            </w:pPr>
            <w:r w:rsidRPr="00974106">
              <w:rPr>
                <w:rFonts w:ascii="Arial" w:eastAsia="Tahoma" w:hAnsi="Arial" w:cs="Arial"/>
                <w:b/>
                <w:bCs/>
              </w:rPr>
              <w:t xml:space="preserve">Minimum INDIGO award </w:t>
            </w:r>
          </w:p>
        </w:tc>
        <w:tc>
          <w:tcPr>
            <w:tcW w:w="2535" w:type="dxa"/>
            <w:tcBorders>
              <w:top w:val="single" w:sz="6" w:space="0" w:color="000000" w:themeColor="text1"/>
              <w:left w:val="single" w:sz="6" w:space="0" w:color="000000" w:themeColor="text1"/>
              <w:bottom w:val="nil"/>
              <w:right w:val="nil"/>
            </w:tcBorders>
            <w:shd w:val="clear" w:color="auto" w:fill="BFBFBF" w:themeFill="background1" w:themeFillShade="BF"/>
            <w:tcMar>
              <w:left w:w="105" w:type="dxa"/>
              <w:right w:w="105" w:type="dxa"/>
            </w:tcMar>
          </w:tcPr>
          <w:p w14:paraId="157D82A8" w14:textId="3E81B6E4" w:rsidR="0C7F3522" w:rsidRPr="00974106" w:rsidRDefault="0C7F3522" w:rsidP="0C7F3522">
            <w:pPr>
              <w:spacing w:after="120"/>
              <w:rPr>
                <w:rFonts w:ascii="Arial" w:eastAsia="Tahoma" w:hAnsi="Arial" w:cs="Arial"/>
                <w:b/>
                <w:bCs/>
              </w:rPr>
            </w:pPr>
            <w:r w:rsidRPr="00974106">
              <w:rPr>
                <w:rFonts w:ascii="Arial" w:eastAsia="Tahoma" w:hAnsi="Arial" w:cs="Arial"/>
                <w:b/>
                <w:bCs/>
              </w:rPr>
              <w:t xml:space="preserve">Maximum INDIGO award </w:t>
            </w:r>
          </w:p>
        </w:tc>
        <w:tc>
          <w:tcPr>
            <w:tcW w:w="2535" w:type="dxa"/>
            <w:tcBorders>
              <w:top w:val="single" w:sz="6" w:space="0" w:color="000000" w:themeColor="text1"/>
              <w:left w:val="single" w:sz="6" w:space="0" w:color="000000" w:themeColor="text1"/>
              <w:bottom w:val="nil"/>
              <w:right w:val="single" w:sz="6" w:space="0" w:color="000000" w:themeColor="text1"/>
            </w:tcBorders>
            <w:shd w:val="clear" w:color="auto" w:fill="BFBFBF" w:themeFill="background1" w:themeFillShade="BF"/>
            <w:tcMar>
              <w:left w:w="105" w:type="dxa"/>
              <w:right w:w="105" w:type="dxa"/>
            </w:tcMar>
          </w:tcPr>
          <w:p w14:paraId="6F5B2EC9" w14:textId="10774BCB" w:rsidR="0C7F3522" w:rsidRPr="00974106" w:rsidRDefault="0C7F3522" w:rsidP="0C7F3522">
            <w:pPr>
              <w:spacing w:after="120"/>
              <w:rPr>
                <w:rFonts w:ascii="Arial" w:eastAsia="Tahoma" w:hAnsi="Arial" w:cs="Arial"/>
                <w:b/>
                <w:bCs/>
              </w:rPr>
            </w:pPr>
            <w:r w:rsidRPr="00974106">
              <w:rPr>
                <w:rFonts w:ascii="Arial" w:eastAsia="Tahoma" w:hAnsi="Arial" w:cs="Arial"/>
                <w:b/>
                <w:bCs/>
              </w:rPr>
              <w:t>Minimum match funding</w:t>
            </w:r>
          </w:p>
          <w:p w14:paraId="230106CC" w14:textId="5A8F338E" w:rsidR="0C7F3522" w:rsidRPr="00974106" w:rsidRDefault="0C7F3522" w:rsidP="0C7F3522">
            <w:pPr>
              <w:spacing w:after="120"/>
              <w:rPr>
                <w:rFonts w:ascii="Arial" w:eastAsia="Tahoma" w:hAnsi="Arial" w:cs="Arial"/>
                <w:b/>
                <w:bCs/>
              </w:rPr>
            </w:pPr>
            <w:r w:rsidRPr="00974106">
              <w:rPr>
                <w:rFonts w:ascii="Arial" w:eastAsia="Tahoma" w:hAnsi="Arial" w:cs="Arial"/>
                <w:b/>
                <w:bCs/>
              </w:rPr>
              <w:t>(% of INDIGO funds requested)</w:t>
            </w:r>
          </w:p>
        </w:tc>
      </w:tr>
      <w:tr w:rsidR="0C7F3522" w:rsidRPr="00974106" w14:paraId="05218A86" w14:textId="77777777" w:rsidTr="00974106">
        <w:trPr>
          <w:trHeight w:val="735"/>
        </w:trPr>
        <w:tc>
          <w:tcPr>
            <w:tcW w:w="2115" w:type="dxa"/>
            <w:tcBorders>
              <w:top w:val="single" w:sz="6" w:space="0" w:color="000000" w:themeColor="text1"/>
              <w:left w:val="single" w:sz="6" w:space="0" w:color="000000" w:themeColor="text1"/>
              <w:bottom w:val="single" w:sz="6" w:space="0" w:color="000000" w:themeColor="text1"/>
              <w:right w:val="nil"/>
            </w:tcBorders>
            <w:shd w:val="clear" w:color="auto" w:fill="FFFFFF" w:themeFill="background1"/>
            <w:tcMar>
              <w:left w:w="105" w:type="dxa"/>
              <w:right w:w="105" w:type="dxa"/>
            </w:tcMar>
          </w:tcPr>
          <w:p w14:paraId="5272C900" w14:textId="3967949B" w:rsidR="0C7F3522" w:rsidRPr="00974106" w:rsidRDefault="0C7F3522" w:rsidP="0C7F3522">
            <w:pPr>
              <w:keepNext/>
              <w:spacing w:after="120"/>
              <w:rPr>
                <w:rFonts w:ascii="Arial" w:eastAsia="Tahoma" w:hAnsi="Arial" w:cs="Arial"/>
                <w:b/>
                <w:bCs/>
              </w:rPr>
            </w:pPr>
            <w:r w:rsidRPr="00974106">
              <w:rPr>
                <w:rFonts w:ascii="Arial" w:eastAsia="Tahoma" w:hAnsi="Arial" w:cs="Arial"/>
                <w:b/>
                <w:bCs/>
              </w:rPr>
              <w:t xml:space="preserve"> </w:t>
            </w:r>
            <w:r w:rsidRPr="00974106">
              <w:rPr>
                <w:rFonts w:ascii="Arial" w:eastAsia="Tahoma" w:hAnsi="Arial" w:cs="Arial"/>
                <w:strike/>
              </w:rPr>
              <w:t xml:space="preserve">Up to $46,200,000 </w:t>
            </w:r>
          </w:p>
          <w:p w14:paraId="679E3DC4" w14:textId="0B7777DC" w:rsidR="0C7F3522" w:rsidRPr="00974106" w:rsidRDefault="0C7F3522" w:rsidP="0C7F3522">
            <w:pPr>
              <w:keepNext/>
              <w:spacing w:after="120"/>
              <w:rPr>
                <w:rFonts w:ascii="Arial" w:eastAsia="Tahoma" w:hAnsi="Arial" w:cs="Arial"/>
                <w:b/>
                <w:bCs/>
              </w:rPr>
            </w:pPr>
            <w:r w:rsidRPr="00974106">
              <w:rPr>
                <w:rFonts w:ascii="Arial" w:eastAsia="Tahoma" w:hAnsi="Arial" w:cs="Arial"/>
                <w:b/>
                <w:bCs/>
                <w:u w:val="single"/>
              </w:rPr>
              <w:t>$5,495,796</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BF2FA2" w14:textId="4705EEBD" w:rsidR="0C7F3522" w:rsidRPr="00974106" w:rsidRDefault="0C7F3522" w:rsidP="0C7F3522">
            <w:pPr>
              <w:keepNext/>
              <w:spacing w:after="120"/>
              <w:rPr>
                <w:rFonts w:ascii="Arial" w:eastAsia="Tahoma" w:hAnsi="Arial" w:cs="Arial"/>
              </w:rPr>
            </w:pPr>
            <w:r w:rsidRPr="00974106">
              <w:rPr>
                <w:rFonts w:ascii="Arial" w:eastAsia="Tahoma" w:hAnsi="Arial" w:cs="Arial"/>
              </w:rPr>
              <w:t>$</w:t>
            </w:r>
            <w:r w:rsidRPr="00974106">
              <w:rPr>
                <w:rFonts w:ascii="Arial" w:eastAsia="Tahoma" w:hAnsi="Arial" w:cs="Arial"/>
                <w:strike/>
              </w:rPr>
              <w:t>4,000,000</w:t>
            </w:r>
          </w:p>
          <w:p w14:paraId="6FFE696A" w14:textId="690E4A72" w:rsidR="0C7F3522" w:rsidRPr="00974106" w:rsidRDefault="0C7F3522" w:rsidP="0C7F3522">
            <w:pPr>
              <w:keepNext/>
              <w:spacing w:after="120"/>
              <w:rPr>
                <w:rFonts w:ascii="Arial" w:eastAsia="Tahoma" w:hAnsi="Arial" w:cs="Arial"/>
              </w:rPr>
            </w:pPr>
            <w:r w:rsidRPr="00974106">
              <w:rPr>
                <w:rFonts w:ascii="Arial" w:eastAsia="Tahoma" w:hAnsi="Arial" w:cs="Arial"/>
                <w:b/>
                <w:bCs/>
                <w:u w:val="single"/>
              </w:rPr>
              <w:t>$2,747,898</w:t>
            </w:r>
          </w:p>
        </w:tc>
        <w:tc>
          <w:tcPr>
            <w:tcW w:w="2535" w:type="dxa"/>
            <w:tcBorders>
              <w:top w:val="single" w:sz="6" w:space="0" w:color="000000" w:themeColor="text1"/>
              <w:left w:val="single" w:sz="6" w:space="0" w:color="000000" w:themeColor="text1"/>
              <w:bottom w:val="single" w:sz="6" w:space="0" w:color="000000" w:themeColor="text1"/>
              <w:right w:val="nil"/>
            </w:tcBorders>
            <w:tcMar>
              <w:left w:w="105" w:type="dxa"/>
              <w:right w:w="105" w:type="dxa"/>
            </w:tcMar>
          </w:tcPr>
          <w:p w14:paraId="211EB732" w14:textId="7D979599" w:rsidR="0C7F3522" w:rsidRPr="00974106" w:rsidRDefault="0C7F3522" w:rsidP="0C7F3522">
            <w:pPr>
              <w:keepNext/>
              <w:spacing w:after="120"/>
              <w:rPr>
                <w:rFonts w:ascii="Arial" w:eastAsia="Tahoma" w:hAnsi="Arial" w:cs="Arial"/>
              </w:rPr>
            </w:pPr>
            <w:r w:rsidRPr="00974106">
              <w:rPr>
                <w:rFonts w:ascii="Arial" w:eastAsia="Tahoma" w:hAnsi="Arial" w:cs="Arial"/>
                <w:strike/>
              </w:rPr>
              <w:t>$10,000,000</w:t>
            </w:r>
          </w:p>
          <w:p w14:paraId="552151E2" w14:textId="406563B8" w:rsidR="0C7F3522" w:rsidRPr="00974106" w:rsidRDefault="0C7F3522" w:rsidP="0C7F3522">
            <w:pPr>
              <w:keepNext/>
              <w:spacing w:after="120"/>
              <w:rPr>
                <w:rFonts w:ascii="Arial" w:eastAsia="Tahoma" w:hAnsi="Arial" w:cs="Arial"/>
              </w:rPr>
            </w:pPr>
            <w:r w:rsidRPr="00974106">
              <w:rPr>
                <w:rFonts w:ascii="Arial" w:eastAsia="Tahoma" w:hAnsi="Arial" w:cs="Arial"/>
                <w:b/>
                <w:bCs/>
                <w:u w:val="single"/>
              </w:rPr>
              <w:t>$5,495,796</w:t>
            </w:r>
          </w:p>
        </w:tc>
        <w:tc>
          <w:tcPr>
            <w:tcW w:w="25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C3D943" w14:textId="455DAD9A" w:rsidR="0C7F3522" w:rsidRPr="00974106" w:rsidRDefault="0C7F3522" w:rsidP="0C7F3522">
            <w:pPr>
              <w:spacing w:after="120"/>
              <w:rPr>
                <w:rFonts w:ascii="Arial" w:eastAsia="Tahoma" w:hAnsi="Arial" w:cs="Arial"/>
              </w:rPr>
            </w:pPr>
            <w:r w:rsidRPr="00974106">
              <w:rPr>
                <w:rFonts w:ascii="Arial" w:eastAsia="Tahoma" w:hAnsi="Arial" w:cs="Arial"/>
              </w:rPr>
              <w:t xml:space="preserve"> 25% of eligible costs referenced in Sections I.D.2. and I.D.3</w:t>
            </w:r>
          </w:p>
        </w:tc>
      </w:tr>
    </w:tbl>
    <w:p w14:paraId="7852C8BC" w14:textId="4ED791F3" w:rsidR="00974106" w:rsidRPr="00974106" w:rsidRDefault="00974106" w:rsidP="00974106">
      <w:pPr>
        <w:spacing w:after="0"/>
        <w:rPr>
          <w:rFonts w:ascii="Arial" w:hAnsi="Arial" w:cs="Arial"/>
        </w:rPr>
      </w:pPr>
    </w:p>
    <w:p w14:paraId="3F06FC35" w14:textId="77777777" w:rsidR="00974106" w:rsidRPr="00974106" w:rsidRDefault="00974106">
      <w:pPr>
        <w:rPr>
          <w:rFonts w:ascii="Arial" w:eastAsia="Tahoma" w:hAnsi="Arial" w:cs="Arial"/>
          <w:color w:val="000000" w:themeColor="text1"/>
          <w:sz w:val="24"/>
          <w:szCs w:val="24"/>
        </w:rPr>
      </w:pPr>
      <w:r w:rsidRPr="00974106">
        <w:rPr>
          <w:rFonts w:ascii="Arial" w:eastAsia="Tahoma" w:hAnsi="Arial" w:cs="Arial"/>
          <w:color w:val="000000" w:themeColor="text1"/>
          <w:sz w:val="24"/>
          <w:szCs w:val="24"/>
        </w:rPr>
        <w:br w:type="page"/>
      </w:r>
    </w:p>
    <w:p w14:paraId="46818C0D" w14:textId="30B2AF4D" w:rsidR="477435FD" w:rsidRPr="00974106" w:rsidRDefault="00974106" w:rsidP="0C7F3522">
      <w:pPr>
        <w:pStyle w:val="ListParagraph"/>
        <w:numPr>
          <w:ilvl w:val="0"/>
          <w:numId w:val="4"/>
        </w:numPr>
        <w:spacing w:after="0"/>
        <w:rPr>
          <w:rFonts w:ascii="Arial" w:eastAsia="Arial" w:hAnsi="Arial" w:cs="Arial"/>
          <w:sz w:val="24"/>
          <w:szCs w:val="24"/>
        </w:rPr>
      </w:pPr>
      <w:r w:rsidRPr="00974106">
        <w:rPr>
          <w:rFonts w:ascii="Arial" w:eastAsia="Arial" w:hAnsi="Arial" w:cs="Arial"/>
          <w:sz w:val="24"/>
          <w:szCs w:val="24"/>
        </w:rPr>
        <w:lastRenderedPageBreak/>
        <w:t>Updates to the key activities p</w:t>
      </w:r>
      <w:r w:rsidR="477435FD" w:rsidRPr="00974106">
        <w:rPr>
          <w:rFonts w:ascii="Arial" w:eastAsia="Arial" w:hAnsi="Arial" w:cs="Arial"/>
          <w:sz w:val="24"/>
          <w:szCs w:val="24"/>
        </w:rPr>
        <w:t xml:space="preserve">er </w:t>
      </w:r>
      <w:r w:rsidRPr="00974106">
        <w:rPr>
          <w:rFonts w:ascii="Arial" w:eastAsia="Tahoma" w:hAnsi="Arial" w:cs="Arial"/>
          <w:color w:val="000000" w:themeColor="text1"/>
          <w:sz w:val="24"/>
          <w:szCs w:val="24"/>
        </w:rPr>
        <w:t>Section I</w:t>
      </w:r>
      <w:r w:rsidRPr="00974106">
        <w:rPr>
          <w:rFonts w:ascii="Arial" w:eastAsia="Arial" w:hAnsi="Arial" w:cs="Arial"/>
          <w:sz w:val="24"/>
          <w:szCs w:val="24"/>
        </w:rPr>
        <w:t xml:space="preserve">, </w:t>
      </w:r>
      <w:r w:rsidR="477435FD" w:rsidRPr="00974106">
        <w:rPr>
          <w:rFonts w:ascii="Arial" w:eastAsia="Arial" w:hAnsi="Arial" w:cs="Arial"/>
          <w:sz w:val="24"/>
          <w:szCs w:val="24"/>
        </w:rPr>
        <w:t>page</w:t>
      </w:r>
      <w:r w:rsidRPr="00974106">
        <w:rPr>
          <w:rFonts w:ascii="Arial" w:eastAsia="Arial" w:hAnsi="Arial" w:cs="Arial"/>
          <w:sz w:val="24"/>
          <w:szCs w:val="24"/>
        </w:rPr>
        <w:t>s</w:t>
      </w:r>
      <w:r w:rsidR="477435FD" w:rsidRPr="00974106">
        <w:rPr>
          <w:rFonts w:ascii="Arial" w:eastAsia="Arial" w:hAnsi="Arial" w:cs="Arial"/>
          <w:sz w:val="24"/>
          <w:szCs w:val="24"/>
        </w:rPr>
        <w:t xml:space="preserve"> </w:t>
      </w:r>
      <w:r w:rsidRPr="00974106">
        <w:rPr>
          <w:rFonts w:ascii="Arial" w:eastAsia="Arial" w:hAnsi="Arial" w:cs="Arial"/>
          <w:sz w:val="24"/>
          <w:szCs w:val="24"/>
        </w:rPr>
        <w:t>7 and 8</w:t>
      </w:r>
      <w:r w:rsidR="477435FD" w:rsidRPr="00974106">
        <w:rPr>
          <w:rFonts w:ascii="Arial" w:eastAsia="Arial" w:hAnsi="Arial" w:cs="Arial"/>
          <w:sz w:val="24"/>
          <w:szCs w:val="24"/>
        </w:rPr>
        <w:t xml:space="preserve"> </w:t>
      </w:r>
      <w:r w:rsidRPr="00974106">
        <w:rPr>
          <w:rFonts w:ascii="Arial" w:eastAsia="Arial" w:hAnsi="Arial" w:cs="Arial"/>
          <w:sz w:val="24"/>
          <w:szCs w:val="24"/>
        </w:rPr>
        <w:t xml:space="preserve">of </w:t>
      </w:r>
      <w:r w:rsidR="477435FD" w:rsidRPr="00974106">
        <w:rPr>
          <w:rFonts w:ascii="Arial" w:eastAsia="Arial" w:hAnsi="Arial" w:cs="Arial"/>
          <w:sz w:val="24"/>
          <w:szCs w:val="24"/>
        </w:rPr>
        <w:t xml:space="preserve">the solicitation </w:t>
      </w:r>
      <w:proofErr w:type="gramStart"/>
      <w:r w:rsidRPr="00974106">
        <w:rPr>
          <w:rFonts w:ascii="Arial" w:eastAsia="Arial" w:hAnsi="Arial" w:cs="Arial"/>
          <w:sz w:val="24"/>
          <w:szCs w:val="24"/>
        </w:rPr>
        <w:t>manual</w:t>
      </w:r>
      <w:proofErr w:type="gramEnd"/>
      <w:r w:rsidRPr="00974106">
        <w:rPr>
          <w:rFonts w:ascii="Arial" w:eastAsia="Arial" w:hAnsi="Arial" w:cs="Arial"/>
          <w:sz w:val="24"/>
          <w:szCs w:val="24"/>
        </w:rPr>
        <w:t>.</w:t>
      </w:r>
    </w:p>
    <w:p w14:paraId="5C8F2992" w14:textId="618BC3AD" w:rsidR="477435FD" w:rsidRPr="00974106" w:rsidRDefault="477435FD" w:rsidP="00974106">
      <w:pPr>
        <w:spacing w:after="0"/>
        <w:rPr>
          <w:rFonts w:ascii="Arial" w:hAnsi="Arial" w:cs="Arial"/>
        </w:rPr>
      </w:pPr>
    </w:p>
    <w:p w14:paraId="6AB3297A" w14:textId="77777777" w:rsidR="00974106" w:rsidRPr="00974106" w:rsidRDefault="00974106" w:rsidP="00974106">
      <w:pPr>
        <w:pStyle w:val="Heading2"/>
        <w:numPr>
          <w:ilvl w:val="0"/>
          <w:numId w:val="6"/>
        </w:numPr>
        <w:spacing w:before="60"/>
        <w:ind w:left="540" w:hanging="540"/>
        <w:rPr>
          <w:rFonts w:cs="Arial"/>
        </w:rPr>
      </w:pPr>
      <w:bookmarkStart w:id="0" w:name="_Toc143172703"/>
      <w:bookmarkStart w:id="1" w:name="_Toc855444795"/>
      <w:r w:rsidRPr="00974106">
        <w:rPr>
          <w:rFonts w:cs="Arial"/>
        </w:rPr>
        <w:t>Key Activities Schedule</w:t>
      </w:r>
      <w:bookmarkEnd w:id="0"/>
      <w:bookmarkEnd w:id="1"/>
    </w:p>
    <w:tbl>
      <w:tblPr>
        <w:tblStyle w:val="TableGrid"/>
        <w:tblW w:w="0" w:type="auto"/>
        <w:tblLook w:val="0020" w:firstRow="1" w:lastRow="0" w:firstColumn="0" w:lastColumn="0" w:noHBand="0" w:noVBand="0"/>
      </w:tblPr>
      <w:tblGrid>
        <w:gridCol w:w="5451"/>
        <w:gridCol w:w="1958"/>
        <w:gridCol w:w="1688"/>
      </w:tblGrid>
      <w:tr w:rsidR="0C7F3522" w:rsidRPr="00974106" w14:paraId="52343C5A" w14:textId="77777777" w:rsidTr="7919F92E">
        <w:trPr>
          <w:trHeight w:val="300"/>
        </w:trPr>
        <w:tc>
          <w:tcPr>
            <w:tcW w:w="5451" w:type="dxa"/>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tcMar>
              <w:left w:w="108" w:type="dxa"/>
              <w:right w:w="108" w:type="dxa"/>
            </w:tcMar>
            <w:vAlign w:val="center"/>
          </w:tcPr>
          <w:p w14:paraId="1EB7D786" w14:textId="5C2217AB" w:rsidR="0C7F3522" w:rsidRPr="00974106" w:rsidRDefault="0C7F3522" w:rsidP="0C7F3522">
            <w:pPr>
              <w:keepNext/>
              <w:keepLines/>
              <w:widowControl w:val="0"/>
              <w:spacing w:after="120"/>
              <w:jc w:val="both"/>
              <w:rPr>
                <w:rFonts w:ascii="Arial" w:eastAsia="Tahoma" w:hAnsi="Arial" w:cs="Arial"/>
                <w:b/>
                <w:bCs/>
                <w:color w:val="000000" w:themeColor="text1"/>
                <w:sz w:val="24"/>
                <w:szCs w:val="24"/>
              </w:rPr>
            </w:pPr>
            <w:r w:rsidRPr="00974106">
              <w:rPr>
                <w:rFonts w:ascii="Arial" w:eastAsia="Tahoma" w:hAnsi="Arial" w:cs="Arial"/>
                <w:b/>
                <w:bCs/>
                <w:color w:val="000000" w:themeColor="text1"/>
                <w:sz w:val="24"/>
                <w:szCs w:val="24"/>
              </w:rPr>
              <w:t>ACTIVITY</w:t>
            </w:r>
          </w:p>
        </w:tc>
        <w:tc>
          <w:tcPr>
            <w:tcW w:w="1958" w:type="dxa"/>
            <w:tcBorders>
              <w:top w:val="single" w:sz="8" w:space="0" w:color="000000" w:themeColor="text1"/>
              <w:left w:val="single" w:sz="8" w:space="0" w:color="000000" w:themeColor="text1"/>
              <w:bottom w:val="nil"/>
              <w:right w:val="nil"/>
            </w:tcBorders>
            <w:shd w:val="clear" w:color="auto" w:fill="BFBFBF" w:themeFill="background1" w:themeFillShade="BF"/>
            <w:tcMar>
              <w:left w:w="108" w:type="dxa"/>
              <w:right w:w="108" w:type="dxa"/>
            </w:tcMar>
            <w:vAlign w:val="center"/>
          </w:tcPr>
          <w:p w14:paraId="13C620E6" w14:textId="00CFDDFB" w:rsidR="0C7F3522" w:rsidRPr="00974106" w:rsidRDefault="0C7F3522" w:rsidP="0C7F3522">
            <w:pPr>
              <w:keepNext/>
              <w:keepLines/>
              <w:widowControl w:val="0"/>
              <w:spacing w:after="120"/>
              <w:jc w:val="both"/>
              <w:rPr>
                <w:rFonts w:ascii="Arial" w:eastAsia="Tahoma" w:hAnsi="Arial" w:cs="Arial"/>
                <w:b/>
                <w:bCs/>
                <w:color w:val="000000" w:themeColor="text1"/>
                <w:sz w:val="24"/>
                <w:szCs w:val="24"/>
              </w:rPr>
            </w:pPr>
            <w:r w:rsidRPr="00974106">
              <w:rPr>
                <w:rFonts w:ascii="Arial" w:eastAsia="Tahoma" w:hAnsi="Arial" w:cs="Arial"/>
                <w:b/>
                <w:bCs/>
                <w:color w:val="000000" w:themeColor="text1"/>
                <w:sz w:val="24"/>
                <w:szCs w:val="24"/>
              </w:rPr>
              <w:t>DATE</w:t>
            </w:r>
          </w:p>
        </w:tc>
        <w:tc>
          <w:tcPr>
            <w:tcW w:w="1688" w:type="dxa"/>
            <w:tcBorders>
              <w:top w:val="single" w:sz="8" w:space="0" w:color="000000" w:themeColor="text1"/>
              <w:left w:val="single" w:sz="8" w:space="0" w:color="000000" w:themeColor="text1"/>
              <w:bottom w:val="nil"/>
              <w:right w:val="single" w:sz="8" w:space="0" w:color="000000" w:themeColor="text1"/>
            </w:tcBorders>
            <w:shd w:val="clear" w:color="auto" w:fill="BFBFBF" w:themeFill="background1" w:themeFillShade="BF"/>
            <w:tcMar>
              <w:left w:w="108" w:type="dxa"/>
              <w:right w:w="108" w:type="dxa"/>
            </w:tcMar>
            <w:vAlign w:val="center"/>
          </w:tcPr>
          <w:p w14:paraId="21B4F364" w14:textId="02D5BE16" w:rsidR="0C7F3522" w:rsidRPr="00974106" w:rsidRDefault="0C7F3522" w:rsidP="0C7F3522">
            <w:pPr>
              <w:keepNext/>
              <w:keepLines/>
              <w:widowControl w:val="0"/>
              <w:jc w:val="both"/>
              <w:rPr>
                <w:rFonts w:ascii="Arial" w:eastAsia="Tahoma" w:hAnsi="Arial" w:cs="Arial"/>
                <w:b/>
                <w:bCs/>
                <w:color w:val="000000" w:themeColor="text1"/>
                <w:sz w:val="24"/>
                <w:szCs w:val="24"/>
              </w:rPr>
            </w:pPr>
            <w:r w:rsidRPr="00974106">
              <w:rPr>
                <w:rFonts w:ascii="Arial" w:eastAsia="Tahoma" w:hAnsi="Arial" w:cs="Arial"/>
                <w:b/>
                <w:bCs/>
                <w:color w:val="000000" w:themeColor="text1"/>
                <w:sz w:val="24"/>
                <w:szCs w:val="24"/>
              </w:rPr>
              <w:t>TIME</w:t>
            </w:r>
            <w:r w:rsidRPr="00974106">
              <w:rPr>
                <w:rFonts w:ascii="Arial" w:eastAsia="Tahoma" w:hAnsi="Arial" w:cs="Arial"/>
                <w:b/>
                <w:bCs/>
                <w:color w:val="000000" w:themeColor="text1"/>
                <w:sz w:val="24"/>
                <w:szCs w:val="24"/>
                <w:vertAlign w:val="superscript"/>
              </w:rPr>
              <w:t>1</w:t>
            </w:r>
            <w:r w:rsidRPr="00974106">
              <w:rPr>
                <w:rFonts w:ascii="Arial" w:eastAsia="Tahoma" w:hAnsi="Arial" w:cs="Arial"/>
                <w:b/>
                <w:bCs/>
                <w:color w:val="000000" w:themeColor="text1"/>
                <w:sz w:val="24"/>
                <w:szCs w:val="24"/>
              </w:rPr>
              <w:t xml:space="preserve"> </w:t>
            </w:r>
          </w:p>
        </w:tc>
      </w:tr>
      <w:tr w:rsidR="0C7F3522" w:rsidRPr="00974106" w14:paraId="149F49F0" w14:textId="77777777" w:rsidTr="7919F92E">
        <w:trPr>
          <w:trHeight w:val="285"/>
        </w:trPr>
        <w:tc>
          <w:tcPr>
            <w:tcW w:w="54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E66634" w14:textId="43D71CE7"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Solicitation Release</w:t>
            </w:r>
          </w:p>
        </w:tc>
        <w:tc>
          <w:tcPr>
            <w:tcW w:w="195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5D9A6CC9" w14:textId="796F0766"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April 3, 2024</w:t>
            </w:r>
          </w:p>
        </w:tc>
        <w:tc>
          <w:tcPr>
            <w:tcW w:w="16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CB2051" w14:textId="16849EFF"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p>
        </w:tc>
      </w:tr>
      <w:tr w:rsidR="0C7F3522" w:rsidRPr="00974106" w14:paraId="56F7371C" w14:textId="77777777" w:rsidTr="7919F92E">
        <w:trPr>
          <w:trHeight w:val="330"/>
        </w:trPr>
        <w:tc>
          <w:tcPr>
            <w:tcW w:w="5451"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3539BFD0" w14:textId="2C20A521" w:rsidR="0C7F3522" w:rsidRPr="00974106" w:rsidRDefault="0C7F3522" w:rsidP="0C7F3522">
            <w:pPr>
              <w:spacing w:after="120"/>
              <w:jc w:val="both"/>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u w:val="single"/>
              </w:rPr>
              <w:t>Round 2 Release</w:t>
            </w:r>
          </w:p>
        </w:tc>
        <w:tc>
          <w:tcPr>
            <w:tcW w:w="1958" w:type="dxa"/>
            <w:tcBorders>
              <w:top w:val="single" w:sz="8" w:space="0" w:color="000000" w:themeColor="text1"/>
              <w:left w:val="single" w:sz="8" w:space="0" w:color="000000" w:themeColor="text1"/>
              <w:bottom w:val="nil"/>
              <w:right w:val="nil"/>
            </w:tcBorders>
            <w:tcMar>
              <w:left w:w="108" w:type="dxa"/>
              <w:right w:w="108" w:type="dxa"/>
            </w:tcMar>
          </w:tcPr>
          <w:p w14:paraId="59140BE7" w14:textId="543C83FE" w:rsidR="0C7F3522" w:rsidRPr="00974106" w:rsidRDefault="0C7F3522" w:rsidP="00492CB8">
            <w:pPr>
              <w:spacing w:after="120"/>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u w:val="single"/>
              </w:rPr>
              <w:t xml:space="preserve">September </w:t>
            </w:r>
            <w:r w:rsidR="5DD42883" w:rsidRPr="00974106">
              <w:rPr>
                <w:rFonts w:ascii="Arial" w:eastAsia="Tahoma" w:hAnsi="Arial" w:cs="Arial"/>
                <w:b/>
                <w:bCs/>
                <w:color w:val="000000" w:themeColor="text1"/>
                <w:sz w:val="24"/>
                <w:szCs w:val="24"/>
                <w:u w:val="single"/>
              </w:rPr>
              <w:t>1</w:t>
            </w:r>
            <w:r w:rsidR="00453C39">
              <w:rPr>
                <w:rFonts w:ascii="Arial" w:eastAsia="Tahoma" w:hAnsi="Arial" w:cs="Arial"/>
                <w:b/>
                <w:bCs/>
                <w:color w:val="000000" w:themeColor="text1"/>
                <w:sz w:val="24"/>
                <w:szCs w:val="24"/>
                <w:u w:val="single"/>
              </w:rPr>
              <w:t>2</w:t>
            </w:r>
            <w:r w:rsidRPr="00974106">
              <w:rPr>
                <w:rFonts w:ascii="Arial" w:eastAsia="Tahoma" w:hAnsi="Arial" w:cs="Arial"/>
                <w:b/>
                <w:bCs/>
                <w:color w:val="000000" w:themeColor="text1"/>
                <w:sz w:val="24"/>
                <w:szCs w:val="24"/>
                <w:u w:val="single"/>
              </w:rPr>
              <w:t>, 2024</w:t>
            </w:r>
          </w:p>
        </w:tc>
        <w:tc>
          <w:tcPr>
            <w:tcW w:w="1688"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44484029" w14:textId="5578E50A" w:rsidR="0C7F3522" w:rsidRPr="00974106" w:rsidRDefault="0C7F3522" w:rsidP="0C7F3522">
            <w:pPr>
              <w:spacing w:after="120"/>
              <w:jc w:val="both"/>
              <w:rPr>
                <w:rFonts w:ascii="Arial" w:eastAsia="Tahoma" w:hAnsi="Arial" w:cs="Arial"/>
                <w:color w:val="000000" w:themeColor="text1"/>
                <w:sz w:val="24"/>
                <w:szCs w:val="24"/>
              </w:rPr>
            </w:pPr>
          </w:p>
        </w:tc>
      </w:tr>
      <w:tr w:rsidR="0C7F3522" w:rsidRPr="00974106" w14:paraId="17630A9C" w14:textId="77777777" w:rsidTr="7919F92E">
        <w:trPr>
          <w:trHeight w:val="285"/>
        </w:trPr>
        <w:tc>
          <w:tcPr>
            <w:tcW w:w="54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B2F795" w14:textId="60BB44DE" w:rsidR="0C7F3522" w:rsidRPr="00492CB8" w:rsidRDefault="0C7F3522" w:rsidP="0C7F3522">
            <w:pPr>
              <w:keepNext/>
              <w:keepLines/>
              <w:widowControl w:val="0"/>
              <w:spacing w:after="120"/>
              <w:jc w:val="both"/>
              <w:rPr>
                <w:rFonts w:ascii="Arial" w:eastAsia="Tahoma" w:hAnsi="Arial" w:cs="Arial"/>
                <w:color w:val="000000" w:themeColor="text1"/>
                <w:sz w:val="24"/>
                <w:szCs w:val="24"/>
              </w:rPr>
            </w:pPr>
            <w:r w:rsidRPr="00492CB8">
              <w:rPr>
                <w:rFonts w:ascii="Arial" w:eastAsia="Tahoma" w:hAnsi="Arial" w:cs="Arial"/>
                <w:color w:val="000000" w:themeColor="text1"/>
                <w:sz w:val="24"/>
                <w:szCs w:val="24"/>
              </w:rPr>
              <w:t xml:space="preserve">Pre-Application Workshop </w:t>
            </w:r>
          </w:p>
        </w:tc>
        <w:tc>
          <w:tcPr>
            <w:tcW w:w="195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181D01F0" w14:textId="53FA4A82" w:rsidR="0C7F3522" w:rsidRPr="00492CB8" w:rsidRDefault="0C7F3522" w:rsidP="0C7F3522">
            <w:pPr>
              <w:keepNext/>
              <w:keepLines/>
              <w:widowControl w:val="0"/>
              <w:spacing w:after="120"/>
              <w:jc w:val="both"/>
              <w:rPr>
                <w:rFonts w:ascii="Arial" w:eastAsia="Tahoma" w:hAnsi="Arial" w:cs="Arial"/>
                <w:color w:val="000000" w:themeColor="text1"/>
                <w:sz w:val="24"/>
                <w:szCs w:val="24"/>
              </w:rPr>
            </w:pPr>
            <w:r w:rsidRPr="00492CB8">
              <w:rPr>
                <w:rFonts w:ascii="Arial" w:eastAsia="Tahoma" w:hAnsi="Arial" w:cs="Arial"/>
                <w:color w:val="000000" w:themeColor="text1"/>
                <w:sz w:val="24"/>
                <w:szCs w:val="24"/>
              </w:rPr>
              <w:t>April 26, 2024</w:t>
            </w:r>
          </w:p>
        </w:tc>
        <w:tc>
          <w:tcPr>
            <w:tcW w:w="16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44B719" w14:textId="2060C334" w:rsidR="0C7F3522" w:rsidRPr="00492CB8" w:rsidRDefault="0C7F3522" w:rsidP="0C7F3522">
            <w:pPr>
              <w:keepNext/>
              <w:keepLines/>
              <w:widowControl w:val="0"/>
              <w:spacing w:after="120"/>
              <w:jc w:val="both"/>
              <w:rPr>
                <w:rFonts w:ascii="Arial" w:eastAsia="Tahoma" w:hAnsi="Arial" w:cs="Arial"/>
                <w:color w:val="000000" w:themeColor="text1"/>
                <w:sz w:val="24"/>
                <w:szCs w:val="24"/>
              </w:rPr>
            </w:pPr>
            <w:r w:rsidRPr="00492CB8">
              <w:rPr>
                <w:rFonts w:ascii="Arial" w:eastAsia="Tahoma" w:hAnsi="Arial" w:cs="Arial"/>
                <w:color w:val="000000" w:themeColor="text1"/>
                <w:sz w:val="24"/>
                <w:szCs w:val="24"/>
              </w:rPr>
              <w:t>10:00 a.m.</w:t>
            </w:r>
          </w:p>
        </w:tc>
      </w:tr>
      <w:tr w:rsidR="0C7F3522" w:rsidRPr="00974106" w14:paraId="41F93729" w14:textId="77777777" w:rsidTr="7919F92E">
        <w:trPr>
          <w:trHeight w:val="525"/>
        </w:trPr>
        <w:tc>
          <w:tcPr>
            <w:tcW w:w="5451"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2C66C2B5" w14:textId="7C1FD608"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rPr>
              <w:t>Deadline for Written Questions</w:t>
            </w:r>
            <w:r w:rsidRPr="00974106">
              <w:rPr>
                <w:rFonts w:ascii="Arial" w:eastAsia="Tahoma" w:hAnsi="Arial" w:cs="Arial"/>
                <w:b/>
                <w:bCs/>
                <w:color w:val="000000" w:themeColor="text1"/>
                <w:sz w:val="24"/>
                <w:szCs w:val="24"/>
                <w:u w:val="single"/>
                <w:vertAlign w:val="superscript"/>
              </w:rPr>
              <w:t>2</w:t>
            </w:r>
          </w:p>
        </w:tc>
        <w:tc>
          <w:tcPr>
            <w:tcW w:w="1958" w:type="dxa"/>
            <w:tcBorders>
              <w:top w:val="single" w:sz="8" w:space="0" w:color="000000" w:themeColor="text1"/>
              <w:left w:val="single" w:sz="8" w:space="0" w:color="000000" w:themeColor="text1"/>
              <w:bottom w:val="nil"/>
              <w:right w:val="nil"/>
            </w:tcBorders>
            <w:tcMar>
              <w:left w:w="108" w:type="dxa"/>
              <w:right w:w="108" w:type="dxa"/>
            </w:tcMar>
          </w:tcPr>
          <w:p w14:paraId="4F8C4191" w14:textId="7778B7AB" w:rsidR="0C7F3522" w:rsidRPr="00974106" w:rsidRDefault="0C7F3522" w:rsidP="00492CB8">
            <w:pPr>
              <w:keepNext/>
              <w:keepLines/>
              <w:widowControl w:val="0"/>
              <w:spacing w:after="120"/>
              <w:rPr>
                <w:rFonts w:ascii="Arial" w:eastAsia="Tahoma" w:hAnsi="Arial" w:cs="Arial"/>
                <w:b/>
                <w:bCs/>
                <w:color w:val="000000" w:themeColor="text1"/>
                <w:sz w:val="24"/>
                <w:szCs w:val="24"/>
                <w:u w:val="single"/>
              </w:rPr>
            </w:pPr>
            <w:r w:rsidRPr="00974106">
              <w:rPr>
                <w:rFonts w:ascii="Arial" w:eastAsia="Tahoma" w:hAnsi="Arial" w:cs="Arial"/>
                <w:strike/>
                <w:color w:val="000000" w:themeColor="text1"/>
                <w:sz w:val="24"/>
                <w:szCs w:val="24"/>
              </w:rPr>
              <w:t xml:space="preserve">May 01, </w:t>
            </w:r>
            <w:proofErr w:type="gramStart"/>
            <w:r w:rsidRPr="00974106">
              <w:rPr>
                <w:rFonts w:ascii="Arial" w:eastAsia="Tahoma" w:hAnsi="Arial" w:cs="Arial"/>
                <w:strike/>
                <w:color w:val="000000" w:themeColor="text1"/>
                <w:sz w:val="24"/>
                <w:szCs w:val="24"/>
              </w:rPr>
              <w:t>2024</w:t>
            </w:r>
            <w:proofErr w:type="gramEnd"/>
            <w:r w:rsidRPr="00974106">
              <w:rPr>
                <w:rFonts w:ascii="Arial" w:eastAsia="Tahoma" w:hAnsi="Arial" w:cs="Arial"/>
                <w:b/>
                <w:bCs/>
                <w:strike/>
                <w:color w:val="000000" w:themeColor="text1"/>
                <w:sz w:val="24"/>
                <w:szCs w:val="24"/>
              </w:rPr>
              <w:t xml:space="preserve"> </w:t>
            </w:r>
            <w:r w:rsidR="35C6E408" w:rsidRPr="00974106">
              <w:rPr>
                <w:rFonts w:ascii="Arial" w:eastAsia="Tahoma" w:hAnsi="Arial" w:cs="Arial"/>
                <w:b/>
                <w:bCs/>
                <w:color w:val="000000" w:themeColor="text1"/>
                <w:sz w:val="24"/>
                <w:szCs w:val="24"/>
                <w:u w:val="single"/>
              </w:rPr>
              <w:t>Sept</w:t>
            </w:r>
            <w:r w:rsidR="3592163E" w:rsidRPr="00974106">
              <w:rPr>
                <w:rFonts w:ascii="Arial" w:eastAsia="Tahoma" w:hAnsi="Arial" w:cs="Arial"/>
                <w:b/>
                <w:bCs/>
                <w:color w:val="000000" w:themeColor="text1"/>
                <w:sz w:val="24"/>
                <w:szCs w:val="24"/>
                <w:u w:val="single"/>
              </w:rPr>
              <w:t>e</w:t>
            </w:r>
            <w:r w:rsidR="35C6E408" w:rsidRPr="00974106">
              <w:rPr>
                <w:rFonts w:ascii="Arial" w:eastAsia="Tahoma" w:hAnsi="Arial" w:cs="Arial"/>
                <w:b/>
                <w:bCs/>
                <w:color w:val="000000" w:themeColor="text1"/>
                <w:sz w:val="24"/>
                <w:szCs w:val="24"/>
                <w:u w:val="single"/>
              </w:rPr>
              <w:t>mber</w:t>
            </w:r>
            <w:r w:rsidRPr="00974106">
              <w:rPr>
                <w:rFonts w:ascii="Arial" w:eastAsia="Tahoma" w:hAnsi="Arial" w:cs="Arial"/>
                <w:b/>
                <w:bCs/>
                <w:color w:val="000000" w:themeColor="text1"/>
                <w:sz w:val="24"/>
                <w:szCs w:val="24"/>
                <w:u w:val="single"/>
              </w:rPr>
              <w:t xml:space="preserve"> </w:t>
            </w:r>
            <w:r w:rsidR="3BABEA1A" w:rsidRPr="00974106">
              <w:rPr>
                <w:rFonts w:ascii="Arial" w:eastAsia="Tahoma" w:hAnsi="Arial" w:cs="Arial"/>
                <w:b/>
                <w:bCs/>
                <w:color w:val="000000" w:themeColor="text1"/>
                <w:sz w:val="24"/>
                <w:szCs w:val="24"/>
                <w:u w:val="single"/>
              </w:rPr>
              <w:t>27</w:t>
            </w:r>
            <w:r w:rsidRPr="00974106">
              <w:rPr>
                <w:rFonts w:ascii="Arial" w:eastAsia="Tahoma" w:hAnsi="Arial" w:cs="Arial"/>
                <w:b/>
                <w:bCs/>
                <w:color w:val="000000" w:themeColor="text1"/>
                <w:sz w:val="24"/>
                <w:szCs w:val="24"/>
                <w:u w:val="single"/>
              </w:rPr>
              <w:t>, 2024</w:t>
            </w:r>
          </w:p>
        </w:tc>
        <w:tc>
          <w:tcPr>
            <w:tcW w:w="1688"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E3C853B" w14:textId="521C93B7"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rPr>
              <w:t>5:00 p.m.</w:t>
            </w:r>
          </w:p>
        </w:tc>
      </w:tr>
      <w:tr w:rsidR="0C7F3522" w:rsidRPr="00974106" w14:paraId="28B8677B" w14:textId="77777777" w:rsidTr="7919F92E">
        <w:trPr>
          <w:trHeight w:val="615"/>
        </w:trPr>
        <w:tc>
          <w:tcPr>
            <w:tcW w:w="5451" w:type="dxa"/>
            <w:tcBorders>
              <w:top w:val="single" w:sz="8" w:space="0" w:color="auto"/>
              <w:left w:val="single" w:sz="8" w:space="0" w:color="auto"/>
              <w:bottom w:val="single" w:sz="8" w:space="0" w:color="auto"/>
              <w:right w:val="single" w:sz="8" w:space="0" w:color="auto"/>
            </w:tcBorders>
            <w:tcMar>
              <w:left w:w="108" w:type="dxa"/>
              <w:right w:w="108" w:type="dxa"/>
            </w:tcMar>
          </w:tcPr>
          <w:p w14:paraId="714B9D4C" w14:textId="60CE61BD" w:rsidR="0C7F3522" w:rsidRPr="00974106" w:rsidRDefault="0C7F3522" w:rsidP="0C7F3522">
            <w:pPr>
              <w:widowControl w:val="0"/>
              <w:jc w:val="both"/>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 xml:space="preserve">Anticipated Distribution of Questions and Answers </w:t>
            </w:r>
          </w:p>
        </w:tc>
        <w:tc>
          <w:tcPr>
            <w:tcW w:w="1958" w:type="dxa"/>
            <w:tcBorders>
              <w:top w:val="single" w:sz="8" w:space="0" w:color="auto"/>
              <w:left w:val="single" w:sz="8" w:space="0" w:color="auto"/>
              <w:bottom w:val="single" w:sz="8" w:space="0" w:color="auto"/>
              <w:right w:val="single" w:sz="8" w:space="0" w:color="auto"/>
            </w:tcBorders>
            <w:tcMar>
              <w:left w:w="108" w:type="dxa"/>
              <w:right w:w="108" w:type="dxa"/>
            </w:tcMar>
          </w:tcPr>
          <w:p w14:paraId="3930F5EE" w14:textId="4D96EB76" w:rsidR="0C7F3522" w:rsidRPr="00974106" w:rsidRDefault="0C7F3522" w:rsidP="0C7F3522">
            <w:pPr>
              <w:keepNext/>
              <w:keepLines/>
              <w:widowControl w:val="0"/>
              <w:spacing w:after="120"/>
              <w:rPr>
                <w:rFonts w:ascii="Arial" w:eastAsia="Tahoma" w:hAnsi="Arial" w:cs="Arial"/>
                <w:strike/>
                <w:color w:val="000000" w:themeColor="text1"/>
                <w:sz w:val="24"/>
                <w:szCs w:val="24"/>
              </w:rPr>
            </w:pPr>
            <w:r w:rsidRPr="00974106">
              <w:rPr>
                <w:rFonts w:ascii="Arial" w:eastAsia="Tahoma" w:hAnsi="Arial" w:cs="Arial"/>
                <w:color w:val="000000" w:themeColor="text1"/>
                <w:sz w:val="24"/>
                <w:szCs w:val="24"/>
              </w:rPr>
              <w:t xml:space="preserve">Week of </w:t>
            </w:r>
            <w:r w:rsidRPr="00974106">
              <w:rPr>
                <w:rFonts w:ascii="Arial" w:eastAsia="Tahoma" w:hAnsi="Arial" w:cs="Arial"/>
                <w:strike/>
                <w:color w:val="000000" w:themeColor="text1"/>
                <w:sz w:val="24"/>
                <w:szCs w:val="24"/>
              </w:rPr>
              <w:t xml:space="preserve">May 13, 2024 </w:t>
            </w:r>
          </w:p>
          <w:p w14:paraId="273A1CCE" w14:textId="68E8854A" w:rsidR="0C7F3522" w:rsidRPr="00974106" w:rsidRDefault="0C7F3522" w:rsidP="7919F92E">
            <w:pPr>
              <w:keepNext/>
              <w:keepLines/>
              <w:widowControl w:val="0"/>
              <w:spacing w:after="120"/>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u w:val="single"/>
              </w:rPr>
              <w:t>October</w:t>
            </w:r>
            <w:r w:rsidR="07754D32" w:rsidRPr="00974106">
              <w:rPr>
                <w:rFonts w:ascii="Arial" w:eastAsia="Tahoma" w:hAnsi="Arial" w:cs="Arial"/>
                <w:b/>
                <w:bCs/>
                <w:color w:val="000000" w:themeColor="text1"/>
                <w:sz w:val="24"/>
                <w:szCs w:val="24"/>
                <w:u w:val="single"/>
              </w:rPr>
              <w:t xml:space="preserve"> 7</w:t>
            </w:r>
            <w:r w:rsidRPr="00974106">
              <w:rPr>
                <w:rFonts w:ascii="Arial" w:eastAsia="Tahoma" w:hAnsi="Arial" w:cs="Arial"/>
                <w:b/>
                <w:bCs/>
                <w:color w:val="000000" w:themeColor="text1"/>
                <w:sz w:val="24"/>
                <w:szCs w:val="24"/>
                <w:u w:val="single"/>
              </w:rPr>
              <w:t>, 2024</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43E28CBA" w14:textId="77D286F3"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p>
        </w:tc>
      </w:tr>
      <w:tr w:rsidR="0C7F3522" w:rsidRPr="00974106" w14:paraId="1B337FDD" w14:textId="77777777" w:rsidTr="7919F92E">
        <w:trPr>
          <w:trHeight w:val="435"/>
        </w:trPr>
        <w:tc>
          <w:tcPr>
            <w:tcW w:w="5451" w:type="dxa"/>
            <w:tcBorders>
              <w:top w:val="single" w:sz="8" w:space="0" w:color="auto"/>
              <w:left w:val="single" w:sz="8" w:space="0" w:color="auto"/>
              <w:bottom w:val="single" w:sz="8" w:space="0" w:color="auto"/>
              <w:right w:val="single" w:sz="8" w:space="0" w:color="auto"/>
            </w:tcBorders>
            <w:tcMar>
              <w:left w:w="108" w:type="dxa"/>
              <w:right w:w="108" w:type="dxa"/>
            </w:tcMar>
          </w:tcPr>
          <w:p w14:paraId="6933EDBD" w14:textId="4B5C2F9E" w:rsidR="0C7F3522" w:rsidRPr="00492CB8" w:rsidRDefault="0C7F3522" w:rsidP="0C7F3522">
            <w:pPr>
              <w:keepNext/>
              <w:keepLines/>
              <w:widowControl w:val="0"/>
              <w:spacing w:after="120"/>
              <w:jc w:val="both"/>
              <w:rPr>
                <w:rFonts w:ascii="Arial" w:eastAsia="Tahoma" w:hAnsi="Arial" w:cs="Arial"/>
                <w:color w:val="000000" w:themeColor="text1"/>
                <w:sz w:val="24"/>
                <w:szCs w:val="24"/>
              </w:rPr>
            </w:pPr>
            <w:r w:rsidRPr="00492CB8">
              <w:rPr>
                <w:rFonts w:ascii="Arial" w:eastAsia="Tahoma" w:hAnsi="Arial" w:cs="Arial"/>
                <w:color w:val="000000" w:themeColor="text1"/>
                <w:sz w:val="24"/>
                <w:szCs w:val="24"/>
              </w:rPr>
              <w:t>1</w:t>
            </w:r>
            <w:r w:rsidRPr="00492CB8">
              <w:rPr>
                <w:rFonts w:ascii="Arial" w:eastAsia="Tahoma" w:hAnsi="Arial" w:cs="Arial"/>
                <w:color w:val="000000" w:themeColor="text1"/>
                <w:sz w:val="24"/>
                <w:szCs w:val="24"/>
                <w:vertAlign w:val="superscript"/>
              </w:rPr>
              <w:t>st</w:t>
            </w:r>
            <w:r w:rsidRPr="00492CB8">
              <w:rPr>
                <w:rFonts w:ascii="Arial" w:eastAsia="Tahoma" w:hAnsi="Arial" w:cs="Arial"/>
                <w:color w:val="000000" w:themeColor="text1"/>
                <w:sz w:val="24"/>
                <w:szCs w:val="24"/>
              </w:rPr>
              <w:t xml:space="preserve"> Round Deadline to Submit Applications</w:t>
            </w:r>
          </w:p>
        </w:tc>
        <w:tc>
          <w:tcPr>
            <w:tcW w:w="1958" w:type="dxa"/>
            <w:tcBorders>
              <w:top w:val="single" w:sz="8" w:space="0" w:color="auto"/>
              <w:left w:val="single" w:sz="8" w:space="0" w:color="auto"/>
              <w:bottom w:val="single" w:sz="8" w:space="0" w:color="auto"/>
              <w:right w:val="single" w:sz="8" w:space="0" w:color="auto"/>
            </w:tcBorders>
            <w:tcMar>
              <w:left w:w="108" w:type="dxa"/>
              <w:right w:w="108" w:type="dxa"/>
            </w:tcMar>
          </w:tcPr>
          <w:p w14:paraId="71A2E1A6" w14:textId="5D158596" w:rsidR="0C7F3522" w:rsidRPr="00492CB8" w:rsidRDefault="0C7F3522" w:rsidP="0C7F3522">
            <w:pPr>
              <w:keepNext/>
              <w:keepLines/>
              <w:widowControl w:val="0"/>
              <w:spacing w:after="120"/>
              <w:jc w:val="both"/>
              <w:rPr>
                <w:rFonts w:ascii="Arial" w:eastAsia="Tahoma" w:hAnsi="Arial" w:cs="Arial"/>
                <w:color w:val="000000" w:themeColor="text1"/>
                <w:sz w:val="24"/>
                <w:szCs w:val="24"/>
              </w:rPr>
            </w:pPr>
            <w:r w:rsidRPr="00492CB8">
              <w:rPr>
                <w:rFonts w:ascii="Arial" w:eastAsia="Tahoma" w:hAnsi="Arial" w:cs="Arial"/>
                <w:color w:val="000000" w:themeColor="text1"/>
                <w:sz w:val="24"/>
                <w:szCs w:val="24"/>
              </w:rPr>
              <w:t>June 17, 2024</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6B2DD4A2" w14:textId="76AC9E2B" w:rsidR="0C7F3522" w:rsidRPr="00492CB8" w:rsidRDefault="0C7F3522" w:rsidP="0C7F3522">
            <w:pPr>
              <w:keepNext/>
              <w:keepLines/>
              <w:widowControl w:val="0"/>
              <w:spacing w:after="120"/>
              <w:jc w:val="both"/>
              <w:rPr>
                <w:rFonts w:ascii="Arial" w:eastAsia="Tahoma" w:hAnsi="Arial" w:cs="Arial"/>
                <w:color w:val="000000" w:themeColor="text1"/>
                <w:sz w:val="24"/>
                <w:szCs w:val="24"/>
              </w:rPr>
            </w:pPr>
            <w:r w:rsidRPr="00492CB8">
              <w:rPr>
                <w:rFonts w:ascii="Arial" w:eastAsia="Tahoma" w:hAnsi="Arial" w:cs="Arial"/>
                <w:color w:val="000000" w:themeColor="text1"/>
                <w:sz w:val="24"/>
                <w:szCs w:val="24"/>
              </w:rPr>
              <w:t>11:59 p.m.</w:t>
            </w:r>
          </w:p>
        </w:tc>
      </w:tr>
      <w:tr w:rsidR="0C7F3522" w:rsidRPr="00974106" w14:paraId="671F9158" w14:textId="77777777" w:rsidTr="7919F92E">
        <w:trPr>
          <w:trHeight w:val="555"/>
        </w:trPr>
        <w:tc>
          <w:tcPr>
            <w:tcW w:w="5451"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7799249A" w14:textId="3A056948"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rPr>
              <w:t>2</w:t>
            </w:r>
            <w:r w:rsidRPr="00974106">
              <w:rPr>
                <w:rFonts w:ascii="Arial" w:eastAsia="Tahoma" w:hAnsi="Arial" w:cs="Arial"/>
                <w:b/>
                <w:bCs/>
                <w:color w:val="000000" w:themeColor="text1"/>
                <w:sz w:val="24"/>
                <w:szCs w:val="24"/>
                <w:vertAlign w:val="superscript"/>
              </w:rPr>
              <w:t>nd</w:t>
            </w:r>
            <w:r w:rsidRPr="00974106">
              <w:rPr>
                <w:rFonts w:ascii="Arial" w:eastAsia="Tahoma" w:hAnsi="Arial" w:cs="Arial"/>
                <w:b/>
                <w:bCs/>
                <w:color w:val="000000" w:themeColor="text1"/>
                <w:sz w:val="24"/>
                <w:szCs w:val="24"/>
              </w:rPr>
              <w:t xml:space="preserve"> Round</w:t>
            </w:r>
            <w:r w:rsidRPr="00974106">
              <w:rPr>
                <w:rFonts w:ascii="Arial" w:eastAsia="Tahoma" w:hAnsi="Arial" w:cs="Arial"/>
                <w:b/>
                <w:bCs/>
                <w:color w:val="000000" w:themeColor="text1"/>
                <w:sz w:val="24"/>
                <w:szCs w:val="24"/>
                <w:vertAlign w:val="superscript"/>
              </w:rPr>
              <w:t>3</w:t>
            </w:r>
            <w:r w:rsidRPr="00974106">
              <w:rPr>
                <w:rFonts w:ascii="Arial" w:eastAsia="Tahoma" w:hAnsi="Arial" w:cs="Arial"/>
                <w:b/>
                <w:bCs/>
                <w:color w:val="000000" w:themeColor="text1"/>
                <w:sz w:val="24"/>
                <w:szCs w:val="24"/>
              </w:rPr>
              <w:t xml:space="preserve"> Deadline to Submit Applications, if funds remain</w:t>
            </w:r>
          </w:p>
        </w:tc>
        <w:tc>
          <w:tcPr>
            <w:tcW w:w="1958" w:type="dxa"/>
            <w:tcBorders>
              <w:top w:val="single" w:sz="8" w:space="0" w:color="auto"/>
              <w:left w:val="single" w:sz="8" w:space="0" w:color="000000" w:themeColor="text1"/>
              <w:bottom w:val="single" w:sz="8" w:space="0" w:color="000000" w:themeColor="text1"/>
              <w:right w:val="nil"/>
            </w:tcBorders>
            <w:tcMar>
              <w:left w:w="108" w:type="dxa"/>
              <w:right w:w="108" w:type="dxa"/>
            </w:tcMar>
          </w:tcPr>
          <w:p w14:paraId="52F328CF" w14:textId="447B3607" w:rsidR="0C7F3522" w:rsidRPr="00974106" w:rsidRDefault="0C7F3522" w:rsidP="00492CB8">
            <w:pPr>
              <w:keepNext/>
              <w:keepLines/>
              <w:widowControl w:val="0"/>
              <w:spacing w:after="120" w:line="259" w:lineRule="auto"/>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u w:val="single"/>
              </w:rPr>
              <w:t>December 20, 2024</w:t>
            </w:r>
          </w:p>
        </w:tc>
        <w:tc>
          <w:tcPr>
            <w:tcW w:w="1688"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142D0CD5" w14:textId="3A8C43CF"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rPr>
              <w:t>11:59 p.m.</w:t>
            </w:r>
          </w:p>
        </w:tc>
      </w:tr>
      <w:tr w:rsidR="0C7F3522" w:rsidRPr="00974106" w14:paraId="7795699B" w14:textId="77777777" w:rsidTr="00B56650">
        <w:trPr>
          <w:trHeight w:val="997"/>
        </w:trPr>
        <w:tc>
          <w:tcPr>
            <w:tcW w:w="5451"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3C35914" w14:textId="56BBD3F9"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Anticipated Notice of Proposed Award Posting (NOPA) Date Round 1</w:t>
            </w:r>
          </w:p>
        </w:tc>
        <w:tc>
          <w:tcPr>
            <w:tcW w:w="1958" w:type="dxa"/>
            <w:tcBorders>
              <w:top w:val="single" w:sz="8" w:space="0" w:color="000000" w:themeColor="text1"/>
              <w:left w:val="single" w:sz="8" w:space="0" w:color="000000" w:themeColor="text1"/>
              <w:bottom w:val="nil"/>
              <w:right w:val="nil"/>
            </w:tcBorders>
            <w:tcMar>
              <w:left w:w="108" w:type="dxa"/>
              <w:right w:w="108" w:type="dxa"/>
            </w:tcMar>
          </w:tcPr>
          <w:p w14:paraId="392CFD62" w14:textId="7895F874" w:rsidR="0C7F3522" w:rsidRPr="00974106" w:rsidRDefault="0C7F3522" w:rsidP="0C7F3522">
            <w:pPr>
              <w:keepNext/>
              <w:keepLines/>
              <w:widowControl w:val="0"/>
              <w:spacing w:after="120" w:line="259" w:lineRule="auto"/>
              <w:jc w:val="both"/>
              <w:rPr>
                <w:rFonts w:ascii="Arial" w:eastAsia="Tahoma" w:hAnsi="Arial" w:cs="Arial"/>
                <w:color w:val="000000" w:themeColor="text1"/>
                <w:sz w:val="24"/>
                <w:szCs w:val="24"/>
              </w:rPr>
            </w:pPr>
            <w:r w:rsidRPr="00974106">
              <w:rPr>
                <w:rFonts w:ascii="Arial" w:eastAsia="Tahoma" w:hAnsi="Arial" w:cs="Arial"/>
                <w:strike/>
                <w:color w:val="000000" w:themeColor="text1"/>
                <w:sz w:val="24"/>
                <w:szCs w:val="24"/>
              </w:rPr>
              <w:t>July 2024</w:t>
            </w:r>
          </w:p>
          <w:p w14:paraId="14FF388F" w14:textId="168D52F5" w:rsidR="0C7F3522" w:rsidRPr="00974106" w:rsidRDefault="0C7F3522" w:rsidP="00492CB8">
            <w:pPr>
              <w:keepNext/>
              <w:keepLines/>
              <w:widowControl w:val="0"/>
              <w:spacing w:after="120" w:line="259" w:lineRule="auto"/>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u w:val="single"/>
              </w:rPr>
              <w:t>September 3, 2024</w:t>
            </w:r>
          </w:p>
        </w:tc>
        <w:tc>
          <w:tcPr>
            <w:tcW w:w="1688"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5BCA206E" w14:textId="086CF264"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p>
        </w:tc>
      </w:tr>
      <w:tr w:rsidR="0C7F3522" w:rsidRPr="00974106" w14:paraId="4AD32307" w14:textId="77777777" w:rsidTr="7919F92E">
        <w:trPr>
          <w:trHeight w:val="555"/>
        </w:trPr>
        <w:tc>
          <w:tcPr>
            <w:tcW w:w="54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E1156B" w14:textId="1780F5CE"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Anticipated Notice of Proposed Award Posting (NOPA) for Round 2</w:t>
            </w:r>
          </w:p>
        </w:tc>
        <w:tc>
          <w:tcPr>
            <w:tcW w:w="195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5EF0707B" w14:textId="604EC432" w:rsidR="0C7F3522" w:rsidRPr="00974106" w:rsidRDefault="0C7F3522" w:rsidP="0C7F3522">
            <w:pPr>
              <w:keepNext/>
              <w:keepLines/>
              <w:widowControl w:val="0"/>
              <w:spacing w:after="120" w:line="259" w:lineRule="auto"/>
              <w:jc w:val="both"/>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u w:val="single"/>
              </w:rPr>
              <w:t>January 2025</w:t>
            </w:r>
          </w:p>
        </w:tc>
        <w:tc>
          <w:tcPr>
            <w:tcW w:w="16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203C6D" w14:textId="7B1A1D03"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p>
        </w:tc>
      </w:tr>
      <w:tr w:rsidR="0C7F3522" w:rsidRPr="00974106" w14:paraId="582C5AA1" w14:textId="77777777" w:rsidTr="7919F92E">
        <w:trPr>
          <w:trHeight w:val="630"/>
        </w:trPr>
        <w:tc>
          <w:tcPr>
            <w:tcW w:w="5451"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59757CDD" w14:textId="4DEA5C8D" w:rsidR="0C7F3522" w:rsidRPr="00974106" w:rsidRDefault="0C7F3522" w:rsidP="0C7F3522">
            <w:pPr>
              <w:widowControl w:val="0"/>
              <w:spacing w:after="120"/>
              <w:jc w:val="both"/>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 xml:space="preserve">Anticipated Energy Commission Business Meeting Date </w:t>
            </w:r>
            <w:r w:rsidRPr="00974106">
              <w:rPr>
                <w:rFonts w:ascii="Arial" w:eastAsia="Tahoma" w:hAnsi="Arial" w:cs="Arial"/>
                <w:b/>
                <w:bCs/>
                <w:color w:val="000000" w:themeColor="text1"/>
                <w:sz w:val="24"/>
                <w:szCs w:val="24"/>
                <w:u w:val="single"/>
              </w:rPr>
              <w:t>(Round 1)</w:t>
            </w:r>
          </w:p>
        </w:tc>
        <w:tc>
          <w:tcPr>
            <w:tcW w:w="1958" w:type="dxa"/>
            <w:tcBorders>
              <w:top w:val="single" w:sz="8" w:space="0" w:color="000000" w:themeColor="text1"/>
              <w:left w:val="single" w:sz="8" w:space="0" w:color="000000" w:themeColor="text1"/>
              <w:bottom w:val="nil"/>
              <w:right w:val="nil"/>
            </w:tcBorders>
            <w:tcMar>
              <w:left w:w="108" w:type="dxa"/>
              <w:right w:w="108" w:type="dxa"/>
            </w:tcMar>
          </w:tcPr>
          <w:p w14:paraId="0688DBD0" w14:textId="69945716"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strike/>
                <w:color w:val="000000" w:themeColor="text1"/>
                <w:sz w:val="24"/>
                <w:szCs w:val="24"/>
              </w:rPr>
              <w:t xml:space="preserve">45 days after each NOPA </w:t>
            </w:r>
          </w:p>
          <w:p w14:paraId="6E6DFB1C" w14:textId="18A88ECF" w:rsidR="0C7F3522" w:rsidRPr="00974106" w:rsidRDefault="0C7F3522" w:rsidP="00492CB8">
            <w:pPr>
              <w:keepNext/>
              <w:keepLines/>
              <w:widowControl w:val="0"/>
              <w:spacing w:after="120"/>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u w:val="single"/>
              </w:rPr>
              <w:t>November 13, 2024</w:t>
            </w:r>
          </w:p>
        </w:tc>
        <w:tc>
          <w:tcPr>
            <w:tcW w:w="1688"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40040F08" w14:textId="7D727AA2"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p>
        </w:tc>
      </w:tr>
      <w:tr w:rsidR="0C7F3522" w:rsidRPr="00974106" w14:paraId="386E70FB" w14:textId="77777777" w:rsidTr="7919F92E">
        <w:trPr>
          <w:trHeight w:val="570"/>
        </w:trPr>
        <w:tc>
          <w:tcPr>
            <w:tcW w:w="54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9B96EB" w14:textId="195662F0" w:rsidR="0C7F3522" w:rsidRPr="00974106" w:rsidRDefault="0C7F3522" w:rsidP="00B56650">
            <w:pPr>
              <w:widowControl w:val="0"/>
              <w:spacing w:after="120"/>
              <w:jc w:val="both"/>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u w:val="single"/>
              </w:rPr>
              <w:t>Anticipated Energy Commission Business Meeting Date (Round 2)</w:t>
            </w:r>
          </w:p>
        </w:tc>
        <w:tc>
          <w:tcPr>
            <w:tcW w:w="195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20A03C45" w14:textId="2A4C959F"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b/>
                <w:bCs/>
                <w:color w:val="000000" w:themeColor="text1"/>
                <w:sz w:val="24"/>
                <w:szCs w:val="24"/>
                <w:u w:val="single"/>
              </w:rPr>
              <w:t>February 2025</w:t>
            </w:r>
          </w:p>
        </w:tc>
        <w:tc>
          <w:tcPr>
            <w:tcW w:w="16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6958D2" w14:textId="57C32E15" w:rsidR="0C7F3522" w:rsidRPr="00974106" w:rsidRDefault="0C7F3522" w:rsidP="0C7F3522">
            <w:pPr>
              <w:spacing w:after="120"/>
              <w:jc w:val="both"/>
              <w:rPr>
                <w:rFonts w:ascii="Arial" w:eastAsia="Tahoma" w:hAnsi="Arial" w:cs="Arial"/>
                <w:color w:val="000000" w:themeColor="text1"/>
                <w:sz w:val="24"/>
                <w:szCs w:val="24"/>
              </w:rPr>
            </w:pPr>
          </w:p>
        </w:tc>
      </w:tr>
      <w:tr w:rsidR="0C7F3522" w:rsidRPr="00974106" w14:paraId="6D33D4CB" w14:textId="77777777" w:rsidTr="7919F92E">
        <w:trPr>
          <w:trHeight w:val="570"/>
        </w:trPr>
        <w:tc>
          <w:tcPr>
            <w:tcW w:w="54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05455E" w14:textId="6FE86D46" w:rsidR="0C7F3522" w:rsidRPr="00974106" w:rsidRDefault="0C7F3522" w:rsidP="0C7F3522">
            <w:pPr>
              <w:widowControl w:val="0"/>
              <w:spacing w:after="120"/>
              <w:jc w:val="both"/>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Anticipated Agreement Start Date</w:t>
            </w:r>
          </w:p>
        </w:tc>
        <w:tc>
          <w:tcPr>
            <w:tcW w:w="195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2F4C224" w14:textId="5C1C14DF"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45 days after the Business Meeting</w:t>
            </w:r>
          </w:p>
        </w:tc>
        <w:tc>
          <w:tcPr>
            <w:tcW w:w="16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6C221E" w14:textId="5C7ACE46"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p>
        </w:tc>
      </w:tr>
      <w:tr w:rsidR="0C7F3522" w:rsidRPr="00974106" w14:paraId="7F44052B" w14:textId="77777777" w:rsidTr="7919F92E">
        <w:trPr>
          <w:trHeight w:val="570"/>
        </w:trPr>
        <w:tc>
          <w:tcPr>
            <w:tcW w:w="54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230EC9" w14:textId="25D328B5" w:rsidR="0C7F3522" w:rsidRPr="00974106" w:rsidRDefault="0C7F3522" w:rsidP="0C7F3522">
            <w:pPr>
              <w:widowControl w:val="0"/>
              <w:spacing w:after="120"/>
              <w:jc w:val="both"/>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 xml:space="preserve">Anticipated Agreement End Date </w:t>
            </w:r>
          </w:p>
        </w:tc>
        <w:tc>
          <w:tcPr>
            <w:tcW w:w="195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12AD6A93" w14:textId="3D57F182"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No later than 06/30/2028</w:t>
            </w:r>
          </w:p>
        </w:tc>
        <w:tc>
          <w:tcPr>
            <w:tcW w:w="16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F55B06" w14:textId="239CCA76" w:rsidR="0C7F3522" w:rsidRPr="00974106" w:rsidRDefault="0C7F3522" w:rsidP="0C7F3522">
            <w:pPr>
              <w:keepNext/>
              <w:keepLines/>
              <w:widowControl w:val="0"/>
              <w:spacing w:after="120"/>
              <w:jc w:val="both"/>
              <w:rPr>
                <w:rFonts w:ascii="Arial" w:eastAsia="Tahoma" w:hAnsi="Arial" w:cs="Arial"/>
                <w:color w:val="000000" w:themeColor="text1"/>
                <w:sz w:val="24"/>
                <w:szCs w:val="24"/>
              </w:rPr>
            </w:pPr>
          </w:p>
        </w:tc>
      </w:tr>
    </w:tbl>
    <w:p w14:paraId="7206FCCB" w14:textId="76859003" w:rsidR="31303D85" w:rsidRPr="00974106" w:rsidRDefault="00974106" w:rsidP="0C7F3522">
      <w:pPr>
        <w:pStyle w:val="ListParagraph"/>
        <w:numPr>
          <w:ilvl w:val="0"/>
          <w:numId w:val="4"/>
        </w:numPr>
        <w:spacing w:after="0"/>
        <w:rPr>
          <w:rFonts w:ascii="Arial" w:eastAsia="Tahoma" w:hAnsi="Arial" w:cs="Arial"/>
          <w:color w:val="000000" w:themeColor="text1"/>
          <w:sz w:val="24"/>
          <w:szCs w:val="24"/>
        </w:rPr>
      </w:pPr>
      <w:bookmarkStart w:id="2" w:name="_Hlk176938407"/>
      <w:r w:rsidRPr="00974106">
        <w:rPr>
          <w:rFonts w:ascii="Arial" w:eastAsia="Tahoma" w:hAnsi="Arial" w:cs="Arial"/>
          <w:color w:val="000000" w:themeColor="text1"/>
          <w:sz w:val="24"/>
          <w:szCs w:val="24"/>
        </w:rPr>
        <w:lastRenderedPageBreak/>
        <w:t>Updates to project</w:t>
      </w:r>
      <w:r w:rsidR="31303D85" w:rsidRPr="00974106">
        <w:rPr>
          <w:rFonts w:ascii="Arial" w:eastAsia="Tahoma" w:hAnsi="Arial" w:cs="Arial"/>
          <w:color w:val="000000" w:themeColor="text1"/>
          <w:sz w:val="24"/>
          <w:szCs w:val="24"/>
        </w:rPr>
        <w:t xml:space="preserve"> </w:t>
      </w:r>
      <w:bookmarkEnd w:id="2"/>
      <w:r w:rsidR="31303D85" w:rsidRPr="00974106">
        <w:rPr>
          <w:rFonts w:ascii="Arial" w:eastAsia="Tahoma" w:hAnsi="Arial" w:cs="Arial"/>
          <w:color w:val="000000" w:themeColor="text1"/>
          <w:sz w:val="24"/>
          <w:szCs w:val="24"/>
        </w:rPr>
        <w:t>eligibility to include demonstration projects by lowering the minimum TRL to 7</w:t>
      </w:r>
      <w:r w:rsidRPr="00974106">
        <w:rPr>
          <w:rFonts w:ascii="Arial" w:eastAsia="Tahoma" w:hAnsi="Arial" w:cs="Arial"/>
          <w:color w:val="000000" w:themeColor="text1"/>
          <w:sz w:val="24"/>
          <w:szCs w:val="24"/>
        </w:rPr>
        <w:t>.</w:t>
      </w:r>
    </w:p>
    <w:p w14:paraId="51755C47" w14:textId="77777777" w:rsidR="00974106" w:rsidRPr="00974106" w:rsidRDefault="00974106" w:rsidP="00974106">
      <w:pPr>
        <w:spacing w:after="0"/>
        <w:rPr>
          <w:rFonts w:ascii="Arial" w:eastAsia="Tahoma" w:hAnsi="Arial" w:cs="Arial"/>
          <w:color w:val="000000" w:themeColor="text1"/>
          <w:sz w:val="20"/>
          <w:szCs w:val="20"/>
        </w:rPr>
      </w:pPr>
    </w:p>
    <w:p w14:paraId="2A5A763E" w14:textId="164F591B" w:rsidR="00974106" w:rsidRPr="00974106" w:rsidRDefault="00974106" w:rsidP="00974106">
      <w:pPr>
        <w:spacing w:after="0"/>
        <w:rPr>
          <w:rFonts w:ascii="Arial" w:eastAsia="Tahoma" w:hAnsi="Arial" w:cs="Arial"/>
          <w:color w:val="000000" w:themeColor="text1"/>
          <w:sz w:val="24"/>
          <w:szCs w:val="24"/>
        </w:rPr>
      </w:pPr>
      <w:bookmarkStart w:id="3" w:name="_Hlk176937304"/>
      <w:r w:rsidRPr="00974106">
        <w:rPr>
          <w:rFonts w:ascii="Arial" w:eastAsia="Tahoma" w:hAnsi="Arial" w:cs="Arial"/>
          <w:color w:val="000000" w:themeColor="text1"/>
          <w:sz w:val="24"/>
          <w:szCs w:val="24"/>
        </w:rPr>
        <w:t xml:space="preserve">Per </w:t>
      </w:r>
      <w:r w:rsidR="3636C714" w:rsidRPr="00974106">
        <w:rPr>
          <w:rFonts w:ascii="Arial" w:eastAsia="Tahoma" w:hAnsi="Arial" w:cs="Arial"/>
          <w:color w:val="000000" w:themeColor="text1"/>
          <w:sz w:val="24"/>
          <w:szCs w:val="24"/>
        </w:rPr>
        <w:t>Section II</w:t>
      </w:r>
      <w:r w:rsidRPr="00974106">
        <w:rPr>
          <w:rFonts w:ascii="Arial" w:eastAsia="Tahoma" w:hAnsi="Arial" w:cs="Arial"/>
          <w:color w:val="000000" w:themeColor="text1"/>
          <w:sz w:val="24"/>
          <w:szCs w:val="24"/>
        </w:rPr>
        <w:t>, page 18</w:t>
      </w:r>
      <w:r>
        <w:rPr>
          <w:rFonts w:ascii="Arial" w:eastAsia="Tahoma" w:hAnsi="Arial" w:cs="Arial"/>
          <w:color w:val="000000" w:themeColor="text1"/>
          <w:sz w:val="24"/>
          <w:szCs w:val="24"/>
        </w:rPr>
        <w:t xml:space="preserve"> </w:t>
      </w:r>
      <w:r w:rsidRPr="00974106">
        <w:rPr>
          <w:rFonts w:ascii="Arial" w:eastAsia="Arial" w:hAnsi="Arial" w:cs="Arial"/>
          <w:sz w:val="24"/>
          <w:szCs w:val="24"/>
        </w:rPr>
        <w:t>of the solicitation manual</w:t>
      </w:r>
      <w:r w:rsidR="56AB30BA" w:rsidRPr="00974106">
        <w:rPr>
          <w:rFonts w:ascii="Arial" w:eastAsia="Tahoma" w:hAnsi="Arial" w:cs="Arial"/>
          <w:color w:val="000000" w:themeColor="text1"/>
          <w:sz w:val="24"/>
          <w:szCs w:val="24"/>
        </w:rPr>
        <w:t>.</w:t>
      </w:r>
      <w:bookmarkEnd w:id="3"/>
    </w:p>
    <w:p w14:paraId="445FEC99" w14:textId="77777777" w:rsidR="00974106" w:rsidRPr="00974106" w:rsidRDefault="00974106" w:rsidP="00974106">
      <w:pPr>
        <w:spacing w:after="0"/>
        <w:rPr>
          <w:rFonts w:ascii="Arial" w:eastAsia="Tahoma" w:hAnsi="Arial" w:cs="Arial"/>
          <w:color w:val="000000" w:themeColor="text1"/>
          <w:sz w:val="20"/>
          <w:szCs w:val="20"/>
        </w:rPr>
      </w:pPr>
    </w:p>
    <w:p w14:paraId="75978BFC" w14:textId="77777777" w:rsidR="00974106" w:rsidRPr="00974106" w:rsidRDefault="56AB30BA" w:rsidP="00974106">
      <w:pPr>
        <w:spacing w:after="0"/>
        <w:rPr>
          <w:rFonts w:ascii="Arial" w:eastAsia="Tahoma" w:hAnsi="Arial" w:cs="Arial"/>
          <w:b/>
          <w:bCs/>
          <w:color w:val="000000" w:themeColor="text1"/>
          <w:sz w:val="24"/>
          <w:szCs w:val="24"/>
        </w:rPr>
      </w:pPr>
      <w:r w:rsidRPr="00974106">
        <w:rPr>
          <w:rFonts w:ascii="Arial" w:eastAsia="Tahoma" w:hAnsi="Arial" w:cs="Arial"/>
          <w:b/>
          <w:bCs/>
          <w:color w:val="000000" w:themeColor="text1"/>
          <w:sz w:val="24"/>
          <w:szCs w:val="24"/>
        </w:rPr>
        <w:t>B</w:t>
      </w:r>
      <w:r w:rsidR="00974106" w:rsidRPr="00974106">
        <w:rPr>
          <w:rFonts w:ascii="Arial" w:eastAsia="Tahoma" w:hAnsi="Arial" w:cs="Arial"/>
          <w:b/>
          <w:bCs/>
          <w:color w:val="000000" w:themeColor="text1"/>
          <w:sz w:val="24"/>
          <w:szCs w:val="24"/>
        </w:rPr>
        <w:t>.</w:t>
      </w:r>
      <w:r w:rsidR="00974106" w:rsidRPr="00974106">
        <w:rPr>
          <w:rFonts w:ascii="Arial" w:eastAsia="Tahoma" w:hAnsi="Arial" w:cs="Arial"/>
          <w:color w:val="000000" w:themeColor="text1"/>
          <w:sz w:val="24"/>
          <w:szCs w:val="24"/>
        </w:rPr>
        <w:t xml:space="preserve"> </w:t>
      </w:r>
      <w:r w:rsidRPr="00974106">
        <w:rPr>
          <w:rFonts w:ascii="Arial" w:eastAsia="Tahoma" w:hAnsi="Arial" w:cs="Arial"/>
          <w:b/>
          <w:bCs/>
          <w:color w:val="000000" w:themeColor="text1"/>
          <w:sz w:val="24"/>
          <w:szCs w:val="24"/>
        </w:rPr>
        <w:t>Project Requirements</w:t>
      </w:r>
    </w:p>
    <w:p w14:paraId="6EB7A20C" w14:textId="77777777" w:rsidR="00974106" w:rsidRPr="00974106" w:rsidRDefault="00974106" w:rsidP="00974106">
      <w:pPr>
        <w:spacing w:after="0"/>
        <w:rPr>
          <w:rFonts w:ascii="Arial" w:eastAsia="Tahoma" w:hAnsi="Arial" w:cs="Arial"/>
          <w:b/>
          <w:bCs/>
          <w:color w:val="000000" w:themeColor="text1"/>
          <w:sz w:val="20"/>
          <w:szCs w:val="20"/>
        </w:rPr>
      </w:pPr>
    </w:p>
    <w:p w14:paraId="4DCF38B5" w14:textId="51E23928" w:rsidR="463760AF" w:rsidRPr="00974106" w:rsidRDefault="56AB30BA" w:rsidP="00974106">
      <w:pPr>
        <w:pStyle w:val="ListParagraph"/>
        <w:numPr>
          <w:ilvl w:val="0"/>
          <w:numId w:val="7"/>
        </w:numPr>
        <w:spacing w:after="0"/>
        <w:rPr>
          <w:rFonts w:ascii="Arial" w:eastAsia="Tahoma" w:hAnsi="Arial" w:cs="Arial"/>
          <w:sz w:val="24"/>
          <w:szCs w:val="24"/>
        </w:rPr>
      </w:pPr>
      <w:r w:rsidRPr="00974106">
        <w:rPr>
          <w:rFonts w:ascii="Arial" w:eastAsia="Tahoma" w:hAnsi="Arial" w:cs="Arial"/>
          <w:b/>
          <w:bCs/>
          <w:color w:val="000000" w:themeColor="text1"/>
          <w:sz w:val="24"/>
          <w:szCs w:val="24"/>
          <w:u w:val="single"/>
        </w:rPr>
        <w:t>ROUND 2: Implement cutting-edge, emerging technologies at a TRL of 7 or greater that may not be widely deployed in California but have been proven commercially and/or in a relevant industrial environment and have documented technology and economic performance and emissions data for at least one year of operation.</w:t>
      </w:r>
    </w:p>
    <w:p w14:paraId="2E6F3E91" w14:textId="77777777" w:rsidR="00974106" w:rsidRPr="00974106" w:rsidRDefault="00974106" w:rsidP="00974106">
      <w:pPr>
        <w:spacing w:after="0"/>
        <w:rPr>
          <w:rFonts w:ascii="Arial" w:hAnsi="Arial" w:cs="Arial"/>
        </w:rPr>
      </w:pPr>
    </w:p>
    <w:p w14:paraId="57577E02" w14:textId="7B1C76E7" w:rsidR="00974106" w:rsidRPr="00974106" w:rsidRDefault="00974106" w:rsidP="00974106">
      <w:pPr>
        <w:spacing w:after="0"/>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Per Section II, page 19.</w:t>
      </w:r>
    </w:p>
    <w:p w14:paraId="1D620EA4" w14:textId="77777777" w:rsidR="00974106" w:rsidRPr="00974106" w:rsidRDefault="00974106" w:rsidP="00974106">
      <w:pPr>
        <w:spacing w:after="0"/>
        <w:rPr>
          <w:rFonts w:ascii="Arial" w:eastAsia="Tahoma" w:hAnsi="Arial" w:cs="Arial"/>
          <w:color w:val="000000" w:themeColor="text1"/>
          <w:sz w:val="24"/>
          <w:szCs w:val="24"/>
        </w:rPr>
      </w:pPr>
    </w:p>
    <w:p w14:paraId="6FD026D8" w14:textId="77777777" w:rsidR="00974106" w:rsidRPr="00974106" w:rsidRDefault="00974106" w:rsidP="00974106">
      <w:pPr>
        <w:spacing w:after="0"/>
        <w:rPr>
          <w:rFonts w:ascii="Arial" w:hAnsi="Arial" w:cs="Arial"/>
          <w:sz w:val="24"/>
          <w:szCs w:val="24"/>
        </w:rPr>
      </w:pPr>
      <w:r w:rsidRPr="00974106">
        <w:rPr>
          <w:rFonts w:ascii="Arial" w:hAnsi="Arial" w:cs="Arial"/>
          <w:sz w:val="24"/>
          <w:szCs w:val="24"/>
        </w:rPr>
        <w:t>Technical Merit Section:</w:t>
      </w:r>
    </w:p>
    <w:p w14:paraId="6CD4E173" w14:textId="512374EE" w:rsidR="00974106" w:rsidRPr="00974106" w:rsidRDefault="00974106" w:rsidP="00974106">
      <w:pPr>
        <w:pStyle w:val="ListParagraph"/>
        <w:numPr>
          <w:ilvl w:val="2"/>
          <w:numId w:val="4"/>
        </w:numPr>
        <w:spacing w:after="0"/>
        <w:ind w:left="360"/>
        <w:rPr>
          <w:rFonts w:ascii="Arial" w:hAnsi="Arial" w:cs="Arial"/>
        </w:rPr>
      </w:pPr>
      <w:r w:rsidRPr="00974106">
        <w:rPr>
          <w:rFonts w:ascii="Arial" w:eastAsia="Times New Roman" w:hAnsi="Arial" w:cs="Arial"/>
          <w:sz w:val="24"/>
          <w:szCs w:val="24"/>
        </w:rPr>
        <w:t>Justification and data supporting that the proposed technology is at</w:t>
      </w:r>
      <w:r w:rsidRPr="00974106">
        <w:rPr>
          <w:rFonts w:ascii="Arial" w:eastAsia="Times New Roman" w:hAnsi="Arial" w:cs="Arial"/>
          <w:strike/>
          <w:sz w:val="24"/>
          <w:szCs w:val="24"/>
        </w:rPr>
        <w:t xml:space="preserve"> TRL of 8</w:t>
      </w:r>
      <w:r w:rsidRPr="00974106">
        <w:rPr>
          <w:rFonts w:ascii="Arial" w:eastAsia="Times New Roman" w:hAnsi="Arial" w:cs="Arial"/>
          <w:sz w:val="24"/>
          <w:szCs w:val="24"/>
        </w:rPr>
        <w:t xml:space="preserve"> </w:t>
      </w:r>
      <w:r w:rsidRPr="00974106">
        <w:rPr>
          <w:rFonts w:ascii="Arial" w:eastAsia="Times New Roman" w:hAnsi="Arial" w:cs="Arial"/>
          <w:b/>
          <w:bCs/>
          <w:sz w:val="24"/>
          <w:szCs w:val="24"/>
          <w:u w:val="single"/>
        </w:rPr>
        <w:t>TRL of 7</w:t>
      </w:r>
      <w:r w:rsidRPr="00974106">
        <w:rPr>
          <w:rFonts w:ascii="Arial" w:eastAsia="Times New Roman" w:hAnsi="Arial" w:cs="Arial"/>
          <w:sz w:val="24"/>
          <w:szCs w:val="24"/>
        </w:rPr>
        <w:t xml:space="preserve"> or greater based on a previous demonstration or commercial application of the technology, including documented technology and economic performance data for at least one year.</w:t>
      </w:r>
    </w:p>
    <w:p w14:paraId="2963C95E" w14:textId="77777777" w:rsidR="00974106" w:rsidRPr="00974106" w:rsidRDefault="00974106" w:rsidP="00974106">
      <w:pPr>
        <w:spacing w:after="0"/>
        <w:rPr>
          <w:rFonts w:ascii="Arial" w:hAnsi="Arial" w:cs="Arial"/>
        </w:rPr>
      </w:pPr>
    </w:p>
    <w:p w14:paraId="3121F03E" w14:textId="1C2A5A9B" w:rsidR="00974106" w:rsidRPr="00974106" w:rsidRDefault="00974106" w:rsidP="00974106">
      <w:pPr>
        <w:spacing w:after="0"/>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Per Section II, pages 19 thru 21</w:t>
      </w:r>
      <w:r w:rsidRPr="00974106">
        <w:rPr>
          <w:rFonts w:ascii="Arial" w:eastAsia="Arial" w:hAnsi="Arial" w:cs="Arial"/>
          <w:sz w:val="24"/>
          <w:szCs w:val="24"/>
        </w:rPr>
        <w:t xml:space="preserve"> of the solicitation </w:t>
      </w:r>
      <w:proofErr w:type="gramStart"/>
      <w:r w:rsidRPr="00974106">
        <w:rPr>
          <w:rFonts w:ascii="Arial" w:eastAsia="Arial" w:hAnsi="Arial" w:cs="Arial"/>
          <w:sz w:val="24"/>
          <w:szCs w:val="24"/>
        </w:rPr>
        <w:t>manual</w:t>
      </w:r>
      <w:proofErr w:type="gramEnd"/>
      <w:r w:rsidRPr="00974106">
        <w:rPr>
          <w:rFonts w:ascii="Arial" w:eastAsia="Arial" w:hAnsi="Arial" w:cs="Arial"/>
          <w:sz w:val="24"/>
          <w:szCs w:val="24"/>
        </w:rPr>
        <w:t>.</w:t>
      </w:r>
    </w:p>
    <w:p w14:paraId="3863C1EB" w14:textId="77777777" w:rsidR="00974106" w:rsidRPr="00974106" w:rsidRDefault="00974106" w:rsidP="00974106">
      <w:pPr>
        <w:spacing w:after="0"/>
        <w:rPr>
          <w:rFonts w:ascii="Arial" w:hAnsi="Arial" w:cs="Arial"/>
        </w:rPr>
      </w:pPr>
    </w:p>
    <w:p w14:paraId="266C344E" w14:textId="77777777" w:rsidR="00974106" w:rsidRPr="00974106" w:rsidRDefault="00974106" w:rsidP="00974106">
      <w:pPr>
        <w:pStyle w:val="ListParagraph"/>
        <w:numPr>
          <w:ilvl w:val="1"/>
          <w:numId w:val="8"/>
        </w:numPr>
        <w:tabs>
          <w:tab w:val="clear" w:pos="1440"/>
          <w:tab w:val="left" w:pos="360"/>
        </w:tabs>
        <w:spacing w:after="0" w:line="240" w:lineRule="auto"/>
        <w:ind w:left="0" w:firstLine="0"/>
        <w:contextualSpacing w:val="0"/>
        <w:jc w:val="both"/>
        <w:rPr>
          <w:rFonts w:ascii="Arial" w:hAnsi="Arial" w:cs="Arial"/>
          <w:b/>
          <w:bCs/>
          <w:sz w:val="24"/>
          <w:szCs w:val="24"/>
        </w:rPr>
      </w:pPr>
      <w:r w:rsidRPr="00974106">
        <w:rPr>
          <w:rFonts w:ascii="Arial" w:hAnsi="Arial" w:cs="Arial"/>
          <w:b/>
          <w:bCs/>
          <w:sz w:val="24"/>
          <w:szCs w:val="24"/>
        </w:rPr>
        <w:t>Technologies and Projects</w:t>
      </w:r>
    </w:p>
    <w:p w14:paraId="201F5BE5" w14:textId="77777777" w:rsidR="00974106" w:rsidRPr="00974106" w:rsidRDefault="00974106" w:rsidP="00974106">
      <w:pPr>
        <w:rPr>
          <w:rFonts w:ascii="Arial" w:hAnsi="Arial" w:cs="Arial"/>
          <w:sz w:val="24"/>
          <w:szCs w:val="24"/>
        </w:rPr>
      </w:pPr>
      <w:r w:rsidRPr="00974106">
        <w:rPr>
          <w:rFonts w:ascii="Arial" w:hAnsi="Arial" w:cs="Arial"/>
          <w:sz w:val="24"/>
          <w:szCs w:val="24"/>
        </w:rPr>
        <w:t>Eligible technologies and projects are limited to those in the table below. This list of eligible technologies may be expanded for a second round of the solicitation if funds remain.</w:t>
      </w:r>
    </w:p>
    <w:tbl>
      <w:tblPr>
        <w:tblW w:w="5004" w:type="pct"/>
        <w:tblLook w:val="0020" w:firstRow="1" w:lastRow="0" w:firstColumn="0" w:lastColumn="0" w:noHBand="0" w:noVBand="0"/>
      </w:tblPr>
      <w:tblGrid>
        <w:gridCol w:w="4223"/>
        <w:gridCol w:w="5128"/>
      </w:tblGrid>
      <w:tr w:rsidR="00974106" w:rsidRPr="00974106" w14:paraId="4B381914" w14:textId="77777777" w:rsidTr="00F72BEE">
        <w:trPr>
          <w:trHeight w:val="282"/>
          <w:tblHeader/>
        </w:trPr>
        <w:tc>
          <w:tcPr>
            <w:tcW w:w="225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E152593" w14:textId="77777777" w:rsidR="00974106" w:rsidRPr="00974106" w:rsidRDefault="00974106" w:rsidP="00F72BEE">
            <w:pPr>
              <w:rPr>
                <w:rFonts w:ascii="Arial" w:hAnsi="Arial" w:cs="Arial"/>
                <w:sz w:val="24"/>
                <w:szCs w:val="24"/>
              </w:rPr>
            </w:pPr>
            <w:r w:rsidRPr="00974106">
              <w:rPr>
                <w:rFonts w:ascii="Arial" w:hAnsi="Arial" w:cs="Arial"/>
                <w:b/>
                <w:bCs/>
                <w:sz w:val="24"/>
                <w:szCs w:val="24"/>
              </w:rPr>
              <w:t xml:space="preserve">Eligible Projects </w:t>
            </w:r>
          </w:p>
        </w:tc>
        <w:tc>
          <w:tcPr>
            <w:tcW w:w="274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C4F59E2" w14:textId="77777777" w:rsidR="00974106" w:rsidRPr="00974106" w:rsidRDefault="00974106" w:rsidP="00F72BEE">
            <w:pPr>
              <w:rPr>
                <w:rFonts w:ascii="Arial" w:hAnsi="Arial" w:cs="Arial"/>
                <w:sz w:val="24"/>
                <w:szCs w:val="24"/>
              </w:rPr>
            </w:pPr>
            <w:r w:rsidRPr="00974106">
              <w:rPr>
                <w:rFonts w:ascii="Arial" w:hAnsi="Arial" w:cs="Arial"/>
                <w:b/>
                <w:bCs/>
                <w:sz w:val="24"/>
                <w:szCs w:val="24"/>
              </w:rPr>
              <w:t>Description</w:t>
            </w:r>
            <w:r w:rsidRPr="00974106">
              <w:rPr>
                <w:rFonts w:ascii="Arial" w:hAnsi="Arial" w:cs="Arial"/>
                <w:b/>
                <w:bCs/>
                <w:sz w:val="24"/>
                <w:szCs w:val="24"/>
                <w:vertAlign w:val="superscript"/>
              </w:rPr>
              <w:footnoteReference w:id="1"/>
            </w:r>
          </w:p>
        </w:tc>
      </w:tr>
      <w:tr w:rsidR="00974106" w:rsidRPr="00974106" w14:paraId="548BD54B" w14:textId="77777777" w:rsidTr="00F72BEE">
        <w:trPr>
          <w:trHeight w:val="126"/>
        </w:trPr>
        <w:tc>
          <w:tcPr>
            <w:tcW w:w="2258" w:type="pct"/>
            <w:tcBorders>
              <w:top w:val="single" w:sz="6" w:space="0" w:color="auto"/>
              <w:left w:val="single" w:sz="6" w:space="0" w:color="auto"/>
              <w:bottom w:val="single" w:sz="6" w:space="0" w:color="auto"/>
              <w:right w:val="single" w:sz="6" w:space="0" w:color="auto"/>
            </w:tcBorders>
            <w:tcMar>
              <w:left w:w="105" w:type="dxa"/>
              <w:right w:w="105" w:type="dxa"/>
            </w:tcMar>
          </w:tcPr>
          <w:p w14:paraId="62CAC98C" w14:textId="77777777" w:rsidR="00974106" w:rsidRPr="00974106" w:rsidRDefault="00974106" w:rsidP="00F72BEE">
            <w:pPr>
              <w:rPr>
                <w:rFonts w:ascii="Arial" w:hAnsi="Arial" w:cs="Arial"/>
                <w:sz w:val="24"/>
                <w:szCs w:val="24"/>
              </w:rPr>
            </w:pPr>
            <w:r w:rsidRPr="00974106">
              <w:rPr>
                <w:rFonts w:ascii="Arial" w:hAnsi="Arial" w:cs="Arial"/>
                <w:sz w:val="24"/>
                <w:szCs w:val="24"/>
              </w:rPr>
              <w:t>Alternative Processes, such as:</w:t>
            </w:r>
          </w:p>
          <w:p w14:paraId="18A2E697" w14:textId="77777777" w:rsidR="00974106" w:rsidRPr="00974106" w:rsidRDefault="00974106" w:rsidP="00974106">
            <w:pPr>
              <w:pStyle w:val="ListParagraph"/>
              <w:numPr>
                <w:ilvl w:val="0"/>
                <w:numId w:val="11"/>
              </w:numPr>
              <w:spacing w:after="120" w:line="240" w:lineRule="auto"/>
              <w:contextualSpacing w:val="0"/>
              <w:rPr>
                <w:rFonts w:ascii="Arial" w:hAnsi="Arial" w:cs="Arial"/>
                <w:sz w:val="24"/>
                <w:szCs w:val="24"/>
              </w:rPr>
            </w:pPr>
            <w:r w:rsidRPr="00974106">
              <w:rPr>
                <w:rFonts w:ascii="Arial" w:hAnsi="Arial" w:cs="Arial"/>
                <w:sz w:val="24"/>
                <w:szCs w:val="24"/>
              </w:rPr>
              <w:t>Alternative materials and feedstocks</w:t>
            </w:r>
          </w:p>
          <w:p w14:paraId="3C74E375" w14:textId="77777777" w:rsidR="00974106" w:rsidRPr="00974106" w:rsidRDefault="00974106" w:rsidP="00974106">
            <w:pPr>
              <w:pStyle w:val="ListParagraph"/>
              <w:numPr>
                <w:ilvl w:val="0"/>
                <w:numId w:val="11"/>
              </w:numPr>
              <w:spacing w:after="120"/>
              <w:contextualSpacing w:val="0"/>
              <w:rPr>
                <w:rFonts w:ascii="Arial" w:hAnsi="Arial" w:cs="Arial"/>
                <w:sz w:val="24"/>
                <w:szCs w:val="24"/>
              </w:rPr>
            </w:pPr>
            <w:r w:rsidRPr="00974106">
              <w:rPr>
                <w:rFonts w:ascii="Arial" w:hAnsi="Arial" w:cs="Arial"/>
                <w:sz w:val="24"/>
                <w:szCs w:val="24"/>
              </w:rPr>
              <w:t>Electrolysis</w:t>
            </w:r>
          </w:p>
          <w:p w14:paraId="6B46C69C" w14:textId="77777777" w:rsidR="00974106" w:rsidRPr="00974106" w:rsidRDefault="00974106" w:rsidP="00974106">
            <w:pPr>
              <w:pStyle w:val="ListParagraph"/>
              <w:numPr>
                <w:ilvl w:val="0"/>
                <w:numId w:val="11"/>
              </w:numPr>
              <w:spacing w:after="120"/>
              <w:contextualSpacing w:val="0"/>
              <w:rPr>
                <w:rFonts w:ascii="Arial" w:hAnsi="Arial" w:cs="Arial"/>
                <w:b/>
                <w:bCs/>
                <w:sz w:val="24"/>
                <w:szCs w:val="24"/>
                <w:u w:val="single"/>
              </w:rPr>
            </w:pPr>
            <w:r w:rsidRPr="00974106">
              <w:rPr>
                <w:rFonts w:ascii="Arial" w:hAnsi="Arial" w:cs="Arial"/>
                <w:b/>
                <w:bCs/>
                <w:sz w:val="24"/>
                <w:szCs w:val="24"/>
                <w:u w:val="single"/>
              </w:rPr>
              <w:t>Material efficiency</w:t>
            </w:r>
          </w:p>
          <w:p w14:paraId="153E36FA" w14:textId="77777777" w:rsidR="00974106" w:rsidRPr="00974106" w:rsidRDefault="00974106" w:rsidP="00974106">
            <w:pPr>
              <w:pStyle w:val="ListParagraph"/>
              <w:numPr>
                <w:ilvl w:val="0"/>
                <w:numId w:val="11"/>
              </w:numPr>
              <w:spacing w:after="120"/>
              <w:contextualSpacing w:val="0"/>
              <w:rPr>
                <w:rFonts w:ascii="Arial" w:hAnsi="Arial" w:cs="Arial"/>
                <w:b/>
                <w:sz w:val="24"/>
                <w:szCs w:val="24"/>
                <w:u w:val="single"/>
              </w:rPr>
            </w:pPr>
            <w:r w:rsidRPr="00974106">
              <w:rPr>
                <w:rFonts w:ascii="Arial" w:hAnsi="Arial" w:cs="Arial"/>
                <w:b/>
                <w:bCs/>
                <w:sz w:val="24"/>
                <w:szCs w:val="24"/>
                <w:u w:val="single"/>
              </w:rPr>
              <w:t>Strategies that reduce or eliminate process emissions</w:t>
            </w:r>
          </w:p>
        </w:tc>
        <w:tc>
          <w:tcPr>
            <w:tcW w:w="2742" w:type="pct"/>
            <w:tcBorders>
              <w:top w:val="single" w:sz="6" w:space="0" w:color="auto"/>
              <w:left w:val="single" w:sz="6" w:space="0" w:color="auto"/>
              <w:bottom w:val="single" w:sz="6" w:space="0" w:color="auto"/>
              <w:right w:val="single" w:sz="6" w:space="0" w:color="auto"/>
            </w:tcBorders>
            <w:tcMar>
              <w:left w:w="105" w:type="dxa"/>
              <w:right w:w="105" w:type="dxa"/>
            </w:tcMar>
          </w:tcPr>
          <w:p w14:paraId="0ECFC24E" w14:textId="77777777" w:rsidR="00974106" w:rsidRPr="00974106" w:rsidRDefault="00974106" w:rsidP="00F72BEE">
            <w:pPr>
              <w:rPr>
                <w:rFonts w:ascii="Arial" w:hAnsi="Arial" w:cs="Arial"/>
                <w:sz w:val="24"/>
                <w:szCs w:val="24"/>
              </w:rPr>
            </w:pPr>
            <w:r w:rsidRPr="00974106">
              <w:rPr>
                <w:rFonts w:ascii="Arial" w:hAnsi="Arial" w:cs="Arial"/>
                <w:sz w:val="24"/>
                <w:szCs w:val="24"/>
              </w:rPr>
              <w:t>Switch from raw materials that release GHG emissions upon processing to alternative feedstocks; use alternative processing approaches that replace carbon-intensive thermal energy use.</w:t>
            </w:r>
          </w:p>
          <w:p w14:paraId="535DE7A0" w14:textId="77777777" w:rsidR="00974106" w:rsidRPr="00974106" w:rsidRDefault="00974106" w:rsidP="00F72BEE">
            <w:pPr>
              <w:rPr>
                <w:rFonts w:ascii="Arial" w:hAnsi="Arial" w:cs="Arial"/>
                <w:sz w:val="24"/>
                <w:szCs w:val="24"/>
              </w:rPr>
            </w:pPr>
            <w:r w:rsidRPr="00974106">
              <w:rPr>
                <w:rFonts w:ascii="Arial" w:hAnsi="Arial" w:cs="Arial"/>
                <w:sz w:val="24"/>
                <w:szCs w:val="24"/>
              </w:rPr>
              <w:t xml:space="preserve">Replace materials to result in lowering temperature requirements of processing that lead to potential for electrification and </w:t>
            </w:r>
            <w:r w:rsidRPr="00974106">
              <w:rPr>
                <w:rFonts w:ascii="Arial" w:hAnsi="Arial" w:cs="Arial"/>
                <w:sz w:val="24"/>
                <w:szCs w:val="24"/>
              </w:rPr>
              <w:lastRenderedPageBreak/>
              <w:t xml:space="preserve">reduction of GHG emissions </w:t>
            </w:r>
            <w:proofErr w:type="gramStart"/>
            <w:r w:rsidRPr="00974106">
              <w:rPr>
                <w:rFonts w:ascii="Arial" w:hAnsi="Arial" w:cs="Arial"/>
                <w:sz w:val="24"/>
                <w:szCs w:val="24"/>
              </w:rPr>
              <w:t>in a given</w:t>
            </w:r>
            <w:proofErr w:type="gramEnd"/>
            <w:r w:rsidRPr="00974106">
              <w:rPr>
                <w:rFonts w:ascii="Arial" w:hAnsi="Arial" w:cs="Arial"/>
                <w:sz w:val="24"/>
                <w:szCs w:val="24"/>
              </w:rPr>
              <w:t xml:space="preserve"> industrial process.</w:t>
            </w:r>
          </w:p>
        </w:tc>
      </w:tr>
      <w:tr w:rsidR="00974106" w:rsidRPr="00974106" w14:paraId="5426161A" w14:textId="77777777" w:rsidTr="00F72BEE">
        <w:trPr>
          <w:trHeight w:val="282"/>
        </w:trPr>
        <w:tc>
          <w:tcPr>
            <w:tcW w:w="2258" w:type="pct"/>
            <w:tcBorders>
              <w:top w:val="single" w:sz="6" w:space="0" w:color="auto"/>
              <w:left w:val="single" w:sz="6" w:space="0" w:color="auto"/>
              <w:bottom w:val="single" w:sz="6" w:space="0" w:color="auto"/>
              <w:right w:val="single" w:sz="6" w:space="0" w:color="auto"/>
            </w:tcBorders>
            <w:tcMar>
              <w:left w:w="105" w:type="dxa"/>
              <w:right w:w="105" w:type="dxa"/>
            </w:tcMar>
          </w:tcPr>
          <w:p w14:paraId="27747EED" w14:textId="77777777" w:rsidR="00974106" w:rsidRPr="00974106" w:rsidRDefault="00974106" w:rsidP="00F72BEE">
            <w:pPr>
              <w:rPr>
                <w:rFonts w:ascii="Arial" w:hAnsi="Arial" w:cs="Arial"/>
                <w:b/>
                <w:bCs/>
                <w:sz w:val="24"/>
                <w:szCs w:val="24"/>
                <w:u w:val="single"/>
              </w:rPr>
            </w:pPr>
            <w:r w:rsidRPr="00974106">
              <w:rPr>
                <w:rFonts w:ascii="Arial" w:hAnsi="Arial" w:cs="Arial"/>
                <w:b/>
                <w:bCs/>
                <w:sz w:val="24"/>
                <w:szCs w:val="24"/>
                <w:u w:val="single"/>
              </w:rPr>
              <w:lastRenderedPageBreak/>
              <w:t>Carbon Capture and Utilization in the Cement/Concrete Industry, such as:</w:t>
            </w:r>
          </w:p>
          <w:p w14:paraId="3B361660" w14:textId="77777777" w:rsidR="00974106" w:rsidRPr="00974106" w:rsidRDefault="00974106" w:rsidP="00974106">
            <w:pPr>
              <w:pStyle w:val="ListParagraph"/>
              <w:numPr>
                <w:ilvl w:val="0"/>
                <w:numId w:val="14"/>
              </w:numPr>
              <w:spacing w:after="120" w:line="240" w:lineRule="auto"/>
              <w:contextualSpacing w:val="0"/>
              <w:rPr>
                <w:rFonts w:ascii="Arial" w:hAnsi="Arial" w:cs="Arial"/>
                <w:b/>
                <w:bCs/>
                <w:sz w:val="24"/>
                <w:szCs w:val="24"/>
                <w:u w:val="single"/>
              </w:rPr>
            </w:pPr>
            <w:r w:rsidRPr="00974106">
              <w:rPr>
                <w:rFonts w:ascii="Arial" w:hAnsi="Arial" w:cs="Arial"/>
                <w:b/>
                <w:bCs/>
                <w:sz w:val="24"/>
                <w:szCs w:val="24"/>
                <w:u w:val="single"/>
              </w:rPr>
              <w:t>Carbon capture and utilization of cement plant emissions.</w:t>
            </w:r>
          </w:p>
        </w:tc>
        <w:tc>
          <w:tcPr>
            <w:tcW w:w="2742" w:type="pct"/>
            <w:tcBorders>
              <w:top w:val="single" w:sz="6" w:space="0" w:color="auto"/>
              <w:left w:val="single" w:sz="6" w:space="0" w:color="auto"/>
              <w:bottom w:val="single" w:sz="6" w:space="0" w:color="auto"/>
              <w:right w:val="single" w:sz="6" w:space="0" w:color="auto"/>
            </w:tcBorders>
            <w:tcMar>
              <w:left w:w="105" w:type="dxa"/>
              <w:right w:w="105" w:type="dxa"/>
            </w:tcMar>
          </w:tcPr>
          <w:p w14:paraId="25053745" w14:textId="77777777" w:rsidR="00974106" w:rsidRPr="00974106" w:rsidRDefault="00974106" w:rsidP="00F72BEE">
            <w:pPr>
              <w:rPr>
                <w:rFonts w:ascii="Arial" w:hAnsi="Arial" w:cs="Arial"/>
                <w:b/>
                <w:bCs/>
                <w:sz w:val="24"/>
                <w:szCs w:val="24"/>
                <w:u w:val="single"/>
              </w:rPr>
            </w:pPr>
            <w:r w:rsidRPr="00974106">
              <w:rPr>
                <w:rFonts w:ascii="Arial" w:hAnsi="Arial" w:cs="Arial"/>
                <w:b/>
                <w:bCs/>
                <w:sz w:val="24"/>
                <w:szCs w:val="24"/>
                <w:u w:val="single"/>
              </w:rPr>
              <w:t>Reduce GHG and criteria air pollutant emissions via flue gas scrubbing and carbon capture from cement plant combustion activities and clinker process emissions. Captured carbon dioxide must be utilized as a lower carbon footprint alternative feedstock to industrial products/processes such as concrete curing, mineral procurement, and chemical synthesis.</w:t>
            </w:r>
          </w:p>
        </w:tc>
      </w:tr>
    </w:tbl>
    <w:p w14:paraId="2B6B187F" w14:textId="6CCDA9A2" w:rsidR="00974106" w:rsidRPr="00974106" w:rsidRDefault="00974106" w:rsidP="00974106">
      <w:pPr>
        <w:spacing w:after="0"/>
        <w:rPr>
          <w:rFonts w:ascii="Arial" w:hAnsi="Arial" w:cs="Arial"/>
          <w:sz w:val="24"/>
          <w:szCs w:val="24"/>
        </w:rPr>
      </w:pPr>
    </w:p>
    <w:p w14:paraId="64C3EE9D" w14:textId="2A947BA9" w:rsidR="00974106" w:rsidRPr="00974106" w:rsidRDefault="00974106" w:rsidP="00974106">
      <w:pPr>
        <w:pStyle w:val="ListParagraph"/>
        <w:numPr>
          <w:ilvl w:val="0"/>
          <w:numId w:val="4"/>
        </w:numPr>
        <w:spacing w:after="0"/>
        <w:rPr>
          <w:rFonts w:ascii="Arial" w:hAnsi="Arial" w:cs="Arial"/>
          <w:sz w:val="24"/>
          <w:szCs w:val="24"/>
        </w:rPr>
      </w:pPr>
      <w:bookmarkStart w:id="4" w:name="_Hlk176940296"/>
      <w:bookmarkStart w:id="5" w:name="_Hlk176940335"/>
      <w:r w:rsidRPr="00974106">
        <w:rPr>
          <w:rFonts w:ascii="Arial" w:hAnsi="Arial" w:cs="Arial"/>
          <w:sz w:val="24"/>
          <w:szCs w:val="24"/>
        </w:rPr>
        <w:t>Updates to application content.</w:t>
      </w:r>
      <w:bookmarkEnd w:id="4"/>
    </w:p>
    <w:bookmarkEnd w:id="5"/>
    <w:p w14:paraId="3DD041F6" w14:textId="77777777" w:rsidR="00974106" w:rsidRPr="00974106" w:rsidRDefault="00974106" w:rsidP="00974106">
      <w:pPr>
        <w:spacing w:after="0"/>
        <w:rPr>
          <w:rFonts w:ascii="Arial" w:hAnsi="Arial" w:cs="Arial"/>
          <w:sz w:val="24"/>
          <w:szCs w:val="24"/>
        </w:rPr>
      </w:pPr>
    </w:p>
    <w:p w14:paraId="2C9D5594" w14:textId="231B3373" w:rsidR="00974106" w:rsidRPr="00974106" w:rsidRDefault="00974106" w:rsidP="00974106">
      <w:pPr>
        <w:spacing w:after="0"/>
        <w:rPr>
          <w:rFonts w:ascii="Arial" w:hAnsi="Arial" w:cs="Arial"/>
          <w:sz w:val="24"/>
          <w:szCs w:val="24"/>
        </w:rPr>
      </w:pPr>
      <w:r w:rsidRPr="00974106">
        <w:rPr>
          <w:rFonts w:ascii="Arial" w:hAnsi="Arial" w:cs="Arial"/>
          <w:sz w:val="24"/>
          <w:szCs w:val="24"/>
        </w:rPr>
        <w:t>Per Section III, page 26</w:t>
      </w:r>
      <w:r w:rsidRPr="00974106">
        <w:rPr>
          <w:rFonts w:ascii="Arial" w:eastAsia="Arial" w:hAnsi="Arial" w:cs="Arial"/>
          <w:sz w:val="24"/>
          <w:szCs w:val="24"/>
        </w:rPr>
        <w:t xml:space="preserve"> of the solicitation manual.</w:t>
      </w:r>
    </w:p>
    <w:p w14:paraId="41FCED54" w14:textId="77777777" w:rsidR="00974106" w:rsidRPr="00974106" w:rsidRDefault="00974106" w:rsidP="00974106">
      <w:pPr>
        <w:spacing w:after="0"/>
        <w:rPr>
          <w:rFonts w:ascii="Arial" w:hAnsi="Arial" w:cs="Arial"/>
          <w:b/>
          <w:bCs/>
          <w:sz w:val="24"/>
          <w:szCs w:val="24"/>
        </w:rPr>
      </w:pPr>
    </w:p>
    <w:p w14:paraId="28098D18" w14:textId="04432525" w:rsidR="00974106" w:rsidRPr="00974106" w:rsidRDefault="00974106" w:rsidP="00974106">
      <w:pPr>
        <w:tabs>
          <w:tab w:val="left" w:pos="360"/>
        </w:tabs>
        <w:spacing w:after="0"/>
        <w:rPr>
          <w:rFonts w:ascii="Arial" w:hAnsi="Arial" w:cs="Arial"/>
          <w:b/>
          <w:bCs/>
          <w:sz w:val="24"/>
          <w:szCs w:val="24"/>
        </w:rPr>
      </w:pPr>
      <w:r w:rsidRPr="00974106">
        <w:rPr>
          <w:rFonts w:ascii="Arial" w:hAnsi="Arial" w:cs="Arial"/>
          <w:b/>
          <w:bCs/>
          <w:sz w:val="24"/>
          <w:szCs w:val="24"/>
        </w:rPr>
        <w:t>C.</w:t>
      </w:r>
      <w:r w:rsidRPr="00974106">
        <w:rPr>
          <w:rFonts w:ascii="Arial" w:hAnsi="Arial" w:cs="Arial"/>
          <w:b/>
          <w:bCs/>
          <w:sz w:val="24"/>
          <w:szCs w:val="24"/>
        </w:rPr>
        <w:tab/>
        <w:t>APPLICATION CONTENT</w:t>
      </w:r>
    </w:p>
    <w:p w14:paraId="5BAE8107" w14:textId="77777777" w:rsidR="00974106" w:rsidRPr="00974106" w:rsidRDefault="00974106" w:rsidP="00974106">
      <w:pPr>
        <w:tabs>
          <w:tab w:val="left" w:pos="360"/>
        </w:tabs>
        <w:spacing w:after="0"/>
        <w:rPr>
          <w:rFonts w:ascii="Arial" w:hAnsi="Arial" w:cs="Arial"/>
          <w:b/>
          <w:bCs/>
          <w:sz w:val="24"/>
          <w:szCs w:val="24"/>
        </w:rPr>
      </w:pPr>
    </w:p>
    <w:p w14:paraId="6F041188" w14:textId="77777777" w:rsidR="00974106" w:rsidRPr="00974106" w:rsidRDefault="00974106" w:rsidP="00974106">
      <w:pPr>
        <w:pStyle w:val="HeadingNew1"/>
        <w:ind w:left="360"/>
        <w:rPr>
          <w:sz w:val="24"/>
          <w:szCs w:val="24"/>
        </w:rPr>
      </w:pPr>
      <w:r w:rsidRPr="00974106">
        <w:rPr>
          <w:sz w:val="24"/>
          <w:szCs w:val="24"/>
        </w:rPr>
        <w:t>Project Narrative Form (Attachment 02)</w:t>
      </w:r>
    </w:p>
    <w:p w14:paraId="0A2190DC" w14:textId="77777777" w:rsidR="00974106" w:rsidRPr="00974106" w:rsidRDefault="00974106" w:rsidP="00974106">
      <w:pPr>
        <w:tabs>
          <w:tab w:val="left" w:pos="360"/>
        </w:tabs>
        <w:spacing w:after="0"/>
        <w:ind w:left="360"/>
        <w:rPr>
          <w:rFonts w:ascii="Arial" w:hAnsi="Arial" w:cs="Arial"/>
          <w:sz w:val="24"/>
          <w:szCs w:val="24"/>
        </w:rPr>
      </w:pPr>
      <w:r w:rsidRPr="00974106">
        <w:rPr>
          <w:rFonts w:ascii="Arial" w:hAnsi="Arial" w:cs="Arial"/>
          <w:sz w:val="24"/>
          <w:szCs w:val="24"/>
        </w:rPr>
        <w:t xml:space="preserve">The Project Narrative includes: a project description; the project goals and objectives to be achieved; an explanation of how the goals and objectives will be achieved, quantified, and measured; and a description of the project tasks and overall management of the agreement. </w:t>
      </w:r>
    </w:p>
    <w:p w14:paraId="6CA16E13" w14:textId="77777777" w:rsidR="00974106" w:rsidRPr="00974106" w:rsidRDefault="00974106" w:rsidP="00974106">
      <w:pPr>
        <w:tabs>
          <w:tab w:val="left" w:pos="360"/>
        </w:tabs>
        <w:spacing w:after="0"/>
        <w:ind w:left="360"/>
        <w:rPr>
          <w:rFonts w:ascii="Arial" w:hAnsi="Arial" w:cs="Arial"/>
          <w:sz w:val="24"/>
          <w:szCs w:val="24"/>
        </w:rPr>
      </w:pPr>
    </w:p>
    <w:p w14:paraId="079602B8" w14:textId="77777777" w:rsidR="00974106" w:rsidRPr="00974106" w:rsidRDefault="00974106" w:rsidP="00974106">
      <w:pPr>
        <w:tabs>
          <w:tab w:val="left" w:pos="360"/>
        </w:tabs>
        <w:spacing w:after="0"/>
        <w:ind w:left="360"/>
        <w:rPr>
          <w:rFonts w:ascii="Arial" w:hAnsi="Arial" w:cs="Arial"/>
          <w:sz w:val="24"/>
          <w:szCs w:val="24"/>
        </w:rPr>
      </w:pPr>
      <w:r w:rsidRPr="00974106">
        <w:rPr>
          <w:rFonts w:ascii="Arial" w:hAnsi="Arial" w:cs="Arial"/>
          <w:sz w:val="24"/>
          <w:szCs w:val="24"/>
        </w:rPr>
        <w:t>Preference points:</w:t>
      </w:r>
    </w:p>
    <w:p w14:paraId="20F30D22" w14:textId="77777777" w:rsidR="00974106" w:rsidRPr="00974106" w:rsidRDefault="00974106" w:rsidP="00974106">
      <w:pPr>
        <w:numPr>
          <w:ilvl w:val="0"/>
          <w:numId w:val="16"/>
        </w:numPr>
        <w:tabs>
          <w:tab w:val="left" w:pos="360"/>
        </w:tabs>
        <w:spacing w:after="0"/>
        <w:ind w:left="1080"/>
        <w:rPr>
          <w:rFonts w:ascii="Arial" w:hAnsi="Arial" w:cs="Arial"/>
          <w:b/>
          <w:bCs/>
          <w:sz w:val="24"/>
          <w:szCs w:val="24"/>
        </w:rPr>
      </w:pPr>
      <w:r w:rsidRPr="00974106">
        <w:rPr>
          <w:rFonts w:ascii="Arial" w:hAnsi="Arial" w:cs="Arial"/>
          <w:b/>
          <w:bCs/>
          <w:sz w:val="24"/>
          <w:szCs w:val="24"/>
        </w:rPr>
        <w:t>CEC Funds Spent in California</w:t>
      </w:r>
    </w:p>
    <w:p w14:paraId="274BA559" w14:textId="77777777" w:rsidR="00974106" w:rsidRPr="00974106" w:rsidRDefault="00974106" w:rsidP="00974106">
      <w:pPr>
        <w:numPr>
          <w:ilvl w:val="0"/>
          <w:numId w:val="16"/>
        </w:numPr>
        <w:tabs>
          <w:tab w:val="left" w:pos="360"/>
        </w:tabs>
        <w:spacing w:after="0"/>
        <w:ind w:left="1080"/>
        <w:rPr>
          <w:rFonts w:ascii="Arial" w:hAnsi="Arial" w:cs="Arial"/>
          <w:b/>
          <w:bCs/>
          <w:sz w:val="24"/>
          <w:szCs w:val="24"/>
        </w:rPr>
      </w:pPr>
      <w:r w:rsidRPr="00974106">
        <w:rPr>
          <w:rFonts w:ascii="Arial" w:hAnsi="Arial" w:cs="Arial"/>
          <w:b/>
          <w:bCs/>
          <w:sz w:val="24"/>
          <w:szCs w:val="24"/>
        </w:rPr>
        <w:t>Electric Grid Benefits</w:t>
      </w:r>
    </w:p>
    <w:p w14:paraId="2A4F10E3" w14:textId="77777777" w:rsidR="00974106" w:rsidRPr="00974106" w:rsidRDefault="00974106" w:rsidP="00974106">
      <w:pPr>
        <w:pStyle w:val="ListParagraph"/>
        <w:numPr>
          <w:ilvl w:val="0"/>
          <w:numId w:val="16"/>
        </w:numPr>
        <w:tabs>
          <w:tab w:val="left" w:pos="360"/>
        </w:tabs>
        <w:spacing w:after="0"/>
        <w:ind w:left="1080"/>
        <w:rPr>
          <w:rFonts w:ascii="Arial" w:hAnsi="Arial" w:cs="Arial"/>
          <w:sz w:val="24"/>
          <w:szCs w:val="24"/>
        </w:rPr>
      </w:pPr>
      <w:r w:rsidRPr="00974106">
        <w:rPr>
          <w:rFonts w:ascii="Arial" w:hAnsi="Arial" w:cs="Arial"/>
          <w:b/>
          <w:bCs/>
          <w:sz w:val="24"/>
          <w:szCs w:val="24"/>
          <w:u w:val="single"/>
        </w:rPr>
        <w:t>Criteria Air Pollutant Reductions</w:t>
      </w:r>
    </w:p>
    <w:p w14:paraId="352CE03D" w14:textId="211F8AF9" w:rsidR="00974106" w:rsidRDefault="00974106">
      <w:pPr>
        <w:rPr>
          <w:rFonts w:ascii="Arial" w:eastAsia="Tahoma" w:hAnsi="Arial" w:cs="Arial"/>
          <w:color w:val="000000" w:themeColor="text1"/>
          <w:sz w:val="24"/>
          <w:szCs w:val="24"/>
        </w:rPr>
      </w:pPr>
    </w:p>
    <w:p w14:paraId="35C789C7" w14:textId="6B25457E" w:rsidR="00974106" w:rsidRDefault="00974106" w:rsidP="00974106">
      <w:pPr>
        <w:pStyle w:val="ListParagraph"/>
        <w:numPr>
          <w:ilvl w:val="0"/>
          <w:numId w:val="4"/>
        </w:numPr>
        <w:spacing w:after="0"/>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 xml:space="preserve">Updates to </w:t>
      </w:r>
      <w:r>
        <w:rPr>
          <w:rFonts w:ascii="Arial" w:eastAsia="Tahoma" w:hAnsi="Arial" w:cs="Arial"/>
          <w:color w:val="000000" w:themeColor="text1"/>
          <w:sz w:val="24"/>
          <w:szCs w:val="24"/>
        </w:rPr>
        <w:t>the scoring criteria</w:t>
      </w:r>
      <w:r w:rsidRPr="00974106">
        <w:rPr>
          <w:rFonts w:ascii="Arial" w:eastAsia="Tahoma" w:hAnsi="Arial" w:cs="Arial"/>
          <w:color w:val="000000" w:themeColor="text1"/>
          <w:sz w:val="24"/>
          <w:szCs w:val="24"/>
        </w:rPr>
        <w:t>.</w:t>
      </w:r>
    </w:p>
    <w:p w14:paraId="0BDDA38A" w14:textId="30761962" w:rsidR="00974106" w:rsidRDefault="00974106" w:rsidP="00974106">
      <w:pPr>
        <w:spacing w:after="0"/>
        <w:rPr>
          <w:rFonts w:ascii="Arial" w:eastAsia="Tahoma" w:hAnsi="Arial" w:cs="Arial"/>
          <w:color w:val="000000" w:themeColor="text1"/>
          <w:sz w:val="24"/>
          <w:szCs w:val="24"/>
        </w:rPr>
      </w:pPr>
    </w:p>
    <w:p w14:paraId="34D19A6E" w14:textId="396D7D9F" w:rsidR="00974106" w:rsidRDefault="00974106" w:rsidP="00974106">
      <w:pPr>
        <w:spacing w:after="0"/>
        <w:rPr>
          <w:rFonts w:ascii="Arial" w:eastAsia="Tahoma" w:hAnsi="Arial" w:cs="Arial"/>
          <w:color w:val="000000" w:themeColor="text1"/>
          <w:sz w:val="24"/>
          <w:szCs w:val="24"/>
        </w:rPr>
      </w:pPr>
      <w:r>
        <w:rPr>
          <w:rFonts w:ascii="Arial" w:eastAsia="Tahoma" w:hAnsi="Arial" w:cs="Arial"/>
          <w:color w:val="000000" w:themeColor="text1"/>
          <w:sz w:val="24"/>
          <w:szCs w:val="24"/>
        </w:rPr>
        <w:t>Per Section IV, pages 40 to 44</w:t>
      </w:r>
      <w:r w:rsidRPr="00974106">
        <w:rPr>
          <w:rFonts w:ascii="Arial" w:eastAsia="Arial" w:hAnsi="Arial" w:cs="Arial"/>
          <w:sz w:val="24"/>
          <w:szCs w:val="24"/>
        </w:rPr>
        <w:t xml:space="preserve"> of the solicitation manual.</w:t>
      </w:r>
    </w:p>
    <w:p w14:paraId="7E7946DE" w14:textId="77777777" w:rsidR="00974106" w:rsidRDefault="00974106" w:rsidP="00974106">
      <w:pPr>
        <w:spacing w:after="0"/>
        <w:rPr>
          <w:rFonts w:ascii="Arial" w:eastAsia="Tahoma" w:hAnsi="Arial" w:cs="Arial"/>
          <w:color w:val="000000" w:themeColor="text1"/>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891"/>
        <w:gridCol w:w="964"/>
      </w:tblGrid>
      <w:tr w:rsidR="00974106" w:rsidRPr="00616F23" w14:paraId="4FED6D12" w14:textId="77777777" w:rsidTr="00F72BEE">
        <w:trPr>
          <w:cantSplit/>
          <w:trHeight w:val="550"/>
          <w:tblHeader/>
        </w:trPr>
        <w:tc>
          <w:tcPr>
            <w:tcW w:w="8970" w:type="dxa"/>
            <w:shd w:val="clear" w:color="auto" w:fill="D9D9D9" w:themeFill="background1" w:themeFillShade="D9"/>
            <w:vAlign w:val="bottom"/>
          </w:tcPr>
          <w:p w14:paraId="16E78F69" w14:textId="77777777" w:rsidR="00974106" w:rsidRPr="006405B2" w:rsidRDefault="00974106" w:rsidP="00F72BEE">
            <w:pPr>
              <w:jc w:val="both"/>
              <w:rPr>
                <w:b/>
                <w:i/>
                <w:sz w:val="20"/>
              </w:rPr>
            </w:pPr>
            <w:r w:rsidRPr="006405B2">
              <w:rPr>
                <w:b/>
              </w:rPr>
              <w:t>Scoring Criteria</w:t>
            </w:r>
          </w:p>
        </w:tc>
        <w:tc>
          <w:tcPr>
            <w:tcW w:w="885" w:type="dxa"/>
            <w:shd w:val="clear" w:color="auto" w:fill="D9D9D9" w:themeFill="background1" w:themeFillShade="D9"/>
            <w:vAlign w:val="center"/>
          </w:tcPr>
          <w:p w14:paraId="4C756D42" w14:textId="77777777" w:rsidR="00974106" w:rsidRPr="00616F23" w:rsidRDefault="00974106" w:rsidP="00F72BEE">
            <w:pPr>
              <w:spacing w:after="0"/>
              <w:jc w:val="center"/>
              <w:rPr>
                <w:b/>
              </w:rPr>
            </w:pPr>
            <w:r>
              <w:rPr>
                <w:b/>
              </w:rPr>
              <w:t xml:space="preserve">Possible </w:t>
            </w:r>
            <w:r w:rsidRPr="00616F23">
              <w:rPr>
                <w:b/>
              </w:rPr>
              <w:t>Points</w:t>
            </w:r>
          </w:p>
        </w:tc>
      </w:tr>
      <w:tr w:rsidR="00974106" w:rsidRPr="00616F23" w14:paraId="34FE4FD2" w14:textId="77777777" w:rsidTr="00F72BEE">
        <w:tc>
          <w:tcPr>
            <w:tcW w:w="8970" w:type="dxa"/>
          </w:tcPr>
          <w:p w14:paraId="627E1B30" w14:textId="77777777" w:rsidR="00974106" w:rsidRPr="006405B2" w:rsidRDefault="00974106" w:rsidP="00974106">
            <w:pPr>
              <w:numPr>
                <w:ilvl w:val="0"/>
                <w:numId w:val="23"/>
              </w:numPr>
              <w:spacing w:before="120" w:after="120" w:line="240" w:lineRule="auto"/>
              <w:jc w:val="both"/>
              <w:rPr>
                <w:b/>
                <w:bCs/>
              </w:rPr>
            </w:pPr>
            <w:bookmarkStart w:id="6" w:name="_Toc366671201"/>
            <w:r w:rsidRPr="006405B2">
              <w:rPr>
                <w:b/>
                <w:bCs/>
              </w:rPr>
              <w:t>Technical Merit</w:t>
            </w:r>
            <w:bookmarkEnd w:id="6"/>
          </w:p>
          <w:p w14:paraId="1AE5DD80" w14:textId="77777777" w:rsidR="00974106" w:rsidRPr="006405B2" w:rsidRDefault="00974106" w:rsidP="00F72BEE">
            <w:pPr>
              <w:ind w:left="720"/>
              <w:jc w:val="both"/>
            </w:pPr>
            <w:r w:rsidRPr="006405B2">
              <w:lastRenderedPageBreak/>
              <w:t>For each proposed project:</w:t>
            </w:r>
          </w:p>
          <w:p w14:paraId="7F6F41E6" w14:textId="77777777" w:rsidR="00974106" w:rsidRPr="006405B2" w:rsidRDefault="00974106" w:rsidP="00974106">
            <w:pPr>
              <w:pStyle w:val="ListParagraph"/>
              <w:numPr>
                <w:ilvl w:val="0"/>
                <w:numId w:val="20"/>
              </w:numPr>
              <w:spacing w:after="120" w:line="240" w:lineRule="auto"/>
              <w:ind w:left="1140"/>
              <w:contextualSpacing w:val="0"/>
            </w:pPr>
            <w:r w:rsidRPr="006405B2">
              <w:t>The proposed project provides a clear and concise description of the technological advancement and/or innovation that will overcome barriers to achieving the State’s statutory energy goals.</w:t>
            </w:r>
          </w:p>
          <w:p w14:paraId="6A4022EB" w14:textId="77777777" w:rsidR="00974106" w:rsidRPr="006405B2" w:rsidRDefault="00974106" w:rsidP="00974106">
            <w:pPr>
              <w:pStyle w:val="ListParagraph"/>
              <w:numPr>
                <w:ilvl w:val="0"/>
                <w:numId w:val="20"/>
              </w:numPr>
              <w:spacing w:after="120" w:line="240" w:lineRule="auto"/>
              <w:ind w:left="1140"/>
              <w:contextualSpacing w:val="0"/>
            </w:pPr>
            <w:r w:rsidRPr="006405B2">
              <w:t>Describes at what scale the technology has been successfully demonstrated, including size or capacity, number of previous installations, location and duration, results, etc.</w:t>
            </w:r>
          </w:p>
          <w:p w14:paraId="39886FB5" w14:textId="6FA5D8DA" w:rsidR="00974106" w:rsidRPr="006405B2" w:rsidRDefault="00974106" w:rsidP="00974106">
            <w:pPr>
              <w:numPr>
                <w:ilvl w:val="0"/>
                <w:numId w:val="20"/>
              </w:numPr>
              <w:spacing w:after="120" w:line="240" w:lineRule="auto"/>
              <w:ind w:left="1140"/>
              <w:jc w:val="both"/>
            </w:pPr>
            <w:r w:rsidRPr="006405B2">
              <w:t xml:space="preserve">Describes how the proposed project fits the definition of cutting-edge emerging technology that is at a minimum </w:t>
            </w:r>
            <w:r w:rsidRPr="3E40117D">
              <w:rPr>
                <w:strike/>
              </w:rPr>
              <w:t>TRL of 8</w:t>
            </w:r>
            <w:r w:rsidRPr="00974106">
              <w:t xml:space="preserve"> </w:t>
            </w:r>
            <w:r w:rsidRPr="00974106">
              <w:rPr>
                <w:b/>
                <w:bCs/>
                <w:u w:val="single"/>
              </w:rPr>
              <w:t>TRL</w:t>
            </w:r>
            <w:r w:rsidRPr="00373133">
              <w:rPr>
                <w:b/>
                <w:bCs/>
                <w:u w:val="single"/>
              </w:rPr>
              <w:t xml:space="preserve"> of 7 </w:t>
            </w:r>
            <w:r w:rsidRPr="006405B2">
              <w:t>and how it meets the goals described in Section II.B.</w:t>
            </w:r>
          </w:p>
          <w:p w14:paraId="42324088" w14:textId="77777777" w:rsidR="00974106" w:rsidRPr="006405B2" w:rsidRDefault="00974106" w:rsidP="00974106">
            <w:pPr>
              <w:numPr>
                <w:ilvl w:val="0"/>
                <w:numId w:val="20"/>
              </w:numPr>
              <w:spacing w:after="120" w:line="240" w:lineRule="auto"/>
              <w:ind w:left="1140"/>
              <w:jc w:val="both"/>
            </w:pPr>
            <w:r w:rsidRPr="006405B2">
              <w:t xml:space="preserve">Provides information described in Section </w:t>
            </w:r>
            <w:proofErr w:type="gramStart"/>
            <w:r w:rsidRPr="006405B2">
              <w:t>II.B</w:t>
            </w:r>
            <w:proofErr w:type="gramEnd"/>
          </w:p>
        </w:tc>
        <w:tc>
          <w:tcPr>
            <w:tcW w:w="885" w:type="dxa"/>
          </w:tcPr>
          <w:p w14:paraId="1CE269B7" w14:textId="77777777" w:rsidR="00974106" w:rsidRPr="00616F23" w:rsidRDefault="00974106" w:rsidP="00F72BEE">
            <w:pPr>
              <w:spacing w:before="120"/>
              <w:jc w:val="center"/>
              <w:rPr>
                <w:b/>
                <w:bCs/>
              </w:rPr>
            </w:pPr>
            <w:r w:rsidRPr="3051CC73">
              <w:rPr>
                <w:b/>
                <w:bCs/>
              </w:rPr>
              <w:lastRenderedPageBreak/>
              <w:t>20</w:t>
            </w:r>
          </w:p>
        </w:tc>
      </w:tr>
      <w:tr w:rsidR="00974106" w:rsidRPr="00616F23" w14:paraId="33DD538B" w14:textId="77777777" w:rsidTr="00F72BEE">
        <w:tc>
          <w:tcPr>
            <w:tcW w:w="8970" w:type="dxa"/>
          </w:tcPr>
          <w:p w14:paraId="1B4909ED" w14:textId="77777777" w:rsidR="00974106" w:rsidRPr="006405B2" w:rsidRDefault="00974106" w:rsidP="00974106">
            <w:pPr>
              <w:numPr>
                <w:ilvl w:val="0"/>
                <w:numId w:val="23"/>
              </w:numPr>
              <w:spacing w:before="120" w:after="120" w:line="240" w:lineRule="auto"/>
              <w:jc w:val="both"/>
              <w:rPr>
                <w:rFonts w:cs="Times New Roman"/>
                <w:b/>
                <w:bCs/>
                <w:smallCaps/>
              </w:rPr>
            </w:pPr>
            <w:bookmarkStart w:id="7" w:name="_Toc366671202"/>
            <w:r w:rsidRPr="006405B2">
              <w:rPr>
                <w:b/>
              </w:rPr>
              <w:t>Technical Approach</w:t>
            </w:r>
            <w:bookmarkEnd w:id="7"/>
            <w:r w:rsidRPr="006405B2">
              <w:rPr>
                <w:b/>
              </w:rPr>
              <w:t xml:space="preserve"> </w:t>
            </w:r>
          </w:p>
          <w:p w14:paraId="5C0E8C62" w14:textId="77777777" w:rsidR="00974106" w:rsidRPr="006405B2" w:rsidRDefault="00974106" w:rsidP="00974106">
            <w:pPr>
              <w:numPr>
                <w:ilvl w:val="0"/>
                <w:numId w:val="24"/>
              </w:numPr>
              <w:spacing w:after="120" w:line="240" w:lineRule="auto"/>
              <w:ind w:left="1140"/>
              <w:jc w:val="both"/>
            </w:pPr>
            <w:r w:rsidRPr="006405B2">
              <w:t>The application describes the technique, approach, and methods to be used in performing the work described in the Scope of Work, including demonstrated ability to successfully implement the proposed project.</w:t>
            </w:r>
          </w:p>
          <w:p w14:paraId="352C69CA" w14:textId="77777777" w:rsidR="00974106" w:rsidRPr="006405B2" w:rsidRDefault="00974106" w:rsidP="00974106">
            <w:pPr>
              <w:numPr>
                <w:ilvl w:val="0"/>
                <w:numId w:val="24"/>
              </w:numPr>
              <w:spacing w:after="120" w:line="240" w:lineRule="auto"/>
              <w:ind w:left="1140"/>
              <w:jc w:val="both"/>
            </w:pPr>
            <w:r w:rsidRPr="006405B2">
              <w:t>The Scope of Work identifies goals, objectives, and deliverables; details the work to be performed; and aligns with the information presented in Project Narrative.</w:t>
            </w:r>
          </w:p>
          <w:p w14:paraId="03E32A3A" w14:textId="77777777" w:rsidR="00974106" w:rsidRPr="006405B2" w:rsidRDefault="00974106" w:rsidP="00974106">
            <w:pPr>
              <w:numPr>
                <w:ilvl w:val="0"/>
                <w:numId w:val="24"/>
              </w:numPr>
              <w:spacing w:after="120" w:line="240" w:lineRule="auto"/>
              <w:ind w:left="1140"/>
              <w:jc w:val="both"/>
            </w:pPr>
            <w:r w:rsidRPr="006405B2">
              <w:t>The application identifies and discusses factors critical for success, in addition to risks, barriers, and limitations. Provides a plan to address them. Factors critical for success include:</w:t>
            </w:r>
          </w:p>
          <w:p w14:paraId="3CD79D41" w14:textId="77777777" w:rsidR="00974106" w:rsidRPr="006405B2" w:rsidRDefault="00974106" w:rsidP="00974106">
            <w:pPr>
              <w:numPr>
                <w:ilvl w:val="1"/>
                <w:numId w:val="24"/>
              </w:numPr>
              <w:spacing w:after="120" w:line="240" w:lineRule="auto"/>
              <w:jc w:val="both"/>
            </w:pPr>
            <w:r w:rsidRPr="006405B2">
              <w:t>Risks, barriers, and other limitations, including those related to demonstration site loss and commitment, technology readiness for demonstration, status of existing electrical infrastructure, environmental permitting, CEQA, technology operation and manufacturing scheduling, technology maintenance and support during and after the grant term, and how these will be mitigated to successfully complete the project within the grant term. Discuss any outstanding permitting issues (e.g., local air districts), local community issues, or equipment performance tests to be completed prior to equipment installation at the facility(</w:t>
            </w:r>
            <w:proofErr w:type="spellStart"/>
            <w:r w:rsidRPr="006405B2">
              <w:t>ies</w:t>
            </w:r>
            <w:proofErr w:type="spellEnd"/>
            <w:r w:rsidRPr="006405B2">
              <w:t xml:space="preserve">) and how and when these matters will be resolved. </w:t>
            </w:r>
          </w:p>
          <w:p w14:paraId="36B8AA92" w14:textId="77777777" w:rsidR="00974106" w:rsidRPr="006405B2" w:rsidRDefault="00974106" w:rsidP="00974106">
            <w:pPr>
              <w:numPr>
                <w:ilvl w:val="1"/>
                <w:numId w:val="24"/>
              </w:numPr>
              <w:spacing w:after="120" w:line="240" w:lineRule="auto"/>
              <w:jc w:val="both"/>
            </w:pPr>
            <w:r w:rsidRPr="006405B2">
              <w:t>How the facility(</w:t>
            </w:r>
            <w:proofErr w:type="spellStart"/>
            <w:r w:rsidRPr="006405B2">
              <w:t>ies</w:t>
            </w:r>
            <w:proofErr w:type="spellEnd"/>
            <w:r w:rsidRPr="006405B2">
              <w:t xml:space="preserve">) plans to overcome potential issues with equipment supply chain, installer availability, cost changes, and other impacts. </w:t>
            </w:r>
          </w:p>
          <w:p w14:paraId="6574625A" w14:textId="77777777" w:rsidR="00974106" w:rsidRPr="006405B2" w:rsidRDefault="00974106" w:rsidP="00974106">
            <w:pPr>
              <w:numPr>
                <w:ilvl w:val="0"/>
                <w:numId w:val="24"/>
              </w:numPr>
              <w:spacing w:after="120" w:line="240" w:lineRule="auto"/>
              <w:ind w:left="1140"/>
              <w:jc w:val="both"/>
            </w:pPr>
            <w:r w:rsidRPr="006405B2">
              <w:t xml:space="preserve">Provides a clear and plausible measurement and verification plan that describes how GHG emission reductions, energy savings, grid support, and other benefits specified in the application will be determined and measured as described in Section II.B.3. </w:t>
            </w:r>
          </w:p>
          <w:p w14:paraId="3CEE0331" w14:textId="77777777" w:rsidR="00974106" w:rsidRPr="006405B2" w:rsidRDefault="00974106" w:rsidP="00974106">
            <w:pPr>
              <w:numPr>
                <w:ilvl w:val="0"/>
                <w:numId w:val="24"/>
              </w:numPr>
              <w:spacing w:after="120" w:line="240" w:lineRule="auto"/>
              <w:ind w:left="1140"/>
              <w:jc w:val="both"/>
            </w:pPr>
            <w:r w:rsidRPr="006405B2">
              <w:t>Provides information documenting progress towards achieving compliance with the California Environmental Quality Act (CEQA) by addressing the areas in Section I.I and Section III.C.6.</w:t>
            </w:r>
          </w:p>
          <w:p w14:paraId="11FD493E" w14:textId="77777777" w:rsidR="00974106" w:rsidRPr="006405B2" w:rsidRDefault="00974106" w:rsidP="00974106">
            <w:pPr>
              <w:numPr>
                <w:ilvl w:val="0"/>
                <w:numId w:val="24"/>
              </w:numPr>
              <w:spacing w:after="120" w:line="240" w:lineRule="auto"/>
              <w:ind w:left="1140"/>
              <w:jc w:val="both"/>
            </w:pPr>
            <w:r w:rsidRPr="006405B2">
              <w:lastRenderedPageBreak/>
              <w:t>Describes the technology transfer plan to assess and advance the commercial viability of the technology, including how the proposed project will drive scalability and application of the technology across industrial sectors in California, identifying market segments and including size and penetration or deployment rates, with underlying assumptions.</w:t>
            </w:r>
          </w:p>
          <w:p w14:paraId="3CEF8C37" w14:textId="77777777" w:rsidR="00974106" w:rsidRPr="004F4DBA" w:rsidRDefault="00974106" w:rsidP="00F72BEE">
            <w:pPr>
              <w:jc w:val="both"/>
              <w:rPr>
                <w:color w:val="00B050"/>
              </w:rPr>
            </w:pPr>
          </w:p>
        </w:tc>
        <w:tc>
          <w:tcPr>
            <w:tcW w:w="885" w:type="dxa"/>
          </w:tcPr>
          <w:p w14:paraId="4CE2F8C4" w14:textId="77777777" w:rsidR="00974106" w:rsidRPr="00616F23" w:rsidRDefault="00974106" w:rsidP="00F72BEE">
            <w:pPr>
              <w:spacing w:before="120"/>
              <w:jc w:val="center"/>
              <w:rPr>
                <w:b/>
                <w:bCs/>
              </w:rPr>
            </w:pPr>
            <w:r w:rsidRPr="6A1CCCF3">
              <w:rPr>
                <w:b/>
                <w:bCs/>
              </w:rPr>
              <w:lastRenderedPageBreak/>
              <w:t>20</w:t>
            </w:r>
          </w:p>
          <w:p w14:paraId="3A6E486D" w14:textId="77777777" w:rsidR="00974106" w:rsidRPr="00616F23" w:rsidRDefault="00974106" w:rsidP="00F72BEE">
            <w:pPr>
              <w:keepNext/>
              <w:keepLines/>
              <w:spacing w:before="60" w:after="60"/>
              <w:jc w:val="center"/>
              <w:outlineLvl w:val="2"/>
              <w:rPr>
                <w:b/>
                <w:sz w:val="18"/>
                <w:szCs w:val="18"/>
              </w:rPr>
            </w:pPr>
          </w:p>
        </w:tc>
      </w:tr>
      <w:tr w:rsidR="00974106" w:rsidRPr="00616F23" w14:paraId="6B13B823" w14:textId="77777777" w:rsidTr="00F72BEE">
        <w:trPr>
          <w:trHeight w:val="422"/>
        </w:trPr>
        <w:tc>
          <w:tcPr>
            <w:tcW w:w="8970" w:type="dxa"/>
          </w:tcPr>
          <w:p w14:paraId="4CDABC15" w14:textId="77777777" w:rsidR="00974106" w:rsidRPr="006405B2" w:rsidRDefault="00974106" w:rsidP="00974106">
            <w:pPr>
              <w:numPr>
                <w:ilvl w:val="0"/>
                <w:numId w:val="23"/>
              </w:numPr>
              <w:spacing w:before="120" w:after="120"/>
              <w:jc w:val="both"/>
              <w:rPr>
                <w:b/>
                <w:bCs/>
              </w:rPr>
            </w:pPr>
            <w:r w:rsidRPr="006405B2">
              <w:rPr>
                <w:b/>
                <w:bCs/>
              </w:rPr>
              <w:t>Impacts and Benefits</w:t>
            </w:r>
          </w:p>
          <w:p w14:paraId="7E6E617E" w14:textId="77777777" w:rsidR="00974106" w:rsidRPr="006405B2" w:rsidRDefault="00974106" w:rsidP="00974106">
            <w:pPr>
              <w:numPr>
                <w:ilvl w:val="0"/>
                <w:numId w:val="21"/>
              </w:numPr>
              <w:spacing w:after="60" w:line="240" w:lineRule="auto"/>
              <w:ind w:left="1140"/>
              <w:jc w:val="both"/>
            </w:pPr>
            <w:r w:rsidRPr="006405B2">
              <w:t>Provides justifiable and reasonable quantitative estimates of potential benefits:</w:t>
            </w:r>
          </w:p>
          <w:p w14:paraId="6B9F263E" w14:textId="77777777" w:rsidR="00974106" w:rsidRPr="006405B2" w:rsidRDefault="00974106" w:rsidP="00974106">
            <w:pPr>
              <w:numPr>
                <w:ilvl w:val="1"/>
                <w:numId w:val="22"/>
              </w:numPr>
              <w:spacing w:after="60" w:line="240" w:lineRule="auto"/>
              <w:jc w:val="both"/>
            </w:pPr>
            <w:r w:rsidRPr="006405B2">
              <w:t>Annual GHG emission reductions at the industrial facility(</w:t>
            </w:r>
            <w:proofErr w:type="spellStart"/>
            <w:r w:rsidRPr="006405B2">
              <w:t>ies</w:t>
            </w:r>
            <w:proofErr w:type="spellEnd"/>
            <w:r w:rsidRPr="006405B2">
              <w:t>).</w:t>
            </w:r>
          </w:p>
          <w:p w14:paraId="538B01F2" w14:textId="77777777" w:rsidR="00974106" w:rsidRPr="006405B2" w:rsidRDefault="00974106" w:rsidP="00974106">
            <w:pPr>
              <w:numPr>
                <w:ilvl w:val="1"/>
                <w:numId w:val="22"/>
              </w:numPr>
              <w:spacing w:after="60" w:line="240" w:lineRule="auto"/>
              <w:jc w:val="both"/>
            </w:pPr>
            <w:r w:rsidRPr="006405B2">
              <w:t>Annual electricity reductions (kWh), energy cost reductions, peak load reduction and/or shifting (kilowatts (kW) or kWh), infrastructure resiliency, and infrastructure reliability at the industrial facility(</w:t>
            </w:r>
            <w:proofErr w:type="spellStart"/>
            <w:r w:rsidRPr="006405B2">
              <w:t>ies</w:t>
            </w:r>
            <w:proofErr w:type="spellEnd"/>
            <w:r w:rsidRPr="006405B2">
              <w:t>). Explain whether there is sufficient electrical capacity to complete the project at the designated site or indicate if it will be expanded.</w:t>
            </w:r>
          </w:p>
          <w:p w14:paraId="16D690A3" w14:textId="77777777" w:rsidR="00974106" w:rsidRPr="006405B2" w:rsidRDefault="00974106" w:rsidP="00974106">
            <w:pPr>
              <w:numPr>
                <w:ilvl w:val="1"/>
                <w:numId w:val="22"/>
              </w:numPr>
              <w:spacing w:after="60" w:line="240" w:lineRule="auto"/>
              <w:jc w:val="both"/>
            </w:pPr>
            <w:r w:rsidRPr="006405B2">
              <w:t xml:space="preserve">Other potential benefits for California including air pollutant emission reductions (e.g. oxides of nitrogen), cost savings (thermal and British thermal units), increased safety, and water reduction/reuse. </w:t>
            </w:r>
          </w:p>
          <w:p w14:paraId="40776A06" w14:textId="77777777" w:rsidR="00974106" w:rsidRPr="006405B2" w:rsidRDefault="00974106" w:rsidP="00974106">
            <w:pPr>
              <w:numPr>
                <w:ilvl w:val="0"/>
                <w:numId w:val="21"/>
              </w:numPr>
              <w:spacing w:after="60" w:line="240" w:lineRule="auto"/>
              <w:ind w:left="1140"/>
              <w:jc w:val="both"/>
            </w:pPr>
            <w:r w:rsidRPr="006405B2">
              <w:t xml:space="preserve">States the timeframe, assumptions with sources, and calculations for the estimated benefits, and explains their reasonableness. Includes baseline or “business as usual” over timeframe. </w:t>
            </w:r>
          </w:p>
          <w:p w14:paraId="402B337C" w14:textId="77777777" w:rsidR="00974106" w:rsidRPr="006405B2" w:rsidRDefault="00974106" w:rsidP="00974106">
            <w:pPr>
              <w:numPr>
                <w:ilvl w:val="0"/>
                <w:numId w:val="21"/>
              </w:numPr>
              <w:spacing w:after="60" w:line="240" w:lineRule="auto"/>
              <w:ind w:left="1140"/>
              <w:jc w:val="both"/>
            </w:pPr>
            <w:r w:rsidRPr="006405B2">
              <w:t xml:space="preserve">Provides cost-benefit analysis comparing CEC funds requested relative to estimated GHG emission reductions and/or load shedding/shifting (e.g., CEC dollars requested/metric ton of GHG emissions reduced). </w:t>
            </w:r>
          </w:p>
          <w:p w14:paraId="5462E494" w14:textId="77777777" w:rsidR="00974106" w:rsidRPr="006405B2" w:rsidRDefault="00974106" w:rsidP="00974106">
            <w:pPr>
              <w:numPr>
                <w:ilvl w:val="0"/>
                <w:numId w:val="21"/>
              </w:numPr>
              <w:spacing w:after="60" w:line="240" w:lineRule="auto"/>
              <w:ind w:left="1140"/>
              <w:jc w:val="both"/>
              <w:rPr>
                <w:rFonts w:eastAsia="Arial"/>
              </w:rPr>
            </w:pPr>
            <w:r w:rsidRPr="006405B2">
              <w:rPr>
                <w:rFonts w:eastAsia="Arial"/>
              </w:rPr>
              <w:t xml:space="preserve">Identifies the expected financial performance (e.g. payback period, return on investment) of the demonstration at scale. </w:t>
            </w:r>
          </w:p>
          <w:p w14:paraId="70E7D502" w14:textId="77777777" w:rsidR="00974106" w:rsidRPr="006405B2" w:rsidRDefault="00974106" w:rsidP="00974106">
            <w:pPr>
              <w:numPr>
                <w:ilvl w:val="0"/>
                <w:numId w:val="21"/>
              </w:numPr>
              <w:spacing w:after="60" w:line="240" w:lineRule="auto"/>
              <w:ind w:left="1140"/>
              <w:jc w:val="both"/>
              <w:rPr>
                <w:rFonts w:eastAsia="Arial"/>
              </w:rPr>
            </w:pPr>
            <w:r w:rsidRPr="006405B2">
              <w:rPr>
                <w:rFonts w:eastAsia="Arial"/>
              </w:rPr>
              <w:t>Identifies the specific programs that the technology intends to leverage (e.g. feed-in tariffs, IOU rebates, demand response, storage procurement) and extent to which technology meets program requirements.</w:t>
            </w:r>
          </w:p>
          <w:p w14:paraId="08E3A65D" w14:textId="77777777" w:rsidR="00974106" w:rsidRPr="006405B2" w:rsidRDefault="00974106" w:rsidP="00974106">
            <w:pPr>
              <w:numPr>
                <w:ilvl w:val="0"/>
                <w:numId w:val="21"/>
              </w:numPr>
              <w:spacing w:after="60" w:line="240" w:lineRule="auto"/>
              <w:ind w:left="1140"/>
              <w:jc w:val="both"/>
              <w:rPr>
                <w:rFonts w:eastAsia="Arial"/>
              </w:rPr>
            </w:pPr>
            <w:r w:rsidRPr="006405B2">
              <w:t>Provides information described in Section II.B</w:t>
            </w:r>
          </w:p>
          <w:p w14:paraId="20720259" w14:textId="77777777" w:rsidR="00974106" w:rsidRPr="0087138B" w:rsidRDefault="00974106" w:rsidP="00F72BEE">
            <w:pPr>
              <w:spacing w:after="60"/>
              <w:jc w:val="both"/>
              <w:rPr>
                <w:rFonts w:eastAsia="Arial"/>
                <w:color w:val="000000" w:themeColor="text1"/>
              </w:rPr>
            </w:pPr>
          </w:p>
          <w:p w14:paraId="50D0CB86" w14:textId="77777777" w:rsidR="00974106" w:rsidRPr="0087138B" w:rsidRDefault="00974106" w:rsidP="00F72BEE">
            <w:pPr>
              <w:spacing w:after="60"/>
              <w:rPr>
                <w:rFonts w:eastAsia="Arial"/>
                <w:i/>
                <w:color w:val="0070C0"/>
              </w:rPr>
            </w:pPr>
          </w:p>
        </w:tc>
        <w:tc>
          <w:tcPr>
            <w:tcW w:w="885" w:type="dxa"/>
          </w:tcPr>
          <w:p w14:paraId="751CC08C" w14:textId="77777777" w:rsidR="00974106" w:rsidRPr="00616F23" w:rsidRDefault="00974106" w:rsidP="00F72BEE">
            <w:pPr>
              <w:spacing w:before="120"/>
              <w:jc w:val="center"/>
              <w:rPr>
                <w:b/>
                <w:bCs/>
              </w:rPr>
            </w:pPr>
            <w:r w:rsidRPr="3051CC73">
              <w:rPr>
                <w:b/>
                <w:bCs/>
              </w:rPr>
              <w:t>20</w:t>
            </w:r>
          </w:p>
        </w:tc>
      </w:tr>
      <w:tr w:rsidR="00974106" w:rsidRPr="00616F23" w14:paraId="632A7206" w14:textId="77777777" w:rsidTr="00F72BEE">
        <w:trPr>
          <w:cantSplit/>
          <w:trHeight w:val="2483"/>
        </w:trPr>
        <w:tc>
          <w:tcPr>
            <w:tcW w:w="8970" w:type="dxa"/>
          </w:tcPr>
          <w:p w14:paraId="6E8C0B87" w14:textId="77777777" w:rsidR="00974106" w:rsidRPr="006405B2" w:rsidRDefault="00974106" w:rsidP="00974106">
            <w:pPr>
              <w:numPr>
                <w:ilvl w:val="0"/>
                <w:numId w:val="23"/>
              </w:numPr>
              <w:spacing w:before="120" w:after="120" w:line="240" w:lineRule="auto"/>
              <w:jc w:val="both"/>
              <w:rPr>
                <w:rFonts w:cs="Times New Roman"/>
                <w:b/>
                <w:bCs/>
                <w:smallCaps/>
              </w:rPr>
            </w:pPr>
            <w:r w:rsidRPr="006405B2">
              <w:rPr>
                <w:b/>
                <w:bCs/>
              </w:rPr>
              <w:lastRenderedPageBreak/>
              <w:t>Team Qualifications, Capabilities, and Resources</w:t>
            </w:r>
          </w:p>
          <w:p w14:paraId="0DA31AC7" w14:textId="77777777" w:rsidR="00974106" w:rsidRPr="006405B2" w:rsidRDefault="00974106" w:rsidP="00F72BEE">
            <w:pPr>
              <w:spacing w:before="120"/>
              <w:ind w:left="720"/>
              <w:jc w:val="both"/>
            </w:pPr>
            <w:r w:rsidRPr="006405B2">
              <w:t xml:space="preserve">Evaluations of ongoing or previous projects, including project performance by applicant and team members, will be used in scoring for this criterion. This can include contacting references. </w:t>
            </w:r>
          </w:p>
          <w:p w14:paraId="45470AF3" w14:textId="77777777" w:rsidR="00974106" w:rsidRPr="006405B2" w:rsidRDefault="00974106" w:rsidP="00974106">
            <w:pPr>
              <w:pStyle w:val="ListParagraph"/>
              <w:numPr>
                <w:ilvl w:val="0"/>
                <w:numId w:val="25"/>
              </w:numPr>
              <w:spacing w:before="120" w:after="120" w:line="240" w:lineRule="auto"/>
              <w:ind w:left="1140"/>
              <w:contextualSpacing w:val="0"/>
              <w:jc w:val="both"/>
            </w:pPr>
            <w:r w:rsidRPr="006405B2">
              <w:t xml:space="preserve">Identifies credentials of prime and any subcontractor key personnel, including the project manager and principal investigator (include this information in Attachment 09, Project Team Form). </w:t>
            </w:r>
          </w:p>
          <w:p w14:paraId="517BF121" w14:textId="77777777" w:rsidR="00974106" w:rsidRPr="006405B2" w:rsidRDefault="00974106" w:rsidP="00974106">
            <w:pPr>
              <w:pStyle w:val="ListParagraph"/>
              <w:numPr>
                <w:ilvl w:val="0"/>
                <w:numId w:val="25"/>
              </w:numPr>
              <w:spacing w:before="120" w:after="120" w:line="240" w:lineRule="auto"/>
              <w:ind w:left="1140"/>
              <w:contextualSpacing w:val="0"/>
              <w:jc w:val="both"/>
            </w:pPr>
            <w:r w:rsidRPr="006405B2">
              <w:t xml:space="preserve">Demonstrates that the project team has appropriate qualifications, experience, financial stability, and capability to complete the project. </w:t>
            </w:r>
          </w:p>
          <w:p w14:paraId="1ADE6B90" w14:textId="77777777" w:rsidR="00974106" w:rsidRPr="006405B2" w:rsidRDefault="00974106" w:rsidP="00974106">
            <w:pPr>
              <w:pStyle w:val="ListParagraph"/>
              <w:numPr>
                <w:ilvl w:val="0"/>
                <w:numId w:val="25"/>
              </w:numPr>
              <w:spacing w:before="120" w:after="120" w:line="240" w:lineRule="auto"/>
              <w:ind w:left="1140"/>
              <w:contextualSpacing w:val="0"/>
              <w:jc w:val="both"/>
            </w:pPr>
            <w:r w:rsidRPr="006405B2">
              <w:t xml:space="preserve">Explains the team structure and how various tasks will be managed and coordinated. </w:t>
            </w:r>
          </w:p>
          <w:p w14:paraId="61D12E5B" w14:textId="77777777" w:rsidR="00974106" w:rsidRPr="006405B2" w:rsidRDefault="00974106" w:rsidP="00974106">
            <w:pPr>
              <w:pStyle w:val="ListParagraph"/>
              <w:numPr>
                <w:ilvl w:val="0"/>
                <w:numId w:val="25"/>
              </w:numPr>
              <w:spacing w:before="120" w:after="120" w:line="240" w:lineRule="auto"/>
              <w:ind w:left="1140"/>
              <w:contextualSpacing w:val="0"/>
              <w:jc w:val="both"/>
            </w:pPr>
            <w:r w:rsidRPr="006405B2">
              <w:t xml:space="preserve">Describes the facilities, infrastructure, and resources available that directly support the project. </w:t>
            </w:r>
          </w:p>
          <w:p w14:paraId="30EC37FE" w14:textId="77777777" w:rsidR="00974106" w:rsidRPr="003D6DCC" w:rsidRDefault="00974106" w:rsidP="00974106">
            <w:pPr>
              <w:pStyle w:val="ListParagraph"/>
              <w:numPr>
                <w:ilvl w:val="0"/>
                <w:numId w:val="25"/>
              </w:numPr>
              <w:spacing w:before="120" w:after="120" w:line="240" w:lineRule="auto"/>
              <w:ind w:left="1140"/>
              <w:contextualSpacing w:val="0"/>
              <w:jc w:val="both"/>
              <w:rPr>
                <w:rFonts w:cs="Times New Roman"/>
                <w:smallCaps/>
                <w:color w:val="00B050"/>
              </w:rPr>
            </w:pPr>
            <w:r w:rsidRPr="006405B2">
              <w:t>Describes the team’s history of successfully completing projects in the past 10 years, including subsequent emerging technology deployments and commercialization.</w:t>
            </w:r>
          </w:p>
        </w:tc>
        <w:tc>
          <w:tcPr>
            <w:tcW w:w="885" w:type="dxa"/>
          </w:tcPr>
          <w:p w14:paraId="712CEA6E" w14:textId="77777777" w:rsidR="00974106" w:rsidRPr="00616F23" w:rsidRDefault="00974106" w:rsidP="00F72BEE">
            <w:pPr>
              <w:spacing w:before="120"/>
              <w:jc w:val="center"/>
              <w:rPr>
                <w:b/>
                <w:bCs/>
              </w:rPr>
            </w:pPr>
            <w:r w:rsidRPr="6A1CCCF3">
              <w:rPr>
                <w:b/>
                <w:bCs/>
              </w:rPr>
              <w:t>15</w:t>
            </w:r>
          </w:p>
        </w:tc>
      </w:tr>
      <w:tr w:rsidR="00974106" w:rsidRPr="00616F23" w14:paraId="6384CF76" w14:textId="77777777" w:rsidTr="00F72BEE">
        <w:trPr>
          <w:trHeight w:val="2096"/>
        </w:trPr>
        <w:tc>
          <w:tcPr>
            <w:tcW w:w="8970" w:type="dxa"/>
            <w:tcBorders>
              <w:top w:val="single" w:sz="4" w:space="0" w:color="auto"/>
              <w:bottom w:val="single" w:sz="4" w:space="0" w:color="auto"/>
            </w:tcBorders>
          </w:tcPr>
          <w:p w14:paraId="6E6537F4" w14:textId="77777777" w:rsidR="00974106" w:rsidRPr="006405B2" w:rsidRDefault="00974106" w:rsidP="00974106">
            <w:pPr>
              <w:numPr>
                <w:ilvl w:val="0"/>
                <w:numId w:val="23"/>
              </w:numPr>
              <w:spacing w:before="120" w:after="120" w:line="240" w:lineRule="auto"/>
              <w:jc w:val="both"/>
              <w:rPr>
                <w:rFonts w:cs="Times New Roman"/>
                <w:b/>
                <w:bCs/>
                <w:smallCaps/>
              </w:rPr>
            </w:pPr>
            <w:r w:rsidRPr="006405B2">
              <w:rPr>
                <w:b/>
                <w:bCs/>
              </w:rPr>
              <w:t>Budget and Cost Effectiveness</w:t>
            </w:r>
          </w:p>
          <w:p w14:paraId="3C207B6F" w14:textId="77777777" w:rsidR="00974106" w:rsidRPr="006405B2" w:rsidRDefault="00974106" w:rsidP="00974106">
            <w:pPr>
              <w:pStyle w:val="ListParagraph"/>
              <w:numPr>
                <w:ilvl w:val="0"/>
                <w:numId w:val="26"/>
              </w:numPr>
              <w:spacing w:before="120" w:after="120" w:line="240" w:lineRule="auto"/>
              <w:ind w:left="1140"/>
              <w:contextualSpacing w:val="0"/>
              <w:jc w:val="both"/>
            </w:pPr>
            <w:r w:rsidRPr="006405B2">
              <w:t>Includes complete budget forms for the applicant and all subrecipients, as described in the Budget instructions.</w:t>
            </w:r>
          </w:p>
          <w:p w14:paraId="452C2B77" w14:textId="77777777" w:rsidR="00974106" w:rsidRPr="006405B2" w:rsidRDefault="00974106" w:rsidP="00974106">
            <w:pPr>
              <w:pStyle w:val="ListParagraph"/>
              <w:numPr>
                <w:ilvl w:val="0"/>
                <w:numId w:val="26"/>
              </w:numPr>
              <w:spacing w:before="120" w:after="120" w:line="240" w:lineRule="auto"/>
              <w:ind w:left="1140"/>
              <w:contextualSpacing w:val="0"/>
              <w:jc w:val="both"/>
            </w:pPr>
            <w:r w:rsidRPr="006405B2">
              <w:t>Justifies the reasonableness of the requested funds relative to the project goals, objectives, and tasks.</w:t>
            </w:r>
          </w:p>
          <w:p w14:paraId="4A8C3B69" w14:textId="77777777" w:rsidR="00974106" w:rsidRPr="006405B2" w:rsidRDefault="00974106" w:rsidP="00974106">
            <w:pPr>
              <w:pStyle w:val="ListParagraph"/>
              <w:numPr>
                <w:ilvl w:val="0"/>
                <w:numId w:val="26"/>
              </w:numPr>
              <w:spacing w:before="120" w:after="120" w:line="240" w:lineRule="auto"/>
              <w:ind w:left="1140"/>
              <w:contextualSpacing w:val="0"/>
              <w:jc w:val="both"/>
            </w:pPr>
            <w:r w:rsidRPr="006405B2">
              <w:t>Justifies the reasonableness of direct and indirect costs, including equipment and material costs, direct labor, fringe benefits, and subrecipient/vendor costs related to installation, engineering and design, M&amp;V, and community engagement, and that these costs are consistent with Section I.D.</w:t>
            </w:r>
          </w:p>
          <w:p w14:paraId="00D01A6B" w14:textId="77777777" w:rsidR="00974106" w:rsidRPr="00656FB2" w:rsidRDefault="00974106" w:rsidP="00974106">
            <w:pPr>
              <w:pStyle w:val="ListParagraph"/>
              <w:numPr>
                <w:ilvl w:val="0"/>
                <w:numId w:val="26"/>
              </w:numPr>
              <w:spacing w:before="120" w:after="120" w:line="240" w:lineRule="auto"/>
              <w:ind w:left="1140"/>
              <w:contextualSpacing w:val="0"/>
              <w:jc w:val="both"/>
              <w:rPr>
                <w:color w:val="00B050"/>
              </w:rPr>
            </w:pPr>
            <w:r w:rsidRPr="006405B2">
              <w:t>Justifies the reasonableness of costs covered by match funding and that these costs are consistent with Section I.D. and Section I.K.</w:t>
            </w:r>
          </w:p>
        </w:tc>
        <w:tc>
          <w:tcPr>
            <w:tcW w:w="885" w:type="dxa"/>
            <w:tcBorders>
              <w:top w:val="single" w:sz="4" w:space="0" w:color="auto"/>
              <w:bottom w:val="single" w:sz="4" w:space="0" w:color="auto"/>
            </w:tcBorders>
          </w:tcPr>
          <w:p w14:paraId="4A92243B" w14:textId="77777777" w:rsidR="00974106" w:rsidRPr="00616F23" w:rsidRDefault="00974106" w:rsidP="00F72BEE">
            <w:pPr>
              <w:spacing w:before="120"/>
              <w:jc w:val="center"/>
              <w:rPr>
                <w:b/>
                <w:bCs/>
              </w:rPr>
            </w:pPr>
            <w:r w:rsidRPr="0305B3D0">
              <w:rPr>
                <w:b/>
                <w:bCs/>
              </w:rPr>
              <w:t>10</w:t>
            </w:r>
          </w:p>
        </w:tc>
      </w:tr>
      <w:tr w:rsidR="00974106" w:rsidRPr="00616F23" w14:paraId="3209AFE4" w14:textId="77777777" w:rsidTr="00F72BEE">
        <w:trPr>
          <w:trHeight w:val="2096"/>
        </w:trPr>
        <w:tc>
          <w:tcPr>
            <w:tcW w:w="8970" w:type="dxa"/>
            <w:tcBorders>
              <w:top w:val="single" w:sz="4" w:space="0" w:color="auto"/>
              <w:bottom w:val="single" w:sz="4" w:space="0" w:color="auto"/>
            </w:tcBorders>
          </w:tcPr>
          <w:p w14:paraId="7917D9F9" w14:textId="77777777" w:rsidR="00974106" w:rsidRPr="006405B2" w:rsidRDefault="00974106" w:rsidP="00974106">
            <w:pPr>
              <w:keepNext/>
              <w:numPr>
                <w:ilvl w:val="0"/>
                <w:numId w:val="23"/>
              </w:numPr>
              <w:spacing w:before="120" w:after="120" w:line="240" w:lineRule="auto"/>
              <w:jc w:val="both"/>
              <w:rPr>
                <w:rFonts w:eastAsia="Arial"/>
                <w:b/>
                <w:bCs/>
              </w:rPr>
            </w:pPr>
            <w:r w:rsidRPr="006405B2">
              <w:rPr>
                <w:rFonts w:eastAsia="Arial"/>
                <w:b/>
                <w:bCs/>
              </w:rPr>
              <w:lastRenderedPageBreak/>
              <w:t>Priority Populations and Community Engagement Plan</w:t>
            </w:r>
          </w:p>
          <w:p w14:paraId="23122C2E" w14:textId="77777777" w:rsidR="00974106" w:rsidRPr="006405B2" w:rsidRDefault="00974106" w:rsidP="00974106">
            <w:pPr>
              <w:pStyle w:val="ListParagraph"/>
              <w:numPr>
                <w:ilvl w:val="1"/>
                <w:numId w:val="19"/>
              </w:numPr>
              <w:spacing w:after="60" w:line="240" w:lineRule="auto"/>
              <w:contextualSpacing w:val="0"/>
              <w:jc w:val="both"/>
              <w:rPr>
                <w:rFonts w:eastAsia="Arial"/>
              </w:rPr>
            </w:pPr>
            <w:r w:rsidRPr="006405B2">
              <w:rPr>
                <w:rFonts w:eastAsia="Arial"/>
              </w:rPr>
              <w:t>Describes how the applicant will provide direct, meaningful, and assured benefits and address important community needs, including:</w:t>
            </w:r>
          </w:p>
          <w:p w14:paraId="0B35AAF8" w14:textId="77777777" w:rsidR="00974106" w:rsidRPr="006405B2" w:rsidRDefault="00974106" w:rsidP="00974106">
            <w:pPr>
              <w:pStyle w:val="ListParagraph"/>
              <w:keepNext/>
              <w:numPr>
                <w:ilvl w:val="2"/>
                <w:numId w:val="23"/>
              </w:numPr>
              <w:spacing w:before="120" w:after="120" w:line="240" w:lineRule="auto"/>
              <w:contextualSpacing w:val="0"/>
              <w:jc w:val="both"/>
              <w:rPr>
                <w:rFonts w:eastAsia="Arial"/>
              </w:rPr>
            </w:pPr>
            <w:r w:rsidRPr="006405B2">
              <w:rPr>
                <w:rFonts w:eastAsia="Arial"/>
              </w:rPr>
              <w:t xml:space="preserve">Detailed plan for direct community engagement and proposed benefits. Proposed benefits must be identified following the steps required in Section II.B.5. </w:t>
            </w:r>
          </w:p>
          <w:p w14:paraId="24EC9FCC" w14:textId="77777777" w:rsidR="00974106" w:rsidRPr="006405B2" w:rsidRDefault="00974106" w:rsidP="00974106">
            <w:pPr>
              <w:pStyle w:val="ListParagraph"/>
              <w:keepNext/>
              <w:numPr>
                <w:ilvl w:val="2"/>
                <w:numId w:val="23"/>
              </w:numPr>
              <w:spacing w:before="120" w:after="120" w:line="240" w:lineRule="auto"/>
              <w:contextualSpacing w:val="0"/>
              <w:jc w:val="both"/>
              <w:rPr>
                <w:rFonts w:eastAsia="Arial"/>
              </w:rPr>
            </w:pPr>
            <w:r w:rsidRPr="006405B2">
              <w:rPr>
                <w:rFonts w:eastAsia="Arial"/>
              </w:rPr>
              <w:t>Letters from CBOs demonstrating that the project has broad community support as described in Section II.B.5.</w:t>
            </w:r>
          </w:p>
          <w:p w14:paraId="24BB1553" w14:textId="77777777" w:rsidR="00974106" w:rsidRPr="006405B2" w:rsidRDefault="00974106" w:rsidP="00974106">
            <w:pPr>
              <w:pStyle w:val="ListParagraph"/>
              <w:keepNext/>
              <w:numPr>
                <w:ilvl w:val="2"/>
                <w:numId w:val="23"/>
              </w:numPr>
              <w:spacing w:before="120" w:after="120" w:line="240" w:lineRule="auto"/>
              <w:contextualSpacing w:val="0"/>
              <w:jc w:val="both"/>
              <w:rPr>
                <w:rFonts w:eastAsia="Arial"/>
              </w:rPr>
            </w:pPr>
            <w:r w:rsidRPr="006405B2">
              <w:rPr>
                <w:rFonts w:eastAsia="Arial"/>
              </w:rPr>
              <w:t xml:space="preserve">Clear outline of planned approach provided as a Technical Task in the Scope of Work, including checkpoints for accountability to communities throughout the agreement period. </w:t>
            </w:r>
          </w:p>
          <w:p w14:paraId="382DDE2E" w14:textId="77777777" w:rsidR="00974106" w:rsidRPr="006405B2" w:rsidRDefault="00974106" w:rsidP="00974106">
            <w:pPr>
              <w:pStyle w:val="ListParagraph"/>
              <w:keepNext/>
              <w:numPr>
                <w:ilvl w:val="1"/>
                <w:numId w:val="23"/>
              </w:numPr>
              <w:spacing w:before="120" w:after="120" w:line="240" w:lineRule="auto"/>
              <w:contextualSpacing w:val="0"/>
              <w:jc w:val="both"/>
              <w:rPr>
                <w:rFonts w:eastAsia="Arial"/>
              </w:rPr>
            </w:pPr>
            <w:r w:rsidRPr="006405B2">
              <w:rPr>
                <w:rFonts w:eastAsia="Arial"/>
              </w:rPr>
              <w:t>Provides the rest of the information described in Section II.B</w:t>
            </w:r>
          </w:p>
          <w:p w14:paraId="52B15A0F" w14:textId="77777777" w:rsidR="00974106" w:rsidRPr="006405B2" w:rsidRDefault="00974106" w:rsidP="00F72BEE">
            <w:pPr>
              <w:keepNext/>
              <w:spacing w:before="120"/>
              <w:jc w:val="both"/>
              <w:rPr>
                <w:rFonts w:eastAsia="Arial"/>
              </w:rPr>
            </w:pPr>
          </w:p>
        </w:tc>
        <w:tc>
          <w:tcPr>
            <w:tcW w:w="885" w:type="dxa"/>
            <w:tcBorders>
              <w:top w:val="single" w:sz="4" w:space="0" w:color="auto"/>
              <w:bottom w:val="single" w:sz="4" w:space="0" w:color="auto"/>
            </w:tcBorders>
          </w:tcPr>
          <w:p w14:paraId="78D8D8FF" w14:textId="77777777" w:rsidR="00974106" w:rsidRDefault="00974106" w:rsidP="00F72BEE">
            <w:pPr>
              <w:spacing w:before="120"/>
              <w:jc w:val="center"/>
              <w:rPr>
                <w:rFonts w:eastAsia="Arial"/>
              </w:rPr>
            </w:pPr>
            <w:r w:rsidRPr="0305B3D0">
              <w:rPr>
                <w:b/>
                <w:bCs/>
              </w:rPr>
              <w:t>15</w:t>
            </w:r>
          </w:p>
        </w:tc>
      </w:tr>
      <w:tr w:rsidR="00974106" w:rsidRPr="00616F23" w14:paraId="361615FA" w14:textId="77777777" w:rsidTr="00F72BEE">
        <w:trPr>
          <w:trHeight w:val="647"/>
        </w:trPr>
        <w:tc>
          <w:tcPr>
            <w:tcW w:w="8970" w:type="dxa"/>
            <w:tcBorders>
              <w:top w:val="nil"/>
              <w:bottom w:val="single" w:sz="4" w:space="0" w:color="auto"/>
            </w:tcBorders>
            <w:shd w:val="clear" w:color="auto" w:fill="D9D9D9" w:themeFill="background1" w:themeFillShade="D9"/>
          </w:tcPr>
          <w:p w14:paraId="38AD7E0B" w14:textId="77777777" w:rsidR="00974106" w:rsidRPr="006405B2" w:rsidRDefault="00974106" w:rsidP="00F72BEE">
            <w:pPr>
              <w:spacing w:before="120" w:after="0"/>
              <w:jc w:val="both"/>
              <w:rPr>
                <w:b/>
                <w:bCs/>
              </w:rPr>
            </w:pPr>
            <w:r w:rsidRPr="006405B2">
              <w:rPr>
                <w:b/>
                <w:bCs/>
              </w:rPr>
              <w:t>Total Possible Points for Criteria 1-6</w:t>
            </w:r>
          </w:p>
          <w:p w14:paraId="72C93905" w14:textId="77777777" w:rsidR="00974106" w:rsidRPr="006405B2" w:rsidRDefault="00974106" w:rsidP="00F72BEE">
            <w:pPr>
              <w:jc w:val="both"/>
              <w:rPr>
                <w:b/>
                <w:bCs/>
              </w:rPr>
            </w:pPr>
            <w:r w:rsidRPr="006405B2">
              <w:rPr>
                <w:b/>
                <w:bCs/>
              </w:rPr>
              <w:t xml:space="preserve">(Minimum Passing Score for Criteria 1 – 6 is 70% or </w:t>
            </w:r>
            <w:r w:rsidRPr="006405B2">
              <w:rPr>
                <w:b/>
                <w:bCs/>
                <w:u w:val="single"/>
              </w:rPr>
              <w:t>70.00 points</w:t>
            </w:r>
            <w:r w:rsidRPr="006405B2">
              <w:rPr>
                <w:b/>
                <w:bCs/>
              </w:rPr>
              <w:t>)</w:t>
            </w:r>
          </w:p>
        </w:tc>
        <w:tc>
          <w:tcPr>
            <w:tcW w:w="885" w:type="dxa"/>
            <w:tcBorders>
              <w:top w:val="nil"/>
              <w:bottom w:val="single" w:sz="4" w:space="0" w:color="auto"/>
            </w:tcBorders>
            <w:shd w:val="clear" w:color="auto" w:fill="D9D9D9" w:themeFill="background1" w:themeFillShade="D9"/>
          </w:tcPr>
          <w:p w14:paraId="2C9D6A88" w14:textId="77777777" w:rsidR="00974106" w:rsidRPr="00616F23" w:rsidRDefault="00974106" w:rsidP="00F72BEE">
            <w:pPr>
              <w:spacing w:after="0"/>
              <w:jc w:val="both"/>
              <w:rPr>
                <w:b/>
              </w:rPr>
            </w:pPr>
          </w:p>
          <w:p w14:paraId="2E0CA4AC" w14:textId="77777777" w:rsidR="00974106" w:rsidRPr="00616F23" w:rsidRDefault="00974106" w:rsidP="00F72BEE">
            <w:pPr>
              <w:jc w:val="center"/>
              <w:rPr>
                <w:b/>
                <w:bCs/>
              </w:rPr>
            </w:pPr>
            <w:r w:rsidRPr="3051CC73">
              <w:rPr>
                <w:b/>
                <w:bCs/>
              </w:rPr>
              <w:t>100</w:t>
            </w:r>
          </w:p>
        </w:tc>
      </w:tr>
      <w:tr w:rsidR="00974106" w:rsidRPr="00616F23" w14:paraId="0A2B371B" w14:textId="77777777" w:rsidTr="00F72BEE">
        <w:trPr>
          <w:trHeight w:val="647"/>
        </w:trPr>
        <w:tc>
          <w:tcPr>
            <w:tcW w:w="8970" w:type="dxa"/>
            <w:shd w:val="clear" w:color="auto" w:fill="auto"/>
          </w:tcPr>
          <w:p w14:paraId="0855FA34" w14:textId="77777777" w:rsidR="00974106" w:rsidRPr="006405B2" w:rsidRDefault="00974106" w:rsidP="00F72BEE">
            <w:pPr>
              <w:spacing w:before="120"/>
              <w:jc w:val="both"/>
            </w:pPr>
            <w:r w:rsidRPr="006405B2">
              <w:rPr>
                <w:b/>
                <w:bCs/>
              </w:rPr>
              <w:t>Preference Points</w:t>
            </w:r>
            <w:r w:rsidRPr="006405B2">
              <w:t xml:space="preserve"> – Applications must meet the minimum passing score (Scoring Criteria 1 – 6) to be eligible for the additional points. </w:t>
            </w:r>
          </w:p>
        </w:tc>
        <w:tc>
          <w:tcPr>
            <w:tcW w:w="885" w:type="dxa"/>
            <w:shd w:val="clear" w:color="auto" w:fill="auto"/>
          </w:tcPr>
          <w:p w14:paraId="656C6352" w14:textId="77777777" w:rsidR="00974106" w:rsidRPr="00616F23" w:rsidRDefault="00974106" w:rsidP="00F72BEE">
            <w:pPr>
              <w:keepNext/>
              <w:spacing w:before="120" w:after="0"/>
              <w:rPr>
                <w:b/>
              </w:rPr>
            </w:pPr>
          </w:p>
        </w:tc>
      </w:tr>
      <w:tr w:rsidR="00974106" w:rsidRPr="00616F23" w14:paraId="5B430D17" w14:textId="77777777" w:rsidTr="00F72BEE">
        <w:trPr>
          <w:trHeight w:val="1545"/>
        </w:trPr>
        <w:tc>
          <w:tcPr>
            <w:tcW w:w="8970" w:type="dxa"/>
            <w:tcBorders>
              <w:top w:val="single" w:sz="4" w:space="0" w:color="auto"/>
              <w:left w:val="single" w:sz="4" w:space="0" w:color="auto"/>
              <w:bottom w:val="single" w:sz="4" w:space="0" w:color="auto"/>
              <w:right w:val="single" w:sz="4" w:space="0" w:color="auto"/>
            </w:tcBorders>
            <w:shd w:val="clear" w:color="auto" w:fill="auto"/>
          </w:tcPr>
          <w:p w14:paraId="36EDB304" w14:textId="77777777" w:rsidR="00974106" w:rsidRPr="006405B2" w:rsidRDefault="00974106" w:rsidP="00974106">
            <w:pPr>
              <w:numPr>
                <w:ilvl w:val="0"/>
                <w:numId w:val="23"/>
              </w:numPr>
              <w:spacing w:before="120" w:after="120" w:line="240" w:lineRule="auto"/>
              <w:jc w:val="both"/>
              <w:rPr>
                <w:b/>
                <w:bCs/>
              </w:rPr>
            </w:pPr>
            <w:r w:rsidRPr="006405B2">
              <w:rPr>
                <w:b/>
                <w:bCs/>
              </w:rPr>
              <w:t>CEC Funds Spent in California</w:t>
            </w:r>
          </w:p>
          <w:p w14:paraId="57F980BC" w14:textId="77777777" w:rsidR="00974106" w:rsidRPr="006405B2" w:rsidRDefault="00974106" w:rsidP="00F72BEE">
            <w:pPr>
              <w:tabs>
                <w:tab w:val="left" w:pos="1170"/>
              </w:tabs>
              <w:autoSpaceDE w:val="0"/>
              <w:autoSpaceDN w:val="0"/>
              <w:adjustRightInd w:val="0"/>
              <w:spacing w:after="0"/>
              <w:ind w:left="360"/>
              <w:jc w:val="both"/>
            </w:pPr>
            <w:r w:rsidRPr="006405B2">
              <w:t>Projects that maximize the spending of CEC funds in California will receive points as indicated in the table below (see Funds Spent in California section for more details).</w:t>
            </w:r>
          </w:p>
          <w:p w14:paraId="19CC95CC" w14:textId="77777777" w:rsidR="00974106" w:rsidRPr="006405B2" w:rsidRDefault="00974106" w:rsidP="00F72BEE">
            <w:pPr>
              <w:tabs>
                <w:tab w:val="left" w:pos="1170"/>
              </w:tabs>
              <w:autoSpaceDE w:val="0"/>
              <w:autoSpaceDN w:val="0"/>
              <w:adjustRightInd w:val="0"/>
              <w:spacing w:after="0"/>
              <w:jc w:val="cente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974106" w:rsidRPr="00596F54" w14:paraId="0175BA65" w14:textId="77777777" w:rsidTr="00F72BEE">
              <w:tc>
                <w:tcPr>
                  <w:tcW w:w="3685" w:type="dxa"/>
                  <w:tcBorders>
                    <w:top w:val="single" w:sz="4" w:space="0" w:color="auto"/>
                    <w:left w:val="single" w:sz="4" w:space="0" w:color="auto"/>
                    <w:bottom w:val="single" w:sz="4" w:space="0" w:color="auto"/>
                    <w:right w:val="single" w:sz="4" w:space="0" w:color="auto"/>
                  </w:tcBorders>
                </w:tcPr>
                <w:p w14:paraId="589B835B" w14:textId="77777777" w:rsidR="00974106" w:rsidRPr="00596F54" w:rsidRDefault="00974106" w:rsidP="00F72BEE">
                  <w:pPr>
                    <w:widowControl w:val="0"/>
                    <w:spacing w:after="0"/>
                    <w:jc w:val="both"/>
                    <w:rPr>
                      <w:b/>
                    </w:rPr>
                  </w:pPr>
                  <w:r w:rsidRPr="00596F54">
                    <w:rPr>
                      <w:b/>
                    </w:rPr>
                    <w:t>Percentage of CEC funds spent in CA vs Total CEC funds requested</w:t>
                  </w:r>
                </w:p>
                <w:p w14:paraId="610B2880" w14:textId="77777777" w:rsidR="00974106" w:rsidRPr="00596F54" w:rsidRDefault="00974106" w:rsidP="00F72BEE">
                  <w:pPr>
                    <w:widowControl w:val="0"/>
                    <w:tabs>
                      <w:tab w:val="left" w:pos="1170"/>
                    </w:tabs>
                    <w:autoSpaceDE w:val="0"/>
                    <w:autoSpaceDN w:val="0"/>
                    <w:adjustRightInd w:val="0"/>
                    <w:spacing w:after="0"/>
                    <w:jc w:val="both"/>
                  </w:pPr>
                  <w:r w:rsidRPr="00596F54">
                    <w:t>(derived from Budget Attachment)</w:t>
                  </w:r>
                </w:p>
              </w:tc>
              <w:tc>
                <w:tcPr>
                  <w:tcW w:w="2880" w:type="dxa"/>
                  <w:tcBorders>
                    <w:top w:val="single" w:sz="4" w:space="0" w:color="auto"/>
                    <w:left w:val="single" w:sz="4" w:space="0" w:color="auto"/>
                    <w:bottom w:val="single" w:sz="4" w:space="0" w:color="auto"/>
                    <w:right w:val="single" w:sz="4" w:space="0" w:color="auto"/>
                  </w:tcBorders>
                </w:tcPr>
                <w:p w14:paraId="041DACAA" w14:textId="77777777" w:rsidR="00974106" w:rsidRPr="00596F54" w:rsidRDefault="00974106" w:rsidP="00F72BEE">
                  <w:pPr>
                    <w:widowControl w:val="0"/>
                    <w:tabs>
                      <w:tab w:val="left" w:pos="1170"/>
                    </w:tabs>
                    <w:autoSpaceDE w:val="0"/>
                    <w:autoSpaceDN w:val="0"/>
                    <w:adjustRightInd w:val="0"/>
                    <w:spacing w:after="0"/>
                    <w:jc w:val="both"/>
                  </w:pPr>
                  <w:r w:rsidRPr="00596F54">
                    <w:rPr>
                      <w:b/>
                    </w:rPr>
                    <w:t>Percentage of Possible Points</w:t>
                  </w:r>
                </w:p>
              </w:tc>
            </w:tr>
            <w:tr w:rsidR="00974106" w:rsidRPr="00596F54" w14:paraId="096833B6" w14:textId="77777777" w:rsidTr="00F72BEE">
              <w:tc>
                <w:tcPr>
                  <w:tcW w:w="3685" w:type="dxa"/>
                  <w:tcBorders>
                    <w:top w:val="single" w:sz="4" w:space="0" w:color="auto"/>
                    <w:left w:val="single" w:sz="4" w:space="0" w:color="auto"/>
                    <w:bottom w:val="single" w:sz="4" w:space="0" w:color="auto"/>
                    <w:right w:val="single" w:sz="4" w:space="0" w:color="auto"/>
                  </w:tcBorders>
                </w:tcPr>
                <w:p w14:paraId="1C7C76DB" w14:textId="77777777" w:rsidR="00974106" w:rsidRPr="00596F54" w:rsidRDefault="00974106" w:rsidP="00F72BEE">
                  <w:pPr>
                    <w:widowControl w:val="0"/>
                    <w:tabs>
                      <w:tab w:val="left" w:pos="1170"/>
                    </w:tabs>
                    <w:autoSpaceDE w:val="0"/>
                    <w:autoSpaceDN w:val="0"/>
                    <w:adjustRightInd w:val="0"/>
                    <w:spacing w:after="0"/>
                    <w:jc w:val="both"/>
                  </w:pPr>
                  <w:r w:rsidRPr="00596F54">
                    <w:t xml:space="preserve">&gt;60%  </w:t>
                  </w:r>
                </w:p>
              </w:tc>
              <w:tc>
                <w:tcPr>
                  <w:tcW w:w="2880" w:type="dxa"/>
                  <w:tcBorders>
                    <w:top w:val="single" w:sz="4" w:space="0" w:color="auto"/>
                    <w:left w:val="single" w:sz="4" w:space="0" w:color="auto"/>
                    <w:bottom w:val="single" w:sz="4" w:space="0" w:color="auto"/>
                    <w:right w:val="single" w:sz="4" w:space="0" w:color="auto"/>
                  </w:tcBorders>
                </w:tcPr>
                <w:p w14:paraId="6DE871F2" w14:textId="77777777" w:rsidR="00974106" w:rsidRPr="00596F54" w:rsidRDefault="00974106" w:rsidP="00F72BEE">
                  <w:pPr>
                    <w:widowControl w:val="0"/>
                    <w:tabs>
                      <w:tab w:val="left" w:pos="1170"/>
                    </w:tabs>
                    <w:autoSpaceDE w:val="0"/>
                    <w:autoSpaceDN w:val="0"/>
                    <w:adjustRightInd w:val="0"/>
                    <w:spacing w:after="0"/>
                    <w:jc w:val="both"/>
                  </w:pPr>
                  <w:r w:rsidRPr="00596F54">
                    <w:t>20%</w:t>
                  </w:r>
                </w:p>
              </w:tc>
            </w:tr>
            <w:tr w:rsidR="00974106" w:rsidRPr="00596F54" w14:paraId="1F38E870" w14:textId="77777777" w:rsidTr="00F72BEE">
              <w:tc>
                <w:tcPr>
                  <w:tcW w:w="3685" w:type="dxa"/>
                  <w:tcBorders>
                    <w:top w:val="single" w:sz="4" w:space="0" w:color="auto"/>
                    <w:left w:val="single" w:sz="4" w:space="0" w:color="auto"/>
                    <w:bottom w:val="single" w:sz="4" w:space="0" w:color="auto"/>
                    <w:right w:val="single" w:sz="4" w:space="0" w:color="auto"/>
                  </w:tcBorders>
                </w:tcPr>
                <w:p w14:paraId="7D948071" w14:textId="77777777" w:rsidR="00974106" w:rsidRPr="00596F54" w:rsidRDefault="00974106" w:rsidP="00F72BEE">
                  <w:pPr>
                    <w:widowControl w:val="0"/>
                    <w:tabs>
                      <w:tab w:val="left" w:pos="1170"/>
                    </w:tabs>
                    <w:autoSpaceDE w:val="0"/>
                    <w:autoSpaceDN w:val="0"/>
                    <w:adjustRightInd w:val="0"/>
                    <w:spacing w:after="0"/>
                    <w:jc w:val="both"/>
                  </w:pPr>
                  <w:r w:rsidRPr="00596F54">
                    <w:t xml:space="preserve">&gt;65%  </w:t>
                  </w:r>
                </w:p>
              </w:tc>
              <w:tc>
                <w:tcPr>
                  <w:tcW w:w="2880" w:type="dxa"/>
                  <w:tcBorders>
                    <w:top w:val="single" w:sz="4" w:space="0" w:color="auto"/>
                    <w:left w:val="single" w:sz="4" w:space="0" w:color="auto"/>
                    <w:bottom w:val="single" w:sz="4" w:space="0" w:color="auto"/>
                    <w:right w:val="single" w:sz="4" w:space="0" w:color="auto"/>
                  </w:tcBorders>
                </w:tcPr>
                <w:p w14:paraId="45105926" w14:textId="77777777" w:rsidR="00974106" w:rsidRPr="00596F54" w:rsidRDefault="00974106" w:rsidP="00F72BEE">
                  <w:pPr>
                    <w:widowControl w:val="0"/>
                    <w:tabs>
                      <w:tab w:val="left" w:pos="1170"/>
                    </w:tabs>
                    <w:autoSpaceDE w:val="0"/>
                    <w:autoSpaceDN w:val="0"/>
                    <w:adjustRightInd w:val="0"/>
                    <w:spacing w:after="0"/>
                    <w:jc w:val="both"/>
                  </w:pPr>
                  <w:r w:rsidRPr="00596F54">
                    <w:t>30%</w:t>
                  </w:r>
                </w:p>
              </w:tc>
            </w:tr>
            <w:tr w:rsidR="00974106" w:rsidRPr="00596F54" w14:paraId="1CCA1BEA" w14:textId="77777777" w:rsidTr="00F72BEE">
              <w:tc>
                <w:tcPr>
                  <w:tcW w:w="3685" w:type="dxa"/>
                  <w:tcBorders>
                    <w:top w:val="single" w:sz="4" w:space="0" w:color="auto"/>
                    <w:left w:val="single" w:sz="4" w:space="0" w:color="auto"/>
                    <w:bottom w:val="single" w:sz="4" w:space="0" w:color="auto"/>
                    <w:right w:val="single" w:sz="4" w:space="0" w:color="auto"/>
                  </w:tcBorders>
                </w:tcPr>
                <w:p w14:paraId="6539DE29" w14:textId="77777777" w:rsidR="00974106" w:rsidRPr="00596F54" w:rsidRDefault="00974106" w:rsidP="00F72BEE">
                  <w:pPr>
                    <w:widowControl w:val="0"/>
                    <w:tabs>
                      <w:tab w:val="left" w:pos="1170"/>
                    </w:tabs>
                    <w:autoSpaceDE w:val="0"/>
                    <w:autoSpaceDN w:val="0"/>
                    <w:adjustRightInd w:val="0"/>
                    <w:spacing w:after="0"/>
                    <w:jc w:val="both"/>
                  </w:pPr>
                  <w:r w:rsidRPr="00596F54">
                    <w:t>&gt;70%</w:t>
                  </w:r>
                </w:p>
              </w:tc>
              <w:tc>
                <w:tcPr>
                  <w:tcW w:w="2880" w:type="dxa"/>
                  <w:tcBorders>
                    <w:top w:val="single" w:sz="4" w:space="0" w:color="auto"/>
                    <w:left w:val="single" w:sz="4" w:space="0" w:color="auto"/>
                    <w:bottom w:val="single" w:sz="4" w:space="0" w:color="auto"/>
                    <w:right w:val="single" w:sz="4" w:space="0" w:color="auto"/>
                  </w:tcBorders>
                </w:tcPr>
                <w:p w14:paraId="780CC40D" w14:textId="77777777" w:rsidR="00974106" w:rsidRPr="00596F54" w:rsidRDefault="00974106" w:rsidP="00F72BEE">
                  <w:pPr>
                    <w:widowControl w:val="0"/>
                    <w:tabs>
                      <w:tab w:val="left" w:pos="1170"/>
                    </w:tabs>
                    <w:autoSpaceDE w:val="0"/>
                    <w:autoSpaceDN w:val="0"/>
                    <w:adjustRightInd w:val="0"/>
                    <w:spacing w:after="0"/>
                    <w:jc w:val="both"/>
                  </w:pPr>
                  <w:r w:rsidRPr="00596F54">
                    <w:t>40%</w:t>
                  </w:r>
                </w:p>
              </w:tc>
            </w:tr>
            <w:tr w:rsidR="00974106" w:rsidRPr="00596F54" w14:paraId="210E186D" w14:textId="77777777" w:rsidTr="00F72BEE">
              <w:tc>
                <w:tcPr>
                  <w:tcW w:w="3685" w:type="dxa"/>
                  <w:tcBorders>
                    <w:top w:val="single" w:sz="4" w:space="0" w:color="auto"/>
                    <w:left w:val="single" w:sz="4" w:space="0" w:color="auto"/>
                    <w:bottom w:val="single" w:sz="4" w:space="0" w:color="auto"/>
                    <w:right w:val="single" w:sz="4" w:space="0" w:color="auto"/>
                  </w:tcBorders>
                </w:tcPr>
                <w:p w14:paraId="109D96C9" w14:textId="77777777" w:rsidR="00974106" w:rsidRPr="00596F54" w:rsidRDefault="00974106" w:rsidP="00F72BEE">
                  <w:pPr>
                    <w:widowControl w:val="0"/>
                    <w:tabs>
                      <w:tab w:val="left" w:pos="1170"/>
                    </w:tabs>
                    <w:autoSpaceDE w:val="0"/>
                    <w:autoSpaceDN w:val="0"/>
                    <w:adjustRightInd w:val="0"/>
                    <w:spacing w:after="0"/>
                    <w:jc w:val="both"/>
                  </w:pPr>
                  <w:r w:rsidRPr="00596F54">
                    <w:t xml:space="preserve">&gt;75%  </w:t>
                  </w:r>
                </w:p>
              </w:tc>
              <w:tc>
                <w:tcPr>
                  <w:tcW w:w="2880" w:type="dxa"/>
                  <w:tcBorders>
                    <w:top w:val="single" w:sz="4" w:space="0" w:color="auto"/>
                    <w:left w:val="single" w:sz="4" w:space="0" w:color="auto"/>
                    <w:bottom w:val="single" w:sz="4" w:space="0" w:color="auto"/>
                    <w:right w:val="single" w:sz="4" w:space="0" w:color="auto"/>
                  </w:tcBorders>
                </w:tcPr>
                <w:p w14:paraId="08AE4808" w14:textId="77777777" w:rsidR="00974106" w:rsidRPr="00596F54" w:rsidRDefault="00974106" w:rsidP="00F72BEE">
                  <w:pPr>
                    <w:widowControl w:val="0"/>
                    <w:tabs>
                      <w:tab w:val="left" w:pos="1170"/>
                    </w:tabs>
                    <w:autoSpaceDE w:val="0"/>
                    <w:autoSpaceDN w:val="0"/>
                    <w:adjustRightInd w:val="0"/>
                    <w:spacing w:after="0"/>
                    <w:jc w:val="both"/>
                  </w:pPr>
                  <w:r w:rsidRPr="00596F54">
                    <w:t>50%</w:t>
                  </w:r>
                </w:p>
              </w:tc>
            </w:tr>
            <w:tr w:rsidR="00974106" w:rsidRPr="00596F54" w14:paraId="23680EB0" w14:textId="77777777" w:rsidTr="00F72BEE">
              <w:tc>
                <w:tcPr>
                  <w:tcW w:w="3685" w:type="dxa"/>
                  <w:tcBorders>
                    <w:top w:val="single" w:sz="4" w:space="0" w:color="auto"/>
                    <w:left w:val="single" w:sz="4" w:space="0" w:color="auto"/>
                    <w:bottom w:val="single" w:sz="4" w:space="0" w:color="auto"/>
                    <w:right w:val="single" w:sz="4" w:space="0" w:color="auto"/>
                  </w:tcBorders>
                </w:tcPr>
                <w:p w14:paraId="34CBC5F2" w14:textId="77777777" w:rsidR="00974106" w:rsidRPr="00596F54" w:rsidRDefault="00974106" w:rsidP="00F72BEE">
                  <w:pPr>
                    <w:widowControl w:val="0"/>
                    <w:tabs>
                      <w:tab w:val="left" w:pos="1170"/>
                    </w:tabs>
                    <w:autoSpaceDE w:val="0"/>
                    <w:autoSpaceDN w:val="0"/>
                    <w:adjustRightInd w:val="0"/>
                    <w:spacing w:after="0"/>
                    <w:jc w:val="both"/>
                  </w:pPr>
                  <w:r w:rsidRPr="00596F54">
                    <w:t>&gt;80%</w:t>
                  </w:r>
                </w:p>
              </w:tc>
              <w:tc>
                <w:tcPr>
                  <w:tcW w:w="2880" w:type="dxa"/>
                  <w:tcBorders>
                    <w:top w:val="single" w:sz="4" w:space="0" w:color="auto"/>
                    <w:left w:val="single" w:sz="4" w:space="0" w:color="auto"/>
                    <w:bottom w:val="single" w:sz="4" w:space="0" w:color="auto"/>
                    <w:right w:val="single" w:sz="4" w:space="0" w:color="auto"/>
                  </w:tcBorders>
                </w:tcPr>
                <w:p w14:paraId="08759F2C" w14:textId="77777777" w:rsidR="00974106" w:rsidRPr="00596F54" w:rsidRDefault="00974106" w:rsidP="00F72BEE">
                  <w:pPr>
                    <w:widowControl w:val="0"/>
                    <w:tabs>
                      <w:tab w:val="left" w:pos="1170"/>
                    </w:tabs>
                    <w:autoSpaceDE w:val="0"/>
                    <w:autoSpaceDN w:val="0"/>
                    <w:adjustRightInd w:val="0"/>
                    <w:spacing w:after="0"/>
                    <w:jc w:val="both"/>
                  </w:pPr>
                  <w:r w:rsidRPr="00596F54">
                    <w:t>60%</w:t>
                  </w:r>
                </w:p>
              </w:tc>
            </w:tr>
            <w:tr w:rsidR="00974106" w:rsidRPr="00596F54" w14:paraId="4FA8A483" w14:textId="77777777" w:rsidTr="00F72BEE">
              <w:tc>
                <w:tcPr>
                  <w:tcW w:w="3685" w:type="dxa"/>
                  <w:tcBorders>
                    <w:top w:val="single" w:sz="4" w:space="0" w:color="auto"/>
                    <w:left w:val="single" w:sz="4" w:space="0" w:color="auto"/>
                    <w:bottom w:val="single" w:sz="4" w:space="0" w:color="auto"/>
                    <w:right w:val="single" w:sz="4" w:space="0" w:color="auto"/>
                  </w:tcBorders>
                </w:tcPr>
                <w:p w14:paraId="6A083626" w14:textId="77777777" w:rsidR="00974106" w:rsidRPr="00596F54" w:rsidRDefault="00974106" w:rsidP="00F72BEE">
                  <w:pPr>
                    <w:widowControl w:val="0"/>
                    <w:tabs>
                      <w:tab w:val="left" w:pos="1170"/>
                    </w:tabs>
                    <w:autoSpaceDE w:val="0"/>
                    <w:autoSpaceDN w:val="0"/>
                    <w:adjustRightInd w:val="0"/>
                    <w:spacing w:after="0"/>
                    <w:jc w:val="both"/>
                  </w:pPr>
                  <w:r w:rsidRPr="00596F54">
                    <w:t xml:space="preserve">&gt;85%  </w:t>
                  </w:r>
                </w:p>
              </w:tc>
              <w:tc>
                <w:tcPr>
                  <w:tcW w:w="2880" w:type="dxa"/>
                  <w:tcBorders>
                    <w:top w:val="single" w:sz="4" w:space="0" w:color="auto"/>
                    <w:left w:val="single" w:sz="4" w:space="0" w:color="auto"/>
                    <w:bottom w:val="single" w:sz="4" w:space="0" w:color="auto"/>
                    <w:right w:val="single" w:sz="4" w:space="0" w:color="auto"/>
                  </w:tcBorders>
                </w:tcPr>
                <w:p w14:paraId="58124331" w14:textId="77777777" w:rsidR="00974106" w:rsidRPr="00596F54" w:rsidRDefault="00974106" w:rsidP="00F72BEE">
                  <w:pPr>
                    <w:widowControl w:val="0"/>
                    <w:tabs>
                      <w:tab w:val="left" w:pos="1170"/>
                    </w:tabs>
                    <w:autoSpaceDE w:val="0"/>
                    <w:autoSpaceDN w:val="0"/>
                    <w:adjustRightInd w:val="0"/>
                    <w:spacing w:after="0"/>
                    <w:jc w:val="both"/>
                  </w:pPr>
                  <w:r w:rsidRPr="00596F54">
                    <w:t>70%</w:t>
                  </w:r>
                </w:p>
              </w:tc>
            </w:tr>
            <w:tr w:rsidR="00974106" w:rsidRPr="00596F54" w14:paraId="2948923C" w14:textId="77777777" w:rsidTr="00F72BEE">
              <w:tc>
                <w:tcPr>
                  <w:tcW w:w="3685" w:type="dxa"/>
                  <w:tcBorders>
                    <w:top w:val="single" w:sz="4" w:space="0" w:color="auto"/>
                    <w:left w:val="single" w:sz="4" w:space="0" w:color="auto"/>
                    <w:bottom w:val="single" w:sz="4" w:space="0" w:color="auto"/>
                    <w:right w:val="single" w:sz="4" w:space="0" w:color="auto"/>
                  </w:tcBorders>
                </w:tcPr>
                <w:p w14:paraId="13BC1D25" w14:textId="77777777" w:rsidR="00974106" w:rsidRPr="00596F54" w:rsidRDefault="00974106" w:rsidP="00F72BEE">
                  <w:pPr>
                    <w:widowControl w:val="0"/>
                    <w:tabs>
                      <w:tab w:val="left" w:pos="1170"/>
                    </w:tabs>
                    <w:autoSpaceDE w:val="0"/>
                    <w:autoSpaceDN w:val="0"/>
                    <w:adjustRightInd w:val="0"/>
                    <w:spacing w:after="0"/>
                    <w:jc w:val="both"/>
                  </w:pPr>
                  <w:r w:rsidRPr="00596F54">
                    <w:t>&gt;90%</w:t>
                  </w:r>
                </w:p>
              </w:tc>
              <w:tc>
                <w:tcPr>
                  <w:tcW w:w="2880" w:type="dxa"/>
                  <w:tcBorders>
                    <w:top w:val="single" w:sz="4" w:space="0" w:color="auto"/>
                    <w:left w:val="single" w:sz="4" w:space="0" w:color="auto"/>
                    <w:bottom w:val="single" w:sz="4" w:space="0" w:color="auto"/>
                    <w:right w:val="single" w:sz="4" w:space="0" w:color="auto"/>
                  </w:tcBorders>
                </w:tcPr>
                <w:p w14:paraId="32B6C8F8" w14:textId="77777777" w:rsidR="00974106" w:rsidRPr="00596F54" w:rsidRDefault="00974106" w:rsidP="00F72BEE">
                  <w:pPr>
                    <w:widowControl w:val="0"/>
                    <w:tabs>
                      <w:tab w:val="left" w:pos="1170"/>
                    </w:tabs>
                    <w:autoSpaceDE w:val="0"/>
                    <w:autoSpaceDN w:val="0"/>
                    <w:adjustRightInd w:val="0"/>
                    <w:spacing w:after="0"/>
                    <w:jc w:val="both"/>
                  </w:pPr>
                  <w:r w:rsidRPr="00596F54">
                    <w:t>80%</w:t>
                  </w:r>
                </w:p>
              </w:tc>
            </w:tr>
            <w:tr w:rsidR="00974106" w:rsidRPr="00596F54" w14:paraId="69A8D9B8" w14:textId="77777777" w:rsidTr="00F72BEE">
              <w:tc>
                <w:tcPr>
                  <w:tcW w:w="3685" w:type="dxa"/>
                  <w:tcBorders>
                    <w:top w:val="single" w:sz="4" w:space="0" w:color="auto"/>
                    <w:left w:val="single" w:sz="4" w:space="0" w:color="auto"/>
                    <w:bottom w:val="single" w:sz="4" w:space="0" w:color="auto"/>
                    <w:right w:val="single" w:sz="4" w:space="0" w:color="auto"/>
                  </w:tcBorders>
                </w:tcPr>
                <w:p w14:paraId="601ECDDA" w14:textId="77777777" w:rsidR="00974106" w:rsidRPr="00596F54" w:rsidRDefault="00974106" w:rsidP="00F72BEE">
                  <w:pPr>
                    <w:widowControl w:val="0"/>
                    <w:tabs>
                      <w:tab w:val="left" w:pos="1170"/>
                    </w:tabs>
                    <w:autoSpaceDE w:val="0"/>
                    <w:autoSpaceDN w:val="0"/>
                    <w:adjustRightInd w:val="0"/>
                    <w:spacing w:after="0"/>
                    <w:jc w:val="both"/>
                  </w:pPr>
                  <w:r w:rsidRPr="00596F54">
                    <w:t xml:space="preserve">&gt;95%  </w:t>
                  </w:r>
                </w:p>
              </w:tc>
              <w:tc>
                <w:tcPr>
                  <w:tcW w:w="2880" w:type="dxa"/>
                  <w:tcBorders>
                    <w:top w:val="single" w:sz="4" w:space="0" w:color="auto"/>
                    <w:left w:val="single" w:sz="4" w:space="0" w:color="auto"/>
                    <w:bottom w:val="single" w:sz="4" w:space="0" w:color="auto"/>
                    <w:right w:val="single" w:sz="4" w:space="0" w:color="auto"/>
                  </w:tcBorders>
                </w:tcPr>
                <w:p w14:paraId="18CC1E08" w14:textId="77777777" w:rsidR="00974106" w:rsidRPr="00596F54" w:rsidRDefault="00974106" w:rsidP="00F72BEE">
                  <w:pPr>
                    <w:widowControl w:val="0"/>
                    <w:tabs>
                      <w:tab w:val="left" w:pos="1170"/>
                    </w:tabs>
                    <w:autoSpaceDE w:val="0"/>
                    <w:autoSpaceDN w:val="0"/>
                    <w:adjustRightInd w:val="0"/>
                    <w:spacing w:after="0"/>
                    <w:jc w:val="both"/>
                  </w:pPr>
                  <w:r w:rsidRPr="00596F54">
                    <w:t>90%</w:t>
                  </w:r>
                </w:p>
              </w:tc>
            </w:tr>
            <w:tr w:rsidR="00974106" w:rsidRPr="00596F54" w14:paraId="1DFB8D9C" w14:textId="77777777" w:rsidTr="00F72BEE">
              <w:tc>
                <w:tcPr>
                  <w:tcW w:w="3685" w:type="dxa"/>
                  <w:tcBorders>
                    <w:top w:val="single" w:sz="4" w:space="0" w:color="auto"/>
                    <w:left w:val="single" w:sz="4" w:space="0" w:color="auto"/>
                    <w:bottom w:val="single" w:sz="4" w:space="0" w:color="auto"/>
                    <w:right w:val="single" w:sz="4" w:space="0" w:color="auto"/>
                  </w:tcBorders>
                </w:tcPr>
                <w:p w14:paraId="0DB54642" w14:textId="77777777" w:rsidR="00974106" w:rsidRPr="00596F54" w:rsidRDefault="00974106" w:rsidP="00F72BEE">
                  <w:pPr>
                    <w:widowControl w:val="0"/>
                    <w:tabs>
                      <w:tab w:val="left" w:pos="1170"/>
                    </w:tabs>
                    <w:autoSpaceDE w:val="0"/>
                    <w:autoSpaceDN w:val="0"/>
                    <w:adjustRightInd w:val="0"/>
                    <w:spacing w:after="0"/>
                    <w:jc w:val="both"/>
                  </w:pPr>
                  <w:r w:rsidRPr="00596F54">
                    <w:t>&gt;98%</w:t>
                  </w:r>
                </w:p>
              </w:tc>
              <w:tc>
                <w:tcPr>
                  <w:tcW w:w="2880" w:type="dxa"/>
                  <w:tcBorders>
                    <w:top w:val="single" w:sz="4" w:space="0" w:color="auto"/>
                    <w:left w:val="single" w:sz="4" w:space="0" w:color="auto"/>
                    <w:bottom w:val="single" w:sz="4" w:space="0" w:color="auto"/>
                    <w:right w:val="single" w:sz="4" w:space="0" w:color="auto"/>
                  </w:tcBorders>
                </w:tcPr>
                <w:p w14:paraId="7E55005B" w14:textId="77777777" w:rsidR="00974106" w:rsidRPr="00596F54" w:rsidRDefault="00974106" w:rsidP="00F72BEE">
                  <w:pPr>
                    <w:widowControl w:val="0"/>
                    <w:tabs>
                      <w:tab w:val="left" w:pos="1170"/>
                    </w:tabs>
                    <w:autoSpaceDE w:val="0"/>
                    <w:autoSpaceDN w:val="0"/>
                    <w:adjustRightInd w:val="0"/>
                    <w:spacing w:after="0"/>
                    <w:jc w:val="both"/>
                  </w:pPr>
                  <w:r w:rsidRPr="00596F54">
                    <w:t>100%</w:t>
                  </w:r>
                </w:p>
              </w:tc>
            </w:tr>
          </w:tbl>
          <w:p w14:paraId="56745889" w14:textId="77777777" w:rsidR="00974106" w:rsidRPr="006405B2" w:rsidRDefault="00974106" w:rsidP="00F72BEE">
            <w:pPr>
              <w:spacing w:before="120"/>
              <w:ind w:left="720"/>
              <w:jc w:val="both"/>
              <w:rPr>
                <w:b/>
              </w:rPr>
            </w:pP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87568D2" w14:textId="77777777" w:rsidR="00974106" w:rsidRPr="00616F23" w:rsidRDefault="00974106" w:rsidP="00F72BEE">
            <w:pPr>
              <w:keepNext/>
              <w:spacing w:before="120" w:after="0"/>
              <w:jc w:val="center"/>
              <w:rPr>
                <w:b/>
                <w:bCs/>
              </w:rPr>
            </w:pPr>
            <w:r w:rsidRPr="3051CC73">
              <w:rPr>
                <w:b/>
                <w:bCs/>
              </w:rPr>
              <w:t>10</w:t>
            </w:r>
          </w:p>
        </w:tc>
      </w:tr>
      <w:tr w:rsidR="00974106" w:rsidRPr="00616F23" w14:paraId="1791FD02" w14:textId="77777777" w:rsidTr="00F72BEE">
        <w:trPr>
          <w:trHeight w:val="6803"/>
        </w:trPr>
        <w:tc>
          <w:tcPr>
            <w:tcW w:w="8970" w:type="dxa"/>
            <w:shd w:val="clear" w:color="auto" w:fill="auto"/>
          </w:tcPr>
          <w:p w14:paraId="365A0C2A" w14:textId="77777777" w:rsidR="00974106" w:rsidRPr="006405B2" w:rsidRDefault="00974106" w:rsidP="00974106">
            <w:pPr>
              <w:keepNext/>
              <w:numPr>
                <w:ilvl w:val="0"/>
                <w:numId w:val="23"/>
              </w:numPr>
              <w:spacing w:before="120" w:after="120" w:line="240" w:lineRule="auto"/>
              <w:jc w:val="both"/>
              <w:rPr>
                <w:b/>
                <w:bCs/>
              </w:rPr>
            </w:pPr>
            <w:r w:rsidRPr="006405B2">
              <w:rPr>
                <w:b/>
                <w:bCs/>
              </w:rPr>
              <w:lastRenderedPageBreak/>
              <w:t>Electric Grid Benefits</w:t>
            </w:r>
          </w:p>
          <w:p w14:paraId="379174CF" w14:textId="77777777" w:rsidR="00974106" w:rsidRPr="006405B2" w:rsidRDefault="00974106" w:rsidP="00F72BEE">
            <w:pPr>
              <w:spacing w:before="120"/>
              <w:ind w:left="360"/>
              <w:jc w:val="both"/>
            </w:pPr>
            <w:r w:rsidRPr="006405B2">
              <w:t xml:space="preserve">To receive additional points, the proposed project must reduce overall electric usage (kWh) during the project facility’s utility rate peak periods. These reductions can result from implementing energy efficiency, load management, or electric generation and/or storage projects. If multiple facilities are bundled under one application, an analysis must be provided for each individual facility. Additionally, explain whether these reductions result from energy efficiency, load flexibility, or energy generation and/or storage projects. Preference points will be awarded based on the table below using the facility with the highest percentage reduction: </w:t>
            </w:r>
          </w:p>
          <w:p w14:paraId="623B02F6" w14:textId="77777777" w:rsidR="00974106" w:rsidRPr="0087138B" w:rsidRDefault="00974106" w:rsidP="00F72BEE">
            <w:pPr>
              <w:spacing w:before="120"/>
              <w:ind w:left="360"/>
              <w:contextualSpacing/>
              <w:jc w:val="both"/>
              <w:rPr>
                <w:color w:val="00B050"/>
              </w:rPr>
            </w:pPr>
          </w:p>
          <w:p w14:paraId="0CED8870" w14:textId="77777777" w:rsidR="00974106" w:rsidRPr="00373133" w:rsidRDefault="00453C39" w:rsidP="00F72BEE">
            <w:pPr>
              <w:spacing w:before="120"/>
              <w:jc w:val="both"/>
            </w:pPr>
            <m:oMathPara>
              <m:oMath>
                <m:f>
                  <m:fPr>
                    <m:ctrlPr>
                      <w:rPr>
                        <w:rFonts w:ascii="Cambria Math" w:hAnsi="Cambria Math"/>
                      </w:rPr>
                    </m:ctrlPr>
                  </m:fPr>
                  <m:num>
                    <m:d>
                      <m:dPr>
                        <m:begChr m:val="["/>
                        <m:endChr m:val="]"/>
                        <m:ctrlPr>
                          <w:rPr>
                            <w:rFonts w:ascii="Cambria Math" w:hAnsi="Cambria Math"/>
                          </w:rPr>
                        </m:ctrlPr>
                      </m:dPr>
                      <m:e>
                        <m:r>
                          <w:rPr>
                            <w:rFonts w:ascii="Cambria Math" w:hAnsi="Cambria Math"/>
                          </w:rPr>
                          <m:t>Electrical Energy </m:t>
                        </m:r>
                        <m:d>
                          <m:dPr>
                            <m:ctrlPr>
                              <w:rPr>
                                <w:rFonts w:ascii="Cambria Math" w:hAnsi="Cambria Math"/>
                              </w:rPr>
                            </m:ctrlPr>
                          </m:dPr>
                          <m:e>
                            <m:f>
                              <m:fPr>
                                <m:ctrlPr>
                                  <w:rPr>
                                    <w:rFonts w:ascii="Cambria Math" w:hAnsi="Cambria Math"/>
                                  </w:rPr>
                                </m:ctrlPr>
                              </m:fPr>
                              <m:num>
                                <m:r>
                                  <w:rPr>
                                    <w:rFonts w:ascii="Cambria Math" w:hAnsi="Cambria Math"/>
                                  </w:rPr>
                                  <m:t>kWh</m:t>
                                </m:r>
                              </m:num>
                              <m:den>
                                <m:r>
                                  <w:rPr>
                                    <w:rFonts w:ascii="Cambria Math" w:hAnsi="Cambria Math"/>
                                  </w:rPr>
                                  <m:t>yr</m:t>
                                </m:r>
                              </m:den>
                            </m:f>
                          </m:e>
                        </m:d>
                        <m:r>
                          <w:rPr>
                            <w:rFonts w:ascii="Cambria Math" w:hAnsi="Cambria Math"/>
                          </w:rPr>
                          <m:t>Reduced + Electrical Energy </m:t>
                        </m:r>
                        <m:d>
                          <m:dPr>
                            <m:ctrlPr>
                              <w:rPr>
                                <w:rFonts w:ascii="Cambria Math" w:hAnsi="Cambria Math"/>
                              </w:rPr>
                            </m:ctrlPr>
                          </m:dPr>
                          <m:e>
                            <m:f>
                              <m:fPr>
                                <m:ctrlPr>
                                  <w:rPr>
                                    <w:rFonts w:ascii="Cambria Math" w:hAnsi="Cambria Math"/>
                                  </w:rPr>
                                </m:ctrlPr>
                              </m:fPr>
                              <m:num>
                                <m:r>
                                  <w:rPr>
                                    <w:rFonts w:ascii="Cambria Math" w:hAnsi="Cambria Math"/>
                                  </w:rPr>
                                  <m:t>kWh</m:t>
                                </m:r>
                              </m:num>
                              <m:den>
                                <m:r>
                                  <w:rPr>
                                    <w:rFonts w:ascii="Cambria Math" w:hAnsi="Cambria Math"/>
                                  </w:rPr>
                                  <m:t>yr</m:t>
                                </m:r>
                              </m:den>
                            </m:f>
                          </m:e>
                        </m:d>
                        <m:r>
                          <w:rPr>
                            <w:rFonts w:ascii="Cambria Math" w:hAnsi="Cambria Math"/>
                          </w:rPr>
                          <m:t>Generated</m:t>
                        </m:r>
                      </m:e>
                    </m:d>
                  </m:num>
                  <m:den>
                    <m:r>
                      <w:rPr>
                        <w:rFonts w:ascii="Cambria Math" w:hAnsi="Cambria Math"/>
                      </w:rPr>
                      <m:t>Total Facility Energy Usage </m:t>
                    </m:r>
                    <m:d>
                      <m:dPr>
                        <m:ctrlPr>
                          <w:rPr>
                            <w:rFonts w:ascii="Cambria Math" w:hAnsi="Cambria Math"/>
                          </w:rPr>
                        </m:ctrlPr>
                      </m:dPr>
                      <m:e>
                        <m:f>
                          <m:fPr>
                            <m:ctrlPr>
                              <w:rPr>
                                <w:rFonts w:ascii="Cambria Math" w:hAnsi="Cambria Math"/>
                              </w:rPr>
                            </m:ctrlPr>
                          </m:fPr>
                          <m:num>
                            <m:r>
                              <w:rPr>
                                <w:rFonts w:ascii="Cambria Math" w:hAnsi="Cambria Math"/>
                              </w:rPr>
                              <m:t>kWh</m:t>
                            </m:r>
                          </m:num>
                          <m:den>
                            <m:r>
                              <w:rPr>
                                <w:rFonts w:ascii="Cambria Math" w:hAnsi="Cambria Math"/>
                              </w:rPr>
                              <m:t>yr</m:t>
                            </m:r>
                          </m:den>
                        </m:f>
                      </m:e>
                    </m:d>
                  </m:den>
                </m:f>
                <m:r>
                  <w:rPr>
                    <w:rFonts w:ascii="Cambria Math" w:hAnsi="Cambria Math"/>
                  </w:rPr>
                  <m:t>× 100</m:t>
                </m:r>
              </m:oMath>
            </m:oMathPara>
          </w:p>
          <w:tbl>
            <w:tblPr>
              <w:tblStyle w:val="TableGrid"/>
              <w:tblW w:w="0" w:type="auto"/>
              <w:jc w:val="center"/>
              <w:tblLook w:val="04A0" w:firstRow="1" w:lastRow="0" w:firstColumn="1" w:lastColumn="0" w:noHBand="0" w:noVBand="1"/>
            </w:tblPr>
            <w:tblGrid>
              <w:gridCol w:w="3105"/>
              <w:gridCol w:w="1880"/>
            </w:tblGrid>
            <w:tr w:rsidR="00974106" w:rsidRPr="0087138B" w14:paraId="6059F87E" w14:textId="77777777" w:rsidTr="00F72BEE">
              <w:trPr>
                <w:jc w:val="center"/>
              </w:trPr>
              <w:tc>
                <w:tcPr>
                  <w:tcW w:w="3105" w:type="dxa"/>
                </w:tcPr>
                <w:p w14:paraId="0F97E7D7" w14:textId="77777777" w:rsidR="00974106" w:rsidRPr="006405B2" w:rsidRDefault="00974106" w:rsidP="00F72BEE">
                  <w:pPr>
                    <w:rPr>
                      <w:rFonts w:eastAsia="Arial"/>
                    </w:rPr>
                  </w:pPr>
                  <w:r w:rsidRPr="006405B2">
                    <w:rPr>
                      <w:rFonts w:eastAsia="Arial"/>
                    </w:rPr>
                    <w:t>Facility Electrical Usage Reduction Percentage During Facility’s Utility Rate Peak Periods</w:t>
                  </w:r>
                </w:p>
              </w:tc>
              <w:tc>
                <w:tcPr>
                  <w:tcW w:w="1880" w:type="dxa"/>
                </w:tcPr>
                <w:p w14:paraId="51A5CA98" w14:textId="77777777" w:rsidR="00974106" w:rsidRPr="006405B2" w:rsidRDefault="00974106" w:rsidP="00F72BEE">
                  <w:pPr>
                    <w:rPr>
                      <w:rFonts w:eastAsia="Arial"/>
                    </w:rPr>
                  </w:pPr>
                  <w:r w:rsidRPr="006405B2">
                    <w:rPr>
                      <w:rFonts w:eastAsia="Arial"/>
                    </w:rPr>
                    <w:t>Percentage of Possible Points (15)</w:t>
                  </w:r>
                </w:p>
              </w:tc>
            </w:tr>
            <w:tr w:rsidR="00974106" w:rsidRPr="0087138B" w14:paraId="72A7D64D" w14:textId="77777777" w:rsidTr="00F72BEE">
              <w:trPr>
                <w:jc w:val="center"/>
              </w:trPr>
              <w:tc>
                <w:tcPr>
                  <w:tcW w:w="3105" w:type="dxa"/>
                </w:tcPr>
                <w:p w14:paraId="769EDA5A" w14:textId="77777777" w:rsidR="00974106" w:rsidRPr="006405B2" w:rsidRDefault="00974106" w:rsidP="00F72BEE">
                  <w:pPr>
                    <w:rPr>
                      <w:rFonts w:eastAsia="Arial"/>
                    </w:rPr>
                  </w:pPr>
                  <w:r w:rsidRPr="006405B2">
                    <w:rPr>
                      <w:rFonts w:eastAsia="Arial"/>
                    </w:rPr>
                    <w:t>≥15%</w:t>
                  </w:r>
                </w:p>
              </w:tc>
              <w:tc>
                <w:tcPr>
                  <w:tcW w:w="1880" w:type="dxa"/>
                </w:tcPr>
                <w:p w14:paraId="472BB411" w14:textId="77777777" w:rsidR="00974106" w:rsidRPr="006405B2" w:rsidRDefault="00974106" w:rsidP="00F72BEE">
                  <w:pPr>
                    <w:jc w:val="center"/>
                    <w:rPr>
                      <w:rFonts w:eastAsia="Arial"/>
                    </w:rPr>
                  </w:pPr>
                  <w:r w:rsidRPr="006405B2">
                    <w:rPr>
                      <w:rFonts w:eastAsia="Arial"/>
                    </w:rPr>
                    <w:t>100%</w:t>
                  </w:r>
                </w:p>
              </w:tc>
            </w:tr>
            <w:tr w:rsidR="00974106" w:rsidRPr="0087138B" w14:paraId="777C6EAC" w14:textId="77777777" w:rsidTr="00F72BEE">
              <w:trPr>
                <w:jc w:val="center"/>
              </w:trPr>
              <w:tc>
                <w:tcPr>
                  <w:tcW w:w="3105" w:type="dxa"/>
                </w:tcPr>
                <w:p w14:paraId="2BD537EB" w14:textId="77777777" w:rsidR="00974106" w:rsidRPr="006405B2" w:rsidRDefault="00974106" w:rsidP="00F72BEE">
                  <w:pPr>
                    <w:rPr>
                      <w:rFonts w:eastAsia="Arial"/>
                    </w:rPr>
                  </w:pPr>
                  <w:r w:rsidRPr="006405B2">
                    <w:rPr>
                      <w:rFonts w:eastAsia="Arial"/>
                    </w:rPr>
                    <w:t>≥10% to &lt;15%</w:t>
                  </w:r>
                </w:p>
              </w:tc>
              <w:tc>
                <w:tcPr>
                  <w:tcW w:w="1880" w:type="dxa"/>
                </w:tcPr>
                <w:p w14:paraId="2DCEF43C" w14:textId="77777777" w:rsidR="00974106" w:rsidRPr="006405B2" w:rsidRDefault="00974106" w:rsidP="00F72BEE">
                  <w:pPr>
                    <w:jc w:val="center"/>
                    <w:rPr>
                      <w:rFonts w:eastAsia="Arial"/>
                    </w:rPr>
                  </w:pPr>
                  <w:r w:rsidRPr="006405B2">
                    <w:rPr>
                      <w:rFonts w:eastAsia="Arial"/>
                    </w:rPr>
                    <w:t>80%</w:t>
                  </w:r>
                </w:p>
              </w:tc>
            </w:tr>
            <w:tr w:rsidR="00974106" w:rsidRPr="0087138B" w14:paraId="3CFCAAA7" w14:textId="77777777" w:rsidTr="00F72BEE">
              <w:trPr>
                <w:jc w:val="center"/>
              </w:trPr>
              <w:tc>
                <w:tcPr>
                  <w:tcW w:w="3105" w:type="dxa"/>
                </w:tcPr>
                <w:p w14:paraId="7BAEA442" w14:textId="77777777" w:rsidR="00974106" w:rsidRPr="006405B2" w:rsidRDefault="00974106" w:rsidP="00F72BEE">
                  <w:pPr>
                    <w:rPr>
                      <w:rFonts w:eastAsia="Arial"/>
                    </w:rPr>
                  </w:pPr>
                  <w:r w:rsidRPr="006405B2">
                    <w:rPr>
                      <w:rFonts w:eastAsia="Arial"/>
                    </w:rPr>
                    <w:t>≥5% to &lt;10%</w:t>
                  </w:r>
                </w:p>
              </w:tc>
              <w:tc>
                <w:tcPr>
                  <w:tcW w:w="1880" w:type="dxa"/>
                </w:tcPr>
                <w:p w14:paraId="75E067D7" w14:textId="77777777" w:rsidR="00974106" w:rsidRPr="006405B2" w:rsidRDefault="00974106" w:rsidP="00F72BEE">
                  <w:pPr>
                    <w:jc w:val="center"/>
                    <w:rPr>
                      <w:rFonts w:eastAsia="Arial"/>
                    </w:rPr>
                  </w:pPr>
                  <w:r w:rsidRPr="006405B2">
                    <w:rPr>
                      <w:rFonts w:eastAsia="Arial"/>
                    </w:rPr>
                    <w:t>60%</w:t>
                  </w:r>
                </w:p>
              </w:tc>
            </w:tr>
            <w:tr w:rsidR="00974106" w:rsidRPr="0087138B" w14:paraId="664C41E7" w14:textId="77777777" w:rsidTr="00F72BEE">
              <w:trPr>
                <w:jc w:val="center"/>
              </w:trPr>
              <w:tc>
                <w:tcPr>
                  <w:tcW w:w="3105" w:type="dxa"/>
                </w:tcPr>
                <w:p w14:paraId="442B92C6" w14:textId="77777777" w:rsidR="00974106" w:rsidRPr="006405B2" w:rsidRDefault="00974106" w:rsidP="00F72BEE">
                  <w:pPr>
                    <w:rPr>
                      <w:rFonts w:eastAsia="Arial"/>
                    </w:rPr>
                  </w:pPr>
                  <w:r w:rsidRPr="006405B2">
                    <w:rPr>
                      <w:rFonts w:eastAsia="Arial"/>
                    </w:rPr>
                    <w:t>≥1% to &lt;5%</w:t>
                  </w:r>
                </w:p>
              </w:tc>
              <w:tc>
                <w:tcPr>
                  <w:tcW w:w="1880" w:type="dxa"/>
                </w:tcPr>
                <w:p w14:paraId="56AA820E" w14:textId="77777777" w:rsidR="00974106" w:rsidRPr="006405B2" w:rsidRDefault="00974106" w:rsidP="00F72BEE">
                  <w:pPr>
                    <w:jc w:val="center"/>
                    <w:rPr>
                      <w:rFonts w:eastAsia="Arial"/>
                    </w:rPr>
                  </w:pPr>
                  <w:r w:rsidRPr="006405B2">
                    <w:rPr>
                      <w:rFonts w:eastAsia="Arial"/>
                    </w:rPr>
                    <w:t>40%</w:t>
                  </w:r>
                </w:p>
              </w:tc>
            </w:tr>
          </w:tbl>
          <w:p w14:paraId="16892D90" w14:textId="77777777" w:rsidR="00974106" w:rsidRPr="0087138B" w:rsidRDefault="00974106" w:rsidP="00F72BEE"/>
        </w:tc>
        <w:tc>
          <w:tcPr>
            <w:tcW w:w="885" w:type="dxa"/>
            <w:shd w:val="clear" w:color="auto" w:fill="auto"/>
          </w:tcPr>
          <w:p w14:paraId="27A59D58" w14:textId="77777777" w:rsidR="00974106" w:rsidRDefault="00974106" w:rsidP="00F72BEE">
            <w:pPr>
              <w:keepNext/>
              <w:spacing w:before="120" w:after="0"/>
              <w:jc w:val="center"/>
            </w:pPr>
            <w:r w:rsidRPr="3051CC73">
              <w:rPr>
                <w:b/>
                <w:bCs/>
              </w:rPr>
              <w:t>15</w:t>
            </w:r>
          </w:p>
        </w:tc>
      </w:tr>
      <w:tr w:rsidR="00974106" w:rsidRPr="00616F23" w14:paraId="61E5F1DE" w14:textId="77777777" w:rsidTr="00F72BEE">
        <w:trPr>
          <w:trHeight w:val="4409"/>
        </w:trPr>
        <w:tc>
          <w:tcPr>
            <w:tcW w:w="8970" w:type="dxa"/>
            <w:shd w:val="clear" w:color="auto" w:fill="auto"/>
          </w:tcPr>
          <w:p w14:paraId="56A3E681" w14:textId="77777777" w:rsidR="00974106" w:rsidRPr="00373133" w:rsidRDefault="00974106" w:rsidP="00974106">
            <w:pPr>
              <w:keepNext/>
              <w:numPr>
                <w:ilvl w:val="0"/>
                <w:numId w:val="23"/>
              </w:numPr>
              <w:spacing w:before="120" w:after="120" w:line="240" w:lineRule="auto"/>
              <w:jc w:val="both"/>
              <w:rPr>
                <w:b/>
                <w:bCs/>
                <w:u w:val="single"/>
              </w:rPr>
            </w:pPr>
            <w:r w:rsidRPr="00373133">
              <w:rPr>
                <w:b/>
                <w:bCs/>
                <w:u w:val="single"/>
              </w:rPr>
              <w:t>Criteria Air Pollutant Reductions</w:t>
            </w:r>
          </w:p>
          <w:p w14:paraId="68CEC637" w14:textId="77777777" w:rsidR="00974106" w:rsidRDefault="00974106" w:rsidP="00F72BEE">
            <w:pPr>
              <w:keepNext/>
              <w:spacing w:before="120"/>
              <w:ind w:left="360"/>
              <w:jc w:val="both"/>
              <w:rPr>
                <w:b/>
                <w:bCs/>
                <w:u w:val="single"/>
              </w:rPr>
            </w:pPr>
            <w:r w:rsidRPr="00373133">
              <w:rPr>
                <w:b/>
                <w:bCs/>
                <w:u w:val="single"/>
              </w:rPr>
              <w:t>To prioritize deep decarbonization</w:t>
            </w:r>
            <w:r>
              <w:rPr>
                <w:b/>
                <w:bCs/>
                <w:u w:val="single"/>
              </w:rPr>
              <w:t xml:space="preserve"> and air quality improvement </w:t>
            </w:r>
            <w:r w:rsidRPr="00373133">
              <w:rPr>
                <w:b/>
                <w:bCs/>
                <w:u w:val="single"/>
              </w:rPr>
              <w:t xml:space="preserve">efforts, applicants who </w:t>
            </w:r>
            <w:r>
              <w:rPr>
                <w:b/>
                <w:bCs/>
                <w:u w:val="single"/>
              </w:rPr>
              <w:t>demonstrate considerable reductions to local criteria air pollutants may receive additional points. Criteria air pollutants reductions may be calculated cumulatively to include NOx, SO</w:t>
            </w:r>
            <w:r w:rsidRPr="00373133">
              <w:rPr>
                <w:b/>
                <w:bCs/>
                <w:u w:val="single"/>
                <w:vertAlign w:val="subscript"/>
              </w:rPr>
              <w:t>2</w:t>
            </w:r>
            <w:r>
              <w:rPr>
                <w:b/>
                <w:bCs/>
                <w:u w:val="single"/>
              </w:rPr>
              <w:t xml:space="preserve">, PM 2.5, PM 10. </w:t>
            </w:r>
          </w:p>
          <w:tbl>
            <w:tblPr>
              <w:tblStyle w:val="TableGrid"/>
              <w:tblW w:w="0" w:type="auto"/>
              <w:jc w:val="center"/>
              <w:tblLook w:val="04A0" w:firstRow="1" w:lastRow="0" w:firstColumn="1" w:lastColumn="0" w:noHBand="0" w:noVBand="1"/>
            </w:tblPr>
            <w:tblGrid>
              <w:gridCol w:w="3105"/>
              <w:gridCol w:w="1880"/>
            </w:tblGrid>
            <w:tr w:rsidR="00974106" w:rsidRPr="0087138B" w14:paraId="00DB54DF" w14:textId="77777777" w:rsidTr="00F72BEE">
              <w:trPr>
                <w:jc w:val="center"/>
              </w:trPr>
              <w:tc>
                <w:tcPr>
                  <w:tcW w:w="3105" w:type="dxa"/>
                </w:tcPr>
                <w:p w14:paraId="5F9726A3" w14:textId="77777777" w:rsidR="00974106" w:rsidRPr="006405B2" w:rsidRDefault="00974106" w:rsidP="00F72BEE">
                  <w:pPr>
                    <w:rPr>
                      <w:rFonts w:eastAsia="Arial"/>
                    </w:rPr>
                  </w:pPr>
                  <w:r w:rsidRPr="006405B2">
                    <w:rPr>
                      <w:rFonts w:eastAsia="Arial"/>
                    </w:rPr>
                    <w:t>Facility</w:t>
                  </w:r>
                  <w:r>
                    <w:rPr>
                      <w:rFonts w:eastAsia="Arial"/>
                    </w:rPr>
                    <w:t xml:space="preserve"> Local</w:t>
                  </w:r>
                  <w:r w:rsidRPr="006405B2">
                    <w:rPr>
                      <w:rFonts w:eastAsia="Arial"/>
                    </w:rPr>
                    <w:t xml:space="preserve"> </w:t>
                  </w:r>
                  <w:r>
                    <w:rPr>
                      <w:rFonts w:eastAsia="Arial"/>
                    </w:rPr>
                    <w:t>Criteria Air Pollutant</w:t>
                  </w:r>
                  <w:r w:rsidRPr="006405B2">
                    <w:rPr>
                      <w:rFonts w:eastAsia="Arial"/>
                    </w:rPr>
                    <w:t xml:space="preserve"> Reduction Percentage </w:t>
                  </w:r>
                </w:p>
              </w:tc>
              <w:tc>
                <w:tcPr>
                  <w:tcW w:w="1880" w:type="dxa"/>
                </w:tcPr>
                <w:p w14:paraId="44B22251" w14:textId="77777777" w:rsidR="00974106" w:rsidRPr="006405B2" w:rsidRDefault="00974106" w:rsidP="00F72BEE">
                  <w:pPr>
                    <w:rPr>
                      <w:rFonts w:eastAsia="Arial"/>
                    </w:rPr>
                  </w:pPr>
                  <w:r w:rsidRPr="006405B2">
                    <w:rPr>
                      <w:rFonts w:eastAsia="Arial"/>
                    </w:rPr>
                    <w:t>Percentage of Possible Points (15)</w:t>
                  </w:r>
                </w:p>
              </w:tc>
            </w:tr>
            <w:tr w:rsidR="00974106" w:rsidRPr="0087138B" w14:paraId="6A25150D" w14:textId="77777777" w:rsidTr="00F72BEE">
              <w:trPr>
                <w:jc w:val="center"/>
              </w:trPr>
              <w:tc>
                <w:tcPr>
                  <w:tcW w:w="3105" w:type="dxa"/>
                </w:tcPr>
                <w:p w14:paraId="7953A183" w14:textId="77777777" w:rsidR="00974106" w:rsidRPr="006405B2" w:rsidRDefault="00974106" w:rsidP="00F72BEE">
                  <w:pPr>
                    <w:rPr>
                      <w:rFonts w:eastAsia="Arial"/>
                    </w:rPr>
                  </w:pPr>
                  <w:r w:rsidRPr="3E40117D">
                    <w:rPr>
                      <w:rFonts w:eastAsia="Arial"/>
                    </w:rPr>
                    <w:t>≥75%</w:t>
                  </w:r>
                </w:p>
              </w:tc>
              <w:tc>
                <w:tcPr>
                  <w:tcW w:w="1880" w:type="dxa"/>
                </w:tcPr>
                <w:p w14:paraId="186808C4" w14:textId="77777777" w:rsidR="00974106" w:rsidRPr="006405B2" w:rsidRDefault="00974106" w:rsidP="00F72BEE">
                  <w:pPr>
                    <w:jc w:val="center"/>
                    <w:rPr>
                      <w:rFonts w:eastAsia="Arial"/>
                    </w:rPr>
                  </w:pPr>
                  <w:r w:rsidRPr="006405B2">
                    <w:rPr>
                      <w:rFonts w:eastAsia="Arial"/>
                    </w:rPr>
                    <w:t>100%</w:t>
                  </w:r>
                </w:p>
              </w:tc>
            </w:tr>
            <w:tr w:rsidR="00974106" w:rsidRPr="0087138B" w14:paraId="1B165860" w14:textId="77777777" w:rsidTr="00F72BEE">
              <w:trPr>
                <w:jc w:val="center"/>
              </w:trPr>
              <w:tc>
                <w:tcPr>
                  <w:tcW w:w="3105" w:type="dxa"/>
                </w:tcPr>
                <w:p w14:paraId="2BA5895D" w14:textId="77777777" w:rsidR="00974106" w:rsidRPr="006405B2" w:rsidRDefault="00974106" w:rsidP="00F72BEE">
                  <w:pPr>
                    <w:rPr>
                      <w:rFonts w:eastAsia="Arial"/>
                    </w:rPr>
                  </w:pPr>
                  <w:r w:rsidRPr="3E40117D">
                    <w:rPr>
                      <w:rFonts w:eastAsia="Arial"/>
                    </w:rPr>
                    <w:t>≥45% to &lt;75%</w:t>
                  </w:r>
                </w:p>
              </w:tc>
              <w:tc>
                <w:tcPr>
                  <w:tcW w:w="1880" w:type="dxa"/>
                </w:tcPr>
                <w:p w14:paraId="08936F02" w14:textId="77777777" w:rsidR="00974106" w:rsidRPr="006405B2" w:rsidRDefault="00974106" w:rsidP="00F72BEE">
                  <w:pPr>
                    <w:jc w:val="center"/>
                    <w:rPr>
                      <w:rFonts w:eastAsia="Arial"/>
                    </w:rPr>
                  </w:pPr>
                  <w:r w:rsidRPr="006405B2">
                    <w:rPr>
                      <w:rFonts w:eastAsia="Arial"/>
                    </w:rPr>
                    <w:t>80%</w:t>
                  </w:r>
                </w:p>
              </w:tc>
            </w:tr>
            <w:tr w:rsidR="00974106" w:rsidRPr="0087138B" w14:paraId="360B199C" w14:textId="77777777" w:rsidTr="00F72BEE">
              <w:trPr>
                <w:jc w:val="center"/>
              </w:trPr>
              <w:tc>
                <w:tcPr>
                  <w:tcW w:w="3105" w:type="dxa"/>
                </w:tcPr>
                <w:p w14:paraId="43491AA4" w14:textId="77777777" w:rsidR="00974106" w:rsidRPr="006405B2" w:rsidRDefault="00974106" w:rsidP="00F72BEE">
                  <w:pPr>
                    <w:rPr>
                      <w:rFonts w:eastAsia="Arial"/>
                    </w:rPr>
                  </w:pPr>
                  <w:r w:rsidRPr="3E40117D">
                    <w:rPr>
                      <w:rFonts w:eastAsia="Arial"/>
                    </w:rPr>
                    <w:t>≥15% to &lt;45%</w:t>
                  </w:r>
                </w:p>
              </w:tc>
              <w:tc>
                <w:tcPr>
                  <w:tcW w:w="1880" w:type="dxa"/>
                </w:tcPr>
                <w:p w14:paraId="668FCF28" w14:textId="77777777" w:rsidR="00974106" w:rsidRPr="006405B2" w:rsidRDefault="00974106" w:rsidP="00F72BEE">
                  <w:pPr>
                    <w:jc w:val="center"/>
                    <w:rPr>
                      <w:rFonts w:eastAsia="Arial"/>
                    </w:rPr>
                  </w:pPr>
                  <w:r w:rsidRPr="006405B2">
                    <w:rPr>
                      <w:rFonts w:eastAsia="Arial"/>
                    </w:rPr>
                    <w:t>60%</w:t>
                  </w:r>
                </w:p>
              </w:tc>
            </w:tr>
            <w:tr w:rsidR="00974106" w:rsidRPr="0087138B" w14:paraId="4B3732FB" w14:textId="77777777" w:rsidTr="00F72BEE">
              <w:trPr>
                <w:jc w:val="center"/>
              </w:trPr>
              <w:tc>
                <w:tcPr>
                  <w:tcW w:w="3105" w:type="dxa"/>
                </w:tcPr>
                <w:p w14:paraId="62E2349C" w14:textId="77777777" w:rsidR="00974106" w:rsidRPr="006405B2" w:rsidRDefault="00974106" w:rsidP="00F72BEE">
                  <w:pPr>
                    <w:rPr>
                      <w:rFonts w:eastAsia="Arial"/>
                    </w:rPr>
                  </w:pPr>
                  <w:r w:rsidRPr="3E40117D">
                    <w:rPr>
                      <w:rFonts w:eastAsia="Arial"/>
                    </w:rPr>
                    <w:t>≥10% to &lt;15%</w:t>
                  </w:r>
                </w:p>
              </w:tc>
              <w:tc>
                <w:tcPr>
                  <w:tcW w:w="1880" w:type="dxa"/>
                </w:tcPr>
                <w:p w14:paraId="1B0934B1" w14:textId="77777777" w:rsidR="00974106" w:rsidRPr="006405B2" w:rsidRDefault="00974106" w:rsidP="00F72BEE">
                  <w:pPr>
                    <w:jc w:val="center"/>
                    <w:rPr>
                      <w:rFonts w:eastAsia="Arial"/>
                    </w:rPr>
                  </w:pPr>
                  <w:r w:rsidRPr="006405B2">
                    <w:rPr>
                      <w:rFonts w:eastAsia="Arial"/>
                    </w:rPr>
                    <w:t>40%</w:t>
                  </w:r>
                </w:p>
              </w:tc>
            </w:tr>
          </w:tbl>
          <w:p w14:paraId="1FABA85E" w14:textId="77777777" w:rsidR="00974106" w:rsidRPr="00373133" w:rsidRDefault="00974106" w:rsidP="00F72BEE">
            <w:pPr>
              <w:keepNext/>
              <w:spacing w:before="120"/>
              <w:ind w:left="360"/>
              <w:jc w:val="both"/>
              <w:rPr>
                <w:b/>
                <w:bCs/>
                <w:u w:val="single"/>
              </w:rPr>
            </w:pPr>
          </w:p>
        </w:tc>
        <w:tc>
          <w:tcPr>
            <w:tcW w:w="885" w:type="dxa"/>
            <w:shd w:val="clear" w:color="auto" w:fill="auto"/>
          </w:tcPr>
          <w:p w14:paraId="1766E82E" w14:textId="77777777" w:rsidR="00974106" w:rsidRPr="3051CC73" w:rsidRDefault="00974106" w:rsidP="00F72BEE">
            <w:pPr>
              <w:keepNext/>
              <w:spacing w:before="120" w:after="0"/>
              <w:jc w:val="center"/>
              <w:rPr>
                <w:b/>
                <w:bCs/>
              </w:rPr>
            </w:pPr>
            <w:r>
              <w:rPr>
                <w:b/>
                <w:bCs/>
              </w:rPr>
              <w:t>15</w:t>
            </w:r>
          </w:p>
        </w:tc>
      </w:tr>
    </w:tbl>
    <w:p w14:paraId="689E2B14" w14:textId="77777777" w:rsidR="00974106" w:rsidRDefault="00974106" w:rsidP="00974106">
      <w:pPr>
        <w:spacing w:after="0"/>
        <w:rPr>
          <w:rFonts w:ascii="Arial" w:eastAsia="Tahoma" w:hAnsi="Arial" w:cs="Arial"/>
          <w:color w:val="000000" w:themeColor="text1"/>
          <w:sz w:val="24"/>
          <w:szCs w:val="24"/>
        </w:rPr>
      </w:pPr>
    </w:p>
    <w:p w14:paraId="3D3673F1" w14:textId="77777777" w:rsidR="00974106" w:rsidRPr="00974106" w:rsidRDefault="00974106" w:rsidP="00974106">
      <w:pPr>
        <w:spacing w:after="0"/>
        <w:rPr>
          <w:rFonts w:ascii="Arial" w:eastAsia="Tahoma" w:hAnsi="Arial" w:cs="Arial"/>
          <w:color w:val="000000" w:themeColor="text1"/>
          <w:sz w:val="24"/>
          <w:szCs w:val="24"/>
        </w:rPr>
      </w:pPr>
    </w:p>
    <w:p w14:paraId="53C3ECEF" w14:textId="669EE594" w:rsidR="00974106" w:rsidRPr="00974106" w:rsidRDefault="00974106">
      <w:pPr>
        <w:rPr>
          <w:rFonts w:ascii="Arial" w:eastAsia="Tahoma" w:hAnsi="Arial" w:cs="Arial"/>
          <w:color w:val="000000" w:themeColor="text1"/>
          <w:sz w:val="24"/>
          <w:szCs w:val="24"/>
        </w:rPr>
      </w:pPr>
    </w:p>
    <w:p w14:paraId="0AB0D91B" w14:textId="5954C5AF" w:rsidR="704460AC" w:rsidRPr="00974106" w:rsidRDefault="704460AC" w:rsidP="0C7F3522">
      <w:pPr>
        <w:pStyle w:val="ListParagraph"/>
        <w:numPr>
          <w:ilvl w:val="0"/>
          <w:numId w:val="4"/>
        </w:numPr>
        <w:spacing w:after="0"/>
        <w:rPr>
          <w:rFonts w:ascii="Arial" w:eastAsia="Tahoma" w:hAnsi="Arial" w:cs="Arial"/>
          <w:color w:val="000000" w:themeColor="text1"/>
          <w:sz w:val="24"/>
          <w:szCs w:val="24"/>
        </w:rPr>
      </w:pPr>
      <w:r w:rsidRPr="00974106">
        <w:rPr>
          <w:rFonts w:ascii="Arial" w:eastAsia="Tahoma" w:hAnsi="Arial" w:cs="Arial"/>
          <w:color w:val="000000" w:themeColor="text1"/>
          <w:sz w:val="24"/>
          <w:szCs w:val="24"/>
        </w:rPr>
        <w:t>A</w:t>
      </w:r>
      <w:r w:rsidR="31303D85" w:rsidRPr="00974106">
        <w:rPr>
          <w:rFonts w:ascii="Arial" w:eastAsia="Tahoma" w:hAnsi="Arial" w:cs="Arial"/>
          <w:color w:val="000000" w:themeColor="text1"/>
          <w:sz w:val="24"/>
          <w:szCs w:val="24"/>
        </w:rPr>
        <w:t>dd</w:t>
      </w:r>
      <w:r w:rsidR="5E35835D" w:rsidRPr="00974106">
        <w:rPr>
          <w:rFonts w:ascii="Arial" w:eastAsia="Tahoma" w:hAnsi="Arial" w:cs="Arial"/>
          <w:color w:val="000000" w:themeColor="text1"/>
          <w:sz w:val="24"/>
          <w:szCs w:val="24"/>
        </w:rPr>
        <w:t xml:space="preserve">itional </w:t>
      </w:r>
      <w:r w:rsidR="31303D85" w:rsidRPr="00974106">
        <w:rPr>
          <w:rFonts w:ascii="Arial" w:eastAsia="Tahoma" w:hAnsi="Arial" w:cs="Arial"/>
          <w:color w:val="000000" w:themeColor="text1"/>
          <w:sz w:val="24"/>
          <w:szCs w:val="24"/>
        </w:rPr>
        <w:t>bonus point scoring criteria</w:t>
      </w:r>
      <w:r w:rsidR="2F526190" w:rsidRPr="00974106">
        <w:rPr>
          <w:rFonts w:ascii="Arial" w:eastAsia="Tahoma" w:hAnsi="Arial" w:cs="Arial"/>
          <w:color w:val="000000" w:themeColor="text1"/>
          <w:sz w:val="24"/>
          <w:szCs w:val="24"/>
        </w:rPr>
        <w:t xml:space="preserve"> Page</w:t>
      </w:r>
      <w:r w:rsidR="5860C717" w:rsidRPr="00974106">
        <w:rPr>
          <w:rFonts w:ascii="Arial" w:eastAsia="Tahoma" w:hAnsi="Arial" w:cs="Arial"/>
          <w:color w:val="000000" w:themeColor="text1"/>
          <w:sz w:val="24"/>
          <w:szCs w:val="24"/>
        </w:rPr>
        <w:t xml:space="preserve"> 51 of 51</w:t>
      </w:r>
      <w:r w:rsidR="2F526190" w:rsidRPr="00974106">
        <w:rPr>
          <w:rFonts w:ascii="Arial" w:eastAsia="Tahoma" w:hAnsi="Arial" w:cs="Arial"/>
          <w:color w:val="000000" w:themeColor="text1"/>
          <w:sz w:val="24"/>
          <w:szCs w:val="24"/>
        </w:rPr>
        <w:t xml:space="preserve"> </w:t>
      </w:r>
      <w:r w:rsidR="31C6CAE6" w:rsidRPr="00974106">
        <w:rPr>
          <w:rFonts w:ascii="Arial" w:eastAsia="Tahoma" w:hAnsi="Arial" w:cs="Arial"/>
          <w:color w:val="000000" w:themeColor="text1"/>
          <w:sz w:val="24"/>
          <w:szCs w:val="24"/>
        </w:rPr>
        <w:t>Section IV.F, new section</w:t>
      </w:r>
      <w:r w:rsidR="31303D85" w:rsidRPr="00974106">
        <w:rPr>
          <w:rFonts w:ascii="Arial" w:eastAsia="Tahoma" w:hAnsi="Arial" w:cs="Arial"/>
          <w:color w:val="000000" w:themeColor="text1"/>
          <w:sz w:val="24"/>
          <w:szCs w:val="24"/>
        </w:rPr>
        <w:t>:</w:t>
      </w:r>
    </w:p>
    <w:p w14:paraId="147065B3" w14:textId="395709F9" w:rsidR="0C7F3522" w:rsidRPr="00974106" w:rsidRDefault="0C7F3522" w:rsidP="00974106">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7725"/>
        <w:gridCol w:w="1635"/>
      </w:tblGrid>
      <w:tr w:rsidR="0C7F3522" w:rsidRPr="00974106" w14:paraId="1B29FA15" w14:textId="77777777" w:rsidTr="0C7F3522">
        <w:trPr>
          <w:trHeight w:val="300"/>
        </w:trPr>
        <w:tc>
          <w:tcPr>
            <w:tcW w:w="7725" w:type="dxa"/>
            <w:tcBorders>
              <w:top w:val="single" w:sz="6" w:space="0" w:color="auto"/>
              <w:left w:val="single" w:sz="6" w:space="0" w:color="auto"/>
              <w:bottom w:val="single" w:sz="6" w:space="0" w:color="auto"/>
              <w:right w:val="single" w:sz="6" w:space="0" w:color="auto"/>
            </w:tcBorders>
            <w:shd w:val="clear" w:color="auto" w:fill="E7E6E6" w:themeFill="background2"/>
          </w:tcPr>
          <w:p w14:paraId="6377CCCC" w14:textId="68C355C4" w:rsidR="5741600A" w:rsidRPr="00974106" w:rsidRDefault="5741600A" w:rsidP="0C7F3522">
            <w:pPr>
              <w:jc w:val="both"/>
              <w:rPr>
                <w:rFonts w:ascii="Arial" w:eastAsia="Tahoma" w:hAnsi="Arial" w:cs="Arial"/>
                <w:b/>
                <w:bCs/>
                <w:color w:val="000000" w:themeColor="text1"/>
                <w:u w:val="single"/>
              </w:rPr>
            </w:pPr>
            <w:r w:rsidRPr="00974106">
              <w:rPr>
                <w:rFonts w:ascii="Arial" w:eastAsia="Tahoma" w:hAnsi="Arial" w:cs="Arial"/>
                <w:b/>
                <w:bCs/>
                <w:color w:val="000000" w:themeColor="text1"/>
                <w:u w:val="single"/>
              </w:rPr>
              <w:t>Scoring Criteria</w:t>
            </w:r>
          </w:p>
        </w:tc>
        <w:tc>
          <w:tcPr>
            <w:tcW w:w="1635" w:type="dxa"/>
            <w:tcBorders>
              <w:top w:val="single" w:sz="6" w:space="0" w:color="auto"/>
              <w:left w:val="single" w:sz="6" w:space="0" w:color="auto"/>
              <w:bottom w:val="single" w:sz="6" w:space="0" w:color="auto"/>
              <w:right w:val="single" w:sz="6" w:space="0" w:color="auto"/>
            </w:tcBorders>
            <w:shd w:val="clear" w:color="auto" w:fill="E7E6E6" w:themeFill="background2"/>
            <w:tcMar>
              <w:left w:w="105" w:type="dxa"/>
              <w:right w:w="105" w:type="dxa"/>
            </w:tcMar>
          </w:tcPr>
          <w:p w14:paraId="3C370692" w14:textId="45975417" w:rsidR="5741600A" w:rsidRPr="00974106" w:rsidRDefault="5741600A" w:rsidP="0C7F3522">
            <w:pPr>
              <w:jc w:val="center"/>
              <w:rPr>
                <w:rFonts w:ascii="Arial" w:eastAsia="Tahoma" w:hAnsi="Arial" w:cs="Arial"/>
                <w:b/>
                <w:bCs/>
                <w:color w:val="000000" w:themeColor="text1"/>
              </w:rPr>
            </w:pPr>
            <w:r w:rsidRPr="00974106">
              <w:rPr>
                <w:rFonts w:ascii="Arial" w:eastAsia="Tahoma" w:hAnsi="Arial" w:cs="Arial"/>
                <w:b/>
                <w:bCs/>
                <w:color w:val="000000" w:themeColor="text1"/>
              </w:rPr>
              <w:t>Possible Points</w:t>
            </w:r>
          </w:p>
        </w:tc>
      </w:tr>
      <w:tr w:rsidR="0C7F3522" w:rsidRPr="00974106" w14:paraId="3BACE918" w14:textId="77777777" w:rsidTr="0C7F3522">
        <w:trPr>
          <w:trHeight w:val="4395"/>
        </w:trPr>
        <w:tc>
          <w:tcPr>
            <w:tcW w:w="7725" w:type="dxa"/>
            <w:tcBorders>
              <w:top w:val="single" w:sz="6" w:space="0" w:color="auto"/>
              <w:left w:val="single" w:sz="6" w:space="0" w:color="auto"/>
              <w:bottom w:val="single" w:sz="6" w:space="0" w:color="auto"/>
              <w:right w:val="single" w:sz="6" w:space="0" w:color="auto"/>
            </w:tcBorders>
          </w:tcPr>
          <w:p w14:paraId="1760C61F" w14:textId="07794212" w:rsidR="0C7F3522" w:rsidRPr="00974106" w:rsidRDefault="0C7F3522" w:rsidP="0C7F3522">
            <w:pPr>
              <w:pStyle w:val="ListParagraph"/>
              <w:keepNext/>
              <w:numPr>
                <w:ilvl w:val="0"/>
                <w:numId w:val="1"/>
              </w:numPr>
              <w:spacing w:before="120" w:after="120"/>
              <w:jc w:val="both"/>
              <w:rPr>
                <w:rFonts w:ascii="Arial" w:eastAsia="Tahoma" w:hAnsi="Arial" w:cs="Arial"/>
                <w:color w:val="000000" w:themeColor="text1"/>
              </w:rPr>
            </w:pPr>
            <w:r w:rsidRPr="00974106">
              <w:rPr>
                <w:rFonts w:ascii="Arial" w:eastAsia="Tahoma" w:hAnsi="Arial" w:cs="Arial"/>
                <w:b/>
                <w:bCs/>
                <w:color w:val="000000" w:themeColor="text1"/>
                <w:u w:val="single"/>
              </w:rPr>
              <w:t>Criteria Air Pollutant Reductions</w:t>
            </w:r>
          </w:p>
          <w:p w14:paraId="468AB1A7" w14:textId="4F0483C0" w:rsidR="0C7F3522" w:rsidRPr="00974106" w:rsidRDefault="0C7F3522" w:rsidP="0C7F3522">
            <w:pPr>
              <w:keepNext/>
              <w:spacing w:before="120" w:after="120"/>
              <w:ind w:left="360"/>
              <w:jc w:val="both"/>
              <w:rPr>
                <w:rFonts w:ascii="Arial" w:eastAsia="Tahoma" w:hAnsi="Arial" w:cs="Arial"/>
                <w:color w:val="000000" w:themeColor="text1"/>
              </w:rPr>
            </w:pPr>
            <w:r w:rsidRPr="00974106">
              <w:rPr>
                <w:rFonts w:ascii="Arial" w:eastAsia="Tahoma" w:hAnsi="Arial" w:cs="Arial"/>
                <w:b/>
                <w:bCs/>
                <w:color w:val="000000" w:themeColor="text1"/>
                <w:u w:val="single"/>
              </w:rPr>
              <w:t>To prioritize deep decarbonization and air quality improvement efforts, applicants who demonstrate considerable reductions to local criteria air pollutants may receive additional points. Criteria air pollutants reductions may be calculated cumulatively to include NOx, SO</w:t>
            </w:r>
            <w:r w:rsidRPr="00974106">
              <w:rPr>
                <w:rFonts w:ascii="Arial" w:eastAsia="Tahoma" w:hAnsi="Arial" w:cs="Arial"/>
                <w:b/>
                <w:bCs/>
                <w:color w:val="000000" w:themeColor="text1"/>
                <w:u w:val="single"/>
                <w:vertAlign w:val="subscript"/>
              </w:rPr>
              <w:t>2</w:t>
            </w:r>
            <w:r w:rsidRPr="00974106">
              <w:rPr>
                <w:rFonts w:ascii="Arial" w:eastAsia="Tahoma" w:hAnsi="Arial" w:cs="Arial"/>
                <w:b/>
                <w:bCs/>
                <w:color w:val="000000" w:themeColor="text1"/>
                <w:u w:val="single"/>
              </w:rPr>
              <w:t xml:space="preserve">, PM 2.5, PM 10.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0"/>
              <w:gridCol w:w="3855"/>
            </w:tblGrid>
            <w:tr w:rsidR="0C7F3522" w:rsidRPr="00974106" w14:paraId="04ABD3B1" w14:textId="77777777" w:rsidTr="0C7F3522">
              <w:trPr>
                <w:trHeight w:val="300"/>
              </w:trPr>
              <w:tc>
                <w:tcPr>
                  <w:tcW w:w="3660" w:type="dxa"/>
                  <w:tcMar>
                    <w:left w:w="105" w:type="dxa"/>
                    <w:right w:w="105" w:type="dxa"/>
                  </w:tcMar>
                </w:tcPr>
                <w:p w14:paraId="6800EB69" w14:textId="50C14AEA" w:rsidR="0C7F3522" w:rsidRPr="00974106" w:rsidRDefault="0C7F3522" w:rsidP="0C7F3522">
                  <w:pPr>
                    <w:spacing w:after="120"/>
                    <w:rPr>
                      <w:rFonts w:ascii="Arial" w:eastAsia="Tahoma" w:hAnsi="Arial" w:cs="Arial"/>
                    </w:rPr>
                  </w:pPr>
                  <w:r w:rsidRPr="00974106">
                    <w:rPr>
                      <w:rFonts w:ascii="Arial" w:eastAsia="Tahoma" w:hAnsi="Arial" w:cs="Arial"/>
                    </w:rPr>
                    <w:t xml:space="preserve">Facility Local Criteria Air Pollutant Reduction Percentage </w:t>
                  </w:r>
                </w:p>
              </w:tc>
              <w:tc>
                <w:tcPr>
                  <w:tcW w:w="3855" w:type="dxa"/>
                  <w:tcMar>
                    <w:left w:w="105" w:type="dxa"/>
                    <w:right w:w="105" w:type="dxa"/>
                  </w:tcMar>
                </w:tcPr>
                <w:p w14:paraId="49A81C88" w14:textId="03273ADD" w:rsidR="0C7F3522" w:rsidRPr="00974106" w:rsidRDefault="0C7F3522" w:rsidP="0C7F3522">
                  <w:pPr>
                    <w:spacing w:after="120"/>
                    <w:rPr>
                      <w:rFonts w:ascii="Arial" w:eastAsia="Tahoma" w:hAnsi="Arial" w:cs="Arial"/>
                    </w:rPr>
                  </w:pPr>
                  <w:r w:rsidRPr="00974106">
                    <w:rPr>
                      <w:rFonts w:ascii="Arial" w:eastAsia="Tahoma" w:hAnsi="Arial" w:cs="Arial"/>
                    </w:rPr>
                    <w:t>Percentage of Possible Points (15)</w:t>
                  </w:r>
                </w:p>
              </w:tc>
            </w:tr>
            <w:tr w:rsidR="0C7F3522" w:rsidRPr="00974106" w14:paraId="0E250B8B" w14:textId="77777777" w:rsidTr="0C7F3522">
              <w:trPr>
                <w:trHeight w:val="300"/>
              </w:trPr>
              <w:tc>
                <w:tcPr>
                  <w:tcW w:w="3660" w:type="dxa"/>
                  <w:tcMar>
                    <w:left w:w="105" w:type="dxa"/>
                    <w:right w:w="105" w:type="dxa"/>
                  </w:tcMar>
                </w:tcPr>
                <w:p w14:paraId="0BA60EE0" w14:textId="3E9A1491" w:rsidR="0C7F3522" w:rsidRPr="00974106" w:rsidRDefault="0C7F3522" w:rsidP="0C7F3522">
                  <w:pPr>
                    <w:spacing w:after="120"/>
                    <w:rPr>
                      <w:rFonts w:ascii="Arial" w:eastAsia="Tahoma" w:hAnsi="Arial" w:cs="Arial"/>
                    </w:rPr>
                  </w:pPr>
                  <w:r w:rsidRPr="00974106">
                    <w:rPr>
                      <w:rFonts w:ascii="Arial" w:eastAsia="Tahoma" w:hAnsi="Arial" w:cs="Arial"/>
                    </w:rPr>
                    <w:t>≥75%</w:t>
                  </w:r>
                </w:p>
              </w:tc>
              <w:tc>
                <w:tcPr>
                  <w:tcW w:w="3855" w:type="dxa"/>
                  <w:tcMar>
                    <w:left w:w="105" w:type="dxa"/>
                    <w:right w:w="105" w:type="dxa"/>
                  </w:tcMar>
                </w:tcPr>
                <w:p w14:paraId="1F5CD747" w14:textId="46BB4DEB" w:rsidR="0C7F3522" w:rsidRPr="00974106" w:rsidRDefault="0C7F3522" w:rsidP="0C7F3522">
                  <w:pPr>
                    <w:spacing w:after="120"/>
                    <w:jc w:val="center"/>
                    <w:rPr>
                      <w:rFonts w:ascii="Arial" w:eastAsia="Tahoma" w:hAnsi="Arial" w:cs="Arial"/>
                    </w:rPr>
                  </w:pPr>
                  <w:r w:rsidRPr="00974106">
                    <w:rPr>
                      <w:rFonts w:ascii="Arial" w:eastAsia="Tahoma" w:hAnsi="Arial" w:cs="Arial"/>
                    </w:rPr>
                    <w:t>100%</w:t>
                  </w:r>
                </w:p>
              </w:tc>
            </w:tr>
            <w:tr w:rsidR="0C7F3522" w:rsidRPr="00974106" w14:paraId="2EF1B849" w14:textId="77777777" w:rsidTr="0C7F3522">
              <w:trPr>
                <w:trHeight w:val="300"/>
              </w:trPr>
              <w:tc>
                <w:tcPr>
                  <w:tcW w:w="3660" w:type="dxa"/>
                  <w:tcMar>
                    <w:left w:w="105" w:type="dxa"/>
                    <w:right w:w="105" w:type="dxa"/>
                  </w:tcMar>
                </w:tcPr>
                <w:p w14:paraId="760C35AE" w14:textId="2799F3E8" w:rsidR="0C7F3522" w:rsidRPr="00974106" w:rsidRDefault="0C7F3522" w:rsidP="0C7F3522">
                  <w:pPr>
                    <w:spacing w:after="120"/>
                    <w:rPr>
                      <w:rFonts w:ascii="Arial" w:eastAsia="Tahoma" w:hAnsi="Arial" w:cs="Arial"/>
                    </w:rPr>
                  </w:pPr>
                  <w:r w:rsidRPr="00974106">
                    <w:rPr>
                      <w:rFonts w:ascii="Arial" w:eastAsia="Tahoma" w:hAnsi="Arial" w:cs="Arial"/>
                    </w:rPr>
                    <w:t>≥45% to &lt;75%</w:t>
                  </w:r>
                </w:p>
              </w:tc>
              <w:tc>
                <w:tcPr>
                  <w:tcW w:w="3855" w:type="dxa"/>
                  <w:tcMar>
                    <w:left w:w="105" w:type="dxa"/>
                    <w:right w:w="105" w:type="dxa"/>
                  </w:tcMar>
                </w:tcPr>
                <w:p w14:paraId="3119F6F0" w14:textId="114C44DE" w:rsidR="0C7F3522" w:rsidRPr="00974106" w:rsidRDefault="0C7F3522" w:rsidP="0C7F3522">
                  <w:pPr>
                    <w:spacing w:after="120"/>
                    <w:jc w:val="center"/>
                    <w:rPr>
                      <w:rFonts w:ascii="Arial" w:eastAsia="Tahoma" w:hAnsi="Arial" w:cs="Arial"/>
                    </w:rPr>
                  </w:pPr>
                  <w:r w:rsidRPr="00974106">
                    <w:rPr>
                      <w:rFonts w:ascii="Arial" w:eastAsia="Tahoma" w:hAnsi="Arial" w:cs="Arial"/>
                    </w:rPr>
                    <w:t>80%</w:t>
                  </w:r>
                </w:p>
              </w:tc>
            </w:tr>
            <w:tr w:rsidR="0C7F3522" w:rsidRPr="00974106" w14:paraId="38CF6730" w14:textId="77777777" w:rsidTr="0C7F3522">
              <w:trPr>
                <w:trHeight w:val="300"/>
              </w:trPr>
              <w:tc>
                <w:tcPr>
                  <w:tcW w:w="3660" w:type="dxa"/>
                  <w:tcMar>
                    <w:left w:w="105" w:type="dxa"/>
                    <w:right w:w="105" w:type="dxa"/>
                  </w:tcMar>
                </w:tcPr>
                <w:p w14:paraId="06ABEC2F" w14:textId="3E28B356" w:rsidR="0C7F3522" w:rsidRPr="00974106" w:rsidRDefault="0C7F3522" w:rsidP="0C7F3522">
                  <w:pPr>
                    <w:spacing w:after="120"/>
                    <w:rPr>
                      <w:rFonts w:ascii="Arial" w:eastAsia="Tahoma" w:hAnsi="Arial" w:cs="Arial"/>
                    </w:rPr>
                  </w:pPr>
                  <w:r w:rsidRPr="00974106">
                    <w:rPr>
                      <w:rFonts w:ascii="Arial" w:eastAsia="Tahoma" w:hAnsi="Arial" w:cs="Arial"/>
                    </w:rPr>
                    <w:t>≥15% to &lt;45%</w:t>
                  </w:r>
                </w:p>
              </w:tc>
              <w:tc>
                <w:tcPr>
                  <w:tcW w:w="3855" w:type="dxa"/>
                  <w:tcMar>
                    <w:left w:w="105" w:type="dxa"/>
                    <w:right w:w="105" w:type="dxa"/>
                  </w:tcMar>
                </w:tcPr>
                <w:p w14:paraId="1DD0C852" w14:textId="7B4A88B8" w:rsidR="0C7F3522" w:rsidRPr="00974106" w:rsidRDefault="0C7F3522" w:rsidP="0C7F3522">
                  <w:pPr>
                    <w:spacing w:after="120"/>
                    <w:jc w:val="center"/>
                    <w:rPr>
                      <w:rFonts w:ascii="Arial" w:eastAsia="Tahoma" w:hAnsi="Arial" w:cs="Arial"/>
                    </w:rPr>
                  </w:pPr>
                  <w:r w:rsidRPr="00974106">
                    <w:rPr>
                      <w:rFonts w:ascii="Arial" w:eastAsia="Tahoma" w:hAnsi="Arial" w:cs="Arial"/>
                    </w:rPr>
                    <w:t>60%</w:t>
                  </w:r>
                </w:p>
              </w:tc>
            </w:tr>
            <w:tr w:rsidR="0C7F3522" w:rsidRPr="00974106" w14:paraId="317A034F" w14:textId="77777777" w:rsidTr="0C7F3522">
              <w:trPr>
                <w:trHeight w:val="300"/>
              </w:trPr>
              <w:tc>
                <w:tcPr>
                  <w:tcW w:w="3660" w:type="dxa"/>
                  <w:tcMar>
                    <w:left w:w="105" w:type="dxa"/>
                    <w:right w:w="105" w:type="dxa"/>
                  </w:tcMar>
                </w:tcPr>
                <w:p w14:paraId="6E6152AF" w14:textId="5784ADF9" w:rsidR="0C7F3522" w:rsidRPr="00974106" w:rsidRDefault="0C7F3522" w:rsidP="0C7F3522">
                  <w:pPr>
                    <w:spacing w:after="120"/>
                    <w:rPr>
                      <w:rFonts w:ascii="Arial" w:eastAsia="Tahoma" w:hAnsi="Arial" w:cs="Arial"/>
                    </w:rPr>
                  </w:pPr>
                  <w:r w:rsidRPr="00974106">
                    <w:rPr>
                      <w:rFonts w:ascii="Arial" w:eastAsia="Tahoma" w:hAnsi="Arial" w:cs="Arial"/>
                    </w:rPr>
                    <w:t>≥10% to &lt;15%</w:t>
                  </w:r>
                </w:p>
              </w:tc>
              <w:tc>
                <w:tcPr>
                  <w:tcW w:w="3855" w:type="dxa"/>
                  <w:tcMar>
                    <w:left w:w="105" w:type="dxa"/>
                    <w:right w:w="105" w:type="dxa"/>
                  </w:tcMar>
                </w:tcPr>
                <w:p w14:paraId="21900D6A" w14:textId="1C739771" w:rsidR="0C7F3522" w:rsidRPr="00974106" w:rsidRDefault="0C7F3522" w:rsidP="0C7F3522">
                  <w:pPr>
                    <w:spacing w:after="120"/>
                    <w:jc w:val="center"/>
                    <w:rPr>
                      <w:rFonts w:ascii="Arial" w:eastAsia="Tahoma" w:hAnsi="Arial" w:cs="Arial"/>
                    </w:rPr>
                  </w:pPr>
                  <w:r w:rsidRPr="00974106">
                    <w:rPr>
                      <w:rFonts w:ascii="Arial" w:eastAsia="Tahoma" w:hAnsi="Arial" w:cs="Arial"/>
                    </w:rPr>
                    <w:t>40%</w:t>
                  </w:r>
                </w:p>
              </w:tc>
            </w:tr>
          </w:tbl>
          <w:p w14:paraId="5C4414F2" w14:textId="0F4D05CE" w:rsidR="0C7F3522" w:rsidRPr="00974106" w:rsidRDefault="0C7F3522" w:rsidP="0C7F3522">
            <w:pPr>
              <w:keepNext/>
              <w:spacing w:before="120" w:after="120"/>
              <w:ind w:left="360"/>
              <w:jc w:val="both"/>
              <w:rPr>
                <w:rFonts w:ascii="Arial" w:eastAsia="Tahoma" w:hAnsi="Arial" w:cs="Arial"/>
                <w:color w:val="000000" w:themeColor="text1"/>
              </w:rPr>
            </w:pPr>
          </w:p>
        </w:tc>
        <w:tc>
          <w:tcPr>
            <w:tcW w:w="1635" w:type="dxa"/>
            <w:tcBorders>
              <w:top w:val="single" w:sz="6" w:space="0" w:color="auto"/>
              <w:left w:val="single" w:sz="6" w:space="0" w:color="auto"/>
              <w:bottom w:val="single" w:sz="6" w:space="0" w:color="auto"/>
              <w:right w:val="single" w:sz="6" w:space="0" w:color="auto"/>
            </w:tcBorders>
            <w:tcMar>
              <w:left w:w="105" w:type="dxa"/>
              <w:right w:w="105" w:type="dxa"/>
            </w:tcMar>
          </w:tcPr>
          <w:p w14:paraId="0B0389E8" w14:textId="015B31FA" w:rsidR="0C7F3522" w:rsidRPr="00974106" w:rsidRDefault="0C7F3522" w:rsidP="0C7F3522">
            <w:pPr>
              <w:keepNext/>
              <w:spacing w:before="120" w:after="0"/>
              <w:jc w:val="center"/>
              <w:rPr>
                <w:rFonts w:ascii="Arial" w:eastAsia="Tahoma" w:hAnsi="Arial" w:cs="Arial"/>
                <w:color w:val="000000" w:themeColor="text1"/>
              </w:rPr>
            </w:pPr>
            <w:r w:rsidRPr="00974106">
              <w:rPr>
                <w:rFonts w:ascii="Arial" w:eastAsia="Tahoma" w:hAnsi="Arial" w:cs="Arial"/>
                <w:b/>
                <w:bCs/>
                <w:color w:val="000000" w:themeColor="text1"/>
              </w:rPr>
              <w:t>15</w:t>
            </w:r>
          </w:p>
        </w:tc>
      </w:tr>
    </w:tbl>
    <w:p w14:paraId="630DE6E8" w14:textId="1EF82492" w:rsidR="00647C16" w:rsidRPr="00974106" w:rsidRDefault="00647C16" w:rsidP="2780A5CD">
      <w:pPr>
        <w:spacing w:after="0" w:line="257" w:lineRule="auto"/>
        <w:rPr>
          <w:rFonts w:ascii="Arial" w:hAnsi="Arial" w:cs="Arial"/>
        </w:rPr>
      </w:pPr>
    </w:p>
    <w:p w14:paraId="08F809FC" w14:textId="64AC8394" w:rsidR="0C7F3522" w:rsidRPr="00974106" w:rsidRDefault="0C7F3522" w:rsidP="0C7F3522">
      <w:pPr>
        <w:spacing w:after="0" w:line="257" w:lineRule="auto"/>
        <w:rPr>
          <w:rFonts w:ascii="Arial" w:eastAsia="Tahoma" w:hAnsi="Arial" w:cs="Arial"/>
          <w:color w:val="000000" w:themeColor="text1"/>
          <w:sz w:val="24"/>
          <w:szCs w:val="24"/>
        </w:rPr>
      </w:pPr>
    </w:p>
    <w:p w14:paraId="4782ABF2" w14:textId="234E7F9B" w:rsidR="00647C16" w:rsidRPr="00974106" w:rsidRDefault="00647C16" w:rsidP="00974106">
      <w:pPr>
        <w:spacing w:after="0" w:line="257" w:lineRule="auto"/>
        <w:rPr>
          <w:rFonts w:ascii="Arial" w:hAnsi="Arial" w:cs="Arial"/>
        </w:rPr>
      </w:pPr>
    </w:p>
    <w:p w14:paraId="779AC294" w14:textId="15820FD0" w:rsidR="00647C16" w:rsidRPr="00974106" w:rsidRDefault="00647C16" w:rsidP="2780A5CD">
      <w:pPr>
        <w:spacing w:after="0"/>
        <w:rPr>
          <w:rFonts w:ascii="Arial" w:hAnsi="Arial" w:cs="Arial"/>
        </w:rPr>
      </w:pPr>
    </w:p>
    <w:p w14:paraId="04DF8E0A" w14:textId="77777777" w:rsidR="00974106" w:rsidRPr="00974106" w:rsidRDefault="00974106" w:rsidP="2780A5CD">
      <w:pPr>
        <w:spacing w:after="0"/>
        <w:rPr>
          <w:rFonts w:ascii="Arial" w:hAnsi="Arial" w:cs="Arial"/>
        </w:rPr>
      </w:pPr>
    </w:p>
    <w:p w14:paraId="594B09D2" w14:textId="77777777" w:rsidR="00974106" w:rsidRPr="00974106" w:rsidRDefault="00974106" w:rsidP="2780A5CD">
      <w:pPr>
        <w:spacing w:after="0"/>
        <w:rPr>
          <w:rFonts w:ascii="Arial" w:hAnsi="Arial" w:cs="Arial"/>
        </w:rPr>
      </w:pPr>
    </w:p>
    <w:p w14:paraId="158EF599" w14:textId="3F9567C8" w:rsidR="00647C16" w:rsidRPr="00974106" w:rsidRDefault="7009A22D" w:rsidP="2780A5CD">
      <w:pPr>
        <w:spacing w:after="0"/>
        <w:rPr>
          <w:rFonts w:ascii="Arial" w:hAnsi="Arial" w:cs="Arial"/>
        </w:rPr>
      </w:pPr>
      <w:r w:rsidRPr="00974106">
        <w:rPr>
          <w:rFonts w:ascii="Arial" w:eastAsia="Tahoma" w:hAnsi="Arial" w:cs="Arial"/>
          <w:b/>
          <w:bCs/>
          <w:sz w:val="24"/>
          <w:szCs w:val="24"/>
        </w:rPr>
        <w:t>Kevyn Piper,</w:t>
      </w:r>
    </w:p>
    <w:p w14:paraId="43DB21D5" w14:textId="09DFDEFD" w:rsidR="00647C16" w:rsidRPr="00974106" w:rsidRDefault="7009A22D" w:rsidP="00974106">
      <w:pPr>
        <w:spacing w:after="240"/>
        <w:rPr>
          <w:rFonts w:ascii="Arial" w:hAnsi="Arial" w:cs="Arial"/>
        </w:rPr>
      </w:pPr>
      <w:r w:rsidRPr="00974106">
        <w:rPr>
          <w:rFonts w:ascii="Arial" w:eastAsia="Tahoma" w:hAnsi="Arial" w:cs="Arial"/>
          <w:b/>
          <w:bCs/>
          <w:sz w:val="24"/>
          <w:szCs w:val="24"/>
        </w:rPr>
        <w:t>Commission Agreement Officer</w:t>
      </w:r>
    </w:p>
    <w:p w14:paraId="186DD7BD" w14:textId="4D7F0D48" w:rsidR="00647C16" w:rsidRPr="00974106" w:rsidRDefault="00647C16" w:rsidP="2780A5CD">
      <w:pPr>
        <w:spacing w:after="0"/>
        <w:rPr>
          <w:rFonts w:ascii="Arial" w:hAnsi="Arial" w:cs="Arial"/>
        </w:rPr>
      </w:pPr>
    </w:p>
    <w:p w14:paraId="57FC6B97" w14:textId="2C8ED6FF" w:rsidR="00647C16" w:rsidRPr="00974106" w:rsidRDefault="7009A22D" w:rsidP="0C7F3522">
      <w:pPr>
        <w:spacing w:after="120"/>
        <w:rPr>
          <w:rFonts w:ascii="Arial" w:eastAsia="Arial" w:hAnsi="Arial" w:cs="Arial"/>
          <w:sz w:val="20"/>
          <w:szCs w:val="20"/>
        </w:rPr>
      </w:pPr>
      <w:r w:rsidRPr="00974106">
        <w:rPr>
          <w:rFonts w:ascii="Arial" w:eastAsia="Arial" w:hAnsi="Arial" w:cs="Arial"/>
          <w:sz w:val="20"/>
          <w:szCs w:val="20"/>
          <w:vertAlign w:val="superscript"/>
        </w:rPr>
        <w:t>[1]</w:t>
      </w:r>
      <w:r w:rsidRPr="00974106">
        <w:rPr>
          <w:rFonts w:ascii="Arial" w:eastAsia="Arial" w:hAnsi="Arial" w:cs="Arial"/>
          <w:sz w:val="20"/>
          <w:szCs w:val="20"/>
        </w:rPr>
        <w:t xml:space="preserve"> Pacific Standard Time or Pacific Daylight Time, whichever is being observed.</w:t>
      </w:r>
    </w:p>
    <w:p w14:paraId="124FBB82" w14:textId="7D34FE06" w:rsidR="00647C16" w:rsidRPr="00974106" w:rsidRDefault="7009A22D" w:rsidP="0C7F3522">
      <w:pPr>
        <w:spacing w:after="120"/>
        <w:rPr>
          <w:rFonts w:ascii="Arial" w:eastAsia="Arial" w:hAnsi="Arial" w:cs="Arial"/>
          <w:sz w:val="20"/>
          <w:szCs w:val="20"/>
        </w:rPr>
      </w:pPr>
      <w:r w:rsidRPr="00974106">
        <w:rPr>
          <w:rFonts w:ascii="Arial" w:eastAsia="Arial" w:hAnsi="Arial" w:cs="Arial"/>
          <w:sz w:val="20"/>
          <w:szCs w:val="20"/>
          <w:vertAlign w:val="superscript"/>
        </w:rPr>
        <w:t>[2]</w:t>
      </w:r>
      <w:r w:rsidRPr="00974106">
        <w:rPr>
          <w:rFonts w:ascii="Arial" w:eastAsia="Arial" w:hAnsi="Arial" w:cs="Arial"/>
          <w:sz w:val="20"/>
          <w:szCs w:val="20"/>
        </w:rPr>
        <w:t xml:space="preserve"> This deadline does not apply to non-technical questions (e.g., administrative questions concerning application format requirements or attachment instructions), including questions regarding application submission in the ECAMS system or to questions that address an ambiguity, conflict, discrepancy, omission, or other error in the solicitation. Such questions may be submitted to the CAO listed in Section G at any time prior to 5:00 p.m. of the application deadline date. Please see Section G for additional information.</w:t>
      </w:r>
    </w:p>
    <w:p w14:paraId="2C078E63" w14:textId="6AD58C20" w:rsidR="00647C16" w:rsidRPr="00974106" w:rsidRDefault="7009A22D" w:rsidP="00974106">
      <w:pPr>
        <w:spacing w:after="120"/>
        <w:rPr>
          <w:rFonts w:ascii="Arial" w:hAnsi="Arial" w:cs="Arial"/>
        </w:rPr>
      </w:pPr>
      <w:r w:rsidRPr="00974106">
        <w:rPr>
          <w:rFonts w:ascii="Arial" w:eastAsia="Arial" w:hAnsi="Arial" w:cs="Arial"/>
          <w:sz w:val="20"/>
          <w:szCs w:val="20"/>
          <w:vertAlign w:val="superscript"/>
        </w:rPr>
        <w:t>[3]</w:t>
      </w:r>
      <w:r w:rsidRPr="00974106">
        <w:rPr>
          <w:rFonts w:ascii="Arial" w:eastAsia="Arial" w:hAnsi="Arial" w:cs="Arial"/>
          <w:sz w:val="20"/>
          <w:szCs w:val="20"/>
        </w:rPr>
        <w:t xml:space="preserve"> If funds remain at the conclusion of Round 1, the CEC will release a notice and accept applications for Round 2 by the due date listed in the schedule or another date as indicated in the notice. The purpose of Round 2 is to allow for new proposal submissions and resubmissions </w:t>
      </w:r>
      <w:proofErr w:type="gramStart"/>
      <w:r w:rsidRPr="00974106">
        <w:rPr>
          <w:rFonts w:ascii="Arial" w:eastAsia="Arial" w:hAnsi="Arial" w:cs="Arial"/>
          <w:sz w:val="20"/>
          <w:szCs w:val="20"/>
        </w:rPr>
        <w:t>in order to</w:t>
      </w:r>
      <w:proofErr w:type="gramEnd"/>
      <w:r w:rsidRPr="00974106">
        <w:rPr>
          <w:rFonts w:ascii="Arial" w:eastAsia="Arial" w:hAnsi="Arial" w:cs="Arial"/>
          <w:sz w:val="20"/>
          <w:szCs w:val="20"/>
        </w:rPr>
        <w:t xml:space="preserve"> fund additional projects should funds remain after Round 1.</w:t>
      </w:r>
    </w:p>
    <w:sectPr w:rsidR="00647C16" w:rsidRPr="0097410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5E8EF" w14:textId="77777777" w:rsidR="00F40E1B" w:rsidRDefault="00F40E1B">
      <w:pPr>
        <w:spacing w:after="0" w:line="240" w:lineRule="auto"/>
      </w:pPr>
      <w:r>
        <w:separator/>
      </w:r>
    </w:p>
  </w:endnote>
  <w:endnote w:type="continuationSeparator" w:id="0">
    <w:p w14:paraId="2E2D20F2" w14:textId="77777777" w:rsidR="00F40E1B" w:rsidRDefault="00F40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2FC9" w14:textId="625F7A31" w:rsidR="00974106" w:rsidRDefault="00974106" w:rsidP="00974106">
    <w:pPr>
      <w:pStyle w:val="Footer"/>
      <w:jc w:val="center"/>
    </w:pPr>
    <w:r>
      <w:t xml:space="preserve">Page </w:t>
    </w:r>
    <w:sdt>
      <w:sdtPr>
        <w:id w:val="-7071061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575C" w14:textId="77777777" w:rsidR="00F40E1B" w:rsidRDefault="00F40E1B">
      <w:pPr>
        <w:spacing w:after="0" w:line="240" w:lineRule="auto"/>
      </w:pPr>
      <w:r>
        <w:separator/>
      </w:r>
    </w:p>
  </w:footnote>
  <w:footnote w:type="continuationSeparator" w:id="0">
    <w:p w14:paraId="48E4E4A8" w14:textId="77777777" w:rsidR="00F40E1B" w:rsidRDefault="00F40E1B">
      <w:pPr>
        <w:spacing w:after="0" w:line="240" w:lineRule="auto"/>
      </w:pPr>
      <w:r>
        <w:continuationSeparator/>
      </w:r>
    </w:p>
  </w:footnote>
  <w:footnote w:id="1">
    <w:p w14:paraId="542ABA96" w14:textId="77777777" w:rsidR="00974106" w:rsidRDefault="00974106" w:rsidP="00974106">
      <w:pPr>
        <w:pStyle w:val="FootnoteText"/>
      </w:pPr>
      <w:r>
        <w:rPr>
          <w:rStyle w:val="FootnoteReference"/>
        </w:rPr>
        <w:footnoteRef/>
      </w:r>
      <w:r>
        <w:t xml:space="preserve"> The examples provided are not intended to be all-inclusive. Applicants who are unsure if a project is eligible should submit a written question prior to the Deadline for Written Questions and project eligibility will be determined through the Questions and Answers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EF1D" w14:textId="2945FE18" w:rsidR="2780A5CD" w:rsidRDefault="2780A5CD" w:rsidP="2780A5CD">
    <w:pPr>
      <w:pStyle w:val="Header"/>
    </w:pPr>
    <w:r>
      <w:rPr>
        <w:noProof/>
      </w:rPr>
      <w:drawing>
        <wp:inline distT="0" distB="0" distL="0" distR="0" wp14:anchorId="1C3BAF99" wp14:editId="6403EEBD">
          <wp:extent cx="5943600" cy="733425"/>
          <wp:effectExtent l="0" t="0" r="0" b="0"/>
          <wp:docPr id="969192868" name="Picture 969192868" descr="California Energy Commission and Natural Resource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92868" name="Picture 969192868" descr="California Energy Commission and Natural Resources logos."/>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118"/>
    <w:multiLevelType w:val="hybridMultilevel"/>
    <w:tmpl w:val="A2F0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F6882"/>
    <w:multiLevelType w:val="hybridMultilevel"/>
    <w:tmpl w:val="4698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12D71"/>
    <w:multiLevelType w:val="hybridMultilevel"/>
    <w:tmpl w:val="BCC2DC54"/>
    <w:lvl w:ilvl="0" w:tplc="2A78B7A2">
      <w:start w:val="1"/>
      <w:numFmt w:val="decimal"/>
      <w:lvlText w:val="%1."/>
      <w:lvlJc w:val="left"/>
      <w:pPr>
        <w:ind w:left="720" w:hanging="360"/>
      </w:pPr>
    </w:lvl>
    <w:lvl w:ilvl="1" w:tplc="76EC984A">
      <w:start w:val="1"/>
      <w:numFmt w:val="lowerLetter"/>
      <w:lvlText w:val="%2."/>
      <w:lvlJc w:val="left"/>
      <w:pPr>
        <w:ind w:left="1440" w:hanging="360"/>
      </w:pPr>
    </w:lvl>
    <w:lvl w:ilvl="2" w:tplc="F7D08A6C">
      <w:start w:val="1"/>
      <w:numFmt w:val="lowerRoman"/>
      <w:lvlText w:val="%3."/>
      <w:lvlJc w:val="right"/>
      <w:pPr>
        <w:ind w:left="2160" w:hanging="180"/>
      </w:pPr>
    </w:lvl>
    <w:lvl w:ilvl="3" w:tplc="C7BE52D0">
      <w:start w:val="1"/>
      <w:numFmt w:val="decimal"/>
      <w:lvlText w:val="%4."/>
      <w:lvlJc w:val="left"/>
      <w:pPr>
        <w:ind w:left="2880" w:hanging="360"/>
      </w:pPr>
    </w:lvl>
    <w:lvl w:ilvl="4" w:tplc="52F86BC4">
      <w:start w:val="1"/>
      <w:numFmt w:val="lowerLetter"/>
      <w:lvlText w:val="%5."/>
      <w:lvlJc w:val="left"/>
      <w:pPr>
        <w:ind w:left="3600" w:hanging="360"/>
      </w:pPr>
    </w:lvl>
    <w:lvl w:ilvl="5" w:tplc="E01C2AC6">
      <w:start w:val="1"/>
      <w:numFmt w:val="lowerRoman"/>
      <w:lvlText w:val="%6."/>
      <w:lvlJc w:val="right"/>
      <w:pPr>
        <w:ind w:left="4320" w:hanging="180"/>
      </w:pPr>
    </w:lvl>
    <w:lvl w:ilvl="6" w:tplc="68200B86">
      <w:start w:val="1"/>
      <w:numFmt w:val="decimal"/>
      <w:lvlText w:val="%7."/>
      <w:lvlJc w:val="left"/>
      <w:pPr>
        <w:ind w:left="5040" w:hanging="360"/>
      </w:pPr>
    </w:lvl>
    <w:lvl w:ilvl="7" w:tplc="653414D4">
      <w:start w:val="1"/>
      <w:numFmt w:val="lowerLetter"/>
      <w:lvlText w:val="%8."/>
      <w:lvlJc w:val="left"/>
      <w:pPr>
        <w:ind w:left="5760" w:hanging="360"/>
      </w:pPr>
    </w:lvl>
    <w:lvl w:ilvl="8" w:tplc="83D86EB2">
      <w:start w:val="1"/>
      <w:numFmt w:val="lowerRoman"/>
      <w:lvlText w:val="%9."/>
      <w:lvlJc w:val="right"/>
      <w:pPr>
        <w:ind w:left="6480" w:hanging="180"/>
      </w:pPr>
    </w:lvl>
  </w:abstractNum>
  <w:abstractNum w:abstractNumId="3"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0D5"/>
    <w:multiLevelType w:val="hybridMultilevel"/>
    <w:tmpl w:val="737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57BC2"/>
    <w:multiLevelType w:val="hybridMultilevel"/>
    <w:tmpl w:val="3DF8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6C3E7"/>
    <w:multiLevelType w:val="multilevel"/>
    <w:tmpl w:val="5B1CC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AA0B40"/>
    <w:multiLevelType w:val="hybridMultilevel"/>
    <w:tmpl w:val="521C7402"/>
    <w:lvl w:ilvl="0" w:tplc="86308266">
      <w:start w:val="1"/>
      <w:numFmt w:val="lowerLetter"/>
      <w:lvlText w:val="%1."/>
      <w:lvlJc w:val="left"/>
      <w:pPr>
        <w:ind w:left="6210" w:hanging="360"/>
      </w:pPr>
      <w:rPr>
        <w:rFonts w:hint="default"/>
        <w:b w:val="0"/>
        <w:color w:val="auto"/>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7650" w:hanging="360"/>
      </w:pPr>
      <w:rPr>
        <w:rFonts w:ascii="Wingdings" w:hAnsi="Wingdings" w:hint="default"/>
      </w:rPr>
    </w:lvl>
    <w:lvl w:ilvl="3" w:tplc="04090001" w:tentative="1">
      <w:start w:val="1"/>
      <w:numFmt w:val="bullet"/>
      <w:lvlText w:val=""/>
      <w:lvlJc w:val="left"/>
      <w:pPr>
        <w:ind w:left="8370" w:hanging="360"/>
      </w:pPr>
      <w:rPr>
        <w:rFonts w:ascii="Symbol" w:hAnsi="Symbol" w:hint="default"/>
      </w:rPr>
    </w:lvl>
    <w:lvl w:ilvl="4" w:tplc="04090003" w:tentative="1">
      <w:start w:val="1"/>
      <w:numFmt w:val="bullet"/>
      <w:lvlText w:val="o"/>
      <w:lvlJc w:val="left"/>
      <w:pPr>
        <w:ind w:left="9090" w:hanging="360"/>
      </w:pPr>
      <w:rPr>
        <w:rFonts w:ascii="Courier New" w:hAnsi="Courier New" w:hint="default"/>
      </w:rPr>
    </w:lvl>
    <w:lvl w:ilvl="5" w:tplc="04090005" w:tentative="1">
      <w:start w:val="1"/>
      <w:numFmt w:val="bullet"/>
      <w:lvlText w:val=""/>
      <w:lvlJc w:val="left"/>
      <w:pPr>
        <w:ind w:left="9810" w:hanging="360"/>
      </w:pPr>
      <w:rPr>
        <w:rFonts w:ascii="Wingdings" w:hAnsi="Wingdings" w:hint="default"/>
      </w:rPr>
    </w:lvl>
    <w:lvl w:ilvl="6" w:tplc="04090001" w:tentative="1">
      <w:start w:val="1"/>
      <w:numFmt w:val="bullet"/>
      <w:lvlText w:val=""/>
      <w:lvlJc w:val="left"/>
      <w:pPr>
        <w:ind w:left="10530" w:hanging="360"/>
      </w:pPr>
      <w:rPr>
        <w:rFonts w:ascii="Symbol" w:hAnsi="Symbol" w:hint="default"/>
      </w:rPr>
    </w:lvl>
    <w:lvl w:ilvl="7" w:tplc="04090003" w:tentative="1">
      <w:start w:val="1"/>
      <w:numFmt w:val="bullet"/>
      <w:lvlText w:val="o"/>
      <w:lvlJc w:val="left"/>
      <w:pPr>
        <w:ind w:left="11250" w:hanging="360"/>
      </w:pPr>
      <w:rPr>
        <w:rFonts w:ascii="Courier New" w:hAnsi="Courier New" w:hint="default"/>
      </w:rPr>
    </w:lvl>
    <w:lvl w:ilvl="8" w:tplc="04090005" w:tentative="1">
      <w:start w:val="1"/>
      <w:numFmt w:val="bullet"/>
      <w:lvlText w:val=""/>
      <w:lvlJc w:val="left"/>
      <w:pPr>
        <w:ind w:left="11970" w:hanging="360"/>
      </w:pPr>
      <w:rPr>
        <w:rFonts w:ascii="Wingdings" w:hAnsi="Wingdings" w:hint="default"/>
      </w:rPr>
    </w:lvl>
  </w:abstractNum>
  <w:abstractNum w:abstractNumId="8" w15:restartNumberingAfterBreak="0">
    <w:nsid w:val="27C475F1"/>
    <w:multiLevelType w:val="hybridMultilevel"/>
    <w:tmpl w:val="FFFFFFFF"/>
    <w:lvl w:ilvl="0" w:tplc="ACD04E78">
      <w:start w:val="1"/>
      <w:numFmt w:val="decimal"/>
      <w:lvlText w:val="%1."/>
      <w:lvlJc w:val="left"/>
      <w:pPr>
        <w:ind w:left="720" w:hanging="360"/>
      </w:pPr>
    </w:lvl>
    <w:lvl w:ilvl="1" w:tplc="CCF218B2">
      <w:start w:val="1"/>
      <w:numFmt w:val="lowerLetter"/>
      <w:lvlText w:val="%2."/>
      <w:lvlJc w:val="left"/>
      <w:pPr>
        <w:ind w:left="1440" w:hanging="360"/>
      </w:pPr>
    </w:lvl>
    <w:lvl w:ilvl="2" w:tplc="AA283D0E">
      <w:start w:val="1"/>
      <w:numFmt w:val="lowerRoman"/>
      <w:lvlText w:val="%3."/>
      <w:lvlJc w:val="right"/>
      <w:pPr>
        <w:ind w:left="2160" w:hanging="180"/>
      </w:pPr>
    </w:lvl>
    <w:lvl w:ilvl="3" w:tplc="9092B908">
      <w:start w:val="1"/>
      <w:numFmt w:val="decimal"/>
      <w:lvlText w:val="%4."/>
      <w:lvlJc w:val="left"/>
      <w:pPr>
        <w:ind w:left="2880" w:hanging="360"/>
      </w:pPr>
    </w:lvl>
    <w:lvl w:ilvl="4" w:tplc="F93C2004">
      <w:start w:val="1"/>
      <w:numFmt w:val="lowerLetter"/>
      <w:lvlText w:val="%5."/>
      <w:lvlJc w:val="left"/>
      <w:pPr>
        <w:ind w:left="3600" w:hanging="360"/>
      </w:pPr>
    </w:lvl>
    <w:lvl w:ilvl="5" w:tplc="94D4174A">
      <w:start w:val="1"/>
      <w:numFmt w:val="lowerRoman"/>
      <w:lvlText w:val="%6."/>
      <w:lvlJc w:val="right"/>
      <w:pPr>
        <w:ind w:left="4320" w:hanging="180"/>
      </w:pPr>
    </w:lvl>
    <w:lvl w:ilvl="6" w:tplc="C71AD622">
      <w:start w:val="1"/>
      <w:numFmt w:val="decimal"/>
      <w:lvlText w:val="%7."/>
      <w:lvlJc w:val="left"/>
      <w:pPr>
        <w:ind w:left="5040" w:hanging="360"/>
      </w:pPr>
    </w:lvl>
    <w:lvl w:ilvl="7" w:tplc="8FE25EAA">
      <w:start w:val="1"/>
      <w:numFmt w:val="lowerLetter"/>
      <w:lvlText w:val="%8."/>
      <w:lvlJc w:val="left"/>
      <w:pPr>
        <w:ind w:left="5760" w:hanging="360"/>
      </w:pPr>
    </w:lvl>
    <w:lvl w:ilvl="8" w:tplc="33F225BE">
      <w:start w:val="1"/>
      <w:numFmt w:val="lowerRoman"/>
      <w:lvlText w:val="%9."/>
      <w:lvlJc w:val="right"/>
      <w:pPr>
        <w:ind w:left="6480" w:hanging="180"/>
      </w:pPr>
    </w:lvl>
  </w:abstractNum>
  <w:abstractNum w:abstractNumId="9" w15:restartNumberingAfterBreak="0">
    <w:nsid w:val="2F9A5E17"/>
    <w:multiLevelType w:val="hybridMultilevel"/>
    <w:tmpl w:val="6CFC8652"/>
    <w:lvl w:ilvl="0" w:tplc="1DE06C32">
      <w:start w:val="1"/>
      <w:numFmt w:val="bullet"/>
      <w:lvlText w:val=""/>
      <w:lvlJc w:val="left"/>
      <w:pPr>
        <w:tabs>
          <w:tab w:val="num" w:pos="720"/>
        </w:tabs>
        <w:ind w:left="432" w:hanging="432"/>
      </w:pPr>
      <w:rPr>
        <w:rFonts w:ascii="Symbol" w:hAnsi="Symbol" w:hint="default"/>
        <w:b/>
        <w:color w:val="auto"/>
      </w:rPr>
    </w:lvl>
    <w:lvl w:ilvl="1" w:tplc="CDDE52F2">
      <w:start w:val="2"/>
      <w:numFmt w:val="decimal"/>
      <w:lvlText w:val="%2."/>
      <w:lvlJc w:val="left"/>
      <w:pPr>
        <w:tabs>
          <w:tab w:val="num" w:pos="1440"/>
        </w:tabs>
        <w:ind w:left="1440" w:hanging="720"/>
      </w:pPr>
      <w:rPr>
        <w:rFonts w:hint="default"/>
        <w:b/>
        <w:bCs/>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10" w15:restartNumberingAfterBreak="0">
    <w:nsid w:val="341E1545"/>
    <w:multiLevelType w:val="multilevel"/>
    <w:tmpl w:val="23E6A0D0"/>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1" w15:restartNumberingAfterBreak="0">
    <w:nsid w:val="3BB71DB7"/>
    <w:multiLevelType w:val="hybridMultilevel"/>
    <w:tmpl w:val="4968680A"/>
    <w:lvl w:ilvl="0" w:tplc="E5A81E36">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EAF711C"/>
    <w:multiLevelType w:val="hybridMultilevel"/>
    <w:tmpl w:val="8432E52C"/>
    <w:lvl w:ilvl="0" w:tplc="5FD4E3EA">
      <w:start w:val="1"/>
      <w:numFmt w:val="lowerLetter"/>
      <w:lvlText w:val="%1."/>
      <w:lvlJc w:val="left"/>
      <w:pPr>
        <w:ind w:left="1440" w:hanging="360"/>
      </w:pPr>
      <w:rPr>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D34C2"/>
    <w:multiLevelType w:val="hybridMultilevel"/>
    <w:tmpl w:val="17C0713A"/>
    <w:lvl w:ilvl="0" w:tplc="FFFFFFFF">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D514B2"/>
    <w:multiLevelType w:val="hybridMultilevel"/>
    <w:tmpl w:val="35904672"/>
    <w:lvl w:ilvl="0" w:tplc="C52006CC">
      <w:start w:val="1"/>
      <w:numFmt w:val="decimal"/>
      <w:lvlText w:val="%1."/>
      <w:lvlJc w:val="left"/>
      <w:pPr>
        <w:ind w:left="720" w:hanging="360"/>
      </w:pPr>
    </w:lvl>
    <w:lvl w:ilvl="1" w:tplc="02A4B17E">
      <w:start w:val="1"/>
      <w:numFmt w:val="lowerLetter"/>
      <w:lvlText w:val="%2."/>
      <w:lvlJc w:val="left"/>
      <w:pPr>
        <w:ind w:left="1440" w:hanging="360"/>
      </w:pPr>
      <w:rPr>
        <w:b w:val="0"/>
        <w:bCs w:val="0"/>
      </w:rPr>
    </w:lvl>
    <w:lvl w:ilvl="2" w:tplc="B8EE210C">
      <w:start w:val="1"/>
      <w:numFmt w:val="lowerRoman"/>
      <w:lvlText w:val="%3."/>
      <w:lvlJc w:val="right"/>
      <w:pPr>
        <w:ind w:left="2160" w:hanging="180"/>
      </w:pPr>
    </w:lvl>
    <w:lvl w:ilvl="3" w:tplc="1F50B44C">
      <w:start w:val="1"/>
      <w:numFmt w:val="decimal"/>
      <w:lvlText w:val="%4."/>
      <w:lvlJc w:val="left"/>
      <w:pPr>
        <w:ind w:left="2880" w:hanging="360"/>
      </w:pPr>
    </w:lvl>
    <w:lvl w:ilvl="4" w:tplc="3D8ECA0A">
      <w:start w:val="1"/>
      <w:numFmt w:val="lowerLetter"/>
      <w:lvlText w:val="%5."/>
      <w:lvlJc w:val="left"/>
      <w:pPr>
        <w:ind w:left="3600" w:hanging="360"/>
      </w:pPr>
    </w:lvl>
    <w:lvl w:ilvl="5" w:tplc="7662220C">
      <w:start w:val="1"/>
      <w:numFmt w:val="lowerRoman"/>
      <w:lvlText w:val="%6."/>
      <w:lvlJc w:val="right"/>
      <w:pPr>
        <w:ind w:left="4320" w:hanging="180"/>
      </w:pPr>
    </w:lvl>
    <w:lvl w:ilvl="6" w:tplc="AD9006AE">
      <w:start w:val="1"/>
      <w:numFmt w:val="decimal"/>
      <w:lvlText w:val="%7."/>
      <w:lvlJc w:val="left"/>
      <w:pPr>
        <w:ind w:left="5040" w:hanging="360"/>
      </w:pPr>
    </w:lvl>
    <w:lvl w:ilvl="7" w:tplc="A33844CC">
      <w:start w:val="1"/>
      <w:numFmt w:val="lowerLetter"/>
      <w:lvlText w:val="%8."/>
      <w:lvlJc w:val="left"/>
      <w:pPr>
        <w:ind w:left="5760" w:hanging="360"/>
      </w:pPr>
    </w:lvl>
    <w:lvl w:ilvl="8" w:tplc="9CC2291E">
      <w:start w:val="1"/>
      <w:numFmt w:val="lowerRoman"/>
      <w:lvlText w:val="%9."/>
      <w:lvlJc w:val="right"/>
      <w:pPr>
        <w:ind w:left="6480" w:hanging="180"/>
      </w:pPr>
    </w:lvl>
  </w:abstractNum>
  <w:abstractNum w:abstractNumId="16" w15:restartNumberingAfterBreak="0">
    <w:nsid w:val="4D296967"/>
    <w:multiLevelType w:val="hybridMultilevel"/>
    <w:tmpl w:val="E7D09E1E"/>
    <w:lvl w:ilvl="0" w:tplc="42D68DA4">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20A6F"/>
    <w:multiLevelType w:val="hybridMultilevel"/>
    <w:tmpl w:val="E5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E37B8"/>
    <w:multiLevelType w:val="hybridMultilevel"/>
    <w:tmpl w:val="9B720F24"/>
    <w:lvl w:ilvl="0" w:tplc="2E4A5328">
      <w:start w:val="9"/>
      <w:numFmt w:val="decimal"/>
      <w:lvlText w:val="%1."/>
      <w:lvlJc w:val="left"/>
      <w:pPr>
        <w:ind w:left="720" w:hanging="360"/>
      </w:pPr>
    </w:lvl>
    <w:lvl w:ilvl="1" w:tplc="892AA078">
      <w:start w:val="1"/>
      <w:numFmt w:val="lowerLetter"/>
      <w:lvlText w:val="%2."/>
      <w:lvlJc w:val="left"/>
      <w:pPr>
        <w:ind w:left="1440" w:hanging="360"/>
      </w:pPr>
    </w:lvl>
    <w:lvl w:ilvl="2" w:tplc="93ACB032">
      <w:start w:val="1"/>
      <w:numFmt w:val="lowerRoman"/>
      <w:lvlText w:val="%3."/>
      <w:lvlJc w:val="right"/>
      <w:pPr>
        <w:ind w:left="2160" w:hanging="180"/>
      </w:pPr>
    </w:lvl>
    <w:lvl w:ilvl="3" w:tplc="EFC01FC2">
      <w:start w:val="1"/>
      <w:numFmt w:val="decimal"/>
      <w:lvlText w:val="%4."/>
      <w:lvlJc w:val="left"/>
      <w:pPr>
        <w:ind w:left="2880" w:hanging="360"/>
      </w:pPr>
    </w:lvl>
    <w:lvl w:ilvl="4" w:tplc="E00A79E4">
      <w:start w:val="1"/>
      <w:numFmt w:val="lowerLetter"/>
      <w:lvlText w:val="%5."/>
      <w:lvlJc w:val="left"/>
      <w:pPr>
        <w:ind w:left="3600" w:hanging="360"/>
      </w:pPr>
    </w:lvl>
    <w:lvl w:ilvl="5" w:tplc="AC2E0CD0">
      <w:start w:val="1"/>
      <w:numFmt w:val="lowerRoman"/>
      <w:lvlText w:val="%6."/>
      <w:lvlJc w:val="right"/>
      <w:pPr>
        <w:ind w:left="4320" w:hanging="180"/>
      </w:pPr>
    </w:lvl>
    <w:lvl w:ilvl="6" w:tplc="08167418">
      <w:start w:val="1"/>
      <w:numFmt w:val="decimal"/>
      <w:lvlText w:val="%7."/>
      <w:lvlJc w:val="left"/>
      <w:pPr>
        <w:ind w:left="5040" w:hanging="360"/>
      </w:pPr>
    </w:lvl>
    <w:lvl w:ilvl="7" w:tplc="570CC0AE">
      <w:start w:val="1"/>
      <w:numFmt w:val="lowerLetter"/>
      <w:lvlText w:val="%8."/>
      <w:lvlJc w:val="left"/>
      <w:pPr>
        <w:ind w:left="5760" w:hanging="360"/>
      </w:pPr>
    </w:lvl>
    <w:lvl w:ilvl="8" w:tplc="7E6C9054">
      <w:start w:val="1"/>
      <w:numFmt w:val="lowerRoman"/>
      <w:lvlText w:val="%9."/>
      <w:lvlJc w:val="right"/>
      <w:pPr>
        <w:ind w:left="6480" w:hanging="180"/>
      </w:pPr>
    </w:lvl>
  </w:abstractNum>
  <w:abstractNum w:abstractNumId="19" w15:restartNumberingAfterBreak="0">
    <w:nsid w:val="5E79023D"/>
    <w:multiLevelType w:val="hybridMultilevel"/>
    <w:tmpl w:val="17C8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37DC0"/>
    <w:multiLevelType w:val="hybridMultilevel"/>
    <w:tmpl w:val="A90A74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E1E3E"/>
    <w:multiLevelType w:val="hybridMultilevel"/>
    <w:tmpl w:val="0C22E130"/>
    <w:lvl w:ilvl="0" w:tplc="02585D18">
      <w:start w:val="2"/>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83084"/>
    <w:multiLevelType w:val="hybridMultilevel"/>
    <w:tmpl w:val="F9E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34BEF"/>
    <w:multiLevelType w:val="hybridMultilevel"/>
    <w:tmpl w:val="44DAB988"/>
    <w:lvl w:ilvl="0" w:tplc="137A6D18">
      <w:start w:val="4"/>
      <w:numFmt w:val="decimal"/>
      <w:lvlText w:val="%1."/>
      <w:lvlJc w:val="left"/>
      <w:pPr>
        <w:tabs>
          <w:tab w:val="num" w:pos="1350"/>
        </w:tabs>
        <w:ind w:left="1350" w:hanging="72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320234866">
    <w:abstractNumId w:val="18"/>
  </w:num>
  <w:num w:numId="2" w16cid:durableId="686760899">
    <w:abstractNumId w:val="2"/>
  </w:num>
  <w:num w:numId="3" w16cid:durableId="1231042450">
    <w:abstractNumId w:val="6"/>
  </w:num>
  <w:num w:numId="4" w16cid:durableId="161512729">
    <w:abstractNumId w:val="15"/>
  </w:num>
  <w:num w:numId="5" w16cid:durableId="305741569">
    <w:abstractNumId w:val="14"/>
  </w:num>
  <w:num w:numId="6" w16cid:durableId="482506538">
    <w:abstractNumId w:val="16"/>
  </w:num>
  <w:num w:numId="7" w16cid:durableId="911744612">
    <w:abstractNumId w:val="4"/>
  </w:num>
  <w:num w:numId="8" w16cid:durableId="622540070">
    <w:abstractNumId w:val="9"/>
  </w:num>
  <w:num w:numId="9" w16cid:durableId="365956449">
    <w:abstractNumId w:val="1"/>
  </w:num>
  <w:num w:numId="10" w16cid:durableId="1884978400">
    <w:abstractNumId w:val="0"/>
  </w:num>
  <w:num w:numId="11" w16cid:durableId="1325285189">
    <w:abstractNumId w:val="23"/>
  </w:num>
  <w:num w:numId="12" w16cid:durableId="1033068729">
    <w:abstractNumId w:val="17"/>
  </w:num>
  <w:num w:numId="13" w16cid:durableId="633872929">
    <w:abstractNumId w:val="5"/>
  </w:num>
  <w:num w:numId="14" w16cid:durableId="1232931295">
    <w:abstractNumId w:val="19"/>
  </w:num>
  <w:num w:numId="15" w16cid:durableId="1154686306">
    <w:abstractNumId w:val="24"/>
  </w:num>
  <w:num w:numId="16" w16cid:durableId="351764066">
    <w:abstractNumId w:val="20"/>
  </w:num>
  <w:num w:numId="17" w16cid:durableId="1007748755">
    <w:abstractNumId w:val="22"/>
  </w:num>
  <w:num w:numId="18" w16cid:durableId="919757368">
    <w:abstractNumId w:val="22"/>
  </w:num>
  <w:num w:numId="19" w16cid:durableId="402531108">
    <w:abstractNumId w:val="8"/>
  </w:num>
  <w:num w:numId="20" w16cid:durableId="367922653">
    <w:abstractNumId w:val="13"/>
  </w:num>
  <w:num w:numId="21" w16cid:durableId="1563322527">
    <w:abstractNumId w:val="21"/>
  </w:num>
  <w:num w:numId="22" w16cid:durableId="1348366798">
    <w:abstractNumId w:val="3"/>
  </w:num>
  <w:num w:numId="23" w16cid:durableId="1336306399">
    <w:abstractNumId w:val="10"/>
  </w:num>
  <w:num w:numId="24" w16cid:durableId="1503396570">
    <w:abstractNumId w:val="7"/>
  </w:num>
  <w:num w:numId="25" w16cid:durableId="349452923">
    <w:abstractNumId w:val="12"/>
  </w:num>
  <w:num w:numId="26" w16cid:durableId="516117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9023C4"/>
    <w:rsid w:val="00043B85"/>
    <w:rsid w:val="000C649D"/>
    <w:rsid w:val="00167891"/>
    <w:rsid w:val="00453C39"/>
    <w:rsid w:val="00492CB8"/>
    <w:rsid w:val="004A5AE5"/>
    <w:rsid w:val="004E6BA4"/>
    <w:rsid w:val="00523591"/>
    <w:rsid w:val="0057080C"/>
    <w:rsid w:val="00647C16"/>
    <w:rsid w:val="00675B8A"/>
    <w:rsid w:val="00731E9F"/>
    <w:rsid w:val="00760ABA"/>
    <w:rsid w:val="008B0920"/>
    <w:rsid w:val="00974106"/>
    <w:rsid w:val="00AE6D30"/>
    <w:rsid w:val="00B56650"/>
    <w:rsid w:val="00C4233B"/>
    <w:rsid w:val="00EA18F1"/>
    <w:rsid w:val="00F40E1B"/>
    <w:rsid w:val="01D5C8A0"/>
    <w:rsid w:val="02ADD901"/>
    <w:rsid w:val="02CA0651"/>
    <w:rsid w:val="07754D32"/>
    <w:rsid w:val="07D48A24"/>
    <w:rsid w:val="08FB4613"/>
    <w:rsid w:val="090CB3BD"/>
    <w:rsid w:val="09C11E3D"/>
    <w:rsid w:val="0B1B1CE2"/>
    <w:rsid w:val="0C7F3522"/>
    <w:rsid w:val="0D370061"/>
    <w:rsid w:val="0EB14FEB"/>
    <w:rsid w:val="0F573CF3"/>
    <w:rsid w:val="124278A9"/>
    <w:rsid w:val="139023C4"/>
    <w:rsid w:val="16FC1A02"/>
    <w:rsid w:val="18BA9C3B"/>
    <w:rsid w:val="18BAE36F"/>
    <w:rsid w:val="1A5441BC"/>
    <w:rsid w:val="1AE5EF9F"/>
    <w:rsid w:val="1DB5CAF9"/>
    <w:rsid w:val="1E0BF27E"/>
    <w:rsid w:val="20B6FE45"/>
    <w:rsid w:val="26198B4E"/>
    <w:rsid w:val="2780A5CD"/>
    <w:rsid w:val="2B12A66C"/>
    <w:rsid w:val="2B2E1DA5"/>
    <w:rsid w:val="2F526190"/>
    <w:rsid w:val="2FB7F0EE"/>
    <w:rsid w:val="2FDD85B2"/>
    <w:rsid w:val="31303D85"/>
    <w:rsid w:val="31C6CAE6"/>
    <w:rsid w:val="32352DB8"/>
    <w:rsid w:val="33308F25"/>
    <w:rsid w:val="333642C8"/>
    <w:rsid w:val="3592163E"/>
    <w:rsid w:val="35C6E408"/>
    <w:rsid w:val="3624D261"/>
    <w:rsid w:val="3636C714"/>
    <w:rsid w:val="3BABEA1A"/>
    <w:rsid w:val="3CA3E53C"/>
    <w:rsid w:val="3F0494B9"/>
    <w:rsid w:val="420F3CF9"/>
    <w:rsid w:val="43E9F910"/>
    <w:rsid w:val="4443763E"/>
    <w:rsid w:val="4460CCC4"/>
    <w:rsid w:val="4595EDA9"/>
    <w:rsid w:val="463760AF"/>
    <w:rsid w:val="46783AB8"/>
    <w:rsid w:val="46AC2047"/>
    <w:rsid w:val="477435FD"/>
    <w:rsid w:val="482BFC9A"/>
    <w:rsid w:val="4A695C52"/>
    <w:rsid w:val="4E25207B"/>
    <w:rsid w:val="4F1BFF0A"/>
    <w:rsid w:val="53641944"/>
    <w:rsid w:val="54E211F2"/>
    <w:rsid w:val="56AB30BA"/>
    <w:rsid w:val="56C908C5"/>
    <w:rsid w:val="5741600A"/>
    <w:rsid w:val="57F1C23F"/>
    <w:rsid w:val="5860C717"/>
    <w:rsid w:val="5B08CE18"/>
    <w:rsid w:val="5B203BDC"/>
    <w:rsid w:val="5CF36329"/>
    <w:rsid w:val="5D4DFDC6"/>
    <w:rsid w:val="5D9D2C86"/>
    <w:rsid w:val="5DD42883"/>
    <w:rsid w:val="5E35835D"/>
    <w:rsid w:val="60834E48"/>
    <w:rsid w:val="6443B522"/>
    <w:rsid w:val="6466BA81"/>
    <w:rsid w:val="677B4760"/>
    <w:rsid w:val="67D57077"/>
    <w:rsid w:val="6858A0C2"/>
    <w:rsid w:val="6BA74FB1"/>
    <w:rsid w:val="6BC25A00"/>
    <w:rsid w:val="6DA6BDDA"/>
    <w:rsid w:val="7009A22D"/>
    <w:rsid w:val="704460AC"/>
    <w:rsid w:val="70C5EB72"/>
    <w:rsid w:val="7919F92E"/>
    <w:rsid w:val="7D08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9023C4"/>
  <w15:chartTrackingRefBased/>
  <w15:docId w15:val="{EE965326-C9B4-4BA0-B1D1-2218E777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974106"/>
    <w:pPr>
      <w:keepNext/>
      <w:spacing w:before="120" w:after="120" w:line="240" w:lineRule="auto"/>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9741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aliases w:val="Heading 2 Char1 Char,Heading 2 Char Char Char"/>
    <w:basedOn w:val="DefaultParagraphFont"/>
    <w:link w:val="Heading2"/>
    <w:uiPriority w:val="99"/>
    <w:rsid w:val="00974106"/>
    <w:rPr>
      <w:rFonts w:ascii="Arial" w:eastAsia="Times New Roman" w:hAnsi="Arial" w:cs="Times New Roman"/>
      <w:b/>
      <w:smallCaps/>
      <w:sz w:val="28"/>
      <w:szCs w:val="20"/>
    </w:rPr>
  </w:style>
  <w:style w:type="character" w:customStyle="1" w:styleId="Heading3Char">
    <w:name w:val="Heading 3 Char"/>
    <w:basedOn w:val="DefaultParagraphFont"/>
    <w:link w:val="Heading3"/>
    <w:uiPriority w:val="9"/>
    <w:semiHidden/>
    <w:rsid w:val="00974106"/>
    <w:rPr>
      <w:rFonts w:asciiTheme="majorHAnsi" w:eastAsiaTheme="majorEastAsia" w:hAnsiTheme="majorHAnsi" w:cstheme="majorBidi"/>
      <w:color w:val="1F3763" w:themeColor="accent1" w:themeShade="7F"/>
      <w:sz w:val="24"/>
      <w:szCs w:val="24"/>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974106"/>
    <w:pPr>
      <w:spacing w:after="120" w:line="240" w:lineRule="auto"/>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974106"/>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974106"/>
    <w:rPr>
      <w:rFonts w:cs="Times New Roman"/>
      <w:vertAlign w:val="superscript"/>
    </w:rPr>
  </w:style>
  <w:style w:type="character" w:customStyle="1" w:styleId="ListParagraphChar">
    <w:name w:val="List Paragraph Char"/>
    <w:basedOn w:val="DefaultParagraphFont"/>
    <w:link w:val="ListParagraph"/>
    <w:uiPriority w:val="34"/>
    <w:locked/>
    <w:rsid w:val="00974106"/>
  </w:style>
  <w:style w:type="paragraph" w:customStyle="1" w:styleId="HeadingNew1">
    <w:name w:val="Heading_New1"/>
    <w:basedOn w:val="Normal"/>
    <w:qFormat/>
    <w:rsid w:val="00974106"/>
    <w:pPr>
      <w:numPr>
        <w:numId w:val="18"/>
      </w:numPr>
      <w:spacing w:after="120" w:line="240" w:lineRule="auto"/>
      <w:jc w:val="both"/>
    </w:pPr>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2BB8C-3534-40C2-847D-AC74D08E8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A9EFE-A71B-4BC3-8169-730BC2B3F70B}">
  <ds:schemaRefs>
    <ds:schemaRef ds:uri="http://schemas.microsoft.com/sharepoint/v3/contenttype/forms"/>
  </ds:schemaRefs>
</ds:datastoreItem>
</file>

<file path=customXml/itemProps3.xml><?xml version="1.0" encoding="utf-8"?>
<ds:datastoreItem xmlns:ds="http://schemas.openxmlformats.org/officeDocument/2006/customXml" ds:itemID="{1AD56752-D6E1-43CD-8704-20F208D5A7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2335</Words>
  <Characters>13313</Characters>
  <Application>Microsoft Office Word</Application>
  <DocSecurity>0</DocSecurity>
  <Lines>110</Lines>
  <Paragraphs>31</Paragraphs>
  <ScaleCrop>false</ScaleCrop>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DeLaTorre, Patricia@Energy</dc:creator>
  <cp:keywords/>
  <dc:description/>
  <cp:lastModifiedBy>Piper, Kevyn@Energy</cp:lastModifiedBy>
  <cp:revision>9</cp:revision>
  <dcterms:created xsi:type="dcterms:W3CDTF">2024-09-09T16:42:00Z</dcterms:created>
  <dcterms:modified xsi:type="dcterms:W3CDTF">2024-09-12T21:33:00Z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ies>
</file>