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98B35" w14:textId="77777777" w:rsidR="00885293" w:rsidRPr="00917B3C" w:rsidRDefault="00885293" w:rsidP="000906C5">
      <w:pPr>
        <w:pStyle w:val="Heading1"/>
      </w:pPr>
      <w:r w:rsidRPr="00917B3C">
        <w:t xml:space="preserve">Questions and Answers for RFP-24-301 </w:t>
      </w:r>
    </w:p>
    <w:p w14:paraId="7817B81C" w14:textId="77777777" w:rsidR="00262E0F" w:rsidRPr="00885293" w:rsidRDefault="00262E0F" w:rsidP="006673A0">
      <w:pPr>
        <w:rPr>
          <w:highlight w:val="cyan"/>
        </w:rPr>
      </w:pPr>
    </w:p>
    <w:p w14:paraId="0EB02530" w14:textId="4C9E8316" w:rsidR="00262E0F" w:rsidRPr="007468BC" w:rsidRDefault="00262E0F" w:rsidP="007468BC">
      <w:pPr>
        <w:keepNext/>
        <w:keepLines/>
      </w:pPr>
      <w:r w:rsidRPr="007468BC">
        <w:t xml:space="preserve">Please note the Announcement posted on the Energy Commission’s RFP-24-301 webpage, indicating that the second Pre-Bid conference and second written questions are limited to changes to the solicitation in Addendums 1 and 2, or topics not previously addressed in the first Pre-Bid or August 30 Questions and Answers. </w:t>
      </w:r>
    </w:p>
    <w:p w14:paraId="168F4DE6" w14:textId="77777777" w:rsidR="00262E0F" w:rsidRPr="007468BC" w:rsidRDefault="00262E0F" w:rsidP="007468BC">
      <w:pPr>
        <w:keepNext/>
        <w:keepLines/>
        <w:spacing w:after="0"/>
      </w:pPr>
      <w:r w:rsidRPr="007468BC">
        <w:t xml:space="preserve">“9/6/24 Announcement: Please see below for information on the 2nd Pre-Bid Conference scheduled on September 9, 2024. </w:t>
      </w:r>
    </w:p>
    <w:p w14:paraId="12AC3185" w14:textId="77777777" w:rsidR="00262E0F" w:rsidRPr="007468BC" w:rsidRDefault="00262E0F" w:rsidP="007468BC">
      <w:pPr>
        <w:keepNext/>
        <w:keepLines/>
        <w:spacing w:after="0"/>
      </w:pPr>
      <w:r w:rsidRPr="007468BC">
        <w:t xml:space="preserve">As previously announced, the second Pre-Bid Conference for RFP-24-301 is scheduled for September 9th. This Pre-Bid will only cover the changes to the solicitation in Addendums 1 and 2. Questions will be limited to questions related to Addendum 1 and 2. </w:t>
      </w:r>
    </w:p>
    <w:p w14:paraId="72F4814C" w14:textId="77777777" w:rsidR="00262E0F" w:rsidRPr="007468BC" w:rsidRDefault="00262E0F" w:rsidP="007468BC">
      <w:pPr>
        <w:keepNext/>
        <w:keepLines/>
        <w:spacing w:after="0"/>
      </w:pPr>
      <w:r w:rsidRPr="007468BC">
        <w:t>There are two ways Bidders may ask additional questions:</w:t>
      </w:r>
    </w:p>
    <w:p w14:paraId="2911337A" w14:textId="77777777" w:rsidR="00262E0F" w:rsidRPr="007468BC" w:rsidRDefault="00262E0F" w:rsidP="00262E0F">
      <w:pPr>
        <w:keepNext/>
        <w:keepLines/>
        <w:spacing w:after="0"/>
        <w:ind w:left="900" w:hanging="540"/>
      </w:pPr>
      <w:r w:rsidRPr="007468BC">
        <w:t xml:space="preserve">--Pre-Bid questions will be limited to topics or changes related to Addendums 1 and 2. </w:t>
      </w:r>
    </w:p>
    <w:p w14:paraId="13F09455" w14:textId="77777777" w:rsidR="00262E0F" w:rsidRPr="007468BC" w:rsidRDefault="00262E0F" w:rsidP="00262E0F">
      <w:pPr>
        <w:keepNext/>
        <w:keepLines/>
        <w:spacing w:after="0"/>
        <w:ind w:left="900" w:hanging="540"/>
      </w:pPr>
      <w:r w:rsidRPr="007468BC">
        <w:t>--Bidders may also submit written questions to the Commission Agreement Officer outside of Addendum 1 and 2 if the topic/issues were not previously addressed in either the first Pre-Bid Conference or the Questions and Answers document posted on August 30th.”</w:t>
      </w:r>
    </w:p>
    <w:p w14:paraId="0F773F86" w14:textId="77777777" w:rsidR="00262E0F" w:rsidRPr="007468BC" w:rsidRDefault="00262E0F" w:rsidP="00262E0F">
      <w:pPr>
        <w:keepNext/>
        <w:keepLines/>
        <w:spacing w:after="0"/>
        <w:ind w:left="900" w:hanging="540"/>
      </w:pPr>
    </w:p>
    <w:p w14:paraId="6CCCA575" w14:textId="047786F5" w:rsidR="00262E0F" w:rsidRPr="007468BC" w:rsidRDefault="006673A0" w:rsidP="007468BC">
      <w:pPr>
        <w:keepNext/>
        <w:keepLines/>
      </w:pPr>
      <w:hyperlink r:id="rId9" w:history="1">
        <w:r w:rsidR="00477276" w:rsidRPr="007468BC">
          <w:rPr>
            <w:rStyle w:val="Hyperlink"/>
          </w:rPr>
          <w:t>https://www.energy.ca.gov/solicitations/2024-07/rfp-24-301-compliance-monitoring-and-reporting-support-federal-funding.</w:t>
        </w:r>
      </w:hyperlink>
    </w:p>
    <w:p w14:paraId="40212E3A" w14:textId="77777777" w:rsidR="005D0ACD" w:rsidRPr="00E609F9" w:rsidRDefault="005D0ACD" w:rsidP="00E609F9"/>
    <w:p w14:paraId="234B3B70" w14:textId="317875CE" w:rsidR="005D0ACD" w:rsidRPr="00880B45" w:rsidRDefault="03159CA3" w:rsidP="00604B68">
      <w:pPr>
        <w:pStyle w:val="ListParagraph"/>
        <w:keepNext/>
        <w:keepLines/>
        <w:numPr>
          <w:ilvl w:val="0"/>
          <w:numId w:val="19"/>
        </w:numPr>
        <w:tabs>
          <w:tab w:val="left" w:pos="450"/>
        </w:tabs>
        <w:spacing w:after="0"/>
        <w:ind w:left="540" w:hanging="450"/>
        <w:rPr>
          <w:rFonts w:eastAsiaTheme="minorEastAsia"/>
          <w:sz w:val="24"/>
          <w:szCs w:val="24"/>
        </w:rPr>
      </w:pPr>
      <w:r w:rsidRPr="00E358FF">
        <w:rPr>
          <w:rFonts w:eastAsiaTheme="minorEastAsia"/>
          <w:b/>
          <w:bCs/>
        </w:rPr>
        <w:t>Question</w:t>
      </w:r>
      <w:r w:rsidRPr="00E358FF">
        <w:rPr>
          <w:rFonts w:eastAsiaTheme="minorEastAsia"/>
        </w:rPr>
        <w:t xml:space="preserve">: </w:t>
      </w:r>
      <w:r w:rsidR="16A688D4" w:rsidRPr="00E358FF">
        <w:rPr>
          <w:rFonts w:eastAsiaTheme="minorEastAsia"/>
        </w:rPr>
        <w:t xml:space="preserve">In past CEC RFPs we have seen CEC effectively evaluate bidders cost based on </w:t>
      </w:r>
      <w:r w:rsidR="16A688D4" w:rsidRPr="00E358FF">
        <w:rPr>
          <w:rFonts w:eastAsiaTheme="minorEastAsia"/>
          <w:u w:val="single"/>
        </w:rPr>
        <w:t>weighted</w:t>
      </w:r>
      <w:r w:rsidR="16A688D4" w:rsidRPr="00E358FF">
        <w:rPr>
          <w:rFonts w:eastAsiaTheme="minorEastAsia"/>
        </w:rPr>
        <w:t xml:space="preserve"> average bill rate. The current cost evaluation criteria in the RFP seems to not factor in any weighting of level of effort by each labor category.  Would CEC consider asking for each bidder’s proposed distribution of hours (expressed as a percent of total hours by level) in their cost bids to help aide cost evaluation? If so, would CEC revise </w:t>
      </w:r>
      <w:proofErr w:type="spellStart"/>
      <w:r w:rsidR="16A688D4" w:rsidRPr="00E358FF">
        <w:rPr>
          <w:rFonts w:eastAsiaTheme="minorEastAsia"/>
          <w:i/>
          <w:iCs/>
        </w:rPr>
        <w:t>Att</w:t>
      </w:r>
      <w:proofErr w:type="spellEnd"/>
      <w:r w:rsidR="16A688D4" w:rsidRPr="00E358FF">
        <w:rPr>
          <w:rFonts w:eastAsiaTheme="minorEastAsia"/>
          <w:i/>
          <w:iCs/>
        </w:rPr>
        <w:t xml:space="preserve"> 7a Loaded Rate Calculations</w:t>
      </w:r>
      <w:r w:rsidR="16A688D4" w:rsidRPr="00E358FF">
        <w:rPr>
          <w:rFonts w:eastAsiaTheme="minorEastAsia"/>
        </w:rPr>
        <w:t xml:space="preserve"> accordingly? We present below a hypothetical example of two bidders’ rates in which the method of arriving at an “average” rate leads to different conclusions on which bidder is lowest cost.  Under the RFP’s current evaluation approach Bidder B has the lowest cost bid and will be awarded more points, however in execution Bidder B will be more expensive and provide less staff hours than Bidder A.  We believe the weighted average bill rate calculation approach will provide a fairer assessment of bidder’s costs and better value for CEC as the current approach could be exploited</w:t>
      </w:r>
      <w:r w:rsidR="16A688D4" w:rsidRPr="46B7A5B1">
        <w:rPr>
          <w:rFonts w:eastAsiaTheme="minorEastAsia"/>
          <w:sz w:val="24"/>
          <w:szCs w:val="24"/>
        </w:rPr>
        <w:t>.</w:t>
      </w:r>
    </w:p>
    <w:p w14:paraId="77178D96" w14:textId="142D252C" w:rsidR="005D0ACD" w:rsidRDefault="16A688D4" w:rsidP="00604B68">
      <w:pPr>
        <w:keepNext/>
        <w:keepLines/>
        <w:spacing w:after="0"/>
        <w:ind w:left="540" w:hanging="450"/>
        <w:rPr>
          <w:rFonts w:eastAsiaTheme="minorEastAsia"/>
          <w:sz w:val="24"/>
          <w:szCs w:val="24"/>
        </w:rPr>
      </w:pPr>
      <w:r w:rsidRPr="33F60BF0">
        <w:rPr>
          <w:rFonts w:eastAsiaTheme="minorEastAsia"/>
          <w:sz w:val="24"/>
          <w:szCs w:val="24"/>
        </w:rPr>
        <w:t xml:space="preserve"> </w:t>
      </w:r>
    </w:p>
    <w:tbl>
      <w:tblPr>
        <w:tblW w:w="8419" w:type="dxa"/>
        <w:tblInd w:w="810" w:type="dxa"/>
        <w:tblLayout w:type="fixed"/>
        <w:tblLook w:val="04A0" w:firstRow="1" w:lastRow="0" w:firstColumn="1" w:lastColumn="0" w:noHBand="0" w:noVBand="1"/>
      </w:tblPr>
      <w:tblGrid>
        <w:gridCol w:w="1530"/>
        <w:gridCol w:w="1133"/>
        <w:gridCol w:w="1287"/>
        <w:gridCol w:w="749"/>
        <w:gridCol w:w="1331"/>
        <w:gridCol w:w="1129"/>
        <w:gridCol w:w="1260"/>
      </w:tblGrid>
      <w:tr w:rsidR="740602D7" w14:paraId="71BB0F4F" w14:textId="77777777" w:rsidTr="006A09B0">
        <w:trPr>
          <w:trHeight w:val="285"/>
        </w:trPr>
        <w:tc>
          <w:tcPr>
            <w:tcW w:w="1530" w:type="dxa"/>
            <w:tcMar>
              <w:left w:w="108" w:type="dxa"/>
              <w:right w:w="108" w:type="dxa"/>
            </w:tcMar>
            <w:vAlign w:val="bottom"/>
          </w:tcPr>
          <w:p w14:paraId="1C3EB6C3" w14:textId="225B291A" w:rsidR="740602D7" w:rsidRDefault="425340BF" w:rsidP="33F60BF0">
            <w:pPr>
              <w:spacing w:after="0"/>
              <w:rPr>
                <w:rFonts w:eastAsiaTheme="minorEastAsia"/>
                <w:b/>
                <w:bCs/>
                <w:color w:val="000000" w:themeColor="text1"/>
                <w:sz w:val="24"/>
                <w:szCs w:val="24"/>
              </w:rPr>
            </w:pPr>
            <w:r w:rsidRPr="33F60BF0">
              <w:rPr>
                <w:rFonts w:eastAsiaTheme="minorEastAsia"/>
                <w:b/>
                <w:bCs/>
                <w:color w:val="000000" w:themeColor="text1"/>
                <w:sz w:val="24"/>
                <w:szCs w:val="24"/>
              </w:rPr>
              <w:t>Bidder A</w:t>
            </w:r>
          </w:p>
        </w:tc>
        <w:tc>
          <w:tcPr>
            <w:tcW w:w="1133" w:type="dxa"/>
            <w:tcMar>
              <w:left w:w="108" w:type="dxa"/>
              <w:right w:w="108" w:type="dxa"/>
            </w:tcMar>
            <w:vAlign w:val="bottom"/>
          </w:tcPr>
          <w:p w14:paraId="0BFCC8FD" w14:textId="17EE19AF" w:rsidR="740602D7" w:rsidRDefault="740602D7" w:rsidP="33F60BF0">
            <w:pPr>
              <w:rPr>
                <w:rFonts w:eastAsiaTheme="minorEastAsia"/>
                <w:sz w:val="24"/>
                <w:szCs w:val="24"/>
              </w:rPr>
            </w:pPr>
          </w:p>
        </w:tc>
        <w:tc>
          <w:tcPr>
            <w:tcW w:w="1287" w:type="dxa"/>
            <w:tcMar>
              <w:left w:w="108" w:type="dxa"/>
              <w:right w:w="108" w:type="dxa"/>
            </w:tcMar>
            <w:vAlign w:val="bottom"/>
          </w:tcPr>
          <w:p w14:paraId="0BD6EEEC" w14:textId="5BB3E373" w:rsidR="740602D7" w:rsidRDefault="740602D7" w:rsidP="33F60BF0">
            <w:pPr>
              <w:rPr>
                <w:rFonts w:eastAsiaTheme="minorEastAsia"/>
                <w:sz w:val="24"/>
                <w:szCs w:val="24"/>
              </w:rPr>
            </w:pPr>
          </w:p>
        </w:tc>
        <w:tc>
          <w:tcPr>
            <w:tcW w:w="749" w:type="dxa"/>
            <w:tcMar>
              <w:left w:w="108" w:type="dxa"/>
              <w:right w:w="108" w:type="dxa"/>
            </w:tcMar>
            <w:vAlign w:val="bottom"/>
          </w:tcPr>
          <w:p w14:paraId="6C9A03F4" w14:textId="7CECBABA" w:rsidR="740602D7" w:rsidRDefault="740602D7" w:rsidP="33F60BF0">
            <w:pPr>
              <w:rPr>
                <w:rFonts w:eastAsiaTheme="minorEastAsia"/>
                <w:sz w:val="24"/>
                <w:szCs w:val="24"/>
              </w:rPr>
            </w:pPr>
          </w:p>
        </w:tc>
        <w:tc>
          <w:tcPr>
            <w:tcW w:w="1331" w:type="dxa"/>
            <w:tcMar>
              <w:left w:w="108" w:type="dxa"/>
              <w:right w:w="108" w:type="dxa"/>
            </w:tcMar>
            <w:vAlign w:val="bottom"/>
          </w:tcPr>
          <w:p w14:paraId="52572F56" w14:textId="77BAC121" w:rsidR="740602D7" w:rsidRDefault="425340BF" w:rsidP="33F60BF0">
            <w:pPr>
              <w:spacing w:after="0"/>
              <w:rPr>
                <w:rFonts w:eastAsiaTheme="minorEastAsia"/>
                <w:b/>
                <w:bCs/>
                <w:color w:val="000000" w:themeColor="text1"/>
                <w:sz w:val="24"/>
                <w:szCs w:val="24"/>
              </w:rPr>
            </w:pPr>
            <w:r w:rsidRPr="33F60BF0">
              <w:rPr>
                <w:rFonts w:eastAsiaTheme="minorEastAsia"/>
                <w:b/>
                <w:bCs/>
                <w:color w:val="000000" w:themeColor="text1"/>
                <w:sz w:val="24"/>
                <w:szCs w:val="24"/>
              </w:rPr>
              <w:t>Bidder B</w:t>
            </w:r>
          </w:p>
        </w:tc>
        <w:tc>
          <w:tcPr>
            <w:tcW w:w="1129" w:type="dxa"/>
            <w:tcMar>
              <w:left w:w="108" w:type="dxa"/>
              <w:right w:w="108" w:type="dxa"/>
            </w:tcMar>
            <w:vAlign w:val="bottom"/>
          </w:tcPr>
          <w:p w14:paraId="7C229581" w14:textId="6A2454DE" w:rsidR="740602D7" w:rsidRDefault="740602D7" w:rsidP="33F60BF0">
            <w:pPr>
              <w:rPr>
                <w:rFonts w:eastAsiaTheme="minorEastAsia"/>
                <w:sz w:val="24"/>
                <w:szCs w:val="24"/>
              </w:rPr>
            </w:pPr>
          </w:p>
        </w:tc>
        <w:tc>
          <w:tcPr>
            <w:tcW w:w="1260" w:type="dxa"/>
            <w:tcMar>
              <w:left w:w="108" w:type="dxa"/>
              <w:right w:w="108" w:type="dxa"/>
            </w:tcMar>
            <w:vAlign w:val="bottom"/>
          </w:tcPr>
          <w:p w14:paraId="677E0205" w14:textId="4D35E34B" w:rsidR="740602D7" w:rsidRDefault="740602D7" w:rsidP="33F60BF0">
            <w:pPr>
              <w:rPr>
                <w:rFonts w:eastAsiaTheme="minorEastAsia"/>
                <w:sz w:val="24"/>
                <w:szCs w:val="24"/>
              </w:rPr>
            </w:pPr>
          </w:p>
        </w:tc>
      </w:tr>
      <w:tr w:rsidR="740602D7" w14:paraId="4C835ACF" w14:textId="77777777" w:rsidTr="006A09B0">
        <w:trPr>
          <w:trHeight w:val="585"/>
        </w:trPr>
        <w:tc>
          <w:tcPr>
            <w:tcW w:w="1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47030B6" w14:textId="51EE3B1A" w:rsidR="740602D7" w:rsidRDefault="425340BF" w:rsidP="33F60BF0">
            <w:pPr>
              <w:spacing w:after="0"/>
              <w:rPr>
                <w:rFonts w:eastAsiaTheme="minorEastAsia"/>
                <w:b/>
                <w:bCs/>
                <w:color w:val="000000" w:themeColor="text1"/>
                <w:sz w:val="24"/>
                <w:szCs w:val="24"/>
              </w:rPr>
            </w:pPr>
            <w:r w:rsidRPr="33F60BF0">
              <w:rPr>
                <w:rFonts w:eastAsiaTheme="minorEastAsia"/>
                <w:b/>
                <w:bCs/>
                <w:color w:val="000000" w:themeColor="text1"/>
                <w:sz w:val="24"/>
                <w:szCs w:val="24"/>
              </w:rPr>
              <w:t>Title</w:t>
            </w:r>
          </w:p>
        </w:tc>
        <w:tc>
          <w:tcPr>
            <w:tcW w:w="113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34FE6D9" w14:textId="1793F7CF" w:rsidR="740602D7" w:rsidRDefault="425340BF" w:rsidP="33F60BF0">
            <w:pPr>
              <w:spacing w:after="0"/>
              <w:jc w:val="center"/>
              <w:rPr>
                <w:rFonts w:eastAsiaTheme="minorEastAsia"/>
                <w:b/>
                <w:bCs/>
                <w:color w:val="000000" w:themeColor="text1"/>
                <w:sz w:val="24"/>
                <w:szCs w:val="24"/>
              </w:rPr>
            </w:pPr>
            <w:r w:rsidRPr="33F60BF0">
              <w:rPr>
                <w:rFonts w:eastAsiaTheme="minorEastAsia"/>
                <w:b/>
                <w:bCs/>
                <w:color w:val="000000" w:themeColor="text1"/>
                <w:sz w:val="24"/>
                <w:szCs w:val="24"/>
              </w:rPr>
              <w:t>Loaded Hourly Rate</w:t>
            </w:r>
          </w:p>
        </w:tc>
        <w:tc>
          <w:tcPr>
            <w:tcW w:w="128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C7904A2" w14:textId="03DE1AA2" w:rsidR="740602D7" w:rsidRDefault="425340BF" w:rsidP="33F60BF0">
            <w:pPr>
              <w:spacing w:after="0"/>
              <w:jc w:val="center"/>
              <w:rPr>
                <w:rFonts w:eastAsiaTheme="minorEastAsia"/>
                <w:b/>
                <w:bCs/>
                <w:color w:val="000000" w:themeColor="text1"/>
                <w:sz w:val="24"/>
                <w:szCs w:val="24"/>
              </w:rPr>
            </w:pPr>
            <w:r w:rsidRPr="33F60BF0">
              <w:rPr>
                <w:rFonts w:eastAsiaTheme="minorEastAsia"/>
                <w:b/>
                <w:bCs/>
                <w:color w:val="000000" w:themeColor="text1"/>
                <w:sz w:val="24"/>
                <w:szCs w:val="24"/>
              </w:rPr>
              <w:t>Percent of total Hours</w:t>
            </w:r>
          </w:p>
        </w:tc>
        <w:tc>
          <w:tcPr>
            <w:tcW w:w="749" w:type="dxa"/>
            <w:tcMar>
              <w:left w:w="108" w:type="dxa"/>
              <w:right w:w="108" w:type="dxa"/>
            </w:tcMar>
            <w:vAlign w:val="bottom"/>
          </w:tcPr>
          <w:p w14:paraId="52BC467C" w14:textId="5181B4C1" w:rsidR="740602D7" w:rsidRDefault="740602D7" w:rsidP="33F60BF0">
            <w:pPr>
              <w:rPr>
                <w:rFonts w:eastAsiaTheme="minorEastAsia"/>
                <w:sz w:val="24"/>
                <w:szCs w:val="24"/>
              </w:rPr>
            </w:pPr>
          </w:p>
        </w:tc>
        <w:tc>
          <w:tcPr>
            <w:tcW w:w="133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A3DB765" w14:textId="2F3CDE8A" w:rsidR="740602D7" w:rsidRDefault="425340BF" w:rsidP="33F60BF0">
            <w:pPr>
              <w:spacing w:after="0"/>
              <w:rPr>
                <w:rFonts w:eastAsiaTheme="minorEastAsia"/>
                <w:b/>
                <w:bCs/>
                <w:color w:val="000000" w:themeColor="text1"/>
                <w:sz w:val="24"/>
                <w:szCs w:val="24"/>
              </w:rPr>
            </w:pPr>
            <w:r w:rsidRPr="33F60BF0">
              <w:rPr>
                <w:rFonts w:eastAsiaTheme="minorEastAsia"/>
                <w:b/>
                <w:bCs/>
                <w:color w:val="000000" w:themeColor="text1"/>
                <w:sz w:val="24"/>
                <w:szCs w:val="24"/>
              </w:rPr>
              <w:t>Title</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45F5467" w14:textId="6D747620" w:rsidR="740602D7" w:rsidRDefault="425340BF" w:rsidP="33F60BF0">
            <w:pPr>
              <w:spacing w:after="0"/>
              <w:jc w:val="center"/>
              <w:rPr>
                <w:rFonts w:eastAsiaTheme="minorEastAsia"/>
                <w:b/>
                <w:bCs/>
                <w:color w:val="000000" w:themeColor="text1"/>
                <w:sz w:val="24"/>
                <w:szCs w:val="24"/>
              </w:rPr>
            </w:pPr>
            <w:r w:rsidRPr="33F60BF0">
              <w:rPr>
                <w:rFonts w:eastAsiaTheme="minorEastAsia"/>
                <w:b/>
                <w:bCs/>
                <w:color w:val="000000" w:themeColor="text1"/>
                <w:sz w:val="24"/>
                <w:szCs w:val="24"/>
              </w:rPr>
              <w:t>Loaded Hourly Rate</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C966E60" w14:textId="5FF7ECA3" w:rsidR="740602D7" w:rsidRDefault="425340BF" w:rsidP="33F60BF0">
            <w:pPr>
              <w:spacing w:after="0"/>
              <w:jc w:val="center"/>
              <w:rPr>
                <w:rFonts w:eastAsiaTheme="minorEastAsia"/>
                <w:b/>
                <w:bCs/>
                <w:color w:val="000000" w:themeColor="text1"/>
                <w:sz w:val="24"/>
                <w:szCs w:val="24"/>
              </w:rPr>
            </w:pPr>
            <w:r w:rsidRPr="33F60BF0">
              <w:rPr>
                <w:rFonts w:eastAsiaTheme="minorEastAsia"/>
                <w:b/>
                <w:bCs/>
                <w:color w:val="000000" w:themeColor="text1"/>
                <w:sz w:val="24"/>
                <w:szCs w:val="24"/>
              </w:rPr>
              <w:t>Percent of total Hours</w:t>
            </w:r>
          </w:p>
        </w:tc>
      </w:tr>
      <w:tr w:rsidR="740602D7" w14:paraId="483091EA" w14:textId="77777777" w:rsidTr="006A09B0">
        <w:trPr>
          <w:trHeight w:val="285"/>
        </w:trPr>
        <w:tc>
          <w:tcPr>
            <w:tcW w:w="1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E3BB33D" w14:textId="2F1C6C67" w:rsidR="740602D7" w:rsidRDefault="425340BF" w:rsidP="33F60BF0">
            <w:pPr>
              <w:spacing w:after="0"/>
              <w:rPr>
                <w:rFonts w:eastAsiaTheme="minorEastAsia"/>
                <w:color w:val="000000" w:themeColor="text1"/>
                <w:sz w:val="24"/>
                <w:szCs w:val="24"/>
              </w:rPr>
            </w:pPr>
            <w:r w:rsidRPr="33F60BF0">
              <w:rPr>
                <w:rFonts w:eastAsiaTheme="minorEastAsia"/>
                <w:color w:val="000000" w:themeColor="text1"/>
                <w:sz w:val="24"/>
                <w:szCs w:val="24"/>
              </w:rPr>
              <w:t>Level 1</w:t>
            </w:r>
          </w:p>
        </w:tc>
        <w:tc>
          <w:tcPr>
            <w:tcW w:w="113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7CC3140" w14:textId="536E09EE"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$350</w:t>
            </w:r>
          </w:p>
        </w:tc>
        <w:tc>
          <w:tcPr>
            <w:tcW w:w="128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F21B9BB" w14:textId="2B57F05A"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5%</w:t>
            </w:r>
          </w:p>
        </w:tc>
        <w:tc>
          <w:tcPr>
            <w:tcW w:w="749" w:type="dxa"/>
            <w:tcMar>
              <w:left w:w="108" w:type="dxa"/>
              <w:right w:w="108" w:type="dxa"/>
            </w:tcMar>
            <w:vAlign w:val="bottom"/>
          </w:tcPr>
          <w:p w14:paraId="58B33FF3" w14:textId="0E327342" w:rsidR="740602D7" w:rsidRDefault="740602D7" w:rsidP="33F60BF0">
            <w:pPr>
              <w:rPr>
                <w:rFonts w:eastAsiaTheme="minorEastAsia"/>
                <w:sz w:val="24"/>
                <w:szCs w:val="24"/>
              </w:rPr>
            </w:pPr>
          </w:p>
        </w:tc>
        <w:tc>
          <w:tcPr>
            <w:tcW w:w="133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A95D941" w14:textId="5E582B26" w:rsidR="740602D7" w:rsidRDefault="425340BF" w:rsidP="33F60BF0">
            <w:pPr>
              <w:spacing w:after="0"/>
              <w:rPr>
                <w:rFonts w:eastAsiaTheme="minorEastAsia"/>
                <w:color w:val="000000" w:themeColor="text1"/>
                <w:sz w:val="24"/>
                <w:szCs w:val="24"/>
              </w:rPr>
            </w:pPr>
            <w:r w:rsidRPr="33F60BF0">
              <w:rPr>
                <w:rFonts w:eastAsiaTheme="minorEastAsia"/>
                <w:color w:val="000000" w:themeColor="text1"/>
                <w:sz w:val="24"/>
                <w:szCs w:val="24"/>
              </w:rPr>
              <w:t>Level 1</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18DA508" w14:textId="32D344CA"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$400</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CE44D85" w14:textId="565306E1"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5%</w:t>
            </w:r>
          </w:p>
        </w:tc>
      </w:tr>
      <w:tr w:rsidR="740602D7" w14:paraId="31AF4F6A" w14:textId="77777777" w:rsidTr="006A09B0">
        <w:trPr>
          <w:trHeight w:val="285"/>
        </w:trPr>
        <w:tc>
          <w:tcPr>
            <w:tcW w:w="1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B0602C3" w14:textId="133BB38D" w:rsidR="740602D7" w:rsidRDefault="425340BF" w:rsidP="33F60BF0">
            <w:pPr>
              <w:spacing w:after="0"/>
              <w:rPr>
                <w:rFonts w:eastAsiaTheme="minorEastAsia"/>
                <w:color w:val="000000" w:themeColor="text1"/>
                <w:sz w:val="24"/>
                <w:szCs w:val="24"/>
              </w:rPr>
            </w:pPr>
            <w:r w:rsidRPr="33F60BF0">
              <w:rPr>
                <w:rFonts w:eastAsiaTheme="minorEastAsia"/>
                <w:color w:val="000000" w:themeColor="text1"/>
                <w:sz w:val="24"/>
                <w:szCs w:val="24"/>
              </w:rPr>
              <w:t>Level 2</w:t>
            </w:r>
          </w:p>
        </w:tc>
        <w:tc>
          <w:tcPr>
            <w:tcW w:w="113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F8EC851" w14:textId="0DB60BA9"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$300</w:t>
            </w:r>
          </w:p>
        </w:tc>
        <w:tc>
          <w:tcPr>
            <w:tcW w:w="128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614FD35" w14:textId="1D41C0EE"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10%</w:t>
            </w:r>
          </w:p>
        </w:tc>
        <w:tc>
          <w:tcPr>
            <w:tcW w:w="749" w:type="dxa"/>
            <w:tcMar>
              <w:left w:w="108" w:type="dxa"/>
              <w:right w:w="108" w:type="dxa"/>
            </w:tcMar>
            <w:vAlign w:val="bottom"/>
          </w:tcPr>
          <w:p w14:paraId="29D9B028" w14:textId="4691FD7D" w:rsidR="740602D7" w:rsidRDefault="740602D7" w:rsidP="33F60BF0">
            <w:pPr>
              <w:rPr>
                <w:rFonts w:eastAsiaTheme="minorEastAsia"/>
                <w:sz w:val="24"/>
                <w:szCs w:val="24"/>
              </w:rPr>
            </w:pPr>
          </w:p>
        </w:tc>
        <w:tc>
          <w:tcPr>
            <w:tcW w:w="133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94B62E0" w14:textId="2DEB462D" w:rsidR="740602D7" w:rsidRDefault="425340BF" w:rsidP="33F60BF0">
            <w:pPr>
              <w:spacing w:after="0"/>
              <w:rPr>
                <w:rFonts w:eastAsiaTheme="minorEastAsia"/>
                <w:color w:val="000000" w:themeColor="text1"/>
                <w:sz w:val="24"/>
                <w:szCs w:val="24"/>
              </w:rPr>
            </w:pPr>
            <w:r w:rsidRPr="33F60BF0">
              <w:rPr>
                <w:rFonts w:eastAsiaTheme="minorEastAsia"/>
                <w:color w:val="000000" w:themeColor="text1"/>
                <w:sz w:val="24"/>
                <w:szCs w:val="24"/>
              </w:rPr>
              <w:t>Level 2</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8AE9D30" w14:textId="0E672A04"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$350</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7339783" w14:textId="11BC55F8"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10%</w:t>
            </w:r>
          </w:p>
        </w:tc>
      </w:tr>
      <w:tr w:rsidR="740602D7" w14:paraId="284287A4" w14:textId="77777777" w:rsidTr="006A09B0">
        <w:trPr>
          <w:trHeight w:val="285"/>
        </w:trPr>
        <w:tc>
          <w:tcPr>
            <w:tcW w:w="1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C20977D" w14:textId="5ADE4CB1" w:rsidR="740602D7" w:rsidRDefault="425340BF" w:rsidP="33F60BF0">
            <w:pPr>
              <w:spacing w:after="0"/>
              <w:rPr>
                <w:rFonts w:eastAsiaTheme="minorEastAsia"/>
                <w:color w:val="000000" w:themeColor="text1"/>
                <w:sz w:val="24"/>
                <w:szCs w:val="24"/>
              </w:rPr>
            </w:pPr>
            <w:r w:rsidRPr="33F60BF0">
              <w:rPr>
                <w:rFonts w:eastAsiaTheme="minorEastAsia"/>
                <w:color w:val="000000" w:themeColor="text1"/>
                <w:sz w:val="24"/>
                <w:szCs w:val="24"/>
              </w:rPr>
              <w:lastRenderedPageBreak/>
              <w:t>Level 3</w:t>
            </w:r>
          </w:p>
        </w:tc>
        <w:tc>
          <w:tcPr>
            <w:tcW w:w="113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09F1966" w14:textId="3606FAFB"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$250</w:t>
            </w:r>
          </w:p>
        </w:tc>
        <w:tc>
          <w:tcPr>
            <w:tcW w:w="128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80171C4" w14:textId="5C47CF9C"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15%</w:t>
            </w:r>
          </w:p>
        </w:tc>
        <w:tc>
          <w:tcPr>
            <w:tcW w:w="749" w:type="dxa"/>
            <w:tcMar>
              <w:left w:w="108" w:type="dxa"/>
              <w:right w:w="108" w:type="dxa"/>
            </w:tcMar>
            <w:vAlign w:val="bottom"/>
          </w:tcPr>
          <w:p w14:paraId="79F8EC2D" w14:textId="3A0D7144" w:rsidR="740602D7" w:rsidRDefault="740602D7" w:rsidP="33F60BF0">
            <w:pPr>
              <w:rPr>
                <w:rFonts w:eastAsiaTheme="minorEastAsia"/>
                <w:sz w:val="24"/>
                <w:szCs w:val="24"/>
              </w:rPr>
            </w:pPr>
          </w:p>
        </w:tc>
        <w:tc>
          <w:tcPr>
            <w:tcW w:w="133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3DD3D50" w14:textId="1300975C" w:rsidR="740602D7" w:rsidRDefault="425340BF" w:rsidP="33F60BF0">
            <w:pPr>
              <w:spacing w:after="0"/>
              <w:rPr>
                <w:rFonts w:eastAsiaTheme="minorEastAsia"/>
                <w:color w:val="000000" w:themeColor="text1"/>
                <w:sz w:val="24"/>
                <w:szCs w:val="24"/>
              </w:rPr>
            </w:pPr>
            <w:r w:rsidRPr="33F60BF0">
              <w:rPr>
                <w:rFonts w:eastAsiaTheme="minorEastAsia"/>
                <w:color w:val="000000" w:themeColor="text1"/>
                <w:sz w:val="24"/>
                <w:szCs w:val="24"/>
              </w:rPr>
              <w:t>Level 3</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D88E3D6" w14:textId="734C2E06"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$300</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9709BEC" w14:textId="51C50ACF"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15%</w:t>
            </w:r>
          </w:p>
        </w:tc>
      </w:tr>
      <w:tr w:rsidR="740602D7" w14:paraId="25DBFA79" w14:textId="77777777" w:rsidTr="006A09B0">
        <w:trPr>
          <w:trHeight w:val="285"/>
        </w:trPr>
        <w:tc>
          <w:tcPr>
            <w:tcW w:w="1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0FCEFD9" w14:textId="75CCE6BC" w:rsidR="740602D7" w:rsidRDefault="425340BF" w:rsidP="33F60BF0">
            <w:pPr>
              <w:spacing w:after="0"/>
              <w:rPr>
                <w:rFonts w:eastAsiaTheme="minorEastAsia"/>
                <w:color w:val="000000" w:themeColor="text1"/>
                <w:sz w:val="24"/>
                <w:szCs w:val="24"/>
              </w:rPr>
            </w:pPr>
            <w:r w:rsidRPr="33F60BF0">
              <w:rPr>
                <w:rFonts w:eastAsiaTheme="minorEastAsia"/>
                <w:color w:val="000000" w:themeColor="text1"/>
                <w:sz w:val="24"/>
                <w:szCs w:val="24"/>
              </w:rPr>
              <w:t>Level 4</w:t>
            </w:r>
          </w:p>
        </w:tc>
        <w:tc>
          <w:tcPr>
            <w:tcW w:w="113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AC4ED72" w14:textId="125F7A87"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$200</w:t>
            </w:r>
          </w:p>
        </w:tc>
        <w:tc>
          <w:tcPr>
            <w:tcW w:w="128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8DF6587" w14:textId="31A19FBA"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20%</w:t>
            </w:r>
          </w:p>
        </w:tc>
        <w:tc>
          <w:tcPr>
            <w:tcW w:w="749" w:type="dxa"/>
            <w:tcMar>
              <w:left w:w="108" w:type="dxa"/>
              <w:right w:w="108" w:type="dxa"/>
            </w:tcMar>
            <w:vAlign w:val="bottom"/>
          </w:tcPr>
          <w:p w14:paraId="2D801C08" w14:textId="2110C25C" w:rsidR="740602D7" w:rsidRDefault="740602D7" w:rsidP="33F60BF0">
            <w:pPr>
              <w:rPr>
                <w:rFonts w:eastAsiaTheme="minorEastAsia"/>
                <w:sz w:val="24"/>
                <w:szCs w:val="24"/>
              </w:rPr>
            </w:pPr>
          </w:p>
        </w:tc>
        <w:tc>
          <w:tcPr>
            <w:tcW w:w="133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A2C4D1E" w14:textId="6F89B0FE" w:rsidR="740602D7" w:rsidRDefault="425340BF" w:rsidP="33F60BF0">
            <w:pPr>
              <w:spacing w:after="0"/>
              <w:rPr>
                <w:rFonts w:eastAsiaTheme="minorEastAsia"/>
                <w:color w:val="000000" w:themeColor="text1"/>
                <w:sz w:val="24"/>
                <w:szCs w:val="24"/>
              </w:rPr>
            </w:pPr>
            <w:r w:rsidRPr="33F60BF0">
              <w:rPr>
                <w:rFonts w:eastAsiaTheme="minorEastAsia"/>
                <w:color w:val="000000" w:themeColor="text1"/>
                <w:sz w:val="24"/>
                <w:szCs w:val="24"/>
              </w:rPr>
              <w:t>Level 4</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6043A65" w14:textId="5FC01A43"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$250</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1D45E58" w14:textId="51E447A1"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20%</w:t>
            </w:r>
          </w:p>
        </w:tc>
      </w:tr>
      <w:tr w:rsidR="740602D7" w14:paraId="3023587C" w14:textId="77777777" w:rsidTr="006A09B0">
        <w:trPr>
          <w:trHeight w:val="285"/>
        </w:trPr>
        <w:tc>
          <w:tcPr>
            <w:tcW w:w="1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0045497" w14:textId="5AD3F749" w:rsidR="740602D7" w:rsidRDefault="425340BF" w:rsidP="33F60BF0">
            <w:pPr>
              <w:spacing w:after="0"/>
              <w:rPr>
                <w:rFonts w:eastAsiaTheme="minorEastAsia"/>
                <w:color w:val="000000" w:themeColor="text1"/>
                <w:sz w:val="24"/>
                <w:szCs w:val="24"/>
              </w:rPr>
            </w:pPr>
            <w:r w:rsidRPr="33F60BF0">
              <w:rPr>
                <w:rFonts w:eastAsiaTheme="minorEastAsia"/>
                <w:color w:val="000000" w:themeColor="text1"/>
                <w:sz w:val="24"/>
                <w:szCs w:val="24"/>
              </w:rPr>
              <w:t>Level 5</w:t>
            </w:r>
          </w:p>
        </w:tc>
        <w:tc>
          <w:tcPr>
            <w:tcW w:w="113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7934D2C" w14:textId="351025DC"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$150</w:t>
            </w:r>
          </w:p>
        </w:tc>
        <w:tc>
          <w:tcPr>
            <w:tcW w:w="128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2739D2F" w14:textId="6A1D54B3"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25%</w:t>
            </w:r>
          </w:p>
        </w:tc>
        <w:tc>
          <w:tcPr>
            <w:tcW w:w="749" w:type="dxa"/>
            <w:tcMar>
              <w:left w:w="108" w:type="dxa"/>
              <w:right w:w="108" w:type="dxa"/>
            </w:tcMar>
            <w:vAlign w:val="bottom"/>
          </w:tcPr>
          <w:p w14:paraId="2647A58C" w14:textId="4922B467" w:rsidR="740602D7" w:rsidRDefault="740602D7" w:rsidP="33F60BF0">
            <w:pPr>
              <w:rPr>
                <w:rFonts w:eastAsiaTheme="minorEastAsia"/>
                <w:sz w:val="24"/>
                <w:szCs w:val="24"/>
              </w:rPr>
            </w:pPr>
          </w:p>
        </w:tc>
        <w:tc>
          <w:tcPr>
            <w:tcW w:w="133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1E89E7D" w14:textId="7939EB4F" w:rsidR="740602D7" w:rsidRDefault="425340BF" w:rsidP="33F60BF0">
            <w:pPr>
              <w:spacing w:after="0"/>
              <w:rPr>
                <w:rFonts w:eastAsiaTheme="minorEastAsia"/>
                <w:color w:val="000000" w:themeColor="text1"/>
                <w:sz w:val="24"/>
                <w:szCs w:val="24"/>
              </w:rPr>
            </w:pPr>
            <w:r w:rsidRPr="33F60BF0">
              <w:rPr>
                <w:rFonts w:eastAsiaTheme="minorEastAsia"/>
                <w:color w:val="000000" w:themeColor="text1"/>
                <w:sz w:val="24"/>
                <w:szCs w:val="24"/>
              </w:rPr>
              <w:t>Level 5</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AAB1E5D" w14:textId="6D54A2DD"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$200</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4E32BFC" w14:textId="70E08E65"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25%</w:t>
            </w:r>
          </w:p>
        </w:tc>
      </w:tr>
      <w:tr w:rsidR="740602D7" w14:paraId="17454206" w14:textId="77777777" w:rsidTr="006A09B0">
        <w:trPr>
          <w:trHeight w:val="285"/>
        </w:trPr>
        <w:tc>
          <w:tcPr>
            <w:tcW w:w="1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339521E" w14:textId="6AEB5E4C" w:rsidR="740602D7" w:rsidRDefault="425340BF" w:rsidP="33F60BF0">
            <w:pPr>
              <w:spacing w:after="0"/>
              <w:rPr>
                <w:rFonts w:eastAsiaTheme="minorEastAsia"/>
                <w:color w:val="000000" w:themeColor="text1"/>
                <w:sz w:val="24"/>
                <w:szCs w:val="24"/>
              </w:rPr>
            </w:pPr>
            <w:r w:rsidRPr="33F60BF0">
              <w:rPr>
                <w:rFonts w:eastAsiaTheme="minorEastAsia"/>
                <w:color w:val="000000" w:themeColor="text1"/>
                <w:sz w:val="24"/>
                <w:szCs w:val="24"/>
              </w:rPr>
              <w:t>Level 6</w:t>
            </w:r>
          </w:p>
        </w:tc>
        <w:tc>
          <w:tcPr>
            <w:tcW w:w="113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D86D46" w14:textId="2D8C537E"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$100</w:t>
            </w:r>
          </w:p>
        </w:tc>
        <w:tc>
          <w:tcPr>
            <w:tcW w:w="128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FBC05DB" w14:textId="42CB43CA"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25%</w:t>
            </w:r>
          </w:p>
        </w:tc>
        <w:tc>
          <w:tcPr>
            <w:tcW w:w="749" w:type="dxa"/>
            <w:tcMar>
              <w:left w:w="108" w:type="dxa"/>
              <w:right w:w="108" w:type="dxa"/>
            </w:tcMar>
            <w:vAlign w:val="bottom"/>
          </w:tcPr>
          <w:p w14:paraId="5B628FEC" w14:textId="4C1267C1" w:rsidR="740602D7" w:rsidRDefault="740602D7" w:rsidP="33F60BF0">
            <w:pPr>
              <w:rPr>
                <w:rFonts w:eastAsiaTheme="minorEastAsia"/>
                <w:sz w:val="24"/>
                <w:szCs w:val="24"/>
              </w:rPr>
            </w:pPr>
          </w:p>
        </w:tc>
        <w:tc>
          <w:tcPr>
            <w:tcW w:w="133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BA608F1" w14:textId="26E8BD29" w:rsidR="740602D7" w:rsidRDefault="425340BF" w:rsidP="33F60BF0">
            <w:pPr>
              <w:spacing w:after="0"/>
              <w:rPr>
                <w:rFonts w:eastAsiaTheme="minorEastAsia"/>
                <w:color w:val="000000" w:themeColor="text1"/>
                <w:sz w:val="24"/>
                <w:szCs w:val="24"/>
              </w:rPr>
            </w:pPr>
            <w:r w:rsidRPr="33F60BF0">
              <w:rPr>
                <w:rFonts w:eastAsiaTheme="minorEastAsia"/>
                <w:color w:val="000000" w:themeColor="text1"/>
                <w:sz w:val="24"/>
                <w:szCs w:val="24"/>
              </w:rPr>
              <w:t>Level 6</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269857" w14:textId="7E8FA7EA"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$150</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D1E5D9B" w14:textId="14AC7FCA"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23%</w:t>
            </w:r>
          </w:p>
        </w:tc>
      </w:tr>
      <w:tr w:rsidR="740602D7" w14:paraId="31B33A2E" w14:textId="77777777" w:rsidTr="006A09B0">
        <w:trPr>
          <w:trHeight w:val="285"/>
        </w:trPr>
        <w:tc>
          <w:tcPr>
            <w:tcW w:w="1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79256FB" w14:textId="22DA030A" w:rsidR="740602D7" w:rsidRDefault="425340BF" w:rsidP="33F60BF0">
            <w:pPr>
              <w:spacing w:after="0"/>
              <w:rPr>
                <w:rFonts w:eastAsiaTheme="minorEastAsia"/>
                <w:b/>
                <w:bCs/>
                <w:color w:val="000000" w:themeColor="text1"/>
                <w:sz w:val="24"/>
                <w:szCs w:val="24"/>
              </w:rPr>
            </w:pPr>
            <w:r w:rsidRPr="33F60BF0">
              <w:rPr>
                <w:rFonts w:eastAsiaTheme="minorEastAsia"/>
                <w:b/>
                <w:bCs/>
                <w:color w:val="000000" w:themeColor="text1"/>
                <w:sz w:val="24"/>
                <w:szCs w:val="24"/>
              </w:rPr>
              <w:t>Total</w:t>
            </w:r>
          </w:p>
        </w:tc>
        <w:tc>
          <w:tcPr>
            <w:tcW w:w="113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A1763B2" w14:textId="49C507A2" w:rsidR="740602D7" w:rsidRDefault="425340BF" w:rsidP="33F60BF0">
            <w:pPr>
              <w:spacing w:after="0"/>
              <w:jc w:val="center"/>
              <w:rPr>
                <w:rFonts w:eastAsiaTheme="minorEastAsia"/>
                <w:b/>
                <w:bCs/>
                <w:color w:val="000000" w:themeColor="text1"/>
                <w:sz w:val="24"/>
                <w:szCs w:val="24"/>
              </w:rPr>
            </w:pPr>
            <w:r w:rsidRPr="33F60BF0">
              <w:rPr>
                <w:rFonts w:eastAsiaTheme="minorEastAsia"/>
                <w:b/>
                <w:bCs/>
                <w:color w:val="000000" w:themeColor="text1"/>
                <w:sz w:val="24"/>
                <w:szCs w:val="24"/>
              </w:rPr>
              <w:t>N/A</w:t>
            </w:r>
          </w:p>
        </w:tc>
        <w:tc>
          <w:tcPr>
            <w:tcW w:w="128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1C2DA7C" w14:textId="423F3F30" w:rsidR="740602D7" w:rsidRDefault="425340BF" w:rsidP="33F60BF0">
            <w:pPr>
              <w:spacing w:after="0"/>
              <w:jc w:val="center"/>
              <w:rPr>
                <w:rFonts w:eastAsiaTheme="minorEastAsia"/>
                <w:b/>
                <w:bCs/>
                <w:color w:val="000000" w:themeColor="text1"/>
                <w:sz w:val="24"/>
                <w:szCs w:val="24"/>
              </w:rPr>
            </w:pPr>
            <w:r w:rsidRPr="33F60BF0">
              <w:rPr>
                <w:rFonts w:eastAsiaTheme="minorEastAsia"/>
                <w:b/>
                <w:bCs/>
                <w:color w:val="000000" w:themeColor="text1"/>
                <w:sz w:val="24"/>
                <w:szCs w:val="24"/>
              </w:rPr>
              <w:t>100%</w:t>
            </w:r>
          </w:p>
        </w:tc>
        <w:tc>
          <w:tcPr>
            <w:tcW w:w="749" w:type="dxa"/>
            <w:tcMar>
              <w:left w:w="108" w:type="dxa"/>
              <w:right w:w="108" w:type="dxa"/>
            </w:tcMar>
            <w:vAlign w:val="bottom"/>
          </w:tcPr>
          <w:p w14:paraId="61FCE2A1" w14:textId="7CB1BAEB" w:rsidR="740602D7" w:rsidRDefault="740602D7" w:rsidP="33F60BF0">
            <w:pPr>
              <w:rPr>
                <w:rFonts w:eastAsiaTheme="minorEastAsia"/>
                <w:sz w:val="24"/>
                <w:szCs w:val="24"/>
              </w:rPr>
            </w:pPr>
          </w:p>
        </w:tc>
        <w:tc>
          <w:tcPr>
            <w:tcW w:w="133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BB3F923" w14:textId="4AC30B43" w:rsidR="740602D7" w:rsidRDefault="425340BF" w:rsidP="33F60BF0">
            <w:pPr>
              <w:spacing w:after="0"/>
              <w:rPr>
                <w:rFonts w:eastAsiaTheme="minorEastAsia"/>
                <w:color w:val="000000" w:themeColor="text1"/>
                <w:sz w:val="24"/>
                <w:szCs w:val="24"/>
              </w:rPr>
            </w:pPr>
            <w:r w:rsidRPr="33F60BF0">
              <w:rPr>
                <w:rFonts w:eastAsiaTheme="minorEastAsia"/>
                <w:color w:val="000000" w:themeColor="text1"/>
                <w:sz w:val="24"/>
                <w:szCs w:val="24"/>
              </w:rPr>
              <w:t>Level 7</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FCA2100" w14:textId="3EB7EB3E"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$55</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A625D38" w14:textId="4FAF41EF"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1%</w:t>
            </w:r>
          </w:p>
        </w:tc>
      </w:tr>
      <w:tr w:rsidR="740602D7" w14:paraId="535542EB" w14:textId="77777777" w:rsidTr="006A09B0">
        <w:trPr>
          <w:trHeight w:val="285"/>
        </w:trPr>
        <w:tc>
          <w:tcPr>
            <w:tcW w:w="1530" w:type="dxa"/>
            <w:tcMar>
              <w:left w:w="108" w:type="dxa"/>
              <w:right w:w="108" w:type="dxa"/>
            </w:tcMar>
            <w:vAlign w:val="bottom"/>
          </w:tcPr>
          <w:p w14:paraId="400F28C7" w14:textId="4445CF12" w:rsidR="740602D7" w:rsidRDefault="740602D7" w:rsidP="33F60BF0">
            <w:pPr>
              <w:rPr>
                <w:rFonts w:eastAsiaTheme="minorEastAsia"/>
                <w:sz w:val="24"/>
                <w:szCs w:val="24"/>
              </w:rPr>
            </w:pPr>
          </w:p>
        </w:tc>
        <w:tc>
          <w:tcPr>
            <w:tcW w:w="1133" w:type="dxa"/>
            <w:tcMar>
              <w:left w:w="108" w:type="dxa"/>
              <w:right w:w="108" w:type="dxa"/>
            </w:tcMar>
            <w:vAlign w:val="bottom"/>
          </w:tcPr>
          <w:p w14:paraId="6237025A" w14:textId="3C0E19AB" w:rsidR="740602D7" w:rsidRDefault="740602D7" w:rsidP="33F60BF0">
            <w:pPr>
              <w:rPr>
                <w:rFonts w:eastAsiaTheme="minorEastAsia"/>
                <w:sz w:val="24"/>
                <w:szCs w:val="24"/>
              </w:rPr>
            </w:pPr>
          </w:p>
        </w:tc>
        <w:tc>
          <w:tcPr>
            <w:tcW w:w="1287" w:type="dxa"/>
            <w:tcMar>
              <w:left w:w="108" w:type="dxa"/>
              <w:right w:w="108" w:type="dxa"/>
            </w:tcMar>
            <w:vAlign w:val="bottom"/>
          </w:tcPr>
          <w:p w14:paraId="78D51CBB" w14:textId="51281061" w:rsidR="740602D7" w:rsidRDefault="740602D7" w:rsidP="33F60BF0">
            <w:pPr>
              <w:rPr>
                <w:rFonts w:eastAsiaTheme="minorEastAsia"/>
                <w:sz w:val="24"/>
                <w:szCs w:val="24"/>
              </w:rPr>
            </w:pPr>
          </w:p>
        </w:tc>
        <w:tc>
          <w:tcPr>
            <w:tcW w:w="749" w:type="dxa"/>
            <w:tcMar>
              <w:left w:w="108" w:type="dxa"/>
              <w:right w:w="108" w:type="dxa"/>
            </w:tcMar>
            <w:vAlign w:val="bottom"/>
          </w:tcPr>
          <w:p w14:paraId="2E51310E" w14:textId="44B0DD27" w:rsidR="740602D7" w:rsidRDefault="740602D7" w:rsidP="33F60BF0">
            <w:pPr>
              <w:rPr>
                <w:rFonts w:eastAsiaTheme="minorEastAsia"/>
                <w:sz w:val="24"/>
                <w:szCs w:val="24"/>
              </w:rPr>
            </w:pPr>
          </w:p>
        </w:tc>
        <w:tc>
          <w:tcPr>
            <w:tcW w:w="133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C2E5566" w14:textId="39B361D3" w:rsidR="740602D7" w:rsidRDefault="425340BF" w:rsidP="33F60BF0">
            <w:pPr>
              <w:spacing w:after="0"/>
              <w:rPr>
                <w:rFonts w:eastAsiaTheme="minorEastAsia"/>
                <w:color w:val="000000" w:themeColor="text1"/>
                <w:sz w:val="24"/>
                <w:szCs w:val="24"/>
              </w:rPr>
            </w:pPr>
            <w:r w:rsidRPr="33F60BF0">
              <w:rPr>
                <w:rFonts w:eastAsiaTheme="minorEastAsia"/>
                <w:color w:val="000000" w:themeColor="text1"/>
                <w:sz w:val="24"/>
                <w:szCs w:val="24"/>
              </w:rPr>
              <w:t>Level 8</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F2F7BD9" w14:textId="5037F41E"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$50</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3C59623" w14:textId="7217B40E"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1%</w:t>
            </w:r>
          </w:p>
        </w:tc>
      </w:tr>
      <w:tr w:rsidR="740602D7" w14:paraId="17B513EB" w14:textId="77777777" w:rsidTr="006A09B0">
        <w:trPr>
          <w:trHeight w:val="285"/>
        </w:trPr>
        <w:tc>
          <w:tcPr>
            <w:tcW w:w="1530" w:type="dxa"/>
            <w:tcMar>
              <w:left w:w="108" w:type="dxa"/>
              <w:right w:w="108" w:type="dxa"/>
            </w:tcMar>
            <w:vAlign w:val="bottom"/>
          </w:tcPr>
          <w:p w14:paraId="1BEF1990" w14:textId="2F62122E" w:rsidR="740602D7" w:rsidRDefault="740602D7" w:rsidP="33F60BF0">
            <w:pPr>
              <w:rPr>
                <w:rFonts w:eastAsiaTheme="minorEastAsia"/>
                <w:sz w:val="24"/>
                <w:szCs w:val="24"/>
              </w:rPr>
            </w:pPr>
          </w:p>
        </w:tc>
        <w:tc>
          <w:tcPr>
            <w:tcW w:w="1133" w:type="dxa"/>
            <w:tcMar>
              <w:left w:w="108" w:type="dxa"/>
              <w:right w:w="108" w:type="dxa"/>
            </w:tcMar>
            <w:vAlign w:val="bottom"/>
          </w:tcPr>
          <w:p w14:paraId="4A5A27A7" w14:textId="02D14FFE" w:rsidR="740602D7" w:rsidRDefault="740602D7" w:rsidP="33F60BF0">
            <w:pPr>
              <w:rPr>
                <w:rFonts w:eastAsiaTheme="minorEastAsia"/>
                <w:sz w:val="24"/>
                <w:szCs w:val="24"/>
              </w:rPr>
            </w:pPr>
          </w:p>
        </w:tc>
        <w:tc>
          <w:tcPr>
            <w:tcW w:w="1287" w:type="dxa"/>
            <w:tcMar>
              <w:left w:w="108" w:type="dxa"/>
              <w:right w:w="108" w:type="dxa"/>
            </w:tcMar>
            <w:vAlign w:val="bottom"/>
          </w:tcPr>
          <w:p w14:paraId="3708B4D6" w14:textId="746F1E38" w:rsidR="740602D7" w:rsidRDefault="740602D7" w:rsidP="33F60BF0">
            <w:pPr>
              <w:rPr>
                <w:rFonts w:eastAsiaTheme="minorEastAsia"/>
                <w:sz w:val="24"/>
                <w:szCs w:val="24"/>
              </w:rPr>
            </w:pPr>
          </w:p>
        </w:tc>
        <w:tc>
          <w:tcPr>
            <w:tcW w:w="749" w:type="dxa"/>
            <w:tcMar>
              <w:left w:w="108" w:type="dxa"/>
              <w:right w:w="108" w:type="dxa"/>
            </w:tcMar>
            <w:vAlign w:val="bottom"/>
          </w:tcPr>
          <w:p w14:paraId="32A32455" w14:textId="7B8DC24B" w:rsidR="740602D7" w:rsidRDefault="740602D7" w:rsidP="33F60BF0">
            <w:pPr>
              <w:rPr>
                <w:rFonts w:eastAsiaTheme="minorEastAsia"/>
                <w:sz w:val="24"/>
                <w:szCs w:val="24"/>
              </w:rPr>
            </w:pPr>
          </w:p>
        </w:tc>
        <w:tc>
          <w:tcPr>
            <w:tcW w:w="133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6CC95FA" w14:textId="36644E02" w:rsidR="740602D7" w:rsidRDefault="425340BF" w:rsidP="33F60BF0">
            <w:pPr>
              <w:spacing w:after="0"/>
              <w:rPr>
                <w:rFonts w:eastAsiaTheme="minorEastAsia"/>
                <w:b/>
                <w:bCs/>
                <w:color w:val="000000" w:themeColor="text1"/>
                <w:sz w:val="24"/>
                <w:szCs w:val="24"/>
              </w:rPr>
            </w:pPr>
            <w:r w:rsidRPr="33F60BF0">
              <w:rPr>
                <w:rFonts w:eastAsiaTheme="minorEastAsia"/>
                <w:b/>
                <w:bCs/>
                <w:color w:val="000000" w:themeColor="text1"/>
                <w:sz w:val="24"/>
                <w:szCs w:val="24"/>
              </w:rPr>
              <w:t>Total</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1646595" w14:textId="0B36DFB6" w:rsidR="740602D7" w:rsidRDefault="425340BF" w:rsidP="33F60BF0">
            <w:pPr>
              <w:spacing w:after="0"/>
              <w:jc w:val="center"/>
              <w:rPr>
                <w:rFonts w:eastAsiaTheme="minorEastAsia"/>
                <w:b/>
                <w:bCs/>
                <w:color w:val="000000" w:themeColor="text1"/>
                <w:sz w:val="24"/>
                <w:szCs w:val="24"/>
              </w:rPr>
            </w:pPr>
            <w:r w:rsidRPr="33F60BF0">
              <w:rPr>
                <w:rFonts w:eastAsiaTheme="minorEastAsia"/>
                <w:b/>
                <w:bCs/>
                <w:color w:val="000000" w:themeColor="text1"/>
                <w:sz w:val="24"/>
                <w:szCs w:val="24"/>
              </w:rPr>
              <w:t>N/A</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8AE5302" w14:textId="7FB70BED" w:rsidR="740602D7" w:rsidRDefault="425340BF" w:rsidP="33F60BF0">
            <w:pPr>
              <w:spacing w:after="0"/>
              <w:jc w:val="center"/>
              <w:rPr>
                <w:rFonts w:eastAsiaTheme="minorEastAsia"/>
                <w:b/>
                <w:bCs/>
                <w:color w:val="000000" w:themeColor="text1"/>
                <w:sz w:val="24"/>
                <w:szCs w:val="24"/>
              </w:rPr>
            </w:pPr>
            <w:r w:rsidRPr="33F60BF0">
              <w:rPr>
                <w:rFonts w:eastAsiaTheme="minorEastAsia"/>
                <w:b/>
                <w:bCs/>
                <w:color w:val="000000" w:themeColor="text1"/>
                <w:sz w:val="24"/>
                <w:szCs w:val="24"/>
              </w:rPr>
              <w:t>100%</w:t>
            </w:r>
          </w:p>
        </w:tc>
      </w:tr>
      <w:tr w:rsidR="740602D7" w14:paraId="40C25280" w14:textId="77777777" w:rsidTr="006A09B0">
        <w:trPr>
          <w:trHeight w:val="285"/>
        </w:trPr>
        <w:tc>
          <w:tcPr>
            <w:tcW w:w="1530" w:type="dxa"/>
            <w:tcMar>
              <w:left w:w="108" w:type="dxa"/>
              <w:right w:w="108" w:type="dxa"/>
            </w:tcMar>
            <w:vAlign w:val="bottom"/>
          </w:tcPr>
          <w:p w14:paraId="4B253D00" w14:textId="7CC1A894" w:rsidR="740602D7" w:rsidRDefault="740602D7" w:rsidP="33F60BF0">
            <w:pPr>
              <w:rPr>
                <w:rFonts w:eastAsiaTheme="minorEastAsia"/>
                <w:sz w:val="24"/>
                <w:szCs w:val="24"/>
              </w:rPr>
            </w:pPr>
          </w:p>
        </w:tc>
        <w:tc>
          <w:tcPr>
            <w:tcW w:w="1133" w:type="dxa"/>
            <w:tcMar>
              <w:left w:w="108" w:type="dxa"/>
              <w:right w:w="108" w:type="dxa"/>
            </w:tcMar>
            <w:vAlign w:val="center"/>
          </w:tcPr>
          <w:p w14:paraId="6BCC5618" w14:textId="2443BA45" w:rsidR="740602D7" w:rsidRDefault="425340BF" w:rsidP="33F60BF0">
            <w:pPr>
              <w:spacing w:after="0"/>
              <w:jc w:val="center"/>
              <w:rPr>
                <w:rFonts w:eastAsiaTheme="minorEastAsia"/>
                <w:b/>
                <w:bCs/>
                <w:color w:val="000000" w:themeColor="text1"/>
                <w:sz w:val="24"/>
                <w:szCs w:val="24"/>
              </w:rPr>
            </w:pPr>
            <w:r w:rsidRPr="33F60BF0">
              <w:rPr>
                <w:rFonts w:eastAsiaTheme="minorEastAsia"/>
                <w:b/>
                <w:bCs/>
                <w:color w:val="000000" w:themeColor="text1"/>
                <w:sz w:val="24"/>
                <w:szCs w:val="24"/>
              </w:rPr>
              <w:t>Bidder A</w:t>
            </w:r>
          </w:p>
        </w:tc>
        <w:tc>
          <w:tcPr>
            <w:tcW w:w="1287" w:type="dxa"/>
            <w:tcMar>
              <w:left w:w="108" w:type="dxa"/>
              <w:right w:w="108" w:type="dxa"/>
            </w:tcMar>
            <w:vAlign w:val="center"/>
          </w:tcPr>
          <w:p w14:paraId="4B7C9125" w14:textId="358A2C46" w:rsidR="740602D7" w:rsidRDefault="425340BF" w:rsidP="33F60BF0">
            <w:pPr>
              <w:spacing w:after="0"/>
              <w:jc w:val="center"/>
              <w:rPr>
                <w:rFonts w:eastAsiaTheme="minorEastAsia"/>
                <w:b/>
                <w:bCs/>
                <w:color w:val="000000" w:themeColor="text1"/>
                <w:sz w:val="24"/>
                <w:szCs w:val="24"/>
              </w:rPr>
            </w:pPr>
            <w:r w:rsidRPr="33F60BF0">
              <w:rPr>
                <w:rFonts w:eastAsiaTheme="minorEastAsia"/>
                <w:b/>
                <w:bCs/>
                <w:color w:val="000000" w:themeColor="text1"/>
                <w:sz w:val="24"/>
                <w:szCs w:val="24"/>
              </w:rPr>
              <w:t>Bidder B</w:t>
            </w:r>
          </w:p>
        </w:tc>
        <w:tc>
          <w:tcPr>
            <w:tcW w:w="749" w:type="dxa"/>
            <w:tcMar>
              <w:left w:w="108" w:type="dxa"/>
              <w:right w:w="108" w:type="dxa"/>
            </w:tcMar>
            <w:vAlign w:val="bottom"/>
          </w:tcPr>
          <w:p w14:paraId="711B7AE7" w14:textId="412D4A9B" w:rsidR="740602D7" w:rsidRDefault="740602D7" w:rsidP="33F60BF0">
            <w:pPr>
              <w:rPr>
                <w:rFonts w:eastAsiaTheme="minorEastAsia"/>
                <w:sz w:val="24"/>
                <w:szCs w:val="24"/>
              </w:rPr>
            </w:pPr>
          </w:p>
        </w:tc>
        <w:tc>
          <w:tcPr>
            <w:tcW w:w="1331" w:type="dxa"/>
            <w:tcMar>
              <w:left w:w="108" w:type="dxa"/>
              <w:right w:w="108" w:type="dxa"/>
            </w:tcMar>
            <w:vAlign w:val="bottom"/>
          </w:tcPr>
          <w:p w14:paraId="18C009A8" w14:textId="616EC2E7" w:rsidR="740602D7" w:rsidRDefault="740602D7" w:rsidP="33F60BF0">
            <w:pPr>
              <w:rPr>
                <w:rFonts w:eastAsiaTheme="minorEastAsia"/>
                <w:sz w:val="24"/>
                <w:szCs w:val="24"/>
              </w:rPr>
            </w:pPr>
          </w:p>
        </w:tc>
        <w:tc>
          <w:tcPr>
            <w:tcW w:w="1129" w:type="dxa"/>
            <w:tcMar>
              <w:left w:w="108" w:type="dxa"/>
              <w:right w:w="108" w:type="dxa"/>
            </w:tcMar>
            <w:vAlign w:val="bottom"/>
          </w:tcPr>
          <w:p w14:paraId="2F7978DC" w14:textId="3DAD1862" w:rsidR="740602D7" w:rsidRDefault="740602D7" w:rsidP="33F60BF0">
            <w:pPr>
              <w:rPr>
                <w:rFonts w:eastAsiaTheme="minorEastAsia"/>
                <w:sz w:val="24"/>
                <w:szCs w:val="24"/>
              </w:rPr>
            </w:pPr>
          </w:p>
        </w:tc>
        <w:tc>
          <w:tcPr>
            <w:tcW w:w="1260" w:type="dxa"/>
            <w:tcMar>
              <w:left w:w="108" w:type="dxa"/>
              <w:right w:w="108" w:type="dxa"/>
            </w:tcMar>
            <w:vAlign w:val="bottom"/>
          </w:tcPr>
          <w:p w14:paraId="05349440" w14:textId="45DDE3CF" w:rsidR="740602D7" w:rsidRDefault="740602D7" w:rsidP="33F60BF0">
            <w:pPr>
              <w:rPr>
                <w:rFonts w:eastAsiaTheme="minorEastAsia"/>
                <w:sz w:val="24"/>
                <w:szCs w:val="24"/>
              </w:rPr>
            </w:pPr>
          </w:p>
        </w:tc>
      </w:tr>
      <w:tr w:rsidR="740602D7" w14:paraId="6150BF30" w14:textId="77777777" w:rsidTr="006A09B0">
        <w:trPr>
          <w:trHeight w:val="285"/>
        </w:trPr>
        <w:tc>
          <w:tcPr>
            <w:tcW w:w="1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E1303E9" w14:textId="21E8ACDF" w:rsidR="740602D7" w:rsidRDefault="425340BF" w:rsidP="33F60BF0">
            <w:pPr>
              <w:spacing w:after="0"/>
              <w:rPr>
                <w:rFonts w:eastAsiaTheme="minorEastAsia"/>
                <w:b/>
                <w:bCs/>
                <w:color w:val="000000" w:themeColor="text1"/>
                <w:sz w:val="24"/>
                <w:szCs w:val="24"/>
              </w:rPr>
            </w:pPr>
            <w:r w:rsidRPr="33F60BF0">
              <w:rPr>
                <w:rFonts w:eastAsiaTheme="minorEastAsia"/>
                <w:b/>
                <w:bCs/>
                <w:color w:val="000000" w:themeColor="text1"/>
                <w:sz w:val="24"/>
                <w:szCs w:val="24"/>
              </w:rPr>
              <w:t>Average Bill Rate</w:t>
            </w:r>
          </w:p>
        </w:tc>
        <w:tc>
          <w:tcPr>
            <w:tcW w:w="11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A3FD21" w14:textId="3288F1BC"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$225.00</w:t>
            </w:r>
          </w:p>
        </w:tc>
        <w:tc>
          <w:tcPr>
            <w:tcW w:w="1287"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vAlign w:val="center"/>
          </w:tcPr>
          <w:p w14:paraId="1F522AD5" w14:textId="6C3F0FFE"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$219.38</w:t>
            </w:r>
          </w:p>
        </w:tc>
        <w:tc>
          <w:tcPr>
            <w:tcW w:w="749" w:type="dxa"/>
            <w:tcMar>
              <w:left w:w="108" w:type="dxa"/>
              <w:right w:w="108" w:type="dxa"/>
            </w:tcMar>
            <w:vAlign w:val="bottom"/>
          </w:tcPr>
          <w:p w14:paraId="661E8FAC" w14:textId="53C81F76" w:rsidR="740602D7" w:rsidRDefault="740602D7" w:rsidP="33F60BF0">
            <w:pPr>
              <w:rPr>
                <w:rFonts w:eastAsiaTheme="minorEastAsia"/>
                <w:sz w:val="24"/>
                <w:szCs w:val="24"/>
              </w:rPr>
            </w:pPr>
          </w:p>
        </w:tc>
        <w:tc>
          <w:tcPr>
            <w:tcW w:w="1331" w:type="dxa"/>
            <w:tcMar>
              <w:left w:w="108" w:type="dxa"/>
              <w:right w:w="108" w:type="dxa"/>
            </w:tcMar>
            <w:vAlign w:val="bottom"/>
          </w:tcPr>
          <w:p w14:paraId="29746807" w14:textId="09CCFCB3" w:rsidR="740602D7" w:rsidRDefault="740602D7" w:rsidP="33F60BF0">
            <w:pPr>
              <w:rPr>
                <w:rFonts w:eastAsiaTheme="minorEastAsia"/>
                <w:sz w:val="24"/>
                <w:szCs w:val="24"/>
              </w:rPr>
            </w:pPr>
          </w:p>
        </w:tc>
        <w:tc>
          <w:tcPr>
            <w:tcW w:w="1129" w:type="dxa"/>
            <w:tcMar>
              <w:left w:w="108" w:type="dxa"/>
              <w:right w:w="108" w:type="dxa"/>
            </w:tcMar>
            <w:vAlign w:val="bottom"/>
          </w:tcPr>
          <w:p w14:paraId="4B8D76B9" w14:textId="002A31AB" w:rsidR="740602D7" w:rsidRDefault="740602D7" w:rsidP="33F60BF0">
            <w:pPr>
              <w:rPr>
                <w:rFonts w:eastAsiaTheme="minorEastAsia"/>
                <w:sz w:val="24"/>
                <w:szCs w:val="24"/>
              </w:rPr>
            </w:pPr>
          </w:p>
        </w:tc>
        <w:tc>
          <w:tcPr>
            <w:tcW w:w="1260" w:type="dxa"/>
            <w:tcMar>
              <w:left w:w="108" w:type="dxa"/>
              <w:right w:w="108" w:type="dxa"/>
            </w:tcMar>
            <w:vAlign w:val="bottom"/>
          </w:tcPr>
          <w:p w14:paraId="4E6BE0CF" w14:textId="708DBD2F" w:rsidR="740602D7" w:rsidRDefault="740602D7" w:rsidP="33F60BF0">
            <w:pPr>
              <w:rPr>
                <w:rFonts w:eastAsiaTheme="minorEastAsia"/>
                <w:sz w:val="24"/>
                <w:szCs w:val="24"/>
              </w:rPr>
            </w:pPr>
          </w:p>
        </w:tc>
      </w:tr>
      <w:tr w:rsidR="740602D7" w14:paraId="4940AED2" w14:textId="77777777" w:rsidTr="006A09B0">
        <w:trPr>
          <w:trHeight w:val="285"/>
        </w:trPr>
        <w:tc>
          <w:tcPr>
            <w:tcW w:w="1530" w:type="dxa"/>
            <w:tcMar>
              <w:left w:w="108" w:type="dxa"/>
              <w:right w:w="108" w:type="dxa"/>
            </w:tcMar>
            <w:vAlign w:val="bottom"/>
          </w:tcPr>
          <w:p w14:paraId="11D96FBC" w14:textId="64C7D993" w:rsidR="740602D7" w:rsidRDefault="740602D7" w:rsidP="33F60BF0">
            <w:pPr>
              <w:rPr>
                <w:rFonts w:eastAsiaTheme="minorEastAsia"/>
                <w:sz w:val="24"/>
                <w:szCs w:val="24"/>
              </w:rPr>
            </w:pPr>
          </w:p>
        </w:tc>
        <w:tc>
          <w:tcPr>
            <w:tcW w:w="1133" w:type="dxa"/>
            <w:tcMar>
              <w:left w:w="108" w:type="dxa"/>
              <w:right w:w="108" w:type="dxa"/>
            </w:tcMar>
            <w:vAlign w:val="center"/>
          </w:tcPr>
          <w:p w14:paraId="265CB047" w14:textId="2F9CA3D1" w:rsidR="740602D7" w:rsidRDefault="740602D7" w:rsidP="33F60BF0">
            <w:pPr>
              <w:rPr>
                <w:rFonts w:eastAsiaTheme="minorEastAsia"/>
                <w:sz w:val="24"/>
                <w:szCs w:val="24"/>
              </w:rPr>
            </w:pPr>
          </w:p>
        </w:tc>
        <w:tc>
          <w:tcPr>
            <w:tcW w:w="1287" w:type="dxa"/>
            <w:tcMar>
              <w:left w:w="108" w:type="dxa"/>
              <w:right w:w="108" w:type="dxa"/>
            </w:tcMar>
            <w:vAlign w:val="center"/>
          </w:tcPr>
          <w:p w14:paraId="4E0BD09E" w14:textId="56867E6C" w:rsidR="740602D7" w:rsidRDefault="740602D7" w:rsidP="33F60BF0">
            <w:pPr>
              <w:rPr>
                <w:rFonts w:eastAsiaTheme="minorEastAsia"/>
                <w:sz w:val="24"/>
                <w:szCs w:val="24"/>
              </w:rPr>
            </w:pPr>
          </w:p>
        </w:tc>
        <w:tc>
          <w:tcPr>
            <w:tcW w:w="749" w:type="dxa"/>
            <w:tcMar>
              <w:left w:w="108" w:type="dxa"/>
              <w:right w:w="108" w:type="dxa"/>
            </w:tcMar>
            <w:vAlign w:val="bottom"/>
          </w:tcPr>
          <w:p w14:paraId="384556BF" w14:textId="3E63886F" w:rsidR="740602D7" w:rsidRDefault="740602D7" w:rsidP="33F60BF0">
            <w:pPr>
              <w:rPr>
                <w:rFonts w:eastAsiaTheme="minorEastAsia"/>
                <w:sz w:val="24"/>
                <w:szCs w:val="24"/>
              </w:rPr>
            </w:pPr>
          </w:p>
        </w:tc>
        <w:tc>
          <w:tcPr>
            <w:tcW w:w="1331" w:type="dxa"/>
            <w:tcMar>
              <w:left w:w="108" w:type="dxa"/>
              <w:right w:w="108" w:type="dxa"/>
            </w:tcMar>
            <w:vAlign w:val="bottom"/>
          </w:tcPr>
          <w:p w14:paraId="5CEF0E26" w14:textId="289B430C" w:rsidR="740602D7" w:rsidRDefault="740602D7" w:rsidP="33F60BF0">
            <w:pPr>
              <w:rPr>
                <w:rFonts w:eastAsiaTheme="minorEastAsia"/>
                <w:sz w:val="24"/>
                <w:szCs w:val="24"/>
              </w:rPr>
            </w:pPr>
          </w:p>
        </w:tc>
        <w:tc>
          <w:tcPr>
            <w:tcW w:w="1129" w:type="dxa"/>
            <w:tcMar>
              <w:left w:w="108" w:type="dxa"/>
              <w:right w:w="108" w:type="dxa"/>
            </w:tcMar>
            <w:vAlign w:val="bottom"/>
          </w:tcPr>
          <w:p w14:paraId="7CCC346E" w14:textId="365BB854" w:rsidR="740602D7" w:rsidRDefault="740602D7" w:rsidP="33F60BF0">
            <w:pPr>
              <w:rPr>
                <w:rFonts w:eastAsiaTheme="minorEastAsia"/>
                <w:sz w:val="24"/>
                <w:szCs w:val="24"/>
              </w:rPr>
            </w:pPr>
          </w:p>
        </w:tc>
        <w:tc>
          <w:tcPr>
            <w:tcW w:w="1260" w:type="dxa"/>
            <w:tcMar>
              <w:left w:w="108" w:type="dxa"/>
              <w:right w:w="108" w:type="dxa"/>
            </w:tcMar>
            <w:vAlign w:val="bottom"/>
          </w:tcPr>
          <w:p w14:paraId="758790AC" w14:textId="174739FE" w:rsidR="740602D7" w:rsidRDefault="740602D7" w:rsidP="33F60BF0">
            <w:pPr>
              <w:rPr>
                <w:rFonts w:eastAsiaTheme="minorEastAsia"/>
                <w:sz w:val="24"/>
                <w:szCs w:val="24"/>
              </w:rPr>
            </w:pPr>
          </w:p>
        </w:tc>
      </w:tr>
      <w:tr w:rsidR="740602D7" w14:paraId="0D01E24B" w14:textId="77777777" w:rsidTr="006A09B0">
        <w:trPr>
          <w:trHeight w:val="285"/>
        </w:trPr>
        <w:tc>
          <w:tcPr>
            <w:tcW w:w="1530" w:type="dxa"/>
            <w:tcMar>
              <w:left w:w="108" w:type="dxa"/>
              <w:right w:w="108" w:type="dxa"/>
            </w:tcMar>
            <w:vAlign w:val="bottom"/>
          </w:tcPr>
          <w:p w14:paraId="25E85F1A" w14:textId="6745D5FA" w:rsidR="740602D7" w:rsidRDefault="740602D7" w:rsidP="33F60BF0">
            <w:pPr>
              <w:rPr>
                <w:rFonts w:eastAsiaTheme="minorEastAsia"/>
                <w:sz w:val="24"/>
                <w:szCs w:val="24"/>
              </w:rPr>
            </w:pPr>
          </w:p>
        </w:tc>
        <w:tc>
          <w:tcPr>
            <w:tcW w:w="1133" w:type="dxa"/>
            <w:tcMar>
              <w:left w:w="108" w:type="dxa"/>
              <w:right w:w="108" w:type="dxa"/>
            </w:tcMar>
            <w:vAlign w:val="center"/>
          </w:tcPr>
          <w:p w14:paraId="378DCB8F" w14:textId="40FAFB4B" w:rsidR="740602D7" w:rsidRDefault="425340BF" w:rsidP="33F60BF0">
            <w:pPr>
              <w:spacing w:after="0"/>
              <w:jc w:val="center"/>
              <w:rPr>
                <w:rFonts w:eastAsiaTheme="minorEastAsia"/>
                <w:b/>
                <w:bCs/>
                <w:color w:val="000000" w:themeColor="text1"/>
                <w:sz w:val="24"/>
                <w:szCs w:val="24"/>
              </w:rPr>
            </w:pPr>
            <w:r w:rsidRPr="33F60BF0">
              <w:rPr>
                <w:rFonts w:eastAsiaTheme="minorEastAsia"/>
                <w:b/>
                <w:bCs/>
                <w:color w:val="000000" w:themeColor="text1"/>
                <w:sz w:val="24"/>
                <w:szCs w:val="24"/>
              </w:rPr>
              <w:t>Bidder A</w:t>
            </w:r>
          </w:p>
        </w:tc>
        <w:tc>
          <w:tcPr>
            <w:tcW w:w="1287" w:type="dxa"/>
            <w:tcMar>
              <w:left w:w="108" w:type="dxa"/>
              <w:right w:w="108" w:type="dxa"/>
            </w:tcMar>
            <w:vAlign w:val="center"/>
          </w:tcPr>
          <w:p w14:paraId="523D70A6" w14:textId="47EC829C" w:rsidR="740602D7" w:rsidRDefault="425340BF" w:rsidP="33F60BF0">
            <w:pPr>
              <w:spacing w:after="0"/>
              <w:jc w:val="center"/>
              <w:rPr>
                <w:rFonts w:eastAsiaTheme="minorEastAsia"/>
                <w:b/>
                <w:bCs/>
                <w:color w:val="000000" w:themeColor="text1"/>
                <w:sz w:val="24"/>
                <w:szCs w:val="24"/>
              </w:rPr>
            </w:pPr>
            <w:r w:rsidRPr="33F60BF0">
              <w:rPr>
                <w:rFonts w:eastAsiaTheme="minorEastAsia"/>
                <w:b/>
                <w:bCs/>
                <w:color w:val="000000" w:themeColor="text1"/>
                <w:sz w:val="24"/>
                <w:szCs w:val="24"/>
              </w:rPr>
              <w:t>Bidder B</w:t>
            </w:r>
          </w:p>
        </w:tc>
        <w:tc>
          <w:tcPr>
            <w:tcW w:w="749" w:type="dxa"/>
            <w:tcMar>
              <w:left w:w="108" w:type="dxa"/>
              <w:right w:w="108" w:type="dxa"/>
            </w:tcMar>
            <w:vAlign w:val="bottom"/>
          </w:tcPr>
          <w:p w14:paraId="4ABDC0EE" w14:textId="7F213BB6" w:rsidR="740602D7" w:rsidRDefault="740602D7" w:rsidP="33F60BF0">
            <w:pPr>
              <w:rPr>
                <w:rFonts w:eastAsiaTheme="minorEastAsia"/>
                <w:sz w:val="24"/>
                <w:szCs w:val="24"/>
              </w:rPr>
            </w:pPr>
          </w:p>
        </w:tc>
        <w:tc>
          <w:tcPr>
            <w:tcW w:w="1331" w:type="dxa"/>
            <w:tcMar>
              <w:left w:w="108" w:type="dxa"/>
              <w:right w:w="108" w:type="dxa"/>
            </w:tcMar>
            <w:vAlign w:val="bottom"/>
          </w:tcPr>
          <w:p w14:paraId="4C5E8339" w14:textId="70E86226" w:rsidR="740602D7" w:rsidRDefault="740602D7" w:rsidP="33F60BF0">
            <w:pPr>
              <w:rPr>
                <w:rFonts w:eastAsiaTheme="minorEastAsia"/>
                <w:sz w:val="24"/>
                <w:szCs w:val="24"/>
              </w:rPr>
            </w:pPr>
          </w:p>
        </w:tc>
        <w:tc>
          <w:tcPr>
            <w:tcW w:w="1129" w:type="dxa"/>
            <w:tcMar>
              <w:left w:w="108" w:type="dxa"/>
              <w:right w:w="108" w:type="dxa"/>
            </w:tcMar>
            <w:vAlign w:val="bottom"/>
          </w:tcPr>
          <w:p w14:paraId="0AFE7C94" w14:textId="536465D4" w:rsidR="740602D7" w:rsidRDefault="740602D7" w:rsidP="33F60BF0">
            <w:pPr>
              <w:rPr>
                <w:rFonts w:eastAsiaTheme="minorEastAsia"/>
                <w:sz w:val="24"/>
                <w:szCs w:val="24"/>
              </w:rPr>
            </w:pPr>
          </w:p>
        </w:tc>
        <w:tc>
          <w:tcPr>
            <w:tcW w:w="1260" w:type="dxa"/>
            <w:tcMar>
              <w:left w:w="108" w:type="dxa"/>
              <w:right w:w="108" w:type="dxa"/>
            </w:tcMar>
            <w:vAlign w:val="bottom"/>
          </w:tcPr>
          <w:p w14:paraId="7F8ED68F" w14:textId="626470ED" w:rsidR="740602D7" w:rsidRDefault="740602D7" w:rsidP="33F60BF0">
            <w:pPr>
              <w:rPr>
                <w:rFonts w:eastAsiaTheme="minorEastAsia"/>
                <w:sz w:val="24"/>
                <w:szCs w:val="24"/>
              </w:rPr>
            </w:pPr>
          </w:p>
        </w:tc>
      </w:tr>
      <w:tr w:rsidR="740602D7" w14:paraId="327328EC" w14:textId="77777777" w:rsidTr="006A09B0">
        <w:trPr>
          <w:trHeight w:val="585"/>
        </w:trPr>
        <w:tc>
          <w:tcPr>
            <w:tcW w:w="1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B3FB069" w14:textId="4FCB41DA" w:rsidR="740602D7" w:rsidRDefault="425340BF" w:rsidP="33F60BF0">
            <w:pPr>
              <w:spacing w:after="0"/>
              <w:rPr>
                <w:rFonts w:eastAsiaTheme="minorEastAsia"/>
                <w:b/>
                <w:bCs/>
                <w:color w:val="000000" w:themeColor="text1"/>
                <w:sz w:val="24"/>
                <w:szCs w:val="24"/>
              </w:rPr>
            </w:pPr>
            <w:r w:rsidRPr="33F60BF0">
              <w:rPr>
                <w:rFonts w:eastAsiaTheme="minorEastAsia"/>
                <w:b/>
                <w:bCs/>
                <w:color w:val="000000" w:themeColor="text1"/>
                <w:sz w:val="24"/>
                <w:szCs w:val="24"/>
              </w:rPr>
              <w:t>Weighted Average Bill Rate</w:t>
            </w:r>
          </w:p>
        </w:tc>
        <w:tc>
          <w:tcPr>
            <w:tcW w:w="1133"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vAlign w:val="center"/>
          </w:tcPr>
          <w:p w14:paraId="7E5D4291" w14:textId="0213F75B"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$187.50</w:t>
            </w:r>
          </w:p>
        </w:tc>
        <w:tc>
          <w:tcPr>
            <w:tcW w:w="128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C18B11" w14:textId="2F732D6E"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$235.55</w:t>
            </w:r>
          </w:p>
        </w:tc>
        <w:tc>
          <w:tcPr>
            <w:tcW w:w="749" w:type="dxa"/>
            <w:tcMar>
              <w:left w:w="108" w:type="dxa"/>
              <w:right w:w="108" w:type="dxa"/>
            </w:tcMar>
            <w:vAlign w:val="bottom"/>
          </w:tcPr>
          <w:p w14:paraId="605D5072" w14:textId="6737FB2F" w:rsidR="740602D7" w:rsidRDefault="740602D7" w:rsidP="33F60BF0">
            <w:pPr>
              <w:rPr>
                <w:rFonts w:eastAsiaTheme="minorEastAsia"/>
                <w:sz w:val="24"/>
                <w:szCs w:val="24"/>
              </w:rPr>
            </w:pPr>
          </w:p>
        </w:tc>
        <w:tc>
          <w:tcPr>
            <w:tcW w:w="1331" w:type="dxa"/>
            <w:tcMar>
              <w:left w:w="108" w:type="dxa"/>
              <w:right w:w="108" w:type="dxa"/>
            </w:tcMar>
            <w:vAlign w:val="bottom"/>
          </w:tcPr>
          <w:p w14:paraId="5E06E6C9" w14:textId="08030217" w:rsidR="740602D7" w:rsidRDefault="740602D7" w:rsidP="33F60BF0">
            <w:pPr>
              <w:rPr>
                <w:rFonts w:eastAsiaTheme="minorEastAsia"/>
                <w:sz w:val="24"/>
                <w:szCs w:val="24"/>
              </w:rPr>
            </w:pPr>
          </w:p>
        </w:tc>
        <w:tc>
          <w:tcPr>
            <w:tcW w:w="1129" w:type="dxa"/>
            <w:tcMar>
              <w:left w:w="108" w:type="dxa"/>
              <w:right w:w="108" w:type="dxa"/>
            </w:tcMar>
            <w:vAlign w:val="bottom"/>
          </w:tcPr>
          <w:p w14:paraId="29AAC372" w14:textId="0AF4D675" w:rsidR="740602D7" w:rsidRDefault="740602D7" w:rsidP="33F60BF0">
            <w:pPr>
              <w:rPr>
                <w:rFonts w:eastAsiaTheme="minorEastAsia"/>
                <w:sz w:val="24"/>
                <w:szCs w:val="24"/>
              </w:rPr>
            </w:pPr>
          </w:p>
        </w:tc>
        <w:tc>
          <w:tcPr>
            <w:tcW w:w="1260" w:type="dxa"/>
            <w:tcMar>
              <w:left w:w="108" w:type="dxa"/>
              <w:right w:w="108" w:type="dxa"/>
            </w:tcMar>
            <w:vAlign w:val="bottom"/>
          </w:tcPr>
          <w:p w14:paraId="3C0698E3" w14:textId="5C864850" w:rsidR="740602D7" w:rsidRDefault="740602D7" w:rsidP="33F60BF0">
            <w:pPr>
              <w:rPr>
                <w:rFonts w:eastAsiaTheme="minorEastAsia"/>
                <w:sz w:val="24"/>
                <w:szCs w:val="24"/>
              </w:rPr>
            </w:pPr>
          </w:p>
        </w:tc>
      </w:tr>
      <w:tr w:rsidR="740602D7" w14:paraId="3C99D508" w14:textId="77777777" w:rsidTr="006A09B0">
        <w:trPr>
          <w:trHeight w:val="585"/>
        </w:trPr>
        <w:tc>
          <w:tcPr>
            <w:tcW w:w="1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8CF065D" w14:textId="48C9469A" w:rsidR="740602D7" w:rsidRDefault="425340BF" w:rsidP="33F60BF0">
            <w:pPr>
              <w:spacing w:after="0"/>
              <w:rPr>
                <w:rFonts w:eastAsiaTheme="minorEastAsia"/>
                <w:b/>
                <w:bCs/>
                <w:color w:val="000000" w:themeColor="text1"/>
                <w:sz w:val="24"/>
                <w:szCs w:val="24"/>
              </w:rPr>
            </w:pPr>
            <w:r w:rsidRPr="33F60BF0">
              <w:rPr>
                <w:rFonts w:eastAsiaTheme="minorEastAsia"/>
                <w:b/>
                <w:bCs/>
                <w:color w:val="000000" w:themeColor="text1"/>
                <w:sz w:val="24"/>
                <w:szCs w:val="24"/>
              </w:rPr>
              <w:t>Total Hours for a $20M budget</w:t>
            </w:r>
          </w:p>
        </w:tc>
        <w:tc>
          <w:tcPr>
            <w:tcW w:w="1133"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vAlign w:val="center"/>
          </w:tcPr>
          <w:p w14:paraId="2FA2F4C4" w14:textId="1B87C63D"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106,667</w:t>
            </w:r>
          </w:p>
        </w:tc>
        <w:tc>
          <w:tcPr>
            <w:tcW w:w="128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C8E5CE" w14:textId="4F498E98" w:rsidR="740602D7" w:rsidRDefault="425340BF" w:rsidP="33F60BF0">
            <w:pPr>
              <w:spacing w:after="0"/>
              <w:jc w:val="center"/>
              <w:rPr>
                <w:rFonts w:eastAsiaTheme="minorEastAsia"/>
                <w:color w:val="000000" w:themeColor="text1"/>
                <w:sz w:val="24"/>
                <w:szCs w:val="24"/>
              </w:rPr>
            </w:pPr>
            <w:r w:rsidRPr="33F60BF0">
              <w:rPr>
                <w:rFonts w:eastAsiaTheme="minorEastAsia"/>
                <w:color w:val="000000" w:themeColor="text1"/>
                <w:sz w:val="24"/>
                <w:szCs w:val="24"/>
              </w:rPr>
              <w:t>84,908</w:t>
            </w:r>
          </w:p>
        </w:tc>
        <w:tc>
          <w:tcPr>
            <w:tcW w:w="749" w:type="dxa"/>
            <w:tcMar>
              <w:left w:w="108" w:type="dxa"/>
              <w:right w:w="108" w:type="dxa"/>
            </w:tcMar>
            <w:vAlign w:val="bottom"/>
          </w:tcPr>
          <w:p w14:paraId="2A898DD8" w14:textId="5D7F7DAD" w:rsidR="740602D7" w:rsidRDefault="740602D7" w:rsidP="33F60BF0">
            <w:pPr>
              <w:rPr>
                <w:rFonts w:eastAsiaTheme="minorEastAsia"/>
                <w:sz w:val="24"/>
                <w:szCs w:val="24"/>
              </w:rPr>
            </w:pPr>
          </w:p>
        </w:tc>
        <w:tc>
          <w:tcPr>
            <w:tcW w:w="1331" w:type="dxa"/>
            <w:tcMar>
              <w:left w:w="108" w:type="dxa"/>
              <w:right w:w="108" w:type="dxa"/>
            </w:tcMar>
            <w:vAlign w:val="bottom"/>
          </w:tcPr>
          <w:p w14:paraId="2A811C2F" w14:textId="5C29592C" w:rsidR="740602D7" w:rsidRDefault="740602D7" w:rsidP="33F60BF0">
            <w:pPr>
              <w:rPr>
                <w:rFonts w:eastAsiaTheme="minorEastAsia"/>
                <w:sz w:val="24"/>
                <w:szCs w:val="24"/>
              </w:rPr>
            </w:pPr>
          </w:p>
        </w:tc>
        <w:tc>
          <w:tcPr>
            <w:tcW w:w="1129" w:type="dxa"/>
            <w:tcMar>
              <w:left w:w="108" w:type="dxa"/>
              <w:right w:w="108" w:type="dxa"/>
            </w:tcMar>
            <w:vAlign w:val="bottom"/>
          </w:tcPr>
          <w:p w14:paraId="4E8480A7" w14:textId="7A8ED9EB" w:rsidR="740602D7" w:rsidRDefault="740602D7" w:rsidP="33F60BF0">
            <w:pPr>
              <w:rPr>
                <w:rFonts w:eastAsiaTheme="minorEastAsia"/>
                <w:sz w:val="24"/>
                <w:szCs w:val="24"/>
              </w:rPr>
            </w:pPr>
          </w:p>
        </w:tc>
        <w:tc>
          <w:tcPr>
            <w:tcW w:w="1260" w:type="dxa"/>
            <w:tcMar>
              <w:left w:w="108" w:type="dxa"/>
              <w:right w:w="108" w:type="dxa"/>
            </w:tcMar>
            <w:vAlign w:val="bottom"/>
          </w:tcPr>
          <w:p w14:paraId="2648E49C" w14:textId="16A5F7CE" w:rsidR="740602D7" w:rsidRDefault="740602D7" w:rsidP="33F60BF0">
            <w:pPr>
              <w:rPr>
                <w:rFonts w:eastAsiaTheme="minorEastAsia"/>
                <w:sz w:val="24"/>
                <w:szCs w:val="24"/>
              </w:rPr>
            </w:pPr>
          </w:p>
        </w:tc>
      </w:tr>
    </w:tbl>
    <w:p w14:paraId="4D2DA3FA" w14:textId="77777777" w:rsidR="00764EA6" w:rsidRDefault="16A688D4" w:rsidP="33F60BF0">
      <w:pPr>
        <w:keepNext/>
        <w:keepLines/>
        <w:spacing w:after="0"/>
        <w:rPr>
          <w:rFonts w:eastAsiaTheme="minorEastAsia"/>
          <w:b/>
          <w:bCs/>
          <w:sz w:val="24"/>
          <w:szCs w:val="24"/>
        </w:rPr>
      </w:pPr>
      <w:r w:rsidRPr="33F60BF0">
        <w:rPr>
          <w:rFonts w:eastAsiaTheme="minorEastAsia"/>
          <w:sz w:val="24"/>
          <w:szCs w:val="24"/>
        </w:rPr>
        <w:t xml:space="preserve"> </w:t>
      </w:r>
      <w:r w:rsidR="00764EA6">
        <w:rPr>
          <w:rFonts w:eastAsiaTheme="minorEastAsia"/>
          <w:b/>
          <w:bCs/>
          <w:sz w:val="24"/>
          <w:szCs w:val="24"/>
        </w:rPr>
        <w:tab/>
      </w:r>
    </w:p>
    <w:p w14:paraId="6891EB44" w14:textId="77777777" w:rsidR="007D6980" w:rsidRDefault="007D6980" w:rsidP="007D6980">
      <w:pPr>
        <w:widowControl w:val="0"/>
        <w:spacing w:after="0"/>
        <w:ind w:left="810"/>
        <w:rPr>
          <w:rFonts w:eastAsiaTheme="minorEastAsia"/>
          <w:b/>
        </w:rPr>
      </w:pPr>
    </w:p>
    <w:p w14:paraId="3A594CA1" w14:textId="29A2E0AC" w:rsidR="005D0ACD" w:rsidRPr="00E358FF" w:rsidRDefault="00764EA6" w:rsidP="00C77128">
      <w:pPr>
        <w:widowControl w:val="0"/>
        <w:spacing w:after="0"/>
        <w:ind w:left="810"/>
        <w:rPr>
          <w:rFonts w:eastAsiaTheme="minorEastAsia"/>
        </w:rPr>
      </w:pPr>
      <w:r w:rsidRPr="00E358FF">
        <w:rPr>
          <w:rFonts w:eastAsiaTheme="minorEastAsia"/>
          <w:b/>
        </w:rPr>
        <w:t>Answer:</w:t>
      </w:r>
      <w:r w:rsidRPr="00E358FF">
        <w:rPr>
          <w:rFonts w:eastAsiaTheme="minorEastAsia"/>
          <w:b/>
          <w:bCs/>
        </w:rPr>
        <w:t xml:space="preserve"> </w:t>
      </w:r>
      <w:r w:rsidR="00AC6B9A" w:rsidRPr="00E358FF">
        <w:rPr>
          <w:rFonts w:eastAsiaTheme="minorEastAsia"/>
        </w:rPr>
        <w:t xml:space="preserve">The Energy Commission </w:t>
      </w:r>
      <w:r w:rsidR="00600129" w:rsidRPr="00E358FF">
        <w:rPr>
          <w:rFonts w:eastAsiaTheme="minorEastAsia"/>
        </w:rPr>
        <w:t xml:space="preserve">is still </w:t>
      </w:r>
      <w:r w:rsidR="0029792C" w:rsidRPr="00E358FF">
        <w:rPr>
          <w:rFonts w:eastAsiaTheme="minorEastAsia"/>
        </w:rPr>
        <w:t xml:space="preserve">in the process </w:t>
      </w:r>
      <w:r w:rsidR="0092508F" w:rsidRPr="00E358FF">
        <w:rPr>
          <w:rFonts w:eastAsiaTheme="minorEastAsia"/>
        </w:rPr>
        <w:t xml:space="preserve">negotiating </w:t>
      </w:r>
      <w:r w:rsidR="008121C7" w:rsidRPr="00E358FF">
        <w:rPr>
          <w:rFonts w:eastAsiaTheme="minorEastAsia"/>
        </w:rPr>
        <w:t xml:space="preserve">awards from the </w:t>
      </w:r>
      <w:r w:rsidR="0029792C" w:rsidRPr="00E358FF">
        <w:rPr>
          <w:rFonts w:eastAsiaTheme="minorEastAsia"/>
        </w:rPr>
        <w:t xml:space="preserve"> </w:t>
      </w:r>
      <w:r w:rsidR="00167180" w:rsidRPr="00E358FF">
        <w:rPr>
          <w:rFonts w:eastAsiaTheme="minorEastAsia"/>
        </w:rPr>
        <w:t>Infrastructure Investment and Jobs Act (</w:t>
      </w:r>
      <w:r w:rsidR="0029792C" w:rsidRPr="00E358FF">
        <w:rPr>
          <w:rFonts w:eastAsiaTheme="minorEastAsia"/>
        </w:rPr>
        <w:t>IIJA</w:t>
      </w:r>
      <w:r w:rsidR="00167180" w:rsidRPr="00E358FF">
        <w:rPr>
          <w:rFonts w:eastAsiaTheme="minorEastAsia"/>
        </w:rPr>
        <w:t>)</w:t>
      </w:r>
      <w:r w:rsidR="0029792C" w:rsidRPr="00E358FF">
        <w:rPr>
          <w:rFonts w:eastAsiaTheme="minorEastAsia"/>
        </w:rPr>
        <w:t xml:space="preserve"> and </w:t>
      </w:r>
      <w:r w:rsidR="00176EC7" w:rsidRPr="00E358FF">
        <w:rPr>
          <w:rFonts w:eastAsiaTheme="minorEastAsia"/>
        </w:rPr>
        <w:t>Inflation Reduction Act (</w:t>
      </w:r>
      <w:r w:rsidR="0029792C" w:rsidRPr="00E358FF">
        <w:rPr>
          <w:rFonts w:eastAsiaTheme="minorEastAsia"/>
        </w:rPr>
        <w:t>IRA</w:t>
      </w:r>
      <w:r w:rsidR="00176EC7" w:rsidRPr="00E358FF">
        <w:rPr>
          <w:rFonts w:eastAsiaTheme="minorEastAsia"/>
        </w:rPr>
        <w:t>)</w:t>
      </w:r>
      <w:r w:rsidR="0029792C" w:rsidRPr="00E358FF">
        <w:rPr>
          <w:rFonts w:eastAsiaTheme="minorEastAsia"/>
        </w:rPr>
        <w:t xml:space="preserve"> </w:t>
      </w:r>
      <w:r w:rsidR="00DF08F4" w:rsidRPr="00E358FF">
        <w:rPr>
          <w:rFonts w:eastAsiaTheme="minorEastAsia"/>
        </w:rPr>
        <w:t xml:space="preserve">opportunities </w:t>
      </w:r>
      <w:r w:rsidR="008121C7" w:rsidRPr="00E358FF">
        <w:rPr>
          <w:rFonts w:eastAsiaTheme="minorEastAsia"/>
        </w:rPr>
        <w:t xml:space="preserve">and applying to </w:t>
      </w:r>
      <w:r w:rsidR="0019307B" w:rsidRPr="00E358FF">
        <w:rPr>
          <w:rFonts w:eastAsiaTheme="minorEastAsia"/>
        </w:rPr>
        <w:t>additional opportunities;</w:t>
      </w:r>
      <w:r w:rsidR="00D36AF3" w:rsidRPr="00E358FF">
        <w:rPr>
          <w:rFonts w:eastAsiaTheme="minorEastAsia"/>
        </w:rPr>
        <w:t xml:space="preserve"> therefore</w:t>
      </w:r>
      <w:r w:rsidR="001C0BBE" w:rsidRPr="00E358FF">
        <w:rPr>
          <w:rFonts w:eastAsiaTheme="minorEastAsia"/>
        </w:rPr>
        <w:t>,</w:t>
      </w:r>
      <w:r w:rsidR="00D36AF3" w:rsidRPr="00E358FF">
        <w:rPr>
          <w:rFonts w:eastAsiaTheme="minorEastAsia"/>
        </w:rPr>
        <w:t xml:space="preserve"> cannot provide Bidders with the information </w:t>
      </w:r>
      <w:r w:rsidR="001C0BBE" w:rsidRPr="00E358FF">
        <w:rPr>
          <w:rFonts w:eastAsiaTheme="minorEastAsia"/>
        </w:rPr>
        <w:t xml:space="preserve">necessary to </w:t>
      </w:r>
      <w:r w:rsidR="00527B27" w:rsidRPr="00E358FF">
        <w:rPr>
          <w:rFonts w:eastAsiaTheme="minorEastAsia"/>
        </w:rPr>
        <w:t>estimate the amount</w:t>
      </w:r>
      <w:r w:rsidR="00D36AF3" w:rsidRPr="00E358FF">
        <w:rPr>
          <w:rFonts w:eastAsiaTheme="minorEastAsia"/>
        </w:rPr>
        <w:t xml:space="preserve"> of the time </w:t>
      </w:r>
      <w:r w:rsidR="00A97815" w:rsidRPr="00E358FF">
        <w:rPr>
          <w:rFonts w:eastAsiaTheme="minorEastAsia"/>
        </w:rPr>
        <w:t>their team will need to complete ta</w:t>
      </w:r>
      <w:r w:rsidR="00FC51A7" w:rsidRPr="00E358FF">
        <w:rPr>
          <w:rFonts w:eastAsiaTheme="minorEastAsia"/>
        </w:rPr>
        <w:t>sks in future work authorizations under this contract.</w:t>
      </w:r>
      <w:r w:rsidR="00FC51A7" w:rsidRPr="00E358FF">
        <w:rPr>
          <w:rFonts w:eastAsiaTheme="minorEastAsia"/>
          <w:b/>
          <w:bCs/>
        </w:rPr>
        <w:t xml:space="preserve"> </w:t>
      </w:r>
      <w:proofErr w:type="gramStart"/>
      <w:r w:rsidR="00AB1391" w:rsidRPr="00E358FF">
        <w:rPr>
          <w:rFonts w:eastAsiaTheme="minorEastAsia"/>
        </w:rPr>
        <w:t>Therefore</w:t>
      </w:r>
      <w:proofErr w:type="gramEnd"/>
      <w:r w:rsidR="00AB1391" w:rsidRPr="00E358FF">
        <w:rPr>
          <w:rFonts w:eastAsiaTheme="minorEastAsia"/>
        </w:rPr>
        <w:t xml:space="preserve"> a weighted </w:t>
      </w:r>
      <w:r w:rsidR="00206D2E" w:rsidRPr="00E358FF">
        <w:rPr>
          <w:rFonts w:eastAsiaTheme="minorEastAsia"/>
        </w:rPr>
        <w:t xml:space="preserve">strategy </w:t>
      </w:r>
      <w:r w:rsidR="00B11DDB" w:rsidRPr="00E358FF">
        <w:rPr>
          <w:rFonts w:eastAsiaTheme="minorEastAsia"/>
        </w:rPr>
        <w:t>is not</w:t>
      </w:r>
      <w:r w:rsidR="0028445C" w:rsidRPr="00E358FF">
        <w:rPr>
          <w:rFonts w:eastAsiaTheme="minorEastAsia"/>
        </w:rPr>
        <w:t xml:space="preserve"> being used for this RFP</w:t>
      </w:r>
      <w:r w:rsidR="00B161F2" w:rsidRPr="00E358FF">
        <w:rPr>
          <w:rFonts w:eastAsiaTheme="minorEastAsia"/>
        </w:rPr>
        <w:t>.</w:t>
      </w:r>
      <w:r w:rsidR="00B11DDB" w:rsidRPr="00E358FF">
        <w:rPr>
          <w:rFonts w:eastAsiaTheme="minorEastAsia"/>
        </w:rPr>
        <w:t xml:space="preserve"> However</w:t>
      </w:r>
      <w:r w:rsidR="00785F49" w:rsidRPr="00E358FF">
        <w:rPr>
          <w:rFonts w:eastAsiaTheme="minorEastAsia"/>
        </w:rPr>
        <w:t>,</w:t>
      </w:r>
      <w:r w:rsidR="00B11DDB" w:rsidRPr="00E358FF">
        <w:rPr>
          <w:rFonts w:eastAsiaTheme="minorEastAsia"/>
        </w:rPr>
        <w:t xml:space="preserve"> </w:t>
      </w:r>
      <w:r w:rsidR="001E1231" w:rsidRPr="00E358FF">
        <w:rPr>
          <w:rFonts w:eastAsiaTheme="minorEastAsia"/>
        </w:rPr>
        <w:t xml:space="preserve">the Energy Commission has </w:t>
      </w:r>
      <w:r w:rsidR="00DA5A98" w:rsidRPr="00E358FF">
        <w:rPr>
          <w:rFonts w:eastAsiaTheme="minorEastAsia"/>
        </w:rPr>
        <w:t xml:space="preserve">lowered the </w:t>
      </w:r>
      <w:r w:rsidR="008B1223" w:rsidRPr="00E358FF">
        <w:rPr>
          <w:rFonts w:eastAsiaTheme="minorEastAsia"/>
        </w:rPr>
        <w:t>amount of points</w:t>
      </w:r>
      <w:r w:rsidR="00341E79" w:rsidRPr="00E358FF">
        <w:rPr>
          <w:rFonts w:eastAsiaTheme="minorEastAsia"/>
        </w:rPr>
        <w:t xml:space="preserve"> allotted for Cost Criterion </w:t>
      </w:r>
      <w:r w:rsidR="00305FF8" w:rsidRPr="00E358FF">
        <w:rPr>
          <w:rFonts w:eastAsiaTheme="minorEastAsia"/>
        </w:rPr>
        <w:t>1 from 15 points to 10 in Addendum 3. Please</w:t>
      </w:r>
      <w:r w:rsidR="00731932" w:rsidRPr="00E358FF">
        <w:rPr>
          <w:rFonts w:eastAsiaTheme="minorEastAsia"/>
        </w:rPr>
        <w:t xml:space="preserve"> </w:t>
      </w:r>
      <w:r w:rsidR="005F1A84" w:rsidRPr="00E358FF">
        <w:rPr>
          <w:rFonts w:eastAsiaTheme="minorEastAsia"/>
        </w:rPr>
        <w:t xml:space="preserve">see Section </w:t>
      </w:r>
      <w:r w:rsidR="00665C1F" w:rsidRPr="00E358FF">
        <w:rPr>
          <w:rFonts w:eastAsiaTheme="minorEastAsia"/>
        </w:rPr>
        <w:t>IV</w:t>
      </w:r>
      <w:r w:rsidR="00EA3B32" w:rsidRPr="00E358FF">
        <w:rPr>
          <w:rFonts w:eastAsiaTheme="minorEastAsia"/>
        </w:rPr>
        <w:t xml:space="preserve">. </w:t>
      </w:r>
      <w:r w:rsidR="00665C1F" w:rsidRPr="00E358FF">
        <w:rPr>
          <w:rFonts w:eastAsiaTheme="minorEastAsia"/>
        </w:rPr>
        <w:t xml:space="preserve"> </w:t>
      </w:r>
      <w:r w:rsidR="00EA3B32" w:rsidRPr="00E358FF">
        <w:rPr>
          <w:rFonts w:eastAsiaTheme="minorEastAsia"/>
        </w:rPr>
        <w:t>Evaluation Process and Criteria</w:t>
      </w:r>
      <w:r w:rsidR="00787B72" w:rsidRPr="00E358FF">
        <w:rPr>
          <w:rFonts w:eastAsiaTheme="minorEastAsia"/>
        </w:rPr>
        <w:t xml:space="preserve"> of the </w:t>
      </w:r>
      <w:r w:rsidR="006A09B0" w:rsidRPr="00E358FF">
        <w:rPr>
          <w:rFonts w:eastAsiaTheme="minorEastAsia"/>
        </w:rPr>
        <w:t xml:space="preserve">Manual. </w:t>
      </w:r>
      <w:r w:rsidR="00872DE5">
        <w:rPr>
          <w:rFonts w:eastAsiaTheme="minorEastAsia"/>
        </w:rPr>
        <w:br/>
      </w:r>
    </w:p>
    <w:p w14:paraId="0CE52CB1" w14:textId="511AAA14" w:rsidR="00495752" w:rsidRPr="00E358FF" w:rsidRDefault="00B34033" w:rsidP="00B70D42">
      <w:pPr>
        <w:pStyle w:val="ListParagraph"/>
        <w:widowControl w:val="0"/>
        <w:numPr>
          <w:ilvl w:val="0"/>
          <w:numId w:val="19"/>
        </w:numPr>
        <w:tabs>
          <w:tab w:val="left" w:pos="360"/>
        </w:tabs>
        <w:ind w:left="900" w:hanging="540"/>
        <w:rPr>
          <w:rFonts w:eastAsiaTheme="minorEastAsia"/>
        </w:rPr>
      </w:pPr>
      <w:r w:rsidRPr="00E358FF">
        <w:rPr>
          <w:rFonts w:eastAsiaTheme="minorEastAsia"/>
          <w:b/>
          <w:bCs/>
        </w:rPr>
        <w:t>Question:</w:t>
      </w:r>
      <w:r w:rsidRPr="00E358FF">
        <w:rPr>
          <w:rFonts w:eastAsiaTheme="minorEastAsia"/>
        </w:rPr>
        <w:t xml:space="preserve"> </w:t>
      </w:r>
      <w:r w:rsidR="00E358FF">
        <w:rPr>
          <w:rFonts w:eastAsiaTheme="minorEastAsia"/>
        </w:rPr>
        <w:t>W</w:t>
      </w:r>
      <w:r w:rsidRPr="00E358FF">
        <w:rPr>
          <w:rFonts w:eastAsiaTheme="minorEastAsia"/>
        </w:rPr>
        <w:t>ill questions from this zoom chat we be documented and posted in the written Q&amp;A?</w:t>
      </w:r>
      <w:r w:rsidR="00495752" w:rsidRPr="00E358FF">
        <w:rPr>
          <w:rFonts w:eastAsiaTheme="minorEastAsia"/>
        </w:rPr>
        <w:t xml:space="preserve"> </w:t>
      </w:r>
    </w:p>
    <w:p w14:paraId="20293C19" w14:textId="5C6A4592" w:rsidR="00B34033" w:rsidRPr="00E358FF" w:rsidRDefault="00495752" w:rsidP="00B70D42">
      <w:pPr>
        <w:pStyle w:val="ListParagraph"/>
        <w:widowControl w:val="0"/>
        <w:ind w:left="900"/>
        <w:rPr>
          <w:rFonts w:eastAsiaTheme="minorEastAsia"/>
        </w:rPr>
      </w:pPr>
      <w:r w:rsidRPr="00E358FF">
        <w:rPr>
          <w:rFonts w:eastAsiaTheme="minorEastAsia"/>
          <w:b/>
          <w:bCs/>
        </w:rPr>
        <w:t>Answer:</w:t>
      </w:r>
      <w:r w:rsidRPr="00E358FF">
        <w:rPr>
          <w:rFonts w:eastAsiaTheme="minorEastAsia"/>
        </w:rPr>
        <w:t xml:space="preserve"> </w:t>
      </w:r>
      <w:r w:rsidR="00E71510" w:rsidRPr="00E358FF">
        <w:rPr>
          <w:rFonts w:eastAsiaTheme="minorEastAsia"/>
        </w:rPr>
        <w:t xml:space="preserve">Yes, the Questions and Answers document is posted to the CEC website and located here:  </w:t>
      </w:r>
      <w:hyperlink r:id="rId10" w:history="1">
        <w:r w:rsidR="00E358FF" w:rsidRPr="00FB3321">
          <w:rPr>
            <w:rStyle w:val="Hyperlink"/>
            <w:rFonts w:eastAsiaTheme="minorEastAsia"/>
          </w:rPr>
          <w:t>https://www.energy.ca.gov/solicitations/2024-07/rfp-24-301-compliance-monitoring-and-reporting-support-federal-funding</w:t>
        </w:r>
      </w:hyperlink>
      <w:r w:rsidR="00E358FF">
        <w:rPr>
          <w:rFonts w:eastAsiaTheme="minorEastAsia"/>
        </w:rPr>
        <w:t xml:space="preserve"> </w:t>
      </w:r>
      <w:r w:rsidR="00B34033" w:rsidRPr="00E358FF">
        <w:rPr>
          <w:rFonts w:eastAsiaTheme="minorEastAsia"/>
        </w:rPr>
        <w:br/>
      </w:r>
    </w:p>
    <w:p w14:paraId="5F5DA824" w14:textId="6A19ED88" w:rsidR="005D0ACD" w:rsidRPr="00E358FF" w:rsidRDefault="00967AB6" w:rsidP="00C503A4">
      <w:pPr>
        <w:pStyle w:val="ListParagraph"/>
        <w:keepNext/>
        <w:keepLines/>
        <w:numPr>
          <w:ilvl w:val="0"/>
          <w:numId w:val="19"/>
        </w:numPr>
        <w:spacing w:after="0"/>
        <w:ind w:left="900" w:hanging="540"/>
      </w:pPr>
      <w:r w:rsidRPr="00E358FF">
        <w:rPr>
          <w:rFonts w:eastAsiaTheme="minorEastAsia"/>
          <w:b/>
          <w:bCs/>
        </w:rPr>
        <w:lastRenderedPageBreak/>
        <w:t>Question:</w:t>
      </w:r>
      <w:r w:rsidRPr="00E358FF">
        <w:rPr>
          <w:rFonts w:eastAsiaTheme="minorEastAsia"/>
        </w:rPr>
        <w:t xml:space="preserve"> </w:t>
      </w:r>
      <w:r w:rsidR="0E604BB0" w:rsidRPr="00E358FF">
        <w:rPr>
          <w:rFonts w:eastAsiaTheme="minorEastAsia"/>
        </w:rPr>
        <w:t>In response to Q&amp;A #66, we reviewed Public Contract Code section 10371(c) and State Contract Manual sections 3.02 and 5.35. Based on our analysis, we believe that the requirement to provide detailed proprietary categories of the hourly rates is not explicitly mandated by these sections.</w:t>
      </w:r>
      <w:r w:rsidR="0E604BB0" w:rsidRPr="00E358FF">
        <w:br/>
      </w:r>
      <w:r w:rsidR="0E604BB0" w:rsidRPr="00E358FF">
        <w:rPr>
          <w:rFonts w:eastAsiaTheme="minorEastAsia"/>
        </w:rPr>
        <w:t xml:space="preserve"> Public Contract Code section 10371(c) and State Contract Manual section 3.02 both require a "detailed analysis of the costs," but do not specify the need for detailed categories as required by the RFP. State Contract Manual section 5.35, while advising that RFPs should include a detailed breakdown of costs, uses the term "may include" when listing potential cost elements. This suggests that the inclusion of specific items such as the requested categories are optional rather than mandatory. The focus is on ensuring that the total cost of the project is transparent and well-justified, which can be accomplished through other detailed costs. Given these points, we request clarification on why the request to break the hourly rates into the detailed categories is a requirement for this RFP. We believe that providing the loaded hourly rates meets the intent of the guidelines without including the requested proprietary details.</w:t>
      </w:r>
      <w:r w:rsidR="00C567B6" w:rsidRPr="00E358FF">
        <w:rPr>
          <w:rFonts w:eastAsiaTheme="minorEastAsia"/>
        </w:rPr>
        <w:br/>
      </w:r>
      <w:r w:rsidR="3EA242F1" w:rsidRPr="00E358FF">
        <w:rPr>
          <w:b/>
        </w:rPr>
        <w:t>Answer:</w:t>
      </w:r>
      <w:r w:rsidR="3EA242F1" w:rsidRPr="00E358FF">
        <w:t xml:space="preserve"> </w:t>
      </w:r>
      <w:r w:rsidR="2341EA11" w:rsidRPr="00E358FF">
        <w:t xml:space="preserve">The question regarding loaded rates was asked </w:t>
      </w:r>
      <w:r w:rsidR="364A2BF3" w:rsidRPr="00E358FF">
        <w:t xml:space="preserve">in the first set of Questions and Answers, </w:t>
      </w:r>
      <w:r w:rsidR="2341EA11" w:rsidRPr="00E358FF">
        <w:t xml:space="preserve">and the Energy Commission has answered it.  </w:t>
      </w:r>
      <w:r w:rsidR="6811DDF2" w:rsidRPr="00E358FF">
        <w:t>Please see answer</w:t>
      </w:r>
      <w:r w:rsidR="345FD6B8" w:rsidRPr="00E358FF">
        <w:t>s in the</w:t>
      </w:r>
      <w:r w:rsidR="6811DDF2" w:rsidRPr="00E358FF">
        <w:t xml:space="preserve"> August 30 Question and Answer document, #66, 67 and 68</w:t>
      </w:r>
      <w:r w:rsidR="00B97DB8" w:rsidRPr="00E358FF">
        <w:t xml:space="preserve"> p</w:t>
      </w:r>
      <w:r w:rsidR="00EC5994" w:rsidRPr="00E358FF">
        <w:t>rovided below</w:t>
      </w:r>
      <w:r w:rsidR="307D0990" w:rsidRPr="00E358FF">
        <w:t>:</w:t>
      </w:r>
    </w:p>
    <w:p w14:paraId="234667FD" w14:textId="2E75AAB5" w:rsidR="005D0ACD" w:rsidRPr="00E358FF" w:rsidRDefault="005D0ACD" w:rsidP="00C503A4">
      <w:pPr>
        <w:keepNext/>
        <w:keepLines/>
        <w:ind w:left="900" w:hanging="540"/>
        <w:rPr>
          <w:highlight w:val="cyan"/>
        </w:rPr>
      </w:pPr>
    </w:p>
    <w:p w14:paraId="07448DF0" w14:textId="23F07691" w:rsidR="005D0ACD" w:rsidRPr="006122F0" w:rsidRDefault="4C9394D1" w:rsidP="00DC32F5">
      <w:pPr>
        <w:keepNext/>
        <w:keepLines/>
        <w:spacing w:after="0"/>
        <w:ind w:left="900"/>
        <w:rPr>
          <w:i/>
        </w:rPr>
      </w:pPr>
      <w:r w:rsidRPr="006122F0">
        <w:rPr>
          <w:b/>
          <w:i/>
        </w:rPr>
        <w:t xml:space="preserve">66. </w:t>
      </w:r>
      <w:r w:rsidR="1D589C56" w:rsidRPr="006122F0">
        <w:rPr>
          <w:b/>
          <w:i/>
        </w:rPr>
        <w:t>Question:</w:t>
      </w:r>
      <w:r w:rsidR="1D589C56" w:rsidRPr="006122F0">
        <w:rPr>
          <w:i/>
        </w:rPr>
        <w:t xml:space="preserve"> We submitted a question earlier regarding the requirement to provide hourly rates broken into specific categories (direct labor, fringe, profit). We asked whether the CEC would allow fully loaded hourly rates rather than broken into specific categories. Can you answer this now? We would ask that this be answered asap in order for us to determine whether to respond.</w:t>
      </w:r>
    </w:p>
    <w:p w14:paraId="6E7E583E" w14:textId="1829647A" w:rsidR="005D0ACD" w:rsidRPr="006122F0" w:rsidRDefault="1D589C56" w:rsidP="00DC32F5">
      <w:pPr>
        <w:keepNext/>
        <w:keepLines/>
        <w:spacing w:after="0"/>
        <w:ind w:left="900"/>
        <w:rPr>
          <w:i/>
        </w:rPr>
      </w:pPr>
      <w:r w:rsidRPr="006122F0">
        <w:rPr>
          <w:b/>
          <w:i/>
        </w:rPr>
        <w:t>Answer:</w:t>
      </w:r>
      <w:r w:rsidRPr="006122F0">
        <w:rPr>
          <w:i/>
        </w:rPr>
        <w:t xml:space="preserve"> The Energy Commission is required to evaluate costs in Bidders’ Proposals, using unloaded labor rates (the budget form in Attachment 7 includes direct labor, fringe, indirect and profit).  We cannot accept proposals with loaded rates. This contract is considered a “consulting services contract” under the Public Contract Code. State law requires that state agencies include a detailed budget in the RFP and contract agreement.  See Public Contract Code section 10371(c) and State Contract Manual sections 3.02 and 5.35.  </w:t>
      </w:r>
      <w:r w:rsidR="3EA242F1" w:rsidRPr="006122F0">
        <w:rPr>
          <w:i/>
        </w:rPr>
        <w:br/>
      </w:r>
    </w:p>
    <w:p w14:paraId="146A46B3" w14:textId="6B21DE4D" w:rsidR="005D0ACD" w:rsidRPr="006122F0" w:rsidRDefault="1D589C56" w:rsidP="00DC32F5">
      <w:pPr>
        <w:keepNext/>
        <w:keepLines/>
        <w:spacing w:after="0"/>
        <w:ind w:left="900"/>
        <w:rPr>
          <w:i/>
        </w:rPr>
      </w:pPr>
      <w:r w:rsidRPr="006122F0">
        <w:rPr>
          <w:b/>
          <w:i/>
        </w:rPr>
        <w:t>67. Question:</w:t>
      </w:r>
      <w:r w:rsidRPr="006122F0">
        <w:rPr>
          <w:i/>
        </w:rPr>
        <w:t xml:space="preserve"> Just to confirm, fully loaded hourly rates are not allowed?</w:t>
      </w:r>
    </w:p>
    <w:p w14:paraId="1A6D4A79" w14:textId="3CCC94E8" w:rsidR="005D0ACD" w:rsidRPr="006122F0" w:rsidRDefault="1D589C56" w:rsidP="00DC32F5">
      <w:pPr>
        <w:keepNext/>
        <w:keepLines/>
        <w:spacing w:after="0"/>
        <w:ind w:left="900"/>
        <w:rPr>
          <w:i/>
        </w:rPr>
      </w:pPr>
      <w:r w:rsidRPr="006122F0">
        <w:rPr>
          <w:b/>
          <w:i/>
        </w:rPr>
        <w:t>Answer:</w:t>
      </w:r>
      <w:r w:rsidRPr="006122F0">
        <w:rPr>
          <w:i/>
        </w:rPr>
        <w:t xml:space="preserve"> Correct, unloaded rates are required. Please see answer for question 66.</w:t>
      </w:r>
      <w:r w:rsidR="3EA242F1" w:rsidRPr="006122F0">
        <w:rPr>
          <w:i/>
        </w:rPr>
        <w:br/>
      </w:r>
      <w:r w:rsidRPr="006122F0">
        <w:rPr>
          <w:i/>
        </w:rPr>
        <w:t xml:space="preserve"> </w:t>
      </w:r>
    </w:p>
    <w:p w14:paraId="3F98ADA5" w14:textId="712B4F7C" w:rsidR="005D0ACD" w:rsidRPr="006122F0" w:rsidRDefault="1D589C56" w:rsidP="00DC32F5">
      <w:pPr>
        <w:keepNext/>
        <w:keepLines/>
        <w:spacing w:after="0"/>
        <w:ind w:left="900"/>
        <w:rPr>
          <w:i/>
        </w:rPr>
      </w:pPr>
      <w:r w:rsidRPr="006122F0">
        <w:rPr>
          <w:b/>
          <w:i/>
        </w:rPr>
        <w:t>68. Question:</w:t>
      </w:r>
      <w:r w:rsidRPr="006122F0">
        <w:rPr>
          <w:i/>
        </w:rPr>
        <w:t xml:space="preserve"> F. Budget Forms - We understand that profit % is part of the evaluation for this opportunity. Would CEC accept loaded hourly rates with profit % disclosed separately?</w:t>
      </w:r>
    </w:p>
    <w:p w14:paraId="2F66FE11" w14:textId="0FF6AB15" w:rsidR="005D0ACD" w:rsidRPr="006122F0" w:rsidRDefault="1D589C56" w:rsidP="00DC32F5">
      <w:pPr>
        <w:keepNext/>
        <w:keepLines/>
        <w:spacing w:after="0"/>
        <w:ind w:left="900"/>
        <w:rPr>
          <w:i/>
        </w:rPr>
      </w:pPr>
      <w:r w:rsidRPr="006122F0">
        <w:rPr>
          <w:b/>
          <w:i/>
        </w:rPr>
        <w:t>Answer:</w:t>
      </w:r>
      <w:r w:rsidRPr="006122F0">
        <w:rPr>
          <w:i/>
        </w:rPr>
        <w:t xml:space="preserve"> The Energy Commission is required to evaluate costs in Bidders’ Proposals, using unloaded labor rates (the budget form in Attachment 7 includes direct labor, fringe, indirect and profit).  We cannot accept proposals with loaded rates. This contract is considered a “consulting services contract” under the Public Contract Code. State law requires that state agencies include a detailed budget in the RFP and contract agreement.  See Public Contract Code section 10371(c) and State Contract Manual sections 3.02 and 5.35.</w:t>
      </w:r>
    </w:p>
    <w:p w14:paraId="34F3D6AD" w14:textId="3B8DAC42" w:rsidR="005D0ACD" w:rsidRDefault="005D0ACD" w:rsidP="00C503A4">
      <w:pPr>
        <w:keepNext/>
        <w:keepLines/>
        <w:ind w:left="900" w:hanging="540"/>
        <w:rPr>
          <w:highlight w:val="cyan"/>
        </w:rPr>
      </w:pPr>
    </w:p>
    <w:p w14:paraId="19B651B4" w14:textId="45A30578" w:rsidR="045B0DA4" w:rsidRPr="006A5B04" w:rsidRDefault="045B0DA4" w:rsidP="00C503A4">
      <w:pPr>
        <w:keepNext/>
        <w:keepLines/>
        <w:ind w:left="900" w:hanging="540"/>
      </w:pPr>
    </w:p>
    <w:p w14:paraId="58775984" w14:textId="5B0BE33E" w:rsidR="610DC891" w:rsidRPr="006A5B04" w:rsidRDefault="610DC891" w:rsidP="00E358FF">
      <w:pPr>
        <w:keepNext/>
        <w:keepLines/>
        <w:ind w:left="900"/>
      </w:pPr>
      <w:r w:rsidRPr="006A5B04">
        <w:t xml:space="preserve">Federal law </w:t>
      </w:r>
      <w:r w:rsidR="7FF095CF" w:rsidRPr="006A5B04">
        <w:t>(2 CFR 200.3</w:t>
      </w:r>
      <w:r w:rsidR="2830B8F7" w:rsidRPr="006A5B04">
        <w:t>1</w:t>
      </w:r>
      <w:r w:rsidR="7FF095CF" w:rsidRPr="006A5B04">
        <w:t xml:space="preserve">7) </w:t>
      </w:r>
      <w:r w:rsidRPr="006A5B04">
        <w:t xml:space="preserve">requires a </w:t>
      </w:r>
      <w:r w:rsidR="522BB38D" w:rsidRPr="006A5B04">
        <w:t>State t</w:t>
      </w:r>
      <w:r w:rsidRPr="006A5B04">
        <w:t xml:space="preserve">o </w:t>
      </w:r>
      <w:r w:rsidR="245DB356" w:rsidRPr="006A5B04">
        <w:t xml:space="preserve">follow the same </w:t>
      </w:r>
      <w:r w:rsidR="23C7B7D0" w:rsidRPr="006A5B04">
        <w:t>policies</w:t>
      </w:r>
      <w:r w:rsidR="245DB356" w:rsidRPr="006A5B04">
        <w:t xml:space="preserve"> and procedures it uses for procurements from its non-Federal funds.  </w:t>
      </w:r>
      <w:r w:rsidR="6EBFFB28" w:rsidRPr="006A5B04">
        <w:t>This means that the Energy Commission follows the California Public Contract Code section 10371(c) and State Contract Manual sections 3.02 and 5.35</w:t>
      </w:r>
      <w:r w:rsidR="6C690424" w:rsidRPr="006A5B04">
        <w:t>.  The Energy Commission</w:t>
      </w:r>
      <w:r w:rsidR="614BCF23" w:rsidRPr="006A5B04">
        <w:t xml:space="preserve"> </w:t>
      </w:r>
      <w:r w:rsidR="19D8424C" w:rsidRPr="006A5B04">
        <w:t xml:space="preserve">includes </w:t>
      </w:r>
      <w:r w:rsidR="614BCF23" w:rsidRPr="006A5B04">
        <w:t>unloaded rates in</w:t>
      </w:r>
      <w:r w:rsidR="172587EE" w:rsidRPr="006A5B04">
        <w:t xml:space="preserve"> “consulting services”</w:t>
      </w:r>
      <w:r w:rsidR="614BCF23" w:rsidRPr="006A5B04">
        <w:t xml:space="preserve"> contract budgets. </w:t>
      </w:r>
    </w:p>
    <w:p w14:paraId="46ECF544" w14:textId="74B03AFC" w:rsidR="77D00269" w:rsidRDefault="77D00269" w:rsidP="00C24A6E">
      <w:pPr>
        <w:keepNext/>
        <w:keepLines/>
        <w:rPr>
          <w:rFonts w:eastAsiaTheme="minorEastAsia"/>
          <w:sz w:val="24"/>
          <w:szCs w:val="24"/>
        </w:rPr>
      </w:pPr>
    </w:p>
    <w:p w14:paraId="50F31163" w14:textId="2D1E26DD" w:rsidR="00E358FF" w:rsidRPr="00E358FF" w:rsidRDefault="00E358FF" w:rsidP="00C503A4">
      <w:pPr>
        <w:pStyle w:val="ListParagraph"/>
        <w:keepNext/>
        <w:keepLines/>
        <w:numPr>
          <w:ilvl w:val="0"/>
          <w:numId w:val="19"/>
        </w:numPr>
        <w:ind w:left="900" w:hanging="540"/>
        <w:rPr>
          <w:rFonts w:eastAsiaTheme="minorEastAsia"/>
          <w:bCs/>
          <w:iCs/>
        </w:rPr>
      </w:pPr>
      <w:r w:rsidRPr="00E358FF">
        <w:rPr>
          <w:b/>
        </w:rPr>
        <w:t xml:space="preserve">Question: </w:t>
      </w:r>
      <w:r w:rsidRPr="00E358FF">
        <w:t>Under the Federal Acquisition Regulation (FAR), detailed cost breakdowns are generally not required when adequate price competition exists. Specifically: FAR 15.403-1(c)(1) states that cost or pricing data are not required if prices are based on adequate competition. The competitive bidding process ensures that prices submitted by firms are fair and reasonable, eliminating the need for detailed cost breakdowns. FAR 15.404-1(b)(2)(i) explains that price analysis based on comparison of competitive bids is often sufficient to establish the reasonableness of prices. Since multiple firms are likely bidding on this project (36 different entities attended the pre-bidders conference, with both potential prime contractors and subcontractors well represented), the CEC can rely on this price comparison technique to ensure cost transparency and fairness. Additionally, since proposals are being scored, in part, using the cumulative average loaded hourly rate and not the unloaded rates, why is it necessary to break down the loaded hourly rate into its components? Since the evaluation focuses on loaded rates, requiring a further breakdown of these components seems redundant and unlikely to provide additional value in the evaluation process.</w:t>
      </w:r>
      <w:r w:rsidRPr="00E358FF">
        <w:br/>
        <w:t>Can the CEC reconsider allowing the submission of fully loaded rates in light of the FAR, adequate competition, and the focus on loaded rates in the evaluation process?</w:t>
      </w:r>
      <w:r w:rsidRPr="00E358FF">
        <w:br/>
      </w:r>
      <w:r w:rsidRPr="00A916BD">
        <w:rPr>
          <w:b/>
          <w:bCs/>
        </w:rPr>
        <w:t>Answer:</w:t>
      </w:r>
      <w:r w:rsidRPr="00A916BD">
        <w:t xml:space="preserve"> No. Attachment 7 requires unloaded rates. See answer to question 3.</w:t>
      </w:r>
      <w:r w:rsidRPr="00E358FF">
        <w:br/>
      </w:r>
    </w:p>
    <w:p w14:paraId="39A5EA33" w14:textId="3760B0FB" w:rsidR="00177AEB" w:rsidRPr="00E358FF" w:rsidRDefault="00B56162" w:rsidP="00C503A4">
      <w:pPr>
        <w:pStyle w:val="ListParagraph"/>
        <w:keepNext/>
        <w:keepLines/>
        <w:numPr>
          <w:ilvl w:val="0"/>
          <w:numId w:val="19"/>
        </w:numPr>
        <w:ind w:left="900" w:hanging="540"/>
        <w:rPr>
          <w:rStyle w:val="cf11"/>
          <w:rFonts w:asciiTheme="minorHAnsi" w:eastAsiaTheme="minorEastAsia" w:hAnsiTheme="minorHAnsi" w:cstheme="minorBidi"/>
          <w:b w:val="0"/>
          <w:i w:val="0"/>
          <w:sz w:val="22"/>
          <w:szCs w:val="22"/>
        </w:rPr>
      </w:pPr>
      <w:r w:rsidRPr="00E358FF">
        <w:rPr>
          <w:b/>
        </w:rPr>
        <w:t>Question:</w:t>
      </w:r>
      <w:r w:rsidRPr="00E358FF">
        <w:t xml:space="preserve"> </w:t>
      </w:r>
      <w:r w:rsidR="77D00269" w:rsidRPr="00E358FF">
        <w:t>Please confirm that billing will be consistent with the same approach used for bidding (using the maximum rate for each labor category).</w:t>
      </w:r>
      <w:r w:rsidR="00942CD0" w:rsidRPr="00E358FF">
        <w:br/>
      </w:r>
      <w:r w:rsidR="000239BF" w:rsidRPr="00E358FF">
        <w:rPr>
          <w:rFonts w:eastAsiaTheme="minorEastAsia"/>
          <w:b/>
        </w:rPr>
        <w:t>Answer</w:t>
      </w:r>
      <w:r w:rsidR="000239BF" w:rsidRPr="00E358FF">
        <w:rPr>
          <w:rFonts w:eastAsiaTheme="minorEastAsia"/>
        </w:rPr>
        <w:t xml:space="preserve">: </w:t>
      </w:r>
      <w:r w:rsidR="00E94876" w:rsidRPr="00E358FF">
        <w:rPr>
          <w:rFonts w:eastAsiaTheme="minorEastAsia"/>
        </w:rPr>
        <w:t xml:space="preserve">The Contractor will bill actuals </w:t>
      </w:r>
      <w:r w:rsidR="008679E6" w:rsidRPr="00E358FF">
        <w:rPr>
          <w:rFonts w:eastAsiaTheme="minorEastAsia"/>
        </w:rPr>
        <w:t>up to</w:t>
      </w:r>
      <w:r w:rsidR="00E94876" w:rsidRPr="00E358FF">
        <w:rPr>
          <w:rFonts w:eastAsiaTheme="minorEastAsia"/>
        </w:rPr>
        <w:t xml:space="preserve"> the max </w:t>
      </w:r>
      <w:r w:rsidR="008679E6" w:rsidRPr="00E358FF">
        <w:rPr>
          <w:rFonts w:eastAsiaTheme="minorEastAsia"/>
        </w:rPr>
        <w:t xml:space="preserve">rate. </w:t>
      </w:r>
      <w:r w:rsidR="008A03B8" w:rsidRPr="00E358FF">
        <w:rPr>
          <w:rFonts w:eastAsiaTheme="minorEastAsia"/>
        </w:rPr>
        <w:t>Attachment 7</w:t>
      </w:r>
      <w:r w:rsidR="00CA5156" w:rsidRPr="00E358FF">
        <w:rPr>
          <w:rFonts w:eastAsiaTheme="minorEastAsia"/>
        </w:rPr>
        <w:t xml:space="preserve"> </w:t>
      </w:r>
      <w:r w:rsidR="008A03B8" w:rsidRPr="00E358FF">
        <w:rPr>
          <w:rFonts w:eastAsiaTheme="minorEastAsia"/>
        </w:rPr>
        <w:t>explains</w:t>
      </w:r>
      <w:r w:rsidR="00E6634A" w:rsidRPr="00E358FF">
        <w:rPr>
          <w:rFonts w:eastAsiaTheme="minorEastAsia"/>
        </w:rPr>
        <w:t>, “</w:t>
      </w:r>
      <w:r w:rsidR="00E6634A" w:rsidRPr="00DC32F5">
        <w:rPr>
          <w:rStyle w:val="cf01"/>
          <w:rFonts w:asciiTheme="minorHAnsi" w:hAnsiTheme="minorHAnsi" w:cstheme="minorBidi"/>
          <w:i/>
          <w:sz w:val="22"/>
          <w:szCs w:val="22"/>
        </w:rPr>
        <w:t xml:space="preserve">The rates in these forms are rate caps, or the maximum amount allowed to be billed for the approved term of the agreement. The Energy Commission will only reimburse for </w:t>
      </w:r>
      <w:r w:rsidR="00E6634A" w:rsidRPr="00DC32F5">
        <w:rPr>
          <w:rStyle w:val="cf11"/>
          <w:rFonts w:asciiTheme="minorHAnsi" w:hAnsiTheme="minorHAnsi" w:cstheme="minorBidi"/>
          <w:b w:val="0"/>
          <w:i w:val="0"/>
          <w:sz w:val="22"/>
          <w:szCs w:val="22"/>
        </w:rPr>
        <w:t>actual direct labor expenses incurred, not to exceed the rates specified in these forms. Rates must include dollars and cents (two decimal places only).”</w:t>
      </w:r>
      <w:r w:rsidR="00513025">
        <w:rPr>
          <w:rStyle w:val="cf11"/>
          <w:rFonts w:asciiTheme="minorHAnsi" w:hAnsiTheme="minorHAnsi" w:cstheme="minorBidi"/>
          <w:b w:val="0"/>
          <w:i w:val="0"/>
          <w:sz w:val="22"/>
          <w:szCs w:val="22"/>
        </w:rPr>
        <w:br/>
      </w:r>
    </w:p>
    <w:p w14:paraId="38B6C506" w14:textId="77777777" w:rsidR="004D060C" w:rsidRPr="00E358FF" w:rsidRDefault="004D060C" w:rsidP="004D060C">
      <w:pPr>
        <w:pStyle w:val="ListParagraph"/>
        <w:keepNext/>
        <w:keepLines/>
        <w:numPr>
          <w:ilvl w:val="0"/>
          <w:numId w:val="19"/>
        </w:numPr>
        <w:ind w:left="900" w:hanging="540"/>
        <w:rPr>
          <w:rFonts w:eastAsiaTheme="minorEastAsia"/>
        </w:rPr>
      </w:pPr>
      <w:r w:rsidRPr="00E358FF">
        <w:rPr>
          <w:rFonts w:eastAsiaTheme="minorEastAsia"/>
          <w:b/>
          <w:bCs/>
        </w:rPr>
        <w:t>Question</w:t>
      </w:r>
      <w:r w:rsidRPr="00E358FF">
        <w:rPr>
          <w:rFonts w:eastAsiaTheme="minorEastAsia"/>
        </w:rPr>
        <w:t>: Given CEC’s response to Questions #61-62 (of the Questions and Answers document), would each individual consolidated under a single labor category be allowed to be billed at the max rate?</w:t>
      </w:r>
    </w:p>
    <w:p w14:paraId="56B141F5" w14:textId="50BE15D1" w:rsidR="004D060C" w:rsidRPr="00E358FF" w:rsidRDefault="004D060C" w:rsidP="004D060C">
      <w:pPr>
        <w:pStyle w:val="ListParagraph"/>
        <w:ind w:left="900"/>
        <w:rPr>
          <w:rFonts w:eastAsiaTheme="minorEastAsia"/>
        </w:rPr>
      </w:pPr>
      <w:r w:rsidRPr="00E358FF">
        <w:rPr>
          <w:rFonts w:eastAsiaTheme="minorEastAsia"/>
          <w:b/>
          <w:bCs/>
        </w:rPr>
        <w:t xml:space="preserve">Answer: </w:t>
      </w:r>
      <w:r w:rsidRPr="00E358FF">
        <w:rPr>
          <w:rFonts w:eastAsiaTheme="minorEastAsia"/>
        </w:rPr>
        <w:t>The Contractor can only bill actuals up to the max rate as describe in Attachment 7. See answer to question</w:t>
      </w:r>
      <w:r w:rsidR="004D677F">
        <w:rPr>
          <w:rFonts w:eastAsiaTheme="minorEastAsia"/>
        </w:rPr>
        <w:t xml:space="preserve"> 5</w:t>
      </w:r>
      <w:r w:rsidRPr="00E358FF">
        <w:rPr>
          <w:rFonts w:eastAsiaTheme="minorEastAsia"/>
        </w:rPr>
        <w:t xml:space="preserve">. Questions 61-62 are provided below as reference. </w:t>
      </w:r>
    </w:p>
    <w:p w14:paraId="489A41E2" w14:textId="77777777" w:rsidR="00B84856" w:rsidRPr="00E358FF" w:rsidRDefault="00B84856" w:rsidP="004D060C">
      <w:pPr>
        <w:pStyle w:val="ListParagraph"/>
        <w:ind w:left="900"/>
        <w:rPr>
          <w:rFonts w:eastAsiaTheme="minorEastAsia"/>
        </w:rPr>
      </w:pPr>
    </w:p>
    <w:p w14:paraId="693C387B" w14:textId="77777777" w:rsidR="004D060C" w:rsidRPr="00E358FF" w:rsidRDefault="004D060C" w:rsidP="004D060C">
      <w:pPr>
        <w:pStyle w:val="ListParagraph"/>
        <w:ind w:left="900"/>
        <w:rPr>
          <w:rFonts w:eastAsiaTheme="minorEastAsia"/>
          <w:i/>
          <w:iCs/>
        </w:rPr>
      </w:pPr>
      <w:r w:rsidRPr="00E358FF">
        <w:rPr>
          <w:rFonts w:eastAsiaTheme="minorEastAsia"/>
          <w:b/>
          <w:bCs/>
          <w:i/>
          <w:iCs/>
        </w:rPr>
        <w:t>61. Question:</w:t>
      </w:r>
      <w:r w:rsidRPr="00E358FF">
        <w:rPr>
          <w:rFonts w:eastAsiaTheme="minorEastAsia"/>
          <w:i/>
          <w:iCs/>
        </w:rPr>
        <w:t xml:space="preserve"> How would CEC determine the maximum cap for a labor category given that multiple individuals with varying costs may be proposed in the same labor category? Would the cap per labor category be the highest cost individual proposed in each labor category?</w:t>
      </w:r>
    </w:p>
    <w:p w14:paraId="464FB6C7" w14:textId="77777777" w:rsidR="004D060C" w:rsidRPr="00E358FF" w:rsidRDefault="004D060C" w:rsidP="004D060C">
      <w:pPr>
        <w:pStyle w:val="ListParagraph"/>
        <w:ind w:left="900"/>
        <w:rPr>
          <w:rFonts w:eastAsiaTheme="minorEastAsia"/>
          <w:i/>
          <w:iCs/>
        </w:rPr>
      </w:pPr>
      <w:r w:rsidRPr="00E358FF">
        <w:rPr>
          <w:rFonts w:eastAsiaTheme="minorEastAsia"/>
          <w:b/>
          <w:bCs/>
          <w:i/>
          <w:iCs/>
        </w:rPr>
        <w:lastRenderedPageBreak/>
        <w:t>Answer:</w:t>
      </w:r>
      <w:r w:rsidRPr="00E358FF">
        <w:rPr>
          <w:rFonts w:eastAsiaTheme="minorEastAsia"/>
          <w:i/>
          <w:iCs/>
        </w:rPr>
        <w:t xml:space="preserve"> If the bidder is using the same classification for multiple individuals, they may choose to put them all under one classification and max rate or separate them out per person. Whichever choice the bidder uses to input the labor information, the information provided will used to score the proposal. These rates will then be used for the agreement. Bidders should consider potential increases in direct labor for every two years and indicate these projected increases in the budget workbook.</w:t>
      </w:r>
    </w:p>
    <w:p w14:paraId="7B23BFF0" w14:textId="77777777" w:rsidR="004D060C" w:rsidRPr="00E358FF" w:rsidRDefault="004D060C" w:rsidP="004D060C">
      <w:pPr>
        <w:pStyle w:val="ListParagraph"/>
        <w:ind w:left="900"/>
        <w:rPr>
          <w:rFonts w:eastAsiaTheme="minorEastAsia"/>
          <w:i/>
          <w:iCs/>
        </w:rPr>
      </w:pPr>
    </w:p>
    <w:p w14:paraId="4009CEB9" w14:textId="77777777" w:rsidR="006F5CDA" w:rsidRPr="00E358FF" w:rsidRDefault="004D060C" w:rsidP="00B84856">
      <w:pPr>
        <w:pStyle w:val="ListParagraph"/>
        <w:ind w:left="900"/>
        <w:rPr>
          <w:rFonts w:eastAsiaTheme="minorEastAsia"/>
          <w:i/>
          <w:iCs/>
        </w:rPr>
      </w:pPr>
      <w:r w:rsidRPr="00E358FF">
        <w:rPr>
          <w:rFonts w:eastAsiaTheme="minorEastAsia"/>
          <w:b/>
          <w:bCs/>
          <w:i/>
          <w:iCs/>
        </w:rPr>
        <w:t>62. Question:</w:t>
      </w:r>
      <w:r w:rsidRPr="00E358FF">
        <w:rPr>
          <w:rFonts w:eastAsiaTheme="minorEastAsia"/>
          <w:i/>
          <w:iCs/>
        </w:rPr>
        <w:t xml:space="preserve"> Follow up to the question on Labor category pricing cap. Based on the response, I am hearing that we are allowed to propose one rate for a labor category vs actual cost for each individual as the RFP originally requested?</w:t>
      </w:r>
    </w:p>
    <w:p w14:paraId="1DCEE29E" w14:textId="77777777" w:rsidR="0018346A" w:rsidRDefault="004D060C" w:rsidP="00F96F35">
      <w:pPr>
        <w:pStyle w:val="ListParagraph"/>
        <w:widowControl w:val="0"/>
        <w:ind w:left="907"/>
        <w:rPr>
          <w:rFonts w:eastAsiaTheme="minorEastAsia"/>
          <w:i/>
          <w:iCs/>
        </w:rPr>
      </w:pPr>
      <w:r w:rsidRPr="00E358FF">
        <w:rPr>
          <w:rFonts w:eastAsiaTheme="minorEastAsia"/>
          <w:b/>
          <w:bCs/>
          <w:i/>
          <w:iCs/>
        </w:rPr>
        <w:t>Answer:</w:t>
      </w:r>
      <w:r w:rsidRPr="00E358FF">
        <w:rPr>
          <w:rFonts w:eastAsiaTheme="minorEastAsia"/>
          <w:i/>
          <w:iCs/>
        </w:rPr>
        <w:t xml:space="preserve"> If the bidder’s organization has pay ranges for their classifications, they may choose to include maximum for each classification’s range or they may choose to provide the maximum wage for each individual person. Bidders should consider potential increases in rates during the agreement term. Bidders will be evaluated on the rates provided in their proposal and then used for the resulting agreement.</w:t>
      </w:r>
    </w:p>
    <w:p w14:paraId="38FEE22C" w14:textId="77777777" w:rsidR="004A01EB" w:rsidRPr="00E358FF" w:rsidRDefault="004A01EB" w:rsidP="00F96F35">
      <w:pPr>
        <w:pStyle w:val="ListParagraph"/>
        <w:widowControl w:val="0"/>
        <w:ind w:left="907"/>
        <w:rPr>
          <w:rFonts w:eastAsiaTheme="minorEastAsia"/>
          <w:i/>
        </w:rPr>
      </w:pPr>
    </w:p>
    <w:p w14:paraId="70F5B8CA" w14:textId="033E0AE2" w:rsidR="004666A5" w:rsidRPr="00E358FF" w:rsidRDefault="00942CD0" w:rsidP="00F96F35">
      <w:pPr>
        <w:pStyle w:val="ListParagraph"/>
        <w:widowControl w:val="0"/>
        <w:numPr>
          <w:ilvl w:val="0"/>
          <w:numId w:val="19"/>
        </w:numPr>
        <w:ind w:left="907" w:hanging="540"/>
        <w:rPr>
          <w:rFonts w:eastAsiaTheme="minorEastAsia"/>
        </w:rPr>
      </w:pPr>
      <w:r w:rsidRPr="00E358FF">
        <w:rPr>
          <w:b/>
        </w:rPr>
        <w:t>Question:</w:t>
      </w:r>
      <w:r w:rsidRPr="00E358FF">
        <w:t xml:space="preserve"> </w:t>
      </w:r>
      <w:r w:rsidR="77D00269" w:rsidRPr="00E358FF">
        <w:t>In the Budget Form, can one single row be used for various employees that are all aligned to the same labor rate category?</w:t>
      </w:r>
      <w:r w:rsidRPr="00E358FF">
        <w:t xml:space="preserve"> </w:t>
      </w:r>
      <w:r w:rsidR="77D00269" w:rsidRPr="00E358FF">
        <w:t xml:space="preserve">If yes, please confirm that the maximum rate of that group of employees is sufficient to complete all remaining budget details for that row in the Budget Form. For example, for Direct Labor for Years 1&amp;2, the dollar amount would represent the </w:t>
      </w:r>
      <w:r w:rsidR="00457E12" w:rsidRPr="00E358FF">
        <w:t>maximum</w:t>
      </w:r>
      <w:r w:rsidR="77D00269" w:rsidRPr="00E358FF">
        <w:t xml:space="preserve"> direct labor of the group of employees aligned to that labor category.</w:t>
      </w:r>
      <w:r w:rsidR="000556E9" w:rsidRPr="00E358FF">
        <w:br/>
      </w:r>
      <w:r w:rsidR="000556E9" w:rsidRPr="00E358FF">
        <w:rPr>
          <w:b/>
        </w:rPr>
        <w:t>Answer:</w:t>
      </w:r>
      <w:r w:rsidR="002201FF" w:rsidRPr="00E358FF">
        <w:rPr>
          <w:b/>
        </w:rPr>
        <w:t xml:space="preserve"> </w:t>
      </w:r>
      <w:r w:rsidR="00D864F9" w:rsidRPr="00E358FF">
        <w:t>Classifications and rates</w:t>
      </w:r>
      <w:r w:rsidR="00194970" w:rsidRPr="00E358FF">
        <w:t xml:space="preserve"> should </w:t>
      </w:r>
      <w:r w:rsidR="006D5794" w:rsidRPr="00E358FF">
        <w:t>correspond with billing</w:t>
      </w:r>
      <w:r w:rsidR="0030360B" w:rsidRPr="00E358FF">
        <w:t xml:space="preserve">, </w:t>
      </w:r>
      <w:r w:rsidR="00512A53" w:rsidRPr="00E358FF">
        <w:t xml:space="preserve">for example if the Contractor has three </w:t>
      </w:r>
      <w:r w:rsidR="009614FC" w:rsidRPr="00E358FF">
        <w:t xml:space="preserve">staff </w:t>
      </w:r>
      <w:r w:rsidR="00CE5940" w:rsidRPr="00E358FF">
        <w:t xml:space="preserve">working under the contract with the same </w:t>
      </w:r>
      <w:r w:rsidR="00B829D8" w:rsidRPr="00E358FF">
        <w:t>classification, they may</w:t>
      </w:r>
      <w:r w:rsidR="005E078E" w:rsidRPr="00E358FF">
        <w:t xml:space="preserve"> be under </w:t>
      </w:r>
      <w:r w:rsidR="00E00679" w:rsidRPr="00E358FF">
        <w:t>a single row. Howe</w:t>
      </w:r>
      <w:r w:rsidR="00CA2C9C" w:rsidRPr="00E358FF">
        <w:t xml:space="preserve">ver </w:t>
      </w:r>
      <w:r w:rsidR="00B3371B" w:rsidRPr="00E358FF">
        <w:t xml:space="preserve">different classifications under the same </w:t>
      </w:r>
      <w:r w:rsidR="00925A9E" w:rsidRPr="00E358FF">
        <w:t xml:space="preserve">rate should be entered </w:t>
      </w:r>
      <w:r w:rsidR="00885142" w:rsidRPr="00E358FF">
        <w:t>under a different row</w:t>
      </w:r>
      <w:r w:rsidR="00CB2926" w:rsidRPr="00E358FF">
        <w:t>.</w:t>
      </w:r>
      <w:r w:rsidR="00CB2926" w:rsidRPr="00E358FF">
        <w:rPr>
          <w:b/>
        </w:rPr>
        <w:t xml:space="preserve"> </w:t>
      </w:r>
      <w:r w:rsidR="00C23AFF" w:rsidRPr="00E358FF">
        <w:rPr>
          <w:bCs/>
        </w:rPr>
        <w:t>The Energy Commission will only reimburse for actual direct labor expenses incurred, not to exceed the rates specified in these forms.</w:t>
      </w:r>
    </w:p>
    <w:p w14:paraId="4797D5B6" w14:textId="77777777" w:rsidR="004B6758" w:rsidRPr="00E358FF" w:rsidRDefault="004B6758" w:rsidP="004B6758">
      <w:pPr>
        <w:pStyle w:val="ListParagraph"/>
        <w:keepNext/>
        <w:keepLines/>
        <w:ind w:left="900"/>
        <w:rPr>
          <w:rFonts w:eastAsiaTheme="minorEastAsia"/>
        </w:rPr>
      </w:pPr>
    </w:p>
    <w:p w14:paraId="24B31390" w14:textId="77777777" w:rsidR="0054474D" w:rsidRPr="00E358FF" w:rsidRDefault="0054474D" w:rsidP="004A01EB">
      <w:pPr>
        <w:pStyle w:val="ListParagraph"/>
        <w:widowControl w:val="0"/>
        <w:numPr>
          <w:ilvl w:val="0"/>
          <w:numId w:val="19"/>
        </w:numPr>
        <w:ind w:left="907" w:hanging="540"/>
        <w:rPr>
          <w:rFonts w:eastAsiaTheme="minorEastAsia"/>
        </w:rPr>
      </w:pPr>
      <w:r w:rsidRPr="00E358FF">
        <w:rPr>
          <w:b/>
        </w:rPr>
        <w:t>Question:</w:t>
      </w:r>
      <w:r w:rsidRPr="00E358FF">
        <w:rPr>
          <w:rFonts w:eastAsiaTheme="minorEastAsia"/>
          <w:b/>
        </w:rPr>
        <w:t xml:space="preserve"> </w:t>
      </w:r>
      <w:r w:rsidRPr="00E358FF">
        <w:rPr>
          <w:rFonts w:eastAsiaTheme="minorEastAsia"/>
        </w:rPr>
        <w:t xml:space="preserve">On Page 32 of the </w:t>
      </w:r>
      <w:proofErr w:type="gramStart"/>
      <w:r w:rsidRPr="00E358FF">
        <w:rPr>
          <w:rFonts w:eastAsiaTheme="minorEastAsia"/>
        </w:rPr>
        <w:t>RFP</w:t>
      </w:r>
      <w:proofErr w:type="gramEnd"/>
      <w:r w:rsidRPr="00E358FF">
        <w:rPr>
          <w:rFonts w:eastAsiaTheme="minorEastAsia"/>
        </w:rPr>
        <w:t xml:space="preserve"> it states “The Contractor shall only be reimbursed for their actual rates up to these rate caps” what level of support for actual rates is the state expecting to accompany the invoice. Can the Contractor bill at provisional rates provided they are below the rate cap?</w:t>
      </w:r>
    </w:p>
    <w:p w14:paraId="516445F3" w14:textId="78236EBD" w:rsidR="00CC735B" w:rsidRPr="00E358FF" w:rsidRDefault="0054474D" w:rsidP="19958101">
      <w:pPr>
        <w:pStyle w:val="ListParagraph"/>
        <w:widowControl w:val="0"/>
        <w:ind w:left="907"/>
        <w:rPr>
          <w:rFonts w:eastAsiaTheme="minorEastAsia"/>
        </w:rPr>
      </w:pPr>
      <w:r w:rsidRPr="00E358FF">
        <w:rPr>
          <w:b/>
        </w:rPr>
        <w:t>Answer:</w:t>
      </w:r>
      <w:r w:rsidR="00170D76" w:rsidRPr="00E358FF">
        <w:rPr>
          <w:b/>
        </w:rPr>
        <w:t xml:space="preserve"> </w:t>
      </w:r>
      <w:r w:rsidR="008D0DEF" w:rsidRPr="00E358FF">
        <w:t>In</w:t>
      </w:r>
      <w:r w:rsidR="008426CA" w:rsidRPr="00E358FF">
        <w:t>voicing requirements are outlined in Exhibit B</w:t>
      </w:r>
      <w:r w:rsidR="007705C9" w:rsidRPr="00E358FF">
        <w:t xml:space="preserve"> under </w:t>
      </w:r>
      <w:r w:rsidR="00E03C97" w:rsidRPr="00E358FF">
        <w:t xml:space="preserve">INVOICING PROCEDURES </w:t>
      </w:r>
      <w:r w:rsidR="002E176D" w:rsidRPr="00E358FF">
        <w:t xml:space="preserve">in Attachment 8. </w:t>
      </w:r>
      <w:r w:rsidR="00C8475A" w:rsidRPr="00E358FF">
        <w:t>In part it states</w:t>
      </w:r>
      <w:r w:rsidR="2A10455B">
        <w:t xml:space="preserve"> that an invoice shall consist of... </w:t>
      </w:r>
      <w:r w:rsidR="00C8475A" w:rsidRPr="00E358FF">
        <w:t xml:space="preserve"> “The Contractor’s actual unloaded hourly labor rates by individual and number of hours worked during the reporting period. Identify actual, agreement, and billed amounts.</w:t>
      </w:r>
      <w:r w:rsidR="00F33007" w:rsidRPr="00E358FF">
        <w:t>”</w:t>
      </w:r>
      <w:r w:rsidR="00CF50A0" w:rsidRPr="00E358FF">
        <w:t xml:space="preserve"> </w:t>
      </w:r>
    </w:p>
    <w:p w14:paraId="5D71DE3B" w14:textId="226E0D57" w:rsidR="00CC735B" w:rsidRPr="00E358FF" w:rsidRDefault="00CC735B" w:rsidP="004A01EB">
      <w:pPr>
        <w:pStyle w:val="ListParagraph"/>
        <w:widowControl w:val="0"/>
        <w:ind w:left="907"/>
      </w:pPr>
    </w:p>
    <w:p w14:paraId="48832830" w14:textId="51EC3C29" w:rsidR="00CC735B" w:rsidRPr="00E358FF" w:rsidRDefault="4BD5BA19" w:rsidP="004A01EB">
      <w:pPr>
        <w:pStyle w:val="ListParagraph"/>
        <w:widowControl w:val="0"/>
        <w:ind w:left="907"/>
      </w:pPr>
      <w:r>
        <w:t xml:space="preserve">Additionally, this portion of the </w:t>
      </w:r>
      <w:r w:rsidR="44B8CF4D">
        <w:t>e</w:t>
      </w:r>
      <w:r>
        <w:t xml:space="preserve">xhibit also indicates invoices shall consist of non-labor rates and other direct operating expenses. </w:t>
      </w:r>
    </w:p>
    <w:p w14:paraId="7F7D00B6" w14:textId="194DD5BE" w:rsidR="00CC735B" w:rsidRPr="00E358FF" w:rsidRDefault="00CC735B" w:rsidP="004A01EB">
      <w:pPr>
        <w:pStyle w:val="ListParagraph"/>
        <w:widowControl w:val="0"/>
        <w:ind w:left="907"/>
      </w:pPr>
    </w:p>
    <w:p w14:paraId="4091C676" w14:textId="1AE59468" w:rsidR="00CC735B" w:rsidRPr="00E358FF" w:rsidRDefault="00CF50A0" w:rsidP="004A01EB">
      <w:pPr>
        <w:pStyle w:val="ListParagraph"/>
        <w:widowControl w:val="0"/>
        <w:ind w:left="907"/>
        <w:rPr>
          <w:rFonts w:eastAsiaTheme="minorEastAsia"/>
        </w:rPr>
      </w:pPr>
      <w:r w:rsidRPr="00E358FF">
        <w:t xml:space="preserve">Bidders </w:t>
      </w:r>
      <w:r w:rsidR="00812061" w:rsidRPr="00E358FF">
        <w:t xml:space="preserve">are </w:t>
      </w:r>
      <w:r w:rsidR="1ED535AC">
        <w:t>encourage</w:t>
      </w:r>
      <w:r w:rsidR="2A84AF6D">
        <w:t>d</w:t>
      </w:r>
      <w:r w:rsidR="00812061" w:rsidRPr="00E358FF">
        <w:t xml:space="preserve"> to review </w:t>
      </w:r>
      <w:r w:rsidR="00232B94" w:rsidRPr="00E358FF">
        <w:t xml:space="preserve">all </w:t>
      </w:r>
      <w:r w:rsidR="00F374E9" w:rsidRPr="00E358FF">
        <w:t xml:space="preserve">Exhibits prior to </w:t>
      </w:r>
      <w:r w:rsidR="00EA43EC" w:rsidRPr="00E358FF">
        <w:t xml:space="preserve">bidding for this solicitation. </w:t>
      </w:r>
    </w:p>
    <w:p w14:paraId="248FC6EB" w14:textId="77777777" w:rsidR="00B84856" w:rsidRPr="00E358FF" w:rsidRDefault="00B84856" w:rsidP="00B84856">
      <w:pPr>
        <w:pStyle w:val="ListParagraph"/>
        <w:keepNext/>
        <w:keepLines/>
        <w:ind w:left="900"/>
        <w:rPr>
          <w:rFonts w:eastAsiaTheme="minorEastAsia"/>
        </w:rPr>
      </w:pPr>
    </w:p>
    <w:p w14:paraId="437CC16A" w14:textId="40A30722" w:rsidR="008B2B2C" w:rsidRPr="00A916BD" w:rsidRDefault="00942CD0" w:rsidP="0072111F">
      <w:pPr>
        <w:pStyle w:val="ListParagraph"/>
        <w:keepNext/>
        <w:keepLines/>
        <w:numPr>
          <w:ilvl w:val="0"/>
          <w:numId w:val="19"/>
        </w:numPr>
        <w:ind w:left="900" w:hanging="540"/>
        <w:rPr>
          <w:rFonts w:eastAsiaTheme="minorEastAsia"/>
        </w:rPr>
      </w:pPr>
      <w:r w:rsidRPr="00A916BD">
        <w:rPr>
          <w:rFonts w:eastAsiaTheme="minorEastAsia"/>
          <w:b/>
          <w:bCs/>
        </w:rPr>
        <w:t>Question:</w:t>
      </w:r>
      <w:r w:rsidRPr="00A916BD">
        <w:rPr>
          <w:rFonts w:eastAsiaTheme="minorEastAsia"/>
        </w:rPr>
        <w:t xml:space="preserve"> </w:t>
      </w:r>
      <w:r w:rsidR="0E604BB0" w:rsidRPr="00A916BD">
        <w:rPr>
          <w:rFonts w:eastAsiaTheme="minorEastAsia"/>
        </w:rPr>
        <w:t>Can you please clarify the SAM.gov requirement for bidder and subcontractors - does everyone need to be registered on SAM.gov, or do they just need to not be on the “excluded list” on SAM.gov?</w:t>
      </w:r>
      <w:r w:rsidRPr="00A916BD">
        <w:br/>
      </w:r>
      <w:r w:rsidR="3F566FE1" w:rsidRPr="00A916BD">
        <w:rPr>
          <w:rFonts w:eastAsiaTheme="minorEastAsia"/>
          <w:b/>
          <w:bCs/>
        </w:rPr>
        <w:t>Answer</w:t>
      </w:r>
      <w:r w:rsidR="3F566FE1" w:rsidRPr="00A916BD">
        <w:rPr>
          <w:rFonts w:eastAsiaTheme="minorEastAsia"/>
        </w:rPr>
        <w:t xml:space="preserve">: </w:t>
      </w:r>
      <w:r w:rsidR="6EA8B2C6" w:rsidRPr="00A916BD">
        <w:rPr>
          <w:rFonts w:eastAsiaTheme="minorEastAsia"/>
        </w:rPr>
        <w:t>Bidder</w:t>
      </w:r>
      <w:r w:rsidR="00082B34" w:rsidRPr="00A916BD">
        <w:rPr>
          <w:rFonts w:eastAsiaTheme="minorEastAsia"/>
        </w:rPr>
        <w:t>s</w:t>
      </w:r>
      <w:r w:rsidR="6EA8B2C6" w:rsidRPr="00A916BD">
        <w:rPr>
          <w:rFonts w:eastAsiaTheme="minorEastAsia"/>
        </w:rPr>
        <w:t xml:space="preserve">, all subcontractors, and their principals and affiliates cannot be on the government-wide exclusions in the System for Award Management (SAM), including Debarment and Suspension, found here: </w:t>
      </w:r>
      <w:hyperlink r:id="rId11">
        <w:r w:rsidR="6EA8B2C6" w:rsidRPr="00A916BD">
          <w:rPr>
            <w:rStyle w:val="Hyperlink"/>
            <w:rFonts w:eastAsiaTheme="minorEastAsia"/>
          </w:rPr>
          <w:t>https://sam.gov/content/home</w:t>
        </w:r>
      </w:hyperlink>
      <w:r w:rsidR="6EA8B2C6" w:rsidRPr="00A916BD">
        <w:rPr>
          <w:rFonts w:eastAsiaTheme="minorEastAsia"/>
        </w:rPr>
        <w:t xml:space="preserve">. </w:t>
      </w:r>
      <w:r w:rsidR="21630CBD" w:rsidRPr="00A916BD">
        <w:rPr>
          <w:rFonts w:eastAsiaTheme="minorEastAsia"/>
        </w:rPr>
        <w:t xml:space="preserve">Bidder, subcontractors, and their principals and affiliates </w:t>
      </w:r>
      <w:r w:rsidR="21630CBD" w:rsidRPr="00A916BD">
        <w:rPr>
          <w:rFonts w:eastAsiaTheme="minorEastAsia"/>
          <w:b/>
          <w:bCs/>
          <w:u w:val="single"/>
        </w:rPr>
        <w:t>do not</w:t>
      </w:r>
      <w:r w:rsidR="21630CBD" w:rsidRPr="00A916BD">
        <w:rPr>
          <w:rFonts w:eastAsiaTheme="minorEastAsia"/>
        </w:rPr>
        <w:t xml:space="preserve"> need to register on the SAM website. </w:t>
      </w:r>
      <w:r w:rsidR="4C9A9124" w:rsidRPr="00A916BD">
        <w:rPr>
          <w:rFonts w:eastAsiaTheme="minorEastAsia"/>
        </w:rPr>
        <w:t xml:space="preserve">Bidder </w:t>
      </w:r>
      <w:r w:rsidR="0047E2B9" w:rsidRPr="00A916BD">
        <w:rPr>
          <w:rFonts w:eastAsiaTheme="minorEastAsia"/>
        </w:rPr>
        <w:t xml:space="preserve">must </w:t>
      </w:r>
      <w:r w:rsidR="4C9A9124" w:rsidRPr="00A916BD">
        <w:rPr>
          <w:rFonts w:eastAsiaTheme="minorEastAsia"/>
        </w:rPr>
        <w:t xml:space="preserve">check the SAM </w:t>
      </w:r>
      <w:r w:rsidR="17A408DC" w:rsidRPr="00A916BD">
        <w:rPr>
          <w:rFonts w:eastAsiaTheme="minorEastAsia"/>
        </w:rPr>
        <w:t>Exclusion</w:t>
      </w:r>
      <w:r w:rsidR="4C9A9124" w:rsidRPr="00A916BD">
        <w:rPr>
          <w:rFonts w:eastAsiaTheme="minorEastAsia"/>
        </w:rPr>
        <w:t xml:space="preserve"> list, to search for the names of </w:t>
      </w:r>
      <w:r w:rsidR="21630CBD" w:rsidRPr="00A916BD">
        <w:rPr>
          <w:rFonts w:eastAsiaTheme="minorEastAsia"/>
        </w:rPr>
        <w:t>Bidder, subcontractors</w:t>
      </w:r>
      <w:r w:rsidR="6939E456" w:rsidRPr="00A916BD">
        <w:rPr>
          <w:rFonts w:eastAsiaTheme="minorEastAsia"/>
        </w:rPr>
        <w:t>, and their principals and affiliates,</w:t>
      </w:r>
      <w:r w:rsidR="3DB2E82A" w:rsidRPr="00A916BD">
        <w:rPr>
          <w:rFonts w:eastAsiaTheme="minorEastAsia"/>
        </w:rPr>
        <w:t xml:space="preserve"> to ensure that none of these appear on t</w:t>
      </w:r>
      <w:r w:rsidR="6939E456" w:rsidRPr="00A916BD">
        <w:rPr>
          <w:rFonts w:eastAsiaTheme="minorEastAsia"/>
        </w:rPr>
        <w:t>he SAM exclu</w:t>
      </w:r>
      <w:r w:rsidR="6CA60CF0" w:rsidRPr="00A916BD">
        <w:rPr>
          <w:rFonts w:eastAsiaTheme="minorEastAsia"/>
        </w:rPr>
        <w:t>sion</w:t>
      </w:r>
      <w:r w:rsidR="6939E456" w:rsidRPr="00A916BD">
        <w:rPr>
          <w:rFonts w:eastAsiaTheme="minorEastAsia"/>
        </w:rPr>
        <w:t xml:space="preserve"> list.  </w:t>
      </w:r>
      <w:r w:rsidR="37AC568C" w:rsidRPr="00A916BD">
        <w:rPr>
          <w:rFonts w:eastAsiaTheme="minorEastAsia"/>
        </w:rPr>
        <w:t>After Bidder confirms that none are on the SAM exclusion list, Bidder will indicate “Yes” for question #</w:t>
      </w:r>
      <w:r w:rsidR="1CEDA8C0" w:rsidRPr="00A916BD">
        <w:rPr>
          <w:rFonts w:eastAsiaTheme="minorEastAsia"/>
        </w:rPr>
        <w:t>7</w:t>
      </w:r>
      <w:r w:rsidR="37AC568C" w:rsidRPr="00A916BD">
        <w:rPr>
          <w:rFonts w:eastAsiaTheme="minorEastAsia"/>
        </w:rPr>
        <w:t xml:space="preserve"> on </w:t>
      </w:r>
      <w:r w:rsidR="3C2E5746" w:rsidRPr="00A916BD">
        <w:rPr>
          <w:rFonts w:eastAsiaTheme="minorEastAsia"/>
        </w:rPr>
        <w:t>Attachment</w:t>
      </w:r>
      <w:r w:rsidR="37AC568C" w:rsidRPr="00A916BD">
        <w:rPr>
          <w:rFonts w:eastAsiaTheme="minorEastAsia"/>
        </w:rPr>
        <w:t xml:space="preserve"> 1, </w:t>
      </w:r>
      <w:r w:rsidR="56B75BCF" w:rsidRPr="00A916BD">
        <w:rPr>
          <w:rFonts w:eastAsiaTheme="minorEastAsia"/>
        </w:rPr>
        <w:t>Contractor</w:t>
      </w:r>
      <w:r w:rsidR="37AC568C" w:rsidRPr="00A916BD">
        <w:rPr>
          <w:rFonts w:eastAsiaTheme="minorEastAsia"/>
        </w:rPr>
        <w:t xml:space="preserve"> Status Form:</w:t>
      </w:r>
      <w:r w:rsidR="61271ADC" w:rsidRPr="00A916BD">
        <w:rPr>
          <w:rFonts w:eastAsiaTheme="minorEastAsia"/>
        </w:rPr>
        <w:t xml:space="preserve">7. </w:t>
      </w:r>
      <w:r w:rsidR="2C4CC3C6" w:rsidRPr="00A916BD">
        <w:rPr>
          <w:rFonts w:eastAsiaTheme="minorEastAsia"/>
        </w:rPr>
        <w:t xml:space="preserve">Exclusion/Debarment/Suspension </w:t>
      </w:r>
      <w:r w:rsidR="0072111F" w:rsidRPr="00A916BD">
        <w:rPr>
          <w:rFonts w:eastAsiaTheme="minorEastAsia"/>
        </w:rPr>
        <w:t xml:space="preserve">  </w:t>
      </w:r>
      <w:r w:rsidR="2C4CC3C6" w:rsidRPr="00A916BD">
        <w:rPr>
          <w:rFonts w:eastAsiaTheme="minorEastAsia"/>
        </w:rPr>
        <w:t xml:space="preserve">Bidder confirms that none of the following are on the government-wide exclusions in the System for Award Management (SAM). “Principal” is defined in 2 CFR 180.995. “Affiliate” is defined in 2 CFR 180.905. “YES” means that none of these are on the SAM exclusion list.  </w:t>
      </w:r>
      <w:r w:rsidR="0072111F" w:rsidRPr="00A916BD">
        <w:rPr>
          <w:rFonts w:eastAsiaTheme="minorEastAsia"/>
        </w:rPr>
        <w:t xml:space="preserve"> </w:t>
      </w:r>
    </w:p>
    <w:p w14:paraId="0AF231EA" w14:textId="77777777" w:rsidR="003A27FE" w:rsidRPr="00A916BD" w:rsidRDefault="003A27FE" w:rsidP="008B2B2C">
      <w:pPr>
        <w:pStyle w:val="ListParagraph"/>
        <w:keepNext/>
        <w:keepLines/>
        <w:numPr>
          <w:ilvl w:val="1"/>
          <w:numId w:val="19"/>
        </w:numPr>
        <w:rPr>
          <w:rFonts w:eastAsiaTheme="minorEastAsia"/>
        </w:rPr>
      </w:pPr>
      <w:r w:rsidRPr="00A916BD">
        <w:rPr>
          <w:rFonts w:eastAsiaTheme="minorEastAsia"/>
        </w:rPr>
        <w:t>Bidder</w:t>
      </w:r>
    </w:p>
    <w:p w14:paraId="21DA9359" w14:textId="77777777" w:rsidR="003A27FE" w:rsidRPr="00A916BD" w:rsidRDefault="003A27FE" w:rsidP="008B2B2C">
      <w:pPr>
        <w:pStyle w:val="ListParagraph"/>
        <w:keepNext/>
        <w:keepLines/>
        <w:numPr>
          <w:ilvl w:val="1"/>
          <w:numId w:val="19"/>
        </w:numPr>
        <w:rPr>
          <w:rFonts w:eastAsiaTheme="minorEastAsia"/>
        </w:rPr>
      </w:pPr>
      <w:r w:rsidRPr="00A916BD">
        <w:rPr>
          <w:rFonts w:eastAsiaTheme="minorEastAsia"/>
        </w:rPr>
        <w:t>All subcontractors</w:t>
      </w:r>
    </w:p>
    <w:p w14:paraId="04AE4CB1" w14:textId="77777777" w:rsidR="003A27FE" w:rsidRPr="00A916BD" w:rsidRDefault="003A27FE" w:rsidP="008B2B2C">
      <w:pPr>
        <w:pStyle w:val="ListParagraph"/>
        <w:keepNext/>
        <w:keepLines/>
        <w:numPr>
          <w:ilvl w:val="1"/>
          <w:numId w:val="19"/>
        </w:numPr>
        <w:rPr>
          <w:rFonts w:eastAsiaTheme="minorEastAsia"/>
        </w:rPr>
      </w:pPr>
      <w:r w:rsidRPr="00A916BD">
        <w:rPr>
          <w:rFonts w:eastAsiaTheme="minorEastAsia"/>
        </w:rPr>
        <w:t>Bidder’s principals and affiliates</w:t>
      </w:r>
    </w:p>
    <w:p w14:paraId="0F5969BD" w14:textId="6EDDDD0D" w:rsidR="2C4CC3C6" w:rsidRPr="00A916BD" w:rsidRDefault="003A27FE" w:rsidP="19958101">
      <w:pPr>
        <w:pStyle w:val="ListParagraph"/>
        <w:keepNext/>
        <w:keepLines/>
        <w:numPr>
          <w:ilvl w:val="1"/>
          <w:numId w:val="19"/>
        </w:numPr>
        <w:rPr>
          <w:rFonts w:eastAsiaTheme="minorEastAsia"/>
        </w:rPr>
      </w:pPr>
      <w:r w:rsidRPr="00A916BD">
        <w:rPr>
          <w:rFonts w:eastAsiaTheme="minorEastAsia"/>
        </w:rPr>
        <w:t xml:space="preserve">Subcontractor’s principals and affiliates </w:t>
      </w:r>
    </w:p>
    <w:p w14:paraId="112BB98C" w14:textId="67280D1F" w:rsidR="2C4CC3C6" w:rsidRPr="00A916BD" w:rsidRDefault="2C4CC3C6" w:rsidP="19958101">
      <w:pPr>
        <w:pStyle w:val="ListParagraph"/>
        <w:keepNext/>
        <w:keepLines/>
        <w:ind w:left="900"/>
        <w:rPr>
          <w:rFonts w:eastAsiaTheme="minorEastAsia"/>
        </w:rPr>
      </w:pPr>
      <w:r w:rsidRPr="00A916BD">
        <w:rPr>
          <w:rFonts w:eastAsiaTheme="minorEastAsia"/>
        </w:rPr>
        <w:t>YE</w:t>
      </w:r>
      <w:r w:rsidR="0072111F" w:rsidRPr="00A916BD">
        <w:rPr>
          <w:rFonts w:eastAsiaTheme="minorEastAsia"/>
        </w:rPr>
        <w:t xml:space="preserve">S </w:t>
      </w:r>
      <w:r w:rsidRPr="00A916BD">
        <w:rPr>
          <w:rFonts w:eastAsiaTheme="minorEastAsia"/>
        </w:rPr>
        <w:t>NO</w:t>
      </w:r>
      <w:r w:rsidR="003A27FE">
        <w:br/>
      </w:r>
    </w:p>
    <w:p w14:paraId="52E340C6" w14:textId="54A921D9" w:rsidR="00B04742" w:rsidRPr="00A916BD" w:rsidRDefault="00942CD0" w:rsidP="003A27FE">
      <w:pPr>
        <w:pStyle w:val="ListParagraph"/>
        <w:keepNext/>
        <w:keepLines/>
        <w:numPr>
          <w:ilvl w:val="0"/>
          <w:numId w:val="19"/>
        </w:numPr>
        <w:ind w:left="900" w:hanging="540"/>
        <w:rPr>
          <w:rFonts w:eastAsiaTheme="minorEastAsia"/>
        </w:rPr>
      </w:pPr>
      <w:r w:rsidRPr="00A916BD">
        <w:rPr>
          <w:rFonts w:eastAsiaTheme="minorEastAsia"/>
          <w:b/>
          <w:bCs/>
        </w:rPr>
        <w:t xml:space="preserve">Question: </w:t>
      </w:r>
      <w:r w:rsidR="0E604BB0" w:rsidRPr="00A916BD">
        <w:rPr>
          <w:rFonts w:eastAsiaTheme="minorEastAsia"/>
        </w:rPr>
        <w:t>Please confirm that responses in Q&amp;A will supersede the solicitation if there are conflicts.</w:t>
      </w:r>
      <w:r w:rsidR="003A27FE" w:rsidRPr="00A916BD">
        <w:rPr>
          <w:rFonts w:eastAsiaTheme="minorEastAsia"/>
        </w:rPr>
        <w:br/>
      </w:r>
      <w:r w:rsidR="57FD56CC" w:rsidRPr="00A916BD">
        <w:rPr>
          <w:rFonts w:eastAsiaTheme="minorEastAsia"/>
          <w:b/>
          <w:bCs/>
        </w:rPr>
        <w:t>Answer:</w:t>
      </w:r>
      <w:r w:rsidR="57FD56CC" w:rsidRPr="00A916BD">
        <w:rPr>
          <w:rFonts w:eastAsiaTheme="minorEastAsia"/>
        </w:rPr>
        <w:t xml:space="preserve"> </w:t>
      </w:r>
      <w:r w:rsidR="002A0926" w:rsidRPr="00A916BD">
        <w:rPr>
          <w:rFonts w:eastAsiaTheme="minorEastAsia"/>
        </w:rPr>
        <w:t xml:space="preserve">The Energy </w:t>
      </w:r>
      <w:r w:rsidR="00782337" w:rsidRPr="00A916BD">
        <w:rPr>
          <w:rFonts w:eastAsiaTheme="minorEastAsia"/>
        </w:rPr>
        <w:t>Commission</w:t>
      </w:r>
      <w:r w:rsidR="57FD56CC" w:rsidRPr="00A916BD">
        <w:rPr>
          <w:rFonts w:eastAsiaTheme="minorEastAsia"/>
        </w:rPr>
        <w:t xml:space="preserve"> do</w:t>
      </w:r>
      <w:r w:rsidR="00782337" w:rsidRPr="00A916BD">
        <w:rPr>
          <w:rFonts w:eastAsiaTheme="minorEastAsia"/>
        </w:rPr>
        <w:t>es</w:t>
      </w:r>
      <w:r w:rsidR="57FD56CC" w:rsidRPr="00A916BD">
        <w:rPr>
          <w:rFonts w:eastAsiaTheme="minorEastAsia"/>
        </w:rPr>
        <w:t xml:space="preserve"> not believe there is any conflicting information in the RFP Manual/Attachments, versus the August 30 Question and Answer document.</w:t>
      </w:r>
      <w:r w:rsidR="09B267CB" w:rsidRPr="00A916BD">
        <w:rPr>
          <w:rFonts w:eastAsiaTheme="minorEastAsia"/>
        </w:rPr>
        <w:t xml:space="preserve"> However, if a Bidder believes there is </w:t>
      </w:r>
      <w:r w:rsidR="13937E40" w:rsidRPr="00A916BD">
        <w:rPr>
          <w:rFonts w:eastAsiaTheme="minorEastAsia"/>
        </w:rPr>
        <w:t xml:space="preserve">an </w:t>
      </w:r>
      <w:r w:rsidR="48CD18B8" w:rsidRPr="00A916BD">
        <w:rPr>
          <w:rFonts w:eastAsiaTheme="minorEastAsia"/>
        </w:rPr>
        <w:t>error or inconsistency in the RFP Manual, Bidder sh</w:t>
      </w:r>
      <w:r w:rsidR="02A5258E" w:rsidRPr="00A916BD">
        <w:rPr>
          <w:rFonts w:eastAsiaTheme="minorEastAsia"/>
        </w:rPr>
        <w:t>all</w:t>
      </w:r>
      <w:r w:rsidR="48CD18B8" w:rsidRPr="00A916BD">
        <w:rPr>
          <w:rFonts w:eastAsiaTheme="minorEastAsia"/>
        </w:rPr>
        <w:t xml:space="preserve"> bring this to the attention of the Commission </w:t>
      </w:r>
      <w:r w:rsidR="69AAEF39" w:rsidRPr="00A916BD">
        <w:rPr>
          <w:rFonts w:eastAsiaTheme="minorEastAsia"/>
        </w:rPr>
        <w:t>Agreement</w:t>
      </w:r>
      <w:r w:rsidR="48CD18B8" w:rsidRPr="00A916BD">
        <w:rPr>
          <w:rFonts w:eastAsiaTheme="minorEastAsia"/>
        </w:rPr>
        <w:t xml:space="preserve"> Office. Please see Section VI:</w:t>
      </w:r>
      <w:r w:rsidR="00180FD3" w:rsidRPr="00A916BD">
        <w:rPr>
          <w:rFonts w:eastAsiaTheme="minorEastAsia"/>
        </w:rPr>
        <w:t xml:space="preserve"> </w:t>
      </w:r>
      <w:r w:rsidR="48CD18B8" w:rsidRPr="00A916BD">
        <w:rPr>
          <w:rFonts w:eastAsiaTheme="minorEastAsia"/>
        </w:rPr>
        <w:t>“Errors. If a Bidder discovers any ambiguity, conflict, discrepancy, omission, or other error in the RFP, the Bidder shall immediately notify the Commission of such error in writing and request modification or clarification of the document.  Modifications or clarifications will be given by written notice of all parties who requested the RFP, without divulging the source of the request for clarification.  The Commission shall not be responsible for failure to correct errors.”</w:t>
      </w:r>
    </w:p>
    <w:p w14:paraId="79EA8080" w14:textId="77777777" w:rsidR="00C23AFF" w:rsidRPr="00E358FF" w:rsidRDefault="00C23AFF" w:rsidP="00C23AFF">
      <w:pPr>
        <w:pStyle w:val="ListParagraph"/>
        <w:keepNext/>
        <w:keepLines/>
        <w:ind w:left="900"/>
        <w:rPr>
          <w:rFonts w:eastAsiaTheme="minorEastAsia"/>
          <w:highlight w:val="cyan"/>
        </w:rPr>
      </w:pPr>
    </w:p>
    <w:p w14:paraId="36D0600B" w14:textId="77777777" w:rsidR="00342CF3" w:rsidRPr="00E358FF" w:rsidRDefault="00D71EB5" w:rsidP="00B04742">
      <w:pPr>
        <w:pStyle w:val="ListParagraph"/>
        <w:keepNext/>
        <w:keepLines/>
        <w:numPr>
          <w:ilvl w:val="0"/>
          <w:numId w:val="19"/>
        </w:numPr>
        <w:ind w:left="900" w:hanging="540"/>
        <w:rPr>
          <w:rFonts w:eastAsiaTheme="minorEastAsia"/>
        </w:rPr>
      </w:pPr>
      <w:r w:rsidRPr="00E358FF">
        <w:rPr>
          <w:rFonts w:eastAsiaTheme="minorEastAsia"/>
          <w:b/>
          <w:bCs/>
        </w:rPr>
        <w:t>Question:</w:t>
      </w:r>
      <w:r w:rsidRPr="00E358FF">
        <w:rPr>
          <w:rFonts w:eastAsiaTheme="minorEastAsia"/>
        </w:rPr>
        <w:t xml:space="preserve"> </w:t>
      </w:r>
      <w:r w:rsidR="0E604BB0" w:rsidRPr="00E358FF">
        <w:rPr>
          <w:rFonts w:eastAsiaTheme="minorEastAsia"/>
        </w:rPr>
        <w:t>Will CEC allow subcontractors to provide Attachment 7 with all the full cost details directly to CEC?</w:t>
      </w:r>
    </w:p>
    <w:p w14:paraId="0DD40C42" w14:textId="3AC34444" w:rsidR="00BA3655" w:rsidRPr="00E358FF" w:rsidRDefault="00E61AA4" w:rsidP="004666A5">
      <w:pPr>
        <w:pStyle w:val="ListParagraph"/>
        <w:keepNext/>
        <w:keepLines/>
        <w:ind w:left="900"/>
        <w:rPr>
          <w:rFonts w:eastAsiaTheme="minorEastAsia"/>
        </w:rPr>
      </w:pPr>
      <w:r w:rsidRPr="00E358FF">
        <w:rPr>
          <w:rFonts w:eastAsiaTheme="minorEastAsia"/>
          <w:b/>
        </w:rPr>
        <w:t>Answer:</w:t>
      </w:r>
      <w:r w:rsidRPr="00E358FF">
        <w:rPr>
          <w:rFonts w:eastAsiaTheme="minorEastAsia"/>
        </w:rPr>
        <w:t xml:space="preserve"> </w:t>
      </w:r>
      <w:r w:rsidR="00F704D5" w:rsidRPr="00E358FF">
        <w:rPr>
          <w:rFonts w:eastAsiaTheme="minorEastAsia"/>
        </w:rPr>
        <w:t xml:space="preserve">Subcontractors are required to work with the </w:t>
      </w:r>
      <w:r w:rsidR="009B4CF8" w:rsidRPr="00E358FF">
        <w:rPr>
          <w:rFonts w:eastAsiaTheme="minorEastAsia"/>
        </w:rPr>
        <w:t xml:space="preserve">Bidder and submit all </w:t>
      </w:r>
      <w:r w:rsidR="006576BA" w:rsidRPr="00E358FF">
        <w:rPr>
          <w:rFonts w:eastAsiaTheme="minorEastAsia"/>
        </w:rPr>
        <w:t>attachments via the GSS system</w:t>
      </w:r>
      <w:r w:rsidR="00F94061" w:rsidRPr="00E358FF">
        <w:rPr>
          <w:rFonts w:eastAsiaTheme="minorEastAsia"/>
        </w:rPr>
        <w:t xml:space="preserve">. </w:t>
      </w:r>
      <w:r w:rsidR="00820F89" w:rsidRPr="00E358FF">
        <w:rPr>
          <w:rFonts w:eastAsiaTheme="minorEastAsia"/>
        </w:rPr>
        <w:t xml:space="preserve">The Energy Commission will not accept </w:t>
      </w:r>
      <w:r w:rsidR="007D51BD" w:rsidRPr="00E358FF">
        <w:rPr>
          <w:rFonts w:eastAsiaTheme="minorEastAsia"/>
        </w:rPr>
        <w:t xml:space="preserve">solicitation </w:t>
      </w:r>
      <w:r w:rsidR="006A6B9E" w:rsidRPr="00E358FF">
        <w:rPr>
          <w:rFonts w:eastAsiaTheme="minorEastAsia"/>
        </w:rPr>
        <w:t xml:space="preserve">Attachments outside this </w:t>
      </w:r>
      <w:r w:rsidR="0051776B" w:rsidRPr="00E358FF">
        <w:rPr>
          <w:rFonts w:eastAsiaTheme="minorEastAsia"/>
        </w:rPr>
        <w:t xml:space="preserve">process. </w:t>
      </w:r>
    </w:p>
    <w:p w14:paraId="698361CD" w14:textId="77777777" w:rsidR="008F6ED1" w:rsidRPr="00E358FF" w:rsidRDefault="008F6ED1" w:rsidP="004666A5">
      <w:pPr>
        <w:pStyle w:val="ListParagraph"/>
        <w:keepNext/>
        <w:keepLines/>
        <w:ind w:left="900"/>
        <w:rPr>
          <w:rFonts w:eastAsiaTheme="minorEastAsia"/>
        </w:rPr>
      </w:pPr>
    </w:p>
    <w:p w14:paraId="0CAED7D4" w14:textId="52D47142" w:rsidR="008F6ED1" w:rsidRPr="00E358FF" w:rsidRDefault="008F6ED1" w:rsidP="008F6ED1">
      <w:pPr>
        <w:pStyle w:val="ListParagraph"/>
        <w:keepNext/>
        <w:keepLines/>
        <w:numPr>
          <w:ilvl w:val="0"/>
          <w:numId w:val="19"/>
        </w:numPr>
        <w:ind w:left="900" w:hanging="540"/>
        <w:rPr>
          <w:rFonts w:eastAsiaTheme="minorEastAsia"/>
        </w:rPr>
      </w:pPr>
      <w:r w:rsidRPr="00E358FF">
        <w:rPr>
          <w:rFonts w:eastAsiaTheme="minorEastAsia"/>
          <w:b/>
        </w:rPr>
        <w:lastRenderedPageBreak/>
        <w:t xml:space="preserve">Question: </w:t>
      </w:r>
      <w:r w:rsidRPr="00E358FF">
        <w:rPr>
          <w:rFonts w:eastAsiaTheme="minorEastAsia"/>
        </w:rPr>
        <w:t xml:space="preserve">As a </w:t>
      </w:r>
      <w:proofErr w:type="gramStart"/>
      <w:r w:rsidRPr="00E358FF">
        <w:rPr>
          <w:rFonts w:eastAsiaTheme="minorEastAsia"/>
        </w:rPr>
        <w:t>follow</w:t>
      </w:r>
      <w:proofErr w:type="gramEnd"/>
      <w:r w:rsidRPr="00E358FF">
        <w:rPr>
          <w:rFonts w:eastAsiaTheme="minorEastAsia"/>
        </w:rPr>
        <w:t xml:space="preserve"> up to the Attachment 7 question. Subcontractors don't need to submit anything directly to CEC. All the requirements will be submitted by the Prime Vendor, is that correct?</w:t>
      </w:r>
      <w:r w:rsidRPr="00E358FF">
        <w:rPr>
          <w:rFonts w:eastAsiaTheme="minorEastAsia"/>
        </w:rPr>
        <w:br/>
      </w:r>
      <w:r w:rsidRPr="00E358FF">
        <w:rPr>
          <w:rFonts w:eastAsiaTheme="minorEastAsia"/>
          <w:b/>
          <w:bCs/>
        </w:rPr>
        <w:t xml:space="preserve">Answer: </w:t>
      </w:r>
      <w:r w:rsidR="00CD77AB" w:rsidRPr="00E358FF">
        <w:rPr>
          <w:rFonts w:eastAsiaTheme="minorEastAsia"/>
          <w:b/>
          <w:bCs/>
        </w:rPr>
        <w:t xml:space="preserve"> </w:t>
      </w:r>
      <w:r w:rsidR="00B25174" w:rsidRPr="00E358FF">
        <w:rPr>
          <w:rFonts w:eastAsiaTheme="minorEastAsia"/>
        </w:rPr>
        <w:t>The Bi</w:t>
      </w:r>
      <w:r w:rsidR="00FA0DBA" w:rsidRPr="00E358FF">
        <w:rPr>
          <w:rFonts w:eastAsiaTheme="minorEastAsia"/>
        </w:rPr>
        <w:t xml:space="preserve">dder </w:t>
      </w:r>
      <w:r w:rsidR="006C3A50" w:rsidRPr="00E358FF">
        <w:rPr>
          <w:rFonts w:eastAsiaTheme="minorEastAsia"/>
        </w:rPr>
        <w:t xml:space="preserve">is responsible </w:t>
      </w:r>
      <w:r w:rsidR="00B650BE" w:rsidRPr="00E358FF">
        <w:rPr>
          <w:rFonts w:eastAsiaTheme="minorEastAsia"/>
        </w:rPr>
        <w:t xml:space="preserve">for submitting all required documentation for </w:t>
      </w:r>
      <w:r w:rsidR="00475A27" w:rsidRPr="00E358FF">
        <w:rPr>
          <w:rFonts w:eastAsiaTheme="minorEastAsia"/>
        </w:rPr>
        <w:t xml:space="preserve">the proposal. </w:t>
      </w:r>
      <w:r w:rsidR="00DB30A7" w:rsidRPr="00E358FF">
        <w:rPr>
          <w:rFonts w:eastAsiaTheme="minorEastAsia"/>
        </w:rPr>
        <w:t>The Energy Commission will not accep</w:t>
      </w:r>
      <w:r w:rsidR="00B27F77" w:rsidRPr="00E358FF">
        <w:rPr>
          <w:rFonts w:eastAsiaTheme="minorEastAsia"/>
        </w:rPr>
        <w:t xml:space="preserve">t </w:t>
      </w:r>
      <w:r w:rsidR="00102F8E" w:rsidRPr="00E358FF">
        <w:rPr>
          <w:rFonts w:eastAsiaTheme="minorEastAsia"/>
        </w:rPr>
        <w:t xml:space="preserve">solicitation </w:t>
      </w:r>
      <w:r w:rsidR="00027713" w:rsidRPr="00E358FF">
        <w:rPr>
          <w:rFonts w:eastAsiaTheme="minorEastAsia"/>
        </w:rPr>
        <w:t xml:space="preserve">documentation outside </w:t>
      </w:r>
      <w:r w:rsidR="00F8012B" w:rsidRPr="00E358FF">
        <w:rPr>
          <w:rFonts w:eastAsiaTheme="minorEastAsia"/>
        </w:rPr>
        <w:t xml:space="preserve">the GSS system. </w:t>
      </w:r>
    </w:p>
    <w:p w14:paraId="32CC6E75" w14:textId="61D5C656" w:rsidR="005D0ACD" w:rsidRPr="00E358FF" w:rsidRDefault="005D0ACD" w:rsidP="004666A5">
      <w:pPr>
        <w:pStyle w:val="ListParagraph"/>
        <w:keepNext/>
        <w:keepLines/>
        <w:ind w:left="900"/>
        <w:rPr>
          <w:rFonts w:eastAsiaTheme="minorEastAsia"/>
        </w:rPr>
      </w:pPr>
    </w:p>
    <w:p w14:paraId="466CE396" w14:textId="1047A45E" w:rsidR="00716624" w:rsidRPr="00E358FF" w:rsidRDefault="00604B68" w:rsidP="00B25BC0">
      <w:pPr>
        <w:pStyle w:val="ListParagraph"/>
        <w:keepNext/>
        <w:keepLines/>
        <w:numPr>
          <w:ilvl w:val="0"/>
          <w:numId w:val="19"/>
        </w:numPr>
        <w:ind w:left="900" w:hanging="540"/>
        <w:rPr>
          <w:rFonts w:eastAsiaTheme="minorEastAsia"/>
        </w:rPr>
      </w:pPr>
      <w:r w:rsidRPr="00E358FF">
        <w:rPr>
          <w:rFonts w:eastAsiaTheme="minorEastAsia"/>
          <w:b/>
          <w:bCs/>
        </w:rPr>
        <w:t>Question:</w:t>
      </w:r>
      <w:r w:rsidRPr="00E358FF">
        <w:rPr>
          <w:rFonts w:eastAsiaTheme="minorEastAsia"/>
        </w:rPr>
        <w:t xml:space="preserve"> </w:t>
      </w:r>
      <w:r w:rsidR="0E604BB0" w:rsidRPr="00E358FF">
        <w:rPr>
          <w:rFonts w:eastAsiaTheme="minorEastAsia"/>
        </w:rPr>
        <w:t>I want to clarify previous work product requirements - are all subcontractors required to submit at least one previous work product, or is it just recommended?</w:t>
      </w:r>
    </w:p>
    <w:p w14:paraId="08A66861" w14:textId="48ED70C5" w:rsidR="0006197A" w:rsidRPr="00E358FF" w:rsidRDefault="0006197A" w:rsidP="00F0662A">
      <w:pPr>
        <w:pStyle w:val="ListParagraph"/>
        <w:keepNext/>
        <w:keepLines/>
        <w:ind w:left="900"/>
        <w:rPr>
          <w:rFonts w:eastAsiaTheme="minorEastAsia"/>
          <w:b/>
        </w:rPr>
      </w:pPr>
      <w:r w:rsidRPr="00E358FF">
        <w:rPr>
          <w:rFonts w:eastAsiaTheme="minorEastAsia"/>
          <w:b/>
          <w:bCs/>
        </w:rPr>
        <w:t>Answer:</w:t>
      </w:r>
      <w:r w:rsidR="000C5FA4" w:rsidRPr="00E358FF">
        <w:rPr>
          <w:rFonts w:eastAsiaTheme="minorEastAsia"/>
          <w:b/>
          <w:bCs/>
        </w:rPr>
        <w:t xml:space="preserve"> </w:t>
      </w:r>
      <w:r w:rsidR="007828CF" w:rsidRPr="00E358FF">
        <w:rPr>
          <w:rFonts w:eastAsiaTheme="minorEastAsia"/>
        </w:rPr>
        <w:t xml:space="preserve">Yes. As </w:t>
      </w:r>
      <w:r w:rsidR="00847F39" w:rsidRPr="00E358FF">
        <w:rPr>
          <w:rFonts w:eastAsiaTheme="minorEastAsia"/>
        </w:rPr>
        <w:t xml:space="preserve">described </w:t>
      </w:r>
      <w:r w:rsidR="00FB5F7C" w:rsidRPr="00E358FF">
        <w:rPr>
          <w:rFonts w:eastAsiaTheme="minorEastAsia"/>
        </w:rPr>
        <w:t xml:space="preserve">in Section </w:t>
      </w:r>
      <w:r w:rsidR="00830B8B" w:rsidRPr="00E358FF">
        <w:rPr>
          <w:rFonts w:eastAsiaTheme="minorEastAsia"/>
        </w:rPr>
        <w:t xml:space="preserve">III. </w:t>
      </w:r>
      <w:r w:rsidR="00772FC2" w:rsidRPr="00E358FF">
        <w:rPr>
          <w:rFonts w:eastAsiaTheme="minorEastAsia"/>
        </w:rPr>
        <w:t>Proposal Format, Required Documents, and Delivery</w:t>
      </w:r>
      <w:r w:rsidR="005D33F8" w:rsidRPr="00E358FF">
        <w:rPr>
          <w:rFonts w:eastAsiaTheme="minorEastAsia"/>
        </w:rPr>
        <w:t>. Each Bidder</w:t>
      </w:r>
      <w:r w:rsidR="00BF051C" w:rsidRPr="00E358FF">
        <w:rPr>
          <w:rFonts w:eastAsiaTheme="minorEastAsia"/>
        </w:rPr>
        <w:t xml:space="preserve"> and its subcontractors if providing technical support </w:t>
      </w:r>
      <w:r w:rsidR="00A27E51" w:rsidRPr="00E358FF">
        <w:rPr>
          <w:rFonts w:eastAsiaTheme="minorEastAsia"/>
        </w:rPr>
        <w:t>shall provide at least one example work product that demonstrates experience in potential work assignments.</w:t>
      </w:r>
    </w:p>
    <w:p w14:paraId="695C50FD" w14:textId="77777777" w:rsidR="00F0662A" w:rsidRPr="00E358FF" w:rsidRDefault="00F0662A" w:rsidP="00F0662A">
      <w:pPr>
        <w:pStyle w:val="ListParagraph"/>
        <w:keepNext/>
        <w:keepLines/>
        <w:ind w:left="900"/>
        <w:rPr>
          <w:rFonts w:eastAsiaTheme="minorEastAsia"/>
        </w:rPr>
      </w:pPr>
    </w:p>
    <w:p w14:paraId="08B2810F" w14:textId="77777777" w:rsidR="00261166" w:rsidRPr="00A916BD" w:rsidRDefault="00604B68" w:rsidP="00716624">
      <w:pPr>
        <w:pStyle w:val="ListParagraph"/>
        <w:keepNext/>
        <w:keepLines/>
        <w:numPr>
          <w:ilvl w:val="0"/>
          <w:numId w:val="19"/>
        </w:numPr>
        <w:ind w:left="900" w:hanging="540"/>
        <w:rPr>
          <w:rFonts w:eastAsiaTheme="minorEastAsia"/>
        </w:rPr>
      </w:pPr>
      <w:r w:rsidRPr="00E358FF">
        <w:rPr>
          <w:rFonts w:eastAsiaTheme="minorEastAsia"/>
          <w:b/>
          <w:bCs/>
        </w:rPr>
        <w:t>Question:</w:t>
      </w:r>
      <w:r w:rsidRPr="00E358FF">
        <w:rPr>
          <w:rFonts w:eastAsiaTheme="minorEastAsia"/>
        </w:rPr>
        <w:t xml:space="preserve"> </w:t>
      </w:r>
      <w:r w:rsidR="0E604BB0" w:rsidRPr="00E358FF">
        <w:rPr>
          <w:rFonts w:eastAsiaTheme="minorEastAsia"/>
        </w:rPr>
        <w:t xml:space="preserve">Can </w:t>
      </w:r>
      <w:proofErr w:type="gramStart"/>
      <w:r w:rsidR="0E604BB0" w:rsidRPr="00E358FF">
        <w:rPr>
          <w:rFonts w:eastAsiaTheme="minorEastAsia"/>
        </w:rPr>
        <w:t>previous</w:t>
      </w:r>
      <w:proofErr w:type="gramEnd"/>
      <w:r w:rsidR="0E604BB0" w:rsidRPr="00E358FF">
        <w:rPr>
          <w:rFonts w:eastAsiaTheme="minorEastAsia"/>
        </w:rPr>
        <w:t xml:space="preserve"> work products be redacted (and still qualify as not confidential)?</w:t>
      </w:r>
      <w:r w:rsidR="00765B1C" w:rsidRPr="00E358FF">
        <w:rPr>
          <w:rFonts w:eastAsiaTheme="minorEastAsia"/>
        </w:rPr>
        <w:br/>
      </w:r>
      <w:r w:rsidR="48F53AF3" w:rsidRPr="00A916BD">
        <w:rPr>
          <w:rFonts w:eastAsiaTheme="minorEastAsia"/>
          <w:b/>
          <w:bCs/>
        </w:rPr>
        <w:t>Answer</w:t>
      </w:r>
      <w:r w:rsidR="48F53AF3" w:rsidRPr="00A916BD">
        <w:rPr>
          <w:rFonts w:eastAsiaTheme="minorEastAsia"/>
        </w:rPr>
        <w:t xml:space="preserve">: Please see answer to the August 30 Question and Answer document, </w:t>
      </w:r>
    </w:p>
    <w:p w14:paraId="46B910FB" w14:textId="2DC87BD0" w:rsidR="005030CF" w:rsidRPr="00E358FF" w:rsidRDefault="00261166" w:rsidP="00261166">
      <w:pPr>
        <w:pStyle w:val="ListParagraph"/>
        <w:keepNext/>
        <w:keepLines/>
        <w:ind w:left="900"/>
        <w:rPr>
          <w:rFonts w:eastAsiaTheme="minorEastAsia"/>
          <w:i/>
        </w:rPr>
      </w:pPr>
      <w:r w:rsidRPr="00A916BD">
        <w:rPr>
          <w:rFonts w:eastAsiaTheme="minorEastAsia"/>
          <w:b/>
          <w:i/>
        </w:rPr>
        <w:t>“</w:t>
      </w:r>
      <w:r w:rsidR="48F53AF3" w:rsidRPr="00A916BD">
        <w:rPr>
          <w:rFonts w:eastAsiaTheme="minorEastAsia"/>
          <w:b/>
          <w:i/>
        </w:rPr>
        <w:t>#25: Question:</w:t>
      </w:r>
      <w:r w:rsidR="48F53AF3" w:rsidRPr="00A916BD">
        <w:rPr>
          <w:rFonts w:eastAsiaTheme="minorEastAsia"/>
          <w:i/>
        </w:rPr>
        <w:t xml:space="preserve"> May offerors redact or mark confidential work products and reports as the information is proprietary and owned by our clients? </w:t>
      </w:r>
      <w:r w:rsidR="00AA0D9F" w:rsidRPr="00A916BD">
        <w:rPr>
          <w:rFonts w:eastAsiaTheme="minorEastAsia"/>
          <w:i/>
        </w:rPr>
        <w:br/>
      </w:r>
      <w:r w:rsidR="48F53AF3" w:rsidRPr="00A916BD">
        <w:rPr>
          <w:rFonts w:eastAsiaTheme="minorEastAsia"/>
          <w:b/>
          <w:i/>
        </w:rPr>
        <w:t>Answer:</w:t>
      </w:r>
      <w:r w:rsidR="48F53AF3" w:rsidRPr="00A916BD">
        <w:rPr>
          <w:rFonts w:eastAsiaTheme="minorEastAsia"/>
          <w:i/>
        </w:rPr>
        <w:t xml:space="preserve"> The Energy Commission will not accept information that the bidder considers confidential. Per the solicitation manual section IV. Evaluation Process and Criteria, Screening Criteria, and Section VI, Administration: “The Commission will not accept or retain any Proposals that have any portion marked confidential.”   Submission of a proposal that has any portion marked confidential will result in the proposal failing the screening stage.  Please ensure that any work products provided meet these expectations. Bidders may redact information as long as the product provides sufficient evidence of past experience.” </w:t>
      </w:r>
      <w:r w:rsidR="00005634" w:rsidRPr="00E358FF">
        <w:rPr>
          <w:rFonts w:eastAsiaTheme="minorEastAsia"/>
          <w:i/>
        </w:rPr>
        <w:br/>
      </w:r>
    </w:p>
    <w:p w14:paraId="3F44285E" w14:textId="3515CB2A" w:rsidR="00C14D80" w:rsidRPr="00E358FF" w:rsidRDefault="00144CB8" w:rsidP="00AF0815">
      <w:pPr>
        <w:pStyle w:val="ListParagraph"/>
        <w:keepNext/>
        <w:keepLines/>
        <w:numPr>
          <w:ilvl w:val="0"/>
          <w:numId w:val="19"/>
        </w:numPr>
        <w:ind w:left="900" w:hanging="540"/>
        <w:rPr>
          <w:rFonts w:eastAsiaTheme="minorEastAsia"/>
        </w:rPr>
      </w:pPr>
      <w:r w:rsidRPr="00E358FF">
        <w:rPr>
          <w:rFonts w:eastAsiaTheme="minorEastAsia"/>
          <w:b/>
          <w:bCs/>
        </w:rPr>
        <w:t>Question:</w:t>
      </w:r>
      <w:r w:rsidRPr="00E358FF">
        <w:rPr>
          <w:rFonts w:eastAsiaTheme="minorEastAsia"/>
        </w:rPr>
        <w:t xml:space="preserve"> Will there be an Addendum 3? If so, will there be further extensions?</w:t>
      </w:r>
      <w:r w:rsidRPr="00E358FF">
        <w:rPr>
          <w:rFonts w:eastAsiaTheme="minorEastAsia"/>
        </w:rPr>
        <w:br/>
      </w:r>
      <w:r w:rsidRPr="00E358FF">
        <w:rPr>
          <w:rFonts w:eastAsiaTheme="minorEastAsia"/>
          <w:b/>
        </w:rPr>
        <w:t>Answer:</w:t>
      </w:r>
      <w:r w:rsidR="00D409F4" w:rsidRPr="00E358FF">
        <w:rPr>
          <w:rFonts w:eastAsiaTheme="minorEastAsia"/>
          <w:b/>
        </w:rPr>
        <w:t xml:space="preserve"> </w:t>
      </w:r>
      <w:r w:rsidR="00B41C40" w:rsidRPr="00E358FF">
        <w:rPr>
          <w:rFonts w:eastAsiaTheme="minorEastAsia"/>
        </w:rPr>
        <w:t xml:space="preserve">The Energy Commission does anticipate </w:t>
      </w:r>
      <w:r w:rsidR="007A243E" w:rsidRPr="00E358FF">
        <w:rPr>
          <w:rFonts w:eastAsiaTheme="minorEastAsia"/>
        </w:rPr>
        <w:t>an</w:t>
      </w:r>
      <w:r w:rsidR="00B41C40" w:rsidRPr="00E358FF">
        <w:rPr>
          <w:rFonts w:eastAsiaTheme="minorEastAsia"/>
        </w:rPr>
        <w:t xml:space="preserve"> </w:t>
      </w:r>
      <w:r w:rsidR="00F84C6F" w:rsidRPr="00E358FF">
        <w:rPr>
          <w:rFonts w:eastAsiaTheme="minorEastAsia"/>
        </w:rPr>
        <w:t>Addendum 3</w:t>
      </w:r>
      <w:r w:rsidR="007A243E" w:rsidRPr="00E358FF">
        <w:rPr>
          <w:rFonts w:eastAsiaTheme="minorEastAsia"/>
        </w:rPr>
        <w:t>.</w:t>
      </w:r>
      <w:r w:rsidR="001D26CC" w:rsidRPr="00E358FF">
        <w:rPr>
          <w:rFonts w:eastAsiaTheme="minorEastAsia"/>
        </w:rPr>
        <w:t xml:space="preserve"> </w:t>
      </w:r>
      <w:r w:rsidR="007A243E" w:rsidRPr="00E358FF">
        <w:rPr>
          <w:rFonts w:eastAsiaTheme="minorEastAsia"/>
        </w:rPr>
        <w:t>T</w:t>
      </w:r>
      <w:r w:rsidR="008C17D6" w:rsidRPr="00E358FF">
        <w:rPr>
          <w:rFonts w:eastAsiaTheme="minorEastAsia"/>
        </w:rPr>
        <w:t xml:space="preserve">his addendum doesn’t impact </w:t>
      </w:r>
      <w:r w:rsidR="006B0309" w:rsidRPr="00E358FF">
        <w:rPr>
          <w:rFonts w:eastAsiaTheme="minorEastAsia"/>
        </w:rPr>
        <w:t>solicitation requirements</w:t>
      </w:r>
      <w:r w:rsidR="00F84C6F" w:rsidRPr="00E358FF">
        <w:rPr>
          <w:rFonts w:eastAsiaTheme="minorEastAsia"/>
        </w:rPr>
        <w:t xml:space="preserve"> </w:t>
      </w:r>
      <w:r w:rsidR="009B5543" w:rsidRPr="00E358FF">
        <w:rPr>
          <w:rFonts w:eastAsiaTheme="minorEastAsia"/>
        </w:rPr>
        <w:t xml:space="preserve">and therefore will not </w:t>
      </w:r>
      <w:r w:rsidR="00670932" w:rsidRPr="00E358FF">
        <w:rPr>
          <w:rFonts w:eastAsiaTheme="minorEastAsia"/>
        </w:rPr>
        <w:t xml:space="preserve">impact the current solicitation schedule. </w:t>
      </w:r>
      <w:r w:rsidR="0026453F" w:rsidRPr="00E358FF">
        <w:rPr>
          <w:rFonts w:eastAsiaTheme="minorEastAsia"/>
          <w:bCs/>
        </w:rPr>
        <w:t xml:space="preserve">Bidders can find all updates to the solicitation here: </w:t>
      </w:r>
      <w:hyperlink r:id="rId12" w:history="1">
        <w:r w:rsidR="00921BA2" w:rsidRPr="00E358FF">
          <w:rPr>
            <w:bCs/>
            <w:color w:val="0000FF"/>
            <w:u w:val="single"/>
          </w:rPr>
          <w:t>RFP-24-301 - Compliance, Monitoring, and Reporting Support for Federal Funding (ca.gov)</w:t>
        </w:r>
      </w:hyperlink>
      <w:r w:rsidR="00C14D80" w:rsidRPr="00E358FF">
        <w:rPr>
          <w:b/>
        </w:rPr>
        <w:br/>
      </w:r>
    </w:p>
    <w:p w14:paraId="6D23BC33" w14:textId="77777777" w:rsidR="00765B1C" w:rsidRPr="00E358FF" w:rsidRDefault="008E04B3" w:rsidP="00765B1C">
      <w:pPr>
        <w:pStyle w:val="ListParagraph"/>
        <w:keepNext/>
        <w:keepLines/>
        <w:numPr>
          <w:ilvl w:val="0"/>
          <w:numId w:val="19"/>
        </w:numPr>
        <w:ind w:left="900" w:hanging="540"/>
        <w:rPr>
          <w:rFonts w:eastAsiaTheme="minorEastAsia"/>
        </w:rPr>
      </w:pPr>
      <w:r w:rsidRPr="00E358FF">
        <w:rPr>
          <w:b/>
        </w:rPr>
        <w:t xml:space="preserve">Question: </w:t>
      </w:r>
      <w:r w:rsidR="578F7E92" w:rsidRPr="00E358FF">
        <w:rPr>
          <w:rFonts w:eastAsiaTheme="minorEastAsia"/>
        </w:rPr>
        <w:t xml:space="preserve">"Electronic files must be in Microsoft Word and Excel Office Suite formats unless originally provided in the solicitation in another format. Attachments requiring signatures may be scanned and submitted in PDF format. </w:t>
      </w:r>
      <w:r w:rsidR="578F7E92" w:rsidRPr="00E358FF">
        <w:t>Can we submit the Technical and Cost Volume as a PDF instead of a Word document (excluding the Budget forms)? It will be difficult to include resumes, previous work products, etc. in a Word document. Please advise!</w:t>
      </w:r>
    </w:p>
    <w:p w14:paraId="351EFF07" w14:textId="0DD0E10B" w:rsidR="003B15E1" w:rsidRDefault="00B20A00" w:rsidP="00B20A00">
      <w:pPr>
        <w:pStyle w:val="ListParagraph"/>
        <w:keepNext/>
        <w:keepLines/>
        <w:ind w:left="900"/>
        <w:rPr>
          <w:b/>
        </w:rPr>
      </w:pPr>
      <w:r w:rsidRPr="00E358FF">
        <w:rPr>
          <w:b/>
        </w:rPr>
        <w:t>Answer:</w:t>
      </w:r>
      <w:r w:rsidR="00DD00BB" w:rsidRPr="00E358FF">
        <w:rPr>
          <w:b/>
        </w:rPr>
        <w:t xml:space="preserve"> </w:t>
      </w:r>
      <w:r w:rsidR="005E538A" w:rsidRPr="00E358FF">
        <w:t xml:space="preserve">In addition to </w:t>
      </w:r>
      <w:r w:rsidR="004A0FBC" w:rsidRPr="00E358FF">
        <w:rPr>
          <w:bCs/>
        </w:rPr>
        <w:t xml:space="preserve">Attachments requiring signatures, </w:t>
      </w:r>
      <w:r w:rsidR="009C6A5A" w:rsidRPr="00E358FF">
        <w:t xml:space="preserve">Bidders </w:t>
      </w:r>
      <w:r w:rsidR="00DC656A" w:rsidRPr="00E358FF">
        <w:t xml:space="preserve">may </w:t>
      </w:r>
      <w:r w:rsidR="00A251EE" w:rsidRPr="00E358FF">
        <w:t>also</w:t>
      </w:r>
      <w:r w:rsidR="00DC656A" w:rsidRPr="00E358FF">
        <w:t xml:space="preserve"> submit</w:t>
      </w:r>
      <w:r w:rsidR="00FB04A9" w:rsidRPr="00E358FF">
        <w:t xml:space="preserve"> </w:t>
      </w:r>
      <w:r w:rsidR="00A251EE" w:rsidRPr="00E358FF">
        <w:t>resumes, previous work products</w:t>
      </w:r>
      <w:r w:rsidR="00712D03" w:rsidRPr="00E358FF">
        <w:t xml:space="preserve"> in PDF</w:t>
      </w:r>
      <w:r w:rsidR="00712D03" w:rsidRPr="00E358FF">
        <w:rPr>
          <w:b/>
        </w:rPr>
        <w:t xml:space="preserve"> </w:t>
      </w:r>
      <w:r w:rsidR="004A0FBC" w:rsidRPr="00E358FF">
        <w:rPr>
          <w:bCs/>
        </w:rPr>
        <w:t>format.</w:t>
      </w:r>
      <w:r w:rsidR="004A0FBC" w:rsidRPr="00E358FF">
        <w:rPr>
          <w:b/>
        </w:rPr>
        <w:t xml:space="preserve"> </w:t>
      </w:r>
    </w:p>
    <w:p w14:paraId="6A5FED63" w14:textId="77777777" w:rsidR="00BA27F0" w:rsidRPr="00E358FF" w:rsidRDefault="00BA27F0" w:rsidP="00B20A00">
      <w:pPr>
        <w:pStyle w:val="ListParagraph"/>
        <w:keepNext/>
        <w:keepLines/>
        <w:ind w:left="900"/>
        <w:rPr>
          <w:rFonts w:eastAsiaTheme="minorEastAsia"/>
        </w:rPr>
      </w:pPr>
    </w:p>
    <w:p w14:paraId="2CC37CA7" w14:textId="77777777" w:rsidR="00BA27F0" w:rsidRPr="00091BBE" w:rsidRDefault="00BA27F0" w:rsidP="00BA27F0">
      <w:pPr>
        <w:pStyle w:val="ListParagraph"/>
        <w:keepNext/>
        <w:keepLines/>
        <w:numPr>
          <w:ilvl w:val="0"/>
          <w:numId w:val="19"/>
        </w:numPr>
        <w:ind w:left="900" w:hanging="540"/>
        <w:rPr>
          <w:rFonts w:cstheme="minorHAnsi"/>
          <w:b/>
          <w:sz w:val="20"/>
          <w:szCs w:val="20"/>
        </w:rPr>
      </w:pPr>
      <w:r w:rsidRPr="00091BBE">
        <w:rPr>
          <w:rFonts w:eastAsia="Aptos" w:cstheme="minorHAnsi"/>
          <w:b/>
          <w:bCs/>
          <w:color w:val="424242"/>
        </w:rPr>
        <w:t>Question:</w:t>
      </w:r>
      <w:r>
        <w:rPr>
          <w:rFonts w:eastAsia="Aptos" w:cstheme="minorHAnsi"/>
          <w:color w:val="424242"/>
        </w:rPr>
        <w:t xml:space="preserve"> </w:t>
      </w:r>
      <w:r w:rsidRPr="00091BBE">
        <w:rPr>
          <w:rFonts w:eastAsia="Aptos" w:cstheme="minorHAnsi"/>
          <w:color w:val="424242"/>
        </w:rPr>
        <w:t>How would the CEC prefer the documents to be split within the Technical and Cost Proposal folder? Can references and work products be separate from the narrative response?</w:t>
      </w:r>
    </w:p>
    <w:p w14:paraId="6291E2FD" w14:textId="77777777" w:rsidR="00BA27F0" w:rsidRPr="00091BBE" w:rsidRDefault="00BA27F0" w:rsidP="00BA27F0">
      <w:pPr>
        <w:pStyle w:val="ListParagraph"/>
        <w:keepNext/>
        <w:keepLines/>
        <w:ind w:left="900"/>
        <w:rPr>
          <w:rFonts w:cstheme="minorHAnsi"/>
          <w:sz w:val="20"/>
          <w:szCs w:val="20"/>
        </w:rPr>
      </w:pPr>
      <w:r w:rsidRPr="00091BBE">
        <w:rPr>
          <w:rFonts w:eastAsia="Aptos" w:cstheme="minorHAnsi"/>
          <w:b/>
          <w:bCs/>
          <w:color w:val="424242"/>
        </w:rPr>
        <w:t>Answer:</w:t>
      </w:r>
      <w:r>
        <w:rPr>
          <w:rFonts w:eastAsia="Aptos" w:cstheme="minorHAnsi"/>
          <w:b/>
          <w:bCs/>
          <w:color w:val="424242"/>
        </w:rPr>
        <w:t xml:space="preserve"> </w:t>
      </w:r>
      <w:r w:rsidRPr="00F20137">
        <w:rPr>
          <w:rFonts w:eastAsia="Aptos" w:cstheme="minorHAnsi"/>
          <w:color w:val="424242"/>
        </w:rPr>
        <w:t>Yes, the</w:t>
      </w:r>
      <w:r>
        <w:rPr>
          <w:rFonts w:eastAsia="Aptos" w:cstheme="minorHAnsi"/>
          <w:b/>
          <w:bCs/>
          <w:color w:val="424242"/>
        </w:rPr>
        <w:t xml:space="preserve"> </w:t>
      </w:r>
      <w:r w:rsidRPr="00091BBE">
        <w:rPr>
          <w:rFonts w:eastAsia="Aptos" w:cstheme="minorHAnsi"/>
          <w:color w:val="424242"/>
        </w:rPr>
        <w:t xml:space="preserve">references and work products </w:t>
      </w:r>
      <w:r>
        <w:rPr>
          <w:rFonts w:eastAsia="Aptos" w:cstheme="minorHAnsi"/>
          <w:color w:val="424242"/>
        </w:rPr>
        <w:t xml:space="preserve">may </w:t>
      </w:r>
      <w:r w:rsidRPr="00091BBE">
        <w:rPr>
          <w:rFonts w:eastAsia="Aptos" w:cstheme="minorHAnsi"/>
          <w:color w:val="424242"/>
        </w:rPr>
        <w:t>be separate from the narrative response</w:t>
      </w:r>
      <w:r>
        <w:rPr>
          <w:rFonts w:eastAsia="Aptos" w:cstheme="minorHAnsi"/>
          <w:color w:val="424242"/>
        </w:rPr>
        <w:t xml:space="preserve">. </w:t>
      </w:r>
      <w:r w:rsidRPr="00C05C92">
        <w:rPr>
          <w:rFonts w:eastAsia="Aptos" w:cstheme="minorHAnsi"/>
          <w:color w:val="424242"/>
        </w:rPr>
        <w:t xml:space="preserve">The responses to the Technical and Cost Proposal may be separate </w:t>
      </w:r>
      <w:r>
        <w:rPr>
          <w:rFonts w:eastAsia="Aptos" w:cstheme="minorHAnsi"/>
          <w:color w:val="424242"/>
        </w:rPr>
        <w:t>and should be in the native document format unless a signature is required. All responses</w:t>
      </w:r>
      <w:r w:rsidRPr="00C05C92">
        <w:rPr>
          <w:rFonts w:eastAsia="Aptos" w:cstheme="minorHAnsi"/>
          <w:color w:val="424242"/>
        </w:rPr>
        <w:t xml:space="preserve"> </w:t>
      </w:r>
      <w:r>
        <w:rPr>
          <w:rFonts w:eastAsia="Aptos" w:cstheme="minorHAnsi"/>
          <w:color w:val="424242"/>
        </w:rPr>
        <w:t xml:space="preserve">should be </w:t>
      </w:r>
      <w:r w:rsidRPr="00C05C92">
        <w:rPr>
          <w:rFonts w:eastAsia="Aptos" w:cstheme="minorHAnsi"/>
          <w:color w:val="424242"/>
        </w:rPr>
        <w:t>clearly identifiable</w:t>
      </w:r>
      <w:r>
        <w:rPr>
          <w:rFonts w:eastAsia="Aptos" w:cstheme="minorHAnsi"/>
          <w:color w:val="424242"/>
        </w:rPr>
        <w:t xml:space="preserve"> via the file name</w:t>
      </w:r>
      <w:r w:rsidRPr="00C05C92">
        <w:rPr>
          <w:rFonts w:eastAsia="Aptos" w:cstheme="minorHAnsi"/>
          <w:color w:val="424242"/>
        </w:rPr>
        <w:t>.</w:t>
      </w:r>
    </w:p>
    <w:p w14:paraId="0072E93C" w14:textId="77777777" w:rsidR="00B20A00" w:rsidRPr="00E358FF" w:rsidRDefault="00B20A00" w:rsidP="00B20A00">
      <w:pPr>
        <w:pStyle w:val="ListParagraph"/>
        <w:keepNext/>
        <w:keepLines/>
        <w:ind w:left="900"/>
        <w:rPr>
          <w:rFonts w:eastAsiaTheme="minorEastAsia"/>
        </w:rPr>
      </w:pPr>
    </w:p>
    <w:p w14:paraId="135307C4" w14:textId="166E042B" w:rsidR="004222F6" w:rsidRPr="00E358FF" w:rsidRDefault="008E04B3" w:rsidP="000315EB">
      <w:pPr>
        <w:pStyle w:val="ListParagraph"/>
        <w:keepNext/>
        <w:keepLines/>
        <w:numPr>
          <w:ilvl w:val="0"/>
          <w:numId w:val="19"/>
        </w:numPr>
        <w:ind w:left="900" w:hanging="540"/>
        <w:rPr>
          <w:rFonts w:eastAsiaTheme="minorEastAsia"/>
        </w:rPr>
      </w:pPr>
      <w:r w:rsidRPr="00E358FF">
        <w:rPr>
          <w:b/>
        </w:rPr>
        <w:t xml:space="preserve">Question: </w:t>
      </w:r>
      <w:r w:rsidR="726C83CD" w:rsidRPr="00E358FF">
        <w:t>Is this looking for a software solution to manage this or for hiring consultants to do this?</w:t>
      </w:r>
      <w:r w:rsidR="004222F6" w:rsidRPr="00E358FF">
        <w:br/>
      </w:r>
      <w:r w:rsidR="726C83CD" w:rsidRPr="00E358FF">
        <w:rPr>
          <w:b/>
          <w:bCs/>
        </w:rPr>
        <w:t xml:space="preserve">Answer:  </w:t>
      </w:r>
      <w:r w:rsidR="001E2780" w:rsidRPr="00E358FF">
        <w:t xml:space="preserve">The Energy Commission is </w:t>
      </w:r>
      <w:r w:rsidR="00511957" w:rsidRPr="00E358FF">
        <w:t>seeking an experienced Bidder</w:t>
      </w:r>
      <w:r w:rsidR="0087396E" w:rsidRPr="00E358FF">
        <w:t>s</w:t>
      </w:r>
      <w:r w:rsidR="00511957" w:rsidRPr="00E358FF">
        <w:t xml:space="preserve"> </w:t>
      </w:r>
      <w:r w:rsidR="004E2BC2" w:rsidRPr="00E358FF">
        <w:t xml:space="preserve">as outlined in the </w:t>
      </w:r>
      <w:r w:rsidR="00731EE2" w:rsidRPr="00E358FF">
        <w:t xml:space="preserve">Manual. </w:t>
      </w:r>
      <w:r w:rsidR="00665BFB" w:rsidRPr="00E358FF">
        <w:t>Bidder</w:t>
      </w:r>
      <w:r w:rsidR="00BD45A7" w:rsidRPr="00E358FF">
        <w:t>s</w:t>
      </w:r>
      <w:r w:rsidR="00665BFB" w:rsidRPr="00E358FF">
        <w:t xml:space="preserve"> and </w:t>
      </w:r>
      <w:r w:rsidR="00BD45A7" w:rsidRPr="00E358FF">
        <w:t>their subcontractors</w:t>
      </w:r>
      <w:r w:rsidR="00665BFB" w:rsidRPr="00E358FF">
        <w:t xml:space="preserve"> may </w:t>
      </w:r>
      <w:r w:rsidR="00CA7B1B" w:rsidRPr="00E358FF">
        <w:t xml:space="preserve">identify </w:t>
      </w:r>
      <w:r w:rsidR="005E25A9" w:rsidRPr="00E358FF">
        <w:t xml:space="preserve">software platforms </w:t>
      </w:r>
      <w:r w:rsidR="00FB3375" w:rsidRPr="00E358FF">
        <w:t>that</w:t>
      </w:r>
      <w:r w:rsidR="005E25A9" w:rsidRPr="00E358FF">
        <w:t xml:space="preserve"> </w:t>
      </w:r>
      <w:r w:rsidR="004F20D7" w:rsidRPr="00E358FF">
        <w:t>assist them in completing required tasks</w:t>
      </w:r>
      <w:r w:rsidR="00DD16A1" w:rsidRPr="00E358FF">
        <w:t xml:space="preserve"> in the </w:t>
      </w:r>
      <w:r w:rsidR="0043103D" w:rsidRPr="00E358FF">
        <w:t>B</w:t>
      </w:r>
      <w:r w:rsidR="00DD16A1" w:rsidRPr="00E358FF">
        <w:t>udget</w:t>
      </w:r>
      <w:r w:rsidR="0043103D" w:rsidRPr="00E358FF">
        <w:t xml:space="preserve"> Forms (Attachment 7). </w:t>
      </w:r>
      <w:r w:rsidR="004F20D7" w:rsidRPr="00E358FF">
        <w:rPr>
          <w:b/>
          <w:bCs/>
        </w:rPr>
        <w:t xml:space="preserve"> </w:t>
      </w:r>
      <w:r w:rsidR="004222F6" w:rsidRPr="00E358FF">
        <w:rPr>
          <w:b/>
          <w:bCs/>
        </w:rPr>
        <w:br/>
      </w:r>
    </w:p>
    <w:p w14:paraId="6C2A77A6" w14:textId="55A7744B" w:rsidR="33F60BF0" w:rsidRPr="00E358FF" w:rsidRDefault="000D184E" w:rsidP="00F615CF">
      <w:pPr>
        <w:pStyle w:val="ListParagraph"/>
        <w:keepNext/>
        <w:keepLines/>
        <w:numPr>
          <w:ilvl w:val="0"/>
          <w:numId w:val="19"/>
        </w:numPr>
        <w:ind w:left="900" w:hanging="540"/>
        <w:rPr>
          <w:rFonts w:eastAsiaTheme="minorEastAsia"/>
        </w:rPr>
      </w:pPr>
      <w:r w:rsidRPr="00E358FF">
        <w:rPr>
          <w:b/>
        </w:rPr>
        <w:t xml:space="preserve">Question: </w:t>
      </w:r>
      <w:r w:rsidR="32CE9313" w:rsidRPr="00E358FF">
        <w:t>Can the CEC confirm whether Task 8 (Audit Support) is removed entirely or will there still be a need for subrecipient monitoring?</w:t>
      </w:r>
    </w:p>
    <w:p w14:paraId="7E28B755" w14:textId="3A0CE5B6" w:rsidR="008C07E9" w:rsidRPr="00DC32F5" w:rsidRDefault="008C07E9" w:rsidP="3386AD02">
      <w:pPr>
        <w:pStyle w:val="ListParagraph"/>
        <w:keepNext/>
        <w:keepLines/>
        <w:ind w:left="900"/>
        <w:rPr>
          <w:highlight w:val="cyan"/>
        </w:rPr>
      </w:pPr>
      <w:r w:rsidRPr="00E358FF">
        <w:rPr>
          <w:b/>
        </w:rPr>
        <w:t>Answers:</w:t>
      </w:r>
      <w:r w:rsidR="007B1D93" w:rsidRPr="00E358FF">
        <w:rPr>
          <w:b/>
        </w:rPr>
        <w:t xml:space="preserve"> </w:t>
      </w:r>
      <w:r w:rsidR="00E2526A" w:rsidRPr="00E358FF">
        <w:t xml:space="preserve">Only activities related to </w:t>
      </w:r>
      <w:r w:rsidR="00B6531A" w:rsidRPr="00E358FF">
        <w:rPr>
          <w:bCs/>
        </w:rPr>
        <w:t>audit</w:t>
      </w:r>
      <w:r w:rsidR="00E4165D" w:rsidRPr="00E358FF">
        <w:rPr>
          <w:bCs/>
        </w:rPr>
        <w:t>s of subrecipients have been removed</w:t>
      </w:r>
      <w:r w:rsidR="00270344" w:rsidRPr="00E358FF">
        <w:rPr>
          <w:bCs/>
        </w:rPr>
        <w:t xml:space="preserve"> from Task </w:t>
      </w:r>
      <w:r w:rsidR="00B15C14" w:rsidRPr="00E358FF">
        <w:rPr>
          <w:bCs/>
        </w:rPr>
        <w:t>8</w:t>
      </w:r>
      <w:r w:rsidR="00E4165D" w:rsidRPr="00E358FF">
        <w:rPr>
          <w:bCs/>
        </w:rPr>
        <w:t xml:space="preserve">, however </w:t>
      </w:r>
      <w:r w:rsidR="004E73D9" w:rsidRPr="00E358FF">
        <w:rPr>
          <w:bCs/>
        </w:rPr>
        <w:t xml:space="preserve">the Contractor will still </w:t>
      </w:r>
      <w:r w:rsidR="002D4CAA" w:rsidRPr="00E358FF">
        <w:rPr>
          <w:bCs/>
        </w:rPr>
        <w:t xml:space="preserve">assist the Energy Commission </w:t>
      </w:r>
      <w:r w:rsidR="00E44F55" w:rsidRPr="00E358FF">
        <w:rPr>
          <w:bCs/>
        </w:rPr>
        <w:t>if an</w:t>
      </w:r>
      <w:r w:rsidR="00EF2659" w:rsidRPr="00E358FF">
        <w:rPr>
          <w:bCs/>
        </w:rPr>
        <w:t>d</w:t>
      </w:r>
      <w:r w:rsidR="00E44F55" w:rsidRPr="00E358FF">
        <w:rPr>
          <w:bCs/>
        </w:rPr>
        <w:t xml:space="preserve"> when it is audited by </w:t>
      </w:r>
      <w:r w:rsidR="00337197" w:rsidRPr="00A916BD">
        <w:rPr>
          <w:bCs/>
        </w:rPr>
        <w:t xml:space="preserve">federal </w:t>
      </w:r>
      <w:r w:rsidR="00B83B44" w:rsidRPr="00A916BD">
        <w:rPr>
          <w:bCs/>
        </w:rPr>
        <w:t>government or</w:t>
      </w:r>
      <w:r w:rsidR="00337197" w:rsidRPr="00A916BD">
        <w:rPr>
          <w:bCs/>
        </w:rPr>
        <w:t xml:space="preserve"> </w:t>
      </w:r>
      <w:r w:rsidR="00081EAB" w:rsidRPr="00A916BD">
        <w:rPr>
          <w:bCs/>
        </w:rPr>
        <w:t xml:space="preserve">other entity </w:t>
      </w:r>
      <w:r w:rsidR="00337197" w:rsidRPr="00A916BD">
        <w:rPr>
          <w:bCs/>
        </w:rPr>
        <w:t xml:space="preserve">related to </w:t>
      </w:r>
      <w:r w:rsidR="00C23473" w:rsidRPr="00A916BD">
        <w:rPr>
          <w:bCs/>
        </w:rPr>
        <w:t xml:space="preserve">IRA and IIJA </w:t>
      </w:r>
      <w:r w:rsidR="00AB3580" w:rsidRPr="00A916BD">
        <w:rPr>
          <w:bCs/>
        </w:rPr>
        <w:t xml:space="preserve">funding received. </w:t>
      </w:r>
      <w:r w:rsidR="626F8558" w:rsidRPr="00A916BD">
        <w:t>Note that Task 7, Oversight Requirements, has not changed, and does require the Contract</w:t>
      </w:r>
      <w:r w:rsidR="00B1B9EC" w:rsidRPr="00A916BD">
        <w:t>or to monitor</w:t>
      </w:r>
      <w:r w:rsidR="60902547" w:rsidRPr="00A916BD">
        <w:t xml:space="preserve"> compliance with federal obligations of</w:t>
      </w:r>
      <w:r w:rsidR="00B1B9EC" w:rsidRPr="00A916BD">
        <w:t xml:space="preserve"> Subrecipient projects and performance, but this is not an audit of the Subrecipient. </w:t>
      </w:r>
    </w:p>
    <w:p w14:paraId="0785C0F6" w14:textId="0386C43C" w:rsidR="3386AD02" w:rsidRDefault="3386AD02" w:rsidP="3386AD02">
      <w:pPr>
        <w:pStyle w:val="ListParagraph"/>
        <w:keepNext/>
        <w:keepLines/>
        <w:ind w:left="900"/>
        <w:rPr>
          <w:rFonts w:ascii="Aptos" w:eastAsia="Aptos" w:hAnsi="Aptos" w:cs="Aptos"/>
          <w:color w:val="424242"/>
          <w:sz w:val="24"/>
          <w:szCs w:val="24"/>
        </w:rPr>
      </w:pPr>
    </w:p>
    <w:sectPr w:rsidR="3386A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altName w:val="Arial"/>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3738"/>
    <w:multiLevelType w:val="hybridMultilevel"/>
    <w:tmpl w:val="49D4C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4E6E2E"/>
    <w:multiLevelType w:val="hybridMultilevel"/>
    <w:tmpl w:val="2F40F780"/>
    <w:lvl w:ilvl="0" w:tplc="2B78F93E">
      <w:start w:val="1"/>
      <w:numFmt w:val="decimal"/>
      <w:lvlText w:val="%1. Question:"/>
      <w:lvlJc w:val="left"/>
      <w:pPr>
        <w:ind w:left="1080" w:hanging="360"/>
      </w:pPr>
      <w:rPr>
        <w:rFonts w:ascii="Arial Bold" w:hAnsi="Arial Bold" w:cs="Arial" w:hint="default"/>
        <w:b/>
        <w:i w:val="0"/>
        <w:caps w:val="0"/>
        <w:strike w:val="0"/>
        <w:dstrike w:val="0"/>
        <w:vanish w:val="0"/>
        <w:color w:val="auto"/>
        <w:kern w:val="0"/>
        <w:sz w:val="22"/>
        <w:szCs w:val="22"/>
        <w:u w:val="none"/>
        <w:vertAlign w:val="baseline"/>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F5716C"/>
    <w:multiLevelType w:val="hybridMultilevel"/>
    <w:tmpl w:val="332207FA"/>
    <w:lvl w:ilvl="0" w:tplc="C9A0A726">
      <w:start w:val="1"/>
      <w:numFmt w:val="decimal"/>
      <w:lvlText w:val="%1."/>
      <w:lvlJc w:val="left"/>
      <w:pPr>
        <w:ind w:left="180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42096E"/>
    <w:multiLevelType w:val="hybridMultilevel"/>
    <w:tmpl w:val="D9F2B1BA"/>
    <w:lvl w:ilvl="0" w:tplc="C9A0A726">
      <w:start w:val="1"/>
      <w:numFmt w:val="decimal"/>
      <w:lvlText w:val="%1."/>
      <w:lvlJc w:val="left"/>
      <w:pPr>
        <w:ind w:left="180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0968F2"/>
    <w:multiLevelType w:val="hybridMultilevel"/>
    <w:tmpl w:val="FE360F72"/>
    <w:lvl w:ilvl="0" w:tplc="C9A0A726">
      <w:start w:val="1"/>
      <w:numFmt w:val="decimal"/>
      <w:lvlText w:val="%1."/>
      <w:lvlJc w:val="left"/>
      <w:pPr>
        <w:ind w:left="1260" w:hanging="360"/>
      </w:pPr>
      <w:rPr>
        <w:b/>
        <w:bCs/>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F3768D"/>
    <w:multiLevelType w:val="hybridMultilevel"/>
    <w:tmpl w:val="08F62990"/>
    <w:lvl w:ilvl="0" w:tplc="E004878E">
      <w:start w:val="1"/>
      <w:numFmt w:val="decimal"/>
      <w:lvlText w:val="%1."/>
      <w:lvlJc w:val="left"/>
      <w:pPr>
        <w:ind w:left="720" w:hanging="360"/>
      </w:pPr>
    </w:lvl>
    <w:lvl w:ilvl="1" w:tplc="C93A4FE6">
      <w:start w:val="1"/>
      <w:numFmt w:val="lowerLetter"/>
      <w:lvlText w:val="%2."/>
      <w:lvlJc w:val="left"/>
      <w:pPr>
        <w:ind w:left="1440" w:hanging="360"/>
      </w:pPr>
    </w:lvl>
    <w:lvl w:ilvl="2" w:tplc="BA920036">
      <w:start w:val="1"/>
      <w:numFmt w:val="lowerRoman"/>
      <w:lvlText w:val="%3."/>
      <w:lvlJc w:val="right"/>
      <w:pPr>
        <w:ind w:left="2160" w:hanging="180"/>
      </w:pPr>
    </w:lvl>
    <w:lvl w:ilvl="3" w:tplc="5B122EDA">
      <w:start w:val="1"/>
      <w:numFmt w:val="decimal"/>
      <w:lvlText w:val="%4."/>
      <w:lvlJc w:val="left"/>
      <w:pPr>
        <w:ind w:left="2880" w:hanging="360"/>
      </w:pPr>
    </w:lvl>
    <w:lvl w:ilvl="4" w:tplc="B596AB6A">
      <w:start w:val="1"/>
      <w:numFmt w:val="lowerLetter"/>
      <w:lvlText w:val="%5."/>
      <w:lvlJc w:val="left"/>
      <w:pPr>
        <w:ind w:left="3600" w:hanging="360"/>
      </w:pPr>
    </w:lvl>
    <w:lvl w:ilvl="5" w:tplc="8E2A4D04">
      <w:start w:val="1"/>
      <w:numFmt w:val="lowerRoman"/>
      <w:lvlText w:val="%6."/>
      <w:lvlJc w:val="right"/>
      <w:pPr>
        <w:ind w:left="4320" w:hanging="180"/>
      </w:pPr>
    </w:lvl>
    <w:lvl w:ilvl="6" w:tplc="E3AE45EE">
      <w:start w:val="1"/>
      <w:numFmt w:val="decimal"/>
      <w:lvlText w:val="%7."/>
      <w:lvlJc w:val="left"/>
      <w:pPr>
        <w:ind w:left="5040" w:hanging="360"/>
      </w:pPr>
    </w:lvl>
    <w:lvl w:ilvl="7" w:tplc="3A8A3B30">
      <w:start w:val="1"/>
      <w:numFmt w:val="lowerLetter"/>
      <w:lvlText w:val="%8."/>
      <w:lvlJc w:val="left"/>
      <w:pPr>
        <w:ind w:left="5760" w:hanging="360"/>
      </w:pPr>
    </w:lvl>
    <w:lvl w:ilvl="8" w:tplc="2648E5FC">
      <w:start w:val="1"/>
      <w:numFmt w:val="lowerRoman"/>
      <w:lvlText w:val="%9."/>
      <w:lvlJc w:val="right"/>
      <w:pPr>
        <w:ind w:left="6480" w:hanging="180"/>
      </w:pPr>
    </w:lvl>
  </w:abstractNum>
  <w:abstractNum w:abstractNumId="6" w15:restartNumberingAfterBreak="0">
    <w:nsid w:val="112814C8"/>
    <w:multiLevelType w:val="hybridMultilevel"/>
    <w:tmpl w:val="FFFFFFFF"/>
    <w:lvl w:ilvl="0" w:tplc="E96C9A16">
      <w:start w:val="1"/>
      <w:numFmt w:val="bullet"/>
      <w:lvlText w:val=""/>
      <w:lvlJc w:val="left"/>
      <w:pPr>
        <w:ind w:left="720" w:hanging="360"/>
      </w:pPr>
      <w:rPr>
        <w:rFonts w:ascii="Symbol" w:hAnsi="Symbol" w:hint="default"/>
      </w:rPr>
    </w:lvl>
    <w:lvl w:ilvl="1" w:tplc="E604B2CE">
      <w:start w:val="1"/>
      <w:numFmt w:val="bullet"/>
      <w:lvlText w:val="o"/>
      <w:lvlJc w:val="left"/>
      <w:pPr>
        <w:ind w:left="1440" w:hanging="360"/>
      </w:pPr>
      <w:rPr>
        <w:rFonts w:ascii="Courier New" w:hAnsi="Courier New" w:hint="default"/>
      </w:rPr>
    </w:lvl>
    <w:lvl w:ilvl="2" w:tplc="F70ADD50">
      <w:start w:val="1"/>
      <w:numFmt w:val="bullet"/>
      <w:lvlText w:val=""/>
      <w:lvlJc w:val="left"/>
      <w:pPr>
        <w:ind w:left="2160" w:hanging="360"/>
      </w:pPr>
      <w:rPr>
        <w:rFonts w:ascii="Wingdings" w:hAnsi="Wingdings" w:hint="default"/>
      </w:rPr>
    </w:lvl>
    <w:lvl w:ilvl="3" w:tplc="06181036">
      <w:start w:val="1"/>
      <w:numFmt w:val="bullet"/>
      <w:lvlText w:val=""/>
      <w:lvlJc w:val="left"/>
      <w:pPr>
        <w:ind w:left="2880" w:hanging="360"/>
      </w:pPr>
      <w:rPr>
        <w:rFonts w:ascii="Symbol" w:hAnsi="Symbol" w:hint="default"/>
      </w:rPr>
    </w:lvl>
    <w:lvl w:ilvl="4" w:tplc="2F564310">
      <w:start w:val="1"/>
      <w:numFmt w:val="bullet"/>
      <w:lvlText w:val="o"/>
      <w:lvlJc w:val="left"/>
      <w:pPr>
        <w:ind w:left="3600" w:hanging="360"/>
      </w:pPr>
      <w:rPr>
        <w:rFonts w:ascii="Courier New" w:hAnsi="Courier New" w:hint="default"/>
      </w:rPr>
    </w:lvl>
    <w:lvl w:ilvl="5" w:tplc="286618E0">
      <w:start w:val="1"/>
      <w:numFmt w:val="bullet"/>
      <w:lvlText w:val=""/>
      <w:lvlJc w:val="left"/>
      <w:pPr>
        <w:ind w:left="4320" w:hanging="360"/>
      </w:pPr>
      <w:rPr>
        <w:rFonts w:ascii="Wingdings" w:hAnsi="Wingdings" w:hint="default"/>
      </w:rPr>
    </w:lvl>
    <w:lvl w:ilvl="6" w:tplc="A4E46A04">
      <w:start w:val="1"/>
      <w:numFmt w:val="bullet"/>
      <w:lvlText w:val=""/>
      <w:lvlJc w:val="left"/>
      <w:pPr>
        <w:ind w:left="5040" w:hanging="360"/>
      </w:pPr>
      <w:rPr>
        <w:rFonts w:ascii="Symbol" w:hAnsi="Symbol" w:hint="default"/>
      </w:rPr>
    </w:lvl>
    <w:lvl w:ilvl="7" w:tplc="94AACDEA">
      <w:start w:val="1"/>
      <w:numFmt w:val="bullet"/>
      <w:lvlText w:val="o"/>
      <w:lvlJc w:val="left"/>
      <w:pPr>
        <w:ind w:left="5760" w:hanging="360"/>
      </w:pPr>
      <w:rPr>
        <w:rFonts w:ascii="Courier New" w:hAnsi="Courier New" w:hint="default"/>
      </w:rPr>
    </w:lvl>
    <w:lvl w:ilvl="8" w:tplc="3FA048A4">
      <w:start w:val="1"/>
      <w:numFmt w:val="bullet"/>
      <w:lvlText w:val=""/>
      <w:lvlJc w:val="left"/>
      <w:pPr>
        <w:ind w:left="6480" w:hanging="360"/>
      </w:pPr>
      <w:rPr>
        <w:rFonts w:ascii="Wingdings" w:hAnsi="Wingdings" w:hint="default"/>
      </w:rPr>
    </w:lvl>
  </w:abstractNum>
  <w:abstractNum w:abstractNumId="7" w15:restartNumberingAfterBreak="0">
    <w:nsid w:val="1A456EB4"/>
    <w:multiLevelType w:val="hybridMultilevel"/>
    <w:tmpl w:val="FFFFFFFF"/>
    <w:lvl w:ilvl="0" w:tplc="0EEE4486">
      <w:start w:val="1"/>
      <w:numFmt w:val="decimal"/>
      <w:lvlText w:val="%1. Question:"/>
      <w:lvlJc w:val="left"/>
      <w:pPr>
        <w:ind w:left="720" w:hanging="360"/>
      </w:pPr>
    </w:lvl>
    <w:lvl w:ilvl="1" w:tplc="13F2B1E8">
      <w:start w:val="1"/>
      <w:numFmt w:val="lowerLetter"/>
      <w:lvlText w:val="%2."/>
      <w:lvlJc w:val="left"/>
      <w:pPr>
        <w:ind w:left="1440" w:hanging="360"/>
      </w:pPr>
    </w:lvl>
    <w:lvl w:ilvl="2" w:tplc="866E8F2A">
      <w:start w:val="1"/>
      <w:numFmt w:val="lowerRoman"/>
      <w:lvlText w:val="%3."/>
      <w:lvlJc w:val="right"/>
      <w:pPr>
        <w:ind w:left="2160" w:hanging="180"/>
      </w:pPr>
    </w:lvl>
    <w:lvl w:ilvl="3" w:tplc="D5DC0388">
      <w:start w:val="1"/>
      <w:numFmt w:val="decimal"/>
      <w:lvlText w:val="%4."/>
      <w:lvlJc w:val="left"/>
      <w:pPr>
        <w:ind w:left="2880" w:hanging="360"/>
      </w:pPr>
    </w:lvl>
    <w:lvl w:ilvl="4" w:tplc="ED707BD2">
      <w:start w:val="1"/>
      <w:numFmt w:val="lowerLetter"/>
      <w:lvlText w:val="%5."/>
      <w:lvlJc w:val="left"/>
      <w:pPr>
        <w:ind w:left="3600" w:hanging="360"/>
      </w:pPr>
    </w:lvl>
    <w:lvl w:ilvl="5" w:tplc="CE2E48C8">
      <w:start w:val="1"/>
      <w:numFmt w:val="lowerRoman"/>
      <w:lvlText w:val="%6."/>
      <w:lvlJc w:val="right"/>
      <w:pPr>
        <w:ind w:left="4320" w:hanging="180"/>
      </w:pPr>
    </w:lvl>
    <w:lvl w:ilvl="6" w:tplc="8BA80F70">
      <w:start w:val="1"/>
      <w:numFmt w:val="decimal"/>
      <w:lvlText w:val="%7."/>
      <w:lvlJc w:val="left"/>
      <w:pPr>
        <w:ind w:left="5040" w:hanging="360"/>
      </w:pPr>
    </w:lvl>
    <w:lvl w:ilvl="7" w:tplc="B53EC202">
      <w:start w:val="1"/>
      <w:numFmt w:val="lowerLetter"/>
      <w:lvlText w:val="%8."/>
      <w:lvlJc w:val="left"/>
      <w:pPr>
        <w:ind w:left="5760" w:hanging="360"/>
      </w:pPr>
    </w:lvl>
    <w:lvl w:ilvl="8" w:tplc="5B483BE8">
      <w:start w:val="1"/>
      <w:numFmt w:val="lowerRoman"/>
      <w:lvlText w:val="%9."/>
      <w:lvlJc w:val="right"/>
      <w:pPr>
        <w:ind w:left="6480" w:hanging="180"/>
      </w:pPr>
    </w:lvl>
  </w:abstractNum>
  <w:abstractNum w:abstractNumId="8" w15:restartNumberingAfterBreak="0">
    <w:nsid w:val="1B506FBB"/>
    <w:multiLevelType w:val="hybridMultilevel"/>
    <w:tmpl w:val="5C62ADA2"/>
    <w:lvl w:ilvl="0" w:tplc="2B78F93E">
      <w:start w:val="1"/>
      <w:numFmt w:val="decimal"/>
      <w:lvlText w:val="%1. Question:"/>
      <w:lvlJc w:val="left"/>
      <w:pPr>
        <w:ind w:left="1620" w:hanging="360"/>
      </w:pPr>
      <w:rPr>
        <w:rFonts w:ascii="Arial Bold" w:hAnsi="Arial Bold" w:cs="Arial" w:hint="default"/>
        <w:b/>
        <w:i w:val="0"/>
        <w:caps w:val="0"/>
        <w:strike w:val="0"/>
        <w:dstrike w:val="0"/>
        <w:vanish w:val="0"/>
        <w:color w:val="auto"/>
        <w:kern w:val="0"/>
        <w:sz w:val="22"/>
        <w:szCs w:val="22"/>
        <w:u w:val="none"/>
        <w:vertAlign w:val="baseline"/>
        <w14:cntxtAlts w14: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1C481C95"/>
    <w:multiLevelType w:val="hybridMultilevel"/>
    <w:tmpl w:val="C9BCC412"/>
    <w:lvl w:ilvl="0" w:tplc="AE4A0256">
      <w:start w:val="1"/>
      <w:numFmt w:val="decimal"/>
      <w:lvlText w:val="%1 Question:"/>
      <w:lvlJc w:val="left"/>
      <w:pPr>
        <w:ind w:left="1440" w:hanging="360"/>
      </w:pPr>
      <w:rPr>
        <w:rFonts w:ascii="Arial Bold" w:hAnsi="Arial Bold" w:cs="Arial" w:hint="default"/>
        <w:b/>
        <w:i w:val="0"/>
        <w:caps w:val="0"/>
        <w:strike w:val="0"/>
        <w:dstrike w:val="0"/>
        <w:vanish w:val="0"/>
        <w:color w:val="auto"/>
        <w:sz w:val="22"/>
        <w:szCs w:val="22"/>
        <w:u w:val="none"/>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F5E7C8"/>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2045B258"/>
    <w:multiLevelType w:val="hybridMultilevel"/>
    <w:tmpl w:val="FFFFFFFF"/>
    <w:lvl w:ilvl="0" w:tplc="D2685612">
      <w:start w:val="11"/>
      <w:numFmt w:val="decimal"/>
      <w:lvlText w:val="%1."/>
      <w:lvlJc w:val="left"/>
      <w:pPr>
        <w:ind w:left="1440" w:hanging="360"/>
      </w:pPr>
    </w:lvl>
    <w:lvl w:ilvl="1" w:tplc="7A0A77AC">
      <w:start w:val="1"/>
      <w:numFmt w:val="lowerLetter"/>
      <w:lvlText w:val="%2."/>
      <w:lvlJc w:val="left"/>
      <w:pPr>
        <w:ind w:left="2160" w:hanging="360"/>
      </w:pPr>
    </w:lvl>
    <w:lvl w:ilvl="2" w:tplc="95288B1A">
      <w:start w:val="1"/>
      <w:numFmt w:val="lowerRoman"/>
      <w:lvlText w:val="%3."/>
      <w:lvlJc w:val="right"/>
      <w:pPr>
        <w:ind w:left="2880" w:hanging="180"/>
      </w:pPr>
    </w:lvl>
    <w:lvl w:ilvl="3" w:tplc="EA42710E">
      <w:start w:val="1"/>
      <w:numFmt w:val="decimal"/>
      <w:lvlText w:val="%4."/>
      <w:lvlJc w:val="left"/>
      <w:pPr>
        <w:ind w:left="3600" w:hanging="360"/>
      </w:pPr>
    </w:lvl>
    <w:lvl w:ilvl="4" w:tplc="A8985184">
      <w:start w:val="1"/>
      <w:numFmt w:val="lowerLetter"/>
      <w:lvlText w:val="%5."/>
      <w:lvlJc w:val="left"/>
      <w:pPr>
        <w:ind w:left="4320" w:hanging="360"/>
      </w:pPr>
    </w:lvl>
    <w:lvl w:ilvl="5" w:tplc="B136FCB2">
      <w:start w:val="1"/>
      <w:numFmt w:val="lowerRoman"/>
      <w:lvlText w:val="%6."/>
      <w:lvlJc w:val="right"/>
      <w:pPr>
        <w:ind w:left="5040" w:hanging="180"/>
      </w:pPr>
    </w:lvl>
    <w:lvl w:ilvl="6" w:tplc="05F6EE64">
      <w:start w:val="1"/>
      <w:numFmt w:val="decimal"/>
      <w:lvlText w:val="%7."/>
      <w:lvlJc w:val="left"/>
      <w:pPr>
        <w:ind w:left="5760" w:hanging="360"/>
      </w:pPr>
    </w:lvl>
    <w:lvl w:ilvl="7" w:tplc="F1804E0A">
      <w:start w:val="1"/>
      <w:numFmt w:val="lowerLetter"/>
      <w:lvlText w:val="%8."/>
      <w:lvlJc w:val="left"/>
      <w:pPr>
        <w:ind w:left="6480" w:hanging="360"/>
      </w:pPr>
    </w:lvl>
    <w:lvl w:ilvl="8" w:tplc="6CBA9AE8">
      <w:start w:val="1"/>
      <w:numFmt w:val="lowerRoman"/>
      <w:lvlText w:val="%9."/>
      <w:lvlJc w:val="right"/>
      <w:pPr>
        <w:ind w:left="7200" w:hanging="180"/>
      </w:pPr>
    </w:lvl>
  </w:abstractNum>
  <w:abstractNum w:abstractNumId="12" w15:restartNumberingAfterBreak="0">
    <w:nsid w:val="29CCE3A3"/>
    <w:multiLevelType w:val="multilevel"/>
    <w:tmpl w:val="FFFFFFFF"/>
    <w:lvl w:ilvl="0">
      <w:start w:val="1"/>
      <w:numFmt w:val="decimal"/>
      <w:lvlText w:val="%1."/>
      <w:lvlJc w:val="left"/>
      <w:pPr>
        <w:ind w:left="720" w:hanging="360"/>
      </w:pPr>
    </w:lvl>
    <w:lvl w:ilvl="1">
      <w:start w:val="10"/>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141E6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3096150F"/>
    <w:multiLevelType w:val="hybridMultilevel"/>
    <w:tmpl w:val="28164BB4"/>
    <w:lvl w:ilvl="0" w:tplc="2B78F93E">
      <w:start w:val="1"/>
      <w:numFmt w:val="decimal"/>
      <w:lvlText w:val="%1. Question:"/>
      <w:lvlJc w:val="left"/>
      <w:pPr>
        <w:ind w:left="720" w:hanging="360"/>
      </w:pPr>
      <w:rPr>
        <w:rFonts w:ascii="Arial Bold" w:hAnsi="Arial Bold" w:cs="Arial" w:hint="default"/>
        <w:b/>
        <w:i w:val="0"/>
        <w:caps w:val="0"/>
        <w:strike w:val="0"/>
        <w:dstrike w:val="0"/>
        <w:vanish w:val="0"/>
        <w:color w:val="auto"/>
        <w:kern w:val="0"/>
        <w:sz w:val="22"/>
        <w:szCs w:val="22"/>
        <w:u w:val="none"/>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12F74"/>
    <w:multiLevelType w:val="hybridMultilevel"/>
    <w:tmpl w:val="82627258"/>
    <w:lvl w:ilvl="0" w:tplc="2B78F93E">
      <w:start w:val="1"/>
      <w:numFmt w:val="decimal"/>
      <w:lvlText w:val="%1. Question:"/>
      <w:lvlJc w:val="left"/>
      <w:pPr>
        <w:ind w:left="360" w:hanging="360"/>
      </w:pPr>
      <w:rPr>
        <w:rFonts w:ascii="Arial Bold" w:hAnsi="Arial Bold" w:cs="Arial" w:hint="default"/>
        <w:b/>
        <w:i w:val="0"/>
        <w:caps w:val="0"/>
        <w:strike w:val="0"/>
        <w:dstrike w:val="0"/>
        <w:vanish w:val="0"/>
        <w:color w:val="auto"/>
        <w:kern w:val="0"/>
        <w:sz w:val="22"/>
        <w:szCs w:val="22"/>
        <w:u w:val="none"/>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3E4D0E"/>
    <w:multiLevelType w:val="hybridMultilevel"/>
    <w:tmpl w:val="CAC0AF32"/>
    <w:lvl w:ilvl="0" w:tplc="2B78F93E">
      <w:start w:val="1"/>
      <w:numFmt w:val="decimal"/>
      <w:lvlText w:val="%1. Question:"/>
      <w:lvlJc w:val="left"/>
      <w:pPr>
        <w:ind w:left="720" w:hanging="360"/>
      </w:pPr>
      <w:rPr>
        <w:rFonts w:ascii="Arial Bold" w:hAnsi="Arial Bold" w:cs="Arial" w:hint="default"/>
        <w:b/>
        <w:i w:val="0"/>
        <w:caps w:val="0"/>
        <w:strike w:val="0"/>
        <w:dstrike w:val="0"/>
        <w:vanish w:val="0"/>
        <w:color w:val="auto"/>
        <w:kern w:val="0"/>
        <w:sz w:val="22"/>
        <w:szCs w:val="22"/>
        <w:u w:val="none"/>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0B1EA9"/>
    <w:multiLevelType w:val="hybridMultilevel"/>
    <w:tmpl w:val="BDD64EE4"/>
    <w:lvl w:ilvl="0" w:tplc="845C226E">
      <w:start w:val="7"/>
      <w:numFmt w:val="decimal"/>
      <w:lvlText w:val="%1 Question:"/>
      <w:lvlJc w:val="left"/>
      <w:pPr>
        <w:ind w:left="2160" w:hanging="360"/>
      </w:pPr>
      <w:rPr>
        <w:rFonts w:ascii="Arial Bold" w:hAnsi="Arial Bold" w:cs="Arial" w:hint="default"/>
        <w:b/>
        <w:i w:val="0"/>
        <w:caps w:val="0"/>
        <w:strike w:val="0"/>
        <w:dstrike w:val="0"/>
        <w:vanish w:val="0"/>
        <w:color w:val="auto"/>
        <w:sz w:val="22"/>
        <w:szCs w:val="22"/>
        <w:u w:val="none"/>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9D82D5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B139DD"/>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DC85309"/>
    <w:multiLevelType w:val="hybridMultilevel"/>
    <w:tmpl w:val="0328806C"/>
    <w:lvl w:ilvl="0" w:tplc="5FB8AB1A">
      <w:start w:val="10"/>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EE9E8F6"/>
    <w:multiLevelType w:val="hybridMultilevel"/>
    <w:tmpl w:val="FFFFFFFF"/>
    <w:lvl w:ilvl="0" w:tplc="0A98E362">
      <w:start w:val="1"/>
      <w:numFmt w:val="decimal"/>
      <w:lvlText w:val="%1."/>
      <w:lvlJc w:val="left"/>
      <w:pPr>
        <w:ind w:left="720" w:hanging="360"/>
      </w:pPr>
    </w:lvl>
    <w:lvl w:ilvl="1" w:tplc="A7BC54A6">
      <w:start w:val="1"/>
      <w:numFmt w:val="lowerLetter"/>
      <w:lvlText w:val="%2."/>
      <w:lvlJc w:val="left"/>
      <w:pPr>
        <w:ind w:left="1440" w:hanging="360"/>
      </w:pPr>
    </w:lvl>
    <w:lvl w:ilvl="2" w:tplc="C4B269F0">
      <w:start w:val="1"/>
      <w:numFmt w:val="lowerRoman"/>
      <w:lvlText w:val="%3."/>
      <w:lvlJc w:val="right"/>
      <w:pPr>
        <w:ind w:left="2160" w:hanging="180"/>
      </w:pPr>
    </w:lvl>
    <w:lvl w:ilvl="3" w:tplc="A328BFD4">
      <w:start w:val="1"/>
      <w:numFmt w:val="decimal"/>
      <w:lvlText w:val="%4."/>
      <w:lvlJc w:val="left"/>
      <w:pPr>
        <w:ind w:left="2880" w:hanging="360"/>
      </w:pPr>
    </w:lvl>
    <w:lvl w:ilvl="4" w:tplc="9CBC66D2">
      <w:start w:val="1"/>
      <w:numFmt w:val="lowerLetter"/>
      <w:lvlText w:val="%5."/>
      <w:lvlJc w:val="left"/>
      <w:pPr>
        <w:ind w:left="3600" w:hanging="360"/>
      </w:pPr>
    </w:lvl>
    <w:lvl w:ilvl="5" w:tplc="2780E6EC">
      <w:start w:val="1"/>
      <w:numFmt w:val="lowerRoman"/>
      <w:lvlText w:val="%6."/>
      <w:lvlJc w:val="right"/>
      <w:pPr>
        <w:ind w:left="4320" w:hanging="180"/>
      </w:pPr>
    </w:lvl>
    <w:lvl w:ilvl="6" w:tplc="9EB4D704">
      <w:start w:val="1"/>
      <w:numFmt w:val="decimal"/>
      <w:lvlText w:val="%7."/>
      <w:lvlJc w:val="left"/>
      <w:pPr>
        <w:ind w:left="5040" w:hanging="360"/>
      </w:pPr>
    </w:lvl>
    <w:lvl w:ilvl="7" w:tplc="6B88B302">
      <w:start w:val="1"/>
      <w:numFmt w:val="lowerLetter"/>
      <w:lvlText w:val="%8."/>
      <w:lvlJc w:val="left"/>
      <w:pPr>
        <w:ind w:left="5760" w:hanging="360"/>
      </w:pPr>
    </w:lvl>
    <w:lvl w:ilvl="8" w:tplc="F6D036D6">
      <w:start w:val="1"/>
      <w:numFmt w:val="lowerRoman"/>
      <w:lvlText w:val="%9."/>
      <w:lvlJc w:val="right"/>
      <w:pPr>
        <w:ind w:left="6480" w:hanging="180"/>
      </w:pPr>
    </w:lvl>
  </w:abstractNum>
  <w:abstractNum w:abstractNumId="22" w15:restartNumberingAfterBreak="0">
    <w:nsid w:val="45173A28"/>
    <w:multiLevelType w:val="hybridMultilevel"/>
    <w:tmpl w:val="B16E4128"/>
    <w:lvl w:ilvl="0" w:tplc="845C226E">
      <w:start w:val="7"/>
      <w:numFmt w:val="decimal"/>
      <w:lvlText w:val="%1 Question:"/>
      <w:lvlJc w:val="left"/>
      <w:pPr>
        <w:tabs>
          <w:tab w:val="num" w:pos="720"/>
        </w:tabs>
        <w:ind w:left="720" w:hanging="360"/>
      </w:pPr>
      <w:rPr>
        <w:rFonts w:ascii="Arial Bold" w:hAnsi="Arial Bold" w:cs="Arial" w:hint="default"/>
        <w:b/>
        <w:i w:val="0"/>
        <w:caps w:val="0"/>
        <w:strike w:val="0"/>
        <w:dstrike w:val="0"/>
        <w:vanish w:val="0"/>
        <w:color w:val="auto"/>
        <w:sz w:val="22"/>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01E707"/>
    <w:multiLevelType w:val="multilevel"/>
    <w:tmpl w:val="FFFFFFFF"/>
    <w:lvl w:ilvl="0">
      <w:start w:val="1"/>
      <w:numFmt w:val="decimal"/>
      <w:lvlText w:val="%1."/>
      <w:lvlJc w:val="left"/>
      <w:pPr>
        <w:ind w:left="720" w:hanging="360"/>
      </w:pPr>
    </w:lvl>
    <w:lvl w:ilvl="1">
      <w:start w:val="10"/>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1213D9"/>
    <w:multiLevelType w:val="hybridMultilevel"/>
    <w:tmpl w:val="BB2C0B44"/>
    <w:lvl w:ilvl="0" w:tplc="76EE1A0A">
      <w:start w:val="1"/>
      <w:numFmt w:val="bullet"/>
      <w:lvlText w:val=""/>
      <w:lvlJc w:val="left"/>
      <w:pPr>
        <w:ind w:left="720" w:hanging="360"/>
      </w:pPr>
      <w:rPr>
        <w:rFonts w:ascii="Symbol" w:hAnsi="Symbol" w:hint="default"/>
      </w:rPr>
    </w:lvl>
    <w:lvl w:ilvl="1" w:tplc="64F81866">
      <w:start w:val="1"/>
      <w:numFmt w:val="bullet"/>
      <w:lvlText w:val=""/>
      <w:lvlJc w:val="left"/>
      <w:pPr>
        <w:ind w:left="1440" w:hanging="360"/>
      </w:pPr>
      <w:rPr>
        <w:rFonts w:ascii="Symbol" w:hAnsi="Symbol" w:hint="default"/>
      </w:rPr>
    </w:lvl>
    <w:lvl w:ilvl="2" w:tplc="547EDC14">
      <w:start w:val="1"/>
      <w:numFmt w:val="bullet"/>
      <w:lvlText w:val=""/>
      <w:lvlJc w:val="left"/>
      <w:pPr>
        <w:ind w:left="2160" w:hanging="360"/>
      </w:pPr>
      <w:rPr>
        <w:rFonts w:ascii="Wingdings" w:hAnsi="Wingdings" w:hint="default"/>
      </w:rPr>
    </w:lvl>
    <w:lvl w:ilvl="3" w:tplc="7BFA8990">
      <w:start w:val="1"/>
      <w:numFmt w:val="bullet"/>
      <w:lvlText w:val=""/>
      <w:lvlJc w:val="left"/>
      <w:pPr>
        <w:ind w:left="2880" w:hanging="360"/>
      </w:pPr>
      <w:rPr>
        <w:rFonts w:ascii="Symbol" w:hAnsi="Symbol" w:hint="default"/>
      </w:rPr>
    </w:lvl>
    <w:lvl w:ilvl="4" w:tplc="F85096FE">
      <w:start w:val="1"/>
      <w:numFmt w:val="bullet"/>
      <w:lvlText w:val="o"/>
      <w:lvlJc w:val="left"/>
      <w:pPr>
        <w:ind w:left="3600" w:hanging="360"/>
      </w:pPr>
      <w:rPr>
        <w:rFonts w:ascii="Courier New" w:hAnsi="Courier New" w:hint="default"/>
      </w:rPr>
    </w:lvl>
    <w:lvl w:ilvl="5" w:tplc="F1DAFAA4">
      <w:start w:val="1"/>
      <w:numFmt w:val="bullet"/>
      <w:lvlText w:val=""/>
      <w:lvlJc w:val="left"/>
      <w:pPr>
        <w:ind w:left="4320" w:hanging="360"/>
      </w:pPr>
      <w:rPr>
        <w:rFonts w:ascii="Wingdings" w:hAnsi="Wingdings" w:hint="default"/>
      </w:rPr>
    </w:lvl>
    <w:lvl w:ilvl="6" w:tplc="1D1894F0">
      <w:start w:val="1"/>
      <w:numFmt w:val="bullet"/>
      <w:lvlText w:val=""/>
      <w:lvlJc w:val="left"/>
      <w:pPr>
        <w:ind w:left="5040" w:hanging="360"/>
      </w:pPr>
      <w:rPr>
        <w:rFonts w:ascii="Symbol" w:hAnsi="Symbol" w:hint="default"/>
      </w:rPr>
    </w:lvl>
    <w:lvl w:ilvl="7" w:tplc="47A8647E">
      <w:start w:val="1"/>
      <w:numFmt w:val="bullet"/>
      <w:lvlText w:val="o"/>
      <w:lvlJc w:val="left"/>
      <w:pPr>
        <w:ind w:left="5760" w:hanging="360"/>
      </w:pPr>
      <w:rPr>
        <w:rFonts w:ascii="Courier New" w:hAnsi="Courier New" w:hint="default"/>
      </w:rPr>
    </w:lvl>
    <w:lvl w:ilvl="8" w:tplc="9CB8D7CC">
      <w:start w:val="1"/>
      <w:numFmt w:val="bullet"/>
      <w:lvlText w:val=""/>
      <w:lvlJc w:val="left"/>
      <w:pPr>
        <w:ind w:left="6480" w:hanging="360"/>
      </w:pPr>
      <w:rPr>
        <w:rFonts w:ascii="Wingdings" w:hAnsi="Wingdings" w:hint="default"/>
      </w:rPr>
    </w:lvl>
  </w:abstractNum>
  <w:abstractNum w:abstractNumId="25" w15:restartNumberingAfterBreak="0">
    <w:nsid w:val="57363EA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41AAAE"/>
    <w:multiLevelType w:val="hybridMultilevel"/>
    <w:tmpl w:val="FFFFFFFF"/>
    <w:lvl w:ilvl="0" w:tplc="A4E0C486">
      <w:start w:val="1"/>
      <w:numFmt w:val="bullet"/>
      <w:lvlText w:val=""/>
      <w:lvlJc w:val="left"/>
      <w:pPr>
        <w:ind w:left="720" w:hanging="360"/>
      </w:pPr>
      <w:rPr>
        <w:rFonts w:ascii="Symbol" w:hAnsi="Symbol" w:hint="default"/>
      </w:rPr>
    </w:lvl>
    <w:lvl w:ilvl="1" w:tplc="F65CE8BE">
      <w:start w:val="1"/>
      <w:numFmt w:val="bullet"/>
      <w:lvlText w:val=""/>
      <w:lvlJc w:val="left"/>
      <w:pPr>
        <w:ind w:left="1440" w:hanging="360"/>
      </w:pPr>
      <w:rPr>
        <w:rFonts w:ascii="Symbol" w:hAnsi="Symbol" w:hint="default"/>
      </w:rPr>
    </w:lvl>
    <w:lvl w:ilvl="2" w:tplc="4F18BD12">
      <w:start w:val="1"/>
      <w:numFmt w:val="bullet"/>
      <w:lvlText w:val=""/>
      <w:lvlJc w:val="left"/>
      <w:pPr>
        <w:ind w:left="2160" w:hanging="360"/>
      </w:pPr>
      <w:rPr>
        <w:rFonts w:ascii="Wingdings" w:hAnsi="Wingdings" w:hint="default"/>
      </w:rPr>
    </w:lvl>
    <w:lvl w:ilvl="3" w:tplc="E3F27C16">
      <w:start w:val="1"/>
      <w:numFmt w:val="bullet"/>
      <w:lvlText w:val=""/>
      <w:lvlJc w:val="left"/>
      <w:pPr>
        <w:ind w:left="2880" w:hanging="360"/>
      </w:pPr>
      <w:rPr>
        <w:rFonts w:ascii="Symbol" w:hAnsi="Symbol" w:hint="default"/>
      </w:rPr>
    </w:lvl>
    <w:lvl w:ilvl="4" w:tplc="C78612B8">
      <w:start w:val="1"/>
      <w:numFmt w:val="bullet"/>
      <w:lvlText w:val="o"/>
      <w:lvlJc w:val="left"/>
      <w:pPr>
        <w:ind w:left="3600" w:hanging="360"/>
      </w:pPr>
      <w:rPr>
        <w:rFonts w:ascii="Courier New" w:hAnsi="Courier New" w:hint="default"/>
      </w:rPr>
    </w:lvl>
    <w:lvl w:ilvl="5" w:tplc="66F2CEA6">
      <w:start w:val="1"/>
      <w:numFmt w:val="bullet"/>
      <w:lvlText w:val=""/>
      <w:lvlJc w:val="left"/>
      <w:pPr>
        <w:ind w:left="4320" w:hanging="360"/>
      </w:pPr>
      <w:rPr>
        <w:rFonts w:ascii="Wingdings" w:hAnsi="Wingdings" w:hint="default"/>
      </w:rPr>
    </w:lvl>
    <w:lvl w:ilvl="6" w:tplc="5DA0436E">
      <w:start w:val="1"/>
      <w:numFmt w:val="bullet"/>
      <w:lvlText w:val=""/>
      <w:lvlJc w:val="left"/>
      <w:pPr>
        <w:ind w:left="5040" w:hanging="360"/>
      </w:pPr>
      <w:rPr>
        <w:rFonts w:ascii="Symbol" w:hAnsi="Symbol" w:hint="default"/>
      </w:rPr>
    </w:lvl>
    <w:lvl w:ilvl="7" w:tplc="34C00654">
      <w:start w:val="1"/>
      <w:numFmt w:val="bullet"/>
      <w:lvlText w:val="o"/>
      <w:lvlJc w:val="left"/>
      <w:pPr>
        <w:ind w:left="5760" w:hanging="360"/>
      </w:pPr>
      <w:rPr>
        <w:rFonts w:ascii="Courier New" w:hAnsi="Courier New" w:hint="default"/>
      </w:rPr>
    </w:lvl>
    <w:lvl w:ilvl="8" w:tplc="1F8EDDD4">
      <w:start w:val="1"/>
      <w:numFmt w:val="bullet"/>
      <w:lvlText w:val=""/>
      <w:lvlJc w:val="left"/>
      <w:pPr>
        <w:ind w:left="6480" w:hanging="360"/>
      </w:pPr>
      <w:rPr>
        <w:rFonts w:ascii="Wingdings" w:hAnsi="Wingdings" w:hint="default"/>
      </w:rPr>
    </w:lvl>
  </w:abstractNum>
  <w:abstractNum w:abstractNumId="27" w15:restartNumberingAfterBreak="0">
    <w:nsid w:val="65EFF609"/>
    <w:multiLevelType w:val="hybridMultilevel"/>
    <w:tmpl w:val="FFFFFFFF"/>
    <w:lvl w:ilvl="0" w:tplc="67B40538">
      <w:start w:val="1"/>
      <w:numFmt w:val="bullet"/>
      <w:lvlText w:val=""/>
      <w:lvlJc w:val="left"/>
      <w:pPr>
        <w:ind w:left="720" w:hanging="360"/>
      </w:pPr>
      <w:rPr>
        <w:rFonts w:ascii="Symbol" w:hAnsi="Symbol" w:hint="default"/>
      </w:rPr>
    </w:lvl>
    <w:lvl w:ilvl="1" w:tplc="7AF0E456">
      <w:start w:val="1"/>
      <w:numFmt w:val="bullet"/>
      <w:lvlText w:val="o"/>
      <w:lvlJc w:val="left"/>
      <w:pPr>
        <w:ind w:left="1440" w:hanging="360"/>
      </w:pPr>
      <w:rPr>
        <w:rFonts w:ascii="Courier New" w:hAnsi="Courier New" w:hint="default"/>
      </w:rPr>
    </w:lvl>
    <w:lvl w:ilvl="2" w:tplc="6F105940">
      <w:start w:val="1"/>
      <w:numFmt w:val="bullet"/>
      <w:lvlText w:val=""/>
      <w:lvlJc w:val="left"/>
      <w:pPr>
        <w:ind w:left="2160" w:hanging="360"/>
      </w:pPr>
      <w:rPr>
        <w:rFonts w:ascii="Wingdings" w:hAnsi="Wingdings" w:hint="default"/>
      </w:rPr>
    </w:lvl>
    <w:lvl w:ilvl="3" w:tplc="7C12208C">
      <w:start w:val="1"/>
      <w:numFmt w:val="bullet"/>
      <w:lvlText w:val=""/>
      <w:lvlJc w:val="left"/>
      <w:pPr>
        <w:ind w:left="2880" w:hanging="360"/>
      </w:pPr>
      <w:rPr>
        <w:rFonts w:ascii="Symbol" w:hAnsi="Symbol" w:hint="default"/>
      </w:rPr>
    </w:lvl>
    <w:lvl w:ilvl="4" w:tplc="F12CAB36">
      <w:start w:val="1"/>
      <w:numFmt w:val="bullet"/>
      <w:lvlText w:val="o"/>
      <w:lvlJc w:val="left"/>
      <w:pPr>
        <w:ind w:left="3600" w:hanging="360"/>
      </w:pPr>
      <w:rPr>
        <w:rFonts w:ascii="Courier New" w:hAnsi="Courier New" w:hint="default"/>
      </w:rPr>
    </w:lvl>
    <w:lvl w:ilvl="5" w:tplc="D8A011EC">
      <w:start w:val="1"/>
      <w:numFmt w:val="bullet"/>
      <w:lvlText w:val=""/>
      <w:lvlJc w:val="left"/>
      <w:pPr>
        <w:ind w:left="4320" w:hanging="360"/>
      </w:pPr>
      <w:rPr>
        <w:rFonts w:ascii="Wingdings" w:hAnsi="Wingdings" w:hint="default"/>
      </w:rPr>
    </w:lvl>
    <w:lvl w:ilvl="6" w:tplc="D6EA6516">
      <w:start w:val="1"/>
      <w:numFmt w:val="bullet"/>
      <w:lvlText w:val=""/>
      <w:lvlJc w:val="left"/>
      <w:pPr>
        <w:ind w:left="5040" w:hanging="360"/>
      </w:pPr>
      <w:rPr>
        <w:rFonts w:ascii="Symbol" w:hAnsi="Symbol" w:hint="default"/>
      </w:rPr>
    </w:lvl>
    <w:lvl w:ilvl="7" w:tplc="6FC6835A">
      <w:start w:val="1"/>
      <w:numFmt w:val="bullet"/>
      <w:lvlText w:val="o"/>
      <w:lvlJc w:val="left"/>
      <w:pPr>
        <w:ind w:left="5760" w:hanging="360"/>
      </w:pPr>
      <w:rPr>
        <w:rFonts w:ascii="Courier New" w:hAnsi="Courier New" w:hint="default"/>
      </w:rPr>
    </w:lvl>
    <w:lvl w:ilvl="8" w:tplc="73A2792A">
      <w:start w:val="1"/>
      <w:numFmt w:val="bullet"/>
      <w:lvlText w:val=""/>
      <w:lvlJc w:val="left"/>
      <w:pPr>
        <w:ind w:left="6480" w:hanging="360"/>
      </w:pPr>
      <w:rPr>
        <w:rFonts w:ascii="Wingdings" w:hAnsi="Wingdings" w:hint="default"/>
      </w:rPr>
    </w:lvl>
  </w:abstractNum>
  <w:abstractNum w:abstractNumId="28" w15:restartNumberingAfterBreak="0">
    <w:nsid w:val="788547FE"/>
    <w:multiLevelType w:val="hybridMultilevel"/>
    <w:tmpl w:val="B8DC5C46"/>
    <w:lvl w:ilvl="0" w:tplc="2B78F93E">
      <w:start w:val="1"/>
      <w:numFmt w:val="decimal"/>
      <w:lvlText w:val="%1. Question:"/>
      <w:lvlJc w:val="left"/>
      <w:pPr>
        <w:ind w:left="720" w:hanging="360"/>
      </w:pPr>
      <w:rPr>
        <w:rFonts w:ascii="Arial Bold" w:hAnsi="Arial Bold" w:cs="Arial" w:hint="default"/>
        <w:b/>
        <w:i w:val="0"/>
        <w:caps w:val="0"/>
        <w:strike w:val="0"/>
        <w:dstrike w:val="0"/>
        <w:vanish w:val="0"/>
        <w:color w:val="auto"/>
        <w:kern w:val="0"/>
        <w:sz w:val="22"/>
        <w:szCs w:val="22"/>
        <w:u w:val="none"/>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5761172">
    <w:abstractNumId w:val="5"/>
  </w:num>
  <w:num w:numId="2" w16cid:durableId="490565931">
    <w:abstractNumId w:val="22"/>
  </w:num>
  <w:num w:numId="3" w16cid:durableId="855146151">
    <w:abstractNumId w:val="9"/>
  </w:num>
  <w:num w:numId="4" w16cid:durableId="749544965">
    <w:abstractNumId w:val="17"/>
  </w:num>
  <w:num w:numId="5" w16cid:durableId="1755976602">
    <w:abstractNumId w:val="15"/>
  </w:num>
  <w:num w:numId="6" w16cid:durableId="960768457">
    <w:abstractNumId w:val="16"/>
  </w:num>
  <w:num w:numId="7" w16cid:durableId="1911500021">
    <w:abstractNumId w:val="28"/>
  </w:num>
  <w:num w:numId="8" w16cid:durableId="2015063969">
    <w:abstractNumId w:val="14"/>
  </w:num>
  <w:num w:numId="9" w16cid:durableId="1849904843">
    <w:abstractNumId w:val="24"/>
  </w:num>
  <w:num w:numId="10" w16cid:durableId="1441997762">
    <w:abstractNumId w:val="7"/>
  </w:num>
  <w:num w:numId="11" w16cid:durableId="1775441529">
    <w:abstractNumId w:val="26"/>
  </w:num>
  <w:num w:numId="12" w16cid:durableId="1389720118">
    <w:abstractNumId w:val="10"/>
  </w:num>
  <w:num w:numId="13" w16cid:durableId="1157261521">
    <w:abstractNumId w:val="25"/>
  </w:num>
  <w:num w:numId="14" w16cid:durableId="1285576345">
    <w:abstractNumId w:val="13"/>
  </w:num>
  <w:num w:numId="15" w16cid:durableId="873346813">
    <w:abstractNumId w:val="19"/>
  </w:num>
  <w:num w:numId="16" w16cid:durableId="61561841">
    <w:abstractNumId w:val="18"/>
  </w:num>
  <w:num w:numId="17" w16cid:durableId="1882739537">
    <w:abstractNumId w:val="27"/>
  </w:num>
  <w:num w:numId="18" w16cid:durableId="484200125">
    <w:abstractNumId w:val="6"/>
  </w:num>
  <w:num w:numId="19" w16cid:durableId="890921637">
    <w:abstractNumId w:val="4"/>
  </w:num>
  <w:num w:numId="20" w16cid:durableId="1667706235">
    <w:abstractNumId w:val="2"/>
  </w:num>
  <w:num w:numId="21" w16cid:durableId="166680094">
    <w:abstractNumId w:val="3"/>
  </w:num>
  <w:num w:numId="22" w16cid:durableId="505099448">
    <w:abstractNumId w:val="20"/>
  </w:num>
  <w:num w:numId="23" w16cid:durableId="1986428792">
    <w:abstractNumId w:val="0"/>
  </w:num>
  <w:num w:numId="24" w16cid:durableId="1487817272">
    <w:abstractNumId w:val="1"/>
  </w:num>
  <w:num w:numId="25" w16cid:durableId="1306933159">
    <w:abstractNumId w:val="12"/>
  </w:num>
  <w:num w:numId="26" w16cid:durableId="1037701549">
    <w:abstractNumId w:val="23"/>
  </w:num>
  <w:num w:numId="27" w16cid:durableId="1762136934">
    <w:abstractNumId w:val="11"/>
  </w:num>
  <w:num w:numId="28" w16cid:durableId="987055144">
    <w:abstractNumId w:val="21"/>
  </w:num>
  <w:num w:numId="29" w16cid:durableId="19730553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09C241"/>
    <w:rsid w:val="00000A94"/>
    <w:rsid w:val="00003E57"/>
    <w:rsid w:val="00004BED"/>
    <w:rsid w:val="00005634"/>
    <w:rsid w:val="00005915"/>
    <w:rsid w:val="0000763F"/>
    <w:rsid w:val="00010C16"/>
    <w:rsid w:val="00010F16"/>
    <w:rsid w:val="00013ABE"/>
    <w:rsid w:val="00013D53"/>
    <w:rsid w:val="00013E16"/>
    <w:rsid w:val="00016E09"/>
    <w:rsid w:val="0001787D"/>
    <w:rsid w:val="00021DC2"/>
    <w:rsid w:val="000224DC"/>
    <w:rsid w:val="000239BF"/>
    <w:rsid w:val="000265CC"/>
    <w:rsid w:val="00027713"/>
    <w:rsid w:val="00030AD0"/>
    <w:rsid w:val="000312F8"/>
    <w:rsid w:val="000315EB"/>
    <w:rsid w:val="000319EE"/>
    <w:rsid w:val="00033703"/>
    <w:rsid w:val="00034F47"/>
    <w:rsid w:val="00035783"/>
    <w:rsid w:val="00036230"/>
    <w:rsid w:val="000402C8"/>
    <w:rsid w:val="000447BC"/>
    <w:rsid w:val="00047925"/>
    <w:rsid w:val="00047969"/>
    <w:rsid w:val="000505DC"/>
    <w:rsid w:val="0005159B"/>
    <w:rsid w:val="00051F1F"/>
    <w:rsid w:val="000556E9"/>
    <w:rsid w:val="00055D32"/>
    <w:rsid w:val="00055E1A"/>
    <w:rsid w:val="000562A1"/>
    <w:rsid w:val="00057C36"/>
    <w:rsid w:val="000615D9"/>
    <w:rsid w:val="0006197A"/>
    <w:rsid w:val="00062525"/>
    <w:rsid w:val="000639C8"/>
    <w:rsid w:val="000659DB"/>
    <w:rsid w:val="00066383"/>
    <w:rsid w:val="0007307F"/>
    <w:rsid w:val="00073470"/>
    <w:rsid w:val="00074859"/>
    <w:rsid w:val="0007543D"/>
    <w:rsid w:val="00075919"/>
    <w:rsid w:val="00077FA3"/>
    <w:rsid w:val="00081EAB"/>
    <w:rsid w:val="00082B34"/>
    <w:rsid w:val="00082BDD"/>
    <w:rsid w:val="00084E9A"/>
    <w:rsid w:val="000906C5"/>
    <w:rsid w:val="00091BBE"/>
    <w:rsid w:val="00093DC5"/>
    <w:rsid w:val="00095162"/>
    <w:rsid w:val="00096E0B"/>
    <w:rsid w:val="000A3B4C"/>
    <w:rsid w:val="000A3C23"/>
    <w:rsid w:val="000A4512"/>
    <w:rsid w:val="000A67AD"/>
    <w:rsid w:val="000A6C5D"/>
    <w:rsid w:val="000B25AF"/>
    <w:rsid w:val="000B4376"/>
    <w:rsid w:val="000C5FA4"/>
    <w:rsid w:val="000C6269"/>
    <w:rsid w:val="000C7F19"/>
    <w:rsid w:val="000D004D"/>
    <w:rsid w:val="000D184E"/>
    <w:rsid w:val="000D41A7"/>
    <w:rsid w:val="000D5C8C"/>
    <w:rsid w:val="000E2E1B"/>
    <w:rsid w:val="000E38DF"/>
    <w:rsid w:val="000E4CFF"/>
    <w:rsid w:val="000F0FD1"/>
    <w:rsid w:val="000F1747"/>
    <w:rsid w:val="000F2D1E"/>
    <w:rsid w:val="000F41F4"/>
    <w:rsid w:val="000F4DF4"/>
    <w:rsid w:val="0010132C"/>
    <w:rsid w:val="00101D79"/>
    <w:rsid w:val="00102434"/>
    <w:rsid w:val="00102F8E"/>
    <w:rsid w:val="0010386C"/>
    <w:rsid w:val="00103DE1"/>
    <w:rsid w:val="0011146E"/>
    <w:rsid w:val="00112AE4"/>
    <w:rsid w:val="00113D14"/>
    <w:rsid w:val="00115005"/>
    <w:rsid w:val="0011517D"/>
    <w:rsid w:val="00116EF7"/>
    <w:rsid w:val="00117B48"/>
    <w:rsid w:val="00120E13"/>
    <w:rsid w:val="001222A2"/>
    <w:rsid w:val="00122431"/>
    <w:rsid w:val="001226F2"/>
    <w:rsid w:val="001239A4"/>
    <w:rsid w:val="00123A8B"/>
    <w:rsid w:val="00124001"/>
    <w:rsid w:val="00124E6A"/>
    <w:rsid w:val="001278F4"/>
    <w:rsid w:val="00131C14"/>
    <w:rsid w:val="00132535"/>
    <w:rsid w:val="0013B793"/>
    <w:rsid w:val="00140185"/>
    <w:rsid w:val="00142A78"/>
    <w:rsid w:val="0014356E"/>
    <w:rsid w:val="00144CB8"/>
    <w:rsid w:val="001504E2"/>
    <w:rsid w:val="001508B7"/>
    <w:rsid w:val="0015166F"/>
    <w:rsid w:val="00152688"/>
    <w:rsid w:val="00152BFA"/>
    <w:rsid w:val="00155CD4"/>
    <w:rsid w:val="00161126"/>
    <w:rsid w:val="0016215B"/>
    <w:rsid w:val="00162CC3"/>
    <w:rsid w:val="00162F31"/>
    <w:rsid w:val="00163A39"/>
    <w:rsid w:val="00164CB4"/>
    <w:rsid w:val="00167180"/>
    <w:rsid w:val="00170B27"/>
    <w:rsid w:val="00170D76"/>
    <w:rsid w:val="001713BB"/>
    <w:rsid w:val="00171429"/>
    <w:rsid w:val="00174128"/>
    <w:rsid w:val="001748DF"/>
    <w:rsid w:val="00176EC7"/>
    <w:rsid w:val="00177AEB"/>
    <w:rsid w:val="0018091E"/>
    <w:rsid w:val="00180FD3"/>
    <w:rsid w:val="00183452"/>
    <w:rsid w:val="0018346A"/>
    <w:rsid w:val="00183737"/>
    <w:rsid w:val="0018739E"/>
    <w:rsid w:val="00191FC2"/>
    <w:rsid w:val="0019307B"/>
    <w:rsid w:val="00194970"/>
    <w:rsid w:val="00194C6B"/>
    <w:rsid w:val="00196DDE"/>
    <w:rsid w:val="00197F7A"/>
    <w:rsid w:val="001A2D4C"/>
    <w:rsid w:val="001A5B1F"/>
    <w:rsid w:val="001B08CB"/>
    <w:rsid w:val="001B228C"/>
    <w:rsid w:val="001B229E"/>
    <w:rsid w:val="001B2924"/>
    <w:rsid w:val="001B5B09"/>
    <w:rsid w:val="001B60D1"/>
    <w:rsid w:val="001C0BBE"/>
    <w:rsid w:val="001C4CAD"/>
    <w:rsid w:val="001C4CDC"/>
    <w:rsid w:val="001CA60C"/>
    <w:rsid w:val="001D048C"/>
    <w:rsid w:val="001D26CC"/>
    <w:rsid w:val="001D26E2"/>
    <w:rsid w:val="001D3B32"/>
    <w:rsid w:val="001D59C2"/>
    <w:rsid w:val="001D7A35"/>
    <w:rsid w:val="001E1231"/>
    <w:rsid w:val="001E2780"/>
    <w:rsid w:val="001E4760"/>
    <w:rsid w:val="001E4DAA"/>
    <w:rsid w:val="001E5387"/>
    <w:rsid w:val="001E6E5F"/>
    <w:rsid w:val="001E7C35"/>
    <w:rsid w:val="001F0E21"/>
    <w:rsid w:val="001F1FC3"/>
    <w:rsid w:val="001F206B"/>
    <w:rsid w:val="0020090C"/>
    <w:rsid w:val="0020125E"/>
    <w:rsid w:val="0020178B"/>
    <w:rsid w:val="002027D5"/>
    <w:rsid w:val="00204CAE"/>
    <w:rsid w:val="0020586B"/>
    <w:rsid w:val="00206D2E"/>
    <w:rsid w:val="00207AB3"/>
    <w:rsid w:val="002120A1"/>
    <w:rsid w:val="002176F7"/>
    <w:rsid w:val="002201FF"/>
    <w:rsid w:val="00230680"/>
    <w:rsid w:val="0023285D"/>
    <w:rsid w:val="00232B94"/>
    <w:rsid w:val="00234E61"/>
    <w:rsid w:val="0023621A"/>
    <w:rsid w:val="00236905"/>
    <w:rsid w:val="0023738A"/>
    <w:rsid w:val="00241048"/>
    <w:rsid w:val="00242813"/>
    <w:rsid w:val="002432E2"/>
    <w:rsid w:val="00244A76"/>
    <w:rsid w:val="00244B88"/>
    <w:rsid w:val="00246C14"/>
    <w:rsid w:val="00247108"/>
    <w:rsid w:val="002518BB"/>
    <w:rsid w:val="00251F69"/>
    <w:rsid w:val="00252ACA"/>
    <w:rsid w:val="002536D0"/>
    <w:rsid w:val="00254474"/>
    <w:rsid w:val="00254F18"/>
    <w:rsid w:val="00255C63"/>
    <w:rsid w:val="00255F8D"/>
    <w:rsid w:val="00256B48"/>
    <w:rsid w:val="00257E67"/>
    <w:rsid w:val="00261166"/>
    <w:rsid w:val="002625D5"/>
    <w:rsid w:val="00262887"/>
    <w:rsid w:val="00262E0F"/>
    <w:rsid w:val="0026453F"/>
    <w:rsid w:val="00266406"/>
    <w:rsid w:val="00270344"/>
    <w:rsid w:val="00275185"/>
    <w:rsid w:val="00281664"/>
    <w:rsid w:val="002838A9"/>
    <w:rsid w:val="0028445C"/>
    <w:rsid w:val="00291966"/>
    <w:rsid w:val="00293E92"/>
    <w:rsid w:val="00294361"/>
    <w:rsid w:val="002945D7"/>
    <w:rsid w:val="00295CCE"/>
    <w:rsid w:val="0029654A"/>
    <w:rsid w:val="0029792C"/>
    <w:rsid w:val="002A0926"/>
    <w:rsid w:val="002A362B"/>
    <w:rsid w:val="002A7622"/>
    <w:rsid w:val="002B1D6F"/>
    <w:rsid w:val="002B3FBE"/>
    <w:rsid w:val="002B4122"/>
    <w:rsid w:val="002B422B"/>
    <w:rsid w:val="002B7A52"/>
    <w:rsid w:val="002C3DC8"/>
    <w:rsid w:val="002C443A"/>
    <w:rsid w:val="002C739E"/>
    <w:rsid w:val="002D2330"/>
    <w:rsid w:val="002D4CAA"/>
    <w:rsid w:val="002D7BC6"/>
    <w:rsid w:val="002E176D"/>
    <w:rsid w:val="002E709C"/>
    <w:rsid w:val="002E70E8"/>
    <w:rsid w:val="002E7798"/>
    <w:rsid w:val="002E78E2"/>
    <w:rsid w:val="002F0450"/>
    <w:rsid w:val="002F05C9"/>
    <w:rsid w:val="002F05EC"/>
    <w:rsid w:val="002F3A93"/>
    <w:rsid w:val="002F643F"/>
    <w:rsid w:val="00300B68"/>
    <w:rsid w:val="00302241"/>
    <w:rsid w:val="0030360B"/>
    <w:rsid w:val="00305FF8"/>
    <w:rsid w:val="0030659D"/>
    <w:rsid w:val="00307F1B"/>
    <w:rsid w:val="0031364A"/>
    <w:rsid w:val="00316ADE"/>
    <w:rsid w:val="00322D4F"/>
    <w:rsid w:val="00330C42"/>
    <w:rsid w:val="0033126A"/>
    <w:rsid w:val="00334137"/>
    <w:rsid w:val="00334609"/>
    <w:rsid w:val="00334D0A"/>
    <w:rsid w:val="0033713E"/>
    <w:rsid w:val="00337197"/>
    <w:rsid w:val="00341AC3"/>
    <w:rsid w:val="00341E79"/>
    <w:rsid w:val="00342CF3"/>
    <w:rsid w:val="0034340E"/>
    <w:rsid w:val="003434DA"/>
    <w:rsid w:val="00345A75"/>
    <w:rsid w:val="00345BDA"/>
    <w:rsid w:val="003477EA"/>
    <w:rsid w:val="00351838"/>
    <w:rsid w:val="00353CA1"/>
    <w:rsid w:val="003542FD"/>
    <w:rsid w:val="003547AD"/>
    <w:rsid w:val="0036145E"/>
    <w:rsid w:val="0036213F"/>
    <w:rsid w:val="00362B85"/>
    <w:rsid w:val="00363FFA"/>
    <w:rsid w:val="00371DFE"/>
    <w:rsid w:val="00373A15"/>
    <w:rsid w:val="0037570B"/>
    <w:rsid w:val="00377618"/>
    <w:rsid w:val="00377DE5"/>
    <w:rsid w:val="003802FF"/>
    <w:rsid w:val="0038144D"/>
    <w:rsid w:val="00382B08"/>
    <w:rsid w:val="003835FC"/>
    <w:rsid w:val="0038456A"/>
    <w:rsid w:val="00384663"/>
    <w:rsid w:val="00384BE3"/>
    <w:rsid w:val="00386081"/>
    <w:rsid w:val="0038609C"/>
    <w:rsid w:val="003865F7"/>
    <w:rsid w:val="00386E4F"/>
    <w:rsid w:val="00391469"/>
    <w:rsid w:val="00391CF7"/>
    <w:rsid w:val="00391EE7"/>
    <w:rsid w:val="00396751"/>
    <w:rsid w:val="003A1156"/>
    <w:rsid w:val="003A18FA"/>
    <w:rsid w:val="003A27FE"/>
    <w:rsid w:val="003A2E80"/>
    <w:rsid w:val="003A3B9E"/>
    <w:rsid w:val="003B15E1"/>
    <w:rsid w:val="003B34E0"/>
    <w:rsid w:val="003B6B8F"/>
    <w:rsid w:val="003C2488"/>
    <w:rsid w:val="003C2DCF"/>
    <w:rsid w:val="003C495A"/>
    <w:rsid w:val="003D0804"/>
    <w:rsid w:val="003D2094"/>
    <w:rsid w:val="003D3132"/>
    <w:rsid w:val="003D3344"/>
    <w:rsid w:val="003D6BC9"/>
    <w:rsid w:val="003D72DF"/>
    <w:rsid w:val="003D7884"/>
    <w:rsid w:val="003E2049"/>
    <w:rsid w:val="003E3B85"/>
    <w:rsid w:val="003E5446"/>
    <w:rsid w:val="003E5D66"/>
    <w:rsid w:val="003E6852"/>
    <w:rsid w:val="003E69CD"/>
    <w:rsid w:val="003E783A"/>
    <w:rsid w:val="003F1BC7"/>
    <w:rsid w:val="003F46AB"/>
    <w:rsid w:val="003F48CB"/>
    <w:rsid w:val="003F4967"/>
    <w:rsid w:val="003F5EE2"/>
    <w:rsid w:val="003F7634"/>
    <w:rsid w:val="004008F6"/>
    <w:rsid w:val="00411FC6"/>
    <w:rsid w:val="00414CD3"/>
    <w:rsid w:val="004170CB"/>
    <w:rsid w:val="004222F6"/>
    <w:rsid w:val="004226AB"/>
    <w:rsid w:val="0042425B"/>
    <w:rsid w:val="00424EBD"/>
    <w:rsid w:val="004251F8"/>
    <w:rsid w:val="00426703"/>
    <w:rsid w:val="00426CCA"/>
    <w:rsid w:val="0043103D"/>
    <w:rsid w:val="004318CF"/>
    <w:rsid w:val="00434DFC"/>
    <w:rsid w:val="004357A1"/>
    <w:rsid w:val="004378FE"/>
    <w:rsid w:val="00441B5F"/>
    <w:rsid w:val="004451E9"/>
    <w:rsid w:val="00445BC5"/>
    <w:rsid w:val="00447CEE"/>
    <w:rsid w:val="00451EA1"/>
    <w:rsid w:val="00454D12"/>
    <w:rsid w:val="0045556E"/>
    <w:rsid w:val="004555E4"/>
    <w:rsid w:val="004559D5"/>
    <w:rsid w:val="00456841"/>
    <w:rsid w:val="00457CE0"/>
    <w:rsid w:val="00457E12"/>
    <w:rsid w:val="00460554"/>
    <w:rsid w:val="00461BB8"/>
    <w:rsid w:val="0046384D"/>
    <w:rsid w:val="00465C64"/>
    <w:rsid w:val="004666A5"/>
    <w:rsid w:val="0047153E"/>
    <w:rsid w:val="00472E99"/>
    <w:rsid w:val="00475A27"/>
    <w:rsid w:val="00477276"/>
    <w:rsid w:val="0047E2B9"/>
    <w:rsid w:val="0048084E"/>
    <w:rsid w:val="00480DE2"/>
    <w:rsid w:val="00487702"/>
    <w:rsid w:val="0049257D"/>
    <w:rsid w:val="00493E2C"/>
    <w:rsid w:val="0049439A"/>
    <w:rsid w:val="00495752"/>
    <w:rsid w:val="004A01EB"/>
    <w:rsid w:val="004A0A4F"/>
    <w:rsid w:val="004A0FBC"/>
    <w:rsid w:val="004A1C1E"/>
    <w:rsid w:val="004A3C70"/>
    <w:rsid w:val="004A4141"/>
    <w:rsid w:val="004A4991"/>
    <w:rsid w:val="004A534D"/>
    <w:rsid w:val="004A571F"/>
    <w:rsid w:val="004A6526"/>
    <w:rsid w:val="004B0BB3"/>
    <w:rsid w:val="004B2B8E"/>
    <w:rsid w:val="004B3058"/>
    <w:rsid w:val="004B3F12"/>
    <w:rsid w:val="004B528F"/>
    <w:rsid w:val="004B6758"/>
    <w:rsid w:val="004B6B86"/>
    <w:rsid w:val="004B7D76"/>
    <w:rsid w:val="004C314B"/>
    <w:rsid w:val="004C7941"/>
    <w:rsid w:val="004C7F1E"/>
    <w:rsid w:val="004D060C"/>
    <w:rsid w:val="004D677F"/>
    <w:rsid w:val="004E2BC1"/>
    <w:rsid w:val="004E2BC2"/>
    <w:rsid w:val="004E2D1C"/>
    <w:rsid w:val="004E338B"/>
    <w:rsid w:val="004E653F"/>
    <w:rsid w:val="004E7178"/>
    <w:rsid w:val="004E73D9"/>
    <w:rsid w:val="004F06EB"/>
    <w:rsid w:val="004F20D7"/>
    <w:rsid w:val="004F2FAB"/>
    <w:rsid w:val="0050187C"/>
    <w:rsid w:val="00501A14"/>
    <w:rsid w:val="005030CF"/>
    <w:rsid w:val="00503C4C"/>
    <w:rsid w:val="00505B52"/>
    <w:rsid w:val="00506598"/>
    <w:rsid w:val="00511957"/>
    <w:rsid w:val="00512A53"/>
    <w:rsid w:val="00513025"/>
    <w:rsid w:val="0051448F"/>
    <w:rsid w:val="005148ED"/>
    <w:rsid w:val="0051545F"/>
    <w:rsid w:val="005175DB"/>
    <w:rsid w:val="0051776B"/>
    <w:rsid w:val="0052683C"/>
    <w:rsid w:val="00527B27"/>
    <w:rsid w:val="00530A78"/>
    <w:rsid w:val="00534D9A"/>
    <w:rsid w:val="005376C5"/>
    <w:rsid w:val="005414C8"/>
    <w:rsid w:val="0054474D"/>
    <w:rsid w:val="005455B7"/>
    <w:rsid w:val="005501B4"/>
    <w:rsid w:val="0055084D"/>
    <w:rsid w:val="005511A3"/>
    <w:rsid w:val="00553EF8"/>
    <w:rsid w:val="0055459F"/>
    <w:rsid w:val="00560929"/>
    <w:rsid w:val="005609E2"/>
    <w:rsid w:val="00561E84"/>
    <w:rsid w:val="005638BE"/>
    <w:rsid w:val="005640D0"/>
    <w:rsid w:val="00564F85"/>
    <w:rsid w:val="00565632"/>
    <w:rsid w:val="005729B6"/>
    <w:rsid w:val="0057344A"/>
    <w:rsid w:val="00575A4B"/>
    <w:rsid w:val="0057744B"/>
    <w:rsid w:val="00582612"/>
    <w:rsid w:val="0058439B"/>
    <w:rsid w:val="00586AFF"/>
    <w:rsid w:val="00587C74"/>
    <w:rsid w:val="0059253C"/>
    <w:rsid w:val="00592EC2"/>
    <w:rsid w:val="00593A95"/>
    <w:rsid w:val="005969F8"/>
    <w:rsid w:val="00597048"/>
    <w:rsid w:val="00597724"/>
    <w:rsid w:val="005A1484"/>
    <w:rsid w:val="005A48F2"/>
    <w:rsid w:val="005B00C5"/>
    <w:rsid w:val="005B1EE6"/>
    <w:rsid w:val="005B20BF"/>
    <w:rsid w:val="005C2675"/>
    <w:rsid w:val="005C2D49"/>
    <w:rsid w:val="005C473E"/>
    <w:rsid w:val="005C602B"/>
    <w:rsid w:val="005C6B32"/>
    <w:rsid w:val="005C6C73"/>
    <w:rsid w:val="005D0ACD"/>
    <w:rsid w:val="005D1B16"/>
    <w:rsid w:val="005D1FF1"/>
    <w:rsid w:val="005D33F8"/>
    <w:rsid w:val="005D3E6B"/>
    <w:rsid w:val="005D4C86"/>
    <w:rsid w:val="005D57E2"/>
    <w:rsid w:val="005D7339"/>
    <w:rsid w:val="005E078E"/>
    <w:rsid w:val="005E25A9"/>
    <w:rsid w:val="005E2A0D"/>
    <w:rsid w:val="005E538A"/>
    <w:rsid w:val="005E74A9"/>
    <w:rsid w:val="005F14E0"/>
    <w:rsid w:val="005F16DD"/>
    <w:rsid w:val="005F1A84"/>
    <w:rsid w:val="005F1C7C"/>
    <w:rsid w:val="005F2089"/>
    <w:rsid w:val="005F3498"/>
    <w:rsid w:val="005F4654"/>
    <w:rsid w:val="005F5C82"/>
    <w:rsid w:val="005F5E61"/>
    <w:rsid w:val="005F67BE"/>
    <w:rsid w:val="005F7D6D"/>
    <w:rsid w:val="00600129"/>
    <w:rsid w:val="006003FC"/>
    <w:rsid w:val="006014B3"/>
    <w:rsid w:val="00604B68"/>
    <w:rsid w:val="00604F1A"/>
    <w:rsid w:val="00606AEE"/>
    <w:rsid w:val="006111C4"/>
    <w:rsid w:val="006122F0"/>
    <w:rsid w:val="00612D0D"/>
    <w:rsid w:val="00615B5C"/>
    <w:rsid w:val="00615B72"/>
    <w:rsid w:val="006162F1"/>
    <w:rsid w:val="0062113F"/>
    <w:rsid w:val="006212B7"/>
    <w:rsid w:val="006219E6"/>
    <w:rsid w:val="00622731"/>
    <w:rsid w:val="00624202"/>
    <w:rsid w:val="006246CE"/>
    <w:rsid w:val="00624730"/>
    <w:rsid w:val="006272C6"/>
    <w:rsid w:val="0063038A"/>
    <w:rsid w:val="006309C7"/>
    <w:rsid w:val="006312F1"/>
    <w:rsid w:val="006313B0"/>
    <w:rsid w:val="0063326F"/>
    <w:rsid w:val="0063370F"/>
    <w:rsid w:val="006358A3"/>
    <w:rsid w:val="00636CA0"/>
    <w:rsid w:val="006402F7"/>
    <w:rsid w:val="006405DC"/>
    <w:rsid w:val="00644382"/>
    <w:rsid w:val="0064641A"/>
    <w:rsid w:val="00647184"/>
    <w:rsid w:val="00654E1D"/>
    <w:rsid w:val="006551F0"/>
    <w:rsid w:val="006558E9"/>
    <w:rsid w:val="00655B2D"/>
    <w:rsid w:val="006576BA"/>
    <w:rsid w:val="006618FD"/>
    <w:rsid w:val="00663A6C"/>
    <w:rsid w:val="00664DC9"/>
    <w:rsid w:val="00665BFB"/>
    <w:rsid w:val="00665C1F"/>
    <w:rsid w:val="00665F61"/>
    <w:rsid w:val="00666446"/>
    <w:rsid w:val="006673A0"/>
    <w:rsid w:val="006707F2"/>
    <w:rsid w:val="00670932"/>
    <w:rsid w:val="00680EFD"/>
    <w:rsid w:val="00691826"/>
    <w:rsid w:val="006931D3"/>
    <w:rsid w:val="00693585"/>
    <w:rsid w:val="00695024"/>
    <w:rsid w:val="0069729A"/>
    <w:rsid w:val="006977BD"/>
    <w:rsid w:val="006A0725"/>
    <w:rsid w:val="006A09B0"/>
    <w:rsid w:val="006A09F3"/>
    <w:rsid w:val="006A1D2E"/>
    <w:rsid w:val="006A3518"/>
    <w:rsid w:val="006A5B04"/>
    <w:rsid w:val="006A6B9E"/>
    <w:rsid w:val="006B0309"/>
    <w:rsid w:val="006B0EDD"/>
    <w:rsid w:val="006B352F"/>
    <w:rsid w:val="006B7339"/>
    <w:rsid w:val="006B7B94"/>
    <w:rsid w:val="006C11B5"/>
    <w:rsid w:val="006C1848"/>
    <w:rsid w:val="006C254D"/>
    <w:rsid w:val="006C2EDF"/>
    <w:rsid w:val="006C3A50"/>
    <w:rsid w:val="006C61A2"/>
    <w:rsid w:val="006C6222"/>
    <w:rsid w:val="006C62A8"/>
    <w:rsid w:val="006D22DA"/>
    <w:rsid w:val="006D506C"/>
    <w:rsid w:val="006D5224"/>
    <w:rsid w:val="006D5674"/>
    <w:rsid w:val="006D5794"/>
    <w:rsid w:val="006D682F"/>
    <w:rsid w:val="006E1806"/>
    <w:rsid w:val="006E1C67"/>
    <w:rsid w:val="006E270A"/>
    <w:rsid w:val="006E450D"/>
    <w:rsid w:val="006E7139"/>
    <w:rsid w:val="006F0C65"/>
    <w:rsid w:val="006F2DC0"/>
    <w:rsid w:val="006F5CDA"/>
    <w:rsid w:val="006F665B"/>
    <w:rsid w:val="00700C6F"/>
    <w:rsid w:val="007033EF"/>
    <w:rsid w:val="00703FFB"/>
    <w:rsid w:val="0070478D"/>
    <w:rsid w:val="0070493F"/>
    <w:rsid w:val="00705515"/>
    <w:rsid w:val="00705A35"/>
    <w:rsid w:val="0070709E"/>
    <w:rsid w:val="0071074F"/>
    <w:rsid w:val="00712D03"/>
    <w:rsid w:val="00716624"/>
    <w:rsid w:val="00716DB4"/>
    <w:rsid w:val="00717C23"/>
    <w:rsid w:val="00720EDA"/>
    <w:rsid w:val="0072111F"/>
    <w:rsid w:val="0072295F"/>
    <w:rsid w:val="00723498"/>
    <w:rsid w:val="007249F3"/>
    <w:rsid w:val="007251EF"/>
    <w:rsid w:val="007258E9"/>
    <w:rsid w:val="00726021"/>
    <w:rsid w:val="00726CA4"/>
    <w:rsid w:val="007307AA"/>
    <w:rsid w:val="00730C8D"/>
    <w:rsid w:val="00730D11"/>
    <w:rsid w:val="00731932"/>
    <w:rsid w:val="00731EE2"/>
    <w:rsid w:val="00737647"/>
    <w:rsid w:val="00737CF5"/>
    <w:rsid w:val="0074123E"/>
    <w:rsid w:val="00743F8B"/>
    <w:rsid w:val="0074426E"/>
    <w:rsid w:val="007449F8"/>
    <w:rsid w:val="007468BC"/>
    <w:rsid w:val="00747CE0"/>
    <w:rsid w:val="00750918"/>
    <w:rsid w:val="0075338F"/>
    <w:rsid w:val="0075538F"/>
    <w:rsid w:val="00755978"/>
    <w:rsid w:val="007570FC"/>
    <w:rsid w:val="00757ECE"/>
    <w:rsid w:val="007628DB"/>
    <w:rsid w:val="007631EA"/>
    <w:rsid w:val="00764A66"/>
    <w:rsid w:val="00764EA6"/>
    <w:rsid w:val="00765B1C"/>
    <w:rsid w:val="007705C9"/>
    <w:rsid w:val="00770C8A"/>
    <w:rsid w:val="00772BDA"/>
    <w:rsid w:val="00772FC2"/>
    <w:rsid w:val="0077319F"/>
    <w:rsid w:val="00777B7A"/>
    <w:rsid w:val="00781CA6"/>
    <w:rsid w:val="0078227E"/>
    <w:rsid w:val="00782337"/>
    <w:rsid w:val="0078280F"/>
    <w:rsid w:val="007828CF"/>
    <w:rsid w:val="00782E7B"/>
    <w:rsid w:val="00785F49"/>
    <w:rsid w:val="0078626C"/>
    <w:rsid w:val="00787B72"/>
    <w:rsid w:val="007926F6"/>
    <w:rsid w:val="00795D33"/>
    <w:rsid w:val="00795DBD"/>
    <w:rsid w:val="00796FFE"/>
    <w:rsid w:val="007972FB"/>
    <w:rsid w:val="007A0DA1"/>
    <w:rsid w:val="007A0FFB"/>
    <w:rsid w:val="007A21C5"/>
    <w:rsid w:val="007A243E"/>
    <w:rsid w:val="007A31D6"/>
    <w:rsid w:val="007B0E4B"/>
    <w:rsid w:val="007B1D93"/>
    <w:rsid w:val="007B220D"/>
    <w:rsid w:val="007B69C1"/>
    <w:rsid w:val="007B6FFD"/>
    <w:rsid w:val="007C1093"/>
    <w:rsid w:val="007C173C"/>
    <w:rsid w:val="007C32A2"/>
    <w:rsid w:val="007C370A"/>
    <w:rsid w:val="007C4F1E"/>
    <w:rsid w:val="007C5229"/>
    <w:rsid w:val="007C64CF"/>
    <w:rsid w:val="007C7004"/>
    <w:rsid w:val="007D2EC7"/>
    <w:rsid w:val="007D3376"/>
    <w:rsid w:val="007D4A49"/>
    <w:rsid w:val="007D51BD"/>
    <w:rsid w:val="007D5F8A"/>
    <w:rsid w:val="007D6980"/>
    <w:rsid w:val="007D7CFD"/>
    <w:rsid w:val="007E046C"/>
    <w:rsid w:val="007E0773"/>
    <w:rsid w:val="007E16A5"/>
    <w:rsid w:val="007E42F8"/>
    <w:rsid w:val="007E4916"/>
    <w:rsid w:val="007E5885"/>
    <w:rsid w:val="007E6EB6"/>
    <w:rsid w:val="007F1F2C"/>
    <w:rsid w:val="007F5650"/>
    <w:rsid w:val="007F56B6"/>
    <w:rsid w:val="007F7BE1"/>
    <w:rsid w:val="00802E5B"/>
    <w:rsid w:val="00806385"/>
    <w:rsid w:val="00810C2B"/>
    <w:rsid w:val="00810EC3"/>
    <w:rsid w:val="00812061"/>
    <w:rsid w:val="008121C7"/>
    <w:rsid w:val="00816184"/>
    <w:rsid w:val="0081763D"/>
    <w:rsid w:val="00820F89"/>
    <w:rsid w:val="008224F4"/>
    <w:rsid w:val="00823246"/>
    <w:rsid w:val="00826F86"/>
    <w:rsid w:val="00830878"/>
    <w:rsid w:val="00830B8B"/>
    <w:rsid w:val="00831318"/>
    <w:rsid w:val="00833CFA"/>
    <w:rsid w:val="00840E06"/>
    <w:rsid w:val="00841232"/>
    <w:rsid w:val="008413B6"/>
    <w:rsid w:val="008426CA"/>
    <w:rsid w:val="00843244"/>
    <w:rsid w:val="00847541"/>
    <w:rsid w:val="00847F39"/>
    <w:rsid w:val="0085130C"/>
    <w:rsid w:val="008540EE"/>
    <w:rsid w:val="00855D01"/>
    <w:rsid w:val="0085691B"/>
    <w:rsid w:val="00860BAA"/>
    <w:rsid w:val="00861C85"/>
    <w:rsid w:val="00862348"/>
    <w:rsid w:val="0086343E"/>
    <w:rsid w:val="00865B8A"/>
    <w:rsid w:val="008661A6"/>
    <w:rsid w:val="008679E6"/>
    <w:rsid w:val="00867C8F"/>
    <w:rsid w:val="00867FB9"/>
    <w:rsid w:val="0087039D"/>
    <w:rsid w:val="00871C04"/>
    <w:rsid w:val="00872826"/>
    <w:rsid w:val="00872DE5"/>
    <w:rsid w:val="0087396E"/>
    <w:rsid w:val="00880B45"/>
    <w:rsid w:val="00880C41"/>
    <w:rsid w:val="0088108B"/>
    <w:rsid w:val="00882A88"/>
    <w:rsid w:val="008835A7"/>
    <w:rsid w:val="00885142"/>
    <w:rsid w:val="00885293"/>
    <w:rsid w:val="00887ADE"/>
    <w:rsid w:val="00887B5A"/>
    <w:rsid w:val="0089106E"/>
    <w:rsid w:val="0089575B"/>
    <w:rsid w:val="00897930"/>
    <w:rsid w:val="008A03B8"/>
    <w:rsid w:val="008A103F"/>
    <w:rsid w:val="008A1BE1"/>
    <w:rsid w:val="008A3132"/>
    <w:rsid w:val="008A7D37"/>
    <w:rsid w:val="008B1223"/>
    <w:rsid w:val="008B2B2C"/>
    <w:rsid w:val="008B3C4C"/>
    <w:rsid w:val="008B43BA"/>
    <w:rsid w:val="008B5B71"/>
    <w:rsid w:val="008C07E9"/>
    <w:rsid w:val="008C17D6"/>
    <w:rsid w:val="008C28CA"/>
    <w:rsid w:val="008C4645"/>
    <w:rsid w:val="008C75D7"/>
    <w:rsid w:val="008C7BD2"/>
    <w:rsid w:val="008D0DEF"/>
    <w:rsid w:val="008D220E"/>
    <w:rsid w:val="008D4FFC"/>
    <w:rsid w:val="008D6A3E"/>
    <w:rsid w:val="008E04B3"/>
    <w:rsid w:val="008E2EB3"/>
    <w:rsid w:val="008E7E1F"/>
    <w:rsid w:val="008F07AF"/>
    <w:rsid w:val="008F0A15"/>
    <w:rsid w:val="008F0C30"/>
    <w:rsid w:val="008F17A8"/>
    <w:rsid w:val="008F6ED1"/>
    <w:rsid w:val="00900D46"/>
    <w:rsid w:val="00901CAC"/>
    <w:rsid w:val="0090748D"/>
    <w:rsid w:val="00907757"/>
    <w:rsid w:val="009108B3"/>
    <w:rsid w:val="00915FE4"/>
    <w:rsid w:val="00917B3C"/>
    <w:rsid w:val="00917F46"/>
    <w:rsid w:val="00921BA2"/>
    <w:rsid w:val="00921C97"/>
    <w:rsid w:val="00921E74"/>
    <w:rsid w:val="0092440C"/>
    <w:rsid w:val="00924660"/>
    <w:rsid w:val="0092508F"/>
    <w:rsid w:val="00925A9E"/>
    <w:rsid w:val="00927103"/>
    <w:rsid w:val="009321C8"/>
    <w:rsid w:val="00933145"/>
    <w:rsid w:val="00935BAC"/>
    <w:rsid w:val="00936048"/>
    <w:rsid w:val="00937BF0"/>
    <w:rsid w:val="00942CD0"/>
    <w:rsid w:val="00944F81"/>
    <w:rsid w:val="00945F23"/>
    <w:rsid w:val="00946D6F"/>
    <w:rsid w:val="00951A44"/>
    <w:rsid w:val="009526D0"/>
    <w:rsid w:val="00954FE4"/>
    <w:rsid w:val="0095676E"/>
    <w:rsid w:val="00956984"/>
    <w:rsid w:val="00957C42"/>
    <w:rsid w:val="009614FC"/>
    <w:rsid w:val="0096512C"/>
    <w:rsid w:val="00966479"/>
    <w:rsid w:val="00967AB6"/>
    <w:rsid w:val="00970023"/>
    <w:rsid w:val="00974190"/>
    <w:rsid w:val="0097531F"/>
    <w:rsid w:val="0097729F"/>
    <w:rsid w:val="00981BE5"/>
    <w:rsid w:val="009823B2"/>
    <w:rsid w:val="00983CAD"/>
    <w:rsid w:val="009850AF"/>
    <w:rsid w:val="00986EFF"/>
    <w:rsid w:val="00992704"/>
    <w:rsid w:val="00994E3C"/>
    <w:rsid w:val="009950FC"/>
    <w:rsid w:val="00995AB3"/>
    <w:rsid w:val="009A2B5A"/>
    <w:rsid w:val="009A534E"/>
    <w:rsid w:val="009B21EF"/>
    <w:rsid w:val="009B3167"/>
    <w:rsid w:val="009B35F2"/>
    <w:rsid w:val="009B468C"/>
    <w:rsid w:val="009B4CF8"/>
    <w:rsid w:val="009B5543"/>
    <w:rsid w:val="009B662E"/>
    <w:rsid w:val="009C1213"/>
    <w:rsid w:val="009C2D95"/>
    <w:rsid w:val="009C2EC6"/>
    <w:rsid w:val="009C5C9B"/>
    <w:rsid w:val="009C6A5A"/>
    <w:rsid w:val="009D201B"/>
    <w:rsid w:val="009D25EF"/>
    <w:rsid w:val="009D36F9"/>
    <w:rsid w:val="009D64B7"/>
    <w:rsid w:val="009D76A9"/>
    <w:rsid w:val="009E0784"/>
    <w:rsid w:val="009E17CF"/>
    <w:rsid w:val="009E224E"/>
    <w:rsid w:val="009E36A0"/>
    <w:rsid w:val="009E567A"/>
    <w:rsid w:val="009E5CB4"/>
    <w:rsid w:val="009F7999"/>
    <w:rsid w:val="009F7ED7"/>
    <w:rsid w:val="00A01343"/>
    <w:rsid w:val="00A02F07"/>
    <w:rsid w:val="00A07DAA"/>
    <w:rsid w:val="00A11176"/>
    <w:rsid w:val="00A129E2"/>
    <w:rsid w:val="00A1351B"/>
    <w:rsid w:val="00A21745"/>
    <w:rsid w:val="00A23069"/>
    <w:rsid w:val="00A231CA"/>
    <w:rsid w:val="00A2400E"/>
    <w:rsid w:val="00A251EE"/>
    <w:rsid w:val="00A27E51"/>
    <w:rsid w:val="00A31436"/>
    <w:rsid w:val="00A32283"/>
    <w:rsid w:val="00A33C00"/>
    <w:rsid w:val="00A35504"/>
    <w:rsid w:val="00A4016E"/>
    <w:rsid w:val="00A431BF"/>
    <w:rsid w:val="00A432F9"/>
    <w:rsid w:val="00A447F1"/>
    <w:rsid w:val="00A44F39"/>
    <w:rsid w:val="00A45525"/>
    <w:rsid w:val="00A529CD"/>
    <w:rsid w:val="00A53B4D"/>
    <w:rsid w:val="00A55E45"/>
    <w:rsid w:val="00A62B46"/>
    <w:rsid w:val="00A64197"/>
    <w:rsid w:val="00A643E9"/>
    <w:rsid w:val="00A64E50"/>
    <w:rsid w:val="00A6699B"/>
    <w:rsid w:val="00A67280"/>
    <w:rsid w:val="00A67637"/>
    <w:rsid w:val="00A67EB1"/>
    <w:rsid w:val="00A74003"/>
    <w:rsid w:val="00A745CC"/>
    <w:rsid w:val="00A81029"/>
    <w:rsid w:val="00A8216B"/>
    <w:rsid w:val="00A859B1"/>
    <w:rsid w:val="00A85A5D"/>
    <w:rsid w:val="00A87E4F"/>
    <w:rsid w:val="00A916BD"/>
    <w:rsid w:val="00A95C69"/>
    <w:rsid w:val="00A9618D"/>
    <w:rsid w:val="00A97815"/>
    <w:rsid w:val="00A97D50"/>
    <w:rsid w:val="00AA0D9F"/>
    <w:rsid w:val="00AB0BDE"/>
    <w:rsid w:val="00AB1391"/>
    <w:rsid w:val="00AB270D"/>
    <w:rsid w:val="00AB3580"/>
    <w:rsid w:val="00AB4BDA"/>
    <w:rsid w:val="00AB5BE7"/>
    <w:rsid w:val="00AB7A18"/>
    <w:rsid w:val="00AC3FD0"/>
    <w:rsid w:val="00AC6B9A"/>
    <w:rsid w:val="00AC7207"/>
    <w:rsid w:val="00AC7F6E"/>
    <w:rsid w:val="00AD33E0"/>
    <w:rsid w:val="00AD4013"/>
    <w:rsid w:val="00AD4560"/>
    <w:rsid w:val="00AD5B28"/>
    <w:rsid w:val="00AE5521"/>
    <w:rsid w:val="00AF00CF"/>
    <w:rsid w:val="00AF0815"/>
    <w:rsid w:val="00B01DAC"/>
    <w:rsid w:val="00B02800"/>
    <w:rsid w:val="00B04742"/>
    <w:rsid w:val="00B061C2"/>
    <w:rsid w:val="00B07B5F"/>
    <w:rsid w:val="00B07DF5"/>
    <w:rsid w:val="00B11DDB"/>
    <w:rsid w:val="00B13143"/>
    <w:rsid w:val="00B15C14"/>
    <w:rsid w:val="00B161F2"/>
    <w:rsid w:val="00B1B9EC"/>
    <w:rsid w:val="00B20A00"/>
    <w:rsid w:val="00B22D5B"/>
    <w:rsid w:val="00B23D40"/>
    <w:rsid w:val="00B245FB"/>
    <w:rsid w:val="00B25174"/>
    <w:rsid w:val="00B25BC0"/>
    <w:rsid w:val="00B26209"/>
    <w:rsid w:val="00B264BC"/>
    <w:rsid w:val="00B27B4A"/>
    <w:rsid w:val="00B27F77"/>
    <w:rsid w:val="00B31AFB"/>
    <w:rsid w:val="00B3371B"/>
    <w:rsid w:val="00B34033"/>
    <w:rsid w:val="00B34615"/>
    <w:rsid w:val="00B37522"/>
    <w:rsid w:val="00B40C1A"/>
    <w:rsid w:val="00B41C40"/>
    <w:rsid w:val="00B4416B"/>
    <w:rsid w:val="00B4597B"/>
    <w:rsid w:val="00B474F1"/>
    <w:rsid w:val="00B47B03"/>
    <w:rsid w:val="00B55E13"/>
    <w:rsid w:val="00B56162"/>
    <w:rsid w:val="00B56508"/>
    <w:rsid w:val="00B57153"/>
    <w:rsid w:val="00B62858"/>
    <w:rsid w:val="00B63DD2"/>
    <w:rsid w:val="00B650BE"/>
    <w:rsid w:val="00B6531A"/>
    <w:rsid w:val="00B666D4"/>
    <w:rsid w:val="00B70D42"/>
    <w:rsid w:val="00B73652"/>
    <w:rsid w:val="00B778D8"/>
    <w:rsid w:val="00B80295"/>
    <w:rsid w:val="00B828D7"/>
    <w:rsid w:val="00B829D8"/>
    <w:rsid w:val="00B83B44"/>
    <w:rsid w:val="00B84856"/>
    <w:rsid w:val="00B85A34"/>
    <w:rsid w:val="00B87378"/>
    <w:rsid w:val="00B90A50"/>
    <w:rsid w:val="00B93A3A"/>
    <w:rsid w:val="00B93D07"/>
    <w:rsid w:val="00B96FF7"/>
    <w:rsid w:val="00B97AF0"/>
    <w:rsid w:val="00B97DB8"/>
    <w:rsid w:val="00BA2209"/>
    <w:rsid w:val="00BA27F0"/>
    <w:rsid w:val="00BA3655"/>
    <w:rsid w:val="00BB3A0F"/>
    <w:rsid w:val="00BB5CF1"/>
    <w:rsid w:val="00BB6256"/>
    <w:rsid w:val="00BC14D0"/>
    <w:rsid w:val="00BC2DD5"/>
    <w:rsid w:val="00BD2472"/>
    <w:rsid w:val="00BD33A2"/>
    <w:rsid w:val="00BD3621"/>
    <w:rsid w:val="00BD3D75"/>
    <w:rsid w:val="00BD3E7E"/>
    <w:rsid w:val="00BD45A7"/>
    <w:rsid w:val="00BD5C49"/>
    <w:rsid w:val="00BD7172"/>
    <w:rsid w:val="00BD7587"/>
    <w:rsid w:val="00BD7BB3"/>
    <w:rsid w:val="00BD7F52"/>
    <w:rsid w:val="00BE0537"/>
    <w:rsid w:val="00BE29FD"/>
    <w:rsid w:val="00BE5A70"/>
    <w:rsid w:val="00BF051C"/>
    <w:rsid w:val="00BF5B0B"/>
    <w:rsid w:val="00BF62C1"/>
    <w:rsid w:val="00C04532"/>
    <w:rsid w:val="00C05C92"/>
    <w:rsid w:val="00C06D3A"/>
    <w:rsid w:val="00C14D80"/>
    <w:rsid w:val="00C1625F"/>
    <w:rsid w:val="00C16BD4"/>
    <w:rsid w:val="00C17477"/>
    <w:rsid w:val="00C201A4"/>
    <w:rsid w:val="00C21B15"/>
    <w:rsid w:val="00C23473"/>
    <w:rsid w:val="00C234B0"/>
    <w:rsid w:val="00C23AFF"/>
    <w:rsid w:val="00C24A6E"/>
    <w:rsid w:val="00C259D0"/>
    <w:rsid w:val="00C272D1"/>
    <w:rsid w:val="00C27504"/>
    <w:rsid w:val="00C2797F"/>
    <w:rsid w:val="00C330EF"/>
    <w:rsid w:val="00C36240"/>
    <w:rsid w:val="00C40040"/>
    <w:rsid w:val="00C411C7"/>
    <w:rsid w:val="00C45067"/>
    <w:rsid w:val="00C4525E"/>
    <w:rsid w:val="00C46660"/>
    <w:rsid w:val="00C503A4"/>
    <w:rsid w:val="00C523B6"/>
    <w:rsid w:val="00C55B85"/>
    <w:rsid w:val="00C567B6"/>
    <w:rsid w:val="00C61D6D"/>
    <w:rsid w:val="00C63508"/>
    <w:rsid w:val="00C639C4"/>
    <w:rsid w:val="00C649D1"/>
    <w:rsid w:val="00C67B9B"/>
    <w:rsid w:val="00C709DB"/>
    <w:rsid w:val="00C73B06"/>
    <w:rsid w:val="00C74DC6"/>
    <w:rsid w:val="00C76440"/>
    <w:rsid w:val="00C76586"/>
    <w:rsid w:val="00C77128"/>
    <w:rsid w:val="00C7715B"/>
    <w:rsid w:val="00C80376"/>
    <w:rsid w:val="00C81DD4"/>
    <w:rsid w:val="00C84375"/>
    <w:rsid w:val="00C8475A"/>
    <w:rsid w:val="00C916AB"/>
    <w:rsid w:val="00C9461A"/>
    <w:rsid w:val="00C9517F"/>
    <w:rsid w:val="00C96B19"/>
    <w:rsid w:val="00C97238"/>
    <w:rsid w:val="00C97517"/>
    <w:rsid w:val="00CA099E"/>
    <w:rsid w:val="00CA1461"/>
    <w:rsid w:val="00CA1920"/>
    <w:rsid w:val="00CA2C9C"/>
    <w:rsid w:val="00CA5156"/>
    <w:rsid w:val="00CA5D37"/>
    <w:rsid w:val="00CA5E6E"/>
    <w:rsid w:val="00CA7B1B"/>
    <w:rsid w:val="00CB0544"/>
    <w:rsid w:val="00CB2926"/>
    <w:rsid w:val="00CB542F"/>
    <w:rsid w:val="00CB564D"/>
    <w:rsid w:val="00CB5EA1"/>
    <w:rsid w:val="00CB6CCD"/>
    <w:rsid w:val="00CC0452"/>
    <w:rsid w:val="00CC3B75"/>
    <w:rsid w:val="00CC48C6"/>
    <w:rsid w:val="00CC56B3"/>
    <w:rsid w:val="00CC6156"/>
    <w:rsid w:val="00CC66D1"/>
    <w:rsid w:val="00CC735B"/>
    <w:rsid w:val="00CD068F"/>
    <w:rsid w:val="00CD2E5F"/>
    <w:rsid w:val="00CD5186"/>
    <w:rsid w:val="00CD6853"/>
    <w:rsid w:val="00CD6FA5"/>
    <w:rsid w:val="00CD77AB"/>
    <w:rsid w:val="00CD7DAC"/>
    <w:rsid w:val="00CE1744"/>
    <w:rsid w:val="00CE20E8"/>
    <w:rsid w:val="00CE514E"/>
    <w:rsid w:val="00CE5940"/>
    <w:rsid w:val="00CF051C"/>
    <w:rsid w:val="00CF0E27"/>
    <w:rsid w:val="00CF10A9"/>
    <w:rsid w:val="00CF50A0"/>
    <w:rsid w:val="00CF65A7"/>
    <w:rsid w:val="00CF7561"/>
    <w:rsid w:val="00D02521"/>
    <w:rsid w:val="00D03A5D"/>
    <w:rsid w:val="00D04BCF"/>
    <w:rsid w:val="00D06333"/>
    <w:rsid w:val="00D0641D"/>
    <w:rsid w:val="00D0671C"/>
    <w:rsid w:val="00D06F37"/>
    <w:rsid w:val="00D10139"/>
    <w:rsid w:val="00D10AD8"/>
    <w:rsid w:val="00D11C51"/>
    <w:rsid w:val="00D1487C"/>
    <w:rsid w:val="00D14E04"/>
    <w:rsid w:val="00D151DF"/>
    <w:rsid w:val="00D17F3E"/>
    <w:rsid w:val="00D238D2"/>
    <w:rsid w:val="00D25722"/>
    <w:rsid w:val="00D3288F"/>
    <w:rsid w:val="00D35A18"/>
    <w:rsid w:val="00D36AF3"/>
    <w:rsid w:val="00D370F5"/>
    <w:rsid w:val="00D409F4"/>
    <w:rsid w:val="00D43917"/>
    <w:rsid w:val="00D44269"/>
    <w:rsid w:val="00D4493B"/>
    <w:rsid w:val="00D454ED"/>
    <w:rsid w:val="00D525CC"/>
    <w:rsid w:val="00D54228"/>
    <w:rsid w:val="00D542F6"/>
    <w:rsid w:val="00D569FD"/>
    <w:rsid w:val="00D62739"/>
    <w:rsid w:val="00D71D9A"/>
    <w:rsid w:val="00D71EB5"/>
    <w:rsid w:val="00D72F11"/>
    <w:rsid w:val="00D7576F"/>
    <w:rsid w:val="00D75C8B"/>
    <w:rsid w:val="00D75D0C"/>
    <w:rsid w:val="00D77B28"/>
    <w:rsid w:val="00D864F9"/>
    <w:rsid w:val="00D87960"/>
    <w:rsid w:val="00D94939"/>
    <w:rsid w:val="00DA1475"/>
    <w:rsid w:val="00DA2792"/>
    <w:rsid w:val="00DA4B3B"/>
    <w:rsid w:val="00DA543D"/>
    <w:rsid w:val="00DA5A98"/>
    <w:rsid w:val="00DA6650"/>
    <w:rsid w:val="00DA70B6"/>
    <w:rsid w:val="00DA76C1"/>
    <w:rsid w:val="00DB30A7"/>
    <w:rsid w:val="00DB43AA"/>
    <w:rsid w:val="00DB4565"/>
    <w:rsid w:val="00DB724A"/>
    <w:rsid w:val="00DC32F5"/>
    <w:rsid w:val="00DC33A2"/>
    <w:rsid w:val="00DC4F63"/>
    <w:rsid w:val="00DC5BF5"/>
    <w:rsid w:val="00DC656A"/>
    <w:rsid w:val="00DC667A"/>
    <w:rsid w:val="00DC7264"/>
    <w:rsid w:val="00DD00BB"/>
    <w:rsid w:val="00DD16A1"/>
    <w:rsid w:val="00DD4AE1"/>
    <w:rsid w:val="00DD4F80"/>
    <w:rsid w:val="00DD50DF"/>
    <w:rsid w:val="00DE124E"/>
    <w:rsid w:val="00DE57AD"/>
    <w:rsid w:val="00DE6B9E"/>
    <w:rsid w:val="00DE7C09"/>
    <w:rsid w:val="00DF075F"/>
    <w:rsid w:val="00DF08F4"/>
    <w:rsid w:val="00DF5B96"/>
    <w:rsid w:val="00DF78A1"/>
    <w:rsid w:val="00E00679"/>
    <w:rsid w:val="00E03C97"/>
    <w:rsid w:val="00E04131"/>
    <w:rsid w:val="00E0451C"/>
    <w:rsid w:val="00E049AD"/>
    <w:rsid w:val="00E05368"/>
    <w:rsid w:val="00E05D51"/>
    <w:rsid w:val="00E075F4"/>
    <w:rsid w:val="00E07677"/>
    <w:rsid w:val="00E140BB"/>
    <w:rsid w:val="00E14977"/>
    <w:rsid w:val="00E14FFA"/>
    <w:rsid w:val="00E153B7"/>
    <w:rsid w:val="00E1647A"/>
    <w:rsid w:val="00E170FB"/>
    <w:rsid w:val="00E21D56"/>
    <w:rsid w:val="00E23917"/>
    <w:rsid w:val="00E2526A"/>
    <w:rsid w:val="00E2614F"/>
    <w:rsid w:val="00E333E9"/>
    <w:rsid w:val="00E35766"/>
    <w:rsid w:val="00E358FF"/>
    <w:rsid w:val="00E40405"/>
    <w:rsid w:val="00E4165D"/>
    <w:rsid w:val="00E438B1"/>
    <w:rsid w:val="00E44F55"/>
    <w:rsid w:val="00E50055"/>
    <w:rsid w:val="00E5473D"/>
    <w:rsid w:val="00E5758E"/>
    <w:rsid w:val="00E609F9"/>
    <w:rsid w:val="00E612F0"/>
    <w:rsid w:val="00E61AA4"/>
    <w:rsid w:val="00E62600"/>
    <w:rsid w:val="00E661BD"/>
    <w:rsid w:val="00E6634A"/>
    <w:rsid w:val="00E701D2"/>
    <w:rsid w:val="00E71510"/>
    <w:rsid w:val="00E741C6"/>
    <w:rsid w:val="00E75368"/>
    <w:rsid w:val="00E7683F"/>
    <w:rsid w:val="00E77271"/>
    <w:rsid w:val="00E77337"/>
    <w:rsid w:val="00E8142A"/>
    <w:rsid w:val="00E85BE4"/>
    <w:rsid w:val="00E90BD7"/>
    <w:rsid w:val="00E93801"/>
    <w:rsid w:val="00E94876"/>
    <w:rsid w:val="00E94D3D"/>
    <w:rsid w:val="00E95E99"/>
    <w:rsid w:val="00E975AE"/>
    <w:rsid w:val="00E97795"/>
    <w:rsid w:val="00EA0229"/>
    <w:rsid w:val="00EA30BF"/>
    <w:rsid w:val="00EA3B32"/>
    <w:rsid w:val="00EA4359"/>
    <w:rsid w:val="00EA43EC"/>
    <w:rsid w:val="00EB0F0B"/>
    <w:rsid w:val="00EB20E1"/>
    <w:rsid w:val="00EB34F8"/>
    <w:rsid w:val="00EC142D"/>
    <w:rsid w:val="00EC3F3B"/>
    <w:rsid w:val="00EC5994"/>
    <w:rsid w:val="00ED0027"/>
    <w:rsid w:val="00ED05D4"/>
    <w:rsid w:val="00ED244C"/>
    <w:rsid w:val="00EE112C"/>
    <w:rsid w:val="00EE1E08"/>
    <w:rsid w:val="00EF2659"/>
    <w:rsid w:val="00EF3835"/>
    <w:rsid w:val="00EF5305"/>
    <w:rsid w:val="00EF65C8"/>
    <w:rsid w:val="00EF7613"/>
    <w:rsid w:val="00EF7837"/>
    <w:rsid w:val="00F0361E"/>
    <w:rsid w:val="00F0662A"/>
    <w:rsid w:val="00F06F89"/>
    <w:rsid w:val="00F0709F"/>
    <w:rsid w:val="00F15CE8"/>
    <w:rsid w:val="00F1676D"/>
    <w:rsid w:val="00F16BB9"/>
    <w:rsid w:val="00F20137"/>
    <w:rsid w:val="00F24749"/>
    <w:rsid w:val="00F276C3"/>
    <w:rsid w:val="00F300FA"/>
    <w:rsid w:val="00F32B6F"/>
    <w:rsid w:val="00F33007"/>
    <w:rsid w:val="00F33A64"/>
    <w:rsid w:val="00F37268"/>
    <w:rsid w:val="00F374E9"/>
    <w:rsid w:val="00F425A6"/>
    <w:rsid w:val="00F4289E"/>
    <w:rsid w:val="00F4290B"/>
    <w:rsid w:val="00F51DCD"/>
    <w:rsid w:val="00F52B64"/>
    <w:rsid w:val="00F55A0D"/>
    <w:rsid w:val="00F5703A"/>
    <w:rsid w:val="00F615CF"/>
    <w:rsid w:val="00F625E7"/>
    <w:rsid w:val="00F629A1"/>
    <w:rsid w:val="00F67830"/>
    <w:rsid w:val="00F704D5"/>
    <w:rsid w:val="00F750EE"/>
    <w:rsid w:val="00F8012B"/>
    <w:rsid w:val="00F80189"/>
    <w:rsid w:val="00F80A67"/>
    <w:rsid w:val="00F81255"/>
    <w:rsid w:val="00F824F0"/>
    <w:rsid w:val="00F83CB4"/>
    <w:rsid w:val="00F84908"/>
    <w:rsid w:val="00F84C62"/>
    <w:rsid w:val="00F84C6F"/>
    <w:rsid w:val="00F858F0"/>
    <w:rsid w:val="00F87870"/>
    <w:rsid w:val="00F87D7D"/>
    <w:rsid w:val="00F91A6F"/>
    <w:rsid w:val="00F94061"/>
    <w:rsid w:val="00F96F35"/>
    <w:rsid w:val="00F97246"/>
    <w:rsid w:val="00FA0DBA"/>
    <w:rsid w:val="00FA2017"/>
    <w:rsid w:val="00FA50E0"/>
    <w:rsid w:val="00FA6EE7"/>
    <w:rsid w:val="00FB04A9"/>
    <w:rsid w:val="00FB3375"/>
    <w:rsid w:val="00FB5F7C"/>
    <w:rsid w:val="00FB6C12"/>
    <w:rsid w:val="00FC51A7"/>
    <w:rsid w:val="00FD049D"/>
    <w:rsid w:val="00FD5D32"/>
    <w:rsid w:val="00FD6B44"/>
    <w:rsid w:val="00FD7319"/>
    <w:rsid w:val="00FE29AE"/>
    <w:rsid w:val="00FE3A93"/>
    <w:rsid w:val="00FE42E4"/>
    <w:rsid w:val="00FE4AF5"/>
    <w:rsid w:val="00FE4EC7"/>
    <w:rsid w:val="00FF494A"/>
    <w:rsid w:val="00FF5BA8"/>
    <w:rsid w:val="012ECBDE"/>
    <w:rsid w:val="013B9831"/>
    <w:rsid w:val="015E6E56"/>
    <w:rsid w:val="0181B8E0"/>
    <w:rsid w:val="02A5258E"/>
    <w:rsid w:val="02DA8C79"/>
    <w:rsid w:val="03159CA3"/>
    <w:rsid w:val="03527E39"/>
    <w:rsid w:val="0388F760"/>
    <w:rsid w:val="03A91359"/>
    <w:rsid w:val="0420252C"/>
    <w:rsid w:val="04312E09"/>
    <w:rsid w:val="045B0DA4"/>
    <w:rsid w:val="046C9695"/>
    <w:rsid w:val="048582AD"/>
    <w:rsid w:val="04A46CF9"/>
    <w:rsid w:val="053E675C"/>
    <w:rsid w:val="054C5BDA"/>
    <w:rsid w:val="05814653"/>
    <w:rsid w:val="0616CDAD"/>
    <w:rsid w:val="06177148"/>
    <w:rsid w:val="06CE95C0"/>
    <w:rsid w:val="071E67F1"/>
    <w:rsid w:val="07682104"/>
    <w:rsid w:val="077096ED"/>
    <w:rsid w:val="07BB280F"/>
    <w:rsid w:val="08678142"/>
    <w:rsid w:val="099F2E9B"/>
    <w:rsid w:val="09B267CB"/>
    <w:rsid w:val="0A7B699C"/>
    <w:rsid w:val="0C27BD0D"/>
    <w:rsid w:val="0C556291"/>
    <w:rsid w:val="0CE7E248"/>
    <w:rsid w:val="0E604BB0"/>
    <w:rsid w:val="0E99D0CF"/>
    <w:rsid w:val="0FD66433"/>
    <w:rsid w:val="11545FE4"/>
    <w:rsid w:val="11C18552"/>
    <w:rsid w:val="11D87EDA"/>
    <w:rsid w:val="1212786F"/>
    <w:rsid w:val="12B00438"/>
    <w:rsid w:val="132C1888"/>
    <w:rsid w:val="134BC161"/>
    <w:rsid w:val="134CD5E8"/>
    <w:rsid w:val="13937E40"/>
    <w:rsid w:val="13B63241"/>
    <w:rsid w:val="13D58C37"/>
    <w:rsid w:val="13D5EEBD"/>
    <w:rsid w:val="13E50A6C"/>
    <w:rsid w:val="14C36BB9"/>
    <w:rsid w:val="14F3BB38"/>
    <w:rsid w:val="15393B3C"/>
    <w:rsid w:val="155CF17D"/>
    <w:rsid w:val="155EEF07"/>
    <w:rsid w:val="1593B216"/>
    <w:rsid w:val="15F758C6"/>
    <w:rsid w:val="1635F4F7"/>
    <w:rsid w:val="164E5064"/>
    <w:rsid w:val="16A688D4"/>
    <w:rsid w:val="172587EE"/>
    <w:rsid w:val="1738225E"/>
    <w:rsid w:val="1797751F"/>
    <w:rsid w:val="17A408DC"/>
    <w:rsid w:val="1836F17D"/>
    <w:rsid w:val="1931A657"/>
    <w:rsid w:val="19958101"/>
    <w:rsid w:val="19D8424C"/>
    <w:rsid w:val="1ADAF162"/>
    <w:rsid w:val="1B60BD3F"/>
    <w:rsid w:val="1BE9DD36"/>
    <w:rsid w:val="1C616B0C"/>
    <w:rsid w:val="1CA9B2EF"/>
    <w:rsid w:val="1CD1C1B8"/>
    <w:rsid w:val="1CEDA8C0"/>
    <w:rsid w:val="1D175B9D"/>
    <w:rsid w:val="1D589C56"/>
    <w:rsid w:val="1E93D1EE"/>
    <w:rsid w:val="1ED535AC"/>
    <w:rsid w:val="1F9352C4"/>
    <w:rsid w:val="208E76A5"/>
    <w:rsid w:val="213BFF14"/>
    <w:rsid w:val="21630CBD"/>
    <w:rsid w:val="21A3BE28"/>
    <w:rsid w:val="220C91A1"/>
    <w:rsid w:val="223AA420"/>
    <w:rsid w:val="22C59771"/>
    <w:rsid w:val="233ED7DA"/>
    <w:rsid w:val="2341EA11"/>
    <w:rsid w:val="23C04460"/>
    <w:rsid w:val="23C7B7D0"/>
    <w:rsid w:val="23E4B1A7"/>
    <w:rsid w:val="23EC172D"/>
    <w:rsid w:val="241F4628"/>
    <w:rsid w:val="2428BC56"/>
    <w:rsid w:val="2448BCFC"/>
    <w:rsid w:val="245DB356"/>
    <w:rsid w:val="2490627D"/>
    <w:rsid w:val="24A9302A"/>
    <w:rsid w:val="26B90154"/>
    <w:rsid w:val="273ECB57"/>
    <w:rsid w:val="2830B8F7"/>
    <w:rsid w:val="289DB629"/>
    <w:rsid w:val="2961C189"/>
    <w:rsid w:val="29E24160"/>
    <w:rsid w:val="2A10455B"/>
    <w:rsid w:val="2A7B29EF"/>
    <w:rsid w:val="2A84AF6D"/>
    <w:rsid w:val="2BFDFA09"/>
    <w:rsid w:val="2C4CC3C6"/>
    <w:rsid w:val="2CAC19E4"/>
    <w:rsid w:val="2CE015EE"/>
    <w:rsid w:val="2D6BCAF7"/>
    <w:rsid w:val="2E8EF8C8"/>
    <w:rsid w:val="2F9D868C"/>
    <w:rsid w:val="300D5579"/>
    <w:rsid w:val="307D0990"/>
    <w:rsid w:val="31B9DDC5"/>
    <w:rsid w:val="3206D88D"/>
    <w:rsid w:val="32CE9313"/>
    <w:rsid w:val="32F06C23"/>
    <w:rsid w:val="334A37BB"/>
    <w:rsid w:val="3386AD02"/>
    <w:rsid w:val="33A85283"/>
    <w:rsid w:val="33F60BF0"/>
    <w:rsid w:val="344EEF11"/>
    <w:rsid w:val="345FD6B8"/>
    <w:rsid w:val="34802841"/>
    <w:rsid w:val="34E75613"/>
    <w:rsid w:val="35120D93"/>
    <w:rsid w:val="351AACA0"/>
    <w:rsid w:val="3521639F"/>
    <w:rsid w:val="3561CED5"/>
    <w:rsid w:val="35F4AC84"/>
    <w:rsid w:val="364A2BF3"/>
    <w:rsid w:val="365E85CE"/>
    <w:rsid w:val="365EDCA0"/>
    <w:rsid w:val="369F4C7F"/>
    <w:rsid w:val="36D37744"/>
    <w:rsid w:val="3746EF54"/>
    <w:rsid w:val="37AC568C"/>
    <w:rsid w:val="37C0A54F"/>
    <w:rsid w:val="3892B200"/>
    <w:rsid w:val="38D42FE9"/>
    <w:rsid w:val="3934E030"/>
    <w:rsid w:val="3AB742B7"/>
    <w:rsid w:val="3B80DA9E"/>
    <w:rsid w:val="3C2E5746"/>
    <w:rsid w:val="3C892592"/>
    <w:rsid w:val="3D11E5D1"/>
    <w:rsid w:val="3DB2E82A"/>
    <w:rsid w:val="3DE9277E"/>
    <w:rsid w:val="3E03F4CE"/>
    <w:rsid w:val="3E50B8C1"/>
    <w:rsid w:val="3EA242F1"/>
    <w:rsid w:val="3F566FE1"/>
    <w:rsid w:val="3F938EA5"/>
    <w:rsid w:val="40A4AA7E"/>
    <w:rsid w:val="40BF6945"/>
    <w:rsid w:val="425340BF"/>
    <w:rsid w:val="43007464"/>
    <w:rsid w:val="437CE23E"/>
    <w:rsid w:val="44B8CF4D"/>
    <w:rsid w:val="4500DC9C"/>
    <w:rsid w:val="455210C0"/>
    <w:rsid w:val="45DD8DF2"/>
    <w:rsid w:val="45F0746B"/>
    <w:rsid w:val="46B7A5B1"/>
    <w:rsid w:val="47466FEB"/>
    <w:rsid w:val="477A4F9A"/>
    <w:rsid w:val="47AAD22E"/>
    <w:rsid w:val="47FC9BED"/>
    <w:rsid w:val="4828F106"/>
    <w:rsid w:val="48BD1B77"/>
    <w:rsid w:val="48CD18B8"/>
    <w:rsid w:val="48E11C4C"/>
    <w:rsid w:val="48F53AF3"/>
    <w:rsid w:val="493000C5"/>
    <w:rsid w:val="49996282"/>
    <w:rsid w:val="4A4DBFB2"/>
    <w:rsid w:val="4AB3323D"/>
    <w:rsid w:val="4B1BE276"/>
    <w:rsid w:val="4B638701"/>
    <w:rsid w:val="4BB39468"/>
    <w:rsid w:val="4BD19C84"/>
    <w:rsid w:val="4BD5BA19"/>
    <w:rsid w:val="4C9394D1"/>
    <w:rsid w:val="4C9A9124"/>
    <w:rsid w:val="4D4BAF78"/>
    <w:rsid w:val="4E374E55"/>
    <w:rsid w:val="4E64EEDD"/>
    <w:rsid w:val="4E8E1572"/>
    <w:rsid w:val="4F427174"/>
    <w:rsid w:val="4F90D859"/>
    <w:rsid w:val="4FB5495C"/>
    <w:rsid w:val="5087853F"/>
    <w:rsid w:val="50B244FE"/>
    <w:rsid w:val="51B53BCE"/>
    <w:rsid w:val="51EE45E2"/>
    <w:rsid w:val="522BB38D"/>
    <w:rsid w:val="535594B7"/>
    <w:rsid w:val="5402B01E"/>
    <w:rsid w:val="54593D72"/>
    <w:rsid w:val="5483A1BB"/>
    <w:rsid w:val="54A92CF9"/>
    <w:rsid w:val="5589AF96"/>
    <w:rsid w:val="55AE2AF1"/>
    <w:rsid w:val="565254B7"/>
    <w:rsid w:val="56B75BCF"/>
    <w:rsid w:val="5746AACA"/>
    <w:rsid w:val="574C71F0"/>
    <w:rsid w:val="578F7E92"/>
    <w:rsid w:val="57FD56CC"/>
    <w:rsid w:val="5887C2F4"/>
    <w:rsid w:val="595A6055"/>
    <w:rsid w:val="59D329CC"/>
    <w:rsid w:val="5A415757"/>
    <w:rsid w:val="5A96AB2C"/>
    <w:rsid w:val="5AC7D5EE"/>
    <w:rsid w:val="5B1AD6CC"/>
    <w:rsid w:val="5B6B8009"/>
    <w:rsid w:val="5B6DF854"/>
    <w:rsid w:val="5C2B5FC7"/>
    <w:rsid w:val="5D4723C2"/>
    <w:rsid w:val="5D5F45DB"/>
    <w:rsid w:val="5E80BAE6"/>
    <w:rsid w:val="5EEEE9BC"/>
    <w:rsid w:val="5F0FCFC4"/>
    <w:rsid w:val="5F274A8C"/>
    <w:rsid w:val="60095449"/>
    <w:rsid w:val="6067D3FB"/>
    <w:rsid w:val="607AC6F2"/>
    <w:rsid w:val="60902547"/>
    <w:rsid w:val="610DC891"/>
    <w:rsid w:val="61271ADC"/>
    <w:rsid w:val="61482B44"/>
    <w:rsid w:val="614BCF23"/>
    <w:rsid w:val="61C1FAFE"/>
    <w:rsid w:val="626F8558"/>
    <w:rsid w:val="62E81DF2"/>
    <w:rsid w:val="63A85098"/>
    <w:rsid w:val="64A3AF72"/>
    <w:rsid w:val="64C130A0"/>
    <w:rsid w:val="6585FB01"/>
    <w:rsid w:val="65F449ED"/>
    <w:rsid w:val="66C67E95"/>
    <w:rsid w:val="67F3FFE3"/>
    <w:rsid w:val="6811DDF2"/>
    <w:rsid w:val="685B4484"/>
    <w:rsid w:val="6862AD06"/>
    <w:rsid w:val="687DE6C5"/>
    <w:rsid w:val="688C998E"/>
    <w:rsid w:val="68CFF55A"/>
    <w:rsid w:val="68F27717"/>
    <w:rsid w:val="6939E456"/>
    <w:rsid w:val="6985CE12"/>
    <w:rsid w:val="69AAEF39"/>
    <w:rsid w:val="6C510E6D"/>
    <w:rsid w:val="6C690424"/>
    <w:rsid w:val="6CA4B985"/>
    <w:rsid w:val="6CA60CF0"/>
    <w:rsid w:val="6E57B398"/>
    <w:rsid w:val="6EA8B2C6"/>
    <w:rsid w:val="6EBFFB28"/>
    <w:rsid w:val="6F6B283C"/>
    <w:rsid w:val="6F7C3EFF"/>
    <w:rsid w:val="6FFD5424"/>
    <w:rsid w:val="70009F3A"/>
    <w:rsid w:val="700B3E73"/>
    <w:rsid w:val="7065E83F"/>
    <w:rsid w:val="70A29D13"/>
    <w:rsid w:val="70B93774"/>
    <w:rsid w:val="726C83CD"/>
    <w:rsid w:val="740602D7"/>
    <w:rsid w:val="747BF464"/>
    <w:rsid w:val="7509C241"/>
    <w:rsid w:val="7548FB4C"/>
    <w:rsid w:val="75F9A0CC"/>
    <w:rsid w:val="76210D39"/>
    <w:rsid w:val="76C7AD11"/>
    <w:rsid w:val="77517E8A"/>
    <w:rsid w:val="77B4054A"/>
    <w:rsid w:val="77D00269"/>
    <w:rsid w:val="781CE1A3"/>
    <w:rsid w:val="783D6A6C"/>
    <w:rsid w:val="78681039"/>
    <w:rsid w:val="7AB4D38A"/>
    <w:rsid w:val="7B1029DD"/>
    <w:rsid w:val="7B546F2A"/>
    <w:rsid w:val="7BA2BA99"/>
    <w:rsid w:val="7CAFC611"/>
    <w:rsid w:val="7D9E70C9"/>
    <w:rsid w:val="7DB46414"/>
    <w:rsid w:val="7DBF38D4"/>
    <w:rsid w:val="7EFA8EFB"/>
    <w:rsid w:val="7F3AD862"/>
    <w:rsid w:val="7FF095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83FCE"/>
  <w15:chartTrackingRefBased/>
  <w15:docId w15:val="{D295FBA2-28CD-440A-BAA4-D4C31D7F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A3B4C"/>
    <w:pPr>
      <w:ind w:left="720"/>
      <w:contextualSpacing/>
    </w:pPr>
  </w:style>
  <w:style w:type="character" w:styleId="Hyperlink">
    <w:name w:val="Hyperlink"/>
    <w:basedOn w:val="DefaultParagraphFont"/>
    <w:uiPriority w:val="99"/>
    <w:unhideWhenUsed/>
    <w:rsid w:val="004251F8"/>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78227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F7D6D"/>
    <w:rPr>
      <w:b/>
      <w:bCs/>
    </w:rPr>
  </w:style>
  <w:style w:type="character" w:customStyle="1" w:styleId="CommentSubjectChar">
    <w:name w:val="Comment Subject Char"/>
    <w:basedOn w:val="CommentTextChar"/>
    <w:link w:val="CommentSubject"/>
    <w:uiPriority w:val="99"/>
    <w:semiHidden/>
    <w:rsid w:val="005F7D6D"/>
    <w:rPr>
      <w:b/>
      <w:bCs/>
      <w:sz w:val="20"/>
      <w:szCs w:val="20"/>
    </w:rPr>
  </w:style>
  <w:style w:type="paragraph" w:styleId="Revision">
    <w:name w:val="Revision"/>
    <w:hidden/>
    <w:uiPriority w:val="99"/>
    <w:semiHidden/>
    <w:rsid w:val="00242813"/>
    <w:pPr>
      <w:spacing w:after="0" w:line="240" w:lineRule="auto"/>
    </w:pPr>
  </w:style>
  <w:style w:type="character" w:customStyle="1" w:styleId="cf01">
    <w:name w:val="cf01"/>
    <w:basedOn w:val="DefaultParagraphFont"/>
    <w:rsid w:val="000F2D1E"/>
    <w:rPr>
      <w:rFonts w:ascii="Segoe UI" w:hAnsi="Segoe UI" w:cs="Segoe UI" w:hint="default"/>
      <w:sz w:val="18"/>
      <w:szCs w:val="18"/>
    </w:rPr>
  </w:style>
  <w:style w:type="character" w:customStyle="1" w:styleId="cf11">
    <w:name w:val="cf11"/>
    <w:basedOn w:val="DefaultParagraphFont"/>
    <w:rsid w:val="000F2D1E"/>
    <w:rPr>
      <w:rFonts w:ascii="Segoe UI" w:hAnsi="Segoe UI" w:cs="Segoe UI" w:hint="default"/>
      <w:b/>
      <w:bCs/>
      <w:i/>
      <w:iCs/>
      <w:sz w:val="18"/>
      <w:szCs w:val="18"/>
    </w:rPr>
  </w:style>
  <w:style w:type="paragraph" w:styleId="Title">
    <w:name w:val="Title"/>
    <w:basedOn w:val="Normal"/>
    <w:next w:val="Normal"/>
    <w:link w:val="TitleChar"/>
    <w:uiPriority w:val="10"/>
    <w:qFormat/>
    <w:rsid w:val="002058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586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ergy.ca.gov/solicitations/2024-07/rfp-24-301-compliance-monitoring-and-reporting-support-federal-fun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m.gov/content/home" TargetMode="External"/><Relationship Id="rId5" Type="http://schemas.openxmlformats.org/officeDocument/2006/relationships/numbering" Target="numbering.xml"/><Relationship Id="rId10" Type="http://schemas.openxmlformats.org/officeDocument/2006/relationships/hyperlink" Target="https://www.energy.ca.gov/solicitations/2024-07/rfp-24-301-compliance-monitoring-and-reporting-support-federal-funding" TargetMode="External"/><Relationship Id="rId4" Type="http://schemas.openxmlformats.org/officeDocument/2006/relationships/customXml" Target="../customXml/item4.xml"/><Relationship Id="rId9" Type="http://schemas.openxmlformats.org/officeDocument/2006/relationships/hyperlink" Target="https://www.energy.ca.gov/solicitations/2024-07/rfp-24-301-compliance-monitoring-and-reporting-support-federal-fund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9558C9-2F48-4DF4-860D-85FA6FDFD14F}">
  <ds:schemaRefs>
    <ds:schemaRef ds:uri="http://schemas.microsoft.com/sharepoint/v3/contenttype/forms"/>
  </ds:schemaRefs>
</ds:datastoreItem>
</file>

<file path=customXml/itemProps2.xml><?xml version="1.0" encoding="utf-8"?>
<ds:datastoreItem xmlns:ds="http://schemas.openxmlformats.org/officeDocument/2006/customXml" ds:itemID="{FFB8A113-AADC-4A21-AD9B-0086D6079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717A1D-95F8-4257-A1CD-3875022570E0}">
  <ds:schemaRefs>
    <ds:schemaRef ds:uri="http://schemas.openxmlformats.org/officeDocument/2006/bibliography"/>
  </ds:schemaRefs>
</ds:datastoreItem>
</file>

<file path=customXml/itemProps4.xml><?xml version="1.0" encoding="utf-8"?>
<ds:datastoreItem xmlns:ds="http://schemas.openxmlformats.org/officeDocument/2006/customXml" ds:itemID="{14C2F980-1B11-46F7-9769-99401EAB5C39}">
  <ds:schemaRefs>
    <ds:schemaRef ds:uri="http://schemas.openxmlformats.org/package/2006/metadata/core-properties"/>
    <ds:schemaRef ds:uri="http://purl.org/dc/dcmitype/"/>
    <ds:schemaRef ds:uri="http://schemas.microsoft.com/office/2006/documentManagement/types"/>
    <ds:schemaRef ds:uri="http://purl.org/dc/elements/1.1/"/>
    <ds:schemaRef ds:uri="5067c814-4b34-462c-a21d-c185ff6548d2"/>
    <ds:schemaRef ds:uri="http://purl.org/dc/terms/"/>
    <ds:schemaRef ds:uri="http://www.w3.org/XML/1998/namespace"/>
    <ds:schemaRef ds:uri="http://schemas.microsoft.com/office/infopath/2007/PartnerControls"/>
    <ds:schemaRef ds:uri="785685f2-c2e1-4352-89aa-3faca8eaba5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3029</Words>
  <Characters>17267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20256</CharactersWithSpaces>
  <SharedDoc>false</SharedDoc>
  <HLinks>
    <vt:vector size="54" baseType="variant">
      <vt:variant>
        <vt:i4>3342383</vt:i4>
      </vt:variant>
      <vt:variant>
        <vt:i4>12</vt:i4>
      </vt:variant>
      <vt:variant>
        <vt:i4>0</vt:i4>
      </vt:variant>
      <vt:variant>
        <vt:i4>5</vt:i4>
      </vt:variant>
      <vt:variant>
        <vt:lpwstr>https://www.energy.ca.gov/solicitations/2024-07/rfp-24-301-compliance-monitoring-and-reporting-support-federal-funding</vt:lpwstr>
      </vt:variant>
      <vt:variant>
        <vt:lpwstr/>
      </vt:variant>
      <vt:variant>
        <vt:i4>5111894</vt:i4>
      </vt:variant>
      <vt:variant>
        <vt:i4>9</vt:i4>
      </vt:variant>
      <vt:variant>
        <vt:i4>0</vt:i4>
      </vt:variant>
      <vt:variant>
        <vt:i4>5</vt:i4>
      </vt:variant>
      <vt:variant>
        <vt:lpwstr>https://sam.gov/content/home</vt:lpwstr>
      </vt:variant>
      <vt:variant>
        <vt:lpwstr/>
      </vt:variant>
      <vt:variant>
        <vt:i4>3342383</vt:i4>
      </vt:variant>
      <vt:variant>
        <vt:i4>3</vt:i4>
      </vt:variant>
      <vt:variant>
        <vt:i4>0</vt:i4>
      </vt:variant>
      <vt:variant>
        <vt:i4>5</vt:i4>
      </vt:variant>
      <vt:variant>
        <vt:lpwstr>https://www.energy.ca.gov/solicitations/2024-07/rfp-24-301-compliance-monitoring-and-reporting-support-federal-funding</vt:lpwstr>
      </vt:variant>
      <vt:variant>
        <vt:lpwstr/>
      </vt:variant>
      <vt:variant>
        <vt:i4>3342383</vt:i4>
      </vt:variant>
      <vt:variant>
        <vt:i4>0</vt:i4>
      </vt:variant>
      <vt:variant>
        <vt:i4>0</vt:i4>
      </vt:variant>
      <vt:variant>
        <vt:i4>5</vt:i4>
      </vt:variant>
      <vt:variant>
        <vt:lpwstr>https://www.energy.ca.gov/solicitations/2024-07/rfp-24-301-compliance-monitoring-and-reporting-support-federal-funding.</vt:lpwstr>
      </vt:variant>
      <vt:variant>
        <vt:lpwstr/>
      </vt:variant>
      <vt:variant>
        <vt:i4>196653</vt:i4>
      </vt:variant>
      <vt:variant>
        <vt:i4>12</vt:i4>
      </vt:variant>
      <vt:variant>
        <vt:i4>0</vt:i4>
      </vt:variant>
      <vt:variant>
        <vt:i4>5</vt:i4>
      </vt:variant>
      <vt:variant>
        <vt:lpwstr>mailto:Damien.Mimnaugh@energy.ca.gov</vt:lpwstr>
      </vt:variant>
      <vt:variant>
        <vt:lpwstr/>
      </vt:variant>
      <vt:variant>
        <vt:i4>1376284</vt:i4>
      </vt:variant>
      <vt:variant>
        <vt:i4>9</vt:i4>
      </vt:variant>
      <vt:variant>
        <vt:i4>0</vt:i4>
      </vt:variant>
      <vt:variant>
        <vt:i4>5</vt:i4>
      </vt:variant>
      <vt:variant>
        <vt:lpwstr>https://wittscpa.com/understanding-provisional-billing-rates-for-government-contractors/</vt:lpwstr>
      </vt:variant>
      <vt:variant>
        <vt:lpwstr/>
      </vt:variant>
      <vt:variant>
        <vt:i4>5636192</vt:i4>
      </vt:variant>
      <vt:variant>
        <vt:i4>6</vt:i4>
      </vt:variant>
      <vt:variant>
        <vt:i4>0</vt:i4>
      </vt:variant>
      <vt:variant>
        <vt:i4>5</vt:i4>
      </vt:variant>
      <vt:variant>
        <vt:lpwstr>mailto:Reta.Ortiz@energy.ca.gov</vt:lpwstr>
      </vt:variant>
      <vt:variant>
        <vt:lpwstr/>
      </vt:variant>
      <vt:variant>
        <vt:i4>6881350</vt:i4>
      </vt:variant>
      <vt:variant>
        <vt:i4>3</vt:i4>
      </vt:variant>
      <vt:variant>
        <vt:i4>0</vt:i4>
      </vt:variant>
      <vt:variant>
        <vt:i4>5</vt:i4>
      </vt:variant>
      <vt:variant>
        <vt:lpwstr>mailto:Elizabeth.Flores@energy.ca.gov</vt:lpwstr>
      </vt:variant>
      <vt:variant>
        <vt:lpwstr/>
      </vt:variant>
      <vt:variant>
        <vt:i4>6422593</vt:i4>
      </vt:variant>
      <vt:variant>
        <vt:i4>0</vt:i4>
      </vt:variant>
      <vt:variant>
        <vt:i4>0</vt:i4>
      </vt:variant>
      <vt:variant>
        <vt:i4>5</vt:i4>
      </vt:variant>
      <vt:variant>
        <vt:lpwstr>mailto:Lana.Makhnovskaya@energy.ca.gov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RFP-24-301 Q&amp;A #2</dc:title>
  <dc:subject/>
  <dc:creator>Makhnovskaya, Lana@Energy</dc:creator>
  <cp:keywords/>
  <dc:description/>
  <cp:lastModifiedBy>Cary, Eilene@Energy</cp:lastModifiedBy>
  <cp:revision>4</cp:revision>
  <dcterms:created xsi:type="dcterms:W3CDTF">2024-09-16T21:53:00Z</dcterms:created>
  <dcterms:modified xsi:type="dcterms:W3CDTF">2024-09-16T21:55:00Z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