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6B9A" w14:textId="77777777" w:rsidR="007329DF" w:rsidRPr="007C6F82" w:rsidRDefault="007329DF" w:rsidP="00AC3C99">
      <w:pPr>
        <w:jc w:val="center"/>
        <w:rPr>
          <w:rFonts w:ascii="Tahoma" w:hAnsi="Tahoma" w:cs="Tahoma"/>
          <w:b/>
          <w:bCs/>
        </w:rPr>
      </w:pPr>
    </w:p>
    <w:p w14:paraId="4AA0A101" w14:textId="77777777" w:rsidR="007329DF" w:rsidRPr="007C6F82" w:rsidRDefault="007329DF" w:rsidP="00AC3C99">
      <w:pPr>
        <w:jc w:val="center"/>
        <w:rPr>
          <w:rFonts w:ascii="Tahoma" w:hAnsi="Tahoma" w:cs="Tahoma"/>
          <w:b/>
          <w:bCs/>
        </w:rPr>
      </w:pPr>
    </w:p>
    <w:p w14:paraId="63BF461E" w14:textId="2616900A" w:rsidR="00620F92" w:rsidRPr="00DF4FB8" w:rsidRDefault="00AC3C99" w:rsidP="00DF4FB8">
      <w:pPr>
        <w:pStyle w:val="Heading1"/>
        <w:jc w:val="center"/>
        <w:rPr>
          <w:rFonts w:ascii="Tahoma" w:hAnsi="Tahoma" w:cs="Tahoma"/>
          <w:b/>
          <w:bCs/>
          <w:color w:val="auto"/>
          <w:sz w:val="24"/>
          <w:szCs w:val="24"/>
        </w:rPr>
      </w:pPr>
      <w:r w:rsidRPr="00DF4FB8">
        <w:rPr>
          <w:rFonts w:ascii="Tahoma" w:hAnsi="Tahoma" w:cs="Tahoma"/>
          <w:b/>
          <w:bCs/>
          <w:color w:val="auto"/>
          <w:sz w:val="24"/>
          <w:szCs w:val="24"/>
        </w:rPr>
        <w:t>RF</w:t>
      </w:r>
      <w:r w:rsidR="00D30A32" w:rsidRPr="00DF4FB8">
        <w:rPr>
          <w:rFonts w:ascii="Tahoma" w:hAnsi="Tahoma" w:cs="Tahoma"/>
          <w:b/>
          <w:bCs/>
          <w:color w:val="auto"/>
          <w:sz w:val="24"/>
          <w:szCs w:val="24"/>
        </w:rPr>
        <w:t>Q</w:t>
      </w:r>
      <w:r w:rsidRPr="00DF4FB8">
        <w:rPr>
          <w:rFonts w:ascii="Tahoma" w:hAnsi="Tahoma" w:cs="Tahoma"/>
          <w:b/>
          <w:bCs/>
          <w:color w:val="auto"/>
          <w:sz w:val="24"/>
          <w:szCs w:val="24"/>
        </w:rPr>
        <w:t>-24-401</w:t>
      </w:r>
    </w:p>
    <w:p w14:paraId="11208A34" w14:textId="36D76312" w:rsidR="001F0365" w:rsidRPr="00DF4FB8" w:rsidRDefault="00D30A32" w:rsidP="00DF4FB8">
      <w:pPr>
        <w:pStyle w:val="Heading1"/>
        <w:spacing w:before="0"/>
        <w:jc w:val="center"/>
        <w:rPr>
          <w:rFonts w:ascii="Tahoma" w:hAnsi="Tahoma" w:cs="Tahoma"/>
          <w:b/>
          <w:bCs/>
          <w:color w:val="auto"/>
          <w:sz w:val="24"/>
          <w:szCs w:val="24"/>
        </w:rPr>
      </w:pPr>
      <w:r w:rsidRPr="00DF4FB8">
        <w:rPr>
          <w:rFonts w:ascii="Tahoma" w:hAnsi="Tahoma" w:cs="Tahoma"/>
          <w:b/>
          <w:bCs/>
          <w:color w:val="auto"/>
          <w:sz w:val="24"/>
          <w:szCs w:val="24"/>
        </w:rPr>
        <w:t>Energy Code Development Support</w:t>
      </w:r>
    </w:p>
    <w:p w14:paraId="564E1B96" w14:textId="4C438B6D" w:rsidR="00620F92" w:rsidRPr="007C6F82" w:rsidRDefault="00620F92" w:rsidP="00F57473">
      <w:pPr>
        <w:spacing w:before="360"/>
        <w:jc w:val="center"/>
        <w:rPr>
          <w:rFonts w:ascii="Tahoma" w:hAnsi="Tahoma" w:cs="Tahoma"/>
          <w:b/>
          <w:bCs/>
        </w:rPr>
      </w:pPr>
      <w:r w:rsidRPr="007C6F82">
        <w:rPr>
          <w:rFonts w:ascii="Tahoma" w:hAnsi="Tahoma" w:cs="Tahoma"/>
          <w:b/>
          <w:bCs/>
        </w:rPr>
        <w:t xml:space="preserve">Addendum </w:t>
      </w:r>
      <w:r w:rsidR="00A80F03" w:rsidRPr="007C6F82">
        <w:rPr>
          <w:rFonts w:ascii="Tahoma" w:hAnsi="Tahoma" w:cs="Tahoma"/>
          <w:b/>
          <w:bCs/>
        </w:rPr>
        <w:t>1</w:t>
      </w:r>
    </w:p>
    <w:p w14:paraId="0D851CD1" w14:textId="1772BDB6" w:rsidR="00620F92" w:rsidRPr="007C6F82" w:rsidRDefault="00AC3C99" w:rsidP="00AC3C99">
      <w:pPr>
        <w:jc w:val="center"/>
        <w:rPr>
          <w:rFonts w:ascii="Tahoma" w:hAnsi="Tahoma" w:cs="Tahoma"/>
          <w:b/>
          <w:bCs/>
        </w:rPr>
      </w:pPr>
      <w:r w:rsidRPr="007C6F82">
        <w:rPr>
          <w:rFonts w:ascii="Tahoma" w:hAnsi="Tahoma" w:cs="Tahoma"/>
          <w:b/>
          <w:bCs/>
        </w:rPr>
        <w:t xml:space="preserve">September </w:t>
      </w:r>
      <w:r w:rsidR="00D30A32" w:rsidRPr="007C6F82">
        <w:rPr>
          <w:rFonts w:ascii="Tahoma" w:hAnsi="Tahoma" w:cs="Tahoma"/>
          <w:b/>
          <w:bCs/>
        </w:rPr>
        <w:t>2</w:t>
      </w:r>
      <w:r w:rsidR="001B6ECE" w:rsidRPr="007C6F82">
        <w:rPr>
          <w:rFonts w:ascii="Tahoma" w:hAnsi="Tahoma" w:cs="Tahoma"/>
          <w:b/>
          <w:bCs/>
        </w:rPr>
        <w:t>5</w:t>
      </w:r>
      <w:r w:rsidRPr="007C6F82">
        <w:rPr>
          <w:rFonts w:ascii="Tahoma" w:hAnsi="Tahoma" w:cs="Tahoma"/>
          <w:b/>
          <w:bCs/>
        </w:rPr>
        <w:t>, 2024</w:t>
      </w:r>
    </w:p>
    <w:p w14:paraId="2AEA6F0D" w14:textId="77777777" w:rsidR="007329DF" w:rsidRPr="007C6F82" w:rsidRDefault="00620F92" w:rsidP="00F57473">
      <w:pPr>
        <w:pStyle w:val="Default"/>
        <w:spacing w:before="240" w:after="240" w:line="259" w:lineRule="auto"/>
        <w:ind w:right="-720"/>
        <w:rPr>
          <w:rFonts w:ascii="Tahoma" w:hAnsi="Tahoma" w:cs="Tahoma"/>
        </w:rPr>
      </w:pPr>
      <w:r w:rsidRPr="007C6F82">
        <w:rPr>
          <w:rFonts w:ascii="Tahoma" w:hAnsi="Tahoma" w:cs="Tahoma"/>
        </w:rPr>
        <w:t>The purpose of this addendum is to</w:t>
      </w:r>
      <w:r w:rsidR="007329DF" w:rsidRPr="007C6F82">
        <w:rPr>
          <w:rFonts w:ascii="Tahoma" w:hAnsi="Tahoma" w:cs="Tahoma"/>
        </w:rPr>
        <w:t xml:space="preserve"> notify potential applicants of changes that have been made to RFQ-24-401. </w:t>
      </w:r>
    </w:p>
    <w:p w14:paraId="259559D6" w14:textId="134EEB17" w:rsidR="00620F92" w:rsidRPr="007C6F82" w:rsidRDefault="007329DF" w:rsidP="00F57473">
      <w:pPr>
        <w:pStyle w:val="Default"/>
        <w:spacing w:before="240" w:after="240" w:line="259" w:lineRule="auto"/>
        <w:ind w:right="-720"/>
        <w:rPr>
          <w:rFonts w:ascii="Tahoma" w:hAnsi="Tahoma" w:cs="Tahoma"/>
        </w:rPr>
      </w:pPr>
      <w:r w:rsidRPr="007C6F82">
        <w:rPr>
          <w:rFonts w:ascii="Tahoma" w:hAnsi="Tahoma" w:cs="Tahoma"/>
        </w:rPr>
        <w:t xml:space="preserve">The addendum includes the following revisions to the </w:t>
      </w:r>
      <w:r w:rsidR="00620F92" w:rsidRPr="007C6F82">
        <w:rPr>
          <w:rFonts w:ascii="Tahoma" w:hAnsi="Tahoma" w:cs="Tahoma"/>
        </w:rPr>
        <w:t>Solicitation Manual</w:t>
      </w:r>
      <w:r w:rsidR="00517863" w:rsidRPr="007C6F82">
        <w:rPr>
          <w:rFonts w:ascii="Tahoma" w:hAnsi="Tahoma" w:cs="Tahoma"/>
        </w:rPr>
        <w:t xml:space="preserve"> and Standard Agreement Example (Attachment 6)</w:t>
      </w:r>
      <w:r w:rsidR="00620F92" w:rsidRPr="007C6F82">
        <w:rPr>
          <w:rFonts w:ascii="Tahoma" w:hAnsi="Tahoma" w:cs="Tahoma"/>
        </w:rPr>
        <w:t>.</w:t>
      </w:r>
      <w:r w:rsidRPr="007C6F82">
        <w:rPr>
          <w:rFonts w:ascii="Tahoma" w:hAnsi="Tahoma" w:cs="Tahoma"/>
        </w:rPr>
        <w:t xml:space="preserve"> Added language appears in </w:t>
      </w:r>
      <w:r w:rsidRPr="007C6F82">
        <w:rPr>
          <w:rFonts w:ascii="Tahoma" w:hAnsi="Tahoma" w:cs="Tahoma"/>
          <w:b/>
          <w:bCs/>
          <w:u w:val="single"/>
        </w:rPr>
        <w:t>bold underline</w:t>
      </w:r>
      <w:r w:rsidRPr="007C6F82">
        <w:rPr>
          <w:rFonts w:ascii="Tahoma" w:hAnsi="Tahoma" w:cs="Tahoma"/>
        </w:rPr>
        <w:t>, and deleted language appears in [</w:t>
      </w:r>
      <w:r w:rsidRPr="007C6F82">
        <w:rPr>
          <w:rFonts w:ascii="Tahoma" w:hAnsi="Tahoma" w:cs="Tahoma"/>
          <w:strike/>
        </w:rPr>
        <w:t>strikethrough</w:t>
      </w:r>
      <w:r w:rsidRPr="007C6F82">
        <w:rPr>
          <w:rFonts w:ascii="Tahoma" w:hAnsi="Tahoma" w:cs="Tahoma"/>
        </w:rPr>
        <w:t>] and within square brackets.</w:t>
      </w:r>
    </w:p>
    <w:p w14:paraId="295CFC1D" w14:textId="3203A020" w:rsidR="002266C2" w:rsidRPr="007C6F82" w:rsidRDefault="002266C2" w:rsidP="00F57473">
      <w:pPr>
        <w:pStyle w:val="Default"/>
        <w:spacing w:before="240"/>
        <w:ind w:right="-720"/>
        <w:rPr>
          <w:rFonts w:ascii="Tahoma" w:hAnsi="Tahoma" w:cs="Tahoma"/>
          <w:b/>
          <w:bCs/>
        </w:rPr>
      </w:pPr>
      <w:r w:rsidRPr="007C6F82">
        <w:rPr>
          <w:rFonts w:ascii="Tahoma" w:hAnsi="Tahoma" w:cs="Tahoma"/>
          <w:b/>
          <w:bCs/>
        </w:rPr>
        <w:t>Solicitation Manual</w:t>
      </w:r>
    </w:p>
    <w:p w14:paraId="367C6B3F" w14:textId="012C1B65" w:rsidR="00516B4C" w:rsidRPr="007C6F82" w:rsidRDefault="00516B4C" w:rsidP="00F57473">
      <w:pPr>
        <w:pStyle w:val="Default"/>
        <w:numPr>
          <w:ilvl w:val="0"/>
          <w:numId w:val="2"/>
        </w:numPr>
        <w:spacing w:before="240" w:after="240"/>
        <w:ind w:right="-720"/>
        <w:rPr>
          <w:rFonts w:ascii="Tahoma" w:hAnsi="Tahoma" w:cs="Tahoma"/>
        </w:rPr>
      </w:pPr>
      <w:r w:rsidRPr="007C6F82">
        <w:rPr>
          <w:rFonts w:ascii="Tahoma" w:hAnsi="Tahoma" w:cs="Tahoma"/>
        </w:rPr>
        <w:t xml:space="preserve">Page </w:t>
      </w:r>
      <w:r w:rsidR="007329DF" w:rsidRPr="007C6F82">
        <w:rPr>
          <w:rFonts w:ascii="Tahoma" w:hAnsi="Tahoma" w:cs="Tahoma"/>
        </w:rPr>
        <w:t>5</w:t>
      </w:r>
      <w:r w:rsidRPr="007C6F82">
        <w:rPr>
          <w:rFonts w:ascii="Tahoma" w:hAnsi="Tahoma" w:cs="Tahoma"/>
        </w:rPr>
        <w:t>, Section I under “</w:t>
      </w:r>
      <w:r w:rsidR="007329DF" w:rsidRPr="007C6F82">
        <w:rPr>
          <w:rFonts w:ascii="Tahoma" w:hAnsi="Tahoma" w:cs="Tahoma"/>
          <w:smallCaps/>
        </w:rPr>
        <w:t>Background Summary</w:t>
      </w:r>
      <w:r w:rsidRPr="007C6F82">
        <w:rPr>
          <w:rFonts w:ascii="Tahoma" w:hAnsi="Tahoma" w:cs="Tahoma"/>
          <w:smallCaps/>
        </w:rPr>
        <w:t>”</w:t>
      </w:r>
      <w:r w:rsidRPr="007C6F82">
        <w:rPr>
          <w:rFonts w:ascii="Tahoma" w:hAnsi="Tahoma" w:cs="Tahoma"/>
          <w:b/>
          <w:bCs/>
        </w:rPr>
        <w:t xml:space="preserve"> </w:t>
      </w:r>
      <w:r w:rsidR="007329DF" w:rsidRPr="007C6F82">
        <w:rPr>
          <w:rFonts w:ascii="Tahoma" w:hAnsi="Tahoma" w:cs="Tahoma"/>
        </w:rPr>
        <w:t>added</w:t>
      </w:r>
      <w:r w:rsidRPr="007C6F82">
        <w:rPr>
          <w:rFonts w:ascii="Tahoma" w:hAnsi="Tahoma" w:cs="Tahoma"/>
        </w:rPr>
        <w:t>:</w:t>
      </w:r>
    </w:p>
    <w:p w14:paraId="57724764" w14:textId="77777777" w:rsidR="008B0418" w:rsidRPr="007C6F82" w:rsidRDefault="008B0418" w:rsidP="008B0418">
      <w:pPr>
        <w:pStyle w:val="ListParagraph"/>
        <w:spacing w:before="140" w:after="140" w:line="259" w:lineRule="auto"/>
        <w:ind w:left="360"/>
        <w:rPr>
          <w:rFonts w:cs="Tahoma"/>
          <w:b/>
          <w:bCs/>
          <w:u w:val="single"/>
        </w:rPr>
      </w:pPr>
      <w:bookmarkStart w:id="0" w:name="_Hlk178055573"/>
      <w:r w:rsidRPr="007C6F82">
        <w:rPr>
          <w:rFonts w:cs="Tahoma"/>
          <w:b/>
          <w:bCs/>
          <w:u w:val="single"/>
        </w:rPr>
        <w:t xml:space="preserve">In addition, the CEC estimates that homes built in accordance with the latest 2022 Energy Code are, on average, at least fifty-two percent (52%) more efficient than those built under national model codes (i.e., International Energy Conservation Code 2021). This demonstrates the success of California’s Building Energy Efficiency Standards, which have made a monumental cumulative impact over the past forty (40) plus years. However, these projections assume that the regulations are properly reflected in energy calculations and modeling, design drawings, construction, and verified by building departments. If any of these steps are inaccurate, incomplete, or bypassed, it could result in noncompliance with the Energy Code and unrealized potential energy savings to the State. To mitigate these potential losses in energy and emissions savings, and to reduce transaction and labor costs for building departments and field professionals, the CEC administers a robust Energy Code compliance program. </w:t>
      </w:r>
    </w:p>
    <w:p w14:paraId="5629B5D9" w14:textId="77777777" w:rsidR="008B0418" w:rsidRPr="007C6F82" w:rsidRDefault="008B0418" w:rsidP="008B0418">
      <w:pPr>
        <w:pStyle w:val="ListParagraph"/>
        <w:spacing w:before="140" w:after="140" w:line="259" w:lineRule="auto"/>
        <w:ind w:left="360"/>
        <w:rPr>
          <w:rFonts w:cs="Tahoma"/>
          <w:b/>
          <w:bCs/>
          <w:u w:val="single"/>
        </w:rPr>
      </w:pPr>
      <w:r w:rsidRPr="007C6F82">
        <w:rPr>
          <w:rFonts w:cs="Tahoma"/>
          <w:b/>
          <w:bCs/>
          <w:u w:val="single"/>
        </w:rPr>
        <w:t>This program develops, updates, and maintains the California Energy Code compliance documents and associated data registries, and helps to ensure buildings are designed, constructed, inspected, and tested to meet the requirements of the Energy Code. The Energy Code compliance program also provides resources to Authorities Having Jurisdiction (AHJs) or building departments and oversees residential and nonresidential field verification and diagnostic testing programs.</w:t>
      </w:r>
    </w:p>
    <w:bookmarkEnd w:id="0"/>
    <w:p w14:paraId="175529DB" w14:textId="62F0D998"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lastRenderedPageBreak/>
        <w:t>Page 5, Section I under “</w:t>
      </w:r>
      <w:r w:rsidRPr="007C6F82">
        <w:rPr>
          <w:rFonts w:ascii="Tahoma" w:hAnsi="Tahoma" w:cs="Tahoma"/>
          <w:smallCaps/>
        </w:rPr>
        <w:t>Purpose of this RFQ”</w:t>
      </w:r>
      <w:r w:rsidRPr="007C6F82">
        <w:rPr>
          <w:rFonts w:ascii="Tahoma" w:hAnsi="Tahoma" w:cs="Tahoma"/>
          <w:b/>
          <w:bCs/>
        </w:rPr>
        <w:t xml:space="preserve"> </w:t>
      </w:r>
      <w:r w:rsidRPr="007C6F82">
        <w:rPr>
          <w:rFonts w:ascii="Tahoma" w:hAnsi="Tahoma" w:cs="Tahoma"/>
        </w:rPr>
        <w:t>updated:</w:t>
      </w:r>
    </w:p>
    <w:p w14:paraId="12414203" w14:textId="77777777" w:rsidR="007329DF" w:rsidRPr="007C6F82" w:rsidRDefault="007329DF" w:rsidP="007329DF">
      <w:pPr>
        <w:pStyle w:val="ListParagraph"/>
        <w:numPr>
          <w:ilvl w:val="0"/>
          <w:numId w:val="26"/>
        </w:numPr>
        <w:spacing w:before="140" w:after="140" w:line="259" w:lineRule="auto"/>
        <w:ind w:left="720"/>
        <w:rPr>
          <w:rFonts w:cs="Tahoma"/>
        </w:rPr>
      </w:pPr>
      <w:r w:rsidRPr="007C6F82">
        <w:rPr>
          <w:rFonts w:cs="Tahoma"/>
        </w:rPr>
        <w:t>Developing, updating, and maintaining the California Energy Code for residential and nonresidential buildings; [</w:t>
      </w:r>
      <w:r w:rsidRPr="007C6F82">
        <w:rPr>
          <w:rFonts w:cs="Tahoma"/>
          <w:strike/>
        </w:rPr>
        <w:t>and</w:t>
      </w:r>
      <w:r w:rsidRPr="007C6F82">
        <w:rPr>
          <w:rFonts w:cs="Tahoma"/>
        </w:rPr>
        <w:t>]</w:t>
      </w:r>
    </w:p>
    <w:p w14:paraId="6C8E23C9" w14:textId="77777777" w:rsidR="007329DF" w:rsidRPr="007C6F82" w:rsidRDefault="007329DF" w:rsidP="007329DF">
      <w:pPr>
        <w:pStyle w:val="ListParagraph"/>
        <w:numPr>
          <w:ilvl w:val="0"/>
          <w:numId w:val="26"/>
        </w:numPr>
        <w:spacing w:before="140" w:after="140" w:line="259" w:lineRule="auto"/>
        <w:ind w:left="720"/>
        <w:rPr>
          <w:rFonts w:cs="Tahoma"/>
        </w:rPr>
      </w:pPr>
      <w:r w:rsidRPr="007C6F82">
        <w:rPr>
          <w:rFonts w:cs="Tahoma"/>
        </w:rPr>
        <w:t>Developing, updating, and maintaining the California Energy Code reference compliance software, CBECC and CBECC-Res[</w:t>
      </w:r>
      <w:r w:rsidRPr="007C6F82">
        <w:rPr>
          <w:rFonts w:cs="Tahoma"/>
          <w:strike/>
        </w:rPr>
        <w:t>.</w:t>
      </w:r>
      <w:r w:rsidRPr="007C6F82">
        <w:rPr>
          <w:rFonts w:cs="Tahoma"/>
        </w:rPr>
        <w:t>]</w:t>
      </w:r>
      <w:r w:rsidRPr="007C6F82">
        <w:rPr>
          <w:rFonts w:cs="Tahoma"/>
          <w:b/>
          <w:bCs/>
          <w:u w:val="single"/>
        </w:rPr>
        <w:t>; and</w:t>
      </w:r>
    </w:p>
    <w:p w14:paraId="23FFC6CA" w14:textId="77777777" w:rsidR="007329DF" w:rsidRPr="007C6F82" w:rsidRDefault="007329DF" w:rsidP="007329DF">
      <w:pPr>
        <w:pStyle w:val="ListParagraph"/>
        <w:numPr>
          <w:ilvl w:val="0"/>
          <w:numId w:val="26"/>
        </w:numPr>
        <w:spacing w:before="140" w:after="140" w:line="259" w:lineRule="auto"/>
        <w:ind w:left="720"/>
        <w:rPr>
          <w:rFonts w:cs="Tahoma"/>
          <w:b/>
          <w:bCs/>
          <w:u w:val="single"/>
        </w:rPr>
      </w:pPr>
      <w:r w:rsidRPr="007C6F82">
        <w:rPr>
          <w:rFonts w:cs="Tahoma"/>
          <w:b/>
          <w:bCs/>
          <w:u w:val="single"/>
        </w:rPr>
        <w:t>Developing, updating, and maintaining the California Energy Code compliance data infrastructure, compliance documents, and other supporting documentation that aids the Energy Code compliance program.</w:t>
      </w:r>
    </w:p>
    <w:p w14:paraId="36633781" w14:textId="229C8AA0" w:rsidR="007329DF" w:rsidRPr="007C6F82" w:rsidRDefault="007329DF" w:rsidP="007329DF">
      <w:pPr>
        <w:pStyle w:val="ListParagraph"/>
        <w:spacing w:before="140" w:after="140" w:line="259" w:lineRule="auto"/>
        <w:rPr>
          <w:rFonts w:cs="Tahoma"/>
          <w:b/>
          <w:bCs/>
          <w:u w:val="single"/>
        </w:rPr>
      </w:pPr>
      <w:r w:rsidRPr="007C6F82">
        <w:rPr>
          <w:rFonts w:cs="Tahoma"/>
        </w:rPr>
        <w:t>Work will focus primarily on the development</w:t>
      </w:r>
      <w:r w:rsidRPr="007C6F82">
        <w:rPr>
          <w:rFonts w:cs="Tahoma"/>
          <w:b/>
          <w:bCs/>
          <w:u w:val="single"/>
        </w:rPr>
        <w:t>,</w:t>
      </w:r>
      <w:r w:rsidRPr="007C6F82">
        <w:rPr>
          <w:rFonts w:cs="Tahoma"/>
        </w:rPr>
        <w:t xml:space="preserve"> [</w:t>
      </w:r>
      <w:r w:rsidRPr="007C6F82">
        <w:rPr>
          <w:rFonts w:cs="Tahoma"/>
          <w:strike/>
        </w:rPr>
        <w:t>and</w:t>
      </w:r>
      <w:r w:rsidRPr="007C6F82">
        <w:rPr>
          <w:rFonts w:cs="Tahoma"/>
        </w:rPr>
        <w:t>] implementation</w:t>
      </w:r>
      <w:r w:rsidRPr="007C6F82">
        <w:rPr>
          <w:rFonts w:cs="Tahoma"/>
          <w:b/>
          <w:bCs/>
          <w:u w:val="single"/>
        </w:rPr>
        <w:t>, and compliance support for</w:t>
      </w:r>
      <w:r w:rsidRPr="007C6F82">
        <w:rPr>
          <w:rFonts w:cs="Tahoma"/>
        </w:rPr>
        <w:t xml:space="preserve"> [</w:t>
      </w:r>
      <w:r w:rsidRPr="007C6F82">
        <w:rPr>
          <w:rFonts w:cs="Tahoma"/>
          <w:strike/>
        </w:rPr>
        <w:t>of</w:t>
      </w:r>
      <w:r w:rsidRPr="007C6F82">
        <w:rPr>
          <w:rFonts w:cs="Tahoma"/>
        </w:rPr>
        <w:t>] the 2025 and 2028 Energy Codes but will also support maintenance and enhancements to the 2022 Energy Code and will support preliminary work on future Energy Codes (2031 and beyond).</w:t>
      </w:r>
    </w:p>
    <w:p w14:paraId="2E7664A2" w14:textId="77777777" w:rsidR="00170EFD" w:rsidRPr="007C6F82" w:rsidRDefault="00170EFD" w:rsidP="00170EFD">
      <w:pPr>
        <w:pStyle w:val="Default"/>
        <w:numPr>
          <w:ilvl w:val="0"/>
          <w:numId w:val="2"/>
        </w:numPr>
        <w:spacing w:before="240" w:after="240"/>
        <w:ind w:right="-720"/>
        <w:rPr>
          <w:rFonts w:ascii="Tahoma" w:hAnsi="Tahoma" w:cs="Tahoma"/>
        </w:rPr>
      </w:pPr>
      <w:r w:rsidRPr="007C6F82">
        <w:rPr>
          <w:rFonts w:ascii="Tahoma" w:hAnsi="Tahoma" w:cs="Tahoma"/>
        </w:rPr>
        <w:t>Pages 6-7, Section I under “</w:t>
      </w:r>
      <w:r w:rsidRPr="007C6F82">
        <w:rPr>
          <w:rFonts w:ascii="Tahoma" w:hAnsi="Tahoma" w:cs="Tahoma"/>
          <w:smallCaps/>
        </w:rPr>
        <w:t>Available Funding”</w:t>
      </w:r>
      <w:r w:rsidRPr="007C6F82">
        <w:rPr>
          <w:rFonts w:ascii="Tahoma" w:hAnsi="Tahoma" w:cs="Tahoma"/>
          <w:b/>
          <w:bCs/>
        </w:rPr>
        <w:t xml:space="preserve"> </w:t>
      </w:r>
      <w:r w:rsidRPr="007C6F82">
        <w:rPr>
          <w:rFonts w:ascii="Tahoma" w:hAnsi="Tahoma" w:cs="Tahoma"/>
        </w:rPr>
        <w:t>updated:</w:t>
      </w:r>
    </w:p>
    <w:p w14:paraId="0EFF7871" w14:textId="77777777" w:rsidR="00170EFD" w:rsidRPr="007C6F82" w:rsidRDefault="00170EFD" w:rsidP="00170EFD">
      <w:pPr>
        <w:pStyle w:val="ListParagraph"/>
        <w:spacing w:before="140" w:after="140" w:line="259" w:lineRule="auto"/>
        <w:ind w:left="360"/>
        <w:rPr>
          <w:rFonts w:cs="Tahoma"/>
        </w:rPr>
      </w:pPr>
      <w:r w:rsidRPr="007C6F82">
        <w:rPr>
          <w:rFonts w:cs="Tahoma"/>
        </w:rPr>
        <w:t>There is a maximum of up to [</w:t>
      </w:r>
      <w:r w:rsidRPr="007C6F82">
        <w:rPr>
          <w:rFonts w:cs="Tahoma"/>
          <w:strike/>
        </w:rPr>
        <w:t>$9,750,000</w:t>
      </w:r>
      <w:r w:rsidRPr="007C6F82">
        <w:rPr>
          <w:rFonts w:cs="Tahoma"/>
        </w:rPr>
        <w:t xml:space="preserve">] </w:t>
      </w:r>
      <w:r w:rsidRPr="007C6F82">
        <w:rPr>
          <w:rFonts w:cs="Tahoma"/>
          <w:b/>
          <w:bCs/>
          <w:u w:val="single"/>
        </w:rPr>
        <w:t>$10,550,000</w:t>
      </w:r>
      <w:r w:rsidRPr="007C6F82">
        <w:rPr>
          <w:rFonts w:cs="Tahoma"/>
        </w:rPr>
        <w:t xml:space="preserve"> available to fund the three (3) year contract resulting from this RFQ. This is an hourly rate plus cost reimbursement contract with a ceiling on the total contract amount. </w:t>
      </w:r>
    </w:p>
    <w:p w14:paraId="79BC3581" w14:textId="77777777" w:rsidR="00170EFD" w:rsidRPr="007C6F82" w:rsidRDefault="00170EFD" w:rsidP="00170EFD">
      <w:pPr>
        <w:pStyle w:val="ListParagraph"/>
        <w:spacing w:before="140" w:after="140" w:line="259" w:lineRule="auto"/>
        <w:ind w:left="360"/>
        <w:rPr>
          <w:rFonts w:cs="Tahoma"/>
          <w:color w:val="000000"/>
        </w:rPr>
      </w:pPr>
      <w:r w:rsidRPr="007C6F82">
        <w:rPr>
          <w:rFonts w:cs="Tahoma"/>
          <w:color w:val="000000"/>
        </w:rPr>
        <w:t xml:space="preserve">Funding for this Agreement will be subject to the availability of funds in the Fiscal Year (FY) 2024-2025, FY 2025-2026, and FY 2026-2027 </w:t>
      </w:r>
      <w:r w:rsidRPr="007C6F82">
        <w:rPr>
          <w:rFonts w:cs="Tahoma"/>
          <w:color w:val="000000" w:themeColor="text1"/>
        </w:rPr>
        <w:t xml:space="preserve">Budget Acts. </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0"/>
        <w:gridCol w:w="3687"/>
      </w:tblGrid>
      <w:tr w:rsidR="00170EFD" w:rsidRPr="007C6F82" w14:paraId="78E2BA85" w14:textId="77777777" w:rsidTr="00C85065">
        <w:trPr>
          <w:trHeight w:hRule="exact" w:val="432"/>
          <w:jc w:val="center"/>
        </w:trPr>
        <w:tc>
          <w:tcPr>
            <w:tcW w:w="2160" w:type="dxa"/>
            <w:shd w:val="pct10" w:color="auto" w:fill="FFFFFF" w:themeFill="background1"/>
            <w:vAlign w:val="center"/>
          </w:tcPr>
          <w:p w14:paraId="445D8761" w14:textId="77777777" w:rsidR="00170EFD" w:rsidRPr="007C6F82" w:rsidRDefault="00170EFD" w:rsidP="00C85065">
            <w:pPr>
              <w:spacing w:before="140" w:after="140" w:line="259" w:lineRule="auto"/>
              <w:contextualSpacing/>
              <w:jc w:val="center"/>
              <w:rPr>
                <w:rFonts w:ascii="Tahoma" w:hAnsi="Tahoma" w:cs="Tahoma"/>
                <w:b/>
                <w:bCs/>
                <w:color w:val="000000"/>
              </w:rPr>
            </w:pPr>
            <w:r w:rsidRPr="007C6F82">
              <w:rPr>
                <w:rFonts w:ascii="Tahoma" w:hAnsi="Tahoma" w:cs="Tahoma"/>
                <w:b/>
                <w:bCs/>
                <w:color w:val="000000"/>
              </w:rPr>
              <w:t>FISCAL YEAR</w:t>
            </w:r>
          </w:p>
        </w:tc>
        <w:tc>
          <w:tcPr>
            <w:tcW w:w="3687" w:type="dxa"/>
            <w:shd w:val="pct10" w:color="auto" w:fill="FFFFFF" w:themeFill="background1"/>
            <w:vAlign w:val="center"/>
          </w:tcPr>
          <w:p w14:paraId="531F7545" w14:textId="77777777" w:rsidR="00170EFD" w:rsidRPr="007C6F82" w:rsidRDefault="00170EFD" w:rsidP="00C85065">
            <w:pPr>
              <w:spacing w:before="140" w:after="140" w:line="259" w:lineRule="auto"/>
              <w:contextualSpacing/>
              <w:jc w:val="center"/>
              <w:rPr>
                <w:rFonts w:ascii="Tahoma" w:hAnsi="Tahoma" w:cs="Tahoma"/>
                <w:b/>
                <w:bCs/>
                <w:color w:val="000000"/>
              </w:rPr>
            </w:pPr>
            <w:r w:rsidRPr="007C6F82">
              <w:rPr>
                <w:rFonts w:ascii="Tahoma" w:hAnsi="Tahoma" w:cs="Tahoma"/>
                <w:b/>
                <w:bCs/>
                <w:color w:val="000000"/>
              </w:rPr>
              <w:t>AMOUNT</w:t>
            </w:r>
          </w:p>
        </w:tc>
      </w:tr>
      <w:tr w:rsidR="00170EFD" w:rsidRPr="007C6F82" w14:paraId="4B1ADC52" w14:textId="77777777" w:rsidTr="00C85065">
        <w:trPr>
          <w:trHeight w:hRule="exact" w:val="432"/>
          <w:jc w:val="center"/>
        </w:trPr>
        <w:tc>
          <w:tcPr>
            <w:tcW w:w="2160" w:type="dxa"/>
            <w:vAlign w:val="center"/>
          </w:tcPr>
          <w:p w14:paraId="2D1A7415" w14:textId="77777777" w:rsidR="00170EFD" w:rsidRPr="007C6F82" w:rsidRDefault="00170EFD" w:rsidP="00C85065">
            <w:pPr>
              <w:spacing w:before="140" w:after="140" w:line="259" w:lineRule="auto"/>
              <w:contextualSpacing/>
              <w:jc w:val="center"/>
              <w:rPr>
                <w:rFonts w:ascii="Tahoma" w:hAnsi="Tahoma" w:cs="Tahoma"/>
                <w:color w:val="000000"/>
              </w:rPr>
            </w:pPr>
            <w:r w:rsidRPr="007C6F82">
              <w:rPr>
                <w:rFonts w:ascii="Tahoma" w:hAnsi="Tahoma" w:cs="Tahoma"/>
                <w:color w:val="000000"/>
              </w:rPr>
              <w:t>2024-2025</w:t>
            </w:r>
          </w:p>
        </w:tc>
        <w:tc>
          <w:tcPr>
            <w:tcW w:w="3687" w:type="dxa"/>
            <w:vAlign w:val="center"/>
          </w:tcPr>
          <w:p w14:paraId="6AE41587" w14:textId="77777777" w:rsidR="00170EFD" w:rsidRPr="007C6F82" w:rsidRDefault="00170EFD" w:rsidP="00C85065">
            <w:pPr>
              <w:spacing w:before="140" w:after="140" w:line="259" w:lineRule="auto"/>
              <w:contextualSpacing/>
              <w:jc w:val="center"/>
              <w:rPr>
                <w:rFonts w:ascii="Tahoma" w:hAnsi="Tahoma" w:cs="Tahoma"/>
                <w:color w:val="000000"/>
              </w:rPr>
            </w:pPr>
            <w:r w:rsidRPr="007C6F82">
              <w:rPr>
                <w:rFonts w:ascii="Tahoma" w:hAnsi="Tahoma" w:cs="Tahoma"/>
                <w:color w:val="000000"/>
              </w:rPr>
              <w:t>$3,250,000</w:t>
            </w:r>
          </w:p>
        </w:tc>
      </w:tr>
      <w:tr w:rsidR="00170EFD" w:rsidRPr="007C6F82" w14:paraId="48FE1108" w14:textId="77777777" w:rsidTr="00C85065">
        <w:trPr>
          <w:trHeight w:hRule="exact" w:val="432"/>
          <w:jc w:val="center"/>
        </w:trPr>
        <w:tc>
          <w:tcPr>
            <w:tcW w:w="2160" w:type="dxa"/>
            <w:vAlign w:val="center"/>
          </w:tcPr>
          <w:p w14:paraId="60830E6D" w14:textId="77777777" w:rsidR="00170EFD" w:rsidRPr="007C6F82" w:rsidRDefault="00170EFD" w:rsidP="00C85065">
            <w:pPr>
              <w:spacing w:before="140" w:after="140" w:line="259" w:lineRule="auto"/>
              <w:contextualSpacing/>
              <w:jc w:val="center"/>
              <w:rPr>
                <w:rFonts w:ascii="Tahoma" w:hAnsi="Tahoma" w:cs="Tahoma"/>
                <w:color w:val="000000"/>
              </w:rPr>
            </w:pPr>
            <w:r w:rsidRPr="007C6F82">
              <w:rPr>
                <w:rFonts w:ascii="Tahoma" w:hAnsi="Tahoma" w:cs="Tahoma"/>
                <w:color w:val="000000"/>
              </w:rPr>
              <w:t>2025-2026</w:t>
            </w:r>
          </w:p>
        </w:tc>
        <w:tc>
          <w:tcPr>
            <w:tcW w:w="3687" w:type="dxa"/>
            <w:vAlign w:val="center"/>
          </w:tcPr>
          <w:p w14:paraId="1ECD673B" w14:textId="77777777" w:rsidR="00170EFD" w:rsidRPr="007C6F82" w:rsidRDefault="00170EFD" w:rsidP="00C85065">
            <w:pPr>
              <w:spacing w:before="140" w:after="140" w:line="259" w:lineRule="auto"/>
              <w:contextualSpacing/>
              <w:jc w:val="center"/>
              <w:rPr>
                <w:rFonts w:ascii="Tahoma" w:hAnsi="Tahoma" w:cs="Tahoma"/>
                <w:color w:val="000000"/>
              </w:rPr>
            </w:pPr>
            <w:r w:rsidRPr="007C6F82">
              <w:rPr>
                <w:rFonts w:ascii="Tahoma" w:hAnsi="Tahoma" w:cs="Tahoma"/>
                <w:color w:val="000000"/>
              </w:rPr>
              <w:t>[</w:t>
            </w:r>
            <w:r w:rsidRPr="007C6F82">
              <w:rPr>
                <w:rFonts w:ascii="Tahoma" w:hAnsi="Tahoma" w:cs="Tahoma"/>
                <w:strike/>
                <w:color w:val="000000"/>
              </w:rPr>
              <w:t>$3,250,000</w:t>
            </w:r>
            <w:r w:rsidRPr="007C6F82">
              <w:rPr>
                <w:rFonts w:ascii="Tahoma" w:hAnsi="Tahoma" w:cs="Tahoma"/>
                <w:color w:val="000000"/>
              </w:rPr>
              <w:t xml:space="preserve">] </w:t>
            </w:r>
            <w:r w:rsidRPr="007C6F82">
              <w:rPr>
                <w:rFonts w:ascii="Tahoma" w:hAnsi="Tahoma" w:cs="Tahoma"/>
                <w:b/>
                <w:bCs/>
                <w:color w:val="000000"/>
                <w:u w:val="single"/>
              </w:rPr>
              <w:t>$3,650,000</w:t>
            </w:r>
          </w:p>
        </w:tc>
      </w:tr>
      <w:tr w:rsidR="00170EFD" w:rsidRPr="007C6F82" w14:paraId="70357A8D" w14:textId="77777777" w:rsidTr="00C85065">
        <w:trPr>
          <w:trHeight w:hRule="exact" w:val="432"/>
          <w:jc w:val="center"/>
        </w:trPr>
        <w:tc>
          <w:tcPr>
            <w:tcW w:w="2160" w:type="dxa"/>
            <w:vAlign w:val="center"/>
          </w:tcPr>
          <w:p w14:paraId="55E04E80" w14:textId="77777777" w:rsidR="00170EFD" w:rsidRPr="007C6F82" w:rsidRDefault="00170EFD" w:rsidP="00C85065">
            <w:pPr>
              <w:spacing w:before="140" w:after="140" w:line="259" w:lineRule="auto"/>
              <w:contextualSpacing/>
              <w:jc w:val="center"/>
              <w:rPr>
                <w:rFonts w:ascii="Tahoma" w:hAnsi="Tahoma" w:cs="Tahoma"/>
                <w:color w:val="000000"/>
              </w:rPr>
            </w:pPr>
            <w:r w:rsidRPr="007C6F82">
              <w:rPr>
                <w:rFonts w:ascii="Tahoma" w:hAnsi="Tahoma" w:cs="Tahoma"/>
                <w:color w:val="000000"/>
              </w:rPr>
              <w:t>2026-2027</w:t>
            </w:r>
          </w:p>
        </w:tc>
        <w:tc>
          <w:tcPr>
            <w:tcW w:w="3687" w:type="dxa"/>
            <w:vAlign w:val="center"/>
          </w:tcPr>
          <w:p w14:paraId="1930623D" w14:textId="77777777" w:rsidR="00170EFD" w:rsidRPr="007C6F82" w:rsidRDefault="00170EFD" w:rsidP="00C85065">
            <w:pPr>
              <w:spacing w:before="140" w:after="140" w:line="259" w:lineRule="auto"/>
              <w:contextualSpacing/>
              <w:jc w:val="center"/>
              <w:rPr>
                <w:rFonts w:ascii="Tahoma" w:hAnsi="Tahoma" w:cs="Tahoma"/>
                <w:color w:val="000000"/>
              </w:rPr>
            </w:pPr>
            <w:r w:rsidRPr="007C6F82">
              <w:rPr>
                <w:rFonts w:ascii="Tahoma" w:hAnsi="Tahoma" w:cs="Tahoma"/>
                <w:color w:val="000000"/>
              </w:rPr>
              <w:t>[</w:t>
            </w:r>
            <w:r w:rsidRPr="007C6F82">
              <w:rPr>
                <w:rFonts w:ascii="Tahoma" w:hAnsi="Tahoma" w:cs="Tahoma"/>
                <w:strike/>
                <w:color w:val="000000"/>
              </w:rPr>
              <w:t>$3,250,000</w:t>
            </w:r>
            <w:r w:rsidRPr="007C6F82">
              <w:rPr>
                <w:rFonts w:ascii="Tahoma" w:hAnsi="Tahoma" w:cs="Tahoma"/>
                <w:color w:val="000000"/>
              </w:rPr>
              <w:t xml:space="preserve">] </w:t>
            </w:r>
            <w:r w:rsidRPr="007C6F82">
              <w:rPr>
                <w:rFonts w:ascii="Tahoma" w:hAnsi="Tahoma" w:cs="Tahoma"/>
                <w:b/>
                <w:bCs/>
                <w:color w:val="000000"/>
                <w:u w:val="single"/>
              </w:rPr>
              <w:t>$3,650,000</w:t>
            </w:r>
          </w:p>
        </w:tc>
      </w:tr>
    </w:tbl>
    <w:p w14:paraId="4EAB5C7F" w14:textId="77777777" w:rsidR="00170EFD" w:rsidRPr="007C6F82" w:rsidRDefault="00170EFD" w:rsidP="00170EFD">
      <w:pPr>
        <w:pStyle w:val="ListParagraph"/>
        <w:widowControl w:val="0"/>
        <w:spacing w:before="140" w:after="140" w:line="259" w:lineRule="auto"/>
        <w:ind w:left="360"/>
        <w:rPr>
          <w:rFonts w:cs="Tahoma"/>
        </w:rPr>
      </w:pPr>
      <w:r w:rsidRPr="007C6F82">
        <w:rPr>
          <w:rFonts w:cs="Tahoma"/>
          <w:color w:val="000000"/>
        </w:rPr>
        <w:t xml:space="preserve">Funding for the Agreement is from </w:t>
      </w:r>
      <w:r w:rsidRPr="007C6F82">
        <w:rPr>
          <w:rFonts w:cs="Tahoma"/>
          <w:spacing w:val="-2"/>
        </w:rPr>
        <w:t xml:space="preserve">Energy Resources Programs Account (ERPA) and </w:t>
      </w:r>
      <w:r w:rsidRPr="007C6F82">
        <w:rPr>
          <w:rFonts w:cs="Tahoma"/>
          <w:color w:val="000000"/>
        </w:rPr>
        <w:t xml:space="preserve">Cost of Implementation Account (COIA) funds. </w:t>
      </w:r>
      <w:r w:rsidRPr="007C6F82">
        <w:rPr>
          <w:rFonts w:cs="Tahoma"/>
          <w:spacing w:val="-2"/>
        </w:rPr>
        <w:t>ERPA funds include $2,000,000 from FY 2024-2025; $2,000,000 from FY 2025-2026; and $2,000,000 from FY 2026-2027. COIA funds include $1,250,000 from FY 2024-2025; [</w:t>
      </w:r>
      <w:r w:rsidRPr="007C6F82">
        <w:rPr>
          <w:rFonts w:cs="Tahoma"/>
          <w:strike/>
          <w:spacing w:val="-2"/>
        </w:rPr>
        <w:t>$1,250,000</w:t>
      </w:r>
      <w:r w:rsidRPr="007C6F82">
        <w:rPr>
          <w:rFonts w:cs="Tahoma"/>
          <w:spacing w:val="-2"/>
        </w:rPr>
        <w:t xml:space="preserve">] </w:t>
      </w:r>
      <w:r w:rsidRPr="007C6F82">
        <w:rPr>
          <w:rFonts w:cs="Tahoma"/>
          <w:b/>
          <w:bCs/>
          <w:spacing w:val="-2"/>
          <w:u w:val="single"/>
        </w:rPr>
        <w:t>$1,650,000</w:t>
      </w:r>
      <w:r w:rsidRPr="007C6F82">
        <w:rPr>
          <w:rFonts w:cs="Tahoma"/>
          <w:spacing w:val="-2"/>
        </w:rPr>
        <w:t xml:space="preserve"> from FY 2025-2026; and [</w:t>
      </w:r>
      <w:r w:rsidRPr="007C6F82">
        <w:rPr>
          <w:rFonts w:cs="Tahoma"/>
          <w:strike/>
          <w:spacing w:val="-2"/>
        </w:rPr>
        <w:t>$1,250,000</w:t>
      </w:r>
      <w:r w:rsidRPr="007C6F82">
        <w:rPr>
          <w:rFonts w:cs="Tahoma"/>
          <w:spacing w:val="-2"/>
        </w:rPr>
        <w:t xml:space="preserve">] </w:t>
      </w:r>
      <w:r w:rsidRPr="007C6F82">
        <w:rPr>
          <w:rFonts w:cs="Tahoma"/>
          <w:b/>
          <w:bCs/>
          <w:spacing w:val="-2"/>
          <w:u w:val="single"/>
        </w:rPr>
        <w:t>$1,650,000</w:t>
      </w:r>
      <w:r w:rsidRPr="007C6F82">
        <w:rPr>
          <w:rFonts w:cs="Tahoma"/>
          <w:spacing w:val="-2"/>
        </w:rPr>
        <w:t xml:space="preserve"> from FY 2026-2027.</w:t>
      </w:r>
    </w:p>
    <w:p w14:paraId="60E3C245" w14:textId="3979A076"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w:t>
      </w:r>
      <w:r w:rsidR="00B167D0" w:rsidRPr="007C6F82">
        <w:rPr>
          <w:rFonts w:ascii="Tahoma" w:hAnsi="Tahoma" w:cs="Tahoma"/>
        </w:rPr>
        <w:t>s</w:t>
      </w:r>
      <w:r w:rsidRPr="007C6F82">
        <w:rPr>
          <w:rFonts w:ascii="Tahoma" w:hAnsi="Tahoma" w:cs="Tahoma"/>
        </w:rPr>
        <w:t xml:space="preserve"> 10</w:t>
      </w:r>
      <w:r w:rsidR="00B167D0" w:rsidRPr="007C6F82">
        <w:rPr>
          <w:rFonts w:ascii="Tahoma" w:hAnsi="Tahoma" w:cs="Tahoma"/>
        </w:rPr>
        <w:t>-11</w:t>
      </w:r>
      <w:r w:rsidRPr="007C6F82">
        <w:rPr>
          <w:rFonts w:ascii="Tahoma" w:hAnsi="Tahoma" w:cs="Tahoma"/>
        </w:rPr>
        <w:t>, Section I under “</w:t>
      </w:r>
      <w:r w:rsidRPr="007C6F82">
        <w:rPr>
          <w:rFonts w:ascii="Tahoma" w:hAnsi="Tahoma" w:cs="Tahoma"/>
          <w:smallCaps/>
        </w:rPr>
        <w:t>Reference Documents”</w:t>
      </w:r>
      <w:r w:rsidRPr="007C6F82">
        <w:rPr>
          <w:rFonts w:ascii="Tahoma" w:hAnsi="Tahoma" w:cs="Tahoma"/>
          <w:b/>
          <w:bCs/>
        </w:rPr>
        <w:t xml:space="preserve"> </w:t>
      </w:r>
      <w:r w:rsidRPr="007C6F82">
        <w:rPr>
          <w:rFonts w:ascii="Tahoma" w:hAnsi="Tahoma" w:cs="Tahoma"/>
        </w:rPr>
        <w:t>added:</w:t>
      </w:r>
    </w:p>
    <w:p w14:paraId="2B3BFE7B" w14:textId="77777777" w:rsidR="007329DF" w:rsidRPr="007C6F82" w:rsidRDefault="00000000" w:rsidP="007329DF">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1" w:history="1">
        <w:r w:rsidR="007329DF" w:rsidRPr="007C6F82">
          <w:rPr>
            <w:rStyle w:val="Hyperlink"/>
            <w:rFonts w:ascii="Tahoma" w:hAnsi="Tahoma" w:cs="Tahoma"/>
            <w:b/>
            <w:bCs/>
          </w:rPr>
          <w:t>2022 Energy Code Residential Forms</w:t>
        </w:r>
      </w:hyperlink>
      <w:r w:rsidR="007329DF" w:rsidRPr="007C6F82">
        <w:rPr>
          <w:rFonts w:ascii="Tahoma" w:hAnsi="Tahoma" w:cs="Tahoma"/>
          <w:b/>
          <w:bCs/>
          <w:u w:val="single"/>
        </w:rPr>
        <w:t xml:space="preserve"> located at (https://www.energy.ca.gov/programs-and-topics/programs/building-energy-efficiency-standards/2022-building-energy-efficiency-2).</w:t>
      </w:r>
    </w:p>
    <w:p w14:paraId="379E8D2D" w14:textId="77777777" w:rsidR="007329DF" w:rsidRPr="007C6F82" w:rsidRDefault="00000000" w:rsidP="007329DF">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2" w:history="1">
        <w:r w:rsidR="007329DF" w:rsidRPr="007C6F82">
          <w:rPr>
            <w:rStyle w:val="Hyperlink"/>
            <w:rFonts w:ascii="Tahoma" w:hAnsi="Tahoma" w:cs="Tahoma"/>
            <w:b/>
            <w:bCs/>
          </w:rPr>
          <w:t>2022 Energy Code Low-rise Multifamily Forms</w:t>
        </w:r>
      </w:hyperlink>
      <w:r w:rsidR="007329DF" w:rsidRPr="007C6F82">
        <w:rPr>
          <w:rFonts w:ascii="Tahoma" w:hAnsi="Tahoma" w:cs="Tahoma"/>
          <w:b/>
          <w:bCs/>
          <w:color w:val="000000"/>
          <w:u w:val="single"/>
        </w:rPr>
        <w:t xml:space="preserve"> located at (https://www.energy.ca.gov/programs-and-topics/programs/building-energy-efficiency-standards/2022-building-energy-efficiency-3). </w:t>
      </w:r>
    </w:p>
    <w:p w14:paraId="589ABEAE" w14:textId="77777777" w:rsidR="007329DF" w:rsidRPr="007C6F82" w:rsidRDefault="00000000" w:rsidP="007329DF">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3" w:history="1">
        <w:r w:rsidR="007329DF" w:rsidRPr="007C6F82">
          <w:rPr>
            <w:rStyle w:val="Hyperlink"/>
            <w:rFonts w:ascii="Tahoma" w:hAnsi="Tahoma" w:cs="Tahoma"/>
            <w:b/>
            <w:bCs/>
          </w:rPr>
          <w:t>2022 Energy Code Nonresidential Forms</w:t>
        </w:r>
      </w:hyperlink>
      <w:r w:rsidR="007329DF" w:rsidRPr="007C6F82">
        <w:rPr>
          <w:rFonts w:ascii="Tahoma" w:hAnsi="Tahoma" w:cs="Tahoma"/>
          <w:b/>
          <w:bCs/>
          <w:color w:val="000000"/>
          <w:u w:val="single"/>
        </w:rPr>
        <w:t xml:space="preserve"> located at (https://www.energy.ca.gov/programs-and-topics/programs/building-energy-efficiency-standards/2022-building-energy-efficiency-4).</w:t>
      </w:r>
    </w:p>
    <w:p w14:paraId="4391F00E" w14:textId="77777777" w:rsidR="007329DF" w:rsidRPr="007C6F82" w:rsidRDefault="00000000" w:rsidP="007329DF">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4" w:history="1">
        <w:r w:rsidR="007329DF" w:rsidRPr="007C6F82">
          <w:rPr>
            <w:rStyle w:val="Hyperlink"/>
            <w:rFonts w:ascii="Tahoma" w:hAnsi="Tahoma" w:cs="Tahoma"/>
            <w:b/>
            <w:bCs/>
          </w:rPr>
          <w:t>2022 Energy Code Single-family Residential Compliance Manual</w:t>
        </w:r>
      </w:hyperlink>
      <w:r w:rsidR="007329DF" w:rsidRPr="007C6F82">
        <w:rPr>
          <w:rFonts w:ascii="Tahoma" w:hAnsi="Tahoma" w:cs="Tahoma"/>
          <w:b/>
          <w:bCs/>
          <w:color w:val="000000"/>
          <w:u w:val="single"/>
        </w:rPr>
        <w:t xml:space="preserve"> located at (https://www.energy.ca.gov/publications/2022/2022-single-family-residential-compliance-manual-2022-building-energy-efficiency).</w:t>
      </w:r>
    </w:p>
    <w:p w14:paraId="53128325" w14:textId="2AE23BB4" w:rsidR="00396D04" w:rsidRPr="007C6F82" w:rsidRDefault="00000000" w:rsidP="00396D04">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5" w:history="1">
        <w:r w:rsidR="007329DF" w:rsidRPr="007C6F82">
          <w:rPr>
            <w:rStyle w:val="Hyperlink"/>
            <w:rFonts w:ascii="Tahoma" w:hAnsi="Tahoma" w:cs="Tahoma"/>
            <w:b/>
            <w:bCs/>
          </w:rPr>
          <w:t>2022 Energy Code Nonresidential and Multifamily Compliance Manual</w:t>
        </w:r>
      </w:hyperlink>
      <w:r w:rsidR="007329DF" w:rsidRPr="007C6F82">
        <w:rPr>
          <w:rFonts w:ascii="Tahoma" w:hAnsi="Tahoma" w:cs="Tahoma"/>
          <w:b/>
          <w:bCs/>
          <w:color w:val="000000"/>
          <w:u w:val="single"/>
        </w:rPr>
        <w:t xml:space="preserve"> located at (</w:t>
      </w:r>
      <w:r w:rsidR="00396D04" w:rsidRPr="007C6F82">
        <w:rPr>
          <w:rFonts w:ascii="Tahoma" w:hAnsi="Tahoma" w:cs="Tahoma"/>
          <w:b/>
          <w:bCs/>
          <w:color w:val="000000"/>
          <w:u w:val="single"/>
        </w:rPr>
        <w:t>https://www.energy.ca.gov/publications/2022/2022-nonresidential-and-multifamily-compliance-manual-2022-building-energy</w:t>
      </w:r>
      <w:r w:rsidR="007329DF" w:rsidRPr="007C6F82">
        <w:rPr>
          <w:rFonts w:ascii="Tahoma" w:hAnsi="Tahoma" w:cs="Tahoma"/>
          <w:b/>
          <w:bCs/>
          <w:color w:val="000000"/>
          <w:u w:val="single"/>
        </w:rPr>
        <w:t>).</w:t>
      </w:r>
    </w:p>
    <w:p w14:paraId="3EF74D99" w14:textId="0819392B" w:rsidR="00396D04" w:rsidRPr="007C6F82" w:rsidRDefault="00000000" w:rsidP="00396D04">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6" w:history="1">
        <w:r w:rsidR="00396D04" w:rsidRPr="007C6F82">
          <w:rPr>
            <w:rStyle w:val="Hyperlink"/>
            <w:rFonts w:ascii="Tahoma" w:hAnsi="Tahoma" w:cs="Tahoma"/>
            <w:b/>
            <w:bCs/>
          </w:rPr>
          <w:t>Acceptance Test Technician Certification Provider Program website</w:t>
        </w:r>
      </w:hyperlink>
      <w:r w:rsidR="00396D04" w:rsidRPr="007C6F82">
        <w:rPr>
          <w:rFonts w:ascii="Tahoma" w:hAnsi="Tahoma" w:cs="Tahoma"/>
          <w:b/>
          <w:bCs/>
          <w:color w:val="000000"/>
          <w:u w:val="single"/>
        </w:rPr>
        <w:t xml:space="preserve"> located at (https://www.energy.ca.gov/programs-and-topics/programs/acceptance-test-technician-certification-provider-program).</w:t>
      </w:r>
    </w:p>
    <w:p w14:paraId="3F7D5A1F" w14:textId="29EC0CE7" w:rsidR="00396D04" w:rsidRPr="007C6F82" w:rsidRDefault="00000000" w:rsidP="00396D04">
      <w:pPr>
        <w:pStyle w:val="NormalWeb"/>
        <w:numPr>
          <w:ilvl w:val="0"/>
          <w:numId w:val="28"/>
        </w:numPr>
        <w:spacing w:before="140" w:beforeAutospacing="0" w:after="140" w:afterAutospacing="0" w:line="259" w:lineRule="auto"/>
        <w:ind w:left="720"/>
        <w:rPr>
          <w:rFonts w:ascii="Tahoma" w:hAnsi="Tahoma" w:cs="Tahoma"/>
          <w:b/>
          <w:bCs/>
          <w:color w:val="000000"/>
          <w:u w:val="single"/>
        </w:rPr>
      </w:pPr>
      <w:hyperlink r:id="rId17" w:history="1">
        <w:r w:rsidR="00396D04" w:rsidRPr="007C6F82">
          <w:rPr>
            <w:rStyle w:val="Hyperlink"/>
            <w:rFonts w:ascii="Tahoma" w:hAnsi="Tahoma" w:cs="Tahoma"/>
            <w:b/>
            <w:bCs/>
          </w:rPr>
          <w:t>Home Energy Rating System Program website</w:t>
        </w:r>
      </w:hyperlink>
      <w:r w:rsidR="00396D04" w:rsidRPr="007C6F82">
        <w:rPr>
          <w:rFonts w:ascii="Tahoma" w:hAnsi="Tahoma" w:cs="Tahoma"/>
          <w:b/>
          <w:bCs/>
          <w:color w:val="000000"/>
          <w:u w:val="single"/>
        </w:rPr>
        <w:t xml:space="preserve"> located at (https://www.energy.ca.gov/programs-and-topics/programs/home-energy-rating-system-hers-program). </w:t>
      </w:r>
    </w:p>
    <w:p w14:paraId="03C608FD" w14:textId="2278465F"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1</w:t>
      </w:r>
      <w:r w:rsidR="00396D04" w:rsidRPr="007C6F82">
        <w:rPr>
          <w:rFonts w:ascii="Tahoma" w:hAnsi="Tahoma" w:cs="Tahoma"/>
        </w:rPr>
        <w:t>2</w:t>
      </w:r>
      <w:r w:rsidRPr="007C6F82">
        <w:rPr>
          <w:rFonts w:ascii="Tahoma" w:hAnsi="Tahoma" w:cs="Tahoma"/>
        </w:rPr>
        <w:t>, Section II under “</w:t>
      </w:r>
      <w:r w:rsidRPr="007C6F82">
        <w:rPr>
          <w:rFonts w:ascii="Tahoma" w:hAnsi="Tahoma" w:cs="Tahoma"/>
          <w:smallCaps/>
        </w:rPr>
        <w:t>Purpose”</w:t>
      </w:r>
      <w:r w:rsidRPr="007C6F82">
        <w:rPr>
          <w:rFonts w:ascii="Tahoma" w:hAnsi="Tahoma" w:cs="Tahoma"/>
          <w:b/>
          <w:bCs/>
        </w:rPr>
        <w:t xml:space="preserve"> </w:t>
      </w:r>
      <w:r w:rsidRPr="007C6F82">
        <w:rPr>
          <w:rFonts w:ascii="Tahoma" w:hAnsi="Tahoma" w:cs="Tahoma"/>
        </w:rPr>
        <w:t>updated:</w:t>
      </w:r>
    </w:p>
    <w:p w14:paraId="5F5389E1" w14:textId="77777777" w:rsidR="007329DF" w:rsidRPr="007C6F82" w:rsidRDefault="007329DF" w:rsidP="007329DF">
      <w:pPr>
        <w:pStyle w:val="ListParagraph"/>
        <w:numPr>
          <w:ilvl w:val="0"/>
          <w:numId w:val="26"/>
        </w:numPr>
        <w:spacing w:before="140" w:after="140" w:line="259" w:lineRule="auto"/>
        <w:ind w:left="720"/>
        <w:rPr>
          <w:rFonts w:cs="Tahoma"/>
        </w:rPr>
      </w:pPr>
      <w:r w:rsidRPr="007C6F82">
        <w:rPr>
          <w:rFonts w:cs="Tahoma"/>
        </w:rPr>
        <w:t>Developing, updating, and maintaining the California Energy Code for residential and nonresidential buildings; [</w:t>
      </w:r>
      <w:r w:rsidRPr="007C6F82">
        <w:rPr>
          <w:rFonts w:cs="Tahoma"/>
          <w:strike/>
        </w:rPr>
        <w:t>and</w:t>
      </w:r>
      <w:r w:rsidRPr="007C6F82">
        <w:rPr>
          <w:rFonts w:cs="Tahoma"/>
        </w:rPr>
        <w:t>]</w:t>
      </w:r>
    </w:p>
    <w:p w14:paraId="22DD70E1" w14:textId="77777777" w:rsidR="007329DF" w:rsidRPr="007C6F82" w:rsidRDefault="007329DF" w:rsidP="007329DF">
      <w:pPr>
        <w:pStyle w:val="ListParagraph"/>
        <w:numPr>
          <w:ilvl w:val="0"/>
          <w:numId w:val="26"/>
        </w:numPr>
        <w:spacing w:before="140" w:after="140" w:line="259" w:lineRule="auto"/>
        <w:ind w:left="720"/>
        <w:rPr>
          <w:rFonts w:cs="Tahoma"/>
        </w:rPr>
      </w:pPr>
      <w:r w:rsidRPr="007C6F82">
        <w:rPr>
          <w:rFonts w:cs="Tahoma"/>
        </w:rPr>
        <w:t>Developing, updating, and maintaining the California Energy Code reference compliance software, CBECC and CBECC-Res[</w:t>
      </w:r>
      <w:r w:rsidRPr="007C6F82">
        <w:rPr>
          <w:rFonts w:cs="Tahoma"/>
          <w:strike/>
        </w:rPr>
        <w:t>.</w:t>
      </w:r>
      <w:r w:rsidRPr="007C6F82">
        <w:rPr>
          <w:rFonts w:cs="Tahoma"/>
        </w:rPr>
        <w:t>]</w:t>
      </w:r>
      <w:r w:rsidRPr="007C6F82">
        <w:rPr>
          <w:rFonts w:cs="Tahoma"/>
          <w:b/>
          <w:bCs/>
          <w:u w:val="single"/>
        </w:rPr>
        <w:t>; and</w:t>
      </w:r>
    </w:p>
    <w:p w14:paraId="2440300C" w14:textId="77777777" w:rsidR="007329DF" w:rsidRPr="007C6F82" w:rsidRDefault="007329DF" w:rsidP="007329DF">
      <w:pPr>
        <w:pStyle w:val="ListParagraph"/>
        <w:numPr>
          <w:ilvl w:val="0"/>
          <w:numId w:val="26"/>
        </w:numPr>
        <w:spacing w:before="140" w:after="140" w:line="259" w:lineRule="auto"/>
        <w:ind w:left="720"/>
        <w:rPr>
          <w:rFonts w:cs="Tahoma"/>
          <w:b/>
          <w:bCs/>
          <w:u w:val="single"/>
        </w:rPr>
      </w:pPr>
      <w:r w:rsidRPr="007C6F82">
        <w:rPr>
          <w:rFonts w:cs="Tahoma"/>
          <w:b/>
          <w:bCs/>
          <w:u w:val="single"/>
        </w:rPr>
        <w:t>Developing, updating, and maintaining the California Energy Code compliance data infrastructure, compliance documents, and other supporting documentation that aids the Energy Code compliance program.</w:t>
      </w:r>
    </w:p>
    <w:p w14:paraId="4D7FFAB3" w14:textId="77777777" w:rsidR="007329DF" w:rsidRPr="007C6F82" w:rsidRDefault="007329DF" w:rsidP="007329DF">
      <w:pPr>
        <w:pStyle w:val="ListParagraph"/>
        <w:spacing w:before="140" w:after="140" w:line="259" w:lineRule="auto"/>
        <w:rPr>
          <w:rFonts w:cs="Tahoma"/>
          <w:b/>
          <w:bCs/>
          <w:u w:val="single"/>
        </w:rPr>
      </w:pPr>
      <w:r w:rsidRPr="007C6F82">
        <w:rPr>
          <w:rFonts w:cs="Tahoma"/>
        </w:rPr>
        <w:t>Work will focus primarily on the development</w:t>
      </w:r>
      <w:r w:rsidRPr="007C6F82">
        <w:rPr>
          <w:rFonts w:cs="Tahoma"/>
          <w:b/>
          <w:bCs/>
          <w:u w:val="single"/>
        </w:rPr>
        <w:t>,</w:t>
      </w:r>
      <w:r w:rsidRPr="007C6F82">
        <w:rPr>
          <w:rFonts w:cs="Tahoma"/>
        </w:rPr>
        <w:t xml:space="preserve"> [</w:t>
      </w:r>
      <w:r w:rsidRPr="007C6F82">
        <w:rPr>
          <w:rFonts w:cs="Tahoma"/>
          <w:strike/>
        </w:rPr>
        <w:t>and</w:t>
      </w:r>
      <w:r w:rsidRPr="007C6F82">
        <w:rPr>
          <w:rFonts w:cs="Tahoma"/>
        </w:rPr>
        <w:t>] implementation</w:t>
      </w:r>
      <w:r w:rsidRPr="007C6F82">
        <w:rPr>
          <w:rFonts w:cs="Tahoma"/>
          <w:b/>
          <w:bCs/>
          <w:u w:val="single"/>
        </w:rPr>
        <w:t>, and compliance support for</w:t>
      </w:r>
      <w:r w:rsidRPr="007C6F82">
        <w:rPr>
          <w:rFonts w:cs="Tahoma"/>
        </w:rPr>
        <w:t xml:space="preserve"> [</w:t>
      </w:r>
      <w:r w:rsidRPr="007C6F82">
        <w:rPr>
          <w:rFonts w:cs="Tahoma"/>
          <w:strike/>
        </w:rPr>
        <w:t>of</w:t>
      </w:r>
      <w:r w:rsidRPr="007C6F82">
        <w:rPr>
          <w:rFonts w:cs="Tahoma"/>
        </w:rPr>
        <w:t>] the 2025 and 2028 Energy Codes but will also support maintenance and enhancements to the 2022 Energy Code and will support preliminary work on future Energy Codes (2031 and beyond).</w:t>
      </w:r>
    </w:p>
    <w:p w14:paraId="00285014" w14:textId="7A586E9B"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lastRenderedPageBreak/>
        <w:t>Page 1</w:t>
      </w:r>
      <w:r w:rsidR="00C47A07" w:rsidRPr="007C6F82">
        <w:rPr>
          <w:rFonts w:ascii="Tahoma" w:hAnsi="Tahoma" w:cs="Tahoma"/>
        </w:rPr>
        <w:t>2</w:t>
      </w:r>
      <w:r w:rsidRPr="007C6F82">
        <w:rPr>
          <w:rFonts w:ascii="Tahoma" w:hAnsi="Tahoma" w:cs="Tahoma"/>
        </w:rPr>
        <w:t>, Section II under “</w:t>
      </w:r>
      <w:r w:rsidRPr="007C6F82">
        <w:rPr>
          <w:rFonts w:ascii="Tahoma" w:hAnsi="Tahoma" w:cs="Tahoma"/>
          <w:smallCaps/>
        </w:rPr>
        <w:t>Acronyms/Glossary”</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29F917B9" w14:textId="77777777" w:rsidTr="0099285B">
        <w:trPr>
          <w:trHeight w:hRule="exact" w:val="432"/>
          <w:jc w:val="center"/>
        </w:trPr>
        <w:tc>
          <w:tcPr>
            <w:tcW w:w="2067" w:type="dxa"/>
            <w:vAlign w:val="center"/>
          </w:tcPr>
          <w:p w14:paraId="1A7A1085" w14:textId="77777777" w:rsidR="007329DF" w:rsidRPr="007C6F82" w:rsidRDefault="007329DF" w:rsidP="00870338">
            <w:pPr>
              <w:contextualSpacing/>
              <w:rPr>
                <w:rFonts w:ascii="Tahoma" w:hAnsi="Tahoma" w:cs="Tahoma"/>
                <w:b/>
                <w:bCs/>
                <w:u w:val="single"/>
              </w:rPr>
            </w:pPr>
            <w:r w:rsidRPr="007C6F82">
              <w:rPr>
                <w:rFonts w:ascii="Tahoma" w:hAnsi="Tahoma" w:cs="Tahoma"/>
                <w:b/>
                <w:bCs/>
                <w:u w:val="single"/>
              </w:rPr>
              <w:t>AHJ</w:t>
            </w:r>
          </w:p>
        </w:tc>
        <w:tc>
          <w:tcPr>
            <w:tcW w:w="6300" w:type="dxa"/>
            <w:vAlign w:val="center"/>
          </w:tcPr>
          <w:p w14:paraId="57D88F2A" w14:textId="77777777" w:rsidR="007329DF" w:rsidRPr="007C6F82" w:rsidRDefault="007329DF" w:rsidP="00870338">
            <w:pPr>
              <w:contextualSpacing/>
              <w:rPr>
                <w:rFonts w:ascii="Tahoma" w:eastAsia="Tahoma" w:hAnsi="Tahoma" w:cs="Tahoma"/>
                <w:b/>
                <w:bCs/>
                <w:u w:val="single"/>
              </w:rPr>
            </w:pPr>
            <w:r w:rsidRPr="007C6F82">
              <w:rPr>
                <w:rFonts w:ascii="Tahoma" w:hAnsi="Tahoma" w:cs="Tahoma"/>
                <w:b/>
                <w:bCs/>
                <w:u w:val="single"/>
              </w:rPr>
              <w:t>Authorities Having Jurisdiction</w:t>
            </w:r>
          </w:p>
        </w:tc>
      </w:tr>
    </w:tbl>
    <w:p w14:paraId="7FECDF7A" w14:textId="3F1D2ADB"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1</w:t>
      </w:r>
      <w:r w:rsidR="00C47A07" w:rsidRPr="007C6F82">
        <w:rPr>
          <w:rFonts w:ascii="Tahoma" w:hAnsi="Tahoma" w:cs="Tahoma"/>
        </w:rPr>
        <w:t>3</w:t>
      </w:r>
      <w:r w:rsidRPr="007C6F82">
        <w:rPr>
          <w:rFonts w:ascii="Tahoma" w:hAnsi="Tahoma" w:cs="Tahoma"/>
        </w:rPr>
        <w:t>, Section II under “</w:t>
      </w:r>
      <w:r w:rsidRPr="007C6F82">
        <w:rPr>
          <w:rFonts w:ascii="Tahoma" w:hAnsi="Tahoma" w:cs="Tahoma"/>
          <w:smallCaps/>
        </w:rPr>
        <w:t>Acronyms/Glossary”</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01CF2AE1" w14:textId="77777777" w:rsidTr="0099285B">
        <w:trPr>
          <w:trHeight w:hRule="exact" w:val="432"/>
          <w:jc w:val="center"/>
        </w:trPr>
        <w:tc>
          <w:tcPr>
            <w:tcW w:w="2067" w:type="dxa"/>
            <w:vAlign w:val="center"/>
          </w:tcPr>
          <w:p w14:paraId="3D465257" w14:textId="4AEB8A26" w:rsidR="007329DF" w:rsidRPr="007C6F82" w:rsidRDefault="007329DF" w:rsidP="007329DF">
            <w:pPr>
              <w:contextualSpacing/>
              <w:rPr>
                <w:rFonts w:ascii="Tahoma" w:hAnsi="Tahoma" w:cs="Tahoma"/>
                <w:b/>
                <w:bCs/>
                <w:u w:val="single"/>
              </w:rPr>
            </w:pPr>
            <w:r w:rsidRPr="007C6F82">
              <w:rPr>
                <w:rFonts w:ascii="Tahoma" w:hAnsi="Tahoma" w:cs="Tahoma"/>
                <w:b/>
                <w:bCs/>
                <w:u w:val="single"/>
              </w:rPr>
              <w:t>DRRM</w:t>
            </w:r>
          </w:p>
        </w:tc>
        <w:tc>
          <w:tcPr>
            <w:tcW w:w="6300" w:type="dxa"/>
            <w:vAlign w:val="center"/>
          </w:tcPr>
          <w:p w14:paraId="4DD1B9BB" w14:textId="60079C98" w:rsidR="007329DF" w:rsidRPr="007C6F82" w:rsidRDefault="007329DF" w:rsidP="007329DF">
            <w:pPr>
              <w:contextualSpacing/>
              <w:rPr>
                <w:rFonts w:ascii="Tahoma" w:eastAsia="Tahoma" w:hAnsi="Tahoma" w:cs="Tahoma"/>
                <w:b/>
                <w:bCs/>
                <w:u w:val="single"/>
              </w:rPr>
            </w:pPr>
            <w:r w:rsidRPr="007C6F82">
              <w:rPr>
                <w:rFonts w:ascii="Tahoma" w:hAnsi="Tahoma" w:cs="Tahoma"/>
                <w:b/>
                <w:bCs/>
                <w:u w:val="single"/>
              </w:rPr>
              <w:t>Data Registry Requirements Manual</w:t>
            </w:r>
          </w:p>
        </w:tc>
      </w:tr>
    </w:tbl>
    <w:p w14:paraId="4C3CCBBE" w14:textId="77777777" w:rsidR="00C47A07" w:rsidRPr="007C6F82" w:rsidRDefault="00C47A07" w:rsidP="00C47A07">
      <w:pPr>
        <w:pStyle w:val="Default"/>
        <w:numPr>
          <w:ilvl w:val="0"/>
          <w:numId w:val="2"/>
        </w:numPr>
        <w:spacing w:before="240" w:after="240"/>
        <w:ind w:right="-720"/>
        <w:rPr>
          <w:rFonts w:ascii="Tahoma" w:hAnsi="Tahoma" w:cs="Tahoma"/>
        </w:rPr>
      </w:pPr>
      <w:r w:rsidRPr="007C6F82">
        <w:rPr>
          <w:rFonts w:ascii="Tahoma" w:hAnsi="Tahoma" w:cs="Tahoma"/>
        </w:rPr>
        <w:t>Page 13, Section II under “</w:t>
      </w:r>
      <w:r w:rsidRPr="007C6F82">
        <w:rPr>
          <w:rFonts w:ascii="Tahoma" w:hAnsi="Tahoma" w:cs="Tahoma"/>
          <w:smallCaps/>
        </w:rPr>
        <w:t>Acronyms/Glossary”</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FB2D64" w:rsidRPr="007C6F82" w14:paraId="68F7FB3C" w14:textId="77777777" w:rsidTr="0099285B">
        <w:trPr>
          <w:trHeight w:hRule="exact" w:val="432"/>
          <w:jc w:val="center"/>
        </w:trPr>
        <w:tc>
          <w:tcPr>
            <w:tcW w:w="2067" w:type="dxa"/>
            <w:vAlign w:val="center"/>
          </w:tcPr>
          <w:p w14:paraId="53610FEA" w14:textId="66450366" w:rsidR="00FB2D64" w:rsidRPr="007C6F82" w:rsidRDefault="00FB2D64" w:rsidP="00FB2D64">
            <w:pPr>
              <w:contextualSpacing/>
              <w:rPr>
                <w:rFonts w:ascii="Tahoma" w:hAnsi="Tahoma" w:cs="Tahoma"/>
                <w:b/>
                <w:bCs/>
                <w:u w:val="single"/>
              </w:rPr>
            </w:pPr>
            <w:r w:rsidRPr="007C6F82">
              <w:rPr>
                <w:rFonts w:ascii="Tahoma" w:hAnsi="Tahoma" w:cs="Tahoma"/>
                <w:b/>
                <w:bCs/>
                <w:u w:val="single"/>
              </w:rPr>
              <w:t>FV&amp;DT</w:t>
            </w:r>
          </w:p>
        </w:tc>
        <w:tc>
          <w:tcPr>
            <w:tcW w:w="6300" w:type="dxa"/>
            <w:vAlign w:val="center"/>
          </w:tcPr>
          <w:p w14:paraId="4DAC6052" w14:textId="23321A4E" w:rsidR="00FB2D64" w:rsidRPr="007C6F82" w:rsidRDefault="00FB2D64" w:rsidP="00FB2D64">
            <w:pPr>
              <w:contextualSpacing/>
              <w:rPr>
                <w:rFonts w:ascii="Tahoma" w:eastAsia="Tahoma" w:hAnsi="Tahoma" w:cs="Tahoma"/>
                <w:b/>
                <w:bCs/>
                <w:u w:val="single"/>
              </w:rPr>
            </w:pPr>
            <w:r w:rsidRPr="007C6F82">
              <w:rPr>
                <w:rFonts w:ascii="Tahoma" w:hAnsi="Tahoma" w:cs="Tahoma"/>
                <w:b/>
                <w:bCs/>
                <w:u w:val="single"/>
              </w:rPr>
              <w:t>Field Verification &amp; Diagnostic Testing</w:t>
            </w:r>
          </w:p>
        </w:tc>
      </w:tr>
    </w:tbl>
    <w:p w14:paraId="2750EBEC" w14:textId="77777777" w:rsidR="00FB2D64" w:rsidRPr="007C6F82" w:rsidRDefault="00FB2D64" w:rsidP="00FB2D64">
      <w:pPr>
        <w:pStyle w:val="Default"/>
        <w:numPr>
          <w:ilvl w:val="0"/>
          <w:numId w:val="2"/>
        </w:numPr>
        <w:spacing w:before="240" w:after="240"/>
        <w:ind w:right="-720"/>
        <w:rPr>
          <w:rFonts w:ascii="Tahoma" w:hAnsi="Tahoma" w:cs="Tahoma"/>
        </w:rPr>
      </w:pPr>
      <w:r w:rsidRPr="007C6F82">
        <w:rPr>
          <w:rFonts w:ascii="Tahoma" w:hAnsi="Tahoma" w:cs="Tahoma"/>
        </w:rPr>
        <w:t>Page 13, Section II under “</w:t>
      </w:r>
      <w:r w:rsidRPr="007C6F82">
        <w:rPr>
          <w:rFonts w:ascii="Tahoma" w:hAnsi="Tahoma" w:cs="Tahoma"/>
          <w:smallCaps/>
        </w:rPr>
        <w:t>Acronyms/Glossary”</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9F3E78" w:rsidRPr="007C6F82" w14:paraId="765AB868" w14:textId="77777777" w:rsidTr="0099285B">
        <w:trPr>
          <w:trHeight w:hRule="exact" w:val="432"/>
          <w:jc w:val="center"/>
        </w:trPr>
        <w:tc>
          <w:tcPr>
            <w:tcW w:w="2067" w:type="dxa"/>
            <w:vAlign w:val="center"/>
          </w:tcPr>
          <w:p w14:paraId="667783FD" w14:textId="1703B257" w:rsidR="009F3E78" w:rsidRPr="007C6F82" w:rsidRDefault="009F3E78" w:rsidP="009F3E78">
            <w:pPr>
              <w:contextualSpacing/>
              <w:rPr>
                <w:rFonts w:ascii="Tahoma" w:hAnsi="Tahoma" w:cs="Tahoma"/>
                <w:b/>
                <w:bCs/>
                <w:u w:val="single"/>
              </w:rPr>
            </w:pPr>
            <w:r w:rsidRPr="007C6F82">
              <w:rPr>
                <w:rFonts w:ascii="Tahoma" w:hAnsi="Tahoma" w:cs="Tahoma"/>
                <w:b/>
                <w:bCs/>
                <w:u w:val="single"/>
              </w:rPr>
              <w:t>HERS</w:t>
            </w:r>
          </w:p>
        </w:tc>
        <w:tc>
          <w:tcPr>
            <w:tcW w:w="6300" w:type="dxa"/>
            <w:vAlign w:val="center"/>
          </w:tcPr>
          <w:p w14:paraId="120F7726" w14:textId="5F162A51" w:rsidR="009F3E78" w:rsidRPr="007C6F82" w:rsidRDefault="009F3E78" w:rsidP="009F3E78">
            <w:pPr>
              <w:contextualSpacing/>
              <w:rPr>
                <w:rFonts w:ascii="Tahoma" w:eastAsia="Tahoma" w:hAnsi="Tahoma" w:cs="Tahoma"/>
                <w:b/>
                <w:bCs/>
                <w:u w:val="single"/>
              </w:rPr>
            </w:pPr>
            <w:r w:rsidRPr="007C6F82">
              <w:rPr>
                <w:rFonts w:ascii="Tahoma" w:hAnsi="Tahoma" w:cs="Tahoma"/>
                <w:b/>
                <w:bCs/>
                <w:u w:val="single"/>
              </w:rPr>
              <w:t>Home Energy Rating System</w:t>
            </w:r>
          </w:p>
        </w:tc>
      </w:tr>
    </w:tbl>
    <w:p w14:paraId="645F5931" w14:textId="4398A624"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1</w:t>
      </w:r>
      <w:r w:rsidR="009F3E78" w:rsidRPr="007C6F82">
        <w:rPr>
          <w:rFonts w:ascii="Tahoma" w:hAnsi="Tahoma" w:cs="Tahoma"/>
        </w:rPr>
        <w:t>4</w:t>
      </w:r>
      <w:r w:rsidRPr="007C6F82">
        <w:rPr>
          <w:rFonts w:ascii="Tahoma" w:hAnsi="Tahoma" w:cs="Tahoma"/>
        </w:rPr>
        <w:t>, Section II under “</w:t>
      </w:r>
      <w:r w:rsidRPr="007C6F82">
        <w:rPr>
          <w:rFonts w:ascii="Tahoma" w:hAnsi="Tahoma" w:cs="Tahoma"/>
          <w:smallCaps/>
        </w:rPr>
        <w:t>Acronyms/Glossary”</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53DD92F8" w14:textId="77777777" w:rsidTr="007329DF">
        <w:trPr>
          <w:trHeight w:hRule="exact" w:val="1584"/>
          <w:jc w:val="center"/>
        </w:trPr>
        <w:tc>
          <w:tcPr>
            <w:tcW w:w="2067" w:type="dxa"/>
            <w:vAlign w:val="center"/>
          </w:tcPr>
          <w:p w14:paraId="38ED8B36" w14:textId="609D05C9" w:rsidR="007329DF" w:rsidRPr="007C6F82" w:rsidRDefault="007329DF" w:rsidP="007329DF">
            <w:pPr>
              <w:contextualSpacing/>
              <w:rPr>
                <w:rFonts w:ascii="Tahoma" w:hAnsi="Tahoma" w:cs="Tahoma"/>
                <w:b/>
                <w:bCs/>
                <w:u w:val="single"/>
              </w:rPr>
            </w:pPr>
            <w:r w:rsidRPr="007C6F82">
              <w:rPr>
                <w:rFonts w:ascii="Tahoma" w:hAnsi="Tahoma" w:cs="Tahoma"/>
                <w:b/>
                <w:bCs/>
                <w:u w:val="single"/>
              </w:rPr>
              <w:t>Nonresidential Compliance Manual</w:t>
            </w:r>
          </w:p>
        </w:tc>
        <w:tc>
          <w:tcPr>
            <w:tcW w:w="6300" w:type="dxa"/>
            <w:vAlign w:val="center"/>
          </w:tcPr>
          <w:p w14:paraId="0C026B5D" w14:textId="5D856F3D" w:rsidR="007329DF" w:rsidRPr="007C6F82" w:rsidRDefault="007329DF" w:rsidP="007329DF">
            <w:pPr>
              <w:contextualSpacing/>
              <w:rPr>
                <w:rFonts w:ascii="Tahoma" w:eastAsia="Tahoma" w:hAnsi="Tahoma" w:cs="Tahoma"/>
                <w:b/>
                <w:bCs/>
                <w:u w:val="single"/>
              </w:rPr>
            </w:pPr>
            <w:r w:rsidRPr="007C6F82">
              <w:rPr>
                <w:rFonts w:ascii="Tahoma" w:hAnsi="Tahoma" w:cs="Tahoma"/>
                <w:b/>
                <w:bCs/>
                <w:u w:val="single"/>
              </w:rPr>
              <w:t>The Nonresidential Compliance Manual developed by the CEC, under PRC, section 25402.1(e), to aid designers, builders, and contractors in meeting the energy efficiency requirements for nonresidential buildings.</w:t>
            </w:r>
          </w:p>
        </w:tc>
      </w:tr>
    </w:tbl>
    <w:p w14:paraId="6C227CF5" w14:textId="6A889504"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1</w:t>
      </w:r>
      <w:r w:rsidR="009F3E78" w:rsidRPr="007C6F82">
        <w:rPr>
          <w:rFonts w:ascii="Tahoma" w:hAnsi="Tahoma" w:cs="Tahoma"/>
        </w:rPr>
        <w:t>4</w:t>
      </w:r>
      <w:r w:rsidRPr="007C6F82">
        <w:rPr>
          <w:rFonts w:ascii="Tahoma" w:hAnsi="Tahoma" w:cs="Tahoma"/>
        </w:rPr>
        <w:t>, Section II under “</w:t>
      </w:r>
      <w:r w:rsidRPr="007C6F82">
        <w:rPr>
          <w:rFonts w:ascii="Tahoma" w:hAnsi="Tahoma" w:cs="Tahoma"/>
          <w:smallCaps/>
        </w:rPr>
        <w:t>Acronyms/Glossary”</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67F04872" w14:textId="77777777" w:rsidTr="00870338">
        <w:trPr>
          <w:trHeight w:hRule="exact" w:val="1584"/>
          <w:jc w:val="center"/>
        </w:trPr>
        <w:tc>
          <w:tcPr>
            <w:tcW w:w="2067" w:type="dxa"/>
            <w:vAlign w:val="center"/>
          </w:tcPr>
          <w:p w14:paraId="0220A22B" w14:textId="419F74AB" w:rsidR="007329DF" w:rsidRPr="007C6F82" w:rsidRDefault="007329DF" w:rsidP="007329DF">
            <w:pPr>
              <w:contextualSpacing/>
              <w:rPr>
                <w:rFonts w:ascii="Tahoma" w:hAnsi="Tahoma" w:cs="Tahoma"/>
                <w:b/>
                <w:bCs/>
                <w:u w:val="single"/>
              </w:rPr>
            </w:pPr>
            <w:r w:rsidRPr="007C6F82">
              <w:rPr>
                <w:rFonts w:ascii="Tahoma" w:hAnsi="Tahoma" w:cs="Tahoma"/>
                <w:b/>
                <w:bCs/>
                <w:u w:val="single"/>
              </w:rPr>
              <w:t>Residential Compliance Manual</w:t>
            </w:r>
          </w:p>
        </w:tc>
        <w:tc>
          <w:tcPr>
            <w:tcW w:w="6300" w:type="dxa"/>
            <w:vAlign w:val="center"/>
          </w:tcPr>
          <w:p w14:paraId="38F9F31C" w14:textId="7970729B" w:rsidR="007329DF" w:rsidRPr="007C6F82" w:rsidRDefault="007329DF" w:rsidP="007329DF">
            <w:pPr>
              <w:contextualSpacing/>
              <w:rPr>
                <w:rFonts w:ascii="Tahoma" w:eastAsia="Tahoma" w:hAnsi="Tahoma" w:cs="Tahoma"/>
                <w:b/>
                <w:bCs/>
                <w:u w:val="single"/>
              </w:rPr>
            </w:pPr>
            <w:r w:rsidRPr="007C6F82">
              <w:rPr>
                <w:rFonts w:ascii="Tahoma" w:hAnsi="Tahoma" w:cs="Tahoma"/>
                <w:b/>
                <w:bCs/>
                <w:u w:val="single"/>
              </w:rPr>
              <w:t>The Residential Compliance Manual developed by the CEC, under PRC, section 25402.1(e), to aid designers, builders, and contractors in meeting the energy efficiency requirements for residential buildings.</w:t>
            </w:r>
          </w:p>
        </w:tc>
      </w:tr>
    </w:tbl>
    <w:p w14:paraId="1660E7B4" w14:textId="1A1EAFCD"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1</w:t>
      </w:r>
      <w:r w:rsidR="009F3E78" w:rsidRPr="007C6F82">
        <w:rPr>
          <w:rFonts w:ascii="Tahoma" w:hAnsi="Tahoma" w:cs="Tahoma"/>
        </w:rPr>
        <w:t>5</w:t>
      </w:r>
      <w:r w:rsidRPr="007C6F82">
        <w:rPr>
          <w:rFonts w:ascii="Tahoma" w:hAnsi="Tahoma" w:cs="Tahoma"/>
        </w:rPr>
        <w:t>, Section II under “</w:t>
      </w:r>
      <w:r w:rsidRPr="007C6F82">
        <w:rPr>
          <w:rFonts w:ascii="Tahoma" w:hAnsi="Tahoma" w:cs="Tahoma"/>
          <w:smallCaps/>
        </w:rPr>
        <w:t>Incidental Services”</w:t>
      </w:r>
      <w:r w:rsidRPr="007C6F82">
        <w:rPr>
          <w:rFonts w:ascii="Tahoma" w:hAnsi="Tahoma" w:cs="Tahoma"/>
          <w:b/>
          <w:bCs/>
        </w:rPr>
        <w:t xml:space="preserve"> </w:t>
      </w:r>
      <w:r w:rsidRPr="007C6F82">
        <w:rPr>
          <w:rFonts w:ascii="Tahoma" w:hAnsi="Tahoma" w:cs="Tahoma"/>
        </w:rPr>
        <w:t>updated:</w:t>
      </w:r>
    </w:p>
    <w:p w14:paraId="3659A6EC" w14:textId="01C8C5B9" w:rsidR="00367194" w:rsidRPr="007C6F82" w:rsidRDefault="00367194" w:rsidP="00367194">
      <w:pPr>
        <w:spacing w:before="140" w:after="140" w:line="259" w:lineRule="auto"/>
        <w:ind w:left="360"/>
        <w:rPr>
          <w:rFonts w:ascii="Tahoma" w:hAnsi="Tahoma" w:cs="Tahoma"/>
        </w:rPr>
      </w:pPr>
      <w:r w:rsidRPr="007C6F82">
        <w:rPr>
          <w:rFonts w:ascii="Tahoma" w:hAnsi="Tahoma" w:cs="Tahoma"/>
        </w:rPr>
        <w:t>Technical Tasks 2[</w:t>
      </w:r>
      <w:r w:rsidR="004022DB" w:rsidRPr="007C6F82">
        <w:rPr>
          <w:rFonts w:ascii="Tahoma" w:hAnsi="Tahoma" w:cs="Tahoma"/>
          <w:strike/>
        </w:rPr>
        <w:t>-</w:t>
      </w:r>
      <w:r w:rsidRPr="007C6F82">
        <w:rPr>
          <w:rFonts w:ascii="Tahoma" w:hAnsi="Tahoma" w:cs="Tahoma"/>
          <w:strike/>
        </w:rPr>
        <w:t>6</w:t>
      </w:r>
      <w:r w:rsidRPr="007C6F82">
        <w:rPr>
          <w:rFonts w:ascii="Tahoma" w:hAnsi="Tahoma" w:cs="Tahoma"/>
        </w:rPr>
        <w:t>]</w:t>
      </w:r>
      <w:r w:rsidR="004022DB" w:rsidRPr="007C6F82">
        <w:rPr>
          <w:rFonts w:ascii="Tahoma" w:hAnsi="Tahoma" w:cs="Tahoma"/>
        </w:rPr>
        <w:t xml:space="preserve"> </w:t>
      </w:r>
      <w:r w:rsidR="004022DB" w:rsidRPr="007C6F82">
        <w:rPr>
          <w:rFonts w:ascii="Tahoma" w:hAnsi="Tahoma" w:cs="Tahoma"/>
          <w:b/>
          <w:bCs/>
          <w:u w:val="single"/>
        </w:rPr>
        <w:t xml:space="preserve">through </w:t>
      </w:r>
      <w:r w:rsidRPr="007C6F82">
        <w:rPr>
          <w:rFonts w:ascii="Tahoma" w:hAnsi="Tahoma" w:cs="Tahoma"/>
          <w:b/>
          <w:bCs/>
          <w:u w:val="single"/>
        </w:rPr>
        <w:t>7</w:t>
      </w:r>
      <w:r w:rsidRPr="007C6F82">
        <w:rPr>
          <w:rFonts w:ascii="Tahoma" w:hAnsi="Tahoma" w:cs="Tahoma"/>
        </w:rPr>
        <w:t xml:space="preserve"> provide more detailed task activities for these areas:</w:t>
      </w:r>
    </w:p>
    <w:p w14:paraId="03CBC8B3" w14:textId="6FE14D2F"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1</w:t>
      </w:r>
      <w:r w:rsidR="007B7F9B" w:rsidRPr="007C6F82">
        <w:rPr>
          <w:rFonts w:ascii="Tahoma" w:hAnsi="Tahoma" w:cs="Tahoma"/>
        </w:rPr>
        <w:t>6</w:t>
      </w:r>
      <w:r w:rsidRPr="007C6F82">
        <w:rPr>
          <w:rFonts w:ascii="Tahoma" w:hAnsi="Tahoma" w:cs="Tahoma"/>
        </w:rPr>
        <w:t>, Section II under “</w:t>
      </w:r>
      <w:r w:rsidRPr="007C6F82">
        <w:rPr>
          <w:rFonts w:ascii="Tahoma" w:hAnsi="Tahoma" w:cs="Tahoma"/>
          <w:smallCaps/>
        </w:rPr>
        <w:t>Primary Tasks”</w:t>
      </w:r>
      <w:r w:rsidRPr="007C6F82">
        <w:rPr>
          <w:rFonts w:ascii="Tahoma" w:hAnsi="Tahoma" w:cs="Tahoma"/>
          <w:b/>
          <w:bCs/>
        </w:rPr>
        <w:t xml:space="preserve"> </w:t>
      </w:r>
      <w:r w:rsidRPr="007C6F82">
        <w:rPr>
          <w:rFonts w:ascii="Tahoma" w:hAnsi="Tahoma" w:cs="Tahoma"/>
        </w:rPr>
        <w:t>added and updated:</w:t>
      </w: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8225"/>
      </w:tblGrid>
      <w:tr w:rsidR="007329DF" w:rsidRPr="007C6F82" w14:paraId="796BFD1B" w14:textId="77777777" w:rsidTr="007329DF">
        <w:trPr>
          <w:trHeight w:hRule="exact" w:val="752"/>
          <w:jc w:val="center"/>
        </w:trPr>
        <w:tc>
          <w:tcPr>
            <w:tcW w:w="1135" w:type="dxa"/>
            <w:vAlign w:val="center"/>
          </w:tcPr>
          <w:p w14:paraId="2386A564" w14:textId="77777777" w:rsidR="007329DF" w:rsidRPr="007C6F82" w:rsidRDefault="007329DF" w:rsidP="00870338">
            <w:pPr>
              <w:spacing w:before="140" w:after="140" w:line="259" w:lineRule="auto"/>
              <w:contextualSpacing/>
              <w:jc w:val="center"/>
              <w:rPr>
                <w:rFonts w:ascii="Tahoma" w:hAnsi="Tahoma" w:cs="Tahoma"/>
                <w:b/>
                <w:bCs/>
                <w:u w:val="single"/>
              </w:rPr>
            </w:pPr>
            <w:r w:rsidRPr="007C6F82">
              <w:rPr>
                <w:rFonts w:ascii="Tahoma" w:hAnsi="Tahoma" w:cs="Tahoma"/>
                <w:b/>
                <w:bCs/>
                <w:u w:val="single"/>
              </w:rPr>
              <w:t>6</w:t>
            </w:r>
          </w:p>
        </w:tc>
        <w:tc>
          <w:tcPr>
            <w:tcW w:w="8225" w:type="dxa"/>
            <w:vAlign w:val="center"/>
          </w:tcPr>
          <w:p w14:paraId="7F83AC0A" w14:textId="6476CAF5" w:rsidR="007329DF" w:rsidRPr="007C6F82" w:rsidRDefault="00656CDE" w:rsidP="00870338">
            <w:pPr>
              <w:spacing w:before="140" w:after="140" w:line="259" w:lineRule="auto"/>
              <w:contextualSpacing/>
              <w:rPr>
                <w:rFonts w:ascii="Tahoma" w:hAnsi="Tahoma" w:cs="Tahoma"/>
                <w:b/>
                <w:bCs/>
                <w:u w:val="single"/>
              </w:rPr>
            </w:pPr>
            <w:r w:rsidRPr="007C6F82">
              <w:rPr>
                <w:rFonts w:ascii="Tahoma" w:hAnsi="Tahoma" w:cs="Tahoma"/>
                <w:b/>
                <w:bCs/>
                <w:u w:val="single"/>
              </w:rPr>
              <w:t>Energy Code Compliance Documentation, Compliance Analysis &amp; Compliance Data Infrastructure Support</w:t>
            </w:r>
          </w:p>
        </w:tc>
      </w:tr>
      <w:tr w:rsidR="007329DF" w:rsidRPr="007C6F82" w14:paraId="637E8A18" w14:textId="77777777" w:rsidTr="007329DF">
        <w:trPr>
          <w:trHeight w:hRule="exact" w:val="504"/>
          <w:jc w:val="center"/>
        </w:trPr>
        <w:tc>
          <w:tcPr>
            <w:tcW w:w="1135" w:type="dxa"/>
            <w:vAlign w:val="center"/>
          </w:tcPr>
          <w:p w14:paraId="3ED9F037" w14:textId="77777777" w:rsidR="007329DF" w:rsidRPr="007C6F82" w:rsidRDefault="007329DF" w:rsidP="00870338">
            <w:pPr>
              <w:spacing w:before="140" w:after="140" w:line="259" w:lineRule="auto"/>
              <w:contextualSpacing/>
              <w:jc w:val="center"/>
              <w:rPr>
                <w:rFonts w:ascii="Tahoma" w:hAnsi="Tahoma" w:cs="Tahoma"/>
              </w:rPr>
            </w:pPr>
            <w:r w:rsidRPr="007C6F82">
              <w:rPr>
                <w:rFonts w:ascii="Tahoma" w:hAnsi="Tahoma" w:cs="Tahoma"/>
              </w:rPr>
              <w:t>[</w:t>
            </w:r>
            <w:r w:rsidRPr="007C6F82">
              <w:rPr>
                <w:rFonts w:ascii="Tahoma" w:hAnsi="Tahoma" w:cs="Tahoma"/>
                <w:strike/>
              </w:rPr>
              <w:t>6</w:t>
            </w:r>
            <w:r w:rsidRPr="007C6F82">
              <w:rPr>
                <w:rFonts w:ascii="Tahoma" w:hAnsi="Tahoma" w:cs="Tahoma"/>
              </w:rPr>
              <w:t xml:space="preserve">] </w:t>
            </w:r>
            <w:r w:rsidRPr="007C6F82">
              <w:rPr>
                <w:rFonts w:ascii="Tahoma" w:hAnsi="Tahoma" w:cs="Tahoma"/>
                <w:b/>
                <w:bCs/>
                <w:u w:val="single"/>
              </w:rPr>
              <w:t>7</w:t>
            </w:r>
          </w:p>
        </w:tc>
        <w:tc>
          <w:tcPr>
            <w:tcW w:w="8225" w:type="dxa"/>
            <w:vAlign w:val="center"/>
          </w:tcPr>
          <w:p w14:paraId="49E14E1D" w14:textId="77777777" w:rsidR="007329DF" w:rsidRPr="007C6F82" w:rsidRDefault="007329DF" w:rsidP="00870338">
            <w:pPr>
              <w:spacing w:before="140" w:after="140" w:line="259" w:lineRule="auto"/>
              <w:contextualSpacing/>
              <w:rPr>
                <w:rFonts w:ascii="Tahoma" w:hAnsi="Tahoma" w:cs="Tahoma"/>
              </w:rPr>
            </w:pPr>
            <w:r w:rsidRPr="007C6F82">
              <w:rPr>
                <w:rFonts w:ascii="Tahoma" w:hAnsi="Tahoma" w:cs="Tahoma"/>
              </w:rPr>
              <w:t>Contingencies</w:t>
            </w:r>
          </w:p>
        </w:tc>
      </w:tr>
    </w:tbl>
    <w:p w14:paraId="4B8E62F9" w14:textId="7A259A23"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lastRenderedPageBreak/>
        <w:t>Page 1</w:t>
      </w:r>
      <w:r w:rsidR="00656CDE" w:rsidRPr="007C6F82">
        <w:rPr>
          <w:rFonts w:ascii="Tahoma" w:hAnsi="Tahoma" w:cs="Tahoma"/>
        </w:rPr>
        <w:t>8</w:t>
      </w:r>
      <w:r w:rsidRPr="007C6F82">
        <w:rPr>
          <w:rFonts w:ascii="Tahoma" w:hAnsi="Tahoma" w:cs="Tahoma"/>
        </w:rPr>
        <w:t>, Section II under “</w:t>
      </w:r>
      <w:r w:rsidRPr="007C6F82">
        <w:rPr>
          <w:rFonts w:ascii="Tahoma" w:hAnsi="Tahoma" w:cs="Tahoma"/>
          <w:smallCaps/>
        </w:rPr>
        <w:t>Subtask 1.2: Program Meetings and Briefings”</w:t>
      </w:r>
      <w:r w:rsidRPr="007C6F82">
        <w:rPr>
          <w:rFonts w:ascii="Tahoma" w:hAnsi="Tahoma" w:cs="Tahoma"/>
          <w:b/>
          <w:bCs/>
        </w:rPr>
        <w:t xml:space="preserve"> </w:t>
      </w:r>
      <w:r w:rsidRPr="007C6F82">
        <w:rPr>
          <w:rFonts w:ascii="Tahoma" w:hAnsi="Tahoma" w:cs="Tahoma"/>
        </w:rPr>
        <w:t>updated:</w:t>
      </w:r>
    </w:p>
    <w:p w14:paraId="2AA30FA0" w14:textId="77777777" w:rsidR="007329DF" w:rsidRPr="007C6F82" w:rsidRDefault="007329DF" w:rsidP="007329DF">
      <w:pPr>
        <w:pStyle w:val="ListParagraph"/>
        <w:spacing w:before="140" w:after="140" w:line="259" w:lineRule="auto"/>
        <w:ind w:left="360"/>
        <w:rPr>
          <w:rFonts w:cs="Tahoma"/>
        </w:rPr>
      </w:pPr>
      <w:r w:rsidRPr="007C6F82">
        <w:rPr>
          <w:rFonts w:cs="Tahoma"/>
        </w:rPr>
        <w:t>The goal of this subtask is to ensure direct collaboration with CEC staff, staff of other public agencies, and participating external stakeholders throughout the completion of Tasks 2 through [</w:t>
      </w:r>
      <w:r w:rsidRPr="007C6F82">
        <w:rPr>
          <w:rFonts w:cs="Tahoma"/>
          <w:strike/>
        </w:rPr>
        <w:t>6</w:t>
      </w:r>
      <w:r w:rsidRPr="007C6F82">
        <w:rPr>
          <w:rFonts w:cs="Tahoma"/>
        </w:rPr>
        <w:t xml:space="preserve">] </w:t>
      </w:r>
      <w:r w:rsidRPr="007C6F82">
        <w:rPr>
          <w:rFonts w:cs="Tahoma"/>
          <w:b/>
          <w:bCs/>
          <w:u w:val="single"/>
        </w:rPr>
        <w:t>7</w:t>
      </w:r>
      <w:r w:rsidRPr="007C6F82">
        <w:rPr>
          <w:rFonts w:cs="Tahoma"/>
        </w:rPr>
        <w:t>, and to disseminate information to all parties as needed.</w:t>
      </w:r>
    </w:p>
    <w:p w14:paraId="6C514368" w14:textId="45408E91"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 xml:space="preserve">Page </w:t>
      </w:r>
      <w:r w:rsidR="0099285B" w:rsidRPr="007C6F82">
        <w:rPr>
          <w:rFonts w:ascii="Tahoma" w:hAnsi="Tahoma" w:cs="Tahoma"/>
        </w:rPr>
        <w:t>19</w:t>
      </w:r>
      <w:r w:rsidRPr="007C6F82">
        <w:rPr>
          <w:rFonts w:ascii="Tahoma" w:hAnsi="Tahoma" w:cs="Tahoma"/>
        </w:rPr>
        <w:t>, Section II under “</w:t>
      </w:r>
      <w:r w:rsidRPr="007C6F82">
        <w:rPr>
          <w:rFonts w:ascii="Tahoma" w:hAnsi="Tahoma" w:cs="Tahoma"/>
          <w:smallCaps/>
        </w:rPr>
        <w:t>Subtask 1.5: Management of WAs”</w:t>
      </w:r>
      <w:r w:rsidRPr="007C6F82">
        <w:rPr>
          <w:rFonts w:ascii="Tahoma" w:hAnsi="Tahoma" w:cs="Tahoma"/>
          <w:b/>
          <w:bCs/>
        </w:rPr>
        <w:t xml:space="preserve"> </w:t>
      </w:r>
      <w:r w:rsidRPr="007C6F82">
        <w:rPr>
          <w:rFonts w:ascii="Tahoma" w:hAnsi="Tahoma" w:cs="Tahoma"/>
        </w:rPr>
        <w:t>updated:</w:t>
      </w:r>
    </w:p>
    <w:p w14:paraId="1EC26AC4" w14:textId="3F5B3857" w:rsidR="007329DF" w:rsidRPr="007C6F82" w:rsidRDefault="007329DF" w:rsidP="007329DF">
      <w:pPr>
        <w:pStyle w:val="Default"/>
        <w:spacing w:before="240" w:after="240"/>
        <w:ind w:left="360" w:right="-720"/>
        <w:rPr>
          <w:rFonts w:ascii="Tahoma" w:hAnsi="Tahoma" w:cs="Tahoma"/>
        </w:rPr>
      </w:pPr>
      <w:r w:rsidRPr="007C6F82">
        <w:rPr>
          <w:rFonts w:ascii="Tahoma" w:hAnsi="Tahoma" w:cs="Tahoma"/>
        </w:rPr>
        <w:t>The goal of this subtask is to develop and manage all technical and budgetary aspects of WAs in accordance with the requirements of this Agreement for work to be performed under Technical Tasks 2 through [</w:t>
      </w:r>
      <w:r w:rsidRPr="007C6F82">
        <w:rPr>
          <w:rFonts w:ascii="Tahoma" w:hAnsi="Tahoma" w:cs="Tahoma"/>
          <w:strike/>
        </w:rPr>
        <w:t>6</w:t>
      </w:r>
      <w:r w:rsidRPr="007C6F82">
        <w:rPr>
          <w:rFonts w:ascii="Tahoma" w:hAnsi="Tahoma" w:cs="Tahoma"/>
        </w:rPr>
        <w:t xml:space="preserve">] </w:t>
      </w:r>
      <w:r w:rsidRPr="007C6F82">
        <w:rPr>
          <w:rFonts w:ascii="Tahoma" w:hAnsi="Tahoma" w:cs="Tahoma"/>
          <w:b/>
          <w:bCs/>
          <w:u w:val="single"/>
        </w:rPr>
        <w:t>7</w:t>
      </w:r>
      <w:r w:rsidRPr="007C6F82">
        <w:rPr>
          <w:rFonts w:ascii="Tahoma" w:hAnsi="Tahoma" w:cs="Tahoma"/>
        </w:rPr>
        <w:t>.</w:t>
      </w:r>
    </w:p>
    <w:p w14:paraId="54B6EDB9" w14:textId="4D88CA77"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Pages 2</w:t>
      </w:r>
      <w:r w:rsidR="009E102A" w:rsidRPr="007C6F82">
        <w:rPr>
          <w:rFonts w:ascii="Tahoma" w:hAnsi="Tahoma" w:cs="Tahoma"/>
        </w:rPr>
        <w:t>8-</w:t>
      </w:r>
      <w:r w:rsidR="00594C02" w:rsidRPr="007C6F82">
        <w:rPr>
          <w:rFonts w:ascii="Tahoma" w:hAnsi="Tahoma" w:cs="Tahoma"/>
        </w:rPr>
        <w:t>29</w:t>
      </w:r>
      <w:r w:rsidRPr="007C6F82">
        <w:rPr>
          <w:rFonts w:ascii="Tahoma" w:hAnsi="Tahoma" w:cs="Tahoma"/>
        </w:rPr>
        <w:t>, Section II under “</w:t>
      </w:r>
      <w:r w:rsidRPr="007C6F82">
        <w:rPr>
          <w:rFonts w:ascii="Tahoma" w:hAnsi="Tahoma" w:cs="Tahoma"/>
          <w:smallCaps/>
        </w:rPr>
        <w:t>Primary Tasks”</w:t>
      </w:r>
      <w:r w:rsidRPr="007C6F82">
        <w:rPr>
          <w:rFonts w:ascii="Tahoma" w:hAnsi="Tahoma" w:cs="Tahoma"/>
          <w:b/>
          <w:bCs/>
        </w:rPr>
        <w:t xml:space="preserve"> </w:t>
      </w:r>
      <w:r w:rsidRPr="007C6F82">
        <w:rPr>
          <w:rFonts w:ascii="Tahoma" w:hAnsi="Tahoma" w:cs="Tahoma"/>
        </w:rPr>
        <w:t>added:</w:t>
      </w:r>
    </w:p>
    <w:p w14:paraId="58942D95" w14:textId="77777777" w:rsidR="00C257BF" w:rsidRPr="007C6F82" w:rsidRDefault="00C257BF" w:rsidP="00C257BF">
      <w:pPr>
        <w:spacing w:before="140" w:after="140" w:line="259" w:lineRule="auto"/>
        <w:ind w:left="360"/>
        <w:rPr>
          <w:rFonts w:ascii="Tahoma" w:hAnsi="Tahoma" w:cs="Tahoma"/>
          <w:b/>
          <w:smallCaps/>
          <w:u w:val="single"/>
        </w:rPr>
      </w:pPr>
      <w:r w:rsidRPr="007C6F82">
        <w:rPr>
          <w:rFonts w:ascii="Tahoma" w:hAnsi="Tahoma" w:cs="Tahoma"/>
          <w:b/>
          <w:smallCaps/>
          <w:u w:val="single"/>
        </w:rPr>
        <w:t>Task 6: Energy Code Compliance Documentation, Compliance Analysis &amp; Compliance Data Infrastructure Support</w:t>
      </w:r>
    </w:p>
    <w:p w14:paraId="47A599ED" w14:textId="77777777" w:rsidR="00C257BF" w:rsidRPr="007C6F82" w:rsidRDefault="00C257BF" w:rsidP="00C257BF">
      <w:pPr>
        <w:spacing w:before="140" w:after="140" w:line="259" w:lineRule="auto"/>
        <w:ind w:left="360"/>
        <w:rPr>
          <w:rFonts w:ascii="Tahoma" w:hAnsi="Tahoma" w:cs="Tahoma"/>
          <w:b/>
          <w:u w:val="single"/>
        </w:rPr>
      </w:pPr>
      <w:r w:rsidRPr="007C6F82">
        <w:rPr>
          <w:rFonts w:ascii="Tahoma" w:hAnsi="Tahoma" w:cs="Tahoma"/>
          <w:b/>
          <w:u w:val="single"/>
        </w:rPr>
        <w:t xml:space="preserve">The goal of this task is to provide technical support for developing, updating, and maintaining the California Energy Code compliance program. This includes updating data infrastructure, compliance documents (also known as “forms”), and other supporting documentation that aids the Energy Code compliance program. </w:t>
      </w:r>
    </w:p>
    <w:p w14:paraId="370EE90C" w14:textId="30FD962D" w:rsidR="00C257BF" w:rsidRPr="007C6F82" w:rsidRDefault="00C257BF" w:rsidP="00C257BF">
      <w:pPr>
        <w:spacing w:before="140" w:after="140" w:line="259" w:lineRule="auto"/>
        <w:ind w:left="360"/>
        <w:rPr>
          <w:rFonts w:ascii="Tahoma" w:hAnsi="Tahoma" w:cs="Tahoma"/>
          <w:b/>
          <w:u w:val="single"/>
        </w:rPr>
      </w:pPr>
      <w:r w:rsidRPr="007C6F82">
        <w:rPr>
          <w:rFonts w:ascii="Tahoma" w:hAnsi="Tahoma" w:cs="Tahoma"/>
          <w:b/>
          <w:u w:val="single"/>
        </w:rPr>
        <w:t>This may include updating data dictionaries and other necessary data infrastructure to facilitate information exchange with Energy Code compliance software and data registries, and support services such as technical analysis and studies/reports, to enhance CEC’s oversight of Field Verification &amp; Diagnostic Testing (FV&amp;DT).</w:t>
      </w:r>
    </w:p>
    <w:p w14:paraId="520F43EE" w14:textId="77777777" w:rsidR="00C257BF" w:rsidRPr="007C6F82" w:rsidRDefault="00C257BF" w:rsidP="00C257BF">
      <w:pPr>
        <w:spacing w:before="140" w:after="140" w:line="259" w:lineRule="auto"/>
        <w:ind w:left="360"/>
        <w:rPr>
          <w:rFonts w:ascii="Tahoma" w:hAnsi="Tahoma" w:cs="Tahoma"/>
          <w:b/>
          <w:u w:val="single"/>
        </w:rPr>
      </w:pPr>
      <w:r w:rsidRPr="007C6F82">
        <w:rPr>
          <w:rFonts w:ascii="Tahoma" w:hAnsi="Tahoma" w:cs="Tahoma"/>
          <w:b/>
          <w:u w:val="single"/>
        </w:rPr>
        <w:t>This task will involve updating Energy Code compliance documents and their related technical specifications, the current data registry technical and functional specifications, existing data exchange schemas, and other methods used to communicate Energy Code-related building energy performance, including performing technical analysis to support CEC decisions related to the Home Energy Rating and Labeling program. The work in this task is expected to include, but not be limited to, the following:</w:t>
      </w:r>
    </w:p>
    <w:p w14:paraId="2EADE1BF" w14:textId="77777777" w:rsidR="00C257BF" w:rsidRPr="007C6F82" w:rsidRDefault="00C257BF" w:rsidP="00802A82">
      <w:pPr>
        <w:numPr>
          <w:ilvl w:val="0"/>
          <w:numId w:val="29"/>
        </w:numPr>
        <w:spacing w:before="140" w:after="140" w:line="259" w:lineRule="auto"/>
        <w:ind w:left="1080"/>
        <w:rPr>
          <w:rFonts w:ascii="Tahoma" w:hAnsi="Tahoma" w:cs="Tahoma"/>
          <w:b/>
          <w:u w:val="single"/>
        </w:rPr>
      </w:pPr>
      <w:r w:rsidRPr="007C6F82">
        <w:rPr>
          <w:rFonts w:ascii="Tahoma" w:hAnsi="Tahoma" w:cs="Tahoma"/>
          <w:b/>
          <w:u w:val="single"/>
        </w:rPr>
        <w:t>Updating and improving Energy Code compliance forms.</w:t>
      </w:r>
    </w:p>
    <w:p w14:paraId="5FBA1F85" w14:textId="77777777" w:rsidR="00C257BF" w:rsidRPr="007C6F82" w:rsidRDefault="00C257BF" w:rsidP="00802A82">
      <w:pPr>
        <w:numPr>
          <w:ilvl w:val="0"/>
          <w:numId w:val="29"/>
        </w:numPr>
        <w:spacing w:before="140" w:after="140" w:line="259" w:lineRule="auto"/>
        <w:ind w:left="1080"/>
        <w:rPr>
          <w:rFonts w:ascii="Tahoma" w:hAnsi="Tahoma" w:cs="Tahoma"/>
          <w:b/>
          <w:u w:val="single"/>
        </w:rPr>
      </w:pPr>
      <w:r w:rsidRPr="007C6F82">
        <w:rPr>
          <w:rFonts w:ascii="Tahoma" w:hAnsi="Tahoma" w:cs="Tahoma"/>
          <w:b/>
          <w:u w:val="single"/>
        </w:rPr>
        <w:t>Enhancing the data dictionary.</w:t>
      </w:r>
    </w:p>
    <w:p w14:paraId="025827EF" w14:textId="77777777" w:rsidR="00C257BF" w:rsidRPr="007C6F82" w:rsidRDefault="00C257BF" w:rsidP="00802A82">
      <w:pPr>
        <w:numPr>
          <w:ilvl w:val="0"/>
          <w:numId w:val="29"/>
        </w:numPr>
        <w:spacing w:before="140" w:after="140" w:line="259" w:lineRule="auto"/>
        <w:ind w:left="1080"/>
        <w:rPr>
          <w:rFonts w:ascii="Tahoma" w:hAnsi="Tahoma" w:cs="Tahoma"/>
          <w:b/>
          <w:u w:val="single"/>
        </w:rPr>
      </w:pPr>
      <w:r w:rsidRPr="007C6F82">
        <w:rPr>
          <w:rFonts w:ascii="Tahoma" w:hAnsi="Tahoma" w:cs="Tahoma"/>
          <w:b/>
          <w:u w:val="single"/>
        </w:rPr>
        <w:t>Updating the compliance document XML template infrastructure that is specified in the Energy Code.</w:t>
      </w:r>
    </w:p>
    <w:p w14:paraId="0B009D8C" w14:textId="77777777" w:rsidR="00C257BF" w:rsidRPr="007C6F82" w:rsidRDefault="00C257BF" w:rsidP="00802A82">
      <w:pPr>
        <w:numPr>
          <w:ilvl w:val="0"/>
          <w:numId w:val="29"/>
        </w:numPr>
        <w:spacing w:before="140" w:after="140" w:line="259" w:lineRule="auto"/>
        <w:ind w:left="1080"/>
        <w:rPr>
          <w:rFonts w:ascii="Tahoma" w:hAnsi="Tahoma" w:cs="Tahoma"/>
          <w:b/>
          <w:u w:val="single"/>
        </w:rPr>
      </w:pPr>
      <w:r w:rsidRPr="007C6F82">
        <w:rPr>
          <w:rFonts w:ascii="Tahoma" w:hAnsi="Tahoma" w:cs="Tahoma"/>
          <w:b/>
          <w:u w:val="single"/>
        </w:rPr>
        <w:lastRenderedPageBreak/>
        <w:t>Reviewing and analyzing the results of CEC surveys of compliance documents.</w:t>
      </w:r>
    </w:p>
    <w:p w14:paraId="31A8AD4C" w14:textId="77777777" w:rsidR="00C257BF" w:rsidRPr="007C6F82" w:rsidRDefault="00C257BF" w:rsidP="00802A82">
      <w:pPr>
        <w:numPr>
          <w:ilvl w:val="0"/>
          <w:numId w:val="29"/>
        </w:numPr>
        <w:spacing w:before="140" w:after="140" w:line="259" w:lineRule="auto"/>
        <w:ind w:left="1080"/>
        <w:rPr>
          <w:rFonts w:ascii="Tahoma" w:hAnsi="Tahoma" w:cs="Tahoma"/>
          <w:b/>
          <w:u w:val="single"/>
        </w:rPr>
      </w:pPr>
      <w:r w:rsidRPr="007C6F82">
        <w:rPr>
          <w:rFonts w:ascii="Tahoma" w:hAnsi="Tahoma" w:cs="Tahoma"/>
          <w:b/>
          <w:u w:val="single"/>
        </w:rPr>
        <w:t>Updating the data registry requirements, as needed.</w:t>
      </w:r>
    </w:p>
    <w:p w14:paraId="2F0D183D" w14:textId="77777777" w:rsidR="00C257BF" w:rsidRPr="007C6F82" w:rsidRDefault="00C257BF" w:rsidP="00802A82">
      <w:pPr>
        <w:numPr>
          <w:ilvl w:val="0"/>
          <w:numId w:val="29"/>
        </w:numPr>
        <w:spacing w:before="140" w:after="140" w:line="259" w:lineRule="auto"/>
        <w:ind w:left="1080"/>
        <w:rPr>
          <w:rFonts w:ascii="Tahoma" w:eastAsia="MS Mincho" w:hAnsi="Tahoma" w:cs="Tahoma"/>
          <w:b/>
          <w:u w:val="single"/>
        </w:rPr>
      </w:pPr>
      <w:r w:rsidRPr="007C6F82">
        <w:rPr>
          <w:rFonts w:ascii="Tahoma" w:hAnsi="Tahoma" w:cs="Tahoma"/>
          <w:b/>
          <w:u w:val="single"/>
        </w:rPr>
        <w:t>Maintaining the accessibility and functionality of the Report Generator software service(s).</w:t>
      </w:r>
    </w:p>
    <w:p w14:paraId="384C904A" w14:textId="77777777" w:rsidR="00C257BF" w:rsidRPr="007C6F82" w:rsidRDefault="00C257BF" w:rsidP="00802A82">
      <w:pPr>
        <w:numPr>
          <w:ilvl w:val="0"/>
          <w:numId w:val="29"/>
        </w:numPr>
        <w:spacing w:before="140" w:after="140" w:line="259" w:lineRule="auto"/>
        <w:ind w:left="1080"/>
        <w:rPr>
          <w:rFonts w:ascii="Tahoma" w:eastAsia="MS Mincho" w:hAnsi="Tahoma" w:cs="Tahoma"/>
          <w:b/>
          <w:u w:val="single"/>
        </w:rPr>
      </w:pPr>
      <w:r w:rsidRPr="007C6F82">
        <w:rPr>
          <w:rFonts w:ascii="Tahoma" w:eastAsia="MS Mincho" w:hAnsi="Tahoma" w:cs="Tahoma"/>
          <w:b/>
          <w:u w:val="single"/>
        </w:rPr>
        <w:t xml:space="preserve">Providing technical support to third parties involved in the Energy Code compliance program, such as AHJs, Energy Code compliance providers, Home Energy Rating System (HERS) Raters, Acceptance Test Technicians, and other Energy Code compliance professionals. </w:t>
      </w:r>
    </w:p>
    <w:p w14:paraId="2C958795" w14:textId="77777777" w:rsidR="00C257BF" w:rsidRPr="007C6F82" w:rsidRDefault="00C257BF" w:rsidP="00802A82">
      <w:pPr>
        <w:pStyle w:val="ListParagraph"/>
        <w:numPr>
          <w:ilvl w:val="0"/>
          <w:numId w:val="29"/>
        </w:numPr>
        <w:ind w:left="1080"/>
        <w:rPr>
          <w:rFonts w:eastAsia="MS Mincho" w:cs="Tahoma"/>
          <w:b/>
          <w:u w:val="single"/>
        </w:rPr>
      </w:pPr>
      <w:r w:rsidRPr="007C6F82">
        <w:rPr>
          <w:rFonts w:eastAsia="MS Mincho" w:cs="Tahoma"/>
          <w:b/>
          <w:u w:val="single"/>
        </w:rPr>
        <w:t>Performing technical analysis to support CEC decisions related to the Home Energy Rating and Labeling program.</w:t>
      </w:r>
    </w:p>
    <w:p w14:paraId="7F7F39DD" w14:textId="77777777" w:rsidR="00C257BF" w:rsidRPr="007C6F82" w:rsidRDefault="00C257BF" w:rsidP="00802A82">
      <w:pPr>
        <w:pStyle w:val="ListParagraph"/>
        <w:numPr>
          <w:ilvl w:val="0"/>
          <w:numId w:val="29"/>
        </w:numPr>
        <w:ind w:left="1080"/>
        <w:rPr>
          <w:rFonts w:eastAsia="MS Mincho" w:cs="Tahoma"/>
          <w:b/>
          <w:u w:val="single"/>
        </w:rPr>
      </w:pPr>
      <w:r w:rsidRPr="007C6F82">
        <w:rPr>
          <w:rFonts w:eastAsia="MS Mincho" w:cs="Tahoma"/>
          <w:b/>
          <w:u w:val="single"/>
        </w:rPr>
        <w:t>Coordinating meetings with public stakeholders to support the proposal, adoption, and implementation of the proposed Home Energy Rating and Labeling program.</w:t>
      </w:r>
    </w:p>
    <w:p w14:paraId="4EDBD237" w14:textId="77777777" w:rsidR="00C257BF" w:rsidRPr="007C6F82" w:rsidRDefault="00C257BF" w:rsidP="00C257BF">
      <w:pPr>
        <w:spacing w:before="140" w:after="140" w:line="259" w:lineRule="auto"/>
        <w:ind w:left="360"/>
        <w:rPr>
          <w:rFonts w:ascii="Tahoma" w:hAnsi="Tahoma" w:cs="Tahoma"/>
          <w:b/>
          <w:u w:val="single"/>
        </w:rPr>
      </w:pPr>
      <w:r w:rsidRPr="007C6F82">
        <w:rPr>
          <w:rFonts w:ascii="Tahoma" w:hAnsi="Tahoma" w:cs="Tahoma"/>
          <w:b/>
          <w:u w:val="single"/>
        </w:rPr>
        <w:t xml:space="preserve">Contractor Task Deliverables: </w:t>
      </w:r>
    </w:p>
    <w:p w14:paraId="621C566E"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Updated compliance documents (forms)</w:t>
      </w:r>
    </w:p>
    <w:p w14:paraId="742C9A9E"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Updated data dictionaries</w:t>
      </w:r>
    </w:p>
    <w:p w14:paraId="6E348560"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Updated schemas for compliance documents</w:t>
      </w:r>
    </w:p>
    <w:p w14:paraId="6FED95F4"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Updated document templates (.xslt)</w:t>
      </w:r>
    </w:p>
    <w:p w14:paraId="089EA901"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Updated Data Registry Requirements Manual (DRRM)</w:t>
      </w:r>
    </w:p>
    <w:p w14:paraId="49C64C7A"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Updated Report Generator programming based on the above deliverables.</w:t>
      </w:r>
    </w:p>
    <w:p w14:paraId="5770B83D"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 xml:space="preserve">Technical reports that support improvements to Energy Code compliance in both the residential and nonresidential sectors. </w:t>
      </w:r>
    </w:p>
    <w:p w14:paraId="5F9A72B4" w14:textId="77777777" w:rsidR="00C257BF" w:rsidRPr="007C6F82" w:rsidRDefault="00C257BF" w:rsidP="00802A82">
      <w:pPr>
        <w:pStyle w:val="ListParagraph"/>
        <w:numPr>
          <w:ilvl w:val="0"/>
          <w:numId w:val="30"/>
        </w:numPr>
        <w:ind w:left="1080"/>
        <w:rPr>
          <w:rFonts w:cs="Tahoma"/>
          <w:b/>
          <w:u w:val="single"/>
        </w:rPr>
      </w:pPr>
      <w:r w:rsidRPr="007C6F82">
        <w:rPr>
          <w:rFonts w:cs="Tahoma"/>
          <w:b/>
          <w:u w:val="single"/>
        </w:rPr>
        <w:t xml:space="preserve">Materials to support public workshops and formal proceedings to update California’s Home Energy Rating &amp; Labeling program. </w:t>
      </w:r>
    </w:p>
    <w:p w14:paraId="432F3A62"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 xml:space="preserve">Technical reports to support a CEC-proposed Home Energy Rating and Labeling program. </w:t>
      </w:r>
    </w:p>
    <w:p w14:paraId="05DF9706" w14:textId="77777777" w:rsidR="00C257BF" w:rsidRPr="007C6F82" w:rsidRDefault="00C257BF" w:rsidP="00802A82">
      <w:pPr>
        <w:numPr>
          <w:ilvl w:val="0"/>
          <w:numId w:val="30"/>
        </w:numPr>
        <w:spacing w:before="140" w:after="140" w:line="259" w:lineRule="auto"/>
        <w:ind w:left="1080"/>
        <w:rPr>
          <w:rFonts w:ascii="Tahoma" w:hAnsi="Tahoma" w:cs="Tahoma"/>
          <w:b/>
          <w:u w:val="single"/>
        </w:rPr>
      </w:pPr>
      <w:r w:rsidRPr="007C6F82">
        <w:rPr>
          <w:rFonts w:ascii="Tahoma" w:hAnsi="Tahoma" w:cs="Tahoma"/>
          <w:b/>
          <w:u w:val="single"/>
        </w:rPr>
        <w:t>Other deliverables to be defined as needed through WAs.</w:t>
      </w:r>
    </w:p>
    <w:p w14:paraId="66935612" w14:textId="77777777" w:rsidR="0099285B" w:rsidRPr="007C6F82" w:rsidRDefault="0099285B" w:rsidP="0099285B">
      <w:pPr>
        <w:pStyle w:val="Default"/>
        <w:spacing w:before="240" w:after="240"/>
        <w:ind w:left="360" w:right="-720"/>
        <w:rPr>
          <w:rFonts w:ascii="Tahoma" w:hAnsi="Tahoma" w:cs="Tahoma"/>
        </w:rPr>
      </w:pPr>
    </w:p>
    <w:p w14:paraId="3C8710F1" w14:textId="77777777" w:rsidR="0099285B" w:rsidRPr="007C6F82" w:rsidRDefault="0099285B" w:rsidP="0099285B">
      <w:pPr>
        <w:pStyle w:val="Default"/>
        <w:spacing w:before="240" w:after="240"/>
        <w:ind w:left="360" w:right="-720"/>
        <w:rPr>
          <w:rFonts w:ascii="Tahoma" w:hAnsi="Tahoma" w:cs="Tahoma"/>
        </w:rPr>
      </w:pPr>
    </w:p>
    <w:p w14:paraId="6A577C6F" w14:textId="77777777" w:rsidR="0099285B" w:rsidRPr="007C6F82" w:rsidRDefault="0099285B" w:rsidP="0099285B">
      <w:pPr>
        <w:pStyle w:val="Default"/>
        <w:spacing w:before="240" w:after="240"/>
        <w:ind w:left="360" w:right="-720"/>
        <w:rPr>
          <w:rFonts w:ascii="Tahoma" w:hAnsi="Tahoma" w:cs="Tahoma"/>
        </w:rPr>
      </w:pPr>
    </w:p>
    <w:p w14:paraId="73D21B43" w14:textId="24A1B2DD"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lastRenderedPageBreak/>
        <w:t xml:space="preserve">Page </w:t>
      </w:r>
      <w:r w:rsidR="0099285B" w:rsidRPr="007C6F82">
        <w:rPr>
          <w:rFonts w:ascii="Tahoma" w:hAnsi="Tahoma" w:cs="Tahoma"/>
        </w:rPr>
        <w:t>29</w:t>
      </w:r>
      <w:r w:rsidRPr="007C6F82">
        <w:rPr>
          <w:rFonts w:ascii="Tahoma" w:hAnsi="Tahoma" w:cs="Tahoma"/>
        </w:rPr>
        <w:t>, Section II under “</w:t>
      </w:r>
      <w:r w:rsidRPr="007C6F82">
        <w:rPr>
          <w:rFonts w:ascii="Tahoma" w:hAnsi="Tahoma" w:cs="Tahoma"/>
          <w:smallCaps/>
        </w:rPr>
        <w:t>Primary Tasks”</w:t>
      </w:r>
      <w:r w:rsidRPr="007C6F82">
        <w:rPr>
          <w:rFonts w:ascii="Tahoma" w:hAnsi="Tahoma" w:cs="Tahoma"/>
          <w:b/>
          <w:bCs/>
        </w:rPr>
        <w:t xml:space="preserve"> </w:t>
      </w:r>
      <w:r w:rsidRPr="007C6F82">
        <w:rPr>
          <w:rFonts w:ascii="Tahoma" w:hAnsi="Tahoma" w:cs="Tahoma"/>
        </w:rPr>
        <w:t>updated:</w:t>
      </w:r>
    </w:p>
    <w:p w14:paraId="4D3BDEFD" w14:textId="77777777" w:rsidR="007329DF" w:rsidRPr="007C6F82" w:rsidRDefault="007329DF" w:rsidP="007329DF">
      <w:pPr>
        <w:pStyle w:val="ListParagraph"/>
        <w:spacing w:before="140" w:after="140" w:line="259" w:lineRule="auto"/>
        <w:ind w:left="360"/>
        <w:rPr>
          <w:rFonts w:cs="Tahoma"/>
          <w:b/>
          <w:bCs/>
          <w:smallCaps/>
        </w:rPr>
      </w:pPr>
      <w:r w:rsidRPr="007C6F82">
        <w:rPr>
          <w:rFonts w:cs="Tahoma"/>
          <w:b/>
          <w:bCs/>
          <w:smallCaps/>
        </w:rPr>
        <w:t>Task [</w:t>
      </w:r>
      <w:r w:rsidRPr="007C6F82">
        <w:rPr>
          <w:rFonts w:cs="Tahoma"/>
          <w:smallCaps/>
          <w:strike/>
        </w:rPr>
        <w:t>6</w:t>
      </w:r>
      <w:r w:rsidRPr="007C6F82">
        <w:rPr>
          <w:rFonts w:cs="Tahoma"/>
          <w:b/>
          <w:bCs/>
          <w:smallCaps/>
        </w:rPr>
        <w:t xml:space="preserve">] </w:t>
      </w:r>
      <w:r w:rsidRPr="007C6F82">
        <w:rPr>
          <w:rFonts w:cs="Tahoma"/>
          <w:b/>
          <w:bCs/>
          <w:smallCaps/>
          <w:u w:val="single"/>
        </w:rPr>
        <w:t>7</w:t>
      </w:r>
      <w:r w:rsidRPr="007C6F82">
        <w:rPr>
          <w:rFonts w:cs="Tahoma"/>
          <w:b/>
          <w:bCs/>
          <w:smallCaps/>
        </w:rPr>
        <w:t>: Contingencies</w:t>
      </w:r>
    </w:p>
    <w:p w14:paraId="7438A9BD" w14:textId="394D9859" w:rsidR="007329DF" w:rsidRPr="007C6F82" w:rsidRDefault="0061100D" w:rsidP="007329DF">
      <w:pPr>
        <w:pStyle w:val="ListParagraph"/>
        <w:spacing w:before="140" w:after="140" w:line="259" w:lineRule="auto"/>
        <w:ind w:left="360"/>
        <w:rPr>
          <w:rFonts w:eastAsia="Calibri" w:cs="Tahoma"/>
        </w:rPr>
      </w:pPr>
      <w:r w:rsidRPr="007C6F82">
        <w:rPr>
          <w:rFonts w:eastAsia="Calibri" w:cs="Tahoma"/>
        </w:rPr>
        <w:t>The Contract team shall assist with work to develop program components beyond what is specifically described in Tasks 2[</w:t>
      </w:r>
      <w:r w:rsidR="00550D59" w:rsidRPr="007C6F82">
        <w:rPr>
          <w:rFonts w:eastAsia="Calibri" w:cs="Tahoma"/>
          <w:strike/>
        </w:rPr>
        <w:t>-</w:t>
      </w:r>
      <w:r w:rsidRPr="007C6F82">
        <w:rPr>
          <w:rFonts w:eastAsia="Calibri" w:cs="Tahoma"/>
          <w:strike/>
        </w:rPr>
        <w:t>5</w:t>
      </w:r>
      <w:r w:rsidRPr="007C6F82">
        <w:rPr>
          <w:rFonts w:eastAsia="Calibri" w:cs="Tahoma"/>
        </w:rPr>
        <w:t>]</w:t>
      </w:r>
      <w:r w:rsidR="00550D59" w:rsidRPr="007C6F82">
        <w:rPr>
          <w:rFonts w:eastAsia="Calibri" w:cs="Tahoma"/>
        </w:rPr>
        <w:t xml:space="preserve"> </w:t>
      </w:r>
      <w:r w:rsidR="00550D59" w:rsidRPr="007C6F82">
        <w:rPr>
          <w:rFonts w:eastAsia="Calibri" w:cs="Tahoma"/>
          <w:b/>
          <w:bCs/>
          <w:u w:val="single"/>
        </w:rPr>
        <w:t xml:space="preserve">through </w:t>
      </w:r>
      <w:r w:rsidRPr="007C6F82">
        <w:rPr>
          <w:rFonts w:eastAsia="Calibri" w:cs="Tahoma"/>
          <w:b/>
          <w:bCs/>
          <w:u w:val="single"/>
        </w:rPr>
        <w:t>6</w:t>
      </w:r>
      <w:r w:rsidRPr="007C6F82">
        <w:rPr>
          <w:rFonts w:eastAsia="Calibri" w:cs="Tahoma"/>
        </w:rPr>
        <w:t xml:space="preserve"> related to Energy Code Development Support.</w:t>
      </w:r>
    </w:p>
    <w:p w14:paraId="0F8B809E" w14:textId="153CB993"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3</w:t>
      </w:r>
      <w:r w:rsidR="0099285B" w:rsidRPr="007C6F82">
        <w:rPr>
          <w:rFonts w:ascii="Tahoma" w:hAnsi="Tahoma" w:cs="Tahoma"/>
        </w:rPr>
        <w:t>2</w:t>
      </w:r>
      <w:r w:rsidRPr="007C6F82">
        <w:rPr>
          <w:rFonts w:ascii="Tahoma" w:hAnsi="Tahoma" w:cs="Tahoma"/>
        </w:rPr>
        <w:t>, Section II under “</w:t>
      </w:r>
      <w:r w:rsidRPr="007C6F82">
        <w:rPr>
          <w:rFonts w:ascii="Tahoma" w:hAnsi="Tahoma" w:cs="Tahoma"/>
          <w:smallCaps/>
        </w:rPr>
        <w:t>Agreement Deliverables”</w:t>
      </w:r>
      <w:r w:rsidRPr="007C6F82">
        <w:rPr>
          <w:rFonts w:ascii="Tahoma" w:hAnsi="Tahoma" w:cs="Tahoma"/>
          <w:b/>
          <w:bCs/>
        </w:rPr>
        <w:t xml:space="preserve"> </w:t>
      </w:r>
      <w:r w:rsidRPr="007C6F82">
        <w:rPr>
          <w:rFonts w:ascii="Tahoma" w:hAnsi="Tahoma" w:cs="Tahoma"/>
        </w:rPr>
        <w:t>added:</w:t>
      </w:r>
    </w:p>
    <w:tbl>
      <w:tblPr>
        <w:tblW w:w="96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70"/>
        <w:gridCol w:w="6152"/>
        <w:gridCol w:w="2505"/>
      </w:tblGrid>
      <w:tr w:rsidR="00196B97" w:rsidRPr="007C6F82" w14:paraId="16645053" w14:textId="77777777" w:rsidTr="0099285B">
        <w:trPr>
          <w:trHeight w:hRule="exact" w:val="1008"/>
        </w:trPr>
        <w:tc>
          <w:tcPr>
            <w:tcW w:w="970" w:type="dxa"/>
            <w:tcBorders>
              <w:bottom w:val="single" w:sz="2" w:space="0" w:color="auto"/>
            </w:tcBorders>
            <w:shd w:val="pct10" w:color="auto" w:fill="auto"/>
            <w:vAlign w:val="center"/>
          </w:tcPr>
          <w:p w14:paraId="33C26B2E" w14:textId="77777777" w:rsidR="00196B97" w:rsidRPr="007C6F82" w:rsidRDefault="00196B97" w:rsidP="00C85065">
            <w:pPr>
              <w:contextualSpacing/>
              <w:jc w:val="center"/>
              <w:rPr>
                <w:rFonts w:ascii="Tahoma" w:hAnsi="Tahoma" w:cs="Tahoma"/>
                <w:b/>
                <w:bCs/>
                <w:u w:val="single"/>
              </w:rPr>
            </w:pPr>
            <w:r w:rsidRPr="007C6F82">
              <w:rPr>
                <w:rFonts w:ascii="Tahoma" w:hAnsi="Tahoma" w:cs="Tahoma"/>
                <w:b/>
                <w:bCs/>
                <w:u w:val="single"/>
              </w:rPr>
              <w:t>6</w:t>
            </w:r>
          </w:p>
        </w:tc>
        <w:tc>
          <w:tcPr>
            <w:tcW w:w="6152" w:type="dxa"/>
            <w:tcBorders>
              <w:bottom w:val="single" w:sz="2" w:space="0" w:color="auto"/>
            </w:tcBorders>
            <w:shd w:val="pct10" w:color="auto" w:fill="auto"/>
            <w:vAlign w:val="center"/>
          </w:tcPr>
          <w:p w14:paraId="44968DF7" w14:textId="4533D35E" w:rsidR="00196B97" w:rsidRPr="007C6F82" w:rsidRDefault="00D035B5" w:rsidP="00C85065">
            <w:pPr>
              <w:contextualSpacing/>
              <w:rPr>
                <w:rFonts w:ascii="Tahoma" w:hAnsi="Tahoma" w:cs="Tahoma"/>
                <w:b/>
                <w:bCs/>
                <w:u w:val="single"/>
              </w:rPr>
            </w:pPr>
            <w:r w:rsidRPr="007C6F82">
              <w:rPr>
                <w:rFonts w:ascii="Tahoma" w:hAnsi="Tahoma" w:cs="Tahoma"/>
                <w:b/>
                <w:bCs/>
                <w:u w:val="single"/>
              </w:rPr>
              <w:t>Energy Code Compliance Documentation, Compliance Analysis &amp; Compliance Data Infrastructure Support</w:t>
            </w:r>
          </w:p>
        </w:tc>
        <w:tc>
          <w:tcPr>
            <w:tcW w:w="2505" w:type="dxa"/>
            <w:tcBorders>
              <w:bottom w:val="single" w:sz="2" w:space="0" w:color="auto"/>
            </w:tcBorders>
            <w:shd w:val="pct10" w:color="auto" w:fill="auto"/>
            <w:vAlign w:val="center"/>
          </w:tcPr>
          <w:p w14:paraId="5ED116CB" w14:textId="77777777" w:rsidR="00196B97" w:rsidRPr="007C6F82" w:rsidRDefault="00196B97" w:rsidP="00C85065">
            <w:pPr>
              <w:contextualSpacing/>
              <w:jc w:val="center"/>
              <w:rPr>
                <w:rFonts w:ascii="Tahoma" w:hAnsi="Tahoma" w:cs="Tahoma"/>
              </w:rPr>
            </w:pPr>
          </w:p>
        </w:tc>
      </w:tr>
      <w:tr w:rsidR="00196B97" w:rsidRPr="007C6F82" w14:paraId="73EFDAE3" w14:textId="77777777" w:rsidTr="00C85065">
        <w:trPr>
          <w:trHeight w:hRule="exact" w:val="720"/>
        </w:trPr>
        <w:tc>
          <w:tcPr>
            <w:tcW w:w="970" w:type="dxa"/>
            <w:shd w:val="clear" w:color="auto" w:fill="auto"/>
            <w:vAlign w:val="center"/>
          </w:tcPr>
          <w:p w14:paraId="216A4D2E" w14:textId="77777777" w:rsidR="00196B97" w:rsidRPr="007C6F82" w:rsidRDefault="00196B97" w:rsidP="00C85065">
            <w:pPr>
              <w:contextualSpacing/>
              <w:jc w:val="center"/>
              <w:rPr>
                <w:rFonts w:ascii="Tahoma" w:hAnsi="Tahoma" w:cs="Tahoma"/>
                <w:b/>
                <w:bCs/>
              </w:rPr>
            </w:pPr>
          </w:p>
        </w:tc>
        <w:tc>
          <w:tcPr>
            <w:tcW w:w="6152" w:type="dxa"/>
            <w:shd w:val="clear" w:color="auto" w:fill="auto"/>
            <w:vAlign w:val="center"/>
          </w:tcPr>
          <w:p w14:paraId="061FAD10" w14:textId="77777777" w:rsidR="00196B97" w:rsidRPr="007C6F82" w:rsidRDefault="00196B97" w:rsidP="00C85065">
            <w:pPr>
              <w:contextualSpacing/>
              <w:rPr>
                <w:rFonts w:ascii="Tahoma" w:hAnsi="Tahoma" w:cs="Tahoma"/>
                <w:b/>
                <w:bCs/>
                <w:u w:val="single"/>
              </w:rPr>
            </w:pPr>
            <w:r w:rsidRPr="007C6F82">
              <w:rPr>
                <w:rFonts w:ascii="Tahoma" w:hAnsi="Tahoma" w:cs="Tahoma"/>
                <w:b/>
                <w:bCs/>
                <w:u w:val="single"/>
              </w:rPr>
              <w:t>Updated compliance documents (forms)</w:t>
            </w:r>
          </w:p>
        </w:tc>
        <w:tc>
          <w:tcPr>
            <w:tcW w:w="2505" w:type="dxa"/>
            <w:shd w:val="clear" w:color="auto" w:fill="auto"/>
            <w:vAlign w:val="center"/>
          </w:tcPr>
          <w:p w14:paraId="083F0001" w14:textId="77777777" w:rsidR="00196B97" w:rsidRPr="007C6F82" w:rsidRDefault="00196B97" w:rsidP="00C85065">
            <w:pPr>
              <w:contextualSpacing/>
              <w:jc w:val="center"/>
              <w:rPr>
                <w:rFonts w:ascii="Tahoma" w:hAnsi="Tahoma" w:cs="Tahoma"/>
                <w:b/>
                <w:bCs/>
                <w:u w:val="single"/>
              </w:rPr>
            </w:pPr>
            <w:r w:rsidRPr="007C6F82">
              <w:rPr>
                <w:rFonts w:ascii="Tahoma" w:hAnsi="Tahoma" w:cs="Tahoma"/>
                <w:b/>
                <w:bCs/>
                <w:u w:val="single"/>
              </w:rPr>
              <w:t>TBD per WA</w:t>
            </w:r>
          </w:p>
        </w:tc>
      </w:tr>
    </w:tbl>
    <w:p w14:paraId="35250BE2" w14:textId="289E85E9" w:rsidR="009D7BD0" w:rsidRPr="007C6F82" w:rsidRDefault="009D7BD0" w:rsidP="009D7BD0">
      <w:pPr>
        <w:pStyle w:val="Default"/>
        <w:numPr>
          <w:ilvl w:val="0"/>
          <w:numId w:val="2"/>
        </w:numPr>
        <w:spacing w:before="240" w:after="240"/>
        <w:ind w:right="-720"/>
        <w:rPr>
          <w:rFonts w:ascii="Tahoma" w:hAnsi="Tahoma" w:cs="Tahoma"/>
        </w:rPr>
      </w:pPr>
      <w:r w:rsidRPr="007C6F82">
        <w:rPr>
          <w:rFonts w:ascii="Tahoma" w:hAnsi="Tahoma" w:cs="Tahoma"/>
        </w:rPr>
        <w:t>Page 3</w:t>
      </w:r>
      <w:r w:rsidR="0099285B" w:rsidRPr="007C6F82">
        <w:rPr>
          <w:rFonts w:ascii="Tahoma" w:hAnsi="Tahoma" w:cs="Tahoma"/>
        </w:rPr>
        <w:t>3</w:t>
      </w:r>
      <w:r w:rsidRPr="007C6F82">
        <w:rPr>
          <w:rFonts w:ascii="Tahoma" w:hAnsi="Tahoma" w:cs="Tahoma"/>
        </w:rPr>
        <w:t>, Section II under “</w:t>
      </w:r>
      <w:r w:rsidRPr="007C6F82">
        <w:rPr>
          <w:rFonts w:ascii="Tahoma" w:hAnsi="Tahoma" w:cs="Tahoma"/>
          <w:smallCaps/>
        </w:rPr>
        <w:t>Agreement Deliverables”</w:t>
      </w:r>
      <w:r w:rsidRPr="007C6F82">
        <w:rPr>
          <w:rFonts w:ascii="Tahoma" w:hAnsi="Tahoma" w:cs="Tahoma"/>
          <w:b/>
          <w:bCs/>
        </w:rPr>
        <w:t xml:space="preserve"> </w:t>
      </w:r>
      <w:r w:rsidRPr="007C6F82">
        <w:rPr>
          <w:rFonts w:ascii="Tahoma" w:hAnsi="Tahoma" w:cs="Tahoma"/>
        </w:rPr>
        <w:t>added and updated:</w:t>
      </w:r>
    </w:p>
    <w:tbl>
      <w:tblPr>
        <w:tblW w:w="96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70"/>
        <w:gridCol w:w="6227"/>
        <w:gridCol w:w="2430"/>
      </w:tblGrid>
      <w:tr w:rsidR="007329DF" w:rsidRPr="007C6F82" w14:paraId="18F4492B" w14:textId="77777777" w:rsidTr="00D035B5">
        <w:trPr>
          <w:trHeight w:hRule="exact" w:val="1008"/>
        </w:trPr>
        <w:tc>
          <w:tcPr>
            <w:tcW w:w="970" w:type="dxa"/>
            <w:shd w:val="pct10" w:color="auto" w:fill="auto"/>
            <w:vAlign w:val="center"/>
          </w:tcPr>
          <w:p w14:paraId="63408588" w14:textId="77777777" w:rsidR="007329DF" w:rsidRPr="007C6F82" w:rsidRDefault="007329DF" w:rsidP="00870338">
            <w:pPr>
              <w:contextualSpacing/>
              <w:jc w:val="center"/>
              <w:rPr>
                <w:rFonts w:ascii="Tahoma" w:hAnsi="Tahoma" w:cs="Tahoma"/>
                <w:b/>
                <w:bCs/>
              </w:rPr>
            </w:pPr>
            <w:r w:rsidRPr="007C6F82">
              <w:rPr>
                <w:rFonts w:ascii="Tahoma" w:hAnsi="Tahoma" w:cs="Tahoma"/>
                <w:b/>
                <w:bCs/>
                <w:u w:val="single"/>
              </w:rPr>
              <w:t>6</w:t>
            </w:r>
          </w:p>
        </w:tc>
        <w:tc>
          <w:tcPr>
            <w:tcW w:w="6227" w:type="dxa"/>
            <w:shd w:val="pct10" w:color="auto" w:fill="auto"/>
            <w:vAlign w:val="center"/>
          </w:tcPr>
          <w:p w14:paraId="3D4FAA84" w14:textId="4A8412E1" w:rsidR="007329DF" w:rsidRPr="007C6F82" w:rsidRDefault="00D035B5" w:rsidP="00870338">
            <w:pPr>
              <w:contextualSpacing/>
              <w:rPr>
                <w:rFonts w:ascii="Tahoma" w:hAnsi="Tahoma" w:cs="Tahoma"/>
                <w:b/>
                <w:bCs/>
                <w:u w:val="single"/>
              </w:rPr>
            </w:pPr>
            <w:r w:rsidRPr="007C6F82">
              <w:rPr>
                <w:rFonts w:ascii="Tahoma" w:hAnsi="Tahoma" w:cs="Tahoma"/>
                <w:b/>
                <w:bCs/>
                <w:u w:val="single"/>
              </w:rPr>
              <w:t>Energy Code Compliance Documentation, Compliance Analysis &amp; Compliance Data Infrastructure Support</w:t>
            </w:r>
          </w:p>
        </w:tc>
        <w:tc>
          <w:tcPr>
            <w:tcW w:w="2430" w:type="dxa"/>
            <w:shd w:val="pct10" w:color="auto" w:fill="auto"/>
            <w:vAlign w:val="center"/>
          </w:tcPr>
          <w:p w14:paraId="344D6A50" w14:textId="77777777" w:rsidR="007329DF" w:rsidRPr="007C6F82" w:rsidRDefault="007329DF" w:rsidP="00870338">
            <w:pPr>
              <w:contextualSpacing/>
              <w:jc w:val="center"/>
              <w:rPr>
                <w:rFonts w:ascii="Tahoma" w:hAnsi="Tahoma" w:cs="Tahoma"/>
                <w:b/>
                <w:bCs/>
                <w:u w:val="single"/>
              </w:rPr>
            </w:pPr>
          </w:p>
        </w:tc>
      </w:tr>
      <w:tr w:rsidR="00887F9E" w:rsidRPr="007C6F82" w14:paraId="3B81D57E" w14:textId="77777777" w:rsidTr="00B746E5">
        <w:trPr>
          <w:trHeight w:hRule="exact" w:val="720"/>
        </w:trPr>
        <w:tc>
          <w:tcPr>
            <w:tcW w:w="970" w:type="dxa"/>
            <w:shd w:val="clear" w:color="auto" w:fill="auto"/>
            <w:vAlign w:val="center"/>
          </w:tcPr>
          <w:p w14:paraId="5A2CE133"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06C83CDE" w14:textId="06C7F210" w:rsidR="00887F9E" w:rsidRPr="007C6F82" w:rsidRDefault="00887F9E" w:rsidP="00887F9E">
            <w:pPr>
              <w:contextualSpacing/>
              <w:rPr>
                <w:rFonts w:ascii="Tahoma" w:hAnsi="Tahoma" w:cs="Tahoma"/>
                <w:b/>
                <w:bCs/>
                <w:u w:val="single"/>
              </w:rPr>
            </w:pPr>
            <w:r w:rsidRPr="007C6F82">
              <w:rPr>
                <w:rFonts w:ascii="Tahoma" w:hAnsi="Tahoma" w:cs="Tahoma"/>
                <w:b/>
                <w:bCs/>
                <w:u w:val="single"/>
              </w:rPr>
              <w:t>Updated data dictionaries</w:t>
            </w:r>
          </w:p>
        </w:tc>
        <w:tc>
          <w:tcPr>
            <w:tcW w:w="2430" w:type="dxa"/>
            <w:shd w:val="clear" w:color="auto" w:fill="auto"/>
            <w:vAlign w:val="center"/>
          </w:tcPr>
          <w:p w14:paraId="4AD3D43C" w14:textId="2E3B652C"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180808AC" w14:textId="77777777" w:rsidTr="00B746E5">
        <w:trPr>
          <w:trHeight w:hRule="exact" w:val="720"/>
        </w:trPr>
        <w:tc>
          <w:tcPr>
            <w:tcW w:w="970" w:type="dxa"/>
            <w:shd w:val="clear" w:color="auto" w:fill="auto"/>
            <w:vAlign w:val="center"/>
          </w:tcPr>
          <w:p w14:paraId="6EA7C2BF"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34E70835" w14:textId="55A30569" w:rsidR="00887F9E" w:rsidRPr="007C6F82" w:rsidRDefault="00887F9E" w:rsidP="00887F9E">
            <w:pPr>
              <w:contextualSpacing/>
              <w:rPr>
                <w:rFonts w:ascii="Tahoma" w:hAnsi="Tahoma" w:cs="Tahoma"/>
                <w:b/>
                <w:bCs/>
                <w:u w:val="single"/>
              </w:rPr>
            </w:pPr>
            <w:r w:rsidRPr="007C6F82">
              <w:rPr>
                <w:rFonts w:ascii="Tahoma" w:hAnsi="Tahoma" w:cs="Tahoma"/>
                <w:b/>
                <w:bCs/>
                <w:u w:val="single"/>
              </w:rPr>
              <w:t>Updated schemas for compliance documents</w:t>
            </w:r>
          </w:p>
        </w:tc>
        <w:tc>
          <w:tcPr>
            <w:tcW w:w="2430" w:type="dxa"/>
            <w:shd w:val="clear" w:color="auto" w:fill="auto"/>
            <w:vAlign w:val="center"/>
          </w:tcPr>
          <w:p w14:paraId="1E32A59C" w14:textId="04D8A96E"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783A5723" w14:textId="77777777" w:rsidTr="00B746E5">
        <w:trPr>
          <w:trHeight w:hRule="exact" w:val="720"/>
        </w:trPr>
        <w:tc>
          <w:tcPr>
            <w:tcW w:w="970" w:type="dxa"/>
            <w:shd w:val="clear" w:color="auto" w:fill="auto"/>
            <w:vAlign w:val="center"/>
          </w:tcPr>
          <w:p w14:paraId="07416E67"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74351691" w14:textId="246814CB" w:rsidR="00887F9E" w:rsidRPr="007C6F82" w:rsidRDefault="00887F9E" w:rsidP="00887F9E">
            <w:pPr>
              <w:contextualSpacing/>
              <w:rPr>
                <w:rFonts w:ascii="Tahoma" w:hAnsi="Tahoma" w:cs="Tahoma"/>
                <w:b/>
                <w:bCs/>
                <w:u w:val="single"/>
              </w:rPr>
            </w:pPr>
            <w:r w:rsidRPr="007C6F82">
              <w:rPr>
                <w:rFonts w:ascii="Tahoma" w:hAnsi="Tahoma" w:cs="Tahoma"/>
                <w:b/>
                <w:bCs/>
                <w:u w:val="single"/>
              </w:rPr>
              <w:t>Updated document templates (.xslt)</w:t>
            </w:r>
          </w:p>
        </w:tc>
        <w:tc>
          <w:tcPr>
            <w:tcW w:w="2430" w:type="dxa"/>
            <w:shd w:val="clear" w:color="auto" w:fill="auto"/>
            <w:vAlign w:val="center"/>
          </w:tcPr>
          <w:p w14:paraId="33AFBEE0" w14:textId="390ED0CB"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0FE2CCD8" w14:textId="77777777" w:rsidTr="00B746E5">
        <w:trPr>
          <w:trHeight w:hRule="exact" w:val="720"/>
        </w:trPr>
        <w:tc>
          <w:tcPr>
            <w:tcW w:w="970" w:type="dxa"/>
            <w:shd w:val="clear" w:color="auto" w:fill="auto"/>
            <w:vAlign w:val="center"/>
          </w:tcPr>
          <w:p w14:paraId="712DC9A8"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049E1A43" w14:textId="515EF7C5" w:rsidR="00887F9E" w:rsidRPr="007C6F82" w:rsidRDefault="00887F9E" w:rsidP="00887F9E">
            <w:pPr>
              <w:contextualSpacing/>
              <w:rPr>
                <w:rFonts w:ascii="Tahoma" w:hAnsi="Tahoma" w:cs="Tahoma"/>
                <w:b/>
                <w:bCs/>
                <w:u w:val="single"/>
              </w:rPr>
            </w:pPr>
            <w:r w:rsidRPr="007C6F82">
              <w:rPr>
                <w:rFonts w:ascii="Tahoma" w:hAnsi="Tahoma" w:cs="Tahoma"/>
                <w:b/>
                <w:bCs/>
                <w:u w:val="single"/>
              </w:rPr>
              <w:t>Updated DRRM</w:t>
            </w:r>
          </w:p>
        </w:tc>
        <w:tc>
          <w:tcPr>
            <w:tcW w:w="2430" w:type="dxa"/>
            <w:shd w:val="clear" w:color="auto" w:fill="auto"/>
            <w:vAlign w:val="center"/>
          </w:tcPr>
          <w:p w14:paraId="406222EE" w14:textId="0B5AE6E8"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7FB8C195" w14:textId="77777777" w:rsidTr="00B746E5">
        <w:trPr>
          <w:trHeight w:hRule="exact" w:val="720"/>
        </w:trPr>
        <w:tc>
          <w:tcPr>
            <w:tcW w:w="970" w:type="dxa"/>
            <w:shd w:val="clear" w:color="auto" w:fill="auto"/>
            <w:vAlign w:val="center"/>
          </w:tcPr>
          <w:p w14:paraId="0AD93FC8"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4B708FCE" w14:textId="282A6A8C" w:rsidR="00887F9E" w:rsidRPr="007C6F82" w:rsidRDefault="00887F9E" w:rsidP="00887F9E">
            <w:pPr>
              <w:contextualSpacing/>
              <w:rPr>
                <w:rFonts w:ascii="Tahoma" w:hAnsi="Tahoma" w:cs="Tahoma"/>
                <w:b/>
                <w:bCs/>
                <w:u w:val="single"/>
              </w:rPr>
            </w:pPr>
            <w:r w:rsidRPr="007C6F82">
              <w:rPr>
                <w:rFonts w:ascii="Tahoma" w:hAnsi="Tahoma" w:cs="Tahoma"/>
                <w:b/>
                <w:bCs/>
                <w:u w:val="single"/>
              </w:rPr>
              <w:t>Updated Report Generator programming based on the above deliverables</w:t>
            </w:r>
          </w:p>
        </w:tc>
        <w:tc>
          <w:tcPr>
            <w:tcW w:w="2430" w:type="dxa"/>
            <w:shd w:val="clear" w:color="auto" w:fill="auto"/>
            <w:vAlign w:val="center"/>
          </w:tcPr>
          <w:p w14:paraId="3849BBDC" w14:textId="66C19904"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17DFEDD6" w14:textId="77777777" w:rsidTr="00887F9E">
        <w:trPr>
          <w:trHeight w:hRule="exact" w:val="1008"/>
        </w:trPr>
        <w:tc>
          <w:tcPr>
            <w:tcW w:w="970" w:type="dxa"/>
            <w:shd w:val="clear" w:color="auto" w:fill="auto"/>
            <w:vAlign w:val="center"/>
          </w:tcPr>
          <w:p w14:paraId="69EA09CF"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52874010" w14:textId="2C180C7D" w:rsidR="00887F9E" w:rsidRPr="007C6F82" w:rsidRDefault="00887F9E" w:rsidP="00887F9E">
            <w:pPr>
              <w:contextualSpacing/>
              <w:rPr>
                <w:rFonts w:ascii="Tahoma" w:hAnsi="Tahoma" w:cs="Tahoma"/>
                <w:b/>
                <w:bCs/>
                <w:u w:val="single"/>
              </w:rPr>
            </w:pPr>
            <w:r w:rsidRPr="007C6F82">
              <w:rPr>
                <w:rFonts w:ascii="Tahoma" w:hAnsi="Tahoma" w:cs="Tahoma"/>
                <w:b/>
                <w:u w:val="single"/>
              </w:rPr>
              <w:t>Technical reports that support improvements to Energy Code compliance in both the residential and nonresidential sectors</w:t>
            </w:r>
          </w:p>
        </w:tc>
        <w:tc>
          <w:tcPr>
            <w:tcW w:w="2430" w:type="dxa"/>
            <w:shd w:val="clear" w:color="auto" w:fill="auto"/>
            <w:vAlign w:val="center"/>
          </w:tcPr>
          <w:p w14:paraId="29B174F0" w14:textId="31A3EFAD"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02AEE4BB" w14:textId="77777777" w:rsidTr="00887F9E">
        <w:trPr>
          <w:trHeight w:hRule="exact" w:val="1008"/>
        </w:trPr>
        <w:tc>
          <w:tcPr>
            <w:tcW w:w="970" w:type="dxa"/>
            <w:shd w:val="clear" w:color="auto" w:fill="auto"/>
            <w:vAlign w:val="center"/>
          </w:tcPr>
          <w:p w14:paraId="32754D17"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591B46D7" w14:textId="75585D97" w:rsidR="00887F9E" w:rsidRPr="007C6F82" w:rsidRDefault="00887F9E" w:rsidP="00887F9E">
            <w:pPr>
              <w:contextualSpacing/>
              <w:rPr>
                <w:rFonts w:ascii="Tahoma" w:hAnsi="Tahoma" w:cs="Tahoma"/>
                <w:b/>
                <w:bCs/>
                <w:u w:val="single"/>
              </w:rPr>
            </w:pPr>
            <w:r w:rsidRPr="007C6F82">
              <w:rPr>
                <w:rFonts w:ascii="Tahoma" w:hAnsi="Tahoma" w:cs="Tahoma"/>
                <w:b/>
                <w:u w:val="single"/>
              </w:rPr>
              <w:t>Materials to support public workshops and formal proceedings to update California’s Home Energy Rating &amp; Labeling program</w:t>
            </w:r>
          </w:p>
        </w:tc>
        <w:tc>
          <w:tcPr>
            <w:tcW w:w="2430" w:type="dxa"/>
            <w:shd w:val="clear" w:color="auto" w:fill="auto"/>
            <w:vAlign w:val="center"/>
          </w:tcPr>
          <w:p w14:paraId="06799DFF" w14:textId="5A0B5933"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7438B9DF" w14:textId="77777777" w:rsidTr="00B746E5">
        <w:trPr>
          <w:trHeight w:hRule="exact" w:val="720"/>
        </w:trPr>
        <w:tc>
          <w:tcPr>
            <w:tcW w:w="970" w:type="dxa"/>
            <w:shd w:val="clear" w:color="auto" w:fill="auto"/>
            <w:vAlign w:val="center"/>
          </w:tcPr>
          <w:p w14:paraId="5C4495F1"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4E3916E5" w14:textId="0069D060" w:rsidR="00887F9E" w:rsidRPr="007C6F82" w:rsidRDefault="00887F9E" w:rsidP="00887F9E">
            <w:pPr>
              <w:contextualSpacing/>
              <w:rPr>
                <w:rFonts w:ascii="Tahoma" w:hAnsi="Tahoma" w:cs="Tahoma"/>
                <w:b/>
                <w:bCs/>
                <w:u w:val="single"/>
              </w:rPr>
            </w:pPr>
            <w:r w:rsidRPr="007C6F82">
              <w:rPr>
                <w:rFonts w:ascii="Tahoma" w:hAnsi="Tahoma" w:cs="Tahoma"/>
                <w:b/>
                <w:u w:val="single"/>
              </w:rPr>
              <w:t>Technical reports to support a CEC-proposed Home Energy Rating and Labeling program.</w:t>
            </w:r>
          </w:p>
        </w:tc>
        <w:tc>
          <w:tcPr>
            <w:tcW w:w="2430" w:type="dxa"/>
            <w:shd w:val="clear" w:color="auto" w:fill="auto"/>
            <w:vAlign w:val="center"/>
          </w:tcPr>
          <w:p w14:paraId="7F301F96" w14:textId="766B93FE"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887F9E" w:rsidRPr="007C6F82" w14:paraId="34CAADB8" w14:textId="77777777" w:rsidTr="00B746E5">
        <w:trPr>
          <w:trHeight w:hRule="exact" w:val="720"/>
        </w:trPr>
        <w:tc>
          <w:tcPr>
            <w:tcW w:w="970" w:type="dxa"/>
            <w:shd w:val="clear" w:color="auto" w:fill="auto"/>
            <w:vAlign w:val="center"/>
          </w:tcPr>
          <w:p w14:paraId="6DE76916" w14:textId="77777777" w:rsidR="00887F9E" w:rsidRPr="007C6F82" w:rsidRDefault="00887F9E" w:rsidP="00887F9E">
            <w:pPr>
              <w:contextualSpacing/>
              <w:jc w:val="center"/>
              <w:rPr>
                <w:rFonts w:ascii="Tahoma" w:hAnsi="Tahoma" w:cs="Tahoma"/>
                <w:b/>
                <w:bCs/>
              </w:rPr>
            </w:pPr>
          </w:p>
        </w:tc>
        <w:tc>
          <w:tcPr>
            <w:tcW w:w="6227" w:type="dxa"/>
            <w:shd w:val="clear" w:color="auto" w:fill="auto"/>
            <w:vAlign w:val="center"/>
          </w:tcPr>
          <w:p w14:paraId="61B769DA" w14:textId="1FED52CA" w:rsidR="00887F9E" w:rsidRPr="007C6F82" w:rsidRDefault="00887F9E" w:rsidP="00887F9E">
            <w:pPr>
              <w:contextualSpacing/>
              <w:rPr>
                <w:rFonts w:ascii="Tahoma" w:hAnsi="Tahoma" w:cs="Tahoma"/>
                <w:b/>
                <w:bCs/>
                <w:u w:val="single"/>
              </w:rPr>
            </w:pPr>
            <w:r w:rsidRPr="007C6F82">
              <w:rPr>
                <w:rFonts w:ascii="Tahoma" w:hAnsi="Tahoma" w:cs="Tahoma"/>
                <w:b/>
                <w:bCs/>
                <w:u w:val="single"/>
              </w:rPr>
              <w:t>Other deliverables to be defined as needed through WAs</w:t>
            </w:r>
          </w:p>
        </w:tc>
        <w:tc>
          <w:tcPr>
            <w:tcW w:w="2430" w:type="dxa"/>
            <w:shd w:val="clear" w:color="auto" w:fill="auto"/>
            <w:vAlign w:val="center"/>
          </w:tcPr>
          <w:p w14:paraId="5464A995" w14:textId="518D0BAB" w:rsidR="00887F9E" w:rsidRPr="007C6F82" w:rsidRDefault="00887F9E" w:rsidP="00887F9E">
            <w:pPr>
              <w:contextualSpacing/>
              <w:jc w:val="center"/>
              <w:rPr>
                <w:rFonts w:ascii="Tahoma" w:hAnsi="Tahoma" w:cs="Tahoma"/>
                <w:b/>
                <w:bCs/>
                <w:u w:val="single"/>
              </w:rPr>
            </w:pPr>
            <w:r w:rsidRPr="007C6F82">
              <w:rPr>
                <w:rFonts w:ascii="Tahoma" w:hAnsi="Tahoma" w:cs="Tahoma"/>
                <w:b/>
                <w:bCs/>
                <w:u w:val="single"/>
              </w:rPr>
              <w:t>TBD per WA</w:t>
            </w:r>
          </w:p>
        </w:tc>
      </w:tr>
      <w:tr w:rsidR="00312943" w:rsidRPr="007C6F82" w14:paraId="142469E7" w14:textId="77777777" w:rsidTr="00B746E5">
        <w:trPr>
          <w:trHeight w:hRule="exact" w:val="720"/>
        </w:trPr>
        <w:tc>
          <w:tcPr>
            <w:tcW w:w="970" w:type="dxa"/>
            <w:tcBorders>
              <w:bottom w:val="single" w:sz="2" w:space="0" w:color="auto"/>
            </w:tcBorders>
            <w:shd w:val="pct10" w:color="auto" w:fill="auto"/>
            <w:vAlign w:val="center"/>
          </w:tcPr>
          <w:p w14:paraId="5E773798" w14:textId="77777777" w:rsidR="00312943" w:rsidRPr="007C6F82" w:rsidRDefault="00312943" w:rsidP="00312943">
            <w:pPr>
              <w:contextualSpacing/>
              <w:jc w:val="center"/>
              <w:rPr>
                <w:rFonts w:ascii="Tahoma" w:hAnsi="Tahoma" w:cs="Tahoma"/>
                <w:b/>
                <w:bCs/>
              </w:rPr>
            </w:pPr>
            <w:r w:rsidRPr="007C6F82">
              <w:rPr>
                <w:rFonts w:ascii="Tahoma" w:hAnsi="Tahoma" w:cs="Tahoma"/>
              </w:rPr>
              <w:t>[</w:t>
            </w:r>
            <w:r w:rsidRPr="007C6F82">
              <w:rPr>
                <w:rFonts w:ascii="Tahoma" w:hAnsi="Tahoma" w:cs="Tahoma"/>
                <w:strike/>
              </w:rPr>
              <w:t>6</w:t>
            </w:r>
            <w:r w:rsidRPr="007C6F82">
              <w:rPr>
                <w:rFonts w:ascii="Tahoma" w:hAnsi="Tahoma" w:cs="Tahoma"/>
              </w:rPr>
              <w:t>]</w:t>
            </w:r>
            <w:r w:rsidRPr="007C6F82">
              <w:rPr>
                <w:rFonts w:ascii="Tahoma" w:hAnsi="Tahoma" w:cs="Tahoma"/>
                <w:b/>
                <w:bCs/>
              </w:rPr>
              <w:t xml:space="preserve"> </w:t>
            </w:r>
            <w:r w:rsidRPr="007C6F82">
              <w:rPr>
                <w:rFonts w:ascii="Tahoma" w:hAnsi="Tahoma" w:cs="Tahoma"/>
                <w:b/>
                <w:bCs/>
                <w:u w:val="single"/>
              </w:rPr>
              <w:t>7</w:t>
            </w:r>
          </w:p>
        </w:tc>
        <w:tc>
          <w:tcPr>
            <w:tcW w:w="6227" w:type="dxa"/>
            <w:tcBorders>
              <w:bottom w:val="single" w:sz="2" w:space="0" w:color="auto"/>
            </w:tcBorders>
            <w:shd w:val="pct10" w:color="auto" w:fill="auto"/>
            <w:vAlign w:val="center"/>
          </w:tcPr>
          <w:p w14:paraId="1E9CB490" w14:textId="77777777" w:rsidR="00312943" w:rsidRPr="007C6F82" w:rsidRDefault="00312943" w:rsidP="00312943">
            <w:pPr>
              <w:contextualSpacing/>
              <w:rPr>
                <w:rFonts w:ascii="Tahoma" w:hAnsi="Tahoma" w:cs="Tahoma"/>
                <w:b/>
                <w:bCs/>
              </w:rPr>
            </w:pPr>
            <w:r w:rsidRPr="007C6F82">
              <w:rPr>
                <w:rFonts w:ascii="Tahoma" w:hAnsi="Tahoma" w:cs="Tahoma"/>
                <w:b/>
                <w:bCs/>
              </w:rPr>
              <w:t>Contingencies</w:t>
            </w:r>
          </w:p>
        </w:tc>
        <w:tc>
          <w:tcPr>
            <w:tcW w:w="2430" w:type="dxa"/>
            <w:tcBorders>
              <w:bottom w:val="single" w:sz="2" w:space="0" w:color="auto"/>
            </w:tcBorders>
            <w:shd w:val="pct10" w:color="auto" w:fill="auto"/>
            <w:vAlign w:val="center"/>
          </w:tcPr>
          <w:p w14:paraId="7CC7B2D4" w14:textId="77777777" w:rsidR="00312943" w:rsidRPr="007C6F82" w:rsidRDefault="00312943" w:rsidP="00312943">
            <w:pPr>
              <w:contextualSpacing/>
              <w:jc w:val="center"/>
              <w:rPr>
                <w:rFonts w:ascii="Tahoma" w:hAnsi="Tahoma" w:cs="Tahoma"/>
              </w:rPr>
            </w:pPr>
          </w:p>
        </w:tc>
      </w:tr>
    </w:tbl>
    <w:p w14:paraId="7C6206B9" w14:textId="362E3647"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3</w:t>
      </w:r>
      <w:r w:rsidR="0099285B" w:rsidRPr="007C6F82">
        <w:rPr>
          <w:rFonts w:ascii="Tahoma" w:hAnsi="Tahoma" w:cs="Tahoma"/>
        </w:rPr>
        <w:t>6</w:t>
      </w:r>
      <w:r w:rsidRPr="007C6F82">
        <w:rPr>
          <w:rFonts w:ascii="Tahoma" w:hAnsi="Tahoma" w:cs="Tahoma"/>
        </w:rPr>
        <w:t>, Section III under “Approach to Tasks in SOW</w:t>
      </w:r>
      <w:r w:rsidRPr="007C6F82">
        <w:rPr>
          <w:rFonts w:ascii="Tahoma" w:hAnsi="Tahoma" w:cs="Tahoma"/>
          <w:smallCaps/>
        </w:rPr>
        <w:t>”</w:t>
      </w:r>
      <w:r w:rsidRPr="007C6F82">
        <w:rPr>
          <w:rFonts w:ascii="Tahoma" w:hAnsi="Tahoma" w:cs="Tahoma"/>
          <w:b/>
          <w:bCs/>
        </w:rPr>
        <w:t xml:space="preserve"> </w:t>
      </w:r>
      <w:r w:rsidRPr="007C6F82">
        <w:rPr>
          <w:rFonts w:ascii="Tahoma" w:hAnsi="Tahoma" w:cs="Tahoma"/>
        </w:rPr>
        <w:t>added and updated:</w:t>
      </w:r>
    </w:p>
    <w:p w14:paraId="49A171A7" w14:textId="3F80A1D7" w:rsidR="007329DF" w:rsidRPr="007C6F82" w:rsidRDefault="007329DF" w:rsidP="007329DF">
      <w:pPr>
        <w:pStyle w:val="ListParagraph"/>
        <w:keepLines w:val="0"/>
        <w:numPr>
          <w:ilvl w:val="0"/>
          <w:numId w:val="33"/>
        </w:numPr>
        <w:spacing w:before="140" w:after="140" w:line="259" w:lineRule="auto"/>
        <w:ind w:left="720"/>
        <w:rPr>
          <w:rFonts w:cs="Tahoma"/>
          <w:b/>
          <w:bCs/>
          <w:u w:val="single"/>
        </w:rPr>
      </w:pPr>
      <w:r w:rsidRPr="007C6F82">
        <w:rPr>
          <w:rFonts w:cs="Tahoma"/>
          <w:b/>
          <w:bCs/>
          <w:u w:val="single"/>
        </w:rPr>
        <w:t>Energy Code Compliance Documentation</w:t>
      </w:r>
      <w:r w:rsidR="00E508D5" w:rsidRPr="007C6F82">
        <w:rPr>
          <w:rFonts w:cs="Tahoma"/>
          <w:b/>
          <w:bCs/>
          <w:u w:val="single"/>
        </w:rPr>
        <w:t>, Compliance Analysis</w:t>
      </w:r>
      <w:r w:rsidRPr="007C6F82">
        <w:rPr>
          <w:rFonts w:cs="Tahoma"/>
          <w:b/>
          <w:bCs/>
          <w:u w:val="single"/>
        </w:rPr>
        <w:t xml:space="preserve"> &amp; </w:t>
      </w:r>
      <w:r w:rsidR="00E508D5" w:rsidRPr="007C6F82">
        <w:rPr>
          <w:rFonts w:cs="Tahoma"/>
          <w:b/>
          <w:bCs/>
          <w:u w:val="single"/>
        </w:rPr>
        <w:t xml:space="preserve">Compliance </w:t>
      </w:r>
      <w:r w:rsidRPr="007C6F82">
        <w:rPr>
          <w:rFonts w:cs="Tahoma"/>
          <w:b/>
          <w:bCs/>
          <w:u w:val="single"/>
        </w:rPr>
        <w:t>Data Infrastructure Support</w:t>
      </w:r>
      <w:r w:rsidR="00E508D5" w:rsidRPr="007C6F82">
        <w:rPr>
          <w:rFonts w:cs="Tahoma"/>
          <w:b/>
          <w:bCs/>
          <w:u w:val="single"/>
        </w:rPr>
        <w:t xml:space="preserve"> </w:t>
      </w:r>
    </w:p>
    <w:p w14:paraId="5191EFC1" w14:textId="098C647A" w:rsidR="007329DF" w:rsidRPr="007C6F82" w:rsidRDefault="007329DF" w:rsidP="007329DF">
      <w:pPr>
        <w:spacing w:before="140" w:after="140" w:line="259" w:lineRule="auto"/>
        <w:rPr>
          <w:rFonts w:ascii="Tahoma" w:hAnsi="Tahoma" w:cs="Tahoma"/>
        </w:rPr>
      </w:pPr>
      <w:r w:rsidRPr="007C6F82">
        <w:rPr>
          <w:rFonts w:ascii="Tahoma" w:hAnsi="Tahoma" w:cs="Tahoma"/>
        </w:rPr>
        <w:t xml:space="preserve">     [</w:t>
      </w:r>
      <w:r w:rsidRPr="007C6F82">
        <w:rPr>
          <w:rFonts w:ascii="Tahoma" w:hAnsi="Tahoma" w:cs="Tahoma"/>
          <w:strike/>
        </w:rPr>
        <w:t>6</w:t>
      </w:r>
      <w:r w:rsidRPr="007C6F82">
        <w:rPr>
          <w:rFonts w:ascii="Tahoma" w:hAnsi="Tahoma" w:cs="Tahoma"/>
        </w:rPr>
        <w:t>]</w:t>
      </w:r>
      <w:r w:rsidRPr="007C6F82">
        <w:rPr>
          <w:rFonts w:ascii="Tahoma" w:hAnsi="Tahoma" w:cs="Tahoma"/>
          <w:b/>
          <w:bCs/>
          <w:u w:val="single"/>
        </w:rPr>
        <w:t>7</w:t>
      </w:r>
      <w:r w:rsidRPr="007C6F82">
        <w:rPr>
          <w:rFonts w:ascii="Tahoma" w:hAnsi="Tahoma" w:cs="Tahoma"/>
        </w:rPr>
        <w:t xml:space="preserve">) Contingencies </w:t>
      </w:r>
    </w:p>
    <w:p w14:paraId="4DDB58A3" w14:textId="5F6DBE06"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4</w:t>
      </w:r>
      <w:r w:rsidR="0099285B" w:rsidRPr="007C6F82">
        <w:rPr>
          <w:rFonts w:ascii="Tahoma" w:hAnsi="Tahoma" w:cs="Tahoma"/>
        </w:rPr>
        <w:t>5</w:t>
      </w:r>
      <w:r w:rsidRPr="007C6F82">
        <w:rPr>
          <w:rFonts w:ascii="Tahoma" w:hAnsi="Tahoma" w:cs="Tahoma"/>
        </w:rPr>
        <w:t>, Section IV under “</w:t>
      </w:r>
      <w:r w:rsidRPr="007C6F82">
        <w:rPr>
          <w:rFonts w:ascii="Tahoma" w:hAnsi="Tahoma" w:cs="Tahoma"/>
          <w:smallCaps/>
        </w:rPr>
        <w:t>Evaluation of SOQ - Criteria”</w:t>
      </w:r>
      <w:r w:rsidRPr="007C6F82">
        <w:rPr>
          <w:rFonts w:ascii="Tahoma" w:hAnsi="Tahoma" w:cs="Tahoma"/>
          <w:b/>
          <w:bCs/>
        </w:rPr>
        <w:t xml:space="preserve"> </w:t>
      </w:r>
      <w:r w:rsidRPr="007C6F82">
        <w:rPr>
          <w:rFonts w:ascii="Tahoma" w:hAnsi="Tahoma" w:cs="Tahoma"/>
        </w:rPr>
        <w:t>added and updated:</w:t>
      </w:r>
    </w:p>
    <w:p w14:paraId="72E44545" w14:textId="23479E2A" w:rsidR="007329DF" w:rsidRPr="007C6F82" w:rsidRDefault="00E508D5" w:rsidP="00E508D5">
      <w:pPr>
        <w:pStyle w:val="ListParagraph"/>
        <w:keepLines w:val="0"/>
        <w:numPr>
          <w:ilvl w:val="0"/>
          <w:numId w:val="36"/>
        </w:numPr>
        <w:spacing w:before="140" w:after="140" w:line="259" w:lineRule="auto"/>
        <w:ind w:left="720"/>
        <w:rPr>
          <w:rFonts w:cs="Tahoma"/>
          <w:b/>
          <w:bCs/>
          <w:u w:val="single"/>
        </w:rPr>
      </w:pPr>
      <w:r w:rsidRPr="007C6F82">
        <w:rPr>
          <w:rFonts w:cs="Tahoma"/>
          <w:b/>
          <w:bCs/>
          <w:u w:val="single"/>
        </w:rPr>
        <w:t>Energy Code Compliance Documentation, Compliance Analysis &amp; Compliance Data Infrastructure Support</w:t>
      </w:r>
    </w:p>
    <w:p w14:paraId="3A426306" w14:textId="77777777" w:rsidR="007329DF" w:rsidRPr="007C6F82" w:rsidRDefault="007329DF" w:rsidP="007329DF">
      <w:pPr>
        <w:spacing w:before="140" w:after="140" w:line="259" w:lineRule="auto"/>
        <w:rPr>
          <w:rFonts w:ascii="Tahoma" w:hAnsi="Tahoma" w:cs="Tahoma"/>
        </w:rPr>
      </w:pPr>
      <w:r w:rsidRPr="007C6F82">
        <w:rPr>
          <w:rFonts w:ascii="Tahoma" w:hAnsi="Tahoma" w:cs="Tahoma"/>
        </w:rPr>
        <w:t xml:space="preserve">     [</w:t>
      </w:r>
      <w:r w:rsidRPr="007C6F82">
        <w:rPr>
          <w:rFonts w:ascii="Tahoma" w:hAnsi="Tahoma" w:cs="Tahoma"/>
          <w:strike/>
        </w:rPr>
        <w:t>6</w:t>
      </w:r>
      <w:r w:rsidRPr="007C6F82">
        <w:rPr>
          <w:rFonts w:ascii="Tahoma" w:hAnsi="Tahoma" w:cs="Tahoma"/>
        </w:rPr>
        <w:t>]</w:t>
      </w:r>
      <w:r w:rsidRPr="007C6F82">
        <w:rPr>
          <w:rFonts w:ascii="Tahoma" w:hAnsi="Tahoma" w:cs="Tahoma"/>
          <w:b/>
          <w:bCs/>
          <w:u w:val="single"/>
        </w:rPr>
        <w:t>7</w:t>
      </w:r>
      <w:r w:rsidRPr="007C6F82">
        <w:rPr>
          <w:rFonts w:ascii="Tahoma" w:hAnsi="Tahoma" w:cs="Tahoma"/>
        </w:rPr>
        <w:t xml:space="preserve">) Contingencies </w:t>
      </w:r>
    </w:p>
    <w:p w14:paraId="6C82772A" w14:textId="31E4D27C"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5</w:t>
      </w:r>
      <w:r w:rsidR="0099285B" w:rsidRPr="007C6F82">
        <w:rPr>
          <w:rFonts w:ascii="Tahoma" w:hAnsi="Tahoma" w:cs="Tahoma"/>
        </w:rPr>
        <w:t>6</w:t>
      </w:r>
      <w:r w:rsidRPr="007C6F82">
        <w:rPr>
          <w:rFonts w:ascii="Tahoma" w:hAnsi="Tahoma" w:cs="Tahoma"/>
        </w:rPr>
        <w:t>, Section VI under “</w:t>
      </w:r>
      <w:r w:rsidRPr="007C6F82">
        <w:rPr>
          <w:rFonts w:ascii="Tahoma" w:hAnsi="Tahoma" w:cs="Tahoma"/>
          <w:smallCaps/>
        </w:rPr>
        <w:t>Definition of Key Words &amp; Acronyms”</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2601B4AD" w14:textId="77777777" w:rsidTr="00870338">
        <w:trPr>
          <w:trHeight w:val="504"/>
          <w:jc w:val="center"/>
        </w:trPr>
        <w:tc>
          <w:tcPr>
            <w:tcW w:w="2067" w:type="dxa"/>
            <w:vAlign w:val="center"/>
          </w:tcPr>
          <w:p w14:paraId="64228436" w14:textId="77777777" w:rsidR="007329DF" w:rsidRPr="007C6F82" w:rsidRDefault="007329DF" w:rsidP="00870338">
            <w:pPr>
              <w:contextualSpacing/>
              <w:rPr>
                <w:rFonts w:ascii="Tahoma" w:hAnsi="Tahoma" w:cs="Tahoma"/>
                <w:b/>
                <w:bCs/>
                <w:u w:val="single"/>
              </w:rPr>
            </w:pPr>
            <w:r w:rsidRPr="007C6F82">
              <w:rPr>
                <w:rFonts w:ascii="Tahoma" w:hAnsi="Tahoma" w:cs="Tahoma"/>
                <w:b/>
                <w:bCs/>
                <w:u w:val="single"/>
              </w:rPr>
              <w:t>AHJ</w:t>
            </w:r>
          </w:p>
        </w:tc>
        <w:tc>
          <w:tcPr>
            <w:tcW w:w="6300" w:type="dxa"/>
            <w:vAlign w:val="center"/>
          </w:tcPr>
          <w:p w14:paraId="1B36F27F" w14:textId="77777777" w:rsidR="007329DF" w:rsidRPr="007C6F82" w:rsidRDefault="007329DF" w:rsidP="00870338">
            <w:pPr>
              <w:contextualSpacing/>
              <w:rPr>
                <w:rFonts w:ascii="Tahoma" w:eastAsia="Tahoma" w:hAnsi="Tahoma" w:cs="Tahoma"/>
                <w:b/>
                <w:bCs/>
                <w:u w:val="single"/>
              </w:rPr>
            </w:pPr>
            <w:r w:rsidRPr="007C6F82">
              <w:rPr>
                <w:rFonts w:ascii="Tahoma" w:hAnsi="Tahoma" w:cs="Tahoma"/>
                <w:b/>
                <w:bCs/>
                <w:u w:val="single"/>
              </w:rPr>
              <w:t>Authorities Having Jurisdiction</w:t>
            </w:r>
          </w:p>
        </w:tc>
      </w:tr>
    </w:tbl>
    <w:p w14:paraId="0D1F80A0" w14:textId="675C0842"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5</w:t>
      </w:r>
      <w:r w:rsidR="0099285B" w:rsidRPr="007C6F82">
        <w:rPr>
          <w:rFonts w:ascii="Tahoma" w:hAnsi="Tahoma" w:cs="Tahoma"/>
        </w:rPr>
        <w:t>7</w:t>
      </w:r>
      <w:r w:rsidRPr="007C6F82">
        <w:rPr>
          <w:rFonts w:ascii="Tahoma" w:hAnsi="Tahoma" w:cs="Tahoma"/>
        </w:rPr>
        <w:t>, Section VI under “</w:t>
      </w:r>
      <w:r w:rsidRPr="007C6F82">
        <w:rPr>
          <w:rFonts w:ascii="Tahoma" w:hAnsi="Tahoma" w:cs="Tahoma"/>
          <w:smallCaps/>
        </w:rPr>
        <w:t>Definition of Key Words &amp; Acronyms”</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114421B4" w14:textId="77777777" w:rsidTr="00870338">
        <w:trPr>
          <w:trHeight w:val="504"/>
          <w:jc w:val="center"/>
        </w:trPr>
        <w:tc>
          <w:tcPr>
            <w:tcW w:w="2067" w:type="dxa"/>
            <w:vAlign w:val="center"/>
          </w:tcPr>
          <w:p w14:paraId="0C9637F2" w14:textId="52D12ABB" w:rsidR="007329DF" w:rsidRPr="007C6F82" w:rsidRDefault="007329DF" w:rsidP="007329DF">
            <w:pPr>
              <w:contextualSpacing/>
              <w:rPr>
                <w:rFonts w:ascii="Tahoma" w:hAnsi="Tahoma" w:cs="Tahoma"/>
                <w:b/>
                <w:bCs/>
                <w:u w:val="single"/>
              </w:rPr>
            </w:pPr>
            <w:r w:rsidRPr="007C6F82">
              <w:rPr>
                <w:rFonts w:ascii="Tahoma" w:hAnsi="Tahoma" w:cs="Tahoma"/>
                <w:b/>
                <w:bCs/>
                <w:u w:val="single"/>
              </w:rPr>
              <w:t>DRRM</w:t>
            </w:r>
          </w:p>
        </w:tc>
        <w:tc>
          <w:tcPr>
            <w:tcW w:w="6300" w:type="dxa"/>
            <w:vAlign w:val="center"/>
          </w:tcPr>
          <w:p w14:paraId="79ECECC4" w14:textId="51BB61B7" w:rsidR="007329DF" w:rsidRPr="007C6F82" w:rsidRDefault="007329DF" w:rsidP="007329DF">
            <w:pPr>
              <w:contextualSpacing/>
              <w:rPr>
                <w:rFonts w:ascii="Tahoma" w:eastAsia="Tahoma" w:hAnsi="Tahoma" w:cs="Tahoma"/>
                <w:b/>
                <w:bCs/>
                <w:u w:val="single"/>
              </w:rPr>
            </w:pPr>
            <w:r w:rsidRPr="007C6F82">
              <w:rPr>
                <w:rFonts w:ascii="Tahoma" w:hAnsi="Tahoma" w:cs="Tahoma"/>
                <w:b/>
                <w:bCs/>
                <w:u w:val="single"/>
              </w:rPr>
              <w:t>Data Registry Requirements Manual</w:t>
            </w:r>
          </w:p>
        </w:tc>
      </w:tr>
    </w:tbl>
    <w:p w14:paraId="4485264C" w14:textId="679AE713" w:rsidR="008D4951" w:rsidRPr="007C6F82" w:rsidRDefault="008D4951" w:rsidP="008D4951">
      <w:pPr>
        <w:pStyle w:val="Default"/>
        <w:numPr>
          <w:ilvl w:val="0"/>
          <w:numId w:val="2"/>
        </w:numPr>
        <w:spacing w:before="240" w:after="240"/>
        <w:ind w:right="-720"/>
        <w:rPr>
          <w:rFonts w:ascii="Tahoma" w:hAnsi="Tahoma" w:cs="Tahoma"/>
        </w:rPr>
      </w:pPr>
      <w:r w:rsidRPr="007C6F82">
        <w:rPr>
          <w:rFonts w:ascii="Tahoma" w:hAnsi="Tahoma" w:cs="Tahoma"/>
        </w:rPr>
        <w:t>Page 5</w:t>
      </w:r>
      <w:r w:rsidR="0099285B" w:rsidRPr="007C6F82">
        <w:rPr>
          <w:rFonts w:ascii="Tahoma" w:hAnsi="Tahoma" w:cs="Tahoma"/>
        </w:rPr>
        <w:t>7</w:t>
      </w:r>
      <w:r w:rsidRPr="007C6F82">
        <w:rPr>
          <w:rFonts w:ascii="Tahoma" w:hAnsi="Tahoma" w:cs="Tahoma"/>
        </w:rPr>
        <w:t>, Section VI under “</w:t>
      </w:r>
      <w:r w:rsidRPr="007C6F82">
        <w:rPr>
          <w:rFonts w:ascii="Tahoma" w:hAnsi="Tahoma" w:cs="Tahoma"/>
          <w:smallCaps/>
        </w:rPr>
        <w:t>Definition of Key Words &amp; Acronyms”</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8D4951" w:rsidRPr="007C6F82" w14:paraId="7B1EF518" w14:textId="77777777" w:rsidTr="007E5E67">
        <w:trPr>
          <w:trHeight w:val="504"/>
          <w:jc w:val="center"/>
        </w:trPr>
        <w:tc>
          <w:tcPr>
            <w:tcW w:w="2067" w:type="dxa"/>
            <w:vAlign w:val="center"/>
          </w:tcPr>
          <w:p w14:paraId="16512775" w14:textId="77777777" w:rsidR="008D4951" w:rsidRPr="007C6F82" w:rsidRDefault="008D4951" w:rsidP="007E5E67">
            <w:pPr>
              <w:contextualSpacing/>
              <w:rPr>
                <w:rFonts w:ascii="Tahoma" w:hAnsi="Tahoma" w:cs="Tahoma"/>
                <w:b/>
                <w:bCs/>
                <w:u w:val="single"/>
              </w:rPr>
            </w:pPr>
            <w:r w:rsidRPr="007C6F82">
              <w:rPr>
                <w:rFonts w:ascii="Tahoma" w:hAnsi="Tahoma" w:cs="Tahoma"/>
                <w:b/>
                <w:bCs/>
                <w:u w:val="single"/>
              </w:rPr>
              <w:t>FV&amp;DT</w:t>
            </w:r>
          </w:p>
        </w:tc>
        <w:tc>
          <w:tcPr>
            <w:tcW w:w="6300" w:type="dxa"/>
            <w:vAlign w:val="center"/>
          </w:tcPr>
          <w:p w14:paraId="42636B7A" w14:textId="77777777" w:rsidR="008D4951" w:rsidRPr="007C6F82" w:rsidRDefault="008D4951" w:rsidP="007E5E67">
            <w:pPr>
              <w:contextualSpacing/>
              <w:rPr>
                <w:rFonts w:ascii="Tahoma" w:eastAsia="Tahoma" w:hAnsi="Tahoma" w:cs="Tahoma"/>
                <w:b/>
                <w:bCs/>
                <w:u w:val="single"/>
              </w:rPr>
            </w:pPr>
            <w:r w:rsidRPr="007C6F82">
              <w:rPr>
                <w:rFonts w:ascii="Tahoma" w:hAnsi="Tahoma" w:cs="Tahoma"/>
                <w:b/>
                <w:bCs/>
                <w:u w:val="single"/>
              </w:rPr>
              <w:t>Field Verification &amp; Diagnostic Testing</w:t>
            </w:r>
          </w:p>
        </w:tc>
      </w:tr>
    </w:tbl>
    <w:p w14:paraId="5417C7BA" w14:textId="5376080E" w:rsidR="008D4951" w:rsidRPr="007C6F82" w:rsidRDefault="008D4951" w:rsidP="008D4951">
      <w:pPr>
        <w:pStyle w:val="Default"/>
        <w:numPr>
          <w:ilvl w:val="0"/>
          <w:numId w:val="2"/>
        </w:numPr>
        <w:spacing w:before="240" w:after="240"/>
        <w:ind w:right="-720"/>
        <w:rPr>
          <w:rFonts w:ascii="Tahoma" w:hAnsi="Tahoma" w:cs="Tahoma"/>
        </w:rPr>
      </w:pPr>
      <w:r w:rsidRPr="007C6F82">
        <w:rPr>
          <w:rFonts w:ascii="Tahoma" w:hAnsi="Tahoma" w:cs="Tahoma"/>
        </w:rPr>
        <w:t>Page 5</w:t>
      </w:r>
      <w:r w:rsidR="0099285B" w:rsidRPr="007C6F82">
        <w:rPr>
          <w:rFonts w:ascii="Tahoma" w:hAnsi="Tahoma" w:cs="Tahoma"/>
        </w:rPr>
        <w:t>7</w:t>
      </w:r>
      <w:r w:rsidRPr="007C6F82">
        <w:rPr>
          <w:rFonts w:ascii="Tahoma" w:hAnsi="Tahoma" w:cs="Tahoma"/>
        </w:rPr>
        <w:t>, Section VI under “</w:t>
      </w:r>
      <w:r w:rsidRPr="007C6F82">
        <w:rPr>
          <w:rFonts w:ascii="Tahoma" w:hAnsi="Tahoma" w:cs="Tahoma"/>
          <w:smallCaps/>
        </w:rPr>
        <w:t>Definition of Key Words &amp; Acronyms”</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8D4951" w:rsidRPr="007C6F82" w14:paraId="72DD9785" w14:textId="77777777" w:rsidTr="007E5E67">
        <w:trPr>
          <w:trHeight w:val="504"/>
          <w:jc w:val="center"/>
        </w:trPr>
        <w:tc>
          <w:tcPr>
            <w:tcW w:w="2067" w:type="dxa"/>
            <w:vAlign w:val="center"/>
          </w:tcPr>
          <w:p w14:paraId="355622BF" w14:textId="77777777" w:rsidR="008D4951" w:rsidRPr="007C6F82" w:rsidRDefault="008D4951" w:rsidP="007E5E67">
            <w:pPr>
              <w:contextualSpacing/>
              <w:rPr>
                <w:rFonts w:ascii="Tahoma" w:hAnsi="Tahoma" w:cs="Tahoma"/>
                <w:b/>
                <w:bCs/>
                <w:u w:val="single"/>
              </w:rPr>
            </w:pPr>
            <w:r w:rsidRPr="007C6F82">
              <w:rPr>
                <w:rFonts w:ascii="Tahoma" w:hAnsi="Tahoma" w:cs="Tahoma"/>
                <w:b/>
                <w:bCs/>
                <w:u w:val="single"/>
              </w:rPr>
              <w:t>HERS</w:t>
            </w:r>
          </w:p>
        </w:tc>
        <w:tc>
          <w:tcPr>
            <w:tcW w:w="6300" w:type="dxa"/>
            <w:vAlign w:val="center"/>
          </w:tcPr>
          <w:p w14:paraId="447FB8B4" w14:textId="77777777" w:rsidR="008D4951" w:rsidRPr="007C6F82" w:rsidRDefault="008D4951" w:rsidP="007E5E67">
            <w:pPr>
              <w:contextualSpacing/>
              <w:rPr>
                <w:rFonts w:ascii="Tahoma" w:eastAsia="Tahoma" w:hAnsi="Tahoma" w:cs="Tahoma"/>
                <w:b/>
                <w:bCs/>
                <w:u w:val="single"/>
              </w:rPr>
            </w:pPr>
            <w:r w:rsidRPr="007C6F82">
              <w:rPr>
                <w:rFonts w:ascii="Tahoma" w:hAnsi="Tahoma" w:cs="Tahoma"/>
                <w:b/>
                <w:bCs/>
                <w:u w:val="single"/>
              </w:rPr>
              <w:t>Home Energy Rating System</w:t>
            </w:r>
          </w:p>
        </w:tc>
      </w:tr>
    </w:tbl>
    <w:p w14:paraId="0488AB69" w14:textId="4CF5F28F"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t>Page 5</w:t>
      </w:r>
      <w:r w:rsidR="0099285B" w:rsidRPr="007C6F82">
        <w:rPr>
          <w:rFonts w:ascii="Tahoma" w:hAnsi="Tahoma" w:cs="Tahoma"/>
        </w:rPr>
        <w:t>7</w:t>
      </w:r>
      <w:r w:rsidRPr="007C6F82">
        <w:rPr>
          <w:rFonts w:ascii="Tahoma" w:hAnsi="Tahoma" w:cs="Tahoma"/>
        </w:rPr>
        <w:t>, Section VI under “</w:t>
      </w:r>
      <w:r w:rsidRPr="007C6F82">
        <w:rPr>
          <w:rFonts w:ascii="Tahoma" w:hAnsi="Tahoma" w:cs="Tahoma"/>
          <w:smallCaps/>
        </w:rPr>
        <w:t>Definition of Key Words &amp; Acronyms”</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56D841ED" w14:textId="77777777" w:rsidTr="007329DF">
        <w:trPr>
          <w:trHeight w:hRule="exact" w:val="1584"/>
          <w:jc w:val="center"/>
        </w:trPr>
        <w:tc>
          <w:tcPr>
            <w:tcW w:w="2067" w:type="dxa"/>
            <w:vAlign w:val="center"/>
          </w:tcPr>
          <w:p w14:paraId="0A24A0FB" w14:textId="4FF3615E" w:rsidR="007329DF" w:rsidRPr="007C6F82" w:rsidRDefault="007329DF" w:rsidP="007329DF">
            <w:pPr>
              <w:contextualSpacing/>
              <w:rPr>
                <w:rFonts w:ascii="Tahoma" w:hAnsi="Tahoma" w:cs="Tahoma"/>
                <w:b/>
                <w:bCs/>
                <w:u w:val="single"/>
              </w:rPr>
            </w:pPr>
            <w:r w:rsidRPr="007C6F82">
              <w:rPr>
                <w:rFonts w:ascii="Tahoma" w:hAnsi="Tahoma" w:cs="Tahoma"/>
                <w:b/>
                <w:bCs/>
                <w:u w:val="single"/>
              </w:rPr>
              <w:t>Nonresidential Compliance Manual</w:t>
            </w:r>
          </w:p>
        </w:tc>
        <w:tc>
          <w:tcPr>
            <w:tcW w:w="6300" w:type="dxa"/>
            <w:vAlign w:val="center"/>
          </w:tcPr>
          <w:p w14:paraId="3A407BC0" w14:textId="467D3F57" w:rsidR="007329DF" w:rsidRPr="007C6F82" w:rsidRDefault="007329DF" w:rsidP="007329DF">
            <w:pPr>
              <w:contextualSpacing/>
              <w:rPr>
                <w:rFonts w:ascii="Tahoma" w:eastAsia="Tahoma" w:hAnsi="Tahoma" w:cs="Tahoma"/>
                <w:b/>
                <w:bCs/>
                <w:u w:val="single"/>
              </w:rPr>
            </w:pPr>
            <w:r w:rsidRPr="007C6F82">
              <w:rPr>
                <w:rFonts w:ascii="Tahoma" w:hAnsi="Tahoma" w:cs="Tahoma"/>
                <w:b/>
                <w:bCs/>
                <w:u w:val="single"/>
              </w:rPr>
              <w:t>The Nonresidential Compliance Manual developed by the CEC, under PRC, section 25402.1(e), to aid designers, builders, and contractors in meeting the energy efficiency requirements for nonresidential buildings.</w:t>
            </w:r>
          </w:p>
        </w:tc>
      </w:tr>
    </w:tbl>
    <w:p w14:paraId="116F6590" w14:textId="1E15CB3A" w:rsidR="007329DF" w:rsidRPr="007C6F82" w:rsidRDefault="007329DF" w:rsidP="007329DF">
      <w:pPr>
        <w:pStyle w:val="Default"/>
        <w:numPr>
          <w:ilvl w:val="0"/>
          <w:numId w:val="2"/>
        </w:numPr>
        <w:spacing w:before="240" w:after="240"/>
        <w:ind w:right="-720"/>
        <w:rPr>
          <w:rFonts w:ascii="Tahoma" w:hAnsi="Tahoma" w:cs="Tahoma"/>
        </w:rPr>
      </w:pPr>
      <w:r w:rsidRPr="007C6F82">
        <w:rPr>
          <w:rFonts w:ascii="Tahoma" w:hAnsi="Tahoma" w:cs="Tahoma"/>
        </w:rPr>
        <w:lastRenderedPageBreak/>
        <w:t>Page 5</w:t>
      </w:r>
      <w:r w:rsidR="0099285B" w:rsidRPr="007C6F82">
        <w:rPr>
          <w:rFonts w:ascii="Tahoma" w:hAnsi="Tahoma" w:cs="Tahoma"/>
        </w:rPr>
        <w:t>8</w:t>
      </w:r>
      <w:r w:rsidRPr="007C6F82">
        <w:rPr>
          <w:rFonts w:ascii="Tahoma" w:hAnsi="Tahoma" w:cs="Tahoma"/>
        </w:rPr>
        <w:t>, Section VI under “</w:t>
      </w:r>
      <w:r w:rsidRPr="007C6F82">
        <w:rPr>
          <w:rFonts w:ascii="Tahoma" w:hAnsi="Tahoma" w:cs="Tahoma"/>
          <w:smallCaps/>
        </w:rPr>
        <w:t>Definition of Key Words &amp; Acronyms”</w:t>
      </w:r>
      <w:r w:rsidRPr="007C6F82">
        <w:rPr>
          <w:rFonts w:ascii="Tahoma" w:hAnsi="Tahoma" w:cs="Tahoma"/>
          <w:b/>
          <w:bCs/>
        </w:rPr>
        <w:t xml:space="preserve"> </w:t>
      </w:r>
      <w:r w:rsidRPr="007C6F82">
        <w:rPr>
          <w:rFonts w:ascii="Tahoma" w:hAnsi="Tahoma" w:cs="Tahoma"/>
        </w:rPr>
        <w:t>added:</w:t>
      </w:r>
    </w:p>
    <w:tbl>
      <w:tblPr>
        <w:tblW w:w="8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6300"/>
      </w:tblGrid>
      <w:tr w:rsidR="007329DF" w:rsidRPr="007C6F82" w14:paraId="215CB799" w14:textId="77777777" w:rsidTr="00870338">
        <w:trPr>
          <w:trHeight w:hRule="exact" w:val="1584"/>
          <w:jc w:val="center"/>
        </w:trPr>
        <w:tc>
          <w:tcPr>
            <w:tcW w:w="2067" w:type="dxa"/>
            <w:vAlign w:val="center"/>
          </w:tcPr>
          <w:p w14:paraId="7997F603" w14:textId="79C29809" w:rsidR="007329DF" w:rsidRPr="007C6F82" w:rsidRDefault="007329DF" w:rsidP="007329DF">
            <w:pPr>
              <w:contextualSpacing/>
              <w:rPr>
                <w:rFonts w:ascii="Tahoma" w:hAnsi="Tahoma" w:cs="Tahoma"/>
                <w:b/>
                <w:bCs/>
                <w:u w:val="single"/>
              </w:rPr>
            </w:pPr>
            <w:r w:rsidRPr="007C6F82">
              <w:rPr>
                <w:rFonts w:ascii="Tahoma" w:hAnsi="Tahoma" w:cs="Tahoma"/>
                <w:b/>
                <w:bCs/>
                <w:u w:val="single"/>
              </w:rPr>
              <w:t>Residential Compliance Manual</w:t>
            </w:r>
          </w:p>
        </w:tc>
        <w:tc>
          <w:tcPr>
            <w:tcW w:w="6300" w:type="dxa"/>
            <w:vAlign w:val="center"/>
          </w:tcPr>
          <w:p w14:paraId="55C5D3D7" w14:textId="3BDA68B9" w:rsidR="007329DF" w:rsidRPr="007C6F82" w:rsidRDefault="007329DF" w:rsidP="007329DF">
            <w:pPr>
              <w:contextualSpacing/>
              <w:rPr>
                <w:rFonts w:ascii="Tahoma" w:eastAsia="Tahoma" w:hAnsi="Tahoma" w:cs="Tahoma"/>
                <w:b/>
                <w:bCs/>
                <w:u w:val="single"/>
              </w:rPr>
            </w:pPr>
            <w:r w:rsidRPr="007C6F82">
              <w:rPr>
                <w:rFonts w:ascii="Tahoma" w:hAnsi="Tahoma" w:cs="Tahoma"/>
                <w:b/>
                <w:bCs/>
                <w:u w:val="single"/>
              </w:rPr>
              <w:t>The Residential Compliance Manual developed by the CEC, under PRC, section 25402.1(e), to aid designers, builders, and contractors in meeting the energy efficiency requirements for residential buildings.</w:t>
            </w:r>
          </w:p>
        </w:tc>
      </w:tr>
    </w:tbl>
    <w:p w14:paraId="166DF785" w14:textId="4E4C169F" w:rsidR="00517863" w:rsidRPr="007C6F82" w:rsidRDefault="00517863" w:rsidP="00517863">
      <w:pPr>
        <w:pStyle w:val="Default"/>
        <w:spacing w:before="240"/>
        <w:ind w:right="-720"/>
        <w:rPr>
          <w:rFonts w:ascii="Tahoma" w:hAnsi="Tahoma" w:cs="Tahoma"/>
          <w:b/>
          <w:bCs/>
        </w:rPr>
      </w:pPr>
      <w:r w:rsidRPr="007C6F82">
        <w:rPr>
          <w:rFonts w:ascii="Tahoma" w:hAnsi="Tahoma" w:cs="Tahoma"/>
          <w:b/>
          <w:bCs/>
        </w:rPr>
        <w:t>Standard Agreement Example (Attachment 6)</w:t>
      </w:r>
    </w:p>
    <w:p w14:paraId="7B3C6C4D" w14:textId="228717DA" w:rsidR="00517863" w:rsidRPr="007C6F82" w:rsidRDefault="00D37195" w:rsidP="00803871">
      <w:pPr>
        <w:pStyle w:val="Default"/>
        <w:numPr>
          <w:ilvl w:val="0"/>
          <w:numId w:val="37"/>
        </w:numPr>
        <w:spacing w:before="240"/>
        <w:ind w:right="-720"/>
        <w:rPr>
          <w:rFonts w:ascii="Tahoma" w:hAnsi="Tahoma" w:cs="Tahoma"/>
        </w:rPr>
      </w:pPr>
      <w:r w:rsidRPr="007C6F82">
        <w:rPr>
          <w:rFonts w:ascii="Tahoma" w:hAnsi="Tahoma" w:cs="Tahoma"/>
        </w:rPr>
        <w:t>Page 9</w:t>
      </w:r>
      <w:r w:rsidR="00A37AC5" w:rsidRPr="007C6F82">
        <w:rPr>
          <w:rFonts w:ascii="Tahoma" w:hAnsi="Tahoma" w:cs="Tahoma"/>
        </w:rPr>
        <w:t>, Exhibit B, under “MULTI-YEAR FUNDING” updated:</w:t>
      </w:r>
    </w:p>
    <w:p w14:paraId="30F03F0A" w14:textId="77777777" w:rsidR="003E2F89" w:rsidRPr="007C6F82" w:rsidRDefault="003E2F89" w:rsidP="003E2F89">
      <w:pPr>
        <w:pStyle w:val="ListParagraph"/>
        <w:keepNext/>
        <w:widowControl w:val="0"/>
        <w:spacing w:after="240"/>
        <w:ind w:left="360"/>
        <w:rPr>
          <w:rFonts w:cs="Tahoma"/>
        </w:rPr>
      </w:pPr>
      <w:r w:rsidRPr="007C6F82">
        <w:rPr>
          <w:rFonts w:cs="Tahoma"/>
        </w:rPr>
        <w:t>There is a maximum of up to [</w:t>
      </w:r>
      <w:r w:rsidRPr="007C6F82">
        <w:rPr>
          <w:rFonts w:cs="Tahoma"/>
          <w:strike/>
        </w:rPr>
        <w:t>$9,750,000</w:t>
      </w:r>
      <w:r w:rsidRPr="007C6F82">
        <w:rPr>
          <w:rFonts w:cs="Tahoma"/>
        </w:rPr>
        <w:t xml:space="preserve">] </w:t>
      </w:r>
      <w:r w:rsidRPr="007C6F82">
        <w:rPr>
          <w:rFonts w:cs="Tahoma"/>
          <w:b/>
          <w:bCs/>
          <w:u w:val="single"/>
        </w:rPr>
        <w:t>$10,550,000</w:t>
      </w:r>
      <w:r w:rsidRPr="007C6F82">
        <w:rPr>
          <w:rFonts w:cs="Tahoma"/>
        </w:rPr>
        <w:t xml:space="preserve"> available to fund the Agreement. This is an hourly rate plus cost reimbursement contract with a ceiling on the total contract amount.</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0"/>
        <w:gridCol w:w="3687"/>
      </w:tblGrid>
      <w:tr w:rsidR="003E2F89" w:rsidRPr="007C6F82" w14:paraId="7709DA8F" w14:textId="77777777" w:rsidTr="007E5E67">
        <w:trPr>
          <w:trHeight w:hRule="exact" w:val="432"/>
          <w:jc w:val="center"/>
        </w:trPr>
        <w:tc>
          <w:tcPr>
            <w:tcW w:w="2160" w:type="dxa"/>
            <w:shd w:val="pct10" w:color="auto" w:fill="FFFFFF" w:themeFill="background1"/>
            <w:vAlign w:val="center"/>
          </w:tcPr>
          <w:p w14:paraId="0BAF3894" w14:textId="77777777" w:rsidR="003E2F89" w:rsidRPr="007C6F82" w:rsidRDefault="003E2F89" w:rsidP="007E5E67">
            <w:pPr>
              <w:jc w:val="center"/>
              <w:rPr>
                <w:rFonts w:ascii="Tahoma" w:hAnsi="Tahoma" w:cs="Tahoma"/>
                <w:b/>
                <w:bCs/>
                <w:color w:val="000000"/>
              </w:rPr>
            </w:pPr>
            <w:r w:rsidRPr="007C6F82">
              <w:rPr>
                <w:rFonts w:ascii="Tahoma" w:hAnsi="Tahoma" w:cs="Tahoma"/>
                <w:b/>
                <w:bCs/>
                <w:color w:val="000000"/>
              </w:rPr>
              <w:t>FISCAL YEAR</w:t>
            </w:r>
          </w:p>
        </w:tc>
        <w:tc>
          <w:tcPr>
            <w:tcW w:w="3687" w:type="dxa"/>
            <w:shd w:val="pct10" w:color="auto" w:fill="FFFFFF" w:themeFill="background1"/>
            <w:vAlign w:val="center"/>
          </w:tcPr>
          <w:p w14:paraId="5C1A465A" w14:textId="77777777" w:rsidR="003E2F89" w:rsidRPr="007C6F82" w:rsidRDefault="003E2F89" w:rsidP="007E5E67">
            <w:pPr>
              <w:jc w:val="center"/>
              <w:rPr>
                <w:rFonts w:ascii="Tahoma" w:hAnsi="Tahoma" w:cs="Tahoma"/>
                <w:b/>
                <w:bCs/>
                <w:color w:val="000000"/>
              </w:rPr>
            </w:pPr>
            <w:r w:rsidRPr="007C6F82">
              <w:rPr>
                <w:rFonts w:ascii="Tahoma" w:hAnsi="Tahoma" w:cs="Tahoma"/>
                <w:b/>
                <w:bCs/>
                <w:color w:val="000000"/>
              </w:rPr>
              <w:t>AMOUNT</w:t>
            </w:r>
          </w:p>
        </w:tc>
      </w:tr>
      <w:tr w:rsidR="003E2F89" w:rsidRPr="007C6F82" w14:paraId="7D7835E3" w14:textId="77777777" w:rsidTr="007E5E67">
        <w:trPr>
          <w:trHeight w:hRule="exact" w:val="432"/>
          <w:jc w:val="center"/>
        </w:trPr>
        <w:tc>
          <w:tcPr>
            <w:tcW w:w="2160" w:type="dxa"/>
            <w:vAlign w:val="center"/>
          </w:tcPr>
          <w:p w14:paraId="5012A76B" w14:textId="77777777" w:rsidR="003E2F89" w:rsidRPr="007C6F82" w:rsidRDefault="003E2F89" w:rsidP="007E5E67">
            <w:pPr>
              <w:spacing w:before="140" w:after="140" w:line="259" w:lineRule="auto"/>
              <w:contextualSpacing/>
              <w:jc w:val="center"/>
              <w:rPr>
                <w:rFonts w:ascii="Tahoma" w:hAnsi="Tahoma" w:cs="Tahoma"/>
                <w:color w:val="000000"/>
              </w:rPr>
            </w:pPr>
            <w:r w:rsidRPr="007C6F82">
              <w:rPr>
                <w:rFonts w:ascii="Tahoma" w:hAnsi="Tahoma" w:cs="Tahoma"/>
                <w:color w:val="000000"/>
              </w:rPr>
              <w:t>2024-2025</w:t>
            </w:r>
          </w:p>
        </w:tc>
        <w:tc>
          <w:tcPr>
            <w:tcW w:w="3687" w:type="dxa"/>
            <w:vAlign w:val="center"/>
          </w:tcPr>
          <w:p w14:paraId="76AD9D4B" w14:textId="77777777" w:rsidR="003E2F89" w:rsidRPr="007C6F82" w:rsidRDefault="003E2F89" w:rsidP="007E5E67">
            <w:pPr>
              <w:spacing w:before="140" w:after="140" w:line="259" w:lineRule="auto"/>
              <w:contextualSpacing/>
              <w:jc w:val="center"/>
              <w:rPr>
                <w:rFonts w:ascii="Tahoma" w:hAnsi="Tahoma" w:cs="Tahoma"/>
                <w:color w:val="000000"/>
              </w:rPr>
            </w:pPr>
            <w:r w:rsidRPr="007C6F82">
              <w:rPr>
                <w:rFonts w:ascii="Tahoma" w:hAnsi="Tahoma" w:cs="Tahoma"/>
                <w:color w:val="000000"/>
              </w:rPr>
              <w:t>$3,250,000</w:t>
            </w:r>
          </w:p>
        </w:tc>
      </w:tr>
      <w:tr w:rsidR="003E2F89" w:rsidRPr="007C6F82" w14:paraId="3907EAB0" w14:textId="77777777" w:rsidTr="007E5E67">
        <w:trPr>
          <w:trHeight w:hRule="exact" w:val="432"/>
          <w:jc w:val="center"/>
        </w:trPr>
        <w:tc>
          <w:tcPr>
            <w:tcW w:w="2160" w:type="dxa"/>
            <w:vAlign w:val="center"/>
          </w:tcPr>
          <w:p w14:paraId="07B8382F" w14:textId="77777777" w:rsidR="003E2F89" w:rsidRPr="007C6F82" w:rsidRDefault="003E2F89" w:rsidP="007E5E67">
            <w:pPr>
              <w:spacing w:before="140" w:after="140" w:line="259" w:lineRule="auto"/>
              <w:contextualSpacing/>
              <w:jc w:val="center"/>
              <w:rPr>
                <w:rFonts w:ascii="Tahoma" w:hAnsi="Tahoma" w:cs="Tahoma"/>
                <w:color w:val="000000"/>
              </w:rPr>
            </w:pPr>
            <w:r w:rsidRPr="007C6F82">
              <w:rPr>
                <w:rFonts w:ascii="Tahoma" w:hAnsi="Tahoma" w:cs="Tahoma"/>
                <w:color w:val="000000"/>
              </w:rPr>
              <w:t>2025-2026</w:t>
            </w:r>
          </w:p>
        </w:tc>
        <w:tc>
          <w:tcPr>
            <w:tcW w:w="3687" w:type="dxa"/>
            <w:vAlign w:val="center"/>
          </w:tcPr>
          <w:p w14:paraId="41501A26" w14:textId="77777777" w:rsidR="003E2F89" w:rsidRPr="007C6F82" w:rsidRDefault="003E2F89" w:rsidP="007E5E67">
            <w:pPr>
              <w:spacing w:before="140" w:after="140" w:line="259" w:lineRule="auto"/>
              <w:contextualSpacing/>
              <w:jc w:val="center"/>
              <w:rPr>
                <w:rFonts w:ascii="Tahoma" w:hAnsi="Tahoma" w:cs="Tahoma"/>
                <w:color w:val="000000"/>
              </w:rPr>
            </w:pPr>
            <w:r w:rsidRPr="007C6F82">
              <w:rPr>
                <w:rFonts w:ascii="Tahoma" w:hAnsi="Tahoma" w:cs="Tahoma"/>
                <w:color w:val="000000"/>
              </w:rPr>
              <w:t>[</w:t>
            </w:r>
            <w:r w:rsidRPr="007C6F82">
              <w:rPr>
                <w:rFonts w:ascii="Tahoma" w:hAnsi="Tahoma" w:cs="Tahoma"/>
                <w:strike/>
                <w:color w:val="000000"/>
              </w:rPr>
              <w:t>$3,250,000</w:t>
            </w:r>
            <w:r w:rsidRPr="007C6F82">
              <w:rPr>
                <w:rFonts w:ascii="Tahoma" w:hAnsi="Tahoma" w:cs="Tahoma"/>
                <w:color w:val="000000"/>
              </w:rPr>
              <w:t xml:space="preserve">] </w:t>
            </w:r>
            <w:r w:rsidRPr="007C6F82">
              <w:rPr>
                <w:rFonts w:ascii="Tahoma" w:hAnsi="Tahoma" w:cs="Tahoma"/>
                <w:b/>
                <w:bCs/>
                <w:color w:val="000000"/>
                <w:u w:val="single"/>
              </w:rPr>
              <w:t>$3,650,000</w:t>
            </w:r>
          </w:p>
        </w:tc>
      </w:tr>
      <w:tr w:rsidR="003E2F89" w:rsidRPr="007C6F82" w14:paraId="3A11D486" w14:textId="77777777" w:rsidTr="007E5E67">
        <w:trPr>
          <w:trHeight w:hRule="exact" w:val="432"/>
          <w:jc w:val="center"/>
        </w:trPr>
        <w:tc>
          <w:tcPr>
            <w:tcW w:w="2160" w:type="dxa"/>
            <w:vAlign w:val="center"/>
          </w:tcPr>
          <w:p w14:paraId="7FC33554" w14:textId="77777777" w:rsidR="003E2F89" w:rsidRPr="007C6F82" w:rsidRDefault="003E2F89" w:rsidP="007E5E67">
            <w:pPr>
              <w:spacing w:before="140" w:after="140" w:line="259" w:lineRule="auto"/>
              <w:contextualSpacing/>
              <w:jc w:val="center"/>
              <w:rPr>
                <w:rFonts w:ascii="Tahoma" w:hAnsi="Tahoma" w:cs="Tahoma"/>
                <w:color w:val="000000"/>
              </w:rPr>
            </w:pPr>
            <w:r w:rsidRPr="007C6F82">
              <w:rPr>
                <w:rFonts w:ascii="Tahoma" w:hAnsi="Tahoma" w:cs="Tahoma"/>
                <w:color w:val="000000"/>
              </w:rPr>
              <w:t>2026-2027</w:t>
            </w:r>
          </w:p>
        </w:tc>
        <w:tc>
          <w:tcPr>
            <w:tcW w:w="3687" w:type="dxa"/>
            <w:vAlign w:val="center"/>
          </w:tcPr>
          <w:p w14:paraId="7EE1DE15" w14:textId="77777777" w:rsidR="003E2F89" w:rsidRPr="007C6F82" w:rsidRDefault="003E2F89" w:rsidP="007E5E67">
            <w:pPr>
              <w:spacing w:before="140" w:after="140" w:line="259" w:lineRule="auto"/>
              <w:contextualSpacing/>
              <w:jc w:val="center"/>
              <w:rPr>
                <w:rFonts w:ascii="Tahoma" w:hAnsi="Tahoma" w:cs="Tahoma"/>
                <w:color w:val="000000"/>
              </w:rPr>
            </w:pPr>
            <w:r w:rsidRPr="007C6F82">
              <w:rPr>
                <w:rFonts w:ascii="Tahoma" w:hAnsi="Tahoma" w:cs="Tahoma"/>
                <w:color w:val="000000"/>
              </w:rPr>
              <w:t>[</w:t>
            </w:r>
            <w:r w:rsidRPr="007C6F82">
              <w:rPr>
                <w:rFonts w:ascii="Tahoma" w:hAnsi="Tahoma" w:cs="Tahoma"/>
                <w:strike/>
                <w:color w:val="000000"/>
              </w:rPr>
              <w:t>$3,250,000</w:t>
            </w:r>
            <w:r w:rsidRPr="007C6F82">
              <w:rPr>
                <w:rFonts w:ascii="Tahoma" w:hAnsi="Tahoma" w:cs="Tahoma"/>
                <w:color w:val="000000"/>
              </w:rPr>
              <w:t xml:space="preserve">] </w:t>
            </w:r>
            <w:r w:rsidRPr="007C6F82">
              <w:rPr>
                <w:rFonts w:ascii="Tahoma" w:hAnsi="Tahoma" w:cs="Tahoma"/>
                <w:b/>
                <w:bCs/>
                <w:color w:val="000000"/>
                <w:u w:val="single"/>
              </w:rPr>
              <w:t>$3,650,000</w:t>
            </w:r>
          </w:p>
        </w:tc>
      </w:tr>
    </w:tbl>
    <w:p w14:paraId="5912ED1F" w14:textId="77777777" w:rsidR="003E2F89" w:rsidRPr="007C6F82" w:rsidRDefault="003E2F89" w:rsidP="00B876D7">
      <w:pPr>
        <w:pStyle w:val="ListParagraph"/>
        <w:widowControl w:val="0"/>
        <w:spacing w:line="259" w:lineRule="auto"/>
        <w:ind w:left="360"/>
        <w:rPr>
          <w:rFonts w:cs="Tahoma"/>
          <w:spacing w:val="-2"/>
        </w:rPr>
      </w:pPr>
      <w:r w:rsidRPr="007C6F82">
        <w:rPr>
          <w:rFonts w:cs="Tahoma"/>
          <w:spacing w:val="-2"/>
        </w:rPr>
        <w:t>Funding for the Agreement is from Energy Research Programs Account (ERPA) and Cost of Implementation Account (COIA) funds. ERPA funds include $2,000,000 from FY 2024-2025; $2,000,000 from FY 2025-2026; and $2,000,000 from FY 2026-2027. COIA funds include $1,250,000 from FY 2024-2025; [</w:t>
      </w:r>
      <w:r w:rsidRPr="007C6F82">
        <w:rPr>
          <w:rFonts w:cs="Tahoma"/>
          <w:strike/>
          <w:spacing w:val="-2"/>
        </w:rPr>
        <w:t>$1,250,000</w:t>
      </w:r>
      <w:r w:rsidRPr="007C6F82">
        <w:rPr>
          <w:rFonts w:cs="Tahoma"/>
          <w:spacing w:val="-2"/>
        </w:rPr>
        <w:t xml:space="preserve">] </w:t>
      </w:r>
      <w:r w:rsidRPr="007C6F82">
        <w:rPr>
          <w:rFonts w:cs="Tahoma"/>
          <w:b/>
          <w:bCs/>
          <w:spacing w:val="-2"/>
          <w:u w:val="single"/>
        </w:rPr>
        <w:t>$1,650,000</w:t>
      </w:r>
      <w:r w:rsidRPr="007C6F82">
        <w:rPr>
          <w:rFonts w:cs="Tahoma"/>
          <w:spacing w:val="-2"/>
        </w:rPr>
        <w:t xml:space="preserve"> from FY 2025-2026; and [</w:t>
      </w:r>
      <w:r w:rsidRPr="007C6F82">
        <w:rPr>
          <w:rFonts w:cs="Tahoma"/>
          <w:strike/>
          <w:spacing w:val="-2"/>
        </w:rPr>
        <w:t>$1,250,000</w:t>
      </w:r>
      <w:r w:rsidRPr="007C6F82">
        <w:rPr>
          <w:rFonts w:cs="Tahoma"/>
          <w:spacing w:val="-2"/>
        </w:rPr>
        <w:t xml:space="preserve">] </w:t>
      </w:r>
      <w:r w:rsidRPr="007C6F82">
        <w:rPr>
          <w:rFonts w:cs="Tahoma"/>
          <w:b/>
          <w:bCs/>
          <w:spacing w:val="-2"/>
          <w:u w:val="single"/>
        </w:rPr>
        <w:t>$1,650,000</w:t>
      </w:r>
      <w:r w:rsidRPr="007C6F82">
        <w:rPr>
          <w:rFonts w:cs="Tahoma"/>
          <w:spacing w:val="-2"/>
        </w:rPr>
        <w:t xml:space="preserve"> from FY 2026-2027.</w:t>
      </w:r>
    </w:p>
    <w:p w14:paraId="53EDFCFF" w14:textId="1B2CA7AD" w:rsidR="00013C16" w:rsidRPr="007C6F82" w:rsidRDefault="00013C16" w:rsidP="00B876D7">
      <w:pPr>
        <w:pStyle w:val="Default"/>
        <w:numPr>
          <w:ilvl w:val="0"/>
          <w:numId w:val="37"/>
        </w:numPr>
        <w:spacing w:before="120" w:after="120" w:line="259" w:lineRule="auto"/>
        <w:ind w:right="-720"/>
        <w:rPr>
          <w:rFonts w:ascii="Tahoma" w:hAnsi="Tahoma" w:cs="Tahoma"/>
        </w:rPr>
      </w:pPr>
      <w:r w:rsidRPr="007C6F82">
        <w:rPr>
          <w:rFonts w:ascii="Tahoma" w:hAnsi="Tahoma" w:cs="Tahoma"/>
        </w:rPr>
        <w:t>Page 36, Exhibit E, under section 2.c updated:</w:t>
      </w:r>
    </w:p>
    <w:p w14:paraId="31628152" w14:textId="77777777" w:rsidR="00B876D7" w:rsidRPr="007C6F82" w:rsidRDefault="00013C16" w:rsidP="00B876D7">
      <w:pPr>
        <w:autoSpaceDE w:val="0"/>
        <w:autoSpaceDN w:val="0"/>
        <w:adjustRightInd w:val="0"/>
        <w:spacing w:before="120" w:after="120" w:line="259" w:lineRule="auto"/>
        <w:ind w:left="360"/>
        <w:rPr>
          <w:rFonts w:ascii="Tahoma" w:hAnsi="Tahoma" w:cs="Tahoma"/>
          <w:i/>
          <w:iCs/>
          <w:color w:val="000000"/>
        </w:rPr>
      </w:pPr>
      <w:r w:rsidRPr="007C6F82">
        <w:rPr>
          <w:rFonts w:ascii="Tahoma" w:hAnsi="Tahoma" w:cs="Tahoma"/>
          <w:color w:val="000000"/>
        </w:rPr>
        <w:t>All employees working on Tasks 2-[</w:t>
      </w:r>
      <w:r w:rsidRPr="007C6F82">
        <w:rPr>
          <w:rFonts w:ascii="Tahoma" w:hAnsi="Tahoma" w:cs="Tahoma"/>
          <w:strike/>
          <w:color w:val="000000"/>
        </w:rPr>
        <w:t>6</w:t>
      </w:r>
      <w:r w:rsidRPr="007C6F82">
        <w:rPr>
          <w:rFonts w:ascii="Tahoma" w:hAnsi="Tahoma" w:cs="Tahoma"/>
          <w:color w:val="000000"/>
        </w:rPr>
        <w:t>]</w:t>
      </w:r>
      <w:r w:rsidRPr="007C6F82">
        <w:rPr>
          <w:rFonts w:ascii="Tahoma" w:hAnsi="Tahoma" w:cs="Tahoma"/>
          <w:b/>
          <w:bCs/>
          <w:color w:val="000000"/>
          <w:u w:val="single"/>
        </w:rPr>
        <w:t>7</w:t>
      </w:r>
      <w:r w:rsidRPr="007C6F82">
        <w:rPr>
          <w:rFonts w:ascii="Tahoma" w:hAnsi="Tahoma" w:cs="Tahoma"/>
          <w:b/>
          <w:bCs/>
          <w:color w:val="000000"/>
        </w:rPr>
        <w:t xml:space="preserve"> </w:t>
      </w:r>
      <w:r w:rsidRPr="007C6F82">
        <w:rPr>
          <w:rFonts w:ascii="Tahoma" w:hAnsi="Tahoma" w:cs="Tahoma"/>
          <w:color w:val="000000"/>
        </w:rPr>
        <w:t>are “consultants” assigned to Disclosure Category 1</w:t>
      </w:r>
      <w:r w:rsidR="00B876D7" w:rsidRPr="007C6F82">
        <w:rPr>
          <w:rFonts w:ascii="Tahoma" w:hAnsi="Tahoma" w:cs="Tahoma"/>
          <w:i/>
          <w:iCs/>
          <w:color w:val="000000"/>
        </w:rPr>
        <w:t>.</w:t>
      </w:r>
    </w:p>
    <w:p w14:paraId="5E818DF3" w14:textId="41ACB5DC" w:rsidR="00B876D7" w:rsidRPr="007C6F82" w:rsidRDefault="00B876D7" w:rsidP="00B876D7">
      <w:pPr>
        <w:pStyle w:val="Default"/>
        <w:numPr>
          <w:ilvl w:val="0"/>
          <w:numId w:val="37"/>
        </w:numPr>
        <w:spacing w:before="120" w:after="120" w:line="259" w:lineRule="auto"/>
        <w:ind w:right="-720"/>
        <w:rPr>
          <w:rFonts w:ascii="Tahoma" w:hAnsi="Tahoma" w:cs="Tahoma"/>
        </w:rPr>
      </w:pPr>
      <w:r w:rsidRPr="007C6F82">
        <w:rPr>
          <w:rFonts w:ascii="Tahoma" w:hAnsi="Tahoma" w:cs="Tahoma"/>
        </w:rPr>
        <w:t>Page 38, Exhibit E, under section 5.a.ii updated:</w:t>
      </w:r>
    </w:p>
    <w:p w14:paraId="5BAAFFC9" w14:textId="77777777" w:rsidR="00B876D7" w:rsidRPr="007C6F82" w:rsidRDefault="00B876D7" w:rsidP="00B876D7">
      <w:pPr>
        <w:pStyle w:val="ListParagraph"/>
        <w:autoSpaceDE w:val="0"/>
        <w:autoSpaceDN w:val="0"/>
        <w:adjustRightInd w:val="0"/>
        <w:spacing w:line="259" w:lineRule="auto"/>
        <w:ind w:left="360"/>
        <w:rPr>
          <w:rFonts w:cs="Tahoma"/>
          <w:color w:val="000000"/>
        </w:rPr>
      </w:pPr>
      <w:r w:rsidRPr="007C6F82">
        <w:rPr>
          <w:rFonts w:cs="Tahoma"/>
          <w:color w:val="000000"/>
        </w:rPr>
        <w:t>Under Section 3, Consultant Information, the Contractor shall write the name, job classification and email address for every employee working on Tasks 2-[</w:t>
      </w:r>
      <w:r w:rsidRPr="007C6F82">
        <w:rPr>
          <w:rFonts w:cs="Tahoma"/>
          <w:strike/>
          <w:color w:val="000000"/>
        </w:rPr>
        <w:t>6</w:t>
      </w:r>
      <w:r w:rsidRPr="007C6F82">
        <w:rPr>
          <w:rFonts w:cs="Tahoma"/>
          <w:color w:val="000000"/>
        </w:rPr>
        <w:t>]</w:t>
      </w:r>
      <w:r w:rsidRPr="007C6F82">
        <w:rPr>
          <w:rFonts w:cs="Tahoma"/>
          <w:b/>
          <w:bCs/>
          <w:color w:val="000000"/>
          <w:u w:val="single"/>
        </w:rPr>
        <w:t>7</w:t>
      </w:r>
      <w:r w:rsidRPr="007C6F82">
        <w:rPr>
          <w:rFonts w:cs="Tahoma"/>
          <w:color w:val="000000"/>
        </w:rPr>
        <w:t xml:space="preserve">, along with the date that individual began work on the Agreement. </w:t>
      </w:r>
    </w:p>
    <w:p w14:paraId="1BAE5025" w14:textId="77777777" w:rsidR="00013C16" w:rsidRPr="007C6F82" w:rsidRDefault="00013C16" w:rsidP="00013C16">
      <w:pPr>
        <w:pStyle w:val="Default"/>
        <w:spacing w:before="240"/>
        <w:ind w:left="360" w:right="-720"/>
        <w:rPr>
          <w:rFonts w:ascii="Tahoma" w:hAnsi="Tahoma" w:cs="Tahoma"/>
        </w:rPr>
      </w:pPr>
    </w:p>
    <w:p w14:paraId="71BF1801" w14:textId="77777777" w:rsidR="00454066" w:rsidRPr="007C6F82" w:rsidRDefault="00454066" w:rsidP="00620F92">
      <w:pPr>
        <w:rPr>
          <w:rFonts w:ascii="Tahoma" w:hAnsi="Tahoma" w:cs="Tahoma"/>
          <w:b/>
          <w:bCs/>
        </w:rPr>
      </w:pPr>
    </w:p>
    <w:p w14:paraId="22254FBC" w14:textId="77777777" w:rsidR="00454066" w:rsidRPr="007C6F82" w:rsidRDefault="00454066" w:rsidP="00620F92">
      <w:pPr>
        <w:rPr>
          <w:rFonts w:ascii="Tahoma" w:hAnsi="Tahoma" w:cs="Tahoma"/>
          <w:b/>
          <w:bCs/>
        </w:rPr>
      </w:pPr>
    </w:p>
    <w:p w14:paraId="62508320" w14:textId="1E38E6AA" w:rsidR="00620F92" w:rsidRPr="007C6F82" w:rsidRDefault="00D30A32" w:rsidP="00620F92">
      <w:pPr>
        <w:rPr>
          <w:rFonts w:ascii="Tahoma" w:hAnsi="Tahoma" w:cs="Tahoma"/>
          <w:b/>
          <w:bCs/>
        </w:rPr>
      </w:pPr>
      <w:r w:rsidRPr="007C6F82">
        <w:rPr>
          <w:rFonts w:ascii="Tahoma" w:hAnsi="Tahoma" w:cs="Tahoma"/>
          <w:b/>
          <w:bCs/>
        </w:rPr>
        <w:t>Carissa Per</w:t>
      </w:r>
      <w:r w:rsidR="005D45B0" w:rsidRPr="007C6F82">
        <w:rPr>
          <w:rFonts w:ascii="Tahoma" w:hAnsi="Tahoma" w:cs="Tahoma"/>
          <w:b/>
          <w:bCs/>
        </w:rPr>
        <w:t>i</w:t>
      </w:r>
      <w:r w:rsidR="00E272D5" w:rsidRPr="007C6F82">
        <w:rPr>
          <w:rFonts w:ascii="Tahoma" w:hAnsi="Tahoma" w:cs="Tahoma"/>
          <w:b/>
          <w:bCs/>
        </w:rPr>
        <w:t>,</w:t>
      </w:r>
    </w:p>
    <w:p w14:paraId="4F8126A4" w14:textId="546C39E6" w:rsidR="009E6C35" w:rsidRPr="007C6F82" w:rsidRDefault="00620F92" w:rsidP="00D431C2">
      <w:pPr>
        <w:rPr>
          <w:rFonts w:ascii="Tahoma" w:hAnsi="Tahoma" w:cs="Tahoma"/>
          <w:b/>
          <w:bCs/>
        </w:rPr>
      </w:pPr>
      <w:r w:rsidRPr="007C6F82">
        <w:rPr>
          <w:rFonts w:ascii="Tahoma" w:hAnsi="Tahoma" w:cs="Tahoma"/>
          <w:b/>
          <w:bCs/>
        </w:rPr>
        <w:t>Commission Agreement Officer</w:t>
      </w:r>
    </w:p>
    <w:sectPr w:rsidR="009E6C35" w:rsidRPr="007C6F82" w:rsidSect="007329DF">
      <w:head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951E" w14:textId="77777777" w:rsidR="00C14E14" w:rsidRDefault="00C14E14" w:rsidP="00F86D2B">
      <w:r>
        <w:separator/>
      </w:r>
    </w:p>
  </w:endnote>
  <w:endnote w:type="continuationSeparator" w:id="0">
    <w:p w14:paraId="4926DA1C" w14:textId="77777777" w:rsidR="00C14E14" w:rsidRDefault="00C14E14" w:rsidP="00F86D2B">
      <w:r>
        <w:continuationSeparator/>
      </w:r>
    </w:p>
  </w:endnote>
  <w:endnote w:type="continuationNotice" w:id="1">
    <w:p w14:paraId="3A5D6313" w14:textId="77777777" w:rsidR="00C14E14" w:rsidRDefault="00C14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anchor distT="0" distB="0" distL="114300" distR="114300" simplePos="0" relativeHeight="251658241" behindDoc="0" locked="1" layoutInCell="1" allowOverlap="1" wp14:anchorId="4CC05A24" wp14:editId="12B02EA4">
          <wp:simplePos x="0" y="0"/>
          <wp:positionH relativeFrom="page">
            <wp:align>center</wp:align>
          </wp:positionH>
          <wp:positionV relativeFrom="paragraph">
            <wp:posOffset>-591185</wp:posOffset>
          </wp:positionV>
          <wp:extent cx="7763256" cy="1033272"/>
          <wp:effectExtent l="0" t="0" r="0" b="0"/>
          <wp:wrapNone/>
          <wp:docPr id="482672033" name="Picture 48267203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3256" cy="10332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D659" w14:textId="77777777" w:rsidR="00C14E14" w:rsidRDefault="00C14E14" w:rsidP="00F86D2B">
      <w:r>
        <w:separator/>
      </w:r>
    </w:p>
  </w:footnote>
  <w:footnote w:type="continuationSeparator" w:id="0">
    <w:p w14:paraId="10498252" w14:textId="77777777" w:rsidR="00C14E14" w:rsidRDefault="00C14E14" w:rsidP="00F86D2B">
      <w:r>
        <w:continuationSeparator/>
      </w:r>
    </w:p>
  </w:footnote>
  <w:footnote w:type="continuationNotice" w:id="1">
    <w:p w14:paraId="3422631F" w14:textId="77777777" w:rsidR="00C14E14" w:rsidRDefault="00C14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3DECA061" w:rsidR="00C01C97" w:rsidRDefault="007329DF" w:rsidP="002D11A5">
    <w:pPr>
      <w:pStyle w:val="Header"/>
      <w:ind w:hanging="1800"/>
    </w:pPr>
    <w:r>
      <w:rPr>
        <w:noProof/>
      </w:rPr>
      <w:drawing>
        <wp:anchor distT="0" distB="0" distL="114300" distR="114300" simplePos="0" relativeHeight="251658240" behindDoc="0" locked="0" layoutInCell="1" allowOverlap="0" wp14:anchorId="17DA7459" wp14:editId="11C0A214">
          <wp:simplePos x="0" y="0"/>
          <wp:positionH relativeFrom="column">
            <wp:posOffset>-777240</wp:posOffset>
          </wp:positionH>
          <wp:positionV relativeFrom="paragraph">
            <wp:posOffset>-435187</wp:posOffset>
          </wp:positionV>
          <wp:extent cx="7498080" cy="977900"/>
          <wp:effectExtent l="0" t="0" r="7620" b="0"/>
          <wp:wrapNone/>
          <wp:docPr id="2134975327" name="Picture 2134975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498080" cy="977900"/>
                  </a:xfrm>
                  <a:prstGeom prst="rect">
                    <a:avLst/>
                  </a:prstGeom>
                </pic:spPr>
              </pic:pic>
            </a:graphicData>
          </a:graphic>
          <wp14:sizeRelH relativeFrom="margin">
            <wp14:pctWidth>0</wp14:pctWidth>
          </wp14:sizeRelH>
          <wp14:sizeRelV relativeFrom="margin">
            <wp14:pctHeight>0</wp14:pctHeight>
          </wp14:sizeRelV>
        </wp:anchor>
      </w:drawing>
    </w:r>
  </w:p>
  <w:p w14:paraId="0CC19A77" w14:textId="22CD6D73" w:rsidR="00E210F6" w:rsidRDefault="00E210F6"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B87"/>
    <w:multiLevelType w:val="hybridMultilevel"/>
    <w:tmpl w:val="30D23484"/>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3085"/>
    <w:multiLevelType w:val="hybridMultilevel"/>
    <w:tmpl w:val="1152E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40E99"/>
    <w:multiLevelType w:val="multilevel"/>
    <w:tmpl w:val="E1CCEDA4"/>
    <w:lvl w:ilvl="0">
      <w:start w:val="8"/>
      <w:numFmt w:val="decimal"/>
      <w:lvlText w:val="%1."/>
      <w:lvlJc w:val="left"/>
      <w:pPr>
        <w:ind w:left="720" w:hanging="360"/>
      </w:pPr>
      <w:rPr>
        <w:rFonts w:hint="default"/>
        <w:b w:val="0"/>
        <w:bCs/>
        <w:color w:val="auto"/>
      </w:rPr>
    </w:lvl>
    <w:lvl w:ilvl="1">
      <w:start w:val="1"/>
      <w:numFmt w:val="decimal"/>
      <w:lvlText w:val="%2."/>
      <w:lvlJc w:val="left"/>
      <w:pPr>
        <w:ind w:left="1080" w:hanging="360"/>
      </w:pPr>
      <w:rPr>
        <w:rFonts w:hint="default"/>
        <w:b w:val="0"/>
        <w:color w:val="auto"/>
      </w:rPr>
    </w:lvl>
    <w:lvl w:ilvl="2">
      <w:start w:val="1"/>
      <w:numFmt w:val="lowerLetter"/>
      <w:lvlText w:val="%3."/>
      <w:lvlJc w:val="right"/>
      <w:pPr>
        <w:ind w:left="1440" w:hanging="360"/>
      </w:pPr>
      <w:rPr>
        <w:rFonts w:hint="default"/>
        <w:b w:val="0"/>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5E26C6"/>
    <w:multiLevelType w:val="hybridMultilevel"/>
    <w:tmpl w:val="8376A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C327B3"/>
    <w:multiLevelType w:val="hybridMultilevel"/>
    <w:tmpl w:val="6B1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87D0E"/>
    <w:multiLevelType w:val="hybridMultilevel"/>
    <w:tmpl w:val="64AEE5AC"/>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2EC0B20"/>
    <w:multiLevelType w:val="hybridMultilevel"/>
    <w:tmpl w:val="D2BE6602"/>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E2DF3"/>
    <w:multiLevelType w:val="hybridMultilevel"/>
    <w:tmpl w:val="E536FD6A"/>
    <w:lvl w:ilvl="0" w:tplc="D986AC18">
      <w:start w:val="8"/>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73158"/>
    <w:multiLevelType w:val="hybridMultilevel"/>
    <w:tmpl w:val="2E8E52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7567DA"/>
    <w:multiLevelType w:val="hybridMultilevel"/>
    <w:tmpl w:val="1182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F3BFD"/>
    <w:multiLevelType w:val="hybridMultilevel"/>
    <w:tmpl w:val="52026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8D7B81"/>
    <w:multiLevelType w:val="hybridMultilevel"/>
    <w:tmpl w:val="F32A42E0"/>
    <w:lvl w:ilvl="0" w:tplc="C2720A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423BA"/>
    <w:multiLevelType w:val="hybridMultilevel"/>
    <w:tmpl w:val="30047080"/>
    <w:lvl w:ilvl="0" w:tplc="812E2BF6">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62FDD"/>
    <w:multiLevelType w:val="hybridMultilevel"/>
    <w:tmpl w:val="F10E4912"/>
    <w:lvl w:ilvl="0" w:tplc="CF5CA608">
      <w:start w:val="9"/>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B06A9"/>
    <w:multiLevelType w:val="hybridMultilevel"/>
    <w:tmpl w:val="1182E8B8"/>
    <w:lvl w:ilvl="0" w:tplc="E648E1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F0D57"/>
    <w:multiLevelType w:val="hybridMultilevel"/>
    <w:tmpl w:val="0130D25E"/>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E83796"/>
    <w:multiLevelType w:val="hybridMultilevel"/>
    <w:tmpl w:val="0C9284DA"/>
    <w:lvl w:ilvl="0" w:tplc="7EB8EE60">
      <w:start w:val="1"/>
      <w:numFmt w:val="decimal"/>
      <w:lvlText w:val="%1."/>
      <w:lvlJc w:val="left"/>
      <w:pPr>
        <w:ind w:left="360" w:hanging="360"/>
      </w:pPr>
      <w:rPr>
        <w:rFonts w:hint="default"/>
        <w:b w:val="0"/>
        <w:bCs w:val="0"/>
      </w:rPr>
    </w:lvl>
    <w:lvl w:ilvl="1" w:tplc="B1A4597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9B17E7"/>
    <w:multiLevelType w:val="hybridMultilevel"/>
    <w:tmpl w:val="9C0863FA"/>
    <w:lvl w:ilvl="0" w:tplc="2B56037C">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62146E"/>
    <w:multiLevelType w:val="hybridMultilevel"/>
    <w:tmpl w:val="0D109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731F01"/>
    <w:multiLevelType w:val="hybridMultilevel"/>
    <w:tmpl w:val="2B5E2806"/>
    <w:lvl w:ilvl="0" w:tplc="C2720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71433"/>
    <w:multiLevelType w:val="hybridMultilevel"/>
    <w:tmpl w:val="2E8E5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9620A"/>
    <w:multiLevelType w:val="hybridMultilevel"/>
    <w:tmpl w:val="F000B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8B43FD"/>
    <w:multiLevelType w:val="hybridMultilevel"/>
    <w:tmpl w:val="D79C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F6531"/>
    <w:multiLevelType w:val="hybridMultilevel"/>
    <w:tmpl w:val="2DB4B130"/>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C3698"/>
    <w:multiLevelType w:val="hybridMultilevel"/>
    <w:tmpl w:val="FF3E76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6F6602"/>
    <w:multiLevelType w:val="hybridMultilevel"/>
    <w:tmpl w:val="6DE67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950271"/>
    <w:multiLevelType w:val="hybridMultilevel"/>
    <w:tmpl w:val="C9382688"/>
    <w:lvl w:ilvl="0" w:tplc="90C8D9E6">
      <w:start w:val="1"/>
      <w:numFmt w:val="bullet"/>
      <w:lvlText w:val=""/>
      <w:lvlJc w:val="left"/>
      <w:pPr>
        <w:ind w:left="833" w:hanging="360"/>
      </w:pPr>
      <w:rPr>
        <w:rFonts w:ascii="Symbol" w:hAnsi="Symbol" w:hint="default"/>
      </w:rPr>
    </w:lvl>
    <w:lvl w:ilvl="1" w:tplc="04090003">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0" w15:restartNumberingAfterBreak="0">
    <w:nsid w:val="59F132D7"/>
    <w:multiLevelType w:val="hybridMultilevel"/>
    <w:tmpl w:val="C4F0B8A8"/>
    <w:lvl w:ilvl="0" w:tplc="B07C0B1C">
      <w:start w:val="1"/>
      <w:numFmt w:val="bullet"/>
      <w:lvlText w:val=""/>
      <w:lvlJc w:val="left"/>
      <w:pPr>
        <w:ind w:left="1440" w:hanging="360"/>
      </w:pPr>
      <w:rPr>
        <w:rFonts w:ascii="Symbol" w:hAnsi="Symbol" w:hint="default"/>
        <w:b w:val="0"/>
        <w:bCs/>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E345DD"/>
    <w:multiLevelType w:val="hybridMultilevel"/>
    <w:tmpl w:val="E714AF76"/>
    <w:lvl w:ilvl="0" w:tplc="605AFC5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366AA"/>
    <w:multiLevelType w:val="hybridMultilevel"/>
    <w:tmpl w:val="8F2021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C6C03"/>
    <w:multiLevelType w:val="hybridMultilevel"/>
    <w:tmpl w:val="66F2DD36"/>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8F7F4A"/>
    <w:multiLevelType w:val="hybridMultilevel"/>
    <w:tmpl w:val="FD02BF20"/>
    <w:lvl w:ilvl="0" w:tplc="9FE8F6A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5B01A6"/>
    <w:multiLevelType w:val="hybridMultilevel"/>
    <w:tmpl w:val="FD02BF20"/>
    <w:lvl w:ilvl="0" w:tplc="FFFFFFFF">
      <w:start w:val="6"/>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0C783A"/>
    <w:multiLevelType w:val="hybridMultilevel"/>
    <w:tmpl w:val="63D0BE96"/>
    <w:lvl w:ilvl="0" w:tplc="0D665AB2">
      <w:start w:val="1"/>
      <w:numFmt w:val="bullet"/>
      <w:lvlText w:val=""/>
      <w:lvlJc w:val="left"/>
      <w:pPr>
        <w:ind w:left="1440" w:hanging="360"/>
      </w:pPr>
      <w:rPr>
        <w:rFonts w:ascii="Symbol" w:hAnsi="Symbol" w:hint="default"/>
        <w:b/>
        <w:bCs w:val="0"/>
        <w:strike w:val="0"/>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73192290">
    <w:abstractNumId w:val="5"/>
  </w:num>
  <w:num w:numId="2" w16cid:durableId="1477842896">
    <w:abstractNumId w:val="19"/>
  </w:num>
  <w:num w:numId="3" w16cid:durableId="1011878147">
    <w:abstractNumId w:val="2"/>
  </w:num>
  <w:num w:numId="4" w16cid:durableId="2126579679">
    <w:abstractNumId w:val="7"/>
  </w:num>
  <w:num w:numId="5" w16cid:durableId="1671327212">
    <w:abstractNumId w:val="28"/>
  </w:num>
  <w:num w:numId="6" w16cid:durableId="199898519">
    <w:abstractNumId w:val="13"/>
  </w:num>
  <w:num w:numId="7" w16cid:durableId="347294677">
    <w:abstractNumId w:val="31"/>
  </w:num>
  <w:num w:numId="8" w16cid:durableId="949316329">
    <w:abstractNumId w:val="20"/>
  </w:num>
  <w:num w:numId="9" w16cid:durableId="406003234">
    <w:abstractNumId w:val="14"/>
  </w:num>
  <w:num w:numId="10" w16cid:durableId="1337727541">
    <w:abstractNumId w:val="8"/>
  </w:num>
  <w:num w:numId="11" w16cid:durableId="1788351715">
    <w:abstractNumId w:val="0"/>
  </w:num>
  <w:num w:numId="12" w16cid:durableId="1972129291">
    <w:abstractNumId w:val="22"/>
  </w:num>
  <w:num w:numId="13" w16cid:durableId="323945586">
    <w:abstractNumId w:val="26"/>
  </w:num>
  <w:num w:numId="14" w16cid:durableId="1197305079">
    <w:abstractNumId w:val="3"/>
  </w:num>
  <w:num w:numId="15" w16cid:durableId="1567178047">
    <w:abstractNumId w:val="30"/>
  </w:num>
  <w:num w:numId="16" w16cid:durableId="391344773">
    <w:abstractNumId w:val="36"/>
  </w:num>
  <w:num w:numId="17" w16cid:durableId="1642880917">
    <w:abstractNumId w:val="17"/>
  </w:num>
  <w:num w:numId="18" w16cid:durableId="1911504930">
    <w:abstractNumId w:val="15"/>
  </w:num>
  <w:num w:numId="19" w16cid:durableId="1272277017">
    <w:abstractNumId w:val="27"/>
  </w:num>
  <w:num w:numId="20" w16cid:durableId="1691757120">
    <w:abstractNumId w:val="6"/>
  </w:num>
  <w:num w:numId="21" w16cid:durableId="1224636511">
    <w:abstractNumId w:val="18"/>
  </w:num>
  <w:num w:numId="22" w16cid:durableId="1508329353">
    <w:abstractNumId w:val="9"/>
  </w:num>
  <w:num w:numId="23" w16cid:durableId="2126120483">
    <w:abstractNumId w:val="16"/>
  </w:num>
  <w:num w:numId="24" w16cid:durableId="1487284890">
    <w:abstractNumId w:val="1"/>
  </w:num>
  <w:num w:numId="25" w16cid:durableId="738358506">
    <w:abstractNumId w:val="4"/>
  </w:num>
  <w:num w:numId="26" w16cid:durableId="1758403099">
    <w:abstractNumId w:val="24"/>
  </w:num>
  <w:num w:numId="27" w16cid:durableId="445151467">
    <w:abstractNumId w:val="25"/>
  </w:num>
  <w:num w:numId="28" w16cid:durableId="1951932802">
    <w:abstractNumId w:val="21"/>
  </w:num>
  <w:num w:numId="29" w16cid:durableId="1742950120">
    <w:abstractNumId w:val="29"/>
  </w:num>
  <w:num w:numId="30" w16cid:durableId="583800768">
    <w:abstractNumId w:val="12"/>
  </w:num>
  <w:num w:numId="31" w16cid:durableId="222642594">
    <w:abstractNumId w:val="33"/>
  </w:num>
  <w:num w:numId="32" w16cid:durableId="812603643">
    <w:abstractNumId w:val="32"/>
  </w:num>
  <w:num w:numId="33" w16cid:durableId="1718119677">
    <w:abstractNumId w:val="34"/>
  </w:num>
  <w:num w:numId="34" w16cid:durableId="2035569602">
    <w:abstractNumId w:val="35"/>
  </w:num>
  <w:num w:numId="35" w16cid:durableId="1716083247">
    <w:abstractNumId w:val="11"/>
  </w:num>
  <w:num w:numId="36" w16cid:durableId="2045212424">
    <w:abstractNumId w:val="23"/>
  </w:num>
  <w:num w:numId="37" w16cid:durableId="840320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3C16"/>
    <w:rsid w:val="00015969"/>
    <w:rsid w:val="00027125"/>
    <w:rsid w:val="000557AC"/>
    <w:rsid w:val="000804CB"/>
    <w:rsid w:val="0009064B"/>
    <w:rsid w:val="000C2299"/>
    <w:rsid w:val="000D1690"/>
    <w:rsid w:val="000E1ABC"/>
    <w:rsid w:val="000E2060"/>
    <w:rsid w:val="000E31D6"/>
    <w:rsid w:val="000F17E9"/>
    <w:rsid w:val="0012325D"/>
    <w:rsid w:val="0014731B"/>
    <w:rsid w:val="00170EFD"/>
    <w:rsid w:val="00182188"/>
    <w:rsid w:val="0018575E"/>
    <w:rsid w:val="0018656D"/>
    <w:rsid w:val="00196B97"/>
    <w:rsid w:val="001B00D9"/>
    <w:rsid w:val="001B5906"/>
    <w:rsid w:val="001B6ECE"/>
    <w:rsid w:val="001C0DC5"/>
    <w:rsid w:val="001D58A5"/>
    <w:rsid w:val="001D5D15"/>
    <w:rsid w:val="001F0365"/>
    <w:rsid w:val="001F1708"/>
    <w:rsid w:val="001F62F3"/>
    <w:rsid w:val="001F6BE4"/>
    <w:rsid w:val="00211C34"/>
    <w:rsid w:val="002266C2"/>
    <w:rsid w:val="002420FE"/>
    <w:rsid w:val="00267159"/>
    <w:rsid w:val="002A4DAC"/>
    <w:rsid w:val="002A5F7A"/>
    <w:rsid w:val="002C2AC6"/>
    <w:rsid w:val="002D11A5"/>
    <w:rsid w:val="00300FB1"/>
    <w:rsid w:val="00306C82"/>
    <w:rsid w:val="00312943"/>
    <w:rsid w:val="00361BC9"/>
    <w:rsid w:val="00367194"/>
    <w:rsid w:val="00376EE3"/>
    <w:rsid w:val="00384A98"/>
    <w:rsid w:val="00396D04"/>
    <w:rsid w:val="003A6550"/>
    <w:rsid w:val="003B60F7"/>
    <w:rsid w:val="003E0D2D"/>
    <w:rsid w:val="003E2F89"/>
    <w:rsid w:val="003E404F"/>
    <w:rsid w:val="004022DB"/>
    <w:rsid w:val="00415DE9"/>
    <w:rsid w:val="00430859"/>
    <w:rsid w:val="0043683F"/>
    <w:rsid w:val="00437D5F"/>
    <w:rsid w:val="004504D5"/>
    <w:rsid w:val="00454066"/>
    <w:rsid w:val="004A198C"/>
    <w:rsid w:val="004A1AAA"/>
    <w:rsid w:val="004A4C18"/>
    <w:rsid w:val="004B44BA"/>
    <w:rsid w:val="004D128F"/>
    <w:rsid w:val="0050519F"/>
    <w:rsid w:val="00516B4C"/>
    <w:rsid w:val="00516FA0"/>
    <w:rsid w:val="00517863"/>
    <w:rsid w:val="00524EA9"/>
    <w:rsid w:val="00525F26"/>
    <w:rsid w:val="005269B1"/>
    <w:rsid w:val="00527786"/>
    <w:rsid w:val="00527817"/>
    <w:rsid w:val="00550D59"/>
    <w:rsid w:val="00550E37"/>
    <w:rsid w:val="005568CA"/>
    <w:rsid w:val="00577D95"/>
    <w:rsid w:val="00594C02"/>
    <w:rsid w:val="005C4F34"/>
    <w:rsid w:val="005D45B0"/>
    <w:rsid w:val="005D60F4"/>
    <w:rsid w:val="005E6FA2"/>
    <w:rsid w:val="005F165F"/>
    <w:rsid w:val="0061100D"/>
    <w:rsid w:val="0061447A"/>
    <w:rsid w:val="00620F92"/>
    <w:rsid w:val="00647256"/>
    <w:rsid w:val="006511D6"/>
    <w:rsid w:val="00656CDE"/>
    <w:rsid w:val="00656DC1"/>
    <w:rsid w:val="00672555"/>
    <w:rsid w:val="006A57AF"/>
    <w:rsid w:val="006B13F0"/>
    <w:rsid w:val="006D3827"/>
    <w:rsid w:val="006E146A"/>
    <w:rsid w:val="00702D1B"/>
    <w:rsid w:val="007134AE"/>
    <w:rsid w:val="007174B9"/>
    <w:rsid w:val="007211FC"/>
    <w:rsid w:val="00721F45"/>
    <w:rsid w:val="007247EF"/>
    <w:rsid w:val="007329DF"/>
    <w:rsid w:val="007451D0"/>
    <w:rsid w:val="00751C0F"/>
    <w:rsid w:val="00761F8B"/>
    <w:rsid w:val="0077265A"/>
    <w:rsid w:val="00775CF3"/>
    <w:rsid w:val="00777798"/>
    <w:rsid w:val="0078154A"/>
    <w:rsid w:val="00783717"/>
    <w:rsid w:val="00786392"/>
    <w:rsid w:val="007B7F9B"/>
    <w:rsid w:val="007C6F82"/>
    <w:rsid w:val="00802A82"/>
    <w:rsid w:val="00803871"/>
    <w:rsid w:val="0081533B"/>
    <w:rsid w:val="008328DC"/>
    <w:rsid w:val="00846985"/>
    <w:rsid w:val="00860AAA"/>
    <w:rsid w:val="0087103E"/>
    <w:rsid w:val="00872B99"/>
    <w:rsid w:val="00887F9E"/>
    <w:rsid w:val="00891290"/>
    <w:rsid w:val="008B0418"/>
    <w:rsid w:val="008D098D"/>
    <w:rsid w:val="008D4951"/>
    <w:rsid w:val="008E1433"/>
    <w:rsid w:val="008E3926"/>
    <w:rsid w:val="008E77B2"/>
    <w:rsid w:val="008E7852"/>
    <w:rsid w:val="00910710"/>
    <w:rsid w:val="009407F5"/>
    <w:rsid w:val="00956F21"/>
    <w:rsid w:val="0099285B"/>
    <w:rsid w:val="009A39EA"/>
    <w:rsid w:val="009B2AE5"/>
    <w:rsid w:val="009B7918"/>
    <w:rsid w:val="009D7BD0"/>
    <w:rsid w:val="009E102A"/>
    <w:rsid w:val="009E39E4"/>
    <w:rsid w:val="009E6C35"/>
    <w:rsid w:val="009E754B"/>
    <w:rsid w:val="009F018F"/>
    <w:rsid w:val="009F3E78"/>
    <w:rsid w:val="009F7005"/>
    <w:rsid w:val="00A038E7"/>
    <w:rsid w:val="00A15FA8"/>
    <w:rsid w:val="00A17202"/>
    <w:rsid w:val="00A3384C"/>
    <w:rsid w:val="00A36CF5"/>
    <w:rsid w:val="00A37AC5"/>
    <w:rsid w:val="00A51CE0"/>
    <w:rsid w:val="00A6325D"/>
    <w:rsid w:val="00A73089"/>
    <w:rsid w:val="00A73448"/>
    <w:rsid w:val="00A80F03"/>
    <w:rsid w:val="00A835A7"/>
    <w:rsid w:val="00AC3C99"/>
    <w:rsid w:val="00AD21FC"/>
    <w:rsid w:val="00AE05B9"/>
    <w:rsid w:val="00B160B9"/>
    <w:rsid w:val="00B167D0"/>
    <w:rsid w:val="00B316E0"/>
    <w:rsid w:val="00B71179"/>
    <w:rsid w:val="00B746E5"/>
    <w:rsid w:val="00B74D30"/>
    <w:rsid w:val="00B80DD2"/>
    <w:rsid w:val="00B80E72"/>
    <w:rsid w:val="00B84D31"/>
    <w:rsid w:val="00B876D7"/>
    <w:rsid w:val="00B906E9"/>
    <w:rsid w:val="00B93210"/>
    <w:rsid w:val="00BA1317"/>
    <w:rsid w:val="00BA3F4C"/>
    <w:rsid w:val="00BB5DCD"/>
    <w:rsid w:val="00BE1B89"/>
    <w:rsid w:val="00BF5A5C"/>
    <w:rsid w:val="00C01C97"/>
    <w:rsid w:val="00C03527"/>
    <w:rsid w:val="00C14E14"/>
    <w:rsid w:val="00C15EB0"/>
    <w:rsid w:val="00C257BF"/>
    <w:rsid w:val="00C47A07"/>
    <w:rsid w:val="00C57B29"/>
    <w:rsid w:val="00C65EB5"/>
    <w:rsid w:val="00C67037"/>
    <w:rsid w:val="00C80627"/>
    <w:rsid w:val="00C96BDD"/>
    <w:rsid w:val="00CA7CF2"/>
    <w:rsid w:val="00CB6376"/>
    <w:rsid w:val="00CE1E6B"/>
    <w:rsid w:val="00D035B5"/>
    <w:rsid w:val="00D30A32"/>
    <w:rsid w:val="00D32C3D"/>
    <w:rsid w:val="00D37195"/>
    <w:rsid w:val="00D431C2"/>
    <w:rsid w:val="00D43B83"/>
    <w:rsid w:val="00D5424F"/>
    <w:rsid w:val="00D710A4"/>
    <w:rsid w:val="00D80C40"/>
    <w:rsid w:val="00D82248"/>
    <w:rsid w:val="00D90B2E"/>
    <w:rsid w:val="00D90BA3"/>
    <w:rsid w:val="00DA66D7"/>
    <w:rsid w:val="00DF4FB8"/>
    <w:rsid w:val="00DF5378"/>
    <w:rsid w:val="00E210F6"/>
    <w:rsid w:val="00E272D5"/>
    <w:rsid w:val="00E508D5"/>
    <w:rsid w:val="00E95AA9"/>
    <w:rsid w:val="00EA7BDE"/>
    <w:rsid w:val="00ED18F1"/>
    <w:rsid w:val="00ED35CE"/>
    <w:rsid w:val="00F03641"/>
    <w:rsid w:val="00F10DFF"/>
    <w:rsid w:val="00F11896"/>
    <w:rsid w:val="00F13E46"/>
    <w:rsid w:val="00F22AD4"/>
    <w:rsid w:val="00F510C0"/>
    <w:rsid w:val="00F52879"/>
    <w:rsid w:val="00F57473"/>
    <w:rsid w:val="00F85DAA"/>
    <w:rsid w:val="00F86D2B"/>
    <w:rsid w:val="00F90F6B"/>
    <w:rsid w:val="00F947AC"/>
    <w:rsid w:val="00F95D8D"/>
    <w:rsid w:val="00F967DF"/>
    <w:rsid w:val="00FB2D64"/>
    <w:rsid w:val="0CDE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1FB2D7A3-85D8-4202-8BD4-486328E7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C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3C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3,3,POCG Table Text"/>
    <w:basedOn w:val="Normal"/>
    <w:link w:val="ListParagraphChar"/>
    <w:uiPriority w:val="34"/>
    <w:qFormat/>
    <w:rsid w:val="001F0365"/>
    <w:pPr>
      <w:keepLines/>
      <w:spacing w:before="120" w:after="120"/>
      <w:ind w:left="720"/>
    </w:pPr>
    <w:rPr>
      <w:rFonts w:ascii="Tahoma" w:eastAsia="Times New Roman" w:hAnsi="Tahoma" w:cs="Times New Roman"/>
    </w:rPr>
  </w:style>
  <w:style w:type="character" w:customStyle="1" w:styleId="ListParagraphChar">
    <w:name w:val="List Paragraph Char"/>
    <w:aliases w:val="H3 Char,3 Char,POCG Table Text Char"/>
    <w:basedOn w:val="DefaultParagraphFont"/>
    <w:link w:val="ListParagraph"/>
    <w:uiPriority w:val="34"/>
    <w:locked/>
    <w:rsid w:val="001F0365"/>
    <w:rPr>
      <w:rFonts w:ascii="Tahoma" w:eastAsia="Times New Roman" w:hAnsi="Tahoma" w:cs="Times New Roman"/>
    </w:rPr>
  </w:style>
  <w:style w:type="paragraph" w:styleId="Revision">
    <w:name w:val="Revision"/>
    <w:hidden/>
    <w:uiPriority w:val="99"/>
    <w:semiHidden/>
    <w:rsid w:val="00ED35CE"/>
  </w:style>
  <w:style w:type="paragraph" w:styleId="TOC1">
    <w:name w:val="toc 1"/>
    <w:basedOn w:val="Heading1"/>
    <w:next w:val="Normal"/>
    <w:autoRedefine/>
    <w:uiPriority w:val="39"/>
    <w:rsid w:val="00AC3C99"/>
    <w:pPr>
      <w:shd w:val="pct10" w:color="auto" w:fill="auto"/>
      <w:tabs>
        <w:tab w:val="left" w:pos="480"/>
        <w:tab w:val="right" w:leader="dot" w:pos="9350"/>
      </w:tabs>
      <w:spacing w:before="100" w:after="100"/>
    </w:pPr>
    <w:rPr>
      <w:rFonts w:ascii="Tahoma" w:eastAsia="Times New Roman" w:hAnsi="Tahoma" w:cs="Tahoma"/>
      <w:b/>
      <w:bCs/>
      <w:caps/>
      <w:noProof/>
      <w:color w:val="auto"/>
      <w:kern w:val="32"/>
      <w:sz w:val="22"/>
      <w:szCs w:val="22"/>
      <w:u w:val="single"/>
    </w:rPr>
  </w:style>
  <w:style w:type="character" w:customStyle="1" w:styleId="Heading1Char">
    <w:name w:val="Heading 1 Char"/>
    <w:basedOn w:val="DefaultParagraphFont"/>
    <w:link w:val="Heading1"/>
    <w:uiPriority w:val="9"/>
    <w:rsid w:val="00AC3C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C3C9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7451D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16B4C"/>
  </w:style>
  <w:style w:type="character" w:styleId="UnresolvedMention">
    <w:name w:val="Unresolved Mention"/>
    <w:basedOn w:val="DefaultParagraphFont"/>
    <w:uiPriority w:val="99"/>
    <w:semiHidden/>
    <w:unhideWhenUsed/>
    <w:rsid w:val="00732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9292">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rograms-and-topics/programs/building-energy-efficiency-standards/2022-building-energy-efficiency-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programs-and-topics/programs/building-energy-efficiency-standards/2022-building-energy-efficiency-3" TargetMode="External"/><Relationship Id="rId17" Type="http://schemas.openxmlformats.org/officeDocument/2006/relationships/hyperlink" Target="https://www.energy.ca.gov/programs-and-topics/programs/home-energy-rating-system-hers-program" TargetMode="External"/><Relationship Id="rId2" Type="http://schemas.openxmlformats.org/officeDocument/2006/relationships/customXml" Target="../customXml/item2.xml"/><Relationship Id="rId16" Type="http://schemas.openxmlformats.org/officeDocument/2006/relationships/hyperlink" Target="https://www.energy.ca.gov/programs-and-topics/programs/acceptance-test-technician-certification-provider-progr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programs-and-topics/programs/building-energy-efficiency-standards/2022-building-energy-efficiency-2" TargetMode="External"/><Relationship Id="rId5" Type="http://schemas.openxmlformats.org/officeDocument/2006/relationships/numbering" Target="numbering.xml"/><Relationship Id="rId15" Type="http://schemas.openxmlformats.org/officeDocument/2006/relationships/hyperlink" Target="https://www.energy.ca.gov/publications/2022/2022-nonresidential-and-multifamily-compliance-manual-2022-building-energ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ublications/2022/2022-single-family-residential-compliance-manual-2022-building-energy-efficienc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d8f96eb-fd66-40ff-97bd-531861918a24"/>
    <ds:schemaRef ds:uri="7fd971b3-680e-4a8c-a055-b1c03463db40"/>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6A8880FA-DF4C-49BB-92F9-EBEA5B900EE9}"/>
</file>

<file path=docProps/app.xml><?xml version="1.0" encoding="utf-8"?>
<Properties xmlns="http://schemas.openxmlformats.org/officeDocument/2006/extended-properties" xmlns:vt="http://schemas.openxmlformats.org/officeDocument/2006/docPropsVTypes">
  <Template>Normal</Template>
  <TotalTime>15</TotalTime>
  <Pages>9</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Butler, Elizabeth@Energy</cp:lastModifiedBy>
  <cp:revision>6</cp:revision>
  <cp:lastPrinted>2019-04-08T16:38:00Z</cp:lastPrinted>
  <dcterms:created xsi:type="dcterms:W3CDTF">2024-09-25T20:43:00Z</dcterms:created>
  <dcterms:modified xsi:type="dcterms:W3CDTF">2024-09-25T20:55:00Z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0x01010082B7B41DB627AE4EB3F6404FB32D4857</vt:lpwstr>
  </property>
  <property fmtid="{D5CDD505-2E9C-101B-9397-08002B2CF9AE}" pid="3" name="MediaServiceImageTags">
    <vt:lpwstr/>
  </property>
  <property fmtid="{D5CDD505-2E9C-101B-9397-08002B2CF9AE}" pid="4" name="GrammarlyDocumentId">
    <vt:lpwstr>5e1426066853a1fbe80f621ae263d0ced34c1560b86fea69d2b126028cd83d48</vt:lpwstr>
  </property>
</Properties>
</file>