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C728" w14:textId="6132883C" w:rsidR="00FD590E" w:rsidRPr="00E4536E" w:rsidRDefault="00FD590E" w:rsidP="00E04486">
      <w:pPr>
        <w:spacing w:after="0"/>
        <w:jc w:val="center"/>
        <w:rPr>
          <w:szCs w:val="22"/>
        </w:rPr>
      </w:pPr>
    </w:p>
    <w:p w14:paraId="501730DB" w14:textId="45302DBA" w:rsidR="00FD590E" w:rsidRPr="00050087" w:rsidRDefault="004315DA" w:rsidP="00E04486">
      <w:pPr>
        <w:spacing w:after="0"/>
        <w:jc w:val="center"/>
        <w:rPr>
          <w:sz w:val="36"/>
          <w:szCs w:val="36"/>
        </w:rPr>
      </w:pPr>
      <w:r w:rsidRPr="1149278A">
        <w:rPr>
          <w:b/>
          <w:bCs/>
          <w:sz w:val="36"/>
          <w:szCs w:val="36"/>
        </w:rPr>
        <w:t xml:space="preserve">GRANT </w:t>
      </w:r>
      <w:r w:rsidR="002773C8" w:rsidRPr="1149278A">
        <w:rPr>
          <w:b/>
          <w:bCs/>
          <w:sz w:val="36"/>
          <w:szCs w:val="36"/>
        </w:rPr>
        <w:t xml:space="preserve">FUNDING </w:t>
      </w:r>
      <w:r w:rsidR="008564B8" w:rsidRPr="1149278A">
        <w:rPr>
          <w:b/>
          <w:bCs/>
          <w:sz w:val="36"/>
          <w:szCs w:val="36"/>
        </w:rPr>
        <w:t>OPPORTUNITY</w:t>
      </w:r>
    </w:p>
    <w:p w14:paraId="24BA2DE8" w14:textId="77777777" w:rsidR="00FD590E" w:rsidRPr="00050087" w:rsidRDefault="00FD590E" w:rsidP="00E04486">
      <w:pPr>
        <w:spacing w:after="0"/>
        <w:jc w:val="center"/>
        <w:rPr>
          <w:szCs w:val="22"/>
        </w:rPr>
      </w:pPr>
    </w:p>
    <w:p w14:paraId="157FE9C9" w14:textId="77777777" w:rsidR="00AB5AE2" w:rsidRPr="00050087" w:rsidRDefault="00AB5AE2" w:rsidP="00E04486">
      <w:pPr>
        <w:spacing w:after="0"/>
        <w:jc w:val="center"/>
        <w:rPr>
          <w:szCs w:val="22"/>
        </w:rPr>
      </w:pPr>
    </w:p>
    <w:p w14:paraId="673888F4" w14:textId="77777777" w:rsidR="00FD590E" w:rsidRPr="00050087" w:rsidRDefault="005A220D" w:rsidP="00E04486">
      <w:pPr>
        <w:spacing w:after="0"/>
        <w:jc w:val="center"/>
        <w:rPr>
          <w:b/>
          <w:sz w:val="36"/>
          <w:szCs w:val="36"/>
        </w:rPr>
      </w:pPr>
      <w:r>
        <w:rPr>
          <w:b/>
          <w:sz w:val="36"/>
          <w:szCs w:val="36"/>
        </w:rPr>
        <w:t>Clean Transportation</w:t>
      </w:r>
      <w:r w:rsidR="00AB5AE2" w:rsidRPr="00050087">
        <w:rPr>
          <w:b/>
          <w:sz w:val="36"/>
          <w:szCs w:val="36"/>
        </w:rPr>
        <w:t xml:space="preserve"> Program</w:t>
      </w:r>
    </w:p>
    <w:p w14:paraId="7EEAD6AC" w14:textId="77777777" w:rsidR="00AB5AE2" w:rsidRPr="00050087" w:rsidRDefault="00AB5AE2" w:rsidP="00E04486">
      <w:pPr>
        <w:spacing w:after="0"/>
        <w:jc w:val="center"/>
        <w:rPr>
          <w:szCs w:val="22"/>
        </w:rPr>
      </w:pPr>
    </w:p>
    <w:p w14:paraId="123A831E" w14:textId="77777777" w:rsidR="00AB5AE2" w:rsidRPr="00050087" w:rsidRDefault="00AB5AE2" w:rsidP="00E04486">
      <w:pPr>
        <w:spacing w:after="0"/>
        <w:jc w:val="center"/>
        <w:rPr>
          <w:szCs w:val="22"/>
        </w:rPr>
      </w:pPr>
    </w:p>
    <w:p w14:paraId="76E4680A" w14:textId="37869408" w:rsidR="006A6B72" w:rsidRPr="00050087" w:rsidRDefault="00543D5C" w:rsidP="29046763">
      <w:pPr>
        <w:spacing w:after="0"/>
        <w:jc w:val="center"/>
        <w:rPr>
          <w:b/>
          <w:bCs/>
        </w:rPr>
      </w:pPr>
      <w:r w:rsidRPr="29046763">
        <w:rPr>
          <w:b/>
          <w:bCs/>
          <w:sz w:val="36"/>
          <w:szCs w:val="36"/>
        </w:rPr>
        <w:t>Military Electric Vehicle (EV) Chargers</w:t>
      </w:r>
    </w:p>
    <w:p w14:paraId="33783DA5" w14:textId="77777777" w:rsidR="00FD590E" w:rsidRPr="00050087"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6E1C014" w14:textId="77777777" w:rsidR="00FD590E" w:rsidRPr="00050087" w:rsidRDefault="00C45780" w:rsidP="00E04486">
      <w:pPr>
        <w:spacing w:after="0"/>
        <w:jc w:val="center"/>
        <w:rPr>
          <w:szCs w:val="22"/>
        </w:rPr>
      </w:pPr>
      <w:r w:rsidRPr="00050087">
        <w:rPr>
          <w:noProof/>
        </w:rPr>
        <w:drawing>
          <wp:inline distT="0" distB="0" distL="0" distR="0" wp14:anchorId="468091F4" wp14:editId="4D6C081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050087" w:rsidRDefault="00FD590E" w:rsidP="00E04486">
      <w:pPr>
        <w:spacing w:after="0"/>
        <w:jc w:val="center"/>
        <w:rPr>
          <w:szCs w:val="22"/>
        </w:rPr>
      </w:pPr>
    </w:p>
    <w:p w14:paraId="3AC3A118" w14:textId="77777777" w:rsidR="00FD590E" w:rsidRPr="00050087" w:rsidRDefault="00FD590E" w:rsidP="00E04486">
      <w:pPr>
        <w:spacing w:after="0"/>
        <w:jc w:val="center"/>
        <w:rPr>
          <w:b/>
          <w:szCs w:val="22"/>
        </w:rPr>
      </w:pPr>
    </w:p>
    <w:p w14:paraId="7E07F46D" w14:textId="77777777" w:rsidR="006A6B72" w:rsidRPr="00050087" w:rsidRDefault="006A6B72" w:rsidP="00E04486">
      <w:pPr>
        <w:spacing w:after="0"/>
        <w:jc w:val="center"/>
        <w:rPr>
          <w:szCs w:val="22"/>
        </w:rPr>
      </w:pPr>
    </w:p>
    <w:p w14:paraId="0CBE587B" w14:textId="226F5C31" w:rsidR="0013698A" w:rsidRDefault="0013698A" w:rsidP="00E04486">
      <w:pPr>
        <w:spacing w:after="0"/>
        <w:jc w:val="center"/>
        <w:rPr>
          <w:b/>
          <w:bCs/>
          <w:sz w:val="24"/>
          <w:szCs w:val="24"/>
        </w:rPr>
      </w:pPr>
      <w:r w:rsidRPr="00DD4C8E">
        <w:rPr>
          <w:b/>
          <w:bCs/>
          <w:sz w:val="24"/>
          <w:szCs w:val="24"/>
        </w:rPr>
        <w:t>GFO-2</w:t>
      </w:r>
      <w:r w:rsidR="4391106D" w:rsidRPr="00DD4C8E">
        <w:rPr>
          <w:b/>
          <w:bCs/>
          <w:sz w:val="24"/>
          <w:szCs w:val="24"/>
        </w:rPr>
        <w:t>3</w:t>
      </w:r>
      <w:r w:rsidRPr="00DD4C8E">
        <w:rPr>
          <w:b/>
          <w:bCs/>
          <w:sz w:val="24"/>
          <w:szCs w:val="24"/>
        </w:rPr>
        <w:t>-</w:t>
      </w:r>
      <w:r w:rsidR="01C31A51" w:rsidRPr="00DD4C8E">
        <w:rPr>
          <w:b/>
          <w:bCs/>
          <w:sz w:val="24"/>
          <w:szCs w:val="24"/>
        </w:rPr>
        <w:t>608</w:t>
      </w:r>
    </w:p>
    <w:p w14:paraId="28E7CF0E" w14:textId="5733F11B" w:rsidR="00AF292C" w:rsidRPr="00D82433" w:rsidRDefault="00AF292C" w:rsidP="00E04486">
      <w:pPr>
        <w:spacing w:after="0"/>
        <w:jc w:val="center"/>
        <w:rPr>
          <w:b/>
          <w:bCs/>
          <w:sz w:val="24"/>
          <w:szCs w:val="24"/>
          <w:u w:val="single"/>
        </w:rPr>
      </w:pPr>
      <w:r>
        <w:rPr>
          <w:b/>
          <w:bCs/>
          <w:sz w:val="24"/>
          <w:szCs w:val="24"/>
        </w:rPr>
        <w:t xml:space="preserve">ADDENDUM </w:t>
      </w:r>
      <w:r w:rsidR="000154B6">
        <w:rPr>
          <w:b/>
          <w:bCs/>
          <w:sz w:val="24"/>
          <w:szCs w:val="24"/>
        </w:rPr>
        <w:t>3</w:t>
      </w:r>
    </w:p>
    <w:p w14:paraId="2C7E1A1F" w14:textId="036D2202" w:rsidR="008564B8" w:rsidRDefault="00000000" w:rsidP="00E04486">
      <w:pPr>
        <w:spacing w:after="0"/>
        <w:jc w:val="center"/>
        <w:rPr>
          <w:rStyle w:val="Hyperlink"/>
          <w:sz w:val="24"/>
          <w:szCs w:val="24"/>
        </w:rPr>
      </w:pPr>
      <w:hyperlink r:id="rId13" w:tooltip="California Energy Commission solicitation website" w:history="1">
        <w:r w:rsidR="00C83361">
          <w:rPr>
            <w:rStyle w:val="Hyperlink"/>
            <w:sz w:val="24"/>
            <w:szCs w:val="24"/>
          </w:rPr>
          <w:t>Solicitation Information</w:t>
        </w:r>
      </w:hyperlink>
    </w:p>
    <w:p w14:paraId="56334534" w14:textId="77777777" w:rsidR="0038242B" w:rsidRDefault="00000000" w:rsidP="00E04486">
      <w:pPr>
        <w:spacing w:after="0"/>
        <w:jc w:val="center"/>
        <w:rPr>
          <w:rStyle w:val="Hyperlink"/>
        </w:rPr>
      </w:pPr>
      <w:hyperlink r:id="rId14">
        <w:r w:rsidR="0038242B" w:rsidRPr="7E6F1F68">
          <w:rPr>
            <w:rStyle w:val="Hyperlink"/>
          </w:rPr>
          <w:t>https://www.energy.ca.gov/funding-opportunities/solicitations</w:t>
        </w:r>
      </w:hyperlink>
    </w:p>
    <w:p w14:paraId="74AE8451" w14:textId="53C56151" w:rsidR="00FD590E" w:rsidRPr="00C83361" w:rsidRDefault="00E4536E" w:rsidP="00E04486">
      <w:pPr>
        <w:spacing w:after="0"/>
        <w:jc w:val="center"/>
        <w:rPr>
          <w:sz w:val="24"/>
          <w:szCs w:val="24"/>
        </w:rPr>
      </w:pPr>
      <w:r w:rsidRPr="00C83361">
        <w:rPr>
          <w:sz w:val="24"/>
          <w:szCs w:val="24"/>
        </w:rPr>
        <w:t>State of California</w:t>
      </w:r>
    </w:p>
    <w:p w14:paraId="66170D96" w14:textId="77777777" w:rsidR="00FD590E" w:rsidRPr="00C83361" w:rsidRDefault="00FD590E" w:rsidP="00E04486">
      <w:pPr>
        <w:spacing w:after="0"/>
        <w:jc w:val="center"/>
        <w:rPr>
          <w:sz w:val="24"/>
          <w:szCs w:val="24"/>
        </w:rPr>
      </w:pPr>
      <w:r w:rsidRPr="00C83361">
        <w:rPr>
          <w:sz w:val="24"/>
          <w:szCs w:val="24"/>
        </w:rPr>
        <w:t>Californi</w:t>
      </w:r>
      <w:r w:rsidR="00025632" w:rsidRPr="00C83361">
        <w:rPr>
          <w:sz w:val="24"/>
          <w:szCs w:val="24"/>
        </w:rPr>
        <w:t>a Energy Commission</w:t>
      </w:r>
    </w:p>
    <w:p w14:paraId="17AE69CF" w14:textId="520EAEBD" w:rsidR="005B69B7" w:rsidRPr="000F135B" w:rsidRDefault="000154B6" w:rsidP="00E04486">
      <w:pPr>
        <w:tabs>
          <w:tab w:val="left" w:pos="1440"/>
        </w:tabs>
        <w:spacing w:after="0"/>
        <w:jc w:val="center"/>
        <w:rPr>
          <w:szCs w:val="22"/>
        </w:rPr>
        <w:sectPr w:rsidR="005B69B7" w:rsidRPr="000F135B" w:rsidSect="005C4662">
          <w:type w:val="continuous"/>
          <w:pgSz w:w="12240" w:h="15840" w:code="1"/>
          <w:pgMar w:top="1080" w:right="1440" w:bottom="1440" w:left="1440" w:header="1008" w:footer="432" w:gutter="0"/>
          <w:pgNumType w:fmt="lowerRoman" w:start="1"/>
          <w:cols w:space="720"/>
        </w:sectPr>
      </w:pPr>
      <w:r w:rsidRPr="00343F4D">
        <w:rPr>
          <w:sz w:val="24"/>
          <w:szCs w:val="24"/>
        </w:rPr>
        <w:t>[</w:t>
      </w:r>
      <w:r w:rsidR="00FB41DD" w:rsidRPr="000154B6">
        <w:rPr>
          <w:strike/>
          <w:sz w:val="24"/>
          <w:szCs w:val="24"/>
        </w:rPr>
        <w:t>June 2024</w:t>
      </w:r>
      <w:r w:rsidRPr="00343F4D">
        <w:rPr>
          <w:sz w:val="24"/>
          <w:szCs w:val="24"/>
        </w:rPr>
        <w:t>]</w:t>
      </w:r>
      <w:r w:rsidR="00FB41DD">
        <w:rPr>
          <w:sz w:val="24"/>
          <w:szCs w:val="24"/>
        </w:rPr>
        <w:t xml:space="preserve"> </w:t>
      </w:r>
      <w:r w:rsidRPr="000154B6">
        <w:rPr>
          <w:b/>
          <w:bCs/>
          <w:sz w:val="24"/>
          <w:szCs w:val="24"/>
          <w:u w:val="single"/>
        </w:rPr>
        <w:t>October 2024</w:t>
      </w:r>
    </w:p>
    <w:p w14:paraId="191DE878" w14:textId="77777777" w:rsidR="00FD590E" w:rsidRPr="00050087" w:rsidRDefault="00FD590E" w:rsidP="00E04486">
      <w:pPr>
        <w:pStyle w:val="Heading5"/>
        <w:keepNext w:val="0"/>
        <w:spacing w:after="0"/>
        <w:jc w:val="center"/>
        <w:rPr>
          <w:sz w:val="28"/>
          <w:szCs w:val="28"/>
        </w:rPr>
      </w:pPr>
      <w:r w:rsidRPr="00050087">
        <w:rPr>
          <w:sz w:val="28"/>
          <w:szCs w:val="28"/>
        </w:rPr>
        <w:lastRenderedPageBreak/>
        <w:t>Table of Contents</w:t>
      </w:r>
    </w:p>
    <w:p w14:paraId="3EF9973C" w14:textId="6AC2A322" w:rsidR="00CC178A" w:rsidRDefault="002E6A73">
      <w:pPr>
        <w:pStyle w:val="TOC1"/>
        <w:rPr>
          <w:rFonts w:asciiTheme="minorHAnsi" w:eastAsiaTheme="minorEastAsia" w:hAnsiTheme="minorHAnsi" w:cstheme="minorBidi"/>
          <w:b w:val="0"/>
          <w:bCs w:val="0"/>
          <w:caps w:val="0"/>
          <w:noProof/>
          <w:kern w:val="2"/>
          <w:szCs w:val="22"/>
          <w14:ligatures w14:val="standardContextual"/>
        </w:rPr>
      </w:pPr>
      <w:r w:rsidRPr="00050087">
        <w:rPr>
          <w:b w:val="0"/>
          <w:bCs w:val="0"/>
          <w:caps w:val="0"/>
          <w:szCs w:val="22"/>
        </w:rPr>
        <w:fldChar w:fldCharType="begin"/>
      </w:r>
      <w:r w:rsidRPr="00050087">
        <w:rPr>
          <w:b w:val="0"/>
          <w:bCs w:val="0"/>
          <w:caps w:val="0"/>
          <w:szCs w:val="22"/>
        </w:rPr>
        <w:instrText xml:space="preserve"> TOC \o "1-3" \h \z \u </w:instrText>
      </w:r>
      <w:r w:rsidRPr="00050087">
        <w:rPr>
          <w:b w:val="0"/>
          <w:bCs w:val="0"/>
          <w:caps w:val="0"/>
          <w:szCs w:val="22"/>
        </w:rPr>
        <w:fldChar w:fldCharType="separate"/>
      </w:r>
      <w:hyperlink w:anchor="_Toc162315803" w:history="1">
        <w:r w:rsidR="00CC178A" w:rsidRPr="00D10F08">
          <w:rPr>
            <w:rStyle w:val="Hyperlink"/>
            <w:noProof/>
          </w:rPr>
          <w:t>I.</w:t>
        </w:r>
        <w:r w:rsidR="00CC178A">
          <w:rPr>
            <w:rFonts w:asciiTheme="minorHAnsi" w:eastAsiaTheme="minorEastAsia" w:hAnsiTheme="minorHAnsi" w:cstheme="minorBidi"/>
            <w:b w:val="0"/>
            <w:bCs w:val="0"/>
            <w:caps w:val="0"/>
            <w:noProof/>
            <w:kern w:val="2"/>
            <w:szCs w:val="22"/>
            <w14:ligatures w14:val="standardContextual"/>
          </w:rPr>
          <w:tab/>
        </w:r>
        <w:r w:rsidR="00CC178A" w:rsidRPr="00D10F08">
          <w:rPr>
            <w:rStyle w:val="Hyperlink"/>
            <w:noProof/>
          </w:rPr>
          <w:t>Introduction</w:t>
        </w:r>
        <w:r w:rsidR="00CC178A">
          <w:rPr>
            <w:noProof/>
            <w:webHidden/>
          </w:rPr>
          <w:tab/>
        </w:r>
        <w:r w:rsidR="00CC178A">
          <w:rPr>
            <w:noProof/>
            <w:webHidden/>
          </w:rPr>
          <w:fldChar w:fldCharType="begin"/>
        </w:r>
        <w:r w:rsidR="00CC178A">
          <w:rPr>
            <w:noProof/>
            <w:webHidden/>
          </w:rPr>
          <w:instrText xml:space="preserve"> PAGEREF _Toc162315803 \h </w:instrText>
        </w:r>
        <w:r w:rsidR="00CC178A">
          <w:rPr>
            <w:noProof/>
            <w:webHidden/>
          </w:rPr>
        </w:r>
        <w:r w:rsidR="00CC178A">
          <w:rPr>
            <w:noProof/>
            <w:webHidden/>
          </w:rPr>
          <w:fldChar w:fldCharType="separate"/>
        </w:r>
        <w:r w:rsidR="0019623D">
          <w:rPr>
            <w:noProof/>
            <w:webHidden/>
          </w:rPr>
          <w:t>1</w:t>
        </w:r>
        <w:r w:rsidR="00CC178A">
          <w:rPr>
            <w:noProof/>
            <w:webHidden/>
          </w:rPr>
          <w:fldChar w:fldCharType="end"/>
        </w:r>
      </w:hyperlink>
    </w:p>
    <w:p w14:paraId="082BA168" w14:textId="2D4A291E"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4" w:history="1">
        <w:r w:rsidR="00CC178A" w:rsidRPr="00D10F08">
          <w:rPr>
            <w:rStyle w:val="Hyperlink"/>
            <w:noProof/>
          </w:rPr>
          <w:t>A.</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Purpose of Solicitation</w:t>
        </w:r>
        <w:r w:rsidR="00CC178A">
          <w:rPr>
            <w:noProof/>
            <w:webHidden/>
          </w:rPr>
          <w:tab/>
        </w:r>
        <w:r w:rsidR="00CC178A">
          <w:rPr>
            <w:noProof/>
            <w:webHidden/>
          </w:rPr>
          <w:fldChar w:fldCharType="begin"/>
        </w:r>
        <w:r w:rsidR="00CC178A">
          <w:rPr>
            <w:noProof/>
            <w:webHidden/>
          </w:rPr>
          <w:instrText xml:space="preserve"> PAGEREF _Toc162315804 \h </w:instrText>
        </w:r>
        <w:r w:rsidR="00CC178A">
          <w:rPr>
            <w:noProof/>
            <w:webHidden/>
          </w:rPr>
        </w:r>
        <w:r w:rsidR="00CC178A">
          <w:rPr>
            <w:noProof/>
            <w:webHidden/>
          </w:rPr>
          <w:fldChar w:fldCharType="separate"/>
        </w:r>
        <w:r w:rsidR="0019623D">
          <w:rPr>
            <w:noProof/>
            <w:webHidden/>
          </w:rPr>
          <w:t>1</w:t>
        </w:r>
        <w:r w:rsidR="00CC178A">
          <w:rPr>
            <w:noProof/>
            <w:webHidden/>
          </w:rPr>
          <w:fldChar w:fldCharType="end"/>
        </w:r>
      </w:hyperlink>
    </w:p>
    <w:p w14:paraId="0CDBC6A3" w14:textId="6D5DC25A"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5" w:history="1">
        <w:r w:rsidR="00CC178A" w:rsidRPr="00D10F08">
          <w:rPr>
            <w:rStyle w:val="Hyperlink"/>
            <w:noProof/>
          </w:rPr>
          <w:t>B.</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Background</w:t>
        </w:r>
        <w:r w:rsidR="00CC178A">
          <w:rPr>
            <w:noProof/>
            <w:webHidden/>
          </w:rPr>
          <w:tab/>
        </w:r>
        <w:r w:rsidR="00CC178A">
          <w:rPr>
            <w:noProof/>
            <w:webHidden/>
          </w:rPr>
          <w:fldChar w:fldCharType="begin"/>
        </w:r>
        <w:r w:rsidR="00CC178A">
          <w:rPr>
            <w:noProof/>
            <w:webHidden/>
          </w:rPr>
          <w:instrText xml:space="preserve"> PAGEREF _Toc162315805 \h </w:instrText>
        </w:r>
        <w:r w:rsidR="00CC178A">
          <w:rPr>
            <w:noProof/>
            <w:webHidden/>
          </w:rPr>
        </w:r>
        <w:r w:rsidR="00CC178A">
          <w:rPr>
            <w:noProof/>
            <w:webHidden/>
          </w:rPr>
          <w:fldChar w:fldCharType="separate"/>
        </w:r>
        <w:r w:rsidR="0019623D">
          <w:rPr>
            <w:noProof/>
            <w:webHidden/>
          </w:rPr>
          <w:t>1</w:t>
        </w:r>
        <w:r w:rsidR="00CC178A">
          <w:rPr>
            <w:noProof/>
            <w:webHidden/>
          </w:rPr>
          <w:fldChar w:fldCharType="end"/>
        </w:r>
      </w:hyperlink>
    </w:p>
    <w:p w14:paraId="66600300" w14:textId="4F774D41"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6" w:history="1">
        <w:r w:rsidR="00CC178A" w:rsidRPr="00D10F08">
          <w:rPr>
            <w:rStyle w:val="Hyperlink"/>
            <w:noProof/>
          </w:rPr>
          <w:t>C.</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Commitment to Diversity</w:t>
        </w:r>
        <w:r w:rsidR="00CC178A">
          <w:rPr>
            <w:noProof/>
            <w:webHidden/>
          </w:rPr>
          <w:tab/>
        </w:r>
        <w:r w:rsidR="00CC178A">
          <w:rPr>
            <w:noProof/>
            <w:webHidden/>
          </w:rPr>
          <w:fldChar w:fldCharType="begin"/>
        </w:r>
        <w:r w:rsidR="00CC178A">
          <w:rPr>
            <w:noProof/>
            <w:webHidden/>
          </w:rPr>
          <w:instrText xml:space="preserve"> PAGEREF _Toc162315806 \h </w:instrText>
        </w:r>
        <w:r w:rsidR="00CC178A">
          <w:rPr>
            <w:noProof/>
            <w:webHidden/>
          </w:rPr>
        </w:r>
        <w:r w:rsidR="00CC178A">
          <w:rPr>
            <w:noProof/>
            <w:webHidden/>
          </w:rPr>
          <w:fldChar w:fldCharType="separate"/>
        </w:r>
        <w:r w:rsidR="0019623D">
          <w:rPr>
            <w:noProof/>
            <w:webHidden/>
          </w:rPr>
          <w:t>2</w:t>
        </w:r>
        <w:r w:rsidR="00CC178A">
          <w:rPr>
            <w:noProof/>
            <w:webHidden/>
          </w:rPr>
          <w:fldChar w:fldCharType="end"/>
        </w:r>
      </w:hyperlink>
    </w:p>
    <w:p w14:paraId="0C600227" w14:textId="78FAB86D"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7" w:history="1">
        <w:r w:rsidR="00CC178A" w:rsidRPr="00D10F08">
          <w:rPr>
            <w:rStyle w:val="Hyperlink"/>
            <w:noProof/>
          </w:rPr>
          <w:t>D.</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Key Activities and Dates</w:t>
        </w:r>
        <w:r w:rsidR="00CC178A">
          <w:rPr>
            <w:noProof/>
            <w:webHidden/>
          </w:rPr>
          <w:tab/>
        </w:r>
        <w:r w:rsidR="00CC178A">
          <w:rPr>
            <w:noProof/>
            <w:webHidden/>
          </w:rPr>
          <w:fldChar w:fldCharType="begin"/>
        </w:r>
        <w:r w:rsidR="00CC178A">
          <w:rPr>
            <w:noProof/>
            <w:webHidden/>
          </w:rPr>
          <w:instrText xml:space="preserve"> PAGEREF _Toc162315807 \h </w:instrText>
        </w:r>
        <w:r w:rsidR="00CC178A">
          <w:rPr>
            <w:noProof/>
            <w:webHidden/>
          </w:rPr>
        </w:r>
        <w:r w:rsidR="00CC178A">
          <w:rPr>
            <w:noProof/>
            <w:webHidden/>
          </w:rPr>
          <w:fldChar w:fldCharType="separate"/>
        </w:r>
        <w:r w:rsidR="0019623D">
          <w:rPr>
            <w:noProof/>
            <w:webHidden/>
          </w:rPr>
          <w:t>2</w:t>
        </w:r>
        <w:r w:rsidR="00CC178A">
          <w:rPr>
            <w:noProof/>
            <w:webHidden/>
          </w:rPr>
          <w:fldChar w:fldCharType="end"/>
        </w:r>
      </w:hyperlink>
    </w:p>
    <w:p w14:paraId="5A3F3BE7" w14:textId="071923A2"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8" w:history="1">
        <w:r w:rsidR="00CC178A" w:rsidRPr="00D10F08">
          <w:rPr>
            <w:rStyle w:val="Hyperlink"/>
            <w:noProof/>
          </w:rPr>
          <w:t>E.</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How Award Is Determined</w:t>
        </w:r>
        <w:r w:rsidR="00CC178A">
          <w:rPr>
            <w:noProof/>
            <w:webHidden/>
          </w:rPr>
          <w:tab/>
        </w:r>
        <w:r w:rsidR="00CC178A">
          <w:rPr>
            <w:noProof/>
            <w:webHidden/>
          </w:rPr>
          <w:fldChar w:fldCharType="begin"/>
        </w:r>
        <w:r w:rsidR="00CC178A">
          <w:rPr>
            <w:noProof/>
            <w:webHidden/>
          </w:rPr>
          <w:instrText xml:space="preserve"> PAGEREF _Toc162315808 \h </w:instrText>
        </w:r>
        <w:r w:rsidR="00CC178A">
          <w:rPr>
            <w:noProof/>
            <w:webHidden/>
          </w:rPr>
        </w:r>
        <w:r w:rsidR="00CC178A">
          <w:rPr>
            <w:noProof/>
            <w:webHidden/>
          </w:rPr>
          <w:fldChar w:fldCharType="separate"/>
        </w:r>
        <w:r w:rsidR="0019623D">
          <w:rPr>
            <w:noProof/>
            <w:webHidden/>
          </w:rPr>
          <w:t>2</w:t>
        </w:r>
        <w:r w:rsidR="00CC178A">
          <w:rPr>
            <w:noProof/>
            <w:webHidden/>
          </w:rPr>
          <w:fldChar w:fldCharType="end"/>
        </w:r>
      </w:hyperlink>
    </w:p>
    <w:p w14:paraId="46E9ED6D" w14:textId="7C1AECFC"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09" w:history="1">
        <w:r w:rsidR="00CC178A" w:rsidRPr="00D10F08">
          <w:rPr>
            <w:rStyle w:val="Hyperlink"/>
            <w:noProof/>
          </w:rPr>
          <w:t>F.</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Availability of Funds</w:t>
        </w:r>
        <w:r w:rsidR="00CC178A">
          <w:rPr>
            <w:noProof/>
            <w:webHidden/>
          </w:rPr>
          <w:tab/>
        </w:r>
        <w:r w:rsidR="00CC178A">
          <w:rPr>
            <w:noProof/>
            <w:webHidden/>
          </w:rPr>
          <w:fldChar w:fldCharType="begin"/>
        </w:r>
        <w:r w:rsidR="00CC178A">
          <w:rPr>
            <w:noProof/>
            <w:webHidden/>
          </w:rPr>
          <w:instrText xml:space="preserve"> PAGEREF _Toc162315809 \h </w:instrText>
        </w:r>
        <w:r w:rsidR="00CC178A">
          <w:rPr>
            <w:noProof/>
            <w:webHidden/>
          </w:rPr>
        </w:r>
        <w:r w:rsidR="00CC178A">
          <w:rPr>
            <w:noProof/>
            <w:webHidden/>
          </w:rPr>
          <w:fldChar w:fldCharType="separate"/>
        </w:r>
        <w:r w:rsidR="0019623D">
          <w:rPr>
            <w:noProof/>
            <w:webHidden/>
          </w:rPr>
          <w:t>3</w:t>
        </w:r>
        <w:r w:rsidR="00CC178A">
          <w:rPr>
            <w:noProof/>
            <w:webHidden/>
          </w:rPr>
          <w:fldChar w:fldCharType="end"/>
        </w:r>
      </w:hyperlink>
    </w:p>
    <w:p w14:paraId="174646A4" w14:textId="7CCE7238"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0" w:history="1">
        <w:r w:rsidR="00CC178A" w:rsidRPr="00D10F08">
          <w:rPr>
            <w:rStyle w:val="Hyperlink"/>
            <w:noProof/>
          </w:rPr>
          <w:t>G.</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Minimum and Maximum Award Amounts</w:t>
        </w:r>
        <w:r w:rsidR="00CC178A">
          <w:rPr>
            <w:noProof/>
            <w:webHidden/>
          </w:rPr>
          <w:tab/>
        </w:r>
        <w:r w:rsidR="00CC178A">
          <w:rPr>
            <w:noProof/>
            <w:webHidden/>
          </w:rPr>
          <w:fldChar w:fldCharType="begin"/>
        </w:r>
        <w:r w:rsidR="00CC178A">
          <w:rPr>
            <w:noProof/>
            <w:webHidden/>
          </w:rPr>
          <w:instrText xml:space="preserve"> PAGEREF _Toc162315810 \h </w:instrText>
        </w:r>
        <w:r w:rsidR="00CC178A">
          <w:rPr>
            <w:noProof/>
            <w:webHidden/>
          </w:rPr>
        </w:r>
        <w:r w:rsidR="00CC178A">
          <w:rPr>
            <w:noProof/>
            <w:webHidden/>
          </w:rPr>
          <w:fldChar w:fldCharType="separate"/>
        </w:r>
        <w:r w:rsidR="0019623D">
          <w:rPr>
            <w:noProof/>
            <w:webHidden/>
          </w:rPr>
          <w:t>3</w:t>
        </w:r>
        <w:r w:rsidR="00CC178A">
          <w:rPr>
            <w:noProof/>
            <w:webHidden/>
          </w:rPr>
          <w:fldChar w:fldCharType="end"/>
        </w:r>
      </w:hyperlink>
    </w:p>
    <w:p w14:paraId="7E10C576" w14:textId="4B47864E"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1" w:history="1">
        <w:r w:rsidR="00CC178A" w:rsidRPr="00D10F08">
          <w:rPr>
            <w:rStyle w:val="Hyperlink"/>
            <w:noProof/>
          </w:rPr>
          <w:t>H.</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Maximum Number of Applications</w:t>
        </w:r>
        <w:r w:rsidR="00CC178A">
          <w:rPr>
            <w:noProof/>
            <w:webHidden/>
          </w:rPr>
          <w:tab/>
        </w:r>
        <w:r w:rsidR="00CC178A">
          <w:rPr>
            <w:noProof/>
            <w:webHidden/>
          </w:rPr>
          <w:fldChar w:fldCharType="begin"/>
        </w:r>
        <w:r w:rsidR="00CC178A">
          <w:rPr>
            <w:noProof/>
            <w:webHidden/>
          </w:rPr>
          <w:instrText xml:space="preserve"> PAGEREF _Toc162315811 \h </w:instrText>
        </w:r>
        <w:r w:rsidR="00CC178A">
          <w:rPr>
            <w:noProof/>
            <w:webHidden/>
          </w:rPr>
        </w:r>
        <w:r w:rsidR="00CC178A">
          <w:rPr>
            <w:noProof/>
            <w:webHidden/>
          </w:rPr>
          <w:fldChar w:fldCharType="separate"/>
        </w:r>
        <w:r w:rsidR="0019623D">
          <w:rPr>
            <w:noProof/>
            <w:webHidden/>
          </w:rPr>
          <w:t>4</w:t>
        </w:r>
        <w:r w:rsidR="00CC178A">
          <w:rPr>
            <w:noProof/>
            <w:webHidden/>
          </w:rPr>
          <w:fldChar w:fldCharType="end"/>
        </w:r>
      </w:hyperlink>
    </w:p>
    <w:p w14:paraId="64742F6F" w14:textId="1FD7FD7F"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2" w:history="1">
        <w:r w:rsidR="00CC178A" w:rsidRPr="00D10F08">
          <w:rPr>
            <w:rStyle w:val="Hyperlink"/>
            <w:noProof/>
          </w:rPr>
          <w:t>I.</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Pre-Application Workshop</w:t>
        </w:r>
        <w:r w:rsidR="00CC178A">
          <w:rPr>
            <w:noProof/>
            <w:webHidden/>
          </w:rPr>
          <w:tab/>
        </w:r>
        <w:r w:rsidR="00CC178A">
          <w:rPr>
            <w:noProof/>
            <w:webHidden/>
          </w:rPr>
          <w:fldChar w:fldCharType="begin"/>
        </w:r>
        <w:r w:rsidR="00CC178A">
          <w:rPr>
            <w:noProof/>
            <w:webHidden/>
          </w:rPr>
          <w:instrText xml:space="preserve"> PAGEREF _Toc162315812 \h </w:instrText>
        </w:r>
        <w:r w:rsidR="00CC178A">
          <w:rPr>
            <w:noProof/>
            <w:webHidden/>
          </w:rPr>
        </w:r>
        <w:r w:rsidR="00CC178A">
          <w:rPr>
            <w:noProof/>
            <w:webHidden/>
          </w:rPr>
          <w:fldChar w:fldCharType="separate"/>
        </w:r>
        <w:r w:rsidR="0019623D">
          <w:rPr>
            <w:noProof/>
            <w:webHidden/>
          </w:rPr>
          <w:t>4</w:t>
        </w:r>
        <w:r w:rsidR="00CC178A">
          <w:rPr>
            <w:noProof/>
            <w:webHidden/>
          </w:rPr>
          <w:fldChar w:fldCharType="end"/>
        </w:r>
      </w:hyperlink>
    </w:p>
    <w:p w14:paraId="584CA0FF" w14:textId="6F26254D"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3" w:history="1">
        <w:r w:rsidR="00CC178A" w:rsidRPr="00D10F08">
          <w:rPr>
            <w:rStyle w:val="Hyperlink"/>
            <w:noProof/>
          </w:rPr>
          <w:t>J.</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Participation Through Zoom</w:t>
        </w:r>
        <w:r w:rsidR="00CC178A">
          <w:rPr>
            <w:noProof/>
            <w:webHidden/>
          </w:rPr>
          <w:tab/>
        </w:r>
        <w:r w:rsidR="00CC178A">
          <w:rPr>
            <w:noProof/>
            <w:webHidden/>
          </w:rPr>
          <w:fldChar w:fldCharType="begin"/>
        </w:r>
        <w:r w:rsidR="00CC178A">
          <w:rPr>
            <w:noProof/>
            <w:webHidden/>
          </w:rPr>
          <w:instrText xml:space="preserve"> PAGEREF _Toc162315813 \h </w:instrText>
        </w:r>
        <w:r w:rsidR="00CC178A">
          <w:rPr>
            <w:noProof/>
            <w:webHidden/>
          </w:rPr>
        </w:r>
        <w:r w:rsidR="00CC178A">
          <w:rPr>
            <w:noProof/>
            <w:webHidden/>
          </w:rPr>
          <w:fldChar w:fldCharType="separate"/>
        </w:r>
        <w:r w:rsidR="0019623D">
          <w:rPr>
            <w:noProof/>
            <w:webHidden/>
          </w:rPr>
          <w:t>4</w:t>
        </w:r>
        <w:r w:rsidR="00CC178A">
          <w:rPr>
            <w:noProof/>
            <w:webHidden/>
          </w:rPr>
          <w:fldChar w:fldCharType="end"/>
        </w:r>
      </w:hyperlink>
    </w:p>
    <w:p w14:paraId="0EC93127" w14:textId="7829E5B1"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4" w:history="1">
        <w:r w:rsidR="00CC178A" w:rsidRPr="00D10F08">
          <w:rPr>
            <w:rStyle w:val="Hyperlink"/>
            <w:noProof/>
          </w:rPr>
          <w:t>K.</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Questions</w:t>
        </w:r>
        <w:r w:rsidR="00CC178A">
          <w:rPr>
            <w:noProof/>
            <w:webHidden/>
          </w:rPr>
          <w:tab/>
        </w:r>
        <w:r w:rsidR="00CC178A">
          <w:rPr>
            <w:noProof/>
            <w:webHidden/>
          </w:rPr>
          <w:fldChar w:fldCharType="begin"/>
        </w:r>
        <w:r w:rsidR="00CC178A">
          <w:rPr>
            <w:noProof/>
            <w:webHidden/>
          </w:rPr>
          <w:instrText xml:space="preserve"> PAGEREF _Toc162315814 \h </w:instrText>
        </w:r>
        <w:r w:rsidR="00CC178A">
          <w:rPr>
            <w:noProof/>
            <w:webHidden/>
          </w:rPr>
        </w:r>
        <w:r w:rsidR="00CC178A">
          <w:rPr>
            <w:noProof/>
            <w:webHidden/>
          </w:rPr>
          <w:fldChar w:fldCharType="separate"/>
        </w:r>
        <w:r w:rsidR="0019623D">
          <w:rPr>
            <w:noProof/>
            <w:webHidden/>
          </w:rPr>
          <w:t>5</w:t>
        </w:r>
        <w:r w:rsidR="00CC178A">
          <w:rPr>
            <w:noProof/>
            <w:webHidden/>
          </w:rPr>
          <w:fldChar w:fldCharType="end"/>
        </w:r>
      </w:hyperlink>
    </w:p>
    <w:p w14:paraId="576F68D4" w14:textId="3EEB921E"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5" w:history="1">
        <w:r w:rsidR="00CC178A" w:rsidRPr="00D10F08">
          <w:rPr>
            <w:rStyle w:val="Hyperlink"/>
            <w:noProof/>
          </w:rPr>
          <w:t>L.</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Contact Information</w:t>
        </w:r>
        <w:r w:rsidR="00CC178A">
          <w:rPr>
            <w:noProof/>
            <w:webHidden/>
          </w:rPr>
          <w:tab/>
        </w:r>
        <w:r w:rsidR="00CC178A">
          <w:rPr>
            <w:noProof/>
            <w:webHidden/>
          </w:rPr>
          <w:fldChar w:fldCharType="begin"/>
        </w:r>
        <w:r w:rsidR="00CC178A">
          <w:rPr>
            <w:noProof/>
            <w:webHidden/>
          </w:rPr>
          <w:instrText xml:space="preserve"> PAGEREF _Toc162315815 \h </w:instrText>
        </w:r>
        <w:r w:rsidR="00CC178A">
          <w:rPr>
            <w:noProof/>
            <w:webHidden/>
          </w:rPr>
        </w:r>
        <w:r w:rsidR="00CC178A">
          <w:rPr>
            <w:noProof/>
            <w:webHidden/>
          </w:rPr>
          <w:fldChar w:fldCharType="separate"/>
        </w:r>
        <w:r w:rsidR="0019623D">
          <w:rPr>
            <w:noProof/>
            <w:webHidden/>
          </w:rPr>
          <w:t>6</w:t>
        </w:r>
        <w:r w:rsidR="00CC178A">
          <w:rPr>
            <w:noProof/>
            <w:webHidden/>
          </w:rPr>
          <w:fldChar w:fldCharType="end"/>
        </w:r>
      </w:hyperlink>
    </w:p>
    <w:p w14:paraId="681567AD" w14:textId="1232F5FA"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6" w:history="1">
        <w:r w:rsidR="00CC178A" w:rsidRPr="00D10F08">
          <w:rPr>
            <w:rStyle w:val="Hyperlink"/>
            <w:noProof/>
          </w:rPr>
          <w:t>M.</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Reference Documents</w:t>
        </w:r>
        <w:r w:rsidR="00CC178A">
          <w:rPr>
            <w:noProof/>
            <w:webHidden/>
          </w:rPr>
          <w:tab/>
        </w:r>
        <w:r w:rsidR="00CC178A">
          <w:rPr>
            <w:noProof/>
            <w:webHidden/>
          </w:rPr>
          <w:fldChar w:fldCharType="begin"/>
        </w:r>
        <w:r w:rsidR="00CC178A">
          <w:rPr>
            <w:noProof/>
            <w:webHidden/>
          </w:rPr>
          <w:instrText xml:space="preserve"> PAGEREF _Toc162315816 \h </w:instrText>
        </w:r>
        <w:r w:rsidR="00CC178A">
          <w:rPr>
            <w:noProof/>
            <w:webHidden/>
          </w:rPr>
        </w:r>
        <w:r w:rsidR="00CC178A">
          <w:rPr>
            <w:noProof/>
            <w:webHidden/>
          </w:rPr>
          <w:fldChar w:fldCharType="separate"/>
        </w:r>
        <w:r w:rsidR="0019623D">
          <w:rPr>
            <w:noProof/>
            <w:webHidden/>
          </w:rPr>
          <w:t>6</w:t>
        </w:r>
        <w:r w:rsidR="00CC178A">
          <w:rPr>
            <w:noProof/>
            <w:webHidden/>
          </w:rPr>
          <w:fldChar w:fldCharType="end"/>
        </w:r>
      </w:hyperlink>
    </w:p>
    <w:p w14:paraId="18374FD0" w14:textId="7BF0FC31" w:rsidR="00CC178A"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62315817" w:history="1">
        <w:r w:rsidR="00CC178A" w:rsidRPr="00D10F08">
          <w:rPr>
            <w:rStyle w:val="Hyperlink"/>
            <w:noProof/>
          </w:rPr>
          <w:t>II.</w:t>
        </w:r>
        <w:r w:rsidR="00CC178A">
          <w:rPr>
            <w:rFonts w:asciiTheme="minorHAnsi" w:eastAsiaTheme="minorEastAsia" w:hAnsiTheme="minorHAnsi" w:cstheme="minorBidi"/>
            <w:b w:val="0"/>
            <w:bCs w:val="0"/>
            <w:caps w:val="0"/>
            <w:noProof/>
            <w:kern w:val="2"/>
            <w:szCs w:val="22"/>
            <w14:ligatures w14:val="standardContextual"/>
          </w:rPr>
          <w:tab/>
        </w:r>
        <w:r w:rsidR="00CC178A" w:rsidRPr="00D10F08">
          <w:rPr>
            <w:rStyle w:val="Hyperlink"/>
            <w:noProof/>
          </w:rPr>
          <w:t>Eligibility Requirements</w:t>
        </w:r>
        <w:r w:rsidR="00CC178A">
          <w:rPr>
            <w:noProof/>
            <w:webHidden/>
          </w:rPr>
          <w:tab/>
        </w:r>
        <w:r w:rsidR="00CC178A">
          <w:rPr>
            <w:noProof/>
            <w:webHidden/>
          </w:rPr>
          <w:fldChar w:fldCharType="begin"/>
        </w:r>
        <w:r w:rsidR="00CC178A">
          <w:rPr>
            <w:noProof/>
            <w:webHidden/>
          </w:rPr>
          <w:instrText xml:space="preserve"> PAGEREF _Toc162315817 \h </w:instrText>
        </w:r>
        <w:r w:rsidR="00CC178A">
          <w:rPr>
            <w:noProof/>
            <w:webHidden/>
          </w:rPr>
        </w:r>
        <w:r w:rsidR="00CC178A">
          <w:rPr>
            <w:noProof/>
            <w:webHidden/>
          </w:rPr>
          <w:fldChar w:fldCharType="separate"/>
        </w:r>
        <w:r w:rsidR="0019623D">
          <w:rPr>
            <w:noProof/>
            <w:webHidden/>
          </w:rPr>
          <w:t>7</w:t>
        </w:r>
        <w:r w:rsidR="00CC178A">
          <w:rPr>
            <w:noProof/>
            <w:webHidden/>
          </w:rPr>
          <w:fldChar w:fldCharType="end"/>
        </w:r>
      </w:hyperlink>
    </w:p>
    <w:p w14:paraId="1CFD8A9F" w14:textId="28989D75"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8" w:history="1">
        <w:r w:rsidR="00CC178A" w:rsidRPr="00D10F08">
          <w:rPr>
            <w:rStyle w:val="Hyperlink"/>
            <w:noProof/>
          </w:rPr>
          <w:t>A.</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Applicant Requirements</w:t>
        </w:r>
        <w:r w:rsidR="00CC178A">
          <w:rPr>
            <w:noProof/>
            <w:webHidden/>
          </w:rPr>
          <w:tab/>
        </w:r>
        <w:r w:rsidR="00CC178A">
          <w:rPr>
            <w:noProof/>
            <w:webHidden/>
          </w:rPr>
          <w:fldChar w:fldCharType="begin"/>
        </w:r>
        <w:r w:rsidR="00CC178A">
          <w:rPr>
            <w:noProof/>
            <w:webHidden/>
          </w:rPr>
          <w:instrText xml:space="preserve"> PAGEREF _Toc162315818 \h </w:instrText>
        </w:r>
        <w:r w:rsidR="00CC178A">
          <w:rPr>
            <w:noProof/>
            <w:webHidden/>
          </w:rPr>
        </w:r>
        <w:r w:rsidR="00CC178A">
          <w:rPr>
            <w:noProof/>
            <w:webHidden/>
          </w:rPr>
          <w:fldChar w:fldCharType="separate"/>
        </w:r>
        <w:r w:rsidR="0019623D">
          <w:rPr>
            <w:noProof/>
            <w:webHidden/>
          </w:rPr>
          <w:t>7</w:t>
        </w:r>
        <w:r w:rsidR="00CC178A">
          <w:rPr>
            <w:noProof/>
            <w:webHidden/>
          </w:rPr>
          <w:fldChar w:fldCharType="end"/>
        </w:r>
      </w:hyperlink>
    </w:p>
    <w:p w14:paraId="45BBC81C" w14:textId="044D8530"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19" w:history="1">
        <w:r w:rsidR="00CC178A" w:rsidRPr="00D10F08">
          <w:rPr>
            <w:rStyle w:val="Hyperlink"/>
            <w:noProof/>
          </w:rPr>
          <w:t>B.</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Project Requirements</w:t>
        </w:r>
        <w:r w:rsidR="00CC178A">
          <w:rPr>
            <w:noProof/>
            <w:webHidden/>
          </w:rPr>
          <w:tab/>
        </w:r>
        <w:r w:rsidR="00CC178A">
          <w:rPr>
            <w:noProof/>
            <w:webHidden/>
          </w:rPr>
          <w:fldChar w:fldCharType="begin"/>
        </w:r>
        <w:r w:rsidR="00CC178A">
          <w:rPr>
            <w:noProof/>
            <w:webHidden/>
          </w:rPr>
          <w:instrText xml:space="preserve"> PAGEREF _Toc162315819 \h </w:instrText>
        </w:r>
        <w:r w:rsidR="00CC178A">
          <w:rPr>
            <w:noProof/>
            <w:webHidden/>
          </w:rPr>
        </w:r>
        <w:r w:rsidR="00CC178A">
          <w:rPr>
            <w:noProof/>
            <w:webHidden/>
          </w:rPr>
          <w:fldChar w:fldCharType="separate"/>
        </w:r>
        <w:r w:rsidR="0019623D">
          <w:rPr>
            <w:noProof/>
            <w:webHidden/>
          </w:rPr>
          <w:t>9</w:t>
        </w:r>
        <w:r w:rsidR="00CC178A">
          <w:rPr>
            <w:noProof/>
            <w:webHidden/>
          </w:rPr>
          <w:fldChar w:fldCharType="end"/>
        </w:r>
      </w:hyperlink>
    </w:p>
    <w:p w14:paraId="4FF8A58D" w14:textId="42C30F70"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0" w:history="1">
        <w:r w:rsidR="00CC178A" w:rsidRPr="00D10F08">
          <w:rPr>
            <w:rStyle w:val="Hyperlink"/>
            <w:noProof/>
          </w:rPr>
          <w:t>C.</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Match Funding Requirements</w:t>
        </w:r>
        <w:r w:rsidR="00CC178A">
          <w:rPr>
            <w:noProof/>
            <w:webHidden/>
          </w:rPr>
          <w:tab/>
        </w:r>
        <w:r w:rsidR="00CC178A">
          <w:rPr>
            <w:noProof/>
            <w:webHidden/>
          </w:rPr>
          <w:fldChar w:fldCharType="begin"/>
        </w:r>
        <w:r w:rsidR="00CC178A">
          <w:rPr>
            <w:noProof/>
            <w:webHidden/>
          </w:rPr>
          <w:instrText xml:space="preserve"> PAGEREF _Toc162315820 \h </w:instrText>
        </w:r>
        <w:r w:rsidR="00CC178A">
          <w:rPr>
            <w:noProof/>
            <w:webHidden/>
          </w:rPr>
        </w:r>
        <w:r w:rsidR="00CC178A">
          <w:rPr>
            <w:noProof/>
            <w:webHidden/>
          </w:rPr>
          <w:fldChar w:fldCharType="separate"/>
        </w:r>
        <w:r w:rsidR="0019623D">
          <w:rPr>
            <w:noProof/>
            <w:webHidden/>
          </w:rPr>
          <w:t>14</w:t>
        </w:r>
        <w:r w:rsidR="00CC178A">
          <w:rPr>
            <w:noProof/>
            <w:webHidden/>
          </w:rPr>
          <w:fldChar w:fldCharType="end"/>
        </w:r>
      </w:hyperlink>
    </w:p>
    <w:p w14:paraId="10F3E1BA" w14:textId="6C3E635D"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1" w:history="1">
        <w:r w:rsidR="00CC178A" w:rsidRPr="00D10F08">
          <w:rPr>
            <w:rStyle w:val="Hyperlink"/>
            <w:noProof/>
          </w:rPr>
          <w:t>D.       Unallowable Costs (Reimbursable or Match Share)</w:t>
        </w:r>
        <w:r w:rsidR="00CC178A">
          <w:rPr>
            <w:noProof/>
            <w:webHidden/>
          </w:rPr>
          <w:tab/>
        </w:r>
        <w:r w:rsidR="00CC178A">
          <w:rPr>
            <w:noProof/>
            <w:webHidden/>
          </w:rPr>
          <w:fldChar w:fldCharType="begin"/>
        </w:r>
        <w:r w:rsidR="00CC178A">
          <w:rPr>
            <w:noProof/>
            <w:webHidden/>
          </w:rPr>
          <w:instrText xml:space="preserve"> PAGEREF _Toc162315821 \h </w:instrText>
        </w:r>
        <w:r w:rsidR="00CC178A">
          <w:rPr>
            <w:noProof/>
            <w:webHidden/>
          </w:rPr>
        </w:r>
        <w:r w:rsidR="00CC178A">
          <w:rPr>
            <w:noProof/>
            <w:webHidden/>
          </w:rPr>
          <w:fldChar w:fldCharType="separate"/>
        </w:r>
        <w:r w:rsidR="0019623D">
          <w:rPr>
            <w:noProof/>
            <w:webHidden/>
          </w:rPr>
          <w:t>16</w:t>
        </w:r>
        <w:r w:rsidR="00CC178A">
          <w:rPr>
            <w:noProof/>
            <w:webHidden/>
          </w:rPr>
          <w:fldChar w:fldCharType="end"/>
        </w:r>
      </w:hyperlink>
    </w:p>
    <w:p w14:paraId="77274554" w14:textId="4734F450" w:rsidR="00CC178A"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62315822" w:history="1">
        <w:r w:rsidR="00CC178A" w:rsidRPr="00D10F08">
          <w:rPr>
            <w:rStyle w:val="Hyperlink"/>
            <w:noProof/>
          </w:rPr>
          <w:t>III.</w:t>
        </w:r>
        <w:r w:rsidR="00CC178A">
          <w:rPr>
            <w:rFonts w:asciiTheme="minorHAnsi" w:eastAsiaTheme="minorEastAsia" w:hAnsiTheme="minorHAnsi" w:cstheme="minorBidi"/>
            <w:b w:val="0"/>
            <w:bCs w:val="0"/>
            <w:caps w:val="0"/>
            <w:noProof/>
            <w:kern w:val="2"/>
            <w:szCs w:val="22"/>
            <w14:ligatures w14:val="standardContextual"/>
          </w:rPr>
          <w:tab/>
        </w:r>
        <w:r w:rsidR="00CC178A" w:rsidRPr="00D10F08">
          <w:rPr>
            <w:rStyle w:val="Hyperlink"/>
            <w:noProof/>
          </w:rPr>
          <w:t>Application Format, Required Documents, and Delivery</w:t>
        </w:r>
        <w:r w:rsidR="00CC178A">
          <w:rPr>
            <w:noProof/>
            <w:webHidden/>
          </w:rPr>
          <w:tab/>
        </w:r>
        <w:r w:rsidR="00CC178A">
          <w:rPr>
            <w:noProof/>
            <w:webHidden/>
          </w:rPr>
          <w:fldChar w:fldCharType="begin"/>
        </w:r>
        <w:r w:rsidR="00CC178A">
          <w:rPr>
            <w:noProof/>
            <w:webHidden/>
          </w:rPr>
          <w:instrText xml:space="preserve"> PAGEREF _Toc162315822 \h </w:instrText>
        </w:r>
        <w:r w:rsidR="00CC178A">
          <w:rPr>
            <w:noProof/>
            <w:webHidden/>
          </w:rPr>
        </w:r>
        <w:r w:rsidR="00CC178A">
          <w:rPr>
            <w:noProof/>
            <w:webHidden/>
          </w:rPr>
          <w:fldChar w:fldCharType="separate"/>
        </w:r>
        <w:r w:rsidR="0019623D">
          <w:rPr>
            <w:noProof/>
            <w:webHidden/>
          </w:rPr>
          <w:t>19</w:t>
        </w:r>
        <w:r w:rsidR="00CC178A">
          <w:rPr>
            <w:noProof/>
            <w:webHidden/>
          </w:rPr>
          <w:fldChar w:fldCharType="end"/>
        </w:r>
      </w:hyperlink>
    </w:p>
    <w:p w14:paraId="389BA087" w14:textId="4ECCC501"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3" w:history="1">
        <w:r w:rsidR="00CC178A" w:rsidRPr="00D10F08">
          <w:rPr>
            <w:rStyle w:val="Hyperlink"/>
            <w:noProof/>
          </w:rPr>
          <w:t>A.</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Required Format for an Application</w:t>
        </w:r>
        <w:r w:rsidR="00CC178A">
          <w:rPr>
            <w:noProof/>
            <w:webHidden/>
          </w:rPr>
          <w:tab/>
        </w:r>
        <w:r w:rsidR="00CC178A">
          <w:rPr>
            <w:noProof/>
            <w:webHidden/>
          </w:rPr>
          <w:fldChar w:fldCharType="begin"/>
        </w:r>
        <w:r w:rsidR="00CC178A">
          <w:rPr>
            <w:noProof/>
            <w:webHidden/>
          </w:rPr>
          <w:instrText xml:space="preserve"> PAGEREF _Toc162315823 \h </w:instrText>
        </w:r>
        <w:r w:rsidR="00CC178A">
          <w:rPr>
            <w:noProof/>
            <w:webHidden/>
          </w:rPr>
        </w:r>
        <w:r w:rsidR="00CC178A">
          <w:rPr>
            <w:noProof/>
            <w:webHidden/>
          </w:rPr>
          <w:fldChar w:fldCharType="separate"/>
        </w:r>
        <w:r w:rsidR="0019623D">
          <w:rPr>
            <w:noProof/>
            <w:webHidden/>
          </w:rPr>
          <w:t>19</w:t>
        </w:r>
        <w:r w:rsidR="00CC178A">
          <w:rPr>
            <w:noProof/>
            <w:webHidden/>
          </w:rPr>
          <w:fldChar w:fldCharType="end"/>
        </w:r>
      </w:hyperlink>
    </w:p>
    <w:p w14:paraId="456A1C01" w14:textId="51C3EE6D"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4" w:history="1">
        <w:r w:rsidR="00CC178A" w:rsidRPr="00D10F08">
          <w:rPr>
            <w:rStyle w:val="Hyperlink"/>
            <w:noProof/>
          </w:rPr>
          <w:t>B.</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Method for Delivery</w:t>
        </w:r>
        <w:r w:rsidR="00CC178A">
          <w:rPr>
            <w:noProof/>
            <w:webHidden/>
          </w:rPr>
          <w:tab/>
        </w:r>
        <w:r w:rsidR="00CC178A">
          <w:rPr>
            <w:noProof/>
            <w:webHidden/>
          </w:rPr>
          <w:fldChar w:fldCharType="begin"/>
        </w:r>
        <w:r w:rsidR="00CC178A">
          <w:rPr>
            <w:noProof/>
            <w:webHidden/>
          </w:rPr>
          <w:instrText xml:space="preserve"> PAGEREF _Toc162315824 \h </w:instrText>
        </w:r>
        <w:r w:rsidR="00CC178A">
          <w:rPr>
            <w:noProof/>
            <w:webHidden/>
          </w:rPr>
        </w:r>
        <w:r w:rsidR="00CC178A">
          <w:rPr>
            <w:noProof/>
            <w:webHidden/>
          </w:rPr>
          <w:fldChar w:fldCharType="separate"/>
        </w:r>
        <w:r w:rsidR="0019623D">
          <w:rPr>
            <w:noProof/>
            <w:webHidden/>
          </w:rPr>
          <w:t>19</w:t>
        </w:r>
        <w:r w:rsidR="00CC178A">
          <w:rPr>
            <w:noProof/>
            <w:webHidden/>
          </w:rPr>
          <w:fldChar w:fldCharType="end"/>
        </w:r>
      </w:hyperlink>
    </w:p>
    <w:p w14:paraId="12C13EB6" w14:textId="24E5BAE2"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5" w:history="1">
        <w:r w:rsidR="00CC178A" w:rsidRPr="00D10F08">
          <w:rPr>
            <w:rStyle w:val="Hyperlink"/>
            <w:noProof/>
          </w:rPr>
          <w:t>C.</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Page Limitations</w:t>
        </w:r>
        <w:r w:rsidR="00CC178A">
          <w:rPr>
            <w:noProof/>
            <w:webHidden/>
          </w:rPr>
          <w:tab/>
        </w:r>
        <w:r w:rsidR="00CC178A">
          <w:rPr>
            <w:noProof/>
            <w:webHidden/>
          </w:rPr>
          <w:fldChar w:fldCharType="begin"/>
        </w:r>
        <w:r w:rsidR="00CC178A">
          <w:rPr>
            <w:noProof/>
            <w:webHidden/>
          </w:rPr>
          <w:instrText xml:space="preserve"> PAGEREF _Toc162315825 \h </w:instrText>
        </w:r>
        <w:r w:rsidR="00CC178A">
          <w:rPr>
            <w:noProof/>
            <w:webHidden/>
          </w:rPr>
        </w:r>
        <w:r w:rsidR="00CC178A">
          <w:rPr>
            <w:noProof/>
            <w:webHidden/>
          </w:rPr>
          <w:fldChar w:fldCharType="separate"/>
        </w:r>
        <w:r w:rsidR="0019623D">
          <w:rPr>
            <w:noProof/>
            <w:webHidden/>
          </w:rPr>
          <w:t>20</w:t>
        </w:r>
        <w:r w:rsidR="00CC178A">
          <w:rPr>
            <w:noProof/>
            <w:webHidden/>
          </w:rPr>
          <w:fldChar w:fldCharType="end"/>
        </w:r>
      </w:hyperlink>
    </w:p>
    <w:p w14:paraId="1A8F989F" w14:textId="68E78BE7"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6" w:history="1">
        <w:r w:rsidR="00CC178A" w:rsidRPr="00D10F08">
          <w:rPr>
            <w:rStyle w:val="Hyperlink"/>
            <w:noProof/>
          </w:rPr>
          <w:t>D.</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Application Content</w:t>
        </w:r>
        <w:r w:rsidR="00CC178A">
          <w:rPr>
            <w:noProof/>
            <w:webHidden/>
          </w:rPr>
          <w:tab/>
        </w:r>
        <w:r w:rsidR="00CC178A">
          <w:rPr>
            <w:noProof/>
            <w:webHidden/>
          </w:rPr>
          <w:fldChar w:fldCharType="begin"/>
        </w:r>
        <w:r w:rsidR="00CC178A">
          <w:rPr>
            <w:noProof/>
            <w:webHidden/>
          </w:rPr>
          <w:instrText xml:space="preserve"> PAGEREF _Toc162315826 \h </w:instrText>
        </w:r>
        <w:r w:rsidR="00CC178A">
          <w:rPr>
            <w:noProof/>
            <w:webHidden/>
          </w:rPr>
        </w:r>
        <w:r w:rsidR="00CC178A">
          <w:rPr>
            <w:noProof/>
            <w:webHidden/>
          </w:rPr>
          <w:fldChar w:fldCharType="separate"/>
        </w:r>
        <w:r w:rsidR="0019623D">
          <w:rPr>
            <w:noProof/>
            <w:webHidden/>
          </w:rPr>
          <w:t>20</w:t>
        </w:r>
        <w:r w:rsidR="00CC178A">
          <w:rPr>
            <w:noProof/>
            <w:webHidden/>
          </w:rPr>
          <w:fldChar w:fldCharType="end"/>
        </w:r>
      </w:hyperlink>
    </w:p>
    <w:p w14:paraId="11DED0B3" w14:textId="20481704" w:rsidR="00CC178A"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62315827" w:history="1">
        <w:r w:rsidR="00CC178A" w:rsidRPr="00D10F08">
          <w:rPr>
            <w:rStyle w:val="Hyperlink"/>
            <w:noProof/>
          </w:rPr>
          <w:t>IV.</w:t>
        </w:r>
        <w:r w:rsidR="00CC178A">
          <w:rPr>
            <w:rFonts w:asciiTheme="minorHAnsi" w:eastAsiaTheme="minorEastAsia" w:hAnsiTheme="minorHAnsi" w:cstheme="minorBidi"/>
            <w:b w:val="0"/>
            <w:bCs w:val="0"/>
            <w:caps w:val="0"/>
            <w:noProof/>
            <w:kern w:val="2"/>
            <w:szCs w:val="22"/>
            <w14:ligatures w14:val="standardContextual"/>
          </w:rPr>
          <w:tab/>
        </w:r>
        <w:r w:rsidR="00CC178A" w:rsidRPr="00D10F08">
          <w:rPr>
            <w:rStyle w:val="Hyperlink"/>
            <w:noProof/>
          </w:rPr>
          <w:t>Evaluation Process and Criteria</w:t>
        </w:r>
        <w:r w:rsidR="00CC178A">
          <w:rPr>
            <w:noProof/>
            <w:webHidden/>
          </w:rPr>
          <w:tab/>
        </w:r>
        <w:r w:rsidR="00CC178A">
          <w:rPr>
            <w:noProof/>
            <w:webHidden/>
          </w:rPr>
          <w:fldChar w:fldCharType="begin"/>
        </w:r>
        <w:r w:rsidR="00CC178A">
          <w:rPr>
            <w:noProof/>
            <w:webHidden/>
          </w:rPr>
          <w:instrText xml:space="preserve"> PAGEREF _Toc162315827 \h </w:instrText>
        </w:r>
        <w:r w:rsidR="00CC178A">
          <w:rPr>
            <w:noProof/>
            <w:webHidden/>
          </w:rPr>
        </w:r>
        <w:r w:rsidR="00CC178A">
          <w:rPr>
            <w:noProof/>
            <w:webHidden/>
          </w:rPr>
          <w:fldChar w:fldCharType="separate"/>
        </w:r>
        <w:r w:rsidR="0019623D">
          <w:rPr>
            <w:noProof/>
            <w:webHidden/>
          </w:rPr>
          <w:t>27</w:t>
        </w:r>
        <w:r w:rsidR="00CC178A">
          <w:rPr>
            <w:noProof/>
            <w:webHidden/>
          </w:rPr>
          <w:fldChar w:fldCharType="end"/>
        </w:r>
      </w:hyperlink>
    </w:p>
    <w:p w14:paraId="2BF91AB3" w14:textId="70C0D954"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8" w:history="1">
        <w:r w:rsidR="00CC178A" w:rsidRPr="00D10F08">
          <w:rPr>
            <w:rStyle w:val="Hyperlink"/>
            <w:noProof/>
          </w:rPr>
          <w:t>A.</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Application Evaluation</w:t>
        </w:r>
        <w:r w:rsidR="00CC178A">
          <w:rPr>
            <w:noProof/>
            <w:webHidden/>
          </w:rPr>
          <w:tab/>
        </w:r>
        <w:r w:rsidR="00CC178A">
          <w:rPr>
            <w:noProof/>
            <w:webHidden/>
          </w:rPr>
          <w:fldChar w:fldCharType="begin"/>
        </w:r>
        <w:r w:rsidR="00CC178A">
          <w:rPr>
            <w:noProof/>
            <w:webHidden/>
          </w:rPr>
          <w:instrText xml:space="preserve"> PAGEREF _Toc162315828 \h </w:instrText>
        </w:r>
        <w:r w:rsidR="00CC178A">
          <w:rPr>
            <w:noProof/>
            <w:webHidden/>
          </w:rPr>
        </w:r>
        <w:r w:rsidR="00CC178A">
          <w:rPr>
            <w:noProof/>
            <w:webHidden/>
          </w:rPr>
          <w:fldChar w:fldCharType="separate"/>
        </w:r>
        <w:r w:rsidR="0019623D">
          <w:rPr>
            <w:noProof/>
            <w:webHidden/>
          </w:rPr>
          <w:t>27</w:t>
        </w:r>
        <w:r w:rsidR="00CC178A">
          <w:rPr>
            <w:noProof/>
            <w:webHidden/>
          </w:rPr>
          <w:fldChar w:fldCharType="end"/>
        </w:r>
      </w:hyperlink>
    </w:p>
    <w:p w14:paraId="0E821D4C" w14:textId="1BA01384"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29" w:history="1">
        <w:r w:rsidR="00CC178A" w:rsidRPr="00D10F08">
          <w:rPr>
            <w:rStyle w:val="Hyperlink"/>
            <w:noProof/>
          </w:rPr>
          <w:t>B.</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Notice of Proposed Awards</w:t>
        </w:r>
        <w:r w:rsidR="00CC178A">
          <w:rPr>
            <w:noProof/>
            <w:webHidden/>
          </w:rPr>
          <w:tab/>
        </w:r>
        <w:r w:rsidR="00CC178A">
          <w:rPr>
            <w:noProof/>
            <w:webHidden/>
          </w:rPr>
          <w:fldChar w:fldCharType="begin"/>
        </w:r>
        <w:r w:rsidR="00CC178A">
          <w:rPr>
            <w:noProof/>
            <w:webHidden/>
          </w:rPr>
          <w:instrText xml:space="preserve"> PAGEREF _Toc162315829 \h </w:instrText>
        </w:r>
        <w:r w:rsidR="00CC178A">
          <w:rPr>
            <w:noProof/>
            <w:webHidden/>
          </w:rPr>
        </w:r>
        <w:r w:rsidR="00CC178A">
          <w:rPr>
            <w:noProof/>
            <w:webHidden/>
          </w:rPr>
          <w:fldChar w:fldCharType="separate"/>
        </w:r>
        <w:r w:rsidR="0019623D">
          <w:rPr>
            <w:noProof/>
            <w:webHidden/>
          </w:rPr>
          <w:t>29</w:t>
        </w:r>
        <w:r w:rsidR="00CC178A">
          <w:rPr>
            <w:noProof/>
            <w:webHidden/>
          </w:rPr>
          <w:fldChar w:fldCharType="end"/>
        </w:r>
      </w:hyperlink>
    </w:p>
    <w:p w14:paraId="30AA9F0A" w14:textId="2B35AA6C"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0" w:history="1">
        <w:r w:rsidR="00CC178A" w:rsidRPr="00D10F08">
          <w:rPr>
            <w:rStyle w:val="Hyperlink"/>
            <w:noProof/>
          </w:rPr>
          <w:t>C.</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Debriefings</w:t>
        </w:r>
        <w:r w:rsidR="00CC178A">
          <w:rPr>
            <w:noProof/>
            <w:webHidden/>
          </w:rPr>
          <w:tab/>
        </w:r>
        <w:r w:rsidR="00CC178A">
          <w:rPr>
            <w:noProof/>
            <w:webHidden/>
          </w:rPr>
          <w:fldChar w:fldCharType="begin"/>
        </w:r>
        <w:r w:rsidR="00CC178A">
          <w:rPr>
            <w:noProof/>
            <w:webHidden/>
          </w:rPr>
          <w:instrText xml:space="preserve"> PAGEREF _Toc162315830 \h </w:instrText>
        </w:r>
        <w:r w:rsidR="00CC178A">
          <w:rPr>
            <w:noProof/>
            <w:webHidden/>
          </w:rPr>
        </w:r>
        <w:r w:rsidR="00CC178A">
          <w:rPr>
            <w:noProof/>
            <w:webHidden/>
          </w:rPr>
          <w:fldChar w:fldCharType="separate"/>
        </w:r>
        <w:r w:rsidR="0019623D">
          <w:rPr>
            <w:noProof/>
            <w:webHidden/>
          </w:rPr>
          <w:t>29</w:t>
        </w:r>
        <w:r w:rsidR="00CC178A">
          <w:rPr>
            <w:noProof/>
            <w:webHidden/>
          </w:rPr>
          <w:fldChar w:fldCharType="end"/>
        </w:r>
      </w:hyperlink>
    </w:p>
    <w:p w14:paraId="1CA3FF7A" w14:textId="1CDDB448"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1" w:history="1">
        <w:r w:rsidR="00CC178A" w:rsidRPr="00D10F08">
          <w:rPr>
            <w:rStyle w:val="Hyperlink"/>
            <w:noProof/>
          </w:rPr>
          <w:t>D.</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Scoring Scale</w:t>
        </w:r>
        <w:r w:rsidR="00CC178A">
          <w:rPr>
            <w:noProof/>
            <w:webHidden/>
          </w:rPr>
          <w:tab/>
        </w:r>
        <w:r w:rsidR="00CC178A">
          <w:rPr>
            <w:noProof/>
            <w:webHidden/>
          </w:rPr>
          <w:fldChar w:fldCharType="begin"/>
        </w:r>
        <w:r w:rsidR="00CC178A">
          <w:rPr>
            <w:noProof/>
            <w:webHidden/>
          </w:rPr>
          <w:instrText xml:space="preserve"> PAGEREF _Toc162315831 \h </w:instrText>
        </w:r>
        <w:r w:rsidR="00CC178A">
          <w:rPr>
            <w:noProof/>
            <w:webHidden/>
          </w:rPr>
        </w:r>
        <w:r w:rsidR="00CC178A">
          <w:rPr>
            <w:noProof/>
            <w:webHidden/>
          </w:rPr>
          <w:fldChar w:fldCharType="separate"/>
        </w:r>
        <w:r w:rsidR="0019623D">
          <w:rPr>
            <w:noProof/>
            <w:webHidden/>
          </w:rPr>
          <w:t>30</w:t>
        </w:r>
        <w:r w:rsidR="00CC178A">
          <w:rPr>
            <w:noProof/>
            <w:webHidden/>
          </w:rPr>
          <w:fldChar w:fldCharType="end"/>
        </w:r>
      </w:hyperlink>
    </w:p>
    <w:p w14:paraId="5A8CB1AD" w14:textId="7EC976DE"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2" w:history="1">
        <w:r w:rsidR="00CC178A" w:rsidRPr="00D10F08">
          <w:rPr>
            <w:rStyle w:val="Hyperlink"/>
            <w:noProof/>
          </w:rPr>
          <w:t>E.</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Evaluation Criteria</w:t>
        </w:r>
        <w:r w:rsidR="00CC178A">
          <w:rPr>
            <w:noProof/>
            <w:webHidden/>
          </w:rPr>
          <w:tab/>
        </w:r>
        <w:r w:rsidR="00CC178A">
          <w:rPr>
            <w:noProof/>
            <w:webHidden/>
          </w:rPr>
          <w:fldChar w:fldCharType="begin"/>
        </w:r>
        <w:r w:rsidR="00CC178A">
          <w:rPr>
            <w:noProof/>
            <w:webHidden/>
          </w:rPr>
          <w:instrText xml:space="preserve"> PAGEREF _Toc162315832 \h </w:instrText>
        </w:r>
        <w:r w:rsidR="00CC178A">
          <w:rPr>
            <w:noProof/>
            <w:webHidden/>
          </w:rPr>
        </w:r>
        <w:r w:rsidR="00CC178A">
          <w:rPr>
            <w:noProof/>
            <w:webHidden/>
          </w:rPr>
          <w:fldChar w:fldCharType="separate"/>
        </w:r>
        <w:r w:rsidR="0019623D">
          <w:rPr>
            <w:noProof/>
            <w:webHidden/>
          </w:rPr>
          <w:t>32</w:t>
        </w:r>
        <w:r w:rsidR="00CC178A">
          <w:rPr>
            <w:noProof/>
            <w:webHidden/>
          </w:rPr>
          <w:fldChar w:fldCharType="end"/>
        </w:r>
      </w:hyperlink>
    </w:p>
    <w:p w14:paraId="62892930" w14:textId="6F994944" w:rsidR="00CC178A"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62315833" w:history="1">
        <w:r w:rsidR="00CC178A" w:rsidRPr="00D10F08">
          <w:rPr>
            <w:rStyle w:val="Hyperlink"/>
            <w:noProof/>
          </w:rPr>
          <w:t>V.</w:t>
        </w:r>
        <w:r w:rsidR="00CC178A">
          <w:rPr>
            <w:rFonts w:asciiTheme="minorHAnsi" w:eastAsiaTheme="minorEastAsia" w:hAnsiTheme="minorHAnsi" w:cstheme="minorBidi"/>
            <w:b w:val="0"/>
            <w:bCs w:val="0"/>
            <w:caps w:val="0"/>
            <w:noProof/>
            <w:kern w:val="2"/>
            <w:szCs w:val="22"/>
            <w14:ligatures w14:val="standardContextual"/>
          </w:rPr>
          <w:tab/>
        </w:r>
        <w:r w:rsidR="00CC178A" w:rsidRPr="00D10F08">
          <w:rPr>
            <w:rStyle w:val="Hyperlink"/>
            <w:noProof/>
          </w:rPr>
          <w:t>Administration</w:t>
        </w:r>
        <w:r w:rsidR="00CC178A">
          <w:rPr>
            <w:noProof/>
            <w:webHidden/>
          </w:rPr>
          <w:tab/>
        </w:r>
        <w:r w:rsidR="00CC178A">
          <w:rPr>
            <w:noProof/>
            <w:webHidden/>
          </w:rPr>
          <w:fldChar w:fldCharType="begin"/>
        </w:r>
        <w:r w:rsidR="00CC178A">
          <w:rPr>
            <w:noProof/>
            <w:webHidden/>
          </w:rPr>
          <w:instrText xml:space="preserve"> PAGEREF _Toc162315833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42FE137E" w14:textId="078B7FAA"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4" w:history="1">
        <w:r w:rsidR="00CC178A" w:rsidRPr="00D10F08">
          <w:rPr>
            <w:rStyle w:val="Hyperlink"/>
            <w:noProof/>
          </w:rPr>
          <w:t>A.</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Definition of Key Words</w:t>
        </w:r>
        <w:r w:rsidR="00CC178A">
          <w:rPr>
            <w:noProof/>
            <w:webHidden/>
          </w:rPr>
          <w:tab/>
        </w:r>
        <w:r w:rsidR="00CC178A">
          <w:rPr>
            <w:noProof/>
            <w:webHidden/>
          </w:rPr>
          <w:fldChar w:fldCharType="begin"/>
        </w:r>
        <w:r w:rsidR="00CC178A">
          <w:rPr>
            <w:noProof/>
            <w:webHidden/>
          </w:rPr>
          <w:instrText xml:space="preserve"> PAGEREF _Toc162315834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283EA8AF" w14:textId="7CC2D60A"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5" w:history="1">
        <w:r w:rsidR="00CC178A" w:rsidRPr="00D10F08">
          <w:rPr>
            <w:rStyle w:val="Hyperlink"/>
            <w:noProof/>
          </w:rPr>
          <w:t>B.</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Cost of Developing Application</w:t>
        </w:r>
        <w:r w:rsidR="00CC178A">
          <w:rPr>
            <w:noProof/>
            <w:webHidden/>
          </w:rPr>
          <w:tab/>
        </w:r>
        <w:r w:rsidR="00CC178A">
          <w:rPr>
            <w:noProof/>
            <w:webHidden/>
          </w:rPr>
          <w:fldChar w:fldCharType="begin"/>
        </w:r>
        <w:r w:rsidR="00CC178A">
          <w:rPr>
            <w:noProof/>
            <w:webHidden/>
          </w:rPr>
          <w:instrText xml:space="preserve"> PAGEREF _Toc162315835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06DA083C" w14:textId="2E384204"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6" w:history="1">
        <w:r w:rsidR="00CC178A" w:rsidRPr="00D10F08">
          <w:rPr>
            <w:rStyle w:val="Hyperlink"/>
            <w:noProof/>
          </w:rPr>
          <w:t>C.</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Confidential Information</w:t>
        </w:r>
        <w:r w:rsidR="00CC178A">
          <w:rPr>
            <w:noProof/>
            <w:webHidden/>
          </w:rPr>
          <w:tab/>
        </w:r>
        <w:r w:rsidR="00CC178A">
          <w:rPr>
            <w:noProof/>
            <w:webHidden/>
          </w:rPr>
          <w:fldChar w:fldCharType="begin"/>
        </w:r>
        <w:r w:rsidR="00CC178A">
          <w:rPr>
            <w:noProof/>
            <w:webHidden/>
          </w:rPr>
          <w:instrText xml:space="preserve"> PAGEREF _Toc162315836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757AA449" w14:textId="6D2D04B3"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7" w:history="1">
        <w:r w:rsidR="00CC178A" w:rsidRPr="00D10F08">
          <w:rPr>
            <w:rStyle w:val="Hyperlink"/>
            <w:noProof/>
          </w:rPr>
          <w:t>D.</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Solicitation Cancellation and Amendments</w:t>
        </w:r>
        <w:r w:rsidR="00CC178A">
          <w:rPr>
            <w:noProof/>
            <w:webHidden/>
          </w:rPr>
          <w:tab/>
        </w:r>
        <w:r w:rsidR="00CC178A">
          <w:rPr>
            <w:noProof/>
            <w:webHidden/>
          </w:rPr>
          <w:fldChar w:fldCharType="begin"/>
        </w:r>
        <w:r w:rsidR="00CC178A">
          <w:rPr>
            <w:noProof/>
            <w:webHidden/>
          </w:rPr>
          <w:instrText xml:space="preserve"> PAGEREF _Toc162315837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7CFD7116" w14:textId="081CBD32"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8" w:history="1">
        <w:r w:rsidR="00CC178A" w:rsidRPr="00D10F08">
          <w:rPr>
            <w:rStyle w:val="Hyperlink"/>
            <w:noProof/>
          </w:rPr>
          <w:t>E.</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Errors</w:t>
        </w:r>
        <w:r w:rsidR="00CC178A">
          <w:rPr>
            <w:noProof/>
            <w:webHidden/>
          </w:rPr>
          <w:tab/>
        </w:r>
        <w:r w:rsidR="00CC178A">
          <w:rPr>
            <w:noProof/>
            <w:webHidden/>
          </w:rPr>
          <w:fldChar w:fldCharType="begin"/>
        </w:r>
        <w:r w:rsidR="00CC178A">
          <w:rPr>
            <w:noProof/>
            <w:webHidden/>
          </w:rPr>
          <w:instrText xml:space="preserve"> PAGEREF _Toc162315838 \h </w:instrText>
        </w:r>
        <w:r w:rsidR="00CC178A">
          <w:rPr>
            <w:noProof/>
            <w:webHidden/>
          </w:rPr>
        </w:r>
        <w:r w:rsidR="00CC178A">
          <w:rPr>
            <w:noProof/>
            <w:webHidden/>
          </w:rPr>
          <w:fldChar w:fldCharType="separate"/>
        </w:r>
        <w:r w:rsidR="0019623D">
          <w:rPr>
            <w:noProof/>
            <w:webHidden/>
          </w:rPr>
          <w:t>34</w:t>
        </w:r>
        <w:r w:rsidR="00CC178A">
          <w:rPr>
            <w:noProof/>
            <w:webHidden/>
          </w:rPr>
          <w:fldChar w:fldCharType="end"/>
        </w:r>
      </w:hyperlink>
    </w:p>
    <w:p w14:paraId="21E860D7" w14:textId="060357EC"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39" w:history="1">
        <w:r w:rsidR="00CC178A" w:rsidRPr="00D10F08">
          <w:rPr>
            <w:rStyle w:val="Hyperlink"/>
            <w:noProof/>
          </w:rPr>
          <w:t>F.</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Modifying or Recalling an Application</w:t>
        </w:r>
        <w:r w:rsidR="00CC178A">
          <w:rPr>
            <w:noProof/>
            <w:webHidden/>
          </w:rPr>
          <w:tab/>
        </w:r>
        <w:r w:rsidR="00CC178A">
          <w:rPr>
            <w:noProof/>
            <w:webHidden/>
          </w:rPr>
          <w:fldChar w:fldCharType="begin"/>
        </w:r>
        <w:r w:rsidR="00CC178A">
          <w:rPr>
            <w:noProof/>
            <w:webHidden/>
          </w:rPr>
          <w:instrText xml:space="preserve"> PAGEREF _Toc162315839 \h </w:instrText>
        </w:r>
        <w:r w:rsidR="00CC178A">
          <w:rPr>
            <w:noProof/>
            <w:webHidden/>
          </w:rPr>
        </w:r>
        <w:r w:rsidR="00CC178A">
          <w:rPr>
            <w:noProof/>
            <w:webHidden/>
          </w:rPr>
          <w:fldChar w:fldCharType="separate"/>
        </w:r>
        <w:r w:rsidR="0019623D">
          <w:rPr>
            <w:noProof/>
            <w:webHidden/>
          </w:rPr>
          <w:t>35</w:t>
        </w:r>
        <w:r w:rsidR="00CC178A">
          <w:rPr>
            <w:noProof/>
            <w:webHidden/>
          </w:rPr>
          <w:fldChar w:fldCharType="end"/>
        </w:r>
      </w:hyperlink>
    </w:p>
    <w:p w14:paraId="6AD7D7B8" w14:textId="5F6FBA17"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0" w:history="1">
        <w:r w:rsidR="00CC178A" w:rsidRPr="00D10F08">
          <w:rPr>
            <w:rStyle w:val="Hyperlink"/>
            <w:noProof/>
          </w:rPr>
          <w:t>G.</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Immaterial Defect</w:t>
        </w:r>
        <w:r w:rsidR="00CC178A">
          <w:rPr>
            <w:noProof/>
            <w:webHidden/>
          </w:rPr>
          <w:tab/>
        </w:r>
        <w:r w:rsidR="00CC178A">
          <w:rPr>
            <w:noProof/>
            <w:webHidden/>
          </w:rPr>
          <w:fldChar w:fldCharType="begin"/>
        </w:r>
        <w:r w:rsidR="00CC178A">
          <w:rPr>
            <w:noProof/>
            <w:webHidden/>
          </w:rPr>
          <w:instrText xml:space="preserve"> PAGEREF _Toc162315840 \h </w:instrText>
        </w:r>
        <w:r w:rsidR="00CC178A">
          <w:rPr>
            <w:noProof/>
            <w:webHidden/>
          </w:rPr>
        </w:r>
        <w:r w:rsidR="00CC178A">
          <w:rPr>
            <w:noProof/>
            <w:webHidden/>
          </w:rPr>
          <w:fldChar w:fldCharType="separate"/>
        </w:r>
        <w:r w:rsidR="0019623D">
          <w:rPr>
            <w:noProof/>
            <w:webHidden/>
          </w:rPr>
          <w:t>35</w:t>
        </w:r>
        <w:r w:rsidR="00CC178A">
          <w:rPr>
            <w:noProof/>
            <w:webHidden/>
          </w:rPr>
          <w:fldChar w:fldCharType="end"/>
        </w:r>
      </w:hyperlink>
    </w:p>
    <w:p w14:paraId="757B8FD9" w14:textId="3AF70F39"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1" w:history="1">
        <w:r w:rsidR="00CC178A" w:rsidRPr="00D10F08">
          <w:rPr>
            <w:rStyle w:val="Hyperlink"/>
            <w:noProof/>
          </w:rPr>
          <w:t>H.</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Opportunity to Cure Administrative Errors</w:t>
        </w:r>
        <w:r w:rsidR="00CC178A">
          <w:rPr>
            <w:noProof/>
            <w:webHidden/>
          </w:rPr>
          <w:tab/>
        </w:r>
        <w:r w:rsidR="00CC178A">
          <w:rPr>
            <w:noProof/>
            <w:webHidden/>
          </w:rPr>
          <w:fldChar w:fldCharType="begin"/>
        </w:r>
        <w:r w:rsidR="00CC178A">
          <w:rPr>
            <w:noProof/>
            <w:webHidden/>
          </w:rPr>
          <w:instrText xml:space="preserve"> PAGEREF _Toc162315841 \h </w:instrText>
        </w:r>
        <w:r w:rsidR="00CC178A">
          <w:rPr>
            <w:noProof/>
            <w:webHidden/>
          </w:rPr>
        </w:r>
        <w:r w:rsidR="00CC178A">
          <w:rPr>
            <w:noProof/>
            <w:webHidden/>
          </w:rPr>
          <w:fldChar w:fldCharType="separate"/>
        </w:r>
        <w:r w:rsidR="0019623D">
          <w:rPr>
            <w:noProof/>
            <w:webHidden/>
          </w:rPr>
          <w:t>35</w:t>
        </w:r>
        <w:r w:rsidR="00CC178A">
          <w:rPr>
            <w:noProof/>
            <w:webHidden/>
          </w:rPr>
          <w:fldChar w:fldCharType="end"/>
        </w:r>
      </w:hyperlink>
    </w:p>
    <w:p w14:paraId="204A6827" w14:textId="7E232A70"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2" w:history="1">
        <w:r w:rsidR="00CC178A" w:rsidRPr="00D10F08">
          <w:rPr>
            <w:rStyle w:val="Hyperlink"/>
            <w:noProof/>
          </w:rPr>
          <w:t>I.</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Disposition of Applicant’s Documents</w:t>
        </w:r>
        <w:r w:rsidR="00CC178A">
          <w:rPr>
            <w:noProof/>
            <w:webHidden/>
          </w:rPr>
          <w:tab/>
        </w:r>
        <w:r w:rsidR="00CC178A">
          <w:rPr>
            <w:noProof/>
            <w:webHidden/>
          </w:rPr>
          <w:fldChar w:fldCharType="begin"/>
        </w:r>
        <w:r w:rsidR="00CC178A">
          <w:rPr>
            <w:noProof/>
            <w:webHidden/>
          </w:rPr>
          <w:instrText xml:space="preserve"> PAGEREF _Toc162315842 \h </w:instrText>
        </w:r>
        <w:r w:rsidR="00CC178A">
          <w:rPr>
            <w:noProof/>
            <w:webHidden/>
          </w:rPr>
        </w:r>
        <w:r w:rsidR="00CC178A">
          <w:rPr>
            <w:noProof/>
            <w:webHidden/>
          </w:rPr>
          <w:fldChar w:fldCharType="separate"/>
        </w:r>
        <w:r w:rsidR="0019623D">
          <w:rPr>
            <w:noProof/>
            <w:webHidden/>
          </w:rPr>
          <w:t>36</w:t>
        </w:r>
        <w:r w:rsidR="00CC178A">
          <w:rPr>
            <w:noProof/>
            <w:webHidden/>
          </w:rPr>
          <w:fldChar w:fldCharType="end"/>
        </w:r>
      </w:hyperlink>
    </w:p>
    <w:p w14:paraId="618A5E6F" w14:textId="0757CE78"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3" w:history="1">
        <w:r w:rsidR="00CC178A" w:rsidRPr="00D10F08">
          <w:rPr>
            <w:rStyle w:val="Hyperlink"/>
            <w:noProof/>
          </w:rPr>
          <w:t>J.</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Applicants’ Admonishment</w:t>
        </w:r>
        <w:r w:rsidR="00CC178A">
          <w:rPr>
            <w:noProof/>
            <w:webHidden/>
          </w:rPr>
          <w:tab/>
        </w:r>
        <w:r w:rsidR="00CC178A">
          <w:rPr>
            <w:noProof/>
            <w:webHidden/>
          </w:rPr>
          <w:fldChar w:fldCharType="begin"/>
        </w:r>
        <w:r w:rsidR="00CC178A">
          <w:rPr>
            <w:noProof/>
            <w:webHidden/>
          </w:rPr>
          <w:instrText xml:space="preserve"> PAGEREF _Toc162315843 \h </w:instrText>
        </w:r>
        <w:r w:rsidR="00CC178A">
          <w:rPr>
            <w:noProof/>
            <w:webHidden/>
          </w:rPr>
        </w:r>
        <w:r w:rsidR="00CC178A">
          <w:rPr>
            <w:noProof/>
            <w:webHidden/>
          </w:rPr>
          <w:fldChar w:fldCharType="separate"/>
        </w:r>
        <w:r w:rsidR="0019623D">
          <w:rPr>
            <w:noProof/>
            <w:webHidden/>
          </w:rPr>
          <w:t>36</w:t>
        </w:r>
        <w:r w:rsidR="00CC178A">
          <w:rPr>
            <w:noProof/>
            <w:webHidden/>
          </w:rPr>
          <w:fldChar w:fldCharType="end"/>
        </w:r>
      </w:hyperlink>
    </w:p>
    <w:p w14:paraId="14559FFE" w14:textId="5CBBA1B9"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4" w:history="1">
        <w:r w:rsidR="00CC178A" w:rsidRPr="00D10F08">
          <w:rPr>
            <w:rStyle w:val="Hyperlink"/>
            <w:noProof/>
          </w:rPr>
          <w:t>K.</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Agreement Requirements</w:t>
        </w:r>
        <w:r w:rsidR="00CC178A">
          <w:rPr>
            <w:noProof/>
            <w:webHidden/>
          </w:rPr>
          <w:tab/>
        </w:r>
        <w:r w:rsidR="00CC178A">
          <w:rPr>
            <w:noProof/>
            <w:webHidden/>
          </w:rPr>
          <w:fldChar w:fldCharType="begin"/>
        </w:r>
        <w:r w:rsidR="00CC178A">
          <w:rPr>
            <w:noProof/>
            <w:webHidden/>
          </w:rPr>
          <w:instrText xml:space="preserve"> PAGEREF _Toc162315844 \h </w:instrText>
        </w:r>
        <w:r w:rsidR="00CC178A">
          <w:rPr>
            <w:noProof/>
            <w:webHidden/>
          </w:rPr>
        </w:r>
        <w:r w:rsidR="00CC178A">
          <w:rPr>
            <w:noProof/>
            <w:webHidden/>
          </w:rPr>
          <w:fldChar w:fldCharType="separate"/>
        </w:r>
        <w:r w:rsidR="0019623D">
          <w:rPr>
            <w:noProof/>
            <w:webHidden/>
          </w:rPr>
          <w:t>37</w:t>
        </w:r>
        <w:r w:rsidR="00CC178A">
          <w:rPr>
            <w:noProof/>
            <w:webHidden/>
          </w:rPr>
          <w:fldChar w:fldCharType="end"/>
        </w:r>
      </w:hyperlink>
    </w:p>
    <w:p w14:paraId="33E79AAE" w14:textId="44AB8451"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5" w:history="1">
        <w:r w:rsidR="00CC178A" w:rsidRPr="00D10F08">
          <w:rPr>
            <w:rStyle w:val="Hyperlink"/>
            <w:noProof/>
          </w:rPr>
          <w:t>L.</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No Agreement Until Signed and Approved</w:t>
        </w:r>
        <w:r w:rsidR="00CC178A">
          <w:rPr>
            <w:noProof/>
            <w:webHidden/>
          </w:rPr>
          <w:tab/>
        </w:r>
        <w:r w:rsidR="00CC178A">
          <w:rPr>
            <w:noProof/>
            <w:webHidden/>
          </w:rPr>
          <w:fldChar w:fldCharType="begin"/>
        </w:r>
        <w:r w:rsidR="00CC178A">
          <w:rPr>
            <w:noProof/>
            <w:webHidden/>
          </w:rPr>
          <w:instrText xml:space="preserve"> PAGEREF _Toc162315845 \h </w:instrText>
        </w:r>
        <w:r w:rsidR="00CC178A">
          <w:rPr>
            <w:noProof/>
            <w:webHidden/>
          </w:rPr>
        </w:r>
        <w:r w:rsidR="00CC178A">
          <w:rPr>
            <w:noProof/>
            <w:webHidden/>
          </w:rPr>
          <w:fldChar w:fldCharType="separate"/>
        </w:r>
        <w:r w:rsidR="0019623D">
          <w:rPr>
            <w:noProof/>
            <w:webHidden/>
          </w:rPr>
          <w:t>37</w:t>
        </w:r>
        <w:r w:rsidR="00CC178A">
          <w:rPr>
            <w:noProof/>
            <w:webHidden/>
          </w:rPr>
          <w:fldChar w:fldCharType="end"/>
        </w:r>
      </w:hyperlink>
    </w:p>
    <w:p w14:paraId="5725E305" w14:textId="071CF371" w:rsidR="00CC178A" w:rsidRDefault="00000000">
      <w:pPr>
        <w:pStyle w:val="TOC2"/>
        <w:rPr>
          <w:rFonts w:asciiTheme="minorHAnsi" w:eastAsiaTheme="minorEastAsia" w:hAnsiTheme="minorHAnsi" w:cstheme="minorBidi"/>
          <w:smallCaps w:val="0"/>
          <w:noProof/>
          <w:kern w:val="2"/>
          <w:szCs w:val="22"/>
          <w14:ligatures w14:val="standardContextual"/>
        </w:rPr>
      </w:pPr>
      <w:hyperlink w:anchor="_Toc162315846" w:history="1">
        <w:r w:rsidR="00CC178A" w:rsidRPr="00D10F08">
          <w:rPr>
            <w:rStyle w:val="Hyperlink"/>
            <w:noProof/>
          </w:rPr>
          <w:t>M.</w:t>
        </w:r>
        <w:r w:rsidR="00CC178A">
          <w:rPr>
            <w:rFonts w:asciiTheme="minorHAnsi" w:eastAsiaTheme="minorEastAsia" w:hAnsiTheme="minorHAnsi" w:cstheme="minorBidi"/>
            <w:smallCaps w:val="0"/>
            <w:noProof/>
            <w:kern w:val="2"/>
            <w:szCs w:val="22"/>
            <w14:ligatures w14:val="standardContextual"/>
          </w:rPr>
          <w:tab/>
        </w:r>
        <w:r w:rsidR="00CC178A" w:rsidRPr="00D10F08">
          <w:rPr>
            <w:rStyle w:val="Hyperlink"/>
            <w:noProof/>
          </w:rPr>
          <w:t>Executive Order N-6-22 – Russia Sanctions</w:t>
        </w:r>
        <w:r w:rsidR="00CC178A">
          <w:rPr>
            <w:noProof/>
            <w:webHidden/>
          </w:rPr>
          <w:tab/>
        </w:r>
        <w:r w:rsidR="00CC178A">
          <w:rPr>
            <w:noProof/>
            <w:webHidden/>
          </w:rPr>
          <w:fldChar w:fldCharType="begin"/>
        </w:r>
        <w:r w:rsidR="00CC178A">
          <w:rPr>
            <w:noProof/>
            <w:webHidden/>
          </w:rPr>
          <w:instrText xml:space="preserve"> PAGEREF _Toc162315846 \h </w:instrText>
        </w:r>
        <w:r w:rsidR="00CC178A">
          <w:rPr>
            <w:noProof/>
            <w:webHidden/>
          </w:rPr>
        </w:r>
        <w:r w:rsidR="00CC178A">
          <w:rPr>
            <w:noProof/>
            <w:webHidden/>
          </w:rPr>
          <w:fldChar w:fldCharType="separate"/>
        </w:r>
        <w:r w:rsidR="0019623D">
          <w:rPr>
            <w:noProof/>
            <w:webHidden/>
          </w:rPr>
          <w:t>37</w:t>
        </w:r>
        <w:r w:rsidR="00CC178A">
          <w:rPr>
            <w:noProof/>
            <w:webHidden/>
          </w:rPr>
          <w:fldChar w:fldCharType="end"/>
        </w:r>
      </w:hyperlink>
    </w:p>
    <w:p w14:paraId="2023893C" w14:textId="6383208A" w:rsidR="00AB3677" w:rsidRPr="00050087" w:rsidRDefault="002E6A73" w:rsidP="00E04486">
      <w:pPr>
        <w:spacing w:after="0"/>
        <w:rPr>
          <w:b/>
          <w:bCs/>
          <w:caps/>
          <w:szCs w:val="22"/>
        </w:rPr>
      </w:pPr>
      <w:r w:rsidRPr="00050087">
        <w:rPr>
          <w:b/>
          <w:bCs/>
          <w:caps/>
          <w:szCs w:val="22"/>
        </w:rPr>
        <w:fldChar w:fldCharType="end"/>
      </w:r>
    </w:p>
    <w:p w14:paraId="59C035EC" w14:textId="44BCA516" w:rsidR="006E1A26" w:rsidRPr="00050087" w:rsidRDefault="00AB3677" w:rsidP="00E04486">
      <w:pPr>
        <w:spacing w:after="0"/>
        <w:rPr>
          <w:szCs w:val="22"/>
        </w:rPr>
      </w:pPr>
      <w:r w:rsidRPr="00050087">
        <w:rPr>
          <w:b/>
          <w:bCs/>
          <w:caps/>
          <w:szCs w:val="22"/>
        </w:rPr>
        <w:br w:type="page"/>
      </w:r>
      <w:bookmarkStart w:id="0" w:name="_Toc481569610"/>
      <w:bookmarkStart w:id="1" w:name="_Toc481570193"/>
      <w:bookmarkStart w:id="2" w:name="_Toc12770880"/>
      <w:bookmarkStart w:id="3" w:name="_Toc219275079"/>
    </w:p>
    <w:p w14:paraId="07FC2CE2" w14:textId="1BA544B3" w:rsidR="00633976" w:rsidRPr="00633976" w:rsidRDefault="00633976" w:rsidP="00633976">
      <w:pPr>
        <w:pStyle w:val="Heading5"/>
        <w:keepNext w:val="0"/>
        <w:spacing w:after="0"/>
        <w:jc w:val="center"/>
        <w:rPr>
          <w:sz w:val="28"/>
          <w:szCs w:val="28"/>
        </w:rPr>
      </w:pPr>
      <w:r w:rsidRPr="00633976">
        <w:rPr>
          <w:sz w:val="28"/>
          <w:szCs w:val="28"/>
        </w:rPr>
        <w:lastRenderedPageBreak/>
        <w:t>Attachments</w:t>
      </w:r>
    </w:p>
    <w:p w14:paraId="032453A0" w14:textId="23A8DD5F" w:rsidR="00490306" w:rsidRPr="00490306" w:rsidRDefault="00490306" w:rsidP="00490306">
      <w:pPr>
        <w:pStyle w:val="ListParagraph"/>
        <w:numPr>
          <w:ilvl w:val="0"/>
          <w:numId w:val="51"/>
        </w:numPr>
        <w:spacing w:before="120" w:after="0"/>
        <w:rPr>
          <w:sz w:val="24"/>
          <w:szCs w:val="24"/>
        </w:rPr>
      </w:pPr>
      <w:r w:rsidRPr="00490306">
        <w:rPr>
          <w:sz w:val="24"/>
          <w:szCs w:val="24"/>
        </w:rPr>
        <w:t>Project Narrative</w:t>
      </w:r>
    </w:p>
    <w:p w14:paraId="1CB8B72A" w14:textId="4E67E761" w:rsidR="00633976" w:rsidRPr="00490306" w:rsidRDefault="00633976" w:rsidP="00490306">
      <w:pPr>
        <w:pStyle w:val="ListParagraph"/>
        <w:numPr>
          <w:ilvl w:val="0"/>
          <w:numId w:val="51"/>
        </w:numPr>
        <w:spacing w:after="0"/>
        <w:ind w:left="1627" w:hanging="907"/>
        <w:rPr>
          <w:sz w:val="24"/>
          <w:szCs w:val="24"/>
        </w:rPr>
      </w:pPr>
      <w:r w:rsidRPr="00490306">
        <w:rPr>
          <w:sz w:val="24"/>
          <w:szCs w:val="24"/>
        </w:rPr>
        <w:t>Scope of Work Template</w:t>
      </w:r>
    </w:p>
    <w:p w14:paraId="3B6C8A5C" w14:textId="0002EDE0" w:rsidR="00633976" w:rsidRPr="00633976" w:rsidRDefault="00490306" w:rsidP="00633976">
      <w:pPr>
        <w:spacing w:after="0"/>
        <w:ind w:left="1620" w:hanging="900"/>
        <w:rPr>
          <w:sz w:val="24"/>
          <w:szCs w:val="24"/>
        </w:rPr>
      </w:pPr>
      <w:r>
        <w:rPr>
          <w:sz w:val="24"/>
          <w:szCs w:val="24"/>
        </w:rPr>
        <w:t>3</w:t>
      </w:r>
      <w:r w:rsidR="00633976">
        <w:tab/>
      </w:r>
      <w:r w:rsidR="00633976" w:rsidRPr="29046763">
        <w:rPr>
          <w:sz w:val="24"/>
          <w:szCs w:val="24"/>
        </w:rPr>
        <w:t>Scope of Work Instructions</w:t>
      </w:r>
    </w:p>
    <w:p w14:paraId="298BDBF1" w14:textId="5459C866" w:rsidR="00633976" w:rsidRPr="00633976" w:rsidRDefault="00490306" w:rsidP="00633976">
      <w:pPr>
        <w:spacing w:after="0"/>
        <w:ind w:left="1620" w:hanging="900"/>
        <w:rPr>
          <w:sz w:val="24"/>
          <w:szCs w:val="24"/>
        </w:rPr>
      </w:pPr>
      <w:r>
        <w:rPr>
          <w:sz w:val="24"/>
          <w:szCs w:val="24"/>
        </w:rPr>
        <w:t>4</w:t>
      </w:r>
      <w:r w:rsidR="00633976">
        <w:tab/>
      </w:r>
      <w:r w:rsidR="00633976" w:rsidRPr="29046763">
        <w:rPr>
          <w:sz w:val="24"/>
          <w:szCs w:val="24"/>
        </w:rPr>
        <w:t>Schedule of Products and Due Dates</w:t>
      </w:r>
    </w:p>
    <w:p w14:paraId="03F3C8AE" w14:textId="5CC66ED5" w:rsidR="00633976" w:rsidRDefault="00490306" w:rsidP="29046763">
      <w:pPr>
        <w:spacing w:after="0"/>
        <w:ind w:left="1620" w:hanging="900"/>
        <w:rPr>
          <w:sz w:val="24"/>
          <w:szCs w:val="24"/>
        </w:rPr>
      </w:pPr>
      <w:r>
        <w:rPr>
          <w:sz w:val="24"/>
          <w:szCs w:val="24"/>
        </w:rPr>
        <w:t>5</w:t>
      </w:r>
      <w:r w:rsidR="00633976">
        <w:tab/>
      </w:r>
      <w:r w:rsidR="00633976" w:rsidRPr="29046763">
        <w:rPr>
          <w:sz w:val="24"/>
          <w:szCs w:val="24"/>
        </w:rPr>
        <w:t>Budget Forms</w:t>
      </w:r>
    </w:p>
    <w:p w14:paraId="3AEC406C" w14:textId="1C897BF6" w:rsidR="008E4BE2" w:rsidRPr="00633976" w:rsidRDefault="008E4BE2" w:rsidP="29046763">
      <w:pPr>
        <w:spacing w:after="0"/>
        <w:ind w:left="1620" w:hanging="900"/>
        <w:rPr>
          <w:sz w:val="24"/>
          <w:szCs w:val="24"/>
        </w:rPr>
      </w:pPr>
      <w:r>
        <w:rPr>
          <w:sz w:val="24"/>
          <w:szCs w:val="24"/>
        </w:rPr>
        <w:t>6</w:t>
      </w:r>
      <w:r>
        <w:rPr>
          <w:sz w:val="24"/>
          <w:szCs w:val="24"/>
        </w:rPr>
        <w:tab/>
        <w:t>Resumes</w:t>
      </w:r>
    </w:p>
    <w:p w14:paraId="03E847B0" w14:textId="77570C01" w:rsidR="00633976" w:rsidRDefault="008E4BE2" w:rsidP="00633976">
      <w:pPr>
        <w:spacing w:after="0"/>
        <w:ind w:left="1620" w:hanging="900"/>
        <w:rPr>
          <w:sz w:val="24"/>
          <w:szCs w:val="24"/>
        </w:rPr>
      </w:pPr>
      <w:r>
        <w:rPr>
          <w:sz w:val="24"/>
          <w:szCs w:val="24"/>
        </w:rPr>
        <w:t>7</w:t>
      </w:r>
      <w:r w:rsidR="00633976">
        <w:tab/>
      </w:r>
      <w:r w:rsidR="00633976" w:rsidRPr="29046763">
        <w:rPr>
          <w:sz w:val="24"/>
          <w:szCs w:val="24"/>
        </w:rPr>
        <w:t>Contact List</w:t>
      </w:r>
    </w:p>
    <w:p w14:paraId="0A7E0B83" w14:textId="350910BD" w:rsidR="00CF1B86" w:rsidRDefault="00CF1B86" w:rsidP="00633976">
      <w:pPr>
        <w:spacing w:after="0"/>
        <w:ind w:left="1620" w:hanging="900"/>
        <w:rPr>
          <w:sz w:val="24"/>
          <w:szCs w:val="24"/>
        </w:rPr>
      </w:pPr>
      <w:r>
        <w:rPr>
          <w:sz w:val="24"/>
          <w:szCs w:val="24"/>
        </w:rPr>
        <w:t>8</w:t>
      </w:r>
      <w:r>
        <w:rPr>
          <w:sz w:val="24"/>
          <w:szCs w:val="24"/>
        </w:rPr>
        <w:tab/>
        <w:t>Letters of Commitment</w:t>
      </w:r>
    </w:p>
    <w:p w14:paraId="51A67299" w14:textId="648BE842" w:rsidR="00CF1B86" w:rsidRPr="00633976" w:rsidRDefault="00CF1B86" w:rsidP="00633976">
      <w:pPr>
        <w:spacing w:after="0"/>
        <w:ind w:left="1620" w:hanging="900"/>
        <w:rPr>
          <w:sz w:val="24"/>
          <w:szCs w:val="24"/>
        </w:rPr>
      </w:pPr>
      <w:r>
        <w:rPr>
          <w:sz w:val="24"/>
          <w:szCs w:val="24"/>
        </w:rPr>
        <w:t>9</w:t>
      </w:r>
      <w:r>
        <w:rPr>
          <w:sz w:val="24"/>
          <w:szCs w:val="24"/>
        </w:rPr>
        <w:tab/>
        <w:t>Letters of Support (optional)</w:t>
      </w:r>
    </w:p>
    <w:p w14:paraId="49C932C0" w14:textId="77AF5DC6" w:rsidR="00633976" w:rsidRPr="00633976" w:rsidRDefault="00191AA7" w:rsidP="00633976">
      <w:pPr>
        <w:spacing w:after="0"/>
        <w:ind w:left="1620" w:hanging="900"/>
        <w:rPr>
          <w:sz w:val="24"/>
          <w:szCs w:val="24"/>
        </w:rPr>
      </w:pPr>
      <w:r>
        <w:rPr>
          <w:sz w:val="24"/>
          <w:szCs w:val="24"/>
        </w:rPr>
        <w:t>10</w:t>
      </w:r>
      <w:r w:rsidR="00633976">
        <w:tab/>
      </w:r>
      <w:r w:rsidR="00633976" w:rsidRPr="29046763">
        <w:rPr>
          <w:sz w:val="24"/>
          <w:szCs w:val="24"/>
        </w:rPr>
        <w:t>California Environmental Quality Act (CEQA) Worksheet</w:t>
      </w:r>
    </w:p>
    <w:p w14:paraId="7008E89B" w14:textId="2D5F2160" w:rsidR="00633976" w:rsidRPr="00633976" w:rsidRDefault="00191AA7" w:rsidP="29046763">
      <w:pPr>
        <w:spacing w:after="0"/>
        <w:ind w:left="1620" w:hanging="900"/>
        <w:rPr>
          <w:sz w:val="24"/>
          <w:szCs w:val="24"/>
        </w:rPr>
      </w:pPr>
      <w:r>
        <w:rPr>
          <w:sz w:val="24"/>
          <w:szCs w:val="24"/>
        </w:rPr>
        <w:t>11</w:t>
      </w:r>
      <w:r w:rsidR="00633976">
        <w:tab/>
      </w:r>
      <w:r w:rsidR="00633976" w:rsidRPr="29046763">
        <w:rPr>
          <w:sz w:val="24"/>
          <w:szCs w:val="24"/>
        </w:rPr>
        <w:t>Localized Health Impacts Information</w:t>
      </w:r>
    </w:p>
    <w:p w14:paraId="64140A14" w14:textId="36C11235" w:rsidR="00633976" w:rsidRPr="00633976" w:rsidRDefault="00191AA7" w:rsidP="29046763">
      <w:pPr>
        <w:spacing w:after="0"/>
        <w:ind w:left="1620" w:hanging="900"/>
        <w:rPr>
          <w:sz w:val="24"/>
          <w:szCs w:val="24"/>
        </w:rPr>
      </w:pPr>
      <w:r>
        <w:rPr>
          <w:sz w:val="24"/>
          <w:szCs w:val="24"/>
        </w:rPr>
        <w:t>12</w:t>
      </w:r>
      <w:r w:rsidR="00633976">
        <w:tab/>
      </w:r>
      <w:r w:rsidR="00633976" w:rsidRPr="29046763">
        <w:rPr>
          <w:sz w:val="24"/>
          <w:szCs w:val="24"/>
        </w:rPr>
        <w:t>Past Performance Reference Form</w:t>
      </w:r>
      <w:r w:rsidR="00BF397F">
        <w:rPr>
          <w:sz w:val="24"/>
          <w:szCs w:val="24"/>
        </w:rPr>
        <w:t>(s)</w:t>
      </w:r>
    </w:p>
    <w:p w14:paraId="14444A62" w14:textId="06BADC79" w:rsidR="00B65695" w:rsidRDefault="00191AA7" w:rsidP="00191AA7">
      <w:pPr>
        <w:spacing w:after="0"/>
        <w:ind w:left="1620" w:hanging="900"/>
        <w:rPr>
          <w:sz w:val="24"/>
          <w:szCs w:val="24"/>
        </w:rPr>
      </w:pPr>
      <w:r>
        <w:rPr>
          <w:sz w:val="24"/>
          <w:szCs w:val="24"/>
        </w:rPr>
        <w:t>13</w:t>
      </w:r>
      <w:r w:rsidR="00633976" w:rsidRPr="29046763">
        <w:rPr>
          <w:sz w:val="24"/>
          <w:szCs w:val="24"/>
        </w:rPr>
        <w:t xml:space="preserve"> </w:t>
      </w:r>
      <w:r w:rsidR="0053551A">
        <w:rPr>
          <w:sz w:val="24"/>
          <w:szCs w:val="24"/>
        </w:rPr>
        <w:tab/>
      </w:r>
      <w:r w:rsidR="00633976" w:rsidRPr="29046763">
        <w:rPr>
          <w:sz w:val="24"/>
          <w:szCs w:val="24"/>
        </w:rPr>
        <w:t>Applicant Declaration</w:t>
      </w:r>
    </w:p>
    <w:p w14:paraId="1CC79EF9" w14:textId="48E8F14E" w:rsidR="00B65695" w:rsidRPr="007C7FD8" w:rsidRDefault="00013DEE" w:rsidP="00013DEE">
      <w:pPr>
        <w:spacing w:after="0"/>
        <w:ind w:left="1620" w:hanging="900"/>
        <w:rPr>
          <w:sz w:val="24"/>
          <w:szCs w:val="24"/>
        </w:rPr>
      </w:pPr>
      <w:r>
        <w:rPr>
          <w:sz w:val="24"/>
          <w:szCs w:val="24"/>
        </w:rPr>
        <w:t>14</w:t>
      </w:r>
      <w:r>
        <w:rPr>
          <w:sz w:val="24"/>
          <w:szCs w:val="24"/>
        </w:rPr>
        <w:tab/>
        <w:t>Existing EV Federal Agreement(s)</w:t>
      </w:r>
    </w:p>
    <w:p w14:paraId="5AB5E934" w14:textId="77777777" w:rsidR="00633976" w:rsidRDefault="00633976" w:rsidP="29046763">
      <w:pPr>
        <w:spacing w:after="0"/>
        <w:ind w:left="1440" w:hanging="720"/>
        <w:rPr>
          <w:sz w:val="24"/>
          <w:szCs w:val="24"/>
        </w:rPr>
      </w:pPr>
    </w:p>
    <w:p w14:paraId="6802E281" w14:textId="77777777" w:rsidR="00633976" w:rsidRPr="00633976" w:rsidRDefault="00633976" w:rsidP="00633976">
      <w:pPr>
        <w:spacing w:after="0"/>
        <w:rPr>
          <w:sz w:val="24"/>
          <w:szCs w:val="24"/>
          <w:highlight w:val="green"/>
        </w:rPr>
      </w:pPr>
    </w:p>
    <w:p w14:paraId="003A9B22" w14:textId="77777777" w:rsidR="00FD6456" w:rsidRDefault="006E1A26" w:rsidP="00E04486">
      <w:pPr>
        <w:spacing w:after="0"/>
        <w:rPr>
          <w:szCs w:val="22"/>
        </w:rPr>
        <w:sectPr w:rsidR="00FD6456" w:rsidSect="001952C8">
          <w:headerReference w:type="even" r:id="rId15"/>
          <w:headerReference w:type="default" r:id="rId16"/>
          <w:footerReference w:type="default" r:id="rId17"/>
          <w:headerReference w:type="first" r:id="rId18"/>
          <w:footerReference w:type="first" r:id="rId19"/>
          <w:pgSz w:w="12240" w:h="15840" w:code="1"/>
          <w:pgMar w:top="979" w:right="1440" w:bottom="1267" w:left="1440" w:header="720" w:footer="720" w:gutter="0"/>
          <w:pgNumType w:fmt="lowerRoman" w:start="1"/>
          <w:cols w:space="720"/>
          <w:docGrid w:linePitch="326"/>
        </w:sectPr>
      </w:pPr>
      <w:r w:rsidRPr="00050087">
        <w:rPr>
          <w:szCs w:val="22"/>
        </w:rPr>
        <w:br w:type="page"/>
      </w:r>
    </w:p>
    <w:p w14:paraId="3DE17D38" w14:textId="7BC5C97F" w:rsidR="00410B3B" w:rsidRPr="00050087" w:rsidRDefault="00410B3B" w:rsidP="00E04486">
      <w:pPr>
        <w:spacing w:after="0"/>
        <w:rPr>
          <w:szCs w:val="22"/>
        </w:rPr>
      </w:pPr>
    </w:p>
    <w:p w14:paraId="0E8DA90F" w14:textId="77777777" w:rsidR="00FD590E" w:rsidRPr="00050087" w:rsidRDefault="00FD590E" w:rsidP="00E04486">
      <w:pPr>
        <w:pStyle w:val="Heading1"/>
        <w:keepNext w:val="0"/>
        <w:keepLines w:val="0"/>
        <w:spacing w:before="0" w:after="0"/>
      </w:pPr>
      <w:bookmarkStart w:id="4" w:name="_Toc162315803"/>
      <w:r w:rsidRPr="00050087">
        <w:t>I.</w:t>
      </w:r>
      <w:r w:rsidRPr="00050087">
        <w:tab/>
        <w:t>Introduction</w:t>
      </w:r>
      <w:bookmarkEnd w:id="0"/>
      <w:bookmarkEnd w:id="1"/>
      <w:bookmarkEnd w:id="2"/>
      <w:bookmarkEnd w:id="3"/>
      <w:bookmarkEnd w:id="4"/>
    </w:p>
    <w:p w14:paraId="6B9B6483" w14:textId="77777777" w:rsidR="00E4536E" w:rsidRPr="00050087" w:rsidRDefault="00E4536E" w:rsidP="00E04486">
      <w:pPr>
        <w:spacing w:after="0"/>
        <w:rPr>
          <w:szCs w:val="22"/>
        </w:rPr>
      </w:pPr>
    </w:p>
    <w:p w14:paraId="436BDB0B" w14:textId="77777777" w:rsidR="004F5B15" w:rsidRPr="00050087" w:rsidRDefault="004F5B15">
      <w:pPr>
        <w:pStyle w:val="Heading2"/>
        <w:keepNext w:val="0"/>
        <w:numPr>
          <w:ilvl w:val="0"/>
          <w:numId w:val="15"/>
        </w:numPr>
        <w:spacing w:before="0" w:after="0"/>
        <w:ind w:hanging="720"/>
      </w:pPr>
      <w:bookmarkStart w:id="5" w:name="_Toc162315804"/>
      <w:r w:rsidRPr="00050087">
        <w:t>Purpose of Solicitation</w:t>
      </w:r>
      <w:bookmarkEnd w:id="5"/>
    </w:p>
    <w:p w14:paraId="37B7D057" w14:textId="2C6F8435" w:rsidR="002C6489" w:rsidRPr="003C758F" w:rsidRDefault="00AA6EFC" w:rsidP="002C6489">
      <w:pPr>
        <w:ind w:left="720"/>
        <w:rPr>
          <w:sz w:val="24"/>
          <w:szCs w:val="24"/>
        </w:rPr>
      </w:pPr>
      <w:r w:rsidRPr="03030E75">
        <w:rPr>
          <w:sz w:val="24"/>
          <w:szCs w:val="24"/>
        </w:rPr>
        <w:t>This is a first come, first served</w:t>
      </w:r>
      <w:r w:rsidR="00F81448" w:rsidRPr="03030E75">
        <w:rPr>
          <w:sz w:val="24"/>
          <w:szCs w:val="24"/>
        </w:rPr>
        <w:t xml:space="preserve"> grant</w:t>
      </w:r>
      <w:r w:rsidR="005B024E" w:rsidRPr="03030E75">
        <w:rPr>
          <w:sz w:val="24"/>
          <w:szCs w:val="24"/>
        </w:rPr>
        <w:t xml:space="preserve"> solicitation</w:t>
      </w:r>
      <w:r w:rsidR="7790A473" w:rsidRPr="03030E75">
        <w:rPr>
          <w:sz w:val="24"/>
          <w:szCs w:val="24"/>
        </w:rPr>
        <w:t xml:space="preserve">, with </w:t>
      </w:r>
      <w:r w:rsidR="6CBBCD6D" w:rsidRPr="03030E75">
        <w:rPr>
          <w:sz w:val="24"/>
          <w:szCs w:val="24"/>
        </w:rPr>
        <w:t xml:space="preserve">minimum requirements and </w:t>
      </w:r>
      <w:r w:rsidR="5D0E6C89" w:rsidRPr="03030E75">
        <w:rPr>
          <w:sz w:val="24"/>
          <w:szCs w:val="24"/>
        </w:rPr>
        <w:t xml:space="preserve">certain conditions </w:t>
      </w:r>
      <w:r w:rsidR="7790A473" w:rsidRPr="03030E75">
        <w:rPr>
          <w:sz w:val="24"/>
          <w:szCs w:val="24"/>
        </w:rPr>
        <w:t>as further described in this manual</w:t>
      </w:r>
      <w:r w:rsidR="005B024E" w:rsidRPr="03030E75">
        <w:rPr>
          <w:sz w:val="24"/>
          <w:szCs w:val="24"/>
        </w:rPr>
        <w:t xml:space="preserve">. </w:t>
      </w:r>
      <w:r w:rsidR="002C6489" w:rsidRPr="03030E75">
        <w:rPr>
          <w:sz w:val="24"/>
          <w:szCs w:val="24"/>
        </w:rPr>
        <w:t>The California Energy Commission’s (CEC) Clean Transportation Program announces the availability of up to $7</w:t>
      </w:r>
      <w:r w:rsidR="00BC5776" w:rsidRPr="03030E75">
        <w:rPr>
          <w:sz w:val="24"/>
          <w:szCs w:val="24"/>
        </w:rPr>
        <w:t>.0 million</w:t>
      </w:r>
      <w:r w:rsidR="002C6489" w:rsidRPr="03030E75">
        <w:rPr>
          <w:sz w:val="24"/>
          <w:szCs w:val="24"/>
        </w:rPr>
        <w:t xml:space="preserve"> in grant funds for projects that will install electric vehicle (EV) chargers at military bases and facilities for use by non-tactical government-owned vehicles and privately-owned vehicles with authorized access (e.g., personnel, delivery vehicles, visitors).</w:t>
      </w:r>
    </w:p>
    <w:p w14:paraId="533DFDCA" w14:textId="501E2042" w:rsidR="00FA5F53" w:rsidRDefault="00FA5F53" w:rsidP="003C758F">
      <w:pPr>
        <w:ind w:left="720"/>
        <w:rPr>
          <w:sz w:val="24"/>
          <w:szCs w:val="24"/>
        </w:rPr>
      </w:pPr>
      <w:r w:rsidRPr="03030E75">
        <w:rPr>
          <w:sz w:val="24"/>
          <w:szCs w:val="24"/>
        </w:rPr>
        <w:t xml:space="preserve">The </w:t>
      </w:r>
      <w:r w:rsidR="004C6134" w:rsidRPr="03030E75">
        <w:rPr>
          <w:sz w:val="24"/>
          <w:szCs w:val="24"/>
        </w:rPr>
        <w:t xml:space="preserve">intent </w:t>
      </w:r>
      <w:r w:rsidRPr="03030E75">
        <w:rPr>
          <w:sz w:val="24"/>
          <w:szCs w:val="24"/>
        </w:rPr>
        <w:t xml:space="preserve">of this solicitation is to award follow-on funding support for EV charging infrastructure projects with eligible applicants that have an active award from an eligible United States federal agency. This solicitation is intended to potentially double the number of chargers installed at a military base or facility, </w:t>
      </w:r>
      <w:r w:rsidR="05B5888F" w:rsidRPr="03030E75">
        <w:rPr>
          <w:sz w:val="24"/>
          <w:szCs w:val="24"/>
        </w:rPr>
        <w:t>compared to what would otherwise be installed with only the federal funding</w:t>
      </w:r>
      <w:r w:rsidRPr="03030E75">
        <w:rPr>
          <w:sz w:val="24"/>
          <w:szCs w:val="24"/>
        </w:rPr>
        <w:t>, and accelerate the adoption of zero emission vehicles statewide.</w:t>
      </w:r>
    </w:p>
    <w:p w14:paraId="028E8100" w14:textId="2771F805" w:rsidR="00257617" w:rsidRPr="003C758F" w:rsidRDefault="00257617" w:rsidP="003C758F">
      <w:pPr>
        <w:ind w:left="720"/>
        <w:rPr>
          <w:sz w:val="24"/>
          <w:szCs w:val="24"/>
        </w:rPr>
      </w:pPr>
      <w:r w:rsidRPr="48528D16">
        <w:rPr>
          <w:sz w:val="24"/>
          <w:szCs w:val="24"/>
        </w:rPr>
        <w:t>Project Requirements</w:t>
      </w:r>
      <w:r w:rsidR="00211321" w:rsidRPr="48528D16">
        <w:rPr>
          <w:sz w:val="24"/>
          <w:szCs w:val="24"/>
        </w:rPr>
        <w:t xml:space="preserve"> are further defined in </w:t>
      </w:r>
      <w:r w:rsidR="00211321" w:rsidRPr="00B20011">
        <w:rPr>
          <w:sz w:val="24"/>
          <w:szCs w:val="24"/>
        </w:rPr>
        <w:t>Section II.B.</w:t>
      </w:r>
      <w:r w:rsidR="00211321" w:rsidRPr="48528D16">
        <w:rPr>
          <w:sz w:val="24"/>
          <w:szCs w:val="24"/>
        </w:rPr>
        <w:t xml:space="preserve"> </w:t>
      </w:r>
      <w:r w:rsidR="000734AE" w:rsidRPr="48528D16">
        <w:rPr>
          <w:sz w:val="24"/>
          <w:szCs w:val="24"/>
        </w:rPr>
        <w:t xml:space="preserve">and </w:t>
      </w:r>
      <w:r w:rsidR="00127CE8" w:rsidRPr="48528D16">
        <w:rPr>
          <w:sz w:val="24"/>
          <w:szCs w:val="24"/>
        </w:rPr>
        <w:t xml:space="preserve">Notice of </w:t>
      </w:r>
      <w:r w:rsidR="009C3567" w:rsidRPr="48528D16">
        <w:rPr>
          <w:sz w:val="24"/>
          <w:szCs w:val="24"/>
        </w:rPr>
        <w:t xml:space="preserve">Proposed Awards expectations are further defined in Section IV. B. </w:t>
      </w:r>
      <w:r w:rsidR="00211321" w:rsidRPr="48528D16">
        <w:rPr>
          <w:sz w:val="24"/>
          <w:szCs w:val="24"/>
        </w:rPr>
        <w:t>of this solicitation.</w:t>
      </w:r>
    </w:p>
    <w:p w14:paraId="0B587D0A" w14:textId="77777777" w:rsidR="00356D38" w:rsidRPr="00050087" w:rsidRDefault="00356D38" w:rsidP="00E04486">
      <w:pPr>
        <w:spacing w:after="0"/>
      </w:pPr>
    </w:p>
    <w:p w14:paraId="5CC19BF5" w14:textId="77777777" w:rsidR="00D014EA" w:rsidRPr="00677FAD" w:rsidRDefault="00D014EA">
      <w:pPr>
        <w:pStyle w:val="Heading2"/>
        <w:keepNext w:val="0"/>
        <w:numPr>
          <w:ilvl w:val="0"/>
          <w:numId w:val="15"/>
        </w:numPr>
        <w:spacing w:before="0" w:after="0"/>
        <w:ind w:hanging="720"/>
      </w:pPr>
      <w:bookmarkStart w:id="6" w:name="_Toc162315805"/>
      <w:r>
        <w:t>Background</w:t>
      </w:r>
      <w:bookmarkEnd w:id="6"/>
    </w:p>
    <w:p w14:paraId="0A88F01B" w14:textId="70AAA497" w:rsidR="009A56AB" w:rsidRPr="00266E89" w:rsidRDefault="78D7D798" w:rsidP="00E26DE1">
      <w:pPr>
        <w:spacing w:after="0"/>
        <w:ind w:left="720"/>
        <w:rPr>
          <w:sz w:val="24"/>
          <w:szCs w:val="24"/>
        </w:rPr>
      </w:pPr>
      <w:r w:rsidRPr="2915ECD9">
        <w:rPr>
          <w:sz w:val="24"/>
          <w:szCs w:val="24"/>
        </w:rPr>
        <w:t>Assembly Bill (AB) 118 (N</w:t>
      </w:r>
      <w:r w:rsidR="6D6DDA15" w:rsidRPr="2915ECD9">
        <w:rPr>
          <w:sz w:val="24"/>
          <w:szCs w:val="24"/>
        </w:rPr>
        <w:t>u</w:t>
      </w:r>
      <w:r w:rsidRPr="2915ECD9">
        <w:rPr>
          <w:sz w:val="24"/>
          <w:szCs w:val="24"/>
        </w:rPr>
        <w:t xml:space="preserve">ñez, Chapter 750, Statutes of 2007), created the </w:t>
      </w:r>
      <w:r w:rsidR="5372CAEB" w:rsidRPr="2915ECD9">
        <w:rPr>
          <w:sz w:val="24"/>
          <w:szCs w:val="24"/>
        </w:rPr>
        <w:t>Clean Transportation Program</w:t>
      </w:r>
      <w:r w:rsidRPr="2915ECD9">
        <w:rPr>
          <w:sz w:val="24"/>
          <w:szCs w:val="24"/>
        </w:rPr>
        <w:t>. The statu</w:t>
      </w:r>
      <w:r w:rsidR="1BB20B85" w:rsidRPr="2915ECD9">
        <w:rPr>
          <w:sz w:val="24"/>
          <w:szCs w:val="24"/>
        </w:rPr>
        <w:t>t</w:t>
      </w:r>
      <w:r w:rsidRPr="2915ECD9">
        <w:rPr>
          <w:sz w:val="24"/>
          <w:szCs w:val="24"/>
        </w:rPr>
        <w:t xml:space="preserve">e authorizes the </w:t>
      </w:r>
      <w:r w:rsidR="5372CAEB" w:rsidRPr="2915ECD9">
        <w:rPr>
          <w:sz w:val="24"/>
          <w:szCs w:val="24"/>
        </w:rPr>
        <w:t xml:space="preserve">CEC </w:t>
      </w:r>
      <w:r w:rsidRPr="2915ECD9">
        <w:rPr>
          <w:sz w:val="24"/>
          <w:szCs w:val="24"/>
        </w:rPr>
        <w:t xml:space="preserve">to develop and deploy alternative and renewable fuels and advanced transportation technologies to help attain the state’s climate change </w:t>
      </w:r>
      <w:r w:rsidR="3432ACE2" w:rsidRPr="2915ECD9">
        <w:rPr>
          <w:sz w:val="24"/>
          <w:szCs w:val="24"/>
        </w:rPr>
        <w:t>and clean air goals</w:t>
      </w:r>
      <w:r w:rsidRPr="2915ECD9">
        <w:rPr>
          <w:sz w:val="24"/>
          <w:szCs w:val="24"/>
        </w:rPr>
        <w:t xml:space="preserve">. AB </w:t>
      </w:r>
      <w:r w:rsidR="218685D6" w:rsidRPr="2915ECD9">
        <w:rPr>
          <w:sz w:val="24"/>
          <w:szCs w:val="24"/>
        </w:rPr>
        <w:t>126</w:t>
      </w:r>
      <w:r w:rsidRPr="2915ECD9">
        <w:rPr>
          <w:sz w:val="24"/>
          <w:szCs w:val="24"/>
        </w:rPr>
        <w:t xml:space="preserve"> (</w:t>
      </w:r>
      <w:r w:rsidR="62C3EA02" w:rsidRPr="2915ECD9">
        <w:rPr>
          <w:sz w:val="24"/>
          <w:szCs w:val="24"/>
        </w:rPr>
        <w:t>Reyes</w:t>
      </w:r>
      <w:r w:rsidRPr="2915ECD9">
        <w:rPr>
          <w:sz w:val="24"/>
          <w:szCs w:val="24"/>
        </w:rPr>
        <w:t xml:space="preserve">, Chapter </w:t>
      </w:r>
      <w:r w:rsidR="601051F5" w:rsidRPr="2915ECD9">
        <w:rPr>
          <w:sz w:val="24"/>
          <w:szCs w:val="24"/>
        </w:rPr>
        <w:t>319</w:t>
      </w:r>
      <w:r w:rsidRPr="2915ECD9">
        <w:rPr>
          <w:sz w:val="24"/>
          <w:szCs w:val="24"/>
        </w:rPr>
        <w:t>, Statu</w:t>
      </w:r>
      <w:r w:rsidR="6EAE4CE1" w:rsidRPr="2915ECD9">
        <w:rPr>
          <w:sz w:val="24"/>
          <w:szCs w:val="24"/>
        </w:rPr>
        <w:t>t</w:t>
      </w:r>
      <w:r w:rsidRPr="2915ECD9">
        <w:rPr>
          <w:sz w:val="24"/>
          <w:szCs w:val="24"/>
        </w:rPr>
        <w:t>es of 20</w:t>
      </w:r>
      <w:r w:rsidR="601051F5" w:rsidRPr="2915ECD9">
        <w:rPr>
          <w:sz w:val="24"/>
          <w:szCs w:val="24"/>
        </w:rPr>
        <w:t>2</w:t>
      </w:r>
      <w:r w:rsidRPr="2915ECD9">
        <w:rPr>
          <w:sz w:val="24"/>
          <w:szCs w:val="24"/>
        </w:rPr>
        <w:t>3) reauthorize</w:t>
      </w:r>
      <w:r w:rsidR="4B36828F" w:rsidRPr="2915ECD9">
        <w:rPr>
          <w:sz w:val="24"/>
          <w:szCs w:val="24"/>
        </w:rPr>
        <w:t>d</w:t>
      </w:r>
      <w:r w:rsidRPr="2915ECD9">
        <w:rPr>
          <w:sz w:val="24"/>
          <w:szCs w:val="24"/>
        </w:rPr>
        <w:t xml:space="preserve"> the </w:t>
      </w:r>
      <w:r w:rsidR="1AFBC716" w:rsidRPr="2915ECD9">
        <w:rPr>
          <w:sz w:val="24"/>
          <w:szCs w:val="24"/>
        </w:rPr>
        <w:t>funding program</w:t>
      </w:r>
      <w:r w:rsidRPr="2915ECD9">
        <w:rPr>
          <w:sz w:val="24"/>
          <w:szCs w:val="24"/>
        </w:rPr>
        <w:t xml:space="preserve"> through </w:t>
      </w:r>
      <w:r w:rsidR="601051F5" w:rsidRPr="2915ECD9">
        <w:rPr>
          <w:sz w:val="24"/>
          <w:szCs w:val="24"/>
        </w:rPr>
        <w:t>July</w:t>
      </w:r>
      <w:r w:rsidRPr="2915ECD9">
        <w:rPr>
          <w:sz w:val="24"/>
          <w:szCs w:val="24"/>
        </w:rPr>
        <w:t xml:space="preserve"> 1, </w:t>
      </w:r>
      <w:proofErr w:type="gramStart"/>
      <w:r w:rsidRPr="2915ECD9">
        <w:rPr>
          <w:sz w:val="24"/>
          <w:szCs w:val="24"/>
        </w:rPr>
        <w:t>20</w:t>
      </w:r>
      <w:r w:rsidR="601051F5" w:rsidRPr="2915ECD9">
        <w:rPr>
          <w:sz w:val="24"/>
          <w:szCs w:val="24"/>
        </w:rPr>
        <w:t>35</w:t>
      </w:r>
      <w:proofErr w:type="gramEnd"/>
      <w:r w:rsidR="098BC254" w:rsidRPr="2915ECD9">
        <w:rPr>
          <w:sz w:val="24"/>
          <w:szCs w:val="24"/>
        </w:rPr>
        <w:t xml:space="preserve"> and focused the program on zero-emission transportation.</w:t>
      </w:r>
    </w:p>
    <w:p w14:paraId="426FF714" w14:textId="77777777" w:rsidR="00356D38" w:rsidRPr="00C83361" w:rsidRDefault="00356D38" w:rsidP="00E04486">
      <w:pPr>
        <w:spacing w:after="0"/>
        <w:rPr>
          <w:sz w:val="24"/>
          <w:szCs w:val="22"/>
        </w:rPr>
      </w:pPr>
    </w:p>
    <w:p w14:paraId="5C6687BD" w14:textId="77777777" w:rsidR="00D014EA" w:rsidRPr="00C83361" w:rsidRDefault="00D014EA" w:rsidP="00E26DE1">
      <w:pPr>
        <w:spacing w:after="0"/>
        <w:ind w:left="720"/>
        <w:rPr>
          <w:sz w:val="24"/>
          <w:szCs w:val="22"/>
        </w:rPr>
      </w:pPr>
      <w:r w:rsidRPr="00C83361">
        <w:rPr>
          <w:sz w:val="24"/>
          <w:szCs w:val="22"/>
        </w:rPr>
        <w:t xml:space="preserve">The </w:t>
      </w:r>
      <w:r w:rsidR="005A220D" w:rsidRPr="00C83361">
        <w:rPr>
          <w:sz w:val="24"/>
          <w:szCs w:val="22"/>
        </w:rPr>
        <w:t>Clean Transportation Program</w:t>
      </w:r>
      <w:r w:rsidR="00CE4EBB" w:rsidRPr="00C83361">
        <w:rPr>
          <w:sz w:val="24"/>
          <w:szCs w:val="22"/>
        </w:rPr>
        <w:t xml:space="preserve"> </w:t>
      </w:r>
      <w:r w:rsidRPr="00C83361">
        <w:rPr>
          <w:sz w:val="24"/>
          <w:szCs w:val="22"/>
        </w:rPr>
        <w:t>has an annual budget of approximately $100 million and provides financial support for projects that:</w:t>
      </w:r>
    </w:p>
    <w:p w14:paraId="647256D1" w14:textId="77777777" w:rsidR="00356D38" w:rsidRPr="00C83361" w:rsidRDefault="00356D38" w:rsidP="00E04486">
      <w:pPr>
        <w:spacing w:after="0"/>
        <w:rPr>
          <w:sz w:val="24"/>
          <w:szCs w:val="22"/>
        </w:rPr>
      </w:pPr>
    </w:p>
    <w:p w14:paraId="1179851E" w14:textId="6EA27474" w:rsidR="00D014EA" w:rsidRPr="00C83361" w:rsidRDefault="001172B5" w:rsidP="009C30E2">
      <w:pPr>
        <w:numPr>
          <w:ilvl w:val="0"/>
          <w:numId w:val="10"/>
        </w:numPr>
        <w:spacing w:after="0"/>
        <w:ind w:left="1080"/>
        <w:rPr>
          <w:sz w:val="24"/>
          <w:szCs w:val="22"/>
        </w:rPr>
      </w:pPr>
      <w:r>
        <w:rPr>
          <w:sz w:val="24"/>
          <w:szCs w:val="22"/>
        </w:rPr>
        <w:t>Develop and deploy zero-emission technology and fuels in the marketplace where feasible and near</w:t>
      </w:r>
      <w:r w:rsidR="00266E89">
        <w:rPr>
          <w:sz w:val="24"/>
          <w:szCs w:val="22"/>
        </w:rPr>
        <w:t>-</w:t>
      </w:r>
      <w:r>
        <w:rPr>
          <w:sz w:val="24"/>
          <w:szCs w:val="22"/>
        </w:rPr>
        <w:t>zero-emission technology and fuels elsewhere.</w:t>
      </w:r>
    </w:p>
    <w:p w14:paraId="7DF486AB" w14:textId="6BA77CF0" w:rsidR="00D014EA" w:rsidRPr="00C83361" w:rsidRDefault="00D014EA" w:rsidP="009C30E2">
      <w:pPr>
        <w:numPr>
          <w:ilvl w:val="0"/>
          <w:numId w:val="10"/>
        </w:numPr>
        <w:spacing w:after="0"/>
        <w:ind w:left="1080"/>
        <w:rPr>
          <w:sz w:val="24"/>
          <w:szCs w:val="22"/>
        </w:rPr>
      </w:pPr>
      <w:r w:rsidRPr="00C83361">
        <w:rPr>
          <w:sz w:val="24"/>
          <w:szCs w:val="22"/>
        </w:rPr>
        <w:t xml:space="preserve">Produce </w:t>
      </w:r>
      <w:r w:rsidR="001172B5">
        <w:rPr>
          <w:sz w:val="24"/>
          <w:szCs w:val="22"/>
        </w:rPr>
        <w:t>alternative and renewable low-carbon fuels in California.</w:t>
      </w:r>
    </w:p>
    <w:p w14:paraId="28DF45DC" w14:textId="27741BA6" w:rsidR="00D014EA" w:rsidRPr="00C83361" w:rsidRDefault="00222E36" w:rsidP="009C30E2">
      <w:pPr>
        <w:numPr>
          <w:ilvl w:val="0"/>
          <w:numId w:val="10"/>
        </w:numPr>
        <w:spacing w:after="0"/>
        <w:ind w:left="1080"/>
        <w:rPr>
          <w:sz w:val="24"/>
          <w:szCs w:val="22"/>
        </w:rPr>
      </w:pPr>
      <w:r>
        <w:rPr>
          <w:sz w:val="24"/>
          <w:szCs w:val="22"/>
        </w:rPr>
        <w:t>Deploy zero-emission fuel infrastructure, fueling stations, and equipment where feasible and near</w:t>
      </w:r>
      <w:r w:rsidR="00266E89">
        <w:rPr>
          <w:sz w:val="24"/>
          <w:szCs w:val="22"/>
        </w:rPr>
        <w:t>-zero-emission fuel infrastructure, fueling stations, and equipment elsewhere.</w:t>
      </w:r>
    </w:p>
    <w:p w14:paraId="2CA0352C" w14:textId="77777777" w:rsidR="00D014EA" w:rsidRDefault="00D014EA" w:rsidP="009C30E2">
      <w:pPr>
        <w:numPr>
          <w:ilvl w:val="0"/>
          <w:numId w:val="10"/>
        </w:numPr>
        <w:spacing w:after="0"/>
        <w:ind w:left="1080"/>
        <w:rPr>
          <w:sz w:val="24"/>
          <w:szCs w:val="22"/>
        </w:rPr>
      </w:pPr>
      <w:r w:rsidRPr="00C83361">
        <w:rPr>
          <w:sz w:val="24"/>
          <w:szCs w:val="22"/>
        </w:rPr>
        <w:t>Establish workforce training programs and conduct public outreach on the benefits of alternative transportation fuels and vehicle technologies.</w:t>
      </w:r>
    </w:p>
    <w:p w14:paraId="7468E0E2" w14:textId="77777777" w:rsidR="000E61F2" w:rsidRPr="00191F29" w:rsidRDefault="000E61F2" w:rsidP="000E61F2">
      <w:pPr>
        <w:spacing w:after="0"/>
        <w:ind w:left="1440"/>
        <w:rPr>
          <w:sz w:val="24"/>
          <w:szCs w:val="24"/>
        </w:rPr>
      </w:pPr>
    </w:p>
    <w:p w14:paraId="22D2235C" w14:textId="3393A15B" w:rsidR="00474B3B" w:rsidRPr="00266E89" w:rsidRDefault="5098DC38" w:rsidP="29046763">
      <w:pPr>
        <w:ind w:left="720"/>
        <w:rPr>
          <w:sz w:val="24"/>
          <w:szCs w:val="24"/>
        </w:rPr>
      </w:pPr>
      <w:r w:rsidRPr="2222D90A">
        <w:rPr>
          <w:rStyle w:val="normaltextrun"/>
          <w:sz w:val="24"/>
          <w:szCs w:val="24"/>
        </w:rPr>
        <w:t xml:space="preserve">Furthermore, </w:t>
      </w:r>
      <w:r w:rsidR="23F1AF03" w:rsidRPr="2222D90A">
        <w:rPr>
          <w:rStyle w:val="normaltextrun"/>
          <w:sz w:val="24"/>
          <w:szCs w:val="24"/>
        </w:rPr>
        <w:t>t</w:t>
      </w:r>
      <w:r w:rsidR="000E61F2" w:rsidRPr="2222D90A">
        <w:rPr>
          <w:rStyle w:val="normaltextrun"/>
          <w:sz w:val="24"/>
          <w:szCs w:val="24"/>
        </w:rPr>
        <w:t>he California Budget Act of 2022 (Senate Bill (SB) 154, Skinner, Chapter 43, Statutes of 2022, as amended by AB 178, Ting, Chapter 45, Statutes of 2022 and AB 179, Ting, Chapter 249, Statutes of 2022)</w:t>
      </w:r>
      <w:r w:rsidR="02813A49" w:rsidRPr="2222D90A">
        <w:rPr>
          <w:rStyle w:val="normaltextrun"/>
          <w:sz w:val="24"/>
          <w:szCs w:val="24"/>
        </w:rPr>
        <w:t xml:space="preserve"> and</w:t>
      </w:r>
      <w:r w:rsidR="000E61F2" w:rsidRPr="2222D90A">
        <w:rPr>
          <w:rStyle w:val="normaltextrun"/>
          <w:sz w:val="24"/>
          <w:szCs w:val="24"/>
        </w:rPr>
        <w:t xml:space="preserve"> AB 211 (Committee on Budget, Chapter 574, Statutes of 2022) provided $</w:t>
      </w:r>
      <w:r w:rsidR="6C99BDE9" w:rsidRPr="2222D90A">
        <w:rPr>
          <w:rStyle w:val="normaltextrun"/>
          <w:sz w:val="24"/>
          <w:szCs w:val="24"/>
        </w:rPr>
        <w:t>754 million</w:t>
      </w:r>
      <w:r w:rsidR="000E61F2" w:rsidRPr="2222D90A">
        <w:rPr>
          <w:rStyle w:val="normaltextrun"/>
          <w:sz w:val="24"/>
          <w:szCs w:val="24"/>
        </w:rPr>
        <w:t xml:space="preserve"> from the General Fund to support infrastructure deployments, emerging opportunities, and manufacturing projects for zero-emission light-duty and medium- and heavy-duty vehicles.</w:t>
      </w:r>
      <w:r w:rsidR="000E61F2" w:rsidRPr="2222D90A">
        <w:rPr>
          <w:rStyle w:val="eop"/>
          <w:sz w:val="24"/>
          <w:szCs w:val="24"/>
        </w:rPr>
        <w:t> </w:t>
      </w:r>
    </w:p>
    <w:p w14:paraId="19249228" w14:textId="77777777" w:rsidR="00356D38" w:rsidRPr="00677FAD" w:rsidRDefault="00356D38" w:rsidP="00E04486">
      <w:pPr>
        <w:spacing w:after="0"/>
      </w:pPr>
    </w:p>
    <w:p w14:paraId="2B07D2B6" w14:textId="77777777" w:rsidR="000C45E2" w:rsidRPr="00677FAD" w:rsidRDefault="000C45E2">
      <w:pPr>
        <w:pStyle w:val="Heading2"/>
        <w:keepNext w:val="0"/>
        <w:numPr>
          <w:ilvl w:val="0"/>
          <w:numId w:val="15"/>
        </w:numPr>
        <w:spacing w:before="0" w:after="0"/>
        <w:ind w:hanging="720"/>
        <w:rPr>
          <w:lang w:val="en-US"/>
        </w:rPr>
      </w:pPr>
      <w:bookmarkStart w:id="7" w:name="_Toc162315806"/>
      <w:r w:rsidRPr="00677FAD">
        <w:rPr>
          <w:lang w:val="en-US"/>
        </w:rPr>
        <w:t>Commitment to Diversity</w:t>
      </w:r>
      <w:bookmarkEnd w:id="7"/>
    </w:p>
    <w:p w14:paraId="662B6336" w14:textId="77777777" w:rsidR="000C45E2" w:rsidRPr="00C83361" w:rsidRDefault="000C45E2" w:rsidP="00E26DE1">
      <w:pPr>
        <w:spacing w:after="0"/>
        <w:ind w:left="720"/>
        <w:rPr>
          <w:sz w:val="24"/>
          <w:szCs w:val="28"/>
        </w:rPr>
      </w:pPr>
      <w:r w:rsidRPr="00C83361">
        <w:rPr>
          <w:sz w:val="24"/>
          <w:szCs w:val="28"/>
        </w:rPr>
        <w:t xml:space="preserve">The </w:t>
      </w:r>
      <w:r w:rsidR="005A220D" w:rsidRPr="00C83361">
        <w:rPr>
          <w:sz w:val="24"/>
          <w:szCs w:val="28"/>
        </w:rPr>
        <w:t>CEC</w:t>
      </w:r>
      <w:r w:rsidRPr="00C83361">
        <w:rPr>
          <w:sz w:val="24"/>
          <w:szCs w:val="28"/>
        </w:rPr>
        <w:t xml:space="preserve"> is committed to ensuring </w:t>
      </w:r>
      <w:r w:rsidR="00C363E4" w:rsidRPr="00C83361">
        <w:rPr>
          <w:sz w:val="24"/>
          <w:szCs w:val="28"/>
        </w:rPr>
        <w:t xml:space="preserve">that </w:t>
      </w:r>
      <w:r w:rsidRPr="00C83361">
        <w:rPr>
          <w:sz w:val="24"/>
          <w:szCs w:val="28"/>
        </w:rPr>
        <w:t xml:space="preserve">participation in its </w:t>
      </w:r>
      <w:r w:rsidR="005A220D" w:rsidRPr="00C83361">
        <w:rPr>
          <w:sz w:val="24"/>
          <w:szCs w:val="28"/>
        </w:rPr>
        <w:t xml:space="preserve">Clean Transportation Program </w:t>
      </w:r>
      <w:r w:rsidRPr="00C83361">
        <w:rPr>
          <w:sz w:val="24"/>
          <w:szCs w:val="28"/>
        </w:rPr>
        <w:t>reflect</w:t>
      </w:r>
      <w:r w:rsidR="00C363E4" w:rsidRPr="00C83361">
        <w:rPr>
          <w:sz w:val="24"/>
          <w:szCs w:val="28"/>
        </w:rPr>
        <w:t>s</w:t>
      </w:r>
      <w:r w:rsidRPr="00C83361">
        <w:rPr>
          <w:sz w:val="24"/>
          <w:szCs w:val="28"/>
        </w:rPr>
        <w:t xml:space="preserve"> the rich and diverse characteristics of California and its people. To meet this commitment, </w:t>
      </w:r>
      <w:r w:rsidR="005A220D" w:rsidRPr="00C83361">
        <w:rPr>
          <w:sz w:val="24"/>
          <w:szCs w:val="28"/>
        </w:rPr>
        <w:t>CEC</w:t>
      </w:r>
      <w:r w:rsidRPr="00C83361">
        <w:rPr>
          <w:sz w:val="24"/>
          <w:szCs w:val="28"/>
        </w:rPr>
        <w:t xml:space="preserve"> staff conducts outreach efforts and activities to: </w:t>
      </w:r>
    </w:p>
    <w:p w14:paraId="2989F951" w14:textId="77777777" w:rsidR="000C45E2" w:rsidRPr="00C83361" w:rsidRDefault="000C45E2" w:rsidP="00E04486">
      <w:pPr>
        <w:spacing w:after="0"/>
        <w:rPr>
          <w:sz w:val="24"/>
          <w:szCs w:val="28"/>
        </w:rPr>
      </w:pPr>
    </w:p>
    <w:p w14:paraId="2D2E6514" w14:textId="4BDBE7A8" w:rsidR="000C45E2" w:rsidRPr="00C83361" w:rsidRDefault="000C45E2" w:rsidP="009C30E2">
      <w:pPr>
        <w:numPr>
          <w:ilvl w:val="0"/>
          <w:numId w:val="23"/>
        </w:numPr>
        <w:tabs>
          <w:tab w:val="clear" w:pos="720"/>
        </w:tabs>
        <w:spacing w:after="0"/>
        <w:ind w:left="1080"/>
        <w:rPr>
          <w:sz w:val="24"/>
          <w:szCs w:val="24"/>
        </w:rPr>
      </w:pPr>
      <w:r w:rsidRPr="0D5EEECE">
        <w:rPr>
          <w:sz w:val="24"/>
          <w:szCs w:val="24"/>
        </w:rPr>
        <w:t>Ensure potential new applicants throug</w:t>
      </w:r>
      <w:r w:rsidR="005A220D" w:rsidRPr="0D5EEECE">
        <w:rPr>
          <w:sz w:val="24"/>
          <w:szCs w:val="24"/>
        </w:rPr>
        <w:t xml:space="preserve">hout the state are aware of CEC’s Clean Transportation Program </w:t>
      </w:r>
      <w:r w:rsidRPr="0D5EEECE">
        <w:rPr>
          <w:sz w:val="24"/>
          <w:szCs w:val="24"/>
        </w:rPr>
        <w:t>and the funding opportunities the program provides.</w:t>
      </w:r>
    </w:p>
    <w:p w14:paraId="67E88322" w14:textId="77777777" w:rsidR="000C45E2" w:rsidRPr="00C83361" w:rsidRDefault="000C45E2" w:rsidP="009C30E2">
      <w:pPr>
        <w:numPr>
          <w:ilvl w:val="0"/>
          <w:numId w:val="23"/>
        </w:numPr>
        <w:tabs>
          <w:tab w:val="clear" w:pos="720"/>
        </w:tabs>
        <w:spacing w:after="0"/>
        <w:ind w:left="1080"/>
        <w:rPr>
          <w:sz w:val="24"/>
          <w:szCs w:val="28"/>
        </w:rPr>
      </w:pPr>
      <w:r w:rsidRPr="00C83361">
        <w:rPr>
          <w:sz w:val="24"/>
          <w:szCs w:val="28"/>
        </w:rPr>
        <w:t>Encourage greater participation by underrepresented groups including disabled veteran-, women-, minority-, and LGBT-owned businesses.</w:t>
      </w:r>
    </w:p>
    <w:p w14:paraId="5DFBAB82" w14:textId="77777777" w:rsidR="000C45E2" w:rsidRPr="00677FAD" w:rsidRDefault="000C45E2" w:rsidP="009C30E2">
      <w:pPr>
        <w:numPr>
          <w:ilvl w:val="0"/>
          <w:numId w:val="23"/>
        </w:numPr>
        <w:tabs>
          <w:tab w:val="clear" w:pos="720"/>
        </w:tabs>
        <w:spacing w:after="0"/>
        <w:ind w:left="1080"/>
        <w:rPr>
          <w:szCs w:val="24"/>
        </w:rPr>
      </w:pPr>
      <w:r w:rsidRPr="00C83361">
        <w:rPr>
          <w:sz w:val="24"/>
          <w:szCs w:val="28"/>
        </w:rPr>
        <w:t xml:space="preserve">Assist applicants in understanding how to apply for funding from </w:t>
      </w:r>
      <w:r w:rsidR="005A220D" w:rsidRPr="00C83361">
        <w:rPr>
          <w:sz w:val="24"/>
          <w:szCs w:val="28"/>
        </w:rPr>
        <w:t>CEC’s Clean Transportation Program</w:t>
      </w:r>
      <w:r w:rsidRPr="00C83361">
        <w:rPr>
          <w:sz w:val="24"/>
          <w:szCs w:val="28"/>
        </w:rPr>
        <w:t>.</w:t>
      </w:r>
    </w:p>
    <w:p w14:paraId="1AEF733E" w14:textId="77777777" w:rsidR="00BE46C3" w:rsidRPr="00677FAD" w:rsidRDefault="00BE46C3" w:rsidP="00E04486">
      <w:pPr>
        <w:spacing w:after="0"/>
      </w:pPr>
      <w:bookmarkStart w:id="8" w:name="_Toc494707121"/>
      <w:bookmarkStart w:id="9" w:name="_Toc219275082"/>
    </w:p>
    <w:p w14:paraId="6F24E345" w14:textId="77777777" w:rsidR="00E92350" w:rsidRPr="00677FAD" w:rsidRDefault="00E92350">
      <w:pPr>
        <w:pStyle w:val="Heading2"/>
        <w:keepNext w:val="0"/>
        <w:numPr>
          <w:ilvl w:val="0"/>
          <w:numId w:val="15"/>
        </w:numPr>
        <w:spacing w:before="0" w:after="0"/>
        <w:ind w:hanging="720"/>
      </w:pPr>
      <w:bookmarkStart w:id="10" w:name="_Toc162315807"/>
      <w:r w:rsidRPr="00677FAD">
        <w:t>Key Activities and Dates</w:t>
      </w:r>
      <w:bookmarkEnd w:id="8"/>
      <w:bookmarkEnd w:id="9"/>
      <w:bookmarkEnd w:id="10"/>
    </w:p>
    <w:p w14:paraId="752FAE6C" w14:textId="77777777" w:rsidR="00356D38" w:rsidRPr="00C83361" w:rsidRDefault="00732657" w:rsidP="00E26DE1">
      <w:pPr>
        <w:spacing w:after="0"/>
        <w:ind w:left="720"/>
        <w:rPr>
          <w:sz w:val="24"/>
          <w:szCs w:val="24"/>
        </w:rPr>
      </w:pPr>
      <w:r w:rsidRPr="00C83361">
        <w:rPr>
          <w:sz w:val="24"/>
          <w:szCs w:val="24"/>
        </w:rPr>
        <w:t xml:space="preserve">Key activities including dates and times for this </w:t>
      </w:r>
      <w:r w:rsidR="00F66DFA" w:rsidRPr="00C83361">
        <w:rPr>
          <w:sz w:val="24"/>
          <w:szCs w:val="24"/>
        </w:rPr>
        <w:t>solicitation</w:t>
      </w:r>
      <w:r w:rsidRPr="00C83361">
        <w:rPr>
          <w:sz w:val="24"/>
          <w:szCs w:val="24"/>
        </w:rPr>
        <w:t xml:space="preserve"> are presented below.  An addendum will be released if the dates change for the asterisked (*) activities.</w:t>
      </w:r>
      <w:r w:rsidR="007D7FE5">
        <w:rPr>
          <w:sz w:val="24"/>
          <w:szCs w:val="24"/>
        </w:rPr>
        <w:t xml:space="preserve"> Times listed are Pacific Standard Time or Pacific Daylight Time, whichever is being observed.</w:t>
      </w:r>
    </w:p>
    <w:p w14:paraId="414355DA" w14:textId="77777777" w:rsidR="00732657" w:rsidRPr="00677FAD" w:rsidRDefault="00732657" w:rsidP="00E04486">
      <w:pPr>
        <w:spacing w:after="0"/>
        <w:rPr>
          <w:szCs w:val="22"/>
        </w:rPr>
      </w:pPr>
    </w:p>
    <w:tbl>
      <w:tblPr>
        <w:tblStyle w:val="TableGrid"/>
        <w:tblW w:w="0" w:type="auto"/>
        <w:tblLayout w:type="fixed"/>
        <w:tblLook w:val="0020" w:firstRow="1" w:lastRow="0" w:firstColumn="0" w:lastColumn="0" w:noHBand="0" w:noVBand="0"/>
        <w:tblCaption w:val="key activities and dates"/>
        <w:tblDescription w:val="dates of key activities in solicitation"/>
      </w:tblPr>
      <w:tblGrid>
        <w:gridCol w:w="6030"/>
        <w:gridCol w:w="3240"/>
      </w:tblGrid>
      <w:tr w:rsidR="00740BE9" w:rsidRPr="00C83361" w14:paraId="5F52F680" w14:textId="77777777" w:rsidTr="24F71B44">
        <w:trPr>
          <w:trHeight w:hRule="exact" w:val="288"/>
        </w:trPr>
        <w:tc>
          <w:tcPr>
            <w:tcW w:w="6030" w:type="dxa"/>
            <w:shd w:val="clear" w:color="auto" w:fill="D9D9D9" w:themeFill="background1" w:themeFillShade="D9"/>
          </w:tcPr>
          <w:p w14:paraId="4F416655" w14:textId="77777777" w:rsidR="00740BE9" w:rsidRPr="00C83361" w:rsidRDefault="00740BE9" w:rsidP="00E04486">
            <w:pPr>
              <w:spacing w:after="0"/>
              <w:jc w:val="center"/>
              <w:rPr>
                <w:b/>
                <w:sz w:val="24"/>
                <w:szCs w:val="22"/>
              </w:rPr>
            </w:pPr>
            <w:r w:rsidRPr="00C83361">
              <w:rPr>
                <w:b/>
                <w:sz w:val="24"/>
                <w:szCs w:val="22"/>
              </w:rPr>
              <w:t>ACTIVITY</w:t>
            </w:r>
          </w:p>
        </w:tc>
        <w:tc>
          <w:tcPr>
            <w:tcW w:w="3240" w:type="dxa"/>
            <w:shd w:val="clear" w:color="auto" w:fill="D9D9D9" w:themeFill="background1" w:themeFillShade="D9"/>
          </w:tcPr>
          <w:p w14:paraId="1AFFB86D" w14:textId="77777777" w:rsidR="00740BE9" w:rsidRPr="00C83361" w:rsidRDefault="00740BE9" w:rsidP="00E04486">
            <w:pPr>
              <w:spacing w:after="0"/>
              <w:jc w:val="center"/>
              <w:rPr>
                <w:b/>
                <w:sz w:val="24"/>
                <w:szCs w:val="22"/>
              </w:rPr>
            </w:pPr>
            <w:r w:rsidRPr="00C83361">
              <w:rPr>
                <w:b/>
                <w:sz w:val="24"/>
                <w:szCs w:val="22"/>
              </w:rPr>
              <w:t>ACTION DATE</w:t>
            </w:r>
          </w:p>
        </w:tc>
      </w:tr>
      <w:tr w:rsidR="00740BE9" w:rsidRPr="00C83361" w14:paraId="088D12F7" w14:textId="77777777" w:rsidTr="24F71B44">
        <w:trPr>
          <w:trHeight w:hRule="exact" w:val="288"/>
        </w:trPr>
        <w:tc>
          <w:tcPr>
            <w:tcW w:w="6030" w:type="dxa"/>
          </w:tcPr>
          <w:p w14:paraId="0CC78297" w14:textId="77777777" w:rsidR="00740BE9" w:rsidRPr="00C83361" w:rsidRDefault="00740BE9" w:rsidP="009C30E2">
            <w:pPr>
              <w:rPr>
                <w:sz w:val="24"/>
                <w:szCs w:val="22"/>
              </w:rPr>
            </w:pPr>
            <w:r w:rsidRPr="00C83361">
              <w:rPr>
                <w:sz w:val="24"/>
                <w:szCs w:val="22"/>
              </w:rPr>
              <w:t>Solicitation Release</w:t>
            </w:r>
          </w:p>
        </w:tc>
        <w:tc>
          <w:tcPr>
            <w:tcW w:w="3240" w:type="dxa"/>
          </w:tcPr>
          <w:p w14:paraId="5CE99885" w14:textId="5AAB3397" w:rsidR="00740BE9" w:rsidRPr="00964C17" w:rsidRDefault="45B09BE5" w:rsidP="009C30E2">
            <w:pPr>
              <w:rPr>
                <w:sz w:val="24"/>
                <w:szCs w:val="24"/>
              </w:rPr>
            </w:pPr>
            <w:r w:rsidRPr="24F71B44">
              <w:rPr>
                <w:sz w:val="24"/>
                <w:szCs w:val="24"/>
              </w:rPr>
              <w:t xml:space="preserve">April </w:t>
            </w:r>
            <w:r w:rsidR="00334A12">
              <w:rPr>
                <w:sz w:val="24"/>
                <w:szCs w:val="24"/>
              </w:rPr>
              <w:t>4</w:t>
            </w:r>
            <w:r w:rsidR="004E6857" w:rsidRPr="24F71B44">
              <w:rPr>
                <w:sz w:val="24"/>
                <w:szCs w:val="24"/>
              </w:rPr>
              <w:t>, 2024</w:t>
            </w:r>
          </w:p>
        </w:tc>
      </w:tr>
      <w:tr w:rsidR="00834622" w:rsidRPr="00C83361" w14:paraId="65D81F46" w14:textId="77777777" w:rsidTr="24F71B44">
        <w:trPr>
          <w:trHeight w:hRule="exact" w:val="300"/>
        </w:trPr>
        <w:tc>
          <w:tcPr>
            <w:tcW w:w="6030" w:type="dxa"/>
          </w:tcPr>
          <w:p w14:paraId="271D4FBF" w14:textId="60208116" w:rsidR="00834622" w:rsidRPr="00C83361" w:rsidRDefault="00834622" w:rsidP="009C30E2">
            <w:pPr>
              <w:rPr>
                <w:sz w:val="24"/>
                <w:szCs w:val="22"/>
              </w:rPr>
            </w:pPr>
            <w:r w:rsidRPr="00C83361">
              <w:rPr>
                <w:sz w:val="24"/>
                <w:szCs w:val="22"/>
              </w:rPr>
              <w:t>Pre-Application Workshop*</w:t>
            </w:r>
            <w:r w:rsidR="00467A1A">
              <w:rPr>
                <w:sz w:val="24"/>
                <w:szCs w:val="22"/>
              </w:rPr>
              <w:t xml:space="preserve"> </w:t>
            </w:r>
          </w:p>
        </w:tc>
        <w:tc>
          <w:tcPr>
            <w:tcW w:w="3240" w:type="dxa"/>
          </w:tcPr>
          <w:p w14:paraId="2A8906D7" w14:textId="27A7C4BD" w:rsidR="00834622" w:rsidRPr="00964C17" w:rsidRDefault="00731F16" w:rsidP="009C30E2">
            <w:pPr>
              <w:rPr>
                <w:sz w:val="24"/>
                <w:szCs w:val="24"/>
              </w:rPr>
            </w:pPr>
            <w:r w:rsidRPr="24F71B44">
              <w:rPr>
                <w:sz w:val="24"/>
                <w:szCs w:val="24"/>
              </w:rPr>
              <w:t xml:space="preserve">April </w:t>
            </w:r>
            <w:r w:rsidR="430731BA" w:rsidRPr="24F71B44">
              <w:rPr>
                <w:sz w:val="24"/>
                <w:szCs w:val="24"/>
              </w:rPr>
              <w:t>19</w:t>
            </w:r>
            <w:r w:rsidRPr="24F71B44">
              <w:rPr>
                <w:sz w:val="24"/>
                <w:szCs w:val="24"/>
              </w:rPr>
              <w:t>, 2024</w:t>
            </w:r>
          </w:p>
        </w:tc>
      </w:tr>
      <w:tr w:rsidR="00834622" w:rsidRPr="00C83361" w14:paraId="33D8F2EC" w14:textId="77777777" w:rsidTr="24F71B44">
        <w:trPr>
          <w:trHeight w:hRule="exact" w:val="288"/>
        </w:trPr>
        <w:tc>
          <w:tcPr>
            <w:tcW w:w="6030" w:type="dxa"/>
          </w:tcPr>
          <w:p w14:paraId="2F34B0F9" w14:textId="77777777" w:rsidR="00834622" w:rsidRPr="00C83361" w:rsidRDefault="00834622" w:rsidP="009C30E2">
            <w:pPr>
              <w:rPr>
                <w:sz w:val="24"/>
                <w:szCs w:val="22"/>
              </w:rPr>
            </w:pPr>
            <w:r w:rsidRPr="00C83361">
              <w:rPr>
                <w:sz w:val="24"/>
                <w:szCs w:val="22"/>
              </w:rPr>
              <w:t>Deadline for Written Questions*</w:t>
            </w:r>
          </w:p>
        </w:tc>
        <w:tc>
          <w:tcPr>
            <w:tcW w:w="3240" w:type="dxa"/>
          </w:tcPr>
          <w:p w14:paraId="1376138E" w14:textId="0B8229C3" w:rsidR="00834622" w:rsidRPr="00964C17" w:rsidRDefault="00446906" w:rsidP="009C30E2">
            <w:pPr>
              <w:rPr>
                <w:sz w:val="24"/>
                <w:szCs w:val="24"/>
              </w:rPr>
            </w:pPr>
            <w:r w:rsidRPr="24F71B44">
              <w:rPr>
                <w:sz w:val="24"/>
                <w:szCs w:val="24"/>
              </w:rPr>
              <w:t xml:space="preserve">April </w:t>
            </w:r>
            <w:r w:rsidR="0362864B" w:rsidRPr="24F71B44">
              <w:rPr>
                <w:sz w:val="24"/>
                <w:szCs w:val="24"/>
              </w:rPr>
              <w:t>23</w:t>
            </w:r>
            <w:r w:rsidRPr="24F71B44">
              <w:rPr>
                <w:sz w:val="24"/>
                <w:szCs w:val="24"/>
              </w:rPr>
              <w:t>, 2024</w:t>
            </w:r>
          </w:p>
        </w:tc>
      </w:tr>
      <w:tr w:rsidR="00834622" w:rsidRPr="00C83361" w14:paraId="4348A389" w14:textId="77777777" w:rsidTr="24F71B44">
        <w:trPr>
          <w:trHeight w:hRule="exact" w:val="291"/>
        </w:trPr>
        <w:tc>
          <w:tcPr>
            <w:tcW w:w="6030" w:type="dxa"/>
          </w:tcPr>
          <w:p w14:paraId="24EC1463" w14:textId="77777777" w:rsidR="00834622" w:rsidRPr="00C83361" w:rsidRDefault="00834622" w:rsidP="009C30E2">
            <w:pPr>
              <w:rPr>
                <w:sz w:val="24"/>
                <w:szCs w:val="22"/>
              </w:rPr>
            </w:pPr>
            <w:r w:rsidRPr="00C83361">
              <w:rPr>
                <w:sz w:val="24"/>
                <w:szCs w:val="22"/>
              </w:rPr>
              <w:t>Anticipated Distribution of Questions/Answers</w:t>
            </w:r>
          </w:p>
        </w:tc>
        <w:tc>
          <w:tcPr>
            <w:tcW w:w="3240" w:type="dxa"/>
          </w:tcPr>
          <w:p w14:paraId="0FD6ECD7" w14:textId="5A3309B2" w:rsidR="00834622" w:rsidRPr="00964C17" w:rsidRDefault="00502EB2" w:rsidP="009C30E2">
            <w:pPr>
              <w:rPr>
                <w:sz w:val="24"/>
                <w:szCs w:val="24"/>
              </w:rPr>
            </w:pPr>
            <w:r w:rsidRPr="24F71B44">
              <w:rPr>
                <w:sz w:val="24"/>
                <w:szCs w:val="24"/>
              </w:rPr>
              <w:t xml:space="preserve">Week of </w:t>
            </w:r>
            <w:r w:rsidR="1CFA6E3F" w:rsidRPr="24F71B44">
              <w:rPr>
                <w:sz w:val="24"/>
                <w:szCs w:val="24"/>
              </w:rPr>
              <w:t xml:space="preserve">May </w:t>
            </w:r>
            <w:r w:rsidR="00687C30" w:rsidRPr="24F71B44">
              <w:rPr>
                <w:sz w:val="24"/>
                <w:szCs w:val="24"/>
              </w:rPr>
              <w:t>2</w:t>
            </w:r>
            <w:r w:rsidR="7B1FE9F1" w:rsidRPr="24F71B44">
              <w:rPr>
                <w:sz w:val="24"/>
                <w:szCs w:val="24"/>
              </w:rPr>
              <w:t>7</w:t>
            </w:r>
            <w:r w:rsidR="1CFA6E3F" w:rsidRPr="24F71B44">
              <w:rPr>
                <w:sz w:val="24"/>
                <w:szCs w:val="24"/>
              </w:rPr>
              <w:t>, 2024</w:t>
            </w:r>
          </w:p>
        </w:tc>
      </w:tr>
      <w:tr w:rsidR="00EA7580" w:rsidRPr="00C83361" w14:paraId="1CAB632D" w14:textId="77777777" w:rsidTr="24F71B44">
        <w:trPr>
          <w:trHeight w:hRule="exact" w:val="327"/>
        </w:trPr>
        <w:tc>
          <w:tcPr>
            <w:tcW w:w="6030" w:type="dxa"/>
          </w:tcPr>
          <w:p w14:paraId="13427FD7" w14:textId="59E15FE2" w:rsidR="00EA7580" w:rsidRPr="0020267D" w:rsidRDefault="003169BF" w:rsidP="009C30E2">
            <w:pPr>
              <w:rPr>
                <w:b/>
                <w:sz w:val="24"/>
                <w:szCs w:val="22"/>
              </w:rPr>
            </w:pPr>
            <w:r w:rsidRPr="0020267D">
              <w:rPr>
                <w:b/>
                <w:sz w:val="24"/>
                <w:szCs w:val="22"/>
              </w:rPr>
              <w:t>Begin Application Submission Window</w:t>
            </w:r>
            <w:r w:rsidR="006404CD" w:rsidRPr="0020267D">
              <w:rPr>
                <w:b/>
                <w:sz w:val="24"/>
                <w:szCs w:val="22"/>
              </w:rPr>
              <w:t>*</w:t>
            </w:r>
          </w:p>
        </w:tc>
        <w:tc>
          <w:tcPr>
            <w:tcW w:w="3240" w:type="dxa"/>
          </w:tcPr>
          <w:p w14:paraId="792F0A4F" w14:textId="3F615AF9" w:rsidR="00EA7580" w:rsidRPr="00964C17" w:rsidRDefault="00DE76DD" w:rsidP="24F71B44">
            <w:pPr>
              <w:rPr>
                <w:b/>
                <w:bCs/>
                <w:sz w:val="24"/>
                <w:szCs w:val="24"/>
              </w:rPr>
            </w:pPr>
            <w:r w:rsidRPr="24F71B44">
              <w:rPr>
                <w:b/>
                <w:bCs/>
                <w:sz w:val="24"/>
                <w:szCs w:val="24"/>
              </w:rPr>
              <w:t xml:space="preserve">June </w:t>
            </w:r>
            <w:r w:rsidR="00C7739D" w:rsidRPr="24F71B44">
              <w:rPr>
                <w:b/>
                <w:bCs/>
                <w:sz w:val="24"/>
                <w:szCs w:val="24"/>
              </w:rPr>
              <w:t>1</w:t>
            </w:r>
            <w:r w:rsidR="4D5D6B56" w:rsidRPr="24F71B44">
              <w:rPr>
                <w:b/>
                <w:bCs/>
                <w:sz w:val="24"/>
                <w:szCs w:val="24"/>
              </w:rPr>
              <w:t>7</w:t>
            </w:r>
            <w:r w:rsidR="0074190F" w:rsidRPr="24F71B44">
              <w:rPr>
                <w:b/>
                <w:bCs/>
                <w:sz w:val="24"/>
                <w:szCs w:val="24"/>
              </w:rPr>
              <w:t>, 2024</w:t>
            </w:r>
          </w:p>
        </w:tc>
      </w:tr>
      <w:tr w:rsidR="00513B3D" w:rsidRPr="00C83361" w14:paraId="66461844" w14:textId="77777777" w:rsidTr="24F71B44">
        <w:trPr>
          <w:trHeight w:hRule="exact" w:val="813"/>
        </w:trPr>
        <w:tc>
          <w:tcPr>
            <w:tcW w:w="6030" w:type="dxa"/>
          </w:tcPr>
          <w:p w14:paraId="35D18C33" w14:textId="1BD1C1AE" w:rsidR="00513B3D" w:rsidRPr="00B177D8" w:rsidRDefault="00004F7C" w:rsidP="009C30E2">
            <w:pPr>
              <w:rPr>
                <w:bCs/>
                <w:sz w:val="24"/>
                <w:szCs w:val="22"/>
              </w:rPr>
            </w:pPr>
            <w:r w:rsidRPr="00B177D8">
              <w:rPr>
                <w:bCs/>
                <w:sz w:val="24"/>
                <w:szCs w:val="22"/>
              </w:rPr>
              <w:t xml:space="preserve">Support for Application Submission in </w:t>
            </w:r>
            <w:r w:rsidR="00F657B1">
              <w:rPr>
                <w:bCs/>
                <w:sz w:val="24"/>
                <w:szCs w:val="22"/>
              </w:rPr>
              <w:t>the Energy Commission Agreement Management System (</w:t>
            </w:r>
            <w:r w:rsidRPr="00B177D8">
              <w:rPr>
                <w:bCs/>
                <w:sz w:val="24"/>
                <w:szCs w:val="22"/>
              </w:rPr>
              <w:t>ECAMS</w:t>
            </w:r>
            <w:r w:rsidR="00F657B1">
              <w:rPr>
                <w:bCs/>
                <w:sz w:val="24"/>
                <w:szCs w:val="22"/>
              </w:rPr>
              <w:t>)</w:t>
            </w:r>
            <w:r w:rsidRPr="00B177D8">
              <w:rPr>
                <w:bCs/>
                <w:sz w:val="24"/>
                <w:szCs w:val="22"/>
              </w:rPr>
              <w:t xml:space="preserve"> until </w:t>
            </w:r>
            <w:r w:rsidR="00D9710A">
              <w:rPr>
                <w:bCs/>
                <w:sz w:val="24"/>
                <w:szCs w:val="22"/>
              </w:rPr>
              <w:t xml:space="preserve">end date at </w:t>
            </w:r>
            <w:r w:rsidRPr="00B177D8">
              <w:rPr>
                <w:bCs/>
                <w:sz w:val="24"/>
                <w:szCs w:val="22"/>
              </w:rPr>
              <w:t>5:00 p.m.</w:t>
            </w:r>
          </w:p>
        </w:tc>
        <w:tc>
          <w:tcPr>
            <w:tcW w:w="3240" w:type="dxa"/>
          </w:tcPr>
          <w:p w14:paraId="42FC5B44" w14:textId="5CE7F3CE" w:rsidR="00513B3D" w:rsidRPr="00964C17" w:rsidRDefault="00C37C5B" w:rsidP="24F71B44">
            <w:pPr>
              <w:rPr>
                <w:b/>
                <w:bCs/>
                <w:sz w:val="24"/>
                <w:szCs w:val="24"/>
              </w:rPr>
            </w:pPr>
            <w:r w:rsidRPr="24F71B44">
              <w:rPr>
                <w:b/>
                <w:bCs/>
                <w:sz w:val="24"/>
                <w:szCs w:val="24"/>
              </w:rPr>
              <w:t xml:space="preserve">Starting June </w:t>
            </w:r>
            <w:r w:rsidR="002F4D9E" w:rsidRPr="24F71B44">
              <w:rPr>
                <w:b/>
                <w:bCs/>
                <w:sz w:val="24"/>
                <w:szCs w:val="24"/>
              </w:rPr>
              <w:t>1</w:t>
            </w:r>
            <w:r w:rsidR="2168172F" w:rsidRPr="24F71B44">
              <w:rPr>
                <w:b/>
                <w:bCs/>
                <w:sz w:val="24"/>
                <w:szCs w:val="24"/>
              </w:rPr>
              <w:t>7</w:t>
            </w:r>
            <w:r w:rsidRPr="24F71B44">
              <w:rPr>
                <w:b/>
                <w:bCs/>
                <w:sz w:val="24"/>
                <w:szCs w:val="24"/>
              </w:rPr>
              <w:t xml:space="preserve">, 2024 </w:t>
            </w:r>
            <w:r w:rsidR="00456527" w:rsidRPr="24F71B44">
              <w:rPr>
                <w:b/>
                <w:bCs/>
                <w:sz w:val="24"/>
                <w:szCs w:val="24"/>
              </w:rPr>
              <w:t>-</w:t>
            </w:r>
            <w:r w:rsidR="005F0319" w:rsidRPr="24F71B44">
              <w:rPr>
                <w:b/>
                <w:bCs/>
                <w:sz w:val="24"/>
                <w:szCs w:val="24"/>
              </w:rPr>
              <w:t xml:space="preserve"> until December 31, 2025</w:t>
            </w:r>
          </w:p>
        </w:tc>
      </w:tr>
      <w:tr w:rsidR="00834622" w:rsidRPr="00C83361" w14:paraId="533AFE8F" w14:textId="77777777" w:rsidTr="24F71B44">
        <w:trPr>
          <w:trHeight w:val="375"/>
        </w:trPr>
        <w:tc>
          <w:tcPr>
            <w:tcW w:w="6030" w:type="dxa"/>
          </w:tcPr>
          <w:p w14:paraId="54B697C9" w14:textId="77777777" w:rsidR="00834622" w:rsidRPr="00C83361" w:rsidRDefault="00834622" w:rsidP="009C30E2">
            <w:pPr>
              <w:rPr>
                <w:b/>
                <w:sz w:val="24"/>
                <w:szCs w:val="22"/>
              </w:rPr>
            </w:pPr>
            <w:r w:rsidRPr="00C83361">
              <w:rPr>
                <w:b/>
                <w:sz w:val="24"/>
                <w:szCs w:val="22"/>
              </w:rPr>
              <w:t xml:space="preserve">Deadline to Submit Applications by </w:t>
            </w:r>
            <w:r w:rsidR="004270CC">
              <w:rPr>
                <w:b/>
                <w:sz w:val="24"/>
                <w:szCs w:val="22"/>
              </w:rPr>
              <w:t>11:59</w:t>
            </w:r>
            <w:r w:rsidRPr="00C83361">
              <w:rPr>
                <w:b/>
                <w:sz w:val="24"/>
                <w:szCs w:val="22"/>
              </w:rPr>
              <w:t xml:space="preserve"> p.m.*</w:t>
            </w:r>
          </w:p>
        </w:tc>
        <w:tc>
          <w:tcPr>
            <w:tcW w:w="3240" w:type="dxa"/>
          </w:tcPr>
          <w:p w14:paraId="7BE9CBC3" w14:textId="2494C07B" w:rsidR="00834622" w:rsidRPr="00964C17" w:rsidRDefault="00EE3338" w:rsidP="009C30E2">
            <w:pPr>
              <w:rPr>
                <w:b/>
                <w:sz w:val="24"/>
                <w:szCs w:val="22"/>
              </w:rPr>
            </w:pPr>
            <w:r w:rsidRPr="00964C17">
              <w:rPr>
                <w:b/>
                <w:sz w:val="24"/>
                <w:szCs w:val="22"/>
              </w:rPr>
              <w:t>December 31, 2025</w:t>
            </w:r>
            <w:r w:rsidR="00C912A2" w:rsidRPr="00964C17">
              <w:rPr>
                <w:b/>
                <w:sz w:val="24"/>
                <w:szCs w:val="22"/>
              </w:rPr>
              <w:t>**</w:t>
            </w:r>
          </w:p>
        </w:tc>
      </w:tr>
      <w:tr w:rsidR="00834622" w:rsidRPr="00C83361" w14:paraId="78A9C13C" w14:textId="77777777" w:rsidTr="24F71B44">
        <w:trPr>
          <w:trHeight w:hRule="exact" w:val="615"/>
        </w:trPr>
        <w:tc>
          <w:tcPr>
            <w:tcW w:w="6030" w:type="dxa"/>
          </w:tcPr>
          <w:p w14:paraId="1944A492" w14:textId="440B8F66" w:rsidR="00834622" w:rsidRPr="00964C17" w:rsidRDefault="00751313" w:rsidP="009C30E2">
            <w:pPr>
              <w:rPr>
                <w:sz w:val="24"/>
                <w:szCs w:val="22"/>
              </w:rPr>
            </w:pPr>
            <w:r w:rsidRPr="00964C17">
              <w:rPr>
                <w:sz w:val="24"/>
                <w:szCs w:val="22"/>
              </w:rPr>
              <w:t xml:space="preserve">First </w:t>
            </w:r>
            <w:r w:rsidR="00834622" w:rsidRPr="00964C17">
              <w:rPr>
                <w:sz w:val="24"/>
                <w:szCs w:val="22"/>
              </w:rPr>
              <w:t xml:space="preserve">Anticipated Notice of Proposed Awards Posting </w:t>
            </w:r>
          </w:p>
        </w:tc>
        <w:tc>
          <w:tcPr>
            <w:tcW w:w="3240" w:type="dxa"/>
          </w:tcPr>
          <w:p w14:paraId="796A28BD" w14:textId="22D5A5AD" w:rsidR="00834622" w:rsidRPr="00964C17" w:rsidRDefault="003A0055" w:rsidP="009C30E2">
            <w:pPr>
              <w:rPr>
                <w:sz w:val="24"/>
                <w:szCs w:val="22"/>
              </w:rPr>
            </w:pPr>
            <w:r w:rsidRPr="00964C17">
              <w:rPr>
                <w:sz w:val="24"/>
                <w:szCs w:val="24"/>
              </w:rPr>
              <w:t>August</w:t>
            </w:r>
            <w:r w:rsidR="00055DCD" w:rsidRPr="00964C17">
              <w:rPr>
                <w:sz w:val="24"/>
                <w:szCs w:val="24"/>
              </w:rPr>
              <w:t xml:space="preserve"> </w:t>
            </w:r>
            <w:r w:rsidR="00751313" w:rsidRPr="00964C17">
              <w:rPr>
                <w:sz w:val="24"/>
                <w:szCs w:val="24"/>
              </w:rPr>
              <w:t>2024</w:t>
            </w:r>
            <w:r w:rsidR="00272D7C" w:rsidRPr="00964C17">
              <w:rPr>
                <w:sz w:val="24"/>
                <w:szCs w:val="24"/>
              </w:rPr>
              <w:t>, ongoing thereafter</w:t>
            </w:r>
          </w:p>
        </w:tc>
      </w:tr>
      <w:tr w:rsidR="00834622" w:rsidRPr="00C83361" w14:paraId="2AF84E55" w14:textId="77777777" w:rsidTr="24F71B44">
        <w:trPr>
          <w:trHeight w:hRule="exact" w:val="309"/>
        </w:trPr>
        <w:tc>
          <w:tcPr>
            <w:tcW w:w="6030" w:type="dxa"/>
          </w:tcPr>
          <w:p w14:paraId="23670E43" w14:textId="4E9F6050" w:rsidR="00834622" w:rsidRPr="00964C17" w:rsidRDefault="00751313" w:rsidP="009C30E2">
            <w:pPr>
              <w:rPr>
                <w:sz w:val="24"/>
                <w:szCs w:val="22"/>
              </w:rPr>
            </w:pPr>
            <w:r w:rsidRPr="00964C17">
              <w:rPr>
                <w:sz w:val="24"/>
                <w:szCs w:val="22"/>
              </w:rPr>
              <w:t xml:space="preserve">First </w:t>
            </w:r>
            <w:r w:rsidR="00834622" w:rsidRPr="00964C17">
              <w:rPr>
                <w:sz w:val="24"/>
                <w:szCs w:val="22"/>
              </w:rPr>
              <w:t xml:space="preserve">Anticipated </w:t>
            </w:r>
            <w:r w:rsidR="005A220D" w:rsidRPr="00964C17">
              <w:rPr>
                <w:sz w:val="24"/>
                <w:szCs w:val="22"/>
              </w:rPr>
              <w:t>CEC</w:t>
            </w:r>
            <w:r w:rsidR="00834622" w:rsidRPr="00964C17">
              <w:rPr>
                <w:sz w:val="24"/>
                <w:szCs w:val="22"/>
              </w:rPr>
              <w:t xml:space="preserve"> Business Meeting </w:t>
            </w:r>
          </w:p>
        </w:tc>
        <w:tc>
          <w:tcPr>
            <w:tcW w:w="3240" w:type="dxa"/>
          </w:tcPr>
          <w:p w14:paraId="439AF6BB" w14:textId="5B188CC9" w:rsidR="00834622" w:rsidRPr="00964C17" w:rsidRDefault="002E31DF" w:rsidP="009C30E2">
            <w:pPr>
              <w:rPr>
                <w:sz w:val="24"/>
                <w:szCs w:val="22"/>
              </w:rPr>
            </w:pPr>
            <w:r w:rsidRPr="00964C17">
              <w:rPr>
                <w:sz w:val="24"/>
                <w:szCs w:val="24"/>
              </w:rPr>
              <w:t>December</w:t>
            </w:r>
            <w:r w:rsidR="006C23E0" w:rsidRPr="00964C17">
              <w:rPr>
                <w:sz w:val="24"/>
                <w:szCs w:val="24"/>
              </w:rPr>
              <w:t xml:space="preserve"> </w:t>
            </w:r>
            <w:r w:rsidR="00811BC7" w:rsidRPr="00964C17">
              <w:rPr>
                <w:sz w:val="24"/>
                <w:szCs w:val="24"/>
              </w:rPr>
              <w:t>2024</w:t>
            </w:r>
          </w:p>
        </w:tc>
      </w:tr>
    </w:tbl>
    <w:p w14:paraId="0E8AA515" w14:textId="0DAA71C5" w:rsidR="00252C7C" w:rsidRPr="00252C7C" w:rsidRDefault="00252C7C" w:rsidP="00252C7C">
      <w:pPr>
        <w:spacing w:after="0"/>
        <w:rPr>
          <w:b/>
          <w:u w:val="single"/>
        </w:rPr>
      </w:pPr>
      <w:bookmarkStart w:id="11" w:name="_Toc219275086"/>
      <w:bookmarkStart w:id="12" w:name="_Toc305406669"/>
      <w:bookmarkStart w:id="13" w:name="_Toc198951306"/>
      <w:bookmarkStart w:id="14" w:name="_Toc201713533"/>
      <w:bookmarkStart w:id="15" w:name="_Toc217726087"/>
      <w:bookmarkStart w:id="16" w:name="_Toc219275083"/>
      <w:r>
        <w:rPr>
          <w:szCs w:val="22"/>
        </w:rPr>
        <w:t>**</w:t>
      </w:r>
      <w:r w:rsidRPr="00252C7C">
        <w:t xml:space="preserve"> </w:t>
      </w:r>
      <w:r w:rsidRPr="00252C7C">
        <w:rPr>
          <w:b/>
          <w:bCs/>
          <w:u w:val="single"/>
        </w:rPr>
        <w:t>Or until funds are exhausted</w:t>
      </w:r>
      <w:r w:rsidRPr="00252C7C">
        <w:t xml:space="preserve">. </w:t>
      </w:r>
    </w:p>
    <w:p w14:paraId="12E1EA06" w14:textId="77EBC6BB" w:rsidR="00E4536E" w:rsidRDefault="00E4536E" w:rsidP="00E04486">
      <w:pPr>
        <w:spacing w:after="0"/>
        <w:rPr>
          <w:szCs w:val="22"/>
        </w:rPr>
      </w:pPr>
    </w:p>
    <w:p w14:paraId="17C7E4B6" w14:textId="77777777" w:rsidR="00252C7C" w:rsidRPr="00677FAD" w:rsidRDefault="00252C7C" w:rsidP="00E04486">
      <w:pPr>
        <w:spacing w:after="0"/>
        <w:rPr>
          <w:szCs w:val="22"/>
        </w:rPr>
      </w:pPr>
    </w:p>
    <w:p w14:paraId="7FDBA52B" w14:textId="77777777" w:rsidR="00A53D28" w:rsidRPr="00677FAD" w:rsidRDefault="003D1490">
      <w:pPr>
        <w:pStyle w:val="Heading2"/>
        <w:keepNext w:val="0"/>
        <w:numPr>
          <w:ilvl w:val="0"/>
          <w:numId w:val="15"/>
        </w:numPr>
        <w:spacing w:before="0" w:after="0"/>
        <w:ind w:hanging="720"/>
      </w:pPr>
      <w:bookmarkStart w:id="17" w:name="_Toc162315808"/>
      <w:r w:rsidRPr="00677FAD">
        <w:t xml:space="preserve">How Award </w:t>
      </w:r>
      <w:r w:rsidR="00920DB9">
        <w:rPr>
          <w:lang w:val="en-US"/>
        </w:rPr>
        <w:t>I</w:t>
      </w:r>
      <w:r w:rsidRPr="00677FAD">
        <w:t>s Determined</w:t>
      </w:r>
      <w:bookmarkEnd w:id="11"/>
      <w:bookmarkEnd w:id="12"/>
      <w:bookmarkEnd w:id="17"/>
    </w:p>
    <w:p w14:paraId="285C5D48" w14:textId="00D20236" w:rsidR="00D77B27" w:rsidRDefault="003C359C" w:rsidP="29046763">
      <w:pPr>
        <w:spacing w:after="0"/>
        <w:ind w:left="720"/>
        <w:rPr>
          <w:sz w:val="24"/>
          <w:szCs w:val="24"/>
        </w:rPr>
      </w:pPr>
      <w:r>
        <w:rPr>
          <w:sz w:val="24"/>
          <w:szCs w:val="24"/>
        </w:rPr>
        <w:t>Applications will be evaluated as described in Section IV</w:t>
      </w:r>
      <w:r w:rsidR="008A0E65">
        <w:rPr>
          <w:sz w:val="24"/>
          <w:szCs w:val="24"/>
        </w:rPr>
        <w:t xml:space="preserve"> on a first come, first served basis</w:t>
      </w:r>
      <w:r>
        <w:rPr>
          <w:sz w:val="24"/>
          <w:szCs w:val="24"/>
        </w:rPr>
        <w:t>.  Applications that</w:t>
      </w:r>
      <w:r w:rsidR="00644881" w:rsidRPr="29046763">
        <w:rPr>
          <w:sz w:val="24"/>
          <w:szCs w:val="24"/>
        </w:rPr>
        <w:t xml:space="preserve"> pass administrative and technical screening will</w:t>
      </w:r>
      <w:r w:rsidR="00232886" w:rsidRPr="29046763">
        <w:rPr>
          <w:sz w:val="24"/>
          <w:szCs w:val="24"/>
        </w:rPr>
        <w:t xml:space="preserve"> </w:t>
      </w:r>
      <w:r w:rsidR="00AA6F77">
        <w:rPr>
          <w:sz w:val="24"/>
          <w:szCs w:val="24"/>
        </w:rPr>
        <w:t xml:space="preserve">be </w:t>
      </w:r>
      <w:proofErr w:type="gramStart"/>
      <w:r w:rsidR="00AA6F77">
        <w:rPr>
          <w:sz w:val="24"/>
          <w:szCs w:val="24"/>
        </w:rPr>
        <w:t>score</w:t>
      </w:r>
      <w:r w:rsidR="00897F73">
        <w:rPr>
          <w:sz w:val="24"/>
          <w:szCs w:val="24"/>
        </w:rPr>
        <w:t xml:space="preserve">d </w:t>
      </w:r>
      <w:r w:rsidR="00D136B5">
        <w:rPr>
          <w:sz w:val="24"/>
          <w:szCs w:val="24"/>
        </w:rPr>
        <w:t xml:space="preserve"> </w:t>
      </w:r>
      <w:r w:rsidR="00897F73">
        <w:rPr>
          <w:sz w:val="24"/>
          <w:szCs w:val="24"/>
        </w:rPr>
        <w:t>based</w:t>
      </w:r>
      <w:proofErr w:type="gramEnd"/>
      <w:r w:rsidR="00897F73">
        <w:rPr>
          <w:sz w:val="24"/>
          <w:szCs w:val="24"/>
        </w:rPr>
        <w:t xml:space="preserve"> on evaluation criteria</w:t>
      </w:r>
      <w:r w:rsidR="00C43550">
        <w:rPr>
          <w:sz w:val="24"/>
          <w:szCs w:val="24"/>
        </w:rPr>
        <w:t xml:space="preserve"> listed in this solicitation</w:t>
      </w:r>
      <w:r w:rsidR="00F5468D" w:rsidRPr="29046763">
        <w:rPr>
          <w:sz w:val="24"/>
          <w:szCs w:val="24"/>
        </w:rPr>
        <w:t xml:space="preserve">. </w:t>
      </w:r>
      <w:r w:rsidR="002A1478" w:rsidRPr="29046763">
        <w:rPr>
          <w:sz w:val="24"/>
          <w:szCs w:val="24"/>
        </w:rPr>
        <w:t xml:space="preserve">Unless </w:t>
      </w:r>
      <w:r w:rsidR="0022464C" w:rsidRPr="29046763">
        <w:rPr>
          <w:sz w:val="24"/>
          <w:szCs w:val="24"/>
        </w:rPr>
        <w:t>CEC</w:t>
      </w:r>
      <w:r w:rsidR="002A1478" w:rsidRPr="29046763">
        <w:rPr>
          <w:sz w:val="24"/>
          <w:szCs w:val="24"/>
        </w:rPr>
        <w:t xml:space="preserve"> exercises any of its other rights regarding this solicitation (e.g., to cancel the solicitation</w:t>
      </w:r>
      <w:r w:rsidR="00104470">
        <w:rPr>
          <w:sz w:val="24"/>
          <w:szCs w:val="24"/>
        </w:rPr>
        <w:t>,</w:t>
      </w:r>
      <w:r w:rsidR="002A1478" w:rsidRPr="29046763">
        <w:rPr>
          <w:sz w:val="24"/>
          <w:szCs w:val="24"/>
        </w:rPr>
        <w:t xml:space="preserve"> reduce funding</w:t>
      </w:r>
      <w:r w:rsidR="004C2753">
        <w:rPr>
          <w:sz w:val="24"/>
          <w:szCs w:val="24"/>
        </w:rPr>
        <w:t>,</w:t>
      </w:r>
      <w:r w:rsidR="007A36D0">
        <w:rPr>
          <w:sz w:val="24"/>
          <w:szCs w:val="24"/>
        </w:rPr>
        <w:t xml:space="preserve"> or meet </w:t>
      </w:r>
      <w:r w:rsidR="00CF0F0E">
        <w:rPr>
          <w:sz w:val="24"/>
          <w:szCs w:val="24"/>
        </w:rPr>
        <w:t>minimum</w:t>
      </w:r>
      <w:r w:rsidR="00E44516">
        <w:rPr>
          <w:sz w:val="24"/>
          <w:szCs w:val="24"/>
        </w:rPr>
        <w:t xml:space="preserve"> funding levels</w:t>
      </w:r>
      <w:r w:rsidR="00CF0F0E">
        <w:rPr>
          <w:sz w:val="24"/>
          <w:szCs w:val="24"/>
        </w:rPr>
        <w:t xml:space="preserve"> for Navy, </w:t>
      </w:r>
      <w:r w:rsidR="001D7BC4">
        <w:rPr>
          <w:sz w:val="24"/>
          <w:szCs w:val="24"/>
        </w:rPr>
        <w:t xml:space="preserve">Marines, </w:t>
      </w:r>
      <w:r w:rsidR="00644F69">
        <w:rPr>
          <w:sz w:val="24"/>
          <w:szCs w:val="24"/>
        </w:rPr>
        <w:t>Army</w:t>
      </w:r>
      <w:r w:rsidR="004B118B">
        <w:rPr>
          <w:sz w:val="24"/>
          <w:szCs w:val="24"/>
        </w:rPr>
        <w:t>, and Air Force</w:t>
      </w:r>
      <w:r w:rsidR="002A1478" w:rsidRPr="29046763">
        <w:rPr>
          <w:sz w:val="24"/>
          <w:szCs w:val="24"/>
        </w:rPr>
        <w:t>), a</w:t>
      </w:r>
      <w:r w:rsidR="00B9486D" w:rsidRPr="29046763">
        <w:rPr>
          <w:sz w:val="24"/>
          <w:szCs w:val="24"/>
        </w:rPr>
        <w:t xml:space="preserve">pplications obtaining at least the minimum passing score will be </w:t>
      </w:r>
      <w:r w:rsidR="00AA3C49">
        <w:rPr>
          <w:sz w:val="24"/>
          <w:szCs w:val="24"/>
        </w:rPr>
        <w:t xml:space="preserve">placed in a funding queue and </w:t>
      </w:r>
      <w:r w:rsidR="00B9486D" w:rsidRPr="29046763">
        <w:rPr>
          <w:sz w:val="24"/>
          <w:szCs w:val="24"/>
        </w:rPr>
        <w:t>recommended for funding</w:t>
      </w:r>
      <w:r w:rsidR="00734AC7">
        <w:rPr>
          <w:sz w:val="24"/>
          <w:szCs w:val="24"/>
        </w:rPr>
        <w:t xml:space="preserve"> </w:t>
      </w:r>
      <w:r w:rsidR="00B9486D" w:rsidRPr="29046763">
        <w:rPr>
          <w:sz w:val="24"/>
          <w:szCs w:val="24"/>
        </w:rPr>
        <w:t xml:space="preserve">until all funds available under this solicitation are </w:t>
      </w:r>
      <w:r w:rsidR="00635DE7">
        <w:rPr>
          <w:sz w:val="24"/>
          <w:szCs w:val="24"/>
        </w:rPr>
        <w:t>exhausted</w:t>
      </w:r>
      <w:r w:rsidR="006662D2">
        <w:rPr>
          <w:sz w:val="24"/>
          <w:szCs w:val="24"/>
        </w:rPr>
        <w:t>, regardless of category</w:t>
      </w:r>
      <w:r w:rsidR="00D77B27" w:rsidRPr="29046763">
        <w:rPr>
          <w:sz w:val="24"/>
          <w:szCs w:val="24"/>
        </w:rPr>
        <w:t>.</w:t>
      </w:r>
    </w:p>
    <w:p w14:paraId="1F0EF22E" w14:textId="77777777" w:rsidR="009C614D" w:rsidRDefault="009C614D" w:rsidP="29046763">
      <w:pPr>
        <w:spacing w:after="0"/>
        <w:ind w:left="720"/>
        <w:rPr>
          <w:sz w:val="24"/>
          <w:szCs w:val="24"/>
        </w:rPr>
      </w:pPr>
    </w:p>
    <w:p w14:paraId="2CAAD404" w14:textId="785850D5" w:rsidR="005C2D79" w:rsidRDefault="005C2D79" w:rsidP="29046763">
      <w:pPr>
        <w:spacing w:after="0"/>
        <w:ind w:left="720"/>
        <w:rPr>
          <w:sz w:val="24"/>
          <w:szCs w:val="24"/>
        </w:rPr>
      </w:pPr>
      <w:r>
        <w:rPr>
          <w:sz w:val="24"/>
          <w:szCs w:val="24"/>
        </w:rPr>
        <w:lastRenderedPageBreak/>
        <w:t xml:space="preserve">Applications must </w:t>
      </w:r>
      <w:r w:rsidR="00957E8D">
        <w:rPr>
          <w:sz w:val="24"/>
          <w:szCs w:val="24"/>
        </w:rPr>
        <w:t>be from</w:t>
      </w:r>
      <w:r>
        <w:rPr>
          <w:sz w:val="24"/>
          <w:szCs w:val="24"/>
        </w:rPr>
        <w:t xml:space="preserve"> one of two </w:t>
      </w:r>
      <w:r w:rsidR="00C069FB">
        <w:rPr>
          <w:sz w:val="24"/>
          <w:szCs w:val="24"/>
        </w:rPr>
        <w:t>categories</w:t>
      </w:r>
      <w:r w:rsidR="00004E96">
        <w:rPr>
          <w:sz w:val="24"/>
          <w:szCs w:val="24"/>
        </w:rPr>
        <w:t xml:space="preserve"> of </w:t>
      </w:r>
      <w:r w:rsidR="00957E8D">
        <w:rPr>
          <w:sz w:val="24"/>
          <w:szCs w:val="24"/>
        </w:rPr>
        <w:t>applicants</w:t>
      </w:r>
      <w:r>
        <w:rPr>
          <w:sz w:val="24"/>
          <w:szCs w:val="24"/>
        </w:rPr>
        <w:t xml:space="preserve"> to be eligible under this solicitation:</w:t>
      </w:r>
    </w:p>
    <w:p w14:paraId="55ECCC84" w14:textId="77777777" w:rsidR="005C2D79" w:rsidRDefault="005C2D79" w:rsidP="29046763">
      <w:pPr>
        <w:spacing w:after="0"/>
        <w:ind w:left="720"/>
        <w:rPr>
          <w:sz w:val="24"/>
          <w:szCs w:val="24"/>
        </w:rPr>
      </w:pPr>
    </w:p>
    <w:p w14:paraId="13D11A91" w14:textId="53F99D0E" w:rsidR="00882050" w:rsidRPr="00FE317D" w:rsidRDefault="00C069FB" w:rsidP="009C30E2">
      <w:pPr>
        <w:pStyle w:val="ListParagraph"/>
        <w:numPr>
          <w:ilvl w:val="0"/>
          <w:numId w:val="38"/>
        </w:numPr>
        <w:spacing w:after="0"/>
        <w:ind w:left="1080"/>
        <w:rPr>
          <w:sz w:val="24"/>
          <w:szCs w:val="24"/>
        </w:rPr>
      </w:pPr>
      <w:r>
        <w:rPr>
          <w:sz w:val="24"/>
          <w:szCs w:val="24"/>
        </w:rPr>
        <w:t>Category</w:t>
      </w:r>
      <w:r w:rsidR="00882050" w:rsidRPr="00FE317D">
        <w:rPr>
          <w:sz w:val="24"/>
          <w:szCs w:val="24"/>
        </w:rPr>
        <w:t xml:space="preserve"> 1: </w:t>
      </w:r>
      <w:r w:rsidR="00432A92">
        <w:rPr>
          <w:sz w:val="24"/>
          <w:szCs w:val="24"/>
        </w:rPr>
        <w:t>Military</w:t>
      </w:r>
      <w:r w:rsidR="00821264">
        <w:rPr>
          <w:sz w:val="24"/>
          <w:szCs w:val="24"/>
        </w:rPr>
        <w:t xml:space="preserve"> including federal military agencies</w:t>
      </w:r>
      <w:r w:rsidR="003950D9">
        <w:rPr>
          <w:sz w:val="24"/>
          <w:szCs w:val="24"/>
        </w:rPr>
        <w:t>.</w:t>
      </w:r>
    </w:p>
    <w:p w14:paraId="6BE5A032" w14:textId="41A1F70D" w:rsidR="00882050" w:rsidRPr="00FE317D" w:rsidRDefault="00C069FB" w:rsidP="009C30E2">
      <w:pPr>
        <w:pStyle w:val="ListParagraph"/>
        <w:numPr>
          <w:ilvl w:val="0"/>
          <w:numId w:val="38"/>
        </w:numPr>
        <w:spacing w:after="0"/>
        <w:ind w:left="1080"/>
        <w:rPr>
          <w:sz w:val="24"/>
          <w:szCs w:val="24"/>
        </w:rPr>
      </w:pPr>
      <w:r w:rsidRPr="03030E75">
        <w:rPr>
          <w:sz w:val="24"/>
          <w:szCs w:val="24"/>
        </w:rPr>
        <w:t>Category</w:t>
      </w:r>
      <w:r w:rsidR="00882050" w:rsidRPr="03030E75">
        <w:rPr>
          <w:sz w:val="24"/>
          <w:szCs w:val="24"/>
        </w:rPr>
        <w:t xml:space="preserve"> 2: </w:t>
      </w:r>
      <w:r w:rsidR="00244E71" w:rsidRPr="03030E75">
        <w:rPr>
          <w:sz w:val="24"/>
          <w:szCs w:val="24"/>
        </w:rPr>
        <w:t xml:space="preserve">Authorized </w:t>
      </w:r>
      <w:r w:rsidR="00B2785A" w:rsidRPr="03030E75">
        <w:rPr>
          <w:sz w:val="24"/>
          <w:szCs w:val="24"/>
        </w:rPr>
        <w:t>Private</w:t>
      </w:r>
      <w:r w:rsidR="00051FDB" w:rsidRPr="03030E75">
        <w:rPr>
          <w:sz w:val="24"/>
          <w:szCs w:val="24"/>
        </w:rPr>
        <w:t xml:space="preserve"> Entities</w:t>
      </w:r>
      <w:r w:rsidR="00427756" w:rsidRPr="03030E75">
        <w:rPr>
          <w:sz w:val="24"/>
          <w:szCs w:val="24"/>
        </w:rPr>
        <w:t xml:space="preserve"> that are already in contract </w:t>
      </w:r>
      <w:r w:rsidR="009864C7" w:rsidRPr="03030E75">
        <w:rPr>
          <w:sz w:val="24"/>
          <w:szCs w:val="24"/>
        </w:rPr>
        <w:t xml:space="preserve">with the military to </w:t>
      </w:r>
      <w:r w:rsidR="00F84AAF" w:rsidRPr="03030E75">
        <w:rPr>
          <w:sz w:val="24"/>
          <w:szCs w:val="24"/>
        </w:rPr>
        <w:t xml:space="preserve">provide services </w:t>
      </w:r>
      <w:r w:rsidR="0F5BA4F9" w:rsidRPr="03030E75">
        <w:rPr>
          <w:sz w:val="24"/>
          <w:szCs w:val="24"/>
        </w:rPr>
        <w:t xml:space="preserve">related to </w:t>
      </w:r>
      <w:r w:rsidR="00F84AAF" w:rsidRPr="03030E75">
        <w:rPr>
          <w:sz w:val="24"/>
          <w:szCs w:val="24"/>
        </w:rPr>
        <w:t xml:space="preserve">the </w:t>
      </w:r>
      <w:r w:rsidR="009864C7" w:rsidRPr="03030E75">
        <w:rPr>
          <w:sz w:val="24"/>
          <w:szCs w:val="24"/>
        </w:rPr>
        <w:t>install</w:t>
      </w:r>
      <w:r w:rsidR="00F84AAF" w:rsidRPr="03030E75">
        <w:rPr>
          <w:sz w:val="24"/>
          <w:szCs w:val="24"/>
        </w:rPr>
        <w:t>ation</w:t>
      </w:r>
      <w:r w:rsidR="00AB061A" w:rsidRPr="03030E75">
        <w:rPr>
          <w:sz w:val="24"/>
          <w:szCs w:val="24"/>
        </w:rPr>
        <w:t xml:space="preserve"> of</w:t>
      </w:r>
      <w:r w:rsidR="009864C7" w:rsidRPr="03030E75">
        <w:rPr>
          <w:sz w:val="24"/>
          <w:szCs w:val="24"/>
        </w:rPr>
        <w:t xml:space="preserve"> EV charge</w:t>
      </w:r>
      <w:r w:rsidR="003950D9" w:rsidRPr="03030E75">
        <w:rPr>
          <w:sz w:val="24"/>
          <w:szCs w:val="24"/>
        </w:rPr>
        <w:t>rs.</w:t>
      </w:r>
    </w:p>
    <w:p w14:paraId="4BE595DB" w14:textId="77777777" w:rsidR="00190D7A" w:rsidRPr="00A766FB" w:rsidRDefault="00190D7A" w:rsidP="29046763">
      <w:pPr>
        <w:spacing w:after="0"/>
        <w:ind w:left="720"/>
        <w:rPr>
          <w:sz w:val="24"/>
          <w:szCs w:val="24"/>
        </w:rPr>
      </w:pPr>
    </w:p>
    <w:p w14:paraId="01DCC7CD" w14:textId="09C6AA65" w:rsidR="00190D7A" w:rsidRPr="00C83361" w:rsidRDefault="00190D7A" w:rsidP="00E26DE1">
      <w:pPr>
        <w:spacing w:after="0"/>
        <w:ind w:left="720"/>
        <w:rPr>
          <w:sz w:val="24"/>
          <w:szCs w:val="24"/>
        </w:rPr>
      </w:pPr>
      <w:r w:rsidRPr="29046763">
        <w:rPr>
          <w:sz w:val="24"/>
          <w:szCs w:val="24"/>
        </w:rPr>
        <w:t xml:space="preserve">All funding </w:t>
      </w:r>
      <w:r w:rsidR="0008648D" w:rsidRPr="29046763">
        <w:rPr>
          <w:sz w:val="24"/>
          <w:szCs w:val="24"/>
        </w:rPr>
        <w:t xml:space="preserve">reserved </w:t>
      </w:r>
      <w:r w:rsidRPr="29046763">
        <w:rPr>
          <w:sz w:val="24"/>
          <w:szCs w:val="24"/>
        </w:rPr>
        <w:t>for projects that do not</w:t>
      </w:r>
      <w:r w:rsidR="0008648D" w:rsidRPr="29046763">
        <w:rPr>
          <w:sz w:val="24"/>
          <w:szCs w:val="24"/>
        </w:rPr>
        <w:t xml:space="preserve"> </w:t>
      </w:r>
      <w:r w:rsidR="00BA2C91" w:rsidRPr="29046763">
        <w:rPr>
          <w:sz w:val="24"/>
          <w:szCs w:val="24"/>
        </w:rPr>
        <w:t>become executed agreements</w:t>
      </w:r>
      <w:r w:rsidR="00DF62B0" w:rsidRPr="00964C17">
        <w:rPr>
          <w:sz w:val="24"/>
          <w:szCs w:val="24"/>
        </w:rPr>
        <w:t>,</w:t>
      </w:r>
      <w:r w:rsidR="00BA2C91" w:rsidRPr="00964C17">
        <w:rPr>
          <w:sz w:val="24"/>
          <w:szCs w:val="24"/>
        </w:rPr>
        <w:t xml:space="preserve"> </w:t>
      </w:r>
      <w:r w:rsidR="003E2DDF" w:rsidRPr="00964C17">
        <w:rPr>
          <w:sz w:val="24"/>
          <w:szCs w:val="24"/>
        </w:rPr>
        <w:t>as determined by the CEC</w:t>
      </w:r>
      <w:r w:rsidR="00DF62B0" w:rsidRPr="00964C17">
        <w:rPr>
          <w:sz w:val="24"/>
          <w:szCs w:val="24"/>
        </w:rPr>
        <w:t>,</w:t>
      </w:r>
      <w:r w:rsidR="003E2DDF" w:rsidRPr="00964C17">
        <w:rPr>
          <w:sz w:val="24"/>
          <w:szCs w:val="24"/>
        </w:rPr>
        <w:t xml:space="preserve"> </w:t>
      </w:r>
      <w:r w:rsidR="00BA2C91" w:rsidRPr="00964C17">
        <w:rPr>
          <w:sz w:val="24"/>
          <w:szCs w:val="24"/>
        </w:rPr>
        <w:t xml:space="preserve">will </w:t>
      </w:r>
      <w:r w:rsidR="00DF62B0" w:rsidRPr="00964C17">
        <w:rPr>
          <w:sz w:val="24"/>
          <w:szCs w:val="24"/>
        </w:rPr>
        <w:t xml:space="preserve">return to the </w:t>
      </w:r>
      <w:r w:rsidR="000237FF" w:rsidRPr="00964C17">
        <w:rPr>
          <w:sz w:val="24"/>
          <w:szCs w:val="24"/>
        </w:rPr>
        <w:t xml:space="preserve">solicitation’s </w:t>
      </w:r>
      <w:r w:rsidR="00DF62B0" w:rsidRPr="00964C17">
        <w:rPr>
          <w:sz w:val="24"/>
          <w:szCs w:val="24"/>
        </w:rPr>
        <w:t>pool of funds and</w:t>
      </w:r>
      <w:r w:rsidR="00DF62B0" w:rsidRPr="29046763">
        <w:rPr>
          <w:sz w:val="24"/>
          <w:szCs w:val="24"/>
        </w:rPr>
        <w:t xml:space="preserve"> </w:t>
      </w:r>
      <w:r w:rsidR="00BA2C91" w:rsidRPr="29046763">
        <w:rPr>
          <w:sz w:val="24"/>
          <w:szCs w:val="24"/>
        </w:rPr>
        <w:t>be</w:t>
      </w:r>
      <w:r w:rsidR="00DF62B0" w:rsidRPr="29046763">
        <w:rPr>
          <w:sz w:val="24"/>
          <w:szCs w:val="24"/>
        </w:rPr>
        <w:t>come</w:t>
      </w:r>
      <w:r w:rsidR="003E2DDF" w:rsidRPr="29046763">
        <w:rPr>
          <w:sz w:val="24"/>
          <w:szCs w:val="24"/>
        </w:rPr>
        <w:t xml:space="preserve"> available for reservation by the next</w:t>
      </w:r>
      <w:r w:rsidR="0008648D" w:rsidRPr="29046763">
        <w:rPr>
          <w:sz w:val="24"/>
          <w:szCs w:val="24"/>
        </w:rPr>
        <w:t xml:space="preserve"> </w:t>
      </w:r>
      <w:r w:rsidR="001941AD" w:rsidRPr="29046763">
        <w:rPr>
          <w:sz w:val="24"/>
          <w:szCs w:val="24"/>
        </w:rPr>
        <w:t xml:space="preserve">applicable </w:t>
      </w:r>
      <w:r w:rsidR="008341D6" w:rsidRPr="29046763">
        <w:rPr>
          <w:sz w:val="24"/>
          <w:szCs w:val="24"/>
        </w:rPr>
        <w:t>application</w:t>
      </w:r>
      <w:r w:rsidR="001941AD" w:rsidRPr="29046763">
        <w:rPr>
          <w:sz w:val="24"/>
          <w:szCs w:val="24"/>
        </w:rPr>
        <w:t>.</w:t>
      </w:r>
    </w:p>
    <w:p w14:paraId="7A7353F7" w14:textId="77777777" w:rsidR="00356D38" w:rsidRPr="00C83361" w:rsidRDefault="00356D38" w:rsidP="00E04486">
      <w:pPr>
        <w:spacing w:after="0"/>
        <w:rPr>
          <w:sz w:val="24"/>
          <w:szCs w:val="24"/>
        </w:rPr>
      </w:pPr>
    </w:p>
    <w:p w14:paraId="35692F81" w14:textId="77777777" w:rsidR="00DA798F" w:rsidRPr="00C83361" w:rsidRDefault="00DA798F" w:rsidP="00E26DE1">
      <w:pPr>
        <w:spacing w:after="0"/>
        <w:ind w:left="720"/>
        <w:rPr>
          <w:sz w:val="24"/>
          <w:szCs w:val="24"/>
        </w:rPr>
      </w:pPr>
      <w:r w:rsidRPr="29046763">
        <w:rPr>
          <w:sz w:val="24"/>
          <w:szCs w:val="24"/>
        </w:rPr>
        <w:t xml:space="preserve">If the funds available under this solicitation are insufficient to fully fund a grant proposal, </w:t>
      </w:r>
      <w:r w:rsidR="005A220D" w:rsidRPr="29046763">
        <w:rPr>
          <w:sz w:val="24"/>
          <w:szCs w:val="24"/>
        </w:rPr>
        <w:t>CEC</w:t>
      </w:r>
      <w:r w:rsidRPr="29046763">
        <w:rPr>
          <w:sz w:val="24"/>
          <w:szCs w:val="24"/>
        </w:rPr>
        <w:t xml:space="preserve"> reserves the right to recommend partially funding that proposal.  In this event, the </w:t>
      </w:r>
      <w:r w:rsidR="00E0770E" w:rsidRPr="29046763">
        <w:rPr>
          <w:sz w:val="24"/>
          <w:szCs w:val="24"/>
        </w:rPr>
        <w:t>p</w:t>
      </w:r>
      <w:r w:rsidRPr="29046763">
        <w:rPr>
          <w:sz w:val="24"/>
          <w:szCs w:val="24"/>
        </w:rPr>
        <w:t xml:space="preserve">roposed Applicant/Awardee and Commission Agreement Manager (CAM) shall meet and </w:t>
      </w:r>
      <w:r w:rsidR="005A220D" w:rsidRPr="29046763">
        <w:rPr>
          <w:sz w:val="24"/>
          <w:szCs w:val="24"/>
        </w:rPr>
        <w:t xml:space="preserve">attempt to </w:t>
      </w:r>
      <w:r w:rsidRPr="29046763">
        <w:rPr>
          <w:sz w:val="24"/>
          <w:szCs w:val="24"/>
        </w:rPr>
        <w:t>reach agreement on a reduced scope of work commensurate with the level of available funding.</w:t>
      </w:r>
    </w:p>
    <w:p w14:paraId="1F503C9C" w14:textId="77777777" w:rsidR="0026624D" w:rsidRPr="00C83361" w:rsidRDefault="0026624D" w:rsidP="00E04486">
      <w:pPr>
        <w:spacing w:after="0"/>
        <w:rPr>
          <w:sz w:val="24"/>
          <w:szCs w:val="24"/>
        </w:rPr>
      </w:pPr>
    </w:p>
    <w:p w14:paraId="6431F0DB" w14:textId="77777777" w:rsidR="00DD5F50" w:rsidRPr="00677FAD" w:rsidRDefault="00FF4E8A">
      <w:pPr>
        <w:pStyle w:val="Heading2"/>
        <w:keepNext w:val="0"/>
        <w:numPr>
          <w:ilvl w:val="0"/>
          <w:numId w:val="15"/>
        </w:numPr>
        <w:spacing w:before="0" w:after="0"/>
        <w:ind w:hanging="720"/>
      </w:pPr>
      <w:bookmarkStart w:id="18" w:name="_Toc352232771"/>
      <w:bookmarkStart w:id="19" w:name="_Toc162315809"/>
      <w:r>
        <w:t>Availability of Funds</w:t>
      </w:r>
      <w:bookmarkEnd w:id="18"/>
      <w:bookmarkEnd w:id="19"/>
    </w:p>
    <w:p w14:paraId="50285C9E" w14:textId="3F8FBF2A" w:rsidR="0038762A" w:rsidRDefault="0038762A" w:rsidP="29046763">
      <w:pPr>
        <w:spacing w:after="0"/>
        <w:ind w:left="720"/>
        <w:rPr>
          <w:sz w:val="24"/>
          <w:szCs w:val="24"/>
        </w:rPr>
      </w:pPr>
      <w:r w:rsidRPr="29046763">
        <w:rPr>
          <w:sz w:val="24"/>
          <w:szCs w:val="24"/>
        </w:rPr>
        <w:t>A total of $7</w:t>
      </w:r>
      <w:r w:rsidR="0067774B">
        <w:rPr>
          <w:sz w:val="24"/>
          <w:szCs w:val="24"/>
        </w:rPr>
        <w:t>.</w:t>
      </w:r>
      <w:r w:rsidRPr="29046763">
        <w:rPr>
          <w:sz w:val="24"/>
          <w:szCs w:val="24"/>
        </w:rPr>
        <w:t>0</w:t>
      </w:r>
      <w:r w:rsidR="0067774B">
        <w:rPr>
          <w:sz w:val="24"/>
          <w:szCs w:val="24"/>
        </w:rPr>
        <w:t xml:space="preserve"> million</w:t>
      </w:r>
      <w:r w:rsidRPr="29046763">
        <w:rPr>
          <w:sz w:val="24"/>
          <w:szCs w:val="24"/>
        </w:rPr>
        <w:t xml:space="preserve"> is available for awards under this solicitation. CEC, at its sole discretion, reserves the right to increase or decrease the amount of funds available under this solicitation.</w:t>
      </w:r>
      <w:r w:rsidR="00800DDF" w:rsidRPr="29046763">
        <w:rPr>
          <w:sz w:val="24"/>
          <w:szCs w:val="24"/>
        </w:rPr>
        <w:t xml:space="preserve"> </w:t>
      </w:r>
    </w:p>
    <w:p w14:paraId="4DB8AB87" w14:textId="77777777" w:rsidR="00800DDF" w:rsidRDefault="00800DDF" w:rsidP="29046763">
      <w:pPr>
        <w:spacing w:after="0"/>
        <w:ind w:left="720"/>
        <w:rPr>
          <w:sz w:val="24"/>
          <w:szCs w:val="24"/>
        </w:rPr>
      </w:pPr>
    </w:p>
    <w:p w14:paraId="5D29D654" w14:textId="77777777" w:rsidR="00DD5F50" w:rsidRPr="00677FAD" w:rsidRDefault="00DD5F50" w:rsidP="29046763">
      <w:pPr>
        <w:spacing w:after="0"/>
      </w:pPr>
    </w:p>
    <w:p w14:paraId="29102990" w14:textId="7E3C0A3B" w:rsidR="00FF4E8A" w:rsidRDefault="00561D04">
      <w:pPr>
        <w:pStyle w:val="Heading2"/>
        <w:keepNext w:val="0"/>
        <w:numPr>
          <w:ilvl w:val="0"/>
          <w:numId w:val="15"/>
        </w:numPr>
        <w:spacing w:before="0" w:after="0"/>
        <w:ind w:hanging="720"/>
        <w:rPr>
          <w:lang w:val="en-US"/>
        </w:rPr>
      </w:pPr>
      <w:bookmarkStart w:id="20" w:name="_Toc162315810"/>
      <w:r>
        <w:rPr>
          <w:lang w:val="en-US"/>
        </w:rPr>
        <w:t xml:space="preserve">Minimum and </w:t>
      </w:r>
      <w:r w:rsidR="000D0EA9" w:rsidRPr="29046763">
        <w:rPr>
          <w:lang w:val="en-US"/>
        </w:rPr>
        <w:t>Maximum</w:t>
      </w:r>
      <w:r w:rsidR="00FD56EE" w:rsidRPr="29046763">
        <w:rPr>
          <w:lang w:val="en-US"/>
        </w:rPr>
        <w:t xml:space="preserve"> Award Amounts</w:t>
      </w:r>
      <w:bookmarkEnd w:id="20"/>
    </w:p>
    <w:p w14:paraId="34ED1313" w14:textId="77777777" w:rsidR="004E362E" w:rsidRDefault="004E362E" w:rsidP="29046763">
      <w:pPr>
        <w:spacing w:after="0"/>
        <w:ind w:left="720"/>
        <w:rPr>
          <w:sz w:val="24"/>
          <w:szCs w:val="24"/>
        </w:rPr>
      </w:pPr>
    </w:p>
    <w:p w14:paraId="39B7D7D0" w14:textId="13AB79EF" w:rsidR="00284DF1" w:rsidRDefault="00826378" w:rsidP="29046763">
      <w:pPr>
        <w:spacing w:after="0"/>
        <w:ind w:left="720"/>
        <w:rPr>
          <w:sz w:val="24"/>
          <w:szCs w:val="24"/>
        </w:rPr>
      </w:pPr>
      <w:r>
        <w:rPr>
          <w:sz w:val="24"/>
          <w:szCs w:val="24"/>
        </w:rPr>
        <w:t>Each application is</w:t>
      </w:r>
      <w:r w:rsidR="00CD6E71">
        <w:rPr>
          <w:sz w:val="24"/>
          <w:szCs w:val="24"/>
        </w:rPr>
        <w:t xml:space="preserve"> eligible for awards </w:t>
      </w:r>
      <w:r w:rsidR="00284DF1">
        <w:rPr>
          <w:sz w:val="24"/>
          <w:szCs w:val="24"/>
        </w:rPr>
        <w:t xml:space="preserve">based on </w:t>
      </w:r>
      <w:r w:rsidR="00341E77">
        <w:rPr>
          <w:sz w:val="24"/>
          <w:szCs w:val="24"/>
        </w:rPr>
        <w:t>Applicant</w:t>
      </w:r>
      <w:r w:rsidR="00284DF1">
        <w:rPr>
          <w:sz w:val="24"/>
          <w:szCs w:val="24"/>
        </w:rPr>
        <w:t xml:space="preserve"> Ca</w:t>
      </w:r>
      <w:r w:rsidR="0036463B">
        <w:rPr>
          <w:sz w:val="24"/>
          <w:szCs w:val="24"/>
        </w:rPr>
        <w:t>t</w:t>
      </w:r>
      <w:r w:rsidR="00284DF1">
        <w:rPr>
          <w:sz w:val="24"/>
          <w:szCs w:val="24"/>
        </w:rPr>
        <w:t>egories as follows:</w:t>
      </w:r>
    </w:p>
    <w:p w14:paraId="04413C79" w14:textId="4FECADFD" w:rsidR="002B10D8" w:rsidRDefault="002B10D8" w:rsidP="00EE21A1">
      <w:pPr>
        <w:spacing w:after="0"/>
        <w:ind w:left="720"/>
        <w:rPr>
          <w:sz w:val="24"/>
          <w:szCs w:val="24"/>
        </w:rPr>
      </w:pPr>
    </w:p>
    <w:tbl>
      <w:tblPr>
        <w:tblStyle w:val="TableGrid"/>
        <w:tblW w:w="7735" w:type="dxa"/>
        <w:jc w:val="center"/>
        <w:tblLook w:val="04A0" w:firstRow="1" w:lastRow="0" w:firstColumn="1" w:lastColumn="0" w:noHBand="0" w:noVBand="1"/>
      </w:tblPr>
      <w:tblGrid>
        <w:gridCol w:w="2909"/>
        <w:gridCol w:w="4826"/>
      </w:tblGrid>
      <w:tr w:rsidR="003D49C1" w:rsidRPr="00FE317D" w:rsidDel="0047115D" w14:paraId="26719B68" w14:textId="77777777" w:rsidTr="0053551A">
        <w:trPr>
          <w:trHeight w:val="475"/>
          <w:jc w:val="center"/>
        </w:trPr>
        <w:tc>
          <w:tcPr>
            <w:tcW w:w="2909" w:type="dxa"/>
            <w:shd w:val="clear" w:color="auto" w:fill="BFBFBF" w:themeFill="background1" w:themeFillShade="BF"/>
          </w:tcPr>
          <w:p w14:paraId="3980956E" w14:textId="41C24F3F" w:rsidR="003D49C1" w:rsidRPr="00FE317D" w:rsidRDefault="00341E77">
            <w:pPr>
              <w:keepLines/>
              <w:spacing w:after="0"/>
              <w:jc w:val="center"/>
              <w:rPr>
                <w:b/>
                <w:sz w:val="24"/>
                <w:szCs w:val="24"/>
              </w:rPr>
            </w:pPr>
            <w:r>
              <w:rPr>
                <w:b/>
                <w:sz w:val="24"/>
                <w:szCs w:val="24"/>
              </w:rPr>
              <w:t>Applicant</w:t>
            </w:r>
            <w:r w:rsidR="001C644E">
              <w:rPr>
                <w:b/>
                <w:sz w:val="24"/>
                <w:szCs w:val="24"/>
              </w:rPr>
              <w:t xml:space="preserve"> </w:t>
            </w:r>
            <w:r w:rsidR="00C069FB">
              <w:rPr>
                <w:b/>
                <w:sz w:val="24"/>
                <w:szCs w:val="24"/>
              </w:rPr>
              <w:t>Category</w:t>
            </w:r>
          </w:p>
        </w:tc>
        <w:tc>
          <w:tcPr>
            <w:tcW w:w="4826" w:type="dxa"/>
            <w:shd w:val="clear" w:color="auto" w:fill="BFBFBF" w:themeFill="background1" w:themeFillShade="BF"/>
          </w:tcPr>
          <w:p w14:paraId="0D1CD705" w14:textId="6CD0E576" w:rsidR="003D49C1" w:rsidRPr="00FE317D" w:rsidDel="00D3648B" w:rsidRDefault="00B46151">
            <w:pPr>
              <w:keepLines/>
              <w:spacing w:after="0"/>
              <w:jc w:val="center"/>
              <w:rPr>
                <w:b/>
                <w:bCs/>
                <w:sz w:val="24"/>
                <w:szCs w:val="24"/>
              </w:rPr>
            </w:pPr>
            <w:r>
              <w:rPr>
                <w:b/>
                <w:bCs/>
                <w:sz w:val="24"/>
                <w:szCs w:val="24"/>
              </w:rPr>
              <w:t>Eligible</w:t>
            </w:r>
            <w:r w:rsidRPr="00FE317D">
              <w:rPr>
                <w:b/>
                <w:bCs/>
                <w:sz w:val="24"/>
                <w:szCs w:val="24"/>
              </w:rPr>
              <w:t xml:space="preserve"> </w:t>
            </w:r>
            <w:r w:rsidR="003D49C1" w:rsidRPr="00FE317D">
              <w:rPr>
                <w:b/>
                <w:bCs/>
                <w:sz w:val="24"/>
                <w:szCs w:val="24"/>
              </w:rPr>
              <w:t>Award Amount</w:t>
            </w:r>
          </w:p>
        </w:tc>
      </w:tr>
      <w:tr w:rsidR="003D49C1" w:rsidRPr="00FE317D" w:rsidDel="00B961B7" w14:paraId="321CE081" w14:textId="77777777" w:rsidTr="00D6614C">
        <w:trPr>
          <w:trHeight w:val="901"/>
          <w:jc w:val="center"/>
        </w:trPr>
        <w:tc>
          <w:tcPr>
            <w:tcW w:w="2909" w:type="dxa"/>
            <w:vAlign w:val="center"/>
          </w:tcPr>
          <w:p w14:paraId="5363A61F" w14:textId="1D5D1827" w:rsidR="001F4655" w:rsidRDefault="00C069FB">
            <w:pPr>
              <w:keepLines/>
              <w:spacing w:after="0"/>
              <w:jc w:val="center"/>
              <w:rPr>
                <w:sz w:val="24"/>
                <w:szCs w:val="24"/>
              </w:rPr>
            </w:pPr>
            <w:r>
              <w:rPr>
                <w:sz w:val="24"/>
                <w:szCs w:val="24"/>
              </w:rPr>
              <w:t>Category</w:t>
            </w:r>
            <w:r w:rsidR="003D49C1" w:rsidRPr="00FE317D">
              <w:rPr>
                <w:sz w:val="24"/>
                <w:szCs w:val="24"/>
              </w:rPr>
              <w:t xml:space="preserve"> </w:t>
            </w:r>
            <w:r w:rsidR="00D81FD8">
              <w:rPr>
                <w:sz w:val="24"/>
                <w:szCs w:val="24"/>
              </w:rPr>
              <w:t>1</w:t>
            </w:r>
          </w:p>
          <w:p w14:paraId="6F63AE49" w14:textId="42084C4B" w:rsidR="003D49C1" w:rsidRPr="00FE317D" w:rsidRDefault="00D81FD8">
            <w:pPr>
              <w:keepLines/>
              <w:spacing w:after="0"/>
              <w:jc w:val="center"/>
              <w:rPr>
                <w:sz w:val="24"/>
                <w:szCs w:val="24"/>
              </w:rPr>
            </w:pPr>
            <w:r>
              <w:rPr>
                <w:sz w:val="24"/>
                <w:szCs w:val="24"/>
              </w:rPr>
              <w:t>Military</w:t>
            </w:r>
          </w:p>
        </w:tc>
        <w:tc>
          <w:tcPr>
            <w:tcW w:w="4826" w:type="dxa"/>
            <w:vAlign w:val="center"/>
          </w:tcPr>
          <w:p w14:paraId="5A8B6E8C" w14:textId="3205E264" w:rsidR="003D49C1" w:rsidRPr="00FE317D" w:rsidDel="00D3648B" w:rsidRDefault="003D49C1">
            <w:pPr>
              <w:keepLines/>
              <w:spacing w:after="0"/>
              <w:jc w:val="center"/>
              <w:rPr>
                <w:sz w:val="24"/>
                <w:szCs w:val="24"/>
              </w:rPr>
            </w:pPr>
            <w:r w:rsidRPr="00FE317D">
              <w:rPr>
                <w:sz w:val="24"/>
                <w:szCs w:val="24"/>
              </w:rPr>
              <w:t>50</w:t>
            </w:r>
            <w:r>
              <w:rPr>
                <w:sz w:val="24"/>
                <w:szCs w:val="24"/>
              </w:rPr>
              <w:t xml:space="preserve"> percent</w:t>
            </w:r>
            <w:r w:rsidRPr="00FE317D">
              <w:rPr>
                <w:sz w:val="24"/>
                <w:szCs w:val="24"/>
              </w:rPr>
              <w:t xml:space="preserve"> of total </w:t>
            </w:r>
            <w:r w:rsidR="00B77014">
              <w:rPr>
                <w:sz w:val="24"/>
                <w:szCs w:val="24"/>
              </w:rPr>
              <w:t xml:space="preserve">eligible </w:t>
            </w:r>
            <w:r w:rsidRPr="00FE317D">
              <w:rPr>
                <w:sz w:val="24"/>
                <w:szCs w:val="24"/>
              </w:rPr>
              <w:t>project costs or $</w:t>
            </w:r>
            <w:r w:rsidR="008444EB">
              <w:rPr>
                <w:sz w:val="24"/>
                <w:szCs w:val="24"/>
              </w:rPr>
              <w:t>1.5</w:t>
            </w:r>
            <w:r w:rsidRPr="00FE317D">
              <w:rPr>
                <w:sz w:val="24"/>
                <w:szCs w:val="24"/>
              </w:rPr>
              <w:t xml:space="preserve"> million, whichever is less</w:t>
            </w:r>
            <w:r w:rsidR="005A6E0A">
              <w:rPr>
                <w:sz w:val="24"/>
                <w:szCs w:val="24"/>
              </w:rPr>
              <w:t xml:space="preserve"> but not less than $500,000</w:t>
            </w:r>
            <w:r w:rsidR="00513A11">
              <w:rPr>
                <w:sz w:val="24"/>
                <w:szCs w:val="24"/>
              </w:rPr>
              <w:t>.</w:t>
            </w:r>
          </w:p>
        </w:tc>
      </w:tr>
      <w:tr w:rsidR="003D49C1" w:rsidRPr="00FE317D" w:rsidDel="00B961B7" w14:paraId="2018A037" w14:textId="77777777" w:rsidTr="0053551A">
        <w:trPr>
          <w:trHeight w:val="450"/>
          <w:jc w:val="center"/>
        </w:trPr>
        <w:tc>
          <w:tcPr>
            <w:tcW w:w="2909" w:type="dxa"/>
            <w:vAlign w:val="center"/>
          </w:tcPr>
          <w:p w14:paraId="309E1C27" w14:textId="09151DF1" w:rsidR="001F4655" w:rsidRDefault="00C069FB">
            <w:pPr>
              <w:keepLines/>
              <w:spacing w:after="0"/>
              <w:jc w:val="center"/>
              <w:rPr>
                <w:sz w:val="24"/>
                <w:szCs w:val="24"/>
              </w:rPr>
            </w:pPr>
            <w:r>
              <w:rPr>
                <w:sz w:val="24"/>
                <w:szCs w:val="24"/>
              </w:rPr>
              <w:t>Category</w:t>
            </w:r>
            <w:r w:rsidR="003D49C1" w:rsidRPr="00FE317D">
              <w:rPr>
                <w:sz w:val="24"/>
                <w:szCs w:val="24"/>
              </w:rPr>
              <w:t xml:space="preserve"> 2</w:t>
            </w:r>
          </w:p>
          <w:p w14:paraId="18DD8111" w14:textId="3B6AFA0C" w:rsidR="003D49C1" w:rsidRPr="00FE317D" w:rsidRDefault="00B2785A">
            <w:pPr>
              <w:keepLines/>
              <w:spacing w:after="0"/>
              <w:jc w:val="center"/>
              <w:rPr>
                <w:sz w:val="24"/>
                <w:szCs w:val="24"/>
              </w:rPr>
            </w:pPr>
            <w:r>
              <w:rPr>
                <w:sz w:val="24"/>
                <w:szCs w:val="24"/>
              </w:rPr>
              <w:t>Private</w:t>
            </w:r>
          </w:p>
        </w:tc>
        <w:tc>
          <w:tcPr>
            <w:tcW w:w="4826" w:type="dxa"/>
            <w:vAlign w:val="center"/>
          </w:tcPr>
          <w:p w14:paraId="0461341B" w14:textId="517E229D" w:rsidR="003D49C1" w:rsidRPr="00FE317D" w:rsidRDefault="00B258A0">
            <w:pPr>
              <w:keepLines/>
              <w:spacing w:after="0"/>
              <w:jc w:val="center"/>
              <w:rPr>
                <w:sz w:val="24"/>
                <w:szCs w:val="24"/>
              </w:rPr>
            </w:pPr>
            <w:r>
              <w:rPr>
                <w:sz w:val="24"/>
                <w:szCs w:val="24"/>
              </w:rPr>
              <w:t xml:space="preserve">The CEC will </w:t>
            </w:r>
            <w:r w:rsidR="00772B0F">
              <w:rPr>
                <w:sz w:val="24"/>
                <w:szCs w:val="24"/>
              </w:rPr>
              <w:t>fund up to</w:t>
            </w:r>
            <w:r>
              <w:rPr>
                <w:sz w:val="24"/>
                <w:szCs w:val="24"/>
              </w:rPr>
              <w:t xml:space="preserve"> </w:t>
            </w:r>
            <w:r w:rsidR="00264DDA">
              <w:rPr>
                <w:sz w:val="24"/>
                <w:szCs w:val="24"/>
              </w:rPr>
              <w:t>100</w:t>
            </w:r>
            <w:r w:rsidR="003D49C1">
              <w:rPr>
                <w:sz w:val="24"/>
                <w:szCs w:val="24"/>
              </w:rPr>
              <w:t xml:space="preserve"> percent</w:t>
            </w:r>
            <w:r w:rsidR="003D49C1" w:rsidRPr="00FE317D">
              <w:rPr>
                <w:sz w:val="24"/>
                <w:szCs w:val="24"/>
              </w:rPr>
              <w:t xml:space="preserve"> </w:t>
            </w:r>
            <w:r w:rsidR="00264DDA">
              <w:rPr>
                <w:sz w:val="24"/>
                <w:szCs w:val="24"/>
              </w:rPr>
              <w:t xml:space="preserve">of </w:t>
            </w:r>
            <w:r w:rsidR="00772B0F">
              <w:rPr>
                <w:sz w:val="24"/>
                <w:szCs w:val="24"/>
              </w:rPr>
              <w:t xml:space="preserve">the </w:t>
            </w:r>
            <w:r w:rsidR="00C82361">
              <w:rPr>
                <w:sz w:val="24"/>
                <w:szCs w:val="24"/>
              </w:rPr>
              <w:t xml:space="preserve">eligible </w:t>
            </w:r>
            <w:r w:rsidR="00772B0F">
              <w:rPr>
                <w:sz w:val="24"/>
                <w:szCs w:val="24"/>
              </w:rPr>
              <w:t>cost</w:t>
            </w:r>
            <w:r w:rsidR="00907E91">
              <w:rPr>
                <w:sz w:val="24"/>
                <w:szCs w:val="24"/>
              </w:rPr>
              <w:t xml:space="preserve">s of </w:t>
            </w:r>
            <w:r w:rsidR="00654981">
              <w:rPr>
                <w:sz w:val="24"/>
                <w:szCs w:val="24"/>
              </w:rPr>
              <w:t>an</w:t>
            </w:r>
            <w:r w:rsidR="00264DDA">
              <w:rPr>
                <w:sz w:val="24"/>
                <w:szCs w:val="24"/>
              </w:rPr>
              <w:t xml:space="preserve"> </w:t>
            </w:r>
            <w:r w:rsidR="000149A6">
              <w:rPr>
                <w:sz w:val="24"/>
                <w:szCs w:val="24"/>
              </w:rPr>
              <w:t xml:space="preserve">existing </w:t>
            </w:r>
            <w:r w:rsidR="005A1F89">
              <w:rPr>
                <w:sz w:val="24"/>
                <w:szCs w:val="24"/>
              </w:rPr>
              <w:t>EV charger installation agreement in effect with the federal government</w:t>
            </w:r>
            <w:r w:rsidR="0036463B">
              <w:rPr>
                <w:sz w:val="24"/>
                <w:szCs w:val="24"/>
              </w:rPr>
              <w:t xml:space="preserve"> or $1.5 million, whichever is less but not less than $</w:t>
            </w:r>
            <w:proofErr w:type="gramStart"/>
            <w:r w:rsidR="0036463B">
              <w:rPr>
                <w:sz w:val="24"/>
                <w:szCs w:val="24"/>
              </w:rPr>
              <w:t>500,000.</w:t>
            </w:r>
            <w:r w:rsidR="00CB4CCE">
              <w:rPr>
                <w:sz w:val="24"/>
                <w:szCs w:val="24"/>
              </w:rPr>
              <w:t>*</w:t>
            </w:r>
            <w:proofErr w:type="gramEnd"/>
          </w:p>
        </w:tc>
      </w:tr>
    </w:tbl>
    <w:p w14:paraId="4BB2617F" w14:textId="621A2115" w:rsidR="002B10D8" w:rsidRPr="00D6614C" w:rsidRDefault="00CB4CCE" w:rsidP="00EE21A1">
      <w:pPr>
        <w:spacing w:after="0"/>
        <w:ind w:left="720"/>
        <w:rPr>
          <w:sz w:val="20"/>
        </w:rPr>
      </w:pPr>
      <w:r w:rsidRPr="00D6614C">
        <w:rPr>
          <w:sz w:val="20"/>
        </w:rPr>
        <w:t>*</w:t>
      </w:r>
      <w:r w:rsidR="00B02630" w:rsidRPr="00B02630">
        <w:rPr>
          <w:sz w:val="20"/>
        </w:rPr>
        <w:t>The private entity applicant must be in contract, or be a subcontractor under an existing contract, with the military with authority to install EV chargers.</w:t>
      </w:r>
    </w:p>
    <w:p w14:paraId="3D6DDB79" w14:textId="77777777" w:rsidR="009564A2" w:rsidRDefault="009564A2" w:rsidP="00CD6E71">
      <w:pPr>
        <w:spacing w:after="0"/>
        <w:ind w:left="720"/>
        <w:rPr>
          <w:sz w:val="24"/>
          <w:szCs w:val="24"/>
        </w:rPr>
      </w:pPr>
    </w:p>
    <w:p w14:paraId="56E31C40" w14:textId="26CAD44C" w:rsidR="00CD6E71" w:rsidRDefault="00CD6E71" w:rsidP="00CD6E71">
      <w:pPr>
        <w:spacing w:after="0"/>
        <w:ind w:left="720"/>
        <w:rPr>
          <w:sz w:val="24"/>
          <w:szCs w:val="24"/>
        </w:rPr>
      </w:pPr>
      <w:r>
        <w:rPr>
          <w:sz w:val="24"/>
          <w:szCs w:val="24"/>
        </w:rPr>
        <w:t>The minimum award amount</w:t>
      </w:r>
      <w:r w:rsidR="00863484">
        <w:rPr>
          <w:sz w:val="24"/>
          <w:szCs w:val="24"/>
        </w:rPr>
        <w:t xml:space="preserve"> regardless of category</w:t>
      </w:r>
      <w:r>
        <w:rPr>
          <w:sz w:val="24"/>
          <w:szCs w:val="24"/>
        </w:rPr>
        <w:t xml:space="preserve"> is $500,000 and the maximum award amount</w:t>
      </w:r>
      <w:r w:rsidR="00050955">
        <w:rPr>
          <w:sz w:val="24"/>
          <w:szCs w:val="24"/>
        </w:rPr>
        <w:t xml:space="preserve"> regardless of category</w:t>
      </w:r>
      <w:r>
        <w:rPr>
          <w:sz w:val="24"/>
          <w:szCs w:val="24"/>
        </w:rPr>
        <w:t xml:space="preserve"> is $1.5 million. </w:t>
      </w:r>
    </w:p>
    <w:p w14:paraId="0EECB54A" w14:textId="77777777" w:rsidR="00D308F1" w:rsidRDefault="00D308F1" w:rsidP="00CD6E71">
      <w:pPr>
        <w:spacing w:after="0"/>
        <w:ind w:left="720"/>
        <w:rPr>
          <w:sz w:val="24"/>
          <w:szCs w:val="24"/>
        </w:rPr>
      </w:pPr>
    </w:p>
    <w:p w14:paraId="224120A3" w14:textId="10C5DEB8" w:rsidR="00D308F1" w:rsidRDefault="00D308F1" w:rsidP="00CD6E71">
      <w:pPr>
        <w:spacing w:after="0"/>
        <w:ind w:left="720"/>
        <w:rPr>
          <w:sz w:val="24"/>
          <w:szCs w:val="24"/>
        </w:rPr>
      </w:pPr>
      <w:r w:rsidRPr="2222D90A">
        <w:rPr>
          <w:sz w:val="24"/>
          <w:szCs w:val="24"/>
        </w:rPr>
        <w:t xml:space="preserve">In addition, </w:t>
      </w:r>
      <w:r w:rsidR="00A12F0B" w:rsidRPr="2222D90A">
        <w:rPr>
          <w:sz w:val="24"/>
          <w:szCs w:val="24"/>
        </w:rPr>
        <w:t>of the initial $7 million in</w:t>
      </w:r>
      <w:r w:rsidR="000E02ED" w:rsidRPr="2222D90A">
        <w:rPr>
          <w:sz w:val="24"/>
          <w:szCs w:val="24"/>
        </w:rPr>
        <w:t xml:space="preserve"> available funding, </w:t>
      </w:r>
      <w:r w:rsidR="00A475F9">
        <w:rPr>
          <w:sz w:val="24"/>
          <w:szCs w:val="24"/>
        </w:rPr>
        <w:t>a minimum</w:t>
      </w:r>
      <w:r w:rsidR="00AE1E64">
        <w:rPr>
          <w:sz w:val="24"/>
          <w:szCs w:val="24"/>
        </w:rPr>
        <w:t xml:space="preserve"> </w:t>
      </w:r>
      <w:r w:rsidR="00A475F9">
        <w:rPr>
          <w:sz w:val="24"/>
          <w:szCs w:val="24"/>
        </w:rPr>
        <w:t xml:space="preserve">of $1 million </w:t>
      </w:r>
      <w:r w:rsidR="00AE1E64">
        <w:rPr>
          <w:sz w:val="24"/>
          <w:szCs w:val="24"/>
        </w:rPr>
        <w:t xml:space="preserve">must </w:t>
      </w:r>
      <w:r w:rsidR="009E3DC9">
        <w:rPr>
          <w:sz w:val="24"/>
          <w:szCs w:val="24"/>
        </w:rPr>
        <w:t xml:space="preserve">go to projects </w:t>
      </w:r>
      <w:r w:rsidR="00AE1E64">
        <w:rPr>
          <w:sz w:val="24"/>
          <w:szCs w:val="24"/>
        </w:rPr>
        <w:t>at the respective bases or facilities of</w:t>
      </w:r>
      <w:r w:rsidR="0065687F" w:rsidRPr="2222D90A">
        <w:rPr>
          <w:sz w:val="24"/>
          <w:szCs w:val="24"/>
        </w:rPr>
        <w:t xml:space="preserve"> </w:t>
      </w:r>
      <w:r w:rsidR="00143323" w:rsidRPr="2222D90A">
        <w:rPr>
          <w:sz w:val="24"/>
          <w:szCs w:val="24"/>
        </w:rPr>
        <w:t>each branch of the military listed below</w:t>
      </w:r>
      <w:r w:rsidR="00F73E9C" w:rsidRPr="2222D90A">
        <w:rPr>
          <w:sz w:val="24"/>
          <w:szCs w:val="24"/>
        </w:rPr>
        <w:t>. These minimum amounts</w:t>
      </w:r>
      <w:r w:rsidR="00AA4A35" w:rsidRPr="2222D90A">
        <w:rPr>
          <w:sz w:val="24"/>
          <w:szCs w:val="24"/>
        </w:rPr>
        <w:t xml:space="preserve"> are cumulative of total projects submitted regardless of applicant </w:t>
      </w:r>
      <w:r w:rsidR="00F73E9C" w:rsidRPr="2222D90A">
        <w:rPr>
          <w:sz w:val="24"/>
          <w:szCs w:val="24"/>
        </w:rPr>
        <w:t>categories.</w:t>
      </w:r>
    </w:p>
    <w:p w14:paraId="25246285" w14:textId="77777777" w:rsidR="00B601F6" w:rsidRDefault="00B601F6" w:rsidP="00CD6E71">
      <w:pPr>
        <w:spacing w:after="0"/>
        <w:ind w:left="720"/>
        <w:rPr>
          <w:sz w:val="24"/>
          <w:szCs w:val="24"/>
        </w:rPr>
      </w:pPr>
    </w:p>
    <w:p w14:paraId="7D2E5942" w14:textId="58E2364C" w:rsidR="00B601F6" w:rsidRDefault="00817708" w:rsidP="009C30E2">
      <w:pPr>
        <w:pStyle w:val="ListParagraph"/>
        <w:numPr>
          <w:ilvl w:val="0"/>
          <w:numId w:val="46"/>
        </w:numPr>
        <w:spacing w:after="0"/>
        <w:ind w:left="1080"/>
        <w:rPr>
          <w:sz w:val="24"/>
          <w:szCs w:val="24"/>
        </w:rPr>
      </w:pPr>
      <w:r>
        <w:rPr>
          <w:sz w:val="24"/>
          <w:szCs w:val="24"/>
        </w:rPr>
        <w:lastRenderedPageBreak/>
        <w:t>N</w:t>
      </w:r>
      <w:r w:rsidR="00020667">
        <w:rPr>
          <w:sz w:val="24"/>
          <w:szCs w:val="24"/>
        </w:rPr>
        <w:t xml:space="preserve">avy - </w:t>
      </w:r>
      <w:r w:rsidR="0089190E">
        <w:rPr>
          <w:sz w:val="24"/>
          <w:szCs w:val="24"/>
        </w:rPr>
        <w:t>$1 million</w:t>
      </w:r>
    </w:p>
    <w:p w14:paraId="379EC564" w14:textId="2F0BD882" w:rsidR="0089190E" w:rsidRDefault="0089190E" w:rsidP="009C30E2">
      <w:pPr>
        <w:pStyle w:val="ListParagraph"/>
        <w:numPr>
          <w:ilvl w:val="0"/>
          <w:numId w:val="46"/>
        </w:numPr>
        <w:spacing w:after="0"/>
        <w:ind w:left="1080"/>
        <w:rPr>
          <w:sz w:val="24"/>
          <w:szCs w:val="24"/>
        </w:rPr>
      </w:pPr>
      <w:r>
        <w:rPr>
          <w:sz w:val="24"/>
          <w:szCs w:val="24"/>
        </w:rPr>
        <w:t>Marines - $1 million</w:t>
      </w:r>
    </w:p>
    <w:p w14:paraId="54527FBC" w14:textId="5F45764C" w:rsidR="0089190E" w:rsidRPr="00083CE9" w:rsidRDefault="0089190E" w:rsidP="009C30E2">
      <w:pPr>
        <w:pStyle w:val="ListParagraph"/>
        <w:numPr>
          <w:ilvl w:val="0"/>
          <w:numId w:val="46"/>
        </w:numPr>
        <w:spacing w:after="0"/>
        <w:ind w:left="1080"/>
        <w:rPr>
          <w:sz w:val="24"/>
          <w:szCs w:val="24"/>
        </w:rPr>
      </w:pPr>
      <w:r>
        <w:rPr>
          <w:sz w:val="24"/>
          <w:szCs w:val="24"/>
        </w:rPr>
        <w:t>Army - $</w:t>
      </w:r>
      <w:r w:rsidR="00083CE9">
        <w:rPr>
          <w:sz w:val="24"/>
          <w:szCs w:val="24"/>
        </w:rPr>
        <w:t>1 million</w:t>
      </w:r>
    </w:p>
    <w:p w14:paraId="720CA0B8" w14:textId="78E7304C" w:rsidR="00871D10" w:rsidRPr="00083CE9" w:rsidRDefault="00871D10" w:rsidP="009C30E2">
      <w:pPr>
        <w:pStyle w:val="ListParagraph"/>
        <w:numPr>
          <w:ilvl w:val="0"/>
          <w:numId w:val="46"/>
        </w:numPr>
        <w:spacing w:after="0"/>
        <w:ind w:left="1080"/>
        <w:rPr>
          <w:sz w:val="24"/>
          <w:szCs w:val="24"/>
        </w:rPr>
      </w:pPr>
      <w:r>
        <w:rPr>
          <w:sz w:val="24"/>
          <w:szCs w:val="24"/>
        </w:rPr>
        <w:t>Air Force - $1 million</w:t>
      </w:r>
    </w:p>
    <w:p w14:paraId="510CA852" w14:textId="77777777" w:rsidR="00F95FB3" w:rsidRDefault="00F95FB3" w:rsidP="29046763">
      <w:pPr>
        <w:spacing w:after="0"/>
      </w:pPr>
    </w:p>
    <w:p w14:paraId="2C898231" w14:textId="77777777" w:rsidR="00AE1E64" w:rsidRDefault="3CFEF36C" w:rsidP="0097128B">
      <w:pPr>
        <w:spacing w:after="0"/>
        <w:ind w:left="720"/>
        <w:rPr>
          <w:sz w:val="24"/>
          <w:szCs w:val="24"/>
        </w:rPr>
      </w:pPr>
      <w:r w:rsidRPr="2222D90A">
        <w:rPr>
          <w:sz w:val="24"/>
          <w:szCs w:val="24"/>
        </w:rPr>
        <w:t>Finally</w:t>
      </w:r>
      <w:r w:rsidR="0097128B" w:rsidRPr="2222D90A">
        <w:rPr>
          <w:sz w:val="24"/>
          <w:szCs w:val="24"/>
        </w:rPr>
        <w:t xml:space="preserve">, each branch of the military (e.g., Army, Navy, Air Force, Marines, Space Force, Coast Guard, National Guard) is limited to 50 percent of the total funding (or $3.5 million) for projects located at their respective bases or facilities regardless of </w:t>
      </w:r>
      <w:r w:rsidR="008D6126" w:rsidRPr="2222D90A">
        <w:rPr>
          <w:sz w:val="24"/>
          <w:szCs w:val="24"/>
        </w:rPr>
        <w:t xml:space="preserve">applicant </w:t>
      </w:r>
      <w:r w:rsidR="0097128B" w:rsidRPr="2222D90A">
        <w:rPr>
          <w:sz w:val="24"/>
          <w:szCs w:val="24"/>
        </w:rPr>
        <w:t xml:space="preserve">category. </w:t>
      </w:r>
    </w:p>
    <w:p w14:paraId="64A34775" w14:textId="77777777" w:rsidR="00AE1E64" w:rsidRDefault="00AE1E64" w:rsidP="0097128B">
      <w:pPr>
        <w:spacing w:after="0"/>
        <w:ind w:left="720"/>
        <w:rPr>
          <w:sz w:val="24"/>
          <w:szCs w:val="24"/>
        </w:rPr>
      </w:pPr>
    </w:p>
    <w:p w14:paraId="643AF968" w14:textId="63F44378" w:rsidR="0097128B" w:rsidRPr="00DA26DD" w:rsidRDefault="00AE1E64" w:rsidP="00DA26DD">
      <w:pPr>
        <w:spacing w:after="0"/>
        <w:ind w:left="720"/>
        <w:rPr>
          <w:sz w:val="24"/>
          <w:szCs w:val="24"/>
        </w:rPr>
      </w:pPr>
      <w:r>
        <w:rPr>
          <w:sz w:val="24"/>
          <w:szCs w:val="24"/>
        </w:rPr>
        <w:t xml:space="preserve">The amounts listed in this </w:t>
      </w:r>
      <w:r w:rsidR="00B44E8A">
        <w:rPr>
          <w:sz w:val="24"/>
          <w:szCs w:val="24"/>
        </w:rPr>
        <w:t>section may be increased or decreased at CEC’s discretion.</w:t>
      </w:r>
    </w:p>
    <w:p w14:paraId="1F863F0E" w14:textId="77777777" w:rsidR="00CD6E71" w:rsidRPr="00050087" w:rsidRDefault="00CD6E71" w:rsidP="29046763">
      <w:pPr>
        <w:spacing w:after="0"/>
      </w:pPr>
    </w:p>
    <w:p w14:paraId="6DA22E79" w14:textId="77777777" w:rsidR="00380AAC" w:rsidRPr="00050087" w:rsidRDefault="00380AAC">
      <w:pPr>
        <w:pStyle w:val="Heading2"/>
        <w:keepNext w:val="0"/>
        <w:numPr>
          <w:ilvl w:val="0"/>
          <w:numId w:val="15"/>
        </w:numPr>
        <w:spacing w:before="0" w:after="0"/>
        <w:ind w:hanging="720"/>
        <w:rPr>
          <w:lang w:val="en-US"/>
        </w:rPr>
      </w:pPr>
      <w:bookmarkStart w:id="21" w:name="_Toc162315811"/>
      <w:r w:rsidRPr="29046763">
        <w:rPr>
          <w:lang w:val="en-US"/>
        </w:rPr>
        <w:t>Maximum Number of Applications</w:t>
      </w:r>
      <w:bookmarkEnd w:id="21"/>
    </w:p>
    <w:p w14:paraId="5CC6AF4A" w14:textId="0107199D" w:rsidR="00954942" w:rsidRPr="00C83361" w:rsidRDefault="00954942" w:rsidP="00954942">
      <w:pPr>
        <w:spacing w:after="0"/>
        <w:ind w:left="720"/>
        <w:rPr>
          <w:sz w:val="24"/>
          <w:szCs w:val="24"/>
        </w:rPr>
      </w:pPr>
      <w:r w:rsidRPr="29046763">
        <w:rPr>
          <w:sz w:val="24"/>
          <w:szCs w:val="24"/>
        </w:rPr>
        <w:t>Applicants may submit multiple applications under this solicitation</w:t>
      </w:r>
      <w:r w:rsidR="004810C0">
        <w:rPr>
          <w:sz w:val="24"/>
          <w:szCs w:val="24"/>
        </w:rPr>
        <w:t xml:space="preserve"> and </w:t>
      </w:r>
      <w:r w:rsidR="004032C7">
        <w:rPr>
          <w:sz w:val="24"/>
          <w:szCs w:val="24"/>
        </w:rPr>
        <w:t xml:space="preserve">must specify which </w:t>
      </w:r>
      <w:r w:rsidR="00E05633">
        <w:rPr>
          <w:sz w:val="24"/>
          <w:szCs w:val="24"/>
        </w:rPr>
        <w:t xml:space="preserve">applicant </w:t>
      </w:r>
      <w:r w:rsidR="004032C7">
        <w:rPr>
          <w:sz w:val="24"/>
          <w:szCs w:val="24"/>
        </w:rPr>
        <w:t>category they are applying under</w:t>
      </w:r>
      <w:r w:rsidRPr="29046763">
        <w:rPr>
          <w:sz w:val="24"/>
          <w:szCs w:val="24"/>
        </w:rPr>
        <w:t xml:space="preserve">. Each proposed project must be separate and distinct and adhere to all requirements contained in this solicitation. Individual applications may include projects at multiple military sites (e.g., </w:t>
      </w:r>
      <w:r w:rsidR="002826DB">
        <w:rPr>
          <w:sz w:val="24"/>
          <w:szCs w:val="24"/>
        </w:rPr>
        <w:t>c</w:t>
      </w:r>
      <w:r w:rsidRPr="29046763">
        <w:rPr>
          <w:sz w:val="24"/>
          <w:szCs w:val="24"/>
        </w:rPr>
        <w:t>onstruction agreement for EV charger installations or “charge as a service” agreements at eight different Coast Guard stations.)</w:t>
      </w:r>
    </w:p>
    <w:p w14:paraId="1E469D46" w14:textId="77777777" w:rsidR="00905FD8" w:rsidRPr="00050087" w:rsidRDefault="00905FD8" w:rsidP="00E04486">
      <w:pPr>
        <w:spacing w:after="0"/>
      </w:pPr>
    </w:p>
    <w:p w14:paraId="160C49F1" w14:textId="77777777" w:rsidR="00052A64" w:rsidRPr="00050087" w:rsidRDefault="00052A64">
      <w:pPr>
        <w:pStyle w:val="Heading2"/>
        <w:keepNext w:val="0"/>
        <w:numPr>
          <w:ilvl w:val="0"/>
          <w:numId w:val="15"/>
        </w:numPr>
        <w:tabs>
          <w:tab w:val="left" w:pos="810"/>
        </w:tabs>
        <w:spacing w:before="0" w:after="0"/>
        <w:ind w:hanging="720"/>
      </w:pPr>
      <w:bookmarkStart w:id="22" w:name="_Toc162315812"/>
      <w:r>
        <w:t>Pre-</w:t>
      </w:r>
      <w:r w:rsidR="001661BE">
        <w:t>Application</w:t>
      </w:r>
      <w:r>
        <w:t xml:space="preserve"> Workshop</w:t>
      </w:r>
      <w:bookmarkEnd w:id="22"/>
    </w:p>
    <w:p w14:paraId="281A0A2F" w14:textId="329C7F59" w:rsidR="0051050F" w:rsidRDefault="15E1C28A" w:rsidP="00B75CE3">
      <w:pPr>
        <w:pStyle w:val="ListParagraph"/>
        <w:spacing w:after="0"/>
        <w:rPr>
          <w:sz w:val="24"/>
          <w:szCs w:val="24"/>
        </w:rPr>
      </w:pPr>
      <w:r w:rsidRPr="29046763">
        <w:rPr>
          <w:sz w:val="24"/>
          <w:szCs w:val="24"/>
        </w:rPr>
        <w:t>There will be one Pre-</w:t>
      </w:r>
      <w:r w:rsidR="70E995ED" w:rsidRPr="29046763">
        <w:rPr>
          <w:sz w:val="24"/>
          <w:szCs w:val="24"/>
        </w:rPr>
        <w:t>Application</w:t>
      </w:r>
      <w:r w:rsidRPr="29046763">
        <w:rPr>
          <w:sz w:val="24"/>
          <w:szCs w:val="24"/>
        </w:rPr>
        <w:t xml:space="preserve"> Workshop; participation in this meeting is optional but encouraged. The Pre-</w:t>
      </w:r>
      <w:r w:rsidR="70E995ED" w:rsidRPr="29046763">
        <w:rPr>
          <w:sz w:val="24"/>
          <w:szCs w:val="24"/>
        </w:rPr>
        <w:t>Application</w:t>
      </w:r>
      <w:r w:rsidRPr="29046763">
        <w:rPr>
          <w:sz w:val="24"/>
          <w:szCs w:val="24"/>
        </w:rPr>
        <w:t xml:space="preserve"> Workshop will be held </w:t>
      </w:r>
      <w:r w:rsidR="4A70C6B6" w:rsidRPr="29046763">
        <w:rPr>
          <w:sz w:val="24"/>
          <w:szCs w:val="24"/>
        </w:rPr>
        <w:t xml:space="preserve">remotely </w:t>
      </w:r>
      <w:r w:rsidRPr="29046763">
        <w:rPr>
          <w:sz w:val="24"/>
          <w:szCs w:val="24"/>
        </w:rPr>
        <w:t xml:space="preserve">through </w:t>
      </w:r>
      <w:r w:rsidR="0DBB788C" w:rsidRPr="29046763">
        <w:rPr>
          <w:sz w:val="24"/>
          <w:szCs w:val="24"/>
        </w:rPr>
        <w:t>Zoom</w:t>
      </w:r>
      <w:r w:rsidRPr="29046763">
        <w:rPr>
          <w:sz w:val="24"/>
          <w:szCs w:val="24"/>
        </w:rPr>
        <w:t xml:space="preserve"> at the date, time and location listed below.  Please call </w:t>
      </w:r>
      <w:r w:rsidR="28B2B15B" w:rsidRPr="29046763">
        <w:rPr>
          <w:sz w:val="24"/>
          <w:szCs w:val="24"/>
        </w:rPr>
        <w:t>the</w:t>
      </w:r>
      <w:r w:rsidR="10F5015F" w:rsidRPr="29046763">
        <w:rPr>
          <w:sz w:val="24"/>
          <w:szCs w:val="24"/>
        </w:rPr>
        <w:t xml:space="preserve"> Commission Agreement Officer</w:t>
      </w:r>
      <w:r w:rsidR="1821BFFE" w:rsidRPr="29046763">
        <w:rPr>
          <w:sz w:val="24"/>
          <w:szCs w:val="24"/>
        </w:rPr>
        <w:t xml:space="preserve"> (CAO)</w:t>
      </w:r>
      <w:r w:rsidR="10F5015F" w:rsidRPr="29046763">
        <w:rPr>
          <w:sz w:val="24"/>
          <w:szCs w:val="24"/>
        </w:rPr>
        <w:t xml:space="preserve"> listed </w:t>
      </w:r>
      <w:r w:rsidR="5D74F7F1" w:rsidRPr="29046763">
        <w:rPr>
          <w:sz w:val="24"/>
          <w:szCs w:val="24"/>
        </w:rPr>
        <w:t xml:space="preserve">below </w:t>
      </w:r>
      <w:r w:rsidRPr="29046763">
        <w:rPr>
          <w:sz w:val="24"/>
          <w:szCs w:val="24"/>
        </w:rPr>
        <w:t xml:space="preserve">or refer to </w:t>
      </w:r>
      <w:hyperlink r:id="rId20">
        <w:r w:rsidR="48EC1203" w:rsidRPr="29046763">
          <w:rPr>
            <w:rStyle w:val="Hyperlink"/>
            <w:sz w:val="24"/>
            <w:szCs w:val="24"/>
          </w:rPr>
          <w:t>CEC's solicitation information website</w:t>
        </w:r>
      </w:hyperlink>
      <w:r w:rsidR="056E22CC" w:rsidRPr="29046763">
        <w:rPr>
          <w:sz w:val="24"/>
          <w:szCs w:val="24"/>
        </w:rPr>
        <w:t xml:space="preserve"> </w:t>
      </w:r>
      <w:r w:rsidR="3EA0962A" w:rsidRPr="29046763">
        <w:rPr>
          <w:sz w:val="24"/>
          <w:szCs w:val="24"/>
        </w:rPr>
        <w:t xml:space="preserve">at </w:t>
      </w:r>
      <w:r w:rsidR="44E5165E" w:rsidRPr="29046763">
        <w:rPr>
          <w:sz w:val="24"/>
          <w:szCs w:val="24"/>
        </w:rPr>
        <w:t>http</w:t>
      </w:r>
      <w:r w:rsidR="5DC93F62" w:rsidRPr="29046763">
        <w:rPr>
          <w:sz w:val="24"/>
          <w:szCs w:val="24"/>
        </w:rPr>
        <w:t>s</w:t>
      </w:r>
      <w:r w:rsidR="44E5165E" w:rsidRPr="29046763">
        <w:rPr>
          <w:sz w:val="24"/>
          <w:szCs w:val="24"/>
        </w:rPr>
        <w:t>://www.energy.ca.gov/</w:t>
      </w:r>
      <w:r w:rsidR="5DC93F62" w:rsidRPr="29046763">
        <w:rPr>
          <w:sz w:val="24"/>
          <w:szCs w:val="24"/>
        </w:rPr>
        <w:t>funding-opportunities/solicitations</w:t>
      </w:r>
      <w:r w:rsidR="44E5165E" w:rsidRPr="29046763">
        <w:rPr>
          <w:sz w:val="24"/>
          <w:szCs w:val="24"/>
        </w:rPr>
        <w:t xml:space="preserve"> </w:t>
      </w:r>
      <w:r w:rsidRPr="29046763">
        <w:rPr>
          <w:sz w:val="24"/>
          <w:szCs w:val="24"/>
        </w:rPr>
        <w:t>to confirm the date and time.</w:t>
      </w:r>
      <w:r w:rsidR="00B75CE3" w:rsidRPr="29046763">
        <w:rPr>
          <w:sz w:val="24"/>
          <w:szCs w:val="24"/>
        </w:rPr>
        <w:t xml:space="preserve"> </w:t>
      </w:r>
    </w:p>
    <w:p w14:paraId="4632C104" w14:textId="77777777" w:rsidR="00B75CE3" w:rsidRPr="00C83361" w:rsidRDefault="00B75CE3" w:rsidP="00B75CE3">
      <w:pPr>
        <w:spacing w:after="0"/>
        <w:rPr>
          <w:sz w:val="24"/>
          <w:szCs w:val="24"/>
        </w:rPr>
      </w:pPr>
    </w:p>
    <w:p w14:paraId="2423934B" w14:textId="3570FC6D" w:rsidR="00B75CE3" w:rsidRPr="00334A12" w:rsidRDefault="00B75CE3" w:rsidP="00B75CE3">
      <w:pPr>
        <w:spacing w:after="0"/>
        <w:jc w:val="center"/>
        <w:rPr>
          <w:sz w:val="24"/>
          <w:szCs w:val="24"/>
        </w:rPr>
      </w:pPr>
      <w:r w:rsidRPr="00334A12">
        <w:rPr>
          <w:sz w:val="24"/>
          <w:szCs w:val="24"/>
        </w:rPr>
        <w:t xml:space="preserve">April </w:t>
      </w:r>
      <w:r w:rsidR="3EB5C4AE" w:rsidRPr="00334A12">
        <w:rPr>
          <w:sz w:val="24"/>
          <w:szCs w:val="24"/>
        </w:rPr>
        <w:t>19</w:t>
      </w:r>
      <w:r w:rsidRPr="00334A12">
        <w:rPr>
          <w:sz w:val="24"/>
          <w:szCs w:val="24"/>
        </w:rPr>
        <w:t>, 2024</w:t>
      </w:r>
    </w:p>
    <w:p w14:paraId="4E0E00B6" w14:textId="0F5A97C7" w:rsidR="5F635215" w:rsidRDefault="5F635215" w:rsidP="24F71B44">
      <w:pPr>
        <w:spacing w:after="0" w:line="259" w:lineRule="auto"/>
        <w:jc w:val="center"/>
      </w:pPr>
      <w:r w:rsidRPr="00334A12">
        <w:rPr>
          <w:sz w:val="24"/>
          <w:szCs w:val="24"/>
        </w:rPr>
        <w:t>10 a.m.-12p.m. PST</w:t>
      </w:r>
    </w:p>
    <w:p w14:paraId="1E40A909" w14:textId="348BE30C" w:rsidR="1903CFCA" w:rsidRDefault="1903CFCA" w:rsidP="6E426E1A">
      <w:pPr>
        <w:spacing w:after="0"/>
        <w:jc w:val="center"/>
        <w:rPr>
          <w:sz w:val="24"/>
          <w:szCs w:val="24"/>
        </w:rPr>
      </w:pPr>
      <w:r w:rsidRPr="6E426E1A">
        <w:rPr>
          <w:sz w:val="24"/>
          <w:szCs w:val="24"/>
        </w:rPr>
        <w:t>Via Zoom</w:t>
      </w:r>
    </w:p>
    <w:p w14:paraId="3C4208DA" w14:textId="77777777" w:rsidR="000F72DA" w:rsidRDefault="000F72DA" w:rsidP="00E04486">
      <w:pPr>
        <w:spacing w:after="0"/>
        <w:jc w:val="center"/>
        <w:rPr>
          <w:szCs w:val="22"/>
        </w:rPr>
      </w:pPr>
    </w:p>
    <w:p w14:paraId="7CE420D5" w14:textId="5B49E279" w:rsidR="000E5FD9" w:rsidRDefault="000E5FD9" w:rsidP="0053551A">
      <w:pPr>
        <w:pStyle w:val="ListParagraph"/>
        <w:spacing w:after="0"/>
        <w:rPr>
          <w:szCs w:val="22"/>
        </w:rPr>
      </w:pPr>
      <w:r>
        <w:rPr>
          <w:sz w:val="24"/>
          <w:szCs w:val="24"/>
        </w:rPr>
        <w:t>Due to the ongoing nature of this solicitation, the CEC, at its sole discretion, may conduct a</w:t>
      </w:r>
      <w:r w:rsidRPr="29046763">
        <w:rPr>
          <w:sz w:val="24"/>
          <w:szCs w:val="24"/>
        </w:rPr>
        <w:t>dditional pre-application workshops</w:t>
      </w:r>
      <w:r w:rsidR="00BB7B41">
        <w:rPr>
          <w:sz w:val="24"/>
          <w:szCs w:val="24"/>
        </w:rPr>
        <w:t xml:space="preserve"> as needed. </w:t>
      </w:r>
      <w:r w:rsidR="004E34E7">
        <w:rPr>
          <w:sz w:val="24"/>
          <w:szCs w:val="24"/>
        </w:rPr>
        <w:t xml:space="preserve">This will be announced through the normal </w:t>
      </w:r>
      <w:r w:rsidR="006C56D9">
        <w:rPr>
          <w:sz w:val="24"/>
          <w:szCs w:val="24"/>
        </w:rPr>
        <w:t>public notification process.</w:t>
      </w:r>
    </w:p>
    <w:p w14:paraId="2357A210" w14:textId="77777777" w:rsidR="000E5FD9" w:rsidRPr="00050087" w:rsidRDefault="000E5FD9" w:rsidP="00E04486">
      <w:pPr>
        <w:spacing w:after="0"/>
        <w:jc w:val="center"/>
        <w:rPr>
          <w:szCs w:val="22"/>
        </w:rPr>
      </w:pPr>
    </w:p>
    <w:p w14:paraId="4C5A574E" w14:textId="77777777" w:rsidR="0045255C" w:rsidRPr="00C83361" w:rsidRDefault="0045255C">
      <w:pPr>
        <w:pStyle w:val="Heading2"/>
        <w:keepNext w:val="0"/>
        <w:numPr>
          <w:ilvl w:val="0"/>
          <w:numId w:val="15"/>
        </w:numPr>
        <w:spacing w:before="0" w:after="0"/>
        <w:ind w:hanging="720"/>
        <w:jc w:val="both"/>
        <w:rPr>
          <w:rFonts w:cs="Arial"/>
          <w:szCs w:val="28"/>
          <w:u w:val="single"/>
        </w:rPr>
      </w:pPr>
      <w:bookmarkStart w:id="23" w:name="_Toc162315813"/>
      <w:r w:rsidRPr="00C83361">
        <w:rPr>
          <w:rFonts w:cs="Arial"/>
          <w:szCs w:val="28"/>
        </w:rPr>
        <w:t xml:space="preserve">Participation Through </w:t>
      </w:r>
      <w:r w:rsidRPr="00C83361">
        <w:rPr>
          <w:rFonts w:cs="Arial"/>
          <w:szCs w:val="28"/>
          <w:lang w:val="en-US"/>
        </w:rPr>
        <w:t>Zoom</w:t>
      </w:r>
      <w:bookmarkEnd w:id="23"/>
    </w:p>
    <w:p w14:paraId="40D42972" w14:textId="0F2F0769" w:rsidR="0045255C" w:rsidRPr="00C83361" w:rsidRDefault="16AC129A" w:rsidP="0045255C">
      <w:pPr>
        <w:pStyle w:val="ListParagraph"/>
        <w:spacing w:after="0"/>
        <w:rPr>
          <w:sz w:val="24"/>
          <w:szCs w:val="24"/>
        </w:rPr>
      </w:pPr>
      <w:r w:rsidRPr="2915ECD9">
        <w:rPr>
          <w:sz w:val="24"/>
          <w:szCs w:val="24"/>
        </w:rPr>
        <w:t xml:space="preserve">Zoom is the CEC's online meeting service. When attending remotely, presentations will appear on your computer/laptop/mobile device screen, and audio may be heard via the device or telephone. </w:t>
      </w:r>
      <w:r w:rsidR="12D6E55A" w:rsidRPr="2915ECD9">
        <w:rPr>
          <w:sz w:val="24"/>
          <w:szCs w:val="24"/>
        </w:rPr>
        <w:t xml:space="preserve">Please be aware that the </w:t>
      </w:r>
      <w:r w:rsidRPr="2915ECD9">
        <w:rPr>
          <w:sz w:val="24"/>
          <w:szCs w:val="24"/>
        </w:rPr>
        <w:t>Zoom meeting will be recorded</w:t>
      </w:r>
      <w:r w:rsidR="260EB2A7" w:rsidRPr="2915ECD9">
        <w:rPr>
          <w:sz w:val="24"/>
          <w:szCs w:val="24"/>
        </w:rPr>
        <w:t>.</w:t>
      </w:r>
    </w:p>
    <w:p w14:paraId="2646D9A6" w14:textId="77777777" w:rsidR="0045255C" w:rsidRPr="00BE3537"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C83361" w:rsidRDefault="0045255C" w:rsidP="0045255C">
      <w:pPr>
        <w:pStyle w:val="ListParagraph"/>
        <w:tabs>
          <w:tab w:val="left" w:pos="1080"/>
        </w:tabs>
        <w:spacing w:after="0"/>
        <w:jc w:val="both"/>
        <w:rPr>
          <w:b/>
          <w:bCs/>
          <w:sz w:val="24"/>
          <w:szCs w:val="24"/>
        </w:rPr>
      </w:pPr>
      <w:r w:rsidRPr="00C83361">
        <w:rPr>
          <w:b/>
          <w:bCs/>
          <w:sz w:val="24"/>
          <w:szCs w:val="24"/>
        </w:rPr>
        <w:t>Zoom Instructions:</w:t>
      </w:r>
    </w:p>
    <w:p w14:paraId="5371F909" w14:textId="0E882A10" w:rsidR="0045255C" w:rsidRPr="00C83361" w:rsidRDefault="0045255C" w:rsidP="0045255C">
      <w:pPr>
        <w:pStyle w:val="ListParagraph"/>
        <w:spacing w:after="0"/>
        <w:rPr>
          <w:sz w:val="24"/>
          <w:szCs w:val="24"/>
        </w:rPr>
      </w:pPr>
      <w:r w:rsidRPr="24F71B44">
        <w:rPr>
          <w:sz w:val="24"/>
          <w:szCs w:val="24"/>
        </w:rPr>
        <w:t xml:space="preserve">To join this workshop, go to Zoom </w:t>
      </w:r>
      <w:r w:rsidR="00E47E20" w:rsidRPr="24F71B44">
        <w:rPr>
          <w:sz w:val="24"/>
          <w:szCs w:val="24"/>
        </w:rPr>
        <w:t>at:</w:t>
      </w:r>
      <w:r w:rsidRPr="24F71B44">
        <w:rPr>
          <w:sz w:val="24"/>
          <w:szCs w:val="24"/>
        </w:rPr>
        <w:t xml:space="preserve"> </w:t>
      </w:r>
      <w:hyperlink r:id="rId21">
        <w:r w:rsidR="1ADC08A2" w:rsidRPr="24F71B44">
          <w:rPr>
            <w:rStyle w:val="Hyperlink"/>
            <w:sz w:val="24"/>
            <w:szCs w:val="24"/>
          </w:rPr>
          <w:t>https://energy.zoom.us/j/84647292387?pwd=Q1REZmZzcjBmVGJtazV2UzFTVGVSQT09</w:t>
        </w:r>
      </w:hyperlink>
      <w:r w:rsidR="1ADC08A2" w:rsidRPr="24F71B44">
        <w:rPr>
          <w:sz w:val="24"/>
          <w:szCs w:val="24"/>
        </w:rPr>
        <w:t xml:space="preserve"> </w:t>
      </w:r>
      <w:r w:rsidRPr="24F71B44">
        <w:rPr>
          <w:sz w:val="24"/>
          <w:szCs w:val="24"/>
        </w:rPr>
        <w:t xml:space="preserve">. You may also access the workshop by going to the </w:t>
      </w:r>
      <w:hyperlink r:id="rId22">
        <w:r w:rsidR="00C51BC3" w:rsidRPr="24F71B44">
          <w:rPr>
            <w:rStyle w:val="Hyperlink"/>
            <w:rFonts w:eastAsia="Tahoma"/>
            <w:sz w:val="24"/>
            <w:szCs w:val="24"/>
          </w:rPr>
          <w:t>Zoom webpage</w:t>
        </w:r>
      </w:hyperlink>
      <w:r w:rsidRPr="24F71B44">
        <w:rPr>
          <w:sz w:val="24"/>
          <w:szCs w:val="24"/>
        </w:rPr>
        <w:t xml:space="preserve"> at https://join.zoom.us and enter the unique meeting ID and password below:</w:t>
      </w:r>
    </w:p>
    <w:p w14:paraId="566BB778" w14:textId="77777777" w:rsidR="0045255C" w:rsidRPr="00BE3537" w:rsidRDefault="0045255C" w:rsidP="0045255C">
      <w:pPr>
        <w:pStyle w:val="ListParagraph"/>
        <w:tabs>
          <w:tab w:val="left" w:pos="810"/>
        </w:tabs>
        <w:spacing w:after="0"/>
        <w:rPr>
          <w:rFonts w:ascii="Tahoma" w:hAnsi="Tahoma" w:cs="Tahoma"/>
          <w:sz w:val="24"/>
          <w:szCs w:val="24"/>
        </w:rPr>
      </w:pPr>
    </w:p>
    <w:p w14:paraId="3C740871" w14:textId="51C3D943" w:rsidR="0045255C" w:rsidRPr="00334A12" w:rsidRDefault="0045255C" w:rsidP="24F71B44">
      <w:pPr>
        <w:spacing w:after="0"/>
        <w:ind w:left="720" w:firstLine="720"/>
        <w:jc w:val="center"/>
        <w:rPr>
          <w:b/>
          <w:bCs/>
          <w:sz w:val="24"/>
          <w:szCs w:val="24"/>
        </w:rPr>
      </w:pPr>
      <w:r w:rsidRPr="00334A12">
        <w:rPr>
          <w:b/>
          <w:bCs/>
          <w:sz w:val="24"/>
          <w:szCs w:val="24"/>
        </w:rPr>
        <w:t>Meeting ID:</w:t>
      </w:r>
      <w:r w:rsidRPr="00334A12">
        <w:rPr>
          <w:sz w:val="24"/>
          <w:szCs w:val="24"/>
        </w:rPr>
        <w:t xml:space="preserve"> </w:t>
      </w:r>
      <w:r w:rsidR="0F817637" w:rsidRPr="00334A12">
        <w:rPr>
          <w:sz w:val="24"/>
          <w:szCs w:val="24"/>
        </w:rPr>
        <w:t>846 4729 2387</w:t>
      </w:r>
    </w:p>
    <w:p w14:paraId="72BF0271" w14:textId="48C5669C" w:rsidR="0045255C" w:rsidRPr="00334A12" w:rsidRDefault="0045255C" w:rsidP="29046763">
      <w:pPr>
        <w:spacing w:after="0"/>
        <w:ind w:left="720" w:firstLine="720"/>
        <w:jc w:val="center"/>
        <w:rPr>
          <w:sz w:val="24"/>
          <w:szCs w:val="24"/>
        </w:rPr>
      </w:pPr>
      <w:r w:rsidRPr="00334A12">
        <w:rPr>
          <w:b/>
          <w:bCs/>
          <w:sz w:val="24"/>
          <w:szCs w:val="24"/>
        </w:rPr>
        <w:t xml:space="preserve">Meeting Password: </w:t>
      </w:r>
      <w:r w:rsidR="3B899609" w:rsidRPr="00334A12">
        <w:rPr>
          <w:sz w:val="24"/>
          <w:szCs w:val="24"/>
        </w:rPr>
        <w:t>362064</w:t>
      </w:r>
    </w:p>
    <w:p w14:paraId="77816DA1" w14:textId="511EE587" w:rsidR="0045255C" w:rsidRDefault="0045255C" w:rsidP="24F71B44">
      <w:pPr>
        <w:spacing w:after="0"/>
        <w:ind w:left="720" w:firstLine="720"/>
        <w:jc w:val="center"/>
        <w:rPr>
          <w:sz w:val="24"/>
          <w:szCs w:val="24"/>
        </w:rPr>
      </w:pPr>
      <w:r w:rsidRPr="00334A12">
        <w:rPr>
          <w:b/>
          <w:bCs/>
          <w:sz w:val="24"/>
          <w:szCs w:val="24"/>
        </w:rPr>
        <w:t>Topic:</w:t>
      </w:r>
      <w:r w:rsidRPr="00334A12">
        <w:rPr>
          <w:color w:val="0070C0"/>
          <w:sz w:val="24"/>
          <w:szCs w:val="24"/>
        </w:rPr>
        <w:t xml:space="preserve"> </w:t>
      </w:r>
      <w:r w:rsidR="01A3D3D2" w:rsidRPr="00334A12">
        <w:rPr>
          <w:sz w:val="24"/>
          <w:szCs w:val="24"/>
        </w:rPr>
        <w:t>GFO-23-608 (Military EV Chargers) Pre-Application</w:t>
      </w:r>
      <w:r w:rsidR="4CFE953F" w:rsidRPr="00334A12">
        <w:rPr>
          <w:sz w:val="24"/>
          <w:szCs w:val="24"/>
        </w:rPr>
        <w:t xml:space="preserve"> </w:t>
      </w:r>
      <w:r w:rsidR="01A3D3D2" w:rsidRPr="00334A12">
        <w:rPr>
          <w:sz w:val="24"/>
          <w:szCs w:val="24"/>
        </w:rPr>
        <w:t>Workshop</w:t>
      </w:r>
    </w:p>
    <w:p w14:paraId="7F2E0804" w14:textId="77777777" w:rsidR="0045255C" w:rsidRDefault="0045255C" w:rsidP="24F71B44">
      <w:pPr>
        <w:spacing w:after="0"/>
        <w:ind w:left="720" w:firstLine="720"/>
        <w:rPr>
          <w:rFonts w:ascii="Tahoma" w:hAnsi="Tahoma" w:cs="Tahoma"/>
          <w:sz w:val="24"/>
          <w:szCs w:val="24"/>
        </w:rPr>
      </w:pPr>
    </w:p>
    <w:p w14:paraId="23F66E67" w14:textId="77777777" w:rsidR="0045255C" w:rsidRPr="002C2AB0" w:rsidRDefault="0045255C" w:rsidP="005D5963">
      <w:pPr>
        <w:pStyle w:val="ListParagraph"/>
        <w:tabs>
          <w:tab w:val="left" w:pos="1080"/>
        </w:tabs>
        <w:spacing w:after="0"/>
        <w:jc w:val="both"/>
        <w:rPr>
          <w:b/>
          <w:bCs/>
          <w:sz w:val="24"/>
          <w:szCs w:val="24"/>
        </w:rPr>
      </w:pPr>
      <w:r w:rsidRPr="002C2AB0">
        <w:rPr>
          <w:b/>
          <w:bCs/>
          <w:sz w:val="24"/>
          <w:szCs w:val="24"/>
        </w:rPr>
        <w:t>Telephone Access Only:</w:t>
      </w:r>
    </w:p>
    <w:p w14:paraId="3FF61D17" w14:textId="77777777" w:rsidR="0045255C" w:rsidRPr="002C2AB0" w:rsidRDefault="0045255C" w:rsidP="005D5963">
      <w:pPr>
        <w:pStyle w:val="ListParagraph"/>
        <w:tabs>
          <w:tab w:val="left" w:pos="1080"/>
        </w:tabs>
        <w:spacing w:after="0"/>
        <w:jc w:val="both"/>
        <w:rPr>
          <w:sz w:val="24"/>
          <w:szCs w:val="24"/>
        </w:rPr>
      </w:pPr>
      <w:r w:rsidRPr="002C2AB0">
        <w:rPr>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Default="009A4D7F" w:rsidP="009A4D7F">
      <w:pPr>
        <w:pStyle w:val="ListParagraph"/>
        <w:tabs>
          <w:tab w:val="left" w:pos="1080"/>
        </w:tabs>
        <w:spacing w:after="0"/>
        <w:jc w:val="both"/>
        <w:rPr>
          <w:b/>
          <w:bCs/>
          <w:sz w:val="24"/>
          <w:szCs w:val="24"/>
        </w:rPr>
      </w:pPr>
    </w:p>
    <w:p w14:paraId="15BCB6E3" w14:textId="77777777" w:rsidR="009A4D7F" w:rsidRPr="005508AA" w:rsidRDefault="009A4D7F" w:rsidP="005508AA">
      <w:pPr>
        <w:pStyle w:val="ListParagraph"/>
        <w:tabs>
          <w:tab w:val="left" w:pos="1080"/>
        </w:tabs>
        <w:spacing w:after="0"/>
        <w:jc w:val="both"/>
        <w:rPr>
          <w:b/>
          <w:bCs/>
          <w:sz w:val="24"/>
          <w:szCs w:val="24"/>
        </w:rPr>
      </w:pPr>
      <w:r w:rsidRPr="009A4D7F">
        <w:rPr>
          <w:b/>
          <w:bCs/>
          <w:sz w:val="24"/>
          <w:szCs w:val="24"/>
        </w:rPr>
        <w:t>Access by Mobile Device: </w:t>
      </w:r>
    </w:p>
    <w:p w14:paraId="03C0E920" w14:textId="7BB8D352" w:rsidR="009A4D7F" w:rsidRPr="009A4D7F" w:rsidRDefault="242C9D27" w:rsidP="2915ECD9">
      <w:pPr>
        <w:pStyle w:val="ListParagraph"/>
        <w:tabs>
          <w:tab w:val="left" w:pos="1080"/>
        </w:tabs>
        <w:spacing w:after="0"/>
        <w:rPr>
          <w:rFonts w:eastAsia="Arial"/>
          <w:sz w:val="24"/>
          <w:szCs w:val="24"/>
        </w:rPr>
      </w:pPr>
      <w:r w:rsidRPr="2915ECD9">
        <w:rPr>
          <w:rFonts w:eastAsia="Arial"/>
          <w:sz w:val="24"/>
          <w:szCs w:val="24"/>
        </w:rPr>
        <w:t xml:space="preserve">Download the application from the </w:t>
      </w:r>
      <w:hyperlink r:id="rId23">
        <w:r w:rsidR="2FB9C159" w:rsidRPr="2915ECD9">
          <w:rPr>
            <w:rStyle w:val="Hyperlink"/>
            <w:rFonts w:eastAsia="Arial"/>
            <w:sz w:val="24"/>
            <w:szCs w:val="24"/>
          </w:rPr>
          <w:t>Zoom Download Center</w:t>
        </w:r>
      </w:hyperlink>
      <w:r w:rsidR="2B10A55B" w:rsidRPr="2915ECD9">
        <w:rPr>
          <w:rFonts w:eastAsia="Arial"/>
          <w:sz w:val="24"/>
          <w:szCs w:val="24"/>
        </w:rPr>
        <w:t xml:space="preserve"> at</w:t>
      </w:r>
      <w:r w:rsidRPr="2915ECD9">
        <w:rPr>
          <w:rFonts w:eastAsia="Arial"/>
          <w:sz w:val="24"/>
          <w:szCs w:val="24"/>
        </w:rPr>
        <w:t xml:space="preserve"> https://energy.zoom.us/download</w:t>
      </w:r>
      <w:r w:rsidR="3DC9F0DA" w:rsidRPr="2915ECD9">
        <w:rPr>
          <w:rFonts w:eastAsia="Arial"/>
          <w:sz w:val="24"/>
          <w:szCs w:val="24"/>
        </w:rPr>
        <w:t>.</w:t>
      </w:r>
    </w:p>
    <w:p w14:paraId="1ABC2F1E" w14:textId="77777777" w:rsidR="0045255C" w:rsidRPr="002C2AB0" w:rsidRDefault="0045255C" w:rsidP="0045255C">
      <w:pPr>
        <w:spacing w:after="0"/>
        <w:jc w:val="both"/>
        <w:rPr>
          <w:sz w:val="24"/>
          <w:szCs w:val="24"/>
        </w:rPr>
      </w:pPr>
    </w:p>
    <w:p w14:paraId="4068581B" w14:textId="77777777" w:rsidR="0045255C" w:rsidRPr="002C2AB0" w:rsidRDefault="0045255C" w:rsidP="0045255C">
      <w:pPr>
        <w:pStyle w:val="ListParagraph"/>
        <w:tabs>
          <w:tab w:val="left" w:pos="1080"/>
        </w:tabs>
        <w:spacing w:after="0"/>
        <w:jc w:val="both"/>
        <w:rPr>
          <w:b/>
          <w:bCs/>
          <w:sz w:val="24"/>
          <w:szCs w:val="24"/>
        </w:rPr>
      </w:pPr>
      <w:r w:rsidRPr="002C2AB0">
        <w:rPr>
          <w:b/>
          <w:bCs/>
          <w:sz w:val="24"/>
          <w:szCs w:val="24"/>
        </w:rPr>
        <w:t>Technical Support:</w:t>
      </w:r>
    </w:p>
    <w:p w14:paraId="7E08E536" w14:textId="12EBE91F" w:rsidR="0045255C" w:rsidRDefault="0045255C" w:rsidP="0045255C">
      <w:pPr>
        <w:pStyle w:val="ListParagraph"/>
        <w:tabs>
          <w:tab w:val="left" w:pos="1080"/>
        </w:tabs>
        <w:spacing w:after="0"/>
        <w:jc w:val="both"/>
        <w:rPr>
          <w:sz w:val="24"/>
          <w:szCs w:val="24"/>
        </w:rPr>
      </w:pPr>
      <w:r w:rsidRPr="47DBE4FF">
        <w:rPr>
          <w:sz w:val="24"/>
          <w:szCs w:val="24"/>
        </w:rPr>
        <w:t xml:space="preserve">For assistance with problems or questions about joining or attending the meeting, please call Zoom technical support at (888) 799-9666 ext. 2, or you may contact the CEC’s Public Advisor’s Office at </w:t>
      </w:r>
      <w:hyperlink r:id="rId24">
        <w:r w:rsidR="00B94859" w:rsidRPr="47DBE4FF">
          <w:rPr>
            <w:rStyle w:val="Hyperlink"/>
            <w:rFonts w:eastAsia="Tahoma"/>
            <w:sz w:val="24"/>
            <w:szCs w:val="24"/>
          </w:rPr>
          <w:t>publicadvisor@energy.ca.gov</w:t>
        </w:r>
      </w:hyperlink>
      <w:r w:rsidRPr="47DBE4FF">
        <w:rPr>
          <w:sz w:val="24"/>
          <w:szCs w:val="24"/>
        </w:rPr>
        <w:t>, or (</w:t>
      </w:r>
      <w:r w:rsidR="56B57478" w:rsidRPr="47DBE4FF">
        <w:rPr>
          <w:sz w:val="24"/>
          <w:szCs w:val="24"/>
        </w:rPr>
        <w:t>916) 957-7910</w:t>
      </w:r>
      <w:r w:rsidRPr="47DBE4FF">
        <w:rPr>
          <w:sz w:val="24"/>
          <w:szCs w:val="24"/>
        </w:rPr>
        <w:t xml:space="preserve">. </w:t>
      </w:r>
    </w:p>
    <w:p w14:paraId="364E4DEA" w14:textId="77777777" w:rsidR="008500DD" w:rsidRDefault="008500DD" w:rsidP="0045255C">
      <w:pPr>
        <w:pStyle w:val="ListParagraph"/>
        <w:tabs>
          <w:tab w:val="left" w:pos="1080"/>
        </w:tabs>
        <w:spacing w:after="0"/>
        <w:jc w:val="both"/>
        <w:rPr>
          <w:sz w:val="24"/>
          <w:szCs w:val="24"/>
        </w:rPr>
      </w:pPr>
    </w:p>
    <w:p w14:paraId="750FE93D" w14:textId="77777777" w:rsidR="008500DD" w:rsidRPr="00B952E3" w:rsidRDefault="008500DD" w:rsidP="008500DD">
      <w:pPr>
        <w:pStyle w:val="paragraph"/>
        <w:spacing w:before="0" w:beforeAutospacing="0" w:after="0" w:afterAutospacing="0"/>
        <w:ind w:left="720"/>
        <w:jc w:val="both"/>
        <w:textAlignment w:val="baseline"/>
        <w:rPr>
          <w:rFonts w:ascii="Arial" w:hAnsi="Arial" w:cs="Arial"/>
          <w:sz w:val="18"/>
          <w:szCs w:val="18"/>
        </w:rPr>
      </w:pPr>
      <w:r w:rsidRPr="00B952E3">
        <w:rPr>
          <w:rStyle w:val="normaltextrun"/>
          <w:rFonts w:ascii="Arial" w:hAnsi="Arial" w:cs="Arial"/>
        </w:rPr>
        <w:t>To determine whether your computer is compatible with Zoom, visit:</w:t>
      </w:r>
      <w:r w:rsidRPr="00B952E3">
        <w:rPr>
          <w:rStyle w:val="eop"/>
          <w:rFonts w:ascii="Arial" w:hAnsi="Arial" w:cs="Arial"/>
        </w:rPr>
        <w:t> </w:t>
      </w:r>
    </w:p>
    <w:p w14:paraId="05438113" w14:textId="77777777" w:rsidR="0015063E" w:rsidRPr="00842A60" w:rsidRDefault="00000000" w:rsidP="0015063E">
      <w:pPr>
        <w:ind w:left="720"/>
        <w:rPr>
          <w:sz w:val="24"/>
          <w:szCs w:val="24"/>
        </w:rPr>
      </w:pPr>
      <w:hyperlink r:id="rId25" w:history="1">
        <w:r w:rsidR="0015063E" w:rsidRPr="00842A60">
          <w:rPr>
            <w:rStyle w:val="Hyperlink"/>
            <w:sz w:val="24"/>
            <w:szCs w:val="24"/>
          </w:rPr>
          <w:t>this website</w:t>
        </w:r>
      </w:hyperlink>
      <w:r w:rsidR="0015063E" w:rsidRPr="00842A60">
        <w:rPr>
          <w:sz w:val="24"/>
          <w:szCs w:val="24"/>
        </w:rPr>
        <w:t xml:space="preserve">: </w:t>
      </w:r>
      <w:hyperlink r:id="rId26" w:history="1">
        <w:r w:rsidR="0015063E" w:rsidRPr="00842A60">
          <w:rPr>
            <w:rStyle w:val="Hyperlink"/>
            <w:sz w:val="24"/>
            <w:szCs w:val="24"/>
          </w:rPr>
          <w:t>https://support.zoom.us/hc/en-us/articles/201362023-System-requirements-for-Windows-macOS-and-Linux</w:t>
        </w:r>
      </w:hyperlink>
      <w:r w:rsidR="0015063E" w:rsidRPr="00842A60">
        <w:rPr>
          <w:sz w:val="24"/>
          <w:szCs w:val="24"/>
        </w:rPr>
        <w:t>.</w:t>
      </w:r>
    </w:p>
    <w:p w14:paraId="6ED58540" w14:textId="77777777" w:rsidR="00D10859" w:rsidRPr="004865B8" w:rsidRDefault="00D10859" w:rsidP="00E04486">
      <w:pPr>
        <w:spacing w:after="0"/>
        <w:rPr>
          <w:szCs w:val="22"/>
        </w:rPr>
      </w:pPr>
    </w:p>
    <w:p w14:paraId="1065E815" w14:textId="77777777" w:rsidR="0045255C" w:rsidRPr="002C2AB0" w:rsidRDefault="0045255C">
      <w:pPr>
        <w:pStyle w:val="Heading2"/>
        <w:keepNext w:val="0"/>
        <w:numPr>
          <w:ilvl w:val="0"/>
          <w:numId w:val="15"/>
        </w:numPr>
        <w:spacing w:before="0" w:after="0"/>
        <w:ind w:hanging="720"/>
        <w:rPr>
          <w:rFonts w:cs="Arial"/>
          <w:szCs w:val="28"/>
        </w:rPr>
      </w:pPr>
      <w:bookmarkStart w:id="24" w:name="_Toc198951307"/>
      <w:bookmarkStart w:id="25" w:name="_Toc201713535"/>
      <w:bookmarkStart w:id="26" w:name="_Toc219275084"/>
      <w:bookmarkStart w:id="27" w:name="_Toc162315814"/>
      <w:r w:rsidRPr="002C2AB0">
        <w:rPr>
          <w:rFonts w:cs="Arial"/>
          <w:szCs w:val="28"/>
        </w:rPr>
        <w:t>Question</w:t>
      </w:r>
      <w:bookmarkEnd w:id="24"/>
      <w:r w:rsidRPr="002C2AB0">
        <w:rPr>
          <w:rFonts w:cs="Arial"/>
          <w:szCs w:val="28"/>
        </w:rPr>
        <w:t>s</w:t>
      </w:r>
      <w:bookmarkEnd w:id="25"/>
      <w:bookmarkEnd w:id="26"/>
      <w:bookmarkEnd w:id="27"/>
    </w:p>
    <w:p w14:paraId="3C548E1D" w14:textId="31315D2C" w:rsidR="006150FE" w:rsidRPr="00842A60" w:rsidRDefault="008E3BEB" w:rsidP="006150FE">
      <w:pPr>
        <w:ind w:left="720"/>
        <w:rPr>
          <w:sz w:val="24"/>
          <w:szCs w:val="24"/>
        </w:rPr>
      </w:pPr>
      <w:r w:rsidRPr="04991C40">
        <w:rPr>
          <w:sz w:val="24"/>
          <w:szCs w:val="24"/>
        </w:rPr>
        <w:t>During the solicitation process, for questions only related to submission of applications in EC</w:t>
      </w:r>
      <w:r w:rsidR="001177A4" w:rsidRPr="04991C40">
        <w:rPr>
          <w:sz w:val="24"/>
          <w:szCs w:val="24"/>
        </w:rPr>
        <w:t>A</w:t>
      </w:r>
      <w:r w:rsidRPr="04991C40">
        <w:rPr>
          <w:sz w:val="24"/>
          <w:szCs w:val="24"/>
        </w:rPr>
        <w:t xml:space="preserve">MS, please contact </w:t>
      </w:r>
      <w:hyperlink r:id="rId27">
        <w:r w:rsidR="00565ABB" w:rsidRPr="04991C40">
          <w:rPr>
            <w:rStyle w:val="Hyperlink"/>
            <w:sz w:val="24"/>
            <w:szCs w:val="24"/>
          </w:rPr>
          <w:t>ECAMS.Salesfor</w:t>
        </w:r>
        <w:r w:rsidR="2A50CB0F" w:rsidRPr="04991C40">
          <w:rPr>
            <w:rStyle w:val="Hyperlink"/>
            <w:sz w:val="24"/>
            <w:szCs w:val="24"/>
          </w:rPr>
          <w:t>c</w:t>
        </w:r>
        <w:r w:rsidR="00565ABB" w:rsidRPr="04991C40">
          <w:rPr>
            <w:rStyle w:val="Hyperlink"/>
            <w:sz w:val="24"/>
            <w:szCs w:val="24"/>
          </w:rPr>
          <w:t>eSupport@energy.ca.gov</w:t>
        </w:r>
      </w:hyperlink>
      <w:r w:rsidRPr="04991C40">
        <w:rPr>
          <w:sz w:val="24"/>
          <w:szCs w:val="24"/>
        </w:rPr>
        <w:t>.</w:t>
      </w:r>
      <w:r w:rsidR="00565ABB" w:rsidRPr="04991C40">
        <w:rPr>
          <w:sz w:val="24"/>
          <w:szCs w:val="24"/>
        </w:rPr>
        <w:t xml:space="preserve"> </w:t>
      </w:r>
      <w:r w:rsidR="006150FE" w:rsidRPr="04991C40">
        <w:rPr>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4AD39641" w:rsidR="0045255C" w:rsidRPr="000F2301" w:rsidRDefault="00AC5700" w:rsidP="0045255C">
      <w:pPr>
        <w:spacing w:after="0"/>
        <w:ind w:left="720"/>
        <w:rPr>
          <w:sz w:val="24"/>
          <w:szCs w:val="24"/>
        </w:rPr>
      </w:pPr>
      <w:r w:rsidRPr="00B952E3">
        <w:rPr>
          <w:sz w:val="24"/>
          <w:szCs w:val="24"/>
        </w:rPr>
        <w:t xml:space="preserve">Applicants may ask questions at the Pre-Application </w:t>
      </w:r>
      <w:proofErr w:type="gramStart"/>
      <w:r w:rsidRPr="00B952E3">
        <w:rPr>
          <w:sz w:val="24"/>
          <w:szCs w:val="24"/>
        </w:rPr>
        <w:t>Workshop, and</w:t>
      </w:r>
      <w:proofErr w:type="gramEnd"/>
      <w:r w:rsidRPr="00B952E3">
        <w:rPr>
          <w:sz w:val="24"/>
          <w:szCs w:val="24"/>
        </w:rPr>
        <w:t xml:space="preserve"> may submit written questions via e-mail to the </w:t>
      </w:r>
      <w:r w:rsidR="00B952E3">
        <w:rPr>
          <w:sz w:val="24"/>
          <w:szCs w:val="24"/>
        </w:rPr>
        <w:t>CAO</w:t>
      </w:r>
      <w:r w:rsidRPr="00B952E3">
        <w:rPr>
          <w:sz w:val="24"/>
          <w:szCs w:val="24"/>
        </w:rPr>
        <w:t xml:space="preserve"> listed in </w:t>
      </w:r>
      <w:r w:rsidR="006F7408">
        <w:rPr>
          <w:sz w:val="24"/>
          <w:szCs w:val="24"/>
        </w:rPr>
        <w:t>the following section</w:t>
      </w:r>
      <w:r w:rsidR="00CA0F63">
        <w:rPr>
          <w:sz w:val="24"/>
          <w:szCs w:val="24"/>
        </w:rPr>
        <w:t>.</w:t>
      </w:r>
      <w:r w:rsidRPr="00B952E3">
        <w:rPr>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B952E3">
        <w:rPr>
          <w:sz w:val="24"/>
          <w:szCs w:val="24"/>
        </w:rPr>
        <w:t xml:space="preserve">. </w:t>
      </w:r>
      <w:r w:rsidR="0015107F" w:rsidRPr="00842A60">
        <w:rPr>
          <w:sz w:val="24"/>
          <w:szCs w:val="24"/>
        </w:rPr>
        <w:t xml:space="preserve">Similarly, questions related to submission of applications in ECAMS may be submitted to </w:t>
      </w:r>
      <w:hyperlink r:id="rId28" w:history="1">
        <w:r w:rsidR="0015107F" w:rsidRPr="00842A60">
          <w:rPr>
            <w:sz w:val="24"/>
            <w:szCs w:val="24"/>
          </w:rPr>
          <w:t>ECAMS.SalesforceSupport@energy.ca.gov</w:t>
        </w:r>
      </w:hyperlink>
      <w:r w:rsidR="0015107F" w:rsidRPr="00842A60">
        <w:rPr>
          <w:sz w:val="24"/>
          <w:szCs w:val="24"/>
        </w:rPr>
        <w:t xml:space="preserve"> at any time prior to 5:00 p.m. of the application deadline date.</w:t>
      </w:r>
    </w:p>
    <w:p w14:paraId="7DA7623D" w14:textId="77777777" w:rsidR="0045255C" w:rsidRPr="002C2AB0" w:rsidRDefault="0045255C" w:rsidP="0045255C">
      <w:pPr>
        <w:spacing w:after="0"/>
        <w:ind w:left="720"/>
        <w:rPr>
          <w:sz w:val="24"/>
          <w:szCs w:val="24"/>
        </w:rPr>
      </w:pPr>
    </w:p>
    <w:p w14:paraId="1970A8A3" w14:textId="6766A450" w:rsidR="0045255C" w:rsidRPr="002C2AB0" w:rsidRDefault="0045255C" w:rsidP="0045255C">
      <w:pPr>
        <w:spacing w:after="0"/>
        <w:ind w:left="720"/>
        <w:rPr>
          <w:sz w:val="24"/>
          <w:szCs w:val="24"/>
        </w:rPr>
      </w:pPr>
      <w:r w:rsidRPr="6E426E1A">
        <w:rPr>
          <w:sz w:val="24"/>
          <w:szCs w:val="24"/>
        </w:rPr>
        <w:t xml:space="preserve">The </w:t>
      </w:r>
      <w:proofErr w:type="gramStart"/>
      <w:r w:rsidRPr="6E426E1A">
        <w:rPr>
          <w:sz w:val="24"/>
          <w:szCs w:val="24"/>
        </w:rPr>
        <w:t>question and answer</w:t>
      </w:r>
      <w:proofErr w:type="gramEnd"/>
      <w:r w:rsidR="7E60C906" w:rsidRPr="6E426E1A">
        <w:rPr>
          <w:sz w:val="24"/>
          <w:szCs w:val="24"/>
        </w:rPr>
        <w:t xml:space="preserve"> set</w:t>
      </w:r>
      <w:r w:rsidRPr="6E426E1A">
        <w:rPr>
          <w:sz w:val="24"/>
          <w:szCs w:val="24"/>
        </w:rPr>
        <w:t xml:space="preserve"> will be posted on the </w:t>
      </w:r>
      <w:hyperlink r:id="rId29">
        <w:r w:rsidR="002C2AB0" w:rsidRPr="6E426E1A">
          <w:rPr>
            <w:rStyle w:val="Hyperlink"/>
            <w:sz w:val="24"/>
            <w:szCs w:val="24"/>
          </w:rPr>
          <w:t>CEC’s solicitation information website</w:t>
        </w:r>
      </w:hyperlink>
      <w:r w:rsidRPr="6E426E1A">
        <w:rPr>
          <w:sz w:val="24"/>
          <w:szCs w:val="24"/>
        </w:rPr>
        <w:t xml:space="preserve"> at</w:t>
      </w:r>
      <w:r w:rsidR="002C2AB0" w:rsidRPr="6E426E1A">
        <w:rPr>
          <w:sz w:val="24"/>
          <w:szCs w:val="24"/>
        </w:rPr>
        <w:t xml:space="preserve"> www.energy.ca.gov/</w:t>
      </w:r>
      <w:r w:rsidR="00825DB2" w:rsidRPr="6E426E1A">
        <w:rPr>
          <w:sz w:val="24"/>
          <w:szCs w:val="24"/>
        </w:rPr>
        <w:t>funding-opportunities/solicitations.</w:t>
      </w:r>
    </w:p>
    <w:p w14:paraId="12022D0A" w14:textId="77777777" w:rsidR="0045255C" w:rsidRPr="002C2AB0" w:rsidRDefault="0045255C" w:rsidP="0045255C">
      <w:pPr>
        <w:spacing w:after="0"/>
        <w:ind w:left="720"/>
        <w:rPr>
          <w:sz w:val="24"/>
          <w:szCs w:val="24"/>
        </w:rPr>
      </w:pPr>
    </w:p>
    <w:p w14:paraId="78869878" w14:textId="77777777" w:rsidR="0045255C" w:rsidRPr="002C2AB0" w:rsidRDefault="0045255C" w:rsidP="0045255C">
      <w:pPr>
        <w:spacing w:after="0"/>
        <w:ind w:left="720"/>
        <w:rPr>
          <w:sz w:val="24"/>
          <w:szCs w:val="24"/>
        </w:rPr>
      </w:pPr>
      <w:r w:rsidRPr="002C2AB0">
        <w:rPr>
          <w:sz w:val="24"/>
          <w:szCs w:val="24"/>
        </w:rPr>
        <w:t xml:space="preserve">Any verbal communication with a CEC employee concerning this solicitation is not binding on the State and shall in no way alter a specification, term, or </w:t>
      </w:r>
      <w:r w:rsidRPr="002C2AB0">
        <w:rPr>
          <w:sz w:val="24"/>
          <w:szCs w:val="24"/>
        </w:rPr>
        <w:lastRenderedPageBreak/>
        <w:t>condition of the solicitation.  All communication must be directed in writing to the CAO assigned to the solicitation.</w:t>
      </w:r>
    </w:p>
    <w:p w14:paraId="5E942A81" w14:textId="77777777" w:rsidR="00D10859" w:rsidRPr="00050087" w:rsidRDefault="00D10859" w:rsidP="00E04486">
      <w:pPr>
        <w:spacing w:after="0"/>
        <w:rPr>
          <w:szCs w:val="22"/>
        </w:rPr>
      </w:pPr>
    </w:p>
    <w:p w14:paraId="752F7AE4" w14:textId="77777777" w:rsidR="00052A64" w:rsidRPr="00050087" w:rsidRDefault="00052A64">
      <w:pPr>
        <w:pStyle w:val="Heading2"/>
        <w:keepNext w:val="0"/>
        <w:numPr>
          <w:ilvl w:val="0"/>
          <w:numId w:val="15"/>
        </w:numPr>
        <w:spacing w:before="0" w:after="0"/>
        <w:ind w:hanging="720"/>
      </w:pPr>
      <w:bookmarkStart w:id="28" w:name="_Toc182730692"/>
      <w:bookmarkStart w:id="29" w:name="_Toc201713536"/>
      <w:bookmarkStart w:id="30" w:name="_Toc219275085"/>
      <w:bookmarkStart w:id="31" w:name="_Toc162315815"/>
      <w:r w:rsidRPr="00050087">
        <w:t>Contact Information</w:t>
      </w:r>
      <w:bookmarkEnd w:id="28"/>
      <w:bookmarkEnd w:id="29"/>
      <w:bookmarkEnd w:id="30"/>
      <w:bookmarkEnd w:id="31"/>
    </w:p>
    <w:p w14:paraId="398A697A" w14:textId="77777777" w:rsidR="00D10859" w:rsidRPr="00050087" w:rsidRDefault="00D10859" w:rsidP="00E04486">
      <w:pPr>
        <w:spacing w:after="0"/>
        <w:jc w:val="center"/>
        <w:rPr>
          <w:szCs w:val="22"/>
        </w:rPr>
      </w:pPr>
    </w:p>
    <w:p w14:paraId="1BD62D13" w14:textId="4DD1772E" w:rsidR="007839E8" w:rsidRPr="00926A36" w:rsidRDefault="00926A36" w:rsidP="29046763">
      <w:pPr>
        <w:spacing w:after="0"/>
        <w:jc w:val="center"/>
        <w:rPr>
          <w:sz w:val="24"/>
          <w:szCs w:val="24"/>
        </w:rPr>
      </w:pPr>
      <w:r>
        <w:rPr>
          <w:sz w:val="24"/>
          <w:szCs w:val="24"/>
        </w:rPr>
        <w:t>Phil Dyer</w:t>
      </w:r>
      <w:r w:rsidR="007839E8" w:rsidRPr="00926A36">
        <w:rPr>
          <w:sz w:val="24"/>
          <w:szCs w:val="24"/>
        </w:rPr>
        <w:t>, Commission Agreement Officer</w:t>
      </w:r>
    </w:p>
    <w:p w14:paraId="028BFE69" w14:textId="77777777" w:rsidR="007839E8" w:rsidRPr="00926A36" w:rsidRDefault="007839E8" w:rsidP="29046763">
      <w:pPr>
        <w:spacing w:after="0"/>
        <w:jc w:val="center"/>
        <w:rPr>
          <w:sz w:val="24"/>
          <w:szCs w:val="24"/>
        </w:rPr>
      </w:pPr>
      <w:r w:rsidRPr="00926A36">
        <w:rPr>
          <w:sz w:val="24"/>
          <w:szCs w:val="24"/>
        </w:rPr>
        <w:t>California Energy Commission</w:t>
      </w:r>
    </w:p>
    <w:p w14:paraId="4FABA0B7" w14:textId="2F8A9440" w:rsidR="007839E8" w:rsidRPr="00926A36" w:rsidRDefault="007839E8" w:rsidP="29046763">
      <w:pPr>
        <w:spacing w:after="0"/>
        <w:jc w:val="center"/>
        <w:rPr>
          <w:sz w:val="24"/>
          <w:szCs w:val="24"/>
        </w:rPr>
      </w:pPr>
      <w:r w:rsidRPr="00926A36">
        <w:rPr>
          <w:sz w:val="24"/>
          <w:szCs w:val="24"/>
        </w:rPr>
        <w:t>715 P Street, MS-1</w:t>
      </w:r>
      <w:r w:rsidR="00611C3B">
        <w:rPr>
          <w:sz w:val="24"/>
          <w:szCs w:val="24"/>
        </w:rPr>
        <w:t>8</w:t>
      </w:r>
    </w:p>
    <w:p w14:paraId="06416A86" w14:textId="3ED8F5C2" w:rsidR="007839E8" w:rsidRPr="00926A36" w:rsidRDefault="007839E8" w:rsidP="29046763">
      <w:pPr>
        <w:spacing w:after="0"/>
        <w:jc w:val="center"/>
        <w:rPr>
          <w:sz w:val="24"/>
          <w:szCs w:val="24"/>
        </w:rPr>
      </w:pPr>
      <w:r w:rsidRPr="00926A36">
        <w:rPr>
          <w:sz w:val="24"/>
          <w:szCs w:val="24"/>
        </w:rPr>
        <w:t xml:space="preserve">Sacramento, </w:t>
      </w:r>
      <w:r w:rsidR="00A82DE4" w:rsidRPr="00926A36">
        <w:rPr>
          <w:sz w:val="24"/>
          <w:szCs w:val="24"/>
        </w:rPr>
        <w:t>California 95814</w:t>
      </w:r>
    </w:p>
    <w:p w14:paraId="16A03939" w14:textId="57EF3C42" w:rsidR="007839E8" w:rsidRPr="00926A36" w:rsidRDefault="007839E8" w:rsidP="29046763">
      <w:pPr>
        <w:spacing w:after="0"/>
        <w:jc w:val="center"/>
        <w:rPr>
          <w:sz w:val="24"/>
          <w:szCs w:val="24"/>
        </w:rPr>
      </w:pPr>
      <w:r w:rsidRPr="00926A36">
        <w:rPr>
          <w:sz w:val="24"/>
          <w:szCs w:val="24"/>
        </w:rPr>
        <w:t xml:space="preserve">Telephone: </w:t>
      </w:r>
      <w:r w:rsidR="00926A36">
        <w:rPr>
          <w:sz w:val="24"/>
          <w:szCs w:val="24"/>
        </w:rPr>
        <w:t>(916) 891-8474</w:t>
      </w:r>
    </w:p>
    <w:p w14:paraId="1BC00F6F" w14:textId="479A3942" w:rsidR="007839E8" w:rsidRPr="002C2AB0" w:rsidRDefault="007839E8" w:rsidP="007839E8">
      <w:pPr>
        <w:spacing w:after="0"/>
        <w:jc w:val="center"/>
        <w:rPr>
          <w:sz w:val="24"/>
          <w:szCs w:val="24"/>
          <w:lang w:val="de-DE"/>
        </w:rPr>
      </w:pPr>
      <w:r w:rsidRPr="00926A36">
        <w:rPr>
          <w:sz w:val="24"/>
          <w:szCs w:val="24"/>
          <w:lang w:val="de-DE"/>
        </w:rPr>
        <w:t xml:space="preserve">E-mail: </w:t>
      </w:r>
      <w:r w:rsidR="00926A36">
        <w:rPr>
          <w:sz w:val="24"/>
          <w:szCs w:val="24"/>
          <w:lang w:val="de-DE"/>
        </w:rPr>
        <w:t>Phil.Dyer@energy.ca.gov</w:t>
      </w:r>
    </w:p>
    <w:p w14:paraId="0A12FA51" w14:textId="77777777" w:rsidR="00D10859" w:rsidRDefault="00D10859" w:rsidP="29046763">
      <w:pPr>
        <w:spacing w:after="0"/>
        <w:rPr>
          <w:lang w:val="de-DE"/>
        </w:rPr>
      </w:pPr>
    </w:p>
    <w:p w14:paraId="1519A0F6" w14:textId="77777777" w:rsidR="00052A64" w:rsidRPr="00050087" w:rsidRDefault="00052A64">
      <w:pPr>
        <w:pStyle w:val="Heading2"/>
        <w:keepNext w:val="0"/>
        <w:numPr>
          <w:ilvl w:val="0"/>
          <w:numId w:val="15"/>
        </w:numPr>
        <w:spacing w:before="0" w:after="0"/>
        <w:ind w:hanging="720"/>
      </w:pPr>
      <w:bookmarkStart w:id="32" w:name="_Toc219275088"/>
      <w:bookmarkStart w:id="33" w:name="_Toc162315816"/>
      <w:r>
        <w:t>Reference Documents</w:t>
      </w:r>
      <w:bookmarkEnd w:id="32"/>
      <w:bookmarkEnd w:id="33"/>
    </w:p>
    <w:p w14:paraId="1340C54D" w14:textId="77777777" w:rsidR="004B6EC1" w:rsidRPr="002C2AB0" w:rsidRDefault="0075790B" w:rsidP="00E26DE1">
      <w:pPr>
        <w:spacing w:after="0"/>
        <w:ind w:left="720"/>
        <w:rPr>
          <w:sz w:val="24"/>
          <w:szCs w:val="24"/>
        </w:rPr>
      </w:pPr>
      <w:r w:rsidRPr="29046763">
        <w:rPr>
          <w:sz w:val="24"/>
          <w:szCs w:val="24"/>
        </w:rPr>
        <w:t>Applicants responding to this solicitation may want to familiarize themselves with the following documents:</w:t>
      </w:r>
    </w:p>
    <w:p w14:paraId="36DDDCD6" w14:textId="77777777" w:rsidR="0075790B" w:rsidRPr="002C2AB0" w:rsidRDefault="0075790B" w:rsidP="00E04486">
      <w:pPr>
        <w:spacing w:after="0"/>
        <w:ind w:left="720"/>
        <w:rPr>
          <w:sz w:val="24"/>
          <w:szCs w:val="24"/>
        </w:rPr>
      </w:pPr>
    </w:p>
    <w:p w14:paraId="6EBD0E22" w14:textId="77777777" w:rsidR="007B2EA8" w:rsidRPr="002C57C5" w:rsidRDefault="00000000" w:rsidP="00926A36">
      <w:pPr>
        <w:pStyle w:val="ListParagraph"/>
        <w:numPr>
          <w:ilvl w:val="0"/>
          <w:numId w:val="29"/>
        </w:numPr>
        <w:ind w:left="1080"/>
        <w:rPr>
          <w:sz w:val="24"/>
          <w:szCs w:val="24"/>
        </w:rPr>
      </w:pPr>
      <w:hyperlink r:id="rId30">
        <w:r w:rsidR="007B2EA8" w:rsidRPr="29046763">
          <w:rPr>
            <w:rStyle w:val="Hyperlink"/>
            <w:sz w:val="24"/>
            <w:szCs w:val="24"/>
          </w:rPr>
          <w:t>2022-2023 Investment Plan Update for the Clean Transportation Program</w:t>
        </w:r>
      </w:hyperlink>
      <w:r w:rsidR="007B2EA8" w:rsidRPr="29046763">
        <w:rPr>
          <w:rFonts w:cs="Tahoma"/>
          <w:sz w:val="24"/>
          <w:szCs w:val="24"/>
        </w:rPr>
        <w:t xml:space="preserve"> (</w:t>
      </w:r>
      <w:r w:rsidR="007B2EA8" w:rsidRPr="29046763">
        <w:rPr>
          <w:rFonts w:eastAsia="Source Sans Pro" w:cs="Tahoma"/>
          <w:color w:val="000000" w:themeColor="text1"/>
          <w:sz w:val="24"/>
          <w:szCs w:val="24"/>
        </w:rPr>
        <w:t>CEC-600-2022-062</w:t>
      </w:r>
      <w:r w:rsidR="007B2EA8" w:rsidRPr="29046763">
        <w:rPr>
          <w:rFonts w:cs="Tahoma"/>
          <w:sz w:val="24"/>
          <w:szCs w:val="24"/>
        </w:rPr>
        <w:t xml:space="preserve">). </w:t>
      </w:r>
      <w:r w:rsidR="007B2EA8" w:rsidRPr="29046763">
        <w:rPr>
          <w:sz w:val="24"/>
          <w:szCs w:val="24"/>
        </w:rPr>
        <w:t>https://www.energy.ca.gov/publications/2022/2022-2023-investment-plan-update-clean-transportation-program-0.</w:t>
      </w:r>
      <w:r w:rsidR="007B2EA8" w:rsidRPr="29046763">
        <w:rPr>
          <w:rFonts w:cs="Tahoma"/>
          <w:sz w:val="24"/>
          <w:szCs w:val="24"/>
        </w:rPr>
        <w:t xml:space="preserve"> </w:t>
      </w:r>
    </w:p>
    <w:p w14:paraId="65D40EEF" w14:textId="77777777" w:rsidR="007B2EA8" w:rsidRPr="002C57C5" w:rsidRDefault="00000000" w:rsidP="00926A36">
      <w:pPr>
        <w:pStyle w:val="ListParagraph"/>
        <w:numPr>
          <w:ilvl w:val="0"/>
          <w:numId w:val="29"/>
        </w:numPr>
        <w:ind w:left="1080"/>
        <w:rPr>
          <w:sz w:val="24"/>
          <w:szCs w:val="24"/>
        </w:rPr>
      </w:pPr>
      <w:hyperlink r:id="rId31">
        <w:r w:rsidR="007B2EA8" w:rsidRPr="29046763">
          <w:rPr>
            <w:rStyle w:val="Hyperlink"/>
            <w:sz w:val="24"/>
            <w:szCs w:val="24"/>
          </w:rPr>
          <w:t>Assembly Bill 2127 Electric Vehicle Charging Infrastructure Assessment – Analyzing Charging Needs to Support Zero-Emission Vehicles in 2030</w:t>
        </w:r>
      </w:hyperlink>
      <w:r w:rsidR="007B2EA8" w:rsidRPr="29046763">
        <w:rPr>
          <w:sz w:val="24"/>
          <w:szCs w:val="24"/>
        </w:rPr>
        <w:t xml:space="preserve"> (CEC-600-2021-001-CMR) https://www.energy.ca.gov/publications/2020/assembly-bill-2127-electric-vehicle-charging-infrastructure-assessment-analyzing.</w:t>
      </w:r>
    </w:p>
    <w:p w14:paraId="134DC5E9" w14:textId="77777777" w:rsidR="007B2EA8" w:rsidRPr="002C57C5" w:rsidRDefault="00000000" w:rsidP="00926A36">
      <w:pPr>
        <w:pStyle w:val="ListParagraph"/>
        <w:numPr>
          <w:ilvl w:val="0"/>
          <w:numId w:val="29"/>
        </w:numPr>
        <w:ind w:left="1080"/>
        <w:rPr>
          <w:sz w:val="24"/>
          <w:szCs w:val="24"/>
        </w:rPr>
      </w:pPr>
      <w:hyperlink r:id="rId32">
        <w:r w:rsidR="007B2EA8" w:rsidRPr="29046763">
          <w:rPr>
            <w:rStyle w:val="Hyperlink"/>
            <w:sz w:val="24"/>
            <w:szCs w:val="24"/>
          </w:rPr>
          <w:t>CalEnviroScreen</w:t>
        </w:r>
      </w:hyperlink>
      <w:r w:rsidR="007B2EA8" w:rsidRPr="29046763">
        <w:rPr>
          <w:sz w:val="24"/>
          <w:szCs w:val="24"/>
        </w:rPr>
        <w:t>. https://oehha.ca.gov/calenviroscreen.</w:t>
      </w:r>
    </w:p>
    <w:p w14:paraId="29AE4261" w14:textId="77777777" w:rsidR="007B2EA8" w:rsidRPr="002C57C5" w:rsidRDefault="007B2EA8" w:rsidP="00926A36">
      <w:pPr>
        <w:pStyle w:val="ListParagraph"/>
        <w:numPr>
          <w:ilvl w:val="0"/>
          <w:numId w:val="29"/>
        </w:numPr>
        <w:ind w:left="1080"/>
        <w:rPr>
          <w:sz w:val="24"/>
          <w:szCs w:val="24"/>
        </w:rPr>
      </w:pPr>
      <w:r w:rsidRPr="29046763">
        <w:rPr>
          <w:sz w:val="24"/>
          <w:szCs w:val="24"/>
        </w:rPr>
        <w:t xml:space="preserve">California Air Resources Board, </w:t>
      </w:r>
      <w:hyperlink r:id="rId33">
        <w:r w:rsidRPr="29046763">
          <w:rPr>
            <w:rStyle w:val="Hyperlink"/>
            <w:sz w:val="24"/>
            <w:szCs w:val="24"/>
          </w:rPr>
          <w:t>Electric Vehicle Supply Equipment (EVSE) Standards</w:t>
        </w:r>
      </w:hyperlink>
      <w:r w:rsidRPr="29046763">
        <w:rPr>
          <w:sz w:val="24"/>
          <w:szCs w:val="24"/>
        </w:rPr>
        <w:t>. https://ww2.arb.ca.gov/our-work/programs/electric-vehicle-supply-equipment-evse-standards.</w:t>
      </w:r>
    </w:p>
    <w:p w14:paraId="1D3548B3" w14:textId="77777777" w:rsidR="007B2EA8" w:rsidRPr="002C57C5" w:rsidRDefault="007B2EA8" w:rsidP="00926A36">
      <w:pPr>
        <w:pStyle w:val="ListParagraph"/>
        <w:numPr>
          <w:ilvl w:val="0"/>
          <w:numId w:val="29"/>
        </w:numPr>
        <w:ind w:left="1080"/>
        <w:rPr>
          <w:sz w:val="24"/>
          <w:szCs w:val="24"/>
        </w:rPr>
      </w:pPr>
      <w:r w:rsidRPr="29046763">
        <w:rPr>
          <w:sz w:val="24"/>
          <w:szCs w:val="24"/>
        </w:rPr>
        <w:t xml:space="preserve">California Department of Food and Agriculture, Division of Measurement Standards. </w:t>
      </w:r>
      <w:hyperlink r:id="rId34">
        <w:r w:rsidRPr="29046763">
          <w:rPr>
            <w:rStyle w:val="Hyperlink"/>
            <w:sz w:val="24"/>
            <w:szCs w:val="24"/>
          </w:rPr>
          <w:t>Zero-Emission Vehicle Projects</w:t>
        </w:r>
      </w:hyperlink>
      <w:r w:rsidRPr="29046763">
        <w:rPr>
          <w:sz w:val="24"/>
          <w:szCs w:val="24"/>
        </w:rPr>
        <w:t>. https://www.cdfa.ca.gov/dms/programs/zevfuels/.</w:t>
      </w:r>
    </w:p>
    <w:p w14:paraId="2032BD1E" w14:textId="77777777" w:rsidR="007B2EA8" w:rsidRPr="002C57C5" w:rsidRDefault="00000000" w:rsidP="00926A36">
      <w:pPr>
        <w:pStyle w:val="ListParagraph"/>
        <w:numPr>
          <w:ilvl w:val="0"/>
          <w:numId w:val="29"/>
        </w:numPr>
        <w:ind w:left="1080"/>
        <w:rPr>
          <w:sz w:val="24"/>
          <w:szCs w:val="24"/>
        </w:rPr>
      </w:pPr>
      <w:hyperlink r:id="rId35">
        <w:r w:rsidR="007B2EA8" w:rsidRPr="29046763">
          <w:rPr>
            <w:rStyle w:val="Hyperlink"/>
            <w:sz w:val="24"/>
            <w:szCs w:val="24"/>
          </w:rPr>
          <w:t>2022 Senate Bill 1000 California Electric Vehicle Infrastructure Deployment Assessment: Drive Times to Direct-Current Fast Chargers (CEC-600-2022-059)</w:t>
        </w:r>
      </w:hyperlink>
      <w:r w:rsidR="007B2EA8" w:rsidRPr="29046763">
        <w:rPr>
          <w:sz w:val="24"/>
          <w:szCs w:val="24"/>
        </w:rPr>
        <w:t xml:space="preserve"> https://www.energy.ca.gov/publications/2022/2022-senate-bill-1000-california-electric-vehicle-infrastructure-deployment. </w:t>
      </w:r>
    </w:p>
    <w:p w14:paraId="558DE351" w14:textId="77777777" w:rsidR="007B2EA8" w:rsidRPr="002C57C5" w:rsidRDefault="00000000" w:rsidP="00926A36">
      <w:pPr>
        <w:pStyle w:val="ListParagraph"/>
        <w:numPr>
          <w:ilvl w:val="0"/>
          <w:numId w:val="29"/>
        </w:numPr>
        <w:ind w:left="1080"/>
        <w:rPr>
          <w:sz w:val="24"/>
          <w:szCs w:val="24"/>
        </w:rPr>
      </w:pPr>
      <w:hyperlink r:id="rId36" w:history="1">
        <w:r w:rsidR="007B2EA8" w:rsidRPr="29046763">
          <w:rPr>
            <w:rStyle w:val="Hyperlink"/>
            <w:sz w:val="24"/>
            <w:szCs w:val="24"/>
          </w:rPr>
          <w:t xml:space="preserve">CARB Senate Bill 350 </w:t>
        </w:r>
        <w:r w:rsidR="007B2EA8" w:rsidRPr="29046763">
          <w:rPr>
            <w:rStyle w:val="Hyperlink"/>
            <w:sz w:val="24"/>
            <w:szCs w:val="24"/>
            <w:shd w:val="clear" w:color="auto" w:fill="FFFFFF"/>
          </w:rPr>
          <w:t>Low-Income Barriers Study, Part B: Overcoming Barriers to Clean Transportation Access for Low-Income Residents</w:t>
        </w:r>
      </w:hyperlink>
      <w:r w:rsidR="007B2EA8" w:rsidRPr="29046763">
        <w:rPr>
          <w:sz w:val="24"/>
          <w:szCs w:val="24"/>
          <w:shd w:val="clear" w:color="auto" w:fill="FFFFFF"/>
        </w:rPr>
        <w:t xml:space="preserve"> </w:t>
      </w:r>
      <w:r w:rsidR="007B2EA8" w:rsidRPr="29046763" w:rsidDel="00FB3515">
        <w:rPr>
          <w:sz w:val="24"/>
          <w:szCs w:val="24"/>
        </w:rPr>
        <w:t>https://ww2.arb.ca.gov/resources/documents/carb-barriers-report-final-guidance-document</w:t>
      </w:r>
      <w:r w:rsidR="007B2EA8" w:rsidRPr="29046763">
        <w:rPr>
          <w:sz w:val="24"/>
          <w:szCs w:val="24"/>
        </w:rPr>
        <w:t>.</w:t>
      </w:r>
    </w:p>
    <w:p w14:paraId="3F5675D7" w14:textId="77777777" w:rsidR="007B2EA8" w:rsidRPr="002C57C5" w:rsidRDefault="00000000" w:rsidP="00926A36">
      <w:pPr>
        <w:pStyle w:val="ListParagraph"/>
        <w:numPr>
          <w:ilvl w:val="0"/>
          <w:numId w:val="29"/>
        </w:numPr>
        <w:ind w:left="1080"/>
        <w:rPr>
          <w:sz w:val="24"/>
          <w:szCs w:val="24"/>
        </w:rPr>
      </w:pPr>
      <w:hyperlink r:id="rId37">
        <w:r w:rsidR="007B2EA8" w:rsidRPr="29046763">
          <w:rPr>
            <w:rStyle w:val="Hyperlink"/>
            <w:sz w:val="24"/>
            <w:szCs w:val="24"/>
          </w:rPr>
          <w:t>Executive Order N-79-20</w:t>
        </w:r>
      </w:hyperlink>
      <w:r w:rsidR="007B2EA8" w:rsidRPr="29046763">
        <w:rPr>
          <w:sz w:val="24"/>
          <w:szCs w:val="24"/>
        </w:rPr>
        <w:t xml:space="preserve"> https://www.gov.ca.gov/wp-content/uploads/2020/09/9.23.20-EO-N-79-20-Climate.pdf.</w:t>
      </w:r>
    </w:p>
    <w:p w14:paraId="72F383A8" w14:textId="77777777" w:rsidR="007B2EA8" w:rsidRPr="002C57C5" w:rsidRDefault="00000000" w:rsidP="00926A36">
      <w:pPr>
        <w:pStyle w:val="ListParagraph"/>
        <w:numPr>
          <w:ilvl w:val="0"/>
          <w:numId w:val="29"/>
        </w:numPr>
        <w:ind w:left="1080"/>
        <w:rPr>
          <w:sz w:val="24"/>
          <w:szCs w:val="24"/>
        </w:rPr>
      </w:pPr>
      <w:hyperlink r:id="rId38">
        <w:r w:rsidR="007B2EA8" w:rsidRPr="29046763">
          <w:rPr>
            <w:rStyle w:val="Hyperlink"/>
            <w:sz w:val="24"/>
            <w:szCs w:val="24"/>
          </w:rPr>
          <w:t>Senate Bill 454 (Corbett, Chapter 418, Statutes of 2013)</w:t>
        </w:r>
      </w:hyperlink>
      <w:r w:rsidR="007B2EA8" w:rsidRPr="29046763">
        <w:rPr>
          <w:sz w:val="24"/>
          <w:szCs w:val="24"/>
        </w:rPr>
        <w:t xml:space="preserve"> https://leginfo.legislature.ca.gov/faces/billTextClient.xhtml?bill_id=201320140SB454.</w:t>
      </w:r>
    </w:p>
    <w:p w14:paraId="030EB9F9" w14:textId="77777777" w:rsidR="007B2EA8" w:rsidRPr="002C57C5" w:rsidRDefault="00000000" w:rsidP="00926A36">
      <w:pPr>
        <w:pStyle w:val="ListParagraph"/>
        <w:numPr>
          <w:ilvl w:val="0"/>
          <w:numId w:val="29"/>
        </w:numPr>
        <w:ind w:left="1080"/>
        <w:rPr>
          <w:sz w:val="24"/>
          <w:szCs w:val="24"/>
        </w:rPr>
      </w:pPr>
      <w:hyperlink r:id="rId39">
        <w:r w:rsidR="007B2EA8" w:rsidRPr="29046763">
          <w:rPr>
            <w:rStyle w:val="Hyperlink"/>
            <w:sz w:val="24"/>
            <w:szCs w:val="24"/>
          </w:rPr>
          <w:t>Senate Bill 350 (De Le</w:t>
        </w:r>
        <w:r w:rsidR="007B2EA8" w:rsidRPr="29046763">
          <w:rPr>
            <w:rStyle w:val="Hyperlink"/>
            <w:rFonts w:cs="Tahoma"/>
            <w:sz w:val="24"/>
            <w:szCs w:val="24"/>
          </w:rPr>
          <w:t>ó</w:t>
        </w:r>
        <w:r w:rsidR="007B2EA8" w:rsidRPr="29046763">
          <w:rPr>
            <w:rStyle w:val="Hyperlink"/>
            <w:sz w:val="24"/>
            <w:szCs w:val="24"/>
          </w:rPr>
          <w:t>n, Chapter 547, Statutes of 2015)</w:t>
        </w:r>
      </w:hyperlink>
      <w:r w:rsidR="007B2EA8" w:rsidRPr="29046763">
        <w:rPr>
          <w:sz w:val="24"/>
          <w:szCs w:val="24"/>
        </w:rPr>
        <w:t xml:space="preserve"> https://leginfo.legislature.ca.gov/faces/billTextClient.xhtml?bill_id=201520160SB350.</w:t>
      </w:r>
    </w:p>
    <w:p w14:paraId="67013556" w14:textId="77777777" w:rsidR="007B2EA8" w:rsidRPr="002C57C5" w:rsidRDefault="00000000" w:rsidP="00926A36">
      <w:pPr>
        <w:pStyle w:val="ListParagraph"/>
        <w:numPr>
          <w:ilvl w:val="0"/>
          <w:numId w:val="29"/>
        </w:numPr>
        <w:ind w:left="1080"/>
        <w:rPr>
          <w:sz w:val="24"/>
          <w:szCs w:val="24"/>
        </w:rPr>
      </w:pPr>
      <w:hyperlink r:id="rId40">
        <w:r w:rsidR="007B2EA8" w:rsidRPr="29046763">
          <w:rPr>
            <w:rStyle w:val="Hyperlink"/>
            <w:sz w:val="24"/>
            <w:szCs w:val="24"/>
          </w:rPr>
          <w:t>Assembly Bill 1550 (Gomez, Chapter 369, Statutes of 2016)</w:t>
        </w:r>
      </w:hyperlink>
      <w:r w:rsidR="007B2EA8" w:rsidRPr="29046763">
        <w:rPr>
          <w:sz w:val="24"/>
          <w:szCs w:val="24"/>
        </w:rPr>
        <w:t xml:space="preserve"> https://leginfo.legislature.ca.gov/faces/billTextClient.xhtml?bill_id=201520160AB1550.</w:t>
      </w:r>
    </w:p>
    <w:p w14:paraId="346800B5" w14:textId="77777777" w:rsidR="007B2EA8" w:rsidRPr="002C57C5" w:rsidRDefault="00000000" w:rsidP="00926A36">
      <w:pPr>
        <w:pStyle w:val="ListParagraph"/>
        <w:numPr>
          <w:ilvl w:val="0"/>
          <w:numId w:val="29"/>
        </w:numPr>
        <w:ind w:left="1080"/>
        <w:rPr>
          <w:sz w:val="24"/>
          <w:szCs w:val="24"/>
        </w:rPr>
      </w:pPr>
      <w:hyperlink r:id="rId41">
        <w:r w:rsidR="007B2EA8" w:rsidRPr="29046763">
          <w:rPr>
            <w:rStyle w:val="Hyperlink"/>
            <w:sz w:val="24"/>
            <w:szCs w:val="24"/>
          </w:rPr>
          <w:t>Assembly Bill 2127 (Ting, Chapter 365, Statutes of 2018)</w:t>
        </w:r>
      </w:hyperlink>
      <w:r w:rsidR="007B2EA8" w:rsidRPr="29046763">
        <w:rPr>
          <w:sz w:val="24"/>
          <w:szCs w:val="24"/>
        </w:rPr>
        <w:t xml:space="preserve"> https://leginfo.legislature.ca.gov/faces/billTextClient.xhtml?bill_id=201720180AB2127.</w:t>
      </w:r>
    </w:p>
    <w:p w14:paraId="14EFEFC8" w14:textId="77777777" w:rsidR="007B2EA8" w:rsidRPr="002C57C5" w:rsidRDefault="00000000" w:rsidP="00926A36">
      <w:pPr>
        <w:pStyle w:val="ListParagraph"/>
        <w:numPr>
          <w:ilvl w:val="0"/>
          <w:numId w:val="29"/>
        </w:numPr>
        <w:ind w:left="1080"/>
        <w:rPr>
          <w:sz w:val="24"/>
          <w:szCs w:val="24"/>
        </w:rPr>
      </w:pPr>
      <w:hyperlink r:id="rId42">
        <w:r w:rsidR="007B2EA8" w:rsidRPr="29046763">
          <w:rPr>
            <w:rStyle w:val="Hyperlink"/>
            <w:sz w:val="24"/>
            <w:szCs w:val="24"/>
          </w:rPr>
          <w:t>Senate Bill 1000 (Lara, Chapter 368, Statutes of 2018)</w:t>
        </w:r>
      </w:hyperlink>
      <w:r w:rsidR="007B2EA8" w:rsidRPr="29046763">
        <w:rPr>
          <w:sz w:val="24"/>
          <w:szCs w:val="24"/>
        </w:rPr>
        <w:t xml:space="preserve"> https://leginfo.legislature.ca.gov/faces/billTextClient.xhtml?bill_id=201720180SB1000.</w:t>
      </w:r>
    </w:p>
    <w:p w14:paraId="53CE7ED5" w14:textId="77777777" w:rsidR="007B2EA8" w:rsidRPr="002C57C5" w:rsidRDefault="00000000" w:rsidP="00926A36">
      <w:pPr>
        <w:pStyle w:val="ListParagraph"/>
        <w:numPr>
          <w:ilvl w:val="0"/>
          <w:numId w:val="29"/>
        </w:numPr>
        <w:ind w:left="1080"/>
        <w:rPr>
          <w:sz w:val="24"/>
          <w:szCs w:val="24"/>
        </w:rPr>
      </w:pPr>
      <w:hyperlink r:id="rId43">
        <w:r w:rsidR="007B2EA8" w:rsidRPr="29046763">
          <w:rPr>
            <w:rStyle w:val="Hyperlink"/>
            <w:sz w:val="24"/>
            <w:szCs w:val="24"/>
          </w:rPr>
          <w:t>Assembly Bill 841 (Ting, Chapter 372, Statutes of 2020)</w:t>
        </w:r>
      </w:hyperlink>
      <w:r w:rsidR="007B2EA8" w:rsidRPr="29046763">
        <w:rPr>
          <w:sz w:val="24"/>
          <w:szCs w:val="24"/>
        </w:rPr>
        <w:t xml:space="preserve"> https://leginfo.legislature.ca.gov/faces/billTextClient.xhtml?bill_id=201920200AB841.</w:t>
      </w:r>
    </w:p>
    <w:p w14:paraId="33E48D8B" w14:textId="77777777" w:rsidR="007B2EA8" w:rsidRPr="002C57C5" w:rsidRDefault="00000000" w:rsidP="00926A36">
      <w:pPr>
        <w:pStyle w:val="ListParagraph"/>
        <w:numPr>
          <w:ilvl w:val="0"/>
          <w:numId w:val="29"/>
        </w:numPr>
        <w:ind w:left="1080"/>
        <w:rPr>
          <w:color w:val="0000FF"/>
          <w:sz w:val="24"/>
          <w:szCs w:val="24"/>
          <w:u w:val="single"/>
        </w:rPr>
      </w:pPr>
      <w:hyperlink r:id="rId44">
        <w:r w:rsidR="007B2EA8" w:rsidRPr="29046763">
          <w:rPr>
            <w:rStyle w:val="Hyperlink"/>
            <w:sz w:val="24"/>
            <w:szCs w:val="24"/>
          </w:rPr>
          <w:t>Assembly Bill 2061 (Ting, Chapter 345, Statutes of 2022)</w:t>
        </w:r>
      </w:hyperlink>
      <w:r w:rsidR="007B2EA8" w:rsidRPr="29046763">
        <w:rPr>
          <w:sz w:val="24"/>
          <w:szCs w:val="24"/>
        </w:rPr>
        <w:t xml:space="preserve"> https://leginfo.legislature.ca.gov/faces/billNavClient.xhtml?bill_id=202120220AB2061.</w:t>
      </w:r>
    </w:p>
    <w:p w14:paraId="6216D101" w14:textId="77777777" w:rsidR="007B2EA8" w:rsidRPr="002C57C5" w:rsidRDefault="00000000" w:rsidP="00926A36">
      <w:pPr>
        <w:pStyle w:val="ListParagraph"/>
        <w:numPr>
          <w:ilvl w:val="0"/>
          <w:numId w:val="29"/>
        </w:numPr>
        <w:ind w:left="1080"/>
        <w:rPr>
          <w:rStyle w:val="Hyperlink"/>
          <w:sz w:val="24"/>
          <w:szCs w:val="24"/>
        </w:rPr>
      </w:pPr>
      <w:hyperlink r:id="rId45">
        <w:r w:rsidR="007B2EA8" w:rsidRPr="29046763">
          <w:rPr>
            <w:rStyle w:val="Hyperlink"/>
            <w:sz w:val="24"/>
            <w:szCs w:val="24"/>
          </w:rPr>
          <w:t>Energy Commission Agreement Management System (ECAMS)</w:t>
        </w:r>
      </w:hyperlink>
      <w:r w:rsidR="007B2EA8" w:rsidRPr="29046763">
        <w:rPr>
          <w:sz w:val="24"/>
          <w:szCs w:val="24"/>
        </w:rPr>
        <w:t xml:space="preserve"> https://www.energy.ca.gov/funding-opportunities/funding-resources/ecams-resources.</w:t>
      </w:r>
    </w:p>
    <w:p w14:paraId="77D50F68" w14:textId="77777777" w:rsidR="00D765BE" w:rsidRPr="002C2AB0" w:rsidRDefault="00D765BE" w:rsidP="00683C00">
      <w:pPr>
        <w:spacing w:after="0"/>
        <w:ind w:left="1440"/>
        <w:rPr>
          <w:sz w:val="24"/>
          <w:szCs w:val="24"/>
        </w:rPr>
      </w:pPr>
    </w:p>
    <w:p w14:paraId="43BD0251" w14:textId="77777777" w:rsidR="00D1451B" w:rsidRPr="00050087" w:rsidRDefault="00D1451B" w:rsidP="00E04486">
      <w:pPr>
        <w:pStyle w:val="Heading1"/>
        <w:keepNext w:val="0"/>
        <w:keepLines w:val="0"/>
        <w:spacing w:before="0" w:after="0"/>
      </w:pPr>
      <w:bookmarkStart w:id="34" w:name="_Toc162315817"/>
      <w:bookmarkStart w:id="35" w:name="_Toc310513471"/>
      <w:r>
        <w:t>II.</w:t>
      </w:r>
      <w:r>
        <w:tab/>
        <w:t>Eligibility Requirements</w:t>
      </w:r>
      <w:bookmarkEnd w:id="34"/>
    </w:p>
    <w:p w14:paraId="450EA8E1" w14:textId="77777777" w:rsidR="00D10859" w:rsidRPr="00050087" w:rsidRDefault="00D10859" w:rsidP="29046763">
      <w:pPr>
        <w:spacing w:after="0"/>
      </w:pPr>
    </w:p>
    <w:p w14:paraId="5E719634" w14:textId="77777777" w:rsidR="007F5B86" w:rsidRPr="00050087" w:rsidRDefault="00840576">
      <w:pPr>
        <w:pStyle w:val="Heading2"/>
        <w:keepNext w:val="0"/>
        <w:numPr>
          <w:ilvl w:val="0"/>
          <w:numId w:val="16"/>
        </w:numPr>
        <w:spacing w:before="0" w:after="0"/>
        <w:ind w:hanging="720"/>
        <w:rPr>
          <w:lang w:val="en-US"/>
        </w:rPr>
      </w:pPr>
      <w:bookmarkStart w:id="36" w:name="_Toc162315818"/>
      <w:bookmarkEnd w:id="35"/>
      <w:r w:rsidRPr="29046763">
        <w:rPr>
          <w:lang w:val="en-US"/>
        </w:rPr>
        <w:t>Applicant Requirements</w:t>
      </w:r>
      <w:bookmarkEnd w:id="36"/>
    </w:p>
    <w:p w14:paraId="469C3A42" w14:textId="77777777" w:rsidR="001547F9" w:rsidRPr="00050087" w:rsidRDefault="001547F9" w:rsidP="00E04486">
      <w:pPr>
        <w:spacing w:after="0"/>
      </w:pPr>
    </w:p>
    <w:p w14:paraId="7273C8FF" w14:textId="77777777" w:rsidR="00840576" w:rsidRDefault="00840576" w:rsidP="00D71479">
      <w:pPr>
        <w:numPr>
          <w:ilvl w:val="0"/>
          <w:numId w:val="21"/>
        </w:numPr>
        <w:spacing w:after="0"/>
        <w:ind w:left="1080"/>
        <w:jc w:val="both"/>
        <w:rPr>
          <w:b/>
          <w:bCs/>
          <w:sz w:val="24"/>
          <w:szCs w:val="24"/>
        </w:rPr>
      </w:pPr>
      <w:r w:rsidRPr="29046763">
        <w:rPr>
          <w:b/>
          <w:bCs/>
          <w:sz w:val="24"/>
          <w:szCs w:val="24"/>
        </w:rPr>
        <w:t>Eligibility</w:t>
      </w:r>
    </w:p>
    <w:p w14:paraId="1E286B4B" w14:textId="77777777" w:rsidR="00957E8D" w:rsidRPr="002C2AB0" w:rsidRDefault="00957E8D" w:rsidP="0053551A">
      <w:pPr>
        <w:spacing w:after="0"/>
        <w:ind w:left="1440"/>
        <w:jc w:val="both"/>
        <w:rPr>
          <w:b/>
          <w:bCs/>
          <w:sz w:val="24"/>
          <w:szCs w:val="24"/>
        </w:rPr>
      </w:pPr>
    </w:p>
    <w:p w14:paraId="67896DCD" w14:textId="3956F6B8" w:rsidR="00DE66B4" w:rsidRDefault="008E7757" w:rsidP="00480007">
      <w:pPr>
        <w:spacing w:after="0"/>
        <w:ind w:left="1080"/>
        <w:rPr>
          <w:sz w:val="24"/>
          <w:szCs w:val="24"/>
        </w:rPr>
      </w:pPr>
      <w:r w:rsidRPr="29046763">
        <w:rPr>
          <w:sz w:val="24"/>
          <w:szCs w:val="24"/>
        </w:rPr>
        <w:t xml:space="preserve">This solicitation is open to </w:t>
      </w:r>
      <w:r w:rsidR="00CB7552">
        <w:rPr>
          <w:sz w:val="24"/>
          <w:szCs w:val="24"/>
        </w:rPr>
        <w:t xml:space="preserve">the following </w:t>
      </w:r>
      <w:r w:rsidR="00DE66B4">
        <w:rPr>
          <w:sz w:val="24"/>
          <w:szCs w:val="24"/>
        </w:rPr>
        <w:t xml:space="preserve">categories of </w:t>
      </w:r>
      <w:r w:rsidR="00957E8D">
        <w:rPr>
          <w:sz w:val="24"/>
          <w:szCs w:val="24"/>
        </w:rPr>
        <w:t>applicants</w:t>
      </w:r>
      <w:r w:rsidR="00444F81">
        <w:rPr>
          <w:sz w:val="24"/>
          <w:szCs w:val="24"/>
        </w:rPr>
        <w:t>:</w:t>
      </w:r>
    </w:p>
    <w:p w14:paraId="1E464ADC" w14:textId="77777777" w:rsidR="00DE66B4" w:rsidRDefault="00DE66B4" w:rsidP="00480007">
      <w:pPr>
        <w:spacing w:after="0"/>
        <w:ind w:left="720"/>
        <w:rPr>
          <w:sz w:val="24"/>
          <w:szCs w:val="24"/>
        </w:rPr>
      </w:pPr>
    </w:p>
    <w:p w14:paraId="16968925" w14:textId="77777777" w:rsidR="00444F81" w:rsidRDefault="00DE66B4" w:rsidP="00D71479">
      <w:pPr>
        <w:pStyle w:val="ListParagraph"/>
        <w:numPr>
          <w:ilvl w:val="0"/>
          <w:numId w:val="38"/>
        </w:numPr>
        <w:spacing w:after="0"/>
        <w:rPr>
          <w:sz w:val="24"/>
          <w:szCs w:val="24"/>
        </w:rPr>
      </w:pPr>
      <w:r>
        <w:rPr>
          <w:sz w:val="24"/>
          <w:szCs w:val="24"/>
        </w:rPr>
        <w:t>Category</w:t>
      </w:r>
      <w:r w:rsidRPr="00FE317D">
        <w:rPr>
          <w:sz w:val="24"/>
          <w:szCs w:val="24"/>
        </w:rPr>
        <w:t xml:space="preserve"> 1: </w:t>
      </w:r>
      <w:r>
        <w:rPr>
          <w:sz w:val="24"/>
          <w:szCs w:val="24"/>
        </w:rPr>
        <w:t xml:space="preserve">Military </w:t>
      </w:r>
    </w:p>
    <w:p w14:paraId="32970C71" w14:textId="247FB5EB" w:rsidR="00B36135" w:rsidRPr="00A2397E" w:rsidRDefault="00B36135" w:rsidP="7E7E9878">
      <w:pPr>
        <w:pStyle w:val="ListParagraph"/>
        <w:numPr>
          <w:ilvl w:val="2"/>
          <w:numId w:val="38"/>
        </w:numPr>
        <w:spacing w:after="0"/>
        <w:ind w:left="1800"/>
        <w:rPr>
          <w:sz w:val="24"/>
          <w:szCs w:val="24"/>
        </w:rPr>
      </w:pPr>
      <w:r w:rsidRPr="7E7E9878">
        <w:rPr>
          <w:sz w:val="24"/>
          <w:szCs w:val="24"/>
        </w:rPr>
        <w:t xml:space="preserve">All branches of the military </w:t>
      </w:r>
      <w:r w:rsidR="0063102E" w:rsidRPr="7E7E9878">
        <w:rPr>
          <w:sz w:val="24"/>
          <w:szCs w:val="24"/>
        </w:rPr>
        <w:t xml:space="preserve">at </w:t>
      </w:r>
      <w:r w:rsidRPr="7E7E9878">
        <w:rPr>
          <w:sz w:val="24"/>
          <w:szCs w:val="24"/>
        </w:rPr>
        <w:t>facilities</w:t>
      </w:r>
      <w:r w:rsidR="00911D62" w:rsidRPr="7E7E9878">
        <w:rPr>
          <w:sz w:val="24"/>
          <w:szCs w:val="24"/>
        </w:rPr>
        <w:t xml:space="preserve"> in California</w:t>
      </w:r>
      <w:r w:rsidRPr="7E7E9878">
        <w:rPr>
          <w:sz w:val="24"/>
          <w:szCs w:val="24"/>
        </w:rPr>
        <w:t>.</w:t>
      </w:r>
      <w:r w:rsidR="56B0BB49" w:rsidRPr="7E7E9878">
        <w:rPr>
          <w:sz w:val="24"/>
          <w:szCs w:val="24"/>
        </w:rPr>
        <w:t xml:space="preserve"> </w:t>
      </w:r>
      <w:r w:rsidR="00020D29" w:rsidRPr="00A2397E">
        <w:rPr>
          <w:sz w:val="24"/>
          <w:szCs w:val="24"/>
        </w:rPr>
        <w:t>Chargers must be installed on base or at an off-base site owned by the military</w:t>
      </w:r>
      <w:r w:rsidR="135C0196" w:rsidRPr="00A2397E">
        <w:rPr>
          <w:sz w:val="24"/>
          <w:szCs w:val="24"/>
        </w:rPr>
        <w:t>.</w:t>
      </w:r>
    </w:p>
    <w:p w14:paraId="43096D93" w14:textId="3CC95447" w:rsidR="00EB61A8" w:rsidRDefault="00DE66B4" w:rsidP="00D71479">
      <w:pPr>
        <w:pStyle w:val="ListParagraph"/>
        <w:numPr>
          <w:ilvl w:val="0"/>
          <w:numId w:val="38"/>
        </w:numPr>
        <w:spacing w:after="0"/>
        <w:rPr>
          <w:sz w:val="24"/>
          <w:szCs w:val="24"/>
        </w:rPr>
      </w:pPr>
      <w:r>
        <w:rPr>
          <w:sz w:val="24"/>
          <w:szCs w:val="24"/>
        </w:rPr>
        <w:t>Category</w:t>
      </w:r>
      <w:r w:rsidRPr="00FE317D">
        <w:rPr>
          <w:sz w:val="24"/>
          <w:szCs w:val="24"/>
        </w:rPr>
        <w:t xml:space="preserve"> 2: </w:t>
      </w:r>
      <w:r>
        <w:rPr>
          <w:sz w:val="24"/>
          <w:szCs w:val="24"/>
        </w:rPr>
        <w:t xml:space="preserve">Authorized </w:t>
      </w:r>
      <w:r w:rsidR="001455AC">
        <w:rPr>
          <w:sz w:val="24"/>
          <w:szCs w:val="24"/>
        </w:rPr>
        <w:t xml:space="preserve">Private </w:t>
      </w:r>
      <w:r>
        <w:rPr>
          <w:sz w:val="24"/>
          <w:szCs w:val="24"/>
        </w:rPr>
        <w:t>Entities</w:t>
      </w:r>
    </w:p>
    <w:p w14:paraId="2362C2A8" w14:textId="5CC3DACD" w:rsidR="00DE66B4" w:rsidRDefault="00783E74" w:rsidP="00D71479">
      <w:pPr>
        <w:pStyle w:val="ListParagraph"/>
        <w:numPr>
          <w:ilvl w:val="2"/>
          <w:numId w:val="38"/>
        </w:numPr>
        <w:spacing w:after="0"/>
        <w:ind w:left="1800"/>
        <w:rPr>
          <w:sz w:val="24"/>
          <w:szCs w:val="24"/>
        </w:rPr>
      </w:pPr>
      <w:bookmarkStart w:id="37" w:name="_Hlk161899950"/>
      <w:r>
        <w:rPr>
          <w:sz w:val="24"/>
          <w:szCs w:val="24"/>
        </w:rPr>
        <w:t xml:space="preserve">The </w:t>
      </w:r>
      <w:r w:rsidR="006263BB">
        <w:rPr>
          <w:sz w:val="24"/>
          <w:szCs w:val="24"/>
        </w:rPr>
        <w:t>p</w:t>
      </w:r>
      <w:r w:rsidR="001455AC">
        <w:rPr>
          <w:sz w:val="24"/>
          <w:szCs w:val="24"/>
        </w:rPr>
        <w:t xml:space="preserve">rivate </w:t>
      </w:r>
      <w:r w:rsidR="00B2785A">
        <w:rPr>
          <w:sz w:val="24"/>
          <w:szCs w:val="24"/>
        </w:rPr>
        <w:t>entit</w:t>
      </w:r>
      <w:r w:rsidR="006263BB">
        <w:rPr>
          <w:sz w:val="24"/>
          <w:szCs w:val="24"/>
        </w:rPr>
        <w:t>y</w:t>
      </w:r>
      <w:r w:rsidR="00201044">
        <w:rPr>
          <w:sz w:val="24"/>
          <w:szCs w:val="24"/>
        </w:rPr>
        <w:t xml:space="preserve"> </w:t>
      </w:r>
      <w:r w:rsidR="006263BB">
        <w:rPr>
          <w:sz w:val="24"/>
          <w:szCs w:val="24"/>
        </w:rPr>
        <w:t>applicant must be</w:t>
      </w:r>
      <w:r w:rsidR="00DE66B4">
        <w:rPr>
          <w:sz w:val="24"/>
          <w:szCs w:val="24"/>
        </w:rPr>
        <w:t xml:space="preserve"> in contract</w:t>
      </w:r>
      <w:r w:rsidR="003D1903">
        <w:rPr>
          <w:sz w:val="24"/>
          <w:szCs w:val="24"/>
        </w:rPr>
        <w:t xml:space="preserve">, or </w:t>
      </w:r>
      <w:r w:rsidR="006263BB">
        <w:rPr>
          <w:sz w:val="24"/>
          <w:szCs w:val="24"/>
        </w:rPr>
        <w:t>be a</w:t>
      </w:r>
      <w:r w:rsidR="003D1903">
        <w:rPr>
          <w:sz w:val="24"/>
          <w:szCs w:val="24"/>
        </w:rPr>
        <w:t xml:space="preserve"> subcontractor</w:t>
      </w:r>
      <w:r w:rsidR="0005060D">
        <w:rPr>
          <w:sz w:val="24"/>
          <w:szCs w:val="24"/>
        </w:rPr>
        <w:t xml:space="preserve"> under an existing</w:t>
      </w:r>
      <w:r w:rsidR="002E19B5">
        <w:rPr>
          <w:sz w:val="24"/>
          <w:szCs w:val="24"/>
        </w:rPr>
        <w:t xml:space="preserve"> contract</w:t>
      </w:r>
      <w:r w:rsidR="00EE57EC">
        <w:rPr>
          <w:sz w:val="24"/>
          <w:szCs w:val="24"/>
        </w:rPr>
        <w:t>,</w:t>
      </w:r>
      <w:r w:rsidR="00DE66B4">
        <w:rPr>
          <w:sz w:val="24"/>
          <w:szCs w:val="24"/>
        </w:rPr>
        <w:t xml:space="preserve"> with the military </w:t>
      </w:r>
      <w:r w:rsidR="005B785F">
        <w:rPr>
          <w:sz w:val="24"/>
          <w:szCs w:val="24"/>
        </w:rPr>
        <w:t xml:space="preserve">with authority </w:t>
      </w:r>
      <w:r w:rsidR="00E17A63">
        <w:rPr>
          <w:sz w:val="24"/>
          <w:szCs w:val="24"/>
        </w:rPr>
        <w:t xml:space="preserve">to </w:t>
      </w:r>
      <w:r w:rsidR="00DE66B4">
        <w:rPr>
          <w:sz w:val="24"/>
          <w:szCs w:val="24"/>
        </w:rPr>
        <w:t>install EV chargers.</w:t>
      </w:r>
    </w:p>
    <w:bookmarkEnd w:id="37"/>
    <w:p w14:paraId="7DD0805C" w14:textId="52F088CA" w:rsidR="006D1D05" w:rsidRDefault="006D1D05" w:rsidP="00D71479">
      <w:pPr>
        <w:pStyle w:val="ListParagraph"/>
        <w:numPr>
          <w:ilvl w:val="2"/>
          <w:numId w:val="38"/>
        </w:numPr>
        <w:spacing w:after="0"/>
        <w:ind w:left="1800"/>
        <w:rPr>
          <w:sz w:val="24"/>
          <w:szCs w:val="24"/>
        </w:rPr>
      </w:pPr>
      <w:r>
        <w:rPr>
          <w:sz w:val="24"/>
          <w:szCs w:val="24"/>
        </w:rPr>
        <w:t xml:space="preserve">Examples </w:t>
      </w:r>
      <w:r w:rsidR="00911D62">
        <w:rPr>
          <w:sz w:val="24"/>
          <w:szCs w:val="24"/>
        </w:rPr>
        <w:t>include</w:t>
      </w:r>
      <w:r w:rsidR="006C5849">
        <w:rPr>
          <w:sz w:val="24"/>
          <w:szCs w:val="24"/>
        </w:rPr>
        <w:t>, but are not limited to</w:t>
      </w:r>
      <w:r>
        <w:rPr>
          <w:sz w:val="24"/>
          <w:szCs w:val="24"/>
        </w:rPr>
        <w:t>:</w:t>
      </w:r>
    </w:p>
    <w:p w14:paraId="00206CEC" w14:textId="34DC1173" w:rsidR="006D1D05" w:rsidRDefault="006C5849" w:rsidP="00D71479">
      <w:pPr>
        <w:pStyle w:val="ListParagraph"/>
        <w:numPr>
          <w:ilvl w:val="3"/>
          <w:numId w:val="38"/>
        </w:numPr>
        <w:spacing w:after="0"/>
        <w:ind w:left="2160"/>
        <w:rPr>
          <w:sz w:val="24"/>
          <w:szCs w:val="24"/>
        </w:rPr>
      </w:pPr>
      <w:r>
        <w:rPr>
          <w:sz w:val="24"/>
          <w:szCs w:val="24"/>
        </w:rPr>
        <w:t>Electric vehicle service providers.</w:t>
      </w:r>
    </w:p>
    <w:p w14:paraId="5094C063" w14:textId="522DF7C4" w:rsidR="006C5849" w:rsidRDefault="006C5849" w:rsidP="00D71479">
      <w:pPr>
        <w:pStyle w:val="ListParagraph"/>
        <w:numPr>
          <w:ilvl w:val="3"/>
          <w:numId w:val="38"/>
        </w:numPr>
        <w:spacing w:after="0"/>
        <w:ind w:left="2160"/>
        <w:rPr>
          <w:sz w:val="24"/>
          <w:szCs w:val="24"/>
        </w:rPr>
      </w:pPr>
      <w:r>
        <w:rPr>
          <w:sz w:val="24"/>
          <w:szCs w:val="24"/>
        </w:rPr>
        <w:t>Property management companies.</w:t>
      </w:r>
    </w:p>
    <w:p w14:paraId="3F2BBA4B" w14:textId="5737209A" w:rsidR="006C5849" w:rsidRDefault="006C5849" w:rsidP="00D71479">
      <w:pPr>
        <w:pStyle w:val="ListParagraph"/>
        <w:numPr>
          <w:ilvl w:val="3"/>
          <w:numId w:val="38"/>
        </w:numPr>
        <w:spacing w:after="0"/>
        <w:ind w:left="2160"/>
        <w:rPr>
          <w:sz w:val="24"/>
          <w:szCs w:val="24"/>
        </w:rPr>
      </w:pPr>
      <w:r>
        <w:rPr>
          <w:sz w:val="24"/>
          <w:szCs w:val="24"/>
        </w:rPr>
        <w:t>Installation and maintenance contractors.</w:t>
      </w:r>
    </w:p>
    <w:p w14:paraId="374E1AA0" w14:textId="11D0EACB" w:rsidR="006C5849" w:rsidRDefault="006C5849" w:rsidP="00D71479">
      <w:pPr>
        <w:pStyle w:val="ListParagraph"/>
        <w:numPr>
          <w:ilvl w:val="3"/>
          <w:numId w:val="38"/>
        </w:numPr>
        <w:spacing w:after="0"/>
        <w:ind w:left="2160"/>
        <w:rPr>
          <w:sz w:val="24"/>
          <w:szCs w:val="24"/>
        </w:rPr>
      </w:pPr>
      <w:r>
        <w:rPr>
          <w:sz w:val="24"/>
          <w:szCs w:val="24"/>
        </w:rPr>
        <w:t>“Charge as a Service” agreement providers.</w:t>
      </w:r>
    </w:p>
    <w:p w14:paraId="6CC1005D" w14:textId="2E1FE84C" w:rsidR="004238BF" w:rsidRPr="00FE317D" w:rsidRDefault="004238BF" w:rsidP="00D71479">
      <w:pPr>
        <w:pStyle w:val="ListParagraph"/>
        <w:numPr>
          <w:ilvl w:val="3"/>
          <w:numId w:val="38"/>
        </w:numPr>
        <w:spacing w:after="0"/>
        <w:ind w:left="2160"/>
        <w:rPr>
          <w:sz w:val="24"/>
          <w:szCs w:val="24"/>
        </w:rPr>
      </w:pPr>
      <w:r>
        <w:rPr>
          <w:sz w:val="24"/>
          <w:szCs w:val="24"/>
        </w:rPr>
        <w:t>Other entities with agreements to install, operate, and maintain electric vehicle charging equipment for use on military bases or related facilities in California.</w:t>
      </w:r>
    </w:p>
    <w:p w14:paraId="13D42A54" w14:textId="77777777" w:rsidR="008E7757" w:rsidRPr="00C95DB7" w:rsidRDefault="008E7757" w:rsidP="29046763">
      <w:pPr>
        <w:pStyle w:val="ListParagraph"/>
        <w:spacing w:after="0"/>
        <w:rPr>
          <w:rFonts w:ascii="Tahoma" w:hAnsi="Tahoma" w:cs="Tahoma"/>
        </w:rPr>
      </w:pPr>
    </w:p>
    <w:p w14:paraId="4D6886AC" w14:textId="60ADCA28" w:rsidR="008E7757" w:rsidRPr="009B5B23" w:rsidRDefault="008E7757" w:rsidP="00D71479">
      <w:pPr>
        <w:pStyle w:val="ListParagraph"/>
        <w:spacing w:after="0"/>
        <w:ind w:left="1080"/>
        <w:rPr>
          <w:sz w:val="24"/>
          <w:szCs w:val="24"/>
        </w:rPr>
      </w:pPr>
      <w:r w:rsidRPr="03030E75">
        <w:rPr>
          <w:sz w:val="24"/>
          <w:szCs w:val="24"/>
        </w:rPr>
        <w:t xml:space="preserve">Ineligible applicants include investor-owned utilities, local </w:t>
      </w:r>
      <w:r w:rsidR="007B35AA">
        <w:rPr>
          <w:sz w:val="24"/>
          <w:szCs w:val="24"/>
        </w:rPr>
        <w:t>governments</w:t>
      </w:r>
      <w:r w:rsidRPr="03030E75">
        <w:rPr>
          <w:sz w:val="24"/>
          <w:szCs w:val="24"/>
        </w:rPr>
        <w:t xml:space="preserve">, and entities without an active agreement with </w:t>
      </w:r>
      <w:r w:rsidR="00107E90" w:rsidRPr="03030E75">
        <w:rPr>
          <w:sz w:val="24"/>
          <w:szCs w:val="24"/>
        </w:rPr>
        <w:t xml:space="preserve">a </w:t>
      </w:r>
      <w:r w:rsidR="00790F7F" w:rsidRPr="03030E75">
        <w:rPr>
          <w:sz w:val="24"/>
          <w:szCs w:val="24"/>
        </w:rPr>
        <w:t xml:space="preserve">United States federal agency </w:t>
      </w:r>
      <w:r w:rsidR="00D92B42" w:rsidRPr="03030E75">
        <w:rPr>
          <w:sz w:val="24"/>
          <w:szCs w:val="24"/>
        </w:rPr>
        <w:t xml:space="preserve">for </w:t>
      </w:r>
      <w:r w:rsidR="00D61E48" w:rsidRPr="03030E75">
        <w:rPr>
          <w:sz w:val="24"/>
          <w:szCs w:val="24"/>
        </w:rPr>
        <w:t>EV charging infrastructure projects</w:t>
      </w:r>
      <w:r w:rsidR="00D92B42" w:rsidRPr="03030E75">
        <w:rPr>
          <w:sz w:val="24"/>
          <w:szCs w:val="24"/>
        </w:rPr>
        <w:t>.</w:t>
      </w:r>
    </w:p>
    <w:p w14:paraId="22176100" w14:textId="77777777" w:rsidR="007651F7" w:rsidRPr="009B5B23" w:rsidRDefault="007651F7" w:rsidP="00D71479">
      <w:pPr>
        <w:spacing w:after="0"/>
        <w:ind w:left="1080" w:firstLine="720"/>
        <w:jc w:val="both"/>
        <w:rPr>
          <w:sz w:val="24"/>
          <w:szCs w:val="24"/>
        </w:rPr>
      </w:pPr>
    </w:p>
    <w:p w14:paraId="75F0F019" w14:textId="77777777" w:rsidR="00840576" w:rsidRPr="009B5B23" w:rsidRDefault="00840576" w:rsidP="004F37E2">
      <w:pPr>
        <w:numPr>
          <w:ilvl w:val="0"/>
          <w:numId w:val="21"/>
        </w:numPr>
        <w:spacing w:after="0"/>
        <w:ind w:left="1080"/>
        <w:jc w:val="both"/>
        <w:rPr>
          <w:b/>
          <w:bCs/>
          <w:sz w:val="24"/>
          <w:szCs w:val="24"/>
        </w:rPr>
      </w:pPr>
      <w:bookmarkStart w:id="38" w:name="_Toc381079914"/>
      <w:bookmarkStart w:id="39" w:name="_Toc382571176"/>
      <w:bookmarkStart w:id="40" w:name="_Toc395180678"/>
      <w:bookmarkStart w:id="41" w:name="_Toc425316663"/>
      <w:r w:rsidRPr="29046763">
        <w:rPr>
          <w:b/>
          <w:bCs/>
          <w:sz w:val="24"/>
          <w:szCs w:val="24"/>
        </w:rPr>
        <w:t>Terms and Conditions</w:t>
      </w:r>
      <w:bookmarkEnd w:id="38"/>
      <w:bookmarkEnd w:id="39"/>
      <w:bookmarkEnd w:id="40"/>
      <w:bookmarkEnd w:id="41"/>
    </w:p>
    <w:p w14:paraId="0335B5DF" w14:textId="0CD3D064" w:rsidR="003519CF" w:rsidRDefault="003519CF" w:rsidP="004F37E2">
      <w:pPr>
        <w:spacing w:after="0"/>
        <w:ind w:left="1080"/>
        <w:rPr>
          <w:sz w:val="24"/>
          <w:szCs w:val="24"/>
        </w:rPr>
      </w:pPr>
      <w:r w:rsidRPr="003519CF">
        <w:rPr>
          <w:sz w:val="24"/>
          <w:szCs w:val="24"/>
        </w:rPr>
        <w:t>CEC does not have existing terms and conditions that apply to federal military entities.  Therefore, if a military entity is proposed for award, the CEC and the proposed awardee shall</w:t>
      </w:r>
      <w:r w:rsidR="002D49CC">
        <w:rPr>
          <w:sz w:val="24"/>
          <w:szCs w:val="24"/>
        </w:rPr>
        <w:t xml:space="preserve"> work together to </w:t>
      </w:r>
      <w:r w:rsidR="00993636">
        <w:rPr>
          <w:sz w:val="24"/>
          <w:szCs w:val="24"/>
        </w:rPr>
        <w:t xml:space="preserve">negotiate terms and conditions satisfactory to both parties. </w:t>
      </w:r>
    </w:p>
    <w:p w14:paraId="7A6B4064" w14:textId="77777777" w:rsidR="00993636" w:rsidRDefault="00993636" w:rsidP="004F37E2">
      <w:pPr>
        <w:spacing w:after="0"/>
        <w:ind w:left="1080"/>
        <w:rPr>
          <w:sz w:val="24"/>
          <w:szCs w:val="24"/>
        </w:rPr>
      </w:pPr>
    </w:p>
    <w:p w14:paraId="2EFE344A" w14:textId="063138A7" w:rsidR="00925D05" w:rsidRDefault="5A64025C" w:rsidP="004F37E2">
      <w:pPr>
        <w:spacing w:after="0"/>
        <w:ind w:left="1080"/>
        <w:rPr>
          <w:sz w:val="24"/>
          <w:szCs w:val="24"/>
        </w:rPr>
      </w:pPr>
      <w:r w:rsidRPr="29046763">
        <w:rPr>
          <w:sz w:val="24"/>
          <w:szCs w:val="24"/>
        </w:rPr>
        <w:t>Each grant agreement resulting from this solicitation will include terms and conditions that set forth the</w:t>
      </w:r>
      <w:r w:rsidR="0E708B98" w:rsidRPr="29046763">
        <w:rPr>
          <w:sz w:val="24"/>
          <w:szCs w:val="24"/>
        </w:rPr>
        <w:t xml:space="preserve"> grant</w:t>
      </w:r>
      <w:r w:rsidRPr="29046763">
        <w:rPr>
          <w:sz w:val="24"/>
          <w:szCs w:val="24"/>
        </w:rPr>
        <w:t xml:space="preserve"> </w:t>
      </w:r>
      <w:r w:rsidR="00321614">
        <w:rPr>
          <w:sz w:val="24"/>
          <w:szCs w:val="24"/>
        </w:rPr>
        <w:t>R</w:t>
      </w:r>
      <w:r w:rsidRPr="29046763">
        <w:rPr>
          <w:sz w:val="24"/>
          <w:szCs w:val="24"/>
        </w:rPr>
        <w:t xml:space="preserve">ecipient’s rights and responsibilities. By </w:t>
      </w:r>
      <w:r w:rsidR="32516B5C" w:rsidRPr="29046763">
        <w:rPr>
          <w:sz w:val="24"/>
          <w:szCs w:val="24"/>
        </w:rPr>
        <w:t>providing the authorizations and certifications</w:t>
      </w:r>
      <w:r w:rsidR="0E708B98" w:rsidRPr="29046763">
        <w:rPr>
          <w:sz w:val="24"/>
          <w:szCs w:val="24"/>
        </w:rPr>
        <w:t xml:space="preserve"> required under this solicitation</w:t>
      </w:r>
      <w:r w:rsidRPr="29046763">
        <w:rPr>
          <w:sz w:val="24"/>
          <w:szCs w:val="24"/>
        </w:rPr>
        <w:t xml:space="preserve">, each </w:t>
      </w:r>
      <w:r w:rsidR="00C77AB4">
        <w:rPr>
          <w:sz w:val="24"/>
          <w:szCs w:val="24"/>
        </w:rPr>
        <w:t xml:space="preserve">Category 2 </w:t>
      </w:r>
      <w:r w:rsidR="18A2B34D" w:rsidRPr="29046763">
        <w:rPr>
          <w:sz w:val="24"/>
          <w:szCs w:val="24"/>
        </w:rPr>
        <w:t>A</w:t>
      </w:r>
      <w:r w:rsidRPr="29046763">
        <w:rPr>
          <w:sz w:val="24"/>
          <w:szCs w:val="24"/>
        </w:rPr>
        <w:t xml:space="preserve">pplicant agrees to </w:t>
      </w:r>
      <w:r w:rsidRPr="29046763">
        <w:rPr>
          <w:rStyle w:val="Style10pt"/>
          <w:rFonts w:cs="Arial"/>
          <w:sz w:val="24"/>
          <w:szCs w:val="24"/>
        </w:rPr>
        <w:t>enter into an agreement</w:t>
      </w:r>
      <w:r w:rsidR="5103B393" w:rsidRPr="29046763">
        <w:rPr>
          <w:rStyle w:val="Style10pt"/>
          <w:rFonts w:cs="Arial"/>
          <w:sz w:val="24"/>
          <w:szCs w:val="24"/>
        </w:rPr>
        <w:t>, if awarded,</w:t>
      </w:r>
      <w:r w:rsidRPr="29046763">
        <w:rPr>
          <w:rStyle w:val="Style10pt"/>
          <w:rFonts w:cs="Arial"/>
          <w:sz w:val="24"/>
          <w:szCs w:val="24"/>
        </w:rPr>
        <w:t xml:space="preserve"> with the </w:t>
      </w:r>
      <w:r w:rsidR="32516B5C" w:rsidRPr="29046763">
        <w:rPr>
          <w:rStyle w:val="Style10pt"/>
          <w:rFonts w:cs="Arial"/>
          <w:sz w:val="24"/>
          <w:szCs w:val="24"/>
        </w:rPr>
        <w:t xml:space="preserve">CEC </w:t>
      </w:r>
      <w:r w:rsidRPr="29046763">
        <w:rPr>
          <w:rStyle w:val="Style10pt"/>
          <w:rFonts w:cs="Arial"/>
          <w:sz w:val="24"/>
          <w:szCs w:val="24"/>
        </w:rPr>
        <w:t>to conduct the proposed project according to the terms and conditions that correspond to its organization, without negotiation</w:t>
      </w:r>
      <w:r w:rsidRPr="29046763">
        <w:rPr>
          <w:sz w:val="24"/>
          <w:szCs w:val="24"/>
        </w:rPr>
        <w:t xml:space="preserve">: (1) University of California </w:t>
      </w:r>
      <w:r w:rsidR="18A2B34D" w:rsidRPr="29046763">
        <w:rPr>
          <w:sz w:val="24"/>
          <w:szCs w:val="24"/>
        </w:rPr>
        <w:t xml:space="preserve">and California State University </w:t>
      </w:r>
      <w:r w:rsidRPr="29046763">
        <w:rPr>
          <w:sz w:val="24"/>
          <w:szCs w:val="24"/>
        </w:rPr>
        <w:t>terms and conditions; (2) U.S. Department of Energy terms and conditions; or (3) standard terms and conditions</w:t>
      </w:r>
      <w:r w:rsidR="648E067D" w:rsidRPr="29046763">
        <w:rPr>
          <w:sz w:val="24"/>
          <w:szCs w:val="24"/>
        </w:rPr>
        <w:t xml:space="preserve">.  </w:t>
      </w:r>
    </w:p>
    <w:p w14:paraId="3737EAA4" w14:textId="608C9922" w:rsidR="00840576" w:rsidRPr="009B5B23" w:rsidRDefault="5A64025C" w:rsidP="004F37E2">
      <w:pPr>
        <w:spacing w:after="0"/>
        <w:ind w:left="1080"/>
        <w:rPr>
          <w:sz w:val="24"/>
          <w:szCs w:val="24"/>
        </w:rPr>
      </w:pPr>
      <w:r w:rsidRPr="29046763">
        <w:rPr>
          <w:sz w:val="24"/>
          <w:szCs w:val="24"/>
        </w:rPr>
        <w:t xml:space="preserve">The standard terms and conditions are located at </w:t>
      </w:r>
      <w:hyperlink r:id="rId46">
        <w:r w:rsidR="138F6C72" w:rsidRPr="29046763">
          <w:rPr>
            <w:rStyle w:val="Hyperlink"/>
            <w:sz w:val="24"/>
            <w:szCs w:val="24"/>
          </w:rPr>
          <w:t>CEC's funding resources website</w:t>
        </w:r>
      </w:hyperlink>
      <w:r w:rsidR="138F6C72" w:rsidRPr="29046763">
        <w:rPr>
          <w:rStyle w:val="Hyperlink"/>
          <w:sz w:val="24"/>
          <w:szCs w:val="24"/>
        </w:rPr>
        <w:t xml:space="preserve"> at</w:t>
      </w:r>
      <w:r w:rsidR="25327F79">
        <w:t xml:space="preserve"> </w:t>
      </w:r>
      <w:r w:rsidR="25327F79" w:rsidRPr="29046763">
        <w:rPr>
          <w:rStyle w:val="Hyperlink"/>
          <w:sz w:val="24"/>
          <w:szCs w:val="24"/>
        </w:rPr>
        <w:t>https://www.energy.ca.gov/funding-opportunities/funding-resources</w:t>
      </w:r>
      <w:r w:rsidR="7FC57EA6" w:rsidRPr="29046763">
        <w:rPr>
          <w:sz w:val="24"/>
          <w:szCs w:val="24"/>
        </w:rPr>
        <w:t>.</w:t>
      </w:r>
    </w:p>
    <w:p w14:paraId="77315D48" w14:textId="77777777" w:rsidR="007651F7" w:rsidRPr="009B5B23" w:rsidRDefault="007651F7" w:rsidP="004F37E2">
      <w:pPr>
        <w:spacing w:after="0"/>
        <w:ind w:left="1080"/>
      </w:pPr>
    </w:p>
    <w:p w14:paraId="3BD48CD7" w14:textId="11375291" w:rsidR="00840576" w:rsidRDefault="00EF509B" w:rsidP="004F37E2">
      <w:pPr>
        <w:spacing w:after="0"/>
        <w:ind w:left="1080"/>
        <w:rPr>
          <w:sz w:val="24"/>
          <w:szCs w:val="24"/>
        </w:rPr>
      </w:pPr>
      <w:r>
        <w:rPr>
          <w:sz w:val="24"/>
          <w:szCs w:val="24"/>
        </w:rPr>
        <w:t>If a Category 2 Applicant f</w:t>
      </w:r>
      <w:r w:rsidR="5A64025C" w:rsidRPr="29046763">
        <w:rPr>
          <w:sz w:val="24"/>
          <w:szCs w:val="24"/>
        </w:rPr>
        <w:t>ail</w:t>
      </w:r>
      <w:r>
        <w:rPr>
          <w:sz w:val="24"/>
          <w:szCs w:val="24"/>
        </w:rPr>
        <w:t>s</w:t>
      </w:r>
      <w:r w:rsidR="5A64025C" w:rsidRPr="29046763">
        <w:rPr>
          <w:sz w:val="24"/>
          <w:szCs w:val="24"/>
        </w:rPr>
        <w:t xml:space="preserve"> to agree to the terms and conditions by taking actions such as failing to </w:t>
      </w:r>
      <w:r w:rsidR="32516B5C" w:rsidRPr="29046763">
        <w:rPr>
          <w:sz w:val="24"/>
          <w:szCs w:val="24"/>
        </w:rPr>
        <w:t>provide the required authorizations and certifications</w:t>
      </w:r>
      <w:r w:rsidR="5A64025C" w:rsidRPr="29046763">
        <w:rPr>
          <w:sz w:val="24"/>
          <w:szCs w:val="24"/>
        </w:rPr>
        <w:t xml:space="preserve"> or indicating that acceptance is based on modification of the terms</w:t>
      </w:r>
      <w:r>
        <w:rPr>
          <w:sz w:val="24"/>
          <w:szCs w:val="24"/>
        </w:rPr>
        <w:t xml:space="preserve">, </w:t>
      </w:r>
      <w:r w:rsidR="006C4190">
        <w:rPr>
          <w:sz w:val="24"/>
          <w:szCs w:val="24"/>
        </w:rPr>
        <w:t>the application</w:t>
      </w:r>
      <w:r w:rsidR="5A64025C" w:rsidRPr="29046763">
        <w:rPr>
          <w:sz w:val="24"/>
          <w:szCs w:val="24"/>
        </w:rPr>
        <w:t xml:space="preserve"> </w:t>
      </w:r>
      <w:r w:rsidR="5787E600" w:rsidRPr="29046763">
        <w:rPr>
          <w:sz w:val="24"/>
          <w:szCs w:val="24"/>
        </w:rPr>
        <w:t>may</w:t>
      </w:r>
      <w:r w:rsidR="5A64025C" w:rsidRPr="29046763">
        <w:rPr>
          <w:sz w:val="24"/>
          <w:szCs w:val="24"/>
        </w:rPr>
        <w:t xml:space="preserve"> </w:t>
      </w:r>
      <w:r w:rsidR="006C4190">
        <w:rPr>
          <w:sz w:val="24"/>
          <w:szCs w:val="24"/>
        </w:rPr>
        <w:t>be</w:t>
      </w:r>
      <w:r w:rsidR="5A64025C" w:rsidRPr="29046763">
        <w:rPr>
          <w:sz w:val="24"/>
          <w:szCs w:val="24"/>
        </w:rPr>
        <w:t xml:space="preserve"> reject</w:t>
      </w:r>
      <w:r w:rsidR="006C4190">
        <w:rPr>
          <w:sz w:val="24"/>
          <w:szCs w:val="24"/>
        </w:rPr>
        <w:t>ed</w:t>
      </w:r>
      <w:r w:rsidR="5A64025C" w:rsidRPr="29046763">
        <w:rPr>
          <w:sz w:val="24"/>
          <w:szCs w:val="24"/>
        </w:rPr>
        <w:t xml:space="preserve">. </w:t>
      </w:r>
      <w:r w:rsidR="006C4190">
        <w:rPr>
          <w:sz w:val="24"/>
          <w:szCs w:val="24"/>
        </w:rPr>
        <w:t xml:space="preserve">Category 2 </w:t>
      </w:r>
      <w:r w:rsidR="5A64025C" w:rsidRPr="29046763">
        <w:rPr>
          <w:sz w:val="24"/>
          <w:szCs w:val="24"/>
        </w:rPr>
        <w:t xml:space="preserve">Applicants must read the terms and conditions carefully. </w:t>
      </w:r>
      <w:r w:rsidR="32516B5C" w:rsidRPr="29046763">
        <w:rPr>
          <w:sz w:val="24"/>
          <w:szCs w:val="24"/>
        </w:rPr>
        <w:t xml:space="preserve">CEC </w:t>
      </w:r>
      <w:r w:rsidR="5A64025C" w:rsidRPr="29046763">
        <w:rPr>
          <w:sz w:val="24"/>
          <w:szCs w:val="24"/>
        </w:rPr>
        <w:t>reserves the right to modify the terms and conditions prior to executing grant agreements.</w:t>
      </w:r>
    </w:p>
    <w:p w14:paraId="122477D9" w14:textId="77777777" w:rsidR="00A040A3" w:rsidRDefault="00A040A3" w:rsidP="004F37E2">
      <w:pPr>
        <w:spacing w:after="0"/>
        <w:ind w:left="1080"/>
        <w:rPr>
          <w:sz w:val="24"/>
          <w:szCs w:val="24"/>
        </w:rPr>
      </w:pPr>
    </w:p>
    <w:p w14:paraId="6EFD723C" w14:textId="6AE8B35C" w:rsidR="00A040A3" w:rsidRPr="00336681" w:rsidRDefault="00A040A3" w:rsidP="004F37E2">
      <w:pPr>
        <w:ind w:left="1080"/>
        <w:rPr>
          <w:rFonts w:eastAsia="Tahoma" w:cs="Tahoma"/>
          <w:color w:val="000000" w:themeColor="text1"/>
          <w:sz w:val="24"/>
          <w:szCs w:val="24"/>
        </w:rPr>
      </w:pPr>
      <w:r w:rsidRPr="29046763">
        <w:rPr>
          <w:rFonts w:eastAsia="Tahoma" w:cs="Tahoma"/>
          <w:b/>
          <w:bCs/>
          <w:color w:val="000000" w:themeColor="text1"/>
          <w:sz w:val="24"/>
          <w:szCs w:val="24"/>
        </w:rPr>
        <w:t>Delay in award</w:t>
      </w:r>
      <w:r w:rsidRPr="29046763">
        <w:rPr>
          <w:rFonts w:eastAsia="Tahoma" w:cs="Tahoma"/>
          <w:color w:val="000000" w:themeColor="text1"/>
          <w:sz w:val="24"/>
          <w:szCs w:val="24"/>
        </w:rPr>
        <w:t xml:space="preserve">. Any delay in the </w:t>
      </w:r>
      <w:r w:rsidR="00E93B5A">
        <w:rPr>
          <w:rFonts w:eastAsia="Tahoma" w:cs="Tahoma"/>
          <w:color w:val="000000" w:themeColor="text1"/>
          <w:sz w:val="24"/>
          <w:szCs w:val="24"/>
        </w:rPr>
        <w:t>applicant’s</w:t>
      </w:r>
      <w:r w:rsidRPr="29046763">
        <w:rPr>
          <w:rFonts w:eastAsia="Tahoma" w:cs="Tahoma"/>
          <w:color w:val="000000" w:themeColor="text1"/>
          <w:sz w:val="24"/>
          <w:szCs w:val="24"/>
        </w:rPr>
        <w:t xml:space="preserve"> ability to provide the documentation specified in a grant agreement that results from this solicitation may result in delayed award of the grant agreement.</w:t>
      </w:r>
    </w:p>
    <w:p w14:paraId="362C4D18" w14:textId="510C1926" w:rsidR="004A4D7D" w:rsidRPr="00274D1E" w:rsidRDefault="00A040A3" w:rsidP="004F37E2">
      <w:pPr>
        <w:ind w:left="1080"/>
        <w:rPr>
          <w:rFonts w:eastAsia="Tahoma" w:cs="Tahoma"/>
          <w:color w:val="000000" w:themeColor="text1"/>
          <w:sz w:val="24"/>
          <w:szCs w:val="24"/>
        </w:rPr>
      </w:pPr>
      <w:r w:rsidRPr="29046763">
        <w:rPr>
          <w:rFonts w:eastAsia="Tahoma" w:cs="Tahoma"/>
          <w:b/>
          <w:bCs/>
          <w:color w:val="000000" w:themeColor="text1"/>
          <w:sz w:val="24"/>
          <w:szCs w:val="24"/>
        </w:rPr>
        <w:t>Reservation of right to cancel proposed award.</w:t>
      </w:r>
      <w:r w:rsidRPr="29046763">
        <w:rPr>
          <w:rFonts w:eastAsia="Tahoma" w:cs="Tahoma"/>
          <w:color w:val="000000" w:themeColor="text1"/>
          <w:sz w:val="24"/>
          <w:szCs w:val="24"/>
        </w:rPr>
        <w:t xml:space="preserve"> Funds available under this solicitation have encumbrance and liquidation deadlines which the CEC must meet to avoid expiration of the funds. In addition to any other rights reserved to it under this solicitation or that it otherwise has, the CEC reserves the right to cancel a proposed award if it determines, in its sole and absolute discretion, that the task deliverables or associated documentation described in a grant agreement that results from this solicitation would likely not be provided or otherwise satisfied prior to applicable deadline(s).</w:t>
      </w:r>
      <w:bookmarkStart w:id="42" w:name="_Hlk80609093"/>
    </w:p>
    <w:bookmarkEnd w:id="42"/>
    <w:p w14:paraId="642BED58" w14:textId="77777777" w:rsidR="007651F7" w:rsidRPr="009B5B23" w:rsidRDefault="007651F7" w:rsidP="00E04486">
      <w:pPr>
        <w:spacing w:after="0"/>
        <w:ind w:left="720"/>
        <w:rPr>
          <w:szCs w:val="22"/>
        </w:rPr>
      </w:pPr>
    </w:p>
    <w:p w14:paraId="043D2FA0" w14:textId="77777777" w:rsidR="00840576" w:rsidRPr="009B5B23" w:rsidRDefault="00840576" w:rsidP="004F37E2">
      <w:pPr>
        <w:numPr>
          <w:ilvl w:val="0"/>
          <w:numId w:val="21"/>
        </w:numPr>
        <w:spacing w:after="0"/>
        <w:ind w:left="1080"/>
        <w:jc w:val="both"/>
        <w:rPr>
          <w:b/>
          <w:sz w:val="24"/>
          <w:szCs w:val="24"/>
        </w:rPr>
      </w:pPr>
      <w:r w:rsidRPr="009B5B23">
        <w:rPr>
          <w:b/>
          <w:sz w:val="24"/>
          <w:szCs w:val="24"/>
        </w:rPr>
        <w:t>California Secretary of State Registration</w:t>
      </w:r>
    </w:p>
    <w:p w14:paraId="6B278F8C" w14:textId="77777777" w:rsidR="00236D70" w:rsidRDefault="00AE14D7" w:rsidP="004F37E2">
      <w:pPr>
        <w:spacing w:after="0"/>
        <w:ind w:left="1080"/>
        <w:rPr>
          <w:sz w:val="24"/>
          <w:szCs w:val="24"/>
        </w:rPr>
      </w:pPr>
      <w:r w:rsidRPr="035F2E26">
        <w:rPr>
          <w:sz w:val="24"/>
          <w:szCs w:val="24"/>
        </w:rPr>
        <w:t xml:space="preserve">All corporations, limited liability companies (LLCs), limited partnerships (LPs) and limited liability partnerships (LLPs) </w:t>
      </w:r>
      <w:r w:rsidR="00794B88" w:rsidRPr="035F2E26">
        <w:rPr>
          <w:sz w:val="24"/>
          <w:szCs w:val="24"/>
        </w:rPr>
        <w:t xml:space="preserve">that conduct intrastate business in California </w:t>
      </w:r>
      <w:r w:rsidRPr="035F2E26">
        <w:rPr>
          <w:sz w:val="24"/>
          <w:szCs w:val="24"/>
        </w:rPr>
        <w:t xml:space="preserve">are required to be registered and in good standing with the California Secretary of State prior to its project being recommended for </w:t>
      </w:r>
      <w:r w:rsidRPr="035F2E26">
        <w:rPr>
          <w:sz w:val="24"/>
          <w:szCs w:val="24"/>
        </w:rPr>
        <w:lastRenderedPageBreak/>
        <w:t xml:space="preserve">approval at a </w:t>
      </w:r>
      <w:r w:rsidR="00EE2C04" w:rsidRPr="035F2E26">
        <w:rPr>
          <w:sz w:val="24"/>
          <w:szCs w:val="24"/>
        </w:rPr>
        <w:t xml:space="preserve">CEC </w:t>
      </w:r>
      <w:r w:rsidRPr="035F2E26">
        <w:rPr>
          <w:sz w:val="24"/>
          <w:szCs w:val="24"/>
        </w:rPr>
        <w:t xml:space="preserve">Business Meeting. If not currently registered with the California Secretary of State, </w:t>
      </w:r>
      <w:r w:rsidR="004F5375" w:rsidRPr="035F2E26">
        <w:rPr>
          <w:sz w:val="24"/>
          <w:szCs w:val="24"/>
        </w:rPr>
        <w:t>A</w:t>
      </w:r>
      <w:r w:rsidRPr="035F2E26">
        <w:rPr>
          <w:sz w:val="24"/>
          <w:szCs w:val="24"/>
        </w:rPr>
        <w:t>pplicants</w:t>
      </w:r>
      <w:r w:rsidR="00A7634E" w:rsidRPr="035F2E26">
        <w:rPr>
          <w:sz w:val="24"/>
          <w:szCs w:val="24"/>
        </w:rPr>
        <w:t xml:space="preserve"> and project team members (e.g. subrecipients and even match fund partners)</w:t>
      </w:r>
      <w:r w:rsidRPr="035F2E26">
        <w:rPr>
          <w:sz w:val="24"/>
          <w:szCs w:val="24"/>
        </w:rPr>
        <w:t xml:space="preserve"> are encouraged to contact the Secretary of State’s Office as soon as possible to avoid potential delays in beginning the proposed project(s) (should the application be </w:t>
      </w:r>
      <w:r w:rsidR="00CC231C" w:rsidRPr="035F2E26">
        <w:rPr>
          <w:sz w:val="24"/>
          <w:szCs w:val="24"/>
        </w:rPr>
        <w:t>proposed for funding</w:t>
      </w:r>
      <w:r w:rsidRPr="035F2E26">
        <w:rPr>
          <w:sz w:val="24"/>
          <w:szCs w:val="24"/>
        </w:rPr>
        <w:t xml:space="preserve">). </w:t>
      </w:r>
      <w:r w:rsidR="00A734CA" w:rsidRPr="035F2E26">
        <w:rPr>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w:t>
      </w:r>
      <w:r w:rsidR="0047637F" w:rsidRPr="035F2E26">
        <w:rPr>
          <w:sz w:val="24"/>
          <w:szCs w:val="24"/>
        </w:rPr>
        <w:t xml:space="preserve"> particularly during the agreement development phase, CEC staff may request the supporting documentation regarding the above registration requirements.</w:t>
      </w:r>
    </w:p>
    <w:p w14:paraId="0CE71238" w14:textId="3276137B" w:rsidR="035F2E26" w:rsidRDefault="035F2E26" w:rsidP="004F37E2">
      <w:pPr>
        <w:spacing w:after="0"/>
        <w:ind w:left="1080"/>
        <w:rPr>
          <w:sz w:val="24"/>
          <w:szCs w:val="24"/>
        </w:rPr>
      </w:pPr>
    </w:p>
    <w:p w14:paraId="3A58BAC2" w14:textId="67BAD40F" w:rsidR="00AE14D7" w:rsidRPr="009B5B23" w:rsidRDefault="00AE14D7" w:rsidP="004F37E2">
      <w:pPr>
        <w:spacing w:after="0"/>
        <w:ind w:left="1080"/>
        <w:rPr>
          <w:sz w:val="24"/>
          <w:szCs w:val="24"/>
        </w:rPr>
      </w:pPr>
      <w:r w:rsidRPr="3882B55A">
        <w:rPr>
          <w:sz w:val="24"/>
          <w:szCs w:val="24"/>
        </w:rPr>
        <w:t xml:space="preserve">For more information, contact the Secretary of State’s Office via </w:t>
      </w:r>
      <w:r w:rsidR="002E3506" w:rsidRPr="3882B55A">
        <w:rPr>
          <w:rStyle w:val="Hyperlink"/>
          <w:sz w:val="24"/>
          <w:szCs w:val="24"/>
        </w:rPr>
        <w:t>the Secretary of State Office’s website</w:t>
      </w:r>
      <w:r w:rsidRPr="3882B55A">
        <w:rPr>
          <w:sz w:val="24"/>
          <w:szCs w:val="24"/>
        </w:rPr>
        <w:t xml:space="preserve"> at </w:t>
      </w:r>
      <w:r w:rsidR="00037199" w:rsidRPr="3882B55A">
        <w:rPr>
          <w:sz w:val="24"/>
          <w:szCs w:val="24"/>
        </w:rPr>
        <w:t>www.sos.ca.gov</w:t>
      </w:r>
      <w:r w:rsidRPr="3882B55A">
        <w:rPr>
          <w:sz w:val="24"/>
          <w:szCs w:val="24"/>
        </w:rPr>
        <w:t xml:space="preserve">. Sole proprietors using a fictitious business name must be registered with the appropriate county and provide evidence of registration to </w:t>
      </w:r>
      <w:r w:rsidR="00EE2C04" w:rsidRPr="3882B55A">
        <w:rPr>
          <w:sz w:val="24"/>
          <w:szCs w:val="24"/>
        </w:rPr>
        <w:t>CEC</w:t>
      </w:r>
      <w:r w:rsidRPr="3882B55A">
        <w:rPr>
          <w:sz w:val="24"/>
          <w:szCs w:val="24"/>
        </w:rPr>
        <w:t xml:space="preserve"> prior to their project being recommended for approval at </w:t>
      </w:r>
      <w:r w:rsidR="00EE2C04" w:rsidRPr="3882B55A">
        <w:rPr>
          <w:sz w:val="24"/>
          <w:szCs w:val="24"/>
        </w:rPr>
        <w:t xml:space="preserve">a CEC </w:t>
      </w:r>
      <w:r w:rsidRPr="3882B55A">
        <w:rPr>
          <w:sz w:val="24"/>
          <w:szCs w:val="24"/>
        </w:rPr>
        <w:t>Business Meeting.</w:t>
      </w:r>
    </w:p>
    <w:p w14:paraId="79016FB4" w14:textId="77777777" w:rsidR="00840576" w:rsidRPr="009B5B23" w:rsidRDefault="00840576" w:rsidP="00E04486">
      <w:pPr>
        <w:spacing w:after="0"/>
      </w:pPr>
    </w:p>
    <w:p w14:paraId="47273451" w14:textId="77777777" w:rsidR="00A53D28" w:rsidRDefault="00840576">
      <w:pPr>
        <w:pStyle w:val="Heading2"/>
        <w:keepNext w:val="0"/>
        <w:numPr>
          <w:ilvl w:val="0"/>
          <w:numId w:val="16"/>
        </w:numPr>
        <w:spacing w:before="0" w:after="0"/>
        <w:ind w:hanging="720"/>
        <w:rPr>
          <w:lang w:val="en-US"/>
        </w:rPr>
      </w:pPr>
      <w:bookmarkStart w:id="43" w:name="_Toc162315819"/>
      <w:r w:rsidRPr="004865B8">
        <w:rPr>
          <w:lang w:val="en-US"/>
        </w:rPr>
        <w:t>Project Requirements</w:t>
      </w:r>
      <w:bookmarkEnd w:id="43"/>
    </w:p>
    <w:p w14:paraId="53D3A844" w14:textId="23CA4468" w:rsidR="009F2084" w:rsidRPr="009F2084" w:rsidRDefault="009F2084" w:rsidP="0053551A">
      <w:pPr>
        <w:pStyle w:val="ListParagraph"/>
        <w:keepNext/>
        <w:spacing w:after="0"/>
        <w:rPr>
          <w:sz w:val="24"/>
          <w:szCs w:val="24"/>
        </w:rPr>
      </w:pPr>
      <w:r w:rsidRPr="009F2084">
        <w:rPr>
          <w:sz w:val="24"/>
          <w:szCs w:val="24"/>
        </w:rPr>
        <w:t xml:space="preserve">To be eligible for funding, projects in both </w:t>
      </w:r>
      <w:r>
        <w:rPr>
          <w:sz w:val="24"/>
          <w:szCs w:val="24"/>
        </w:rPr>
        <w:t>applicant</w:t>
      </w:r>
      <w:r w:rsidRPr="009F2084">
        <w:rPr>
          <w:sz w:val="24"/>
          <w:szCs w:val="24"/>
        </w:rPr>
        <w:t xml:space="preserve"> categories must meet all of the following requirements:</w:t>
      </w:r>
    </w:p>
    <w:p w14:paraId="76D45BEC" w14:textId="77777777" w:rsidR="005E638B" w:rsidRPr="006C447D" w:rsidRDefault="005E638B" w:rsidP="0053551A">
      <w:pPr>
        <w:pStyle w:val="Heading3"/>
      </w:pPr>
    </w:p>
    <w:p w14:paraId="32965B86" w14:textId="77777777" w:rsidR="00E16F13" w:rsidRDefault="00E16F13" w:rsidP="00480007">
      <w:pPr>
        <w:pStyle w:val="ListParagraph"/>
        <w:numPr>
          <w:ilvl w:val="1"/>
          <w:numId w:val="23"/>
        </w:numPr>
        <w:ind w:left="1080"/>
        <w:rPr>
          <w:b/>
          <w:bCs/>
          <w:sz w:val="24"/>
          <w:szCs w:val="24"/>
        </w:rPr>
      </w:pPr>
      <w:r w:rsidRPr="29046763">
        <w:rPr>
          <w:b/>
          <w:bCs/>
          <w:sz w:val="24"/>
          <w:szCs w:val="24"/>
        </w:rPr>
        <w:t>Eligible Projects</w:t>
      </w:r>
    </w:p>
    <w:p w14:paraId="544AF1B4" w14:textId="52D0823D" w:rsidR="00654752" w:rsidRDefault="00654752" w:rsidP="00480007">
      <w:pPr>
        <w:pStyle w:val="ListParagraph"/>
        <w:numPr>
          <w:ilvl w:val="0"/>
          <w:numId w:val="39"/>
        </w:numPr>
        <w:spacing w:after="0"/>
        <w:ind w:left="1440"/>
        <w:rPr>
          <w:sz w:val="24"/>
          <w:szCs w:val="24"/>
        </w:rPr>
      </w:pPr>
      <w:r w:rsidRPr="0053551A">
        <w:rPr>
          <w:sz w:val="24"/>
          <w:szCs w:val="24"/>
        </w:rPr>
        <w:t xml:space="preserve">The proposed project must be located </w:t>
      </w:r>
      <w:r w:rsidR="00E7271B" w:rsidRPr="0053551A">
        <w:rPr>
          <w:sz w:val="24"/>
          <w:szCs w:val="24"/>
        </w:rPr>
        <w:t>at a military base or facility in California.</w:t>
      </w:r>
    </w:p>
    <w:p w14:paraId="3A6AB9CB" w14:textId="36C6227B" w:rsidR="008707FA" w:rsidRDefault="008853FD" w:rsidP="00480007">
      <w:pPr>
        <w:pStyle w:val="ListParagraph"/>
        <w:numPr>
          <w:ilvl w:val="0"/>
          <w:numId w:val="39"/>
        </w:numPr>
        <w:spacing w:after="0"/>
        <w:ind w:left="1440"/>
        <w:rPr>
          <w:sz w:val="24"/>
          <w:szCs w:val="24"/>
        </w:rPr>
      </w:pPr>
      <w:r>
        <w:rPr>
          <w:sz w:val="24"/>
          <w:szCs w:val="24"/>
        </w:rPr>
        <w:t>The eligibility of a project under each applicant category is as follows:</w:t>
      </w:r>
    </w:p>
    <w:p w14:paraId="44F1455A" w14:textId="40363226" w:rsidR="008853FD" w:rsidRDefault="008853FD" w:rsidP="00480007">
      <w:pPr>
        <w:pStyle w:val="ListParagraph"/>
        <w:numPr>
          <w:ilvl w:val="1"/>
          <w:numId w:val="39"/>
        </w:numPr>
        <w:spacing w:after="0"/>
        <w:ind w:left="1800"/>
        <w:rPr>
          <w:sz w:val="24"/>
          <w:szCs w:val="24"/>
        </w:rPr>
      </w:pPr>
      <w:r>
        <w:rPr>
          <w:sz w:val="24"/>
          <w:szCs w:val="24"/>
        </w:rPr>
        <w:t>Category 1: Military:</w:t>
      </w:r>
    </w:p>
    <w:p w14:paraId="08678B87" w14:textId="12673515" w:rsidR="008853FD" w:rsidRDefault="009B093C" w:rsidP="00480007">
      <w:pPr>
        <w:pStyle w:val="ListParagraph"/>
        <w:numPr>
          <w:ilvl w:val="2"/>
          <w:numId w:val="39"/>
        </w:numPr>
        <w:spacing w:after="0"/>
        <w:ind w:left="2160"/>
        <w:rPr>
          <w:sz w:val="24"/>
          <w:szCs w:val="24"/>
        </w:rPr>
      </w:pPr>
      <w:r>
        <w:rPr>
          <w:sz w:val="24"/>
          <w:szCs w:val="24"/>
        </w:rPr>
        <w:t>Up to 50 percent of the total project</w:t>
      </w:r>
      <w:r w:rsidR="00DD0AA0">
        <w:rPr>
          <w:sz w:val="24"/>
          <w:szCs w:val="24"/>
        </w:rPr>
        <w:t xml:space="preserve"> cost</w:t>
      </w:r>
      <w:r w:rsidR="00A15375">
        <w:rPr>
          <w:sz w:val="24"/>
          <w:szCs w:val="24"/>
        </w:rPr>
        <w:t>s</w:t>
      </w:r>
      <w:r>
        <w:rPr>
          <w:sz w:val="24"/>
          <w:szCs w:val="24"/>
        </w:rPr>
        <w:t xml:space="preserve"> </w:t>
      </w:r>
      <w:r w:rsidR="00A15375">
        <w:rPr>
          <w:sz w:val="24"/>
          <w:szCs w:val="24"/>
        </w:rPr>
        <w:t>are</w:t>
      </w:r>
      <w:r>
        <w:rPr>
          <w:sz w:val="24"/>
          <w:szCs w:val="24"/>
        </w:rPr>
        <w:t xml:space="preserve"> eligible for funding.</w:t>
      </w:r>
    </w:p>
    <w:p w14:paraId="3BE3CA9C" w14:textId="4FADCAAC" w:rsidR="009B093C" w:rsidRDefault="009B093C" w:rsidP="00480007">
      <w:pPr>
        <w:pStyle w:val="ListParagraph"/>
        <w:numPr>
          <w:ilvl w:val="1"/>
          <w:numId w:val="39"/>
        </w:numPr>
        <w:spacing w:after="0"/>
        <w:ind w:left="1800"/>
        <w:rPr>
          <w:sz w:val="24"/>
          <w:szCs w:val="24"/>
        </w:rPr>
      </w:pPr>
      <w:r>
        <w:rPr>
          <w:sz w:val="24"/>
          <w:szCs w:val="24"/>
        </w:rPr>
        <w:t>Category 2: Pri</w:t>
      </w:r>
      <w:r w:rsidR="00DA3BAA">
        <w:rPr>
          <w:sz w:val="24"/>
          <w:szCs w:val="24"/>
        </w:rPr>
        <w:t>vat</w:t>
      </w:r>
      <w:r>
        <w:rPr>
          <w:sz w:val="24"/>
          <w:szCs w:val="24"/>
        </w:rPr>
        <w:t>e:</w:t>
      </w:r>
    </w:p>
    <w:p w14:paraId="577D22E2" w14:textId="6AFBF40C" w:rsidR="009401BB" w:rsidRDefault="00DA3BAA" w:rsidP="00480007">
      <w:pPr>
        <w:pStyle w:val="ListParagraph"/>
        <w:numPr>
          <w:ilvl w:val="2"/>
          <w:numId w:val="39"/>
        </w:numPr>
        <w:spacing w:after="0"/>
        <w:ind w:left="2160"/>
        <w:rPr>
          <w:sz w:val="24"/>
          <w:szCs w:val="24"/>
        </w:rPr>
      </w:pPr>
      <w:r>
        <w:rPr>
          <w:sz w:val="24"/>
          <w:szCs w:val="24"/>
        </w:rPr>
        <w:t xml:space="preserve">The CEC will </w:t>
      </w:r>
      <w:r w:rsidR="000003F7">
        <w:rPr>
          <w:sz w:val="24"/>
          <w:szCs w:val="24"/>
        </w:rPr>
        <w:t xml:space="preserve">provide funding that will </w:t>
      </w:r>
      <w:r w:rsidR="009E618D">
        <w:rPr>
          <w:sz w:val="24"/>
          <w:szCs w:val="24"/>
        </w:rPr>
        <w:t>fund</w:t>
      </w:r>
      <w:r w:rsidR="000003F7">
        <w:rPr>
          <w:sz w:val="24"/>
          <w:szCs w:val="24"/>
        </w:rPr>
        <w:t xml:space="preserve"> up to 100 percent of </w:t>
      </w:r>
      <w:r w:rsidR="009E618D">
        <w:rPr>
          <w:sz w:val="24"/>
          <w:szCs w:val="24"/>
        </w:rPr>
        <w:t xml:space="preserve">the project costs </w:t>
      </w:r>
      <w:r w:rsidR="0040489F">
        <w:rPr>
          <w:sz w:val="24"/>
          <w:szCs w:val="24"/>
        </w:rPr>
        <w:t xml:space="preserve">of </w:t>
      </w:r>
      <w:r w:rsidR="000003F7">
        <w:rPr>
          <w:sz w:val="24"/>
          <w:szCs w:val="24"/>
        </w:rPr>
        <w:t>an existing EV charger insta</w:t>
      </w:r>
      <w:r w:rsidR="00AE25EF">
        <w:rPr>
          <w:sz w:val="24"/>
          <w:szCs w:val="24"/>
        </w:rPr>
        <w:t>llation agreement with the military</w:t>
      </w:r>
      <w:r w:rsidR="009B1299">
        <w:rPr>
          <w:sz w:val="24"/>
          <w:szCs w:val="24"/>
        </w:rPr>
        <w:t xml:space="preserve"> provided that CEC funding is used for additional </w:t>
      </w:r>
      <w:r w:rsidR="008D522D">
        <w:rPr>
          <w:sz w:val="24"/>
          <w:szCs w:val="24"/>
        </w:rPr>
        <w:t>EV charger installations above what is planned</w:t>
      </w:r>
      <w:r w:rsidR="00F35289">
        <w:rPr>
          <w:sz w:val="24"/>
          <w:szCs w:val="24"/>
        </w:rPr>
        <w:t xml:space="preserve"> </w:t>
      </w:r>
      <w:r w:rsidR="008D522D">
        <w:rPr>
          <w:sz w:val="24"/>
          <w:szCs w:val="24"/>
        </w:rPr>
        <w:t>in the existing agreement.</w:t>
      </w:r>
      <w:r w:rsidR="00A325C3">
        <w:rPr>
          <w:sz w:val="24"/>
          <w:szCs w:val="24"/>
        </w:rPr>
        <w:t xml:space="preserve"> </w:t>
      </w:r>
    </w:p>
    <w:p w14:paraId="18845A2C" w14:textId="6F1523FF" w:rsidR="009B093C" w:rsidRDefault="00A325C3" w:rsidP="00480007">
      <w:pPr>
        <w:pStyle w:val="ListParagraph"/>
        <w:numPr>
          <w:ilvl w:val="2"/>
          <w:numId w:val="39"/>
        </w:numPr>
        <w:spacing w:after="0"/>
        <w:ind w:left="2160"/>
        <w:rPr>
          <w:sz w:val="24"/>
          <w:szCs w:val="24"/>
        </w:rPr>
      </w:pPr>
      <w:r>
        <w:rPr>
          <w:sz w:val="24"/>
          <w:szCs w:val="24"/>
        </w:rPr>
        <w:t>The CEC</w:t>
      </w:r>
      <w:r w:rsidR="000542DA">
        <w:rPr>
          <w:sz w:val="24"/>
          <w:szCs w:val="24"/>
        </w:rPr>
        <w:t xml:space="preserve"> </w:t>
      </w:r>
      <w:r>
        <w:rPr>
          <w:sz w:val="24"/>
          <w:szCs w:val="24"/>
        </w:rPr>
        <w:t xml:space="preserve">project will mirror the </w:t>
      </w:r>
      <w:r w:rsidR="00866D6B">
        <w:rPr>
          <w:sz w:val="24"/>
          <w:szCs w:val="24"/>
        </w:rPr>
        <w:t>project costs under the</w:t>
      </w:r>
      <w:r w:rsidR="006960F4">
        <w:rPr>
          <w:sz w:val="24"/>
          <w:szCs w:val="24"/>
        </w:rPr>
        <w:t xml:space="preserve"> existing</w:t>
      </w:r>
      <w:r w:rsidR="00A43EE2">
        <w:rPr>
          <w:sz w:val="24"/>
          <w:szCs w:val="24"/>
        </w:rPr>
        <w:t xml:space="preserve"> military</w:t>
      </w:r>
      <w:r>
        <w:rPr>
          <w:sz w:val="24"/>
          <w:szCs w:val="24"/>
        </w:rPr>
        <w:t xml:space="preserve"> agreement</w:t>
      </w:r>
      <w:r w:rsidR="00834929">
        <w:rPr>
          <w:sz w:val="24"/>
          <w:szCs w:val="24"/>
        </w:rPr>
        <w:t>.</w:t>
      </w:r>
      <w:r w:rsidR="00473154">
        <w:rPr>
          <w:sz w:val="24"/>
          <w:szCs w:val="24"/>
        </w:rPr>
        <w:t xml:space="preserve"> </w:t>
      </w:r>
    </w:p>
    <w:p w14:paraId="090C9B99" w14:textId="359972AC" w:rsidR="00EF75D1" w:rsidRDefault="00EF75D1" w:rsidP="00480007">
      <w:pPr>
        <w:pStyle w:val="ListParagraph"/>
        <w:numPr>
          <w:ilvl w:val="0"/>
          <w:numId w:val="39"/>
        </w:numPr>
        <w:spacing w:after="0"/>
        <w:ind w:left="1440"/>
        <w:rPr>
          <w:sz w:val="24"/>
          <w:szCs w:val="24"/>
        </w:rPr>
      </w:pPr>
      <w:r>
        <w:rPr>
          <w:sz w:val="24"/>
          <w:szCs w:val="24"/>
        </w:rPr>
        <w:t>A project may include</w:t>
      </w:r>
      <w:r w:rsidR="00BB2308">
        <w:rPr>
          <w:sz w:val="24"/>
          <w:szCs w:val="24"/>
        </w:rPr>
        <w:t>, but is not limited to,</w:t>
      </w:r>
      <w:r w:rsidR="001144FD">
        <w:rPr>
          <w:sz w:val="24"/>
          <w:szCs w:val="24"/>
        </w:rPr>
        <w:t xml:space="preserve"> </w:t>
      </w:r>
      <w:r>
        <w:rPr>
          <w:sz w:val="24"/>
          <w:szCs w:val="24"/>
        </w:rPr>
        <w:t>the following:</w:t>
      </w:r>
    </w:p>
    <w:p w14:paraId="4D41F893" w14:textId="397187C7" w:rsidR="00E16F13" w:rsidRPr="0053551A" w:rsidRDefault="00E16F13" w:rsidP="00480007">
      <w:pPr>
        <w:pStyle w:val="ListParagraph"/>
        <w:numPr>
          <w:ilvl w:val="1"/>
          <w:numId w:val="39"/>
        </w:numPr>
        <w:spacing w:after="0"/>
        <w:ind w:left="2160"/>
        <w:rPr>
          <w:sz w:val="24"/>
          <w:szCs w:val="24"/>
        </w:rPr>
      </w:pPr>
      <w:r w:rsidRPr="48528D16">
        <w:rPr>
          <w:sz w:val="24"/>
          <w:szCs w:val="24"/>
        </w:rPr>
        <w:t>A construction contract for installations of EV chargers with additional tasks that include on-going operation and maintenance duties for a defined cost and duration.</w:t>
      </w:r>
    </w:p>
    <w:p w14:paraId="76E9F185" w14:textId="4D4D5266" w:rsidR="00E16F13" w:rsidRPr="0053551A" w:rsidRDefault="00E16F13" w:rsidP="00480007">
      <w:pPr>
        <w:pStyle w:val="ListParagraph"/>
        <w:numPr>
          <w:ilvl w:val="1"/>
          <w:numId w:val="39"/>
        </w:numPr>
        <w:spacing w:after="0"/>
        <w:ind w:left="2160"/>
        <w:rPr>
          <w:sz w:val="24"/>
          <w:szCs w:val="24"/>
        </w:rPr>
      </w:pPr>
      <w:r w:rsidRPr="48528D16">
        <w:rPr>
          <w:sz w:val="24"/>
          <w:szCs w:val="24"/>
        </w:rPr>
        <w:t>A “charge as a service” type agreement that includes installation, operation, and maintenance of eligible chargers for a defined cost and duration.</w:t>
      </w:r>
    </w:p>
    <w:p w14:paraId="07E37E85" w14:textId="3E1B4EB8" w:rsidR="00E16F13" w:rsidRPr="0053551A" w:rsidRDefault="00EF75D1" w:rsidP="00480007">
      <w:pPr>
        <w:pStyle w:val="ListParagraph"/>
        <w:numPr>
          <w:ilvl w:val="1"/>
          <w:numId w:val="39"/>
        </w:numPr>
        <w:spacing w:after="0"/>
        <w:ind w:left="2160"/>
        <w:rPr>
          <w:sz w:val="24"/>
          <w:szCs w:val="24"/>
        </w:rPr>
      </w:pPr>
      <w:r w:rsidRPr="48528D16">
        <w:rPr>
          <w:sz w:val="24"/>
          <w:szCs w:val="24"/>
        </w:rPr>
        <w:t>I</w:t>
      </w:r>
      <w:r w:rsidR="00E16F13" w:rsidRPr="48528D16">
        <w:rPr>
          <w:sz w:val="24"/>
          <w:szCs w:val="24"/>
        </w:rPr>
        <w:t xml:space="preserve">nstallations at one or more locations within a single military base/facility and/or installations at multiple </w:t>
      </w:r>
      <w:r w:rsidR="00151D26">
        <w:rPr>
          <w:sz w:val="24"/>
          <w:szCs w:val="24"/>
        </w:rPr>
        <w:t xml:space="preserve">military </w:t>
      </w:r>
      <w:r w:rsidR="00E16F13" w:rsidRPr="48528D16">
        <w:rPr>
          <w:sz w:val="24"/>
          <w:szCs w:val="24"/>
        </w:rPr>
        <w:t>bases/facilities.</w:t>
      </w:r>
    </w:p>
    <w:p w14:paraId="75E024CB" w14:textId="7A5D2994" w:rsidR="00E16F13" w:rsidRPr="00373BA4" w:rsidRDefault="00E16F13" w:rsidP="00612E38">
      <w:pPr>
        <w:pStyle w:val="ListParagraph"/>
        <w:numPr>
          <w:ilvl w:val="0"/>
          <w:numId w:val="39"/>
        </w:numPr>
        <w:spacing w:after="0"/>
        <w:ind w:left="1440"/>
        <w:rPr>
          <w:sz w:val="24"/>
          <w:szCs w:val="24"/>
        </w:rPr>
      </w:pPr>
      <w:r w:rsidRPr="03030E75">
        <w:rPr>
          <w:sz w:val="24"/>
          <w:szCs w:val="24"/>
        </w:rPr>
        <w:t xml:space="preserve">Chargers </w:t>
      </w:r>
      <w:r w:rsidR="00184943">
        <w:rPr>
          <w:sz w:val="24"/>
          <w:szCs w:val="24"/>
        </w:rPr>
        <w:t>cannot be installed</w:t>
      </w:r>
      <w:r w:rsidRPr="03030E75">
        <w:rPr>
          <w:sz w:val="24"/>
          <w:szCs w:val="24"/>
        </w:rPr>
        <w:t xml:space="preserve"> </w:t>
      </w:r>
      <w:r w:rsidR="4D0CEF7D" w:rsidRPr="03030E75">
        <w:rPr>
          <w:sz w:val="24"/>
          <w:szCs w:val="24"/>
        </w:rPr>
        <w:t xml:space="preserve">at </w:t>
      </w:r>
      <w:r w:rsidRPr="03030E75">
        <w:rPr>
          <w:sz w:val="24"/>
          <w:szCs w:val="24"/>
        </w:rPr>
        <w:t>single family residences</w:t>
      </w:r>
      <w:r w:rsidR="56E8F761" w:rsidRPr="03030E75">
        <w:rPr>
          <w:sz w:val="24"/>
          <w:szCs w:val="24"/>
        </w:rPr>
        <w:t xml:space="preserve"> for the sole use of that single family residence</w:t>
      </w:r>
      <w:r w:rsidR="00B04492">
        <w:rPr>
          <w:sz w:val="24"/>
          <w:szCs w:val="24"/>
        </w:rPr>
        <w:t>.</w:t>
      </w:r>
    </w:p>
    <w:p w14:paraId="32F07F33" w14:textId="3FB09729" w:rsidR="00E16F13" w:rsidRPr="002374FC" w:rsidRDefault="00C938CF" w:rsidP="002374FC">
      <w:pPr>
        <w:pStyle w:val="ListParagraph"/>
        <w:numPr>
          <w:ilvl w:val="0"/>
          <w:numId w:val="39"/>
        </w:numPr>
        <w:spacing w:after="0"/>
        <w:ind w:left="1440"/>
        <w:rPr>
          <w:sz w:val="24"/>
          <w:szCs w:val="24"/>
        </w:rPr>
      </w:pPr>
      <w:r w:rsidRPr="002374FC">
        <w:rPr>
          <w:sz w:val="24"/>
          <w:szCs w:val="24"/>
        </w:rPr>
        <w:lastRenderedPageBreak/>
        <w:t>C</w:t>
      </w:r>
      <w:r w:rsidR="006E1F35" w:rsidRPr="002374FC">
        <w:rPr>
          <w:sz w:val="24"/>
          <w:szCs w:val="24"/>
        </w:rPr>
        <w:t>harger</w:t>
      </w:r>
      <w:r w:rsidR="00267217" w:rsidRPr="002374FC">
        <w:rPr>
          <w:sz w:val="24"/>
          <w:szCs w:val="24"/>
        </w:rPr>
        <w:t xml:space="preserve"> </w:t>
      </w:r>
      <w:r w:rsidR="00630E88" w:rsidRPr="002374FC">
        <w:rPr>
          <w:sz w:val="24"/>
          <w:szCs w:val="24"/>
        </w:rPr>
        <w:t>installation</w:t>
      </w:r>
      <w:r w:rsidR="006E1F35" w:rsidRPr="002374FC">
        <w:rPr>
          <w:sz w:val="24"/>
          <w:szCs w:val="24"/>
        </w:rPr>
        <w:t>s</w:t>
      </w:r>
      <w:r w:rsidR="00630E88" w:rsidRPr="002374FC">
        <w:rPr>
          <w:sz w:val="24"/>
          <w:szCs w:val="24"/>
        </w:rPr>
        <w:t xml:space="preserve"> at</w:t>
      </w:r>
      <w:r w:rsidR="00E16F13" w:rsidRPr="002374FC">
        <w:rPr>
          <w:sz w:val="24"/>
          <w:szCs w:val="24"/>
        </w:rPr>
        <w:t xml:space="preserve"> multi-unit military housing facilit</w:t>
      </w:r>
      <w:r w:rsidR="006E1F35" w:rsidRPr="002374FC">
        <w:rPr>
          <w:sz w:val="24"/>
          <w:szCs w:val="24"/>
        </w:rPr>
        <w:t xml:space="preserve">ies must </w:t>
      </w:r>
      <w:r w:rsidR="003F2236" w:rsidRPr="002374FC">
        <w:rPr>
          <w:sz w:val="24"/>
          <w:szCs w:val="24"/>
        </w:rPr>
        <w:t>be accessible and useable</w:t>
      </w:r>
      <w:r w:rsidR="009E5B24" w:rsidRPr="002374FC">
        <w:rPr>
          <w:sz w:val="24"/>
          <w:szCs w:val="24"/>
        </w:rPr>
        <w:t xml:space="preserve"> </w:t>
      </w:r>
      <w:r w:rsidR="00EA022A" w:rsidRPr="002374FC">
        <w:rPr>
          <w:sz w:val="24"/>
          <w:szCs w:val="24"/>
        </w:rPr>
        <w:t>by</w:t>
      </w:r>
      <w:r w:rsidR="00E16F13" w:rsidRPr="002374FC">
        <w:rPr>
          <w:sz w:val="24"/>
          <w:szCs w:val="24"/>
        </w:rPr>
        <w:t xml:space="preserve"> more than one resident in the unit with regular frequency to meet reasonable travel needs. </w:t>
      </w:r>
    </w:p>
    <w:p w14:paraId="4F4CA051" w14:textId="5AD872CF" w:rsidR="00E16F13" w:rsidRPr="009C56B2" w:rsidRDefault="00E16F13" w:rsidP="00480007">
      <w:pPr>
        <w:pStyle w:val="ListParagraph"/>
        <w:numPr>
          <w:ilvl w:val="0"/>
          <w:numId w:val="39"/>
        </w:numPr>
        <w:spacing w:after="0"/>
        <w:ind w:left="1440"/>
        <w:rPr>
          <w:rStyle w:val="ui-provider"/>
          <w:sz w:val="24"/>
          <w:szCs w:val="24"/>
        </w:rPr>
      </w:pPr>
      <w:r w:rsidRPr="48528D16">
        <w:rPr>
          <w:rStyle w:val="ui-provider"/>
          <w:sz w:val="24"/>
          <w:szCs w:val="24"/>
        </w:rPr>
        <w:t>All deployments must be at existing structures or facilities and involve negligible or no expansion of existing or former use.</w:t>
      </w:r>
    </w:p>
    <w:p w14:paraId="49AF26A1" w14:textId="77777777" w:rsidR="00E16F13" w:rsidRPr="0053551A" w:rsidRDefault="00E16F13" w:rsidP="00480007">
      <w:pPr>
        <w:pStyle w:val="ListParagraph"/>
        <w:numPr>
          <w:ilvl w:val="0"/>
          <w:numId w:val="40"/>
        </w:numPr>
        <w:spacing w:after="0"/>
        <w:ind w:left="1440"/>
        <w:rPr>
          <w:sz w:val="24"/>
          <w:szCs w:val="24"/>
        </w:rPr>
      </w:pPr>
      <w:r w:rsidRPr="00092830">
        <w:rPr>
          <w:sz w:val="24"/>
          <w:szCs w:val="24"/>
        </w:rPr>
        <w:t>Charging locations and parking areas must be well-lit and have adequate lighting to allow the user to safely move from the charger to the charging port on the vehicle.</w:t>
      </w:r>
    </w:p>
    <w:p w14:paraId="5F69DB35" w14:textId="74A3DF20" w:rsidR="00E16F13" w:rsidRDefault="00E16F13" w:rsidP="00480007">
      <w:pPr>
        <w:pStyle w:val="ListParagraph"/>
        <w:numPr>
          <w:ilvl w:val="0"/>
          <w:numId w:val="39"/>
        </w:numPr>
        <w:spacing w:after="0"/>
        <w:ind w:left="1440"/>
        <w:rPr>
          <w:sz w:val="24"/>
          <w:szCs w:val="24"/>
        </w:rPr>
      </w:pPr>
      <w:r w:rsidRPr="48528D16">
        <w:rPr>
          <w:sz w:val="24"/>
          <w:szCs w:val="24"/>
        </w:rPr>
        <w:t xml:space="preserve">The user of the charger must be able to easily read </w:t>
      </w:r>
      <w:r w:rsidR="00E04385">
        <w:rPr>
          <w:sz w:val="24"/>
          <w:szCs w:val="24"/>
        </w:rPr>
        <w:t>and</w:t>
      </w:r>
      <w:r w:rsidRPr="48528D16">
        <w:rPr>
          <w:sz w:val="24"/>
          <w:szCs w:val="24"/>
        </w:rPr>
        <w:t xml:space="preserve"> understand any instructions on the charger.</w:t>
      </w:r>
    </w:p>
    <w:p w14:paraId="7B0B6F98" w14:textId="77777777" w:rsidR="00E16F13" w:rsidRDefault="00E16F13" w:rsidP="00480007">
      <w:pPr>
        <w:pStyle w:val="ListParagraph"/>
        <w:numPr>
          <w:ilvl w:val="0"/>
          <w:numId w:val="39"/>
        </w:numPr>
        <w:spacing w:after="0"/>
        <w:ind w:left="1440"/>
        <w:rPr>
          <w:rStyle w:val="eop"/>
          <w:rFonts w:cs="Tahoma"/>
          <w:color w:val="000000"/>
          <w:sz w:val="24"/>
          <w:szCs w:val="24"/>
          <w:shd w:val="clear" w:color="auto" w:fill="FFFFFF"/>
        </w:rPr>
      </w:pPr>
      <w:r w:rsidRPr="29046763">
        <w:rPr>
          <w:rStyle w:val="normaltextrun"/>
          <w:rFonts w:cs="Tahoma"/>
          <w:color w:val="000000"/>
          <w:sz w:val="24"/>
          <w:szCs w:val="24"/>
          <w:shd w:val="clear" w:color="auto" w:fill="FFFFFF"/>
        </w:rPr>
        <w:t>Properties must incorporate signage as required by any applicable laws, ordinances, regulations, and standards.</w:t>
      </w:r>
      <w:r w:rsidRPr="29046763">
        <w:rPr>
          <w:rStyle w:val="eop"/>
          <w:rFonts w:cs="Tahoma"/>
          <w:color w:val="000000"/>
          <w:sz w:val="24"/>
          <w:szCs w:val="24"/>
          <w:shd w:val="clear" w:color="auto" w:fill="FFFFFF"/>
        </w:rPr>
        <w:t> </w:t>
      </w:r>
    </w:p>
    <w:p w14:paraId="241AB86A" w14:textId="559EB3F3" w:rsidR="00E16F13" w:rsidRDefault="00E16F13" w:rsidP="00B3595E">
      <w:pPr>
        <w:pStyle w:val="ListParagraph"/>
        <w:numPr>
          <w:ilvl w:val="0"/>
          <w:numId w:val="39"/>
        </w:numPr>
        <w:spacing w:after="0"/>
        <w:ind w:left="1440"/>
        <w:rPr>
          <w:rStyle w:val="ui-provider"/>
          <w:rFonts w:cs="Tahoma"/>
          <w:color w:val="000000"/>
          <w:sz w:val="24"/>
          <w:szCs w:val="24"/>
          <w:shd w:val="clear" w:color="auto" w:fill="FFFFFF"/>
        </w:rPr>
      </w:pPr>
      <w:r w:rsidRPr="29046763">
        <w:rPr>
          <w:rStyle w:val="ui-provider"/>
          <w:rFonts w:cs="Tahoma"/>
          <w:color w:val="000000"/>
          <w:sz w:val="24"/>
          <w:szCs w:val="24"/>
          <w:shd w:val="clear" w:color="auto" w:fill="FFFFFF"/>
        </w:rPr>
        <w:t xml:space="preserve">All chargers must be available </w:t>
      </w:r>
      <w:r w:rsidRPr="29046763">
        <w:rPr>
          <w:sz w:val="24"/>
          <w:szCs w:val="24"/>
        </w:rPr>
        <w:t>for use by non-tactical government-owned vehicles and privately-owned vehicles with authorized access to military bases (e.g., personnel, delivery vehicles, visitors) equally (</w:t>
      </w:r>
      <w:r w:rsidR="002C5559">
        <w:rPr>
          <w:sz w:val="24"/>
          <w:szCs w:val="24"/>
        </w:rPr>
        <w:t xml:space="preserve">i.e., </w:t>
      </w:r>
      <w:r w:rsidRPr="29046763">
        <w:rPr>
          <w:sz w:val="24"/>
          <w:szCs w:val="24"/>
        </w:rPr>
        <w:t xml:space="preserve">same hours per day up to 24/7 and same locations) </w:t>
      </w:r>
      <w:r w:rsidRPr="29046763">
        <w:rPr>
          <w:rStyle w:val="ui-provider"/>
          <w:rFonts w:cs="Tahoma"/>
          <w:color w:val="000000"/>
          <w:sz w:val="24"/>
          <w:szCs w:val="24"/>
          <w:shd w:val="clear" w:color="auto" w:fill="FFFFFF"/>
        </w:rPr>
        <w:t>except during military security lockdowns at which time the chargers may also be used by government</w:t>
      </w:r>
      <w:r w:rsidR="002D696A">
        <w:rPr>
          <w:rStyle w:val="ui-provider"/>
          <w:rFonts w:cs="Tahoma"/>
          <w:color w:val="000000"/>
          <w:sz w:val="24"/>
          <w:szCs w:val="24"/>
          <w:shd w:val="clear" w:color="auto" w:fill="FFFFFF"/>
        </w:rPr>
        <w:t>-</w:t>
      </w:r>
      <w:r w:rsidRPr="29046763">
        <w:rPr>
          <w:rStyle w:val="ui-provider"/>
          <w:rFonts w:cs="Tahoma"/>
          <w:color w:val="000000"/>
          <w:sz w:val="24"/>
          <w:szCs w:val="24"/>
          <w:shd w:val="clear" w:color="auto" w:fill="FFFFFF"/>
        </w:rPr>
        <w:t>owned tactical vehicles as deemed necessary by the military.</w:t>
      </w:r>
    </w:p>
    <w:p w14:paraId="38F97A54" w14:textId="4172FC40" w:rsidR="00B3595E" w:rsidRPr="000F5A8C" w:rsidRDefault="00B3595E" w:rsidP="001B1CE3">
      <w:pPr>
        <w:pStyle w:val="ListParagraph"/>
        <w:spacing w:after="0"/>
        <w:ind w:left="0"/>
        <w:jc w:val="both"/>
        <w:rPr>
          <w:rFonts w:cs="Tahoma"/>
          <w:color w:val="000000"/>
          <w:sz w:val="24"/>
          <w:szCs w:val="24"/>
          <w:shd w:val="clear" w:color="auto" w:fill="FFFFFF"/>
        </w:rPr>
      </w:pPr>
    </w:p>
    <w:p w14:paraId="30218823" w14:textId="7E0DEF3F" w:rsidR="00E16F13" w:rsidRPr="00A86ACF" w:rsidRDefault="00E16F13" w:rsidP="00480007">
      <w:pPr>
        <w:pStyle w:val="ListParagraph"/>
        <w:numPr>
          <w:ilvl w:val="1"/>
          <w:numId w:val="23"/>
        </w:numPr>
        <w:ind w:left="1080"/>
        <w:rPr>
          <w:sz w:val="24"/>
          <w:szCs w:val="24"/>
        </w:rPr>
      </w:pPr>
      <w:r w:rsidRPr="1CF2F5CA">
        <w:rPr>
          <w:b/>
          <w:bCs/>
          <w:sz w:val="24"/>
          <w:szCs w:val="24"/>
        </w:rPr>
        <w:t>Eligible Charger Types</w:t>
      </w:r>
      <w:r w:rsidR="001B1CE3">
        <w:rPr>
          <w:b/>
          <w:bCs/>
          <w:sz w:val="24"/>
          <w:szCs w:val="24"/>
        </w:rPr>
        <w:br/>
      </w:r>
      <w:r w:rsidR="001B1CE3">
        <w:rPr>
          <w:b/>
          <w:bCs/>
          <w:sz w:val="24"/>
          <w:szCs w:val="24"/>
        </w:rPr>
        <w:br/>
      </w:r>
      <w:r w:rsidR="001B1CE3" w:rsidRPr="001B1CE3">
        <w:rPr>
          <w:b/>
          <w:bCs/>
          <w:sz w:val="24"/>
          <w:szCs w:val="24"/>
        </w:rPr>
        <w:t>Please Note:</w:t>
      </w:r>
      <w:r w:rsidR="001B1CE3" w:rsidRPr="001B1CE3">
        <w:rPr>
          <w:sz w:val="24"/>
          <w:szCs w:val="24"/>
        </w:rPr>
        <w:t xml:space="preserve"> The added language below appears in</w:t>
      </w:r>
      <w:r w:rsidR="001B1CE3" w:rsidRPr="001B1CE3">
        <w:rPr>
          <w:b/>
          <w:bCs/>
          <w:sz w:val="24"/>
          <w:szCs w:val="24"/>
          <w:u w:val="single"/>
        </w:rPr>
        <w:t xml:space="preserve"> bold underline</w:t>
      </w:r>
      <w:r w:rsidR="001B1CE3">
        <w:rPr>
          <w:b/>
          <w:bCs/>
          <w:sz w:val="24"/>
          <w:szCs w:val="24"/>
          <w:u w:val="single"/>
        </w:rPr>
        <w:t>.</w:t>
      </w:r>
    </w:p>
    <w:p w14:paraId="4D296363" w14:textId="2CD2C439" w:rsidR="00E16F13" w:rsidRDefault="00E16F13" w:rsidP="1CF2F5CA">
      <w:pPr>
        <w:pStyle w:val="ListParagraph"/>
        <w:numPr>
          <w:ilvl w:val="0"/>
          <w:numId w:val="41"/>
        </w:numPr>
        <w:spacing w:after="0"/>
        <w:ind w:left="1440"/>
        <w:rPr>
          <w:szCs w:val="22"/>
        </w:rPr>
      </w:pPr>
      <w:r w:rsidRPr="1CF2F5CA">
        <w:rPr>
          <w:sz w:val="24"/>
          <w:szCs w:val="24"/>
        </w:rPr>
        <w:t>Level 2 chargers that are directly connected to a standard utility power grid.</w:t>
      </w:r>
      <w:r w:rsidR="0948A589" w:rsidRPr="00543C3E">
        <w:rPr>
          <w:sz w:val="24"/>
          <w:szCs w:val="24"/>
        </w:rPr>
        <w:t xml:space="preserve"> </w:t>
      </w:r>
      <w:r w:rsidR="279B93A5" w:rsidRPr="00543C3E">
        <w:rPr>
          <w:sz w:val="24"/>
          <w:szCs w:val="24"/>
        </w:rPr>
        <w:t>For purposes of this solicitation, all Level 2 chargers (208/240V) installed as part of this GFO shall be configured to deliver, at minimum, 24A to the vehicle.</w:t>
      </w:r>
    </w:p>
    <w:p w14:paraId="21028BBA" w14:textId="252F1B02" w:rsidR="00E16F13" w:rsidRDefault="00E16F13" w:rsidP="1CF2F5CA">
      <w:pPr>
        <w:pStyle w:val="ListParagraph"/>
        <w:numPr>
          <w:ilvl w:val="0"/>
          <w:numId w:val="41"/>
        </w:numPr>
        <w:spacing w:after="0"/>
        <w:ind w:left="1440"/>
        <w:rPr>
          <w:szCs w:val="22"/>
        </w:rPr>
      </w:pPr>
      <w:r w:rsidRPr="1CF2F5CA">
        <w:rPr>
          <w:sz w:val="24"/>
          <w:szCs w:val="24"/>
        </w:rPr>
        <w:t>D</w:t>
      </w:r>
      <w:r w:rsidR="0076195A" w:rsidRPr="1CF2F5CA">
        <w:rPr>
          <w:sz w:val="24"/>
          <w:szCs w:val="24"/>
        </w:rPr>
        <w:t>C</w:t>
      </w:r>
      <w:r w:rsidRPr="1CF2F5CA">
        <w:rPr>
          <w:sz w:val="24"/>
          <w:szCs w:val="24"/>
        </w:rPr>
        <w:t xml:space="preserve"> fast chargers that are directly connected to a standard utility power grid.</w:t>
      </w:r>
    </w:p>
    <w:p w14:paraId="6C9B4DC1" w14:textId="77777777" w:rsidR="001B1CE3" w:rsidRDefault="00E16F13" w:rsidP="001B1CE3">
      <w:pPr>
        <w:pStyle w:val="ListParagraph"/>
        <w:numPr>
          <w:ilvl w:val="0"/>
          <w:numId w:val="39"/>
        </w:numPr>
        <w:spacing w:after="0"/>
        <w:ind w:left="1440"/>
        <w:rPr>
          <w:rStyle w:val="ui-provider"/>
          <w:rFonts w:cs="Tahoma"/>
          <w:b/>
          <w:bCs/>
          <w:color w:val="000000"/>
          <w:sz w:val="24"/>
          <w:szCs w:val="24"/>
          <w:u w:val="single"/>
          <w:shd w:val="clear" w:color="auto" w:fill="FFFFFF"/>
        </w:rPr>
      </w:pPr>
      <w:r w:rsidRPr="29046763">
        <w:rPr>
          <w:sz w:val="24"/>
          <w:szCs w:val="24"/>
        </w:rPr>
        <w:t>A free-standing Level 2 or D</w:t>
      </w:r>
      <w:r w:rsidR="00B94B7F">
        <w:rPr>
          <w:sz w:val="24"/>
          <w:szCs w:val="24"/>
        </w:rPr>
        <w:t>C</w:t>
      </w:r>
      <w:r w:rsidRPr="29046763">
        <w:rPr>
          <w:sz w:val="24"/>
          <w:szCs w:val="24"/>
        </w:rPr>
        <w:t xml:space="preserve"> fast charger off-grid package unit with solar and battery storage when standard utility power is unavailable.</w:t>
      </w:r>
      <w:r w:rsidR="001B1CE3">
        <w:rPr>
          <w:rStyle w:val="ui-provider"/>
          <w:rFonts w:cs="Tahoma"/>
          <w:b/>
          <w:bCs/>
          <w:color w:val="000000"/>
          <w:sz w:val="24"/>
          <w:szCs w:val="24"/>
          <w:u w:val="single"/>
          <w:shd w:val="clear" w:color="auto" w:fill="FFFFFF"/>
        </w:rPr>
        <w:t xml:space="preserve"> </w:t>
      </w:r>
    </w:p>
    <w:p w14:paraId="2C3EC7E9" w14:textId="1D02D3DC" w:rsidR="00BA6E1E" w:rsidRPr="00785B12" w:rsidRDefault="00BA6E1E" w:rsidP="001B1CE3">
      <w:pPr>
        <w:pStyle w:val="ListParagraph"/>
        <w:numPr>
          <w:ilvl w:val="0"/>
          <w:numId w:val="39"/>
        </w:numPr>
        <w:spacing w:after="0"/>
        <w:ind w:left="1440"/>
        <w:rPr>
          <w:rStyle w:val="ui-provider"/>
          <w:rFonts w:cs="Tahoma"/>
          <w:color w:val="000000"/>
          <w:sz w:val="24"/>
          <w:szCs w:val="24"/>
          <w:shd w:val="clear" w:color="auto" w:fill="FFFFFF"/>
        </w:rPr>
      </w:pPr>
      <w:r w:rsidRPr="00785B12">
        <w:rPr>
          <w:rStyle w:val="ui-provider"/>
          <w:rFonts w:cs="Tahoma"/>
          <w:color w:val="000000"/>
          <w:sz w:val="24"/>
          <w:szCs w:val="24"/>
          <w:shd w:val="clear" w:color="auto" w:fill="FFFFFF"/>
        </w:rPr>
        <w:t>Skid-mounted chargers (excluding mobile, on-wheel chargers) that remain at a military base or facility for the duration of the project. Chargers cannot be relocated unless otherwise approved by the</w:t>
      </w:r>
      <w:r w:rsidR="09636CDB" w:rsidRPr="00785B12">
        <w:rPr>
          <w:rStyle w:val="ui-provider"/>
          <w:rFonts w:cs="Tahoma"/>
          <w:color w:val="000000"/>
          <w:sz w:val="24"/>
          <w:szCs w:val="24"/>
          <w:shd w:val="clear" w:color="auto" w:fill="FFFFFF"/>
        </w:rPr>
        <w:t xml:space="preserve"> C</w:t>
      </w:r>
      <w:r w:rsidR="00F81AA0" w:rsidRPr="00785B12">
        <w:rPr>
          <w:rStyle w:val="ui-provider"/>
          <w:rFonts w:cs="Tahoma"/>
          <w:color w:val="000000"/>
          <w:sz w:val="24"/>
          <w:szCs w:val="24"/>
          <w:shd w:val="clear" w:color="auto" w:fill="FFFFFF"/>
        </w:rPr>
        <w:t>EC</w:t>
      </w:r>
      <w:r w:rsidR="09636CDB" w:rsidRPr="00785B12">
        <w:rPr>
          <w:rStyle w:val="ui-provider"/>
          <w:rFonts w:cs="Tahoma"/>
          <w:color w:val="000000"/>
          <w:sz w:val="24"/>
          <w:szCs w:val="24"/>
          <w:shd w:val="clear" w:color="auto" w:fill="FFFFFF"/>
        </w:rPr>
        <w:t xml:space="preserve"> and the</w:t>
      </w:r>
      <w:r w:rsidRPr="00785B12">
        <w:rPr>
          <w:rStyle w:val="ui-provider"/>
          <w:rFonts w:cs="Tahoma"/>
          <w:color w:val="000000"/>
          <w:sz w:val="24"/>
          <w:szCs w:val="24"/>
          <w:shd w:val="clear" w:color="auto" w:fill="FFFFFF"/>
        </w:rPr>
        <w:t xml:space="preserve"> associated military branch. </w:t>
      </w:r>
    </w:p>
    <w:p w14:paraId="79B71680" w14:textId="7F87FD33" w:rsidR="00E16F13" w:rsidRDefault="00E16F13" w:rsidP="00BA6E1E">
      <w:pPr>
        <w:pStyle w:val="ListParagraph"/>
        <w:ind w:left="1440"/>
        <w:rPr>
          <w:sz w:val="24"/>
          <w:szCs w:val="24"/>
        </w:rPr>
      </w:pPr>
    </w:p>
    <w:p w14:paraId="7FE73055" w14:textId="77777777" w:rsidR="00E16F13" w:rsidRPr="00893938" w:rsidRDefault="00E16F13" w:rsidP="00480007">
      <w:pPr>
        <w:pStyle w:val="ListParagraph"/>
        <w:numPr>
          <w:ilvl w:val="1"/>
          <w:numId w:val="23"/>
        </w:numPr>
        <w:ind w:left="1080"/>
        <w:rPr>
          <w:sz w:val="24"/>
          <w:szCs w:val="24"/>
        </w:rPr>
      </w:pPr>
      <w:r w:rsidRPr="29046763">
        <w:rPr>
          <w:b/>
          <w:bCs/>
          <w:sz w:val="24"/>
          <w:szCs w:val="24"/>
        </w:rPr>
        <w:t>Eligible Charging Equipment</w:t>
      </w:r>
    </w:p>
    <w:p w14:paraId="633630D3" w14:textId="77777777" w:rsidR="00E16F13" w:rsidRDefault="00E16F13" w:rsidP="00262116">
      <w:pPr>
        <w:pStyle w:val="ListParagraph"/>
        <w:numPr>
          <w:ilvl w:val="0"/>
          <w:numId w:val="42"/>
        </w:numPr>
        <w:spacing w:after="0"/>
        <w:ind w:left="1440"/>
        <w:rPr>
          <w:rFonts w:eastAsia="Tahoma" w:cs="Tahoma"/>
          <w:color w:val="000000" w:themeColor="text1"/>
          <w:sz w:val="24"/>
          <w:szCs w:val="24"/>
        </w:rPr>
      </w:pPr>
      <w:r w:rsidRPr="29046763">
        <w:rPr>
          <w:rFonts w:eastAsia="Tahoma" w:cs="Tahoma"/>
          <w:color w:val="000000" w:themeColor="text1"/>
          <w:sz w:val="24"/>
          <w:szCs w:val="24"/>
        </w:rPr>
        <w:t>Level 2 or DC fast chargers of all kilowatt rating levels.</w:t>
      </w:r>
    </w:p>
    <w:p w14:paraId="30FC09E9" w14:textId="00917592" w:rsidR="00E16F13" w:rsidRPr="00300609" w:rsidRDefault="00E16F13" w:rsidP="00262116">
      <w:pPr>
        <w:pStyle w:val="ListParagraph"/>
        <w:numPr>
          <w:ilvl w:val="0"/>
          <w:numId w:val="42"/>
        </w:numPr>
        <w:spacing w:after="0"/>
        <w:ind w:left="1440"/>
        <w:rPr>
          <w:rFonts w:eastAsia="Tahoma" w:cs="Tahoma"/>
          <w:color w:val="000000" w:themeColor="text1"/>
          <w:sz w:val="24"/>
          <w:szCs w:val="24"/>
        </w:rPr>
      </w:pPr>
      <w:r w:rsidRPr="29046763">
        <w:rPr>
          <w:rFonts w:eastAsia="Tahoma" w:cs="Tahoma"/>
          <w:color w:val="000000" w:themeColor="text1"/>
          <w:sz w:val="24"/>
          <w:szCs w:val="24"/>
        </w:rPr>
        <w:t>All chargers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w:t>
      </w:r>
    </w:p>
    <w:p w14:paraId="501501C4" w14:textId="42B70CAD" w:rsidR="00E16F13" w:rsidRPr="00300609" w:rsidRDefault="4500A153" w:rsidP="00262116">
      <w:pPr>
        <w:pStyle w:val="ListParagraph"/>
        <w:numPr>
          <w:ilvl w:val="0"/>
          <w:numId w:val="42"/>
        </w:numPr>
        <w:spacing w:after="0"/>
        <w:ind w:left="1440"/>
        <w:rPr>
          <w:rFonts w:eastAsia="Tahoma" w:cs="Tahoma"/>
          <w:color w:val="000000" w:themeColor="text1"/>
          <w:sz w:val="24"/>
          <w:szCs w:val="24"/>
        </w:rPr>
      </w:pPr>
      <w:r w:rsidRPr="03030E75">
        <w:rPr>
          <w:rFonts w:eastAsia="Tahoma" w:cs="Tahoma"/>
          <w:color w:val="000000" w:themeColor="text1"/>
          <w:sz w:val="24"/>
          <w:szCs w:val="24"/>
        </w:rPr>
        <w:t xml:space="preserve">All chargers must be networked. </w:t>
      </w:r>
      <w:r w:rsidR="00E16F13" w:rsidRPr="03030E75">
        <w:rPr>
          <w:rFonts w:eastAsia="Tahoma" w:cs="Tahoma"/>
          <w:color w:val="000000" w:themeColor="text1"/>
          <w:sz w:val="24"/>
          <w:szCs w:val="24"/>
        </w:rPr>
        <w:t>For the purposes of this solicitation, a networked charger is defined as a charger that has:</w:t>
      </w:r>
    </w:p>
    <w:p w14:paraId="50F1990A" w14:textId="77777777" w:rsidR="00E16F13" w:rsidRPr="00300609" w:rsidRDefault="00E16F13" w:rsidP="00262116">
      <w:pPr>
        <w:pStyle w:val="ListParagraph"/>
        <w:numPr>
          <w:ilvl w:val="0"/>
          <w:numId w:val="43"/>
        </w:numPr>
        <w:spacing w:after="0"/>
        <w:ind w:left="1800"/>
        <w:rPr>
          <w:rFonts w:eastAsia="Tahoma" w:cs="Tahoma"/>
          <w:color w:val="000000" w:themeColor="text1"/>
          <w:sz w:val="24"/>
          <w:szCs w:val="24"/>
        </w:rPr>
      </w:pPr>
      <w:r w:rsidRPr="29046763">
        <w:rPr>
          <w:rFonts w:eastAsia="Tahoma" w:cs="Tahoma"/>
          <w:color w:val="000000" w:themeColor="text1"/>
          <w:sz w:val="24"/>
          <w:szCs w:val="24"/>
        </w:rPr>
        <w:t>Network connectivity with one of the following:</w:t>
      </w:r>
    </w:p>
    <w:p w14:paraId="5F88F07E" w14:textId="77777777" w:rsidR="00E16F13" w:rsidRPr="00FE411F" w:rsidRDefault="00E16F13" w:rsidP="0047360A">
      <w:pPr>
        <w:pStyle w:val="ListParagraph"/>
        <w:numPr>
          <w:ilvl w:val="2"/>
          <w:numId w:val="43"/>
        </w:numPr>
        <w:tabs>
          <w:tab w:val="left" w:pos="3600"/>
        </w:tabs>
        <w:spacing w:after="0"/>
        <w:ind w:left="2160"/>
        <w:rPr>
          <w:rFonts w:eastAsia="Tahoma" w:cs="Tahoma"/>
          <w:color w:val="000000" w:themeColor="text1"/>
          <w:sz w:val="24"/>
          <w:szCs w:val="24"/>
        </w:rPr>
      </w:pPr>
      <w:r w:rsidRPr="29046763">
        <w:rPr>
          <w:rFonts w:eastAsia="Tahoma" w:cs="Tahoma"/>
          <w:color w:val="000000" w:themeColor="text1"/>
          <w:sz w:val="24"/>
          <w:szCs w:val="24"/>
        </w:rPr>
        <w:t>IEEE 802.11n for high-bandwidth wireless networking, or</w:t>
      </w:r>
    </w:p>
    <w:p w14:paraId="237F0624" w14:textId="77777777" w:rsidR="00E16F13" w:rsidRPr="00FE411F" w:rsidRDefault="00E16F13" w:rsidP="0047360A">
      <w:pPr>
        <w:pStyle w:val="ListParagraph"/>
        <w:numPr>
          <w:ilvl w:val="2"/>
          <w:numId w:val="43"/>
        </w:numPr>
        <w:tabs>
          <w:tab w:val="left" w:pos="3600"/>
        </w:tabs>
        <w:spacing w:after="0"/>
        <w:ind w:left="2160"/>
        <w:rPr>
          <w:rFonts w:eastAsia="Tahoma" w:cs="Tahoma"/>
          <w:color w:val="000000" w:themeColor="text1"/>
          <w:sz w:val="24"/>
          <w:szCs w:val="24"/>
        </w:rPr>
      </w:pPr>
      <w:r w:rsidRPr="29046763">
        <w:rPr>
          <w:rFonts w:eastAsia="Tahoma" w:cs="Tahoma"/>
          <w:color w:val="000000" w:themeColor="text1"/>
          <w:sz w:val="24"/>
          <w:szCs w:val="24"/>
        </w:rPr>
        <w:lastRenderedPageBreak/>
        <w:t>IEEE 802.3 for Ethernet for local- or wide-area network applications, or</w:t>
      </w:r>
    </w:p>
    <w:p w14:paraId="5B1B49ED" w14:textId="77777777" w:rsidR="00E16F13" w:rsidRPr="00FE411F" w:rsidRDefault="00E16F13" w:rsidP="00E27AAB">
      <w:pPr>
        <w:pStyle w:val="ListParagraph"/>
        <w:numPr>
          <w:ilvl w:val="2"/>
          <w:numId w:val="43"/>
        </w:numPr>
        <w:tabs>
          <w:tab w:val="left" w:pos="3600"/>
        </w:tabs>
        <w:spacing w:after="0"/>
        <w:ind w:left="2160"/>
        <w:rPr>
          <w:rFonts w:eastAsia="Tahoma" w:cs="Tahoma"/>
          <w:color w:val="000000" w:themeColor="text1"/>
          <w:sz w:val="24"/>
          <w:szCs w:val="24"/>
        </w:rPr>
      </w:pPr>
      <w:r w:rsidRPr="29046763">
        <w:rPr>
          <w:rFonts w:eastAsia="Tahoma" w:cs="Tahoma"/>
          <w:color w:val="000000" w:themeColor="text1"/>
          <w:sz w:val="24"/>
          <w:szCs w:val="24"/>
        </w:rPr>
        <w:t>Cellular network of 4G or newer</w:t>
      </w:r>
    </w:p>
    <w:p w14:paraId="40EFE170" w14:textId="77777777" w:rsidR="00E16F13" w:rsidRPr="00FE411F" w:rsidRDefault="00E16F13" w:rsidP="00E27AAB">
      <w:pPr>
        <w:pStyle w:val="ListParagraph"/>
        <w:numPr>
          <w:ilvl w:val="0"/>
          <w:numId w:val="43"/>
        </w:numPr>
        <w:spacing w:after="0"/>
        <w:ind w:left="1800"/>
        <w:rPr>
          <w:rFonts w:eastAsia="Tahoma" w:cs="Tahoma"/>
          <w:color w:val="000000" w:themeColor="text1"/>
          <w:sz w:val="24"/>
          <w:szCs w:val="24"/>
        </w:rPr>
      </w:pPr>
      <w:r w:rsidRPr="29046763">
        <w:rPr>
          <w:rFonts w:eastAsia="Tahoma" w:cs="Tahoma"/>
          <w:color w:val="000000" w:themeColor="text1"/>
          <w:sz w:val="24"/>
          <w:szCs w:val="24"/>
        </w:rPr>
        <w:t>The ability to receive remote software updates, real-time protocol translation, encryption, and decryption, including:</w:t>
      </w:r>
    </w:p>
    <w:p w14:paraId="4DA86572" w14:textId="77777777" w:rsidR="00E16F13" w:rsidRPr="00FE411F" w:rsidRDefault="00E16F13" w:rsidP="00E27AAB">
      <w:pPr>
        <w:pStyle w:val="ListParagraph"/>
        <w:numPr>
          <w:ilvl w:val="1"/>
          <w:numId w:val="43"/>
        </w:numPr>
        <w:spacing w:after="0"/>
        <w:ind w:left="1800"/>
        <w:rPr>
          <w:rFonts w:eastAsia="Tahoma" w:cs="Tahoma"/>
          <w:color w:val="000000" w:themeColor="text1"/>
          <w:sz w:val="24"/>
          <w:szCs w:val="24"/>
        </w:rPr>
      </w:pPr>
      <w:r w:rsidRPr="29046763">
        <w:rPr>
          <w:rFonts w:eastAsia="Tahoma" w:cs="Tahoma"/>
          <w:color w:val="000000" w:themeColor="text1"/>
          <w:sz w:val="24"/>
          <w:szCs w:val="24"/>
        </w:rPr>
        <w:t>Internet Protocol (IP)-based processor which must support multiple protocols, and</w:t>
      </w:r>
    </w:p>
    <w:p w14:paraId="5048A57F" w14:textId="77777777" w:rsidR="00E16F13" w:rsidRPr="00FE411F" w:rsidRDefault="00E16F13" w:rsidP="00E27AAB">
      <w:pPr>
        <w:pStyle w:val="ListParagraph"/>
        <w:numPr>
          <w:ilvl w:val="1"/>
          <w:numId w:val="43"/>
        </w:numPr>
        <w:spacing w:after="0"/>
        <w:ind w:left="1800"/>
        <w:rPr>
          <w:rFonts w:eastAsia="Tahoma" w:cs="Tahoma"/>
          <w:color w:val="000000" w:themeColor="text1"/>
          <w:sz w:val="24"/>
          <w:szCs w:val="24"/>
        </w:rPr>
      </w:pPr>
      <w:r w:rsidRPr="29046763">
        <w:rPr>
          <w:rFonts w:eastAsia="Tahoma" w:cs="Tahoma"/>
          <w:color w:val="000000" w:themeColor="text1"/>
          <w:sz w:val="24"/>
          <w:szCs w:val="24"/>
        </w:rPr>
        <w:t>Compliance with Transmission Control Protocol (TCP)/IP and IPv6.</w:t>
      </w:r>
    </w:p>
    <w:p w14:paraId="0E01E63C" w14:textId="77777777" w:rsidR="00E16F13" w:rsidRPr="00FE411F" w:rsidRDefault="00E16F13" w:rsidP="00E27AAB">
      <w:pPr>
        <w:pStyle w:val="ListParagraph"/>
        <w:numPr>
          <w:ilvl w:val="0"/>
          <w:numId w:val="43"/>
        </w:numPr>
        <w:spacing w:after="0"/>
        <w:ind w:left="1800"/>
        <w:rPr>
          <w:rFonts w:eastAsia="Tahoma" w:cs="Tahoma"/>
          <w:color w:val="000000" w:themeColor="text1"/>
          <w:sz w:val="24"/>
          <w:szCs w:val="24"/>
        </w:rPr>
      </w:pPr>
      <w:r w:rsidRPr="29046763">
        <w:rPr>
          <w:rFonts w:eastAsia="Tahoma" w:cs="Tahoma"/>
          <w:color w:val="000000" w:themeColor="text1"/>
          <w:sz w:val="24"/>
          <w:szCs w:val="24"/>
        </w:rPr>
        <w:t>The ability to connect to a network’s back-end software.</w:t>
      </w:r>
    </w:p>
    <w:p w14:paraId="79EA5141" w14:textId="57D933CF" w:rsidR="00E16F13" w:rsidRPr="00FE411F" w:rsidRDefault="00E16F13" w:rsidP="004C5812">
      <w:pPr>
        <w:pStyle w:val="ListParagraph"/>
        <w:numPr>
          <w:ilvl w:val="0"/>
          <w:numId w:val="44"/>
        </w:numPr>
        <w:spacing w:after="0"/>
        <w:ind w:left="1440"/>
        <w:rPr>
          <w:rFonts w:eastAsia="Tahoma" w:cs="Tahoma"/>
          <w:color w:val="000000" w:themeColor="text1"/>
          <w:sz w:val="24"/>
          <w:szCs w:val="24"/>
        </w:rPr>
      </w:pPr>
      <w:r w:rsidRPr="29046763">
        <w:rPr>
          <w:rFonts w:eastAsia="Tahoma" w:cs="Tahoma"/>
          <w:color w:val="000000" w:themeColor="text1"/>
          <w:sz w:val="24"/>
          <w:szCs w:val="24"/>
        </w:rPr>
        <w:t xml:space="preserve">For projects proposing to use Level 2 chargers – For each Level 2 charging site, at least 50 percent of the connectors must be SAE standard J1772; </w:t>
      </w:r>
      <w:r w:rsidR="0050137F">
        <w:rPr>
          <w:rFonts w:eastAsia="Tahoma" w:cs="Tahoma"/>
          <w:color w:val="000000" w:themeColor="text1"/>
          <w:sz w:val="24"/>
          <w:szCs w:val="24"/>
        </w:rPr>
        <w:t>North America Charging Standard</w:t>
      </w:r>
      <w:r w:rsidR="0050137F" w:rsidRPr="29046763">
        <w:rPr>
          <w:rFonts w:eastAsia="Tahoma" w:cs="Tahoma"/>
          <w:color w:val="000000" w:themeColor="text1"/>
          <w:sz w:val="24"/>
          <w:szCs w:val="24"/>
        </w:rPr>
        <w:t xml:space="preserve"> </w:t>
      </w:r>
      <w:r w:rsidRPr="29046763">
        <w:rPr>
          <w:rFonts w:eastAsia="Tahoma" w:cs="Tahoma"/>
          <w:color w:val="000000" w:themeColor="text1"/>
          <w:sz w:val="24"/>
          <w:szCs w:val="24"/>
        </w:rPr>
        <w:t>connectors are optional and eligible.</w:t>
      </w:r>
    </w:p>
    <w:p w14:paraId="2D3C1311" w14:textId="77777777" w:rsidR="00E16F13" w:rsidRPr="00B7392A" w:rsidRDefault="00E16F13" w:rsidP="004C5812">
      <w:pPr>
        <w:pStyle w:val="ListParagraph"/>
        <w:numPr>
          <w:ilvl w:val="0"/>
          <w:numId w:val="44"/>
        </w:numPr>
        <w:spacing w:after="0"/>
        <w:ind w:left="1440"/>
        <w:rPr>
          <w:rFonts w:eastAsia="Tahoma" w:cs="Tahoma"/>
          <w:color w:val="000000" w:themeColor="text1"/>
          <w:sz w:val="24"/>
          <w:szCs w:val="24"/>
        </w:rPr>
      </w:pPr>
      <w:r w:rsidRPr="29046763">
        <w:rPr>
          <w:rFonts w:eastAsia="Tahoma" w:cs="Tahoma"/>
          <w:color w:val="000000" w:themeColor="text1"/>
          <w:sz w:val="24"/>
          <w:szCs w:val="24"/>
        </w:rPr>
        <w:t>The equipment must be able to withstand extreme weather conditions associated with the deployment area, including extreme temperature, flooding, heavy rains, and high winds.</w:t>
      </w:r>
    </w:p>
    <w:p w14:paraId="74B42EBE" w14:textId="77777777" w:rsidR="00E16F13" w:rsidRPr="00B7392A" w:rsidRDefault="00E16F13" w:rsidP="004C5812">
      <w:pPr>
        <w:pStyle w:val="ListParagraph"/>
        <w:numPr>
          <w:ilvl w:val="0"/>
          <w:numId w:val="44"/>
        </w:numPr>
        <w:spacing w:after="0"/>
        <w:ind w:left="1440"/>
        <w:rPr>
          <w:rFonts w:eastAsia="Tahoma" w:cs="Tahoma"/>
          <w:color w:val="000000" w:themeColor="text1"/>
          <w:sz w:val="24"/>
          <w:szCs w:val="24"/>
        </w:rPr>
      </w:pPr>
      <w:r w:rsidRPr="29046763">
        <w:rPr>
          <w:rFonts w:eastAsia="Tahoma" w:cs="Tahoma"/>
          <w:color w:val="000000" w:themeColor="text1"/>
          <w:sz w:val="24"/>
          <w:szCs w:val="24"/>
        </w:rPr>
        <w:t>Display screens must be protected from malfunctions due to condensation and any local area weather conditions.</w:t>
      </w:r>
    </w:p>
    <w:p w14:paraId="3F72185F" w14:textId="66F8D874" w:rsidR="00E16F13" w:rsidRPr="00B7392A" w:rsidRDefault="00E16F13" w:rsidP="004C5812">
      <w:pPr>
        <w:pStyle w:val="ListParagraph"/>
        <w:numPr>
          <w:ilvl w:val="0"/>
          <w:numId w:val="44"/>
        </w:numPr>
        <w:spacing w:after="0"/>
        <w:ind w:left="1440"/>
        <w:rPr>
          <w:sz w:val="24"/>
          <w:szCs w:val="24"/>
        </w:rPr>
      </w:pPr>
      <w:r w:rsidRPr="29046763">
        <w:rPr>
          <w:sz w:val="24"/>
          <w:szCs w:val="24"/>
        </w:rPr>
        <w:t xml:space="preserve">Networked EVSE shall be certified for OCPP 1.6 or newer by the Open Charge Alliance (Core and Safety certificates). </w:t>
      </w:r>
    </w:p>
    <w:p w14:paraId="171DDD57" w14:textId="5DF60E1D" w:rsidR="00E16F13" w:rsidRPr="00B7392A" w:rsidRDefault="00E16F13" w:rsidP="004C5812">
      <w:pPr>
        <w:pStyle w:val="ListParagraph"/>
        <w:numPr>
          <w:ilvl w:val="0"/>
          <w:numId w:val="44"/>
        </w:numPr>
        <w:spacing w:after="0"/>
        <w:ind w:left="1440"/>
        <w:rPr>
          <w:sz w:val="24"/>
          <w:szCs w:val="24"/>
        </w:rPr>
      </w:pPr>
      <w:r w:rsidRPr="29046763">
        <w:rPr>
          <w:sz w:val="24"/>
          <w:szCs w:val="24"/>
        </w:rPr>
        <w:t>Networked EVSE</w:t>
      </w:r>
      <w:r w:rsidR="004610FE" w:rsidRPr="29046763">
        <w:rPr>
          <w:sz w:val="24"/>
          <w:szCs w:val="24"/>
        </w:rPr>
        <w:t xml:space="preserve"> </w:t>
      </w:r>
      <w:r w:rsidRPr="29046763">
        <w:rPr>
          <w:sz w:val="24"/>
          <w:szCs w:val="24"/>
        </w:rPr>
        <w:t>shall be ISO 15118 ready.</w:t>
      </w:r>
      <w:r w:rsidRPr="29046763">
        <w:rPr>
          <w:rStyle w:val="FootnoteReference"/>
          <w:sz w:val="24"/>
          <w:szCs w:val="24"/>
        </w:rPr>
        <w:footnoteReference w:id="2"/>
      </w:r>
    </w:p>
    <w:p w14:paraId="6FC10A80" w14:textId="3E845D95" w:rsidR="00E16F13" w:rsidRPr="00B7392A" w:rsidRDefault="00E16F13" w:rsidP="004C5812">
      <w:pPr>
        <w:pStyle w:val="ListParagraph"/>
        <w:numPr>
          <w:ilvl w:val="0"/>
          <w:numId w:val="44"/>
        </w:numPr>
        <w:ind w:left="1440"/>
        <w:rPr>
          <w:sz w:val="24"/>
          <w:szCs w:val="24"/>
        </w:rPr>
      </w:pPr>
      <w:r w:rsidRPr="29046763">
        <w:rPr>
          <w:sz w:val="24"/>
          <w:szCs w:val="24"/>
        </w:rPr>
        <w:t>Equipment not listed above but deemed necessary, by the military, to meet operational and/or national security needs</w:t>
      </w:r>
      <w:r w:rsidR="00C86C4B" w:rsidRPr="29046763">
        <w:rPr>
          <w:sz w:val="24"/>
          <w:szCs w:val="24"/>
        </w:rPr>
        <w:t xml:space="preserve">, </w:t>
      </w:r>
      <w:r w:rsidRPr="29046763">
        <w:rPr>
          <w:sz w:val="24"/>
          <w:szCs w:val="24"/>
        </w:rPr>
        <w:t>are deemed eligible</w:t>
      </w:r>
      <w:r w:rsidR="00752C96" w:rsidRPr="29046763">
        <w:rPr>
          <w:sz w:val="24"/>
          <w:szCs w:val="24"/>
        </w:rPr>
        <w:t>,</w:t>
      </w:r>
      <w:r w:rsidRPr="29046763">
        <w:rPr>
          <w:sz w:val="24"/>
          <w:szCs w:val="24"/>
        </w:rPr>
        <w:t xml:space="preserve"> when the equipment is needed to make </w:t>
      </w:r>
      <w:r w:rsidR="00C630DC" w:rsidRPr="29046763">
        <w:rPr>
          <w:sz w:val="24"/>
          <w:szCs w:val="24"/>
        </w:rPr>
        <w:t xml:space="preserve">the chargers </w:t>
      </w:r>
      <w:r w:rsidR="004E1125" w:rsidRPr="29046763">
        <w:rPr>
          <w:sz w:val="24"/>
          <w:szCs w:val="24"/>
        </w:rPr>
        <w:t>fully operational</w:t>
      </w:r>
      <w:r w:rsidR="00752C96" w:rsidRPr="29046763">
        <w:rPr>
          <w:sz w:val="24"/>
          <w:szCs w:val="24"/>
        </w:rPr>
        <w:t xml:space="preserve"> for use at a military base or facility</w:t>
      </w:r>
      <w:r w:rsidR="00C630DC" w:rsidRPr="29046763">
        <w:rPr>
          <w:sz w:val="24"/>
          <w:szCs w:val="24"/>
        </w:rPr>
        <w:t>.</w:t>
      </w:r>
      <w:r w:rsidR="00722748" w:rsidRPr="29046763">
        <w:rPr>
          <w:sz w:val="24"/>
          <w:szCs w:val="24"/>
        </w:rPr>
        <w:t xml:space="preserve"> </w:t>
      </w:r>
      <w:r w:rsidR="00C630DC" w:rsidRPr="29046763">
        <w:rPr>
          <w:sz w:val="24"/>
          <w:szCs w:val="24"/>
        </w:rPr>
        <w:t xml:space="preserve">This applies to </w:t>
      </w:r>
      <w:r w:rsidR="004E1125" w:rsidRPr="29046763">
        <w:rPr>
          <w:sz w:val="24"/>
          <w:szCs w:val="24"/>
        </w:rPr>
        <w:t xml:space="preserve">all </w:t>
      </w:r>
      <w:r w:rsidRPr="29046763">
        <w:rPr>
          <w:sz w:val="24"/>
          <w:szCs w:val="24"/>
        </w:rPr>
        <w:t>Level 2, or D</w:t>
      </w:r>
      <w:r w:rsidR="00D851D2">
        <w:rPr>
          <w:sz w:val="24"/>
          <w:szCs w:val="24"/>
        </w:rPr>
        <w:t>C</w:t>
      </w:r>
      <w:r w:rsidRPr="29046763">
        <w:rPr>
          <w:sz w:val="24"/>
          <w:szCs w:val="24"/>
        </w:rPr>
        <w:t xml:space="preserve"> fast chargers that are directly connected to the standard utility power grid or a free-standing Level 2, or D</w:t>
      </w:r>
      <w:r w:rsidR="00E6107E">
        <w:rPr>
          <w:sz w:val="24"/>
          <w:szCs w:val="24"/>
        </w:rPr>
        <w:t>C</w:t>
      </w:r>
      <w:r w:rsidRPr="29046763">
        <w:rPr>
          <w:sz w:val="24"/>
          <w:szCs w:val="24"/>
        </w:rPr>
        <w:t xml:space="preserve"> fast charger, with solar and battery, off-grid package unit (e.g., specialized billing equipment or software, additional connector to fit government fleet vehicles.)</w:t>
      </w:r>
    </w:p>
    <w:p w14:paraId="5BBCBDAB" w14:textId="77777777" w:rsidR="00E16F13" w:rsidRPr="00B7392A" w:rsidRDefault="00E16F13" w:rsidP="004C5812">
      <w:pPr>
        <w:pStyle w:val="ListParagraph"/>
        <w:numPr>
          <w:ilvl w:val="1"/>
          <w:numId w:val="23"/>
        </w:numPr>
        <w:ind w:left="1080"/>
        <w:rPr>
          <w:b/>
          <w:bCs/>
          <w:sz w:val="24"/>
          <w:szCs w:val="24"/>
        </w:rPr>
      </w:pPr>
      <w:r w:rsidRPr="29046763">
        <w:rPr>
          <w:b/>
          <w:bCs/>
          <w:sz w:val="24"/>
          <w:szCs w:val="24"/>
        </w:rPr>
        <w:t>Eligible Charger Installation Costs</w:t>
      </w:r>
    </w:p>
    <w:p w14:paraId="72C53BFC" w14:textId="5B2F35BF" w:rsidR="00E16F13" w:rsidRPr="00B7392A" w:rsidRDefault="00E16F13" w:rsidP="004C5812">
      <w:pPr>
        <w:pStyle w:val="ListParagraph"/>
        <w:ind w:left="1080"/>
        <w:rPr>
          <w:sz w:val="24"/>
          <w:szCs w:val="24"/>
        </w:rPr>
      </w:pPr>
      <w:r w:rsidRPr="29046763">
        <w:rPr>
          <w:sz w:val="24"/>
          <w:szCs w:val="24"/>
        </w:rPr>
        <w:t>All installation costs are limited to the actual costs related directly to an eligible EV charger.</w:t>
      </w:r>
    </w:p>
    <w:p w14:paraId="139B1DD9"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Planning and engineering design costs​.</w:t>
      </w:r>
    </w:p>
    <w:p w14:paraId="3DA9BE21"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Mandatory utility upgrades not paid by the utility.</w:t>
      </w:r>
    </w:p>
    <w:p w14:paraId="33EFD0C8"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Transformers.</w:t>
      </w:r>
    </w:p>
    <w:p w14:paraId="12294580"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Electric panels.</w:t>
      </w:r>
    </w:p>
    <w:p w14:paraId="545C05DB"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Conduit.</w:t>
      </w:r>
    </w:p>
    <w:p w14:paraId="695991E6"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Wiring.</w:t>
      </w:r>
    </w:p>
    <w:p w14:paraId="2C3F219D"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Electric meters​.</w:t>
      </w:r>
    </w:p>
    <w:p w14:paraId="0CF93D95" w14:textId="77777777" w:rsidR="00E16F13"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lastRenderedPageBreak/>
        <w:t>Installation costs.</w:t>
      </w:r>
    </w:p>
    <w:p w14:paraId="1EADB951" w14:textId="471840FC" w:rsidR="00622B21" w:rsidRPr="00622B21" w:rsidRDefault="00622B21"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EV charger related signage​.</w:t>
      </w:r>
    </w:p>
    <w:p w14:paraId="50BC43C9" w14:textId="07584E91"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Electrical stub-outs​</w:t>
      </w:r>
      <w:r w:rsidR="001E5D81" w:rsidRPr="29046763">
        <w:rPr>
          <w:color w:val="000000"/>
          <w:sz w:val="24"/>
          <w:szCs w:val="24"/>
          <w:shd w:val="clear" w:color="auto" w:fill="FFFFFF"/>
        </w:rPr>
        <w:t xml:space="preserve"> (i.e. conduit </w:t>
      </w:r>
      <w:r w:rsidR="00A37164" w:rsidRPr="29046763">
        <w:rPr>
          <w:color w:val="000000"/>
          <w:sz w:val="24"/>
          <w:szCs w:val="24"/>
          <w:shd w:val="clear" w:color="auto" w:fill="FFFFFF"/>
        </w:rPr>
        <w:t>placed early</w:t>
      </w:r>
      <w:r w:rsidR="00083621" w:rsidRPr="29046763">
        <w:rPr>
          <w:color w:val="000000"/>
          <w:sz w:val="24"/>
          <w:szCs w:val="24"/>
          <w:shd w:val="clear" w:color="auto" w:fill="FFFFFF"/>
        </w:rPr>
        <w:t>,</w:t>
      </w:r>
      <w:r w:rsidR="00A37164" w:rsidRPr="29046763">
        <w:rPr>
          <w:color w:val="000000"/>
          <w:sz w:val="24"/>
          <w:szCs w:val="24"/>
          <w:shd w:val="clear" w:color="auto" w:fill="FFFFFF"/>
        </w:rPr>
        <w:t xml:space="preserve"> for staging reasons</w:t>
      </w:r>
      <w:r w:rsidR="00083621" w:rsidRPr="29046763">
        <w:rPr>
          <w:color w:val="000000"/>
          <w:sz w:val="24"/>
          <w:szCs w:val="24"/>
          <w:shd w:val="clear" w:color="auto" w:fill="FFFFFF"/>
        </w:rPr>
        <w:t xml:space="preserve">, </w:t>
      </w:r>
      <w:r w:rsidR="001E5D81" w:rsidRPr="29046763">
        <w:rPr>
          <w:color w:val="000000"/>
          <w:sz w:val="24"/>
          <w:szCs w:val="24"/>
          <w:shd w:val="clear" w:color="auto" w:fill="FFFFFF"/>
        </w:rPr>
        <w:t xml:space="preserve">for </w:t>
      </w:r>
      <w:r w:rsidR="00CC3627" w:rsidRPr="29046763">
        <w:rPr>
          <w:color w:val="000000"/>
          <w:sz w:val="24"/>
          <w:szCs w:val="24"/>
          <w:shd w:val="clear" w:color="auto" w:fill="FFFFFF"/>
        </w:rPr>
        <w:t xml:space="preserve">later </w:t>
      </w:r>
      <w:r w:rsidR="001E5D81" w:rsidRPr="29046763">
        <w:rPr>
          <w:color w:val="000000"/>
          <w:sz w:val="24"/>
          <w:szCs w:val="24"/>
          <w:shd w:val="clear" w:color="auto" w:fill="FFFFFF"/>
        </w:rPr>
        <w:t>connection of charging infrastructure</w:t>
      </w:r>
      <w:r w:rsidR="002E5BC0" w:rsidRPr="29046763">
        <w:rPr>
          <w:color w:val="000000"/>
          <w:sz w:val="24"/>
          <w:szCs w:val="24"/>
          <w:shd w:val="clear" w:color="auto" w:fill="FFFFFF"/>
        </w:rPr>
        <w:t xml:space="preserve"> </w:t>
      </w:r>
      <w:r w:rsidR="008B3DF0" w:rsidRPr="29046763">
        <w:rPr>
          <w:color w:val="000000"/>
          <w:sz w:val="24"/>
          <w:szCs w:val="24"/>
          <w:shd w:val="clear" w:color="auto" w:fill="FFFFFF"/>
        </w:rPr>
        <w:t>installed as part of</w:t>
      </w:r>
      <w:r w:rsidR="002E5BC0" w:rsidRPr="29046763">
        <w:rPr>
          <w:color w:val="000000"/>
          <w:sz w:val="24"/>
          <w:szCs w:val="24"/>
          <w:shd w:val="clear" w:color="auto" w:fill="FFFFFF"/>
        </w:rPr>
        <w:t xml:space="preserve"> this project</w:t>
      </w:r>
      <w:r w:rsidR="007F6B66" w:rsidRPr="29046763">
        <w:rPr>
          <w:color w:val="000000"/>
          <w:sz w:val="24"/>
          <w:szCs w:val="24"/>
          <w:shd w:val="clear" w:color="auto" w:fill="FFFFFF"/>
        </w:rPr>
        <w:t>.</w:t>
      </w:r>
      <w:r w:rsidR="001E5D81" w:rsidRPr="29046763">
        <w:rPr>
          <w:color w:val="000000"/>
          <w:sz w:val="24"/>
          <w:szCs w:val="24"/>
          <w:shd w:val="clear" w:color="auto" w:fill="FFFFFF"/>
        </w:rPr>
        <w:t>)</w:t>
      </w:r>
    </w:p>
    <w:p w14:paraId="3A880995" w14:textId="77777777" w:rsidR="00E16F13" w:rsidRPr="00B7392A"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Network and billing system equipment and software.</w:t>
      </w:r>
    </w:p>
    <w:p w14:paraId="4EF8DEEC" w14:textId="1F31E08C" w:rsidR="00E16F13" w:rsidRDefault="00E16F13" w:rsidP="004C5812">
      <w:pPr>
        <w:pStyle w:val="ListParagraph"/>
        <w:numPr>
          <w:ilvl w:val="2"/>
          <w:numId w:val="37"/>
        </w:numPr>
        <w:spacing w:after="0"/>
        <w:ind w:left="1440"/>
        <w:rPr>
          <w:color w:val="000000"/>
          <w:sz w:val="24"/>
          <w:szCs w:val="24"/>
          <w:shd w:val="clear" w:color="auto" w:fill="FFFFFF"/>
        </w:rPr>
      </w:pPr>
      <w:r w:rsidRPr="29046763">
        <w:rPr>
          <w:color w:val="000000"/>
          <w:sz w:val="24"/>
          <w:szCs w:val="24"/>
          <w:shd w:val="clear" w:color="auto" w:fill="FFFFFF"/>
        </w:rPr>
        <w:t>Demand management equipment​ or software (only if it is a component of the EV charger).</w:t>
      </w:r>
    </w:p>
    <w:p w14:paraId="3CEFD2FB" w14:textId="7F8A313E" w:rsidR="001E2DBF" w:rsidRPr="001E2DBF" w:rsidRDefault="001E2DBF" w:rsidP="004C5812">
      <w:pPr>
        <w:pStyle w:val="ListParagraph"/>
        <w:numPr>
          <w:ilvl w:val="2"/>
          <w:numId w:val="37"/>
        </w:numPr>
        <w:ind w:left="1440"/>
        <w:rPr>
          <w:color w:val="000000"/>
          <w:sz w:val="24"/>
          <w:szCs w:val="24"/>
          <w:shd w:val="clear" w:color="auto" w:fill="FFFFFF"/>
        </w:rPr>
      </w:pPr>
      <w:r w:rsidRPr="29046763">
        <w:rPr>
          <w:color w:val="000000"/>
          <w:sz w:val="24"/>
          <w:szCs w:val="24"/>
          <w:shd w:val="clear" w:color="auto" w:fill="FFFFFF"/>
        </w:rPr>
        <w:t>Commissioning.</w:t>
      </w:r>
    </w:p>
    <w:p w14:paraId="3C8CEB70" w14:textId="77777777" w:rsidR="00E16F13" w:rsidRPr="00B7392A" w:rsidRDefault="00E16F13" w:rsidP="004C5812">
      <w:pPr>
        <w:pStyle w:val="ListParagraph"/>
        <w:keepNext/>
        <w:numPr>
          <w:ilvl w:val="1"/>
          <w:numId w:val="23"/>
        </w:numPr>
        <w:ind w:left="1080"/>
        <w:rPr>
          <w:b/>
          <w:bCs/>
          <w:sz w:val="24"/>
          <w:szCs w:val="24"/>
        </w:rPr>
      </w:pPr>
      <w:r w:rsidRPr="29046763">
        <w:rPr>
          <w:b/>
          <w:bCs/>
          <w:sz w:val="24"/>
          <w:szCs w:val="24"/>
        </w:rPr>
        <w:t>Eligible Operation and Maintenance Costs</w:t>
      </w:r>
    </w:p>
    <w:p w14:paraId="0530EA27" w14:textId="52EBAA9D" w:rsidR="00E16F13" w:rsidRPr="00B7392A" w:rsidRDefault="00B6385C" w:rsidP="004C5812">
      <w:pPr>
        <w:pStyle w:val="ListParagraph"/>
        <w:keepNext/>
        <w:ind w:left="1080"/>
        <w:rPr>
          <w:color w:val="000000"/>
          <w:sz w:val="24"/>
          <w:szCs w:val="24"/>
          <w:shd w:val="clear" w:color="auto" w:fill="FFFFFF"/>
        </w:rPr>
      </w:pPr>
      <w:r w:rsidRPr="29046763">
        <w:rPr>
          <w:color w:val="000000"/>
          <w:sz w:val="24"/>
          <w:szCs w:val="24"/>
          <w:shd w:val="clear" w:color="auto" w:fill="FFFFFF"/>
        </w:rPr>
        <w:t>These</w:t>
      </w:r>
      <w:r w:rsidR="00E15869" w:rsidRPr="29046763">
        <w:rPr>
          <w:color w:val="000000"/>
          <w:sz w:val="24"/>
          <w:szCs w:val="24"/>
          <w:shd w:val="clear" w:color="auto" w:fill="FFFFFF"/>
        </w:rPr>
        <w:t xml:space="preserve"> c</w:t>
      </w:r>
      <w:r w:rsidR="00E16F13" w:rsidRPr="29046763">
        <w:rPr>
          <w:color w:val="000000"/>
          <w:sz w:val="24"/>
          <w:szCs w:val="24"/>
          <w:shd w:val="clear" w:color="auto" w:fill="FFFFFF"/>
        </w:rPr>
        <w:t>osts</w:t>
      </w:r>
      <w:r w:rsidR="00E15869" w:rsidRPr="29046763">
        <w:rPr>
          <w:color w:val="000000"/>
          <w:sz w:val="24"/>
          <w:szCs w:val="24"/>
          <w:shd w:val="clear" w:color="auto" w:fill="FFFFFF"/>
        </w:rPr>
        <w:t xml:space="preserve"> </w:t>
      </w:r>
      <w:r w:rsidRPr="29046763">
        <w:rPr>
          <w:color w:val="000000"/>
          <w:sz w:val="24"/>
          <w:szCs w:val="24"/>
          <w:shd w:val="clear" w:color="auto" w:fill="FFFFFF"/>
        </w:rPr>
        <w:t>are</w:t>
      </w:r>
      <w:r w:rsidR="00E15869" w:rsidRPr="29046763">
        <w:rPr>
          <w:color w:val="000000"/>
          <w:sz w:val="24"/>
          <w:szCs w:val="24"/>
          <w:shd w:val="clear" w:color="auto" w:fill="FFFFFF"/>
        </w:rPr>
        <w:t xml:space="preserve"> </w:t>
      </w:r>
      <w:r w:rsidR="00F709BF" w:rsidRPr="29046763">
        <w:rPr>
          <w:color w:val="000000"/>
          <w:sz w:val="24"/>
          <w:szCs w:val="24"/>
          <w:shd w:val="clear" w:color="auto" w:fill="FFFFFF"/>
        </w:rPr>
        <w:t xml:space="preserve">only </w:t>
      </w:r>
      <w:r w:rsidR="00E15869" w:rsidRPr="29046763">
        <w:rPr>
          <w:color w:val="000000"/>
          <w:sz w:val="24"/>
          <w:szCs w:val="24"/>
          <w:shd w:val="clear" w:color="auto" w:fill="FFFFFF"/>
        </w:rPr>
        <w:t xml:space="preserve">for equipment installed </w:t>
      </w:r>
      <w:r w:rsidR="002D7518">
        <w:rPr>
          <w:color w:val="000000"/>
          <w:sz w:val="24"/>
          <w:szCs w:val="24"/>
          <w:shd w:val="clear" w:color="auto" w:fill="FFFFFF"/>
        </w:rPr>
        <w:t>under</w:t>
      </w:r>
      <w:r w:rsidR="00E15869" w:rsidRPr="29046763">
        <w:rPr>
          <w:color w:val="000000"/>
          <w:sz w:val="24"/>
          <w:szCs w:val="24"/>
          <w:shd w:val="clear" w:color="auto" w:fill="FFFFFF"/>
        </w:rPr>
        <w:t xml:space="preserve"> this grant</w:t>
      </w:r>
      <w:r w:rsidR="00183273">
        <w:rPr>
          <w:color w:val="000000"/>
          <w:sz w:val="24"/>
          <w:szCs w:val="24"/>
          <w:shd w:val="clear" w:color="auto" w:fill="FFFFFF"/>
        </w:rPr>
        <w:t xml:space="preserve"> project</w:t>
      </w:r>
      <w:r w:rsidR="00AA00B4" w:rsidRPr="29046763">
        <w:rPr>
          <w:color w:val="000000"/>
          <w:sz w:val="24"/>
          <w:szCs w:val="24"/>
          <w:shd w:val="clear" w:color="auto" w:fill="FFFFFF"/>
        </w:rPr>
        <w:t>.</w:t>
      </w:r>
      <w:r w:rsidR="005E1428" w:rsidRPr="29046763">
        <w:rPr>
          <w:color w:val="000000"/>
          <w:sz w:val="24"/>
          <w:szCs w:val="24"/>
          <w:shd w:val="clear" w:color="auto" w:fill="FFFFFF"/>
        </w:rPr>
        <w:t xml:space="preserve"> </w:t>
      </w:r>
      <w:r w:rsidR="003E7C44">
        <w:rPr>
          <w:color w:val="000000"/>
          <w:sz w:val="24"/>
          <w:szCs w:val="24"/>
          <w:shd w:val="clear" w:color="auto" w:fill="FFFFFF"/>
        </w:rPr>
        <w:t>T</w:t>
      </w:r>
      <w:r w:rsidR="00AA00B4" w:rsidRPr="29046763">
        <w:rPr>
          <w:color w:val="000000"/>
          <w:sz w:val="24"/>
          <w:szCs w:val="24"/>
          <w:shd w:val="clear" w:color="auto" w:fill="FFFFFF"/>
        </w:rPr>
        <w:t xml:space="preserve">hese costs </w:t>
      </w:r>
      <w:r w:rsidR="005E1428" w:rsidRPr="29046763">
        <w:rPr>
          <w:color w:val="000000"/>
          <w:sz w:val="24"/>
          <w:szCs w:val="24"/>
          <w:shd w:val="clear" w:color="auto" w:fill="FFFFFF"/>
        </w:rPr>
        <w:t>must be fully</w:t>
      </w:r>
      <w:r w:rsidR="00E16F13" w:rsidRPr="29046763">
        <w:rPr>
          <w:color w:val="000000"/>
          <w:sz w:val="24"/>
          <w:szCs w:val="24"/>
          <w:shd w:val="clear" w:color="auto" w:fill="FFFFFF"/>
        </w:rPr>
        <w:t xml:space="preserve"> defined</w:t>
      </w:r>
      <w:r w:rsidR="00F709BF" w:rsidRPr="29046763">
        <w:rPr>
          <w:color w:val="000000"/>
          <w:sz w:val="24"/>
          <w:szCs w:val="24"/>
          <w:shd w:val="clear" w:color="auto" w:fill="FFFFFF"/>
        </w:rPr>
        <w:t>, budgeted,</w:t>
      </w:r>
      <w:r w:rsidR="00E16F13" w:rsidRPr="29046763">
        <w:rPr>
          <w:color w:val="000000"/>
          <w:sz w:val="24"/>
          <w:szCs w:val="24"/>
          <w:shd w:val="clear" w:color="auto" w:fill="FFFFFF"/>
        </w:rPr>
        <w:t xml:space="preserve"> disclosed</w:t>
      </w:r>
      <w:r w:rsidR="005B6B97" w:rsidRPr="29046763">
        <w:rPr>
          <w:color w:val="000000"/>
          <w:sz w:val="24"/>
          <w:szCs w:val="24"/>
          <w:shd w:val="clear" w:color="auto" w:fill="FFFFFF"/>
        </w:rPr>
        <w:t xml:space="preserve">, for a defined length of time </w:t>
      </w:r>
      <w:r w:rsidR="00B3430D" w:rsidRPr="29046763">
        <w:rPr>
          <w:color w:val="000000"/>
          <w:sz w:val="24"/>
          <w:szCs w:val="24"/>
          <w:shd w:val="clear" w:color="auto" w:fill="FFFFFF"/>
        </w:rPr>
        <w:t xml:space="preserve">and </w:t>
      </w:r>
      <w:r w:rsidR="00207033">
        <w:rPr>
          <w:color w:val="000000"/>
          <w:sz w:val="24"/>
          <w:szCs w:val="24"/>
          <w:shd w:val="clear" w:color="auto" w:fill="FFFFFF"/>
        </w:rPr>
        <w:t>described in</w:t>
      </w:r>
      <w:r w:rsidR="00E16F13" w:rsidRPr="29046763">
        <w:rPr>
          <w:color w:val="000000"/>
          <w:sz w:val="24"/>
          <w:szCs w:val="24"/>
          <w:shd w:val="clear" w:color="auto" w:fill="FFFFFF"/>
        </w:rPr>
        <w:t xml:space="preserve"> the application</w:t>
      </w:r>
      <w:r w:rsidR="00060178" w:rsidRPr="29046763">
        <w:rPr>
          <w:color w:val="000000"/>
          <w:sz w:val="24"/>
          <w:szCs w:val="24"/>
          <w:shd w:val="clear" w:color="auto" w:fill="FFFFFF"/>
        </w:rPr>
        <w:t>.</w:t>
      </w:r>
    </w:p>
    <w:p w14:paraId="71553553" w14:textId="139FD445" w:rsidR="00B064BC" w:rsidRPr="00B7392A" w:rsidRDefault="00B064BC" w:rsidP="0009453B">
      <w:pPr>
        <w:pStyle w:val="ListParagraph"/>
        <w:keepNext/>
        <w:numPr>
          <w:ilvl w:val="1"/>
          <w:numId w:val="23"/>
        </w:numPr>
        <w:ind w:left="1080"/>
        <w:rPr>
          <w:b/>
          <w:bCs/>
          <w:sz w:val="24"/>
          <w:szCs w:val="24"/>
        </w:rPr>
      </w:pPr>
      <w:r w:rsidRPr="29046763">
        <w:rPr>
          <w:b/>
          <w:bCs/>
          <w:sz w:val="24"/>
          <w:szCs w:val="24"/>
        </w:rPr>
        <w:t>Transfer of Ownership</w:t>
      </w:r>
    </w:p>
    <w:p w14:paraId="1061F6A7" w14:textId="35FD1B88" w:rsidR="0074773B" w:rsidRPr="00207033" w:rsidRDefault="003E7C44" w:rsidP="00207033">
      <w:pPr>
        <w:ind w:left="1080"/>
        <w:rPr>
          <w:color w:val="000000"/>
          <w:sz w:val="24"/>
          <w:szCs w:val="24"/>
          <w:shd w:val="clear" w:color="auto" w:fill="FFFFFF"/>
        </w:rPr>
      </w:pPr>
      <w:r w:rsidRPr="00207033">
        <w:rPr>
          <w:color w:val="000000"/>
          <w:sz w:val="24"/>
          <w:szCs w:val="24"/>
          <w:shd w:val="clear" w:color="auto" w:fill="FFFFFF"/>
        </w:rPr>
        <w:t>Private</w:t>
      </w:r>
      <w:r w:rsidR="003935DF" w:rsidRPr="00207033">
        <w:rPr>
          <w:color w:val="000000"/>
          <w:sz w:val="24"/>
          <w:szCs w:val="24"/>
          <w:shd w:val="clear" w:color="auto" w:fill="FFFFFF"/>
        </w:rPr>
        <w:t xml:space="preserve"> applicants must transfer ownership of all </w:t>
      </w:r>
      <w:r w:rsidR="00E66A49" w:rsidRPr="00207033">
        <w:rPr>
          <w:color w:val="000000"/>
          <w:sz w:val="24"/>
          <w:szCs w:val="24"/>
          <w:shd w:val="clear" w:color="auto" w:fill="FFFFFF"/>
        </w:rPr>
        <w:t xml:space="preserve">charger </w:t>
      </w:r>
      <w:r w:rsidR="003935DF" w:rsidRPr="00207033">
        <w:rPr>
          <w:color w:val="000000"/>
          <w:sz w:val="24"/>
          <w:szCs w:val="24"/>
          <w:shd w:val="clear" w:color="auto" w:fill="FFFFFF"/>
        </w:rPr>
        <w:t xml:space="preserve">equipment and </w:t>
      </w:r>
      <w:r w:rsidR="00E66A49" w:rsidRPr="00207033">
        <w:rPr>
          <w:color w:val="000000"/>
          <w:sz w:val="24"/>
          <w:szCs w:val="24"/>
          <w:shd w:val="clear" w:color="auto" w:fill="FFFFFF"/>
        </w:rPr>
        <w:t xml:space="preserve">installation </w:t>
      </w:r>
      <w:r w:rsidR="003935DF" w:rsidRPr="00207033">
        <w:rPr>
          <w:color w:val="000000"/>
          <w:sz w:val="24"/>
          <w:szCs w:val="24"/>
          <w:shd w:val="clear" w:color="auto" w:fill="FFFFFF"/>
        </w:rPr>
        <w:t>materials</w:t>
      </w:r>
      <w:r w:rsidR="00484D51" w:rsidRPr="00207033">
        <w:rPr>
          <w:color w:val="000000"/>
          <w:sz w:val="24"/>
          <w:szCs w:val="24"/>
          <w:shd w:val="clear" w:color="auto" w:fill="FFFFFF"/>
        </w:rPr>
        <w:t xml:space="preserve"> installed </w:t>
      </w:r>
      <w:r w:rsidR="00CA1727">
        <w:rPr>
          <w:color w:val="000000"/>
          <w:sz w:val="24"/>
          <w:szCs w:val="24"/>
          <w:shd w:val="clear" w:color="auto" w:fill="FFFFFF"/>
        </w:rPr>
        <w:t>as part of the grant</w:t>
      </w:r>
      <w:r w:rsidR="00AB2E38">
        <w:rPr>
          <w:color w:val="000000"/>
          <w:sz w:val="24"/>
          <w:szCs w:val="24"/>
          <w:shd w:val="clear" w:color="auto" w:fill="FFFFFF"/>
        </w:rPr>
        <w:t xml:space="preserve"> project</w:t>
      </w:r>
      <w:r w:rsidR="00484D51" w:rsidRPr="00207033">
        <w:rPr>
          <w:color w:val="000000"/>
          <w:sz w:val="24"/>
          <w:szCs w:val="24"/>
          <w:shd w:val="clear" w:color="auto" w:fill="FFFFFF"/>
        </w:rPr>
        <w:t xml:space="preserve"> to the military entity </w:t>
      </w:r>
      <w:r w:rsidR="00292738" w:rsidRPr="00207033">
        <w:rPr>
          <w:color w:val="000000"/>
          <w:sz w:val="24"/>
          <w:szCs w:val="24"/>
          <w:shd w:val="clear" w:color="auto" w:fill="FFFFFF"/>
        </w:rPr>
        <w:t xml:space="preserve">operating the base and/or </w:t>
      </w:r>
      <w:r w:rsidR="000F5909">
        <w:rPr>
          <w:color w:val="000000"/>
          <w:sz w:val="24"/>
          <w:szCs w:val="24"/>
          <w:shd w:val="clear" w:color="auto" w:fill="FFFFFF"/>
        </w:rPr>
        <w:t xml:space="preserve">site owner </w:t>
      </w:r>
      <w:r w:rsidR="005D6AB3">
        <w:rPr>
          <w:color w:val="000000"/>
          <w:sz w:val="24"/>
          <w:szCs w:val="24"/>
          <w:shd w:val="clear" w:color="auto" w:fill="FFFFFF"/>
        </w:rPr>
        <w:t xml:space="preserve">of the </w:t>
      </w:r>
      <w:r w:rsidR="00292738" w:rsidRPr="00207033">
        <w:rPr>
          <w:color w:val="000000"/>
          <w:sz w:val="24"/>
          <w:szCs w:val="24"/>
          <w:shd w:val="clear" w:color="auto" w:fill="FFFFFF"/>
        </w:rPr>
        <w:t>facility</w:t>
      </w:r>
      <w:r w:rsidR="00400268" w:rsidRPr="00207033">
        <w:rPr>
          <w:color w:val="000000"/>
          <w:sz w:val="24"/>
          <w:szCs w:val="24"/>
          <w:shd w:val="clear" w:color="auto" w:fill="FFFFFF"/>
        </w:rPr>
        <w:t xml:space="preserve"> where </w:t>
      </w:r>
      <w:r w:rsidR="00E76722" w:rsidRPr="00207033">
        <w:rPr>
          <w:color w:val="000000"/>
          <w:sz w:val="24"/>
          <w:szCs w:val="24"/>
          <w:shd w:val="clear" w:color="auto" w:fill="FFFFFF"/>
        </w:rPr>
        <w:t>the chargers</w:t>
      </w:r>
      <w:r w:rsidR="00E66A49" w:rsidRPr="00207033">
        <w:rPr>
          <w:color w:val="000000"/>
          <w:sz w:val="24"/>
          <w:szCs w:val="24"/>
          <w:shd w:val="clear" w:color="auto" w:fill="FFFFFF"/>
        </w:rPr>
        <w:t xml:space="preserve"> are installed</w:t>
      </w:r>
      <w:r w:rsidR="001D5AD8">
        <w:rPr>
          <w:color w:val="000000"/>
          <w:sz w:val="24"/>
          <w:szCs w:val="24"/>
          <w:shd w:val="clear" w:color="auto" w:fill="FFFFFF"/>
        </w:rPr>
        <w:t xml:space="preserve"> </w:t>
      </w:r>
      <w:r w:rsidR="00171E90">
        <w:rPr>
          <w:color w:val="000000"/>
          <w:sz w:val="24"/>
          <w:szCs w:val="24"/>
          <w:shd w:val="clear" w:color="auto" w:fill="FFFFFF"/>
        </w:rPr>
        <w:t>by the conclusion of the grant agreement</w:t>
      </w:r>
      <w:r w:rsidR="0074773B" w:rsidRPr="00207033">
        <w:rPr>
          <w:color w:val="000000"/>
          <w:sz w:val="24"/>
          <w:szCs w:val="24"/>
          <w:shd w:val="clear" w:color="auto" w:fill="FFFFFF"/>
        </w:rPr>
        <w:t>.</w:t>
      </w:r>
    </w:p>
    <w:p w14:paraId="6E3ADDEC" w14:textId="45E87EE3" w:rsidR="00515556" w:rsidRPr="00B7392A" w:rsidRDefault="00515556" w:rsidP="0009453B">
      <w:pPr>
        <w:pStyle w:val="ListParagraph"/>
        <w:keepNext/>
        <w:numPr>
          <w:ilvl w:val="1"/>
          <w:numId w:val="23"/>
        </w:numPr>
        <w:ind w:left="1080"/>
        <w:rPr>
          <w:b/>
          <w:bCs/>
          <w:sz w:val="24"/>
          <w:szCs w:val="24"/>
        </w:rPr>
      </w:pPr>
      <w:r w:rsidRPr="29046763">
        <w:rPr>
          <w:b/>
          <w:bCs/>
          <w:sz w:val="24"/>
          <w:szCs w:val="24"/>
        </w:rPr>
        <w:t xml:space="preserve">Data Collection and Analysis Requirements </w:t>
      </w:r>
    </w:p>
    <w:p w14:paraId="47DF9135" w14:textId="4A7FC577" w:rsidR="00515556" w:rsidRPr="00B7392A" w:rsidRDefault="00515556" w:rsidP="00321614">
      <w:pPr>
        <w:ind w:left="1080"/>
        <w:rPr>
          <w:b/>
          <w:bCs/>
          <w:sz w:val="24"/>
          <w:szCs w:val="24"/>
        </w:rPr>
      </w:pPr>
      <w:r w:rsidRPr="29046763">
        <w:rPr>
          <w:sz w:val="24"/>
          <w:szCs w:val="24"/>
        </w:rPr>
        <w:t xml:space="preserve">The </w:t>
      </w:r>
      <w:r w:rsidR="00F370B8">
        <w:rPr>
          <w:sz w:val="24"/>
          <w:szCs w:val="24"/>
        </w:rPr>
        <w:t>grant r</w:t>
      </w:r>
      <w:r w:rsidRPr="29046763">
        <w:rPr>
          <w:sz w:val="24"/>
          <w:szCs w:val="24"/>
        </w:rPr>
        <w:t xml:space="preserve">ecipient will be required to collect, analyze, and report data as specified in the Scope of </w:t>
      </w:r>
      <w:r w:rsidRPr="00A43DCD">
        <w:rPr>
          <w:sz w:val="24"/>
          <w:szCs w:val="24"/>
        </w:rPr>
        <w:t xml:space="preserve">Work (Attachment </w:t>
      </w:r>
      <w:r w:rsidR="005D6AB3" w:rsidRPr="00A43DCD">
        <w:rPr>
          <w:sz w:val="24"/>
          <w:szCs w:val="24"/>
        </w:rPr>
        <w:t>2</w:t>
      </w:r>
      <w:r w:rsidRPr="00A43DCD">
        <w:rPr>
          <w:sz w:val="24"/>
          <w:szCs w:val="24"/>
        </w:rPr>
        <w:t>).</w:t>
      </w:r>
    </w:p>
    <w:p w14:paraId="40939211" w14:textId="77777777" w:rsidR="00E16F13" w:rsidRPr="00B7392A" w:rsidRDefault="00E16F13" w:rsidP="0009453B">
      <w:pPr>
        <w:pStyle w:val="ListParagraph"/>
        <w:keepNext/>
        <w:numPr>
          <w:ilvl w:val="1"/>
          <w:numId w:val="23"/>
        </w:numPr>
        <w:ind w:left="1080"/>
        <w:rPr>
          <w:b/>
          <w:bCs/>
          <w:sz w:val="24"/>
          <w:szCs w:val="24"/>
        </w:rPr>
      </w:pPr>
      <w:r w:rsidRPr="29046763">
        <w:rPr>
          <w:b/>
          <w:bCs/>
          <w:sz w:val="24"/>
          <w:szCs w:val="24"/>
        </w:rPr>
        <w:t>Serving Underserved Communities</w:t>
      </w:r>
    </w:p>
    <w:p w14:paraId="78575CFB" w14:textId="77777777" w:rsidR="00E16F13" w:rsidRPr="00B7392A" w:rsidRDefault="00E16F13" w:rsidP="0009453B">
      <w:pPr>
        <w:pStyle w:val="ListParagraph"/>
        <w:ind w:left="1080"/>
        <w:rPr>
          <w:sz w:val="24"/>
          <w:szCs w:val="24"/>
        </w:rPr>
      </w:pPr>
      <w:r w:rsidRPr="29046763">
        <w:rPr>
          <w:sz w:val="24"/>
          <w:szCs w:val="24"/>
        </w:rPr>
        <w:t>Projects are encouraged to serve military bases or related military facilities within disadvantaged communities and/or low-income communities.</w:t>
      </w:r>
    </w:p>
    <w:p w14:paraId="4A96FBF9" w14:textId="77777777" w:rsidR="00E16F13" w:rsidRPr="00A86ACF" w:rsidRDefault="00E16F13" w:rsidP="0009453B">
      <w:pPr>
        <w:pStyle w:val="ListParagraph"/>
        <w:ind w:left="1080"/>
        <w:rPr>
          <w:sz w:val="24"/>
          <w:szCs w:val="24"/>
        </w:rPr>
      </w:pPr>
      <w:r w:rsidRPr="29046763">
        <w:rPr>
          <w:sz w:val="24"/>
          <w:szCs w:val="24"/>
        </w:rPr>
        <w:t xml:space="preserve">Disadvantaged communities are communities disproportionately burdened by multiple sources of pollution and with population characteristics that make them more sensitive to pollution. </w:t>
      </w:r>
      <w:r w:rsidRPr="29046763">
        <w:rPr>
          <w:rStyle w:val="normaltextrun"/>
          <w:rFonts w:cs="Tahoma"/>
          <w:color w:val="000000"/>
          <w:sz w:val="24"/>
          <w:szCs w:val="24"/>
          <w:shd w:val="clear" w:color="auto" w:fill="FFFFFF"/>
        </w:rPr>
        <w:t>Disadvantaged communities are designated by the California Environmental Protection Agency</w:t>
      </w:r>
      <w:r w:rsidRPr="29046763">
        <w:rPr>
          <w:rStyle w:val="FootnoteReference"/>
          <w:rFonts w:cs="Tahoma"/>
          <w:color w:val="000000"/>
          <w:sz w:val="24"/>
          <w:szCs w:val="24"/>
          <w:shd w:val="clear" w:color="auto" w:fill="FFFFFF"/>
        </w:rPr>
        <w:footnoteReference w:id="3"/>
      </w:r>
      <w:r w:rsidRPr="29046763">
        <w:rPr>
          <w:rStyle w:val="normaltextrun"/>
          <w:rFonts w:cs="Tahoma"/>
          <w:color w:val="000000"/>
          <w:sz w:val="24"/>
          <w:szCs w:val="24"/>
          <w:shd w:val="clear" w:color="auto" w:fill="FFFFFF"/>
        </w:rPr>
        <w:t xml:space="preserve"> per Senate Bill 535. </w:t>
      </w:r>
      <w:r w:rsidRPr="29046763">
        <w:rPr>
          <w:sz w:val="24"/>
          <w:szCs w:val="24"/>
        </w:rPr>
        <w:t>Low-income communities are defined by Assembly Bill 1550 (Gomez, Chapter 369, Statutes of 2016).</w:t>
      </w:r>
    </w:p>
    <w:p w14:paraId="1D4D63CA" w14:textId="77777777" w:rsidR="00E16F13" w:rsidRPr="00A86ACF" w:rsidRDefault="00E16F13" w:rsidP="0009453B">
      <w:pPr>
        <w:pStyle w:val="ListParagraph"/>
        <w:ind w:left="1080"/>
        <w:rPr>
          <w:rFonts w:eastAsia="Tahoma" w:cs="Tahoma"/>
          <w:sz w:val="24"/>
          <w:szCs w:val="24"/>
        </w:rPr>
      </w:pPr>
      <w:r w:rsidRPr="29046763">
        <w:rPr>
          <w:rFonts w:eastAsia="Tahoma" w:cs="Tahoma"/>
          <w:color w:val="000000" w:themeColor="text1"/>
          <w:sz w:val="24"/>
          <w:szCs w:val="24"/>
        </w:rPr>
        <w:t xml:space="preserve">Applicants should use the California Air Resources Board </w:t>
      </w:r>
      <w:hyperlink r:id="rId47">
        <w:r w:rsidRPr="29046763">
          <w:rPr>
            <w:rStyle w:val="Hyperlink"/>
            <w:rFonts w:eastAsia="Tahoma" w:cs="Tahoma"/>
            <w:sz w:val="24"/>
            <w:szCs w:val="24"/>
          </w:rPr>
          <w:t>California Climate Investments Priority Populations 2022 CES 4.0 map</w:t>
        </w:r>
      </w:hyperlink>
      <w:r w:rsidRPr="29046763">
        <w:rPr>
          <w:rFonts w:eastAsia="Tahoma" w:cs="Tahoma"/>
          <w:color w:val="000000" w:themeColor="text1"/>
          <w:sz w:val="24"/>
          <w:szCs w:val="24"/>
        </w:rPr>
        <w:t xml:space="preserve"> (</w:t>
      </w:r>
      <w:hyperlink r:id="rId48">
        <w:r w:rsidRPr="29046763">
          <w:rPr>
            <w:rStyle w:val="Hyperlink"/>
            <w:rFonts w:eastAsia="Tahoma" w:cs="Tahoma"/>
            <w:sz w:val="24"/>
            <w:szCs w:val="24"/>
          </w:rPr>
          <w:t>https://webmaps.arb.ca.gov/PriorityPopulations/</w:t>
        </w:r>
      </w:hyperlink>
      <w:r w:rsidRPr="29046763">
        <w:rPr>
          <w:rFonts w:eastAsia="Tahoma" w:cs="Tahoma"/>
          <w:color w:val="000000" w:themeColor="text1"/>
          <w:sz w:val="24"/>
          <w:szCs w:val="24"/>
        </w:rPr>
        <w:t>) to identify disadvantaged communities and/or low-income communities.</w:t>
      </w:r>
    </w:p>
    <w:p w14:paraId="3C008E25" w14:textId="3F50BC5C" w:rsidR="00490962" w:rsidRDefault="00E16F13" w:rsidP="00432B6D">
      <w:pPr>
        <w:pStyle w:val="ListParagraph"/>
        <w:ind w:left="1080"/>
        <w:rPr>
          <w:sz w:val="24"/>
          <w:szCs w:val="24"/>
        </w:rPr>
      </w:pPr>
      <w:r w:rsidRPr="29046763">
        <w:rPr>
          <w:sz w:val="24"/>
          <w:szCs w:val="24"/>
        </w:rPr>
        <w:t xml:space="preserve">Projects </w:t>
      </w:r>
      <w:r w:rsidR="00D61250">
        <w:rPr>
          <w:sz w:val="24"/>
          <w:szCs w:val="24"/>
        </w:rPr>
        <w:t>must</w:t>
      </w:r>
      <w:r w:rsidRPr="29046763">
        <w:rPr>
          <w:sz w:val="24"/>
          <w:szCs w:val="24"/>
        </w:rPr>
        <w:t xml:space="preserve"> equally serve non-tactical government owned vehicles and residents residing in military housing, visitors, or businesses authorized to enter a military facility.</w:t>
      </w:r>
    </w:p>
    <w:p w14:paraId="542CE574" w14:textId="11D89FF3" w:rsidR="6060599A" w:rsidRDefault="6060599A" w:rsidP="6855C2BB">
      <w:pPr>
        <w:spacing w:after="0"/>
        <w:ind w:left="720"/>
        <w:rPr>
          <w:sz w:val="24"/>
          <w:szCs w:val="24"/>
          <w:highlight w:val="yellow"/>
        </w:rPr>
      </w:pPr>
      <w:r w:rsidRPr="6855C2BB">
        <w:rPr>
          <w:sz w:val="24"/>
          <w:szCs w:val="24"/>
        </w:rPr>
        <w:t>A project that receives incentive funding from another CEC grant funding opportunity (GFO) or block grant incentive project is not eligible for this GFO.</w:t>
      </w:r>
    </w:p>
    <w:p w14:paraId="3421D293" w14:textId="74768E8F" w:rsidR="6855C2BB" w:rsidRDefault="6855C2BB" w:rsidP="6855C2BB">
      <w:pPr>
        <w:spacing w:after="0"/>
        <w:ind w:left="720"/>
        <w:rPr>
          <w:sz w:val="24"/>
          <w:szCs w:val="24"/>
          <w:highlight w:val="yellow"/>
        </w:rPr>
      </w:pPr>
    </w:p>
    <w:p w14:paraId="70C162C3" w14:textId="40BA06F8" w:rsidR="00B42DE9" w:rsidRDefault="00B42DE9" w:rsidP="00D14D92">
      <w:pPr>
        <w:spacing w:after="0"/>
        <w:ind w:left="720"/>
        <w:rPr>
          <w:color w:val="242424"/>
          <w:sz w:val="24"/>
          <w:szCs w:val="24"/>
          <w:shd w:val="clear" w:color="auto" w:fill="FFFFFF"/>
        </w:rPr>
      </w:pPr>
      <w:r w:rsidRPr="00B42DE9">
        <w:rPr>
          <w:b/>
          <w:bCs/>
          <w:color w:val="242424"/>
          <w:sz w:val="24"/>
          <w:szCs w:val="24"/>
          <w:shd w:val="clear" w:color="auto" w:fill="FFFFFF"/>
        </w:rPr>
        <w:lastRenderedPageBreak/>
        <w:t>Requirements for Charging Equipment Installed After January 1, 2024. </w:t>
      </w:r>
      <w:r w:rsidR="00D14D92" w:rsidRPr="00B42DE9">
        <w:rPr>
          <w:color w:val="242424"/>
          <w:sz w:val="24"/>
          <w:szCs w:val="24"/>
          <w:shd w:val="clear" w:color="auto" w:fill="FFFFFF"/>
        </w:rPr>
        <w:t xml:space="preserve">In addition to the other requirements set forth in this </w:t>
      </w:r>
      <w:r w:rsidR="00BB2169">
        <w:rPr>
          <w:color w:val="242424"/>
          <w:sz w:val="24"/>
          <w:szCs w:val="24"/>
          <w:shd w:val="clear" w:color="auto" w:fill="FFFFFF"/>
        </w:rPr>
        <w:t xml:space="preserve">solicitation, </w:t>
      </w:r>
      <w:r w:rsidR="0002352F">
        <w:rPr>
          <w:color w:val="242424"/>
          <w:sz w:val="24"/>
          <w:szCs w:val="24"/>
          <w:shd w:val="clear" w:color="auto" w:fill="FFFFFF"/>
        </w:rPr>
        <w:t xml:space="preserve">the terms and conditions </w:t>
      </w:r>
      <w:r w:rsidR="00312940">
        <w:rPr>
          <w:color w:val="242424"/>
          <w:sz w:val="24"/>
          <w:szCs w:val="24"/>
          <w:shd w:val="clear" w:color="auto" w:fill="FFFFFF"/>
        </w:rPr>
        <w:t>applicable to the Applicant</w:t>
      </w:r>
      <w:r w:rsidR="00D14D92" w:rsidRPr="00B42DE9">
        <w:rPr>
          <w:color w:val="242424"/>
          <w:sz w:val="24"/>
          <w:szCs w:val="24"/>
          <w:shd w:val="clear" w:color="auto" w:fill="FFFFFF"/>
        </w:rPr>
        <w:t xml:space="preserve"> and the law, electric vehicle chargers and charging stations installed on or after January 1, </w:t>
      </w:r>
      <w:proofErr w:type="gramStart"/>
      <w:r w:rsidR="00D14D92" w:rsidRPr="00B42DE9">
        <w:rPr>
          <w:color w:val="242424"/>
          <w:sz w:val="24"/>
          <w:szCs w:val="24"/>
          <w:shd w:val="clear" w:color="auto" w:fill="FFFFFF"/>
        </w:rPr>
        <w:t>2024</w:t>
      </w:r>
      <w:proofErr w:type="gramEnd"/>
      <w:r w:rsidR="00D14D92" w:rsidRPr="00B42DE9">
        <w:rPr>
          <w:color w:val="242424"/>
          <w:sz w:val="24"/>
          <w:szCs w:val="24"/>
          <w:shd w:val="clear" w:color="auto" w:fill="FFFFFF"/>
        </w:rPr>
        <w:t xml:space="preserve"> must comply with recordkeeping and reporting standards which CEC is currently in the process of developing. As background, </w:t>
      </w:r>
      <w:hyperlink r:id="rId49" w:tgtFrame="_blank" w:tooltip="Original URL: https://leginfo.legislature.ca.gov/faces/billNavClient.xhtml?bill_id=202120220AB2061. Click or tap if you trust this link." w:history="1">
        <w:r w:rsidR="00D14D92" w:rsidRPr="00B42DE9">
          <w:rPr>
            <w:color w:val="0000FF"/>
            <w:sz w:val="24"/>
            <w:szCs w:val="24"/>
            <w:u w:val="single"/>
            <w:bdr w:val="none" w:sz="0" w:space="0" w:color="auto" w:frame="1"/>
            <w:shd w:val="clear" w:color="auto" w:fill="FFFFFF"/>
          </w:rPr>
          <w:t>AB 2061</w:t>
        </w:r>
      </w:hyperlink>
      <w:r w:rsidR="00D14D92">
        <w:rPr>
          <w:color w:val="0000FF"/>
          <w:sz w:val="24"/>
          <w:szCs w:val="24"/>
          <w:u w:val="single"/>
          <w:bdr w:val="none" w:sz="0" w:space="0" w:color="auto" w:frame="1"/>
          <w:shd w:val="clear" w:color="auto" w:fill="FFFFFF"/>
        </w:rPr>
        <w:t xml:space="preserve"> (Ting, Chapter 345, Statutes of 2022)</w:t>
      </w:r>
      <w:r w:rsidR="00D14D92" w:rsidRPr="00B42DE9">
        <w:rPr>
          <w:color w:val="242424"/>
          <w:sz w:val="24"/>
          <w:szCs w:val="24"/>
          <w:shd w:val="clear" w:color="auto" w:fill="FFFFFF"/>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w:t>
      </w:r>
      <w:r w:rsidR="00D14D92">
        <w:rPr>
          <w:color w:val="242424"/>
          <w:sz w:val="24"/>
          <w:szCs w:val="24"/>
          <w:shd w:val="clear" w:color="auto" w:fill="FFFFFF"/>
        </w:rPr>
        <w:t xml:space="preserve">, </w:t>
      </w:r>
      <w:r w:rsidR="00D14D92" w:rsidRPr="00B42DE9">
        <w:rPr>
          <w:color w:val="242424"/>
          <w:sz w:val="24"/>
          <w:szCs w:val="24"/>
          <w:shd w:val="clear" w:color="auto" w:fill="FFFFFF"/>
        </w:rPr>
        <w:t>even if the regulations are not in existence at the time of application to this solicitation</w:t>
      </w:r>
      <w:r w:rsidR="00E10D50">
        <w:rPr>
          <w:color w:val="242424"/>
          <w:sz w:val="24"/>
          <w:szCs w:val="24"/>
          <w:shd w:val="clear" w:color="auto" w:fill="FFFFFF"/>
        </w:rPr>
        <w:t>.</w:t>
      </w:r>
    </w:p>
    <w:p w14:paraId="3155D319" w14:textId="77777777" w:rsidR="00B52D83" w:rsidRDefault="00B52D83" w:rsidP="00B42DE9">
      <w:pPr>
        <w:spacing w:after="0"/>
        <w:ind w:left="720"/>
        <w:jc w:val="both"/>
        <w:rPr>
          <w:color w:val="242424"/>
          <w:sz w:val="24"/>
          <w:szCs w:val="24"/>
          <w:shd w:val="clear" w:color="auto" w:fill="FFFFFF"/>
        </w:rPr>
      </w:pPr>
    </w:p>
    <w:p w14:paraId="44391D81" w14:textId="0A0903C6" w:rsidR="00B52D83" w:rsidRPr="00B52D83" w:rsidRDefault="50F15465" w:rsidP="2915ECD9">
      <w:pPr>
        <w:pStyle w:val="paragraph"/>
        <w:spacing w:before="0" w:beforeAutospacing="0" w:after="0" w:afterAutospacing="0"/>
        <w:ind w:left="720"/>
        <w:textAlignment w:val="baseline"/>
        <w:rPr>
          <w:rFonts w:ascii="Arial" w:hAnsi="Arial" w:cs="Arial"/>
        </w:rPr>
      </w:pPr>
      <w:r w:rsidRPr="2915ECD9">
        <w:rPr>
          <w:rStyle w:val="normaltextrun"/>
          <w:rFonts w:ascii="Arial" w:hAnsi="Arial" w:cs="Arial"/>
          <w:b/>
          <w:bCs/>
        </w:rPr>
        <w:t>Agreements funding electric vehicle charging infrastructure and equipment:</w:t>
      </w:r>
      <w:r w:rsidRPr="2915ECD9">
        <w:rPr>
          <w:rStyle w:val="normaltextrun"/>
          <w:rFonts w:ascii="Arial" w:hAnsi="Arial" w:cs="Arial"/>
        </w:rPr>
        <w:t xml:space="preserve"> AB 841 (Ting, </w:t>
      </w:r>
      <w:r w:rsidR="282F40FC" w:rsidRPr="2915ECD9">
        <w:rPr>
          <w:rStyle w:val="normaltextrun"/>
          <w:rFonts w:ascii="Arial" w:hAnsi="Arial" w:cs="Arial"/>
        </w:rPr>
        <w:t xml:space="preserve">Chapter 372, Statutes of </w:t>
      </w:r>
      <w:r w:rsidRPr="2915ECD9">
        <w:rPr>
          <w:rStyle w:val="normaltextrun"/>
          <w:rFonts w:ascii="Arial" w:hAnsi="Arial" w:cs="Arial"/>
        </w:rPr>
        <w:t>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2915ECD9">
        <w:rPr>
          <w:rStyle w:val="eop"/>
          <w:rFonts w:ascii="Arial" w:hAnsi="Arial" w:cs="Arial"/>
        </w:rPr>
        <w:t> </w:t>
      </w:r>
    </w:p>
    <w:p w14:paraId="5E2DC078" w14:textId="77777777" w:rsidR="00B52D83" w:rsidRPr="00B52D83" w:rsidRDefault="00B52D83" w:rsidP="00B52D83">
      <w:pPr>
        <w:pStyle w:val="paragraph"/>
        <w:spacing w:before="0" w:beforeAutospacing="0" w:after="0" w:afterAutospacing="0"/>
        <w:ind w:left="1440"/>
        <w:textAlignment w:val="baseline"/>
        <w:rPr>
          <w:rFonts w:ascii="Segoe UI" w:hAnsi="Segoe UI" w:cs="Segoe UI"/>
        </w:rPr>
      </w:pPr>
      <w:r w:rsidRPr="00B52D83">
        <w:rPr>
          <w:rStyle w:val="eop"/>
          <w:rFonts w:ascii="Arial" w:hAnsi="Arial" w:cs="Arial"/>
        </w:rPr>
        <w:t> </w:t>
      </w:r>
    </w:p>
    <w:p w14:paraId="1C3D96EF" w14:textId="77777777" w:rsidR="00B52D83" w:rsidRPr="00B52D83" w:rsidRDefault="00B52D83" w:rsidP="00B52D83">
      <w:pPr>
        <w:pStyle w:val="paragraph"/>
        <w:spacing w:before="0" w:beforeAutospacing="0" w:after="0" w:afterAutospacing="0"/>
        <w:ind w:left="720"/>
        <w:textAlignment w:val="baseline"/>
        <w:rPr>
          <w:rFonts w:ascii="Segoe UI" w:hAnsi="Segoe UI" w:cs="Segoe UI"/>
        </w:rPr>
      </w:pPr>
      <w:r w:rsidRPr="00B52D83">
        <w:rPr>
          <w:rStyle w:val="normaltextrun"/>
          <w:rFonts w:ascii="Arial" w:hAnsi="Arial" w:cs="Arial"/>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B52D83">
        <w:rPr>
          <w:rStyle w:val="eop"/>
          <w:rFonts w:ascii="Arial" w:hAnsi="Arial" w:cs="Arial"/>
        </w:rPr>
        <w:t> </w:t>
      </w:r>
    </w:p>
    <w:p w14:paraId="3FD319D7" w14:textId="77777777" w:rsidR="00B52D83" w:rsidRPr="00B52D83" w:rsidRDefault="00B52D83" w:rsidP="006E71D0">
      <w:pPr>
        <w:pStyle w:val="paragraph"/>
        <w:spacing w:before="0" w:beforeAutospacing="0" w:after="0" w:afterAutospacing="0"/>
        <w:ind w:left="1080" w:hanging="360"/>
        <w:textAlignment w:val="baseline"/>
        <w:rPr>
          <w:rFonts w:ascii="Segoe UI" w:hAnsi="Segoe UI" w:cs="Segoe UI"/>
        </w:rPr>
      </w:pPr>
      <w:r w:rsidRPr="00B52D83">
        <w:rPr>
          <w:rStyle w:val="normaltextrun"/>
          <w:rFonts w:ascii="Arial" w:hAnsi="Arial" w:cs="Arial"/>
        </w:rPr>
        <w:t>(1) Electric vehicle charging infrastructure installed by employees of an electrical corporation or local publicly owned electric utility.</w:t>
      </w:r>
      <w:r w:rsidRPr="00B52D83">
        <w:rPr>
          <w:rStyle w:val="eop"/>
          <w:rFonts w:ascii="Arial" w:hAnsi="Arial" w:cs="Arial"/>
        </w:rPr>
        <w:t> </w:t>
      </w:r>
    </w:p>
    <w:p w14:paraId="47ABE1B4" w14:textId="77777777" w:rsidR="00B52D83" w:rsidRPr="00B52D83" w:rsidRDefault="00B52D83" w:rsidP="006E71D0">
      <w:pPr>
        <w:pStyle w:val="paragraph"/>
        <w:spacing w:before="0" w:beforeAutospacing="0" w:after="0" w:afterAutospacing="0"/>
        <w:ind w:left="1080" w:hanging="360"/>
        <w:textAlignment w:val="baseline"/>
        <w:rPr>
          <w:rFonts w:ascii="Segoe UI" w:hAnsi="Segoe UI" w:cs="Segoe UI"/>
        </w:rPr>
      </w:pPr>
      <w:r w:rsidRPr="00B52D83">
        <w:rPr>
          <w:rStyle w:val="normaltextrun"/>
          <w:rFonts w:ascii="Arial" w:hAnsi="Arial" w:cs="Arial"/>
        </w:rPr>
        <w:t>(2) Electric vehicle charging infrastructure funded by moneys derived from credits generated from the Low Carbon Fuel Standard Program (</w:t>
      </w:r>
      <w:proofErr w:type="spellStart"/>
      <w:r w:rsidRPr="00B52D83">
        <w:rPr>
          <w:rStyle w:val="spellingerror"/>
          <w:rFonts w:ascii="Arial" w:hAnsi="Arial" w:cs="Arial"/>
        </w:rPr>
        <w:t>Subarticle</w:t>
      </w:r>
      <w:proofErr w:type="spellEnd"/>
      <w:r w:rsidRPr="00B52D83">
        <w:rPr>
          <w:rStyle w:val="normaltextrun"/>
          <w:rFonts w:ascii="Arial" w:hAnsi="Arial" w:cs="Arial"/>
        </w:rPr>
        <w:t xml:space="preserve"> 7 (commencing with Section 95480) of Article 4 of Subchapter 10 of Chapter 1 of Division 3 of Title 17 of the California Code of Regulations).</w:t>
      </w:r>
      <w:r w:rsidRPr="00B52D83">
        <w:rPr>
          <w:rStyle w:val="eop"/>
          <w:rFonts w:ascii="Arial" w:hAnsi="Arial" w:cs="Arial"/>
        </w:rPr>
        <w:t> </w:t>
      </w:r>
    </w:p>
    <w:p w14:paraId="69FBCF9B" w14:textId="77777777" w:rsidR="00B52D83" w:rsidRPr="00B52D83" w:rsidRDefault="00B52D83" w:rsidP="006E71D0">
      <w:pPr>
        <w:pStyle w:val="paragraph"/>
        <w:spacing w:before="0" w:beforeAutospacing="0" w:after="0" w:afterAutospacing="0"/>
        <w:ind w:left="1080" w:hanging="360"/>
        <w:textAlignment w:val="baseline"/>
        <w:rPr>
          <w:rFonts w:ascii="Segoe UI" w:hAnsi="Segoe UI" w:cs="Segoe UI"/>
        </w:rPr>
      </w:pPr>
      <w:r w:rsidRPr="00B52D83">
        <w:rPr>
          <w:rStyle w:val="normaltextrun"/>
          <w:rFonts w:ascii="Arial" w:hAnsi="Arial" w:cs="Arial"/>
        </w:rPr>
        <w:t>(3) Single-family home residential electric vehicle chargers that can use an existing 208/240-volt outlet.</w:t>
      </w:r>
      <w:r w:rsidRPr="00B52D83">
        <w:rPr>
          <w:rStyle w:val="eop"/>
          <w:rFonts w:ascii="Arial" w:hAnsi="Arial" w:cs="Arial"/>
        </w:rPr>
        <w:t> </w:t>
      </w:r>
    </w:p>
    <w:p w14:paraId="45F6BB71" w14:textId="77777777" w:rsidR="00B42DE9" w:rsidRPr="00B42DE9" w:rsidRDefault="00B42DE9" w:rsidP="00B42DE9">
      <w:pPr>
        <w:spacing w:after="0"/>
        <w:ind w:left="720"/>
        <w:jc w:val="both"/>
        <w:rPr>
          <w:sz w:val="24"/>
          <w:szCs w:val="24"/>
        </w:rPr>
      </w:pPr>
    </w:p>
    <w:p w14:paraId="2581A768" w14:textId="77777777" w:rsidR="005642F8" w:rsidRPr="00B42DE9" w:rsidRDefault="005642F8" w:rsidP="008274F7">
      <w:pPr>
        <w:pStyle w:val="Heading2"/>
        <w:numPr>
          <w:ilvl w:val="0"/>
          <w:numId w:val="16"/>
        </w:numPr>
        <w:spacing w:before="0" w:after="0"/>
        <w:ind w:hanging="720"/>
        <w:rPr>
          <w:lang w:val="en-US"/>
        </w:rPr>
      </w:pPr>
      <w:bookmarkStart w:id="44" w:name="_Toc162315820"/>
      <w:r w:rsidRPr="3B4E3998">
        <w:rPr>
          <w:lang w:val="en-US"/>
        </w:rPr>
        <w:lastRenderedPageBreak/>
        <w:t>Match Funding Requirements</w:t>
      </w:r>
      <w:bookmarkEnd w:id="44"/>
    </w:p>
    <w:bookmarkEnd w:id="13"/>
    <w:bookmarkEnd w:id="14"/>
    <w:bookmarkEnd w:id="15"/>
    <w:bookmarkEnd w:id="16"/>
    <w:p w14:paraId="7A0013F3" w14:textId="77777777" w:rsidR="00223C3C" w:rsidRDefault="00223C3C" w:rsidP="008274F7">
      <w:pPr>
        <w:keepNext/>
        <w:spacing w:after="0"/>
      </w:pPr>
    </w:p>
    <w:p w14:paraId="700A42F1" w14:textId="4681032B" w:rsidR="00F378CB" w:rsidRPr="00037199" w:rsidRDefault="00F378CB" w:rsidP="008274F7">
      <w:pPr>
        <w:keepNext/>
        <w:numPr>
          <w:ilvl w:val="0"/>
          <w:numId w:val="25"/>
        </w:numPr>
        <w:spacing w:after="0"/>
        <w:ind w:left="1080"/>
        <w:jc w:val="both"/>
        <w:rPr>
          <w:b/>
          <w:sz w:val="24"/>
          <w:szCs w:val="24"/>
        </w:rPr>
      </w:pPr>
      <w:r w:rsidRPr="00037199">
        <w:rPr>
          <w:b/>
          <w:sz w:val="24"/>
          <w:szCs w:val="24"/>
        </w:rPr>
        <w:t xml:space="preserve">Total </w:t>
      </w:r>
      <w:r w:rsidR="00877E9B">
        <w:rPr>
          <w:b/>
          <w:sz w:val="24"/>
          <w:szCs w:val="24"/>
        </w:rPr>
        <w:t xml:space="preserve"> </w:t>
      </w:r>
      <w:r w:rsidR="00877E9B" w:rsidRPr="00037199">
        <w:rPr>
          <w:b/>
          <w:sz w:val="24"/>
          <w:szCs w:val="24"/>
        </w:rPr>
        <w:t xml:space="preserve"> </w:t>
      </w:r>
      <w:r w:rsidRPr="00037199">
        <w:rPr>
          <w:b/>
          <w:sz w:val="24"/>
          <w:szCs w:val="24"/>
        </w:rPr>
        <w:t>Share Requirement</w:t>
      </w:r>
    </w:p>
    <w:p w14:paraId="4C534E29" w14:textId="5E6375F1" w:rsidR="00F333CD" w:rsidRDefault="00693853" w:rsidP="00DE5025">
      <w:pPr>
        <w:spacing w:after="0"/>
        <w:ind w:left="1080"/>
        <w:rPr>
          <w:sz w:val="24"/>
          <w:szCs w:val="24"/>
        </w:rPr>
      </w:pPr>
      <w:r>
        <w:rPr>
          <w:sz w:val="24"/>
          <w:szCs w:val="24"/>
        </w:rPr>
        <w:t>Category 1</w:t>
      </w:r>
      <w:r w:rsidR="006A005C">
        <w:rPr>
          <w:sz w:val="24"/>
          <w:szCs w:val="24"/>
        </w:rPr>
        <w:t xml:space="preserve"> a</w:t>
      </w:r>
      <w:r w:rsidR="00247693" w:rsidRPr="29046763">
        <w:rPr>
          <w:sz w:val="24"/>
          <w:szCs w:val="24"/>
        </w:rPr>
        <w:t xml:space="preserve">pplications must include </w:t>
      </w:r>
      <w:r w:rsidR="00F333CD">
        <w:rPr>
          <w:sz w:val="24"/>
          <w:szCs w:val="24"/>
        </w:rPr>
        <w:t xml:space="preserve">match share based on their applicant category as follows: </w:t>
      </w:r>
    </w:p>
    <w:p w14:paraId="4B8CDF72" w14:textId="77777777" w:rsidR="009949FA" w:rsidRDefault="009949FA" w:rsidP="009949FA">
      <w:pPr>
        <w:spacing w:after="0"/>
        <w:ind w:left="720"/>
        <w:rPr>
          <w:sz w:val="24"/>
          <w:szCs w:val="24"/>
        </w:rPr>
      </w:pPr>
    </w:p>
    <w:tbl>
      <w:tblPr>
        <w:tblStyle w:val="TableGrid"/>
        <w:tblW w:w="7735" w:type="dxa"/>
        <w:jc w:val="center"/>
        <w:tblLook w:val="04A0" w:firstRow="1" w:lastRow="0" w:firstColumn="1" w:lastColumn="0" w:noHBand="0" w:noVBand="1"/>
      </w:tblPr>
      <w:tblGrid>
        <w:gridCol w:w="2909"/>
        <w:gridCol w:w="4826"/>
      </w:tblGrid>
      <w:tr w:rsidR="009949FA" w:rsidRPr="00FE317D" w:rsidDel="0047115D" w14:paraId="35E97800" w14:textId="77777777" w:rsidTr="00DE5025">
        <w:trPr>
          <w:trHeight w:val="316"/>
          <w:jc w:val="center"/>
        </w:trPr>
        <w:tc>
          <w:tcPr>
            <w:tcW w:w="2909" w:type="dxa"/>
            <w:shd w:val="clear" w:color="auto" w:fill="BFBFBF" w:themeFill="background1" w:themeFillShade="BF"/>
          </w:tcPr>
          <w:p w14:paraId="7664F2ED" w14:textId="77777777" w:rsidR="009949FA" w:rsidRPr="00FE317D" w:rsidRDefault="009949FA">
            <w:pPr>
              <w:keepLines/>
              <w:spacing w:after="0"/>
              <w:jc w:val="center"/>
              <w:rPr>
                <w:b/>
                <w:sz w:val="24"/>
                <w:szCs w:val="24"/>
              </w:rPr>
            </w:pPr>
            <w:r>
              <w:rPr>
                <w:b/>
                <w:sz w:val="24"/>
                <w:szCs w:val="24"/>
              </w:rPr>
              <w:t>Applicant Category</w:t>
            </w:r>
          </w:p>
        </w:tc>
        <w:tc>
          <w:tcPr>
            <w:tcW w:w="4826" w:type="dxa"/>
            <w:shd w:val="clear" w:color="auto" w:fill="BFBFBF" w:themeFill="background1" w:themeFillShade="BF"/>
          </w:tcPr>
          <w:p w14:paraId="19C85820" w14:textId="48B54094" w:rsidR="009949FA" w:rsidRPr="00FE317D" w:rsidDel="00D3648B" w:rsidRDefault="0014313B">
            <w:pPr>
              <w:keepLines/>
              <w:spacing w:after="0"/>
              <w:jc w:val="center"/>
              <w:rPr>
                <w:b/>
                <w:bCs/>
                <w:sz w:val="24"/>
                <w:szCs w:val="24"/>
              </w:rPr>
            </w:pPr>
            <w:r>
              <w:rPr>
                <w:b/>
                <w:bCs/>
                <w:sz w:val="24"/>
                <w:szCs w:val="24"/>
              </w:rPr>
              <w:t>Match Share</w:t>
            </w:r>
          </w:p>
        </w:tc>
      </w:tr>
      <w:tr w:rsidR="009949FA" w:rsidRPr="00FE317D" w:rsidDel="00B961B7" w14:paraId="42A4195A" w14:textId="77777777" w:rsidTr="0053551A">
        <w:trPr>
          <w:trHeight w:val="450"/>
          <w:jc w:val="center"/>
        </w:trPr>
        <w:tc>
          <w:tcPr>
            <w:tcW w:w="2909" w:type="dxa"/>
            <w:vAlign w:val="center"/>
          </w:tcPr>
          <w:p w14:paraId="10C438FB" w14:textId="3652C7AF" w:rsidR="009949FA" w:rsidRPr="00FE317D" w:rsidRDefault="009949FA" w:rsidP="00DE5025">
            <w:pPr>
              <w:keepLines/>
              <w:spacing w:after="0"/>
              <w:jc w:val="center"/>
              <w:rPr>
                <w:sz w:val="24"/>
                <w:szCs w:val="24"/>
              </w:rPr>
            </w:pPr>
            <w:r>
              <w:rPr>
                <w:sz w:val="24"/>
                <w:szCs w:val="24"/>
              </w:rPr>
              <w:t>Category</w:t>
            </w:r>
            <w:r w:rsidRPr="00FE317D">
              <w:rPr>
                <w:sz w:val="24"/>
                <w:szCs w:val="24"/>
              </w:rPr>
              <w:t xml:space="preserve"> </w:t>
            </w:r>
            <w:r>
              <w:rPr>
                <w:sz w:val="24"/>
                <w:szCs w:val="24"/>
              </w:rPr>
              <w:t>1</w:t>
            </w:r>
            <w:r w:rsidR="00DE5025">
              <w:rPr>
                <w:sz w:val="24"/>
                <w:szCs w:val="24"/>
              </w:rPr>
              <w:t xml:space="preserve"> - </w:t>
            </w:r>
            <w:r>
              <w:rPr>
                <w:sz w:val="24"/>
                <w:szCs w:val="24"/>
              </w:rPr>
              <w:t>Military</w:t>
            </w:r>
          </w:p>
        </w:tc>
        <w:tc>
          <w:tcPr>
            <w:tcW w:w="4826" w:type="dxa"/>
            <w:vAlign w:val="center"/>
          </w:tcPr>
          <w:p w14:paraId="0561B225" w14:textId="151B8519" w:rsidR="00877E9B" w:rsidRDefault="0014313B" w:rsidP="00877E9B">
            <w:pPr>
              <w:keepLines/>
              <w:spacing w:after="0"/>
              <w:jc w:val="center"/>
              <w:rPr>
                <w:sz w:val="24"/>
                <w:szCs w:val="24"/>
              </w:rPr>
            </w:pPr>
            <w:r>
              <w:rPr>
                <w:sz w:val="24"/>
                <w:szCs w:val="24"/>
              </w:rPr>
              <w:t xml:space="preserve">Minimum </w:t>
            </w:r>
            <w:r w:rsidR="004354EF">
              <w:rPr>
                <w:sz w:val="24"/>
                <w:szCs w:val="24"/>
              </w:rPr>
              <w:t xml:space="preserve">match share of </w:t>
            </w:r>
            <w:r w:rsidR="009949FA" w:rsidRPr="00FE317D">
              <w:rPr>
                <w:sz w:val="24"/>
                <w:szCs w:val="24"/>
              </w:rPr>
              <w:t>50</w:t>
            </w:r>
            <w:r w:rsidR="009949FA">
              <w:rPr>
                <w:sz w:val="24"/>
                <w:szCs w:val="24"/>
              </w:rPr>
              <w:t xml:space="preserve"> percent</w:t>
            </w:r>
            <w:r w:rsidR="009949FA" w:rsidRPr="00FE317D">
              <w:rPr>
                <w:sz w:val="24"/>
                <w:szCs w:val="24"/>
              </w:rPr>
              <w:t xml:space="preserve"> </w:t>
            </w:r>
            <w:r w:rsidR="00703DBE">
              <w:rPr>
                <w:sz w:val="24"/>
                <w:szCs w:val="24"/>
              </w:rPr>
              <w:t xml:space="preserve">of </w:t>
            </w:r>
            <w:r w:rsidR="00EB4899">
              <w:rPr>
                <w:sz w:val="24"/>
                <w:szCs w:val="24"/>
              </w:rPr>
              <w:t>t</w:t>
            </w:r>
            <w:r w:rsidR="00703DBE">
              <w:rPr>
                <w:sz w:val="24"/>
                <w:szCs w:val="24"/>
              </w:rPr>
              <w:t>otal allowable project cost</w:t>
            </w:r>
            <w:r w:rsidR="000A0937">
              <w:rPr>
                <w:sz w:val="24"/>
                <w:szCs w:val="24"/>
              </w:rPr>
              <w:t xml:space="preserve"> is required</w:t>
            </w:r>
            <w:r w:rsidR="009E6E6E">
              <w:rPr>
                <w:sz w:val="24"/>
                <w:szCs w:val="24"/>
              </w:rPr>
              <w:t>.</w:t>
            </w:r>
            <w:r w:rsidR="00877E9B">
              <w:rPr>
                <w:sz w:val="24"/>
                <w:szCs w:val="24"/>
              </w:rPr>
              <w:t xml:space="preserve"> Cash match only.</w:t>
            </w:r>
          </w:p>
          <w:p w14:paraId="52CAA18A" w14:textId="0FFBD8F6" w:rsidR="009949FA" w:rsidRPr="00FE317D" w:rsidDel="00D3648B" w:rsidRDefault="00877E9B">
            <w:pPr>
              <w:keepLines/>
              <w:spacing w:after="0"/>
              <w:jc w:val="center"/>
              <w:rPr>
                <w:sz w:val="24"/>
                <w:szCs w:val="24"/>
              </w:rPr>
            </w:pPr>
            <w:r>
              <w:rPr>
                <w:sz w:val="24"/>
                <w:szCs w:val="24"/>
              </w:rPr>
              <w:t>In-kind match is not eligible.</w:t>
            </w:r>
          </w:p>
        </w:tc>
      </w:tr>
      <w:tr w:rsidR="009949FA" w:rsidRPr="00FE317D" w:rsidDel="00B961B7" w14:paraId="04C1615B" w14:textId="77777777" w:rsidTr="0053551A">
        <w:trPr>
          <w:trHeight w:val="450"/>
          <w:jc w:val="center"/>
        </w:trPr>
        <w:tc>
          <w:tcPr>
            <w:tcW w:w="2909" w:type="dxa"/>
            <w:vAlign w:val="center"/>
          </w:tcPr>
          <w:p w14:paraId="7DDFCBA2" w14:textId="36B61E06" w:rsidR="009949FA" w:rsidRPr="00FE317D" w:rsidRDefault="009949FA" w:rsidP="00DE5025">
            <w:pPr>
              <w:keepLines/>
              <w:spacing w:after="0"/>
              <w:jc w:val="center"/>
              <w:rPr>
                <w:sz w:val="24"/>
                <w:szCs w:val="24"/>
              </w:rPr>
            </w:pPr>
            <w:r>
              <w:rPr>
                <w:sz w:val="24"/>
                <w:szCs w:val="24"/>
              </w:rPr>
              <w:t>Category</w:t>
            </w:r>
            <w:r w:rsidRPr="00FE317D">
              <w:rPr>
                <w:sz w:val="24"/>
                <w:szCs w:val="24"/>
              </w:rPr>
              <w:t xml:space="preserve"> 2</w:t>
            </w:r>
            <w:r w:rsidR="00DE5025">
              <w:rPr>
                <w:sz w:val="24"/>
                <w:szCs w:val="24"/>
              </w:rPr>
              <w:t xml:space="preserve"> - </w:t>
            </w:r>
            <w:r>
              <w:rPr>
                <w:sz w:val="24"/>
                <w:szCs w:val="24"/>
              </w:rPr>
              <w:t>Private</w:t>
            </w:r>
          </w:p>
        </w:tc>
        <w:tc>
          <w:tcPr>
            <w:tcW w:w="4826" w:type="dxa"/>
            <w:vAlign w:val="center"/>
          </w:tcPr>
          <w:p w14:paraId="0D94139F" w14:textId="62A1CB66" w:rsidR="009949FA" w:rsidRPr="00FE317D" w:rsidRDefault="009E6E6E" w:rsidP="00942829">
            <w:pPr>
              <w:keepLines/>
              <w:spacing w:after="0"/>
              <w:jc w:val="center"/>
              <w:rPr>
                <w:sz w:val="24"/>
                <w:szCs w:val="24"/>
              </w:rPr>
            </w:pPr>
            <w:r>
              <w:rPr>
                <w:sz w:val="24"/>
                <w:szCs w:val="24"/>
              </w:rPr>
              <w:t xml:space="preserve">No </w:t>
            </w:r>
            <w:r w:rsidR="002374FC">
              <w:rPr>
                <w:sz w:val="24"/>
                <w:szCs w:val="24"/>
              </w:rPr>
              <w:t xml:space="preserve">match </w:t>
            </w:r>
            <w:r>
              <w:rPr>
                <w:sz w:val="24"/>
                <w:szCs w:val="24"/>
              </w:rPr>
              <w:t xml:space="preserve">share </w:t>
            </w:r>
            <w:r w:rsidR="000A0937">
              <w:rPr>
                <w:sz w:val="24"/>
                <w:szCs w:val="24"/>
              </w:rPr>
              <w:t xml:space="preserve">is </w:t>
            </w:r>
            <w:r>
              <w:rPr>
                <w:sz w:val="24"/>
                <w:szCs w:val="24"/>
              </w:rPr>
              <w:t>required</w:t>
            </w:r>
            <w:r w:rsidR="0040021B">
              <w:rPr>
                <w:sz w:val="24"/>
                <w:szCs w:val="24"/>
              </w:rPr>
              <w:t>.</w:t>
            </w:r>
            <w:r w:rsidR="00160FD5">
              <w:rPr>
                <w:sz w:val="24"/>
                <w:szCs w:val="24"/>
              </w:rPr>
              <w:t xml:space="preserve"> </w:t>
            </w:r>
          </w:p>
        </w:tc>
      </w:tr>
    </w:tbl>
    <w:p w14:paraId="5F791C3A" w14:textId="77777777" w:rsidR="009949FA" w:rsidRPr="00037199" w:rsidRDefault="009949FA" w:rsidP="00F378CB">
      <w:pPr>
        <w:spacing w:after="0"/>
        <w:ind w:left="1440"/>
        <w:jc w:val="both"/>
        <w:rPr>
          <w:sz w:val="24"/>
          <w:szCs w:val="24"/>
        </w:rPr>
      </w:pPr>
    </w:p>
    <w:p w14:paraId="70DE6D6D" w14:textId="25BCB7EC" w:rsidR="009F6B1D" w:rsidRPr="00037199" w:rsidRDefault="009F6B1D" w:rsidP="00DE5025">
      <w:pPr>
        <w:spacing w:after="0"/>
        <w:ind w:left="1080"/>
        <w:rPr>
          <w:sz w:val="24"/>
          <w:szCs w:val="22"/>
        </w:rPr>
      </w:pPr>
      <w:r w:rsidRPr="00037199">
        <w:rPr>
          <w:sz w:val="24"/>
          <w:szCs w:val="22"/>
        </w:rPr>
        <w:t>“Match funding” or “match share” means cash or in-kind (non-cash</w:t>
      </w:r>
      <w:r w:rsidR="00BF65EF">
        <w:rPr>
          <w:sz w:val="24"/>
          <w:szCs w:val="22"/>
        </w:rPr>
        <w:t xml:space="preserve"> is not el</w:t>
      </w:r>
      <w:r w:rsidR="005948C5">
        <w:rPr>
          <w:sz w:val="24"/>
          <w:szCs w:val="22"/>
        </w:rPr>
        <w:t>igible</w:t>
      </w:r>
      <w:r w:rsidRPr="00037199">
        <w:rPr>
          <w:sz w:val="24"/>
          <w:szCs w:val="22"/>
        </w:rPr>
        <w:t>) contributions provided by the Applicant/</w:t>
      </w:r>
      <w:r w:rsidR="00D751F1">
        <w:rPr>
          <w:sz w:val="24"/>
          <w:szCs w:val="22"/>
        </w:rPr>
        <w:t>grant r</w:t>
      </w:r>
      <w:r w:rsidRPr="00037199">
        <w:rPr>
          <w:sz w:val="24"/>
          <w:szCs w:val="22"/>
        </w:rPr>
        <w:t xml:space="preserve">ecipient, </w:t>
      </w:r>
      <w:r w:rsidR="00377BB7">
        <w:rPr>
          <w:sz w:val="24"/>
          <w:szCs w:val="22"/>
        </w:rPr>
        <w:t>subrecipients</w:t>
      </w:r>
      <w:r w:rsidRPr="00037199">
        <w:rPr>
          <w:sz w:val="24"/>
          <w:szCs w:val="22"/>
        </w:rPr>
        <w:t>, or other parties that will be used in performance of the proposed project.</w:t>
      </w:r>
      <w:r w:rsidRPr="00037199">
        <w:rPr>
          <w:i/>
          <w:iCs/>
          <w:sz w:val="24"/>
          <w:szCs w:val="22"/>
        </w:rPr>
        <w:t xml:space="preserve"> </w:t>
      </w:r>
      <w:r w:rsidRPr="00037199">
        <w:rPr>
          <w:sz w:val="24"/>
          <w:szCs w:val="22"/>
        </w:rPr>
        <w:t>Match share percentage is calculated by dividing the total match share contributions by the total allowable project cost.</w:t>
      </w:r>
      <w:r w:rsidRPr="00037199">
        <w:rPr>
          <w:i/>
          <w:iCs/>
          <w:sz w:val="24"/>
          <w:szCs w:val="22"/>
        </w:rPr>
        <w:t xml:space="preserve"> </w:t>
      </w:r>
      <w:bookmarkStart w:id="45" w:name="_Hlk161900955"/>
      <w:r w:rsidRPr="00037199">
        <w:rPr>
          <w:i/>
          <w:iCs/>
          <w:sz w:val="24"/>
          <w:szCs w:val="22"/>
        </w:rPr>
        <w:t>“</w:t>
      </w:r>
      <w:r w:rsidRPr="00037199">
        <w:rPr>
          <w:sz w:val="24"/>
          <w:szCs w:val="22"/>
        </w:rPr>
        <w:t xml:space="preserve">Total allowable project cost” is the sum of the </w:t>
      </w:r>
      <w:r w:rsidR="00EE2C04" w:rsidRPr="00037199">
        <w:rPr>
          <w:sz w:val="24"/>
          <w:szCs w:val="22"/>
        </w:rPr>
        <w:t>CEC</w:t>
      </w:r>
      <w:r w:rsidRPr="00037199">
        <w:rPr>
          <w:sz w:val="24"/>
          <w:szCs w:val="22"/>
        </w:rPr>
        <w:t xml:space="preserve">’s reimbursable share and </w:t>
      </w:r>
      <w:r w:rsidR="00D751F1">
        <w:rPr>
          <w:sz w:val="24"/>
          <w:szCs w:val="22"/>
        </w:rPr>
        <w:t>grant r</w:t>
      </w:r>
      <w:r w:rsidRPr="00037199">
        <w:rPr>
          <w:sz w:val="24"/>
          <w:szCs w:val="22"/>
        </w:rPr>
        <w:t>ecipient’s match share of the project costs.</w:t>
      </w:r>
      <w:bookmarkEnd w:id="45"/>
      <w:r w:rsidRPr="00037199">
        <w:rPr>
          <w:sz w:val="24"/>
          <w:szCs w:val="22"/>
        </w:rPr>
        <w:t xml:space="preserve"> Match share expenditures </w:t>
      </w:r>
      <w:r w:rsidR="00FD6BCD" w:rsidRPr="00037199">
        <w:rPr>
          <w:sz w:val="24"/>
          <w:szCs w:val="22"/>
        </w:rPr>
        <w:t>have</w:t>
      </w:r>
      <w:r w:rsidRPr="00037199">
        <w:rPr>
          <w:sz w:val="24"/>
          <w:szCs w:val="22"/>
        </w:rPr>
        <w:t xml:space="preserve"> the following requirements:</w:t>
      </w:r>
    </w:p>
    <w:p w14:paraId="2018D5A0" w14:textId="77777777" w:rsidR="009F6B1D" w:rsidRPr="00050087" w:rsidRDefault="009F6B1D" w:rsidP="009F6B1D">
      <w:pPr>
        <w:spacing w:after="0"/>
      </w:pPr>
    </w:p>
    <w:p w14:paraId="6169E832" w14:textId="700507DF" w:rsidR="004E2AB8" w:rsidRDefault="0035752C" w:rsidP="00DE5025">
      <w:pPr>
        <w:numPr>
          <w:ilvl w:val="0"/>
          <w:numId w:val="11"/>
        </w:numPr>
        <w:spacing w:after="0"/>
        <w:ind w:left="1440"/>
        <w:rPr>
          <w:sz w:val="24"/>
          <w:szCs w:val="22"/>
        </w:rPr>
      </w:pPr>
      <w:r>
        <w:rPr>
          <w:sz w:val="24"/>
          <w:szCs w:val="22"/>
        </w:rPr>
        <w:t>Match share funding under this solicitation must be in the form of cash.  In-kind match is not an allowable form of match funding.</w:t>
      </w:r>
    </w:p>
    <w:p w14:paraId="605D1B96" w14:textId="77777777" w:rsidR="0035752C" w:rsidRDefault="0035752C" w:rsidP="00D6614C">
      <w:pPr>
        <w:spacing w:after="0"/>
        <w:ind w:left="1440"/>
        <w:rPr>
          <w:sz w:val="24"/>
          <w:szCs w:val="22"/>
        </w:rPr>
      </w:pPr>
    </w:p>
    <w:p w14:paraId="73C82BAC" w14:textId="07BF33F9" w:rsidR="009F6B1D" w:rsidRPr="00037199" w:rsidRDefault="00442BBB" w:rsidP="00DE5025">
      <w:pPr>
        <w:numPr>
          <w:ilvl w:val="0"/>
          <w:numId w:val="11"/>
        </w:numPr>
        <w:spacing w:after="0"/>
        <w:ind w:left="1440"/>
        <w:rPr>
          <w:sz w:val="24"/>
          <w:szCs w:val="22"/>
        </w:rPr>
      </w:pPr>
      <w:r>
        <w:rPr>
          <w:sz w:val="24"/>
          <w:szCs w:val="22"/>
        </w:rPr>
        <w:t>M</w:t>
      </w:r>
      <w:r w:rsidR="009F6B1D" w:rsidRPr="00037199">
        <w:rPr>
          <w:sz w:val="24"/>
          <w:szCs w:val="22"/>
        </w:rPr>
        <w:t>atch share must conform to the “Cash Match Share Requirement” contained in this solicitation.</w:t>
      </w:r>
    </w:p>
    <w:p w14:paraId="61404970" w14:textId="77777777" w:rsidR="009F6B1D" w:rsidRPr="00037199" w:rsidRDefault="009F6B1D" w:rsidP="00DE5025">
      <w:pPr>
        <w:spacing w:after="0"/>
        <w:ind w:left="1440" w:hanging="360"/>
        <w:rPr>
          <w:sz w:val="24"/>
          <w:szCs w:val="22"/>
        </w:rPr>
      </w:pPr>
    </w:p>
    <w:p w14:paraId="7A4E3383" w14:textId="71CF61B6" w:rsidR="009F6B1D" w:rsidRPr="00037199" w:rsidRDefault="009F6B1D" w:rsidP="00DE5025">
      <w:pPr>
        <w:numPr>
          <w:ilvl w:val="0"/>
          <w:numId w:val="11"/>
        </w:numPr>
        <w:spacing w:after="0"/>
        <w:ind w:left="1440"/>
        <w:rPr>
          <w:sz w:val="24"/>
          <w:szCs w:val="22"/>
        </w:rPr>
      </w:pPr>
      <w:r w:rsidRPr="00037199">
        <w:rPr>
          <w:sz w:val="24"/>
          <w:szCs w:val="22"/>
        </w:rPr>
        <w:t xml:space="preserve">All match share expenditures must conform to the terms and conditions of this solicitation and the resulting </w:t>
      </w:r>
      <w:r w:rsidR="00377BB7">
        <w:rPr>
          <w:sz w:val="24"/>
          <w:szCs w:val="22"/>
        </w:rPr>
        <w:t xml:space="preserve">grant </w:t>
      </w:r>
      <w:r w:rsidRPr="00037199">
        <w:rPr>
          <w:sz w:val="24"/>
          <w:szCs w:val="22"/>
        </w:rPr>
        <w:t>agreement</w:t>
      </w:r>
      <w:r w:rsidR="00AC52AF">
        <w:rPr>
          <w:sz w:val="24"/>
          <w:szCs w:val="22"/>
        </w:rPr>
        <w:t>.</w:t>
      </w:r>
      <w:r w:rsidR="00C56631">
        <w:rPr>
          <w:sz w:val="24"/>
          <w:szCs w:val="22"/>
        </w:rPr>
        <w:t xml:space="preserve"> </w:t>
      </w:r>
    </w:p>
    <w:p w14:paraId="251B2306" w14:textId="77777777" w:rsidR="009F6B1D" w:rsidRPr="00037199" w:rsidRDefault="009F6B1D" w:rsidP="00DE5025">
      <w:pPr>
        <w:spacing w:after="0"/>
        <w:ind w:left="1440" w:hanging="360"/>
        <w:rPr>
          <w:sz w:val="24"/>
          <w:szCs w:val="22"/>
        </w:rPr>
      </w:pPr>
    </w:p>
    <w:p w14:paraId="1D1B6F87" w14:textId="2B6D8899" w:rsidR="009F6B1D" w:rsidRPr="00037199" w:rsidRDefault="009F6B1D" w:rsidP="00DE5025">
      <w:pPr>
        <w:numPr>
          <w:ilvl w:val="0"/>
          <w:numId w:val="11"/>
        </w:numPr>
        <w:spacing w:after="0"/>
        <w:ind w:left="1440"/>
        <w:rPr>
          <w:sz w:val="24"/>
          <w:szCs w:val="24"/>
        </w:rPr>
      </w:pPr>
      <w:r w:rsidRPr="045B89DF">
        <w:rPr>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75537664" w:rsidRPr="045B89DF">
        <w:rPr>
          <w:sz w:val="24"/>
          <w:szCs w:val="24"/>
        </w:rPr>
        <w:t>must</w:t>
      </w:r>
      <w:r w:rsidRPr="045B89DF">
        <w:rPr>
          <w:sz w:val="24"/>
          <w:szCs w:val="24"/>
        </w:rPr>
        <w:t xml:space="preserve"> submit a letter </w:t>
      </w:r>
      <w:r w:rsidR="610973D7" w:rsidRPr="045B89DF">
        <w:rPr>
          <w:sz w:val="24"/>
          <w:szCs w:val="24"/>
        </w:rPr>
        <w:t xml:space="preserve">of commitment </w:t>
      </w:r>
      <w:r w:rsidRPr="045B89DF">
        <w:rPr>
          <w:sz w:val="24"/>
          <w:szCs w:val="24"/>
        </w:rPr>
        <w:t>from each match share partner identifying the source(s) and availability of match funding.</w:t>
      </w:r>
    </w:p>
    <w:p w14:paraId="4092596C" w14:textId="77777777" w:rsidR="009F6B1D" w:rsidRPr="00037199" w:rsidRDefault="009F6B1D" w:rsidP="00DE5025">
      <w:pPr>
        <w:spacing w:after="0"/>
        <w:ind w:left="1440" w:hanging="360"/>
        <w:rPr>
          <w:sz w:val="24"/>
          <w:szCs w:val="22"/>
        </w:rPr>
      </w:pPr>
    </w:p>
    <w:p w14:paraId="497D53BC" w14:textId="4D398A8F" w:rsidR="009F6B1D" w:rsidRPr="00037199" w:rsidRDefault="009F6B1D" w:rsidP="00DE5025">
      <w:pPr>
        <w:numPr>
          <w:ilvl w:val="0"/>
          <w:numId w:val="11"/>
        </w:numPr>
        <w:spacing w:after="0"/>
        <w:ind w:left="1440"/>
        <w:rPr>
          <w:sz w:val="24"/>
          <w:szCs w:val="22"/>
        </w:rPr>
      </w:pPr>
      <w:r w:rsidRPr="00037199">
        <w:rPr>
          <w:sz w:val="24"/>
          <w:szCs w:val="22"/>
        </w:rPr>
        <w:t xml:space="preserve">During the term of the </w:t>
      </w:r>
      <w:r w:rsidR="00C21E1D">
        <w:rPr>
          <w:sz w:val="24"/>
          <w:szCs w:val="22"/>
        </w:rPr>
        <w:t xml:space="preserve">grant </w:t>
      </w:r>
      <w:r w:rsidRPr="00037199">
        <w:rPr>
          <w:sz w:val="24"/>
          <w:szCs w:val="22"/>
        </w:rPr>
        <w:t xml:space="preserve">agreement, </w:t>
      </w:r>
      <w:r w:rsidR="00D751F1">
        <w:rPr>
          <w:sz w:val="24"/>
          <w:szCs w:val="22"/>
        </w:rPr>
        <w:t>grant r</w:t>
      </w:r>
      <w:r w:rsidRPr="00037199">
        <w:rPr>
          <w:sz w:val="24"/>
          <w:szCs w:val="22"/>
        </w:rPr>
        <w:t xml:space="preserve">ecipients will be required to document and verify all match share expenditures through invoices submitted to </w:t>
      </w:r>
      <w:r w:rsidR="00EE2C04" w:rsidRPr="00037199">
        <w:rPr>
          <w:sz w:val="24"/>
          <w:szCs w:val="22"/>
        </w:rPr>
        <w:t>CEC</w:t>
      </w:r>
      <w:r w:rsidRPr="00037199">
        <w:rPr>
          <w:sz w:val="24"/>
          <w:szCs w:val="22"/>
        </w:rPr>
        <w:t>.</w:t>
      </w:r>
    </w:p>
    <w:p w14:paraId="5DA4ADFD" w14:textId="1549A70D" w:rsidR="009F6B1D" w:rsidRPr="00037199" w:rsidRDefault="009F6B1D" w:rsidP="00DE5025">
      <w:pPr>
        <w:spacing w:after="0"/>
        <w:ind w:left="1440" w:hanging="360"/>
        <w:rPr>
          <w:sz w:val="24"/>
          <w:szCs w:val="22"/>
        </w:rPr>
      </w:pPr>
    </w:p>
    <w:p w14:paraId="11B3A84B" w14:textId="4D7D13F0" w:rsidR="009F6B1D" w:rsidRPr="00037199" w:rsidRDefault="009F6B1D" w:rsidP="00DE5025">
      <w:pPr>
        <w:numPr>
          <w:ilvl w:val="0"/>
          <w:numId w:val="11"/>
        </w:numPr>
        <w:spacing w:after="0"/>
        <w:ind w:left="1440"/>
        <w:rPr>
          <w:sz w:val="24"/>
          <w:szCs w:val="22"/>
        </w:rPr>
      </w:pPr>
      <w:r w:rsidRPr="00037199">
        <w:rPr>
          <w:sz w:val="24"/>
          <w:szCs w:val="22"/>
        </w:rPr>
        <w:t xml:space="preserve">Equipment, facilities, and property </w:t>
      </w:r>
      <w:r w:rsidR="004042B3">
        <w:rPr>
          <w:sz w:val="24"/>
          <w:szCs w:val="22"/>
        </w:rPr>
        <w:t>does</w:t>
      </w:r>
      <w:r w:rsidRPr="00037199">
        <w:rPr>
          <w:sz w:val="24"/>
          <w:szCs w:val="22"/>
        </w:rPr>
        <w:t xml:space="preserve"> </w:t>
      </w:r>
      <w:r w:rsidR="00B97188">
        <w:rPr>
          <w:sz w:val="24"/>
          <w:szCs w:val="22"/>
        </w:rPr>
        <w:t xml:space="preserve">not </w:t>
      </w:r>
      <w:r w:rsidRPr="00037199">
        <w:rPr>
          <w:sz w:val="24"/>
          <w:szCs w:val="22"/>
        </w:rPr>
        <w:t>count as match funds</w:t>
      </w:r>
      <w:r w:rsidR="004042B3">
        <w:rPr>
          <w:sz w:val="24"/>
          <w:szCs w:val="22"/>
        </w:rPr>
        <w:t xml:space="preserve"> under this solicitation</w:t>
      </w:r>
      <w:r w:rsidR="00B97188">
        <w:rPr>
          <w:sz w:val="24"/>
          <w:szCs w:val="22"/>
        </w:rPr>
        <w:t>.</w:t>
      </w:r>
    </w:p>
    <w:p w14:paraId="344BEF82" w14:textId="77777777" w:rsidR="009F6B1D" w:rsidRPr="00037199" w:rsidRDefault="009F6B1D" w:rsidP="00DE5025">
      <w:pPr>
        <w:spacing w:after="0"/>
        <w:ind w:left="1440" w:hanging="360"/>
        <w:rPr>
          <w:sz w:val="24"/>
          <w:szCs w:val="22"/>
        </w:rPr>
      </w:pPr>
    </w:p>
    <w:p w14:paraId="603012C9" w14:textId="5272C404" w:rsidR="009F6B1D" w:rsidRPr="00037199" w:rsidRDefault="009F6B1D" w:rsidP="00DE5025">
      <w:pPr>
        <w:numPr>
          <w:ilvl w:val="0"/>
          <w:numId w:val="11"/>
        </w:numPr>
        <w:spacing w:after="0"/>
        <w:ind w:left="1440"/>
        <w:rPr>
          <w:sz w:val="24"/>
          <w:szCs w:val="22"/>
        </w:rPr>
      </w:pPr>
      <w:r w:rsidRPr="00037199">
        <w:rPr>
          <w:sz w:val="24"/>
          <w:szCs w:val="22"/>
        </w:rPr>
        <w:t xml:space="preserve">Match share expenditures (cash) must be documented, reasonable, allowable, and allocable to the project as determined by </w:t>
      </w:r>
      <w:r w:rsidR="00EE2C04" w:rsidRPr="00037199">
        <w:rPr>
          <w:sz w:val="24"/>
          <w:szCs w:val="22"/>
        </w:rPr>
        <w:t>CEC</w:t>
      </w:r>
      <w:r w:rsidRPr="00037199">
        <w:rPr>
          <w:sz w:val="24"/>
          <w:szCs w:val="22"/>
        </w:rPr>
        <w:t>.</w:t>
      </w:r>
    </w:p>
    <w:p w14:paraId="2F4D8A94" w14:textId="77777777" w:rsidR="00826E6F" w:rsidRPr="00037199" w:rsidRDefault="00826E6F" w:rsidP="00DE5025">
      <w:pPr>
        <w:spacing w:after="0"/>
        <w:ind w:left="1440" w:hanging="360"/>
        <w:rPr>
          <w:sz w:val="24"/>
          <w:szCs w:val="22"/>
        </w:rPr>
      </w:pPr>
    </w:p>
    <w:p w14:paraId="4CCA1646" w14:textId="4F74BEED" w:rsidR="00826E6F" w:rsidRPr="00037199" w:rsidRDefault="00826E6F" w:rsidP="00DE5025">
      <w:pPr>
        <w:numPr>
          <w:ilvl w:val="0"/>
          <w:numId w:val="11"/>
        </w:numPr>
        <w:spacing w:after="0"/>
        <w:ind w:left="1440"/>
        <w:rPr>
          <w:sz w:val="24"/>
          <w:szCs w:val="22"/>
        </w:rPr>
      </w:pPr>
      <w:r w:rsidRPr="00037199">
        <w:rPr>
          <w:sz w:val="24"/>
          <w:szCs w:val="24"/>
        </w:rPr>
        <w:lastRenderedPageBreak/>
        <w:t xml:space="preserve">Match share expenditures are allowable under an agreement only if they are incurred after </w:t>
      </w:r>
      <w:r w:rsidR="00EE2C04" w:rsidRPr="00037199">
        <w:rPr>
          <w:sz w:val="24"/>
          <w:szCs w:val="24"/>
        </w:rPr>
        <w:t>CEC</w:t>
      </w:r>
      <w:r w:rsidRPr="00037199">
        <w:rPr>
          <w:sz w:val="24"/>
          <w:szCs w:val="24"/>
        </w:rPr>
        <w:t xml:space="preserve"> notifies the </w:t>
      </w:r>
      <w:r w:rsidR="00C21E1D">
        <w:rPr>
          <w:sz w:val="24"/>
          <w:szCs w:val="24"/>
        </w:rPr>
        <w:t>A</w:t>
      </w:r>
      <w:r w:rsidRPr="00037199">
        <w:rPr>
          <w:sz w:val="24"/>
          <w:szCs w:val="24"/>
        </w:rPr>
        <w:t>pplicant that its project has been proposed for an award through the release of a Notice of Proposed Awards (NOPA). Match expenditures incurred</w:t>
      </w:r>
      <w:r w:rsidR="00C21E1D">
        <w:rPr>
          <w:sz w:val="24"/>
          <w:szCs w:val="24"/>
        </w:rPr>
        <w:t xml:space="preserve"> after the release of a NOPA but</w:t>
      </w:r>
      <w:r w:rsidRPr="00037199">
        <w:rPr>
          <w:sz w:val="24"/>
          <w:szCs w:val="24"/>
        </w:rPr>
        <w:t xml:space="preserve"> prior to the execution of an agreement are made at the </w:t>
      </w:r>
      <w:r w:rsidR="00B75BD7">
        <w:rPr>
          <w:sz w:val="24"/>
          <w:szCs w:val="24"/>
        </w:rPr>
        <w:t>A</w:t>
      </w:r>
      <w:r w:rsidRPr="00037199">
        <w:rPr>
          <w:sz w:val="24"/>
          <w:szCs w:val="24"/>
        </w:rPr>
        <w:t xml:space="preserve">pplicant’s own risk. </w:t>
      </w:r>
      <w:r w:rsidR="00EE2C04" w:rsidRPr="00037199">
        <w:rPr>
          <w:sz w:val="24"/>
          <w:szCs w:val="24"/>
        </w:rPr>
        <w:t>CEC</w:t>
      </w:r>
      <w:r w:rsidRPr="00037199">
        <w:rPr>
          <w:sz w:val="24"/>
          <w:szCs w:val="24"/>
        </w:rPr>
        <w:t xml:space="preserve"> is not liable for Applicant’s match share costs if the grant is not approved, if approval is delayed, or if the match share expenditure is not allowable under the terms and conditions of the grant or this </w:t>
      </w:r>
      <w:bookmarkStart w:id="46" w:name="_Toc344989007"/>
      <w:bookmarkStart w:id="47" w:name="_Toc346867582"/>
      <w:r w:rsidRPr="00037199">
        <w:rPr>
          <w:sz w:val="24"/>
          <w:szCs w:val="24"/>
        </w:rPr>
        <w:t>solicitation.</w:t>
      </w:r>
      <w:bookmarkEnd w:id="46"/>
      <w:bookmarkEnd w:id="47"/>
      <w:r w:rsidRPr="00037199">
        <w:rPr>
          <w:sz w:val="24"/>
          <w:szCs w:val="24"/>
        </w:rPr>
        <w:t xml:space="preserve"> Please note that non-match expenditures incurred prior to agreement execution are not reimbursable from </w:t>
      </w:r>
      <w:r w:rsidR="00EE2C04" w:rsidRPr="00037199">
        <w:rPr>
          <w:sz w:val="24"/>
          <w:szCs w:val="24"/>
        </w:rPr>
        <w:t>CEC</w:t>
      </w:r>
      <w:r w:rsidRPr="00037199">
        <w:rPr>
          <w:sz w:val="24"/>
          <w:szCs w:val="24"/>
        </w:rPr>
        <w:t xml:space="preserve"> funds.</w:t>
      </w:r>
    </w:p>
    <w:p w14:paraId="7FC55258" w14:textId="77777777" w:rsidR="00F378CB" w:rsidRPr="009F6B1D" w:rsidRDefault="00F378CB" w:rsidP="009F6B1D">
      <w:pPr>
        <w:spacing w:after="0"/>
        <w:ind w:left="2160"/>
        <w:rPr>
          <w:szCs w:val="22"/>
        </w:rPr>
      </w:pPr>
    </w:p>
    <w:p w14:paraId="4FF4EEC8" w14:textId="77777777" w:rsidR="00223C3C" w:rsidRPr="00037199" w:rsidRDefault="00223C3C" w:rsidP="00DE5025">
      <w:pPr>
        <w:numPr>
          <w:ilvl w:val="0"/>
          <w:numId w:val="25"/>
        </w:numPr>
        <w:spacing w:after="0"/>
        <w:ind w:left="1080"/>
        <w:jc w:val="both"/>
        <w:rPr>
          <w:b/>
          <w:sz w:val="24"/>
          <w:szCs w:val="24"/>
        </w:rPr>
      </w:pPr>
      <w:r w:rsidRPr="00037199">
        <w:rPr>
          <w:b/>
          <w:sz w:val="24"/>
          <w:szCs w:val="24"/>
        </w:rPr>
        <w:t>Cash Match</w:t>
      </w:r>
      <w:r w:rsidR="00F378CB" w:rsidRPr="00037199">
        <w:rPr>
          <w:b/>
          <w:sz w:val="24"/>
          <w:szCs w:val="24"/>
        </w:rPr>
        <w:t xml:space="preserve"> Share Requirement</w:t>
      </w:r>
    </w:p>
    <w:p w14:paraId="03A7AF8C" w14:textId="1819C7B8" w:rsidR="003026E9" w:rsidRPr="003026E9" w:rsidRDefault="003026E9" w:rsidP="00DE5025">
      <w:pPr>
        <w:pStyle w:val="ListParagraph"/>
        <w:spacing w:after="0"/>
        <w:ind w:left="1080"/>
        <w:rPr>
          <w:sz w:val="24"/>
          <w:szCs w:val="24"/>
        </w:rPr>
      </w:pPr>
      <w:r w:rsidRPr="003026E9">
        <w:rPr>
          <w:sz w:val="24"/>
          <w:szCs w:val="24"/>
        </w:rPr>
        <w:t xml:space="preserve">Applications must include </w:t>
      </w:r>
      <w:r w:rsidR="0068149E">
        <w:rPr>
          <w:sz w:val="24"/>
          <w:szCs w:val="24"/>
        </w:rPr>
        <w:t>cash match</w:t>
      </w:r>
      <w:r w:rsidRPr="003026E9">
        <w:rPr>
          <w:sz w:val="24"/>
          <w:szCs w:val="24"/>
        </w:rPr>
        <w:t xml:space="preserve"> based on their applicant category as follows: </w:t>
      </w:r>
    </w:p>
    <w:p w14:paraId="40061A95" w14:textId="7B4993C3" w:rsidR="001063AC" w:rsidRDefault="001063AC" w:rsidP="00F749B3">
      <w:pPr>
        <w:spacing w:after="0"/>
        <w:ind w:left="1440"/>
        <w:rPr>
          <w:sz w:val="24"/>
          <w:szCs w:val="24"/>
        </w:rPr>
      </w:pPr>
    </w:p>
    <w:tbl>
      <w:tblPr>
        <w:tblStyle w:val="TableGrid"/>
        <w:tblW w:w="7735" w:type="dxa"/>
        <w:jc w:val="center"/>
        <w:tblLook w:val="04A0" w:firstRow="1" w:lastRow="0" w:firstColumn="1" w:lastColumn="0" w:noHBand="0" w:noVBand="1"/>
      </w:tblPr>
      <w:tblGrid>
        <w:gridCol w:w="2909"/>
        <w:gridCol w:w="4826"/>
      </w:tblGrid>
      <w:tr w:rsidR="001063AC" w:rsidRPr="00FE317D" w:rsidDel="00D3648B" w14:paraId="12764E65" w14:textId="77777777" w:rsidTr="0053551A">
        <w:trPr>
          <w:trHeight w:val="475"/>
          <w:jc w:val="center"/>
        </w:trPr>
        <w:tc>
          <w:tcPr>
            <w:tcW w:w="2909" w:type="dxa"/>
            <w:shd w:val="clear" w:color="auto" w:fill="BFBFBF" w:themeFill="background1" w:themeFillShade="BF"/>
          </w:tcPr>
          <w:p w14:paraId="564115A9" w14:textId="77777777" w:rsidR="001063AC" w:rsidRPr="00FE317D" w:rsidRDefault="001063AC" w:rsidP="0053551A">
            <w:pPr>
              <w:keepLines/>
              <w:spacing w:after="0"/>
              <w:ind w:left="-23"/>
              <w:jc w:val="center"/>
              <w:rPr>
                <w:b/>
                <w:sz w:val="24"/>
                <w:szCs w:val="24"/>
              </w:rPr>
            </w:pPr>
            <w:r>
              <w:rPr>
                <w:b/>
                <w:sz w:val="24"/>
                <w:szCs w:val="24"/>
              </w:rPr>
              <w:t>Applicant Category</w:t>
            </w:r>
          </w:p>
        </w:tc>
        <w:tc>
          <w:tcPr>
            <w:tcW w:w="4826" w:type="dxa"/>
            <w:shd w:val="clear" w:color="auto" w:fill="BFBFBF" w:themeFill="background1" w:themeFillShade="BF"/>
          </w:tcPr>
          <w:p w14:paraId="19E8C911" w14:textId="71362F8A" w:rsidR="001063AC" w:rsidRPr="00FE317D" w:rsidDel="00D3648B" w:rsidRDefault="003026E9">
            <w:pPr>
              <w:keepLines/>
              <w:spacing w:after="0"/>
              <w:jc w:val="center"/>
              <w:rPr>
                <w:b/>
                <w:bCs/>
                <w:sz w:val="24"/>
                <w:szCs w:val="24"/>
              </w:rPr>
            </w:pPr>
            <w:r>
              <w:rPr>
                <w:b/>
                <w:bCs/>
                <w:sz w:val="24"/>
                <w:szCs w:val="24"/>
              </w:rPr>
              <w:t>Cash Match</w:t>
            </w:r>
          </w:p>
        </w:tc>
      </w:tr>
      <w:tr w:rsidR="001063AC" w:rsidRPr="00FE317D" w:rsidDel="00D3648B" w14:paraId="368EEA02" w14:textId="77777777" w:rsidTr="0053551A">
        <w:trPr>
          <w:trHeight w:val="450"/>
          <w:jc w:val="center"/>
        </w:trPr>
        <w:tc>
          <w:tcPr>
            <w:tcW w:w="2909" w:type="dxa"/>
            <w:vAlign w:val="center"/>
          </w:tcPr>
          <w:p w14:paraId="20BA84C9" w14:textId="30A4CB95" w:rsidR="001063AC" w:rsidRPr="00FE317D" w:rsidRDefault="001063AC" w:rsidP="004D3F8B">
            <w:pPr>
              <w:keepLines/>
              <w:spacing w:after="0"/>
              <w:jc w:val="center"/>
              <w:rPr>
                <w:sz w:val="24"/>
                <w:szCs w:val="24"/>
              </w:rPr>
            </w:pPr>
            <w:r>
              <w:rPr>
                <w:sz w:val="24"/>
                <w:szCs w:val="24"/>
              </w:rPr>
              <w:t>Category</w:t>
            </w:r>
            <w:r w:rsidRPr="00FE317D">
              <w:rPr>
                <w:sz w:val="24"/>
                <w:szCs w:val="24"/>
              </w:rPr>
              <w:t xml:space="preserve"> </w:t>
            </w:r>
            <w:r>
              <w:rPr>
                <w:sz w:val="24"/>
                <w:szCs w:val="24"/>
              </w:rPr>
              <w:t>1</w:t>
            </w:r>
            <w:r w:rsidR="00DE5025">
              <w:rPr>
                <w:sz w:val="24"/>
                <w:szCs w:val="24"/>
              </w:rPr>
              <w:t xml:space="preserve"> – </w:t>
            </w:r>
            <w:r>
              <w:rPr>
                <w:sz w:val="24"/>
                <w:szCs w:val="24"/>
              </w:rPr>
              <w:t>Military</w:t>
            </w:r>
          </w:p>
        </w:tc>
        <w:tc>
          <w:tcPr>
            <w:tcW w:w="4826" w:type="dxa"/>
            <w:vAlign w:val="center"/>
          </w:tcPr>
          <w:p w14:paraId="2E84C539" w14:textId="1FFF63E1" w:rsidR="001063AC" w:rsidRPr="00FE317D" w:rsidDel="00D3648B" w:rsidRDefault="001063AC">
            <w:pPr>
              <w:keepLines/>
              <w:spacing w:after="0"/>
              <w:jc w:val="center"/>
              <w:rPr>
                <w:sz w:val="24"/>
                <w:szCs w:val="24"/>
              </w:rPr>
            </w:pPr>
            <w:r>
              <w:rPr>
                <w:sz w:val="24"/>
                <w:szCs w:val="24"/>
              </w:rPr>
              <w:t xml:space="preserve">Minimum </w:t>
            </w:r>
            <w:r w:rsidRPr="00FE317D">
              <w:rPr>
                <w:sz w:val="24"/>
                <w:szCs w:val="24"/>
              </w:rPr>
              <w:t>50</w:t>
            </w:r>
            <w:r>
              <w:rPr>
                <w:sz w:val="24"/>
                <w:szCs w:val="24"/>
              </w:rPr>
              <w:t xml:space="preserve"> percent</w:t>
            </w:r>
            <w:r w:rsidRPr="00FE317D">
              <w:rPr>
                <w:sz w:val="24"/>
                <w:szCs w:val="24"/>
              </w:rPr>
              <w:t xml:space="preserve"> </w:t>
            </w:r>
            <w:r>
              <w:rPr>
                <w:sz w:val="24"/>
                <w:szCs w:val="24"/>
              </w:rPr>
              <w:t xml:space="preserve">of </w:t>
            </w:r>
            <w:r w:rsidR="003C1DC3">
              <w:rPr>
                <w:sz w:val="24"/>
                <w:szCs w:val="24"/>
              </w:rPr>
              <w:t>total allowable project cost</w:t>
            </w:r>
            <w:r w:rsidR="003026E9">
              <w:rPr>
                <w:sz w:val="24"/>
                <w:szCs w:val="24"/>
              </w:rPr>
              <w:t xml:space="preserve"> is required.</w:t>
            </w:r>
          </w:p>
        </w:tc>
      </w:tr>
      <w:tr w:rsidR="001063AC" w:rsidRPr="00FE317D" w14:paraId="4A948B2B" w14:textId="77777777" w:rsidTr="0053551A">
        <w:trPr>
          <w:trHeight w:val="450"/>
          <w:jc w:val="center"/>
        </w:trPr>
        <w:tc>
          <w:tcPr>
            <w:tcW w:w="2909" w:type="dxa"/>
            <w:vAlign w:val="center"/>
          </w:tcPr>
          <w:p w14:paraId="507400A2" w14:textId="1E37094F" w:rsidR="001063AC" w:rsidRPr="00FE317D" w:rsidRDefault="001063AC" w:rsidP="004D3F8B">
            <w:pPr>
              <w:keepLines/>
              <w:spacing w:after="0"/>
              <w:jc w:val="center"/>
              <w:rPr>
                <w:sz w:val="24"/>
                <w:szCs w:val="24"/>
              </w:rPr>
            </w:pPr>
            <w:r>
              <w:rPr>
                <w:sz w:val="24"/>
                <w:szCs w:val="24"/>
              </w:rPr>
              <w:t>Category</w:t>
            </w:r>
            <w:r w:rsidRPr="00FE317D">
              <w:rPr>
                <w:sz w:val="24"/>
                <w:szCs w:val="24"/>
              </w:rPr>
              <w:t xml:space="preserve"> 2</w:t>
            </w:r>
            <w:r w:rsidR="004D3F8B">
              <w:rPr>
                <w:sz w:val="24"/>
                <w:szCs w:val="24"/>
              </w:rPr>
              <w:t xml:space="preserve"> - </w:t>
            </w:r>
            <w:r>
              <w:rPr>
                <w:sz w:val="24"/>
                <w:szCs w:val="24"/>
              </w:rPr>
              <w:t>Private</w:t>
            </w:r>
          </w:p>
        </w:tc>
        <w:tc>
          <w:tcPr>
            <w:tcW w:w="4826" w:type="dxa"/>
            <w:vAlign w:val="center"/>
          </w:tcPr>
          <w:p w14:paraId="0D49281D" w14:textId="2B54AF15" w:rsidR="001063AC" w:rsidRPr="00FE317D" w:rsidRDefault="001063AC">
            <w:pPr>
              <w:keepLines/>
              <w:spacing w:after="0"/>
              <w:jc w:val="center"/>
              <w:rPr>
                <w:sz w:val="24"/>
                <w:szCs w:val="24"/>
              </w:rPr>
            </w:pPr>
            <w:r>
              <w:rPr>
                <w:sz w:val="24"/>
                <w:szCs w:val="24"/>
              </w:rPr>
              <w:t xml:space="preserve">No </w:t>
            </w:r>
            <w:r w:rsidR="003B2336">
              <w:rPr>
                <w:sz w:val="24"/>
                <w:szCs w:val="24"/>
              </w:rPr>
              <w:t>cash</w:t>
            </w:r>
            <w:r>
              <w:rPr>
                <w:sz w:val="24"/>
                <w:szCs w:val="24"/>
              </w:rPr>
              <w:t xml:space="preserve"> share is required. </w:t>
            </w:r>
          </w:p>
        </w:tc>
      </w:tr>
    </w:tbl>
    <w:p w14:paraId="6E6EB4F0" w14:textId="77777777" w:rsidR="001063AC" w:rsidRPr="00037199" w:rsidRDefault="001063AC" w:rsidP="00F749B3">
      <w:pPr>
        <w:spacing w:after="0"/>
        <w:ind w:left="1440"/>
        <w:rPr>
          <w:sz w:val="24"/>
          <w:szCs w:val="24"/>
        </w:rPr>
      </w:pPr>
    </w:p>
    <w:p w14:paraId="5C7A7ACD" w14:textId="77777777" w:rsidR="00071B9F" w:rsidRDefault="00071B9F" w:rsidP="004D3F8B">
      <w:pPr>
        <w:spacing w:after="0"/>
        <w:ind w:left="1080"/>
        <w:rPr>
          <w:sz w:val="24"/>
          <w:szCs w:val="24"/>
        </w:rPr>
      </w:pPr>
      <w:r w:rsidRPr="00071B9F">
        <w:rPr>
          <w:i/>
          <w:iCs/>
          <w:sz w:val="24"/>
          <w:szCs w:val="24"/>
        </w:rPr>
        <w:t>“</w:t>
      </w:r>
      <w:r w:rsidRPr="00071B9F">
        <w:rPr>
          <w:sz w:val="24"/>
          <w:szCs w:val="24"/>
        </w:rPr>
        <w:t>Total allowable project cost” is the sum of the CEC’s reimbursable share and grant recipient’s match share of the project costs.</w:t>
      </w:r>
      <w:r>
        <w:rPr>
          <w:sz w:val="24"/>
          <w:szCs w:val="24"/>
        </w:rPr>
        <w:t xml:space="preserve"> </w:t>
      </w:r>
    </w:p>
    <w:p w14:paraId="7BCF1940" w14:textId="77777777" w:rsidR="00071B9F" w:rsidRDefault="00071B9F" w:rsidP="004D3F8B">
      <w:pPr>
        <w:spacing w:after="0"/>
        <w:ind w:left="1080"/>
        <w:rPr>
          <w:sz w:val="24"/>
          <w:szCs w:val="24"/>
        </w:rPr>
      </w:pPr>
    </w:p>
    <w:p w14:paraId="04A34989" w14:textId="0AC67DA7" w:rsidR="00223C3C" w:rsidRPr="00037199" w:rsidRDefault="00F378CB" w:rsidP="004D3F8B">
      <w:pPr>
        <w:spacing w:after="0"/>
        <w:ind w:left="1080"/>
        <w:rPr>
          <w:sz w:val="24"/>
          <w:szCs w:val="24"/>
        </w:rPr>
      </w:pPr>
      <w:r w:rsidRPr="00037199">
        <w:rPr>
          <w:sz w:val="24"/>
          <w:szCs w:val="24"/>
        </w:rPr>
        <w:t xml:space="preserve">Cash match means the net of any funds actually expended by the applicant for the project. Net means after any sort of discount or rebate is applied. Expenditures for </w:t>
      </w:r>
      <w:r w:rsidR="00B75BD7">
        <w:rPr>
          <w:sz w:val="24"/>
          <w:szCs w:val="24"/>
        </w:rPr>
        <w:t>A</w:t>
      </w:r>
      <w:r w:rsidRPr="00037199">
        <w:rPr>
          <w:sz w:val="24"/>
          <w:szCs w:val="24"/>
        </w:rPr>
        <w:t xml:space="preserve">pplicant’s compensated labor hours, including allowable fringe benefit and overhead rates, travel, materials, supplies, equipment, </w:t>
      </w:r>
      <w:r w:rsidR="003F6900">
        <w:rPr>
          <w:sz w:val="24"/>
          <w:szCs w:val="24"/>
        </w:rPr>
        <w:t>subrecipient</w:t>
      </w:r>
      <w:r w:rsidRPr="00037199">
        <w:rPr>
          <w:sz w:val="24"/>
          <w:szCs w:val="24"/>
        </w:rPr>
        <w:t xml:space="preserve"> costs, and other miscellaneous expenditures may be claimed as cash match if the expenditures are included in the approved agreement budget, paid in full </w:t>
      </w:r>
      <w:proofErr w:type="gramStart"/>
      <w:r w:rsidRPr="00037199">
        <w:rPr>
          <w:sz w:val="24"/>
          <w:szCs w:val="24"/>
        </w:rPr>
        <w:t>with</w:t>
      </w:r>
      <w:proofErr w:type="gramEnd"/>
      <w:r w:rsidRPr="00037199">
        <w:rPr>
          <w:sz w:val="24"/>
          <w:szCs w:val="24"/>
        </w:rPr>
        <w:t xml:space="preserve"> funding sources other than grant funds, and supported with appropriate documentation, including proof of payment. For indirect overhead, bac</w:t>
      </w:r>
      <w:r w:rsidR="007A369A" w:rsidRPr="00037199">
        <w:rPr>
          <w:sz w:val="24"/>
          <w:szCs w:val="24"/>
        </w:rPr>
        <w:t>kup documentation, such as a co</w:t>
      </w:r>
      <w:r w:rsidRPr="00037199">
        <w:rPr>
          <w:sz w:val="24"/>
          <w:szCs w:val="24"/>
        </w:rPr>
        <w:t>st allocation plan based on actual expenditures incurred and paid, is required. Cost allocations must be reasonable and allocable to the proposed project.</w:t>
      </w:r>
    </w:p>
    <w:p w14:paraId="0748C7BD" w14:textId="77777777" w:rsidR="00223C3C" w:rsidRPr="00037199" w:rsidRDefault="00223C3C" w:rsidP="00223C3C">
      <w:pPr>
        <w:spacing w:after="0"/>
        <w:ind w:firstLine="720"/>
        <w:jc w:val="both"/>
        <w:rPr>
          <w:sz w:val="24"/>
          <w:szCs w:val="24"/>
        </w:rPr>
      </w:pPr>
    </w:p>
    <w:p w14:paraId="0E2347A3" w14:textId="1DA81228" w:rsidR="00223C3C" w:rsidRPr="00037199" w:rsidRDefault="00F378CB" w:rsidP="00440AB7">
      <w:pPr>
        <w:numPr>
          <w:ilvl w:val="0"/>
          <w:numId w:val="25"/>
        </w:numPr>
        <w:spacing w:after="0"/>
        <w:ind w:left="1080"/>
        <w:jc w:val="both"/>
        <w:rPr>
          <w:b/>
          <w:sz w:val="24"/>
          <w:szCs w:val="24"/>
        </w:rPr>
      </w:pPr>
      <w:r w:rsidRPr="00037199">
        <w:rPr>
          <w:b/>
          <w:sz w:val="24"/>
          <w:szCs w:val="24"/>
        </w:rPr>
        <w:t>In-Kind Match Share</w:t>
      </w:r>
      <w:r w:rsidR="00620E67">
        <w:rPr>
          <w:b/>
          <w:sz w:val="24"/>
          <w:szCs w:val="24"/>
        </w:rPr>
        <w:t xml:space="preserve"> Not eligible</w:t>
      </w:r>
    </w:p>
    <w:p w14:paraId="0E5826BE" w14:textId="77777777" w:rsidR="00223C3C" w:rsidRPr="00037199" w:rsidRDefault="00223C3C" w:rsidP="00440AB7">
      <w:pPr>
        <w:spacing w:after="0"/>
        <w:ind w:left="1080" w:hanging="360"/>
        <w:rPr>
          <w:sz w:val="24"/>
          <w:szCs w:val="24"/>
        </w:rPr>
      </w:pPr>
    </w:p>
    <w:p w14:paraId="66D3043D" w14:textId="77777777" w:rsidR="00D87BD2" w:rsidRPr="00037199" w:rsidRDefault="00D87BD2" w:rsidP="00440AB7">
      <w:pPr>
        <w:numPr>
          <w:ilvl w:val="0"/>
          <w:numId w:val="25"/>
        </w:numPr>
        <w:spacing w:after="0"/>
        <w:ind w:left="1080"/>
        <w:jc w:val="both"/>
        <w:rPr>
          <w:b/>
          <w:sz w:val="24"/>
          <w:szCs w:val="24"/>
        </w:rPr>
      </w:pPr>
      <w:r w:rsidRPr="00037199">
        <w:rPr>
          <w:b/>
          <w:sz w:val="24"/>
          <w:szCs w:val="24"/>
        </w:rPr>
        <w:t>Match Share Restrictions</w:t>
      </w:r>
    </w:p>
    <w:p w14:paraId="4856815C" w14:textId="77777777" w:rsidR="008E75A7" w:rsidRPr="00037199" w:rsidRDefault="008E75A7" w:rsidP="008E75A7">
      <w:pPr>
        <w:spacing w:after="0"/>
        <w:ind w:left="2160"/>
        <w:rPr>
          <w:sz w:val="24"/>
          <w:szCs w:val="22"/>
        </w:rPr>
      </w:pPr>
    </w:p>
    <w:p w14:paraId="39AD8129" w14:textId="3C4B7919" w:rsidR="00D87BD2" w:rsidRPr="00037199" w:rsidRDefault="00AB1712" w:rsidP="00440AB7">
      <w:pPr>
        <w:numPr>
          <w:ilvl w:val="0"/>
          <w:numId w:val="27"/>
        </w:numPr>
        <w:spacing w:after="0"/>
        <w:ind w:left="1440"/>
        <w:rPr>
          <w:sz w:val="24"/>
          <w:szCs w:val="24"/>
        </w:rPr>
      </w:pPr>
      <w:r w:rsidRPr="6855C2BB">
        <w:rPr>
          <w:b/>
          <w:bCs/>
          <w:i/>
          <w:iCs/>
          <w:sz w:val="24"/>
          <w:szCs w:val="24"/>
        </w:rPr>
        <w:t xml:space="preserve">Other Sources of </w:t>
      </w:r>
      <w:r w:rsidR="00EE2C04" w:rsidRPr="6855C2BB">
        <w:rPr>
          <w:b/>
          <w:bCs/>
          <w:i/>
          <w:iCs/>
          <w:sz w:val="24"/>
          <w:szCs w:val="24"/>
        </w:rPr>
        <w:t>CEC</w:t>
      </w:r>
      <w:r w:rsidRPr="6855C2BB">
        <w:rPr>
          <w:b/>
          <w:bCs/>
          <w:i/>
          <w:iCs/>
          <w:sz w:val="24"/>
          <w:szCs w:val="24"/>
        </w:rPr>
        <w:t xml:space="preserve"> Funding</w:t>
      </w:r>
      <w:r w:rsidRPr="6855C2BB">
        <w:rPr>
          <w:sz w:val="24"/>
          <w:szCs w:val="24"/>
        </w:rPr>
        <w:t xml:space="preserve"> – </w:t>
      </w:r>
      <w:r w:rsidR="00D87BD2" w:rsidRPr="6855C2BB">
        <w:rPr>
          <w:sz w:val="24"/>
          <w:szCs w:val="24"/>
        </w:rPr>
        <w:t xml:space="preserve">Other sources of </w:t>
      </w:r>
      <w:r w:rsidR="00EE2C04" w:rsidRPr="6855C2BB">
        <w:rPr>
          <w:sz w:val="24"/>
          <w:szCs w:val="24"/>
        </w:rPr>
        <w:t>CEC</w:t>
      </w:r>
      <w:r w:rsidR="00D87BD2" w:rsidRPr="6855C2BB">
        <w:rPr>
          <w:sz w:val="24"/>
          <w:szCs w:val="24"/>
        </w:rPr>
        <w:t xml:space="preserve"> funding may not be </w:t>
      </w:r>
      <w:r w:rsidR="002A604A" w:rsidRPr="6855C2BB">
        <w:rPr>
          <w:sz w:val="24"/>
          <w:szCs w:val="24"/>
        </w:rPr>
        <w:t>claimed</w:t>
      </w:r>
      <w:r w:rsidR="00D87BD2" w:rsidRPr="6855C2BB">
        <w:rPr>
          <w:sz w:val="24"/>
          <w:szCs w:val="24"/>
        </w:rPr>
        <w:t xml:space="preserve"> as match share.</w:t>
      </w:r>
      <w:r w:rsidR="54C4F15A" w:rsidRPr="6855C2BB">
        <w:rPr>
          <w:sz w:val="24"/>
          <w:szCs w:val="24"/>
        </w:rPr>
        <w:t xml:space="preserve"> This includes block grants funded by the CEC.</w:t>
      </w:r>
    </w:p>
    <w:p w14:paraId="5040DA76" w14:textId="77777777" w:rsidR="008E75A7" w:rsidRPr="00037199" w:rsidRDefault="008E75A7" w:rsidP="00440AB7">
      <w:pPr>
        <w:spacing w:after="0"/>
        <w:ind w:left="1440" w:hanging="360"/>
        <w:rPr>
          <w:sz w:val="28"/>
          <w:szCs w:val="24"/>
        </w:rPr>
      </w:pPr>
    </w:p>
    <w:p w14:paraId="6309AF2A" w14:textId="77777777" w:rsidR="00A64F3F" w:rsidRPr="00037199" w:rsidRDefault="00AB1712" w:rsidP="00440AB7">
      <w:pPr>
        <w:numPr>
          <w:ilvl w:val="0"/>
          <w:numId w:val="27"/>
        </w:numPr>
        <w:spacing w:after="0"/>
        <w:ind w:left="1440"/>
        <w:rPr>
          <w:sz w:val="24"/>
          <w:szCs w:val="22"/>
        </w:rPr>
      </w:pPr>
      <w:r w:rsidRPr="00037199">
        <w:rPr>
          <w:b/>
          <w:i/>
          <w:sz w:val="24"/>
          <w:szCs w:val="22"/>
        </w:rPr>
        <w:t xml:space="preserve">Property Not Owned by the </w:t>
      </w:r>
      <w:r w:rsidR="00153BD5" w:rsidRPr="00037199">
        <w:rPr>
          <w:b/>
          <w:i/>
          <w:sz w:val="24"/>
          <w:szCs w:val="22"/>
        </w:rPr>
        <w:t>Applicant</w:t>
      </w:r>
      <w:r w:rsidRPr="00037199">
        <w:rPr>
          <w:sz w:val="24"/>
          <w:szCs w:val="22"/>
        </w:rPr>
        <w:t xml:space="preserve"> – Donated property may be claimed as match based on the </w:t>
      </w:r>
      <w:r w:rsidR="00A64F3F" w:rsidRPr="00037199">
        <w:rPr>
          <w:sz w:val="24"/>
          <w:szCs w:val="22"/>
        </w:rPr>
        <w:t xml:space="preserve">fair market value of renting or leasing the property. Fair market value is based on rental costs of comparable </w:t>
      </w:r>
      <w:r w:rsidR="00A64F3F" w:rsidRPr="00037199">
        <w:rPr>
          <w:sz w:val="24"/>
          <w:szCs w:val="22"/>
        </w:rPr>
        <w:lastRenderedPageBreak/>
        <w:t xml:space="preserve">property (if any), market conditions in the area, alternatives available and the type, life expectancy, condition, and value of the property. </w:t>
      </w:r>
    </w:p>
    <w:p w14:paraId="0591D759" w14:textId="77777777" w:rsidR="00A64F3F" w:rsidRPr="00037199" w:rsidRDefault="00A64F3F" w:rsidP="00440AB7">
      <w:pPr>
        <w:spacing w:after="0"/>
        <w:ind w:left="1440" w:hanging="360"/>
        <w:rPr>
          <w:sz w:val="24"/>
          <w:szCs w:val="22"/>
        </w:rPr>
      </w:pPr>
    </w:p>
    <w:p w14:paraId="46FF12D3" w14:textId="11606AED" w:rsidR="00A8490D" w:rsidRPr="00037199" w:rsidRDefault="00CE614D" w:rsidP="00440AB7">
      <w:pPr>
        <w:numPr>
          <w:ilvl w:val="0"/>
          <w:numId w:val="27"/>
        </w:numPr>
        <w:spacing w:after="0"/>
        <w:ind w:left="1440"/>
        <w:rPr>
          <w:sz w:val="24"/>
          <w:szCs w:val="22"/>
        </w:rPr>
      </w:pPr>
      <w:r w:rsidRPr="00037199">
        <w:rPr>
          <w:b/>
          <w:i/>
          <w:sz w:val="24"/>
          <w:szCs w:val="22"/>
        </w:rPr>
        <w:t>Existing Property Owned by the</w:t>
      </w:r>
      <w:r w:rsidR="002A604A">
        <w:rPr>
          <w:b/>
          <w:i/>
          <w:sz w:val="24"/>
          <w:szCs w:val="22"/>
        </w:rPr>
        <w:t xml:space="preserve"> Grant</w:t>
      </w:r>
      <w:r w:rsidRPr="00037199">
        <w:rPr>
          <w:b/>
          <w:i/>
          <w:sz w:val="24"/>
          <w:szCs w:val="22"/>
        </w:rPr>
        <w:t xml:space="preserve"> Recipient</w:t>
      </w:r>
      <w:r w:rsidRPr="00037199">
        <w:rPr>
          <w:sz w:val="24"/>
          <w:szCs w:val="22"/>
        </w:rPr>
        <w:t xml:space="preserve"> </w:t>
      </w:r>
      <w:r w:rsidR="00A8490D" w:rsidRPr="00037199">
        <w:rPr>
          <w:sz w:val="24"/>
          <w:szCs w:val="22"/>
        </w:rPr>
        <w:t>–</w:t>
      </w:r>
      <w:r w:rsidRPr="00037199">
        <w:rPr>
          <w:sz w:val="24"/>
          <w:szCs w:val="22"/>
        </w:rPr>
        <w:t xml:space="preserve"> </w:t>
      </w:r>
      <w:r w:rsidR="00A8490D" w:rsidRPr="00037199">
        <w:rPr>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037199" w:rsidRDefault="00A8490D" w:rsidP="00440AB7">
      <w:pPr>
        <w:spacing w:after="0"/>
        <w:ind w:left="1440" w:hanging="360"/>
        <w:rPr>
          <w:sz w:val="24"/>
          <w:szCs w:val="22"/>
        </w:rPr>
      </w:pPr>
    </w:p>
    <w:p w14:paraId="11C300A5" w14:textId="0EABD839" w:rsidR="008E75A7" w:rsidRPr="00037199" w:rsidRDefault="00BD3867" w:rsidP="00440AB7">
      <w:pPr>
        <w:numPr>
          <w:ilvl w:val="0"/>
          <w:numId w:val="27"/>
        </w:numPr>
        <w:spacing w:after="0"/>
        <w:ind w:left="1440"/>
        <w:rPr>
          <w:sz w:val="24"/>
          <w:szCs w:val="22"/>
        </w:rPr>
      </w:pPr>
      <w:r w:rsidRPr="00037199">
        <w:rPr>
          <w:b/>
          <w:i/>
          <w:sz w:val="24"/>
          <w:szCs w:val="22"/>
        </w:rPr>
        <w:t>Valuation of Land</w:t>
      </w:r>
      <w:r w:rsidRPr="00037199">
        <w:rPr>
          <w:sz w:val="24"/>
          <w:szCs w:val="22"/>
        </w:rPr>
        <w:t xml:space="preserve"> –</w:t>
      </w:r>
      <w:r w:rsidRPr="00037199">
        <w:rPr>
          <w:b/>
          <w:i/>
          <w:sz w:val="24"/>
          <w:szCs w:val="22"/>
        </w:rPr>
        <w:t xml:space="preserve"> </w:t>
      </w:r>
      <w:r w:rsidRPr="00037199">
        <w:rPr>
          <w:sz w:val="24"/>
          <w:szCs w:val="22"/>
        </w:rPr>
        <w:t xml:space="preserve">Land cannot be depreciated. If the value of land is claimed as match, the </w:t>
      </w:r>
      <w:r w:rsidR="002A604A">
        <w:rPr>
          <w:sz w:val="24"/>
          <w:szCs w:val="22"/>
        </w:rPr>
        <w:t>A</w:t>
      </w:r>
      <w:r w:rsidRPr="00037199">
        <w:rPr>
          <w:sz w:val="24"/>
          <w:szCs w:val="22"/>
        </w:rPr>
        <w:t xml:space="preserve">pplicant must provide documentation to support a fair market value for the use of the land (i.e., rent or lease cost) for the time period it is used. </w:t>
      </w:r>
      <w:r w:rsidR="00FB3F69" w:rsidRPr="00037199">
        <w:rPr>
          <w:sz w:val="24"/>
          <w:szCs w:val="22"/>
        </w:rPr>
        <w:t>A</w:t>
      </w:r>
      <w:r w:rsidRPr="00037199">
        <w:rPr>
          <w:sz w:val="24"/>
          <w:szCs w:val="22"/>
        </w:rPr>
        <w:t xml:space="preserve">ppraised value of land cannot be used since this represents the </w:t>
      </w:r>
      <w:r w:rsidR="00FB3F69" w:rsidRPr="00037199">
        <w:rPr>
          <w:sz w:val="24"/>
          <w:szCs w:val="22"/>
        </w:rPr>
        <w:t xml:space="preserve">full </w:t>
      </w:r>
      <w:r w:rsidRPr="00037199">
        <w:rPr>
          <w:sz w:val="24"/>
          <w:szCs w:val="22"/>
        </w:rPr>
        <w:t>value of the land if it is sold</w:t>
      </w:r>
      <w:r w:rsidR="00FB3F69" w:rsidRPr="00037199">
        <w:rPr>
          <w:sz w:val="24"/>
          <w:szCs w:val="22"/>
        </w:rPr>
        <w:t xml:space="preserve"> which includes value beyond the term of the proposed project.</w:t>
      </w:r>
    </w:p>
    <w:p w14:paraId="00FC7AFC" w14:textId="77777777" w:rsidR="00A8490D" w:rsidRPr="00037199" w:rsidRDefault="00A8490D" w:rsidP="00440AB7">
      <w:pPr>
        <w:spacing w:after="0"/>
        <w:ind w:left="1440" w:hanging="360"/>
        <w:rPr>
          <w:sz w:val="28"/>
          <w:szCs w:val="24"/>
        </w:rPr>
      </w:pPr>
    </w:p>
    <w:p w14:paraId="7106BC22" w14:textId="7A8D9790" w:rsidR="00FB3F69" w:rsidRPr="00037199" w:rsidRDefault="00FB3F69" w:rsidP="00440AB7">
      <w:pPr>
        <w:numPr>
          <w:ilvl w:val="0"/>
          <w:numId w:val="27"/>
        </w:numPr>
        <w:spacing w:after="0"/>
        <w:ind w:left="1440"/>
        <w:rPr>
          <w:sz w:val="24"/>
          <w:szCs w:val="22"/>
        </w:rPr>
      </w:pPr>
      <w:r w:rsidRPr="00037199">
        <w:rPr>
          <w:b/>
          <w:i/>
          <w:sz w:val="24"/>
          <w:szCs w:val="22"/>
        </w:rPr>
        <w:t>Property Owned by a Related Party</w:t>
      </w:r>
      <w:r w:rsidRPr="00037199">
        <w:rPr>
          <w:sz w:val="24"/>
          <w:szCs w:val="22"/>
        </w:rPr>
        <w:t xml:space="preserve"> –</w:t>
      </w:r>
      <w:r w:rsidRPr="00037199">
        <w:rPr>
          <w:b/>
          <w:i/>
          <w:sz w:val="24"/>
          <w:szCs w:val="22"/>
        </w:rPr>
        <w:t xml:space="preserve"> </w:t>
      </w:r>
      <w:r w:rsidRPr="00037199">
        <w:rPr>
          <w:sz w:val="24"/>
          <w:szCs w:val="22"/>
        </w:rPr>
        <w:t xml:space="preserve">Related parties are individuals or other entities that are able to control or substantially influence the actions of the </w:t>
      </w:r>
      <w:r w:rsidR="002A604A">
        <w:rPr>
          <w:sz w:val="24"/>
          <w:szCs w:val="22"/>
        </w:rPr>
        <w:t>A</w:t>
      </w:r>
      <w:r w:rsidR="005C61CE" w:rsidRPr="00037199">
        <w:rPr>
          <w:sz w:val="24"/>
          <w:szCs w:val="22"/>
        </w:rPr>
        <w:t xml:space="preserve">pplicant and includes spouses, board members, family members of principals or employees of the </w:t>
      </w:r>
      <w:r w:rsidR="002A604A">
        <w:rPr>
          <w:sz w:val="24"/>
          <w:szCs w:val="22"/>
        </w:rPr>
        <w:t>A</w:t>
      </w:r>
      <w:r w:rsidR="005C61CE" w:rsidRPr="00037199">
        <w:rPr>
          <w:sz w:val="24"/>
          <w:szCs w:val="22"/>
        </w:rPr>
        <w:t xml:space="preserve">pplicant as well as property owned by principals/employees of the </w:t>
      </w:r>
      <w:r w:rsidR="002A604A">
        <w:rPr>
          <w:sz w:val="24"/>
          <w:szCs w:val="22"/>
        </w:rPr>
        <w:t>A</w:t>
      </w:r>
      <w:r w:rsidR="005C61CE" w:rsidRPr="00037199">
        <w:rPr>
          <w:sz w:val="24"/>
          <w:szCs w:val="22"/>
        </w:rPr>
        <w:t xml:space="preserve">pplicant. Because </w:t>
      </w:r>
      <w:r w:rsidR="002A604A">
        <w:rPr>
          <w:sz w:val="24"/>
          <w:szCs w:val="22"/>
        </w:rPr>
        <w:t xml:space="preserve">an </w:t>
      </w:r>
      <w:r w:rsidR="005C61CE" w:rsidRPr="00037199">
        <w:rPr>
          <w:sz w:val="24"/>
          <w:szCs w:val="22"/>
        </w:rPr>
        <w:t xml:space="preserve">agreement between </w:t>
      </w:r>
      <w:r w:rsidR="000E357B">
        <w:rPr>
          <w:sz w:val="24"/>
          <w:szCs w:val="22"/>
        </w:rPr>
        <w:t xml:space="preserve">an Applicant and a </w:t>
      </w:r>
      <w:r w:rsidR="005C61CE" w:rsidRPr="00037199">
        <w:rPr>
          <w:sz w:val="24"/>
          <w:szCs w:val="22"/>
        </w:rPr>
        <w:t>related part</w:t>
      </w:r>
      <w:r w:rsidR="000E357B">
        <w:rPr>
          <w:sz w:val="24"/>
          <w:szCs w:val="22"/>
        </w:rPr>
        <w:t>y</w:t>
      </w:r>
      <w:r w:rsidR="005C61CE" w:rsidRPr="00037199">
        <w:rPr>
          <w:sz w:val="24"/>
          <w:szCs w:val="22"/>
        </w:rPr>
        <w:t xml:space="preserve"> </w:t>
      </w:r>
      <w:r w:rsidR="000E357B">
        <w:rPr>
          <w:sz w:val="24"/>
          <w:szCs w:val="22"/>
        </w:rPr>
        <w:t>is a</w:t>
      </w:r>
      <w:r w:rsidR="005C61CE" w:rsidRPr="00037199">
        <w:rPr>
          <w:sz w:val="24"/>
          <w:szCs w:val="22"/>
        </w:rPr>
        <w:t xml:space="preserve"> “less than arms-length” transaction, </w:t>
      </w:r>
      <w:r w:rsidR="000E357B">
        <w:rPr>
          <w:sz w:val="24"/>
          <w:szCs w:val="22"/>
        </w:rPr>
        <w:t>A</w:t>
      </w:r>
      <w:r w:rsidR="005C61CE" w:rsidRPr="00037199">
        <w:rPr>
          <w:sz w:val="24"/>
          <w:szCs w:val="22"/>
        </w:rPr>
        <w:t xml:space="preserve">pplicants must disclose </w:t>
      </w:r>
      <w:r w:rsidR="00C6000F" w:rsidRPr="00037199">
        <w:rPr>
          <w:sz w:val="24"/>
          <w:szCs w:val="22"/>
        </w:rPr>
        <w:t>the relationship</w:t>
      </w:r>
      <w:r w:rsidR="000E357B">
        <w:rPr>
          <w:sz w:val="24"/>
          <w:szCs w:val="22"/>
        </w:rPr>
        <w:t xml:space="preserve"> between the Applicant</w:t>
      </w:r>
      <w:r w:rsidR="002F5C3C">
        <w:rPr>
          <w:sz w:val="24"/>
          <w:szCs w:val="22"/>
        </w:rPr>
        <w:t xml:space="preserve"> and the related party</w:t>
      </w:r>
      <w:r w:rsidR="00C6000F" w:rsidRPr="00037199">
        <w:rPr>
          <w:sz w:val="24"/>
          <w:szCs w:val="22"/>
        </w:rPr>
        <w:t xml:space="preserve"> and </w:t>
      </w:r>
      <w:r w:rsidR="005C61CE" w:rsidRPr="00037199">
        <w:rPr>
          <w:sz w:val="24"/>
          <w:szCs w:val="22"/>
        </w:rPr>
        <w:t>be able to support the fair market value of property that is claimed as match.</w:t>
      </w:r>
    </w:p>
    <w:p w14:paraId="2A6C5319" w14:textId="77777777" w:rsidR="00C6000F" w:rsidRPr="00037199" w:rsidRDefault="00C6000F" w:rsidP="00440AB7">
      <w:pPr>
        <w:spacing w:after="0"/>
        <w:ind w:left="1440" w:hanging="360"/>
        <w:rPr>
          <w:sz w:val="28"/>
          <w:szCs w:val="24"/>
        </w:rPr>
      </w:pPr>
    </w:p>
    <w:p w14:paraId="18BCB6EF" w14:textId="0337EDBD" w:rsidR="00C6000F" w:rsidRPr="00037199" w:rsidRDefault="00C6000F" w:rsidP="000A39B3">
      <w:pPr>
        <w:spacing w:after="0"/>
        <w:ind w:left="1440"/>
        <w:rPr>
          <w:sz w:val="24"/>
          <w:szCs w:val="22"/>
        </w:rPr>
      </w:pPr>
      <w:r w:rsidRPr="00037199">
        <w:rPr>
          <w:sz w:val="24"/>
          <w:szCs w:val="22"/>
        </w:rPr>
        <w:t xml:space="preserve">If </w:t>
      </w:r>
      <w:r w:rsidR="00EE2C04" w:rsidRPr="00037199">
        <w:rPr>
          <w:sz w:val="24"/>
          <w:szCs w:val="22"/>
        </w:rPr>
        <w:t>CEC</w:t>
      </w:r>
      <w:r w:rsidRPr="00037199">
        <w:rPr>
          <w:sz w:val="24"/>
          <w:szCs w:val="22"/>
        </w:rPr>
        <w:t xml:space="preserve"> funds are used to reimburse lease/rental payments for property owned by a related party, the </w:t>
      </w:r>
      <w:r w:rsidR="002F5C3C">
        <w:rPr>
          <w:sz w:val="24"/>
          <w:szCs w:val="22"/>
        </w:rPr>
        <w:t>A</w:t>
      </w:r>
      <w:r w:rsidRPr="00037199">
        <w:rPr>
          <w:sz w:val="24"/>
          <w:szCs w:val="22"/>
        </w:rPr>
        <w:t xml:space="preserve">pplicant can only claim the </w:t>
      </w:r>
      <w:r w:rsidRPr="00037199">
        <w:rPr>
          <w:b/>
          <w:i/>
          <w:sz w:val="24"/>
          <w:szCs w:val="22"/>
        </w:rPr>
        <w:t>less</w:t>
      </w:r>
      <w:r w:rsidR="00612B0A" w:rsidRPr="00037199">
        <w:rPr>
          <w:b/>
          <w:i/>
          <w:sz w:val="24"/>
          <w:szCs w:val="22"/>
        </w:rPr>
        <w:t>e</w:t>
      </w:r>
      <w:r w:rsidRPr="00037199">
        <w:rPr>
          <w:b/>
          <w:i/>
          <w:sz w:val="24"/>
          <w:szCs w:val="22"/>
        </w:rPr>
        <w:t>r</w:t>
      </w:r>
      <w:r w:rsidRPr="00037199">
        <w:rPr>
          <w:sz w:val="24"/>
          <w:szCs w:val="22"/>
        </w:rPr>
        <w:t xml:space="preserve"> of fair market value or actual lease payments, regardless of lease agreement terms.</w:t>
      </w:r>
    </w:p>
    <w:p w14:paraId="1AC2A1EE" w14:textId="77777777" w:rsidR="00FB3F69" w:rsidRPr="00037199" w:rsidRDefault="00FB3F69" w:rsidP="00440AB7">
      <w:pPr>
        <w:spacing w:after="0"/>
        <w:ind w:left="1440" w:hanging="360"/>
        <w:rPr>
          <w:sz w:val="24"/>
          <w:szCs w:val="22"/>
        </w:rPr>
      </w:pPr>
    </w:p>
    <w:p w14:paraId="37CAD64B" w14:textId="77777777" w:rsidR="00A8490D" w:rsidRPr="00037199" w:rsidRDefault="00A8490D" w:rsidP="00440AB7">
      <w:pPr>
        <w:numPr>
          <w:ilvl w:val="0"/>
          <w:numId w:val="27"/>
        </w:numPr>
        <w:spacing w:after="0"/>
        <w:ind w:left="1440"/>
        <w:rPr>
          <w:sz w:val="24"/>
          <w:szCs w:val="22"/>
        </w:rPr>
      </w:pPr>
      <w:r w:rsidRPr="00037199">
        <w:rPr>
          <w:b/>
          <w:i/>
          <w:sz w:val="24"/>
          <w:szCs w:val="22"/>
        </w:rPr>
        <w:t>Prorated Value of Property</w:t>
      </w:r>
      <w:r w:rsidR="0019560F" w:rsidRPr="00037199">
        <w:rPr>
          <w:b/>
          <w:i/>
          <w:sz w:val="24"/>
          <w:szCs w:val="22"/>
        </w:rPr>
        <w:t xml:space="preserve"> </w:t>
      </w:r>
      <w:r w:rsidR="0019560F" w:rsidRPr="00037199">
        <w:rPr>
          <w:sz w:val="24"/>
          <w:szCs w:val="22"/>
        </w:rPr>
        <w:t xml:space="preserve">– </w:t>
      </w:r>
      <w:r w:rsidRPr="00037199">
        <w:rPr>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037199" w:rsidRDefault="00153BD5" w:rsidP="00440AB7">
      <w:pPr>
        <w:spacing w:after="0"/>
        <w:ind w:left="1440" w:hanging="360"/>
        <w:rPr>
          <w:sz w:val="24"/>
          <w:szCs w:val="22"/>
        </w:rPr>
      </w:pPr>
    </w:p>
    <w:p w14:paraId="3BBFFE17" w14:textId="13A82043" w:rsidR="00153BD5" w:rsidRPr="00037199" w:rsidRDefault="00153BD5" w:rsidP="00440AB7">
      <w:pPr>
        <w:numPr>
          <w:ilvl w:val="0"/>
          <w:numId w:val="27"/>
        </w:numPr>
        <w:spacing w:after="0"/>
        <w:ind w:left="1440"/>
        <w:rPr>
          <w:sz w:val="24"/>
          <w:szCs w:val="24"/>
        </w:rPr>
      </w:pPr>
      <w:r w:rsidRPr="00037199">
        <w:rPr>
          <w:b/>
          <w:i/>
          <w:sz w:val="24"/>
          <w:szCs w:val="22"/>
        </w:rPr>
        <w:t xml:space="preserve">Documentation </w:t>
      </w:r>
      <w:r w:rsidRPr="00037199">
        <w:rPr>
          <w:sz w:val="24"/>
          <w:szCs w:val="22"/>
        </w:rPr>
        <w:t xml:space="preserve">– </w:t>
      </w:r>
      <w:r w:rsidR="0019560F" w:rsidRPr="00037199">
        <w:rPr>
          <w:sz w:val="24"/>
          <w:szCs w:val="22"/>
        </w:rPr>
        <w:t xml:space="preserve">If selected for an award, all </w:t>
      </w:r>
      <w:r w:rsidRPr="00037199">
        <w:rPr>
          <w:sz w:val="24"/>
          <w:szCs w:val="24"/>
        </w:rPr>
        <w:t xml:space="preserve">claimed match share expenditures must be adequately documented </w:t>
      </w:r>
      <w:r w:rsidR="0019560F" w:rsidRPr="00037199">
        <w:rPr>
          <w:sz w:val="24"/>
          <w:szCs w:val="24"/>
        </w:rPr>
        <w:t xml:space="preserve">to </w:t>
      </w:r>
      <w:r w:rsidR="00EE2C04" w:rsidRPr="00037199">
        <w:rPr>
          <w:sz w:val="24"/>
          <w:szCs w:val="24"/>
        </w:rPr>
        <w:t>CEC</w:t>
      </w:r>
      <w:r w:rsidR="0019560F" w:rsidRPr="00037199">
        <w:rPr>
          <w:sz w:val="24"/>
          <w:szCs w:val="24"/>
        </w:rPr>
        <w:t xml:space="preserve"> during the agreement invoicing process which may </w:t>
      </w:r>
      <w:r w:rsidR="00E47E20" w:rsidRPr="00037199">
        <w:rPr>
          <w:sz w:val="24"/>
          <w:szCs w:val="24"/>
        </w:rPr>
        <w:t>include but</w:t>
      </w:r>
      <w:r w:rsidR="0019560F" w:rsidRPr="00037199">
        <w:rPr>
          <w:sz w:val="24"/>
          <w:szCs w:val="24"/>
        </w:rPr>
        <w:t xml:space="preserve"> is not limited </w:t>
      </w:r>
      <w:proofErr w:type="gramStart"/>
      <w:r w:rsidR="0019560F" w:rsidRPr="00037199">
        <w:rPr>
          <w:sz w:val="24"/>
          <w:szCs w:val="24"/>
        </w:rPr>
        <w:t>to:</w:t>
      </w:r>
      <w:proofErr w:type="gramEnd"/>
      <w:r w:rsidR="0019560F" w:rsidRPr="00037199">
        <w:rPr>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037199" w:rsidRDefault="00D87BD2" w:rsidP="00223C3C">
      <w:pPr>
        <w:spacing w:after="0"/>
        <w:ind w:left="1440"/>
        <w:rPr>
          <w:sz w:val="24"/>
          <w:szCs w:val="24"/>
        </w:rPr>
      </w:pPr>
    </w:p>
    <w:p w14:paraId="061653A2" w14:textId="28F6AB53" w:rsidR="007A369A" w:rsidRPr="005054CB" w:rsidRDefault="00137B6F" w:rsidP="00AF3748">
      <w:pPr>
        <w:pStyle w:val="Heading2"/>
        <w:keepNext w:val="0"/>
        <w:spacing w:before="0" w:after="0"/>
      </w:pPr>
      <w:bookmarkStart w:id="48" w:name="_Toc162315821"/>
      <w:r>
        <w:rPr>
          <w:lang w:val="en-US"/>
        </w:rPr>
        <w:t>D</w:t>
      </w:r>
      <w:r w:rsidR="00AF3748">
        <w:rPr>
          <w:lang w:val="en-US"/>
        </w:rPr>
        <w:t xml:space="preserve">.       </w:t>
      </w:r>
      <w:r w:rsidR="007A369A" w:rsidRPr="00AF3748">
        <w:rPr>
          <w:lang w:val="en-US"/>
        </w:rPr>
        <w:t xml:space="preserve">Unallowable </w:t>
      </w:r>
      <w:r w:rsidR="005054CB" w:rsidRPr="00AF3748">
        <w:rPr>
          <w:lang w:val="en-US"/>
        </w:rPr>
        <w:t>Costs (</w:t>
      </w:r>
      <w:r w:rsidR="005054CB">
        <w:rPr>
          <w:lang w:val="en-US"/>
        </w:rPr>
        <w:t>R</w:t>
      </w:r>
      <w:r w:rsidR="0030349C" w:rsidRPr="00AF3748">
        <w:rPr>
          <w:lang w:val="en-US"/>
        </w:rPr>
        <w:t xml:space="preserve">eimbursable or </w:t>
      </w:r>
      <w:r w:rsidR="005054CB">
        <w:rPr>
          <w:lang w:val="en-US"/>
        </w:rPr>
        <w:t>M</w:t>
      </w:r>
      <w:r w:rsidR="0030349C" w:rsidRPr="00AF3748">
        <w:rPr>
          <w:lang w:val="en-US"/>
        </w:rPr>
        <w:t xml:space="preserve">atch </w:t>
      </w:r>
      <w:r w:rsidR="005054CB">
        <w:rPr>
          <w:lang w:val="en-US"/>
        </w:rPr>
        <w:t>S</w:t>
      </w:r>
      <w:r w:rsidR="0030349C" w:rsidRPr="00AF3748">
        <w:rPr>
          <w:lang w:val="en-US"/>
        </w:rPr>
        <w:t>hare)</w:t>
      </w:r>
      <w:bookmarkEnd w:id="48"/>
    </w:p>
    <w:p w14:paraId="21931AE3" w14:textId="4580B450" w:rsidR="007A369A" w:rsidRPr="00037199" w:rsidRDefault="00787E91" w:rsidP="005054CB">
      <w:pPr>
        <w:spacing w:after="0"/>
        <w:ind w:left="720"/>
        <w:rPr>
          <w:sz w:val="24"/>
          <w:szCs w:val="24"/>
        </w:rPr>
      </w:pPr>
      <w:r w:rsidRPr="00037199">
        <w:rPr>
          <w:sz w:val="24"/>
          <w:szCs w:val="24"/>
        </w:rPr>
        <w:t>For an item of cost to be allowable</w:t>
      </w:r>
      <w:r w:rsidR="002F5C3C">
        <w:rPr>
          <w:sz w:val="24"/>
          <w:szCs w:val="24"/>
        </w:rPr>
        <w:t xml:space="preserve"> for reimbursement with CEC funds or as match share expenditure</w:t>
      </w:r>
      <w:r w:rsidRPr="00037199">
        <w:rPr>
          <w:sz w:val="24"/>
          <w:szCs w:val="24"/>
        </w:rPr>
        <w:t xml:space="preserve">, it must be included in the </w:t>
      </w:r>
      <w:r w:rsidR="002F5C3C">
        <w:rPr>
          <w:sz w:val="24"/>
          <w:szCs w:val="24"/>
        </w:rPr>
        <w:t>executed</w:t>
      </w:r>
      <w:r w:rsidRPr="00037199">
        <w:rPr>
          <w:sz w:val="24"/>
          <w:szCs w:val="24"/>
        </w:rPr>
        <w:t xml:space="preserve"> agreement budget and allowable per the terms and conditions of the resulting agreement. The </w:t>
      </w:r>
      <w:r w:rsidRPr="00037199">
        <w:rPr>
          <w:sz w:val="24"/>
          <w:szCs w:val="24"/>
        </w:rPr>
        <w:lastRenderedPageBreak/>
        <w:t xml:space="preserve">following are examples of unallowable costs under an agreement resulting from this solicitation. </w:t>
      </w:r>
      <w:r w:rsidR="0004546A" w:rsidRPr="00037199">
        <w:rPr>
          <w:sz w:val="24"/>
          <w:szCs w:val="24"/>
        </w:rPr>
        <w:t xml:space="preserve">This list is not comprehensive and additional </w:t>
      </w:r>
      <w:r w:rsidRPr="00037199">
        <w:rPr>
          <w:sz w:val="24"/>
          <w:szCs w:val="24"/>
        </w:rPr>
        <w:t xml:space="preserve">items of </w:t>
      </w:r>
      <w:r w:rsidR="0004546A" w:rsidRPr="00037199">
        <w:rPr>
          <w:sz w:val="24"/>
          <w:szCs w:val="24"/>
        </w:rPr>
        <w:t>cost</w:t>
      </w:r>
      <w:r w:rsidRPr="00037199">
        <w:rPr>
          <w:sz w:val="24"/>
          <w:szCs w:val="24"/>
        </w:rPr>
        <w:t xml:space="preserve"> may be unallowable in accordance with the</w:t>
      </w:r>
      <w:r w:rsidR="002F5C3C">
        <w:rPr>
          <w:sz w:val="24"/>
          <w:szCs w:val="24"/>
        </w:rPr>
        <w:t xml:space="preserve"> agreement</w:t>
      </w:r>
      <w:r w:rsidRPr="00037199">
        <w:rPr>
          <w:sz w:val="24"/>
          <w:szCs w:val="24"/>
        </w:rPr>
        <w:t xml:space="preserve"> terms and conditions.</w:t>
      </w:r>
    </w:p>
    <w:p w14:paraId="237B3050" w14:textId="77777777" w:rsidR="0030349C" w:rsidRPr="00037199" w:rsidRDefault="0030349C" w:rsidP="007A369A">
      <w:pPr>
        <w:spacing w:after="0"/>
        <w:ind w:left="1440"/>
        <w:rPr>
          <w:sz w:val="24"/>
          <w:szCs w:val="24"/>
        </w:rPr>
      </w:pPr>
    </w:p>
    <w:p w14:paraId="47F9293B" w14:textId="02740522" w:rsidR="0030349C" w:rsidRPr="00037199" w:rsidRDefault="0030349C" w:rsidP="000A39B3">
      <w:pPr>
        <w:numPr>
          <w:ilvl w:val="0"/>
          <w:numId w:val="26"/>
        </w:numPr>
        <w:spacing w:after="0"/>
        <w:rPr>
          <w:sz w:val="24"/>
          <w:szCs w:val="22"/>
        </w:rPr>
      </w:pPr>
      <w:r w:rsidRPr="00037199">
        <w:rPr>
          <w:b/>
          <w:i/>
          <w:sz w:val="24"/>
          <w:szCs w:val="22"/>
        </w:rPr>
        <w:t>Forgone Profit</w:t>
      </w:r>
      <w:r w:rsidRPr="00037199">
        <w:rPr>
          <w:sz w:val="24"/>
          <w:szCs w:val="22"/>
        </w:rPr>
        <w:t xml:space="preserve"> – For example, if a company usually charges 10% profit but only charges 4% to </w:t>
      </w:r>
      <w:r w:rsidR="00EE2C04" w:rsidRPr="00037199">
        <w:rPr>
          <w:sz w:val="24"/>
          <w:szCs w:val="22"/>
        </w:rPr>
        <w:t>CEC</w:t>
      </w:r>
      <w:r w:rsidRPr="00037199">
        <w:rPr>
          <w:sz w:val="24"/>
          <w:szCs w:val="22"/>
        </w:rPr>
        <w:t xml:space="preserve"> </w:t>
      </w:r>
      <w:r w:rsidR="002F5C3C">
        <w:rPr>
          <w:sz w:val="24"/>
          <w:szCs w:val="22"/>
        </w:rPr>
        <w:t>t</w:t>
      </w:r>
      <w:r w:rsidRPr="00037199">
        <w:rPr>
          <w:sz w:val="24"/>
          <w:szCs w:val="22"/>
        </w:rPr>
        <w:t>he unclaimed difference is not an allowable item of cost.</w:t>
      </w:r>
    </w:p>
    <w:p w14:paraId="3CAF90CE" w14:textId="77777777" w:rsidR="0030349C" w:rsidRPr="00037199" w:rsidRDefault="0030349C" w:rsidP="000A39B3">
      <w:pPr>
        <w:spacing w:after="0"/>
        <w:ind w:left="1080" w:hanging="360"/>
        <w:rPr>
          <w:sz w:val="24"/>
          <w:szCs w:val="22"/>
        </w:rPr>
      </w:pPr>
    </w:p>
    <w:p w14:paraId="3652F68B" w14:textId="40F5F5ED" w:rsidR="0030349C" w:rsidRPr="00037199" w:rsidRDefault="0030349C" w:rsidP="000A39B3">
      <w:pPr>
        <w:numPr>
          <w:ilvl w:val="0"/>
          <w:numId w:val="26"/>
        </w:numPr>
        <w:spacing w:after="0"/>
        <w:rPr>
          <w:sz w:val="24"/>
          <w:szCs w:val="22"/>
        </w:rPr>
      </w:pPr>
      <w:r w:rsidRPr="00037199">
        <w:rPr>
          <w:b/>
          <w:i/>
          <w:sz w:val="24"/>
          <w:szCs w:val="22"/>
        </w:rPr>
        <w:t>Forgone Rent</w:t>
      </w:r>
      <w:r w:rsidRPr="00037199">
        <w:rPr>
          <w:sz w:val="24"/>
          <w:szCs w:val="22"/>
        </w:rPr>
        <w:t xml:space="preserve"> – For </w:t>
      </w:r>
      <w:r w:rsidR="002F4C0B" w:rsidRPr="00037199">
        <w:rPr>
          <w:sz w:val="24"/>
          <w:szCs w:val="22"/>
        </w:rPr>
        <w:t xml:space="preserve">example, rent that </w:t>
      </w:r>
      <w:r w:rsidR="00110DC2">
        <w:rPr>
          <w:sz w:val="24"/>
          <w:szCs w:val="22"/>
        </w:rPr>
        <w:t>is</w:t>
      </w:r>
      <w:r w:rsidR="002F4C0B" w:rsidRPr="00037199">
        <w:rPr>
          <w:sz w:val="24"/>
          <w:szCs w:val="22"/>
        </w:rPr>
        <w:t xml:space="preserve"> not paid is not an allowable item of cost.</w:t>
      </w:r>
    </w:p>
    <w:p w14:paraId="27C905D1" w14:textId="77777777" w:rsidR="0030349C" w:rsidRPr="00037199" w:rsidRDefault="0030349C" w:rsidP="000A39B3">
      <w:pPr>
        <w:spacing w:after="0"/>
        <w:ind w:left="1080" w:hanging="360"/>
        <w:rPr>
          <w:sz w:val="24"/>
          <w:szCs w:val="22"/>
        </w:rPr>
      </w:pPr>
    </w:p>
    <w:p w14:paraId="65F0FC2A" w14:textId="209F9363" w:rsidR="0085595F" w:rsidRPr="00037199" w:rsidRDefault="002F4C0B" w:rsidP="000A39B3">
      <w:pPr>
        <w:numPr>
          <w:ilvl w:val="0"/>
          <w:numId w:val="26"/>
        </w:numPr>
        <w:spacing w:after="0"/>
        <w:rPr>
          <w:sz w:val="24"/>
          <w:szCs w:val="22"/>
        </w:rPr>
      </w:pPr>
      <w:r w:rsidRPr="00037199">
        <w:rPr>
          <w:b/>
          <w:i/>
          <w:sz w:val="24"/>
          <w:szCs w:val="22"/>
        </w:rPr>
        <w:t>Discounted or Refunded Equipment Costs</w:t>
      </w:r>
      <w:r w:rsidRPr="00037199">
        <w:rPr>
          <w:sz w:val="24"/>
          <w:szCs w:val="22"/>
        </w:rPr>
        <w:t xml:space="preserve"> </w:t>
      </w:r>
      <w:r w:rsidR="00D244C4" w:rsidRPr="00037199">
        <w:rPr>
          <w:sz w:val="24"/>
          <w:szCs w:val="22"/>
        </w:rPr>
        <w:t>–</w:t>
      </w:r>
      <w:r w:rsidRPr="00037199">
        <w:rPr>
          <w:sz w:val="24"/>
          <w:szCs w:val="22"/>
        </w:rPr>
        <w:t xml:space="preserve"> </w:t>
      </w:r>
      <w:r w:rsidR="00D244C4" w:rsidRPr="00037199">
        <w:rPr>
          <w:sz w:val="24"/>
          <w:szCs w:val="22"/>
        </w:rPr>
        <w:t>For example, a claim that equipment costs $10,000 but</w:t>
      </w:r>
      <w:r w:rsidR="00110DC2">
        <w:rPr>
          <w:sz w:val="24"/>
          <w:szCs w:val="22"/>
        </w:rPr>
        <w:t xml:space="preserve"> the grant</w:t>
      </w:r>
      <w:r w:rsidR="00D244C4" w:rsidRPr="00037199">
        <w:rPr>
          <w:sz w:val="24"/>
          <w:szCs w:val="22"/>
        </w:rPr>
        <w:t xml:space="preserve"> recipient only pays $6,000 due to some “special” discount</w:t>
      </w:r>
      <w:r w:rsidR="00E03FE2" w:rsidRPr="00037199">
        <w:rPr>
          <w:sz w:val="24"/>
          <w:szCs w:val="22"/>
        </w:rPr>
        <w:t>. The difference of</w:t>
      </w:r>
      <w:r w:rsidR="00D244C4" w:rsidRPr="00037199">
        <w:rPr>
          <w:sz w:val="24"/>
          <w:szCs w:val="22"/>
        </w:rPr>
        <w:t xml:space="preserve"> $4,000 </w:t>
      </w:r>
      <w:r w:rsidR="00E03FE2" w:rsidRPr="00037199">
        <w:rPr>
          <w:sz w:val="24"/>
          <w:szCs w:val="22"/>
        </w:rPr>
        <w:t>is not an allowable</w:t>
      </w:r>
      <w:r w:rsidR="00D244C4" w:rsidRPr="00037199">
        <w:rPr>
          <w:sz w:val="24"/>
          <w:szCs w:val="22"/>
        </w:rPr>
        <w:t xml:space="preserve"> match</w:t>
      </w:r>
      <w:r w:rsidR="00E03FE2" w:rsidRPr="00037199">
        <w:rPr>
          <w:sz w:val="24"/>
          <w:szCs w:val="22"/>
        </w:rPr>
        <w:t xml:space="preserve"> share expense</w:t>
      </w:r>
      <w:r w:rsidR="00D244C4" w:rsidRPr="00037199">
        <w:rPr>
          <w:sz w:val="24"/>
          <w:szCs w:val="22"/>
        </w:rPr>
        <w:t>. Another example is if the</w:t>
      </w:r>
      <w:r w:rsidR="004C5595">
        <w:rPr>
          <w:sz w:val="24"/>
          <w:szCs w:val="22"/>
        </w:rPr>
        <w:t xml:space="preserve"> grant</w:t>
      </w:r>
      <w:r w:rsidR="00D244C4" w:rsidRPr="00037199">
        <w:rPr>
          <w:sz w:val="24"/>
          <w:szCs w:val="22"/>
        </w:rPr>
        <w:t xml:space="preserve"> recipient actually pays $10,000 but the vendor refunds $4,000 – only the net $6,000 is an </w:t>
      </w:r>
      <w:r w:rsidR="00AC56AC" w:rsidRPr="00037199">
        <w:rPr>
          <w:sz w:val="24"/>
          <w:szCs w:val="22"/>
        </w:rPr>
        <w:t>allowable</w:t>
      </w:r>
      <w:r w:rsidR="00D244C4" w:rsidRPr="00037199">
        <w:rPr>
          <w:sz w:val="24"/>
          <w:szCs w:val="22"/>
        </w:rPr>
        <w:t xml:space="preserve"> item of cost. </w:t>
      </w:r>
    </w:p>
    <w:p w14:paraId="6906BDE8" w14:textId="77777777" w:rsidR="0085595F" w:rsidRPr="00037199" w:rsidRDefault="0085595F" w:rsidP="000A39B3">
      <w:pPr>
        <w:spacing w:after="0"/>
        <w:ind w:left="1080" w:hanging="360"/>
        <w:rPr>
          <w:sz w:val="24"/>
          <w:szCs w:val="22"/>
        </w:rPr>
      </w:pPr>
    </w:p>
    <w:p w14:paraId="42B067A4" w14:textId="5C438028" w:rsidR="00D244C4" w:rsidRDefault="00D244C4" w:rsidP="000A39B3">
      <w:pPr>
        <w:numPr>
          <w:ilvl w:val="0"/>
          <w:numId w:val="26"/>
        </w:numPr>
        <w:spacing w:after="0"/>
        <w:rPr>
          <w:sz w:val="24"/>
          <w:szCs w:val="22"/>
        </w:rPr>
      </w:pPr>
      <w:r w:rsidRPr="00037199">
        <w:rPr>
          <w:b/>
          <w:i/>
          <w:sz w:val="24"/>
          <w:szCs w:val="22"/>
        </w:rPr>
        <w:t>Forgone</w:t>
      </w:r>
      <w:r w:rsidR="0085595F" w:rsidRPr="00037199">
        <w:rPr>
          <w:b/>
          <w:i/>
          <w:sz w:val="24"/>
          <w:szCs w:val="22"/>
        </w:rPr>
        <w:t xml:space="preserve"> S</w:t>
      </w:r>
      <w:r w:rsidRPr="00037199">
        <w:rPr>
          <w:b/>
          <w:i/>
          <w:sz w:val="24"/>
          <w:szCs w:val="22"/>
        </w:rPr>
        <w:t>alary</w:t>
      </w:r>
      <w:r w:rsidR="0085595F" w:rsidRPr="00037199">
        <w:rPr>
          <w:b/>
          <w:i/>
          <w:sz w:val="24"/>
          <w:szCs w:val="22"/>
        </w:rPr>
        <w:t>, Fringe, Indirect or Other Types of Cost</w:t>
      </w:r>
      <w:r w:rsidRPr="00037199">
        <w:rPr>
          <w:sz w:val="24"/>
          <w:szCs w:val="22"/>
        </w:rPr>
        <w:t xml:space="preserve"> </w:t>
      </w:r>
      <w:r w:rsidR="0085595F" w:rsidRPr="00037199">
        <w:rPr>
          <w:sz w:val="24"/>
          <w:szCs w:val="22"/>
        </w:rPr>
        <w:t>– For example, a person</w:t>
      </w:r>
      <w:r w:rsidRPr="00037199">
        <w:rPr>
          <w:sz w:val="24"/>
          <w:szCs w:val="22"/>
        </w:rPr>
        <w:t xml:space="preserve"> normally charge</w:t>
      </w:r>
      <w:r w:rsidR="00AC56AC" w:rsidRPr="00037199">
        <w:rPr>
          <w:sz w:val="24"/>
          <w:szCs w:val="22"/>
        </w:rPr>
        <w:t>s</w:t>
      </w:r>
      <w:r w:rsidR="0085595F" w:rsidRPr="00037199">
        <w:rPr>
          <w:sz w:val="24"/>
          <w:szCs w:val="22"/>
        </w:rPr>
        <w:t xml:space="preserve"> or is paid</w:t>
      </w:r>
      <w:r w:rsidRPr="00037199">
        <w:rPr>
          <w:sz w:val="24"/>
          <w:szCs w:val="22"/>
        </w:rPr>
        <w:t xml:space="preserve"> $100</w:t>
      </w:r>
      <w:r w:rsidR="0085595F" w:rsidRPr="00037199">
        <w:rPr>
          <w:sz w:val="24"/>
          <w:szCs w:val="22"/>
        </w:rPr>
        <w:t xml:space="preserve"> per </w:t>
      </w:r>
      <w:proofErr w:type="gramStart"/>
      <w:r w:rsidR="0085595F" w:rsidRPr="00037199">
        <w:rPr>
          <w:sz w:val="24"/>
          <w:szCs w:val="22"/>
        </w:rPr>
        <w:t>hour</w:t>
      </w:r>
      <w:r w:rsidRPr="00037199">
        <w:rPr>
          <w:sz w:val="24"/>
          <w:szCs w:val="22"/>
        </w:rPr>
        <w:t>, but</w:t>
      </w:r>
      <w:proofErr w:type="gramEnd"/>
      <w:r w:rsidRPr="00037199">
        <w:rPr>
          <w:sz w:val="24"/>
          <w:szCs w:val="22"/>
        </w:rPr>
        <w:t xml:space="preserve"> will only charge</w:t>
      </w:r>
      <w:r w:rsidR="0085595F" w:rsidRPr="00037199">
        <w:rPr>
          <w:sz w:val="24"/>
          <w:szCs w:val="22"/>
        </w:rPr>
        <w:t xml:space="preserve"> $50 per hour towards </w:t>
      </w:r>
      <w:r w:rsidR="00EE2C04" w:rsidRPr="00037199">
        <w:rPr>
          <w:sz w:val="24"/>
          <w:szCs w:val="22"/>
        </w:rPr>
        <w:t>the CEC</w:t>
      </w:r>
      <w:r w:rsidRPr="00037199">
        <w:rPr>
          <w:sz w:val="24"/>
          <w:szCs w:val="22"/>
        </w:rPr>
        <w:t xml:space="preserve"> </w:t>
      </w:r>
      <w:r w:rsidR="0085595F" w:rsidRPr="00037199">
        <w:rPr>
          <w:sz w:val="24"/>
          <w:szCs w:val="22"/>
        </w:rPr>
        <w:t xml:space="preserve">award. </w:t>
      </w:r>
      <w:r w:rsidR="00D769AB" w:rsidRPr="00037199">
        <w:rPr>
          <w:sz w:val="24"/>
          <w:szCs w:val="22"/>
        </w:rPr>
        <w:t>Only</w:t>
      </w:r>
      <w:r w:rsidRPr="00037199">
        <w:rPr>
          <w:sz w:val="24"/>
          <w:szCs w:val="22"/>
        </w:rPr>
        <w:t xml:space="preserve"> actual </w:t>
      </w:r>
      <w:r w:rsidR="00D769AB" w:rsidRPr="00037199">
        <w:rPr>
          <w:sz w:val="24"/>
          <w:szCs w:val="22"/>
        </w:rPr>
        <w:t xml:space="preserve">costs incurred and paid </w:t>
      </w:r>
      <w:r w:rsidRPr="00037199">
        <w:rPr>
          <w:sz w:val="24"/>
          <w:szCs w:val="22"/>
        </w:rPr>
        <w:t>to the employee</w:t>
      </w:r>
      <w:r w:rsidR="00D769AB" w:rsidRPr="00037199">
        <w:rPr>
          <w:sz w:val="24"/>
          <w:szCs w:val="22"/>
        </w:rPr>
        <w:t xml:space="preserve"> are allowable</w:t>
      </w:r>
      <w:r w:rsidRPr="00037199">
        <w:rPr>
          <w:sz w:val="24"/>
          <w:szCs w:val="22"/>
        </w:rPr>
        <w:t>.</w:t>
      </w:r>
      <w:r w:rsidR="00D769AB" w:rsidRPr="00037199">
        <w:rPr>
          <w:sz w:val="24"/>
          <w:szCs w:val="22"/>
        </w:rPr>
        <w:t xml:space="preserve"> </w:t>
      </w:r>
      <w:r w:rsidR="00787E91" w:rsidRPr="00037199">
        <w:rPr>
          <w:sz w:val="24"/>
          <w:szCs w:val="22"/>
        </w:rPr>
        <w:t>Therefore</w:t>
      </w:r>
      <w:r w:rsidR="00D769AB" w:rsidRPr="00037199">
        <w:rPr>
          <w:sz w:val="24"/>
          <w:szCs w:val="22"/>
        </w:rPr>
        <w:t xml:space="preserve">, if an employee </w:t>
      </w:r>
      <w:r w:rsidRPr="00037199">
        <w:rPr>
          <w:sz w:val="24"/>
          <w:szCs w:val="22"/>
        </w:rPr>
        <w:t xml:space="preserve">is </w:t>
      </w:r>
      <w:r w:rsidR="00D769AB" w:rsidRPr="00037199">
        <w:rPr>
          <w:b/>
          <w:i/>
          <w:sz w:val="24"/>
          <w:szCs w:val="22"/>
        </w:rPr>
        <w:t xml:space="preserve">actually </w:t>
      </w:r>
      <w:r w:rsidRPr="00037199">
        <w:rPr>
          <w:sz w:val="24"/>
          <w:szCs w:val="22"/>
        </w:rPr>
        <w:t>paid $100</w:t>
      </w:r>
      <w:r w:rsidR="00D769AB" w:rsidRPr="00037199">
        <w:rPr>
          <w:sz w:val="24"/>
          <w:szCs w:val="22"/>
        </w:rPr>
        <w:t xml:space="preserve"> per </w:t>
      </w:r>
      <w:r w:rsidRPr="00037199">
        <w:rPr>
          <w:sz w:val="24"/>
          <w:szCs w:val="22"/>
        </w:rPr>
        <w:t xml:space="preserve">hour and </w:t>
      </w:r>
      <w:r w:rsidR="00EE2C04" w:rsidRPr="00037199">
        <w:rPr>
          <w:sz w:val="24"/>
          <w:szCs w:val="22"/>
        </w:rPr>
        <w:t>CEC</w:t>
      </w:r>
      <w:r w:rsidRPr="00037199">
        <w:rPr>
          <w:sz w:val="24"/>
          <w:szCs w:val="22"/>
        </w:rPr>
        <w:t xml:space="preserve"> </w:t>
      </w:r>
      <w:r w:rsidR="00787E91" w:rsidRPr="00037199">
        <w:rPr>
          <w:sz w:val="24"/>
          <w:szCs w:val="22"/>
        </w:rPr>
        <w:t xml:space="preserve">only </w:t>
      </w:r>
      <w:r w:rsidR="00D769AB" w:rsidRPr="00037199">
        <w:rPr>
          <w:sz w:val="24"/>
          <w:szCs w:val="22"/>
        </w:rPr>
        <w:t xml:space="preserve">reimburses at </w:t>
      </w:r>
      <w:r w:rsidRPr="00037199">
        <w:rPr>
          <w:sz w:val="24"/>
          <w:szCs w:val="22"/>
        </w:rPr>
        <w:t>$40</w:t>
      </w:r>
      <w:r w:rsidR="00D769AB" w:rsidRPr="00037199">
        <w:rPr>
          <w:sz w:val="24"/>
          <w:szCs w:val="22"/>
        </w:rPr>
        <w:t xml:space="preserve"> per </w:t>
      </w:r>
      <w:r w:rsidRPr="00037199">
        <w:rPr>
          <w:sz w:val="24"/>
          <w:szCs w:val="22"/>
        </w:rPr>
        <w:t xml:space="preserve">hour, then the </w:t>
      </w:r>
      <w:r w:rsidR="00D769AB" w:rsidRPr="00037199">
        <w:rPr>
          <w:sz w:val="24"/>
          <w:szCs w:val="22"/>
        </w:rPr>
        <w:t xml:space="preserve">unreimbursed </w:t>
      </w:r>
      <w:r w:rsidRPr="00037199">
        <w:rPr>
          <w:sz w:val="24"/>
          <w:szCs w:val="22"/>
        </w:rPr>
        <w:t>$60</w:t>
      </w:r>
      <w:r w:rsidR="00D769AB" w:rsidRPr="00037199">
        <w:rPr>
          <w:sz w:val="24"/>
          <w:szCs w:val="22"/>
        </w:rPr>
        <w:t xml:space="preserve"> per </w:t>
      </w:r>
      <w:r w:rsidRPr="00037199">
        <w:rPr>
          <w:sz w:val="24"/>
          <w:szCs w:val="22"/>
        </w:rPr>
        <w:t xml:space="preserve">hour </w:t>
      </w:r>
      <w:r w:rsidR="00D769AB" w:rsidRPr="00037199">
        <w:rPr>
          <w:sz w:val="24"/>
          <w:szCs w:val="22"/>
        </w:rPr>
        <w:t>is an allowable match share cost</w:t>
      </w:r>
      <w:r w:rsidR="00787E91" w:rsidRPr="00037199">
        <w:rPr>
          <w:sz w:val="24"/>
          <w:szCs w:val="22"/>
        </w:rPr>
        <w:t xml:space="preserve"> because this </w:t>
      </w:r>
      <w:r w:rsidRPr="00037199">
        <w:rPr>
          <w:sz w:val="24"/>
          <w:szCs w:val="22"/>
        </w:rPr>
        <w:t>is an actual payment as opposed to a forgone salary amount.</w:t>
      </w:r>
      <w:r w:rsidR="00826E6F" w:rsidRPr="00037199">
        <w:rPr>
          <w:sz w:val="24"/>
          <w:szCs w:val="22"/>
        </w:rPr>
        <w:t xml:space="preserve"> </w:t>
      </w:r>
    </w:p>
    <w:p w14:paraId="0484C9CF" w14:textId="77777777" w:rsidR="002F695D" w:rsidRPr="006A3023" w:rsidRDefault="002F695D" w:rsidP="000A39B3">
      <w:pPr>
        <w:ind w:left="1080" w:hanging="360"/>
        <w:rPr>
          <w:sz w:val="24"/>
          <w:szCs w:val="22"/>
        </w:rPr>
      </w:pPr>
    </w:p>
    <w:p w14:paraId="307FE10C" w14:textId="287CD5CA" w:rsidR="00C23238" w:rsidRPr="00C23238" w:rsidRDefault="00C23238" w:rsidP="000A39B3">
      <w:pPr>
        <w:numPr>
          <w:ilvl w:val="0"/>
          <w:numId w:val="26"/>
        </w:numPr>
        <w:spacing w:after="0"/>
        <w:rPr>
          <w:rFonts w:eastAsia="Tahoma"/>
          <w:sz w:val="24"/>
          <w:szCs w:val="24"/>
        </w:rPr>
      </w:pPr>
      <w:r w:rsidRPr="4E405700">
        <w:rPr>
          <w:b/>
          <w:bCs/>
          <w:i/>
          <w:iCs/>
          <w:sz w:val="24"/>
          <w:szCs w:val="24"/>
        </w:rPr>
        <w:t xml:space="preserve">Utility </w:t>
      </w:r>
      <w:r w:rsidR="5E4ED547" w:rsidRPr="4E405700">
        <w:rPr>
          <w:b/>
          <w:bCs/>
          <w:i/>
          <w:iCs/>
          <w:sz w:val="24"/>
          <w:szCs w:val="24"/>
        </w:rPr>
        <w:t>P</w:t>
      </w:r>
      <w:r w:rsidRPr="4E405700">
        <w:rPr>
          <w:b/>
          <w:bCs/>
          <w:i/>
          <w:iCs/>
          <w:sz w:val="24"/>
          <w:szCs w:val="24"/>
        </w:rPr>
        <w:t xml:space="preserve">rovided </w:t>
      </w:r>
      <w:r w:rsidR="044167AD" w:rsidRPr="4E405700">
        <w:rPr>
          <w:b/>
          <w:bCs/>
          <w:i/>
          <w:iCs/>
          <w:sz w:val="24"/>
          <w:szCs w:val="24"/>
        </w:rPr>
        <w:t>E</w:t>
      </w:r>
      <w:r w:rsidRPr="4E405700">
        <w:rPr>
          <w:b/>
          <w:bCs/>
          <w:i/>
          <w:iCs/>
          <w:sz w:val="24"/>
          <w:szCs w:val="24"/>
        </w:rPr>
        <w:t xml:space="preserve">lectrical </w:t>
      </w:r>
      <w:r w:rsidR="09D375BF" w:rsidRPr="4E405700">
        <w:rPr>
          <w:b/>
          <w:bCs/>
          <w:i/>
          <w:iCs/>
          <w:sz w:val="24"/>
          <w:szCs w:val="24"/>
        </w:rPr>
        <w:t>U</w:t>
      </w:r>
      <w:r w:rsidRPr="4E405700">
        <w:rPr>
          <w:b/>
          <w:bCs/>
          <w:i/>
          <w:iCs/>
          <w:sz w:val="24"/>
          <w:szCs w:val="24"/>
        </w:rPr>
        <w:t xml:space="preserve">pgrades and </w:t>
      </w:r>
      <w:r w:rsidR="217A2F63" w:rsidRPr="4E405700">
        <w:rPr>
          <w:b/>
          <w:bCs/>
          <w:i/>
          <w:iCs/>
          <w:sz w:val="24"/>
          <w:szCs w:val="24"/>
        </w:rPr>
        <w:t>F</w:t>
      </w:r>
      <w:r w:rsidRPr="4E405700">
        <w:rPr>
          <w:b/>
          <w:bCs/>
          <w:i/>
          <w:iCs/>
          <w:sz w:val="24"/>
          <w:szCs w:val="24"/>
        </w:rPr>
        <w:t>unding</w:t>
      </w:r>
      <w:r w:rsidRPr="4E405700">
        <w:rPr>
          <w:rFonts w:eastAsia="Tahoma"/>
          <w:sz w:val="24"/>
          <w:szCs w:val="24"/>
        </w:rPr>
        <w:t>-– For example, expenses that are already</w:t>
      </w:r>
      <w:r w:rsidR="489A38CD" w:rsidRPr="4E405700">
        <w:rPr>
          <w:rFonts w:eastAsia="Tahoma"/>
          <w:sz w:val="24"/>
          <w:szCs w:val="24"/>
        </w:rPr>
        <w:t xml:space="preserve"> paid</w:t>
      </w:r>
      <w:r w:rsidRPr="4E405700">
        <w:rPr>
          <w:rFonts w:eastAsia="Tahoma"/>
          <w:sz w:val="24"/>
          <w:szCs w:val="24"/>
        </w:rPr>
        <w:t xml:space="preserve"> or to be paid for through a utility program, tariff, or other ratepayer funding</w:t>
      </w:r>
      <w:r w:rsidR="00331DD7" w:rsidRPr="4E405700">
        <w:rPr>
          <w:rFonts w:eastAsia="Tahoma"/>
          <w:sz w:val="24"/>
          <w:szCs w:val="24"/>
        </w:rPr>
        <w:t xml:space="preserve"> is not an allowable item of cost</w:t>
      </w:r>
      <w:r w:rsidRPr="4E405700">
        <w:rPr>
          <w:rFonts w:eastAsia="Tahoma"/>
          <w:sz w:val="24"/>
          <w:szCs w:val="24"/>
        </w:rPr>
        <w:t>. This includes ratepayer funded enrollment incentives.</w:t>
      </w:r>
    </w:p>
    <w:p w14:paraId="62B489E4" w14:textId="77777777" w:rsidR="00663119" w:rsidRPr="00230B69" w:rsidRDefault="00663119" w:rsidP="000A39B3">
      <w:pPr>
        <w:spacing w:after="0"/>
        <w:ind w:left="1080" w:hanging="360"/>
        <w:rPr>
          <w:sz w:val="24"/>
          <w:szCs w:val="22"/>
        </w:rPr>
      </w:pPr>
    </w:p>
    <w:p w14:paraId="7847D560" w14:textId="77777777" w:rsidR="00005ED7" w:rsidRDefault="00230B69" w:rsidP="000A39B3">
      <w:pPr>
        <w:numPr>
          <w:ilvl w:val="0"/>
          <w:numId w:val="26"/>
        </w:numPr>
        <w:spacing w:after="0"/>
        <w:rPr>
          <w:sz w:val="24"/>
          <w:szCs w:val="24"/>
        </w:rPr>
      </w:pPr>
      <w:r w:rsidRPr="4E405700">
        <w:rPr>
          <w:b/>
          <w:bCs/>
          <w:i/>
          <w:iCs/>
          <w:sz w:val="24"/>
          <w:szCs w:val="24"/>
        </w:rPr>
        <w:t xml:space="preserve">Compliance with </w:t>
      </w:r>
      <w:r w:rsidR="1100B3D1" w:rsidRPr="4E405700">
        <w:rPr>
          <w:b/>
          <w:bCs/>
          <w:i/>
          <w:iCs/>
          <w:sz w:val="24"/>
          <w:szCs w:val="24"/>
        </w:rPr>
        <w:t>L</w:t>
      </w:r>
      <w:r w:rsidRPr="4E405700">
        <w:rPr>
          <w:b/>
          <w:bCs/>
          <w:i/>
          <w:iCs/>
          <w:sz w:val="24"/>
          <w:szCs w:val="24"/>
        </w:rPr>
        <w:t xml:space="preserve">ocal, </w:t>
      </w:r>
      <w:r w:rsidR="2E356704" w:rsidRPr="4E405700">
        <w:rPr>
          <w:b/>
          <w:bCs/>
          <w:i/>
          <w:iCs/>
          <w:sz w:val="24"/>
          <w:szCs w:val="24"/>
        </w:rPr>
        <w:t>R</w:t>
      </w:r>
      <w:r w:rsidRPr="4E405700">
        <w:rPr>
          <w:b/>
          <w:bCs/>
          <w:i/>
          <w:iCs/>
          <w:sz w:val="24"/>
          <w:szCs w:val="24"/>
        </w:rPr>
        <w:t xml:space="preserve">egional, </w:t>
      </w:r>
      <w:r w:rsidR="50355ECB" w:rsidRPr="4E405700">
        <w:rPr>
          <w:b/>
          <w:bCs/>
          <w:i/>
          <w:iCs/>
          <w:sz w:val="24"/>
          <w:szCs w:val="24"/>
        </w:rPr>
        <w:t>S</w:t>
      </w:r>
      <w:r w:rsidRPr="4E405700">
        <w:rPr>
          <w:b/>
          <w:bCs/>
          <w:i/>
          <w:iCs/>
          <w:sz w:val="24"/>
          <w:szCs w:val="24"/>
        </w:rPr>
        <w:t>tate</w:t>
      </w:r>
      <w:r w:rsidR="272828ED" w:rsidRPr="4E405700">
        <w:rPr>
          <w:b/>
          <w:bCs/>
          <w:i/>
          <w:iCs/>
          <w:sz w:val="24"/>
          <w:szCs w:val="24"/>
        </w:rPr>
        <w:t>,</w:t>
      </w:r>
      <w:r w:rsidRPr="4E405700">
        <w:rPr>
          <w:b/>
          <w:bCs/>
          <w:i/>
          <w:iCs/>
          <w:sz w:val="24"/>
          <w:szCs w:val="24"/>
        </w:rPr>
        <w:t xml:space="preserve"> or </w:t>
      </w:r>
      <w:r w:rsidR="23C9FB06" w:rsidRPr="4E405700">
        <w:rPr>
          <w:b/>
          <w:bCs/>
          <w:i/>
          <w:iCs/>
          <w:sz w:val="24"/>
          <w:szCs w:val="24"/>
        </w:rPr>
        <w:t>F</w:t>
      </w:r>
      <w:r w:rsidRPr="4E405700">
        <w:rPr>
          <w:b/>
          <w:bCs/>
          <w:i/>
          <w:iCs/>
          <w:sz w:val="24"/>
          <w:szCs w:val="24"/>
        </w:rPr>
        <w:t xml:space="preserve">ederal </w:t>
      </w:r>
      <w:r w:rsidR="1CDF0910" w:rsidRPr="4E405700">
        <w:rPr>
          <w:b/>
          <w:bCs/>
          <w:i/>
          <w:iCs/>
          <w:sz w:val="24"/>
          <w:szCs w:val="24"/>
        </w:rPr>
        <w:t>L</w:t>
      </w:r>
      <w:r w:rsidRPr="4E405700">
        <w:rPr>
          <w:b/>
          <w:bCs/>
          <w:i/>
          <w:iCs/>
          <w:sz w:val="24"/>
          <w:szCs w:val="24"/>
        </w:rPr>
        <w:t xml:space="preserve">aw, </w:t>
      </w:r>
      <w:r w:rsidR="2F08C9A8" w:rsidRPr="4E405700">
        <w:rPr>
          <w:b/>
          <w:bCs/>
          <w:i/>
          <w:iCs/>
          <w:sz w:val="24"/>
          <w:szCs w:val="24"/>
        </w:rPr>
        <w:t>R</w:t>
      </w:r>
      <w:r w:rsidRPr="4E405700">
        <w:rPr>
          <w:b/>
          <w:bCs/>
          <w:i/>
          <w:iCs/>
          <w:sz w:val="24"/>
          <w:szCs w:val="24"/>
        </w:rPr>
        <w:t xml:space="preserve">ule or </w:t>
      </w:r>
      <w:r w:rsidR="23B7881B" w:rsidRPr="4E405700">
        <w:rPr>
          <w:b/>
          <w:bCs/>
          <w:i/>
          <w:iCs/>
          <w:sz w:val="24"/>
          <w:szCs w:val="24"/>
        </w:rPr>
        <w:t>R</w:t>
      </w:r>
      <w:r w:rsidRPr="4E405700">
        <w:rPr>
          <w:b/>
          <w:bCs/>
          <w:i/>
          <w:iCs/>
          <w:sz w:val="24"/>
          <w:szCs w:val="24"/>
        </w:rPr>
        <w:t>egulation</w:t>
      </w:r>
      <w:r w:rsidRPr="4E405700">
        <w:rPr>
          <w:sz w:val="24"/>
          <w:szCs w:val="24"/>
        </w:rPr>
        <w:t xml:space="preserve"> - For example, expenses associated with ensuring compliance with state or federal building codes, including provisions of the California Green Building Standards Code requiring the installation of a minimum amount of electric vehicle supply equipment, E</w:t>
      </w:r>
      <w:r w:rsidR="52519EE3" w:rsidRPr="4E405700">
        <w:rPr>
          <w:sz w:val="24"/>
          <w:szCs w:val="24"/>
        </w:rPr>
        <w:t xml:space="preserve">lectric </w:t>
      </w:r>
      <w:r w:rsidRPr="4E405700">
        <w:rPr>
          <w:sz w:val="24"/>
          <w:szCs w:val="24"/>
        </w:rPr>
        <w:t>V</w:t>
      </w:r>
      <w:r w:rsidR="02D460F8" w:rsidRPr="4E405700">
        <w:rPr>
          <w:sz w:val="24"/>
          <w:szCs w:val="24"/>
        </w:rPr>
        <w:t>ehicle</w:t>
      </w:r>
      <w:r w:rsidRPr="4E405700">
        <w:rPr>
          <w:sz w:val="24"/>
          <w:szCs w:val="24"/>
        </w:rPr>
        <w:t xml:space="preserve"> Capable, or E</w:t>
      </w:r>
      <w:r w:rsidR="5AC29F5D" w:rsidRPr="4E405700">
        <w:rPr>
          <w:sz w:val="24"/>
          <w:szCs w:val="24"/>
        </w:rPr>
        <w:t xml:space="preserve">lectric </w:t>
      </w:r>
      <w:r w:rsidRPr="4E405700">
        <w:rPr>
          <w:sz w:val="24"/>
          <w:szCs w:val="24"/>
        </w:rPr>
        <w:t>V</w:t>
      </w:r>
      <w:r w:rsidR="7AE55531" w:rsidRPr="4E405700">
        <w:rPr>
          <w:sz w:val="24"/>
          <w:szCs w:val="24"/>
        </w:rPr>
        <w:t>ehicle</w:t>
      </w:r>
      <w:r w:rsidRPr="4E405700">
        <w:rPr>
          <w:sz w:val="24"/>
          <w:szCs w:val="24"/>
        </w:rPr>
        <w:t xml:space="preserve"> Ready parking spaces, </w:t>
      </w:r>
      <w:r w:rsidR="4DA6CF0D" w:rsidRPr="4E405700">
        <w:rPr>
          <w:sz w:val="24"/>
          <w:szCs w:val="24"/>
        </w:rPr>
        <w:t xml:space="preserve">is </w:t>
      </w:r>
      <w:r w:rsidRPr="4E405700">
        <w:rPr>
          <w:sz w:val="24"/>
          <w:szCs w:val="24"/>
        </w:rPr>
        <w:t>not an allowable item of cost.</w:t>
      </w:r>
      <w:bookmarkStart w:id="49" w:name="_Toc12770892"/>
      <w:bookmarkStart w:id="50" w:name="_Toc219275109"/>
      <w:bookmarkStart w:id="51" w:name="_Toc219275098"/>
    </w:p>
    <w:p w14:paraId="76D1AA4D" w14:textId="77777777" w:rsidR="00005ED7" w:rsidRDefault="00005ED7" w:rsidP="000A39B3">
      <w:pPr>
        <w:pStyle w:val="ListParagraph"/>
        <w:ind w:left="1080" w:hanging="360"/>
        <w:rPr>
          <w:b/>
          <w:bCs/>
          <w:sz w:val="24"/>
          <w:szCs w:val="22"/>
          <w:highlight w:val="yellow"/>
        </w:rPr>
      </w:pPr>
    </w:p>
    <w:p w14:paraId="15AF3401" w14:textId="7857529D" w:rsidR="00005ED7" w:rsidRPr="00C40B89" w:rsidRDefault="00D15EAC" w:rsidP="000A39B3">
      <w:pPr>
        <w:numPr>
          <w:ilvl w:val="0"/>
          <w:numId w:val="26"/>
        </w:numPr>
        <w:spacing w:after="0"/>
        <w:rPr>
          <w:sz w:val="24"/>
          <w:szCs w:val="24"/>
        </w:rPr>
      </w:pPr>
      <w:r w:rsidRPr="29046763">
        <w:rPr>
          <w:b/>
          <w:bCs/>
          <w:i/>
          <w:iCs/>
          <w:sz w:val="24"/>
          <w:szCs w:val="24"/>
        </w:rPr>
        <w:t>Ancillary Equipment or Software</w:t>
      </w:r>
      <w:r w:rsidRPr="29046763">
        <w:rPr>
          <w:b/>
          <w:bCs/>
          <w:sz w:val="24"/>
          <w:szCs w:val="24"/>
        </w:rPr>
        <w:t xml:space="preserve"> </w:t>
      </w:r>
      <w:r w:rsidRPr="29046763">
        <w:rPr>
          <w:sz w:val="24"/>
          <w:szCs w:val="24"/>
        </w:rPr>
        <w:t>– For example a canopy, solar panels, or battery storage with any associated power management equipment and software (except for a free-standing Level 2 or DV fast charger, off-grid package unit with solar and battery storage when a standard utility power is unavailable), vehicle purchases, Level 1 chargers, nonrenewable distributed energy resources, distribution grid or other equipment costs that are otherwise covered by other programs or tariff rules of the electric utilities, utility service upgrade costs covered by the utility, processes to comply with otherwise applicable legal requirements, paper studies or research projects, forgone profit or rent, valuation of land</w:t>
      </w:r>
      <w:r w:rsidR="00C40B89" w:rsidRPr="29046763">
        <w:rPr>
          <w:sz w:val="24"/>
          <w:szCs w:val="24"/>
        </w:rPr>
        <w:t>, is not an allowable item of cost.</w:t>
      </w:r>
    </w:p>
    <w:p w14:paraId="7D6AC255" w14:textId="77777777" w:rsidR="00005ED7" w:rsidRDefault="00005ED7" w:rsidP="000A39B3">
      <w:pPr>
        <w:pStyle w:val="ListParagraph"/>
        <w:ind w:left="1080" w:hanging="360"/>
        <w:rPr>
          <w:sz w:val="24"/>
          <w:szCs w:val="24"/>
        </w:rPr>
      </w:pPr>
    </w:p>
    <w:p w14:paraId="017DA6F2" w14:textId="77777777" w:rsidR="00BA57DD" w:rsidRDefault="00BA57DD" w:rsidP="000A39B3">
      <w:pPr>
        <w:pStyle w:val="ListParagraph"/>
        <w:ind w:left="1080" w:hanging="360"/>
        <w:rPr>
          <w:sz w:val="24"/>
          <w:szCs w:val="24"/>
        </w:rPr>
      </w:pPr>
    </w:p>
    <w:p w14:paraId="5985EA62" w14:textId="4CFD9516" w:rsidR="00BA57DD" w:rsidRPr="00131C03" w:rsidRDefault="00131C03" w:rsidP="000A39B3">
      <w:pPr>
        <w:numPr>
          <w:ilvl w:val="0"/>
          <w:numId w:val="26"/>
        </w:numPr>
        <w:spacing w:after="0"/>
        <w:rPr>
          <w:sz w:val="24"/>
          <w:szCs w:val="24"/>
        </w:rPr>
      </w:pPr>
      <w:r w:rsidRPr="29046763">
        <w:rPr>
          <w:b/>
          <w:bCs/>
          <w:i/>
          <w:iCs/>
          <w:sz w:val="24"/>
          <w:szCs w:val="24"/>
        </w:rPr>
        <w:t xml:space="preserve">Federal </w:t>
      </w:r>
      <w:r w:rsidR="007C5A4F" w:rsidRPr="29046763">
        <w:rPr>
          <w:b/>
          <w:bCs/>
          <w:i/>
          <w:iCs/>
          <w:sz w:val="24"/>
          <w:szCs w:val="24"/>
        </w:rPr>
        <w:t>A</w:t>
      </w:r>
      <w:r w:rsidRPr="29046763">
        <w:rPr>
          <w:b/>
          <w:bCs/>
          <w:i/>
          <w:iCs/>
          <w:sz w:val="24"/>
          <w:szCs w:val="24"/>
        </w:rPr>
        <w:t>greements</w:t>
      </w:r>
      <w:r w:rsidRPr="29046763">
        <w:rPr>
          <w:sz w:val="24"/>
          <w:szCs w:val="24"/>
        </w:rPr>
        <w:t xml:space="preserve"> </w:t>
      </w:r>
      <w:r w:rsidR="002560FD">
        <w:rPr>
          <w:sz w:val="24"/>
          <w:szCs w:val="24"/>
        </w:rPr>
        <w:t>(Attachment 14)</w:t>
      </w:r>
      <w:r w:rsidR="007C5A4F" w:rsidRPr="29046763">
        <w:rPr>
          <w:sz w:val="24"/>
          <w:szCs w:val="24"/>
        </w:rPr>
        <w:t>–</w:t>
      </w:r>
      <w:r w:rsidRPr="29046763">
        <w:rPr>
          <w:sz w:val="24"/>
          <w:szCs w:val="24"/>
        </w:rPr>
        <w:t xml:space="preserve">may </w:t>
      </w:r>
      <w:r w:rsidR="00D606F4">
        <w:rPr>
          <w:sz w:val="24"/>
          <w:szCs w:val="24"/>
        </w:rPr>
        <w:t>describe</w:t>
      </w:r>
      <w:r w:rsidRPr="29046763">
        <w:rPr>
          <w:sz w:val="24"/>
          <w:szCs w:val="24"/>
        </w:rPr>
        <w:t xml:space="preserve"> costs that are not eligible under the CEC grant terms, if they are clearly </w:t>
      </w:r>
      <w:r w:rsidR="009235E7">
        <w:rPr>
          <w:sz w:val="24"/>
          <w:szCs w:val="24"/>
        </w:rPr>
        <w:t>broken down</w:t>
      </w:r>
      <w:r w:rsidRPr="29046763">
        <w:rPr>
          <w:sz w:val="24"/>
          <w:szCs w:val="24"/>
        </w:rPr>
        <w:t xml:space="preserve"> </w:t>
      </w:r>
      <w:r w:rsidR="00F24923">
        <w:rPr>
          <w:sz w:val="24"/>
          <w:szCs w:val="24"/>
        </w:rPr>
        <w:t xml:space="preserve">in the federal agreement </w:t>
      </w:r>
      <w:r w:rsidRPr="29046763">
        <w:rPr>
          <w:sz w:val="24"/>
          <w:szCs w:val="24"/>
        </w:rPr>
        <w:t>(e.g., separate task order and budget line items)</w:t>
      </w:r>
      <w:r w:rsidR="009235E7">
        <w:rPr>
          <w:sz w:val="24"/>
          <w:szCs w:val="24"/>
        </w:rPr>
        <w:t xml:space="preserve"> so CEC can </w:t>
      </w:r>
      <w:r w:rsidR="00F843EF">
        <w:rPr>
          <w:sz w:val="24"/>
          <w:szCs w:val="24"/>
        </w:rPr>
        <w:t>evaluate the EV charger components and costs</w:t>
      </w:r>
      <w:r w:rsidR="006866B0">
        <w:rPr>
          <w:sz w:val="24"/>
          <w:szCs w:val="24"/>
        </w:rPr>
        <w:t xml:space="preserve"> to be mirrored in an awarded </w:t>
      </w:r>
      <w:r w:rsidR="00600EAF">
        <w:rPr>
          <w:sz w:val="24"/>
          <w:szCs w:val="24"/>
        </w:rPr>
        <w:t>grant under this solicitation</w:t>
      </w:r>
      <w:r w:rsidR="00F72597">
        <w:rPr>
          <w:sz w:val="24"/>
          <w:szCs w:val="24"/>
        </w:rPr>
        <w:t>.</w:t>
      </w:r>
      <w:r w:rsidR="00F24923">
        <w:rPr>
          <w:sz w:val="24"/>
          <w:szCs w:val="24"/>
        </w:rPr>
        <w:t xml:space="preserve"> </w:t>
      </w:r>
      <w:r w:rsidR="007F4C03">
        <w:rPr>
          <w:sz w:val="24"/>
          <w:szCs w:val="24"/>
        </w:rPr>
        <w:t>O</w:t>
      </w:r>
      <w:r w:rsidRPr="29046763">
        <w:rPr>
          <w:sz w:val="24"/>
          <w:szCs w:val="24"/>
        </w:rPr>
        <w:t xml:space="preserve">nly eligible </w:t>
      </w:r>
      <w:r w:rsidR="00F24923">
        <w:rPr>
          <w:sz w:val="24"/>
          <w:szCs w:val="24"/>
        </w:rPr>
        <w:t xml:space="preserve">project </w:t>
      </w:r>
      <w:r w:rsidRPr="29046763">
        <w:rPr>
          <w:sz w:val="24"/>
          <w:szCs w:val="24"/>
        </w:rPr>
        <w:t xml:space="preserve">costs </w:t>
      </w:r>
      <w:r w:rsidR="00C610C3">
        <w:rPr>
          <w:sz w:val="24"/>
          <w:szCs w:val="24"/>
        </w:rPr>
        <w:t>must be</w:t>
      </w:r>
      <w:r w:rsidRPr="29046763">
        <w:rPr>
          <w:sz w:val="24"/>
          <w:szCs w:val="24"/>
        </w:rPr>
        <w:t xml:space="preserve"> listed in the CEC application package documents.</w:t>
      </w:r>
    </w:p>
    <w:p w14:paraId="051BCF36" w14:textId="77777777" w:rsidR="006C6191" w:rsidRPr="00050087" w:rsidRDefault="0092066B" w:rsidP="00E04486">
      <w:pPr>
        <w:pStyle w:val="Heading1"/>
        <w:keepNext w:val="0"/>
        <w:keepLines w:val="0"/>
        <w:spacing w:before="0" w:after="0"/>
      </w:pPr>
      <w:r>
        <w:br w:type="page"/>
      </w:r>
      <w:bookmarkStart w:id="52" w:name="_Toc162315822"/>
      <w:r w:rsidR="006C6191">
        <w:lastRenderedPageBreak/>
        <w:t>I</w:t>
      </w:r>
      <w:r w:rsidR="00D11F0F">
        <w:t>I</w:t>
      </w:r>
      <w:r w:rsidR="00D1451B">
        <w:t>I</w:t>
      </w:r>
      <w:r w:rsidR="006C6191">
        <w:t>.</w:t>
      </w:r>
      <w:r>
        <w:tab/>
      </w:r>
      <w:bookmarkEnd w:id="49"/>
      <w:r w:rsidR="001661BE">
        <w:t>Application</w:t>
      </w:r>
      <w:r w:rsidR="006C6191">
        <w:t xml:space="preserve"> Format, Required Documents, and Delivery</w:t>
      </w:r>
      <w:bookmarkEnd w:id="50"/>
      <w:bookmarkEnd w:id="52"/>
    </w:p>
    <w:p w14:paraId="16E8F64E" w14:textId="77777777" w:rsidR="000C5650" w:rsidRPr="00050087" w:rsidRDefault="000C5650" w:rsidP="00E04486">
      <w:pPr>
        <w:spacing w:after="0"/>
        <w:rPr>
          <w:szCs w:val="22"/>
        </w:rPr>
      </w:pPr>
      <w:bookmarkStart w:id="53" w:name="_Toc201713573"/>
      <w:bookmarkStart w:id="54" w:name="_Toc219275111"/>
    </w:p>
    <w:p w14:paraId="023DBDD8" w14:textId="77777777" w:rsidR="006C6191" w:rsidRPr="00050087" w:rsidRDefault="006C6191">
      <w:pPr>
        <w:pStyle w:val="Heading2"/>
        <w:keepNext w:val="0"/>
        <w:numPr>
          <w:ilvl w:val="0"/>
          <w:numId w:val="17"/>
        </w:numPr>
        <w:spacing w:before="0" w:after="0"/>
        <w:ind w:hanging="720"/>
      </w:pPr>
      <w:bookmarkStart w:id="55" w:name="_Toc162315823"/>
      <w:r w:rsidRPr="00050087">
        <w:t>Required Format</w:t>
      </w:r>
      <w:bookmarkEnd w:id="53"/>
      <w:r w:rsidRPr="00050087">
        <w:t xml:space="preserve"> for a</w:t>
      </w:r>
      <w:r w:rsidR="001D1F70" w:rsidRPr="00050087">
        <w:t>n</w:t>
      </w:r>
      <w:r w:rsidRPr="00050087">
        <w:t xml:space="preserve"> </w:t>
      </w:r>
      <w:r w:rsidR="001661BE" w:rsidRPr="00050087">
        <w:t>Application</w:t>
      </w:r>
      <w:bookmarkEnd w:id="54"/>
      <w:bookmarkEnd w:id="55"/>
    </w:p>
    <w:p w14:paraId="15A8C117" w14:textId="56FC4326" w:rsidR="00210E36" w:rsidRPr="00CE37F1" w:rsidRDefault="00210E36" w:rsidP="00E26DE1">
      <w:pPr>
        <w:spacing w:after="0"/>
        <w:ind w:left="720"/>
        <w:rPr>
          <w:sz w:val="24"/>
          <w:szCs w:val="24"/>
        </w:rPr>
      </w:pPr>
      <w:r w:rsidRPr="00CE37F1">
        <w:rPr>
          <w:sz w:val="24"/>
          <w:szCs w:val="24"/>
        </w:rPr>
        <w:t xml:space="preserve">This section contains the format requirements and instructions on how to </w:t>
      </w:r>
      <w:proofErr w:type="gramStart"/>
      <w:r w:rsidRPr="00CE37F1">
        <w:rPr>
          <w:sz w:val="24"/>
          <w:szCs w:val="24"/>
        </w:rPr>
        <w:t xml:space="preserve">submit an </w:t>
      </w:r>
      <w:r w:rsidR="00403F6F" w:rsidRPr="00CE37F1">
        <w:rPr>
          <w:sz w:val="24"/>
          <w:szCs w:val="24"/>
        </w:rPr>
        <w:t>application</w:t>
      </w:r>
      <w:proofErr w:type="gramEnd"/>
      <w:r w:rsidRPr="00CE37F1">
        <w:rPr>
          <w:sz w:val="24"/>
          <w:szCs w:val="24"/>
        </w:rPr>
        <w:t xml:space="preserve">. The format is prescribed to assist the </w:t>
      </w:r>
      <w:r w:rsidR="004C5595">
        <w:rPr>
          <w:sz w:val="24"/>
          <w:szCs w:val="24"/>
        </w:rPr>
        <w:t>A</w:t>
      </w:r>
      <w:r w:rsidR="00403F6F" w:rsidRPr="00CE37F1">
        <w:rPr>
          <w:sz w:val="24"/>
          <w:szCs w:val="24"/>
        </w:rPr>
        <w:t>pplicant</w:t>
      </w:r>
      <w:r w:rsidRPr="00CE37F1">
        <w:rPr>
          <w:sz w:val="24"/>
          <w:szCs w:val="24"/>
        </w:rPr>
        <w:t xml:space="preserve"> in meeting State requirements and to enable </w:t>
      </w:r>
      <w:r w:rsidR="00EE2C04" w:rsidRPr="00CE37F1">
        <w:rPr>
          <w:sz w:val="24"/>
          <w:szCs w:val="24"/>
        </w:rPr>
        <w:t>CEC</w:t>
      </w:r>
      <w:r w:rsidRPr="00CE37F1">
        <w:rPr>
          <w:sz w:val="24"/>
          <w:szCs w:val="24"/>
        </w:rPr>
        <w:t xml:space="preserve"> to evaluate each application uniformly and fairly. Applicants must follow all </w:t>
      </w:r>
      <w:r w:rsidR="00403F6F" w:rsidRPr="00CE37F1">
        <w:rPr>
          <w:sz w:val="24"/>
          <w:szCs w:val="24"/>
        </w:rPr>
        <w:t>application</w:t>
      </w:r>
      <w:r w:rsidRPr="00CE37F1">
        <w:rPr>
          <w:sz w:val="24"/>
          <w:szCs w:val="24"/>
        </w:rPr>
        <w:t xml:space="preserve"> format instructions, answer all questions, and supply all requested </w:t>
      </w:r>
      <w:r w:rsidR="004C5595">
        <w:rPr>
          <w:sz w:val="24"/>
          <w:szCs w:val="24"/>
        </w:rPr>
        <w:t>information</w:t>
      </w:r>
      <w:r w:rsidRPr="00CE37F1">
        <w:rPr>
          <w:sz w:val="24"/>
          <w:szCs w:val="24"/>
        </w:rPr>
        <w:t xml:space="preserve">. </w:t>
      </w:r>
    </w:p>
    <w:p w14:paraId="06045CFD" w14:textId="77777777" w:rsidR="000C5650" w:rsidRPr="00CE37F1" w:rsidRDefault="000C5650" w:rsidP="00E26DE1">
      <w:pPr>
        <w:spacing w:after="0"/>
        <w:ind w:left="720"/>
        <w:rPr>
          <w:sz w:val="24"/>
          <w:szCs w:val="24"/>
        </w:rPr>
      </w:pPr>
    </w:p>
    <w:p w14:paraId="707000EB" w14:textId="26A8FFA5" w:rsidR="00D47CD0" w:rsidRPr="00CE37F1" w:rsidRDefault="006C6191" w:rsidP="00E26DE1">
      <w:pPr>
        <w:spacing w:after="0"/>
        <w:ind w:left="720"/>
        <w:rPr>
          <w:sz w:val="24"/>
          <w:szCs w:val="24"/>
        </w:rPr>
      </w:pPr>
      <w:r w:rsidRPr="00CE37F1">
        <w:rPr>
          <w:sz w:val="24"/>
          <w:szCs w:val="24"/>
        </w:rPr>
        <w:t xml:space="preserve">All </w:t>
      </w:r>
      <w:r w:rsidR="00D11F0F" w:rsidRPr="00CE37F1">
        <w:rPr>
          <w:sz w:val="24"/>
          <w:szCs w:val="24"/>
        </w:rPr>
        <w:t>application</w:t>
      </w:r>
      <w:r w:rsidRPr="00CE37F1">
        <w:rPr>
          <w:sz w:val="24"/>
          <w:szCs w:val="24"/>
        </w:rPr>
        <w:t xml:space="preserve">s submitted under this </w:t>
      </w:r>
      <w:r w:rsidR="00F66DFA" w:rsidRPr="00CE37F1">
        <w:rPr>
          <w:sz w:val="24"/>
          <w:szCs w:val="24"/>
        </w:rPr>
        <w:t>solicitation</w:t>
      </w:r>
      <w:r w:rsidRPr="00CE37F1">
        <w:rPr>
          <w:sz w:val="24"/>
          <w:szCs w:val="24"/>
        </w:rPr>
        <w:t xml:space="preserve"> must be typed or printed using a standard 11</w:t>
      </w:r>
      <w:r w:rsidRPr="00CE37F1">
        <w:rPr>
          <w:sz w:val="24"/>
          <w:szCs w:val="24"/>
        </w:rPr>
        <w:noBreakHyphen/>
        <w:t xml:space="preserve">point font, single-spaced and a blank line between paragraphs.  Pages must be </w:t>
      </w:r>
      <w:proofErr w:type="gramStart"/>
      <w:r w:rsidRPr="00CE37F1">
        <w:rPr>
          <w:sz w:val="24"/>
          <w:szCs w:val="24"/>
        </w:rPr>
        <w:t>numbered</w:t>
      </w:r>
      <w:proofErr w:type="gramEnd"/>
      <w:r w:rsidRPr="00CE37F1">
        <w:rPr>
          <w:sz w:val="24"/>
          <w:szCs w:val="24"/>
        </w:rPr>
        <w:t xml:space="preserve"> and sections titled.</w:t>
      </w:r>
    </w:p>
    <w:p w14:paraId="13E01B41" w14:textId="77777777" w:rsidR="005E50CE" w:rsidRDefault="005E50CE" w:rsidP="00E04486">
      <w:pPr>
        <w:spacing w:after="0"/>
        <w:rPr>
          <w:b/>
        </w:rPr>
      </w:pPr>
    </w:p>
    <w:p w14:paraId="17824509" w14:textId="77777777" w:rsidR="004A30ED" w:rsidRPr="004A30ED" w:rsidRDefault="004A30ED">
      <w:pPr>
        <w:pStyle w:val="Heading2"/>
        <w:keepNext w:val="0"/>
        <w:numPr>
          <w:ilvl w:val="0"/>
          <w:numId w:val="17"/>
        </w:numPr>
        <w:spacing w:before="0" w:after="0"/>
        <w:ind w:hanging="720"/>
      </w:pPr>
      <w:bookmarkStart w:id="56" w:name="_Toc428191083"/>
      <w:bookmarkStart w:id="57" w:name="_Toc162315824"/>
      <w:r w:rsidRPr="004A30ED">
        <w:t xml:space="preserve">Method </w:t>
      </w:r>
      <w:r w:rsidR="00D47EB4">
        <w:rPr>
          <w:lang w:val="en-US"/>
        </w:rPr>
        <w:t>f</w:t>
      </w:r>
      <w:r w:rsidRPr="004A30ED">
        <w:t>or Delivery</w:t>
      </w:r>
      <w:bookmarkEnd w:id="56"/>
      <w:bookmarkEnd w:id="57"/>
    </w:p>
    <w:p w14:paraId="45DC909B" w14:textId="71F2D297" w:rsidR="007E46FE" w:rsidRPr="00557987" w:rsidRDefault="004A30ED" w:rsidP="00D00C45">
      <w:pPr>
        <w:ind w:left="720"/>
        <w:rPr>
          <w:sz w:val="24"/>
          <w:szCs w:val="24"/>
        </w:rPr>
      </w:pPr>
      <w:bookmarkStart w:id="58" w:name="_Hlk125711550"/>
      <w:r w:rsidRPr="00557987">
        <w:rPr>
          <w:sz w:val="24"/>
          <w:szCs w:val="24"/>
        </w:rPr>
        <w:t>The method of delivery for this solicitation is the</w:t>
      </w:r>
      <w:r w:rsidR="00E8037E" w:rsidRPr="00557987">
        <w:rPr>
          <w:sz w:val="24"/>
          <w:szCs w:val="24"/>
        </w:rPr>
        <w:t xml:space="preserve"> </w:t>
      </w:r>
      <w:hyperlink r:id="rId50" w:history="1">
        <w:r w:rsidR="00E8037E" w:rsidRPr="00557987">
          <w:rPr>
            <w:rStyle w:val="Hyperlink"/>
            <w:sz w:val="24"/>
            <w:szCs w:val="24"/>
          </w:rPr>
          <w:t>Energy Commission Agreement Mana</w:t>
        </w:r>
        <w:r w:rsidR="005E428B" w:rsidRPr="00557987">
          <w:rPr>
            <w:rStyle w:val="Hyperlink"/>
            <w:sz w:val="24"/>
            <w:szCs w:val="24"/>
          </w:rPr>
          <w:t>gement System (ECAMS)</w:t>
        </w:r>
      </w:hyperlink>
      <w:r w:rsidR="005E428B" w:rsidRPr="00557987">
        <w:rPr>
          <w:sz w:val="24"/>
          <w:szCs w:val="24"/>
        </w:rPr>
        <w:t>,</w:t>
      </w:r>
      <w:r w:rsidRPr="00557987">
        <w:rPr>
          <w:sz w:val="24"/>
          <w:szCs w:val="24"/>
        </w:rPr>
        <w:t xml:space="preserve"> </w:t>
      </w:r>
      <w:r w:rsidR="00E47E20" w:rsidRPr="00557987">
        <w:rPr>
          <w:sz w:val="24"/>
          <w:szCs w:val="24"/>
        </w:rPr>
        <w:t>available</w:t>
      </w:r>
      <w:r w:rsidRPr="00557987">
        <w:rPr>
          <w:sz w:val="24"/>
          <w:szCs w:val="24"/>
        </w:rPr>
        <w:t xml:space="preserve"> at </w:t>
      </w:r>
      <w:r w:rsidR="00CE37F1" w:rsidRPr="00557987">
        <w:rPr>
          <w:sz w:val="24"/>
          <w:szCs w:val="24"/>
        </w:rPr>
        <w:t>https://</w:t>
      </w:r>
      <w:r w:rsidR="00AD23B5" w:rsidRPr="00557987">
        <w:rPr>
          <w:sz w:val="24"/>
          <w:szCs w:val="24"/>
        </w:rPr>
        <w:t>ecams</w:t>
      </w:r>
      <w:r w:rsidR="00CE37F1" w:rsidRPr="00557987">
        <w:rPr>
          <w:sz w:val="24"/>
          <w:szCs w:val="24"/>
        </w:rPr>
        <w:t>.energy.ca.gov/</w:t>
      </w:r>
      <w:r w:rsidRPr="00557987">
        <w:rPr>
          <w:sz w:val="24"/>
          <w:szCs w:val="24"/>
        </w:rPr>
        <w:t>.</w:t>
      </w:r>
      <w:r w:rsidR="004C579A" w:rsidRPr="00557987">
        <w:rPr>
          <w:sz w:val="24"/>
          <w:szCs w:val="24"/>
        </w:rPr>
        <w:t xml:space="preserve"> </w:t>
      </w:r>
    </w:p>
    <w:p w14:paraId="43BACD3D" w14:textId="57728845" w:rsidR="00D00C45" w:rsidRPr="003D5A59" w:rsidRDefault="00D00C45" w:rsidP="00D00C45">
      <w:pPr>
        <w:ind w:left="720"/>
        <w:rPr>
          <w:sz w:val="24"/>
          <w:szCs w:val="24"/>
        </w:rPr>
      </w:pPr>
      <w:r w:rsidRPr="4DD50A44">
        <w:rPr>
          <w:sz w:val="24"/>
          <w:szCs w:val="24"/>
        </w:rPr>
        <w:t xml:space="preserve">Information about ECAMS will be provided at the Pre-Application Workshop. Information about how to register for an </w:t>
      </w:r>
      <w:hyperlink r:id="rId51" w:history="1">
        <w:r w:rsidRPr="00C73D0A">
          <w:rPr>
            <w:rStyle w:val="Hyperlink"/>
            <w:sz w:val="24"/>
            <w:szCs w:val="24"/>
          </w:rPr>
          <w:t>ECAMS account and guidance on how to apply through the system is available at</w:t>
        </w:r>
      </w:hyperlink>
      <w:r w:rsidRPr="4DD50A44">
        <w:rPr>
          <w:sz w:val="24"/>
          <w:szCs w:val="24"/>
        </w:rPr>
        <w:t xml:space="preserve"> </w:t>
      </w:r>
      <w:r w:rsidR="00C73D0A" w:rsidRPr="00B20011">
        <w:t>https://www.energy.ca.gov/funding-opportunities/funding-resources</w:t>
      </w:r>
      <w:r w:rsidRPr="4DD50A44">
        <w:rPr>
          <w:sz w:val="24"/>
          <w:szCs w:val="24"/>
        </w:rPr>
        <w:t xml:space="preserve"> under General Funding Information. </w:t>
      </w:r>
    </w:p>
    <w:p w14:paraId="70607BCB" w14:textId="51C79625" w:rsidR="00D00C45" w:rsidRPr="003D5A59" w:rsidRDefault="00D00C45" w:rsidP="00D00C45">
      <w:pPr>
        <w:ind w:left="720"/>
        <w:rPr>
          <w:sz w:val="24"/>
          <w:szCs w:val="24"/>
        </w:rPr>
      </w:pPr>
      <w:r w:rsidRPr="1BB6EB61">
        <w:rPr>
          <w:sz w:val="24"/>
          <w:szCs w:val="24"/>
        </w:rPr>
        <w:t xml:space="preserve">The CEC is providing a team of technical assistants to support </w:t>
      </w:r>
      <w:r w:rsidR="7E768F09" w:rsidRPr="1BB6EB61">
        <w:rPr>
          <w:sz w:val="24"/>
          <w:szCs w:val="24"/>
        </w:rPr>
        <w:t>A</w:t>
      </w:r>
      <w:r w:rsidRPr="1BB6EB61">
        <w:rPr>
          <w:sz w:val="24"/>
          <w:szCs w:val="24"/>
        </w:rPr>
        <w:t>pplicants with this new process. Please email</w:t>
      </w:r>
      <w:r w:rsidRPr="1BB6EB61">
        <w:rPr>
          <w:b/>
          <w:bCs/>
          <w:sz w:val="24"/>
          <w:szCs w:val="24"/>
        </w:rPr>
        <w:t xml:space="preserve"> </w:t>
      </w:r>
      <w:hyperlink r:id="rId52">
        <w:r w:rsidRPr="1BB6EB61">
          <w:rPr>
            <w:rStyle w:val="Hyperlink"/>
            <w:sz w:val="24"/>
            <w:szCs w:val="24"/>
          </w:rPr>
          <w:t>ECAMS.SalesforceSupport@energy.ca.gov</w:t>
        </w:r>
      </w:hyperlink>
      <w:r w:rsidRPr="1BB6EB61">
        <w:rPr>
          <w:sz w:val="24"/>
          <w:szCs w:val="24"/>
        </w:rPr>
        <w:t xml:space="preserve"> for support.  </w:t>
      </w:r>
    </w:p>
    <w:p w14:paraId="7B9F3B7D" w14:textId="03502A8A" w:rsidR="004A30ED" w:rsidRPr="00CE37F1" w:rsidRDefault="00652342" w:rsidP="0038482C">
      <w:pPr>
        <w:spacing w:after="0"/>
        <w:ind w:left="720"/>
        <w:rPr>
          <w:sz w:val="24"/>
          <w:szCs w:val="24"/>
        </w:rPr>
      </w:pPr>
      <w:r w:rsidRPr="2ED08CA3">
        <w:rPr>
          <w:sz w:val="24"/>
          <w:szCs w:val="24"/>
        </w:rPr>
        <w:t>ECAMS</w:t>
      </w:r>
      <w:r w:rsidR="004A30ED" w:rsidRPr="2ED08CA3">
        <w:rPr>
          <w:sz w:val="24"/>
          <w:szCs w:val="24"/>
        </w:rPr>
        <w:t xml:space="preserve"> allows </w:t>
      </w:r>
      <w:r w:rsidR="0072183F" w:rsidRPr="2ED08CA3">
        <w:rPr>
          <w:sz w:val="24"/>
          <w:szCs w:val="24"/>
        </w:rPr>
        <w:t>A</w:t>
      </w:r>
      <w:r w:rsidR="004A30ED" w:rsidRPr="2ED08CA3">
        <w:rPr>
          <w:sz w:val="24"/>
          <w:szCs w:val="24"/>
        </w:rPr>
        <w:t xml:space="preserve">pplicants to </w:t>
      </w:r>
      <w:r w:rsidR="001E48B9" w:rsidRPr="2ED08CA3">
        <w:rPr>
          <w:sz w:val="24"/>
          <w:szCs w:val="24"/>
        </w:rPr>
        <w:t xml:space="preserve">complete and </w:t>
      </w:r>
      <w:r w:rsidR="004A30ED" w:rsidRPr="2ED08CA3">
        <w:rPr>
          <w:sz w:val="24"/>
          <w:szCs w:val="24"/>
        </w:rPr>
        <w:t xml:space="preserve">submit their </w:t>
      </w:r>
      <w:r w:rsidR="00326C9B" w:rsidRPr="2ED08CA3">
        <w:rPr>
          <w:sz w:val="24"/>
          <w:szCs w:val="24"/>
        </w:rPr>
        <w:t>application to</w:t>
      </w:r>
      <w:r w:rsidR="00EE2C04" w:rsidRPr="2ED08CA3">
        <w:rPr>
          <w:sz w:val="24"/>
          <w:szCs w:val="24"/>
        </w:rPr>
        <w:t xml:space="preserve"> </w:t>
      </w:r>
      <w:r w:rsidR="006246CC" w:rsidRPr="2ED08CA3">
        <w:rPr>
          <w:sz w:val="24"/>
          <w:szCs w:val="24"/>
        </w:rPr>
        <w:t xml:space="preserve">the </w:t>
      </w:r>
      <w:r w:rsidR="00EE2C04" w:rsidRPr="2ED08CA3">
        <w:rPr>
          <w:sz w:val="24"/>
          <w:szCs w:val="24"/>
        </w:rPr>
        <w:t xml:space="preserve">CEC </w:t>
      </w:r>
      <w:r w:rsidR="004A30ED" w:rsidRPr="2ED08CA3">
        <w:rPr>
          <w:sz w:val="24"/>
          <w:szCs w:val="24"/>
        </w:rPr>
        <w:t>prior to the date and time specified in this solicitation. </w:t>
      </w:r>
      <w:r w:rsidR="005142DB" w:rsidRPr="2ED08CA3">
        <w:rPr>
          <w:sz w:val="24"/>
          <w:szCs w:val="24"/>
        </w:rPr>
        <w:t>Files uploaded</w:t>
      </w:r>
      <w:r w:rsidR="00E82069" w:rsidRPr="2ED08CA3">
        <w:rPr>
          <w:sz w:val="24"/>
          <w:szCs w:val="24"/>
        </w:rPr>
        <w:t xml:space="preserve"> to the system</w:t>
      </w:r>
      <w:r w:rsidR="004A30ED" w:rsidRPr="2ED08CA3">
        <w:rPr>
          <w:sz w:val="24"/>
          <w:szCs w:val="24"/>
        </w:rPr>
        <w:t xml:space="preserve"> must be in Microsoft Word (.doc format) and Excel Office Suite formats unless originally provided in the solicitation in another format. </w:t>
      </w:r>
      <w:r w:rsidR="0EDD4EFF" w:rsidRPr="2ED08CA3">
        <w:rPr>
          <w:sz w:val="24"/>
          <w:szCs w:val="24"/>
        </w:rPr>
        <w:t>PDF format is acceptable.</w:t>
      </w:r>
      <w:r w:rsidR="7BEB6A9C" w:rsidRPr="2ED08CA3">
        <w:rPr>
          <w:sz w:val="24"/>
          <w:szCs w:val="24"/>
        </w:rPr>
        <w:t xml:space="preserve"> </w:t>
      </w:r>
      <w:r w:rsidR="0089377D" w:rsidRPr="2ED08CA3">
        <w:rPr>
          <w:sz w:val="24"/>
          <w:szCs w:val="24"/>
        </w:rPr>
        <w:t>The c</w:t>
      </w:r>
      <w:r w:rsidR="004A30ED" w:rsidRPr="2ED08CA3">
        <w:rPr>
          <w:sz w:val="24"/>
          <w:szCs w:val="24"/>
        </w:rPr>
        <w:t xml:space="preserve">ompleted </w:t>
      </w:r>
      <w:r w:rsidR="00F73B33" w:rsidRPr="2ED08CA3">
        <w:rPr>
          <w:sz w:val="24"/>
          <w:szCs w:val="24"/>
        </w:rPr>
        <w:t xml:space="preserve">Proposal </w:t>
      </w:r>
      <w:r w:rsidR="004A30ED" w:rsidRPr="2ED08CA3">
        <w:rPr>
          <w:sz w:val="24"/>
          <w:szCs w:val="24"/>
        </w:rPr>
        <w:t xml:space="preserve">Budget </w:t>
      </w:r>
      <w:r w:rsidR="00F73B33" w:rsidRPr="2ED08CA3">
        <w:rPr>
          <w:sz w:val="24"/>
          <w:szCs w:val="24"/>
        </w:rPr>
        <w:t>Template</w:t>
      </w:r>
      <w:r w:rsidR="004A30ED" w:rsidRPr="2ED08CA3">
        <w:rPr>
          <w:sz w:val="24"/>
          <w:szCs w:val="24"/>
        </w:rPr>
        <w:t xml:space="preserve">, Attachment </w:t>
      </w:r>
      <w:r w:rsidR="00476F11" w:rsidRPr="2ED08CA3">
        <w:rPr>
          <w:sz w:val="24"/>
          <w:szCs w:val="24"/>
        </w:rPr>
        <w:t>4</w:t>
      </w:r>
      <w:r w:rsidR="004A30ED" w:rsidRPr="2ED08CA3">
        <w:rPr>
          <w:sz w:val="24"/>
          <w:szCs w:val="24"/>
        </w:rPr>
        <w:t xml:space="preserve">, must be in Excel format. </w:t>
      </w:r>
    </w:p>
    <w:p w14:paraId="26BA26B8" w14:textId="77777777" w:rsidR="004A30ED" w:rsidRDefault="004A30ED" w:rsidP="00BD5179">
      <w:pPr>
        <w:spacing w:after="0"/>
        <w:ind w:left="720"/>
        <w:rPr>
          <w:sz w:val="24"/>
          <w:szCs w:val="24"/>
        </w:rPr>
      </w:pPr>
    </w:p>
    <w:p w14:paraId="4E6C2182" w14:textId="262C9C32" w:rsidR="00B1177E" w:rsidRPr="004C5595" w:rsidRDefault="00B1177E" w:rsidP="00B1177E">
      <w:pPr>
        <w:spacing w:after="0"/>
        <w:ind w:left="720"/>
        <w:rPr>
          <w:sz w:val="24"/>
          <w:szCs w:val="24"/>
        </w:rPr>
      </w:pPr>
      <w:r w:rsidRPr="004C5595">
        <w:rPr>
          <w:sz w:val="24"/>
          <w:szCs w:val="24"/>
        </w:rPr>
        <w:t xml:space="preserve">The deadline to submit grant applications through </w:t>
      </w:r>
      <w:r w:rsidR="009069C0">
        <w:rPr>
          <w:sz w:val="24"/>
          <w:szCs w:val="24"/>
        </w:rPr>
        <w:t>ECAMS</w:t>
      </w:r>
      <w:r w:rsidRPr="004C5595">
        <w:rPr>
          <w:sz w:val="24"/>
          <w:szCs w:val="24"/>
        </w:rPr>
        <w:t xml:space="preserve"> is </w:t>
      </w:r>
      <w:r w:rsidRPr="004C5595">
        <w:rPr>
          <w:b/>
          <w:bCs/>
          <w:sz w:val="24"/>
          <w:szCs w:val="24"/>
        </w:rPr>
        <w:t>11:59 p.m</w:t>
      </w:r>
      <w:r w:rsidRPr="004C5595">
        <w:rPr>
          <w:sz w:val="24"/>
          <w:szCs w:val="24"/>
        </w:rPr>
        <w:t xml:space="preserve">. </w:t>
      </w:r>
      <w:r w:rsidR="00D00C45">
        <w:rPr>
          <w:sz w:val="24"/>
          <w:szCs w:val="24"/>
        </w:rPr>
        <w:t>ECAMS</w:t>
      </w:r>
      <w:r w:rsidRPr="004C5595">
        <w:rPr>
          <w:sz w:val="24"/>
          <w:szCs w:val="24"/>
        </w:rPr>
        <w:t xml:space="preserve"> automatically closes at 11:59 </w:t>
      </w:r>
      <w:r w:rsidRPr="20E10759">
        <w:rPr>
          <w:sz w:val="24"/>
          <w:szCs w:val="24"/>
        </w:rPr>
        <w:t>p</w:t>
      </w:r>
      <w:r w:rsidR="330999D2" w:rsidRPr="20E10759">
        <w:rPr>
          <w:sz w:val="24"/>
          <w:szCs w:val="24"/>
        </w:rPr>
        <w:t>.</w:t>
      </w:r>
      <w:r w:rsidRPr="20E10759">
        <w:rPr>
          <w:sz w:val="24"/>
          <w:szCs w:val="24"/>
        </w:rPr>
        <w:t>m</w:t>
      </w:r>
      <w:r w:rsidRPr="004C5595">
        <w:rPr>
          <w:sz w:val="24"/>
          <w:szCs w:val="24"/>
        </w:rPr>
        <w:t>. If the full submittal process has not been completed before 11:59 p.m., your application will not be considered. NO EXCEPTIONS will be entertained. </w:t>
      </w:r>
    </w:p>
    <w:p w14:paraId="254E48B4" w14:textId="77777777" w:rsidR="00B1177E" w:rsidRPr="004C5595" w:rsidRDefault="00B1177E" w:rsidP="00B1177E">
      <w:pPr>
        <w:spacing w:after="0"/>
        <w:ind w:left="720"/>
        <w:rPr>
          <w:sz w:val="24"/>
          <w:szCs w:val="24"/>
        </w:rPr>
      </w:pPr>
    </w:p>
    <w:p w14:paraId="4747D803" w14:textId="6BDE11C1" w:rsidR="00B1177E" w:rsidRPr="004C5595" w:rsidRDefault="754D2D45" w:rsidP="00B1177E">
      <w:pPr>
        <w:spacing w:after="0"/>
        <w:ind w:left="720"/>
        <w:rPr>
          <w:sz w:val="24"/>
          <w:szCs w:val="24"/>
        </w:rPr>
      </w:pPr>
      <w:r w:rsidRPr="2915ECD9">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7CBAE7F2" w:rsidRPr="2915ECD9">
        <w:rPr>
          <w:sz w:val="24"/>
          <w:szCs w:val="24"/>
        </w:rPr>
        <w:t>A</w:t>
      </w:r>
      <w:r w:rsidRPr="2915ECD9">
        <w:rPr>
          <w:sz w:val="24"/>
          <w:szCs w:val="24"/>
        </w:rPr>
        <w:t>pplicants, we can</w:t>
      </w:r>
      <w:r w:rsidR="3330869A" w:rsidRPr="2915ECD9">
        <w:rPr>
          <w:sz w:val="24"/>
          <w:szCs w:val="24"/>
        </w:rPr>
        <w:t>no</w:t>
      </w:r>
      <w:r w:rsidRPr="2915ECD9">
        <w:rPr>
          <w:sz w:val="24"/>
          <w:szCs w:val="24"/>
        </w:rPr>
        <w:t>t guarantee staff will be available for consultation on the due date, so please plan accordingly. </w:t>
      </w:r>
    </w:p>
    <w:p w14:paraId="2A36D4E4" w14:textId="77777777" w:rsidR="00B1177E" w:rsidRPr="004C5595" w:rsidRDefault="00B1177E" w:rsidP="00B1177E">
      <w:pPr>
        <w:spacing w:after="0"/>
        <w:ind w:left="720"/>
        <w:rPr>
          <w:sz w:val="24"/>
          <w:szCs w:val="24"/>
        </w:rPr>
      </w:pPr>
    </w:p>
    <w:p w14:paraId="1491F497" w14:textId="39080664" w:rsidR="00B1177E" w:rsidRPr="004C5595" w:rsidRDefault="00B1177E" w:rsidP="008E0E40">
      <w:pPr>
        <w:spacing w:after="0"/>
        <w:ind w:left="720"/>
        <w:rPr>
          <w:sz w:val="24"/>
          <w:szCs w:val="24"/>
        </w:rPr>
      </w:pPr>
      <w:r w:rsidRPr="004C5595">
        <w:rPr>
          <w:sz w:val="24"/>
          <w:szCs w:val="24"/>
        </w:rPr>
        <w:t xml:space="preserve">Please give yourself ample time to complete all steps of the submission process: do not wait until right before the deadline to begin the process. Due to factors outside the CEC’s control and unrelated to </w:t>
      </w:r>
      <w:r w:rsidR="00326C9B">
        <w:rPr>
          <w:sz w:val="24"/>
          <w:szCs w:val="24"/>
        </w:rPr>
        <w:t>ECAMS,</w:t>
      </w:r>
      <w:r w:rsidRPr="004C5595">
        <w:rPr>
          <w:sz w:val="24"/>
          <w:szCs w:val="24"/>
        </w:rPr>
        <w:t xml:space="preserve"> upload times may be much longer than expected. For example, some past </w:t>
      </w:r>
      <w:r w:rsidR="00D4118A">
        <w:rPr>
          <w:sz w:val="24"/>
          <w:szCs w:val="24"/>
        </w:rPr>
        <w:t>A</w:t>
      </w:r>
      <w:r w:rsidRPr="004C5595">
        <w:rPr>
          <w:sz w:val="24"/>
          <w:szCs w:val="24"/>
        </w:rPr>
        <w:t xml:space="preserve">pplicants experienced unexpected issues on their end, causing long delays that prevented timely </w:t>
      </w:r>
      <w:r w:rsidRPr="004C5595">
        <w:rPr>
          <w:sz w:val="24"/>
          <w:szCs w:val="24"/>
        </w:rPr>
        <w:lastRenderedPageBreak/>
        <w:t xml:space="preserve">submission. They spent significant time and resources on applications the CEC will not consider. </w:t>
      </w:r>
    </w:p>
    <w:p w14:paraId="3E60FC74" w14:textId="77777777" w:rsidR="00467A1A" w:rsidRPr="004C5595" w:rsidRDefault="00467A1A" w:rsidP="00BD5179">
      <w:pPr>
        <w:spacing w:after="0"/>
        <w:ind w:left="720"/>
        <w:rPr>
          <w:sz w:val="24"/>
          <w:szCs w:val="24"/>
        </w:rPr>
      </w:pPr>
    </w:p>
    <w:p w14:paraId="072C4FFF" w14:textId="77777777" w:rsidR="00373360" w:rsidRPr="00B506A0" w:rsidRDefault="008E0E40" w:rsidP="00373360">
      <w:pPr>
        <w:ind w:left="720"/>
        <w:rPr>
          <w:sz w:val="24"/>
          <w:szCs w:val="24"/>
        </w:rPr>
      </w:pPr>
      <w:r>
        <w:rPr>
          <w:sz w:val="24"/>
          <w:szCs w:val="24"/>
        </w:rPr>
        <w:t>Please plan accordingly</w:t>
      </w:r>
      <w:r w:rsidR="006008E8">
        <w:rPr>
          <w:sz w:val="24"/>
          <w:szCs w:val="24"/>
        </w:rPr>
        <w:t xml:space="preserve">. </w:t>
      </w:r>
      <w:r w:rsidR="004A30ED" w:rsidRPr="004C5595">
        <w:rPr>
          <w:sz w:val="24"/>
          <w:szCs w:val="24"/>
        </w:rPr>
        <w:t>First time users must register as a new user to access the system. </w:t>
      </w:r>
      <w:r w:rsidR="006008E8" w:rsidRPr="00D4118A">
        <w:rPr>
          <w:sz w:val="24"/>
          <w:szCs w:val="24"/>
        </w:rPr>
        <w:t>There will be two type</w:t>
      </w:r>
      <w:r w:rsidR="00941B7F" w:rsidRPr="00D4118A">
        <w:rPr>
          <w:sz w:val="24"/>
          <w:szCs w:val="24"/>
        </w:rPr>
        <w:t xml:space="preserve">s of user accounts to establish: </w:t>
      </w:r>
      <w:r w:rsidR="00373360" w:rsidRPr="00B506A0">
        <w:rPr>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B506A0" w:rsidRDefault="001C23B2" w:rsidP="001C23B2">
      <w:pPr>
        <w:ind w:left="720"/>
        <w:rPr>
          <w:sz w:val="24"/>
          <w:szCs w:val="24"/>
        </w:rPr>
      </w:pPr>
      <w:r w:rsidRPr="00B506A0">
        <w:rPr>
          <w:sz w:val="24"/>
          <w:szCs w:val="24"/>
        </w:rPr>
        <w:t>Applicants will be required to upload all attachments marked “required” in the system in order for the application to be submitted.</w:t>
      </w:r>
    </w:p>
    <w:p w14:paraId="08DA089A" w14:textId="77777777" w:rsidR="00D47CD0" w:rsidRDefault="00D47CD0" w:rsidP="00E04486">
      <w:pPr>
        <w:spacing w:after="0"/>
        <w:rPr>
          <w:szCs w:val="22"/>
        </w:rPr>
      </w:pPr>
      <w:bookmarkStart w:id="59" w:name="_Toc428191084"/>
      <w:bookmarkEnd w:id="58"/>
      <w:bookmarkEnd w:id="59"/>
    </w:p>
    <w:p w14:paraId="2F88B86A" w14:textId="77777777" w:rsidR="008E55C5" w:rsidRPr="00050087" w:rsidRDefault="008E55C5">
      <w:pPr>
        <w:pStyle w:val="Heading2"/>
        <w:keepNext w:val="0"/>
        <w:numPr>
          <w:ilvl w:val="0"/>
          <w:numId w:val="17"/>
        </w:numPr>
        <w:spacing w:before="0" w:after="0"/>
        <w:ind w:hanging="720"/>
      </w:pPr>
      <w:bookmarkStart w:id="60" w:name="_Toc162315825"/>
      <w:r>
        <w:rPr>
          <w:lang w:val="en-US"/>
        </w:rPr>
        <w:t>Page Limitations</w:t>
      </w:r>
      <w:bookmarkEnd w:id="60"/>
    </w:p>
    <w:p w14:paraId="2B178464" w14:textId="5FE2A99D" w:rsidR="00D47CD0" w:rsidRPr="00CE37F1" w:rsidRDefault="00D47CD0" w:rsidP="2ED08CA3">
      <w:pPr>
        <w:spacing w:after="0"/>
        <w:ind w:left="720"/>
        <w:rPr>
          <w:sz w:val="24"/>
          <w:szCs w:val="24"/>
        </w:rPr>
      </w:pPr>
      <w:r w:rsidRPr="29046763">
        <w:rPr>
          <w:sz w:val="24"/>
          <w:szCs w:val="24"/>
        </w:rPr>
        <w:t>The</w:t>
      </w:r>
      <w:r w:rsidR="00C02330" w:rsidRPr="29046763">
        <w:rPr>
          <w:sz w:val="24"/>
          <w:szCs w:val="24"/>
        </w:rPr>
        <w:t xml:space="preserve"> total</w:t>
      </w:r>
      <w:r w:rsidRPr="29046763">
        <w:rPr>
          <w:sz w:val="24"/>
          <w:szCs w:val="24"/>
        </w:rPr>
        <w:t xml:space="preserve"> number of pages for </w:t>
      </w:r>
      <w:r w:rsidR="00C02330" w:rsidRPr="29046763">
        <w:rPr>
          <w:sz w:val="24"/>
          <w:szCs w:val="24"/>
        </w:rPr>
        <w:t>an</w:t>
      </w:r>
      <w:r w:rsidRPr="29046763">
        <w:rPr>
          <w:sz w:val="24"/>
          <w:szCs w:val="24"/>
        </w:rPr>
        <w:t xml:space="preserve"> </w:t>
      </w:r>
      <w:r w:rsidR="69686AA8" w:rsidRPr="29046763">
        <w:rPr>
          <w:sz w:val="24"/>
          <w:szCs w:val="24"/>
        </w:rPr>
        <w:t>application</w:t>
      </w:r>
      <w:r w:rsidRPr="29046763">
        <w:rPr>
          <w:sz w:val="24"/>
          <w:szCs w:val="24"/>
        </w:rPr>
        <w:t xml:space="preserve"> is limited to </w:t>
      </w:r>
      <w:r w:rsidR="007C5A4F" w:rsidRPr="26C1D41A">
        <w:rPr>
          <w:sz w:val="24"/>
          <w:szCs w:val="24"/>
        </w:rPr>
        <w:t>2</w:t>
      </w:r>
      <w:r w:rsidR="2F54848E" w:rsidRPr="26C1D41A">
        <w:rPr>
          <w:sz w:val="24"/>
          <w:szCs w:val="24"/>
        </w:rPr>
        <w:t>5</w:t>
      </w:r>
      <w:r w:rsidRPr="29046763">
        <w:rPr>
          <w:sz w:val="24"/>
          <w:szCs w:val="24"/>
        </w:rPr>
        <w:t xml:space="preserve"> pages. </w:t>
      </w:r>
      <w:r w:rsidR="23223C4A" w:rsidRPr="29046763">
        <w:rPr>
          <w:rFonts w:eastAsia="Arial"/>
          <w:sz w:val="24"/>
          <w:szCs w:val="24"/>
        </w:rPr>
        <w:t>The scope of work, schedule of products and due dates, budget forms, resumes, contact list, letters of support/commitment, CEQA worksheet, localized health impacts information form, past performance reference form(s), and the applicant declaration do not count towards this page limitation</w:t>
      </w:r>
      <w:r w:rsidRPr="29046763">
        <w:rPr>
          <w:sz w:val="24"/>
          <w:szCs w:val="24"/>
        </w:rPr>
        <w:t>.</w:t>
      </w:r>
    </w:p>
    <w:p w14:paraId="403EA78D" w14:textId="77777777" w:rsidR="000C5650" w:rsidRPr="00CE37F1" w:rsidRDefault="000C5650" w:rsidP="00E04486">
      <w:pPr>
        <w:spacing w:after="0"/>
        <w:rPr>
          <w:sz w:val="24"/>
          <w:szCs w:val="24"/>
        </w:rPr>
      </w:pPr>
    </w:p>
    <w:p w14:paraId="3EAEA10B" w14:textId="274D3DC6" w:rsidR="006C6191" w:rsidRDefault="001661BE">
      <w:pPr>
        <w:pStyle w:val="Heading2"/>
        <w:keepNext w:val="0"/>
        <w:numPr>
          <w:ilvl w:val="0"/>
          <w:numId w:val="17"/>
        </w:numPr>
        <w:spacing w:before="0" w:after="0"/>
        <w:ind w:hanging="720"/>
      </w:pPr>
      <w:bookmarkStart w:id="61" w:name="_Toc162315826"/>
      <w:r w:rsidRPr="00050087">
        <w:t>Application</w:t>
      </w:r>
      <w:r w:rsidR="004A6704" w:rsidRPr="00050087">
        <w:t xml:space="preserve"> </w:t>
      </w:r>
      <w:r w:rsidR="00C02330">
        <w:rPr>
          <w:lang w:val="en-US"/>
        </w:rPr>
        <w:t>Content</w:t>
      </w:r>
      <w:bookmarkEnd w:id="61"/>
    </w:p>
    <w:p w14:paraId="4C64EE26" w14:textId="03C1555A" w:rsidR="00E277FA" w:rsidRPr="00CE37F1" w:rsidRDefault="00E277FA" w:rsidP="00E277FA">
      <w:pPr>
        <w:pStyle w:val="ListParagraph"/>
        <w:spacing w:after="0"/>
        <w:rPr>
          <w:sz w:val="24"/>
          <w:szCs w:val="24"/>
        </w:rPr>
      </w:pPr>
      <w:r w:rsidRPr="00CE37F1">
        <w:rPr>
          <w:sz w:val="24"/>
          <w:szCs w:val="24"/>
        </w:rPr>
        <w:t xml:space="preserve">All items listed below are required as part of the application package. Failure to provide any </w:t>
      </w:r>
      <w:r w:rsidR="0086642E">
        <w:rPr>
          <w:sz w:val="24"/>
          <w:szCs w:val="24"/>
        </w:rPr>
        <w:t>items</w:t>
      </w:r>
      <w:r w:rsidRPr="00CE37F1">
        <w:rPr>
          <w:sz w:val="24"/>
          <w:szCs w:val="24"/>
        </w:rPr>
        <w:t xml:space="preserve"> </w:t>
      </w:r>
      <w:r w:rsidR="00AF74DF">
        <w:rPr>
          <w:sz w:val="24"/>
          <w:szCs w:val="24"/>
        </w:rPr>
        <w:t xml:space="preserve">(except optional) </w:t>
      </w:r>
      <w:r w:rsidRPr="00CE37F1">
        <w:rPr>
          <w:sz w:val="24"/>
          <w:szCs w:val="24"/>
        </w:rPr>
        <w:t>may result in disqualification of the application. Attachment requirements are expanded and explained below in this section</w:t>
      </w:r>
      <w:r w:rsidR="0086642E">
        <w:rPr>
          <w:sz w:val="24"/>
          <w:szCs w:val="24"/>
        </w:rPr>
        <w:t xml:space="preserve"> and in the attachments themselves</w:t>
      </w:r>
      <w:r w:rsidRPr="00CE37F1">
        <w:rPr>
          <w:sz w:val="24"/>
          <w:szCs w:val="24"/>
        </w:rPr>
        <w:t xml:space="preserve">. </w:t>
      </w:r>
    </w:p>
    <w:p w14:paraId="571108C3" w14:textId="77777777" w:rsidR="000C5650" w:rsidRPr="00050087" w:rsidRDefault="000C5650" w:rsidP="00E04486">
      <w:pPr>
        <w:spacing w:after="0"/>
        <w:rPr>
          <w:szCs w:val="22"/>
        </w:rPr>
      </w:pPr>
    </w:p>
    <w:tbl>
      <w:tblPr>
        <w:tblStyle w:val="TableGrid"/>
        <w:tblW w:w="9360" w:type="dxa"/>
        <w:tblLayout w:type="fixed"/>
        <w:tblLook w:val="04A0" w:firstRow="1" w:lastRow="0" w:firstColumn="1" w:lastColumn="0" w:noHBand="0" w:noVBand="1"/>
        <w:tblCaption w:val="application organization"/>
        <w:tblDescription w:val="attachment name and number"/>
      </w:tblPr>
      <w:tblGrid>
        <w:gridCol w:w="4950"/>
        <w:gridCol w:w="4410"/>
      </w:tblGrid>
      <w:tr w:rsidR="00321BEF" w:rsidRPr="00CE37F1" w14:paraId="231BEF16" w14:textId="77777777" w:rsidTr="03030E75">
        <w:trPr>
          <w:trHeight w:val="281"/>
        </w:trPr>
        <w:tc>
          <w:tcPr>
            <w:tcW w:w="4950" w:type="dxa"/>
            <w:shd w:val="clear" w:color="auto" w:fill="D9D9D9" w:themeFill="background1" w:themeFillShade="D9"/>
          </w:tcPr>
          <w:p w14:paraId="4389FC54" w14:textId="77777777" w:rsidR="00321BEF" w:rsidRPr="00CE37F1" w:rsidRDefault="00321BEF" w:rsidP="007F583A">
            <w:pPr>
              <w:spacing w:after="0"/>
              <w:jc w:val="center"/>
              <w:rPr>
                <w:b/>
                <w:sz w:val="24"/>
                <w:szCs w:val="24"/>
              </w:rPr>
            </w:pPr>
            <w:r w:rsidRPr="00CE37F1">
              <w:rPr>
                <w:b/>
                <w:sz w:val="24"/>
                <w:szCs w:val="24"/>
              </w:rPr>
              <w:t>Item</w:t>
            </w:r>
          </w:p>
        </w:tc>
        <w:tc>
          <w:tcPr>
            <w:tcW w:w="4410" w:type="dxa"/>
            <w:shd w:val="clear" w:color="auto" w:fill="D9D9D9" w:themeFill="background1" w:themeFillShade="D9"/>
          </w:tcPr>
          <w:p w14:paraId="1FA1F40A" w14:textId="2AF41764" w:rsidR="00321BEF" w:rsidRPr="00CE37F1" w:rsidRDefault="00321BEF" w:rsidP="007F583A">
            <w:pPr>
              <w:spacing w:after="0"/>
              <w:jc w:val="center"/>
              <w:rPr>
                <w:b/>
                <w:sz w:val="24"/>
                <w:szCs w:val="24"/>
              </w:rPr>
            </w:pPr>
            <w:r w:rsidRPr="00CE37F1">
              <w:rPr>
                <w:b/>
                <w:sz w:val="24"/>
                <w:szCs w:val="24"/>
              </w:rPr>
              <w:t>Attachment Number</w:t>
            </w:r>
          </w:p>
        </w:tc>
      </w:tr>
      <w:tr w:rsidR="00321BEF" w:rsidRPr="00CE37F1" w14:paraId="47A0C0C8" w14:textId="77777777" w:rsidTr="03030E75">
        <w:trPr>
          <w:trHeight w:val="281"/>
        </w:trPr>
        <w:tc>
          <w:tcPr>
            <w:tcW w:w="4950" w:type="dxa"/>
          </w:tcPr>
          <w:p w14:paraId="266E988F" w14:textId="75BAF738" w:rsidR="00321BEF" w:rsidRPr="00CE37F1" w:rsidRDefault="002957F0" w:rsidP="00E04486">
            <w:pPr>
              <w:spacing w:after="0"/>
              <w:rPr>
                <w:sz w:val="24"/>
                <w:szCs w:val="24"/>
              </w:rPr>
            </w:pPr>
            <w:r>
              <w:rPr>
                <w:sz w:val="24"/>
                <w:szCs w:val="24"/>
              </w:rPr>
              <w:t>Project</w:t>
            </w:r>
            <w:r w:rsidR="00344266">
              <w:rPr>
                <w:sz w:val="24"/>
                <w:szCs w:val="24"/>
              </w:rPr>
              <w:t xml:space="preserve"> Narrative</w:t>
            </w:r>
          </w:p>
        </w:tc>
        <w:tc>
          <w:tcPr>
            <w:tcW w:w="4410" w:type="dxa"/>
          </w:tcPr>
          <w:p w14:paraId="7BDF7BE3" w14:textId="609F4858" w:rsidR="00321BEF" w:rsidRPr="00CE37F1" w:rsidRDefault="00321BEF" w:rsidP="00E04486">
            <w:pPr>
              <w:spacing w:after="0"/>
              <w:rPr>
                <w:sz w:val="24"/>
                <w:szCs w:val="24"/>
              </w:rPr>
            </w:pPr>
            <w:r w:rsidRPr="00CE37F1">
              <w:rPr>
                <w:sz w:val="24"/>
                <w:szCs w:val="24"/>
              </w:rPr>
              <w:t xml:space="preserve">Attachment </w:t>
            </w:r>
            <w:r w:rsidR="00D45D55">
              <w:rPr>
                <w:sz w:val="24"/>
                <w:szCs w:val="24"/>
              </w:rPr>
              <w:t>1</w:t>
            </w:r>
          </w:p>
        </w:tc>
      </w:tr>
      <w:tr w:rsidR="00D45D55" w:rsidRPr="00CE37F1" w14:paraId="128C564D" w14:textId="77777777" w:rsidTr="03030E75">
        <w:trPr>
          <w:trHeight w:val="290"/>
        </w:trPr>
        <w:tc>
          <w:tcPr>
            <w:tcW w:w="4950" w:type="dxa"/>
          </w:tcPr>
          <w:p w14:paraId="0A059426" w14:textId="2F8A3717" w:rsidR="00D45D55" w:rsidRPr="00CE37F1" w:rsidRDefault="00D45D55" w:rsidP="00E04486">
            <w:pPr>
              <w:spacing w:after="0"/>
              <w:rPr>
                <w:sz w:val="24"/>
                <w:szCs w:val="24"/>
              </w:rPr>
            </w:pPr>
            <w:r w:rsidRPr="00CE37F1">
              <w:rPr>
                <w:sz w:val="24"/>
                <w:szCs w:val="24"/>
              </w:rPr>
              <w:t>Scope of Work</w:t>
            </w:r>
            <w:r>
              <w:rPr>
                <w:sz w:val="24"/>
                <w:szCs w:val="24"/>
              </w:rPr>
              <w:t xml:space="preserve"> Template</w:t>
            </w:r>
          </w:p>
        </w:tc>
        <w:tc>
          <w:tcPr>
            <w:tcW w:w="4410" w:type="dxa"/>
          </w:tcPr>
          <w:p w14:paraId="13111CD8" w14:textId="2C758F58" w:rsidR="00D45D55" w:rsidRPr="00CE37F1" w:rsidRDefault="00D45D55" w:rsidP="00E04486">
            <w:pPr>
              <w:spacing w:after="0"/>
              <w:rPr>
                <w:sz w:val="24"/>
                <w:szCs w:val="24"/>
              </w:rPr>
            </w:pPr>
            <w:r w:rsidRPr="00CE37F1">
              <w:rPr>
                <w:sz w:val="24"/>
                <w:szCs w:val="24"/>
              </w:rPr>
              <w:t>Attachment</w:t>
            </w:r>
            <w:r>
              <w:rPr>
                <w:sz w:val="24"/>
                <w:szCs w:val="24"/>
              </w:rPr>
              <w:t xml:space="preserve"> 2</w:t>
            </w:r>
          </w:p>
        </w:tc>
      </w:tr>
      <w:tr w:rsidR="00321BEF" w:rsidRPr="00CE37F1" w14:paraId="0056FD5C" w14:textId="77777777" w:rsidTr="03030E75">
        <w:trPr>
          <w:trHeight w:val="290"/>
        </w:trPr>
        <w:tc>
          <w:tcPr>
            <w:tcW w:w="4950" w:type="dxa"/>
          </w:tcPr>
          <w:p w14:paraId="7D10824F" w14:textId="77777777" w:rsidR="00321BEF" w:rsidRPr="00CE37F1" w:rsidRDefault="00321BEF" w:rsidP="00E04486">
            <w:pPr>
              <w:spacing w:after="0"/>
              <w:rPr>
                <w:sz w:val="24"/>
                <w:szCs w:val="24"/>
              </w:rPr>
            </w:pPr>
            <w:r w:rsidRPr="00CE37F1">
              <w:rPr>
                <w:sz w:val="24"/>
                <w:szCs w:val="24"/>
              </w:rPr>
              <w:t>Schedule of Products and Due Dates</w:t>
            </w:r>
          </w:p>
        </w:tc>
        <w:tc>
          <w:tcPr>
            <w:tcW w:w="4410" w:type="dxa"/>
          </w:tcPr>
          <w:p w14:paraId="7D63FFBD" w14:textId="5F9FB35C" w:rsidR="00321BEF" w:rsidRPr="00CE37F1" w:rsidRDefault="00321BEF" w:rsidP="00E04486">
            <w:pPr>
              <w:spacing w:after="0"/>
              <w:rPr>
                <w:sz w:val="24"/>
                <w:szCs w:val="24"/>
              </w:rPr>
            </w:pPr>
            <w:r w:rsidRPr="00CE37F1">
              <w:rPr>
                <w:sz w:val="24"/>
                <w:szCs w:val="24"/>
              </w:rPr>
              <w:t xml:space="preserve">Attachment </w:t>
            </w:r>
            <w:r w:rsidR="004C7A97">
              <w:rPr>
                <w:sz w:val="24"/>
                <w:szCs w:val="24"/>
              </w:rPr>
              <w:t>4</w:t>
            </w:r>
          </w:p>
        </w:tc>
      </w:tr>
      <w:tr w:rsidR="00321BEF" w:rsidRPr="00CE37F1" w14:paraId="01317D79" w14:textId="77777777" w:rsidTr="03030E75">
        <w:tc>
          <w:tcPr>
            <w:tcW w:w="4950" w:type="dxa"/>
          </w:tcPr>
          <w:p w14:paraId="2442641A" w14:textId="27C194E4" w:rsidR="00321BEF" w:rsidRPr="00CE37F1" w:rsidRDefault="00651238" w:rsidP="00E04486">
            <w:pPr>
              <w:spacing w:after="0"/>
              <w:rPr>
                <w:sz w:val="24"/>
                <w:szCs w:val="24"/>
              </w:rPr>
            </w:pPr>
            <w:r>
              <w:rPr>
                <w:sz w:val="24"/>
                <w:szCs w:val="24"/>
              </w:rPr>
              <w:t>Proposal</w:t>
            </w:r>
            <w:r w:rsidR="0005294C">
              <w:rPr>
                <w:sz w:val="24"/>
                <w:szCs w:val="24"/>
              </w:rPr>
              <w:t xml:space="preserve"> Budget</w:t>
            </w:r>
            <w:r w:rsidR="00E706D1">
              <w:rPr>
                <w:sz w:val="24"/>
                <w:szCs w:val="24"/>
              </w:rPr>
              <w:t xml:space="preserve"> Template</w:t>
            </w:r>
          </w:p>
        </w:tc>
        <w:tc>
          <w:tcPr>
            <w:tcW w:w="4410" w:type="dxa"/>
          </w:tcPr>
          <w:p w14:paraId="2206FD55" w14:textId="7010830E" w:rsidR="00321BEF" w:rsidRPr="00CE37F1" w:rsidRDefault="00321BEF" w:rsidP="00E04486">
            <w:pPr>
              <w:spacing w:after="0"/>
              <w:rPr>
                <w:sz w:val="24"/>
                <w:szCs w:val="24"/>
              </w:rPr>
            </w:pPr>
            <w:r w:rsidRPr="00CE37F1">
              <w:rPr>
                <w:sz w:val="24"/>
                <w:szCs w:val="24"/>
              </w:rPr>
              <w:t xml:space="preserve">Attachment </w:t>
            </w:r>
            <w:r w:rsidR="00972221">
              <w:rPr>
                <w:sz w:val="24"/>
                <w:szCs w:val="24"/>
              </w:rPr>
              <w:t>5</w:t>
            </w:r>
          </w:p>
        </w:tc>
      </w:tr>
      <w:tr w:rsidR="00321BEF" w:rsidRPr="00CE37F1" w14:paraId="08336B9C" w14:textId="77777777" w:rsidTr="03030E75">
        <w:trPr>
          <w:trHeight w:val="290"/>
        </w:trPr>
        <w:tc>
          <w:tcPr>
            <w:tcW w:w="4950" w:type="dxa"/>
          </w:tcPr>
          <w:p w14:paraId="51FF2B0F" w14:textId="2B2DC41E" w:rsidR="00321BEF" w:rsidRPr="00CE37F1" w:rsidRDefault="0005294C" w:rsidP="00E04486">
            <w:pPr>
              <w:spacing w:after="0"/>
              <w:rPr>
                <w:sz w:val="24"/>
                <w:szCs w:val="24"/>
              </w:rPr>
            </w:pPr>
            <w:r>
              <w:rPr>
                <w:sz w:val="24"/>
                <w:szCs w:val="24"/>
              </w:rPr>
              <w:t>Resumes</w:t>
            </w:r>
          </w:p>
        </w:tc>
        <w:tc>
          <w:tcPr>
            <w:tcW w:w="4410" w:type="dxa"/>
          </w:tcPr>
          <w:p w14:paraId="4523C46D" w14:textId="6F76C859" w:rsidR="00321BEF" w:rsidRPr="00CE37F1" w:rsidRDefault="00321BEF" w:rsidP="00E04486">
            <w:pPr>
              <w:spacing w:after="0"/>
              <w:rPr>
                <w:sz w:val="24"/>
                <w:szCs w:val="24"/>
              </w:rPr>
            </w:pPr>
            <w:r w:rsidRPr="00CE37F1">
              <w:rPr>
                <w:sz w:val="24"/>
                <w:szCs w:val="24"/>
              </w:rPr>
              <w:t xml:space="preserve">Attachment </w:t>
            </w:r>
            <w:r w:rsidR="00E706D1">
              <w:rPr>
                <w:sz w:val="24"/>
                <w:szCs w:val="24"/>
              </w:rPr>
              <w:t>6</w:t>
            </w:r>
          </w:p>
        </w:tc>
      </w:tr>
      <w:tr w:rsidR="00E706D1" w:rsidRPr="00CE37F1" w14:paraId="0BA71C38" w14:textId="77777777" w:rsidTr="03030E75">
        <w:trPr>
          <w:trHeight w:val="290"/>
        </w:trPr>
        <w:tc>
          <w:tcPr>
            <w:tcW w:w="4950" w:type="dxa"/>
          </w:tcPr>
          <w:p w14:paraId="310DE589" w14:textId="4C17D29C" w:rsidR="00E706D1" w:rsidRDefault="00E706D1" w:rsidP="00E04486">
            <w:pPr>
              <w:spacing w:after="0"/>
              <w:rPr>
                <w:sz w:val="24"/>
                <w:szCs w:val="24"/>
              </w:rPr>
            </w:pPr>
            <w:r w:rsidRPr="00CE37F1">
              <w:rPr>
                <w:sz w:val="24"/>
                <w:szCs w:val="24"/>
              </w:rPr>
              <w:t>Contact List</w:t>
            </w:r>
          </w:p>
        </w:tc>
        <w:tc>
          <w:tcPr>
            <w:tcW w:w="4410" w:type="dxa"/>
          </w:tcPr>
          <w:p w14:paraId="7D2B92AE" w14:textId="7D521D53" w:rsidR="00E706D1" w:rsidRPr="00CE37F1" w:rsidRDefault="00E706D1" w:rsidP="00E04486">
            <w:pPr>
              <w:spacing w:after="0"/>
              <w:rPr>
                <w:sz w:val="24"/>
                <w:szCs w:val="24"/>
              </w:rPr>
            </w:pPr>
            <w:r w:rsidRPr="00CE37F1">
              <w:rPr>
                <w:sz w:val="24"/>
                <w:szCs w:val="24"/>
              </w:rPr>
              <w:t xml:space="preserve">Attachment </w:t>
            </w:r>
            <w:r>
              <w:rPr>
                <w:sz w:val="24"/>
                <w:szCs w:val="24"/>
              </w:rPr>
              <w:t>7</w:t>
            </w:r>
          </w:p>
        </w:tc>
      </w:tr>
      <w:tr w:rsidR="00321BEF" w:rsidRPr="00CE37F1" w14:paraId="0AA88F19" w14:textId="77777777" w:rsidTr="03030E75">
        <w:tc>
          <w:tcPr>
            <w:tcW w:w="4950" w:type="dxa"/>
          </w:tcPr>
          <w:p w14:paraId="77C6405A" w14:textId="70C79A55" w:rsidR="00321BEF" w:rsidRPr="00CE37F1" w:rsidRDefault="0044399E" w:rsidP="00CA3004">
            <w:pPr>
              <w:spacing w:after="0"/>
              <w:rPr>
                <w:sz w:val="24"/>
                <w:szCs w:val="24"/>
              </w:rPr>
            </w:pPr>
            <w:r>
              <w:rPr>
                <w:sz w:val="24"/>
                <w:szCs w:val="24"/>
              </w:rPr>
              <w:t>Letters of Commitment</w:t>
            </w:r>
          </w:p>
        </w:tc>
        <w:tc>
          <w:tcPr>
            <w:tcW w:w="4410" w:type="dxa"/>
          </w:tcPr>
          <w:p w14:paraId="0B9FC07F" w14:textId="5A54CCD6" w:rsidR="00321BEF" w:rsidRPr="00CE37F1" w:rsidRDefault="00321BEF" w:rsidP="00E04486">
            <w:pPr>
              <w:spacing w:after="0"/>
              <w:rPr>
                <w:sz w:val="24"/>
                <w:szCs w:val="24"/>
              </w:rPr>
            </w:pPr>
            <w:r w:rsidRPr="00CE37F1">
              <w:rPr>
                <w:sz w:val="24"/>
                <w:szCs w:val="24"/>
              </w:rPr>
              <w:t xml:space="preserve">Attachment </w:t>
            </w:r>
            <w:r w:rsidR="009760D6">
              <w:rPr>
                <w:sz w:val="24"/>
                <w:szCs w:val="24"/>
              </w:rPr>
              <w:t>8</w:t>
            </w:r>
          </w:p>
        </w:tc>
      </w:tr>
      <w:tr w:rsidR="00E706D1" w:rsidRPr="00CE37F1" w14:paraId="49AC6612" w14:textId="77777777" w:rsidTr="03030E75">
        <w:tc>
          <w:tcPr>
            <w:tcW w:w="4950" w:type="dxa"/>
          </w:tcPr>
          <w:p w14:paraId="77D35F82" w14:textId="344D02AE" w:rsidR="00E706D1" w:rsidRDefault="009760D6" w:rsidP="00CA3004">
            <w:pPr>
              <w:spacing w:after="0"/>
              <w:rPr>
                <w:sz w:val="24"/>
                <w:szCs w:val="24"/>
              </w:rPr>
            </w:pPr>
            <w:r>
              <w:rPr>
                <w:sz w:val="24"/>
                <w:szCs w:val="24"/>
              </w:rPr>
              <w:t>Letters of Support (optional)</w:t>
            </w:r>
          </w:p>
        </w:tc>
        <w:tc>
          <w:tcPr>
            <w:tcW w:w="4410" w:type="dxa"/>
          </w:tcPr>
          <w:p w14:paraId="0303F3CB" w14:textId="07BBD048" w:rsidR="00E706D1" w:rsidRPr="00CE37F1" w:rsidRDefault="009760D6" w:rsidP="00E04486">
            <w:pPr>
              <w:spacing w:after="0"/>
              <w:rPr>
                <w:sz w:val="24"/>
                <w:szCs w:val="24"/>
              </w:rPr>
            </w:pPr>
            <w:r w:rsidRPr="00CE37F1">
              <w:rPr>
                <w:sz w:val="24"/>
                <w:szCs w:val="24"/>
              </w:rPr>
              <w:t xml:space="preserve">Attachment </w:t>
            </w:r>
            <w:r>
              <w:rPr>
                <w:sz w:val="24"/>
                <w:szCs w:val="24"/>
              </w:rPr>
              <w:t>9</w:t>
            </w:r>
          </w:p>
        </w:tc>
      </w:tr>
      <w:tr w:rsidR="009760D6" w:rsidRPr="00CE37F1" w14:paraId="0E7F21D2" w14:textId="77777777" w:rsidTr="03030E75">
        <w:tc>
          <w:tcPr>
            <w:tcW w:w="4950" w:type="dxa"/>
          </w:tcPr>
          <w:p w14:paraId="2FA020D3" w14:textId="2B661049" w:rsidR="009760D6" w:rsidRPr="00CE37F1" w:rsidRDefault="009760D6" w:rsidP="00E04486">
            <w:pPr>
              <w:spacing w:after="0"/>
              <w:rPr>
                <w:sz w:val="24"/>
                <w:szCs w:val="24"/>
              </w:rPr>
            </w:pPr>
            <w:r w:rsidRPr="29046763">
              <w:rPr>
                <w:sz w:val="24"/>
                <w:szCs w:val="24"/>
              </w:rPr>
              <w:t xml:space="preserve">California Environmental Quality Act </w:t>
            </w:r>
            <w:r w:rsidRPr="00CE37F1">
              <w:rPr>
                <w:sz w:val="24"/>
                <w:szCs w:val="24"/>
              </w:rPr>
              <w:t>CEQA Worksheet</w:t>
            </w:r>
          </w:p>
        </w:tc>
        <w:tc>
          <w:tcPr>
            <w:tcW w:w="4410" w:type="dxa"/>
          </w:tcPr>
          <w:p w14:paraId="2D180B88" w14:textId="2FC48743" w:rsidR="009760D6" w:rsidRPr="00CE37F1" w:rsidRDefault="009760D6" w:rsidP="00E04486">
            <w:pPr>
              <w:spacing w:after="0"/>
              <w:rPr>
                <w:sz w:val="24"/>
                <w:szCs w:val="24"/>
              </w:rPr>
            </w:pPr>
            <w:r w:rsidRPr="00CE37F1">
              <w:rPr>
                <w:sz w:val="24"/>
                <w:szCs w:val="24"/>
              </w:rPr>
              <w:t xml:space="preserve">Attachment </w:t>
            </w:r>
            <w:r>
              <w:rPr>
                <w:sz w:val="24"/>
                <w:szCs w:val="24"/>
              </w:rPr>
              <w:t>10</w:t>
            </w:r>
          </w:p>
        </w:tc>
      </w:tr>
      <w:tr w:rsidR="00321BEF" w:rsidRPr="00CE37F1" w14:paraId="43F2C276" w14:textId="77777777" w:rsidTr="03030E75">
        <w:tc>
          <w:tcPr>
            <w:tcW w:w="4950" w:type="dxa"/>
          </w:tcPr>
          <w:p w14:paraId="7F866614" w14:textId="77777777" w:rsidR="00321BEF" w:rsidRPr="00CE37F1" w:rsidRDefault="00321BEF" w:rsidP="00E04486">
            <w:pPr>
              <w:spacing w:after="0"/>
              <w:rPr>
                <w:sz w:val="24"/>
                <w:szCs w:val="24"/>
              </w:rPr>
            </w:pPr>
            <w:r w:rsidRPr="00CE37F1">
              <w:rPr>
                <w:sz w:val="24"/>
                <w:szCs w:val="24"/>
              </w:rPr>
              <w:t>Localized Health Impacts Information</w:t>
            </w:r>
            <w:r w:rsidR="00CA3004" w:rsidRPr="00CE37F1">
              <w:rPr>
                <w:sz w:val="24"/>
                <w:szCs w:val="24"/>
              </w:rPr>
              <w:t xml:space="preserve"> Form</w:t>
            </w:r>
          </w:p>
        </w:tc>
        <w:tc>
          <w:tcPr>
            <w:tcW w:w="4410" w:type="dxa"/>
          </w:tcPr>
          <w:p w14:paraId="62070FB7" w14:textId="7D80BD2E" w:rsidR="00321BEF" w:rsidRPr="00CE37F1" w:rsidRDefault="00321BEF" w:rsidP="00E04486">
            <w:pPr>
              <w:spacing w:after="0"/>
              <w:rPr>
                <w:sz w:val="24"/>
                <w:szCs w:val="24"/>
              </w:rPr>
            </w:pPr>
            <w:r w:rsidRPr="00CE37F1">
              <w:rPr>
                <w:sz w:val="24"/>
                <w:szCs w:val="24"/>
              </w:rPr>
              <w:t xml:space="preserve">Attachment </w:t>
            </w:r>
            <w:r w:rsidR="00E37445">
              <w:rPr>
                <w:sz w:val="24"/>
                <w:szCs w:val="24"/>
              </w:rPr>
              <w:t>11</w:t>
            </w:r>
          </w:p>
        </w:tc>
      </w:tr>
      <w:tr w:rsidR="00E277FA" w:rsidRPr="00CE37F1" w14:paraId="73A722F0" w14:textId="77777777" w:rsidTr="03030E75">
        <w:tc>
          <w:tcPr>
            <w:tcW w:w="4950" w:type="dxa"/>
          </w:tcPr>
          <w:p w14:paraId="531B00AF" w14:textId="77777777" w:rsidR="00E277FA" w:rsidRPr="00CE37F1" w:rsidRDefault="00E277FA" w:rsidP="00E04486">
            <w:pPr>
              <w:spacing w:after="0"/>
              <w:rPr>
                <w:sz w:val="24"/>
                <w:szCs w:val="24"/>
              </w:rPr>
            </w:pPr>
            <w:r w:rsidRPr="00CE37F1">
              <w:rPr>
                <w:sz w:val="24"/>
                <w:szCs w:val="24"/>
              </w:rPr>
              <w:t>Past Performance Reference Form(s)</w:t>
            </w:r>
          </w:p>
        </w:tc>
        <w:tc>
          <w:tcPr>
            <w:tcW w:w="4410" w:type="dxa"/>
          </w:tcPr>
          <w:p w14:paraId="4DF60EEB" w14:textId="4EE68154" w:rsidR="00E277FA" w:rsidRPr="00CE37F1" w:rsidRDefault="00E277FA" w:rsidP="00E04486">
            <w:pPr>
              <w:spacing w:after="0"/>
              <w:rPr>
                <w:sz w:val="24"/>
                <w:szCs w:val="24"/>
              </w:rPr>
            </w:pPr>
            <w:r w:rsidRPr="00CE37F1">
              <w:rPr>
                <w:sz w:val="24"/>
                <w:szCs w:val="24"/>
              </w:rPr>
              <w:t xml:space="preserve">Attachment </w:t>
            </w:r>
            <w:r w:rsidR="00E37445">
              <w:rPr>
                <w:sz w:val="24"/>
                <w:szCs w:val="24"/>
              </w:rPr>
              <w:t>12</w:t>
            </w:r>
          </w:p>
        </w:tc>
      </w:tr>
      <w:tr w:rsidR="00A20A35" w:rsidRPr="00CE37F1" w14:paraId="4F01C3D6" w14:textId="77777777" w:rsidTr="03030E75">
        <w:tc>
          <w:tcPr>
            <w:tcW w:w="4950" w:type="dxa"/>
          </w:tcPr>
          <w:p w14:paraId="53A0EC55" w14:textId="023A1701" w:rsidR="00A20A35" w:rsidRPr="00CE37F1" w:rsidRDefault="00A20A35" w:rsidP="00E04486">
            <w:pPr>
              <w:spacing w:after="0"/>
              <w:rPr>
                <w:sz w:val="24"/>
                <w:szCs w:val="24"/>
              </w:rPr>
            </w:pPr>
            <w:r>
              <w:rPr>
                <w:sz w:val="24"/>
                <w:szCs w:val="24"/>
              </w:rPr>
              <w:t>Applicant Declaration</w:t>
            </w:r>
          </w:p>
        </w:tc>
        <w:tc>
          <w:tcPr>
            <w:tcW w:w="4410" w:type="dxa"/>
          </w:tcPr>
          <w:p w14:paraId="5F976B71" w14:textId="7BFC4868" w:rsidR="00A20A35" w:rsidRPr="00CE37F1" w:rsidRDefault="00A20A35" w:rsidP="00E04486">
            <w:pPr>
              <w:spacing w:after="0"/>
              <w:rPr>
                <w:sz w:val="24"/>
                <w:szCs w:val="24"/>
              </w:rPr>
            </w:pPr>
            <w:r>
              <w:rPr>
                <w:sz w:val="24"/>
                <w:szCs w:val="24"/>
              </w:rPr>
              <w:t xml:space="preserve">Attachment </w:t>
            </w:r>
            <w:r w:rsidR="00E37445">
              <w:rPr>
                <w:sz w:val="24"/>
                <w:szCs w:val="24"/>
              </w:rPr>
              <w:t>13</w:t>
            </w:r>
          </w:p>
        </w:tc>
      </w:tr>
      <w:tr w:rsidR="000E0299" w:rsidRPr="00CE37F1" w14:paraId="179CDDA1" w14:textId="77777777" w:rsidTr="03030E75">
        <w:tc>
          <w:tcPr>
            <w:tcW w:w="4950" w:type="dxa"/>
          </w:tcPr>
          <w:p w14:paraId="4C1562A1" w14:textId="77777777" w:rsidR="000E0299" w:rsidRPr="00CE37F1" w:rsidRDefault="000E0299">
            <w:pPr>
              <w:spacing w:after="0"/>
              <w:rPr>
                <w:sz w:val="24"/>
                <w:szCs w:val="24"/>
              </w:rPr>
            </w:pPr>
            <w:r>
              <w:rPr>
                <w:sz w:val="24"/>
                <w:szCs w:val="24"/>
              </w:rPr>
              <w:t>Existing EV Federal Agreement(s)</w:t>
            </w:r>
          </w:p>
        </w:tc>
        <w:tc>
          <w:tcPr>
            <w:tcW w:w="4410" w:type="dxa"/>
          </w:tcPr>
          <w:p w14:paraId="6B758C86" w14:textId="0068FAA3" w:rsidR="000E0299" w:rsidRPr="00CE37F1" w:rsidRDefault="00352800">
            <w:pPr>
              <w:spacing w:after="0"/>
              <w:rPr>
                <w:sz w:val="24"/>
                <w:szCs w:val="24"/>
              </w:rPr>
            </w:pPr>
            <w:r w:rsidRPr="00CE37F1">
              <w:rPr>
                <w:sz w:val="24"/>
                <w:szCs w:val="24"/>
              </w:rPr>
              <w:t xml:space="preserve">Attachment </w:t>
            </w:r>
            <w:r>
              <w:rPr>
                <w:sz w:val="24"/>
                <w:szCs w:val="24"/>
              </w:rPr>
              <w:t>14</w:t>
            </w:r>
          </w:p>
        </w:tc>
      </w:tr>
    </w:tbl>
    <w:p w14:paraId="3CE4180C" w14:textId="77777777" w:rsidR="002374FC" w:rsidRPr="002374FC" w:rsidRDefault="002374FC" w:rsidP="002374FC">
      <w:pPr>
        <w:spacing w:after="0"/>
        <w:ind w:left="1080"/>
        <w:rPr>
          <w:sz w:val="24"/>
          <w:szCs w:val="24"/>
        </w:rPr>
      </w:pPr>
    </w:p>
    <w:p w14:paraId="4C9A340B" w14:textId="1A7CB2CD" w:rsidR="00BF721E" w:rsidRPr="00285467" w:rsidRDefault="00FE1682" w:rsidP="00A604DB">
      <w:pPr>
        <w:numPr>
          <w:ilvl w:val="0"/>
          <w:numId w:val="7"/>
        </w:numPr>
        <w:spacing w:after="0"/>
        <w:ind w:left="1080"/>
        <w:rPr>
          <w:sz w:val="24"/>
          <w:szCs w:val="24"/>
        </w:rPr>
      </w:pPr>
      <w:r w:rsidRPr="29046763">
        <w:rPr>
          <w:b/>
          <w:bCs/>
          <w:sz w:val="24"/>
          <w:szCs w:val="24"/>
        </w:rPr>
        <w:t>Applicant Cer</w:t>
      </w:r>
      <w:r w:rsidR="00285467" w:rsidRPr="29046763">
        <w:rPr>
          <w:b/>
          <w:bCs/>
          <w:sz w:val="24"/>
          <w:szCs w:val="24"/>
        </w:rPr>
        <w:t>tifications</w:t>
      </w:r>
    </w:p>
    <w:p w14:paraId="505E1B49" w14:textId="2F6F840E" w:rsidR="00BF721E" w:rsidRPr="00CE37F1" w:rsidRDefault="00BF721E" w:rsidP="00326C9B">
      <w:pPr>
        <w:spacing w:after="0"/>
        <w:rPr>
          <w:sz w:val="24"/>
          <w:szCs w:val="24"/>
        </w:rPr>
      </w:pPr>
    </w:p>
    <w:p w14:paraId="3C895295" w14:textId="72069BBD" w:rsidR="0008315E" w:rsidRPr="00B506A0" w:rsidRDefault="0008315E" w:rsidP="00A604DB">
      <w:pPr>
        <w:ind w:left="1080"/>
        <w:rPr>
          <w:b/>
          <w:bCs/>
          <w:i/>
          <w:iCs/>
          <w:sz w:val="24"/>
          <w:szCs w:val="24"/>
        </w:rPr>
      </w:pPr>
      <w:r w:rsidRPr="29046763">
        <w:rPr>
          <w:b/>
          <w:bCs/>
          <w:i/>
          <w:iCs/>
          <w:sz w:val="24"/>
          <w:szCs w:val="24"/>
        </w:rPr>
        <w:t>ECAMS will require Applicants to provide the required authorizations and certifications listed below prior to final submission of their application:</w:t>
      </w:r>
    </w:p>
    <w:p w14:paraId="1C3BC522" w14:textId="139AC767" w:rsidR="0061474C" w:rsidRPr="007A378F" w:rsidRDefault="00BF721E" w:rsidP="00A604DB">
      <w:pPr>
        <w:spacing w:after="0"/>
        <w:ind w:left="1080"/>
        <w:rPr>
          <w:sz w:val="24"/>
          <w:szCs w:val="24"/>
        </w:rPr>
      </w:pPr>
      <w:r w:rsidRPr="29046763">
        <w:rPr>
          <w:sz w:val="24"/>
          <w:szCs w:val="24"/>
        </w:rPr>
        <w:lastRenderedPageBreak/>
        <w:t xml:space="preserve">All </w:t>
      </w:r>
      <w:r w:rsidR="00FC715F" w:rsidRPr="29046763">
        <w:rPr>
          <w:sz w:val="24"/>
          <w:szCs w:val="24"/>
        </w:rPr>
        <w:t>A</w:t>
      </w:r>
      <w:r w:rsidRPr="29046763">
        <w:rPr>
          <w:sz w:val="24"/>
          <w:szCs w:val="24"/>
        </w:rPr>
        <w:t>pplicants must certify under penalty of perjury under the laws of the State of California that:</w:t>
      </w:r>
      <w:bookmarkStart w:id="62" w:name="_Hlk65762319"/>
    </w:p>
    <w:p w14:paraId="0178635C" w14:textId="77777777" w:rsidR="00076A26" w:rsidRPr="00076A26" w:rsidRDefault="00076A26" w:rsidP="00076A26">
      <w:pPr>
        <w:pStyle w:val="ListParagraph"/>
        <w:spacing w:after="0"/>
        <w:contextualSpacing/>
        <w:rPr>
          <w:sz w:val="24"/>
          <w:szCs w:val="24"/>
        </w:rPr>
      </w:pPr>
    </w:p>
    <w:p w14:paraId="0ABA517F" w14:textId="77777777" w:rsidR="00D54D55" w:rsidRPr="00B506A0" w:rsidRDefault="00D54D55" w:rsidP="00A604DB">
      <w:pPr>
        <w:pStyle w:val="ListParagraph"/>
        <w:numPr>
          <w:ilvl w:val="0"/>
          <w:numId w:val="30"/>
        </w:numPr>
        <w:spacing w:after="0"/>
        <w:ind w:left="1440"/>
        <w:contextualSpacing/>
        <w:rPr>
          <w:sz w:val="24"/>
          <w:szCs w:val="24"/>
        </w:rPr>
      </w:pPr>
      <w:r w:rsidRPr="00B506A0">
        <w:rPr>
          <w:sz w:val="24"/>
          <w:szCs w:val="24"/>
        </w:rPr>
        <w:t xml:space="preserve">I am authorized to submit this application on behalf of the Applicant. </w:t>
      </w:r>
    </w:p>
    <w:p w14:paraId="28D527A4" w14:textId="77777777" w:rsidR="00D54D55" w:rsidRPr="00B506A0" w:rsidRDefault="00D54D55" w:rsidP="00A604DB">
      <w:pPr>
        <w:pStyle w:val="ListParagraph"/>
        <w:numPr>
          <w:ilvl w:val="0"/>
          <w:numId w:val="30"/>
        </w:numPr>
        <w:spacing w:after="0"/>
        <w:ind w:left="1440"/>
        <w:contextualSpacing/>
        <w:rPr>
          <w:sz w:val="24"/>
          <w:szCs w:val="24"/>
        </w:rPr>
      </w:pPr>
      <w:r w:rsidRPr="00B506A0">
        <w:rPr>
          <w:sz w:val="24"/>
          <w:szCs w:val="24"/>
        </w:rPr>
        <w:t>I authorize the CEC to make any inquiries necessary to verify the information presented in this application.</w:t>
      </w:r>
    </w:p>
    <w:p w14:paraId="145E8264" w14:textId="33510904" w:rsidR="00D54D55" w:rsidRPr="00326C9B" w:rsidRDefault="00D54D55" w:rsidP="00A604DB">
      <w:pPr>
        <w:pStyle w:val="ListParagraph"/>
        <w:numPr>
          <w:ilvl w:val="0"/>
          <w:numId w:val="30"/>
        </w:numPr>
        <w:spacing w:after="0"/>
        <w:ind w:left="1440"/>
        <w:contextualSpacing/>
        <w:rPr>
          <w:sz w:val="24"/>
          <w:szCs w:val="24"/>
        </w:rPr>
      </w:pPr>
      <w:r w:rsidRPr="00B506A0">
        <w:rPr>
          <w:sz w:val="24"/>
          <w:szCs w:val="24"/>
        </w:rPr>
        <w:t xml:space="preserve">I authorize the CEC to obtain business credit reports and make any inquiries necessary to verify and evaluate the financial condition of the </w:t>
      </w:r>
      <w:r w:rsidR="0087480A">
        <w:rPr>
          <w:sz w:val="24"/>
          <w:szCs w:val="24"/>
        </w:rPr>
        <w:t>A</w:t>
      </w:r>
      <w:r w:rsidRPr="00326C9B">
        <w:rPr>
          <w:sz w:val="24"/>
          <w:szCs w:val="24"/>
        </w:rPr>
        <w:t>pplicant.</w:t>
      </w:r>
    </w:p>
    <w:p w14:paraId="08BCF892" w14:textId="1EBC55E5" w:rsidR="00D54D55" w:rsidRPr="00326C9B" w:rsidRDefault="00D54D55" w:rsidP="00A604DB">
      <w:pPr>
        <w:pStyle w:val="ListParagraph"/>
        <w:numPr>
          <w:ilvl w:val="0"/>
          <w:numId w:val="30"/>
        </w:numPr>
        <w:spacing w:after="0"/>
        <w:ind w:left="1440"/>
        <w:contextualSpacing/>
        <w:rPr>
          <w:sz w:val="24"/>
          <w:szCs w:val="24"/>
        </w:rPr>
      </w:pPr>
      <w:r w:rsidRPr="00326C9B">
        <w:rPr>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r w:rsidR="00A966F9">
        <w:rPr>
          <w:sz w:val="24"/>
          <w:szCs w:val="24"/>
        </w:rPr>
        <w:t xml:space="preserve"> (does not apply to military entity applicants)</w:t>
      </w:r>
    </w:p>
    <w:p w14:paraId="54989C08" w14:textId="33F273A9" w:rsidR="00D54D55" w:rsidRPr="00326C9B" w:rsidRDefault="00D54D55" w:rsidP="00A604DB">
      <w:pPr>
        <w:pStyle w:val="ListParagraph"/>
        <w:numPr>
          <w:ilvl w:val="0"/>
          <w:numId w:val="30"/>
        </w:numPr>
        <w:spacing w:after="0"/>
        <w:ind w:left="1440"/>
        <w:contextualSpacing/>
        <w:rPr>
          <w:sz w:val="24"/>
          <w:szCs w:val="24"/>
        </w:rPr>
      </w:pPr>
      <w:r w:rsidRPr="00326C9B">
        <w:rPr>
          <w:sz w:val="24"/>
          <w:szCs w:val="24"/>
        </w:rPr>
        <w:t>I certify that this application does not contain any confidential or proprietary information.</w:t>
      </w:r>
    </w:p>
    <w:p w14:paraId="7DA6B213" w14:textId="77777777" w:rsidR="00D54D55" w:rsidRPr="00326C9B" w:rsidRDefault="00D54D55" w:rsidP="00A604DB">
      <w:pPr>
        <w:pStyle w:val="ListParagraph"/>
        <w:numPr>
          <w:ilvl w:val="0"/>
          <w:numId w:val="30"/>
        </w:numPr>
        <w:spacing w:after="0"/>
        <w:ind w:left="1440"/>
        <w:contextualSpacing/>
        <w:rPr>
          <w:sz w:val="24"/>
          <w:szCs w:val="24"/>
        </w:rPr>
      </w:pPr>
      <w:r w:rsidRPr="00326C9B">
        <w:rPr>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326C9B" w:rsidRDefault="00563100" w:rsidP="00A604DB">
      <w:pPr>
        <w:pStyle w:val="ListParagraph"/>
        <w:numPr>
          <w:ilvl w:val="0"/>
          <w:numId w:val="30"/>
        </w:numPr>
        <w:spacing w:after="0"/>
        <w:ind w:left="1440"/>
        <w:contextualSpacing/>
        <w:rPr>
          <w:sz w:val="24"/>
          <w:szCs w:val="24"/>
        </w:rPr>
      </w:pPr>
      <w:r w:rsidRPr="00326C9B">
        <w:rPr>
          <w:sz w:val="24"/>
          <w:szCs w:val="24"/>
        </w:rPr>
        <w:t>I am authorized to agree to the above certifications on behalf of the Applicant.</w:t>
      </w:r>
    </w:p>
    <w:bookmarkEnd w:id="62"/>
    <w:p w14:paraId="4CC0E47A" w14:textId="77777777" w:rsidR="000C5650" w:rsidRPr="00050087" w:rsidRDefault="000C5650" w:rsidP="007A378F">
      <w:pPr>
        <w:spacing w:after="0"/>
        <w:rPr>
          <w:szCs w:val="22"/>
        </w:rPr>
      </w:pPr>
    </w:p>
    <w:p w14:paraId="1F09EF58" w14:textId="5F2E2906" w:rsidR="00E353FD" w:rsidRPr="00E91F37" w:rsidRDefault="00E353FD" w:rsidP="00A604DB">
      <w:pPr>
        <w:numPr>
          <w:ilvl w:val="0"/>
          <w:numId w:val="7"/>
        </w:numPr>
        <w:spacing w:after="0"/>
        <w:ind w:left="1080"/>
        <w:rPr>
          <w:b/>
          <w:sz w:val="24"/>
          <w:szCs w:val="24"/>
        </w:rPr>
      </w:pPr>
      <w:r w:rsidRPr="03030E75">
        <w:rPr>
          <w:b/>
          <w:bCs/>
          <w:sz w:val="24"/>
          <w:szCs w:val="24"/>
        </w:rPr>
        <w:t>Project Narrative</w:t>
      </w:r>
      <w:r w:rsidR="00D958D6">
        <w:rPr>
          <w:b/>
          <w:bCs/>
          <w:sz w:val="24"/>
          <w:szCs w:val="24"/>
        </w:rPr>
        <w:t xml:space="preserve"> (Attachment 1) </w:t>
      </w:r>
    </w:p>
    <w:p w14:paraId="5B2FC055" w14:textId="77777777" w:rsidR="00EA1277" w:rsidRPr="00E91F37" w:rsidRDefault="00E353FD" w:rsidP="00A604DB">
      <w:pPr>
        <w:spacing w:after="0"/>
        <w:ind w:left="1080"/>
        <w:rPr>
          <w:sz w:val="24"/>
          <w:szCs w:val="24"/>
        </w:rPr>
      </w:pPr>
      <w:r w:rsidRPr="00E91F37">
        <w:rPr>
          <w:sz w:val="24"/>
          <w:szCs w:val="24"/>
        </w:rPr>
        <w:t xml:space="preserve">The Project Narrative </w:t>
      </w:r>
      <w:r w:rsidR="00131AB7" w:rsidRPr="00E91F37">
        <w:rPr>
          <w:sz w:val="24"/>
          <w:szCs w:val="24"/>
        </w:rPr>
        <w:t xml:space="preserve">must </w:t>
      </w:r>
      <w:r w:rsidRPr="00E91F37">
        <w:rPr>
          <w:sz w:val="24"/>
          <w:szCs w:val="24"/>
        </w:rPr>
        <w:t xml:space="preserve">include </w:t>
      </w:r>
      <w:r w:rsidR="00FD6BCD" w:rsidRPr="00E91F37">
        <w:rPr>
          <w:sz w:val="24"/>
          <w:szCs w:val="24"/>
        </w:rPr>
        <w:t xml:space="preserve">a table of contents (which will not count towards the page limitations, if any) and </w:t>
      </w:r>
      <w:r w:rsidRPr="00E91F37">
        <w:rPr>
          <w:sz w:val="24"/>
          <w:szCs w:val="24"/>
        </w:rPr>
        <w:t>a detailed descri</w:t>
      </w:r>
      <w:r w:rsidR="00EA1277" w:rsidRPr="00E91F37">
        <w:rPr>
          <w:sz w:val="24"/>
          <w:szCs w:val="24"/>
        </w:rPr>
        <w:t>ption of the proposed project, its operational goals and objectives, and an explanation of how these will be implemented through the tasks described in the Scope of Work.</w:t>
      </w:r>
    </w:p>
    <w:p w14:paraId="658EEF41" w14:textId="662507E5" w:rsidR="18CA931F" w:rsidRDefault="18CA931F" w:rsidP="00A604DB">
      <w:pPr>
        <w:spacing w:after="0"/>
        <w:ind w:left="1080"/>
        <w:rPr>
          <w:sz w:val="24"/>
          <w:szCs w:val="24"/>
        </w:rPr>
      </w:pPr>
    </w:p>
    <w:p w14:paraId="58AEDA2D" w14:textId="28947F06" w:rsidR="00EB577A" w:rsidRDefault="01C72971" w:rsidP="00A604DB">
      <w:pPr>
        <w:spacing w:after="0"/>
        <w:ind w:left="1080"/>
        <w:rPr>
          <w:sz w:val="24"/>
          <w:szCs w:val="24"/>
        </w:rPr>
      </w:pPr>
      <w:r w:rsidRPr="3A169F09">
        <w:rPr>
          <w:sz w:val="24"/>
          <w:szCs w:val="24"/>
        </w:rPr>
        <w:t>Applicants must identify the applicant category they are applying under</w:t>
      </w:r>
      <w:r w:rsidR="4B7ADD0F" w:rsidRPr="5C3760D9">
        <w:rPr>
          <w:sz w:val="24"/>
          <w:szCs w:val="24"/>
        </w:rPr>
        <w:t xml:space="preserve">, pursuant to </w:t>
      </w:r>
      <w:r w:rsidRPr="00B20011">
        <w:rPr>
          <w:sz w:val="24"/>
          <w:szCs w:val="24"/>
        </w:rPr>
        <w:t>Section II.B</w:t>
      </w:r>
      <w:r w:rsidR="58A73427" w:rsidRPr="00B20011">
        <w:rPr>
          <w:sz w:val="24"/>
          <w:szCs w:val="24"/>
        </w:rPr>
        <w:t>.1</w:t>
      </w:r>
      <w:r w:rsidRPr="3A169F09">
        <w:rPr>
          <w:sz w:val="24"/>
          <w:szCs w:val="24"/>
        </w:rPr>
        <w:t xml:space="preserve"> in this solicitation.</w:t>
      </w:r>
      <w:r w:rsidR="00D958D6">
        <w:rPr>
          <w:sz w:val="24"/>
          <w:szCs w:val="24"/>
        </w:rPr>
        <w:t xml:space="preserve"> </w:t>
      </w:r>
      <w:r w:rsidR="00923FFE">
        <w:rPr>
          <w:sz w:val="24"/>
          <w:szCs w:val="24"/>
        </w:rPr>
        <w:t xml:space="preserve">Applicant must identify the branch of </w:t>
      </w:r>
      <w:r w:rsidR="00BB1EFF">
        <w:rPr>
          <w:sz w:val="24"/>
          <w:szCs w:val="24"/>
        </w:rPr>
        <w:t xml:space="preserve">the military that will benefit from the proposed project </w:t>
      </w:r>
      <w:r w:rsidR="00BB1EFF" w:rsidRPr="29046763">
        <w:rPr>
          <w:sz w:val="24"/>
          <w:szCs w:val="24"/>
        </w:rPr>
        <w:t>(e.g., Army, Navy, Air Force, Marines, Space Force, Coast Guard, National Guard)</w:t>
      </w:r>
      <w:r w:rsidR="00BB1EFF">
        <w:rPr>
          <w:sz w:val="24"/>
          <w:szCs w:val="24"/>
        </w:rPr>
        <w:t>.</w:t>
      </w:r>
    </w:p>
    <w:p w14:paraId="6EFA23CF" w14:textId="77777777" w:rsidR="00923FFE" w:rsidRDefault="00923FFE" w:rsidP="00A604DB">
      <w:pPr>
        <w:spacing w:after="0"/>
        <w:ind w:left="1080"/>
      </w:pPr>
    </w:p>
    <w:p w14:paraId="51F27404" w14:textId="42D9AE3E" w:rsidR="000C5650" w:rsidRDefault="00987683" w:rsidP="00A604DB">
      <w:pPr>
        <w:spacing w:after="0"/>
        <w:ind w:left="1080"/>
        <w:rPr>
          <w:sz w:val="24"/>
          <w:szCs w:val="24"/>
        </w:rPr>
      </w:pPr>
      <w:r w:rsidRPr="000634E3">
        <w:rPr>
          <w:sz w:val="24"/>
          <w:szCs w:val="24"/>
        </w:rPr>
        <w:t>Applicants must identify the planned count of Level 2 and DC Fast Chargers to be installed because of the addition of CEC grant funding.</w:t>
      </w:r>
    </w:p>
    <w:p w14:paraId="38D4178F" w14:textId="77777777" w:rsidR="000634E3" w:rsidRPr="000634E3" w:rsidRDefault="000634E3" w:rsidP="00A604DB">
      <w:pPr>
        <w:spacing w:after="0"/>
        <w:ind w:left="1080"/>
        <w:rPr>
          <w:sz w:val="24"/>
          <w:szCs w:val="24"/>
        </w:rPr>
      </w:pPr>
    </w:p>
    <w:p w14:paraId="5D598FF3" w14:textId="77777777" w:rsidR="00985BDD" w:rsidRPr="00E91F37" w:rsidRDefault="00985BDD" w:rsidP="00A604DB">
      <w:pPr>
        <w:spacing w:after="0"/>
        <w:ind w:left="1080"/>
        <w:rPr>
          <w:sz w:val="24"/>
          <w:szCs w:val="24"/>
        </w:rPr>
      </w:pPr>
      <w:r w:rsidRPr="00E91F37">
        <w:rPr>
          <w:sz w:val="24"/>
          <w:szCs w:val="24"/>
        </w:rPr>
        <w:t xml:space="preserve">Applicants </w:t>
      </w:r>
      <w:r w:rsidR="00131AB7" w:rsidRPr="00E91F37">
        <w:rPr>
          <w:sz w:val="24"/>
          <w:szCs w:val="24"/>
        </w:rPr>
        <w:t xml:space="preserve">must </w:t>
      </w:r>
      <w:r w:rsidRPr="00E91F37">
        <w:rPr>
          <w:sz w:val="24"/>
          <w:szCs w:val="24"/>
        </w:rPr>
        <w:t xml:space="preserve">address each of the scoring criteria described in </w:t>
      </w:r>
      <w:r w:rsidR="006E1A26" w:rsidRPr="00E91F37">
        <w:rPr>
          <w:sz w:val="24"/>
          <w:szCs w:val="24"/>
        </w:rPr>
        <w:t>this solicitation</w:t>
      </w:r>
      <w:r w:rsidRPr="00E91F37">
        <w:rPr>
          <w:sz w:val="24"/>
          <w:szCs w:val="24"/>
        </w:rPr>
        <w:t xml:space="preserve"> </w:t>
      </w:r>
      <w:r w:rsidR="0067151C" w:rsidRPr="00E91F37">
        <w:rPr>
          <w:sz w:val="24"/>
          <w:szCs w:val="24"/>
        </w:rPr>
        <w:t xml:space="preserve">by </w:t>
      </w:r>
      <w:r w:rsidRPr="00E91F37">
        <w:rPr>
          <w:sz w:val="24"/>
          <w:szCs w:val="24"/>
        </w:rPr>
        <w:t>providing sufficient, unambiguous detail so that the evaluation team will be able to evaluate the application against each scoring criterion.</w:t>
      </w:r>
    </w:p>
    <w:p w14:paraId="4FF43697" w14:textId="77777777" w:rsidR="000C5650" w:rsidRPr="00E91F37" w:rsidRDefault="000C5650" w:rsidP="00A604DB">
      <w:pPr>
        <w:spacing w:after="0"/>
        <w:ind w:left="1080"/>
        <w:rPr>
          <w:sz w:val="24"/>
          <w:szCs w:val="24"/>
        </w:rPr>
      </w:pPr>
    </w:p>
    <w:p w14:paraId="66DF2C79" w14:textId="75730653" w:rsidR="00985BDD" w:rsidRPr="00E91F37" w:rsidRDefault="00FC715F" w:rsidP="00A604DB">
      <w:pPr>
        <w:spacing w:after="0"/>
        <w:ind w:left="1080"/>
        <w:rPr>
          <w:sz w:val="24"/>
          <w:szCs w:val="24"/>
        </w:rPr>
      </w:pPr>
      <w:r>
        <w:rPr>
          <w:sz w:val="24"/>
          <w:szCs w:val="24"/>
        </w:rPr>
        <w:t xml:space="preserve">The </w:t>
      </w:r>
      <w:r w:rsidR="00985BDD" w:rsidRPr="00E91F37">
        <w:rPr>
          <w:sz w:val="24"/>
          <w:szCs w:val="24"/>
        </w:rPr>
        <w:t>Project Narrative must respond directly to each criterion with the headings as titled below, and must include the following information:</w:t>
      </w:r>
    </w:p>
    <w:p w14:paraId="1ABA1432" w14:textId="77777777" w:rsidR="000C5650" w:rsidRPr="00E91F37" w:rsidRDefault="000C5650" w:rsidP="00E04486">
      <w:pPr>
        <w:spacing w:after="0"/>
        <w:ind w:left="720"/>
        <w:rPr>
          <w:sz w:val="24"/>
          <w:szCs w:val="24"/>
        </w:rPr>
      </w:pPr>
    </w:p>
    <w:p w14:paraId="060261DC" w14:textId="77777777" w:rsidR="00A743E8" w:rsidRPr="005B4E99" w:rsidRDefault="00A743E8" w:rsidP="003838DC">
      <w:pPr>
        <w:numPr>
          <w:ilvl w:val="0"/>
          <w:numId w:val="14"/>
        </w:numPr>
        <w:spacing w:after="0"/>
        <w:rPr>
          <w:b/>
          <w:bCs/>
          <w:sz w:val="24"/>
          <w:szCs w:val="24"/>
          <w:u w:val="single"/>
        </w:rPr>
      </w:pPr>
      <w:r w:rsidRPr="29046763">
        <w:rPr>
          <w:b/>
          <w:bCs/>
          <w:sz w:val="24"/>
          <w:szCs w:val="24"/>
          <w:u w:val="single"/>
        </w:rPr>
        <w:t>Team Resources, Qualifications, and Experience</w:t>
      </w:r>
    </w:p>
    <w:p w14:paraId="2470D5D1" w14:textId="799E61DF" w:rsidR="00A743E8" w:rsidRPr="00F71CEB" w:rsidRDefault="00871F37" w:rsidP="003838DC">
      <w:pPr>
        <w:numPr>
          <w:ilvl w:val="1"/>
          <w:numId w:val="14"/>
        </w:numPr>
        <w:spacing w:after="0"/>
        <w:ind w:left="1800"/>
        <w:rPr>
          <w:sz w:val="24"/>
          <w:szCs w:val="24"/>
        </w:rPr>
      </w:pPr>
      <w:r w:rsidRPr="29046763">
        <w:rPr>
          <w:rFonts w:ascii="Tahoma" w:hAnsi="Tahoma" w:cs="Tahoma"/>
          <w:sz w:val="24"/>
          <w:szCs w:val="24"/>
        </w:rPr>
        <w:t>Explain how the</w:t>
      </w:r>
      <w:r w:rsidR="00A743E8" w:rsidRPr="29046763">
        <w:rPr>
          <w:sz w:val="24"/>
          <w:szCs w:val="24"/>
        </w:rPr>
        <w:t xml:space="preserve"> proposed project team is qualified and has the experience and expertise to implement the proposed project.</w:t>
      </w:r>
    </w:p>
    <w:p w14:paraId="17C782CD" w14:textId="04F3927C" w:rsidR="00A743E8" w:rsidRPr="00F71CEB" w:rsidRDefault="00871F37" w:rsidP="003838DC">
      <w:pPr>
        <w:numPr>
          <w:ilvl w:val="1"/>
          <w:numId w:val="14"/>
        </w:numPr>
        <w:spacing w:after="0"/>
        <w:ind w:left="1800"/>
        <w:rPr>
          <w:sz w:val="24"/>
          <w:szCs w:val="24"/>
        </w:rPr>
      </w:pPr>
      <w:r w:rsidRPr="29046763">
        <w:rPr>
          <w:rFonts w:ascii="Tahoma" w:hAnsi="Tahoma" w:cs="Tahoma"/>
          <w:sz w:val="24"/>
          <w:szCs w:val="24"/>
        </w:rPr>
        <w:lastRenderedPageBreak/>
        <w:t>Explain how the</w:t>
      </w:r>
      <w:r w:rsidR="00A743E8" w:rsidRPr="29046763">
        <w:rPr>
          <w:sz w:val="24"/>
          <w:szCs w:val="24"/>
        </w:rPr>
        <w:t xml:space="preserve"> proposed team demonstrates their ability to manage and implement large, complex projects and meet deadlines and milestones.</w:t>
      </w:r>
    </w:p>
    <w:p w14:paraId="5BF1BE13" w14:textId="725AFE05" w:rsidR="00A743E8" w:rsidRPr="00F71CEB" w:rsidRDefault="00871F37" w:rsidP="003838DC">
      <w:pPr>
        <w:numPr>
          <w:ilvl w:val="1"/>
          <w:numId w:val="14"/>
        </w:numPr>
        <w:spacing w:after="0"/>
        <w:ind w:left="1800"/>
        <w:rPr>
          <w:sz w:val="24"/>
          <w:szCs w:val="24"/>
        </w:rPr>
      </w:pPr>
      <w:r w:rsidRPr="29046763">
        <w:rPr>
          <w:rFonts w:ascii="Tahoma" w:hAnsi="Tahoma" w:cs="Tahoma"/>
          <w:sz w:val="24"/>
          <w:szCs w:val="24"/>
        </w:rPr>
        <w:t>Explain how the</w:t>
      </w:r>
      <w:r w:rsidR="00A743E8" w:rsidRPr="29046763">
        <w:rPr>
          <w:sz w:val="24"/>
          <w:szCs w:val="24"/>
        </w:rPr>
        <w:t xml:space="preserve"> team demonstrates ability to control project costs.  </w:t>
      </w:r>
      <w:r w:rsidR="009B2D18">
        <w:rPr>
          <w:sz w:val="24"/>
          <w:szCs w:val="24"/>
        </w:rPr>
        <w:br/>
      </w:r>
    </w:p>
    <w:p w14:paraId="31F27076" w14:textId="77777777" w:rsidR="00A743E8" w:rsidRPr="005B4E99" w:rsidRDefault="00A743E8" w:rsidP="006C05E2">
      <w:pPr>
        <w:numPr>
          <w:ilvl w:val="0"/>
          <w:numId w:val="14"/>
        </w:numPr>
        <w:spacing w:after="0"/>
        <w:rPr>
          <w:b/>
          <w:bCs/>
          <w:sz w:val="24"/>
          <w:szCs w:val="24"/>
          <w:u w:val="single"/>
        </w:rPr>
      </w:pPr>
      <w:r w:rsidRPr="29046763">
        <w:rPr>
          <w:b/>
          <w:bCs/>
          <w:sz w:val="24"/>
          <w:szCs w:val="24"/>
          <w:u w:val="single"/>
        </w:rPr>
        <w:t>Implementation and Technical Readiness</w:t>
      </w:r>
    </w:p>
    <w:p w14:paraId="3CD132A3" w14:textId="3F128552" w:rsidR="00A743E8" w:rsidRPr="008274F7" w:rsidRDefault="00ED321C" w:rsidP="006C05E2">
      <w:pPr>
        <w:numPr>
          <w:ilvl w:val="1"/>
          <w:numId w:val="14"/>
        </w:numPr>
        <w:spacing w:after="0"/>
        <w:ind w:left="1800"/>
        <w:rPr>
          <w:sz w:val="24"/>
          <w:szCs w:val="24"/>
        </w:rPr>
      </w:pPr>
      <w:r w:rsidRPr="008274F7">
        <w:rPr>
          <w:sz w:val="24"/>
          <w:szCs w:val="24"/>
        </w:rPr>
        <w:t>Describe how t</w:t>
      </w:r>
      <w:r w:rsidR="00A743E8" w:rsidRPr="008274F7">
        <w:rPr>
          <w:sz w:val="24"/>
          <w:szCs w:val="24"/>
        </w:rPr>
        <w:t xml:space="preserve">he station(s) will be completed in an expeditious, </w:t>
      </w:r>
      <w:r w:rsidR="004F6FE6" w:rsidRPr="008274F7">
        <w:rPr>
          <w:sz w:val="24"/>
          <w:szCs w:val="24"/>
        </w:rPr>
        <w:t>effective,</w:t>
      </w:r>
      <w:r w:rsidR="00A743E8" w:rsidRPr="008274F7">
        <w:rPr>
          <w:sz w:val="24"/>
          <w:szCs w:val="24"/>
        </w:rPr>
        <w:t xml:space="preserve"> and efficient manner.</w:t>
      </w:r>
    </w:p>
    <w:p w14:paraId="409073E7" w14:textId="545FB14A" w:rsidR="00A743E8" w:rsidRPr="008274F7" w:rsidRDefault="003E1CD0" w:rsidP="006C05E2">
      <w:pPr>
        <w:numPr>
          <w:ilvl w:val="1"/>
          <w:numId w:val="14"/>
        </w:numPr>
        <w:spacing w:after="0"/>
        <w:ind w:left="1800"/>
        <w:rPr>
          <w:sz w:val="24"/>
          <w:szCs w:val="24"/>
        </w:rPr>
      </w:pPr>
      <w:r w:rsidRPr="008274F7">
        <w:rPr>
          <w:sz w:val="24"/>
          <w:szCs w:val="24"/>
        </w:rPr>
        <w:t>Explain how the</w:t>
      </w:r>
      <w:r w:rsidR="00A743E8" w:rsidRPr="008274F7">
        <w:rPr>
          <w:sz w:val="24"/>
          <w:szCs w:val="24"/>
        </w:rPr>
        <w:t xml:space="preserve"> connector type(s) and type(s) of chargers at each site location achieves the purposes of the solicitation.</w:t>
      </w:r>
    </w:p>
    <w:p w14:paraId="00BB32D9" w14:textId="51D309A7" w:rsidR="00A743E8" w:rsidRPr="008274F7" w:rsidRDefault="003E1CD0" w:rsidP="006C05E2">
      <w:pPr>
        <w:numPr>
          <w:ilvl w:val="1"/>
          <w:numId w:val="14"/>
        </w:numPr>
        <w:spacing w:after="0"/>
        <w:ind w:left="1800"/>
        <w:rPr>
          <w:sz w:val="24"/>
          <w:szCs w:val="24"/>
        </w:rPr>
      </w:pPr>
      <w:r w:rsidRPr="008274F7">
        <w:rPr>
          <w:sz w:val="24"/>
          <w:szCs w:val="24"/>
        </w:rPr>
        <w:t>Describe how the</w:t>
      </w:r>
      <w:r w:rsidR="00A743E8" w:rsidRPr="008274F7">
        <w:rPr>
          <w:sz w:val="24"/>
          <w:szCs w:val="24"/>
        </w:rPr>
        <w:t xml:space="preserve"> project can meet current and future planned driver needs, effectively serve consumers, reliably meet the needs of near-term vehicle deployment, and support increased EV adoption.</w:t>
      </w:r>
    </w:p>
    <w:p w14:paraId="289A5EB7" w14:textId="77777777" w:rsidR="00A743E8" w:rsidRPr="008274F7" w:rsidRDefault="00A743E8" w:rsidP="29046763">
      <w:pPr>
        <w:spacing w:after="0"/>
        <w:ind w:left="2160"/>
        <w:rPr>
          <w:b/>
          <w:bCs/>
          <w:sz w:val="24"/>
          <w:szCs w:val="24"/>
        </w:rPr>
      </w:pPr>
    </w:p>
    <w:p w14:paraId="45304894" w14:textId="77777777" w:rsidR="00A743E8" w:rsidRPr="008274F7" w:rsidRDefault="00A743E8" w:rsidP="009B2D18">
      <w:pPr>
        <w:numPr>
          <w:ilvl w:val="0"/>
          <w:numId w:val="14"/>
        </w:numPr>
        <w:spacing w:after="0"/>
        <w:rPr>
          <w:b/>
          <w:bCs/>
          <w:sz w:val="24"/>
          <w:szCs w:val="24"/>
          <w:u w:val="single"/>
        </w:rPr>
      </w:pPr>
      <w:r w:rsidRPr="008274F7">
        <w:rPr>
          <w:b/>
          <w:bCs/>
          <w:sz w:val="24"/>
          <w:szCs w:val="24"/>
          <w:u w:val="single"/>
        </w:rPr>
        <w:t>Budget</w:t>
      </w:r>
    </w:p>
    <w:p w14:paraId="685D40A6" w14:textId="5ACFFA04" w:rsidR="00A743E8" w:rsidRPr="008274F7" w:rsidRDefault="003E1CD0" w:rsidP="006C05E2">
      <w:pPr>
        <w:numPr>
          <w:ilvl w:val="1"/>
          <w:numId w:val="14"/>
        </w:numPr>
        <w:spacing w:after="0"/>
        <w:ind w:left="1800"/>
        <w:rPr>
          <w:sz w:val="24"/>
          <w:szCs w:val="24"/>
        </w:rPr>
      </w:pPr>
      <w:r w:rsidRPr="008274F7">
        <w:rPr>
          <w:sz w:val="24"/>
          <w:szCs w:val="24"/>
        </w:rPr>
        <w:t>Describe how the</w:t>
      </w:r>
      <w:r w:rsidR="00A743E8" w:rsidRPr="008274F7">
        <w:rPr>
          <w:sz w:val="24"/>
          <w:szCs w:val="24"/>
        </w:rPr>
        <w:t xml:space="preserve"> proposed budget is cost-effective, and costs per charger or per kW of capacity are minimized.</w:t>
      </w:r>
    </w:p>
    <w:p w14:paraId="5C861198" w14:textId="738BAA5A" w:rsidR="00A743E8" w:rsidRPr="008274F7" w:rsidRDefault="003E1CD0" w:rsidP="006C05E2">
      <w:pPr>
        <w:numPr>
          <w:ilvl w:val="1"/>
          <w:numId w:val="14"/>
        </w:numPr>
        <w:spacing w:after="0"/>
        <w:ind w:left="1800"/>
        <w:rPr>
          <w:sz w:val="24"/>
          <w:szCs w:val="24"/>
        </w:rPr>
      </w:pPr>
      <w:r w:rsidRPr="008274F7">
        <w:rPr>
          <w:sz w:val="24"/>
          <w:szCs w:val="24"/>
        </w:rPr>
        <w:t>Explain how a</w:t>
      </w:r>
      <w:r w:rsidR="00A743E8" w:rsidRPr="008274F7">
        <w:rPr>
          <w:sz w:val="24"/>
          <w:szCs w:val="24"/>
        </w:rPr>
        <w:t>dministrative and overhead costs are minimized.</w:t>
      </w:r>
    </w:p>
    <w:p w14:paraId="1E5DE6A3" w14:textId="3230CC71" w:rsidR="00A743E8" w:rsidRPr="008274F7" w:rsidRDefault="00567551" w:rsidP="006C05E2">
      <w:pPr>
        <w:numPr>
          <w:ilvl w:val="1"/>
          <w:numId w:val="14"/>
        </w:numPr>
        <w:spacing w:after="0"/>
        <w:ind w:left="1800"/>
        <w:rPr>
          <w:sz w:val="24"/>
          <w:szCs w:val="24"/>
        </w:rPr>
      </w:pPr>
      <w:r w:rsidRPr="008274F7">
        <w:rPr>
          <w:sz w:val="24"/>
          <w:szCs w:val="24"/>
        </w:rPr>
        <w:t>Explain how c</w:t>
      </w:r>
      <w:r w:rsidR="00A743E8" w:rsidRPr="008274F7">
        <w:rPr>
          <w:sz w:val="24"/>
          <w:szCs w:val="24"/>
        </w:rPr>
        <w:t>ost-effectiveness of equipment procurement and installations are maximized.</w:t>
      </w:r>
    </w:p>
    <w:p w14:paraId="1365BCB5" w14:textId="77777777" w:rsidR="00A743E8" w:rsidRPr="008274F7" w:rsidRDefault="00A743E8" w:rsidP="29046763">
      <w:pPr>
        <w:spacing w:after="0"/>
        <w:ind w:left="2160"/>
        <w:rPr>
          <w:b/>
          <w:bCs/>
          <w:sz w:val="24"/>
          <w:szCs w:val="24"/>
        </w:rPr>
      </w:pPr>
    </w:p>
    <w:p w14:paraId="410515CA" w14:textId="77777777" w:rsidR="00A743E8" w:rsidRPr="008274F7" w:rsidRDefault="00A743E8" w:rsidP="009B2D18">
      <w:pPr>
        <w:numPr>
          <w:ilvl w:val="0"/>
          <w:numId w:val="14"/>
        </w:numPr>
        <w:spacing w:after="0"/>
        <w:rPr>
          <w:b/>
          <w:bCs/>
          <w:sz w:val="24"/>
          <w:szCs w:val="24"/>
          <w:u w:val="single"/>
        </w:rPr>
      </w:pPr>
      <w:r w:rsidRPr="008274F7">
        <w:rPr>
          <w:b/>
          <w:bCs/>
          <w:sz w:val="24"/>
          <w:szCs w:val="24"/>
          <w:u w:val="single"/>
        </w:rPr>
        <w:t>Innovation and Benefits</w:t>
      </w:r>
    </w:p>
    <w:p w14:paraId="7B21BC66" w14:textId="70BCDF32" w:rsidR="00A743E8" w:rsidRPr="008274F7" w:rsidRDefault="00567551" w:rsidP="000C4CCE">
      <w:pPr>
        <w:numPr>
          <w:ilvl w:val="1"/>
          <w:numId w:val="14"/>
        </w:numPr>
        <w:spacing w:after="0"/>
        <w:ind w:left="1800"/>
        <w:rPr>
          <w:sz w:val="24"/>
          <w:szCs w:val="24"/>
        </w:rPr>
      </w:pPr>
      <w:r w:rsidRPr="008274F7">
        <w:rPr>
          <w:sz w:val="24"/>
          <w:szCs w:val="24"/>
        </w:rPr>
        <w:t>Describe how i</w:t>
      </w:r>
      <w:r w:rsidR="00A743E8" w:rsidRPr="008274F7">
        <w:rPr>
          <w:sz w:val="24"/>
          <w:szCs w:val="24"/>
        </w:rPr>
        <w:t>nnovations or advanced features related to the equipment or site will optimize the charging experience for the drivers and customers.</w:t>
      </w:r>
    </w:p>
    <w:p w14:paraId="584582F9" w14:textId="0AB7B2CA" w:rsidR="00A743E8" w:rsidRPr="008274F7" w:rsidRDefault="00567551" w:rsidP="000C4CCE">
      <w:pPr>
        <w:numPr>
          <w:ilvl w:val="1"/>
          <w:numId w:val="14"/>
        </w:numPr>
        <w:spacing w:after="0"/>
        <w:ind w:left="1800"/>
        <w:rPr>
          <w:sz w:val="24"/>
          <w:szCs w:val="24"/>
        </w:rPr>
      </w:pPr>
      <w:r w:rsidRPr="008274F7">
        <w:rPr>
          <w:sz w:val="24"/>
          <w:szCs w:val="24"/>
        </w:rPr>
        <w:t>Describe how the</w:t>
      </w:r>
      <w:r w:rsidR="00A743E8" w:rsidRPr="008274F7">
        <w:rPr>
          <w:sz w:val="24"/>
          <w:szCs w:val="24"/>
        </w:rPr>
        <w:t xml:space="preserve"> project mitigates potential negative grid impacts related to EV charging.</w:t>
      </w:r>
    </w:p>
    <w:p w14:paraId="7DBE7647" w14:textId="13679FAF" w:rsidR="00A743E8" w:rsidRPr="008274F7" w:rsidRDefault="00567551" w:rsidP="000C4CCE">
      <w:pPr>
        <w:numPr>
          <w:ilvl w:val="1"/>
          <w:numId w:val="14"/>
        </w:numPr>
        <w:spacing w:after="0"/>
        <w:ind w:left="1800"/>
        <w:rPr>
          <w:sz w:val="24"/>
          <w:szCs w:val="24"/>
        </w:rPr>
      </w:pPr>
      <w:r w:rsidRPr="008274F7">
        <w:rPr>
          <w:sz w:val="24"/>
          <w:szCs w:val="24"/>
        </w:rPr>
        <w:t>Describe how t</w:t>
      </w:r>
      <w:r w:rsidR="00A743E8" w:rsidRPr="008274F7">
        <w:rPr>
          <w:sz w:val="24"/>
          <w:szCs w:val="24"/>
        </w:rPr>
        <w:t>he proposed project will provide environmental, economic, and/or disadvantaged communities benefits.</w:t>
      </w:r>
    </w:p>
    <w:p w14:paraId="574556D6" w14:textId="77777777" w:rsidR="000C5650" w:rsidRPr="00E91F37" w:rsidRDefault="000C5650" w:rsidP="00E04486">
      <w:pPr>
        <w:spacing w:after="0"/>
        <w:rPr>
          <w:sz w:val="24"/>
          <w:szCs w:val="24"/>
        </w:rPr>
      </w:pPr>
    </w:p>
    <w:p w14:paraId="1A212B15" w14:textId="498DFA43" w:rsidR="00EE0E85" w:rsidRPr="00E91F37" w:rsidRDefault="00FD0C9E" w:rsidP="000C4CCE">
      <w:pPr>
        <w:numPr>
          <w:ilvl w:val="0"/>
          <w:numId w:val="7"/>
        </w:numPr>
        <w:spacing w:after="0"/>
        <w:ind w:left="1080"/>
        <w:rPr>
          <w:b/>
          <w:bCs/>
          <w:sz w:val="24"/>
          <w:szCs w:val="24"/>
        </w:rPr>
      </w:pPr>
      <w:r w:rsidRPr="29046763">
        <w:rPr>
          <w:b/>
          <w:bCs/>
          <w:sz w:val="24"/>
          <w:szCs w:val="24"/>
        </w:rPr>
        <w:t>Scope of Work</w:t>
      </w:r>
      <w:r w:rsidR="003221EC">
        <w:rPr>
          <w:b/>
          <w:bCs/>
          <w:sz w:val="24"/>
          <w:szCs w:val="24"/>
        </w:rPr>
        <w:t xml:space="preserve"> (Attachment 2) </w:t>
      </w:r>
    </w:p>
    <w:p w14:paraId="057E8838" w14:textId="5A50734A" w:rsidR="00FD0C9E" w:rsidRPr="00E91F37" w:rsidRDefault="00FD0C9E" w:rsidP="000C4CCE">
      <w:pPr>
        <w:spacing w:after="0"/>
        <w:ind w:left="1080"/>
        <w:rPr>
          <w:sz w:val="24"/>
          <w:szCs w:val="24"/>
        </w:rPr>
      </w:pPr>
      <w:r w:rsidRPr="29046763">
        <w:rPr>
          <w:sz w:val="24"/>
          <w:szCs w:val="24"/>
        </w:rPr>
        <w:t xml:space="preserve">Applicants must include a completed Scope of Work utilizing the template contained </w:t>
      </w:r>
      <w:r w:rsidRPr="00E97515">
        <w:rPr>
          <w:sz w:val="24"/>
          <w:szCs w:val="24"/>
        </w:rPr>
        <w:t xml:space="preserve">in Attachment </w:t>
      </w:r>
      <w:r w:rsidR="00D958D6" w:rsidRPr="00E97515">
        <w:rPr>
          <w:sz w:val="24"/>
          <w:szCs w:val="24"/>
        </w:rPr>
        <w:t>2</w:t>
      </w:r>
      <w:r w:rsidRPr="00E97515">
        <w:rPr>
          <w:sz w:val="24"/>
          <w:szCs w:val="24"/>
        </w:rPr>
        <w:t xml:space="preserve">. Instructions for completing the Scope of Work as well as a sample are included in Attachment </w:t>
      </w:r>
      <w:r w:rsidR="00D958D6" w:rsidRPr="00E97515">
        <w:rPr>
          <w:sz w:val="24"/>
          <w:szCs w:val="24"/>
        </w:rPr>
        <w:t>3</w:t>
      </w:r>
      <w:r w:rsidRPr="00E97515">
        <w:rPr>
          <w:sz w:val="24"/>
          <w:szCs w:val="24"/>
        </w:rPr>
        <w:t>.</w:t>
      </w:r>
      <w:r w:rsidRPr="29046763">
        <w:rPr>
          <w:sz w:val="24"/>
          <w:szCs w:val="24"/>
        </w:rPr>
        <w:t xml:space="preserve"> The description of activities proposed in the Project Narrative must conform to the </w:t>
      </w:r>
      <w:r w:rsidR="00A550DC" w:rsidRPr="29046763">
        <w:rPr>
          <w:sz w:val="24"/>
          <w:szCs w:val="24"/>
        </w:rPr>
        <w:t>t</w:t>
      </w:r>
      <w:r w:rsidRPr="29046763">
        <w:rPr>
          <w:sz w:val="24"/>
          <w:szCs w:val="24"/>
        </w:rPr>
        <w:t>asks described in the Scope of Work. Electronic files for the Scope of Work must be in MS Word.</w:t>
      </w:r>
    </w:p>
    <w:p w14:paraId="623C79AC" w14:textId="77777777" w:rsidR="00482186" w:rsidRPr="00E91F37" w:rsidRDefault="00482186" w:rsidP="000C4CCE">
      <w:pPr>
        <w:spacing w:after="0"/>
        <w:ind w:left="1080"/>
        <w:rPr>
          <w:sz w:val="24"/>
          <w:szCs w:val="24"/>
        </w:rPr>
      </w:pPr>
    </w:p>
    <w:p w14:paraId="4514B791" w14:textId="675FA5A7" w:rsidR="00482186" w:rsidRPr="00E91F37" w:rsidRDefault="00482186" w:rsidP="000C4CCE">
      <w:pPr>
        <w:spacing w:after="0"/>
        <w:ind w:left="1080"/>
        <w:rPr>
          <w:sz w:val="24"/>
          <w:szCs w:val="24"/>
        </w:rPr>
      </w:pPr>
      <w:r w:rsidRPr="29046763">
        <w:rPr>
          <w:sz w:val="24"/>
          <w:szCs w:val="24"/>
        </w:rPr>
        <w:t xml:space="preserve">Applicants must present a comprehensive and credible </w:t>
      </w:r>
      <w:r w:rsidR="00A550DC" w:rsidRPr="29046763">
        <w:rPr>
          <w:sz w:val="24"/>
          <w:szCs w:val="24"/>
        </w:rPr>
        <w:t>S</w:t>
      </w:r>
      <w:r w:rsidRPr="29046763">
        <w:rPr>
          <w:sz w:val="24"/>
          <w:szCs w:val="24"/>
        </w:rPr>
        <w:t xml:space="preserve">cope of </w:t>
      </w:r>
      <w:r w:rsidR="00A550DC" w:rsidRPr="29046763">
        <w:rPr>
          <w:sz w:val="24"/>
          <w:szCs w:val="24"/>
        </w:rPr>
        <w:t>W</w:t>
      </w:r>
      <w:r w:rsidRPr="29046763">
        <w:rPr>
          <w:sz w:val="24"/>
          <w:szCs w:val="24"/>
        </w:rPr>
        <w:t>ork which includes</w:t>
      </w:r>
      <w:r w:rsidR="001A6D2D" w:rsidRPr="29046763">
        <w:rPr>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E91F37" w:rsidRDefault="00FD0C9E" w:rsidP="000C4CCE">
      <w:pPr>
        <w:spacing w:after="0"/>
        <w:ind w:left="1080" w:hanging="360"/>
        <w:rPr>
          <w:sz w:val="24"/>
          <w:szCs w:val="24"/>
        </w:rPr>
      </w:pPr>
    </w:p>
    <w:p w14:paraId="28DC1A14" w14:textId="56A2AE6B" w:rsidR="00EE0E85" w:rsidRPr="00E91F37" w:rsidRDefault="00FD0C9E" w:rsidP="000C4CCE">
      <w:pPr>
        <w:numPr>
          <w:ilvl w:val="0"/>
          <w:numId w:val="7"/>
        </w:numPr>
        <w:spacing w:after="0"/>
        <w:ind w:left="1080"/>
        <w:rPr>
          <w:b/>
          <w:bCs/>
          <w:sz w:val="24"/>
          <w:szCs w:val="24"/>
        </w:rPr>
      </w:pPr>
      <w:r w:rsidRPr="29046763">
        <w:rPr>
          <w:b/>
          <w:bCs/>
          <w:sz w:val="24"/>
          <w:szCs w:val="24"/>
        </w:rPr>
        <w:t>Schedule of Products and Due Dates</w:t>
      </w:r>
      <w:r w:rsidR="00F41146">
        <w:rPr>
          <w:b/>
          <w:bCs/>
          <w:sz w:val="24"/>
          <w:szCs w:val="24"/>
        </w:rPr>
        <w:t xml:space="preserve"> (Attachment 4)</w:t>
      </w:r>
    </w:p>
    <w:p w14:paraId="1EE12AE3" w14:textId="5B63D1B8" w:rsidR="00FD0C9E" w:rsidRPr="00E91F37" w:rsidRDefault="00FD0C9E" w:rsidP="000C4CCE">
      <w:pPr>
        <w:spacing w:after="0"/>
        <w:ind w:left="1080"/>
        <w:rPr>
          <w:sz w:val="24"/>
          <w:szCs w:val="24"/>
        </w:rPr>
      </w:pPr>
      <w:r w:rsidRPr="29046763">
        <w:rPr>
          <w:sz w:val="24"/>
          <w:szCs w:val="24"/>
        </w:rPr>
        <w:t>Applicants must include a completed Schedule of Products and Due Dates</w:t>
      </w:r>
      <w:r w:rsidR="00A550DC" w:rsidRPr="29046763">
        <w:rPr>
          <w:sz w:val="24"/>
          <w:szCs w:val="24"/>
        </w:rPr>
        <w:t xml:space="preserve">. </w:t>
      </w:r>
      <w:r w:rsidRPr="29046763">
        <w:rPr>
          <w:sz w:val="24"/>
          <w:szCs w:val="24"/>
        </w:rPr>
        <w:t>All work must be scheduled for completion by</w:t>
      </w:r>
      <w:r w:rsidR="00F34B68" w:rsidRPr="29046763">
        <w:rPr>
          <w:sz w:val="24"/>
          <w:szCs w:val="24"/>
        </w:rPr>
        <w:t xml:space="preserve"> no later than</w:t>
      </w:r>
      <w:r w:rsidR="00F42C87" w:rsidRPr="29046763">
        <w:rPr>
          <w:sz w:val="24"/>
          <w:szCs w:val="24"/>
        </w:rPr>
        <w:t xml:space="preserve"> </w:t>
      </w:r>
      <w:r w:rsidR="003D2C06" w:rsidRPr="29046763">
        <w:rPr>
          <w:b/>
          <w:bCs/>
          <w:sz w:val="24"/>
          <w:szCs w:val="24"/>
        </w:rPr>
        <w:t xml:space="preserve">December 31, </w:t>
      </w:r>
      <w:proofErr w:type="gramStart"/>
      <w:r w:rsidR="003D2C06" w:rsidRPr="29046763">
        <w:rPr>
          <w:b/>
          <w:bCs/>
          <w:sz w:val="24"/>
          <w:szCs w:val="24"/>
        </w:rPr>
        <w:t>2029</w:t>
      </w:r>
      <w:proofErr w:type="gramEnd"/>
      <w:r w:rsidR="00FE406C" w:rsidRPr="29046763">
        <w:rPr>
          <w:sz w:val="24"/>
          <w:szCs w:val="24"/>
        </w:rPr>
        <w:t xml:space="preserve"> to allow timely processing of final invoices before the liquidation date of </w:t>
      </w:r>
      <w:r w:rsidR="00A550DC" w:rsidRPr="29046763">
        <w:rPr>
          <w:sz w:val="24"/>
          <w:szCs w:val="24"/>
        </w:rPr>
        <w:t>CEC</w:t>
      </w:r>
      <w:r w:rsidR="00FE406C" w:rsidRPr="29046763">
        <w:rPr>
          <w:sz w:val="24"/>
          <w:szCs w:val="24"/>
        </w:rPr>
        <w:t xml:space="preserve"> funds</w:t>
      </w:r>
      <w:r w:rsidRPr="29046763">
        <w:rPr>
          <w:sz w:val="24"/>
          <w:szCs w:val="24"/>
        </w:rPr>
        <w:t xml:space="preserve">. Instructions for the Schedule of Products and Due Dates are included in </w:t>
      </w:r>
      <w:r w:rsidRPr="00DA6B83">
        <w:rPr>
          <w:sz w:val="24"/>
          <w:szCs w:val="24"/>
        </w:rPr>
        <w:t xml:space="preserve">Attachment </w:t>
      </w:r>
      <w:r w:rsidR="00E51F73" w:rsidRPr="00DA6B83">
        <w:rPr>
          <w:sz w:val="24"/>
          <w:szCs w:val="24"/>
        </w:rPr>
        <w:t>4</w:t>
      </w:r>
      <w:r w:rsidRPr="00DA6B83">
        <w:rPr>
          <w:sz w:val="24"/>
          <w:szCs w:val="24"/>
        </w:rPr>
        <w:t>.</w:t>
      </w:r>
      <w:r w:rsidRPr="29046763">
        <w:rPr>
          <w:sz w:val="24"/>
          <w:szCs w:val="24"/>
        </w:rPr>
        <w:t xml:space="preserve"> </w:t>
      </w:r>
      <w:r w:rsidR="000A274B" w:rsidRPr="29046763">
        <w:rPr>
          <w:sz w:val="24"/>
          <w:szCs w:val="24"/>
        </w:rPr>
        <w:t>T</w:t>
      </w:r>
      <w:r w:rsidRPr="29046763">
        <w:rPr>
          <w:sz w:val="24"/>
          <w:szCs w:val="24"/>
        </w:rPr>
        <w:t>he Schedule of Products and Due Dates must be in MS Excel.</w:t>
      </w:r>
    </w:p>
    <w:p w14:paraId="3F371417" w14:textId="77777777" w:rsidR="000C5650" w:rsidRPr="00E91F37" w:rsidRDefault="000C5650" w:rsidP="000C4CCE">
      <w:pPr>
        <w:pStyle w:val="BulletedList"/>
        <w:tabs>
          <w:tab w:val="clear" w:pos="288"/>
        </w:tabs>
        <w:spacing w:after="0"/>
        <w:ind w:left="1080"/>
        <w:rPr>
          <w:sz w:val="24"/>
          <w:szCs w:val="22"/>
        </w:rPr>
      </w:pPr>
    </w:p>
    <w:p w14:paraId="3F0A9717" w14:textId="69626901" w:rsidR="006C6191" w:rsidRDefault="67C9D345" w:rsidP="000C4CCE">
      <w:pPr>
        <w:numPr>
          <w:ilvl w:val="0"/>
          <w:numId w:val="7"/>
        </w:numPr>
        <w:spacing w:after="0"/>
        <w:ind w:left="1080"/>
        <w:rPr>
          <w:b/>
          <w:bCs/>
          <w:sz w:val="24"/>
          <w:szCs w:val="24"/>
        </w:rPr>
      </w:pPr>
      <w:bookmarkStart w:id="63" w:name="_Toc35074602"/>
      <w:r w:rsidRPr="63476308">
        <w:rPr>
          <w:b/>
          <w:bCs/>
          <w:sz w:val="24"/>
          <w:szCs w:val="24"/>
        </w:rPr>
        <w:t>Budget Forms</w:t>
      </w:r>
      <w:r w:rsidR="00E51F73">
        <w:rPr>
          <w:b/>
          <w:bCs/>
          <w:sz w:val="24"/>
          <w:szCs w:val="24"/>
        </w:rPr>
        <w:t xml:space="preserve"> (Attachment 5)</w:t>
      </w:r>
    </w:p>
    <w:p w14:paraId="11356E34" w14:textId="2877078C" w:rsidR="00B47808" w:rsidRPr="00326C9B" w:rsidRDefault="00B47808" w:rsidP="000C4CCE">
      <w:pPr>
        <w:pStyle w:val="BulletedList"/>
        <w:tabs>
          <w:tab w:val="clear" w:pos="288"/>
          <w:tab w:val="left" w:pos="810"/>
        </w:tabs>
        <w:ind w:left="1080" w:firstLine="0"/>
        <w:rPr>
          <w:sz w:val="24"/>
          <w:szCs w:val="24"/>
        </w:rPr>
      </w:pPr>
      <w:r w:rsidRPr="005A73B2">
        <w:rPr>
          <w:sz w:val="24"/>
          <w:szCs w:val="24"/>
        </w:rPr>
        <w:t xml:space="preserve">Because this solicitation is utilizing ECAMS for submitting applications, </w:t>
      </w:r>
      <w:r w:rsidR="0087480A">
        <w:rPr>
          <w:sz w:val="24"/>
          <w:szCs w:val="24"/>
        </w:rPr>
        <w:t>A</w:t>
      </w:r>
      <w:r w:rsidRPr="00326C9B">
        <w:rPr>
          <w:sz w:val="24"/>
          <w:szCs w:val="24"/>
        </w:rPr>
        <w:t>pplicants have two options for uploading a budget:</w:t>
      </w:r>
    </w:p>
    <w:p w14:paraId="49D18CCB" w14:textId="097593C1" w:rsidR="00B47808" w:rsidRPr="00326C9B" w:rsidRDefault="00B47808" w:rsidP="00BD56F7">
      <w:pPr>
        <w:pStyle w:val="BulletedList"/>
        <w:numPr>
          <w:ilvl w:val="0"/>
          <w:numId w:val="31"/>
        </w:numPr>
        <w:ind w:left="1440"/>
        <w:rPr>
          <w:sz w:val="24"/>
          <w:szCs w:val="24"/>
        </w:rPr>
      </w:pPr>
      <w:r w:rsidRPr="00326C9B">
        <w:rPr>
          <w:b/>
          <w:bCs/>
          <w:sz w:val="24"/>
          <w:szCs w:val="24"/>
        </w:rPr>
        <w:t xml:space="preserve">Option 1: Prime Applicant’s budget is </w:t>
      </w:r>
      <w:r w:rsidR="00FF1534">
        <w:rPr>
          <w:b/>
          <w:bCs/>
          <w:sz w:val="24"/>
          <w:szCs w:val="24"/>
        </w:rPr>
        <w:t xml:space="preserve">both </w:t>
      </w:r>
      <w:r w:rsidRPr="008249A6">
        <w:rPr>
          <w:b/>
          <w:bCs/>
          <w:sz w:val="24"/>
          <w:szCs w:val="24"/>
        </w:rPr>
        <w:t>keyed directly into ECAMS</w:t>
      </w:r>
      <w:r w:rsidR="00FF1534">
        <w:rPr>
          <w:b/>
          <w:bCs/>
          <w:sz w:val="24"/>
          <w:szCs w:val="24"/>
        </w:rPr>
        <w:t xml:space="preserve"> and uploaded as an MS Excel attachment</w:t>
      </w:r>
      <w:r w:rsidRPr="008249A6">
        <w:rPr>
          <w:b/>
          <w:bCs/>
          <w:sz w:val="24"/>
          <w:szCs w:val="24"/>
        </w:rPr>
        <w:t>; Major Subrecipient</w:t>
      </w:r>
      <w:r w:rsidR="00FF1534">
        <w:rPr>
          <w:b/>
          <w:bCs/>
          <w:sz w:val="24"/>
          <w:szCs w:val="24"/>
        </w:rPr>
        <w:t>(s)</w:t>
      </w:r>
      <w:r w:rsidRPr="008249A6">
        <w:rPr>
          <w:b/>
          <w:bCs/>
          <w:sz w:val="24"/>
          <w:szCs w:val="24"/>
        </w:rPr>
        <w:t xml:space="preserve"> budgets are uploaded as MS Excel attachments.</w:t>
      </w:r>
      <w:r w:rsidRPr="008249A6">
        <w:rPr>
          <w:sz w:val="24"/>
          <w:szCs w:val="24"/>
        </w:rPr>
        <w:t xml:space="preserve"> </w:t>
      </w:r>
      <w:r w:rsidRPr="00326C9B">
        <w:rPr>
          <w:rFonts w:cs="Arial"/>
          <w:sz w:val="24"/>
          <w:szCs w:val="24"/>
        </w:rPr>
        <w:t xml:space="preserve">ECAMS allows </w:t>
      </w:r>
      <w:r w:rsidR="0087480A" w:rsidRPr="00326C9B">
        <w:rPr>
          <w:rFonts w:cs="Arial"/>
          <w:sz w:val="24"/>
          <w:szCs w:val="24"/>
        </w:rPr>
        <w:t>A</w:t>
      </w:r>
      <w:r w:rsidRPr="00326C9B">
        <w:rPr>
          <w:rFonts w:cs="Arial"/>
          <w:sz w:val="24"/>
          <w:szCs w:val="24"/>
        </w:rPr>
        <w:t xml:space="preserve">pplicants to build the Prime Applicant’s budget directly into the system. At this time, there is no way to input major subrecipient budgets directly into the system. </w:t>
      </w:r>
      <w:hyperlink r:id="rId53" w:history="1">
        <w:r w:rsidRPr="00F531E9">
          <w:rPr>
            <w:rStyle w:val="Hyperlink"/>
            <w:rFonts w:cs="Arial"/>
            <w:sz w:val="24"/>
            <w:szCs w:val="24"/>
          </w:rPr>
          <w:t>Instructions for inputting budget items into ECAMS are included at</w:t>
        </w:r>
      </w:hyperlink>
      <w:r w:rsidR="1E3DB4EE">
        <w:t xml:space="preserve"> </w:t>
      </w:r>
      <w:r w:rsidR="00F531E9" w:rsidRPr="00B20011">
        <w:rPr>
          <w:rFonts w:eastAsia="Tahoma"/>
        </w:rPr>
        <w:t>https://www.energy.ca.gov/media/7956</w:t>
      </w:r>
      <w:r w:rsidRPr="00326C9B">
        <w:rPr>
          <w:sz w:val="24"/>
          <w:szCs w:val="24"/>
        </w:rPr>
        <w:t>.</w:t>
      </w:r>
    </w:p>
    <w:p w14:paraId="03FF290A" w14:textId="5002C54D" w:rsidR="00B47808" w:rsidRPr="009467EE" w:rsidRDefault="00B47808" w:rsidP="00BD56F7">
      <w:pPr>
        <w:pStyle w:val="BulletedList"/>
        <w:numPr>
          <w:ilvl w:val="0"/>
          <w:numId w:val="31"/>
        </w:numPr>
        <w:spacing w:after="0"/>
        <w:ind w:left="1440"/>
        <w:rPr>
          <w:sz w:val="24"/>
          <w:szCs w:val="24"/>
        </w:rPr>
      </w:pPr>
      <w:r w:rsidRPr="00326C9B">
        <w:rPr>
          <w:b/>
          <w:bCs/>
          <w:sz w:val="24"/>
          <w:szCs w:val="24"/>
        </w:rPr>
        <w:t>Option 2: Upload all budgets (Prime and Major Subrecipients) as MS Excel attachments</w:t>
      </w:r>
      <w:r w:rsidRPr="00326C9B">
        <w:rPr>
          <w:sz w:val="24"/>
          <w:szCs w:val="24"/>
        </w:rPr>
        <w:t xml:space="preserve"> and leave the ECAMS budget sections blank</w:t>
      </w:r>
      <w:r w:rsidR="00476233" w:rsidRPr="6DF86161">
        <w:rPr>
          <w:sz w:val="24"/>
          <w:szCs w:val="24"/>
        </w:rPr>
        <w:t xml:space="preserve"> in ECAMS</w:t>
      </w:r>
      <w:r w:rsidRPr="6DF86161">
        <w:rPr>
          <w:sz w:val="24"/>
          <w:szCs w:val="24"/>
        </w:rPr>
        <w:t xml:space="preserve">. </w:t>
      </w:r>
    </w:p>
    <w:bookmarkEnd w:id="63"/>
    <w:p w14:paraId="145313F1" w14:textId="77777777" w:rsidR="00CA3004" w:rsidRPr="00E91F37" w:rsidRDefault="00CA3004" w:rsidP="00CA3004">
      <w:pPr>
        <w:spacing w:after="0"/>
        <w:ind w:left="2160"/>
        <w:rPr>
          <w:sz w:val="24"/>
          <w:szCs w:val="24"/>
        </w:rPr>
      </w:pPr>
    </w:p>
    <w:p w14:paraId="5230BC12" w14:textId="4D659496" w:rsidR="000C1C43" w:rsidRPr="000A274B" w:rsidRDefault="000C1C43" w:rsidP="00BD56F7">
      <w:pPr>
        <w:spacing w:after="0"/>
        <w:ind w:left="1080"/>
        <w:rPr>
          <w:sz w:val="24"/>
          <w:szCs w:val="24"/>
        </w:rPr>
      </w:pPr>
      <w:bookmarkStart w:id="64" w:name="_Hlk125712155"/>
      <w:r w:rsidRPr="000A274B">
        <w:rPr>
          <w:sz w:val="24"/>
          <w:szCs w:val="24"/>
        </w:rPr>
        <w:t xml:space="preserve">The Applicant must submit information on </w:t>
      </w:r>
      <w:r w:rsidRPr="4DD50A44">
        <w:rPr>
          <w:b/>
          <w:bCs/>
          <w:i/>
          <w:iCs/>
          <w:sz w:val="24"/>
          <w:szCs w:val="24"/>
        </w:rPr>
        <w:t>all</w:t>
      </w:r>
      <w:r w:rsidRPr="000A274B">
        <w:rPr>
          <w:sz w:val="24"/>
          <w:szCs w:val="24"/>
        </w:rPr>
        <w:t xml:space="preserve"> tabs of the budget forms.</w:t>
      </w:r>
      <w:r w:rsidR="000A274B">
        <w:rPr>
          <w:sz w:val="24"/>
          <w:szCs w:val="24"/>
        </w:rPr>
        <w:t xml:space="preserve"> </w:t>
      </w:r>
      <w:r w:rsidRPr="000A274B">
        <w:rPr>
          <w:sz w:val="24"/>
          <w:szCs w:val="24"/>
        </w:rPr>
        <w:t>The salaries, rates, and other costs entered must reflect the salaries, rates, and other costs the Applicant would include if selected as a grant recipient.</w:t>
      </w:r>
      <w:r w:rsidRPr="000A274B">
        <w:rPr>
          <w:spacing w:val="-3"/>
          <w:sz w:val="24"/>
          <w:szCs w:val="24"/>
        </w:rPr>
        <w:t xml:space="preserve"> </w:t>
      </w:r>
      <w:r w:rsidRPr="000A274B">
        <w:rPr>
          <w:sz w:val="24"/>
          <w:szCs w:val="24"/>
        </w:rPr>
        <w:t>A separate set of complete budget forms is required for the Applicant and for each subaward containing $100,000 or more of CEC funds.</w:t>
      </w:r>
    </w:p>
    <w:p w14:paraId="32ABEF3B" w14:textId="77777777" w:rsidR="00A42C05" w:rsidRPr="00476233" w:rsidRDefault="00A42C05" w:rsidP="00A42C05">
      <w:pPr>
        <w:spacing w:after="0"/>
        <w:ind w:left="2160"/>
        <w:rPr>
          <w:sz w:val="24"/>
          <w:szCs w:val="24"/>
        </w:rPr>
      </w:pPr>
    </w:p>
    <w:p w14:paraId="5644CC38" w14:textId="1F717901" w:rsidR="00752A4E" w:rsidRPr="003366FA" w:rsidRDefault="00752A4E" w:rsidP="00BD56F7">
      <w:pPr>
        <w:pStyle w:val="ListParagraph"/>
        <w:numPr>
          <w:ilvl w:val="2"/>
          <w:numId w:val="32"/>
        </w:numPr>
        <w:spacing w:after="0"/>
        <w:ind w:left="1800"/>
        <w:rPr>
          <w:sz w:val="24"/>
          <w:szCs w:val="24"/>
        </w:rPr>
      </w:pPr>
      <w:r w:rsidRPr="003366FA">
        <w:rPr>
          <w:sz w:val="24"/>
          <w:szCs w:val="24"/>
        </w:rPr>
        <w:t xml:space="preserve">Detailed instructions for completing these forms are included at the beginning of </w:t>
      </w:r>
      <w:r w:rsidRPr="00E97515">
        <w:rPr>
          <w:sz w:val="24"/>
          <w:szCs w:val="24"/>
        </w:rPr>
        <w:t xml:space="preserve">Attachment </w:t>
      </w:r>
      <w:r w:rsidR="00E51F73" w:rsidRPr="00E97515">
        <w:rPr>
          <w:sz w:val="24"/>
          <w:szCs w:val="24"/>
        </w:rPr>
        <w:t>5</w:t>
      </w:r>
      <w:r w:rsidRPr="00E97515">
        <w:rPr>
          <w:sz w:val="24"/>
          <w:szCs w:val="24"/>
        </w:rPr>
        <w:t>.</w:t>
      </w:r>
    </w:p>
    <w:p w14:paraId="285B5F48" w14:textId="77777777" w:rsidR="00752A4E" w:rsidRPr="003366FA" w:rsidRDefault="00752A4E" w:rsidP="00BD56F7">
      <w:pPr>
        <w:numPr>
          <w:ilvl w:val="3"/>
          <w:numId w:val="33"/>
        </w:numPr>
        <w:spacing w:after="0"/>
        <w:ind w:left="2160"/>
        <w:rPr>
          <w:sz w:val="24"/>
          <w:szCs w:val="24"/>
        </w:rPr>
      </w:pPr>
      <w:r w:rsidRPr="003366FA">
        <w:rPr>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54">
        <w:r w:rsidRPr="003366FA">
          <w:rPr>
            <w:rStyle w:val="Hyperlink"/>
            <w:sz w:val="24"/>
            <w:szCs w:val="24"/>
          </w:rPr>
          <w:t>ECAMS Resources webpage</w:t>
        </w:r>
      </w:hyperlink>
      <w:r w:rsidRPr="003366FA">
        <w:rPr>
          <w:sz w:val="24"/>
          <w:szCs w:val="24"/>
        </w:rPr>
        <w:t xml:space="preserve"> under </w:t>
      </w:r>
      <w:hyperlink r:id="rId55" w:history="1">
        <w:r w:rsidRPr="003366FA">
          <w:rPr>
            <w:rStyle w:val="Hyperlink"/>
            <w:sz w:val="24"/>
            <w:szCs w:val="24"/>
          </w:rPr>
          <w:t>Budget Category Guidance</w:t>
        </w:r>
      </w:hyperlink>
      <w:r w:rsidRPr="003366FA">
        <w:rPr>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3366FA" w:rsidRDefault="00752A4E" w:rsidP="00BD56F7">
      <w:pPr>
        <w:spacing w:after="0"/>
        <w:ind w:left="2160"/>
        <w:rPr>
          <w:sz w:val="24"/>
          <w:szCs w:val="24"/>
        </w:rPr>
      </w:pPr>
    </w:p>
    <w:p w14:paraId="75E82F57" w14:textId="77777777" w:rsidR="00752A4E" w:rsidRPr="003366FA" w:rsidRDefault="00752A4E" w:rsidP="00BD56F7">
      <w:pPr>
        <w:numPr>
          <w:ilvl w:val="3"/>
          <w:numId w:val="33"/>
        </w:numPr>
        <w:spacing w:after="0"/>
        <w:ind w:left="2160"/>
        <w:rPr>
          <w:sz w:val="24"/>
          <w:szCs w:val="24"/>
        </w:rPr>
      </w:pPr>
      <w:r w:rsidRPr="003366FA">
        <w:rPr>
          <w:sz w:val="24"/>
          <w:szCs w:val="24"/>
        </w:rPr>
        <w:t>The information provided in these forms will not be kept confidential.</w:t>
      </w:r>
    </w:p>
    <w:p w14:paraId="676D044E" w14:textId="77777777" w:rsidR="00752A4E" w:rsidRPr="003366FA" w:rsidRDefault="00752A4E" w:rsidP="00BD56F7">
      <w:pPr>
        <w:spacing w:after="0"/>
        <w:ind w:left="2160"/>
        <w:rPr>
          <w:sz w:val="24"/>
          <w:szCs w:val="24"/>
        </w:rPr>
      </w:pPr>
    </w:p>
    <w:p w14:paraId="5C4B0D29" w14:textId="77777777" w:rsidR="00752A4E" w:rsidRPr="003366FA" w:rsidRDefault="00752A4E" w:rsidP="00BD56F7">
      <w:pPr>
        <w:numPr>
          <w:ilvl w:val="3"/>
          <w:numId w:val="33"/>
        </w:numPr>
        <w:spacing w:after="0"/>
        <w:ind w:left="2160"/>
        <w:rPr>
          <w:sz w:val="24"/>
          <w:szCs w:val="24"/>
        </w:rPr>
      </w:pPr>
      <w:r w:rsidRPr="003366FA">
        <w:rPr>
          <w:sz w:val="24"/>
          <w:szCs w:val="24"/>
        </w:rPr>
        <w:t xml:space="preserve">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w:t>
      </w:r>
      <w:r w:rsidRPr="003366FA">
        <w:rPr>
          <w:sz w:val="24"/>
          <w:szCs w:val="24"/>
        </w:rPr>
        <w:lastRenderedPageBreak/>
        <w:t>incurred after release of the NOPA but prior to the execution of a grant agreement are made solely at the Applicant’s own risk.</w:t>
      </w:r>
    </w:p>
    <w:p w14:paraId="4644BC27" w14:textId="77777777" w:rsidR="00752A4E" w:rsidRPr="003366FA" w:rsidRDefault="00752A4E" w:rsidP="00BD56F7">
      <w:pPr>
        <w:spacing w:after="0"/>
        <w:ind w:left="2160"/>
        <w:rPr>
          <w:sz w:val="24"/>
          <w:szCs w:val="24"/>
        </w:rPr>
      </w:pPr>
    </w:p>
    <w:p w14:paraId="55F31156" w14:textId="4CBA902F" w:rsidR="00752A4E" w:rsidRPr="003366FA" w:rsidRDefault="00752A4E" w:rsidP="00BD56F7">
      <w:pPr>
        <w:numPr>
          <w:ilvl w:val="3"/>
          <w:numId w:val="33"/>
        </w:numPr>
        <w:spacing w:after="0"/>
        <w:ind w:left="2160"/>
        <w:rPr>
          <w:sz w:val="24"/>
          <w:szCs w:val="24"/>
        </w:rPr>
      </w:pPr>
      <w:r w:rsidRPr="003366FA">
        <w:rPr>
          <w:sz w:val="24"/>
          <w:szCs w:val="24"/>
        </w:rPr>
        <w:t xml:space="preserve">Applicants must budget for the expenses of a Kick-off Meeting, at least one (1) Critical Project Review meeting, and a Final meeting. Meetings may be conducted at the CEC or </w:t>
      </w:r>
      <w:r w:rsidR="00C1224F">
        <w:rPr>
          <w:sz w:val="24"/>
          <w:szCs w:val="24"/>
        </w:rPr>
        <w:t>remotely</w:t>
      </w:r>
      <w:r w:rsidRPr="003366FA">
        <w:rPr>
          <w:sz w:val="24"/>
          <w:szCs w:val="24"/>
        </w:rPr>
        <w:t>, as determined by the CAM.</w:t>
      </w:r>
    </w:p>
    <w:p w14:paraId="68ED0308" w14:textId="77777777" w:rsidR="00752A4E" w:rsidRPr="003366FA" w:rsidRDefault="00752A4E" w:rsidP="00BD56F7">
      <w:pPr>
        <w:spacing w:after="0"/>
        <w:ind w:left="2160"/>
        <w:rPr>
          <w:sz w:val="24"/>
          <w:szCs w:val="24"/>
        </w:rPr>
      </w:pPr>
    </w:p>
    <w:p w14:paraId="679A2E3C" w14:textId="77777777" w:rsidR="00752A4E" w:rsidRPr="003366FA" w:rsidRDefault="00752A4E" w:rsidP="00BD56F7">
      <w:pPr>
        <w:numPr>
          <w:ilvl w:val="3"/>
          <w:numId w:val="33"/>
        </w:numPr>
        <w:spacing w:after="0"/>
        <w:ind w:left="2160"/>
        <w:rPr>
          <w:sz w:val="24"/>
          <w:szCs w:val="24"/>
        </w:rPr>
      </w:pPr>
      <w:r w:rsidRPr="003366FA">
        <w:rPr>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3366FA" w:rsidRDefault="00752A4E" w:rsidP="00BD56F7">
      <w:pPr>
        <w:spacing w:after="0"/>
        <w:ind w:left="2160"/>
        <w:rPr>
          <w:sz w:val="24"/>
          <w:szCs w:val="24"/>
        </w:rPr>
      </w:pPr>
    </w:p>
    <w:p w14:paraId="2F418988" w14:textId="77777777" w:rsidR="00752A4E" w:rsidRPr="003366FA" w:rsidRDefault="00752A4E" w:rsidP="00BD56F7">
      <w:pPr>
        <w:numPr>
          <w:ilvl w:val="3"/>
          <w:numId w:val="33"/>
        </w:numPr>
        <w:spacing w:after="0"/>
        <w:ind w:left="2160"/>
        <w:rPr>
          <w:sz w:val="24"/>
          <w:szCs w:val="24"/>
        </w:rPr>
      </w:pPr>
      <w:r w:rsidRPr="003366FA">
        <w:rPr>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3366FA" w:rsidRDefault="00752A4E" w:rsidP="00BD56F7">
      <w:pPr>
        <w:spacing w:after="0"/>
        <w:ind w:left="2160"/>
        <w:rPr>
          <w:sz w:val="24"/>
          <w:szCs w:val="24"/>
        </w:rPr>
      </w:pPr>
    </w:p>
    <w:p w14:paraId="5C0DE7BB" w14:textId="510C0F7C" w:rsidR="00752A4E" w:rsidRPr="00EA3B6F" w:rsidRDefault="00752A4E" w:rsidP="00BD56F7">
      <w:pPr>
        <w:numPr>
          <w:ilvl w:val="3"/>
          <w:numId w:val="33"/>
        </w:numPr>
        <w:spacing w:after="0"/>
        <w:ind w:left="2160"/>
        <w:rPr>
          <w:sz w:val="24"/>
          <w:szCs w:val="24"/>
        </w:rPr>
      </w:pPr>
      <w:r w:rsidRPr="003366FA">
        <w:rPr>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3366FA" w:rsidRDefault="00752A4E" w:rsidP="00752A4E">
      <w:pPr>
        <w:spacing w:after="0"/>
        <w:ind w:left="2160"/>
        <w:rPr>
          <w:sz w:val="24"/>
          <w:szCs w:val="24"/>
        </w:rPr>
      </w:pPr>
    </w:p>
    <w:p w14:paraId="6FD6CD87" w14:textId="77777777" w:rsidR="00752A4E" w:rsidRPr="003366FA" w:rsidRDefault="00752A4E" w:rsidP="00BD56F7">
      <w:pPr>
        <w:numPr>
          <w:ilvl w:val="2"/>
          <w:numId w:val="33"/>
        </w:numPr>
        <w:spacing w:after="0"/>
        <w:ind w:left="1800"/>
        <w:rPr>
          <w:sz w:val="24"/>
          <w:szCs w:val="24"/>
        </w:rPr>
      </w:pPr>
      <w:r w:rsidRPr="003366FA">
        <w:rPr>
          <w:sz w:val="24"/>
          <w:szCs w:val="24"/>
        </w:rPr>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3366FA" w:rsidRDefault="00752A4E" w:rsidP="00BD56F7">
      <w:pPr>
        <w:spacing w:after="0"/>
        <w:ind w:left="1800"/>
        <w:rPr>
          <w:sz w:val="24"/>
          <w:szCs w:val="24"/>
        </w:rPr>
      </w:pPr>
    </w:p>
    <w:p w14:paraId="393EB0D9" w14:textId="77777777" w:rsidR="00752A4E" w:rsidRPr="003366FA" w:rsidRDefault="00752A4E" w:rsidP="00BD56F7">
      <w:pPr>
        <w:numPr>
          <w:ilvl w:val="2"/>
          <w:numId w:val="33"/>
        </w:numPr>
        <w:spacing w:after="0"/>
        <w:ind w:left="1800"/>
        <w:rPr>
          <w:sz w:val="24"/>
          <w:szCs w:val="24"/>
        </w:rPr>
      </w:pPr>
      <w:r w:rsidRPr="003366FA">
        <w:rPr>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3366FA" w:rsidRDefault="00752A4E" w:rsidP="00BD56F7">
      <w:pPr>
        <w:spacing w:after="0"/>
        <w:ind w:left="1800"/>
        <w:rPr>
          <w:sz w:val="24"/>
          <w:szCs w:val="24"/>
        </w:rPr>
      </w:pPr>
    </w:p>
    <w:p w14:paraId="531C2A53" w14:textId="3A1A14D6" w:rsidR="001A73B9" w:rsidRPr="00E414D9" w:rsidRDefault="00752A4E" w:rsidP="00EA3B6F">
      <w:pPr>
        <w:spacing w:after="0"/>
        <w:rPr>
          <w:sz w:val="24"/>
          <w:szCs w:val="24"/>
        </w:rPr>
      </w:pPr>
      <w:r w:rsidRPr="003366FA">
        <w:rPr>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4"/>
    <w:p w14:paraId="7A909CB2" w14:textId="77777777" w:rsidR="001A73B9" w:rsidRPr="0087316A" w:rsidRDefault="001A73B9" w:rsidP="00EB7F7C">
      <w:pPr>
        <w:spacing w:after="0"/>
        <w:ind w:left="2160"/>
        <w:rPr>
          <w:sz w:val="24"/>
          <w:szCs w:val="24"/>
        </w:rPr>
      </w:pPr>
    </w:p>
    <w:p w14:paraId="18D8641C" w14:textId="5FA73571" w:rsidR="00FD6BCD" w:rsidRPr="00E91F37" w:rsidRDefault="00FD6BCD" w:rsidP="00450EDA">
      <w:pPr>
        <w:numPr>
          <w:ilvl w:val="0"/>
          <w:numId w:val="7"/>
        </w:numPr>
        <w:spacing w:after="0"/>
        <w:ind w:left="1080"/>
        <w:rPr>
          <w:b/>
          <w:sz w:val="24"/>
          <w:szCs w:val="24"/>
        </w:rPr>
      </w:pPr>
      <w:r w:rsidRPr="6DF86161">
        <w:rPr>
          <w:b/>
          <w:bCs/>
          <w:sz w:val="24"/>
          <w:szCs w:val="24"/>
        </w:rPr>
        <w:t>Resumes</w:t>
      </w:r>
      <w:r w:rsidR="00FD4BC3">
        <w:rPr>
          <w:b/>
          <w:bCs/>
          <w:sz w:val="24"/>
          <w:szCs w:val="24"/>
        </w:rPr>
        <w:t xml:space="preserve"> (Attachment 6)</w:t>
      </w:r>
    </w:p>
    <w:p w14:paraId="40853AFF" w14:textId="16C4AA7F" w:rsidR="00FD6BCD" w:rsidRPr="00E91F37" w:rsidRDefault="00FD6BCD" w:rsidP="00450EDA">
      <w:pPr>
        <w:spacing w:after="0"/>
        <w:ind w:left="1080"/>
        <w:rPr>
          <w:sz w:val="24"/>
          <w:szCs w:val="24"/>
        </w:rPr>
      </w:pPr>
      <w:r w:rsidRPr="00E91F37">
        <w:rPr>
          <w:sz w:val="24"/>
          <w:szCs w:val="24"/>
        </w:rPr>
        <w:t xml:space="preserve">Applicants </w:t>
      </w:r>
      <w:r w:rsidR="00F82EBD" w:rsidRPr="00E91F37">
        <w:rPr>
          <w:sz w:val="24"/>
          <w:szCs w:val="24"/>
        </w:rPr>
        <w:t>must</w:t>
      </w:r>
      <w:r w:rsidRPr="00E91F37">
        <w:rPr>
          <w:sz w:val="24"/>
          <w:szCs w:val="24"/>
        </w:rPr>
        <w:t xml:space="preserve"> include resumes for key personnel identified in the proposal.</w:t>
      </w:r>
      <w:r w:rsidR="005A76DA">
        <w:rPr>
          <w:sz w:val="24"/>
          <w:szCs w:val="24"/>
        </w:rPr>
        <w:t xml:space="preserve"> “Key personnel” are individuals that are critical to the project due to their experience, knowledge, and/or capabilities.</w:t>
      </w:r>
      <w:r w:rsidRPr="00E91F37">
        <w:rPr>
          <w:sz w:val="24"/>
          <w:szCs w:val="24"/>
        </w:rPr>
        <w:t xml:space="preserve"> Resumes are limited to a maximum of 2 pages each.</w:t>
      </w:r>
    </w:p>
    <w:p w14:paraId="523524A6" w14:textId="77777777" w:rsidR="00FD6BCD" w:rsidRPr="00E91F37" w:rsidRDefault="00FD6BCD" w:rsidP="00450EDA">
      <w:pPr>
        <w:spacing w:after="0"/>
        <w:ind w:left="1080" w:hanging="360"/>
        <w:rPr>
          <w:sz w:val="24"/>
          <w:szCs w:val="24"/>
        </w:rPr>
      </w:pPr>
    </w:p>
    <w:p w14:paraId="5BCBD03E" w14:textId="655E6685" w:rsidR="00D02D86" w:rsidRPr="00E91F37" w:rsidRDefault="00CB24F5" w:rsidP="00450EDA">
      <w:pPr>
        <w:numPr>
          <w:ilvl w:val="0"/>
          <w:numId w:val="7"/>
        </w:numPr>
        <w:spacing w:after="0"/>
        <w:ind w:left="1080"/>
        <w:rPr>
          <w:b/>
          <w:bCs/>
          <w:sz w:val="24"/>
          <w:szCs w:val="24"/>
        </w:rPr>
      </w:pPr>
      <w:r w:rsidRPr="6DF86161">
        <w:rPr>
          <w:b/>
          <w:bCs/>
          <w:sz w:val="24"/>
          <w:szCs w:val="24"/>
        </w:rPr>
        <w:t>Contact</w:t>
      </w:r>
      <w:r w:rsidR="00D02D86" w:rsidRPr="6DF86161">
        <w:rPr>
          <w:b/>
          <w:bCs/>
          <w:sz w:val="24"/>
          <w:szCs w:val="24"/>
        </w:rPr>
        <w:t xml:space="preserve"> List</w:t>
      </w:r>
      <w:r w:rsidR="00FD4BC3">
        <w:rPr>
          <w:b/>
          <w:bCs/>
          <w:sz w:val="24"/>
          <w:szCs w:val="24"/>
        </w:rPr>
        <w:t xml:space="preserve"> (Attachment 7)</w:t>
      </w:r>
    </w:p>
    <w:p w14:paraId="3500AF7E" w14:textId="7E6ABF43" w:rsidR="00D02D86" w:rsidRPr="00E91F37" w:rsidRDefault="00D02D86" w:rsidP="00450EDA">
      <w:pPr>
        <w:spacing w:after="0"/>
        <w:ind w:left="1080"/>
        <w:rPr>
          <w:sz w:val="24"/>
          <w:szCs w:val="24"/>
        </w:rPr>
      </w:pPr>
      <w:r w:rsidRPr="36E84872">
        <w:rPr>
          <w:sz w:val="24"/>
          <w:szCs w:val="24"/>
        </w:rPr>
        <w:t>Applicants must include a completed</w:t>
      </w:r>
      <w:r w:rsidR="00CB24F5" w:rsidRPr="36E84872">
        <w:rPr>
          <w:sz w:val="24"/>
          <w:szCs w:val="24"/>
        </w:rPr>
        <w:t xml:space="preserve"> Contact</w:t>
      </w:r>
      <w:r w:rsidR="00767454" w:rsidRPr="36E84872">
        <w:rPr>
          <w:sz w:val="24"/>
          <w:szCs w:val="24"/>
        </w:rPr>
        <w:t xml:space="preserve"> List by including the appropriate points of contact for the Applicant. </w:t>
      </w:r>
      <w:r w:rsidR="008E36A3" w:rsidRPr="36E84872">
        <w:rPr>
          <w:sz w:val="24"/>
          <w:szCs w:val="24"/>
        </w:rPr>
        <w:t xml:space="preserve">CEC </w:t>
      </w:r>
      <w:r w:rsidR="00767454" w:rsidRPr="36E84872">
        <w:rPr>
          <w:sz w:val="24"/>
          <w:szCs w:val="24"/>
        </w:rPr>
        <w:t xml:space="preserve">will complete the </w:t>
      </w:r>
      <w:r w:rsidR="008E36A3" w:rsidRPr="36E84872">
        <w:rPr>
          <w:sz w:val="24"/>
          <w:szCs w:val="24"/>
        </w:rPr>
        <w:t xml:space="preserve">CEC </w:t>
      </w:r>
      <w:r w:rsidR="00767454" w:rsidRPr="36E84872">
        <w:rPr>
          <w:sz w:val="24"/>
          <w:szCs w:val="24"/>
        </w:rPr>
        <w:t>points of contact during agreement development.</w:t>
      </w:r>
    </w:p>
    <w:p w14:paraId="76594DDC" w14:textId="77777777" w:rsidR="00D02D86" w:rsidRPr="00E91F37" w:rsidRDefault="00D02D86" w:rsidP="00450EDA">
      <w:pPr>
        <w:spacing w:after="0"/>
        <w:ind w:left="1080" w:hanging="360"/>
        <w:rPr>
          <w:sz w:val="28"/>
          <w:szCs w:val="28"/>
        </w:rPr>
      </w:pPr>
    </w:p>
    <w:p w14:paraId="5B0CF000" w14:textId="4D14C247" w:rsidR="00D02D86" w:rsidRPr="00E91F37" w:rsidRDefault="00D02D86" w:rsidP="00450EDA">
      <w:pPr>
        <w:numPr>
          <w:ilvl w:val="0"/>
          <w:numId w:val="7"/>
        </w:numPr>
        <w:spacing w:after="0"/>
        <w:ind w:left="1080"/>
        <w:rPr>
          <w:b/>
          <w:sz w:val="24"/>
          <w:szCs w:val="24"/>
        </w:rPr>
      </w:pPr>
      <w:r w:rsidRPr="6DF86161">
        <w:rPr>
          <w:b/>
          <w:bCs/>
          <w:sz w:val="24"/>
          <w:szCs w:val="24"/>
        </w:rPr>
        <w:t xml:space="preserve">Letters of </w:t>
      </w:r>
      <w:r w:rsidR="00BF41C8" w:rsidRPr="6DF86161">
        <w:rPr>
          <w:b/>
          <w:bCs/>
          <w:sz w:val="24"/>
          <w:szCs w:val="24"/>
        </w:rPr>
        <w:t>Commitment</w:t>
      </w:r>
      <w:r w:rsidR="00FD4BC3">
        <w:rPr>
          <w:b/>
          <w:bCs/>
          <w:sz w:val="24"/>
          <w:szCs w:val="24"/>
        </w:rPr>
        <w:t xml:space="preserve"> (Attachment 8)</w:t>
      </w:r>
    </w:p>
    <w:p w14:paraId="1A600C3D" w14:textId="080737E9" w:rsidR="00D02D86" w:rsidRPr="00E91F37" w:rsidRDefault="00CA10AC" w:rsidP="00450EDA">
      <w:pPr>
        <w:spacing w:after="0"/>
        <w:ind w:left="1080"/>
        <w:rPr>
          <w:sz w:val="24"/>
          <w:szCs w:val="24"/>
        </w:rPr>
      </w:pPr>
      <w:r>
        <w:rPr>
          <w:sz w:val="24"/>
          <w:szCs w:val="24"/>
        </w:rPr>
        <w:t>A</w:t>
      </w:r>
      <w:r w:rsidR="006A629A" w:rsidRPr="00465641">
        <w:rPr>
          <w:sz w:val="24"/>
          <w:szCs w:val="24"/>
        </w:rPr>
        <w:t xml:space="preserve">pplicants must submit a match funding commitment letter from each entity that is committing to providing match funding. A commitment letter commits an entity or individual to providing the service or funding described in the letter. </w:t>
      </w:r>
    </w:p>
    <w:p w14:paraId="71C24AA3" w14:textId="77777777" w:rsidR="00D02D86" w:rsidRPr="00E91F37" w:rsidRDefault="00D02D86" w:rsidP="00465641">
      <w:pPr>
        <w:spacing w:after="0"/>
        <w:ind w:left="1440"/>
        <w:rPr>
          <w:sz w:val="24"/>
          <w:szCs w:val="24"/>
        </w:rPr>
      </w:pPr>
    </w:p>
    <w:p w14:paraId="45B63E2F" w14:textId="5DD9CFD6" w:rsidR="008F76F2" w:rsidRPr="00E91F37" w:rsidRDefault="008F76F2" w:rsidP="00CE6A33">
      <w:pPr>
        <w:numPr>
          <w:ilvl w:val="1"/>
          <w:numId w:val="7"/>
        </w:numPr>
        <w:spacing w:after="0"/>
        <w:rPr>
          <w:sz w:val="24"/>
          <w:szCs w:val="24"/>
        </w:rPr>
      </w:pPr>
      <w:r w:rsidRPr="00E91F37">
        <w:rPr>
          <w:b/>
          <w:sz w:val="24"/>
          <w:szCs w:val="24"/>
        </w:rPr>
        <w:t>Key Project Partners</w:t>
      </w:r>
      <w:r w:rsidR="006B7671">
        <w:rPr>
          <w:b/>
          <w:sz w:val="24"/>
          <w:szCs w:val="24"/>
        </w:rPr>
        <w:t xml:space="preserve">: </w:t>
      </w:r>
      <w:r w:rsidRPr="00E91F37">
        <w:rPr>
          <w:sz w:val="24"/>
          <w:szCs w:val="24"/>
        </w:rPr>
        <w:t xml:space="preserve">Key project partners identified in the application must provide letters demonstrating their commitment </w:t>
      </w:r>
      <w:r w:rsidR="006107DC">
        <w:rPr>
          <w:sz w:val="24"/>
          <w:szCs w:val="24"/>
        </w:rPr>
        <w:t xml:space="preserve">or support </w:t>
      </w:r>
      <w:r w:rsidRPr="00E91F37">
        <w:rPr>
          <w:sz w:val="24"/>
          <w:szCs w:val="24"/>
        </w:rPr>
        <w:t>to the proposed project and their ability to fulfill their identified roles.</w:t>
      </w:r>
    </w:p>
    <w:p w14:paraId="7B7C6B5C" w14:textId="77777777" w:rsidR="00D02D86" w:rsidRPr="00E91F37" w:rsidRDefault="00D02D86" w:rsidP="00CE6A33">
      <w:pPr>
        <w:spacing w:after="0"/>
        <w:ind w:left="1440" w:hanging="360"/>
        <w:rPr>
          <w:sz w:val="24"/>
          <w:szCs w:val="24"/>
        </w:rPr>
      </w:pPr>
    </w:p>
    <w:p w14:paraId="6F2FA3E7" w14:textId="712DA554" w:rsidR="00D02D86" w:rsidRPr="00E91F37" w:rsidRDefault="00D02D86" w:rsidP="00CE6A33">
      <w:pPr>
        <w:numPr>
          <w:ilvl w:val="1"/>
          <w:numId w:val="7"/>
        </w:numPr>
        <w:spacing w:after="0"/>
        <w:rPr>
          <w:sz w:val="24"/>
          <w:szCs w:val="24"/>
        </w:rPr>
      </w:pPr>
      <w:r w:rsidRPr="00E91F37">
        <w:rPr>
          <w:b/>
          <w:sz w:val="24"/>
          <w:szCs w:val="24"/>
        </w:rPr>
        <w:t xml:space="preserve">Match Share Contributors </w:t>
      </w:r>
      <w:r w:rsidR="00146A04">
        <w:rPr>
          <w:b/>
          <w:sz w:val="24"/>
          <w:szCs w:val="24"/>
        </w:rPr>
        <w:t>Letters of Commitment</w:t>
      </w:r>
      <w:r w:rsidR="006B7671">
        <w:rPr>
          <w:b/>
          <w:sz w:val="24"/>
          <w:szCs w:val="24"/>
        </w:rPr>
        <w:t xml:space="preserve">: </w:t>
      </w:r>
      <w:r w:rsidR="00E81A5D" w:rsidRPr="00E91F37">
        <w:rPr>
          <w:sz w:val="24"/>
          <w:szCs w:val="24"/>
        </w:rPr>
        <w:t>A</w:t>
      </w:r>
      <w:r w:rsidR="00DD2F1C" w:rsidRPr="00E91F37">
        <w:rPr>
          <w:sz w:val="24"/>
          <w:szCs w:val="24"/>
        </w:rPr>
        <w:t>ny</w:t>
      </w:r>
      <w:r w:rsidR="00E81A5D" w:rsidRPr="00E91F37">
        <w:rPr>
          <w:sz w:val="24"/>
          <w:szCs w:val="24"/>
        </w:rPr>
        <w:t xml:space="preserve"> </w:t>
      </w:r>
      <w:r w:rsidR="00DD2F1C" w:rsidRPr="00E91F37">
        <w:rPr>
          <w:sz w:val="24"/>
          <w:szCs w:val="24"/>
        </w:rPr>
        <w:t>match share contributors</w:t>
      </w:r>
      <w:r w:rsidR="00AE7D84">
        <w:rPr>
          <w:sz w:val="24"/>
          <w:szCs w:val="24"/>
        </w:rPr>
        <w:t xml:space="preserve"> (including the Applicant and/or a third-party)</w:t>
      </w:r>
      <w:r w:rsidR="00DD2F1C" w:rsidRPr="00E91F37">
        <w:rPr>
          <w:sz w:val="24"/>
          <w:szCs w:val="24"/>
        </w:rPr>
        <w:t xml:space="preserve"> </w:t>
      </w:r>
      <w:r w:rsidR="00BF41C8" w:rsidRPr="00E91F37">
        <w:rPr>
          <w:sz w:val="24"/>
          <w:szCs w:val="24"/>
        </w:rPr>
        <w:t>must</w:t>
      </w:r>
      <w:r w:rsidRPr="00E91F37">
        <w:rPr>
          <w:sz w:val="24"/>
          <w:szCs w:val="24"/>
        </w:rPr>
        <w:t xml:space="preserve"> identify</w:t>
      </w:r>
      <w:r w:rsidR="00DD2F1C" w:rsidRPr="00E91F37">
        <w:rPr>
          <w:sz w:val="24"/>
          <w:szCs w:val="24"/>
        </w:rPr>
        <w:t xml:space="preserve"> the intended amount of match</w:t>
      </w:r>
      <w:r w:rsidR="006107DC">
        <w:rPr>
          <w:sz w:val="24"/>
          <w:szCs w:val="24"/>
        </w:rPr>
        <w:t xml:space="preserve"> that will be committed to the project</w:t>
      </w:r>
      <w:r w:rsidR="00DD2F1C" w:rsidRPr="00E91F37">
        <w:rPr>
          <w:sz w:val="24"/>
          <w:szCs w:val="24"/>
        </w:rPr>
        <w:t>, the</w:t>
      </w:r>
      <w:r w:rsidRPr="00E91F37">
        <w:rPr>
          <w:sz w:val="24"/>
          <w:szCs w:val="24"/>
        </w:rPr>
        <w:t xml:space="preserve"> funding source(s)</w:t>
      </w:r>
      <w:r w:rsidR="006B36A0" w:rsidRPr="00E91F37">
        <w:rPr>
          <w:sz w:val="24"/>
          <w:szCs w:val="24"/>
        </w:rPr>
        <w:t>,</w:t>
      </w:r>
      <w:r w:rsidRPr="00E91F37">
        <w:rPr>
          <w:sz w:val="24"/>
          <w:szCs w:val="24"/>
        </w:rPr>
        <w:t xml:space="preserve"> and </w:t>
      </w:r>
      <w:r w:rsidR="00DD2F1C" w:rsidRPr="00E91F37">
        <w:rPr>
          <w:sz w:val="24"/>
          <w:szCs w:val="24"/>
        </w:rPr>
        <w:t xml:space="preserve">state that the match share contributor </w:t>
      </w:r>
      <w:r w:rsidR="006B36A0" w:rsidRPr="00E91F37">
        <w:rPr>
          <w:sz w:val="24"/>
          <w:szCs w:val="24"/>
        </w:rPr>
        <w:t>will provide</w:t>
      </w:r>
      <w:r w:rsidRPr="00E91F37">
        <w:rPr>
          <w:sz w:val="24"/>
          <w:szCs w:val="24"/>
        </w:rPr>
        <w:t xml:space="preserve"> the identified match funding. Letters </w:t>
      </w:r>
      <w:r w:rsidR="00407531" w:rsidRPr="00E91F37">
        <w:rPr>
          <w:sz w:val="24"/>
          <w:szCs w:val="24"/>
        </w:rPr>
        <w:t xml:space="preserve">of commitment from match share contributors must </w:t>
      </w:r>
      <w:r w:rsidRPr="00E91F37">
        <w:rPr>
          <w:sz w:val="24"/>
          <w:szCs w:val="24"/>
        </w:rPr>
        <w:t>contain a telephone number</w:t>
      </w:r>
      <w:r w:rsidR="0063773C">
        <w:rPr>
          <w:sz w:val="24"/>
          <w:szCs w:val="24"/>
        </w:rPr>
        <w:t xml:space="preserve"> and email address</w:t>
      </w:r>
      <w:r w:rsidRPr="00E91F37">
        <w:rPr>
          <w:sz w:val="24"/>
          <w:szCs w:val="24"/>
        </w:rPr>
        <w:t xml:space="preserve"> to allow </w:t>
      </w:r>
      <w:r w:rsidR="008E36A3" w:rsidRPr="00E91F37">
        <w:rPr>
          <w:sz w:val="24"/>
          <w:szCs w:val="24"/>
        </w:rPr>
        <w:t xml:space="preserve">CEC </w:t>
      </w:r>
      <w:r w:rsidRPr="00E91F37">
        <w:rPr>
          <w:sz w:val="24"/>
          <w:szCs w:val="24"/>
        </w:rPr>
        <w:t xml:space="preserve">to contact the match share partner or representative to confirm </w:t>
      </w:r>
      <w:r w:rsidR="006B36A0" w:rsidRPr="00E91F37">
        <w:rPr>
          <w:sz w:val="24"/>
          <w:szCs w:val="24"/>
        </w:rPr>
        <w:t>their</w:t>
      </w:r>
      <w:r w:rsidRPr="00E91F37">
        <w:rPr>
          <w:sz w:val="24"/>
          <w:szCs w:val="24"/>
        </w:rPr>
        <w:t xml:space="preserve"> authority to commit matching</w:t>
      </w:r>
      <w:r w:rsidR="00D24381" w:rsidRPr="00E91F37">
        <w:rPr>
          <w:sz w:val="24"/>
          <w:szCs w:val="24"/>
        </w:rPr>
        <w:t xml:space="preserve"> funds to the proposed project.</w:t>
      </w:r>
    </w:p>
    <w:p w14:paraId="11AFBBF3" w14:textId="77777777" w:rsidR="00D02D86" w:rsidRPr="00E91F37" w:rsidRDefault="00D02D86" w:rsidP="00E04486">
      <w:pPr>
        <w:spacing w:after="0"/>
        <w:ind w:left="2160" w:hanging="720"/>
        <w:rPr>
          <w:sz w:val="24"/>
          <w:szCs w:val="24"/>
        </w:rPr>
      </w:pPr>
    </w:p>
    <w:p w14:paraId="1995DF61" w14:textId="14F1A8A9" w:rsidR="00AE7D84" w:rsidRPr="00AE7D84" w:rsidRDefault="00D02D86" w:rsidP="000938C0">
      <w:pPr>
        <w:numPr>
          <w:ilvl w:val="0"/>
          <w:numId w:val="7"/>
        </w:numPr>
        <w:spacing w:after="0"/>
        <w:ind w:left="1080"/>
        <w:rPr>
          <w:sz w:val="24"/>
          <w:szCs w:val="24"/>
        </w:rPr>
      </w:pPr>
      <w:r w:rsidRPr="00E91F37">
        <w:rPr>
          <w:b/>
          <w:sz w:val="24"/>
          <w:szCs w:val="24"/>
        </w:rPr>
        <w:t>Letters of Support</w:t>
      </w:r>
      <w:r w:rsidR="00FD4BC3">
        <w:rPr>
          <w:b/>
          <w:sz w:val="24"/>
          <w:szCs w:val="24"/>
        </w:rPr>
        <w:t xml:space="preserve"> </w:t>
      </w:r>
      <w:r w:rsidR="00742102">
        <w:rPr>
          <w:b/>
          <w:sz w:val="24"/>
          <w:szCs w:val="24"/>
        </w:rPr>
        <w:t>(Attachment 9)</w:t>
      </w:r>
    </w:p>
    <w:p w14:paraId="1DCA0377" w14:textId="6A8208BB" w:rsidR="00D02D86" w:rsidRPr="00E91F37" w:rsidRDefault="00D02D86" w:rsidP="000938C0">
      <w:pPr>
        <w:spacing w:after="0"/>
        <w:ind w:left="1080"/>
        <w:rPr>
          <w:sz w:val="24"/>
          <w:szCs w:val="24"/>
        </w:rPr>
      </w:pPr>
      <w:r w:rsidRPr="00E91F37">
        <w:rPr>
          <w:sz w:val="24"/>
          <w:szCs w:val="24"/>
        </w:rPr>
        <w:t xml:space="preserve">Applicants are encouraged to submit </w:t>
      </w:r>
      <w:r w:rsidR="00F23206" w:rsidRPr="00E91F37">
        <w:rPr>
          <w:sz w:val="24"/>
          <w:szCs w:val="24"/>
        </w:rPr>
        <w:t>letter</w:t>
      </w:r>
      <w:r w:rsidRPr="00E91F37">
        <w:rPr>
          <w:sz w:val="24"/>
          <w:szCs w:val="24"/>
        </w:rPr>
        <w:t xml:space="preserve">(s) of support that substantiate the estimated demand and/or the potential benefits of the proposed project. Third-party letters of support can be provided by, but are not limited </w:t>
      </w:r>
      <w:proofErr w:type="gramStart"/>
      <w:r w:rsidRPr="00E91F37">
        <w:rPr>
          <w:sz w:val="24"/>
          <w:szCs w:val="24"/>
        </w:rPr>
        <w:t>to:</w:t>
      </w:r>
      <w:proofErr w:type="gramEnd"/>
      <w:r w:rsidRPr="00E91F37">
        <w:rPr>
          <w:sz w:val="24"/>
          <w:szCs w:val="24"/>
        </w:rPr>
        <w:t xml:space="preserve"> air districts, state or federal agencies, local safety officials, potential use</w:t>
      </w:r>
      <w:r w:rsidR="00734205" w:rsidRPr="00E91F37">
        <w:rPr>
          <w:sz w:val="24"/>
          <w:szCs w:val="24"/>
        </w:rPr>
        <w:t>rs of the proposed project</w:t>
      </w:r>
      <w:r w:rsidRPr="00E91F37">
        <w:rPr>
          <w:sz w:val="24"/>
          <w:szCs w:val="24"/>
        </w:rPr>
        <w:t>, and any other relevant organizations.</w:t>
      </w:r>
    </w:p>
    <w:p w14:paraId="69F3A9D2" w14:textId="77777777" w:rsidR="00D02D86" w:rsidRPr="00E91F37" w:rsidRDefault="00D02D86" w:rsidP="000938C0">
      <w:pPr>
        <w:spacing w:after="0"/>
        <w:ind w:left="1080" w:hanging="360"/>
        <w:rPr>
          <w:sz w:val="24"/>
          <w:szCs w:val="24"/>
        </w:rPr>
      </w:pPr>
    </w:p>
    <w:p w14:paraId="43C6C2F8" w14:textId="1C43098B" w:rsidR="00E353FD" w:rsidRPr="00E91F37" w:rsidRDefault="00E353FD" w:rsidP="000938C0">
      <w:pPr>
        <w:numPr>
          <w:ilvl w:val="0"/>
          <w:numId w:val="7"/>
        </w:numPr>
        <w:spacing w:after="0"/>
        <w:ind w:left="1080"/>
        <w:rPr>
          <w:b/>
          <w:sz w:val="24"/>
          <w:szCs w:val="24"/>
        </w:rPr>
      </w:pPr>
      <w:r w:rsidRPr="6DF86161">
        <w:rPr>
          <w:b/>
          <w:bCs/>
          <w:sz w:val="24"/>
          <w:szCs w:val="24"/>
        </w:rPr>
        <w:t xml:space="preserve">CEQA </w:t>
      </w:r>
      <w:r w:rsidR="00CA3004" w:rsidRPr="6DF86161">
        <w:rPr>
          <w:b/>
          <w:bCs/>
          <w:sz w:val="24"/>
          <w:szCs w:val="24"/>
        </w:rPr>
        <w:t>Worksheet</w:t>
      </w:r>
      <w:r w:rsidR="00742102">
        <w:rPr>
          <w:b/>
          <w:bCs/>
          <w:sz w:val="24"/>
          <w:szCs w:val="24"/>
        </w:rPr>
        <w:t xml:space="preserve"> (Attachment 10)</w:t>
      </w:r>
    </w:p>
    <w:p w14:paraId="3B326A3A" w14:textId="401B6AC3" w:rsidR="00E353FD" w:rsidRPr="00E91F37" w:rsidRDefault="00E353FD" w:rsidP="000938C0">
      <w:pPr>
        <w:spacing w:after="0"/>
        <w:ind w:left="1080"/>
        <w:rPr>
          <w:sz w:val="24"/>
          <w:szCs w:val="24"/>
        </w:rPr>
      </w:pPr>
      <w:r w:rsidRPr="00E91F37">
        <w:rPr>
          <w:sz w:val="24"/>
          <w:szCs w:val="24"/>
        </w:rPr>
        <w:t xml:space="preserve">Applicants must </w:t>
      </w:r>
      <w:r w:rsidR="00D24EC3" w:rsidRPr="00E91F37">
        <w:rPr>
          <w:sz w:val="24"/>
          <w:szCs w:val="24"/>
        </w:rPr>
        <w:t xml:space="preserve">include a </w:t>
      </w:r>
      <w:r w:rsidRPr="00E91F37">
        <w:rPr>
          <w:sz w:val="24"/>
          <w:szCs w:val="24"/>
        </w:rPr>
        <w:t>complete</w:t>
      </w:r>
      <w:r w:rsidR="00D24EC3" w:rsidRPr="00E91F37">
        <w:rPr>
          <w:sz w:val="24"/>
          <w:szCs w:val="24"/>
        </w:rPr>
        <w:t xml:space="preserve">d CEQA </w:t>
      </w:r>
      <w:r w:rsidR="00CA3004" w:rsidRPr="00E91F37">
        <w:rPr>
          <w:sz w:val="24"/>
          <w:szCs w:val="24"/>
        </w:rPr>
        <w:t>Worksheet</w:t>
      </w:r>
      <w:r w:rsidR="0063773C">
        <w:rPr>
          <w:sz w:val="24"/>
          <w:szCs w:val="24"/>
        </w:rPr>
        <w:t xml:space="preserve">. </w:t>
      </w:r>
      <w:r w:rsidR="008E36A3" w:rsidRPr="00E91F37">
        <w:rPr>
          <w:sz w:val="24"/>
          <w:szCs w:val="24"/>
        </w:rPr>
        <w:t xml:space="preserve">CEC </w:t>
      </w:r>
      <w:r w:rsidRPr="00E91F37">
        <w:rPr>
          <w:sz w:val="24"/>
          <w:szCs w:val="24"/>
        </w:rPr>
        <w:t>requires this information to assist</w:t>
      </w:r>
      <w:r w:rsidR="006A6E55" w:rsidRPr="00E91F37">
        <w:rPr>
          <w:sz w:val="24"/>
          <w:szCs w:val="24"/>
        </w:rPr>
        <w:t xml:space="preserve"> it in making</w:t>
      </w:r>
      <w:r w:rsidRPr="00E91F37">
        <w:rPr>
          <w:sz w:val="24"/>
          <w:szCs w:val="24"/>
        </w:rPr>
        <w:t xml:space="preserve"> its own determination under the California Environmental Quality Act (Pub</w:t>
      </w:r>
      <w:r w:rsidR="00CA3004" w:rsidRPr="00E91F37">
        <w:rPr>
          <w:sz w:val="24"/>
          <w:szCs w:val="24"/>
        </w:rPr>
        <w:t>lic</w:t>
      </w:r>
      <w:r w:rsidRPr="00E91F37">
        <w:rPr>
          <w:sz w:val="24"/>
          <w:szCs w:val="24"/>
        </w:rPr>
        <w:t xml:space="preserve"> Resource</w:t>
      </w:r>
      <w:r w:rsidR="00CA3004" w:rsidRPr="00E91F37">
        <w:rPr>
          <w:sz w:val="24"/>
          <w:szCs w:val="24"/>
        </w:rPr>
        <w:t>s</w:t>
      </w:r>
      <w:r w:rsidRPr="00E91F37">
        <w:rPr>
          <w:sz w:val="24"/>
          <w:szCs w:val="24"/>
        </w:rPr>
        <w:t xml:space="preserve"> Code Section </w:t>
      </w:r>
      <w:r w:rsidR="00CA3004" w:rsidRPr="000938C0">
        <w:rPr>
          <w:sz w:val="24"/>
          <w:szCs w:val="24"/>
        </w:rPr>
        <w:t xml:space="preserve">§§ </w:t>
      </w:r>
      <w:r w:rsidRPr="00E91F37">
        <w:rPr>
          <w:sz w:val="24"/>
          <w:szCs w:val="24"/>
        </w:rPr>
        <w:t>21000 et</w:t>
      </w:r>
      <w:r w:rsidR="00CA3004" w:rsidRPr="00E91F37">
        <w:rPr>
          <w:sz w:val="24"/>
          <w:szCs w:val="24"/>
        </w:rPr>
        <w:t xml:space="preserve"> </w:t>
      </w:r>
      <w:r w:rsidRPr="00E91F37">
        <w:rPr>
          <w:sz w:val="24"/>
          <w:szCs w:val="24"/>
        </w:rPr>
        <w:t>seq).</w:t>
      </w:r>
    </w:p>
    <w:p w14:paraId="18220D83" w14:textId="77777777" w:rsidR="001A73B9" w:rsidRPr="00E91F37" w:rsidRDefault="001A73B9" w:rsidP="000938C0">
      <w:pPr>
        <w:spacing w:after="0"/>
        <w:ind w:left="1080" w:hanging="360"/>
        <w:rPr>
          <w:sz w:val="24"/>
          <w:szCs w:val="24"/>
        </w:rPr>
      </w:pPr>
    </w:p>
    <w:p w14:paraId="6D6D1748" w14:textId="51BF2A87" w:rsidR="000B5635" w:rsidRPr="00E91F37" w:rsidRDefault="000B5635" w:rsidP="000938C0">
      <w:pPr>
        <w:spacing w:after="0"/>
        <w:ind w:left="1080"/>
        <w:rPr>
          <w:sz w:val="24"/>
          <w:szCs w:val="24"/>
        </w:rPr>
      </w:pPr>
      <w:r w:rsidRPr="00E91F37">
        <w:rPr>
          <w:sz w:val="24"/>
          <w:szCs w:val="24"/>
        </w:rPr>
        <w:t xml:space="preserve">Applicants must complete the detailed CEQA </w:t>
      </w:r>
      <w:r w:rsidR="00B51227" w:rsidRPr="00E91F37">
        <w:rPr>
          <w:sz w:val="24"/>
          <w:szCs w:val="24"/>
        </w:rPr>
        <w:t>Worksheet</w:t>
      </w:r>
      <w:r w:rsidRPr="00E91F37">
        <w:rPr>
          <w:sz w:val="24"/>
          <w:szCs w:val="24"/>
        </w:rPr>
        <w:t xml:space="preserve"> and submit it with their </w:t>
      </w:r>
      <w:r w:rsidR="00B51227" w:rsidRPr="00E91F37">
        <w:rPr>
          <w:sz w:val="24"/>
          <w:szCs w:val="24"/>
        </w:rPr>
        <w:t>application</w:t>
      </w:r>
      <w:r w:rsidRPr="00E91F37">
        <w:rPr>
          <w:sz w:val="24"/>
          <w:szCs w:val="24"/>
        </w:rPr>
        <w:t xml:space="preserve">. This worksheet will help </w:t>
      </w:r>
      <w:r w:rsidR="0063773C">
        <w:rPr>
          <w:sz w:val="24"/>
          <w:szCs w:val="24"/>
        </w:rPr>
        <w:t>A</w:t>
      </w:r>
      <w:r w:rsidR="00403F6F" w:rsidRPr="00E91F37">
        <w:rPr>
          <w:sz w:val="24"/>
          <w:szCs w:val="24"/>
        </w:rPr>
        <w:t>pplicant</w:t>
      </w:r>
      <w:r w:rsidRPr="00E91F37">
        <w:rPr>
          <w:sz w:val="24"/>
          <w:szCs w:val="24"/>
        </w:rPr>
        <w:t xml:space="preserve">s </w:t>
      </w:r>
      <w:r w:rsidR="006A6E55" w:rsidRPr="00E91F37">
        <w:rPr>
          <w:sz w:val="24"/>
          <w:szCs w:val="24"/>
        </w:rPr>
        <w:t xml:space="preserve">and </w:t>
      </w:r>
      <w:r w:rsidR="008E36A3" w:rsidRPr="00E91F37">
        <w:rPr>
          <w:sz w:val="24"/>
          <w:szCs w:val="24"/>
        </w:rPr>
        <w:t xml:space="preserve">CEC </w:t>
      </w:r>
      <w:r w:rsidRPr="00E91F37">
        <w:rPr>
          <w:sz w:val="24"/>
          <w:szCs w:val="24"/>
        </w:rPr>
        <w:t>to determine CEQA compliance obligations by identifying which project</w:t>
      </w:r>
      <w:r w:rsidR="006A6E55" w:rsidRPr="00E91F37">
        <w:rPr>
          <w:sz w:val="24"/>
          <w:szCs w:val="24"/>
        </w:rPr>
        <w:t>s</w:t>
      </w:r>
      <w:r w:rsidRPr="00E91F37">
        <w:rPr>
          <w:sz w:val="24"/>
          <w:szCs w:val="24"/>
        </w:rPr>
        <w:t xml:space="preserve"> may </w:t>
      </w:r>
      <w:r w:rsidR="006A6E55" w:rsidRPr="00E91F37">
        <w:rPr>
          <w:sz w:val="24"/>
          <w:szCs w:val="24"/>
        </w:rPr>
        <w:t xml:space="preserve">require more extensive </w:t>
      </w:r>
      <w:r w:rsidRPr="00E91F37">
        <w:rPr>
          <w:sz w:val="24"/>
          <w:szCs w:val="24"/>
        </w:rPr>
        <w:t xml:space="preserve">CEQA </w:t>
      </w:r>
      <w:r w:rsidR="006A6E55" w:rsidRPr="00E91F37">
        <w:rPr>
          <w:sz w:val="24"/>
          <w:szCs w:val="24"/>
        </w:rPr>
        <w:t>review</w:t>
      </w:r>
      <w:r w:rsidRPr="00E91F37">
        <w:rPr>
          <w:sz w:val="24"/>
          <w:szCs w:val="24"/>
        </w:rPr>
        <w:t xml:space="preserve">. Failure to complete the worksheet may lead to disqualification of the </w:t>
      </w:r>
      <w:r w:rsidR="0063773C">
        <w:rPr>
          <w:sz w:val="24"/>
          <w:szCs w:val="24"/>
        </w:rPr>
        <w:t>application</w:t>
      </w:r>
      <w:r w:rsidRPr="00E91F37">
        <w:rPr>
          <w:sz w:val="24"/>
          <w:szCs w:val="24"/>
        </w:rPr>
        <w:t>.</w:t>
      </w:r>
    </w:p>
    <w:p w14:paraId="0D2303F2" w14:textId="77777777" w:rsidR="001A73B9" w:rsidRPr="00E91F37" w:rsidRDefault="001A73B9" w:rsidP="000938C0">
      <w:pPr>
        <w:spacing w:after="0"/>
        <w:ind w:left="1080"/>
        <w:rPr>
          <w:sz w:val="24"/>
          <w:szCs w:val="24"/>
        </w:rPr>
      </w:pPr>
    </w:p>
    <w:p w14:paraId="135B05DA" w14:textId="7A2F1809" w:rsidR="000B5635" w:rsidRPr="00E91F37" w:rsidRDefault="000B5635" w:rsidP="000938C0">
      <w:pPr>
        <w:spacing w:after="0"/>
        <w:ind w:left="1080"/>
        <w:rPr>
          <w:sz w:val="24"/>
          <w:szCs w:val="24"/>
        </w:rPr>
      </w:pPr>
      <w:r w:rsidRPr="00E91F37">
        <w:rPr>
          <w:sz w:val="24"/>
          <w:szCs w:val="24"/>
        </w:rPr>
        <w:lastRenderedPageBreak/>
        <w:t xml:space="preserve">Applicants </w:t>
      </w:r>
      <w:r w:rsidR="007C79E9" w:rsidRPr="00E91F37">
        <w:rPr>
          <w:sz w:val="24"/>
          <w:szCs w:val="24"/>
        </w:rPr>
        <w:t xml:space="preserve">are encouraged to </w:t>
      </w:r>
      <w:r w:rsidRPr="00E91F37">
        <w:rPr>
          <w:sz w:val="24"/>
          <w:szCs w:val="24"/>
        </w:rPr>
        <w:t>provide documentation of communication with the local</w:t>
      </w:r>
      <w:r w:rsidR="00A0158B" w:rsidRPr="00E91F37">
        <w:rPr>
          <w:sz w:val="24"/>
          <w:szCs w:val="24"/>
        </w:rPr>
        <w:t xml:space="preserve"> lead</w:t>
      </w:r>
      <w:r w:rsidRPr="00E91F37">
        <w:rPr>
          <w:sz w:val="24"/>
          <w:szCs w:val="24"/>
        </w:rPr>
        <w:t xml:space="preserve"> agency</w:t>
      </w:r>
      <w:r w:rsidR="00A0158B" w:rsidRPr="00E91F37">
        <w:rPr>
          <w:sz w:val="24"/>
          <w:szCs w:val="24"/>
        </w:rPr>
        <w:t>, if one exists (e.g., a county or city).</w:t>
      </w:r>
      <w:r w:rsidRPr="00E91F37">
        <w:rPr>
          <w:sz w:val="24"/>
          <w:szCs w:val="24"/>
        </w:rPr>
        <w:t xml:space="preserve"> Documentation such as a completed notice of exemption, a letter from the local agency acknowledging </w:t>
      </w:r>
      <w:r w:rsidR="0063773C">
        <w:rPr>
          <w:sz w:val="24"/>
          <w:szCs w:val="24"/>
        </w:rPr>
        <w:t>its</w:t>
      </w:r>
      <w:r w:rsidRPr="00E91F37">
        <w:rPr>
          <w:sz w:val="24"/>
          <w:szCs w:val="24"/>
        </w:rPr>
        <w:t xml:space="preserve"> role in the CEQA process, or a </w:t>
      </w:r>
      <w:r w:rsidR="00A0158B" w:rsidRPr="00E91F37">
        <w:rPr>
          <w:sz w:val="24"/>
          <w:szCs w:val="24"/>
        </w:rPr>
        <w:t>permit application</w:t>
      </w:r>
      <w:r w:rsidRPr="00E91F37">
        <w:rPr>
          <w:sz w:val="24"/>
          <w:szCs w:val="24"/>
        </w:rPr>
        <w:t xml:space="preserve"> to the lead agency that is stamped as received. If no CEQA review would be required by the local </w:t>
      </w:r>
      <w:r w:rsidR="00A0158B" w:rsidRPr="00E91F37">
        <w:rPr>
          <w:sz w:val="24"/>
          <w:szCs w:val="24"/>
        </w:rPr>
        <w:t xml:space="preserve">lead </w:t>
      </w:r>
      <w:r w:rsidRPr="00E91F37">
        <w:rPr>
          <w:sz w:val="24"/>
          <w:szCs w:val="24"/>
        </w:rPr>
        <w:t>agency, provide documentation (</w:t>
      </w:r>
      <w:r w:rsidR="0063773C">
        <w:rPr>
          <w:sz w:val="24"/>
          <w:szCs w:val="24"/>
        </w:rPr>
        <w:t>e.g.</w:t>
      </w:r>
      <w:r w:rsidR="00EB2868">
        <w:rPr>
          <w:sz w:val="24"/>
          <w:szCs w:val="24"/>
        </w:rPr>
        <w:t xml:space="preserve"> a </w:t>
      </w:r>
      <w:r w:rsidRPr="00E91F37">
        <w:rPr>
          <w:sz w:val="24"/>
          <w:szCs w:val="24"/>
        </w:rPr>
        <w:t>letter or e-mail) from the local agency explaining why</w:t>
      </w:r>
      <w:r w:rsidR="00EB2868">
        <w:rPr>
          <w:sz w:val="24"/>
          <w:szCs w:val="24"/>
        </w:rPr>
        <w:t xml:space="preserve"> CEQA review is</w:t>
      </w:r>
      <w:r w:rsidRPr="00E91F37">
        <w:rPr>
          <w:sz w:val="24"/>
          <w:szCs w:val="24"/>
        </w:rPr>
        <w:t xml:space="preserve"> not</w:t>
      </w:r>
      <w:r w:rsidR="00EB2868">
        <w:rPr>
          <w:sz w:val="24"/>
          <w:szCs w:val="24"/>
        </w:rPr>
        <w:t xml:space="preserve"> required</w:t>
      </w:r>
      <w:r w:rsidRPr="00E91F37">
        <w:rPr>
          <w:sz w:val="24"/>
          <w:szCs w:val="24"/>
        </w:rPr>
        <w:t>.</w:t>
      </w:r>
    </w:p>
    <w:p w14:paraId="25FC32BF" w14:textId="77777777" w:rsidR="001A73B9" w:rsidRPr="00E91F37" w:rsidRDefault="001A73B9" w:rsidP="00E04486">
      <w:pPr>
        <w:spacing w:after="0"/>
        <w:ind w:left="720"/>
        <w:rPr>
          <w:sz w:val="24"/>
          <w:szCs w:val="24"/>
        </w:rPr>
      </w:pPr>
    </w:p>
    <w:p w14:paraId="573385DA" w14:textId="0C2A9D2A" w:rsidR="002D2E9A" w:rsidRPr="00E91F37" w:rsidRDefault="002D2E9A" w:rsidP="00061615">
      <w:pPr>
        <w:numPr>
          <w:ilvl w:val="0"/>
          <w:numId w:val="7"/>
        </w:numPr>
        <w:spacing w:after="0"/>
        <w:ind w:left="1080"/>
        <w:rPr>
          <w:b/>
          <w:sz w:val="24"/>
          <w:szCs w:val="24"/>
        </w:rPr>
      </w:pPr>
      <w:r w:rsidRPr="6DF86161">
        <w:rPr>
          <w:b/>
          <w:bCs/>
          <w:sz w:val="24"/>
          <w:szCs w:val="24"/>
        </w:rPr>
        <w:t>Localized Health Impacts Information</w:t>
      </w:r>
      <w:r w:rsidR="00CA3004" w:rsidRPr="6DF86161">
        <w:rPr>
          <w:b/>
          <w:bCs/>
          <w:sz w:val="24"/>
          <w:szCs w:val="24"/>
        </w:rPr>
        <w:t xml:space="preserve"> Form</w:t>
      </w:r>
      <w:r w:rsidR="0083678F">
        <w:rPr>
          <w:b/>
          <w:bCs/>
          <w:sz w:val="24"/>
          <w:szCs w:val="24"/>
        </w:rPr>
        <w:t xml:space="preserve"> (Attachment 11)</w:t>
      </w:r>
    </w:p>
    <w:p w14:paraId="6EA2EC6F" w14:textId="7492E042" w:rsidR="002D2E9A" w:rsidRPr="00E91F37" w:rsidRDefault="002D2E9A" w:rsidP="00061615">
      <w:pPr>
        <w:spacing w:after="0"/>
        <w:ind w:left="1080"/>
        <w:rPr>
          <w:sz w:val="24"/>
          <w:szCs w:val="24"/>
        </w:rPr>
      </w:pPr>
      <w:r w:rsidRPr="00E91F37">
        <w:rPr>
          <w:sz w:val="24"/>
          <w:szCs w:val="24"/>
        </w:rPr>
        <w:t xml:space="preserve">Applicants must complete and submit </w:t>
      </w:r>
      <w:r w:rsidR="00D24EC3" w:rsidRPr="00E91F37">
        <w:rPr>
          <w:sz w:val="24"/>
          <w:szCs w:val="24"/>
        </w:rPr>
        <w:t xml:space="preserve">a Localized Health Impacts Information </w:t>
      </w:r>
      <w:r w:rsidR="00CA3004" w:rsidRPr="00E91F37">
        <w:rPr>
          <w:sz w:val="24"/>
          <w:szCs w:val="24"/>
        </w:rPr>
        <w:t>F</w:t>
      </w:r>
      <w:r w:rsidR="00D24EC3" w:rsidRPr="00E91F37">
        <w:rPr>
          <w:sz w:val="24"/>
          <w:szCs w:val="24"/>
        </w:rPr>
        <w:t>orm</w:t>
      </w:r>
      <w:r w:rsidR="00EB2868">
        <w:rPr>
          <w:sz w:val="24"/>
          <w:szCs w:val="24"/>
        </w:rPr>
        <w:t xml:space="preserve">. </w:t>
      </w:r>
      <w:r w:rsidR="008E36A3" w:rsidRPr="00E91F37">
        <w:rPr>
          <w:sz w:val="24"/>
          <w:szCs w:val="24"/>
        </w:rPr>
        <w:t>CEC</w:t>
      </w:r>
      <w:r w:rsidRPr="00E91F37">
        <w:rPr>
          <w:sz w:val="24"/>
          <w:szCs w:val="24"/>
        </w:rPr>
        <w:t xml:space="preserve"> requires this information to assist in developing and publishing a localized health impact report.</w:t>
      </w:r>
    </w:p>
    <w:p w14:paraId="7B556245" w14:textId="77777777" w:rsidR="00325509" w:rsidRPr="00E91F37" w:rsidRDefault="00325509" w:rsidP="003A0DDC">
      <w:pPr>
        <w:spacing w:after="0"/>
        <w:ind w:left="1440"/>
        <w:rPr>
          <w:sz w:val="24"/>
          <w:szCs w:val="24"/>
        </w:rPr>
      </w:pPr>
    </w:p>
    <w:p w14:paraId="15A7EC54" w14:textId="31768D8A" w:rsidR="00325509" w:rsidRPr="00E91F37" w:rsidRDefault="00325509" w:rsidP="00061615">
      <w:pPr>
        <w:numPr>
          <w:ilvl w:val="0"/>
          <w:numId w:val="7"/>
        </w:numPr>
        <w:spacing w:after="0"/>
        <w:ind w:left="1080"/>
        <w:rPr>
          <w:b/>
          <w:sz w:val="24"/>
          <w:szCs w:val="24"/>
        </w:rPr>
      </w:pPr>
      <w:r w:rsidRPr="6DF86161">
        <w:rPr>
          <w:b/>
          <w:bCs/>
          <w:sz w:val="24"/>
          <w:szCs w:val="24"/>
        </w:rPr>
        <w:t>Past Performance Reference Form(s)</w:t>
      </w:r>
      <w:r w:rsidR="0083678F">
        <w:rPr>
          <w:b/>
          <w:bCs/>
          <w:sz w:val="24"/>
          <w:szCs w:val="24"/>
        </w:rPr>
        <w:t xml:space="preserve"> (Attachment 12)</w:t>
      </w:r>
    </w:p>
    <w:p w14:paraId="1D529E0C" w14:textId="77777777" w:rsidR="00A20A35" w:rsidRPr="00061615" w:rsidRDefault="00325509" w:rsidP="00061615">
      <w:pPr>
        <w:spacing w:after="0"/>
        <w:ind w:left="1080"/>
        <w:rPr>
          <w:sz w:val="24"/>
          <w:szCs w:val="24"/>
        </w:rPr>
      </w:pPr>
      <w:r w:rsidRPr="00061615">
        <w:rPr>
          <w:sz w:val="24"/>
          <w:szCs w:val="24"/>
        </w:rPr>
        <w:t>Applicants must complete and submit a separate Past Performance Reference Form for each CEC agreement (e.g., contract, grant or loan) received by the Applicant in the last 10 years</w:t>
      </w:r>
      <w:r w:rsidR="00350FF2" w:rsidRPr="00061615">
        <w:rPr>
          <w:sz w:val="24"/>
          <w:szCs w:val="24"/>
        </w:rPr>
        <w:t>, including ongoing agreements,</w:t>
      </w:r>
      <w:r w:rsidRPr="00061615">
        <w:rPr>
          <w:sz w:val="24"/>
          <w:szCs w:val="24"/>
        </w:rPr>
        <w:t xml:space="preserve"> and the 5 most recent agreements with other public agencies within the past 10 years.</w:t>
      </w:r>
    </w:p>
    <w:p w14:paraId="04AE5FE6" w14:textId="77777777" w:rsidR="00A20A35" w:rsidRDefault="00A20A35" w:rsidP="00A20A35">
      <w:pPr>
        <w:spacing w:after="0"/>
        <w:ind w:left="1440"/>
        <w:rPr>
          <w:bCs/>
          <w:sz w:val="24"/>
          <w:szCs w:val="24"/>
        </w:rPr>
      </w:pPr>
    </w:p>
    <w:p w14:paraId="3FE4C1AA" w14:textId="6E0BCD76" w:rsidR="00A20A35" w:rsidRPr="00A20A35" w:rsidRDefault="00A20A35" w:rsidP="00061615">
      <w:pPr>
        <w:pStyle w:val="ListParagraph"/>
        <w:numPr>
          <w:ilvl w:val="0"/>
          <w:numId w:val="7"/>
        </w:numPr>
        <w:spacing w:after="0"/>
        <w:ind w:left="1080"/>
        <w:rPr>
          <w:b/>
          <w:bCs/>
          <w:sz w:val="24"/>
          <w:szCs w:val="24"/>
        </w:rPr>
      </w:pPr>
      <w:r w:rsidRPr="00A20A35">
        <w:rPr>
          <w:b/>
          <w:bCs/>
          <w:sz w:val="24"/>
          <w:szCs w:val="24"/>
        </w:rPr>
        <w:t>Applicant Declaration</w:t>
      </w:r>
      <w:r w:rsidR="0083678F">
        <w:rPr>
          <w:b/>
          <w:bCs/>
          <w:sz w:val="24"/>
          <w:szCs w:val="24"/>
        </w:rPr>
        <w:t xml:space="preserve"> (Attachment 13)</w:t>
      </w:r>
    </w:p>
    <w:p w14:paraId="45E65C4B" w14:textId="1D32AB38" w:rsidR="00A20A35" w:rsidRPr="002C03D0" w:rsidRDefault="00A20A35" w:rsidP="00061615">
      <w:pPr>
        <w:spacing w:after="0"/>
        <w:ind w:left="1080"/>
        <w:rPr>
          <w:sz w:val="24"/>
          <w:szCs w:val="24"/>
        </w:rPr>
      </w:pPr>
      <w:r w:rsidRPr="6C5429BA">
        <w:rPr>
          <w:sz w:val="24"/>
          <w:szCs w:val="24"/>
        </w:rPr>
        <w:t xml:space="preserve">This form requests the </w:t>
      </w:r>
      <w:r w:rsidR="7B8F260E" w:rsidRPr="6C5429BA">
        <w:rPr>
          <w:sz w:val="24"/>
          <w:szCs w:val="24"/>
        </w:rPr>
        <w:t>A</w:t>
      </w:r>
      <w:r w:rsidRPr="6C5429BA">
        <w:rPr>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6C5429BA">
        <w:rPr>
          <w:sz w:val="24"/>
          <w:szCs w:val="24"/>
        </w:rPr>
        <w:t>CEC</w:t>
      </w:r>
      <w:r w:rsidRPr="6C5429BA">
        <w:rPr>
          <w:sz w:val="24"/>
          <w:szCs w:val="24"/>
        </w:rPr>
        <w:t xml:space="preserve"> or another public agency or entity; are in compliance with all judgments, if any, issued against the Applicant in any matter to which the </w:t>
      </w:r>
      <w:r w:rsidR="3DC1C91A" w:rsidRPr="6C5429BA">
        <w:rPr>
          <w:sz w:val="24"/>
          <w:szCs w:val="24"/>
        </w:rPr>
        <w:t>CEC</w:t>
      </w:r>
      <w:r w:rsidRPr="6C5429BA">
        <w:rPr>
          <w:sz w:val="24"/>
          <w:szCs w:val="24"/>
        </w:rPr>
        <w:t xml:space="preserve"> or another public agency or entity is a party; are complying with any demand letter made on the Applicant by the </w:t>
      </w:r>
      <w:r w:rsidR="3367230C" w:rsidRPr="6C5429BA">
        <w:rPr>
          <w:sz w:val="24"/>
          <w:szCs w:val="24"/>
        </w:rPr>
        <w:t>CEC</w:t>
      </w:r>
      <w:r w:rsidRPr="6C5429BA">
        <w:rPr>
          <w:sz w:val="24"/>
          <w:szCs w:val="24"/>
        </w:rPr>
        <w:t xml:space="preserve"> or another public agency or entity; and are not in active litigation with the </w:t>
      </w:r>
      <w:r w:rsidR="44285F7E" w:rsidRPr="6C5429BA">
        <w:rPr>
          <w:sz w:val="24"/>
          <w:szCs w:val="24"/>
        </w:rPr>
        <w:t>CEC</w:t>
      </w:r>
      <w:r w:rsidRPr="6C5429BA">
        <w:rPr>
          <w:sz w:val="24"/>
          <w:szCs w:val="24"/>
        </w:rPr>
        <w:t xml:space="preserve"> regarding the Applicant’s actions under a current or past contract, grant, or loan with the </w:t>
      </w:r>
      <w:r w:rsidR="4CDDA0A3" w:rsidRPr="6C5429BA">
        <w:rPr>
          <w:sz w:val="24"/>
          <w:szCs w:val="24"/>
        </w:rPr>
        <w:t>CEC</w:t>
      </w:r>
      <w:r w:rsidRPr="6C5429BA">
        <w:rPr>
          <w:sz w:val="24"/>
          <w:szCs w:val="24"/>
        </w:rPr>
        <w:t xml:space="preserve">. The declaration must be signed under penalty of perjury by an authorized representative of the applicant’s organization. </w:t>
      </w:r>
    </w:p>
    <w:p w14:paraId="316F724D" w14:textId="77777777" w:rsidR="00A20A35" w:rsidRPr="002C03D0" w:rsidRDefault="00A20A35" w:rsidP="00061615">
      <w:pPr>
        <w:spacing w:after="0"/>
        <w:ind w:left="1080"/>
        <w:rPr>
          <w:sz w:val="24"/>
          <w:szCs w:val="24"/>
        </w:rPr>
      </w:pPr>
    </w:p>
    <w:p w14:paraId="1B80D1A3" w14:textId="658A1142" w:rsidR="00A20A35" w:rsidRPr="00883152" w:rsidRDefault="00CC1D57" w:rsidP="00061615">
      <w:pPr>
        <w:spacing w:after="0"/>
        <w:ind w:left="1080"/>
        <w:rPr>
          <w:strike/>
          <w:sz w:val="24"/>
          <w:szCs w:val="24"/>
        </w:rPr>
      </w:pPr>
      <w:r w:rsidRPr="00CC1D57">
        <w:rPr>
          <w:sz w:val="24"/>
          <w:szCs w:val="24"/>
        </w:rPr>
        <w:t>[</w:t>
      </w:r>
      <w:r w:rsidR="00A20A35" w:rsidRPr="00883152">
        <w:rPr>
          <w:strike/>
          <w:sz w:val="24"/>
          <w:szCs w:val="24"/>
        </w:rPr>
        <w:t xml:space="preserve">The CEC may have waived the requirement for a signature on application materials for this solicitation. If a notice regarding CEC’s waiver of the signature requirement appears here: </w:t>
      </w:r>
      <w:hyperlink r:id="rId56" w:history="1">
        <w:r w:rsidR="00A20A35" w:rsidRPr="00883152">
          <w:rPr>
            <w:strike/>
            <w:sz w:val="24"/>
            <w:szCs w:val="24"/>
          </w:rPr>
          <w:t>https://www.energy.ca.gov/funding-opportunities/solicitations</w:t>
        </w:r>
      </w:hyperlink>
      <w:r w:rsidR="00A20A35" w:rsidRPr="00883152">
        <w:rPr>
          <w:strike/>
          <w:sz w:val="24"/>
          <w:szCs w:val="24"/>
        </w:rPr>
        <w:t>, the waiver applies to this solicitation. In the event of a conflict between the notice and any language in this solicitation regarding signatures, the notice will govern.</w:t>
      </w:r>
      <w:r w:rsidRPr="00CC1D57">
        <w:rPr>
          <w:sz w:val="24"/>
          <w:szCs w:val="24"/>
        </w:rPr>
        <w:t>]</w:t>
      </w:r>
    </w:p>
    <w:p w14:paraId="24ECB587" w14:textId="77777777" w:rsidR="0002101E" w:rsidRDefault="0002101E" w:rsidP="0002101E">
      <w:pPr>
        <w:spacing w:after="0"/>
        <w:ind w:left="1440"/>
        <w:rPr>
          <w:bCs/>
          <w:sz w:val="24"/>
          <w:szCs w:val="24"/>
        </w:rPr>
      </w:pPr>
    </w:p>
    <w:p w14:paraId="27FCC71F" w14:textId="75E94FAD" w:rsidR="0002101E" w:rsidRPr="00A20A35" w:rsidRDefault="00DF36E6" w:rsidP="002C56AA">
      <w:pPr>
        <w:pStyle w:val="ListParagraph"/>
        <w:numPr>
          <w:ilvl w:val="0"/>
          <w:numId w:val="7"/>
        </w:numPr>
        <w:spacing w:after="0"/>
        <w:ind w:left="1080"/>
        <w:rPr>
          <w:b/>
          <w:bCs/>
          <w:sz w:val="24"/>
          <w:szCs w:val="24"/>
        </w:rPr>
      </w:pPr>
      <w:r>
        <w:rPr>
          <w:b/>
          <w:bCs/>
          <w:sz w:val="24"/>
          <w:szCs w:val="24"/>
        </w:rPr>
        <w:t xml:space="preserve">Existing EV </w:t>
      </w:r>
      <w:r w:rsidR="0002101E">
        <w:rPr>
          <w:b/>
          <w:bCs/>
          <w:sz w:val="24"/>
          <w:szCs w:val="24"/>
        </w:rPr>
        <w:t>Federal Agreements</w:t>
      </w:r>
      <w:r w:rsidR="0083678F">
        <w:rPr>
          <w:b/>
          <w:bCs/>
          <w:sz w:val="24"/>
          <w:szCs w:val="24"/>
        </w:rPr>
        <w:t xml:space="preserve"> (Attachment 14)</w:t>
      </w:r>
    </w:p>
    <w:p w14:paraId="5150F50E" w14:textId="034CA8C7" w:rsidR="0002101E" w:rsidRDefault="0083678F" w:rsidP="002C56AA">
      <w:pPr>
        <w:widowControl w:val="0"/>
        <w:spacing w:after="0"/>
        <w:ind w:left="1080"/>
        <w:rPr>
          <w:sz w:val="24"/>
          <w:szCs w:val="24"/>
        </w:rPr>
      </w:pPr>
      <w:r>
        <w:rPr>
          <w:sz w:val="24"/>
          <w:szCs w:val="24"/>
        </w:rPr>
        <w:t xml:space="preserve">Category 2 </w:t>
      </w:r>
      <w:r w:rsidR="05A1404F" w:rsidRPr="5C3760D9">
        <w:rPr>
          <w:sz w:val="24"/>
          <w:szCs w:val="24"/>
        </w:rPr>
        <w:t>Applicants must submit a</w:t>
      </w:r>
      <w:r w:rsidR="00DB1D04">
        <w:rPr>
          <w:sz w:val="24"/>
          <w:szCs w:val="24"/>
        </w:rPr>
        <w:t xml:space="preserve"> copy of an</w:t>
      </w:r>
      <w:r w:rsidR="00B4688A">
        <w:rPr>
          <w:sz w:val="24"/>
          <w:szCs w:val="24"/>
        </w:rPr>
        <w:t xml:space="preserve"> </w:t>
      </w:r>
      <w:r w:rsidR="009364D4" w:rsidRPr="003C758F">
        <w:rPr>
          <w:sz w:val="24"/>
          <w:szCs w:val="24"/>
        </w:rPr>
        <w:t xml:space="preserve">active </w:t>
      </w:r>
      <w:r w:rsidR="00442A10">
        <w:rPr>
          <w:sz w:val="24"/>
          <w:szCs w:val="24"/>
        </w:rPr>
        <w:t>agreement with</w:t>
      </w:r>
      <w:r w:rsidR="009364D4" w:rsidRPr="003C758F">
        <w:rPr>
          <w:sz w:val="24"/>
          <w:szCs w:val="24"/>
        </w:rPr>
        <w:t xml:space="preserve"> an eligible United States federal agency</w:t>
      </w:r>
      <w:r w:rsidR="00270A74">
        <w:rPr>
          <w:sz w:val="24"/>
          <w:szCs w:val="24"/>
        </w:rPr>
        <w:t xml:space="preserve"> to install </w:t>
      </w:r>
      <w:r w:rsidR="001D39A5">
        <w:rPr>
          <w:sz w:val="24"/>
          <w:szCs w:val="24"/>
        </w:rPr>
        <w:t xml:space="preserve">EV chargers at </w:t>
      </w:r>
      <w:r w:rsidR="00442A10">
        <w:rPr>
          <w:sz w:val="24"/>
          <w:szCs w:val="24"/>
        </w:rPr>
        <w:t xml:space="preserve">a </w:t>
      </w:r>
      <w:r w:rsidR="001D39A5">
        <w:rPr>
          <w:sz w:val="24"/>
          <w:szCs w:val="24"/>
        </w:rPr>
        <w:t>military</w:t>
      </w:r>
      <w:r w:rsidR="005A18B5">
        <w:rPr>
          <w:sz w:val="24"/>
          <w:szCs w:val="24"/>
        </w:rPr>
        <w:t xml:space="preserve"> base or facilit</w:t>
      </w:r>
      <w:r w:rsidR="00442A10">
        <w:rPr>
          <w:sz w:val="24"/>
          <w:szCs w:val="24"/>
        </w:rPr>
        <w:t>y</w:t>
      </w:r>
      <w:r w:rsidR="005A18B5">
        <w:rPr>
          <w:sz w:val="24"/>
          <w:szCs w:val="24"/>
        </w:rPr>
        <w:t xml:space="preserve"> located in California.</w:t>
      </w:r>
    </w:p>
    <w:p w14:paraId="236B9675" w14:textId="38715D18" w:rsidR="004255B8" w:rsidRDefault="004255B8">
      <w:pPr>
        <w:spacing w:after="0"/>
        <w:rPr>
          <w:szCs w:val="22"/>
        </w:rPr>
      </w:pPr>
      <w:r>
        <w:rPr>
          <w:szCs w:val="22"/>
        </w:rPr>
        <w:br w:type="page"/>
      </w:r>
    </w:p>
    <w:p w14:paraId="700D2C92" w14:textId="77777777" w:rsidR="008F11C0" w:rsidRPr="00050087" w:rsidRDefault="008F11C0" w:rsidP="00E04486">
      <w:pPr>
        <w:spacing w:after="0"/>
        <w:ind w:left="720"/>
        <w:rPr>
          <w:szCs w:val="22"/>
        </w:rPr>
      </w:pPr>
    </w:p>
    <w:p w14:paraId="7177D4E0" w14:textId="14879AFA" w:rsidR="00D74E10" w:rsidRPr="00050087" w:rsidRDefault="006C6191" w:rsidP="006C3E85">
      <w:pPr>
        <w:pStyle w:val="Heading1"/>
        <w:keepLines w:val="0"/>
        <w:widowControl w:val="0"/>
        <w:spacing w:before="0" w:after="0"/>
      </w:pPr>
      <w:bookmarkStart w:id="65" w:name="_Toc162315827"/>
      <w:r w:rsidRPr="00050087">
        <w:t>IV</w:t>
      </w:r>
      <w:r w:rsidR="00D74E10" w:rsidRPr="00050087">
        <w:t>.</w:t>
      </w:r>
      <w:r w:rsidR="00D74E10" w:rsidRPr="00050087">
        <w:tab/>
        <w:t>Evaluation Process and Criteria</w:t>
      </w:r>
      <w:bookmarkEnd w:id="51"/>
      <w:bookmarkEnd w:id="65"/>
    </w:p>
    <w:p w14:paraId="1D2E956E" w14:textId="77777777" w:rsidR="001A73B9" w:rsidRPr="00050087" w:rsidRDefault="001A73B9" w:rsidP="00E04486">
      <w:pPr>
        <w:spacing w:after="0"/>
      </w:pPr>
      <w:bookmarkStart w:id="66" w:name="_Toc35074632"/>
      <w:bookmarkStart w:id="67" w:name="_Toc219275099"/>
    </w:p>
    <w:p w14:paraId="1F2760C6" w14:textId="77777777" w:rsidR="009E79ED" w:rsidRPr="00050087" w:rsidRDefault="001661BE">
      <w:pPr>
        <w:pStyle w:val="Heading2"/>
        <w:keepNext w:val="0"/>
        <w:numPr>
          <w:ilvl w:val="2"/>
          <w:numId w:val="14"/>
        </w:numPr>
        <w:spacing w:before="0" w:after="0"/>
        <w:ind w:left="720" w:hanging="720"/>
      </w:pPr>
      <w:bookmarkStart w:id="68" w:name="_Toc162315828"/>
      <w:r w:rsidRPr="00050087">
        <w:t>Application</w:t>
      </w:r>
      <w:r w:rsidR="009E79ED" w:rsidRPr="00050087">
        <w:t xml:space="preserve"> Evaluation</w:t>
      </w:r>
      <w:bookmarkEnd w:id="68"/>
    </w:p>
    <w:p w14:paraId="6D9B90F9" w14:textId="77777777" w:rsidR="001A73B9" w:rsidRPr="00E91F37" w:rsidRDefault="001A73B9" w:rsidP="00E26DE1">
      <w:pPr>
        <w:spacing w:after="0"/>
        <w:ind w:left="720"/>
        <w:rPr>
          <w:sz w:val="24"/>
          <w:szCs w:val="24"/>
        </w:rPr>
      </w:pPr>
    </w:p>
    <w:p w14:paraId="041599FF" w14:textId="088082D9" w:rsidR="005508AA" w:rsidRPr="00E91F37" w:rsidRDefault="005508AA" w:rsidP="005508AA">
      <w:pPr>
        <w:spacing w:after="0"/>
        <w:ind w:left="720"/>
        <w:rPr>
          <w:sz w:val="24"/>
          <w:szCs w:val="24"/>
        </w:rPr>
      </w:pPr>
      <w:r w:rsidRPr="00E91F37">
        <w:rPr>
          <w:sz w:val="24"/>
          <w:szCs w:val="24"/>
        </w:rPr>
        <w:t>Applications will be evaluated</w:t>
      </w:r>
      <w:r w:rsidR="00E43578">
        <w:rPr>
          <w:sz w:val="24"/>
          <w:szCs w:val="24"/>
        </w:rPr>
        <w:t xml:space="preserve"> on a first-come, first-served basis and</w:t>
      </w:r>
      <w:r w:rsidRPr="00E91F37">
        <w:rPr>
          <w:sz w:val="24"/>
          <w:szCs w:val="24"/>
        </w:rPr>
        <w:t xml:space="preserve"> based on the responses to the information requested in this solicitation</w:t>
      </w:r>
      <w:r>
        <w:rPr>
          <w:sz w:val="24"/>
          <w:szCs w:val="24"/>
        </w:rPr>
        <w:t xml:space="preserve"> </w:t>
      </w:r>
      <w:bookmarkStart w:id="69" w:name="_Hlk125712453"/>
      <w:r>
        <w:rPr>
          <w:sz w:val="24"/>
          <w:szCs w:val="24"/>
        </w:rPr>
        <w:t>and on any other information available such as past performance of CEC agreements</w:t>
      </w:r>
      <w:r w:rsidRPr="00E91F37">
        <w:rPr>
          <w:sz w:val="24"/>
          <w:szCs w:val="24"/>
        </w:rPr>
        <w:t>.</w:t>
      </w:r>
      <w:r w:rsidR="006F6513">
        <w:rPr>
          <w:rStyle w:val="FootnoteReference"/>
          <w:sz w:val="24"/>
          <w:szCs w:val="24"/>
        </w:rPr>
        <w:footnoteReference w:id="4"/>
      </w:r>
      <w:r w:rsidRPr="00E91F37">
        <w:rPr>
          <w:sz w:val="24"/>
          <w:szCs w:val="24"/>
        </w:rPr>
        <w:t xml:space="preserve">  </w:t>
      </w:r>
      <w:bookmarkEnd w:id="69"/>
      <w:r w:rsidRPr="00E91F37">
        <w:rPr>
          <w:sz w:val="24"/>
          <w:szCs w:val="24"/>
        </w:rPr>
        <w:t xml:space="preserve">The entire evaluation process from receipt of applications to posting of the </w:t>
      </w:r>
      <w:r w:rsidR="00350207">
        <w:rPr>
          <w:sz w:val="24"/>
          <w:szCs w:val="24"/>
        </w:rPr>
        <w:t xml:space="preserve">final </w:t>
      </w:r>
      <w:r w:rsidRPr="00E91F37">
        <w:rPr>
          <w:sz w:val="24"/>
          <w:szCs w:val="24"/>
        </w:rPr>
        <w:t>Notice of Proposed Award is confidential.</w:t>
      </w:r>
    </w:p>
    <w:p w14:paraId="4BC170BA" w14:textId="77777777" w:rsidR="001A73B9" w:rsidRPr="00E91F37" w:rsidRDefault="001A73B9" w:rsidP="00E26DE1">
      <w:pPr>
        <w:spacing w:after="0"/>
        <w:ind w:left="720"/>
        <w:rPr>
          <w:sz w:val="24"/>
          <w:szCs w:val="24"/>
        </w:rPr>
      </w:pPr>
    </w:p>
    <w:p w14:paraId="570E6609" w14:textId="571E6723" w:rsidR="009E79ED" w:rsidRPr="00E91F37" w:rsidRDefault="009E79ED" w:rsidP="00E26DE1">
      <w:pPr>
        <w:spacing w:after="0"/>
        <w:ind w:left="720"/>
        <w:rPr>
          <w:sz w:val="24"/>
          <w:szCs w:val="24"/>
        </w:rPr>
      </w:pPr>
      <w:r w:rsidRPr="00E91F37">
        <w:rPr>
          <w:sz w:val="24"/>
          <w:szCs w:val="24"/>
        </w:rPr>
        <w:t xml:space="preserve">To evaluate all </w:t>
      </w:r>
      <w:r w:rsidR="00403F6F" w:rsidRPr="00E91F37">
        <w:rPr>
          <w:sz w:val="24"/>
          <w:szCs w:val="24"/>
        </w:rPr>
        <w:t>application</w:t>
      </w:r>
      <w:r w:rsidRPr="00E91F37">
        <w:rPr>
          <w:sz w:val="24"/>
          <w:szCs w:val="24"/>
        </w:rPr>
        <w:t xml:space="preserve">s, </w:t>
      </w:r>
      <w:r w:rsidR="008E36A3" w:rsidRPr="00E91F37">
        <w:rPr>
          <w:sz w:val="24"/>
          <w:szCs w:val="24"/>
        </w:rPr>
        <w:t>CEC</w:t>
      </w:r>
      <w:r w:rsidRPr="00E91F37">
        <w:rPr>
          <w:sz w:val="24"/>
          <w:szCs w:val="24"/>
        </w:rPr>
        <w:t xml:space="preserve"> will organize an Evaluation Committee. The Evaluation Committee may consist of </w:t>
      </w:r>
      <w:r w:rsidR="008E36A3" w:rsidRPr="00E91F37">
        <w:rPr>
          <w:sz w:val="24"/>
          <w:szCs w:val="24"/>
        </w:rPr>
        <w:t>CEC</w:t>
      </w:r>
      <w:r w:rsidRPr="00E91F37">
        <w:rPr>
          <w:sz w:val="24"/>
          <w:szCs w:val="24"/>
        </w:rPr>
        <w:t xml:space="preserve"> staff or staff of other California state entities.</w:t>
      </w:r>
    </w:p>
    <w:p w14:paraId="5E6D58A2" w14:textId="77777777" w:rsidR="001A73B9" w:rsidRPr="00E91F37" w:rsidRDefault="001A73B9" w:rsidP="00E04486">
      <w:pPr>
        <w:spacing w:after="0"/>
        <w:rPr>
          <w:sz w:val="24"/>
          <w:szCs w:val="24"/>
        </w:rPr>
      </w:pPr>
    </w:p>
    <w:p w14:paraId="23EE383D" w14:textId="77777777" w:rsidR="009E79ED" w:rsidRPr="00E91F37" w:rsidRDefault="009E79ED" w:rsidP="002C56AA">
      <w:pPr>
        <w:numPr>
          <w:ilvl w:val="1"/>
          <w:numId w:val="24"/>
        </w:numPr>
        <w:spacing w:after="0"/>
        <w:ind w:left="1080"/>
        <w:rPr>
          <w:b/>
          <w:sz w:val="24"/>
          <w:szCs w:val="22"/>
        </w:rPr>
      </w:pPr>
      <w:r w:rsidRPr="00E91F37">
        <w:rPr>
          <w:b/>
          <w:sz w:val="24"/>
          <w:szCs w:val="22"/>
        </w:rPr>
        <w:t>Screening</w:t>
      </w:r>
      <w:r w:rsidR="005F08B4" w:rsidRPr="00E91F37">
        <w:rPr>
          <w:b/>
          <w:sz w:val="24"/>
          <w:szCs w:val="22"/>
        </w:rPr>
        <w:t xml:space="preserve"> Criteria</w:t>
      </w:r>
    </w:p>
    <w:p w14:paraId="04F03988" w14:textId="51FDD275" w:rsidR="009E79ED" w:rsidRPr="00E91F37" w:rsidRDefault="005F08B4" w:rsidP="002C56AA">
      <w:pPr>
        <w:spacing w:after="0"/>
        <w:ind w:left="1080"/>
        <w:rPr>
          <w:sz w:val="24"/>
          <w:szCs w:val="24"/>
        </w:rPr>
      </w:pPr>
      <w:r w:rsidRPr="00E91F37">
        <w:rPr>
          <w:sz w:val="24"/>
          <w:szCs w:val="24"/>
        </w:rPr>
        <w:t xml:space="preserve">The Contracts, Grants and Loans Office will screen </w:t>
      </w:r>
      <w:r w:rsidR="00403F6F" w:rsidRPr="00E91F37">
        <w:rPr>
          <w:sz w:val="24"/>
          <w:szCs w:val="24"/>
        </w:rPr>
        <w:t>application</w:t>
      </w:r>
      <w:r w:rsidRPr="00E91F37">
        <w:rPr>
          <w:sz w:val="24"/>
          <w:szCs w:val="24"/>
        </w:rPr>
        <w:t xml:space="preserve">s for compliance with the Administrative Screening Criteria. The Evaluation Committee will screen </w:t>
      </w:r>
      <w:r w:rsidR="00403F6F" w:rsidRPr="00E91F37">
        <w:rPr>
          <w:sz w:val="24"/>
          <w:szCs w:val="24"/>
        </w:rPr>
        <w:t>application</w:t>
      </w:r>
      <w:r w:rsidRPr="00E91F37">
        <w:rPr>
          <w:sz w:val="24"/>
          <w:szCs w:val="24"/>
        </w:rPr>
        <w:t xml:space="preserve">s for compliance with the Technical Screening criteria. </w:t>
      </w:r>
      <w:r w:rsidR="001661BE" w:rsidRPr="00E91F37">
        <w:rPr>
          <w:sz w:val="24"/>
          <w:szCs w:val="24"/>
        </w:rPr>
        <w:t>Application</w:t>
      </w:r>
      <w:r w:rsidRPr="00E91F37">
        <w:rPr>
          <w:sz w:val="24"/>
          <w:szCs w:val="24"/>
        </w:rPr>
        <w:t>s that fail any of the Administrative or Technical Screening Criteria shall be disqualified and eliminated from further evaluation.</w:t>
      </w:r>
    </w:p>
    <w:p w14:paraId="0EDBC0D2" w14:textId="77777777" w:rsidR="001A73B9" w:rsidRPr="00E91F37" w:rsidRDefault="001A73B9" w:rsidP="002C56AA">
      <w:pPr>
        <w:spacing w:after="0"/>
        <w:ind w:left="1080" w:hanging="360"/>
        <w:rPr>
          <w:sz w:val="24"/>
          <w:szCs w:val="24"/>
        </w:rPr>
      </w:pPr>
    </w:p>
    <w:p w14:paraId="1F80E46D" w14:textId="77777777" w:rsidR="00347954" w:rsidRPr="00E91F37" w:rsidRDefault="00347954" w:rsidP="002C56AA">
      <w:pPr>
        <w:numPr>
          <w:ilvl w:val="1"/>
          <w:numId w:val="24"/>
        </w:numPr>
        <w:spacing w:after="0"/>
        <w:ind w:left="1080"/>
        <w:rPr>
          <w:b/>
          <w:sz w:val="24"/>
          <w:szCs w:val="24"/>
        </w:rPr>
      </w:pPr>
      <w:r w:rsidRPr="00E91F37">
        <w:rPr>
          <w:b/>
          <w:sz w:val="24"/>
          <w:szCs w:val="22"/>
        </w:rPr>
        <w:t>Administrative Screening Criteria</w:t>
      </w:r>
    </w:p>
    <w:p w14:paraId="2EC7DC8D" w14:textId="77777777" w:rsidR="00F60AC4" w:rsidRDefault="00F60AC4" w:rsidP="00F60AC4">
      <w:pPr>
        <w:spacing w:after="0"/>
        <w:ind w:left="1440"/>
        <w:rPr>
          <w:b/>
          <w:szCs w:val="22"/>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E91F37" w14:paraId="00EC8CB5" w14:textId="77777777" w:rsidTr="00BB3CDE">
        <w:trPr>
          <w:trHeight w:val="683"/>
        </w:trPr>
        <w:tc>
          <w:tcPr>
            <w:tcW w:w="7290" w:type="dxa"/>
            <w:shd w:val="clear" w:color="auto" w:fill="D9D9D9" w:themeFill="background1" w:themeFillShade="D9"/>
            <w:vAlign w:val="center"/>
            <w:hideMark/>
          </w:tcPr>
          <w:p w14:paraId="4464D47B" w14:textId="77777777" w:rsidR="00611F4D" w:rsidRPr="00E91F37" w:rsidRDefault="00611F4D" w:rsidP="006F5876">
            <w:pPr>
              <w:spacing w:after="0"/>
              <w:jc w:val="center"/>
              <w:rPr>
                <w:b/>
                <w:caps/>
                <w:sz w:val="24"/>
                <w:szCs w:val="24"/>
              </w:rPr>
            </w:pPr>
            <w:r w:rsidRPr="00E91F37">
              <w:rPr>
                <w:b/>
                <w:caps/>
                <w:sz w:val="24"/>
                <w:szCs w:val="24"/>
              </w:rPr>
              <w:t xml:space="preserve">ADMINISTRATIVE Screening Criteria </w:t>
            </w:r>
          </w:p>
          <w:p w14:paraId="6B38428E" w14:textId="77777777" w:rsidR="00611F4D" w:rsidRPr="00E91F37" w:rsidRDefault="00611F4D" w:rsidP="006F5876">
            <w:pPr>
              <w:spacing w:after="0"/>
              <w:jc w:val="center"/>
              <w:rPr>
                <w:i/>
                <w:sz w:val="24"/>
                <w:szCs w:val="24"/>
              </w:rPr>
            </w:pPr>
            <w:r w:rsidRPr="00E91F37">
              <w:rPr>
                <w:i/>
                <w:sz w:val="24"/>
                <w:szCs w:val="24"/>
              </w:rPr>
              <w:t>The Application must pass ALL administrative screening criteria.</w:t>
            </w:r>
          </w:p>
        </w:tc>
        <w:tc>
          <w:tcPr>
            <w:tcW w:w="2178" w:type="dxa"/>
            <w:shd w:val="clear" w:color="auto" w:fill="D9D9D9" w:themeFill="background1" w:themeFillShade="D9"/>
            <w:vAlign w:val="center"/>
            <w:hideMark/>
          </w:tcPr>
          <w:p w14:paraId="685E338D" w14:textId="77777777" w:rsidR="00611F4D" w:rsidRPr="00E91F37" w:rsidRDefault="00611F4D" w:rsidP="006F5876">
            <w:pPr>
              <w:spacing w:after="0"/>
              <w:jc w:val="center"/>
              <w:rPr>
                <w:b/>
                <w:sz w:val="24"/>
                <w:szCs w:val="24"/>
              </w:rPr>
            </w:pPr>
            <w:r w:rsidRPr="00E91F37">
              <w:rPr>
                <w:b/>
                <w:noProof/>
                <w:sz w:val="24"/>
                <w:szCs w:val="24"/>
              </w:rPr>
              <w:t>Pass/Fail</w:t>
            </w:r>
          </w:p>
        </w:tc>
      </w:tr>
      <w:tr w:rsidR="00611F4D" w:rsidRPr="00E91F37" w14:paraId="67ECCE34" w14:textId="77777777" w:rsidTr="00BB3CDE">
        <w:tc>
          <w:tcPr>
            <w:tcW w:w="7290" w:type="dxa"/>
            <w:hideMark/>
          </w:tcPr>
          <w:p w14:paraId="0DDE9F20" w14:textId="60D29E2B" w:rsidR="00611F4D" w:rsidRPr="00E91F37" w:rsidRDefault="00611F4D">
            <w:pPr>
              <w:numPr>
                <w:ilvl w:val="0"/>
                <w:numId w:val="22"/>
              </w:numPr>
              <w:spacing w:after="0"/>
              <w:rPr>
                <w:sz w:val="24"/>
                <w:szCs w:val="24"/>
              </w:rPr>
            </w:pPr>
            <w:r w:rsidRPr="00E91F37">
              <w:rPr>
                <w:sz w:val="24"/>
                <w:szCs w:val="24"/>
              </w:rPr>
              <w:t xml:space="preserve">The application is received by the due date and time specified in the “Key Activities Schedule” in </w:t>
            </w:r>
            <w:r w:rsidR="00302CDC" w:rsidRPr="00E91F37">
              <w:rPr>
                <w:sz w:val="24"/>
                <w:szCs w:val="24"/>
              </w:rPr>
              <w:t>Section</w:t>
            </w:r>
            <w:r w:rsidRPr="00E91F37">
              <w:rPr>
                <w:sz w:val="24"/>
                <w:szCs w:val="24"/>
              </w:rPr>
              <w:t xml:space="preserve"> I of this solicitation. </w:t>
            </w:r>
          </w:p>
        </w:tc>
        <w:tc>
          <w:tcPr>
            <w:tcW w:w="2178" w:type="dxa"/>
            <w:vAlign w:val="center"/>
          </w:tcPr>
          <w:p w14:paraId="308B37EA"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r w:rsidR="00611F4D" w:rsidRPr="00E91F37" w14:paraId="342161D3" w14:textId="77777777" w:rsidTr="00BB3CDE">
        <w:trPr>
          <w:trHeight w:val="460"/>
        </w:trPr>
        <w:tc>
          <w:tcPr>
            <w:tcW w:w="7290" w:type="dxa"/>
            <w:hideMark/>
          </w:tcPr>
          <w:p w14:paraId="54C022E3" w14:textId="471C290B" w:rsidR="00611F4D" w:rsidRPr="00E91F37" w:rsidRDefault="00611F4D">
            <w:pPr>
              <w:numPr>
                <w:ilvl w:val="0"/>
                <w:numId w:val="22"/>
              </w:numPr>
              <w:spacing w:after="0"/>
              <w:rPr>
                <w:noProof/>
                <w:sz w:val="24"/>
                <w:szCs w:val="24"/>
              </w:rPr>
            </w:pPr>
            <w:r w:rsidRPr="00E91F37">
              <w:rPr>
                <w:sz w:val="24"/>
                <w:szCs w:val="24"/>
              </w:rPr>
              <w:t xml:space="preserve">The </w:t>
            </w:r>
            <w:r w:rsidR="00961AA5">
              <w:rPr>
                <w:sz w:val="24"/>
                <w:szCs w:val="24"/>
              </w:rPr>
              <w:t>A</w:t>
            </w:r>
            <w:r w:rsidRPr="00E91F37">
              <w:rPr>
                <w:noProof/>
                <w:sz w:val="24"/>
                <w:szCs w:val="24"/>
              </w:rPr>
              <w:t>pplicant has not included a statement that is contrary to the required authorizations and certifications</w:t>
            </w:r>
            <w:r w:rsidR="00142194">
              <w:rPr>
                <w:noProof/>
                <w:sz w:val="24"/>
                <w:szCs w:val="24"/>
              </w:rPr>
              <w:t xml:space="preserve"> when submitting in</w:t>
            </w:r>
            <w:r w:rsidR="00B06AE8">
              <w:rPr>
                <w:noProof/>
                <w:sz w:val="24"/>
                <w:szCs w:val="24"/>
              </w:rPr>
              <w:t xml:space="preserve"> </w:t>
            </w:r>
            <w:r w:rsidR="00142194">
              <w:rPr>
                <w:noProof/>
                <w:sz w:val="24"/>
                <w:szCs w:val="24"/>
              </w:rPr>
              <w:t>ECAM</w:t>
            </w:r>
            <w:r w:rsidR="00B06AE8">
              <w:rPr>
                <w:noProof/>
                <w:sz w:val="24"/>
                <w:szCs w:val="24"/>
              </w:rPr>
              <w:t>S</w:t>
            </w:r>
            <w:r w:rsidRPr="00E91F37">
              <w:rPr>
                <w:noProof/>
                <w:sz w:val="24"/>
                <w:szCs w:val="24"/>
              </w:rPr>
              <w:t>.</w:t>
            </w:r>
          </w:p>
        </w:tc>
        <w:tc>
          <w:tcPr>
            <w:tcW w:w="2178" w:type="dxa"/>
            <w:vAlign w:val="center"/>
          </w:tcPr>
          <w:p w14:paraId="6A074650" w14:textId="77777777" w:rsidR="00611F4D" w:rsidRPr="00E91F37" w:rsidRDefault="00611F4D" w:rsidP="006F5876">
            <w:pPr>
              <w:spacing w:after="0"/>
              <w:rPr>
                <w:noProof/>
                <w:sz w:val="24"/>
                <w:szCs w:val="24"/>
              </w:rPr>
            </w:pP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 xml:space="preserve">Pass   </w:t>
            </w:r>
            <w:r w:rsidRPr="00E91F37">
              <w:rPr>
                <w:sz w:val="24"/>
                <w:szCs w:val="24"/>
              </w:rPr>
              <w:fldChar w:fldCharType="begin">
                <w:ffData>
                  <w:name w:val="Check30"/>
                  <w:enabled/>
                  <w:calcOnExit w:val="0"/>
                  <w:checkBox>
                    <w:sizeAuto/>
                    <w:default w:val="0"/>
                  </w:checkBox>
                </w:ffData>
              </w:fldChar>
            </w:r>
            <w:r w:rsidRPr="00E91F37">
              <w:rPr>
                <w:sz w:val="24"/>
                <w:szCs w:val="24"/>
              </w:rPr>
              <w:instrText xml:space="preserve"> FORMCHECKBOX </w:instrText>
            </w:r>
            <w:r w:rsidR="00000000">
              <w:rPr>
                <w:sz w:val="24"/>
                <w:szCs w:val="24"/>
              </w:rPr>
            </w:r>
            <w:r w:rsidR="00000000">
              <w:rPr>
                <w:sz w:val="24"/>
                <w:szCs w:val="24"/>
              </w:rPr>
              <w:fldChar w:fldCharType="separate"/>
            </w:r>
            <w:r w:rsidRPr="00E91F37">
              <w:rPr>
                <w:sz w:val="24"/>
                <w:szCs w:val="24"/>
              </w:rPr>
              <w:fldChar w:fldCharType="end"/>
            </w:r>
            <w:r w:rsidRPr="00E91F37">
              <w:rPr>
                <w:sz w:val="24"/>
                <w:szCs w:val="24"/>
              </w:rPr>
              <w:t xml:space="preserve"> </w:t>
            </w:r>
            <w:r w:rsidRPr="00E91F37">
              <w:rPr>
                <w:noProof/>
                <w:sz w:val="24"/>
                <w:szCs w:val="24"/>
              </w:rPr>
              <w:t>Fail</w:t>
            </w:r>
          </w:p>
        </w:tc>
      </w:tr>
    </w:tbl>
    <w:p w14:paraId="7FB2B1AB" w14:textId="77777777" w:rsidR="00DF06B1" w:rsidRPr="002C56AA" w:rsidRDefault="00DF06B1" w:rsidP="002C56AA">
      <w:pPr>
        <w:spacing w:after="0"/>
        <w:ind w:left="1080"/>
        <w:rPr>
          <w:b/>
          <w:sz w:val="24"/>
          <w:szCs w:val="22"/>
        </w:rPr>
      </w:pPr>
    </w:p>
    <w:p w14:paraId="0556DB0B" w14:textId="77777777" w:rsidR="00EE3414" w:rsidRPr="002C56AA" w:rsidRDefault="00347954" w:rsidP="002C56AA">
      <w:pPr>
        <w:numPr>
          <w:ilvl w:val="1"/>
          <w:numId w:val="24"/>
        </w:numPr>
        <w:spacing w:after="0"/>
        <w:ind w:left="1080"/>
        <w:rPr>
          <w:b/>
          <w:sz w:val="24"/>
          <w:szCs w:val="22"/>
        </w:rPr>
      </w:pPr>
      <w:r w:rsidRPr="002C56AA">
        <w:rPr>
          <w:b/>
          <w:sz w:val="24"/>
          <w:szCs w:val="22"/>
        </w:rPr>
        <w:t>Technical Screening Criteria</w:t>
      </w:r>
    </w:p>
    <w:p w14:paraId="701DFA74" w14:textId="77777777" w:rsidR="003A0DDC" w:rsidRPr="00755B1F" w:rsidRDefault="003A0DDC" w:rsidP="003A0DDC">
      <w:pPr>
        <w:spacing w:after="0"/>
        <w:ind w:left="2160"/>
        <w:rPr>
          <w:sz w:val="24"/>
          <w:szCs w:val="24"/>
        </w:rPr>
      </w:pPr>
    </w:p>
    <w:p w14:paraId="491E1C97" w14:textId="70FC4E5C" w:rsidR="00EE3414" w:rsidRPr="00755B1F" w:rsidRDefault="00347954" w:rsidP="002C56AA">
      <w:pPr>
        <w:numPr>
          <w:ilvl w:val="1"/>
          <w:numId w:val="9"/>
        </w:numPr>
        <w:spacing w:after="0"/>
        <w:ind w:left="1440"/>
        <w:rPr>
          <w:sz w:val="24"/>
          <w:szCs w:val="24"/>
        </w:rPr>
      </w:pPr>
      <w:r w:rsidRPr="00755B1F">
        <w:rPr>
          <w:sz w:val="24"/>
          <w:szCs w:val="24"/>
        </w:rPr>
        <w:t xml:space="preserve">The </w:t>
      </w:r>
      <w:r w:rsidR="00961AA5" w:rsidRPr="00755B1F">
        <w:rPr>
          <w:sz w:val="24"/>
          <w:szCs w:val="24"/>
        </w:rPr>
        <w:t>A</w:t>
      </w:r>
      <w:r w:rsidRPr="00755B1F">
        <w:rPr>
          <w:sz w:val="24"/>
          <w:szCs w:val="24"/>
        </w:rPr>
        <w:t>ppl</w:t>
      </w:r>
      <w:r w:rsidR="008F11C0" w:rsidRPr="00755B1F">
        <w:rPr>
          <w:sz w:val="24"/>
          <w:szCs w:val="24"/>
        </w:rPr>
        <w:t>icant is an eligible applicant</w:t>
      </w:r>
      <w:r w:rsidRPr="00755B1F">
        <w:rPr>
          <w:sz w:val="24"/>
          <w:szCs w:val="24"/>
        </w:rPr>
        <w:t>.</w:t>
      </w:r>
    </w:p>
    <w:p w14:paraId="233BAECA" w14:textId="77777777" w:rsidR="000167C7" w:rsidRPr="00755B1F" w:rsidRDefault="00347954" w:rsidP="002C56AA">
      <w:pPr>
        <w:numPr>
          <w:ilvl w:val="1"/>
          <w:numId w:val="9"/>
        </w:numPr>
        <w:spacing w:after="0"/>
        <w:ind w:left="1440"/>
        <w:rPr>
          <w:sz w:val="24"/>
          <w:szCs w:val="24"/>
        </w:rPr>
      </w:pPr>
      <w:r w:rsidRPr="00755B1F">
        <w:rPr>
          <w:sz w:val="24"/>
          <w:szCs w:val="24"/>
        </w:rPr>
        <w:t>The project is an eligible project.</w:t>
      </w:r>
    </w:p>
    <w:p w14:paraId="43AD3E5E" w14:textId="30F9D0A8" w:rsidR="00F82EBD" w:rsidRPr="00755B1F" w:rsidRDefault="00F82EBD" w:rsidP="002C56AA">
      <w:pPr>
        <w:numPr>
          <w:ilvl w:val="1"/>
          <w:numId w:val="9"/>
        </w:numPr>
        <w:spacing w:after="0"/>
        <w:ind w:left="1440"/>
        <w:rPr>
          <w:sz w:val="24"/>
          <w:szCs w:val="24"/>
        </w:rPr>
      </w:pPr>
      <w:r w:rsidRPr="00755B1F">
        <w:rPr>
          <w:sz w:val="24"/>
          <w:szCs w:val="24"/>
        </w:rPr>
        <w:t>The project meets the minimum match share requirement</w:t>
      </w:r>
      <w:r w:rsidR="005B7E89">
        <w:rPr>
          <w:sz w:val="24"/>
          <w:szCs w:val="24"/>
        </w:rPr>
        <w:t>s</w:t>
      </w:r>
      <w:r w:rsidRPr="00755B1F">
        <w:rPr>
          <w:sz w:val="24"/>
          <w:szCs w:val="24"/>
        </w:rPr>
        <w:t>, if any.</w:t>
      </w:r>
    </w:p>
    <w:p w14:paraId="683E84D2" w14:textId="18C74D15" w:rsidR="0082191D" w:rsidRPr="00755B1F" w:rsidRDefault="0082191D" w:rsidP="002C56AA">
      <w:pPr>
        <w:numPr>
          <w:ilvl w:val="1"/>
          <w:numId w:val="9"/>
        </w:numPr>
        <w:spacing w:after="0"/>
        <w:ind w:left="1440"/>
        <w:rPr>
          <w:sz w:val="24"/>
          <w:szCs w:val="24"/>
        </w:rPr>
      </w:pPr>
      <w:r w:rsidRPr="00755B1F">
        <w:rPr>
          <w:sz w:val="24"/>
          <w:szCs w:val="24"/>
        </w:rPr>
        <w:t xml:space="preserve">The </w:t>
      </w:r>
      <w:r w:rsidR="00961AA5" w:rsidRPr="00755B1F">
        <w:rPr>
          <w:sz w:val="24"/>
          <w:szCs w:val="24"/>
        </w:rPr>
        <w:t>A</w:t>
      </w:r>
      <w:r w:rsidRPr="00755B1F">
        <w:rPr>
          <w:sz w:val="24"/>
          <w:szCs w:val="24"/>
        </w:rPr>
        <w:t>pplicant passes the past performance screening criterion.</w:t>
      </w:r>
    </w:p>
    <w:p w14:paraId="417A62FA" w14:textId="77777777" w:rsidR="0082191D" w:rsidRPr="00E91F37" w:rsidRDefault="0082191D" w:rsidP="00612B0A">
      <w:pPr>
        <w:spacing w:after="0"/>
        <w:rPr>
          <w:sz w:val="24"/>
          <w:szCs w:val="24"/>
        </w:rPr>
      </w:pPr>
    </w:p>
    <w:p w14:paraId="0F33DFDF" w14:textId="77777777" w:rsidR="0082191D" w:rsidRPr="00E91F37" w:rsidRDefault="0082191D" w:rsidP="002C56AA">
      <w:pPr>
        <w:numPr>
          <w:ilvl w:val="1"/>
          <w:numId w:val="24"/>
        </w:numPr>
        <w:spacing w:after="0"/>
        <w:ind w:left="1080"/>
        <w:rPr>
          <w:b/>
          <w:sz w:val="24"/>
          <w:szCs w:val="22"/>
        </w:rPr>
      </w:pPr>
      <w:r w:rsidRPr="00E91F37">
        <w:rPr>
          <w:b/>
          <w:sz w:val="24"/>
          <w:szCs w:val="22"/>
        </w:rPr>
        <w:t>Applicant’s Past Performance Screening Criterion (Pass/Fail)</w:t>
      </w:r>
    </w:p>
    <w:p w14:paraId="542039B0" w14:textId="262ECA7C" w:rsidR="00BB270A" w:rsidRPr="00E91F37" w:rsidRDefault="638614BA" w:rsidP="002C56AA">
      <w:pPr>
        <w:spacing w:after="0"/>
        <w:ind w:left="1080"/>
        <w:textAlignment w:val="baseline"/>
        <w:rPr>
          <w:rFonts w:eastAsia="Arial"/>
          <w:sz w:val="24"/>
          <w:szCs w:val="24"/>
        </w:rPr>
      </w:pPr>
      <w:bookmarkStart w:id="70" w:name="_Hlk66194955"/>
      <w:r w:rsidRPr="37895492">
        <w:rPr>
          <w:sz w:val="24"/>
          <w:szCs w:val="24"/>
        </w:rPr>
        <w:t>An</w:t>
      </w:r>
      <w:r w:rsidR="5052E63A" w:rsidRPr="37895492">
        <w:rPr>
          <w:sz w:val="24"/>
          <w:szCs w:val="24"/>
        </w:rPr>
        <w:t xml:space="preserve"> </w:t>
      </w:r>
      <w:r w:rsidR="4769ADB2" w:rsidRPr="37895492">
        <w:rPr>
          <w:sz w:val="24"/>
          <w:szCs w:val="24"/>
        </w:rPr>
        <w:t>A</w:t>
      </w:r>
      <w:r w:rsidR="5052E63A" w:rsidRPr="37895492">
        <w:rPr>
          <w:sz w:val="24"/>
          <w:szCs w:val="24"/>
        </w:rPr>
        <w:t xml:space="preserve">pplicant </w:t>
      </w:r>
      <w:r w:rsidR="215849B5" w:rsidRPr="37895492">
        <w:rPr>
          <w:sz w:val="24"/>
          <w:szCs w:val="24"/>
        </w:rPr>
        <w:t xml:space="preserve">may be disqualified under this solicitation due to severe performance issues under one or more prior or active </w:t>
      </w:r>
      <w:r w:rsidR="4769ADB2" w:rsidRPr="37895492">
        <w:rPr>
          <w:sz w:val="24"/>
          <w:szCs w:val="24"/>
        </w:rPr>
        <w:t>CEC</w:t>
      </w:r>
      <w:r w:rsidR="215849B5" w:rsidRPr="37895492">
        <w:rPr>
          <w:sz w:val="24"/>
          <w:szCs w:val="24"/>
        </w:rPr>
        <w:t xml:space="preserve"> agreement(s) within the last 10 years. </w:t>
      </w:r>
      <w:r w:rsidRPr="37895492">
        <w:rPr>
          <w:sz w:val="24"/>
          <w:szCs w:val="24"/>
        </w:rPr>
        <w:t xml:space="preserve">An </w:t>
      </w:r>
      <w:r w:rsidR="4769ADB2" w:rsidRPr="37895492">
        <w:rPr>
          <w:sz w:val="24"/>
          <w:szCs w:val="24"/>
        </w:rPr>
        <w:t>A</w:t>
      </w:r>
      <w:r w:rsidRPr="37895492">
        <w:rPr>
          <w:sz w:val="24"/>
          <w:szCs w:val="24"/>
        </w:rPr>
        <w:t xml:space="preserve">pplicant is defined as at least one of the </w:t>
      </w:r>
      <w:r w:rsidRPr="37895492">
        <w:rPr>
          <w:sz w:val="24"/>
          <w:szCs w:val="24"/>
        </w:rPr>
        <w:lastRenderedPageBreak/>
        <w:t>following: the business, principal investigator, or lead individual acting on behalf of themselves</w:t>
      </w:r>
      <w:r w:rsidR="57C3C614" w:rsidRPr="37895492">
        <w:rPr>
          <w:rFonts w:eastAsia="Arial"/>
          <w:sz w:val="24"/>
          <w:szCs w:val="24"/>
        </w:rPr>
        <w:t>, that received funds from the CEC (e.g. a contract, grant, or loan) and entered into an agreement(s) with the CEC; or (b) an entity, principal investigator, or lead individual that received a CEC-funded incentive. Any Applicant that does not have an active or prior agreement and has not received a CEC-funded incentive equates to no severe performance issues and therefore would pass this screening criterion.</w:t>
      </w:r>
    </w:p>
    <w:p w14:paraId="7352004F" w14:textId="77777777" w:rsidR="00BB270A" w:rsidRPr="00E91F37" w:rsidRDefault="00BB270A" w:rsidP="0082191D">
      <w:pPr>
        <w:spacing w:after="0"/>
        <w:ind w:left="1440"/>
        <w:textAlignment w:val="baseline"/>
        <w:rPr>
          <w:sz w:val="24"/>
          <w:szCs w:val="24"/>
        </w:rPr>
      </w:pPr>
    </w:p>
    <w:p w14:paraId="2BE2BBB4" w14:textId="77777777" w:rsidR="0082191D" w:rsidRPr="00E91F37" w:rsidRDefault="00C31B4A" w:rsidP="00411E5C">
      <w:pPr>
        <w:spacing w:after="0"/>
        <w:ind w:left="1080"/>
        <w:textAlignment w:val="baseline"/>
        <w:rPr>
          <w:sz w:val="24"/>
          <w:szCs w:val="24"/>
        </w:rPr>
      </w:pPr>
      <w:r w:rsidRPr="00E91F37">
        <w:rPr>
          <w:sz w:val="24"/>
          <w:szCs w:val="24"/>
        </w:rPr>
        <w:t>S</w:t>
      </w:r>
      <w:r w:rsidR="0082191D" w:rsidRPr="00E91F37">
        <w:rPr>
          <w:sz w:val="24"/>
          <w:szCs w:val="24"/>
        </w:rPr>
        <w:t>evere performance issues</w:t>
      </w:r>
      <w:r w:rsidRPr="00E91F37">
        <w:rPr>
          <w:b/>
          <w:bCs/>
          <w:sz w:val="24"/>
          <w:szCs w:val="24"/>
        </w:rPr>
        <w:t xml:space="preserve"> </w:t>
      </w:r>
      <w:r w:rsidRPr="00E91F37">
        <w:rPr>
          <w:sz w:val="24"/>
          <w:szCs w:val="24"/>
        </w:rPr>
        <w:t xml:space="preserve">are </w:t>
      </w:r>
      <w:r w:rsidR="0082191D" w:rsidRPr="00E91F37">
        <w:rPr>
          <w:sz w:val="24"/>
          <w:szCs w:val="24"/>
        </w:rPr>
        <w:t xml:space="preserve">characterized by significant negative outcomes </w:t>
      </w:r>
      <w:r w:rsidRPr="00E91F37">
        <w:rPr>
          <w:sz w:val="24"/>
          <w:szCs w:val="24"/>
        </w:rPr>
        <w:t xml:space="preserve">under an agreement and may </w:t>
      </w:r>
      <w:r w:rsidR="0082191D" w:rsidRPr="00E91F37">
        <w:rPr>
          <w:sz w:val="24"/>
          <w:szCs w:val="24"/>
        </w:rPr>
        <w:t>includ</w:t>
      </w:r>
      <w:r w:rsidRPr="00E91F37">
        <w:rPr>
          <w:sz w:val="24"/>
          <w:szCs w:val="24"/>
        </w:rPr>
        <w:t>e</w:t>
      </w:r>
      <w:r w:rsidR="0082191D" w:rsidRPr="00E91F37">
        <w:rPr>
          <w:sz w:val="24"/>
          <w:szCs w:val="24"/>
        </w:rPr>
        <w:t>:</w:t>
      </w:r>
      <w:bookmarkEnd w:id="70"/>
    </w:p>
    <w:p w14:paraId="3447BC89" w14:textId="77777777" w:rsidR="00D87179" w:rsidRPr="00E91F37" w:rsidRDefault="00D87179" w:rsidP="0082191D">
      <w:pPr>
        <w:spacing w:after="0"/>
        <w:ind w:left="1440"/>
        <w:textAlignment w:val="baseline"/>
        <w:rPr>
          <w:sz w:val="24"/>
          <w:szCs w:val="24"/>
        </w:rPr>
      </w:pPr>
    </w:p>
    <w:p w14:paraId="3F18ACEF" w14:textId="77777777" w:rsidR="00C31B4A" w:rsidRPr="00E91F37" w:rsidRDefault="00C31B4A" w:rsidP="00411E5C">
      <w:pPr>
        <w:pStyle w:val="ListParagraph"/>
        <w:numPr>
          <w:ilvl w:val="1"/>
          <w:numId w:val="28"/>
        </w:numPr>
        <w:spacing w:after="0"/>
        <w:ind w:left="1530"/>
        <w:jc w:val="both"/>
        <w:rPr>
          <w:iCs/>
          <w:sz w:val="24"/>
          <w:szCs w:val="24"/>
        </w:rPr>
      </w:pPr>
      <w:r w:rsidRPr="00E91F37">
        <w:rPr>
          <w:iCs/>
          <w:sz w:val="24"/>
          <w:szCs w:val="24"/>
        </w:rPr>
        <w:t>Agreement was terminated with cause</w:t>
      </w:r>
      <w:r w:rsidR="00D87179" w:rsidRPr="00E91F37">
        <w:rPr>
          <w:iCs/>
          <w:sz w:val="24"/>
          <w:szCs w:val="24"/>
        </w:rPr>
        <w:t>.</w:t>
      </w:r>
    </w:p>
    <w:p w14:paraId="30AF2C82" w14:textId="77777777" w:rsidR="00D87179" w:rsidRPr="00E91F37" w:rsidRDefault="00D87179" w:rsidP="00411E5C">
      <w:pPr>
        <w:pStyle w:val="ListParagraph"/>
        <w:spacing w:after="0"/>
        <w:ind w:left="1530"/>
        <w:jc w:val="both"/>
        <w:rPr>
          <w:iCs/>
          <w:sz w:val="24"/>
          <w:szCs w:val="24"/>
        </w:rPr>
      </w:pPr>
    </w:p>
    <w:p w14:paraId="4B4B4F58" w14:textId="75A85487" w:rsidR="00C31B4A" w:rsidRPr="00E91F37" w:rsidRDefault="00C31B4A" w:rsidP="00411E5C">
      <w:pPr>
        <w:pStyle w:val="ListParagraph"/>
        <w:numPr>
          <w:ilvl w:val="1"/>
          <w:numId w:val="28"/>
        </w:numPr>
        <w:spacing w:after="0"/>
        <w:ind w:left="1530"/>
        <w:jc w:val="both"/>
        <w:rPr>
          <w:iCs/>
          <w:sz w:val="24"/>
          <w:szCs w:val="24"/>
        </w:rPr>
      </w:pPr>
      <w:r w:rsidRPr="00E91F37">
        <w:rPr>
          <w:iCs/>
          <w:sz w:val="24"/>
          <w:szCs w:val="24"/>
        </w:rPr>
        <w:t xml:space="preserve">CEC filed litigation against the </w:t>
      </w:r>
      <w:r w:rsidR="005C13B9">
        <w:rPr>
          <w:iCs/>
          <w:sz w:val="24"/>
          <w:szCs w:val="24"/>
        </w:rPr>
        <w:t>A</w:t>
      </w:r>
      <w:r w:rsidRPr="00E91F37">
        <w:rPr>
          <w:iCs/>
          <w:sz w:val="24"/>
          <w:szCs w:val="24"/>
        </w:rPr>
        <w:t>pplicant.</w:t>
      </w:r>
    </w:p>
    <w:p w14:paraId="232FADD3" w14:textId="77777777" w:rsidR="00D87179" w:rsidRPr="00E91F37" w:rsidRDefault="00D87179" w:rsidP="00411E5C">
      <w:pPr>
        <w:pStyle w:val="ListParagraph"/>
        <w:spacing w:after="0"/>
        <w:ind w:left="1530"/>
        <w:jc w:val="both"/>
        <w:rPr>
          <w:iCs/>
          <w:sz w:val="24"/>
          <w:szCs w:val="24"/>
        </w:rPr>
      </w:pPr>
    </w:p>
    <w:p w14:paraId="772C3CBC" w14:textId="6250BBAC" w:rsidR="00C31B4A" w:rsidRPr="00E91F37" w:rsidRDefault="00C31B4A" w:rsidP="00612E38">
      <w:pPr>
        <w:pStyle w:val="ListParagraph"/>
        <w:numPr>
          <w:ilvl w:val="1"/>
          <w:numId w:val="28"/>
        </w:numPr>
        <w:spacing w:after="0"/>
        <w:ind w:left="1530"/>
        <w:rPr>
          <w:iCs/>
          <w:sz w:val="24"/>
          <w:szCs w:val="24"/>
        </w:rPr>
      </w:pPr>
      <w:r w:rsidRPr="00E91F37">
        <w:rPr>
          <w:iCs/>
          <w:sz w:val="24"/>
          <w:szCs w:val="24"/>
        </w:rPr>
        <w:t xml:space="preserve">Severe audit findings </w:t>
      </w:r>
      <w:r w:rsidR="00D87179" w:rsidRPr="00E91F37">
        <w:rPr>
          <w:iCs/>
          <w:sz w:val="24"/>
          <w:szCs w:val="24"/>
        </w:rPr>
        <w:t>are</w:t>
      </w:r>
      <w:r w:rsidRPr="00E91F37">
        <w:rPr>
          <w:iCs/>
          <w:sz w:val="24"/>
          <w:szCs w:val="24"/>
        </w:rPr>
        <w:t xml:space="preserve"> not resolved to CEC’s satisfaction</w:t>
      </w:r>
      <w:r w:rsidR="002A4EE6" w:rsidRPr="00E91F37">
        <w:rPr>
          <w:iCs/>
          <w:sz w:val="24"/>
          <w:szCs w:val="24"/>
        </w:rPr>
        <w:t>.</w:t>
      </w:r>
      <w:r w:rsidR="00D87179" w:rsidRPr="00E91F37">
        <w:rPr>
          <w:iCs/>
          <w:sz w:val="24"/>
          <w:szCs w:val="24"/>
        </w:rPr>
        <w:t xml:space="preserve"> Severe audit findings may include</w:t>
      </w:r>
      <w:r w:rsidRPr="00E91F37">
        <w:rPr>
          <w:iCs/>
          <w:sz w:val="24"/>
          <w:szCs w:val="24"/>
        </w:rPr>
        <w:t xml:space="preserve"> but</w:t>
      </w:r>
      <w:r w:rsidR="005C13B9">
        <w:rPr>
          <w:iCs/>
          <w:sz w:val="24"/>
          <w:szCs w:val="24"/>
        </w:rPr>
        <w:t xml:space="preserve"> are</w:t>
      </w:r>
      <w:r w:rsidRPr="00E91F37">
        <w:rPr>
          <w:iCs/>
          <w:sz w:val="24"/>
          <w:szCs w:val="24"/>
        </w:rPr>
        <w:t xml:space="preserve"> not limited </w:t>
      </w:r>
      <w:proofErr w:type="gramStart"/>
      <w:r w:rsidRPr="00E91F37">
        <w:rPr>
          <w:iCs/>
          <w:sz w:val="24"/>
          <w:szCs w:val="24"/>
        </w:rPr>
        <w:t>to:</w:t>
      </w:r>
      <w:proofErr w:type="gramEnd"/>
      <w:r w:rsidRPr="00E91F37">
        <w:rPr>
          <w:iCs/>
          <w:sz w:val="24"/>
          <w:szCs w:val="24"/>
        </w:rPr>
        <w:t xml:space="preserve"> incomplete </w:t>
      </w:r>
      <w:r w:rsidR="002A4EE6" w:rsidRPr="00E91F37">
        <w:rPr>
          <w:iCs/>
          <w:sz w:val="24"/>
          <w:szCs w:val="24"/>
        </w:rPr>
        <w:t xml:space="preserve">or unsatisfactory </w:t>
      </w:r>
      <w:r w:rsidRPr="00E91F37">
        <w:rPr>
          <w:iCs/>
          <w:sz w:val="24"/>
          <w:szCs w:val="24"/>
        </w:rPr>
        <w:t>deliverable</w:t>
      </w:r>
      <w:r w:rsidR="002A4EE6" w:rsidRPr="00E91F37">
        <w:rPr>
          <w:iCs/>
          <w:sz w:val="24"/>
          <w:szCs w:val="24"/>
        </w:rPr>
        <w:t>s</w:t>
      </w:r>
      <w:r w:rsidRPr="00E91F37">
        <w:rPr>
          <w:iCs/>
          <w:sz w:val="24"/>
          <w:szCs w:val="24"/>
        </w:rPr>
        <w:t>; grant funds used inappropriately (i.e.</w:t>
      </w:r>
      <w:r w:rsidR="00D87179" w:rsidRPr="00E91F37">
        <w:rPr>
          <w:iCs/>
          <w:sz w:val="24"/>
          <w:szCs w:val="24"/>
        </w:rPr>
        <w:t>,</w:t>
      </w:r>
      <w:r w:rsidRPr="00E91F37">
        <w:rPr>
          <w:iCs/>
          <w:sz w:val="24"/>
          <w:szCs w:val="24"/>
        </w:rPr>
        <w:t xml:space="preserve"> other than as represented); </w:t>
      </w:r>
      <w:r w:rsidR="00D87179" w:rsidRPr="00E91F37">
        <w:rPr>
          <w:iCs/>
          <w:sz w:val="24"/>
          <w:szCs w:val="24"/>
        </w:rPr>
        <w:t xml:space="preserve">or </w:t>
      </w:r>
      <w:r w:rsidRPr="00E91F37">
        <w:rPr>
          <w:iCs/>
          <w:sz w:val="24"/>
          <w:szCs w:val="24"/>
        </w:rPr>
        <w:t>questioned costs.</w:t>
      </w:r>
    </w:p>
    <w:p w14:paraId="7722E444" w14:textId="77777777" w:rsidR="00D87179" w:rsidRPr="00E91F37" w:rsidRDefault="00D87179" w:rsidP="00612E38">
      <w:pPr>
        <w:pStyle w:val="ListParagraph"/>
        <w:spacing w:after="0"/>
        <w:ind w:left="1530"/>
        <w:rPr>
          <w:iCs/>
          <w:sz w:val="24"/>
          <w:szCs w:val="24"/>
        </w:rPr>
      </w:pPr>
    </w:p>
    <w:p w14:paraId="109BFB2B" w14:textId="26169905" w:rsidR="00C31B4A" w:rsidRPr="00E91F37" w:rsidRDefault="002A4EE6" w:rsidP="00612E38">
      <w:pPr>
        <w:pStyle w:val="ListParagraph"/>
        <w:numPr>
          <w:ilvl w:val="1"/>
          <w:numId w:val="28"/>
        </w:numPr>
        <w:spacing w:after="0"/>
        <w:ind w:left="1530"/>
        <w:rPr>
          <w:iCs/>
          <w:sz w:val="24"/>
          <w:szCs w:val="24"/>
        </w:rPr>
      </w:pPr>
      <w:r w:rsidRPr="00E91F37">
        <w:rPr>
          <w:iCs/>
          <w:sz w:val="24"/>
          <w:szCs w:val="24"/>
        </w:rPr>
        <w:t xml:space="preserve">Project objectives </w:t>
      </w:r>
      <w:r w:rsidR="00D271EB" w:rsidRPr="00E91F37">
        <w:rPr>
          <w:iCs/>
          <w:sz w:val="24"/>
          <w:szCs w:val="24"/>
        </w:rPr>
        <w:t>were not</w:t>
      </w:r>
      <w:r w:rsidRPr="00E91F37">
        <w:rPr>
          <w:iCs/>
          <w:sz w:val="24"/>
          <w:szCs w:val="24"/>
        </w:rPr>
        <w:t xml:space="preserve"> met </w:t>
      </w:r>
      <w:r w:rsidR="00D271EB" w:rsidRPr="00E91F37">
        <w:rPr>
          <w:iCs/>
          <w:sz w:val="24"/>
          <w:szCs w:val="24"/>
        </w:rPr>
        <w:t xml:space="preserve">and </w:t>
      </w:r>
      <w:r w:rsidRPr="00E91F37">
        <w:rPr>
          <w:iCs/>
          <w:sz w:val="24"/>
          <w:szCs w:val="24"/>
        </w:rPr>
        <w:t xml:space="preserve">were caused by factors </w:t>
      </w:r>
      <w:r w:rsidR="00D271EB" w:rsidRPr="00E91F37">
        <w:rPr>
          <w:iCs/>
          <w:sz w:val="24"/>
          <w:szCs w:val="24"/>
        </w:rPr>
        <w:t xml:space="preserve">that are, or should have been, </w:t>
      </w:r>
      <w:r w:rsidRPr="00E91F37">
        <w:rPr>
          <w:iCs/>
          <w:sz w:val="24"/>
          <w:szCs w:val="24"/>
        </w:rPr>
        <w:t xml:space="preserve">within the </w:t>
      </w:r>
      <w:r w:rsidR="005C13B9">
        <w:rPr>
          <w:iCs/>
          <w:sz w:val="24"/>
          <w:szCs w:val="24"/>
        </w:rPr>
        <w:t>Applicant’s</w:t>
      </w:r>
      <w:r w:rsidRPr="00E91F37">
        <w:rPr>
          <w:iCs/>
          <w:sz w:val="24"/>
          <w:szCs w:val="24"/>
        </w:rPr>
        <w:t xml:space="preserve"> control.</w:t>
      </w:r>
    </w:p>
    <w:p w14:paraId="4AFF5AD7" w14:textId="77777777" w:rsidR="00D87179" w:rsidRPr="00E91F37" w:rsidRDefault="00D87179" w:rsidP="00612E38">
      <w:pPr>
        <w:pStyle w:val="ListParagraph"/>
        <w:spacing w:after="0"/>
        <w:ind w:left="1530"/>
        <w:rPr>
          <w:iCs/>
          <w:sz w:val="24"/>
          <w:szCs w:val="24"/>
        </w:rPr>
      </w:pPr>
    </w:p>
    <w:p w14:paraId="414CC91D" w14:textId="3B28B056" w:rsidR="00C31B4A" w:rsidRPr="00E91F37" w:rsidRDefault="003F1550" w:rsidP="00612E38">
      <w:pPr>
        <w:pStyle w:val="ListParagraph"/>
        <w:numPr>
          <w:ilvl w:val="1"/>
          <w:numId w:val="28"/>
        </w:numPr>
        <w:spacing w:after="0"/>
        <w:ind w:left="1530"/>
        <w:rPr>
          <w:iCs/>
          <w:sz w:val="24"/>
          <w:szCs w:val="24"/>
        </w:rPr>
      </w:pPr>
      <w:r w:rsidRPr="00E91F37">
        <w:rPr>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Pr>
          <w:iCs/>
          <w:sz w:val="24"/>
          <w:szCs w:val="24"/>
        </w:rPr>
        <w:t>Applicant’s</w:t>
      </w:r>
      <w:r w:rsidRPr="00E91F37">
        <w:rPr>
          <w:iCs/>
          <w:sz w:val="24"/>
          <w:szCs w:val="24"/>
        </w:rPr>
        <w:t xml:space="preserve"> control may be considered significant</w:t>
      </w:r>
      <w:r w:rsidR="00C31B4A" w:rsidRPr="00E91F37">
        <w:rPr>
          <w:iCs/>
          <w:sz w:val="24"/>
          <w:szCs w:val="24"/>
        </w:rPr>
        <w:t xml:space="preserve">. </w:t>
      </w:r>
    </w:p>
    <w:p w14:paraId="39CC43AA" w14:textId="77777777" w:rsidR="00D87179" w:rsidRPr="00E91F37" w:rsidRDefault="00D87179" w:rsidP="00612E38">
      <w:pPr>
        <w:pStyle w:val="ListParagraph"/>
        <w:spacing w:after="0"/>
        <w:ind w:left="1530"/>
        <w:rPr>
          <w:iCs/>
          <w:sz w:val="24"/>
          <w:szCs w:val="24"/>
        </w:rPr>
      </w:pPr>
    </w:p>
    <w:p w14:paraId="6C4C9A56" w14:textId="2652E21F" w:rsidR="00C31B4A" w:rsidRPr="00E91F37" w:rsidRDefault="00D271EB" w:rsidP="00612E38">
      <w:pPr>
        <w:pStyle w:val="ListParagraph"/>
        <w:numPr>
          <w:ilvl w:val="1"/>
          <w:numId w:val="28"/>
        </w:numPr>
        <w:spacing w:after="0"/>
        <w:ind w:left="1530"/>
        <w:rPr>
          <w:iCs/>
          <w:sz w:val="24"/>
          <w:szCs w:val="24"/>
        </w:rPr>
      </w:pPr>
      <w:r w:rsidRPr="00E91F37">
        <w:rPr>
          <w:iCs/>
          <w:sz w:val="24"/>
          <w:szCs w:val="24"/>
        </w:rPr>
        <w:t xml:space="preserve">Deliverables were not submitted to the CEC or were of poor quality. For example, </w:t>
      </w:r>
      <w:r w:rsidR="00DB655B">
        <w:rPr>
          <w:iCs/>
          <w:sz w:val="24"/>
          <w:szCs w:val="24"/>
        </w:rPr>
        <w:t>Applicant</w:t>
      </w:r>
      <w:r w:rsidR="00C31B4A" w:rsidRPr="00E91F37">
        <w:rPr>
          <w:iCs/>
          <w:sz w:val="24"/>
          <w:szCs w:val="24"/>
        </w:rPr>
        <w:t xml:space="preserve"> deliver</w:t>
      </w:r>
      <w:r w:rsidR="00DB655B">
        <w:rPr>
          <w:iCs/>
          <w:sz w:val="24"/>
          <w:szCs w:val="24"/>
        </w:rPr>
        <w:t>ed</w:t>
      </w:r>
      <w:r w:rsidR="00C31B4A" w:rsidRPr="00E91F37">
        <w:rPr>
          <w:iCs/>
          <w:sz w:val="24"/>
          <w:szCs w:val="24"/>
        </w:rPr>
        <w:t xml:space="preserve"> poorly written reports that require</w:t>
      </w:r>
      <w:r w:rsidRPr="00E91F37">
        <w:rPr>
          <w:iCs/>
          <w:sz w:val="24"/>
          <w:szCs w:val="24"/>
        </w:rPr>
        <w:t>d</w:t>
      </w:r>
      <w:r w:rsidR="00C31B4A" w:rsidRPr="00E91F37">
        <w:rPr>
          <w:iCs/>
          <w:sz w:val="24"/>
          <w:szCs w:val="24"/>
        </w:rPr>
        <w:t xml:space="preserve"> significant rework by staff</w:t>
      </w:r>
      <w:r w:rsidRPr="00E91F37">
        <w:rPr>
          <w:iCs/>
          <w:sz w:val="24"/>
          <w:szCs w:val="24"/>
        </w:rPr>
        <w:t xml:space="preserve"> prior to </w:t>
      </w:r>
      <w:r w:rsidR="00725C16" w:rsidRPr="00E91F37">
        <w:rPr>
          <w:iCs/>
          <w:sz w:val="24"/>
          <w:szCs w:val="24"/>
        </w:rPr>
        <w:t xml:space="preserve">acceptance or </w:t>
      </w:r>
      <w:r w:rsidRPr="00E91F37">
        <w:rPr>
          <w:iCs/>
          <w:sz w:val="24"/>
          <w:szCs w:val="24"/>
        </w:rPr>
        <w:t>publication</w:t>
      </w:r>
      <w:r w:rsidR="00C31B4A" w:rsidRPr="00E91F37">
        <w:rPr>
          <w:iCs/>
          <w:sz w:val="24"/>
          <w:szCs w:val="24"/>
        </w:rPr>
        <w:t xml:space="preserve">. </w:t>
      </w:r>
    </w:p>
    <w:p w14:paraId="51C9BD51" w14:textId="77777777" w:rsidR="00D87179" w:rsidRPr="00E91F37" w:rsidRDefault="00D87179" w:rsidP="00612E38">
      <w:pPr>
        <w:pStyle w:val="ListParagraph"/>
        <w:spacing w:after="0"/>
        <w:ind w:left="1530"/>
        <w:rPr>
          <w:iCs/>
          <w:sz w:val="24"/>
          <w:szCs w:val="24"/>
        </w:rPr>
      </w:pPr>
    </w:p>
    <w:p w14:paraId="4370B1CE" w14:textId="53D5E98A" w:rsidR="00C31B4A" w:rsidRPr="00E91F37" w:rsidRDefault="00C31B4A" w:rsidP="00612E38">
      <w:pPr>
        <w:pStyle w:val="ListParagraph"/>
        <w:numPr>
          <w:ilvl w:val="1"/>
          <w:numId w:val="28"/>
        </w:numPr>
        <w:spacing w:after="0"/>
        <w:ind w:left="1530"/>
        <w:rPr>
          <w:iCs/>
          <w:sz w:val="24"/>
          <w:szCs w:val="24"/>
        </w:rPr>
      </w:pPr>
      <w:r w:rsidRPr="00E91F37">
        <w:rPr>
          <w:iCs/>
          <w:sz w:val="24"/>
          <w:szCs w:val="24"/>
        </w:rPr>
        <w:t xml:space="preserve">Demonstrated </w:t>
      </w:r>
      <w:r w:rsidR="00D87179" w:rsidRPr="00E91F37">
        <w:rPr>
          <w:iCs/>
          <w:sz w:val="24"/>
          <w:szCs w:val="24"/>
        </w:rPr>
        <w:t xml:space="preserve">and documented </w:t>
      </w:r>
      <w:r w:rsidRPr="00E91F37">
        <w:rPr>
          <w:iCs/>
          <w:sz w:val="24"/>
          <w:szCs w:val="24"/>
        </w:rPr>
        <w:t>poor</w:t>
      </w:r>
      <w:r w:rsidR="00D271EB" w:rsidRPr="00E91F37">
        <w:rPr>
          <w:iCs/>
          <w:sz w:val="24"/>
          <w:szCs w:val="24"/>
        </w:rPr>
        <w:t xml:space="preserve"> or delayed</w:t>
      </w:r>
      <w:r w:rsidRPr="00E91F37">
        <w:rPr>
          <w:iCs/>
          <w:sz w:val="24"/>
          <w:szCs w:val="24"/>
        </w:rPr>
        <w:t xml:space="preserve"> communication</w:t>
      </w:r>
      <w:r w:rsidR="00D87179" w:rsidRPr="00E91F37">
        <w:rPr>
          <w:iCs/>
          <w:sz w:val="24"/>
          <w:szCs w:val="24"/>
        </w:rPr>
        <w:t xml:space="preserve"> when significant issues or setbacks were experienced</w:t>
      </w:r>
      <w:r w:rsidR="00D271EB" w:rsidRPr="00E91F37">
        <w:rPr>
          <w:iCs/>
          <w:sz w:val="24"/>
          <w:szCs w:val="24"/>
        </w:rPr>
        <w:t xml:space="preserve"> that materially and negatively impacted the project.</w:t>
      </w:r>
      <w:r w:rsidR="00DB655B">
        <w:rPr>
          <w:iCs/>
          <w:sz w:val="24"/>
          <w:szCs w:val="24"/>
        </w:rPr>
        <w:t xml:space="preserve"> </w:t>
      </w:r>
      <w:r w:rsidR="00D271EB" w:rsidRPr="00E91F37">
        <w:rPr>
          <w:iCs/>
          <w:sz w:val="24"/>
          <w:szCs w:val="24"/>
        </w:rPr>
        <w:t xml:space="preserve">For example, delays in informing the CEC when the </w:t>
      </w:r>
      <w:r w:rsidR="00826ACD">
        <w:rPr>
          <w:iCs/>
          <w:sz w:val="24"/>
          <w:szCs w:val="24"/>
        </w:rPr>
        <w:t>Applicant</w:t>
      </w:r>
      <w:r w:rsidR="00D271EB" w:rsidRPr="00E91F37">
        <w:rPr>
          <w:iCs/>
          <w:sz w:val="24"/>
          <w:szCs w:val="24"/>
        </w:rPr>
        <w:t xml:space="preserve"> experiences loss of </w:t>
      </w:r>
      <w:r w:rsidR="00725C16" w:rsidRPr="00E91F37">
        <w:rPr>
          <w:iCs/>
          <w:sz w:val="24"/>
          <w:szCs w:val="24"/>
        </w:rPr>
        <w:t xml:space="preserve">a </w:t>
      </w:r>
      <w:r w:rsidR="00D271EB" w:rsidRPr="00E91F37">
        <w:rPr>
          <w:iCs/>
          <w:sz w:val="24"/>
          <w:szCs w:val="24"/>
        </w:rPr>
        <w:t>key project partner or site control may be considered significant.</w:t>
      </w:r>
    </w:p>
    <w:p w14:paraId="5561FC75" w14:textId="77777777" w:rsidR="00C31B4A" w:rsidRPr="00E91F37" w:rsidRDefault="00C31B4A" w:rsidP="0082191D">
      <w:pPr>
        <w:spacing w:after="0"/>
        <w:ind w:left="1440"/>
        <w:textAlignment w:val="baseline"/>
        <w:rPr>
          <w:sz w:val="24"/>
          <w:szCs w:val="24"/>
        </w:rPr>
      </w:pPr>
    </w:p>
    <w:p w14:paraId="2B1EFF6E" w14:textId="455805CC" w:rsidR="00347954" w:rsidRPr="00E91F37" w:rsidRDefault="00347954" w:rsidP="00411E5C">
      <w:pPr>
        <w:numPr>
          <w:ilvl w:val="1"/>
          <w:numId w:val="24"/>
        </w:numPr>
        <w:spacing w:after="0"/>
        <w:ind w:left="1080"/>
        <w:rPr>
          <w:b/>
          <w:sz w:val="24"/>
          <w:szCs w:val="24"/>
        </w:rPr>
      </w:pPr>
      <w:r w:rsidRPr="00E91F37">
        <w:rPr>
          <w:b/>
          <w:sz w:val="24"/>
          <w:szCs w:val="24"/>
        </w:rPr>
        <w:t xml:space="preserve">Grounds to Reject an </w:t>
      </w:r>
      <w:r w:rsidR="001661BE" w:rsidRPr="00E91F37">
        <w:rPr>
          <w:b/>
          <w:sz w:val="24"/>
          <w:szCs w:val="24"/>
        </w:rPr>
        <w:t>Application</w:t>
      </w:r>
      <w:r w:rsidR="00826ACD">
        <w:rPr>
          <w:b/>
          <w:sz w:val="24"/>
          <w:szCs w:val="24"/>
        </w:rPr>
        <w:t xml:space="preserve"> or Cancel an Award</w:t>
      </w:r>
    </w:p>
    <w:p w14:paraId="5F39DA27" w14:textId="6DB0A62D" w:rsidR="00347954" w:rsidRPr="00E91F37" w:rsidRDefault="00347954" w:rsidP="00411E5C">
      <w:pPr>
        <w:spacing w:after="0"/>
        <w:ind w:left="1080"/>
        <w:rPr>
          <w:sz w:val="24"/>
          <w:szCs w:val="24"/>
        </w:rPr>
      </w:pPr>
      <w:r w:rsidRPr="00E91F37">
        <w:rPr>
          <w:sz w:val="24"/>
          <w:szCs w:val="24"/>
        </w:rPr>
        <w:t xml:space="preserve">In addition to the Screening Criteria identified </w:t>
      </w:r>
      <w:r w:rsidR="00F34B68" w:rsidRPr="00E91F37">
        <w:rPr>
          <w:sz w:val="24"/>
          <w:szCs w:val="24"/>
        </w:rPr>
        <w:t>within this solicitation</w:t>
      </w:r>
      <w:r w:rsidRPr="00E91F37">
        <w:rPr>
          <w:sz w:val="24"/>
          <w:szCs w:val="24"/>
        </w:rPr>
        <w:t xml:space="preserve">, </w:t>
      </w:r>
      <w:r w:rsidR="008E36A3" w:rsidRPr="00E91F37">
        <w:rPr>
          <w:sz w:val="24"/>
          <w:szCs w:val="24"/>
        </w:rPr>
        <w:t xml:space="preserve">CEC </w:t>
      </w:r>
      <w:r w:rsidRPr="00E91F37">
        <w:rPr>
          <w:sz w:val="24"/>
          <w:szCs w:val="24"/>
        </w:rPr>
        <w:t xml:space="preserve">reserves the right to reject an application and/or cancel an award </w:t>
      </w:r>
      <w:r w:rsidR="00826ACD">
        <w:rPr>
          <w:sz w:val="24"/>
          <w:szCs w:val="24"/>
        </w:rPr>
        <w:t>for reasons including, but not limited to the following:</w:t>
      </w:r>
    </w:p>
    <w:p w14:paraId="4972F70A" w14:textId="77777777" w:rsidR="007D60E9" w:rsidRPr="00E91F37" w:rsidRDefault="007D60E9" w:rsidP="00E04486">
      <w:pPr>
        <w:spacing w:after="0"/>
        <w:rPr>
          <w:sz w:val="24"/>
          <w:szCs w:val="24"/>
        </w:rPr>
      </w:pPr>
    </w:p>
    <w:p w14:paraId="5A7C118C" w14:textId="4213225E" w:rsidR="00347954" w:rsidRPr="00E91F37" w:rsidRDefault="001104BC" w:rsidP="00411E5C">
      <w:pPr>
        <w:numPr>
          <w:ilvl w:val="0"/>
          <w:numId w:val="8"/>
        </w:numPr>
        <w:spacing w:after="0"/>
        <w:ind w:left="1440"/>
        <w:rPr>
          <w:sz w:val="24"/>
          <w:szCs w:val="24"/>
        </w:rPr>
      </w:pPr>
      <w:r w:rsidRPr="00E91F37">
        <w:rPr>
          <w:sz w:val="24"/>
          <w:szCs w:val="24"/>
        </w:rPr>
        <w:t xml:space="preserve">The application </w:t>
      </w:r>
      <w:r w:rsidR="00347954" w:rsidRPr="00E91F37">
        <w:rPr>
          <w:sz w:val="24"/>
          <w:szCs w:val="24"/>
        </w:rPr>
        <w:t xml:space="preserve">contains false or intentionally misleading statements or references which do not support an attribute or condition contended by the </w:t>
      </w:r>
      <w:r w:rsidR="00826ACD">
        <w:rPr>
          <w:sz w:val="24"/>
          <w:szCs w:val="24"/>
        </w:rPr>
        <w:t>A</w:t>
      </w:r>
      <w:r w:rsidR="00403F6F" w:rsidRPr="00E91F37">
        <w:rPr>
          <w:sz w:val="24"/>
          <w:szCs w:val="24"/>
        </w:rPr>
        <w:t>pplicant</w:t>
      </w:r>
      <w:r w:rsidR="00347954" w:rsidRPr="00E91F37">
        <w:rPr>
          <w:sz w:val="24"/>
          <w:szCs w:val="24"/>
        </w:rPr>
        <w:t>.</w:t>
      </w:r>
    </w:p>
    <w:p w14:paraId="64BA1CAC" w14:textId="77777777" w:rsidR="007D60E9" w:rsidRPr="00E91F37" w:rsidRDefault="007D60E9" w:rsidP="00411E5C">
      <w:pPr>
        <w:spacing w:after="0"/>
        <w:ind w:left="1440" w:hanging="360"/>
        <w:rPr>
          <w:sz w:val="24"/>
          <w:szCs w:val="24"/>
        </w:rPr>
      </w:pPr>
    </w:p>
    <w:p w14:paraId="52EAD324" w14:textId="77777777" w:rsidR="00347954" w:rsidRPr="00E91F37" w:rsidRDefault="00347954" w:rsidP="00411E5C">
      <w:pPr>
        <w:numPr>
          <w:ilvl w:val="0"/>
          <w:numId w:val="8"/>
        </w:numPr>
        <w:spacing w:after="0"/>
        <w:ind w:left="1440"/>
        <w:rPr>
          <w:sz w:val="24"/>
          <w:szCs w:val="24"/>
        </w:rPr>
      </w:pPr>
      <w:r w:rsidRPr="00E91F37">
        <w:rPr>
          <w:sz w:val="24"/>
          <w:szCs w:val="24"/>
        </w:rPr>
        <w:lastRenderedPageBreak/>
        <w:t xml:space="preserve">The </w:t>
      </w:r>
      <w:r w:rsidR="00403F6F" w:rsidRPr="00E91F37">
        <w:rPr>
          <w:sz w:val="24"/>
          <w:szCs w:val="24"/>
        </w:rPr>
        <w:t>application</w:t>
      </w:r>
      <w:r w:rsidRPr="00E91F37">
        <w:rPr>
          <w:sz w:val="24"/>
          <w:szCs w:val="24"/>
        </w:rPr>
        <w:t xml:space="preserve"> is intended to erroneously and fallaciously mislead the State in its evaluation of the </w:t>
      </w:r>
      <w:r w:rsidR="00403F6F" w:rsidRPr="00E91F37">
        <w:rPr>
          <w:sz w:val="24"/>
          <w:szCs w:val="24"/>
        </w:rPr>
        <w:t>application</w:t>
      </w:r>
      <w:r w:rsidRPr="00E91F37">
        <w:rPr>
          <w:sz w:val="24"/>
          <w:szCs w:val="24"/>
        </w:rPr>
        <w:t xml:space="preserve"> and the attribute, condition, or capability is a requirement of this solicitation.</w:t>
      </w:r>
    </w:p>
    <w:p w14:paraId="15B2F20F" w14:textId="77777777" w:rsidR="007D60E9" w:rsidRPr="00E91F37" w:rsidRDefault="007D60E9" w:rsidP="00411E5C">
      <w:pPr>
        <w:spacing w:after="0"/>
        <w:ind w:left="1440" w:hanging="360"/>
        <w:rPr>
          <w:sz w:val="24"/>
          <w:szCs w:val="24"/>
        </w:rPr>
      </w:pPr>
    </w:p>
    <w:p w14:paraId="0CFCE518" w14:textId="6C1ABD07" w:rsidR="00347954" w:rsidRPr="00E91F37" w:rsidRDefault="001104BC" w:rsidP="00411E5C">
      <w:pPr>
        <w:numPr>
          <w:ilvl w:val="0"/>
          <w:numId w:val="8"/>
        </w:numPr>
        <w:spacing w:after="0"/>
        <w:ind w:left="1440"/>
        <w:rPr>
          <w:sz w:val="24"/>
          <w:szCs w:val="24"/>
        </w:rPr>
      </w:pPr>
      <w:r w:rsidRPr="00E91F37">
        <w:rPr>
          <w:sz w:val="24"/>
          <w:szCs w:val="24"/>
        </w:rPr>
        <w:t xml:space="preserve">The application </w:t>
      </w:r>
      <w:r w:rsidR="00347954" w:rsidRPr="00E91F37">
        <w:rPr>
          <w:sz w:val="24"/>
          <w:szCs w:val="24"/>
        </w:rPr>
        <w:t xml:space="preserve">does not comply or contains caveats that conflict with the solicitation and the variation or deviation is </w:t>
      </w:r>
      <w:r w:rsidR="00E0797A" w:rsidRPr="00E91F37">
        <w:rPr>
          <w:sz w:val="24"/>
          <w:szCs w:val="24"/>
        </w:rPr>
        <w:t>material,</w:t>
      </w:r>
      <w:r w:rsidR="00347954" w:rsidRPr="00E91F37">
        <w:rPr>
          <w:sz w:val="24"/>
          <w:szCs w:val="24"/>
        </w:rPr>
        <w:t xml:space="preserve"> or it is otherwise non-responsive.</w:t>
      </w:r>
    </w:p>
    <w:p w14:paraId="614EFE58" w14:textId="77777777" w:rsidR="009640E7" w:rsidRDefault="009640E7" w:rsidP="00326C9B">
      <w:pPr>
        <w:spacing w:after="0"/>
        <w:ind w:left="1440"/>
        <w:rPr>
          <w:b/>
          <w:sz w:val="24"/>
          <w:szCs w:val="22"/>
        </w:rPr>
      </w:pPr>
    </w:p>
    <w:p w14:paraId="2147120A" w14:textId="60E97602" w:rsidR="009E79ED" w:rsidRPr="00E91F37" w:rsidRDefault="009E79ED" w:rsidP="00411E5C">
      <w:pPr>
        <w:numPr>
          <w:ilvl w:val="1"/>
          <w:numId w:val="24"/>
        </w:numPr>
        <w:spacing w:after="0"/>
        <w:ind w:left="1080"/>
        <w:rPr>
          <w:b/>
          <w:sz w:val="24"/>
          <w:szCs w:val="22"/>
        </w:rPr>
      </w:pPr>
      <w:r w:rsidRPr="6DF86161">
        <w:rPr>
          <w:b/>
          <w:bCs/>
          <w:sz w:val="24"/>
          <w:szCs w:val="24"/>
        </w:rPr>
        <w:t>Technical Evaluation</w:t>
      </w:r>
    </w:p>
    <w:p w14:paraId="3E8BDA55" w14:textId="78637418" w:rsidR="009E79ED" w:rsidRPr="00E91F37" w:rsidRDefault="001661BE" w:rsidP="00411E5C">
      <w:pPr>
        <w:spacing w:after="0"/>
        <w:ind w:left="1080"/>
        <w:rPr>
          <w:sz w:val="24"/>
          <w:szCs w:val="24"/>
        </w:rPr>
      </w:pPr>
      <w:r w:rsidRPr="00E91F37">
        <w:rPr>
          <w:sz w:val="24"/>
          <w:szCs w:val="24"/>
        </w:rPr>
        <w:t>Application</w:t>
      </w:r>
      <w:r w:rsidR="009E79ED" w:rsidRPr="00E91F37">
        <w:rPr>
          <w:sz w:val="24"/>
          <w:szCs w:val="24"/>
        </w:rPr>
        <w:t xml:space="preserve">s passing </w:t>
      </w:r>
      <w:r w:rsidR="001104BC" w:rsidRPr="00E91F37">
        <w:rPr>
          <w:sz w:val="24"/>
          <w:szCs w:val="24"/>
        </w:rPr>
        <w:t>all screening criteria</w:t>
      </w:r>
      <w:r w:rsidR="00826ACD">
        <w:rPr>
          <w:sz w:val="24"/>
          <w:szCs w:val="24"/>
        </w:rPr>
        <w:t xml:space="preserve"> </w:t>
      </w:r>
      <w:r w:rsidR="00BF4E9E">
        <w:rPr>
          <w:sz w:val="24"/>
          <w:szCs w:val="24"/>
        </w:rPr>
        <w:t xml:space="preserve">will </w:t>
      </w:r>
      <w:r w:rsidR="009E79ED" w:rsidRPr="00E91F37">
        <w:rPr>
          <w:sz w:val="24"/>
          <w:szCs w:val="24"/>
        </w:rPr>
        <w:t xml:space="preserve">be submitted to the Evaluation Committee to review and score based on the Evaluation </w:t>
      </w:r>
      <w:r w:rsidR="007D60E9" w:rsidRPr="00E91F37">
        <w:rPr>
          <w:sz w:val="24"/>
          <w:szCs w:val="24"/>
        </w:rPr>
        <w:t xml:space="preserve">Criteria </w:t>
      </w:r>
      <w:r w:rsidR="00BF4E9E">
        <w:rPr>
          <w:sz w:val="24"/>
          <w:szCs w:val="24"/>
        </w:rPr>
        <w:t>using the Scoring Scale described below</w:t>
      </w:r>
      <w:r w:rsidR="007D60E9" w:rsidRPr="00E91F37">
        <w:rPr>
          <w:sz w:val="24"/>
          <w:szCs w:val="24"/>
        </w:rPr>
        <w:t>.</w:t>
      </w:r>
    </w:p>
    <w:p w14:paraId="1643BA69" w14:textId="77777777" w:rsidR="007D60E9" w:rsidRPr="00E91F37" w:rsidRDefault="007D60E9" w:rsidP="00411E5C">
      <w:pPr>
        <w:spacing w:after="0"/>
        <w:ind w:left="1080"/>
        <w:rPr>
          <w:sz w:val="24"/>
          <w:szCs w:val="24"/>
        </w:rPr>
      </w:pPr>
    </w:p>
    <w:p w14:paraId="3F530538" w14:textId="58A0F4E7" w:rsidR="009E79ED" w:rsidRPr="00E91F37" w:rsidRDefault="007B05C1" w:rsidP="00411E5C">
      <w:pPr>
        <w:spacing w:after="0"/>
        <w:ind w:left="1080"/>
        <w:rPr>
          <w:sz w:val="24"/>
          <w:szCs w:val="24"/>
        </w:rPr>
      </w:pPr>
      <w:r w:rsidRPr="00E91F37">
        <w:rPr>
          <w:sz w:val="24"/>
          <w:szCs w:val="24"/>
        </w:rPr>
        <w:t>T</w:t>
      </w:r>
      <w:r w:rsidR="009E79ED" w:rsidRPr="00E91F37">
        <w:rPr>
          <w:sz w:val="24"/>
          <w:szCs w:val="24"/>
        </w:rPr>
        <w:t xml:space="preserve">he Evaluation Committee </w:t>
      </w:r>
      <w:r w:rsidRPr="00E91F37">
        <w:rPr>
          <w:sz w:val="24"/>
          <w:szCs w:val="24"/>
        </w:rPr>
        <w:t xml:space="preserve">reserves the right to </w:t>
      </w:r>
      <w:r w:rsidR="009E79ED" w:rsidRPr="00E91F37">
        <w:rPr>
          <w:sz w:val="24"/>
          <w:szCs w:val="24"/>
        </w:rPr>
        <w:t xml:space="preserve">schedule a clarification interview with </w:t>
      </w:r>
      <w:r w:rsidR="00935AD4" w:rsidRPr="00E91F37">
        <w:rPr>
          <w:sz w:val="24"/>
          <w:szCs w:val="24"/>
        </w:rPr>
        <w:t xml:space="preserve">an </w:t>
      </w:r>
      <w:r w:rsidR="00471148">
        <w:rPr>
          <w:sz w:val="24"/>
          <w:szCs w:val="24"/>
        </w:rPr>
        <w:t>A</w:t>
      </w:r>
      <w:r w:rsidR="00403F6F" w:rsidRPr="00E91F37">
        <w:rPr>
          <w:sz w:val="24"/>
          <w:szCs w:val="24"/>
        </w:rPr>
        <w:t>pplicant</w:t>
      </w:r>
      <w:r w:rsidR="009E79ED" w:rsidRPr="00E91F37">
        <w:rPr>
          <w:sz w:val="24"/>
          <w:szCs w:val="24"/>
        </w:rPr>
        <w:t xml:space="preserve"> </w:t>
      </w:r>
      <w:r w:rsidR="001975C2">
        <w:rPr>
          <w:sz w:val="24"/>
          <w:szCs w:val="24"/>
        </w:rPr>
        <w:t xml:space="preserve">to clarify and/or verify information </w:t>
      </w:r>
      <w:r w:rsidR="00C73E38">
        <w:rPr>
          <w:sz w:val="24"/>
          <w:szCs w:val="24"/>
        </w:rPr>
        <w:t xml:space="preserve">submitted in the application. </w:t>
      </w:r>
      <w:r w:rsidR="009E79ED" w:rsidRPr="00E91F37">
        <w:rPr>
          <w:sz w:val="24"/>
          <w:szCs w:val="24"/>
        </w:rPr>
        <w:t xml:space="preserve"> </w:t>
      </w:r>
      <w:r w:rsidR="006B40E2">
        <w:rPr>
          <w:sz w:val="24"/>
          <w:szCs w:val="24"/>
        </w:rPr>
        <w:t xml:space="preserve">These may be performed over the phone or by email.  </w:t>
      </w:r>
      <w:r w:rsidR="009E79ED" w:rsidRPr="00E91F37">
        <w:rPr>
          <w:sz w:val="24"/>
          <w:szCs w:val="24"/>
        </w:rPr>
        <w:t xml:space="preserve">However, these interviews may not be used to change or add to the contents of the original </w:t>
      </w:r>
      <w:r w:rsidR="00403F6F" w:rsidRPr="00E91F37">
        <w:rPr>
          <w:sz w:val="24"/>
          <w:szCs w:val="24"/>
        </w:rPr>
        <w:t>application</w:t>
      </w:r>
      <w:r w:rsidR="009E79ED" w:rsidRPr="00E91F37">
        <w:rPr>
          <w:sz w:val="24"/>
          <w:szCs w:val="24"/>
        </w:rPr>
        <w:t>.</w:t>
      </w:r>
      <w:r w:rsidR="00F95356" w:rsidRPr="00E91F37">
        <w:rPr>
          <w:sz w:val="24"/>
          <w:szCs w:val="24"/>
        </w:rPr>
        <w:t xml:space="preserve"> Applicants will not be reimbursed for time spent answering clarifying questions.</w:t>
      </w:r>
    </w:p>
    <w:p w14:paraId="6EFBFC39" w14:textId="77777777" w:rsidR="007D60E9" w:rsidRPr="00E91F37" w:rsidRDefault="007D60E9" w:rsidP="00411E5C">
      <w:pPr>
        <w:spacing w:after="0"/>
        <w:ind w:left="1080"/>
        <w:rPr>
          <w:sz w:val="24"/>
          <w:szCs w:val="24"/>
        </w:rPr>
      </w:pPr>
    </w:p>
    <w:p w14:paraId="54081077" w14:textId="77777777" w:rsidR="005A502A" w:rsidRPr="00E91F37" w:rsidRDefault="009E79ED" w:rsidP="00411E5C">
      <w:pPr>
        <w:spacing w:after="0"/>
        <w:ind w:left="1080"/>
        <w:rPr>
          <w:sz w:val="24"/>
          <w:szCs w:val="24"/>
        </w:rPr>
      </w:pPr>
      <w:r w:rsidRPr="00E91F37">
        <w:rPr>
          <w:sz w:val="24"/>
          <w:szCs w:val="24"/>
        </w:rPr>
        <w:t xml:space="preserve">The total score for each </w:t>
      </w:r>
      <w:r w:rsidR="00403F6F" w:rsidRPr="00E91F37">
        <w:rPr>
          <w:sz w:val="24"/>
          <w:szCs w:val="24"/>
        </w:rPr>
        <w:t>application</w:t>
      </w:r>
      <w:r w:rsidRPr="00E91F37">
        <w:rPr>
          <w:sz w:val="24"/>
          <w:szCs w:val="24"/>
        </w:rPr>
        <w:t xml:space="preserve"> will be the average of the combined scores of al</w:t>
      </w:r>
      <w:r w:rsidR="007D60E9" w:rsidRPr="00E91F37">
        <w:rPr>
          <w:sz w:val="24"/>
          <w:szCs w:val="24"/>
        </w:rPr>
        <w:t>l Evaluation Committee members.</w:t>
      </w:r>
      <w:r w:rsidR="001104BC" w:rsidRPr="00E91F37">
        <w:rPr>
          <w:sz w:val="24"/>
          <w:szCs w:val="24"/>
        </w:rPr>
        <w:t xml:space="preserve"> </w:t>
      </w:r>
      <w:r w:rsidR="00F95356" w:rsidRPr="00E91F37">
        <w:rPr>
          <w:sz w:val="24"/>
          <w:szCs w:val="24"/>
        </w:rPr>
        <w:t xml:space="preserve">A minimum score of </w:t>
      </w:r>
      <w:r w:rsidR="008F11C0" w:rsidRPr="00E91F37">
        <w:rPr>
          <w:sz w:val="24"/>
          <w:szCs w:val="24"/>
        </w:rPr>
        <w:t>70</w:t>
      </w:r>
      <w:r w:rsidR="00F95356" w:rsidRPr="00E91F37">
        <w:rPr>
          <w:sz w:val="24"/>
          <w:szCs w:val="24"/>
        </w:rPr>
        <w:t xml:space="preserve"> percent</w:t>
      </w:r>
      <w:r w:rsidR="00AB3DDD" w:rsidRPr="00E91F37">
        <w:rPr>
          <w:sz w:val="24"/>
          <w:szCs w:val="24"/>
        </w:rPr>
        <w:t xml:space="preserve"> </w:t>
      </w:r>
      <w:r w:rsidR="00F95356" w:rsidRPr="00E91F37">
        <w:rPr>
          <w:sz w:val="24"/>
          <w:szCs w:val="24"/>
        </w:rPr>
        <w:t>is required for the application to be eligible for funding.</w:t>
      </w:r>
    </w:p>
    <w:p w14:paraId="546C8583" w14:textId="77777777" w:rsidR="005A502A" w:rsidRPr="00E91F37" w:rsidRDefault="005A502A" w:rsidP="00411E5C">
      <w:pPr>
        <w:spacing w:after="0"/>
        <w:ind w:left="1080"/>
        <w:rPr>
          <w:sz w:val="24"/>
          <w:szCs w:val="24"/>
        </w:rPr>
      </w:pPr>
    </w:p>
    <w:p w14:paraId="624ADC16" w14:textId="33C371EB" w:rsidR="00F95356" w:rsidRPr="00E91F37" w:rsidRDefault="008E36A3" w:rsidP="00411E5C">
      <w:pPr>
        <w:spacing w:after="0"/>
        <w:ind w:left="1080"/>
        <w:rPr>
          <w:sz w:val="24"/>
          <w:szCs w:val="24"/>
        </w:rPr>
      </w:pPr>
      <w:r w:rsidRPr="00E91F37">
        <w:rPr>
          <w:sz w:val="24"/>
          <w:szCs w:val="24"/>
        </w:rPr>
        <w:t>CEC</w:t>
      </w:r>
      <w:r w:rsidR="00F95356" w:rsidRPr="00E91F37">
        <w:rPr>
          <w:sz w:val="24"/>
          <w:szCs w:val="24"/>
        </w:rPr>
        <w:t xml:space="preserve"> will </w:t>
      </w:r>
      <w:r w:rsidR="001104BC" w:rsidRPr="00E91F37">
        <w:rPr>
          <w:sz w:val="24"/>
          <w:szCs w:val="24"/>
        </w:rPr>
        <w:t xml:space="preserve">recommend </w:t>
      </w:r>
      <w:r w:rsidR="00F95356" w:rsidRPr="00E91F37">
        <w:rPr>
          <w:sz w:val="24"/>
          <w:szCs w:val="24"/>
        </w:rPr>
        <w:t>awards</w:t>
      </w:r>
      <w:r w:rsidR="00734205" w:rsidRPr="00E91F37">
        <w:rPr>
          <w:sz w:val="24"/>
          <w:szCs w:val="24"/>
        </w:rPr>
        <w:t xml:space="preserve"> to</w:t>
      </w:r>
      <w:r w:rsidR="007D60E9" w:rsidRPr="00E91F37">
        <w:rPr>
          <w:sz w:val="24"/>
          <w:szCs w:val="24"/>
        </w:rPr>
        <w:t xml:space="preserve"> </w:t>
      </w:r>
      <w:r w:rsidR="00733296">
        <w:rPr>
          <w:sz w:val="24"/>
          <w:szCs w:val="24"/>
        </w:rPr>
        <w:t>first-come first-serve</w:t>
      </w:r>
      <w:r w:rsidR="00501FF2">
        <w:rPr>
          <w:sz w:val="24"/>
          <w:szCs w:val="24"/>
        </w:rPr>
        <w:t xml:space="preserve"> </w:t>
      </w:r>
      <w:r w:rsidR="00F654C4">
        <w:rPr>
          <w:sz w:val="24"/>
          <w:szCs w:val="24"/>
        </w:rPr>
        <w:t>applic</w:t>
      </w:r>
      <w:r w:rsidR="00C10B81">
        <w:rPr>
          <w:sz w:val="24"/>
          <w:szCs w:val="24"/>
        </w:rPr>
        <w:t>ation</w:t>
      </w:r>
      <w:r w:rsidR="00733296">
        <w:rPr>
          <w:sz w:val="24"/>
          <w:szCs w:val="24"/>
        </w:rPr>
        <w:t>s</w:t>
      </w:r>
      <w:r w:rsidR="00C10B81">
        <w:rPr>
          <w:sz w:val="24"/>
          <w:szCs w:val="24"/>
        </w:rPr>
        <w:t xml:space="preserve"> </w:t>
      </w:r>
      <w:r w:rsidR="006B3FE8">
        <w:rPr>
          <w:sz w:val="24"/>
          <w:szCs w:val="24"/>
        </w:rPr>
        <w:t>receiving</w:t>
      </w:r>
      <w:r w:rsidR="00C10B81">
        <w:rPr>
          <w:sz w:val="24"/>
          <w:szCs w:val="24"/>
        </w:rPr>
        <w:t xml:space="preserve"> a </w:t>
      </w:r>
      <w:r w:rsidR="006B3FE8" w:rsidRPr="00E91F37">
        <w:rPr>
          <w:sz w:val="24"/>
          <w:szCs w:val="24"/>
        </w:rPr>
        <w:t>minimum score of 70 percent</w:t>
      </w:r>
      <w:r w:rsidR="004035FB">
        <w:rPr>
          <w:sz w:val="24"/>
          <w:szCs w:val="24"/>
        </w:rPr>
        <w:t xml:space="preserve"> </w:t>
      </w:r>
      <w:r w:rsidR="00582A62" w:rsidRPr="00E91F37">
        <w:rPr>
          <w:sz w:val="24"/>
          <w:szCs w:val="24"/>
        </w:rPr>
        <w:t>until available funding under this solicitation has been exhausted</w:t>
      </w:r>
      <w:r w:rsidR="005A502A" w:rsidRPr="00E91F37">
        <w:rPr>
          <w:sz w:val="24"/>
          <w:szCs w:val="24"/>
        </w:rPr>
        <w:t>.</w:t>
      </w:r>
      <w:r w:rsidR="002451CC">
        <w:rPr>
          <w:sz w:val="24"/>
          <w:szCs w:val="24"/>
        </w:rPr>
        <w:t xml:space="preserve">  </w:t>
      </w:r>
      <w:r w:rsidR="00CD7F12" w:rsidRPr="00D6614C">
        <w:rPr>
          <w:sz w:val="24"/>
          <w:szCs w:val="24"/>
        </w:rPr>
        <w:t xml:space="preserve">If an application </w:t>
      </w:r>
      <w:r w:rsidR="00A51865">
        <w:rPr>
          <w:sz w:val="24"/>
          <w:szCs w:val="24"/>
        </w:rPr>
        <w:t>does not receive a score of 70 percent or above</w:t>
      </w:r>
      <w:r w:rsidR="00CD7F12" w:rsidRPr="00D6614C">
        <w:rPr>
          <w:sz w:val="24"/>
          <w:szCs w:val="24"/>
        </w:rPr>
        <w:t xml:space="preserve"> the Applicant will be notified in writing and </w:t>
      </w:r>
      <w:r w:rsidR="00E26789">
        <w:rPr>
          <w:sz w:val="24"/>
          <w:szCs w:val="24"/>
        </w:rPr>
        <w:t>provided a copy of the evaluation committee’s score sheet</w:t>
      </w:r>
      <w:r w:rsidR="00A265A5">
        <w:rPr>
          <w:sz w:val="24"/>
          <w:szCs w:val="24"/>
        </w:rPr>
        <w:t xml:space="preserve">.  </w:t>
      </w:r>
      <w:r w:rsidR="009826A7">
        <w:rPr>
          <w:sz w:val="24"/>
          <w:szCs w:val="24"/>
        </w:rPr>
        <w:t xml:space="preserve">The Applicant </w:t>
      </w:r>
      <w:r w:rsidR="00CD7F12" w:rsidRPr="00D6614C">
        <w:rPr>
          <w:sz w:val="24"/>
          <w:szCs w:val="24"/>
        </w:rPr>
        <w:t>will be allowed to submit a new application, if desired.</w:t>
      </w:r>
    </w:p>
    <w:p w14:paraId="6CEA2E9A" w14:textId="77777777" w:rsidR="006A52B0" w:rsidRPr="00E91F37" w:rsidRDefault="006A52B0" w:rsidP="00E04486">
      <w:pPr>
        <w:spacing w:after="0"/>
        <w:rPr>
          <w:sz w:val="24"/>
          <w:szCs w:val="24"/>
        </w:rPr>
      </w:pPr>
    </w:p>
    <w:p w14:paraId="6F0AB863" w14:textId="77777777" w:rsidR="00E13922" w:rsidRPr="00050087" w:rsidRDefault="00E13922">
      <w:pPr>
        <w:pStyle w:val="Heading2"/>
        <w:keepNext w:val="0"/>
        <w:numPr>
          <w:ilvl w:val="2"/>
          <w:numId w:val="14"/>
        </w:numPr>
        <w:spacing w:before="0" w:after="0"/>
        <w:ind w:left="720" w:hanging="720"/>
      </w:pPr>
      <w:bookmarkStart w:id="71" w:name="_Toc162315829"/>
      <w:r w:rsidRPr="00050087">
        <w:t>Notice of Proposed Award</w:t>
      </w:r>
      <w:r w:rsidR="008F11C0" w:rsidRPr="00050087">
        <w:rPr>
          <w:lang w:val="en-US"/>
        </w:rPr>
        <w:t>s</w:t>
      </w:r>
      <w:bookmarkEnd w:id="71"/>
    </w:p>
    <w:p w14:paraId="0950A448" w14:textId="41404A4A" w:rsidR="00E13922" w:rsidRPr="00E91F37" w:rsidRDefault="00E13922" w:rsidP="00E26DE1">
      <w:pPr>
        <w:spacing w:after="0"/>
        <w:ind w:left="720"/>
        <w:rPr>
          <w:sz w:val="24"/>
          <w:szCs w:val="24"/>
        </w:rPr>
      </w:pPr>
      <w:bookmarkStart w:id="72" w:name="_Toc267663292"/>
      <w:r w:rsidRPr="29046763">
        <w:rPr>
          <w:sz w:val="24"/>
          <w:szCs w:val="24"/>
        </w:rPr>
        <w:t xml:space="preserve">The results of the </w:t>
      </w:r>
      <w:r w:rsidR="001104BC" w:rsidRPr="29046763">
        <w:rPr>
          <w:sz w:val="24"/>
          <w:szCs w:val="24"/>
        </w:rPr>
        <w:t xml:space="preserve">evaluation will be posted in a Notice of Proposed Awards (NOPA) and will include </w:t>
      </w:r>
      <w:r w:rsidR="003E7EE1" w:rsidRPr="29046763">
        <w:rPr>
          <w:sz w:val="24"/>
          <w:szCs w:val="24"/>
        </w:rPr>
        <w:t xml:space="preserve">(1) the total proposed funding amount; (2) the rank order of Applicants; and (3) the amount of each proposed award. </w:t>
      </w:r>
      <w:r w:rsidR="008E36A3" w:rsidRPr="29046763">
        <w:rPr>
          <w:sz w:val="24"/>
          <w:szCs w:val="24"/>
        </w:rPr>
        <w:t xml:space="preserve">CEC </w:t>
      </w:r>
      <w:r w:rsidRPr="29046763">
        <w:rPr>
          <w:sz w:val="24"/>
          <w:szCs w:val="24"/>
        </w:rPr>
        <w:t xml:space="preserve">will </w:t>
      </w:r>
      <w:r w:rsidR="0087587D" w:rsidRPr="29046763">
        <w:rPr>
          <w:sz w:val="24"/>
          <w:szCs w:val="24"/>
        </w:rPr>
        <w:t xml:space="preserve">publish the NOPA </w:t>
      </w:r>
      <w:r w:rsidRPr="29046763">
        <w:rPr>
          <w:sz w:val="24"/>
          <w:szCs w:val="24"/>
        </w:rPr>
        <w:t xml:space="preserve">on the </w:t>
      </w:r>
      <w:r w:rsidR="008E36A3" w:rsidRPr="29046763">
        <w:rPr>
          <w:sz w:val="24"/>
          <w:szCs w:val="24"/>
        </w:rPr>
        <w:t>CEC</w:t>
      </w:r>
      <w:r w:rsidRPr="29046763">
        <w:rPr>
          <w:sz w:val="24"/>
          <w:szCs w:val="24"/>
        </w:rPr>
        <w:t xml:space="preserve">’s </w:t>
      </w:r>
      <w:r w:rsidR="001104BC" w:rsidRPr="29046763">
        <w:rPr>
          <w:sz w:val="24"/>
          <w:szCs w:val="24"/>
        </w:rPr>
        <w:t>w</w:t>
      </w:r>
      <w:r w:rsidR="00025632" w:rsidRPr="29046763">
        <w:rPr>
          <w:sz w:val="24"/>
          <w:szCs w:val="24"/>
        </w:rPr>
        <w:t>ebsite</w:t>
      </w:r>
      <w:r w:rsidRPr="29046763">
        <w:rPr>
          <w:sz w:val="24"/>
          <w:szCs w:val="24"/>
        </w:rPr>
        <w:t>.</w:t>
      </w:r>
      <w:bookmarkEnd w:id="72"/>
      <w:r w:rsidR="0002013C" w:rsidRPr="29046763">
        <w:rPr>
          <w:sz w:val="24"/>
          <w:szCs w:val="24"/>
        </w:rPr>
        <w:t xml:space="preserve"> Due to the first come, first serve nature of this on-going solicitation, NOPA updates will be posted every 90 days or as needed to facilitate application processing.</w:t>
      </w:r>
    </w:p>
    <w:p w14:paraId="75BB0A70" w14:textId="77777777" w:rsidR="007D60E9" w:rsidRPr="00E91F37" w:rsidRDefault="007D60E9" w:rsidP="00E04486">
      <w:pPr>
        <w:spacing w:after="0"/>
        <w:rPr>
          <w:sz w:val="24"/>
          <w:szCs w:val="24"/>
        </w:rPr>
      </w:pPr>
    </w:p>
    <w:p w14:paraId="238C51F1" w14:textId="77777777" w:rsidR="00E13922" w:rsidRPr="00050087" w:rsidRDefault="00E13922">
      <w:pPr>
        <w:pStyle w:val="Heading2"/>
        <w:keepNext w:val="0"/>
        <w:numPr>
          <w:ilvl w:val="2"/>
          <w:numId w:val="14"/>
        </w:numPr>
        <w:spacing w:before="0" w:after="0"/>
        <w:ind w:left="720" w:hanging="720"/>
      </w:pPr>
      <w:bookmarkStart w:id="73" w:name="_Toc162315830"/>
      <w:r w:rsidRPr="00050087">
        <w:t>Debriefings</w:t>
      </w:r>
      <w:bookmarkEnd w:id="73"/>
    </w:p>
    <w:p w14:paraId="593049B7" w14:textId="6F86C8E3" w:rsidR="00E13922" w:rsidRPr="00E91F37" w:rsidRDefault="003E7EE1" w:rsidP="00E26DE1">
      <w:pPr>
        <w:spacing w:after="0"/>
        <w:ind w:left="720"/>
        <w:rPr>
          <w:sz w:val="24"/>
          <w:szCs w:val="24"/>
        </w:rPr>
      </w:pPr>
      <w:r>
        <w:rPr>
          <w:sz w:val="24"/>
          <w:szCs w:val="24"/>
        </w:rPr>
        <w:t>A</w:t>
      </w:r>
      <w:r w:rsidR="00403F6F" w:rsidRPr="00E91F37">
        <w:rPr>
          <w:sz w:val="24"/>
          <w:szCs w:val="24"/>
        </w:rPr>
        <w:t>pplicant</w:t>
      </w:r>
      <w:r w:rsidR="00E13922" w:rsidRPr="00E91F37">
        <w:rPr>
          <w:sz w:val="24"/>
          <w:szCs w:val="24"/>
        </w:rPr>
        <w:t>s</w:t>
      </w:r>
      <w:r>
        <w:rPr>
          <w:sz w:val="24"/>
          <w:szCs w:val="24"/>
        </w:rPr>
        <w:t xml:space="preserve"> that are not proposed for funding</w:t>
      </w:r>
      <w:r w:rsidR="00E13922" w:rsidRPr="00E91F37">
        <w:rPr>
          <w:sz w:val="24"/>
          <w:szCs w:val="24"/>
        </w:rPr>
        <w:t xml:space="preserve"> may request a debriefing after the release of the </w:t>
      </w:r>
      <w:r w:rsidR="001C577F">
        <w:rPr>
          <w:sz w:val="24"/>
          <w:szCs w:val="24"/>
        </w:rPr>
        <w:t>f</w:t>
      </w:r>
      <w:r w:rsidR="007A08C2">
        <w:rPr>
          <w:sz w:val="24"/>
          <w:szCs w:val="24"/>
        </w:rPr>
        <w:t xml:space="preserve">inal </w:t>
      </w:r>
      <w:r w:rsidR="00E13922" w:rsidRPr="00E91F37">
        <w:rPr>
          <w:sz w:val="24"/>
          <w:szCs w:val="24"/>
        </w:rPr>
        <w:t>NOPA</w:t>
      </w:r>
      <w:r>
        <w:rPr>
          <w:sz w:val="24"/>
          <w:szCs w:val="24"/>
        </w:rPr>
        <w:t xml:space="preserve"> by e-mailing the CAO listed in Part I</w:t>
      </w:r>
      <w:r w:rsidR="00E13922" w:rsidRPr="00E91F37">
        <w:rPr>
          <w:sz w:val="24"/>
          <w:szCs w:val="24"/>
        </w:rPr>
        <w:t xml:space="preserve">. A request for debriefing </w:t>
      </w:r>
      <w:r w:rsidR="00FD6BCD" w:rsidRPr="00E91F37">
        <w:rPr>
          <w:sz w:val="24"/>
          <w:szCs w:val="24"/>
        </w:rPr>
        <w:t xml:space="preserve">should </w:t>
      </w:r>
      <w:r w:rsidR="00E13922" w:rsidRPr="00E91F37">
        <w:rPr>
          <w:sz w:val="24"/>
          <w:szCs w:val="24"/>
        </w:rPr>
        <w:t xml:space="preserve">be received no later than 15 </w:t>
      </w:r>
      <w:r w:rsidR="008E410C">
        <w:rPr>
          <w:sz w:val="24"/>
          <w:szCs w:val="24"/>
        </w:rPr>
        <w:t xml:space="preserve">calendar </w:t>
      </w:r>
      <w:r w:rsidR="00E13922" w:rsidRPr="00E91F37">
        <w:rPr>
          <w:sz w:val="24"/>
          <w:szCs w:val="24"/>
        </w:rPr>
        <w:t>day</w:t>
      </w:r>
      <w:r w:rsidR="007D60E9" w:rsidRPr="00E91F37">
        <w:rPr>
          <w:sz w:val="24"/>
          <w:szCs w:val="24"/>
        </w:rPr>
        <w:t>s after the NOPA is released.</w:t>
      </w:r>
      <w:r w:rsidR="001C577F">
        <w:rPr>
          <w:sz w:val="24"/>
          <w:szCs w:val="24"/>
        </w:rPr>
        <w:t xml:space="preserve">  </w:t>
      </w:r>
      <w:bookmarkStart w:id="74" w:name="_Hlk161650625"/>
      <w:r w:rsidR="001C577F">
        <w:rPr>
          <w:sz w:val="24"/>
          <w:szCs w:val="24"/>
        </w:rPr>
        <w:t xml:space="preserve">The final NOPA is the NOPA </w:t>
      </w:r>
      <w:r w:rsidR="0009693D">
        <w:rPr>
          <w:sz w:val="24"/>
          <w:szCs w:val="24"/>
        </w:rPr>
        <w:t>that shows all solicitation funds have been exhausted.</w:t>
      </w:r>
      <w:bookmarkEnd w:id="74"/>
    </w:p>
    <w:p w14:paraId="2C88D00B" w14:textId="77777777" w:rsidR="007D60E9" w:rsidRPr="00E91F37" w:rsidRDefault="007D60E9" w:rsidP="00E04486">
      <w:pPr>
        <w:spacing w:after="0"/>
        <w:rPr>
          <w:sz w:val="24"/>
          <w:szCs w:val="24"/>
        </w:rPr>
      </w:pPr>
    </w:p>
    <w:p w14:paraId="17A1F251" w14:textId="77777777" w:rsidR="009E79ED" w:rsidRPr="00050087" w:rsidRDefault="009E79ED" w:rsidP="004255B8">
      <w:pPr>
        <w:pStyle w:val="Heading2"/>
        <w:numPr>
          <w:ilvl w:val="2"/>
          <w:numId w:val="14"/>
        </w:numPr>
        <w:spacing w:before="0" w:after="0"/>
        <w:ind w:left="720" w:hanging="720"/>
      </w:pPr>
      <w:bookmarkStart w:id="75" w:name="_Toc305406690"/>
      <w:bookmarkStart w:id="76" w:name="_Toc162315831"/>
      <w:bookmarkStart w:id="77" w:name="_Toc219275104"/>
      <w:bookmarkEnd w:id="66"/>
      <w:bookmarkEnd w:id="67"/>
      <w:r w:rsidRPr="00050087">
        <w:lastRenderedPageBreak/>
        <w:t>Scoring Scale</w:t>
      </w:r>
      <w:bookmarkEnd w:id="75"/>
      <w:bookmarkEnd w:id="76"/>
    </w:p>
    <w:p w14:paraId="3AD9C95E" w14:textId="77777777" w:rsidR="009E79ED" w:rsidRPr="00E91F37" w:rsidRDefault="009E79ED" w:rsidP="00E26DE1">
      <w:pPr>
        <w:spacing w:after="0"/>
        <w:ind w:left="720"/>
        <w:rPr>
          <w:sz w:val="24"/>
          <w:szCs w:val="24"/>
        </w:rPr>
      </w:pPr>
      <w:r w:rsidRPr="00E91F37">
        <w:rPr>
          <w:sz w:val="24"/>
          <w:szCs w:val="24"/>
        </w:rPr>
        <w:t>Using this Scoring Scale, the Evaluation Committee will give a score for each criterion described in the Evaluation Criteria.</w:t>
      </w:r>
    </w:p>
    <w:p w14:paraId="500F00FA" w14:textId="77777777" w:rsidR="009E79ED" w:rsidRPr="00050087" w:rsidRDefault="009E79ED" w:rsidP="00E04486">
      <w:pPr>
        <w:spacing w:after="0"/>
        <w:rPr>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E91F37"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E91F37" w:rsidRDefault="009E79ED" w:rsidP="00E04486">
            <w:pPr>
              <w:spacing w:after="0"/>
              <w:jc w:val="center"/>
              <w:rPr>
                <w:b/>
                <w:sz w:val="24"/>
                <w:szCs w:val="24"/>
              </w:rPr>
            </w:pPr>
            <w:r w:rsidRPr="00E91F37">
              <w:rPr>
                <w:b/>
                <w:sz w:val="24"/>
                <w:szCs w:val="24"/>
              </w:rPr>
              <w:t>% of Possible Points</w:t>
            </w:r>
          </w:p>
        </w:tc>
        <w:tc>
          <w:tcPr>
            <w:tcW w:w="1980" w:type="dxa"/>
            <w:shd w:val="clear" w:color="auto" w:fill="D9D9D9" w:themeFill="background1" w:themeFillShade="D9"/>
            <w:vAlign w:val="center"/>
          </w:tcPr>
          <w:p w14:paraId="6236DF06" w14:textId="77777777" w:rsidR="009E79ED" w:rsidRPr="00E91F37" w:rsidRDefault="009E79ED" w:rsidP="00E04486">
            <w:pPr>
              <w:spacing w:after="0"/>
              <w:jc w:val="center"/>
              <w:rPr>
                <w:b/>
                <w:sz w:val="24"/>
                <w:szCs w:val="24"/>
              </w:rPr>
            </w:pPr>
            <w:r w:rsidRPr="00E91F37">
              <w:rPr>
                <w:b/>
                <w:sz w:val="24"/>
                <w:szCs w:val="24"/>
              </w:rPr>
              <w:t>Interpretation</w:t>
            </w:r>
          </w:p>
        </w:tc>
        <w:tc>
          <w:tcPr>
            <w:tcW w:w="5850" w:type="dxa"/>
            <w:shd w:val="clear" w:color="auto" w:fill="D9D9D9" w:themeFill="background1" w:themeFillShade="D9"/>
            <w:vAlign w:val="center"/>
          </w:tcPr>
          <w:p w14:paraId="6E16CCFB" w14:textId="77777777" w:rsidR="009E79ED" w:rsidRPr="00E91F37" w:rsidRDefault="009E79ED" w:rsidP="00E04486">
            <w:pPr>
              <w:spacing w:after="0"/>
              <w:jc w:val="center"/>
              <w:rPr>
                <w:b/>
                <w:sz w:val="24"/>
                <w:szCs w:val="24"/>
              </w:rPr>
            </w:pPr>
            <w:r w:rsidRPr="00E91F37">
              <w:rPr>
                <w:b/>
                <w:sz w:val="24"/>
                <w:szCs w:val="24"/>
              </w:rPr>
              <w:t xml:space="preserve">Explanation for Percentage Points </w:t>
            </w:r>
          </w:p>
        </w:tc>
      </w:tr>
      <w:tr w:rsidR="009E79ED" w:rsidRPr="00E91F37" w14:paraId="60C2893A" w14:textId="77777777" w:rsidTr="00BB3CDE">
        <w:trPr>
          <w:trHeight w:val="253"/>
        </w:trPr>
        <w:tc>
          <w:tcPr>
            <w:tcW w:w="1530" w:type="dxa"/>
            <w:vAlign w:val="center"/>
          </w:tcPr>
          <w:p w14:paraId="77FE6054" w14:textId="77777777" w:rsidR="009E79ED" w:rsidRPr="00E91F37" w:rsidRDefault="009E79ED" w:rsidP="00E04486">
            <w:pPr>
              <w:spacing w:after="0"/>
              <w:jc w:val="center"/>
              <w:rPr>
                <w:sz w:val="24"/>
                <w:szCs w:val="24"/>
              </w:rPr>
            </w:pPr>
            <w:r w:rsidRPr="00E91F37">
              <w:rPr>
                <w:sz w:val="24"/>
                <w:szCs w:val="24"/>
              </w:rPr>
              <w:t>0%</w:t>
            </w:r>
          </w:p>
        </w:tc>
        <w:tc>
          <w:tcPr>
            <w:tcW w:w="1980" w:type="dxa"/>
            <w:vAlign w:val="center"/>
          </w:tcPr>
          <w:p w14:paraId="74C27D9C" w14:textId="77777777" w:rsidR="009E79ED" w:rsidRPr="00E91F37" w:rsidRDefault="009E79ED" w:rsidP="00E04486">
            <w:pPr>
              <w:spacing w:after="0"/>
              <w:jc w:val="center"/>
              <w:rPr>
                <w:sz w:val="24"/>
                <w:szCs w:val="24"/>
              </w:rPr>
            </w:pPr>
            <w:r w:rsidRPr="00E91F37">
              <w:rPr>
                <w:sz w:val="24"/>
                <w:szCs w:val="24"/>
              </w:rPr>
              <w:t>Not Responsive</w:t>
            </w:r>
          </w:p>
        </w:tc>
        <w:tc>
          <w:tcPr>
            <w:tcW w:w="5850" w:type="dxa"/>
            <w:vAlign w:val="center"/>
          </w:tcPr>
          <w:p w14:paraId="6459B6B1" w14:textId="706E386F" w:rsidR="009E79ED" w:rsidRPr="00E91F37" w:rsidRDefault="009E79ED" w:rsidP="00E04486">
            <w:pPr>
              <w:spacing w:after="0"/>
              <w:rPr>
                <w:sz w:val="24"/>
                <w:szCs w:val="24"/>
              </w:rPr>
            </w:pPr>
            <w:r w:rsidRPr="00E91F37">
              <w:rPr>
                <w:sz w:val="24"/>
                <w:szCs w:val="24"/>
              </w:rPr>
              <w:t>Response does not include or fails to address the requirements being scored. The omission(s), flaw(s), or defect(s) are significant and unacceptable.</w:t>
            </w:r>
          </w:p>
        </w:tc>
      </w:tr>
      <w:tr w:rsidR="009E79ED" w:rsidRPr="00E91F37" w14:paraId="6B5A48B3" w14:textId="77777777" w:rsidTr="00BB3CDE">
        <w:trPr>
          <w:trHeight w:val="253"/>
        </w:trPr>
        <w:tc>
          <w:tcPr>
            <w:tcW w:w="1530" w:type="dxa"/>
            <w:vAlign w:val="center"/>
          </w:tcPr>
          <w:p w14:paraId="2217699D" w14:textId="77777777" w:rsidR="009E79ED" w:rsidRPr="00E91F37" w:rsidRDefault="00473A88" w:rsidP="00E04486">
            <w:pPr>
              <w:spacing w:after="0"/>
              <w:jc w:val="center"/>
              <w:rPr>
                <w:sz w:val="24"/>
                <w:szCs w:val="24"/>
              </w:rPr>
            </w:pPr>
            <w:r w:rsidRPr="00E91F37">
              <w:rPr>
                <w:sz w:val="24"/>
                <w:szCs w:val="24"/>
              </w:rPr>
              <w:t>10-30</w:t>
            </w:r>
            <w:r w:rsidR="009E79ED" w:rsidRPr="00E91F37">
              <w:rPr>
                <w:sz w:val="24"/>
                <w:szCs w:val="24"/>
              </w:rPr>
              <w:t>%</w:t>
            </w:r>
          </w:p>
        </w:tc>
        <w:tc>
          <w:tcPr>
            <w:tcW w:w="1980" w:type="dxa"/>
            <w:vAlign w:val="center"/>
          </w:tcPr>
          <w:p w14:paraId="773B62F4" w14:textId="77777777" w:rsidR="009E79ED" w:rsidRPr="00E91F37" w:rsidRDefault="009E79ED" w:rsidP="00E04486">
            <w:pPr>
              <w:spacing w:after="0"/>
              <w:jc w:val="center"/>
              <w:rPr>
                <w:sz w:val="24"/>
                <w:szCs w:val="24"/>
              </w:rPr>
            </w:pPr>
            <w:r w:rsidRPr="00E91F37">
              <w:rPr>
                <w:sz w:val="24"/>
                <w:szCs w:val="24"/>
              </w:rPr>
              <w:t>Minimally Responsive</w:t>
            </w:r>
          </w:p>
        </w:tc>
        <w:tc>
          <w:tcPr>
            <w:tcW w:w="5850" w:type="dxa"/>
            <w:vAlign w:val="center"/>
          </w:tcPr>
          <w:p w14:paraId="3C503050" w14:textId="4F77DB0E" w:rsidR="009E79ED" w:rsidRPr="00E91F37" w:rsidRDefault="009E79ED" w:rsidP="00E04486">
            <w:pPr>
              <w:spacing w:after="0"/>
              <w:rPr>
                <w:sz w:val="24"/>
                <w:szCs w:val="24"/>
              </w:rPr>
            </w:pPr>
            <w:r w:rsidRPr="00E91F37">
              <w:rPr>
                <w:sz w:val="24"/>
                <w:szCs w:val="24"/>
              </w:rPr>
              <w:t>Response minimally addresses the requirements being scored. The omission(s), flaw(s), or defect(s) are significant and unacceptable.</w:t>
            </w:r>
          </w:p>
        </w:tc>
      </w:tr>
      <w:tr w:rsidR="009E79ED" w:rsidRPr="00E91F37" w14:paraId="0B90326D" w14:textId="77777777" w:rsidTr="00BB3CDE">
        <w:trPr>
          <w:trHeight w:val="253"/>
        </w:trPr>
        <w:tc>
          <w:tcPr>
            <w:tcW w:w="1530" w:type="dxa"/>
            <w:vAlign w:val="center"/>
          </w:tcPr>
          <w:p w14:paraId="01A3DA7D" w14:textId="77777777" w:rsidR="009E79ED" w:rsidRPr="00E91F37" w:rsidRDefault="00473A88" w:rsidP="00E04486">
            <w:pPr>
              <w:spacing w:after="0"/>
              <w:jc w:val="center"/>
              <w:rPr>
                <w:sz w:val="24"/>
                <w:szCs w:val="24"/>
              </w:rPr>
            </w:pPr>
            <w:r w:rsidRPr="00E91F37">
              <w:rPr>
                <w:sz w:val="24"/>
                <w:szCs w:val="24"/>
              </w:rPr>
              <w:t>40-60</w:t>
            </w:r>
            <w:r w:rsidR="009E79ED" w:rsidRPr="00E91F37">
              <w:rPr>
                <w:sz w:val="24"/>
                <w:szCs w:val="24"/>
              </w:rPr>
              <w:t>%</w:t>
            </w:r>
          </w:p>
        </w:tc>
        <w:tc>
          <w:tcPr>
            <w:tcW w:w="1980" w:type="dxa"/>
            <w:vAlign w:val="center"/>
          </w:tcPr>
          <w:p w14:paraId="0601B0C6" w14:textId="77777777" w:rsidR="009E79ED" w:rsidRPr="00E91F37" w:rsidRDefault="009E79ED" w:rsidP="00E04486">
            <w:pPr>
              <w:spacing w:after="0"/>
              <w:jc w:val="center"/>
              <w:rPr>
                <w:sz w:val="24"/>
                <w:szCs w:val="24"/>
              </w:rPr>
            </w:pPr>
            <w:r w:rsidRPr="00E91F37">
              <w:rPr>
                <w:sz w:val="24"/>
                <w:szCs w:val="24"/>
              </w:rPr>
              <w:t>Inadequate</w:t>
            </w:r>
          </w:p>
        </w:tc>
        <w:tc>
          <w:tcPr>
            <w:tcW w:w="5850" w:type="dxa"/>
            <w:vAlign w:val="center"/>
          </w:tcPr>
          <w:p w14:paraId="09E75AB9" w14:textId="77777777" w:rsidR="009E79ED" w:rsidRPr="00E91F37" w:rsidRDefault="009E79ED" w:rsidP="00E04486">
            <w:pPr>
              <w:spacing w:after="0"/>
              <w:rPr>
                <w:sz w:val="24"/>
                <w:szCs w:val="24"/>
              </w:rPr>
            </w:pPr>
            <w:r w:rsidRPr="00E91F37">
              <w:rPr>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E91F37" w14:paraId="2D0EE1D2" w14:textId="77777777" w:rsidTr="00BB3CDE">
        <w:trPr>
          <w:trHeight w:val="253"/>
        </w:trPr>
        <w:tc>
          <w:tcPr>
            <w:tcW w:w="1530" w:type="dxa"/>
            <w:vAlign w:val="center"/>
          </w:tcPr>
          <w:p w14:paraId="35EB312F" w14:textId="77777777" w:rsidR="009E79ED" w:rsidRPr="00E91F37" w:rsidRDefault="009E79ED" w:rsidP="00E04486">
            <w:pPr>
              <w:spacing w:after="0"/>
              <w:jc w:val="center"/>
              <w:rPr>
                <w:sz w:val="24"/>
                <w:szCs w:val="24"/>
              </w:rPr>
            </w:pPr>
            <w:r w:rsidRPr="00E91F37">
              <w:rPr>
                <w:sz w:val="24"/>
                <w:szCs w:val="24"/>
              </w:rPr>
              <w:t>70%</w:t>
            </w:r>
          </w:p>
        </w:tc>
        <w:tc>
          <w:tcPr>
            <w:tcW w:w="1980" w:type="dxa"/>
            <w:vAlign w:val="center"/>
          </w:tcPr>
          <w:p w14:paraId="1ACA9CD8" w14:textId="77777777" w:rsidR="009E79ED" w:rsidRPr="00E91F37" w:rsidRDefault="009E79ED" w:rsidP="00E04486">
            <w:pPr>
              <w:spacing w:after="0"/>
              <w:jc w:val="center"/>
              <w:rPr>
                <w:sz w:val="24"/>
                <w:szCs w:val="24"/>
              </w:rPr>
            </w:pPr>
            <w:r w:rsidRPr="00E91F37">
              <w:rPr>
                <w:sz w:val="24"/>
                <w:szCs w:val="24"/>
              </w:rPr>
              <w:t>Adequate</w:t>
            </w:r>
          </w:p>
        </w:tc>
        <w:tc>
          <w:tcPr>
            <w:tcW w:w="5850" w:type="dxa"/>
            <w:vAlign w:val="center"/>
          </w:tcPr>
          <w:p w14:paraId="69EFBC12" w14:textId="441B951B" w:rsidR="009E79ED" w:rsidRPr="00E91F37" w:rsidRDefault="009E79ED" w:rsidP="00E04486">
            <w:pPr>
              <w:spacing w:after="0"/>
              <w:rPr>
                <w:sz w:val="24"/>
                <w:szCs w:val="24"/>
              </w:rPr>
            </w:pPr>
            <w:r w:rsidRPr="00E91F37">
              <w:rPr>
                <w:sz w:val="24"/>
                <w:szCs w:val="24"/>
              </w:rPr>
              <w:t>Response adequately addresses the requirements being scored. Any omission(s), flaw(s), or defect(s) are inconsequential and acceptable.</w:t>
            </w:r>
          </w:p>
        </w:tc>
      </w:tr>
      <w:tr w:rsidR="00CB3565" w:rsidRPr="00E91F37" w14:paraId="7A4BFD61" w14:textId="77777777" w:rsidTr="00BB3CDE">
        <w:trPr>
          <w:trHeight w:val="253"/>
        </w:trPr>
        <w:tc>
          <w:tcPr>
            <w:tcW w:w="1530" w:type="dxa"/>
            <w:vAlign w:val="center"/>
          </w:tcPr>
          <w:p w14:paraId="2EFA029E" w14:textId="77777777" w:rsidR="00CB3565" w:rsidRPr="00E91F37" w:rsidRDefault="00181269" w:rsidP="00E04486">
            <w:pPr>
              <w:spacing w:after="0"/>
              <w:jc w:val="center"/>
              <w:rPr>
                <w:sz w:val="24"/>
                <w:szCs w:val="24"/>
              </w:rPr>
            </w:pPr>
            <w:r w:rsidRPr="00E91F37">
              <w:rPr>
                <w:sz w:val="24"/>
                <w:szCs w:val="24"/>
              </w:rPr>
              <w:t>75%</w:t>
            </w:r>
          </w:p>
        </w:tc>
        <w:tc>
          <w:tcPr>
            <w:tcW w:w="1980" w:type="dxa"/>
            <w:vAlign w:val="center"/>
          </w:tcPr>
          <w:p w14:paraId="48432C42" w14:textId="77777777" w:rsidR="00CB3565" w:rsidRPr="00E91F37" w:rsidRDefault="00181269" w:rsidP="00E04486">
            <w:pPr>
              <w:spacing w:after="0"/>
              <w:jc w:val="center"/>
              <w:rPr>
                <w:sz w:val="24"/>
                <w:szCs w:val="24"/>
              </w:rPr>
            </w:pPr>
            <w:r w:rsidRPr="00E91F37">
              <w:rPr>
                <w:sz w:val="24"/>
                <w:szCs w:val="24"/>
              </w:rPr>
              <w:t>Between Adequate and Good</w:t>
            </w:r>
          </w:p>
        </w:tc>
        <w:tc>
          <w:tcPr>
            <w:tcW w:w="5850" w:type="dxa"/>
            <w:vAlign w:val="center"/>
          </w:tcPr>
          <w:p w14:paraId="5405B70B" w14:textId="77777777" w:rsidR="00CB3565" w:rsidRPr="00E91F37" w:rsidRDefault="00181269" w:rsidP="00E04486">
            <w:pPr>
              <w:spacing w:after="0"/>
              <w:rPr>
                <w:sz w:val="24"/>
                <w:szCs w:val="24"/>
              </w:rPr>
            </w:pPr>
            <w:r w:rsidRPr="00E91F37">
              <w:rPr>
                <w:sz w:val="24"/>
                <w:szCs w:val="24"/>
              </w:rPr>
              <w:t>Response better than adequately addresses the requirements being scored. Any omission(s), flaw(s), or defect(s) are inconsequential and acceptable.</w:t>
            </w:r>
          </w:p>
        </w:tc>
      </w:tr>
      <w:tr w:rsidR="009E79ED" w:rsidRPr="00E91F37" w14:paraId="4164CC1B" w14:textId="77777777" w:rsidTr="00BB3CDE">
        <w:trPr>
          <w:trHeight w:val="253"/>
        </w:trPr>
        <w:tc>
          <w:tcPr>
            <w:tcW w:w="1530" w:type="dxa"/>
            <w:vAlign w:val="center"/>
          </w:tcPr>
          <w:p w14:paraId="50447104" w14:textId="77777777" w:rsidR="009E79ED" w:rsidRPr="00E91F37" w:rsidRDefault="009E79ED" w:rsidP="00E04486">
            <w:pPr>
              <w:spacing w:after="0"/>
              <w:jc w:val="center"/>
              <w:rPr>
                <w:sz w:val="24"/>
                <w:szCs w:val="24"/>
              </w:rPr>
            </w:pPr>
            <w:r w:rsidRPr="00E91F37">
              <w:rPr>
                <w:sz w:val="24"/>
                <w:szCs w:val="24"/>
              </w:rPr>
              <w:t>80%</w:t>
            </w:r>
          </w:p>
        </w:tc>
        <w:tc>
          <w:tcPr>
            <w:tcW w:w="1980" w:type="dxa"/>
            <w:vAlign w:val="center"/>
          </w:tcPr>
          <w:p w14:paraId="6CB08D2D" w14:textId="77777777" w:rsidR="009E79ED" w:rsidRPr="00E91F37" w:rsidRDefault="009E79ED" w:rsidP="00E04486">
            <w:pPr>
              <w:spacing w:after="0"/>
              <w:jc w:val="center"/>
              <w:rPr>
                <w:sz w:val="24"/>
                <w:szCs w:val="24"/>
              </w:rPr>
            </w:pPr>
            <w:r w:rsidRPr="00E91F37">
              <w:rPr>
                <w:sz w:val="24"/>
                <w:szCs w:val="24"/>
              </w:rPr>
              <w:t>Good</w:t>
            </w:r>
          </w:p>
        </w:tc>
        <w:tc>
          <w:tcPr>
            <w:tcW w:w="5850" w:type="dxa"/>
            <w:vAlign w:val="center"/>
          </w:tcPr>
          <w:p w14:paraId="4C24F8AC" w14:textId="75966CF6" w:rsidR="009E79ED" w:rsidRPr="00E91F37" w:rsidRDefault="009E79ED" w:rsidP="00E04486">
            <w:pPr>
              <w:spacing w:after="0"/>
              <w:rPr>
                <w:sz w:val="24"/>
                <w:szCs w:val="24"/>
              </w:rPr>
            </w:pPr>
            <w:r w:rsidRPr="00E91F37">
              <w:rPr>
                <w:sz w:val="24"/>
                <w:szCs w:val="24"/>
              </w:rPr>
              <w:t xml:space="preserve">Response fully addresses the requirements being scored with a good degree of confidence in the </w:t>
            </w:r>
            <w:r w:rsidR="00403F6F" w:rsidRPr="00E91F37">
              <w:rPr>
                <w:sz w:val="24"/>
                <w:szCs w:val="24"/>
              </w:rPr>
              <w:t>applicant</w:t>
            </w:r>
            <w:r w:rsidRPr="00E91F37">
              <w:rPr>
                <w:sz w:val="24"/>
                <w:szCs w:val="24"/>
              </w:rPr>
              <w:t>’s response or proposed solution. No identified omission(s), flaw(s), or defect(s). Any identified weaknesses are minimal, inconsequential, and acceptable.</w:t>
            </w:r>
          </w:p>
        </w:tc>
      </w:tr>
      <w:tr w:rsidR="00CB3565" w:rsidRPr="00E91F37" w14:paraId="5B7648DF" w14:textId="77777777" w:rsidTr="00BB3CDE">
        <w:trPr>
          <w:trHeight w:val="253"/>
        </w:trPr>
        <w:tc>
          <w:tcPr>
            <w:tcW w:w="1530" w:type="dxa"/>
            <w:vAlign w:val="center"/>
          </w:tcPr>
          <w:p w14:paraId="52F6F7AE" w14:textId="77777777" w:rsidR="00CB3565" w:rsidRPr="00E91F37" w:rsidRDefault="00181269" w:rsidP="00E04486">
            <w:pPr>
              <w:spacing w:after="0"/>
              <w:jc w:val="center"/>
              <w:rPr>
                <w:sz w:val="24"/>
                <w:szCs w:val="24"/>
              </w:rPr>
            </w:pPr>
            <w:r w:rsidRPr="00E91F37">
              <w:rPr>
                <w:sz w:val="24"/>
                <w:szCs w:val="24"/>
              </w:rPr>
              <w:t>85%</w:t>
            </w:r>
          </w:p>
        </w:tc>
        <w:tc>
          <w:tcPr>
            <w:tcW w:w="1980" w:type="dxa"/>
            <w:vAlign w:val="center"/>
          </w:tcPr>
          <w:p w14:paraId="6788C02D" w14:textId="77777777" w:rsidR="00CB3565" w:rsidRPr="00E91F37" w:rsidRDefault="00181269" w:rsidP="00E04486">
            <w:pPr>
              <w:spacing w:after="0"/>
              <w:jc w:val="center"/>
              <w:rPr>
                <w:sz w:val="24"/>
                <w:szCs w:val="24"/>
              </w:rPr>
            </w:pPr>
            <w:r w:rsidRPr="00E91F37">
              <w:rPr>
                <w:sz w:val="24"/>
                <w:szCs w:val="24"/>
              </w:rPr>
              <w:t>Between Good and Excellent</w:t>
            </w:r>
          </w:p>
        </w:tc>
        <w:tc>
          <w:tcPr>
            <w:tcW w:w="5850" w:type="dxa"/>
            <w:vAlign w:val="center"/>
          </w:tcPr>
          <w:p w14:paraId="044162C1" w14:textId="3DCAE090" w:rsidR="00CB3565" w:rsidRPr="00E91F37" w:rsidRDefault="00181269" w:rsidP="001D3518">
            <w:pPr>
              <w:spacing w:after="0"/>
              <w:rPr>
                <w:sz w:val="24"/>
                <w:szCs w:val="24"/>
              </w:rPr>
            </w:pPr>
            <w:r w:rsidRPr="00E91F37">
              <w:rPr>
                <w:sz w:val="24"/>
                <w:szCs w:val="24"/>
              </w:rPr>
              <w:t>Response fully addresses the requirements being scored with a better than good degree of confidence in the response or proposed solution. No identified omission(s), flaw(s), or defect(s). Any identified weaknesses are minimal, inconsequential, and acceptable.</w:t>
            </w:r>
          </w:p>
        </w:tc>
      </w:tr>
      <w:tr w:rsidR="009E79ED" w:rsidRPr="00E91F37" w14:paraId="4B90B340" w14:textId="77777777" w:rsidTr="00BB3CDE">
        <w:trPr>
          <w:trHeight w:val="253"/>
        </w:trPr>
        <w:tc>
          <w:tcPr>
            <w:tcW w:w="1530" w:type="dxa"/>
            <w:vAlign w:val="center"/>
          </w:tcPr>
          <w:p w14:paraId="63D68D25" w14:textId="77777777" w:rsidR="009E79ED" w:rsidRPr="00E91F37" w:rsidRDefault="009E79ED" w:rsidP="00E04486">
            <w:pPr>
              <w:spacing w:after="0"/>
              <w:jc w:val="center"/>
              <w:rPr>
                <w:sz w:val="24"/>
                <w:szCs w:val="24"/>
              </w:rPr>
            </w:pPr>
            <w:r w:rsidRPr="00E91F37">
              <w:rPr>
                <w:sz w:val="24"/>
                <w:szCs w:val="24"/>
              </w:rPr>
              <w:t>90%</w:t>
            </w:r>
          </w:p>
        </w:tc>
        <w:tc>
          <w:tcPr>
            <w:tcW w:w="1980" w:type="dxa"/>
            <w:vAlign w:val="center"/>
          </w:tcPr>
          <w:p w14:paraId="38F1A121" w14:textId="77777777" w:rsidR="009E79ED" w:rsidRPr="00E91F37" w:rsidRDefault="009E79ED" w:rsidP="00E04486">
            <w:pPr>
              <w:spacing w:after="0"/>
              <w:jc w:val="center"/>
              <w:rPr>
                <w:sz w:val="24"/>
                <w:szCs w:val="24"/>
              </w:rPr>
            </w:pPr>
            <w:r w:rsidRPr="00E91F37">
              <w:rPr>
                <w:sz w:val="24"/>
                <w:szCs w:val="24"/>
              </w:rPr>
              <w:t>Excellent</w:t>
            </w:r>
          </w:p>
        </w:tc>
        <w:tc>
          <w:tcPr>
            <w:tcW w:w="5850" w:type="dxa"/>
            <w:vAlign w:val="center"/>
          </w:tcPr>
          <w:p w14:paraId="28BF3CEA" w14:textId="3367F079" w:rsidR="009E79ED" w:rsidRPr="00E91F37" w:rsidRDefault="009E79ED" w:rsidP="00E04486">
            <w:pPr>
              <w:spacing w:after="0"/>
              <w:rPr>
                <w:sz w:val="24"/>
                <w:szCs w:val="24"/>
              </w:rPr>
            </w:pPr>
            <w:r w:rsidRPr="00E91F37">
              <w:rPr>
                <w:sz w:val="24"/>
                <w:szCs w:val="24"/>
              </w:rPr>
              <w:t xml:space="preserve">Response fully addresses the requirements being scored with a high degree of confidence in </w:t>
            </w:r>
            <w:r w:rsidR="00AF0AFE" w:rsidRPr="00E91F37">
              <w:rPr>
                <w:sz w:val="24"/>
                <w:szCs w:val="24"/>
              </w:rPr>
              <w:t>the response</w:t>
            </w:r>
            <w:r w:rsidRPr="00E91F37">
              <w:rPr>
                <w:sz w:val="24"/>
                <w:szCs w:val="24"/>
              </w:rPr>
              <w:t xml:space="preserve"> or proposed solution. </w:t>
            </w:r>
            <w:r w:rsidR="00AF0AFE">
              <w:rPr>
                <w:sz w:val="24"/>
                <w:szCs w:val="24"/>
              </w:rPr>
              <w:t>O</w:t>
            </w:r>
            <w:r w:rsidRPr="00E91F37">
              <w:rPr>
                <w:sz w:val="24"/>
                <w:szCs w:val="24"/>
              </w:rPr>
              <w:t>ffers one or more enhancing features, methods or approaches exceeding basic expectations.</w:t>
            </w:r>
          </w:p>
        </w:tc>
      </w:tr>
      <w:tr w:rsidR="00181269" w:rsidRPr="00E91F37" w14:paraId="6C828325" w14:textId="77777777" w:rsidTr="00BB3CDE">
        <w:trPr>
          <w:trHeight w:val="253"/>
        </w:trPr>
        <w:tc>
          <w:tcPr>
            <w:tcW w:w="1530" w:type="dxa"/>
            <w:vAlign w:val="center"/>
          </w:tcPr>
          <w:p w14:paraId="09397AB7" w14:textId="77777777" w:rsidR="00181269" w:rsidRPr="00E91F37" w:rsidRDefault="00181269" w:rsidP="00E04486">
            <w:pPr>
              <w:spacing w:after="0"/>
              <w:jc w:val="center"/>
              <w:rPr>
                <w:sz w:val="24"/>
                <w:szCs w:val="24"/>
              </w:rPr>
            </w:pPr>
            <w:r w:rsidRPr="00E91F37">
              <w:rPr>
                <w:sz w:val="24"/>
                <w:szCs w:val="24"/>
              </w:rPr>
              <w:t>95%</w:t>
            </w:r>
          </w:p>
        </w:tc>
        <w:tc>
          <w:tcPr>
            <w:tcW w:w="1980" w:type="dxa"/>
            <w:vAlign w:val="center"/>
          </w:tcPr>
          <w:p w14:paraId="7D25777F" w14:textId="77777777" w:rsidR="00181269" w:rsidRPr="00E91F37" w:rsidRDefault="00181269" w:rsidP="00E04486">
            <w:pPr>
              <w:spacing w:after="0"/>
              <w:jc w:val="center"/>
              <w:rPr>
                <w:sz w:val="24"/>
                <w:szCs w:val="24"/>
              </w:rPr>
            </w:pPr>
            <w:r w:rsidRPr="00E91F37">
              <w:rPr>
                <w:sz w:val="24"/>
                <w:szCs w:val="24"/>
              </w:rPr>
              <w:t>Between Excellent and Exceptional</w:t>
            </w:r>
          </w:p>
        </w:tc>
        <w:tc>
          <w:tcPr>
            <w:tcW w:w="5850" w:type="dxa"/>
            <w:vAlign w:val="center"/>
          </w:tcPr>
          <w:p w14:paraId="21664C1C" w14:textId="5D627482" w:rsidR="00181269" w:rsidRPr="00E91F37" w:rsidRDefault="00181269" w:rsidP="001D3518">
            <w:pPr>
              <w:spacing w:after="0"/>
              <w:rPr>
                <w:sz w:val="24"/>
                <w:szCs w:val="24"/>
              </w:rPr>
            </w:pPr>
            <w:r w:rsidRPr="00E91F37">
              <w:rPr>
                <w:sz w:val="24"/>
                <w:szCs w:val="24"/>
              </w:rPr>
              <w:t xml:space="preserve">Response fully addresses the requirements being scored with a better than excellent degree of confidence in the response or proposed solution. </w:t>
            </w:r>
            <w:r w:rsidR="00AF0AFE">
              <w:rPr>
                <w:sz w:val="24"/>
                <w:szCs w:val="24"/>
              </w:rPr>
              <w:t>O</w:t>
            </w:r>
            <w:r w:rsidRPr="00E91F37">
              <w:rPr>
                <w:sz w:val="24"/>
                <w:szCs w:val="24"/>
              </w:rPr>
              <w:t>ffers one or more enhancing features, methods or approaches exceeding basic expectations.</w:t>
            </w:r>
          </w:p>
        </w:tc>
      </w:tr>
      <w:tr w:rsidR="009E79ED" w:rsidRPr="00E91F37" w14:paraId="31E79889" w14:textId="77777777" w:rsidTr="00BB3CDE">
        <w:trPr>
          <w:trHeight w:val="253"/>
        </w:trPr>
        <w:tc>
          <w:tcPr>
            <w:tcW w:w="1530" w:type="dxa"/>
            <w:vAlign w:val="center"/>
          </w:tcPr>
          <w:p w14:paraId="65EE0C63" w14:textId="77777777" w:rsidR="009E79ED" w:rsidRPr="00E91F37" w:rsidRDefault="009E79ED" w:rsidP="004255B8">
            <w:pPr>
              <w:keepNext/>
              <w:spacing w:after="0"/>
              <w:jc w:val="center"/>
              <w:rPr>
                <w:sz w:val="24"/>
                <w:szCs w:val="24"/>
              </w:rPr>
            </w:pPr>
            <w:r w:rsidRPr="00E91F37">
              <w:rPr>
                <w:sz w:val="24"/>
                <w:szCs w:val="24"/>
              </w:rPr>
              <w:lastRenderedPageBreak/>
              <w:t>100%</w:t>
            </w:r>
          </w:p>
        </w:tc>
        <w:tc>
          <w:tcPr>
            <w:tcW w:w="1980" w:type="dxa"/>
            <w:vAlign w:val="center"/>
          </w:tcPr>
          <w:p w14:paraId="785E2C2B" w14:textId="77777777" w:rsidR="009E79ED" w:rsidRPr="00E91F37" w:rsidRDefault="009E79ED" w:rsidP="004255B8">
            <w:pPr>
              <w:keepNext/>
              <w:spacing w:after="0"/>
              <w:jc w:val="center"/>
              <w:rPr>
                <w:sz w:val="24"/>
                <w:szCs w:val="24"/>
              </w:rPr>
            </w:pPr>
            <w:r w:rsidRPr="00E91F37">
              <w:rPr>
                <w:sz w:val="24"/>
                <w:szCs w:val="24"/>
              </w:rPr>
              <w:t>Exceptional</w:t>
            </w:r>
          </w:p>
        </w:tc>
        <w:tc>
          <w:tcPr>
            <w:tcW w:w="5850" w:type="dxa"/>
            <w:vAlign w:val="center"/>
          </w:tcPr>
          <w:p w14:paraId="4FD177A3" w14:textId="1EBFA537" w:rsidR="009E79ED" w:rsidRPr="00E91F37" w:rsidRDefault="009E79ED" w:rsidP="004255B8">
            <w:pPr>
              <w:keepNext/>
              <w:spacing w:after="0"/>
              <w:rPr>
                <w:sz w:val="24"/>
                <w:szCs w:val="24"/>
              </w:rPr>
            </w:pPr>
            <w:r w:rsidRPr="00E91F37">
              <w:rPr>
                <w:sz w:val="24"/>
                <w:szCs w:val="24"/>
              </w:rPr>
              <w:t>All requirements are addressed with the highest degree of confidence in the response or proposed solution. The response exceeds the requirements in providing multiple enhancing features, a creative approach, or an exceptional solution.</w:t>
            </w:r>
          </w:p>
        </w:tc>
      </w:tr>
      <w:bookmarkEnd w:id="77"/>
    </w:tbl>
    <w:p w14:paraId="1CD37DF6" w14:textId="77777777" w:rsidR="007D60E9" w:rsidRPr="00050087" w:rsidRDefault="00C52549" w:rsidP="00E04486">
      <w:pPr>
        <w:spacing w:after="0"/>
        <w:rPr>
          <w:szCs w:val="22"/>
        </w:rPr>
      </w:pPr>
      <w:r w:rsidRPr="00050087">
        <w:rPr>
          <w:szCs w:val="22"/>
        </w:rPr>
        <w:br w:type="page"/>
      </w:r>
    </w:p>
    <w:p w14:paraId="78941710" w14:textId="77777777" w:rsidR="00473A88" w:rsidRPr="00050087" w:rsidRDefault="00473A88">
      <w:pPr>
        <w:pStyle w:val="Heading2"/>
        <w:keepNext w:val="0"/>
        <w:numPr>
          <w:ilvl w:val="2"/>
          <w:numId w:val="14"/>
        </w:numPr>
        <w:spacing w:before="0" w:after="0"/>
        <w:ind w:left="720" w:hanging="720"/>
      </w:pPr>
      <w:bookmarkStart w:id="78" w:name="_Toc162315832"/>
      <w:r w:rsidRPr="00050087">
        <w:lastRenderedPageBreak/>
        <w:t>Evaluation Criteria</w:t>
      </w:r>
      <w:bookmarkEnd w:id="78"/>
    </w:p>
    <w:p w14:paraId="60E580D3" w14:textId="77777777" w:rsidR="00AB3DDD" w:rsidRPr="00050087" w:rsidRDefault="00AB3DDD" w:rsidP="00E04486">
      <w:pPr>
        <w:spacing w:after="0"/>
        <w:rPr>
          <w:szCs w:val="22"/>
        </w:rPr>
      </w:pPr>
    </w:p>
    <w:p w14:paraId="5F8C0BE5" w14:textId="77777777" w:rsidR="00B44BC3" w:rsidRPr="00050087" w:rsidRDefault="00B44BC3" w:rsidP="00E04486">
      <w:pPr>
        <w:spacing w:after="0"/>
        <w:rPr>
          <w:b/>
          <w:szCs w:val="22"/>
        </w:rPr>
        <w:sectPr w:rsidR="00B44BC3" w:rsidRPr="00050087" w:rsidSect="001952C8">
          <w:footerReference w:type="default" r:id="rId57"/>
          <w:type w:val="continuous"/>
          <w:pgSz w:w="12240" w:h="15840" w:code="1"/>
          <w:pgMar w:top="979" w:right="1440" w:bottom="1166" w:left="1440" w:header="720" w:footer="619" w:gutter="0"/>
          <w:pgNumType w:start="1"/>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3"/>
        <w:gridCol w:w="1487"/>
      </w:tblGrid>
      <w:tr w:rsidR="000026DD" w:rsidRPr="00E91F37" w14:paraId="1C1AAA95" w14:textId="77777777" w:rsidTr="29046763">
        <w:tc>
          <w:tcPr>
            <w:tcW w:w="7863" w:type="dxa"/>
            <w:shd w:val="clear" w:color="auto" w:fill="D9D9D9" w:themeFill="background1" w:themeFillShade="D9"/>
          </w:tcPr>
          <w:p w14:paraId="1AB149F4" w14:textId="77777777" w:rsidR="000026DD" w:rsidRPr="00E91F37" w:rsidRDefault="00556B28" w:rsidP="00556B28">
            <w:pPr>
              <w:spacing w:after="0"/>
              <w:ind w:left="720"/>
              <w:jc w:val="center"/>
              <w:rPr>
                <w:b/>
                <w:sz w:val="24"/>
                <w:szCs w:val="24"/>
                <w:highlight w:val="yellow"/>
              </w:rPr>
            </w:pPr>
            <w:r w:rsidRPr="00E91F37">
              <w:rPr>
                <w:b/>
                <w:sz w:val="24"/>
                <w:szCs w:val="24"/>
              </w:rPr>
              <w:t>Criterion</w:t>
            </w:r>
          </w:p>
        </w:tc>
        <w:tc>
          <w:tcPr>
            <w:tcW w:w="1487" w:type="dxa"/>
            <w:shd w:val="clear" w:color="auto" w:fill="D9D9D9" w:themeFill="background1" w:themeFillShade="D9"/>
          </w:tcPr>
          <w:p w14:paraId="1E6ECF7D" w14:textId="77777777" w:rsidR="000026DD" w:rsidRPr="00E91F37" w:rsidRDefault="00556B28" w:rsidP="00E04486">
            <w:pPr>
              <w:spacing w:after="0"/>
              <w:jc w:val="center"/>
              <w:rPr>
                <w:sz w:val="24"/>
                <w:szCs w:val="24"/>
              </w:rPr>
            </w:pPr>
            <w:r w:rsidRPr="00E91F37">
              <w:rPr>
                <w:b/>
                <w:sz w:val="24"/>
                <w:szCs w:val="24"/>
              </w:rPr>
              <w:t>Possible Points</w:t>
            </w:r>
          </w:p>
        </w:tc>
      </w:tr>
      <w:tr w:rsidR="007C37D6" w:rsidRPr="00E91F37" w14:paraId="62653CBB" w14:textId="77777777" w:rsidTr="29046763">
        <w:tc>
          <w:tcPr>
            <w:tcW w:w="7863" w:type="dxa"/>
          </w:tcPr>
          <w:p w14:paraId="7F71F73B" w14:textId="77777777" w:rsidR="007C37D6" w:rsidRPr="0002334E" w:rsidRDefault="3C71E29B" w:rsidP="29046763">
            <w:pPr>
              <w:numPr>
                <w:ilvl w:val="6"/>
                <w:numId w:val="9"/>
              </w:numPr>
              <w:spacing w:after="0"/>
              <w:ind w:left="720" w:hanging="720"/>
              <w:rPr>
                <w:b/>
                <w:bCs/>
                <w:sz w:val="24"/>
                <w:szCs w:val="24"/>
              </w:rPr>
            </w:pPr>
            <w:r w:rsidRPr="29046763">
              <w:rPr>
                <w:b/>
                <w:bCs/>
                <w:sz w:val="24"/>
                <w:szCs w:val="24"/>
              </w:rPr>
              <w:t>Team Experience and Qualifications</w:t>
            </w:r>
          </w:p>
          <w:p w14:paraId="52268A9E" w14:textId="77777777" w:rsidR="007C37D6" w:rsidRPr="0002334E" w:rsidRDefault="3C71E29B" w:rsidP="29046763">
            <w:pPr>
              <w:ind w:left="720"/>
              <w:rPr>
                <w:sz w:val="24"/>
                <w:szCs w:val="24"/>
              </w:rPr>
            </w:pPr>
            <w:r w:rsidRPr="29046763">
              <w:rPr>
                <w:sz w:val="24"/>
                <w:szCs w:val="24"/>
              </w:rPr>
              <w:t>Applications will be evaluated on the degree to which:</w:t>
            </w:r>
          </w:p>
          <w:p w14:paraId="2BA0B6BA" w14:textId="77777777" w:rsidR="007C37D6" w:rsidRPr="00EB6579" w:rsidRDefault="3C71E29B">
            <w:pPr>
              <w:pStyle w:val="ListParagraph"/>
              <w:numPr>
                <w:ilvl w:val="0"/>
                <w:numId w:val="19"/>
              </w:numPr>
              <w:rPr>
                <w:sz w:val="24"/>
                <w:szCs w:val="24"/>
              </w:rPr>
            </w:pPr>
            <w:r w:rsidRPr="29046763">
              <w:rPr>
                <w:sz w:val="24"/>
                <w:szCs w:val="24"/>
              </w:rPr>
              <w:t>The proposed project team is qualified and has the experience and expertise to implement the proposed project.</w:t>
            </w:r>
          </w:p>
          <w:p w14:paraId="4F8EC38D" w14:textId="77777777" w:rsidR="007C37D6" w:rsidRPr="00EB6579" w:rsidRDefault="3C71E29B">
            <w:pPr>
              <w:pStyle w:val="ListParagraph"/>
              <w:numPr>
                <w:ilvl w:val="0"/>
                <w:numId w:val="19"/>
              </w:numPr>
              <w:rPr>
                <w:sz w:val="24"/>
                <w:szCs w:val="24"/>
              </w:rPr>
            </w:pPr>
            <w:r w:rsidRPr="29046763">
              <w:rPr>
                <w:sz w:val="24"/>
                <w:szCs w:val="24"/>
              </w:rPr>
              <w:t>The proposed team demonstrates their ability to manage and implement large, complex projects and meet deadlines and milestones.</w:t>
            </w:r>
          </w:p>
          <w:p w14:paraId="6A86D94D" w14:textId="32F0EB17" w:rsidR="007C37D6" w:rsidRPr="00E91F37" w:rsidRDefault="3C71E29B">
            <w:pPr>
              <w:numPr>
                <w:ilvl w:val="0"/>
                <w:numId w:val="19"/>
              </w:numPr>
              <w:spacing w:after="0"/>
              <w:rPr>
                <w:sz w:val="24"/>
                <w:szCs w:val="24"/>
              </w:rPr>
            </w:pPr>
            <w:r w:rsidRPr="29046763">
              <w:rPr>
                <w:sz w:val="24"/>
                <w:szCs w:val="24"/>
              </w:rPr>
              <w:t xml:space="preserve">The team demonstrates ability to control project costs.  </w:t>
            </w:r>
          </w:p>
        </w:tc>
        <w:tc>
          <w:tcPr>
            <w:tcW w:w="1487" w:type="dxa"/>
          </w:tcPr>
          <w:p w14:paraId="09CD72EC" w14:textId="77777777" w:rsidR="007C37D6" w:rsidRPr="00E91F37" w:rsidRDefault="007C37D6" w:rsidP="007C37D6">
            <w:pPr>
              <w:spacing w:after="0"/>
              <w:jc w:val="center"/>
              <w:rPr>
                <w:sz w:val="24"/>
                <w:szCs w:val="24"/>
              </w:rPr>
            </w:pPr>
          </w:p>
          <w:p w14:paraId="2FAEDD1C" w14:textId="29BE79A3" w:rsidR="007C37D6" w:rsidRPr="00E91F37" w:rsidRDefault="007C37D6" w:rsidP="007C37D6">
            <w:pPr>
              <w:spacing w:after="0"/>
              <w:jc w:val="center"/>
              <w:rPr>
                <w:sz w:val="24"/>
                <w:szCs w:val="24"/>
              </w:rPr>
            </w:pPr>
            <w:r>
              <w:rPr>
                <w:sz w:val="24"/>
                <w:szCs w:val="24"/>
              </w:rPr>
              <w:t>35</w:t>
            </w:r>
          </w:p>
        </w:tc>
      </w:tr>
      <w:tr w:rsidR="007C37D6" w:rsidRPr="00E91F37" w14:paraId="1C6BA276" w14:textId="77777777" w:rsidTr="29046763">
        <w:tc>
          <w:tcPr>
            <w:tcW w:w="7863" w:type="dxa"/>
          </w:tcPr>
          <w:p w14:paraId="2CDD7892" w14:textId="77777777" w:rsidR="007C37D6" w:rsidRPr="0003356A" w:rsidRDefault="3C71E29B" w:rsidP="29046763">
            <w:pPr>
              <w:numPr>
                <w:ilvl w:val="6"/>
                <w:numId w:val="9"/>
              </w:numPr>
              <w:spacing w:after="0"/>
              <w:ind w:left="720" w:hanging="720"/>
              <w:rPr>
                <w:b/>
                <w:bCs/>
                <w:sz w:val="24"/>
                <w:szCs w:val="24"/>
              </w:rPr>
            </w:pPr>
            <w:r w:rsidRPr="29046763">
              <w:rPr>
                <w:b/>
                <w:bCs/>
                <w:sz w:val="24"/>
                <w:szCs w:val="24"/>
              </w:rPr>
              <w:t>Implementation and Technical Readiness</w:t>
            </w:r>
          </w:p>
          <w:p w14:paraId="47673F66" w14:textId="77777777" w:rsidR="007C37D6" w:rsidRPr="0003356A" w:rsidRDefault="3C71E29B" w:rsidP="29046763">
            <w:pPr>
              <w:ind w:left="720"/>
              <w:rPr>
                <w:sz w:val="24"/>
                <w:szCs w:val="24"/>
              </w:rPr>
            </w:pPr>
            <w:r w:rsidRPr="29046763">
              <w:rPr>
                <w:sz w:val="24"/>
                <w:szCs w:val="24"/>
              </w:rPr>
              <w:t>Applications will be evaluated on the degree to which:</w:t>
            </w:r>
          </w:p>
          <w:p w14:paraId="5EF7F509" w14:textId="5F0DCF31" w:rsidR="007C37D6" w:rsidRPr="0003356A" w:rsidRDefault="3C71E29B">
            <w:pPr>
              <w:pStyle w:val="ListParagraph"/>
              <w:numPr>
                <w:ilvl w:val="0"/>
                <w:numId w:val="19"/>
              </w:numPr>
              <w:rPr>
                <w:sz w:val="24"/>
                <w:szCs w:val="24"/>
              </w:rPr>
            </w:pPr>
            <w:r w:rsidRPr="29046763">
              <w:rPr>
                <w:sz w:val="24"/>
                <w:szCs w:val="24"/>
              </w:rPr>
              <w:t>The station(s) will be completed in an expeditious, effective</w:t>
            </w:r>
            <w:r w:rsidR="3EB492CD" w:rsidRPr="29046763">
              <w:rPr>
                <w:sz w:val="24"/>
                <w:szCs w:val="24"/>
              </w:rPr>
              <w:t>,</w:t>
            </w:r>
            <w:r w:rsidRPr="29046763">
              <w:rPr>
                <w:sz w:val="24"/>
                <w:szCs w:val="24"/>
              </w:rPr>
              <w:t xml:space="preserve"> and efficient manner.</w:t>
            </w:r>
          </w:p>
          <w:p w14:paraId="698030F6" w14:textId="77777777" w:rsidR="007C37D6" w:rsidRPr="0003356A" w:rsidRDefault="3C71E29B">
            <w:pPr>
              <w:pStyle w:val="ListParagraph"/>
              <w:numPr>
                <w:ilvl w:val="0"/>
                <w:numId w:val="13"/>
              </w:numPr>
              <w:rPr>
                <w:sz w:val="24"/>
                <w:szCs w:val="24"/>
              </w:rPr>
            </w:pPr>
            <w:r w:rsidRPr="29046763">
              <w:rPr>
                <w:sz w:val="24"/>
                <w:szCs w:val="24"/>
              </w:rPr>
              <w:t>The connector type(s) and type(s) of chargers at each site location achieves the purposes of the solicitation.</w:t>
            </w:r>
          </w:p>
          <w:p w14:paraId="40925798" w14:textId="75E32D46" w:rsidR="007C37D6" w:rsidRPr="00E91F37" w:rsidRDefault="3C71E29B">
            <w:pPr>
              <w:numPr>
                <w:ilvl w:val="0"/>
                <w:numId w:val="13"/>
              </w:numPr>
              <w:spacing w:after="0"/>
              <w:rPr>
                <w:sz w:val="24"/>
                <w:szCs w:val="24"/>
              </w:rPr>
            </w:pPr>
            <w:r w:rsidRPr="29046763">
              <w:rPr>
                <w:sz w:val="24"/>
                <w:szCs w:val="24"/>
              </w:rPr>
              <w:t>The project can meet current and future planned driver needs, effectively serve consumers, reliably meet the needs of near-term vehicle deployment, and support increased EV adoption.</w:t>
            </w:r>
          </w:p>
        </w:tc>
        <w:tc>
          <w:tcPr>
            <w:tcW w:w="1487" w:type="dxa"/>
          </w:tcPr>
          <w:p w14:paraId="46F2F7B5" w14:textId="77777777" w:rsidR="007C37D6" w:rsidRPr="00E91F37" w:rsidRDefault="007C37D6" w:rsidP="007C37D6">
            <w:pPr>
              <w:spacing w:after="0"/>
              <w:jc w:val="center"/>
              <w:rPr>
                <w:sz w:val="24"/>
                <w:szCs w:val="24"/>
              </w:rPr>
            </w:pPr>
          </w:p>
          <w:p w14:paraId="6519735D" w14:textId="7215A7ED" w:rsidR="007C37D6" w:rsidRPr="00E91F37" w:rsidRDefault="007C37D6" w:rsidP="007C37D6">
            <w:pPr>
              <w:spacing w:after="0"/>
              <w:jc w:val="center"/>
              <w:rPr>
                <w:sz w:val="24"/>
                <w:szCs w:val="24"/>
              </w:rPr>
            </w:pPr>
            <w:r>
              <w:rPr>
                <w:sz w:val="24"/>
                <w:szCs w:val="24"/>
              </w:rPr>
              <w:t>40</w:t>
            </w:r>
          </w:p>
        </w:tc>
      </w:tr>
      <w:tr w:rsidR="007C37D6" w:rsidRPr="00E91F37" w14:paraId="18F72E3B" w14:textId="77777777" w:rsidTr="29046763">
        <w:tc>
          <w:tcPr>
            <w:tcW w:w="7863" w:type="dxa"/>
          </w:tcPr>
          <w:p w14:paraId="581FA8C5" w14:textId="77777777" w:rsidR="007C37D6" w:rsidRPr="0003356A" w:rsidRDefault="3C71E29B" w:rsidP="29046763">
            <w:pPr>
              <w:numPr>
                <w:ilvl w:val="6"/>
                <w:numId w:val="9"/>
              </w:numPr>
              <w:spacing w:after="0"/>
              <w:ind w:left="720" w:hanging="720"/>
              <w:rPr>
                <w:b/>
                <w:bCs/>
                <w:sz w:val="24"/>
                <w:szCs w:val="24"/>
              </w:rPr>
            </w:pPr>
            <w:r w:rsidRPr="29046763">
              <w:rPr>
                <w:b/>
                <w:bCs/>
                <w:sz w:val="24"/>
                <w:szCs w:val="24"/>
              </w:rPr>
              <w:t>Budget</w:t>
            </w:r>
          </w:p>
          <w:p w14:paraId="519A702C" w14:textId="77777777" w:rsidR="007C37D6" w:rsidRPr="0003356A" w:rsidRDefault="3C71E29B" w:rsidP="29046763">
            <w:pPr>
              <w:ind w:left="720"/>
              <w:rPr>
                <w:sz w:val="24"/>
                <w:szCs w:val="24"/>
              </w:rPr>
            </w:pPr>
            <w:r w:rsidRPr="29046763">
              <w:rPr>
                <w:sz w:val="24"/>
                <w:szCs w:val="24"/>
              </w:rPr>
              <w:t>Applications will be evaluated on the degree to which:</w:t>
            </w:r>
          </w:p>
          <w:p w14:paraId="2CCE2353" w14:textId="77777777" w:rsidR="007C37D6" w:rsidRPr="0003356A" w:rsidRDefault="3C71E29B">
            <w:pPr>
              <w:numPr>
                <w:ilvl w:val="0"/>
                <w:numId w:val="19"/>
              </w:numPr>
              <w:rPr>
                <w:sz w:val="24"/>
                <w:szCs w:val="24"/>
              </w:rPr>
            </w:pPr>
            <w:r w:rsidRPr="29046763">
              <w:rPr>
                <w:sz w:val="24"/>
                <w:szCs w:val="24"/>
              </w:rPr>
              <w:t>The proposed budget is cost-effective, and costs per charger or per kW of capacity are minimized.</w:t>
            </w:r>
          </w:p>
          <w:p w14:paraId="7B2DEABC" w14:textId="3A667748" w:rsidR="007C37D6" w:rsidRPr="0003356A" w:rsidRDefault="3C71E29B">
            <w:pPr>
              <w:numPr>
                <w:ilvl w:val="0"/>
                <w:numId w:val="19"/>
              </w:numPr>
              <w:rPr>
                <w:sz w:val="24"/>
                <w:szCs w:val="24"/>
              </w:rPr>
            </w:pPr>
            <w:r w:rsidRPr="29046763">
              <w:rPr>
                <w:sz w:val="24"/>
                <w:szCs w:val="24"/>
              </w:rPr>
              <w:t xml:space="preserve">The </w:t>
            </w:r>
            <w:r w:rsidR="000506FE">
              <w:rPr>
                <w:sz w:val="24"/>
                <w:szCs w:val="24"/>
              </w:rPr>
              <w:t xml:space="preserve">administrative and overhead costs </w:t>
            </w:r>
            <w:r w:rsidRPr="29046763">
              <w:rPr>
                <w:sz w:val="24"/>
                <w:szCs w:val="24"/>
              </w:rPr>
              <w:t>are minimized.</w:t>
            </w:r>
          </w:p>
          <w:p w14:paraId="28DDFB25" w14:textId="2B93285B" w:rsidR="007C37D6" w:rsidRPr="00E91F37" w:rsidRDefault="3C71E29B">
            <w:pPr>
              <w:numPr>
                <w:ilvl w:val="0"/>
                <w:numId w:val="13"/>
              </w:numPr>
              <w:spacing w:after="0"/>
              <w:rPr>
                <w:sz w:val="24"/>
                <w:szCs w:val="24"/>
              </w:rPr>
            </w:pPr>
            <w:r w:rsidRPr="29046763">
              <w:rPr>
                <w:sz w:val="24"/>
                <w:szCs w:val="24"/>
              </w:rPr>
              <w:t>Cost-effectiveness of equipment procurement and installations are maximized.</w:t>
            </w:r>
          </w:p>
        </w:tc>
        <w:tc>
          <w:tcPr>
            <w:tcW w:w="1487" w:type="dxa"/>
          </w:tcPr>
          <w:p w14:paraId="14AD8437" w14:textId="77777777" w:rsidR="007C37D6" w:rsidRPr="00E91F37" w:rsidRDefault="007C37D6" w:rsidP="007C37D6">
            <w:pPr>
              <w:spacing w:after="0"/>
              <w:jc w:val="center"/>
              <w:rPr>
                <w:sz w:val="24"/>
                <w:szCs w:val="24"/>
              </w:rPr>
            </w:pPr>
          </w:p>
          <w:p w14:paraId="6840CCA1" w14:textId="5FB5DD5D" w:rsidR="007C37D6" w:rsidRPr="00E91F37" w:rsidRDefault="007C37D6" w:rsidP="007C37D6">
            <w:pPr>
              <w:spacing w:after="0"/>
              <w:jc w:val="center"/>
              <w:rPr>
                <w:sz w:val="24"/>
                <w:szCs w:val="24"/>
              </w:rPr>
            </w:pPr>
            <w:r>
              <w:rPr>
                <w:sz w:val="24"/>
                <w:szCs w:val="24"/>
              </w:rPr>
              <w:t>15</w:t>
            </w:r>
          </w:p>
        </w:tc>
      </w:tr>
      <w:tr w:rsidR="007C37D6" w:rsidRPr="00E91F37" w14:paraId="4CA17FC5" w14:textId="77777777" w:rsidTr="29046763">
        <w:tc>
          <w:tcPr>
            <w:tcW w:w="7863" w:type="dxa"/>
          </w:tcPr>
          <w:p w14:paraId="3BA36A8C" w14:textId="77777777" w:rsidR="007C37D6" w:rsidRPr="0002334E" w:rsidRDefault="3C71E29B" w:rsidP="29046763">
            <w:pPr>
              <w:numPr>
                <w:ilvl w:val="6"/>
                <w:numId w:val="9"/>
              </w:numPr>
              <w:spacing w:after="0"/>
              <w:ind w:left="720" w:hanging="720"/>
              <w:rPr>
                <w:b/>
                <w:bCs/>
                <w:sz w:val="24"/>
                <w:szCs w:val="24"/>
              </w:rPr>
            </w:pPr>
            <w:r w:rsidRPr="29046763">
              <w:rPr>
                <w:b/>
                <w:bCs/>
                <w:sz w:val="24"/>
                <w:szCs w:val="24"/>
              </w:rPr>
              <w:t>Innovation and Benefits</w:t>
            </w:r>
          </w:p>
          <w:p w14:paraId="073B48FE" w14:textId="77777777" w:rsidR="007C37D6" w:rsidRPr="0002334E" w:rsidRDefault="3C71E29B" w:rsidP="29046763">
            <w:pPr>
              <w:ind w:left="720"/>
              <w:rPr>
                <w:sz w:val="24"/>
                <w:szCs w:val="24"/>
              </w:rPr>
            </w:pPr>
            <w:r w:rsidRPr="29046763">
              <w:rPr>
                <w:sz w:val="24"/>
                <w:szCs w:val="24"/>
              </w:rPr>
              <w:t>Applications will be evaluated on the degree to which:</w:t>
            </w:r>
          </w:p>
          <w:p w14:paraId="086BDA5F" w14:textId="77777777" w:rsidR="007C37D6" w:rsidRPr="00411622" w:rsidRDefault="3C71E29B">
            <w:pPr>
              <w:pStyle w:val="ListParagraph"/>
              <w:numPr>
                <w:ilvl w:val="0"/>
                <w:numId w:val="19"/>
              </w:numPr>
              <w:rPr>
                <w:sz w:val="24"/>
                <w:szCs w:val="24"/>
              </w:rPr>
            </w:pPr>
            <w:r w:rsidRPr="29046763">
              <w:rPr>
                <w:sz w:val="24"/>
                <w:szCs w:val="24"/>
              </w:rPr>
              <w:t>Innovations or advanced features related to equipment or site features will optimize the charging experience for the drivers and customers.</w:t>
            </w:r>
          </w:p>
          <w:p w14:paraId="2CA5146D" w14:textId="77777777" w:rsidR="007C37D6" w:rsidRPr="00411622" w:rsidRDefault="3C71E29B">
            <w:pPr>
              <w:pStyle w:val="ListParagraph"/>
              <w:numPr>
                <w:ilvl w:val="0"/>
                <w:numId w:val="20"/>
              </w:numPr>
              <w:rPr>
                <w:sz w:val="24"/>
                <w:szCs w:val="24"/>
              </w:rPr>
            </w:pPr>
            <w:r w:rsidRPr="29046763">
              <w:rPr>
                <w:sz w:val="24"/>
                <w:szCs w:val="24"/>
              </w:rPr>
              <w:t>The project mitigates potential negative grid impacts related to EV charging.</w:t>
            </w:r>
          </w:p>
          <w:p w14:paraId="02F5B3FD" w14:textId="540D6FFD" w:rsidR="007C37D6" w:rsidRPr="00E91F37" w:rsidRDefault="3C71E29B">
            <w:pPr>
              <w:numPr>
                <w:ilvl w:val="0"/>
                <w:numId w:val="12"/>
              </w:numPr>
              <w:spacing w:after="0"/>
              <w:rPr>
                <w:sz w:val="24"/>
                <w:szCs w:val="24"/>
              </w:rPr>
            </w:pPr>
            <w:r w:rsidRPr="29046763">
              <w:rPr>
                <w:sz w:val="24"/>
                <w:szCs w:val="24"/>
              </w:rPr>
              <w:t>The proposed project will provide environmental, economic, or disadvantaged communities benefits.</w:t>
            </w:r>
          </w:p>
        </w:tc>
        <w:tc>
          <w:tcPr>
            <w:tcW w:w="1487" w:type="dxa"/>
          </w:tcPr>
          <w:p w14:paraId="4286D8D7" w14:textId="77777777" w:rsidR="007C37D6" w:rsidRPr="00E91F37" w:rsidRDefault="007C37D6" w:rsidP="007C37D6">
            <w:pPr>
              <w:spacing w:after="0"/>
              <w:jc w:val="center"/>
              <w:rPr>
                <w:sz w:val="24"/>
                <w:szCs w:val="24"/>
              </w:rPr>
            </w:pPr>
          </w:p>
          <w:p w14:paraId="4697E7B9" w14:textId="4A399376" w:rsidR="007C37D6" w:rsidRPr="00E91F37" w:rsidRDefault="007C37D6" w:rsidP="007C37D6">
            <w:pPr>
              <w:spacing w:after="0"/>
              <w:jc w:val="center"/>
              <w:rPr>
                <w:sz w:val="24"/>
                <w:szCs w:val="24"/>
              </w:rPr>
            </w:pPr>
            <w:r>
              <w:rPr>
                <w:sz w:val="24"/>
                <w:szCs w:val="24"/>
              </w:rPr>
              <w:t>10</w:t>
            </w:r>
          </w:p>
        </w:tc>
      </w:tr>
      <w:tr w:rsidR="007C37D6" w:rsidRPr="00E91F37" w14:paraId="0B989EFB" w14:textId="77777777" w:rsidTr="29046763">
        <w:tc>
          <w:tcPr>
            <w:tcW w:w="7863" w:type="dxa"/>
            <w:shd w:val="clear" w:color="auto" w:fill="D9D9D9" w:themeFill="background1" w:themeFillShade="D9"/>
          </w:tcPr>
          <w:p w14:paraId="523859A2" w14:textId="77777777" w:rsidR="007C37D6" w:rsidRPr="00E91F37" w:rsidRDefault="007C37D6" w:rsidP="007C37D6">
            <w:pPr>
              <w:spacing w:after="0"/>
              <w:jc w:val="right"/>
              <w:rPr>
                <w:b/>
                <w:sz w:val="24"/>
                <w:szCs w:val="24"/>
                <w:highlight w:val="yellow"/>
              </w:rPr>
            </w:pPr>
            <w:r w:rsidRPr="00E91F37">
              <w:rPr>
                <w:b/>
                <w:sz w:val="24"/>
                <w:szCs w:val="24"/>
              </w:rPr>
              <w:t>Total Possible Points</w:t>
            </w:r>
          </w:p>
        </w:tc>
        <w:tc>
          <w:tcPr>
            <w:tcW w:w="1487" w:type="dxa"/>
            <w:shd w:val="clear" w:color="auto" w:fill="D9D9D9" w:themeFill="background1" w:themeFillShade="D9"/>
          </w:tcPr>
          <w:p w14:paraId="56D384C0" w14:textId="7109ED42" w:rsidR="007C37D6" w:rsidRPr="00E91F37" w:rsidRDefault="00995891" w:rsidP="007C37D6">
            <w:pPr>
              <w:spacing w:after="0"/>
              <w:jc w:val="center"/>
              <w:rPr>
                <w:b/>
                <w:sz w:val="24"/>
                <w:szCs w:val="24"/>
              </w:rPr>
            </w:pPr>
            <w:r>
              <w:rPr>
                <w:b/>
                <w:sz w:val="24"/>
                <w:szCs w:val="24"/>
              </w:rPr>
              <w:t>100</w:t>
            </w:r>
          </w:p>
        </w:tc>
      </w:tr>
      <w:tr w:rsidR="007C37D6" w:rsidRPr="00E91F37" w14:paraId="723AB471" w14:textId="77777777" w:rsidTr="29046763">
        <w:tc>
          <w:tcPr>
            <w:tcW w:w="7863" w:type="dxa"/>
            <w:shd w:val="clear" w:color="auto" w:fill="D9D9D9" w:themeFill="background1" w:themeFillShade="D9"/>
          </w:tcPr>
          <w:p w14:paraId="7917C5DE" w14:textId="77777777" w:rsidR="007C37D6" w:rsidRPr="00E91F37" w:rsidRDefault="007C37D6" w:rsidP="007C37D6">
            <w:pPr>
              <w:spacing w:after="0"/>
              <w:jc w:val="right"/>
              <w:rPr>
                <w:b/>
                <w:sz w:val="24"/>
                <w:szCs w:val="24"/>
                <w:highlight w:val="yellow"/>
              </w:rPr>
            </w:pPr>
            <w:r w:rsidRPr="00E91F37">
              <w:rPr>
                <w:b/>
                <w:sz w:val="24"/>
                <w:szCs w:val="24"/>
              </w:rPr>
              <w:t>Minimum Passing Score (70%)</w:t>
            </w:r>
          </w:p>
        </w:tc>
        <w:tc>
          <w:tcPr>
            <w:tcW w:w="1487" w:type="dxa"/>
            <w:shd w:val="clear" w:color="auto" w:fill="D9D9D9" w:themeFill="background1" w:themeFillShade="D9"/>
          </w:tcPr>
          <w:p w14:paraId="200EC8D1" w14:textId="15C72F9B" w:rsidR="007C37D6" w:rsidRPr="00E91F37" w:rsidRDefault="00995891" w:rsidP="007C37D6">
            <w:pPr>
              <w:spacing w:after="0"/>
              <w:jc w:val="center"/>
              <w:rPr>
                <w:b/>
                <w:sz w:val="24"/>
                <w:szCs w:val="24"/>
              </w:rPr>
            </w:pPr>
            <w:r>
              <w:rPr>
                <w:b/>
                <w:sz w:val="24"/>
                <w:szCs w:val="24"/>
              </w:rPr>
              <w:t>70</w:t>
            </w:r>
          </w:p>
        </w:tc>
      </w:tr>
    </w:tbl>
    <w:p w14:paraId="51294DEF" w14:textId="77777777" w:rsidR="007D60E9" w:rsidRPr="00050087" w:rsidRDefault="007D60E9" w:rsidP="00E04486">
      <w:pPr>
        <w:spacing w:after="0"/>
        <w:rPr>
          <w:szCs w:val="22"/>
        </w:rPr>
      </w:pPr>
      <w:bookmarkStart w:id="79" w:name="_Toc365376518"/>
    </w:p>
    <w:bookmarkEnd w:id="79"/>
    <w:p w14:paraId="756F6578" w14:textId="77777777" w:rsidR="0094331C" w:rsidRPr="00050087" w:rsidRDefault="0094331C" w:rsidP="00E04486">
      <w:pPr>
        <w:spacing w:after="0"/>
        <w:rPr>
          <w:szCs w:val="22"/>
        </w:rPr>
      </w:pPr>
    </w:p>
    <w:p w14:paraId="0D499C33" w14:textId="77777777" w:rsidR="001E73C7" w:rsidRDefault="001E73C7" w:rsidP="001E1AE2">
      <w:pPr>
        <w:pStyle w:val="paragraph"/>
        <w:keepNext/>
        <w:numPr>
          <w:ilvl w:val="0"/>
          <w:numId w:val="45"/>
        </w:numPr>
        <w:spacing w:before="0" w:beforeAutospacing="0" w:after="0" w:afterAutospacing="0"/>
        <w:ind w:firstLine="0"/>
        <w:textAlignment w:val="baseline"/>
        <w:rPr>
          <w:rFonts w:ascii="Arial" w:hAnsi="Arial" w:cs="Arial"/>
          <w:b/>
          <w:bCs/>
          <w:smallCaps/>
          <w:sz w:val="28"/>
          <w:szCs w:val="28"/>
        </w:rPr>
      </w:pPr>
      <w:bookmarkStart w:id="80" w:name="_Toc219275118"/>
      <w:bookmarkStart w:id="81" w:name="_Toc481569621"/>
      <w:bookmarkStart w:id="82" w:name="_Toc481570204"/>
      <w:r>
        <w:rPr>
          <w:rStyle w:val="normaltextrun"/>
          <w:rFonts w:ascii="Arial" w:hAnsi="Arial" w:cs="Arial"/>
          <w:b/>
          <w:bCs/>
          <w:smallCaps/>
          <w:sz w:val="28"/>
          <w:szCs w:val="28"/>
        </w:rPr>
        <w:lastRenderedPageBreak/>
        <w:t>Tie Breakers</w:t>
      </w:r>
      <w:r>
        <w:rPr>
          <w:rStyle w:val="eop"/>
          <w:rFonts w:ascii="Arial" w:hAnsi="Arial" w:cs="Arial"/>
          <w:b/>
          <w:bCs/>
          <w:smallCaps/>
          <w:sz w:val="28"/>
          <w:szCs w:val="28"/>
        </w:rPr>
        <w:t> </w:t>
      </w:r>
    </w:p>
    <w:p w14:paraId="5BFA0640" w14:textId="33D4FF79" w:rsidR="001E73C7" w:rsidRDefault="00FE2880" w:rsidP="001E73C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rPr>
        <w:t xml:space="preserve">Applications are scored on a first come, first-served basis. </w:t>
      </w:r>
      <w:r w:rsidR="002B4BB2">
        <w:rPr>
          <w:rStyle w:val="normaltextrun"/>
          <w:rFonts w:ascii="Arial" w:hAnsi="Arial" w:cs="Arial"/>
        </w:rPr>
        <w:t>If two or more applications</w:t>
      </w:r>
      <w:r w:rsidR="00B82B6E">
        <w:rPr>
          <w:rStyle w:val="normaltextrun"/>
          <w:rFonts w:ascii="Arial" w:hAnsi="Arial" w:cs="Arial"/>
        </w:rPr>
        <w:t xml:space="preserve"> </w:t>
      </w:r>
      <w:r w:rsidR="002B4BB2">
        <w:rPr>
          <w:rStyle w:val="normaltextrun"/>
          <w:rFonts w:ascii="Arial" w:hAnsi="Arial" w:cs="Arial"/>
        </w:rPr>
        <w:t xml:space="preserve">came at the same time </w:t>
      </w:r>
      <w:r w:rsidR="00B82B6E">
        <w:rPr>
          <w:rStyle w:val="normaltextrun"/>
          <w:rFonts w:ascii="Arial" w:hAnsi="Arial" w:cs="Arial"/>
        </w:rPr>
        <w:t xml:space="preserve">and scored a tie, </w:t>
      </w:r>
      <w:r w:rsidR="001E73C7">
        <w:rPr>
          <w:rStyle w:val="normaltextrun"/>
          <w:rFonts w:ascii="Arial" w:hAnsi="Arial" w:cs="Arial"/>
        </w:rPr>
        <w:t>the application with a higher score in the</w:t>
      </w:r>
      <w:r w:rsidR="006036A3">
        <w:rPr>
          <w:rStyle w:val="normaltextrun"/>
          <w:rFonts w:ascii="Arial" w:hAnsi="Arial" w:cs="Arial"/>
        </w:rPr>
        <w:t xml:space="preserve"> innovation and benefits criterion</w:t>
      </w:r>
      <w:r w:rsidR="001E73C7">
        <w:rPr>
          <w:rStyle w:val="normaltextrun"/>
          <w:rFonts w:ascii="Arial" w:hAnsi="Arial" w:cs="Arial"/>
        </w:rPr>
        <w:t xml:space="preserve"> will be ranked higher. If still tied, an objective tiebreaker (such as a random drawing) will be utilized.</w:t>
      </w:r>
      <w:r w:rsidR="001E73C7">
        <w:rPr>
          <w:rStyle w:val="eop"/>
          <w:rFonts w:ascii="Arial" w:hAnsi="Arial" w:cs="Arial"/>
        </w:rPr>
        <w:t> </w:t>
      </w:r>
    </w:p>
    <w:p w14:paraId="4D94B291" w14:textId="77777777" w:rsidR="007D60E9" w:rsidRPr="00050087" w:rsidRDefault="007D60E9" w:rsidP="00E04486">
      <w:pPr>
        <w:pStyle w:val="Heading1"/>
        <w:keepNext w:val="0"/>
        <w:keepLines w:val="0"/>
        <w:spacing w:before="0" w:after="0"/>
        <w:sectPr w:rsidR="007D60E9" w:rsidRPr="00050087" w:rsidSect="005C4662">
          <w:type w:val="continuous"/>
          <w:pgSz w:w="12240" w:h="15840" w:code="1"/>
          <w:pgMar w:top="979" w:right="1440" w:bottom="1260" w:left="1440" w:header="720" w:footer="720" w:gutter="0"/>
          <w:cols w:space="720"/>
          <w:docGrid w:linePitch="326"/>
        </w:sectPr>
      </w:pPr>
    </w:p>
    <w:p w14:paraId="5C9335D2" w14:textId="77777777" w:rsidR="00082155" w:rsidRPr="00050087" w:rsidRDefault="00082155" w:rsidP="00E04486">
      <w:pPr>
        <w:pStyle w:val="Heading1"/>
        <w:keepNext w:val="0"/>
        <w:keepLines w:val="0"/>
        <w:spacing w:before="0" w:after="0"/>
      </w:pPr>
      <w:bookmarkStart w:id="83" w:name="_Toc162315833"/>
      <w:r w:rsidRPr="00050087">
        <w:lastRenderedPageBreak/>
        <w:t>V.</w:t>
      </w:r>
      <w:r w:rsidRPr="00050087">
        <w:tab/>
        <w:t>Administration</w:t>
      </w:r>
      <w:bookmarkEnd w:id="80"/>
      <w:bookmarkEnd w:id="83"/>
    </w:p>
    <w:p w14:paraId="1684AEA1" w14:textId="77777777" w:rsidR="007D60E9" w:rsidRPr="00050087" w:rsidRDefault="007D60E9" w:rsidP="00E04486">
      <w:pPr>
        <w:spacing w:after="0"/>
        <w:rPr>
          <w:szCs w:val="22"/>
        </w:rPr>
      </w:pPr>
      <w:bookmarkStart w:id="84" w:name="_Toc507398631"/>
      <w:bookmarkStart w:id="85" w:name="_Toc219275120"/>
      <w:bookmarkEnd w:id="81"/>
      <w:bookmarkEnd w:id="82"/>
    </w:p>
    <w:p w14:paraId="7B2C1B32" w14:textId="77777777" w:rsidR="00082155" w:rsidRPr="00050087" w:rsidRDefault="00082155">
      <w:pPr>
        <w:pStyle w:val="Heading2"/>
        <w:keepNext w:val="0"/>
        <w:numPr>
          <w:ilvl w:val="0"/>
          <w:numId w:val="18"/>
        </w:numPr>
        <w:spacing w:before="0" w:after="0"/>
        <w:ind w:hanging="720"/>
      </w:pPr>
      <w:bookmarkStart w:id="86" w:name="_Toc162315834"/>
      <w:r w:rsidRPr="00050087">
        <w:t>Definition of Key Words</w:t>
      </w:r>
      <w:bookmarkStart w:id="87" w:name="_Toc481569622"/>
      <w:bookmarkStart w:id="88" w:name="_Toc481570205"/>
      <w:bookmarkEnd w:id="84"/>
      <w:bookmarkEnd w:id="85"/>
      <w:bookmarkEnd w:id="86"/>
    </w:p>
    <w:p w14:paraId="661C3CA8" w14:textId="5B29ACC3" w:rsidR="00082155" w:rsidRPr="00E91F37" w:rsidRDefault="00082155" w:rsidP="00E26DE1">
      <w:pPr>
        <w:spacing w:after="0"/>
        <w:ind w:left="720"/>
        <w:rPr>
          <w:sz w:val="24"/>
          <w:szCs w:val="24"/>
        </w:rPr>
      </w:pPr>
      <w:r w:rsidRPr="00E91F37">
        <w:rPr>
          <w:sz w:val="24"/>
          <w:szCs w:val="24"/>
        </w:rPr>
        <w:t xml:space="preserve">Important definitions for this </w:t>
      </w:r>
      <w:r w:rsidR="00F66DFA" w:rsidRPr="00E91F37">
        <w:rPr>
          <w:sz w:val="24"/>
          <w:szCs w:val="24"/>
        </w:rPr>
        <w:t>solicitation</w:t>
      </w:r>
      <w:r w:rsidRPr="00E91F37">
        <w:rPr>
          <w:sz w:val="24"/>
          <w:szCs w:val="24"/>
        </w:rPr>
        <w:t xml:space="preserve"> are presented below:</w:t>
      </w:r>
      <w:r w:rsidR="00AB3DDD" w:rsidRPr="00E91F37">
        <w:rPr>
          <w:sz w:val="24"/>
          <w:szCs w:val="24"/>
        </w:rPr>
        <w:t xml:space="preserve"> </w:t>
      </w:r>
    </w:p>
    <w:p w14:paraId="644FDDA8" w14:textId="77777777" w:rsidR="007D60E9" w:rsidRPr="00050087" w:rsidRDefault="007D60E9" w:rsidP="00E04486">
      <w:pPr>
        <w:spacing w:after="0"/>
        <w:rPr>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E91F37" w14:paraId="4534AF27" w14:textId="77777777" w:rsidTr="00010F37">
        <w:tc>
          <w:tcPr>
            <w:tcW w:w="2430" w:type="dxa"/>
            <w:shd w:val="clear" w:color="auto" w:fill="D9D9D9" w:themeFill="background1" w:themeFillShade="D9"/>
          </w:tcPr>
          <w:p w14:paraId="66F7740F" w14:textId="77777777" w:rsidR="00082155" w:rsidRPr="00E91F37" w:rsidRDefault="00082155" w:rsidP="00E04486">
            <w:pPr>
              <w:spacing w:after="0"/>
              <w:jc w:val="center"/>
              <w:rPr>
                <w:b/>
                <w:sz w:val="24"/>
                <w:szCs w:val="24"/>
              </w:rPr>
            </w:pPr>
            <w:r w:rsidRPr="00E91F37">
              <w:rPr>
                <w:b/>
                <w:sz w:val="24"/>
                <w:szCs w:val="24"/>
              </w:rPr>
              <w:t>Word/Term</w:t>
            </w:r>
          </w:p>
        </w:tc>
        <w:tc>
          <w:tcPr>
            <w:tcW w:w="6930" w:type="dxa"/>
            <w:shd w:val="clear" w:color="auto" w:fill="D9D9D9" w:themeFill="background1" w:themeFillShade="D9"/>
          </w:tcPr>
          <w:p w14:paraId="3E2C5138" w14:textId="77777777" w:rsidR="00082155" w:rsidRPr="00E91F37" w:rsidRDefault="00082155" w:rsidP="00E04486">
            <w:pPr>
              <w:spacing w:after="0"/>
              <w:jc w:val="center"/>
              <w:rPr>
                <w:b/>
                <w:sz w:val="24"/>
                <w:szCs w:val="24"/>
              </w:rPr>
            </w:pPr>
            <w:r w:rsidRPr="00E91F37">
              <w:rPr>
                <w:b/>
                <w:sz w:val="24"/>
                <w:szCs w:val="24"/>
              </w:rPr>
              <w:t>Definition</w:t>
            </w:r>
          </w:p>
        </w:tc>
      </w:tr>
      <w:tr w:rsidR="00C9322A" w:rsidRPr="00E91F37" w14:paraId="507AE644" w14:textId="77777777" w:rsidTr="00010F37">
        <w:tc>
          <w:tcPr>
            <w:tcW w:w="2430" w:type="dxa"/>
          </w:tcPr>
          <w:p w14:paraId="113054E5" w14:textId="77777777" w:rsidR="00C9322A" w:rsidRPr="00E91F37" w:rsidRDefault="00C9322A" w:rsidP="00E04486">
            <w:pPr>
              <w:spacing w:after="0"/>
              <w:rPr>
                <w:sz w:val="24"/>
                <w:szCs w:val="24"/>
              </w:rPr>
            </w:pPr>
            <w:r w:rsidRPr="00E91F37">
              <w:rPr>
                <w:sz w:val="24"/>
                <w:szCs w:val="24"/>
              </w:rPr>
              <w:t>Applicant</w:t>
            </w:r>
          </w:p>
        </w:tc>
        <w:tc>
          <w:tcPr>
            <w:tcW w:w="6930" w:type="dxa"/>
          </w:tcPr>
          <w:p w14:paraId="063593FC" w14:textId="77777777" w:rsidR="00C9322A" w:rsidRPr="00E91F37" w:rsidRDefault="00C9322A" w:rsidP="00E04486">
            <w:pPr>
              <w:spacing w:after="0"/>
              <w:rPr>
                <w:sz w:val="24"/>
                <w:szCs w:val="24"/>
              </w:rPr>
            </w:pPr>
            <w:r w:rsidRPr="00E91F37">
              <w:rPr>
                <w:sz w:val="24"/>
                <w:szCs w:val="24"/>
              </w:rPr>
              <w:t>Respondent to this solicitation</w:t>
            </w:r>
          </w:p>
        </w:tc>
      </w:tr>
      <w:tr w:rsidR="00C9322A" w:rsidRPr="00E91F37" w14:paraId="17C4B806" w14:textId="77777777" w:rsidTr="00010F37">
        <w:tc>
          <w:tcPr>
            <w:tcW w:w="2430" w:type="dxa"/>
          </w:tcPr>
          <w:p w14:paraId="15E08FA1" w14:textId="77777777" w:rsidR="00C9322A" w:rsidRPr="00E91F37" w:rsidRDefault="001661BE" w:rsidP="00E04486">
            <w:pPr>
              <w:spacing w:after="0"/>
              <w:rPr>
                <w:sz w:val="24"/>
                <w:szCs w:val="24"/>
              </w:rPr>
            </w:pPr>
            <w:r w:rsidRPr="00E91F37">
              <w:rPr>
                <w:sz w:val="24"/>
                <w:szCs w:val="24"/>
              </w:rPr>
              <w:t>Application</w:t>
            </w:r>
          </w:p>
        </w:tc>
        <w:tc>
          <w:tcPr>
            <w:tcW w:w="6930" w:type="dxa"/>
          </w:tcPr>
          <w:p w14:paraId="62F2CD8E" w14:textId="77777777" w:rsidR="00C9322A" w:rsidRPr="00E91F37" w:rsidRDefault="00C9322A" w:rsidP="00E04486">
            <w:pPr>
              <w:spacing w:after="0"/>
              <w:rPr>
                <w:sz w:val="24"/>
                <w:szCs w:val="24"/>
              </w:rPr>
            </w:pPr>
            <w:r w:rsidRPr="00E91F37">
              <w:rPr>
                <w:sz w:val="24"/>
                <w:szCs w:val="24"/>
              </w:rPr>
              <w:t xml:space="preserve">Formal written response to this document from </w:t>
            </w:r>
            <w:r w:rsidR="00403F6F" w:rsidRPr="00E91F37">
              <w:rPr>
                <w:sz w:val="24"/>
                <w:szCs w:val="24"/>
              </w:rPr>
              <w:t>applicant</w:t>
            </w:r>
          </w:p>
        </w:tc>
      </w:tr>
      <w:tr w:rsidR="00C9322A" w:rsidRPr="00E91F37" w14:paraId="604027D2" w14:textId="77777777" w:rsidTr="00010F37">
        <w:tc>
          <w:tcPr>
            <w:tcW w:w="2430" w:type="dxa"/>
          </w:tcPr>
          <w:p w14:paraId="70D4862F" w14:textId="77777777" w:rsidR="00C9322A" w:rsidRPr="00C1605E" w:rsidRDefault="00C9322A" w:rsidP="00E04486">
            <w:pPr>
              <w:spacing w:after="0"/>
              <w:rPr>
                <w:sz w:val="24"/>
                <w:szCs w:val="24"/>
              </w:rPr>
            </w:pPr>
            <w:r w:rsidRPr="00C1605E">
              <w:rPr>
                <w:sz w:val="24"/>
                <w:szCs w:val="24"/>
              </w:rPr>
              <w:t>CAM</w:t>
            </w:r>
          </w:p>
        </w:tc>
        <w:tc>
          <w:tcPr>
            <w:tcW w:w="6930" w:type="dxa"/>
          </w:tcPr>
          <w:p w14:paraId="242CA845" w14:textId="77777777" w:rsidR="00C9322A" w:rsidRPr="00C1605E" w:rsidRDefault="00C9322A" w:rsidP="00E04486">
            <w:pPr>
              <w:spacing w:after="0"/>
              <w:rPr>
                <w:sz w:val="24"/>
                <w:szCs w:val="24"/>
              </w:rPr>
            </w:pPr>
            <w:r w:rsidRPr="00C1605E">
              <w:rPr>
                <w:sz w:val="24"/>
                <w:szCs w:val="24"/>
              </w:rPr>
              <w:t xml:space="preserve">Commission </w:t>
            </w:r>
            <w:r w:rsidR="001661BE" w:rsidRPr="00C1605E">
              <w:rPr>
                <w:sz w:val="24"/>
                <w:szCs w:val="24"/>
              </w:rPr>
              <w:t>Agreement Manager</w:t>
            </w:r>
          </w:p>
        </w:tc>
      </w:tr>
      <w:tr w:rsidR="00C9322A" w:rsidRPr="00E91F37" w14:paraId="3B2429E7" w14:textId="77777777" w:rsidTr="00010F37">
        <w:tc>
          <w:tcPr>
            <w:tcW w:w="2430" w:type="dxa"/>
          </w:tcPr>
          <w:p w14:paraId="18448B71" w14:textId="77777777" w:rsidR="00C9322A" w:rsidRPr="00C1605E" w:rsidRDefault="00C9322A" w:rsidP="00E04486">
            <w:pPr>
              <w:spacing w:after="0"/>
              <w:rPr>
                <w:sz w:val="24"/>
                <w:szCs w:val="24"/>
              </w:rPr>
            </w:pPr>
            <w:r w:rsidRPr="00C1605E">
              <w:rPr>
                <w:sz w:val="24"/>
                <w:szCs w:val="24"/>
              </w:rPr>
              <w:t>CAO</w:t>
            </w:r>
          </w:p>
        </w:tc>
        <w:tc>
          <w:tcPr>
            <w:tcW w:w="6930" w:type="dxa"/>
          </w:tcPr>
          <w:p w14:paraId="18A633F6" w14:textId="77777777" w:rsidR="00C9322A" w:rsidRPr="00C1605E" w:rsidRDefault="00C9322A" w:rsidP="00E04486">
            <w:pPr>
              <w:spacing w:after="0"/>
              <w:rPr>
                <w:sz w:val="24"/>
                <w:szCs w:val="24"/>
              </w:rPr>
            </w:pPr>
            <w:r w:rsidRPr="00C1605E">
              <w:rPr>
                <w:sz w:val="24"/>
                <w:szCs w:val="24"/>
              </w:rPr>
              <w:t xml:space="preserve">Commission </w:t>
            </w:r>
            <w:r w:rsidR="002D0162" w:rsidRPr="00C1605E">
              <w:rPr>
                <w:sz w:val="24"/>
                <w:szCs w:val="24"/>
              </w:rPr>
              <w:t xml:space="preserve">Agreement </w:t>
            </w:r>
            <w:r w:rsidRPr="00C1605E">
              <w:rPr>
                <w:sz w:val="24"/>
                <w:szCs w:val="24"/>
              </w:rPr>
              <w:t>Officer</w:t>
            </w:r>
          </w:p>
        </w:tc>
      </w:tr>
      <w:tr w:rsidR="00C9322A" w:rsidRPr="00E91F37" w14:paraId="1261F3D7" w14:textId="77777777" w:rsidTr="00010F37">
        <w:tc>
          <w:tcPr>
            <w:tcW w:w="2430" w:type="dxa"/>
          </w:tcPr>
          <w:p w14:paraId="75684BF8" w14:textId="77777777" w:rsidR="00C9322A" w:rsidRPr="00C1605E" w:rsidRDefault="008E36A3" w:rsidP="00E04486">
            <w:pPr>
              <w:spacing w:after="0"/>
              <w:rPr>
                <w:sz w:val="24"/>
                <w:szCs w:val="24"/>
              </w:rPr>
            </w:pPr>
            <w:r w:rsidRPr="00C1605E">
              <w:rPr>
                <w:sz w:val="24"/>
                <w:szCs w:val="24"/>
              </w:rPr>
              <w:t>CEC</w:t>
            </w:r>
          </w:p>
        </w:tc>
        <w:tc>
          <w:tcPr>
            <w:tcW w:w="6930" w:type="dxa"/>
          </w:tcPr>
          <w:p w14:paraId="3D376D1E" w14:textId="77777777" w:rsidR="00C9322A" w:rsidRPr="00C1605E" w:rsidRDefault="00C9322A" w:rsidP="00E04486">
            <w:pPr>
              <w:spacing w:after="0"/>
              <w:rPr>
                <w:sz w:val="24"/>
                <w:szCs w:val="24"/>
              </w:rPr>
            </w:pPr>
            <w:r w:rsidRPr="00C1605E">
              <w:rPr>
                <w:sz w:val="24"/>
                <w:szCs w:val="24"/>
              </w:rPr>
              <w:t>Californi</w:t>
            </w:r>
            <w:r w:rsidR="00025632" w:rsidRPr="00C1605E">
              <w:rPr>
                <w:sz w:val="24"/>
                <w:szCs w:val="24"/>
              </w:rPr>
              <w:t>a Energy Commission</w:t>
            </w:r>
          </w:p>
        </w:tc>
      </w:tr>
      <w:tr w:rsidR="00717C10" w:rsidRPr="00E91F37" w14:paraId="2E1261F8" w14:textId="77777777" w:rsidTr="00010F37">
        <w:tc>
          <w:tcPr>
            <w:tcW w:w="2430" w:type="dxa"/>
          </w:tcPr>
          <w:p w14:paraId="52D42DB6" w14:textId="77777777" w:rsidR="00717C10" w:rsidRPr="00E91F37" w:rsidRDefault="00717C10" w:rsidP="00E04486">
            <w:pPr>
              <w:spacing w:after="0"/>
              <w:rPr>
                <w:sz w:val="24"/>
                <w:szCs w:val="24"/>
              </w:rPr>
            </w:pPr>
            <w:r w:rsidRPr="00E91F37">
              <w:rPr>
                <w:sz w:val="24"/>
                <w:szCs w:val="24"/>
              </w:rPr>
              <w:t>GAAP</w:t>
            </w:r>
          </w:p>
        </w:tc>
        <w:tc>
          <w:tcPr>
            <w:tcW w:w="6930" w:type="dxa"/>
          </w:tcPr>
          <w:p w14:paraId="30EA7835" w14:textId="77777777" w:rsidR="00717C10" w:rsidRPr="00E91F37" w:rsidRDefault="004264A2" w:rsidP="00E04486">
            <w:pPr>
              <w:spacing w:after="0"/>
              <w:rPr>
                <w:sz w:val="24"/>
                <w:szCs w:val="24"/>
              </w:rPr>
            </w:pPr>
            <w:r w:rsidRPr="00E91F37">
              <w:rPr>
                <w:sz w:val="24"/>
                <w:szCs w:val="24"/>
              </w:rPr>
              <w:t>Generally Accepted Accounting Principles</w:t>
            </w:r>
          </w:p>
        </w:tc>
      </w:tr>
      <w:tr w:rsidR="00C9322A" w:rsidRPr="00E91F37" w14:paraId="35433807" w14:textId="77777777" w:rsidTr="00010F37">
        <w:tc>
          <w:tcPr>
            <w:tcW w:w="2430" w:type="dxa"/>
          </w:tcPr>
          <w:p w14:paraId="12454355" w14:textId="77777777" w:rsidR="00C9322A" w:rsidRPr="00E91F37" w:rsidRDefault="00C9322A" w:rsidP="00E04486">
            <w:pPr>
              <w:spacing w:after="0"/>
              <w:rPr>
                <w:sz w:val="24"/>
                <w:szCs w:val="24"/>
              </w:rPr>
            </w:pPr>
            <w:r w:rsidRPr="00E91F37">
              <w:rPr>
                <w:sz w:val="24"/>
                <w:szCs w:val="24"/>
              </w:rPr>
              <w:t>Solicitation</w:t>
            </w:r>
          </w:p>
        </w:tc>
        <w:tc>
          <w:tcPr>
            <w:tcW w:w="6930" w:type="dxa"/>
          </w:tcPr>
          <w:p w14:paraId="0634DE5D" w14:textId="77777777" w:rsidR="00C9322A" w:rsidRPr="00E91F37" w:rsidRDefault="003E312B" w:rsidP="00E04486">
            <w:pPr>
              <w:spacing w:after="0"/>
              <w:rPr>
                <w:sz w:val="24"/>
                <w:szCs w:val="24"/>
              </w:rPr>
            </w:pPr>
            <w:r w:rsidRPr="00E91F37">
              <w:rPr>
                <w:sz w:val="24"/>
                <w:szCs w:val="24"/>
              </w:rPr>
              <w:t>Grant Funding Opportunity</w:t>
            </w:r>
            <w:r w:rsidR="00C9322A" w:rsidRPr="00E91F37">
              <w:rPr>
                <w:sz w:val="24"/>
                <w:szCs w:val="24"/>
              </w:rPr>
              <w:t>, which refers to this entire solicitation document and all its attachments and exhibits</w:t>
            </w:r>
          </w:p>
        </w:tc>
      </w:tr>
      <w:tr w:rsidR="00082155" w:rsidRPr="00E91F37" w14:paraId="0162F35A" w14:textId="77777777" w:rsidTr="00010F37">
        <w:tc>
          <w:tcPr>
            <w:tcW w:w="2430" w:type="dxa"/>
          </w:tcPr>
          <w:p w14:paraId="6EC93EC1" w14:textId="77777777" w:rsidR="00082155" w:rsidRPr="00E91F37" w:rsidRDefault="00082155" w:rsidP="00E04486">
            <w:pPr>
              <w:spacing w:after="0"/>
              <w:rPr>
                <w:sz w:val="24"/>
                <w:szCs w:val="24"/>
              </w:rPr>
            </w:pPr>
            <w:r w:rsidRPr="00E91F37">
              <w:rPr>
                <w:sz w:val="24"/>
                <w:szCs w:val="24"/>
              </w:rPr>
              <w:t>State</w:t>
            </w:r>
          </w:p>
        </w:tc>
        <w:tc>
          <w:tcPr>
            <w:tcW w:w="6930" w:type="dxa"/>
          </w:tcPr>
          <w:p w14:paraId="397966A1" w14:textId="77777777" w:rsidR="00082155" w:rsidRPr="00E91F37" w:rsidRDefault="00082155" w:rsidP="00E04486">
            <w:pPr>
              <w:spacing w:after="0"/>
              <w:rPr>
                <w:sz w:val="24"/>
                <w:szCs w:val="24"/>
              </w:rPr>
            </w:pPr>
            <w:r w:rsidRPr="00E91F37">
              <w:rPr>
                <w:sz w:val="24"/>
                <w:szCs w:val="24"/>
              </w:rPr>
              <w:t>State of California</w:t>
            </w:r>
          </w:p>
        </w:tc>
      </w:tr>
    </w:tbl>
    <w:p w14:paraId="4C1E7466" w14:textId="77777777" w:rsidR="007D60E9" w:rsidRPr="00050087" w:rsidRDefault="007D60E9" w:rsidP="00E04486">
      <w:pPr>
        <w:spacing w:after="0"/>
        <w:rPr>
          <w:szCs w:val="22"/>
        </w:rPr>
      </w:pPr>
      <w:bookmarkStart w:id="89" w:name="_Toc219275122"/>
      <w:bookmarkEnd w:id="87"/>
      <w:bookmarkEnd w:id="88"/>
    </w:p>
    <w:p w14:paraId="47644971" w14:textId="77777777" w:rsidR="00082155" w:rsidRPr="00050087" w:rsidRDefault="00082155">
      <w:pPr>
        <w:pStyle w:val="Heading2"/>
        <w:keepNext w:val="0"/>
        <w:numPr>
          <w:ilvl w:val="0"/>
          <w:numId w:val="18"/>
        </w:numPr>
        <w:spacing w:before="0" w:after="0"/>
        <w:ind w:hanging="720"/>
      </w:pPr>
      <w:bookmarkStart w:id="90" w:name="_Toc162315835"/>
      <w:r w:rsidRPr="00050087">
        <w:t>Cost</w:t>
      </w:r>
      <w:r w:rsidR="003948B8" w:rsidRPr="00050087">
        <w:t xml:space="preserve"> of Developing </w:t>
      </w:r>
      <w:r w:rsidR="001661BE" w:rsidRPr="00050087">
        <w:t>Application</w:t>
      </w:r>
      <w:bookmarkEnd w:id="89"/>
      <w:bookmarkEnd w:id="90"/>
    </w:p>
    <w:p w14:paraId="6D6257EE" w14:textId="173826AD" w:rsidR="00082155" w:rsidRPr="00013AAD" w:rsidRDefault="00082155" w:rsidP="00E26DE1">
      <w:pPr>
        <w:spacing w:after="0"/>
        <w:ind w:left="720"/>
        <w:rPr>
          <w:sz w:val="24"/>
          <w:szCs w:val="24"/>
        </w:rPr>
      </w:pPr>
      <w:r w:rsidRPr="00013AAD">
        <w:rPr>
          <w:sz w:val="24"/>
          <w:szCs w:val="24"/>
        </w:rPr>
        <w:t xml:space="preserve">The </w:t>
      </w:r>
      <w:r w:rsidR="0088577B">
        <w:rPr>
          <w:sz w:val="24"/>
          <w:szCs w:val="24"/>
        </w:rPr>
        <w:t>A</w:t>
      </w:r>
      <w:r w:rsidR="00403F6F" w:rsidRPr="00013AAD">
        <w:rPr>
          <w:sz w:val="24"/>
          <w:szCs w:val="24"/>
        </w:rPr>
        <w:t>pplicant</w:t>
      </w:r>
      <w:r w:rsidRPr="00013AAD">
        <w:rPr>
          <w:sz w:val="24"/>
          <w:szCs w:val="24"/>
        </w:rPr>
        <w:t xml:space="preserve"> is responsible for the cost of developing </w:t>
      </w:r>
      <w:r w:rsidR="00935AD4" w:rsidRPr="00013AAD">
        <w:rPr>
          <w:sz w:val="24"/>
          <w:szCs w:val="24"/>
        </w:rPr>
        <w:t>an application</w:t>
      </w:r>
      <w:r w:rsidRPr="00013AAD">
        <w:rPr>
          <w:sz w:val="24"/>
          <w:szCs w:val="24"/>
        </w:rPr>
        <w:t xml:space="preserve">, and this cost </w:t>
      </w:r>
      <w:r w:rsidR="006129B7" w:rsidRPr="00013AAD">
        <w:rPr>
          <w:sz w:val="24"/>
          <w:szCs w:val="24"/>
        </w:rPr>
        <w:t>cannot be charged to the State.</w:t>
      </w:r>
    </w:p>
    <w:p w14:paraId="70D4242B" w14:textId="77777777" w:rsidR="007D60E9" w:rsidRPr="00050087" w:rsidRDefault="007D60E9" w:rsidP="00E04486">
      <w:pPr>
        <w:spacing w:after="0"/>
        <w:rPr>
          <w:szCs w:val="22"/>
        </w:rPr>
      </w:pPr>
    </w:p>
    <w:p w14:paraId="157C763E" w14:textId="3947F478" w:rsidR="00082155" w:rsidRPr="00E32322" w:rsidRDefault="00082155">
      <w:pPr>
        <w:pStyle w:val="Heading2"/>
        <w:keepNext w:val="0"/>
        <w:numPr>
          <w:ilvl w:val="0"/>
          <w:numId w:val="18"/>
        </w:numPr>
        <w:spacing w:before="0" w:after="0"/>
        <w:ind w:hanging="720"/>
      </w:pPr>
      <w:bookmarkStart w:id="91" w:name="_Toc219275123"/>
      <w:bookmarkStart w:id="92" w:name="_Toc267663318"/>
      <w:bookmarkStart w:id="93" w:name="_Toc162315836"/>
      <w:r w:rsidRPr="00E32322">
        <w:t>Confidential Information</w:t>
      </w:r>
      <w:bookmarkEnd w:id="91"/>
      <w:bookmarkEnd w:id="92"/>
      <w:bookmarkEnd w:id="93"/>
    </w:p>
    <w:p w14:paraId="2915FF02" w14:textId="055A11A5" w:rsidR="003C5D92" w:rsidRPr="00013AAD" w:rsidRDefault="003C5D92" w:rsidP="003C5D92">
      <w:pPr>
        <w:spacing w:after="0"/>
        <w:ind w:left="720"/>
        <w:rPr>
          <w:sz w:val="24"/>
          <w:szCs w:val="24"/>
        </w:rPr>
      </w:pPr>
      <w:bookmarkStart w:id="94" w:name="_Toc219275127"/>
      <w:bookmarkStart w:id="95" w:name="_Toc219275128"/>
      <w:r w:rsidRPr="29046763">
        <w:rPr>
          <w:sz w:val="24"/>
          <w:szCs w:val="24"/>
        </w:rPr>
        <w:t>CEC will not accept or retain any applications that have any portion marked confidential</w:t>
      </w:r>
      <w:r w:rsidR="00304E19">
        <w:rPr>
          <w:sz w:val="24"/>
          <w:szCs w:val="24"/>
        </w:rPr>
        <w:t>.</w:t>
      </w:r>
      <w:r w:rsidRPr="29046763">
        <w:rPr>
          <w:sz w:val="24"/>
          <w:szCs w:val="24"/>
        </w:rPr>
        <w:t xml:space="preserve"> See </w:t>
      </w:r>
      <w:r w:rsidR="00B70208">
        <w:rPr>
          <w:sz w:val="24"/>
          <w:szCs w:val="24"/>
        </w:rPr>
        <w:t xml:space="preserve">Section III, D, </w:t>
      </w:r>
      <w:r w:rsidR="008F4E08">
        <w:rPr>
          <w:sz w:val="24"/>
          <w:szCs w:val="24"/>
        </w:rPr>
        <w:t>1.</w:t>
      </w:r>
    </w:p>
    <w:p w14:paraId="01A03D29" w14:textId="77777777" w:rsidR="007D60E9" w:rsidRPr="00050087" w:rsidRDefault="007D60E9" w:rsidP="29046763">
      <w:pPr>
        <w:spacing w:after="0"/>
      </w:pPr>
    </w:p>
    <w:p w14:paraId="7B56F06F" w14:textId="77777777" w:rsidR="00127CBB" w:rsidRPr="00050087" w:rsidRDefault="00F66DFA">
      <w:pPr>
        <w:pStyle w:val="Heading2"/>
        <w:keepNext w:val="0"/>
        <w:numPr>
          <w:ilvl w:val="0"/>
          <w:numId w:val="18"/>
        </w:numPr>
        <w:spacing w:before="0" w:after="0"/>
        <w:ind w:hanging="720"/>
      </w:pPr>
      <w:bookmarkStart w:id="96" w:name="_Toc162315837"/>
      <w:r w:rsidRPr="00050087">
        <w:t>Solicitation</w:t>
      </w:r>
      <w:r w:rsidR="00127CBB" w:rsidRPr="00050087">
        <w:t xml:space="preserve"> Cancellation and Amendments</w:t>
      </w:r>
      <w:bookmarkEnd w:id="94"/>
      <w:bookmarkEnd w:id="96"/>
    </w:p>
    <w:p w14:paraId="5152C869" w14:textId="72F3D054" w:rsidR="00127CBB" w:rsidRPr="00013AAD" w:rsidRDefault="00127CBB" w:rsidP="00E26DE1">
      <w:pPr>
        <w:spacing w:after="0"/>
        <w:ind w:left="720"/>
        <w:rPr>
          <w:sz w:val="24"/>
          <w:szCs w:val="24"/>
        </w:rPr>
      </w:pPr>
      <w:r w:rsidRPr="00013AAD">
        <w:rPr>
          <w:sz w:val="24"/>
          <w:szCs w:val="24"/>
        </w:rPr>
        <w:t xml:space="preserve">It is </w:t>
      </w:r>
      <w:r w:rsidR="008E36A3" w:rsidRPr="00013AAD">
        <w:rPr>
          <w:sz w:val="24"/>
          <w:szCs w:val="24"/>
        </w:rPr>
        <w:t>CEC’s</w:t>
      </w:r>
      <w:r w:rsidRPr="00013AAD">
        <w:rPr>
          <w:sz w:val="24"/>
          <w:szCs w:val="24"/>
        </w:rPr>
        <w:t xml:space="preserve"> policy </w:t>
      </w:r>
      <w:r w:rsidR="008E36A3" w:rsidRPr="00013AAD">
        <w:rPr>
          <w:sz w:val="24"/>
          <w:szCs w:val="24"/>
        </w:rPr>
        <w:t xml:space="preserve">not </w:t>
      </w:r>
      <w:r w:rsidR="006C3B60">
        <w:rPr>
          <w:sz w:val="24"/>
          <w:szCs w:val="24"/>
        </w:rPr>
        <w:t xml:space="preserve">to </w:t>
      </w:r>
      <w:r w:rsidRPr="00013AAD">
        <w:rPr>
          <w:sz w:val="24"/>
          <w:szCs w:val="24"/>
        </w:rPr>
        <w:t xml:space="preserve">solicit </w:t>
      </w:r>
      <w:r w:rsidR="004B207A" w:rsidRPr="00013AAD">
        <w:rPr>
          <w:sz w:val="24"/>
          <w:szCs w:val="24"/>
        </w:rPr>
        <w:t>application</w:t>
      </w:r>
      <w:r w:rsidRPr="00013AAD">
        <w:rPr>
          <w:sz w:val="24"/>
          <w:szCs w:val="24"/>
        </w:rPr>
        <w:t xml:space="preserve">s unless there is a bona fide intention to award an </w:t>
      </w:r>
      <w:r w:rsidR="00287BC0" w:rsidRPr="00013AAD">
        <w:rPr>
          <w:sz w:val="24"/>
          <w:szCs w:val="24"/>
        </w:rPr>
        <w:t>agreement</w:t>
      </w:r>
      <w:r w:rsidRPr="00013AAD">
        <w:rPr>
          <w:sz w:val="24"/>
          <w:szCs w:val="24"/>
        </w:rPr>
        <w:t xml:space="preserve">. However, if it is in the State’s best interest, </w:t>
      </w:r>
      <w:r w:rsidR="008E36A3" w:rsidRPr="00013AAD">
        <w:rPr>
          <w:sz w:val="24"/>
          <w:szCs w:val="24"/>
        </w:rPr>
        <w:t xml:space="preserve">CEC </w:t>
      </w:r>
      <w:r w:rsidRPr="00013AAD">
        <w:rPr>
          <w:sz w:val="24"/>
          <w:szCs w:val="24"/>
        </w:rPr>
        <w:t>reserves the right</w:t>
      </w:r>
      <w:r w:rsidR="006C3B60">
        <w:rPr>
          <w:sz w:val="24"/>
          <w:szCs w:val="24"/>
        </w:rPr>
        <w:t>, in addition to any other rights it has,</w:t>
      </w:r>
      <w:r w:rsidRPr="00013AAD">
        <w:rPr>
          <w:sz w:val="24"/>
          <w:szCs w:val="24"/>
        </w:rPr>
        <w:t xml:space="preserve"> to do any of the following:</w:t>
      </w:r>
    </w:p>
    <w:p w14:paraId="6FDF53B6" w14:textId="77777777" w:rsidR="007D60E9" w:rsidRPr="00013AAD" w:rsidRDefault="007D60E9" w:rsidP="00E04486">
      <w:pPr>
        <w:spacing w:after="0"/>
        <w:rPr>
          <w:sz w:val="24"/>
          <w:szCs w:val="24"/>
        </w:rPr>
      </w:pPr>
    </w:p>
    <w:p w14:paraId="659B58B6" w14:textId="31AD92E8" w:rsidR="00127CBB" w:rsidRPr="00013AAD" w:rsidRDefault="00127CBB" w:rsidP="001E1AE2">
      <w:pPr>
        <w:numPr>
          <w:ilvl w:val="0"/>
          <w:numId w:val="6"/>
        </w:numPr>
        <w:spacing w:after="0"/>
        <w:ind w:left="1080"/>
        <w:rPr>
          <w:sz w:val="24"/>
          <w:szCs w:val="24"/>
        </w:rPr>
      </w:pPr>
      <w:r w:rsidRPr="00013AAD">
        <w:rPr>
          <w:sz w:val="24"/>
          <w:szCs w:val="24"/>
        </w:rPr>
        <w:t xml:space="preserve">Cancel this </w:t>
      </w:r>
      <w:proofErr w:type="gramStart"/>
      <w:r w:rsidR="00F66DFA" w:rsidRPr="00013AAD">
        <w:rPr>
          <w:sz w:val="24"/>
          <w:szCs w:val="24"/>
        </w:rPr>
        <w:t>solicitation</w:t>
      </w:r>
      <w:r w:rsidR="006C3B60">
        <w:rPr>
          <w:sz w:val="24"/>
          <w:szCs w:val="24"/>
        </w:rPr>
        <w:t>;</w:t>
      </w:r>
      <w:proofErr w:type="gramEnd"/>
    </w:p>
    <w:p w14:paraId="13A73807" w14:textId="1CECCC97" w:rsidR="00127CBB" w:rsidRPr="00013AAD" w:rsidRDefault="00127CBB" w:rsidP="001E1AE2">
      <w:pPr>
        <w:numPr>
          <w:ilvl w:val="0"/>
          <w:numId w:val="6"/>
        </w:numPr>
        <w:spacing w:after="0"/>
        <w:ind w:left="1080"/>
        <w:rPr>
          <w:sz w:val="24"/>
          <w:szCs w:val="24"/>
        </w:rPr>
      </w:pPr>
      <w:r w:rsidRPr="00013AAD">
        <w:rPr>
          <w:sz w:val="24"/>
          <w:szCs w:val="24"/>
        </w:rPr>
        <w:t xml:space="preserve">Revise the amount of funds available under this </w:t>
      </w:r>
      <w:proofErr w:type="gramStart"/>
      <w:r w:rsidR="00F66DFA" w:rsidRPr="00013AAD">
        <w:rPr>
          <w:sz w:val="24"/>
          <w:szCs w:val="24"/>
        </w:rPr>
        <w:t>solicitation</w:t>
      </w:r>
      <w:r w:rsidR="006C3B60">
        <w:rPr>
          <w:sz w:val="24"/>
          <w:szCs w:val="24"/>
        </w:rPr>
        <w:t>;</w:t>
      </w:r>
      <w:proofErr w:type="gramEnd"/>
    </w:p>
    <w:p w14:paraId="111D2C54" w14:textId="4F6C1A29" w:rsidR="00127CBB" w:rsidRPr="00013AAD" w:rsidRDefault="00127CBB" w:rsidP="001E1AE2">
      <w:pPr>
        <w:numPr>
          <w:ilvl w:val="0"/>
          <w:numId w:val="6"/>
        </w:numPr>
        <w:spacing w:after="0"/>
        <w:ind w:left="1080"/>
        <w:rPr>
          <w:sz w:val="24"/>
          <w:szCs w:val="24"/>
        </w:rPr>
      </w:pPr>
      <w:r w:rsidRPr="00013AAD">
        <w:rPr>
          <w:sz w:val="24"/>
          <w:szCs w:val="24"/>
        </w:rPr>
        <w:t xml:space="preserve">Amend this </w:t>
      </w:r>
      <w:r w:rsidR="00F66DFA" w:rsidRPr="00013AAD">
        <w:rPr>
          <w:sz w:val="24"/>
          <w:szCs w:val="24"/>
        </w:rPr>
        <w:t>solicitation</w:t>
      </w:r>
      <w:r w:rsidRPr="00013AAD">
        <w:rPr>
          <w:sz w:val="24"/>
          <w:szCs w:val="24"/>
        </w:rPr>
        <w:t xml:space="preserve"> as needed</w:t>
      </w:r>
      <w:r w:rsidR="006C3B60">
        <w:rPr>
          <w:sz w:val="24"/>
          <w:szCs w:val="24"/>
        </w:rPr>
        <w:t>; and/or</w:t>
      </w:r>
    </w:p>
    <w:p w14:paraId="273A4671" w14:textId="77777777" w:rsidR="00127CBB" w:rsidRPr="00013AAD" w:rsidRDefault="00127CBB" w:rsidP="001E1AE2">
      <w:pPr>
        <w:numPr>
          <w:ilvl w:val="0"/>
          <w:numId w:val="6"/>
        </w:numPr>
        <w:spacing w:after="0"/>
        <w:ind w:left="1080"/>
        <w:rPr>
          <w:sz w:val="24"/>
          <w:szCs w:val="24"/>
        </w:rPr>
      </w:pPr>
      <w:r w:rsidRPr="00013AAD">
        <w:rPr>
          <w:sz w:val="24"/>
          <w:szCs w:val="24"/>
        </w:rPr>
        <w:t xml:space="preserve">Reject any or all </w:t>
      </w:r>
      <w:r w:rsidR="00403F6F" w:rsidRPr="00013AAD">
        <w:rPr>
          <w:sz w:val="24"/>
          <w:szCs w:val="24"/>
        </w:rPr>
        <w:t>application</w:t>
      </w:r>
      <w:r w:rsidRPr="00013AAD">
        <w:rPr>
          <w:sz w:val="24"/>
          <w:szCs w:val="24"/>
        </w:rPr>
        <w:t xml:space="preserve">s received in response to this </w:t>
      </w:r>
      <w:r w:rsidR="00F66DFA" w:rsidRPr="00013AAD">
        <w:rPr>
          <w:sz w:val="24"/>
          <w:szCs w:val="24"/>
        </w:rPr>
        <w:t>solicitation</w:t>
      </w:r>
      <w:r w:rsidR="007D60E9" w:rsidRPr="00013AAD">
        <w:rPr>
          <w:sz w:val="24"/>
          <w:szCs w:val="24"/>
        </w:rPr>
        <w:t>.</w:t>
      </w:r>
    </w:p>
    <w:p w14:paraId="01AD322C" w14:textId="77777777" w:rsidR="007D60E9" w:rsidRPr="00013AAD" w:rsidRDefault="007D60E9" w:rsidP="00E04486">
      <w:pPr>
        <w:spacing w:after="0"/>
        <w:rPr>
          <w:sz w:val="24"/>
          <w:szCs w:val="24"/>
        </w:rPr>
      </w:pPr>
    </w:p>
    <w:p w14:paraId="6C6A82A5" w14:textId="62F0FB52" w:rsidR="00127CBB" w:rsidRPr="00013AAD" w:rsidRDefault="00127CBB" w:rsidP="00E26DE1">
      <w:pPr>
        <w:spacing w:after="0"/>
        <w:ind w:left="720"/>
        <w:rPr>
          <w:sz w:val="24"/>
          <w:szCs w:val="24"/>
        </w:rPr>
      </w:pPr>
      <w:r w:rsidRPr="00013AAD">
        <w:rPr>
          <w:sz w:val="24"/>
          <w:szCs w:val="24"/>
        </w:rPr>
        <w:t xml:space="preserve">If the </w:t>
      </w:r>
      <w:r w:rsidR="00F66DFA" w:rsidRPr="00013AAD">
        <w:rPr>
          <w:sz w:val="24"/>
          <w:szCs w:val="24"/>
        </w:rPr>
        <w:t>solicitation</w:t>
      </w:r>
      <w:r w:rsidRPr="00013AAD">
        <w:rPr>
          <w:sz w:val="24"/>
          <w:szCs w:val="24"/>
        </w:rPr>
        <w:t xml:space="preserve"> is amended, </w:t>
      </w:r>
      <w:r w:rsidR="008E36A3" w:rsidRPr="00013AAD">
        <w:rPr>
          <w:sz w:val="24"/>
          <w:szCs w:val="24"/>
        </w:rPr>
        <w:t>CEC</w:t>
      </w:r>
      <w:r w:rsidRPr="00013AAD">
        <w:rPr>
          <w:sz w:val="24"/>
          <w:szCs w:val="24"/>
        </w:rPr>
        <w:t xml:space="preserve"> will post </w:t>
      </w:r>
      <w:r w:rsidR="006C3B60">
        <w:rPr>
          <w:sz w:val="24"/>
          <w:szCs w:val="24"/>
        </w:rPr>
        <w:t xml:space="preserve">an addendum </w:t>
      </w:r>
      <w:r w:rsidRPr="00013AAD">
        <w:rPr>
          <w:sz w:val="24"/>
          <w:szCs w:val="24"/>
        </w:rPr>
        <w:t xml:space="preserve">on </w:t>
      </w:r>
      <w:hyperlink r:id="rId58" w:tooltip="CEC's solicitation information wesbite" w:history="1">
        <w:r w:rsidR="008E36A3" w:rsidRPr="00013AAD">
          <w:rPr>
            <w:rStyle w:val="Hyperlink"/>
            <w:sz w:val="24"/>
            <w:szCs w:val="24"/>
          </w:rPr>
          <w:t>CEC</w:t>
        </w:r>
        <w:r w:rsidRPr="00013AAD">
          <w:rPr>
            <w:rStyle w:val="Hyperlink"/>
            <w:sz w:val="24"/>
            <w:szCs w:val="24"/>
          </w:rPr>
          <w:t xml:space="preserve">’s </w:t>
        </w:r>
        <w:r w:rsidR="00013AAD" w:rsidRPr="00013AAD">
          <w:rPr>
            <w:rStyle w:val="Hyperlink"/>
            <w:sz w:val="24"/>
            <w:szCs w:val="24"/>
          </w:rPr>
          <w:t xml:space="preserve">solicitation information </w:t>
        </w:r>
        <w:r w:rsidR="002D0162" w:rsidRPr="00013AAD">
          <w:rPr>
            <w:rStyle w:val="Hyperlink"/>
            <w:sz w:val="24"/>
            <w:szCs w:val="24"/>
          </w:rPr>
          <w:t>w</w:t>
        </w:r>
        <w:r w:rsidR="00025632" w:rsidRPr="00013AAD">
          <w:rPr>
            <w:rStyle w:val="Hyperlink"/>
            <w:sz w:val="24"/>
            <w:szCs w:val="24"/>
          </w:rPr>
          <w:t>ebsite</w:t>
        </w:r>
      </w:hyperlink>
      <w:r w:rsidRPr="00013AAD">
        <w:rPr>
          <w:sz w:val="24"/>
          <w:szCs w:val="24"/>
        </w:rPr>
        <w:t xml:space="preserve"> </w:t>
      </w:r>
      <w:r w:rsidR="002D0162" w:rsidRPr="00013AAD">
        <w:rPr>
          <w:sz w:val="24"/>
          <w:szCs w:val="24"/>
        </w:rPr>
        <w:t xml:space="preserve">at </w:t>
      </w:r>
      <w:r w:rsidR="00013AAD" w:rsidRPr="00825DB2">
        <w:rPr>
          <w:sz w:val="24"/>
          <w:szCs w:val="24"/>
        </w:rPr>
        <w:t>www.energy.ca.gov/</w:t>
      </w:r>
      <w:r w:rsidR="00825DB2" w:rsidRPr="00825DB2">
        <w:rPr>
          <w:sz w:val="24"/>
          <w:szCs w:val="24"/>
        </w:rPr>
        <w:t>funding-opportunities/solicitations</w:t>
      </w:r>
      <w:r w:rsidRPr="00825DB2">
        <w:rPr>
          <w:sz w:val="24"/>
          <w:szCs w:val="24"/>
        </w:rPr>
        <w:t>.</w:t>
      </w:r>
    </w:p>
    <w:p w14:paraId="4D22EAC8" w14:textId="77777777" w:rsidR="007D60E9" w:rsidRPr="00013AAD" w:rsidRDefault="007D60E9" w:rsidP="00E04486">
      <w:pPr>
        <w:spacing w:after="0"/>
        <w:rPr>
          <w:sz w:val="24"/>
          <w:szCs w:val="24"/>
        </w:rPr>
      </w:pPr>
    </w:p>
    <w:p w14:paraId="4F95C85B" w14:textId="77777777" w:rsidR="00082155" w:rsidRPr="004865B8" w:rsidRDefault="00082155">
      <w:pPr>
        <w:pStyle w:val="Heading2"/>
        <w:keepNext w:val="0"/>
        <w:numPr>
          <w:ilvl w:val="0"/>
          <w:numId w:val="18"/>
        </w:numPr>
        <w:spacing w:before="0" w:after="0"/>
        <w:ind w:hanging="720"/>
      </w:pPr>
      <w:bookmarkStart w:id="97" w:name="_Toc162315838"/>
      <w:r w:rsidRPr="004865B8">
        <w:t>Errors</w:t>
      </w:r>
      <w:bookmarkEnd w:id="95"/>
      <w:bookmarkEnd w:id="97"/>
    </w:p>
    <w:p w14:paraId="403432C2" w14:textId="5B95E610" w:rsidR="00082155" w:rsidRPr="00013AAD" w:rsidRDefault="00082155" w:rsidP="00E26DE1">
      <w:pPr>
        <w:spacing w:after="0"/>
        <w:ind w:left="720"/>
        <w:rPr>
          <w:sz w:val="24"/>
          <w:szCs w:val="24"/>
        </w:rPr>
      </w:pPr>
      <w:r w:rsidRPr="00013AAD">
        <w:rPr>
          <w:sz w:val="24"/>
          <w:szCs w:val="24"/>
        </w:rPr>
        <w:t xml:space="preserve">If </w:t>
      </w:r>
      <w:r w:rsidR="00935AD4" w:rsidRPr="00013AAD">
        <w:rPr>
          <w:sz w:val="24"/>
          <w:szCs w:val="24"/>
        </w:rPr>
        <w:t xml:space="preserve">an </w:t>
      </w:r>
      <w:r w:rsidR="006C3B60">
        <w:rPr>
          <w:sz w:val="24"/>
          <w:szCs w:val="24"/>
        </w:rPr>
        <w:t>A</w:t>
      </w:r>
      <w:r w:rsidR="00403F6F" w:rsidRPr="00013AAD">
        <w:rPr>
          <w:sz w:val="24"/>
          <w:szCs w:val="24"/>
        </w:rPr>
        <w:t>pplicant</w:t>
      </w:r>
      <w:r w:rsidRPr="00013AAD">
        <w:rPr>
          <w:sz w:val="24"/>
          <w:szCs w:val="24"/>
        </w:rPr>
        <w:t xml:space="preserve"> discovers any ambiguity, conflict, discrepancy, omission, or other </w:t>
      </w:r>
      <w:r w:rsidRPr="00C36F26">
        <w:rPr>
          <w:sz w:val="24"/>
          <w:szCs w:val="24"/>
        </w:rPr>
        <w:t xml:space="preserve">error in the </w:t>
      </w:r>
      <w:r w:rsidR="00F66DFA" w:rsidRPr="00C36F26">
        <w:rPr>
          <w:sz w:val="24"/>
          <w:szCs w:val="24"/>
        </w:rPr>
        <w:t>solicitation</w:t>
      </w:r>
      <w:r w:rsidR="00467A1A" w:rsidRPr="00C36F26">
        <w:rPr>
          <w:sz w:val="24"/>
          <w:szCs w:val="24"/>
        </w:rPr>
        <w:t xml:space="preserve"> at any time prior to 5:00 p.m. of the application deadline date</w:t>
      </w:r>
      <w:r w:rsidRPr="00C36F26">
        <w:rPr>
          <w:sz w:val="24"/>
          <w:szCs w:val="24"/>
        </w:rPr>
        <w:t xml:space="preserve">, </w:t>
      </w:r>
      <w:r w:rsidRPr="00013AAD">
        <w:rPr>
          <w:sz w:val="24"/>
          <w:szCs w:val="24"/>
        </w:rPr>
        <w:t xml:space="preserve">the </w:t>
      </w:r>
      <w:r w:rsidR="006C3B60">
        <w:rPr>
          <w:sz w:val="24"/>
          <w:szCs w:val="24"/>
        </w:rPr>
        <w:t>A</w:t>
      </w:r>
      <w:r w:rsidR="00403F6F" w:rsidRPr="00013AAD">
        <w:rPr>
          <w:sz w:val="24"/>
          <w:szCs w:val="24"/>
        </w:rPr>
        <w:t>pplicant</w:t>
      </w:r>
      <w:r w:rsidRPr="00013AAD">
        <w:rPr>
          <w:sz w:val="24"/>
          <w:szCs w:val="24"/>
        </w:rPr>
        <w:t xml:space="preserve"> </w:t>
      </w:r>
      <w:r w:rsidR="00AB62FB">
        <w:rPr>
          <w:sz w:val="24"/>
          <w:szCs w:val="24"/>
        </w:rPr>
        <w:t>should</w:t>
      </w:r>
      <w:r w:rsidR="00AB62FB" w:rsidRPr="00013AAD">
        <w:rPr>
          <w:sz w:val="24"/>
          <w:szCs w:val="24"/>
        </w:rPr>
        <w:t xml:space="preserve"> </w:t>
      </w:r>
      <w:r w:rsidRPr="00013AAD">
        <w:rPr>
          <w:sz w:val="24"/>
          <w:szCs w:val="24"/>
        </w:rPr>
        <w:t xml:space="preserve">immediately notify </w:t>
      </w:r>
      <w:r w:rsidR="008E36A3" w:rsidRPr="00013AAD">
        <w:rPr>
          <w:sz w:val="24"/>
          <w:szCs w:val="24"/>
        </w:rPr>
        <w:t>CEC</w:t>
      </w:r>
      <w:r w:rsidRPr="00013AAD">
        <w:rPr>
          <w:sz w:val="24"/>
          <w:szCs w:val="24"/>
        </w:rPr>
        <w:t xml:space="preserve"> of </w:t>
      </w:r>
      <w:r w:rsidR="00423D58">
        <w:rPr>
          <w:sz w:val="24"/>
          <w:szCs w:val="24"/>
        </w:rPr>
        <w:t>the</w:t>
      </w:r>
      <w:r w:rsidRPr="00013AAD">
        <w:rPr>
          <w:sz w:val="24"/>
          <w:szCs w:val="24"/>
        </w:rPr>
        <w:t xml:space="preserve"> error in writing and request modification or clarification of the </w:t>
      </w:r>
      <w:r w:rsidR="00423D58">
        <w:rPr>
          <w:sz w:val="24"/>
          <w:szCs w:val="24"/>
        </w:rPr>
        <w:t>solicitation</w:t>
      </w:r>
      <w:r w:rsidRPr="00013AAD">
        <w:rPr>
          <w:sz w:val="24"/>
          <w:szCs w:val="24"/>
        </w:rPr>
        <w:t xml:space="preserve">. </w:t>
      </w:r>
      <w:r w:rsidR="00423D58">
        <w:rPr>
          <w:sz w:val="24"/>
          <w:szCs w:val="24"/>
        </w:rPr>
        <w:t>The CEC will provide m</w:t>
      </w:r>
      <w:r w:rsidR="007D2882" w:rsidRPr="00013AAD">
        <w:rPr>
          <w:sz w:val="24"/>
          <w:szCs w:val="24"/>
        </w:rPr>
        <w:t>odifications or c</w:t>
      </w:r>
      <w:r w:rsidRPr="00013AAD">
        <w:rPr>
          <w:sz w:val="24"/>
          <w:szCs w:val="24"/>
        </w:rPr>
        <w:t xml:space="preserve">larifications by written notice </w:t>
      </w:r>
      <w:r w:rsidR="00176182">
        <w:rPr>
          <w:sz w:val="24"/>
          <w:szCs w:val="24"/>
        </w:rPr>
        <w:t>to</w:t>
      </w:r>
      <w:r w:rsidRPr="00013AAD">
        <w:rPr>
          <w:sz w:val="24"/>
          <w:szCs w:val="24"/>
        </w:rPr>
        <w:t xml:space="preserve"> all </w:t>
      </w:r>
      <w:r w:rsidR="00176182">
        <w:rPr>
          <w:sz w:val="24"/>
          <w:szCs w:val="24"/>
        </w:rPr>
        <w:t>entities that</w:t>
      </w:r>
      <w:r w:rsidRPr="00013AAD">
        <w:rPr>
          <w:sz w:val="24"/>
          <w:szCs w:val="24"/>
        </w:rPr>
        <w:t xml:space="preserve"> requested the </w:t>
      </w:r>
      <w:r w:rsidR="00F66DFA" w:rsidRPr="00013AAD">
        <w:rPr>
          <w:sz w:val="24"/>
          <w:szCs w:val="24"/>
        </w:rPr>
        <w:t>solicitation</w:t>
      </w:r>
      <w:r w:rsidRPr="00013AAD">
        <w:rPr>
          <w:sz w:val="24"/>
          <w:szCs w:val="24"/>
        </w:rPr>
        <w:t>, without divulging the source of the request for clarification.</w:t>
      </w:r>
      <w:r w:rsidR="00176182">
        <w:rPr>
          <w:sz w:val="24"/>
          <w:szCs w:val="24"/>
        </w:rPr>
        <w:t xml:space="preserve"> The </w:t>
      </w:r>
      <w:r w:rsidR="008E36A3" w:rsidRPr="00013AAD">
        <w:rPr>
          <w:sz w:val="24"/>
          <w:szCs w:val="24"/>
        </w:rPr>
        <w:t>CEC</w:t>
      </w:r>
      <w:r w:rsidRPr="00013AAD">
        <w:rPr>
          <w:sz w:val="24"/>
          <w:szCs w:val="24"/>
        </w:rPr>
        <w:t xml:space="preserve"> shall not be responsible for failure to correct errors.</w:t>
      </w:r>
    </w:p>
    <w:p w14:paraId="2D8C254D" w14:textId="77777777" w:rsidR="007D60E9" w:rsidRPr="00050087" w:rsidRDefault="007D60E9" w:rsidP="00E04486">
      <w:pPr>
        <w:spacing w:after="0"/>
        <w:rPr>
          <w:szCs w:val="22"/>
        </w:rPr>
      </w:pPr>
    </w:p>
    <w:p w14:paraId="747FD93B" w14:textId="20A7ECE6" w:rsidR="00082155" w:rsidRPr="00050087" w:rsidRDefault="00B94C7C" w:rsidP="001E1AE2">
      <w:pPr>
        <w:pStyle w:val="Heading2"/>
        <w:numPr>
          <w:ilvl w:val="0"/>
          <w:numId w:val="18"/>
        </w:numPr>
        <w:spacing w:before="0" w:after="0"/>
        <w:ind w:hanging="720"/>
      </w:pPr>
      <w:bookmarkStart w:id="98" w:name="_Toc217726138"/>
      <w:bookmarkStart w:id="99" w:name="_Toc219275131"/>
      <w:bookmarkStart w:id="100" w:name="_Toc162315839"/>
      <w:r w:rsidRPr="00050087">
        <w:lastRenderedPageBreak/>
        <w:t xml:space="preserve">Modifying or </w:t>
      </w:r>
      <w:r w:rsidR="00772D78">
        <w:rPr>
          <w:lang w:val="en-US"/>
        </w:rPr>
        <w:t>Recalling an</w:t>
      </w:r>
      <w:r w:rsidR="00082155" w:rsidRPr="00050087">
        <w:t xml:space="preserve"> </w:t>
      </w:r>
      <w:r w:rsidR="001661BE" w:rsidRPr="00050087">
        <w:t>Application</w:t>
      </w:r>
      <w:bookmarkEnd w:id="98"/>
      <w:bookmarkEnd w:id="99"/>
      <w:bookmarkEnd w:id="100"/>
    </w:p>
    <w:p w14:paraId="67BD999A" w14:textId="4AAADC9E" w:rsidR="00082155" w:rsidRPr="00013AAD" w:rsidRDefault="00935AD4" w:rsidP="00E26DE1">
      <w:pPr>
        <w:spacing w:after="0"/>
        <w:ind w:left="720"/>
        <w:rPr>
          <w:sz w:val="24"/>
          <w:szCs w:val="24"/>
        </w:rPr>
      </w:pPr>
      <w:r w:rsidRPr="6C5429BA">
        <w:rPr>
          <w:sz w:val="24"/>
          <w:szCs w:val="24"/>
        </w:rPr>
        <w:t xml:space="preserve">An </w:t>
      </w:r>
      <w:r w:rsidR="00176182" w:rsidRPr="6C5429BA">
        <w:rPr>
          <w:sz w:val="24"/>
          <w:szCs w:val="24"/>
        </w:rPr>
        <w:t>A</w:t>
      </w:r>
      <w:r w:rsidR="00403F6F" w:rsidRPr="6C5429BA">
        <w:rPr>
          <w:sz w:val="24"/>
          <w:szCs w:val="24"/>
        </w:rPr>
        <w:t>pplicant</w:t>
      </w:r>
      <w:r w:rsidR="00082155" w:rsidRPr="6C5429BA">
        <w:rPr>
          <w:sz w:val="24"/>
          <w:szCs w:val="24"/>
        </w:rPr>
        <w:t xml:space="preserve"> may </w:t>
      </w:r>
      <w:r w:rsidR="007A6FB4" w:rsidRPr="6C5429BA">
        <w:rPr>
          <w:sz w:val="24"/>
          <w:szCs w:val="24"/>
        </w:rPr>
        <w:t>recall</w:t>
      </w:r>
      <w:r w:rsidR="00082155" w:rsidRPr="6C5429BA">
        <w:rPr>
          <w:sz w:val="24"/>
          <w:szCs w:val="24"/>
        </w:rPr>
        <w:t xml:space="preserve"> or modify a submitted </w:t>
      </w:r>
      <w:r w:rsidR="00403F6F" w:rsidRPr="6C5429BA">
        <w:rPr>
          <w:sz w:val="24"/>
          <w:szCs w:val="24"/>
        </w:rPr>
        <w:t>application</w:t>
      </w:r>
      <w:r w:rsidR="00082155" w:rsidRPr="6C5429BA">
        <w:rPr>
          <w:sz w:val="24"/>
          <w:szCs w:val="24"/>
        </w:rPr>
        <w:t xml:space="preserve"> </w:t>
      </w:r>
      <w:r w:rsidR="007A6FB4" w:rsidRPr="6C5429BA">
        <w:rPr>
          <w:sz w:val="24"/>
          <w:szCs w:val="24"/>
        </w:rPr>
        <w:t xml:space="preserve">within ECAMS </w:t>
      </w:r>
      <w:r w:rsidR="00082155" w:rsidRPr="6C5429BA">
        <w:rPr>
          <w:sz w:val="24"/>
          <w:szCs w:val="24"/>
        </w:rPr>
        <w:t xml:space="preserve">before </w:t>
      </w:r>
      <w:r w:rsidR="009156DD" w:rsidRPr="6C5429BA">
        <w:rPr>
          <w:sz w:val="24"/>
          <w:szCs w:val="24"/>
        </w:rPr>
        <w:t xml:space="preserve">the deadline to submit </w:t>
      </w:r>
      <w:r w:rsidR="00D11F0F" w:rsidRPr="6C5429BA">
        <w:rPr>
          <w:sz w:val="24"/>
          <w:szCs w:val="24"/>
        </w:rPr>
        <w:t>application</w:t>
      </w:r>
      <w:r w:rsidR="009156DD" w:rsidRPr="6C5429BA">
        <w:rPr>
          <w:sz w:val="24"/>
          <w:szCs w:val="24"/>
        </w:rPr>
        <w:t>s</w:t>
      </w:r>
      <w:r w:rsidR="00082155" w:rsidRPr="6C5429BA">
        <w:rPr>
          <w:sz w:val="24"/>
          <w:szCs w:val="24"/>
        </w:rPr>
        <w:t xml:space="preserve">. </w:t>
      </w:r>
      <w:r w:rsidR="001661BE" w:rsidRPr="6C5429BA">
        <w:rPr>
          <w:sz w:val="24"/>
          <w:szCs w:val="24"/>
        </w:rPr>
        <w:t>Application</w:t>
      </w:r>
      <w:r w:rsidR="00082155" w:rsidRPr="6C5429BA">
        <w:rPr>
          <w:sz w:val="24"/>
          <w:szCs w:val="24"/>
        </w:rPr>
        <w:t>s cannot be changed after that date and time. A</w:t>
      </w:r>
      <w:r w:rsidR="003721A4" w:rsidRPr="6C5429BA">
        <w:rPr>
          <w:sz w:val="24"/>
          <w:szCs w:val="24"/>
        </w:rPr>
        <w:t>n</w:t>
      </w:r>
      <w:r w:rsidR="00082155" w:rsidRPr="6C5429BA">
        <w:rPr>
          <w:sz w:val="24"/>
          <w:szCs w:val="24"/>
        </w:rPr>
        <w:t xml:space="preserve"> </w:t>
      </w:r>
      <w:r w:rsidR="00403F6F" w:rsidRPr="6C5429BA">
        <w:rPr>
          <w:sz w:val="24"/>
          <w:szCs w:val="24"/>
        </w:rPr>
        <w:t>application</w:t>
      </w:r>
      <w:r w:rsidR="00082155" w:rsidRPr="6C5429BA">
        <w:rPr>
          <w:sz w:val="24"/>
          <w:szCs w:val="24"/>
        </w:rPr>
        <w:t xml:space="preserve"> cannot be “timed” to expire on a specific date. For example, a statement such as the following is non-responsive to the </w:t>
      </w:r>
      <w:r w:rsidR="00F66DFA" w:rsidRPr="6C5429BA">
        <w:rPr>
          <w:sz w:val="24"/>
          <w:szCs w:val="24"/>
        </w:rPr>
        <w:t>solicitation</w:t>
      </w:r>
      <w:r w:rsidR="00E47E20" w:rsidRPr="6C5429BA">
        <w:rPr>
          <w:sz w:val="24"/>
          <w:szCs w:val="24"/>
        </w:rPr>
        <w:t>: “</w:t>
      </w:r>
      <w:r w:rsidR="00082155" w:rsidRPr="6C5429BA">
        <w:rPr>
          <w:sz w:val="24"/>
          <w:szCs w:val="24"/>
        </w:rPr>
        <w:t xml:space="preserve">This </w:t>
      </w:r>
      <w:r w:rsidR="00D11F0F" w:rsidRPr="6C5429BA">
        <w:rPr>
          <w:sz w:val="24"/>
          <w:szCs w:val="24"/>
        </w:rPr>
        <w:t>application</w:t>
      </w:r>
      <w:r w:rsidR="00082155" w:rsidRPr="6C5429BA">
        <w:rPr>
          <w:sz w:val="24"/>
          <w:szCs w:val="24"/>
        </w:rPr>
        <w:t xml:space="preserve"> and the cost estimate are valid for 60 days.”</w:t>
      </w:r>
    </w:p>
    <w:p w14:paraId="6FBA9BCF" w14:textId="77777777" w:rsidR="007D60E9" w:rsidRPr="00013AAD" w:rsidRDefault="007D60E9" w:rsidP="00E04486">
      <w:pPr>
        <w:spacing w:after="0"/>
        <w:rPr>
          <w:sz w:val="24"/>
          <w:szCs w:val="24"/>
        </w:rPr>
      </w:pPr>
    </w:p>
    <w:p w14:paraId="64F83F7F" w14:textId="77777777" w:rsidR="00082155" w:rsidRPr="00050087" w:rsidRDefault="00B94C7C">
      <w:pPr>
        <w:pStyle w:val="Heading2"/>
        <w:keepNext w:val="0"/>
        <w:numPr>
          <w:ilvl w:val="0"/>
          <w:numId w:val="18"/>
        </w:numPr>
        <w:spacing w:before="0" w:after="0"/>
        <w:ind w:hanging="720"/>
      </w:pPr>
      <w:bookmarkStart w:id="101" w:name="_Toc218497730"/>
      <w:bookmarkStart w:id="102" w:name="_Toc219275132"/>
      <w:bookmarkStart w:id="103" w:name="_Toc162315840"/>
      <w:r w:rsidRPr="00050087">
        <w:t>Immaterial Defect</w:t>
      </w:r>
      <w:bookmarkEnd w:id="101"/>
      <w:bookmarkEnd w:id="102"/>
      <w:bookmarkEnd w:id="103"/>
    </w:p>
    <w:p w14:paraId="22A8C92D" w14:textId="6D355A1C" w:rsidR="00B94C7C" w:rsidRPr="00013AAD" w:rsidRDefault="00176182" w:rsidP="00E26DE1">
      <w:pPr>
        <w:spacing w:after="0"/>
        <w:ind w:left="720"/>
        <w:rPr>
          <w:sz w:val="24"/>
          <w:szCs w:val="24"/>
        </w:rPr>
      </w:pPr>
      <w:r>
        <w:rPr>
          <w:sz w:val="24"/>
          <w:szCs w:val="24"/>
        </w:rPr>
        <w:t xml:space="preserve">The </w:t>
      </w:r>
      <w:r w:rsidR="008E36A3" w:rsidRPr="00013AAD">
        <w:rPr>
          <w:sz w:val="24"/>
          <w:szCs w:val="24"/>
        </w:rPr>
        <w:t>CEC</w:t>
      </w:r>
      <w:r w:rsidR="00B94C7C" w:rsidRPr="00013AAD">
        <w:rPr>
          <w:sz w:val="24"/>
          <w:szCs w:val="24"/>
        </w:rPr>
        <w:t xml:space="preserve"> may waive any immaterial defect or deviation contained in </w:t>
      </w:r>
      <w:r w:rsidR="00935AD4" w:rsidRPr="00013AAD">
        <w:rPr>
          <w:sz w:val="24"/>
          <w:szCs w:val="24"/>
        </w:rPr>
        <w:t xml:space="preserve">an </w:t>
      </w:r>
      <w:r w:rsidR="00403F6F" w:rsidRPr="00013AAD">
        <w:rPr>
          <w:sz w:val="24"/>
          <w:szCs w:val="24"/>
        </w:rPr>
        <w:t>applicant</w:t>
      </w:r>
      <w:r w:rsidR="00B94C7C" w:rsidRPr="00013AAD">
        <w:rPr>
          <w:sz w:val="24"/>
          <w:szCs w:val="24"/>
        </w:rPr>
        <w:t xml:space="preserve">’s </w:t>
      </w:r>
      <w:r w:rsidR="00D11F0F" w:rsidRPr="00013AAD">
        <w:rPr>
          <w:sz w:val="24"/>
          <w:szCs w:val="24"/>
        </w:rPr>
        <w:t>application</w:t>
      </w:r>
      <w:r w:rsidR="00B94C7C" w:rsidRPr="00013AAD">
        <w:rPr>
          <w:sz w:val="24"/>
          <w:szCs w:val="24"/>
        </w:rPr>
        <w:t>.</w:t>
      </w:r>
      <w:r>
        <w:rPr>
          <w:sz w:val="24"/>
          <w:szCs w:val="24"/>
        </w:rPr>
        <w:t xml:space="preserve"> </w:t>
      </w:r>
      <w:r w:rsidR="008E36A3" w:rsidRPr="00013AAD">
        <w:rPr>
          <w:sz w:val="24"/>
          <w:szCs w:val="24"/>
        </w:rPr>
        <w:t>CEC</w:t>
      </w:r>
      <w:r w:rsidR="00B94C7C" w:rsidRPr="00013AAD">
        <w:rPr>
          <w:sz w:val="24"/>
          <w:szCs w:val="24"/>
        </w:rPr>
        <w:t xml:space="preserve">’s waiver shall in no way modify the </w:t>
      </w:r>
      <w:r w:rsidR="00D11F0F" w:rsidRPr="00013AAD">
        <w:rPr>
          <w:sz w:val="24"/>
          <w:szCs w:val="24"/>
        </w:rPr>
        <w:t>application</w:t>
      </w:r>
      <w:r w:rsidR="00B94C7C" w:rsidRPr="00013AAD">
        <w:rPr>
          <w:sz w:val="24"/>
          <w:szCs w:val="24"/>
        </w:rPr>
        <w:t xml:space="preserve"> or excuse </w:t>
      </w:r>
      <w:r w:rsidR="00A8773C">
        <w:rPr>
          <w:sz w:val="24"/>
          <w:szCs w:val="24"/>
        </w:rPr>
        <w:t>an</w:t>
      </w:r>
      <w:r w:rsidR="00B94C7C" w:rsidRPr="00013AAD">
        <w:rPr>
          <w:sz w:val="24"/>
          <w:szCs w:val="24"/>
        </w:rPr>
        <w:t xml:space="preserve"> </w:t>
      </w:r>
      <w:r w:rsidR="00A8773C">
        <w:rPr>
          <w:sz w:val="24"/>
          <w:szCs w:val="24"/>
        </w:rPr>
        <w:t>A</w:t>
      </w:r>
      <w:r w:rsidR="00403F6F" w:rsidRPr="00013AAD">
        <w:rPr>
          <w:sz w:val="24"/>
          <w:szCs w:val="24"/>
        </w:rPr>
        <w:t>pplicant</w:t>
      </w:r>
      <w:r w:rsidR="00A8773C">
        <w:rPr>
          <w:sz w:val="24"/>
          <w:szCs w:val="24"/>
        </w:rPr>
        <w:t xml:space="preserve"> proposed for funding</w:t>
      </w:r>
      <w:r w:rsidR="00B94C7C" w:rsidRPr="00013AAD">
        <w:rPr>
          <w:sz w:val="24"/>
          <w:szCs w:val="24"/>
        </w:rPr>
        <w:t xml:space="preserve"> from full compliance</w:t>
      </w:r>
      <w:r w:rsidR="00A8773C">
        <w:rPr>
          <w:sz w:val="24"/>
          <w:szCs w:val="24"/>
        </w:rPr>
        <w:t xml:space="preserve"> with solicitation requirements</w:t>
      </w:r>
      <w:r w:rsidR="00B94C7C" w:rsidRPr="00013AAD">
        <w:rPr>
          <w:sz w:val="24"/>
          <w:szCs w:val="24"/>
        </w:rPr>
        <w:t>.</w:t>
      </w:r>
    </w:p>
    <w:p w14:paraId="403A7540" w14:textId="77777777" w:rsidR="007D60E9" w:rsidRPr="00013AAD" w:rsidRDefault="007D60E9" w:rsidP="00E04486">
      <w:pPr>
        <w:spacing w:after="0"/>
        <w:rPr>
          <w:sz w:val="24"/>
          <w:szCs w:val="24"/>
        </w:rPr>
      </w:pPr>
    </w:p>
    <w:p w14:paraId="27A955C6" w14:textId="240393DA" w:rsidR="004B5B14" w:rsidRDefault="004B5B14">
      <w:pPr>
        <w:pStyle w:val="Heading2"/>
        <w:keepNext w:val="0"/>
        <w:numPr>
          <w:ilvl w:val="0"/>
          <w:numId w:val="18"/>
        </w:numPr>
        <w:spacing w:before="0" w:after="0"/>
        <w:ind w:hanging="720"/>
        <w:rPr>
          <w:lang w:val="en-US"/>
        </w:rPr>
      </w:pPr>
      <w:bookmarkStart w:id="104" w:name="_Toc162315841"/>
      <w:bookmarkStart w:id="105" w:name="_Toc507398646"/>
      <w:bookmarkStart w:id="106" w:name="_Toc217726139"/>
      <w:bookmarkStart w:id="107" w:name="_Toc219275133"/>
      <w:r>
        <w:rPr>
          <w:lang w:val="en-US"/>
        </w:rPr>
        <w:t>Opportunity to Cure Administrative Errors</w:t>
      </w:r>
      <w:bookmarkEnd w:id="104"/>
    </w:p>
    <w:p w14:paraId="59BDA372" w14:textId="77777777" w:rsidR="002175C8" w:rsidRPr="002175C8" w:rsidRDefault="002175C8" w:rsidP="002175C8">
      <w:pPr>
        <w:ind w:left="720"/>
        <w:rPr>
          <w:sz w:val="24"/>
          <w:szCs w:val="24"/>
        </w:rPr>
      </w:pPr>
      <w:r w:rsidRPr="002175C8">
        <w:rPr>
          <w:sz w:val="24"/>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5B3438D5" w14:textId="0519B169" w:rsidR="002175C8" w:rsidRPr="002175C8" w:rsidRDefault="002175C8" w:rsidP="002175C8">
      <w:pPr>
        <w:ind w:left="720"/>
        <w:rPr>
          <w:sz w:val="24"/>
          <w:szCs w:val="24"/>
        </w:rPr>
      </w:pPr>
      <w:r w:rsidRPr="002175C8">
        <w:rPr>
          <w:sz w:val="24"/>
          <w:szCs w:val="24"/>
        </w:rPr>
        <w:t xml:space="preserve">After </w:t>
      </w:r>
      <w:r w:rsidR="00D22B3F">
        <w:rPr>
          <w:sz w:val="24"/>
          <w:szCs w:val="24"/>
        </w:rPr>
        <w:t>an application is submitted</w:t>
      </w:r>
      <w:r w:rsidR="00961808">
        <w:rPr>
          <w:sz w:val="24"/>
          <w:szCs w:val="24"/>
        </w:rPr>
        <w:t xml:space="preserve"> and before it is fully evaluated</w:t>
      </w:r>
      <w:r w:rsidRPr="002175C8">
        <w:rPr>
          <w:sz w:val="24"/>
          <w:szCs w:val="24"/>
        </w:rPr>
        <w:t>,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D753D35" w14:textId="77777777" w:rsidR="002175C8" w:rsidRPr="002175C8" w:rsidRDefault="002175C8" w:rsidP="001E1AE2">
      <w:pPr>
        <w:numPr>
          <w:ilvl w:val="0"/>
          <w:numId w:val="35"/>
        </w:numPr>
        <w:spacing w:after="0"/>
        <w:ind w:left="1080"/>
        <w:rPr>
          <w:sz w:val="24"/>
          <w:szCs w:val="24"/>
        </w:rPr>
      </w:pPr>
      <w:r w:rsidRPr="002175C8">
        <w:rPr>
          <w:sz w:val="24"/>
          <w:szCs w:val="24"/>
        </w:rPr>
        <w:t>Scanning and submitting every other page in a document instead of every page.   </w:t>
      </w:r>
    </w:p>
    <w:p w14:paraId="15BA27CC" w14:textId="77777777" w:rsidR="002175C8" w:rsidRPr="002175C8" w:rsidRDefault="002175C8" w:rsidP="001E1AE2">
      <w:pPr>
        <w:numPr>
          <w:ilvl w:val="0"/>
          <w:numId w:val="35"/>
        </w:numPr>
        <w:spacing w:after="0"/>
        <w:ind w:left="1080"/>
        <w:rPr>
          <w:sz w:val="24"/>
          <w:szCs w:val="24"/>
        </w:rPr>
      </w:pPr>
      <w:r w:rsidRPr="002175C8">
        <w:rPr>
          <w:sz w:val="24"/>
          <w:szCs w:val="24"/>
        </w:rPr>
        <w:t>Submitting the wrong document.   </w:t>
      </w:r>
    </w:p>
    <w:p w14:paraId="2195753C" w14:textId="77777777" w:rsidR="002175C8" w:rsidRPr="005E2D46" w:rsidRDefault="002175C8" w:rsidP="001E1AE2">
      <w:pPr>
        <w:numPr>
          <w:ilvl w:val="0"/>
          <w:numId w:val="35"/>
        </w:numPr>
        <w:ind w:left="1080"/>
        <w:rPr>
          <w:sz w:val="24"/>
          <w:szCs w:val="24"/>
        </w:rPr>
      </w:pPr>
      <w:r w:rsidRPr="005E2D46">
        <w:rPr>
          <w:sz w:val="24"/>
          <w:szCs w:val="24"/>
        </w:rPr>
        <w:t>Leaving out a document.   </w:t>
      </w:r>
    </w:p>
    <w:p w14:paraId="7DBF3424" w14:textId="77777777" w:rsidR="002175C8" w:rsidRPr="002175C8" w:rsidRDefault="002175C8" w:rsidP="002175C8">
      <w:pPr>
        <w:ind w:left="720"/>
        <w:rPr>
          <w:sz w:val="24"/>
          <w:szCs w:val="24"/>
        </w:rPr>
      </w:pPr>
      <w:r w:rsidRPr="002175C8">
        <w:rPr>
          <w:sz w:val="24"/>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 section of this solicitation.   </w:t>
      </w:r>
    </w:p>
    <w:p w14:paraId="2B4055DF" w14:textId="77777777" w:rsidR="002175C8" w:rsidRPr="002175C8" w:rsidRDefault="002175C8" w:rsidP="002175C8">
      <w:pPr>
        <w:ind w:left="720"/>
        <w:rPr>
          <w:sz w:val="24"/>
          <w:szCs w:val="24"/>
        </w:rPr>
      </w:pPr>
      <w:r w:rsidRPr="002175C8">
        <w:rPr>
          <w:sz w:val="24"/>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5E2B0B2D" w14:textId="77777777" w:rsidR="002175C8" w:rsidRPr="002175C8" w:rsidRDefault="002175C8" w:rsidP="001E1AE2">
      <w:pPr>
        <w:numPr>
          <w:ilvl w:val="0"/>
          <w:numId w:val="36"/>
        </w:numPr>
        <w:spacing w:line="259" w:lineRule="auto"/>
        <w:rPr>
          <w:szCs w:val="22"/>
        </w:rPr>
      </w:pPr>
      <w:r w:rsidRPr="5019FDC5">
        <w:rPr>
          <w:sz w:val="24"/>
          <w:szCs w:val="24"/>
        </w:rPr>
        <w:t>The funds have a deadline that does not allow time to fix the error.   </w:t>
      </w:r>
    </w:p>
    <w:p w14:paraId="34589BE8" w14:textId="77777777" w:rsidR="002175C8" w:rsidRPr="002175C8" w:rsidRDefault="002175C8" w:rsidP="001E1AE2">
      <w:pPr>
        <w:numPr>
          <w:ilvl w:val="0"/>
          <w:numId w:val="36"/>
        </w:numPr>
        <w:spacing w:line="259" w:lineRule="auto"/>
        <w:rPr>
          <w:szCs w:val="22"/>
        </w:rPr>
      </w:pPr>
      <w:r w:rsidRPr="5019FDC5">
        <w:rPr>
          <w:sz w:val="24"/>
          <w:szCs w:val="24"/>
        </w:rPr>
        <w:t>The application has been screened out or does not receive a passing score for reasons unrelated to the administrative error, making irrelevant any efforts to fix the error.   </w:t>
      </w:r>
    </w:p>
    <w:p w14:paraId="4661F5F6" w14:textId="77777777" w:rsidR="002175C8" w:rsidRPr="002175C8" w:rsidRDefault="002175C8" w:rsidP="001E1AE2">
      <w:pPr>
        <w:numPr>
          <w:ilvl w:val="0"/>
          <w:numId w:val="36"/>
        </w:numPr>
        <w:spacing w:line="259" w:lineRule="auto"/>
        <w:rPr>
          <w:szCs w:val="22"/>
        </w:rPr>
      </w:pPr>
      <w:r w:rsidRPr="5019FDC5">
        <w:rPr>
          <w:sz w:val="24"/>
          <w:szCs w:val="24"/>
        </w:rPr>
        <w:lastRenderedPageBreak/>
        <w:t>The Applicant brings the error to the CEC’s attention too late in the solicitation process (e.g., after awards have been approved at a Business Meeting).   </w:t>
      </w:r>
    </w:p>
    <w:p w14:paraId="3725C0AD" w14:textId="77777777" w:rsidR="002175C8" w:rsidRPr="002175C8" w:rsidRDefault="002175C8" w:rsidP="002175C8">
      <w:pPr>
        <w:ind w:left="720"/>
        <w:rPr>
          <w:sz w:val="24"/>
          <w:szCs w:val="24"/>
        </w:rPr>
      </w:pPr>
      <w:r w:rsidRPr="002175C8">
        <w:rPr>
          <w:sz w:val="24"/>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2175C8">
        <w:rPr>
          <w:sz w:val="24"/>
          <w:szCs w:val="24"/>
        </w:rPr>
        <w:t>guaranteed</w:t>
      </w:r>
      <w:proofErr w:type="gramEnd"/>
      <w:r w:rsidRPr="002175C8">
        <w:rPr>
          <w:sz w:val="24"/>
          <w:szCs w:val="24"/>
        </w:rPr>
        <w:t xml:space="preserve"> and the obligation is on the Applicant to ensure the proper contact(s) are listed and available to respond. The Evaluation Committee will not consider any materials submitted after the deadline.   </w:t>
      </w:r>
    </w:p>
    <w:p w14:paraId="3E5D6C50" w14:textId="45B7B9EC" w:rsidR="002175C8" w:rsidRPr="002175C8" w:rsidRDefault="002175C8" w:rsidP="002175C8">
      <w:pPr>
        <w:ind w:left="720"/>
        <w:rPr>
          <w:sz w:val="24"/>
          <w:szCs w:val="24"/>
        </w:rPr>
      </w:pPr>
      <w:r w:rsidRPr="002175C8">
        <w:rPr>
          <w:sz w:val="24"/>
          <w:szCs w:val="24"/>
        </w:rPr>
        <w:t xml:space="preserve">This process only allows Applicants to submit materials in existence as of the </w:t>
      </w:r>
      <w:r w:rsidR="00FE36D7">
        <w:rPr>
          <w:sz w:val="24"/>
          <w:szCs w:val="24"/>
        </w:rPr>
        <w:t>time of initial submission</w:t>
      </w:r>
      <w:r w:rsidRPr="002175C8">
        <w:rPr>
          <w:sz w:val="24"/>
          <w:szCs w:val="24"/>
        </w:rPr>
        <w:t>.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21110D22" w14:textId="77777777" w:rsidR="002175C8" w:rsidRPr="002175C8" w:rsidRDefault="002175C8" w:rsidP="002175C8">
      <w:pPr>
        <w:ind w:left="720"/>
        <w:rPr>
          <w:sz w:val="24"/>
          <w:szCs w:val="24"/>
        </w:rPr>
      </w:pPr>
      <w:r w:rsidRPr="002175C8">
        <w:rPr>
          <w:sz w:val="24"/>
          <w:szCs w:val="24"/>
        </w:rPr>
        <w:t>Applicants must include the following certification along with the materials it submits to fix an administrative error and must explain why the materials were not provided due to an inadvertent administrative error:  </w:t>
      </w:r>
    </w:p>
    <w:p w14:paraId="2631A38D" w14:textId="34647617" w:rsidR="002175C8" w:rsidRPr="002175C8" w:rsidRDefault="002175C8" w:rsidP="002175C8">
      <w:pPr>
        <w:ind w:left="720"/>
        <w:rPr>
          <w:sz w:val="24"/>
          <w:szCs w:val="24"/>
        </w:rPr>
      </w:pPr>
      <w:r w:rsidRPr="002175C8">
        <w:rPr>
          <w:sz w:val="24"/>
          <w:szCs w:val="24"/>
        </w:rPr>
        <w:t xml:space="preserve">“I certify on behalf of the Applicant that the materials provided herein existed at the time of the </w:t>
      </w:r>
      <w:r w:rsidR="001C0FCE">
        <w:rPr>
          <w:sz w:val="24"/>
          <w:szCs w:val="24"/>
        </w:rPr>
        <w:t xml:space="preserve">initial </w:t>
      </w:r>
      <w:r w:rsidRPr="002175C8">
        <w:rPr>
          <w:sz w:val="24"/>
          <w:szCs w:val="24"/>
        </w:rPr>
        <w:t>application </w:t>
      </w:r>
      <w:r w:rsidR="001C0FCE">
        <w:rPr>
          <w:sz w:val="24"/>
          <w:szCs w:val="24"/>
        </w:rPr>
        <w:t>submission</w:t>
      </w:r>
      <w:r w:rsidRPr="002175C8">
        <w:rPr>
          <w:sz w:val="24"/>
          <w:szCs w:val="24"/>
        </w:rPr>
        <w:t>, have not been modified since, and were not originally provided due to an inadvertent administrative error as described herein.”   </w:t>
      </w:r>
    </w:p>
    <w:p w14:paraId="51E4BB60" w14:textId="6D7B4700" w:rsidR="004B5B14" w:rsidRPr="002175C8" w:rsidRDefault="002175C8" w:rsidP="002175C8">
      <w:pPr>
        <w:ind w:left="720"/>
        <w:rPr>
          <w:sz w:val="24"/>
          <w:szCs w:val="24"/>
        </w:rPr>
      </w:pPr>
      <w:r w:rsidRPr="002175C8">
        <w:rPr>
          <w:sz w:val="24"/>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 </w:t>
      </w:r>
    </w:p>
    <w:p w14:paraId="1DB0F10B" w14:textId="68F55ACD" w:rsidR="00082155" w:rsidRPr="00050087" w:rsidRDefault="00082155">
      <w:pPr>
        <w:pStyle w:val="Heading2"/>
        <w:keepNext w:val="0"/>
        <w:numPr>
          <w:ilvl w:val="0"/>
          <w:numId w:val="18"/>
        </w:numPr>
        <w:spacing w:before="0" w:after="0"/>
        <w:ind w:hanging="720"/>
      </w:pPr>
      <w:bookmarkStart w:id="108" w:name="_Toc162315842"/>
      <w:r w:rsidRPr="00050087">
        <w:t xml:space="preserve">Disposition of </w:t>
      </w:r>
      <w:r w:rsidR="00D11F0F" w:rsidRPr="00050087">
        <w:t>Applicant</w:t>
      </w:r>
      <w:r w:rsidRPr="00050087">
        <w:t>’s Documents</w:t>
      </w:r>
      <w:bookmarkEnd w:id="105"/>
      <w:bookmarkEnd w:id="106"/>
      <w:bookmarkEnd w:id="107"/>
      <w:bookmarkEnd w:id="108"/>
    </w:p>
    <w:p w14:paraId="281BEFD7" w14:textId="64297E57" w:rsidR="00082155" w:rsidRPr="00013AAD" w:rsidRDefault="00E630B0" w:rsidP="00E26DE1">
      <w:pPr>
        <w:spacing w:after="0"/>
        <w:ind w:left="720"/>
        <w:rPr>
          <w:sz w:val="24"/>
          <w:szCs w:val="24"/>
        </w:rPr>
      </w:pPr>
      <w:r w:rsidRPr="00013AAD">
        <w:rPr>
          <w:sz w:val="24"/>
          <w:szCs w:val="24"/>
        </w:rPr>
        <w:t xml:space="preserve">The entire evaluation process from receipt of </w:t>
      </w:r>
      <w:r w:rsidR="00403F6F" w:rsidRPr="00013AAD">
        <w:rPr>
          <w:sz w:val="24"/>
          <w:szCs w:val="24"/>
        </w:rPr>
        <w:t>application</w:t>
      </w:r>
      <w:r w:rsidRPr="00013AAD">
        <w:rPr>
          <w:sz w:val="24"/>
          <w:szCs w:val="24"/>
        </w:rPr>
        <w:t xml:space="preserve">s up to the posting of the </w:t>
      </w:r>
      <w:r w:rsidR="00056CA0">
        <w:rPr>
          <w:sz w:val="24"/>
          <w:szCs w:val="24"/>
        </w:rPr>
        <w:t xml:space="preserve">final </w:t>
      </w:r>
      <w:r w:rsidRPr="00013AAD">
        <w:rPr>
          <w:sz w:val="24"/>
          <w:szCs w:val="24"/>
        </w:rPr>
        <w:t xml:space="preserve">Notice of Proposed Award is confidential. </w:t>
      </w:r>
      <w:r w:rsidR="00056CA0">
        <w:rPr>
          <w:sz w:val="24"/>
          <w:szCs w:val="24"/>
        </w:rPr>
        <w:t xml:space="preserve">The final NOPA is the NOPA that shows all solicitation funds have been exhausted.  </w:t>
      </w:r>
      <w:r w:rsidR="00082155" w:rsidRPr="00013AAD">
        <w:rPr>
          <w:sz w:val="24"/>
          <w:szCs w:val="24"/>
        </w:rPr>
        <w:t xml:space="preserve">On the </w:t>
      </w:r>
      <w:r w:rsidR="00056CA0">
        <w:rPr>
          <w:sz w:val="24"/>
          <w:szCs w:val="24"/>
        </w:rPr>
        <w:t xml:space="preserve">final </w:t>
      </w:r>
      <w:r w:rsidR="00082155" w:rsidRPr="00013AAD">
        <w:rPr>
          <w:sz w:val="24"/>
          <w:szCs w:val="24"/>
        </w:rPr>
        <w:t>Notice of Proposed Award</w:t>
      </w:r>
      <w:r w:rsidR="00B94C7C" w:rsidRPr="00013AAD">
        <w:rPr>
          <w:sz w:val="24"/>
          <w:szCs w:val="24"/>
        </w:rPr>
        <w:t xml:space="preserve"> posting</w:t>
      </w:r>
      <w:r w:rsidR="00082155" w:rsidRPr="00013AAD">
        <w:rPr>
          <w:sz w:val="24"/>
          <w:szCs w:val="24"/>
        </w:rPr>
        <w:t xml:space="preserve"> date</w:t>
      </w:r>
      <w:r w:rsidRPr="00013AAD">
        <w:rPr>
          <w:sz w:val="24"/>
          <w:szCs w:val="24"/>
        </w:rPr>
        <w:t>, or date of solicitation cancellation,</w:t>
      </w:r>
      <w:r w:rsidR="00082155" w:rsidRPr="00013AAD">
        <w:rPr>
          <w:sz w:val="24"/>
          <w:szCs w:val="24"/>
        </w:rPr>
        <w:t xml:space="preserve"> all</w:t>
      </w:r>
      <w:r w:rsidR="00B94C7C" w:rsidRPr="00013AAD">
        <w:rPr>
          <w:sz w:val="24"/>
          <w:szCs w:val="24"/>
        </w:rPr>
        <w:t xml:space="preserve"> </w:t>
      </w:r>
      <w:r w:rsidR="00D11F0F" w:rsidRPr="00013AAD">
        <w:rPr>
          <w:sz w:val="24"/>
          <w:szCs w:val="24"/>
        </w:rPr>
        <w:t>application</w:t>
      </w:r>
      <w:r w:rsidR="00B94C7C" w:rsidRPr="00013AAD">
        <w:rPr>
          <w:sz w:val="24"/>
          <w:szCs w:val="24"/>
        </w:rPr>
        <w:t>s and related material</w:t>
      </w:r>
      <w:r w:rsidR="00082155" w:rsidRPr="00013AAD">
        <w:rPr>
          <w:sz w:val="24"/>
          <w:szCs w:val="24"/>
        </w:rPr>
        <w:t xml:space="preserve"> submitted in response to this </w:t>
      </w:r>
      <w:r w:rsidR="00F66DFA" w:rsidRPr="00013AAD">
        <w:rPr>
          <w:sz w:val="24"/>
          <w:szCs w:val="24"/>
        </w:rPr>
        <w:t>solicitation</w:t>
      </w:r>
      <w:r w:rsidR="00082155" w:rsidRPr="00013AAD">
        <w:rPr>
          <w:sz w:val="24"/>
          <w:szCs w:val="24"/>
        </w:rPr>
        <w:t xml:space="preserve"> become a part of the </w:t>
      </w:r>
      <w:r w:rsidR="00B94C7C" w:rsidRPr="00013AAD">
        <w:rPr>
          <w:sz w:val="24"/>
          <w:szCs w:val="24"/>
        </w:rPr>
        <w:t xml:space="preserve">property of the State and </w:t>
      </w:r>
      <w:r w:rsidR="00082155" w:rsidRPr="00013AAD">
        <w:rPr>
          <w:sz w:val="24"/>
          <w:szCs w:val="24"/>
        </w:rPr>
        <w:t xml:space="preserve">public record. </w:t>
      </w:r>
    </w:p>
    <w:p w14:paraId="52CCD176" w14:textId="77777777" w:rsidR="007D60E9" w:rsidRPr="00013AAD" w:rsidRDefault="007D60E9" w:rsidP="00E04486">
      <w:pPr>
        <w:spacing w:after="0"/>
        <w:rPr>
          <w:sz w:val="24"/>
          <w:szCs w:val="24"/>
        </w:rPr>
      </w:pPr>
    </w:p>
    <w:p w14:paraId="168C8B37" w14:textId="77777777" w:rsidR="00082155" w:rsidRPr="00050087" w:rsidRDefault="00D11F0F">
      <w:pPr>
        <w:pStyle w:val="Heading2"/>
        <w:keepNext w:val="0"/>
        <w:numPr>
          <w:ilvl w:val="0"/>
          <w:numId w:val="18"/>
        </w:numPr>
        <w:spacing w:before="0" w:after="0"/>
        <w:ind w:hanging="720"/>
      </w:pPr>
      <w:bookmarkStart w:id="109" w:name="_Toc507398650"/>
      <w:bookmarkStart w:id="110" w:name="_Toc217726141"/>
      <w:bookmarkStart w:id="111" w:name="_Toc219275134"/>
      <w:bookmarkStart w:id="112" w:name="_Toc162315843"/>
      <w:r w:rsidRPr="00050087">
        <w:t>Applicant</w:t>
      </w:r>
      <w:r w:rsidR="00082155" w:rsidRPr="00050087">
        <w:t>s’ Admonishment</w:t>
      </w:r>
      <w:bookmarkEnd w:id="109"/>
      <w:bookmarkEnd w:id="110"/>
      <w:bookmarkEnd w:id="111"/>
      <w:bookmarkEnd w:id="112"/>
    </w:p>
    <w:p w14:paraId="28C56D50" w14:textId="0F1F81DC" w:rsidR="00082155" w:rsidRPr="00013AAD" w:rsidRDefault="00082155" w:rsidP="00E26DE1">
      <w:pPr>
        <w:spacing w:after="0"/>
        <w:ind w:left="720"/>
        <w:rPr>
          <w:sz w:val="24"/>
          <w:szCs w:val="24"/>
        </w:rPr>
      </w:pPr>
      <w:r w:rsidRPr="00013AAD">
        <w:rPr>
          <w:sz w:val="24"/>
          <w:szCs w:val="24"/>
        </w:rPr>
        <w:t xml:space="preserve">This </w:t>
      </w:r>
      <w:r w:rsidR="00F66DFA" w:rsidRPr="00013AAD">
        <w:rPr>
          <w:sz w:val="24"/>
          <w:szCs w:val="24"/>
        </w:rPr>
        <w:t>solicitation</w:t>
      </w:r>
      <w:r w:rsidRPr="00013AAD">
        <w:rPr>
          <w:sz w:val="24"/>
          <w:szCs w:val="24"/>
        </w:rPr>
        <w:t xml:space="preserve"> contains the instructions governing the requirements for a firm quotation to be submitted by interested </w:t>
      </w:r>
      <w:r w:rsidR="00A8773C">
        <w:rPr>
          <w:sz w:val="24"/>
          <w:szCs w:val="24"/>
        </w:rPr>
        <w:t>A</w:t>
      </w:r>
      <w:r w:rsidR="00403F6F" w:rsidRPr="00013AAD">
        <w:rPr>
          <w:sz w:val="24"/>
          <w:szCs w:val="24"/>
        </w:rPr>
        <w:t>pplicant</w:t>
      </w:r>
      <w:r w:rsidRPr="00013AAD">
        <w:rPr>
          <w:sz w:val="24"/>
          <w:szCs w:val="24"/>
        </w:rPr>
        <w:t xml:space="preserve">s, the format in which the technical information is to be submitted, the material to be included, the requirements which must be met to be eligible for consideration, and </w:t>
      </w:r>
      <w:r w:rsidR="00403F6F" w:rsidRPr="00013AAD">
        <w:rPr>
          <w:sz w:val="24"/>
          <w:szCs w:val="24"/>
        </w:rPr>
        <w:t>applicant</w:t>
      </w:r>
      <w:r w:rsidRPr="00013AAD">
        <w:rPr>
          <w:sz w:val="24"/>
          <w:szCs w:val="24"/>
        </w:rPr>
        <w:t xml:space="preserve"> responsibilities. </w:t>
      </w:r>
      <w:r w:rsidR="00D11F0F" w:rsidRPr="00013AAD">
        <w:rPr>
          <w:sz w:val="24"/>
          <w:szCs w:val="24"/>
        </w:rPr>
        <w:t>Applicant</w:t>
      </w:r>
      <w:r w:rsidRPr="00013AAD">
        <w:rPr>
          <w:sz w:val="24"/>
          <w:szCs w:val="24"/>
        </w:rPr>
        <w:t xml:space="preserve">s </w:t>
      </w:r>
      <w:r w:rsidR="000F7A7C">
        <w:rPr>
          <w:sz w:val="24"/>
          <w:szCs w:val="24"/>
        </w:rPr>
        <w:t>are responsible for</w:t>
      </w:r>
      <w:r w:rsidRPr="00013AAD">
        <w:rPr>
          <w:sz w:val="24"/>
          <w:szCs w:val="24"/>
        </w:rPr>
        <w:t xml:space="preserve"> carefully read</w:t>
      </w:r>
      <w:r w:rsidR="000F7A7C">
        <w:rPr>
          <w:sz w:val="24"/>
          <w:szCs w:val="24"/>
        </w:rPr>
        <w:t>ing</w:t>
      </w:r>
      <w:r w:rsidRPr="00013AAD">
        <w:rPr>
          <w:sz w:val="24"/>
          <w:szCs w:val="24"/>
        </w:rPr>
        <w:t xml:space="preserve"> the entire </w:t>
      </w:r>
      <w:r w:rsidR="00F66DFA" w:rsidRPr="00013AAD">
        <w:rPr>
          <w:sz w:val="24"/>
          <w:szCs w:val="24"/>
        </w:rPr>
        <w:t>solicitation</w:t>
      </w:r>
      <w:r w:rsidRPr="00013AAD">
        <w:rPr>
          <w:sz w:val="24"/>
          <w:szCs w:val="24"/>
        </w:rPr>
        <w:t>, ask</w:t>
      </w:r>
      <w:r w:rsidR="000F7A7C">
        <w:rPr>
          <w:sz w:val="24"/>
          <w:szCs w:val="24"/>
        </w:rPr>
        <w:t>ing</w:t>
      </w:r>
      <w:r w:rsidRPr="00013AAD">
        <w:rPr>
          <w:sz w:val="24"/>
          <w:szCs w:val="24"/>
        </w:rPr>
        <w:t xml:space="preserve"> appropriate questions in a timely manner, submit</w:t>
      </w:r>
      <w:r w:rsidR="000F7A7C">
        <w:rPr>
          <w:sz w:val="24"/>
          <w:szCs w:val="24"/>
        </w:rPr>
        <w:t>ting</w:t>
      </w:r>
      <w:r w:rsidRPr="00013AAD">
        <w:rPr>
          <w:sz w:val="24"/>
          <w:szCs w:val="24"/>
        </w:rPr>
        <w:t xml:space="preserve"> all required responses in a complete manner by the required date and time, </w:t>
      </w:r>
      <w:r w:rsidR="00177F17" w:rsidRPr="00013AAD">
        <w:rPr>
          <w:sz w:val="24"/>
          <w:szCs w:val="24"/>
        </w:rPr>
        <w:t xml:space="preserve">and </w:t>
      </w:r>
      <w:r w:rsidRPr="00013AAD">
        <w:rPr>
          <w:sz w:val="24"/>
          <w:szCs w:val="24"/>
        </w:rPr>
        <w:t>mak</w:t>
      </w:r>
      <w:r w:rsidR="000F7A7C">
        <w:rPr>
          <w:sz w:val="24"/>
          <w:szCs w:val="24"/>
        </w:rPr>
        <w:t>ing</w:t>
      </w:r>
      <w:r w:rsidRPr="00013AAD">
        <w:rPr>
          <w:sz w:val="24"/>
          <w:szCs w:val="24"/>
        </w:rPr>
        <w:t xml:space="preserve"> sure that all procedures and requirements of the </w:t>
      </w:r>
      <w:r w:rsidR="00F66DFA" w:rsidRPr="00013AAD">
        <w:rPr>
          <w:sz w:val="24"/>
          <w:szCs w:val="24"/>
        </w:rPr>
        <w:t>solicitation</w:t>
      </w:r>
      <w:r w:rsidRPr="00013AAD">
        <w:rPr>
          <w:sz w:val="24"/>
          <w:szCs w:val="24"/>
        </w:rPr>
        <w:t xml:space="preserve"> are follo</w:t>
      </w:r>
      <w:r w:rsidR="00177F17" w:rsidRPr="00013AAD">
        <w:rPr>
          <w:sz w:val="24"/>
          <w:szCs w:val="24"/>
        </w:rPr>
        <w:t>wed and appropriately addressed.</w:t>
      </w:r>
    </w:p>
    <w:p w14:paraId="38FF4F9C" w14:textId="77777777" w:rsidR="007D60E9" w:rsidRPr="00013AAD" w:rsidRDefault="007D60E9" w:rsidP="00E04486">
      <w:pPr>
        <w:spacing w:after="0"/>
        <w:rPr>
          <w:sz w:val="24"/>
          <w:szCs w:val="24"/>
        </w:rPr>
      </w:pPr>
    </w:p>
    <w:p w14:paraId="359DDA55" w14:textId="77777777" w:rsidR="007D2882" w:rsidRPr="00050087" w:rsidRDefault="007D60E9" w:rsidP="004355B7">
      <w:pPr>
        <w:pStyle w:val="Heading2"/>
        <w:numPr>
          <w:ilvl w:val="0"/>
          <w:numId w:val="18"/>
        </w:numPr>
        <w:spacing w:before="0" w:after="0"/>
        <w:ind w:hanging="720"/>
      </w:pPr>
      <w:bookmarkStart w:id="113" w:name="_Toc507398642"/>
      <w:bookmarkStart w:id="114" w:name="_Toc217726137"/>
      <w:bookmarkStart w:id="115" w:name="_Toc219275137"/>
      <w:bookmarkStart w:id="116" w:name="_Toc162315844"/>
      <w:r w:rsidRPr="00050087">
        <w:lastRenderedPageBreak/>
        <w:t>A</w:t>
      </w:r>
      <w:r w:rsidR="00287BC0" w:rsidRPr="00050087">
        <w:t>greement</w:t>
      </w:r>
      <w:r w:rsidR="007D2882" w:rsidRPr="00050087">
        <w:t xml:space="preserve"> Requirement</w:t>
      </w:r>
      <w:bookmarkEnd w:id="113"/>
      <w:bookmarkEnd w:id="114"/>
      <w:bookmarkEnd w:id="115"/>
      <w:r w:rsidR="00F92CDD" w:rsidRPr="00050087">
        <w:t>s</w:t>
      </w:r>
      <w:bookmarkEnd w:id="116"/>
    </w:p>
    <w:p w14:paraId="49F041E5" w14:textId="429A379D" w:rsidR="00FB3EA0" w:rsidRPr="00050087" w:rsidRDefault="007D2882" w:rsidP="00FB3EA0">
      <w:pPr>
        <w:spacing w:after="0"/>
        <w:ind w:left="720"/>
      </w:pPr>
      <w:r w:rsidRPr="00013AAD">
        <w:rPr>
          <w:sz w:val="24"/>
          <w:szCs w:val="24"/>
        </w:rPr>
        <w:t xml:space="preserve">The content of this </w:t>
      </w:r>
      <w:r w:rsidR="00F66DFA" w:rsidRPr="00013AAD">
        <w:rPr>
          <w:sz w:val="24"/>
          <w:szCs w:val="24"/>
        </w:rPr>
        <w:t>solicitation</w:t>
      </w:r>
      <w:r w:rsidRPr="00013AAD">
        <w:rPr>
          <w:sz w:val="24"/>
          <w:szCs w:val="24"/>
        </w:rPr>
        <w:t xml:space="preserve"> shall be incorporated by reference into the final </w:t>
      </w:r>
      <w:r w:rsidR="00F24939" w:rsidRPr="00013AAD">
        <w:rPr>
          <w:sz w:val="24"/>
          <w:szCs w:val="24"/>
        </w:rPr>
        <w:t>agreement</w:t>
      </w:r>
      <w:r w:rsidRPr="00013AAD">
        <w:rPr>
          <w:sz w:val="24"/>
          <w:szCs w:val="24"/>
        </w:rPr>
        <w:t xml:space="preserve">. </w:t>
      </w:r>
      <w:hyperlink r:id="rId59" w:history="1">
        <w:r w:rsidR="00FB3EA0" w:rsidRPr="005B624D">
          <w:rPr>
            <w:rStyle w:val="Hyperlink"/>
            <w:sz w:val="24"/>
            <w:szCs w:val="24"/>
          </w:rPr>
          <w:t>See the standard terms and conditions on the CEC Funding Resources page at:</w:t>
        </w:r>
      </w:hyperlink>
      <w:r w:rsidR="00FB3EA0" w:rsidRPr="009C1461">
        <w:rPr>
          <w:sz w:val="24"/>
          <w:szCs w:val="24"/>
        </w:rPr>
        <w:t xml:space="preserve"> </w:t>
      </w:r>
      <w:r w:rsidR="005B624D" w:rsidRPr="00B20011">
        <w:t>https://www.energy.ca.gov/funding-opportunities/funding-resources</w:t>
      </w:r>
      <w:r w:rsidR="00FB3EA0" w:rsidRPr="009C1461">
        <w:rPr>
          <w:sz w:val="24"/>
          <w:szCs w:val="24"/>
        </w:rPr>
        <w:t>. This information is also in Section II.A.2.</w:t>
      </w:r>
    </w:p>
    <w:p w14:paraId="0480DBB9" w14:textId="77777777" w:rsidR="007D60E9" w:rsidRPr="00013AAD" w:rsidRDefault="007D60E9" w:rsidP="00E26DE1">
      <w:pPr>
        <w:spacing w:after="0"/>
        <w:ind w:left="720"/>
        <w:rPr>
          <w:sz w:val="24"/>
          <w:szCs w:val="24"/>
        </w:rPr>
      </w:pPr>
    </w:p>
    <w:p w14:paraId="5E7A0340" w14:textId="369352F7" w:rsidR="002C6011" w:rsidRPr="00013AAD" w:rsidRDefault="008E36A3" w:rsidP="00E26DE1">
      <w:pPr>
        <w:spacing w:after="0"/>
        <w:ind w:left="720"/>
        <w:rPr>
          <w:sz w:val="24"/>
          <w:szCs w:val="24"/>
        </w:rPr>
      </w:pPr>
      <w:r w:rsidRPr="00013AAD">
        <w:rPr>
          <w:sz w:val="24"/>
          <w:szCs w:val="24"/>
        </w:rPr>
        <w:t>CEC</w:t>
      </w:r>
      <w:r w:rsidR="002C6011" w:rsidRPr="00013AAD">
        <w:rPr>
          <w:sz w:val="24"/>
          <w:szCs w:val="24"/>
        </w:rPr>
        <w:t xml:space="preserve"> reserves the right to negotiate with </w:t>
      </w:r>
      <w:r w:rsidR="000F7A7C">
        <w:rPr>
          <w:sz w:val="24"/>
          <w:szCs w:val="24"/>
        </w:rPr>
        <w:t>A</w:t>
      </w:r>
      <w:r w:rsidR="00403F6F" w:rsidRPr="00013AAD">
        <w:rPr>
          <w:sz w:val="24"/>
          <w:szCs w:val="24"/>
        </w:rPr>
        <w:t>pplicant</w:t>
      </w:r>
      <w:r w:rsidR="002C6011" w:rsidRPr="00013AAD">
        <w:rPr>
          <w:sz w:val="24"/>
          <w:szCs w:val="24"/>
        </w:rPr>
        <w:t xml:space="preserve">s to modify the project scope, </w:t>
      </w:r>
      <w:r w:rsidR="00FE142D">
        <w:rPr>
          <w:sz w:val="24"/>
          <w:szCs w:val="24"/>
        </w:rPr>
        <w:t xml:space="preserve">terms and conditions, and </w:t>
      </w:r>
      <w:r w:rsidR="002C6011" w:rsidRPr="00013AAD">
        <w:rPr>
          <w:sz w:val="24"/>
          <w:szCs w:val="24"/>
        </w:rPr>
        <w:t xml:space="preserve">the level of funding. If </w:t>
      </w:r>
      <w:r w:rsidRPr="00013AAD">
        <w:rPr>
          <w:sz w:val="24"/>
          <w:szCs w:val="24"/>
        </w:rPr>
        <w:t>CEC</w:t>
      </w:r>
      <w:r w:rsidR="002C6011" w:rsidRPr="00013AAD">
        <w:rPr>
          <w:sz w:val="24"/>
          <w:szCs w:val="24"/>
        </w:rPr>
        <w:t xml:space="preserve"> is unable to successfully negotiate and execute a funding agreement with an </w:t>
      </w:r>
      <w:r w:rsidR="000F7A7C">
        <w:rPr>
          <w:sz w:val="24"/>
          <w:szCs w:val="24"/>
        </w:rPr>
        <w:t>A</w:t>
      </w:r>
      <w:r w:rsidR="00403F6F" w:rsidRPr="00013AAD">
        <w:rPr>
          <w:sz w:val="24"/>
          <w:szCs w:val="24"/>
        </w:rPr>
        <w:t>pplicant</w:t>
      </w:r>
      <w:r w:rsidR="002C6011" w:rsidRPr="00013AAD">
        <w:rPr>
          <w:sz w:val="24"/>
          <w:szCs w:val="24"/>
        </w:rPr>
        <w:t xml:space="preserve">, </w:t>
      </w:r>
      <w:r w:rsidRPr="00013AAD">
        <w:rPr>
          <w:sz w:val="24"/>
          <w:szCs w:val="24"/>
        </w:rPr>
        <w:t>CEC</w:t>
      </w:r>
      <w:r w:rsidR="002C6011" w:rsidRPr="00013AAD">
        <w:rPr>
          <w:sz w:val="24"/>
          <w:szCs w:val="24"/>
        </w:rPr>
        <w:t>, at its sole discretion, reserves the right to cancel the pending award and fund the next eligible project.</w:t>
      </w:r>
    </w:p>
    <w:p w14:paraId="09DB8D30" w14:textId="77777777" w:rsidR="007D60E9" w:rsidRPr="00013AAD" w:rsidRDefault="007D60E9" w:rsidP="00E26DE1">
      <w:pPr>
        <w:spacing w:after="0"/>
        <w:ind w:left="720"/>
        <w:rPr>
          <w:sz w:val="24"/>
          <w:szCs w:val="24"/>
        </w:rPr>
      </w:pPr>
    </w:p>
    <w:p w14:paraId="46C4233C" w14:textId="689D3B92" w:rsidR="005F08B4" w:rsidRPr="00013AAD" w:rsidRDefault="008E36A3" w:rsidP="00E26DE1">
      <w:pPr>
        <w:spacing w:after="0"/>
        <w:ind w:left="720"/>
        <w:rPr>
          <w:sz w:val="24"/>
          <w:szCs w:val="24"/>
        </w:rPr>
      </w:pPr>
      <w:r w:rsidRPr="00013AAD">
        <w:rPr>
          <w:sz w:val="24"/>
          <w:szCs w:val="24"/>
        </w:rPr>
        <w:t>CEC</w:t>
      </w:r>
      <w:r w:rsidR="005F08B4" w:rsidRPr="00013AAD">
        <w:rPr>
          <w:sz w:val="24"/>
          <w:szCs w:val="24"/>
        </w:rPr>
        <w:t xml:space="preserve"> must formally approve all proposed grant awards. </w:t>
      </w:r>
      <w:r w:rsidRPr="00013AAD">
        <w:rPr>
          <w:sz w:val="24"/>
          <w:szCs w:val="24"/>
        </w:rPr>
        <w:t>Clean Transportation Program</w:t>
      </w:r>
      <w:r w:rsidR="005F08B4" w:rsidRPr="00013AAD">
        <w:rPr>
          <w:sz w:val="24"/>
          <w:szCs w:val="24"/>
        </w:rPr>
        <w:t xml:space="preserve"> </w:t>
      </w:r>
      <w:r w:rsidR="00287BC0" w:rsidRPr="00013AAD">
        <w:rPr>
          <w:sz w:val="24"/>
          <w:szCs w:val="24"/>
        </w:rPr>
        <w:t>agreement</w:t>
      </w:r>
      <w:r w:rsidR="005F08B4" w:rsidRPr="00013AAD">
        <w:rPr>
          <w:sz w:val="24"/>
          <w:szCs w:val="24"/>
        </w:rPr>
        <w:t>s for over $75,000 must be scheduled and considered at a</w:t>
      </w:r>
      <w:r w:rsidRPr="00013AAD">
        <w:rPr>
          <w:sz w:val="24"/>
          <w:szCs w:val="24"/>
        </w:rPr>
        <w:t xml:space="preserve"> CEC </w:t>
      </w:r>
      <w:r w:rsidR="005F08B4" w:rsidRPr="00013AAD">
        <w:rPr>
          <w:sz w:val="24"/>
          <w:szCs w:val="24"/>
        </w:rPr>
        <w:t xml:space="preserve">Business Meeting for approval by the </w:t>
      </w:r>
      <w:r w:rsidR="000F7A7C">
        <w:rPr>
          <w:sz w:val="24"/>
          <w:szCs w:val="24"/>
        </w:rPr>
        <w:t>CEC</w:t>
      </w:r>
      <w:r w:rsidR="005F08B4" w:rsidRPr="00013AAD">
        <w:rPr>
          <w:sz w:val="24"/>
          <w:szCs w:val="24"/>
        </w:rPr>
        <w:t>.</w:t>
      </w:r>
    </w:p>
    <w:p w14:paraId="6D88827F" w14:textId="77777777" w:rsidR="007D60E9" w:rsidRPr="00013AAD" w:rsidRDefault="007D60E9" w:rsidP="00E26DE1">
      <w:pPr>
        <w:spacing w:after="0"/>
        <w:ind w:left="720"/>
        <w:rPr>
          <w:i/>
          <w:sz w:val="24"/>
          <w:szCs w:val="24"/>
        </w:rPr>
      </w:pPr>
    </w:p>
    <w:p w14:paraId="290329D7" w14:textId="77777777" w:rsidR="002C6011" w:rsidRPr="00013AAD" w:rsidRDefault="002C6011" w:rsidP="00E26DE1">
      <w:pPr>
        <w:spacing w:after="0"/>
        <w:ind w:left="720"/>
        <w:rPr>
          <w:sz w:val="24"/>
          <w:szCs w:val="24"/>
        </w:rPr>
      </w:pPr>
      <w:r w:rsidRPr="00013AAD">
        <w:rPr>
          <w:sz w:val="24"/>
          <w:szCs w:val="24"/>
        </w:rPr>
        <w:t xml:space="preserve">Public agencies that receive funding under this solicitation must provide an authorizing resolution approved by their governing authority to enter into an </w:t>
      </w:r>
      <w:r w:rsidR="00287BC0" w:rsidRPr="00013AAD">
        <w:rPr>
          <w:sz w:val="24"/>
          <w:szCs w:val="24"/>
        </w:rPr>
        <w:t>agreement</w:t>
      </w:r>
      <w:r w:rsidRPr="00013AAD">
        <w:rPr>
          <w:sz w:val="24"/>
          <w:szCs w:val="24"/>
        </w:rPr>
        <w:t xml:space="preserve"> with </w:t>
      </w:r>
      <w:r w:rsidR="004F0477" w:rsidRPr="00013AAD">
        <w:rPr>
          <w:sz w:val="24"/>
          <w:szCs w:val="24"/>
        </w:rPr>
        <w:t xml:space="preserve">CEC </w:t>
      </w:r>
      <w:r w:rsidRPr="00013AAD">
        <w:rPr>
          <w:sz w:val="24"/>
          <w:szCs w:val="24"/>
        </w:rPr>
        <w:t>and designating an authorized representative to sign.</w:t>
      </w:r>
    </w:p>
    <w:p w14:paraId="7968DF90" w14:textId="77777777" w:rsidR="007D60E9" w:rsidRPr="00013AAD" w:rsidRDefault="007D60E9" w:rsidP="00E26DE1">
      <w:pPr>
        <w:spacing w:after="0"/>
        <w:ind w:left="720"/>
        <w:rPr>
          <w:i/>
          <w:sz w:val="24"/>
          <w:szCs w:val="24"/>
        </w:rPr>
      </w:pPr>
    </w:p>
    <w:p w14:paraId="47559BEF" w14:textId="4BB0687B" w:rsidR="002C6011" w:rsidRPr="00013AAD" w:rsidRDefault="004F0477" w:rsidP="00E26DE1">
      <w:pPr>
        <w:spacing w:after="0"/>
        <w:ind w:left="720"/>
        <w:rPr>
          <w:sz w:val="24"/>
          <w:szCs w:val="24"/>
        </w:rPr>
      </w:pPr>
      <w:r w:rsidRPr="00013AAD">
        <w:rPr>
          <w:sz w:val="24"/>
          <w:szCs w:val="24"/>
        </w:rPr>
        <w:t>CEC</w:t>
      </w:r>
      <w:r w:rsidR="002C6011" w:rsidRPr="00013AAD">
        <w:rPr>
          <w:sz w:val="24"/>
          <w:szCs w:val="24"/>
        </w:rPr>
        <w:t xml:space="preserve"> will send the approved </w:t>
      </w:r>
      <w:r w:rsidR="00287BC0" w:rsidRPr="00013AAD">
        <w:rPr>
          <w:sz w:val="24"/>
          <w:szCs w:val="24"/>
        </w:rPr>
        <w:t>agreement</w:t>
      </w:r>
      <w:r w:rsidR="002C6011" w:rsidRPr="00013AAD">
        <w:rPr>
          <w:sz w:val="24"/>
          <w:szCs w:val="24"/>
        </w:rPr>
        <w:t xml:space="preserve">, including the </w:t>
      </w:r>
      <w:r w:rsidR="00F83761">
        <w:rPr>
          <w:sz w:val="24"/>
          <w:szCs w:val="24"/>
        </w:rPr>
        <w:t>standard</w:t>
      </w:r>
      <w:r w:rsidR="002C6011" w:rsidRPr="00013AAD">
        <w:rPr>
          <w:sz w:val="24"/>
          <w:szCs w:val="24"/>
        </w:rPr>
        <w:t xml:space="preserve"> </w:t>
      </w:r>
      <w:r w:rsidR="0066563A">
        <w:rPr>
          <w:sz w:val="24"/>
          <w:szCs w:val="24"/>
        </w:rPr>
        <w:t>t</w:t>
      </w:r>
      <w:r w:rsidR="002C6011" w:rsidRPr="00013AAD">
        <w:rPr>
          <w:sz w:val="24"/>
          <w:szCs w:val="24"/>
        </w:rPr>
        <w:t xml:space="preserve">erms and </w:t>
      </w:r>
      <w:r w:rsidR="0066563A">
        <w:rPr>
          <w:sz w:val="24"/>
          <w:szCs w:val="24"/>
        </w:rPr>
        <w:t>c</w:t>
      </w:r>
      <w:r w:rsidR="002C6011" w:rsidRPr="00013AAD">
        <w:rPr>
          <w:sz w:val="24"/>
          <w:szCs w:val="24"/>
        </w:rPr>
        <w:t>onditions</w:t>
      </w:r>
      <w:r w:rsidR="00491C7C" w:rsidRPr="00013AAD">
        <w:rPr>
          <w:sz w:val="24"/>
          <w:szCs w:val="24"/>
        </w:rPr>
        <w:t xml:space="preserve"> </w:t>
      </w:r>
      <w:r w:rsidR="00AD0B9D">
        <w:rPr>
          <w:sz w:val="24"/>
          <w:szCs w:val="24"/>
        </w:rPr>
        <w:t>(for Category 2 applicants)</w:t>
      </w:r>
      <w:r w:rsidR="002C6011" w:rsidRPr="00013AAD">
        <w:rPr>
          <w:sz w:val="24"/>
          <w:szCs w:val="24"/>
        </w:rPr>
        <w:t xml:space="preserve">, to the grant recipient for review, approval, and signature. Once the grant recipient signs, </w:t>
      </w:r>
      <w:r w:rsidRPr="00013AAD">
        <w:rPr>
          <w:sz w:val="24"/>
          <w:szCs w:val="24"/>
        </w:rPr>
        <w:t>CEC</w:t>
      </w:r>
      <w:r w:rsidR="002C6011" w:rsidRPr="00013AAD">
        <w:rPr>
          <w:sz w:val="24"/>
          <w:szCs w:val="24"/>
        </w:rPr>
        <w:t xml:space="preserve"> will fully execute the </w:t>
      </w:r>
      <w:r w:rsidR="00287BC0" w:rsidRPr="00013AAD">
        <w:rPr>
          <w:sz w:val="24"/>
          <w:szCs w:val="24"/>
        </w:rPr>
        <w:t>agreement</w:t>
      </w:r>
      <w:r w:rsidR="002C6011" w:rsidRPr="00013AAD">
        <w:rPr>
          <w:sz w:val="24"/>
          <w:szCs w:val="24"/>
        </w:rPr>
        <w:t xml:space="preserve">. </w:t>
      </w:r>
      <w:r w:rsidR="00426AB8">
        <w:rPr>
          <w:sz w:val="24"/>
          <w:szCs w:val="24"/>
        </w:rPr>
        <w:t>Grant r</w:t>
      </w:r>
      <w:r w:rsidR="002C6011" w:rsidRPr="00013AAD">
        <w:rPr>
          <w:sz w:val="24"/>
          <w:szCs w:val="24"/>
        </w:rPr>
        <w:t xml:space="preserve">ecipients are approved to begin the project only after full execution of the </w:t>
      </w:r>
      <w:r w:rsidR="00287BC0" w:rsidRPr="00013AAD">
        <w:rPr>
          <w:sz w:val="24"/>
          <w:szCs w:val="24"/>
        </w:rPr>
        <w:t>agreement</w:t>
      </w:r>
      <w:r w:rsidR="002C6011" w:rsidRPr="00013AAD">
        <w:rPr>
          <w:sz w:val="24"/>
          <w:szCs w:val="24"/>
        </w:rPr>
        <w:t>.</w:t>
      </w:r>
    </w:p>
    <w:p w14:paraId="3A4C0D25" w14:textId="77777777" w:rsidR="007D60E9" w:rsidRPr="00013AAD" w:rsidRDefault="007D60E9" w:rsidP="00E04486">
      <w:pPr>
        <w:spacing w:after="0"/>
        <w:rPr>
          <w:sz w:val="24"/>
          <w:szCs w:val="24"/>
        </w:rPr>
      </w:pPr>
    </w:p>
    <w:p w14:paraId="12A11ECF" w14:textId="77777777" w:rsidR="00936E17" w:rsidRPr="00050087" w:rsidRDefault="00936E17">
      <w:pPr>
        <w:pStyle w:val="Heading2"/>
        <w:keepNext w:val="0"/>
        <w:numPr>
          <w:ilvl w:val="0"/>
          <w:numId w:val="18"/>
        </w:numPr>
        <w:spacing w:before="0" w:after="0"/>
        <w:ind w:hanging="720"/>
      </w:pPr>
      <w:bookmarkStart w:id="117" w:name="_Toc162315845"/>
      <w:r w:rsidRPr="00050087">
        <w:t xml:space="preserve">No </w:t>
      </w:r>
      <w:r w:rsidR="00FD0C9E" w:rsidRPr="00050087">
        <w:t>A</w:t>
      </w:r>
      <w:r w:rsidR="00287BC0" w:rsidRPr="00050087">
        <w:t>greement</w:t>
      </w:r>
      <w:r w:rsidRPr="00050087">
        <w:t xml:space="preserve"> Until Signed </w:t>
      </w:r>
      <w:r w:rsidR="007D60E9" w:rsidRPr="00050087">
        <w:t xml:space="preserve">and </w:t>
      </w:r>
      <w:r w:rsidRPr="00050087">
        <w:t>Approved</w:t>
      </w:r>
      <w:bookmarkEnd w:id="117"/>
    </w:p>
    <w:p w14:paraId="4A27A0EC" w14:textId="0D1EA8FF" w:rsidR="00936E17" w:rsidRPr="00013AAD" w:rsidRDefault="00936E17" w:rsidP="00E26DE1">
      <w:pPr>
        <w:spacing w:after="0"/>
        <w:ind w:left="720"/>
        <w:rPr>
          <w:sz w:val="24"/>
          <w:szCs w:val="24"/>
        </w:rPr>
      </w:pPr>
      <w:r w:rsidRPr="00013AAD">
        <w:rPr>
          <w:sz w:val="24"/>
          <w:szCs w:val="24"/>
        </w:rPr>
        <w:t xml:space="preserve">No agreement between </w:t>
      </w:r>
      <w:r w:rsidR="004F0477" w:rsidRPr="00013AAD">
        <w:rPr>
          <w:sz w:val="24"/>
          <w:szCs w:val="24"/>
        </w:rPr>
        <w:t>CEC</w:t>
      </w:r>
      <w:r w:rsidRPr="00013AAD">
        <w:rPr>
          <w:sz w:val="24"/>
          <w:szCs w:val="24"/>
        </w:rPr>
        <w:t xml:space="preserve"> and </w:t>
      </w:r>
      <w:r w:rsidR="000E5C24">
        <w:rPr>
          <w:sz w:val="24"/>
          <w:szCs w:val="24"/>
        </w:rPr>
        <w:t>an</w:t>
      </w:r>
      <w:r w:rsidRPr="00013AAD">
        <w:rPr>
          <w:sz w:val="24"/>
          <w:szCs w:val="24"/>
        </w:rPr>
        <w:t xml:space="preserve"> </w:t>
      </w:r>
      <w:r w:rsidR="00C77E3F">
        <w:rPr>
          <w:sz w:val="24"/>
          <w:szCs w:val="24"/>
        </w:rPr>
        <w:t>A</w:t>
      </w:r>
      <w:r w:rsidR="00403F6F" w:rsidRPr="00013AAD">
        <w:rPr>
          <w:sz w:val="24"/>
          <w:szCs w:val="24"/>
        </w:rPr>
        <w:t>pplicant</w:t>
      </w:r>
      <w:r w:rsidRPr="00013AAD">
        <w:rPr>
          <w:sz w:val="24"/>
          <w:szCs w:val="24"/>
        </w:rPr>
        <w:t xml:space="preserve"> is in effect until the </w:t>
      </w:r>
      <w:r w:rsidR="00F24939" w:rsidRPr="00013AAD">
        <w:rPr>
          <w:sz w:val="24"/>
          <w:szCs w:val="24"/>
        </w:rPr>
        <w:t>agreement</w:t>
      </w:r>
      <w:r w:rsidRPr="00013AAD">
        <w:rPr>
          <w:sz w:val="24"/>
          <w:szCs w:val="24"/>
        </w:rPr>
        <w:t xml:space="preserve"> is approved at </w:t>
      </w:r>
      <w:r w:rsidR="004F0477" w:rsidRPr="00013AAD">
        <w:rPr>
          <w:sz w:val="24"/>
          <w:szCs w:val="24"/>
        </w:rPr>
        <w:t>a CEC</w:t>
      </w:r>
      <w:r w:rsidRPr="00013AAD">
        <w:rPr>
          <w:sz w:val="24"/>
          <w:szCs w:val="24"/>
        </w:rPr>
        <w:t xml:space="preserve"> Business </w:t>
      </w:r>
      <w:r w:rsidR="002617AB" w:rsidRPr="00013AAD">
        <w:rPr>
          <w:sz w:val="24"/>
          <w:szCs w:val="24"/>
        </w:rPr>
        <w:t>Meeting and</w:t>
      </w:r>
      <w:r w:rsidRPr="00013AAD">
        <w:rPr>
          <w:sz w:val="24"/>
          <w:szCs w:val="24"/>
        </w:rPr>
        <w:t xml:space="preserve"> </w:t>
      </w:r>
      <w:r w:rsidR="00302A05" w:rsidRPr="00013AAD">
        <w:rPr>
          <w:sz w:val="24"/>
          <w:szCs w:val="24"/>
        </w:rPr>
        <w:t>signed</w:t>
      </w:r>
      <w:r w:rsidRPr="00013AAD">
        <w:rPr>
          <w:sz w:val="24"/>
          <w:szCs w:val="24"/>
        </w:rPr>
        <w:t xml:space="preserve"> by</w:t>
      </w:r>
      <w:r w:rsidR="000E5C24">
        <w:rPr>
          <w:sz w:val="24"/>
          <w:szCs w:val="24"/>
        </w:rPr>
        <w:t xml:space="preserve"> both the grant recipient and</w:t>
      </w:r>
      <w:r w:rsidRPr="00013AAD">
        <w:rPr>
          <w:sz w:val="24"/>
          <w:szCs w:val="24"/>
        </w:rPr>
        <w:t xml:space="preserve"> the </w:t>
      </w:r>
      <w:r w:rsidR="004F0477" w:rsidRPr="00013AAD">
        <w:rPr>
          <w:sz w:val="24"/>
          <w:szCs w:val="24"/>
        </w:rPr>
        <w:t>CEC</w:t>
      </w:r>
      <w:r w:rsidR="007D60E9" w:rsidRPr="00013AAD">
        <w:rPr>
          <w:sz w:val="24"/>
          <w:szCs w:val="24"/>
        </w:rPr>
        <w:t>.</w:t>
      </w:r>
    </w:p>
    <w:p w14:paraId="6D5560A3" w14:textId="77777777" w:rsidR="007D60E9" w:rsidRPr="00013AAD" w:rsidRDefault="007D60E9" w:rsidP="00E26DE1">
      <w:pPr>
        <w:spacing w:after="0"/>
        <w:ind w:left="720"/>
        <w:rPr>
          <w:sz w:val="24"/>
          <w:szCs w:val="24"/>
        </w:rPr>
      </w:pPr>
    </w:p>
    <w:p w14:paraId="7F69446C" w14:textId="77777777" w:rsidR="00262C9C" w:rsidRPr="00013AAD" w:rsidRDefault="004F0477" w:rsidP="00E26DE1">
      <w:pPr>
        <w:spacing w:after="0"/>
        <w:ind w:left="720"/>
        <w:rPr>
          <w:sz w:val="24"/>
          <w:szCs w:val="24"/>
        </w:rPr>
      </w:pPr>
      <w:r w:rsidRPr="00013AAD">
        <w:rPr>
          <w:sz w:val="24"/>
          <w:szCs w:val="24"/>
        </w:rPr>
        <w:t>CEC</w:t>
      </w:r>
      <w:r w:rsidR="00262C9C" w:rsidRPr="00013AAD">
        <w:rPr>
          <w:sz w:val="24"/>
          <w:szCs w:val="24"/>
        </w:rPr>
        <w:t xml:space="preserve"> reserves the right to modify the award documents prior to executing the </w:t>
      </w:r>
      <w:r w:rsidR="00287BC0" w:rsidRPr="00013AAD">
        <w:rPr>
          <w:sz w:val="24"/>
          <w:szCs w:val="24"/>
        </w:rPr>
        <w:t>agreement</w:t>
      </w:r>
      <w:r w:rsidR="00262C9C" w:rsidRPr="00013AAD">
        <w:rPr>
          <w:sz w:val="24"/>
          <w:szCs w:val="24"/>
        </w:rPr>
        <w:t>.</w:t>
      </w:r>
    </w:p>
    <w:p w14:paraId="0472E324" w14:textId="0ED2031D" w:rsidR="00E4536E" w:rsidRDefault="00E4536E" w:rsidP="00E04486">
      <w:pPr>
        <w:spacing w:after="0"/>
        <w:rPr>
          <w:szCs w:val="22"/>
        </w:rPr>
      </w:pPr>
    </w:p>
    <w:p w14:paraId="649D9633" w14:textId="77777777" w:rsidR="00202941" w:rsidRDefault="00202941">
      <w:pPr>
        <w:pStyle w:val="Heading2"/>
        <w:keepNext w:val="0"/>
        <w:numPr>
          <w:ilvl w:val="0"/>
          <w:numId w:val="18"/>
        </w:numPr>
        <w:spacing w:before="0" w:after="0"/>
        <w:ind w:hanging="720"/>
        <w:rPr>
          <w:lang w:val="en-US"/>
        </w:rPr>
      </w:pPr>
      <w:bookmarkStart w:id="118" w:name="_Toc162315846"/>
      <w:r>
        <w:rPr>
          <w:lang w:val="en-US"/>
        </w:rPr>
        <w:t>Executive Order N-6-22 – Russia Sanctions</w:t>
      </w:r>
      <w:bookmarkEnd w:id="118"/>
    </w:p>
    <w:p w14:paraId="0C980A88" w14:textId="16B34C02" w:rsidR="00202941" w:rsidRPr="00202941" w:rsidRDefault="00202941" w:rsidP="00202941">
      <w:pPr>
        <w:spacing w:after="0"/>
        <w:ind w:left="720"/>
        <w:rPr>
          <w:sz w:val="24"/>
          <w:szCs w:val="24"/>
        </w:rPr>
      </w:pPr>
      <w:r w:rsidRPr="0D4216A8">
        <w:rPr>
          <w:sz w:val="24"/>
          <w:szCs w:val="24"/>
        </w:rPr>
        <w:t>On March 4, 2022, Governor Gavin Newsom issued Executive Order N-6-22 (the</w:t>
      </w:r>
      <w:r w:rsidR="2F7F140B" w:rsidRPr="0D4216A8">
        <w:rPr>
          <w:sz w:val="24"/>
          <w:szCs w:val="24"/>
        </w:rPr>
        <w:t xml:space="preserve"> </w:t>
      </w:r>
      <w:r w:rsidRPr="0D4216A8">
        <w:rPr>
          <w:sz w:val="24"/>
          <w:szCs w:val="24"/>
        </w:rPr>
        <w:t>EO) regarding Economic Sanctions against Russia and Russian entities and</w:t>
      </w:r>
      <w:r>
        <w:br/>
      </w:r>
      <w:r w:rsidRPr="0D4216A8">
        <w:rPr>
          <w:sz w:val="24"/>
          <w:szCs w:val="24"/>
        </w:rPr>
        <w:t>individuals. “Economic Sanctions” refers to sanctions imposed by the U.S.</w:t>
      </w:r>
      <w:r>
        <w:br/>
      </w:r>
      <w:r w:rsidRPr="0D4216A8">
        <w:rPr>
          <w:sz w:val="24"/>
          <w:szCs w:val="24"/>
        </w:rPr>
        <w:t>government in response to Russia’s actions in Ukraine, as well as any sanctions</w:t>
      </w:r>
      <w:r>
        <w:br/>
      </w:r>
      <w:r w:rsidRPr="0D4216A8">
        <w:rPr>
          <w:sz w:val="24"/>
          <w:szCs w:val="24"/>
        </w:rPr>
        <w:t>imposed under state law. By submitting a bid or proposal, Applicant represents</w:t>
      </w:r>
      <w:r>
        <w:br/>
      </w:r>
      <w:r w:rsidRPr="0D4216A8">
        <w:rPr>
          <w:sz w:val="24"/>
          <w:szCs w:val="24"/>
        </w:rPr>
        <w:t>that it is not a target of Economic Sanctions. Should the State determine</w:t>
      </w:r>
      <w:r>
        <w:br/>
      </w:r>
      <w:r w:rsidRPr="0D4216A8">
        <w:rPr>
          <w:sz w:val="24"/>
          <w:szCs w:val="24"/>
        </w:rPr>
        <w:t>Applicant is a target of Economic Sanctions or is conducting prohibited</w:t>
      </w:r>
      <w:r>
        <w:br/>
      </w:r>
      <w:r w:rsidRPr="0D4216A8">
        <w:rPr>
          <w:sz w:val="24"/>
          <w:szCs w:val="24"/>
        </w:rPr>
        <w:t>transactions with sanctioned individuals or entities, that shall be grounds for</w:t>
      </w:r>
      <w:r w:rsidR="0064346F">
        <w:rPr>
          <w:sz w:val="24"/>
          <w:szCs w:val="24"/>
        </w:rPr>
        <w:t xml:space="preserve"> </w:t>
      </w:r>
      <w:r w:rsidRPr="0D4216A8">
        <w:rPr>
          <w:sz w:val="24"/>
          <w:szCs w:val="24"/>
        </w:rPr>
        <w:t>rejection of the Applicant’s bid/proposal any time prior to agreement execution, or, if determined after agreement execution, shall be grounds for termination by the State.</w:t>
      </w:r>
    </w:p>
    <w:p w14:paraId="29CE263C" w14:textId="77777777" w:rsidR="00202941" w:rsidRPr="00202941" w:rsidRDefault="00202941" w:rsidP="00202941">
      <w:pPr>
        <w:spacing w:after="0"/>
        <w:ind w:left="720"/>
        <w:rPr>
          <w:sz w:val="24"/>
          <w:szCs w:val="24"/>
        </w:rPr>
      </w:pPr>
    </w:p>
    <w:sectPr w:rsidR="00202941" w:rsidRPr="00202941" w:rsidSect="005C4662">
      <w:headerReference w:type="default" r:id="rId60"/>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3A94" w14:textId="77777777" w:rsidR="00491C6D" w:rsidRDefault="00491C6D">
      <w:r>
        <w:separator/>
      </w:r>
    </w:p>
  </w:endnote>
  <w:endnote w:type="continuationSeparator" w:id="0">
    <w:p w14:paraId="494D8150" w14:textId="77777777" w:rsidR="00491C6D" w:rsidRDefault="00491C6D">
      <w:r>
        <w:continuationSeparator/>
      </w:r>
    </w:p>
  </w:endnote>
  <w:endnote w:type="continuationNotice" w:id="1">
    <w:p w14:paraId="272A80F0" w14:textId="77777777" w:rsidR="00491C6D" w:rsidRDefault="00491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BC5A" w14:textId="65F0CDC5" w:rsidR="0045255C" w:rsidRPr="000D2BAB" w:rsidRDefault="001952C8" w:rsidP="0079303A">
    <w:pPr>
      <w:pStyle w:val="Footer"/>
      <w:spacing w:after="0"/>
      <w:rPr>
        <w:b/>
        <w:bCs/>
        <w:sz w:val="20"/>
        <w:szCs w:val="18"/>
        <w:u w:val="single"/>
      </w:rPr>
    </w:pPr>
    <w:r>
      <w:rPr>
        <w:b/>
        <w:bCs/>
        <w:sz w:val="20"/>
        <w:szCs w:val="18"/>
        <w:u w:val="single"/>
      </w:rPr>
      <w:t xml:space="preserve">October </w:t>
    </w:r>
    <w:r w:rsidR="00E2442B" w:rsidRPr="00E2442B">
      <w:rPr>
        <w:b/>
        <w:bCs/>
        <w:sz w:val="20"/>
        <w:szCs w:val="18"/>
        <w:u w:val="single"/>
      </w:rPr>
      <w:t>2024</w:t>
    </w:r>
    <w:r w:rsidR="00E2442B" w:rsidRPr="00276D7B">
      <w:rPr>
        <w:sz w:val="20"/>
        <w:szCs w:val="18"/>
      </w:rPr>
      <w:t xml:space="preserve"> </w:t>
    </w:r>
    <w:r w:rsidR="00276D7B">
      <w:rPr>
        <w:sz w:val="20"/>
        <w:szCs w:val="18"/>
      </w:rPr>
      <w:t>[</w:t>
    </w:r>
    <w:r>
      <w:rPr>
        <w:strike/>
        <w:sz w:val="20"/>
        <w:szCs w:val="18"/>
      </w:rPr>
      <w:t>June</w:t>
    </w:r>
    <w:r w:rsidR="009C1DC2" w:rsidRPr="00E2442B">
      <w:rPr>
        <w:strike/>
        <w:sz w:val="20"/>
        <w:szCs w:val="18"/>
      </w:rPr>
      <w:t xml:space="preserve"> </w:t>
    </w:r>
    <w:r w:rsidR="009C1DC2" w:rsidRPr="00276D7B">
      <w:rPr>
        <w:strike/>
        <w:sz w:val="20"/>
        <w:szCs w:val="18"/>
      </w:rPr>
      <w:t>2024</w:t>
    </w:r>
    <w:r w:rsidR="00276D7B">
      <w:rPr>
        <w:sz w:val="20"/>
        <w:szCs w:val="18"/>
      </w:rPr>
      <w:t>]</w:t>
    </w:r>
    <w:r w:rsidR="00FD6456" w:rsidRPr="00276D7B">
      <w:rPr>
        <w:sz w:val="20"/>
        <w:szCs w:val="18"/>
      </w:rPr>
      <w:ptab w:relativeTo="margin" w:alignment="center" w:leader="none"/>
    </w:r>
    <w:r w:rsidR="0001793B" w:rsidRPr="00276D7B">
      <w:rPr>
        <w:sz w:val="20"/>
        <w:szCs w:val="18"/>
      </w:rPr>
      <w:fldChar w:fldCharType="begin"/>
    </w:r>
    <w:r w:rsidR="0001793B" w:rsidRPr="00276D7B">
      <w:rPr>
        <w:sz w:val="20"/>
        <w:szCs w:val="18"/>
      </w:rPr>
      <w:instrText xml:space="preserve"> PAGE   \* MERGEFORMAT </w:instrText>
    </w:r>
    <w:r w:rsidR="0001793B" w:rsidRPr="00276D7B">
      <w:rPr>
        <w:sz w:val="20"/>
        <w:szCs w:val="18"/>
      </w:rPr>
      <w:fldChar w:fldCharType="separate"/>
    </w:r>
    <w:r w:rsidR="0001793B" w:rsidRPr="00276D7B">
      <w:rPr>
        <w:noProof/>
        <w:sz w:val="20"/>
        <w:szCs w:val="18"/>
      </w:rPr>
      <w:t>1</w:t>
    </w:r>
    <w:r w:rsidR="0001793B" w:rsidRPr="00276D7B">
      <w:rPr>
        <w:noProof/>
        <w:sz w:val="20"/>
        <w:szCs w:val="18"/>
      </w:rPr>
      <w:fldChar w:fldCharType="end"/>
    </w:r>
    <w:r w:rsidR="00FD6456" w:rsidRPr="00276D7B">
      <w:rPr>
        <w:sz w:val="20"/>
        <w:szCs w:val="18"/>
      </w:rPr>
      <w:ptab w:relativeTo="margin" w:alignment="right" w:leader="none"/>
    </w:r>
    <w:r w:rsidR="0001793B" w:rsidRPr="00276D7B">
      <w:rPr>
        <w:sz w:val="20"/>
        <w:szCs w:val="18"/>
      </w:rPr>
      <w:t>G</w:t>
    </w:r>
    <w:r w:rsidR="0079303A" w:rsidRPr="00276D7B">
      <w:rPr>
        <w:sz w:val="20"/>
        <w:szCs w:val="18"/>
      </w:rPr>
      <w:t>FO</w:t>
    </w:r>
    <w:r w:rsidR="0079303A">
      <w:rPr>
        <w:sz w:val="20"/>
        <w:szCs w:val="18"/>
      </w:rPr>
      <w:t>-23-608</w:t>
    </w:r>
    <w:r w:rsidR="000D2BAB">
      <w:rPr>
        <w:b/>
        <w:bCs/>
        <w:sz w:val="20"/>
        <w:szCs w:val="18"/>
        <w:u w:val="single"/>
      </w:rPr>
      <w:t>-0</w:t>
    </w:r>
    <w:r>
      <w:rPr>
        <w:b/>
        <w:bCs/>
        <w:sz w:val="20"/>
        <w:szCs w:val="18"/>
        <w:u w:val="single"/>
      </w:rPr>
      <w:t>3</w:t>
    </w:r>
  </w:p>
  <w:p w14:paraId="72F58BA9" w14:textId="03E67471" w:rsidR="0079303A" w:rsidRPr="009C1DC2" w:rsidRDefault="0079303A" w:rsidP="0079303A">
    <w:pPr>
      <w:pStyle w:val="Footer"/>
      <w:spacing w:after="0"/>
      <w:jc w:val="right"/>
      <w:rPr>
        <w:sz w:val="20"/>
        <w:szCs w:val="18"/>
      </w:rPr>
    </w:pPr>
    <w:r>
      <w:rPr>
        <w:sz w:val="20"/>
        <w:szCs w:val="18"/>
      </w:rPr>
      <w:t>Military E</w:t>
    </w:r>
    <w:r w:rsidR="00A64210">
      <w:rPr>
        <w:sz w:val="20"/>
        <w:szCs w:val="18"/>
      </w:rPr>
      <w:t xml:space="preserve">lectric </w:t>
    </w:r>
    <w:r>
      <w:rPr>
        <w:sz w:val="20"/>
        <w:szCs w:val="18"/>
      </w:rPr>
      <w:t>V</w:t>
    </w:r>
    <w:r w:rsidR="00A64210">
      <w:rPr>
        <w:sz w:val="20"/>
        <w:szCs w:val="18"/>
      </w:rPr>
      <w:t>ehi</w:t>
    </w:r>
    <w:r w:rsidR="00731BA3">
      <w:rPr>
        <w:sz w:val="20"/>
        <w:szCs w:val="18"/>
      </w:rPr>
      <w:t>cle</w:t>
    </w:r>
    <w:r>
      <w:rPr>
        <w:sz w:val="20"/>
        <w:szCs w:val="18"/>
      </w:rPr>
      <w:t xml:space="preserve"> Chargers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06890" w14:textId="56F9A09F" w:rsidR="0045255C" w:rsidRPr="00E339AA" w:rsidRDefault="0045255C" w:rsidP="00225149">
    <w:pPr>
      <w:tabs>
        <w:tab w:val="left" w:pos="0"/>
        <w:tab w:val="center" w:pos="4680"/>
        <w:tab w:val="right" w:pos="9360"/>
      </w:tabs>
      <w:rPr>
        <w:sz w:val="16"/>
        <w:szCs w:val="16"/>
      </w:rPr>
    </w:pPr>
    <w:proofErr w:type="gramStart"/>
    <w:r w:rsidRPr="007032D3">
      <w:rPr>
        <w:sz w:val="16"/>
        <w:szCs w:val="16"/>
      </w:rPr>
      <w:t>Insert  date</w:t>
    </w:r>
    <w:proofErr w:type="gramEnd"/>
    <w:r w:rsidRPr="007032D3">
      <w:rPr>
        <w:sz w:val="16"/>
        <w:szCs w:val="16"/>
      </w:rPr>
      <w:t xml:space="preserv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r>
    <w:r>
      <w:rPr>
        <w:sz w:val="16"/>
        <w:szCs w:val="16"/>
      </w:rPr>
      <w:t>PON</w:t>
    </w:r>
    <w:r w:rsidRPr="00E339AA">
      <w:rPr>
        <w:sz w:val="16"/>
        <w:szCs w:val="16"/>
      </w:rPr>
      <w:t xml:space="preserve"> # </w:t>
    </w:r>
    <w:r w:rsidRPr="007032D3">
      <w:rPr>
        <w:sz w:val="16"/>
        <w:szCs w:val="16"/>
      </w:rPr>
      <w:t>xxx-xx-xxx</w:t>
    </w:r>
  </w:p>
  <w:p w14:paraId="25782BAA" w14:textId="77777777" w:rsidR="0045255C" w:rsidRPr="00225149" w:rsidRDefault="0045255C"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7032D3">
      <w:rPr>
        <w:sz w:val="16"/>
        <w:szCs w:val="16"/>
      </w:rPr>
      <w:t>(of page number must be manually updated on 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5859" w14:textId="12149B64" w:rsidR="00FD6456" w:rsidRPr="00D82433" w:rsidRDefault="00883152" w:rsidP="00167811">
    <w:pPr>
      <w:pStyle w:val="Footer"/>
      <w:tabs>
        <w:tab w:val="clear" w:pos="8640"/>
        <w:tab w:val="right" w:pos="9360"/>
      </w:tabs>
      <w:spacing w:after="0"/>
      <w:rPr>
        <w:b/>
        <w:bCs/>
        <w:sz w:val="20"/>
        <w:u w:val="single"/>
      </w:rPr>
    </w:pPr>
    <w:r w:rsidRPr="00883152">
      <w:rPr>
        <w:b/>
        <w:bCs/>
        <w:sz w:val="20"/>
        <w:u w:val="single"/>
      </w:rPr>
      <w:t>October 2024</w:t>
    </w:r>
    <w:r w:rsidR="001952C8" w:rsidRPr="00276D7B">
      <w:rPr>
        <w:sz w:val="20"/>
      </w:rPr>
      <w:t xml:space="preserve"> </w:t>
    </w:r>
    <w:r w:rsidR="001952C8">
      <w:rPr>
        <w:sz w:val="20"/>
      </w:rPr>
      <w:t>[</w:t>
    </w:r>
    <w:r w:rsidR="001952C8">
      <w:rPr>
        <w:strike/>
        <w:sz w:val="20"/>
      </w:rPr>
      <w:t>June 2024</w:t>
    </w:r>
    <w:r w:rsidR="001952C8">
      <w:rPr>
        <w:sz w:val="20"/>
      </w:rPr>
      <w:t>]</w:t>
    </w:r>
    <w:r w:rsidR="00FD6456" w:rsidRPr="00F43D27">
      <w:rPr>
        <w:sz w:val="20"/>
      </w:rPr>
      <w:tab/>
    </w:r>
    <w:r w:rsidR="00CD0C55" w:rsidRPr="009C30E2">
      <w:rPr>
        <w:sz w:val="20"/>
      </w:rPr>
      <w:t xml:space="preserve">Page </w:t>
    </w:r>
    <w:r w:rsidR="00CD0C55" w:rsidRPr="009C30E2">
      <w:rPr>
        <w:sz w:val="20"/>
      </w:rPr>
      <w:fldChar w:fldCharType="begin"/>
    </w:r>
    <w:r w:rsidR="00CD0C55" w:rsidRPr="009C30E2">
      <w:rPr>
        <w:sz w:val="20"/>
      </w:rPr>
      <w:instrText xml:space="preserve"> PAGE  \* Arabic  \* MERGEFORMAT </w:instrText>
    </w:r>
    <w:r w:rsidR="00CD0C55" w:rsidRPr="009C30E2">
      <w:rPr>
        <w:sz w:val="20"/>
      </w:rPr>
      <w:fldChar w:fldCharType="separate"/>
    </w:r>
    <w:r w:rsidR="00CD0C55" w:rsidRPr="009C30E2">
      <w:rPr>
        <w:sz w:val="20"/>
      </w:rPr>
      <w:t>3</w:t>
    </w:r>
    <w:r w:rsidR="00CD0C55" w:rsidRPr="009C30E2">
      <w:rPr>
        <w:sz w:val="20"/>
      </w:rPr>
      <w:fldChar w:fldCharType="end"/>
    </w:r>
    <w:r w:rsidR="00CD0C55" w:rsidRPr="009C30E2">
      <w:rPr>
        <w:sz w:val="20"/>
      </w:rPr>
      <w:t xml:space="preserve"> of </w:t>
    </w:r>
    <w:r w:rsidR="007D6264">
      <w:rPr>
        <w:sz w:val="20"/>
      </w:rPr>
      <w:t>3</w:t>
    </w:r>
    <w:r w:rsidR="00907793">
      <w:rPr>
        <w:sz w:val="20"/>
      </w:rPr>
      <w:t>7</w:t>
    </w:r>
    <w:r w:rsidR="00FD6456" w:rsidRPr="00F43D27">
      <w:rPr>
        <w:sz w:val="20"/>
      </w:rPr>
      <w:tab/>
    </w:r>
    <w:r w:rsidR="00FD6456">
      <w:rPr>
        <w:sz w:val="20"/>
      </w:rPr>
      <w:t>GFO-</w:t>
    </w:r>
    <w:r w:rsidR="00FD6456" w:rsidRPr="008D119A">
      <w:rPr>
        <w:sz w:val="20"/>
      </w:rPr>
      <w:t>23-</w:t>
    </w:r>
    <w:r w:rsidR="00FD6456">
      <w:rPr>
        <w:sz w:val="20"/>
      </w:rPr>
      <w:t>608</w:t>
    </w:r>
    <w:r w:rsidR="00D82433">
      <w:rPr>
        <w:b/>
        <w:bCs/>
        <w:sz w:val="20"/>
        <w:u w:val="single"/>
      </w:rPr>
      <w:t>-0</w:t>
    </w:r>
    <w:r w:rsidR="001952C8">
      <w:rPr>
        <w:b/>
        <w:bCs/>
        <w:sz w:val="20"/>
        <w:u w:val="single"/>
      </w:rPr>
      <w:t>3</w:t>
    </w:r>
  </w:p>
  <w:p w14:paraId="1C75C2EF" w14:textId="0BB546AC" w:rsidR="00FD6456" w:rsidRPr="00F43D27" w:rsidRDefault="00FD6456" w:rsidP="00CD0C55">
    <w:pPr>
      <w:pStyle w:val="Footer"/>
      <w:tabs>
        <w:tab w:val="clear" w:pos="4320"/>
        <w:tab w:val="clear" w:pos="8640"/>
        <w:tab w:val="center" w:pos="4680"/>
        <w:tab w:val="right" w:pos="9360"/>
      </w:tabs>
      <w:spacing w:after="0"/>
      <w:rPr>
        <w:noProof/>
        <w:sz w:val="20"/>
      </w:rPr>
    </w:pPr>
    <w:r w:rsidRPr="00677FAD">
      <w:rPr>
        <w:sz w:val="20"/>
      </w:rPr>
      <w:tab/>
    </w:r>
    <w:r w:rsidRPr="00677FAD">
      <w:rPr>
        <w:b/>
        <w:sz w:val="20"/>
      </w:rPr>
      <w:tab/>
    </w:r>
    <w:r w:rsidRPr="008D119A">
      <w:rPr>
        <w:noProof/>
        <w:sz w:val="20"/>
      </w:rPr>
      <w:t>Military Electric Vehicle</w:t>
    </w:r>
    <w:r w:rsidR="00A64210">
      <w:rPr>
        <w:noProof/>
        <w:sz w:val="20"/>
      </w:rPr>
      <w:t xml:space="preserve"> </w:t>
    </w:r>
    <w:r w:rsidRPr="008D119A">
      <w:rPr>
        <w:noProof/>
        <w:sz w:val="20"/>
      </w:rPr>
      <w:t>Chargers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33257" w14:textId="77777777" w:rsidR="00491C6D" w:rsidRDefault="00491C6D">
      <w:r>
        <w:separator/>
      </w:r>
    </w:p>
  </w:footnote>
  <w:footnote w:type="continuationSeparator" w:id="0">
    <w:p w14:paraId="3E88E99A" w14:textId="77777777" w:rsidR="00491C6D" w:rsidRDefault="00491C6D">
      <w:r>
        <w:continuationSeparator/>
      </w:r>
    </w:p>
  </w:footnote>
  <w:footnote w:type="continuationNotice" w:id="1">
    <w:p w14:paraId="4DDEFDBD" w14:textId="77777777" w:rsidR="00491C6D" w:rsidRDefault="00491C6D">
      <w:pPr>
        <w:spacing w:after="0"/>
      </w:pPr>
    </w:p>
  </w:footnote>
  <w:footnote w:id="2">
    <w:p w14:paraId="5CB2AE3D" w14:textId="77777777" w:rsidR="00E16F13" w:rsidRDefault="00E16F13" w:rsidP="00E16F13">
      <w:pPr>
        <w:pStyle w:val="FootnoteText"/>
      </w:pPr>
      <w:r w:rsidRPr="4955D2D6">
        <w:rPr>
          <w:rStyle w:val="FootnoteReference"/>
        </w:rPr>
        <w:footnoteRef/>
      </w:r>
      <w:r>
        <w:t xml:space="preserve"> An ISO 15118 ready charger supports all of the following: i) Powerline carrier-based high-level communications as specified in ISO 15118-3; ii) Secure management and storage of keys and certificates; iii) Transport layer security (TLS) version 1.2; additional support for TLS 1.3 or subsequent versions is recommended to prepare for future updates to the ISO 15118 standard; iv) Remotely receive updates to activate or enable ISO 15118 use cases; v) Ability to connect to a network's back-end software. ISO 15118 readiness is self-attested by the charger manufacturer and does not require certification testing at this time.</w:t>
      </w:r>
    </w:p>
  </w:footnote>
  <w:footnote w:id="3">
    <w:p w14:paraId="4DD33679" w14:textId="6C460418" w:rsidR="00E16F13" w:rsidRDefault="00E16F13" w:rsidP="00E16F13">
      <w:pPr>
        <w:pStyle w:val="FootnoteText"/>
        <w:ind w:left="720" w:hanging="720"/>
      </w:pPr>
      <w:r>
        <w:rPr>
          <w:rStyle w:val="FootnoteReference"/>
        </w:rPr>
        <w:footnoteRef/>
      </w:r>
      <w:r>
        <w:t xml:space="preserve"> </w:t>
      </w:r>
      <w:r>
        <w:rPr>
          <w:rStyle w:val="normaltextrun"/>
          <w:color w:val="000000"/>
          <w:shd w:val="clear" w:color="auto" w:fill="FFFFFF"/>
        </w:rPr>
        <w:t>CalEPA. </w:t>
      </w:r>
      <w:hyperlink r:id="rId1" w:tgtFrame="_blank" w:history="1">
        <w:r>
          <w:rPr>
            <w:rStyle w:val="normaltextrun"/>
            <w:color w:val="0000FF"/>
            <w:u w:val="single"/>
            <w:shd w:val="clear" w:color="auto" w:fill="FFFFFF"/>
          </w:rPr>
          <w:t>Final Designation of Disadvantaged Communities</w:t>
        </w:r>
      </w:hyperlink>
      <w:r>
        <w:rPr>
          <w:rStyle w:val="normaltextrun"/>
          <w:color w:val="000000"/>
          <w:shd w:val="clear" w:color="auto" w:fill="FFFFFF"/>
        </w:rPr>
        <w:t>. </w:t>
      </w:r>
      <w:r w:rsidR="008768FF">
        <w:rPr>
          <w:rStyle w:val="normaltextrun"/>
          <w:color w:val="0000FF"/>
          <w:u w:val="single"/>
          <w:shd w:val="clear" w:color="auto" w:fill="FFFFFF"/>
        </w:rPr>
        <w:t>https://calepa.ca.gov/wp-content/uploads/sites/6/2022/05/Updated-Disadvantaged-Communities-Designation-DAC-May-2022-Eng.a.hp_-1.pdf</w:t>
      </w:r>
      <w:r>
        <w:rPr>
          <w:rStyle w:val="normaltextrun"/>
          <w:color w:val="000000"/>
          <w:shd w:val="clear" w:color="auto" w:fill="FFFFFF"/>
        </w:rPr>
        <w:t xml:space="preserve">  </w:t>
      </w:r>
    </w:p>
  </w:footnote>
  <w:footnote w:id="4">
    <w:p w14:paraId="243DE5FA" w14:textId="1BC88FAE" w:rsidR="006F6513" w:rsidRDefault="006F6513">
      <w:pPr>
        <w:pStyle w:val="FootnoteText"/>
      </w:pPr>
      <w:r>
        <w:rPr>
          <w:rStyle w:val="FootnoteReference"/>
        </w:rPr>
        <w:footnoteRef/>
      </w:r>
      <w:r>
        <w:t xml:space="preserve"> </w:t>
      </w:r>
      <w:hyperlink r:id="rId2" w:history="1">
        <w:r w:rsidR="00BE5217" w:rsidRPr="00C45165">
          <w:rPr>
            <w:rStyle w:val="Hyperlink"/>
          </w:rPr>
          <w:t xml:space="preserve">The </w:t>
        </w:r>
        <w:r w:rsidRPr="00C45165">
          <w:rPr>
            <w:rStyle w:val="Hyperlink"/>
          </w:rPr>
          <w:t xml:space="preserve">Past Performance </w:t>
        </w:r>
        <w:r w:rsidR="00BE5217" w:rsidRPr="00C45165">
          <w:rPr>
            <w:rStyle w:val="Hyperlink"/>
          </w:rPr>
          <w:t xml:space="preserve">Evaluation </w:t>
        </w:r>
        <w:r w:rsidR="00A1582C" w:rsidRPr="00C45165">
          <w:rPr>
            <w:rStyle w:val="Hyperlink"/>
          </w:rPr>
          <w:t>is available on the CEC website at</w:t>
        </w:r>
      </w:hyperlink>
      <w:r w:rsidR="00BE5217">
        <w:t xml:space="preserve">: </w:t>
      </w:r>
      <w:r w:rsidR="00A1582C" w:rsidRPr="00A1582C">
        <w:t>https://www.energy.ca.gov/media/6595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601E" w14:textId="77777777" w:rsidR="0045255C" w:rsidRDefault="00452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5DB58" w14:textId="77777777" w:rsidR="00A5408E" w:rsidRPr="005F4471" w:rsidRDefault="00A5408E" w:rsidP="005F44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DC15383"/>
    <w:multiLevelType w:val="multilevel"/>
    <w:tmpl w:val="024C6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94C82"/>
    <w:multiLevelType w:val="hybridMultilevel"/>
    <w:tmpl w:val="DEAAC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695E7A"/>
    <w:multiLevelType w:val="multilevel"/>
    <w:tmpl w:val="81F2AEF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226E2"/>
    <w:multiLevelType w:val="hybridMultilevel"/>
    <w:tmpl w:val="C8FA9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CC3766"/>
    <w:multiLevelType w:val="hybridMultilevel"/>
    <w:tmpl w:val="00F06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922E1"/>
    <w:multiLevelType w:val="hybridMultilevel"/>
    <w:tmpl w:val="49A0DD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DC1117D"/>
    <w:multiLevelType w:val="hybridMultilevel"/>
    <w:tmpl w:val="133C21B4"/>
    <w:lvl w:ilvl="0" w:tplc="81A89E7E">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7"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117A8"/>
    <w:multiLevelType w:val="hybridMultilevel"/>
    <w:tmpl w:val="FFFFFFFF"/>
    <w:lvl w:ilvl="0" w:tplc="DF7AE416">
      <w:start w:val="1"/>
      <w:numFmt w:val="bullet"/>
      <w:lvlText w:val=""/>
      <w:lvlJc w:val="left"/>
      <w:pPr>
        <w:ind w:left="2520" w:hanging="360"/>
      </w:pPr>
      <w:rPr>
        <w:rFonts w:ascii="Symbol" w:hAnsi="Symbol" w:hint="default"/>
      </w:rPr>
    </w:lvl>
    <w:lvl w:ilvl="1" w:tplc="BA665EC8">
      <w:start w:val="1"/>
      <w:numFmt w:val="bullet"/>
      <w:lvlText w:val="o"/>
      <w:lvlJc w:val="left"/>
      <w:pPr>
        <w:ind w:left="3240" w:hanging="360"/>
      </w:pPr>
      <w:rPr>
        <w:rFonts w:ascii="Courier New" w:hAnsi="Courier New" w:hint="default"/>
      </w:rPr>
    </w:lvl>
    <w:lvl w:ilvl="2" w:tplc="7FF2088E">
      <w:start w:val="1"/>
      <w:numFmt w:val="bullet"/>
      <w:lvlText w:val=""/>
      <w:lvlJc w:val="left"/>
      <w:pPr>
        <w:ind w:left="3960" w:hanging="360"/>
      </w:pPr>
      <w:rPr>
        <w:rFonts w:ascii="Wingdings" w:hAnsi="Wingdings" w:hint="default"/>
      </w:rPr>
    </w:lvl>
    <w:lvl w:ilvl="3" w:tplc="A07E81DC">
      <w:start w:val="1"/>
      <w:numFmt w:val="bullet"/>
      <w:lvlText w:val=""/>
      <w:lvlJc w:val="left"/>
      <w:pPr>
        <w:ind w:left="4680" w:hanging="360"/>
      </w:pPr>
      <w:rPr>
        <w:rFonts w:ascii="Symbol" w:hAnsi="Symbol" w:hint="default"/>
      </w:rPr>
    </w:lvl>
    <w:lvl w:ilvl="4" w:tplc="58423494">
      <w:start w:val="1"/>
      <w:numFmt w:val="bullet"/>
      <w:lvlText w:val="o"/>
      <w:lvlJc w:val="left"/>
      <w:pPr>
        <w:ind w:left="5400" w:hanging="360"/>
      </w:pPr>
      <w:rPr>
        <w:rFonts w:ascii="Courier New" w:hAnsi="Courier New" w:hint="default"/>
      </w:rPr>
    </w:lvl>
    <w:lvl w:ilvl="5" w:tplc="96444CAA">
      <w:start w:val="1"/>
      <w:numFmt w:val="bullet"/>
      <w:lvlText w:val=""/>
      <w:lvlJc w:val="left"/>
      <w:pPr>
        <w:ind w:left="6120" w:hanging="360"/>
      </w:pPr>
      <w:rPr>
        <w:rFonts w:ascii="Wingdings" w:hAnsi="Wingdings" w:hint="default"/>
      </w:rPr>
    </w:lvl>
    <w:lvl w:ilvl="6" w:tplc="9B86CEA2">
      <w:start w:val="1"/>
      <w:numFmt w:val="bullet"/>
      <w:lvlText w:val=""/>
      <w:lvlJc w:val="left"/>
      <w:pPr>
        <w:ind w:left="6840" w:hanging="360"/>
      </w:pPr>
      <w:rPr>
        <w:rFonts w:ascii="Symbol" w:hAnsi="Symbol" w:hint="default"/>
      </w:rPr>
    </w:lvl>
    <w:lvl w:ilvl="7" w:tplc="B8923972">
      <w:start w:val="1"/>
      <w:numFmt w:val="bullet"/>
      <w:lvlText w:val="o"/>
      <w:lvlJc w:val="left"/>
      <w:pPr>
        <w:ind w:left="7560" w:hanging="360"/>
      </w:pPr>
      <w:rPr>
        <w:rFonts w:ascii="Courier New" w:hAnsi="Courier New" w:hint="default"/>
      </w:rPr>
    </w:lvl>
    <w:lvl w:ilvl="8" w:tplc="2A58CCEC">
      <w:start w:val="1"/>
      <w:numFmt w:val="bullet"/>
      <w:lvlText w:val=""/>
      <w:lvlJc w:val="left"/>
      <w:pPr>
        <w:ind w:left="8280" w:hanging="360"/>
      </w:pPr>
      <w:rPr>
        <w:rFonts w:ascii="Wingdings" w:hAnsi="Wingdings" w:hint="default"/>
      </w:rPr>
    </w:lvl>
  </w:abstractNum>
  <w:abstractNum w:abstractNumId="22" w15:restartNumberingAfterBreak="0">
    <w:nsid w:val="3D121842"/>
    <w:multiLevelType w:val="hybridMultilevel"/>
    <w:tmpl w:val="278EE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1145F39"/>
    <w:multiLevelType w:val="hybridMultilevel"/>
    <w:tmpl w:val="A76A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D5748"/>
    <w:multiLevelType w:val="hybridMultilevel"/>
    <w:tmpl w:val="E7986B78"/>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585D38A5"/>
    <w:multiLevelType w:val="hybridMultilevel"/>
    <w:tmpl w:val="C1CA0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49D3A8E"/>
    <w:multiLevelType w:val="hybridMultilevel"/>
    <w:tmpl w:val="DAE03B74"/>
    <w:lvl w:ilvl="0" w:tplc="5D842D1C">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9D1123"/>
    <w:multiLevelType w:val="hybridMultilevel"/>
    <w:tmpl w:val="4B3EE8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54B83"/>
    <w:multiLevelType w:val="hybridMultilevel"/>
    <w:tmpl w:val="3DF08DEE"/>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1" w15:restartNumberingAfterBreak="0">
    <w:nsid w:val="6DCF5B1C"/>
    <w:multiLevelType w:val="hybridMultilevel"/>
    <w:tmpl w:val="288AB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0205E"/>
    <w:multiLevelType w:val="hybridMultilevel"/>
    <w:tmpl w:val="711A4DD4"/>
    <w:lvl w:ilvl="0" w:tplc="04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23247"/>
    <w:multiLevelType w:val="hybridMultilevel"/>
    <w:tmpl w:val="441A132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64F96"/>
    <w:multiLevelType w:val="multilevel"/>
    <w:tmpl w:val="5428EB78"/>
    <w:lvl w:ilvl="0">
      <w:start w:val="1"/>
      <w:numFmt w:val="bullet"/>
      <w:lvlText w:val=""/>
      <w:lvlJc w:val="left"/>
      <w:pPr>
        <w:ind w:left="1080" w:hanging="360"/>
      </w:pPr>
      <w:rPr>
        <w:rFonts w:ascii="Symbol" w:hAnsi="Symbol" w:hint="default"/>
        <w:b w:val="0"/>
        <w:i w:val="0"/>
      </w:rPr>
    </w:lvl>
    <w:lvl w:ilvl="1">
      <w:start w:val="1"/>
      <w:numFmt w:val="decimal"/>
      <w:lvlText w:val="%2."/>
      <w:lvlJc w:val="left"/>
      <w:pPr>
        <w:ind w:left="1440" w:hanging="360"/>
      </w:pPr>
      <w:rPr>
        <w:b/>
      </w:rPr>
    </w:lvl>
    <w:lvl w:ilvl="2">
      <w:start w:val="1"/>
      <w:numFmt w:val="bullet"/>
      <w:lvlText w:val=""/>
      <w:lvlJc w:val="left"/>
      <w:pPr>
        <w:ind w:left="2520" w:hanging="360"/>
      </w:pPr>
      <w:rPr>
        <w:rFonts w:ascii="Symbol" w:hAnsi="Symbol" w:hint="default"/>
      </w:r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50" w15:restartNumberingAfterBreak="0">
    <w:nsid w:val="7C477221"/>
    <w:multiLevelType w:val="hybridMultilevel"/>
    <w:tmpl w:val="57EEDD1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4553493">
    <w:abstractNumId w:val="2"/>
  </w:num>
  <w:num w:numId="2" w16cid:durableId="2122607636">
    <w:abstractNumId w:val="1"/>
  </w:num>
  <w:num w:numId="3" w16cid:durableId="1998533545">
    <w:abstractNumId w:val="40"/>
  </w:num>
  <w:num w:numId="4" w16cid:durableId="1928027955">
    <w:abstractNumId w:val="33"/>
  </w:num>
  <w:num w:numId="5" w16cid:durableId="1374960280">
    <w:abstractNumId w:val="19"/>
  </w:num>
  <w:num w:numId="6" w16cid:durableId="101536201">
    <w:abstractNumId w:val="47"/>
  </w:num>
  <w:num w:numId="7" w16cid:durableId="314337568">
    <w:abstractNumId w:val="8"/>
  </w:num>
  <w:num w:numId="8" w16cid:durableId="1432821712">
    <w:abstractNumId w:val="32"/>
  </w:num>
  <w:num w:numId="9" w16cid:durableId="2781295">
    <w:abstractNumId w:val="39"/>
  </w:num>
  <w:num w:numId="10" w16cid:durableId="842553251">
    <w:abstractNumId w:val="5"/>
  </w:num>
  <w:num w:numId="11" w16cid:durableId="1154683687">
    <w:abstractNumId w:val="14"/>
  </w:num>
  <w:num w:numId="12" w16cid:durableId="1835493016">
    <w:abstractNumId w:val="27"/>
  </w:num>
  <w:num w:numId="13" w16cid:durableId="1073508607">
    <w:abstractNumId w:val="17"/>
  </w:num>
  <w:num w:numId="14" w16cid:durableId="1148785204">
    <w:abstractNumId w:val="13"/>
  </w:num>
  <w:num w:numId="15" w16cid:durableId="179007202">
    <w:abstractNumId w:val="30"/>
  </w:num>
  <w:num w:numId="16" w16cid:durableId="1198589554">
    <w:abstractNumId w:val="24"/>
  </w:num>
  <w:num w:numId="17" w16cid:durableId="777069656">
    <w:abstractNumId w:val="15"/>
  </w:num>
  <w:num w:numId="18" w16cid:durableId="1011835622">
    <w:abstractNumId w:val="20"/>
  </w:num>
  <w:num w:numId="19" w16cid:durableId="850022999">
    <w:abstractNumId w:val="18"/>
  </w:num>
  <w:num w:numId="20" w16cid:durableId="983972086">
    <w:abstractNumId w:val="45"/>
  </w:num>
  <w:num w:numId="21" w16cid:durableId="36125900">
    <w:abstractNumId w:val="34"/>
  </w:num>
  <w:num w:numId="22" w16cid:durableId="2126579679">
    <w:abstractNumId w:val="4"/>
  </w:num>
  <w:num w:numId="23" w16cid:durableId="1432624357">
    <w:abstractNumId w:val="3"/>
  </w:num>
  <w:num w:numId="24" w16cid:durableId="215514059">
    <w:abstractNumId w:val="31"/>
  </w:num>
  <w:num w:numId="25" w16cid:durableId="1985813045">
    <w:abstractNumId w:val="26"/>
  </w:num>
  <w:num w:numId="26" w16cid:durableId="1006205520">
    <w:abstractNumId w:val="25"/>
  </w:num>
  <w:num w:numId="27" w16cid:durableId="1379158843">
    <w:abstractNumId w:val="23"/>
  </w:num>
  <w:num w:numId="28" w16cid:durableId="142282475">
    <w:abstractNumId w:val="42"/>
  </w:num>
  <w:num w:numId="29" w16cid:durableId="667371475">
    <w:abstractNumId w:val="12"/>
  </w:num>
  <w:num w:numId="30" w16cid:durableId="1656445594">
    <w:abstractNumId w:val="16"/>
  </w:num>
  <w:num w:numId="31" w16cid:durableId="361325984">
    <w:abstractNumId w:val="49"/>
  </w:num>
  <w:num w:numId="32" w16cid:durableId="22365530">
    <w:abstractNumId w:val="37"/>
  </w:num>
  <w:num w:numId="33" w16cid:durableId="1292710732">
    <w:abstractNumId w:val="0"/>
  </w:num>
  <w:num w:numId="34" w16cid:durableId="1812212499">
    <w:abstractNumId w:val="43"/>
  </w:num>
  <w:num w:numId="35" w16cid:durableId="338000197">
    <w:abstractNumId w:val="9"/>
  </w:num>
  <w:num w:numId="36" w16cid:durableId="1105728220">
    <w:abstractNumId w:val="10"/>
  </w:num>
  <w:num w:numId="37" w16cid:durableId="1974826209">
    <w:abstractNumId w:val="48"/>
  </w:num>
  <w:num w:numId="38" w16cid:durableId="1341926968">
    <w:abstractNumId w:val="22"/>
  </w:num>
  <w:num w:numId="39" w16cid:durableId="1587110039">
    <w:abstractNumId w:val="44"/>
  </w:num>
  <w:num w:numId="40" w16cid:durableId="858081320">
    <w:abstractNumId w:val="28"/>
  </w:num>
  <w:num w:numId="41" w16cid:durableId="1126120357">
    <w:abstractNumId w:val="36"/>
  </w:num>
  <w:num w:numId="42" w16cid:durableId="906844713">
    <w:abstractNumId w:val="6"/>
  </w:num>
  <w:num w:numId="43" w16cid:durableId="868689755">
    <w:abstractNumId w:val="46"/>
  </w:num>
  <w:num w:numId="44" w16cid:durableId="773214470">
    <w:abstractNumId w:val="38"/>
  </w:num>
  <w:num w:numId="45" w16cid:durableId="1129205060">
    <w:abstractNumId w:val="7"/>
  </w:num>
  <w:num w:numId="46" w16cid:durableId="1558012546">
    <w:abstractNumId w:val="41"/>
  </w:num>
  <w:num w:numId="47" w16cid:durableId="1132018525">
    <w:abstractNumId w:val="21"/>
  </w:num>
  <w:num w:numId="48" w16cid:durableId="808134763">
    <w:abstractNumId w:val="11"/>
  </w:num>
  <w:num w:numId="49" w16cid:durableId="1557857118">
    <w:abstractNumId w:val="29"/>
  </w:num>
  <w:num w:numId="50" w16cid:durableId="1466001395">
    <w:abstractNumId w:val="50"/>
  </w:num>
  <w:num w:numId="51" w16cid:durableId="119387843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7C"/>
    <w:rsid w:val="000003F7"/>
    <w:rsid w:val="0000082A"/>
    <w:rsid w:val="00000A55"/>
    <w:rsid w:val="00000D21"/>
    <w:rsid w:val="0000150B"/>
    <w:rsid w:val="000019A4"/>
    <w:rsid w:val="00001C60"/>
    <w:rsid w:val="00001E88"/>
    <w:rsid w:val="000026DD"/>
    <w:rsid w:val="00002AC2"/>
    <w:rsid w:val="00003BC0"/>
    <w:rsid w:val="00004497"/>
    <w:rsid w:val="00004CB7"/>
    <w:rsid w:val="00004E96"/>
    <w:rsid w:val="00004F7C"/>
    <w:rsid w:val="00005A8F"/>
    <w:rsid w:val="00005E4F"/>
    <w:rsid w:val="00005E7A"/>
    <w:rsid w:val="00005ED7"/>
    <w:rsid w:val="00006713"/>
    <w:rsid w:val="0000779E"/>
    <w:rsid w:val="00007B63"/>
    <w:rsid w:val="00010017"/>
    <w:rsid w:val="00010759"/>
    <w:rsid w:val="00010D98"/>
    <w:rsid w:val="00010F37"/>
    <w:rsid w:val="00010FC4"/>
    <w:rsid w:val="0001176C"/>
    <w:rsid w:val="000124A3"/>
    <w:rsid w:val="00013025"/>
    <w:rsid w:val="00013AAD"/>
    <w:rsid w:val="00013DEE"/>
    <w:rsid w:val="00013F33"/>
    <w:rsid w:val="000146FF"/>
    <w:rsid w:val="000149A6"/>
    <w:rsid w:val="000149A8"/>
    <w:rsid w:val="00014B87"/>
    <w:rsid w:val="00014FA5"/>
    <w:rsid w:val="000154B6"/>
    <w:rsid w:val="0001599A"/>
    <w:rsid w:val="000160AE"/>
    <w:rsid w:val="000160C1"/>
    <w:rsid w:val="00016303"/>
    <w:rsid w:val="000167C7"/>
    <w:rsid w:val="00017556"/>
    <w:rsid w:val="0001793B"/>
    <w:rsid w:val="00017BF5"/>
    <w:rsid w:val="00017F99"/>
    <w:rsid w:val="0002013C"/>
    <w:rsid w:val="00020361"/>
    <w:rsid w:val="00020667"/>
    <w:rsid w:val="00020CCA"/>
    <w:rsid w:val="00020D29"/>
    <w:rsid w:val="00020DA2"/>
    <w:rsid w:val="0002101E"/>
    <w:rsid w:val="00021EA8"/>
    <w:rsid w:val="000228CC"/>
    <w:rsid w:val="00022914"/>
    <w:rsid w:val="0002334D"/>
    <w:rsid w:val="0002352F"/>
    <w:rsid w:val="0002354C"/>
    <w:rsid w:val="0002379A"/>
    <w:rsid w:val="000237FF"/>
    <w:rsid w:val="00023BBE"/>
    <w:rsid w:val="000241C8"/>
    <w:rsid w:val="00025632"/>
    <w:rsid w:val="00025DD0"/>
    <w:rsid w:val="0002662C"/>
    <w:rsid w:val="00026CA3"/>
    <w:rsid w:val="00026CA4"/>
    <w:rsid w:val="0002734A"/>
    <w:rsid w:val="000279D5"/>
    <w:rsid w:val="00030213"/>
    <w:rsid w:val="000305B0"/>
    <w:rsid w:val="00030617"/>
    <w:rsid w:val="00031074"/>
    <w:rsid w:val="0003180D"/>
    <w:rsid w:val="00032566"/>
    <w:rsid w:val="0003286E"/>
    <w:rsid w:val="00032893"/>
    <w:rsid w:val="00032F16"/>
    <w:rsid w:val="00032F46"/>
    <w:rsid w:val="0003304E"/>
    <w:rsid w:val="00033B34"/>
    <w:rsid w:val="000347EC"/>
    <w:rsid w:val="000359EB"/>
    <w:rsid w:val="00036645"/>
    <w:rsid w:val="00037199"/>
    <w:rsid w:val="0004055B"/>
    <w:rsid w:val="00040B75"/>
    <w:rsid w:val="0004113E"/>
    <w:rsid w:val="00041EEA"/>
    <w:rsid w:val="000425D8"/>
    <w:rsid w:val="0004296B"/>
    <w:rsid w:val="00042C18"/>
    <w:rsid w:val="00043115"/>
    <w:rsid w:val="000437FA"/>
    <w:rsid w:val="00043CC4"/>
    <w:rsid w:val="00044262"/>
    <w:rsid w:val="000447F1"/>
    <w:rsid w:val="0004546A"/>
    <w:rsid w:val="00045C44"/>
    <w:rsid w:val="00046121"/>
    <w:rsid w:val="00047046"/>
    <w:rsid w:val="00047A8C"/>
    <w:rsid w:val="00047E93"/>
    <w:rsid w:val="00050087"/>
    <w:rsid w:val="0005015C"/>
    <w:rsid w:val="0005060D"/>
    <w:rsid w:val="000506FE"/>
    <w:rsid w:val="00050955"/>
    <w:rsid w:val="00050A62"/>
    <w:rsid w:val="00051017"/>
    <w:rsid w:val="000518CF"/>
    <w:rsid w:val="00051FDB"/>
    <w:rsid w:val="0005223F"/>
    <w:rsid w:val="00052932"/>
    <w:rsid w:val="0005294C"/>
    <w:rsid w:val="00052A64"/>
    <w:rsid w:val="00052B4F"/>
    <w:rsid w:val="00053A12"/>
    <w:rsid w:val="000542DA"/>
    <w:rsid w:val="00054CB1"/>
    <w:rsid w:val="00055531"/>
    <w:rsid w:val="00055690"/>
    <w:rsid w:val="00055DCD"/>
    <w:rsid w:val="000560A1"/>
    <w:rsid w:val="0005686A"/>
    <w:rsid w:val="00056CA0"/>
    <w:rsid w:val="00056E1B"/>
    <w:rsid w:val="00057527"/>
    <w:rsid w:val="000576AE"/>
    <w:rsid w:val="00057768"/>
    <w:rsid w:val="00060178"/>
    <w:rsid w:val="00060A41"/>
    <w:rsid w:val="00060E2C"/>
    <w:rsid w:val="00061615"/>
    <w:rsid w:val="0006256F"/>
    <w:rsid w:val="000634E3"/>
    <w:rsid w:val="00063EB8"/>
    <w:rsid w:val="000644C1"/>
    <w:rsid w:val="00065492"/>
    <w:rsid w:val="0006647E"/>
    <w:rsid w:val="000669BF"/>
    <w:rsid w:val="00066B36"/>
    <w:rsid w:val="00066FDB"/>
    <w:rsid w:val="00067092"/>
    <w:rsid w:val="00067282"/>
    <w:rsid w:val="000709AE"/>
    <w:rsid w:val="00070D19"/>
    <w:rsid w:val="00070D3B"/>
    <w:rsid w:val="00070D84"/>
    <w:rsid w:val="00070EEF"/>
    <w:rsid w:val="00071580"/>
    <w:rsid w:val="0007164C"/>
    <w:rsid w:val="0007189A"/>
    <w:rsid w:val="00071B9F"/>
    <w:rsid w:val="00071E30"/>
    <w:rsid w:val="00072901"/>
    <w:rsid w:val="00072942"/>
    <w:rsid w:val="00072BAB"/>
    <w:rsid w:val="00073440"/>
    <w:rsid w:val="000734AE"/>
    <w:rsid w:val="000735D7"/>
    <w:rsid w:val="00074D05"/>
    <w:rsid w:val="0007570D"/>
    <w:rsid w:val="000765FF"/>
    <w:rsid w:val="00076A26"/>
    <w:rsid w:val="00080422"/>
    <w:rsid w:val="00080984"/>
    <w:rsid w:val="00081177"/>
    <w:rsid w:val="0008122B"/>
    <w:rsid w:val="00081451"/>
    <w:rsid w:val="00082155"/>
    <w:rsid w:val="00082467"/>
    <w:rsid w:val="00082E4C"/>
    <w:rsid w:val="0008315E"/>
    <w:rsid w:val="00083382"/>
    <w:rsid w:val="00083522"/>
    <w:rsid w:val="00083621"/>
    <w:rsid w:val="000836F2"/>
    <w:rsid w:val="00083CE9"/>
    <w:rsid w:val="00083D0F"/>
    <w:rsid w:val="0008427D"/>
    <w:rsid w:val="000844B5"/>
    <w:rsid w:val="00084CAD"/>
    <w:rsid w:val="00085407"/>
    <w:rsid w:val="000858C6"/>
    <w:rsid w:val="0008648D"/>
    <w:rsid w:val="00086769"/>
    <w:rsid w:val="00086B49"/>
    <w:rsid w:val="0009026F"/>
    <w:rsid w:val="00090404"/>
    <w:rsid w:val="00091021"/>
    <w:rsid w:val="00091272"/>
    <w:rsid w:val="0009235A"/>
    <w:rsid w:val="000923F7"/>
    <w:rsid w:val="00092637"/>
    <w:rsid w:val="000927AD"/>
    <w:rsid w:val="00092830"/>
    <w:rsid w:val="000933FC"/>
    <w:rsid w:val="000935AF"/>
    <w:rsid w:val="000938C0"/>
    <w:rsid w:val="00093F42"/>
    <w:rsid w:val="000940F4"/>
    <w:rsid w:val="000941BB"/>
    <w:rsid w:val="00094296"/>
    <w:rsid w:val="0009453B"/>
    <w:rsid w:val="0009461B"/>
    <w:rsid w:val="00094934"/>
    <w:rsid w:val="00095833"/>
    <w:rsid w:val="00096204"/>
    <w:rsid w:val="000965C0"/>
    <w:rsid w:val="0009660F"/>
    <w:rsid w:val="0009693D"/>
    <w:rsid w:val="000974E7"/>
    <w:rsid w:val="00097CB1"/>
    <w:rsid w:val="000A0937"/>
    <w:rsid w:val="000A1509"/>
    <w:rsid w:val="000A159A"/>
    <w:rsid w:val="000A274B"/>
    <w:rsid w:val="000A348D"/>
    <w:rsid w:val="000A3492"/>
    <w:rsid w:val="000A39B3"/>
    <w:rsid w:val="000A3A25"/>
    <w:rsid w:val="000A44AA"/>
    <w:rsid w:val="000A4AEA"/>
    <w:rsid w:val="000A4CB2"/>
    <w:rsid w:val="000A513E"/>
    <w:rsid w:val="000A5C3A"/>
    <w:rsid w:val="000A60CF"/>
    <w:rsid w:val="000A73DF"/>
    <w:rsid w:val="000A7541"/>
    <w:rsid w:val="000A7A84"/>
    <w:rsid w:val="000A7C94"/>
    <w:rsid w:val="000B204D"/>
    <w:rsid w:val="000B23F6"/>
    <w:rsid w:val="000B2632"/>
    <w:rsid w:val="000B2933"/>
    <w:rsid w:val="000B3033"/>
    <w:rsid w:val="000B4664"/>
    <w:rsid w:val="000B4E24"/>
    <w:rsid w:val="000B4F0A"/>
    <w:rsid w:val="000B5298"/>
    <w:rsid w:val="000B53E2"/>
    <w:rsid w:val="000B5635"/>
    <w:rsid w:val="000B564C"/>
    <w:rsid w:val="000B5A69"/>
    <w:rsid w:val="000B611B"/>
    <w:rsid w:val="000B694F"/>
    <w:rsid w:val="000B7218"/>
    <w:rsid w:val="000B7F5B"/>
    <w:rsid w:val="000B7F86"/>
    <w:rsid w:val="000C0301"/>
    <w:rsid w:val="000C062F"/>
    <w:rsid w:val="000C0641"/>
    <w:rsid w:val="000C0F67"/>
    <w:rsid w:val="000C189B"/>
    <w:rsid w:val="000C1C43"/>
    <w:rsid w:val="000C42DF"/>
    <w:rsid w:val="000C4392"/>
    <w:rsid w:val="000C43D3"/>
    <w:rsid w:val="000C45E2"/>
    <w:rsid w:val="000C4B31"/>
    <w:rsid w:val="000C4CCE"/>
    <w:rsid w:val="000C4D8C"/>
    <w:rsid w:val="000C4F14"/>
    <w:rsid w:val="000C505A"/>
    <w:rsid w:val="000C5139"/>
    <w:rsid w:val="000C5650"/>
    <w:rsid w:val="000C6B71"/>
    <w:rsid w:val="000C7296"/>
    <w:rsid w:val="000C756D"/>
    <w:rsid w:val="000C7728"/>
    <w:rsid w:val="000C7A9B"/>
    <w:rsid w:val="000C7C84"/>
    <w:rsid w:val="000D0E71"/>
    <w:rsid w:val="000D0EA9"/>
    <w:rsid w:val="000D1060"/>
    <w:rsid w:val="000D1430"/>
    <w:rsid w:val="000D15E6"/>
    <w:rsid w:val="000D16BB"/>
    <w:rsid w:val="000D18EC"/>
    <w:rsid w:val="000D22CA"/>
    <w:rsid w:val="000D233B"/>
    <w:rsid w:val="000D2BAB"/>
    <w:rsid w:val="000D2E7E"/>
    <w:rsid w:val="000D38C0"/>
    <w:rsid w:val="000D39AB"/>
    <w:rsid w:val="000D44B8"/>
    <w:rsid w:val="000D45AB"/>
    <w:rsid w:val="000D6447"/>
    <w:rsid w:val="000D655A"/>
    <w:rsid w:val="000D6FFE"/>
    <w:rsid w:val="000D733C"/>
    <w:rsid w:val="000E0299"/>
    <w:rsid w:val="000E02ED"/>
    <w:rsid w:val="000E06A5"/>
    <w:rsid w:val="000E0F79"/>
    <w:rsid w:val="000E11B1"/>
    <w:rsid w:val="000E16BD"/>
    <w:rsid w:val="000E1857"/>
    <w:rsid w:val="000E21FE"/>
    <w:rsid w:val="000E357B"/>
    <w:rsid w:val="000E3594"/>
    <w:rsid w:val="000E38B8"/>
    <w:rsid w:val="000E3DBD"/>
    <w:rsid w:val="000E494D"/>
    <w:rsid w:val="000E5C24"/>
    <w:rsid w:val="000E5CC3"/>
    <w:rsid w:val="000E5FD9"/>
    <w:rsid w:val="000E5FE5"/>
    <w:rsid w:val="000E61F2"/>
    <w:rsid w:val="000E71F8"/>
    <w:rsid w:val="000E7380"/>
    <w:rsid w:val="000F0C7E"/>
    <w:rsid w:val="000F0D40"/>
    <w:rsid w:val="000F0F1F"/>
    <w:rsid w:val="000F135B"/>
    <w:rsid w:val="000F1B05"/>
    <w:rsid w:val="000F1F7F"/>
    <w:rsid w:val="000F2301"/>
    <w:rsid w:val="000F3505"/>
    <w:rsid w:val="000F4208"/>
    <w:rsid w:val="000F4391"/>
    <w:rsid w:val="000F43C0"/>
    <w:rsid w:val="000F4531"/>
    <w:rsid w:val="000F4A5E"/>
    <w:rsid w:val="000F4BE8"/>
    <w:rsid w:val="000F4ED8"/>
    <w:rsid w:val="000F5461"/>
    <w:rsid w:val="000F5909"/>
    <w:rsid w:val="000F5A8C"/>
    <w:rsid w:val="000F6217"/>
    <w:rsid w:val="000F69B1"/>
    <w:rsid w:val="000F6F76"/>
    <w:rsid w:val="000F72DA"/>
    <w:rsid w:val="000F7A7C"/>
    <w:rsid w:val="000F7C3F"/>
    <w:rsid w:val="000F7CDC"/>
    <w:rsid w:val="0010018C"/>
    <w:rsid w:val="00100759"/>
    <w:rsid w:val="001008BD"/>
    <w:rsid w:val="00100A3C"/>
    <w:rsid w:val="00102297"/>
    <w:rsid w:val="00103D26"/>
    <w:rsid w:val="00104470"/>
    <w:rsid w:val="0010453C"/>
    <w:rsid w:val="00105B4F"/>
    <w:rsid w:val="0010602F"/>
    <w:rsid w:val="00106343"/>
    <w:rsid w:val="001063AC"/>
    <w:rsid w:val="00106942"/>
    <w:rsid w:val="001071C5"/>
    <w:rsid w:val="001072C7"/>
    <w:rsid w:val="0010784E"/>
    <w:rsid w:val="00107877"/>
    <w:rsid w:val="0010797B"/>
    <w:rsid w:val="00107E90"/>
    <w:rsid w:val="00107EC3"/>
    <w:rsid w:val="001104BC"/>
    <w:rsid w:val="001105E7"/>
    <w:rsid w:val="00110A2D"/>
    <w:rsid w:val="00110DC2"/>
    <w:rsid w:val="001114BC"/>
    <w:rsid w:val="001118B6"/>
    <w:rsid w:val="00111BE7"/>
    <w:rsid w:val="00112369"/>
    <w:rsid w:val="00114408"/>
    <w:rsid w:val="001144FD"/>
    <w:rsid w:val="00114F11"/>
    <w:rsid w:val="00115B34"/>
    <w:rsid w:val="001164EA"/>
    <w:rsid w:val="00116778"/>
    <w:rsid w:val="001172B5"/>
    <w:rsid w:val="001177A4"/>
    <w:rsid w:val="001202A1"/>
    <w:rsid w:val="0012059C"/>
    <w:rsid w:val="00120DBC"/>
    <w:rsid w:val="0012153F"/>
    <w:rsid w:val="001230B6"/>
    <w:rsid w:val="001232B2"/>
    <w:rsid w:val="0012394B"/>
    <w:rsid w:val="00125B9D"/>
    <w:rsid w:val="00127CBB"/>
    <w:rsid w:val="00127CE8"/>
    <w:rsid w:val="00130247"/>
    <w:rsid w:val="0013044D"/>
    <w:rsid w:val="00130B76"/>
    <w:rsid w:val="00131AB7"/>
    <w:rsid w:val="00131C03"/>
    <w:rsid w:val="00131CA0"/>
    <w:rsid w:val="00132B0A"/>
    <w:rsid w:val="00132E8E"/>
    <w:rsid w:val="00132EDF"/>
    <w:rsid w:val="00134A0C"/>
    <w:rsid w:val="00134A6E"/>
    <w:rsid w:val="00134DAE"/>
    <w:rsid w:val="00135055"/>
    <w:rsid w:val="00135524"/>
    <w:rsid w:val="00135E89"/>
    <w:rsid w:val="001360F7"/>
    <w:rsid w:val="0013698A"/>
    <w:rsid w:val="001369D8"/>
    <w:rsid w:val="00136C09"/>
    <w:rsid w:val="00136D98"/>
    <w:rsid w:val="00137541"/>
    <w:rsid w:val="00137B6F"/>
    <w:rsid w:val="00140DEF"/>
    <w:rsid w:val="00141390"/>
    <w:rsid w:val="00141AF0"/>
    <w:rsid w:val="00141D03"/>
    <w:rsid w:val="00142194"/>
    <w:rsid w:val="00142322"/>
    <w:rsid w:val="0014313B"/>
    <w:rsid w:val="00143323"/>
    <w:rsid w:val="001436EF"/>
    <w:rsid w:val="00143719"/>
    <w:rsid w:val="001437D0"/>
    <w:rsid w:val="00143D79"/>
    <w:rsid w:val="0014482F"/>
    <w:rsid w:val="00144BF4"/>
    <w:rsid w:val="00144E98"/>
    <w:rsid w:val="001455AC"/>
    <w:rsid w:val="00145D72"/>
    <w:rsid w:val="00146A04"/>
    <w:rsid w:val="00147C72"/>
    <w:rsid w:val="0015063E"/>
    <w:rsid w:val="00150B82"/>
    <w:rsid w:val="00150D61"/>
    <w:rsid w:val="00150FE0"/>
    <w:rsid w:val="0015107F"/>
    <w:rsid w:val="00151318"/>
    <w:rsid w:val="00151D00"/>
    <w:rsid w:val="00151D26"/>
    <w:rsid w:val="00151F2E"/>
    <w:rsid w:val="001520C5"/>
    <w:rsid w:val="00153BD5"/>
    <w:rsid w:val="001545BC"/>
    <w:rsid w:val="001547F9"/>
    <w:rsid w:val="00154B1A"/>
    <w:rsid w:val="00154E36"/>
    <w:rsid w:val="00154F6C"/>
    <w:rsid w:val="0015531C"/>
    <w:rsid w:val="0015598B"/>
    <w:rsid w:val="00157641"/>
    <w:rsid w:val="00157977"/>
    <w:rsid w:val="00157B02"/>
    <w:rsid w:val="00157E14"/>
    <w:rsid w:val="00160FD5"/>
    <w:rsid w:val="00161D55"/>
    <w:rsid w:val="00161E24"/>
    <w:rsid w:val="00162F07"/>
    <w:rsid w:val="001644FE"/>
    <w:rsid w:val="001646C6"/>
    <w:rsid w:val="001659E9"/>
    <w:rsid w:val="001661BE"/>
    <w:rsid w:val="00167114"/>
    <w:rsid w:val="001672C0"/>
    <w:rsid w:val="00167811"/>
    <w:rsid w:val="00170D77"/>
    <w:rsid w:val="00171D24"/>
    <w:rsid w:val="00171E90"/>
    <w:rsid w:val="00172025"/>
    <w:rsid w:val="00172027"/>
    <w:rsid w:val="0017284D"/>
    <w:rsid w:val="00174631"/>
    <w:rsid w:val="00174DB4"/>
    <w:rsid w:val="00174EC1"/>
    <w:rsid w:val="00175D88"/>
    <w:rsid w:val="00175E3C"/>
    <w:rsid w:val="00176182"/>
    <w:rsid w:val="00177F17"/>
    <w:rsid w:val="00177F64"/>
    <w:rsid w:val="001803AD"/>
    <w:rsid w:val="001807AB"/>
    <w:rsid w:val="001810D0"/>
    <w:rsid w:val="00181269"/>
    <w:rsid w:val="00181522"/>
    <w:rsid w:val="001818BC"/>
    <w:rsid w:val="001822A5"/>
    <w:rsid w:val="0018230F"/>
    <w:rsid w:val="00183273"/>
    <w:rsid w:val="0018368C"/>
    <w:rsid w:val="001843EA"/>
    <w:rsid w:val="00184943"/>
    <w:rsid w:val="00185020"/>
    <w:rsid w:val="001855DD"/>
    <w:rsid w:val="00185947"/>
    <w:rsid w:val="00185A10"/>
    <w:rsid w:val="00186A4D"/>
    <w:rsid w:val="0018702D"/>
    <w:rsid w:val="00187232"/>
    <w:rsid w:val="00187CC9"/>
    <w:rsid w:val="001904EB"/>
    <w:rsid w:val="0019072A"/>
    <w:rsid w:val="001907BF"/>
    <w:rsid w:val="001908BB"/>
    <w:rsid w:val="0019090F"/>
    <w:rsid w:val="00190B90"/>
    <w:rsid w:val="00190D7A"/>
    <w:rsid w:val="00191A78"/>
    <w:rsid w:val="00191AA7"/>
    <w:rsid w:val="00191F29"/>
    <w:rsid w:val="00192C8F"/>
    <w:rsid w:val="00193CE8"/>
    <w:rsid w:val="00193FCA"/>
    <w:rsid w:val="001941AD"/>
    <w:rsid w:val="0019444B"/>
    <w:rsid w:val="001952AC"/>
    <w:rsid w:val="001952C8"/>
    <w:rsid w:val="0019560F"/>
    <w:rsid w:val="00195B63"/>
    <w:rsid w:val="0019623D"/>
    <w:rsid w:val="0019662E"/>
    <w:rsid w:val="001973A5"/>
    <w:rsid w:val="001975C2"/>
    <w:rsid w:val="001A0375"/>
    <w:rsid w:val="001A0634"/>
    <w:rsid w:val="001A0CB1"/>
    <w:rsid w:val="001A1823"/>
    <w:rsid w:val="001A21F4"/>
    <w:rsid w:val="001A3D67"/>
    <w:rsid w:val="001A4D06"/>
    <w:rsid w:val="001A6061"/>
    <w:rsid w:val="001A68AC"/>
    <w:rsid w:val="001A6AB5"/>
    <w:rsid w:val="001A6D2D"/>
    <w:rsid w:val="001A73B9"/>
    <w:rsid w:val="001A77DE"/>
    <w:rsid w:val="001B01AC"/>
    <w:rsid w:val="001B042C"/>
    <w:rsid w:val="001B1CB8"/>
    <w:rsid w:val="001B1CE3"/>
    <w:rsid w:val="001B340B"/>
    <w:rsid w:val="001B375F"/>
    <w:rsid w:val="001B3914"/>
    <w:rsid w:val="001B3E75"/>
    <w:rsid w:val="001B40E4"/>
    <w:rsid w:val="001B45DF"/>
    <w:rsid w:val="001B47C6"/>
    <w:rsid w:val="001B5CE7"/>
    <w:rsid w:val="001B63D5"/>
    <w:rsid w:val="001B68E3"/>
    <w:rsid w:val="001B6D8F"/>
    <w:rsid w:val="001B71D3"/>
    <w:rsid w:val="001B776D"/>
    <w:rsid w:val="001B7E69"/>
    <w:rsid w:val="001C051E"/>
    <w:rsid w:val="001C0FCE"/>
    <w:rsid w:val="001C1C6A"/>
    <w:rsid w:val="001C1FCF"/>
    <w:rsid w:val="001C23B2"/>
    <w:rsid w:val="001C2A8D"/>
    <w:rsid w:val="001C2F84"/>
    <w:rsid w:val="001C3EFA"/>
    <w:rsid w:val="001C4405"/>
    <w:rsid w:val="001C4434"/>
    <w:rsid w:val="001C4BCD"/>
    <w:rsid w:val="001C55CF"/>
    <w:rsid w:val="001C577F"/>
    <w:rsid w:val="001C5D0A"/>
    <w:rsid w:val="001C5D1C"/>
    <w:rsid w:val="001C5FFF"/>
    <w:rsid w:val="001C618D"/>
    <w:rsid w:val="001C6315"/>
    <w:rsid w:val="001C644E"/>
    <w:rsid w:val="001D0637"/>
    <w:rsid w:val="001D0A6D"/>
    <w:rsid w:val="001D0E48"/>
    <w:rsid w:val="001D1029"/>
    <w:rsid w:val="001D13F6"/>
    <w:rsid w:val="001D1839"/>
    <w:rsid w:val="001D1F70"/>
    <w:rsid w:val="001D3518"/>
    <w:rsid w:val="001D3567"/>
    <w:rsid w:val="001D35EC"/>
    <w:rsid w:val="001D38A8"/>
    <w:rsid w:val="001D39A5"/>
    <w:rsid w:val="001D4836"/>
    <w:rsid w:val="001D5325"/>
    <w:rsid w:val="001D5895"/>
    <w:rsid w:val="001D5AD8"/>
    <w:rsid w:val="001D5B93"/>
    <w:rsid w:val="001D5C20"/>
    <w:rsid w:val="001D6202"/>
    <w:rsid w:val="001D6FDE"/>
    <w:rsid w:val="001D718F"/>
    <w:rsid w:val="001D7BC4"/>
    <w:rsid w:val="001E00C9"/>
    <w:rsid w:val="001E05C6"/>
    <w:rsid w:val="001E0861"/>
    <w:rsid w:val="001E0ADA"/>
    <w:rsid w:val="001E1A5A"/>
    <w:rsid w:val="001E1AE2"/>
    <w:rsid w:val="001E2242"/>
    <w:rsid w:val="001E256A"/>
    <w:rsid w:val="001E25D4"/>
    <w:rsid w:val="001E2DBF"/>
    <w:rsid w:val="001E30A6"/>
    <w:rsid w:val="001E339A"/>
    <w:rsid w:val="001E4669"/>
    <w:rsid w:val="001E48B9"/>
    <w:rsid w:val="001E5AE9"/>
    <w:rsid w:val="001E5D81"/>
    <w:rsid w:val="001E603F"/>
    <w:rsid w:val="001E667C"/>
    <w:rsid w:val="001E6DFB"/>
    <w:rsid w:val="001E6EC3"/>
    <w:rsid w:val="001E707B"/>
    <w:rsid w:val="001E7277"/>
    <w:rsid w:val="001E73C7"/>
    <w:rsid w:val="001F060A"/>
    <w:rsid w:val="001F1845"/>
    <w:rsid w:val="001F1882"/>
    <w:rsid w:val="001F1CA6"/>
    <w:rsid w:val="001F1D1B"/>
    <w:rsid w:val="001F218E"/>
    <w:rsid w:val="001F31FD"/>
    <w:rsid w:val="001F3FE3"/>
    <w:rsid w:val="001F4183"/>
    <w:rsid w:val="001F4655"/>
    <w:rsid w:val="001F657B"/>
    <w:rsid w:val="001F7323"/>
    <w:rsid w:val="001F7D84"/>
    <w:rsid w:val="00200C28"/>
    <w:rsid w:val="00201044"/>
    <w:rsid w:val="002014CC"/>
    <w:rsid w:val="002019D0"/>
    <w:rsid w:val="00201D80"/>
    <w:rsid w:val="00202424"/>
    <w:rsid w:val="002024A4"/>
    <w:rsid w:val="0020267D"/>
    <w:rsid w:val="00202941"/>
    <w:rsid w:val="0020299E"/>
    <w:rsid w:val="00202AD4"/>
    <w:rsid w:val="002031D8"/>
    <w:rsid w:val="00203289"/>
    <w:rsid w:val="00204840"/>
    <w:rsid w:val="00204E9A"/>
    <w:rsid w:val="002057F0"/>
    <w:rsid w:val="00207033"/>
    <w:rsid w:val="00207941"/>
    <w:rsid w:val="00207C6C"/>
    <w:rsid w:val="0021004E"/>
    <w:rsid w:val="002109AD"/>
    <w:rsid w:val="00210B40"/>
    <w:rsid w:val="00210E36"/>
    <w:rsid w:val="00211321"/>
    <w:rsid w:val="00212015"/>
    <w:rsid w:val="00212329"/>
    <w:rsid w:val="002124CE"/>
    <w:rsid w:val="00212816"/>
    <w:rsid w:val="00212B05"/>
    <w:rsid w:val="00212EB3"/>
    <w:rsid w:val="00212F06"/>
    <w:rsid w:val="0021344D"/>
    <w:rsid w:val="00213484"/>
    <w:rsid w:val="002141FD"/>
    <w:rsid w:val="002151A5"/>
    <w:rsid w:val="002175C8"/>
    <w:rsid w:val="00220098"/>
    <w:rsid w:val="002205DE"/>
    <w:rsid w:val="00220885"/>
    <w:rsid w:val="00220AB4"/>
    <w:rsid w:val="002216F1"/>
    <w:rsid w:val="00221B31"/>
    <w:rsid w:val="00222545"/>
    <w:rsid w:val="00222E36"/>
    <w:rsid w:val="00223C28"/>
    <w:rsid w:val="00223C3C"/>
    <w:rsid w:val="0022464C"/>
    <w:rsid w:val="00224ABD"/>
    <w:rsid w:val="00225149"/>
    <w:rsid w:val="00225301"/>
    <w:rsid w:val="00225BFD"/>
    <w:rsid w:val="00226E42"/>
    <w:rsid w:val="00227BA7"/>
    <w:rsid w:val="00227FC8"/>
    <w:rsid w:val="0023008D"/>
    <w:rsid w:val="00230B69"/>
    <w:rsid w:val="0023103E"/>
    <w:rsid w:val="002312E2"/>
    <w:rsid w:val="002312E9"/>
    <w:rsid w:val="00231447"/>
    <w:rsid w:val="002317FD"/>
    <w:rsid w:val="002326C4"/>
    <w:rsid w:val="00232886"/>
    <w:rsid w:val="002331C4"/>
    <w:rsid w:val="00234611"/>
    <w:rsid w:val="0023492A"/>
    <w:rsid w:val="00235903"/>
    <w:rsid w:val="00236198"/>
    <w:rsid w:val="002365E5"/>
    <w:rsid w:val="00236D70"/>
    <w:rsid w:val="002374FC"/>
    <w:rsid w:val="002379C2"/>
    <w:rsid w:val="00237DAF"/>
    <w:rsid w:val="00237F9D"/>
    <w:rsid w:val="00240032"/>
    <w:rsid w:val="00240AAC"/>
    <w:rsid w:val="00240B82"/>
    <w:rsid w:val="00242179"/>
    <w:rsid w:val="00242182"/>
    <w:rsid w:val="002421A4"/>
    <w:rsid w:val="0024225A"/>
    <w:rsid w:val="00242E3E"/>
    <w:rsid w:val="002430D9"/>
    <w:rsid w:val="002431E9"/>
    <w:rsid w:val="00244E71"/>
    <w:rsid w:val="002451CC"/>
    <w:rsid w:val="0024536C"/>
    <w:rsid w:val="00246020"/>
    <w:rsid w:val="002467BE"/>
    <w:rsid w:val="00246F11"/>
    <w:rsid w:val="00247177"/>
    <w:rsid w:val="00247346"/>
    <w:rsid w:val="0024765C"/>
    <w:rsid w:val="00247693"/>
    <w:rsid w:val="0025014A"/>
    <w:rsid w:val="0025054F"/>
    <w:rsid w:val="00251C69"/>
    <w:rsid w:val="00251E03"/>
    <w:rsid w:val="00251EF5"/>
    <w:rsid w:val="00252C7C"/>
    <w:rsid w:val="002530EC"/>
    <w:rsid w:val="00253A5E"/>
    <w:rsid w:val="00253AB7"/>
    <w:rsid w:val="00253C8F"/>
    <w:rsid w:val="00253CA8"/>
    <w:rsid w:val="00253EA2"/>
    <w:rsid w:val="00254313"/>
    <w:rsid w:val="00254443"/>
    <w:rsid w:val="002552A7"/>
    <w:rsid w:val="0025537D"/>
    <w:rsid w:val="00255EF9"/>
    <w:rsid w:val="002560FD"/>
    <w:rsid w:val="00256272"/>
    <w:rsid w:val="0025667C"/>
    <w:rsid w:val="00257617"/>
    <w:rsid w:val="00257EDF"/>
    <w:rsid w:val="00260454"/>
    <w:rsid w:val="00260EC5"/>
    <w:rsid w:val="00261674"/>
    <w:rsid w:val="002617AB"/>
    <w:rsid w:val="002618A7"/>
    <w:rsid w:val="00261D1A"/>
    <w:rsid w:val="0026200E"/>
    <w:rsid w:val="00262116"/>
    <w:rsid w:val="00262215"/>
    <w:rsid w:val="00262C85"/>
    <w:rsid w:val="00262C9C"/>
    <w:rsid w:val="002638DF"/>
    <w:rsid w:val="002639F3"/>
    <w:rsid w:val="00263C1D"/>
    <w:rsid w:val="00264D5F"/>
    <w:rsid w:val="00264DDA"/>
    <w:rsid w:val="0026624D"/>
    <w:rsid w:val="00266E89"/>
    <w:rsid w:val="00267217"/>
    <w:rsid w:val="00267245"/>
    <w:rsid w:val="002676F3"/>
    <w:rsid w:val="0026777F"/>
    <w:rsid w:val="00270A74"/>
    <w:rsid w:val="00270F38"/>
    <w:rsid w:val="00271034"/>
    <w:rsid w:val="00272844"/>
    <w:rsid w:val="0027296A"/>
    <w:rsid w:val="00272C33"/>
    <w:rsid w:val="00272D7C"/>
    <w:rsid w:val="00272E21"/>
    <w:rsid w:val="00274B52"/>
    <w:rsid w:val="00274D1E"/>
    <w:rsid w:val="002766A6"/>
    <w:rsid w:val="00276CCA"/>
    <w:rsid w:val="00276D7B"/>
    <w:rsid w:val="00276E93"/>
    <w:rsid w:val="00277389"/>
    <w:rsid w:val="002773C8"/>
    <w:rsid w:val="002774C5"/>
    <w:rsid w:val="00280339"/>
    <w:rsid w:val="002805D7"/>
    <w:rsid w:val="002811F9"/>
    <w:rsid w:val="00281AEB"/>
    <w:rsid w:val="002820C1"/>
    <w:rsid w:val="002826DB"/>
    <w:rsid w:val="00282D32"/>
    <w:rsid w:val="002840D5"/>
    <w:rsid w:val="00284377"/>
    <w:rsid w:val="00284BDD"/>
    <w:rsid w:val="00284DF1"/>
    <w:rsid w:val="00285467"/>
    <w:rsid w:val="00285F1F"/>
    <w:rsid w:val="002874F6"/>
    <w:rsid w:val="00287BC0"/>
    <w:rsid w:val="00287BF5"/>
    <w:rsid w:val="00290CD9"/>
    <w:rsid w:val="00290DCC"/>
    <w:rsid w:val="00290E99"/>
    <w:rsid w:val="00291DD8"/>
    <w:rsid w:val="00292738"/>
    <w:rsid w:val="0029273E"/>
    <w:rsid w:val="00292A9C"/>
    <w:rsid w:val="00293804"/>
    <w:rsid w:val="00294143"/>
    <w:rsid w:val="00294880"/>
    <w:rsid w:val="002952CA"/>
    <w:rsid w:val="002957F0"/>
    <w:rsid w:val="00295EAA"/>
    <w:rsid w:val="00295F1E"/>
    <w:rsid w:val="00296E76"/>
    <w:rsid w:val="002970D5"/>
    <w:rsid w:val="002978CF"/>
    <w:rsid w:val="00297974"/>
    <w:rsid w:val="00297DE2"/>
    <w:rsid w:val="002A0405"/>
    <w:rsid w:val="002A0537"/>
    <w:rsid w:val="002A0AFB"/>
    <w:rsid w:val="002A0B51"/>
    <w:rsid w:val="002A1478"/>
    <w:rsid w:val="002A148B"/>
    <w:rsid w:val="002A1E2E"/>
    <w:rsid w:val="002A3944"/>
    <w:rsid w:val="002A4129"/>
    <w:rsid w:val="002A4EE6"/>
    <w:rsid w:val="002A55FA"/>
    <w:rsid w:val="002A5F06"/>
    <w:rsid w:val="002A604A"/>
    <w:rsid w:val="002A6AB6"/>
    <w:rsid w:val="002A6C4D"/>
    <w:rsid w:val="002A6D26"/>
    <w:rsid w:val="002A6E9B"/>
    <w:rsid w:val="002B10D8"/>
    <w:rsid w:val="002B1C9F"/>
    <w:rsid w:val="002B1D89"/>
    <w:rsid w:val="002B30F0"/>
    <w:rsid w:val="002B3154"/>
    <w:rsid w:val="002B3E4F"/>
    <w:rsid w:val="002B4304"/>
    <w:rsid w:val="002B4BB2"/>
    <w:rsid w:val="002B57DD"/>
    <w:rsid w:val="002B5834"/>
    <w:rsid w:val="002B635A"/>
    <w:rsid w:val="002B777B"/>
    <w:rsid w:val="002C0618"/>
    <w:rsid w:val="002C0BF2"/>
    <w:rsid w:val="002C12A3"/>
    <w:rsid w:val="002C2AB0"/>
    <w:rsid w:val="002C2F96"/>
    <w:rsid w:val="002C34C3"/>
    <w:rsid w:val="002C49D7"/>
    <w:rsid w:val="002C4D71"/>
    <w:rsid w:val="002C5559"/>
    <w:rsid w:val="002C5696"/>
    <w:rsid w:val="002C56AA"/>
    <w:rsid w:val="002C5D2B"/>
    <w:rsid w:val="002C6011"/>
    <w:rsid w:val="002C616A"/>
    <w:rsid w:val="002C6489"/>
    <w:rsid w:val="002C6776"/>
    <w:rsid w:val="002C6F42"/>
    <w:rsid w:val="002C7D03"/>
    <w:rsid w:val="002D0162"/>
    <w:rsid w:val="002D08D1"/>
    <w:rsid w:val="002D0B9F"/>
    <w:rsid w:val="002D0D0D"/>
    <w:rsid w:val="002D12EF"/>
    <w:rsid w:val="002D1724"/>
    <w:rsid w:val="002D2322"/>
    <w:rsid w:val="002D2390"/>
    <w:rsid w:val="002D27DE"/>
    <w:rsid w:val="002D2BA1"/>
    <w:rsid w:val="002D2E9A"/>
    <w:rsid w:val="002D38A7"/>
    <w:rsid w:val="002D4597"/>
    <w:rsid w:val="002D46AA"/>
    <w:rsid w:val="002D4769"/>
    <w:rsid w:val="002D4871"/>
    <w:rsid w:val="002D49CC"/>
    <w:rsid w:val="002D4B72"/>
    <w:rsid w:val="002D5085"/>
    <w:rsid w:val="002D5F08"/>
    <w:rsid w:val="002D696A"/>
    <w:rsid w:val="002D7223"/>
    <w:rsid w:val="002D7518"/>
    <w:rsid w:val="002D752A"/>
    <w:rsid w:val="002D78BC"/>
    <w:rsid w:val="002D7944"/>
    <w:rsid w:val="002D79BE"/>
    <w:rsid w:val="002D7F79"/>
    <w:rsid w:val="002E0B0D"/>
    <w:rsid w:val="002E114B"/>
    <w:rsid w:val="002E11F4"/>
    <w:rsid w:val="002E19B5"/>
    <w:rsid w:val="002E19BC"/>
    <w:rsid w:val="002E31DF"/>
    <w:rsid w:val="002E3506"/>
    <w:rsid w:val="002E403E"/>
    <w:rsid w:val="002E528A"/>
    <w:rsid w:val="002E539F"/>
    <w:rsid w:val="002E5429"/>
    <w:rsid w:val="002E572A"/>
    <w:rsid w:val="002E5BC0"/>
    <w:rsid w:val="002E5FA2"/>
    <w:rsid w:val="002E65A3"/>
    <w:rsid w:val="002E694D"/>
    <w:rsid w:val="002E6A73"/>
    <w:rsid w:val="002E739E"/>
    <w:rsid w:val="002E77A1"/>
    <w:rsid w:val="002E7B06"/>
    <w:rsid w:val="002F015D"/>
    <w:rsid w:val="002F0A57"/>
    <w:rsid w:val="002F0EBD"/>
    <w:rsid w:val="002F1104"/>
    <w:rsid w:val="002F1532"/>
    <w:rsid w:val="002F1698"/>
    <w:rsid w:val="002F282A"/>
    <w:rsid w:val="002F2A37"/>
    <w:rsid w:val="002F3AD4"/>
    <w:rsid w:val="002F3D70"/>
    <w:rsid w:val="002F4C0B"/>
    <w:rsid w:val="002F4D9E"/>
    <w:rsid w:val="002F5422"/>
    <w:rsid w:val="002F54D2"/>
    <w:rsid w:val="002F5C3C"/>
    <w:rsid w:val="002F6344"/>
    <w:rsid w:val="002F64C4"/>
    <w:rsid w:val="002F68ED"/>
    <w:rsid w:val="002F695D"/>
    <w:rsid w:val="002F7025"/>
    <w:rsid w:val="002F78EF"/>
    <w:rsid w:val="002F7A7C"/>
    <w:rsid w:val="002F7B04"/>
    <w:rsid w:val="002F7C2B"/>
    <w:rsid w:val="002F7E0E"/>
    <w:rsid w:val="003001A3"/>
    <w:rsid w:val="00300B16"/>
    <w:rsid w:val="00300C54"/>
    <w:rsid w:val="003018E6"/>
    <w:rsid w:val="003021FF"/>
    <w:rsid w:val="003022DA"/>
    <w:rsid w:val="003024AC"/>
    <w:rsid w:val="003026E9"/>
    <w:rsid w:val="00302A05"/>
    <w:rsid w:val="00302B47"/>
    <w:rsid w:val="00302B79"/>
    <w:rsid w:val="00302CDC"/>
    <w:rsid w:val="00302E1A"/>
    <w:rsid w:val="0030349C"/>
    <w:rsid w:val="003036CF"/>
    <w:rsid w:val="0030395F"/>
    <w:rsid w:val="00303E59"/>
    <w:rsid w:val="00304041"/>
    <w:rsid w:val="00304BA1"/>
    <w:rsid w:val="00304D80"/>
    <w:rsid w:val="00304E03"/>
    <w:rsid w:val="00304E19"/>
    <w:rsid w:val="00304FF7"/>
    <w:rsid w:val="003050FE"/>
    <w:rsid w:val="003062F9"/>
    <w:rsid w:val="003064BF"/>
    <w:rsid w:val="003069F4"/>
    <w:rsid w:val="003074DA"/>
    <w:rsid w:val="003078F1"/>
    <w:rsid w:val="0030793D"/>
    <w:rsid w:val="00307FCC"/>
    <w:rsid w:val="003103B8"/>
    <w:rsid w:val="00311D09"/>
    <w:rsid w:val="00311E88"/>
    <w:rsid w:val="003120AD"/>
    <w:rsid w:val="00312463"/>
    <w:rsid w:val="00312552"/>
    <w:rsid w:val="00312940"/>
    <w:rsid w:val="00313071"/>
    <w:rsid w:val="00313C2A"/>
    <w:rsid w:val="00314161"/>
    <w:rsid w:val="00314972"/>
    <w:rsid w:val="003153F5"/>
    <w:rsid w:val="00315821"/>
    <w:rsid w:val="00315AFC"/>
    <w:rsid w:val="00316019"/>
    <w:rsid w:val="003169BF"/>
    <w:rsid w:val="00317038"/>
    <w:rsid w:val="0031756F"/>
    <w:rsid w:val="00317AF7"/>
    <w:rsid w:val="003213A7"/>
    <w:rsid w:val="00321614"/>
    <w:rsid w:val="00321BEF"/>
    <w:rsid w:val="00321EAE"/>
    <w:rsid w:val="003221EC"/>
    <w:rsid w:val="003223A6"/>
    <w:rsid w:val="00322BAE"/>
    <w:rsid w:val="00322EBE"/>
    <w:rsid w:val="00323317"/>
    <w:rsid w:val="00323EA3"/>
    <w:rsid w:val="00323F52"/>
    <w:rsid w:val="00324855"/>
    <w:rsid w:val="00324BED"/>
    <w:rsid w:val="00324D33"/>
    <w:rsid w:val="0032513A"/>
    <w:rsid w:val="00325180"/>
    <w:rsid w:val="003252BE"/>
    <w:rsid w:val="00325409"/>
    <w:rsid w:val="00325509"/>
    <w:rsid w:val="00325BB0"/>
    <w:rsid w:val="00326889"/>
    <w:rsid w:val="00326899"/>
    <w:rsid w:val="00326C9B"/>
    <w:rsid w:val="00327659"/>
    <w:rsid w:val="00327B42"/>
    <w:rsid w:val="0033036E"/>
    <w:rsid w:val="003312B7"/>
    <w:rsid w:val="00331799"/>
    <w:rsid w:val="00331BFA"/>
    <w:rsid w:val="00331CAB"/>
    <w:rsid w:val="00331DD7"/>
    <w:rsid w:val="003323CC"/>
    <w:rsid w:val="00332617"/>
    <w:rsid w:val="0033283C"/>
    <w:rsid w:val="00332D0A"/>
    <w:rsid w:val="00332E60"/>
    <w:rsid w:val="00333238"/>
    <w:rsid w:val="00334A12"/>
    <w:rsid w:val="0033547C"/>
    <w:rsid w:val="003362DB"/>
    <w:rsid w:val="0033640A"/>
    <w:rsid w:val="003366FA"/>
    <w:rsid w:val="00336D85"/>
    <w:rsid w:val="00340E0C"/>
    <w:rsid w:val="003416B7"/>
    <w:rsid w:val="00341C6B"/>
    <w:rsid w:val="00341E77"/>
    <w:rsid w:val="00343C11"/>
    <w:rsid w:val="00343F4D"/>
    <w:rsid w:val="00344266"/>
    <w:rsid w:val="00344440"/>
    <w:rsid w:val="0034552D"/>
    <w:rsid w:val="00346CEF"/>
    <w:rsid w:val="00347954"/>
    <w:rsid w:val="00347AA3"/>
    <w:rsid w:val="00347D8C"/>
    <w:rsid w:val="00347F41"/>
    <w:rsid w:val="00350207"/>
    <w:rsid w:val="003508AF"/>
    <w:rsid w:val="003508D2"/>
    <w:rsid w:val="003508F9"/>
    <w:rsid w:val="00350FF2"/>
    <w:rsid w:val="003519CF"/>
    <w:rsid w:val="00351C76"/>
    <w:rsid w:val="00352800"/>
    <w:rsid w:val="00352E68"/>
    <w:rsid w:val="0035315E"/>
    <w:rsid w:val="00353930"/>
    <w:rsid w:val="00353D0F"/>
    <w:rsid w:val="00353D76"/>
    <w:rsid w:val="00353EFB"/>
    <w:rsid w:val="00354898"/>
    <w:rsid w:val="00354A31"/>
    <w:rsid w:val="0035505B"/>
    <w:rsid w:val="00355159"/>
    <w:rsid w:val="0035525F"/>
    <w:rsid w:val="003557A3"/>
    <w:rsid w:val="00355CAF"/>
    <w:rsid w:val="00355FAA"/>
    <w:rsid w:val="00356D38"/>
    <w:rsid w:val="00356D6D"/>
    <w:rsid w:val="00356E3D"/>
    <w:rsid w:val="0035752C"/>
    <w:rsid w:val="00357C8F"/>
    <w:rsid w:val="00357DDF"/>
    <w:rsid w:val="00357EE4"/>
    <w:rsid w:val="00360008"/>
    <w:rsid w:val="00360302"/>
    <w:rsid w:val="003609BC"/>
    <w:rsid w:val="00360B39"/>
    <w:rsid w:val="00361104"/>
    <w:rsid w:val="0036129B"/>
    <w:rsid w:val="00361881"/>
    <w:rsid w:val="0036222B"/>
    <w:rsid w:val="00362459"/>
    <w:rsid w:val="003633FC"/>
    <w:rsid w:val="00363403"/>
    <w:rsid w:val="00363EC9"/>
    <w:rsid w:val="0036409F"/>
    <w:rsid w:val="00364467"/>
    <w:rsid w:val="0036463B"/>
    <w:rsid w:val="00365EAD"/>
    <w:rsid w:val="00367786"/>
    <w:rsid w:val="0037049F"/>
    <w:rsid w:val="003704DD"/>
    <w:rsid w:val="00370656"/>
    <w:rsid w:val="00370A3C"/>
    <w:rsid w:val="00370CBE"/>
    <w:rsid w:val="00371261"/>
    <w:rsid w:val="003715CC"/>
    <w:rsid w:val="003721A4"/>
    <w:rsid w:val="00372F02"/>
    <w:rsid w:val="00373360"/>
    <w:rsid w:val="003733C2"/>
    <w:rsid w:val="0037385B"/>
    <w:rsid w:val="00374DE3"/>
    <w:rsid w:val="0037555C"/>
    <w:rsid w:val="0037556A"/>
    <w:rsid w:val="00375D7B"/>
    <w:rsid w:val="00375FAC"/>
    <w:rsid w:val="00377085"/>
    <w:rsid w:val="00377BB7"/>
    <w:rsid w:val="00377ECC"/>
    <w:rsid w:val="00380AAC"/>
    <w:rsid w:val="00380C25"/>
    <w:rsid w:val="00380FDB"/>
    <w:rsid w:val="0038176F"/>
    <w:rsid w:val="00381C11"/>
    <w:rsid w:val="00381D96"/>
    <w:rsid w:val="00381E3B"/>
    <w:rsid w:val="0038220E"/>
    <w:rsid w:val="003823DD"/>
    <w:rsid w:val="0038242B"/>
    <w:rsid w:val="0038265D"/>
    <w:rsid w:val="0038348B"/>
    <w:rsid w:val="003836E4"/>
    <w:rsid w:val="003837AD"/>
    <w:rsid w:val="003838DC"/>
    <w:rsid w:val="00383B3C"/>
    <w:rsid w:val="003845ED"/>
    <w:rsid w:val="003846D8"/>
    <w:rsid w:val="0038482C"/>
    <w:rsid w:val="0038492E"/>
    <w:rsid w:val="00384CD5"/>
    <w:rsid w:val="0038599E"/>
    <w:rsid w:val="00385C35"/>
    <w:rsid w:val="00385F44"/>
    <w:rsid w:val="0038608B"/>
    <w:rsid w:val="003867A2"/>
    <w:rsid w:val="003867B9"/>
    <w:rsid w:val="00387496"/>
    <w:rsid w:val="0038762A"/>
    <w:rsid w:val="00387EA7"/>
    <w:rsid w:val="003900E2"/>
    <w:rsid w:val="003907F2"/>
    <w:rsid w:val="00390932"/>
    <w:rsid w:val="00391CCF"/>
    <w:rsid w:val="00391CF3"/>
    <w:rsid w:val="003922A6"/>
    <w:rsid w:val="00392319"/>
    <w:rsid w:val="0039337A"/>
    <w:rsid w:val="003935DF"/>
    <w:rsid w:val="003938B5"/>
    <w:rsid w:val="00393A74"/>
    <w:rsid w:val="003948B8"/>
    <w:rsid w:val="003950BE"/>
    <w:rsid w:val="003950D9"/>
    <w:rsid w:val="003961DA"/>
    <w:rsid w:val="0039641A"/>
    <w:rsid w:val="003968D4"/>
    <w:rsid w:val="00396C2D"/>
    <w:rsid w:val="003979E6"/>
    <w:rsid w:val="00397BB6"/>
    <w:rsid w:val="00397E1B"/>
    <w:rsid w:val="003A0034"/>
    <w:rsid w:val="003A0055"/>
    <w:rsid w:val="003A0078"/>
    <w:rsid w:val="003A05B6"/>
    <w:rsid w:val="003A0DAF"/>
    <w:rsid w:val="003A0DDC"/>
    <w:rsid w:val="003A1D52"/>
    <w:rsid w:val="003A30E3"/>
    <w:rsid w:val="003A40D6"/>
    <w:rsid w:val="003A44F9"/>
    <w:rsid w:val="003A4DC6"/>
    <w:rsid w:val="003A4DD8"/>
    <w:rsid w:val="003A4E24"/>
    <w:rsid w:val="003A4E66"/>
    <w:rsid w:val="003A5D34"/>
    <w:rsid w:val="003A6BE0"/>
    <w:rsid w:val="003A75E1"/>
    <w:rsid w:val="003A77B7"/>
    <w:rsid w:val="003A78BE"/>
    <w:rsid w:val="003A7990"/>
    <w:rsid w:val="003B02CA"/>
    <w:rsid w:val="003B1686"/>
    <w:rsid w:val="003B18C3"/>
    <w:rsid w:val="003B1DB0"/>
    <w:rsid w:val="003B2314"/>
    <w:rsid w:val="003B2336"/>
    <w:rsid w:val="003B246F"/>
    <w:rsid w:val="003B3137"/>
    <w:rsid w:val="003B331A"/>
    <w:rsid w:val="003B3E6D"/>
    <w:rsid w:val="003B4363"/>
    <w:rsid w:val="003B5234"/>
    <w:rsid w:val="003B5C03"/>
    <w:rsid w:val="003B6501"/>
    <w:rsid w:val="003C00AF"/>
    <w:rsid w:val="003C01AC"/>
    <w:rsid w:val="003C0FA3"/>
    <w:rsid w:val="003C1DC3"/>
    <w:rsid w:val="003C227B"/>
    <w:rsid w:val="003C22A8"/>
    <w:rsid w:val="003C2355"/>
    <w:rsid w:val="003C257D"/>
    <w:rsid w:val="003C2F2B"/>
    <w:rsid w:val="003C359C"/>
    <w:rsid w:val="003C3841"/>
    <w:rsid w:val="003C41E4"/>
    <w:rsid w:val="003C4638"/>
    <w:rsid w:val="003C48E2"/>
    <w:rsid w:val="003C51C3"/>
    <w:rsid w:val="003C574B"/>
    <w:rsid w:val="003C5D92"/>
    <w:rsid w:val="003C5FD0"/>
    <w:rsid w:val="003C60AF"/>
    <w:rsid w:val="003C66B4"/>
    <w:rsid w:val="003C758F"/>
    <w:rsid w:val="003C77D9"/>
    <w:rsid w:val="003C78A0"/>
    <w:rsid w:val="003C78CA"/>
    <w:rsid w:val="003D09E5"/>
    <w:rsid w:val="003D0F58"/>
    <w:rsid w:val="003D1490"/>
    <w:rsid w:val="003D1903"/>
    <w:rsid w:val="003D1DD2"/>
    <w:rsid w:val="003D1F18"/>
    <w:rsid w:val="003D1F98"/>
    <w:rsid w:val="003D1FCE"/>
    <w:rsid w:val="003D24E4"/>
    <w:rsid w:val="003D27A4"/>
    <w:rsid w:val="003D2C06"/>
    <w:rsid w:val="003D2F2C"/>
    <w:rsid w:val="003D352A"/>
    <w:rsid w:val="003D42C3"/>
    <w:rsid w:val="003D4357"/>
    <w:rsid w:val="003D49C1"/>
    <w:rsid w:val="003D4C26"/>
    <w:rsid w:val="003D4EC1"/>
    <w:rsid w:val="003D51AC"/>
    <w:rsid w:val="003D579E"/>
    <w:rsid w:val="003D5A59"/>
    <w:rsid w:val="003E04F2"/>
    <w:rsid w:val="003E0787"/>
    <w:rsid w:val="003E144E"/>
    <w:rsid w:val="003E151F"/>
    <w:rsid w:val="003E1CD0"/>
    <w:rsid w:val="003E2DDF"/>
    <w:rsid w:val="003E312B"/>
    <w:rsid w:val="003E3E5C"/>
    <w:rsid w:val="003E4138"/>
    <w:rsid w:val="003E4186"/>
    <w:rsid w:val="003E4819"/>
    <w:rsid w:val="003E4B3F"/>
    <w:rsid w:val="003E4CED"/>
    <w:rsid w:val="003E4E5B"/>
    <w:rsid w:val="003E5C62"/>
    <w:rsid w:val="003E676A"/>
    <w:rsid w:val="003E70F2"/>
    <w:rsid w:val="003E7C44"/>
    <w:rsid w:val="003E7EE1"/>
    <w:rsid w:val="003F1550"/>
    <w:rsid w:val="003F2236"/>
    <w:rsid w:val="003F2D35"/>
    <w:rsid w:val="003F3E78"/>
    <w:rsid w:val="003F4503"/>
    <w:rsid w:val="003F45AB"/>
    <w:rsid w:val="003F4A5D"/>
    <w:rsid w:val="003F5806"/>
    <w:rsid w:val="003F61FC"/>
    <w:rsid w:val="003F6900"/>
    <w:rsid w:val="003F6C16"/>
    <w:rsid w:val="003F7152"/>
    <w:rsid w:val="003F72E3"/>
    <w:rsid w:val="003F7482"/>
    <w:rsid w:val="003F77C6"/>
    <w:rsid w:val="003F7C9C"/>
    <w:rsid w:val="0040021A"/>
    <w:rsid w:val="0040021B"/>
    <w:rsid w:val="00400268"/>
    <w:rsid w:val="00400AA0"/>
    <w:rsid w:val="00401395"/>
    <w:rsid w:val="00402449"/>
    <w:rsid w:val="00402AD3"/>
    <w:rsid w:val="004032C7"/>
    <w:rsid w:val="004035FB"/>
    <w:rsid w:val="00403F6F"/>
    <w:rsid w:val="004042B3"/>
    <w:rsid w:val="0040489F"/>
    <w:rsid w:val="00404A9C"/>
    <w:rsid w:val="00404ACE"/>
    <w:rsid w:val="00404C17"/>
    <w:rsid w:val="00404FE5"/>
    <w:rsid w:val="004053ED"/>
    <w:rsid w:val="00405CFF"/>
    <w:rsid w:val="00406039"/>
    <w:rsid w:val="004061E1"/>
    <w:rsid w:val="004064BC"/>
    <w:rsid w:val="00407531"/>
    <w:rsid w:val="004108E7"/>
    <w:rsid w:val="00410A81"/>
    <w:rsid w:val="00410B3B"/>
    <w:rsid w:val="00410DF6"/>
    <w:rsid w:val="00411281"/>
    <w:rsid w:val="004115AE"/>
    <w:rsid w:val="004115E2"/>
    <w:rsid w:val="004119C9"/>
    <w:rsid w:val="00411CF1"/>
    <w:rsid w:val="00411DAA"/>
    <w:rsid w:val="00411E5C"/>
    <w:rsid w:val="004126D2"/>
    <w:rsid w:val="004126DE"/>
    <w:rsid w:val="00412BE9"/>
    <w:rsid w:val="00412DA6"/>
    <w:rsid w:val="0041390F"/>
    <w:rsid w:val="00413E39"/>
    <w:rsid w:val="0041497C"/>
    <w:rsid w:val="00414D93"/>
    <w:rsid w:val="00414DC3"/>
    <w:rsid w:val="0041583B"/>
    <w:rsid w:val="00416E5D"/>
    <w:rsid w:val="0042040F"/>
    <w:rsid w:val="0042061F"/>
    <w:rsid w:val="004214E1"/>
    <w:rsid w:val="004219F6"/>
    <w:rsid w:val="00422067"/>
    <w:rsid w:val="00422719"/>
    <w:rsid w:val="004227D8"/>
    <w:rsid w:val="00422C2A"/>
    <w:rsid w:val="00423780"/>
    <w:rsid w:val="004238BF"/>
    <w:rsid w:val="00423D58"/>
    <w:rsid w:val="004249C7"/>
    <w:rsid w:val="00424CE2"/>
    <w:rsid w:val="004255B8"/>
    <w:rsid w:val="004264A2"/>
    <w:rsid w:val="00426AB8"/>
    <w:rsid w:val="00426D1E"/>
    <w:rsid w:val="00426FDB"/>
    <w:rsid w:val="004270CC"/>
    <w:rsid w:val="00427756"/>
    <w:rsid w:val="00430638"/>
    <w:rsid w:val="0043154F"/>
    <w:rsid w:val="004315DA"/>
    <w:rsid w:val="00431B2E"/>
    <w:rsid w:val="0043254E"/>
    <w:rsid w:val="00432616"/>
    <w:rsid w:val="00432A3B"/>
    <w:rsid w:val="00432A92"/>
    <w:rsid w:val="00432B6D"/>
    <w:rsid w:val="0043301F"/>
    <w:rsid w:val="004332FC"/>
    <w:rsid w:val="004334EE"/>
    <w:rsid w:val="00434F31"/>
    <w:rsid w:val="004354EF"/>
    <w:rsid w:val="004355B7"/>
    <w:rsid w:val="00435684"/>
    <w:rsid w:val="00435941"/>
    <w:rsid w:val="004359AC"/>
    <w:rsid w:val="0043681F"/>
    <w:rsid w:val="004372AB"/>
    <w:rsid w:val="00437C19"/>
    <w:rsid w:val="00440AB7"/>
    <w:rsid w:val="00441BCB"/>
    <w:rsid w:val="00441FE3"/>
    <w:rsid w:val="00442009"/>
    <w:rsid w:val="00442A10"/>
    <w:rsid w:val="00442BBB"/>
    <w:rsid w:val="00443367"/>
    <w:rsid w:val="0044399E"/>
    <w:rsid w:val="004443A6"/>
    <w:rsid w:val="004443F6"/>
    <w:rsid w:val="004446BF"/>
    <w:rsid w:val="00444F81"/>
    <w:rsid w:val="00445031"/>
    <w:rsid w:val="0044598A"/>
    <w:rsid w:val="00445E8A"/>
    <w:rsid w:val="004462AF"/>
    <w:rsid w:val="00446735"/>
    <w:rsid w:val="00446906"/>
    <w:rsid w:val="00446EC0"/>
    <w:rsid w:val="00447CBE"/>
    <w:rsid w:val="00447FF1"/>
    <w:rsid w:val="004504D2"/>
    <w:rsid w:val="00450EDA"/>
    <w:rsid w:val="004516DC"/>
    <w:rsid w:val="004520E4"/>
    <w:rsid w:val="00452525"/>
    <w:rsid w:val="0045255C"/>
    <w:rsid w:val="0045266D"/>
    <w:rsid w:val="00453593"/>
    <w:rsid w:val="004538EC"/>
    <w:rsid w:val="004547DD"/>
    <w:rsid w:val="00454ACE"/>
    <w:rsid w:val="00456527"/>
    <w:rsid w:val="0045714C"/>
    <w:rsid w:val="00460210"/>
    <w:rsid w:val="00460B55"/>
    <w:rsid w:val="004610FE"/>
    <w:rsid w:val="004611F6"/>
    <w:rsid w:val="00461BE0"/>
    <w:rsid w:val="00461C7C"/>
    <w:rsid w:val="004624AD"/>
    <w:rsid w:val="0046364B"/>
    <w:rsid w:val="004636D3"/>
    <w:rsid w:val="00463795"/>
    <w:rsid w:val="0046385D"/>
    <w:rsid w:val="00463D28"/>
    <w:rsid w:val="00463E17"/>
    <w:rsid w:val="00463FD3"/>
    <w:rsid w:val="00464C8D"/>
    <w:rsid w:val="00465641"/>
    <w:rsid w:val="004656CB"/>
    <w:rsid w:val="0046598C"/>
    <w:rsid w:val="00465BD8"/>
    <w:rsid w:val="004662CE"/>
    <w:rsid w:val="0046745E"/>
    <w:rsid w:val="00467A1A"/>
    <w:rsid w:val="00467EED"/>
    <w:rsid w:val="00467F55"/>
    <w:rsid w:val="00470137"/>
    <w:rsid w:val="004702FD"/>
    <w:rsid w:val="004708B8"/>
    <w:rsid w:val="004710B3"/>
    <w:rsid w:val="00471148"/>
    <w:rsid w:val="00471219"/>
    <w:rsid w:val="004712B3"/>
    <w:rsid w:val="0047161B"/>
    <w:rsid w:val="00471A8C"/>
    <w:rsid w:val="004729EA"/>
    <w:rsid w:val="00472C4F"/>
    <w:rsid w:val="00472DF8"/>
    <w:rsid w:val="00473061"/>
    <w:rsid w:val="00473154"/>
    <w:rsid w:val="004732BD"/>
    <w:rsid w:val="0047360A"/>
    <w:rsid w:val="00473A4F"/>
    <w:rsid w:val="00473A88"/>
    <w:rsid w:val="00474B3B"/>
    <w:rsid w:val="004750CC"/>
    <w:rsid w:val="00475A21"/>
    <w:rsid w:val="00475BD7"/>
    <w:rsid w:val="00475F0E"/>
    <w:rsid w:val="00476233"/>
    <w:rsid w:val="0047637F"/>
    <w:rsid w:val="0047685D"/>
    <w:rsid w:val="00476F11"/>
    <w:rsid w:val="0047790A"/>
    <w:rsid w:val="00477C46"/>
    <w:rsid w:val="00480007"/>
    <w:rsid w:val="004810C0"/>
    <w:rsid w:val="004810EA"/>
    <w:rsid w:val="004818C2"/>
    <w:rsid w:val="00482050"/>
    <w:rsid w:val="00482186"/>
    <w:rsid w:val="00482287"/>
    <w:rsid w:val="00482567"/>
    <w:rsid w:val="00482D64"/>
    <w:rsid w:val="0048485B"/>
    <w:rsid w:val="00484D51"/>
    <w:rsid w:val="0048537C"/>
    <w:rsid w:val="0048537F"/>
    <w:rsid w:val="0048567A"/>
    <w:rsid w:val="00485728"/>
    <w:rsid w:val="00485D63"/>
    <w:rsid w:val="004860F3"/>
    <w:rsid w:val="004865B8"/>
    <w:rsid w:val="00486A94"/>
    <w:rsid w:val="00486BF1"/>
    <w:rsid w:val="00487508"/>
    <w:rsid w:val="00487961"/>
    <w:rsid w:val="00490306"/>
    <w:rsid w:val="004904EA"/>
    <w:rsid w:val="00490962"/>
    <w:rsid w:val="00491466"/>
    <w:rsid w:val="00491918"/>
    <w:rsid w:val="00491C6D"/>
    <w:rsid w:val="00491C7C"/>
    <w:rsid w:val="00492949"/>
    <w:rsid w:val="00492BC5"/>
    <w:rsid w:val="00492C4E"/>
    <w:rsid w:val="0049352F"/>
    <w:rsid w:val="004945E9"/>
    <w:rsid w:val="00494B83"/>
    <w:rsid w:val="0049513F"/>
    <w:rsid w:val="004951EC"/>
    <w:rsid w:val="0049574C"/>
    <w:rsid w:val="0049785F"/>
    <w:rsid w:val="004A0850"/>
    <w:rsid w:val="004A17D2"/>
    <w:rsid w:val="004A1C47"/>
    <w:rsid w:val="004A1F44"/>
    <w:rsid w:val="004A2098"/>
    <w:rsid w:val="004A243B"/>
    <w:rsid w:val="004A3004"/>
    <w:rsid w:val="004A30ED"/>
    <w:rsid w:val="004A329C"/>
    <w:rsid w:val="004A37A2"/>
    <w:rsid w:val="004A443B"/>
    <w:rsid w:val="004A4654"/>
    <w:rsid w:val="004A484D"/>
    <w:rsid w:val="004A4D7D"/>
    <w:rsid w:val="004A50CC"/>
    <w:rsid w:val="004A52FC"/>
    <w:rsid w:val="004A5A7E"/>
    <w:rsid w:val="004A5B95"/>
    <w:rsid w:val="004A5FF8"/>
    <w:rsid w:val="004A61EB"/>
    <w:rsid w:val="004A6704"/>
    <w:rsid w:val="004A6D78"/>
    <w:rsid w:val="004B0C7E"/>
    <w:rsid w:val="004B118B"/>
    <w:rsid w:val="004B1475"/>
    <w:rsid w:val="004B1A22"/>
    <w:rsid w:val="004B1CA0"/>
    <w:rsid w:val="004B207A"/>
    <w:rsid w:val="004B211A"/>
    <w:rsid w:val="004B2DB4"/>
    <w:rsid w:val="004B33A0"/>
    <w:rsid w:val="004B34FE"/>
    <w:rsid w:val="004B3BA7"/>
    <w:rsid w:val="004B50EA"/>
    <w:rsid w:val="004B51AE"/>
    <w:rsid w:val="004B5211"/>
    <w:rsid w:val="004B581C"/>
    <w:rsid w:val="004B5B14"/>
    <w:rsid w:val="004B5FD3"/>
    <w:rsid w:val="004B646D"/>
    <w:rsid w:val="004B66AD"/>
    <w:rsid w:val="004B6C8F"/>
    <w:rsid w:val="004B6EC1"/>
    <w:rsid w:val="004B787C"/>
    <w:rsid w:val="004C0197"/>
    <w:rsid w:val="004C0464"/>
    <w:rsid w:val="004C0CD0"/>
    <w:rsid w:val="004C0DC7"/>
    <w:rsid w:val="004C15C2"/>
    <w:rsid w:val="004C15ED"/>
    <w:rsid w:val="004C1673"/>
    <w:rsid w:val="004C205A"/>
    <w:rsid w:val="004C22C7"/>
    <w:rsid w:val="004C2753"/>
    <w:rsid w:val="004C2855"/>
    <w:rsid w:val="004C28C2"/>
    <w:rsid w:val="004C293D"/>
    <w:rsid w:val="004C2C29"/>
    <w:rsid w:val="004C3019"/>
    <w:rsid w:val="004C304B"/>
    <w:rsid w:val="004C363D"/>
    <w:rsid w:val="004C4836"/>
    <w:rsid w:val="004C49DE"/>
    <w:rsid w:val="004C4AD6"/>
    <w:rsid w:val="004C4DE7"/>
    <w:rsid w:val="004C5595"/>
    <w:rsid w:val="004C579A"/>
    <w:rsid w:val="004C5812"/>
    <w:rsid w:val="004C5A26"/>
    <w:rsid w:val="004C606E"/>
    <w:rsid w:val="004C6134"/>
    <w:rsid w:val="004C63A8"/>
    <w:rsid w:val="004C6A79"/>
    <w:rsid w:val="004C6B8E"/>
    <w:rsid w:val="004C6CE6"/>
    <w:rsid w:val="004C77E8"/>
    <w:rsid w:val="004C7A97"/>
    <w:rsid w:val="004D0169"/>
    <w:rsid w:val="004D0466"/>
    <w:rsid w:val="004D15B2"/>
    <w:rsid w:val="004D287A"/>
    <w:rsid w:val="004D30F7"/>
    <w:rsid w:val="004D36A9"/>
    <w:rsid w:val="004D3F8B"/>
    <w:rsid w:val="004D45A1"/>
    <w:rsid w:val="004D465F"/>
    <w:rsid w:val="004D46C1"/>
    <w:rsid w:val="004D46F5"/>
    <w:rsid w:val="004D500E"/>
    <w:rsid w:val="004D63B8"/>
    <w:rsid w:val="004D6F3F"/>
    <w:rsid w:val="004D745C"/>
    <w:rsid w:val="004D7AFB"/>
    <w:rsid w:val="004D7DE7"/>
    <w:rsid w:val="004E01D8"/>
    <w:rsid w:val="004E0D31"/>
    <w:rsid w:val="004E0EF0"/>
    <w:rsid w:val="004E1125"/>
    <w:rsid w:val="004E1229"/>
    <w:rsid w:val="004E2AB8"/>
    <w:rsid w:val="004E2ABD"/>
    <w:rsid w:val="004E336A"/>
    <w:rsid w:val="004E34E7"/>
    <w:rsid w:val="004E362E"/>
    <w:rsid w:val="004E3F8A"/>
    <w:rsid w:val="004E4035"/>
    <w:rsid w:val="004E419C"/>
    <w:rsid w:val="004E4ED0"/>
    <w:rsid w:val="004E51B4"/>
    <w:rsid w:val="004E5267"/>
    <w:rsid w:val="004E5A03"/>
    <w:rsid w:val="004E5A93"/>
    <w:rsid w:val="004E5C98"/>
    <w:rsid w:val="004E63FB"/>
    <w:rsid w:val="004E6618"/>
    <w:rsid w:val="004E67F0"/>
    <w:rsid w:val="004E6857"/>
    <w:rsid w:val="004E692F"/>
    <w:rsid w:val="004E6B9D"/>
    <w:rsid w:val="004E6E44"/>
    <w:rsid w:val="004E6F9C"/>
    <w:rsid w:val="004F0477"/>
    <w:rsid w:val="004F2103"/>
    <w:rsid w:val="004F2312"/>
    <w:rsid w:val="004F37E2"/>
    <w:rsid w:val="004F4403"/>
    <w:rsid w:val="004F47AB"/>
    <w:rsid w:val="004F4855"/>
    <w:rsid w:val="004F4957"/>
    <w:rsid w:val="004F49CA"/>
    <w:rsid w:val="004F4B06"/>
    <w:rsid w:val="004F4BA9"/>
    <w:rsid w:val="004F4D54"/>
    <w:rsid w:val="004F5358"/>
    <w:rsid w:val="004F5375"/>
    <w:rsid w:val="004F5B15"/>
    <w:rsid w:val="004F5D22"/>
    <w:rsid w:val="004F6B9E"/>
    <w:rsid w:val="004F6FE6"/>
    <w:rsid w:val="004F7B9C"/>
    <w:rsid w:val="00500095"/>
    <w:rsid w:val="005008CD"/>
    <w:rsid w:val="00500A15"/>
    <w:rsid w:val="0050137F"/>
    <w:rsid w:val="0050189F"/>
    <w:rsid w:val="00501982"/>
    <w:rsid w:val="00501CA5"/>
    <w:rsid w:val="00501FF2"/>
    <w:rsid w:val="00502B52"/>
    <w:rsid w:val="00502EB2"/>
    <w:rsid w:val="0050307F"/>
    <w:rsid w:val="00503089"/>
    <w:rsid w:val="005032D0"/>
    <w:rsid w:val="00503BC8"/>
    <w:rsid w:val="00503F96"/>
    <w:rsid w:val="005054CB"/>
    <w:rsid w:val="0050578C"/>
    <w:rsid w:val="0050617A"/>
    <w:rsid w:val="00506D4B"/>
    <w:rsid w:val="005074DB"/>
    <w:rsid w:val="00507995"/>
    <w:rsid w:val="00510476"/>
    <w:rsid w:val="0051050F"/>
    <w:rsid w:val="005105C1"/>
    <w:rsid w:val="00510DFA"/>
    <w:rsid w:val="00511D65"/>
    <w:rsid w:val="005123F8"/>
    <w:rsid w:val="0051269D"/>
    <w:rsid w:val="0051273F"/>
    <w:rsid w:val="005128D4"/>
    <w:rsid w:val="00513A11"/>
    <w:rsid w:val="00513B3D"/>
    <w:rsid w:val="00513B67"/>
    <w:rsid w:val="00513EC6"/>
    <w:rsid w:val="005142DB"/>
    <w:rsid w:val="0051524A"/>
    <w:rsid w:val="00515556"/>
    <w:rsid w:val="00515577"/>
    <w:rsid w:val="00515B35"/>
    <w:rsid w:val="0051660F"/>
    <w:rsid w:val="005200D2"/>
    <w:rsid w:val="00520710"/>
    <w:rsid w:val="005213E4"/>
    <w:rsid w:val="00521F8C"/>
    <w:rsid w:val="005220D2"/>
    <w:rsid w:val="00522C85"/>
    <w:rsid w:val="00525265"/>
    <w:rsid w:val="005257E4"/>
    <w:rsid w:val="005261D0"/>
    <w:rsid w:val="005264D4"/>
    <w:rsid w:val="005266B4"/>
    <w:rsid w:val="00526E04"/>
    <w:rsid w:val="00526FE5"/>
    <w:rsid w:val="0052700E"/>
    <w:rsid w:val="0052701F"/>
    <w:rsid w:val="00527691"/>
    <w:rsid w:val="00527887"/>
    <w:rsid w:val="00527F28"/>
    <w:rsid w:val="005301B8"/>
    <w:rsid w:val="00530CBD"/>
    <w:rsid w:val="005313B1"/>
    <w:rsid w:val="0053391C"/>
    <w:rsid w:val="00533980"/>
    <w:rsid w:val="00534409"/>
    <w:rsid w:val="0053487C"/>
    <w:rsid w:val="00534F93"/>
    <w:rsid w:val="0053551A"/>
    <w:rsid w:val="005355D0"/>
    <w:rsid w:val="00535EFC"/>
    <w:rsid w:val="0053614A"/>
    <w:rsid w:val="005371C3"/>
    <w:rsid w:val="005371E9"/>
    <w:rsid w:val="00537386"/>
    <w:rsid w:val="00537466"/>
    <w:rsid w:val="0053768D"/>
    <w:rsid w:val="005376CD"/>
    <w:rsid w:val="00537E8C"/>
    <w:rsid w:val="00540131"/>
    <w:rsid w:val="00541684"/>
    <w:rsid w:val="005424B2"/>
    <w:rsid w:val="005429F9"/>
    <w:rsid w:val="0054317C"/>
    <w:rsid w:val="005434BD"/>
    <w:rsid w:val="00543C3E"/>
    <w:rsid w:val="00543D5C"/>
    <w:rsid w:val="00544BA8"/>
    <w:rsid w:val="00544F28"/>
    <w:rsid w:val="0054521F"/>
    <w:rsid w:val="00545318"/>
    <w:rsid w:val="00545411"/>
    <w:rsid w:val="00545419"/>
    <w:rsid w:val="00545B61"/>
    <w:rsid w:val="00545E9F"/>
    <w:rsid w:val="00546889"/>
    <w:rsid w:val="005477DF"/>
    <w:rsid w:val="00547906"/>
    <w:rsid w:val="00550461"/>
    <w:rsid w:val="005508AA"/>
    <w:rsid w:val="005509C0"/>
    <w:rsid w:val="00550CCB"/>
    <w:rsid w:val="005519F8"/>
    <w:rsid w:val="00551B34"/>
    <w:rsid w:val="00551E77"/>
    <w:rsid w:val="00552563"/>
    <w:rsid w:val="0055293C"/>
    <w:rsid w:val="0055468B"/>
    <w:rsid w:val="00554BC5"/>
    <w:rsid w:val="00556274"/>
    <w:rsid w:val="00556633"/>
    <w:rsid w:val="00556785"/>
    <w:rsid w:val="00556B28"/>
    <w:rsid w:val="00556D17"/>
    <w:rsid w:val="00557302"/>
    <w:rsid w:val="00557589"/>
    <w:rsid w:val="00557807"/>
    <w:rsid w:val="00557987"/>
    <w:rsid w:val="00557B11"/>
    <w:rsid w:val="00557B47"/>
    <w:rsid w:val="0056014C"/>
    <w:rsid w:val="0056063C"/>
    <w:rsid w:val="0056080D"/>
    <w:rsid w:val="00560E94"/>
    <w:rsid w:val="00561D04"/>
    <w:rsid w:val="00561DBF"/>
    <w:rsid w:val="00562554"/>
    <w:rsid w:val="0056292F"/>
    <w:rsid w:val="00563100"/>
    <w:rsid w:val="0056351B"/>
    <w:rsid w:val="005636AB"/>
    <w:rsid w:val="005642F8"/>
    <w:rsid w:val="00565110"/>
    <w:rsid w:val="00565ABB"/>
    <w:rsid w:val="00565D36"/>
    <w:rsid w:val="00565EEB"/>
    <w:rsid w:val="005663A5"/>
    <w:rsid w:val="00567551"/>
    <w:rsid w:val="00567D52"/>
    <w:rsid w:val="00570947"/>
    <w:rsid w:val="00571247"/>
    <w:rsid w:val="005719B8"/>
    <w:rsid w:val="00571F38"/>
    <w:rsid w:val="005724E8"/>
    <w:rsid w:val="00572CFE"/>
    <w:rsid w:val="00572DA8"/>
    <w:rsid w:val="00572E61"/>
    <w:rsid w:val="0057335B"/>
    <w:rsid w:val="005733C0"/>
    <w:rsid w:val="00573721"/>
    <w:rsid w:val="00573E1E"/>
    <w:rsid w:val="00573FC1"/>
    <w:rsid w:val="0057698C"/>
    <w:rsid w:val="00576B36"/>
    <w:rsid w:val="005773DE"/>
    <w:rsid w:val="00580627"/>
    <w:rsid w:val="0058186C"/>
    <w:rsid w:val="00581F4E"/>
    <w:rsid w:val="005822B9"/>
    <w:rsid w:val="005822F2"/>
    <w:rsid w:val="0058245B"/>
    <w:rsid w:val="00582A62"/>
    <w:rsid w:val="0058399B"/>
    <w:rsid w:val="00583AB0"/>
    <w:rsid w:val="00583BD7"/>
    <w:rsid w:val="00584220"/>
    <w:rsid w:val="00584728"/>
    <w:rsid w:val="005852D2"/>
    <w:rsid w:val="0058538A"/>
    <w:rsid w:val="00586601"/>
    <w:rsid w:val="0058699C"/>
    <w:rsid w:val="00586BE0"/>
    <w:rsid w:val="00586FC2"/>
    <w:rsid w:val="00587A83"/>
    <w:rsid w:val="00591502"/>
    <w:rsid w:val="00591632"/>
    <w:rsid w:val="005922B5"/>
    <w:rsid w:val="005936F1"/>
    <w:rsid w:val="00593DDB"/>
    <w:rsid w:val="0059472E"/>
    <w:rsid w:val="00594800"/>
    <w:rsid w:val="00594822"/>
    <w:rsid w:val="005948C5"/>
    <w:rsid w:val="00594B56"/>
    <w:rsid w:val="00595484"/>
    <w:rsid w:val="00595B05"/>
    <w:rsid w:val="00596043"/>
    <w:rsid w:val="005965C5"/>
    <w:rsid w:val="005966A5"/>
    <w:rsid w:val="00596B96"/>
    <w:rsid w:val="00596D0A"/>
    <w:rsid w:val="00596E5E"/>
    <w:rsid w:val="00597FB1"/>
    <w:rsid w:val="005A03C7"/>
    <w:rsid w:val="005A0557"/>
    <w:rsid w:val="005A081A"/>
    <w:rsid w:val="005A18B5"/>
    <w:rsid w:val="005A1F89"/>
    <w:rsid w:val="005A212F"/>
    <w:rsid w:val="005A218D"/>
    <w:rsid w:val="005A220D"/>
    <w:rsid w:val="005A285F"/>
    <w:rsid w:val="005A2D9B"/>
    <w:rsid w:val="005A37AB"/>
    <w:rsid w:val="005A3908"/>
    <w:rsid w:val="005A3D3A"/>
    <w:rsid w:val="005A4118"/>
    <w:rsid w:val="005A43D8"/>
    <w:rsid w:val="005A45CF"/>
    <w:rsid w:val="005A49F3"/>
    <w:rsid w:val="005A4B8E"/>
    <w:rsid w:val="005A502A"/>
    <w:rsid w:val="005A571E"/>
    <w:rsid w:val="005A5BD5"/>
    <w:rsid w:val="005A5C19"/>
    <w:rsid w:val="005A6622"/>
    <w:rsid w:val="005A6E0A"/>
    <w:rsid w:val="005A6E9A"/>
    <w:rsid w:val="005A73B2"/>
    <w:rsid w:val="005A743F"/>
    <w:rsid w:val="005A76DA"/>
    <w:rsid w:val="005A78BB"/>
    <w:rsid w:val="005B024E"/>
    <w:rsid w:val="005B176F"/>
    <w:rsid w:val="005B1A2D"/>
    <w:rsid w:val="005B1FCB"/>
    <w:rsid w:val="005B2AA6"/>
    <w:rsid w:val="005B2DCB"/>
    <w:rsid w:val="005B43B2"/>
    <w:rsid w:val="005B5A62"/>
    <w:rsid w:val="005B6195"/>
    <w:rsid w:val="005B624D"/>
    <w:rsid w:val="005B69B7"/>
    <w:rsid w:val="005B6B97"/>
    <w:rsid w:val="005B6FA8"/>
    <w:rsid w:val="005B70A3"/>
    <w:rsid w:val="005B70C9"/>
    <w:rsid w:val="005B7391"/>
    <w:rsid w:val="005B739E"/>
    <w:rsid w:val="005B7536"/>
    <w:rsid w:val="005B76E5"/>
    <w:rsid w:val="005B785F"/>
    <w:rsid w:val="005B7978"/>
    <w:rsid w:val="005B7AA0"/>
    <w:rsid w:val="005B7C1E"/>
    <w:rsid w:val="005B7E89"/>
    <w:rsid w:val="005C01EE"/>
    <w:rsid w:val="005C13B9"/>
    <w:rsid w:val="005C1491"/>
    <w:rsid w:val="005C16AB"/>
    <w:rsid w:val="005C2017"/>
    <w:rsid w:val="005C28F3"/>
    <w:rsid w:val="005C2D79"/>
    <w:rsid w:val="005C3384"/>
    <w:rsid w:val="005C34BD"/>
    <w:rsid w:val="005C3FC8"/>
    <w:rsid w:val="005C4662"/>
    <w:rsid w:val="005C61CE"/>
    <w:rsid w:val="005C6527"/>
    <w:rsid w:val="005C6634"/>
    <w:rsid w:val="005C742D"/>
    <w:rsid w:val="005C7605"/>
    <w:rsid w:val="005D15D4"/>
    <w:rsid w:val="005D2E67"/>
    <w:rsid w:val="005D3079"/>
    <w:rsid w:val="005D309E"/>
    <w:rsid w:val="005D32A5"/>
    <w:rsid w:val="005D40BC"/>
    <w:rsid w:val="005D51E7"/>
    <w:rsid w:val="005D5534"/>
    <w:rsid w:val="005D5963"/>
    <w:rsid w:val="005D59C5"/>
    <w:rsid w:val="005D6A5C"/>
    <w:rsid w:val="005D6AB3"/>
    <w:rsid w:val="005E0716"/>
    <w:rsid w:val="005E07B5"/>
    <w:rsid w:val="005E1428"/>
    <w:rsid w:val="005E1735"/>
    <w:rsid w:val="005E1802"/>
    <w:rsid w:val="005E1F0E"/>
    <w:rsid w:val="005E298D"/>
    <w:rsid w:val="005E2D46"/>
    <w:rsid w:val="005E2F64"/>
    <w:rsid w:val="005E355E"/>
    <w:rsid w:val="005E3E98"/>
    <w:rsid w:val="005E428B"/>
    <w:rsid w:val="005E4996"/>
    <w:rsid w:val="005E50CE"/>
    <w:rsid w:val="005E52DA"/>
    <w:rsid w:val="005E638B"/>
    <w:rsid w:val="005F0319"/>
    <w:rsid w:val="005F0444"/>
    <w:rsid w:val="005F05DF"/>
    <w:rsid w:val="005F08B4"/>
    <w:rsid w:val="005F0BBB"/>
    <w:rsid w:val="005F10C4"/>
    <w:rsid w:val="005F1A27"/>
    <w:rsid w:val="005F2A34"/>
    <w:rsid w:val="005F2A8F"/>
    <w:rsid w:val="005F2C2A"/>
    <w:rsid w:val="005F2F22"/>
    <w:rsid w:val="005F322C"/>
    <w:rsid w:val="005F4107"/>
    <w:rsid w:val="005F4471"/>
    <w:rsid w:val="005F5221"/>
    <w:rsid w:val="005F5A83"/>
    <w:rsid w:val="005F645C"/>
    <w:rsid w:val="005F74FC"/>
    <w:rsid w:val="005F75B0"/>
    <w:rsid w:val="0060031D"/>
    <w:rsid w:val="00600775"/>
    <w:rsid w:val="006008E8"/>
    <w:rsid w:val="00600EAF"/>
    <w:rsid w:val="00603118"/>
    <w:rsid w:val="006036A3"/>
    <w:rsid w:val="0060454F"/>
    <w:rsid w:val="00605413"/>
    <w:rsid w:val="006058BD"/>
    <w:rsid w:val="00606D36"/>
    <w:rsid w:val="006075B0"/>
    <w:rsid w:val="00607667"/>
    <w:rsid w:val="00607BA7"/>
    <w:rsid w:val="00607F7A"/>
    <w:rsid w:val="00610094"/>
    <w:rsid w:val="00610508"/>
    <w:rsid w:val="00610542"/>
    <w:rsid w:val="006107DC"/>
    <w:rsid w:val="00610BEE"/>
    <w:rsid w:val="00611B64"/>
    <w:rsid w:val="00611C3B"/>
    <w:rsid w:val="00611F4D"/>
    <w:rsid w:val="006129B7"/>
    <w:rsid w:val="00612B0A"/>
    <w:rsid w:val="00612B2E"/>
    <w:rsid w:val="00612C27"/>
    <w:rsid w:val="00612E38"/>
    <w:rsid w:val="00613147"/>
    <w:rsid w:val="00613383"/>
    <w:rsid w:val="006134BD"/>
    <w:rsid w:val="0061437F"/>
    <w:rsid w:val="0061474C"/>
    <w:rsid w:val="006150FE"/>
    <w:rsid w:val="006155D4"/>
    <w:rsid w:val="00615F92"/>
    <w:rsid w:val="00620706"/>
    <w:rsid w:val="00620E67"/>
    <w:rsid w:val="006216AD"/>
    <w:rsid w:val="00621C6D"/>
    <w:rsid w:val="00622341"/>
    <w:rsid w:val="00622376"/>
    <w:rsid w:val="006227ED"/>
    <w:rsid w:val="00622B21"/>
    <w:rsid w:val="00622B5A"/>
    <w:rsid w:val="00623078"/>
    <w:rsid w:val="006234B1"/>
    <w:rsid w:val="006246CC"/>
    <w:rsid w:val="006250E9"/>
    <w:rsid w:val="00625537"/>
    <w:rsid w:val="006257C6"/>
    <w:rsid w:val="00625F78"/>
    <w:rsid w:val="006263BB"/>
    <w:rsid w:val="00626B32"/>
    <w:rsid w:val="006279AF"/>
    <w:rsid w:val="00630089"/>
    <w:rsid w:val="006300A9"/>
    <w:rsid w:val="006305A6"/>
    <w:rsid w:val="00630E88"/>
    <w:rsid w:val="0063102E"/>
    <w:rsid w:val="0063151A"/>
    <w:rsid w:val="00631D61"/>
    <w:rsid w:val="00632389"/>
    <w:rsid w:val="006325AD"/>
    <w:rsid w:val="0063294A"/>
    <w:rsid w:val="0063327D"/>
    <w:rsid w:val="00633976"/>
    <w:rsid w:val="006340D5"/>
    <w:rsid w:val="006347E7"/>
    <w:rsid w:val="00634D75"/>
    <w:rsid w:val="00635DE7"/>
    <w:rsid w:val="0063682F"/>
    <w:rsid w:val="0063773C"/>
    <w:rsid w:val="006404CD"/>
    <w:rsid w:val="00641459"/>
    <w:rsid w:val="006419A4"/>
    <w:rsid w:val="00642623"/>
    <w:rsid w:val="00642D78"/>
    <w:rsid w:val="00642D96"/>
    <w:rsid w:val="0064346F"/>
    <w:rsid w:val="00643D3C"/>
    <w:rsid w:val="00643E17"/>
    <w:rsid w:val="00644092"/>
    <w:rsid w:val="0064466F"/>
    <w:rsid w:val="00644881"/>
    <w:rsid w:val="0064492D"/>
    <w:rsid w:val="00644D9C"/>
    <w:rsid w:val="00644F69"/>
    <w:rsid w:val="00645092"/>
    <w:rsid w:val="006454B3"/>
    <w:rsid w:val="006468EE"/>
    <w:rsid w:val="006471F7"/>
    <w:rsid w:val="00647279"/>
    <w:rsid w:val="006501CB"/>
    <w:rsid w:val="00650275"/>
    <w:rsid w:val="0065060F"/>
    <w:rsid w:val="00651238"/>
    <w:rsid w:val="00651A5F"/>
    <w:rsid w:val="006520B8"/>
    <w:rsid w:val="006522E0"/>
    <w:rsid w:val="006522F6"/>
    <w:rsid w:val="00652342"/>
    <w:rsid w:val="006525E0"/>
    <w:rsid w:val="006532C6"/>
    <w:rsid w:val="0065370C"/>
    <w:rsid w:val="006539B7"/>
    <w:rsid w:val="00653CD7"/>
    <w:rsid w:val="00654752"/>
    <w:rsid w:val="00654981"/>
    <w:rsid w:val="00654F7A"/>
    <w:rsid w:val="0065580B"/>
    <w:rsid w:val="00656162"/>
    <w:rsid w:val="006567E8"/>
    <w:rsid w:val="0065687F"/>
    <w:rsid w:val="006569D1"/>
    <w:rsid w:val="00657365"/>
    <w:rsid w:val="006578A9"/>
    <w:rsid w:val="00657DB6"/>
    <w:rsid w:val="00657EFD"/>
    <w:rsid w:val="0066001A"/>
    <w:rsid w:val="00660A7C"/>
    <w:rsid w:val="00660F37"/>
    <w:rsid w:val="00661C78"/>
    <w:rsid w:val="00662241"/>
    <w:rsid w:val="00662825"/>
    <w:rsid w:val="00662C1D"/>
    <w:rsid w:val="00662FF3"/>
    <w:rsid w:val="00663119"/>
    <w:rsid w:val="006633FF"/>
    <w:rsid w:val="006635ED"/>
    <w:rsid w:val="006646E8"/>
    <w:rsid w:val="006647D9"/>
    <w:rsid w:val="00665604"/>
    <w:rsid w:val="0066563A"/>
    <w:rsid w:val="00665DE7"/>
    <w:rsid w:val="006662D2"/>
    <w:rsid w:val="006668A9"/>
    <w:rsid w:val="00666A82"/>
    <w:rsid w:val="0067013B"/>
    <w:rsid w:val="00670222"/>
    <w:rsid w:val="0067085C"/>
    <w:rsid w:val="006714AE"/>
    <w:rsid w:val="0067151C"/>
    <w:rsid w:val="006715EA"/>
    <w:rsid w:val="00671D87"/>
    <w:rsid w:val="0067343D"/>
    <w:rsid w:val="0067561C"/>
    <w:rsid w:val="006758C2"/>
    <w:rsid w:val="00675E88"/>
    <w:rsid w:val="006768DF"/>
    <w:rsid w:val="0067719D"/>
    <w:rsid w:val="0067774B"/>
    <w:rsid w:val="00677F36"/>
    <w:rsid w:val="00677FAD"/>
    <w:rsid w:val="0068042F"/>
    <w:rsid w:val="00680BB8"/>
    <w:rsid w:val="00680F1F"/>
    <w:rsid w:val="006810E3"/>
    <w:rsid w:val="00681203"/>
    <w:rsid w:val="0068149E"/>
    <w:rsid w:val="0068172D"/>
    <w:rsid w:val="0068202B"/>
    <w:rsid w:val="006823E8"/>
    <w:rsid w:val="00682ACE"/>
    <w:rsid w:val="00683C00"/>
    <w:rsid w:val="00683F2A"/>
    <w:rsid w:val="006841CF"/>
    <w:rsid w:val="00684E5D"/>
    <w:rsid w:val="0068511A"/>
    <w:rsid w:val="006857C6"/>
    <w:rsid w:val="00685C36"/>
    <w:rsid w:val="00686166"/>
    <w:rsid w:val="006864E8"/>
    <w:rsid w:val="006866B0"/>
    <w:rsid w:val="0068716A"/>
    <w:rsid w:val="00687C30"/>
    <w:rsid w:val="006901AD"/>
    <w:rsid w:val="006904B5"/>
    <w:rsid w:val="00690630"/>
    <w:rsid w:val="00690FC8"/>
    <w:rsid w:val="00691EFA"/>
    <w:rsid w:val="00693853"/>
    <w:rsid w:val="00693C48"/>
    <w:rsid w:val="006942FF"/>
    <w:rsid w:val="006944FD"/>
    <w:rsid w:val="00694549"/>
    <w:rsid w:val="00694A4D"/>
    <w:rsid w:val="006956E4"/>
    <w:rsid w:val="006960F4"/>
    <w:rsid w:val="0069637B"/>
    <w:rsid w:val="00696702"/>
    <w:rsid w:val="00696E38"/>
    <w:rsid w:val="00697197"/>
    <w:rsid w:val="006979F6"/>
    <w:rsid w:val="006A005C"/>
    <w:rsid w:val="006A05DF"/>
    <w:rsid w:val="006A06AE"/>
    <w:rsid w:val="006A1138"/>
    <w:rsid w:val="006A1A9A"/>
    <w:rsid w:val="006A2945"/>
    <w:rsid w:val="006A3023"/>
    <w:rsid w:val="006A3400"/>
    <w:rsid w:val="006A39FB"/>
    <w:rsid w:val="006A4DB7"/>
    <w:rsid w:val="006A52B0"/>
    <w:rsid w:val="006A629A"/>
    <w:rsid w:val="006A6B72"/>
    <w:rsid w:val="006A6E55"/>
    <w:rsid w:val="006A7EE2"/>
    <w:rsid w:val="006A7F08"/>
    <w:rsid w:val="006A7F70"/>
    <w:rsid w:val="006B16A7"/>
    <w:rsid w:val="006B21A0"/>
    <w:rsid w:val="006B2A44"/>
    <w:rsid w:val="006B2A5B"/>
    <w:rsid w:val="006B33A0"/>
    <w:rsid w:val="006B36A0"/>
    <w:rsid w:val="006B3CAB"/>
    <w:rsid w:val="006B3FE8"/>
    <w:rsid w:val="006B40E2"/>
    <w:rsid w:val="006B46EF"/>
    <w:rsid w:val="006B50FD"/>
    <w:rsid w:val="006B66BE"/>
    <w:rsid w:val="006B67F9"/>
    <w:rsid w:val="006B68DE"/>
    <w:rsid w:val="006B693C"/>
    <w:rsid w:val="006B6FE0"/>
    <w:rsid w:val="006B7671"/>
    <w:rsid w:val="006B7D2E"/>
    <w:rsid w:val="006C00B3"/>
    <w:rsid w:val="006C0294"/>
    <w:rsid w:val="006C05E2"/>
    <w:rsid w:val="006C13F4"/>
    <w:rsid w:val="006C1465"/>
    <w:rsid w:val="006C1F9E"/>
    <w:rsid w:val="006C23E0"/>
    <w:rsid w:val="006C2493"/>
    <w:rsid w:val="006C2ADB"/>
    <w:rsid w:val="006C3B60"/>
    <w:rsid w:val="006C3E85"/>
    <w:rsid w:val="006C3F62"/>
    <w:rsid w:val="006C4190"/>
    <w:rsid w:val="006C447D"/>
    <w:rsid w:val="006C4AC7"/>
    <w:rsid w:val="006C4FCF"/>
    <w:rsid w:val="006C547D"/>
    <w:rsid w:val="006C56D9"/>
    <w:rsid w:val="006C5849"/>
    <w:rsid w:val="006C6191"/>
    <w:rsid w:val="006C680B"/>
    <w:rsid w:val="006C7B41"/>
    <w:rsid w:val="006C7E21"/>
    <w:rsid w:val="006D0225"/>
    <w:rsid w:val="006D0C49"/>
    <w:rsid w:val="006D10A4"/>
    <w:rsid w:val="006D193B"/>
    <w:rsid w:val="006D1D05"/>
    <w:rsid w:val="006D1FC8"/>
    <w:rsid w:val="006D284A"/>
    <w:rsid w:val="006D3FA3"/>
    <w:rsid w:val="006D4ABF"/>
    <w:rsid w:val="006D551D"/>
    <w:rsid w:val="006D58EA"/>
    <w:rsid w:val="006D5C2F"/>
    <w:rsid w:val="006D5D44"/>
    <w:rsid w:val="006D613E"/>
    <w:rsid w:val="006D64EF"/>
    <w:rsid w:val="006D64F9"/>
    <w:rsid w:val="006D75DF"/>
    <w:rsid w:val="006D7C1B"/>
    <w:rsid w:val="006E02AB"/>
    <w:rsid w:val="006E0427"/>
    <w:rsid w:val="006E1434"/>
    <w:rsid w:val="006E1592"/>
    <w:rsid w:val="006E1736"/>
    <w:rsid w:val="006E1A26"/>
    <w:rsid w:val="006E1BD4"/>
    <w:rsid w:val="006E1E33"/>
    <w:rsid w:val="006E1F35"/>
    <w:rsid w:val="006E23C3"/>
    <w:rsid w:val="006E283F"/>
    <w:rsid w:val="006E2D34"/>
    <w:rsid w:val="006E3163"/>
    <w:rsid w:val="006E4517"/>
    <w:rsid w:val="006E5358"/>
    <w:rsid w:val="006E5F7A"/>
    <w:rsid w:val="006E6808"/>
    <w:rsid w:val="006E6C2F"/>
    <w:rsid w:val="006E7078"/>
    <w:rsid w:val="006E71D0"/>
    <w:rsid w:val="006E7C81"/>
    <w:rsid w:val="006E7D4A"/>
    <w:rsid w:val="006F0947"/>
    <w:rsid w:val="006F1E5A"/>
    <w:rsid w:val="006F2085"/>
    <w:rsid w:val="006F2092"/>
    <w:rsid w:val="006F2F34"/>
    <w:rsid w:val="006F334A"/>
    <w:rsid w:val="006F350A"/>
    <w:rsid w:val="006F3897"/>
    <w:rsid w:val="006F398E"/>
    <w:rsid w:val="006F3BC8"/>
    <w:rsid w:val="006F3DE1"/>
    <w:rsid w:val="006F410A"/>
    <w:rsid w:val="006F4DE5"/>
    <w:rsid w:val="006F5876"/>
    <w:rsid w:val="006F5AD5"/>
    <w:rsid w:val="006F617C"/>
    <w:rsid w:val="006F6513"/>
    <w:rsid w:val="006F6C71"/>
    <w:rsid w:val="006F7408"/>
    <w:rsid w:val="006F796A"/>
    <w:rsid w:val="007007D2"/>
    <w:rsid w:val="00700B65"/>
    <w:rsid w:val="00701999"/>
    <w:rsid w:val="00702187"/>
    <w:rsid w:val="007021A3"/>
    <w:rsid w:val="0070228D"/>
    <w:rsid w:val="0070233B"/>
    <w:rsid w:val="00702A1B"/>
    <w:rsid w:val="00702E2A"/>
    <w:rsid w:val="007032D3"/>
    <w:rsid w:val="007033B3"/>
    <w:rsid w:val="00703DBE"/>
    <w:rsid w:val="007041A2"/>
    <w:rsid w:val="00704413"/>
    <w:rsid w:val="00705703"/>
    <w:rsid w:val="0070597E"/>
    <w:rsid w:val="007059C0"/>
    <w:rsid w:val="0070724B"/>
    <w:rsid w:val="00707EAF"/>
    <w:rsid w:val="00710036"/>
    <w:rsid w:val="00710048"/>
    <w:rsid w:val="00710F6D"/>
    <w:rsid w:val="00711D00"/>
    <w:rsid w:val="00711DF7"/>
    <w:rsid w:val="007121AF"/>
    <w:rsid w:val="00712AF8"/>
    <w:rsid w:val="00713673"/>
    <w:rsid w:val="00714981"/>
    <w:rsid w:val="00715C05"/>
    <w:rsid w:val="0071614C"/>
    <w:rsid w:val="0071628C"/>
    <w:rsid w:val="0071643C"/>
    <w:rsid w:val="007164DD"/>
    <w:rsid w:val="0071682E"/>
    <w:rsid w:val="007170F0"/>
    <w:rsid w:val="007170F2"/>
    <w:rsid w:val="00717C10"/>
    <w:rsid w:val="00720623"/>
    <w:rsid w:val="007206FB"/>
    <w:rsid w:val="00720767"/>
    <w:rsid w:val="00720DE1"/>
    <w:rsid w:val="007210BB"/>
    <w:rsid w:val="00721504"/>
    <w:rsid w:val="0072183F"/>
    <w:rsid w:val="00722748"/>
    <w:rsid w:val="0072287F"/>
    <w:rsid w:val="007236F4"/>
    <w:rsid w:val="007250E9"/>
    <w:rsid w:val="0072535B"/>
    <w:rsid w:val="0072547C"/>
    <w:rsid w:val="00725C16"/>
    <w:rsid w:val="00725C23"/>
    <w:rsid w:val="00726430"/>
    <w:rsid w:val="007268F3"/>
    <w:rsid w:val="00727856"/>
    <w:rsid w:val="00727E59"/>
    <w:rsid w:val="00727ED8"/>
    <w:rsid w:val="00730523"/>
    <w:rsid w:val="00730DF6"/>
    <w:rsid w:val="00730F77"/>
    <w:rsid w:val="00731BA3"/>
    <w:rsid w:val="00731E44"/>
    <w:rsid w:val="00731F16"/>
    <w:rsid w:val="007323DD"/>
    <w:rsid w:val="00732657"/>
    <w:rsid w:val="00733296"/>
    <w:rsid w:val="007333F0"/>
    <w:rsid w:val="0073414B"/>
    <w:rsid w:val="00734205"/>
    <w:rsid w:val="00734517"/>
    <w:rsid w:val="00734AC7"/>
    <w:rsid w:val="00734C65"/>
    <w:rsid w:val="007358E0"/>
    <w:rsid w:val="0073644E"/>
    <w:rsid w:val="00737177"/>
    <w:rsid w:val="007403DB"/>
    <w:rsid w:val="00740BE9"/>
    <w:rsid w:val="0074190F"/>
    <w:rsid w:val="00742102"/>
    <w:rsid w:val="00742201"/>
    <w:rsid w:val="00742350"/>
    <w:rsid w:val="0074313B"/>
    <w:rsid w:val="0074366F"/>
    <w:rsid w:val="007446D1"/>
    <w:rsid w:val="00744F00"/>
    <w:rsid w:val="00745405"/>
    <w:rsid w:val="00745A7B"/>
    <w:rsid w:val="00745E86"/>
    <w:rsid w:val="0074773B"/>
    <w:rsid w:val="00747D5D"/>
    <w:rsid w:val="00747E36"/>
    <w:rsid w:val="00751313"/>
    <w:rsid w:val="007520B1"/>
    <w:rsid w:val="00752346"/>
    <w:rsid w:val="007529F7"/>
    <w:rsid w:val="00752A4E"/>
    <w:rsid w:val="00752C96"/>
    <w:rsid w:val="0075326C"/>
    <w:rsid w:val="00753306"/>
    <w:rsid w:val="00753A44"/>
    <w:rsid w:val="00753A7A"/>
    <w:rsid w:val="00753B7C"/>
    <w:rsid w:val="007544CB"/>
    <w:rsid w:val="00755196"/>
    <w:rsid w:val="00755453"/>
    <w:rsid w:val="00755B1F"/>
    <w:rsid w:val="00755C8F"/>
    <w:rsid w:val="00755ECA"/>
    <w:rsid w:val="0075613F"/>
    <w:rsid w:val="00756522"/>
    <w:rsid w:val="007568DA"/>
    <w:rsid w:val="00756919"/>
    <w:rsid w:val="0075790B"/>
    <w:rsid w:val="00757DEC"/>
    <w:rsid w:val="007616C8"/>
    <w:rsid w:val="0076195A"/>
    <w:rsid w:val="007628DA"/>
    <w:rsid w:val="00762B71"/>
    <w:rsid w:val="00762DB5"/>
    <w:rsid w:val="00762EBC"/>
    <w:rsid w:val="00763A22"/>
    <w:rsid w:val="00764231"/>
    <w:rsid w:val="007649B4"/>
    <w:rsid w:val="00764A51"/>
    <w:rsid w:val="00764B35"/>
    <w:rsid w:val="007651F7"/>
    <w:rsid w:val="00765825"/>
    <w:rsid w:val="00765CAA"/>
    <w:rsid w:val="0076621B"/>
    <w:rsid w:val="00767454"/>
    <w:rsid w:val="0077139F"/>
    <w:rsid w:val="00771CDF"/>
    <w:rsid w:val="00772B0F"/>
    <w:rsid w:val="00772D78"/>
    <w:rsid w:val="00773AD8"/>
    <w:rsid w:val="00773F7C"/>
    <w:rsid w:val="0077403A"/>
    <w:rsid w:val="0077453D"/>
    <w:rsid w:val="00774698"/>
    <w:rsid w:val="007755BA"/>
    <w:rsid w:val="00775C1B"/>
    <w:rsid w:val="00777395"/>
    <w:rsid w:val="007774AE"/>
    <w:rsid w:val="00777D2C"/>
    <w:rsid w:val="00780B33"/>
    <w:rsid w:val="0078122B"/>
    <w:rsid w:val="00782819"/>
    <w:rsid w:val="00782975"/>
    <w:rsid w:val="00782A0C"/>
    <w:rsid w:val="007838D0"/>
    <w:rsid w:val="007839E8"/>
    <w:rsid w:val="00783E74"/>
    <w:rsid w:val="007854CF"/>
    <w:rsid w:val="00785B12"/>
    <w:rsid w:val="00785C2D"/>
    <w:rsid w:val="00785D5B"/>
    <w:rsid w:val="00785D7A"/>
    <w:rsid w:val="00785DEB"/>
    <w:rsid w:val="00785E8E"/>
    <w:rsid w:val="00787332"/>
    <w:rsid w:val="007878B2"/>
    <w:rsid w:val="00787E91"/>
    <w:rsid w:val="00790BD4"/>
    <w:rsid w:val="00790D3D"/>
    <w:rsid w:val="00790E48"/>
    <w:rsid w:val="00790F7F"/>
    <w:rsid w:val="0079303A"/>
    <w:rsid w:val="00793AD7"/>
    <w:rsid w:val="00793EB0"/>
    <w:rsid w:val="00793EFB"/>
    <w:rsid w:val="00794349"/>
    <w:rsid w:val="007949F7"/>
    <w:rsid w:val="00794B88"/>
    <w:rsid w:val="007953AC"/>
    <w:rsid w:val="00796424"/>
    <w:rsid w:val="00796894"/>
    <w:rsid w:val="00796D7C"/>
    <w:rsid w:val="00797596"/>
    <w:rsid w:val="007A0038"/>
    <w:rsid w:val="007A034E"/>
    <w:rsid w:val="007A08C2"/>
    <w:rsid w:val="007A0912"/>
    <w:rsid w:val="007A0BDA"/>
    <w:rsid w:val="007A1248"/>
    <w:rsid w:val="007A14E9"/>
    <w:rsid w:val="007A276D"/>
    <w:rsid w:val="007A29C5"/>
    <w:rsid w:val="007A2FE3"/>
    <w:rsid w:val="007A369A"/>
    <w:rsid w:val="007A36D0"/>
    <w:rsid w:val="007A378F"/>
    <w:rsid w:val="007A48AC"/>
    <w:rsid w:val="007A4E02"/>
    <w:rsid w:val="007A4F2C"/>
    <w:rsid w:val="007A5053"/>
    <w:rsid w:val="007A5754"/>
    <w:rsid w:val="007A5F18"/>
    <w:rsid w:val="007A6BD6"/>
    <w:rsid w:val="007A6FB4"/>
    <w:rsid w:val="007B02B5"/>
    <w:rsid w:val="007B05C1"/>
    <w:rsid w:val="007B07F2"/>
    <w:rsid w:val="007B0EC0"/>
    <w:rsid w:val="007B1622"/>
    <w:rsid w:val="007B2755"/>
    <w:rsid w:val="007B2EA8"/>
    <w:rsid w:val="007B35AA"/>
    <w:rsid w:val="007B3B02"/>
    <w:rsid w:val="007B3C7D"/>
    <w:rsid w:val="007B44E4"/>
    <w:rsid w:val="007B49EC"/>
    <w:rsid w:val="007B5A00"/>
    <w:rsid w:val="007B5F0C"/>
    <w:rsid w:val="007B66CC"/>
    <w:rsid w:val="007B67D6"/>
    <w:rsid w:val="007B70D6"/>
    <w:rsid w:val="007B74EE"/>
    <w:rsid w:val="007C0661"/>
    <w:rsid w:val="007C1ACE"/>
    <w:rsid w:val="007C1E4F"/>
    <w:rsid w:val="007C20D8"/>
    <w:rsid w:val="007C37D6"/>
    <w:rsid w:val="007C46BE"/>
    <w:rsid w:val="007C5A4F"/>
    <w:rsid w:val="007C64B0"/>
    <w:rsid w:val="007C6ED9"/>
    <w:rsid w:val="007C6FD6"/>
    <w:rsid w:val="007C7225"/>
    <w:rsid w:val="007C79E9"/>
    <w:rsid w:val="007C7E4C"/>
    <w:rsid w:val="007C7EBA"/>
    <w:rsid w:val="007C7FD8"/>
    <w:rsid w:val="007D0895"/>
    <w:rsid w:val="007D0A44"/>
    <w:rsid w:val="007D0C06"/>
    <w:rsid w:val="007D1602"/>
    <w:rsid w:val="007D18CE"/>
    <w:rsid w:val="007D1958"/>
    <w:rsid w:val="007D1EDF"/>
    <w:rsid w:val="007D1F04"/>
    <w:rsid w:val="007D23DD"/>
    <w:rsid w:val="007D2882"/>
    <w:rsid w:val="007D2D4B"/>
    <w:rsid w:val="007D30BF"/>
    <w:rsid w:val="007D369F"/>
    <w:rsid w:val="007D3A02"/>
    <w:rsid w:val="007D60E9"/>
    <w:rsid w:val="007D6264"/>
    <w:rsid w:val="007D70A3"/>
    <w:rsid w:val="007D7E75"/>
    <w:rsid w:val="007D7FE5"/>
    <w:rsid w:val="007E05DE"/>
    <w:rsid w:val="007E0C0B"/>
    <w:rsid w:val="007E116D"/>
    <w:rsid w:val="007E19DE"/>
    <w:rsid w:val="007E2346"/>
    <w:rsid w:val="007E266A"/>
    <w:rsid w:val="007E2C9D"/>
    <w:rsid w:val="007E36AF"/>
    <w:rsid w:val="007E3EAA"/>
    <w:rsid w:val="007E45B6"/>
    <w:rsid w:val="007E45D7"/>
    <w:rsid w:val="007E4689"/>
    <w:rsid w:val="007E46FE"/>
    <w:rsid w:val="007E485D"/>
    <w:rsid w:val="007E517E"/>
    <w:rsid w:val="007E766A"/>
    <w:rsid w:val="007E7CEB"/>
    <w:rsid w:val="007F018A"/>
    <w:rsid w:val="007F030E"/>
    <w:rsid w:val="007F0690"/>
    <w:rsid w:val="007F121F"/>
    <w:rsid w:val="007F1B1D"/>
    <w:rsid w:val="007F1C9C"/>
    <w:rsid w:val="007F1D3B"/>
    <w:rsid w:val="007F2232"/>
    <w:rsid w:val="007F25F1"/>
    <w:rsid w:val="007F31DC"/>
    <w:rsid w:val="007F4484"/>
    <w:rsid w:val="007F46F0"/>
    <w:rsid w:val="007F4928"/>
    <w:rsid w:val="007F4C03"/>
    <w:rsid w:val="007F56BD"/>
    <w:rsid w:val="007F583A"/>
    <w:rsid w:val="007F5B86"/>
    <w:rsid w:val="007F5C54"/>
    <w:rsid w:val="007F5F09"/>
    <w:rsid w:val="007F604F"/>
    <w:rsid w:val="007F6843"/>
    <w:rsid w:val="007F6B66"/>
    <w:rsid w:val="007F6D91"/>
    <w:rsid w:val="007F7C85"/>
    <w:rsid w:val="00800DDF"/>
    <w:rsid w:val="00801081"/>
    <w:rsid w:val="00801842"/>
    <w:rsid w:val="00801F61"/>
    <w:rsid w:val="00801FA9"/>
    <w:rsid w:val="008023A6"/>
    <w:rsid w:val="00802802"/>
    <w:rsid w:val="00803B10"/>
    <w:rsid w:val="00803E63"/>
    <w:rsid w:val="0080452D"/>
    <w:rsid w:val="00805C2A"/>
    <w:rsid w:val="00805C36"/>
    <w:rsid w:val="00805DBD"/>
    <w:rsid w:val="00805E56"/>
    <w:rsid w:val="0080722B"/>
    <w:rsid w:val="00810186"/>
    <w:rsid w:val="00810340"/>
    <w:rsid w:val="00811BC7"/>
    <w:rsid w:val="00812F84"/>
    <w:rsid w:val="008134A6"/>
    <w:rsid w:val="00814121"/>
    <w:rsid w:val="00814874"/>
    <w:rsid w:val="00815648"/>
    <w:rsid w:val="00815BB1"/>
    <w:rsid w:val="00816391"/>
    <w:rsid w:val="00817708"/>
    <w:rsid w:val="00817918"/>
    <w:rsid w:val="00817955"/>
    <w:rsid w:val="0082043E"/>
    <w:rsid w:val="00820D31"/>
    <w:rsid w:val="00821264"/>
    <w:rsid w:val="008213BE"/>
    <w:rsid w:val="00821512"/>
    <w:rsid w:val="008216D9"/>
    <w:rsid w:val="0082191D"/>
    <w:rsid w:val="00822833"/>
    <w:rsid w:val="008231B6"/>
    <w:rsid w:val="00823A18"/>
    <w:rsid w:val="00823BE2"/>
    <w:rsid w:val="00823DA8"/>
    <w:rsid w:val="00824178"/>
    <w:rsid w:val="008244DE"/>
    <w:rsid w:val="008249A6"/>
    <w:rsid w:val="00824C41"/>
    <w:rsid w:val="00824DE2"/>
    <w:rsid w:val="00825048"/>
    <w:rsid w:val="00825312"/>
    <w:rsid w:val="008253C1"/>
    <w:rsid w:val="0082553B"/>
    <w:rsid w:val="00825DB2"/>
    <w:rsid w:val="00825DB8"/>
    <w:rsid w:val="00826003"/>
    <w:rsid w:val="0082620B"/>
    <w:rsid w:val="00826378"/>
    <w:rsid w:val="00826659"/>
    <w:rsid w:val="00826ACD"/>
    <w:rsid w:val="00826E6F"/>
    <w:rsid w:val="00826E81"/>
    <w:rsid w:val="008274F7"/>
    <w:rsid w:val="00827665"/>
    <w:rsid w:val="008318D7"/>
    <w:rsid w:val="0083220F"/>
    <w:rsid w:val="0083227B"/>
    <w:rsid w:val="00832461"/>
    <w:rsid w:val="008325E8"/>
    <w:rsid w:val="00833050"/>
    <w:rsid w:val="008336C7"/>
    <w:rsid w:val="00833882"/>
    <w:rsid w:val="00833B15"/>
    <w:rsid w:val="008341D6"/>
    <w:rsid w:val="008342E0"/>
    <w:rsid w:val="00834622"/>
    <w:rsid w:val="00834929"/>
    <w:rsid w:val="00834F1D"/>
    <w:rsid w:val="00835738"/>
    <w:rsid w:val="008358E7"/>
    <w:rsid w:val="00835E30"/>
    <w:rsid w:val="008362CA"/>
    <w:rsid w:val="0083678F"/>
    <w:rsid w:val="00837F7A"/>
    <w:rsid w:val="008400A0"/>
    <w:rsid w:val="00840576"/>
    <w:rsid w:val="0084091E"/>
    <w:rsid w:val="00840B84"/>
    <w:rsid w:val="00840D3C"/>
    <w:rsid w:val="008414BF"/>
    <w:rsid w:val="008423A6"/>
    <w:rsid w:val="00842800"/>
    <w:rsid w:val="00842A60"/>
    <w:rsid w:val="00842A61"/>
    <w:rsid w:val="00843415"/>
    <w:rsid w:val="008444EB"/>
    <w:rsid w:val="00844A2C"/>
    <w:rsid w:val="0084641D"/>
    <w:rsid w:val="008479D3"/>
    <w:rsid w:val="00847EA3"/>
    <w:rsid w:val="008500DD"/>
    <w:rsid w:val="00850291"/>
    <w:rsid w:val="00850C20"/>
    <w:rsid w:val="00851468"/>
    <w:rsid w:val="00852686"/>
    <w:rsid w:val="00852A7D"/>
    <w:rsid w:val="00853BB1"/>
    <w:rsid w:val="00855083"/>
    <w:rsid w:val="0085566A"/>
    <w:rsid w:val="0085595F"/>
    <w:rsid w:val="008564B8"/>
    <w:rsid w:val="00856FEF"/>
    <w:rsid w:val="00857FEC"/>
    <w:rsid w:val="00860462"/>
    <w:rsid w:val="00860A4E"/>
    <w:rsid w:val="008612BA"/>
    <w:rsid w:val="00861817"/>
    <w:rsid w:val="00862238"/>
    <w:rsid w:val="00863484"/>
    <w:rsid w:val="008635C3"/>
    <w:rsid w:val="00863649"/>
    <w:rsid w:val="008637DC"/>
    <w:rsid w:val="00863A1F"/>
    <w:rsid w:val="00863CF7"/>
    <w:rsid w:val="008648BB"/>
    <w:rsid w:val="00864B1E"/>
    <w:rsid w:val="00865083"/>
    <w:rsid w:val="008653C0"/>
    <w:rsid w:val="0086560B"/>
    <w:rsid w:val="00865F4E"/>
    <w:rsid w:val="00866393"/>
    <w:rsid w:val="0086642E"/>
    <w:rsid w:val="00866808"/>
    <w:rsid w:val="00866D6B"/>
    <w:rsid w:val="00867450"/>
    <w:rsid w:val="008707C0"/>
    <w:rsid w:val="008707FA"/>
    <w:rsid w:val="00870AFB"/>
    <w:rsid w:val="00870D95"/>
    <w:rsid w:val="00870E07"/>
    <w:rsid w:val="008717BD"/>
    <w:rsid w:val="0087181F"/>
    <w:rsid w:val="00871D10"/>
    <w:rsid w:val="00871F37"/>
    <w:rsid w:val="0087211E"/>
    <w:rsid w:val="00872340"/>
    <w:rsid w:val="00872FA5"/>
    <w:rsid w:val="0087316A"/>
    <w:rsid w:val="00873231"/>
    <w:rsid w:val="00873CE9"/>
    <w:rsid w:val="00874359"/>
    <w:rsid w:val="0087480A"/>
    <w:rsid w:val="00875434"/>
    <w:rsid w:val="0087587D"/>
    <w:rsid w:val="00876660"/>
    <w:rsid w:val="00876725"/>
    <w:rsid w:val="008768FF"/>
    <w:rsid w:val="008774EB"/>
    <w:rsid w:val="00877E9B"/>
    <w:rsid w:val="00880E61"/>
    <w:rsid w:val="0088130D"/>
    <w:rsid w:val="008816B8"/>
    <w:rsid w:val="00881752"/>
    <w:rsid w:val="00881E9A"/>
    <w:rsid w:val="00882050"/>
    <w:rsid w:val="00882217"/>
    <w:rsid w:val="00882572"/>
    <w:rsid w:val="008826C3"/>
    <w:rsid w:val="00882E0B"/>
    <w:rsid w:val="00882E33"/>
    <w:rsid w:val="00883062"/>
    <w:rsid w:val="00883152"/>
    <w:rsid w:val="0088327B"/>
    <w:rsid w:val="00883CE1"/>
    <w:rsid w:val="0088414A"/>
    <w:rsid w:val="008853FD"/>
    <w:rsid w:val="0088568C"/>
    <w:rsid w:val="0088577B"/>
    <w:rsid w:val="00887585"/>
    <w:rsid w:val="00891031"/>
    <w:rsid w:val="0089144F"/>
    <w:rsid w:val="0089190E"/>
    <w:rsid w:val="008925A1"/>
    <w:rsid w:val="008931FB"/>
    <w:rsid w:val="008932FC"/>
    <w:rsid w:val="0089336B"/>
    <w:rsid w:val="0089377D"/>
    <w:rsid w:val="008939EE"/>
    <w:rsid w:val="00893B9A"/>
    <w:rsid w:val="00894C07"/>
    <w:rsid w:val="00894F7B"/>
    <w:rsid w:val="0089541E"/>
    <w:rsid w:val="00895A34"/>
    <w:rsid w:val="00896817"/>
    <w:rsid w:val="00896DDC"/>
    <w:rsid w:val="008970D8"/>
    <w:rsid w:val="00897217"/>
    <w:rsid w:val="00897291"/>
    <w:rsid w:val="00897314"/>
    <w:rsid w:val="00897943"/>
    <w:rsid w:val="00897D45"/>
    <w:rsid w:val="00897F73"/>
    <w:rsid w:val="008A00B8"/>
    <w:rsid w:val="008A09DC"/>
    <w:rsid w:val="008A0E65"/>
    <w:rsid w:val="008A12D1"/>
    <w:rsid w:val="008A2E6F"/>
    <w:rsid w:val="008A3F42"/>
    <w:rsid w:val="008A4130"/>
    <w:rsid w:val="008A466D"/>
    <w:rsid w:val="008A5162"/>
    <w:rsid w:val="008A539F"/>
    <w:rsid w:val="008A5D34"/>
    <w:rsid w:val="008A5E41"/>
    <w:rsid w:val="008A6009"/>
    <w:rsid w:val="008A6234"/>
    <w:rsid w:val="008A7072"/>
    <w:rsid w:val="008A7328"/>
    <w:rsid w:val="008A7648"/>
    <w:rsid w:val="008A7F31"/>
    <w:rsid w:val="008B17A9"/>
    <w:rsid w:val="008B22BA"/>
    <w:rsid w:val="008B3DF0"/>
    <w:rsid w:val="008B401A"/>
    <w:rsid w:val="008B4E5B"/>
    <w:rsid w:val="008B5794"/>
    <w:rsid w:val="008B5D54"/>
    <w:rsid w:val="008B5F0A"/>
    <w:rsid w:val="008B6910"/>
    <w:rsid w:val="008B7E44"/>
    <w:rsid w:val="008C0294"/>
    <w:rsid w:val="008C0834"/>
    <w:rsid w:val="008C0F36"/>
    <w:rsid w:val="008C1D72"/>
    <w:rsid w:val="008C21B8"/>
    <w:rsid w:val="008C2BC8"/>
    <w:rsid w:val="008C318B"/>
    <w:rsid w:val="008C376F"/>
    <w:rsid w:val="008C5052"/>
    <w:rsid w:val="008C5FEE"/>
    <w:rsid w:val="008C65F2"/>
    <w:rsid w:val="008C67A5"/>
    <w:rsid w:val="008C693E"/>
    <w:rsid w:val="008C6C1C"/>
    <w:rsid w:val="008C6F11"/>
    <w:rsid w:val="008D04A5"/>
    <w:rsid w:val="008D0573"/>
    <w:rsid w:val="008D119A"/>
    <w:rsid w:val="008D22AC"/>
    <w:rsid w:val="008D2DF4"/>
    <w:rsid w:val="008D3956"/>
    <w:rsid w:val="008D3AC5"/>
    <w:rsid w:val="008D3FAC"/>
    <w:rsid w:val="008D522D"/>
    <w:rsid w:val="008D5AF0"/>
    <w:rsid w:val="008D6126"/>
    <w:rsid w:val="008D6FDC"/>
    <w:rsid w:val="008D71C6"/>
    <w:rsid w:val="008D78C9"/>
    <w:rsid w:val="008E09BA"/>
    <w:rsid w:val="008E0E40"/>
    <w:rsid w:val="008E1DAB"/>
    <w:rsid w:val="008E27BE"/>
    <w:rsid w:val="008E3385"/>
    <w:rsid w:val="008E36A3"/>
    <w:rsid w:val="008E3A7D"/>
    <w:rsid w:val="008E3BEB"/>
    <w:rsid w:val="008E3BF7"/>
    <w:rsid w:val="008E3F20"/>
    <w:rsid w:val="008E410C"/>
    <w:rsid w:val="008E46A9"/>
    <w:rsid w:val="008E4BE2"/>
    <w:rsid w:val="008E4D5B"/>
    <w:rsid w:val="008E50EC"/>
    <w:rsid w:val="008E55C5"/>
    <w:rsid w:val="008E55CE"/>
    <w:rsid w:val="008E5CCB"/>
    <w:rsid w:val="008E5DE9"/>
    <w:rsid w:val="008E6CCC"/>
    <w:rsid w:val="008E6FEF"/>
    <w:rsid w:val="008E75A7"/>
    <w:rsid w:val="008E7757"/>
    <w:rsid w:val="008F06A6"/>
    <w:rsid w:val="008F0E0A"/>
    <w:rsid w:val="008F11C0"/>
    <w:rsid w:val="008F14DE"/>
    <w:rsid w:val="008F1D40"/>
    <w:rsid w:val="008F2066"/>
    <w:rsid w:val="008F32ED"/>
    <w:rsid w:val="008F495E"/>
    <w:rsid w:val="008F4E08"/>
    <w:rsid w:val="008F4EAD"/>
    <w:rsid w:val="008F511C"/>
    <w:rsid w:val="008F5376"/>
    <w:rsid w:val="008F540E"/>
    <w:rsid w:val="008F59D5"/>
    <w:rsid w:val="008F5DB5"/>
    <w:rsid w:val="008F5DEF"/>
    <w:rsid w:val="008F657C"/>
    <w:rsid w:val="008F6E46"/>
    <w:rsid w:val="008F72F0"/>
    <w:rsid w:val="008F76F2"/>
    <w:rsid w:val="008F7C29"/>
    <w:rsid w:val="00900199"/>
    <w:rsid w:val="009007CC"/>
    <w:rsid w:val="00900932"/>
    <w:rsid w:val="009009F9"/>
    <w:rsid w:val="00900BAE"/>
    <w:rsid w:val="009012CF"/>
    <w:rsid w:val="00901329"/>
    <w:rsid w:val="00901BC8"/>
    <w:rsid w:val="009029F1"/>
    <w:rsid w:val="00902A78"/>
    <w:rsid w:val="009033D9"/>
    <w:rsid w:val="0090509A"/>
    <w:rsid w:val="00905A58"/>
    <w:rsid w:val="00905C5F"/>
    <w:rsid w:val="00905F55"/>
    <w:rsid w:val="00905FD8"/>
    <w:rsid w:val="009064EE"/>
    <w:rsid w:val="00906911"/>
    <w:rsid w:val="009069C0"/>
    <w:rsid w:val="00906D78"/>
    <w:rsid w:val="00906E74"/>
    <w:rsid w:val="00907560"/>
    <w:rsid w:val="00907793"/>
    <w:rsid w:val="00907CE6"/>
    <w:rsid w:val="00907E91"/>
    <w:rsid w:val="009104CC"/>
    <w:rsid w:val="00910F65"/>
    <w:rsid w:val="0091128E"/>
    <w:rsid w:val="00911644"/>
    <w:rsid w:val="00911710"/>
    <w:rsid w:val="00911D62"/>
    <w:rsid w:val="0091261D"/>
    <w:rsid w:val="00912770"/>
    <w:rsid w:val="00912C7F"/>
    <w:rsid w:val="00914405"/>
    <w:rsid w:val="009147EC"/>
    <w:rsid w:val="00914B45"/>
    <w:rsid w:val="009151B8"/>
    <w:rsid w:val="009154F4"/>
    <w:rsid w:val="00915600"/>
    <w:rsid w:val="009156DD"/>
    <w:rsid w:val="009159AB"/>
    <w:rsid w:val="00916620"/>
    <w:rsid w:val="0091684F"/>
    <w:rsid w:val="009172F0"/>
    <w:rsid w:val="00917335"/>
    <w:rsid w:val="0091742E"/>
    <w:rsid w:val="00920118"/>
    <w:rsid w:val="009201BB"/>
    <w:rsid w:val="0092066B"/>
    <w:rsid w:val="00920DB9"/>
    <w:rsid w:val="0092176E"/>
    <w:rsid w:val="00921ADC"/>
    <w:rsid w:val="009222F0"/>
    <w:rsid w:val="009234BF"/>
    <w:rsid w:val="009235E7"/>
    <w:rsid w:val="00923EC5"/>
    <w:rsid w:val="00923FFE"/>
    <w:rsid w:val="00924146"/>
    <w:rsid w:val="009242D8"/>
    <w:rsid w:val="00924466"/>
    <w:rsid w:val="009246E1"/>
    <w:rsid w:val="00924CB5"/>
    <w:rsid w:val="009257C9"/>
    <w:rsid w:val="00925B61"/>
    <w:rsid w:val="00925D05"/>
    <w:rsid w:val="009260BD"/>
    <w:rsid w:val="009261B8"/>
    <w:rsid w:val="009264F9"/>
    <w:rsid w:val="00926A36"/>
    <w:rsid w:val="00926FD6"/>
    <w:rsid w:val="00926FD8"/>
    <w:rsid w:val="009273DD"/>
    <w:rsid w:val="00927455"/>
    <w:rsid w:val="009301B4"/>
    <w:rsid w:val="009303EA"/>
    <w:rsid w:val="00930800"/>
    <w:rsid w:val="00930CAA"/>
    <w:rsid w:val="00930F30"/>
    <w:rsid w:val="009311DA"/>
    <w:rsid w:val="0093196F"/>
    <w:rsid w:val="00931BDF"/>
    <w:rsid w:val="00932E36"/>
    <w:rsid w:val="0093315B"/>
    <w:rsid w:val="00933A6A"/>
    <w:rsid w:val="009344A4"/>
    <w:rsid w:val="00935AD4"/>
    <w:rsid w:val="009360AA"/>
    <w:rsid w:val="009364D4"/>
    <w:rsid w:val="0093651E"/>
    <w:rsid w:val="00936A97"/>
    <w:rsid w:val="00936E17"/>
    <w:rsid w:val="00936E7A"/>
    <w:rsid w:val="009371C5"/>
    <w:rsid w:val="009379BC"/>
    <w:rsid w:val="00937B77"/>
    <w:rsid w:val="009401BB"/>
    <w:rsid w:val="00940869"/>
    <w:rsid w:val="00940CF1"/>
    <w:rsid w:val="00941365"/>
    <w:rsid w:val="00941B7F"/>
    <w:rsid w:val="00942829"/>
    <w:rsid w:val="00943014"/>
    <w:rsid w:val="0094331C"/>
    <w:rsid w:val="00943DB7"/>
    <w:rsid w:val="0094486D"/>
    <w:rsid w:val="009451B2"/>
    <w:rsid w:val="009454CA"/>
    <w:rsid w:val="009457B8"/>
    <w:rsid w:val="00945D94"/>
    <w:rsid w:val="0094615F"/>
    <w:rsid w:val="009467EE"/>
    <w:rsid w:val="009469C5"/>
    <w:rsid w:val="009478FA"/>
    <w:rsid w:val="009507A1"/>
    <w:rsid w:val="009522D3"/>
    <w:rsid w:val="00952FBF"/>
    <w:rsid w:val="00953245"/>
    <w:rsid w:val="00953CF5"/>
    <w:rsid w:val="00953D6D"/>
    <w:rsid w:val="009543F6"/>
    <w:rsid w:val="00954942"/>
    <w:rsid w:val="00954D87"/>
    <w:rsid w:val="00955845"/>
    <w:rsid w:val="009558DA"/>
    <w:rsid w:val="009564A2"/>
    <w:rsid w:val="009567E1"/>
    <w:rsid w:val="00956AB4"/>
    <w:rsid w:val="009570F6"/>
    <w:rsid w:val="00957922"/>
    <w:rsid w:val="00957E8D"/>
    <w:rsid w:val="009611A4"/>
    <w:rsid w:val="00961787"/>
    <w:rsid w:val="00961808"/>
    <w:rsid w:val="00961AA5"/>
    <w:rsid w:val="00961BD8"/>
    <w:rsid w:val="00961D05"/>
    <w:rsid w:val="00961E01"/>
    <w:rsid w:val="009621D5"/>
    <w:rsid w:val="00962F78"/>
    <w:rsid w:val="009630E6"/>
    <w:rsid w:val="00963435"/>
    <w:rsid w:val="00963ACB"/>
    <w:rsid w:val="00963B93"/>
    <w:rsid w:val="00963C14"/>
    <w:rsid w:val="00963DDA"/>
    <w:rsid w:val="009640E7"/>
    <w:rsid w:val="009648E0"/>
    <w:rsid w:val="00964903"/>
    <w:rsid w:val="00964AC2"/>
    <w:rsid w:val="00964C17"/>
    <w:rsid w:val="00965C1A"/>
    <w:rsid w:val="00966F94"/>
    <w:rsid w:val="009672F0"/>
    <w:rsid w:val="00967668"/>
    <w:rsid w:val="00967908"/>
    <w:rsid w:val="00967F58"/>
    <w:rsid w:val="00970BE6"/>
    <w:rsid w:val="00970C6E"/>
    <w:rsid w:val="00971079"/>
    <w:rsid w:val="00971152"/>
    <w:rsid w:val="0097128B"/>
    <w:rsid w:val="009719B6"/>
    <w:rsid w:val="009719ED"/>
    <w:rsid w:val="00972221"/>
    <w:rsid w:val="009723E6"/>
    <w:rsid w:val="0097251F"/>
    <w:rsid w:val="0097260F"/>
    <w:rsid w:val="00972E36"/>
    <w:rsid w:val="00973941"/>
    <w:rsid w:val="00973C0D"/>
    <w:rsid w:val="0097432B"/>
    <w:rsid w:val="009744D3"/>
    <w:rsid w:val="009750A8"/>
    <w:rsid w:val="00975214"/>
    <w:rsid w:val="009760D6"/>
    <w:rsid w:val="00976C5C"/>
    <w:rsid w:val="00976D44"/>
    <w:rsid w:val="00977DE8"/>
    <w:rsid w:val="0098099D"/>
    <w:rsid w:val="00981550"/>
    <w:rsid w:val="009826A7"/>
    <w:rsid w:val="00983444"/>
    <w:rsid w:val="0098347C"/>
    <w:rsid w:val="0098358F"/>
    <w:rsid w:val="00983626"/>
    <w:rsid w:val="009836E4"/>
    <w:rsid w:val="009842E7"/>
    <w:rsid w:val="00985645"/>
    <w:rsid w:val="00985B42"/>
    <w:rsid w:val="00985BDD"/>
    <w:rsid w:val="009864B7"/>
    <w:rsid w:val="009864C7"/>
    <w:rsid w:val="00986580"/>
    <w:rsid w:val="00986A0A"/>
    <w:rsid w:val="00987683"/>
    <w:rsid w:val="009876E0"/>
    <w:rsid w:val="00987D6E"/>
    <w:rsid w:val="00990492"/>
    <w:rsid w:val="00991B2F"/>
    <w:rsid w:val="00991D5D"/>
    <w:rsid w:val="00993636"/>
    <w:rsid w:val="00993CAD"/>
    <w:rsid w:val="009945C8"/>
    <w:rsid w:val="009948A0"/>
    <w:rsid w:val="009949FA"/>
    <w:rsid w:val="0099568B"/>
    <w:rsid w:val="00995891"/>
    <w:rsid w:val="00996770"/>
    <w:rsid w:val="00996FC8"/>
    <w:rsid w:val="009975AD"/>
    <w:rsid w:val="009979C5"/>
    <w:rsid w:val="009A21F9"/>
    <w:rsid w:val="009A2AFF"/>
    <w:rsid w:val="009A2F74"/>
    <w:rsid w:val="009A356F"/>
    <w:rsid w:val="009A3744"/>
    <w:rsid w:val="009A39FE"/>
    <w:rsid w:val="009A4833"/>
    <w:rsid w:val="009A4B4D"/>
    <w:rsid w:val="009A4BFC"/>
    <w:rsid w:val="009A4C64"/>
    <w:rsid w:val="009A4D7F"/>
    <w:rsid w:val="009A56AB"/>
    <w:rsid w:val="009A5811"/>
    <w:rsid w:val="009A5B19"/>
    <w:rsid w:val="009A5C50"/>
    <w:rsid w:val="009A6A48"/>
    <w:rsid w:val="009A6F9A"/>
    <w:rsid w:val="009A7E67"/>
    <w:rsid w:val="009B093C"/>
    <w:rsid w:val="009B1299"/>
    <w:rsid w:val="009B13FF"/>
    <w:rsid w:val="009B15B3"/>
    <w:rsid w:val="009B299D"/>
    <w:rsid w:val="009B2D18"/>
    <w:rsid w:val="009B30CE"/>
    <w:rsid w:val="009B32F3"/>
    <w:rsid w:val="009B3610"/>
    <w:rsid w:val="009B3618"/>
    <w:rsid w:val="009B38AE"/>
    <w:rsid w:val="009B5B23"/>
    <w:rsid w:val="009B5F57"/>
    <w:rsid w:val="009B5F5A"/>
    <w:rsid w:val="009B6534"/>
    <w:rsid w:val="009B675D"/>
    <w:rsid w:val="009B68C8"/>
    <w:rsid w:val="009B6FCF"/>
    <w:rsid w:val="009B7C17"/>
    <w:rsid w:val="009B7F13"/>
    <w:rsid w:val="009C0757"/>
    <w:rsid w:val="009C0929"/>
    <w:rsid w:val="009C1461"/>
    <w:rsid w:val="009C1A14"/>
    <w:rsid w:val="009C1DAF"/>
    <w:rsid w:val="009C1DC2"/>
    <w:rsid w:val="009C25C2"/>
    <w:rsid w:val="009C30E2"/>
    <w:rsid w:val="009C3567"/>
    <w:rsid w:val="009C3678"/>
    <w:rsid w:val="009C36C1"/>
    <w:rsid w:val="009C5300"/>
    <w:rsid w:val="009C56B2"/>
    <w:rsid w:val="009C614D"/>
    <w:rsid w:val="009C6534"/>
    <w:rsid w:val="009C6B69"/>
    <w:rsid w:val="009C6E20"/>
    <w:rsid w:val="009C732B"/>
    <w:rsid w:val="009C75E1"/>
    <w:rsid w:val="009D09DC"/>
    <w:rsid w:val="009D12B7"/>
    <w:rsid w:val="009D14E0"/>
    <w:rsid w:val="009D1ED0"/>
    <w:rsid w:val="009D2B0D"/>
    <w:rsid w:val="009D4CB6"/>
    <w:rsid w:val="009D512D"/>
    <w:rsid w:val="009D54DA"/>
    <w:rsid w:val="009D5AF6"/>
    <w:rsid w:val="009D6069"/>
    <w:rsid w:val="009D711B"/>
    <w:rsid w:val="009E066C"/>
    <w:rsid w:val="009E0889"/>
    <w:rsid w:val="009E0CBB"/>
    <w:rsid w:val="009E19E5"/>
    <w:rsid w:val="009E1B40"/>
    <w:rsid w:val="009E25BA"/>
    <w:rsid w:val="009E2AD5"/>
    <w:rsid w:val="009E3411"/>
    <w:rsid w:val="009E3868"/>
    <w:rsid w:val="009E3C02"/>
    <w:rsid w:val="009E3DC9"/>
    <w:rsid w:val="009E411E"/>
    <w:rsid w:val="009E5B24"/>
    <w:rsid w:val="009E618D"/>
    <w:rsid w:val="009E6404"/>
    <w:rsid w:val="009E6CE7"/>
    <w:rsid w:val="009E6D0B"/>
    <w:rsid w:val="009E6E6E"/>
    <w:rsid w:val="009E79ED"/>
    <w:rsid w:val="009E7F0D"/>
    <w:rsid w:val="009F015C"/>
    <w:rsid w:val="009F04B8"/>
    <w:rsid w:val="009F0653"/>
    <w:rsid w:val="009F068A"/>
    <w:rsid w:val="009F1A46"/>
    <w:rsid w:val="009F2084"/>
    <w:rsid w:val="009F2389"/>
    <w:rsid w:val="009F2949"/>
    <w:rsid w:val="009F2AC5"/>
    <w:rsid w:val="009F2CD3"/>
    <w:rsid w:val="009F3534"/>
    <w:rsid w:val="009F3849"/>
    <w:rsid w:val="009F43DB"/>
    <w:rsid w:val="009F4502"/>
    <w:rsid w:val="009F4B51"/>
    <w:rsid w:val="009F4CA1"/>
    <w:rsid w:val="009F4FA8"/>
    <w:rsid w:val="009F5320"/>
    <w:rsid w:val="009F5C04"/>
    <w:rsid w:val="009F6110"/>
    <w:rsid w:val="009F6B1D"/>
    <w:rsid w:val="009F7046"/>
    <w:rsid w:val="009F79E6"/>
    <w:rsid w:val="009F7F6A"/>
    <w:rsid w:val="00A002FB"/>
    <w:rsid w:val="00A007DC"/>
    <w:rsid w:val="00A00D36"/>
    <w:rsid w:val="00A01398"/>
    <w:rsid w:val="00A0158B"/>
    <w:rsid w:val="00A01F5B"/>
    <w:rsid w:val="00A02071"/>
    <w:rsid w:val="00A024EB"/>
    <w:rsid w:val="00A02F6C"/>
    <w:rsid w:val="00A0327F"/>
    <w:rsid w:val="00A0330E"/>
    <w:rsid w:val="00A040A3"/>
    <w:rsid w:val="00A057A1"/>
    <w:rsid w:val="00A05B25"/>
    <w:rsid w:val="00A06185"/>
    <w:rsid w:val="00A07089"/>
    <w:rsid w:val="00A07436"/>
    <w:rsid w:val="00A100EB"/>
    <w:rsid w:val="00A106A6"/>
    <w:rsid w:val="00A11084"/>
    <w:rsid w:val="00A115DB"/>
    <w:rsid w:val="00A117A2"/>
    <w:rsid w:val="00A11DD6"/>
    <w:rsid w:val="00A12F0B"/>
    <w:rsid w:val="00A1342A"/>
    <w:rsid w:val="00A13628"/>
    <w:rsid w:val="00A137EB"/>
    <w:rsid w:val="00A149F1"/>
    <w:rsid w:val="00A15375"/>
    <w:rsid w:val="00A155A2"/>
    <w:rsid w:val="00A1582C"/>
    <w:rsid w:val="00A15F7A"/>
    <w:rsid w:val="00A1636F"/>
    <w:rsid w:val="00A16734"/>
    <w:rsid w:val="00A16BB2"/>
    <w:rsid w:val="00A172E6"/>
    <w:rsid w:val="00A173C3"/>
    <w:rsid w:val="00A17989"/>
    <w:rsid w:val="00A17D4F"/>
    <w:rsid w:val="00A20A35"/>
    <w:rsid w:val="00A216A2"/>
    <w:rsid w:val="00A21992"/>
    <w:rsid w:val="00A21C2F"/>
    <w:rsid w:val="00A21D47"/>
    <w:rsid w:val="00A229E2"/>
    <w:rsid w:val="00A23486"/>
    <w:rsid w:val="00A235CA"/>
    <w:rsid w:val="00A2397E"/>
    <w:rsid w:val="00A2424A"/>
    <w:rsid w:val="00A25455"/>
    <w:rsid w:val="00A254B6"/>
    <w:rsid w:val="00A25666"/>
    <w:rsid w:val="00A26005"/>
    <w:rsid w:val="00A265A5"/>
    <w:rsid w:val="00A26896"/>
    <w:rsid w:val="00A27585"/>
    <w:rsid w:val="00A279EE"/>
    <w:rsid w:val="00A27A9D"/>
    <w:rsid w:val="00A27FEB"/>
    <w:rsid w:val="00A302F2"/>
    <w:rsid w:val="00A30EC8"/>
    <w:rsid w:val="00A31586"/>
    <w:rsid w:val="00A32193"/>
    <w:rsid w:val="00A32239"/>
    <w:rsid w:val="00A325C3"/>
    <w:rsid w:val="00A34619"/>
    <w:rsid w:val="00A3466B"/>
    <w:rsid w:val="00A3476C"/>
    <w:rsid w:val="00A347D9"/>
    <w:rsid w:val="00A34EB2"/>
    <w:rsid w:val="00A34FFF"/>
    <w:rsid w:val="00A356FC"/>
    <w:rsid w:val="00A3571F"/>
    <w:rsid w:val="00A35A4B"/>
    <w:rsid w:val="00A35AB7"/>
    <w:rsid w:val="00A367F1"/>
    <w:rsid w:val="00A36A67"/>
    <w:rsid w:val="00A37164"/>
    <w:rsid w:val="00A37392"/>
    <w:rsid w:val="00A40748"/>
    <w:rsid w:val="00A40E01"/>
    <w:rsid w:val="00A40F44"/>
    <w:rsid w:val="00A4141C"/>
    <w:rsid w:val="00A41745"/>
    <w:rsid w:val="00A41979"/>
    <w:rsid w:val="00A41EC0"/>
    <w:rsid w:val="00A42B18"/>
    <w:rsid w:val="00A42C05"/>
    <w:rsid w:val="00A4304E"/>
    <w:rsid w:val="00A43607"/>
    <w:rsid w:val="00A43951"/>
    <w:rsid w:val="00A43C13"/>
    <w:rsid w:val="00A43DCD"/>
    <w:rsid w:val="00A43EE2"/>
    <w:rsid w:val="00A43F82"/>
    <w:rsid w:val="00A446F7"/>
    <w:rsid w:val="00A449E6"/>
    <w:rsid w:val="00A44B5A"/>
    <w:rsid w:val="00A44CBE"/>
    <w:rsid w:val="00A44CDB"/>
    <w:rsid w:val="00A454A9"/>
    <w:rsid w:val="00A45D0B"/>
    <w:rsid w:val="00A45F92"/>
    <w:rsid w:val="00A4663F"/>
    <w:rsid w:val="00A467CA"/>
    <w:rsid w:val="00A475F9"/>
    <w:rsid w:val="00A479A3"/>
    <w:rsid w:val="00A5003B"/>
    <w:rsid w:val="00A50B17"/>
    <w:rsid w:val="00A50FFA"/>
    <w:rsid w:val="00A51865"/>
    <w:rsid w:val="00A51A21"/>
    <w:rsid w:val="00A51B7E"/>
    <w:rsid w:val="00A52126"/>
    <w:rsid w:val="00A52AC4"/>
    <w:rsid w:val="00A52C0D"/>
    <w:rsid w:val="00A52C9D"/>
    <w:rsid w:val="00A538C6"/>
    <w:rsid w:val="00A53D28"/>
    <w:rsid w:val="00A54064"/>
    <w:rsid w:val="00A5408E"/>
    <w:rsid w:val="00A543B1"/>
    <w:rsid w:val="00A550DC"/>
    <w:rsid w:val="00A558FC"/>
    <w:rsid w:val="00A55DB8"/>
    <w:rsid w:val="00A568E1"/>
    <w:rsid w:val="00A56AF9"/>
    <w:rsid w:val="00A60181"/>
    <w:rsid w:val="00A604DB"/>
    <w:rsid w:val="00A60D3F"/>
    <w:rsid w:val="00A61AFE"/>
    <w:rsid w:val="00A62198"/>
    <w:rsid w:val="00A62C6E"/>
    <w:rsid w:val="00A63360"/>
    <w:rsid w:val="00A63654"/>
    <w:rsid w:val="00A63C1F"/>
    <w:rsid w:val="00A64210"/>
    <w:rsid w:val="00A64AE0"/>
    <w:rsid w:val="00A64F3F"/>
    <w:rsid w:val="00A6553D"/>
    <w:rsid w:val="00A6567C"/>
    <w:rsid w:val="00A658B7"/>
    <w:rsid w:val="00A65B33"/>
    <w:rsid w:val="00A6681F"/>
    <w:rsid w:val="00A678DA"/>
    <w:rsid w:val="00A67B7F"/>
    <w:rsid w:val="00A701BE"/>
    <w:rsid w:val="00A70530"/>
    <w:rsid w:val="00A70736"/>
    <w:rsid w:val="00A71B02"/>
    <w:rsid w:val="00A71DD4"/>
    <w:rsid w:val="00A726F7"/>
    <w:rsid w:val="00A727A4"/>
    <w:rsid w:val="00A734CA"/>
    <w:rsid w:val="00A73B8A"/>
    <w:rsid w:val="00A743E8"/>
    <w:rsid w:val="00A748B8"/>
    <w:rsid w:val="00A74D0E"/>
    <w:rsid w:val="00A75560"/>
    <w:rsid w:val="00A75718"/>
    <w:rsid w:val="00A75AD6"/>
    <w:rsid w:val="00A7634E"/>
    <w:rsid w:val="00A766FB"/>
    <w:rsid w:val="00A76811"/>
    <w:rsid w:val="00A76B0E"/>
    <w:rsid w:val="00A7717B"/>
    <w:rsid w:val="00A77AE8"/>
    <w:rsid w:val="00A77B00"/>
    <w:rsid w:val="00A80191"/>
    <w:rsid w:val="00A8121F"/>
    <w:rsid w:val="00A81936"/>
    <w:rsid w:val="00A82DE4"/>
    <w:rsid w:val="00A833FA"/>
    <w:rsid w:val="00A840B8"/>
    <w:rsid w:val="00A8465B"/>
    <w:rsid w:val="00A8490D"/>
    <w:rsid w:val="00A849C7"/>
    <w:rsid w:val="00A84AF7"/>
    <w:rsid w:val="00A84E31"/>
    <w:rsid w:val="00A853BA"/>
    <w:rsid w:val="00A8551B"/>
    <w:rsid w:val="00A863CD"/>
    <w:rsid w:val="00A86451"/>
    <w:rsid w:val="00A86561"/>
    <w:rsid w:val="00A86B50"/>
    <w:rsid w:val="00A8762A"/>
    <w:rsid w:val="00A8773C"/>
    <w:rsid w:val="00A87AED"/>
    <w:rsid w:val="00A87FAC"/>
    <w:rsid w:val="00A91589"/>
    <w:rsid w:val="00A91667"/>
    <w:rsid w:val="00A917D9"/>
    <w:rsid w:val="00A91959"/>
    <w:rsid w:val="00A91B19"/>
    <w:rsid w:val="00A91B4E"/>
    <w:rsid w:val="00A9279E"/>
    <w:rsid w:val="00A92E58"/>
    <w:rsid w:val="00A93263"/>
    <w:rsid w:val="00A93A8C"/>
    <w:rsid w:val="00A93D84"/>
    <w:rsid w:val="00A944B3"/>
    <w:rsid w:val="00A949B5"/>
    <w:rsid w:val="00A94A2A"/>
    <w:rsid w:val="00A94DAE"/>
    <w:rsid w:val="00A95132"/>
    <w:rsid w:val="00A9598A"/>
    <w:rsid w:val="00A9618F"/>
    <w:rsid w:val="00A96487"/>
    <w:rsid w:val="00A964DB"/>
    <w:rsid w:val="00A966F9"/>
    <w:rsid w:val="00A96F11"/>
    <w:rsid w:val="00A976A2"/>
    <w:rsid w:val="00AA00B4"/>
    <w:rsid w:val="00AA0C9D"/>
    <w:rsid w:val="00AA116A"/>
    <w:rsid w:val="00AA18FA"/>
    <w:rsid w:val="00AA39A4"/>
    <w:rsid w:val="00AA3C49"/>
    <w:rsid w:val="00AA4A35"/>
    <w:rsid w:val="00AA4A3F"/>
    <w:rsid w:val="00AA4E75"/>
    <w:rsid w:val="00AA65BE"/>
    <w:rsid w:val="00AA6D24"/>
    <w:rsid w:val="00AA6D34"/>
    <w:rsid w:val="00AA6EFC"/>
    <w:rsid w:val="00AA6F77"/>
    <w:rsid w:val="00AA77E5"/>
    <w:rsid w:val="00AA7A7F"/>
    <w:rsid w:val="00AB061A"/>
    <w:rsid w:val="00AB0951"/>
    <w:rsid w:val="00AB13EB"/>
    <w:rsid w:val="00AB1712"/>
    <w:rsid w:val="00AB23DD"/>
    <w:rsid w:val="00AB2E38"/>
    <w:rsid w:val="00AB3021"/>
    <w:rsid w:val="00AB351E"/>
    <w:rsid w:val="00AB35BD"/>
    <w:rsid w:val="00AB3677"/>
    <w:rsid w:val="00AB3715"/>
    <w:rsid w:val="00AB37AD"/>
    <w:rsid w:val="00AB3981"/>
    <w:rsid w:val="00AB3DDD"/>
    <w:rsid w:val="00AB3E80"/>
    <w:rsid w:val="00AB40C9"/>
    <w:rsid w:val="00AB4159"/>
    <w:rsid w:val="00AB444A"/>
    <w:rsid w:val="00AB4B0D"/>
    <w:rsid w:val="00AB5AE2"/>
    <w:rsid w:val="00AB5FBE"/>
    <w:rsid w:val="00AB62FB"/>
    <w:rsid w:val="00AB6523"/>
    <w:rsid w:val="00AB6702"/>
    <w:rsid w:val="00AB75CC"/>
    <w:rsid w:val="00AB7976"/>
    <w:rsid w:val="00AB7A29"/>
    <w:rsid w:val="00AB7E86"/>
    <w:rsid w:val="00AC05FE"/>
    <w:rsid w:val="00AC0C46"/>
    <w:rsid w:val="00AC0DDD"/>
    <w:rsid w:val="00AC14F2"/>
    <w:rsid w:val="00AC1635"/>
    <w:rsid w:val="00AC2482"/>
    <w:rsid w:val="00AC2B56"/>
    <w:rsid w:val="00AC449B"/>
    <w:rsid w:val="00AC4804"/>
    <w:rsid w:val="00AC50E2"/>
    <w:rsid w:val="00AC52AF"/>
    <w:rsid w:val="00AC56AC"/>
    <w:rsid w:val="00AC5700"/>
    <w:rsid w:val="00AC6608"/>
    <w:rsid w:val="00AC67D3"/>
    <w:rsid w:val="00AC7BFA"/>
    <w:rsid w:val="00AD006E"/>
    <w:rsid w:val="00AD0B9D"/>
    <w:rsid w:val="00AD15B4"/>
    <w:rsid w:val="00AD176E"/>
    <w:rsid w:val="00AD1B87"/>
    <w:rsid w:val="00AD23B5"/>
    <w:rsid w:val="00AD2B0D"/>
    <w:rsid w:val="00AD47C1"/>
    <w:rsid w:val="00AD4BF3"/>
    <w:rsid w:val="00AD4C6D"/>
    <w:rsid w:val="00AD591E"/>
    <w:rsid w:val="00AD5F17"/>
    <w:rsid w:val="00AD60D9"/>
    <w:rsid w:val="00AD6B99"/>
    <w:rsid w:val="00AD7240"/>
    <w:rsid w:val="00AE0AB3"/>
    <w:rsid w:val="00AE0F2D"/>
    <w:rsid w:val="00AE0F75"/>
    <w:rsid w:val="00AE0F87"/>
    <w:rsid w:val="00AE1066"/>
    <w:rsid w:val="00AE14D7"/>
    <w:rsid w:val="00AE1A20"/>
    <w:rsid w:val="00AE1E64"/>
    <w:rsid w:val="00AE206A"/>
    <w:rsid w:val="00AE20E5"/>
    <w:rsid w:val="00AE2537"/>
    <w:rsid w:val="00AE25EE"/>
    <w:rsid w:val="00AE25EF"/>
    <w:rsid w:val="00AE30A1"/>
    <w:rsid w:val="00AE349B"/>
    <w:rsid w:val="00AE3973"/>
    <w:rsid w:val="00AE41FF"/>
    <w:rsid w:val="00AE4296"/>
    <w:rsid w:val="00AE4567"/>
    <w:rsid w:val="00AE4E3A"/>
    <w:rsid w:val="00AE5E73"/>
    <w:rsid w:val="00AE7523"/>
    <w:rsid w:val="00AE7766"/>
    <w:rsid w:val="00AE791F"/>
    <w:rsid w:val="00AE7AFA"/>
    <w:rsid w:val="00AE7D4F"/>
    <w:rsid w:val="00AE7D84"/>
    <w:rsid w:val="00AF088B"/>
    <w:rsid w:val="00AF0938"/>
    <w:rsid w:val="00AF0AFE"/>
    <w:rsid w:val="00AF119F"/>
    <w:rsid w:val="00AF16FC"/>
    <w:rsid w:val="00AF24E4"/>
    <w:rsid w:val="00AF292C"/>
    <w:rsid w:val="00AF298C"/>
    <w:rsid w:val="00AF3215"/>
    <w:rsid w:val="00AF3517"/>
    <w:rsid w:val="00AF3748"/>
    <w:rsid w:val="00AF39F4"/>
    <w:rsid w:val="00AF4E97"/>
    <w:rsid w:val="00AF4F79"/>
    <w:rsid w:val="00AF5186"/>
    <w:rsid w:val="00AF5387"/>
    <w:rsid w:val="00AF5446"/>
    <w:rsid w:val="00AF5D6C"/>
    <w:rsid w:val="00AF6755"/>
    <w:rsid w:val="00AF70B0"/>
    <w:rsid w:val="00AF74DF"/>
    <w:rsid w:val="00B003D7"/>
    <w:rsid w:val="00B00898"/>
    <w:rsid w:val="00B00B1C"/>
    <w:rsid w:val="00B00F71"/>
    <w:rsid w:val="00B02165"/>
    <w:rsid w:val="00B02630"/>
    <w:rsid w:val="00B027A7"/>
    <w:rsid w:val="00B0436B"/>
    <w:rsid w:val="00B04492"/>
    <w:rsid w:val="00B047AD"/>
    <w:rsid w:val="00B04BAE"/>
    <w:rsid w:val="00B05347"/>
    <w:rsid w:val="00B05436"/>
    <w:rsid w:val="00B064BC"/>
    <w:rsid w:val="00B06AE8"/>
    <w:rsid w:val="00B06FCC"/>
    <w:rsid w:val="00B07611"/>
    <w:rsid w:val="00B07622"/>
    <w:rsid w:val="00B07FEC"/>
    <w:rsid w:val="00B1177E"/>
    <w:rsid w:val="00B11A1F"/>
    <w:rsid w:val="00B11F34"/>
    <w:rsid w:val="00B11F85"/>
    <w:rsid w:val="00B127D7"/>
    <w:rsid w:val="00B130FF"/>
    <w:rsid w:val="00B1394C"/>
    <w:rsid w:val="00B13F85"/>
    <w:rsid w:val="00B1414C"/>
    <w:rsid w:val="00B1570D"/>
    <w:rsid w:val="00B1656A"/>
    <w:rsid w:val="00B16C25"/>
    <w:rsid w:val="00B17588"/>
    <w:rsid w:val="00B1775B"/>
    <w:rsid w:val="00B177D8"/>
    <w:rsid w:val="00B17879"/>
    <w:rsid w:val="00B17938"/>
    <w:rsid w:val="00B17D52"/>
    <w:rsid w:val="00B20011"/>
    <w:rsid w:val="00B20436"/>
    <w:rsid w:val="00B20919"/>
    <w:rsid w:val="00B20C74"/>
    <w:rsid w:val="00B21E9B"/>
    <w:rsid w:val="00B22E5E"/>
    <w:rsid w:val="00B2300F"/>
    <w:rsid w:val="00B23296"/>
    <w:rsid w:val="00B24172"/>
    <w:rsid w:val="00B258A0"/>
    <w:rsid w:val="00B2594E"/>
    <w:rsid w:val="00B25CAB"/>
    <w:rsid w:val="00B260A6"/>
    <w:rsid w:val="00B26FCA"/>
    <w:rsid w:val="00B2785A"/>
    <w:rsid w:val="00B27B96"/>
    <w:rsid w:val="00B30618"/>
    <w:rsid w:val="00B30F3B"/>
    <w:rsid w:val="00B31231"/>
    <w:rsid w:val="00B31596"/>
    <w:rsid w:val="00B32027"/>
    <w:rsid w:val="00B3277A"/>
    <w:rsid w:val="00B32E5E"/>
    <w:rsid w:val="00B331B0"/>
    <w:rsid w:val="00B332F3"/>
    <w:rsid w:val="00B33B4A"/>
    <w:rsid w:val="00B3430D"/>
    <w:rsid w:val="00B34452"/>
    <w:rsid w:val="00B35904"/>
    <w:rsid w:val="00B3595E"/>
    <w:rsid w:val="00B35AC5"/>
    <w:rsid w:val="00B36135"/>
    <w:rsid w:val="00B3714B"/>
    <w:rsid w:val="00B374BD"/>
    <w:rsid w:val="00B375ED"/>
    <w:rsid w:val="00B375FC"/>
    <w:rsid w:val="00B406A3"/>
    <w:rsid w:val="00B40C8E"/>
    <w:rsid w:val="00B419C1"/>
    <w:rsid w:val="00B422C6"/>
    <w:rsid w:val="00B42DE9"/>
    <w:rsid w:val="00B43C3C"/>
    <w:rsid w:val="00B43CB0"/>
    <w:rsid w:val="00B44BC3"/>
    <w:rsid w:val="00B44D44"/>
    <w:rsid w:val="00B44E8A"/>
    <w:rsid w:val="00B46151"/>
    <w:rsid w:val="00B464A8"/>
    <w:rsid w:val="00B46541"/>
    <w:rsid w:val="00B466EF"/>
    <w:rsid w:val="00B4688A"/>
    <w:rsid w:val="00B46C1F"/>
    <w:rsid w:val="00B46E11"/>
    <w:rsid w:val="00B4767E"/>
    <w:rsid w:val="00B47808"/>
    <w:rsid w:val="00B50430"/>
    <w:rsid w:val="00B506A0"/>
    <w:rsid w:val="00B510FE"/>
    <w:rsid w:val="00B51227"/>
    <w:rsid w:val="00B516AA"/>
    <w:rsid w:val="00B516F9"/>
    <w:rsid w:val="00B51773"/>
    <w:rsid w:val="00B51BA6"/>
    <w:rsid w:val="00B52730"/>
    <w:rsid w:val="00B527F2"/>
    <w:rsid w:val="00B5287F"/>
    <w:rsid w:val="00B52D83"/>
    <w:rsid w:val="00B52EF9"/>
    <w:rsid w:val="00B52F43"/>
    <w:rsid w:val="00B53430"/>
    <w:rsid w:val="00B536AB"/>
    <w:rsid w:val="00B53A39"/>
    <w:rsid w:val="00B53D3A"/>
    <w:rsid w:val="00B54165"/>
    <w:rsid w:val="00B54673"/>
    <w:rsid w:val="00B55568"/>
    <w:rsid w:val="00B55646"/>
    <w:rsid w:val="00B5570E"/>
    <w:rsid w:val="00B56160"/>
    <w:rsid w:val="00B56788"/>
    <w:rsid w:val="00B56A7E"/>
    <w:rsid w:val="00B56F03"/>
    <w:rsid w:val="00B57584"/>
    <w:rsid w:val="00B5797B"/>
    <w:rsid w:val="00B600AB"/>
    <w:rsid w:val="00B601F6"/>
    <w:rsid w:val="00B6051B"/>
    <w:rsid w:val="00B60CB1"/>
    <w:rsid w:val="00B61BCF"/>
    <w:rsid w:val="00B61E95"/>
    <w:rsid w:val="00B61FA9"/>
    <w:rsid w:val="00B62273"/>
    <w:rsid w:val="00B629CA"/>
    <w:rsid w:val="00B62C13"/>
    <w:rsid w:val="00B634FD"/>
    <w:rsid w:val="00B637A0"/>
    <w:rsid w:val="00B6385C"/>
    <w:rsid w:val="00B653E7"/>
    <w:rsid w:val="00B6566D"/>
    <w:rsid w:val="00B65695"/>
    <w:rsid w:val="00B662AF"/>
    <w:rsid w:val="00B6668B"/>
    <w:rsid w:val="00B66856"/>
    <w:rsid w:val="00B669D4"/>
    <w:rsid w:val="00B673EE"/>
    <w:rsid w:val="00B67C5E"/>
    <w:rsid w:val="00B70208"/>
    <w:rsid w:val="00B70592"/>
    <w:rsid w:val="00B708C5"/>
    <w:rsid w:val="00B71B89"/>
    <w:rsid w:val="00B7242B"/>
    <w:rsid w:val="00B7318D"/>
    <w:rsid w:val="00B7392A"/>
    <w:rsid w:val="00B73A69"/>
    <w:rsid w:val="00B74C7E"/>
    <w:rsid w:val="00B7535C"/>
    <w:rsid w:val="00B75BD7"/>
    <w:rsid w:val="00B75C6C"/>
    <w:rsid w:val="00B75CE3"/>
    <w:rsid w:val="00B77014"/>
    <w:rsid w:val="00B77841"/>
    <w:rsid w:val="00B77945"/>
    <w:rsid w:val="00B80079"/>
    <w:rsid w:val="00B8036E"/>
    <w:rsid w:val="00B80688"/>
    <w:rsid w:val="00B8107A"/>
    <w:rsid w:val="00B82287"/>
    <w:rsid w:val="00B824F3"/>
    <w:rsid w:val="00B824FF"/>
    <w:rsid w:val="00B82B6E"/>
    <w:rsid w:val="00B82E88"/>
    <w:rsid w:val="00B83AEF"/>
    <w:rsid w:val="00B83EFA"/>
    <w:rsid w:val="00B8450A"/>
    <w:rsid w:val="00B8451D"/>
    <w:rsid w:val="00B84628"/>
    <w:rsid w:val="00B84631"/>
    <w:rsid w:val="00B846DD"/>
    <w:rsid w:val="00B851DC"/>
    <w:rsid w:val="00B85DC5"/>
    <w:rsid w:val="00B878BF"/>
    <w:rsid w:val="00B87998"/>
    <w:rsid w:val="00B879CA"/>
    <w:rsid w:val="00B9066F"/>
    <w:rsid w:val="00B90AFE"/>
    <w:rsid w:val="00B90B00"/>
    <w:rsid w:val="00B90E32"/>
    <w:rsid w:val="00B91AE6"/>
    <w:rsid w:val="00B91C8F"/>
    <w:rsid w:val="00B93871"/>
    <w:rsid w:val="00B94859"/>
    <w:rsid w:val="00B9486D"/>
    <w:rsid w:val="00B9494A"/>
    <w:rsid w:val="00B94B7F"/>
    <w:rsid w:val="00B94C7C"/>
    <w:rsid w:val="00B95171"/>
    <w:rsid w:val="00B952E3"/>
    <w:rsid w:val="00B957E9"/>
    <w:rsid w:val="00B95F66"/>
    <w:rsid w:val="00B962FD"/>
    <w:rsid w:val="00B96F70"/>
    <w:rsid w:val="00B97188"/>
    <w:rsid w:val="00B97F82"/>
    <w:rsid w:val="00BA1707"/>
    <w:rsid w:val="00BA1E10"/>
    <w:rsid w:val="00BA2B60"/>
    <w:rsid w:val="00BA2C91"/>
    <w:rsid w:val="00BA2D1E"/>
    <w:rsid w:val="00BA2F92"/>
    <w:rsid w:val="00BA4521"/>
    <w:rsid w:val="00BA4CAF"/>
    <w:rsid w:val="00BA5013"/>
    <w:rsid w:val="00BA5375"/>
    <w:rsid w:val="00BA57DD"/>
    <w:rsid w:val="00BA584C"/>
    <w:rsid w:val="00BA58C4"/>
    <w:rsid w:val="00BA5A6B"/>
    <w:rsid w:val="00BA5CBE"/>
    <w:rsid w:val="00BA67CC"/>
    <w:rsid w:val="00BA6A25"/>
    <w:rsid w:val="00BA6E1E"/>
    <w:rsid w:val="00BA767A"/>
    <w:rsid w:val="00BA77AD"/>
    <w:rsid w:val="00BA7A02"/>
    <w:rsid w:val="00BA7BB3"/>
    <w:rsid w:val="00BB03BC"/>
    <w:rsid w:val="00BB0433"/>
    <w:rsid w:val="00BB0884"/>
    <w:rsid w:val="00BB0E4C"/>
    <w:rsid w:val="00BB12EF"/>
    <w:rsid w:val="00BB19F6"/>
    <w:rsid w:val="00BB1EFF"/>
    <w:rsid w:val="00BB2169"/>
    <w:rsid w:val="00BB2308"/>
    <w:rsid w:val="00BB270A"/>
    <w:rsid w:val="00BB2752"/>
    <w:rsid w:val="00BB36EF"/>
    <w:rsid w:val="00BB3CDE"/>
    <w:rsid w:val="00BB45E0"/>
    <w:rsid w:val="00BB4F28"/>
    <w:rsid w:val="00BB51EF"/>
    <w:rsid w:val="00BB5922"/>
    <w:rsid w:val="00BB6248"/>
    <w:rsid w:val="00BB6B05"/>
    <w:rsid w:val="00BB70E4"/>
    <w:rsid w:val="00BB7AFF"/>
    <w:rsid w:val="00BB7B41"/>
    <w:rsid w:val="00BB7C78"/>
    <w:rsid w:val="00BC08E8"/>
    <w:rsid w:val="00BC0B12"/>
    <w:rsid w:val="00BC1993"/>
    <w:rsid w:val="00BC1B2D"/>
    <w:rsid w:val="00BC244B"/>
    <w:rsid w:val="00BC26A0"/>
    <w:rsid w:val="00BC2833"/>
    <w:rsid w:val="00BC3429"/>
    <w:rsid w:val="00BC3A17"/>
    <w:rsid w:val="00BC3DAC"/>
    <w:rsid w:val="00BC474A"/>
    <w:rsid w:val="00BC4DC8"/>
    <w:rsid w:val="00BC4E2A"/>
    <w:rsid w:val="00BC536E"/>
    <w:rsid w:val="00BC5379"/>
    <w:rsid w:val="00BC5776"/>
    <w:rsid w:val="00BC5C35"/>
    <w:rsid w:val="00BC5D95"/>
    <w:rsid w:val="00BC6010"/>
    <w:rsid w:val="00BC63B4"/>
    <w:rsid w:val="00BC6732"/>
    <w:rsid w:val="00BC6847"/>
    <w:rsid w:val="00BD0853"/>
    <w:rsid w:val="00BD0C79"/>
    <w:rsid w:val="00BD0F12"/>
    <w:rsid w:val="00BD113A"/>
    <w:rsid w:val="00BD182D"/>
    <w:rsid w:val="00BD1CD2"/>
    <w:rsid w:val="00BD1E6A"/>
    <w:rsid w:val="00BD2823"/>
    <w:rsid w:val="00BD2DF0"/>
    <w:rsid w:val="00BD3867"/>
    <w:rsid w:val="00BD388C"/>
    <w:rsid w:val="00BD3FEE"/>
    <w:rsid w:val="00BD426E"/>
    <w:rsid w:val="00BD4759"/>
    <w:rsid w:val="00BD4832"/>
    <w:rsid w:val="00BD4BAD"/>
    <w:rsid w:val="00BD5179"/>
    <w:rsid w:val="00BD56F7"/>
    <w:rsid w:val="00BD5A56"/>
    <w:rsid w:val="00BD5B60"/>
    <w:rsid w:val="00BD610D"/>
    <w:rsid w:val="00BD6B55"/>
    <w:rsid w:val="00BD7FBD"/>
    <w:rsid w:val="00BE013A"/>
    <w:rsid w:val="00BE0298"/>
    <w:rsid w:val="00BE0DC9"/>
    <w:rsid w:val="00BE2445"/>
    <w:rsid w:val="00BE27D8"/>
    <w:rsid w:val="00BE32BD"/>
    <w:rsid w:val="00BE3A2B"/>
    <w:rsid w:val="00BE44AB"/>
    <w:rsid w:val="00BE4595"/>
    <w:rsid w:val="00BE46C3"/>
    <w:rsid w:val="00BE4A92"/>
    <w:rsid w:val="00BE5217"/>
    <w:rsid w:val="00BE6380"/>
    <w:rsid w:val="00BE63E6"/>
    <w:rsid w:val="00BE6F60"/>
    <w:rsid w:val="00BE724A"/>
    <w:rsid w:val="00BF140A"/>
    <w:rsid w:val="00BF18DC"/>
    <w:rsid w:val="00BF1DC4"/>
    <w:rsid w:val="00BF2CD4"/>
    <w:rsid w:val="00BF3448"/>
    <w:rsid w:val="00BF3465"/>
    <w:rsid w:val="00BF397F"/>
    <w:rsid w:val="00BF41C8"/>
    <w:rsid w:val="00BF42E7"/>
    <w:rsid w:val="00BF4849"/>
    <w:rsid w:val="00BF48B5"/>
    <w:rsid w:val="00BF4E9E"/>
    <w:rsid w:val="00BF511E"/>
    <w:rsid w:val="00BF5AAF"/>
    <w:rsid w:val="00BF60B9"/>
    <w:rsid w:val="00BF65EF"/>
    <w:rsid w:val="00BF721E"/>
    <w:rsid w:val="00BF728F"/>
    <w:rsid w:val="00BF7E90"/>
    <w:rsid w:val="00BF7EC7"/>
    <w:rsid w:val="00C000B8"/>
    <w:rsid w:val="00C00164"/>
    <w:rsid w:val="00C01406"/>
    <w:rsid w:val="00C015D1"/>
    <w:rsid w:val="00C0212E"/>
    <w:rsid w:val="00C02330"/>
    <w:rsid w:val="00C02783"/>
    <w:rsid w:val="00C03209"/>
    <w:rsid w:val="00C0379D"/>
    <w:rsid w:val="00C03D30"/>
    <w:rsid w:val="00C03F4A"/>
    <w:rsid w:val="00C04063"/>
    <w:rsid w:val="00C05154"/>
    <w:rsid w:val="00C055BE"/>
    <w:rsid w:val="00C061E7"/>
    <w:rsid w:val="00C06377"/>
    <w:rsid w:val="00C069FB"/>
    <w:rsid w:val="00C10845"/>
    <w:rsid w:val="00C10B81"/>
    <w:rsid w:val="00C10C85"/>
    <w:rsid w:val="00C10E5A"/>
    <w:rsid w:val="00C10FFE"/>
    <w:rsid w:val="00C1224F"/>
    <w:rsid w:val="00C14798"/>
    <w:rsid w:val="00C1509E"/>
    <w:rsid w:val="00C150DC"/>
    <w:rsid w:val="00C15EE8"/>
    <w:rsid w:val="00C1605E"/>
    <w:rsid w:val="00C162B6"/>
    <w:rsid w:val="00C1666C"/>
    <w:rsid w:val="00C16709"/>
    <w:rsid w:val="00C16EA0"/>
    <w:rsid w:val="00C171DC"/>
    <w:rsid w:val="00C1765B"/>
    <w:rsid w:val="00C202F7"/>
    <w:rsid w:val="00C20338"/>
    <w:rsid w:val="00C2069E"/>
    <w:rsid w:val="00C20B35"/>
    <w:rsid w:val="00C213E3"/>
    <w:rsid w:val="00C2187B"/>
    <w:rsid w:val="00C21E1D"/>
    <w:rsid w:val="00C22755"/>
    <w:rsid w:val="00C22EBF"/>
    <w:rsid w:val="00C23238"/>
    <w:rsid w:val="00C232F5"/>
    <w:rsid w:val="00C24768"/>
    <w:rsid w:val="00C26B45"/>
    <w:rsid w:val="00C27316"/>
    <w:rsid w:val="00C30102"/>
    <w:rsid w:val="00C30FEB"/>
    <w:rsid w:val="00C31B4A"/>
    <w:rsid w:val="00C31B4B"/>
    <w:rsid w:val="00C31D0E"/>
    <w:rsid w:val="00C31EFB"/>
    <w:rsid w:val="00C326CA"/>
    <w:rsid w:val="00C337ED"/>
    <w:rsid w:val="00C341B5"/>
    <w:rsid w:val="00C3503E"/>
    <w:rsid w:val="00C3532A"/>
    <w:rsid w:val="00C358D4"/>
    <w:rsid w:val="00C363E4"/>
    <w:rsid w:val="00C364FD"/>
    <w:rsid w:val="00C368B7"/>
    <w:rsid w:val="00C36B0F"/>
    <w:rsid w:val="00C36F11"/>
    <w:rsid w:val="00C36F26"/>
    <w:rsid w:val="00C377C9"/>
    <w:rsid w:val="00C37C5B"/>
    <w:rsid w:val="00C40013"/>
    <w:rsid w:val="00C40387"/>
    <w:rsid w:val="00C40776"/>
    <w:rsid w:val="00C40B89"/>
    <w:rsid w:val="00C40DFE"/>
    <w:rsid w:val="00C40E6C"/>
    <w:rsid w:val="00C4134A"/>
    <w:rsid w:val="00C41748"/>
    <w:rsid w:val="00C42116"/>
    <w:rsid w:val="00C4276F"/>
    <w:rsid w:val="00C42CE4"/>
    <w:rsid w:val="00C43550"/>
    <w:rsid w:val="00C43FBB"/>
    <w:rsid w:val="00C44970"/>
    <w:rsid w:val="00C44C5A"/>
    <w:rsid w:val="00C45165"/>
    <w:rsid w:val="00C45780"/>
    <w:rsid w:val="00C473F1"/>
    <w:rsid w:val="00C4783E"/>
    <w:rsid w:val="00C47AF3"/>
    <w:rsid w:val="00C508DC"/>
    <w:rsid w:val="00C50B10"/>
    <w:rsid w:val="00C5133B"/>
    <w:rsid w:val="00C5144A"/>
    <w:rsid w:val="00C519DD"/>
    <w:rsid w:val="00C51B17"/>
    <w:rsid w:val="00C51BC3"/>
    <w:rsid w:val="00C51D75"/>
    <w:rsid w:val="00C52015"/>
    <w:rsid w:val="00C52549"/>
    <w:rsid w:val="00C52987"/>
    <w:rsid w:val="00C52C52"/>
    <w:rsid w:val="00C5372C"/>
    <w:rsid w:val="00C53D7A"/>
    <w:rsid w:val="00C544C7"/>
    <w:rsid w:val="00C546A0"/>
    <w:rsid w:val="00C54B51"/>
    <w:rsid w:val="00C54F84"/>
    <w:rsid w:val="00C54FB4"/>
    <w:rsid w:val="00C55DCA"/>
    <w:rsid w:val="00C56630"/>
    <w:rsid w:val="00C56631"/>
    <w:rsid w:val="00C56AF5"/>
    <w:rsid w:val="00C6000F"/>
    <w:rsid w:val="00C60D13"/>
    <w:rsid w:val="00C610C3"/>
    <w:rsid w:val="00C6158A"/>
    <w:rsid w:val="00C61888"/>
    <w:rsid w:val="00C61A5E"/>
    <w:rsid w:val="00C61C8A"/>
    <w:rsid w:val="00C61F66"/>
    <w:rsid w:val="00C630DC"/>
    <w:rsid w:val="00C63B3D"/>
    <w:rsid w:val="00C63D19"/>
    <w:rsid w:val="00C650B8"/>
    <w:rsid w:val="00C653A2"/>
    <w:rsid w:val="00C65533"/>
    <w:rsid w:val="00C65E96"/>
    <w:rsid w:val="00C719AE"/>
    <w:rsid w:val="00C72353"/>
    <w:rsid w:val="00C72366"/>
    <w:rsid w:val="00C73D0A"/>
    <w:rsid w:val="00C73E38"/>
    <w:rsid w:val="00C73F8E"/>
    <w:rsid w:val="00C74234"/>
    <w:rsid w:val="00C748C6"/>
    <w:rsid w:val="00C75959"/>
    <w:rsid w:val="00C76482"/>
    <w:rsid w:val="00C768EF"/>
    <w:rsid w:val="00C7697C"/>
    <w:rsid w:val="00C76E40"/>
    <w:rsid w:val="00C770C9"/>
    <w:rsid w:val="00C7739D"/>
    <w:rsid w:val="00C773E5"/>
    <w:rsid w:val="00C779C9"/>
    <w:rsid w:val="00C77AB4"/>
    <w:rsid w:val="00C77E3F"/>
    <w:rsid w:val="00C8004F"/>
    <w:rsid w:val="00C8033D"/>
    <w:rsid w:val="00C805DC"/>
    <w:rsid w:val="00C80812"/>
    <w:rsid w:val="00C80840"/>
    <w:rsid w:val="00C809C1"/>
    <w:rsid w:val="00C82361"/>
    <w:rsid w:val="00C82F77"/>
    <w:rsid w:val="00C83173"/>
    <w:rsid w:val="00C83361"/>
    <w:rsid w:val="00C833D9"/>
    <w:rsid w:val="00C83C6A"/>
    <w:rsid w:val="00C83ED0"/>
    <w:rsid w:val="00C8470C"/>
    <w:rsid w:val="00C84B40"/>
    <w:rsid w:val="00C84CD9"/>
    <w:rsid w:val="00C858B6"/>
    <w:rsid w:val="00C85D7F"/>
    <w:rsid w:val="00C860AC"/>
    <w:rsid w:val="00C86C4B"/>
    <w:rsid w:val="00C87D65"/>
    <w:rsid w:val="00C904DF"/>
    <w:rsid w:val="00C90DC6"/>
    <w:rsid w:val="00C9102B"/>
    <w:rsid w:val="00C9118F"/>
    <w:rsid w:val="00C912A2"/>
    <w:rsid w:val="00C91CA8"/>
    <w:rsid w:val="00C92949"/>
    <w:rsid w:val="00C929BF"/>
    <w:rsid w:val="00C92CA8"/>
    <w:rsid w:val="00C92E6D"/>
    <w:rsid w:val="00C93208"/>
    <w:rsid w:val="00C9322A"/>
    <w:rsid w:val="00C932AC"/>
    <w:rsid w:val="00C93335"/>
    <w:rsid w:val="00C938CF"/>
    <w:rsid w:val="00C93FE6"/>
    <w:rsid w:val="00C9483B"/>
    <w:rsid w:val="00C95131"/>
    <w:rsid w:val="00C953FC"/>
    <w:rsid w:val="00C95DB7"/>
    <w:rsid w:val="00C95ECC"/>
    <w:rsid w:val="00C96061"/>
    <w:rsid w:val="00C96BA9"/>
    <w:rsid w:val="00C974D1"/>
    <w:rsid w:val="00C97BE2"/>
    <w:rsid w:val="00C97C84"/>
    <w:rsid w:val="00CA0065"/>
    <w:rsid w:val="00CA0343"/>
    <w:rsid w:val="00CA0F63"/>
    <w:rsid w:val="00CA10AC"/>
    <w:rsid w:val="00CA1727"/>
    <w:rsid w:val="00CA2012"/>
    <w:rsid w:val="00CA2785"/>
    <w:rsid w:val="00CA2F76"/>
    <w:rsid w:val="00CA3004"/>
    <w:rsid w:val="00CA340F"/>
    <w:rsid w:val="00CA34EB"/>
    <w:rsid w:val="00CA3805"/>
    <w:rsid w:val="00CA40B7"/>
    <w:rsid w:val="00CA416E"/>
    <w:rsid w:val="00CA42B9"/>
    <w:rsid w:val="00CA4FF1"/>
    <w:rsid w:val="00CA5469"/>
    <w:rsid w:val="00CA56DD"/>
    <w:rsid w:val="00CA5CF9"/>
    <w:rsid w:val="00CA5DD3"/>
    <w:rsid w:val="00CA5FAA"/>
    <w:rsid w:val="00CA713C"/>
    <w:rsid w:val="00CA7B49"/>
    <w:rsid w:val="00CB04EE"/>
    <w:rsid w:val="00CB071E"/>
    <w:rsid w:val="00CB0AFB"/>
    <w:rsid w:val="00CB0E10"/>
    <w:rsid w:val="00CB1056"/>
    <w:rsid w:val="00CB1D76"/>
    <w:rsid w:val="00CB24F5"/>
    <w:rsid w:val="00CB2580"/>
    <w:rsid w:val="00CB3565"/>
    <w:rsid w:val="00CB3CCF"/>
    <w:rsid w:val="00CB4541"/>
    <w:rsid w:val="00CB4CCE"/>
    <w:rsid w:val="00CB4E50"/>
    <w:rsid w:val="00CB4F12"/>
    <w:rsid w:val="00CB51BA"/>
    <w:rsid w:val="00CB5877"/>
    <w:rsid w:val="00CB5E43"/>
    <w:rsid w:val="00CB6125"/>
    <w:rsid w:val="00CB6315"/>
    <w:rsid w:val="00CB66BE"/>
    <w:rsid w:val="00CB6796"/>
    <w:rsid w:val="00CB67C0"/>
    <w:rsid w:val="00CB6ABB"/>
    <w:rsid w:val="00CB71DA"/>
    <w:rsid w:val="00CB7552"/>
    <w:rsid w:val="00CB7A3C"/>
    <w:rsid w:val="00CC0187"/>
    <w:rsid w:val="00CC0310"/>
    <w:rsid w:val="00CC0724"/>
    <w:rsid w:val="00CC0873"/>
    <w:rsid w:val="00CC0C49"/>
    <w:rsid w:val="00CC0E07"/>
    <w:rsid w:val="00CC178A"/>
    <w:rsid w:val="00CC1917"/>
    <w:rsid w:val="00CC1BA8"/>
    <w:rsid w:val="00CC1D57"/>
    <w:rsid w:val="00CC1F70"/>
    <w:rsid w:val="00CC231C"/>
    <w:rsid w:val="00CC2368"/>
    <w:rsid w:val="00CC30B1"/>
    <w:rsid w:val="00CC3627"/>
    <w:rsid w:val="00CC3667"/>
    <w:rsid w:val="00CC395D"/>
    <w:rsid w:val="00CC3AEC"/>
    <w:rsid w:val="00CC4698"/>
    <w:rsid w:val="00CC61AC"/>
    <w:rsid w:val="00CC650C"/>
    <w:rsid w:val="00CC6770"/>
    <w:rsid w:val="00CC7275"/>
    <w:rsid w:val="00CC76FE"/>
    <w:rsid w:val="00CC7F55"/>
    <w:rsid w:val="00CD04D3"/>
    <w:rsid w:val="00CD0C55"/>
    <w:rsid w:val="00CD1074"/>
    <w:rsid w:val="00CD1098"/>
    <w:rsid w:val="00CD17E7"/>
    <w:rsid w:val="00CD27DE"/>
    <w:rsid w:val="00CD2945"/>
    <w:rsid w:val="00CD334B"/>
    <w:rsid w:val="00CD4BD1"/>
    <w:rsid w:val="00CD5B76"/>
    <w:rsid w:val="00CD6B65"/>
    <w:rsid w:val="00CD6E71"/>
    <w:rsid w:val="00CD7A57"/>
    <w:rsid w:val="00CD7F12"/>
    <w:rsid w:val="00CE0B75"/>
    <w:rsid w:val="00CE1857"/>
    <w:rsid w:val="00CE21FD"/>
    <w:rsid w:val="00CE2A59"/>
    <w:rsid w:val="00CE31D9"/>
    <w:rsid w:val="00CE32D7"/>
    <w:rsid w:val="00CE34C4"/>
    <w:rsid w:val="00CE37F1"/>
    <w:rsid w:val="00CE43F4"/>
    <w:rsid w:val="00CE47F8"/>
    <w:rsid w:val="00CE4EBB"/>
    <w:rsid w:val="00CE582E"/>
    <w:rsid w:val="00CE5C90"/>
    <w:rsid w:val="00CE614D"/>
    <w:rsid w:val="00CE63AF"/>
    <w:rsid w:val="00CE643E"/>
    <w:rsid w:val="00CE661E"/>
    <w:rsid w:val="00CE6A33"/>
    <w:rsid w:val="00CE7325"/>
    <w:rsid w:val="00CE7509"/>
    <w:rsid w:val="00CF03B9"/>
    <w:rsid w:val="00CF068A"/>
    <w:rsid w:val="00CF0F0E"/>
    <w:rsid w:val="00CF124F"/>
    <w:rsid w:val="00CF12FD"/>
    <w:rsid w:val="00CF1B19"/>
    <w:rsid w:val="00CF1B86"/>
    <w:rsid w:val="00CF3470"/>
    <w:rsid w:val="00CF371C"/>
    <w:rsid w:val="00CF4C2B"/>
    <w:rsid w:val="00CF4CF5"/>
    <w:rsid w:val="00CF570B"/>
    <w:rsid w:val="00CF5DB4"/>
    <w:rsid w:val="00CF6A64"/>
    <w:rsid w:val="00CF6DC0"/>
    <w:rsid w:val="00CF6EB9"/>
    <w:rsid w:val="00CF733F"/>
    <w:rsid w:val="00CF79B0"/>
    <w:rsid w:val="00D001C1"/>
    <w:rsid w:val="00D0064C"/>
    <w:rsid w:val="00D00669"/>
    <w:rsid w:val="00D00C45"/>
    <w:rsid w:val="00D00CC0"/>
    <w:rsid w:val="00D00D1C"/>
    <w:rsid w:val="00D01205"/>
    <w:rsid w:val="00D014EA"/>
    <w:rsid w:val="00D014FD"/>
    <w:rsid w:val="00D025A7"/>
    <w:rsid w:val="00D02D86"/>
    <w:rsid w:val="00D02F99"/>
    <w:rsid w:val="00D03309"/>
    <w:rsid w:val="00D03570"/>
    <w:rsid w:val="00D03824"/>
    <w:rsid w:val="00D03871"/>
    <w:rsid w:val="00D03ABC"/>
    <w:rsid w:val="00D03E36"/>
    <w:rsid w:val="00D0438E"/>
    <w:rsid w:val="00D04ECC"/>
    <w:rsid w:val="00D04FEE"/>
    <w:rsid w:val="00D0588E"/>
    <w:rsid w:val="00D0600D"/>
    <w:rsid w:val="00D06B19"/>
    <w:rsid w:val="00D07127"/>
    <w:rsid w:val="00D07F4F"/>
    <w:rsid w:val="00D104FF"/>
    <w:rsid w:val="00D10859"/>
    <w:rsid w:val="00D1093D"/>
    <w:rsid w:val="00D116E0"/>
    <w:rsid w:val="00D11E27"/>
    <w:rsid w:val="00D11F0F"/>
    <w:rsid w:val="00D11FBB"/>
    <w:rsid w:val="00D1246C"/>
    <w:rsid w:val="00D12A10"/>
    <w:rsid w:val="00D12DBF"/>
    <w:rsid w:val="00D13419"/>
    <w:rsid w:val="00D136B5"/>
    <w:rsid w:val="00D1430B"/>
    <w:rsid w:val="00D144CA"/>
    <w:rsid w:val="00D1451B"/>
    <w:rsid w:val="00D14982"/>
    <w:rsid w:val="00D14D36"/>
    <w:rsid w:val="00D14D92"/>
    <w:rsid w:val="00D159E4"/>
    <w:rsid w:val="00D159EE"/>
    <w:rsid w:val="00D15EAC"/>
    <w:rsid w:val="00D1726C"/>
    <w:rsid w:val="00D21571"/>
    <w:rsid w:val="00D21598"/>
    <w:rsid w:val="00D22326"/>
    <w:rsid w:val="00D22B3F"/>
    <w:rsid w:val="00D22CD0"/>
    <w:rsid w:val="00D22F45"/>
    <w:rsid w:val="00D23CBC"/>
    <w:rsid w:val="00D24381"/>
    <w:rsid w:val="00D244C4"/>
    <w:rsid w:val="00D24EC3"/>
    <w:rsid w:val="00D252FD"/>
    <w:rsid w:val="00D25BD8"/>
    <w:rsid w:val="00D26413"/>
    <w:rsid w:val="00D26CE4"/>
    <w:rsid w:val="00D26E55"/>
    <w:rsid w:val="00D26F4C"/>
    <w:rsid w:val="00D271EB"/>
    <w:rsid w:val="00D27A0B"/>
    <w:rsid w:val="00D308F1"/>
    <w:rsid w:val="00D30DC5"/>
    <w:rsid w:val="00D335DD"/>
    <w:rsid w:val="00D347D2"/>
    <w:rsid w:val="00D34B6A"/>
    <w:rsid w:val="00D3532A"/>
    <w:rsid w:val="00D3586B"/>
    <w:rsid w:val="00D35B69"/>
    <w:rsid w:val="00D36C6C"/>
    <w:rsid w:val="00D37F36"/>
    <w:rsid w:val="00D408E4"/>
    <w:rsid w:val="00D40CAF"/>
    <w:rsid w:val="00D4118A"/>
    <w:rsid w:val="00D412CB"/>
    <w:rsid w:val="00D417A5"/>
    <w:rsid w:val="00D418C2"/>
    <w:rsid w:val="00D43285"/>
    <w:rsid w:val="00D44FBB"/>
    <w:rsid w:val="00D4517C"/>
    <w:rsid w:val="00D45D55"/>
    <w:rsid w:val="00D46549"/>
    <w:rsid w:val="00D466BF"/>
    <w:rsid w:val="00D47374"/>
    <w:rsid w:val="00D47448"/>
    <w:rsid w:val="00D47CD0"/>
    <w:rsid w:val="00D47EB4"/>
    <w:rsid w:val="00D5072A"/>
    <w:rsid w:val="00D5132B"/>
    <w:rsid w:val="00D51AEC"/>
    <w:rsid w:val="00D533ED"/>
    <w:rsid w:val="00D545D4"/>
    <w:rsid w:val="00D54BE7"/>
    <w:rsid w:val="00D54D55"/>
    <w:rsid w:val="00D551D9"/>
    <w:rsid w:val="00D5524E"/>
    <w:rsid w:val="00D55FD7"/>
    <w:rsid w:val="00D562AA"/>
    <w:rsid w:val="00D606F4"/>
    <w:rsid w:val="00D61072"/>
    <w:rsid w:val="00D61250"/>
    <w:rsid w:val="00D61451"/>
    <w:rsid w:val="00D61808"/>
    <w:rsid w:val="00D61C50"/>
    <w:rsid w:val="00D61E48"/>
    <w:rsid w:val="00D61E4F"/>
    <w:rsid w:val="00D6204D"/>
    <w:rsid w:val="00D62972"/>
    <w:rsid w:val="00D6321F"/>
    <w:rsid w:val="00D6614C"/>
    <w:rsid w:val="00D66497"/>
    <w:rsid w:val="00D6778A"/>
    <w:rsid w:val="00D677DE"/>
    <w:rsid w:val="00D67C69"/>
    <w:rsid w:val="00D702B7"/>
    <w:rsid w:val="00D70C71"/>
    <w:rsid w:val="00D71479"/>
    <w:rsid w:val="00D714D9"/>
    <w:rsid w:val="00D71801"/>
    <w:rsid w:val="00D74E10"/>
    <w:rsid w:val="00D751F1"/>
    <w:rsid w:val="00D75A8C"/>
    <w:rsid w:val="00D75AB5"/>
    <w:rsid w:val="00D75C33"/>
    <w:rsid w:val="00D75DCA"/>
    <w:rsid w:val="00D7635D"/>
    <w:rsid w:val="00D765BE"/>
    <w:rsid w:val="00D769AB"/>
    <w:rsid w:val="00D7783F"/>
    <w:rsid w:val="00D77B27"/>
    <w:rsid w:val="00D807BD"/>
    <w:rsid w:val="00D8110E"/>
    <w:rsid w:val="00D81A3A"/>
    <w:rsid w:val="00D81F79"/>
    <w:rsid w:val="00D81FD8"/>
    <w:rsid w:val="00D82320"/>
    <w:rsid w:val="00D82433"/>
    <w:rsid w:val="00D82C56"/>
    <w:rsid w:val="00D83469"/>
    <w:rsid w:val="00D83C85"/>
    <w:rsid w:val="00D83D91"/>
    <w:rsid w:val="00D840B9"/>
    <w:rsid w:val="00D8450D"/>
    <w:rsid w:val="00D851D2"/>
    <w:rsid w:val="00D858C1"/>
    <w:rsid w:val="00D85AF7"/>
    <w:rsid w:val="00D85CC0"/>
    <w:rsid w:val="00D86B59"/>
    <w:rsid w:val="00D86BF9"/>
    <w:rsid w:val="00D86E29"/>
    <w:rsid w:val="00D87179"/>
    <w:rsid w:val="00D874C1"/>
    <w:rsid w:val="00D87AB0"/>
    <w:rsid w:val="00D87BD2"/>
    <w:rsid w:val="00D87CAC"/>
    <w:rsid w:val="00D9002B"/>
    <w:rsid w:val="00D90AD1"/>
    <w:rsid w:val="00D91221"/>
    <w:rsid w:val="00D9183B"/>
    <w:rsid w:val="00D91AF3"/>
    <w:rsid w:val="00D9270E"/>
    <w:rsid w:val="00D92B42"/>
    <w:rsid w:val="00D92D86"/>
    <w:rsid w:val="00D9334A"/>
    <w:rsid w:val="00D93589"/>
    <w:rsid w:val="00D94CC2"/>
    <w:rsid w:val="00D956E0"/>
    <w:rsid w:val="00D958D6"/>
    <w:rsid w:val="00D95C54"/>
    <w:rsid w:val="00D96006"/>
    <w:rsid w:val="00D9628B"/>
    <w:rsid w:val="00D967F4"/>
    <w:rsid w:val="00D96EE5"/>
    <w:rsid w:val="00D96FE0"/>
    <w:rsid w:val="00D9710A"/>
    <w:rsid w:val="00D971C1"/>
    <w:rsid w:val="00DA0C85"/>
    <w:rsid w:val="00DA1061"/>
    <w:rsid w:val="00DA1272"/>
    <w:rsid w:val="00DA20CA"/>
    <w:rsid w:val="00DA2490"/>
    <w:rsid w:val="00DA26DD"/>
    <w:rsid w:val="00DA31FF"/>
    <w:rsid w:val="00DA34D2"/>
    <w:rsid w:val="00DA3BAA"/>
    <w:rsid w:val="00DA48FA"/>
    <w:rsid w:val="00DA4B8A"/>
    <w:rsid w:val="00DA4C16"/>
    <w:rsid w:val="00DA4D36"/>
    <w:rsid w:val="00DA4EE5"/>
    <w:rsid w:val="00DA5A0A"/>
    <w:rsid w:val="00DA6B83"/>
    <w:rsid w:val="00DA6CFA"/>
    <w:rsid w:val="00DA798F"/>
    <w:rsid w:val="00DB0568"/>
    <w:rsid w:val="00DB0CA0"/>
    <w:rsid w:val="00DB0DDE"/>
    <w:rsid w:val="00DB168F"/>
    <w:rsid w:val="00DB1D04"/>
    <w:rsid w:val="00DB24BE"/>
    <w:rsid w:val="00DB28B6"/>
    <w:rsid w:val="00DB34CB"/>
    <w:rsid w:val="00DB4D1B"/>
    <w:rsid w:val="00DB5B04"/>
    <w:rsid w:val="00DB631F"/>
    <w:rsid w:val="00DB645B"/>
    <w:rsid w:val="00DB655B"/>
    <w:rsid w:val="00DB6794"/>
    <w:rsid w:val="00DB6803"/>
    <w:rsid w:val="00DB6998"/>
    <w:rsid w:val="00DB73F2"/>
    <w:rsid w:val="00DC06BE"/>
    <w:rsid w:val="00DC171F"/>
    <w:rsid w:val="00DC1C99"/>
    <w:rsid w:val="00DC1EC2"/>
    <w:rsid w:val="00DC27D0"/>
    <w:rsid w:val="00DC337D"/>
    <w:rsid w:val="00DC35F9"/>
    <w:rsid w:val="00DC3702"/>
    <w:rsid w:val="00DC3D60"/>
    <w:rsid w:val="00DC467C"/>
    <w:rsid w:val="00DC4DB6"/>
    <w:rsid w:val="00DC555B"/>
    <w:rsid w:val="00DC61B2"/>
    <w:rsid w:val="00DC682E"/>
    <w:rsid w:val="00DC69A6"/>
    <w:rsid w:val="00DC71FC"/>
    <w:rsid w:val="00DC726A"/>
    <w:rsid w:val="00DD0247"/>
    <w:rsid w:val="00DD0307"/>
    <w:rsid w:val="00DD0855"/>
    <w:rsid w:val="00DD0973"/>
    <w:rsid w:val="00DD0AA0"/>
    <w:rsid w:val="00DD0C3F"/>
    <w:rsid w:val="00DD0DA3"/>
    <w:rsid w:val="00DD165F"/>
    <w:rsid w:val="00DD1B54"/>
    <w:rsid w:val="00DD201C"/>
    <w:rsid w:val="00DD20C7"/>
    <w:rsid w:val="00DD220C"/>
    <w:rsid w:val="00DD250B"/>
    <w:rsid w:val="00DD255F"/>
    <w:rsid w:val="00DD260D"/>
    <w:rsid w:val="00DD2F1C"/>
    <w:rsid w:val="00DD335C"/>
    <w:rsid w:val="00DD3E64"/>
    <w:rsid w:val="00DD4063"/>
    <w:rsid w:val="00DD4C8E"/>
    <w:rsid w:val="00DD53C2"/>
    <w:rsid w:val="00DD548F"/>
    <w:rsid w:val="00DD5F50"/>
    <w:rsid w:val="00DD62BA"/>
    <w:rsid w:val="00DD6386"/>
    <w:rsid w:val="00DD6B5B"/>
    <w:rsid w:val="00DD727D"/>
    <w:rsid w:val="00DD7532"/>
    <w:rsid w:val="00DE01F5"/>
    <w:rsid w:val="00DE0D9A"/>
    <w:rsid w:val="00DE0F7F"/>
    <w:rsid w:val="00DE1945"/>
    <w:rsid w:val="00DE1C78"/>
    <w:rsid w:val="00DE1D58"/>
    <w:rsid w:val="00DE20FF"/>
    <w:rsid w:val="00DE2A88"/>
    <w:rsid w:val="00DE2B7D"/>
    <w:rsid w:val="00DE3309"/>
    <w:rsid w:val="00DE402A"/>
    <w:rsid w:val="00DE41D1"/>
    <w:rsid w:val="00DE5025"/>
    <w:rsid w:val="00DE63E3"/>
    <w:rsid w:val="00DE6401"/>
    <w:rsid w:val="00DE6462"/>
    <w:rsid w:val="00DE66B4"/>
    <w:rsid w:val="00DE6A32"/>
    <w:rsid w:val="00DE6B1A"/>
    <w:rsid w:val="00DE76DD"/>
    <w:rsid w:val="00DF05C9"/>
    <w:rsid w:val="00DF06B1"/>
    <w:rsid w:val="00DF08B7"/>
    <w:rsid w:val="00DF1F1A"/>
    <w:rsid w:val="00DF2002"/>
    <w:rsid w:val="00DF21F9"/>
    <w:rsid w:val="00DF25EF"/>
    <w:rsid w:val="00DF2A13"/>
    <w:rsid w:val="00DF2FFA"/>
    <w:rsid w:val="00DF36E6"/>
    <w:rsid w:val="00DF3A15"/>
    <w:rsid w:val="00DF3BA6"/>
    <w:rsid w:val="00DF4C06"/>
    <w:rsid w:val="00DF4C54"/>
    <w:rsid w:val="00DF62B0"/>
    <w:rsid w:val="00DF661E"/>
    <w:rsid w:val="00E00C82"/>
    <w:rsid w:val="00E01319"/>
    <w:rsid w:val="00E03283"/>
    <w:rsid w:val="00E03974"/>
    <w:rsid w:val="00E03A60"/>
    <w:rsid w:val="00E03A69"/>
    <w:rsid w:val="00E03F79"/>
    <w:rsid w:val="00E03FE2"/>
    <w:rsid w:val="00E04385"/>
    <w:rsid w:val="00E04486"/>
    <w:rsid w:val="00E05633"/>
    <w:rsid w:val="00E05E55"/>
    <w:rsid w:val="00E060BD"/>
    <w:rsid w:val="00E06C14"/>
    <w:rsid w:val="00E0770E"/>
    <w:rsid w:val="00E0797A"/>
    <w:rsid w:val="00E07E0D"/>
    <w:rsid w:val="00E1004E"/>
    <w:rsid w:val="00E105A8"/>
    <w:rsid w:val="00E10785"/>
    <w:rsid w:val="00E108C8"/>
    <w:rsid w:val="00E10D50"/>
    <w:rsid w:val="00E11703"/>
    <w:rsid w:val="00E11E14"/>
    <w:rsid w:val="00E12706"/>
    <w:rsid w:val="00E13922"/>
    <w:rsid w:val="00E13957"/>
    <w:rsid w:val="00E13D0E"/>
    <w:rsid w:val="00E14AAC"/>
    <w:rsid w:val="00E15869"/>
    <w:rsid w:val="00E15D57"/>
    <w:rsid w:val="00E16BD4"/>
    <w:rsid w:val="00E16F13"/>
    <w:rsid w:val="00E172A1"/>
    <w:rsid w:val="00E172C5"/>
    <w:rsid w:val="00E173C6"/>
    <w:rsid w:val="00E174A0"/>
    <w:rsid w:val="00E17A63"/>
    <w:rsid w:val="00E2002A"/>
    <w:rsid w:val="00E20418"/>
    <w:rsid w:val="00E209F4"/>
    <w:rsid w:val="00E20E14"/>
    <w:rsid w:val="00E212CD"/>
    <w:rsid w:val="00E2131C"/>
    <w:rsid w:val="00E21B77"/>
    <w:rsid w:val="00E21BC8"/>
    <w:rsid w:val="00E21C03"/>
    <w:rsid w:val="00E2282A"/>
    <w:rsid w:val="00E23309"/>
    <w:rsid w:val="00E23925"/>
    <w:rsid w:val="00E23C6F"/>
    <w:rsid w:val="00E23F2A"/>
    <w:rsid w:val="00E23F9D"/>
    <w:rsid w:val="00E2442B"/>
    <w:rsid w:val="00E24699"/>
    <w:rsid w:val="00E254A6"/>
    <w:rsid w:val="00E25C55"/>
    <w:rsid w:val="00E25F59"/>
    <w:rsid w:val="00E26789"/>
    <w:rsid w:val="00E26A8E"/>
    <w:rsid w:val="00E26DE1"/>
    <w:rsid w:val="00E26EA5"/>
    <w:rsid w:val="00E27560"/>
    <w:rsid w:val="00E277FA"/>
    <w:rsid w:val="00E27AAB"/>
    <w:rsid w:val="00E3113B"/>
    <w:rsid w:val="00E31232"/>
    <w:rsid w:val="00E32322"/>
    <w:rsid w:val="00E3264D"/>
    <w:rsid w:val="00E32BAD"/>
    <w:rsid w:val="00E32E11"/>
    <w:rsid w:val="00E335C8"/>
    <w:rsid w:val="00E337D2"/>
    <w:rsid w:val="00E339AA"/>
    <w:rsid w:val="00E33E66"/>
    <w:rsid w:val="00E34A44"/>
    <w:rsid w:val="00E34DEA"/>
    <w:rsid w:val="00E35312"/>
    <w:rsid w:val="00E353AC"/>
    <w:rsid w:val="00E353FD"/>
    <w:rsid w:val="00E36B91"/>
    <w:rsid w:val="00E36D3D"/>
    <w:rsid w:val="00E37445"/>
    <w:rsid w:val="00E37C91"/>
    <w:rsid w:val="00E40F44"/>
    <w:rsid w:val="00E4123F"/>
    <w:rsid w:val="00E412AC"/>
    <w:rsid w:val="00E414D9"/>
    <w:rsid w:val="00E41B14"/>
    <w:rsid w:val="00E43578"/>
    <w:rsid w:val="00E441A0"/>
    <w:rsid w:val="00E441A5"/>
    <w:rsid w:val="00E44283"/>
    <w:rsid w:val="00E44516"/>
    <w:rsid w:val="00E44670"/>
    <w:rsid w:val="00E448D7"/>
    <w:rsid w:val="00E44FE1"/>
    <w:rsid w:val="00E451A9"/>
    <w:rsid w:val="00E4536E"/>
    <w:rsid w:val="00E45518"/>
    <w:rsid w:val="00E459E0"/>
    <w:rsid w:val="00E45DF8"/>
    <w:rsid w:val="00E45FB4"/>
    <w:rsid w:val="00E46AF8"/>
    <w:rsid w:val="00E46D53"/>
    <w:rsid w:val="00E470C7"/>
    <w:rsid w:val="00E47E20"/>
    <w:rsid w:val="00E5038E"/>
    <w:rsid w:val="00E51F32"/>
    <w:rsid w:val="00E51F73"/>
    <w:rsid w:val="00E52116"/>
    <w:rsid w:val="00E5213E"/>
    <w:rsid w:val="00E52EFC"/>
    <w:rsid w:val="00E5341B"/>
    <w:rsid w:val="00E53D4B"/>
    <w:rsid w:val="00E53DC1"/>
    <w:rsid w:val="00E54A21"/>
    <w:rsid w:val="00E54A89"/>
    <w:rsid w:val="00E54C76"/>
    <w:rsid w:val="00E54E42"/>
    <w:rsid w:val="00E559D6"/>
    <w:rsid w:val="00E560B1"/>
    <w:rsid w:val="00E56CD7"/>
    <w:rsid w:val="00E57697"/>
    <w:rsid w:val="00E57BE2"/>
    <w:rsid w:val="00E57D5E"/>
    <w:rsid w:val="00E6107E"/>
    <w:rsid w:val="00E61217"/>
    <w:rsid w:val="00E6162C"/>
    <w:rsid w:val="00E617F7"/>
    <w:rsid w:val="00E61F30"/>
    <w:rsid w:val="00E622C6"/>
    <w:rsid w:val="00E62876"/>
    <w:rsid w:val="00E62A27"/>
    <w:rsid w:val="00E630B0"/>
    <w:rsid w:val="00E639DB"/>
    <w:rsid w:val="00E63D36"/>
    <w:rsid w:val="00E63F6B"/>
    <w:rsid w:val="00E64E2F"/>
    <w:rsid w:val="00E65E98"/>
    <w:rsid w:val="00E665DC"/>
    <w:rsid w:val="00E6672B"/>
    <w:rsid w:val="00E66A49"/>
    <w:rsid w:val="00E66BCE"/>
    <w:rsid w:val="00E67A23"/>
    <w:rsid w:val="00E67DD3"/>
    <w:rsid w:val="00E706D1"/>
    <w:rsid w:val="00E70CCD"/>
    <w:rsid w:val="00E7228B"/>
    <w:rsid w:val="00E7271B"/>
    <w:rsid w:val="00E72DD3"/>
    <w:rsid w:val="00E74343"/>
    <w:rsid w:val="00E74E53"/>
    <w:rsid w:val="00E75242"/>
    <w:rsid w:val="00E75313"/>
    <w:rsid w:val="00E76722"/>
    <w:rsid w:val="00E7719C"/>
    <w:rsid w:val="00E7738D"/>
    <w:rsid w:val="00E7794B"/>
    <w:rsid w:val="00E77DD2"/>
    <w:rsid w:val="00E8037E"/>
    <w:rsid w:val="00E80643"/>
    <w:rsid w:val="00E81007"/>
    <w:rsid w:val="00E817B7"/>
    <w:rsid w:val="00E819D4"/>
    <w:rsid w:val="00E81A5D"/>
    <w:rsid w:val="00E82069"/>
    <w:rsid w:val="00E8261F"/>
    <w:rsid w:val="00E82F90"/>
    <w:rsid w:val="00E83F4B"/>
    <w:rsid w:val="00E8496E"/>
    <w:rsid w:val="00E85EC5"/>
    <w:rsid w:val="00E862B6"/>
    <w:rsid w:val="00E87053"/>
    <w:rsid w:val="00E8726D"/>
    <w:rsid w:val="00E87337"/>
    <w:rsid w:val="00E8738F"/>
    <w:rsid w:val="00E87F28"/>
    <w:rsid w:val="00E9008C"/>
    <w:rsid w:val="00E90654"/>
    <w:rsid w:val="00E91969"/>
    <w:rsid w:val="00E91F37"/>
    <w:rsid w:val="00E92350"/>
    <w:rsid w:val="00E92353"/>
    <w:rsid w:val="00E924C0"/>
    <w:rsid w:val="00E92927"/>
    <w:rsid w:val="00E92EB1"/>
    <w:rsid w:val="00E935F8"/>
    <w:rsid w:val="00E93B5A"/>
    <w:rsid w:val="00E93DB7"/>
    <w:rsid w:val="00E952EA"/>
    <w:rsid w:val="00E95673"/>
    <w:rsid w:val="00E95A2A"/>
    <w:rsid w:val="00E96789"/>
    <w:rsid w:val="00E97515"/>
    <w:rsid w:val="00E97B54"/>
    <w:rsid w:val="00E97CB2"/>
    <w:rsid w:val="00EA00CC"/>
    <w:rsid w:val="00EA0151"/>
    <w:rsid w:val="00EA022A"/>
    <w:rsid w:val="00EA02ED"/>
    <w:rsid w:val="00EA08F8"/>
    <w:rsid w:val="00EA1277"/>
    <w:rsid w:val="00EA1C7D"/>
    <w:rsid w:val="00EA2FB3"/>
    <w:rsid w:val="00EA3B6F"/>
    <w:rsid w:val="00EA4010"/>
    <w:rsid w:val="00EA40A7"/>
    <w:rsid w:val="00EA50AC"/>
    <w:rsid w:val="00EA542B"/>
    <w:rsid w:val="00EA5D2F"/>
    <w:rsid w:val="00EA6542"/>
    <w:rsid w:val="00EA6837"/>
    <w:rsid w:val="00EA70EE"/>
    <w:rsid w:val="00EA7580"/>
    <w:rsid w:val="00EA76C1"/>
    <w:rsid w:val="00EB0970"/>
    <w:rsid w:val="00EB0D6B"/>
    <w:rsid w:val="00EB0ECB"/>
    <w:rsid w:val="00EB16C7"/>
    <w:rsid w:val="00EB1E9B"/>
    <w:rsid w:val="00EB278D"/>
    <w:rsid w:val="00EB2868"/>
    <w:rsid w:val="00EB31BF"/>
    <w:rsid w:val="00EB34F2"/>
    <w:rsid w:val="00EB47D6"/>
    <w:rsid w:val="00EB4899"/>
    <w:rsid w:val="00EB4CC8"/>
    <w:rsid w:val="00EB4E7D"/>
    <w:rsid w:val="00EB577A"/>
    <w:rsid w:val="00EB61A8"/>
    <w:rsid w:val="00EB61FB"/>
    <w:rsid w:val="00EB620E"/>
    <w:rsid w:val="00EB69FC"/>
    <w:rsid w:val="00EB6B08"/>
    <w:rsid w:val="00EB6C92"/>
    <w:rsid w:val="00EB7F7C"/>
    <w:rsid w:val="00EC112E"/>
    <w:rsid w:val="00EC1353"/>
    <w:rsid w:val="00EC15BA"/>
    <w:rsid w:val="00EC1661"/>
    <w:rsid w:val="00EC16F3"/>
    <w:rsid w:val="00EC2020"/>
    <w:rsid w:val="00EC21DE"/>
    <w:rsid w:val="00EC33B4"/>
    <w:rsid w:val="00EC4ACD"/>
    <w:rsid w:val="00EC4D21"/>
    <w:rsid w:val="00EC568D"/>
    <w:rsid w:val="00EC7AEB"/>
    <w:rsid w:val="00ED003F"/>
    <w:rsid w:val="00ED0181"/>
    <w:rsid w:val="00ED01E8"/>
    <w:rsid w:val="00ED0BBF"/>
    <w:rsid w:val="00ED0CD7"/>
    <w:rsid w:val="00ED0F11"/>
    <w:rsid w:val="00ED1289"/>
    <w:rsid w:val="00ED1C30"/>
    <w:rsid w:val="00ED2442"/>
    <w:rsid w:val="00ED276C"/>
    <w:rsid w:val="00ED2894"/>
    <w:rsid w:val="00ED2A9D"/>
    <w:rsid w:val="00ED321C"/>
    <w:rsid w:val="00ED36CF"/>
    <w:rsid w:val="00ED42CE"/>
    <w:rsid w:val="00ED468B"/>
    <w:rsid w:val="00ED4BE7"/>
    <w:rsid w:val="00ED4E4B"/>
    <w:rsid w:val="00ED536C"/>
    <w:rsid w:val="00ED5B64"/>
    <w:rsid w:val="00ED6F46"/>
    <w:rsid w:val="00ED6F5F"/>
    <w:rsid w:val="00EE01B8"/>
    <w:rsid w:val="00EE05CB"/>
    <w:rsid w:val="00EE06A7"/>
    <w:rsid w:val="00EE0E85"/>
    <w:rsid w:val="00EE10B1"/>
    <w:rsid w:val="00EE203E"/>
    <w:rsid w:val="00EE21A1"/>
    <w:rsid w:val="00EE2262"/>
    <w:rsid w:val="00EE2A2F"/>
    <w:rsid w:val="00EE2C04"/>
    <w:rsid w:val="00EE2C0C"/>
    <w:rsid w:val="00EE3338"/>
    <w:rsid w:val="00EE3414"/>
    <w:rsid w:val="00EE55F5"/>
    <w:rsid w:val="00EE57EC"/>
    <w:rsid w:val="00EE6265"/>
    <w:rsid w:val="00EE77E2"/>
    <w:rsid w:val="00EF1ACE"/>
    <w:rsid w:val="00EF1BC0"/>
    <w:rsid w:val="00EF1D26"/>
    <w:rsid w:val="00EF2190"/>
    <w:rsid w:val="00EF22FC"/>
    <w:rsid w:val="00EF2409"/>
    <w:rsid w:val="00EF2511"/>
    <w:rsid w:val="00EF29B6"/>
    <w:rsid w:val="00EF3229"/>
    <w:rsid w:val="00EF35DE"/>
    <w:rsid w:val="00EF35FA"/>
    <w:rsid w:val="00EF399F"/>
    <w:rsid w:val="00EF39E3"/>
    <w:rsid w:val="00EF3D58"/>
    <w:rsid w:val="00EF3EE7"/>
    <w:rsid w:val="00EF4189"/>
    <w:rsid w:val="00EF437E"/>
    <w:rsid w:val="00EF44EC"/>
    <w:rsid w:val="00EF4779"/>
    <w:rsid w:val="00EF509B"/>
    <w:rsid w:val="00EF5339"/>
    <w:rsid w:val="00EF5635"/>
    <w:rsid w:val="00EF5D6F"/>
    <w:rsid w:val="00EF5DE0"/>
    <w:rsid w:val="00EF64F5"/>
    <w:rsid w:val="00EF65D9"/>
    <w:rsid w:val="00EF6B4C"/>
    <w:rsid w:val="00EF75D1"/>
    <w:rsid w:val="00EF7605"/>
    <w:rsid w:val="00EF77E1"/>
    <w:rsid w:val="00EF7C16"/>
    <w:rsid w:val="00F0089E"/>
    <w:rsid w:val="00F0117E"/>
    <w:rsid w:val="00F014E8"/>
    <w:rsid w:val="00F018CD"/>
    <w:rsid w:val="00F021BB"/>
    <w:rsid w:val="00F029B1"/>
    <w:rsid w:val="00F03086"/>
    <w:rsid w:val="00F03A93"/>
    <w:rsid w:val="00F0449A"/>
    <w:rsid w:val="00F044F6"/>
    <w:rsid w:val="00F05551"/>
    <w:rsid w:val="00F05975"/>
    <w:rsid w:val="00F06C7D"/>
    <w:rsid w:val="00F07FD3"/>
    <w:rsid w:val="00F10064"/>
    <w:rsid w:val="00F10FCD"/>
    <w:rsid w:val="00F1161F"/>
    <w:rsid w:val="00F11C3A"/>
    <w:rsid w:val="00F125B1"/>
    <w:rsid w:val="00F12E33"/>
    <w:rsid w:val="00F1303D"/>
    <w:rsid w:val="00F136DA"/>
    <w:rsid w:val="00F1425C"/>
    <w:rsid w:val="00F1438E"/>
    <w:rsid w:val="00F147C3"/>
    <w:rsid w:val="00F14C10"/>
    <w:rsid w:val="00F1740C"/>
    <w:rsid w:val="00F20BEF"/>
    <w:rsid w:val="00F21C84"/>
    <w:rsid w:val="00F21E84"/>
    <w:rsid w:val="00F21EF7"/>
    <w:rsid w:val="00F22090"/>
    <w:rsid w:val="00F22266"/>
    <w:rsid w:val="00F22534"/>
    <w:rsid w:val="00F23206"/>
    <w:rsid w:val="00F24923"/>
    <w:rsid w:val="00F24939"/>
    <w:rsid w:val="00F24A9C"/>
    <w:rsid w:val="00F24B5F"/>
    <w:rsid w:val="00F251CF"/>
    <w:rsid w:val="00F25BF9"/>
    <w:rsid w:val="00F25FF0"/>
    <w:rsid w:val="00F2610C"/>
    <w:rsid w:val="00F26BD6"/>
    <w:rsid w:val="00F26F20"/>
    <w:rsid w:val="00F273B2"/>
    <w:rsid w:val="00F2749E"/>
    <w:rsid w:val="00F27563"/>
    <w:rsid w:val="00F27615"/>
    <w:rsid w:val="00F279C8"/>
    <w:rsid w:val="00F27E45"/>
    <w:rsid w:val="00F30264"/>
    <w:rsid w:val="00F31292"/>
    <w:rsid w:val="00F32B5E"/>
    <w:rsid w:val="00F33052"/>
    <w:rsid w:val="00F333CD"/>
    <w:rsid w:val="00F33A7E"/>
    <w:rsid w:val="00F34B68"/>
    <w:rsid w:val="00F3509C"/>
    <w:rsid w:val="00F350F2"/>
    <w:rsid w:val="00F3527F"/>
    <w:rsid w:val="00F35289"/>
    <w:rsid w:val="00F35C2B"/>
    <w:rsid w:val="00F3660C"/>
    <w:rsid w:val="00F370B8"/>
    <w:rsid w:val="00F378CB"/>
    <w:rsid w:val="00F40BF2"/>
    <w:rsid w:val="00F40C3A"/>
    <w:rsid w:val="00F40C9A"/>
    <w:rsid w:val="00F41146"/>
    <w:rsid w:val="00F4174F"/>
    <w:rsid w:val="00F4204A"/>
    <w:rsid w:val="00F42C87"/>
    <w:rsid w:val="00F435C4"/>
    <w:rsid w:val="00F43D27"/>
    <w:rsid w:val="00F448B8"/>
    <w:rsid w:val="00F44DF6"/>
    <w:rsid w:val="00F45DCA"/>
    <w:rsid w:val="00F464E6"/>
    <w:rsid w:val="00F474D8"/>
    <w:rsid w:val="00F478EF"/>
    <w:rsid w:val="00F5026F"/>
    <w:rsid w:val="00F51737"/>
    <w:rsid w:val="00F51BC8"/>
    <w:rsid w:val="00F531E9"/>
    <w:rsid w:val="00F54328"/>
    <w:rsid w:val="00F543A5"/>
    <w:rsid w:val="00F5468D"/>
    <w:rsid w:val="00F549AE"/>
    <w:rsid w:val="00F54DAC"/>
    <w:rsid w:val="00F558AC"/>
    <w:rsid w:val="00F5590B"/>
    <w:rsid w:val="00F5666B"/>
    <w:rsid w:val="00F567DD"/>
    <w:rsid w:val="00F60297"/>
    <w:rsid w:val="00F60629"/>
    <w:rsid w:val="00F606D0"/>
    <w:rsid w:val="00F60908"/>
    <w:rsid w:val="00F60AC4"/>
    <w:rsid w:val="00F60CC7"/>
    <w:rsid w:val="00F63004"/>
    <w:rsid w:val="00F63288"/>
    <w:rsid w:val="00F634C0"/>
    <w:rsid w:val="00F63CCC"/>
    <w:rsid w:val="00F64340"/>
    <w:rsid w:val="00F654C4"/>
    <w:rsid w:val="00F657B1"/>
    <w:rsid w:val="00F66BFF"/>
    <w:rsid w:val="00F66DFA"/>
    <w:rsid w:val="00F6737B"/>
    <w:rsid w:val="00F67CE3"/>
    <w:rsid w:val="00F67EB8"/>
    <w:rsid w:val="00F7096D"/>
    <w:rsid w:val="00F709BF"/>
    <w:rsid w:val="00F70FD8"/>
    <w:rsid w:val="00F71668"/>
    <w:rsid w:val="00F71F51"/>
    <w:rsid w:val="00F72597"/>
    <w:rsid w:val="00F727A8"/>
    <w:rsid w:val="00F72CFC"/>
    <w:rsid w:val="00F732AD"/>
    <w:rsid w:val="00F73326"/>
    <w:rsid w:val="00F73407"/>
    <w:rsid w:val="00F73B33"/>
    <w:rsid w:val="00F73E9C"/>
    <w:rsid w:val="00F747E6"/>
    <w:rsid w:val="00F749B3"/>
    <w:rsid w:val="00F751B9"/>
    <w:rsid w:val="00F75603"/>
    <w:rsid w:val="00F7772A"/>
    <w:rsid w:val="00F77877"/>
    <w:rsid w:val="00F8008A"/>
    <w:rsid w:val="00F802EA"/>
    <w:rsid w:val="00F81448"/>
    <w:rsid w:val="00F81468"/>
    <w:rsid w:val="00F81AA0"/>
    <w:rsid w:val="00F81DEB"/>
    <w:rsid w:val="00F82430"/>
    <w:rsid w:val="00F82EBD"/>
    <w:rsid w:val="00F83030"/>
    <w:rsid w:val="00F83761"/>
    <w:rsid w:val="00F843EF"/>
    <w:rsid w:val="00F84AAF"/>
    <w:rsid w:val="00F85D33"/>
    <w:rsid w:val="00F85FFE"/>
    <w:rsid w:val="00F86324"/>
    <w:rsid w:val="00F86DF8"/>
    <w:rsid w:val="00F86F32"/>
    <w:rsid w:val="00F86F4C"/>
    <w:rsid w:val="00F87675"/>
    <w:rsid w:val="00F877C6"/>
    <w:rsid w:val="00F87852"/>
    <w:rsid w:val="00F87B9D"/>
    <w:rsid w:val="00F90456"/>
    <w:rsid w:val="00F91068"/>
    <w:rsid w:val="00F916D3"/>
    <w:rsid w:val="00F92AB8"/>
    <w:rsid w:val="00F92CDD"/>
    <w:rsid w:val="00F930AD"/>
    <w:rsid w:val="00F936BE"/>
    <w:rsid w:val="00F9370D"/>
    <w:rsid w:val="00F938E0"/>
    <w:rsid w:val="00F93A08"/>
    <w:rsid w:val="00F944A8"/>
    <w:rsid w:val="00F944BF"/>
    <w:rsid w:val="00F94A6A"/>
    <w:rsid w:val="00F95356"/>
    <w:rsid w:val="00F95456"/>
    <w:rsid w:val="00F95605"/>
    <w:rsid w:val="00F9583D"/>
    <w:rsid w:val="00F9586E"/>
    <w:rsid w:val="00F95965"/>
    <w:rsid w:val="00F95FA6"/>
    <w:rsid w:val="00F95FB3"/>
    <w:rsid w:val="00F9609E"/>
    <w:rsid w:val="00F965EF"/>
    <w:rsid w:val="00F96605"/>
    <w:rsid w:val="00F971E7"/>
    <w:rsid w:val="00F97324"/>
    <w:rsid w:val="00FA0318"/>
    <w:rsid w:val="00FA0889"/>
    <w:rsid w:val="00FA1606"/>
    <w:rsid w:val="00FA1968"/>
    <w:rsid w:val="00FA1995"/>
    <w:rsid w:val="00FA1B10"/>
    <w:rsid w:val="00FA1E19"/>
    <w:rsid w:val="00FA236E"/>
    <w:rsid w:val="00FA2BF7"/>
    <w:rsid w:val="00FA30A2"/>
    <w:rsid w:val="00FA3368"/>
    <w:rsid w:val="00FA367C"/>
    <w:rsid w:val="00FA3A23"/>
    <w:rsid w:val="00FA41AE"/>
    <w:rsid w:val="00FA4456"/>
    <w:rsid w:val="00FA4668"/>
    <w:rsid w:val="00FA46E5"/>
    <w:rsid w:val="00FA5D5F"/>
    <w:rsid w:val="00FA5E85"/>
    <w:rsid w:val="00FA5F53"/>
    <w:rsid w:val="00FA66DA"/>
    <w:rsid w:val="00FA66F3"/>
    <w:rsid w:val="00FA6843"/>
    <w:rsid w:val="00FA7A8A"/>
    <w:rsid w:val="00FB0E4E"/>
    <w:rsid w:val="00FB1346"/>
    <w:rsid w:val="00FB19F4"/>
    <w:rsid w:val="00FB2A25"/>
    <w:rsid w:val="00FB3B18"/>
    <w:rsid w:val="00FB3EA0"/>
    <w:rsid w:val="00FB3F69"/>
    <w:rsid w:val="00FB41DD"/>
    <w:rsid w:val="00FB43C7"/>
    <w:rsid w:val="00FB4477"/>
    <w:rsid w:val="00FB453E"/>
    <w:rsid w:val="00FB4819"/>
    <w:rsid w:val="00FB499B"/>
    <w:rsid w:val="00FB5F13"/>
    <w:rsid w:val="00FB6DEA"/>
    <w:rsid w:val="00FB76A4"/>
    <w:rsid w:val="00FB7C59"/>
    <w:rsid w:val="00FC019F"/>
    <w:rsid w:val="00FC0608"/>
    <w:rsid w:val="00FC1E34"/>
    <w:rsid w:val="00FC1F66"/>
    <w:rsid w:val="00FC2767"/>
    <w:rsid w:val="00FC2DC5"/>
    <w:rsid w:val="00FC3821"/>
    <w:rsid w:val="00FC4CDF"/>
    <w:rsid w:val="00FC5600"/>
    <w:rsid w:val="00FC599A"/>
    <w:rsid w:val="00FC66A2"/>
    <w:rsid w:val="00FC6B8F"/>
    <w:rsid w:val="00FC715F"/>
    <w:rsid w:val="00FC7923"/>
    <w:rsid w:val="00FD06D9"/>
    <w:rsid w:val="00FD0C2A"/>
    <w:rsid w:val="00FD0C9E"/>
    <w:rsid w:val="00FD0E94"/>
    <w:rsid w:val="00FD0EC5"/>
    <w:rsid w:val="00FD11D2"/>
    <w:rsid w:val="00FD2A22"/>
    <w:rsid w:val="00FD2E5D"/>
    <w:rsid w:val="00FD43D1"/>
    <w:rsid w:val="00FD4BC3"/>
    <w:rsid w:val="00FD56EE"/>
    <w:rsid w:val="00FD590E"/>
    <w:rsid w:val="00FD5A0A"/>
    <w:rsid w:val="00FD5F1D"/>
    <w:rsid w:val="00FD5F8F"/>
    <w:rsid w:val="00FD6456"/>
    <w:rsid w:val="00FD6BCD"/>
    <w:rsid w:val="00FD7A0B"/>
    <w:rsid w:val="00FE0F6D"/>
    <w:rsid w:val="00FE142D"/>
    <w:rsid w:val="00FE146F"/>
    <w:rsid w:val="00FE1682"/>
    <w:rsid w:val="00FE22A1"/>
    <w:rsid w:val="00FE2358"/>
    <w:rsid w:val="00FE25E3"/>
    <w:rsid w:val="00FE282F"/>
    <w:rsid w:val="00FE2880"/>
    <w:rsid w:val="00FE28DA"/>
    <w:rsid w:val="00FE36D7"/>
    <w:rsid w:val="00FE3EFC"/>
    <w:rsid w:val="00FE406C"/>
    <w:rsid w:val="00FE44DC"/>
    <w:rsid w:val="00FE5DA9"/>
    <w:rsid w:val="00FE5F78"/>
    <w:rsid w:val="00FE5FBC"/>
    <w:rsid w:val="00FE6B2D"/>
    <w:rsid w:val="00FE6B48"/>
    <w:rsid w:val="00FF1004"/>
    <w:rsid w:val="00FF1534"/>
    <w:rsid w:val="00FF16D8"/>
    <w:rsid w:val="00FF1786"/>
    <w:rsid w:val="00FF1BF2"/>
    <w:rsid w:val="00FF1CE2"/>
    <w:rsid w:val="00FF2475"/>
    <w:rsid w:val="00FF26F9"/>
    <w:rsid w:val="00FF27CB"/>
    <w:rsid w:val="00FF2CED"/>
    <w:rsid w:val="00FF2E0A"/>
    <w:rsid w:val="00FF2F30"/>
    <w:rsid w:val="00FF3CED"/>
    <w:rsid w:val="00FF3CFB"/>
    <w:rsid w:val="00FF4E8A"/>
    <w:rsid w:val="00FF5646"/>
    <w:rsid w:val="00FF56BF"/>
    <w:rsid w:val="00FF6ADE"/>
    <w:rsid w:val="00FF72F6"/>
    <w:rsid w:val="00FF7C7B"/>
    <w:rsid w:val="00FF7E37"/>
    <w:rsid w:val="01A3D3D2"/>
    <w:rsid w:val="01C31A51"/>
    <w:rsid w:val="01C72971"/>
    <w:rsid w:val="01E6B765"/>
    <w:rsid w:val="022648D0"/>
    <w:rsid w:val="02813A49"/>
    <w:rsid w:val="02D460F8"/>
    <w:rsid w:val="02E980C3"/>
    <w:rsid w:val="03030E75"/>
    <w:rsid w:val="035F2E26"/>
    <w:rsid w:val="0362864B"/>
    <w:rsid w:val="041D3C14"/>
    <w:rsid w:val="044167AD"/>
    <w:rsid w:val="045B89DF"/>
    <w:rsid w:val="04991C40"/>
    <w:rsid w:val="056E22CC"/>
    <w:rsid w:val="05A1404F"/>
    <w:rsid w:val="05A77BBC"/>
    <w:rsid w:val="05B5888F"/>
    <w:rsid w:val="0672CBC7"/>
    <w:rsid w:val="07E20DB3"/>
    <w:rsid w:val="08B77D6C"/>
    <w:rsid w:val="08CF5D2D"/>
    <w:rsid w:val="0948A589"/>
    <w:rsid w:val="09636CDB"/>
    <w:rsid w:val="098BC254"/>
    <w:rsid w:val="09D375BF"/>
    <w:rsid w:val="0A37B099"/>
    <w:rsid w:val="0A7BFD51"/>
    <w:rsid w:val="0AA3EAE8"/>
    <w:rsid w:val="0B2F876E"/>
    <w:rsid w:val="0B4150E6"/>
    <w:rsid w:val="0C899787"/>
    <w:rsid w:val="0D4216A8"/>
    <w:rsid w:val="0D5EEECE"/>
    <w:rsid w:val="0D6A2EB1"/>
    <w:rsid w:val="0DA5CBF5"/>
    <w:rsid w:val="0DBB788C"/>
    <w:rsid w:val="0E0093C8"/>
    <w:rsid w:val="0E5D792D"/>
    <w:rsid w:val="0E708B98"/>
    <w:rsid w:val="0EC3B2BF"/>
    <w:rsid w:val="0EDD4EFF"/>
    <w:rsid w:val="0EE00D0D"/>
    <w:rsid w:val="0EF44480"/>
    <w:rsid w:val="0F5BA4F9"/>
    <w:rsid w:val="0F5D2E0C"/>
    <w:rsid w:val="0F817637"/>
    <w:rsid w:val="0FEFFC0E"/>
    <w:rsid w:val="104DC8BC"/>
    <w:rsid w:val="10F5015F"/>
    <w:rsid w:val="1100B3D1"/>
    <w:rsid w:val="111352C7"/>
    <w:rsid w:val="1149278A"/>
    <w:rsid w:val="1154CDC1"/>
    <w:rsid w:val="12D6E55A"/>
    <w:rsid w:val="12E294CE"/>
    <w:rsid w:val="12F6ABC9"/>
    <w:rsid w:val="135C0196"/>
    <w:rsid w:val="137710E9"/>
    <w:rsid w:val="138F6C72"/>
    <w:rsid w:val="13F8AF7C"/>
    <w:rsid w:val="146AEDE7"/>
    <w:rsid w:val="154601FA"/>
    <w:rsid w:val="15E1C28A"/>
    <w:rsid w:val="1683E9C6"/>
    <w:rsid w:val="169C4974"/>
    <w:rsid w:val="16AC129A"/>
    <w:rsid w:val="16DB1C06"/>
    <w:rsid w:val="1821BFFE"/>
    <w:rsid w:val="18698369"/>
    <w:rsid w:val="18A2B34D"/>
    <w:rsid w:val="18A79E6F"/>
    <w:rsid w:val="18CA931F"/>
    <w:rsid w:val="18D09342"/>
    <w:rsid w:val="18F985C3"/>
    <w:rsid w:val="1903CFCA"/>
    <w:rsid w:val="198695B4"/>
    <w:rsid w:val="1A1677DF"/>
    <w:rsid w:val="1A8EC1F0"/>
    <w:rsid w:val="1ADC08A2"/>
    <w:rsid w:val="1AFBC716"/>
    <w:rsid w:val="1B69F1E6"/>
    <w:rsid w:val="1BA82469"/>
    <w:rsid w:val="1BB20B85"/>
    <w:rsid w:val="1BB6EB61"/>
    <w:rsid w:val="1C8015C4"/>
    <w:rsid w:val="1CDF0910"/>
    <w:rsid w:val="1CF2F5CA"/>
    <w:rsid w:val="1CFA6E3F"/>
    <w:rsid w:val="1D27EB70"/>
    <w:rsid w:val="1E140E14"/>
    <w:rsid w:val="1E3DB4EE"/>
    <w:rsid w:val="1E9942AF"/>
    <w:rsid w:val="1EEA9895"/>
    <w:rsid w:val="2035DB25"/>
    <w:rsid w:val="20E10759"/>
    <w:rsid w:val="215849B5"/>
    <w:rsid w:val="2168172F"/>
    <w:rsid w:val="217A2F63"/>
    <w:rsid w:val="218685D6"/>
    <w:rsid w:val="21E1C3A7"/>
    <w:rsid w:val="2222070D"/>
    <w:rsid w:val="2222D90A"/>
    <w:rsid w:val="2290FEB5"/>
    <w:rsid w:val="23223C4A"/>
    <w:rsid w:val="23B7881B"/>
    <w:rsid w:val="23C9FB06"/>
    <w:rsid w:val="23F1AF03"/>
    <w:rsid w:val="24189327"/>
    <w:rsid w:val="242C9D27"/>
    <w:rsid w:val="24B6BAAA"/>
    <w:rsid w:val="24F71B44"/>
    <w:rsid w:val="25327F79"/>
    <w:rsid w:val="25C2BCED"/>
    <w:rsid w:val="260EB2A7"/>
    <w:rsid w:val="2692EBA5"/>
    <w:rsid w:val="26C1D41A"/>
    <w:rsid w:val="272828ED"/>
    <w:rsid w:val="279B93A5"/>
    <w:rsid w:val="282F40FC"/>
    <w:rsid w:val="28B2B15B"/>
    <w:rsid w:val="28B3DEE4"/>
    <w:rsid w:val="28B9F1A6"/>
    <w:rsid w:val="29046763"/>
    <w:rsid w:val="2915ECD9"/>
    <w:rsid w:val="2A34565E"/>
    <w:rsid w:val="2A4D257D"/>
    <w:rsid w:val="2A50CB0F"/>
    <w:rsid w:val="2AD117D6"/>
    <w:rsid w:val="2B10A55B"/>
    <w:rsid w:val="2BF97E6A"/>
    <w:rsid w:val="2E356704"/>
    <w:rsid w:val="2EAE435D"/>
    <w:rsid w:val="2ED08CA3"/>
    <w:rsid w:val="2F08C9A8"/>
    <w:rsid w:val="2F54848E"/>
    <w:rsid w:val="2F7F140B"/>
    <w:rsid w:val="2FB9C159"/>
    <w:rsid w:val="313F69F5"/>
    <w:rsid w:val="31F8225B"/>
    <w:rsid w:val="32511049"/>
    <w:rsid w:val="32516B5C"/>
    <w:rsid w:val="32658A0E"/>
    <w:rsid w:val="330999D2"/>
    <w:rsid w:val="3330869A"/>
    <w:rsid w:val="3367230C"/>
    <w:rsid w:val="339DBA2F"/>
    <w:rsid w:val="3432ACE2"/>
    <w:rsid w:val="34444548"/>
    <w:rsid w:val="34AAB474"/>
    <w:rsid w:val="3507A4D0"/>
    <w:rsid w:val="36684C23"/>
    <w:rsid w:val="36E84872"/>
    <w:rsid w:val="37895492"/>
    <w:rsid w:val="379D5EBC"/>
    <w:rsid w:val="3882B55A"/>
    <w:rsid w:val="399F64E7"/>
    <w:rsid w:val="3A169F09"/>
    <w:rsid w:val="3A364E8B"/>
    <w:rsid w:val="3A43DC84"/>
    <w:rsid w:val="3B4E3998"/>
    <w:rsid w:val="3B5C944F"/>
    <w:rsid w:val="3B72D18F"/>
    <w:rsid w:val="3B899609"/>
    <w:rsid w:val="3C71E29B"/>
    <w:rsid w:val="3CA758DB"/>
    <w:rsid w:val="3CFEF36C"/>
    <w:rsid w:val="3D0EA1F0"/>
    <w:rsid w:val="3D247A1F"/>
    <w:rsid w:val="3DC1C91A"/>
    <w:rsid w:val="3DC3C045"/>
    <w:rsid w:val="3DC9F0DA"/>
    <w:rsid w:val="3EA0962A"/>
    <w:rsid w:val="3EB492CD"/>
    <w:rsid w:val="3EB5C4AE"/>
    <w:rsid w:val="3EC119DD"/>
    <w:rsid w:val="3F704C8C"/>
    <w:rsid w:val="40434880"/>
    <w:rsid w:val="4093B6AA"/>
    <w:rsid w:val="40CBB8E9"/>
    <w:rsid w:val="411559AA"/>
    <w:rsid w:val="41962BB8"/>
    <w:rsid w:val="41F59C4C"/>
    <w:rsid w:val="422282C0"/>
    <w:rsid w:val="430731BA"/>
    <w:rsid w:val="4391106D"/>
    <w:rsid w:val="44285F7E"/>
    <w:rsid w:val="44E5165E"/>
    <w:rsid w:val="4500A153"/>
    <w:rsid w:val="45B09BE5"/>
    <w:rsid w:val="4769ADB2"/>
    <w:rsid w:val="47739B6C"/>
    <w:rsid w:val="4799F75A"/>
    <w:rsid w:val="47DBE4FF"/>
    <w:rsid w:val="4807815A"/>
    <w:rsid w:val="480B4BA6"/>
    <w:rsid w:val="484EAE6A"/>
    <w:rsid w:val="48528D16"/>
    <w:rsid w:val="489A38CD"/>
    <w:rsid w:val="48EC1203"/>
    <w:rsid w:val="490D7B43"/>
    <w:rsid w:val="499DF241"/>
    <w:rsid w:val="4A70C6B6"/>
    <w:rsid w:val="4B36828F"/>
    <w:rsid w:val="4B380748"/>
    <w:rsid w:val="4B7ADD0F"/>
    <w:rsid w:val="4B9FFE91"/>
    <w:rsid w:val="4CBE7CB8"/>
    <w:rsid w:val="4CDDA0A3"/>
    <w:rsid w:val="4CE73837"/>
    <w:rsid w:val="4CFE953F"/>
    <w:rsid w:val="4D0CEF7D"/>
    <w:rsid w:val="4D5D6B56"/>
    <w:rsid w:val="4D5ECD90"/>
    <w:rsid w:val="4D825A71"/>
    <w:rsid w:val="4DA6CF0D"/>
    <w:rsid w:val="4DD50A44"/>
    <w:rsid w:val="4E405700"/>
    <w:rsid w:val="4F0845E2"/>
    <w:rsid w:val="4FF685EF"/>
    <w:rsid w:val="50163367"/>
    <w:rsid w:val="5019FDC5"/>
    <w:rsid w:val="50355ECB"/>
    <w:rsid w:val="5052E63A"/>
    <w:rsid w:val="5098DC38"/>
    <w:rsid w:val="50F15465"/>
    <w:rsid w:val="5103B393"/>
    <w:rsid w:val="52519EE3"/>
    <w:rsid w:val="52EAF569"/>
    <w:rsid w:val="5372CAEB"/>
    <w:rsid w:val="53B3E354"/>
    <w:rsid w:val="54BCAE4C"/>
    <w:rsid w:val="54C4F15A"/>
    <w:rsid w:val="54EED609"/>
    <w:rsid w:val="56B0BB49"/>
    <w:rsid w:val="56B11695"/>
    <w:rsid w:val="56B57478"/>
    <w:rsid w:val="56E8F761"/>
    <w:rsid w:val="5787E600"/>
    <w:rsid w:val="57C3C614"/>
    <w:rsid w:val="57CFD19F"/>
    <w:rsid w:val="58A73427"/>
    <w:rsid w:val="58E5DC43"/>
    <w:rsid w:val="59A977CA"/>
    <w:rsid w:val="5A64025C"/>
    <w:rsid w:val="5AC09460"/>
    <w:rsid w:val="5AC29F5D"/>
    <w:rsid w:val="5AF5A2A7"/>
    <w:rsid w:val="5C3760D9"/>
    <w:rsid w:val="5C917308"/>
    <w:rsid w:val="5D0E6C89"/>
    <w:rsid w:val="5D74F7F1"/>
    <w:rsid w:val="5DB219DD"/>
    <w:rsid w:val="5DC7B85B"/>
    <w:rsid w:val="5DC93F62"/>
    <w:rsid w:val="5E4ED547"/>
    <w:rsid w:val="5ECDE499"/>
    <w:rsid w:val="5F35F8A3"/>
    <w:rsid w:val="5F635215"/>
    <w:rsid w:val="5FB8A563"/>
    <w:rsid w:val="601051F5"/>
    <w:rsid w:val="603CEA49"/>
    <w:rsid w:val="6060599A"/>
    <w:rsid w:val="60F91E25"/>
    <w:rsid w:val="610973D7"/>
    <w:rsid w:val="6164E42B"/>
    <w:rsid w:val="617FD05B"/>
    <w:rsid w:val="61CAB540"/>
    <w:rsid w:val="62404866"/>
    <w:rsid w:val="626B0E50"/>
    <w:rsid w:val="62C3EA02"/>
    <w:rsid w:val="62FFBE46"/>
    <w:rsid w:val="63476308"/>
    <w:rsid w:val="638614BA"/>
    <w:rsid w:val="63D2415E"/>
    <w:rsid w:val="6467243B"/>
    <w:rsid w:val="648E067D"/>
    <w:rsid w:val="64C83602"/>
    <w:rsid w:val="6597F344"/>
    <w:rsid w:val="663FF8D8"/>
    <w:rsid w:val="676549C3"/>
    <w:rsid w:val="67B20EBF"/>
    <w:rsid w:val="67C9D345"/>
    <w:rsid w:val="6855C2BB"/>
    <w:rsid w:val="68906775"/>
    <w:rsid w:val="68D852EB"/>
    <w:rsid w:val="6939CE35"/>
    <w:rsid w:val="6956CDB3"/>
    <w:rsid w:val="69686AA8"/>
    <w:rsid w:val="6A7233BD"/>
    <w:rsid w:val="6BB16745"/>
    <w:rsid w:val="6C073E25"/>
    <w:rsid w:val="6C5429BA"/>
    <w:rsid w:val="6C99BDE9"/>
    <w:rsid w:val="6CBBCD6D"/>
    <w:rsid w:val="6D357AD6"/>
    <w:rsid w:val="6D6DDA15"/>
    <w:rsid w:val="6DA65C34"/>
    <w:rsid w:val="6DF86161"/>
    <w:rsid w:val="6E426E1A"/>
    <w:rsid w:val="6E8154A1"/>
    <w:rsid w:val="6EAE4CE1"/>
    <w:rsid w:val="6F17DF03"/>
    <w:rsid w:val="7085223B"/>
    <w:rsid w:val="70B3AF64"/>
    <w:rsid w:val="70BAD692"/>
    <w:rsid w:val="70E995ED"/>
    <w:rsid w:val="723DCFEC"/>
    <w:rsid w:val="73A1EDE9"/>
    <w:rsid w:val="754D2D45"/>
    <w:rsid w:val="75537664"/>
    <w:rsid w:val="75BFC063"/>
    <w:rsid w:val="75C09363"/>
    <w:rsid w:val="76132539"/>
    <w:rsid w:val="7625E191"/>
    <w:rsid w:val="7790A473"/>
    <w:rsid w:val="77F5C783"/>
    <w:rsid w:val="7803F9AA"/>
    <w:rsid w:val="78C4E40F"/>
    <w:rsid w:val="78D7D798"/>
    <w:rsid w:val="7A42BFF0"/>
    <w:rsid w:val="7AE55531"/>
    <w:rsid w:val="7B1FE9F1"/>
    <w:rsid w:val="7B4AD456"/>
    <w:rsid w:val="7B8F260E"/>
    <w:rsid w:val="7BA63F7D"/>
    <w:rsid w:val="7BEB6A9C"/>
    <w:rsid w:val="7C67B5BE"/>
    <w:rsid w:val="7C705B50"/>
    <w:rsid w:val="7CA34AAA"/>
    <w:rsid w:val="7CBAE7F2"/>
    <w:rsid w:val="7DC37940"/>
    <w:rsid w:val="7E60C906"/>
    <w:rsid w:val="7E768F09"/>
    <w:rsid w:val="7E7E9878"/>
    <w:rsid w:val="7EAEB763"/>
    <w:rsid w:val="7EB9EA51"/>
    <w:rsid w:val="7F5D0A5B"/>
    <w:rsid w:val="7F78E067"/>
    <w:rsid w:val="7FC57EA6"/>
    <w:rsid w:val="7FF721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3C5CBCFA-D94E-413B-A7A7-021713E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326C9B"/>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4"/>
      </w:numPr>
    </w:pPr>
  </w:style>
  <w:style w:type="numbering" w:customStyle="1" w:styleId="RFP2">
    <w:name w:val="RFP2"/>
    <w:rsid w:val="00765CAA"/>
    <w:pPr>
      <w:numPr>
        <w:numId w:val="5"/>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34"/>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ui-provider">
    <w:name w:val="ui-provider"/>
    <w:basedOn w:val="DefaultParagraphFont"/>
    <w:rsid w:val="00E16F13"/>
  </w:style>
  <w:style w:type="paragraph" w:customStyle="1" w:styleId="xxelementtoproof">
    <w:name w:val="x_xelementtoproof"/>
    <w:basedOn w:val="Normal"/>
    <w:rsid w:val="00D75A8C"/>
    <w:pPr>
      <w:spacing w:before="100" w:beforeAutospacing="1" w:after="100" w:afterAutospacing="1"/>
    </w:pPr>
    <w:rPr>
      <w:rFonts w:ascii="Times New Roman" w:hAnsi="Times New Roman" w:cs="Times New Roman"/>
      <w:sz w:val="24"/>
      <w:szCs w:val="24"/>
    </w:rPr>
  </w:style>
  <w:style w:type="character" w:customStyle="1" w:styleId="xmsosmartlink">
    <w:name w:val="x_msosmartlink"/>
    <w:basedOn w:val="DefaultParagraphFont"/>
    <w:rsid w:val="00D7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41461407">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1573">
      <w:bodyDiv w:val="1"/>
      <w:marLeft w:val="0"/>
      <w:marRight w:val="0"/>
      <w:marTop w:val="0"/>
      <w:marBottom w:val="0"/>
      <w:divBdr>
        <w:top w:val="none" w:sz="0" w:space="0" w:color="auto"/>
        <w:left w:val="none" w:sz="0" w:space="0" w:color="auto"/>
        <w:bottom w:val="none" w:sz="0" w:space="0" w:color="auto"/>
        <w:right w:val="none" w:sz="0" w:space="0" w:color="auto"/>
      </w:divBdr>
      <w:divsChild>
        <w:div w:id="968510054">
          <w:marLeft w:val="0"/>
          <w:marRight w:val="0"/>
          <w:marTop w:val="0"/>
          <w:marBottom w:val="0"/>
          <w:divBdr>
            <w:top w:val="none" w:sz="0" w:space="0" w:color="auto"/>
            <w:left w:val="none" w:sz="0" w:space="0" w:color="auto"/>
            <w:bottom w:val="none" w:sz="0" w:space="0" w:color="auto"/>
            <w:right w:val="none" w:sz="0" w:space="0" w:color="auto"/>
          </w:divBdr>
        </w:div>
        <w:div w:id="1287154475">
          <w:marLeft w:val="0"/>
          <w:marRight w:val="0"/>
          <w:marTop w:val="0"/>
          <w:marBottom w:val="0"/>
          <w:divBdr>
            <w:top w:val="none" w:sz="0" w:space="0" w:color="auto"/>
            <w:left w:val="none" w:sz="0" w:space="0" w:color="auto"/>
            <w:bottom w:val="none" w:sz="0" w:space="0" w:color="auto"/>
            <w:right w:val="none" w:sz="0" w:space="0" w:color="auto"/>
          </w:divBdr>
        </w:div>
      </w:divsChild>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eader" Target="header3.xml"/><Relationship Id="rId26" Type="http://schemas.openxmlformats.org/officeDocument/2006/relationships/hyperlink" Target="https://support.zoom.us/hc/en-us/articles/201362023-System-requirements-for-Windows-macOS-and-Linux" TargetMode="External"/><Relationship Id="rId39" Type="http://schemas.openxmlformats.org/officeDocument/2006/relationships/hyperlink" Target="https://leginfo.legislature.ca.gov/faces/billTextClient.xhtml?bill_id=201520160SB350" TargetMode="External"/><Relationship Id="rId21" Type="http://schemas.openxmlformats.org/officeDocument/2006/relationships/hyperlink" Target="https://energy.zoom.us/j/84647292387?pwd=Q1REZmZzcjBmVGJtazV2UzFTVGVSQT09" TargetMode="External"/><Relationship Id="rId34" Type="http://schemas.openxmlformats.org/officeDocument/2006/relationships/hyperlink" Target="https://www.cdfa.ca.gov/dms/programs/zevfuels/" TargetMode="External"/><Relationship Id="rId42" Type="http://schemas.openxmlformats.org/officeDocument/2006/relationships/hyperlink" Target="https://leginfo.legislature.ca.gov/faces/billTextClient.xhtml?bill_id=201720180SB1000" TargetMode="External"/><Relationship Id="rId47" Type="http://schemas.openxmlformats.org/officeDocument/2006/relationships/hyperlink" Target="https://webmaps.arb.ca.gov/PriorityPopulations/" TargetMode="External"/><Relationship Id="rId50" Type="http://schemas.openxmlformats.org/officeDocument/2006/relationships/hyperlink" Target="https://ecams.energy.ca.gov/s/login/" TargetMode="External"/><Relationship Id="rId55" Type="http://schemas.openxmlformats.org/officeDocument/2006/relationships/hyperlink" Target="https://www.energy.ca.gov/funding-opportunities/funding-resources/ecams-resources/budget-category-guidance?auHash=cEItgat6JNbO9BFGeVqe4E5T6koCOgTaqliFX6bmwt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energy.ca.gov/contracts/index.html" TargetMode="External"/><Relationship Id="rId11" Type="http://schemas.openxmlformats.org/officeDocument/2006/relationships/image" Target="media/image1.jpeg"/><Relationship Id="rId24" Type="http://schemas.openxmlformats.org/officeDocument/2006/relationships/hyperlink" Target="mailto:publicadvisor@energy.ca.gov" TargetMode="External"/><Relationship Id="rId32" Type="http://schemas.openxmlformats.org/officeDocument/2006/relationships/hyperlink" Target="https://oehha.ca.gov/calenviroscreen" TargetMode="External"/><Relationship Id="rId37" Type="http://schemas.openxmlformats.org/officeDocument/2006/relationships/hyperlink" Target="https://www.gov.ca.gov/wp-content/uploads/2020/09/9.23.20-EO-N-79-20-Climate.pdf" TargetMode="External"/><Relationship Id="rId40" Type="http://schemas.openxmlformats.org/officeDocument/2006/relationships/hyperlink" Target="https://leginfo.legislature.ca.gov/faces/billTextClient.xhtml?bill_id=201520160AB1550" TargetMode="External"/><Relationship Id="rId45" Type="http://schemas.openxmlformats.org/officeDocument/2006/relationships/hyperlink" Target="https://www.energy.ca.gov/funding-opportunities/funding-resources/ecams-resources" TargetMode="External"/><Relationship Id="rId53" Type="http://schemas.openxmlformats.org/officeDocument/2006/relationships/hyperlink" Target="https://www.energy.ca.gov/media/7956." TargetMode="External"/><Relationship Id="rId58" Type="http://schemas.openxmlformats.org/officeDocument/2006/relationships/hyperlink" Target="http://www.energy.ca.gov/contracts/index.html"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hyperlink" Target="https://www.energy.ca.gov/funding-opportunities/solicitations" TargetMode="External"/><Relationship Id="rId22" Type="http://schemas.openxmlformats.org/officeDocument/2006/relationships/hyperlink" Target="https://join.zoom.us" TargetMode="External"/><Relationship Id="rId27" Type="http://schemas.openxmlformats.org/officeDocument/2006/relationships/hyperlink" Target="mailto:ECAMS.SalesforeSupport@energy.ca.gov" TargetMode="External"/><Relationship Id="rId30" Type="http://schemas.openxmlformats.org/officeDocument/2006/relationships/hyperlink" Target="https://www.energy.ca.gov/publications/2022/2022-2023-investment-plan-update-clean-transportation-program" TargetMode="External"/><Relationship Id="rId35" Type="http://schemas.openxmlformats.org/officeDocument/2006/relationships/hyperlink" Target="https://www.energy.ca.gov/publications/2022/2022-senate-bill-1000-california-electric-vehicle-infrastructure-deployment" TargetMode="External"/><Relationship Id="rId43" Type="http://schemas.openxmlformats.org/officeDocument/2006/relationships/hyperlink" Target="https://leginfo.legislature.ca.gov/faces/billTextClient.xhtml?bill_id=201920200AB841" TargetMode="External"/><Relationship Id="rId48" Type="http://schemas.openxmlformats.org/officeDocument/2006/relationships/hyperlink" Target="https://webmaps.arb.ca.gov/PriorityPopulations/" TargetMode="External"/><Relationship Id="rId56" Type="http://schemas.openxmlformats.org/officeDocument/2006/relationships/hyperlink" Target="https://www.energy.ca.gov/funding-opportunities/solicitations" TargetMode="External"/><Relationship Id="rId8" Type="http://schemas.openxmlformats.org/officeDocument/2006/relationships/webSettings" Target="webSettings.xml"/><Relationship Id="rId51"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1.xml"/><Relationship Id="rId25" Type="http://schemas.openxmlformats.org/officeDocument/2006/relationships/hyperlink" Target="https://support.zoom.us/hc/en-us/articles/201362023-System-requirements-for-Windows-macOS-and-Linux" TargetMode="External"/><Relationship Id="rId33" Type="http://schemas.openxmlformats.org/officeDocument/2006/relationships/hyperlink" Target="https://ww2.arb.ca.gov/our-work/programs/electric-vehicle-supply-equipment-evse-standards" TargetMode="External"/><Relationship Id="rId38" Type="http://schemas.openxmlformats.org/officeDocument/2006/relationships/hyperlink" Target="https://leginfo.legislature.ca.gov/faces/billTextClient.xhtml?bill_id=201320140SB454" TargetMode="External"/><Relationship Id="rId46" Type="http://schemas.openxmlformats.org/officeDocument/2006/relationships/hyperlink" Target="http://www.energy.ca.gov/research/contractors.html" TargetMode="External"/><Relationship Id="rId59" Type="http://schemas.openxmlformats.org/officeDocument/2006/relationships/hyperlink" Target="https://www.energy.ca.gov/funding-opportunities/funding-resources." TargetMode="External"/><Relationship Id="rId20" Type="http://schemas.openxmlformats.org/officeDocument/2006/relationships/hyperlink" Target="https://www.energy.ca.gov/funding-opportunities/solicitations" TargetMode="External"/><Relationship Id="rId41" Type="http://schemas.openxmlformats.org/officeDocument/2006/relationships/hyperlink" Target="https://leginfo.legislature.ca.gov/faces/billTextClient.xhtml?bill_id=201720180AB2127" TargetMode="External"/><Relationship Id="rId54" Type="http://schemas.openxmlformats.org/officeDocument/2006/relationships/hyperlink" Target="https://www.energy.ca.gov/funding-opportunities/funding-resources/ecams-resourc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energy.zoom.us/download"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ww2.arb.ca.gov/resources/documents/carb-barriers-report-final-guidance-document" TargetMode="External"/><Relationship Id="rId49"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energy.ca.gov/publications/2020/assembly-bill-2127-electric-vehicle-charging-infrastructure-assessment-analyzing" TargetMode="External"/><Relationship Id="rId44" Type="http://schemas.openxmlformats.org/officeDocument/2006/relationships/hyperlink" Target="https://leginfo.legislature.ca.gov/faces/billNavClient.xhtml?bill_id=202120220AB2061" TargetMode="External"/><Relationship Id="rId52" Type="http://schemas.openxmlformats.org/officeDocument/2006/relationships/hyperlink" Target="mailto:ECAMS.SalesforceSupport@energy.ca.gov"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ca.gov/media/6595" TargetMode="External"/><Relationship Id="rId1" Type="http://schemas.openxmlformats.org/officeDocument/2006/relationships/hyperlink" Target="https://calepa.ca.gov/wp-content/uploads/sites/6/2022/05/Updated-Disadvantaged-Communities-Designation-DAC-May-2022-Eng.a.hp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Irish, Cory@Energy</DisplayName>
        <AccountId>142</AccountId>
        <AccountType/>
      </UserInfo>
      <UserInfo>
        <DisplayName>Masterson, Jennifer@Energy</DisplayName>
        <AccountId>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5D0E97-6AC2-4B0A-871D-3630B0198CDF}">
  <ds:schemaRefs>
    <ds:schemaRef ds:uri="http://schemas.microsoft.com/sharepoint/v3/contenttype/forms"/>
  </ds:schemaRefs>
</ds:datastoreItem>
</file>

<file path=customXml/itemProps2.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3.xml><?xml version="1.0" encoding="utf-8"?>
<ds:datastoreItem xmlns:ds="http://schemas.openxmlformats.org/officeDocument/2006/customXml" ds:itemID="{30FFA563-BB5A-4F73-BDC8-578D3D73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40</Pages>
  <Words>13716</Words>
  <Characters>78185</Characters>
  <Application>Microsoft Office Word</Application>
  <DocSecurity>0</DocSecurity>
  <Lines>651</Lines>
  <Paragraphs>183</Paragraphs>
  <ScaleCrop>false</ScaleCrop>
  <Company>California Energy Commission</Company>
  <LinksUpToDate>false</LinksUpToDate>
  <CharactersWithSpaces>91718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Vail</dc:creator>
  <cp:keywords/>
  <cp:lastModifiedBy>Dyer, Phil@Energy</cp:lastModifiedBy>
  <cp:revision>11</cp:revision>
  <cp:lastPrinted>2016-06-24T16:11:00Z</cp:lastPrinted>
  <dcterms:created xsi:type="dcterms:W3CDTF">2024-10-08T03:10:00Z</dcterms:created>
  <dcterms:modified xsi:type="dcterms:W3CDTF">2024-10-19T00:04:00Z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