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4F7BEA24" w:rsidR="00E45742" w:rsidRPr="00112FF0" w:rsidRDefault="00E45742" w:rsidP="00112FF0">
      <w:pPr>
        <w:pStyle w:val="ListParagraph"/>
        <w:numPr>
          <w:ilvl w:val="0"/>
          <w:numId w:val="22"/>
        </w:numPr>
        <w:rPr>
          <w:b/>
        </w:rPr>
      </w:pPr>
      <w:r w:rsidRPr="00112FF0">
        <w:rPr>
          <w:b/>
        </w:rPr>
        <w:t>Technical Merit</w:t>
      </w:r>
    </w:p>
    <w:p w14:paraId="06F34F1B" w14:textId="77777777" w:rsidR="00B90F88" w:rsidRDefault="00B90F88" w:rsidP="00C508A6">
      <w:pPr>
        <w:rPr>
          <w:b/>
        </w:rPr>
      </w:pPr>
    </w:p>
    <w:p w14:paraId="342ABBE1" w14:textId="77777777" w:rsidR="00BD1974" w:rsidRPr="00616F23" w:rsidRDefault="00BD1974" w:rsidP="00972963">
      <w:pPr>
        <w:numPr>
          <w:ilvl w:val="0"/>
          <w:numId w:val="18"/>
        </w:numPr>
        <w:spacing w:after="120"/>
      </w:pPr>
      <w:r w:rsidRPr="00616F23">
        <w:t>The proposed project provides a clear and concise description of the technological, scientific knowledge advancement, and/or innovation that will overcome barriers to achieving the State’s statutory energy goals.</w:t>
      </w:r>
    </w:p>
    <w:p w14:paraId="66766C0C" w14:textId="77777777" w:rsidR="00BD1974" w:rsidRPr="00974523" w:rsidRDefault="00BD1974" w:rsidP="00972963">
      <w:pPr>
        <w:numPr>
          <w:ilvl w:val="0"/>
          <w:numId w:val="18"/>
        </w:numPr>
        <w:spacing w:after="120"/>
      </w:pPr>
      <w:r w:rsidRPr="00616F23">
        <w:t xml:space="preserve">Describes the competitive advantages of the proposed </w:t>
      </w:r>
      <w:r w:rsidRPr="00974523">
        <w:t>project over state-of-the-art (e.g., efficiency, emissions, durability, cost).</w:t>
      </w:r>
    </w:p>
    <w:p w14:paraId="681BE2DF" w14:textId="77777777" w:rsidR="00BD1974" w:rsidRPr="00974523" w:rsidRDefault="00BD1974" w:rsidP="00972963">
      <w:pPr>
        <w:numPr>
          <w:ilvl w:val="0"/>
          <w:numId w:val="18"/>
        </w:numPr>
        <w:spacing w:after="120"/>
        <w:rPr>
          <w:szCs w:val="20"/>
        </w:rPr>
      </w:pPr>
      <w:r w:rsidRPr="00974523">
        <w:t>Provides information described in Section II.B.</w:t>
      </w:r>
    </w:p>
    <w:p w14:paraId="783FDDAA" w14:textId="77777777" w:rsidR="004147D7" w:rsidRPr="00554FCC" w:rsidRDefault="004147D7" w:rsidP="004147D7">
      <w:pPr>
        <w:pStyle w:val="paragraph"/>
        <w:spacing w:before="0" w:beforeAutospacing="0" w:after="120" w:afterAutospacing="0"/>
        <w:jc w:val="both"/>
        <w:textAlignment w:val="baseline"/>
        <w:rPr>
          <w:rFonts w:ascii="Arial" w:hAnsi="Arial" w:cs="Arial"/>
          <w:color w:val="00B050"/>
          <w:sz w:val="22"/>
          <w:szCs w:val="22"/>
        </w:rPr>
      </w:pPr>
    </w:p>
    <w:p w14:paraId="1465E9DB" w14:textId="6D4EF369" w:rsidR="008B4D47" w:rsidRPr="00EA6333" w:rsidRDefault="008B4D47" w:rsidP="008B4D47"/>
    <w:p w14:paraId="24C938A6" w14:textId="5649E189" w:rsidR="00E45742" w:rsidRPr="00112FF0" w:rsidRDefault="00E45742" w:rsidP="00112FF0">
      <w:pPr>
        <w:pStyle w:val="ListParagraph"/>
        <w:numPr>
          <w:ilvl w:val="0"/>
          <w:numId w:val="22"/>
        </w:numPr>
        <w:rPr>
          <w:b/>
        </w:rPr>
      </w:pPr>
      <w:r w:rsidRPr="00112FF0">
        <w:rPr>
          <w:b/>
        </w:rPr>
        <w:t>Technical Approach</w:t>
      </w:r>
    </w:p>
    <w:p w14:paraId="309F001B" w14:textId="77777777" w:rsidR="007C55F7" w:rsidRDefault="007C55F7" w:rsidP="00C508A6">
      <w:pPr>
        <w:rPr>
          <w:b/>
        </w:rPr>
      </w:pPr>
    </w:p>
    <w:p w14:paraId="49F08A2B" w14:textId="77777777" w:rsidR="00972963" w:rsidRPr="00616F23" w:rsidRDefault="00972963" w:rsidP="00972963">
      <w:pPr>
        <w:numPr>
          <w:ilvl w:val="0"/>
          <w:numId w:val="19"/>
        </w:numPr>
        <w:spacing w:after="120"/>
      </w:pPr>
      <w:r w:rsidRPr="00616F23">
        <w:t xml:space="preserve">Proposal describes the technique, approach, and methods to be used in performing the work described in the Scope of Work. </w:t>
      </w:r>
    </w:p>
    <w:p w14:paraId="2BF161C6" w14:textId="77777777" w:rsidR="00972963" w:rsidRPr="00616F23" w:rsidRDefault="00972963" w:rsidP="00972963">
      <w:pPr>
        <w:numPr>
          <w:ilvl w:val="0"/>
          <w:numId w:val="19"/>
        </w:numPr>
        <w:spacing w:after="120"/>
      </w:pPr>
      <w:r w:rsidRPr="00616F23">
        <w:t>The Scope of Work identifies goals, objectives, and deliverables, details the work to be performed, and aligns with the information presented in Project Narrative.</w:t>
      </w:r>
    </w:p>
    <w:p w14:paraId="6640ADB6" w14:textId="77777777" w:rsidR="00972963" w:rsidRPr="00616F23" w:rsidRDefault="00972963" w:rsidP="00972963">
      <w:pPr>
        <w:numPr>
          <w:ilvl w:val="0"/>
          <w:numId w:val="19"/>
        </w:numPr>
        <w:spacing w:after="120"/>
      </w:pPr>
      <w:r w:rsidRPr="00616F23">
        <w:t xml:space="preserve">Identifies and discusses factors critical for success, in addition to risks, barriers, and limitations (e.g. loss of demonstration site, key subcontractor).  Provides a plan to address them. </w:t>
      </w:r>
    </w:p>
    <w:p w14:paraId="5A551594" w14:textId="77777777" w:rsidR="00972963" w:rsidRPr="00616F23" w:rsidRDefault="00972963" w:rsidP="00972963">
      <w:pPr>
        <w:numPr>
          <w:ilvl w:val="0"/>
          <w:numId w:val="19"/>
        </w:numPr>
        <w:spacing w:after="120"/>
      </w:pPr>
      <w:r w:rsidRPr="00616F23">
        <w:t>Discusses the degree to which the proposed work is technically feasible and achievable within the proposed Project Schedule and the key activities schedule in Section I.</w:t>
      </w:r>
      <w:r>
        <w:t>E</w:t>
      </w:r>
      <w:r w:rsidRPr="00616F23">
        <w:t>.</w:t>
      </w:r>
    </w:p>
    <w:p w14:paraId="0D29AF47" w14:textId="77777777" w:rsidR="00972963" w:rsidRDefault="00972963" w:rsidP="00972963">
      <w:pPr>
        <w:numPr>
          <w:ilvl w:val="0"/>
          <w:numId w:val="19"/>
        </w:numPr>
        <w:spacing w:after="120"/>
      </w:pPr>
      <w:r w:rsidRPr="00616F23">
        <w:t>Describes the technology transfer plan to assess and advance the commercial viability of the technology.</w:t>
      </w:r>
    </w:p>
    <w:p w14:paraId="1335E879" w14:textId="77777777" w:rsidR="00972963" w:rsidRPr="00974523" w:rsidRDefault="00972963" w:rsidP="00972963">
      <w:pPr>
        <w:numPr>
          <w:ilvl w:val="0"/>
          <w:numId w:val="19"/>
        </w:numPr>
        <w:spacing w:after="120"/>
      </w:pPr>
      <w:r w:rsidRPr="00616F23">
        <w:t>Provides information documenting progress towards achieving compliance with the California Environmental Quality Act (CEQA) by addressing the areas in Section I.</w:t>
      </w:r>
      <w:r>
        <w:t>I</w:t>
      </w:r>
      <w:r w:rsidRPr="00616F23">
        <w:t xml:space="preserve"> and Section III.</w:t>
      </w:r>
      <w:r>
        <w:t>C</w:t>
      </w:r>
      <w:r w:rsidRPr="00616F23">
        <w:t>.</w:t>
      </w:r>
      <w:r>
        <w:t>3.</w:t>
      </w:r>
      <w:r w:rsidRPr="00616F23">
        <w:t xml:space="preserve">, and </w:t>
      </w:r>
      <w:r w:rsidRPr="00974523">
        <w:t>Section III.C.7.</w:t>
      </w:r>
    </w:p>
    <w:p w14:paraId="16242DD8" w14:textId="77777777" w:rsidR="00972963" w:rsidRPr="00974523" w:rsidRDefault="00972963" w:rsidP="00972963">
      <w:pPr>
        <w:numPr>
          <w:ilvl w:val="0"/>
          <w:numId w:val="19"/>
        </w:numPr>
        <w:spacing w:after="120"/>
      </w:pPr>
      <w:r w:rsidRPr="00974523">
        <w:t>Provides information described in Section II.B.</w:t>
      </w:r>
    </w:p>
    <w:p w14:paraId="76E63BA6" w14:textId="77777777" w:rsidR="00BD1974" w:rsidRPr="00974523" w:rsidRDefault="00BD1974" w:rsidP="00C508A6">
      <w:pPr>
        <w:rPr>
          <w:b/>
        </w:rPr>
      </w:pPr>
    </w:p>
    <w:p w14:paraId="4F29400D" w14:textId="77777777" w:rsidR="00BD1974" w:rsidRPr="00974523" w:rsidRDefault="00BD1974" w:rsidP="00381BFD">
      <w:pPr>
        <w:rPr>
          <w:bCs/>
        </w:rPr>
      </w:pPr>
      <w:bookmarkStart w:id="0" w:name="_Hlk175005920"/>
    </w:p>
    <w:p w14:paraId="6A6F10A6" w14:textId="59B350A2" w:rsidR="00B953C1" w:rsidRPr="00974523" w:rsidRDefault="00E84A2D" w:rsidP="00112FF0">
      <w:pPr>
        <w:pStyle w:val="ListParagraph"/>
        <w:numPr>
          <w:ilvl w:val="0"/>
          <w:numId w:val="22"/>
        </w:numPr>
        <w:rPr>
          <w:b/>
        </w:rPr>
      </w:pPr>
      <w:r w:rsidRPr="00974523">
        <w:rPr>
          <w:b/>
        </w:rPr>
        <w:t>Impacts and Benefits</w:t>
      </w:r>
    </w:p>
    <w:bookmarkEnd w:id="0"/>
    <w:p w14:paraId="6CA6A2E7" w14:textId="77777777" w:rsidR="007A4AAE" w:rsidRPr="00974523" w:rsidRDefault="007A4AAE" w:rsidP="2FAFC89F">
      <w:pPr>
        <w:rPr>
          <w:bCs/>
        </w:rPr>
      </w:pPr>
    </w:p>
    <w:p w14:paraId="52DC9DC3" w14:textId="77777777" w:rsidR="00F07128" w:rsidRPr="00974523" w:rsidDel="00A52963" w:rsidRDefault="00F07128" w:rsidP="00F07128">
      <w:pPr>
        <w:numPr>
          <w:ilvl w:val="0"/>
          <w:numId w:val="20"/>
        </w:numPr>
        <w:spacing w:after="120" w:line="259" w:lineRule="auto"/>
        <w:ind w:left="720"/>
      </w:pPr>
      <w:r w:rsidRPr="00974523">
        <w:t xml:space="preserve">Provides clear, plausible, and justifiable (quantitative preferred) potential benefits of the proposed project, and provides information listed in Section II.B under “Impact and Benefits” for each group. </w:t>
      </w:r>
    </w:p>
    <w:p w14:paraId="6D19FCAE" w14:textId="77777777" w:rsidR="008B4D47" w:rsidRPr="00974523" w:rsidRDefault="008B4D47" w:rsidP="008B4D47"/>
    <w:p w14:paraId="18FF9ED1" w14:textId="77777777" w:rsidR="00E45742" w:rsidRDefault="00E45742" w:rsidP="00112FF0">
      <w:pPr>
        <w:pStyle w:val="ListParagraph"/>
        <w:numPr>
          <w:ilvl w:val="0"/>
          <w:numId w:val="22"/>
        </w:numPr>
        <w:rPr>
          <w:b/>
        </w:rPr>
      </w:pPr>
      <w:r w:rsidRPr="00FD4970">
        <w:rPr>
          <w:b/>
        </w:rPr>
        <w:t>Team Qualifications, Capabilities and Resources</w:t>
      </w:r>
    </w:p>
    <w:p w14:paraId="56934E8D" w14:textId="77777777" w:rsidR="00F17BC9" w:rsidRDefault="00F17BC9" w:rsidP="00C508A6">
      <w:pPr>
        <w:rPr>
          <w:b/>
        </w:rPr>
      </w:pPr>
    </w:p>
    <w:p w14:paraId="6D1F34AF" w14:textId="77777777" w:rsidR="009E7C2D" w:rsidRPr="00554FCC" w:rsidRDefault="009E7C2D" w:rsidP="009E7C2D">
      <w:pPr>
        <w:numPr>
          <w:ilvl w:val="0"/>
          <w:numId w:val="1"/>
        </w:numPr>
        <w:spacing w:after="120"/>
      </w:pPr>
      <w:r w:rsidRPr="00554FCC">
        <w:t xml:space="preserve">Identifies credentials of applicant and any subrecipient and sub-subrecipient key personnel, including the project manager, principal investigator and technology and </w:t>
      </w:r>
      <w:r w:rsidRPr="00554FCC">
        <w:lastRenderedPageBreak/>
        <w:t xml:space="preserve">knowledge transfer lead </w:t>
      </w:r>
      <w:r w:rsidRPr="00554FCC">
        <w:rPr>
          <w:i/>
        </w:rPr>
        <w:t>(include this information in the Project Team Form Attachment).</w:t>
      </w:r>
    </w:p>
    <w:p w14:paraId="639A9532" w14:textId="77777777" w:rsidR="0070112E" w:rsidRDefault="0070112E" w:rsidP="00173EE6">
      <w:pPr>
        <w:numPr>
          <w:ilvl w:val="0"/>
          <w:numId w:val="1"/>
        </w:numPr>
        <w:spacing w:after="120"/>
      </w:pPr>
      <w:r w:rsidRPr="00941FBA">
        <w:t>Explains the team structure and how various tasks will be managed and coordinated</w:t>
      </w:r>
      <w:r>
        <w:t>.</w:t>
      </w:r>
    </w:p>
    <w:p w14:paraId="3C5A793A" w14:textId="77777777" w:rsidR="0070112E" w:rsidRPr="00FD4970" w:rsidRDefault="0070112E" w:rsidP="0070112E">
      <w:pPr>
        <w:ind w:left="720"/>
        <w:jc w:val="left"/>
        <w:rPr>
          <w:i/>
        </w:rPr>
      </w:pPr>
      <w:r>
        <w:rPr>
          <w:i/>
        </w:rPr>
        <w:t xml:space="preserve">Include </w:t>
      </w:r>
      <w:r w:rsidRPr="00FD4970">
        <w:rPr>
          <w:i/>
        </w:rPr>
        <w:t xml:space="preserve">an organization chart </w:t>
      </w:r>
      <w:proofErr w:type="gramStart"/>
      <w:r w:rsidRPr="00FD4970">
        <w:rPr>
          <w:i/>
        </w:rPr>
        <w:t>similar to</w:t>
      </w:r>
      <w:proofErr w:type="gramEnd"/>
      <w:r w:rsidRPr="00FD4970">
        <w:rPr>
          <w:i/>
        </w:rPr>
        <w:t xml:space="preserve"> the one below</w:t>
      </w:r>
      <w:r>
        <w:rPr>
          <w:i/>
        </w:rPr>
        <w:br/>
      </w:r>
    </w:p>
    <w:p w14:paraId="75E98CA5" w14:textId="77777777" w:rsidR="0070112E" w:rsidRDefault="0070112E" w:rsidP="0070112E">
      <w:pPr>
        <w:ind w:left="720"/>
        <w:jc w:val="center"/>
      </w:pPr>
      <w:r>
        <w:rPr>
          <w:noProof/>
        </w:rPr>
        <w:drawing>
          <wp:inline distT="0" distB="0" distL="0" distR="0" wp14:anchorId="2DBCE9CF" wp14:editId="3A8CEE02">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C58955" w14:textId="77777777" w:rsidR="0070112E" w:rsidRPr="00FD4970" w:rsidRDefault="0070112E" w:rsidP="0070112E">
      <w:pPr>
        <w:ind w:left="720"/>
        <w:jc w:val="center"/>
        <w:rPr>
          <w:b/>
        </w:rPr>
      </w:pPr>
      <w:r>
        <w:rPr>
          <w:b/>
        </w:rPr>
        <w:br/>
      </w:r>
      <w:r w:rsidRPr="00FD4970">
        <w:rPr>
          <w:b/>
        </w:rPr>
        <w:t>Figure X: Organization Chart</w:t>
      </w:r>
    </w:p>
    <w:p w14:paraId="0432513B" w14:textId="77777777" w:rsidR="0070112E" w:rsidRPr="00941FBA" w:rsidRDefault="0070112E" w:rsidP="0070112E">
      <w:pPr>
        <w:spacing w:after="120"/>
        <w:ind w:left="720"/>
      </w:pPr>
    </w:p>
    <w:p w14:paraId="196305A0" w14:textId="77777777" w:rsidR="0070112E" w:rsidRPr="00B73640" w:rsidRDefault="0070112E" w:rsidP="0070112E">
      <w:pPr>
        <w:numPr>
          <w:ilvl w:val="0"/>
          <w:numId w:val="1"/>
        </w:numPr>
        <w:spacing w:after="120"/>
        <w:ind w:left="720"/>
      </w:pPr>
      <w:r w:rsidRPr="00941FBA">
        <w:t>Describes the facilities, infrastructure, and resources available that directly support the project.</w:t>
      </w:r>
    </w:p>
    <w:p w14:paraId="06DB7FA7" w14:textId="77777777" w:rsidR="0070112E" w:rsidRPr="0041151A" w:rsidRDefault="0070112E" w:rsidP="0070112E">
      <w:pPr>
        <w:numPr>
          <w:ilvl w:val="0"/>
          <w:numId w:val="1"/>
        </w:numPr>
        <w:spacing w:after="120"/>
        <w:ind w:left="720"/>
      </w:pPr>
      <w:r w:rsidRPr="0041151A">
        <w:t>Responds to the items described in Section II.B under “Team Qualification, Capability and Resources” for each group.</w:t>
      </w:r>
    </w:p>
    <w:p w14:paraId="1CA48CB6" w14:textId="77777777" w:rsidR="0070112E" w:rsidRPr="0041151A" w:rsidRDefault="0070112E" w:rsidP="00C508A6">
      <w:pPr>
        <w:rPr>
          <w:b/>
        </w:rPr>
      </w:pPr>
    </w:p>
    <w:p w14:paraId="2BC4CE53" w14:textId="77777777" w:rsidR="007D718C" w:rsidRDefault="007D718C" w:rsidP="00C508A6">
      <w:pPr>
        <w:rPr>
          <w:b/>
        </w:rPr>
      </w:pPr>
    </w:p>
    <w:p w14:paraId="26229D6E" w14:textId="23D13401" w:rsidR="00E45742" w:rsidRPr="00FD4970" w:rsidRDefault="00E45742" w:rsidP="00112FF0">
      <w:pPr>
        <w:pStyle w:val="ListParagraph"/>
        <w:numPr>
          <w:ilvl w:val="0"/>
          <w:numId w:val="22"/>
        </w:numPr>
        <w:rPr>
          <w:b/>
        </w:rPr>
      </w:pPr>
      <w:r w:rsidRPr="00FD4970">
        <w:rPr>
          <w:b/>
        </w:rPr>
        <w:t>Budget and Cost Effectiveness</w:t>
      </w:r>
    </w:p>
    <w:p w14:paraId="18FE4FBE" w14:textId="77777777" w:rsidR="00E45742" w:rsidRPr="00E45742" w:rsidRDefault="00E45742" w:rsidP="008B4D47"/>
    <w:p w14:paraId="6F45EA23" w14:textId="24C2CA10" w:rsidR="008B4D47" w:rsidRDefault="008B4D47" w:rsidP="00E35D86">
      <w:pPr>
        <w:pStyle w:val="ListParagraph"/>
        <w:numPr>
          <w:ilvl w:val="0"/>
          <w:numId w:val="5"/>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BF0744">
        <w:trPr>
          <w:jc w:val="center"/>
        </w:trPr>
        <w:tc>
          <w:tcPr>
            <w:tcW w:w="2695" w:type="dxa"/>
            <w:shd w:val="clear" w:color="auto" w:fill="FFFFFF" w:themeFill="background1"/>
          </w:tcPr>
          <w:p w14:paraId="4862F76D" w14:textId="51385131" w:rsidR="00A56963" w:rsidRPr="00BF0744" w:rsidRDefault="0051436D" w:rsidP="00893B3B">
            <w:pPr>
              <w:spacing w:after="120"/>
              <w:jc w:val="left"/>
            </w:pPr>
            <w:r w:rsidRPr="00BF0744">
              <w:fldChar w:fldCharType="begin">
                <w:ffData>
                  <w:name w:val="Text6"/>
                  <w:enabled/>
                  <w:calcOnExit w:val="0"/>
                  <w:statusText w:type="text" w:val="enter task number and name"/>
                  <w:textInput>
                    <w:default w:val="Task 1: General Project Tasks"/>
                  </w:textInput>
                </w:ffData>
              </w:fldChar>
            </w:r>
            <w:bookmarkStart w:id="1" w:name="Text6"/>
            <w:r w:rsidRPr="00BF0744">
              <w:instrText xml:space="preserve"> FORMTEXT </w:instrText>
            </w:r>
            <w:r w:rsidRPr="00BF0744">
              <w:fldChar w:fldCharType="separate"/>
            </w:r>
            <w:r w:rsidRPr="00BF0744">
              <w:rPr>
                <w:noProof/>
              </w:rPr>
              <w:t>Task 1: General Project Tasks</w:t>
            </w:r>
            <w:r w:rsidRPr="00BF0744">
              <w:fldChar w:fldCharType="end"/>
            </w:r>
            <w:bookmarkEnd w:id="1"/>
          </w:p>
        </w:tc>
        <w:tc>
          <w:tcPr>
            <w:tcW w:w="2250" w:type="dxa"/>
          </w:tcPr>
          <w:p w14:paraId="17BAF454" w14:textId="2644C425"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890" w:type="dxa"/>
          </w:tcPr>
          <w:p w14:paraId="7A3C0B49" w14:textId="47482D2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795" w:type="dxa"/>
          </w:tcPr>
          <w:p w14:paraId="6C89E860" w14:textId="7440D4E2"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56963" w14:paraId="1F7CCAA2" w14:textId="77777777" w:rsidTr="00BF0744">
        <w:trPr>
          <w:jc w:val="center"/>
        </w:trPr>
        <w:tc>
          <w:tcPr>
            <w:tcW w:w="2695" w:type="dxa"/>
            <w:shd w:val="clear" w:color="auto" w:fill="FFFFFF" w:themeFill="background1"/>
          </w:tcPr>
          <w:p w14:paraId="2532B0CA" w14:textId="69939CFB"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fldChar w:fldCharType="separate"/>
            </w:r>
            <w:r w:rsidRPr="00BF0744">
              <w:rPr>
                <w:noProof/>
              </w:rPr>
              <w:t>Task 2:</w:t>
            </w:r>
            <w:r w:rsidRPr="00BF0744">
              <w:fldChar w:fldCharType="end"/>
            </w:r>
          </w:p>
        </w:tc>
        <w:tc>
          <w:tcPr>
            <w:tcW w:w="2250" w:type="dxa"/>
          </w:tcPr>
          <w:p w14:paraId="24B5081B" w14:textId="3270D649"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004C72A" w14:textId="5279B08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2598629" w14:textId="64D7838E"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fldChar w:fldCharType="separate"/>
            </w:r>
            <w:r w:rsidRPr="00BF0744">
              <w:rPr>
                <w:noProof/>
              </w:rPr>
              <w:t>Task [TBD-1]: Evaluation of Project Benefits</w:t>
            </w:r>
            <w:r w:rsidRPr="00BF0744">
              <w:fldChar w:fldCharType="end"/>
            </w:r>
          </w:p>
        </w:tc>
        <w:tc>
          <w:tcPr>
            <w:tcW w:w="2250" w:type="dxa"/>
          </w:tcPr>
          <w:p w14:paraId="064202DD" w14:textId="094071EA"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D747C2D" w14:textId="2175F54D"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8CCA469" w14:textId="3ADEC071"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893B3B">
            <w:pPr>
              <w:spacing w:after="120"/>
              <w:jc w:val="left"/>
            </w:pPr>
            <w:r w:rsidRPr="008C4CF7">
              <w:rPr>
                <w14:shadow w14:blurRad="50800" w14:dist="50800" w14:dir="5400000" w14:sx="0" w14:sy="0" w14:kx="0" w14:ky="0" w14:algn="ctr">
                  <w14:schemeClr w14:val="bg1"/>
                </w14:shadow>
              </w:rPr>
              <w:lastRenderedPageBreak/>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14:shadow w14:blurRad="50800" w14:dist="50800" w14:dir="5400000" w14:sx="0" w14:sy="0" w14:kx="0" w14:ky="0" w14:algn="ctr">
                  <w14:schemeClr w14:val="bg1"/>
                </w14:shadow>
              </w:rPr>
            </w:r>
            <w:r w:rsidRPr="008C4CF7">
              <w:rPr>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7583011" w14:textId="45503EAC"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4D38DE08" w14:textId="7B58836C" w:rsidR="00A56963" w:rsidRDefault="0051436D" w:rsidP="00893B3B">
            <w:pPr>
              <w:spacing w:after="120"/>
              <w:jc w:val="left"/>
            </w:pPr>
            <w:r>
              <w:fldChar w:fldCharType="begin">
                <w:ffData>
                  <w:name w:val=""/>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E35D86">
      <w:pPr>
        <w:numPr>
          <w:ilvl w:val="0"/>
          <w:numId w:val="6"/>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5FCE84A7" w:rsidR="008B4D47" w:rsidRDefault="008B4D47" w:rsidP="00E35D86">
      <w:pPr>
        <w:numPr>
          <w:ilvl w:val="0"/>
          <w:numId w:val="6"/>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w:t>
      </w:r>
      <w:r w:rsidR="008B7596">
        <w:t>recipients</w:t>
      </w:r>
      <w:r>
        <w:t>).</w:t>
      </w:r>
    </w:p>
    <w:p w14:paraId="7283BC98" w14:textId="10C3E764" w:rsidR="00EA6333" w:rsidRDefault="008B4D47" w:rsidP="00E35D86">
      <w:pPr>
        <w:numPr>
          <w:ilvl w:val="0"/>
          <w:numId w:val="6"/>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w:t>
      </w:r>
      <w:r w:rsidR="008B7596">
        <w:t>recipient</w:t>
      </w:r>
      <w:r>
        <w:t xml:space="preserve">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223C060A" w:rsidR="00FD4970" w:rsidRDefault="00775822" w:rsidP="00112FF0">
      <w:pPr>
        <w:pStyle w:val="ListParagraph"/>
        <w:numPr>
          <w:ilvl w:val="0"/>
          <w:numId w:val="22"/>
        </w:numPr>
        <w:rPr>
          <w:b/>
        </w:rPr>
      </w:pPr>
      <w:r>
        <w:rPr>
          <w:b/>
        </w:rPr>
        <w:t xml:space="preserve">CEC </w:t>
      </w:r>
      <w:r w:rsidR="00F2487B"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pPr>
      <w:r w:rsidRPr="00C508A6">
        <w:t xml:space="preserve">This project proposes to spend </w:t>
      </w:r>
      <w:r w:rsidRPr="0051436D">
        <w:t>$</w:t>
      </w:r>
      <w:r w:rsidRPr="00C508A6">
        <w:t>_____</w:t>
      </w:r>
      <w:r w:rsidR="00625091">
        <w:t>____</w:t>
      </w:r>
      <w:r w:rsidRPr="00C508A6">
        <w:t xml:space="preserve"> of Energy Commission funds in California. </w:t>
      </w:r>
    </w:p>
    <w:p w14:paraId="194E6ED8" w14:textId="77777777" w:rsidR="009C3C42" w:rsidRDefault="009C3C42" w:rsidP="00CF137E">
      <w:pPr>
        <w:ind w:left="360"/>
      </w:pPr>
    </w:p>
    <w:p w14:paraId="0419F27E" w14:textId="72788A09" w:rsidR="009C3C42" w:rsidRPr="0041151A" w:rsidRDefault="009C3C42" w:rsidP="00C51107">
      <w:pPr>
        <w:pStyle w:val="ListParagraph"/>
        <w:numPr>
          <w:ilvl w:val="0"/>
          <w:numId w:val="22"/>
        </w:numPr>
        <w:rPr>
          <w:b/>
        </w:rPr>
      </w:pPr>
      <w:r w:rsidRPr="0041151A">
        <w:rPr>
          <w:b/>
        </w:rPr>
        <w:t>Ratio of Direct Labor to Indirect Costs</w:t>
      </w:r>
    </w:p>
    <w:p w14:paraId="39A787CB" w14:textId="77777777" w:rsidR="00457CBC" w:rsidRPr="0041151A" w:rsidRDefault="00457CBC" w:rsidP="00CF137E">
      <w:pPr>
        <w:ind w:left="360"/>
      </w:pPr>
    </w:p>
    <w:p w14:paraId="3934C8B7" w14:textId="15447297" w:rsidR="009C3C42" w:rsidRPr="0041151A" w:rsidRDefault="009C3C42" w:rsidP="009C3C42">
      <w:pPr>
        <w:ind w:left="360"/>
        <w:rPr>
          <w:i/>
          <w:iCs/>
          <w:highlight w:val="yellow"/>
        </w:rPr>
      </w:pPr>
      <w:r w:rsidRPr="0041151A">
        <w:rPr>
          <w:i/>
          <w:iCs/>
        </w:rPr>
        <w:t xml:space="preserve">This criterion will be calculated based on the information listed in </w:t>
      </w:r>
      <w:r w:rsidR="00351B63" w:rsidRPr="0041151A">
        <w:rPr>
          <w:i/>
          <w:iCs/>
        </w:rPr>
        <w:t xml:space="preserve">Budget Attachment. </w:t>
      </w:r>
      <w:r w:rsidRPr="0041151A">
        <w:rPr>
          <w:i/>
          <w:iCs/>
        </w:rPr>
        <w:t>See Section I.K of the GFO manual for more information.</w:t>
      </w:r>
    </w:p>
    <w:p w14:paraId="6B959830" w14:textId="77777777" w:rsidR="009C3C42" w:rsidRPr="0041151A" w:rsidRDefault="009C3C42" w:rsidP="00CF137E">
      <w:pPr>
        <w:ind w:left="360"/>
      </w:pPr>
    </w:p>
    <w:p w14:paraId="105C128A" w14:textId="201839A1" w:rsidR="00457CBC" w:rsidRPr="0041151A" w:rsidRDefault="00457CBC" w:rsidP="005D69E5">
      <w:pPr>
        <w:pStyle w:val="ListParagraph"/>
        <w:numPr>
          <w:ilvl w:val="0"/>
          <w:numId w:val="22"/>
        </w:numPr>
        <w:rPr>
          <w:b/>
        </w:rPr>
      </w:pPr>
      <w:r w:rsidRPr="0041151A">
        <w:rPr>
          <w:b/>
        </w:rPr>
        <w:t>Match Funds</w:t>
      </w:r>
    </w:p>
    <w:p w14:paraId="0D45C327" w14:textId="77777777" w:rsidR="00457CBC" w:rsidRPr="0041151A" w:rsidRDefault="00457CBC" w:rsidP="00CF137E">
      <w:pPr>
        <w:ind w:left="360"/>
      </w:pPr>
    </w:p>
    <w:p w14:paraId="1C4C7997" w14:textId="34B425D9" w:rsidR="00457CBC" w:rsidRPr="005A78A5" w:rsidRDefault="006D1F08" w:rsidP="00CF137E">
      <w:pPr>
        <w:ind w:left="360"/>
        <w:rPr>
          <w:i/>
          <w:iCs/>
          <w:color w:val="00B050"/>
          <w:highlight w:val="yellow"/>
        </w:rPr>
      </w:pPr>
      <w:r w:rsidRPr="0041151A">
        <w:rPr>
          <w:i/>
          <w:iCs/>
        </w:rPr>
        <w:t xml:space="preserve">This criterion will be calculated based on the </w:t>
      </w:r>
      <w:r w:rsidR="00252E32" w:rsidRPr="0041151A">
        <w:rPr>
          <w:i/>
          <w:iCs/>
        </w:rPr>
        <w:t xml:space="preserve">information </w:t>
      </w:r>
      <w:r w:rsidR="00FA2E14" w:rsidRPr="0041151A">
        <w:rPr>
          <w:i/>
          <w:iCs/>
        </w:rPr>
        <w:t xml:space="preserve">listed in commitment letters. See Section I.K </w:t>
      </w:r>
      <w:r w:rsidR="005D69E5" w:rsidRPr="0041151A">
        <w:rPr>
          <w:i/>
          <w:iCs/>
        </w:rPr>
        <w:t xml:space="preserve">of the GFO manual </w:t>
      </w:r>
      <w:r w:rsidR="00FA2E14" w:rsidRPr="0041151A">
        <w:rPr>
          <w:i/>
          <w:iCs/>
        </w:rPr>
        <w:t>for more information.</w:t>
      </w:r>
    </w:p>
    <w:p w14:paraId="1497CB38" w14:textId="77777777" w:rsidR="00CF137E" w:rsidRDefault="00CF137E" w:rsidP="008B4D47">
      <w:pPr>
        <w:rPr>
          <w:highlight w:val="yellow"/>
        </w:rPr>
      </w:pPr>
    </w:p>
    <w:p w14:paraId="76683B4D" w14:textId="1A26016E" w:rsidR="00CF137E" w:rsidRPr="0041151A" w:rsidRDefault="00CF137E" w:rsidP="00C411B1">
      <w:pPr>
        <w:pStyle w:val="ListParagraph"/>
        <w:numPr>
          <w:ilvl w:val="0"/>
          <w:numId w:val="22"/>
        </w:numPr>
        <w:rPr>
          <w:b/>
        </w:rPr>
      </w:pPr>
      <w:r w:rsidRPr="0041151A">
        <w:rPr>
          <w:b/>
        </w:rPr>
        <w:t xml:space="preserve">Disadvantaged/Low-Income Communities </w:t>
      </w:r>
      <w:r w:rsidR="00DC7980" w:rsidRPr="0041151A">
        <w:rPr>
          <w:b/>
        </w:rPr>
        <w:t>(Group 2 only)</w:t>
      </w:r>
    </w:p>
    <w:p w14:paraId="34A2F125" w14:textId="4690B04F" w:rsidR="00BB6764" w:rsidRPr="0041151A" w:rsidRDefault="00515DE2" w:rsidP="00BB6764">
      <w:pPr>
        <w:pStyle w:val="ListParagraph"/>
        <w:spacing w:before="60"/>
        <w:ind w:left="360"/>
        <w:rPr>
          <w:i/>
        </w:rPr>
      </w:pPr>
      <w:r w:rsidRPr="0041151A">
        <w:rPr>
          <w:i/>
        </w:rPr>
        <w:t>Applications</w:t>
      </w:r>
      <w:r w:rsidR="00BB6764" w:rsidRPr="0041151A">
        <w:rPr>
          <w:i/>
        </w:rPr>
        <w:t xml:space="preserve"> should include evaluation and performance measures that the CEC can use to ensure short- and long-term delivery of identified health and environmental benefits and prevention of negative environmental and health </w:t>
      </w:r>
      <w:proofErr w:type="gramStart"/>
      <w:r w:rsidR="00BB6764" w:rsidRPr="0041151A">
        <w:rPr>
          <w:i/>
        </w:rPr>
        <w:t>outcomes, and</w:t>
      </w:r>
      <w:proofErr w:type="gramEnd"/>
      <w:r w:rsidR="00BB6764" w:rsidRPr="0041151A">
        <w:rPr>
          <w:i/>
        </w:rPr>
        <w:t xml:space="preserve"> respond to each sub-criterion below.</w:t>
      </w:r>
    </w:p>
    <w:p w14:paraId="33A65733" w14:textId="77777777" w:rsidR="00381BFD" w:rsidRPr="0041151A" w:rsidRDefault="00381BFD" w:rsidP="00381BFD">
      <w:pPr>
        <w:ind w:left="360"/>
        <w:outlineLvl w:val="2"/>
      </w:pPr>
      <w:r w:rsidRPr="0041151A">
        <w:t xml:space="preserve">Applications applying under Group 2 and proposing projects located in and benefiting low-income and/or disadvantaged communities may qualify for additional preference points. </w:t>
      </w:r>
      <w:proofErr w:type="gramStart"/>
      <w:r w:rsidRPr="0041151A">
        <w:t>In order to</w:t>
      </w:r>
      <w:proofErr w:type="gramEnd"/>
      <w:r w:rsidRPr="0041151A">
        <w:t xml:space="preserve"> receive or qualify for additional points, the proposed project must demonstrate benefits to the disadvantaged and/or low-income communities by describing the following:</w:t>
      </w:r>
    </w:p>
    <w:p w14:paraId="6DF35A9E" w14:textId="77777777" w:rsidR="00F2276E" w:rsidRPr="0041151A" w:rsidRDefault="00F2276E" w:rsidP="00381BFD">
      <w:pPr>
        <w:ind w:left="360"/>
        <w:outlineLvl w:val="2"/>
      </w:pPr>
    </w:p>
    <w:p w14:paraId="47838C48" w14:textId="3387F488" w:rsidR="009C0C1C" w:rsidRPr="0041151A" w:rsidRDefault="00381BFD" w:rsidP="00E35D86">
      <w:pPr>
        <w:pStyle w:val="ListParagraph"/>
        <w:numPr>
          <w:ilvl w:val="1"/>
          <w:numId w:val="7"/>
        </w:numPr>
        <w:ind w:left="810" w:hanging="450"/>
      </w:pPr>
      <w:r w:rsidRPr="0041151A">
        <w:t xml:space="preserve">The application identifies the specific and measurable impacts of the DAC pilot project, particularly as they </w:t>
      </w:r>
      <w:r w:rsidR="00F2276E" w:rsidRPr="0041151A">
        <w:t>relate</w:t>
      </w:r>
      <w:r w:rsidRPr="0041151A">
        <w:t xml:space="preserve"> to the targeted disadvantaged and low-income community in California. It should also include a clear and actionable strategy for ensuring </w:t>
      </w:r>
      <w:r w:rsidR="00F2276E" w:rsidRPr="0041151A">
        <w:t>benefits delivery and preventing</w:t>
      </w:r>
      <w:r w:rsidRPr="0041151A">
        <w:t xml:space="preserve"> negative impacts.</w:t>
      </w:r>
    </w:p>
    <w:p w14:paraId="32F00A10" w14:textId="77777777" w:rsidR="005F1577" w:rsidRPr="0041151A" w:rsidRDefault="005F1577" w:rsidP="005F1577">
      <w:pPr>
        <w:pStyle w:val="ListParagraph"/>
        <w:numPr>
          <w:ilvl w:val="1"/>
          <w:numId w:val="7"/>
        </w:numPr>
        <w:ind w:left="810" w:hanging="450"/>
      </w:pPr>
      <w:r w:rsidRPr="0041151A">
        <w:lastRenderedPageBreak/>
        <w:t>Applicant has letters of support from community-based organizations, environmental justice organizations, or other relevant parties that demonstrate their belief that the proposed project will lead to increased equity and is both feasible and commercially viable in the identified low-income and/or disadvantaged community(</w:t>
      </w:r>
      <w:proofErr w:type="spellStart"/>
      <w:r w:rsidRPr="0041151A">
        <w:t>ies</w:t>
      </w:r>
      <w:proofErr w:type="spellEnd"/>
      <w:r w:rsidRPr="0041151A">
        <w:t>).</w:t>
      </w:r>
    </w:p>
    <w:p w14:paraId="19E8BA57" w14:textId="3DBEDEF4" w:rsidR="005F1577" w:rsidRPr="0041151A" w:rsidRDefault="005F1577" w:rsidP="005F1577">
      <w:pPr>
        <w:pStyle w:val="ListParagraph"/>
        <w:numPr>
          <w:ilvl w:val="1"/>
          <w:numId w:val="7"/>
        </w:numPr>
        <w:ind w:left="810" w:hanging="450"/>
      </w:pPr>
      <w:r w:rsidRPr="0041151A">
        <w:t>Applicant demonstrated a history of community engagement related to the project. This includes evidence of past community meetings, workshops, or other events where the applicant has solicited and considered public input. Additionally, applicants must provide a detailed description of how they have addressed community concerns and feedback from these engagement activities. This may include specific actions taken to incorporate community input into the project design, implementation, or evaluation.</w:t>
      </w:r>
    </w:p>
    <w:p w14:paraId="7E20AC9F" w14:textId="527C9683" w:rsidR="00453610" w:rsidRPr="0041151A" w:rsidRDefault="00453610" w:rsidP="00F3028A">
      <w:pPr>
        <w:pStyle w:val="ListParagraph"/>
        <w:numPr>
          <w:ilvl w:val="0"/>
          <w:numId w:val="22"/>
        </w:numPr>
        <w:rPr>
          <w:b/>
        </w:rPr>
      </w:pPr>
      <w:r w:rsidRPr="0041151A">
        <w:rPr>
          <w:b/>
        </w:rPr>
        <w:t>Measurement and Verification Plan (Group 1 only)</w:t>
      </w:r>
    </w:p>
    <w:p w14:paraId="4E7E9E93" w14:textId="39D80980" w:rsidR="00453610" w:rsidRPr="0041151A" w:rsidRDefault="00F3028A" w:rsidP="00453610">
      <w:r w:rsidRPr="0041151A">
        <w:t>Additional points will be awarded to applicants who applied under Group 1 and included MVP measurement conducted by a third independent party. It should be demonstrated in the plan that the expertise and experience of the third party in conducting thorough and accurate measurement and verification processes are included, along with any certifications or qualifications that support their capabilities in this area.</w:t>
      </w:r>
    </w:p>
    <w:sectPr w:rsidR="00453610" w:rsidRPr="0041151A" w:rsidSect="00684FD3">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7106E" w14:textId="77777777" w:rsidR="00EF6D3D" w:rsidRDefault="00EF6D3D" w:rsidP="008B4D47">
      <w:r>
        <w:separator/>
      </w:r>
    </w:p>
    <w:p w14:paraId="324E1026" w14:textId="77777777" w:rsidR="00EF6D3D" w:rsidRDefault="00EF6D3D" w:rsidP="008B4D47"/>
  </w:endnote>
  <w:endnote w:type="continuationSeparator" w:id="0">
    <w:p w14:paraId="3E8E096E" w14:textId="77777777" w:rsidR="00EF6D3D" w:rsidRDefault="00EF6D3D" w:rsidP="008B4D47">
      <w:r>
        <w:continuationSeparator/>
      </w:r>
    </w:p>
    <w:p w14:paraId="6A0C9601" w14:textId="77777777" w:rsidR="00EF6D3D" w:rsidRDefault="00EF6D3D" w:rsidP="008B4D47"/>
  </w:endnote>
  <w:endnote w:type="continuationNotice" w:id="1">
    <w:p w14:paraId="565BF7D4" w14:textId="77777777" w:rsidR="00EF6D3D" w:rsidRDefault="00EF6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2E3" w14:textId="1D0EAB00" w:rsidR="00AA55F3" w:rsidRPr="0041151A" w:rsidRDefault="00974523" w:rsidP="00701F98">
    <w:pPr>
      <w:pStyle w:val="Footer"/>
      <w:tabs>
        <w:tab w:val="clear" w:pos="8640"/>
        <w:tab w:val="right" w:pos="9360"/>
      </w:tabs>
    </w:pPr>
    <w:r w:rsidRPr="0041151A">
      <w:t>October 2024</w:t>
    </w:r>
    <w:r w:rsidR="00390361" w:rsidRPr="0041151A">
      <w:tab/>
    </w:r>
    <w:r w:rsidR="00C10EB7" w:rsidRPr="00C10EB7">
      <w:t xml:space="preserve">Page </w:t>
    </w:r>
    <w:r w:rsidR="00AC5E7A" w:rsidRPr="00C10EB7">
      <w:fldChar w:fldCharType="begin"/>
    </w:r>
    <w:r w:rsidR="00C10EB7" w:rsidRPr="00C10EB7">
      <w:instrText xml:space="preserve"> PAGE </w:instrText>
    </w:r>
    <w:r w:rsidR="00AC5E7A" w:rsidRPr="00C10EB7">
      <w:fldChar w:fldCharType="separate"/>
    </w:r>
    <w:r w:rsidR="007433B8">
      <w:rPr>
        <w:noProof/>
      </w:rPr>
      <w:t>2</w:t>
    </w:r>
    <w:r w:rsidR="00AC5E7A" w:rsidRPr="00C10EB7">
      <w:fldChar w:fldCharType="end"/>
    </w:r>
    <w:r w:rsidR="00C10EB7" w:rsidRPr="00C10EB7">
      <w:t xml:space="preserve"> of </w:t>
    </w:r>
    <w:r w:rsidR="00AC5E7A" w:rsidRPr="00C10EB7">
      <w:fldChar w:fldCharType="begin"/>
    </w:r>
    <w:r w:rsidR="00C10EB7" w:rsidRPr="00C10EB7">
      <w:instrText xml:space="preserve"> NUMPAGES  </w:instrText>
    </w:r>
    <w:r w:rsidR="00AC5E7A" w:rsidRPr="00C10EB7">
      <w:fldChar w:fldCharType="separate"/>
    </w:r>
    <w:r w:rsidR="007433B8">
      <w:rPr>
        <w:noProof/>
      </w:rPr>
      <w:t>6</w:t>
    </w:r>
    <w:r w:rsidR="00AC5E7A" w:rsidRPr="00C10EB7">
      <w:fldChar w:fldCharType="end"/>
    </w:r>
    <w:r w:rsidR="00FF743A">
      <w:tab/>
    </w:r>
    <w:r w:rsidR="008853D3" w:rsidRPr="0041151A">
      <w:t>GFO</w:t>
    </w:r>
    <w:r w:rsidR="00FF743A" w:rsidRPr="0041151A">
      <w:t>-</w:t>
    </w:r>
    <w:r w:rsidRPr="0041151A">
      <w:t>24-303</w:t>
    </w:r>
  </w:p>
  <w:p w14:paraId="4826F226" w14:textId="2C51603E" w:rsidR="00974523" w:rsidRDefault="00812D61" w:rsidP="0020610C">
    <w:pPr>
      <w:pStyle w:val="Footer"/>
    </w:pPr>
    <w:r w:rsidRPr="005D59CA">
      <w:t>EPIC Grant Program</w:t>
    </w:r>
    <w:r w:rsidR="00974523">
      <w:tab/>
    </w:r>
    <w:r w:rsidR="008E5A13">
      <w:t xml:space="preserve">            </w:t>
    </w:r>
    <w:r w:rsidR="0020610C">
      <w:tab/>
      <w:t xml:space="preserve">Direct Air Capture Research, </w:t>
    </w:r>
    <w:r w:rsidR="008E5A13">
      <w:t>Demonstration,</w:t>
    </w:r>
  </w:p>
  <w:p w14:paraId="4C91FB9C" w14:textId="3A1499E7" w:rsidR="008E5A13" w:rsidRDefault="008E5A13" w:rsidP="0020610C">
    <w:pPr>
      <w:pStyle w:val="Footer"/>
    </w:pPr>
    <w:r>
      <w:tab/>
    </w:r>
    <w:r>
      <w:tab/>
    </w:r>
    <w:r w:rsidR="000107BA">
      <w:t xml:space="preserve">          </w:t>
    </w:r>
    <w:r w:rsidR="001D2419">
      <w:t xml:space="preserve">  </w:t>
    </w:r>
    <w:r w:rsidR="000107BA">
      <w:t xml:space="preserve"> </w:t>
    </w:r>
    <w:r w:rsidR="001D2419">
      <w:t xml:space="preserve"> </w:t>
    </w:r>
    <w:r w:rsidR="000107BA">
      <w:t>and Community Engagement</w:t>
    </w:r>
  </w:p>
  <w:p w14:paraId="755EBA22" w14:textId="77777777" w:rsidR="008E5A13" w:rsidRPr="00974523" w:rsidRDefault="008E5A13" w:rsidP="0020610C">
    <w:pPr>
      <w:pStyle w:val="Footer"/>
    </w:pPr>
  </w:p>
  <w:p w14:paraId="78F1F7C0" w14:textId="19247CFD" w:rsidR="00A84C13" w:rsidRPr="00701F98" w:rsidRDefault="00A84C13" w:rsidP="00701F98">
    <w:pPr>
      <w:pStyle w:val="Footer"/>
      <w:tabs>
        <w:tab w:val="clear" w:pos="8640"/>
        <w:tab w:val="right" w:pos="9360"/>
      </w:tabs>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A034C" w14:textId="77777777" w:rsidR="00EF6D3D" w:rsidRDefault="00EF6D3D" w:rsidP="008B4D47">
      <w:r>
        <w:separator/>
      </w:r>
    </w:p>
    <w:p w14:paraId="579D22FF" w14:textId="77777777" w:rsidR="00EF6D3D" w:rsidRDefault="00EF6D3D" w:rsidP="008B4D47"/>
  </w:footnote>
  <w:footnote w:type="continuationSeparator" w:id="0">
    <w:p w14:paraId="3AF8C254" w14:textId="77777777" w:rsidR="00EF6D3D" w:rsidRDefault="00EF6D3D" w:rsidP="008B4D47">
      <w:r>
        <w:continuationSeparator/>
      </w:r>
    </w:p>
    <w:p w14:paraId="7443F404" w14:textId="77777777" w:rsidR="00EF6D3D" w:rsidRDefault="00EF6D3D" w:rsidP="008B4D47"/>
  </w:footnote>
  <w:footnote w:type="continuationNotice" w:id="1">
    <w:p w14:paraId="758D194A" w14:textId="77777777" w:rsidR="00EF6D3D" w:rsidRDefault="00EF6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00618"/>
    <w:multiLevelType w:val="hybridMultilevel"/>
    <w:tmpl w:val="7150642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1C5489"/>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4BA5082"/>
    <w:multiLevelType w:val="hybridMultilevel"/>
    <w:tmpl w:val="A086E60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C243AD"/>
    <w:multiLevelType w:val="hybridMultilevel"/>
    <w:tmpl w:val="15C8E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63983"/>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31371B"/>
    <w:multiLevelType w:val="hybridMultilevel"/>
    <w:tmpl w:val="38627F0E"/>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5A788D"/>
    <w:multiLevelType w:val="hybridMultilevel"/>
    <w:tmpl w:val="77208B4C"/>
    <w:lvl w:ilvl="0" w:tplc="FFFFFFFF">
      <w:start w:val="1"/>
      <w:numFmt w:val="lowerLetter"/>
      <w:lvlText w:val="%1."/>
      <w:lvlJc w:val="left"/>
      <w:pPr>
        <w:ind w:left="720" w:hanging="360"/>
      </w:pPr>
      <w:rPr>
        <w:b w:val="0"/>
        <w:color w:val="auto"/>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D5A5F"/>
    <w:multiLevelType w:val="hybridMultilevel"/>
    <w:tmpl w:val="9C5CE03E"/>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60" w:hanging="180"/>
      </w:pPr>
      <w:rPr>
        <w:rFonts w:ascii="Arial" w:eastAsia="Times New Roman" w:hAnsi="Arial" w:cs="Arial"/>
        <w:b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81769"/>
    <w:multiLevelType w:val="hybridMultilevel"/>
    <w:tmpl w:val="15F6D6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A207DC"/>
    <w:multiLevelType w:val="hybridMultilevel"/>
    <w:tmpl w:val="7ECAAA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A34E44"/>
    <w:multiLevelType w:val="hybridMultilevel"/>
    <w:tmpl w:val="7B9A60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C7B2C"/>
    <w:multiLevelType w:val="hybridMultilevel"/>
    <w:tmpl w:val="404ABCE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F36415A"/>
    <w:multiLevelType w:val="hybridMultilevel"/>
    <w:tmpl w:val="86E0DB7C"/>
    <w:lvl w:ilvl="0" w:tplc="BA4C9580">
      <w:start w:val="1"/>
      <w:numFmt w:val="lowerLetter"/>
      <w:lvlText w:val="%1."/>
      <w:lvlJc w:val="left"/>
      <w:pPr>
        <w:ind w:left="4680" w:hanging="360"/>
      </w:pPr>
      <w:rPr>
        <w:rFonts w:cs="Times New Roman" w:hint="default"/>
        <w:b w:val="0"/>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9" w15:restartNumberingAfterBreak="0">
    <w:nsid w:val="6FB53BAF"/>
    <w:multiLevelType w:val="hybridMultilevel"/>
    <w:tmpl w:val="F098C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47706C"/>
    <w:multiLevelType w:val="hybridMultilevel"/>
    <w:tmpl w:val="ED9638C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186731">
    <w:abstractNumId w:val="7"/>
  </w:num>
  <w:num w:numId="2" w16cid:durableId="309360223">
    <w:abstractNumId w:val="10"/>
  </w:num>
  <w:num w:numId="3" w16cid:durableId="2105104982">
    <w:abstractNumId w:val="12"/>
  </w:num>
  <w:num w:numId="4" w16cid:durableId="1395549656">
    <w:abstractNumId w:val="5"/>
  </w:num>
  <w:num w:numId="5" w16cid:durableId="809438040">
    <w:abstractNumId w:val="9"/>
  </w:num>
  <w:num w:numId="6" w16cid:durableId="427119067">
    <w:abstractNumId w:val="6"/>
  </w:num>
  <w:num w:numId="7" w16cid:durableId="417870590">
    <w:abstractNumId w:val="8"/>
  </w:num>
  <w:num w:numId="8" w16cid:durableId="3870821">
    <w:abstractNumId w:val="0"/>
  </w:num>
  <w:num w:numId="9" w16cid:durableId="1324167582">
    <w:abstractNumId w:val="2"/>
  </w:num>
  <w:num w:numId="10" w16cid:durableId="1065686166">
    <w:abstractNumId w:val="20"/>
  </w:num>
  <w:num w:numId="11" w16cid:durableId="422336893">
    <w:abstractNumId w:val="15"/>
  </w:num>
  <w:num w:numId="12" w16cid:durableId="969288145">
    <w:abstractNumId w:val="19"/>
  </w:num>
  <w:num w:numId="13" w16cid:durableId="606889460">
    <w:abstractNumId w:val="3"/>
  </w:num>
  <w:num w:numId="14" w16cid:durableId="372005435">
    <w:abstractNumId w:val="14"/>
  </w:num>
  <w:num w:numId="15" w16cid:durableId="159004238">
    <w:abstractNumId w:val="4"/>
  </w:num>
  <w:num w:numId="16" w16cid:durableId="592209423">
    <w:abstractNumId w:val="17"/>
  </w:num>
  <w:num w:numId="17" w16cid:durableId="1667900162">
    <w:abstractNumId w:val="1"/>
  </w:num>
  <w:num w:numId="18" w16cid:durableId="1107581468">
    <w:abstractNumId w:val="16"/>
  </w:num>
  <w:num w:numId="19" w16cid:durableId="756556670">
    <w:abstractNumId w:val="11"/>
  </w:num>
  <w:num w:numId="20" w16cid:durableId="1563322527">
    <w:abstractNumId w:val="18"/>
  </w:num>
  <w:num w:numId="21" w16cid:durableId="145974020">
    <w:abstractNumId w:val="21"/>
  </w:num>
  <w:num w:numId="22" w16cid:durableId="14140847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5E16"/>
    <w:rsid w:val="00007E49"/>
    <w:rsid w:val="000107BA"/>
    <w:rsid w:val="00010C32"/>
    <w:rsid w:val="0001481B"/>
    <w:rsid w:val="00015079"/>
    <w:rsid w:val="00015FC3"/>
    <w:rsid w:val="00017B31"/>
    <w:rsid w:val="0002180D"/>
    <w:rsid w:val="000221F1"/>
    <w:rsid w:val="00026255"/>
    <w:rsid w:val="00026C30"/>
    <w:rsid w:val="00031C8A"/>
    <w:rsid w:val="00043182"/>
    <w:rsid w:val="000454A8"/>
    <w:rsid w:val="00052DA3"/>
    <w:rsid w:val="00054793"/>
    <w:rsid w:val="000563D1"/>
    <w:rsid w:val="00056E94"/>
    <w:rsid w:val="00060796"/>
    <w:rsid w:val="000607CF"/>
    <w:rsid w:val="000623A2"/>
    <w:rsid w:val="000631FB"/>
    <w:rsid w:val="00065E8D"/>
    <w:rsid w:val="000670CC"/>
    <w:rsid w:val="00072C9D"/>
    <w:rsid w:val="0007601D"/>
    <w:rsid w:val="00076425"/>
    <w:rsid w:val="00085FF7"/>
    <w:rsid w:val="0008677D"/>
    <w:rsid w:val="0009042D"/>
    <w:rsid w:val="00095DB4"/>
    <w:rsid w:val="000977B6"/>
    <w:rsid w:val="000977D9"/>
    <w:rsid w:val="000A612A"/>
    <w:rsid w:val="000A64E1"/>
    <w:rsid w:val="000A6F8F"/>
    <w:rsid w:val="000A7B94"/>
    <w:rsid w:val="000B2279"/>
    <w:rsid w:val="000B3E1D"/>
    <w:rsid w:val="000B63D7"/>
    <w:rsid w:val="000C0271"/>
    <w:rsid w:val="000C32EE"/>
    <w:rsid w:val="000C56C2"/>
    <w:rsid w:val="000C6586"/>
    <w:rsid w:val="000C7E71"/>
    <w:rsid w:val="000D0DAA"/>
    <w:rsid w:val="000D302C"/>
    <w:rsid w:val="000D365D"/>
    <w:rsid w:val="000D7152"/>
    <w:rsid w:val="000E0266"/>
    <w:rsid w:val="000E089F"/>
    <w:rsid w:val="000F1368"/>
    <w:rsid w:val="000F1EC4"/>
    <w:rsid w:val="000F2CB1"/>
    <w:rsid w:val="000F3FCA"/>
    <w:rsid w:val="000F5A8B"/>
    <w:rsid w:val="000F79EA"/>
    <w:rsid w:val="000F7F9D"/>
    <w:rsid w:val="00101391"/>
    <w:rsid w:val="00103474"/>
    <w:rsid w:val="00104BA0"/>
    <w:rsid w:val="00105F96"/>
    <w:rsid w:val="001063FA"/>
    <w:rsid w:val="001100FF"/>
    <w:rsid w:val="001121BF"/>
    <w:rsid w:val="00112FF0"/>
    <w:rsid w:val="00113EE3"/>
    <w:rsid w:val="0011608D"/>
    <w:rsid w:val="00116A89"/>
    <w:rsid w:val="00125DFF"/>
    <w:rsid w:val="001261FB"/>
    <w:rsid w:val="001262A7"/>
    <w:rsid w:val="00127E11"/>
    <w:rsid w:val="00130497"/>
    <w:rsid w:val="001321FC"/>
    <w:rsid w:val="001331CF"/>
    <w:rsid w:val="001339C5"/>
    <w:rsid w:val="00140D95"/>
    <w:rsid w:val="00141F26"/>
    <w:rsid w:val="001421EA"/>
    <w:rsid w:val="00145289"/>
    <w:rsid w:val="00145C63"/>
    <w:rsid w:val="001469E2"/>
    <w:rsid w:val="00146F28"/>
    <w:rsid w:val="00152690"/>
    <w:rsid w:val="001600BE"/>
    <w:rsid w:val="00162600"/>
    <w:rsid w:val="00167948"/>
    <w:rsid w:val="0017004D"/>
    <w:rsid w:val="00170387"/>
    <w:rsid w:val="00173953"/>
    <w:rsid w:val="00173EE6"/>
    <w:rsid w:val="001741B2"/>
    <w:rsid w:val="0017571F"/>
    <w:rsid w:val="001843DF"/>
    <w:rsid w:val="001845A0"/>
    <w:rsid w:val="001851F1"/>
    <w:rsid w:val="00185366"/>
    <w:rsid w:val="00193FB4"/>
    <w:rsid w:val="0019554D"/>
    <w:rsid w:val="001A703F"/>
    <w:rsid w:val="001A74E6"/>
    <w:rsid w:val="001B030F"/>
    <w:rsid w:val="001B1AB5"/>
    <w:rsid w:val="001B1D71"/>
    <w:rsid w:val="001B2D80"/>
    <w:rsid w:val="001B4EAF"/>
    <w:rsid w:val="001B53A2"/>
    <w:rsid w:val="001B6E45"/>
    <w:rsid w:val="001C0C28"/>
    <w:rsid w:val="001C6351"/>
    <w:rsid w:val="001D1D84"/>
    <w:rsid w:val="001D2419"/>
    <w:rsid w:val="001D7089"/>
    <w:rsid w:val="001E5E07"/>
    <w:rsid w:val="001E614D"/>
    <w:rsid w:val="001F08A3"/>
    <w:rsid w:val="001F7F01"/>
    <w:rsid w:val="0020079F"/>
    <w:rsid w:val="00204CBE"/>
    <w:rsid w:val="0020610C"/>
    <w:rsid w:val="00215BB4"/>
    <w:rsid w:val="0022497D"/>
    <w:rsid w:val="00224E73"/>
    <w:rsid w:val="00227BDA"/>
    <w:rsid w:val="00227F5F"/>
    <w:rsid w:val="00243B16"/>
    <w:rsid w:val="0024459C"/>
    <w:rsid w:val="00246C50"/>
    <w:rsid w:val="00247C30"/>
    <w:rsid w:val="0025061E"/>
    <w:rsid w:val="0025258C"/>
    <w:rsid w:val="00252E32"/>
    <w:rsid w:val="002545E0"/>
    <w:rsid w:val="00255AC4"/>
    <w:rsid w:val="00255CEF"/>
    <w:rsid w:val="00256B29"/>
    <w:rsid w:val="00265185"/>
    <w:rsid w:val="00266A9C"/>
    <w:rsid w:val="0026790F"/>
    <w:rsid w:val="002746E9"/>
    <w:rsid w:val="00281E57"/>
    <w:rsid w:val="0028261F"/>
    <w:rsid w:val="0028273B"/>
    <w:rsid w:val="002854DE"/>
    <w:rsid w:val="00285901"/>
    <w:rsid w:val="002904C0"/>
    <w:rsid w:val="00290CB0"/>
    <w:rsid w:val="00291A59"/>
    <w:rsid w:val="00292520"/>
    <w:rsid w:val="002A7B64"/>
    <w:rsid w:val="002B2C05"/>
    <w:rsid w:val="002B3957"/>
    <w:rsid w:val="002B73A6"/>
    <w:rsid w:val="002C0C7E"/>
    <w:rsid w:val="002C5C07"/>
    <w:rsid w:val="002C5D5A"/>
    <w:rsid w:val="002C6061"/>
    <w:rsid w:val="002D02AF"/>
    <w:rsid w:val="002D1DF5"/>
    <w:rsid w:val="002D28E9"/>
    <w:rsid w:val="002D3BD1"/>
    <w:rsid w:val="002D70AA"/>
    <w:rsid w:val="002E406E"/>
    <w:rsid w:val="002E7E60"/>
    <w:rsid w:val="002F21B1"/>
    <w:rsid w:val="002F27E6"/>
    <w:rsid w:val="002F6EA3"/>
    <w:rsid w:val="00302C04"/>
    <w:rsid w:val="00307615"/>
    <w:rsid w:val="00312371"/>
    <w:rsid w:val="003142B2"/>
    <w:rsid w:val="00314F22"/>
    <w:rsid w:val="00331547"/>
    <w:rsid w:val="003346FE"/>
    <w:rsid w:val="00341D4F"/>
    <w:rsid w:val="00342221"/>
    <w:rsid w:val="0034404B"/>
    <w:rsid w:val="00347785"/>
    <w:rsid w:val="0034784D"/>
    <w:rsid w:val="00347F87"/>
    <w:rsid w:val="00350B48"/>
    <w:rsid w:val="00351B63"/>
    <w:rsid w:val="00352120"/>
    <w:rsid w:val="00352FD4"/>
    <w:rsid w:val="00361838"/>
    <w:rsid w:val="00367871"/>
    <w:rsid w:val="00367BAF"/>
    <w:rsid w:val="003760A4"/>
    <w:rsid w:val="00380EC2"/>
    <w:rsid w:val="00381BFD"/>
    <w:rsid w:val="003821C7"/>
    <w:rsid w:val="00382720"/>
    <w:rsid w:val="00383969"/>
    <w:rsid w:val="003842EE"/>
    <w:rsid w:val="00385C2D"/>
    <w:rsid w:val="00390361"/>
    <w:rsid w:val="00395DDE"/>
    <w:rsid w:val="0039699B"/>
    <w:rsid w:val="003A0D1D"/>
    <w:rsid w:val="003A216E"/>
    <w:rsid w:val="003A3AE5"/>
    <w:rsid w:val="003A7678"/>
    <w:rsid w:val="003B15CF"/>
    <w:rsid w:val="003B5117"/>
    <w:rsid w:val="003B6534"/>
    <w:rsid w:val="003C014C"/>
    <w:rsid w:val="003C6B9C"/>
    <w:rsid w:val="003C7D9E"/>
    <w:rsid w:val="003D6D6E"/>
    <w:rsid w:val="003D6F0F"/>
    <w:rsid w:val="003E24B0"/>
    <w:rsid w:val="003E3A7A"/>
    <w:rsid w:val="003F45F3"/>
    <w:rsid w:val="003F4ED5"/>
    <w:rsid w:val="003F590C"/>
    <w:rsid w:val="003F5D86"/>
    <w:rsid w:val="003F6904"/>
    <w:rsid w:val="003F7177"/>
    <w:rsid w:val="004047A7"/>
    <w:rsid w:val="00406019"/>
    <w:rsid w:val="0041151A"/>
    <w:rsid w:val="0041277E"/>
    <w:rsid w:val="00413486"/>
    <w:rsid w:val="00413D2F"/>
    <w:rsid w:val="004147D7"/>
    <w:rsid w:val="004158FA"/>
    <w:rsid w:val="0041646D"/>
    <w:rsid w:val="004165FF"/>
    <w:rsid w:val="004170B5"/>
    <w:rsid w:val="004176C0"/>
    <w:rsid w:val="0042447C"/>
    <w:rsid w:val="004416FF"/>
    <w:rsid w:val="00441756"/>
    <w:rsid w:val="00441BB8"/>
    <w:rsid w:val="0044221E"/>
    <w:rsid w:val="00442588"/>
    <w:rsid w:val="0044373F"/>
    <w:rsid w:val="0044621B"/>
    <w:rsid w:val="00453610"/>
    <w:rsid w:val="00457861"/>
    <w:rsid w:val="00457CBC"/>
    <w:rsid w:val="0047542B"/>
    <w:rsid w:val="0047717C"/>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526B"/>
    <w:rsid w:val="004C6DBA"/>
    <w:rsid w:val="004C7F42"/>
    <w:rsid w:val="004D2B8C"/>
    <w:rsid w:val="004D35B8"/>
    <w:rsid w:val="004D59CA"/>
    <w:rsid w:val="004D6E92"/>
    <w:rsid w:val="004D77AB"/>
    <w:rsid w:val="004E2549"/>
    <w:rsid w:val="004E75FD"/>
    <w:rsid w:val="004E798D"/>
    <w:rsid w:val="004F2A23"/>
    <w:rsid w:val="004F3A32"/>
    <w:rsid w:val="004F5A17"/>
    <w:rsid w:val="004F7AB0"/>
    <w:rsid w:val="00512896"/>
    <w:rsid w:val="0051436D"/>
    <w:rsid w:val="00515DE2"/>
    <w:rsid w:val="00522799"/>
    <w:rsid w:val="005263CC"/>
    <w:rsid w:val="00530A23"/>
    <w:rsid w:val="005414C4"/>
    <w:rsid w:val="00542F64"/>
    <w:rsid w:val="005531B7"/>
    <w:rsid w:val="0055392C"/>
    <w:rsid w:val="00556B62"/>
    <w:rsid w:val="00557105"/>
    <w:rsid w:val="00561D29"/>
    <w:rsid w:val="00562474"/>
    <w:rsid w:val="00565391"/>
    <w:rsid w:val="00572153"/>
    <w:rsid w:val="0057450F"/>
    <w:rsid w:val="0057592B"/>
    <w:rsid w:val="005778AF"/>
    <w:rsid w:val="005826A7"/>
    <w:rsid w:val="00584A8A"/>
    <w:rsid w:val="00593EC1"/>
    <w:rsid w:val="005A10E6"/>
    <w:rsid w:val="005A6041"/>
    <w:rsid w:val="005A718B"/>
    <w:rsid w:val="005A78A5"/>
    <w:rsid w:val="005B08E5"/>
    <w:rsid w:val="005B5BD1"/>
    <w:rsid w:val="005C413A"/>
    <w:rsid w:val="005C5CA2"/>
    <w:rsid w:val="005D4018"/>
    <w:rsid w:val="005D4061"/>
    <w:rsid w:val="005D6685"/>
    <w:rsid w:val="005D69E5"/>
    <w:rsid w:val="005E0529"/>
    <w:rsid w:val="005E0B16"/>
    <w:rsid w:val="005E3AE3"/>
    <w:rsid w:val="005E5133"/>
    <w:rsid w:val="005F0392"/>
    <w:rsid w:val="005F1577"/>
    <w:rsid w:val="005F196A"/>
    <w:rsid w:val="00606873"/>
    <w:rsid w:val="006143E0"/>
    <w:rsid w:val="00615B97"/>
    <w:rsid w:val="00616D73"/>
    <w:rsid w:val="006224A5"/>
    <w:rsid w:val="0062441C"/>
    <w:rsid w:val="0062474D"/>
    <w:rsid w:val="00625091"/>
    <w:rsid w:val="006261BD"/>
    <w:rsid w:val="006305BF"/>
    <w:rsid w:val="0063470B"/>
    <w:rsid w:val="00636B5E"/>
    <w:rsid w:val="00640704"/>
    <w:rsid w:val="00641FA8"/>
    <w:rsid w:val="00643E21"/>
    <w:rsid w:val="0065323E"/>
    <w:rsid w:val="00653310"/>
    <w:rsid w:val="006624A4"/>
    <w:rsid w:val="00663D53"/>
    <w:rsid w:val="006674B2"/>
    <w:rsid w:val="0066755C"/>
    <w:rsid w:val="006729BB"/>
    <w:rsid w:val="00676C2F"/>
    <w:rsid w:val="00677519"/>
    <w:rsid w:val="006803B3"/>
    <w:rsid w:val="00681480"/>
    <w:rsid w:val="00683BD3"/>
    <w:rsid w:val="00684F13"/>
    <w:rsid w:val="00684FD3"/>
    <w:rsid w:val="0068642A"/>
    <w:rsid w:val="00690429"/>
    <w:rsid w:val="006909D7"/>
    <w:rsid w:val="0069191B"/>
    <w:rsid w:val="006944B9"/>
    <w:rsid w:val="006952AC"/>
    <w:rsid w:val="006A206A"/>
    <w:rsid w:val="006A2861"/>
    <w:rsid w:val="006A5881"/>
    <w:rsid w:val="006B396D"/>
    <w:rsid w:val="006C190C"/>
    <w:rsid w:val="006D1F08"/>
    <w:rsid w:val="006D202F"/>
    <w:rsid w:val="006D43C7"/>
    <w:rsid w:val="006D70BB"/>
    <w:rsid w:val="006D7C03"/>
    <w:rsid w:val="006E291E"/>
    <w:rsid w:val="006E43EC"/>
    <w:rsid w:val="006E45BF"/>
    <w:rsid w:val="006E5D57"/>
    <w:rsid w:val="006F1F57"/>
    <w:rsid w:val="006F4360"/>
    <w:rsid w:val="006F644B"/>
    <w:rsid w:val="006F7CD5"/>
    <w:rsid w:val="00701076"/>
    <w:rsid w:val="0070112E"/>
    <w:rsid w:val="00701F98"/>
    <w:rsid w:val="00702D8F"/>
    <w:rsid w:val="00704758"/>
    <w:rsid w:val="007060DA"/>
    <w:rsid w:val="00706B7A"/>
    <w:rsid w:val="00710599"/>
    <w:rsid w:val="00712C9A"/>
    <w:rsid w:val="00717BA2"/>
    <w:rsid w:val="00724837"/>
    <w:rsid w:val="00724F0D"/>
    <w:rsid w:val="007278B2"/>
    <w:rsid w:val="00731477"/>
    <w:rsid w:val="00731F72"/>
    <w:rsid w:val="00734F98"/>
    <w:rsid w:val="00735A7C"/>
    <w:rsid w:val="007428F8"/>
    <w:rsid w:val="007433B8"/>
    <w:rsid w:val="007442F2"/>
    <w:rsid w:val="00744D2A"/>
    <w:rsid w:val="00745E5A"/>
    <w:rsid w:val="0075214D"/>
    <w:rsid w:val="00753742"/>
    <w:rsid w:val="00760F10"/>
    <w:rsid w:val="00761DEB"/>
    <w:rsid w:val="00763039"/>
    <w:rsid w:val="00770D76"/>
    <w:rsid w:val="00771474"/>
    <w:rsid w:val="00771F65"/>
    <w:rsid w:val="00773B03"/>
    <w:rsid w:val="00773B0B"/>
    <w:rsid w:val="00775599"/>
    <w:rsid w:val="00775822"/>
    <w:rsid w:val="007835C7"/>
    <w:rsid w:val="0078531D"/>
    <w:rsid w:val="00785C13"/>
    <w:rsid w:val="00786487"/>
    <w:rsid w:val="00786F5D"/>
    <w:rsid w:val="00787CD9"/>
    <w:rsid w:val="0079170D"/>
    <w:rsid w:val="007936A8"/>
    <w:rsid w:val="007963E5"/>
    <w:rsid w:val="007A2660"/>
    <w:rsid w:val="007A334F"/>
    <w:rsid w:val="007A4AAE"/>
    <w:rsid w:val="007A77FC"/>
    <w:rsid w:val="007B1ABC"/>
    <w:rsid w:val="007B56C0"/>
    <w:rsid w:val="007C1BC0"/>
    <w:rsid w:val="007C35CB"/>
    <w:rsid w:val="007C55F7"/>
    <w:rsid w:val="007D718C"/>
    <w:rsid w:val="007D77D5"/>
    <w:rsid w:val="007D7D41"/>
    <w:rsid w:val="007E5173"/>
    <w:rsid w:val="007E579D"/>
    <w:rsid w:val="007F07E9"/>
    <w:rsid w:val="007F6CD4"/>
    <w:rsid w:val="008007B1"/>
    <w:rsid w:val="008040BC"/>
    <w:rsid w:val="00806C34"/>
    <w:rsid w:val="00807A9A"/>
    <w:rsid w:val="008100AA"/>
    <w:rsid w:val="0081112F"/>
    <w:rsid w:val="00812D61"/>
    <w:rsid w:val="008150A3"/>
    <w:rsid w:val="00815EB9"/>
    <w:rsid w:val="00816C7C"/>
    <w:rsid w:val="00820A7E"/>
    <w:rsid w:val="00821490"/>
    <w:rsid w:val="0082261B"/>
    <w:rsid w:val="00834712"/>
    <w:rsid w:val="00835AB2"/>
    <w:rsid w:val="00840916"/>
    <w:rsid w:val="00843427"/>
    <w:rsid w:val="00844B7C"/>
    <w:rsid w:val="0084523A"/>
    <w:rsid w:val="00851A54"/>
    <w:rsid w:val="00855286"/>
    <w:rsid w:val="00856EC6"/>
    <w:rsid w:val="00861E5D"/>
    <w:rsid w:val="00862B25"/>
    <w:rsid w:val="0086384C"/>
    <w:rsid w:val="00871D5C"/>
    <w:rsid w:val="00876F21"/>
    <w:rsid w:val="00880BFE"/>
    <w:rsid w:val="008837A2"/>
    <w:rsid w:val="008837D0"/>
    <w:rsid w:val="008853D3"/>
    <w:rsid w:val="00885B8F"/>
    <w:rsid w:val="008906B8"/>
    <w:rsid w:val="00890D6C"/>
    <w:rsid w:val="008913A9"/>
    <w:rsid w:val="00893B3B"/>
    <w:rsid w:val="008A48F1"/>
    <w:rsid w:val="008B27BE"/>
    <w:rsid w:val="008B28F3"/>
    <w:rsid w:val="008B4D47"/>
    <w:rsid w:val="008B4E29"/>
    <w:rsid w:val="008B7596"/>
    <w:rsid w:val="008C1A9A"/>
    <w:rsid w:val="008C4CF7"/>
    <w:rsid w:val="008C7C7F"/>
    <w:rsid w:val="008D1D09"/>
    <w:rsid w:val="008D2A5F"/>
    <w:rsid w:val="008D3F91"/>
    <w:rsid w:val="008E19AC"/>
    <w:rsid w:val="008E572D"/>
    <w:rsid w:val="008E5A13"/>
    <w:rsid w:val="008E75CE"/>
    <w:rsid w:val="008F385E"/>
    <w:rsid w:val="008F5B9F"/>
    <w:rsid w:val="008F6D2F"/>
    <w:rsid w:val="008F6EEE"/>
    <w:rsid w:val="008F7085"/>
    <w:rsid w:val="00900C19"/>
    <w:rsid w:val="00901C47"/>
    <w:rsid w:val="00902535"/>
    <w:rsid w:val="0090670D"/>
    <w:rsid w:val="00911479"/>
    <w:rsid w:val="00913C69"/>
    <w:rsid w:val="00915C43"/>
    <w:rsid w:val="00921664"/>
    <w:rsid w:val="0092268F"/>
    <w:rsid w:val="00923005"/>
    <w:rsid w:val="009234DB"/>
    <w:rsid w:val="0092501E"/>
    <w:rsid w:val="009316C2"/>
    <w:rsid w:val="0093231E"/>
    <w:rsid w:val="009359D2"/>
    <w:rsid w:val="00937BF7"/>
    <w:rsid w:val="0094070C"/>
    <w:rsid w:val="0094278C"/>
    <w:rsid w:val="009458E0"/>
    <w:rsid w:val="00950DDD"/>
    <w:rsid w:val="00956EB4"/>
    <w:rsid w:val="00957346"/>
    <w:rsid w:val="00960FC0"/>
    <w:rsid w:val="009613AB"/>
    <w:rsid w:val="00964872"/>
    <w:rsid w:val="0096498A"/>
    <w:rsid w:val="00971DB2"/>
    <w:rsid w:val="00972963"/>
    <w:rsid w:val="00973440"/>
    <w:rsid w:val="0097432A"/>
    <w:rsid w:val="00974523"/>
    <w:rsid w:val="0097518A"/>
    <w:rsid w:val="00982083"/>
    <w:rsid w:val="00991551"/>
    <w:rsid w:val="00992E9A"/>
    <w:rsid w:val="009A0CA8"/>
    <w:rsid w:val="009A21C3"/>
    <w:rsid w:val="009A236F"/>
    <w:rsid w:val="009A3A19"/>
    <w:rsid w:val="009A678C"/>
    <w:rsid w:val="009A681A"/>
    <w:rsid w:val="009B5761"/>
    <w:rsid w:val="009B6F3E"/>
    <w:rsid w:val="009C0C10"/>
    <w:rsid w:val="009C0C1C"/>
    <w:rsid w:val="009C3C42"/>
    <w:rsid w:val="009E717D"/>
    <w:rsid w:val="009E7C2D"/>
    <w:rsid w:val="009E7E53"/>
    <w:rsid w:val="009F0A30"/>
    <w:rsid w:val="009F3526"/>
    <w:rsid w:val="00A00996"/>
    <w:rsid w:val="00A04C5A"/>
    <w:rsid w:val="00A05AF9"/>
    <w:rsid w:val="00A174FA"/>
    <w:rsid w:val="00A211E2"/>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3555"/>
    <w:rsid w:val="00A84C13"/>
    <w:rsid w:val="00A84D0E"/>
    <w:rsid w:val="00A85A1A"/>
    <w:rsid w:val="00A85A5F"/>
    <w:rsid w:val="00A86612"/>
    <w:rsid w:val="00A87EFB"/>
    <w:rsid w:val="00A95062"/>
    <w:rsid w:val="00AA0333"/>
    <w:rsid w:val="00AA4649"/>
    <w:rsid w:val="00AA55F3"/>
    <w:rsid w:val="00AB00C9"/>
    <w:rsid w:val="00AB7660"/>
    <w:rsid w:val="00AC05F4"/>
    <w:rsid w:val="00AC1EA2"/>
    <w:rsid w:val="00AC5E7A"/>
    <w:rsid w:val="00AD053C"/>
    <w:rsid w:val="00AD29E1"/>
    <w:rsid w:val="00AD431C"/>
    <w:rsid w:val="00AD6239"/>
    <w:rsid w:val="00AD6265"/>
    <w:rsid w:val="00AE1FE4"/>
    <w:rsid w:val="00AE2917"/>
    <w:rsid w:val="00AE46DA"/>
    <w:rsid w:val="00AE69EE"/>
    <w:rsid w:val="00AF23C0"/>
    <w:rsid w:val="00AF31D3"/>
    <w:rsid w:val="00AF33D1"/>
    <w:rsid w:val="00AF4941"/>
    <w:rsid w:val="00AF5961"/>
    <w:rsid w:val="00B01EFE"/>
    <w:rsid w:val="00B034E1"/>
    <w:rsid w:val="00B071D7"/>
    <w:rsid w:val="00B07986"/>
    <w:rsid w:val="00B07D42"/>
    <w:rsid w:val="00B12510"/>
    <w:rsid w:val="00B128EC"/>
    <w:rsid w:val="00B12BE0"/>
    <w:rsid w:val="00B1548D"/>
    <w:rsid w:val="00B17001"/>
    <w:rsid w:val="00B17A5E"/>
    <w:rsid w:val="00B20A2D"/>
    <w:rsid w:val="00B3160E"/>
    <w:rsid w:val="00B34B75"/>
    <w:rsid w:val="00B403C4"/>
    <w:rsid w:val="00B436EF"/>
    <w:rsid w:val="00B4504A"/>
    <w:rsid w:val="00B458BE"/>
    <w:rsid w:val="00B47AED"/>
    <w:rsid w:val="00B670C5"/>
    <w:rsid w:val="00B70988"/>
    <w:rsid w:val="00B712F4"/>
    <w:rsid w:val="00B71E2F"/>
    <w:rsid w:val="00B72984"/>
    <w:rsid w:val="00B74A9C"/>
    <w:rsid w:val="00B75B8E"/>
    <w:rsid w:val="00B76A54"/>
    <w:rsid w:val="00B8231A"/>
    <w:rsid w:val="00B87F88"/>
    <w:rsid w:val="00B90F88"/>
    <w:rsid w:val="00B93919"/>
    <w:rsid w:val="00B93DF7"/>
    <w:rsid w:val="00B94D4C"/>
    <w:rsid w:val="00B953C1"/>
    <w:rsid w:val="00B963F1"/>
    <w:rsid w:val="00BA028C"/>
    <w:rsid w:val="00BA2122"/>
    <w:rsid w:val="00BA2904"/>
    <w:rsid w:val="00BA51E6"/>
    <w:rsid w:val="00BB3C4D"/>
    <w:rsid w:val="00BB6764"/>
    <w:rsid w:val="00BB7C72"/>
    <w:rsid w:val="00BC2535"/>
    <w:rsid w:val="00BD1974"/>
    <w:rsid w:val="00BD7F6D"/>
    <w:rsid w:val="00BE5460"/>
    <w:rsid w:val="00BE7CD6"/>
    <w:rsid w:val="00BF0036"/>
    <w:rsid w:val="00BF0744"/>
    <w:rsid w:val="00BF1DF4"/>
    <w:rsid w:val="00BF23AD"/>
    <w:rsid w:val="00BF6495"/>
    <w:rsid w:val="00C02325"/>
    <w:rsid w:val="00C02821"/>
    <w:rsid w:val="00C02948"/>
    <w:rsid w:val="00C029E0"/>
    <w:rsid w:val="00C049DB"/>
    <w:rsid w:val="00C063EA"/>
    <w:rsid w:val="00C06BEB"/>
    <w:rsid w:val="00C0783C"/>
    <w:rsid w:val="00C07D9B"/>
    <w:rsid w:val="00C10EB7"/>
    <w:rsid w:val="00C12AB0"/>
    <w:rsid w:val="00C16998"/>
    <w:rsid w:val="00C25361"/>
    <w:rsid w:val="00C26D0A"/>
    <w:rsid w:val="00C411B1"/>
    <w:rsid w:val="00C41B50"/>
    <w:rsid w:val="00C4363A"/>
    <w:rsid w:val="00C46A48"/>
    <w:rsid w:val="00C508A6"/>
    <w:rsid w:val="00C51107"/>
    <w:rsid w:val="00C569FF"/>
    <w:rsid w:val="00C655BE"/>
    <w:rsid w:val="00C70AB5"/>
    <w:rsid w:val="00C82178"/>
    <w:rsid w:val="00C900CF"/>
    <w:rsid w:val="00C9304A"/>
    <w:rsid w:val="00C93A20"/>
    <w:rsid w:val="00C95A01"/>
    <w:rsid w:val="00CA3965"/>
    <w:rsid w:val="00CA426B"/>
    <w:rsid w:val="00CA4601"/>
    <w:rsid w:val="00CA4C12"/>
    <w:rsid w:val="00CB35B7"/>
    <w:rsid w:val="00CB634C"/>
    <w:rsid w:val="00CB67F9"/>
    <w:rsid w:val="00CD3171"/>
    <w:rsid w:val="00CE0998"/>
    <w:rsid w:val="00CE2B54"/>
    <w:rsid w:val="00CE4D32"/>
    <w:rsid w:val="00CE6C19"/>
    <w:rsid w:val="00CF00B1"/>
    <w:rsid w:val="00CF137E"/>
    <w:rsid w:val="00CF27EC"/>
    <w:rsid w:val="00CF5FE7"/>
    <w:rsid w:val="00CF6E5A"/>
    <w:rsid w:val="00D02205"/>
    <w:rsid w:val="00D06C78"/>
    <w:rsid w:val="00D15796"/>
    <w:rsid w:val="00D15B82"/>
    <w:rsid w:val="00D1690A"/>
    <w:rsid w:val="00D16C38"/>
    <w:rsid w:val="00D2015C"/>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202C"/>
    <w:rsid w:val="00D72879"/>
    <w:rsid w:val="00D739A3"/>
    <w:rsid w:val="00D747C8"/>
    <w:rsid w:val="00D81EA4"/>
    <w:rsid w:val="00D83E6F"/>
    <w:rsid w:val="00D8509B"/>
    <w:rsid w:val="00D854F9"/>
    <w:rsid w:val="00D90AA3"/>
    <w:rsid w:val="00D91FFB"/>
    <w:rsid w:val="00D929F7"/>
    <w:rsid w:val="00D94B63"/>
    <w:rsid w:val="00D9517E"/>
    <w:rsid w:val="00D972BE"/>
    <w:rsid w:val="00DA0561"/>
    <w:rsid w:val="00DA66BC"/>
    <w:rsid w:val="00DB57C3"/>
    <w:rsid w:val="00DB6907"/>
    <w:rsid w:val="00DB7353"/>
    <w:rsid w:val="00DB7C8B"/>
    <w:rsid w:val="00DC1AA3"/>
    <w:rsid w:val="00DC6264"/>
    <w:rsid w:val="00DC64E7"/>
    <w:rsid w:val="00DC7980"/>
    <w:rsid w:val="00DD1078"/>
    <w:rsid w:val="00DD2400"/>
    <w:rsid w:val="00DD245D"/>
    <w:rsid w:val="00DD2545"/>
    <w:rsid w:val="00DD2834"/>
    <w:rsid w:val="00DD6277"/>
    <w:rsid w:val="00DE42A0"/>
    <w:rsid w:val="00DE4FF2"/>
    <w:rsid w:val="00DF0BF9"/>
    <w:rsid w:val="00DF16B2"/>
    <w:rsid w:val="00DF18ED"/>
    <w:rsid w:val="00DF204C"/>
    <w:rsid w:val="00DF229B"/>
    <w:rsid w:val="00DF6C4B"/>
    <w:rsid w:val="00E05A08"/>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35D86"/>
    <w:rsid w:val="00E42C1D"/>
    <w:rsid w:val="00E454CD"/>
    <w:rsid w:val="00E45742"/>
    <w:rsid w:val="00E462B8"/>
    <w:rsid w:val="00E527FD"/>
    <w:rsid w:val="00E5284D"/>
    <w:rsid w:val="00E54DB1"/>
    <w:rsid w:val="00E62AF5"/>
    <w:rsid w:val="00E70BA2"/>
    <w:rsid w:val="00E72D53"/>
    <w:rsid w:val="00E736F8"/>
    <w:rsid w:val="00E760A3"/>
    <w:rsid w:val="00E84A2D"/>
    <w:rsid w:val="00E85119"/>
    <w:rsid w:val="00E920F6"/>
    <w:rsid w:val="00E949DD"/>
    <w:rsid w:val="00EA0B95"/>
    <w:rsid w:val="00EA1C5E"/>
    <w:rsid w:val="00EA20E4"/>
    <w:rsid w:val="00EA2A46"/>
    <w:rsid w:val="00EA6333"/>
    <w:rsid w:val="00EC1876"/>
    <w:rsid w:val="00EC27FC"/>
    <w:rsid w:val="00EC421C"/>
    <w:rsid w:val="00EC45E7"/>
    <w:rsid w:val="00EC49A5"/>
    <w:rsid w:val="00ED4A22"/>
    <w:rsid w:val="00ED6899"/>
    <w:rsid w:val="00EE1AFE"/>
    <w:rsid w:val="00EE2816"/>
    <w:rsid w:val="00EF0320"/>
    <w:rsid w:val="00EF1317"/>
    <w:rsid w:val="00EF1C60"/>
    <w:rsid w:val="00EF56E2"/>
    <w:rsid w:val="00EF6D3D"/>
    <w:rsid w:val="00F04F5E"/>
    <w:rsid w:val="00F0519A"/>
    <w:rsid w:val="00F05D49"/>
    <w:rsid w:val="00F07128"/>
    <w:rsid w:val="00F11BED"/>
    <w:rsid w:val="00F1414D"/>
    <w:rsid w:val="00F15EE2"/>
    <w:rsid w:val="00F17BC9"/>
    <w:rsid w:val="00F2276E"/>
    <w:rsid w:val="00F2487B"/>
    <w:rsid w:val="00F2733F"/>
    <w:rsid w:val="00F3028A"/>
    <w:rsid w:val="00F303D9"/>
    <w:rsid w:val="00F322B3"/>
    <w:rsid w:val="00F327C6"/>
    <w:rsid w:val="00F32D93"/>
    <w:rsid w:val="00F42E60"/>
    <w:rsid w:val="00F46D0E"/>
    <w:rsid w:val="00F470A0"/>
    <w:rsid w:val="00F47CD9"/>
    <w:rsid w:val="00F47FED"/>
    <w:rsid w:val="00F500C8"/>
    <w:rsid w:val="00F54F19"/>
    <w:rsid w:val="00F54F6F"/>
    <w:rsid w:val="00F5780C"/>
    <w:rsid w:val="00F64759"/>
    <w:rsid w:val="00F65F88"/>
    <w:rsid w:val="00F678FA"/>
    <w:rsid w:val="00F7078F"/>
    <w:rsid w:val="00F724DE"/>
    <w:rsid w:val="00F7564E"/>
    <w:rsid w:val="00F75DAB"/>
    <w:rsid w:val="00F807D9"/>
    <w:rsid w:val="00F814E2"/>
    <w:rsid w:val="00F90600"/>
    <w:rsid w:val="00F9309F"/>
    <w:rsid w:val="00FA2DAC"/>
    <w:rsid w:val="00FA2E14"/>
    <w:rsid w:val="00FB26CF"/>
    <w:rsid w:val="00FB400E"/>
    <w:rsid w:val="00FC0654"/>
    <w:rsid w:val="00FC235F"/>
    <w:rsid w:val="00FC6A9D"/>
    <w:rsid w:val="00FC76EC"/>
    <w:rsid w:val="00FD22F5"/>
    <w:rsid w:val="00FD4970"/>
    <w:rsid w:val="00FD761E"/>
    <w:rsid w:val="00FE0020"/>
    <w:rsid w:val="00FE0C54"/>
    <w:rsid w:val="00FE23D4"/>
    <w:rsid w:val="00FE4E2B"/>
    <w:rsid w:val="00FE5C43"/>
    <w:rsid w:val="00FE5ED9"/>
    <w:rsid w:val="00FF1C4B"/>
    <w:rsid w:val="00FF3748"/>
    <w:rsid w:val="00FF3E4F"/>
    <w:rsid w:val="00FF5FA4"/>
    <w:rsid w:val="00FF743A"/>
    <w:rsid w:val="0187A2E2"/>
    <w:rsid w:val="1A475CD0"/>
    <w:rsid w:val="1BEFA289"/>
    <w:rsid w:val="27C47578"/>
    <w:rsid w:val="2C1230CB"/>
    <w:rsid w:val="2FAFC89F"/>
    <w:rsid w:val="38AE3D25"/>
    <w:rsid w:val="3DF5D401"/>
    <w:rsid w:val="44A5E3EF"/>
    <w:rsid w:val="54C69DF5"/>
    <w:rsid w:val="6048778B"/>
    <w:rsid w:val="65146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8DF2F775-D1B7-4B0B-86EE-F5FBDF20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19"/>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ListParagraphChar">
    <w:name w:val="List Paragraph Char"/>
    <w:basedOn w:val="DefaultParagraphFont"/>
    <w:link w:val="ListParagraph"/>
    <w:uiPriority w:val="34"/>
    <w:locked/>
    <w:rsid w:val="000670CC"/>
    <w:rPr>
      <w:rFonts w:ascii="Arial" w:hAnsi="Arial" w:cs="Arial"/>
      <w:sz w:val="22"/>
    </w:rPr>
  </w:style>
  <w:style w:type="paragraph" w:styleId="Caption">
    <w:name w:val="caption"/>
    <w:basedOn w:val="Normal"/>
    <w:next w:val="Normal"/>
    <w:uiPriority w:val="35"/>
    <w:unhideWhenUsed/>
    <w:qFormat/>
    <w:rsid w:val="000670CC"/>
    <w:pPr>
      <w:spacing w:after="200"/>
      <w:jc w:val="left"/>
    </w:pPr>
    <w:rPr>
      <w:i/>
      <w:iCs/>
      <w:color w:val="1F497D" w:themeColor="text2"/>
      <w:sz w:val="18"/>
      <w:szCs w:val="18"/>
    </w:rPr>
  </w:style>
  <w:style w:type="paragraph" w:customStyle="1" w:styleId="paragraph">
    <w:name w:val="paragraph"/>
    <w:basedOn w:val="Normal"/>
    <w:rsid w:val="004147D7"/>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1956">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1732847406">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DB2285D-7D4D-4182-BEB7-9EB6A715C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129</TotalTime>
  <Pages>4</Pages>
  <Words>942</Words>
  <Characters>5372</Characters>
  <Application>Microsoft Office Word</Application>
  <DocSecurity>0</DocSecurity>
  <Lines>44</Lines>
  <Paragraphs>12</Paragraphs>
  <ScaleCrop>false</ScaleCrop>
  <Company>California Energy Commission</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Adam Borges</cp:lastModifiedBy>
  <cp:revision>160</cp:revision>
  <cp:lastPrinted>2014-04-11T22:56:00Z</cp:lastPrinted>
  <dcterms:created xsi:type="dcterms:W3CDTF">2023-09-29T17:50:00Z</dcterms:created>
  <dcterms:modified xsi:type="dcterms:W3CDTF">2024-10-04T22:38:00Z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13989605232471c480ff52a446513284d175a14fc49cc6cf7639f09706bf9c43</vt:lpwstr>
  </property>
</Properties>
</file>