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1DFB8" w14:textId="178EB0AB" w:rsidR="00647C16" w:rsidRPr="00974106" w:rsidRDefault="6FEBB5C3" w:rsidP="2780A5CD">
      <w:pPr>
        <w:spacing w:before="240" w:after="240"/>
        <w:ind w:left="4320"/>
        <w:jc w:val="right"/>
        <w:rPr>
          <w:rFonts w:ascii="Arial" w:hAnsi="Arial" w:cs="Arial"/>
        </w:rPr>
      </w:pPr>
      <w:r w:rsidRPr="72A083E8">
        <w:rPr>
          <w:rFonts w:ascii="Arial" w:eastAsia="Tahoma" w:hAnsi="Arial" w:cs="Arial"/>
          <w:sz w:val="24"/>
          <w:szCs w:val="24"/>
        </w:rPr>
        <w:t>October 1</w:t>
      </w:r>
      <w:r w:rsidR="00D27104">
        <w:rPr>
          <w:rFonts w:ascii="Arial" w:eastAsia="Tahoma" w:hAnsi="Arial" w:cs="Arial"/>
          <w:sz w:val="24"/>
          <w:szCs w:val="24"/>
        </w:rPr>
        <w:t>7</w:t>
      </w:r>
      <w:r w:rsidR="7009A22D" w:rsidRPr="72A083E8">
        <w:rPr>
          <w:rFonts w:ascii="Arial" w:eastAsia="Tahoma" w:hAnsi="Arial" w:cs="Arial"/>
          <w:sz w:val="24"/>
          <w:szCs w:val="24"/>
        </w:rPr>
        <w:t>, 2024</w:t>
      </w:r>
    </w:p>
    <w:p w14:paraId="4620BAF0" w14:textId="53F231D5" w:rsidR="00647C16" w:rsidRPr="00974106" w:rsidRDefault="7009A22D" w:rsidP="2780A5CD">
      <w:pPr>
        <w:spacing w:after="0"/>
        <w:jc w:val="center"/>
        <w:rPr>
          <w:rFonts w:ascii="Arial" w:hAnsi="Arial" w:cs="Arial"/>
        </w:rPr>
      </w:pPr>
      <w:r w:rsidRPr="00974106">
        <w:rPr>
          <w:rFonts w:ascii="Arial" w:eastAsia="Tahoma" w:hAnsi="Arial" w:cs="Arial"/>
          <w:b/>
          <w:bCs/>
          <w:sz w:val="24"/>
          <w:szCs w:val="24"/>
        </w:rPr>
        <w:t>GFO-23-313</w:t>
      </w:r>
    </w:p>
    <w:p w14:paraId="160B7FF0" w14:textId="7BFEA846" w:rsidR="00647C16" w:rsidRPr="00974106" w:rsidRDefault="7009A22D" w:rsidP="2780A5CD">
      <w:pPr>
        <w:spacing w:after="0"/>
        <w:jc w:val="center"/>
        <w:rPr>
          <w:rFonts w:ascii="Arial" w:hAnsi="Arial" w:cs="Arial"/>
        </w:rPr>
      </w:pPr>
      <w:r w:rsidRPr="00974106">
        <w:rPr>
          <w:rFonts w:ascii="Arial" w:eastAsia="Tahoma" w:hAnsi="Arial" w:cs="Arial"/>
          <w:b/>
          <w:bCs/>
          <w:color w:val="000000" w:themeColor="text1"/>
          <w:sz w:val="24"/>
          <w:szCs w:val="24"/>
        </w:rPr>
        <w:t>Deployment of Decarbonization Technologies and Strategies for California Industrial Facilities</w:t>
      </w:r>
    </w:p>
    <w:p w14:paraId="5CEFC1EF" w14:textId="14787F35" w:rsidR="00647C16" w:rsidRPr="0007286A" w:rsidRDefault="00647C16" w:rsidP="2780A5CD">
      <w:pPr>
        <w:spacing w:after="0"/>
        <w:jc w:val="center"/>
        <w:rPr>
          <w:rFonts w:ascii="Arial" w:hAnsi="Arial" w:cs="Arial"/>
          <w:sz w:val="20"/>
          <w:szCs w:val="20"/>
        </w:rPr>
      </w:pPr>
    </w:p>
    <w:p w14:paraId="79821C64" w14:textId="27849589" w:rsidR="00647C16" w:rsidRPr="00974106" w:rsidRDefault="7009A22D" w:rsidP="72A083E8">
      <w:pPr>
        <w:spacing w:after="0"/>
        <w:jc w:val="center"/>
        <w:rPr>
          <w:rFonts w:ascii="Arial" w:eastAsia="Tahoma" w:hAnsi="Arial" w:cs="Arial"/>
          <w:b/>
          <w:bCs/>
          <w:color w:val="000000" w:themeColor="text1"/>
          <w:sz w:val="24"/>
          <w:szCs w:val="24"/>
        </w:rPr>
      </w:pPr>
      <w:r w:rsidRPr="72A083E8">
        <w:rPr>
          <w:rFonts w:ascii="Arial" w:eastAsia="Tahoma" w:hAnsi="Arial" w:cs="Arial"/>
          <w:b/>
          <w:bCs/>
          <w:color w:val="000000" w:themeColor="text1"/>
          <w:sz w:val="24"/>
          <w:szCs w:val="24"/>
        </w:rPr>
        <w:t>Addendum 0</w:t>
      </w:r>
      <w:r w:rsidR="2B783BDB" w:rsidRPr="72A083E8">
        <w:rPr>
          <w:rFonts w:ascii="Arial" w:eastAsia="Tahoma" w:hAnsi="Arial" w:cs="Arial"/>
          <w:b/>
          <w:bCs/>
          <w:color w:val="000000" w:themeColor="text1"/>
          <w:sz w:val="24"/>
          <w:szCs w:val="24"/>
        </w:rPr>
        <w:t>5</w:t>
      </w:r>
    </w:p>
    <w:p w14:paraId="12C499AA" w14:textId="46326C52" w:rsidR="00647C16" w:rsidRPr="0007286A" w:rsidRDefault="00647C16" w:rsidP="2780A5CD">
      <w:pPr>
        <w:spacing w:after="0"/>
        <w:jc w:val="center"/>
        <w:rPr>
          <w:rFonts w:ascii="Arial" w:hAnsi="Arial" w:cs="Arial"/>
          <w:sz w:val="20"/>
          <w:szCs w:val="20"/>
        </w:rPr>
      </w:pPr>
    </w:p>
    <w:p w14:paraId="3C723751" w14:textId="13A13B2F" w:rsidR="00647C16" w:rsidRPr="00974106" w:rsidRDefault="7009A22D" w:rsidP="2780A5CD">
      <w:pPr>
        <w:spacing w:after="0"/>
        <w:rPr>
          <w:rFonts w:ascii="Arial" w:hAnsi="Arial" w:cs="Arial"/>
        </w:rPr>
      </w:pPr>
      <w:r w:rsidRPr="00974106">
        <w:rPr>
          <w:rFonts w:ascii="Arial" w:eastAsia="Tahoma" w:hAnsi="Arial" w:cs="Arial"/>
          <w:color w:val="000000" w:themeColor="text1"/>
          <w:sz w:val="24"/>
          <w:szCs w:val="24"/>
        </w:rPr>
        <w:t>Th</w:t>
      </w:r>
      <w:r w:rsidR="00974106" w:rsidRPr="00974106">
        <w:rPr>
          <w:rFonts w:ascii="Arial" w:eastAsia="Tahoma" w:hAnsi="Arial" w:cs="Arial"/>
          <w:color w:val="000000" w:themeColor="text1"/>
          <w:sz w:val="24"/>
          <w:szCs w:val="24"/>
        </w:rPr>
        <w:t>is</w:t>
      </w:r>
      <w:r w:rsidRPr="00974106">
        <w:rPr>
          <w:rFonts w:ascii="Arial" w:eastAsia="Tahoma" w:hAnsi="Arial" w:cs="Arial"/>
          <w:color w:val="000000" w:themeColor="text1"/>
          <w:sz w:val="24"/>
          <w:szCs w:val="24"/>
        </w:rPr>
        <w:t xml:space="preserve"> addendum includes revisions to the Solicitation Manual. Added language appears in </w:t>
      </w:r>
      <w:r w:rsidRPr="00974106">
        <w:rPr>
          <w:rFonts w:ascii="Arial" w:eastAsia="Tahoma" w:hAnsi="Arial" w:cs="Arial"/>
          <w:b/>
          <w:bCs/>
          <w:color w:val="000000" w:themeColor="text1"/>
          <w:sz w:val="24"/>
          <w:szCs w:val="24"/>
          <w:u w:val="single"/>
        </w:rPr>
        <w:t>bold underline</w:t>
      </w:r>
      <w:r w:rsidRPr="00974106">
        <w:rPr>
          <w:rFonts w:ascii="Arial" w:eastAsia="Tahoma" w:hAnsi="Arial" w:cs="Arial"/>
          <w:color w:val="000000" w:themeColor="text1"/>
          <w:sz w:val="24"/>
          <w:szCs w:val="24"/>
        </w:rPr>
        <w:t>, and deleted language appears in [</w:t>
      </w:r>
      <w:r w:rsidRPr="00974106">
        <w:rPr>
          <w:rFonts w:ascii="Arial" w:eastAsia="Tahoma" w:hAnsi="Arial" w:cs="Arial"/>
          <w:strike/>
          <w:color w:val="000000" w:themeColor="text1"/>
          <w:sz w:val="24"/>
          <w:szCs w:val="24"/>
        </w:rPr>
        <w:t>strikethrough</w:t>
      </w:r>
      <w:r w:rsidRPr="00974106">
        <w:rPr>
          <w:rFonts w:ascii="Arial" w:eastAsia="Tahoma" w:hAnsi="Arial" w:cs="Arial"/>
          <w:color w:val="000000" w:themeColor="text1"/>
          <w:sz w:val="24"/>
          <w:szCs w:val="24"/>
        </w:rPr>
        <w:t>] and within square brackets.</w:t>
      </w:r>
    </w:p>
    <w:p w14:paraId="6643789B" w14:textId="24F4D91D" w:rsidR="00647C16" w:rsidRPr="00BB766A" w:rsidRDefault="00647C16" w:rsidP="2780A5CD">
      <w:pPr>
        <w:spacing w:after="0"/>
        <w:rPr>
          <w:rFonts w:ascii="Arial" w:hAnsi="Arial" w:cs="Arial"/>
          <w:sz w:val="20"/>
          <w:szCs w:val="20"/>
        </w:rPr>
      </w:pPr>
    </w:p>
    <w:p w14:paraId="01F38CD9" w14:textId="10A79EF5" w:rsidR="0C7F3522" w:rsidRPr="00974106" w:rsidRDefault="7009A22D" w:rsidP="72A083E8">
      <w:pPr>
        <w:spacing w:after="0"/>
        <w:rPr>
          <w:rFonts w:ascii="Arial" w:eastAsia="Tahoma" w:hAnsi="Arial" w:cs="Arial"/>
          <w:color w:val="000000" w:themeColor="text1"/>
          <w:sz w:val="24"/>
          <w:szCs w:val="24"/>
        </w:rPr>
      </w:pPr>
      <w:r w:rsidRPr="72A083E8">
        <w:rPr>
          <w:rFonts w:ascii="Arial" w:eastAsia="Tahoma" w:hAnsi="Arial" w:cs="Arial"/>
          <w:color w:val="000000" w:themeColor="text1"/>
          <w:sz w:val="24"/>
          <w:szCs w:val="24"/>
        </w:rPr>
        <w:t xml:space="preserve">The purpose of this addendum is to </w:t>
      </w:r>
      <w:r w:rsidR="1B3EDF2F" w:rsidRPr="72A083E8">
        <w:rPr>
          <w:rFonts w:ascii="Arial" w:eastAsia="Tahoma" w:hAnsi="Arial" w:cs="Arial"/>
          <w:color w:val="000000" w:themeColor="text1"/>
          <w:sz w:val="24"/>
          <w:szCs w:val="24"/>
        </w:rPr>
        <w:t xml:space="preserve">correct a typo </w:t>
      </w:r>
      <w:r w:rsidR="2FB7F0EE" w:rsidRPr="72A083E8">
        <w:rPr>
          <w:rFonts w:ascii="Arial" w:eastAsia="Tahoma" w:hAnsi="Arial" w:cs="Arial"/>
          <w:color w:val="000000" w:themeColor="text1"/>
          <w:sz w:val="24"/>
          <w:szCs w:val="24"/>
        </w:rPr>
        <w:t>to</w:t>
      </w:r>
      <w:r w:rsidR="00974106" w:rsidRPr="72A083E8">
        <w:rPr>
          <w:rFonts w:ascii="Arial" w:eastAsia="Tahoma" w:hAnsi="Arial" w:cs="Arial"/>
          <w:color w:val="000000" w:themeColor="text1"/>
          <w:sz w:val="24"/>
          <w:szCs w:val="24"/>
        </w:rPr>
        <w:t xml:space="preserve"> the available funding</w:t>
      </w:r>
      <w:r w:rsidR="0A98DAFB" w:rsidRPr="72A083E8">
        <w:rPr>
          <w:rFonts w:ascii="Arial" w:eastAsia="Tahoma" w:hAnsi="Arial" w:cs="Arial"/>
          <w:color w:val="000000" w:themeColor="text1"/>
          <w:sz w:val="24"/>
          <w:szCs w:val="24"/>
        </w:rPr>
        <w:t>.</w:t>
      </w:r>
    </w:p>
    <w:p w14:paraId="7B95FB91" w14:textId="06B3A00E" w:rsidR="72A083E8" w:rsidRPr="00BB766A" w:rsidRDefault="72A083E8" w:rsidP="72A083E8">
      <w:pPr>
        <w:spacing w:after="0"/>
        <w:rPr>
          <w:rFonts w:ascii="Arial" w:eastAsia="Tahoma" w:hAnsi="Arial" w:cs="Arial"/>
          <w:color w:val="000000" w:themeColor="text1"/>
          <w:sz w:val="20"/>
          <w:szCs w:val="20"/>
        </w:rPr>
      </w:pPr>
    </w:p>
    <w:p w14:paraId="55240ADC" w14:textId="2E7A3FBD" w:rsidR="00974106" w:rsidRPr="00974106" w:rsidRDefault="57F1C23F" w:rsidP="00974106">
      <w:pPr>
        <w:pStyle w:val="ListParagraph"/>
        <w:numPr>
          <w:ilvl w:val="0"/>
          <w:numId w:val="5"/>
        </w:numPr>
        <w:spacing w:after="0"/>
        <w:rPr>
          <w:rFonts w:ascii="Arial" w:eastAsia="Tahoma" w:hAnsi="Arial" w:cs="Arial"/>
          <w:color w:val="000000" w:themeColor="text1"/>
          <w:sz w:val="24"/>
          <w:szCs w:val="24"/>
        </w:rPr>
      </w:pPr>
      <w:r w:rsidRPr="72A083E8">
        <w:rPr>
          <w:rFonts w:ascii="Arial" w:eastAsia="Tahoma" w:hAnsi="Arial" w:cs="Arial"/>
          <w:color w:val="000000" w:themeColor="text1"/>
          <w:sz w:val="24"/>
          <w:szCs w:val="24"/>
        </w:rPr>
        <w:t>Updates to available funding</w:t>
      </w:r>
      <w:r w:rsidR="00974106" w:rsidRPr="72A083E8">
        <w:rPr>
          <w:rFonts w:ascii="Arial" w:eastAsia="Tahoma" w:hAnsi="Arial" w:cs="Arial"/>
          <w:color w:val="000000" w:themeColor="text1"/>
          <w:sz w:val="24"/>
          <w:szCs w:val="24"/>
        </w:rPr>
        <w:t xml:space="preserve"> per Section I, p</w:t>
      </w:r>
      <w:r w:rsidRPr="72A083E8">
        <w:rPr>
          <w:rFonts w:ascii="Arial" w:eastAsia="Tahoma" w:hAnsi="Arial" w:cs="Arial"/>
          <w:color w:val="000000" w:themeColor="text1"/>
          <w:sz w:val="24"/>
          <w:szCs w:val="24"/>
        </w:rPr>
        <w:t>age</w:t>
      </w:r>
      <w:r w:rsidR="00974106" w:rsidRPr="72A083E8">
        <w:rPr>
          <w:rFonts w:ascii="Arial" w:eastAsia="Tahoma" w:hAnsi="Arial" w:cs="Arial"/>
          <w:color w:val="000000" w:themeColor="text1"/>
          <w:sz w:val="24"/>
          <w:szCs w:val="24"/>
        </w:rPr>
        <w:t>s</w:t>
      </w:r>
      <w:r w:rsidRPr="72A083E8">
        <w:rPr>
          <w:rFonts w:ascii="Arial" w:eastAsia="Tahoma" w:hAnsi="Arial" w:cs="Arial"/>
          <w:color w:val="000000" w:themeColor="text1"/>
          <w:sz w:val="24"/>
          <w:szCs w:val="24"/>
        </w:rPr>
        <w:t xml:space="preserve"> </w:t>
      </w:r>
      <w:r w:rsidR="00EB2D79">
        <w:rPr>
          <w:rFonts w:ascii="Arial" w:eastAsia="Tahoma" w:hAnsi="Arial" w:cs="Arial"/>
          <w:color w:val="000000" w:themeColor="text1"/>
          <w:sz w:val="24"/>
          <w:szCs w:val="24"/>
        </w:rPr>
        <w:t>6</w:t>
      </w:r>
      <w:r w:rsidR="00974106" w:rsidRPr="72A083E8">
        <w:rPr>
          <w:rFonts w:ascii="Arial" w:eastAsia="Tahoma" w:hAnsi="Arial" w:cs="Arial"/>
          <w:color w:val="000000" w:themeColor="text1"/>
          <w:sz w:val="24"/>
          <w:szCs w:val="24"/>
        </w:rPr>
        <w:t xml:space="preserve"> and </w:t>
      </w:r>
      <w:r w:rsidR="00EB2D79">
        <w:rPr>
          <w:rFonts w:ascii="Arial" w:eastAsia="Tahoma" w:hAnsi="Arial" w:cs="Arial"/>
          <w:color w:val="000000" w:themeColor="text1"/>
          <w:sz w:val="24"/>
          <w:szCs w:val="24"/>
        </w:rPr>
        <w:t>7</w:t>
      </w:r>
      <w:r w:rsidR="344BC528" w:rsidRPr="72A083E8">
        <w:rPr>
          <w:rFonts w:ascii="Arial" w:eastAsia="Tahoma" w:hAnsi="Arial" w:cs="Arial"/>
          <w:color w:val="000000" w:themeColor="text1"/>
          <w:sz w:val="24"/>
          <w:szCs w:val="24"/>
        </w:rPr>
        <w:t xml:space="preserve"> </w:t>
      </w:r>
      <w:r w:rsidR="00974106" w:rsidRPr="72A083E8">
        <w:rPr>
          <w:rFonts w:ascii="Arial" w:eastAsia="Tahoma" w:hAnsi="Arial" w:cs="Arial"/>
          <w:color w:val="000000" w:themeColor="text1"/>
          <w:sz w:val="24"/>
          <w:szCs w:val="24"/>
        </w:rPr>
        <w:t xml:space="preserve">of the solicitation </w:t>
      </w:r>
      <w:proofErr w:type="gramStart"/>
      <w:r w:rsidR="00974106" w:rsidRPr="72A083E8">
        <w:rPr>
          <w:rFonts w:ascii="Arial" w:eastAsia="Tahoma" w:hAnsi="Arial" w:cs="Arial"/>
          <w:color w:val="000000" w:themeColor="text1"/>
          <w:sz w:val="24"/>
          <w:szCs w:val="24"/>
        </w:rPr>
        <w:t>manual</w:t>
      </w:r>
      <w:proofErr w:type="gramEnd"/>
      <w:r w:rsidR="00974106" w:rsidRPr="72A083E8">
        <w:rPr>
          <w:rFonts w:ascii="Arial" w:eastAsia="Tahoma" w:hAnsi="Arial" w:cs="Arial"/>
          <w:color w:val="000000" w:themeColor="text1"/>
          <w:sz w:val="24"/>
          <w:szCs w:val="24"/>
        </w:rPr>
        <w:t>.</w:t>
      </w:r>
    </w:p>
    <w:p w14:paraId="1CEF9233" w14:textId="77777777" w:rsidR="00974106" w:rsidRPr="00974106" w:rsidRDefault="00974106" w:rsidP="00974106">
      <w:pPr>
        <w:pStyle w:val="ListParagraph"/>
        <w:spacing w:after="0"/>
        <w:rPr>
          <w:rFonts w:ascii="Arial" w:eastAsia="Tahoma" w:hAnsi="Arial" w:cs="Arial"/>
          <w:b/>
          <w:bCs/>
          <w:color w:val="000000" w:themeColor="text1"/>
          <w:sz w:val="20"/>
          <w:szCs w:val="20"/>
        </w:rPr>
      </w:pPr>
    </w:p>
    <w:p w14:paraId="0FD968E0" w14:textId="69C746AF" w:rsidR="00974106" w:rsidRPr="00974106" w:rsidRDefault="16FC1A02" w:rsidP="72A083E8">
      <w:pPr>
        <w:pStyle w:val="ListParagraph"/>
        <w:spacing w:after="0"/>
        <w:ind w:left="0"/>
        <w:rPr>
          <w:rFonts w:ascii="Arial" w:eastAsia="Tahoma" w:hAnsi="Arial" w:cs="Arial"/>
          <w:color w:val="000000" w:themeColor="text1"/>
          <w:sz w:val="24"/>
          <w:szCs w:val="24"/>
        </w:rPr>
      </w:pPr>
      <w:r w:rsidRPr="72A083E8">
        <w:rPr>
          <w:rFonts w:ascii="Arial" w:eastAsia="Tahoma" w:hAnsi="Arial" w:cs="Arial"/>
          <w:b/>
          <w:bCs/>
          <w:color w:val="000000" w:themeColor="text1"/>
          <w:sz w:val="24"/>
          <w:szCs w:val="24"/>
        </w:rPr>
        <w:t>D. Funding</w:t>
      </w:r>
      <w:r w:rsidRPr="72A083E8">
        <w:rPr>
          <w:rFonts w:ascii="Arial" w:eastAsia="Tahoma" w:hAnsi="Arial" w:cs="Arial"/>
          <w:color w:val="000000" w:themeColor="text1"/>
          <w:sz w:val="24"/>
          <w:szCs w:val="24"/>
        </w:rPr>
        <w:t>:</w:t>
      </w:r>
    </w:p>
    <w:p w14:paraId="62B25FDD" w14:textId="77777777" w:rsidR="00974106" w:rsidRPr="00974106" w:rsidRDefault="00974106" w:rsidP="00974106">
      <w:pPr>
        <w:pStyle w:val="ListParagraph"/>
        <w:spacing w:after="0"/>
        <w:rPr>
          <w:rFonts w:ascii="Arial" w:eastAsia="Tahoma" w:hAnsi="Arial" w:cs="Arial"/>
          <w:color w:val="000000" w:themeColor="text1"/>
          <w:sz w:val="20"/>
          <w:szCs w:val="20"/>
        </w:rPr>
      </w:pPr>
    </w:p>
    <w:p w14:paraId="4117FD0A" w14:textId="775FFD40" w:rsidR="6E10E0F3" w:rsidRDefault="6E10E0F3" w:rsidP="72A083E8">
      <w:pPr>
        <w:pStyle w:val="ListParagraph"/>
        <w:numPr>
          <w:ilvl w:val="0"/>
          <w:numId w:val="1"/>
        </w:numPr>
        <w:spacing w:after="120"/>
        <w:ind w:left="720"/>
        <w:jc w:val="both"/>
        <w:rPr>
          <w:rFonts w:ascii="Arial" w:eastAsia="Arial" w:hAnsi="Arial" w:cs="Arial"/>
          <w:color w:val="000000" w:themeColor="text1"/>
        </w:rPr>
      </w:pPr>
      <w:r w:rsidRPr="72A083E8">
        <w:rPr>
          <w:rFonts w:ascii="Arial" w:eastAsia="Arial" w:hAnsi="Arial" w:cs="Arial"/>
          <w:b/>
          <w:bCs/>
          <w:color w:val="000000" w:themeColor="text1"/>
        </w:rPr>
        <w:t>Amount Available and Minimum/ Maximum Funding Amounts</w:t>
      </w:r>
    </w:p>
    <w:p w14:paraId="4EA0B2C5" w14:textId="1555B0B6" w:rsidR="6E10E0F3" w:rsidRDefault="6E10E0F3" w:rsidP="72A083E8">
      <w:pPr>
        <w:keepNext/>
        <w:spacing w:after="120"/>
        <w:rPr>
          <w:rFonts w:ascii="Arial" w:eastAsia="Arial" w:hAnsi="Arial" w:cs="Arial"/>
          <w:color w:val="000000" w:themeColor="text1"/>
        </w:rPr>
      </w:pPr>
      <w:r w:rsidRPr="72A083E8">
        <w:rPr>
          <w:rFonts w:ascii="Arial" w:eastAsia="Arial" w:hAnsi="Arial" w:cs="Arial"/>
          <w:color w:val="000000" w:themeColor="text1"/>
        </w:rPr>
        <w:t>There is up to [</w:t>
      </w:r>
      <w:r w:rsidRPr="72A083E8">
        <w:rPr>
          <w:rFonts w:ascii="Arial" w:eastAsia="Arial" w:hAnsi="Arial" w:cs="Arial"/>
          <w:strike/>
          <w:color w:val="000000" w:themeColor="text1"/>
        </w:rPr>
        <w:t>$5,495,796</w:t>
      </w:r>
      <w:r w:rsidRPr="00124924">
        <w:rPr>
          <w:rFonts w:ascii="Arial" w:eastAsia="Arial" w:hAnsi="Arial" w:cs="Arial"/>
          <w:color w:val="000000" w:themeColor="text1"/>
        </w:rPr>
        <w:t>]</w:t>
      </w:r>
      <w:r w:rsidRPr="72A083E8">
        <w:rPr>
          <w:rFonts w:ascii="Arial" w:eastAsia="Arial" w:hAnsi="Arial" w:cs="Arial"/>
          <w:color w:val="000000" w:themeColor="text1"/>
        </w:rPr>
        <w:t xml:space="preserve"> </w:t>
      </w:r>
      <w:r w:rsidRPr="72A083E8">
        <w:rPr>
          <w:rFonts w:ascii="Arial" w:eastAsia="Arial" w:hAnsi="Arial" w:cs="Arial"/>
          <w:b/>
          <w:bCs/>
          <w:color w:val="000000" w:themeColor="text1"/>
          <w:u w:val="single"/>
        </w:rPr>
        <w:t>$5,495,716</w:t>
      </w:r>
      <w:r w:rsidRPr="72A083E8">
        <w:rPr>
          <w:rFonts w:ascii="Arial" w:eastAsia="Arial" w:hAnsi="Arial" w:cs="Arial"/>
          <w:color w:val="000000" w:themeColor="text1"/>
        </w:rPr>
        <w:t xml:space="preserve"> available for grants awarded under this solicitation. The minimum funding amount for each project is [</w:t>
      </w:r>
      <w:r w:rsidRPr="72A083E8">
        <w:rPr>
          <w:rFonts w:ascii="Arial" w:eastAsia="Arial" w:hAnsi="Arial" w:cs="Arial"/>
          <w:strike/>
          <w:color w:val="000000" w:themeColor="text1"/>
        </w:rPr>
        <w:t>$2,747,898</w:t>
      </w:r>
      <w:r w:rsidRPr="00124924">
        <w:rPr>
          <w:rFonts w:ascii="Arial" w:eastAsia="Arial" w:hAnsi="Arial" w:cs="Arial"/>
          <w:color w:val="000000" w:themeColor="text1"/>
        </w:rPr>
        <w:t>]</w:t>
      </w:r>
      <w:r w:rsidRPr="72A083E8">
        <w:rPr>
          <w:rFonts w:ascii="Arial" w:eastAsia="Arial" w:hAnsi="Arial" w:cs="Arial"/>
          <w:color w:val="000000" w:themeColor="text1"/>
        </w:rPr>
        <w:t xml:space="preserve"> </w:t>
      </w:r>
      <w:r w:rsidRPr="72A083E8">
        <w:rPr>
          <w:rFonts w:ascii="Arial" w:eastAsia="Arial" w:hAnsi="Arial" w:cs="Arial"/>
          <w:b/>
          <w:bCs/>
          <w:color w:val="000000" w:themeColor="text1"/>
          <w:u w:val="single"/>
        </w:rPr>
        <w:t>$2,747,858</w:t>
      </w:r>
      <w:r w:rsidRPr="72A083E8">
        <w:rPr>
          <w:rFonts w:ascii="Arial" w:eastAsia="Arial" w:hAnsi="Arial" w:cs="Arial"/>
          <w:color w:val="000000" w:themeColor="text1"/>
        </w:rPr>
        <w:t>. The maximum funding amount is [</w:t>
      </w:r>
      <w:r w:rsidRPr="72A083E8">
        <w:rPr>
          <w:rFonts w:ascii="Arial" w:eastAsia="Arial" w:hAnsi="Arial" w:cs="Arial"/>
          <w:strike/>
          <w:color w:val="000000" w:themeColor="text1"/>
        </w:rPr>
        <w:t>$5,495,796</w:t>
      </w:r>
      <w:r w:rsidRPr="72A083E8">
        <w:rPr>
          <w:rFonts w:ascii="Arial" w:eastAsia="Arial" w:hAnsi="Arial" w:cs="Arial"/>
          <w:color w:val="000000" w:themeColor="text1"/>
        </w:rPr>
        <w:t xml:space="preserve">] </w:t>
      </w:r>
      <w:r w:rsidRPr="72A083E8">
        <w:rPr>
          <w:rFonts w:ascii="Arial" w:eastAsia="Arial" w:hAnsi="Arial" w:cs="Arial"/>
          <w:b/>
          <w:bCs/>
          <w:color w:val="000000" w:themeColor="text1"/>
          <w:u w:val="single"/>
        </w:rPr>
        <w:t>$5,495,716</w:t>
      </w:r>
      <w:r w:rsidRPr="72A083E8">
        <w:rPr>
          <w:rFonts w:ascii="Arial" w:eastAsia="Arial" w:hAnsi="Arial" w:cs="Arial"/>
          <w:color w:val="000000" w:themeColor="text1"/>
        </w:rPr>
        <w:t>.</w:t>
      </w:r>
    </w:p>
    <w:p w14:paraId="27866C08" w14:textId="79931B6B" w:rsidR="6E10E0F3" w:rsidRDefault="6E10E0F3" w:rsidP="00BB766A">
      <w:pPr>
        <w:keepNext/>
        <w:spacing w:after="0"/>
        <w:rPr>
          <w:rFonts w:ascii="Arial" w:eastAsia="Arial" w:hAnsi="Arial" w:cs="Arial"/>
          <w:color w:val="000000" w:themeColor="text1"/>
        </w:rPr>
      </w:pPr>
      <w:r w:rsidRPr="72A083E8">
        <w:rPr>
          <w:rFonts w:ascii="Arial" w:eastAsia="Arial" w:hAnsi="Arial" w:cs="Arial"/>
          <w:color w:val="000000" w:themeColor="text1"/>
        </w:rPr>
        <w:t>Note: Per AB 209</w:t>
      </w:r>
      <w:r w:rsidRPr="72A083E8">
        <w:rPr>
          <w:rFonts w:ascii="Arial" w:eastAsia="Arial" w:hAnsi="Arial" w:cs="Arial"/>
          <w:color w:val="000000" w:themeColor="text1"/>
          <w:vertAlign w:val="superscript"/>
        </w:rPr>
        <w:t>7</w:t>
      </w:r>
      <w:r w:rsidRPr="72A083E8">
        <w:rPr>
          <w:rFonts w:ascii="Arial" w:eastAsia="Arial" w:hAnsi="Arial" w:cs="Arial"/>
          <w:color w:val="000000" w:themeColor="text1"/>
        </w:rPr>
        <w:t>, A single entity cannot receive an excess of $8,000,000, of INDIGO Program funding.</w:t>
      </w:r>
    </w:p>
    <w:p w14:paraId="1E17122F" w14:textId="2ACC7501" w:rsidR="72A083E8" w:rsidRPr="00BB766A" w:rsidRDefault="72A083E8" w:rsidP="00BB766A">
      <w:pPr>
        <w:spacing w:after="0"/>
        <w:jc w:val="both"/>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2115"/>
        <w:gridCol w:w="2130"/>
        <w:gridCol w:w="2535"/>
        <w:gridCol w:w="2535"/>
      </w:tblGrid>
      <w:tr w:rsidR="72A083E8" w14:paraId="65A6DD52" w14:textId="77777777" w:rsidTr="002407C1">
        <w:trPr>
          <w:trHeight w:val="300"/>
        </w:trPr>
        <w:tc>
          <w:tcPr>
            <w:tcW w:w="2115" w:type="dxa"/>
            <w:tcBorders>
              <w:top w:val="single" w:sz="6" w:space="0" w:color="000000" w:themeColor="text1"/>
              <w:left w:val="single" w:sz="6" w:space="0" w:color="000000" w:themeColor="text1"/>
              <w:bottom w:val="nil"/>
              <w:right w:val="nil"/>
            </w:tcBorders>
            <w:shd w:val="clear" w:color="auto" w:fill="BFBFBF" w:themeFill="background1" w:themeFillShade="BF"/>
            <w:tcMar>
              <w:left w:w="105" w:type="dxa"/>
              <w:right w:w="105" w:type="dxa"/>
            </w:tcMar>
          </w:tcPr>
          <w:p w14:paraId="4427D5A9" w14:textId="603FDB63" w:rsidR="72A083E8" w:rsidRDefault="72A083E8" w:rsidP="72A083E8">
            <w:pPr>
              <w:spacing w:after="120"/>
              <w:rPr>
                <w:rFonts w:ascii="Arial" w:eastAsia="Arial" w:hAnsi="Arial" w:cs="Arial"/>
                <w:b/>
                <w:bCs/>
              </w:rPr>
            </w:pPr>
            <w:r w:rsidRPr="72A083E8">
              <w:rPr>
                <w:rFonts w:ascii="Arial" w:eastAsia="Arial" w:hAnsi="Arial" w:cs="Arial"/>
                <w:b/>
                <w:bCs/>
              </w:rPr>
              <w:t>Available INDIGO funding</w:t>
            </w:r>
          </w:p>
        </w:tc>
        <w:tc>
          <w:tcPr>
            <w:tcW w:w="2130"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4C2D2510" w14:textId="25E3E0E2" w:rsidR="72A083E8" w:rsidRDefault="72A083E8" w:rsidP="72A083E8">
            <w:pPr>
              <w:spacing w:after="120"/>
              <w:rPr>
                <w:rFonts w:ascii="Arial" w:eastAsia="Arial" w:hAnsi="Arial" w:cs="Arial"/>
                <w:b/>
                <w:bCs/>
              </w:rPr>
            </w:pPr>
            <w:r w:rsidRPr="72A083E8">
              <w:rPr>
                <w:rFonts w:ascii="Arial" w:eastAsia="Arial" w:hAnsi="Arial" w:cs="Arial"/>
                <w:b/>
                <w:bCs/>
              </w:rPr>
              <w:t xml:space="preserve">Minimum INDIGO award </w:t>
            </w:r>
          </w:p>
        </w:tc>
        <w:tc>
          <w:tcPr>
            <w:tcW w:w="2535" w:type="dxa"/>
            <w:tcBorders>
              <w:top w:val="single" w:sz="6" w:space="0" w:color="000000" w:themeColor="text1"/>
              <w:left w:val="single" w:sz="6" w:space="0" w:color="000000" w:themeColor="text1"/>
              <w:bottom w:val="nil"/>
              <w:right w:val="nil"/>
            </w:tcBorders>
            <w:shd w:val="clear" w:color="auto" w:fill="BFBFBF" w:themeFill="background1" w:themeFillShade="BF"/>
            <w:tcMar>
              <w:left w:w="105" w:type="dxa"/>
              <w:right w:w="105" w:type="dxa"/>
            </w:tcMar>
          </w:tcPr>
          <w:p w14:paraId="40AC9E7B" w14:textId="0118F134" w:rsidR="72A083E8" w:rsidRDefault="72A083E8" w:rsidP="72A083E8">
            <w:pPr>
              <w:spacing w:after="120"/>
              <w:rPr>
                <w:rFonts w:ascii="Arial" w:eastAsia="Arial" w:hAnsi="Arial" w:cs="Arial"/>
                <w:b/>
                <w:bCs/>
              </w:rPr>
            </w:pPr>
            <w:r w:rsidRPr="72A083E8">
              <w:rPr>
                <w:rFonts w:ascii="Arial" w:eastAsia="Arial" w:hAnsi="Arial" w:cs="Arial"/>
                <w:b/>
                <w:bCs/>
              </w:rPr>
              <w:t xml:space="preserve">Maximum INDIGO award </w:t>
            </w:r>
          </w:p>
        </w:tc>
        <w:tc>
          <w:tcPr>
            <w:tcW w:w="2535"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51A98048" w14:textId="28A12135" w:rsidR="72A083E8" w:rsidRDefault="72A083E8" w:rsidP="72A083E8">
            <w:pPr>
              <w:spacing w:after="120"/>
              <w:rPr>
                <w:rFonts w:ascii="Arial" w:eastAsia="Arial" w:hAnsi="Arial" w:cs="Arial"/>
                <w:b/>
                <w:bCs/>
              </w:rPr>
            </w:pPr>
            <w:r w:rsidRPr="72A083E8">
              <w:rPr>
                <w:rFonts w:ascii="Arial" w:eastAsia="Arial" w:hAnsi="Arial" w:cs="Arial"/>
                <w:b/>
                <w:bCs/>
              </w:rPr>
              <w:t>Minimum match funding</w:t>
            </w:r>
          </w:p>
          <w:p w14:paraId="629A9757" w14:textId="1BB815D8" w:rsidR="72A083E8" w:rsidRDefault="72A083E8" w:rsidP="72A083E8">
            <w:pPr>
              <w:spacing w:after="120"/>
              <w:rPr>
                <w:rFonts w:ascii="Arial" w:eastAsia="Arial" w:hAnsi="Arial" w:cs="Arial"/>
                <w:b/>
                <w:bCs/>
              </w:rPr>
            </w:pPr>
            <w:r w:rsidRPr="72A083E8">
              <w:rPr>
                <w:rFonts w:ascii="Arial" w:eastAsia="Arial" w:hAnsi="Arial" w:cs="Arial"/>
                <w:b/>
                <w:bCs/>
              </w:rPr>
              <w:t>(% of INDIGO funds requested)</w:t>
            </w:r>
          </w:p>
        </w:tc>
      </w:tr>
      <w:tr w:rsidR="72A083E8" w14:paraId="26D0C6D4" w14:textId="77777777" w:rsidTr="002407C1">
        <w:trPr>
          <w:trHeight w:val="735"/>
        </w:trPr>
        <w:tc>
          <w:tcPr>
            <w:tcW w:w="2115" w:type="dxa"/>
            <w:tcBorders>
              <w:top w:val="single" w:sz="6" w:space="0" w:color="000000" w:themeColor="text1"/>
              <w:left w:val="single" w:sz="6" w:space="0" w:color="000000" w:themeColor="text1"/>
              <w:bottom w:val="single" w:sz="6" w:space="0" w:color="000000" w:themeColor="text1"/>
              <w:right w:val="nil"/>
            </w:tcBorders>
            <w:shd w:val="clear" w:color="auto" w:fill="FFFFFF" w:themeFill="background1"/>
            <w:tcMar>
              <w:left w:w="105" w:type="dxa"/>
              <w:right w:w="105" w:type="dxa"/>
            </w:tcMar>
          </w:tcPr>
          <w:p w14:paraId="5294B1B4" w14:textId="60694AF5" w:rsidR="72A083E8" w:rsidRDefault="72A083E8" w:rsidP="72A083E8">
            <w:pPr>
              <w:keepNext/>
              <w:spacing w:after="120"/>
              <w:rPr>
                <w:rFonts w:ascii="Arial" w:eastAsia="Arial" w:hAnsi="Arial" w:cs="Arial"/>
                <w:b/>
                <w:bCs/>
              </w:rPr>
            </w:pPr>
            <w:r w:rsidRPr="72A083E8">
              <w:rPr>
                <w:rFonts w:ascii="Arial" w:eastAsia="Arial" w:hAnsi="Arial" w:cs="Arial"/>
              </w:rPr>
              <w:t xml:space="preserve"> [</w:t>
            </w:r>
            <w:r w:rsidRPr="72A083E8">
              <w:rPr>
                <w:rFonts w:ascii="Arial" w:eastAsia="Arial" w:hAnsi="Arial" w:cs="Arial"/>
                <w:strike/>
              </w:rPr>
              <w:t>$5,495,796</w:t>
            </w:r>
            <w:r w:rsidRPr="0007286A">
              <w:rPr>
                <w:rFonts w:ascii="Arial" w:eastAsia="Arial" w:hAnsi="Arial" w:cs="Arial"/>
              </w:rPr>
              <w:t>]</w:t>
            </w:r>
          </w:p>
          <w:p w14:paraId="2B21285A" w14:textId="61DF29C7" w:rsidR="72A083E8" w:rsidRDefault="72A083E8" w:rsidP="72A083E8">
            <w:pPr>
              <w:keepNext/>
              <w:spacing w:after="120"/>
              <w:rPr>
                <w:rFonts w:ascii="Arial" w:eastAsia="Arial" w:hAnsi="Arial" w:cs="Arial"/>
                <w:b/>
                <w:bCs/>
              </w:rPr>
            </w:pPr>
            <w:r w:rsidRPr="72A083E8">
              <w:rPr>
                <w:rFonts w:ascii="Arial" w:eastAsia="Arial" w:hAnsi="Arial" w:cs="Arial"/>
                <w:b/>
                <w:bCs/>
                <w:u w:val="single"/>
              </w:rPr>
              <w:t>$5,495,716</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E84359" w14:textId="56306CC3" w:rsidR="72A083E8" w:rsidRDefault="72A083E8" w:rsidP="72A083E8">
            <w:pPr>
              <w:keepNext/>
              <w:spacing w:after="120"/>
              <w:rPr>
                <w:rFonts w:ascii="Arial" w:eastAsia="Arial" w:hAnsi="Arial" w:cs="Arial"/>
              </w:rPr>
            </w:pPr>
            <w:r w:rsidRPr="72A083E8">
              <w:rPr>
                <w:rFonts w:ascii="Arial" w:eastAsia="Arial" w:hAnsi="Arial" w:cs="Arial"/>
              </w:rPr>
              <w:t>[</w:t>
            </w:r>
            <w:r w:rsidRPr="72A083E8">
              <w:rPr>
                <w:rFonts w:ascii="Arial" w:eastAsia="Arial" w:hAnsi="Arial" w:cs="Arial"/>
                <w:strike/>
              </w:rPr>
              <w:t>$2,747,898</w:t>
            </w:r>
            <w:r w:rsidRPr="72A083E8">
              <w:rPr>
                <w:rFonts w:ascii="Arial" w:eastAsia="Arial" w:hAnsi="Arial" w:cs="Arial"/>
              </w:rPr>
              <w:t>]</w:t>
            </w:r>
          </w:p>
          <w:p w14:paraId="6A466589" w14:textId="5C44221F" w:rsidR="72A083E8" w:rsidRDefault="72A083E8" w:rsidP="72A083E8">
            <w:pPr>
              <w:keepNext/>
              <w:spacing w:after="120"/>
              <w:rPr>
                <w:rFonts w:ascii="Arial" w:eastAsia="Arial" w:hAnsi="Arial" w:cs="Arial"/>
              </w:rPr>
            </w:pPr>
            <w:r w:rsidRPr="72A083E8">
              <w:rPr>
                <w:rFonts w:ascii="Arial" w:eastAsia="Arial" w:hAnsi="Arial" w:cs="Arial"/>
                <w:b/>
                <w:bCs/>
                <w:u w:val="single"/>
              </w:rPr>
              <w:t>$2,747,858</w:t>
            </w:r>
          </w:p>
        </w:tc>
        <w:tc>
          <w:tcPr>
            <w:tcW w:w="2535"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48247D03" w14:textId="2A90CC3E" w:rsidR="72A083E8" w:rsidRDefault="72A083E8" w:rsidP="72A083E8">
            <w:pPr>
              <w:keepNext/>
              <w:spacing w:after="120"/>
              <w:rPr>
                <w:rFonts w:ascii="Arial" w:eastAsia="Arial" w:hAnsi="Arial" w:cs="Arial"/>
              </w:rPr>
            </w:pPr>
            <w:r w:rsidRPr="72A083E8">
              <w:rPr>
                <w:rFonts w:ascii="Arial" w:eastAsia="Arial" w:hAnsi="Arial" w:cs="Arial"/>
              </w:rPr>
              <w:t>[</w:t>
            </w:r>
            <w:r w:rsidRPr="72A083E8">
              <w:rPr>
                <w:rFonts w:ascii="Arial" w:eastAsia="Arial" w:hAnsi="Arial" w:cs="Arial"/>
                <w:strike/>
              </w:rPr>
              <w:t>$5,495,796</w:t>
            </w:r>
            <w:r w:rsidRPr="72A083E8">
              <w:rPr>
                <w:rFonts w:ascii="Arial" w:eastAsia="Arial" w:hAnsi="Arial" w:cs="Arial"/>
              </w:rPr>
              <w:t>]</w:t>
            </w:r>
          </w:p>
          <w:p w14:paraId="6F89936F" w14:textId="4BCA7A23" w:rsidR="72A083E8" w:rsidRDefault="72A083E8" w:rsidP="72A083E8">
            <w:pPr>
              <w:keepNext/>
              <w:spacing w:after="120"/>
              <w:rPr>
                <w:rFonts w:ascii="Arial" w:eastAsia="Arial" w:hAnsi="Arial" w:cs="Arial"/>
              </w:rPr>
            </w:pPr>
            <w:r w:rsidRPr="72A083E8">
              <w:rPr>
                <w:rFonts w:ascii="Arial" w:eastAsia="Arial" w:hAnsi="Arial" w:cs="Arial"/>
                <w:b/>
                <w:bCs/>
                <w:u w:val="single"/>
              </w:rPr>
              <w:t>$5,495,716</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CFECA0" w14:textId="1C9ED5B0" w:rsidR="72A083E8" w:rsidRDefault="72A083E8" w:rsidP="72A083E8">
            <w:pPr>
              <w:spacing w:after="120"/>
              <w:rPr>
                <w:rFonts w:ascii="Arial" w:eastAsia="Arial" w:hAnsi="Arial" w:cs="Arial"/>
              </w:rPr>
            </w:pPr>
            <w:r w:rsidRPr="72A083E8">
              <w:rPr>
                <w:rFonts w:ascii="Arial" w:eastAsia="Arial" w:hAnsi="Arial" w:cs="Arial"/>
              </w:rPr>
              <w:t>25% of eligible costs referenced in Sections I.D.2. and I.D.3</w:t>
            </w:r>
          </w:p>
        </w:tc>
      </w:tr>
    </w:tbl>
    <w:p w14:paraId="201A59DD" w14:textId="0CA2E771" w:rsidR="72A083E8" w:rsidRDefault="72A083E8" w:rsidP="72A083E8">
      <w:pPr>
        <w:pStyle w:val="ListParagraph"/>
        <w:spacing w:after="0"/>
        <w:ind w:left="1440"/>
        <w:rPr>
          <w:rFonts w:ascii="Arial" w:eastAsia="Tahoma" w:hAnsi="Arial" w:cs="Arial"/>
          <w:color w:val="000000" w:themeColor="text1"/>
          <w:sz w:val="20"/>
          <w:szCs w:val="20"/>
        </w:rPr>
      </w:pPr>
    </w:p>
    <w:p w14:paraId="751A0AD3" w14:textId="33516DA4" w:rsidR="0C7F3522" w:rsidRPr="00974106" w:rsidRDefault="0C7F3522" w:rsidP="00974106">
      <w:pPr>
        <w:spacing w:after="0"/>
        <w:rPr>
          <w:rFonts w:ascii="Arial" w:hAnsi="Arial" w:cs="Arial"/>
        </w:rPr>
      </w:pPr>
    </w:p>
    <w:p w14:paraId="7852C8BC" w14:textId="4ED791F3" w:rsidR="00974106" w:rsidRPr="00974106" w:rsidRDefault="00974106" w:rsidP="00974106">
      <w:pPr>
        <w:spacing w:after="0"/>
        <w:rPr>
          <w:rFonts w:ascii="Arial" w:hAnsi="Arial" w:cs="Arial"/>
        </w:rPr>
      </w:pPr>
    </w:p>
    <w:p w14:paraId="3F06FC35" w14:textId="61071E27" w:rsidR="00974106" w:rsidRPr="00974106" w:rsidRDefault="00974106">
      <w:pPr>
        <w:rPr>
          <w:rFonts w:ascii="Arial" w:eastAsia="Tahoma" w:hAnsi="Arial" w:cs="Arial"/>
          <w:color w:val="000000" w:themeColor="text1"/>
          <w:sz w:val="24"/>
          <w:szCs w:val="24"/>
        </w:rPr>
      </w:pPr>
    </w:p>
    <w:p w14:paraId="158EF599" w14:textId="3F9567C8" w:rsidR="00647C16" w:rsidRPr="00974106" w:rsidRDefault="7009A22D" w:rsidP="2780A5CD">
      <w:pPr>
        <w:spacing w:after="0"/>
        <w:rPr>
          <w:rFonts w:ascii="Arial" w:hAnsi="Arial" w:cs="Arial"/>
        </w:rPr>
      </w:pPr>
      <w:bookmarkStart w:id="0" w:name="_Hlk176940335"/>
      <w:bookmarkEnd w:id="0"/>
      <w:r w:rsidRPr="00974106">
        <w:rPr>
          <w:rFonts w:ascii="Arial" w:eastAsia="Tahoma" w:hAnsi="Arial" w:cs="Arial"/>
          <w:b/>
          <w:bCs/>
          <w:sz w:val="24"/>
          <w:szCs w:val="24"/>
        </w:rPr>
        <w:t>Kevyn Piper,</w:t>
      </w:r>
    </w:p>
    <w:p w14:paraId="2C078E63" w14:textId="54FCC393" w:rsidR="00647C16" w:rsidRPr="00974106" w:rsidRDefault="7009A22D" w:rsidP="72A083E8">
      <w:pPr>
        <w:spacing w:after="240"/>
        <w:rPr>
          <w:rFonts w:ascii="Arial" w:hAnsi="Arial" w:cs="Arial"/>
        </w:rPr>
      </w:pPr>
      <w:r w:rsidRPr="72A083E8">
        <w:rPr>
          <w:rFonts w:ascii="Arial" w:eastAsia="Tahoma" w:hAnsi="Arial" w:cs="Arial"/>
          <w:b/>
          <w:bCs/>
          <w:sz w:val="24"/>
          <w:szCs w:val="24"/>
        </w:rPr>
        <w:t>Commission Agreement Officer</w:t>
      </w:r>
    </w:p>
    <w:sectPr w:rsidR="00647C16" w:rsidRPr="0097410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4BFA" w14:textId="77777777" w:rsidR="00A31A02" w:rsidRDefault="00A31A02">
      <w:pPr>
        <w:spacing w:after="0" w:line="240" w:lineRule="auto"/>
      </w:pPr>
      <w:r>
        <w:separator/>
      </w:r>
    </w:p>
  </w:endnote>
  <w:endnote w:type="continuationSeparator" w:id="0">
    <w:p w14:paraId="544316F9" w14:textId="77777777" w:rsidR="00A31A02" w:rsidRDefault="00A3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2FC9" w14:textId="2F2C0D07" w:rsidR="00974106" w:rsidRDefault="00974106" w:rsidP="00974106">
    <w:pPr>
      <w:pStyle w:val="Footer"/>
      <w:jc w:val="center"/>
    </w:pPr>
    <w:r>
      <w:t xml:space="preserve">Page </w:t>
    </w:r>
    <w:sdt>
      <w:sdtPr>
        <w:id w:val="-707106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8F33D" w14:textId="77777777" w:rsidR="00A31A02" w:rsidRDefault="00A31A02">
      <w:pPr>
        <w:spacing w:after="0" w:line="240" w:lineRule="auto"/>
      </w:pPr>
      <w:r>
        <w:separator/>
      </w:r>
    </w:p>
  </w:footnote>
  <w:footnote w:type="continuationSeparator" w:id="0">
    <w:p w14:paraId="33EDE07E" w14:textId="77777777" w:rsidR="00A31A02" w:rsidRDefault="00A3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EF1D" w14:textId="2945FE18" w:rsidR="2780A5CD" w:rsidRDefault="2780A5CD" w:rsidP="2780A5CD">
    <w:pPr>
      <w:pStyle w:val="Header"/>
    </w:pPr>
    <w:r>
      <w:rPr>
        <w:noProof/>
      </w:rPr>
      <w:drawing>
        <wp:inline distT="0" distB="0" distL="0" distR="0" wp14:anchorId="1C3BAF99" wp14:editId="6403EEBD">
          <wp:extent cx="5943600" cy="733425"/>
          <wp:effectExtent l="0" t="0" r="0" b="0"/>
          <wp:docPr id="969192868" name="Picture 969192868" descr="California Energy Commission and Natural Resourc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92868" name="Picture 969192868" descr="California Energy Commission and Natural Resources logos."/>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118"/>
    <w:multiLevelType w:val="hybridMultilevel"/>
    <w:tmpl w:val="A2F0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F6882"/>
    <w:multiLevelType w:val="hybridMultilevel"/>
    <w:tmpl w:val="469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12D71"/>
    <w:multiLevelType w:val="hybridMultilevel"/>
    <w:tmpl w:val="BCC2DC54"/>
    <w:lvl w:ilvl="0" w:tplc="2A78B7A2">
      <w:start w:val="1"/>
      <w:numFmt w:val="decimal"/>
      <w:lvlText w:val="%1."/>
      <w:lvlJc w:val="left"/>
      <w:pPr>
        <w:ind w:left="720" w:hanging="360"/>
      </w:pPr>
    </w:lvl>
    <w:lvl w:ilvl="1" w:tplc="76EC984A">
      <w:start w:val="1"/>
      <w:numFmt w:val="lowerLetter"/>
      <w:lvlText w:val="%2."/>
      <w:lvlJc w:val="left"/>
      <w:pPr>
        <w:ind w:left="1440" w:hanging="360"/>
      </w:pPr>
    </w:lvl>
    <w:lvl w:ilvl="2" w:tplc="F7D08A6C">
      <w:start w:val="1"/>
      <w:numFmt w:val="lowerRoman"/>
      <w:lvlText w:val="%3."/>
      <w:lvlJc w:val="right"/>
      <w:pPr>
        <w:ind w:left="2160" w:hanging="180"/>
      </w:pPr>
    </w:lvl>
    <w:lvl w:ilvl="3" w:tplc="C7BE52D0">
      <w:start w:val="1"/>
      <w:numFmt w:val="decimal"/>
      <w:lvlText w:val="%4."/>
      <w:lvlJc w:val="left"/>
      <w:pPr>
        <w:ind w:left="2880" w:hanging="360"/>
      </w:pPr>
    </w:lvl>
    <w:lvl w:ilvl="4" w:tplc="52F86BC4">
      <w:start w:val="1"/>
      <w:numFmt w:val="lowerLetter"/>
      <w:lvlText w:val="%5."/>
      <w:lvlJc w:val="left"/>
      <w:pPr>
        <w:ind w:left="3600" w:hanging="360"/>
      </w:pPr>
    </w:lvl>
    <w:lvl w:ilvl="5" w:tplc="E01C2AC6">
      <w:start w:val="1"/>
      <w:numFmt w:val="lowerRoman"/>
      <w:lvlText w:val="%6."/>
      <w:lvlJc w:val="right"/>
      <w:pPr>
        <w:ind w:left="4320" w:hanging="180"/>
      </w:pPr>
    </w:lvl>
    <w:lvl w:ilvl="6" w:tplc="68200B86">
      <w:start w:val="1"/>
      <w:numFmt w:val="decimal"/>
      <w:lvlText w:val="%7."/>
      <w:lvlJc w:val="left"/>
      <w:pPr>
        <w:ind w:left="5040" w:hanging="360"/>
      </w:pPr>
    </w:lvl>
    <w:lvl w:ilvl="7" w:tplc="653414D4">
      <w:start w:val="1"/>
      <w:numFmt w:val="lowerLetter"/>
      <w:lvlText w:val="%8."/>
      <w:lvlJc w:val="left"/>
      <w:pPr>
        <w:ind w:left="5760" w:hanging="360"/>
      </w:pPr>
    </w:lvl>
    <w:lvl w:ilvl="8" w:tplc="83D86EB2">
      <w:start w:val="1"/>
      <w:numFmt w:val="lowerRoman"/>
      <w:lvlText w:val="%9."/>
      <w:lvlJc w:val="right"/>
      <w:pPr>
        <w:ind w:left="6480" w:hanging="180"/>
      </w:pPr>
    </w:lvl>
  </w:abstractNum>
  <w:abstractNum w:abstractNumId="3"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CAC9"/>
    <w:multiLevelType w:val="multilevel"/>
    <w:tmpl w:val="C03064B2"/>
    <w:lvl w:ilvl="0">
      <w:start w:val="1"/>
      <w:numFmt w:val="decimal"/>
      <w:lvlText w:val="%1."/>
      <w:lvlJc w:val="left"/>
      <w:pPr>
        <w:ind w:left="108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CC050D5"/>
    <w:multiLevelType w:val="hybridMultilevel"/>
    <w:tmpl w:val="737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57BC2"/>
    <w:multiLevelType w:val="hybridMultilevel"/>
    <w:tmpl w:val="3DF8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C3E7"/>
    <w:multiLevelType w:val="multilevel"/>
    <w:tmpl w:val="5B1CC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AA0B40"/>
    <w:multiLevelType w:val="hybridMultilevel"/>
    <w:tmpl w:val="521C7402"/>
    <w:lvl w:ilvl="0" w:tplc="86308266">
      <w:start w:val="1"/>
      <w:numFmt w:val="lowerLetter"/>
      <w:lvlText w:val="%1."/>
      <w:lvlJc w:val="left"/>
      <w:pPr>
        <w:ind w:left="6210" w:hanging="360"/>
      </w:pPr>
      <w:rPr>
        <w:rFonts w:hint="default"/>
        <w:b w:val="0"/>
        <w:color w:val="auto"/>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7650" w:hanging="360"/>
      </w:pPr>
      <w:rPr>
        <w:rFonts w:ascii="Wingdings" w:hAnsi="Wingdings" w:hint="default"/>
      </w:rPr>
    </w:lvl>
    <w:lvl w:ilvl="3" w:tplc="04090001" w:tentative="1">
      <w:start w:val="1"/>
      <w:numFmt w:val="bullet"/>
      <w:lvlText w:val=""/>
      <w:lvlJc w:val="left"/>
      <w:pPr>
        <w:ind w:left="8370" w:hanging="360"/>
      </w:pPr>
      <w:rPr>
        <w:rFonts w:ascii="Symbol" w:hAnsi="Symbol" w:hint="default"/>
      </w:rPr>
    </w:lvl>
    <w:lvl w:ilvl="4" w:tplc="04090003" w:tentative="1">
      <w:start w:val="1"/>
      <w:numFmt w:val="bullet"/>
      <w:lvlText w:val="o"/>
      <w:lvlJc w:val="left"/>
      <w:pPr>
        <w:ind w:left="9090" w:hanging="360"/>
      </w:pPr>
      <w:rPr>
        <w:rFonts w:ascii="Courier New" w:hAnsi="Courier New" w:hint="default"/>
      </w:rPr>
    </w:lvl>
    <w:lvl w:ilvl="5" w:tplc="04090005" w:tentative="1">
      <w:start w:val="1"/>
      <w:numFmt w:val="bullet"/>
      <w:lvlText w:val=""/>
      <w:lvlJc w:val="left"/>
      <w:pPr>
        <w:ind w:left="9810" w:hanging="360"/>
      </w:pPr>
      <w:rPr>
        <w:rFonts w:ascii="Wingdings" w:hAnsi="Wingdings" w:hint="default"/>
      </w:rPr>
    </w:lvl>
    <w:lvl w:ilvl="6" w:tplc="04090001" w:tentative="1">
      <w:start w:val="1"/>
      <w:numFmt w:val="bullet"/>
      <w:lvlText w:val=""/>
      <w:lvlJc w:val="left"/>
      <w:pPr>
        <w:ind w:left="10530" w:hanging="360"/>
      </w:pPr>
      <w:rPr>
        <w:rFonts w:ascii="Symbol" w:hAnsi="Symbol" w:hint="default"/>
      </w:rPr>
    </w:lvl>
    <w:lvl w:ilvl="7" w:tplc="04090003" w:tentative="1">
      <w:start w:val="1"/>
      <w:numFmt w:val="bullet"/>
      <w:lvlText w:val="o"/>
      <w:lvlJc w:val="left"/>
      <w:pPr>
        <w:ind w:left="11250" w:hanging="360"/>
      </w:pPr>
      <w:rPr>
        <w:rFonts w:ascii="Courier New" w:hAnsi="Courier New" w:hint="default"/>
      </w:rPr>
    </w:lvl>
    <w:lvl w:ilvl="8" w:tplc="04090005" w:tentative="1">
      <w:start w:val="1"/>
      <w:numFmt w:val="bullet"/>
      <w:lvlText w:val=""/>
      <w:lvlJc w:val="left"/>
      <w:pPr>
        <w:ind w:left="11970" w:hanging="360"/>
      </w:pPr>
      <w:rPr>
        <w:rFonts w:ascii="Wingdings" w:hAnsi="Wingdings" w:hint="default"/>
      </w:rPr>
    </w:lvl>
  </w:abstractNum>
  <w:abstractNum w:abstractNumId="9" w15:restartNumberingAfterBreak="0">
    <w:nsid w:val="27C475F1"/>
    <w:multiLevelType w:val="hybridMultilevel"/>
    <w:tmpl w:val="FFFFFFFF"/>
    <w:lvl w:ilvl="0" w:tplc="ACD04E78">
      <w:start w:val="1"/>
      <w:numFmt w:val="decimal"/>
      <w:lvlText w:val="%1."/>
      <w:lvlJc w:val="left"/>
      <w:pPr>
        <w:ind w:left="720" w:hanging="360"/>
      </w:pPr>
    </w:lvl>
    <w:lvl w:ilvl="1" w:tplc="CCF218B2">
      <w:start w:val="1"/>
      <w:numFmt w:val="lowerLetter"/>
      <w:lvlText w:val="%2."/>
      <w:lvlJc w:val="left"/>
      <w:pPr>
        <w:ind w:left="1440" w:hanging="360"/>
      </w:pPr>
    </w:lvl>
    <w:lvl w:ilvl="2" w:tplc="AA283D0E">
      <w:start w:val="1"/>
      <w:numFmt w:val="lowerRoman"/>
      <w:lvlText w:val="%3."/>
      <w:lvlJc w:val="right"/>
      <w:pPr>
        <w:ind w:left="2160" w:hanging="180"/>
      </w:pPr>
    </w:lvl>
    <w:lvl w:ilvl="3" w:tplc="9092B908">
      <w:start w:val="1"/>
      <w:numFmt w:val="decimal"/>
      <w:lvlText w:val="%4."/>
      <w:lvlJc w:val="left"/>
      <w:pPr>
        <w:ind w:left="2880" w:hanging="360"/>
      </w:pPr>
    </w:lvl>
    <w:lvl w:ilvl="4" w:tplc="F93C2004">
      <w:start w:val="1"/>
      <w:numFmt w:val="lowerLetter"/>
      <w:lvlText w:val="%5."/>
      <w:lvlJc w:val="left"/>
      <w:pPr>
        <w:ind w:left="3600" w:hanging="360"/>
      </w:pPr>
    </w:lvl>
    <w:lvl w:ilvl="5" w:tplc="94D4174A">
      <w:start w:val="1"/>
      <w:numFmt w:val="lowerRoman"/>
      <w:lvlText w:val="%6."/>
      <w:lvlJc w:val="right"/>
      <w:pPr>
        <w:ind w:left="4320" w:hanging="180"/>
      </w:pPr>
    </w:lvl>
    <w:lvl w:ilvl="6" w:tplc="C71AD622">
      <w:start w:val="1"/>
      <w:numFmt w:val="decimal"/>
      <w:lvlText w:val="%7."/>
      <w:lvlJc w:val="left"/>
      <w:pPr>
        <w:ind w:left="5040" w:hanging="360"/>
      </w:pPr>
    </w:lvl>
    <w:lvl w:ilvl="7" w:tplc="8FE25EAA">
      <w:start w:val="1"/>
      <w:numFmt w:val="lowerLetter"/>
      <w:lvlText w:val="%8."/>
      <w:lvlJc w:val="left"/>
      <w:pPr>
        <w:ind w:left="5760" w:hanging="360"/>
      </w:pPr>
    </w:lvl>
    <w:lvl w:ilvl="8" w:tplc="33F225BE">
      <w:start w:val="1"/>
      <w:numFmt w:val="lowerRoman"/>
      <w:lvlText w:val="%9."/>
      <w:lvlJc w:val="right"/>
      <w:pPr>
        <w:ind w:left="6480" w:hanging="180"/>
      </w:pPr>
    </w:lvl>
  </w:abstractNum>
  <w:abstractNum w:abstractNumId="10" w15:restartNumberingAfterBreak="0">
    <w:nsid w:val="2F9A5E17"/>
    <w:multiLevelType w:val="hybridMultilevel"/>
    <w:tmpl w:val="6CFC8652"/>
    <w:lvl w:ilvl="0" w:tplc="1DE06C32">
      <w:start w:val="1"/>
      <w:numFmt w:val="bullet"/>
      <w:lvlText w:val=""/>
      <w:lvlJc w:val="left"/>
      <w:pPr>
        <w:tabs>
          <w:tab w:val="num" w:pos="720"/>
        </w:tabs>
        <w:ind w:left="432" w:hanging="432"/>
      </w:pPr>
      <w:rPr>
        <w:rFonts w:ascii="Symbol" w:hAnsi="Symbol" w:hint="default"/>
        <w:b/>
        <w:color w:val="auto"/>
      </w:rPr>
    </w:lvl>
    <w:lvl w:ilvl="1" w:tplc="CDDE52F2">
      <w:start w:val="2"/>
      <w:numFmt w:val="decimal"/>
      <w:lvlText w:val="%2."/>
      <w:lvlJc w:val="left"/>
      <w:pPr>
        <w:tabs>
          <w:tab w:val="num" w:pos="1440"/>
        </w:tabs>
        <w:ind w:left="1440" w:hanging="720"/>
      </w:pPr>
      <w:rPr>
        <w:rFonts w:hint="default"/>
        <w:b/>
        <w:bCs/>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11" w15:restartNumberingAfterBreak="0">
    <w:nsid w:val="341E1545"/>
    <w:multiLevelType w:val="multilevel"/>
    <w:tmpl w:val="23E6A0D0"/>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3BB71DB7"/>
    <w:multiLevelType w:val="hybridMultilevel"/>
    <w:tmpl w:val="4968680A"/>
    <w:lvl w:ilvl="0" w:tplc="E5A81E36">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EAF711C"/>
    <w:multiLevelType w:val="hybridMultilevel"/>
    <w:tmpl w:val="8432E52C"/>
    <w:lvl w:ilvl="0" w:tplc="5FD4E3EA">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D34C2"/>
    <w:multiLevelType w:val="hybridMultilevel"/>
    <w:tmpl w:val="17C0713A"/>
    <w:lvl w:ilvl="0" w:tplc="FFFFFFFF">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D514B2"/>
    <w:multiLevelType w:val="hybridMultilevel"/>
    <w:tmpl w:val="35904672"/>
    <w:lvl w:ilvl="0" w:tplc="C52006CC">
      <w:start w:val="1"/>
      <w:numFmt w:val="decimal"/>
      <w:lvlText w:val="%1."/>
      <w:lvlJc w:val="left"/>
      <w:pPr>
        <w:ind w:left="720" w:hanging="360"/>
      </w:pPr>
    </w:lvl>
    <w:lvl w:ilvl="1" w:tplc="02A4B17E">
      <w:start w:val="1"/>
      <w:numFmt w:val="lowerLetter"/>
      <w:lvlText w:val="%2."/>
      <w:lvlJc w:val="left"/>
      <w:pPr>
        <w:ind w:left="1440" w:hanging="360"/>
      </w:pPr>
      <w:rPr>
        <w:b w:val="0"/>
        <w:bCs w:val="0"/>
      </w:rPr>
    </w:lvl>
    <w:lvl w:ilvl="2" w:tplc="B8EE210C">
      <w:start w:val="1"/>
      <w:numFmt w:val="lowerRoman"/>
      <w:lvlText w:val="%3."/>
      <w:lvlJc w:val="right"/>
      <w:pPr>
        <w:ind w:left="2160" w:hanging="180"/>
      </w:pPr>
    </w:lvl>
    <w:lvl w:ilvl="3" w:tplc="1F50B44C">
      <w:start w:val="1"/>
      <w:numFmt w:val="decimal"/>
      <w:lvlText w:val="%4."/>
      <w:lvlJc w:val="left"/>
      <w:pPr>
        <w:ind w:left="2880" w:hanging="360"/>
      </w:pPr>
    </w:lvl>
    <w:lvl w:ilvl="4" w:tplc="3D8ECA0A">
      <w:start w:val="1"/>
      <w:numFmt w:val="lowerLetter"/>
      <w:lvlText w:val="%5."/>
      <w:lvlJc w:val="left"/>
      <w:pPr>
        <w:ind w:left="3600" w:hanging="360"/>
      </w:pPr>
    </w:lvl>
    <w:lvl w:ilvl="5" w:tplc="7662220C">
      <w:start w:val="1"/>
      <w:numFmt w:val="lowerRoman"/>
      <w:lvlText w:val="%6."/>
      <w:lvlJc w:val="right"/>
      <w:pPr>
        <w:ind w:left="4320" w:hanging="180"/>
      </w:pPr>
    </w:lvl>
    <w:lvl w:ilvl="6" w:tplc="AD9006AE">
      <w:start w:val="1"/>
      <w:numFmt w:val="decimal"/>
      <w:lvlText w:val="%7."/>
      <w:lvlJc w:val="left"/>
      <w:pPr>
        <w:ind w:left="5040" w:hanging="360"/>
      </w:pPr>
    </w:lvl>
    <w:lvl w:ilvl="7" w:tplc="A33844CC">
      <w:start w:val="1"/>
      <w:numFmt w:val="lowerLetter"/>
      <w:lvlText w:val="%8."/>
      <w:lvlJc w:val="left"/>
      <w:pPr>
        <w:ind w:left="5760" w:hanging="360"/>
      </w:pPr>
    </w:lvl>
    <w:lvl w:ilvl="8" w:tplc="9CC2291E">
      <w:start w:val="1"/>
      <w:numFmt w:val="lowerRoman"/>
      <w:lvlText w:val="%9."/>
      <w:lvlJc w:val="right"/>
      <w:pPr>
        <w:ind w:left="6480" w:hanging="180"/>
      </w:pPr>
    </w:lvl>
  </w:abstractNum>
  <w:abstractNum w:abstractNumId="17" w15:restartNumberingAfterBreak="0">
    <w:nsid w:val="4D296967"/>
    <w:multiLevelType w:val="hybridMultilevel"/>
    <w:tmpl w:val="E7D09E1E"/>
    <w:lvl w:ilvl="0" w:tplc="42D68DA4">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20A6F"/>
    <w:multiLevelType w:val="hybridMultilevel"/>
    <w:tmpl w:val="E5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E37B8"/>
    <w:multiLevelType w:val="hybridMultilevel"/>
    <w:tmpl w:val="9B720F24"/>
    <w:lvl w:ilvl="0" w:tplc="2E4A5328">
      <w:start w:val="9"/>
      <w:numFmt w:val="decimal"/>
      <w:lvlText w:val="%1."/>
      <w:lvlJc w:val="left"/>
      <w:pPr>
        <w:ind w:left="720" w:hanging="360"/>
      </w:pPr>
    </w:lvl>
    <w:lvl w:ilvl="1" w:tplc="892AA078">
      <w:start w:val="1"/>
      <w:numFmt w:val="lowerLetter"/>
      <w:lvlText w:val="%2."/>
      <w:lvlJc w:val="left"/>
      <w:pPr>
        <w:ind w:left="1440" w:hanging="360"/>
      </w:pPr>
    </w:lvl>
    <w:lvl w:ilvl="2" w:tplc="93ACB032">
      <w:start w:val="1"/>
      <w:numFmt w:val="lowerRoman"/>
      <w:lvlText w:val="%3."/>
      <w:lvlJc w:val="right"/>
      <w:pPr>
        <w:ind w:left="2160" w:hanging="180"/>
      </w:pPr>
    </w:lvl>
    <w:lvl w:ilvl="3" w:tplc="EFC01FC2">
      <w:start w:val="1"/>
      <w:numFmt w:val="decimal"/>
      <w:lvlText w:val="%4."/>
      <w:lvlJc w:val="left"/>
      <w:pPr>
        <w:ind w:left="2880" w:hanging="360"/>
      </w:pPr>
    </w:lvl>
    <w:lvl w:ilvl="4" w:tplc="E00A79E4">
      <w:start w:val="1"/>
      <w:numFmt w:val="lowerLetter"/>
      <w:lvlText w:val="%5."/>
      <w:lvlJc w:val="left"/>
      <w:pPr>
        <w:ind w:left="3600" w:hanging="360"/>
      </w:pPr>
    </w:lvl>
    <w:lvl w:ilvl="5" w:tplc="AC2E0CD0">
      <w:start w:val="1"/>
      <w:numFmt w:val="lowerRoman"/>
      <w:lvlText w:val="%6."/>
      <w:lvlJc w:val="right"/>
      <w:pPr>
        <w:ind w:left="4320" w:hanging="180"/>
      </w:pPr>
    </w:lvl>
    <w:lvl w:ilvl="6" w:tplc="08167418">
      <w:start w:val="1"/>
      <w:numFmt w:val="decimal"/>
      <w:lvlText w:val="%7."/>
      <w:lvlJc w:val="left"/>
      <w:pPr>
        <w:ind w:left="5040" w:hanging="360"/>
      </w:pPr>
    </w:lvl>
    <w:lvl w:ilvl="7" w:tplc="570CC0AE">
      <w:start w:val="1"/>
      <w:numFmt w:val="lowerLetter"/>
      <w:lvlText w:val="%8."/>
      <w:lvlJc w:val="left"/>
      <w:pPr>
        <w:ind w:left="5760" w:hanging="360"/>
      </w:pPr>
    </w:lvl>
    <w:lvl w:ilvl="8" w:tplc="7E6C9054">
      <w:start w:val="1"/>
      <w:numFmt w:val="lowerRoman"/>
      <w:lvlText w:val="%9."/>
      <w:lvlJc w:val="right"/>
      <w:pPr>
        <w:ind w:left="6480" w:hanging="180"/>
      </w:pPr>
    </w:lvl>
  </w:abstractNum>
  <w:abstractNum w:abstractNumId="20" w15:restartNumberingAfterBreak="0">
    <w:nsid w:val="5E79023D"/>
    <w:multiLevelType w:val="hybridMultilevel"/>
    <w:tmpl w:val="17C8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37DC0"/>
    <w:multiLevelType w:val="hybridMultilevel"/>
    <w:tmpl w:val="A90A74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E1E3E"/>
    <w:multiLevelType w:val="hybridMultilevel"/>
    <w:tmpl w:val="0C22E130"/>
    <w:lvl w:ilvl="0" w:tplc="02585D18">
      <w:start w:val="2"/>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383084"/>
    <w:multiLevelType w:val="hybridMultilevel"/>
    <w:tmpl w:val="F9E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34BEF"/>
    <w:multiLevelType w:val="hybridMultilevel"/>
    <w:tmpl w:val="44DAB988"/>
    <w:lvl w:ilvl="0" w:tplc="137A6D18">
      <w:start w:val="4"/>
      <w:numFmt w:val="decimal"/>
      <w:lvlText w:val="%1."/>
      <w:lvlJc w:val="left"/>
      <w:pPr>
        <w:tabs>
          <w:tab w:val="num" w:pos="1350"/>
        </w:tabs>
        <w:ind w:left="1350" w:hanging="72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909411924">
    <w:abstractNumId w:val="4"/>
  </w:num>
  <w:num w:numId="2" w16cid:durableId="1320234866">
    <w:abstractNumId w:val="19"/>
  </w:num>
  <w:num w:numId="3" w16cid:durableId="686760899">
    <w:abstractNumId w:val="2"/>
  </w:num>
  <w:num w:numId="4" w16cid:durableId="1231042450">
    <w:abstractNumId w:val="7"/>
  </w:num>
  <w:num w:numId="5" w16cid:durableId="161512729">
    <w:abstractNumId w:val="16"/>
  </w:num>
  <w:num w:numId="6" w16cid:durableId="305741569">
    <w:abstractNumId w:val="15"/>
  </w:num>
  <w:num w:numId="7" w16cid:durableId="482506538">
    <w:abstractNumId w:val="17"/>
  </w:num>
  <w:num w:numId="8" w16cid:durableId="911744612">
    <w:abstractNumId w:val="5"/>
  </w:num>
  <w:num w:numId="9" w16cid:durableId="622540070">
    <w:abstractNumId w:val="10"/>
  </w:num>
  <w:num w:numId="10" w16cid:durableId="365956449">
    <w:abstractNumId w:val="1"/>
  </w:num>
  <w:num w:numId="11" w16cid:durableId="1884978400">
    <w:abstractNumId w:val="0"/>
  </w:num>
  <w:num w:numId="12" w16cid:durableId="1325285189">
    <w:abstractNumId w:val="24"/>
  </w:num>
  <w:num w:numId="13" w16cid:durableId="1033068729">
    <w:abstractNumId w:val="18"/>
  </w:num>
  <w:num w:numId="14" w16cid:durableId="633872929">
    <w:abstractNumId w:val="6"/>
  </w:num>
  <w:num w:numId="15" w16cid:durableId="1232931295">
    <w:abstractNumId w:val="20"/>
  </w:num>
  <w:num w:numId="16" w16cid:durableId="1154686306">
    <w:abstractNumId w:val="25"/>
  </w:num>
  <w:num w:numId="17" w16cid:durableId="351764066">
    <w:abstractNumId w:val="21"/>
  </w:num>
  <w:num w:numId="18" w16cid:durableId="1007748755">
    <w:abstractNumId w:val="23"/>
  </w:num>
  <w:num w:numId="19" w16cid:durableId="919757368">
    <w:abstractNumId w:val="23"/>
  </w:num>
  <w:num w:numId="20" w16cid:durableId="402531108">
    <w:abstractNumId w:val="9"/>
  </w:num>
  <w:num w:numId="21" w16cid:durableId="367922653">
    <w:abstractNumId w:val="14"/>
  </w:num>
  <w:num w:numId="22" w16cid:durableId="1563322527">
    <w:abstractNumId w:val="22"/>
  </w:num>
  <w:num w:numId="23" w16cid:durableId="1348366798">
    <w:abstractNumId w:val="3"/>
  </w:num>
  <w:num w:numId="24" w16cid:durableId="1336306399">
    <w:abstractNumId w:val="11"/>
  </w:num>
  <w:num w:numId="25" w16cid:durableId="1503396570">
    <w:abstractNumId w:val="8"/>
  </w:num>
  <w:num w:numId="26" w16cid:durableId="349452923">
    <w:abstractNumId w:val="13"/>
  </w:num>
  <w:num w:numId="27" w16cid:durableId="516117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9023C4"/>
    <w:rsid w:val="000224BD"/>
    <w:rsid w:val="00043B85"/>
    <w:rsid w:val="0007286A"/>
    <w:rsid w:val="000764EC"/>
    <w:rsid w:val="000C649D"/>
    <w:rsid w:val="00124924"/>
    <w:rsid w:val="00167891"/>
    <w:rsid w:val="001830B7"/>
    <w:rsid w:val="002407C1"/>
    <w:rsid w:val="0040174A"/>
    <w:rsid w:val="00453C39"/>
    <w:rsid w:val="00492CB8"/>
    <w:rsid w:val="004A5AE5"/>
    <w:rsid w:val="004D373A"/>
    <w:rsid w:val="004E6BA4"/>
    <w:rsid w:val="00523591"/>
    <w:rsid w:val="0057080C"/>
    <w:rsid w:val="005B3FB9"/>
    <w:rsid w:val="00647C16"/>
    <w:rsid w:val="00675B8A"/>
    <w:rsid w:val="00731E9F"/>
    <w:rsid w:val="00760ABA"/>
    <w:rsid w:val="008B0920"/>
    <w:rsid w:val="00974106"/>
    <w:rsid w:val="00A26D90"/>
    <w:rsid w:val="00A31A02"/>
    <w:rsid w:val="00AE6D30"/>
    <w:rsid w:val="00B56650"/>
    <w:rsid w:val="00BB766A"/>
    <w:rsid w:val="00C4233B"/>
    <w:rsid w:val="00D27104"/>
    <w:rsid w:val="00D609B2"/>
    <w:rsid w:val="00EA18F1"/>
    <w:rsid w:val="00EB2D79"/>
    <w:rsid w:val="00F40E1B"/>
    <w:rsid w:val="01D5C8A0"/>
    <w:rsid w:val="02ADD901"/>
    <w:rsid w:val="02CA0651"/>
    <w:rsid w:val="06B84BF4"/>
    <w:rsid w:val="07754D32"/>
    <w:rsid w:val="07D48A24"/>
    <w:rsid w:val="08FB4613"/>
    <w:rsid w:val="090CB3BD"/>
    <w:rsid w:val="09C11E3D"/>
    <w:rsid w:val="0A98DAFB"/>
    <w:rsid w:val="0B1B1CE2"/>
    <w:rsid w:val="0C7F3522"/>
    <w:rsid w:val="0D370061"/>
    <w:rsid w:val="0EB14FEB"/>
    <w:rsid w:val="0F573CF3"/>
    <w:rsid w:val="124278A9"/>
    <w:rsid w:val="139023C4"/>
    <w:rsid w:val="16FC1A02"/>
    <w:rsid w:val="18BA9C3B"/>
    <w:rsid w:val="18BAE36F"/>
    <w:rsid w:val="1A5441BC"/>
    <w:rsid w:val="1AE5EF9F"/>
    <w:rsid w:val="1B3EDF2F"/>
    <w:rsid w:val="1DB5CAF9"/>
    <w:rsid w:val="1E0BF27E"/>
    <w:rsid w:val="20B6FE45"/>
    <w:rsid w:val="23E3FE98"/>
    <w:rsid w:val="26198B4E"/>
    <w:rsid w:val="2780A5CD"/>
    <w:rsid w:val="2997721C"/>
    <w:rsid w:val="2B12A66C"/>
    <w:rsid w:val="2B2E1DA5"/>
    <w:rsid w:val="2B3DC22D"/>
    <w:rsid w:val="2B783BDB"/>
    <w:rsid w:val="2F526190"/>
    <w:rsid w:val="2FB7F0EE"/>
    <w:rsid w:val="2FDD85B2"/>
    <w:rsid w:val="31303D85"/>
    <w:rsid w:val="31C6CAE6"/>
    <w:rsid w:val="32352DB8"/>
    <w:rsid w:val="33308F25"/>
    <w:rsid w:val="333642C8"/>
    <w:rsid w:val="344BC528"/>
    <w:rsid w:val="3592163E"/>
    <w:rsid w:val="35C6E408"/>
    <w:rsid w:val="3624D261"/>
    <w:rsid w:val="3636C714"/>
    <w:rsid w:val="3BABEA1A"/>
    <w:rsid w:val="3CA3E53C"/>
    <w:rsid w:val="3F0494B9"/>
    <w:rsid w:val="420F3CF9"/>
    <w:rsid w:val="43E9F910"/>
    <w:rsid w:val="4443763E"/>
    <w:rsid w:val="4460CCC4"/>
    <w:rsid w:val="4595EDA9"/>
    <w:rsid w:val="463760AF"/>
    <w:rsid w:val="46783AB8"/>
    <w:rsid w:val="46AC2047"/>
    <w:rsid w:val="477435FD"/>
    <w:rsid w:val="482BFC9A"/>
    <w:rsid w:val="4A695C52"/>
    <w:rsid w:val="4E25207B"/>
    <w:rsid w:val="4F1BFF0A"/>
    <w:rsid w:val="53641944"/>
    <w:rsid w:val="54E211F2"/>
    <w:rsid w:val="56AB30BA"/>
    <w:rsid w:val="56C908C5"/>
    <w:rsid w:val="5741600A"/>
    <w:rsid w:val="57F1C23F"/>
    <w:rsid w:val="5860C717"/>
    <w:rsid w:val="5B08CE18"/>
    <w:rsid w:val="5B203BDC"/>
    <w:rsid w:val="5CCAECF5"/>
    <w:rsid w:val="5CF36329"/>
    <w:rsid w:val="5D4DFDC6"/>
    <w:rsid w:val="5D9D2C86"/>
    <w:rsid w:val="5DD42883"/>
    <w:rsid w:val="5E35835D"/>
    <w:rsid w:val="60834E48"/>
    <w:rsid w:val="6443B522"/>
    <w:rsid w:val="6466BA81"/>
    <w:rsid w:val="677B4760"/>
    <w:rsid w:val="67D57077"/>
    <w:rsid w:val="6858A0C2"/>
    <w:rsid w:val="6BA74FB1"/>
    <w:rsid w:val="6BC25A00"/>
    <w:rsid w:val="6DA6BDDA"/>
    <w:rsid w:val="6E10E0F3"/>
    <w:rsid w:val="6FEBB5C3"/>
    <w:rsid w:val="7009A22D"/>
    <w:rsid w:val="704460AC"/>
    <w:rsid w:val="70C5EB72"/>
    <w:rsid w:val="70ED766C"/>
    <w:rsid w:val="72A083E8"/>
    <w:rsid w:val="747B61DD"/>
    <w:rsid w:val="7919F92E"/>
    <w:rsid w:val="7983357E"/>
    <w:rsid w:val="7D087751"/>
    <w:rsid w:val="7DE8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023C4"/>
  <w15:chartTrackingRefBased/>
  <w15:docId w15:val="{EE965326-C9B4-4BA0-B1D1-2218E777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974106"/>
    <w:pPr>
      <w:keepNext/>
      <w:spacing w:before="120" w:after="120" w:line="240" w:lineRule="auto"/>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9741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aliases w:val="Heading 2 Char1 Char,Heading 2 Char Char Char"/>
    <w:basedOn w:val="DefaultParagraphFont"/>
    <w:link w:val="Heading2"/>
    <w:uiPriority w:val="99"/>
    <w:rsid w:val="00974106"/>
    <w:rPr>
      <w:rFonts w:ascii="Arial" w:eastAsia="Times New Roman" w:hAnsi="Arial" w:cs="Times New Roman"/>
      <w:b/>
      <w:smallCaps/>
      <w:sz w:val="28"/>
      <w:szCs w:val="20"/>
    </w:rPr>
  </w:style>
  <w:style w:type="character" w:customStyle="1" w:styleId="Heading3Char">
    <w:name w:val="Heading 3 Char"/>
    <w:basedOn w:val="DefaultParagraphFont"/>
    <w:link w:val="Heading3"/>
    <w:uiPriority w:val="9"/>
    <w:semiHidden/>
    <w:rsid w:val="00974106"/>
    <w:rPr>
      <w:rFonts w:asciiTheme="majorHAnsi" w:eastAsiaTheme="majorEastAsia" w:hAnsiTheme="majorHAnsi" w:cstheme="majorBidi"/>
      <w:color w:val="1F3763" w:themeColor="accent1" w:themeShade="7F"/>
      <w:sz w:val="24"/>
      <w:szCs w:val="24"/>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74106"/>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74106"/>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974106"/>
    <w:rPr>
      <w:rFonts w:cs="Times New Roman"/>
      <w:vertAlign w:val="superscript"/>
    </w:rPr>
  </w:style>
  <w:style w:type="character" w:customStyle="1" w:styleId="ListParagraphChar">
    <w:name w:val="List Paragraph Char"/>
    <w:basedOn w:val="DefaultParagraphFont"/>
    <w:link w:val="ListParagraph"/>
    <w:uiPriority w:val="34"/>
    <w:locked/>
    <w:rsid w:val="00974106"/>
  </w:style>
  <w:style w:type="paragraph" w:customStyle="1" w:styleId="HeadingNew1">
    <w:name w:val="Heading_New1"/>
    <w:basedOn w:val="Normal"/>
    <w:qFormat/>
    <w:rsid w:val="00974106"/>
    <w:pPr>
      <w:numPr>
        <w:numId w:val="19"/>
      </w:numPr>
      <w:spacing w:after="120" w:line="240" w:lineRule="auto"/>
      <w:jc w:val="both"/>
    </w:pPr>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56752-D6E1-43CD-8704-20F208D5A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A9EFE-A71B-4BC3-8169-730BC2B3F70B}">
  <ds:schemaRefs>
    <ds:schemaRef ds:uri="http://schemas.microsoft.com/sharepoint/v3/contenttype/forms"/>
  </ds:schemaRefs>
</ds:datastoreItem>
</file>

<file path=customXml/itemProps3.xml><?xml version="1.0" encoding="utf-8"?>
<ds:datastoreItem xmlns:ds="http://schemas.openxmlformats.org/officeDocument/2006/customXml" ds:itemID="{EEC2BB8C-3534-40C2-847D-AC74D08E8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DeLaTorre, Patricia@Energy</dc:creator>
  <cp:keywords/>
  <dc:description/>
  <cp:lastModifiedBy>Piper, Kevyn@Energy</cp:lastModifiedBy>
  <cp:revision>17</cp:revision>
  <dcterms:created xsi:type="dcterms:W3CDTF">2024-09-09T16:42:00Z</dcterms:created>
  <dcterms:modified xsi:type="dcterms:W3CDTF">2024-10-17T13:01:00Z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