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A8B6" w14:textId="77777777" w:rsidR="000A6F56" w:rsidRDefault="000A6F56" w:rsidP="000A6F56">
      <w:pPr>
        <w:jc w:val="center"/>
        <w:rPr>
          <w:rFonts w:ascii="Arial" w:hAnsi="Arial" w:cs="Arial"/>
          <w:b/>
          <w:bCs/>
          <w:sz w:val="22"/>
          <w:szCs w:val="22"/>
        </w:rPr>
      </w:pPr>
      <w:r w:rsidRPr="004744AA">
        <w:rPr>
          <w:rFonts w:ascii="Arial" w:hAnsi="Arial" w:cs="Arial"/>
          <w:b/>
          <w:bCs/>
          <w:sz w:val="22"/>
          <w:szCs w:val="22"/>
        </w:rPr>
        <w:t>GFO-</w:t>
      </w:r>
      <w:r>
        <w:rPr>
          <w:rFonts w:ascii="Arial" w:hAnsi="Arial" w:cs="Arial"/>
          <w:b/>
          <w:bCs/>
          <w:sz w:val="22"/>
          <w:szCs w:val="22"/>
        </w:rPr>
        <w:t>24-301</w:t>
      </w:r>
    </w:p>
    <w:p w14:paraId="5A0D4BB2" w14:textId="77777777" w:rsidR="000A6F56" w:rsidRDefault="000A6F56" w:rsidP="000A6F56">
      <w:pPr>
        <w:pStyle w:val="Default"/>
        <w:jc w:val="center"/>
        <w:rPr>
          <w:b/>
          <w:bCs/>
          <w:sz w:val="22"/>
          <w:szCs w:val="22"/>
        </w:rPr>
      </w:pPr>
      <w:r>
        <w:rPr>
          <w:b/>
          <w:bCs/>
          <w:sz w:val="22"/>
          <w:szCs w:val="22"/>
        </w:rPr>
        <w:t>Environmental Sustainability of a Clean Energy Transition (Enviro-SET)</w:t>
      </w:r>
    </w:p>
    <w:p w14:paraId="4B1DD5FD" w14:textId="77777777" w:rsidR="000A6F56" w:rsidRPr="0098372D" w:rsidRDefault="000A6F56" w:rsidP="000A6F56">
      <w:pPr>
        <w:pStyle w:val="Default"/>
        <w:jc w:val="center"/>
        <w:rPr>
          <w:b/>
          <w:bCs/>
          <w:sz w:val="22"/>
          <w:szCs w:val="22"/>
        </w:rPr>
      </w:pPr>
      <w:r w:rsidRPr="714C56EB">
        <w:rPr>
          <w:b/>
          <w:bCs/>
          <w:sz w:val="22"/>
          <w:szCs w:val="22"/>
        </w:rPr>
        <w:t xml:space="preserve">Addendum </w:t>
      </w:r>
      <w:r>
        <w:rPr>
          <w:b/>
          <w:bCs/>
          <w:sz w:val="22"/>
          <w:szCs w:val="22"/>
        </w:rPr>
        <w:t>1</w:t>
      </w:r>
    </w:p>
    <w:p w14:paraId="52A71B15" w14:textId="77777777" w:rsidR="000A6F56" w:rsidRPr="0098372D" w:rsidRDefault="000A6F56" w:rsidP="000A6F56">
      <w:pPr>
        <w:pStyle w:val="Default"/>
        <w:jc w:val="center"/>
        <w:rPr>
          <w:b/>
          <w:bCs/>
          <w:sz w:val="22"/>
          <w:szCs w:val="22"/>
        </w:rPr>
      </w:pPr>
      <w:r>
        <w:rPr>
          <w:b/>
          <w:bCs/>
          <w:sz w:val="22"/>
          <w:szCs w:val="22"/>
        </w:rPr>
        <w:t>October 7,</w:t>
      </w:r>
      <w:r w:rsidRPr="67CA79E2">
        <w:rPr>
          <w:b/>
          <w:bCs/>
          <w:sz w:val="22"/>
          <w:szCs w:val="22"/>
        </w:rPr>
        <w:t xml:space="preserve"> 20</w:t>
      </w:r>
      <w:r>
        <w:rPr>
          <w:b/>
          <w:bCs/>
          <w:sz w:val="22"/>
          <w:szCs w:val="22"/>
        </w:rPr>
        <w:t>24</w:t>
      </w:r>
    </w:p>
    <w:p w14:paraId="6FC6DC1A" w14:textId="77777777" w:rsidR="000A6F56" w:rsidRPr="0098372D" w:rsidRDefault="000A6F56" w:rsidP="000A6F56">
      <w:pPr>
        <w:pStyle w:val="Default"/>
        <w:jc w:val="center"/>
        <w:rPr>
          <w:b/>
          <w:bCs/>
          <w:sz w:val="22"/>
          <w:szCs w:val="22"/>
        </w:rPr>
      </w:pPr>
    </w:p>
    <w:p w14:paraId="3AF6CBBB" w14:textId="77777777" w:rsidR="000A6F56" w:rsidRPr="00880291" w:rsidRDefault="000A6F56" w:rsidP="000A6F56">
      <w:pPr>
        <w:pStyle w:val="paragraph"/>
        <w:textAlignment w:val="baseline"/>
        <w:rPr>
          <w:rFonts w:ascii="Arial" w:hAnsi="Arial" w:cs="Arial"/>
          <w:b/>
          <w:bCs/>
          <w:sz w:val="22"/>
          <w:szCs w:val="22"/>
        </w:rPr>
      </w:pPr>
      <w:r w:rsidRPr="00854BCC">
        <w:rPr>
          <w:rStyle w:val="normaltextrun"/>
          <w:rFonts w:ascii="Arial" w:hAnsi="Arial" w:cs="Arial"/>
          <w:color w:val="000000"/>
          <w:sz w:val="22"/>
          <w:szCs w:val="22"/>
        </w:rPr>
        <w:t>The purpose of this addendum is to notify potential applicants of changes that have been made to GFO-2</w:t>
      </w:r>
      <w:r>
        <w:rPr>
          <w:rStyle w:val="normaltextrun"/>
          <w:rFonts w:ascii="Arial" w:hAnsi="Arial" w:cs="Arial"/>
          <w:color w:val="000000"/>
          <w:sz w:val="22"/>
          <w:szCs w:val="22"/>
        </w:rPr>
        <w:t>4-301</w:t>
      </w:r>
      <w:r w:rsidRPr="00854BCC">
        <w:rPr>
          <w:rStyle w:val="normaltextrun"/>
          <w:rFonts w:ascii="Arial" w:hAnsi="Arial" w:cs="Arial"/>
          <w:color w:val="000000"/>
          <w:sz w:val="22"/>
          <w:szCs w:val="22"/>
        </w:rPr>
        <w:t>. The addendum includes the following revisions to the Solicitation Manual. Added language appears in </w:t>
      </w:r>
      <w:r w:rsidRPr="00854BCC">
        <w:rPr>
          <w:rStyle w:val="Strong"/>
          <w:rFonts w:ascii="Arial" w:hAnsi="Arial" w:cs="Arial"/>
          <w:sz w:val="22"/>
          <w:szCs w:val="22"/>
          <w:u w:val="single"/>
        </w:rPr>
        <w:t>bold underlined</w:t>
      </w:r>
      <w:r w:rsidRPr="00854BCC">
        <w:rPr>
          <w:rStyle w:val="ui-provider"/>
          <w:rFonts w:ascii="Arial" w:hAnsi="Arial" w:cs="Arial"/>
          <w:sz w:val="22"/>
          <w:szCs w:val="22"/>
        </w:rPr>
        <w:t> font. Deleted language appears in </w:t>
      </w:r>
      <w:r w:rsidRPr="00854BCC">
        <w:rPr>
          <w:rStyle w:val="ui-provider"/>
          <w:rFonts w:ascii="Arial" w:hAnsi="Arial" w:cs="Arial"/>
          <w:strike/>
          <w:sz w:val="22"/>
          <w:szCs w:val="22"/>
        </w:rPr>
        <w:t>strikethrough</w:t>
      </w:r>
      <w:r w:rsidRPr="00854BCC">
        <w:rPr>
          <w:rStyle w:val="ui-provider"/>
          <w:rFonts w:ascii="Arial" w:hAnsi="Arial" w:cs="Arial"/>
          <w:sz w:val="22"/>
          <w:szCs w:val="22"/>
        </w:rPr>
        <w:t> within brackets.</w:t>
      </w:r>
    </w:p>
    <w:p w14:paraId="28F28932" w14:textId="77777777" w:rsidR="000A6F56" w:rsidRDefault="000A6F56" w:rsidP="000A6F56">
      <w:pPr>
        <w:pStyle w:val="Default"/>
        <w:jc w:val="center"/>
        <w:rPr>
          <w:sz w:val="22"/>
          <w:szCs w:val="22"/>
        </w:rPr>
      </w:pPr>
    </w:p>
    <w:p w14:paraId="7B8608D8" w14:textId="77777777" w:rsidR="000A6F56" w:rsidRPr="00AB29CF" w:rsidRDefault="000A6F56" w:rsidP="000A6F56">
      <w:pPr>
        <w:pStyle w:val="Heading2"/>
        <w:spacing w:before="120" w:after="240"/>
        <w:rPr>
          <w:rFonts w:ascii="Arial" w:hAnsi="Arial" w:cs="Arial"/>
          <w:b/>
          <w:color w:val="auto"/>
          <w:sz w:val="24"/>
        </w:rPr>
      </w:pPr>
      <w:r w:rsidRPr="00AB29CF">
        <w:rPr>
          <w:rFonts w:ascii="Arial" w:hAnsi="Arial" w:cs="Arial"/>
          <w:b/>
          <w:color w:val="auto"/>
          <w:sz w:val="24"/>
        </w:rPr>
        <w:t xml:space="preserve">Solicitation Manual </w:t>
      </w:r>
    </w:p>
    <w:p w14:paraId="600E43D2" w14:textId="77777777" w:rsidR="000A6F56" w:rsidRPr="00CB2919" w:rsidRDefault="000A6F56" w:rsidP="000A6F56">
      <w:pPr>
        <w:pStyle w:val="Heading3"/>
        <w:numPr>
          <w:ilvl w:val="0"/>
          <w:numId w:val="2"/>
        </w:numPr>
        <w:ind w:left="360"/>
        <w:rPr>
          <w:rFonts w:ascii="Arial" w:eastAsiaTheme="minorEastAsia" w:hAnsi="Arial" w:cs="Arial"/>
          <w:color w:val="000000" w:themeColor="text1"/>
        </w:rPr>
      </w:pPr>
      <w:r w:rsidRPr="00CB2919">
        <w:rPr>
          <w:rFonts w:ascii="Arial" w:hAnsi="Arial" w:cs="Arial"/>
          <w:b/>
          <w:bCs/>
          <w:color w:val="auto"/>
          <w:sz w:val="22"/>
          <w:szCs w:val="22"/>
        </w:rPr>
        <w:t xml:space="preserve">Page 26, Section K Match Funding </w:t>
      </w:r>
    </w:p>
    <w:p w14:paraId="1E4CCB26" w14:textId="77777777" w:rsidR="000A6F56" w:rsidRPr="00CB2919" w:rsidRDefault="000A6F56" w:rsidP="000A6F56">
      <w:pPr>
        <w:ind w:firstLine="360"/>
        <w:rPr>
          <w:rFonts w:ascii="Arial" w:hAnsi="Arial" w:cs="Arial"/>
          <w:sz w:val="22"/>
          <w:szCs w:val="22"/>
        </w:rPr>
      </w:pPr>
    </w:p>
    <w:p w14:paraId="031A2DF3" w14:textId="77777777" w:rsidR="000A6F56" w:rsidRPr="00CB2919" w:rsidRDefault="000A6F56" w:rsidP="000A6F56">
      <w:pPr>
        <w:numPr>
          <w:ilvl w:val="0"/>
          <w:numId w:val="1"/>
        </w:numPr>
        <w:tabs>
          <w:tab w:val="left" w:pos="1080"/>
        </w:tabs>
        <w:spacing w:after="120"/>
        <w:ind w:left="1080"/>
        <w:jc w:val="both"/>
        <w:rPr>
          <w:rFonts w:ascii="Arial" w:hAnsi="Arial" w:cs="Arial"/>
          <w:szCs w:val="22"/>
        </w:rPr>
      </w:pPr>
      <w:r w:rsidRPr="00CB2919">
        <w:rPr>
          <w:rFonts w:ascii="Arial" w:hAnsi="Arial" w:cs="Arial"/>
          <w:sz w:val="22"/>
          <w:szCs w:val="22"/>
        </w:rPr>
        <w:t xml:space="preserve">Updated: </w:t>
      </w:r>
      <w:r w:rsidRPr="00CB2919">
        <w:rPr>
          <w:rFonts w:ascii="Arial" w:hAnsi="Arial" w:cs="Arial"/>
          <w:b/>
          <w:szCs w:val="22"/>
        </w:rPr>
        <w:t>“Match funds”</w:t>
      </w:r>
      <w:r w:rsidRPr="00CB2919">
        <w:rPr>
          <w:rFonts w:ascii="Arial" w:hAnsi="Arial" w:cs="Arial"/>
          <w:szCs w:val="22"/>
        </w:rPr>
        <w:t xml:space="preserve"> includes cash or in-kind (non-cash) contributions provided by the applicant, subrecipients, or other parties including pilot testing, demonstration, and/or deployment sites (e.g., test site staff services) that will be used in performance of the proposed project. </w:t>
      </w:r>
    </w:p>
    <w:p w14:paraId="1E617F26" w14:textId="77777777" w:rsidR="000A6F56" w:rsidRPr="00CB2919" w:rsidRDefault="000A6F56" w:rsidP="000A6F56">
      <w:pPr>
        <w:tabs>
          <w:tab w:val="left" w:pos="1080"/>
        </w:tabs>
        <w:ind w:left="1080"/>
        <w:jc w:val="both"/>
        <w:rPr>
          <w:rFonts w:ascii="Arial" w:hAnsi="Arial" w:cs="Arial"/>
          <w:strike/>
        </w:rPr>
      </w:pPr>
      <w:r w:rsidRPr="00CB2919">
        <w:rPr>
          <w:rFonts w:ascii="Arial" w:hAnsi="Arial" w:cs="Arial"/>
        </w:rPr>
        <w:t xml:space="preserve">“Match funds” </w:t>
      </w:r>
      <w:r w:rsidRPr="00CB2919">
        <w:rPr>
          <w:rFonts w:ascii="Arial" w:hAnsi="Arial" w:cs="Arial"/>
          <w:u w:val="single"/>
        </w:rPr>
        <w:t>do not</w:t>
      </w:r>
      <w:r w:rsidRPr="00CB2919">
        <w:rPr>
          <w:rFonts w:ascii="Arial" w:hAnsi="Arial" w:cs="Arial"/>
        </w:rPr>
        <w:t xml:space="preserve"> include: CEC awards, EPIC funds received from other sources, future/contingent awards from other entities (public or private),</w:t>
      </w:r>
      <w:r>
        <w:rPr>
          <w:rFonts w:ascii="Arial" w:hAnsi="Arial" w:cs="Arial"/>
        </w:rPr>
        <w:t xml:space="preserve"> </w:t>
      </w:r>
      <w:r w:rsidRPr="007B2C17">
        <w:rPr>
          <w:rFonts w:ascii="Arial" w:hAnsi="Arial" w:cs="Arial"/>
          <w:b/>
          <w:bCs/>
          <w:u w:val="single"/>
        </w:rPr>
        <w:t>the cost or value of the project work site or</w:t>
      </w:r>
      <w:r w:rsidRPr="00CB2919">
        <w:rPr>
          <w:rFonts w:ascii="Arial" w:hAnsi="Arial" w:cs="Arial"/>
        </w:rPr>
        <w:t xml:space="preserve"> the cost or value of pre-existing equipment or materials </w:t>
      </w:r>
      <w:r w:rsidRPr="00CB2919">
        <w:rPr>
          <w:rFonts w:ascii="Arial" w:hAnsi="Arial" w:cs="Arial"/>
          <w:b/>
          <w:bCs/>
          <w:u w:val="single"/>
        </w:rPr>
        <w:t>acquired before the agreement term</w:t>
      </w:r>
      <w:r w:rsidRPr="68050E71">
        <w:rPr>
          <w:rFonts w:ascii="Arial" w:hAnsi="Arial" w:cs="Arial"/>
          <w:b/>
          <w:bCs/>
          <w:u w:val="single"/>
        </w:rPr>
        <w:t>[</w:t>
      </w:r>
      <w:r w:rsidRPr="00BB6174">
        <w:rPr>
          <w:rFonts w:ascii="Arial" w:hAnsi="Arial" w:cs="Arial"/>
          <w:strike/>
        </w:rPr>
        <w:t xml:space="preserve"> that are used to accomplish project tasks</w:t>
      </w:r>
      <w:r w:rsidRPr="00BB6174">
        <w:rPr>
          <w:rFonts w:ascii="Arial" w:hAnsi="Arial" w:cs="Arial"/>
        </w:rPr>
        <w:t>]</w:t>
      </w:r>
      <w:r w:rsidRPr="68050E71">
        <w:rPr>
          <w:rFonts w:ascii="Arial" w:hAnsi="Arial" w:cs="Arial"/>
        </w:rPr>
        <w:t>.[</w:t>
      </w:r>
      <w:r w:rsidRPr="00CB2919">
        <w:rPr>
          <w:rFonts w:ascii="Arial" w:hAnsi="Arial" w:cs="Arial"/>
          <w:strike/>
        </w:rPr>
        <w:t>structures or other improvements affixed to the project work site permanently or for an indefinite period of time (e.g., photovoltaic systems).</w:t>
      </w:r>
      <w:r w:rsidRPr="68050E71">
        <w:rPr>
          <w:rFonts w:ascii="Arial" w:hAnsi="Arial" w:cs="Arial"/>
        </w:rPr>
        <w:t xml:space="preserve">] </w:t>
      </w:r>
    </w:p>
    <w:p w14:paraId="1D578D4E" w14:textId="77777777" w:rsidR="000A6F56" w:rsidRPr="00CB2919" w:rsidRDefault="000A6F56" w:rsidP="000A6F56">
      <w:pPr>
        <w:tabs>
          <w:tab w:val="left" w:pos="1080"/>
        </w:tabs>
        <w:ind w:left="1080"/>
        <w:jc w:val="both"/>
        <w:rPr>
          <w:rFonts w:ascii="Arial" w:hAnsi="Arial" w:cs="Arial"/>
          <w:szCs w:val="22"/>
        </w:rPr>
      </w:pPr>
      <w:r w:rsidRPr="00CB2919">
        <w:rPr>
          <w:rFonts w:ascii="Arial" w:hAnsi="Arial" w:cs="Arial"/>
          <w:szCs w:val="22"/>
        </w:rPr>
        <w:t>Definitions of “match funding” categories are listed below:</w:t>
      </w:r>
    </w:p>
    <w:p w14:paraId="42D4B22B" w14:textId="77777777" w:rsidR="000A6F56" w:rsidRPr="00CB2919" w:rsidRDefault="000A6F56" w:rsidP="000A6F56">
      <w:pPr>
        <w:numPr>
          <w:ilvl w:val="2"/>
          <w:numId w:val="1"/>
        </w:numPr>
        <w:tabs>
          <w:tab w:val="left" w:pos="1080"/>
          <w:tab w:val="left" w:pos="1440"/>
          <w:tab w:val="left" w:pos="1530"/>
        </w:tabs>
        <w:spacing w:before="120" w:after="120"/>
        <w:ind w:left="1620"/>
        <w:jc w:val="both"/>
        <w:rPr>
          <w:rFonts w:ascii="Arial" w:hAnsi="Arial" w:cs="Arial"/>
          <w:szCs w:val="22"/>
        </w:rPr>
      </w:pPr>
      <w:r w:rsidRPr="00CB2919">
        <w:rPr>
          <w:rFonts w:ascii="Arial" w:hAnsi="Arial" w:cs="Arial"/>
          <w:b/>
          <w:szCs w:val="22"/>
        </w:rPr>
        <w:t>“Cash”</w:t>
      </w:r>
      <w:r w:rsidRPr="00CB2919">
        <w:rPr>
          <w:rFonts w:ascii="Arial" w:hAnsi="Arial" w:cs="Arial"/>
          <w:szCs w:val="22"/>
        </w:rPr>
        <w:t xml:space="preserve"> </w:t>
      </w:r>
      <w:r w:rsidRPr="00CB2919">
        <w:rPr>
          <w:rFonts w:ascii="Arial" w:hAnsi="Arial" w:cs="Arial"/>
          <w:b/>
          <w:szCs w:val="22"/>
        </w:rPr>
        <w:t>match</w:t>
      </w:r>
      <w:r w:rsidRPr="00CB2919">
        <w:rPr>
          <w:rFonts w:ascii="Arial" w:hAnsi="Arial" w:cs="Arial"/>
          <w:szCs w:val="22"/>
        </w:rPr>
        <w:t xml:space="preserve"> means funds that are in the grant recipient’s possession or proposed by a match partner and clearly identified in a support letter, and are reserved for the proposed project, meaning that they have not been committed for use or pledged as match for any other project. Cash match can include </w:t>
      </w:r>
      <w:r w:rsidRPr="00CB2919">
        <w:rPr>
          <w:rFonts w:ascii="Arial" w:hAnsi="Arial" w:cs="Arial"/>
        </w:rPr>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08B07128" w14:textId="77777777" w:rsidR="000A6F56" w:rsidRPr="00CB2919" w:rsidRDefault="000A6F56" w:rsidP="000A6F56">
      <w:pPr>
        <w:numPr>
          <w:ilvl w:val="2"/>
          <w:numId w:val="1"/>
        </w:numPr>
        <w:tabs>
          <w:tab w:val="left" w:pos="1080"/>
          <w:tab w:val="left" w:pos="1440"/>
          <w:tab w:val="left" w:pos="1530"/>
        </w:tabs>
        <w:spacing w:before="120" w:after="120"/>
        <w:ind w:left="1800"/>
        <w:jc w:val="both"/>
        <w:rPr>
          <w:rFonts w:ascii="Arial" w:hAnsi="Arial" w:cs="Arial"/>
        </w:rPr>
      </w:pPr>
      <w:r w:rsidRPr="00CB2919">
        <w:rPr>
          <w:rFonts w:ascii="Arial" w:hAnsi="Arial" w:cs="Arial"/>
          <w:b/>
        </w:rPr>
        <w:t>“In-Kind”</w:t>
      </w:r>
      <w:r w:rsidRPr="00CB2919">
        <w:rPr>
          <w:rFonts w:ascii="Arial" w:hAnsi="Arial" w:cs="Arial"/>
        </w:rPr>
        <w:t xml:space="preserve"> </w:t>
      </w:r>
      <w:r w:rsidRPr="00CB2919">
        <w:rPr>
          <w:rFonts w:ascii="Arial" w:hAnsi="Arial" w:cs="Arial"/>
          <w:b/>
        </w:rPr>
        <w:t>match</w:t>
      </w:r>
      <w:r w:rsidRPr="00CB2919">
        <w:rPr>
          <w:rFonts w:ascii="Arial" w:hAnsi="Arial" w:cs="Arial"/>
        </w:rPr>
        <w:t xml:space="preserve"> can be in the form of goods or services that are not reimbursed with CEC funds such as labor (if reasonable and justified), donated space, [</w:t>
      </w:r>
      <w:r w:rsidRPr="00CB2919">
        <w:rPr>
          <w:rFonts w:ascii="Arial" w:hAnsi="Arial" w:cs="Arial"/>
          <w:strike/>
        </w:rPr>
        <w:t>existing</w:t>
      </w:r>
      <w:r w:rsidRPr="68050E71">
        <w:rPr>
          <w:rFonts w:ascii="Arial" w:hAnsi="Arial" w:cs="Arial"/>
          <w:strike/>
        </w:rPr>
        <w:t xml:space="preserve"> </w:t>
      </w:r>
      <w:r w:rsidRPr="00CB2919">
        <w:rPr>
          <w:rFonts w:ascii="Arial" w:hAnsi="Arial" w:cs="Arial"/>
        </w:rPr>
        <w:t>]equipment</w:t>
      </w:r>
      <w:r w:rsidRPr="00CB2919">
        <w:rPr>
          <w:rFonts w:ascii="Arial" w:hAnsi="Arial" w:cs="Arial"/>
          <w:u w:val="single"/>
        </w:rPr>
        <w:t xml:space="preserve"> </w:t>
      </w:r>
      <w:r w:rsidRPr="00CB2919">
        <w:rPr>
          <w:rFonts w:ascii="Arial" w:hAnsi="Arial" w:cs="Arial"/>
          <w:b/>
          <w:bCs/>
          <w:u w:val="single"/>
        </w:rPr>
        <w:t>and</w:t>
      </w:r>
      <w:r w:rsidRPr="68050E71">
        <w:rPr>
          <w:rFonts w:ascii="Arial" w:hAnsi="Arial" w:cs="Arial"/>
        </w:rPr>
        <w:t>[</w:t>
      </w:r>
      <w:r w:rsidRPr="00BB6174">
        <w:rPr>
          <w:rFonts w:ascii="Arial" w:hAnsi="Arial" w:cs="Arial"/>
          <w:strike/>
        </w:rPr>
        <w:t xml:space="preserve">, </w:t>
      </w:r>
      <w:r w:rsidRPr="00CB2919">
        <w:rPr>
          <w:rFonts w:ascii="Arial" w:hAnsi="Arial" w:cs="Arial"/>
          <w:strike/>
        </w:rPr>
        <w:t>existing</w:t>
      </w:r>
      <w:r w:rsidRPr="68050E71">
        <w:rPr>
          <w:rFonts w:ascii="Arial" w:hAnsi="Arial" w:cs="Arial"/>
          <w:strike/>
        </w:rPr>
        <w:t>]</w:t>
      </w:r>
      <w:r w:rsidRPr="00CB2919">
        <w:rPr>
          <w:rFonts w:ascii="Arial" w:hAnsi="Arial" w:cs="Arial"/>
        </w:rPr>
        <w:t xml:space="preserve"> supplies </w:t>
      </w:r>
      <w:r w:rsidRPr="00CB2919">
        <w:rPr>
          <w:rFonts w:ascii="Arial" w:hAnsi="Arial" w:cs="Arial"/>
          <w:b/>
          <w:bCs/>
          <w:u w:val="single"/>
        </w:rPr>
        <w:t>acquired during the agreement term</w:t>
      </w:r>
      <w:r w:rsidRPr="00CB2919">
        <w:rPr>
          <w:rFonts w:ascii="Arial" w:hAnsi="Arial" w:cs="Arial"/>
        </w:rPr>
        <w:t>, services provided by a third-party or subrecipient, and other expendable</w:t>
      </w:r>
      <w:r>
        <w:rPr>
          <w:rFonts w:ascii="Arial" w:hAnsi="Arial" w:cs="Arial"/>
        </w:rPr>
        <w:t xml:space="preserve"> </w:t>
      </w:r>
      <w:r w:rsidRPr="00CB2919">
        <w:rPr>
          <w:rFonts w:ascii="Arial" w:hAnsi="Arial" w:cs="Arial"/>
        </w:rPr>
        <w:t xml:space="preserve">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w:t>
      </w:r>
      <w:r w:rsidRPr="00CB2919">
        <w:rPr>
          <w:rFonts w:ascii="Arial" w:hAnsi="Arial" w:cs="Arial"/>
        </w:rPr>
        <w:lastRenderedPageBreak/>
        <w:t>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3F1CAFE" w14:textId="77777777" w:rsidR="000A6F56" w:rsidRPr="00CB2919" w:rsidRDefault="000A6F56" w:rsidP="000A6F56">
      <w:pPr>
        <w:tabs>
          <w:tab w:val="left" w:pos="1080"/>
          <w:tab w:val="left" w:pos="1440"/>
          <w:tab w:val="left" w:pos="1530"/>
        </w:tabs>
        <w:spacing w:before="120"/>
        <w:ind w:left="1800"/>
        <w:jc w:val="both"/>
        <w:rPr>
          <w:rFonts w:ascii="Arial" w:hAnsi="Arial" w:cs="Arial"/>
          <w:szCs w:val="22"/>
        </w:rPr>
      </w:pPr>
      <w:r w:rsidRPr="00CB2919">
        <w:rPr>
          <w:rFonts w:ascii="Arial" w:hAnsi="Arial" w:cs="Arial"/>
          <w:szCs w:val="22"/>
        </w:rPr>
        <w:t xml:space="preserve">The grant recipient is expected to maintain appropriate documentation to support the fair market value of all in-kind match including match donated by third parties or major subrecipients. </w:t>
      </w:r>
    </w:p>
    <w:p w14:paraId="1E056CB5" w14:textId="77777777" w:rsidR="000A6F56" w:rsidRDefault="000A6F56" w:rsidP="000A6F56">
      <w:pPr>
        <w:ind w:firstLine="360"/>
        <w:rPr>
          <w:rFonts w:ascii="Arial" w:hAnsi="Arial" w:cs="Arial"/>
          <w:sz w:val="22"/>
          <w:szCs w:val="22"/>
        </w:rPr>
      </w:pPr>
    </w:p>
    <w:p w14:paraId="51282E19" w14:textId="77777777" w:rsidR="000A6F56" w:rsidRPr="00555814" w:rsidRDefault="000A6F56" w:rsidP="000A6F56">
      <w:pPr>
        <w:pStyle w:val="Heading3"/>
        <w:ind w:firstLine="360"/>
        <w:rPr>
          <w:rFonts w:ascii="Arial" w:hAnsi="Arial" w:cs="Arial"/>
          <w:b/>
          <w:bCs/>
          <w:color w:val="auto"/>
          <w:sz w:val="22"/>
          <w:szCs w:val="22"/>
        </w:rPr>
      </w:pPr>
      <w:r w:rsidRPr="67CA79E2">
        <w:rPr>
          <w:rFonts w:ascii="Arial" w:hAnsi="Arial" w:cs="Arial"/>
          <w:b/>
          <w:bCs/>
          <w:color w:val="auto"/>
          <w:sz w:val="22"/>
          <w:szCs w:val="22"/>
        </w:rPr>
        <w:t xml:space="preserve"> </w:t>
      </w:r>
    </w:p>
    <w:p w14:paraId="0D7D66D4" w14:textId="77777777" w:rsidR="000A6F56" w:rsidRPr="0098372D" w:rsidRDefault="000A6F56" w:rsidP="000A6F56">
      <w:pPr>
        <w:rPr>
          <w:rFonts w:ascii="Arial" w:hAnsi="Arial" w:cs="Arial"/>
          <w:b/>
          <w:bCs/>
          <w:sz w:val="22"/>
          <w:szCs w:val="22"/>
        </w:rPr>
      </w:pPr>
    </w:p>
    <w:p w14:paraId="1EDE7C27" w14:textId="77777777" w:rsidR="000A6F56" w:rsidRPr="0098372D" w:rsidRDefault="000A6F56" w:rsidP="000A6F56">
      <w:pPr>
        <w:rPr>
          <w:rFonts w:ascii="Arial" w:hAnsi="Arial" w:cs="Arial"/>
          <w:b/>
          <w:bCs/>
          <w:sz w:val="22"/>
          <w:szCs w:val="22"/>
        </w:rPr>
      </w:pPr>
    </w:p>
    <w:p w14:paraId="584DB34B" w14:textId="77777777" w:rsidR="000A6F56" w:rsidRPr="0098372D" w:rsidRDefault="000A6F56" w:rsidP="003D39E4">
      <w:pPr>
        <w:ind w:left="3600" w:firstLine="720"/>
        <w:rPr>
          <w:rFonts w:ascii="Arial" w:hAnsi="Arial" w:cs="Arial"/>
          <w:b/>
          <w:bCs/>
          <w:sz w:val="22"/>
          <w:szCs w:val="22"/>
        </w:rPr>
      </w:pPr>
      <w:r>
        <w:rPr>
          <w:rFonts w:ascii="Arial" w:hAnsi="Arial" w:cs="Arial"/>
          <w:b/>
          <w:bCs/>
          <w:sz w:val="22"/>
          <w:szCs w:val="22"/>
        </w:rPr>
        <w:t>Crystal Willis</w:t>
      </w:r>
      <w:r w:rsidRPr="0098372D">
        <w:rPr>
          <w:rFonts w:ascii="Arial" w:hAnsi="Arial" w:cs="Arial"/>
          <w:b/>
          <w:bCs/>
          <w:sz w:val="22"/>
          <w:szCs w:val="22"/>
        </w:rPr>
        <w:t>,</w:t>
      </w:r>
    </w:p>
    <w:p w14:paraId="37E416E5" w14:textId="77777777" w:rsidR="000A6F56" w:rsidRPr="0098372D" w:rsidRDefault="000A6F56" w:rsidP="003D39E4">
      <w:pPr>
        <w:spacing w:after="480"/>
        <w:ind w:left="3600" w:firstLine="720"/>
        <w:rPr>
          <w:rFonts w:ascii="Arial" w:hAnsi="Arial" w:cs="Arial"/>
          <w:b/>
          <w:bCs/>
          <w:sz w:val="22"/>
          <w:szCs w:val="22"/>
        </w:rPr>
      </w:pPr>
      <w:r w:rsidRPr="0098372D">
        <w:rPr>
          <w:rFonts w:ascii="Arial" w:hAnsi="Arial" w:cs="Arial"/>
          <w:b/>
          <w:bCs/>
          <w:sz w:val="22"/>
          <w:szCs w:val="22"/>
        </w:rPr>
        <w:t>Commission Agreement Officer</w:t>
      </w:r>
    </w:p>
    <w:p w14:paraId="7649E31C" w14:textId="444F1014" w:rsidR="00ED2360" w:rsidRDefault="00ED2360" w:rsidP="000A6F56"/>
    <w:sectPr w:rsidR="00ED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3209C"/>
    <w:multiLevelType w:val="hybridMultilevel"/>
    <w:tmpl w:val="CB0032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746659">
    <w:abstractNumId w:val="1"/>
  </w:num>
  <w:num w:numId="2" w16cid:durableId="29421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6"/>
    <w:rsid w:val="000A6F56"/>
    <w:rsid w:val="000B65D8"/>
    <w:rsid w:val="003D39E4"/>
    <w:rsid w:val="008244FD"/>
    <w:rsid w:val="00EA6994"/>
    <w:rsid w:val="00ED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B2A1"/>
  <w15:chartTrackingRefBased/>
  <w15:docId w15:val="{723DDB28-3AD5-41DB-B9A9-4B740BE5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F56"/>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0A6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6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6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F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F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F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F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6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6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F56"/>
    <w:rPr>
      <w:rFonts w:eastAsiaTheme="majorEastAsia" w:cstheme="majorBidi"/>
      <w:color w:val="272727" w:themeColor="text1" w:themeTint="D8"/>
    </w:rPr>
  </w:style>
  <w:style w:type="paragraph" w:styleId="Title">
    <w:name w:val="Title"/>
    <w:basedOn w:val="Normal"/>
    <w:next w:val="Normal"/>
    <w:link w:val="TitleChar"/>
    <w:uiPriority w:val="10"/>
    <w:qFormat/>
    <w:rsid w:val="000A6F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F56"/>
    <w:pPr>
      <w:spacing w:before="160"/>
      <w:jc w:val="center"/>
    </w:pPr>
    <w:rPr>
      <w:i/>
      <w:iCs/>
      <w:color w:val="404040" w:themeColor="text1" w:themeTint="BF"/>
    </w:rPr>
  </w:style>
  <w:style w:type="character" w:customStyle="1" w:styleId="QuoteChar">
    <w:name w:val="Quote Char"/>
    <w:basedOn w:val="DefaultParagraphFont"/>
    <w:link w:val="Quote"/>
    <w:uiPriority w:val="29"/>
    <w:rsid w:val="000A6F56"/>
    <w:rPr>
      <w:i/>
      <w:iCs/>
      <w:color w:val="404040" w:themeColor="text1" w:themeTint="BF"/>
    </w:rPr>
  </w:style>
  <w:style w:type="paragraph" w:styleId="ListParagraph">
    <w:name w:val="List Paragraph"/>
    <w:basedOn w:val="Normal"/>
    <w:uiPriority w:val="34"/>
    <w:qFormat/>
    <w:rsid w:val="000A6F56"/>
    <w:pPr>
      <w:ind w:left="720"/>
      <w:contextualSpacing/>
    </w:pPr>
  </w:style>
  <w:style w:type="character" w:styleId="IntenseEmphasis">
    <w:name w:val="Intense Emphasis"/>
    <w:basedOn w:val="DefaultParagraphFont"/>
    <w:uiPriority w:val="21"/>
    <w:qFormat/>
    <w:rsid w:val="000A6F56"/>
    <w:rPr>
      <w:i/>
      <w:iCs/>
      <w:color w:val="0F4761" w:themeColor="accent1" w:themeShade="BF"/>
    </w:rPr>
  </w:style>
  <w:style w:type="paragraph" w:styleId="IntenseQuote">
    <w:name w:val="Intense Quote"/>
    <w:basedOn w:val="Normal"/>
    <w:next w:val="Normal"/>
    <w:link w:val="IntenseQuoteChar"/>
    <w:uiPriority w:val="30"/>
    <w:qFormat/>
    <w:rsid w:val="000A6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F56"/>
    <w:rPr>
      <w:i/>
      <w:iCs/>
      <w:color w:val="0F4761" w:themeColor="accent1" w:themeShade="BF"/>
    </w:rPr>
  </w:style>
  <w:style w:type="character" w:styleId="IntenseReference">
    <w:name w:val="Intense Reference"/>
    <w:basedOn w:val="DefaultParagraphFont"/>
    <w:uiPriority w:val="32"/>
    <w:qFormat/>
    <w:rsid w:val="000A6F56"/>
    <w:rPr>
      <w:b/>
      <w:bCs/>
      <w:smallCaps/>
      <w:color w:val="0F4761" w:themeColor="accent1" w:themeShade="BF"/>
      <w:spacing w:val="5"/>
    </w:rPr>
  </w:style>
  <w:style w:type="paragraph" w:customStyle="1" w:styleId="Default">
    <w:name w:val="Default"/>
    <w:rsid w:val="000A6F56"/>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paragraph">
    <w:name w:val="paragraph"/>
    <w:basedOn w:val="Normal"/>
    <w:rsid w:val="000A6F5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A6F56"/>
  </w:style>
  <w:style w:type="character" w:customStyle="1" w:styleId="ui-provider">
    <w:name w:val="ui-provider"/>
    <w:basedOn w:val="DefaultParagraphFont"/>
    <w:rsid w:val="000A6F56"/>
  </w:style>
  <w:style w:type="character" w:styleId="Strong">
    <w:name w:val="Strong"/>
    <w:basedOn w:val="DefaultParagraphFont"/>
    <w:uiPriority w:val="22"/>
    <w:qFormat/>
    <w:rsid w:val="000A6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Harnad, Julia@Energy</dc:creator>
  <cp:keywords/>
  <dc:description/>
  <cp:lastModifiedBy>Willis, Crystal@Energy</cp:lastModifiedBy>
  <cp:revision>4</cp:revision>
  <dcterms:created xsi:type="dcterms:W3CDTF">2024-10-07T15:50:00Z</dcterms:created>
  <dcterms:modified xsi:type="dcterms:W3CDTF">2024-10-07T16:10:00Z</dcterms:modified>
</cp:coreProperties>
</file>