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A8B6" w14:textId="77777777" w:rsidR="000A6F56" w:rsidRDefault="000A6F56" w:rsidP="000A6F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744AA">
        <w:rPr>
          <w:rFonts w:ascii="Arial" w:hAnsi="Arial" w:cs="Arial"/>
          <w:b/>
          <w:bCs/>
          <w:sz w:val="22"/>
          <w:szCs w:val="22"/>
        </w:rPr>
        <w:t>GFO-</w:t>
      </w:r>
      <w:r>
        <w:rPr>
          <w:rFonts w:ascii="Arial" w:hAnsi="Arial" w:cs="Arial"/>
          <w:b/>
          <w:bCs/>
          <w:sz w:val="22"/>
          <w:szCs w:val="22"/>
        </w:rPr>
        <w:t>24-301</w:t>
      </w:r>
    </w:p>
    <w:p w14:paraId="5A0D4BB2" w14:textId="77777777" w:rsidR="000A6F56" w:rsidRDefault="000A6F56" w:rsidP="000A6F5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Environmental Sustainability of a Clean Energy Transition (Enviro-SET)</w:t>
      </w:r>
    </w:p>
    <w:p w14:paraId="4B1DD5FD" w14:textId="78415EDE" w:rsidR="000A6F56" w:rsidRPr="0098372D" w:rsidRDefault="000A6F56" w:rsidP="000A6F56">
      <w:pPr>
        <w:pStyle w:val="Default"/>
        <w:jc w:val="center"/>
        <w:rPr>
          <w:b/>
          <w:bCs/>
          <w:sz w:val="22"/>
          <w:szCs w:val="22"/>
        </w:rPr>
      </w:pPr>
      <w:r w:rsidRPr="714C56EB">
        <w:rPr>
          <w:b/>
          <w:bCs/>
          <w:sz w:val="22"/>
          <w:szCs w:val="22"/>
        </w:rPr>
        <w:t xml:space="preserve">Addendum </w:t>
      </w:r>
      <w:r w:rsidR="00113C61">
        <w:rPr>
          <w:b/>
          <w:bCs/>
          <w:sz w:val="22"/>
          <w:szCs w:val="22"/>
        </w:rPr>
        <w:t>2</w:t>
      </w:r>
    </w:p>
    <w:p w14:paraId="52A71B15" w14:textId="014630DF" w:rsidR="000A6F56" w:rsidRPr="0098372D" w:rsidRDefault="000A6F56" w:rsidP="000A6F56">
      <w:pPr>
        <w:pStyle w:val="Default"/>
        <w:jc w:val="center"/>
        <w:rPr>
          <w:b/>
          <w:bCs/>
          <w:sz w:val="22"/>
          <w:szCs w:val="22"/>
        </w:rPr>
      </w:pPr>
      <w:r w:rsidRPr="00216EBB">
        <w:rPr>
          <w:b/>
          <w:bCs/>
          <w:sz w:val="22"/>
          <w:szCs w:val="22"/>
        </w:rPr>
        <w:t>October</w:t>
      </w:r>
      <w:r w:rsidR="00216EBB">
        <w:rPr>
          <w:b/>
          <w:bCs/>
          <w:sz w:val="22"/>
          <w:szCs w:val="22"/>
        </w:rPr>
        <w:t xml:space="preserve"> 23</w:t>
      </w:r>
      <w:r w:rsidRPr="00216EBB">
        <w:rPr>
          <w:b/>
          <w:bCs/>
          <w:sz w:val="22"/>
          <w:szCs w:val="22"/>
        </w:rPr>
        <w:t>, 2024</w:t>
      </w:r>
    </w:p>
    <w:p w14:paraId="6FC6DC1A" w14:textId="77777777" w:rsidR="000A6F56" w:rsidRPr="0098372D" w:rsidRDefault="000A6F56" w:rsidP="000A6F56">
      <w:pPr>
        <w:pStyle w:val="Default"/>
        <w:jc w:val="center"/>
        <w:rPr>
          <w:b/>
          <w:bCs/>
          <w:sz w:val="22"/>
          <w:szCs w:val="22"/>
        </w:rPr>
      </w:pPr>
    </w:p>
    <w:p w14:paraId="3AF6CBBB" w14:textId="77777777" w:rsidR="000A6F56" w:rsidRPr="00880291" w:rsidRDefault="000A6F56" w:rsidP="000A6F56">
      <w:pPr>
        <w:pStyle w:val="paragrap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854BCC">
        <w:rPr>
          <w:rStyle w:val="normaltextrun"/>
          <w:rFonts w:ascii="Arial" w:hAnsi="Arial" w:cs="Arial"/>
          <w:color w:val="000000"/>
          <w:sz w:val="22"/>
          <w:szCs w:val="22"/>
        </w:rPr>
        <w:t>The purpose of this addendum is to notify potential applicants of changes that have been made to GFO-2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4-301</w:t>
      </w:r>
      <w:r w:rsidRPr="00854BCC">
        <w:rPr>
          <w:rStyle w:val="normaltextrun"/>
          <w:rFonts w:ascii="Arial" w:hAnsi="Arial" w:cs="Arial"/>
          <w:color w:val="000000"/>
          <w:sz w:val="22"/>
          <w:szCs w:val="22"/>
        </w:rPr>
        <w:t>. The addendum includes the following revisions to the Solicitation Manual. Added language appears in </w:t>
      </w:r>
      <w:r w:rsidRPr="00854BCC">
        <w:rPr>
          <w:rStyle w:val="Strong"/>
          <w:rFonts w:ascii="Arial" w:hAnsi="Arial" w:cs="Arial"/>
          <w:sz w:val="22"/>
          <w:szCs w:val="22"/>
          <w:u w:val="single"/>
        </w:rPr>
        <w:t>bold underlined</w:t>
      </w:r>
      <w:r w:rsidRPr="00854BCC">
        <w:rPr>
          <w:rStyle w:val="ui-provider"/>
          <w:rFonts w:ascii="Arial" w:hAnsi="Arial" w:cs="Arial"/>
          <w:sz w:val="22"/>
          <w:szCs w:val="22"/>
        </w:rPr>
        <w:t> font. Deleted language appears in </w:t>
      </w:r>
      <w:r w:rsidRPr="00854BCC">
        <w:rPr>
          <w:rStyle w:val="ui-provider"/>
          <w:rFonts w:ascii="Arial" w:hAnsi="Arial" w:cs="Arial"/>
          <w:strike/>
          <w:sz w:val="22"/>
          <w:szCs w:val="22"/>
        </w:rPr>
        <w:t>strikethrough</w:t>
      </w:r>
      <w:r w:rsidRPr="00854BCC">
        <w:rPr>
          <w:rStyle w:val="ui-provider"/>
          <w:rFonts w:ascii="Arial" w:hAnsi="Arial" w:cs="Arial"/>
          <w:sz w:val="22"/>
          <w:szCs w:val="22"/>
        </w:rPr>
        <w:t> within brackets.</w:t>
      </w:r>
    </w:p>
    <w:p w14:paraId="28F28932" w14:textId="77777777" w:rsidR="000A6F56" w:rsidRDefault="000A6F56" w:rsidP="000A6F56">
      <w:pPr>
        <w:pStyle w:val="Default"/>
        <w:jc w:val="center"/>
        <w:rPr>
          <w:sz w:val="22"/>
          <w:szCs w:val="22"/>
        </w:rPr>
      </w:pPr>
    </w:p>
    <w:p w14:paraId="7B8608D8" w14:textId="77777777" w:rsidR="000A6F56" w:rsidRPr="00AB29CF" w:rsidRDefault="000A6F56" w:rsidP="000A6F56">
      <w:pPr>
        <w:pStyle w:val="Heading2"/>
        <w:spacing w:before="120" w:after="240"/>
        <w:rPr>
          <w:rFonts w:ascii="Arial" w:hAnsi="Arial" w:cs="Arial"/>
          <w:b/>
          <w:color w:val="auto"/>
          <w:sz w:val="24"/>
        </w:rPr>
      </w:pPr>
      <w:r w:rsidRPr="00AB29CF">
        <w:rPr>
          <w:rFonts w:ascii="Arial" w:hAnsi="Arial" w:cs="Arial"/>
          <w:b/>
          <w:color w:val="auto"/>
          <w:sz w:val="24"/>
        </w:rPr>
        <w:t xml:space="preserve">Solicitation Manual </w:t>
      </w:r>
    </w:p>
    <w:p w14:paraId="73F1CAFE" w14:textId="7BBDBF85" w:rsidR="000A6F56" w:rsidRDefault="000A6F56" w:rsidP="00E01973">
      <w:pPr>
        <w:pStyle w:val="Heading3"/>
        <w:numPr>
          <w:ilvl w:val="0"/>
          <w:numId w:val="2"/>
        </w:numPr>
        <w:ind w:left="360"/>
        <w:rPr>
          <w:rFonts w:ascii="Arial" w:hAnsi="Arial" w:cs="Arial"/>
          <w:b/>
          <w:bCs/>
          <w:color w:val="auto"/>
          <w:sz w:val="22"/>
          <w:szCs w:val="22"/>
        </w:rPr>
      </w:pPr>
      <w:r w:rsidRPr="00CB2919">
        <w:rPr>
          <w:rFonts w:ascii="Arial" w:hAnsi="Arial" w:cs="Arial"/>
          <w:b/>
          <w:bCs/>
          <w:color w:val="auto"/>
          <w:sz w:val="22"/>
          <w:szCs w:val="22"/>
        </w:rPr>
        <w:t xml:space="preserve">Page </w:t>
      </w:r>
      <w:r w:rsidR="00FE4D19">
        <w:rPr>
          <w:rFonts w:ascii="Arial" w:hAnsi="Arial" w:cs="Arial"/>
          <w:b/>
          <w:bCs/>
          <w:color w:val="auto"/>
          <w:sz w:val="22"/>
          <w:szCs w:val="22"/>
        </w:rPr>
        <w:t>49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2"/>
        <w:gridCol w:w="1342"/>
      </w:tblGrid>
      <w:tr w:rsidR="0087704B" w:rsidRPr="00616F23" w14:paraId="0326ECA0" w14:textId="77777777" w:rsidTr="00524ED9">
        <w:tc>
          <w:tcPr>
            <w:tcW w:w="8362" w:type="dxa"/>
            <w:tcBorders>
              <w:bottom w:val="single" w:sz="4" w:space="0" w:color="auto"/>
            </w:tcBorders>
          </w:tcPr>
          <w:p w14:paraId="1D2838C5" w14:textId="77777777" w:rsidR="0087704B" w:rsidRPr="00616F23" w:rsidRDefault="0087704B" w:rsidP="0087704B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cs="Times New Roman"/>
                <w:b/>
                <w:bCs/>
                <w:smallCaps/>
              </w:rPr>
            </w:pPr>
            <w:r w:rsidRPr="00616F23">
              <w:rPr>
                <w:b/>
              </w:rPr>
              <w:t>Budget and Cost-Effectiveness</w:t>
            </w:r>
          </w:p>
          <w:p w14:paraId="2B169D68" w14:textId="77777777" w:rsidR="0087704B" w:rsidRPr="00616F23" w:rsidRDefault="0087704B" w:rsidP="0087704B">
            <w:pPr>
              <w:numPr>
                <w:ilvl w:val="0"/>
                <w:numId w:val="3"/>
              </w:numPr>
              <w:spacing w:before="120"/>
              <w:ind w:left="1140"/>
              <w:jc w:val="both"/>
            </w:pPr>
            <w:r w:rsidRPr="00616F23">
              <w:t>Budget forms are complete for the applicant and all sub</w:t>
            </w:r>
            <w:r>
              <w:t>recipients</w:t>
            </w:r>
            <w:r w:rsidRPr="00616F23">
              <w:t>, as described in the Budget instructions.</w:t>
            </w:r>
          </w:p>
          <w:p w14:paraId="1DA16F55" w14:textId="77777777" w:rsidR="0087704B" w:rsidRPr="00616F23" w:rsidRDefault="0087704B" w:rsidP="0087704B">
            <w:pPr>
              <w:numPr>
                <w:ilvl w:val="0"/>
                <w:numId w:val="3"/>
              </w:numPr>
              <w:spacing w:before="120"/>
              <w:ind w:left="1140"/>
              <w:jc w:val="both"/>
            </w:pPr>
            <w:r w:rsidRPr="00616F23">
              <w:t>Justifies the reasonableness of the requested funds relative to the project goals, objectives, and tasks.</w:t>
            </w:r>
          </w:p>
          <w:p w14:paraId="5538CD78" w14:textId="77777777" w:rsidR="0087704B" w:rsidRPr="00616F23" w:rsidRDefault="0087704B" w:rsidP="0087704B">
            <w:pPr>
              <w:numPr>
                <w:ilvl w:val="0"/>
                <w:numId w:val="3"/>
              </w:numPr>
              <w:spacing w:before="120"/>
              <w:ind w:left="1140"/>
              <w:jc w:val="both"/>
            </w:pPr>
            <w:r w:rsidRPr="00616F23">
              <w:t>Justifies the reasonableness of direct costs (e.g., labor, fringe benefits, equipment, materials &amp; misc. travel, and sub</w:t>
            </w:r>
            <w:r>
              <w:t>recipients</w:t>
            </w:r>
            <w:r w:rsidRPr="00616F23">
              <w:t>).</w:t>
            </w:r>
          </w:p>
          <w:p w14:paraId="7F2F5A45" w14:textId="77777777" w:rsidR="0087704B" w:rsidRDefault="0087704B" w:rsidP="0087704B">
            <w:pPr>
              <w:numPr>
                <w:ilvl w:val="0"/>
                <w:numId w:val="3"/>
              </w:numPr>
              <w:spacing w:before="120" w:after="120"/>
              <w:ind w:left="1138"/>
              <w:jc w:val="both"/>
            </w:pPr>
            <w:r w:rsidRPr="00616F23">
              <w:t>Justifies the reasonableness of indirect costs (e.g., overhead, facility charges (e.g., rent, utilities), burdens, sub</w:t>
            </w:r>
            <w:r>
              <w:t>recipient</w:t>
            </w:r>
            <w:r w:rsidRPr="00616F23">
              <w:t xml:space="preserve"> profit, and other like costs). </w:t>
            </w:r>
          </w:p>
          <w:p w14:paraId="56A6F590" w14:textId="42B462DA" w:rsidR="0087704B" w:rsidRPr="00524ED9" w:rsidRDefault="0087704B" w:rsidP="0087704B">
            <w:pPr>
              <w:numPr>
                <w:ilvl w:val="0"/>
                <w:numId w:val="3"/>
              </w:numPr>
              <w:spacing w:before="120" w:after="120"/>
              <w:ind w:left="1138"/>
              <w:jc w:val="both"/>
              <w:rPr>
                <w:b/>
                <w:bCs/>
                <w:u w:val="single"/>
              </w:rPr>
            </w:pPr>
            <w:r w:rsidRPr="00524ED9">
              <w:rPr>
                <w:b/>
                <w:bCs/>
                <w:u w:val="single"/>
              </w:rPr>
              <w:t xml:space="preserve">Justifies how the proposed project, including possible match funds, optimizes the use of CEC funds to achieve program objectives. </w:t>
            </w:r>
          </w:p>
          <w:p w14:paraId="5E276FC0" w14:textId="77777777" w:rsidR="0087704B" w:rsidRPr="00616F23" w:rsidRDefault="0087704B" w:rsidP="0087704B">
            <w:pPr>
              <w:numPr>
                <w:ilvl w:val="0"/>
                <w:numId w:val="3"/>
              </w:numPr>
              <w:spacing w:before="120" w:after="120"/>
              <w:ind w:left="1138"/>
              <w:jc w:val="both"/>
            </w:pPr>
            <w:r w:rsidRPr="00524ED9">
              <w:rPr>
                <w:b/>
                <w:bCs/>
                <w:u w:val="single"/>
              </w:rPr>
              <w:t>Justifies the appropriateness of possible match funds with respect to the project’s potential risks and benefits, including level of commitment, type of match (e.g., cash, in-kind), sources, and match funding replacement strategy</w:t>
            </w:r>
            <w:r>
              <w:t>.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29F6FBCF" w14:textId="77777777" w:rsidR="0087704B" w:rsidRPr="00616F23" w:rsidRDefault="0087704B" w:rsidP="00524ED9">
            <w:pPr>
              <w:spacing w:before="120"/>
              <w:jc w:val="center"/>
              <w:rPr>
                <w:b/>
              </w:rPr>
            </w:pPr>
            <w:r w:rsidRPr="00616F23">
              <w:rPr>
                <w:b/>
              </w:rPr>
              <w:t>10</w:t>
            </w:r>
          </w:p>
        </w:tc>
      </w:tr>
    </w:tbl>
    <w:p w14:paraId="7C21A9F4" w14:textId="1FBBBC40" w:rsidR="00E01973" w:rsidRDefault="00E01973" w:rsidP="001B2898"/>
    <w:p w14:paraId="27CF0E19" w14:textId="556CEC1E" w:rsidR="001B2898" w:rsidRDefault="001B2898" w:rsidP="001B2898">
      <w:pPr>
        <w:pStyle w:val="Heading3"/>
        <w:numPr>
          <w:ilvl w:val="0"/>
          <w:numId w:val="2"/>
        </w:numPr>
        <w:ind w:left="360"/>
        <w:rPr>
          <w:rFonts w:ascii="Arial" w:hAnsi="Arial" w:cs="Arial"/>
          <w:b/>
          <w:bCs/>
          <w:color w:val="auto"/>
          <w:sz w:val="22"/>
          <w:szCs w:val="22"/>
        </w:rPr>
      </w:pPr>
      <w:r w:rsidRPr="00CB2919">
        <w:rPr>
          <w:rFonts w:ascii="Arial" w:hAnsi="Arial" w:cs="Arial"/>
          <w:b/>
          <w:bCs/>
          <w:color w:val="auto"/>
          <w:sz w:val="22"/>
          <w:szCs w:val="22"/>
        </w:rPr>
        <w:t xml:space="preserve">Page </w:t>
      </w:r>
      <w:r>
        <w:rPr>
          <w:rFonts w:ascii="Arial" w:hAnsi="Arial" w:cs="Arial"/>
          <w:b/>
          <w:bCs/>
          <w:color w:val="auto"/>
          <w:sz w:val="22"/>
          <w:szCs w:val="22"/>
        </w:rPr>
        <w:t>50</w:t>
      </w:r>
    </w:p>
    <w:p w14:paraId="17D0DF99" w14:textId="77777777" w:rsidR="001B2898" w:rsidRDefault="001B2898" w:rsidP="001B2898"/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4"/>
      </w:tblGrid>
      <w:tr w:rsidR="002C283D" w:rsidRPr="00524ED9" w14:paraId="081D3615" w14:textId="77777777" w:rsidTr="639E9BFD">
        <w:trPr>
          <w:trHeight w:val="683"/>
        </w:trPr>
        <w:tc>
          <w:tcPr>
            <w:tcW w:w="97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0864E" w14:textId="607E7577" w:rsidR="002C283D" w:rsidRPr="00524ED9" w:rsidRDefault="603B78F8" w:rsidP="639E9BFD">
            <w:pPr>
              <w:jc w:val="both"/>
              <w:rPr>
                <w:b/>
                <w:bCs/>
                <w:strike/>
              </w:rPr>
            </w:pPr>
            <w:r>
              <w:t>[</w:t>
            </w:r>
            <w:r w:rsidR="002C283D" w:rsidRPr="639E9BFD">
              <w:rPr>
                <w:b/>
                <w:bCs/>
                <w:strike/>
              </w:rPr>
              <w:t xml:space="preserve">Preference Points </w:t>
            </w:r>
            <w:r w:rsidR="002C283D" w:rsidRPr="639E9BFD">
              <w:rPr>
                <w:strike/>
              </w:rPr>
              <w:t>Applications must meet all minimum passing scores (Scoring Criteria 1-4 and 1-7) to be eligible for preference points.</w:t>
            </w:r>
            <w:r w:rsidR="765B24CE">
              <w:t>]</w:t>
            </w:r>
          </w:p>
        </w:tc>
      </w:tr>
    </w:tbl>
    <w:p w14:paraId="0A65FB2B" w14:textId="77777777" w:rsidR="001B2898" w:rsidRPr="001B2898" w:rsidRDefault="001B2898" w:rsidP="001B2898"/>
    <w:p w14:paraId="602DA265" w14:textId="1F34A01C" w:rsidR="001B2898" w:rsidRPr="00E01973" w:rsidRDefault="001B2898" w:rsidP="001B2898">
      <w:pPr>
        <w:ind w:left="360"/>
      </w:pPr>
    </w:p>
    <w:p w14:paraId="66BF025C" w14:textId="322942D3" w:rsidR="002C283D" w:rsidRDefault="002C283D" w:rsidP="002C283D">
      <w:pPr>
        <w:pStyle w:val="Heading3"/>
        <w:numPr>
          <w:ilvl w:val="0"/>
          <w:numId w:val="2"/>
        </w:numPr>
        <w:ind w:left="360"/>
        <w:rPr>
          <w:rFonts w:ascii="Arial" w:hAnsi="Arial" w:cs="Arial"/>
          <w:b/>
          <w:bCs/>
          <w:color w:val="auto"/>
          <w:sz w:val="22"/>
          <w:szCs w:val="22"/>
        </w:rPr>
      </w:pPr>
      <w:r w:rsidRPr="00CB2919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Page </w:t>
      </w:r>
      <w:r>
        <w:rPr>
          <w:rFonts w:ascii="Arial" w:hAnsi="Arial" w:cs="Arial"/>
          <w:b/>
          <w:bCs/>
          <w:color w:val="auto"/>
          <w:sz w:val="22"/>
          <w:szCs w:val="22"/>
        </w:rPr>
        <w:t>51</w:t>
      </w:r>
    </w:p>
    <w:p w14:paraId="3ADA2CF5" w14:textId="77777777" w:rsidR="002938CF" w:rsidRDefault="002938CF" w:rsidP="002938CF"/>
    <w:tbl>
      <w:tblPr>
        <w:tblStyle w:val="TableGrid"/>
        <w:tblW w:w="9715" w:type="dxa"/>
        <w:tblLook w:val="04A0" w:firstRow="1" w:lastRow="0" w:firstColumn="1" w:lastColumn="0" w:noHBand="0" w:noVBand="1"/>
        <w:tblCaption w:val="Solicitation Application Scoring Criteria "/>
        <w:tblDescription w:val="This table details how applicants will be scored."/>
      </w:tblPr>
      <w:tblGrid>
        <w:gridCol w:w="8365"/>
        <w:gridCol w:w="1350"/>
      </w:tblGrid>
      <w:tr w:rsidR="002938CF" w:rsidRPr="00524ED9" w14:paraId="0079F18E" w14:textId="77777777" w:rsidTr="639E9BFD">
        <w:trPr>
          <w:tblHeader/>
        </w:trPr>
        <w:tc>
          <w:tcPr>
            <w:tcW w:w="8365" w:type="dxa"/>
            <w:shd w:val="clear" w:color="auto" w:fill="D9D9D9" w:themeFill="background1" w:themeFillShade="D9"/>
            <w:vAlign w:val="bottom"/>
          </w:tcPr>
          <w:p w14:paraId="3CD54EE9" w14:textId="60A6A238" w:rsidR="002938CF" w:rsidRPr="00524ED9" w:rsidRDefault="0E84EC70" w:rsidP="639E9BFD">
            <w:pPr>
              <w:keepNext/>
              <w:spacing w:before="60" w:after="60" w:line="360" w:lineRule="auto"/>
              <w:rPr>
                <w:b/>
                <w:bCs/>
                <w:strike/>
                <w:sz w:val="28"/>
                <w:szCs w:val="28"/>
              </w:rPr>
            </w:pPr>
            <w:r>
              <w:t>[</w:t>
            </w:r>
            <w:r w:rsidR="772779C9" w:rsidRPr="639E9BFD">
              <w:rPr>
                <w:b/>
                <w:bCs/>
                <w:strike/>
              </w:rPr>
              <w:t>Scoring Criteria</w:t>
            </w:r>
            <w:r w:rsidR="0D948613">
              <w:t>]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E410C19" w14:textId="6FC434F2" w:rsidR="002938CF" w:rsidRPr="00524ED9" w:rsidRDefault="0D948613" w:rsidP="639E9BFD">
            <w:pPr>
              <w:keepNext/>
              <w:spacing w:before="60" w:after="60"/>
              <w:jc w:val="center"/>
              <w:rPr>
                <w:b/>
                <w:bCs/>
                <w:strike/>
                <w:sz w:val="28"/>
                <w:szCs w:val="28"/>
              </w:rPr>
            </w:pPr>
            <w:r>
              <w:t>[</w:t>
            </w:r>
            <w:r w:rsidR="772779C9" w:rsidRPr="639E9BFD">
              <w:rPr>
                <w:b/>
                <w:bCs/>
                <w:strike/>
              </w:rPr>
              <w:t>Possible Points</w:t>
            </w:r>
            <w:r w:rsidR="7CD0E077">
              <w:t>]</w:t>
            </w:r>
          </w:p>
        </w:tc>
      </w:tr>
    </w:tbl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Solicitation Application Scoring Criteria "/>
        <w:tblDescription w:val="This table details how applicants will be scored."/>
      </w:tblPr>
      <w:tblGrid>
        <w:gridCol w:w="8362"/>
        <w:gridCol w:w="1342"/>
      </w:tblGrid>
      <w:tr w:rsidR="002938CF" w:rsidRPr="00524ED9" w14:paraId="2630BABB" w14:textId="77777777" w:rsidTr="639E9BFD">
        <w:trPr>
          <w:trHeight w:val="4850"/>
        </w:trPr>
        <w:tc>
          <w:tcPr>
            <w:tcW w:w="8362" w:type="dxa"/>
            <w:tcBorders>
              <w:bottom w:val="single" w:sz="4" w:space="0" w:color="auto"/>
            </w:tcBorders>
            <w:shd w:val="clear" w:color="auto" w:fill="auto"/>
          </w:tcPr>
          <w:p w14:paraId="61347939" w14:textId="53024DB6" w:rsidR="002938CF" w:rsidRPr="00524ED9" w:rsidRDefault="2482D9B3" w:rsidP="639E9BFD">
            <w:pPr>
              <w:keepNext/>
              <w:spacing w:before="120"/>
              <w:ind w:left="360"/>
              <w:jc w:val="both"/>
              <w:rPr>
                <w:b/>
                <w:bCs/>
                <w:strike/>
              </w:rPr>
            </w:pPr>
            <w:r>
              <w:t>[</w:t>
            </w:r>
            <w:r w:rsidR="772779C9" w:rsidRPr="639E9BFD">
              <w:rPr>
                <w:b/>
                <w:bCs/>
                <w:strike/>
              </w:rPr>
              <w:t xml:space="preserve">8. Match Funds </w:t>
            </w:r>
            <w:r w:rsidR="7EBD4B6D">
              <w:t>]</w:t>
            </w:r>
          </w:p>
          <w:p w14:paraId="351B7918" w14:textId="5876C4E5" w:rsidR="002938CF" w:rsidRPr="00524ED9" w:rsidRDefault="59A15C66" w:rsidP="639E9BFD">
            <w:pPr>
              <w:keepNext/>
              <w:numPr>
                <w:ilvl w:val="0"/>
                <w:numId w:val="5"/>
              </w:numPr>
              <w:spacing w:after="120" w:line="280" w:lineRule="atLeast"/>
              <w:ind w:left="1050"/>
              <w:rPr>
                <w:strike/>
                <w:color w:val="000000"/>
              </w:rPr>
            </w:pPr>
            <w:r w:rsidRPr="639E9BFD">
              <w:rPr>
                <w:color w:val="000000" w:themeColor="text1"/>
              </w:rPr>
              <w:t>[</w:t>
            </w:r>
            <w:r w:rsidR="772779C9" w:rsidRPr="639E9BFD">
              <w:rPr>
                <w:strike/>
                <w:color w:val="000000" w:themeColor="text1"/>
              </w:rPr>
              <w:t>Cash match share is preferred; however, in-kind match cost share is permitted and will be considered</w:t>
            </w:r>
            <w:r w:rsidR="772779C9" w:rsidRPr="639E9BFD">
              <w:rPr>
                <w:rFonts w:ascii="Palatino Linotype" w:hAnsi="Palatino Linotype" w:cs="Times New Roman"/>
                <w:strike/>
                <w:color w:val="000000" w:themeColor="text1"/>
              </w:rPr>
              <w:t xml:space="preserve"> </w:t>
            </w:r>
            <w:r w:rsidR="772779C9" w:rsidRPr="639E9BFD">
              <w:rPr>
                <w:strike/>
                <w:color w:val="000000" w:themeColor="text1"/>
              </w:rPr>
              <w:t>for solicitation match requirements. Points for this criterion will be evaluated based on the proposed cash match relative to the total match (cash + in-kind) contributions using the Cash Match Scoring Table:</w:t>
            </w:r>
            <w:r w:rsidR="500414C9" w:rsidRPr="639E9BFD">
              <w:rPr>
                <w:color w:val="000000" w:themeColor="text1"/>
              </w:rPr>
              <w:t>]</w:t>
            </w:r>
          </w:p>
          <w:p w14:paraId="7A01568C" w14:textId="590C3B40" w:rsidR="002938CF" w:rsidRPr="00524ED9" w:rsidRDefault="500414C9" w:rsidP="639E9BFD">
            <w:pPr>
              <w:keepNext/>
              <w:spacing w:line="280" w:lineRule="atLeast"/>
              <w:jc w:val="center"/>
              <w:rPr>
                <w:strike/>
                <w:color w:val="000000"/>
              </w:rPr>
            </w:pPr>
            <w:r w:rsidRPr="639E9BFD">
              <w:rPr>
                <w:sz w:val="28"/>
                <w:szCs w:val="28"/>
              </w:rPr>
              <w:t>[</w:t>
            </w:r>
            <w:r w:rsidR="772779C9" w:rsidRPr="639E9BFD">
              <w:rPr>
                <w:b/>
                <w:bCs/>
                <w:strike/>
                <w:sz w:val="28"/>
                <w:szCs w:val="28"/>
              </w:rPr>
              <w:t>Cash Match Scoring Table</w:t>
            </w:r>
            <w:r w:rsidR="3D726A07" w:rsidRPr="639E9BFD">
              <w:rPr>
                <w:sz w:val="28"/>
                <w:szCs w:val="28"/>
              </w:rPr>
              <w:t>]</w:t>
            </w:r>
          </w:p>
          <w:tbl>
            <w:tblPr>
              <w:tblStyle w:val="TableGrid3"/>
              <w:tblW w:w="3475" w:type="dxa"/>
              <w:jc w:val="center"/>
              <w:tblLook w:val="04A0" w:firstRow="1" w:lastRow="0" w:firstColumn="1" w:lastColumn="0" w:noHBand="0" w:noVBand="1"/>
              <w:tblCaption w:val="Match Score Table"/>
              <w:tblDescription w:val="This table outlines preference points awarded to applications for proposed match funds. Match funds that qualify as cash per the solicitation, may recieve up to 5 points."/>
            </w:tblPr>
            <w:tblGrid>
              <w:gridCol w:w="2458"/>
              <w:gridCol w:w="1017"/>
            </w:tblGrid>
            <w:tr w:rsidR="002938CF" w:rsidRPr="00524ED9" w14:paraId="7350BB3C" w14:textId="77777777" w:rsidTr="639E9B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6"/>
                <w:tblHeader/>
                <w:jc w:val="center"/>
              </w:trPr>
              <w:tc>
                <w:tcPr>
                  <w:tcW w:w="2500" w:type="dxa"/>
                  <w:shd w:val="clear" w:color="auto" w:fill="BFBFBF" w:themeFill="background1" w:themeFillShade="BF"/>
                </w:tcPr>
                <w:p w14:paraId="206227FB" w14:textId="087EAA80" w:rsidR="002938CF" w:rsidRPr="00524ED9" w:rsidRDefault="6B34A137" w:rsidP="639E9BFD">
                  <w:pPr>
                    <w:keepNext/>
                    <w:spacing w:after="60" w:line="280" w:lineRule="atLeast"/>
                    <w:rPr>
                      <w:strike/>
                    </w:rPr>
                  </w:pPr>
                  <w:r>
                    <w:rPr>
                      <w:b w:val="0"/>
                    </w:rPr>
                    <w:t>[</w:t>
                  </w:r>
                  <w:r w:rsidR="772779C9" w:rsidRPr="639E9BFD">
                    <w:rPr>
                      <w:strike/>
                    </w:rPr>
                    <w:t>Percentage of Proposed Cash Match Funds</w:t>
                  </w:r>
                  <w:r w:rsidR="5C2120EC">
                    <w:rPr>
                      <w:b w:val="0"/>
                    </w:rPr>
                    <w:t>]</w:t>
                  </w:r>
                </w:p>
              </w:tc>
              <w:tc>
                <w:tcPr>
                  <w:tcW w:w="975" w:type="dxa"/>
                  <w:shd w:val="clear" w:color="auto" w:fill="BFBFBF" w:themeFill="background1" w:themeFillShade="BF"/>
                </w:tcPr>
                <w:p w14:paraId="70A48A0B" w14:textId="626B65FC" w:rsidR="002938CF" w:rsidRPr="00524ED9" w:rsidRDefault="5C2120EC" w:rsidP="639E9BFD">
                  <w:pPr>
                    <w:keepNext/>
                    <w:spacing w:line="280" w:lineRule="atLeast"/>
                    <w:rPr>
                      <w:strike/>
                    </w:rPr>
                  </w:pPr>
                  <w:r>
                    <w:rPr>
                      <w:b w:val="0"/>
                    </w:rPr>
                    <w:t>[</w:t>
                  </w:r>
                  <w:r w:rsidR="772779C9" w:rsidRPr="639E9BFD">
                    <w:rPr>
                      <w:strike/>
                    </w:rPr>
                    <w:t>Score</w:t>
                  </w:r>
                  <w:r w:rsidR="063D1BD7">
                    <w:rPr>
                      <w:b w:val="0"/>
                    </w:rPr>
                    <w:t>]</w:t>
                  </w:r>
                </w:p>
              </w:tc>
            </w:tr>
            <w:tr w:rsidR="002938CF" w:rsidRPr="00524ED9" w14:paraId="3B2F7D3F" w14:textId="77777777" w:rsidTr="639E9BFD">
              <w:trPr>
                <w:trHeight w:val="344"/>
                <w:jc w:val="center"/>
              </w:trPr>
              <w:tc>
                <w:tcPr>
                  <w:tcW w:w="2500" w:type="dxa"/>
                  <w:vAlign w:val="bottom"/>
                </w:tcPr>
                <w:p w14:paraId="7B2BD4B8" w14:textId="0BE2282E" w:rsidR="002938CF" w:rsidRPr="00524ED9" w:rsidRDefault="063D1BD7" w:rsidP="639E9BFD">
                  <w:pPr>
                    <w:keepNext/>
                    <w:spacing w:after="60"/>
                    <w:jc w:val="center"/>
                    <w:rPr>
                      <w:strike/>
                    </w:rPr>
                  </w:pPr>
                  <w:r>
                    <w:t>[</w:t>
                  </w:r>
                  <w:r w:rsidR="772779C9" w:rsidRPr="639E9BFD">
                    <w:rPr>
                      <w:strike/>
                    </w:rPr>
                    <w:t>80 to 100%</w:t>
                  </w:r>
                  <w:r w:rsidR="355E2FCA">
                    <w:t>]</w:t>
                  </w:r>
                </w:p>
              </w:tc>
              <w:tc>
                <w:tcPr>
                  <w:tcW w:w="975" w:type="dxa"/>
                  <w:vAlign w:val="bottom"/>
                </w:tcPr>
                <w:p w14:paraId="5B8C94A6" w14:textId="1F139FC0" w:rsidR="002938CF" w:rsidRPr="00524ED9" w:rsidRDefault="355E2FCA" w:rsidP="639E9BFD">
                  <w:pPr>
                    <w:keepNext/>
                    <w:spacing w:after="60"/>
                    <w:ind w:left="58"/>
                    <w:jc w:val="center"/>
                    <w:rPr>
                      <w:strike/>
                    </w:rPr>
                  </w:pPr>
                  <w:r>
                    <w:t>[</w:t>
                  </w:r>
                  <w:r w:rsidR="772779C9" w:rsidRPr="639E9BFD">
                    <w:rPr>
                      <w:strike/>
                    </w:rPr>
                    <w:t>5</w:t>
                  </w:r>
                  <w:r w:rsidR="3E60A9BF">
                    <w:t>]</w:t>
                  </w:r>
                </w:p>
              </w:tc>
            </w:tr>
            <w:tr w:rsidR="002938CF" w:rsidRPr="00524ED9" w14:paraId="2592D7E4" w14:textId="77777777" w:rsidTr="639E9BFD">
              <w:trPr>
                <w:trHeight w:val="372"/>
                <w:jc w:val="center"/>
              </w:trPr>
              <w:tc>
                <w:tcPr>
                  <w:tcW w:w="2500" w:type="dxa"/>
                  <w:vAlign w:val="bottom"/>
                </w:tcPr>
                <w:p w14:paraId="27E4A4AB" w14:textId="2FF04CAE" w:rsidR="002938CF" w:rsidRPr="00524ED9" w:rsidRDefault="29C0AF0F" w:rsidP="639E9BFD">
                  <w:pPr>
                    <w:keepNext/>
                    <w:spacing w:after="60"/>
                    <w:ind w:left="61"/>
                    <w:jc w:val="center"/>
                    <w:rPr>
                      <w:strike/>
                    </w:rPr>
                  </w:pPr>
                  <w:r>
                    <w:t>[</w:t>
                  </w:r>
                  <w:r w:rsidR="772779C9" w:rsidRPr="639E9BFD">
                    <w:rPr>
                      <w:strike/>
                    </w:rPr>
                    <w:t>60 to &lt;80%</w:t>
                  </w:r>
                  <w:r w:rsidR="3F91140A">
                    <w:t>]</w:t>
                  </w:r>
                </w:p>
              </w:tc>
              <w:tc>
                <w:tcPr>
                  <w:tcW w:w="975" w:type="dxa"/>
                  <w:vAlign w:val="bottom"/>
                </w:tcPr>
                <w:p w14:paraId="098DF23E" w14:textId="0E9C396D" w:rsidR="002938CF" w:rsidRPr="00524ED9" w:rsidRDefault="3018BDCF" w:rsidP="639E9BFD">
                  <w:pPr>
                    <w:keepNext/>
                    <w:spacing w:after="60"/>
                    <w:ind w:left="61"/>
                    <w:jc w:val="center"/>
                    <w:rPr>
                      <w:strike/>
                    </w:rPr>
                  </w:pPr>
                  <w:r>
                    <w:t>[</w:t>
                  </w:r>
                  <w:r w:rsidR="772779C9" w:rsidRPr="639E9BFD">
                    <w:rPr>
                      <w:strike/>
                    </w:rPr>
                    <w:t>4</w:t>
                  </w:r>
                  <w:r w:rsidR="0EB142D1">
                    <w:t>]</w:t>
                  </w:r>
                </w:p>
              </w:tc>
            </w:tr>
            <w:tr w:rsidR="002938CF" w:rsidRPr="00524ED9" w14:paraId="4A346801" w14:textId="77777777" w:rsidTr="639E9BFD">
              <w:trPr>
                <w:trHeight w:val="363"/>
                <w:jc w:val="center"/>
              </w:trPr>
              <w:tc>
                <w:tcPr>
                  <w:tcW w:w="2500" w:type="dxa"/>
                  <w:vAlign w:val="bottom"/>
                </w:tcPr>
                <w:p w14:paraId="0D71157B" w14:textId="190C946B" w:rsidR="002938CF" w:rsidRPr="00524ED9" w:rsidRDefault="7DFC6995" w:rsidP="639E9BFD">
                  <w:pPr>
                    <w:keepNext/>
                    <w:spacing w:after="60"/>
                    <w:ind w:left="61"/>
                    <w:jc w:val="center"/>
                    <w:rPr>
                      <w:strike/>
                    </w:rPr>
                  </w:pPr>
                  <w:r>
                    <w:t>[</w:t>
                  </w:r>
                  <w:r w:rsidR="772779C9" w:rsidRPr="639E9BFD">
                    <w:rPr>
                      <w:strike/>
                    </w:rPr>
                    <w:t>40 to &lt;60%</w:t>
                  </w:r>
                  <w:r w:rsidR="2DC693BB">
                    <w:t>]</w:t>
                  </w:r>
                </w:p>
              </w:tc>
              <w:tc>
                <w:tcPr>
                  <w:tcW w:w="975" w:type="dxa"/>
                  <w:vAlign w:val="bottom"/>
                </w:tcPr>
                <w:p w14:paraId="4651C662" w14:textId="4A6847F6" w:rsidR="002938CF" w:rsidRPr="00524ED9" w:rsidRDefault="574A6B65" w:rsidP="639E9BFD">
                  <w:pPr>
                    <w:keepNext/>
                    <w:spacing w:after="60"/>
                    <w:ind w:left="61"/>
                    <w:jc w:val="center"/>
                    <w:rPr>
                      <w:strike/>
                    </w:rPr>
                  </w:pPr>
                  <w:r>
                    <w:t>[</w:t>
                  </w:r>
                  <w:r w:rsidR="772779C9" w:rsidRPr="639E9BFD">
                    <w:rPr>
                      <w:strike/>
                    </w:rPr>
                    <w:t>3</w:t>
                  </w:r>
                  <w:r w:rsidR="58AC800E">
                    <w:t>]</w:t>
                  </w:r>
                </w:p>
              </w:tc>
            </w:tr>
            <w:tr w:rsidR="002938CF" w:rsidRPr="00524ED9" w14:paraId="5D3E4F09" w14:textId="77777777" w:rsidTr="639E9BFD">
              <w:trPr>
                <w:trHeight w:val="363"/>
                <w:jc w:val="center"/>
              </w:trPr>
              <w:tc>
                <w:tcPr>
                  <w:tcW w:w="2500" w:type="dxa"/>
                  <w:vAlign w:val="bottom"/>
                </w:tcPr>
                <w:p w14:paraId="5786D65D" w14:textId="6915E037" w:rsidR="002938CF" w:rsidRPr="00524ED9" w:rsidRDefault="7F2CB573" w:rsidP="639E9BFD">
                  <w:pPr>
                    <w:keepNext/>
                    <w:spacing w:after="60"/>
                    <w:ind w:left="58"/>
                    <w:jc w:val="center"/>
                    <w:rPr>
                      <w:strike/>
                    </w:rPr>
                  </w:pPr>
                  <w:r>
                    <w:t>[</w:t>
                  </w:r>
                  <w:r w:rsidR="772779C9" w:rsidRPr="639E9BFD">
                    <w:rPr>
                      <w:strike/>
                    </w:rPr>
                    <w:t>20 to &lt;40%</w:t>
                  </w:r>
                  <w:r w:rsidR="52FA0D65">
                    <w:t>]</w:t>
                  </w:r>
                </w:p>
              </w:tc>
              <w:tc>
                <w:tcPr>
                  <w:tcW w:w="975" w:type="dxa"/>
                  <w:vAlign w:val="bottom"/>
                </w:tcPr>
                <w:p w14:paraId="6ADA8C1E" w14:textId="0BA8F077" w:rsidR="002938CF" w:rsidRPr="00524ED9" w:rsidRDefault="1973C3B4" w:rsidP="639E9BFD">
                  <w:pPr>
                    <w:keepNext/>
                    <w:spacing w:after="60"/>
                    <w:ind w:left="58"/>
                    <w:jc w:val="center"/>
                    <w:rPr>
                      <w:strike/>
                    </w:rPr>
                  </w:pPr>
                  <w:r>
                    <w:t>[</w:t>
                  </w:r>
                  <w:r w:rsidR="772779C9" w:rsidRPr="639E9BFD">
                    <w:rPr>
                      <w:strike/>
                    </w:rPr>
                    <w:t>2</w:t>
                  </w:r>
                  <w:r w:rsidR="67786D3D">
                    <w:t>]</w:t>
                  </w:r>
                </w:p>
              </w:tc>
            </w:tr>
            <w:tr w:rsidR="002938CF" w:rsidRPr="00524ED9" w14:paraId="778DB63E" w14:textId="77777777" w:rsidTr="639E9BFD">
              <w:trPr>
                <w:trHeight w:val="363"/>
                <w:jc w:val="center"/>
              </w:trPr>
              <w:tc>
                <w:tcPr>
                  <w:tcW w:w="2500" w:type="dxa"/>
                  <w:vAlign w:val="bottom"/>
                </w:tcPr>
                <w:p w14:paraId="3A6AFB17" w14:textId="6FF42301" w:rsidR="002938CF" w:rsidRPr="00524ED9" w:rsidRDefault="6EA09C14" w:rsidP="639E9BFD">
                  <w:pPr>
                    <w:keepNext/>
                    <w:spacing w:after="60"/>
                    <w:ind w:left="58"/>
                    <w:jc w:val="center"/>
                    <w:rPr>
                      <w:strike/>
                    </w:rPr>
                  </w:pPr>
                  <w:r>
                    <w:t>[</w:t>
                  </w:r>
                  <w:r w:rsidR="772779C9" w:rsidRPr="639E9BFD">
                    <w:rPr>
                      <w:strike/>
                    </w:rPr>
                    <w:t>10 to &lt;20%</w:t>
                  </w:r>
                  <w:r w:rsidR="22D27BFF">
                    <w:t>]</w:t>
                  </w:r>
                </w:p>
              </w:tc>
              <w:tc>
                <w:tcPr>
                  <w:tcW w:w="975" w:type="dxa"/>
                  <w:vAlign w:val="bottom"/>
                </w:tcPr>
                <w:p w14:paraId="352F6DA2" w14:textId="5B2BE91A" w:rsidR="002938CF" w:rsidRPr="00524ED9" w:rsidRDefault="3744A0C2" w:rsidP="639E9BFD">
                  <w:pPr>
                    <w:keepNext/>
                    <w:spacing w:after="60"/>
                    <w:ind w:left="58"/>
                    <w:jc w:val="center"/>
                    <w:rPr>
                      <w:strike/>
                    </w:rPr>
                  </w:pPr>
                  <w:r>
                    <w:t>[</w:t>
                  </w:r>
                  <w:r w:rsidR="772779C9" w:rsidRPr="639E9BFD">
                    <w:rPr>
                      <w:strike/>
                    </w:rPr>
                    <w:t>1</w:t>
                  </w:r>
                  <w:r w:rsidR="2B4797DC">
                    <w:t>]</w:t>
                  </w:r>
                </w:p>
              </w:tc>
            </w:tr>
          </w:tbl>
          <w:p w14:paraId="129552ED" w14:textId="77777777" w:rsidR="002938CF" w:rsidRPr="00524ED9" w:rsidRDefault="002938CF" w:rsidP="00524ED9">
            <w:pPr>
              <w:keepNext/>
              <w:spacing w:line="280" w:lineRule="atLeast"/>
              <w:jc w:val="both"/>
              <w:rPr>
                <w:i/>
                <w:strike/>
                <w:color w:val="00B0F0"/>
                <w:szCs w:val="22"/>
              </w:rPr>
            </w:pPr>
            <w:r w:rsidRPr="00524ED9">
              <w:rPr>
                <w:i/>
                <w:strike/>
                <w:color w:val="00B0F0"/>
                <w:szCs w:val="22"/>
              </w:rPr>
              <w:t xml:space="preserve"> 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14:paraId="059AFEE1" w14:textId="42118EFB" w:rsidR="002938CF" w:rsidRPr="00524ED9" w:rsidRDefault="4EEB10C2" w:rsidP="639E9BFD">
            <w:pPr>
              <w:keepNext/>
              <w:spacing w:before="120"/>
              <w:jc w:val="center"/>
              <w:rPr>
                <w:b/>
                <w:bCs/>
                <w:strike/>
              </w:rPr>
            </w:pPr>
            <w:r>
              <w:t>[</w:t>
            </w:r>
            <w:r w:rsidR="772779C9" w:rsidRPr="639E9BFD">
              <w:rPr>
                <w:b/>
                <w:bCs/>
                <w:strike/>
              </w:rPr>
              <w:t>5</w:t>
            </w:r>
            <w:r w:rsidR="0D72662D">
              <w:t>]</w:t>
            </w:r>
          </w:p>
        </w:tc>
      </w:tr>
    </w:tbl>
    <w:p w14:paraId="6FCD94E0" w14:textId="77777777" w:rsidR="002938CF" w:rsidRDefault="002938CF" w:rsidP="002938CF"/>
    <w:p w14:paraId="0D7D66D4" w14:textId="77777777" w:rsidR="000A6F56" w:rsidRDefault="000A6F56" w:rsidP="000A6F56">
      <w:pPr>
        <w:rPr>
          <w:rFonts w:ascii="Arial" w:hAnsi="Arial" w:cs="Arial"/>
          <w:b/>
          <w:bCs/>
          <w:sz w:val="22"/>
          <w:szCs w:val="22"/>
        </w:rPr>
      </w:pPr>
    </w:p>
    <w:p w14:paraId="3CC110BC" w14:textId="77777777" w:rsidR="00C11F38" w:rsidRPr="0098372D" w:rsidRDefault="00C11F38" w:rsidP="000A6F56">
      <w:pPr>
        <w:rPr>
          <w:rFonts w:ascii="Arial" w:hAnsi="Arial" w:cs="Arial"/>
          <w:b/>
          <w:bCs/>
          <w:sz w:val="22"/>
          <w:szCs w:val="22"/>
        </w:rPr>
      </w:pPr>
    </w:p>
    <w:p w14:paraId="1EDE7C27" w14:textId="77777777" w:rsidR="000A6F56" w:rsidRPr="0098372D" w:rsidRDefault="000A6F56" w:rsidP="000A6F56">
      <w:pPr>
        <w:rPr>
          <w:rFonts w:ascii="Arial" w:hAnsi="Arial" w:cs="Arial"/>
          <w:b/>
          <w:bCs/>
          <w:sz w:val="22"/>
          <w:szCs w:val="22"/>
        </w:rPr>
      </w:pPr>
    </w:p>
    <w:p w14:paraId="584DB34B" w14:textId="77777777" w:rsidR="000A6F56" w:rsidRPr="0098372D" w:rsidRDefault="000A6F56" w:rsidP="00C11F3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Crystal Willis</w:t>
      </w:r>
      <w:r w:rsidRPr="0098372D">
        <w:rPr>
          <w:rFonts w:ascii="Arial" w:hAnsi="Arial" w:cs="Arial"/>
          <w:b/>
          <w:bCs/>
          <w:sz w:val="22"/>
          <w:szCs w:val="22"/>
        </w:rPr>
        <w:t>,</w:t>
      </w:r>
    </w:p>
    <w:p w14:paraId="37E416E5" w14:textId="77777777" w:rsidR="000A6F56" w:rsidRPr="0098372D" w:rsidRDefault="000A6F56" w:rsidP="00C11F38">
      <w:pPr>
        <w:spacing w:after="480"/>
        <w:ind w:left="3600" w:hanging="3600"/>
        <w:jc w:val="center"/>
        <w:rPr>
          <w:rFonts w:ascii="Arial" w:hAnsi="Arial" w:cs="Arial"/>
          <w:b/>
          <w:bCs/>
          <w:sz w:val="22"/>
          <w:szCs w:val="22"/>
        </w:rPr>
      </w:pPr>
      <w:r w:rsidRPr="0098372D">
        <w:rPr>
          <w:rFonts w:ascii="Arial" w:hAnsi="Arial" w:cs="Arial"/>
          <w:b/>
          <w:bCs/>
          <w:sz w:val="22"/>
          <w:szCs w:val="22"/>
        </w:rPr>
        <w:t>Commission Agreement Officer</w:t>
      </w:r>
    </w:p>
    <w:p w14:paraId="7649E31C" w14:textId="444F1014" w:rsidR="00ED2360" w:rsidRDefault="00ED2360" w:rsidP="000A6F56"/>
    <w:sectPr w:rsidR="00ED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E1545"/>
    <w:multiLevelType w:val="multilevel"/>
    <w:tmpl w:val="23E6A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651A6894"/>
    <w:multiLevelType w:val="hybridMultilevel"/>
    <w:tmpl w:val="FD86865C"/>
    <w:lvl w:ilvl="0" w:tplc="1BA4C20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510F5"/>
    <w:multiLevelType w:val="hybridMultilevel"/>
    <w:tmpl w:val="1ED65934"/>
    <w:lvl w:ilvl="0" w:tplc="8786A8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3209C"/>
    <w:multiLevelType w:val="hybridMultilevel"/>
    <w:tmpl w:val="CB00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97A70"/>
    <w:multiLevelType w:val="hybridMultilevel"/>
    <w:tmpl w:val="F62C9F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46659">
    <w:abstractNumId w:val="3"/>
  </w:num>
  <w:num w:numId="2" w16cid:durableId="294214507">
    <w:abstractNumId w:val="2"/>
  </w:num>
  <w:num w:numId="3" w16cid:durableId="578828865">
    <w:abstractNumId w:val="4"/>
  </w:num>
  <w:num w:numId="4" w16cid:durableId="1336306399">
    <w:abstractNumId w:val="0"/>
  </w:num>
  <w:num w:numId="5" w16cid:durableId="1107581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56"/>
    <w:rsid w:val="00056BA2"/>
    <w:rsid w:val="00091133"/>
    <w:rsid w:val="000A6F56"/>
    <w:rsid w:val="000B65D8"/>
    <w:rsid w:val="00113C61"/>
    <w:rsid w:val="001B2898"/>
    <w:rsid w:val="00216EBB"/>
    <w:rsid w:val="002938CF"/>
    <w:rsid w:val="002C283D"/>
    <w:rsid w:val="003D39E4"/>
    <w:rsid w:val="006407E6"/>
    <w:rsid w:val="006C386B"/>
    <w:rsid w:val="007C169A"/>
    <w:rsid w:val="008244FD"/>
    <w:rsid w:val="0087704B"/>
    <w:rsid w:val="008D256D"/>
    <w:rsid w:val="00923B8F"/>
    <w:rsid w:val="00993D5A"/>
    <w:rsid w:val="009FBC63"/>
    <w:rsid w:val="00B50966"/>
    <w:rsid w:val="00C11F38"/>
    <w:rsid w:val="00E01973"/>
    <w:rsid w:val="00EA6994"/>
    <w:rsid w:val="00ED2360"/>
    <w:rsid w:val="00F920FD"/>
    <w:rsid w:val="00FE4D19"/>
    <w:rsid w:val="04F7BB99"/>
    <w:rsid w:val="0617B0C3"/>
    <w:rsid w:val="063D1BD7"/>
    <w:rsid w:val="09F4C0CF"/>
    <w:rsid w:val="0D72662D"/>
    <w:rsid w:val="0D948613"/>
    <w:rsid w:val="0E84EC70"/>
    <w:rsid w:val="0EB142D1"/>
    <w:rsid w:val="0F9677BD"/>
    <w:rsid w:val="10625CCB"/>
    <w:rsid w:val="18B09638"/>
    <w:rsid w:val="1973C3B4"/>
    <w:rsid w:val="1EDB4BB0"/>
    <w:rsid w:val="1FECDB43"/>
    <w:rsid w:val="20FE9D59"/>
    <w:rsid w:val="22552B1C"/>
    <w:rsid w:val="22575802"/>
    <w:rsid w:val="22D27BFF"/>
    <w:rsid w:val="24320B1C"/>
    <w:rsid w:val="2482D9B3"/>
    <w:rsid w:val="29C0AF0F"/>
    <w:rsid w:val="2B4797DC"/>
    <w:rsid w:val="2DC693BB"/>
    <w:rsid w:val="3018BDCF"/>
    <w:rsid w:val="34CD105D"/>
    <w:rsid w:val="355E2FCA"/>
    <w:rsid w:val="36CCF2DA"/>
    <w:rsid w:val="3744A0C2"/>
    <w:rsid w:val="38E88A8D"/>
    <w:rsid w:val="3A70E5EF"/>
    <w:rsid w:val="3BDBC6E1"/>
    <w:rsid w:val="3D726A07"/>
    <w:rsid w:val="3E60A9BF"/>
    <w:rsid w:val="3F91140A"/>
    <w:rsid w:val="40565824"/>
    <w:rsid w:val="497AFFEC"/>
    <w:rsid w:val="4EEB10C2"/>
    <w:rsid w:val="500414C9"/>
    <w:rsid w:val="50629C2E"/>
    <w:rsid w:val="522E8AFA"/>
    <w:rsid w:val="52FA0D65"/>
    <w:rsid w:val="5717DE55"/>
    <w:rsid w:val="574A6B65"/>
    <w:rsid w:val="58AC800E"/>
    <w:rsid w:val="59A15C66"/>
    <w:rsid w:val="5C2120EC"/>
    <w:rsid w:val="603B78F8"/>
    <w:rsid w:val="639E9BFD"/>
    <w:rsid w:val="67786D3D"/>
    <w:rsid w:val="6A608BF1"/>
    <w:rsid w:val="6B34A137"/>
    <w:rsid w:val="6DB37F85"/>
    <w:rsid w:val="6EA09C14"/>
    <w:rsid w:val="6F8D96F2"/>
    <w:rsid w:val="7407CE3A"/>
    <w:rsid w:val="743305E0"/>
    <w:rsid w:val="744756E7"/>
    <w:rsid w:val="765B24CE"/>
    <w:rsid w:val="772779C9"/>
    <w:rsid w:val="7CD0E077"/>
    <w:rsid w:val="7DFC6995"/>
    <w:rsid w:val="7EBD4B6D"/>
    <w:rsid w:val="7F2CB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B2A1"/>
  <w15:chartTrackingRefBased/>
  <w15:docId w15:val="{723DDB28-3AD5-41DB-B9A9-4B740BE5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F56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F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F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F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F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6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A6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F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F5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A6F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0A6F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A6F56"/>
  </w:style>
  <w:style w:type="character" w:customStyle="1" w:styleId="ui-provider">
    <w:name w:val="ui-provider"/>
    <w:basedOn w:val="DefaultParagraphFont"/>
    <w:rsid w:val="000A6F56"/>
  </w:style>
  <w:style w:type="character" w:styleId="Strong">
    <w:name w:val="Strong"/>
    <w:basedOn w:val="DefaultParagraphFont"/>
    <w:uiPriority w:val="22"/>
    <w:qFormat/>
    <w:rsid w:val="000A6F56"/>
    <w:rPr>
      <w:b/>
      <w:bCs/>
    </w:rPr>
  </w:style>
  <w:style w:type="table" w:styleId="TableGrid">
    <w:name w:val="Table Grid"/>
    <w:basedOn w:val="TableNormal"/>
    <w:uiPriority w:val="59"/>
    <w:rsid w:val="002938CF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938CF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shd w:val="clear" w:color="auto" w:fill="D9D9D9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9E9055-B2D4-4229-AF0B-55B553E75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14136-E7AB-4BCF-A7F6-CD83F76233A6}"/>
</file>

<file path=customXml/itemProps3.xml><?xml version="1.0" encoding="utf-8"?>
<ds:datastoreItem xmlns:ds="http://schemas.openxmlformats.org/officeDocument/2006/customXml" ds:itemID="{9094114B-2CB5-4740-9E90-83F433D0A2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Harnad, Julia@Energy</dc:creator>
  <cp:keywords/>
  <dc:description/>
  <cp:lastModifiedBy>Harnad, Julia@Energy</cp:lastModifiedBy>
  <cp:revision>20</cp:revision>
  <dcterms:created xsi:type="dcterms:W3CDTF">2024-10-18T21:01:00Z</dcterms:created>
  <dcterms:modified xsi:type="dcterms:W3CDTF">2024-10-23T19:51:00Z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