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654D4" w14:textId="05E101A2" w:rsidR="00E0231D" w:rsidRPr="00945405" w:rsidRDefault="00945405" w:rsidP="00945405">
      <w:pPr>
        <w:keepLines/>
        <w:widowControl w:val="0"/>
        <w:ind w:right="-216"/>
        <w:rPr>
          <w:bCs/>
          <w:sz w:val="24"/>
          <w:szCs w:val="24"/>
        </w:rPr>
      </w:pPr>
      <w:r w:rsidRPr="00945405">
        <w:rPr>
          <w:bCs/>
          <w:sz w:val="24"/>
          <w:szCs w:val="24"/>
        </w:rPr>
        <w:t xml:space="preserve">This addendum includes revisions to this Solicitation Manual. Added language appears in </w:t>
      </w:r>
      <w:r w:rsidRPr="006D728F">
        <w:rPr>
          <w:b/>
          <w:sz w:val="24"/>
          <w:szCs w:val="24"/>
          <w:u w:val="single"/>
        </w:rPr>
        <w:t>bold underline</w:t>
      </w:r>
      <w:r w:rsidRPr="00945405">
        <w:rPr>
          <w:bCs/>
          <w:sz w:val="24"/>
          <w:szCs w:val="24"/>
        </w:rPr>
        <w:t>, and deleted language appears in [</w:t>
      </w:r>
      <w:r w:rsidRPr="0000568A">
        <w:rPr>
          <w:bCs/>
          <w:strike/>
          <w:sz w:val="24"/>
          <w:szCs w:val="24"/>
        </w:rPr>
        <w:t>strikethrough</w:t>
      </w:r>
      <w:r w:rsidRPr="00945405">
        <w:rPr>
          <w:bCs/>
          <w:sz w:val="24"/>
          <w:szCs w:val="24"/>
        </w:rPr>
        <w:t>] and within square brackets.</w:t>
      </w:r>
    </w:p>
    <w:p w14:paraId="3E3C4D01" w14:textId="77777777" w:rsidR="00945405" w:rsidRDefault="00945405" w:rsidP="003F6147">
      <w:pPr>
        <w:keepLines/>
        <w:widowControl w:val="0"/>
        <w:ind w:right="-216"/>
        <w:jc w:val="center"/>
        <w:rPr>
          <w:b/>
          <w:sz w:val="40"/>
          <w:szCs w:val="40"/>
        </w:rPr>
      </w:pPr>
    </w:p>
    <w:p w14:paraId="69B4B166" w14:textId="59D43D30" w:rsidR="005A2DF5" w:rsidRPr="005A2DF5" w:rsidRDefault="005A2DF5" w:rsidP="003F6147">
      <w:pPr>
        <w:keepLines/>
        <w:widowControl w:val="0"/>
        <w:ind w:right="-216"/>
        <w:jc w:val="center"/>
        <w:rPr>
          <w:b/>
          <w:sz w:val="40"/>
          <w:szCs w:val="40"/>
        </w:rPr>
      </w:pPr>
      <w:r w:rsidRPr="005A2DF5">
        <w:rPr>
          <w:b/>
          <w:sz w:val="40"/>
          <w:szCs w:val="40"/>
        </w:rPr>
        <w:t>GRANT FUNDING OPPORTUNITY</w:t>
      </w:r>
    </w:p>
    <w:p w14:paraId="540697AE" w14:textId="77777777" w:rsidR="005A2DF5" w:rsidRPr="00FA3693" w:rsidRDefault="005A2DF5" w:rsidP="005A2DF5">
      <w:pPr>
        <w:keepLines/>
        <w:widowControl w:val="0"/>
        <w:ind w:right="-216"/>
        <w:jc w:val="center"/>
        <w:rPr>
          <w:b/>
          <w:szCs w:val="22"/>
          <w:u w:val="single"/>
        </w:rPr>
      </w:pPr>
    </w:p>
    <w:p w14:paraId="201CB6BE" w14:textId="5C9A931C" w:rsidR="000F22E6" w:rsidRPr="006D728F" w:rsidRDefault="00794577" w:rsidP="005A7F1D">
      <w:pPr>
        <w:keepLines/>
        <w:widowControl w:val="0"/>
        <w:jc w:val="center"/>
        <w:rPr>
          <w:b/>
          <w:sz w:val="36"/>
          <w:szCs w:val="36"/>
          <w:u w:val="single"/>
        </w:rPr>
      </w:pPr>
      <w:r w:rsidRPr="00794577">
        <w:rPr>
          <w:b/>
          <w:sz w:val="36"/>
          <w:szCs w:val="36"/>
        </w:rPr>
        <w:t>Offshore Wind</w:t>
      </w:r>
      <w:r w:rsidR="008F1482">
        <w:rPr>
          <w:b/>
          <w:sz w:val="36"/>
          <w:szCs w:val="36"/>
        </w:rPr>
        <w:t xml:space="preserve"> Energy</w:t>
      </w:r>
      <w:r w:rsidRPr="00794577">
        <w:rPr>
          <w:b/>
          <w:sz w:val="36"/>
          <w:szCs w:val="36"/>
        </w:rPr>
        <w:t xml:space="preserve"> Waterfront Facility Improvement Program</w:t>
      </w:r>
    </w:p>
    <w:p w14:paraId="77598497" w14:textId="1AC571FD" w:rsidR="000F22E6" w:rsidRPr="006D728F" w:rsidRDefault="006D728F" w:rsidP="75BA53EE">
      <w:pPr>
        <w:keepLines/>
        <w:widowControl w:val="0"/>
        <w:jc w:val="center"/>
        <w:rPr>
          <w:b/>
          <w:sz w:val="36"/>
          <w:szCs w:val="36"/>
          <w:u w:val="single"/>
        </w:rPr>
      </w:pPr>
      <w:r w:rsidRPr="006D728F">
        <w:rPr>
          <w:b/>
          <w:bCs/>
          <w:sz w:val="36"/>
          <w:szCs w:val="36"/>
          <w:u w:val="single"/>
        </w:rPr>
        <w:t>ADDENDUM 01</w:t>
      </w:r>
    </w:p>
    <w:p w14:paraId="40407F54" w14:textId="77777777" w:rsidR="005A2DF5" w:rsidRPr="005A2DF5" w:rsidRDefault="005A2DF5" w:rsidP="005A2DF5">
      <w:pPr>
        <w:keepLines/>
        <w:widowControl w:val="0"/>
        <w:jc w:val="center"/>
        <w:rPr>
          <w:szCs w:val="22"/>
        </w:rPr>
      </w:pPr>
      <w:r>
        <w:rPr>
          <w:noProof/>
          <w:color w:val="2B579A"/>
          <w:shd w:val="clear" w:color="auto" w:fill="E6E6E6"/>
        </w:rPr>
        <w:drawing>
          <wp:inline distT="0" distB="0" distL="0" distR="0" wp14:anchorId="36243F3F" wp14:editId="5A9A16F9">
            <wp:extent cx="2855508" cy="2559697"/>
            <wp:effectExtent l="0" t="0" r="2540" b="0"/>
            <wp:docPr id="2" name="Picture 2" descr="Picture of the State of California Energy Commission Logo. " title="California Energ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855508" cy="2559697"/>
                    </a:xfrm>
                    <a:prstGeom prst="rect">
                      <a:avLst/>
                    </a:prstGeom>
                  </pic:spPr>
                </pic:pic>
              </a:graphicData>
            </a:graphic>
          </wp:inline>
        </w:drawing>
      </w:r>
    </w:p>
    <w:p w14:paraId="056197B4" w14:textId="77777777" w:rsidR="005A2DF5" w:rsidRPr="00FA3693" w:rsidRDefault="005A2DF5" w:rsidP="005A2DF5">
      <w:pPr>
        <w:keepLines/>
        <w:widowControl w:val="0"/>
        <w:jc w:val="center"/>
        <w:rPr>
          <w:b/>
          <w:szCs w:val="22"/>
        </w:rPr>
      </w:pPr>
    </w:p>
    <w:p w14:paraId="0C05943C" w14:textId="41C8BEE6" w:rsidR="005A2DF5" w:rsidRPr="00801D7B" w:rsidRDefault="005A2DF5" w:rsidP="005A2DF5">
      <w:pPr>
        <w:keepLines/>
        <w:widowControl w:val="0"/>
        <w:jc w:val="center"/>
        <w:rPr>
          <w:b/>
          <w:sz w:val="24"/>
          <w:u w:val="single"/>
        </w:rPr>
      </w:pPr>
      <w:r w:rsidRPr="00FA3693">
        <w:rPr>
          <w:b/>
          <w:sz w:val="24"/>
          <w:szCs w:val="22"/>
        </w:rPr>
        <w:t>GFO</w:t>
      </w:r>
      <w:r w:rsidR="003B3C0B" w:rsidRPr="00FA3693">
        <w:rPr>
          <w:b/>
          <w:sz w:val="24"/>
        </w:rPr>
        <w:t>-</w:t>
      </w:r>
      <w:r w:rsidR="00FA3693">
        <w:rPr>
          <w:b/>
          <w:sz w:val="24"/>
        </w:rPr>
        <w:t>24-</w:t>
      </w:r>
      <w:r w:rsidR="00FD07D7">
        <w:rPr>
          <w:b/>
          <w:sz w:val="24"/>
        </w:rPr>
        <w:t>701</w:t>
      </w:r>
      <w:r w:rsidR="00CC5B9A">
        <w:rPr>
          <w:b/>
          <w:sz w:val="24"/>
          <w:u w:val="single"/>
        </w:rPr>
        <w:t>-01</w:t>
      </w:r>
    </w:p>
    <w:p w14:paraId="123E1A72" w14:textId="37E2BFBE" w:rsidR="00983AE4" w:rsidRDefault="005668C6" w:rsidP="005A2DF5">
      <w:pPr>
        <w:keepLines/>
        <w:widowControl w:val="0"/>
        <w:jc w:val="center"/>
        <w:rPr>
          <w:sz w:val="24"/>
          <w:szCs w:val="22"/>
          <w:u w:val="single"/>
        </w:rPr>
      </w:pPr>
      <w:hyperlink r:id="rId12" w:history="1">
        <w:r w:rsidR="00983AE4" w:rsidRPr="008B7662">
          <w:rPr>
            <w:rStyle w:val="Hyperlink"/>
            <w:rFonts w:cs="Arial"/>
            <w:sz w:val="24"/>
            <w:szCs w:val="22"/>
          </w:rPr>
          <w:t>https://www.energy.ca.gov/funding-opportunities/solicitation</w:t>
        </w:r>
      </w:hyperlink>
    </w:p>
    <w:p w14:paraId="237F6024" w14:textId="09B8D132" w:rsidR="005A2DF5" w:rsidRPr="005A2DF5" w:rsidRDefault="005A2DF5" w:rsidP="005A2DF5">
      <w:pPr>
        <w:keepLines/>
        <w:widowControl w:val="0"/>
        <w:jc w:val="center"/>
        <w:rPr>
          <w:b/>
          <w:sz w:val="24"/>
          <w:szCs w:val="22"/>
        </w:rPr>
      </w:pPr>
      <w:r w:rsidRPr="005A2DF5">
        <w:rPr>
          <w:b/>
          <w:sz w:val="24"/>
          <w:szCs w:val="22"/>
        </w:rPr>
        <w:t>State of California</w:t>
      </w:r>
    </w:p>
    <w:p w14:paraId="68980464" w14:textId="77777777" w:rsidR="005A2DF5" w:rsidRPr="005A2DF5" w:rsidRDefault="005A2DF5" w:rsidP="005A2DF5">
      <w:pPr>
        <w:keepLines/>
        <w:widowControl w:val="0"/>
        <w:jc w:val="center"/>
        <w:rPr>
          <w:b/>
          <w:sz w:val="24"/>
          <w:szCs w:val="22"/>
        </w:rPr>
      </w:pPr>
      <w:r w:rsidRPr="005A2DF5">
        <w:rPr>
          <w:b/>
          <w:sz w:val="24"/>
          <w:szCs w:val="22"/>
        </w:rPr>
        <w:t>California Energy Commission</w:t>
      </w:r>
    </w:p>
    <w:p w14:paraId="2AED5CD3" w14:textId="00B820F5" w:rsidR="005A2DF5" w:rsidRPr="0067463F" w:rsidRDefault="000C38E7" w:rsidP="005A2DF5">
      <w:pPr>
        <w:keepLines/>
        <w:widowControl w:val="0"/>
        <w:tabs>
          <w:tab w:val="left" w:pos="1440"/>
        </w:tabs>
        <w:jc w:val="center"/>
      </w:pPr>
      <w:r>
        <w:rPr>
          <w:b/>
          <w:bCs/>
          <w:u w:val="single"/>
        </w:rPr>
        <w:t>November</w:t>
      </w:r>
      <w:r>
        <w:rPr>
          <w:b/>
          <w:bCs/>
        </w:rPr>
        <w:t xml:space="preserve"> </w:t>
      </w:r>
      <w:r w:rsidR="00AD6AE8">
        <w:t>[</w:t>
      </w:r>
      <w:r w:rsidR="00332AFB" w:rsidRPr="00AD6AE8">
        <w:rPr>
          <w:strike/>
        </w:rPr>
        <w:t>Septembe</w:t>
      </w:r>
      <w:r w:rsidR="00332AFB" w:rsidRPr="00332AFB">
        <w:t>r</w:t>
      </w:r>
      <w:r w:rsidR="00AD6AE8">
        <w:t>]</w:t>
      </w:r>
      <w:r w:rsidR="00221E91">
        <w:t xml:space="preserve"> </w:t>
      </w:r>
      <w:r w:rsidR="004937CD" w:rsidRPr="00332AFB">
        <w:t>2024</w:t>
      </w:r>
    </w:p>
    <w:p w14:paraId="696C4914" w14:textId="77777777" w:rsidR="005A2DF5" w:rsidRPr="005A2DF5" w:rsidRDefault="005A2DF5" w:rsidP="005A2DF5">
      <w:pPr>
        <w:keepLines/>
        <w:widowControl w:val="0"/>
        <w:tabs>
          <w:tab w:val="left" w:pos="1440"/>
        </w:tabs>
        <w:rPr>
          <w:color w:val="0070C0"/>
          <w:szCs w:val="22"/>
        </w:rPr>
        <w:sectPr w:rsidR="005A2DF5" w:rsidRPr="005A2DF5" w:rsidSect="00CA49D3">
          <w:headerReference w:type="default" r:id="rId13"/>
          <w:footerReference w:type="default" r:id="rId14"/>
          <w:type w:val="continuous"/>
          <w:pgSz w:w="12240" w:h="15840" w:code="1"/>
          <w:pgMar w:top="1440" w:right="1440" w:bottom="1440" w:left="1440" w:header="1008" w:footer="432" w:gutter="0"/>
          <w:pgNumType w:fmt="lowerRoman" w:start="1"/>
          <w:cols w:space="720"/>
        </w:sectPr>
      </w:pPr>
    </w:p>
    <w:p w14:paraId="7A3C636C" w14:textId="77777777" w:rsidR="001C2D56" w:rsidRPr="00FA3693" w:rsidRDefault="001C2D56" w:rsidP="00A10CB4">
      <w:pPr>
        <w:pStyle w:val="Heading5"/>
        <w:keepLines/>
        <w:spacing w:after="120"/>
        <w:jc w:val="both"/>
        <w:rPr>
          <w:sz w:val="28"/>
          <w:szCs w:val="28"/>
        </w:rPr>
      </w:pPr>
      <w:r w:rsidRPr="00FA3693">
        <w:rPr>
          <w:sz w:val="28"/>
          <w:szCs w:val="28"/>
        </w:rPr>
        <w:t>Table of Contents</w:t>
      </w:r>
    </w:p>
    <w:p w14:paraId="534E8DD7" w14:textId="3DDA95B7" w:rsidR="00B71CF2" w:rsidRPr="00B71CF2" w:rsidRDefault="0083690A">
      <w:pPr>
        <w:pStyle w:val="TOC1"/>
        <w:rPr>
          <w:rFonts w:ascii="Arial" w:eastAsiaTheme="minorEastAsia" w:hAnsi="Arial"/>
          <w:b w:val="0"/>
          <w:bCs w:val="0"/>
          <w:caps w:val="0"/>
          <w:kern w:val="2"/>
          <w:sz w:val="24"/>
          <w:szCs w:val="24"/>
          <w14:ligatures w14:val="standardContextual"/>
        </w:rPr>
      </w:pPr>
      <w:r w:rsidRPr="00B71CF2">
        <w:rPr>
          <w:rFonts w:ascii="Arial" w:hAnsi="Arial"/>
          <w:color w:val="2B579A"/>
          <w:sz w:val="24"/>
          <w:szCs w:val="24"/>
          <w:shd w:val="clear" w:color="auto" w:fill="E6E6E6"/>
        </w:rPr>
        <w:fldChar w:fldCharType="begin"/>
      </w:r>
      <w:r w:rsidR="001C2D56" w:rsidRPr="00B71CF2">
        <w:rPr>
          <w:rFonts w:ascii="Arial" w:hAnsi="Arial"/>
          <w:sz w:val="24"/>
          <w:szCs w:val="24"/>
        </w:rPr>
        <w:instrText xml:space="preserve"> TOC \o "2-4" \t "Heading 1,1" </w:instrText>
      </w:r>
      <w:r w:rsidRPr="00B71CF2">
        <w:rPr>
          <w:rFonts w:ascii="Arial" w:hAnsi="Arial"/>
          <w:color w:val="2B579A"/>
          <w:sz w:val="24"/>
          <w:szCs w:val="24"/>
          <w:shd w:val="clear" w:color="auto" w:fill="E6E6E6"/>
        </w:rPr>
        <w:fldChar w:fldCharType="separate"/>
      </w:r>
      <w:r w:rsidR="00B71CF2" w:rsidRPr="00B71CF2">
        <w:rPr>
          <w:rFonts w:ascii="Arial" w:hAnsi="Arial"/>
        </w:rPr>
        <w:t>I.</w:t>
      </w:r>
      <w:r w:rsidR="00B71CF2" w:rsidRPr="00B71CF2">
        <w:rPr>
          <w:rFonts w:ascii="Arial" w:eastAsiaTheme="minorEastAsia" w:hAnsi="Arial"/>
          <w:b w:val="0"/>
          <w:bCs w:val="0"/>
          <w:caps w:val="0"/>
          <w:kern w:val="2"/>
          <w:sz w:val="24"/>
          <w:szCs w:val="24"/>
          <w14:ligatures w14:val="standardContextual"/>
        </w:rPr>
        <w:tab/>
      </w:r>
      <w:r w:rsidR="00B71CF2" w:rsidRPr="00B71CF2">
        <w:rPr>
          <w:rFonts w:ascii="Arial" w:hAnsi="Arial"/>
        </w:rPr>
        <w:t>Introduction</w:t>
      </w:r>
      <w:r w:rsidR="00B71CF2" w:rsidRPr="00B71CF2">
        <w:rPr>
          <w:rFonts w:ascii="Arial" w:hAnsi="Arial"/>
        </w:rPr>
        <w:tab/>
      </w:r>
      <w:r w:rsidR="00B71CF2" w:rsidRPr="00B71CF2">
        <w:rPr>
          <w:rFonts w:ascii="Arial" w:hAnsi="Arial"/>
        </w:rPr>
        <w:fldChar w:fldCharType="begin"/>
      </w:r>
      <w:r w:rsidR="00B71CF2" w:rsidRPr="00B71CF2">
        <w:rPr>
          <w:rFonts w:ascii="Arial" w:hAnsi="Arial"/>
        </w:rPr>
        <w:instrText xml:space="preserve"> PAGEREF _Toc178347943 \h </w:instrText>
      </w:r>
      <w:r w:rsidR="00B71CF2" w:rsidRPr="00B71CF2">
        <w:rPr>
          <w:rFonts w:ascii="Arial" w:hAnsi="Arial"/>
        </w:rPr>
      </w:r>
      <w:r w:rsidR="00B71CF2" w:rsidRPr="00B71CF2">
        <w:rPr>
          <w:rFonts w:ascii="Arial" w:hAnsi="Arial"/>
        </w:rPr>
        <w:fldChar w:fldCharType="separate"/>
      </w:r>
      <w:r w:rsidR="00B50472">
        <w:rPr>
          <w:rFonts w:ascii="Arial" w:hAnsi="Arial"/>
        </w:rPr>
        <w:t>1</w:t>
      </w:r>
      <w:r w:rsidR="00B71CF2" w:rsidRPr="00B71CF2">
        <w:rPr>
          <w:rFonts w:ascii="Arial" w:hAnsi="Arial"/>
        </w:rPr>
        <w:fldChar w:fldCharType="end"/>
      </w:r>
    </w:p>
    <w:p w14:paraId="07A44A0D" w14:textId="0C62E19F" w:rsidR="00B71CF2" w:rsidRPr="00B71CF2" w:rsidRDefault="00B71CF2">
      <w:pPr>
        <w:pStyle w:val="TOC2"/>
        <w:rPr>
          <w:rFonts w:ascii="Arial" w:eastAsiaTheme="minorEastAsia" w:hAnsi="Arial"/>
          <w:smallCaps w:val="0"/>
          <w:kern w:val="2"/>
          <w:sz w:val="24"/>
          <w:szCs w:val="24"/>
          <w14:ligatures w14:val="standardContextual"/>
        </w:rPr>
      </w:pPr>
      <w:r w:rsidRPr="00B71CF2">
        <w:rPr>
          <w:rFonts w:ascii="Arial" w:hAnsi="Arial"/>
          <w:bCs/>
        </w:rPr>
        <w:t>A.</w:t>
      </w:r>
      <w:r w:rsidRPr="00B71CF2">
        <w:rPr>
          <w:rFonts w:ascii="Arial" w:eastAsiaTheme="minorEastAsia" w:hAnsi="Arial"/>
          <w:smallCaps w:val="0"/>
          <w:kern w:val="2"/>
          <w:sz w:val="24"/>
          <w:szCs w:val="24"/>
          <w14:ligatures w14:val="standardContextual"/>
        </w:rPr>
        <w:tab/>
      </w:r>
      <w:r w:rsidRPr="00B71CF2">
        <w:rPr>
          <w:rFonts w:ascii="Arial" w:hAnsi="Arial"/>
        </w:rPr>
        <w:t>Purpose of Solicitation</w:t>
      </w:r>
      <w:r w:rsidRPr="00B71CF2">
        <w:rPr>
          <w:rFonts w:ascii="Arial" w:hAnsi="Arial"/>
        </w:rPr>
        <w:tab/>
      </w:r>
      <w:r w:rsidRPr="00B71CF2">
        <w:rPr>
          <w:rFonts w:ascii="Arial" w:hAnsi="Arial"/>
        </w:rPr>
        <w:fldChar w:fldCharType="begin"/>
      </w:r>
      <w:r w:rsidRPr="00B71CF2">
        <w:rPr>
          <w:rFonts w:ascii="Arial" w:hAnsi="Arial"/>
        </w:rPr>
        <w:instrText xml:space="preserve"> PAGEREF _Toc178347944 \h </w:instrText>
      </w:r>
      <w:r w:rsidRPr="00B71CF2">
        <w:rPr>
          <w:rFonts w:ascii="Arial" w:hAnsi="Arial"/>
        </w:rPr>
      </w:r>
      <w:r w:rsidRPr="00B71CF2">
        <w:rPr>
          <w:rFonts w:ascii="Arial" w:hAnsi="Arial"/>
        </w:rPr>
        <w:fldChar w:fldCharType="separate"/>
      </w:r>
      <w:r w:rsidR="00B50472">
        <w:rPr>
          <w:rFonts w:ascii="Arial" w:hAnsi="Arial"/>
        </w:rPr>
        <w:t>1</w:t>
      </w:r>
      <w:r w:rsidRPr="00B71CF2">
        <w:rPr>
          <w:rFonts w:ascii="Arial" w:hAnsi="Arial"/>
        </w:rPr>
        <w:fldChar w:fldCharType="end"/>
      </w:r>
    </w:p>
    <w:p w14:paraId="44B97923" w14:textId="7F49859E" w:rsidR="00B71CF2" w:rsidRPr="00B71CF2" w:rsidRDefault="00B71CF2">
      <w:pPr>
        <w:pStyle w:val="TOC2"/>
        <w:rPr>
          <w:rFonts w:ascii="Arial" w:eastAsiaTheme="minorEastAsia" w:hAnsi="Arial"/>
          <w:smallCaps w:val="0"/>
          <w:kern w:val="2"/>
          <w:sz w:val="24"/>
          <w:szCs w:val="24"/>
          <w14:ligatures w14:val="standardContextual"/>
        </w:rPr>
      </w:pPr>
      <w:r w:rsidRPr="00B71CF2">
        <w:rPr>
          <w:rFonts w:ascii="Arial" w:hAnsi="Arial"/>
          <w:bCs/>
        </w:rPr>
        <w:t>B.</w:t>
      </w:r>
      <w:r w:rsidRPr="00B71CF2">
        <w:rPr>
          <w:rFonts w:ascii="Arial" w:eastAsiaTheme="minorEastAsia" w:hAnsi="Arial"/>
          <w:smallCaps w:val="0"/>
          <w:kern w:val="2"/>
          <w:sz w:val="24"/>
          <w:szCs w:val="24"/>
          <w14:ligatures w14:val="standardContextual"/>
        </w:rPr>
        <w:tab/>
      </w:r>
      <w:r w:rsidRPr="00B71CF2">
        <w:rPr>
          <w:rFonts w:ascii="Arial" w:hAnsi="Arial"/>
        </w:rPr>
        <w:t>Key Words/Terms</w:t>
      </w:r>
      <w:r w:rsidRPr="00B71CF2">
        <w:rPr>
          <w:rFonts w:ascii="Arial" w:hAnsi="Arial"/>
        </w:rPr>
        <w:tab/>
      </w:r>
      <w:r w:rsidRPr="00B71CF2">
        <w:rPr>
          <w:rFonts w:ascii="Arial" w:hAnsi="Arial"/>
        </w:rPr>
        <w:fldChar w:fldCharType="begin"/>
      </w:r>
      <w:r w:rsidRPr="00B71CF2">
        <w:rPr>
          <w:rFonts w:ascii="Arial" w:hAnsi="Arial"/>
        </w:rPr>
        <w:instrText xml:space="preserve"> PAGEREF _Toc178347945 \h </w:instrText>
      </w:r>
      <w:r w:rsidRPr="00B71CF2">
        <w:rPr>
          <w:rFonts w:ascii="Arial" w:hAnsi="Arial"/>
        </w:rPr>
      </w:r>
      <w:r w:rsidRPr="00B71CF2">
        <w:rPr>
          <w:rFonts w:ascii="Arial" w:hAnsi="Arial"/>
        </w:rPr>
        <w:fldChar w:fldCharType="separate"/>
      </w:r>
      <w:r w:rsidR="00B50472">
        <w:rPr>
          <w:rFonts w:ascii="Arial" w:hAnsi="Arial"/>
        </w:rPr>
        <w:t>4</w:t>
      </w:r>
      <w:r w:rsidRPr="00B71CF2">
        <w:rPr>
          <w:rFonts w:ascii="Arial" w:hAnsi="Arial"/>
        </w:rPr>
        <w:fldChar w:fldCharType="end"/>
      </w:r>
    </w:p>
    <w:p w14:paraId="1A691832" w14:textId="5B8AF1A4" w:rsidR="00B71CF2" w:rsidRPr="00B71CF2" w:rsidRDefault="00B71CF2">
      <w:pPr>
        <w:pStyle w:val="TOC2"/>
        <w:rPr>
          <w:rFonts w:ascii="Arial" w:eastAsiaTheme="minorEastAsia" w:hAnsi="Arial"/>
          <w:smallCaps w:val="0"/>
          <w:kern w:val="2"/>
          <w:sz w:val="24"/>
          <w:szCs w:val="24"/>
          <w14:ligatures w14:val="standardContextual"/>
        </w:rPr>
      </w:pPr>
      <w:r w:rsidRPr="00B71CF2">
        <w:rPr>
          <w:rFonts w:ascii="Arial" w:hAnsi="Arial"/>
          <w:bCs/>
        </w:rPr>
        <w:t>C.</w:t>
      </w:r>
      <w:r w:rsidRPr="00B71CF2">
        <w:rPr>
          <w:rFonts w:ascii="Arial" w:eastAsiaTheme="minorEastAsia" w:hAnsi="Arial"/>
          <w:smallCaps w:val="0"/>
          <w:kern w:val="2"/>
          <w:sz w:val="24"/>
          <w:szCs w:val="24"/>
          <w14:ligatures w14:val="standardContextual"/>
        </w:rPr>
        <w:tab/>
      </w:r>
      <w:r w:rsidRPr="00B71CF2">
        <w:rPr>
          <w:rFonts w:ascii="Arial" w:hAnsi="Arial"/>
        </w:rPr>
        <w:t>Project Focus</w:t>
      </w:r>
      <w:r w:rsidRPr="00B71CF2">
        <w:rPr>
          <w:rFonts w:ascii="Arial" w:hAnsi="Arial"/>
        </w:rPr>
        <w:tab/>
      </w:r>
      <w:r w:rsidRPr="00B71CF2">
        <w:rPr>
          <w:rFonts w:ascii="Arial" w:hAnsi="Arial"/>
        </w:rPr>
        <w:fldChar w:fldCharType="begin"/>
      </w:r>
      <w:r w:rsidRPr="00B71CF2">
        <w:rPr>
          <w:rFonts w:ascii="Arial" w:hAnsi="Arial"/>
        </w:rPr>
        <w:instrText xml:space="preserve"> PAGEREF _Toc178347946 \h </w:instrText>
      </w:r>
      <w:r w:rsidRPr="00B71CF2">
        <w:rPr>
          <w:rFonts w:ascii="Arial" w:hAnsi="Arial"/>
        </w:rPr>
      </w:r>
      <w:r w:rsidRPr="00B71CF2">
        <w:rPr>
          <w:rFonts w:ascii="Arial" w:hAnsi="Arial"/>
        </w:rPr>
        <w:fldChar w:fldCharType="separate"/>
      </w:r>
      <w:r w:rsidR="00B50472">
        <w:rPr>
          <w:rFonts w:ascii="Arial" w:hAnsi="Arial"/>
        </w:rPr>
        <w:t>6</w:t>
      </w:r>
      <w:r w:rsidRPr="00B71CF2">
        <w:rPr>
          <w:rFonts w:ascii="Arial" w:hAnsi="Arial"/>
        </w:rPr>
        <w:fldChar w:fldCharType="end"/>
      </w:r>
    </w:p>
    <w:p w14:paraId="4CD1FFE5" w14:textId="498B852C" w:rsidR="00B71CF2" w:rsidRPr="00B71CF2" w:rsidRDefault="00B71CF2">
      <w:pPr>
        <w:pStyle w:val="TOC2"/>
        <w:rPr>
          <w:rFonts w:ascii="Arial" w:eastAsiaTheme="minorEastAsia" w:hAnsi="Arial"/>
          <w:smallCaps w:val="0"/>
          <w:kern w:val="2"/>
          <w:sz w:val="24"/>
          <w:szCs w:val="24"/>
          <w14:ligatures w14:val="standardContextual"/>
        </w:rPr>
      </w:pPr>
      <w:r w:rsidRPr="00B71CF2">
        <w:rPr>
          <w:rFonts w:ascii="Arial" w:hAnsi="Arial"/>
          <w:bCs/>
        </w:rPr>
        <w:t>D.</w:t>
      </w:r>
      <w:r w:rsidRPr="00B71CF2">
        <w:rPr>
          <w:rFonts w:ascii="Arial" w:eastAsiaTheme="minorEastAsia" w:hAnsi="Arial"/>
          <w:smallCaps w:val="0"/>
          <w:kern w:val="2"/>
          <w:sz w:val="24"/>
          <w:szCs w:val="24"/>
          <w14:ligatures w14:val="standardContextual"/>
        </w:rPr>
        <w:tab/>
      </w:r>
      <w:r w:rsidRPr="00B71CF2">
        <w:rPr>
          <w:rFonts w:ascii="Arial" w:hAnsi="Arial"/>
        </w:rPr>
        <w:t>Funding</w:t>
      </w:r>
      <w:r w:rsidRPr="00B71CF2">
        <w:rPr>
          <w:rFonts w:ascii="Arial" w:hAnsi="Arial"/>
        </w:rPr>
        <w:tab/>
      </w:r>
      <w:r w:rsidRPr="00B71CF2">
        <w:rPr>
          <w:rFonts w:ascii="Arial" w:hAnsi="Arial"/>
        </w:rPr>
        <w:fldChar w:fldCharType="begin"/>
      </w:r>
      <w:r w:rsidRPr="00B71CF2">
        <w:rPr>
          <w:rFonts w:ascii="Arial" w:hAnsi="Arial"/>
        </w:rPr>
        <w:instrText xml:space="preserve"> PAGEREF _Toc178347947 \h </w:instrText>
      </w:r>
      <w:r w:rsidRPr="00B71CF2">
        <w:rPr>
          <w:rFonts w:ascii="Arial" w:hAnsi="Arial"/>
        </w:rPr>
      </w:r>
      <w:r w:rsidRPr="00B71CF2">
        <w:rPr>
          <w:rFonts w:ascii="Arial" w:hAnsi="Arial"/>
        </w:rPr>
        <w:fldChar w:fldCharType="separate"/>
      </w:r>
      <w:r w:rsidR="00B50472">
        <w:rPr>
          <w:rFonts w:ascii="Arial" w:hAnsi="Arial"/>
        </w:rPr>
        <w:t>10</w:t>
      </w:r>
      <w:r w:rsidRPr="00B71CF2">
        <w:rPr>
          <w:rFonts w:ascii="Arial" w:hAnsi="Arial"/>
        </w:rPr>
        <w:fldChar w:fldCharType="end"/>
      </w:r>
    </w:p>
    <w:p w14:paraId="2F52C3D7" w14:textId="4DFB731E" w:rsidR="00B71CF2" w:rsidRPr="00B71CF2" w:rsidRDefault="00B71CF2">
      <w:pPr>
        <w:pStyle w:val="TOC2"/>
        <w:rPr>
          <w:rFonts w:ascii="Arial" w:eastAsiaTheme="minorEastAsia" w:hAnsi="Arial"/>
          <w:smallCaps w:val="0"/>
          <w:kern w:val="2"/>
          <w:sz w:val="24"/>
          <w:szCs w:val="24"/>
          <w14:ligatures w14:val="standardContextual"/>
        </w:rPr>
      </w:pPr>
      <w:r w:rsidRPr="00B71CF2">
        <w:rPr>
          <w:rFonts w:ascii="Arial" w:hAnsi="Arial"/>
          <w:bCs/>
        </w:rPr>
        <w:t>E.</w:t>
      </w:r>
      <w:r w:rsidRPr="00B71CF2">
        <w:rPr>
          <w:rFonts w:ascii="Arial" w:eastAsiaTheme="minorEastAsia" w:hAnsi="Arial"/>
          <w:smallCaps w:val="0"/>
          <w:kern w:val="2"/>
          <w:sz w:val="24"/>
          <w:szCs w:val="24"/>
          <w14:ligatures w14:val="standardContextual"/>
        </w:rPr>
        <w:tab/>
      </w:r>
      <w:r w:rsidRPr="00B71CF2">
        <w:rPr>
          <w:rFonts w:ascii="Arial" w:hAnsi="Arial"/>
        </w:rPr>
        <w:t>Key Activities Schedule</w:t>
      </w:r>
      <w:r w:rsidRPr="00B71CF2">
        <w:rPr>
          <w:rFonts w:ascii="Arial" w:hAnsi="Arial"/>
        </w:rPr>
        <w:tab/>
      </w:r>
      <w:r w:rsidRPr="00B71CF2">
        <w:rPr>
          <w:rFonts w:ascii="Arial" w:hAnsi="Arial"/>
        </w:rPr>
        <w:fldChar w:fldCharType="begin"/>
      </w:r>
      <w:r w:rsidRPr="00B71CF2">
        <w:rPr>
          <w:rFonts w:ascii="Arial" w:hAnsi="Arial"/>
        </w:rPr>
        <w:instrText xml:space="preserve"> PAGEREF _Toc178347948 \h </w:instrText>
      </w:r>
      <w:r w:rsidRPr="00B71CF2">
        <w:rPr>
          <w:rFonts w:ascii="Arial" w:hAnsi="Arial"/>
        </w:rPr>
      </w:r>
      <w:r w:rsidRPr="00B71CF2">
        <w:rPr>
          <w:rFonts w:ascii="Arial" w:hAnsi="Arial"/>
        </w:rPr>
        <w:fldChar w:fldCharType="separate"/>
      </w:r>
      <w:r w:rsidR="00B50472">
        <w:rPr>
          <w:rFonts w:ascii="Arial" w:hAnsi="Arial"/>
        </w:rPr>
        <w:t>10</w:t>
      </w:r>
      <w:r w:rsidRPr="00B71CF2">
        <w:rPr>
          <w:rFonts w:ascii="Arial" w:hAnsi="Arial"/>
        </w:rPr>
        <w:fldChar w:fldCharType="end"/>
      </w:r>
    </w:p>
    <w:p w14:paraId="152FEC2B" w14:textId="308993EF" w:rsidR="00B71CF2" w:rsidRPr="00B71CF2" w:rsidRDefault="00B71CF2">
      <w:pPr>
        <w:pStyle w:val="TOC2"/>
        <w:rPr>
          <w:rFonts w:ascii="Arial" w:eastAsiaTheme="minorEastAsia" w:hAnsi="Arial"/>
          <w:smallCaps w:val="0"/>
          <w:kern w:val="2"/>
          <w:sz w:val="24"/>
          <w:szCs w:val="24"/>
          <w14:ligatures w14:val="standardContextual"/>
        </w:rPr>
      </w:pPr>
      <w:r w:rsidRPr="00B71CF2">
        <w:rPr>
          <w:rFonts w:ascii="Arial" w:hAnsi="Arial"/>
          <w:bCs/>
        </w:rPr>
        <w:t>F.</w:t>
      </w:r>
      <w:r w:rsidRPr="00B71CF2">
        <w:rPr>
          <w:rFonts w:ascii="Arial" w:eastAsiaTheme="minorEastAsia" w:hAnsi="Arial"/>
          <w:smallCaps w:val="0"/>
          <w:kern w:val="2"/>
          <w:sz w:val="24"/>
          <w:szCs w:val="24"/>
          <w14:ligatures w14:val="standardContextual"/>
        </w:rPr>
        <w:tab/>
      </w:r>
      <w:r w:rsidRPr="00B71CF2">
        <w:rPr>
          <w:rFonts w:ascii="Arial" w:hAnsi="Arial"/>
        </w:rPr>
        <w:t>Notice of Pre-Application Workshop</w:t>
      </w:r>
      <w:r w:rsidRPr="00B71CF2">
        <w:rPr>
          <w:rFonts w:ascii="Arial" w:hAnsi="Arial"/>
        </w:rPr>
        <w:tab/>
      </w:r>
      <w:r w:rsidRPr="00B71CF2">
        <w:rPr>
          <w:rFonts w:ascii="Arial" w:hAnsi="Arial"/>
        </w:rPr>
        <w:fldChar w:fldCharType="begin"/>
      </w:r>
      <w:r w:rsidRPr="00B71CF2">
        <w:rPr>
          <w:rFonts w:ascii="Arial" w:hAnsi="Arial"/>
        </w:rPr>
        <w:instrText xml:space="preserve"> PAGEREF _Toc178347949 \h </w:instrText>
      </w:r>
      <w:r w:rsidRPr="00B71CF2">
        <w:rPr>
          <w:rFonts w:ascii="Arial" w:hAnsi="Arial"/>
        </w:rPr>
      </w:r>
      <w:r w:rsidRPr="00B71CF2">
        <w:rPr>
          <w:rFonts w:ascii="Arial" w:hAnsi="Arial"/>
        </w:rPr>
        <w:fldChar w:fldCharType="separate"/>
      </w:r>
      <w:r w:rsidR="00B50472">
        <w:rPr>
          <w:rFonts w:ascii="Arial" w:hAnsi="Arial"/>
        </w:rPr>
        <w:t>11</w:t>
      </w:r>
      <w:r w:rsidRPr="00B71CF2">
        <w:rPr>
          <w:rFonts w:ascii="Arial" w:hAnsi="Arial"/>
        </w:rPr>
        <w:fldChar w:fldCharType="end"/>
      </w:r>
    </w:p>
    <w:p w14:paraId="6A83F806" w14:textId="0EE380B6" w:rsidR="00B71CF2" w:rsidRPr="00B71CF2" w:rsidRDefault="00B71CF2">
      <w:pPr>
        <w:pStyle w:val="TOC2"/>
        <w:rPr>
          <w:rFonts w:ascii="Arial" w:eastAsiaTheme="minorEastAsia" w:hAnsi="Arial"/>
          <w:smallCaps w:val="0"/>
          <w:kern w:val="2"/>
          <w:sz w:val="24"/>
          <w:szCs w:val="24"/>
          <w14:ligatures w14:val="standardContextual"/>
        </w:rPr>
      </w:pPr>
      <w:r w:rsidRPr="00B71CF2">
        <w:rPr>
          <w:rFonts w:ascii="Arial" w:hAnsi="Arial"/>
          <w:bCs/>
        </w:rPr>
        <w:t>G.</w:t>
      </w:r>
      <w:r w:rsidRPr="00B71CF2">
        <w:rPr>
          <w:rFonts w:ascii="Arial" w:eastAsiaTheme="minorEastAsia" w:hAnsi="Arial"/>
          <w:smallCaps w:val="0"/>
          <w:kern w:val="2"/>
          <w:sz w:val="24"/>
          <w:szCs w:val="24"/>
          <w14:ligatures w14:val="standardContextual"/>
        </w:rPr>
        <w:tab/>
      </w:r>
      <w:r w:rsidRPr="00B71CF2">
        <w:rPr>
          <w:rFonts w:ascii="Arial" w:hAnsi="Arial"/>
        </w:rPr>
        <w:t>Questions</w:t>
      </w:r>
      <w:r w:rsidRPr="00B71CF2">
        <w:rPr>
          <w:rFonts w:ascii="Arial" w:hAnsi="Arial"/>
        </w:rPr>
        <w:tab/>
      </w:r>
      <w:r w:rsidRPr="00B71CF2">
        <w:rPr>
          <w:rFonts w:ascii="Arial" w:hAnsi="Arial"/>
        </w:rPr>
        <w:fldChar w:fldCharType="begin"/>
      </w:r>
      <w:r w:rsidRPr="00B71CF2">
        <w:rPr>
          <w:rFonts w:ascii="Arial" w:hAnsi="Arial"/>
        </w:rPr>
        <w:instrText xml:space="preserve"> PAGEREF _Toc178347950 \h </w:instrText>
      </w:r>
      <w:r w:rsidRPr="00B71CF2">
        <w:rPr>
          <w:rFonts w:ascii="Arial" w:hAnsi="Arial"/>
        </w:rPr>
      </w:r>
      <w:r w:rsidRPr="00B71CF2">
        <w:rPr>
          <w:rFonts w:ascii="Arial" w:hAnsi="Arial"/>
        </w:rPr>
        <w:fldChar w:fldCharType="separate"/>
      </w:r>
      <w:r w:rsidR="00B50472">
        <w:rPr>
          <w:rFonts w:ascii="Arial" w:hAnsi="Arial"/>
        </w:rPr>
        <w:t>12</w:t>
      </w:r>
      <w:r w:rsidRPr="00B71CF2">
        <w:rPr>
          <w:rFonts w:ascii="Arial" w:hAnsi="Arial"/>
        </w:rPr>
        <w:fldChar w:fldCharType="end"/>
      </w:r>
    </w:p>
    <w:p w14:paraId="63CEE62E" w14:textId="0CF556F2" w:rsidR="00B71CF2" w:rsidRPr="00B71CF2" w:rsidRDefault="00B71CF2">
      <w:pPr>
        <w:pStyle w:val="TOC2"/>
        <w:rPr>
          <w:rFonts w:ascii="Arial" w:eastAsiaTheme="minorEastAsia" w:hAnsi="Arial"/>
          <w:smallCaps w:val="0"/>
          <w:kern w:val="2"/>
          <w:sz w:val="24"/>
          <w:szCs w:val="24"/>
          <w14:ligatures w14:val="standardContextual"/>
        </w:rPr>
      </w:pPr>
      <w:r w:rsidRPr="00B71CF2">
        <w:rPr>
          <w:rFonts w:ascii="Arial" w:hAnsi="Arial"/>
          <w:bCs/>
          <w:smallCaps w:val="0"/>
        </w:rPr>
        <w:t>H.</w:t>
      </w:r>
      <w:r w:rsidRPr="00B71CF2">
        <w:rPr>
          <w:rFonts w:ascii="Arial" w:eastAsiaTheme="minorEastAsia" w:hAnsi="Arial"/>
          <w:smallCaps w:val="0"/>
          <w:kern w:val="2"/>
          <w:sz w:val="24"/>
          <w:szCs w:val="24"/>
          <w14:ligatures w14:val="standardContextual"/>
        </w:rPr>
        <w:tab/>
      </w:r>
      <w:r w:rsidRPr="00B71CF2">
        <w:rPr>
          <w:rFonts w:ascii="Arial" w:hAnsi="Arial"/>
        </w:rPr>
        <w:t>Applicants’ Admonishment</w:t>
      </w:r>
      <w:r w:rsidRPr="00B71CF2">
        <w:rPr>
          <w:rFonts w:ascii="Arial" w:hAnsi="Arial"/>
        </w:rPr>
        <w:tab/>
      </w:r>
      <w:r w:rsidRPr="00B71CF2">
        <w:rPr>
          <w:rFonts w:ascii="Arial" w:hAnsi="Arial"/>
        </w:rPr>
        <w:fldChar w:fldCharType="begin"/>
      </w:r>
      <w:r w:rsidRPr="00B71CF2">
        <w:rPr>
          <w:rFonts w:ascii="Arial" w:hAnsi="Arial"/>
        </w:rPr>
        <w:instrText xml:space="preserve"> PAGEREF _Toc178347951 \h </w:instrText>
      </w:r>
      <w:r w:rsidRPr="00B71CF2">
        <w:rPr>
          <w:rFonts w:ascii="Arial" w:hAnsi="Arial"/>
        </w:rPr>
      </w:r>
      <w:r w:rsidRPr="00B71CF2">
        <w:rPr>
          <w:rFonts w:ascii="Arial" w:hAnsi="Arial"/>
        </w:rPr>
        <w:fldChar w:fldCharType="separate"/>
      </w:r>
      <w:r w:rsidR="00B50472">
        <w:rPr>
          <w:rFonts w:ascii="Arial" w:hAnsi="Arial"/>
        </w:rPr>
        <w:t>13</w:t>
      </w:r>
      <w:r w:rsidRPr="00B71CF2">
        <w:rPr>
          <w:rFonts w:ascii="Arial" w:hAnsi="Arial"/>
        </w:rPr>
        <w:fldChar w:fldCharType="end"/>
      </w:r>
    </w:p>
    <w:p w14:paraId="1361510C" w14:textId="3A996D60" w:rsidR="00B71CF2" w:rsidRPr="00B71CF2" w:rsidRDefault="00B71CF2">
      <w:pPr>
        <w:pStyle w:val="TOC2"/>
        <w:rPr>
          <w:rFonts w:ascii="Arial" w:eastAsiaTheme="minorEastAsia" w:hAnsi="Arial"/>
          <w:smallCaps w:val="0"/>
          <w:kern w:val="2"/>
          <w:sz w:val="24"/>
          <w:szCs w:val="24"/>
          <w14:ligatures w14:val="standardContextual"/>
        </w:rPr>
      </w:pPr>
      <w:r w:rsidRPr="00B71CF2">
        <w:rPr>
          <w:rFonts w:ascii="Arial" w:hAnsi="Arial"/>
          <w:bCs/>
        </w:rPr>
        <w:t>I.</w:t>
      </w:r>
      <w:r w:rsidRPr="00B71CF2">
        <w:rPr>
          <w:rFonts w:ascii="Arial" w:eastAsiaTheme="minorEastAsia" w:hAnsi="Arial"/>
          <w:smallCaps w:val="0"/>
          <w:kern w:val="2"/>
          <w:sz w:val="24"/>
          <w:szCs w:val="24"/>
          <w14:ligatures w14:val="standardContextual"/>
        </w:rPr>
        <w:tab/>
      </w:r>
      <w:r w:rsidRPr="00B71CF2">
        <w:rPr>
          <w:rFonts w:ascii="Arial" w:hAnsi="Arial"/>
        </w:rPr>
        <w:t>Additional Requirements regarding environmental review</w:t>
      </w:r>
      <w:r w:rsidRPr="00B71CF2">
        <w:rPr>
          <w:rFonts w:ascii="Arial" w:hAnsi="Arial"/>
        </w:rPr>
        <w:tab/>
      </w:r>
      <w:r w:rsidRPr="00B71CF2">
        <w:rPr>
          <w:rFonts w:ascii="Arial" w:hAnsi="Arial"/>
        </w:rPr>
        <w:fldChar w:fldCharType="begin"/>
      </w:r>
      <w:r w:rsidRPr="00B71CF2">
        <w:rPr>
          <w:rFonts w:ascii="Arial" w:hAnsi="Arial"/>
        </w:rPr>
        <w:instrText xml:space="preserve"> PAGEREF _Toc178347952 \h </w:instrText>
      </w:r>
      <w:r w:rsidRPr="00B71CF2">
        <w:rPr>
          <w:rFonts w:ascii="Arial" w:hAnsi="Arial"/>
        </w:rPr>
      </w:r>
      <w:r w:rsidRPr="00B71CF2">
        <w:rPr>
          <w:rFonts w:ascii="Arial" w:hAnsi="Arial"/>
        </w:rPr>
        <w:fldChar w:fldCharType="separate"/>
      </w:r>
      <w:r w:rsidR="00B50472">
        <w:rPr>
          <w:rFonts w:ascii="Arial" w:hAnsi="Arial"/>
        </w:rPr>
        <w:t>13</w:t>
      </w:r>
      <w:r w:rsidRPr="00B71CF2">
        <w:rPr>
          <w:rFonts w:ascii="Arial" w:hAnsi="Arial"/>
        </w:rPr>
        <w:fldChar w:fldCharType="end"/>
      </w:r>
    </w:p>
    <w:p w14:paraId="176F0723" w14:textId="1A3ADB46" w:rsidR="00B71CF2" w:rsidRPr="00B71CF2" w:rsidRDefault="00B71CF2">
      <w:pPr>
        <w:pStyle w:val="TOC2"/>
        <w:rPr>
          <w:rFonts w:ascii="Arial" w:eastAsiaTheme="minorEastAsia" w:hAnsi="Arial"/>
          <w:smallCaps w:val="0"/>
          <w:kern w:val="2"/>
          <w:sz w:val="24"/>
          <w:szCs w:val="24"/>
          <w14:ligatures w14:val="standardContextual"/>
        </w:rPr>
      </w:pPr>
      <w:r w:rsidRPr="00B71CF2">
        <w:rPr>
          <w:rFonts w:ascii="Arial" w:hAnsi="Arial"/>
          <w:bCs/>
          <w:smallCaps w:val="0"/>
        </w:rPr>
        <w:t>J.</w:t>
      </w:r>
      <w:r w:rsidRPr="00B71CF2">
        <w:rPr>
          <w:rFonts w:ascii="Arial" w:eastAsiaTheme="minorEastAsia" w:hAnsi="Arial"/>
          <w:smallCaps w:val="0"/>
          <w:kern w:val="2"/>
          <w:sz w:val="24"/>
          <w:szCs w:val="24"/>
          <w14:ligatures w14:val="standardContextual"/>
        </w:rPr>
        <w:tab/>
      </w:r>
      <w:r w:rsidRPr="00B71CF2">
        <w:rPr>
          <w:rFonts w:ascii="Arial" w:hAnsi="Arial"/>
        </w:rPr>
        <w:t>Background</w:t>
      </w:r>
      <w:r w:rsidRPr="00B71CF2">
        <w:rPr>
          <w:rFonts w:ascii="Arial" w:hAnsi="Arial"/>
        </w:rPr>
        <w:tab/>
      </w:r>
      <w:r w:rsidRPr="00B71CF2">
        <w:rPr>
          <w:rFonts w:ascii="Arial" w:hAnsi="Arial"/>
        </w:rPr>
        <w:fldChar w:fldCharType="begin"/>
      </w:r>
      <w:r w:rsidRPr="00B71CF2">
        <w:rPr>
          <w:rFonts w:ascii="Arial" w:hAnsi="Arial"/>
        </w:rPr>
        <w:instrText xml:space="preserve"> PAGEREF _Toc178347953 \h </w:instrText>
      </w:r>
      <w:r w:rsidRPr="00B71CF2">
        <w:rPr>
          <w:rFonts w:ascii="Arial" w:hAnsi="Arial"/>
        </w:rPr>
      </w:r>
      <w:r w:rsidRPr="00B71CF2">
        <w:rPr>
          <w:rFonts w:ascii="Arial" w:hAnsi="Arial"/>
        </w:rPr>
        <w:fldChar w:fldCharType="separate"/>
      </w:r>
      <w:r w:rsidR="00B50472">
        <w:rPr>
          <w:rFonts w:ascii="Arial" w:hAnsi="Arial"/>
        </w:rPr>
        <w:t>14</w:t>
      </w:r>
      <w:r w:rsidRPr="00B71CF2">
        <w:rPr>
          <w:rFonts w:ascii="Arial" w:hAnsi="Arial"/>
        </w:rPr>
        <w:fldChar w:fldCharType="end"/>
      </w:r>
    </w:p>
    <w:p w14:paraId="19719206" w14:textId="5907C642" w:rsidR="00B71CF2" w:rsidRPr="00B71CF2" w:rsidRDefault="00B71CF2">
      <w:pPr>
        <w:pStyle w:val="TOC2"/>
        <w:rPr>
          <w:rFonts w:ascii="Arial" w:eastAsiaTheme="minorEastAsia" w:hAnsi="Arial"/>
          <w:smallCaps w:val="0"/>
          <w:kern w:val="2"/>
          <w:sz w:val="24"/>
          <w:szCs w:val="24"/>
          <w14:ligatures w14:val="standardContextual"/>
        </w:rPr>
      </w:pPr>
      <w:r w:rsidRPr="00B71CF2">
        <w:rPr>
          <w:rFonts w:ascii="Arial" w:hAnsi="Arial"/>
          <w:bCs/>
          <w:smallCaps w:val="0"/>
        </w:rPr>
        <w:t>K.</w:t>
      </w:r>
      <w:r w:rsidRPr="00B71CF2">
        <w:rPr>
          <w:rFonts w:ascii="Arial" w:eastAsiaTheme="minorEastAsia" w:hAnsi="Arial"/>
          <w:smallCaps w:val="0"/>
          <w:kern w:val="2"/>
          <w:sz w:val="24"/>
          <w:szCs w:val="24"/>
          <w14:ligatures w14:val="standardContextual"/>
        </w:rPr>
        <w:tab/>
      </w:r>
      <w:r w:rsidRPr="00B71CF2">
        <w:rPr>
          <w:rFonts w:ascii="Arial" w:hAnsi="Arial"/>
        </w:rPr>
        <w:t>Match Funding</w:t>
      </w:r>
      <w:r w:rsidRPr="00B71CF2">
        <w:rPr>
          <w:rFonts w:ascii="Arial" w:hAnsi="Arial"/>
        </w:rPr>
        <w:tab/>
      </w:r>
      <w:r w:rsidRPr="00B71CF2">
        <w:rPr>
          <w:rFonts w:ascii="Arial" w:hAnsi="Arial"/>
        </w:rPr>
        <w:fldChar w:fldCharType="begin"/>
      </w:r>
      <w:r w:rsidRPr="00B71CF2">
        <w:rPr>
          <w:rFonts w:ascii="Arial" w:hAnsi="Arial"/>
        </w:rPr>
        <w:instrText xml:space="preserve"> PAGEREF _Toc178347954 \h </w:instrText>
      </w:r>
      <w:r w:rsidRPr="00B71CF2">
        <w:rPr>
          <w:rFonts w:ascii="Arial" w:hAnsi="Arial"/>
        </w:rPr>
      </w:r>
      <w:r w:rsidRPr="00B71CF2">
        <w:rPr>
          <w:rFonts w:ascii="Arial" w:hAnsi="Arial"/>
        </w:rPr>
        <w:fldChar w:fldCharType="separate"/>
      </w:r>
      <w:r w:rsidR="00B50472">
        <w:rPr>
          <w:rFonts w:ascii="Arial" w:hAnsi="Arial"/>
        </w:rPr>
        <w:t>18</w:t>
      </w:r>
      <w:r w:rsidRPr="00B71CF2">
        <w:rPr>
          <w:rFonts w:ascii="Arial" w:hAnsi="Arial"/>
        </w:rPr>
        <w:fldChar w:fldCharType="end"/>
      </w:r>
    </w:p>
    <w:p w14:paraId="34FBAE85" w14:textId="30130A9E" w:rsidR="00B71CF2" w:rsidRPr="00B71CF2" w:rsidRDefault="00B71CF2">
      <w:pPr>
        <w:pStyle w:val="TOC2"/>
        <w:rPr>
          <w:rFonts w:ascii="Arial" w:eastAsiaTheme="minorEastAsia" w:hAnsi="Arial"/>
          <w:smallCaps w:val="0"/>
          <w:kern w:val="2"/>
          <w:sz w:val="24"/>
          <w:szCs w:val="24"/>
          <w14:ligatures w14:val="standardContextual"/>
        </w:rPr>
      </w:pPr>
      <w:r w:rsidRPr="00B71CF2">
        <w:rPr>
          <w:rFonts w:ascii="Arial" w:hAnsi="Arial"/>
          <w:bCs/>
          <w:smallCaps w:val="0"/>
        </w:rPr>
        <w:t>L.</w:t>
      </w:r>
      <w:r w:rsidRPr="00B71CF2">
        <w:rPr>
          <w:rFonts w:ascii="Arial" w:eastAsiaTheme="minorEastAsia" w:hAnsi="Arial"/>
          <w:smallCaps w:val="0"/>
          <w:kern w:val="2"/>
          <w:sz w:val="24"/>
          <w:szCs w:val="24"/>
          <w14:ligatures w14:val="standardContextual"/>
        </w:rPr>
        <w:tab/>
      </w:r>
      <w:r w:rsidRPr="00B71CF2">
        <w:rPr>
          <w:rFonts w:ascii="Arial" w:hAnsi="Arial"/>
        </w:rPr>
        <w:t>Funds Spent in California</w:t>
      </w:r>
      <w:r w:rsidRPr="00B71CF2">
        <w:rPr>
          <w:rFonts w:ascii="Arial" w:hAnsi="Arial"/>
        </w:rPr>
        <w:tab/>
      </w:r>
      <w:r w:rsidRPr="00B71CF2">
        <w:rPr>
          <w:rFonts w:ascii="Arial" w:hAnsi="Arial"/>
        </w:rPr>
        <w:fldChar w:fldCharType="begin"/>
      </w:r>
      <w:r w:rsidRPr="00B71CF2">
        <w:rPr>
          <w:rFonts w:ascii="Arial" w:hAnsi="Arial"/>
        </w:rPr>
        <w:instrText xml:space="preserve"> PAGEREF _Toc178347955 \h </w:instrText>
      </w:r>
      <w:r w:rsidRPr="00B71CF2">
        <w:rPr>
          <w:rFonts w:ascii="Arial" w:hAnsi="Arial"/>
        </w:rPr>
      </w:r>
      <w:r w:rsidRPr="00B71CF2">
        <w:rPr>
          <w:rFonts w:ascii="Arial" w:hAnsi="Arial"/>
        </w:rPr>
        <w:fldChar w:fldCharType="separate"/>
      </w:r>
      <w:r w:rsidR="00B50472">
        <w:rPr>
          <w:rFonts w:ascii="Arial" w:hAnsi="Arial"/>
        </w:rPr>
        <w:t>19</w:t>
      </w:r>
      <w:r w:rsidRPr="00B71CF2">
        <w:rPr>
          <w:rFonts w:ascii="Arial" w:hAnsi="Arial"/>
        </w:rPr>
        <w:fldChar w:fldCharType="end"/>
      </w:r>
    </w:p>
    <w:p w14:paraId="366302F4" w14:textId="24B4721D" w:rsidR="00B71CF2" w:rsidRPr="00B71CF2" w:rsidRDefault="00B71CF2">
      <w:pPr>
        <w:pStyle w:val="TOC2"/>
        <w:rPr>
          <w:rFonts w:ascii="Arial" w:eastAsiaTheme="minorEastAsia" w:hAnsi="Arial"/>
          <w:smallCaps w:val="0"/>
          <w:kern w:val="2"/>
          <w:sz w:val="24"/>
          <w:szCs w:val="24"/>
          <w14:ligatures w14:val="standardContextual"/>
        </w:rPr>
      </w:pPr>
      <w:r w:rsidRPr="00B71CF2">
        <w:rPr>
          <w:rFonts w:ascii="Arial" w:hAnsi="Arial"/>
          <w:bCs/>
        </w:rPr>
        <w:t>M.</w:t>
      </w:r>
      <w:r w:rsidRPr="00B71CF2">
        <w:rPr>
          <w:rFonts w:ascii="Arial" w:eastAsiaTheme="minorEastAsia" w:hAnsi="Arial"/>
          <w:smallCaps w:val="0"/>
          <w:kern w:val="2"/>
          <w:sz w:val="24"/>
          <w:szCs w:val="24"/>
          <w14:ligatures w14:val="standardContextual"/>
        </w:rPr>
        <w:tab/>
      </w:r>
      <w:r w:rsidRPr="00B71CF2">
        <w:rPr>
          <w:rFonts w:ascii="Arial" w:hAnsi="Arial"/>
        </w:rPr>
        <w:t>CEC’s Rights and Remedies</w:t>
      </w:r>
      <w:r w:rsidRPr="00B71CF2">
        <w:rPr>
          <w:rFonts w:ascii="Arial" w:hAnsi="Arial"/>
        </w:rPr>
        <w:tab/>
      </w:r>
      <w:r w:rsidRPr="00B71CF2">
        <w:rPr>
          <w:rFonts w:ascii="Arial" w:hAnsi="Arial"/>
        </w:rPr>
        <w:fldChar w:fldCharType="begin"/>
      </w:r>
      <w:r w:rsidRPr="00B71CF2">
        <w:rPr>
          <w:rFonts w:ascii="Arial" w:hAnsi="Arial"/>
        </w:rPr>
        <w:instrText xml:space="preserve"> PAGEREF _Toc178347956 \h </w:instrText>
      </w:r>
      <w:r w:rsidRPr="00B71CF2">
        <w:rPr>
          <w:rFonts w:ascii="Arial" w:hAnsi="Arial"/>
        </w:rPr>
      </w:r>
      <w:r w:rsidRPr="00B71CF2">
        <w:rPr>
          <w:rFonts w:ascii="Arial" w:hAnsi="Arial"/>
        </w:rPr>
        <w:fldChar w:fldCharType="separate"/>
      </w:r>
      <w:r w:rsidR="00B50472">
        <w:rPr>
          <w:rFonts w:ascii="Arial" w:hAnsi="Arial"/>
        </w:rPr>
        <w:t>20</w:t>
      </w:r>
      <w:r w:rsidRPr="00B71CF2">
        <w:rPr>
          <w:rFonts w:ascii="Arial" w:hAnsi="Arial"/>
        </w:rPr>
        <w:fldChar w:fldCharType="end"/>
      </w:r>
    </w:p>
    <w:p w14:paraId="0F750DEE" w14:textId="11BB4D4C" w:rsidR="00B71CF2" w:rsidRPr="00B71CF2" w:rsidRDefault="00B71CF2">
      <w:pPr>
        <w:pStyle w:val="TOC1"/>
        <w:rPr>
          <w:rFonts w:ascii="Arial" w:eastAsiaTheme="minorEastAsia" w:hAnsi="Arial"/>
          <w:b w:val="0"/>
          <w:bCs w:val="0"/>
          <w:caps w:val="0"/>
          <w:kern w:val="2"/>
          <w:sz w:val="24"/>
          <w:szCs w:val="24"/>
          <w14:ligatures w14:val="standardContextual"/>
        </w:rPr>
      </w:pPr>
      <w:r w:rsidRPr="00B71CF2">
        <w:rPr>
          <w:rFonts w:ascii="Arial" w:hAnsi="Arial"/>
        </w:rPr>
        <w:t>II.</w:t>
      </w:r>
      <w:r w:rsidRPr="00B71CF2">
        <w:rPr>
          <w:rFonts w:ascii="Arial" w:eastAsiaTheme="minorEastAsia" w:hAnsi="Arial"/>
          <w:b w:val="0"/>
          <w:bCs w:val="0"/>
          <w:caps w:val="0"/>
          <w:kern w:val="2"/>
          <w:sz w:val="24"/>
          <w:szCs w:val="24"/>
          <w14:ligatures w14:val="standardContextual"/>
        </w:rPr>
        <w:tab/>
      </w:r>
      <w:r w:rsidRPr="00B71CF2">
        <w:rPr>
          <w:rFonts w:ascii="Arial" w:hAnsi="Arial"/>
        </w:rPr>
        <w:t>Eligibility Requirements</w:t>
      </w:r>
      <w:r w:rsidRPr="00B71CF2">
        <w:rPr>
          <w:rFonts w:ascii="Arial" w:hAnsi="Arial"/>
        </w:rPr>
        <w:tab/>
      </w:r>
      <w:r w:rsidRPr="00B71CF2">
        <w:rPr>
          <w:rFonts w:ascii="Arial" w:hAnsi="Arial"/>
        </w:rPr>
        <w:fldChar w:fldCharType="begin"/>
      </w:r>
      <w:r w:rsidRPr="00B71CF2">
        <w:rPr>
          <w:rFonts w:ascii="Arial" w:hAnsi="Arial"/>
        </w:rPr>
        <w:instrText xml:space="preserve"> PAGEREF _Toc178347957 \h </w:instrText>
      </w:r>
      <w:r w:rsidRPr="00B71CF2">
        <w:rPr>
          <w:rFonts w:ascii="Arial" w:hAnsi="Arial"/>
        </w:rPr>
      </w:r>
      <w:r w:rsidRPr="00B71CF2">
        <w:rPr>
          <w:rFonts w:ascii="Arial" w:hAnsi="Arial"/>
        </w:rPr>
        <w:fldChar w:fldCharType="separate"/>
      </w:r>
      <w:r w:rsidR="00B50472">
        <w:rPr>
          <w:rFonts w:ascii="Arial" w:hAnsi="Arial"/>
        </w:rPr>
        <w:t>20</w:t>
      </w:r>
      <w:r w:rsidRPr="00B71CF2">
        <w:rPr>
          <w:rFonts w:ascii="Arial" w:hAnsi="Arial"/>
        </w:rPr>
        <w:fldChar w:fldCharType="end"/>
      </w:r>
    </w:p>
    <w:p w14:paraId="18A41B49" w14:textId="2E08E352" w:rsidR="00B71CF2" w:rsidRPr="00B71CF2" w:rsidRDefault="00B71CF2">
      <w:pPr>
        <w:pStyle w:val="TOC2"/>
        <w:rPr>
          <w:rFonts w:ascii="Arial" w:eastAsiaTheme="minorEastAsia" w:hAnsi="Arial"/>
          <w:smallCaps w:val="0"/>
          <w:kern w:val="2"/>
          <w:sz w:val="24"/>
          <w:szCs w:val="24"/>
          <w14:ligatures w14:val="standardContextual"/>
        </w:rPr>
      </w:pPr>
      <w:r w:rsidRPr="00B71CF2">
        <w:rPr>
          <w:rFonts w:ascii="Arial" w:hAnsi="Arial"/>
        </w:rPr>
        <w:t>A.</w:t>
      </w:r>
      <w:r w:rsidRPr="00B71CF2">
        <w:rPr>
          <w:rFonts w:ascii="Arial" w:eastAsiaTheme="minorEastAsia" w:hAnsi="Arial"/>
          <w:smallCaps w:val="0"/>
          <w:kern w:val="2"/>
          <w:sz w:val="24"/>
          <w:szCs w:val="24"/>
          <w14:ligatures w14:val="standardContextual"/>
        </w:rPr>
        <w:tab/>
      </w:r>
      <w:r w:rsidRPr="00B71CF2">
        <w:rPr>
          <w:rFonts w:ascii="Arial" w:hAnsi="Arial"/>
        </w:rPr>
        <w:t>Applicant Requirements</w:t>
      </w:r>
      <w:r w:rsidRPr="00B71CF2">
        <w:rPr>
          <w:rFonts w:ascii="Arial" w:hAnsi="Arial"/>
        </w:rPr>
        <w:tab/>
      </w:r>
      <w:r w:rsidRPr="00B71CF2">
        <w:rPr>
          <w:rFonts w:ascii="Arial" w:hAnsi="Arial"/>
        </w:rPr>
        <w:fldChar w:fldCharType="begin"/>
      </w:r>
      <w:r w:rsidRPr="00B71CF2">
        <w:rPr>
          <w:rFonts w:ascii="Arial" w:hAnsi="Arial"/>
        </w:rPr>
        <w:instrText xml:space="preserve"> PAGEREF _Toc178347958 \h </w:instrText>
      </w:r>
      <w:r w:rsidRPr="00B71CF2">
        <w:rPr>
          <w:rFonts w:ascii="Arial" w:hAnsi="Arial"/>
        </w:rPr>
      </w:r>
      <w:r w:rsidRPr="00B71CF2">
        <w:rPr>
          <w:rFonts w:ascii="Arial" w:hAnsi="Arial"/>
        </w:rPr>
        <w:fldChar w:fldCharType="separate"/>
      </w:r>
      <w:r w:rsidR="00B50472">
        <w:rPr>
          <w:rFonts w:ascii="Arial" w:hAnsi="Arial"/>
        </w:rPr>
        <w:t>20</w:t>
      </w:r>
      <w:r w:rsidRPr="00B71CF2">
        <w:rPr>
          <w:rFonts w:ascii="Arial" w:hAnsi="Arial"/>
        </w:rPr>
        <w:fldChar w:fldCharType="end"/>
      </w:r>
    </w:p>
    <w:p w14:paraId="6AB77F5B" w14:textId="3C8ECC40" w:rsidR="00B71CF2" w:rsidRPr="00B71CF2" w:rsidRDefault="00B71CF2">
      <w:pPr>
        <w:pStyle w:val="TOC1"/>
        <w:rPr>
          <w:rFonts w:ascii="Arial" w:eastAsiaTheme="minorEastAsia" w:hAnsi="Arial"/>
          <w:b w:val="0"/>
          <w:bCs w:val="0"/>
          <w:caps w:val="0"/>
          <w:kern w:val="2"/>
          <w:sz w:val="24"/>
          <w:szCs w:val="24"/>
          <w14:ligatures w14:val="standardContextual"/>
        </w:rPr>
      </w:pPr>
      <w:r w:rsidRPr="00B71CF2">
        <w:rPr>
          <w:rFonts w:ascii="Arial" w:hAnsi="Arial"/>
        </w:rPr>
        <w:t>III.</w:t>
      </w:r>
      <w:r w:rsidRPr="00B71CF2">
        <w:rPr>
          <w:rFonts w:ascii="Arial" w:eastAsiaTheme="minorEastAsia" w:hAnsi="Arial"/>
          <w:b w:val="0"/>
          <w:bCs w:val="0"/>
          <w:caps w:val="0"/>
          <w:kern w:val="2"/>
          <w:sz w:val="24"/>
          <w:szCs w:val="24"/>
          <w14:ligatures w14:val="standardContextual"/>
        </w:rPr>
        <w:tab/>
      </w:r>
      <w:r w:rsidRPr="00B71CF2">
        <w:rPr>
          <w:rFonts w:ascii="Arial" w:hAnsi="Arial"/>
        </w:rPr>
        <w:t>Application Submission Instructions</w:t>
      </w:r>
      <w:r w:rsidRPr="00B71CF2">
        <w:rPr>
          <w:rFonts w:ascii="Arial" w:hAnsi="Arial"/>
        </w:rPr>
        <w:tab/>
      </w:r>
      <w:r w:rsidRPr="00B71CF2">
        <w:rPr>
          <w:rFonts w:ascii="Arial" w:hAnsi="Arial"/>
        </w:rPr>
        <w:fldChar w:fldCharType="begin"/>
      </w:r>
      <w:r w:rsidRPr="00B71CF2">
        <w:rPr>
          <w:rFonts w:ascii="Arial" w:hAnsi="Arial"/>
        </w:rPr>
        <w:instrText xml:space="preserve"> PAGEREF _Toc178347959 \h </w:instrText>
      </w:r>
      <w:r w:rsidRPr="00B71CF2">
        <w:rPr>
          <w:rFonts w:ascii="Arial" w:hAnsi="Arial"/>
        </w:rPr>
      </w:r>
      <w:r w:rsidRPr="00B71CF2">
        <w:rPr>
          <w:rFonts w:ascii="Arial" w:hAnsi="Arial"/>
        </w:rPr>
        <w:fldChar w:fldCharType="separate"/>
      </w:r>
      <w:r w:rsidR="00B50472">
        <w:rPr>
          <w:rFonts w:ascii="Arial" w:hAnsi="Arial"/>
        </w:rPr>
        <w:t>22</w:t>
      </w:r>
      <w:r w:rsidRPr="00B71CF2">
        <w:rPr>
          <w:rFonts w:ascii="Arial" w:hAnsi="Arial"/>
        </w:rPr>
        <w:fldChar w:fldCharType="end"/>
      </w:r>
    </w:p>
    <w:p w14:paraId="1C9DBCF9" w14:textId="7560E9E2" w:rsidR="00B71CF2" w:rsidRPr="00B71CF2" w:rsidRDefault="00B71CF2">
      <w:pPr>
        <w:pStyle w:val="TOC2"/>
        <w:rPr>
          <w:rFonts w:ascii="Arial" w:eastAsiaTheme="minorEastAsia" w:hAnsi="Arial"/>
          <w:smallCaps w:val="0"/>
          <w:kern w:val="2"/>
          <w:sz w:val="24"/>
          <w:szCs w:val="24"/>
          <w14:ligatures w14:val="standardContextual"/>
        </w:rPr>
      </w:pPr>
      <w:r w:rsidRPr="00B71CF2">
        <w:rPr>
          <w:rFonts w:ascii="Arial" w:hAnsi="Arial"/>
        </w:rPr>
        <w:t>A.</w:t>
      </w:r>
      <w:r w:rsidRPr="00B71CF2">
        <w:rPr>
          <w:rFonts w:ascii="Arial" w:eastAsiaTheme="minorEastAsia" w:hAnsi="Arial"/>
          <w:smallCaps w:val="0"/>
          <w:kern w:val="2"/>
          <w:sz w:val="24"/>
          <w:szCs w:val="24"/>
          <w14:ligatures w14:val="standardContextual"/>
        </w:rPr>
        <w:tab/>
      </w:r>
      <w:r w:rsidRPr="00B71CF2">
        <w:rPr>
          <w:rFonts w:ascii="Arial" w:hAnsi="Arial"/>
        </w:rPr>
        <w:t>Application Format, Page Limits</w:t>
      </w:r>
      <w:r w:rsidRPr="00B71CF2">
        <w:rPr>
          <w:rFonts w:ascii="Arial" w:hAnsi="Arial"/>
        </w:rPr>
        <w:tab/>
      </w:r>
      <w:r w:rsidRPr="00B71CF2">
        <w:rPr>
          <w:rFonts w:ascii="Arial" w:hAnsi="Arial"/>
        </w:rPr>
        <w:fldChar w:fldCharType="begin"/>
      </w:r>
      <w:r w:rsidRPr="00B71CF2">
        <w:rPr>
          <w:rFonts w:ascii="Arial" w:hAnsi="Arial"/>
        </w:rPr>
        <w:instrText xml:space="preserve"> PAGEREF _Toc178347960 \h </w:instrText>
      </w:r>
      <w:r w:rsidRPr="00B71CF2">
        <w:rPr>
          <w:rFonts w:ascii="Arial" w:hAnsi="Arial"/>
        </w:rPr>
      </w:r>
      <w:r w:rsidRPr="00B71CF2">
        <w:rPr>
          <w:rFonts w:ascii="Arial" w:hAnsi="Arial"/>
        </w:rPr>
        <w:fldChar w:fldCharType="separate"/>
      </w:r>
      <w:r w:rsidR="00B50472">
        <w:rPr>
          <w:rFonts w:ascii="Arial" w:hAnsi="Arial"/>
        </w:rPr>
        <w:t>22</w:t>
      </w:r>
      <w:r w:rsidRPr="00B71CF2">
        <w:rPr>
          <w:rFonts w:ascii="Arial" w:hAnsi="Arial"/>
        </w:rPr>
        <w:fldChar w:fldCharType="end"/>
      </w:r>
    </w:p>
    <w:p w14:paraId="6A675A0C" w14:textId="7CB35321" w:rsidR="00B71CF2" w:rsidRPr="00B71CF2" w:rsidRDefault="00B71CF2">
      <w:pPr>
        <w:pStyle w:val="TOC2"/>
        <w:rPr>
          <w:rFonts w:ascii="Arial" w:eastAsiaTheme="minorEastAsia" w:hAnsi="Arial"/>
          <w:smallCaps w:val="0"/>
          <w:kern w:val="2"/>
          <w:sz w:val="24"/>
          <w:szCs w:val="24"/>
          <w14:ligatures w14:val="standardContextual"/>
        </w:rPr>
      </w:pPr>
      <w:r w:rsidRPr="00B71CF2">
        <w:rPr>
          <w:rFonts w:ascii="Arial" w:hAnsi="Arial"/>
        </w:rPr>
        <w:t>B.</w:t>
      </w:r>
      <w:r w:rsidRPr="00B71CF2">
        <w:rPr>
          <w:rFonts w:ascii="Arial" w:eastAsiaTheme="minorEastAsia" w:hAnsi="Arial"/>
          <w:smallCaps w:val="0"/>
          <w:kern w:val="2"/>
          <w:sz w:val="24"/>
          <w:szCs w:val="24"/>
          <w14:ligatures w14:val="standardContextual"/>
        </w:rPr>
        <w:tab/>
      </w:r>
      <w:r w:rsidRPr="00B71CF2">
        <w:rPr>
          <w:rFonts w:ascii="Arial" w:hAnsi="Arial"/>
        </w:rPr>
        <w:t>Method For Delivery</w:t>
      </w:r>
      <w:r w:rsidRPr="00B71CF2">
        <w:rPr>
          <w:rFonts w:ascii="Arial" w:hAnsi="Arial"/>
        </w:rPr>
        <w:tab/>
      </w:r>
      <w:r w:rsidRPr="00B71CF2">
        <w:rPr>
          <w:rFonts w:ascii="Arial" w:hAnsi="Arial"/>
        </w:rPr>
        <w:fldChar w:fldCharType="begin"/>
      </w:r>
      <w:r w:rsidRPr="00B71CF2">
        <w:rPr>
          <w:rFonts w:ascii="Arial" w:hAnsi="Arial"/>
        </w:rPr>
        <w:instrText xml:space="preserve"> PAGEREF _Toc178347961 \h </w:instrText>
      </w:r>
      <w:r w:rsidRPr="00B71CF2">
        <w:rPr>
          <w:rFonts w:ascii="Arial" w:hAnsi="Arial"/>
        </w:rPr>
      </w:r>
      <w:r w:rsidRPr="00B71CF2">
        <w:rPr>
          <w:rFonts w:ascii="Arial" w:hAnsi="Arial"/>
        </w:rPr>
        <w:fldChar w:fldCharType="separate"/>
      </w:r>
      <w:r w:rsidR="00B50472">
        <w:rPr>
          <w:rFonts w:ascii="Arial" w:hAnsi="Arial"/>
        </w:rPr>
        <w:t>23</w:t>
      </w:r>
      <w:r w:rsidRPr="00B71CF2">
        <w:rPr>
          <w:rFonts w:ascii="Arial" w:hAnsi="Arial"/>
        </w:rPr>
        <w:fldChar w:fldCharType="end"/>
      </w:r>
    </w:p>
    <w:p w14:paraId="19F6640A" w14:textId="55E88F57" w:rsidR="00B71CF2" w:rsidRPr="00B71CF2" w:rsidRDefault="00B71CF2">
      <w:pPr>
        <w:pStyle w:val="TOC2"/>
        <w:rPr>
          <w:rFonts w:ascii="Arial" w:eastAsiaTheme="minorEastAsia" w:hAnsi="Arial"/>
          <w:smallCaps w:val="0"/>
          <w:kern w:val="2"/>
          <w:sz w:val="24"/>
          <w:szCs w:val="24"/>
          <w14:ligatures w14:val="standardContextual"/>
        </w:rPr>
      </w:pPr>
      <w:r w:rsidRPr="00B71CF2">
        <w:rPr>
          <w:rFonts w:ascii="Arial" w:hAnsi="Arial"/>
        </w:rPr>
        <w:t>C.</w:t>
      </w:r>
      <w:r w:rsidRPr="00B71CF2">
        <w:rPr>
          <w:rFonts w:ascii="Arial" w:eastAsiaTheme="minorEastAsia" w:hAnsi="Arial"/>
          <w:smallCaps w:val="0"/>
          <w:kern w:val="2"/>
          <w:sz w:val="24"/>
          <w:szCs w:val="24"/>
          <w14:ligatures w14:val="standardContextual"/>
        </w:rPr>
        <w:tab/>
      </w:r>
      <w:r w:rsidRPr="00B71CF2">
        <w:rPr>
          <w:rFonts w:ascii="Arial" w:hAnsi="Arial"/>
        </w:rPr>
        <w:t>Application Content</w:t>
      </w:r>
      <w:r w:rsidRPr="00B71CF2">
        <w:rPr>
          <w:rFonts w:ascii="Arial" w:hAnsi="Arial"/>
        </w:rPr>
        <w:tab/>
      </w:r>
      <w:r w:rsidRPr="00B71CF2">
        <w:rPr>
          <w:rFonts w:ascii="Arial" w:hAnsi="Arial"/>
        </w:rPr>
        <w:fldChar w:fldCharType="begin"/>
      </w:r>
      <w:r w:rsidRPr="00B71CF2">
        <w:rPr>
          <w:rFonts w:ascii="Arial" w:hAnsi="Arial"/>
        </w:rPr>
        <w:instrText xml:space="preserve"> PAGEREF _Toc178347962 \h </w:instrText>
      </w:r>
      <w:r w:rsidRPr="00B71CF2">
        <w:rPr>
          <w:rFonts w:ascii="Arial" w:hAnsi="Arial"/>
        </w:rPr>
      </w:r>
      <w:r w:rsidRPr="00B71CF2">
        <w:rPr>
          <w:rFonts w:ascii="Arial" w:hAnsi="Arial"/>
        </w:rPr>
        <w:fldChar w:fldCharType="separate"/>
      </w:r>
      <w:r w:rsidR="00B50472">
        <w:rPr>
          <w:rFonts w:ascii="Arial" w:hAnsi="Arial"/>
        </w:rPr>
        <w:t>24</w:t>
      </w:r>
      <w:r w:rsidRPr="00B71CF2">
        <w:rPr>
          <w:rFonts w:ascii="Arial" w:hAnsi="Arial"/>
        </w:rPr>
        <w:fldChar w:fldCharType="end"/>
      </w:r>
    </w:p>
    <w:p w14:paraId="1C6899C5" w14:textId="23CCA948" w:rsidR="00B71CF2" w:rsidRPr="00B71CF2" w:rsidRDefault="00B71CF2">
      <w:pPr>
        <w:pStyle w:val="TOC1"/>
        <w:rPr>
          <w:rFonts w:ascii="Arial" w:eastAsiaTheme="minorEastAsia" w:hAnsi="Arial"/>
          <w:b w:val="0"/>
          <w:bCs w:val="0"/>
          <w:caps w:val="0"/>
          <w:kern w:val="2"/>
          <w:sz w:val="24"/>
          <w:szCs w:val="24"/>
          <w14:ligatures w14:val="standardContextual"/>
        </w:rPr>
      </w:pPr>
      <w:r w:rsidRPr="00B71CF2">
        <w:rPr>
          <w:rFonts w:ascii="Arial" w:hAnsi="Arial"/>
        </w:rPr>
        <w:t>IV.</w:t>
      </w:r>
      <w:r w:rsidRPr="00B71CF2">
        <w:rPr>
          <w:rFonts w:ascii="Arial" w:eastAsiaTheme="minorEastAsia" w:hAnsi="Arial"/>
          <w:b w:val="0"/>
          <w:bCs w:val="0"/>
          <w:caps w:val="0"/>
          <w:kern w:val="2"/>
          <w:sz w:val="24"/>
          <w:szCs w:val="24"/>
          <w14:ligatures w14:val="standardContextual"/>
        </w:rPr>
        <w:tab/>
      </w:r>
      <w:r w:rsidRPr="00B71CF2">
        <w:rPr>
          <w:rFonts w:ascii="Arial" w:hAnsi="Arial"/>
        </w:rPr>
        <w:t>Evaluation and Award Process</w:t>
      </w:r>
      <w:r w:rsidRPr="00B71CF2">
        <w:rPr>
          <w:rFonts w:ascii="Arial" w:hAnsi="Arial"/>
        </w:rPr>
        <w:tab/>
      </w:r>
      <w:r w:rsidRPr="00B71CF2">
        <w:rPr>
          <w:rFonts w:ascii="Arial" w:hAnsi="Arial"/>
        </w:rPr>
        <w:fldChar w:fldCharType="begin"/>
      </w:r>
      <w:r w:rsidRPr="00B71CF2">
        <w:rPr>
          <w:rFonts w:ascii="Arial" w:hAnsi="Arial"/>
        </w:rPr>
        <w:instrText xml:space="preserve"> PAGEREF _Toc178347963 \h </w:instrText>
      </w:r>
      <w:r w:rsidRPr="00B71CF2">
        <w:rPr>
          <w:rFonts w:ascii="Arial" w:hAnsi="Arial"/>
        </w:rPr>
      </w:r>
      <w:r w:rsidRPr="00B71CF2">
        <w:rPr>
          <w:rFonts w:ascii="Arial" w:hAnsi="Arial"/>
        </w:rPr>
        <w:fldChar w:fldCharType="separate"/>
      </w:r>
      <w:r w:rsidR="00B50472">
        <w:rPr>
          <w:rFonts w:ascii="Arial" w:hAnsi="Arial"/>
        </w:rPr>
        <w:t>28</w:t>
      </w:r>
      <w:r w:rsidRPr="00B71CF2">
        <w:rPr>
          <w:rFonts w:ascii="Arial" w:hAnsi="Arial"/>
        </w:rPr>
        <w:fldChar w:fldCharType="end"/>
      </w:r>
    </w:p>
    <w:p w14:paraId="73DFCEA4" w14:textId="3FD2D76C" w:rsidR="00B71CF2" w:rsidRPr="00B71CF2" w:rsidRDefault="00B71CF2">
      <w:pPr>
        <w:pStyle w:val="TOC2"/>
        <w:rPr>
          <w:rFonts w:ascii="Arial" w:eastAsiaTheme="minorEastAsia" w:hAnsi="Arial"/>
          <w:smallCaps w:val="0"/>
          <w:kern w:val="2"/>
          <w:sz w:val="24"/>
          <w:szCs w:val="24"/>
          <w14:ligatures w14:val="standardContextual"/>
        </w:rPr>
      </w:pPr>
      <w:r w:rsidRPr="00B71CF2">
        <w:rPr>
          <w:rFonts w:ascii="Arial" w:hAnsi="Arial"/>
        </w:rPr>
        <w:t>A.</w:t>
      </w:r>
      <w:r w:rsidRPr="00B71CF2">
        <w:rPr>
          <w:rFonts w:ascii="Arial" w:eastAsiaTheme="minorEastAsia" w:hAnsi="Arial"/>
          <w:smallCaps w:val="0"/>
          <w:kern w:val="2"/>
          <w:sz w:val="24"/>
          <w:szCs w:val="24"/>
          <w14:ligatures w14:val="standardContextual"/>
        </w:rPr>
        <w:tab/>
      </w:r>
      <w:r w:rsidRPr="00B71CF2">
        <w:rPr>
          <w:rFonts w:ascii="Arial" w:hAnsi="Arial"/>
        </w:rPr>
        <w:t>Application Evaluation</w:t>
      </w:r>
      <w:r w:rsidRPr="00B71CF2">
        <w:rPr>
          <w:rFonts w:ascii="Arial" w:hAnsi="Arial"/>
        </w:rPr>
        <w:tab/>
      </w:r>
      <w:r w:rsidRPr="00B71CF2">
        <w:rPr>
          <w:rFonts w:ascii="Arial" w:hAnsi="Arial"/>
        </w:rPr>
        <w:fldChar w:fldCharType="begin"/>
      </w:r>
      <w:r w:rsidRPr="00B71CF2">
        <w:rPr>
          <w:rFonts w:ascii="Arial" w:hAnsi="Arial"/>
        </w:rPr>
        <w:instrText xml:space="preserve"> PAGEREF _Toc178347964 \h </w:instrText>
      </w:r>
      <w:r w:rsidRPr="00B71CF2">
        <w:rPr>
          <w:rFonts w:ascii="Arial" w:hAnsi="Arial"/>
        </w:rPr>
      </w:r>
      <w:r w:rsidRPr="00B71CF2">
        <w:rPr>
          <w:rFonts w:ascii="Arial" w:hAnsi="Arial"/>
        </w:rPr>
        <w:fldChar w:fldCharType="separate"/>
      </w:r>
      <w:r w:rsidR="00B50472">
        <w:rPr>
          <w:rFonts w:ascii="Arial" w:hAnsi="Arial"/>
        </w:rPr>
        <w:t>28</w:t>
      </w:r>
      <w:r w:rsidRPr="00B71CF2">
        <w:rPr>
          <w:rFonts w:ascii="Arial" w:hAnsi="Arial"/>
        </w:rPr>
        <w:fldChar w:fldCharType="end"/>
      </w:r>
    </w:p>
    <w:p w14:paraId="6C074CA2" w14:textId="71A2454C" w:rsidR="00B71CF2" w:rsidRPr="00B71CF2" w:rsidRDefault="00B71CF2">
      <w:pPr>
        <w:pStyle w:val="TOC2"/>
        <w:rPr>
          <w:rFonts w:ascii="Arial" w:eastAsiaTheme="minorEastAsia" w:hAnsi="Arial"/>
          <w:smallCaps w:val="0"/>
          <w:kern w:val="2"/>
          <w:sz w:val="24"/>
          <w:szCs w:val="24"/>
          <w14:ligatures w14:val="standardContextual"/>
        </w:rPr>
      </w:pPr>
      <w:r w:rsidRPr="00B71CF2">
        <w:rPr>
          <w:rFonts w:ascii="Arial" w:hAnsi="Arial"/>
        </w:rPr>
        <w:t>B.</w:t>
      </w:r>
      <w:r w:rsidRPr="00B71CF2">
        <w:rPr>
          <w:rFonts w:ascii="Arial" w:eastAsiaTheme="minorEastAsia" w:hAnsi="Arial"/>
          <w:smallCaps w:val="0"/>
          <w:kern w:val="2"/>
          <w:sz w:val="24"/>
          <w:szCs w:val="24"/>
          <w14:ligatures w14:val="standardContextual"/>
        </w:rPr>
        <w:tab/>
      </w:r>
      <w:r w:rsidRPr="00B71CF2">
        <w:rPr>
          <w:rFonts w:ascii="Arial" w:hAnsi="Arial"/>
        </w:rPr>
        <w:t>Ranking, Notice of Proposed Award, and Agreement Development</w:t>
      </w:r>
      <w:r w:rsidRPr="00B71CF2">
        <w:rPr>
          <w:rFonts w:ascii="Arial" w:hAnsi="Arial"/>
        </w:rPr>
        <w:tab/>
      </w:r>
      <w:r w:rsidRPr="00B71CF2">
        <w:rPr>
          <w:rFonts w:ascii="Arial" w:hAnsi="Arial"/>
        </w:rPr>
        <w:fldChar w:fldCharType="begin"/>
      </w:r>
      <w:r w:rsidRPr="00B71CF2">
        <w:rPr>
          <w:rFonts w:ascii="Arial" w:hAnsi="Arial"/>
        </w:rPr>
        <w:instrText xml:space="preserve"> PAGEREF _Toc178347965 \h </w:instrText>
      </w:r>
      <w:r w:rsidRPr="00B71CF2">
        <w:rPr>
          <w:rFonts w:ascii="Arial" w:hAnsi="Arial"/>
        </w:rPr>
      </w:r>
      <w:r w:rsidRPr="00B71CF2">
        <w:rPr>
          <w:rFonts w:ascii="Arial" w:hAnsi="Arial"/>
        </w:rPr>
        <w:fldChar w:fldCharType="separate"/>
      </w:r>
      <w:r w:rsidR="00B50472">
        <w:rPr>
          <w:rFonts w:ascii="Arial" w:hAnsi="Arial"/>
        </w:rPr>
        <w:t>28</w:t>
      </w:r>
      <w:r w:rsidRPr="00B71CF2">
        <w:rPr>
          <w:rFonts w:ascii="Arial" w:hAnsi="Arial"/>
        </w:rPr>
        <w:fldChar w:fldCharType="end"/>
      </w:r>
    </w:p>
    <w:p w14:paraId="6F13C1A2" w14:textId="0FA07D81" w:rsidR="00B71CF2" w:rsidRPr="00B71CF2" w:rsidRDefault="00B71CF2">
      <w:pPr>
        <w:pStyle w:val="TOC2"/>
        <w:rPr>
          <w:rFonts w:ascii="Arial" w:eastAsiaTheme="minorEastAsia" w:hAnsi="Arial"/>
          <w:smallCaps w:val="0"/>
          <w:kern w:val="2"/>
          <w:sz w:val="24"/>
          <w:szCs w:val="24"/>
          <w14:ligatures w14:val="standardContextual"/>
        </w:rPr>
      </w:pPr>
      <w:r w:rsidRPr="00B71CF2">
        <w:rPr>
          <w:rFonts w:ascii="Arial" w:hAnsi="Arial"/>
        </w:rPr>
        <w:t>C.</w:t>
      </w:r>
      <w:r w:rsidRPr="00B71CF2">
        <w:rPr>
          <w:rFonts w:ascii="Arial" w:eastAsiaTheme="minorEastAsia" w:hAnsi="Arial"/>
          <w:smallCaps w:val="0"/>
          <w:kern w:val="2"/>
          <w:sz w:val="24"/>
          <w:szCs w:val="24"/>
          <w14:ligatures w14:val="standardContextual"/>
        </w:rPr>
        <w:tab/>
      </w:r>
      <w:r w:rsidRPr="00B71CF2">
        <w:rPr>
          <w:rFonts w:ascii="Arial" w:hAnsi="Arial"/>
        </w:rPr>
        <w:t>Grounds to Reject an Application or Cancel an Award</w:t>
      </w:r>
      <w:r w:rsidRPr="00B71CF2">
        <w:rPr>
          <w:rFonts w:ascii="Arial" w:hAnsi="Arial"/>
        </w:rPr>
        <w:tab/>
      </w:r>
      <w:r w:rsidRPr="00B71CF2">
        <w:rPr>
          <w:rFonts w:ascii="Arial" w:hAnsi="Arial"/>
        </w:rPr>
        <w:fldChar w:fldCharType="begin"/>
      </w:r>
      <w:r w:rsidRPr="00B71CF2">
        <w:rPr>
          <w:rFonts w:ascii="Arial" w:hAnsi="Arial"/>
        </w:rPr>
        <w:instrText xml:space="preserve"> PAGEREF _Toc178347966 \h </w:instrText>
      </w:r>
      <w:r w:rsidRPr="00B71CF2">
        <w:rPr>
          <w:rFonts w:ascii="Arial" w:hAnsi="Arial"/>
        </w:rPr>
      </w:r>
      <w:r w:rsidRPr="00B71CF2">
        <w:rPr>
          <w:rFonts w:ascii="Arial" w:hAnsi="Arial"/>
        </w:rPr>
        <w:fldChar w:fldCharType="separate"/>
      </w:r>
      <w:r w:rsidR="00B50472">
        <w:rPr>
          <w:rFonts w:ascii="Arial" w:hAnsi="Arial"/>
        </w:rPr>
        <w:t>29</w:t>
      </w:r>
      <w:r w:rsidRPr="00B71CF2">
        <w:rPr>
          <w:rFonts w:ascii="Arial" w:hAnsi="Arial"/>
        </w:rPr>
        <w:fldChar w:fldCharType="end"/>
      </w:r>
    </w:p>
    <w:p w14:paraId="63F85B83" w14:textId="3E9C0139" w:rsidR="00B71CF2" w:rsidRPr="00B71CF2" w:rsidRDefault="00B71CF2">
      <w:pPr>
        <w:pStyle w:val="TOC2"/>
        <w:rPr>
          <w:rFonts w:ascii="Arial" w:eastAsiaTheme="minorEastAsia" w:hAnsi="Arial"/>
          <w:smallCaps w:val="0"/>
          <w:kern w:val="2"/>
          <w:sz w:val="24"/>
          <w:szCs w:val="24"/>
          <w14:ligatures w14:val="standardContextual"/>
        </w:rPr>
      </w:pPr>
      <w:r w:rsidRPr="00B71CF2">
        <w:rPr>
          <w:rFonts w:ascii="Arial" w:hAnsi="Arial"/>
        </w:rPr>
        <w:t>D.</w:t>
      </w:r>
      <w:r w:rsidRPr="00B71CF2">
        <w:rPr>
          <w:rFonts w:ascii="Arial" w:eastAsiaTheme="minorEastAsia" w:hAnsi="Arial"/>
          <w:smallCaps w:val="0"/>
          <w:kern w:val="2"/>
          <w:sz w:val="24"/>
          <w:szCs w:val="24"/>
          <w14:ligatures w14:val="standardContextual"/>
        </w:rPr>
        <w:tab/>
      </w:r>
      <w:r w:rsidRPr="00B71CF2">
        <w:rPr>
          <w:rFonts w:ascii="Arial" w:hAnsi="Arial"/>
        </w:rPr>
        <w:t>Miscellaneous</w:t>
      </w:r>
      <w:r w:rsidRPr="00B71CF2">
        <w:rPr>
          <w:rFonts w:ascii="Arial" w:hAnsi="Arial"/>
        </w:rPr>
        <w:tab/>
      </w:r>
      <w:r w:rsidRPr="00B71CF2">
        <w:rPr>
          <w:rFonts w:ascii="Arial" w:hAnsi="Arial"/>
        </w:rPr>
        <w:fldChar w:fldCharType="begin"/>
      </w:r>
      <w:r w:rsidRPr="00B71CF2">
        <w:rPr>
          <w:rFonts w:ascii="Arial" w:hAnsi="Arial"/>
        </w:rPr>
        <w:instrText xml:space="preserve"> PAGEREF _Toc178347967 \h </w:instrText>
      </w:r>
      <w:r w:rsidRPr="00B71CF2">
        <w:rPr>
          <w:rFonts w:ascii="Arial" w:hAnsi="Arial"/>
        </w:rPr>
      </w:r>
      <w:r w:rsidRPr="00B71CF2">
        <w:rPr>
          <w:rFonts w:ascii="Arial" w:hAnsi="Arial"/>
        </w:rPr>
        <w:fldChar w:fldCharType="separate"/>
      </w:r>
      <w:r w:rsidR="00B50472">
        <w:rPr>
          <w:rFonts w:ascii="Arial" w:hAnsi="Arial"/>
        </w:rPr>
        <w:t>30</w:t>
      </w:r>
      <w:r w:rsidRPr="00B71CF2">
        <w:rPr>
          <w:rFonts w:ascii="Arial" w:hAnsi="Arial"/>
        </w:rPr>
        <w:fldChar w:fldCharType="end"/>
      </w:r>
    </w:p>
    <w:p w14:paraId="49DB8D93" w14:textId="305E0789" w:rsidR="00B71CF2" w:rsidRPr="00B71CF2" w:rsidRDefault="00B71CF2">
      <w:pPr>
        <w:pStyle w:val="TOC2"/>
        <w:rPr>
          <w:rFonts w:ascii="Arial" w:eastAsiaTheme="minorEastAsia" w:hAnsi="Arial"/>
          <w:smallCaps w:val="0"/>
          <w:kern w:val="2"/>
          <w:sz w:val="24"/>
          <w:szCs w:val="24"/>
          <w14:ligatures w14:val="standardContextual"/>
        </w:rPr>
      </w:pPr>
      <w:r w:rsidRPr="00B71CF2">
        <w:rPr>
          <w:rFonts w:ascii="Arial" w:hAnsi="Arial"/>
        </w:rPr>
        <w:t>E.</w:t>
      </w:r>
      <w:r w:rsidRPr="00B71CF2">
        <w:rPr>
          <w:rFonts w:ascii="Arial" w:eastAsiaTheme="minorEastAsia" w:hAnsi="Arial"/>
          <w:smallCaps w:val="0"/>
          <w:kern w:val="2"/>
          <w:sz w:val="24"/>
          <w:szCs w:val="24"/>
          <w14:ligatures w14:val="standardContextual"/>
        </w:rPr>
        <w:tab/>
      </w:r>
      <w:r w:rsidRPr="00B71CF2">
        <w:rPr>
          <w:rFonts w:ascii="Arial" w:hAnsi="Arial"/>
        </w:rPr>
        <w:t>Stage One:  Application Screening</w:t>
      </w:r>
      <w:r w:rsidRPr="00B71CF2">
        <w:rPr>
          <w:rFonts w:ascii="Arial" w:hAnsi="Arial"/>
        </w:rPr>
        <w:tab/>
      </w:r>
      <w:r w:rsidRPr="00B71CF2">
        <w:rPr>
          <w:rFonts w:ascii="Arial" w:hAnsi="Arial"/>
        </w:rPr>
        <w:fldChar w:fldCharType="begin"/>
      </w:r>
      <w:r w:rsidRPr="00B71CF2">
        <w:rPr>
          <w:rFonts w:ascii="Arial" w:hAnsi="Arial"/>
        </w:rPr>
        <w:instrText xml:space="preserve"> PAGEREF _Toc178347968 \h </w:instrText>
      </w:r>
      <w:r w:rsidRPr="00B71CF2">
        <w:rPr>
          <w:rFonts w:ascii="Arial" w:hAnsi="Arial"/>
        </w:rPr>
      </w:r>
      <w:r w:rsidRPr="00B71CF2">
        <w:rPr>
          <w:rFonts w:ascii="Arial" w:hAnsi="Arial"/>
        </w:rPr>
        <w:fldChar w:fldCharType="separate"/>
      </w:r>
      <w:r w:rsidR="00B50472">
        <w:rPr>
          <w:rFonts w:ascii="Arial" w:hAnsi="Arial"/>
        </w:rPr>
        <w:t>32</w:t>
      </w:r>
      <w:r w:rsidRPr="00B71CF2">
        <w:rPr>
          <w:rFonts w:ascii="Arial" w:hAnsi="Arial"/>
        </w:rPr>
        <w:fldChar w:fldCharType="end"/>
      </w:r>
    </w:p>
    <w:p w14:paraId="06D32A34" w14:textId="0824CB4D" w:rsidR="00B71CF2" w:rsidRPr="00B71CF2" w:rsidRDefault="00B71CF2">
      <w:pPr>
        <w:pStyle w:val="TOC2"/>
        <w:rPr>
          <w:rFonts w:ascii="Arial" w:eastAsiaTheme="minorEastAsia" w:hAnsi="Arial"/>
          <w:smallCaps w:val="0"/>
          <w:kern w:val="2"/>
          <w:sz w:val="24"/>
          <w:szCs w:val="24"/>
          <w14:ligatures w14:val="standardContextual"/>
        </w:rPr>
      </w:pPr>
      <w:r w:rsidRPr="00B71CF2">
        <w:rPr>
          <w:rFonts w:ascii="Arial" w:hAnsi="Arial"/>
        </w:rPr>
        <w:t>F.</w:t>
      </w:r>
      <w:r w:rsidRPr="00B71CF2">
        <w:rPr>
          <w:rFonts w:ascii="Arial" w:eastAsiaTheme="minorEastAsia" w:hAnsi="Arial"/>
          <w:smallCaps w:val="0"/>
          <w:kern w:val="2"/>
          <w:sz w:val="24"/>
          <w:szCs w:val="24"/>
          <w14:ligatures w14:val="standardContextual"/>
        </w:rPr>
        <w:tab/>
      </w:r>
      <w:r w:rsidRPr="00B71CF2">
        <w:rPr>
          <w:rFonts w:ascii="Arial" w:hAnsi="Arial"/>
        </w:rPr>
        <w:t>Stage Two:  Application Scoring</w:t>
      </w:r>
      <w:r w:rsidRPr="00B71CF2">
        <w:rPr>
          <w:rFonts w:ascii="Arial" w:hAnsi="Arial"/>
        </w:rPr>
        <w:tab/>
      </w:r>
      <w:r w:rsidRPr="00B71CF2">
        <w:rPr>
          <w:rFonts w:ascii="Arial" w:hAnsi="Arial"/>
        </w:rPr>
        <w:fldChar w:fldCharType="begin"/>
      </w:r>
      <w:r w:rsidRPr="00B71CF2">
        <w:rPr>
          <w:rFonts w:ascii="Arial" w:hAnsi="Arial"/>
        </w:rPr>
        <w:instrText xml:space="preserve"> PAGEREF _Toc178347969 \h </w:instrText>
      </w:r>
      <w:r w:rsidRPr="00B71CF2">
        <w:rPr>
          <w:rFonts w:ascii="Arial" w:hAnsi="Arial"/>
        </w:rPr>
      </w:r>
      <w:r w:rsidRPr="00B71CF2">
        <w:rPr>
          <w:rFonts w:ascii="Arial" w:hAnsi="Arial"/>
        </w:rPr>
        <w:fldChar w:fldCharType="separate"/>
      </w:r>
      <w:r w:rsidR="00B50472">
        <w:rPr>
          <w:rFonts w:ascii="Arial" w:hAnsi="Arial"/>
        </w:rPr>
        <w:t>34</w:t>
      </w:r>
      <w:r w:rsidRPr="00B71CF2">
        <w:rPr>
          <w:rFonts w:ascii="Arial" w:hAnsi="Arial"/>
        </w:rPr>
        <w:fldChar w:fldCharType="end"/>
      </w:r>
    </w:p>
    <w:p w14:paraId="3BACCFCC" w14:textId="6E06D2A5" w:rsidR="001C2D56" w:rsidRPr="00C31C1D" w:rsidRDefault="0083690A" w:rsidP="00FC0D90">
      <w:pPr>
        <w:widowControl w:val="0"/>
        <w:jc w:val="both"/>
      </w:pPr>
      <w:r w:rsidRPr="00B71CF2">
        <w:rPr>
          <w:b/>
          <w:caps/>
          <w:color w:val="2B579A"/>
          <w:sz w:val="24"/>
          <w:szCs w:val="24"/>
          <w:shd w:val="clear" w:color="auto" w:fill="E6E6E6"/>
        </w:rPr>
        <w:fldChar w:fldCharType="end"/>
      </w:r>
    </w:p>
    <w:p w14:paraId="6FACA670" w14:textId="77777777" w:rsidR="003F6147" w:rsidRDefault="003F6147">
      <w:pPr>
        <w:spacing w:after="0"/>
        <w:rPr>
          <w:b/>
        </w:rPr>
      </w:pPr>
      <w:r>
        <w:rPr>
          <w:b/>
        </w:rPr>
        <w:br w:type="page"/>
      </w:r>
    </w:p>
    <w:tbl>
      <w:tblPr>
        <w:tblW w:w="9540" w:type="dxa"/>
        <w:tblInd w:w="-72" w:type="dxa"/>
        <w:tblLayout w:type="fixed"/>
        <w:tblLook w:val="0000" w:firstRow="0" w:lastRow="0" w:firstColumn="0" w:lastColumn="0" w:noHBand="0" w:noVBand="0"/>
      </w:tblPr>
      <w:tblGrid>
        <w:gridCol w:w="9540"/>
      </w:tblGrid>
      <w:tr w:rsidR="00972DB7" w:rsidRPr="003F6147" w14:paraId="534E3767" w14:textId="77777777" w:rsidTr="718D4440">
        <w:trPr>
          <w:cantSplit/>
          <w:trHeight w:val="585"/>
        </w:trPr>
        <w:tc>
          <w:tcPr>
            <w:tcW w:w="9540" w:type="dxa"/>
          </w:tcPr>
          <w:p w14:paraId="76E49B1B" w14:textId="77777777" w:rsidR="003F6147" w:rsidRPr="003F6147" w:rsidRDefault="003F6147" w:rsidP="003F6147">
            <w:pPr>
              <w:keepLines/>
              <w:widowControl w:val="0"/>
              <w:spacing w:after="0"/>
              <w:jc w:val="center"/>
              <w:rPr>
                <w:rFonts w:ascii="Arial Bold" w:hAnsi="Arial Bold"/>
                <w:b/>
                <w:caps/>
                <w:szCs w:val="22"/>
              </w:rPr>
            </w:pPr>
            <w:bookmarkStart w:id="0" w:name="_Toc481569610"/>
            <w:bookmarkStart w:id="1" w:name="_Toc481570193"/>
            <w:bookmarkStart w:id="2" w:name="_Toc12770880"/>
            <w:bookmarkStart w:id="3" w:name="_Toc219275079"/>
            <w:bookmarkStart w:id="4" w:name="_Toc336443614"/>
            <w:bookmarkStart w:id="5" w:name="_Toc366671167"/>
            <w:r w:rsidRPr="003F6147">
              <w:rPr>
                <w:rFonts w:ascii="Arial Bold" w:hAnsi="Arial Bold"/>
                <w:b/>
                <w:caps/>
                <w:szCs w:val="22"/>
              </w:rPr>
              <w:t>Attachments</w:t>
            </w:r>
          </w:p>
          <w:tbl>
            <w:tblPr>
              <w:tblStyle w:val="ListTable3"/>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Attachments Table"/>
              <w:tblDescription w:val="Table lists the attachment number and titile of all attachments to the solicitation. "/>
            </w:tblPr>
            <w:tblGrid>
              <w:gridCol w:w="4679"/>
              <w:gridCol w:w="4679"/>
            </w:tblGrid>
            <w:tr w:rsidR="003F6147" w:rsidRPr="003F6147" w14:paraId="6DD5E840" w14:textId="77777777" w:rsidTr="718D4440">
              <w:trPr>
                <w:cnfStyle w:val="100000000000" w:firstRow="1" w:lastRow="0" w:firstColumn="0" w:lastColumn="0" w:oddVBand="0" w:evenVBand="0" w:oddHBand="0" w:evenHBand="0" w:firstRowFirstColumn="0" w:firstRowLastColumn="0" w:lastRowFirstColumn="0" w:lastRowLastColumn="0"/>
                <w:trHeight w:val="368"/>
                <w:tblHeader/>
                <w:jc w:val="center"/>
              </w:trPr>
              <w:tc>
                <w:tcPr>
                  <w:cnfStyle w:val="001000000100" w:firstRow="0" w:lastRow="0" w:firstColumn="1" w:lastColumn="0" w:oddVBand="0" w:evenVBand="0" w:oddHBand="0" w:evenHBand="0" w:firstRowFirstColumn="1" w:firstRowLastColumn="0" w:lastRowFirstColumn="0" w:lastRowLastColumn="0"/>
                  <w:tcW w:w="4679" w:type="dxa"/>
                </w:tcPr>
                <w:p w14:paraId="3B1F535E" w14:textId="77777777" w:rsidR="003F6147" w:rsidRPr="003F6147" w:rsidRDefault="003F6147" w:rsidP="00FA3693">
                  <w:pPr>
                    <w:jc w:val="center"/>
                    <w:rPr>
                      <w:szCs w:val="22"/>
                    </w:rPr>
                  </w:pPr>
                  <w:r w:rsidRPr="003F6147">
                    <w:rPr>
                      <w:szCs w:val="22"/>
                    </w:rPr>
                    <w:t>Attachment Number</w:t>
                  </w:r>
                </w:p>
              </w:tc>
              <w:tc>
                <w:tcPr>
                  <w:cnfStyle w:val="000010000000" w:firstRow="0" w:lastRow="0" w:firstColumn="0" w:lastColumn="0" w:oddVBand="1" w:evenVBand="0" w:oddHBand="0" w:evenHBand="0" w:firstRowFirstColumn="0" w:firstRowLastColumn="0" w:lastRowFirstColumn="0" w:lastRowLastColumn="0"/>
                  <w:tcW w:w="4679" w:type="dxa"/>
                </w:tcPr>
                <w:p w14:paraId="3BCE2107" w14:textId="77777777" w:rsidR="003F6147" w:rsidRPr="003F6147" w:rsidRDefault="003F6147" w:rsidP="00FA3693">
                  <w:pPr>
                    <w:jc w:val="center"/>
                    <w:rPr>
                      <w:szCs w:val="22"/>
                    </w:rPr>
                  </w:pPr>
                  <w:r w:rsidRPr="003F6147">
                    <w:rPr>
                      <w:szCs w:val="22"/>
                    </w:rPr>
                    <w:t>Title of Section</w:t>
                  </w:r>
                </w:p>
              </w:tc>
            </w:tr>
            <w:tr w:rsidR="003F6147" w:rsidRPr="003F6147" w14:paraId="2F485E19" w14:textId="77777777" w:rsidTr="718D444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679" w:type="dxa"/>
                </w:tcPr>
                <w:p w14:paraId="44CC7895" w14:textId="3941132A" w:rsidR="003F6147" w:rsidRPr="003F6147" w:rsidRDefault="00882CA6" w:rsidP="00FA3693">
                  <w:pPr>
                    <w:spacing w:after="0"/>
                    <w:jc w:val="center"/>
                  </w:pPr>
                  <w:r>
                    <w:t>1</w:t>
                  </w:r>
                </w:p>
              </w:tc>
              <w:tc>
                <w:tcPr>
                  <w:cnfStyle w:val="000010000000" w:firstRow="0" w:lastRow="0" w:firstColumn="0" w:lastColumn="0" w:oddVBand="1" w:evenVBand="0" w:oddHBand="0" w:evenHBand="0" w:firstRowFirstColumn="0" w:firstRowLastColumn="0" w:lastRowFirstColumn="0" w:lastRowLastColumn="0"/>
                  <w:tcW w:w="4679" w:type="dxa"/>
                </w:tcPr>
                <w:p w14:paraId="733ABBED" w14:textId="6238F129" w:rsidR="003F6147" w:rsidRPr="003F6147" w:rsidRDefault="6E033C51" w:rsidP="00FA3693">
                  <w:pPr>
                    <w:spacing w:after="0" w:line="276" w:lineRule="auto"/>
                    <w:jc w:val="center"/>
                  </w:pPr>
                  <w:r>
                    <w:t>Full Application Form</w:t>
                  </w:r>
                </w:p>
              </w:tc>
            </w:tr>
            <w:tr w:rsidR="45349140" w14:paraId="060DB92D" w14:textId="77777777" w:rsidTr="718D4440">
              <w:trPr>
                <w:trHeight w:val="340"/>
                <w:jc w:val="center"/>
              </w:trPr>
              <w:tc>
                <w:tcPr>
                  <w:cnfStyle w:val="001000000000" w:firstRow="0" w:lastRow="0" w:firstColumn="1" w:lastColumn="0" w:oddVBand="0" w:evenVBand="0" w:oddHBand="0" w:evenHBand="0" w:firstRowFirstColumn="0" w:firstRowLastColumn="0" w:lastRowFirstColumn="0" w:lastRowLastColumn="0"/>
                  <w:tcW w:w="4679" w:type="dxa"/>
                </w:tcPr>
                <w:p w14:paraId="68C55A24" w14:textId="7C49C8F9" w:rsidR="45349140" w:rsidRDefault="290E1711" w:rsidP="00FA3693">
                  <w:pPr>
                    <w:jc w:val="center"/>
                  </w:pPr>
                  <w:r>
                    <w:t>2</w:t>
                  </w:r>
                </w:p>
              </w:tc>
              <w:tc>
                <w:tcPr>
                  <w:cnfStyle w:val="000010000000" w:firstRow="0" w:lastRow="0" w:firstColumn="0" w:lastColumn="0" w:oddVBand="1" w:evenVBand="0" w:oddHBand="0" w:evenHBand="0" w:firstRowFirstColumn="0" w:firstRowLastColumn="0" w:lastRowFirstColumn="0" w:lastRowLastColumn="0"/>
                  <w:tcW w:w="4679" w:type="dxa"/>
                </w:tcPr>
                <w:p w14:paraId="70C1DABE" w14:textId="483FE448" w:rsidR="45349140" w:rsidRDefault="290E1711" w:rsidP="00FA3693">
                  <w:pPr>
                    <w:spacing w:after="0" w:line="276" w:lineRule="auto"/>
                    <w:jc w:val="center"/>
                  </w:pPr>
                  <w:r>
                    <w:t>Executive Summary Form</w:t>
                  </w:r>
                </w:p>
              </w:tc>
            </w:tr>
            <w:tr w:rsidR="003F6147" w:rsidRPr="003F6147" w14:paraId="5BC5FAB8" w14:textId="77777777" w:rsidTr="718D4440">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4679" w:type="dxa"/>
                </w:tcPr>
                <w:p w14:paraId="064EA73F" w14:textId="09FB255C" w:rsidR="003F6147" w:rsidRPr="003F6147" w:rsidRDefault="290E1711" w:rsidP="00FA3693">
                  <w:pPr>
                    <w:spacing w:after="0"/>
                    <w:jc w:val="center"/>
                  </w:pPr>
                  <w:r>
                    <w:t>3</w:t>
                  </w:r>
                </w:p>
              </w:tc>
              <w:tc>
                <w:tcPr>
                  <w:cnfStyle w:val="000010000000" w:firstRow="0" w:lastRow="0" w:firstColumn="0" w:lastColumn="0" w:oddVBand="1" w:evenVBand="0" w:oddHBand="0" w:evenHBand="0" w:firstRowFirstColumn="0" w:firstRowLastColumn="0" w:lastRowFirstColumn="0" w:lastRowLastColumn="0"/>
                  <w:tcW w:w="4679" w:type="dxa"/>
                </w:tcPr>
                <w:p w14:paraId="1272DE47" w14:textId="52F9BCBA" w:rsidR="003F6147" w:rsidRPr="003F6147" w:rsidRDefault="003F6147" w:rsidP="00FA3693">
                  <w:pPr>
                    <w:spacing w:after="0" w:line="276" w:lineRule="auto"/>
                    <w:jc w:val="center"/>
                  </w:pPr>
                  <w:r w:rsidRPr="003F6147">
                    <w:t xml:space="preserve">Project Narrative </w:t>
                  </w:r>
                  <w:r w:rsidR="009846D6">
                    <w:t>Form</w:t>
                  </w:r>
                </w:p>
              </w:tc>
            </w:tr>
            <w:tr w:rsidR="003F6147" w:rsidRPr="003F6147" w14:paraId="5AA56F0D" w14:textId="77777777" w:rsidTr="718D4440">
              <w:trPr>
                <w:trHeight w:val="340"/>
                <w:jc w:val="center"/>
              </w:trPr>
              <w:tc>
                <w:tcPr>
                  <w:cnfStyle w:val="001000000000" w:firstRow="0" w:lastRow="0" w:firstColumn="1" w:lastColumn="0" w:oddVBand="0" w:evenVBand="0" w:oddHBand="0" w:evenHBand="0" w:firstRowFirstColumn="0" w:firstRowLastColumn="0" w:lastRowFirstColumn="0" w:lastRowLastColumn="0"/>
                  <w:tcW w:w="4679" w:type="dxa"/>
                </w:tcPr>
                <w:p w14:paraId="55305622" w14:textId="7AAB9232" w:rsidR="003F6147" w:rsidRPr="003F6147" w:rsidRDefault="30976890" w:rsidP="00FA3693">
                  <w:pPr>
                    <w:spacing w:after="0"/>
                    <w:jc w:val="center"/>
                  </w:pPr>
                  <w:r>
                    <w:t>4</w:t>
                  </w:r>
                </w:p>
              </w:tc>
              <w:tc>
                <w:tcPr>
                  <w:cnfStyle w:val="000010000000" w:firstRow="0" w:lastRow="0" w:firstColumn="0" w:lastColumn="0" w:oddVBand="1" w:evenVBand="0" w:oddHBand="0" w:evenHBand="0" w:firstRowFirstColumn="0" w:firstRowLastColumn="0" w:lastRowFirstColumn="0" w:lastRowLastColumn="0"/>
                  <w:tcW w:w="4679" w:type="dxa"/>
                </w:tcPr>
                <w:p w14:paraId="3A6548C5" w14:textId="776B3658" w:rsidR="003F6147" w:rsidRPr="003F6147" w:rsidRDefault="003F6147" w:rsidP="00FA3693">
                  <w:pPr>
                    <w:spacing w:after="0" w:line="276" w:lineRule="auto"/>
                    <w:jc w:val="center"/>
                  </w:pPr>
                  <w:r w:rsidRPr="003F6147">
                    <w:t xml:space="preserve">Project Team </w:t>
                  </w:r>
                  <w:r w:rsidR="009846D6">
                    <w:t>Form</w:t>
                  </w:r>
                </w:p>
              </w:tc>
            </w:tr>
            <w:tr w:rsidR="00522B3F" w:rsidRPr="003F6147" w14:paraId="38084EBC" w14:textId="77777777" w:rsidTr="718D444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679" w:type="dxa"/>
                </w:tcPr>
                <w:p w14:paraId="17A23C7D" w14:textId="64F3F311" w:rsidR="00522B3F" w:rsidRPr="003F6147" w:rsidRDefault="00522B3F" w:rsidP="00FA3693">
                  <w:pPr>
                    <w:spacing w:after="0"/>
                    <w:jc w:val="center"/>
                  </w:pPr>
                  <w:r>
                    <w:t>5</w:t>
                  </w:r>
                </w:p>
              </w:tc>
              <w:tc>
                <w:tcPr>
                  <w:cnfStyle w:val="000010000000" w:firstRow="0" w:lastRow="0" w:firstColumn="0" w:lastColumn="0" w:oddVBand="1" w:evenVBand="0" w:oddHBand="0" w:evenHBand="0" w:firstRowFirstColumn="0" w:firstRowLastColumn="0" w:lastRowFirstColumn="0" w:lastRowLastColumn="0"/>
                  <w:tcW w:w="4679" w:type="dxa"/>
                </w:tcPr>
                <w:p w14:paraId="45F73711" w14:textId="21A8D0EE" w:rsidR="00522B3F" w:rsidRPr="003F6147" w:rsidRDefault="00522B3F" w:rsidP="00FA3693">
                  <w:pPr>
                    <w:spacing w:after="0" w:line="276" w:lineRule="auto"/>
                    <w:jc w:val="center"/>
                  </w:pPr>
                  <w:r w:rsidRPr="003F6147">
                    <w:t>Project Schedule</w:t>
                  </w:r>
                </w:p>
              </w:tc>
            </w:tr>
            <w:tr w:rsidR="00522B3F" w:rsidRPr="003F6147" w14:paraId="7BB1CF33" w14:textId="77777777" w:rsidTr="718D4440">
              <w:trPr>
                <w:trHeight w:val="340"/>
                <w:jc w:val="center"/>
              </w:trPr>
              <w:tc>
                <w:tcPr>
                  <w:cnfStyle w:val="001000000000" w:firstRow="0" w:lastRow="0" w:firstColumn="1" w:lastColumn="0" w:oddVBand="0" w:evenVBand="0" w:oddHBand="0" w:evenHBand="0" w:firstRowFirstColumn="0" w:firstRowLastColumn="0" w:lastRowFirstColumn="0" w:lastRowLastColumn="0"/>
                  <w:tcW w:w="4679" w:type="dxa"/>
                </w:tcPr>
                <w:p w14:paraId="31C147AF" w14:textId="7DC0C54A" w:rsidR="00522B3F" w:rsidRPr="003F6147" w:rsidRDefault="00522B3F" w:rsidP="00FA3693">
                  <w:pPr>
                    <w:spacing w:after="0"/>
                    <w:jc w:val="center"/>
                  </w:pPr>
                  <w:r>
                    <w:t>6</w:t>
                  </w:r>
                </w:p>
              </w:tc>
              <w:tc>
                <w:tcPr>
                  <w:cnfStyle w:val="000010000000" w:firstRow="0" w:lastRow="0" w:firstColumn="0" w:lastColumn="0" w:oddVBand="1" w:evenVBand="0" w:oddHBand="0" w:evenHBand="0" w:firstRowFirstColumn="0" w:firstRowLastColumn="0" w:lastRowFirstColumn="0" w:lastRowLastColumn="0"/>
                  <w:tcW w:w="4679" w:type="dxa"/>
                </w:tcPr>
                <w:p w14:paraId="5EE7BFB1" w14:textId="2D4CAF3A" w:rsidR="00522B3F" w:rsidRPr="003F6147" w:rsidRDefault="00522B3F" w:rsidP="00FA3693">
                  <w:pPr>
                    <w:spacing w:after="0" w:line="276" w:lineRule="auto"/>
                    <w:jc w:val="center"/>
                  </w:pPr>
                  <w:r>
                    <w:t xml:space="preserve">Proposal </w:t>
                  </w:r>
                  <w:r w:rsidRPr="003F6147">
                    <w:t>Budget</w:t>
                  </w:r>
                </w:p>
              </w:tc>
            </w:tr>
            <w:tr w:rsidR="00522B3F" w:rsidRPr="003F6147" w14:paraId="3AC77BE5" w14:textId="77777777" w:rsidTr="718D444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679" w:type="dxa"/>
                </w:tcPr>
                <w:p w14:paraId="6F66D8ED" w14:textId="675D9A39" w:rsidR="00522B3F" w:rsidRPr="003F6147" w:rsidRDefault="00522B3F" w:rsidP="00FA3693">
                  <w:pPr>
                    <w:spacing w:after="0"/>
                    <w:jc w:val="center"/>
                  </w:pPr>
                  <w:r>
                    <w:t>7</w:t>
                  </w:r>
                </w:p>
              </w:tc>
              <w:tc>
                <w:tcPr>
                  <w:cnfStyle w:val="000010000000" w:firstRow="0" w:lastRow="0" w:firstColumn="0" w:lastColumn="0" w:oddVBand="1" w:evenVBand="0" w:oddHBand="0" w:evenHBand="0" w:firstRowFirstColumn="0" w:firstRowLastColumn="0" w:lastRowFirstColumn="0" w:lastRowLastColumn="0"/>
                  <w:tcW w:w="4679" w:type="dxa"/>
                </w:tcPr>
                <w:p w14:paraId="579CF09C" w14:textId="72B6DBCD" w:rsidR="00522B3F" w:rsidRPr="003F6147" w:rsidRDefault="00522B3F" w:rsidP="00FA3693">
                  <w:pPr>
                    <w:spacing w:after="0" w:line="276" w:lineRule="auto"/>
                    <w:jc w:val="center"/>
                  </w:pPr>
                  <w:r w:rsidRPr="003F6147">
                    <w:t>CEQA Compliance Form</w:t>
                  </w:r>
                </w:p>
              </w:tc>
            </w:tr>
            <w:tr w:rsidR="00522B3F" w:rsidRPr="003F6147" w14:paraId="326A5734" w14:textId="77777777" w:rsidTr="718D4440">
              <w:trPr>
                <w:trHeight w:val="319"/>
                <w:jc w:val="center"/>
              </w:trPr>
              <w:tc>
                <w:tcPr>
                  <w:cnfStyle w:val="001000000000" w:firstRow="0" w:lastRow="0" w:firstColumn="1" w:lastColumn="0" w:oddVBand="0" w:evenVBand="0" w:oddHBand="0" w:evenHBand="0" w:firstRowFirstColumn="0" w:firstRowLastColumn="0" w:lastRowFirstColumn="0" w:lastRowLastColumn="0"/>
                  <w:tcW w:w="4679" w:type="dxa"/>
                </w:tcPr>
                <w:p w14:paraId="11E8D743" w14:textId="6D93C9DA" w:rsidR="00522B3F" w:rsidRPr="003F6147" w:rsidRDefault="00522B3F" w:rsidP="00FA3693">
                  <w:pPr>
                    <w:spacing w:after="0"/>
                    <w:jc w:val="center"/>
                  </w:pPr>
                  <w:r>
                    <w:t>8</w:t>
                  </w:r>
                </w:p>
              </w:tc>
              <w:tc>
                <w:tcPr>
                  <w:cnfStyle w:val="000010000000" w:firstRow="0" w:lastRow="0" w:firstColumn="0" w:lastColumn="0" w:oddVBand="1" w:evenVBand="0" w:oddHBand="0" w:evenHBand="0" w:firstRowFirstColumn="0" w:firstRowLastColumn="0" w:lastRowFirstColumn="0" w:lastRowLastColumn="0"/>
                  <w:tcW w:w="4679" w:type="dxa"/>
                </w:tcPr>
                <w:p w14:paraId="2C96DB5D" w14:textId="59FC7369" w:rsidR="00522B3F" w:rsidRPr="003F6147" w:rsidRDefault="00522B3F" w:rsidP="00FA3693">
                  <w:pPr>
                    <w:spacing w:after="0" w:line="276" w:lineRule="auto"/>
                    <w:jc w:val="center"/>
                  </w:pPr>
                  <w:r>
                    <w:t>Scope of Work Template</w:t>
                  </w:r>
                </w:p>
              </w:tc>
            </w:tr>
            <w:tr w:rsidR="00522B3F" w14:paraId="67552BB0" w14:textId="77777777" w:rsidTr="718D4440">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4679" w:type="dxa"/>
                </w:tcPr>
                <w:p w14:paraId="1ED5CECA" w14:textId="073D67D1" w:rsidR="00522B3F" w:rsidRPr="00C77761" w:rsidRDefault="00522B3F" w:rsidP="718D4440">
                  <w:pPr>
                    <w:jc w:val="center"/>
                  </w:pPr>
                  <w:r w:rsidRPr="00C77761">
                    <w:t>9</w:t>
                  </w:r>
                </w:p>
              </w:tc>
              <w:tc>
                <w:tcPr>
                  <w:cnfStyle w:val="000010000000" w:firstRow="0" w:lastRow="0" w:firstColumn="0" w:lastColumn="0" w:oddVBand="1" w:evenVBand="0" w:oddHBand="0" w:evenHBand="0" w:firstRowFirstColumn="0" w:firstRowLastColumn="0" w:lastRowFirstColumn="0" w:lastRowLastColumn="0"/>
                  <w:tcW w:w="4679" w:type="dxa"/>
                </w:tcPr>
                <w:p w14:paraId="698EBA9E" w14:textId="0CF25DBE" w:rsidR="00522B3F" w:rsidRPr="00C77761" w:rsidRDefault="00522B3F" w:rsidP="718D4440">
                  <w:pPr>
                    <w:spacing w:line="276" w:lineRule="auto"/>
                    <w:jc w:val="center"/>
                  </w:pPr>
                  <w:r w:rsidRPr="00C77761">
                    <w:t>Past Projects Information Form</w:t>
                  </w:r>
                </w:p>
              </w:tc>
            </w:tr>
            <w:tr w:rsidR="00522B3F" w:rsidRPr="003F6147" w14:paraId="34B402E0" w14:textId="77777777" w:rsidTr="718D4440">
              <w:trPr>
                <w:trHeight w:val="340"/>
                <w:jc w:val="center"/>
              </w:trPr>
              <w:tc>
                <w:tcPr>
                  <w:cnfStyle w:val="001000000000" w:firstRow="0" w:lastRow="0" w:firstColumn="1" w:lastColumn="0" w:oddVBand="0" w:evenVBand="0" w:oddHBand="0" w:evenHBand="0" w:firstRowFirstColumn="0" w:firstRowLastColumn="0" w:lastRowFirstColumn="0" w:lastRowLastColumn="0"/>
                  <w:tcW w:w="4679" w:type="dxa"/>
                </w:tcPr>
                <w:p w14:paraId="34A02641" w14:textId="1BF7C613" w:rsidR="00522B3F" w:rsidRPr="000405BC" w:rsidRDefault="00522B3F" w:rsidP="00FA3693">
                  <w:pPr>
                    <w:spacing w:after="0"/>
                    <w:jc w:val="center"/>
                  </w:pPr>
                  <w:r>
                    <w:t>10</w:t>
                  </w:r>
                </w:p>
              </w:tc>
              <w:tc>
                <w:tcPr>
                  <w:cnfStyle w:val="000010000000" w:firstRow="0" w:lastRow="0" w:firstColumn="0" w:lastColumn="0" w:oddVBand="1" w:evenVBand="0" w:oddHBand="0" w:evenHBand="0" w:firstRowFirstColumn="0" w:firstRowLastColumn="0" w:lastRowFirstColumn="0" w:lastRowLastColumn="0"/>
                  <w:tcW w:w="4679" w:type="dxa"/>
                </w:tcPr>
                <w:p w14:paraId="7EE86693" w14:textId="5F3E1EFF" w:rsidR="00522B3F" w:rsidRPr="003F6147" w:rsidRDefault="00522B3F" w:rsidP="00FA3693">
                  <w:pPr>
                    <w:spacing w:after="0" w:line="276" w:lineRule="auto"/>
                    <w:jc w:val="center"/>
                  </w:pPr>
                  <w:r w:rsidRPr="003F6147">
                    <w:t xml:space="preserve">Commitment and Support Letters </w:t>
                  </w:r>
                  <w:r>
                    <w:t xml:space="preserve">Form </w:t>
                  </w:r>
                  <w:r w:rsidRPr="003F6147">
                    <w:rPr>
                      <w:b/>
                      <w:i/>
                      <w:szCs w:val="22"/>
                    </w:rPr>
                    <w:t>(require</w:t>
                  </w:r>
                  <w:r>
                    <w:rPr>
                      <w:b/>
                      <w:i/>
                      <w:szCs w:val="22"/>
                    </w:rPr>
                    <w:t>s</w:t>
                  </w:r>
                  <w:r w:rsidRPr="003F6147">
                    <w:rPr>
                      <w:b/>
                      <w:i/>
                      <w:szCs w:val="22"/>
                    </w:rPr>
                    <w:t xml:space="preserve"> signature)</w:t>
                  </w:r>
                </w:p>
              </w:tc>
            </w:tr>
            <w:tr w:rsidR="00522B3F" w:rsidRPr="003F6147" w14:paraId="5713D6D3" w14:textId="77777777" w:rsidTr="718D444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4679" w:type="dxa"/>
                </w:tcPr>
                <w:p w14:paraId="78DF0D62" w14:textId="1BDF9F7B" w:rsidR="00522B3F" w:rsidRPr="003F6147" w:rsidRDefault="00522B3F" w:rsidP="00FA3693">
                  <w:pPr>
                    <w:spacing w:after="0"/>
                    <w:jc w:val="center"/>
                  </w:pPr>
                  <w:r>
                    <w:t>11</w:t>
                  </w:r>
                </w:p>
              </w:tc>
              <w:tc>
                <w:tcPr>
                  <w:cnfStyle w:val="000010000000" w:firstRow="0" w:lastRow="0" w:firstColumn="0" w:lastColumn="0" w:oddVBand="1" w:evenVBand="0" w:oddHBand="0" w:evenHBand="0" w:firstRowFirstColumn="0" w:firstRowLastColumn="0" w:lastRowFirstColumn="0" w:lastRowLastColumn="0"/>
                  <w:tcW w:w="4679" w:type="dxa"/>
                </w:tcPr>
                <w:p w14:paraId="201169C8" w14:textId="30AA2477" w:rsidR="00522B3F" w:rsidRPr="003F6147" w:rsidRDefault="00522B3F" w:rsidP="00FA3693">
                  <w:pPr>
                    <w:spacing w:after="0" w:line="276" w:lineRule="auto"/>
                    <w:jc w:val="center"/>
                  </w:pPr>
                  <w:r w:rsidRPr="003F6147">
                    <w:t>Project Performance Metrics</w:t>
                  </w:r>
                </w:p>
              </w:tc>
            </w:tr>
            <w:tr w:rsidR="00522B3F" w:rsidRPr="003F6147" w14:paraId="76A0B0AC" w14:textId="77777777" w:rsidTr="718D4440">
              <w:trPr>
                <w:trHeight w:val="340"/>
                <w:jc w:val="center"/>
              </w:trPr>
              <w:tc>
                <w:tcPr>
                  <w:cnfStyle w:val="001000000000" w:firstRow="0" w:lastRow="0" w:firstColumn="1" w:lastColumn="0" w:oddVBand="0" w:evenVBand="0" w:oddHBand="0" w:evenHBand="0" w:firstRowFirstColumn="0" w:firstRowLastColumn="0" w:lastRowFirstColumn="0" w:lastRowLastColumn="0"/>
                  <w:tcW w:w="4679" w:type="dxa"/>
                </w:tcPr>
                <w:p w14:paraId="2F254D32" w14:textId="2DFB0203" w:rsidR="00522B3F" w:rsidRPr="003F6147" w:rsidRDefault="00522B3F" w:rsidP="00FA3693">
                  <w:pPr>
                    <w:spacing w:after="0"/>
                    <w:jc w:val="center"/>
                  </w:pPr>
                  <w:r>
                    <w:t>12</w:t>
                  </w:r>
                </w:p>
              </w:tc>
              <w:tc>
                <w:tcPr>
                  <w:cnfStyle w:val="000010000000" w:firstRow="0" w:lastRow="0" w:firstColumn="0" w:lastColumn="0" w:oddVBand="1" w:evenVBand="0" w:oddHBand="0" w:evenHBand="0" w:firstRowFirstColumn="0" w:firstRowLastColumn="0" w:lastRowFirstColumn="0" w:lastRowLastColumn="0"/>
                  <w:tcW w:w="4679" w:type="dxa"/>
                </w:tcPr>
                <w:p w14:paraId="450F4A42" w14:textId="4C581E1F" w:rsidR="00522B3F" w:rsidRPr="003F6147" w:rsidRDefault="00522B3F" w:rsidP="00FA3693">
                  <w:pPr>
                    <w:spacing w:after="0" w:line="276" w:lineRule="auto"/>
                    <w:jc w:val="center"/>
                  </w:pPr>
                  <w:r w:rsidRPr="003F6147">
                    <w:t>Applicant Declaration</w:t>
                  </w:r>
                  <w:r>
                    <w:t>s</w:t>
                  </w:r>
                  <w:r w:rsidRPr="003F6147">
                    <w:t xml:space="preserve"> </w:t>
                  </w:r>
                  <w:r w:rsidRPr="003F6147">
                    <w:rPr>
                      <w:b/>
                      <w:i/>
                      <w:szCs w:val="22"/>
                    </w:rPr>
                    <w:t>(require</w:t>
                  </w:r>
                  <w:r>
                    <w:rPr>
                      <w:b/>
                      <w:i/>
                      <w:szCs w:val="22"/>
                    </w:rPr>
                    <w:t>s</w:t>
                  </w:r>
                  <w:r w:rsidRPr="003F6147">
                    <w:rPr>
                      <w:b/>
                      <w:i/>
                      <w:szCs w:val="22"/>
                    </w:rPr>
                    <w:t xml:space="preserve"> signature)</w:t>
                  </w:r>
                </w:p>
              </w:tc>
            </w:tr>
            <w:tr w:rsidR="00522B3F" w:rsidRPr="003F6147" w14:paraId="0F84002E" w14:textId="77777777" w:rsidTr="718D4440">
              <w:trPr>
                <w:cnfStyle w:val="000000100000" w:firstRow="0" w:lastRow="0" w:firstColumn="0" w:lastColumn="0" w:oddVBand="0" w:evenVBand="0" w:oddHBand="1" w:evenHBand="0" w:firstRowFirstColumn="0" w:firstRowLastColumn="0" w:lastRowFirstColumn="0" w:lastRowLastColumn="0"/>
                <w:trHeight w:val="394"/>
                <w:jc w:val="center"/>
              </w:trPr>
              <w:tc>
                <w:tcPr>
                  <w:cnfStyle w:val="001000000000" w:firstRow="0" w:lastRow="0" w:firstColumn="1" w:lastColumn="0" w:oddVBand="0" w:evenVBand="0" w:oddHBand="0" w:evenHBand="0" w:firstRowFirstColumn="0" w:firstRowLastColumn="0" w:lastRowFirstColumn="0" w:lastRowLastColumn="0"/>
                  <w:tcW w:w="4679" w:type="dxa"/>
                </w:tcPr>
                <w:p w14:paraId="0DA6A981" w14:textId="6B985CBC" w:rsidR="00522B3F" w:rsidRPr="003F6147" w:rsidRDefault="00522B3F" w:rsidP="00FA3693">
                  <w:pPr>
                    <w:spacing w:after="0"/>
                    <w:jc w:val="center"/>
                  </w:pPr>
                  <w:r>
                    <w:t>13</w:t>
                  </w:r>
                </w:p>
              </w:tc>
              <w:tc>
                <w:tcPr>
                  <w:cnfStyle w:val="000010000000" w:firstRow="0" w:lastRow="0" w:firstColumn="0" w:lastColumn="0" w:oddVBand="1" w:evenVBand="0" w:oddHBand="0" w:evenHBand="0" w:firstRowFirstColumn="0" w:firstRowLastColumn="0" w:lastRowFirstColumn="0" w:lastRowLastColumn="0"/>
                  <w:tcW w:w="4679" w:type="dxa"/>
                </w:tcPr>
                <w:p w14:paraId="4DC16672" w14:textId="2D82D6C5" w:rsidR="00522B3F" w:rsidRPr="003F6147" w:rsidRDefault="00522B3F" w:rsidP="00FA3693">
                  <w:pPr>
                    <w:spacing w:after="0" w:line="276" w:lineRule="auto"/>
                    <w:jc w:val="center"/>
                  </w:pPr>
                  <w:r w:rsidRPr="00D30F27">
                    <w:t>References for Calculating Energy End-Use and GHG Emissions</w:t>
                  </w:r>
                </w:p>
              </w:tc>
            </w:tr>
          </w:tbl>
          <w:p w14:paraId="491C073B" w14:textId="77777777" w:rsidR="003F6147" w:rsidRPr="003F6147" w:rsidRDefault="003F6147" w:rsidP="003F6147">
            <w:pPr>
              <w:keepLines/>
              <w:widowControl w:val="0"/>
              <w:spacing w:after="0"/>
              <w:rPr>
                <w:b/>
                <w:color w:val="0070C0"/>
                <w:szCs w:val="22"/>
              </w:rPr>
            </w:pPr>
          </w:p>
        </w:tc>
      </w:tr>
    </w:tbl>
    <w:p w14:paraId="7AB04381" w14:textId="77777777" w:rsidR="003F6147" w:rsidRPr="003F6147" w:rsidRDefault="003F6147" w:rsidP="003F6147">
      <w:pPr>
        <w:spacing w:after="0"/>
      </w:pPr>
      <w:bookmarkStart w:id="6" w:name="_Toc458602318"/>
    </w:p>
    <w:p w14:paraId="5878048C" w14:textId="77777777" w:rsidR="004D5085" w:rsidRDefault="004D5085" w:rsidP="003F6147">
      <w:pPr>
        <w:spacing w:after="0"/>
      </w:pPr>
    </w:p>
    <w:p w14:paraId="2AC739BB" w14:textId="77777777" w:rsidR="00FA3693" w:rsidRDefault="00FA3693">
      <w:pPr>
        <w:spacing w:after="0"/>
        <w:sectPr w:rsidR="00FA3693" w:rsidSect="006A6966">
          <w:headerReference w:type="default" r:id="rId15"/>
          <w:footerReference w:type="default" r:id="rId16"/>
          <w:pgSz w:w="12240" w:h="15840" w:code="1"/>
          <w:pgMar w:top="1440" w:right="1440" w:bottom="1440" w:left="1440" w:header="720" w:footer="576" w:gutter="0"/>
          <w:pgNumType w:fmt="lowerRoman" w:start="1"/>
          <w:cols w:space="720"/>
          <w:docGrid w:linePitch="326"/>
        </w:sectPr>
      </w:pPr>
      <w:r>
        <w:br w:type="page"/>
      </w:r>
    </w:p>
    <w:p w14:paraId="351CBBCA" w14:textId="77777777" w:rsidR="003F6147" w:rsidRPr="00756BAC" w:rsidRDefault="003F6147" w:rsidP="00756BAC">
      <w:pPr>
        <w:pStyle w:val="Heading1"/>
      </w:pPr>
      <w:bookmarkStart w:id="7" w:name="_Toc175141035"/>
      <w:bookmarkStart w:id="8" w:name="_Toc178347943"/>
      <w:r w:rsidRPr="00756BAC">
        <w:t>I.</w:t>
      </w:r>
      <w:r w:rsidRPr="00756BAC">
        <w:tab/>
        <w:t>Introduction</w:t>
      </w:r>
      <w:bookmarkEnd w:id="6"/>
      <w:bookmarkEnd w:id="7"/>
      <w:bookmarkEnd w:id="8"/>
    </w:p>
    <w:p w14:paraId="70F3D2D8" w14:textId="201A6497" w:rsidR="009164E1" w:rsidRPr="00C71D2C" w:rsidRDefault="009164E1" w:rsidP="00E46342">
      <w:pPr>
        <w:spacing w:after="0"/>
      </w:pPr>
      <w:bookmarkStart w:id="9" w:name="_Toc458602319"/>
      <w:bookmarkStart w:id="10" w:name="_Toc143172699"/>
      <w:r w:rsidRPr="00C71D2C">
        <w:t xml:space="preserve">NOTE: This solicitation is for the new </w:t>
      </w:r>
      <w:r>
        <w:t xml:space="preserve">Offshore Wind Waterfront </w:t>
      </w:r>
      <w:r w:rsidR="00181EE8">
        <w:t>F</w:t>
      </w:r>
      <w:r>
        <w:t>acility Improvement</w:t>
      </w:r>
      <w:r w:rsidRPr="00C71D2C">
        <w:t xml:space="preserve"> Program, and the solicitation documents are different and unique</w:t>
      </w:r>
      <w:r w:rsidR="00181EE8">
        <w:t xml:space="preserve"> than other CEC solicitations</w:t>
      </w:r>
      <w:r w:rsidRPr="00C71D2C">
        <w:t>. Please do not use attachments from other Energy Commission grant solicitations (i.e., Electric Program Investment Charge and Gas Research and Development programs).</w:t>
      </w:r>
    </w:p>
    <w:p w14:paraId="66475920" w14:textId="77777777" w:rsidR="009164E1" w:rsidRDefault="009164E1" w:rsidP="00E46342">
      <w:pPr>
        <w:pStyle w:val="Heading2"/>
        <w:spacing w:before="0" w:after="0"/>
      </w:pPr>
    </w:p>
    <w:p w14:paraId="6CFDC9B7" w14:textId="48079762" w:rsidR="003F6147" w:rsidRPr="003F6147" w:rsidRDefault="003F6147" w:rsidP="00FA3693">
      <w:pPr>
        <w:pStyle w:val="Heading2"/>
        <w:numPr>
          <w:ilvl w:val="0"/>
          <w:numId w:val="85"/>
        </w:numPr>
      </w:pPr>
      <w:bookmarkStart w:id="11" w:name="_Toc175141036"/>
      <w:bookmarkStart w:id="12" w:name="_Toc178347944"/>
      <w:r w:rsidRPr="00756BAC">
        <w:t>Purpose of Solicitation</w:t>
      </w:r>
      <w:bookmarkEnd w:id="9"/>
      <w:bookmarkEnd w:id="10"/>
      <w:bookmarkEnd w:id="11"/>
      <w:bookmarkEnd w:id="12"/>
      <w:r w:rsidRPr="00756BAC">
        <w:t xml:space="preserve"> </w:t>
      </w:r>
      <w:bookmarkStart w:id="13" w:name="_Toc381079833"/>
      <w:bookmarkStart w:id="14" w:name="_Toc382571091"/>
    </w:p>
    <w:p w14:paraId="341C81C6" w14:textId="19C5837E" w:rsidR="00916AA1" w:rsidRDefault="003F6147" w:rsidP="00FA3693">
      <w:pPr>
        <w:spacing w:after="0"/>
      </w:pPr>
      <w:bookmarkStart w:id="15" w:name="_Toc395180594"/>
      <w:bookmarkStart w:id="16" w:name="_Toc433981248"/>
      <w:r>
        <w:t xml:space="preserve">The purpose of this solicitation is to </w:t>
      </w:r>
      <w:r w:rsidRPr="004B180C">
        <w:t xml:space="preserve">fund </w:t>
      </w:r>
      <w:r w:rsidR="00122C67">
        <w:t>projects</w:t>
      </w:r>
      <w:r w:rsidR="001F5742" w:rsidRPr="001F5742">
        <w:t xml:space="preserve"> </w:t>
      </w:r>
      <w:r w:rsidR="008239B5">
        <w:t xml:space="preserve">that </w:t>
      </w:r>
      <w:r w:rsidR="007A7D88">
        <w:t>will plan</w:t>
      </w:r>
      <w:r w:rsidR="006E11E5">
        <w:t xml:space="preserve"> for </w:t>
      </w:r>
      <w:r w:rsidR="001F5742" w:rsidRPr="001F5742">
        <w:t>offshore wind</w:t>
      </w:r>
      <w:r w:rsidR="00E60DBB">
        <w:t xml:space="preserve"> energy</w:t>
      </w:r>
      <w:r w:rsidR="001F5742" w:rsidRPr="001F5742">
        <w:t xml:space="preserve"> infrastructure improvements t</w:t>
      </w:r>
      <w:r w:rsidR="006E11E5">
        <w:t>hat</w:t>
      </w:r>
      <w:r w:rsidR="001F5742" w:rsidRPr="001F5742">
        <w:t xml:space="preserve"> advance the capabilities of California waterfront facilities</w:t>
      </w:r>
      <w:r w:rsidR="006E11E5">
        <w:t xml:space="preserve"> to support the de</w:t>
      </w:r>
      <w:r w:rsidR="00E871A9">
        <w:t>velopment and operation of floating offshore wind projects</w:t>
      </w:r>
      <w:r w:rsidR="0022579D" w:rsidRPr="0022579D">
        <w:t>.</w:t>
      </w:r>
      <w:r w:rsidR="00BF7CFD">
        <w:t xml:space="preserve"> </w:t>
      </w:r>
      <w:r w:rsidR="005B014F">
        <w:t>This solicitation</w:t>
      </w:r>
      <w:r w:rsidR="00030827">
        <w:t xml:space="preserve"> implements </w:t>
      </w:r>
      <w:r w:rsidR="0063440F" w:rsidRPr="0063440F">
        <w:t>provisions of Assembly Bill</w:t>
      </w:r>
      <w:r w:rsidR="000B72B8">
        <w:t xml:space="preserve"> (AB)</w:t>
      </w:r>
      <w:r w:rsidR="0063440F" w:rsidRPr="0063440F">
        <w:t xml:space="preserve"> 209 (The Energy and Climate Change budget bill, Chapter 251, Section 12, Chapter 7.6, Article 6, enacted in September 2022)</w:t>
      </w:r>
      <w:r w:rsidR="0063440F">
        <w:t>.</w:t>
      </w:r>
      <w:r w:rsidR="00FD36DD">
        <w:rPr>
          <w:rStyle w:val="FootnoteReference"/>
        </w:rPr>
        <w:footnoteReference w:id="2"/>
      </w:r>
      <w:r w:rsidR="00BF7CFD">
        <w:t xml:space="preserve"> </w:t>
      </w:r>
      <w:r w:rsidR="0063440F" w:rsidRPr="0063440F">
        <w:t xml:space="preserve"> </w:t>
      </w:r>
    </w:p>
    <w:p w14:paraId="4B31AE34" w14:textId="77777777" w:rsidR="00916AA1" w:rsidRDefault="00916AA1" w:rsidP="00FA3693">
      <w:pPr>
        <w:spacing w:after="0"/>
      </w:pPr>
    </w:p>
    <w:p w14:paraId="3C898B02" w14:textId="5DABA4A4" w:rsidR="0086614E" w:rsidRPr="00FD0F7C" w:rsidRDefault="00124868" w:rsidP="00FA3693">
      <w:pPr>
        <w:spacing w:after="0"/>
        <w:rPr>
          <w:b/>
          <w:bCs/>
        </w:rPr>
      </w:pPr>
      <w:r>
        <w:t>AB 209</w:t>
      </w:r>
      <w:r w:rsidRPr="0086614E">
        <w:t xml:space="preserve"> added </w:t>
      </w:r>
      <w:r w:rsidRPr="00FD0F7C">
        <w:t>P</w:t>
      </w:r>
      <w:r w:rsidR="00F82CED">
        <w:t>ublic Resources Code</w:t>
      </w:r>
      <w:r w:rsidR="009B301A">
        <w:t xml:space="preserve"> (PRC)</w:t>
      </w:r>
      <w:r w:rsidR="00F82CED">
        <w:t xml:space="preserve"> sections 2</w:t>
      </w:r>
      <w:r w:rsidRPr="00FD0F7C">
        <w:t xml:space="preserve">5660 </w:t>
      </w:r>
      <w:r w:rsidR="00F82CED">
        <w:t>–</w:t>
      </w:r>
      <w:r w:rsidRPr="00FD0F7C">
        <w:t xml:space="preserve"> 25666</w:t>
      </w:r>
      <w:r w:rsidR="000829B0">
        <w:t>, know</w:t>
      </w:r>
      <w:r w:rsidR="006B54CD">
        <w:t>n</w:t>
      </w:r>
      <w:r w:rsidR="000829B0">
        <w:t xml:space="preserve"> as</w:t>
      </w:r>
      <w:r w:rsidR="006B54CD">
        <w:t xml:space="preserve"> the</w:t>
      </w:r>
      <w:r w:rsidR="000829B0">
        <w:t xml:space="preserve"> Clean Energy Progra</w:t>
      </w:r>
      <w:r w:rsidR="009B301A">
        <w:t>m</w:t>
      </w:r>
      <w:r w:rsidR="006B54CD">
        <w:t>s</w:t>
      </w:r>
      <w:r w:rsidR="009B301A">
        <w:t xml:space="preserve">, including </w:t>
      </w:r>
      <w:r w:rsidRPr="0086614E">
        <w:t xml:space="preserve">PRC </w:t>
      </w:r>
      <w:r w:rsidR="009B301A">
        <w:t xml:space="preserve">section </w:t>
      </w:r>
      <w:r w:rsidRPr="0086614E">
        <w:t>25666</w:t>
      </w:r>
      <w:r w:rsidR="009B301A">
        <w:t xml:space="preserve"> which</w:t>
      </w:r>
      <w:r w:rsidR="008F4CF3">
        <w:t xml:space="preserve"> creates</w:t>
      </w:r>
      <w:r w:rsidRPr="0086614E">
        <w:t xml:space="preserve"> the “Program to Support Offshore Wind Infrastructure Improvements.”</w:t>
      </w:r>
      <w:r w:rsidR="008F4CF3">
        <w:rPr>
          <w:b/>
          <w:bCs/>
        </w:rPr>
        <w:t xml:space="preserve"> </w:t>
      </w:r>
      <w:r w:rsidR="00BF49F3">
        <w:t>The</w:t>
      </w:r>
      <w:r w:rsidR="0040041D">
        <w:t xml:space="preserve"> general provisions of the</w:t>
      </w:r>
      <w:r w:rsidR="00BF49F3">
        <w:t xml:space="preserve"> Clean Energy Programs</w:t>
      </w:r>
      <w:r w:rsidR="0040041D">
        <w:t xml:space="preserve"> </w:t>
      </w:r>
      <w:r w:rsidR="00893119">
        <w:t xml:space="preserve">in PRC sections </w:t>
      </w:r>
      <w:r w:rsidR="003925A8">
        <w:t>25660</w:t>
      </w:r>
      <w:r w:rsidR="004F2211">
        <w:t xml:space="preserve"> and</w:t>
      </w:r>
      <w:r w:rsidR="003925A8">
        <w:t xml:space="preserve"> 2566</w:t>
      </w:r>
      <w:r w:rsidR="004F2211">
        <w:t>1</w:t>
      </w:r>
      <w:r w:rsidR="00BF49F3">
        <w:t xml:space="preserve"> </w:t>
      </w:r>
      <w:r w:rsidR="004F2211">
        <w:t xml:space="preserve">apply to </w:t>
      </w:r>
      <w:r w:rsidR="00503DB7">
        <w:t>PRC section 25666.</w:t>
      </w:r>
      <w:r w:rsidR="00D86F57">
        <w:rPr>
          <w:b/>
          <w:bCs/>
        </w:rPr>
        <w:t xml:space="preserve"> </w:t>
      </w:r>
      <w:r w:rsidR="0086614E" w:rsidRPr="0086614E">
        <w:t xml:space="preserve">The Budget Act of 2022, as amended by </w:t>
      </w:r>
      <w:r w:rsidR="0086614E" w:rsidRPr="0048581D">
        <w:t>Assembly Bill 179 (2022),</w:t>
      </w:r>
      <w:r w:rsidR="0086614E" w:rsidRPr="0086614E">
        <w:t xml:space="preserve"> appropriates $45,000,000 to the CEC to administer ($2</w:t>
      </w:r>
      <w:r w:rsidR="00C50F16">
        <w:t>,</w:t>
      </w:r>
      <w:r w:rsidR="0086614E" w:rsidRPr="0086614E">
        <w:t>25</w:t>
      </w:r>
      <w:r w:rsidR="00C50F16">
        <w:t>0,00</w:t>
      </w:r>
      <w:r w:rsidR="001765FA">
        <w:t>0</w:t>
      </w:r>
      <w:r w:rsidR="0086614E" w:rsidRPr="0086614E">
        <w:t>) and provide incentives ($42</w:t>
      </w:r>
      <w:r w:rsidR="001765FA">
        <w:t>,</w:t>
      </w:r>
      <w:r w:rsidR="0086614E" w:rsidRPr="0086614E">
        <w:t>75</w:t>
      </w:r>
      <w:r w:rsidR="001765FA">
        <w:t>0,000</w:t>
      </w:r>
      <w:r w:rsidR="0086614E" w:rsidRPr="0086614E">
        <w:t xml:space="preserve">) to support offshore wind infrastructure improvements and requires that the CEC expend or encumber the funds by June 30, </w:t>
      </w:r>
      <w:r w:rsidR="00DC7326" w:rsidRPr="0086614E">
        <w:t>2025,</w:t>
      </w:r>
      <w:r w:rsidR="0086614E" w:rsidRPr="0086614E">
        <w:t xml:space="preserve"> and make available for liquidation until June 30, 2029.</w:t>
      </w:r>
    </w:p>
    <w:p w14:paraId="189192A6" w14:textId="77777777" w:rsidR="00CA7B42" w:rsidRDefault="00CA7B42" w:rsidP="00FA3693">
      <w:pPr>
        <w:spacing w:after="0"/>
      </w:pPr>
    </w:p>
    <w:p w14:paraId="5F090B12" w14:textId="08A6FD08" w:rsidR="00BD22D3" w:rsidRDefault="00BD22D3" w:rsidP="00FA3693">
      <w:pPr>
        <w:spacing w:after="0"/>
      </w:pPr>
      <w:r w:rsidRPr="00BD22D3">
        <w:t>Offshore wind energy developed in federal ocean waters off California’s coast is poised to play an important role in diversifying the state’s portfolio of</w:t>
      </w:r>
      <w:r w:rsidR="00DD719F" w:rsidRPr="00DD719F">
        <w:t xml:space="preserve"> clean and renewable energy</w:t>
      </w:r>
      <w:r w:rsidRPr="00BD22D3">
        <w:t xml:space="preserve"> resources as it complements the generation attributes of other clean energy resources. </w:t>
      </w:r>
    </w:p>
    <w:p w14:paraId="47A0F29C" w14:textId="77777777" w:rsidR="008F42D2" w:rsidRDefault="008F42D2" w:rsidP="00FA3693">
      <w:pPr>
        <w:spacing w:after="0"/>
      </w:pPr>
    </w:p>
    <w:p w14:paraId="628063A5" w14:textId="75F68100" w:rsidR="00BA3171" w:rsidRDefault="00E16896" w:rsidP="00FA3693">
      <w:pPr>
        <w:spacing w:after="0"/>
      </w:pPr>
      <w:r>
        <w:t>O</w:t>
      </w:r>
      <w:r w:rsidR="0092539F">
        <w:t>n December 6</w:t>
      </w:r>
      <w:r w:rsidR="00552A3A">
        <w:t xml:space="preserve"> and 7,</w:t>
      </w:r>
      <w:r w:rsidR="0092539F">
        <w:t xml:space="preserve"> 2022, </w:t>
      </w:r>
      <w:r>
        <w:t xml:space="preserve">the </w:t>
      </w:r>
      <w:r w:rsidR="0092539F">
        <w:t>B</w:t>
      </w:r>
      <w:r>
        <w:t xml:space="preserve">ureau of </w:t>
      </w:r>
      <w:r w:rsidR="0092539F">
        <w:t>O</w:t>
      </w:r>
      <w:r>
        <w:t xml:space="preserve">cean </w:t>
      </w:r>
      <w:r w:rsidR="0092539F">
        <w:t>E</w:t>
      </w:r>
      <w:r>
        <w:t xml:space="preserve">nergy </w:t>
      </w:r>
      <w:r w:rsidR="0092539F">
        <w:t>M</w:t>
      </w:r>
      <w:r>
        <w:t>anagement (BO</w:t>
      </w:r>
      <w:r w:rsidR="00FE40D7">
        <w:t>E</w:t>
      </w:r>
      <w:r>
        <w:t>M)</w:t>
      </w:r>
      <w:r w:rsidR="0092539F">
        <w:t xml:space="preserve"> </w:t>
      </w:r>
      <w:r w:rsidR="00552A3A">
        <w:t>conducted a</w:t>
      </w:r>
      <w:r w:rsidR="006A22D7">
        <w:t xml:space="preserve"> first</w:t>
      </w:r>
      <w:r w:rsidR="00BE7B19">
        <w:t>-</w:t>
      </w:r>
      <w:r w:rsidR="006A22D7">
        <w:t>ever</w:t>
      </w:r>
      <w:r w:rsidR="00552A3A">
        <w:t xml:space="preserve"> lease sale auction</w:t>
      </w:r>
      <w:r w:rsidR="006A22D7">
        <w:t xml:space="preserve"> for floating offshore wind projects </w:t>
      </w:r>
      <w:r w:rsidR="005E6535">
        <w:t xml:space="preserve">on the Pacific Outer Continental Shelf (OCS) off </w:t>
      </w:r>
      <w:r w:rsidR="008202AD">
        <w:t xml:space="preserve">the coast of California. </w:t>
      </w:r>
      <w:r w:rsidR="00723444">
        <w:t>Leases for a</w:t>
      </w:r>
      <w:r w:rsidR="00187EE0">
        <w:t xml:space="preserve">ll 5 areas </w:t>
      </w:r>
      <w:r w:rsidR="00723444">
        <w:t xml:space="preserve">offered by BOEM in the </w:t>
      </w:r>
      <w:r w:rsidR="00187EE0">
        <w:t xml:space="preserve">Pacific Wind Lease Sale 1 (PACW-1) </w:t>
      </w:r>
      <w:r>
        <w:t>became effective</w:t>
      </w:r>
      <w:r w:rsidR="00723444">
        <w:t xml:space="preserve"> on </w:t>
      </w:r>
      <w:r w:rsidR="00BA3171">
        <w:t>June 1, 2023</w:t>
      </w:r>
      <w:r>
        <w:t>.</w:t>
      </w:r>
      <w:r w:rsidR="007C50EF">
        <w:t xml:space="preserve"> Each </w:t>
      </w:r>
      <w:r w:rsidR="00A84E7B">
        <w:t xml:space="preserve">of the leaseholders is currently assessing their lease sites and </w:t>
      </w:r>
      <w:r w:rsidR="000E0BF0">
        <w:t xml:space="preserve">will begin preparing their </w:t>
      </w:r>
      <w:r w:rsidR="0021764B">
        <w:t xml:space="preserve">Construction and Operations Plan (COP) over the next several years. </w:t>
      </w:r>
      <w:r w:rsidR="00D20D0A">
        <w:t>For further information about the PACW-1 lea</w:t>
      </w:r>
      <w:r w:rsidR="00326280">
        <w:t>s</w:t>
      </w:r>
      <w:r w:rsidR="00D20D0A">
        <w:t xml:space="preserve">es, see </w:t>
      </w:r>
      <w:r w:rsidR="00326280">
        <w:t xml:space="preserve">the tab “Existing Leases” on BOEM’s webpage: </w:t>
      </w:r>
      <w:hyperlink r:id="rId17">
        <w:r w:rsidR="00326280" w:rsidRPr="631E32A1">
          <w:rPr>
            <w:rStyle w:val="Hyperlink"/>
            <w:rFonts w:cs="Arial"/>
          </w:rPr>
          <w:t>https://www.boem.gov/renewable-energy/state-activities/california</w:t>
        </w:r>
      </w:hyperlink>
      <w:r w:rsidR="00326280">
        <w:t>.</w:t>
      </w:r>
    </w:p>
    <w:p w14:paraId="0ABE32DB" w14:textId="77777777" w:rsidR="00BA3171" w:rsidRDefault="00BA3171" w:rsidP="00FA3693">
      <w:pPr>
        <w:spacing w:after="0"/>
      </w:pPr>
    </w:p>
    <w:p w14:paraId="76AD20F8" w14:textId="1B0117F7" w:rsidR="00BD25EB" w:rsidRDefault="00BD25EB" w:rsidP="00FA3693">
      <w:pPr>
        <w:spacing w:after="0"/>
      </w:pPr>
      <w:r w:rsidRPr="00BD25EB">
        <w:t>Assembly Bill 525 (Chiu, Chapter 231, Statutes of 2021) directs the CEC to complete and submit a strategic plan for offshore wind development in federal waters off the California coast</w:t>
      </w:r>
      <w:r w:rsidR="007978DE">
        <w:t>.</w:t>
      </w:r>
      <w:r w:rsidRPr="00BD25EB">
        <w:t xml:space="preserve"> </w:t>
      </w:r>
      <w:r w:rsidR="007978DE">
        <w:t xml:space="preserve">On </w:t>
      </w:r>
      <w:r w:rsidR="002F4F9A">
        <w:t xml:space="preserve">July 10, </w:t>
      </w:r>
      <w:r w:rsidR="00DC7326">
        <w:t>2024,</w:t>
      </w:r>
      <w:r w:rsidR="002F4F9A">
        <w:t xml:space="preserve"> </w:t>
      </w:r>
      <w:r w:rsidR="007978DE">
        <w:t xml:space="preserve">the CEC </w:t>
      </w:r>
      <w:r w:rsidR="002C67BC">
        <w:t>approved the</w:t>
      </w:r>
      <w:r w:rsidR="002F4F9A">
        <w:t xml:space="preserve"> AB 525 Offshore Wind Energy Strategic Plan</w:t>
      </w:r>
      <w:r w:rsidR="000E745F">
        <w:t xml:space="preserve"> (</w:t>
      </w:r>
      <w:r w:rsidR="00C66F83">
        <w:t xml:space="preserve">AB 525 </w:t>
      </w:r>
      <w:r w:rsidR="000E745F">
        <w:t>Strategic Plan)</w:t>
      </w:r>
      <w:r w:rsidR="0036001E">
        <w:t>.</w:t>
      </w:r>
      <w:r w:rsidR="0036001E">
        <w:rPr>
          <w:rStyle w:val="FootnoteReference"/>
        </w:rPr>
        <w:footnoteReference w:id="3"/>
      </w:r>
    </w:p>
    <w:p w14:paraId="54415C92" w14:textId="1B0117F7" w:rsidR="00BD25EB" w:rsidRDefault="00BD25EB" w:rsidP="00FA3693">
      <w:pPr>
        <w:spacing w:after="0"/>
      </w:pPr>
      <w:r w:rsidRPr="00BD25EB">
        <w:t xml:space="preserve"> </w:t>
      </w:r>
    </w:p>
    <w:p w14:paraId="6AC2D4F1" w14:textId="48D6D788" w:rsidR="00E36121" w:rsidRPr="00E36121" w:rsidRDefault="0032621E" w:rsidP="00FA3693">
      <w:pPr>
        <w:spacing w:after="0"/>
      </w:pPr>
      <w:r>
        <w:t xml:space="preserve">Among other topics, </w:t>
      </w:r>
      <w:r w:rsidR="00EA0E49" w:rsidRPr="00EA0E49">
        <w:t xml:space="preserve">AB 525 directs the CEC to develop a plan to improve ports and waterfront facilities to support offshore wind energy development as </w:t>
      </w:r>
      <w:r w:rsidR="004E34BB">
        <w:t>a ch</w:t>
      </w:r>
      <w:r w:rsidR="00370B26">
        <w:t xml:space="preserve">apter </w:t>
      </w:r>
      <w:r w:rsidR="00EA0E49" w:rsidRPr="00EA0E49">
        <w:t xml:space="preserve">of the </w:t>
      </w:r>
      <w:r w:rsidR="009E7040">
        <w:t>s</w:t>
      </w:r>
      <w:r w:rsidR="00EA0E49" w:rsidRPr="00EA0E49">
        <w:t xml:space="preserve">trategic plan. </w:t>
      </w:r>
      <w:r w:rsidR="00370B26">
        <w:t xml:space="preserve">As </w:t>
      </w:r>
      <w:r w:rsidR="00CF1BEE">
        <w:t xml:space="preserve">explained in the </w:t>
      </w:r>
      <w:r w:rsidR="00C66F83">
        <w:t xml:space="preserve">AB 525 </w:t>
      </w:r>
      <w:r w:rsidR="009E7040">
        <w:t>S</w:t>
      </w:r>
      <w:r w:rsidR="00CF1BEE">
        <w:t xml:space="preserve">trategic </w:t>
      </w:r>
      <w:r w:rsidR="009E7040">
        <w:t>P</w:t>
      </w:r>
      <w:r w:rsidR="00CF1BEE">
        <w:t>lan, p</w:t>
      </w:r>
      <w:r w:rsidR="00EA0E49" w:rsidRPr="00EA0E49">
        <w:t xml:space="preserve">orts and waterfront facilities will play a critical role in developing an offshore wind industry in California. Existing California port infrastructure is unable to support an offshore wind industry in the state. </w:t>
      </w:r>
      <w:r w:rsidR="00AE2BD6">
        <w:t>Individual o</w:t>
      </w:r>
      <w:r w:rsidR="00E36121" w:rsidRPr="00E36121">
        <w:t xml:space="preserve">ffshore wind turbines deployed off the California </w:t>
      </w:r>
      <w:r w:rsidR="00CD21BB">
        <w:t>c</w:t>
      </w:r>
      <w:r w:rsidR="00E36121" w:rsidRPr="00E36121">
        <w:t>oast are likely to be between 1</w:t>
      </w:r>
      <w:r w:rsidR="00133B37">
        <w:t>2</w:t>
      </w:r>
      <w:r w:rsidR="00E36121" w:rsidRPr="00E36121">
        <w:t xml:space="preserve"> to 25 </w:t>
      </w:r>
      <w:r w:rsidR="00E36121">
        <w:t>megawatts (</w:t>
      </w:r>
      <w:r w:rsidR="00E36121" w:rsidRPr="00E36121">
        <w:t>MW</w:t>
      </w:r>
      <w:r w:rsidR="00E36121">
        <w:t>)</w:t>
      </w:r>
      <w:r w:rsidR="00E36121" w:rsidRPr="00E36121">
        <w:t xml:space="preserve"> </w:t>
      </w:r>
      <w:r w:rsidR="00353906">
        <w:t xml:space="preserve">each, </w:t>
      </w:r>
      <w:r w:rsidR="00C85194">
        <w:t xml:space="preserve">and projects could have </w:t>
      </w:r>
      <w:r w:rsidR="00DD402F">
        <w:t xml:space="preserve">100 or more individual turbines, </w:t>
      </w:r>
      <w:r w:rsidR="00E36121" w:rsidRPr="00E36121">
        <w:t xml:space="preserve">and the only feasible way to transfer components from one location to another is over water. </w:t>
      </w:r>
      <w:r w:rsidR="00096ED7">
        <w:t>S</w:t>
      </w:r>
      <w:r w:rsidR="00E36121" w:rsidRPr="00E36121">
        <w:t xml:space="preserve">taging and integration port sites where floating offshore wind turbines will be assembled are </w:t>
      </w:r>
      <w:r w:rsidR="007F71C8">
        <w:t>required</w:t>
      </w:r>
      <w:r w:rsidR="00E36121" w:rsidRPr="00E36121">
        <w:t xml:space="preserve"> and must be available in time to </w:t>
      </w:r>
      <w:r w:rsidR="00721232">
        <w:t>develop</w:t>
      </w:r>
      <w:r w:rsidR="00E36121" w:rsidRPr="00E36121">
        <w:t xml:space="preserve"> offshore wind in California. </w:t>
      </w:r>
    </w:p>
    <w:p w14:paraId="753D4C80" w14:textId="77777777" w:rsidR="00B86C7A" w:rsidRDefault="00B86C7A" w:rsidP="00FA3693">
      <w:pPr>
        <w:spacing w:after="0"/>
      </w:pPr>
    </w:p>
    <w:p w14:paraId="1AE389E7" w14:textId="50065597" w:rsidR="00EA0E49" w:rsidRPr="00EA0E49" w:rsidRDefault="00EA0E49" w:rsidP="00FA3693">
      <w:pPr>
        <w:spacing w:after="0"/>
      </w:pPr>
      <w:r w:rsidRPr="00EA0E49">
        <w:t xml:space="preserve">Waterfront facilities at ports will also be needed to manufacture offshore wind components such as turbine blades, towers, nacelles (the housing for generating components), and floating foundations. Port sites will also be needed to support ongoing operations and maintenance for offshore wind facilities. </w:t>
      </w:r>
    </w:p>
    <w:p w14:paraId="16C88515" w14:textId="77777777" w:rsidR="003A73D9" w:rsidRDefault="003A73D9" w:rsidP="00FA3693">
      <w:pPr>
        <w:spacing w:after="0"/>
      </w:pPr>
    </w:p>
    <w:p w14:paraId="68589402" w14:textId="288D527B" w:rsidR="00DA16B9" w:rsidRPr="00DA16B9" w:rsidRDefault="003A73D9" w:rsidP="00FA3693">
      <w:pPr>
        <w:spacing w:after="0"/>
      </w:pPr>
      <w:r w:rsidRPr="003A73D9">
        <w:t>No single port site in California can serve all the needs of the offshore wind industry. Instead, multip</w:t>
      </w:r>
      <w:r w:rsidR="001E5B87">
        <w:t xml:space="preserve">le ports </w:t>
      </w:r>
      <w:r w:rsidRPr="003A73D9">
        <w:t>will be needed and could require</w:t>
      </w:r>
      <w:r w:rsidR="002838BD">
        <w:t xml:space="preserve"> upwards of </w:t>
      </w:r>
      <w:r w:rsidR="00DA16B9" w:rsidRPr="00DA16B9">
        <w:t>16 large and 10 small port sites to support offshore wind development over the next decade or more. Th</w:t>
      </w:r>
      <w:r w:rsidR="00655874">
        <w:t xml:space="preserve">e </w:t>
      </w:r>
      <w:r w:rsidR="00307AA4">
        <w:t xml:space="preserve">AB 525 </w:t>
      </w:r>
      <w:r w:rsidR="00655874">
        <w:t>Strategic Plan</w:t>
      </w:r>
      <w:r w:rsidR="00DA16B9" w:rsidRPr="00DA16B9">
        <w:t xml:space="preserve"> identifies several port sites within the state that can be used for these offshore wind activities. </w:t>
      </w:r>
    </w:p>
    <w:p w14:paraId="308D4FCF" w14:textId="77777777" w:rsidR="00BA24CE" w:rsidRDefault="00BA24CE" w:rsidP="00FA3693">
      <w:pPr>
        <w:spacing w:after="0"/>
      </w:pPr>
    </w:p>
    <w:p w14:paraId="5D507E7B" w14:textId="485C259B" w:rsidR="00BA24CE" w:rsidRDefault="00BA24CE" w:rsidP="00FA3693">
      <w:pPr>
        <w:spacing w:after="0"/>
      </w:pPr>
      <w:r w:rsidRPr="00BA24CE">
        <w:t xml:space="preserve">Staging and integration sites are </w:t>
      </w:r>
      <w:r w:rsidR="00225E54">
        <w:t>required</w:t>
      </w:r>
      <w:r w:rsidRPr="00BA24CE">
        <w:t xml:space="preserve"> to </w:t>
      </w:r>
      <w:r w:rsidR="00225E54">
        <w:t>develop</w:t>
      </w:r>
      <w:r w:rsidRPr="00BA24CE">
        <w:t xml:space="preserve"> </w:t>
      </w:r>
      <w:r w:rsidR="00F007CA">
        <w:t xml:space="preserve">floating </w:t>
      </w:r>
      <w:r w:rsidRPr="00BA24CE">
        <w:t>offshore wind a</w:t>
      </w:r>
      <w:r w:rsidR="00F007CA">
        <w:t>nd</w:t>
      </w:r>
      <w:r w:rsidRPr="00BA24CE">
        <w:t xml:space="preserve"> there are few locations that meet </w:t>
      </w:r>
      <w:r w:rsidR="00C65EF0">
        <w:t xml:space="preserve">floating </w:t>
      </w:r>
      <w:r w:rsidRPr="00BA24CE">
        <w:t xml:space="preserve">offshore wind port requirements. </w:t>
      </w:r>
      <w:r w:rsidR="0059408F">
        <w:t xml:space="preserve">The </w:t>
      </w:r>
      <w:r w:rsidR="00307AA4">
        <w:t xml:space="preserve">AB 525 </w:t>
      </w:r>
      <w:r w:rsidR="0073153B">
        <w:t>Strat</w:t>
      </w:r>
      <w:r w:rsidR="00EC42DD">
        <w:t>eg</w:t>
      </w:r>
      <w:r w:rsidR="0073153B">
        <w:t>ic Plan</w:t>
      </w:r>
      <w:r w:rsidR="0059408F">
        <w:t xml:space="preserve"> finds that a</w:t>
      </w:r>
      <w:r w:rsidRPr="00BA24CE">
        <w:t xml:space="preserve"> port development strategy to support various port upgrades and programs to encourage early-stage port development (including port readiness, concept design, engineering, permitting</w:t>
      </w:r>
      <w:r w:rsidR="00307AA4">
        <w:t>,</w:t>
      </w:r>
      <w:r w:rsidRPr="00BA24CE">
        <w:t xml:space="preserve"> and environmental assessments) are needed.</w:t>
      </w:r>
    </w:p>
    <w:p w14:paraId="3C0D0B6F" w14:textId="77777777" w:rsidR="005B5C73" w:rsidRDefault="005B5C73" w:rsidP="00FA3693">
      <w:pPr>
        <w:spacing w:after="0"/>
      </w:pPr>
    </w:p>
    <w:p w14:paraId="746528C8" w14:textId="3645EBB8" w:rsidR="00DC31AF" w:rsidRPr="00FD0F7C" w:rsidRDefault="00DC31AF" w:rsidP="00FA3693">
      <w:pPr>
        <w:spacing w:after="0"/>
      </w:pPr>
      <w:r w:rsidRPr="00FD0F7C">
        <w:t xml:space="preserve">The </w:t>
      </w:r>
      <w:r w:rsidR="00803419">
        <w:t xml:space="preserve">AB 525 </w:t>
      </w:r>
      <w:r w:rsidRPr="00FD0F7C">
        <w:t>Str</w:t>
      </w:r>
      <w:r w:rsidR="00E47D6A" w:rsidRPr="00FD0F7C">
        <w:t xml:space="preserve">ategic Plan identifies potential impacts of developing floating offshore wind as well as strategies to address those impacts. </w:t>
      </w:r>
      <w:r w:rsidR="00AD7A89" w:rsidRPr="00FD0F7C">
        <w:t xml:space="preserve">The </w:t>
      </w:r>
      <w:r w:rsidR="00803419">
        <w:t xml:space="preserve">AB 525 </w:t>
      </w:r>
      <w:r w:rsidR="00AD7A89" w:rsidRPr="00FD0F7C">
        <w:t xml:space="preserve">Strategic Plan includes </w:t>
      </w:r>
      <w:r w:rsidR="0044328E" w:rsidRPr="00FD0F7C">
        <w:t>recommendations for a range of topic areas</w:t>
      </w:r>
      <w:r w:rsidR="005466EA" w:rsidRPr="00FD0F7C">
        <w:t xml:space="preserve">, including addressing </w:t>
      </w:r>
      <w:r w:rsidR="00F64F46" w:rsidRPr="00FD0F7C">
        <w:t>impacts to underserved communities:</w:t>
      </w:r>
    </w:p>
    <w:p w14:paraId="5DF3151C" w14:textId="77777777" w:rsidR="00F64F46" w:rsidRPr="00FD0F7C" w:rsidRDefault="00F64F46" w:rsidP="00FA3693">
      <w:pPr>
        <w:spacing w:after="0"/>
      </w:pPr>
    </w:p>
    <w:p w14:paraId="3843684E" w14:textId="6ADE17B1" w:rsidR="00F64F46" w:rsidRPr="00FD0F7C" w:rsidRDefault="00F64F46" w:rsidP="00FA3693">
      <w:pPr>
        <w:pStyle w:val="ListParagraph"/>
        <w:numPr>
          <w:ilvl w:val="0"/>
          <w:numId w:val="133"/>
        </w:numPr>
        <w:spacing w:after="0"/>
      </w:pPr>
      <w:r w:rsidRPr="00FD0F7C">
        <w:t xml:space="preserve">The study, development, and operation of offshore wind related projects should </w:t>
      </w:r>
      <w:r w:rsidR="00521D74" w:rsidRPr="00FD0F7C">
        <w:t>include</w:t>
      </w:r>
      <w:r w:rsidR="00521D74">
        <w:t xml:space="preserve"> </w:t>
      </w:r>
      <w:r w:rsidR="00521D74" w:rsidRPr="00FD0F7C">
        <w:t>early</w:t>
      </w:r>
      <w:r w:rsidR="005E1832">
        <w:t>,</w:t>
      </w:r>
      <w:r w:rsidRPr="00FD0F7C">
        <w:t xml:space="preserve"> regular, and meaningful community outreach and engagement with underserved communities, nongovernmental organizations, local governments, state entities, and other potentially impacted groups.</w:t>
      </w:r>
    </w:p>
    <w:p w14:paraId="54CD05A3" w14:textId="0082D1FF" w:rsidR="00DC31AF" w:rsidRPr="00FD0F7C" w:rsidRDefault="00F64F46" w:rsidP="00FA3693">
      <w:pPr>
        <w:pStyle w:val="ListParagraph"/>
        <w:numPr>
          <w:ilvl w:val="0"/>
          <w:numId w:val="133"/>
        </w:numPr>
        <w:spacing w:after="0"/>
      </w:pPr>
      <w:r w:rsidRPr="00FD0F7C">
        <w:t>Offshore wind development and operation should avoid, minimize</w:t>
      </w:r>
      <w:r w:rsidR="00307AA4">
        <w:t>,</w:t>
      </w:r>
      <w:r w:rsidRPr="00FD0F7C">
        <w:t xml:space="preserve"> or mitigate impacts to underserved communities, including those in and around ports, and support actions to protect already overburdened communities, such as air and water pollution burdens and considerations for mitigations. </w:t>
      </w:r>
    </w:p>
    <w:p w14:paraId="18A299C1" w14:textId="67ADF6A9" w:rsidR="00A4113F" w:rsidRDefault="00A4113F" w:rsidP="00FA3693">
      <w:pPr>
        <w:spacing w:after="0"/>
      </w:pPr>
    </w:p>
    <w:p w14:paraId="69B6A34A" w14:textId="635FB54A" w:rsidR="001F18EC" w:rsidRDefault="001F18EC" w:rsidP="00FA3693">
      <w:pPr>
        <w:spacing w:after="0"/>
      </w:pPr>
      <w:r w:rsidRPr="001F18EC">
        <w:t>As authorized by P</w:t>
      </w:r>
      <w:r w:rsidR="002565E8">
        <w:t>RC</w:t>
      </w:r>
      <w:r w:rsidRPr="001F18EC">
        <w:t xml:space="preserve"> section 25666, the </w:t>
      </w:r>
      <w:r w:rsidR="00A43F03">
        <w:t>CEC can fund offshore wind infrastructure improvements</w:t>
      </w:r>
      <w:r w:rsidR="002A1A3E">
        <w:t xml:space="preserve"> at waterfront facilities</w:t>
      </w:r>
      <w:r w:rsidR="00A43F03">
        <w:t xml:space="preserve"> within</w:t>
      </w:r>
      <w:r w:rsidRPr="001F18EC">
        <w:t xml:space="preserve"> three categories of investment types: </w:t>
      </w:r>
    </w:p>
    <w:p w14:paraId="5B9EF4E7" w14:textId="77777777" w:rsidR="001F18EC" w:rsidRPr="001F18EC" w:rsidRDefault="001F18EC" w:rsidP="00FA3693">
      <w:pPr>
        <w:spacing w:after="0"/>
      </w:pPr>
    </w:p>
    <w:p w14:paraId="1EA33762" w14:textId="031D41BE" w:rsidR="001F18EC" w:rsidRPr="001F18EC" w:rsidRDefault="001F18EC" w:rsidP="00356D60">
      <w:pPr>
        <w:pStyle w:val="ListParagraph"/>
        <w:numPr>
          <w:ilvl w:val="0"/>
          <w:numId w:val="127"/>
        </w:numPr>
        <w:spacing w:after="0"/>
      </w:pPr>
      <w:r w:rsidRPr="00FD0F7C">
        <w:rPr>
          <w:b/>
          <w:bCs/>
        </w:rPr>
        <w:t>Category I</w:t>
      </w:r>
      <w:r w:rsidRPr="001F18EC">
        <w:t xml:space="preserve"> activities support developing individual or regional retrofit concepts and investment plans. </w:t>
      </w:r>
    </w:p>
    <w:p w14:paraId="76907AD9" w14:textId="6BA9D8C2" w:rsidR="001F18EC" w:rsidRPr="001F18EC" w:rsidRDefault="001F18EC" w:rsidP="00FA3693">
      <w:pPr>
        <w:pStyle w:val="ListParagraph"/>
        <w:numPr>
          <w:ilvl w:val="0"/>
          <w:numId w:val="127"/>
        </w:numPr>
        <w:spacing w:after="0"/>
      </w:pPr>
      <w:r w:rsidRPr="00FD0F7C">
        <w:rPr>
          <w:b/>
          <w:bCs/>
        </w:rPr>
        <w:t>Category II</w:t>
      </w:r>
      <w:r w:rsidRPr="001F18EC">
        <w:t xml:space="preserve"> activities support final design, engineering, environmental studies and review, and construction of retrofits. </w:t>
      </w:r>
    </w:p>
    <w:p w14:paraId="1FC5C547" w14:textId="29AF82BA" w:rsidR="001F18EC" w:rsidRPr="001F18EC" w:rsidRDefault="001F18EC" w:rsidP="00FA3693">
      <w:pPr>
        <w:pStyle w:val="ListParagraph"/>
        <w:numPr>
          <w:ilvl w:val="0"/>
          <w:numId w:val="127"/>
        </w:numPr>
        <w:spacing w:after="0"/>
      </w:pPr>
      <w:r w:rsidRPr="00FD0F7C">
        <w:rPr>
          <w:b/>
          <w:bCs/>
        </w:rPr>
        <w:t>Category III</w:t>
      </w:r>
      <w:r w:rsidRPr="001F18EC">
        <w:t xml:space="preserve"> activities include cost share funding to an eligible applicant that receives a federal award for purposes consistent with Category I or Category II activities. </w:t>
      </w:r>
    </w:p>
    <w:p w14:paraId="012E04BF" w14:textId="77777777" w:rsidR="001F18EC" w:rsidRPr="001F18EC" w:rsidRDefault="001F18EC" w:rsidP="00FA3693">
      <w:pPr>
        <w:spacing w:after="0"/>
      </w:pPr>
    </w:p>
    <w:p w14:paraId="2A3C25C8" w14:textId="0EEFC966" w:rsidR="00A42D53" w:rsidRDefault="001F18EC" w:rsidP="00FA3693">
      <w:pPr>
        <w:spacing w:after="0"/>
      </w:pPr>
      <w:r w:rsidRPr="001F18EC">
        <w:t xml:space="preserve">Additionally, </w:t>
      </w:r>
      <w:r w:rsidR="002565E8">
        <w:t xml:space="preserve">PRC section 25666 </w:t>
      </w:r>
      <w:r w:rsidR="00D31B8B">
        <w:t xml:space="preserve">specifies that </w:t>
      </w:r>
      <w:r w:rsidRPr="001F18EC">
        <w:t>funding may be allocated to activities related to preliminary engineering and environmental review work, including taking actions and preparing material to comply with the California Environmental</w:t>
      </w:r>
      <w:r w:rsidR="0037192D" w:rsidRPr="0037192D">
        <w:t xml:space="preserve"> Quality Act (Division 13 (commencing with Section 21000)) or federal environmental laws.</w:t>
      </w:r>
    </w:p>
    <w:p w14:paraId="3EFF0331" w14:textId="77777777" w:rsidR="002D2596" w:rsidRDefault="002D2596" w:rsidP="00FA3693">
      <w:pPr>
        <w:spacing w:after="0"/>
      </w:pPr>
    </w:p>
    <w:p w14:paraId="08304BF2" w14:textId="76A7A63F" w:rsidR="00DB3AE7" w:rsidRPr="005266E9" w:rsidRDefault="002D2596" w:rsidP="00FA3693">
      <w:pPr>
        <w:spacing w:after="0"/>
      </w:pPr>
      <w:r>
        <w:t xml:space="preserve">See </w:t>
      </w:r>
      <w:r w:rsidR="00844949" w:rsidRPr="00391E33">
        <w:t xml:space="preserve">Section </w:t>
      </w:r>
      <w:r w:rsidR="00391E33" w:rsidRPr="00FD0F7C">
        <w:t>I.</w:t>
      </w:r>
      <w:r w:rsidR="00844949" w:rsidRPr="00391E33">
        <w:t>C</w:t>
      </w:r>
      <w:r w:rsidR="00844949">
        <w:t xml:space="preserve"> of this solicitation for additional </w:t>
      </w:r>
      <w:r w:rsidR="005E7185">
        <w:t xml:space="preserve">explanation of the investment types </w:t>
      </w:r>
      <w:r w:rsidR="007F513A">
        <w:t xml:space="preserve">for each category. </w:t>
      </w:r>
      <w:bookmarkEnd w:id="15"/>
      <w:bookmarkEnd w:id="16"/>
    </w:p>
    <w:p w14:paraId="60DCC809" w14:textId="77777777" w:rsidR="004336CF" w:rsidRPr="005266E9" w:rsidRDefault="004336CF" w:rsidP="00FA3693">
      <w:pPr>
        <w:pStyle w:val="paragraph"/>
        <w:spacing w:before="0" w:beforeAutospacing="0" w:after="0" w:afterAutospacing="0"/>
        <w:textAlignment w:val="baseline"/>
        <w:rPr>
          <w:rStyle w:val="normaltextrun"/>
          <w:rFonts w:ascii="Arial" w:hAnsi="Arial" w:cs="Arial"/>
          <w:sz w:val="22"/>
          <w:szCs w:val="22"/>
        </w:rPr>
      </w:pPr>
    </w:p>
    <w:p w14:paraId="2EE2028F" w14:textId="50A374E1" w:rsidR="00333374" w:rsidRPr="00FD0F7C" w:rsidRDefault="00333374" w:rsidP="00FA3693">
      <w:pPr>
        <w:pStyle w:val="paragraph"/>
        <w:spacing w:before="0" w:beforeAutospacing="0" w:after="0" w:afterAutospacing="0"/>
        <w:textAlignment w:val="baseline"/>
        <w:rPr>
          <w:rStyle w:val="normaltextrun"/>
          <w:rFonts w:ascii="Arial" w:hAnsi="Arial" w:cs="Arial"/>
          <w:sz w:val="22"/>
          <w:szCs w:val="22"/>
        </w:rPr>
      </w:pPr>
      <w:r w:rsidRPr="00FD0F7C">
        <w:rPr>
          <w:rStyle w:val="normaltextrun"/>
          <w:rFonts w:ascii="Arial" w:hAnsi="Arial" w:cs="Arial"/>
          <w:sz w:val="22"/>
          <w:szCs w:val="22"/>
        </w:rPr>
        <w:t xml:space="preserve">This solicitation implements PRC section 25666 and is </w:t>
      </w:r>
      <w:r w:rsidR="00B72ABA" w:rsidRPr="00FD0F7C">
        <w:rPr>
          <w:rStyle w:val="normaltextrun"/>
          <w:rFonts w:ascii="Arial" w:hAnsi="Arial" w:cs="Arial"/>
          <w:sz w:val="22"/>
          <w:szCs w:val="22"/>
        </w:rPr>
        <w:t xml:space="preserve">the first competitive solicitation offered by the CEC </w:t>
      </w:r>
      <w:r w:rsidR="00A40DAF" w:rsidRPr="00FD0F7C">
        <w:rPr>
          <w:rStyle w:val="normaltextrun"/>
          <w:rFonts w:ascii="Arial" w:hAnsi="Arial" w:cs="Arial"/>
          <w:sz w:val="22"/>
          <w:szCs w:val="22"/>
        </w:rPr>
        <w:t>for incentivizing</w:t>
      </w:r>
      <w:r w:rsidR="005E49B2" w:rsidRPr="00FD0F7C">
        <w:rPr>
          <w:rStyle w:val="normaltextrun"/>
          <w:rFonts w:ascii="Arial" w:hAnsi="Arial" w:cs="Arial"/>
          <w:sz w:val="22"/>
          <w:szCs w:val="22"/>
        </w:rPr>
        <w:t xml:space="preserve"> development of</w:t>
      </w:r>
      <w:r w:rsidR="00A40DAF" w:rsidRPr="00FD0F7C">
        <w:rPr>
          <w:rStyle w:val="normaltextrun"/>
          <w:rFonts w:ascii="Arial" w:hAnsi="Arial" w:cs="Arial"/>
          <w:sz w:val="22"/>
          <w:szCs w:val="22"/>
        </w:rPr>
        <w:t xml:space="preserve"> </w:t>
      </w:r>
      <w:r w:rsidR="005E49B2" w:rsidRPr="00FD0F7C">
        <w:rPr>
          <w:rStyle w:val="normaltextrun"/>
          <w:rFonts w:ascii="Arial" w:hAnsi="Arial" w:cs="Arial"/>
          <w:sz w:val="22"/>
          <w:szCs w:val="22"/>
        </w:rPr>
        <w:t xml:space="preserve">waterfront facility infrastructure </w:t>
      </w:r>
      <w:r w:rsidR="002557C7" w:rsidRPr="00FD0F7C">
        <w:rPr>
          <w:rStyle w:val="normaltextrun"/>
          <w:rFonts w:ascii="Arial" w:hAnsi="Arial" w:cs="Arial"/>
          <w:sz w:val="22"/>
          <w:szCs w:val="22"/>
        </w:rPr>
        <w:t xml:space="preserve">to support the development of floating offshore wind. The solicitation is an opportunity </w:t>
      </w:r>
      <w:r w:rsidR="00843AB8" w:rsidRPr="00FD0F7C">
        <w:rPr>
          <w:rStyle w:val="normaltextrun"/>
          <w:rFonts w:ascii="Arial" w:hAnsi="Arial" w:cs="Arial"/>
          <w:sz w:val="22"/>
          <w:szCs w:val="22"/>
        </w:rPr>
        <w:t xml:space="preserve">to jumpstart the </w:t>
      </w:r>
      <w:r w:rsidR="006228AA" w:rsidRPr="00FD0F7C">
        <w:rPr>
          <w:rStyle w:val="normaltextrun"/>
          <w:rFonts w:ascii="Arial" w:hAnsi="Arial" w:cs="Arial"/>
          <w:sz w:val="22"/>
          <w:szCs w:val="22"/>
        </w:rPr>
        <w:t>planning required to</w:t>
      </w:r>
      <w:r w:rsidR="00212BC0" w:rsidRPr="00FD0F7C">
        <w:rPr>
          <w:rStyle w:val="normaltextrun"/>
          <w:rFonts w:ascii="Arial" w:hAnsi="Arial" w:cs="Arial"/>
          <w:sz w:val="22"/>
          <w:szCs w:val="22"/>
        </w:rPr>
        <w:t xml:space="preserve"> seed a</w:t>
      </w:r>
      <w:r w:rsidR="00A31432" w:rsidRPr="00FD0F7C">
        <w:rPr>
          <w:rStyle w:val="normaltextrun"/>
          <w:rFonts w:ascii="Arial" w:hAnsi="Arial" w:cs="Arial"/>
          <w:sz w:val="22"/>
          <w:szCs w:val="22"/>
        </w:rPr>
        <w:t xml:space="preserve"> </w:t>
      </w:r>
      <w:r w:rsidR="00212BC0" w:rsidRPr="00FD0F7C">
        <w:rPr>
          <w:rStyle w:val="normaltextrun"/>
          <w:rFonts w:ascii="Arial" w:hAnsi="Arial" w:cs="Arial"/>
          <w:sz w:val="22"/>
          <w:szCs w:val="22"/>
        </w:rPr>
        <w:t>multi-port development strategy</w:t>
      </w:r>
      <w:r w:rsidR="00A31432" w:rsidRPr="00FD0F7C">
        <w:rPr>
          <w:rStyle w:val="normaltextrun"/>
          <w:rFonts w:ascii="Arial" w:hAnsi="Arial" w:cs="Arial"/>
          <w:sz w:val="22"/>
          <w:szCs w:val="22"/>
        </w:rPr>
        <w:t>.</w:t>
      </w:r>
      <w:r w:rsidR="00741F5B" w:rsidRPr="00FD0F7C">
        <w:rPr>
          <w:rStyle w:val="normaltextrun"/>
          <w:rFonts w:ascii="Arial" w:hAnsi="Arial" w:cs="Arial"/>
          <w:sz w:val="22"/>
          <w:szCs w:val="22"/>
        </w:rPr>
        <w:t xml:space="preserve"> </w:t>
      </w:r>
      <w:r w:rsidR="005E49B2" w:rsidRPr="00FD0F7C">
        <w:rPr>
          <w:rStyle w:val="normaltextrun"/>
          <w:rFonts w:ascii="Arial" w:hAnsi="Arial" w:cs="Arial"/>
          <w:sz w:val="22"/>
          <w:szCs w:val="22"/>
        </w:rPr>
        <w:t xml:space="preserve"> </w:t>
      </w:r>
    </w:p>
    <w:p w14:paraId="7AE02C9B" w14:textId="77777777" w:rsidR="00333374" w:rsidRDefault="00333374" w:rsidP="00FA3693">
      <w:pPr>
        <w:pStyle w:val="paragraph"/>
        <w:spacing w:before="0" w:beforeAutospacing="0" w:after="0" w:afterAutospacing="0"/>
        <w:textAlignment w:val="baseline"/>
        <w:rPr>
          <w:rStyle w:val="normaltextrun"/>
          <w:rFonts w:ascii="Arial" w:hAnsi="Arial" w:cs="Arial"/>
          <w:sz w:val="22"/>
          <w:szCs w:val="22"/>
          <w:highlight w:val="yellow"/>
        </w:rPr>
      </w:pPr>
    </w:p>
    <w:bookmarkEnd w:id="13"/>
    <w:bookmarkEnd w:id="14"/>
    <w:p w14:paraId="7BAF9F42" w14:textId="1EC1DDD6" w:rsidR="00B603E1" w:rsidRDefault="003F6147" w:rsidP="00FA3693">
      <w:pPr>
        <w:pStyle w:val="paragraph"/>
        <w:spacing w:before="0" w:beforeAutospacing="0" w:after="0" w:afterAutospacing="0"/>
        <w:textAlignment w:val="baseline"/>
        <w:rPr>
          <w:rFonts w:ascii="Arial" w:hAnsi="Arial" w:cs="Arial"/>
          <w:sz w:val="22"/>
          <w:szCs w:val="22"/>
        </w:rPr>
      </w:pPr>
      <w:r w:rsidRPr="00FD0F7C">
        <w:rPr>
          <w:rFonts w:ascii="Arial" w:hAnsi="Arial" w:cs="Arial"/>
          <w:sz w:val="22"/>
          <w:szCs w:val="22"/>
        </w:rPr>
        <w:t xml:space="preserve">See </w:t>
      </w:r>
      <w:r w:rsidR="00756BD6" w:rsidRPr="75F86E4C">
        <w:rPr>
          <w:rFonts w:ascii="Arial" w:hAnsi="Arial" w:cs="Arial"/>
          <w:sz w:val="22"/>
          <w:szCs w:val="22"/>
        </w:rPr>
        <w:t xml:space="preserve">Section </w:t>
      </w:r>
      <w:r w:rsidRPr="75F86E4C">
        <w:rPr>
          <w:rFonts w:ascii="Arial" w:hAnsi="Arial" w:cs="Arial"/>
          <w:sz w:val="22"/>
          <w:szCs w:val="22"/>
        </w:rPr>
        <w:t>II</w:t>
      </w:r>
      <w:r w:rsidRPr="00FD0F7C">
        <w:rPr>
          <w:rFonts w:ascii="Arial" w:hAnsi="Arial" w:cs="Arial"/>
          <w:sz w:val="22"/>
          <w:szCs w:val="22"/>
        </w:rPr>
        <w:t xml:space="preserve"> of this solicitation for eligibility requirements. Applications will be evaluated as </w:t>
      </w:r>
      <w:r w:rsidR="00071B26" w:rsidRPr="00FD0F7C">
        <w:rPr>
          <w:rFonts w:ascii="Arial" w:hAnsi="Arial" w:cs="Arial"/>
          <w:sz w:val="22"/>
          <w:szCs w:val="22"/>
        </w:rPr>
        <w:t xml:space="preserve">described in </w:t>
      </w:r>
      <w:r w:rsidR="00071B26" w:rsidRPr="75F86E4C">
        <w:rPr>
          <w:rFonts w:ascii="Arial" w:hAnsi="Arial" w:cs="Arial"/>
          <w:sz w:val="22"/>
          <w:szCs w:val="22"/>
        </w:rPr>
        <w:t>Section IV</w:t>
      </w:r>
      <w:r w:rsidR="00071B26" w:rsidRPr="00FD0F7C">
        <w:rPr>
          <w:rFonts w:ascii="Arial" w:hAnsi="Arial" w:cs="Arial"/>
          <w:sz w:val="22"/>
          <w:szCs w:val="22"/>
        </w:rPr>
        <w:t xml:space="preserve"> of this solicitation</w:t>
      </w:r>
      <w:r w:rsidRPr="00FD0F7C">
        <w:rPr>
          <w:rFonts w:ascii="Arial" w:hAnsi="Arial" w:cs="Arial"/>
          <w:sz w:val="22"/>
          <w:szCs w:val="22"/>
        </w:rPr>
        <w:t xml:space="preserve">. </w:t>
      </w:r>
    </w:p>
    <w:p w14:paraId="0724B6C5" w14:textId="77777777" w:rsidR="00D31B8B" w:rsidRPr="004C6EC2" w:rsidRDefault="00D31B8B" w:rsidP="00FA3693">
      <w:pPr>
        <w:pStyle w:val="paragraph"/>
        <w:spacing w:before="0" w:beforeAutospacing="0" w:after="0" w:afterAutospacing="0"/>
        <w:textAlignment w:val="baseline"/>
        <w:rPr>
          <w:szCs w:val="22"/>
          <w:highlight w:val="yellow"/>
        </w:rPr>
      </w:pPr>
    </w:p>
    <w:p w14:paraId="61479D31" w14:textId="23F54460" w:rsidR="003A0A6F" w:rsidRDefault="00960D30" w:rsidP="00FA3693">
      <w:pPr>
        <w:rPr>
          <w:szCs w:val="22"/>
        </w:rPr>
      </w:pPr>
      <w:r w:rsidRPr="00960D30">
        <w:rPr>
          <w:szCs w:val="22"/>
        </w:rPr>
        <w:t>If an applicant submits multiple applications, each application must be for a distinct project (i.e., no overlap with respect to the tasks described in the Scope of Work).</w:t>
      </w:r>
    </w:p>
    <w:p w14:paraId="088E0083" w14:textId="77777777" w:rsidR="003F6147" w:rsidRPr="003F6147" w:rsidRDefault="003F6147" w:rsidP="00FA3693">
      <w:pPr>
        <w:spacing w:after="0"/>
        <w:rPr>
          <w:rFonts w:cs="Times New Roman"/>
          <w:b/>
          <w:smallCaps/>
          <w:sz w:val="26"/>
          <w:szCs w:val="26"/>
        </w:rPr>
      </w:pPr>
      <w:r w:rsidRPr="003F6147">
        <w:rPr>
          <w:sz w:val="26"/>
          <w:szCs w:val="26"/>
        </w:rPr>
        <w:br w:type="page"/>
      </w:r>
    </w:p>
    <w:p w14:paraId="4AB6446E" w14:textId="77777777" w:rsidR="003F6147" w:rsidRPr="00756BAC" w:rsidRDefault="003F6147" w:rsidP="00FA3693">
      <w:pPr>
        <w:pStyle w:val="Heading2"/>
        <w:numPr>
          <w:ilvl w:val="0"/>
          <w:numId w:val="85"/>
        </w:numPr>
      </w:pPr>
      <w:bookmarkStart w:id="17" w:name="_Toc458602320"/>
      <w:bookmarkStart w:id="18" w:name="_Toc175141037"/>
      <w:bookmarkStart w:id="19" w:name="_Toc178347945"/>
      <w:r w:rsidRPr="00756BAC">
        <w:t>Key Words/Terms</w:t>
      </w:r>
      <w:bookmarkEnd w:id="17"/>
      <w:bookmarkEnd w:id="18"/>
      <w:bookmarkEnd w:id="19"/>
    </w:p>
    <w:p w14:paraId="4D6C1B8F" w14:textId="0D63EE12" w:rsidR="003F6147" w:rsidRPr="003F6147" w:rsidRDefault="003F6147" w:rsidP="00FA3693">
      <w:pPr>
        <w:rPr>
          <w:color w:val="0070C0"/>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Key words and terms"/>
        <w:tblDescription w:val="defines the key words and tems that are found in this document"/>
      </w:tblPr>
      <w:tblGrid>
        <w:gridCol w:w="2430"/>
        <w:gridCol w:w="6930"/>
      </w:tblGrid>
      <w:tr w:rsidR="003F6147" w:rsidRPr="003F6147" w14:paraId="7E8ED4A8" w14:textId="77777777" w:rsidTr="718D4440">
        <w:trPr>
          <w:trHeight w:val="235"/>
          <w:tblHeader/>
        </w:trPr>
        <w:tc>
          <w:tcPr>
            <w:tcW w:w="2430" w:type="dxa"/>
            <w:shd w:val="clear" w:color="auto" w:fill="D9D9D9" w:themeFill="background1" w:themeFillShade="D9"/>
            <w:vAlign w:val="center"/>
          </w:tcPr>
          <w:p w14:paraId="476A107E" w14:textId="77777777" w:rsidR="003F6147" w:rsidRPr="003F6147" w:rsidRDefault="003F6147" w:rsidP="00FA3693">
            <w:pPr>
              <w:spacing w:after="0"/>
              <w:rPr>
                <w:b/>
              </w:rPr>
            </w:pPr>
            <w:r w:rsidRPr="003F6147">
              <w:rPr>
                <w:b/>
              </w:rPr>
              <w:t>Word/Term</w:t>
            </w:r>
          </w:p>
        </w:tc>
        <w:tc>
          <w:tcPr>
            <w:tcW w:w="6930" w:type="dxa"/>
            <w:shd w:val="clear" w:color="auto" w:fill="D9D9D9" w:themeFill="background1" w:themeFillShade="D9"/>
            <w:vAlign w:val="center"/>
          </w:tcPr>
          <w:p w14:paraId="4B079FEB" w14:textId="77777777" w:rsidR="003F6147" w:rsidRPr="003F6147" w:rsidRDefault="003F6147" w:rsidP="00FA3693">
            <w:pPr>
              <w:spacing w:after="0"/>
              <w:rPr>
                <w:b/>
              </w:rPr>
            </w:pPr>
            <w:r w:rsidRPr="003F6147">
              <w:rPr>
                <w:b/>
              </w:rPr>
              <w:t>Definition</w:t>
            </w:r>
          </w:p>
        </w:tc>
      </w:tr>
      <w:tr w:rsidR="003F6147" w:rsidRPr="003F6147" w14:paraId="690D71DF" w14:textId="77777777" w:rsidTr="718D4440">
        <w:tc>
          <w:tcPr>
            <w:tcW w:w="2430" w:type="dxa"/>
          </w:tcPr>
          <w:p w14:paraId="48812C83" w14:textId="77777777" w:rsidR="003F6147" w:rsidRPr="003F6147" w:rsidRDefault="003F6147" w:rsidP="00FA3693">
            <w:pPr>
              <w:spacing w:after="0"/>
            </w:pPr>
            <w:r w:rsidRPr="003F6147">
              <w:t>Applicant</w:t>
            </w:r>
          </w:p>
        </w:tc>
        <w:tc>
          <w:tcPr>
            <w:tcW w:w="6930" w:type="dxa"/>
          </w:tcPr>
          <w:p w14:paraId="1E95849E" w14:textId="155491B6" w:rsidR="003F6147" w:rsidRPr="003F6147" w:rsidRDefault="00D1382E" w:rsidP="00FA3693">
            <w:r>
              <w:t>An</w:t>
            </w:r>
            <w:r w:rsidR="003F6147" w:rsidRPr="003F6147">
              <w:t xml:space="preserve"> entity that submits an application to this solicitation</w:t>
            </w:r>
            <w:r w:rsidR="00861F15">
              <w:t>.</w:t>
            </w:r>
          </w:p>
        </w:tc>
      </w:tr>
      <w:tr w:rsidR="003F6147" w:rsidRPr="003F6147" w14:paraId="3EBC2272" w14:textId="77777777" w:rsidTr="718D4440">
        <w:tc>
          <w:tcPr>
            <w:tcW w:w="2430" w:type="dxa"/>
          </w:tcPr>
          <w:p w14:paraId="43D654FF" w14:textId="77777777" w:rsidR="003F6147" w:rsidRPr="003F6147" w:rsidRDefault="003F6147" w:rsidP="00FA3693">
            <w:pPr>
              <w:spacing w:after="0"/>
            </w:pPr>
            <w:r w:rsidRPr="003F6147">
              <w:t>Application</w:t>
            </w:r>
          </w:p>
        </w:tc>
        <w:tc>
          <w:tcPr>
            <w:tcW w:w="6930" w:type="dxa"/>
          </w:tcPr>
          <w:p w14:paraId="1087A470" w14:textId="77777777" w:rsidR="003F6147" w:rsidRPr="003F6147" w:rsidRDefault="003F6147" w:rsidP="00FA3693">
            <w:r w:rsidRPr="003F6147">
              <w:t>An applicant’s written response to this solicitation</w:t>
            </w:r>
            <w:r w:rsidR="00861F15">
              <w:t>.</w:t>
            </w:r>
          </w:p>
        </w:tc>
      </w:tr>
      <w:tr w:rsidR="00960D30" w:rsidRPr="003F6147" w14:paraId="6BD4CDE5" w14:textId="77777777" w:rsidTr="718D4440">
        <w:tc>
          <w:tcPr>
            <w:tcW w:w="2430" w:type="dxa"/>
          </w:tcPr>
          <w:p w14:paraId="52824D60" w14:textId="77777777" w:rsidR="00960D30" w:rsidRPr="003F6147" w:rsidRDefault="00960D30" w:rsidP="00FA3693">
            <w:pPr>
              <w:spacing w:after="0"/>
            </w:pPr>
            <w:r>
              <w:t>Authorized Representative</w:t>
            </w:r>
          </w:p>
        </w:tc>
        <w:tc>
          <w:tcPr>
            <w:tcW w:w="6930" w:type="dxa"/>
          </w:tcPr>
          <w:p w14:paraId="6BDF2D2B" w14:textId="76A292B2" w:rsidR="00960D30" w:rsidRPr="008964A1" w:rsidRDefault="008011F4" w:rsidP="00FA3693">
            <w:r>
              <w:t>T</w:t>
            </w:r>
            <w:r w:rsidR="00960D30">
              <w:t xml:space="preserve">he person </w:t>
            </w:r>
            <w:r w:rsidR="00952D7B">
              <w:t xml:space="preserve">submitting </w:t>
            </w:r>
            <w:r w:rsidR="00960D30">
              <w:t xml:space="preserve">the application who has authority to enter into an agreement with the CEC. </w:t>
            </w:r>
          </w:p>
        </w:tc>
      </w:tr>
      <w:tr w:rsidR="00FA2DA6" w:rsidRPr="003F6147" w14:paraId="2716D159" w14:textId="77777777" w:rsidTr="718D4440">
        <w:tc>
          <w:tcPr>
            <w:tcW w:w="2430" w:type="dxa"/>
          </w:tcPr>
          <w:p w14:paraId="1A4A7129" w14:textId="251F1B84" w:rsidR="00FA2DA6" w:rsidRPr="00BE7E3D" w:rsidRDefault="3D22ED31" w:rsidP="00FA3693">
            <w:pPr>
              <w:spacing w:after="0"/>
            </w:pPr>
            <w:r>
              <w:t>California</w:t>
            </w:r>
            <w:r w:rsidR="2D1D4CF2">
              <w:t xml:space="preserve"> </w:t>
            </w:r>
            <w:r>
              <w:t>Native American Tribe</w:t>
            </w:r>
          </w:p>
        </w:tc>
        <w:tc>
          <w:tcPr>
            <w:tcW w:w="6930" w:type="dxa"/>
          </w:tcPr>
          <w:p w14:paraId="34E3ED63" w14:textId="0651D78D" w:rsidR="00FA2DA6" w:rsidRPr="00BE7E3D" w:rsidDel="008011F4" w:rsidRDefault="00FA2DA6" w:rsidP="00FA3693">
            <w:pPr>
              <w:rPr>
                <w:i/>
              </w:rPr>
            </w:pPr>
            <w:r w:rsidRPr="00BE7E3D">
              <w:t>A Native American Tribe located in California that is on the contact list maintained by the Native American Heritage Commission for the purposes of Chapter 905 of the Statutes of 2004 (Pub. Resources Code, § 21073).</w:t>
            </w:r>
          </w:p>
        </w:tc>
      </w:tr>
      <w:tr w:rsidR="006D4A68" w:rsidRPr="003F6147" w14:paraId="5CB05971" w14:textId="77777777" w:rsidTr="718D4440">
        <w:tc>
          <w:tcPr>
            <w:tcW w:w="2430" w:type="dxa"/>
          </w:tcPr>
          <w:p w14:paraId="14085459" w14:textId="5E936845" w:rsidR="006D4A68" w:rsidRPr="00BE7E3D" w:rsidRDefault="006D4A68" w:rsidP="00FA3693">
            <w:pPr>
              <w:spacing w:after="0"/>
            </w:pPr>
            <w:r w:rsidRPr="00BE7E3D">
              <w:t>California</w:t>
            </w:r>
            <w:r w:rsidR="003B102E" w:rsidRPr="00BE7E3D">
              <w:t xml:space="preserve"> </w:t>
            </w:r>
            <w:r w:rsidRPr="00BE7E3D">
              <w:t>Tribal Organization</w:t>
            </w:r>
          </w:p>
        </w:tc>
        <w:tc>
          <w:tcPr>
            <w:tcW w:w="6930" w:type="dxa"/>
          </w:tcPr>
          <w:p w14:paraId="1E988844" w14:textId="3B62B6A8" w:rsidR="006D4A68" w:rsidRPr="00BE7E3D" w:rsidRDefault="006D4A68" w:rsidP="00FA3693">
            <w:r w:rsidRPr="00BE7E3D">
              <w:t>A corporation, association, or group controlled, sanctioned, or chartered by a California Native American tribe that is subject to its laws, the laws of the State of California, or the laws of the United States.</w:t>
            </w:r>
          </w:p>
        </w:tc>
      </w:tr>
      <w:tr w:rsidR="003F6147" w:rsidRPr="003F6147" w14:paraId="46EEC1E8" w14:textId="77777777" w:rsidTr="718D4440">
        <w:tc>
          <w:tcPr>
            <w:tcW w:w="2430" w:type="dxa"/>
          </w:tcPr>
          <w:p w14:paraId="5DEBAD05" w14:textId="77777777" w:rsidR="003F6147" w:rsidRPr="003F6147" w:rsidRDefault="003F6147" w:rsidP="00FA3693">
            <w:pPr>
              <w:spacing w:after="0"/>
            </w:pPr>
            <w:r w:rsidRPr="003F6147">
              <w:t>CAM</w:t>
            </w:r>
          </w:p>
        </w:tc>
        <w:tc>
          <w:tcPr>
            <w:tcW w:w="6930" w:type="dxa"/>
          </w:tcPr>
          <w:p w14:paraId="35598923" w14:textId="3BC0DB38" w:rsidR="003F6147" w:rsidRPr="003F6147" w:rsidRDefault="003F6147" w:rsidP="00FA3693">
            <w:r w:rsidRPr="003F6147">
              <w:rPr>
                <w:i/>
              </w:rPr>
              <w:t>Commission Agreement Manager,</w:t>
            </w:r>
            <w:r w:rsidRPr="003F6147">
              <w:t xml:space="preserve"> the person designated by the CEC to oversee the performance of an agreement resulting from this solicitation and to serve as the main point of contact for the </w:t>
            </w:r>
            <w:r w:rsidR="000B13BF">
              <w:t>grant r</w:t>
            </w:r>
            <w:r w:rsidRPr="003F6147">
              <w:t>ecipient</w:t>
            </w:r>
            <w:r w:rsidR="00861F15">
              <w:t>.</w:t>
            </w:r>
          </w:p>
        </w:tc>
      </w:tr>
      <w:tr w:rsidR="003F6147" w:rsidRPr="003F6147" w14:paraId="58F8E48D" w14:textId="77777777" w:rsidTr="718D4440">
        <w:tc>
          <w:tcPr>
            <w:tcW w:w="2430" w:type="dxa"/>
          </w:tcPr>
          <w:p w14:paraId="5091B1FA" w14:textId="77777777" w:rsidR="003F6147" w:rsidRPr="003F6147" w:rsidRDefault="003F6147" w:rsidP="00FA3693">
            <w:pPr>
              <w:spacing w:after="0"/>
            </w:pPr>
            <w:r w:rsidRPr="003F6147">
              <w:t>CAO</w:t>
            </w:r>
          </w:p>
        </w:tc>
        <w:tc>
          <w:tcPr>
            <w:tcW w:w="6930" w:type="dxa"/>
          </w:tcPr>
          <w:p w14:paraId="0065B5B7" w14:textId="61CC0223" w:rsidR="003F6147" w:rsidRPr="003F6147" w:rsidRDefault="003F6147" w:rsidP="00FA3693">
            <w:pPr>
              <w:rPr>
                <w:i/>
              </w:rPr>
            </w:pPr>
            <w:r w:rsidRPr="00CE61FD">
              <w:rPr>
                <w:i/>
                <w:iCs/>
              </w:rPr>
              <w:t>Commission Agreement Officer</w:t>
            </w:r>
            <w:r w:rsidR="00CC0D0D" w:rsidRPr="00CC0D0D">
              <w:t>, the person designated by the CEC to oversee the internal administrative processes and to serves as the main point of contact for solicitation applicants</w:t>
            </w:r>
            <w:r w:rsidR="00A25CAF">
              <w:t>.</w:t>
            </w:r>
          </w:p>
        </w:tc>
      </w:tr>
      <w:tr w:rsidR="003F6147" w:rsidRPr="003F6147" w14:paraId="0AE8D6DA" w14:textId="77777777" w:rsidTr="718D4440">
        <w:tc>
          <w:tcPr>
            <w:tcW w:w="2430" w:type="dxa"/>
          </w:tcPr>
          <w:p w14:paraId="5F64E278" w14:textId="77777777" w:rsidR="003F6147" w:rsidRPr="003F6147" w:rsidRDefault="003F6147" w:rsidP="00FA3693">
            <w:pPr>
              <w:spacing w:after="0"/>
            </w:pPr>
            <w:r w:rsidRPr="003F6147">
              <w:t>CBO</w:t>
            </w:r>
          </w:p>
        </w:tc>
        <w:tc>
          <w:tcPr>
            <w:tcW w:w="6930" w:type="dxa"/>
          </w:tcPr>
          <w:p w14:paraId="3C50F760" w14:textId="229D76B6" w:rsidR="003F6147" w:rsidRPr="003F6147" w:rsidRDefault="003F6147" w:rsidP="007F61F5">
            <w:pPr>
              <w:spacing w:after="0"/>
              <w:contextualSpacing/>
            </w:pPr>
            <w:r w:rsidRPr="00CE61FD">
              <w:rPr>
                <w:i/>
                <w:iCs/>
              </w:rPr>
              <w:t>Community Based Organization</w:t>
            </w:r>
            <w:r w:rsidR="005C70D6">
              <w:t>,</w:t>
            </w:r>
            <w:r w:rsidRPr="003F6147">
              <w:t xml:space="preserve"> </w:t>
            </w:r>
            <w:r w:rsidR="005C70D6">
              <w:t>a</w:t>
            </w:r>
            <w:r w:rsidRPr="003F6147">
              <w:t xml:space="preserve"> public or private nonprofit organization of demonstrated effectiveness that: </w:t>
            </w:r>
          </w:p>
          <w:p w14:paraId="6A1E566F" w14:textId="19C12F33" w:rsidR="003F6147" w:rsidRPr="003F6147" w:rsidRDefault="003F6147" w:rsidP="007F61F5">
            <w:pPr>
              <w:numPr>
                <w:ilvl w:val="0"/>
                <w:numId w:val="83"/>
              </w:numPr>
              <w:spacing w:after="0"/>
              <w:contextualSpacing/>
            </w:pPr>
            <w:r w:rsidRPr="003F6147">
              <w:t>Has deployed projects and/or outreach efforts within the region (e.g., air basin or county) of the proposed disadvantaged or low-income community</w:t>
            </w:r>
            <w:r w:rsidR="001D3974">
              <w:t xml:space="preserve"> or similar community</w:t>
            </w:r>
            <w:r w:rsidRPr="003F6147">
              <w:t>.</w:t>
            </w:r>
          </w:p>
          <w:p w14:paraId="28E6D643" w14:textId="77777777" w:rsidR="003F6147" w:rsidRPr="003F6147" w:rsidRDefault="00625DCD" w:rsidP="007F61F5">
            <w:pPr>
              <w:numPr>
                <w:ilvl w:val="0"/>
                <w:numId w:val="83"/>
              </w:numPr>
              <w:spacing w:after="0"/>
              <w:contextualSpacing/>
            </w:pPr>
            <w:r>
              <w:t>Has an</w:t>
            </w:r>
            <w:r w:rsidRPr="003F6147">
              <w:t xml:space="preserve"> </w:t>
            </w:r>
            <w:r w:rsidR="003F6147" w:rsidRPr="003F6147">
              <w:t>official mission and vision statements that expressly identifies serving disadvantaged and/or low-income communities.</w:t>
            </w:r>
          </w:p>
          <w:p w14:paraId="3AB69E6F" w14:textId="77777777" w:rsidR="003F6147" w:rsidRPr="003F6147" w:rsidRDefault="003F6147" w:rsidP="00904CD4">
            <w:pPr>
              <w:numPr>
                <w:ilvl w:val="0"/>
                <w:numId w:val="83"/>
              </w:numPr>
              <w:spacing w:after="60"/>
            </w:pPr>
            <w:r w:rsidRPr="003F6147">
              <w:t>Currently employs staff member(s) who specialized in and are dedicated to – diversity, or equity, or inclusion, or is a 501(c)(3) non-profit.</w:t>
            </w:r>
          </w:p>
        </w:tc>
      </w:tr>
      <w:tr w:rsidR="003F6147" w:rsidRPr="003F6147" w14:paraId="6C0527CD" w14:textId="77777777" w:rsidTr="718D4440">
        <w:tc>
          <w:tcPr>
            <w:tcW w:w="2430" w:type="dxa"/>
          </w:tcPr>
          <w:p w14:paraId="21872A76" w14:textId="77777777" w:rsidR="003F6147" w:rsidRPr="003F6147" w:rsidRDefault="003F6147" w:rsidP="00FA3693">
            <w:pPr>
              <w:spacing w:after="0"/>
            </w:pPr>
            <w:r w:rsidRPr="003F6147">
              <w:t>CEC</w:t>
            </w:r>
          </w:p>
        </w:tc>
        <w:tc>
          <w:tcPr>
            <w:tcW w:w="6930" w:type="dxa"/>
          </w:tcPr>
          <w:p w14:paraId="5974AC5C" w14:textId="2173B796" w:rsidR="003F6147" w:rsidRPr="003F6147" w:rsidRDefault="003F6147" w:rsidP="00FA3693">
            <w:pPr>
              <w:spacing w:after="60"/>
            </w:pPr>
            <w:r w:rsidRPr="003F6147">
              <w:t>State Energy Resources Conservation and Development Commission or, the California Energy Commission</w:t>
            </w:r>
            <w:r w:rsidR="00861F15">
              <w:t>.</w:t>
            </w:r>
          </w:p>
        </w:tc>
      </w:tr>
      <w:tr w:rsidR="006F3D9A" w:rsidRPr="003F6147" w14:paraId="77D69820" w14:textId="77777777" w:rsidTr="718D4440">
        <w:tc>
          <w:tcPr>
            <w:tcW w:w="2430" w:type="dxa"/>
          </w:tcPr>
          <w:p w14:paraId="599B3B06" w14:textId="2CD3B3A7" w:rsidR="006F3D9A" w:rsidRPr="003F6147" w:rsidRDefault="004E1299" w:rsidP="00FA3693">
            <w:pPr>
              <w:spacing w:after="0"/>
            </w:pPr>
            <w:r w:rsidRPr="004E1299">
              <w:t>CEC funds</w:t>
            </w:r>
          </w:p>
        </w:tc>
        <w:tc>
          <w:tcPr>
            <w:tcW w:w="6930" w:type="dxa"/>
          </w:tcPr>
          <w:p w14:paraId="333448B8" w14:textId="72B6A918" w:rsidR="006F3D9A" w:rsidRPr="003F6147" w:rsidRDefault="007D20F4" w:rsidP="00FA3693">
            <w:pPr>
              <w:spacing w:after="60"/>
            </w:pPr>
            <w:r w:rsidRPr="007D20F4">
              <w:rPr>
                <w:i/>
                <w:iCs/>
              </w:rPr>
              <w:t xml:space="preserve">CEC funds </w:t>
            </w:r>
            <w:r w:rsidRPr="007D20F4">
              <w:t xml:space="preserve">are </w:t>
            </w:r>
            <w:r w:rsidR="00AF0A77">
              <w:t>the</w:t>
            </w:r>
            <w:r w:rsidRPr="007D20F4">
              <w:t xml:space="preserve"> funds awarded under this solicitation.  Also referred to as grant funds.</w:t>
            </w:r>
          </w:p>
        </w:tc>
      </w:tr>
      <w:tr w:rsidR="003F6147" w:rsidRPr="003F6147" w14:paraId="52E7E706" w14:textId="77777777" w:rsidTr="718D4440">
        <w:trPr>
          <w:trHeight w:val="548"/>
        </w:trPr>
        <w:tc>
          <w:tcPr>
            <w:tcW w:w="2430" w:type="dxa"/>
          </w:tcPr>
          <w:p w14:paraId="1CD4D045" w14:textId="77777777" w:rsidR="003F6147" w:rsidRPr="003F6147" w:rsidRDefault="003F6147" w:rsidP="00904CD4">
            <w:pPr>
              <w:spacing w:afterLines="60" w:after="144"/>
            </w:pPr>
            <w:r w:rsidRPr="003F6147">
              <w:t>CEQA</w:t>
            </w:r>
          </w:p>
        </w:tc>
        <w:tc>
          <w:tcPr>
            <w:tcW w:w="6930" w:type="dxa"/>
          </w:tcPr>
          <w:p w14:paraId="2B46B704" w14:textId="77777777" w:rsidR="003F6147" w:rsidRPr="003F6147" w:rsidRDefault="003F6147" w:rsidP="00904CD4">
            <w:pPr>
              <w:keepNext/>
              <w:spacing w:afterLines="60" w:after="144"/>
              <w:outlineLvl w:val="1"/>
            </w:pPr>
            <w:r w:rsidRPr="003F6147">
              <w:t>California Environmental Quality Act, California Public Resources Code Section 21000 et seq.</w:t>
            </w:r>
          </w:p>
        </w:tc>
      </w:tr>
      <w:tr w:rsidR="003F6147" w:rsidRPr="003F6147" w14:paraId="52C61765" w14:textId="77777777" w:rsidTr="718D4440">
        <w:tc>
          <w:tcPr>
            <w:tcW w:w="2430" w:type="dxa"/>
          </w:tcPr>
          <w:p w14:paraId="2596B177" w14:textId="77777777" w:rsidR="003F6147" w:rsidRPr="003F6147" w:rsidRDefault="003F6147" w:rsidP="00904CD4">
            <w:pPr>
              <w:spacing w:afterLines="60" w:after="144"/>
            </w:pPr>
            <w:r w:rsidRPr="003F6147">
              <w:t>Days</w:t>
            </w:r>
          </w:p>
        </w:tc>
        <w:tc>
          <w:tcPr>
            <w:tcW w:w="6930" w:type="dxa"/>
          </w:tcPr>
          <w:p w14:paraId="2122E55E" w14:textId="77777777" w:rsidR="003F6147" w:rsidRPr="003F6147" w:rsidRDefault="003F6147" w:rsidP="00904CD4">
            <w:pPr>
              <w:spacing w:afterLines="60" w:after="144"/>
              <w:rPr>
                <w:i/>
              </w:rPr>
            </w:pPr>
            <w:r w:rsidRPr="003F6147">
              <w:rPr>
                <w:i/>
              </w:rPr>
              <w:t>Days refers to calendar days</w:t>
            </w:r>
            <w:r w:rsidR="00861F15">
              <w:rPr>
                <w:i/>
              </w:rPr>
              <w:t>.</w:t>
            </w:r>
          </w:p>
        </w:tc>
      </w:tr>
      <w:tr w:rsidR="003F6147" w:rsidRPr="003F6147" w14:paraId="710F5904" w14:textId="77777777" w:rsidTr="718D4440">
        <w:tc>
          <w:tcPr>
            <w:tcW w:w="2430" w:type="dxa"/>
          </w:tcPr>
          <w:p w14:paraId="147C6C24" w14:textId="4D88DE07" w:rsidR="003F6147" w:rsidRPr="003F6147" w:rsidRDefault="003F6147" w:rsidP="00190000">
            <w:pPr>
              <w:keepNext/>
            </w:pPr>
            <w:r w:rsidRPr="003F6147">
              <w:t>Disadvantaged Community</w:t>
            </w:r>
          </w:p>
        </w:tc>
        <w:tc>
          <w:tcPr>
            <w:tcW w:w="6930" w:type="dxa"/>
          </w:tcPr>
          <w:p w14:paraId="24306E97" w14:textId="11CDFAA4" w:rsidR="003F6147" w:rsidRPr="003F6147" w:rsidRDefault="007D20F4" w:rsidP="00190000">
            <w:pPr>
              <w:keepNext/>
            </w:pPr>
            <w:r>
              <w:t>C</w:t>
            </w:r>
            <w:r w:rsidR="6F59A015">
              <w:t xml:space="preserve">ommunities designated pursuant to Health and Safety Code section 39711 as representing the top 25% scoring census tracts from </w:t>
            </w:r>
            <w:proofErr w:type="spellStart"/>
            <w:r w:rsidR="6F59A015">
              <w:t>CalEnviroScreen</w:t>
            </w:r>
            <w:proofErr w:type="spellEnd"/>
            <w:r w:rsidR="6F59A015">
              <w:t xml:space="preserve"> along with other areas with high amounts of pollution and low populations as identified by the California Environmental Protection Agency.</w:t>
            </w:r>
            <w:r w:rsidR="00C43F0B">
              <w:t xml:space="preserve"> </w:t>
            </w:r>
            <w:r w:rsidR="6F59A015">
              <w:t>(https://oehha.ca.gov/calenviroscreen/report/calenviroscreen-</w:t>
            </w:r>
            <w:r w:rsidR="00CB0C0B">
              <w:t>4</w:t>
            </w:r>
            <w:r w:rsidR="6F59A015">
              <w:t>0)</w:t>
            </w:r>
          </w:p>
        </w:tc>
      </w:tr>
      <w:tr w:rsidR="003F6147" w:rsidRPr="003F6147" w14:paraId="440E3ED2" w14:textId="77777777" w:rsidTr="718D4440">
        <w:tc>
          <w:tcPr>
            <w:tcW w:w="2430" w:type="dxa"/>
          </w:tcPr>
          <w:p w14:paraId="74D6D733" w14:textId="77777777" w:rsidR="003F6147" w:rsidRPr="003F6147" w:rsidRDefault="003F6147" w:rsidP="00FA3693">
            <w:r w:rsidRPr="003F6147">
              <w:t>Energy Equity</w:t>
            </w:r>
          </w:p>
        </w:tc>
        <w:tc>
          <w:tcPr>
            <w:tcW w:w="6930" w:type="dxa"/>
          </w:tcPr>
          <w:p w14:paraId="710ABD54" w14:textId="77777777" w:rsidR="003F6147" w:rsidRPr="003F6147" w:rsidRDefault="003F6147" w:rsidP="00FA3693">
            <w:r w:rsidRPr="003F6147">
              <w:t>The fair distribution of benefits and burdens from energy production and consumption.</w:t>
            </w:r>
          </w:p>
        </w:tc>
      </w:tr>
      <w:tr w:rsidR="00535454" w:rsidRPr="003F6147" w14:paraId="1C0A08D3" w14:textId="77777777" w:rsidTr="718D4440">
        <w:tc>
          <w:tcPr>
            <w:tcW w:w="2430" w:type="dxa"/>
          </w:tcPr>
          <w:p w14:paraId="395724F8" w14:textId="59F35654" w:rsidR="00535454" w:rsidRPr="005266E9" w:rsidRDefault="00247900" w:rsidP="00FA3693">
            <w:r>
              <w:t>GW</w:t>
            </w:r>
          </w:p>
        </w:tc>
        <w:tc>
          <w:tcPr>
            <w:tcW w:w="6930" w:type="dxa"/>
          </w:tcPr>
          <w:p w14:paraId="5F31FED5" w14:textId="00D3D48B" w:rsidR="00535454" w:rsidRPr="005266E9" w:rsidRDefault="00247900" w:rsidP="00FA3693">
            <w:r>
              <w:t xml:space="preserve">Gigawatt is </w:t>
            </w:r>
            <w:r w:rsidR="008C0ECE">
              <w:t xml:space="preserve">a unit of power </w:t>
            </w:r>
            <w:r w:rsidR="00EB3825">
              <w:t>equal to 1,000 megawatts.</w:t>
            </w:r>
          </w:p>
        </w:tc>
      </w:tr>
      <w:tr w:rsidR="006B5117" w:rsidRPr="003F6147" w14:paraId="06785F9B" w14:textId="77777777" w:rsidTr="718D4440">
        <w:tc>
          <w:tcPr>
            <w:tcW w:w="2430" w:type="dxa"/>
          </w:tcPr>
          <w:p w14:paraId="78CFCF57" w14:textId="6E9B2933" w:rsidR="006B5117" w:rsidRPr="005266E9" w:rsidRDefault="006B5117" w:rsidP="00FA3693">
            <w:r>
              <w:t>Harbor</w:t>
            </w:r>
          </w:p>
        </w:tc>
        <w:tc>
          <w:tcPr>
            <w:tcW w:w="6930" w:type="dxa"/>
          </w:tcPr>
          <w:p w14:paraId="57522C3F" w14:textId="26BB9C61" w:rsidR="006B5117" w:rsidRPr="005266E9" w:rsidRDefault="006B19F1" w:rsidP="00FA3693">
            <w:r w:rsidRPr="006B19F1">
              <w:t>A sheltered location where ships may anchor.</w:t>
            </w:r>
          </w:p>
        </w:tc>
      </w:tr>
      <w:tr w:rsidR="005D3DE0" w:rsidRPr="003F6147" w14:paraId="03B6C1F7" w14:textId="77777777" w:rsidTr="718D4440">
        <w:tc>
          <w:tcPr>
            <w:tcW w:w="2430" w:type="dxa"/>
          </w:tcPr>
          <w:p w14:paraId="719742B5" w14:textId="34B5D681" w:rsidR="005D3DE0" w:rsidRPr="00835353" w:rsidRDefault="005D3DE0" w:rsidP="00FA3693">
            <w:pPr>
              <w:rPr>
                <w:color w:val="00B050"/>
              </w:rPr>
            </w:pPr>
            <w:r w:rsidRPr="005266E9">
              <w:t>kW</w:t>
            </w:r>
          </w:p>
        </w:tc>
        <w:tc>
          <w:tcPr>
            <w:tcW w:w="6930" w:type="dxa"/>
          </w:tcPr>
          <w:p w14:paraId="52E704FA" w14:textId="70587802" w:rsidR="005D3DE0" w:rsidRPr="00835353" w:rsidRDefault="05D54FD3" w:rsidP="00FA3693">
            <w:pPr>
              <w:rPr>
                <w:color w:val="00B050"/>
              </w:rPr>
            </w:pPr>
            <w:r w:rsidRPr="005266E9">
              <w:t>Kilowatt is a unit of power</w:t>
            </w:r>
            <w:r w:rsidR="311AC6BD" w:rsidRPr="005266E9">
              <w:t xml:space="preserve"> equal to 1,000 Watts</w:t>
            </w:r>
            <w:r w:rsidRPr="005266E9">
              <w:t>.</w:t>
            </w:r>
          </w:p>
        </w:tc>
      </w:tr>
      <w:tr w:rsidR="003F6147" w:rsidRPr="003F6147" w14:paraId="3E0981EC" w14:textId="77777777" w:rsidTr="718D4440">
        <w:tc>
          <w:tcPr>
            <w:tcW w:w="2430" w:type="dxa"/>
          </w:tcPr>
          <w:p w14:paraId="2C5F8351" w14:textId="77777777" w:rsidR="003F6147" w:rsidRPr="003F6147" w:rsidRDefault="003F6147" w:rsidP="00FA3693">
            <w:r w:rsidRPr="003F6147">
              <w:t>Low Income Community</w:t>
            </w:r>
          </w:p>
        </w:tc>
        <w:tc>
          <w:tcPr>
            <w:tcW w:w="6930" w:type="dxa"/>
          </w:tcPr>
          <w:p w14:paraId="673D844E" w14:textId="75928D17" w:rsidR="003F6147" w:rsidRPr="003F6147" w:rsidRDefault="00265FE1" w:rsidP="00B90DC3">
            <w:pPr>
              <w:shd w:val="clear" w:color="auto" w:fill="FFFFFF"/>
              <w:spacing w:after="60"/>
              <w:textAlignment w:val="baseline"/>
            </w:pPr>
            <w:r>
              <w:t>C</w:t>
            </w:r>
            <w:r w:rsidR="00960D30" w:rsidRPr="00960D30">
              <w:t xml:space="preserve">ommunities within census tracts with median household incomes at or below 80 percent of the statewide median income or the applicable low-income threshold listed in the state income limits updated by the Department of Housing and Community Development.  </w:t>
            </w:r>
            <w:r w:rsidR="00960D30">
              <w:t>(</w:t>
            </w:r>
            <w:r w:rsidR="00605CC9" w:rsidRPr="00605CC9">
              <w:t>https://www.hcd.ca.gov/grants-and-funding/income-limits</w:t>
            </w:r>
            <w:r w:rsidR="00960D30">
              <w:t xml:space="preserve">) </w:t>
            </w:r>
          </w:p>
        </w:tc>
      </w:tr>
      <w:tr w:rsidR="00733AA4" w:rsidRPr="003F6147" w14:paraId="6B76820F" w14:textId="77777777" w:rsidTr="718D4440">
        <w:tc>
          <w:tcPr>
            <w:tcW w:w="2430" w:type="dxa"/>
          </w:tcPr>
          <w:p w14:paraId="2A209287" w14:textId="1030573E" w:rsidR="00733AA4" w:rsidRPr="00C72C95" w:rsidRDefault="00C110C3" w:rsidP="00FA3693">
            <w:pPr>
              <w:rPr>
                <w:color w:val="00B050"/>
              </w:rPr>
            </w:pPr>
            <w:r>
              <w:t xml:space="preserve">Major Subrecipient </w:t>
            </w:r>
          </w:p>
        </w:tc>
        <w:tc>
          <w:tcPr>
            <w:tcW w:w="6930" w:type="dxa"/>
          </w:tcPr>
          <w:p w14:paraId="3EA217C4" w14:textId="713DA76A" w:rsidR="00733AA4" w:rsidRPr="00C72C95" w:rsidRDefault="00C110C3" w:rsidP="00FA3693">
            <w:pPr>
              <w:rPr>
                <w:iCs/>
                <w:color w:val="00B050"/>
              </w:rPr>
            </w:pPr>
            <w:r>
              <w:rPr>
                <w:iCs/>
              </w:rPr>
              <w:t xml:space="preserve">A Subrecipient that is budgeted to receive $100,000 or more of CEC funds, not including any equipment or match funds that may be provide by the Subrecipient.  </w:t>
            </w:r>
          </w:p>
        </w:tc>
      </w:tr>
      <w:tr w:rsidR="2E6F967C" w14:paraId="529F4BC4" w14:textId="77777777" w:rsidTr="718D4440">
        <w:trPr>
          <w:trHeight w:val="300"/>
        </w:trPr>
        <w:tc>
          <w:tcPr>
            <w:tcW w:w="2430" w:type="dxa"/>
          </w:tcPr>
          <w:p w14:paraId="31561E42" w14:textId="7A4FBA99" w:rsidR="2E6F967C" w:rsidRDefault="327C5704" w:rsidP="00FA3693">
            <w:r>
              <w:t xml:space="preserve">Manufacturing or </w:t>
            </w:r>
            <w:r w:rsidR="00FE40D4">
              <w:t>F</w:t>
            </w:r>
            <w:r>
              <w:t xml:space="preserve">abrication </w:t>
            </w:r>
          </w:p>
        </w:tc>
        <w:tc>
          <w:tcPr>
            <w:tcW w:w="6930" w:type="dxa"/>
          </w:tcPr>
          <w:p w14:paraId="5E9CCE42" w14:textId="69AAF99A" w:rsidR="2E6F967C" w:rsidRDefault="327C5704" w:rsidP="00FA3693">
            <w:r>
              <w:t xml:space="preserve">A port site located on a navigable waterway that receives raw materials via road, rail, or waterborne transport and creates larger components in the offshore wind supply chain. This site typically includes factory or warehouse buildings (or both) and space for storage of completed components. </w:t>
            </w:r>
          </w:p>
        </w:tc>
      </w:tr>
      <w:tr w:rsidR="00CF09FA" w:rsidRPr="003F6147" w14:paraId="6EB675F9" w14:textId="77777777" w:rsidTr="718D4440">
        <w:tc>
          <w:tcPr>
            <w:tcW w:w="2430" w:type="dxa"/>
          </w:tcPr>
          <w:p w14:paraId="0C79F6BD" w14:textId="04E9F05A" w:rsidR="00CF09FA" w:rsidRPr="006651DE" w:rsidRDefault="00C110C3" w:rsidP="00FA3693">
            <w:r w:rsidRPr="005266E9">
              <w:t>MW</w:t>
            </w:r>
          </w:p>
        </w:tc>
        <w:tc>
          <w:tcPr>
            <w:tcW w:w="6930" w:type="dxa"/>
          </w:tcPr>
          <w:p w14:paraId="3DFB59F2" w14:textId="2A9EB5F3" w:rsidR="00CF09FA" w:rsidRPr="006651DE" w:rsidRDefault="6B36FA83" w:rsidP="00FA3693">
            <w:r w:rsidRPr="005266E9">
              <w:t>Megawatt is a unit of power</w:t>
            </w:r>
            <w:r w:rsidR="044A169C" w:rsidRPr="005266E9">
              <w:t xml:space="preserve"> equal to 1,000,000 Watts</w:t>
            </w:r>
            <w:r w:rsidRPr="005266E9">
              <w:t>.</w:t>
            </w:r>
          </w:p>
        </w:tc>
      </w:tr>
      <w:tr w:rsidR="007B515B" w:rsidRPr="003F6147" w14:paraId="58CCC0E1" w14:textId="77777777" w:rsidTr="718D4440">
        <w:tc>
          <w:tcPr>
            <w:tcW w:w="2430" w:type="dxa"/>
          </w:tcPr>
          <w:p w14:paraId="30A19E32" w14:textId="7ADEAF45" w:rsidR="007B515B" w:rsidRPr="007D5840" w:rsidRDefault="00C110C3" w:rsidP="00FA3693">
            <w:pPr>
              <w:rPr>
                <w:color w:val="00B050"/>
              </w:rPr>
            </w:pPr>
            <w:r w:rsidRPr="003F6147">
              <w:t>NOPA</w:t>
            </w:r>
          </w:p>
        </w:tc>
        <w:tc>
          <w:tcPr>
            <w:tcW w:w="6930" w:type="dxa"/>
          </w:tcPr>
          <w:p w14:paraId="433EBC5B" w14:textId="0AB248DA" w:rsidR="007B515B" w:rsidRPr="007B515B" w:rsidRDefault="00C110C3" w:rsidP="00FA3693">
            <w:pPr>
              <w:rPr>
                <w:iCs/>
              </w:rPr>
            </w:pPr>
            <w:r w:rsidRPr="003F6147">
              <w:rPr>
                <w:i/>
              </w:rPr>
              <w:t>Notice of Proposed Award,</w:t>
            </w:r>
            <w:r w:rsidRPr="003F6147">
              <w:t xml:space="preserve"> a public notice by CEC </w:t>
            </w:r>
            <w:r>
              <w:t xml:space="preserve">staff </w:t>
            </w:r>
            <w:r w:rsidRPr="003F6147">
              <w:t xml:space="preserve">that identifies </w:t>
            </w:r>
            <w:r>
              <w:t>proposed grant</w:t>
            </w:r>
            <w:r w:rsidRPr="003F6147">
              <w:t xml:space="preserve"> recipients</w:t>
            </w:r>
            <w:r>
              <w:t>.</w:t>
            </w:r>
          </w:p>
        </w:tc>
      </w:tr>
      <w:tr w:rsidR="0138349B" w14:paraId="667C4C89" w14:textId="77777777" w:rsidTr="718D4440">
        <w:trPr>
          <w:trHeight w:val="300"/>
        </w:trPr>
        <w:tc>
          <w:tcPr>
            <w:tcW w:w="2430" w:type="dxa"/>
          </w:tcPr>
          <w:p w14:paraId="426A8798" w14:textId="787D711C" w:rsidR="0138349B" w:rsidRDefault="4D3952C4" w:rsidP="00FA3693">
            <w:r>
              <w:t>Operation and Maintenance</w:t>
            </w:r>
          </w:p>
        </w:tc>
        <w:tc>
          <w:tcPr>
            <w:tcW w:w="6930" w:type="dxa"/>
          </w:tcPr>
          <w:p w14:paraId="0974B567" w14:textId="500E340A" w:rsidR="0138349B" w:rsidRDefault="2F12FA65" w:rsidP="00FA3693">
            <w:r>
              <w:t>A base for wind farm operations with warehouses and offices, spare part storage, and a marine facility to support vessel provisioning and refueling or charging for the</w:t>
            </w:r>
            <w:r w:rsidR="4B7E3CF9">
              <w:t xml:space="preserve"> </w:t>
            </w:r>
            <w:r w:rsidR="031ED7C3">
              <w:t>O&amp;M vessels (</w:t>
            </w:r>
            <w:r w:rsidR="4B7E3CF9">
              <w:t xml:space="preserve">crew transfer vessels, service </w:t>
            </w:r>
            <w:r w:rsidR="10F91D82">
              <w:t>o</w:t>
            </w:r>
            <w:r w:rsidR="4B7E3CF9">
              <w:t>perati</w:t>
            </w:r>
            <w:r w:rsidR="33A3B15A">
              <w:t>n</w:t>
            </w:r>
            <w:r w:rsidR="4B7E3CF9">
              <w:t>g</w:t>
            </w:r>
            <w:r w:rsidR="2E7B495E">
              <w:t xml:space="preserve"> vessels</w:t>
            </w:r>
            <w:r w:rsidR="4B7E3CF9">
              <w:t xml:space="preserve">, and service accommodation transfer </w:t>
            </w:r>
            <w:r>
              <w:t>vessels</w:t>
            </w:r>
            <w:r w:rsidR="1CD9825C">
              <w:t>)</w:t>
            </w:r>
            <w:r>
              <w:t xml:space="preserve"> during the operational period of the offshore wind farm.</w:t>
            </w:r>
          </w:p>
        </w:tc>
      </w:tr>
      <w:tr w:rsidR="00532389" w:rsidRPr="003F6147" w14:paraId="196D6701" w14:textId="77777777" w:rsidTr="718D4440">
        <w:tc>
          <w:tcPr>
            <w:tcW w:w="2430" w:type="dxa"/>
          </w:tcPr>
          <w:p w14:paraId="0B68B5F4" w14:textId="0F1B5D81" w:rsidR="00532389" w:rsidRPr="003F6147" w:rsidRDefault="00532389" w:rsidP="00FA3693">
            <w:r>
              <w:t>Port</w:t>
            </w:r>
          </w:p>
        </w:tc>
        <w:tc>
          <w:tcPr>
            <w:tcW w:w="6930" w:type="dxa"/>
          </w:tcPr>
          <w:p w14:paraId="4B1901F8" w14:textId="1CA35AF1" w:rsidR="00B90DC3" w:rsidRPr="003F6147" w:rsidRDefault="00622D5E" w:rsidP="00B90DC3">
            <w:pPr>
              <w:spacing w:before="100" w:beforeAutospacing="1" w:after="60"/>
            </w:pPr>
            <w:r w:rsidRPr="00622D5E">
              <w:t>This term is used both for the harbor area where ships are docked and for</w:t>
            </w:r>
            <w:r w:rsidR="00C70660">
              <w:t xml:space="preserve"> </w:t>
            </w:r>
            <w:r w:rsidRPr="00622D5E">
              <w:t>the agency (port authority), which administers use of public wharves and port</w:t>
            </w:r>
            <w:r w:rsidR="00C70660">
              <w:t xml:space="preserve"> </w:t>
            </w:r>
            <w:r w:rsidRPr="00622D5E">
              <w:t>properties.</w:t>
            </w:r>
          </w:p>
        </w:tc>
      </w:tr>
      <w:tr w:rsidR="00A72395" w:rsidRPr="003F6147" w14:paraId="08949D55" w14:textId="77777777" w:rsidTr="718D4440">
        <w:tc>
          <w:tcPr>
            <w:tcW w:w="2430" w:type="dxa"/>
          </w:tcPr>
          <w:p w14:paraId="57C8D825" w14:textId="0698CCCA" w:rsidR="00A72395" w:rsidRDefault="00A72395" w:rsidP="00FA3693">
            <w:r>
              <w:t>Port Site</w:t>
            </w:r>
          </w:p>
        </w:tc>
        <w:tc>
          <w:tcPr>
            <w:tcW w:w="6930" w:type="dxa"/>
          </w:tcPr>
          <w:p w14:paraId="4F18E1A0" w14:textId="2834447A" w:rsidR="00A72395" w:rsidRPr="00622D5E" w:rsidRDefault="00FF0FF6" w:rsidP="00B90DC3">
            <w:pPr>
              <w:spacing w:before="100" w:beforeAutospacing="1" w:after="60"/>
            </w:pPr>
            <w:r w:rsidRPr="00FF0FF6">
              <w:t>A single location within a port to transfer cargo to</w:t>
            </w:r>
            <w:r>
              <w:t xml:space="preserve"> </w:t>
            </w:r>
            <w:r w:rsidRPr="00FF0FF6">
              <w:t>and from a vessel. Depending on the type of terminal, connections to land</w:t>
            </w:r>
            <w:r>
              <w:t xml:space="preserve"> </w:t>
            </w:r>
            <w:r w:rsidRPr="00FF0FF6">
              <w:t>transportation such as road, rail, pipelines, etc. are provided.</w:t>
            </w:r>
          </w:p>
        </w:tc>
      </w:tr>
      <w:tr w:rsidR="003F6147" w:rsidRPr="003F6147" w14:paraId="2F48986C" w14:textId="77777777" w:rsidTr="718D4440">
        <w:tc>
          <w:tcPr>
            <w:tcW w:w="2430" w:type="dxa"/>
          </w:tcPr>
          <w:p w14:paraId="53373040" w14:textId="449D4C9E" w:rsidR="003F6147" w:rsidRPr="003F6147" w:rsidRDefault="00C110C3" w:rsidP="00FA3693">
            <w:r w:rsidRPr="003F6147">
              <w:t>Principal Investigator</w:t>
            </w:r>
          </w:p>
        </w:tc>
        <w:tc>
          <w:tcPr>
            <w:tcW w:w="6930" w:type="dxa"/>
          </w:tcPr>
          <w:p w14:paraId="0742F89F" w14:textId="48E7301F" w:rsidR="003F6147" w:rsidRPr="003F6147" w:rsidRDefault="00C110C3" w:rsidP="00B90DC3">
            <w:pPr>
              <w:spacing w:before="100" w:beforeAutospacing="1" w:after="60"/>
            </w:pPr>
            <w:r w:rsidRPr="003F6147">
              <w:t>The technical lead for the applicant’s project, who is responsible for overseeing the project; in some instances, the Principal Investigator and Project Manager may be the same person</w:t>
            </w:r>
            <w:r>
              <w:t>.</w:t>
            </w:r>
            <w:r w:rsidRPr="003F6147">
              <w:t xml:space="preserve">  </w:t>
            </w:r>
          </w:p>
        </w:tc>
      </w:tr>
      <w:tr w:rsidR="003F6147" w:rsidRPr="003F6147" w14:paraId="6E267D56" w14:textId="77777777" w:rsidTr="718D4440">
        <w:tc>
          <w:tcPr>
            <w:tcW w:w="2430" w:type="dxa"/>
          </w:tcPr>
          <w:p w14:paraId="0F0C249B" w14:textId="682E03B4" w:rsidR="003F6147" w:rsidRPr="003F6147" w:rsidRDefault="00C110C3" w:rsidP="00FA3693">
            <w:r w:rsidRPr="003F6147">
              <w:t>Project Manager</w:t>
            </w:r>
          </w:p>
        </w:tc>
        <w:tc>
          <w:tcPr>
            <w:tcW w:w="6930" w:type="dxa"/>
          </w:tcPr>
          <w:p w14:paraId="5FE4F8B7" w14:textId="17475EDF" w:rsidR="003F6147" w:rsidRPr="003F6147" w:rsidRDefault="00C110C3" w:rsidP="00B90DC3">
            <w:pPr>
              <w:spacing w:before="100" w:beforeAutospacing="1" w:after="60"/>
              <w:rPr>
                <w:rFonts w:cs="Times New Roman"/>
                <w:sz w:val="24"/>
                <w:szCs w:val="24"/>
              </w:rPr>
            </w:pPr>
            <w:r w:rsidRPr="003F6147">
              <w:t>The person designated by the applicant to oversee the project and to serve as the main point of contact for the CEC</w:t>
            </w:r>
            <w:r>
              <w:t>.</w:t>
            </w:r>
          </w:p>
        </w:tc>
      </w:tr>
      <w:tr w:rsidR="003F6147" w:rsidRPr="003F6147" w14:paraId="619CD725" w14:textId="77777777" w:rsidTr="718D4440">
        <w:tc>
          <w:tcPr>
            <w:tcW w:w="2430" w:type="dxa"/>
          </w:tcPr>
          <w:p w14:paraId="55A34BEB" w14:textId="280F5366" w:rsidR="003F6147" w:rsidRPr="003F6147" w:rsidRDefault="00C110C3" w:rsidP="00FA3693">
            <w:r w:rsidRPr="003F6147">
              <w:t>Project Partner</w:t>
            </w:r>
          </w:p>
        </w:tc>
        <w:tc>
          <w:tcPr>
            <w:tcW w:w="6930" w:type="dxa"/>
          </w:tcPr>
          <w:p w14:paraId="74A463FD" w14:textId="5260EC42" w:rsidR="003F6147" w:rsidRPr="003F6147" w:rsidRDefault="00C110C3" w:rsidP="00FA3693">
            <w:r w:rsidRPr="003F6147">
              <w:t>A</w:t>
            </w:r>
            <w:r>
              <w:t xml:space="preserve"> person or</w:t>
            </w:r>
            <w:r w:rsidRPr="003F6147">
              <w:t xml:space="preserve"> entity that contributes financially or otherwise to the project (e.g., match funding, provision of a test, demonstration or deployment site), and does not receive CEC funds</w:t>
            </w:r>
            <w:r>
              <w:t>.</w:t>
            </w:r>
            <w:r w:rsidRPr="003F6147">
              <w:t xml:space="preserve"> </w:t>
            </w:r>
          </w:p>
        </w:tc>
      </w:tr>
      <w:tr w:rsidR="003F6147" w:rsidRPr="003F6147" w14:paraId="5AEA71FB" w14:textId="77777777" w:rsidTr="718D4440">
        <w:tc>
          <w:tcPr>
            <w:tcW w:w="2430" w:type="dxa"/>
          </w:tcPr>
          <w:p w14:paraId="58F6988E" w14:textId="6B549264" w:rsidR="003F6147" w:rsidRPr="003F6147" w:rsidRDefault="00C110C3" w:rsidP="00FA3693">
            <w:r w:rsidRPr="003F6147">
              <w:t>Recipient</w:t>
            </w:r>
          </w:p>
        </w:tc>
        <w:tc>
          <w:tcPr>
            <w:tcW w:w="6930" w:type="dxa"/>
          </w:tcPr>
          <w:p w14:paraId="074771EE" w14:textId="6AB29135" w:rsidR="003F6147" w:rsidRPr="003F6147" w:rsidRDefault="00C110C3" w:rsidP="00FA3693">
            <w:r w:rsidRPr="003F6147">
              <w:t xml:space="preserve"> A</w:t>
            </w:r>
            <w:r>
              <w:t xml:space="preserve"> person or</w:t>
            </w:r>
            <w:r w:rsidRPr="003F6147">
              <w:t xml:space="preserve"> entity receiving a </w:t>
            </w:r>
            <w:r>
              <w:t xml:space="preserve">grant </w:t>
            </w:r>
            <w:r w:rsidRPr="003F6147">
              <w:t>award under this solicitation</w:t>
            </w:r>
            <w:r>
              <w:t>. “Recipient” may be used interchangeably with “grant recipient”.</w:t>
            </w:r>
          </w:p>
        </w:tc>
      </w:tr>
      <w:tr w:rsidR="003F6147" w:rsidRPr="003F6147" w14:paraId="5A22456C" w14:textId="77777777" w:rsidTr="718D4440">
        <w:tc>
          <w:tcPr>
            <w:tcW w:w="2430" w:type="dxa"/>
          </w:tcPr>
          <w:p w14:paraId="6F237EB3" w14:textId="5F799F0E" w:rsidR="003F6147" w:rsidRPr="003F6147" w:rsidRDefault="00C110C3" w:rsidP="00FA3693">
            <w:r w:rsidRPr="003F6147">
              <w:t>Solicitation</w:t>
            </w:r>
          </w:p>
        </w:tc>
        <w:tc>
          <w:tcPr>
            <w:tcW w:w="6930" w:type="dxa"/>
          </w:tcPr>
          <w:p w14:paraId="3FC09509" w14:textId="06CDAF64" w:rsidR="003F6147" w:rsidRPr="003F6147" w:rsidRDefault="00C110C3" w:rsidP="00FA3693">
            <w:r w:rsidRPr="003F6147">
              <w:t>This entire document, including all attachments, exhibits, addend</w:t>
            </w:r>
            <w:r>
              <w:t>a,</w:t>
            </w:r>
            <w:r w:rsidRPr="003F6147">
              <w:t xml:space="preserve"> written notices, and questions and answers (“solicitation” may be used interchangeably with “Grant Funding Opportunity”</w:t>
            </w:r>
            <w:r>
              <w:t xml:space="preserve"> or “GFO”</w:t>
            </w:r>
            <w:r w:rsidRPr="003F6147">
              <w:t>)</w:t>
            </w:r>
            <w:r>
              <w:t>.</w:t>
            </w:r>
            <w:r w:rsidRPr="003F6147">
              <w:t xml:space="preserve"> </w:t>
            </w:r>
          </w:p>
        </w:tc>
      </w:tr>
      <w:tr w:rsidR="003F6147" w:rsidRPr="003F6147" w14:paraId="0735587C" w14:textId="77777777" w:rsidTr="718D4440">
        <w:tc>
          <w:tcPr>
            <w:tcW w:w="2430" w:type="dxa"/>
          </w:tcPr>
          <w:p w14:paraId="6FCE2130" w14:textId="1BCE5264" w:rsidR="003F6147" w:rsidRPr="003F6147" w:rsidRDefault="00C110C3" w:rsidP="00FA3693">
            <w:r w:rsidRPr="00CA3BD2">
              <w:t xml:space="preserve">Subrecipient  </w:t>
            </w:r>
          </w:p>
        </w:tc>
        <w:tc>
          <w:tcPr>
            <w:tcW w:w="6930" w:type="dxa"/>
          </w:tcPr>
          <w:p w14:paraId="51DC304A" w14:textId="187C2434" w:rsidR="003F6147" w:rsidRPr="003F6147" w:rsidRDefault="00C110C3" w:rsidP="00FA3693">
            <w:r w:rsidRPr="00CA3BD2">
              <w:t>A person or entity that receives grant funds directly from a grant Recipient and is entrusted to make decisions about how to conduct some of the grant’s activities.  A Subrecipient’s role involves discretion over grant activities and is not merely just selling goods or services.</w:t>
            </w:r>
          </w:p>
        </w:tc>
      </w:tr>
      <w:tr w:rsidR="00AC397C" w:rsidRPr="003F6147" w14:paraId="457271FF" w14:textId="77777777" w:rsidTr="718D4440">
        <w:tc>
          <w:tcPr>
            <w:tcW w:w="2430" w:type="dxa"/>
          </w:tcPr>
          <w:p w14:paraId="7B2AA8EF" w14:textId="6D859E21" w:rsidR="00AC397C" w:rsidRPr="003F6147" w:rsidRDefault="00C110C3" w:rsidP="00FA3693">
            <w:r w:rsidRPr="00CA3BD2">
              <w:t>Sub-Subrecipient</w:t>
            </w:r>
          </w:p>
        </w:tc>
        <w:tc>
          <w:tcPr>
            <w:tcW w:w="6930" w:type="dxa"/>
          </w:tcPr>
          <w:p w14:paraId="2E9FD9C7" w14:textId="1C14CF97" w:rsidR="00AC397C" w:rsidRPr="003F6147" w:rsidRDefault="00C110C3" w:rsidP="00FA3693">
            <w:r w:rsidRPr="00CA3BD2">
              <w:t>Has the same meaning as a Subrecipient except that it receives grant funds from a Subrecipient or any lower tier level of a Sub-Subrecipient.</w:t>
            </w:r>
          </w:p>
        </w:tc>
      </w:tr>
      <w:tr w:rsidR="00AC397C" w:rsidRPr="003F6147" w14:paraId="4C7B0B7C" w14:textId="77777777" w:rsidTr="718D4440">
        <w:tc>
          <w:tcPr>
            <w:tcW w:w="2430" w:type="dxa"/>
          </w:tcPr>
          <w:p w14:paraId="08DD3F4B" w14:textId="656C9724" w:rsidR="00AC397C" w:rsidRPr="003F6147" w:rsidRDefault="00C110C3" w:rsidP="00FA3693">
            <w:r w:rsidRPr="003F6147">
              <w:t>State</w:t>
            </w:r>
          </w:p>
        </w:tc>
        <w:tc>
          <w:tcPr>
            <w:tcW w:w="6930" w:type="dxa"/>
          </w:tcPr>
          <w:p w14:paraId="2AD1C4E3" w14:textId="11EF1E44" w:rsidR="00AC397C" w:rsidRPr="003F6147" w:rsidRDefault="00C110C3" w:rsidP="00FA3693">
            <w:r w:rsidRPr="003F6147">
              <w:t>State of California</w:t>
            </w:r>
          </w:p>
        </w:tc>
      </w:tr>
      <w:tr w:rsidR="003F6147" w:rsidRPr="003F6147" w14:paraId="277930E9" w14:textId="77777777" w:rsidTr="718D4440">
        <w:tc>
          <w:tcPr>
            <w:tcW w:w="2430" w:type="dxa"/>
          </w:tcPr>
          <w:p w14:paraId="2490391B" w14:textId="7C3902D7" w:rsidR="003F6147" w:rsidRPr="003F6147" w:rsidRDefault="006D3A76" w:rsidP="00FA3693">
            <w:r>
              <w:t>Staging and Integration</w:t>
            </w:r>
          </w:p>
        </w:tc>
        <w:tc>
          <w:tcPr>
            <w:tcW w:w="6930" w:type="dxa"/>
          </w:tcPr>
          <w:p w14:paraId="4BEB9328" w14:textId="3FC127EE" w:rsidR="003F6147" w:rsidRPr="003F6147" w:rsidRDefault="00181ABA" w:rsidP="00FA3693">
            <w:r>
              <w:t>A</w:t>
            </w:r>
            <w:r w:rsidRPr="00181ABA">
              <w:t xml:space="preserve"> site to receive, stage, and store</w:t>
            </w:r>
            <w:r>
              <w:t xml:space="preserve"> </w:t>
            </w:r>
            <w:r w:rsidRPr="00181ABA">
              <w:t>offshore wind components and to assemble the floating turbine system for</w:t>
            </w:r>
            <w:r>
              <w:t xml:space="preserve"> </w:t>
            </w:r>
            <w:r w:rsidRPr="00181ABA">
              <w:t>towing to the offshore wind area.</w:t>
            </w:r>
            <w:r w:rsidR="0A00616A">
              <w:t xml:space="preserve"> </w:t>
            </w:r>
            <w:r w:rsidR="35BBC797">
              <w:rPr>
                <w:rFonts w:eastAsia="Tahoma"/>
              </w:rPr>
              <w:t xml:space="preserve">In addition to turbine integration activities, this facility is likely to support the following services: </w:t>
            </w:r>
            <w:r w:rsidR="038093A3">
              <w:t>turbine maintenance site and end-of-life decommissioning site.</w:t>
            </w:r>
          </w:p>
        </w:tc>
      </w:tr>
      <w:tr w:rsidR="00954B11" w:rsidRPr="003F6147" w14:paraId="2B68AD50" w14:textId="77777777" w:rsidTr="718D4440">
        <w:tc>
          <w:tcPr>
            <w:tcW w:w="2430" w:type="dxa"/>
          </w:tcPr>
          <w:p w14:paraId="70F6DC20" w14:textId="735502A1" w:rsidR="00954B11" w:rsidRDefault="00954B11" w:rsidP="00FA3693">
            <w:r>
              <w:t>Under</w:t>
            </w:r>
            <w:r w:rsidR="00A26E5C">
              <w:t>-resourced</w:t>
            </w:r>
            <w:r>
              <w:t xml:space="preserve"> Community</w:t>
            </w:r>
          </w:p>
        </w:tc>
        <w:tc>
          <w:tcPr>
            <w:tcW w:w="6930" w:type="dxa"/>
          </w:tcPr>
          <w:p w14:paraId="4967BA73" w14:textId="1AA55145" w:rsidR="00954B11" w:rsidRDefault="00A26E5C" w:rsidP="00FA3693">
            <w:r>
              <w:t>A</w:t>
            </w:r>
            <w:r w:rsidRPr="00A26E5C">
              <w:t xml:space="preserve">s defined in </w:t>
            </w:r>
            <w:r>
              <w:t xml:space="preserve">Public Resources Code </w:t>
            </w:r>
            <w:r w:rsidRPr="00A26E5C">
              <w:t>Section 71130.</w:t>
            </w:r>
          </w:p>
        </w:tc>
      </w:tr>
      <w:tr w:rsidR="00960D30" w:rsidRPr="003F6147" w14:paraId="26EDE60B" w14:textId="77777777" w:rsidTr="718D4440">
        <w:tc>
          <w:tcPr>
            <w:tcW w:w="2430" w:type="dxa"/>
          </w:tcPr>
          <w:p w14:paraId="6F562A24" w14:textId="1C1380F4" w:rsidR="00960D30" w:rsidRPr="003F6147" w:rsidRDefault="00C110C3" w:rsidP="00FA3693">
            <w:r w:rsidRPr="004C0743">
              <w:t>Vendor</w:t>
            </w:r>
          </w:p>
        </w:tc>
        <w:tc>
          <w:tcPr>
            <w:tcW w:w="6930" w:type="dxa"/>
          </w:tcPr>
          <w:p w14:paraId="07D23953" w14:textId="6766D7FE" w:rsidR="00960D30" w:rsidRPr="003F6147" w:rsidRDefault="00C110C3" w:rsidP="00FA3693">
            <w:r w:rsidRPr="001A0434">
              <w:rPr>
                <w:szCs w:val="22"/>
              </w:rPr>
              <w:t>A person or entity that sells goods or services to the grant Recipient, Subrecipient, or any lower-tiered level of Sub-Subrecipient, in exchange for some of the grant funds, and does not make decisions about how to perform the grant’s activities.  The Vendor’s role is ministerial and does not involve discretion over grant activities.</w:t>
            </w:r>
          </w:p>
        </w:tc>
      </w:tr>
      <w:tr w:rsidR="00532389" w:rsidRPr="003F6147" w14:paraId="50301125" w14:textId="77777777" w:rsidTr="718D4440">
        <w:tc>
          <w:tcPr>
            <w:tcW w:w="2430" w:type="dxa"/>
            <w:shd w:val="clear" w:color="auto" w:fill="auto"/>
          </w:tcPr>
          <w:p w14:paraId="03C0BFEA" w14:textId="086AC013" w:rsidR="00532389" w:rsidRPr="004C0743" w:rsidRDefault="00532389" w:rsidP="00FA3693">
            <w:r>
              <w:t>Waterfront facility</w:t>
            </w:r>
          </w:p>
        </w:tc>
        <w:tc>
          <w:tcPr>
            <w:tcW w:w="6930" w:type="dxa"/>
            <w:shd w:val="clear" w:color="auto" w:fill="auto"/>
          </w:tcPr>
          <w:p w14:paraId="148F1547" w14:textId="13307D25" w:rsidR="00532389" w:rsidRPr="005415FF" w:rsidRDefault="67506233" w:rsidP="00FA3693">
            <w:r w:rsidRPr="005415FF">
              <w:t xml:space="preserve">A </w:t>
            </w:r>
            <w:r w:rsidR="59FC2762" w:rsidRPr="005415FF">
              <w:t>waterfront facility</w:t>
            </w:r>
            <w:r w:rsidR="009E1DBB" w:rsidRPr="005415FF">
              <w:t xml:space="preserve"> is </w:t>
            </w:r>
            <w:r w:rsidR="002F1A9D" w:rsidRPr="005415FF">
              <w:t xml:space="preserve">adjacent to </w:t>
            </w:r>
            <w:r w:rsidR="007A639F" w:rsidRPr="005415FF">
              <w:t>the ocean or connected to the ocean by waterway</w:t>
            </w:r>
            <w:r w:rsidR="0067587E" w:rsidRPr="005415FF">
              <w:t xml:space="preserve"> and</w:t>
            </w:r>
            <w:r w:rsidR="59FC2762" w:rsidRPr="005415FF">
              <w:t xml:space="preserve"> may</w:t>
            </w:r>
            <w:r w:rsidR="32F67084" w:rsidRPr="005415FF">
              <w:t xml:space="preserve"> </w:t>
            </w:r>
            <w:r w:rsidR="59FC2762" w:rsidRPr="005415FF">
              <w:t xml:space="preserve">be </w:t>
            </w:r>
            <w:r w:rsidR="79394414" w:rsidRPr="005415FF">
              <w:t>capable</w:t>
            </w:r>
            <w:r w:rsidR="32F67084" w:rsidRPr="005415FF">
              <w:t xml:space="preserve"> </w:t>
            </w:r>
            <w:r w:rsidR="79394414" w:rsidRPr="005415FF">
              <w:t>of support</w:t>
            </w:r>
            <w:r w:rsidR="00FE40D4" w:rsidRPr="005415FF">
              <w:t>ing</w:t>
            </w:r>
            <w:r w:rsidR="57E861CB" w:rsidRPr="005415FF">
              <w:t xml:space="preserve"> Staging and Integration, Manufacturing</w:t>
            </w:r>
            <w:r w:rsidR="00FE40D4" w:rsidRPr="005415FF">
              <w:t xml:space="preserve"> or Fabrication</w:t>
            </w:r>
            <w:r w:rsidR="57E861CB" w:rsidRPr="005415FF">
              <w:t xml:space="preserve">, </w:t>
            </w:r>
            <w:r w:rsidR="51E1060A" w:rsidRPr="005415FF">
              <w:t>and/</w:t>
            </w:r>
            <w:r w:rsidR="57E861CB" w:rsidRPr="005415FF">
              <w:t>or Operations and Maintenance activities</w:t>
            </w:r>
            <w:r w:rsidR="00CE71B9" w:rsidRPr="005415FF">
              <w:t xml:space="preserve"> for the floating offshore wind industry</w:t>
            </w:r>
            <w:r w:rsidR="57E861CB" w:rsidRPr="005415FF">
              <w:t xml:space="preserve">. </w:t>
            </w:r>
            <w:r w:rsidR="32F67084" w:rsidRPr="005415FF">
              <w:t xml:space="preserve"> </w:t>
            </w:r>
          </w:p>
        </w:tc>
      </w:tr>
    </w:tbl>
    <w:p w14:paraId="1524DA37" w14:textId="1F8F4DBD" w:rsidR="47ABD0F0" w:rsidRDefault="47ABD0F0" w:rsidP="00FA3693"/>
    <w:p w14:paraId="511F530A" w14:textId="77777777" w:rsidR="003F6147" w:rsidRPr="00756BAC" w:rsidRDefault="003F6147" w:rsidP="00FA3693">
      <w:pPr>
        <w:pStyle w:val="Heading2"/>
        <w:numPr>
          <w:ilvl w:val="0"/>
          <w:numId w:val="85"/>
        </w:numPr>
      </w:pPr>
      <w:bookmarkStart w:id="20" w:name="_Toc175141038"/>
      <w:bookmarkStart w:id="21" w:name="_Toc178347946"/>
      <w:bookmarkStart w:id="22" w:name="_Toc458602324"/>
      <w:r w:rsidRPr="00756BAC">
        <w:t>Project Focus</w:t>
      </w:r>
      <w:bookmarkEnd w:id="20"/>
      <w:bookmarkEnd w:id="21"/>
    </w:p>
    <w:p w14:paraId="5135CE74" w14:textId="43CB408A" w:rsidR="45FF1E32" w:rsidRDefault="006B5117" w:rsidP="00FA3693">
      <w:pPr>
        <w:pStyle w:val="paragraph"/>
        <w:spacing w:before="0" w:beforeAutospacing="0" w:after="0" w:afterAutospacing="0"/>
        <w:rPr>
          <w:rStyle w:val="eop"/>
          <w:rFonts w:ascii="Arial" w:hAnsi="Arial" w:cs="Arial"/>
          <w:color w:val="00B050"/>
          <w:sz w:val="22"/>
          <w:szCs w:val="22"/>
        </w:rPr>
      </w:pPr>
      <w:r>
        <w:rPr>
          <w:rFonts w:ascii="Arial" w:hAnsi="Arial" w:cs="Arial"/>
          <w:sz w:val="22"/>
          <w:szCs w:val="22"/>
        </w:rPr>
        <w:t xml:space="preserve">The overall goal of this solicitation is </w:t>
      </w:r>
      <w:r w:rsidR="00B26FFE" w:rsidRPr="00B26FFE">
        <w:rPr>
          <w:rFonts w:ascii="Arial" w:hAnsi="Arial" w:cs="Arial"/>
          <w:sz w:val="22"/>
          <w:szCs w:val="22"/>
        </w:rPr>
        <w:t>to</w:t>
      </w:r>
      <w:r w:rsidR="00E21410">
        <w:rPr>
          <w:rFonts w:ascii="Arial" w:hAnsi="Arial" w:cs="Arial"/>
          <w:sz w:val="22"/>
          <w:szCs w:val="22"/>
        </w:rPr>
        <w:t xml:space="preserve"> </w:t>
      </w:r>
      <w:r w:rsidR="007232AA">
        <w:rPr>
          <w:rFonts w:ascii="Arial" w:hAnsi="Arial" w:cs="Arial"/>
          <w:sz w:val="22"/>
          <w:szCs w:val="22"/>
        </w:rPr>
        <w:t>invest in</w:t>
      </w:r>
      <w:r w:rsidR="00E21410">
        <w:rPr>
          <w:rFonts w:ascii="Arial" w:hAnsi="Arial" w:cs="Arial"/>
          <w:sz w:val="22"/>
          <w:szCs w:val="22"/>
        </w:rPr>
        <w:t xml:space="preserve"> the </w:t>
      </w:r>
      <w:r w:rsidR="00E44749">
        <w:rPr>
          <w:rFonts w:ascii="Arial" w:hAnsi="Arial" w:cs="Arial"/>
          <w:sz w:val="22"/>
          <w:szCs w:val="22"/>
        </w:rPr>
        <w:t>planning</w:t>
      </w:r>
      <w:r w:rsidR="007232AA">
        <w:rPr>
          <w:rFonts w:ascii="Arial" w:hAnsi="Arial" w:cs="Arial"/>
          <w:sz w:val="22"/>
          <w:szCs w:val="22"/>
        </w:rPr>
        <w:t xml:space="preserve"> and design</w:t>
      </w:r>
      <w:r w:rsidR="00E44749">
        <w:rPr>
          <w:rFonts w:ascii="Arial" w:hAnsi="Arial" w:cs="Arial"/>
          <w:sz w:val="22"/>
          <w:szCs w:val="22"/>
        </w:rPr>
        <w:t xml:space="preserve"> for multiple </w:t>
      </w:r>
      <w:r w:rsidR="009E3E64">
        <w:rPr>
          <w:rFonts w:ascii="Arial" w:hAnsi="Arial" w:cs="Arial"/>
          <w:sz w:val="22"/>
          <w:szCs w:val="22"/>
        </w:rPr>
        <w:t xml:space="preserve">waterfront </w:t>
      </w:r>
      <w:r w:rsidR="006343AB">
        <w:rPr>
          <w:rFonts w:ascii="Arial" w:hAnsi="Arial" w:cs="Arial"/>
          <w:sz w:val="22"/>
          <w:szCs w:val="22"/>
        </w:rPr>
        <w:t xml:space="preserve">facility </w:t>
      </w:r>
      <w:r w:rsidR="009E3E64">
        <w:rPr>
          <w:rFonts w:ascii="Arial" w:hAnsi="Arial" w:cs="Arial"/>
          <w:sz w:val="22"/>
          <w:szCs w:val="22"/>
        </w:rPr>
        <w:t>sites to</w:t>
      </w:r>
      <w:r w:rsidR="00B26FFE" w:rsidRPr="00B26FFE">
        <w:rPr>
          <w:rFonts w:ascii="Arial" w:hAnsi="Arial" w:cs="Arial"/>
          <w:sz w:val="22"/>
          <w:szCs w:val="22"/>
        </w:rPr>
        <w:t xml:space="preserve"> support offshore wind infrastructure improvements</w:t>
      </w:r>
      <w:r w:rsidR="009E3E64">
        <w:rPr>
          <w:rFonts w:ascii="Arial" w:hAnsi="Arial" w:cs="Arial"/>
          <w:sz w:val="22"/>
          <w:szCs w:val="22"/>
        </w:rPr>
        <w:t xml:space="preserve">. </w:t>
      </w:r>
      <w:r w:rsidR="00C0463A">
        <w:rPr>
          <w:rFonts w:ascii="Arial" w:hAnsi="Arial" w:cs="Arial"/>
          <w:sz w:val="22"/>
          <w:szCs w:val="22"/>
        </w:rPr>
        <w:t>These improvements</w:t>
      </w:r>
      <w:r w:rsidR="00A41492">
        <w:rPr>
          <w:rFonts w:ascii="Arial" w:hAnsi="Arial" w:cs="Arial"/>
          <w:sz w:val="22"/>
          <w:szCs w:val="22"/>
        </w:rPr>
        <w:t>, once made,</w:t>
      </w:r>
      <w:r w:rsidR="00C0463A">
        <w:rPr>
          <w:rFonts w:ascii="Arial" w:hAnsi="Arial" w:cs="Arial"/>
          <w:sz w:val="22"/>
          <w:szCs w:val="22"/>
        </w:rPr>
        <w:t xml:space="preserve"> will</w:t>
      </w:r>
      <w:r w:rsidR="00B26FFE" w:rsidRPr="00B26FFE">
        <w:rPr>
          <w:rFonts w:ascii="Arial" w:hAnsi="Arial" w:cs="Arial"/>
          <w:sz w:val="22"/>
          <w:szCs w:val="22"/>
        </w:rPr>
        <w:t xml:space="preserve"> advance the capabilities of California ports, harbors, and other waterfront facilities to support the buildout of offshore wind facilities and maximize the economic and environmental benefits of an offshore wind industry in California.</w:t>
      </w:r>
    </w:p>
    <w:p w14:paraId="691B13B0" w14:textId="659F9791" w:rsidR="45FF1E32" w:rsidRPr="005266E9" w:rsidRDefault="45FF1E32" w:rsidP="00FA3693">
      <w:pPr>
        <w:pStyle w:val="paragraph"/>
        <w:spacing w:before="0" w:beforeAutospacing="0" w:after="0" w:afterAutospacing="0"/>
        <w:rPr>
          <w:rStyle w:val="normaltextrun"/>
          <w:rFonts w:ascii="Arial" w:hAnsi="Arial" w:cs="Arial"/>
          <w:sz w:val="22"/>
          <w:szCs w:val="22"/>
        </w:rPr>
      </w:pPr>
    </w:p>
    <w:p w14:paraId="19BB293F" w14:textId="07BCC726" w:rsidR="00FE7F1C" w:rsidRDefault="009F5889" w:rsidP="00FA3693">
      <w:pPr>
        <w:pStyle w:val="paragraph"/>
        <w:spacing w:before="0" w:beforeAutospacing="0" w:after="0" w:afterAutospacing="0"/>
        <w:ind w:right="195"/>
        <w:textAlignment w:val="baseline"/>
        <w:rPr>
          <w:rStyle w:val="normaltextrun"/>
          <w:rFonts w:ascii="Arial" w:hAnsi="Arial" w:cs="Arial"/>
          <w:sz w:val="22"/>
          <w:szCs w:val="22"/>
        </w:rPr>
      </w:pPr>
      <w:r w:rsidRPr="005266E9">
        <w:rPr>
          <w:rStyle w:val="normaltextrun"/>
          <w:rFonts w:ascii="Arial" w:hAnsi="Arial" w:cs="Arial"/>
          <w:sz w:val="22"/>
          <w:szCs w:val="22"/>
        </w:rPr>
        <w:t xml:space="preserve">The projects funded out of this solicitation will </w:t>
      </w:r>
      <w:r w:rsidR="009B4048">
        <w:rPr>
          <w:rStyle w:val="normaltextrun"/>
          <w:rFonts w:ascii="Arial" w:hAnsi="Arial" w:cs="Arial"/>
          <w:sz w:val="22"/>
          <w:szCs w:val="22"/>
        </w:rPr>
        <w:t>further prepare California to</w:t>
      </w:r>
      <w:r w:rsidR="00260F02">
        <w:rPr>
          <w:rStyle w:val="normaltextrun"/>
          <w:rFonts w:ascii="Arial" w:hAnsi="Arial" w:cs="Arial"/>
          <w:sz w:val="22"/>
          <w:szCs w:val="22"/>
        </w:rPr>
        <w:t xml:space="preserve"> support </w:t>
      </w:r>
      <w:r w:rsidR="00642A77">
        <w:rPr>
          <w:rStyle w:val="normaltextrun"/>
          <w:rFonts w:ascii="Arial" w:hAnsi="Arial" w:cs="Arial"/>
          <w:sz w:val="22"/>
          <w:szCs w:val="22"/>
        </w:rPr>
        <w:t xml:space="preserve">the </w:t>
      </w:r>
      <w:r w:rsidR="00B52F36">
        <w:rPr>
          <w:rStyle w:val="normaltextrun"/>
          <w:rFonts w:ascii="Arial" w:hAnsi="Arial" w:cs="Arial"/>
          <w:sz w:val="22"/>
          <w:szCs w:val="22"/>
        </w:rPr>
        <w:t>creation of a floating offshore wind industry</w:t>
      </w:r>
      <w:r w:rsidR="00D31D57">
        <w:rPr>
          <w:rStyle w:val="normaltextrun"/>
          <w:rFonts w:ascii="Arial" w:hAnsi="Arial" w:cs="Arial"/>
          <w:sz w:val="22"/>
          <w:szCs w:val="22"/>
        </w:rPr>
        <w:t xml:space="preserve">. </w:t>
      </w:r>
      <w:r w:rsidR="00EB1EB1">
        <w:rPr>
          <w:rStyle w:val="normaltextrun"/>
          <w:rFonts w:ascii="Arial" w:hAnsi="Arial" w:cs="Arial"/>
          <w:sz w:val="22"/>
          <w:szCs w:val="22"/>
        </w:rPr>
        <w:t>Planning and designing</w:t>
      </w:r>
      <w:r w:rsidR="006F230D">
        <w:rPr>
          <w:rStyle w:val="normaltextrun"/>
          <w:rFonts w:ascii="Arial" w:hAnsi="Arial" w:cs="Arial"/>
          <w:sz w:val="22"/>
          <w:szCs w:val="22"/>
        </w:rPr>
        <w:t xml:space="preserve"> </w:t>
      </w:r>
      <w:r w:rsidR="00986936">
        <w:rPr>
          <w:rStyle w:val="normaltextrun"/>
          <w:rFonts w:ascii="Arial" w:hAnsi="Arial" w:cs="Arial"/>
          <w:sz w:val="22"/>
          <w:szCs w:val="22"/>
        </w:rPr>
        <w:t>multiple</w:t>
      </w:r>
      <w:r w:rsidR="00D31D57">
        <w:rPr>
          <w:rStyle w:val="normaltextrun"/>
          <w:rFonts w:ascii="Arial" w:hAnsi="Arial" w:cs="Arial"/>
          <w:sz w:val="22"/>
          <w:szCs w:val="22"/>
        </w:rPr>
        <w:t xml:space="preserve"> ports, harbors, and waterfront facilities to be able to </w:t>
      </w:r>
      <w:r w:rsidR="00E770BA">
        <w:rPr>
          <w:rStyle w:val="normaltextrun"/>
          <w:rFonts w:ascii="Arial" w:hAnsi="Arial" w:cs="Arial"/>
          <w:sz w:val="22"/>
          <w:szCs w:val="22"/>
        </w:rPr>
        <w:t xml:space="preserve">meet the requirements of the floating offshore wind industry </w:t>
      </w:r>
      <w:r w:rsidR="00995D3E">
        <w:rPr>
          <w:rStyle w:val="normaltextrun"/>
          <w:rFonts w:ascii="Arial" w:hAnsi="Arial" w:cs="Arial"/>
          <w:sz w:val="22"/>
          <w:szCs w:val="22"/>
        </w:rPr>
        <w:t xml:space="preserve">is a key priority of the AB 525 Strategic Plan. </w:t>
      </w:r>
      <w:r w:rsidR="006161C1">
        <w:rPr>
          <w:rStyle w:val="normaltextrun"/>
          <w:rFonts w:ascii="Arial" w:hAnsi="Arial" w:cs="Arial"/>
          <w:sz w:val="22"/>
          <w:szCs w:val="22"/>
        </w:rPr>
        <w:t xml:space="preserve">The projects funded out of this solicitation will </w:t>
      </w:r>
      <w:r w:rsidR="0098212B">
        <w:rPr>
          <w:rStyle w:val="normaltextrun"/>
          <w:rFonts w:ascii="Arial" w:hAnsi="Arial" w:cs="Arial"/>
          <w:sz w:val="22"/>
          <w:szCs w:val="22"/>
        </w:rPr>
        <w:t>support th</w:t>
      </w:r>
      <w:r w:rsidR="00785338">
        <w:rPr>
          <w:rStyle w:val="normaltextrun"/>
          <w:rFonts w:ascii="Arial" w:hAnsi="Arial" w:cs="Arial"/>
          <w:sz w:val="22"/>
          <w:szCs w:val="22"/>
        </w:rPr>
        <w:t>e most immediate</w:t>
      </w:r>
      <w:r w:rsidR="000623A9">
        <w:rPr>
          <w:rStyle w:val="normaltextrun"/>
          <w:rFonts w:ascii="Arial" w:hAnsi="Arial" w:cs="Arial"/>
          <w:sz w:val="22"/>
          <w:szCs w:val="22"/>
        </w:rPr>
        <w:t xml:space="preserve"> planning and design</w:t>
      </w:r>
      <w:r w:rsidR="00785338">
        <w:rPr>
          <w:rStyle w:val="normaltextrun"/>
          <w:rFonts w:ascii="Arial" w:hAnsi="Arial" w:cs="Arial"/>
          <w:sz w:val="22"/>
          <w:szCs w:val="22"/>
        </w:rPr>
        <w:t xml:space="preserve"> needs</w:t>
      </w:r>
      <w:r w:rsidR="00F6043D">
        <w:rPr>
          <w:rStyle w:val="normaltextrun"/>
          <w:rFonts w:ascii="Arial" w:hAnsi="Arial" w:cs="Arial"/>
          <w:sz w:val="22"/>
          <w:szCs w:val="22"/>
        </w:rPr>
        <w:t xml:space="preserve"> </w:t>
      </w:r>
      <w:r w:rsidR="00EE59BB">
        <w:rPr>
          <w:rStyle w:val="normaltextrun"/>
          <w:rFonts w:ascii="Arial" w:hAnsi="Arial" w:cs="Arial"/>
          <w:sz w:val="22"/>
          <w:szCs w:val="22"/>
        </w:rPr>
        <w:t xml:space="preserve">for </w:t>
      </w:r>
      <w:r w:rsidR="00C15E92">
        <w:rPr>
          <w:rStyle w:val="normaltextrun"/>
          <w:rFonts w:ascii="Arial" w:hAnsi="Arial" w:cs="Arial"/>
          <w:sz w:val="22"/>
          <w:szCs w:val="22"/>
        </w:rPr>
        <w:t xml:space="preserve">developing </w:t>
      </w:r>
      <w:r w:rsidR="00FE7F1C">
        <w:rPr>
          <w:rStyle w:val="normaltextrun"/>
          <w:rFonts w:ascii="Arial" w:hAnsi="Arial" w:cs="Arial"/>
          <w:sz w:val="22"/>
          <w:szCs w:val="22"/>
        </w:rPr>
        <w:t>offshore wind infrastructure</w:t>
      </w:r>
      <w:r w:rsidR="00C15E92">
        <w:rPr>
          <w:rStyle w:val="normaltextrun"/>
          <w:rFonts w:ascii="Arial" w:hAnsi="Arial" w:cs="Arial"/>
          <w:sz w:val="22"/>
          <w:szCs w:val="22"/>
        </w:rPr>
        <w:t xml:space="preserve">, </w:t>
      </w:r>
      <w:r w:rsidR="0018570C">
        <w:rPr>
          <w:rStyle w:val="normaltextrun"/>
          <w:rFonts w:ascii="Arial" w:hAnsi="Arial" w:cs="Arial"/>
          <w:sz w:val="22"/>
          <w:szCs w:val="22"/>
        </w:rPr>
        <w:t>especially</w:t>
      </w:r>
      <w:r w:rsidR="00C2325C">
        <w:rPr>
          <w:rStyle w:val="normaltextrun"/>
          <w:rFonts w:ascii="Arial" w:hAnsi="Arial" w:cs="Arial"/>
          <w:sz w:val="22"/>
          <w:szCs w:val="22"/>
        </w:rPr>
        <w:t xml:space="preserve"> </w:t>
      </w:r>
      <w:r w:rsidR="0000219B">
        <w:rPr>
          <w:rStyle w:val="normaltextrun"/>
          <w:rFonts w:ascii="Arial" w:hAnsi="Arial" w:cs="Arial"/>
          <w:sz w:val="22"/>
          <w:szCs w:val="22"/>
        </w:rPr>
        <w:t>for the</w:t>
      </w:r>
      <w:r w:rsidR="0018570C">
        <w:rPr>
          <w:rStyle w:val="normaltextrun"/>
          <w:rFonts w:ascii="Arial" w:hAnsi="Arial" w:cs="Arial"/>
          <w:sz w:val="22"/>
          <w:szCs w:val="22"/>
        </w:rPr>
        <w:t xml:space="preserve"> staging and integration</w:t>
      </w:r>
      <w:r w:rsidR="0000219B">
        <w:rPr>
          <w:rStyle w:val="normaltextrun"/>
          <w:rFonts w:ascii="Arial" w:hAnsi="Arial" w:cs="Arial"/>
          <w:sz w:val="22"/>
          <w:szCs w:val="22"/>
        </w:rPr>
        <w:t xml:space="preserve"> of floating offshore wind components. </w:t>
      </w:r>
      <w:r w:rsidR="0018570C">
        <w:rPr>
          <w:rStyle w:val="normaltextrun"/>
          <w:rFonts w:ascii="Arial" w:hAnsi="Arial" w:cs="Arial"/>
          <w:sz w:val="22"/>
          <w:szCs w:val="22"/>
        </w:rPr>
        <w:t xml:space="preserve"> </w:t>
      </w:r>
      <w:r w:rsidR="001B7820">
        <w:rPr>
          <w:rStyle w:val="normaltextrun"/>
          <w:rFonts w:ascii="Arial" w:hAnsi="Arial" w:cs="Arial"/>
          <w:sz w:val="22"/>
          <w:szCs w:val="22"/>
        </w:rPr>
        <w:t xml:space="preserve"> </w:t>
      </w:r>
      <w:r w:rsidR="002864F2">
        <w:rPr>
          <w:rStyle w:val="normaltextrun"/>
          <w:rFonts w:ascii="Arial" w:hAnsi="Arial" w:cs="Arial"/>
          <w:sz w:val="22"/>
          <w:szCs w:val="22"/>
        </w:rPr>
        <w:t xml:space="preserve"> </w:t>
      </w:r>
    </w:p>
    <w:p w14:paraId="1FDDE4C5" w14:textId="77777777" w:rsidR="00FE7F1C" w:rsidRDefault="00FE7F1C" w:rsidP="00FA3693">
      <w:pPr>
        <w:pStyle w:val="paragraph"/>
        <w:spacing w:before="0" w:beforeAutospacing="0" w:after="0" w:afterAutospacing="0"/>
        <w:ind w:right="195"/>
        <w:textAlignment w:val="baseline"/>
        <w:rPr>
          <w:rStyle w:val="normaltextrun"/>
          <w:rFonts w:ascii="Arial" w:hAnsi="Arial" w:cs="Arial"/>
          <w:sz w:val="22"/>
          <w:szCs w:val="22"/>
        </w:rPr>
      </w:pPr>
    </w:p>
    <w:p w14:paraId="29FD0022" w14:textId="1CE0A7D7" w:rsidR="007B5D57" w:rsidRDefault="00FE7F1C" w:rsidP="00FA3693">
      <w:pPr>
        <w:pStyle w:val="paragraph"/>
        <w:spacing w:before="0" w:beforeAutospacing="0" w:after="0" w:afterAutospacing="0"/>
        <w:ind w:right="195"/>
        <w:textAlignment w:val="baseline"/>
        <w:rPr>
          <w:rStyle w:val="normaltextrun"/>
          <w:rFonts w:ascii="Arial" w:hAnsi="Arial" w:cs="Arial"/>
          <w:sz w:val="22"/>
          <w:szCs w:val="22"/>
        </w:rPr>
      </w:pPr>
      <w:r>
        <w:rPr>
          <w:rStyle w:val="normaltextrun"/>
          <w:rFonts w:ascii="Arial" w:hAnsi="Arial" w:cs="Arial"/>
          <w:sz w:val="22"/>
          <w:szCs w:val="22"/>
        </w:rPr>
        <w:t xml:space="preserve">The solicitation </w:t>
      </w:r>
      <w:r w:rsidR="006D2FA8">
        <w:rPr>
          <w:rStyle w:val="normaltextrun"/>
          <w:rFonts w:ascii="Arial" w:hAnsi="Arial" w:cs="Arial"/>
          <w:sz w:val="22"/>
          <w:szCs w:val="22"/>
        </w:rPr>
        <w:t>includes two</w:t>
      </w:r>
      <w:r w:rsidR="002C6536">
        <w:rPr>
          <w:rStyle w:val="normaltextrun"/>
          <w:rFonts w:ascii="Arial" w:hAnsi="Arial" w:cs="Arial"/>
          <w:sz w:val="22"/>
          <w:szCs w:val="22"/>
        </w:rPr>
        <w:t xml:space="preserve"> of the three</w:t>
      </w:r>
      <w:r w:rsidR="006D2FA8">
        <w:rPr>
          <w:rStyle w:val="normaltextrun"/>
          <w:rFonts w:ascii="Arial" w:hAnsi="Arial" w:cs="Arial"/>
          <w:sz w:val="22"/>
          <w:szCs w:val="22"/>
        </w:rPr>
        <w:t xml:space="preserve"> funding categories</w:t>
      </w:r>
      <w:r w:rsidR="00062B17">
        <w:rPr>
          <w:rStyle w:val="normaltextrun"/>
          <w:rFonts w:ascii="Arial" w:hAnsi="Arial" w:cs="Arial"/>
          <w:sz w:val="22"/>
          <w:szCs w:val="22"/>
        </w:rPr>
        <w:t xml:space="preserve"> described in PRC section 25666.</w:t>
      </w:r>
      <w:r w:rsidR="00CC0AEA">
        <w:rPr>
          <w:rStyle w:val="normaltextrun"/>
          <w:rFonts w:ascii="Arial" w:hAnsi="Arial" w:cs="Arial"/>
          <w:sz w:val="22"/>
          <w:szCs w:val="22"/>
        </w:rPr>
        <w:t xml:space="preserve"> Those categories are </w:t>
      </w:r>
      <w:r w:rsidR="002916F2">
        <w:rPr>
          <w:rStyle w:val="normaltextrun"/>
          <w:rFonts w:ascii="Arial" w:hAnsi="Arial" w:cs="Arial"/>
          <w:sz w:val="22"/>
          <w:szCs w:val="22"/>
        </w:rPr>
        <w:t>described immediately below.</w:t>
      </w:r>
      <w:r w:rsidR="00062B17">
        <w:rPr>
          <w:rStyle w:val="normaltextrun"/>
          <w:rFonts w:ascii="Arial" w:hAnsi="Arial" w:cs="Arial"/>
          <w:sz w:val="22"/>
          <w:szCs w:val="22"/>
        </w:rPr>
        <w:t xml:space="preserve"> Applicants must </w:t>
      </w:r>
      <w:r w:rsidR="0019128B">
        <w:rPr>
          <w:rStyle w:val="normaltextrun"/>
          <w:rFonts w:ascii="Arial" w:hAnsi="Arial" w:cs="Arial"/>
          <w:sz w:val="22"/>
          <w:szCs w:val="22"/>
        </w:rPr>
        <w:t xml:space="preserve">apply to one of these categories, but not both. </w:t>
      </w:r>
      <w:r w:rsidR="004A240F" w:rsidRPr="00344F47">
        <w:rPr>
          <w:rStyle w:val="normaltextrun"/>
          <w:rFonts w:ascii="Arial" w:hAnsi="Arial" w:cs="Arial"/>
          <w:sz w:val="22"/>
          <w:szCs w:val="22"/>
        </w:rPr>
        <w:t>S</w:t>
      </w:r>
      <w:r w:rsidR="0054575A" w:rsidRPr="00344F47">
        <w:rPr>
          <w:rStyle w:val="normaltextrun"/>
          <w:rFonts w:ascii="Arial" w:hAnsi="Arial" w:cs="Arial"/>
          <w:sz w:val="22"/>
          <w:szCs w:val="22"/>
        </w:rPr>
        <w:t>ee Section</w:t>
      </w:r>
      <w:r w:rsidR="00344F47" w:rsidRPr="00344F47">
        <w:rPr>
          <w:rStyle w:val="normaltextrun"/>
          <w:rFonts w:ascii="Arial" w:hAnsi="Arial" w:cs="Arial"/>
          <w:sz w:val="22"/>
          <w:szCs w:val="22"/>
        </w:rPr>
        <w:t xml:space="preserve"> I.D.</w:t>
      </w:r>
      <w:r w:rsidR="26174D0C" w:rsidRPr="2BEF117E">
        <w:rPr>
          <w:rStyle w:val="normaltextrun"/>
          <w:rFonts w:ascii="Arial" w:hAnsi="Arial" w:cs="Arial"/>
          <w:sz w:val="22"/>
          <w:szCs w:val="22"/>
        </w:rPr>
        <w:t>1</w:t>
      </w:r>
      <w:r w:rsidR="0054575A" w:rsidRPr="00344F47">
        <w:rPr>
          <w:rStyle w:val="normaltextrun"/>
          <w:rFonts w:ascii="Arial" w:hAnsi="Arial" w:cs="Arial"/>
          <w:sz w:val="22"/>
          <w:szCs w:val="22"/>
        </w:rPr>
        <w:t xml:space="preserve"> </w:t>
      </w:r>
      <w:proofErr w:type="gramStart"/>
      <w:r w:rsidR="0054575A" w:rsidRPr="00344F47">
        <w:rPr>
          <w:rStyle w:val="normaltextrun"/>
          <w:rFonts w:ascii="Arial" w:hAnsi="Arial" w:cs="Arial"/>
          <w:sz w:val="22"/>
          <w:szCs w:val="22"/>
        </w:rPr>
        <w:t>for</w:t>
      </w:r>
      <w:r w:rsidR="0054575A">
        <w:rPr>
          <w:rStyle w:val="normaltextrun"/>
          <w:rFonts w:ascii="Arial" w:hAnsi="Arial" w:cs="Arial"/>
          <w:sz w:val="22"/>
          <w:szCs w:val="22"/>
        </w:rPr>
        <w:t xml:space="preserve"> the amount of</w:t>
      </w:r>
      <w:proofErr w:type="gramEnd"/>
      <w:r w:rsidR="0054575A">
        <w:rPr>
          <w:rStyle w:val="normaltextrun"/>
          <w:rFonts w:ascii="Arial" w:hAnsi="Arial" w:cs="Arial"/>
          <w:sz w:val="22"/>
          <w:szCs w:val="22"/>
        </w:rPr>
        <w:t xml:space="preserve"> funding available for</w:t>
      </w:r>
      <w:r w:rsidR="007B5D57">
        <w:rPr>
          <w:rStyle w:val="normaltextrun"/>
          <w:rFonts w:ascii="Arial" w:hAnsi="Arial" w:cs="Arial"/>
          <w:sz w:val="22"/>
          <w:szCs w:val="22"/>
        </w:rPr>
        <w:t xml:space="preserve"> each category</w:t>
      </w:r>
      <w:r w:rsidR="002C6536">
        <w:rPr>
          <w:rStyle w:val="normaltextrun"/>
          <w:rFonts w:ascii="Arial" w:hAnsi="Arial" w:cs="Arial"/>
          <w:sz w:val="22"/>
          <w:szCs w:val="22"/>
        </w:rPr>
        <w:t xml:space="preserve"> and </w:t>
      </w:r>
      <w:r w:rsidR="000F3A14">
        <w:rPr>
          <w:rStyle w:val="normaltextrun"/>
          <w:rFonts w:ascii="Arial" w:hAnsi="Arial" w:cs="Arial"/>
          <w:sz w:val="22"/>
          <w:szCs w:val="22"/>
        </w:rPr>
        <w:t>each project.</w:t>
      </w:r>
    </w:p>
    <w:p w14:paraId="1F682E3F" w14:textId="77777777" w:rsidR="00B5025E" w:rsidRDefault="00B5025E" w:rsidP="00FA3693">
      <w:pPr>
        <w:pStyle w:val="paragraph"/>
        <w:spacing w:before="0" w:beforeAutospacing="0" w:after="0" w:afterAutospacing="0"/>
        <w:ind w:right="195"/>
        <w:textAlignment w:val="baseline"/>
        <w:rPr>
          <w:rStyle w:val="normaltextrun"/>
          <w:rFonts w:ascii="Arial" w:hAnsi="Arial" w:cs="Arial"/>
          <w:sz w:val="22"/>
          <w:szCs w:val="22"/>
        </w:rPr>
      </w:pPr>
    </w:p>
    <w:p w14:paraId="047F1BEF" w14:textId="51B14ED9" w:rsidR="00D828CD" w:rsidRDefault="00B5025E" w:rsidP="00FA3693">
      <w:pPr>
        <w:numPr>
          <w:ilvl w:val="0"/>
          <w:numId w:val="81"/>
        </w:numPr>
        <w:rPr>
          <w:b/>
        </w:rPr>
      </w:pPr>
      <w:r>
        <w:rPr>
          <w:b/>
        </w:rPr>
        <w:t xml:space="preserve">Funding Categories </w:t>
      </w:r>
    </w:p>
    <w:p w14:paraId="08CC0966" w14:textId="3AD7B8B8" w:rsidR="00204003" w:rsidRPr="004977FC" w:rsidRDefault="00204003" w:rsidP="00204003">
      <w:pPr>
        <w:rPr>
          <w:rStyle w:val="normaltextrun"/>
          <w:b/>
          <w:szCs w:val="22"/>
        </w:rPr>
      </w:pPr>
      <w:r w:rsidRPr="004977FC">
        <w:rPr>
          <w:b/>
          <w:bCs/>
          <w:szCs w:val="22"/>
        </w:rPr>
        <w:t>Please Note:</w:t>
      </w:r>
      <w:r w:rsidRPr="004977FC">
        <w:rPr>
          <w:szCs w:val="22"/>
        </w:rPr>
        <w:t xml:space="preserve"> </w:t>
      </w:r>
      <w:r w:rsidR="00E86C68" w:rsidRPr="00945405">
        <w:rPr>
          <w:bCs/>
          <w:sz w:val="24"/>
          <w:szCs w:val="24"/>
        </w:rPr>
        <w:t xml:space="preserve">Added language appears in </w:t>
      </w:r>
      <w:r w:rsidR="00E86C68" w:rsidRPr="006D728F">
        <w:rPr>
          <w:b/>
          <w:sz w:val="24"/>
          <w:szCs w:val="24"/>
          <w:u w:val="single"/>
        </w:rPr>
        <w:t>bold underline</w:t>
      </w:r>
      <w:r w:rsidR="00E86C68" w:rsidRPr="00945405">
        <w:rPr>
          <w:bCs/>
          <w:sz w:val="24"/>
          <w:szCs w:val="24"/>
        </w:rPr>
        <w:t>, and deleted language appears in [</w:t>
      </w:r>
      <w:r w:rsidR="00E86C68" w:rsidRPr="0000568A">
        <w:rPr>
          <w:bCs/>
          <w:strike/>
          <w:sz w:val="24"/>
          <w:szCs w:val="24"/>
        </w:rPr>
        <w:t>strikethrough</w:t>
      </w:r>
      <w:r w:rsidR="00E86C68" w:rsidRPr="00945405">
        <w:rPr>
          <w:bCs/>
          <w:sz w:val="24"/>
          <w:szCs w:val="24"/>
        </w:rPr>
        <w:t>] and within square brackets.</w:t>
      </w:r>
    </w:p>
    <w:p w14:paraId="0DD7FB11" w14:textId="755CCF06" w:rsidR="00A64DF5" w:rsidRPr="00D409AD" w:rsidRDefault="007B5D57" w:rsidP="009650BE">
      <w:pPr>
        <w:pStyle w:val="paragraph"/>
        <w:spacing w:before="0" w:beforeAutospacing="0" w:after="120" w:afterAutospacing="0"/>
        <w:ind w:right="202"/>
        <w:rPr>
          <w:rStyle w:val="normaltextrun"/>
          <w:rFonts w:ascii="Arial" w:hAnsi="Arial" w:cs="Arial"/>
          <w:b/>
          <w:bCs/>
          <w:i/>
          <w:iCs/>
          <w:sz w:val="22"/>
        </w:rPr>
      </w:pPr>
      <w:r w:rsidRPr="00D409AD">
        <w:rPr>
          <w:rStyle w:val="normaltextrun"/>
          <w:rFonts w:ascii="Arial" w:hAnsi="Arial" w:cs="Arial"/>
          <w:b/>
          <w:bCs/>
          <w:i/>
          <w:iCs/>
          <w:sz w:val="22"/>
        </w:rPr>
        <w:t xml:space="preserve">Category I </w:t>
      </w:r>
      <w:r w:rsidR="00A64DF5" w:rsidRPr="00D409AD">
        <w:rPr>
          <w:rStyle w:val="normaltextrun"/>
          <w:rFonts w:ascii="Arial" w:hAnsi="Arial" w:cs="Arial"/>
          <w:b/>
          <w:bCs/>
          <w:i/>
          <w:iCs/>
          <w:sz w:val="22"/>
        </w:rPr>
        <w:t>A</w:t>
      </w:r>
      <w:r w:rsidRPr="00D409AD">
        <w:rPr>
          <w:rStyle w:val="normaltextrun"/>
          <w:rFonts w:ascii="Arial" w:hAnsi="Arial" w:cs="Arial"/>
          <w:b/>
          <w:bCs/>
          <w:i/>
          <w:iCs/>
          <w:sz w:val="22"/>
        </w:rPr>
        <w:t>ctivities</w:t>
      </w:r>
    </w:p>
    <w:p w14:paraId="7E8CC57B" w14:textId="539D771E" w:rsidR="00C76E0C" w:rsidRDefault="007B5D57" w:rsidP="003E1997">
      <w:pPr>
        <w:pStyle w:val="paragraph"/>
        <w:spacing w:before="0" w:beforeAutospacing="0" w:after="120" w:afterAutospacing="0"/>
        <w:ind w:right="202"/>
        <w:rPr>
          <w:rStyle w:val="normaltextrun"/>
          <w:rFonts w:ascii="Arial" w:hAnsi="Arial" w:cs="Arial"/>
          <w:sz w:val="22"/>
        </w:rPr>
      </w:pPr>
      <w:r w:rsidRPr="00D409AD">
        <w:rPr>
          <w:rStyle w:val="normaltextrun"/>
          <w:rFonts w:ascii="Arial" w:hAnsi="Arial" w:cs="Arial"/>
          <w:sz w:val="22"/>
        </w:rPr>
        <w:t xml:space="preserve">Category I activities support developing individual or regional retrofit concepts and investment plans. </w:t>
      </w:r>
      <w:r w:rsidR="004972F3">
        <w:rPr>
          <w:rStyle w:val="normaltextrun"/>
          <w:rFonts w:ascii="Arial" w:hAnsi="Arial" w:cs="Arial"/>
          <w:sz w:val="22"/>
        </w:rPr>
        <w:t xml:space="preserve"> </w:t>
      </w:r>
    </w:p>
    <w:p w14:paraId="32699742" w14:textId="7BFAE5CF" w:rsidR="007B5D57" w:rsidRDefault="007B5D57" w:rsidP="003E1997">
      <w:pPr>
        <w:pStyle w:val="paragraph"/>
        <w:spacing w:before="0" w:beforeAutospacing="0" w:after="120" w:afterAutospacing="0"/>
        <w:ind w:right="202"/>
        <w:rPr>
          <w:rStyle w:val="normaltextrun"/>
          <w:rFonts w:ascii="Arial" w:hAnsi="Arial" w:cs="Arial"/>
          <w:sz w:val="22"/>
        </w:rPr>
      </w:pPr>
      <w:r w:rsidRPr="00D409AD">
        <w:rPr>
          <w:rStyle w:val="normaltextrun"/>
          <w:rFonts w:ascii="Arial" w:hAnsi="Arial" w:cs="Arial"/>
          <w:sz w:val="22"/>
        </w:rPr>
        <w:t>Category I activities may include planning, feasibility analysis, business case development, environmental analyses, engineering and design work, and other offshore wind energy related planning activities.</w:t>
      </w:r>
    </w:p>
    <w:p w14:paraId="7AEEA28D" w14:textId="6F7B805C" w:rsidR="009E5A0A" w:rsidRPr="00D409AD" w:rsidRDefault="009E5A0A" w:rsidP="00380981">
      <w:pPr>
        <w:pStyle w:val="paragraph"/>
        <w:spacing w:before="0" w:beforeAutospacing="0" w:after="120" w:afterAutospacing="0"/>
        <w:ind w:right="202"/>
        <w:rPr>
          <w:rStyle w:val="normaltextrun"/>
          <w:rFonts w:ascii="Arial" w:hAnsi="Arial" w:cs="Arial"/>
          <w:sz w:val="22"/>
        </w:rPr>
      </w:pPr>
      <w:r>
        <w:rPr>
          <w:rStyle w:val="normaltextrun"/>
          <w:rFonts w:ascii="Arial" w:hAnsi="Arial" w:cs="Arial"/>
          <w:sz w:val="22"/>
        </w:rPr>
        <w:t>Category I activities do not include construction</w:t>
      </w:r>
      <w:r w:rsidR="0074257D">
        <w:rPr>
          <w:rStyle w:val="normaltextrun"/>
          <w:rFonts w:ascii="Arial" w:hAnsi="Arial" w:cs="Arial"/>
          <w:sz w:val="22"/>
        </w:rPr>
        <w:t>.</w:t>
      </w:r>
    </w:p>
    <w:p w14:paraId="655F91F5" w14:textId="62458151" w:rsidR="00A64DF5" w:rsidRPr="00D409AD" w:rsidRDefault="007B5D57" w:rsidP="000E1A1E">
      <w:pPr>
        <w:pStyle w:val="paragraph"/>
        <w:spacing w:after="120" w:afterAutospacing="0"/>
        <w:ind w:right="202"/>
        <w:rPr>
          <w:rStyle w:val="normaltextrun"/>
          <w:rFonts w:ascii="Arial" w:hAnsi="Arial" w:cs="Arial"/>
          <w:b/>
          <w:i/>
          <w:sz w:val="22"/>
          <w:szCs w:val="22"/>
        </w:rPr>
      </w:pPr>
      <w:r w:rsidRPr="1A609303">
        <w:rPr>
          <w:rStyle w:val="normaltextrun"/>
          <w:rFonts w:ascii="Arial" w:hAnsi="Arial" w:cs="Arial"/>
          <w:b/>
          <w:i/>
          <w:sz w:val="22"/>
          <w:szCs w:val="22"/>
        </w:rPr>
        <w:t xml:space="preserve">Category II </w:t>
      </w:r>
      <w:r w:rsidR="00A64DF5" w:rsidRPr="1A609303">
        <w:rPr>
          <w:rStyle w:val="normaltextrun"/>
          <w:rFonts w:ascii="Arial" w:hAnsi="Arial" w:cs="Arial"/>
          <w:b/>
          <w:i/>
          <w:sz w:val="22"/>
          <w:szCs w:val="22"/>
        </w:rPr>
        <w:t>A</w:t>
      </w:r>
      <w:r w:rsidRPr="1A609303">
        <w:rPr>
          <w:rStyle w:val="normaltextrun"/>
          <w:rFonts w:ascii="Arial" w:hAnsi="Arial" w:cs="Arial"/>
          <w:b/>
          <w:i/>
          <w:sz w:val="22"/>
          <w:szCs w:val="22"/>
        </w:rPr>
        <w:t xml:space="preserve">ctivities </w:t>
      </w:r>
    </w:p>
    <w:p w14:paraId="56D0A3B6" w14:textId="77777777" w:rsidR="00A73928" w:rsidRDefault="007B5D57" w:rsidP="00380981">
      <w:pPr>
        <w:pStyle w:val="paragraph"/>
        <w:spacing w:before="0" w:beforeAutospacing="0" w:after="120" w:afterAutospacing="0"/>
        <w:ind w:right="202"/>
      </w:pPr>
      <w:r w:rsidRPr="00D409AD">
        <w:rPr>
          <w:rStyle w:val="normaltextrun"/>
          <w:rFonts w:ascii="Arial" w:hAnsi="Arial" w:cs="Arial"/>
          <w:sz w:val="22"/>
        </w:rPr>
        <w:t xml:space="preserve">Category II activities support final design, engineering, </w:t>
      </w:r>
      <w:r w:rsidR="00A73928">
        <w:rPr>
          <w:rStyle w:val="normaltextrun"/>
          <w:rFonts w:ascii="Arial" w:hAnsi="Arial" w:cs="Arial"/>
          <w:sz w:val="22"/>
        </w:rPr>
        <w:t xml:space="preserve">and </w:t>
      </w:r>
      <w:r w:rsidRPr="00D409AD">
        <w:rPr>
          <w:rStyle w:val="normaltextrun"/>
          <w:rFonts w:ascii="Arial" w:hAnsi="Arial" w:cs="Arial"/>
          <w:sz w:val="22"/>
        </w:rPr>
        <w:t>environmental studies and review.</w:t>
      </w:r>
      <w:r w:rsidR="001C508F" w:rsidRPr="001C508F">
        <w:t xml:space="preserve"> </w:t>
      </w:r>
    </w:p>
    <w:p w14:paraId="0FB20861" w14:textId="2C89D565" w:rsidR="001C508F" w:rsidRDefault="001C508F" w:rsidP="3E235E7A">
      <w:pPr>
        <w:pStyle w:val="paragraph"/>
        <w:spacing w:before="0" w:beforeAutospacing="0" w:after="120" w:afterAutospacing="0"/>
        <w:ind w:right="202"/>
        <w:rPr>
          <w:rStyle w:val="normaltextrun"/>
          <w:rFonts w:ascii="Arial" w:hAnsi="Arial" w:cs="Arial"/>
          <w:sz w:val="22"/>
          <w:szCs w:val="22"/>
        </w:rPr>
      </w:pPr>
      <w:bookmarkStart w:id="23" w:name="_Hlk174692096"/>
      <w:r w:rsidRPr="3E235E7A">
        <w:rPr>
          <w:rStyle w:val="normaltextrun"/>
          <w:rFonts w:ascii="Arial" w:hAnsi="Arial" w:cs="Arial"/>
          <w:sz w:val="22"/>
          <w:szCs w:val="22"/>
        </w:rPr>
        <w:t xml:space="preserve">Category II activities may support a range of </w:t>
      </w:r>
      <w:r w:rsidR="00052ECC" w:rsidRPr="3E235E7A">
        <w:rPr>
          <w:rStyle w:val="normaltextrun"/>
          <w:rFonts w:ascii="Arial" w:hAnsi="Arial" w:cs="Arial"/>
          <w:sz w:val="22"/>
          <w:szCs w:val="22"/>
        </w:rPr>
        <w:t xml:space="preserve">advanced planning for </w:t>
      </w:r>
      <w:r w:rsidRPr="003E041D">
        <w:rPr>
          <w:rStyle w:val="normaltextrun"/>
          <w:rFonts w:ascii="Arial" w:hAnsi="Arial" w:cs="Arial"/>
          <w:sz w:val="22"/>
          <w:szCs w:val="22"/>
        </w:rPr>
        <w:t>retrofit</w:t>
      </w:r>
      <w:r w:rsidRPr="3E235E7A">
        <w:rPr>
          <w:rStyle w:val="normaltextrun"/>
          <w:rFonts w:ascii="Arial" w:hAnsi="Arial" w:cs="Arial"/>
          <w:sz w:val="22"/>
          <w:szCs w:val="22"/>
        </w:rPr>
        <w:t xml:space="preserve"> activities to support deployment of offshore wind energy, including land expansion for component assembly, staging, and transportation, facility updates such as adding laydown and storage areas, increasing heavy-lift crane weight and height capabilities, and other improvements to support the long-term operation and maintenance of offshore wind generation facilities, and other offshore wind energy related design and development activities.</w:t>
      </w:r>
      <w:r w:rsidR="007B5D57" w:rsidRPr="3E235E7A">
        <w:rPr>
          <w:rStyle w:val="normaltextrun"/>
          <w:rFonts w:ascii="Arial" w:hAnsi="Arial" w:cs="Arial"/>
          <w:sz w:val="22"/>
          <w:szCs w:val="22"/>
        </w:rPr>
        <w:t xml:space="preserve"> </w:t>
      </w:r>
    </w:p>
    <w:bookmarkEnd w:id="23"/>
    <w:p w14:paraId="4DD51982" w14:textId="0AB6DA63" w:rsidR="00C76E0C" w:rsidRDefault="1C619B3C" w:rsidP="476C026A">
      <w:pPr>
        <w:pStyle w:val="paragraph"/>
        <w:spacing w:before="0" w:beforeAutospacing="0" w:after="120" w:afterAutospacing="0"/>
        <w:ind w:right="202"/>
        <w:rPr>
          <w:rFonts w:ascii="Arial" w:hAnsi="Arial" w:cs="Arial"/>
          <w:sz w:val="22"/>
          <w:szCs w:val="22"/>
        </w:rPr>
      </w:pPr>
      <w:r w:rsidRPr="476C026A">
        <w:rPr>
          <w:rFonts w:ascii="Arial" w:hAnsi="Arial" w:cs="Arial"/>
          <w:sz w:val="22"/>
          <w:szCs w:val="22"/>
        </w:rPr>
        <w:t xml:space="preserve">Category II </w:t>
      </w:r>
      <w:r w:rsidR="7A882A70" w:rsidRPr="476C026A">
        <w:rPr>
          <w:rFonts w:ascii="Arial" w:hAnsi="Arial" w:cs="Arial"/>
          <w:sz w:val="22"/>
          <w:szCs w:val="22"/>
        </w:rPr>
        <w:t xml:space="preserve">activities are considered </w:t>
      </w:r>
      <w:r w:rsidR="07D52A2E" w:rsidRPr="476C026A">
        <w:rPr>
          <w:rFonts w:ascii="Arial" w:hAnsi="Arial" w:cs="Arial"/>
          <w:sz w:val="22"/>
          <w:szCs w:val="22"/>
        </w:rPr>
        <w:t>more advanced than Category I activities</w:t>
      </w:r>
      <w:r w:rsidR="4B931D05" w:rsidRPr="476C026A">
        <w:rPr>
          <w:rFonts w:ascii="Arial" w:hAnsi="Arial" w:cs="Arial"/>
          <w:sz w:val="22"/>
          <w:szCs w:val="22"/>
        </w:rPr>
        <w:t>.</w:t>
      </w:r>
      <w:r w:rsidR="07D52A2E" w:rsidRPr="476C026A">
        <w:rPr>
          <w:rFonts w:ascii="Arial" w:hAnsi="Arial" w:cs="Arial"/>
          <w:sz w:val="22"/>
          <w:szCs w:val="22"/>
        </w:rPr>
        <w:t xml:space="preserve"> </w:t>
      </w:r>
      <w:r w:rsidR="51E15F05" w:rsidRPr="476C026A">
        <w:rPr>
          <w:rFonts w:ascii="Arial" w:hAnsi="Arial" w:cs="Arial"/>
          <w:sz w:val="22"/>
          <w:szCs w:val="22"/>
        </w:rPr>
        <w:t xml:space="preserve">As such, </w:t>
      </w:r>
      <w:r w:rsidR="7740D3C7" w:rsidRPr="476C026A">
        <w:rPr>
          <w:rFonts w:ascii="Arial" w:hAnsi="Arial" w:cs="Arial"/>
          <w:sz w:val="22"/>
          <w:szCs w:val="22"/>
        </w:rPr>
        <w:t>applicants applying to Category II</w:t>
      </w:r>
      <w:r w:rsidR="7FC08211" w:rsidRPr="476C026A">
        <w:rPr>
          <w:rFonts w:ascii="Arial" w:hAnsi="Arial" w:cs="Arial"/>
          <w:sz w:val="22"/>
          <w:szCs w:val="22"/>
        </w:rPr>
        <w:t xml:space="preserve"> must demonstrate that their proposed</w:t>
      </w:r>
      <w:r w:rsidR="006B06D7">
        <w:rPr>
          <w:rFonts w:ascii="Arial" w:hAnsi="Arial" w:cs="Arial"/>
          <w:sz w:val="22"/>
          <w:szCs w:val="22"/>
        </w:rPr>
        <w:t xml:space="preserve"> </w:t>
      </w:r>
      <w:r w:rsidR="006B06D7" w:rsidRPr="006B06D7">
        <w:rPr>
          <w:rFonts w:ascii="Arial" w:hAnsi="Arial" w:cs="Arial"/>
          <w:b/>
          <w:bCs/>
          <w:sz w:val="22"/>
          <w:szCs w:val="22"/>
          <w:u w:val="single"/>
        </w:rPr>
        <w:t>planning</w:t>
      </w:r>
      <w:r w:rsidR="7FC08211" w:rsidRPr="006B06D7">
        <w:rPr>
          <w:rFonts w:ascii="Arial" w:hAnsi="Arial" w:cs="Arial"/>
          <w:b/>
          <w:bCs/>
          <w:sz w:val="22"/>
          <w:szCs w:val="22"/>
          <w:u w:val="single"/>
        </w:rPr>
        <w:t xml:space="preserve"> </w:t>
      </w:r>
      <w:r w:rsidR="7FC08211" w:rsidRPr="476C026A">
        <w:rPr>
          <w:rFonts w:ascii="Arial" w:hAnsi="Arial" w:cs="Arial"/>
          <w:sz w:val="22"/>
          <w:szCs w:val="22"/>
        </w:rPr>
        <w:t>project</w:t>
      </w:r>
      <w:r w:rsidR="006B06D7">
        <w:rPr>
          <w:rFonts w:ascii="Arial" w:hAnsi="Arial" w:cs="Arial"/>
          <w:sz w:val="22"/>
          <w:szCs w:val="22"/>
        </w:rPr>
        <w:t xml:space="preserve"> </w:t>
      </w:r>
      <w:r w:rsidR="006B06D7" w:rsidRPr="00C6106B">
        <w:rPr>
          <w:rFonts w:ascii="Arial" w:hAnsi="Arial" w:cs="Arial"/>
          <w:b/>
          <w:bCs/>
          <w:sz w:val="22"/>
          <w:szCs w:val="22"/>
          <w:u w:val="single"/>
        </w:rPr>
        <w:t>builds on existing efforts at the proposed project for supporting</w:t>
      </w:r>
      <w:r w:rsidR="7FC08211" w:rsidRPr="476C026A">
        <w:rPr>
          <w:rFonts w:ascii="Arial" w:hAnsi="Arial" w:cs="Arial"/>
          <w:sz w:val="22"/>
          <w:szCs w:val="22"/>
        </w:rPr>
        <w:t xml:space="preserve"> </w:t>
      </w:r>
      <w:r w:rsidR="00184433">
        <w:rPr>
          <w:rFonts w:ascii="Arial" w:hAnsi="Arial" w:cs="Arial"/>
          <w:sz w:val="22"/>
          <w:szCs w:val="22"/>
        </w:rPr>
        <w:t>[</w:t>
      </w:r>
      <w:r w:rsidR="1D322EB6" w:rsidRPr="00184433">
        <w:rPr>
          <w:rFonts w:ascii="Arial" w:hAnsi="Arial" w:cs="Arial"/>
          <w:strike/>
          <w:sz w:val="22"/>
          <w:szCs w:val="22"/>
        </w:rPr>
        <w:t>will support</w:t>
      </w:r>
      <w:r w:rsidR="00184433">
        <w:rPr>
          <w:rFonts w:ascii="Arial" w:hAnsi="Arial" w:cs="Arial"/>
          <w:sz w:val="22"/>
          <w:szCs w:val="22"/>
        </w:rPr>
        <w:t>]</w:t>
      </w:r>
      <w:r w:rsidR="004341CE">
        <w:rPr>
          <w:rFonts w:ascii="Arial" w:hAnsi="Arial" w:cs="Arial"/>
          <w:sz w:val="22"/>
          <w:szCs w:val="22"/>
        </w:rPr>
        <w:t xml:space="preserve"> </w:t>
      </w:r>
      <w:r w:rsidR="6D691886" w:rsidRPr="00184433">
        <w:rPr>
          <w:rFonts w:ascii="Arial" w:hAnsi="Arial" w:cs="Arial"/>
          <w:sz w:val="22"/>
          <w:szCs w:val="22"/>
        </w:rPr>
        <w:t xml:space="preserve">staging and integration </w:t>
      </w:r>
      <w:r w:rsidR="1D322EB6" w:rsidRPr="00184433">
        <w:rPr>
          <w:rFonts w:ascii="Arial" w:hAnsi="Arial" w:cs="Arial"/>
          <w:sz w:val="22"/>
          <w:szCs w:val="22"/>
        </w:rPr>
        <w:t>activities</w:t>
      </w:r>
      <w:r w:rsidR="00630C0D" w:rsidRPr="00630C0D">
        <w:rPr>
          <w:rFonts w:ascii="Arial" w:hAnsi="Arial" w:cs="Arial"/>
          <w:b/>
          <w:bCs/>
          <w:sz w:val="22"/>
          <w:szCs w:val="22"/>
          <w:u w:val="single"/>
        </w:rPr>
        <w:t>.</w:t>
      </w:r>
      <w:r w:rsidR="1D322EB6" w:rsidRPr="00184433">
        <w:rPr>
          <w:rFonts w:ascii="Arial" w:hAnsi="Arial" w:cs="Arial"/>
          <w:sz w:val="22"/>
          <w:szCs w:val="22"/>
        </w:rPr>
        <w:t xml:space="preserve"> </w:t>
      </w:r>
      <w:r w:rsidR="00184433" w:rsidRPr="00184433">
        <w:rPr>
          <w:rFonts w:ascii="Arial" w:hAnsi="Arial" w:cs="Arial"/>
          <w:sz w:val="22"/>
          <w:szCs w:val="22"/>
        </w:rPr>
        <w:t>[</w:t>
      </w:r>
      <w:r w:rsidR="1D322EB6" w:rsidRPr="004341CE">
        <w:rPr>
          <w:rFonts w:ascii="Arial" w:hAnsi="Arial" w:cs="Arial"/>
          <w:strike/>
          <w:sz w:val="22"/>
          <w:szCs w:val="22"/>
        </w:rPr>
        <w:t>and</w:t>
      </w:r>
      <w:r w:rsidR="6D691886" w:rsidRPr="004341CE">
        <w:rPr>
          <w:rFonts w:ascii="Arial" w:hAnsi="Arial" w:cs="Arial"/>
          <w:strike/>
          <w:sz w:val="22"/>
          <w:szCs w:val="22"/>
        </w:rPr>
        <w:t xml:space="preserve"> that </w:t>
      </w:r>
      <w:r w:rsidR="1D54FB29" w:rsidRPr="004341CE">
        <w:rPr>
          <w:rFonts w:ascii="Arial" w:hAnsi="Arial" w:cs="Arial"/>
          <w:strike/>
          <w:sz w:val="22"/>
          <w:szCs w:val="22"/>
        </w:rPr>
        <w:t xml:space="preserve">a </w:t>
      </w:r>
      <w:r w:rsidR="6D691886" w:rsidRPr="004341CE">
        <w:rPr>
          <w:rFonts w:ascii="Arial" w:hAnsi="Arial" w:cs="Arial"/>
          <w:strike/>
          <w:sz w:val="22"/>
          <w:szCs w:val="22"/>
        </w:rPr>
        <w:t>notice of preparation</w:t>
      </w:r>
      <w:r w:rsidR="1D54FB29" w:rsidRPr="004341CE">
        <w:rPr>
          <w:rFonts w:ascii="Arial" w:hAnsi="Arial" w:cs="Arial"/>
          <w:strike/>
          <w:sz w:val="22"/>
          <w:szCs w:val="22"/>
        </w:rPr>
        <w:t>,</w:t>
      </w:r>
      <w:r w:rsidR="6D691886" w:rsidRPr="004341CE">
        <w:rPr>
          <w:rFonts w:ascii="Arial" w:hAnsi="Arial" w:cs="Arial"/>
          <w:strike/>
          <w:sz w:val="22"/>
          <w:szCs w:val="22"/>
        </w:rPr>
        <w:t xml:space="preserve"> pursuant to the California Environmental Quality Act</w:t>
      </w:r>
      <w:r w:rsidR="17C7FA96" w:rsidRPr="004341CE">
        <w:rPr>
          <w:rFonts w:ascii="Arial" w:hAnsi="Arial" w:cs="Arial"/>
          <w:strike/>
          <w:sz w:val="22"/>
          <w:szCs w:val="22"/>
        </w:rPr>
        <w:t xml:space="preserve"> (CEQA)</w:t>
      </w:r>
      <w:r w:rsidR="1D54FB29" w:rsidRPr="004341CE">
        <w:rPr>
          <w:rFonts w:ascii="Arial" w:hAnsi="Arial" w:cs="Arial"/>
          <w:strike/>
          <w:sz w:val="22"/>
          <w:szCs w:val="22"/>
        </w:rPr>
        <w:t>,</w:t>
      </w:r>
      <w:r w:rsidR="6D691886" w:rsidRPr="004341CE">
        <w:rPr>
          <w:rFonts w:ascii="Arial" w:hAnsi="Arial" w:cs="Arial"/>
          <w:strike/>
          <w:sz w:val="22"/>
          <w:szCs w:val="22"/>
        </w:rPr>
        <w:t xml:space="preserve"> </w:t>
      </w:r>
      <w:r w:rsidR="1D54FB29" w:rsidRPr="004341CE">
        <w:rPr>
          <w:rFonts w:ascii="Arial" w:hAnsi="Arial" w:cs="Arial"/>
          <w:strike/>
          <w:sz w:val="22"/>
          <w:szCs w:val="22"/>
        </w:rPr>
        <w:t>has been issued</w:t>
      </w:r>
      <w:r w:rsidR="6D691886" w:rsidRPr="004341CE">
        <w:rPr>
          <w:rFonts w:ascii="Arial" w:hAnsi="Arial" w:cs="Arial"/>
          <w:strike/>
          <w:sz w:val="22"/>
          <w:szCs w:val="22"/>
        </w:rPr>
        <w:t xml:space="preserve"> on or before February 29, </w:t>
      </w:r>
      <w:proofErr w:type="gramStart"/>
      <w:r w:rsidR="6D691886" w:rsidRPr="004341CE">
        <w:rPr>
          <w:rFonts w:ascii="Arial" w:hAnsi="Arial" w:cs="Arial"/>
          <w:strike/>
          <w:sz w:val="22"/>
          <w:szCs w:val="22"/>
        </w:rPr>
        <w:t>2024</w:t>
      </w:r>
      <w:proofErr w:type="gramEnd"/>
      <w:r w:rsidR="559FE8A6" w:rsidRPr="004341CE">
        <w:rPr>
          <w:rFonts w:ascii="Arial" w:hAnsi="Arial" w:cs="Arial"/>
          <w:strike/>
          <w:sz w:val="22"/>
          <w:szCs w:val="22"/>
        </w:rPr>
        <w:t xml:space="preserve"> for the project. </w:t>
      </w:r>
      <w:r w:rsidR="5D99A51F" w:rsidRPr="004341CE">
        <w:rPr>
          <w:rFonts w:ascii="Arial" w:hAnsi="Arial" w:cs="Arial"/>
          <w:strike/>
          <w:sz w:val="22"/>
          <w:szCs w:val="22"/>
        </w:rPr>
        <w:t xml:space="preserve"> </w:t>
      </w:r>
      <w:r w:rsidR="26FE40F7" w:rsidRPr="004341CE">
        <w:rPr>
          <w:rFonts w:ascii="Arial" w:hAnsi="Arial" w:cs="Arial"/>
          <w:strike/>
          <w:sz w:val="22"/>
          <w:szCs w:val="22"/>
        </w:rPr>
        <w:t xml:space="preserve">See </w:t>
      </w:r>
      <w:r w:rsidR="324CA297" w:rsidRPr="004341CE">
        <w:rPr>
          <w:rFonts w:ascii="Arial" w:hAnsi="Arial" w:cs="Arial"/>
          <w:strike/>
          <w:sz w:val="22"/>
          <w:szCs w:val="22"/>
        </w:rPr>
        <w:t>Section</w:t>
      </w:r>
      <w:r w:rsidR="563721E3" w:rsidRPr="004341CE">
        <w:rPr>
          <w:rFonts w:ascii="Arial" w:hAnsi="Arial" w:cs="Arial"/>
          <w:strike/>
          <w:sz w:val="22"/>
          <w:szCs w:val="22"/>
        </w:rPr>
        <w:t xml:space="preserve"> </w:t>
      </w:r>
      <w:r w:rsidR="42DB0BEB" w:rsidRPr="004341CE">
        <w:rPr>
          <w:rFonts w:ascii="Arial" w:hAnsi="Arial" w:cs="Arial"/>
          <w:strike/>
          <w:sz w:val="22"/>
          <w:szCs w:val="22"/>
        </w:rPr>
        <w:t>II.A.1</w:t>
      </w:r>
      <w:r w:rsidR="26FE40F7" w:rsidRPr="004341CE">
        <w:rPr>
          <w:rFonts w:ascii="Arial" w:hAnsi="Arial" w:cs="Arial"/>
          <w:strike/>
          <w:sz w:val="22"/>
          <w:szCs w:val="22"/>
        </w:rPr>
        <w:t xml:space="preserve"> for a description </w:t>
      </w:r>
      <w:r w:rsidR="02E58FF0" w:rsidRPr="004341CE">
        <w:rPr>
          <w:rFonts w:ascii="Arial" w:hAnsi="Arial" w:cs="Arial"/>
          <w:strike/>
          <w:sz w:val="22"/>
          <w:szCs w:val="22"/>
        </w:rPr>
        <w:t xml:space="preserve">of </w:t>
      </w:r>
      <w:r w:rsidR="31586AB1" w:rsidRPr="004341CE">
        <w:rPr>
          <w:rFonts w:ascii="Arial" w:hAnsi="Arial" w:cs="Arial"/>
          <w:strike/>
          <w:sz w:val="22"/>
          <w:szCs w:val="22"/>
        </w:rPr>
        <w:t>eligibility requirements for applicants applying to Category II.</w:t>
      </w:r>
      <w:r w:rsidR="004341CE">
        <w:rPr>
          <w:rFonts w:ascii="Arial" w:hAnsi="Arial" w:cs="Arial"/>
          <w:sz w:val="22"/>
          <w:szCs w:val="22"/>
        </w:rPr>
        <w:t>]</w:t>
      </w:r>
    </w:p>
    <w:p w14:paraId="33907A38" w14:textId="537897A6" w:rsidR="00D25A39" w:rsidRDefault="00AC1EE9" w:rsidP="00AC61A1">
      <w:pPr>
        <w:pStyle w:val="paragraph"/>
        <w:spacing w:before="0" w:beforeAutospacing="0" w:after="120" w:afterAutospacing="0"/>
        <w:ind w:right="202"/>
        <w:rPr>
          <w:rStyle w:val="normaltextrun"/>
          <w:rFonts w:ascii="Arial" w:hAnsi="Arial" w:cs="Arial"/>
          <w:sz w:val="22"/>
        </w:rPr>
      </w:pPr>
      <w:r>
        <w:rPr>
          <w:rFonts w:ascii="Arial" w:hAnsi="Arial" w:cs="Arial"/>
          <w:sz w:val="22"/>
        </w:rPr>
        <w:t>Time is of the essence</w:t>
      </w:r>
      <w:r w:rsidR="00C71A9F" w:rsidRPr="00C71A9F">
        <w:rPr>
          <w:rFonts w:ascii="Arial" w:hAnsi="Arial" w:cs="Arial"/>
          <w:sz w:val="22"/>
        </w:rPr>
        <w:t xml:space="preserve">, as </w:t>
      </w:r>
      <w:r w:rsidR="0000186B">
        <w:rPr>
          <w:rFonts w:ascii="Arial" w:hAnsi="Arial" w:cs="Arial"/>
          <w:sz w:val="22"/>
        </w:rPr>
        <w:t xml:space="preserve">the funds for this </w:t>
      </w:r>
      <w:r w:rsidR="007F49A5">
        <w:rPr>
          <w:rFonts w:ascii="Arial" w:hAnsi="Arial" w:cs="Arial"/>
          <w:sz w:val="22"/>
        </w:rPr>
        <w:t>solicitation</w:t>
      </w:r>
      <w:r w:rsidR="00C71A9F" w:rsidRPr="00C71A9F">
        <w:rPr>
          <w:rFonts w:ascii="Arial" w:hAnsi="Arial" w:cs="Arial"/>
          <w:sz w:val="22"/>
        </w:rPr>
        <w:t xml:space="preserve"> have an encumbrance deadline of June 30, 2025, and liquidation deadline of June 30, 2029. </w:t>
      </w:r>
      <w:r w:rsidR="007F49A5">
        <w:rPr>
          <w:rFonts w:ascii="Arial" w:hAnsi="Arial" w:cs="Arial"/>
          <w:sz w:val="22"/>
        </w:rPr>
        <w:t xml:space="preserve">Applicants are encouraged to </w:t>
      </w:r>
      <w:r w:rsidR="00CC23C0">
        <w:rPr>
          <w:rFonts w:ascii="Arial" w:hAnsi="Arial" w:cs="Arial"/>
          <w:sz w:val="22"/>
        </w:rPr>
        <w:t xml:space="preserve">consider </w:t>
      </w:r>
      <w:r w:rsidR="00C77AB5">
        <w:rPr>
          <w:rFonts w:ascii="Arial" w:hAnsi="Arial" w:cs="Arial"/>
          <w:sz w:val="22"/>
        </w:rPr>
        <w:t xml:space="preserve">using CEC funds for </w:t>
      </w:r>
      <w:r w:rsidR="006F19F8">
        <w:rPr>
          <w:rFonts w:ascii="Arial" w:hAnsi="Arial" w:cs="Arial"/>
          <w:sz w:val="22"/>
        </w:rPr>
        <w:t xml:space="preserve">activities </w:t>
      </w:r>
      <w:r w:rsidR="006509C2">
        <w:rPr>
          <w:rFonts w:ascii="Arial" w:hAnsi="Arial" w:cs="Arial"/>
          <w:sz w:val="22"/>
        </w:rPr>
        <w:t xml:space="preserve">that </w:t>
      </w:r>
      <w:r w:rsidR="00BD1B58">
        <w:rPr>
          <w:rFonts w:ascii="Arial" w:hAnsi="Arial" w:cs="Arial"/>
          <w:sz w:val="22"/>
        </w:rPr>
        <w:t>may fall</w:t>
      </w:r>
      <w:r w:rsidR="00733D98" w:rsidRPr="00733D98">
        <w:rPr>
          <w:rFonts w:ascii="Arial" w:hAnsi="Arial" w:cs="Arial"/>
          <w:sz w:val="22"/>
        </w:rPr>
        <w:t xml:space="preserve"> under a statutory or categorical exemption</w:t>
      </w:r>
      <w:r w:rsidR="00BD1B58">
        <w:rPr>
          <w:rFonts w:ascii="Arial" w:hAnsi="Arial" w:cs="Arial"/>
          <w:sz w:val="22"/>
        </w:rPr>
        <w:t xml:space="preserve"> </w:t>
      </w:r>
      <w:r w:rsidR="00350E24">
        <w:rPr>
          <w:rFonts w:ascii="Arial" w:hAnsi="Arial" w:cs="Arial"/>
          <w:sz w:val="22"/>
        </w:rPr>
        <w:t>under</w:t>
      </w:r>
      <w:r w:rsidR="00BD1B58">
        <w:rPr>
          <w:rFonts w:ascii="Arial" w:hAnsi="Arial" w:cs="Arial"/>
          <w:sz w:val="22"/>
        </w:rPr>
        <w:t xml:space="preserve"> CEQA</w:t>
      </w:r>
      <w:r w:rsidR="00B5423D">
        <w:rPr>
          <w:rFonts w:ascii="Arial" w:hAnsi="Arial" w:cs="Arial"/>
          <w:sz w:val="22"/>
        </w:rPr>
        <w:t>.</w:t>
      </w:r>
      <w:r w:rsidR="00733D98" w:rsidRPr="00733D98">
        <w:rPr>
          <w:rFonts w:ascii="Arial" w:hAnsi="Arial" w:cs="Arial"/>
          <w:sz w:val="22"/>
        </w:rPr>
        <w:t xml:space="preserve"> </w:t>
      </w:r>
      <w:r w:rsidR="000B46FA" w:rsidRPr="00F75E9F">
        <w:rPr>
          <w:rFonts w:ascii="Arial" w:hAnsi="Arial" w:cs="Arial"/>
          <w:sz w:val="22"/>
        </w:rPr>
        <w:t xml:space="preserve">Applicants that propose </w:t>
      </w:r>
      <w:r w:rsidR="00D242C7" w:rsidRPr="00F75E9F">
        <w:rPr>
          <w:rFonts w:ascii="Arial" w:hAnsi="Arial" w:cs="Arial"/>
          <w:sz w:val="22"/>
        </w:rPr>
        <w:t xml:space="preserve">using CEC funds for </w:t>
      </w:r>
      <w:r w:rsidR="000B46FA" w:rsidRPr="00F75E9F">
        <w:rPr>
          <w:rFonts w:ascii="Arial" w:hAnsi="Arial" w:cs="Arial"/>
          <w:sz w:val="22"/>
        </w:rPr>
        <w:t xml:space="preserve">construction activities for </w:t>
      </w:r>
      <w:r w:rsidR="00D25A39" w:rsidRPr="00F75E9F">
        <w:rPr>
          <w:rFonts w:ascii="Arial" w:hAnsi="Arial" w:cs="Arial"/>
          <w:sz w:val="22"/>
        </w:rPr>
        <w:t>Category II</w:t>
      </w:r>
      <w:r w:rsidR="00834C63" w:rsidRPr="00F75E9F">
        <w:rPr>
          <w:rFonts w:ascii="Arial" w:hAnsi="Arial" w:cs="Arial"/>
          <w:sz w:val="22"/>
        </w:rPr>
        <w:t xml:space="preserve"> projects must demonstrate that </w:t>
      </w:r>
      <w:r w:rsidR="00B5007D" w:rsidRPr="00F75E9F">
        <w:rPr>
          <w:rFonts w:ascii="Arial" w:hAnsi="Arial" w:cs="Arial"/>
          <w:sz w:val="22"/>
        </w:rPr>
        <w:t>the</w:t>
      </w:r>
      <w:r w:rsidR="00FC1226" w:rsidRPr="00F75E9F">
        <w:rPr>
          <w:rFonts w:ascii="Arial" w:hAnsi="Arial" w:cs="Arial"/>
          <w:sz w:val="22"/>
        </w:rPr>
        <w:t xml:space="preserve"> construction activities </w:t>
      </w:r>
      <w:r w:rsidR="003E588B" w:rsidRPr="00F75E9F">
        <w:rPr>
          <w:rFonts w:ascii="Arial" w:hAnsi="Arial" w:cs="Arial"/>
          <w:sz w:val="22"/>
        </w:rPr>
        <w:t xml:space="preserve">will </w:t>
      </w:r>
      <w:r w:rsidR="000F3A14" w:rsidRPr="00F75E9F">
        <w:rPr>
          <w:rFonts w:ascii="Arial" w:hAnsi="Arial" w:cs="Arial"/>
          <w:sz w:val="22"/>
        </w:rPr>
        <w:t>b</w:t>
      </w:r>
      <w:r w:rsidR="003E588B" w:rsidRPr="00F75E9F">
        <w:rPr>
          <w:rFonts w:ascii="Arial" w:hAnsi="Arial" w:cs="Arial"/>
          <w:sz w:val="22"/>
        </w:rPr>
        <w:t>e</w:t>
      </w:r>
      <w:r w:rsidR="00FC1226" w:rsidRPr="00F75E9F">
        <w:rPr>
          <w:rFonts w:ascii="Arial" w:hAnsi="Arial" w:cs="Arial"/>
          <w:sz w:val="22"/>
        </w:rPr>
        <w:t xml:space="preserve"> </w:t>
      </w:r>
      <w:r w:rsidR="00EB0607" w:rsidRPr="00F75E9F">
        <w:rPr>
          <w:rFonts w:ascii="Arial" w:hAnsi="Arial" w:cs="Arial"/>
          <w:sz w:val="22"/>
        </w:rPr>
        <w:t xml:space="preserve">permitted and </w:t>
      </w:r>
      <w:r w:rsidR="00C6463A" w:rsidRPr="00F75E9F">
        <w:rPr>
          <w:rFonts w:ascii="Arial" w:hAnsi="Arial" w:cs="Arial"/>
          <w:sz w:val="22"/>
        </w:rPr>
        <w:t xml:space="preserve">comply with </w:t>
      </w:r>
      <w:r w:rsidR="008A4323" w:rsidRPr="00F75E9F">
        <w:rPr>
          <w:rFonts w:ascii="Arial" w:hAnsi="Arial" w:cs="Arial"/>
          <w:sz w:val="22"/>
        </w:rPr>
        <w:t>environmental law, including CEQA</w:t>
      </w:r>
      <w:r w:rsidR="003E588B" w:rsidRPr="00F75E9F">
        <w:rPr>
          <w:rFonts w:ascii="Arial" w:hAnsi="Arial" w:cs="Arial"/>
          <w:sz w:val="22"/>
        </w:rPr>
        <w:t xml:space="preserve">, no later than </w:t>
      </w:r>
      <w:r w:rsidR="000F3A14" w:rsidRPr="00F75E9F">
        <w:rPr>
          <w:rFonts w:ascii="Arial" w:hAnsi="Arial" w:cs="Arial"/>
          <w:sz w:val="22"/>
        </w:rPr>
        <w:t>February</w:t>
      </w:r>
      <w:r w:rsidR="00AA08A3" w:rsidRPr="00F75E9F">
        <w:rPr>
          <w:rFonts w:ascii="Arial" w:hAnsi="Arial" w:cs="Arial"/>
          <w:sz w:val="22"/>
        </w:rPr>
        <w:t xml:space="preserve"> 28, 2025</w:t>
      </w:r>
      <w:r w:rsidR="00F9597E" w:rsidRPr="00F75E9F">
        <w:rPr>
          <w:rFonts w:ascii="Arial" w:hAnsi="Arial" w:cs="Arial"/>
          <w:sz w:val="22"/>
        </w:rPr>
        <w:t>, and that the Lead Agency</w:t>
      </w:r>
      <w:r w:rsidR="00B01781" w:rsidRPr="00F75E9F">
        <w:rPr>
          <w:rFonts w:ascii="Arial" w:hAnsi="Arial" w:cs="Arial"/>
          <w:sz w:val="22"/>
        </w:rPr>
        <w:t xml:space="preserve"> </w:t>
      </w:r>
      <w:r w:rsidR="002A6551" w:rsidRPr="00F75E9F">
        <w:rPr>
          <w:rFonts w:ascii="Arial" w:hAnsi="Arial" w:cs="Arial"/>
          <w:sz w:val="22"/>
        </w:rPr>
        <w:t>(Agencies) under CEQA and/or NEPA, respectively,</w:t>
      </w:r>
      <w:r w:rsidR="00F9597E" w:rsidRPr="00F75E9F">
        <w:rPr>
          <w:rFonts w:ascii="Arial" w:hAnsi="Arial" w:cs="Arial"/>
          <w:sz w:val="22"/>
        </w:rPr>
        <w:t xml:space="preserve"> will have approved the final CEQA and/or NEPA environmental documentation by that date</w:t>
      </w:r>
      <w:r w:rsidR="00AA08A3" w:rsidRPr="00F75E9F">
        <w:rPr>
          <w:rFonts w:ascii="Arial" w:hAnsi="Arial" w:cs="Arial"/>
          <w:sz w:val="22"/>
        </w:rPr>
        <w:t>.</w:t>
      </w:r>
      <w:r w:rsidR="002720AC" w:rsidRPr="00F75E9F">
        <w:rPr>
          <w:rFonts w:ascii="Arial" w:hAnsi="Arial" w:cs="Arial"/>
          <w:sz w:val="22"/>
        </w:rPr>
        <w:t xml:space="preserve"> See Section </w:t>
      </w:r>
      <w:r w:rsidR="00344F47" w:rsidRPr="00F75E9F">
        <w:rPr>
          <w:rFonts w:ascii="Arial" w:hAnsi="Arial" w:cs="Arial"/>
          <w:sz w:val="22"/>
        </w:rPr>
        <w:t>I</w:t>
      </w:r>
      <w:r w:rsidR="00A23490" w:rsidRPr="00F75E9F">
        <w:rPr>
          <w:rFonts w:ascii="Arial" w:hAnsi="Arial" w:cs="Arial"/>
          <w:sz w:val="22"/>
        </w:rPr>
        <w:t>.I</w:t>
      </w:r>
      <w:r w:rsidR="002720AC" w:rsidRPr="00F75E9F">
        <w:rPr>
          <w:rFonts w:ascii="Arial" w:hAnsi="Arial" w:cs="Arial"/>
          <w:sz w:val="22"/>
        </w:rPr>
        <w:t xml:space="preserve"> for </w:t>
      </w:r>
      <w:r w:rsidR="004053A8" w:rsidRPr="00F75E9F">
        <w:rPr>
          <w:rFonts w:ascii="Arial" w:hAnsi="Arial" w:cs="Arial"/>
          <w:sz w:val="22"/>
        </w:rPr>
        <w:t xml:space="preserve">additional information </w:t>
      </w:r>
      <w:r w:rsidR="00CB4C36" w:rsidRPr="00F75E9F">
        <w:rPr>
          <w:rFonts w:ascii="Arial" w:hAnsi="Arial" w:cs="Arial"/>
          <w:sz w:val="22"/>
        </w:rPr>
        <w:t>regarding CEQA as it applies to this solicitation.</w:t>
      </w:r>
    </w:p>
    <w:p w14:paraId="55008BC9" w14:textId="740517FA" w:rsidR="00FE7F1C" w:rsidRDefault="004F19B8" w:rsidP="00AC61A1">
      <w:pPr>
        <w:pStyle w:val="paragraph"/>
        <w:keepNext/>
        <w:spacing w:before="0" w:beforeAutospacing="0" w:after="0" w:afterAutospacing="0"/>
        <w:ind w:right="202"/>
        <w:textAlignment w:val="baseline"/>
        <w:rPr>
          <w:rStyle w:val="normaltextrun"/>
          <w:rFonts w:ascii="Arial" w:hAnsi="Arial" w:cs="Arial"/>
          <w:b/>
          <w:bCs/>
          <w:i/>
          <w:iCs/>
          <w:sz w:val="22"/>
          <w:szCs w:val="22"/>
        </w:rPr>
      </w:pPr>
      <w:r w:rsidRPr="00D409AD">
        <w:rPr>
          <w:rStyle w:val="normaltextrun"/>
          <w:rFonts w:ascii="Arial" w:hAnsi="Arial" w:cs="Arial"/>
          <w:b/>
          <w:bCs/>
          <w:i/>
          <w:iCs/>
          <w:sz w:val="22"/>
          <w:szCs w:val="22"/>
        </w:rPr>
        <w:t xml:space="preserve">Category III Activities </w:t>
      </w:r>
    </w:p>
    <w:p w14:paraId="362C50E4" w14:textId="77777777" w:rsidR="00513B4D" w:rsidRPr="00D409AD" w:rsidRDefault="00513B4D" w:rsidP="00FA3693">
      <w:pPr>
        <w:pStyle w:val="paragraph"/>
        <w:spacing w:before="0" w:beforeAutospacing="0" w:after="0" w:afterAutospacing="0"/>
        <w:ind w:right="195"/>
        <w:textAlignment w:val="baseline"/>
        <w:rPr>
          <w:rStyle w:val="normaltextrun"/>
          <w:rFonts w:ascii="Arial" w:hAnsi="Arial" w:cs="Arial"/>
          <w:b/>
          <w:bCs/>
          <w:i/>
          <w:iCs/>
          <w:sz w:val="22"/>
          <w:szCs w:val="22"/>
        </w:rPr>
      </w:pPr>
    </w:p>
    <w:p w14:paraId="1E7DC26D" w14:textId="6F485653" w:rsidR="004F19B8" w:rsidRPr="00D409AD" w:rsidRDefault="002C5FB0" w:rsidP="00FA3693">
      <w:pPr>
        <w:pStyle w:val="paragraph"/>
        <w:spacing w:before="0" w:beforeAutospacing="0" w:after="0" w:afterAutospacing="0"/>
        <w:ind w:right="195"/>
        <w:textAlignment w:val="baseline"/>
        <w:rPr>
          <w:rStyle w:val="normaltextrun"/>
          <w:rFonts w:ascii="Arial" w:hAnsi="Arial" w:cs="Arial"/>
          <w:sz w:val="22"/>
          <w:szCs w:val="22"/>
        </w:rPr>
      </w:pPr>
      <w:r>
        <w:rPr>
          <w:rStyle w:val="normaltextrun"/>
          <w:rFonts w:ascii="Arial" w:hAnsi="Arial" w:cs="Arial"/>
          <w:sz w:val="22"/>
          <w:szCs w:val="22"/>
        </w:rPr>
        <w:t>Category III activities</w:t>
      </w:r>
      <w:r w:rsidR="001A7793">
        <w:rPr>
          <w:rStyle w:val="normaltextrun"/>
          <w:rFonts w:ascii="Arial" w:hAnsi="Arial" w:cs="Arial"/>
          <w:sz w:val="22"/>
          <w:szCs w:val="22"/>
        </w:rPr>
        <w:t>, as described in PRC Section 25666</w:t>
      </w:r>
      <w:r>
        <w:rPr>
          <w:rStyle w:val="normaltextrun"/>
          <w:rFonts w:ascii="Arial" w:hAnsi="Arial" w:cs="Arial"/>
          <w:sz w:val="22"/>
          <w:szCs w:val="22"/>
        </w:rPr>
        <w:t xml:space="preserve"> </w:t>
      </w:r>
      <w:r w:rsidR="00BE2BBC">
        <w:rPr>
          <w:rStyle w:val="normaltextrun"/>
          <w:rFonts w:ascii="Arial" w:hAnsi="Arial" w:cs="Arial"/>
          <w:sz w:val="22"/>
          <w:szCs w:val="22"/>
        </w:rPr>
        <w:t>p</w:t>
      </w:r>
      <w:r w:rsidR="008F5A14" w:rsidRPr="008F5A14">
        <w:rPr>
          <w:rStyle w:val="normaltextrun"/>
          <w:rFonts w:ascii="Arial" w:hAnsi="Arial" w:cs="Arial"/>
          <w:sz w:val="22"/>
          <w:szCs w:val="22"/>
        </w:rPr>
        <w:t>rovid</w:t>
      </w:r>
      <w:r w:rsidR="00BE2BBC">
        <w:rPr>
          <w:rStyle w:val="normaltextrun"/>
          <w:rFonts w:ascii="Arial" w:hAnsi="Arial" w:cs="Arial"/>
          <w:sz w:val="22"/>
          <w:szCs w:val="22"/>
        </w:rPr>
        <w:t>e</w:t>
      </w:r>
      <w:r w:rsidR="008F5A14" w:rsidRPr="008F5A14">
        <w:rPr>
          <w:rStyle w:val="normaltextrun"/>
          <w:rFonts w:ascii="Arial" w:hAnsi="Arial" w:cs="Arial"/>
          <w:sz w:val="22"/>
          <w:szCs w:val="22"/>
        </w:rPr>
        <w:t xml:space="preserve"> cost share funding to an eligible applicant that receives a federal award for purposes consistent with Category I or Category II activities. </w:t>
      </w:r>
      <w:r w:rsidR="00A353EA">
        <w:rPr>
          <w:rStyle w:val="normaltextrun"/>
          <w:rFonts w:ascii="Arial" w:hAnsi="Arial" w:cs="Arial"/>
          <w:sz w:val="22"/>
          <w:szCs w:val="22"/>
        </w:rPr>
        <w:t>This solicitation is not seeking applications specifically for Category III activities</w:t>
      </w:r>
      <w:r w:rsidR="00FB1301">
        <w:rPr>
          <w:rStyle w:val="normaltextrun"/>
          <w:rFonts w:ascii="Arial" w:hAnsi="Arial" w:cs="Arial"/>
          <w:sz w:val="22"/>
          <w:szCs w:val="22"/>
        </w:rPr>
        <w:t xml:space="preserve">, however, applicants that demonstrate </w:t>
      </w:r>
      <w:r w:rsidR="0062635E">
        <w:rPr>
          <w:rStyle w:val="normaltextrun"/>
          <w:rFonts w:ascii="Arial" w:hAnsi="Arial" w:cs="Arial"/>
          <w:sz w:val="22"/>
          <w:szCs w:val="22"/>
        </w:rPr>
        <w:t xml:space="preserve">how their project </w:t>
      </w:r>
      <w:r w:rsidR="001078BE">
        <w:rPr>
          <w:rStyle w:val="normaltextrun"/>
          <w:rFonts w:ascii="Arial" w:hAnsi="Arial" w:cs="Arial"/>
          <w:sz w:val="22"/>
          <w:szCs w:val="22"/>
        </w:rPr>
        <w:t>will contribute to securing funding from a federal award</w:t>
      </w:r>
      <w:r w:rsidR="00C7748A">
        <w:rPr>
          <w:rStyle w:val="normaltextrun"/>
          <w:rFonts w:ascii="Arial" w:hAnsi="Arial" w:cs="Arial"/>
          <w:sz w:val="22"/>
          <w:szCs w:val="22"/>
        </w:rPr>
        <w:t xml:space="preserve"> consistent with </w:t>
      </w:r>
      <w:r w:rsidR="00700993">
        <w:rPr>
          <w:rStyle w:val="normaltextrun"/>
          <w:rFonts w:ascii="Arial" w:hAnsi="Arial" w:cs="Arial"/>
          <w:sz w:val="22"/>
          <w:szCs w:val="22"/>
        </w:rPr>
        <w:t>Category I or II activities</w:t>
      </w:r>
      <w:r w:rsidR="001078BE">
        <w:rPr>
          <w:rStyle w:val="normaltextrun"/>
          <w:rFonts w:ascii="Arial" w:hAnsi="Arial" w:cs="Arial"/>
          <w:sz w:val="22"/>
          <w:szCs w:val="22"/>
        </w:rPr>
        <w:t xml:space="preserve"> will </w:t>
      </w:r>
      <w:r w:rsidR="009346BE">
        <w:rPr>
          <w:rStyle w:val="normaltextrun"/>
          <w:rFonts w:ascii="Arial" w:hAnsi="Arial" w:cs="Arial"/>
          <w:sz w:val="22"/>
          <w:szCs w:val="22"/>
        </w:rPr>
        <w:t xml:space="preserve">be eligible for additional bonus points as described in the Scoring Criteria in </w:t>
      </w:r>
      <w:r w:rsidR="004E79C4">
        <w:rPr>
          <w:rStyle w:val="normaltextrun"/>
          <w:rFonts w:ascii="Arial" w:hAnsi="Arial" w:cs="Arial"/>
          <w:sz w:val="22"/>
          <w:szCs w:val="22"/>
        </w:rPr>
        <w:t>Section IV.F</w:t>
      </w:r>
      <w:r w:rsidR="009346BE">
        <w:rPr>
          <w:rStyle w:val="normaltextrun"/>
          <w:rFonts w:ascii="Arial" w:hAnsi="Arial" w:cs="Arial"/>
          <w:sz w:val="22"/>
          <w:szCs w:val="22"/>
        </w:rPr>
        <w:t>.</w:t>
      </w:r>
    </w:p>
    <w:p w14:paraId="345B714E" w14:textId="77777777" w:rsidR="004F19B8" w:rsidRDefault="004F19B8" w:rsidP="00FA3693">
      <w:pPr>
        <w:pStyle w:val="paragraph"/>
        <w:spacing w:before="0" w:beforeAutospacing="0" w:after="0" w:afterAutospacing="0"/>
        <w:ind w:right="195"/>
        <w:textAlignment w:val="baseline"/>
        <w:rPr>
          <w:rStyle w:val="normaltextrun"/>
          <w:rFonts w:ascii="Arial" w:hAnsi="Arial" w:cs="Arial"/>
          <w:i/>
          <w:iCs/>
          <w:sz w:val="22"/>
          <w:szCs w:val="22"/>
        </w:rPr>
      </w:pPr>
    </w:p>
    <w:p w14:paraId="1DE4CC09" w14:textId="3CC08B9F" w:rsidR="00A74545" w:rsidRPr="00237886" w:rsidRDefault="00E827EB" w:rsidP="00AC61A1">
      <w:pPr>
        <w:numPr>
          <w:ilvl w:val="0"/>
          <w:numId w:val="81"/>
        </w:numPr>
        <w:spacing w:after="0"/>
        <w:rPr>
          <w:b/>
        </w:rPr>
      </w:pPr>
      <w:r>
        <w:rPr>
          <w:b/>
        </w:rPr>
        <w:t>Project</w:t>
      </w:r>
      <w:r w:rsidR="00C1643C">
        <w:rPr>
          <w:b/>
        </w:rPr>
        <w:t xml:space="preserve"> Activities </w:t>
      </w:r>
    </w:p>
    <w:p w14:paraId="38401121" w14:textId="77777777" w:rsidR="00F86156" w:rsidRPr="005266E9" w:rsidRDefault="00F86156" w:rsidP="00FA3693">
      <w:pPr>
        <w:spacing w:after="0"/>
        <w:textAlignment w:val="baseline"/>
        <w:rPr>
          <w:szCs w:val="22"/>
        </w:rPr>
      </w:pPr>
    </w:p>
    <w:p w14:paraId="5EF82EFB" w14:textId="4478801B" w:rsidR="004F34DC" w:rsidRDefault="004F34DC" w:rsidP="00FA3693">
      <w:pPr>
        <w:spacing w:after="0"/>
        <w:textAlignment w:val="baseline"/>
      </w:pPr>
      <w:r>
        <w:t>The</w:t>
      </w:r>
      <w:r w:rsidR="00F0209F">
        <w:t xml:space="preserve"> Project Narrative </w:t>
      </w:r>
      <w:r w:rsidR="0066056F">
        <w:t>should</w:t>
      </w:r>
      <w:r w:rsidR="00B211BF">
        <w:t xml:space="preserve"> respond to the</w:t>
      </w:r>
      <w:r w:rsidR="00115F38">
        <w:t xml:space="preserve"> Scoring Criteria</w:t>
      </w:r>
      <w:r w:rsidR="00AF0167">
        <w:t xml:space="preserve"> in Section </w:t>
      </w:r>
      <w:r w:rsidR="004E79C4">
        <w:t>IV.F.</w:t>
      </w:r>
      <w:r w:rsidR="00115F38">
        <w:t xml:space="preserve"> and </w:t>
      </w:r>
      <w:r w:rsidR="00AF0167">
        <w:t>explain how the</w:t>
      </w:r>
      <w:r w:rsidR="00B211BF">
        <w:t xml:space="preserve"> </w:t>
      </w:r>
      <w:r>
        <w:t>Scope of Work (Attachment 8)</w:t>
      </w:r>
      <w:r w:rsidR="00AF0167">
        <w:t xml:space="preserve">, </w:t>
      </w:r>
      <w:r>
        <w:t>Project Schedule (Attachment 5)</w:t>
      </w:r>
      <w:r w:rsidR="00AF0167">
        <w:t>, and Pr</w:t>
      </w:r>
      <w:r w:rsidR="7C7C9BE4">
        <w:t>oposal</w:t>
      </w:r>
      <w:r w:rsidR="00AF0167">
        <w:t xml:space="preserve"> Budget</w:t>
      </w:r>
      <w:r w:rsidR="00F27C21">
        <w:t xml:space="preserve"> (Attachment </w:t>
      </w:r>
      <w:r>
        <w:t>6</w:t>
      </w:r>
      <w:r w:rsidR="00F27C21">
        <w:t xml:space="preserve">) </w:t>
      </w:r>
      <w:r w:rsidR="0077067C">
        <w:t>meet the requirements below</w:t>
      </w:r>
      <w:r w:rsidR="007F5CE7">
        <w:t>. The Scope of Work</w:t>
      </w:r>
      <w:r w:rsidR="00D807A3">
        <w:t>,</w:t>
      </w:r>
      <w:r w:rsidR="00A83D65">
        <w:t xml:space="preserve"> </w:t>
      </w:r>
      <w:r w:rsidR="007F5CE7">
        <w:t>Project Schedule</w:t>
      </w:r>
      <w:r w:rsidR="00D807A3">
        <w:t>, and P</w:t>
      </w:r>
      <w:r w:rsidR="48052901">
        <w:t xml:space="preserve">roposal </w:t>
      </w:r>
      <w:r w:rsidR="00D807A3">
        <w:t>Budget</w:t>
      </w:r>
      <w:r w:rsidR="00E1223B">
        <w:t xml:space="preserve"> </w:t>
      </w:r>
      <w:r>
        <w:t>must</w:t>
      </w:r>
      <w:r w:rsidR="000728B0">
        <w:t>, at minimum,</w:t>
      </w:r>
      <w:r>
        <w:t xml:space="preserve"> include </w:t>
      </w:r>
      <w:r w:rsidR="000A3794">
        <w:t xml:space="preserve">tasks or </w:t>
      </w:r>
      <w:r w:rsidR="000960B2">
        <w:t>subtasks</w:t>
      </w:r>
      <w:r>
        <w:t xml:space="preserve"> to:</w:t>
      </w:r>
    </w:p>
    <w:p w14:paraId="260B2F58" w14:textId="77777777" w:rsidR="00401BAA" w:rsidRPr="005266E9" w:rsidRDefault="00401BAA" w:rsidP="00FA3693">
      <w:pPr>
        <w:spacing w:after="0"/>
        <w:textAlignment w:val="baseline"/>
        <w:rPr>
          <w:szCs w:val="22"/>
        </w:rPr>
      </w:pPr>
    </w:p>
    <w:p w14:paraId="335DB93C" w14:textId="77777777" w:rsidR="00D04975" w:rsidRDefault="00DC6572" w:rsidP="00FA3693">
      <w:pPr>
        <w:pStyle w:val="ListParagraph"/>
        <w:numPr>
          <w:ilvl w:val="0"/>
          <w:numId w:val="119"/>
        </w:numPr>
        <w:spacing w:after="0"/>
      </w:pPr>
      <w:r>
        <w:t xml:space="preserve">Prepare a </w:t>
      </w:r>
      <w:r w:rsidR="000553E2">
        <w:t xml:space="preserve">cost estimate for </w:t>
      </w:r>
      <w:r w:rsidR="009F0632">
        <w:t>developing a final project</w:t>
      </w:r>
      <w:r w:rsidR="0038754D">
        <w:t xml:space="preserve">. The cost estimate should </w:t>
      </w:r>
      <w:r w:rsidR="005C6BB0">
        <w:t>be prepared so that it can be used as a basis for</w:t>
      </w:r>
      <w:r w:rsidR="006116C7">
        <w:t xml:space="preserve"> determining </w:t>
      </w:r>
      <w:r w:rsidR="006D6EA2">
        <w:t xml:space="preserve">the revenue required to </w:t>
      </w:r>
      <w:r w:rsidR="006330A4">
        <w:t>re</w:t>
      </w:r>
      <w:r w:rsidR="004166B4">
        <w:t xml:space="preserve">cover the project costs, including financing costs. </w:t>
      </w:r>
    </w:p>
    <w:p w14:paraId="527C6D65" w14:textId="18B477DA" w:rsidR="005573AA" w:rsidRDefault="00094438" w:rsidP="00FA3693">
      <w:pPr>
        <w:pStyle w:val="ListParagraph"/>
        <w:numPr>
          <w:ilvl w:val="0"/>
          <w:numId w:val="119"/>
        </w:numPr>
        <w:spacing w:after="0"/>
      </w:pPr>
      <w:r>
        <w:t>Develop and i</w:t>
      </w:r>
      <w:r w:rsidR="006F42AA">
        <w:t>mplement a community engagement strategy</w:t>
      </w:r>
      <w:r w:rsidR="00E93674">
        <w:t xml:space="preserve">. The </w:t>
      </w:r>
      <w:r w:rsidR="003E7465">
        <w:t>t</w:t>
      </w:r>
      <w:r w:rsidR="0053207A">
        <w:t xml:space="preserve">ask must describe how </w:t>
      </w:r>
      <w:r w:rsidR="000D0DA5">
        <w:t>the applicant will identify and engage</w:t>
      </w:r>
      <w:r w:rsidR="00B17E5D">
        <w:t xml:space="preserve"> with communities </w:t>
      </w:r>
      <w:r w:rsidR="00890C4E">
        <w:t xml:space="preserve">to receive input from communities </w:t>
      </w:r>
      <w:r w:rsidR="00422683">
        <w:t xml:space="preserve">on a community engagement strategy </w:t>
      </w:r>
      <w:r w:rsidR="00A178B7">
        <w:t xml:space="preserve">for the project. </w:t>
      </w:r>
    </w:p>
    <w:p w14:paraId="02ABA924" w14:textId="77777777" w:rsidR="00961262" w:rsidRDefault="005573AA" w:rsidP="00AC61A1">
      <w:pPr>
        <w:pStyle w:val="ListParagraph"/>
        <w:numPr>
          <w:ilvl w:val="1"/>
          <w:numId w:val="119"/>
        </w:numPr>
        <w:spacing w:after="0"/>
        <w:ind w:left="1080"/>
      </w:pPr>
      <w:r>
        <w:t xml:space="preserve">As part of the community engagement strategy, </w:t>
      </w:r>
      <w:r w:rsidR="00F644BE">
        <w:t xml:space="preserve">the </w:t>
      </w:r>
      <w:r w:rsidR="001D2DE7">
        <w:t>t</w:t>
      </w:r>
      <w:r w:rsidR="00F644BE">
        <w:t xml:space="preserve">ask must describe how </w:t>
      </w:r>
      <w:r w:rsidR="00BE78F9">
        <w:t xml:space="preserve">the applicant </w:t>
      </w:r>
      <w:r w:rsidR="00D36555">
        <w:t>will identify and engage with</w:t>
      </w:r>
      <w:r w:rsidR="00492EA5">
        <w:t xml:space="preserve"> under-resourced communities. For purposes of this solicitation and consistent with the definition of </w:t>
      </w:r>
      <w:r w:rsidR="00D742F2">
        <w:t>under-resource</w:t>
      </w:r>
      <w:r w:rsidR="00837708">
        <w:t>d</w:t>
      </w:r>
      <w:r w:rsidR="00D742F2">
        <w:t xml:space="preserve"> community in the </w:t>
      </w:r>
      <w:r w:rsidR="001B4832">
        <w:t xml:space="preserve">general provisions of the Clean Energy Program </w:t>
      </w:r>
      <w:r w:rsidR="00837708">
        <w:t>statutes</w:t>
      </w:r>
      <w:r w:rsidR="001E4612">
        <w:t xml:space="preserve"> (PRC section </w:t>
      </w:r>
      <w:r w:rsidR="007039C6">
        <w:t>25660 (d))</w:t>
      </w:r>
      <w:r w:rsidR="00D76CE8">
        <w:t>,</w:t>
      </w:r>
      <w:r w:rsidR="00837708">
        <w:t xml:space="preserve"> </w:t>
      </w:r>
      <w:r w:rsidR="00153803">
        <w:t>the term</w:t>
      </w:r>
      <w:r w:rsidR="00837708">
        <w:t xml:space="preserve"> </w:t>
      </w:r>
      <w:r w:rsidR="00D36555" w:rsidRPr="00D36555">
        <w:t>“Under-resourced community” has the same meaning as defined in</w:t>
      </w:r>
      <w:r w:rsidR="00837708">
        <w:t xml:space="preserve"> PRC</w:t>
      </w:r>
      <w:r w:rsidR="00D36555" w:rsidRPr="00D36555">
        <w:t xml:space="preserve"> </w:t>
      </w:r>
      <w:r w:rsidR="00837708">
        <w:t>s</w:t>
      </w:r>
      <w:r w:rsidR="00D36555" w:rsidRPr="00D36555">
        <w:t>ection 71130.</w:t>
      </w:r>
      <w:r w:rsidR="00B979E7">
        <w:rPr>
          <w:rStyle w:val="FootnoteReference"/>
        </w:rPr>
        <w:footnoteReference w:id="4"/>
      </w:r>
      <w:r>
        <w:t xml:space="preserve"> </w:t>
      </w:r>
    </w:p>
    <w:p w14:paraId="565A27FF" w14:textId="09E5C92A" w:rsidR="00D53AE9" w:rsidRPr="00D53AE9" w:rsidRDefault="00D53AE9" w:rsidP="00AC61A1">
      <w:pPr>
        <w:pStyle w:val="ListParagraph"/>
        <w:numPr>
          <w:ilvl w:val="1"/>
          <w:numId w:val="119"/>
        </w:numPr>
        <w:spacing w:after="0"/>
        <w:ind w:left="1080"/>
      </w:pPr>
      <w:r w:rsidRPr="00D53AE9">
        <w:t xml:space="preserve">A community engagement </w:t>
      </w:r>
      <w:r w:rsidR="00961262">
        <w:t>strategy</w:t>
      </w:r>
      <w:r w:rsidRPr="00D53AE9">
        <w:t xml:space="preserve"> aims to:  </w:t>
      </w:r>
    </w:p>
    <w:p w14:paraId="5BBD3927" w14:textId="198836B4" w:rsidR="00D53AE9" w:rsidRPr="00D53AE9" w:rsidRDefault="00D53AE9" w:rsidP="00AC61A1">
      <w:pPr>
        <w:pStyle w:val="ListParagraph"/>
        <w:numPr>
          <w:ilvl w:val="2"/>
          <w:numId w:val="119"/>
        </w:numPr>
        <w:ind w:left="1440" w:hanging="360"/>
      </w:pPr>
      <w:r w:rsidRPr="00D53AE9">
        <w:t xml:space="preserve">Inform, educate, and involve local community members in </w:t>
      </w:r>
      <w:r w:rsidR="00373780">
        <w:t>project planning</w:t>
      </w:r>
      <w:r w:rsidRPr="00D53AE9">
        <w:t>. </w:t>
      </w:r>
    </w:p>
    <w:p w14:paraId="05466D01" w14:textId="27C160C7" w:rsidR="00D53AE9" w:rsidRPr="00D53AE9" w:rsidRDefault="00D53AE9" w:rsidP="00AC61A1">
      <w:pPr>
        <w:pStyle w:val="ListParagraph"/>
        <w:numPr>
          <w:ilvl w:val="2"/>
          <w:numId w:val="119"/>
        </w:numPr>
        <w:ind w:left="1440" w:hanging="360"/>
      </w:pPr>
      <w:r w:rsidRPr="00D53AE9">
        <w:t>Identify specific</w:t>
      </w:r>
      <w:r w:rsidR="00DE7793">
        <w:t xml:space="preserve"> and tangible</w:t>
      </w:r>
      <w:r w:rsidRPr="00D53AE9">
        <w:t xml:space="preserve"> community benefits and impacts that are expected and resulted from </w:t>
      </w:r>
      <w:r w:rsidR="002B6980">
        <w:t xml:space="preserve">developing </w:t>
      </w:r>
      <w:r w:rsidRPr="00D53AE9">
        <w:t>the project. This includes workforce development, jobs created or retained, community investments, and local health impacts. </w:t>
      </w:r>
      <w:r w:rsidR="004815FE" w:rsidRPr="00210298">
        <w:t>Applicants are also encouraged to consider and align with guidelines provided by the U.S. Department of Energy (DOE)</w:t>
      </w:r>
      <w:r w:rsidR="004815FE">
        <w:t xml:space="preserve"> as well as the State of California’s “Building California’s future- Building equity” webpage and resources</w:t>
      </w:r>
      <w:r w:rsidR="004815FE" w:rsidRPr="00210298">
        <w:t>.</w:t>
      </w:r>
      <w:r w:rsidR="004815FE" w:rsidRPr="00210298">
        <w:rPr>
          <w:vertAlign w:val="superscript"/>
        </w:rPr>
        <w:footnoteReference w:id="5"/>
      </w:r>
      <w:r w:rsidR="004815FE" w:rsidRPr="00D53AE9">
        <w:t> </w:t>
      </w:r>
    </w:p>
    <w:p w14:paraId="79D07F0D" w14:textId="77777777" w:rsidR="00D53AE9" w:rsidRPr="00D53AE9" w:rsidRDefault="00D53AE9" w:rsidP="00AC61A1">
      <w:pPr>
        <w:pStyle w:val="ListParagraph"/>
        <w:numPr>
          <w:ilvl w:val="2"/>
          <w:numId w:val="119"/>
        </w:numPr>
        <w:ind w:left="1440" w:hanging="360"/>
      </w:pPr>
      <w:r w:rsidRPr="00D53AE9">
        <w:t>Ensure broad and diverse participation from the community and under-represented groups including minority-, women-, and LGBT-owned businesses. </w:t>
      </w:r>
    </w:p>
    <w:p w14:paraId="60519F11" w14:textId="61041724" w:rsidR="00D53AE9" w:rsidRDefault="00D53AE9" w:rsidP="00B0612B">
      <w:pPr>
        <w:pStyle w:val="ListParagraph"/>
        <w:numPr>
          <w:ilvl w:val="1"/>
          <w:numId w:val="119"/>
        </w:numPr>
        <w:ind w:left="1080"/>
      </w:pPr>
      <w:r w:rsidRPr="00D53AE9">
        <w:t>Provide pre-</w:t>
      </w:r>
      <w:r w:rsidR="008839F0">
        <w:t>planning</w:t>
      </w:r>
      <w:r w:rsidRPr="00D53AE9">
        <w:t>, post-</w:t>
      </w:r>
      <w:r w:rsidR="008839F0">
        <w:t>planning</w:t>
      </w:r>
      <w:r w:rsidRPr="00D53AE9">
        <w:t>, and end-of-project community engagement reports that give CEC staff an overview of the community engagement and outreach efforts undertaken so far in the project, summarize the results of engagement activities, and discuss the concerns, feedback, and suggestions from community members. </w:t>
      </w:r>
    </w:p>
    <w:p w14:paraId="289B9D9A" w14:textId="77777777" w:rsidR="00A75FC9" w:rsidRDefault="008E3B36" w:rsidP="00FA3693">
      <w:pPr>
        <w:pStyle w:val="ListParagraph"/>
        <w:numPr>
          <w:ilvl w:val="0"/>
          <w:numId w:val="119"/>
        </w:numPr>
        <w:spacing w:after="0"/>
      </w:pPr>
      <w:r>
        <w:t xml:space="preserve">Develop and implement a tribal </w:t>
      </w:r>
      <w:r w:rsidR="00754F9E">
        <w:t>government consultation and engagement strategy.</w:t>
      </w:r>
      <w:r w:rsidR="00483500" w:rsidRPr="00483500">
        <w:t xml:space="preserve"> The task must describe how the applicant will identify and engage with </w:t>
      </w:r>
      <w:r w:rsidR="00237E17">
        <w:t>California Native American Tribes</w:t>
      </w:r>
      <w:r w:rsidR="00483500" w:rsidRPr="00483500">
        <w:t xml:space="preserve"> to receive input on a </w:t>
      </w:r>
      <w:r w:rsidR="00D9335E">
        <w:t>consultation and</w:t>
      </w:r>
      <w:r w:rsidR="00483500" w:rsidRPr="00483500">
        <w:t xml:space="preserve"> engagement strategy for the project.</w:t>
      </w:r>
    </w:p>
    <w:p w14:paraId="2FB25F1E" w14:textId="46A06286" w:rsidR="008E3B36" w:rsidRDefault="00A75FC9" w:rsidP="001D08A6">
      <w:pPr>
        <w:pStyle w:val="ListParagraph"/>
        <w:numPr>
          <w:ilvl w:val="1"/>
          <w:numId w:val="119"/>
        </w:numPr>
        <w:ind w:left="1080"/>
      </w:pPr>
      <w:r w:rsidRPr="00A75FC9">
        <w:t xml:space="preserve">Provide pre-planning, post-planning, and end-of-project </w:t>
      </w:r>
      <w:r w:rsidR="007771DB" w:rsidRPr="00A75FC9">
        <w:t>co</w:t>
      </w:r>
      <w:r w:rsidR="007771DB">
        <w:t xml:space="preserve">nsultation and </w:t>
      </w:r>
      <w:r w:rsidRPr="00A75FC9">
        <w:t>engagement reports that give CEC staff an overview of the efforts undertaken so far in the project, summarize the results of</w:t>
      </w:r>
      <w:r w:rsidR="00D2147D">
        <w:t xml:space="preserve"> consultation and</w:t>
      </w:r>
      <w:r w:rsidRPr="00A75FC9">
        <w:t xml:space="preserve"> engagement activities, and discuss the concerns, feedback, and suggestions from </w:t>
      </w:r>
      <w:r w:rsidR="001F58AD">
        <w:t>California Native American Tribes</w:t>
      </w:r>
      <w:r w:rsidR="00612DD3">
        <w:t>.</w:t>
      </w:r>
      <w:r w:rsidRPr="00A75FC9">
        <w:t xml:space="preserve"> </w:t>
      </w:r>
      <w:r w:rsidR="00483500" w:rsidRPr="00483500">
        <w:t xml:space="preserve"> </w:t>
      </w:r>
      <w:r w:rsidR="00754F9E">
        <w:t xml:space="preserve"> </w:t>
      </w:r>
    </w:p>
    <w:p w14:paraId="76E542CF" w14:textId="09181A1C" w:rsidR="00D47407" w:rsidRPr="00D47407" w:rsidRDefault="00D47407" w:rsidP="00FA3693">
      <w:pPr>
        <w:pStyle w:val="ListParagraph"/>
        <w:numPr>
          <w:ilvl w:val="0"/>
          <w:numId w:val="119"/>
        </w:numPr>
        <w:spacing w:after="0"/>
        <w:textAlignment w:val="baseline"/>
      </w:pPr>
      <w:r w:rsidRPr="00D47407">
        <w:t>Develop an emissions reduction strategy, including how the applicant plans to manage emissions during future construction and from the fully developed project. Include a feasibility analysis of achieving net zero emissions and/or how this project fits into a broader emissions-reduction strategy for the p</w:t>
      </w:r>
      <w:r w:rsidR="00EF4D22">
        <w:t>roposed</w:t>
      </w:r>
      <w:r w:rsidRPr="00D47407">
        <w:t xml:space="preserve"> site.  </w:t>
      </w:r>
    </w:p>
    <w:p w14:paraId="19949EE9" w14:textId="3614CA91" w:rsidR="001C6F13" w:rsidRDefault="00EF4D22" w:rsidP="00FA3693">
      <w:pPr>
        <w:pStyle w:val="ListParagraph"/>
        <w:numPr>
          <w:ilvl w:val="0"/>
          <w:numId w:val="119"/>
        </w:numPr>
        <w:spacing w:after="0"/>
        <w:textAlignment w:val="baseline"/>
      </w:pPr>
      <w:r>
        <w:t xml:space="preserve">Develop a strategy for how the project will support and create </w:t>
      </w:r>
      <w:r w:rsidR="00F621FD">
        <w:t>good</w:t>
      </w:r>
      <w:r w:rsidR="005C1450">
        <w:t xml:space="preserve"> </w:t>
      </w:r>
      <w:r w:rsidR="00F621FD">
        <w:t>jobs, workforce development pathways</w:t>
      </w:r>
      <w:r w:rsidR="005C1450">
        <w:t xml:space="preserve">, including for underserved communities, and economic development opportunities. </w:t>
      </w:r>
    </w:p>
    <w:p w14:paraId="69D6C3CE" w14:textId="3B15D8A5" w:rsidR="00F423EE" w:rsidRPr="00F423EE" w:rsidRDefault="00710CC9" w:rsidP="00FA3693">
      <w:pPr>
        <w:pStyle w:val="ListParagraph"/>
        <w:numPr>
          <w:ilvl w:val="0"/>
          <w:numId w:val="119"/>
        </w:numPr>
      </w:pPr>
      <w:r>
        <w:t xml:space="preserve">Describe </w:t>
      </w:r>
      <w:r w:rsidR="00DF18D7">
        <w:t xml:space="preserve">how the project will </w:t>
      </w:r>
      <w:r w:rsidR="00E62BE5">
        <w:t>contribute to the</w:t>
      </w:r>
      <w:r w:rsidR="009A4E45">
        <w:t xml:space="preserve"> </w:t>
      </w:r>
      <w:r w:rsidR="003E5E76">
        <w:t>requirements of</w:t>
      </w:r>
      <w:r w:rsidR="00E62BE5">
        <w:t xml:space="preserve"> Assembly Bill </w:t>
      </w:r>
      <w:r w:rsidR="00562EA2">
        <w:t xml:space="preserve">(AB) </w:t>
      </w:r>
      <w:r w:rsidR="00E62BE5">
        <w:t>3</w:t>
      </w:r>
      <w:r w:rsidR="00AD77D9">
        <w:t>, the</w:t>
      </w:r>
      <w:r w:rsidR="001667A7">
        <w:t xml:space="preserve"> </w:t>
      </w:r>
      <w:r w:rsidR="00F423EE" w:rsidRPr="00F423EE">
        <w:t>California Offshore Wind Advancement Act</w:t>
      </w:r>
      <w:r w:rsidR="001667A7">
        <w:t xml:space="preserve">. See </w:t>
      </w:r>
      <w:r w:rsidR="00C651C9">
        <w:t>Section J</w:t>
      </w:r>
      <w:r w:rsidR="00562EA2">
        <w:t>. Background for additional information regarding AB 3.</w:t>
      </w:r>
    </w:p>
    <w:p w14:paraId="4ADD1CBA" w14:textId="77777777" w:rsidR="00DC0613" w:rsidRDefault="00F42AAB" w:rsidP="00FA3693">
      <w:pPr>
        <w:pStyle w:val="ListParagraph"/>
        <w:numPr>
          <w:ilvl w:val="0"/>
          <w:numId w:val="119"/>
        </w:numPr>
        <w:spacing w:after="0"/>
      </w:pPr>
      <w:r>
        <w:t>Prepare a s</w:t>
      </w:r>
      <w:r w:rsidR="00251BD1">
        <w:t>takeholder engagement strategy</w:t>
      </w:r>
      <w:r>
        <w:t xml:space="preserve"> that includes</w:t>
      </w:r>
      <w:r w:rsidR="009C23AD">
        <w:t>, but is not limited to</w:t>
      </w:r>
      <w:r w:rsidR="00F9597E">
        <w:t>,</w:t>
      </w:r>
      <w:r w:rsidR="00251BD1">
        <w:t xml:space="preserve"> </w:t>
      </w:r>
      <w:r w:rsidR="008E1A94">
        <w:t>l</w:t>
      </w:r>
      <w:r w:rsidR="00710CC9">
        <w:t>abor and workforce</w:t>
      </w:r>
      <w:r w:rsidR="009C23AD">
        <w:t xml:space="preserve"> organizations, </w:t>
      </w:r>
      <w:r w:rsidR="00032C06">
        <w:t>floating offshore wind equipment manufacturers, offshore wind developers</w:t>
      </w:r>
      <w:r w:rsidR="00E04D41">
        <w:t xml:space="preserve">, environmental organizations, port and harbor users and tenants, and recreational </w:t>
      </w:r>
      <w:r w:rsidR="00AD2BC0">
        <w:t>and commercial fishing organizations.</w:t>
      </w:r>
    </w:p>
    <w:p w14:paraId="726A5C52" w14:textId="6A12E506" w:rsidR="00251BD1" w:rsidRDefault="001E5F48" w:rsidP="001D08A6">
      <w:pPr>
        <w:pStyle w:val="ListParagraph"/>
        <w:numPr>
          <w:ilvl w:val="1"/>
          <w:numId w:val="119"/>
        </w:numPr>
        <w:ind w:left="1080"/>
      </w:pPr>
      <w:r w:rsidRPr="00D53AE9">
        <w:t>Provide pre-</w:t>
      </w:r>
      <w:r>
        <w:t>planning</w:t>
      </w:r>
      <w:r w:rsidRPr="00D53AE9">
        <w:t>, post-</w:t>
      </w:r>
      <w:r>
        <w:t>planning</w:t>
      </w:r>
      <w:r w:rsidRPr="00D53AE9">
        <w:t xml:space="preserve">, and end-of-project </w:t>
      </w:r>
      <w:r>
        <w:t>stakeholder</w:t>
      </w:r>
      <w:r w:rsidRPr="00D53AE9">
        <w:t xml:space="preserve"> engagement reports that give CEC staff an overview of the </w:t>
      </w:r>
      <w:r>
        <w:t xml:space="preserve">stakeholder </w:t>
      </w:r>
      <w:r w:rsidRPr="00D53AE9">
        <w:t xml:space="preserve">engagement and outreach efforts undertaken so far in the project, summarize the results of engagement activities, and discuss the concerns, feedback, and suggestions from </w:t>
      </w:r>
      <w:r w:rsidR="00902A46">
        <w:t>stakeholders</w:t>
      </w:r>
      <w:r w:rsidRPr="00D53AE9">
        <w:t>. </w:t>
      </w:r>
      <w:r w:rsidR="00032C06">
        <w:t xml:space="preserve"> </w:t>
      </w:r>
      <w:r w:rsidR="00710CC9">
        <w:t xml:space="preserve"> </w:t>
      </w:r>
    </w:p>
    <w:p w14:paraId="3BBC7CD9" w14:textId="77777777" w:rsidR="00902A46" w:rsidRDefault="00AD2BC0" w:rsidP="00FA3693">
      <w:pPr>
        <w:pStyle w:val="ListParagraph"/>
        <w:numPr>
          <w:ilvl w:val="0"/>
          <w:numId w:val="119"/>
        </w:numPr>
        <w:spacing w:after="0"/>
      </w:pPr>
      <w:r>
        <w:t xml:space="preserve">Prepare an agency </w:t>
      </w:r>
      <w:r w:rsidR="00E11C8A">
        <w:t>engagement strategy that includes applicable f</w:t>
      </w:r>
      <w:r w:rsidR="00251BD1">
        <w:t>ederal, state, and local agenc</w:t>
      </w:r>
      <w:r w:rsidR="00E11C8A">
        <w:t>ies.</w:t>
      </w:r>
    </w:p>
    <w:p w14:paraId="5FD12BBB" w14:textId="2FA89998" w:rsidR="00710CC9" w:rsidRDefault="00902A46" w:rsidP="00552E2C">
      <w:pPr>
        <w:pStyle w:val="ListParagraph"/>
        <w:numPr>
          <w:ilvl w:val="1"/>
          <w:numId w:val="119"/>
        </w:numPr>
        <w:spacing w:after="0"/>
        <w:ind w:left="1080"/>
      </w:pPr>
      <w:r w:rsidRPr="00D53AE9">
        <w:t>Provide pre-</w:t>
      </w:r>
      <w:r>
        <w:t>planning</w:t>
      </w:r>
      <w:r w:rsidRPr="00D53AE9">
        <w:t>, post-</w:t>
      </w:r>
      <w:r>
        <w:t>planning</w:t>
      </w:r>
      <w:r w:rsidRPr="00D53AE9">
        <w:t xml:space="preserve">, and end-of-project </w:t>
      </w:r>
      <w:r>
        <w:t xml:space="preserve">agency </w:t>
      </w:r>
      <w:r w:rsidRPr="00D53AE9">
        <w:t xml:space="preserve">engagement reports that give CEC staff an overview of the </w:t>
      </w:r>
      <w:r>
        <w:t>agency</w:t>
      </w:r>
      <w:r w:rsidRPr="00D53AE9">
        <w:t xml:space="preserve"> engagement and outreach efforts undertaken so far in the project, summarize the results of engagement activities, and discuss the concerns, feedback, and suggestions from </w:t>
      </w:r>
      <w:r w:rsidR="003113A2">
        <w:t>agencies.</w:t>
      </w:r>
      <w:r w:rsidRPr="00D53AE9">
        <w:t> </w:t>
      </w:r>
    </w:p>
    <w:p w14:paraId="316C8045" w14:textId="77777777" w:rsidR="00D82591" w:rsidRDefault="00D82591" w:rsidP="00FA3693">
      <w:pPr>
        <w:spacing w:after="0"/>
      </w:pPr>
    </w:p>
    <w:p w14:paraId="7282B13C" w14:textId="6D13F35F" w:rsidR="00E1223B" w:rsidRDefault="00E1223B" w:rsidP="00FA3693">
      <w:pPr>
        <w:spacing w:after="0"/>
      </w:pPr>
      <w:r>
        <w:t xml:space="preserve">In addition to the requirements above, Category II </w:t>
      </w:r>
      <w:r w:rsidR="00807393">
        <w:t>applicants are required to address:</w:t>
      </w:r>
    </w:p>
    <w:p w14:paraId="0343666C" w14:textId="083D1B3B" w:rsidR="00F8715A" w:rsidRDefault="003760F1" w:rsidP="00FA3693">
      <w:pPr>
        <w:pStyle w:val="ListParagraph"/>
        <w:numPr>
          <w:ilvl w:val="0"/>
          <w:numId w:val="126"/>
        </w:numPr>
        <w:spacing w:after="0"/>
      </w:pPr>
      <w:r>
        <w:t>A</w:t>
      </w:r>
      <w:r w:rsidR="00F8715A">
        <w:t>s part of the community engagement strategy</w:t>
      </w:r>
      <w:r w:rsidR="003113A2">
        <w:t xml:space="preserve"> and California Native America</w:t>
      </w:r>
      <w:r w:rsidR="00070BEE">
        <w:t>n</w:t>
      </w:r>
      <w:r w:rsidR="003113A2">
        <w:t xml:space="preserve"> Tribes</w:t>
      </w:r>
      <w:r w:rsidR="00070BEE">
        <w:t xml:space="preserve"> engagement and consultation strategy</w:t>
      </w:r>
      <w:r w:rsidR="00F8715A">
        <w:t xml:space="preserve">, the </w:t>
      </w:r>
      <w:r w:rsidR="00CE7DE5">
        <w:t>t</w:t>
      </w:r>
      <w:r w:rsidR="00F8715A">
        <w:t>ask</w:t>
      </w:r>
      <w:r w:rsidR="00C861EA">
        <w:t>s</w:t>
      </w:r>
      <w:r w:rsidR="00F8715A">
        <w:t xml:space="preserve"> must describe how the applicant will work with identified communities</w:t>
      </w:r>
      <w:r w:rsidR="00070BEE">
        <w:t xml:space="preserve"> </w:t>
      </w:r>
      <w:r w:rsidR="00C861EA">
        <w:t xml:space="preserve">and </w:t>
      </w:r>
      <w:r w:rsidR="00070BEE">
        <w:t>tribes</w:t>
      </w:r>
      <w:r w:rsidR="00F8715A">
        <w:t xml:space="preserve"> to inform</w:t>
      </w:r>
      <w:r w:rsidR="00667BED">
        <w:t xml:space="preserve"> actionable steps to create</w:t>
      </w:r>
      <w:r w:rsidR="00054851">
        <w:t xml:space="preserve"> community</w:t>
      </w:r>
      <w:r w:rsidR="00C006A6">
        <w:t xml:space="preserve"> and </w:t>
      </w:r>
      <w:r w:rsidR="006A63F2">
        <w:t>tribal</w:t>
      </w:r>
      <w:r w:rsidR="00054851">
        <w:t xml:space="preserve"> benefits</w:t>
      </w:r>
      <w:r w:rsidR="0025657B">
        <w:t>, including</w:t>
      </w:r>
      <w:r w:rsidR="00905C1F">
        <w:t xml:space="preserve">, but not limited to </w:t>
      </w:r>
      <w:r w:rsidR="00702F4C">
        <w:t xml:space="preserve">agreements </w:t>
      </w:r>
      <w:r w:rsidR="00C22652">
        <w:t>with communities and tribes</w:t>
      </w:r>
      <w:r w:rsidR="00B35467">
        <w:t xml:space="preserve"> t</w:t>
      </w:r>
      <w:r w:rsidR="00A33449">
        <w:t>hat commit to such benefits</w:t>
      </w:r>
      <w:r w:rsidR="00C22652">
        <w:t>.</w:t>
      </w:r>
      <w:r w:rsidR="00667BED">
        <w:t xml:space="preserve"> </w:t>
      </w:r>
      <w:r w:rsidR="00885208">
        <w:t>The project must allocate appropriate funding for community-based organizations</w:t>
      </w:r>
      <w:r w:rsidR="006A63F2">
        <w:t xml:space="preserve"> and </w:t>
      </w:r>
      <w:r w:rsidR="00A10E21">
        <w:t xml:space="preserve">California Native American Tribes and/or </w:t>
      </w:r>
      <w:r w:rsidR="00C861EA">
        <w:t xml:space="preserve">California Tribal Organizations </w:t>
      </w:r>
      <w:r w:rsidR="00885208">
        <w:t xml:space="preserve">in the </w:t>
      </w:r>
      <w:r w:rsidR="00307AA4">
        <w:t>P</w:t>
      </w:r>
      <w:r>
        <w:t>roposa</w:t>
      </w:r>
      <w:r w:rsidR="00307AA4">
        <w:t>l Budget</w:t>
      </w:r>
      <w:r w:rsidR="00885208">
        <w:t xml:space="preserve"> (Attachment</w:t>
      </w:r>
      <w:r w:rsidR="004275CF">
        <w:t xml:space="preserve"> </w:t>
      </w:r>
      <w:r>
        <w:t>6</w:t>
      </w:r>
      <w:r w:rsidR="00885208">
        <w:t>). Projects are recommended to allocate a minimum 3 percent of CEC reimbursable funds to local communities</w:t>
      </w:r>
      <w:r w:rsidR="00CE7DE5">
        <w:t>, including t</w:t>
      </w:r>
      <w:r w:rsidR="00660C9A">
        <w:t>o a community-based organization for their capacity to participate in project planning</w:t>
      </w:r>
      <w:r w:rsidR="00EF7B0F">
        <w:t xml:space="preserve"> and </w:t>
      </w:r>
      <w:r w:rsidR="00B320CB">
        <w:t xml:space="preserve">a minimum of 3 percent of CEC reimbursable funds to </w:t>
      </w:r>
      <w:r w:rsidR="00364CFF">
        <w:t>California Native American Tribes and/or California Tribal Organizations</w:t>
      </w:r>
      <w:r w:rsidR="0034306D">
        <w:t xml:space="preserve"> </w:t>
      </w:r>
      <w:r w:rsidR="00B4541B">
        <w:t>for their capacity to participate in project planning.</w:t>
      </w:r>
      <w:r w:rsidR="00F8715A">
        <w:t xml:space="preserve"> </w:t>
      </w:r>
    </w:p>
    <w:p w14:paraId="3851340C" w14:textId="77777777" w:rsidR="00443957" w:rsidRPr="003A0A6F" w:rsidRDefault="00443957" w:rsidP="00FA3693">
      <w:pPr>
        <w:spacing w:after="0"/>
        <w:textAlignment w:val="baseline"/>
        <w:rPr>
          <w:b/>
          <w:color w:val="0070C0"/>
          <w:u w:val="single"/>
        </w:rPr>
      </w:pPr>
    </w:p>
    <w:p w14:paraId="1E468149" w14:textId="342DEE52" w:rsidR="003F6147" w:rsidRPr="00237886" w:rsidRDefault="003F6147" w:rsidP="00FA3693">
      <w:pPr>
        <w:pStyle w:val="Heading2"/>
        <w:numPr>
          <w:ilvl w:val="0"/>
          <w:numId w:val="85"/>
        </w:numPr>
      </w:pPr>
      <w:bookmarkStart w:id="24" w:name="_Toc143172702"/>
      <w:bookmarkStart w:id="25" w:name="_Toc178347947"/>
      <w:r w:rsidRPr="00237886">
        <w:t>Funding</w:t>
      </w:r>
      <w:bookmarkEnd w:id="22"/>
      <w:bookmarkEnd w:id="24"/>
      <w:bookmarkEnd w:id="25"/>
    </w:p>
    <w:p w14:paraId="11DA8798" w14:textId="3A01C009" w:rsidR="003F6147" w:rsidRPr="00CF68EA" w:rsidRDefault="003F6147" w:rsidP="00D14AC6">
      <w:pPr>
        <w:pStyle w:val="ListParagraph"/>
        <w:numPr>
          <w:ilvl w:val="0"/>
          <w:numId w:val="136"/>
        </w:numPr>
        <w:spacing w:after="0"/>
        <w:ind w:hanging="720"/>
        <w:rPr>
          <w:b/>
          <w:bCs/>
        </w:rPr>
      </w:pPr>
      <w:bookmarkStart w:id="26" w:name="_Toc381079878"/>
      <w:bookmarkStart w:id="27" w:name="_Toc382571140"/>
      <w:bookmarkStart w:id="28" w:name="_Toc395180637"/>
      <w:bookmarkStart w:id="29" w:name="_Toc433981282"/>
      <w:r w:rsidRPr="00CF68EA">
        <w:rPr>
          <w:b/>
          <w:bCs/>
        </w:rPr>
        <w:t>Amount Available and Minimum/ Maximum Funding Amounts</w:t>
      </w:r>
      <w:bookmarkEnd w:id="26"/>
      <w:bookmarkEnd w:id="27"/>
      <w:bookmarkEnd w:id="28"/>
      <w:bookmarkEnd w:id="29"/>
    </w:p>
    <w:p w14:paraId="0AC8EF9F" w14:textId="395BFF8B" w:rsidR="007E42FF" w:rsidRDefault="003F6147" w:rsidP="00FA3693">
      <w:bookmarkStart w:id="30" w:name="_Toc381079882"/>
      <w:bookmarkStart w:id="31" w:name="_Toc382571144"/>
      <w:bookmarkStart w:id="32" w:name="_Toc395180641"/>
      <w:bookmarkStart w:id="33" w:name="_Toc433981286"/>
      <w:r w:rsidRPr="00237886">
        <w:t>There is</w:t>
      </w:r>
      <w:r w:rsidRPr="005266E9">
        <w:rPr>
          <w:b/>
        </w:rPr>
        <w:t xml:space="preserve"> up to $</w:t>
      </w:r>
      <w:r w:rsidR="00BA1E1A">
        <w:rPr>
          <w:b/>
        </w:rPr>
        <w:t>42</w:t>
      </w:r>
      <w:r w:rsidRPr="005266E9">
        <w:rPr>
          <w:b/>
        </w:rPr>
        <w:t>,</w:t>
      </w:r>
      <w:r w:rsidR="00BA1E1A">
        <w:rPr>
          <w:b/>
        </w:rPr>
        <w:t>750</w:t>
      </w:r>
      <w:r w:rsidRPr="005266E9">
        <w:rPr>
          <w:b/>
        </w:rPr>
        <w:t>,000</w:t>
      </w:r>
      <w:r w:rsidRPr="005266E9">
        <w:t xml:space="preserve"> </w:t>
      </w:r>
      <w:r w:rsidRPr="00237886">
        <w:t xml:space="preserve">available for grants awarded under this solicitation. </w:t>
      </w:r>
      <w:r w:rsidR="004C0494">
        <w:t xml:space="preserve">Funding </w:t>
      </w:r>
      <w:r w:rsidR="00E20283">
        <w:t xml:space="preserve">amounts </w:t>
      </w:r>
      <w:r w:rsidR="00F2337D">
        <w:t xml:space="preserve">for each category are described below.  </w:t>
      </w:r>
    </w:p>
    <w:p w14:paraId="7B38C5D7" w14:textId="0DCDACE6" w:rsidR="007E42FF" w:rsidRPr="00D409AD" w:rsidRDefault="007E42FF" w:rsidP="00FA3693">
      <w:pPr>
        <w:rPr>
          <w:b/>
          <w:bCs/>
          <w:i/>
          <w:iCs/>
        </w:rPr>
      </w:pPr>
      <w:r w:rsidRPr="00D409AD">
        <w:rPr>
          <w:b/>
          <w:bCs/>
          <w:i/>
          <w:iCs/>
        </w:rPr>
        <w:t>Category I</w:t>
      </w:r>
    </w:p>
    <w:p w14:paraId="7FEAEA22" w14:textId="4F66F9A2" w:rsidR="00F24858" w:rsidRDefault="0059585F" w:rsidP="00FA3693">
      <w:r>
        <w:t xml:space="preserve">There is up to </w:t>
      </w:r>
      <w:r w:rsidR="002C04D8">
        <w:t>[</w:t>
      </w:r>
      <w:r w:rsidRPr="002C04D8">
        <w:rPr>
          <w:strike/>
        </w:rPr>
        <w:t>$</w:t>
      </w:r>
      <w:r w:rsidR="00C672EF" w:rsidRPr="002C04D8">
        <w:rPr>
          <w:strike/>
        </w:rPr>
        <w:t>6</w:t>
      </w:r>
      <w:r w:rsidRPr="002C04D8">
        <w:rPr>
          <w:strike/>
        </w:rPr>
        <w:t>,</w:t>
      </w:r>
      <w:r w:rsidR="006F5A2C" w:rsidRPr="002C04D8">
        <w:rPr>
          <w:strike/>
        </w:rPr>
        <w:t>75</w:t>
      </w:r>
      <w:r w:rsidRPr="002C04D8">
        <w:rPr>
          <w:strike/>
        </w:rPr>
        <w:t>0,00</w:t>
      </w:r>
      <w:r w:rsidR="004F18B1" w:rsidRPr="002C04D8">
        <w:rPr>
          <w:strike/>
        </w:rPr>
        <w:t>0</w:t>
      </w:r>
      <w:r w:rsidR="002C04D8">
        <w:t>]</w:t>
      </w:r>
      <w:r w:rsidR="003F3A06">
        <w:t xml:space="preserve"> </w:t>
      </w:r>
      <w:r w:rsidR="003F3A06" w:rsidRPr="003F3A06">
        <w:rPr>
          <w:b/>
          <w:bCs/>
          <w:u w:val="single"/>
        </w:rPr>
        <w:t>$7,750,000</w:t>
      </w:r>
      <w:r>
        <w:t xml:space="preserve"> available for grants awarded in Category I. </w:t>
      </w:r>
      <w:r w:rsidR="00BC31F6" w:rsidRPr="00BC31F6">
        <w:t xml:space="preserve">The </w:t>
      </w:r>
      <w:r w:rsidR="00BC31F6" w:rsidRPr="00BC31F6">
        <w:rPr>
          <w:b/>
        </w:rPr>
        <w:t>minimum</w:t>
      </w:r>
      <w:r w:rsidR="00BC31F6" w:rsidRPr="00BC31F6">
        <w:t xml:space="preserve"> funding amount for each project is </w:t>
      </w:r>
      <w:r w:rsidR="00BC31F6" w:rsidRPr="00BC31F6">
        <w:rPr>
          <w:b/>
        </w:rPr>
        <w:t>$</w:t>
      </w:r>
      <w:r w:rsidR="00712B35">
        <w:rPr>
          <w:b/>
        </w:rPr>
        <w:t>750</w:t>
      </w:r>
      <w:r w:rsidR="00BC31F6" w:rsidRPr="00BC31F6">
        <w:rPr>
          <w:b/>
        </w:rPr>
        <w:t>,000</w:t>
      </w:r>
      <w:r w:rsidR="00BC31F6" w:rsidRPr="00BC31F6">
        <w:t xml:space="preserve">.  The </w:t>
      </w:r>
      <w:r w:rsidR="00BC31F6" w:rsidRPr="00BC31F6">
        <w:rPr>
          <w:b/>
        </w:rPr>
        <w:t>maximum</w:t>
      </w:r>
      <w:r w:rsidR="00BC31F6" w:rsidRPr="00BC31F6">
        <w:t xml:space="preserve"> funding amount is </w:t>
      </w:r>
      <w:r w:rsidR="003F3A06">
        <w:t>[</w:t>
      </w:r>
      <w:r w:rsidR="00BC31F6" w:rsidRPr="003F3A06">
        <w:rPr>
          <w:rFonts w:ascii="Arial Bold" w:hAnsi="Arial Bold"/>
          <w:b/>
          <w:strike/>
        </w:rPr>
        <w:t>$</w:t>
      </w:r>
      <w:r w:rsidR="004B746F" w:rsidRPr="003F3A06">
        <w:rPr>
          <w:rFonts w:ascii="Arial Bold" w:hAnsi="Arial Bold"/>
          <w:b/>
          <w:strike/>
        </w:rPr>
        <w:t>2</w:t>
      </w:r>
      <w:r w:rsidR="00BC31F6" w:rsidRPr="003F3A06">
        <w:rPr>
          <w:rFonts w:ascii="Arial Bold" w:hAnsi="Arial Bold"/>
          <w:b/>
          <w:strike/>
        </w:rPr>
        <w:t>,</w:t>
      </w:r>
      <w:r w:rsidR="00C672EF" w:rsidRPr="003F3A06">
        <w:rPr>
          <w:rFonts w:ascii="Arial Bold" w:hAnsi="Arial Bold"/>
          <w:b/>
          <w:strike/>
        </w:rPr>
        <w:t>0</w:t>
      </w:r>
      <w:r w:rsidR="00BC31F6" w:rsidRPr="003F3A06">
        <w:rPr>
          <w:rFonts w:ascii="Arial Bold" w:hAnsi="Arial Bold"/>
          <w:b/>
          <w:strike/>
        </w:rPr>
        <w:t>00,000</w:t>
      </w:r>
      <w:r w:rsidR="003F3A06" w:rsidRPr="003F3A06">
        <w:rPr>
          <w:bCs/>
        </w:rPr>
        <w:t>]</w:t>
      </w:r>
      <w:r w:rsidR="003F3A06">
        <w:rPr>
          <w:b/>
        </w:rPr>
        <w:t xml:space="preserve"> </w:t>
      </w:r>
      <w:r w:rsidR="003F3A06" w:rsidRPr="003F3A06">
        <w:rPr>
          <w:b/>
          <w:u w:val="single"/>
        </w:rPr>
        <w:t>$3,000,000</w:t>
      </w:r>
      <w:r w:rsidR="00BC31F6" w:rsidRPr="00BC31F6">
        <w:t>.</w:t>
      </w:r>
    </w:p>
    <w:p w14:paraId="6B23A469" w14:textId="74B62BC2" w:rsidR="007E42FF" w:rsidRPr="00D409AD" w:rsidRDefault="007E42FF" w:rsidP="00FA3693">
      <w:pPr>
        <w:rPr>
          <w:b/>
          <w:bCs/>
          <w:i/>
          <w:iCs/>
        </w:rPr>
      </w:pPr>
      <w:r w:rsidRPr="00D409AD">
        <w:rPr>
          <w:b/>
          <w:bCs/>
          <w:i/>
          <w:iCs/>
        </w:rPr>
        <w:t>Ca</w:t>
      </w:r>
      <w:r w:rsidR="00C65D40" w:rsidRPr="00D409AD">
        <w:rPr>
          <w:b/>
          <w:bCs/>
          <w:i/>
          <w:iCs/>
        </w:rPr>
        <w:t>tegory II</w:t>
      </w:r>
    </w:p>
    <w:p w14:paraId="7143B577" w14:textId="5212CCE9" w:rsidR="00BC31F6" w:rsidRPr="00BC31F6" w:rsidRDefault="004F18B1" w:rsidP="00FA3693">
      <w:r>
        <w:t xml:space="preserve">There is up to </w:t>
      </w:r>
      <w:r w:rsidR="00FA08F3">
        <w:t>[</w:t>
      </w:r>
      <w:r w:rsidRPr="00FA08F3">
        <w:rPr>
          <w:strike/>
        </w:rPr>
        <w:t>$3</w:t>
      </w:r>
      <w:r w:rsidR="00213F7A" w:rsidRPr="00FA08F3">
        <w:rPr>
          <w:strike/>
        </w:rPr>
        <w:t>6</w:t>
      </w:r>
      <w:r w:rsidRPr="00FA08F3">
        <w:rPr>
          <w:strike/>
        </w:rPr>
        <w:t>,000,000</w:t>
      </w:r>
      <w:r w:rsidR="00FA08F3">
        <w:t>]</w:t>
      </w:r>
      <w:r>
        <w:t xml:space="preserve"> </w:t>
      </w:r>
      <w:r w:rsidR="00FA08F3" w:rsidRPr="00FA08F3">
        <w:rPr>
          <w:b/>
          <w:bCs/>
          <w:u w:val="single"/>
        </w:rPr>
        <w:t>$35,000,000</w:t>
      </w:r>
      <w:r w:rsidR="00FA08F3">
        <w:t xml:space="preserve"> </w:t>
      </w:r>
      <w:r>
        <w:t xml:space="preserve">available for grants awarded in Category II. </w:t>
      </w:r>
      <w:r w:rsidR="00BC31F6" w:rsidRPr="00BC31F6">
        <w:t xml:space="preserve">The </w:t>
      </w:r>
      <w:r w:rsidR="00BC31F6" w:rsidRPr="00BC31F6">
        <w:rPr>
          <w:b/>
        </w:rPr>
        <w:t>minimum</w:t>
      </w:r>
      <w:r w:rsidR="00BC31F6" w:rsidRPr="00BC31F6">
        <w:t xml:space="preserve"> funding amount for each project is </w:t>
      </w:r>
      <w:r w:rsidR="00FA08F3">
        <w:t>[</w:t>
      </w:r>
      <w:r w:rsidR="00BC31F6" w:rsidRPr="00FA08F3">
        <w:rPr>
          <w:rFonts w:ascii="Arial Bold" w:hAnsi="Arial Bold"/>
          <w:b/>
          <w:strike/>
        </w:rPr>
        <w:t>$</w:t>
      </w:r>
      <w:r w:rsidR="007E7D5F" w:rsidRPr="00FA08F3">
        <w:rPr>
          <w:rFonts w:ascii="Arial Bold" w:hAnsi="Arial Bold"/>
          <w:b/>
          <w:strike/>
        </w:rPr>
        <w:t>9</w:t>
      </w:r>
      <w:r w:rsidR="00BC31F6" w:rsidRPr="00FA08F3">
        <w:rPr>
          <w:rFonts w:ascii="Arial Bold" w:hAnsi="Arial Bold"/>
          <w:b/>
          <w:strike/>
        </w:rPr>
        <w:t>,</w:t>
      </w:r>
      <w:r w:rsidR="007E7D5F" w:rsidRPr="00FA08F3">
        <w:rPr>
          <w:rFonts w:ascii="Arial Bold" w:hAnsi="Arial Bold"/>
          <w:b/>
          <w:strike/>
        </w:rPr>
        <w:t>0</w:t>
      </w:r>
      <w:r w:rsidR="00BC31F6" w:rsidRPr="00FA08F3">
        <w:rPr>
          <w:rFonts w:ascii="Arial Bold" w:hAnsi="Arial Bold"/>
          <w:b/>
          <w:strike/>
        </w:rPr>
        <w:t>00,000</w:t>
      </w:r>
      <w:r w:rsidR="00FA08F3" w:rsidRPr="00FA08F3">
        <w:rPr>
          <w:bCs/>
        </w:rPr>
        <w:t>]</w:t>
      </w:r>
      <w:r w:rsidR="00C0208E">
        <w:rPr>
          <w:bCs/>
        </w:rPr>
        <w:t xml:space="preserve"> </w:t>
      </w:r>
      <w:r w:rsidR="00C0208E" w:rsidRPr="00C0208E">
        <w:rPr>
          <w:b/>
          <w:u w:val="single"/>
        </w:rPr>
        <w:t>$7,500,000</w:t>
      </w:r>
      <w:r w:rsidR="00BC31F6" w:rsidRPr="00BC31F6">
        <w:t xml:space="preserve">.  The </w:t>
      </w:r>
      <w:r w:rsidR="00BC31F6" w:rsidRPr="00BC31F6">
        <w:rPr>
          <w:b/>
        </w:rPr>
        <w:t>maximum</w:t>
      </w:r>
      <w:r w:rsidR="00BC31F6" w:rsidRPr="00BC31F6">
        <w:t xml:space="preserve"> funding amount is </w:t>
      </w:r>
      <w:r w:rsidR="00F3777A">
        <w:t>[</w:t>
      </w:r>
      <w:r w:rsidR="00BC31F6" w:rsidRPr="00F3777A">
        <w:rPr>
          <w:rFonts w:ascii="Arial Bold" w:hAnsi="Arial Bold"/>
          <w:b/>
          <w:strike/>
        </w:rPr>
        <w:t>$</w:t>
      </w:r>
      <w:r w:rsidR="005D5419" w:rsidRPr="00F3777A">
        <w:rPr>
          <w:rFonts w:ascii="Arial Bold" w:hAnsi="Arial Bold"/>
          <w:b/>
          <w:strike/>
        </w:rPr>
        <w:t>27</w:t>
      </w:r>
      <w:r w:rsidR="00BC31F6" w:rsidRPr="00F3777A">
        <w:rPr>
          <w:rFonts w:ascii="Arial Bold" w:hAnsi="Arial Bold"/>
          <w:b/>
          <w:strike/>
        </w:rPr>
        <w:t>,</w:t>
      </w:r>
      <w:r w:rsidR="006E0666" w:rsidRPr="00F3777A">
        <w:rPr>
          <w:rFonts w:ascii="Arial Bold" w:hAnsi="Arial Bold"/>
          <w:b/>
          <w:strike/>
        </w:rPr>
        <w:t>0</w:t>
      </w:r>
      <w:r w:rsidR="00BC31F6" w:rsidRPr="00F3777A">
        <w:rPr>
          <w:rFonts w:ascii="Arial Bold" w:hAnsi="Arial Bold"/>
          <w:b/>
          <w:strike/>
        </w:rPr>
        <w:t>00,000</w:t>
      </w:r>
      <w:r w:rsidR="00F3777A" w:rsidRPr="00F3777A">
        <w:rPr>
          <w:bCs/>
        </w:rPr>
        <w:t>]</w:t>
      </w:r>
      <w:r w:rsidR="00C0208E">
        <w:rPr>
          <w:b/>
        </w:rPr>
        <w:t xml:space="preserve"> </w:t>
      </w:r>
      <w:r w:rsidR="00C0208E" w:rsidRPr="00F3777A">
        <w:rPr>
          <w:b/>
          <w:u w:val="single"/>
        </w:rPr>
        <w:t>$20,000,000</w:t>
      </w:r>
      <w:r w:rsidR="00BC31F6" w:rsidRPr="00BC31F6">
        <w:t>.</w:t>
      </w:r>
    </w:p>
    <w:bookmarkEnd w:id="30"/>
    <w:bookmarkEnd w:id="31"/>
    <w:bookmarkEnd w:id="32"/>
    <w:bookmarkEnd w:id="33"/>
    <w:p w14:paraId="4A1AB468" w14:textId="32BC785B" w:rsidR="003F6147" w:rsidRPr="00CF68EA" w:rsidRDefault="003F6147" w:rsidP="008B2497">
      <w:pPr>
        <w:pStyle w:val="ListParagraph"/>
        <w:numPr>
          <w:ilvl w:val="0"/>
          <w:numId w:val="136"/>
        </w:numPr>
        <w:spacing w:after="0"/>
        <w:ind w:hanging="720"/>
        <w:rPr>
          <w:b/>
          <w:bCs/>
        </w:rPr>
      </w:pPr>
      <w:r w:rsidRPr="00CF68EA">
        <w:rPr>
          <w:b/>
          <w:bCs/>
        </w:rPr>
        <w:t>Change in Funding Amount</w:t>
      </w:r>
    </w:p>
    <w:p w14:paraId="7D87DD82" w14:textId="5D1AB058" w:rsidR="003F6147" w:rsidRPr="00237886" w:rsidRDefault="003F6147" w:rsidP="00FA3693">
      <w:pPr>
        <w:tabs>
          <w:tab w:val="left" w:pos="1170"/>
        </w:tabs>
        <w:rPr>
          <w:szCs w:val="22"/>
        </w:rPr>
      </w:pPr>
      <w:r w:rsidRPr="00237886">
        <w:rPr>
          <w:szCs w:val="22"/>
        </w:rPr>
        <w:t>Along with any other rights and remedies available to it, the CEC reserves the right to:</w:t>
      </w:r>
    </w:p>
    <w:p w14:paraId="6049BB5C" w14:textId="22420D2C" w:rsidR="003F6147" w:rsidRPr="00237886" w:rsidRDefault="003F6147" w:rsidP="00FA3693">
      <w:pPr>
        <w:numPr>
          <w:ilvl w:val="0"/>
          <w:numId w:val="84"/>
        </w:numPr>
        <w:spacing w:after="0"/>
        <w:ind w:left="720"/>
      </w:pPr>
      <w:r w:rsidRPr="00237886">
        <w:t>Increase or decrease the available funding and the minimum/maximum</w:t>
      </w:r>
      <w:r w:rsidR="003660B1" w:rsidRPr="00237886">
        <w:t xml:space="preserve"> grant</w:t>
      </w:r>
      <w:r w:rsidRPr="00237886">
        <w:t xml:space="preserve"> award amounts described in this section.</w:t>
      </w:r>
    </w:p>
    <w:p w14:paraId="592350D8" w14:textId="62E4A2C7" w:rsidR="00BE61C9" w:rsidRPr="00237886" w:rsidRDefault="003F6147" w:rsidP="00FA3693">
      <w:pPr>
        <w:numPr>
          <w:ilvl w:val="0"/>
          <w:numId w:val="84"/>
        </w:numPr>
        <w:spacing w:after="0"/>
        <w:ind w:left="720"/>
      </w:pPr>
      <w:r w:rsidRPr="00237886">
        <w:t>Allocate any additional or unawarded funds to passing applications, in rank order.</w:t>
      </w:r>
      <w:bookmarkStart w:id="34" w:name="_Hlk81922666"/>
    </w:p>
    <w:bookmarkEnd w:id="34"/>
    <w:p w14:paraId="3538ECFF" w14:textId="58622227" w:rsidR="003F6147" w:rsidRPr="00237886" w:rsidRDefault="003F6147" w:rsidP="00FA3693">
      <w:pPr>
        <w:numPr>
          <w:ilvl w:val="0"/>
          <w:numId w:val="84"/>
        </w:numPr>
        <w:spacing w:after="0"/>
        <w:ind w:left="720"/>
      </w:pPr>
      <w:r w:rsidRPr="00237886">
        <w:t>Reduce funding to an</w:t>
      </w:r>
      <w:r w:rsidR="005378F3" w:rsidRPr="00237886">
        <w:t xml:space="preserve"> appropriate</w:t>
      </w:r>
      <w:r w:rsidRPr="00237886">
        <w:t xml:space="preserve"> amount if the budgeted funds do not provide full funding for agreements.  In this event, the </w:t>
      </w:r>
      <w:r w:rsidR="00534CD0" w:rsidRPr="00237886">
        <w:t>proposed grant r</w:t>
      </w:r>
      <w:r w:rsidRPr="00237886">
        <w:t xml:space="preserve">ecipient and Commission Agreement Manager </w:t>
      </w:r>
      <w:r w:rsidR="00534CD0" w:rsidRPr="00237886">
        <w:t xml:space="preserve">(CAM) </w:t>
      </w:r>
      <w:r w:rsidRPr="00237886">
        <w:t xml:space="preserve">will </w:t>
      </w:r>
      <w:r w:rsidR="000A64C4" w:rsidRPr="00237886">
        <w:t xml:space="preserve">attempt to </w:t>
      </w:r>
      <w:r w:rsidRPr="00237886">
        <w:t>reach agreement on a reduced Scope of Work commensurate with available funding.</w:t>
      </w:r>
    </w:p>
    <w:p w14:paraId="06C938D7" w14:textId="77777777" w:rsidR="003051E6" w:rsidRPr="00237886" w:rsidRDefault="003051E6" w:rsidP="00FA3693">
      <w:pPr>
        <w:spacing w:after="0"/>
        <w:ind w:left="720"/>
      </w:pPr>
    </w:p>
    <w:p w14:paraId="35FCF8E1" w14:textId="3F3A3C28" w:rsidR="00200F29" w:rsidRPr="00E91F21" w:rsidRDefault="00956334" w:rsidP="008B2497">
      <w:pPr>
        <w:pStyle w:val="ListParagraph"/>
        <w:numPr>
          <w:ilvl w:val="0"/>
          <w:numId w:val="136"/>
        </w:numPr>
        <w:spacing w:after="0"/>
        <w:ind w:hanging="720"/>
        <w:rPr>
          <w:b/>
          <w:bCs/>
        </w:rPr>
      </w:pPr>
      <w:r w:rsidRPr="00E91F21">
        <w:rPr>
          <w:b/>
          <w:bCs/>
        </w:rPr>
        <w:t xml:space="preserve">Allowable Costs </w:t>
      </w:r>
    </w:p>
    <w:p w14:paraId="2DAC0DB9" w14:textId="1860C591" w:rsidR="00956334" w:rsidRPr="005266E9" w:rsidRDefault="00956334" w:rsidP="00FA3693">
      <w:pPr>
        <w:spacing w:after="0"/>
      </w:pPr>
      <w:r w:rsidRPr="005266E9">
        <w:t xml:space="preserve">For an item to be allowable, it must be included in the approved agreement budget and allowable per the terms and conditions of the resulting agreement. </w:t>
      </w:r>
    </w:p>
    <w:p w14:paraId="63E8C355" w14:textId="77777777" w:rsidR="003F6147" w:rsidRPr="00237886" w:rsidRDefault="003F6147" w:rsidP="00FA3693">
      <w:pPr>
        <w:spacing w:after="0"/>
        <w:ind w:left="720"/>
      </w:pPr>
    </w:p>
    <w:p w14:paraId="739A85C4" w14:textId="77777777" w:rsidR="003F6147" w:rsidRPr="00237886" w:rsidRDefault="003F6147" w:rsidP="00FA3693">
      <w:pPr>
        <w:pStyle w:val="Heading2"/>
        <w:numPr>
          <w:ilvl w:val="0"/>
          <w:numId w:val="85"/>
        </w:numPr>
      </w:pPr>
      <w:bookmarkStart w:id="35" w:name="_Toc458602325"/>
      <w:bookmarkStart w:id="36" w:name="_Toc143172703"/>
      <w:bookmarkStart w:id="37" w:name="_Toc178347948"/>
      <w:r w:rsidRPr="00237886">
        <w:t>Key Activities Schedule</w:t>
      </w:r>
      <w:bookmarkEnd w:id="35"/>
      <w:bookmarkEnd w:id="36"/>
      <w:bookmarkEnd w:id="37"/>
    </w:p>
    <w:p w14:paraId="0A0AB401" w14:textId="77777777" w:rsidR="003F6147" w:rsidRPr="005266E9" w:rsidRDefault="003F6147" w:rsidP="00FA3693">
      <w:pPr>
        <w:spacing w:after="0"/>
      </w:pPr>
      <w:r w:rsidRPr="00237886">
        <w:t xml:space="preserve">Key activities, dates, and times for this solicitation and for agreements resulting from this solicitation are presented below.  An addendum will be released if the dates change for activities that appear in </w:t>
      </w:r>
      <w:r w:rsidRPr="00237886">
        <w:rPr>
          <w:b/>
        </w:rPr>
        <w:t>bold.</w:t>
      </w:r>
    </w:p>
    <w:p w14:paraId="7CF2FADE" w14:textId="77777777" w:rsidR="002816DD" w:rsidRPr="00237886" w:rsidRDefault="002816DD" w:rsidP="00FA3693"/>
    <w:tbl>
      <w:tblPr>
        <w:tblStyle w:val="ListTable321"/>
        <w:tblW w:w="9810" w:type="dxa"/>
        <w:tblLayout w:type="fixed"/>
        <w:tblLook w:val="0020" w:firstRow="1" w:lastRow="0" w:firstColumn="0" w:lastColumn="0" w:noHBand="0" w:noVBand="0"/>
        <w:tblCaption w:val="Key Activities Schedule Table"/>
        <w:tblDescription w:val="Key activities, dates, and times for this solicitation and for agreements resulting from this solicitation are presented in the table. "/>
      </w:tblPr>
      <w:tblGrid>
        <w:gridCol w:w="5940"/>
        <w:gridCol w:w="2070"/>
        <w:gridCol w:w="1800"/>
      </w:tblGrid>
      <w:tr w:rsidR="00237886" w:rsidRPr="00237886" w14:paraId="6B4DE808" w14:textId="77777777" w:rsidTr="718D4440">
        <w:trPr>
          <w:cnfStyle w:val="100000000000" w:firstRow="1" w:lastRow="0" w:firstColumn="0" w:lastColumn="0" w:oddVBand="0" w:evenVBand="0" w:oddHBand="0" w:evenHBand="0" w:firstRowFirstColumn="0" w:firstRowLastColumn="0" w:lastRowFirstColumn="0" w:lastRowLastColumn="0"/>
          <w:trHeight w:hRule="exact" w:val="298"/>
          <w:tblHeader/>
        </w:trPr>
        <w:tc>
          <w:tcPr>
            <w:cnfStyle w:val="000010000000" w:firstRow="0" w:lastRow="0" w:firstColumn="0" w:lastColumn="0" w:oddVBand="1" w:evenVBand="0" w:oddHBand="0" w:evenHBand="0" w:firstRowFirstColumn="0" w:firstRowLastColumn="0" w:lastRowFirstColumn="0" w:lastRowLastColumn="0"/>
            <w:tcW w:w="5940" w:type="dxa"/>
          </w:tcPr>
          <w:p w14:paraId="6F449126" w14:textId="77777777" w:rsidR="00A511B4" w:rsidRPr="00237886" w:rsidRDefault="00A511B4" w:rsidP="00B96CC0">
            <w:pPr>
              <w:rPr>
                <w:b w:val="0"/>
                <w:szCs w:val="22"/>
              </w:rPr>
            </w:pPr>
            <w:r w:rsidRPr="00237886">
              <w:rPr>
                <w:szCs w:val="22"/>
              </w:rPr>
              <w:t>ACTIVITY</w:t>
            </w:r>
          </w:p>
        </w:tc>
        <w:tc>
          <w:tcPr>
            <w:tcW w:w="2070" w:type="dxa"/>
          </w:tcPr>
          <w:p w14:paraId="34816142" w14:textId="77777777" w:rsidR="00A511B4" w:rsidRPr="00237886" w:rsidRDefault="00A511B4" w:rsidP="00FA3693">
            <w:pPr>
              <w:keepNext/>
              <w:keepLines/>
              <w:widowControl w:val="0"/>
              <w:cnfStyle w:val="100000000000" w:firstRow="1" w:lastRow="0" w:firstColumn="0" w:lastColumn="0" w:oddVBand="0" w:evenVBand="0" w:oddHBand="0" w:evenHBand="0" w:firstRowFirstColumn="0" w:firstRowLastColumn="0" w:lastRowFirstColumn="0" w:lastRowLastColumn="0"/>
              <w:rPr>
                <w:b w:val="0"/>
                <w:szCs w:val="22"/>
              </w:rPr>
            </w:pPr>
            <w:r w:rsidRPr="00237886">
              <w:rPr>
                <w:szCs w:val="22"/>
              </w:rPr>
              <w:t>DATE</w:t>
            </w:r>
          </w:p>
        </w:tc>
        <w:tc>
          <w:tcPr>
            <w:cnfStyle w:val="000010000000" w:firstRow="0" w:lastRow="0" w:firstColumn="0" w:lastColumn="0" w:oddVBand="1" w:evenVBand="0" w:oddHBand="0" w:evenHBand="0" w:firstRowFirstColumn="0" w:firstRowLastColumn="0" w:lastRowFirstColumn="0" w:lastRowLastColumn="0"/>
            <w:tcW w:w="1800" w:type="dxa"/>
          </w:tcPr>
          <w:p w14:paraId="627CDD97" w14:textId="77777777" w:rsidR="00A511B4" w:rsidRPr="00237886" w:rsidDel="00D53B51" w:rsidRDefault="00A511B4" w:rsidP="00FA3693">
            <w:pPr>
              <w:keepNext/>
              <w:keepLines/>
              <w:widowControl w:val="0"/>
              <w:spacing w:after="0"/>
              <w:rPr>
                <w:b w:val="0"/>
                <w:szCs w:val="22"/>
              </w:rPr>
            </w:pPr>
            <w:r w:rsidRPr="00237886">
              <w:rPr>
                <w:szCs w:val="22"/>
              </w:rPr>
              <w:t>TIME</w:t>
            </w:r>
            <w:r w:rsidRPr="00237886">
              <w:rPr>
                <w:rFonts w:cs="Times New Roman"/>
                <w:szCs w:val="22"/>
                <w:vertAlign w:val="superscript"/>
              </w:rPr>
              <w:footnoteReference w:id="6"/>
            </w:r>
            <w:r w:rsidRPr="00237886">
              <w:rPr>
                <w:szCs w:val="22"/>
              </w:rPr>
              <w:t xml:space="preserve"> </w:t>
            </w:r>
          </w:p>
        </w:tc>
      </w:tr>
      <w:tr w:rsidR="00237886" w:rsidRPr="00237886" w14:paraId="00CC20E0" w14:textId="77777777" w:rsidTr="718D4440">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26CB769D" w14:textId="77777777" w:rsidR="00A511B4" w:rsidRPr="00237886" w:rsidRDefault="00A511B4" w:rsidP="00B96CC0">
            <w:pPr>
              <w:rPr>
                <w:szCs w:val="22"/>
              </w:rPr>
            </w:pPr>
            <w:r w:rsidRPr="00237886">
              <w:rPr>
                <w:szCs w:val="22"/>
              </w:rPr>
              <w:t>Solicitation Release</w:t>
            </w:r>
          </w:p>
        </w:tc>
        <w:tc>
          <w:tcPr>
            <w:tcW w:w="2070" w:type="dxa"/>
          </w:tcPr>
          <w:p w14:paraId="66923AAD" w14:textId="42692C6C" w:rsidR="00A511B4" w:rsidRPr="005266E9" w:rsidRDefault="00594885" w:rsidP="00FA3693">
            <w:pPr>
              <w:keepNext/>
              <w:keepLines/>
              <w:widowControl w:val="0"/>
              <w:cnfStyle w:val="000000100000" w:firstRow="0" w:lastRow="0" w:firstColumn="0" w:lastColumn="0" w:oddVBand="0" w:evenVBand="0" w:oddHBand="1" w:evenHBand="0" w:firstRowFirstColumn="0" w:firstRowLastColumn="0" w:lastRowFirstColumn="0" w:lastRowLastColumn="0"/>
            </w:pPr>
            <w:r w:rsidRPr="005266E9">
              <w:rPr>
                <w:szCs w:val="22"/>
              </w:rPr>
              <w:t>0</w:t>
            </w:r>
            <w:r w:rsidR="00867E6E">
              <w:rPr>
                <w:szCs w:val="22"/>
              </w:rPr>
              <w:t>9</w:t>
            </w:r>
            <w:r w:rsidRPr="005266E9">
              <w:rPr>
                <w:szCs w:val="22"/>
              </w:rPr>
              <w:t>/</w:t>
            </w:r>
            <w:r w:rsidR="00867E6E">
              <w:rPr>
                <w:szCs w:val="22"/>
              </w:rPr>
              <w:t>30</w:t>
            </w:r>
            <w:r w:rsidRPr="005266E9">
              <w:rPr>
                <w:szCs w:val="22"/>
              </w:rPr>
              <w:t>/2024</w:t>
            </w:r>
          </w:p>
        </w:tc>
        <w:tc>
          <w:tcPr>
            <w:cnfStyle w:val="000010000000" w:firstRow="0" w:lastRow="0" w:firstColumn="0" w:lastColumn="0" w:oddVBand="1" w:evenVBand="0" w:oddHBand="0" w:evenHBand="0" w:firstRowFirstColumn="0" w:firstRowLastColumn="0" w:lastRowFirstColumn="0" w:lastRowLastColumn="0"/>
            <w:tcW w:w="1800" w:type="dxa"/>
          </w:tcPr>
          <w:p w14:paraId="12E1F04B" w14:textId="77777777" w:rsidR="00A511B4" w:rsidRPr="005266E9" w:rsidRDefault="00A511B4" w:rsidP="00FA3693">
            <w:pPr>
              <w:keepNext/>
              <w:keepLines/>
              <w:widowControl w:val="0"/>
              <w:rPr>
                <w:szCs w:val="22"/>
              </w:rPr>
            </w:pPr>
          </w:p>
        </w:tc>
      </w:tr>
      <w:tr w:rsidR="00237886" w:rsidRPr="00237886" w14:paraId="42C05F9F" w14:textId="77777777" w:rsidTr="718D4440">
        <w:trPr>
          <w:trHeight w:hRule="exact" w:val="595"/>
        </w:trPr>
        <w:tc>
          <w:tcPr>
            <w:cnfStyle w:val="000010000000" w:firstRow="0" w:lastRow="0" w:firstColumn="0" w:lastColumn="0" w:oddVBand="1" w:evenVBand="0" w:oddHBand="0" w:evenHBand="0" w:firstRowFirstColumn="0" w:firstRowLastColumn="0" w:lastRowFirstColumn="0" w:lastRowLastColumn="0"/>
            <w:tcW w:w="5940" w:type="dxa"/>
          </w:tcPr>
          <w:p w14:paraId="3215EA9F" w14:textId="39A30AB1" w:rsidR="00A511B4" w:rsidRPr="00237886" w:rsidRDefault="00A511B4" w:rsidP="00B96CC0">
            <w:pPr>
              <w:rPr>
                <w:b/>
                <w:szCs w:val="22"/>
              </w:rPr>
            </w:pPr>
            <w:r w:rsidRPr="00237886">
              <w:rPr>
                <w:b/>
                <w:szCs w:val="22"/>
              </w:rPr>
              <w:t>Pre-Application Workshop</w:t>
            </w:r>
            <w:r w:rsidR="00383A5D" w:rsidRPr="00237886">
              <w:rPr>
                <w:b/>
                <w:szCs w:val="22"/>
              </w:rPr>
              <w:t xml:space="preserve"> </w:t>
            </w:r>
          </w:p>
        </w:tc>
        <w:tc>
          <w:tcPr>
            <w:tcW w:w="2070" w:type="dxa"/>
          </w:tcPr>
          <w:p w14:paraId="0DD6A6EA" w14:textId="7280C70E" w:rsidR="00A511B4" w:rsidRPr="005266E9" w:rsidRDefault="00673C01" w:rsidP="00FA3693">
            <w:pPr>
              <w:keepNext/>
              <w:keepLines/>
              <w:widowControl w:val="0"/>
              <w:cnfStyle w:val="000000000000" w:firstRow="0" w:lastRow="0" w:firstColumn="0" w:lastColumn="0" w:oddVBand="0" w:evenVBand="0" w:oddHBand="0" w:evenHBand="0" w:firstRowFirstColumn="0" w:firstRowLastColumn="0" w:lastRowFirstColumn="0" w:lastRowLastColumn="0"/>
              <w:rPr>
                <w:b/>
                <w:szCs w:val="22"/>
              </w:rPr>
            </w:pPr>
            <w:r>
              <w:rPr>
                <w:b/>
                <w:szCs w:val="22"/>
              </w:rPr>
              <w:t>10</w:t>
            </w:r>
            <w:r w:rsidR="00475855" w:rsidRPr="005266E9">
              <w:rPr>
                <w:b/>
                <w:szCs w:val="22"/>
              </w:rPr>
              <w:t>/</w:t>
            </w:r>
            <w:r>
              <w:rPr>
                <w:b/>
                <w:szCs w:val="22"/>
              </w:rPr>
              <w:t>1</w:t>
            </w:r>
            <w:r w:rsidR="00511926">
              <w:rPr>
                <w:b/>
                <w:szCs w:val="22"/>
              </w:rPr>
              <w:t>6</w:t>
            </w:r>
            <w:r w:rsidR="00EE3524" w:rsidRPr="005266E9">
              <w:rPr>
                <w:b/>
                <w:szCs w:val="22"/>
              </w:rPr>
              <w:t>/</w:t>
            </w:r>
            <w:r w:rsidR="00475855" w:rsidRPr="005266E9">
              <w:rPr>
                <w:b/>
                <w:szCs w:val="22"/>
              </w:rPr>
              <w:t>2024</w:t>
            </w:r>
          </w:p>
        </w:tc>
        <w:tc>
          <w:tcPr>
            <w:cnfStyle w:val="000010000000" w:firstRow="0" w:lastRow="0" w:firstColumn="0" w:lastColumn="0" w:oddVBand="1" w:evenVBand="0" w:oddHBand="0" w:evenHBand="0" w:firstRowFirstColumn="0" w:firstRowLastColumn="0" w:lastRowFirstColumn="0" w:lastRowLastColumn="0"/>
            <w:tcW w:w="1800" w:type="dxa"/>
          </w:tcPr>
          <w:p w14:paraId="7ECE131E" w14:textId="625EAC7B" w:rsidR="00A511B4" w:rsidRPr="005266E9" w:rsidRDefault="00475855" w:rsidP="00FA3693">
            <w:pPr>
              <w:keepNext/>
              <w:keepLines/>
              <w:widowControl w:val="0"/>
              <w:rPr>
                <w:b/>
                <w:szCs w:val="22"/>
              </w:rPr>
            </w:pPr>
            <w:r w:rsidRPr="005266E9">
              <w:rPr>
                <w:b/>
                <w:szCs w:val="22"/>
              </w:rPr>
              <w:t>10:00</w:t>
            </w:r>
            <w:r w:rsidR="00652D6F">
              <w:rPr>
                <w:b/>
                <w:szCs w:val="22"/>
              </w:rPr>
              <w:t>a.m</w:t>
            </w:r>
            <w:r w:rsidR="00237886">
              <w:rPr>
                <w:b/>
                <w:szCs w:val="22"/>
              </w:rPr>
              <w:t>-</w:t>
            </w:r>
            <w:proofErr w:type="gramStart"/>
            <w:r w:rsidR="00237886">
              <w:rPr>
                <w:b/>
                <w:szCs w:val="22"/>
              </w:rPr>
              <w:t>12:00</w:t>
            </w:r>
            <w:r w:rsidR="00652D6F">
              <w:rPr>
                <w:b/>
                <w:szCs w:val="22"/>
              </w:rPr>
              <w:t>p.m</w:t>
            </w:r>
            <w:proofErr w:type="gramEnd"/>
            <w:r w:rsidR="00652D6F">
              <w:rPr>
                <w:b/>
                <w:szCs w:val="22"/>
              </w:rPr>
              <w:t xml:space="preserve"> </w:t>
            </w:r>
          </w:p>
        </w:tc>
      </w:tr>
      <w:tr w:rsidR="00237886" w:rsidRPr="00237886" w14:paraId="5055D2CF" w14:textId="77777777" w:rsidTr="718D4440">
        <w:trPr>
          <w:cnfStyle w:val="000000100000" w:firstRow="0" w:lastRow="0" w:firstColumn="0" w:lastColumn="0" w:oddVBand="0" w:evenVBand="0" w:oddHBand="1" w:evenHBand="0" w:firstRowFirstColumn="0" w:firstRowLastColumn="0" w:lastRowFirstColumn="0" w:lastRowLastColumn="0"/>
          <w:trHeight w:hRule="exact" w:val="288"/>
        </w:trPr>
        <w:tc>
          <w:tcPr>
            <w:cnfStyle w:val="000010000000" w:firstRow="0" w:lastRow="0" w:firstColumn="0" w:lastColumn="0" w:oddVBand="1" w:evenVBand="0" w:oddHBand="0" w:evenHBand="0" w:firstRowFirstColumn="0" w:firstRowLastColumn="0" w:lastRowFirstColumn="0" w:lastRowLastColumn="0"/>
            <w:tcW w:w="5940" w:type="dxa"/>
          </w:tcPr>
          <w:p w14:paraId="6921206A" w14:textId="77777777" w:rsidR="00A511B4" w:rsidRPr="00237886" w:rsidRDefault="00A511B4" w:rsidP="00B96CC0">
            <w:pPr>
              <w:rPr>
                <w:b/>
                <w:szCs w:val="22"/>
              </w:rPr>
            </w:pPr>
            <w:r w:rsidRPr="00237886">
              <w:rPr>
                <w:b/>
                <w:szCs w:val="22"/>
              </w:rPr>
              <w:t>Deadline for Written Questions</w:t>
            </w:r>
            <w:r w:rsidRPr="00237886">
              <w:rPr>
                <w:rFonts w:cs="Times New Roman"/>
                <w:b/>
                <w:szCs w:val="22"/>
                <w:u w:val="single"/>
                <w:vertAlign w:val="superscript"/>
              </w:rPr>
              <w:footnoteReference w:id="7"/>
            </w:r>
          </w:p>
        </w:tc>
        <w:tc>
          <w:tcPr>
            <w:tcW w:w="2070" w:type="dxa"/>
          </w:tcPr>
          <w:p w14:paraId="36E5718D" w14:textId="38A07FD8" w:rsidR="00A511B4" w:rsidRPr="005266E9" w:rsidRDefault="00B27D0B" w:rsidP="00FA3693">
            <w:pPr>
              <w:keepNext/>
              <w:keepLines/>
              <w:widowControl w:val="0"/>
              <w:cnfStyle w:val="000000100000" w:firstRow="0" w:lastRow="0" w:firstColumn="0" w:lastColumn="0" w:oddVBand="0" w:evenVBand="0" w:oddHBand="1" w:evenHBand="0" w:firstRowFirstColumn="0" w:firstRowLastColumn="0" w:lastRowFirstColumn="0" w:lastRowLastColumn="0"/>
              <w:rPr>
                <w:b/>
              </w:rPr>
            </w:pPr>
            <w:r>
              <w:rPr>
                <w:b/>
                <w:szCs w:val="22"/>
              </w:rPr>
              <w:t>10</w:t>
            </w:r>
            <w:r w:rsidR="000E7AE5" w:rsidRPr="005266E9">
              <w:rPr>
                <w:b/>
                <w:szCs w:val="22"/>
              </w:rPr>
              <w:t>/</w:t>
            </w:r>
            <w:r>
              <w:rPr>
                <w:b/>
                <w:szCs w:val="22"/>
              </w:rPr>
              <w:t>22</w:t>
            </w:r>
            <w:r w:rsidR="000E7AE5" w:rsidRPr="005266E9">
              <w:rPr>
                <w:b/>
                <w:szCs w:val="22"/>
              </w:rPr>
              <w:t>/2024</w:t>
            </w:r>
          </w:p>
        </w:tc>
        <w:tc>
          <w:tcPr>
            <w:cnfStyle w:val="000010000000" w:firstRow="0" w:lastRow="0" w:firstColumn="0" w:lastColumn="0" w:oddVBand="1" w:evenVBand="0" w:oddHBand="0" w:evenHBand="0" w:firstRowFirstColumn="0" w:firstRowLastColumn="0" w:lastRowFirstColumn="0" w:lastRowLastColumn="0"/>
            <w:tcW w:w="1800" w:type="dxa"/>
          </w:tcPr>
          <w:p w14:paraId="1B420F68" w14:textId="77777777" w:rsidR="00A511B4" w:rsidRPr="005266E9" w:rsidRDefault="00A511B4" w:rsidP="00FA3693">
            <w:pPr>
              <w:keepNext/>
              <w:keepLines/>
              <w:widowControl w:val="0"/>
              <w:rPr>
                <w:b/>
                <w:szCs w:val="22"/>
              </w:rPr>
            </w:pPr>
            <w:r w:rsidRPr="00237886">
              <w:rPr>
                <w:b/>
                <w:szCs w:val="22"/>
              </w:rPr>
              <w:t>5:00 p.m.</w:t>
            </w:r>
          </w:p>
        </w:tc>
      </w:tr>
      <w:tr w:rsidR="00237886" w:rsidRPr="00237886" w14:paraId="596EC8A6" w14:textId="77777777" w:rsidTr="006D50CC">
        <w:trPr>
          <w:trHeight w:hRule="exact" w:val="883"/>
        </w:trPr>
        <w:tc>
          <w:tcPr>
            <w:cnfStyle w:val="000010000000" w:firstRow="0" w:lastRow="0" w:firstColumn="0" w:lastColumn="0" w:oddVBand="1" w:evenVBand="0" w:oddHBand="0" w:evenHBand="0" w:firstRowFirstColumn="0" w:firstRowLastColumn="0" w:lastRowFirstColumn="0" w:lastRowLastColumn="0"/>
            <w:tcW w:w="5940" w:type="dxa"/>
          </w:tcPr>
          <w:p w14:paraId="07853ABA" w14:textId="3FF69590" w:rsidR="00A511B4" w:rsidRPr="00237886" w:rsidRDefault="00A511B4" w:rsidP="000F2A9C">
            <w:pPr>
              <w:rPr>
                <w:szCs w:val="22"/>
              </w:rPr>
            </w:pPr>
            <w:r w:rsidRPr="00237886">
              <w:rPr>
                <w:szCs w:val="22"/>
              </w:rPr>
              <w:t xml:space="preserve">Anticipated Distribution of Questions and Answers </w:t>
            </w:r>
          </w:p>
        </w:tc>
        <w:tc>
          <w:tcPr>
            <w:tcW w:w="2070" w:type="dxa"/>
          </w:tcPr>
          <w:p w14:paraId="07823970" w14:textId="77777777" w:rsidR="00A511B4" w:rsidRDefault="1294C914" w:rsidP="000F2A9C">
            <w:pPr>
              <w:keepNext/>
              <w:keepLines/>
              <w:widowControl w:val="0"/>
              <w:cnfStyle w:val="000000000000" w:firstRow="0" w:lastRow="0" w:firstColumn="0" w:lastColumn="0" w:oddVBand="0" w:evenVBand="0" w:oddHBand="0" w:evenHBand="0" w:firstRowFirstColumn="0" w:firstRowLastColumn="0" w:lastRowFirstColumn="0" w:lastRowLastColumn="0"/>
            </w:pPr>
            <w:r>
              <w:t xml:space="preserve">Week of </w:t>
            </w:r>
            <w:r w:rsidR="006D50CC">
              <w:t>[</w:t>
            </w:r>
            <w:r w:rsidR="04A0B0CA" w:rsidRPr="006D50CC">
              <w:rPr>
                <w:strike/>
              </w:rPr>
              <w:t>1</w:t>
            </w:r>
            <w:r w:rsidR="00787DF9" w:rsidRPr="006D50CC">
              <w:rPr>
                <w:strike/>
              </w:rPr>
              <w:t>1</w:t>
            </w:r>
            <w:r w:rsidR="5C0A78C9" w:rsidRPr="006D50CC">
              <w:rPr>
                <w:strike/>
              </w:rPr>
              <w:t>/</w:t>
            </w:r>
            <w:r w:rsidR="04A0B0CA" w:rsidRPr="006D50CC">
              <w:rPr>
                <w:strike/>
              </w:rPr>
              <w:t>8</w:t>
            </w:r>
            <w:r w:rsidR="5C0A78C9" w:rsidRPr="006D50CC">
              <w:rPr>
                <w:strike/>
              </w:rPr>
              <w:t>/2024</w:t>
            </w:r>
            <w:r w:rsidR="006D50CC">
              <w:t>]</w:t>
            </w:r>
          </w:p>
          <w:p w14:paraId="1D2A97C9" w14:textId="44433808" w:rsidR="006D50CC" w:rsidRPr="00C6394C" w:rsidRDefault="00C6394C" w:rsidP="000F2A9C">
            <w:pPr>
              <w:keepNext/>
              <w:keepLines/>
              <w:widowControl w:val="0"/>
              <w:cnfStyle w:val="000000000000" w:firstRow="0" w:lastRow="0" w:firstColumn="0" w:lastColumn="0" w:oddVBand="0" w:evenVBand="0" w:oddHBand="0" w:evenHBand="0" w:firstRowFirstColumn="0" w:firstRowLastColumn="0" w:lastRowFirstColumn="0" w:lastRowLastColumn="0"/>
              <w:rPr>
                <w:b/>
                <w:bCs/>
                <w:u w:val="single"/>
              </w:rPr>
            </w:pPr>
            <w:r w:rsidRPr="00C6394C">
              <w:rPr>
                <w:b/>
                <w:bCs/>
                <w:u w:val="single"/>
              </w:rPr>
              <w:t>11/18/2024</w:t>
            </w:r>
          </w:p>
        </w:tc>
        <w:tc>
          <w:tcPr>
            <w:cnfStyle w:val="000010000000" w:firstRow="0" w:lastRow="0" w:firstColumn="0" w:lastColumn="0" w:oddVBand="1" w:evenVBand="0" w:oddHBand="0" w:evenHBand="0" w:firstRowFirstColumn="0" w:firstRowLastColumn="0" w:lastRowFirstColumn="0" w:lastRowLastColumn="0"/>
            <w:tcW w:w="1800" w:type="dxa"/>
          </w:tcPr>
          <w:p w14:paraId="060DC5ED" w14:textId="77777777" w:rsidR="00A511B4" w:rsidRPr="005266E9" w:rsidRDefault="00A511B4" w:rsidP="000F2A9C">
            <w:pPr>
              <w:keepNext/>
              <w:keepLines/>
              <w:widowControl w:val="0"/>
              <w:rPr>
                <w:szCs w:val="22"/>
              </w:rPr>
            </w:pPr>
          </w:p>
        </w:tc>
      </w:tr>
      <w:tr w:rsidR="00237886" w:rsidRPr="00237886" w14:paraId="60FA0B14" w14:textId="77777777" w:rsidTr="00C6394C">
        <w:trPr>
          <w:cnfStyle w:val="000000100000" w:firstRow="0" w:lastRow="0" w:firstColumn="0" w:lastColumn="0" w:oddVBand="0" w:evenVBand="0" w:oddHBand="1" w:evenHBand="0" w:firstRowFirstColumn="0" w:firstRowLastColumn="0" w:lastRowFirstColumn="0" w:lastRowLastColumn="0"/>
          <w:trHeight w:hRule="exact" w:val="721"/>
        </w:trPr>
        <w:tc>
          <w:tcPr>
            <w:cnfStyle w:val="000010000000" w:firstRow="0" w:lastRow="0" w:firstColumn="0" w:lastColumn="0" w:oddVBand="1" w:evenVBand="0" w:oddHBand="0" w:evenHBand="0" w:firstRowFirstColumn="0" w:firstRowLastColumn="0" w:lastRowFirstColumn="0" w:lastRowLastColumn="0"/>
            <w:tcW w:w="5940" w:type="dxa"/>
          </w:tcPr>
          <w:p w14:paraId="0A1460F3" w14:textId="77777777" w:rsidR="00A511B4" w:rsidRPr="00237886" w:rsidRDefault="00A511B4" w:rsidP="000F2A9C">
            <w:pPr>
              <w:rPr>
                <w:b/>
                <w:szCs w:val="22"/>
              </w:rPr>
            </w:pPr>
            <w:r w:rsidRPr="00237886">
              <w:rPr>
                <w:b/>
                <w:szCs w:val="22"/>
              </w:rPr>
              <w:t>Deadline to Submit Applications</w:t>
            </w:r>
          </w:p>
        </w:tc>
        <w:tc>
          <w:tcPr>
            <w:tcW w:w="2070" w:type="dxa"/>
          </w:tcPr>
          <w:p w14:paraId="0852AC3B" w14:textId="33F1F68C" w:rsidR="00A511B4" w:rsidRDefault="00C6394C" w:rsidP="000F2A9C">
            <w:pPr>
              <w:keepNext/>
              <w:keepLines/>
              <w:widowControl w:val="0"/>
              <w:cnfStyle w:val="000000100000" w:firstRow="0" w:lastRow="0" w:firstColumn="0" w:lastColumn="0" w:oddVBand="0" w:evenVBand="0" w:oddHBand="1" w:evenHBand="0" w:firstRowFirstColumn="0" w:firstRowLastColumn="0" w:lastRowFirstColumn="0" w:lastRowLastColumn="0"/>
              <w:rPr>
                <w:b/>
                <w:szCs w:val="22"/>
              </w:rPr>
            </w:pPr>
            <w:r w:rsidRPr="00C6394C">
              <w:rPr>
                <w:bCs/>
                <w:szCs w:val="22"/>
              </w:rPr>
              <w:t>[</w:t>
            </w:r>
            <w:r w:rsidR="00306713" w:rsidRPr="00C6394C">
              <w:rPr>
                <w:rFonts w:ascii="Arial Bold" w:hAnsi="Arial Bold"/>
                <w:b/>
                <w:strike/>
                <w:szCs w:val="22"/>
              </w:rPr>
              <w:t>1</w:t>
            </w:r>
            <w:r w:rsidR="001925D1" w:rsidRPr="00C6394C">
              <w:rPr>
                <w:rFonts w:ascii="Arial Bold" w:hAnsi="Arial Bold"/>
                <w:b/>
                <w:strike/>
                <w:szCs w:val="22"/>
              </w:rPr>
              <w:t>1</w:t>
            </w:r>
            <w:r w:rsidR="002F74FA" w:rsidRPr="00C6394C">
              <w:rPr>
                <w:rFonts w:ascii="Arial Bold" w:hAnsi="Arial Bold"/>
                <w:b/>
                <w:strike/>
                <w:szCs w:val="22"/>
              </w:rPr>
              <w:t>/</w:t>
            </w:r>
            <w:r w:rsidR="00A61CFB" w:rsidRPr="00C6394C">
              <w:rPr>
                <w:rFonts w:ascii="Arial Bold" w:hAnsi="Arial Bold"/>
                <w:b/>
                <w:strike/>
                <w:szCs w:val="22"/>
              </w:rPr>
              <w:t>2</w:t>
            </w:r>
            <w:r w:rsidR="001925D1" w:rsidRPr="00C6394C">
              <w:rPr>
                <w:rFonts w:ascii="Arial Bold" w:hAnsi="Arial Bold"/>
                <w:b/>
                <w:strike/>
                <w:szCs w:val="22"/>
              </w:rPr>
              <w:t>2</w:t>
            </w:r>
            <w:r w:rsidR="002F74FA" w:rsidRPr="00C6394C">
              <w:rPr>
                <w:rFonts w:ascii="Arial Bold" w:hAnsi="Arial Bold"/>
                <w:b/>
                <w:strike/>
                <w:szCs w:val="22"/>
              </w:rPr>
              <w:t>/2024</w:t>
            </w:r>
            <w:r w:rsidRPr="00C6394C">
              <w:rPr>
                <w:bCs/>
                <w:szCs w:val="22"/>
              </w:rPr>
              <w:t>]</w:t>
            </w:r>
          </w:p>
          <w:p w14:paraId="4AD7F92F" w14:textId="55EEFBA3" w:rsidR="00C6394C" w:rsidRPr="00861B28" w:rsidRDefault="00861B28" w:rsidP="000F2A9C">
            <w:pPr>
              <w:keepNext/>
              <w:keepLines/>
              <w:widowControl w:val="0"/>
              <w:cnfStyle w:val="000000100000" w:firstRow="0" w:lastRow="0" w:firstColumn="0" w:lastColumn="0" w:oddVBand="0" w:evenVBand="0" w:oddHBand="1" w:evenHBand="0" w:firstRowFirstColumn="0" w:firstRowLastColumn="0" w:lastRowFirstColumn="0" w:lastRowLastColumn="0"/>
              <w:rPr>
                <w:b/>
                <w:u w:val="single"/>
              </w:rPr>
            </w:pPr>
            <w:r w:rsidRPr="00861B28">
              <w:rPr>
                <w:b/>
                <w:u w:val="single"/>
              </w:rPr>
              <w:t>12/20/2024</w:t>
            </w:r>
          </w:p>
        </w:tc>
        <w:tc>
          <w:tcPr>
            <w:cnfStyle w:val="000010000000" w:firstRow="0" w:lastRow="0" w:firstColumn="0" w:lastColumn="0" w:oddVBand="1" w:evenVBand="0" w:oddHBand="0" w:evenHBand="0" w:firstRowFirstColumn="0" w:firstRowLastColumn="0" w:lastRowFirstColumn="0" w:lastRowLastColumn="0"/>
            <w:tcW w:w="1800" w:type="dxa"/>
          </w:tcPr>
          <w:p w14:paraId="5A7F4EAC" w14:textId="7BC02877" w:rsidR="00A511B4" w:rsidRPr="005266E9" w:rsidRDefault="00F87C31" w:rsidP="000F2A9C">
            <w:pPr>
              <w:keepNext/>
              <w:keepLines/>
              <w:widowControl w:val="0"/>
              <w:rPr>
                <w:szCs w:val="22"/>
              </w:rPr>
            </w:pPr>
            <w:r w:rsidRPr="00237886">
              <w:rPr>
                <w:b/>
                <w:szCs w:val="22"/>
              </w:rPr>
              <w:t>11:59 p.m.</w:t>
            </w:r>
          </w:p>
        </w:tc>
      </w:tr>
      <w:tr w:rsidR="00237886" w:rsidRPr="00237886" w14:paraId="4670966A" w14:textId="77777777" w:rsidTr="00861B28">
        <w:trPr>
          <w:trHeight w:hRule="exact" w:val="721"/>
        </w:trPr>
        <w:tc>
          <w:tcPr>
            <w:cnfStyle w:val="000010000000" w:firstRow="0" w:lastRow="0" w:firstColumn="0" w:lastColumn="0" w:oddVBand="1" w:evenVBand="0" w:oddHBand="0" w:evenHBand="0" w:firstRowFirstColumn="0" w:firstRowLastColumn="0" w:lastRowFirstColumn="0" w:lastRowLastColumn="0"/>
            <w:tcW w:w="5940" w:type="dxa"/>
          </w:tcPr>
          <w:p w14:paraId="7387DC00" w14:textId="77777777" w:rsidR="00A511B4" w:rsidRPr="00237886" w:rsidRDefault="00A511B4" w:rsidP="000F2A9C">
            <w:pPr>
              <w:rPr>
                <w:szCs w:val="22"/>
              </w:rPr>
            </w:pPr>
            <w:r w:rsidRPr="00237886">
              <w:rPr>
                <w:szCs w:val="22"/>
              </w:rPr>
              <w:t>Anticipated Notice of Proposed Award Posting Date</w:t>
            </w:r>
          </w:p>
        </w:tc>
        <w:tc>
          <w:tcPr>
            <w:tcW w:w="2070" w:type="dxa"/>
          </w:tcPr>
          <w:p w14:paraId="4E834C41" w14:textId="77777777" w:rsidR="00A511B4" w:rsidRDefault="006A0121" w:rsidP="000F2A9C">
            <w:pPr>
              <w:keepNext/>
              <w:keepLines/>
              <w:widowControl w:val="0"/>
              <w:cnfStyle w:val="000000000000" w:firstRow="0" w:lastRow="0" w:firstColumn="0" w:lastColumn="0" w:oddVBand="0" w:evenVBand="0" w:oddHBand="0" w:evenHBand="0" w:firstRowFirstColumn="0" w:firstRowLastColumn="0" w:lastRowFirstColumn="0" w:lastRowLastColumn="0"/>
              <w:rPr>
                <w:szCs w:val="22"/>
              </w:rPr>
            </w:pPr>
            <w:r>
              <w:rPr>
                <w:szCs w:val="22"/>
              </w:rPr>
              <w:t>[</w:t>
            </w:r>
            <w:r w:rsidR="002C250E" w:rsidRPr="006A0121">
              <w:rPr>
                <w:strike/>
                <w:szCs w:val="22"/>
              </w:rPr>
              <w:t xml:space="preserve">December </w:t>
            </w:r>
            <w:r w:rsidR="007149E5" w:rsidRPr="006A0121">
              <w:rPr>
                <w:strike/>
                <w:szCs w:val="22"/>
              </w:rPr>
              <w:t>2024</w:t>
            </w:r>
            <w:r>
              <w:rPr>
                <w:szCs w:val="22"/>
              </w:rPr>
              <w:t>]</w:t>
            </w:r>
          </w:p>
          <w:p w14:paraId="3E0FCEC2" w14:textId="55C62909" w:rsidR="006A0121" w:rsidRPr="006A0121" w:rsidRDefault="006A0121" w:rsidP="000F2A9C">
            <w:pPr>
              <w:keepNext/>
              <w:keepLines/>
              <w:widowControl w:val="0"/>
              <w:cnfStyle w:val="000000000000" w:firstRow="0" w:lastRow="0" w:firstColumn="0" w:lastColumn="0" w:oddVBand="0" w:evenVBand="0" w:oddHBand="0" w:evenHBand="0" w:firstRowFirstColumn="0" w:firstRowLastColumn="0" w:lastRowFirstColumn="0" w:lastRowLastColumn="0"/>
              <w:rPr>
                <w:b/>
                <w:bCs/>
                <w:u w:val="single"/>
              </w:rPr>
            </w:pPr>
            <w:r w:rsidRPr="006A0121">
              <w:rPr>
                <w:b/>
                <w:bCs/>
                <w:szCs w:val="22"/>
                <w:u w:val="single"/>
              </w:rPr>
              <w:t>January 2025</w:t>
            </w:r>
          </w:p>
        </w:tc>
        <w:tc>
          <w:tcPr>
            <w:cnfStyle w:val="000010000000" w:firstRow="0" w:lastRow="0" w:firstColumn="0" w:lastColumn="0" w:oddVBand="1" w:evenVBand="0" w:oddHBand="0" w:evenHBand="0" w:firstRowFirstColumn="0" w:firstRowLastColumn="0" w:lastRowFirstColumn="0" w:lastRowLastColumn="0"/>
            <w:tcW w:w="1800" w:type="dxa"/>
          </w:tcPr>
          <w:p w14:paraId="7F7BAB89" w14:textId="77777777" w:rsidR="00A511B4" w:rsidRPr="005266E9" w:rsidRDefault="00A511B4" w:rsidP="000F2A9C">
            <w:pPr>
              <w:keepNext/>
              <w:keepLines/>
              <w:widowControl w:val="0"/>
              <w:rPr>
                <w:szCs w:val="22"/>
              </w:rPr>
            </w:pPr>
          </w:p>
        </w:tc>
      </w:tr>
      <w:tr w:rsidR="00237886" w:rsidRPr="00237886" w14:paraId="76D982D6" w14:textId="77777777" w:rsidTr="00861B28">
        <w:trPr>
          <w:cnfStyle w:val="000000100000" w:firstRow="0" w:lastRow="0" w:firstColumn="0" w:lastColumn="0" w:oddVBand="0" w:evenVBand="0" w:oddHBand="1" w:evenHBand="0" w:firstRowFirstColumn="0" w:firstRowLastColumn="0" w:lastRowFirstColumn="0" w:lastRowLastColumn="0"/>
          <w:trHeight w:hRule="exact" w:val="712"/>
        </w:trPr>
        <w:tc>
          <w:tcPr>
            <w:cnfStyle w:val="000010000000" w:firstRow="0" w:lastRow="0" w:firstColumn="0" w:lastColumn="0" w:oddVBand="1" w:evenVBand="0" w:oddHBand="0" w:evenHBand="0" w:firstRowFirstColumn="0" w:firstRowLastColumn="0" w:lastRowFirstColumn="0" w:lastRowLastColumn="0"/>
            <w:tcW w:w="5940" w:type="dxa"/>
          </w:tcPr>
          <w:p w14:paraId="68472CDC" w14:textId="77777777" w:rsidR="00A511B4" w:rsidRPr="00237886" w:rsidRDefault="00A511B4" w:rsidP="000F2A9C">
            <w:pPr>
              <w:rPr>
                <w:szCs w:val="22"/>
              </w:rPr>
            </w:pPr>
            <w:r w:rsidRPr="00237886">
              <w:rPr>
                <w:szCs w:val="22"/>
              </w:rPr>
              <w:t>Anticipated Energy Commission Business Meeting Date</w:t>
            </w:r>
          </w:p>
        </w:tc>
        <w:tc>
          <w:tcPr>
            <w:tcW w:w="2070" w:type="dxa"/>
          </w:tcPr>
          <w:p w14:paraId="7F91A149" w14:textId="60DC85E5" w:rsidR="00A511B4" w:rsidRDefault="006A0121" w:rsidP="000F2A9C">
            <w:pPr>
              <w:keepNext/>
              <w:keepLines/>
              <w:widowControl w:val="0"/>
              <w:cnfStyle w:val="000000100000" w:firstRow="0" w:lastRow="0" w:firstColumn="0" w:lastColumn="0" w:oddVBand="0" w:evenVBand="0" w:oddHBand="1" w:evenHBand="0" w:firstRowFirstColumn="0" w:firstRowLastColumn="0" w:lastRowFirstColumn="0" w:lastRowLastColumn="0"/>
              <w:rPr>
                <w:szCs w:val="22"/>
              </w:rPr>
            </w:pPr>
            <w:r>
              <w:rPr>
                <w:szCs w:val="22"/>
              </w:rPr>
              <w:t>[</w:t>
            </w:r>
            <w:r w:rsidR="00A00AE2" w:rsidRPr="006A0121">
              <w:rPr>
                <w:strike/>
                <w:szCs w:val="22"/>
              </w:rPr>
              <w:t>0</w:t>
            </w:r>
            <w:r w:rsidR="004874A8" w:rsidRPr="006A0121">
              <w:rPr>
                <w:strike/>
                <w:szCs w:val="22"/>
              </w:rPr>
              <w:t>3</w:t>
            </w:r>
            <w:r w:rsidR="00424796" w:rsidRPr="006A0121">
              <w:rPr>
                <w:strike/>
                <w:szCs w:val="22"/>
              </w:rPr>
              <w:t>/</w:t>
            </w:r>
            <w:r w:rsidR="004874A8" w:rsidRPr="006A0121">
              <w:rPr>
                <w:strike/>
                <w:szCs w:val="22"/>
              </w:rPr>
              <w:t>17</w:t>
            </w:r>
            <w:r w:rsidR="00424796" w:rsidRPr="006A0121">
              <w:rPr>
                <w:strike/>
                <w:szCs w:val="22"/>
              </w:rPr>
              <w:t>/2025</w:t>
            </w:r>
            <w:r>
              <w:rPr>
                <w:szCs w:val="22"/>
              </w:rPr>
              <w:t>]</w:t>
            </w:r>
          </w:p>
          <w:p w14:paraId="0D90D149" w14:textId="281D6D16" w:rsidR="00861B28" w:rsidRPr="006A0121" w:rsidRDefault="006A0121" w:rsidP="000F2A9C">
            <w:pPr>
              <w:keepNext/>
              <w:keepLines/>
              <w:widowControl w:val="0"/>
              <w:cnfStyle w:val="000000100000" w:firstRow="0" w:lastRow="0" w:firstColumn="0" w:lastColumn="0" w:oddVBand="0" w:evenVBand="0" w:oddHBand="1" w:evenHBand="0" w:firstRowFirstColumn="0" w:firstRowLastColumn="0" w:lastRowFirstColumn="0" w:lastRowLastColumn="0"/>
              <w:rPr>
                <w:b/>
                <w:bCs/>
                <w:u w:val="single"/>
              </w:rPr>
            </w:pPr>
            <w:r w:rsidRPr="006A0121">
              <w:rPr>
                <w:b/>
                <w:bCs/>
                <w:szCs w:val="22"/>
                <w:u w:val="single"/>
              </w:rPr>
              <w:t>04/10/2025</w:t>
            </w:r>
          </w:p>
        </w:tc>
        <w:tc>
          <w:tcPr>
            <w:cnfStyle w:val="000010000000" w:firstRow="0" w:lastRow="0" w:firstColumn="0" w:lastColumn="0" w:oddVBand="1" w:evenVBand="0" w:oddHBand="0" w:evenHBand="0" w:firstRowFirstColumn="0" w:firstRowLastColumn="0" w:lastRowFirstColumn="0" w:lastRowLastColumn="0"/>
            <w:tcW w:w="1800" w:type="dxa"/>
          </w:tcPr>
          <w:p w14:paraId="07B99D70" w14:textId="77777777" w:rsidR="00A511B4" w:rsidRPr="005266E9" w:rsidRDefault="00A511B4" w:rsidP="000F2A9C">
            <w:pPr>
              <w:keepNext/>
              <w:keepLines/>
              <w:widowControl w:val="0"/>
              <w:rPr>
                <w:szCs w:val="22"/>
              </w:rPr>
            </w:pPr>
          </w:p>
        </w:tc>
      </w:tr>
      <w:tr w:rsidR="00237886" w:rsidRPr="00237886" w14:paraId="778A4170" w14:textId="77777777" w:rsidTr="00861B28">
        <w:trPr>
          <w:trHeight w:hRule="exact" w:val="811"/>
        </w:trPr>
        <w:tc>
          <w:tcPr>
            <w:cnfStyle w:val="000010000000" w:firstRow="0" w:lastRow="0" w:firstColumn="0" w:lastColumn="0" w:oddVBand="1" w:evenVBand="0" w:oddHBand="0" w:evenHBand="0" w:firstRowFirstColumn="0" w:firstRowLastColumn="0" w:lastRowFirstColumn="0" w:lastRowLastColumn="0"/>
            <w:tcW w:w="5940" w:type="dxa"/>
          </w:tcPr>
          <w:p w14:paraId="117D51F1" w14:textId="77777777" w:rsidR="00A511B4" w:rsidRPr="00237886" w:rsidRDefault="00A511B4" w:rsidP="000F2A9C">
            <w:pPr>
              <w:rPr>
                <w:szCs w:val="22"/>
              </w:rPr>
            </w:pPr>
            <w:r w:rsidRPr="00237886">
              <w:rPr>
                <w:szCs w:val="22"/>
              </w:rPr>
              <w:t>Anticipated Agreement Start Date</w:t>
            </w:r>
          </w:p>
        </w:tc>
        <w:tc>
          <w:tcPr>
            <w:tcW w:w="2070" w:type="dxa"/>
          </w:tcPr>
          <w:p w14:paraId="14BD14FD" w14:textId="77777777" w:rsidR="00A511B4" w:rsidRDefault="00861B28" w:rsidP="000F2A9C">
            <w:pPr>
              <w:keepNext/>
              <w:keepLines/>
              <w:widowControl w:val="0"/>
              <w:cnfStyle w:val="000000000000" w:firstRow="0" w:lastRow="0" w:firstColumn="0" w:lastColumn="0" w:oddVBand="0" w:evenVBand="0" w:oddHBand="0" w:evenHBand="0" w:firstRowFirstColumn="0" w:firstRowLastColumn="0" w:lastRowFirstColumn="0" w:lastRowLastColumn="0"/>
              <w:rPr>
                <w:szCs w:val="22"/>
              </w:rPr>
            </w:pPr>
            <w:r>
              <w:rPr>
                <w:szCs w:val="22"/>
              </w:rPr>
              <w:t>[</w:t>
            </w:r>
            <w:r w:rsidR="00ED5E68" w:rsidRPr="00861B28">
              <w:rPr>
                <w:strike/>
                <w:szCs w:val="22"/>
              </w:rPr>
              <w:t xml:space="preserve">April </w:t>
            </w:r>
            <w:r w:rsidR="00BA4462" w:rsidRPr="00861B28">
              <w:rPr>
                <w:strike/>
                <w:szCs w:val="22"/>
              </w:rPr>
              <w:t>2025</w:t>
            </w:r>
            <w:r>
              <w:rPr>
                <w:szCs w:val="22"/>
              </w:rPr>
              <w:t>]</w:t>
            </w:r>
          </w:p>
          <w:p w14:paraId="0FBD4A51" w14:textId="5865BAC3" w:rsidR="00861B28" w:rsidRPr="00861B28" w:rsidRDefault="00861B28" w:rsidP="000F2A9C">
            <w:pPr>
              <w:keepNext/>
              <w:keepLines/>
              <w:widowControl w:val="0"/>
              <w:cnfStyle w:val="000000000000" w:firstRow="0" w:lastRow="0" w:firstColumn="0" w:lastColumn="0" w:oddVBand="0" w:evenVBand="0" w:oddHBand="0" w:evenHBand="0" w:firstRowFirstColumn="0" w:firstRowLastColumn="0" w:lastRowFirstColumn="0" w:lastRowLastColumn="0"/>
              <w:rPr>
                <w:b/>
                <w:bCs/>
                <w:u w:val="single"/>
              </w:rPr>
            </w:pPr>
            <w:r w:rsidRPr="00861B28">
              <w:rPr>
                <w:b/>
                <w:bCs/>
                <w:szCs w:val="22"/>
                <w:u w:val="single"/>
              </w:rPr>
              <w:t>May 2025</w:t>
            </w:r>
          </w:p>
        </w:tc>
        <w:tc>
          <w:tcPr>
            <w:cnfStyle w:val="000010000000" w:firstRow="0" w:lastRow="0" w:firstColumn="0" w:lastColumn="0" w:oddVBand="1" w:evenVBand="0" w:oddHBand="0" w:evenHBand="0" w:firstRowFirstColumn="0" w:firstRowLastColumn="0" w:lastRowFirstColumn="0" w:lastRowLastColumn="0"/>
            <w:tcW w:w="1800" w:type="dxa"/>
          </w:tcPr>
          <w:p w14:paraId="6BD8CF01" w14:textId="77777777" w:rsidR="00A511B4" w:rsidRPr="005266E9" w:rsidRDefault="00A511B4" w:rsidP="000F2A9C">
            <w:pPr>
              <w:keepNext/>
              <w:keepLines/>
              <w:widowControl w:val="0"/>
              <w:rPr>
                <w:szCs w:val="22"/>
              </w:rPr>
            </w:pPr>
          </w:p>
        </w:tc>
      </w:tr>
      <w:tr w:rsidR="00237886" w:rsidRPr="00237886" w14:paraId="10349A5B" w14:textId="77777777" w:rsidTr="718D4440">
        <w:trPr>
          <w:cnfStyle w:val="000000100000" w:firstRow="0" w:lastRow="0" w:firstColumn="0" w:lastColumn="0" w:oddVBand="0" w:evenVBand="0" w:oddHBand="1" w:evenHBand="0" w:firstRowFirstColumn="0" w:firstRowLastColumn="0" w:lastRowFirstColumn="0" w:lastRowLastColumn="0"/>
          <w:trHeight w:hRule="exact" w:val="541"/>
        </w:trPr>
        <w:tc>
          <w:tcPr>
            <w:cnfStyle w:val="000010000000" w:firstRow="0" w:lastRow="0" w:firstColumn="0" w:lastColumn="0" w:oddVBand="1" w:evenVBand="0" w:oddHBand="0" w:evenHBand="0" w:firstRowFirstColumn="0" w:firstRowLastColumn="0" w:lastRowFirstColumn="0" w:lastRowLastColumn="0"/>
            <w:tcW w:w="5940" w:type="dxa"/>
          </w:tcPr>
          <w:p w14:paraId="0DFD4B12" w14:textId="77777777" w:rsidR="00A511B4" w:rsidRPr="00237886" w:rsidRDefault="00A511B4" w:rsidP="000F2A9C">
            <w:pPr>
              <w:rPr>
                <w:szCs w:val="22"/>
              </w:rPr>
            </w:pPr>
            <w:r w:rsidRPr="00237886">
              <w:rPr>
                <w:szCs w:val="22"/>
              </w:rPr>
              <w:t xml:space="preserve">Anticipated Agreement End Date </w:t>
            </w:r>
          </w:p>
        </w:tc>
        <w:tc>
          <w:tcPr>
            <w:tcW w:w="2070" w:type="dxa"/>
          </w:tcPr>
          <w:p w14:paraId="49359BE0" w14:textId="21732948" w:rsidR="00A511B4" w:rsidRPr="005266E9" w:rsidRDefault="00260463" w:rsidP="000F2A9C">
            <w:pPr>
              <w:keepNext/>
              <w:keepLines/>
              <w:widowControl w:val="0"/>
              <w:cnfStyle w:val="000000100000" w:firstRow="0" w:lastRow="0" w:firstColumn="0" w:lastColumn="0" w:oddVBand="0" w:evenVBand="0" w:oddHBand="1" w:evenHBand="0" w:firstRowFirstColumn="0" w:firstRowLastColumn="0" w:lastRowFirstColumn="0" w:lastRowLastColumn="0"/>
              <w:rPr>
                <w:szCs w:val="22"/>
              </w:rPr>
            </w:pPr>
            <w:r w:rsidRPr="005266E9">
              <w:rPr>
                <w:szCs w:val="22"/>
              </w:rPr>
              <w:t xml:space="preserve">On or before </w:t>
            </w:r>
            <w:r w:rsidR="00247216" w:rsidRPr="005266E9">
              <w:rPr>
                <w:szCs w:val="22"/>
              </w:rPr>
              <w:t>03/30/</w:t>
            </w:r>
            <w:r w:rsidR="00443243" w:rsidRPr="005266E9">
              <w:rPr>
                <w:szCs w:val="22"/>
              </w:rPr>
              <w:t>2029</w:t>
            </w:r>
          </w:p>
        </w:tc>
        <w:tc>
          <w:tcPr>
            <w:cnfStyle w:val="000010000000" w:firstRow="0" w:lastRow="0" w:firstColumn="0" w:lastColumn="0" w:oddVBand="1" w:evenVBand="0" w:oddHBand="0" w:evenHBand="0" w:firstRowFirstColumn="0" w:firstRowLastColumn="0" w:lastRowFirstColumn="0" w:lastRowLastColumn="0"/>
            <w:tcW w:w="1800" w:type="dxa"/>
          </w:tcPr>
          <w:p w14:paraId="28A9ABE8" w14:textId="77777777" w:rsidR="00A511B4" w:rsidRPr="005266E9" w:rsidRDefault="00A511B4" w:rsidP="000F2A9C">
            <w:pPr>
              <w:keepNext/>
              <w:keepLines/>
              <w:widowControl w:val="0"/>
              <w:rPr>
                <w:szCs w:val="22"/>
              </w:rPr>
            </w:pPr>
          </w:p>
        </w:tc>
      </w:tr>
    </w:tbl>
    <w:p w14:paraId="4D125BF1" w14:textId="77777777" w:rsidR="003F6147" w:rsidRPr="00237886" w:rsidRDefault="003F6147" w:rsidP="00FA3693">
      <w:pPr>
        <w:spacing w:after="0"/>
      </w:pPr>
    </w:p>
    <w:p w14:paraId="545DFFF2" w14:textId="14FC0E02" w:rsidR="003F6147" w:rsidRPr="00237886" w:rsidRDefault="19597A21" w:rsidP="00FA3693">
      <w:pPr>
        <w:pStyle w:val="Heading2"/>
        <w:numPr>
          <w:ilvl w:val="0"/>
          <w:numId w:val="85"/>
        </w:numPr>
      </w:pPr>
      <w:bookmarkStart w:id="38" w:name="_Toc458602326"/>
      <w:bookmarkStart w:id="39" w:name="_Toc143172704"/>
      <w:bookmarkStart w:id="40" w:name="_Toc178347949"/>
      <w:r>
        <w:t>Notice of Pre-Application Workshop</w:t>
      </w:r>
      <w:bookmarkEnd w:id="38"/>
      <w:bookmarkEnd w:id="39"/>
      <w:bookmarkEnd w:id="40"/>
    </w:p>
    <w:p w14:paraId="3530C71F" w14:textId="62E0184E" w:rsidR="003F6147" w:rsidRPr="00237886" w:rsidRDefault="003F6147" w:rsidP="00FA3693">
      <w:r w:rsidRPr="00237886">
        <w:t>CEC staff will hold one Pre-Application Workshop to discuss th</w:t>
      </w:r>
      <w:r w:rsidR="00170AE5" w:rsidRPr="00237886">
        <w:t>is</w:t>
      </w:r>
      <w:r w:rsidRPr="00237886">
        <w:t xml:space="preserve"> solicitation with potential applicants. Participation is optional but encouraged.  </w:t>
      </w:r>
      <w:r w:rsidR="00137D9C" w:rsidRPr="00237886">
        <w:t xml:space="preserve">The Pre-Application Workshop will be held remotely. </w:t>
      </w:r>
      <w:r w:rsidRPr="00237886">
        <w:t>Applicants may attend the workshop via the internet (</w:t>
      </w:r>
      <w:r w:rsidR="00636897" w:rsidRPr="00237886">
        <w:t>Zoom</w:t>
      </w:r>
      <w:r w:rsidRPr="00237886">
        <w:t xml:space="preserve">, see instructions below), or via conference call on the date and at the time and location listed below.  Please refer to the CEC's website at </w:t>
      </w:r>
      <w:hyperlink r:id="rId18" w:history="1">
        <w:r w:rsidR="0070484C" w:rsidRPr="00AF5D5B">
          <w:rPr>
            <w:rStyle w:val="Hyperlink"/>
            <w:rFonts w:cs="Arial"/>
          </w:rPr>
          <w:t>www.energy.ca.gov/contracts/index.html</w:t>
        </w:r>
      </w:hyperlink>
      <w:r w:rsidR="0070484C">
        <w:t xml:space="preserve"> </w:t>
      </w:r>
      <w:r w:rsidRPr="00237886">
        <w:t>to confirm the date and time.</w:t>
      </w:r>
      <w:r w:rsidR="00C81AA2" w:rsidRPr="00237886">
        <w:t xml:space="preserve"> Please be aware that the meeting will be recorded.</w:t>
      </w:r>
    </w:p>
    <w:p w14:paraId="54073107" w14:textId="77777777" w:rsidR="00624855" w:rsidRPr="00237886" w:rsidRDefault="00624855" w:rsidP="00FA3693">
      <w:pPr>
        <w:spacing w:after="0"/>
        <w:rPr>
          <w:b/>
        </w:rPr>
      </w:pPr>
    </w:p>
    <w:p w14:paraId="7822D6A5" w14:textId="1EAE2C84" w:rsidR="003F6147" w:rsidRPr="003F6147" w:rsidRDefault="003F6147" w:rsidP="00FA3693">
      <w:pPr>
        <w:spacing w:after="0"/>
        <w:rPr>
          <w:b/>
          <w:u w:val="single"/>
        </w:rPr>
      </w:pPr>
      <w:r w:rsidRPr="00392966">
        <w:rPr>
          <w:b/>
          <w:bCs/>
        </w:rPr>
        <w:t>Date and time</w:t>
      </w:r>
      <w:r w:rsidRPr="45168C13">
        <w:rPr>
          <w:b/>
          <w:bCs/>
        </w:rPr>
        <w:t xml:space="preserve">: </w:t>
      </w:r>
      <w:r w:rsidR="00EC34EF" w:rsidRPr="00EC34EF">
        <w:rPr>
          <w:b/>
          <w:bCs/>
        </w:rPr>
        <w:t>Pacific Time (US and Canada)</w:t>
      </w:r>
    </w:p>
    <w:p w14:paraId="3CA96A5A" w14:textId="77777777" w:rsidR="00EC34EF" w:rsidRDefault="00EC34EF" w:rsidP="00FA3693">
      <w:pPr>
        <w:tabs>
          <w:tab w:val="left" w:pos="1080"/>
        </w:tabs>
        <w:rPr>
          <w:b/>
        </w:rPr>
      </w:pPr>
    </w:p>
    <w:p w14:paraId="6B916C61" w14:textId="7B1DAE02" w:rsidR="003F6147" w:rsidRPr="003F6147" w:rsidRDefault="00AD7BD9" w:rsidP="00FA3693">
      <w:pPr>
        <w:tabs>
          <w:tab w:val="left" w:pos="1080"/>
        </w:tabs>
        <w:rPr>
          <w:b/>
        </w:rPr>
      </w:pPr>
      <w:r>
        <w:rPr>
          <w:b/>
        </w:rPr>
        <w:t>Zoom</w:t>
      </w:r>
      <w:r w:rsidRPr="003F6147">
        <w:rPr>
          <w:b/>
        </w:rPr>
        <w:t xml:space="preserve"> </w:t>
      </w:r>
      <w:r w:rsidR="003F6147" w:rsidRPr="003F6147">
        <w:rPr>
          <w:b/>
        </w:rPr>
        <w:t>Instructions:</w:t>
      </w:r>
    </w:p>
    <w:p w14:paraId="44F7A991" w14:textId="23D1CD41" w:rsidR="003F6147" w:rsidRPr="005F101E" w:rsidRDefault="003F6147" w:rsidP="00FA3693">
      <w:pPr>
        <w:tabs>
          <w:tab w:val="left" w:pos="810"/>
        </w:tabs>
      </w:pPr>
      <w:r w:rsidRPr="003F6147">
        <w:t xml:space="preserve">To join the </w:t>
      </w:r>
      <w:r w:rsidR="00680379">
        <w:t>Zoom</w:t>
      </w:r>
      <w:r w:rsidRPr="003F6147">
        <w:t xml:space="preserve"> meeting, go to </w:t>
      </w:r>
      <w:hyperlink r:id="rId19" w:history="1">
        <w:r w:rsidR="0070484C" w:rsidRPr="00AF5D5B">
          <w:rPr>
            <w:rStyle w:val="Hyperlink"/>
            <w:rFonts w:cs="Arial"/>
          </w:rPr>
          <w:t>https://zoom.us/join</w:t>
        </w:r>
      </w:hyperlink>
      <w:r w:rsidR="0070484C">
        <w:t xml:space="preserve"> </w:t>
      </w:r>
      <w:r w:rsidRPr="003F6147">
        <w:t xml:space="preserve">and enter the </w:t>
      </w:r>
      <w:r w:rsidR="00ED584A">
        <w:t>M</w:t>
      </w:r>
      <w:r w:rsidRPr="003F6147">
        <w:t xml:space="preserve">eeting </w:t>
      </w:r>
      <w:r w:rsidR="0060490D">
        <w:t>ID</w:t>
      </w:r>
      <w:r w:rsidR="0060490D" w:rsidRPr="003F6147">
        <w:t xml:space="preserve"> </w:t>
      </w:r>
      <w:r w:rsidRPr="003F6147">
        <w:t>below</w:t>
      </w:r>
      <w:r w:rsidR="007F3203">
        <w:t xml:space="preserve"> and</w:t>
      </w:r>
      <w:r w:rsidR="00B02478" w:rsidRPr="00B02478">
        <w:t xml:space="preserve"> select “join from your browser.”</w:t>
      </w:r>
      <w:r w:rsidR="007F3203">
        <w:t xml:space="preserve"> </w:t>
      </w:r>
      <w:r w:rsidR="00B02478">
        <w:t xml:space="preserve">Participants will then </w:t>
      </w:r>
      <w:r w:rsidR="00891FAB">
        <w:t>e</w:t>
      </w:r>
      <w:r w:rsidR="00084500">
        <w:t xml:space="preserve">nter the meeting password </w:t>
      </w:r>
      <w:r w:rsidR="00F801F8">
        <w:t xml:space="preserve">listed below </w:t>
      </w:r>
      <w:r w:rsidR="00084500">
        <w:t xml:space="preserve">and </w:t>
      </w:r>
      <w:r w:rsidR="00891FAB">
        <w:t xml:space="preserve">their </w:t>
      </w:r>
      <w:r w:rsidR="00084500">
        <w:t xml:space="preserve">name. </w:t>
      </w:r>
      <w:r w:rsidR="008E7180">
        <w:t>P</w:t>
      </w:r>
      <w:r w:rsidR="00DE090D">
        <w:t>articipants will s</w:t>
      </w:r>
      <w:r w:rsidR="00084500">
        <w:t>elect the “Join” button.</w:t>
      </w:r>
      <w:r w:rsidRPr="003F6147">
        <w:t xml:space="preserve">:  </w:t>
      </w:r>
    </w:p>
    <w:p w14:paraId="202F625C" w14:textId="77777777" w:rsidR="00EC34EF" w:rsidRDefault="00EC34EF" w:rsidP="00FA3693">
      <w:pPr>
        <w:tabs>
          <w:tab w:val="left" w:pos="900"/>
        </w:tabs>
        <w:spacing w:after="0"/>
        <w:ind w:left="720" w:firstLine="360"/>
        <w:rPr>
          <w:b/>
          <w:bCs/>
        </w:rPr>
      </w:pPr>
    </w:p>
    <w:p w14:paraId="6C3101E8" w14:textId="6AA8768F" w:rsidR="003F6147" w:rsidRPr="00E55ADE" w:rsidRDefault="003F6147" w:rsidP="00FA3693">
      <w:pPr>
        <w:tabs>
          <w:tab w:val="left" w:pos="900"/>
        </w:tabs>
        <w:spacing w:after="0"/>
        <w:ind w:left="720" w:firstLine="360"/>
        <w:rPr>
          <w:b/>
          <w:color w:val="0070C0"/>
        </w:rPr>
      </w:pPr>
      <w:r w:rsidRPr="5D31E730">
        <w:rPr>
          <w:b/>
        </w:rPr>
        <w:t xml:space="preserve">Meeting </w:t>
      </w:r>
      <w:r w:rsidR="0060490D" w:rsidRPr="5D31E730">
        <w:rPr>
          <w:b/>
        </w:rPr>
        <w:t>ID</w:t>
      </w:r>
      <w:r w:rsidRPr="5D31E730">
        <w:rPr>
          <w:b/>
        </w:rPr>
        <w:t>:</w:t>
      </w:r>
      <w:r>
        <w:t xml:space="preserve"> </w:t>
      </w:r>
      <w:r w:rsidR="7E4D7026">
        <w:t>845 4518 4587</w:t>
      </w:r>
    </w:p>
    <w:p w14:paraId="2F230024" w14:textId="3EBA4E15" w:rsidR="003F6147" w:rsidRPr="00E55ADE" w:rsidRDefault="003F6147" w:rsidP="00FA3693">
      <w:pPr>
        <w:spacing w:after="0"/>
        <w:ind w:left="360" w:firstLine="720"/>
        <w:rPr>
          <w:b/>
        </w:rPr>
      </w:pPr>
      <w:r w:rsidRPr="5D31E730">
        <w:rPr>
          <w:b/>
        </w:rPr>
        <w:t>Meeting Password:</w:t>
      </w:r>
      <w:r>
        <w:t xml:space="preserve"> </w:t>
      </w:r>
      <w:r w:rsidR="181645C7">
        <w:rPr>
          <w:rFonts w:eastAsia="Calibri"/>
        </w:rPr>
        <w:t>616510</w:t>
      </w:r>
    </w:p>
    <w:p w14:paraId="6CC93D6B" w14:textId="073B473C" w:rsidR="003F6147" w:rsidRPr="00EC34EF" w:rsidRDefault="003F6147" w:rsidP="001159DC">
      <w:pPr>
        <w:ind w:left="1800" w:hanging="720"/>
        <w:rPr>
          <w:b/>
          <w:bCs/>
        </w:rPr>
      </w:pPr>
      <w:r w:rsidRPr="5D31E730">
        <w:rPr>
          <w:b/>
        </w:rPr>
        <w:t>Topic:</w:t>
      </w:r>
      <w:r w:rsidRPr="6A1079EB">
        <w:rPr>
          <w:color w:val="0070C0"/>
        </w:rPr>
        <w:t xml:space="preserve"> </w:t>
      </w:r>
      <w:r w:rsidR="5FB8816A" w:rsidRPr="5D31E730">
        <w:t>Grant Funding Opportunity: Offshore Wind Energy Waterfront Facility</w:t>
      </w:r>
      <w:r w:rsidR="00034C65">
        <w:t xml:space="preserve"> </w:t>
      </w:r>
      <w:r w:rsidR="5FB8816A" w:rsidRPr="5D31E730">
        <w:t>Improvement Program</w:t>
      </w:r>
    </w:p>
    <w:p w14:paraId="1BD019D4" w14:textId="77777777" w:rsidR="003F6147" w:rsidRPr="003F6147" w:rsidRDefault="003F6147" w:rsidP="00FA3693">
      <w:pPr>
        <w:tabs>
          <w:tab w:val="left" w:pos="810"/>
        </w:tabs>
        <w:spacing w:after="0"/>
        <w:rPr>
          <w:b/>
          <w:u w:val="single"/>
        </w:rPr>
      </w:pPr>
    </w:p>
    <w:p w14:paraId="197B98BC" w14:textId="77777777" w:rsidR="003F6147" w:rsidRPr="003F6147" w:rsidRDefault="003F6147" w:rsidP="00FA3693">
      <w:pPr>
        <w:tabs>
          <w:tab w:val="left" w:pos="1080"/>
        </w:tabs>
        <w:rPr>
          <w:b/>
        </w:rPr>
      </w:pPr>
      <w:r w:rsidRPr="003F6147">
        <w:rPr>
          <w:b/>
        </w:rPr>
        <w:t>Telephone Access Only:</w:t>
      </w:r>
    </w:p>
    <w:p w14:paraId="0A374FE0" w14:textId="43FFDE49" w:rsidR="001C398B" w:rsidRPr="005F101E" w:rsidRDefault="003F6147" w:rsidP="00FA3693">
      <w:pPr>
        <w:pStyle w:val="paragraph"/>
        <w:spacing w:before="0" w:beforeAutospacing="0" w:after="0" w:afterAutospacing="0"/>
        <w:textAlignment w:val="baseline"/>
        <w:rPr>
          <w:rFonts w:ascii="Arial" w:hAnsi="Arial" w:cs="Arial"/>
          <w:sz w:val="22"/>
          <w:szCs w:val="22"/>
        </w:rPr>
      </w:pPr>
      <w:r w:rsidRPr="005F101E">
        <w:rPr>
          <w:rFonts w:ascii="Arial" w:hAnsi="Arial" w:cs="Arial"/>
          <w:sz w:val="22"/>
          <w:szCs w:val="22"/>
        </w:rPr>
        <w:t xml:space="preserve">Call </w:t>
      </w:r>
      <w:r w:rsidR="006E5946" w:rsidRPr="005F101E">
        <w:rPr>
          <w:rFonts w:ascii="Arial" w:hAnsi="Arial" w:cs="Arial"/>
          <w:b/>
          <w:bCs/>
          <w:sz w:val="22"/>
          <w:szCs w:val="22"/>
        </w:rPr>
        <w:t>1-888 475 4499</w:t>
      </w:r>
      <w:r w:rsidR="006E5946" w:rsidRPr="005F101E">
        <w:rPr>
          <w:rFonts w:ascii="Arial" w:hAnsi="Arial" w:cs="Arial"/>
          <w:sz w:val="22"/>
          <w:szCs w:val="22"/>
        </w:rPr>
        <w:t xml:space="preserve"> (Toll Free) or </w:t>
      </w:r>
      <w:r w:rsidR="006E5946" w:rsidRPr="005F101E">
        <w:rPr>
          <w:rFonts w:ascii="Arial" w:hAnsi="Arial" w:cs="Arial"/>
          <w:b/>
          <w:bCs/>
          <w:sz w:val="22"/>
          <w:szCs w:val="22"/>
        </w:rPr>
        <w:t>1-877 853 5257</w:t>
      </w:r>
      <w:r w:rsidR="006E5946" w:rsidRPr="005F101E">
        <w:rPr>
          <w:rFonts w:ascii="Arial" w:hAnsi="Arial" w:cs="Arial"/>
          <w:sz w:val="22"/>
          <w:szCs w:val="22"/>
        </w:rPr>
        <w:t xml:space="preserve"> (Toll Free)</w:t>
      </w:r>
      <w:r w:rsidRPr="005F101E">
        <w:rPr>
          <w:rFonts w:ascii="Arial" w:hAnsi="Arial" w:cs="Arial"/>
          <w:sz w:val="22"/>
          <w:szCs w:val="22"/>
        </w:rPr>
        <w:t xml:space="preserve">. When prompted, enter the meeting number above. </w:t>
      </w:r>
      <w:r w:rsidR="001C398B" w:rsidRPr="005F101E">
        <w:rPr>
          <w:rStyle w:val="normaltextrun"/>
          <w:rFonts w:ascii="Arial" w:hAnsi="Arial" w:cs="Arial"/>
          <w:sz w:val="22"/>
          <w:szCs w:val="22"/>
        </w:rPr>
        <w:t xml:space="preserve">International callers may select a number from the Zoom International Dial-in Number List at: </w:t>
      </w:r>
      <w:hyperlink r:id="rId20" w:history="1">
        <w:r w:rsidR="0070484C" w:rsidRPr="00AF5D5B">
          <w:rPr>
            <w:rStyle w:val="Hyperlink"/>
            <w:rFonts w:ascii="Arial" w:hAnsi="Arial" w:cs="Arial"/>
            <w:sz w:val="22"/>
            <w:szCs w:val="22"/>
          </w:rPr>
          <w:t>https://energy.zoom.us/u/adjzKUXvoy</w:t>
        </w:r>
      </w:hyperlink>
      <w:r w:rsidR="0070484C">
        <w:rPr>
          <w:rStyle w:val="normaltextrun"/>
          <w:rFonts w:ascii="Arial" w:hAnsi="Arial" w:cs="Arial"/>
          <w:sz w:val="22"/>
          <w:szCs w:val="22"/>
        </w:rPr>
        <w:t>.</w:t>
      </w:r>
      <w:r w:rsidR="001C398B" w:rsidRPr="005F101E">
        <w:rPr>
          <w:rStyle w:val="normaltextrun"/>
          <w:rFonts w:ascii="Arial" w:hAnsi="Arial" w:cs="Arial"/>
          <w:sz w:val="22"/>
          <w:szCs w:val="22"/>
        </w:rPr>
        <w:t xml:space="preserve"> To comment, dial *9 to “raise your hand” and *6 to mute/unmute your phone line.</w:t>
      </w:r>
      <w:r w:rsidR="001C398B" w:rsidRPr="00624855">
        <w:rPr>
          <w:rStyle w:val="eop"/>
          <w:rFonts w:ascii="Arial" w:hAnsi="Arial" w:cs="Arial"/>
          <w:sz w:val="22"/>
          <w:szCs w:val="22"/>
        </w:rPr>
        <w:t> </w:t>
      </w:r>
    </w:p>
    <w:p w14:paraId="06FFEE0A" w14:textId="77777777" w:rsidR="001C398B" w:rsidRPr="005F101E" w:rsidRDefault="001C398B" w:rsidP="00FA3693">
      <w:pPr>
        <w:pStyle w:val="paragraph"/>
        <w:spacing w:before="0" w:beforeAutospacing="0" w:after="0" w:afterAutospacing="0"/>
        <w:textAlignment w:val="baseline"/>
        <w:rPr>
          <w:rFonts w:ascii="Arial" w:hAnsi="Arial" w:cs="Arial"/>
          <w:sz w:val="22"/>
          <w:szCs w:val="22"/>
        </w:rPr>
      </w:pPr>
      <w:r w:rsidRPr="00DB189C">
        <w:rPr>
          <w:rStyle w:val="eop"/>
          <w:rFonts w:ascii="Arial" w:hAnsi="Arial" w:cs="Arial"/>
          <w:sz w:val="22"/>
          <w:szCs w:val="22"/>
        </w:rPr>
        <w:t> </w:t>
      </w:r>
    </w:p>
    <w:p w14:paraId="235BA8D0" w14:textId="77777777" w:rsidR="001C398B" w:rsidRPr="005F101E" w:rsidRDefault="001C398B" w:rsidP="00FA3693">
      <w:pPr>
        <w:pStyle w:val="paragraph"/>
        <w:spacing w:before="0" w:beforeAutospacing="0" w:after="0" w:afterAutospacing="0"/>
        <w:textAlignment w:val="baseline"/>
        <w:rPr>
          <w:rFonts w:ascii="Arial" w:hAnsi="Arial" w:cs="Arial"/>
          <w:sz w:val="22"/>
          <w:szCs w:val="22"/>
        </w:rPr>
      </w:pPr>
      <w:r w:rsidRPr="005F101E">
        <w:rPr>
          <w:rStyle w:val="normaltextrun"/>
          <w:rFonts w:ascii="Arial" w:hAnsi="Arial" w:cs="Arial"/>
          <w:b/>
          <w:bCs/>
          <w:sz w:val="22"/>
          <w:szCs w:val="22"/>
        </w:rPr>
        <w:t>Access by Mobile Device:</w:t>
      </w:r>
      <w:r w:rsidRPr="00624855">
        <w:rPr>
          <w:rStyle w:val="eop"/>
          <w:rFonts w:ascii="Arial" w:hAnsi="Arial" w:cs="Arial"/>
          <w:sz w:val="22"/>
          <w:szCs w:val="22"/>
        </w:rPr>
        <w:t> </w:t>
      </w:r>
    </w:p>
    <w:p w14:paraId="0E67E95D" w14:textId="77777777" w:rsidR="001C398B" w:rsidRPr="005F101E" w:rsidRDefault="001C398B" w:rsidP="00FA3693">
      <w:pPr>
        <w:pStyle w:val="paragraph"/>
        <w:spacing w:before="0" w:beforeAutospacing="0" w:after="0" w:afterAutospacing="0"/>
        <w:textAlignment w:val="baseline"/>
        <w:rPr>
          <w:rFonts w:ascii="Arial" w:hAnsi="Arial" w:cs="Arial"/>
          <w:sz w:val="22"/>
          <w:szCs w:val="22"/>
        </w:rPr>
      </w:pPr>
      <w:r w:rsidRPr="00DB189C">
        <w:rPr>
          <w:rStyle w:val="eop"/>
          <w:rFonts w:ascii="Arial" w:hAnsi="Arial" w:cs="Arial"/>
          <w:sz w:val="22"/>
          <w:szCs w:val="22"/>
        </w:rPr>
        <w:t> </w:t>
      </w:r>
    </w:p>
    <w:p w14:paraId="4370584C" w14:textId="60051C1D" w:rsidR="001C398B" w:rsidRPr="005F101E" w:rsidRDefault="001C398B" w:rsidP="00FA3693">
      <w:pPr>
        <w:pStyle w:val="paragraph"/>
        <w:spacing w:before="0" w:beforeAutospacing="0" w:after="0" w:afterAutospacing="0"/>
        <w:textAlignment w:val="baseline"/>
        <w:rPr>
          <w:rFonts w:ascii="Arial" w:hAnsi="Arial" w:cs="Arial"/>
          <w:sz w:val="22"/>
          <w:szCs w:val="22"/>
        </w:rPr>
      </w:pPr>
      <w:r w:rsidRPr="005F101E">
        <w:rPr>
          <w:rStyle w:val="normaltextrun"/>
          <w:rFonts w:ascii="Arial" w:hAnsi="Arial" w:cs="Arial"/>
          <w:sz w:val="22"/>
          <w:szCs w:val="22"/>
        </w:rPr>
        <w:t xml:space="preserve">Download the application from the Zoom Download Center, </w:t>
      </w:r>
      <w:hyperlink r:id="rId21" w:history="1">
        <w:r w:rsidR="00F425EC" w:rsidRPr="00AF5D5B">
          <w:rPr>
            <w:rStyle w:val="Hyperlink"/>
            <w:rFonts w:ascii="Arial" w:hAnsi="Arial" w:cs="Arial"/>
            <w:sz w:val="22"/>
            <w:szCs w:val="22"/>
          </w:rPr>
          <w:t>https://energy.zoom.us/download</w:t>
        </w:r>
      </w:hyperlink>
      <w:r w:rsidR="00F425EC">
        <w:rPr>
          <w:rStyle w:val="normaltextrun"/>
          <w:rFonts w:ascii="Arial" w:hAnsi="Arial" w:cs="Arial"/>
          <w:sz w:val="22"/>
          <w:szCs w:val="22"/>
        </w:rPr>
        <w:t>.</w:t>
      </w:r>
      <w:r w:rsidRPr="00624855">
        <w:rPr>
          <w:rStyle w:val="eop"/>
          <w:rFonts w:ascii="Arial" w:hAnsi="Arial" w:cs="Arial"/>
          <w:sz w:val="22"/>
          <w:szCs w:val="22"/>
        </w:rPr>
        <w:t> </w:t>
      </w:r>
    </w:p>
    <w:p w14:paraId="3390B667" w14:textId="77777777" w:rsidR="003F6147" w:rsidRPr="003F6147" w:rsidRDefault="003F6147" w:rsidP="00FA3693">
      <w:pPr>
        <w:spacing w:after="0"/>
        <w:rPr>
          <w:color w:val="0000FF"/>
        </w:rPr>
      </w:pPr>
    </w:p>
    <w:p w14:paraId="51B26D7A" w14:textId="111A0C9B" w:rsidR="003F6147" w:rsidRPr="003F6147" w:rsidRDefault="003F6147" w:rsidP="001909D2">
      <w:pPr>
        <w:keepNext/>
        <w:tabs>
          <w:tab w:val="left" w:pos="1080"/>
        </w:tabs>
        <w:rPr>
          <w:b/>
        </w:rPr>
      </w:pPr>
      <w:r w:rsidRPr="003F6147">
        <w:rPr>
          <w:b/>
        </w:rPr>
        <w:t>Technical Support</w:t>
      </w:r>
      <w:r w:rsidR="00B9651C" w:rsidRPr="00B9651C">
        <w:t xml:space="preserve"> </w:t>
      </w:r>
      <w:r w:rsidR="00B9651C" w:rsidRPr="00B9651C">
        <w:rPr>
          <w:b/>
        </w:rPr>
        <w:t>for Pre-Application Workshop</w:t>
      </w:r>
      <w:r w:rsidRPr="003F6147">
        <w:rPr>
          <w:b/>
        </w:rPr>
        <w:t>:</w:t>
      </w:r>
    </w:p>
    <w:p w14:paraId="451EB5EA" w14:textId="77777777" w:rsidR="003F6147" w:rsidRPr="003F6147" w:rsidRDefault="003F6147" w:rsidP="00FA3693">
      <w:pPr>
        <w:numPr>
          <w:ilvl w:val="0"/>
          <w:numId w:val="78"/>
        </w:numPr>
        <w:tabs>
          <w:tab w:val="left" w:pos="810"/>
        </w:tabs>
        <w:spacing w:after="0"/>
        <w:ind w:left="450" w:hanging="90"/>
        <w:rPr>
          <w:b/>
          <w:u w:val="single"/>
        </w:rPr>
      </w:pPr>
      <w:r w:rsidRPr="003F6147">
        <w:t xml:space="preserve">For assistance with problems or questions about joining or attending the meeting, </w:t>
      </w:r>
    </w:p>
    <w:p w14:paraId="4635AE9E" w14:textId="295C124F" w:rsidR="003F6147" w:rsidRPr="003F6147" w:rsidRDefault="003F6147" w:rsidP="00FA3693">
      <w:pPr>
        <w:tabs>
          <w:tab w:val="left" w:pos="810"/>
        </w:tabs>
        <w:spacing w:after="0"/>
        <w:ind w:left="810"/>
        <w:rPr>
          <w:color w:val="0070C0"/>
        </w:rPr>
      </w:pPr>
      <w:r w:rsidRPr="003F6147">
        <w:t xml:space="preserve">please call </w:t>
      </w:r>
      <w:r w:rsidR="002D548B">
        <w:t>Zoom</w:t>
      </w:r>
      <w:r w:rsidR="002D548B" w:rsidRPr="003F6147">
        <w:t xml:space="preserve"> </w:t>
      </w:r>
      <w:r w:rsidRPr="003F6147">
        <w:t xml:space="preserve">Technical Support at </w:t>
      </w:r>
      <w:r w:rsidR="00343A6C" w:rsidRPr="00343A6C">
        <w:rPr>
          <w:b/>
        </w:rPr>
        <w:t>1-888-799-9666 ext</w:t>
      </w:r>
      <w:r w:rsidR="009A07CF">
        <w:rPr>
          <w:b/>
        </w:rPr>
        <w:t xml:space="preserve">. </w:t>
      </w:r>
      <w:r w:rsidR="00CF60B7">
        <w:rPr>
          <w:b/>
        </w:rPr>
        <w:t>2.</w:t>
      </w:r>
      <w:r w:rsidRPr="003F6147">
        <w:t xml:space="preserve">  You may also contact </w:t>
      </w:r>
      <w:r w:rsidR="00712C64" w:rsidRPr="00A8009F">
        <w:t xml:space="preserve">the CEC’s Public Advisor’s Office at publicadvisor@energy.ca.gov, or </w:t>
      </w:r>
      <w:r w:rsidR="0039669B" w:rsidRPr="0039669B">
        <w:t>(916) 957-7910</w:t>
      </w:r>
      <w:r w:rsidRPr="003F6147">
        <w:t>.</w:t>
      </w:r>
    </w:p>
    <w:p w14:paraId="1478D0B9" w14:textId="77777777" w:rsidR="003F6147" w:rsidRPr="003F6147" w:rsidRDefault="003F6147" w:rsidP="00FA3693">
      <w:pPr>
        <w:numPr>
          <w:ilvl w:val="0"/>
          <w:numId w:val="78"/>
        </w:numPr>
        <w:tabs>
          <w:tab w:val="left" w:pos="810"/>
        </w:tabs>
        <w:spacing w:after="0"/>
        <w:ind w:left="450" w:hanging="90"/>
        <w:rPr>
          <w:b/>
          <w:u w:val="single"/>
        </w:rPr>
      </w:pPr>
      <w:r w:rsidRPr="003F6147">
        <w:t>System Requirements: To determine whether your computer is compatible, visit:</w:t>
      </w:r>
    </w:p>
    <w:p w14:paraId="79EBFD34" w14:textId="48B2108C" w:rsidR="003F6147" w:rsidRPr="005B073B" w:rsidRDefault="003F6147" w:rsidP="00FA3693">
      <w:pPr>
        <w:tabs>
          <w:tab w:val="left" w:pos="810"/>
        </w:tabs>
        <w:spacing w:after="0"/>
        <w:ind w:left="720"/>
        <w:rPr>
          <w:color w:val="0000FF"/>
        </w:rPr>
      </w:pPr>
      <w:r w:rsidRPr="003F6147">
        <w:tab/>
      </w:r>
      <w:r w:rsidR="002275CB" w:rsidRPr="002275CB">
        <w:t>https://support.zoom.us/hc/en-us/articles/201362023-System-requirements-for-Windows-macOS-and-Linux</w:t>
      </w:r>
      <w:r w:rsidRPr="005B073B">
        <w:t>.</w:t>
      </w:r>
    </w:p>
    <w:p w14:paraId="2487F463" w14:textId="6B28700D" w:rsidR="003F6147" w:rsidRPr="00B703F3" w:rsidRDefault="003F6147" w:rsidP="00FA3693">
      <w:pPr>
        <w:numPr>
          <w:ilvl w:val="0"/>
          <w:numId w:val="78"/>
        </w:numPr>
        <w:tabs>
          <w:tab w:val="left" w:pos="810"/>
        </w:tabs>
        <w:spacing w:after="0"/>
        <w:ind w:left="810" w:hanging="450"/>
        <w:rPr>
          <w:b/>
          <w:u w:val="single"/>
        </w:rPr>
      </w:pPr>
      <w:r w:rsidRPr="003F6147">
        <w:t xml:space="preserve">If you </w:t>
      </w:r>
      <w:r w:rsidR="001D3907" w:rsidRPr="001D3907">
        <w:t>need a reasonable accommodation</w:t>
      </w:r>
      <w:r w:rsidRPr="003F6147">
        <w:t xml:space="preserve"> to participate, please</w:t>
      </w:r>
      <w:r w:rsidR="00F425EC">
        <w:t xml:space="preserve"> contact</w:t>
      </w:r>
      <w:r w:rsidRPr="003F6147">
        <w:t xml:space="preserve"> Erica Rodriguez</w:t>
      </w:r>
      <w:r w:rsidRPr="003F6147" w:rsidDel="00205C49">
        <w:t xml:space="preserve"> </w:t>
      </w:r>
      <w:r w:rsidRPr="003F6147">
        <w:t xml:space="preserve">by e-mail at </w:t>
      </w:r>
      <w:hyperlink r:id="rId22" w:history="1">
        <w:r w:rsidR="00F425EC" w:rsidRPr="00AF5D5B">
          <w:rPr>
            <w:rStyle w:val="Hyperlink"/>
            <w:rFonts w:cs="Arial"/>
          </w:rPr>
          <w:t>Erica.Rodriguez@energy.ca.gov</w:t>
        </w:r>
      </w:hyperlink>
      <w:r w:rsidR="00F425EC">
        <w:t xml:space="preserve"> </w:t>
      </w:r>
      <w:r w:rsidRPr="003F6147">
        <w:t xml:space="preserve">or (916) </w:t>
      </w:r>
      <w:r w:rsidR="006732FE">
        <w:t>764</w:t>
      </w:r>
      <w:r w:rsidRPr="003F6147">
        <w:t>-</w:t>
      </w:r>
      <w:r w:rsidR="00B206FA">
        <w:t>5705</w:t>
      </w:r>
      <w:r w:rsidRPr="003F6147">
        <w:t xml:space="preserve"> at least five days in advance. </w:t>
      </w:r>
    </w:p>
    <w:p w14:paraId="0EB72FEB" w14:textId="77777777" w:rsidR="00B703F3" w:rsidRPr="003F6147" w:rsidRDefault="00B703F3" w:rsidP="00FA3693">
      <w:pPr>
        <w:tabs>
          <w:tab w:val="left" w:pos="810"/>
        </w:tabs>
        <w:spacing w:after="0"/>
        <w:ind w:left="810"/>
        <w:rPr>
          <w:b/>
          <w:u w:val="single"/>
        </w:rPr>
      </w:pPr>
    </w:p>
    <w:p w14:paraId="24B5F575" w14:textId="77777777" w:rsidR="003F6147" w:rsidRPr="00756BAC" w:rsidRDefault="003F6147" w:rsidP="00FA3693">
      <w:pPr>
        <w:pStyle w:val="Heading2"/>
        <w:numPr>
          <w:ilvl w:val="0"/>
          <w:numId w:val="85"/>
        </w:numPr>
      </w:pPr>
      <w:bookmarkStart w:id="41" w:name="_Toc458602327"/>
      <w:bookmarkStart w:id="42" w:name="_Toc143172705"/>
      <w:bookmarkStart w:id="43" w:name="_Toc178347950"/>
      <w:bookmarkStart w:id="44" w:name="_Toc336443625"/>
      <w:bookmarkStart w:id="45" w:name="_Toc366671181"/>
      <w:bookmarkStart w:id="46" w:name="_Toc219275088"/>
      <w:r w:rsidRPr="00756BAC">
        <w:t>Questions</w:t>
      </w:r>
      <w:bookmarkEnd w:id="41"/>
      <w:bookmarkEnd w:id="42"/>
      <w:bookmarkEnd w:id="43"/>
    </w:p>
    <w:p w14:paraId="608DC4B4" w14:textId="2E6EEF1C" w:rsidR="00815935" w:rsidRDefault="00645D91" w:rsidP="00FA3693">
      <w:pPr>
        <w:contextualSpacing/>
      </w:pPr>
      <w:r>
        <w:t xml:space="preserve">During the solicitation process, </w:t>
      </w:r>
      <w:r w:rsidR="087695F7">
        <w:t>questions of clarification about this solicitation</w:t>
      </w:r>
      <w:r>
        <w:t xml:space="preserve"> </w:t>
      </w:r>
      <w:r w:rsidR="087695F7">
        <w:t xml:space="preserve">including all technical and administrative questions and questions related to submission of the application in </w:t>
      </w:r>
      <w:r w:rsidR="000470D8">
        <w:t xml:space="preserve">the </w:t>
      </w:r>
      <w:r w:rsidR="000470D8">
        <w:rPr>
          <w:rFonts w:eastAsia="Tahoma"/>
        </w:rPr>
        <w:t>General Solicitation System (</w:t>
      </w:r>
      <w:r w:rsidR="087695F7">
        <w:t>GSS</w:t>
      </w:r>
      <w:r w:rsidR="000470D8">
        <w:t>)</w:t>
      </w:r>
      <w:r w:rsidR="087695F7">
        <w:t xml:space="preserve">, please contact the Commission Agreement Officer (CAO) listed below: </w:t>
      </w:r>
      <w:r>
        <w:t xml:space="preserve"> </w:t>
      </w:r>
    </w:p>
    <w:p w14:paraId="54673706" w14:textId="77777777" w:rsidR="00AB6F33" w:rsidRDefault="00AB6F33" w:rsidP="00FA3693">
      <w:pPr>
        <w:contextualSpacing/>
      </w:pPr>
    </w:p>
    <w:p w14:paraId="0AB09ED0" w14:textId="0EBBAFF6" w:rsidR="00815935" w:rsidRDefault="00045471" w:rsidP="00FA3693">
      <w:pPr>
        <w:contextualSpacing/>
      </w:pPr>
      <w:r>
        <w:t>Phil Dyer</w:t>
      </w:r>
    </w:p>
    <w:p w14:paraId="683ABD7F" w14:textId="16B6BD58" w:rsidR="003F6147" w:rsidRPr="00652D6F" w:rsidRDefault="003F6147" w:rsidP="00FA3693">
      <w:pPr>
        <w:contextualSpacing/>
      </w:pPr>
      <w:r w:rsidRPr="00652D6F">
        <w:t>Commission Agreement Officer</w:t>
      </w:r>
    </w:p>
    <w:p w14:paraId="3084A234" w14:textId="77777777" w:rsidR="003F6147" w:rsidRPr="00652D6F" w:rsidRDefault="003F6147" w:rsidP="00FA3693">
      <w:pPr>
        <w:contextualSpacing/>
      </w:pPr>
      <w:r w:rsidRPr="00652D6F">
        <w:t>California Energy Commission</w:t>
      </w:r>
    </w:p>
    <w:p w14:paraId="6B4F8266" w14:textId="62D6EAD2" w:rsidR="003F6147" w:rsidRPr="00652D6F" w:rsidRDefault="00B06231" w:rsidP="00FA3693">
      <w:pPr>
        <w:contextualSpacing/>
      </w:pPr>
      <w:r w:rsidRPr="00652D6F">
        <w:t>715 P</w:t>
      </w:r>
      <w:r w:rsidR="00AB6F33">
        <w:t xml:space="preserve"> Street</w:t>
      </w:r>
      <w:r w:rsidR="00FF6B72">
        <w:t xml:space="preserve"> – 3</w:t>
      </w:r>
      <w:r w:rsidR="00FF6B72" w:rsidRPr="00FF6B72">
        <w:rPr>
          <w:vertAlign w:val="superscript"/>
        </w:rPr>
        <w:t>rd</w:t>
      </w:r>
      <w:r w:rsidR="00FF6B72">
        <w:t xml:space="preserve"> Floor</w:t>
      </w:r>
      <w:r w:rsidR="003F6147" w:rsidRPr="00652D6F">
        <w:t>, MS-1</w:t>
      </w:r>
      <w:r w:rsidR="00652D6F">
        <w:t>8</w:t>
      </w:r>
    </w:p>
    <w:p w14:paraId="644A7744" w14:textId="3306B68F" w:rsidR="003F6147" w:rsidRPr="00652D6F" w:rsidRDefault="003F6147" w:rsidP="00FA3693">
      <w:pPr>
        <w:contextualSpacing/>
      </w:pPr>
      <w:r w:rsidRPr="00652D6F">
        <w:t>Sacramento, California</w:t>
      </w:r>
      <w:r w:rsidR="00624855" w:rsidRPr="00652D6F">
        <w:t>,</w:t>
      </w:r>
      <w:r w:rsidRPr="00652D6F">
        <w:t xml:space="preserve"> 95814</w:t>
      </w:r>
    </w:p>
    <w:p w14:paraId="2827A557" w14:textId="07326242" w:rsidR="003F6147" w:rsidRPr="00652D6F" w:rsidRDefault="003F6147" w:rsidP="00FA3693">
      <w:pPr>
        <w:spacing w:after="0"/>
        <w:contextualSpacing/>
      </w:pPr>
      <w:r w:rsidRPr="00AB6F33">
        <w:t>E-mail:</w:t>
      </w:r>
      <w:r w:rsidRPr="00652D6F">
        <w:t xml:space="preserve"> </w:t>
      </w:r>
      <w:r w:rsidR="00AB6F33">
        <w:t>Phil.Dyer@energy.ca.gov</w:t>
      </w:r>
    </w:p>
    <w:p w14:paraId="13FEBABF" w14:textId="77777777" w:rsidR="003F6147" w:rsidRPr="003F6147" w:rsidRDefault="003F6147" w:rsidP="00FA3693">
      <w:pPr>
        <w:spacing w:after="0"/>
      </w:pPr>
    </w:p>
    <w:p w14:paraId="2E4EF772" w14:textId="6B352C7C" w:rsidR="003F6147" w:rsidRPr="003F6147" w:rsidRDefault="003F6147" w:rsidP="00FA3693">
      <w:r>
        <w:t xml:space="preserve">Applicants may ask questions at the Pre-Application Workshop and may submit written questions via </w:t>
      </w:r>
      <w:r w:rsidR="0017584F">
        <w:t>e</w:t>
      </w:r>
      <w:r>
        <w:t xml:space="preserve">mail. However, all </w:t>
      </w:r>
      <w:r w:rsidRPr="45168C13">
        <w:rPr>
          <w:b/>
          <w:bCs/>
        </w:rPr>
        <w:t>technical</w:t>
      </w:r>
      <w:r>
        <w:t xml:space="preserve"> questions must be received by the deadline listed in the “Key Activities Schedule” above. Questions received after the deadline may be answered at the CEC's discretion. </w:t>
      </w:r>
      <w:r w:rsidRPr="45168C13">
        <w:rPr>
          <w:b/>
          <w:bCs/>
        </w:rPr>
        <w:t>Non-technical</w:t>
      </w:r>
      <w:r>
        <w:t xml:space="preserve"> questions (e.g., </w:t>
      </w:r>
      <w:r w:rsidR="00027C22">
        <w:t xml:space="preserve">administrative </w:t>
      </w:r>
      <w:r>
        <w:t xml:space="preserve">questions concerning application format requirements or attachment instructions) may be submitted to the CAO at any time prior </w:t>
      </w:r>
      <w:r w:rsidR="00EA0DCF">
        <w:t xml:space="preserve">to 5:00 p.m. of </w:t>
      </w:r>
      <w:r>
        <w:t>the application deadline</w:t>
      </w:r>
      <w:r w:rsidR="005328D6">
        <w:t xml:space="preserve"> date</w:t>
      </w:r>
      <w:r>
        <w:t xml:space="preserve">. </w:t>
      </w:r>
      <w:r w:rsidR="00B1698E">
        <w:t xml:space="preserve">Similarly, questions related to submission of applications in the </w:t>
      </w:r>
      <w:r w:rsidR="1AFEA931">
        <w:t xml:space="preserve">GSS </w:t>
      </w:r>
      <w:r w:rsidR="00B1698E">
        <w:t xml:space="preserve">system may be submitted to </w:t>
      </w:r>
      <w:r w:rsidR="3C63EDF9">
        <w:t xml:space="preserve">the CAO </w:t>
      </w:r>
      <w:r w:rsidR="00B1698E">
        <w:t>at any time prior to 5:00 p.m</w:t>
      </w:r>
      <w:r w:rsidR="00F01577">
        <w:t>.</w:t>
      </w:r>
      <w:r w:rsidR="00B1698E">
        <w:t xml:space="preserve"> of the application deadline date.</w:t>
      </w:r>
    </w:p>
    <w:p w14:paraId="2677A3E3" w14:textId="5D28CB9B" w:rsidR="003F6147" w:rsidRPr="003F6147" w:rsidRDefault="003F6147" w:rsidP="00FA3693">
      <w:pPr>
        <w:spacing w:before="240"/>
      </w:pPr>
      <w:r>
        <w:t>The questions and answers will also be posted on the C</w:t>
      </w:r>
      <w:r w:rsidR="00A00198">
        <w:t>EC</w:t>
      </w:r>
      <w:r>
        <w:t xml:space="preserve">’s website at: </w:t>
      </w:r>
      <w:hyperlink r:id="rId23" w:history="1">
        <w:r w:rsidR="005B073B" w:rsidRPr="45168C13">
          <w:rPr>
            <w:rStyle w:val="Hyperlink"/>
          </w:rPr>
          <w:t>https://www.energy.ca.gov/funding-opportunities/solicitations</w:t>
        </w:r>
      </w:hyperlink>
      <w:r w:rsidR="55CFDB89">
        <w:t xml:space="preserve">. </w:t>
      </w:r>
    </w:p>
    <w:p w14:paraId="56D6FC47" w14:textId="38A86BF3" w:rsidR="003F6147" w:rsidRPr="003F6147" w:rsidRDefault="003F6147" w:rsidP="00FA3693">
      <w:pPr>
        <w:rPr>
          <w:szCs w:val="22"/>
        </w:rPr>
      </w:pPr>
      <w:r w:rsidRPr="003F6147">
        <w:rPr>
          <w:szCs w:val="22"/>
        </w:rPr>
        <w:t xml:space="preserve">If an applicant discovers a </w:t>
      </w:r>
      <w:r w:rsidRPr="003F6147">
        <w:rPr>
          <w:b/>
          <w:szCs w:val="22"/>
        </w:rPr>
        <w:t>conflict, discrepancy, omission, or other error</w:t>
      </w:r>
      <w:r w:rsidRPr="003F6147">
        <w:rPr>
          <w:szCs w:val="22"/>
        </w:rPr>
        <w:t xml:space="preserve"> in the solicitation at any time prior </w:t>
      </w:r>
      <w:r w:rsidR="000C0561" w:rsidRPr="000C0561">
        <w:rPr>
          <w:szCs w:val="22"/>
        </w:rPr>
        <w:t xml:space="preserve">5:00 p.m. of </w:t>
      </w:r>
      <w:r w:rsidRPr="003F6147">
        <w:rPr>
          <w:szCs w:val="22"/>
        </w:rPr>
        <w:t>the application deadline</w:t>
      </w:r>
      <w:r w:rsidR="00FE22E5">
        <w:rPr>
          <w:szCs w:val="22"/>
        </w:rPr>
        <w:t xml:space="preserve"> date</w:t>
      </w:r>
      <w:r w:rsidRPr="003F6147">
        <w:rPr>
          <w:szCs w:val="22"/>
        </w:rPr>
        <w:t>, the applicant may notify the C</w:t>
      </w:r>
      <w:r w:rsidR="00A25A7F">
        <w:rPr>
          <w:szCs w:val="22"/>
        </w:rPr>
        <w:t>AO</w:t>
      </w:r>
      <w:r w:rsidRPr="003F6147">
        <w:rPr>
          <w:szCs w:val="22"/>
        </w:rPr>
        <w:t xml:space="preserve"> in writing and request modification or clarification of the solicitation. The CEC, at its discretion will provide modifications or clarifications by either an addendum to the solicitation or by written notice to all entities that requested the solicitation.  At its discretion, the CEC may, in addition to any other actions it may choose, re-open the question/answer period to provide all applicants the opportunity to seek any further clarification required.  </w:t>
      </w:r>
    </w:p>
    <w:p w14:paraId="3FC6C95A" w14:textId="046B1487" w:rsidR="00665A8F" w:rsidRDefault="003F6147" w:rsidP="00FA3693">
      <w:pPr>
        <w:spacing w:before="240"/>
        <w:rPr>
          <w:b/>
        </w:rPr>
      </w:pPr>
      <w:r w:rsidRPr="003F6147">
        <w:rPr>
          <w:b/>
        </w:rPr>
        <w:t>Any verbal communication with a C</w:t>
      </w:r>
      <w:r w:rsidR="009030AD">
        <w:rPr>
          <w:b/>
        </w:rPr>
        <w:t>EC</w:t>
      </w:r>
      <w:r w:rsidRPr="003F6147">
        <w:rPr>
          <w:b/>
        </w:rPr>
        <w:t xml:space="preserve"> employee </w:t>
      </w:r>
      <w:r w:rsidR="00276673" w:rsidRPr="00276673">
        <w:rPr>
          <w:b/>
        </w:rPr>
        <w:t xml:space="preserve">or anyone else </w:t>
      </w:r>
      <w:r w:rsidRPr="003F6147">
        <w:rPr>
          <w:b/>
        </w:rPr>
        <w:t>concerning this solicitation is not binding on the State and will in no way alter a specification, term, or condition of the solicitation.  Therefore, all communication should be directed in writing to the assigned CAO.</w:t>
      </w:r>
    </w:p>
    <w:p w14:paraId="7ABEF265" w14:textId="77777777" w:rsidR="00BA3BBD" w:rsidRPr="00BA3BBD" w:rsidRDefault="00BA3BBD" w:rsidP="00FA3693">
      <w:pPr>
        <w:pStyle w:val="Heading2"/>
        <w:numPr>
          <w:ilvl w:val="0"/>
          <w:numId w:val="85"/>
        </w:numPr>
        <w:rPr>
          <w:b w:val="0"/>
          <w:smallCaps w:val="0"/>
        </w:rPr>
      </w:pPr>
      <w:bookmarkStart w:id="47" w:name="_Toc522777845"/>
      <w:bookmarkStart w:id="48" w:name="_Toc26361578"/>
      <w:bookmarkStart w:id="49" w:name="_Toc143172706"/>
      <w:bookmarkStart w:id="50" w:name="_Toc178347951"/>
      <w:r w:rsidRPr="002D46F7">
        <w:t>Applicants’ Admonishment</w:t>
      </w:r>
      <w:bookmarkEnd w:id="47"/>
      <w:bookmarkEnd w:id="48"/>
      <w:bookmarkEnd w:id="49"/>
      <w:bookmarkEnd w:id="50"/>
    </w:p>
    <w:p w14:paraId="0A661823" w14:textId="7A0BFB18" w:rsidR="00BA3BBD" w:rsidRPr="00505E89" w:rsidRDefault="00BA3BBD" w:rsidP="00FA3693">
      <w:r w:rsidRPr="00BA3BBD">
        <w:t xml:space="preserve">This solicitation contains application requirements and instructions.  Applicants are responsible for </w:t>
      </w:r>
      <w:r w:rsidRPr="00BA3BBD">
        <w:rPr>
          <w:b/>
        </w:rPr>
        <w:t>carefully reading</w:t>
      </w:r>
      <w:r w:rsidRPr="00BA3BBD">
        <w:t xml:space="preserve"> the </w:t>
      </w:r>
      <w:r w:rsidR="00E619D8">
        <w:t xml:space="preserve">entire </w:t>
      </w:r>
      <w:r w:rsidRPr="00BA3BBD">
        <w:t xml:space="preserve">solicitation, asking appropriate questions in a timely manner, ensuring that all solicitation requirements are met, submitting all required responses in a complete manner by the required date and time, and </w:t>
      </w:r>
      <w:r w:rsidRPr="00BA3BBD">
        <w:rPr>
          <w:b/>
        </w:rPr>
        <w:t>carefully rereading</w:t>
      </w:r>
      <w:r w:rsidRPr="00BA3BBD">
        <w:t xml:space="preserve"> the solicitation before </w:t>
      </w:r>
      <w:proofErr w:type="gramStart"/>
      <w:r w:rsidRPr="00BA3BBD">
        <w:t>submitting an application</w:t>
      </w:r>
      <w:proofErr w:type="gramEnd"/>
      <w:r w:rsidRPr="00505E89">
        <w:t xml:space="preserve">.  In particular, please carefully read the </w:t>
      </w:r>
      <w:r w:rsidRPr="00505E89">
        <w:rPr>
          <w:b/>
        </w:rPr>
        <w:t>Screening</w:t>
      </w:r>
      <w:r w:rsidR="00B63DFC">
        <w:rPr>
          <w:b/>
        </w:rPr>
        <w:t xml:space="preserve"> and </w:t>
      </w:r>
      <w:r w:rsidRPr="00505E89">
        <w:rPr>
          <w:b/>
        </w:rPr>
        <w:t>Scoring Criteria and</w:t>
      </w:r>
      <w:r w:rsidRPr="00505E89">
        <w:t xml:space="preserve"> </w:t>
      </w:r>
      <w:r w:rsidRPr="00505E89">
        <w:rPr>
          <w:b/>
        </w:rPr>
        <w:t xml:space="preserve">Grounds </w:t>
      </w:r>
      <w:r w:rsidR="00B63DFC">
        <w:rPr>
          <w:b/>
        </w:rPr>
        <w:t>to</w:t>
      </w:r>
      <w:r w:rsidRPr="00505E89">
        <w:rPr>
          <w:b/>
        </w:rPr>
        <w:t xml:space="preserve"> Reject</w:t>
      </w:r>
      <w:r w:rsidR="00CF6E50">
        <w:rPr>
          <w:b/>
        </w:rPr>
        <w:t xml:space="preserve"> an </w:t>
      </w:r>
      <w:proofErr w:type="gramStart"/>
      <w:r w:rsidR="00CF6E50">
        <w:rPr>
          <w:b/>
        </w:rPr>
        <w:t>Application</w:t>
      </w:r>
      <w:proofErr w:type="gramEnd"/>
      <w:r w:rsidR="00CF6E50">
        <w:rPr>
          <w:b/>
        </w:rPr>
        <w:t xml:space="preserve"> or Cancel an Award</w:t>
      </w:r>
      <w:r w:rsidRPr="00505E89">
        <w:rPr>
          <w:b/>
        </w:rPr>
        <w:t xml:space="preserve"> </w:t>
      </w:r>
      <w:r w:rsidRPr="00505E89">
        <w:t xml:space="preserve">in Part IV, and the relevant terms and conditions located </w:t>
      </w:r>
      <w:r w:rsidR="00AF50F7">
        <w:t xml:space="preserve">with the </w:t>
      </w:r>
      <w:r w:rsidR="00A5239C">
        <w:t xml:space="preserve">solicitation manual and the </w:t>
      </w:r>
      <w:r w:rsidR="004B4D7F">
        <w:t>attac</w:t>
      </w:r>
      <w:r w:rsidR="00BF78A7">
        <w:t>hments on the Energy Commission website</w:t>
      </w:r>
      <w:r w:rsidRPr="00142787">
        <w:t>.</w:t>
      </w:r>
      <w:r w:rsidR="00307AA4">
        <w:t xml:space="preserve"> </w:t>
      </w:r>
      <w:r w:rsidRPr="00505E89">
        <w:t xml:space="preserve">  </w:t>
      </w:r>
      <w:r w:rsidR="00307AA4">
        <w:t xml:space="preserve"> </w:t>
      </w:r>
    </w:p>
    <w:p w14:paraId="09B8AB8B" w14:textId="0940E70E" w:rsidR="00BA3BBD" w:rsidRPr="00505E89" w:rsidRDefault="00BA3BBD" w:rsidP="00F91281">
      <w:pPr>
        <w:spacing w:after="0"/>
      </w:pPr>
      <w:bookmarkStart w:id="51" w:name="_Toc433981277"/>
      <w:bookmarkStart w:id="52" w:name="_Toc395180625"/>
      <w:bookmarkStart w:id="53" w:name="_Toc382571127"/>
      <w:bookmarkStart w:id="54" w:name="_Toc381079868"/>
      <w:r w:rsidRPr="00505E89">
        <w:t xml:space="preserve">Applicants are solely responsible for the cost of developing applications.  This cost cannot be charged to the State.  </w:t>
      </w:r>
      <w:r w:rsidRPr="005B28C1">
        <w:rPr>
          <w:b/>
          <w:bCs/>
        </w:rPr>
        <w:t>All submitted documents will become publicly available records</w:t>
      </w:r>
      <w:r w:rsidRPr="00505E89">
        <w:t xml:space="preserve"> </w:t>
      </w:r>
      <w:r w:rsidR="00646EB5" w:rsidRPr="00646EB5">
        <w:t>and property of the State after the CEC posts</w:t>
      </w:r>
      <w:r w:rsidRPr="00505E89">
        <w:t xml:space="preserve"> the Notice of Proposed Award</w:t>
      </w:r>
      <w:r w:rsidR="00E65B10" w:rsidRPr="00E65B10">
        <w:t xml:space="preserve"> or the solicitation is cancelled.  Only submit information you want made public. </w:t>
      </w:r>
      <w:r w:rsidR="00E65B10" w:rsidRPr="005B28C1">
        <w:rPr>
          <w:b/>
          <w:bCs/>
        </w:rPr>
        <w:t>Marking any portion of your application as confidential may result in disqualification</w:t>
      </w:r>
      <w:r w:rsidR="00E65B10" w:rsidRPr="00E65B10">
        <w:t>.</w:t>
      </w:r>
      <w:bookmarkEnd w:id="51"/>
      <w:bookmarkEnd w:id="52"/>
      <w:bookmarkEnd w:id="53"/>
      <w:bookmarkEnd w:id="54"/>
      <w:r w:rsidR="00F071E3">
        <w:t xml:space="preserve"> </w:t>
      </w:r>
      <w:r w:rsidR="00F071E3" w:rsidRPr="00291F1A">
        <w:rPr>
          <w:b/>
          <w:bCs/>
        </w:rPr>
        <w:t>No portion of your application will be considered confidential.</w:t>
      </w:r>
    </w:p>
    <w:p w14:paraId="0C99A926" w14:textId="77777777" w:rsidR="00B703F3" w:rsidRPr="00BA3BBD" w:rsidRDefault="00B703F3" w:rsidP="00FA3693">
      <w:pPr>
        <w:rPr>
          <w:b/>
        </w:rPr>
      </w:pPr>
    </w:p>
    <w:p w14:paraId="7DFACC60" w14:textId="68B1C73D" w:rsidR="00BA3BBD" w:rsidRPr="009F6FFB" w:rsidRDefault="009F6FFB" w:rsidP="00FA3693">
      <w:pPr>
        <w:pStyle w:val="Heading2"/>
        <w:numPr>
          <w:ilvl w:val="0"/>
          <w:numId w:val="85"/>
        </w:numPr>
      </w:pPr>
      <w:bookmarkStart w:id="55" w:name="_Toc522777846"/>
      <w:bookmarkStart w:id="56" w:name="_Toc26361579"/>
      <w:bookmarkStart w:id="57" w:name="_Toc143172707"/>
      <w:bookmarkStart w:id="58" w:name="_Toc175141044"/>
      <w:bookmarkStart w:id="59" w:name="_Toc178347952"/>
      <w:bookmarkStart w:id="60" w:name="AddReq"/>
      <w:r>
        <w:t>A</w:t>
      </w:r>
      <w:r w:rsidR="00BA3BBD" w:rsidRPr="009F6FFB">
        <w:t xml:space="preserve">dditional </w:t>
      </w:r>
      <w:r>
        <w:t>R</w:t>
      </w:r>
      <w:r w:rsidR="00BA3BBD" w:rsidRPr="009F6FFB">
        <w:t>equirements</w:t>
      </w:r>
      <w:bookmarkEnd w:id="55"/>
      <w:bookmarkEnd w:id="56"/>
      <w:r w:rsidR="00FB121E">
        <w:t xml:space="preserve"> regarding environmental review</w:t>
      </w:r>
      <w:bookmarkEnd w:id="57"/>
      <w:bookmarkEnd w:id="58"/>
      <w:bookmarkEnd w:id="59"/>
    </w:p>
    <w:bookmarkEnd w:id="60"/>
    <w:p w14:paraId="034245E6" w14:textId="1983D565" w:rsidR="0040478A" w:rsidRPr="00652D6F" w:rsidRDefault="00BA3BBD" w:rsidP="00F23D0C">
      <w:pPr>
        <w:spacing w:after="160"/>
        <w:ind w:right="720"/>
      </w:pPr>
      <w:r w:rsidRPr="00652D6F">
        <w:t xml:space="preserve">Time is of the essence. </w:t>
      </w:r>
      <w:r w:rsidR="00FB121E" w:rsidRPr="00652D6F">
        <w:t>CEC f</w:t>
      </w:r>
      <w:r w:rsidRPr="00652D6F">
        <w:t xml:space="preserve">unds available under this solicitation have encumbrance deadlines as early as </w:t>
      </w:r>
      <w:r w:rsidR="00A511B4" w:rsidRPr="005266E9">
        <w:t>June</w:t>
      </w:r>
      <w:r w:rsidRPr="005266E9">
        <w:t xml:space="preserve"> 30, </w:t>
      </w:r>
      <w:r w:rsidR="003D6EED" w:rsidRPr="005266E9">
        <w:t>2025</w:t>
      </w:r>
      <w:r w:rsidRPr="005266E9">
        <w:t xml:space="preserve">.  </w:t>
      </w:r>
      <w:r w:rsidRPr="00652D6F">
        <w:t xml:space="preserve">This means that the CEC must approve proposed awards at a business meeting (usually held monthly) prior to </w:t>
      </w:r>
      <w:r w:rsidR="00A511B4" w:rsidRPr="005266E9">
        <w:t>June</w:t>
      </w:r>
      <w:r w:rsidRPr="005266E9">
        <w:t xml:space="preserve"> 30, </w:t>
      </w:r>
      <w:r w:rsidR="003D6EED" w:rsidRPr="005266E9">
        <w:t>2025</w:t>
      </w:r>
      <w:r w:rsidR="626B9C13" w:rsidRPr="005266E9">
        <w:t>,</w:t>
      </w:r>
      <w:r w:rsidRPr="00652D6F">
        <w:t xml:space="preserve"> to avoid expiration of the funds. </w:t>
      </w:r>
    </w:p>
    <w:p w14:paraId="197F7A36" w14:textId="1609B100" w:rsidR="00BA3BBD" w:rsidRPr="00BA3BBD" w:rsidRDefault="00EC2A2D" w:rsidP="00F23D0C">
      <w:pPr>
        <w:spacing w:after="160"/>
        <w:ind w:right="720"/>
        <w:rPr>
          <w:szCs w:val="22"/>
        </w:rPr>
      </w:pPr>
      <w:r>
        <w:rPr>
          <w:szCs w:val="22"/>
        </w:rPr>
        <w:t xml:space="preserve">Environmental Review.  </w:t>
      </w:r>
      <w:r w:rsidR="00BA3BBD" w:rsidRPr="00BA3BBD">
        <w:rPr>
          <w:szCs w:val="22"/>
        </w:rPr>
        <w:t>Prior to approval and encumbrance, the CEC must comply with CEQA</w:t>
      </w:r>
      <w:r w:rsidR="00A104D8">
        <w:rPr>
          <w:szCs w:val="22"/>
        </w:rPr>
        <w:t xml:space="preserve"> and other requirements</w:t>
      </w:r>
      <w:r w:rsidR="00BA3BBD" w:rsidRPr="00BA3BBD">
        <w:rPr>
          <w:szCs w:val="22"/>
        </w:rPr>
        <w:t xml:space="preserve">. To comply with CEQA, the </w:t>
      </w:r>
      <w:r w:rsidR="00A104D8" w:rsidRPr="00BA3BBD">
        <w:rPr>
          <w:szCs w:val="22"/>
        </w:rPr>
        <w:t>C</w:t>
      </w:r>
      <w:r w:rsidR="00A104D8">
        <w:rPr>
          <w:szCs w:val="22"/>
        </w:rPr>
        <w:t>EC</w:t>
      </w:r>
      <w:r w:rsidR="00A104D8" w:rsidRPr="00BA3BBD">
        <w:rPr>
          <w:szCs w:val="22"/>
        </w:rPr>
        <w:t xml:space="preserve"> </w:t>
      </w:r>
      <w:r w:rsidR="00BA3BBD" w:rsidRPr="00BA3BBD">
        <w:rPr>
          <w:szCs w:val="22"/>
        </w:rPr>
        <w:t xml:space="preserve">must have CEQA-related information from applicants and sometimes other entities, such as local governments, in a timely manner.  Unfortunately, even with this information, the </w:t>
      </w:r>
      <w:r w:rsidR="00A104D8" w:rsidRPr="00BA3BBD">
        <w:rPr>
          <w:szCs w:val="22"/>
        </w:rPr>
        <w:t>C</w:t>
      </w:r>
      <w:r w:rsidR="00A104D8">
        <w:rPr>
          <w:szCs w:val="22"/>
        </w:rPr>
        <w:t>EC</w:t>
      </w:r>
      <w:r w:rsidR="00A104D8" w:rsidRPr="00BA3BBD">
        <w:rPr>
          <w:szCs w:val="22"/>
        </w:rPr>
        <w:t xml:space="preserve"> </w:t>
      </w:r>
      <w:r w:rsidR="00BA3BBD" w:rsidRPr="00BA3BBD">
        <w:rPr>
          <w:szCs w:val="22"/>
        </w:rPr>
        <w:t>may not be able to complete its CEQA review prior to the encumbrance deadline for every project.  For example, if a project requires an Environmental Impact Report, the process to complete it can take many months.</w:t>
      </w:r>
      <w:r w:rsidR="00D36494">
        <w:rPr>
          <w:szCs w:val="22"/>
        </w:rPr>
        <w:t xml:space="preserve"> </w:t>
      </w:r>
      <w:r w:rsidR="00BA3BBD" w:rsidRPr="00BA3BBD">
        <w:rPr>
          <w:szCs w:val="22"/>
        </w:rPr>
        <w:t xml:space="preserve">For these reasons, it is critical that applicants organize </w:t>
      </w:r>
      <w:r w:rsidR="00066290">
        <w:rPr>
          <w:szCs w:val="22"/>
        </w:rPr>
        <w:t>applications</w:t>
      </w:r>
      <w:r w:rsidR="00BA3BBD" w:rsidRPr="00BA3BBD">
        <w:rPr>
          <w:szCs w:val="22"/>
        </w:rPr>
        <w:t xml:space="preserve"> in a manner that minimizes the time required for the C</w:t>
      </w:r>
      <w:r w:rsidR="00B054FA">
        <w:rPr>
          <w:szCs w:val="22"/>
        </w:rPr>
        <w:t>EC</w:t>
      </w:r>
      <w:r w:rsidR="00BA3BBD" w:rsidRPr="00BA3BBD">
        <w:rPr>
          <w:szCs w:val="22"/>
        </w:rPr>
        <w:t xml:space="preserve"> to comply with CEQA and provide all CEQA-related information to the C</w:t>
      </w:r>
      <w:r w:rsidR="00B054FA">
        <w:rPr>
          <w:szCs w:val="22"/>
        </w:rPr>
        <w:t>EC</w:t>
      </w:r>
      <w:r w:rsidR="00BA3BBD" w:rsidRPr="00BA3BBD">
        <w:rPr>
          <w:szCs w:val="22"/>
        </w:rPr>
        <w:t xml:space="preserve"> in a timely manner such that the C</w:t>
      </w:r>
      <w:r w:rsidR="00204D58">
        <w:rPr>
          <w:szCs w:val="22"/>
        </w:rPr>
        <w:t>EC</w:t>
      </w:r>
      <w:r w:rsidR="00BA3BBD" w:rsidRPr="00BA3BBD">
        <w:rPr>
          <w:szCs w:val="22"/>
        </w:rPr>
        <w:t xml:space="preserve"> </w:t>
      </w:r>
      <w:proofErr w:type="gramStart"/>
      <w:r w:rsidR="00BA3BBD" w:rsidRPr="00BA3BBD">
        <w:rPr>
          <w:szCs w:val="22"/>
        </w:rPr>
        <w:t>is able to</w:t>
      </w:r>
      <w:proofErr w:type="gramEnd"/>
      <w:r w:rsidR="00BA3BBD" w:rsidRPr="00BA3BBD">
        <w:rPr>
          <w:szCs w:val="22"/>
        </w:rPr>
        <w:t xml:space="preserve"> complete its review in time for it to meet its encumbrance deadline.</w:t>
      </w:r>
      <w:r w:rsidR="00D41A82">
        <w:rPr>
          <w:szCs w:val="22"/>
        </w:rPr>
        <w:t xml:space="preserve"> </w:t>
      </w:r>
    </w:p>
    <w:p w14:paraId="4A801C7E" w14:textId="28A1D729" w:rsidR="00BA3BBD" w:rsidRPr="00BA3BBD" w:rsidRDefault="00BA3BBD" w:rsidP="00F23D0C">
      <w:pPr>
        <w:spacing w:after="160"/>
        <w:ind w:right="720"/>
        <w:rPr>
          <w:szCs w:val="22"/>
        </w:rPr>
      </w:pPr>
      <w:r w:rsidRPr="00BA3BBD">
        <w:rPr>
          <w:szCs w:val="22"/>
        </w:rPr>
        <w:t>Reservation of right to cancel proposed award. In addition to any other right reserved to it under this solicitation or that it otherwise has, if the CEC determines, in its sole and absolute discretion, that the CEQA review associated with a proposed project would not likely be completed prior to the encumbrance deadline referenced above, and that the C</w:t>
      </w:r>
      <w:r w:rsidR="00813134">
        <w:rPr>
          <w:szCs w:val="22"/>
        </w:rPr>
        <w:t>EC</w:t>
      </w:r>
      <w:r w:rsidRPr="00BA3BBD">
        <w:rPr>
          <w:szCs w:val="22"/>
        </w:rPr>
        <w:t xml:space="preserve">’s ability to meet its encumbrance deadline may thereby be jeopardized, the CEC may cancel a proposed award and award funds to the next highest scoring applicant, regardless of the originally proposed applicant’s diligence in submitting information and materials for CEQA review. </w:t>
      </w:r>
      <w:r w:rsidRPr="00BA3BBD">
        <w:t>Examples of situations that may arise related to CEQA review include but are not limited to</w:t>
      </w:r>
      <w:r w:rsidRPr="00BA3BBD">
        <w:rPr>
          <w:szCs w:val="22"/>
        </w:rPr>
        <w:t>:</w:t>
      </w:r>
    </w:p>
    <w:p w14:paraId="2FD1F46D" w14:textId="77777777" w:rsidR="00BA3BBD" w:rsidRPr="00BA3BBD" w:rsidRDefault="00BA3BBD" w:rsidP="00F23D0C">
      <w:pPr>
        <w:numPr>
          <w:ilvl w:val="0"/>
          <w:numId w:val="54"/>
        </w:numPr>
        <w:spacing w:after="160"/>
        <w:ind w:left="720" w:right="720"/>
        <w:rPr>
          <w:szCs w:val="22"/>
        </w:rPr>
      </w:pPr>
      <w:r w:rsidRPr="00BA3BBD">
        <w:rPr>
          <w:szCs w:val="22"/>
        </w:rPr>
        <w:t>Example 1: If another state agency or local jurisdiction, such as a city or county, has taken the role of lead agency under CEQA, the CEC’s review may be delayed while waiting for a determination from the lead agency.</w:t>
      </w:r>
    </w:p>
    <w:p w14:paraId="249ACD98" w14:textId="77777777" w:rsidR="00BA3BBD" w:rsidRPr="00BA3BBD" w:rsidRDefault="00BA3BBD" w:rsidP="00F23D0C">
      <w:pPr>
        <w:numPr>
          <w:ilvl w:val="0"/>
          <w:numId w:val="54"/>
        </w:numPr>
        <w:spacing w:after="160"/>
        <w:ind w:left="720" w:right="720"/>
        <w:rPr>
          <w:szCs w:val="22"/>
        </w:rPr>
      </w:pPr>
      <w:r w:rsidRPr="00BA3BBD">
        <w:rPr>
          <w:szCs w:val="22"/>
        </w:rPr>
        <w:t xml:space="preserve">Example 2: If the proposed work is part of a larger project for which a detailed environmental analysis has been or will be prepared by another state agency or local jurisdiction, the CEC’s review may be delayed </w:t>
      </w:r>
      <w:proofErr w:type="gramStart"/>
      <w:r w:rsidRPr="00BA3BBD">
        <w:rPr>
          <w:szCs w:val="22"/>
        </w:rPr>
        <w:t>as a result of</w:t>
      </w:r>
      <w:proofErr w:type="gramEnd"/>
      <w:r w:rsidRPr="00BA3BBD">
        <w:rPr>
          <w:szCs w:val="22"/>
        </w:rPr>
        <w:t xml:space="preserve"> waiting for a supplemental or initial analysis, respectively, from the other agency.</w:t>
      </w:r>
    </w:p>
    <w:p w14:paraId="61CE0B72" w14:textId="55972F01" w:rsidR="00BA3BBD" w:rsidRPr="00BA3BBD" w:rsidRDefault="00BA3BBD" w:rsidP="00F23D0C">
      <w:pPr>
        <w:numPr>
          <w:ilvl w:val="0"/>
          <w:numId w:val="54"/>
        </w:numPr>
        <w:spacing w:after="160"/>
        <w:ind w:left="720" w:right="720"/>
        <w:rPr>
          <w:szCs w:val="22"/>
        </w:rPr>
      </w:pPr>
      <w:r w:rsidRPr="00BA3BBD">
        <w:rPr>
          <w:szCs w:val="22"/>
        </w:rPr>
        <w:t xml:space="preserve">Example 3: If the nature of the proposed work is such that a project is not categorically or otherwise exempt from the requirements of CEQA, and an </w:t>
      </w:r>
      <w:r w:rsidR="00F569E4">
        <w:rPr>
          <w:szCs w:val="22"/>
        </w:rPr>
        <w:t>I</w:t>
      </w:r>
      <w:r w:rsidRPr="00BA3BBD">
        <w:rPr>
          <w:szCs w:val="22"/>
        </w:rPr>
        <w:t xml:space="preserve">nitial </w:t>
      </w:r>
      <w:r w:rsidR="005F21D4">
        <w:rPr>
          <w:szCs w:val="22"/>
        </w:rPr>
        <w:t>S</w:t>
      </w:r>
      <w:r w:rsidRPr="00BA3BBD">
        <w:rPr>
          <w:szCs w:val="22"/>
        </w:rPr>
        <w:t xml:space="preserve">tudy or other detailed environmental analysis appears to be necessary, the CEC’s review, or the lead agency’s review, may take longer than the time available to encumber the funds. If an </w:t>
      </w:r>
      <w:r w:rsidR="005F21D4">
        <w:rPr>
          <w:szCs w:val="22"/>
        </w:rPr>
        <w:t>I</w:t>
      </w:r>
      <w:r w:rsidRPr="00BA3BBD">
        <w:rPr>
          <w:szCs w:val="22"/>
        </w:rPr>
        <w:t xml:space="preserve">nitial </w:t>
      </w:r>
      <w:r w:rsidR="005F21D4">
        <w:rPr>
          <w:szCs w:val="22"/>
        </w:rPr>
        <w:t>S</w:t>
      </w:r>
      <w:r w:rsidRPr="00BA3BBD">
        <w:rPr>
          <w:szCs w:val="22"/>
        </w:rPr>
        <w:t>tudy</w:t>
      </w:r>
      <w:r w:rsidR="005F21D4">
        <w:rPr>
          <w:szCs w:val="22"/>
        </w:rPr>
        <w:t xml:space="preserve">, Negative Declaration, </w:t>
      </w:r>
      <w:r w:rsidR="00B85B63">
        <w:rPr>
          <w:szCs w:val="22"/>
        </w:rPr>
        <w:t>Mitigated Negative Declaration,</w:t>
      </w:r>
      <w:r w:rsidRPr="00BA3BBD">
        <w:rPr>
          <w:szCs w:val="22"/>
        </w:rPr>
        <w:t xml:space="preserve"> </w:t>
      </w:r>
      <w:r w:rsidR="00DE763A">
        <w:rPr>
          <w:szCs w:val="22"/>
        </w:rPr>
        <w:t>E</w:t>
      </w:r>
      <w:r w:rsidRPr="00BA3BBD">
        <w:rPr>
          <w:szCs w:val="22"/>
        </w:rPr>
        <w:t xml:space="preserve">nvironmental </w:t>
      </w:r>
      <w:r w:rsidR="00DE763A">
        <w:rPr>
          <w:szCs w:val="22"/>
        </w:rPr>
        <w:t>I</w:t>
      </w:r>
      <w:r w:rsidRPr="00BA3BBD">
        <w:rPr>
          <w:szCs w:val="22"/>
        </w:rPr>
        <w:t xml:space="preserve">mpact </w:t>
      </w:r>
      <w:r w:rsidR="00DE763A">
        <w:rPr>
          <w:szCs w:val="22"/>
        </w:rPr>
        <w:t>R</w:t>
      </w:r>
      <w:r w:rsidRPr="00BA3BBD">
        <w:rPr>
          <w:szCs w:val="22"/>
        </w:rPr>
        <w:t>eport</w:t>
      </w:r>
      <w:r w:rsidR="00DE763A">
        <w:rPr>
          <w:szCs w:val="22"/>
        </w:rPr>
        <w:t>, or similar document</w:t>
      </w:r>
      <w:r w:rsidR="0066785A">
        <w:rPr>
          <w:rStyle w:val="FootnoteReference"/>
          <w:szCs w:val="22"/>
        </w:rPr>
        <w:footnoteReference w:id="8"/>
      </w:r>
      <w:r w:rsidRPr="00BA3BBD">
        <w:rPr>
          <w:szCs w:val="22"/>
        </w:rPr>
        <w:t xml:space="preserve"> has already been completed by another state agency or a local jurisdiction, serving as the lead agency, the applicant must ensure that such an analysis covers the work in the proposed project, or must obtain a revised analysis and determination from the lead agency reviewing the proposed project.</w:t>
      </w:r>
    </w:p>
    <w:p w14:paraId="3899FC57" w14:textId="30289FE1" w:rsidR="00BA3BBD" w:rsidRPr="00BA3BBD" w:rsidRDefault="00BA3BBD" w:rsidP="00F23D0C">
      <w:pPr>
        <w:numPr>
          <w:ilvl w:val="0"/>
          <w:numId w:val="54"/>
        </w:numPr>
        <w:spacing w:after="160"/>
        <w:ind w:left="720" w:right="720"/>
        <w:rPr>
          <w:b/>
          <w:szCs w:val="22"/>
        </w:rPr>
      </w:pPr>
      <w:r w:rsidRPr="00BA3BBD">
        <w:rPr>
          <w:szCs w:val="22"/>
        </w:rPr>
        <w:t xml:space="preserve">Example 4: If the proposed project clearly falls under a statutory or categorical </w:t>
      </w:r>
      <w:proofErr w:type="gramStart"/>
      <w:r w:rsidRPr="00BA3BBD">
        <w:rPr>
          <w:szCs w:val="22"/>
        </w:rPr>
        <w:t>exemption, or</w:t>
      </w:r>
      <w:proofErr w:type="gramEnd"/>
      <w:r w:rsidRPr="00BA3BBD">
        <w:rPr>
          <w:szCs w:val="22"/>
        </w:rPr>
        <w:t xml:space="preserve"> is project for which another state agency or local jurisdiction has already </w:t>
      </w:r>
      <w:r w:rsidR="00AA7D1A" w:rsidRPr="00AA7D1A">
        <w:rPr>
          <w:szCs w:val="22"/>
        </w:rPr>
        <w:t xml:space="preserve">completed its environmental review and </w:t>
      </w:r>
      <w:r w:rsidRPr="00BA3BBD">
        <w:rPr>
          <w:szCs w:val="22"/>
        </w:rPr>
        <w:t>adopted CEQA finding</w:t>
      </w:r>
      <w:r w:rsidR="005D6E05">
        <w:rPr>
          <w:szCs w:val="22"/>
        </w:rPr>
        <w:t>s</w:t>
      </w:r>
      <w:r w:rsidRPr="00BA3BBD">
        <w:rPr>
          <w:szCs w:val="22"/>
        </w:rPr>
        <w:t xml:space="preserve"> that the project will cause no significant effect on the environment, the project will likely have greater success in attaining rapid completion of CEQA requirements.</w:t>
      </w:r>
    </w:p>
    <w:p w14:paraId="24CBE8CE" w14:textId="70DC276A" w:rsidR="004F761D" w:rsidRDefault="00BA3BBD" w:rsidP="00FA3693">
      <w:pPr>
        <w:spacing w:after="240"/>
      </w:pPr>
      <w:r w:rsidRPr="00BA3BBD">
        <w:t xml:space="preserve">The above examples are not exhaustive of instances in which the CEC may or may not be able to comply with CEQA within the encumbrance deadline and are only provided as further clarification for potential applicants. </w:t>
      </w:r>
      <w:r w:rsidR="006E4FF2" w:rsidRPr="006E4FF2">
        <w:t>Applicants are encouraged to contact potential lead and responsible agencies under CEQA as early as possible.</w:t>
      </w:r>
      <w:r w:rsidR="006E4FF2">
        <w:t xml:space="preserve"> </w:t>
      </w:r>
      <w:r w:rsidRPr="00BA3BBD">
        <w:t xml:space="preserve">Please plan </w:t>
      </w:r>
      <w:r w:rsidR="00CD6AC4" w:rsidRPr="00CD6AC4">
        <w:t>applications</w:t>
      </w:r>
      <w:r w:rsidRPr="00BA3BBD">
        <w:t xml:space="preserve"> accordingly.  </w:t>
      </w:r>
    </w:p>
    <w:p w14:paraId="0AEF90FE" w14:textId="77777777" w:rsidR="00BA3BBD" w:rsidRPr="00BA3BBD" w:rsidRDefault="00BA3BBD" w:rsidP="004238A5">
      <w:pPr>
        <w:pStyle w:val="Heading2"/>
        <w:numPr>
          <w:ilvl w:val="0"/>
          <w:numId w:val="85"/>
        </w:numPr>
        <w:spacing w:after="0"/>
        <w:rPr>
          <w:b w:val="0"/>
          <w:smallCaps w:val="0"/>
        </w:rPr>
      </w:pPr>
      <w:bookmarkStart w:id="61" w:name="_Toc522777847"/>
      <w:bookmarkStart w:id="62" w:name="_Toc26361580"/>
      <w:bookmarkStart w:id="63" w:name="_Toc143172708"/>
      <w:bookmarkStart w:id="64" w:name="_Toc178347953"/>
      <w:r w:rsidRPr="002D46F7">
        <w:t>Background</w:t>
      </w:r>
      <w:bookmarkEnd w:id="61"/>
      <w:bookmarkEnd w:id="62"/>
      <w:bookmarkEnd w:id="63"/>
      <w:bookmarkEnd w:id="64"/>
    </w:p>
    <w:p w14:paraId="3CF36FF8" w14:textId="77777777" w:rsidR="00BA3BBD" w:rsidRPr="00BA3BBD" w:rsidRDefault="00BA3BBD" w:rsidP="00FA3693">
      <w:pPr>
        <w:spacing w:after="0"/>
        <w:outlineLvl w:val="2"/>
        <w:rPr>
          <w:b/>
          <w:color w:val="0070C0"/>
          <w:szCs w:val="22"/>
        </w:rPr>
      </w:pPr>
      <w:bookmarkStart w:id="65" w:name="_Toc382571137"/>
      <w:bookmarkStart w:id="66" w:name="chkAugment"/>
      <w:bookmarkEnd w:id="65"/>
    </w:p>
    <w:p w14:paraId="621B4F97" w14:textId="77777777" w:rsidR="00BA3BBD" w:rsidRPr="00BA3BBD" w:rsidRDefault="00BA3BBD" w:rsidP="00FA3693">
      <w:pPr>
        <w:rPr>
          <w:b/>
        </w:rPr>
      </w:pPr>
      <w:bookmarkStart w:id="67" w:name="AppLaws"/>
      <w:r w:rsidRPr="00BA3BBD">
        <w:rPr>
          <w:b/>
        </w:rPr>
        <w:t xml:space="preserve">Applicable Laws, Policies, and Background Documents </w:t>
      </w:r>
    </w:p>
    <w:bookmarkEnd w:id="67"/>
    <w:p w14:paraId="5CD6B83D" w14:textId="77777777" w:rsidR="00BA3BBD" w:rsidRPr="00BA3BBD" w:rsidRDefault="00BA3BBD" w:rsidP="004238A5">
      <w:pPr>
        <w:spacing w:after="0"/>
      </w:pPr>
      <w:r w:rsidRPr="00BA3BBD">
        <w:t>This solicitation addresses the energy goals described in the following laws, policies, and background documents.</w:t>
      </w:r>
    </w:p>
    <w:p w14:paraId="3466F266" w14:textId="77777777" w:rsidR="00BA3BBD" w:rsidRPr="00BA3BBD" w:rsidRDefault="00BA3BBD" w:rsidP="00FA3693">
      <w:pPr>
        <w:spacing w:after="0"/>
        <w:rPr>
          <w:szCs w:val="22"/>
          <w:u w:val="single"/>
        </w:rPr>
      </w:pPr>
    </w:p>
    <w:p w14:paraId="6C6DFEA8" w14:textId="77777777" w:rsidR="00BA3BBD" w:rsidRDefault="00BA3BBD" w:rsidP="00161EEA">
      <w:pPr>
        <w:spacing w:after="0"/>
        <w:rPr>
          <w:u w:val="single"/>
        </w:rPr>
      </w:pPr>
      <w:bookmarkStart w:id="68" w:name="RefDocs"/>
      <w:r w:rsidRPr="00BA3BBD">
        <w:rPr>
          <w:u w:val="single"/>
        </w:rPr>
        <w:t>Laws/Regulations</w:t>
      </w:r>
    </w:p>
    <w:p w14:paraId="4F7CE9F6" w14:textId="77777777" w:rsidR="00576F60" w:rsidRPr="00BA3BBD" w:rsidRDefault="00576F60" w:rsidP="00161EEA">
      <w:pPr>
        <w:spacing w:after="0"/>
        <w:rPr>
          <w:u w:val="single"/>
        </w:rPr>
      </w:pPr>
    </w:p>
    <w:p w14:paraId="0DF6EDA7" w14:textId="77777777" w:rsidR="00C06475" w:rsidRPr="00B477E6" w:rsidRDefault="00C06475" w:rsidP="00FA3693">
      <w:pPr>
        <w:numPr>
          <w:ilvl w:val="0"/>
          <w:numId w:val="75"/>
        </w:numPr>
      </w:pPr>
      <w:r w:rsidRPr="3CE52C13">
        <w:rPr>
          <w:b/>
          <w:bCs/>
        </w:rPr>
        <w:t xml:space="preserve">Assembly Bill (AB) 209 – The Energy and Climate Change budget bill, </w:t>
      </w:r>
      <w:r>
        <w:t>Chapter 251, enacted in September 2022</w:t>
      </w:r>
      <w:r>
        <w:rPr>
          <w:rStyle w:val="FootnoteReference"/>
        </w:rPr>
        <w:footnoteReference w:id="9"/>
      </w:r>
    </w:p>
    <w:p w14:paraId="5507CBE0" w14:textId="6ACF20D7" w:rsidR="00C06475" w:rsidRPr="00B477E6" w:rsidRDefault="00C06475" w:rsidP="00FA3693">
      <w:pPr>
        <w:ind w:left="720"/>
        <w:rPr>
          <w:rFonts w:eastAsia="Arial"/>
          <w:color w:val="000000" w:themeColor="text1"/>
          <w:szCs w:val="22"/>
        </w:rPr>
      </w:pPr>
      <w:r w:rsidRPr="3CE52C13">
        <w:rPr>
          <w:rFonts w:eastAsia="Arial"/>
          <w:color w:val="000000" w:themeColor="text1"/>
          <w:szCs w:val="22"/>
        </w:rPr>
        <w:t xml:space="preserve">AB 209 created the </w:t>
      </w:r>
      <w:r w:rsidR="00955866" w:rsidRPr="00955866">
        <w:rPr>
          <w:rFonts w:eastAsia="Arial"/>
          <w:color w:val="000000" w:themeColor="text1"/>
          <w:szCs w:val="22"/>
        </w:rPr>
        <w:t>program to support offshore wind infrastructure improvements</w:t>
      </w:r>
      <w:r w:rsidR="00FC259F">
        <w:rPr>
          <w:rFonts w:eastAsia="Arial"/>
          <w:color w:val="000000" w:themeColor="text1"/>
          <w:szCs w:val="22"/>
        </w:rPr>
        <w:t xml:space="preserve">. </w:t>
      </w:r>
      <w:r w:rsidRPr="3CE52C13">
        <w:rPr>
          <w:rFonts w:eastAsia="Arial"/>
          <w:color w:val="000000" w:themeColor="text1"/>
          <w:szCs w:val="22"/>
        </w:rPr>
        <w:t xml:space="preserve">Among other provisions, the bill requires the CEC to establish and administer several clean energy programs. For the purposes of this solicitation, the </w:t>
      </w:r>
      <w:r w:rsidR="00FC259F" w:rsidRPr="00FC259F">
        <w:rPr>
          <w:rFonts w:eastAsia="Arial"/>
          <w:color w:val="000000" w:themeColor="text1"/>
          <w:szCs w:val="22"/>
        </w:rPr>
        <w:t xml:space="preserve">program to support offshore wind infrastructure </w:t>
      </w:r>
      <w:r w:rsidR="00E2546D" w:rsidRPr="00FC259F">
        <w:rPr>
          <w:rFonts w:eastAsia="Arial"/>
          <w:color w:val="000000" w:themeColor="text1"/>
          <w:szCs w:val="22"/>
        </w:rPr>
        <w:t>improvements</w:t>
      </w:r>
      <w:r w:rsidR="00E2546D" w:rsidRPr="3CE52C13">
        <w:rPr>
          <w:rFonts w:eastAsia="Arial"/>
          <w:color w:val="000000" w:themeColor="text1"/>
          <w:szCs w:val="22"/>
        </w:rPr>
        <w:t xml:space="preserve"> is</w:t>
      </w:r>
      <w:r w:rsidRPr="3CE52C13">
        <w:rPr>
          <w:rFonts w:eastAsia="Arial"/>
          <w:color w:val="000000" w:themeColor="text1"/>
          <w:szCs w:val="22"/>
        </w:rPr>
        <w:t xml:space="preserve"> described </w:t>
      </w:r>
      <w:r w:rsidRPr="00107B00">
        <w:rPr>
          <w:rFonts w:eastAsia="Arial"/>
          <w:color w:val="000000" w:themeColor="text1"/>
          <w:szCs w:val="22"/>
        </w:rPr>
        <w:t>in Section I.</w:t>
      </w:r>
      <w:r w:rsidR="00107B00" w:rsidRPr="00172B22">
        <w:rPr>
          <w:rFonts w:eastAsia="Arial"/>
          <w:color w:val="000000" w:themeColor="text1"/>
          <w:szCs w:val="22"/>
        </w:rPr>
        <w:t>A</w:t>
      </w:r>
      <w:r w:rsidRPr="00107B00">
        <w:rPr>
          <w:rFonts w:eastAsia="Arial"/>
          <w:color w:val="000000" w:themeColor="text1"/>
          <w:szCs w:val="22"/>
        </w:rPr>
        <w:t>.</w:t>
      </w:r>
    </w:p>
    <w:p w14:paraId="272530A9" w14:textId="77777777" w:rsidR="00C06475" w:rsidRPr="00966329" w:rsidRDefault="00C06475" w:rsidP="00FA3693">
      <w:pPr>
        <w:keepLines/>
        <w:ind w:left="720"/>
        <w:rPr>
          <w:rFonts w:eastAsia="Arial"/>
          <w:color w:val="000000" w:themeColor="text1"/>
          <w:szCs w:val="22"/>
        </w:rPr>
      </w:pPr>
      <w:r w:rsidRPr="3CE52C13">
        <w:rPr>
          <w:rFonts w:eastAsia="Arial"/>
          <w:color w:val="000000" w:themeColor="text1"/>
          <w:szCs w:val="22"/>
        </w:rPr>
        <w:t>Additional Information: </w:t>
      </w:r>
      <w:hyperlink r:id="rId24" w:history="1">
        <w:r w:rsidRPr="003E0991">
          <w:rPr>
            <w:rStyle w:val="Hyperlink"/>
            <w:rFonts w:eastAsia="Arial" w:cs="Arial"/>
            <w:szCs w:val="22"/>
          </w:rPr>
          <w:t>https://leginfo.legislature.ca.gov/faces/billNavClient.xhtml?bill_id=202120220AB209</w:t>
        </w:r>
      </w:hyperlink>
      <w:r w:rsidRPr="00F74D61">
        <w:rPr>
          <w:szCs w:val="22"/>
        </w:rPr>
        <w:t xml:space="preserve"> </w:t>
      </w:r>
    </w:p>
    <w:p w14:paraId="609A4F8B" w14:textId="276761F0" w:rsidR="00C06475" w:rsidRPr="00172B22" w:rsidRDefault="00C06475" w:rsidP="00FA3693">
      <w:pPr>
        <w:ind w:left="720"/>
        <w:rPr>
          <w:szCs w:val="22"/>
        </w:rPr>
      </w:pPr>
      <w:r w:rsidRPr="3CE52C13">
        <w:rPr>
          <w:rFonts w:eastAsia="Arial"/>
          <w:color w:val="000000" w:themeColor="text1"/>
          <w:szCs w:val="22"/>
        </w:rPr>
        <w:t>Applicable Law: California Public Resources Code § 2566</w:t>
      </w:r>
      <w:r w:rsidR="0071529A">
        <w:rPr>
          <w:rFonts w:eastAsia="Arial"/>
          <w:color w:val="000000" w:themeColor="text1"/>
          <w:szCs w:val="22"/>
        </w:rPr>
        <w:t>6</w:t>
      </w:r>
      <w:r w:rsidRPr="3CE52C13">
        <w:rPr>
          <w:szCs w:val="22"/>
        </w:rPr>
        <w:t xml:space="preserve">  </w:t>
      </w:r>
    </w:p>
    <w:p w14:paraId="424D5201" w14:textId="57C5F6CF" w:rsidR="00B477E6" w:rsidRPr="00B477E6" w:rsidRDefault="00B477E6" w:rsidP="00FA3693">
      <w:pPr>
        <w:numPr>
          <w:ilvl w:val="0"/>
          <w:numId w:val="75"/>
        </w:numPr>
        <w:rPr>
          <w:b/>
        </w:rPr>
      </w:pPr>
      <w:r w:rsidRPr="00B477E6">
        <w:rPr>
          <w:b/>
        </w:rPr>
        <w:t>Assembly Bill (AB) 32</w:t>
      </w:r>
      <w:r w:rsidRPr="00B477E6">
        <w:rPr>
          <w:rFonts w:cs="Times New Roman"/>
          <w:b/>
          <w:vertAlign w:val="superscript"/>
        </w:rPr>
        <w:footnoteReference w:id="10"/>
      </w:r>
      <w:r w:rsidRPr="00B477E6">
        <w:rPr>
          <w:b/>
        </w:rPr>
        <w:t xml:space="preserve"> - Global Warming Solutions Act of 2006 </w:t>
      </w:r>
    </w:p>
    <w:p w14:paraId="2B4FB5E6" w14:textId="64195A19" w:rsidR="00B477E6" w:rsidRPr="00B477E6" w:rsidRDefault="00B477E6" w:rsidP="00FA3693">
      <w:pPr>
        <w:ind w:left="720"/>
      </w:pPr>
      <w:r>
        <w:t>AB 32</w:t>
      </w:r>
      <w:r w:rsidRPr="45168C13">
        <w:rPr>
          <w:b/>
          <w:bCs/>
        </w:rPr>
        <w:t xml:space="preserve"> </w:t>
      </w:r>
      <w:r>
        <w:t>created a comprehensive program to reduce greenhouse gas (GHG) emissions in California. GHG reduction strategies include a reduction mandate of 1990 levels by 2020 and a cap-and-trade program. AB 32 also designates the California Air Resources Board (CARB) as the state agency charged with monitoring and regulating sources of greenhouse gas (GHG) emissions and requires CARB to develop a Scoping Plan that describes the approach California will take to reduce GHGs. CARB must update the plan at least once every five years.</w:t>
      </w:r>
    </w:p>
    <w:p w14:paraId="19351799" w14:textId="58619469" w:rsidR="001D5AA0" w:rsidRDefault="00B477E6" w:rsidP="00FA3693">
      <w:pPr>
        <w:ind w:left="720"/>
        <w:rPr>
          <w:szCs w:val="22"/>
        </w:rPr>
      </w:pPr>
      <w:r w:rsidRPr="00B477E6">
        <w:t>Additional information:</w:t>
      </w:r>
      <w:r w:rsidRPr="00B477E6">
        <w:rPr>
          <w:color w:val="000000"/>
        </w:rPr>
        <w:t xml:space="preserve"> </w:t>
      </w:r>
      <w:hyperlink r:id="rId25" w:history="1">
        <w:r w:rsidR="001D5AA0" w:rsidRPr="00AF5D5B">
          <w:rPr>
            <w:rStyle w:val="Hyperlink"/>
            <w:rFonts w:cs="Arial"/>
            <w:szCs w:val="22"/>
          </w:rPr>
          <w:t>https://leginfo.legislature.ca.gov/faces/billNavClient.xhtml?bill_id=200520060AB32</w:t>
        </w:r>
      </w:hyperlink>
    </w:p>
    <w:p w14:paraId="32C7C9BE" w14:textId="013CD08C" w:rsidR="002D2704" w:rsidRDefault="005668C6" w:rsidP="00FA3693">
      <w:pPr>
        <w:ind w:left="720"/>
        <w:rPr>
          <w:szCs w:val="22"/>
        </w:rPr>
      </w:pPr>
      <w:hyperlink r:id="rId26" w:history="1">
        <w:r w:rsidR="001D5AA0" w:rsidRPr="00AF5D5B">
          <w:rPr>
            <w:rStyle w:val="Hyperlink"/>
            <w:rFonts w:cs="Arial"/>
            <w:szCs w:val="22"/>
          </w:rPr>
          <w:t>http://www.leginfo.ca.gov/pub/1516/bill/sen/sb_00010050/sb_32_bill_20160908_chaptered.htm</w:t>
        </w:r>
      </w:hyperlink>
      <w:r w:rsidR="00EE44E4" w:rsidRPr="00EE44E4">
        <w:rPr>
          <w:szCs w:val="22"/>
        </w:rPr>
        <w:t xml:space="preserve"> </w:t>
      </w:r>
    </w:p>
    <w:p w14:paraId="2C02019C" w14:textId="7A1FAE91" w:rsidR="00B477E6" w:rsidRDefault="005668C6" w:rsidP="00FA3693">
      <w:pPr>
        <w:ind w:left="720"/>
        <w:rPr>
          <w:szCs w:val="22"/>
        </w:rPr>
      </w:pPr>
      <w:hyperlink r:id="rId27" w:history="1">
        <w:r w:rsidR="002D2704" w:rsidRPr="00AF5D5B">
          <w:rPr>
            <w:rStyle w:val="Hyperlink"/>
            <w:rFonts w:cs="Arial"/>
            <w:szCs w:val="22"/>
          </w:rPr>
          <w:t>https://ww2.arb.ca.gov/our-work/programs/ab-32-climate-change-scoping-plan</w:t>
        </w:r>
      </w:hyperlink>
    </w:p>
    <w:p w14:paraId="64049B55" w14:textId="42F4E1F0" w:rsidR="00B477E6" w:rsidRPr="00B477E6" w:rsidRDefault="001D5AA0" w:rsidP="00FA3693">
      <w:pPr>
        <w:spacing w:after="240"/>
      </w:pPr>
      <w:r>
        <w:tab/>
      </w:r>
      <w:r w:rsidR="00B477E6" w:rsidRPr="00B477E6">
        <w:t xml:space="preserve">Applicable Law: California Health and Safety Code §§ 38500 et. seq. </w:t>
      </w:r>
    </w:p>
    <w:p w14:paraId="1FC7E7AB" w14:textId="77777777" w:rsidR="00B477E6" w:rsidRPr="00B477E6" w:rsidRDefault="00B477E6" w:rsidP="00FA3693">
      <w:pPr>
        <w:numPr>
          <w:ilvl w:val="0"/>
          <w:numId w:val="75"/>
        </w:numPr>
        <w:rPr>
          <w:b/>
        </w:rPr>
      </w:pPr>
      <w:r w:rsidRPr="00B477E6">
        <w:rPr>
          <w:b/>
        </w:rPr>
        <w:t>Senate Bill (SB) 32 - California Global Warming Solutions Act of 2006: emissions limit</w:t>
      </w:r>
    </w:p>
    <w:p w14:paraId="530F5227" w14:textId="3BA26AFE" w:rsidR="00B477E6" w:rsidRPr="00B477E6" w:rsidRDefault="00B477E6" w:rsidP="00FA3693">
      <w:pPr>
        <w:ind w:left="720"/>
      </w:pPr>
      <w:r>
        <w:t xml:space="preserve">SB 32 expands on AB 32 by requiring that CARB ensure statewide GHG emissions are reduced to </w:t>
      </w:r>
      <w:r w:rsidRPr="00560AB8">
        <w:t>40</w:t>
      </w:r>
      <w:r w:rsidR="384E7CC7" w:rsidRPr="00560AB8">
        <w:t xml:space="preserve"> percent</w:t>
      </w:r>
      <w:r w:rsidRPr="00560AB8">
        <w:t xml:space="preserve"> below </w:t>
      </w:r>
      <w:r>
        <w:t xml:space="preserve">the 1990 level by </w:t>
      </w:r>
      <w:r w:rsidR="51724679">
        <w:t xml:space="preserve">no later than December 31, </w:t>
      </w:r>
      <w:r>
        <w:t>2030. SB 32 further requires that these emission reductions are achieved in a manner that benefits the state’s most disadvantaged communities and is transparent and accountable to the public and the Legislature.</w:t>
      </w:r>
    </w:p>
    <w:p w14:paraId="0DCF8381" w14:textId="2D4C3AED" w:rsidR="00B477E6" w:rsidRPr="00B477E6" w:rsidRDefault="00B477E6" w:rsidP="00FA3693">
      <w:pPr>
        <w:spacing w:after="240"/>
        <w:ind w:left="720"/>
        <w:rPr>
          <w:szCs w:val="22"/>
        </w:rPr>
      </w:pPr>
      <w:r w:rsidRPr="00B477E6">
        <w:t xml:space="preserve">Additional information: </w:t>
      </w:r>
      <w:hyperlink r:id="rId28" w:history="1">
        <w:r w:rsidR="00EE11AF" w:rsidRPr="00AF5D5B">
          <w:rPr>
            <w:rStyle w:val="Hyperlink"/>
            <w:rFonts w:cs="Arial"/>
            <w:szCs w:val="22"/>
          </w:rPr>
          <w:t>https://leginfo.legislature.ca.gov/faces/billNavClient.xhtml?bill_id=201520160SB32</w:t>
        </w:r>
      </w:hyperlink>
      <w:r w:rsidR="00EE11AF">
        <w:rPr>
          <w:szCs w:val="22"/>
        </w:rPr>
        <w:t xml:space="preserve"> </w:t>
      </w:r>
    </w:p>
    <w:p w14:paraId="6CF49D77" w14:textId="77777777" w:rsidR="00B477E6" w:rsidRPr="00B477E6" w:rsidRDefault="00B477E6" w:rsidP="00FA3693">
      <w:pPr>
        <w:spacing w:after="240"/>
        <w:ind w:left="720"/>
        <w:rPr>
          <w:szCs w:val="22"/>
          <w:u w:val="single"/>
        </w:rPr>
      </w:pPr>
      <w:r w:rsidRPr="00B477E6">
        <w:rPr>
          <w:szCs w:val="22"/>
        </w:rPr>
        <w:t>Applicable Law: California Health and Safety Code § 38566. </w:t>
      </w:r>
    </w:p>
    <w:p w14:paraId="47D98B5F" w14:textId="77777777" w:rsidR="001A79D4" w:rsidRPr="001A79D4" w:rsidRDefault="001A79D4" w:rsidP="00FA3693">
      <w:pPr>
        <w:numPr>
          <w:ilvl w:val="0"/>
          <w:numId w:val="76"/>
        </w:numPr>
        <w:spacing w:after="240"/>
        <w:rPr>
          <w:b/>
        </w:rPr>
      </w:pPr>
      <w:r w:rsidRPr="45168C13">
        <w:rPr>
          <w:b/>
          <w:bCs/>
        </w:rPr>
        <w:t>SB 350</w:t>
      </w:r>
      <w:r w:rsidRPr="45168C13">
        <w:rPr>
          <w:b/>
          <w:bCs/>
          <w:vertAlign w:val="superscript"/>
        </w:rPr>
        <w:footnoteReference w:id="11"/>
      </w:r>
      <w:r w:rsidRPr="45168C13">
        <w:rPr>
          <w:b/>
          <w:bCs/>
        </w:rPr>
        <w:t xml:space="preserve"> - Clean Energy and Pollution Reduction Act of 2015 </w:t>
      </w:r>
    </w:p>
    <w:p w14:paraId="7FC4883C" w14:textId="7F316CC4" w:rsidR="001A79D4" w:rsidRPr="001A79D4" w:rsidRDefault="001A79D4" w:rsidP="00FA3693">
      <w:pPr>
        <w:spacing w:after="240"/>
        <w:ind w:left="720"/>
      </w:pPr>
      <w:r>
        <w:t xml:space="preserve">SB 350, among other directives, expanded on AB 758 by directing CEC to establish annual targets to achieve a cumulative doubling of statewide energy efficiency savings in electricity and gas </w:t>
      </w:r>
      <w:proofErr w:type="gramStart"/>
      <w:r>
        <w:t>final end</w:t>
      </w:r>
      <w:proofErr w:type="gramEnd"/>
      <w:r>
        <w:t xml:space="preserve"> uses of retail customers by January 1, 2030. This resulted in the Senate Bill 350 Doubling of Energy Efficiency by 2030</w:t>
      </w:r>
      <w:r w:rsidRPr="45168C13">
        <w:rPr>
          <w:i/>
          <w:iCs/>
        </w:rPr>
        <w:t> </w:t>
      </w:r>
      <w:r>
        <w:t>(Doubling Report), which expanded the focus of the Existing Buildings Energy Efficiency Action Plan from existing buildings to include agriculture, industry, newly constructed buildings, conservation voltage reduction, and fuel substitution. CEC subsequently consolidated the Existing Buildings Energy Efficiency Action Plan, Doubling Report, and energy efficiency equity efforts to form a comprehensive roadmap to achieving the state’s energy efficiency and building decarbonization goals in the 2019 California Energy Efficiency Action Plan. </w:t>
      </w:r>
    </w:p>
    <w:p w14:paraId="31AB6600" w14:textId="77777777" w:rsidR="001A79D4" w:rsidRPr="001A79D4" w:rsidRDefault="001A79D4" w:rsidP="00FA3693">
      <w:pPr>
        <w:spacing w:after="240"/>
        <w:ind w:left="720"/>
      </w:pPr>
      <w:r w:rsidRPr="001A79D4">
        <w:t>SB 350 also requires retail sellers of electricity and local publicly owned electricity increase their procurement of eligible renewable energy resources and provided for the transformation of the Independent System Operator into a regional organization.</w:t>
      </w:r>
    </w:p>
    <w:p w14:paraId="5BFBE8AE" w14:textId="4D7FBCC9" w:rsidR="001A79D4" w:rsidRPr="00BA3BBD" w:rsidRDefault="001A79D4" w:rsidP="00FA3693">
      <w:pPr>
        <w:spacing w:after="240"/>
        <w:ind w:left="720"/>
      </w:pPr>
      <w:r w:rsidRPr="001A79D4">
        <w:t xml:space="preserve">Additional information: </w:t>
      </w:r>
      <w:hyperlink r:id="rId29" w:history="1">
        <w:r w:rsidR="00EE44E4" w:rsidRPr="00EE44E4">
          <w:rPr>
            <w:rStyle w:val="Hyperlink"/>
            <w:rFonts w:cs="Arial"/>
          </w:rPr>
          <w:t>https://leginfo.legislature.ca.gov/faces/billTextClient.xhtml?bill_id=201520160SB350</w:t>
        </w:r>
      </w:hyperlink>
      <w:r w:rsidRPr="001A79D4">
        <w:t xml:space="preserve">; </w:t>
      </w:r>
      <w:hyperlink r:id="rId30" w:tgtFrame="_blank" w:history="1">
        <w:r w:rsidRPr="001A79D4">
          <w:rPr>
            <w:rStyle w:val="Hyperlink"/>
            <w:rFonts w:cs="Arial"/>
          </w:rPr>
          <w:t>https://www.energy.ca.gov/programs-and-topics/programs/energy-efficiency-existing-buildings</w:t>
        </w:r>
      </w:hyperlink>
      <w:r w:rsidRPr="001A79D4">
        <w:t xml:space="preserve"> </w:t>
      </w:r>
    </w:p>
    <w:p w14:paraId="45042597" w14:textId="3AA1A9C0" w:rsidR="00BA3BBD" w:rsidRPr="00BA3BBD" w:rsidRDefault="00BA3BBD" w:rsidP="0007246D">
      <w:pPr>
        <w:keepNext/>
        <w:numPr>
          <w:ilvl w:val="0"/>
          <w:numId w:val="76"/>
        </w:numPr>
        <w:rPr>
          <w:b/>
          <w:bCs/>
        </w:rPr>
      </w:pPr>
      <w:r w:rsidRPr="00BA3BBD">
        <w:rPr>
          <w:b/>
          <w:bCs/>
        </w:rPr>
        <w:t>SB 100 - The 100 Percent Clean Energy Act of 2018</w:t>
      </w:r>
    </w:p>
    <w:p w14:paraId="094DB01C" w14:textId="628573B0" w:rsidR="005850F6" w:rsidRPr="00172B22" w:rsidRDefault="00BA3BBD" w:rsidP="00FA3693">
      <w:pPr>
        <w:ind w:left="720"/>
      </w:pPr>
      <w:r>
        <w:t xml:space="preserve">SB 100 requires that 100 </w:t>
      </w:r>
      <w:r w:rsidR="64C80310">
        <w:t>percent</w:t>
      </w:r>
      <w:r>
        <w:t xml:space="preserve"> of retail sales of electricity to California end-use customers and 100 </w:t>
      </w:r>
      <w:r w:rsidR="023B28B9">
        <w:t>percent</w:t>
      </w:r>
      <w:r>
        <w:t xml:space="preserve"> of electricity procured to serve all state agencies come from eligible renewable energy resources and zero-carbon resources by December 31, 2045. The bill requires the CPUC and the </w:t>
      </w:r>
      <w:r w:rsidR="00EF3FAE">
        <w:t>CEC</w:t>
      </w:r>
      <w:r>
        <w:t xml:space="preserve">, in consultation with </w:t>
      </w:r>
      <w:r w:rsidR="00EF3FAE">
        <w:t>CARB</w:t>
      </w:r>
      <w:r w:rsidR="63CE91F2">
        <w:t>,</w:t>
      </w:r>
      <w:r>
        <w:t xml:space="preserve"> to ensure that California’s transition to a zero-carbon electric system does not cause or contribute to </w:t>
      </w:r>
      <w:r w:rsidR="303D0BF0">
        <w:t>GHG</w:t>
      </w:r>
      <w:r>
        <w:t xml:space="preserve"> emission increases elsewhere in the western grid.</w:t>
      </w:r>
    </w:p>
    <w:p w14:paraId="165701B1" w14:textId="7C7F73FF" w:rsidR="00BA3BBD" w:rsidRPr="00172B22" w:rsidRDefault="00BA3BBD" w:rsidP="00FA3693">
      <w:pPr>
        <w:spacing w:after="240"/>
        <w:ind w:left="720"/>
        <w:rPr>
          <w:color w:val="000000"/>
          <w:szCs w:val="22"/>
        </w:rPr>
      </w:pPr>
      <w:r w:rsidRPr="00BA3BBD">
        <w:t xml:space="preserve">Additional information: </w:t>
      </w:r>
      <w:hyperlink r:id="rId31" w:history="1">
        <w:r w:rsidR="00150212" w:rsidRPr="00AF5D5B">
          <w:rPr>
            <w:rStyle w:val="Hyperlink"/>
            <w:rFonts w:cs="Arial"/>
            <w:szCs w:val="22"/>
          </w:rPr>
          <w:t>https://leginfo.legislature.ca.gov/faces/billTextClient.xhtml?bill_id=201720180SB100</w:t>
        </w:r>
      </w:hyperlink>
    </w:p>
    <w:p w14:paraId="12B7E03D" w14:textId="7876EC88" w:rsidR="00CB13BE" w:rsidRPr="00172B22" w:rsidRDefault="00FA3856" w:rsidP="00FA3693">
      <w:pPr>
        <w:numPr>
          <w:ilvl w:val="0"/>
          <w:numId w:val="76"/>
        </w:numPr>
        <w:spacing w:after="240"/>
        <w:rPr>
          <w:b/>
          <w:bCs/>
        </w:rPr>
      </w:pPr>
      <w:r w:rsidRPr="00172B22">
        <w:rPr>
          <w:b/>
          <w:bCs/>
        </w:rPr>
        <w:t>AB</w:t>
      </w:r>
      <w:r w:rsidR="00CB13BE" w:rsidRPr="00172B22">
        <w:rPr>
          <w:b/>
          <w:bCs/>
        </w:rPr>
        <w:t xml:space="preserve"> </w:t>
      </w:r>
      <w:r w:rsidRPr="00172B22">
        <w:rPr>
          <w:b/>
          <w:bCs/>
        </w:rPr>
        <w:t>525</w:t>
      </w:r>
      <w:r w:rsidR="00CB13BE" w:rsidRPr="00172B22">
        <w:rPr>
          <w:b/>
          <w:bCs/>
        </w:rPr>
        <w:t xml:space="preserve"> </w:t>
      </w:r>
      <w:r w:rsidRPr="00172B22">
        <w:rPr>
          <w:b/>
          <w:bCs/>
        </w:rPr>
        <w:t>–</w:t>
      </w:r>
      <w:r w:rsidR="00CB13BE" w:rsidRPr="00172B22">
        <w:rPr>
          <w:b/>
          <w:bCs/>
        </w:rPr>
        <w:t xml:space="preserve"> </w:t>
      </w:r>
      <w:r w:rsidRPr="00172B22">
        <w:rPr>
          <w:b/>
          <w:bCs/>
        </w:rPr>
        <w:t>Offshor</w:t>
      </w:r>
      <w:r w:rsidR="00A8210E" w:rsidRPr="00172B22">
        <w:rPr>
          <w:b/>
          <w:bCs/>
        </w:rPr>
        <w:t>e Wind Generation</w:t>
      </w:r>
    </w:p>
    <w:p w14:paraId="33AF77D3" w14:textId="4308CFDF" w:rsidR="00CB13BE" w:rsidRDefault="008A2C0A" w:rsidP="00FA3693">
      <w:pPr>
        <w:spacing w:after="240"/>
        <w:ind w:left="720"/>
      </w:pPr>
      <w:r w:rsidRPr="00172B22">
        <w:t>AB 525</w:t>
      </w:r>
      <w:r w:rsidR="00933EA3" w:rsidRPr="00172B22">
        <w:t xml:space="preserve">, among other things, </w:t>
      </w:r>
      <w:r w:rsidR="00DD74C2" w:rsidRPr="00172B22">
        <w:t>requires the CEC, in coordination with specified agencies,</w:t>
      </w:r>
      <w:r w:rsidR="005639CD" w:rsidRPr="00172B22">
        <w:t xml:space="preserve"> </w:t>
      </w:r>
      <w:r w:rsidR="00DD74C2" w:rsidRPr="00172B22">
        <w:t>to develop a strategic plan for offshore wind energy developments installed off the California coast in federal waters</w:t>
      </w:r>
      <w:r w:rsidR="0076722D">
        <w:t>.</w:t>
      </w:r>
    </w:p>
    <w:p w14:paraId="0D4CF8D5" w14:textId="1D3CD390" w:rsidR="009405A0" w:rsidRDefault="00576131" w:rsidP="00FA3693">
      <w:pPr>
        <w:ind w:left="720"/>
      </w:pPr>
      <w:r w:rsidRPr="00BA3BBD">
        <w:rPr>
          <w:szCs w:val="22"/>
        </w:rPr>
        <w:t>Additional information:</w:t>
      </w:r>
      <w:r w:rsidR="009405A0">
        <w:t xml:space="preserve"> </w:t>
      </w:r>
      <w:hyperlink r:id="rId32" w:history="1">
        <w:r w:rsidR="00C15F04" w:rsidRPr="00C15F04">
          <w:rPr>
            <w:rStyle w:val="Hyperlink"/>
            <w:rFonts w:cs="Arial"/>
          </w:rPr>
          <w:t>https://leginfo.legislature.ca.gov/faces/billNavClient.xhtml?bill_id=202120220AB525</w:t>
        </w:r>
      </w:hyperlink>
    </w:p>
    <w:p w14:paraId="7360B86A" w14:textId="3CD7C8C0" w:rsidR="00576131" w:rsidRPr="00172B22" w:rsidRDefault="00576131" w:rsidP="00FA3693">
      <w:pPr>
        <w:ind w:left="720"/>
      </w:pPr>
      <w:r w:rsidRPr="00BA3BBD">
        <w:rPr>
          <w:szCs w:val="22"/>
        </w:rPr>
        <w:t>Applicable Law:</w:t>
      </w:r>
      <w:r w:rsidRPr="00BA3BBD">
        <w:rPr>
          <w:color w:val="000000"/>
          <w:szCs w:val="22"/>
        </w:rPr>
        <w:t xml:space="preserve"> California Public Resources Code </w:t>
      </w:r>
      <w:r w:rsidR="00B14169" w:rsidRPr="00B14169">
        <w:rPr>
          <w:color w:val="000000"/>
          <w:szCs w:val="22"/>
        </w:rPr>
        <w:t>§ 25991 to 25991.7</w:t>
      </w:r>
    </w:p>
    <w:p w14:paraId="576EB769" w14:textId="193DFC71" w:rsidR="00913794" w:rsidRPr="00172B22" w:rsidRDefault="00913794" w:rsidP="00FA3693">
      <w:pPr>
        <w:pStyle w:val="ListParagraph"/>
        <w:numPr>
          <w:ilvl w:val="0"/>
          <w:numId w:val="76"/>
        </w:numPr>
        <w:spacing w:after="240"/>
        <w:rPr>
          <w:b/>
          <w:bCs/>
        </w:rPr>
      </w:pPr>
      <w:r w:rsidRPr="00172B22">
        <w:rPr>
          <w:b/>
          <w:bCs/>
        </w:rPr>
        <w:t xml:space="preserve">Assembly Bill (AB) 3 </w:t>
      </w:r>
      <w:r w:rsidR="00602391" w:rsidRPr="00172B22">
        <w:rPr>
          <w:b/>
          <w:bCs/>
        </w:rPr>
        <w:t>–</w:t>
      </w:r>
      <w:r w:rsidRPr="00172B22">
        <w:rPr>
          <w:b/>
          <w:bCs/>
        </w:rPr>
        <w:t xml:space="preserve"> </w:t>
      </w:r>
      <w:r w:rsidR="00423339" w:rsidRPr="00423339">
        <w:rPr>
          <w:b/>
          <w:bCs/>
        </w:rPr>
        <w:t>California Offshore Wind Advancement Act</w:t>
      </w:r>
    </w:p>
    <w:p w14:paraId="4EE79D89" w14:textId="496AB5EB" w:rsidR="00E33830" w:rsidRDefault="00423339" w:rsidP="00FA3693">
      <w:pPr>
        <w:pStyle w:val="ListParagraph"/>
        <w:spacing w:after="240"/>
      </w:pPr>
      <w:r>
        <w:t>R</w:t>
      </w:r>
      <w:r w:rsidR="00E33830" w:rsidRPr="00172B22">
        <w:t>equire</w:t>
      </w:r>
      <w:r>
        <w:t>s</w:t>
      </w:r>
      <w:r w:rsidR="00E33830" w:rsidRPr="00172B22">
        <w:t xml:space="preserve"> the </w:t>
      </w:r>
      <w:r>
        <w:t>CEC</w:t>
      </w:r>
      <w:r w:rsidR="00E33830" w:rsidRPr="00172B22">
        <w:t xml:space="preserve">, in consultation with specified </w:t>
      </w:r>
      <w:r w:rsidR="00586B75" w:rsidRPr="00586B75">
        <w:t>entities</w:t>
      </w:r>
      <w:r w:rsidR="00E33830" w:rsidRPr="00172B22">
        <w:t xml:space="preserve">, to develop a 2nd-phase plan and strategy for seaport readiness that builds upon the recommendations and alternatives in the </w:t>
      </w:r>
      <w:r w:rsidR="006D1103">
        <w:t xml:space="preserve">AB 525 </w:t>
      </w:r>
      <w:r w:rsidR="00E33830" w:rsidRPr="00172B22">
        <w:t>strategic plan for offshore wind energy development</w:t>
      </w:r>
      <w:r w:rsidR="006D1103">
        <w:t xml:space="preserve">. </w:t>
      </w:r>
      <w:r w:rsidR="007C503A">
        <w:t>R</w:t>
      </w:r>
      <w:r w:rsidR="00E33830" w:rsidRPr="00172B22">
        <w:t>equire</w:t>
      </w:r>
      <w:r w:rsidR="007C503A">
        <w:t>s the CEC</w:t>
      </w:r>
      <w:r w:rsidR="00E33830" w:rsidRPr="00172B22">
        <w:t xml:space="preserve"> to </w:t>
      </w:r>
      <w:r w:rsidR="007C503A">
        <w:t xml:space="preserve">complete </w:t>
      </w:r>
      <w:r w:rsidR="00E33830" w:rsidRPr="00172B22">
        <w:t xml:space="preserve">a report on its recommendations for a seaport readiness strategy or before December 31, 2026. </w:t>
      </w:r>
      <w:r w:rsidR="00BE129B">
        <w:t>A</w:t>
      </w:r>
      <w:r w:rsidR="00E33830" w:rsidRPr="00172B22">
        <w:t>dditionally require</w:t>
      </w:r>
      <w:r w:rsidR="00BE129B">
        <w:t xml:space="preserve">s the CEC </w:t>
      </w:r>
      <w:r w:rsidR="00E33830" w:rsidRPr="00172B22">
        <w:t>to conduct a study on the feasibility of achieving 50% and 65% in-state assembly and manufacturing of offshore wind energy projects and specified federal domestic content thresholds for offshore wind energy projects</w:t>
      </w:r>
      <w:r w:rsidR="00F12629">
        <w:t>.</w:t>
      </w:r>
      <w:r w:rsidR="00E33830" w:rsidRPr="00172B22">
        <w:t xml:space="preserve"> </w:t>
      </w:r>
    </w:p>
    <w:p w14:paraId="7461339E" w14:textId="493589D2" w:rsidR="0024399C" w:rsidRDefault="0024399C" w:rsidP="00FA3693">
      <w:pPr>
        <w:ind w:left="720"/>
      </w:pPr>
      <w:r w:rsidRPr="00BA3BBD">
        <w:rPr>
          <w:szCs w:val="22"/>
        </w:rPr>
        <w:t>Additional information:</w:t>
      </w:r>
      <w:r>
        <w:t xml:space="preserve"> </w:t>
      </w:r>
      <w:hyperlink r:id="rId33" w:history="1">
        <w:r w:rsidR="00C21C44" w:rsidRPr="00AF5D5B">
          <w:rPr>
            <w:rStyle w:val="Hyperlink"/>
            <w:rFonts w:cs="Arial"/>
          </w:rPr>
          <w:t>https://leginfo.legislature.ca.gov/faces/billNavClient.xhtml?bill_id=202320240AB3</w:t>
        </w:r>
      </w:hyperlink>
    </w:p>
    <w:p w14:paraId="6B9345FB" w14:textId="154BEB8B" w:rsidR="0024399C" w:rsidRPr="00172B22" w:rsidRDefault="0024399C" w:rsidP="00FA3693">
      <w:pPr>
        <w:ind w:firstLine="720"/>
      </w:pPr>
      <w:r w:rsidRPr="00BA3BBD">
        <w:rPr>
          <w:szCs w:val="22"/>
        </w:rPr>
        <w:t>Applicable Law:</w:t>
      </w:r>
      <w:r w:rsidRPr="00BA3BBD">
        <w:rPr>
          <w:color w:val="000000"/>
          <w:szCs w:val="22"/>
        </w:rPr>
        <w:t xml:space="preserve"> California Public Resources Code </w:t>
      </w:r>
      <w:r w:rsidRPr="00B14169">
        <w:rPr>
          <w:color w:val="000000"/>
          <w:szCs w:val="22"/>
        </w:rPr>
        <w:t>§ 25991</w:t>
      </w:r>
      <w:r w:rsidR="00D47F3F">
        <w:rPr>
          <w:color w:val="000000"/>
          <w:szCs w:val="22"/>
        </w:rPr>
        <w:t>.8</w:t>
      </w:r>
      <w:r w:rsidRPr="00B14169">
        <w:rPr>
          <w:color w:val="000000"/>
          <w:szCs w:val="22"/>
        </w:rPr>
        <w:t xml:space="preserve"> to 25991.</w:t>
      </w:r>
      <w:r w:rsidR="00D47F3F">
        <w:rPr>
          <w:color w:val="000000"/>
          <w:szCs w:val="22"/>
        </w:rPr>
        <w:t>10</w:t>
      </w:r>
    </w:p>
    <w:p w14:paraId="3E0BEBEA" w14:textId="35E62B65" w:rsidR="002E044C" w:rsidRPr="00172B22" w:rsidRDefault="002E044C" w:rsidP="00FA3693">
      <w:pPr>
        <w:pStyle w:val="ListParagraph"/>
        <w:numPr>
          <w:ilvl w:val="0"/>
          <w:numId w:val="76"/>
        </w:numPr>
        <w:spacing w:after="240"/>
        <w:rPr>
          <w:b/>
          <w:bCs/>
        </w:rPr>
      </w:pPr>
      <w:r w:rsidRPr="00172B22">
        <w:rPr>
          <w:b/>
          <w:bCs/>
        </w:rPr>
        <w:t xml:space="preserve">Senate Bill (SB) 867 </w:t>
      </w:r>
      <w:r w:rsidR="003D6E15" w:rsidRPr="00172B22">
        <w:rPr>
          <w:b/>
          <w:bCs/>
        </w:rPr>
        <w:t>–</w:t>
      </w:r>
      <w:r w:rsidRPr="00172B22">
        <w:rPr>
          <w:b/>
          <w:bCs/>
        </w:rPr>
        <w:t xml:space="preserve"> </w:t>
      </w:r>
      <w:r w:rsidR="00354157" w:rsidRPr="00172B22">
        <w:rPr>
          <w:b/>
          <w:bCs/>
        </w:rPr>
        <w:t>Safe Drinking Water, Wildfire Prevention, Drought Preparedness, and Clean Air Bond Act of 2024</w:t>
      </w:r>
    </w:p>
    <w:p w14:paraId="3B4C1825" w14:textId="2E21C084" w:rsidR="007D401F" w:rsidRDefault="00123DCF" w:rsidP="00FA3693">
      <w:pPr>
        <w:pStyle w:val="ListParagraph"/>
        <w:spacing w:after="240"/>
      </w:pPr>
      <w:r>
        <w:t>E</w:t>
      </w:r>
      <w:r w:rsidR="007D401F" w:rsidRPr="00172B22">
        <w:t>nact</w:t>
      </w:r>
      <w:r w:rsidR="00172B22">
        <w:t>s</w:t>
      </w:r>
      <w:r w:rsidR="007D401F" w:rsidRPr="00172B22">
        <w:t xml:space="preserve"> the Safe Drinking Water, Wildfire Prevention, Drought Preparedness, and Clean Air Bond Act of 2024, which, if approved by the voters, would authorize the issuance of bonds in the amount of $10,000,000,000 pursuant to the State General Obligation Bond Law to finance projects for safe drinking water, drought, flood, and water resilience, wildfire and forest resilience, coastal resilience, extreme heat mitigation, biodiversity and nature-based climate solutions, climate-smart, sustainable, and resilient farms, ranches, and working lands, park creation and outdoor access, and clean air programs.</w:t>
      </w:r>
      <w:r>
        <w:t xml:space="preserve"> This includes $475</w:t>
      </w:r>
      <w:r w:rsidR="00E54BBE">
        <w:t>,000,000</w:t>
      </w:r>
      <w:r>
        <w:t xml:space="preserve"> to </w:t>
      </w:r>
      <w:r w:rsidR="00D16EF6">
        <w:t>the</w:t>
      </w:r>
      <w:r w:rsidR="00E54BBE">
        <w:t xml:space="preserve"> CEC for construction, expansion, and upgrades at ports to support offshore wind energy development. </w:t>
      </w:r>
      <w:r w:rsidR="00D16EF6">
        <w:t xml:space="preserve"> </w:t>
      </w:r>
    </w:p>
    <w:p w14:paraId="3D9B7C2D" w14:textId="659699FE" w:rsidR="00055E2E" w:rsidRDefault="00055E2E" w:rsidP="00FA3693">
      <w:pPr>
        <w:ind w:left="720"/>
      </w:pPr>
      <w:r w:rsidRPr="00BA3BBD">
        <w:rPr>
          <w:szCs w:val="22"/>
        </w:rPr>
        <w:t>Additional information:</w:t>
      </w:r>
      <w:r>
        <w:t xml:space="preserve"> </w:t>
      </w:r>
      <w:hyperlink r:id="rId34" w:history="1">
        <w:r w:rsidRPr="00AF5D5B">
          <w:rPr>
            <w:rStyle w:val="Hyperlink"/>
            <w:rFonts w:cs="Arial"/>
          </w:rPr>
          <w:t>https://leginfo.legislature.ca.gov/faces/billNavClient.xhtml?bill_id=202320240SB867</w:t>
        </w:r>
      </w:hyperlink>
    </w:p>
    <w:p w14:paraId="66988266" w14:textId="3279987C" w:rsidR="00055E2E" w:rsidRPr="00354157" w:rsidRDefault="00055E2E" w:rsidP="00FA3693">
      <w:pPr>
        <w:ind w:firstLine="720"/>
      </w:pPr>
      <w:r w:rsidRPr="00BA3BBD">
        <w:rPr>
          <w:szCs w:val="22"/>
        </w:rPr>
        <w:t>Applicable Law:</w:t>
      </w:r>
      <w:r w:rsidRPr="00BA3BBD">
        <w:rPr>
          <w:color w:val="000000"/>
          <w:szCs w:val="22"/>
        </w:rPr>
        <w:t xml:space="preserve"> </w:t>
      </w:r>
      <w:r w:rsidR="00BE6CA6">
        <w:rPr>
          <w:color w:val="000000"/>
          <w:szCs w:val="22"/>
        </w:rPr>
        <w:t xml:space="preserve">not enacted </w:t>
      </w:r>
      <w:r w:rsidR="007A4A27">
        <w:rPr>
          <w:color w:val="000000"/>
          <w:szCs w:val="22"/>
        </w:rPr>
        <w:t>until approved</w:t>
      </w:r>
      <w:r w:rsidR="006C54C0">
        <w:rPr>
          <w:color w:val="000000"/>
          <w:szCs w:val="22"/>
        </w:rPr>
        <w:t xml:space="preserve"> by</w:t>
      </w:r>
      <w:r w:rsidR="007A4A27">
        <w:rPr>
          <w:color w:val="000000"/>
          <w:szCs w:val="22"/>
        </w:rPr>
        <w:t xml:space="preserve"> voters.</w:t>
      </w:r>
    </w:p>
    <w:p w14:paraId="6111911F" w14:textId="0CBD26FC" w:rsidR="00BA3BBD" w:rsidRPr="00BA3BBD" w:rsidRDefault="00BA3BBD" w:rsidP="00FA3693">
      <w:pPr>
        <w:tabs>
          <w:tab w:val="left" w:pos="1170"/>
        </w:tabs>
        <w:spacing w:after="0"/>
        <w:rPr>
          <w:color w:val="000000"/>
          <w:szCs w:val="22"/>
        </w:rPr>
      </w:pPr>
      <w:r w:rsidRPr="00BA3BBD">
        <w:rPr>
          <w:b/>
          <w:color w:val="000000"/>
        </w:rPr>
        <w:t xml:space="preserve"> </w:t>
      </w:r>
    </w:p>
    <w:p w14:paraId="79F93BD5" w14:textId="2ACC920E" w:rsidR="00BA3BBD" w:rsidRPr="00BA3BBD" w:rsidRDefault="00BA3BBD" w:rsidP="00FA3693">
      <w:pPr>
        <w:keepLines/>
        <w:rPr>
          <w:szCs w:val="24"/>
          <w:u w:val="single"/>
        </w:rPr>
      </w:pPr>
      <w:r w:rsidRPr="00BA3BBD">
        <w:rPr>
          <w:szCs w:val="24"/>
          <w:u w:val="single"/>
        </w:rPr>
        <w:t>Policies/Plans</w:t>
      </w:r>
    </w:p>
    <w:p w14:paraId="65B07190" w14:textId="71D49C97" w:rsidR="00BA3BBD" w:rsidRPr="00BA3BBD" w:rsidRDefault="00BA3BBD" w:rsidP="00FA3693">
      <w:pPr>
        <w:numPr>
          <w:ilvl w:val="0"/>
          <w:numId w:val="21"/>
        </w:numPr>
        <w:tabs>
          <w:tab w:val="left" w:pos="720"/>
        </w:tabs>
        <w:ind w:left="720"/>
        <w:rPr>
          <w:b/>
          <w:szCs w:val="22"/>
        </w:rPr>
      </w:pPr>
      <w:r w:rsidRPr="00BA3BBD">
        <w:rPr>
          <w:b/>
          <w:szCs w:val="22"/>
        </w:rPr>
        <w:t>Integrated Energy Policy Report (Biennial)</w:t>
      </w:r>
    </w:p>
    <w:p w14:paraId="3D01832B" w14:textId="6574B116" w:rsidR="00BA3BBD" w:rsidRPr="00BA3BBD" w:rsidRDefault="00BA3BBD" w:rsidP="00FA3693">
      <w:pPr>
        <w:ind w:left="720"/>
      </w:pPr>
      <w:r>
        <w:t xml:space="preserve">California Public Resources Code Section 25302 requires the </w:t>
      </w:r>
      <w:r w:rsidR="0096758C">
        <w:t>CEC</w:t>
      </w:r>
      <w:r>
        <w:t xml:space="preserve"> to release a biennial report that provides an overview of major energy trends and issues facing the state. Th</w:t>
      </w:r>
      <w:r w:rsidR="79927282">
        <w:t>is report</w:t>
      </w:r>
      <w:r>
        <w:t xml:space="preserve"> assesses and forecasts all aspects of energy industry supply, production, transportation, delivery, distribution, demand, and pricing. The </w:t>
      </w:r>
      <w:r w:rsidR="0096758C">
        <w:t>CEC</w:t>
      </w:r>
      <w:r>
        <w:t xml:space="preserve"> uses these assessments and forecasts to develop energy policies</w:t>
      </w:r>
      <w:r w:rsidR="00EC2034">
        <w:t xml:space="preserve"> and provide </w:t>
      </w:r>
      <w:r>
        <w:t>recommendations for future research and analysis areas.</w:t>
      </w:r>
    </w:p>
    <w:p w14:paraId="7E11EB00" w14:textId="587110D8" w:rsidR="00BA3BBD" w:rsidRDefault="00BA3BBD" w:rsidP="00FA3693">
      <w:pPr>
        <w:ind w:left="720"/>
      </w:pPr>
      <w:r w:rsidRPr="00BA3BBD">
        <w:rPr>
          <w:szCs w:val="22"/>
        </w:rPr>
        <w:t>Additional information:</w:t>
      </w:r>
      <w:r w:rsidRPr="00BA3BBD">
        <w:t xml:space="preserve"> </w:t>
      </w:r>
      <w:hyperlink r:id="rId35" w:history="1">
        <w:r w:rsidR="00A76E08" w:rsidRPr="00A76E08">
          <w:rPr>
            <w:rStyle w:val="Hyperlink"/>
            <w:rFonts w:cs="Arial"/>
          </w:rPr>
          <w:t>http://www</w:t>
        </w:r>
        <w:r w:rsidR="00A76E08" w:rsidRPr="00AF5D5B">
          <w:rPr>
            <w:rStyle w:val="Hyperlink"/>
            <w:rFonts w:cs="Arial"/>
          </w:rPr>
          <w:t>.energy.ca.gov/energypolicy</w:t>
        </w:r>
      </w:hyperlink>
    </w:p>
    <w:p w14:paraId="10714BCD" w14:textId="77777777" w:rsidR="00BA3BBD" w:rsidRPr="00BA3BBD" w:rsidRDefault="00BA3BBD" w:rsidP="00FA3693">
      <w:pPr>
        <w:spacing w:after="240"/>
        <w:ind w:left="720"/>
      </w:pPr>
      <w:r w:rsidRPr="00BA3BBD">
        <w:rPr>
          <w:szCs w:val="22"/>
        </w:rPr>
        <w:t>Applicable Law:</w:t>
      </w:r>
      <w:r w:rsidRPr="00BA3BBD">
        <w:rPr>
          <w:color w:val="000000"/>
          <w:szCs w:val="22"/>
        </w:rPr>
        <w:t xml:space="preserve"> California Public Resources Code § 25300 et seq.</w:t>
      </w:r>
      <w:r w:rsidRPr="00BA3BBD">
        <w:t xml:space="preserve"> </w:t>
      </w:r>
    </w:p>
    <w:p w14:paraId="27C2424A" w14:textId="42F72642" w:rsidR="003D6E15" w:rsidRPr="00172B22" w:rsidRDefault="00A37F54" w:rsidP="00FA3693">
      <w:pPr>
        <w:pStyle w:val="ListParagraph"/>
        <w:numPr>
          <w:ilvl w:val="0"/>
          <w:numId w:val="43"/>
        </w:numPr>
        <w:autoSpaceDE w:val="0"/>
        <w:autoSpaceDN w:val="0"/>
        <w:adjustRightInd w:val="0"/>
        <w:spacing w:after="160"/>
        <w:ind w:left="720"/>
        <w:rPr>
          <w:b/>
          <w:szCs w:val="22"/>
        </w:rPr>
      </w:pPr>
      <w:r w:rsidRPr="00172B22">
        <w:rPr>
          <w:b/>
          <w:szCs w:val="22"/>
        </w:rPr>
        <w:t xml:space="preserve">AB 525 </w:t>
      </w:r>
      <w:r w:rsidR="003D6E15" w:rsidRPr="00172B22">
        <w:rPr>
          <w:b/>
          <w:szCs w:val="22"/>
        </w:rPr>
        <w:t xml:space="preserve">Offshore Wind Energy Strategic Plan </w:t>
      </w:r>
    </w:p>
    <w:p w14:paraId="0C50B567" w14:textId="0EBBF81D" w:rsidR="00D24D09" w:rsidRPr="00172B22" w:rsidRDefault="00597094" w:rsidP="00FA3693">
      <w:pPr>
        <w:pStyle w:val="ListParagraph"/>
        <w:autoSpaceDE w:val="0"/>
        <w:autoSpaceDN w:val="0"/>
        <w:adjustRightInd w:val="0"/>
        <w:spacing w:after="160"/>
      </w:pPr>
      <w:r w:rsidRPr="00172B22">
        <w:t>The</w:t>
      </w:r>
      <w:r w:rsidR="00261B4B" w:rsidRPr="00172B22">
        <w:t xml:space="preserve"> Assembly Bill 525 Offshore Wind Energy Strategic Plan</w:t>
      </w:r>
      <w:r w:rsidRPr="00172B22">
        <w:t xml:space="preserve"> is the last of four work products the CEC is directed to prepare by AB 525. The strategic plan consists of three volumes: Volume I is an overview report, Volume II is the main report, and Volume III contains the technical appendices. Over 500 pages of public comment on the Draft Strategic Plan, along with numerous comments throughout the AB 525 report development process, are available at the CEC’s California Offshore Renewable Energy Docket, 17-MISC-01. </w:t>
      </w:r>
    </w:p>
    <w:p w14:paraId="1453CC3A" w14:textId="7747B85F" w:rsidR="00D2663A" w:rsidRPr="00172B22" w:rsidRDefault="00CE3990" w:rsidP="00FA3693">
      <w:pPr>
        <w:pStyle w:val="ListParagraph"/>
        <w:autoSpaceDE w:val="0"/>
        <w:autoSpaceDN w:val="0"/>
        <w:adjustRightInd w:val="0"/>
        <w:spacing w:after="160"/>
        <w:rPr>
          <w:b/>
          <w:color w:val="000000"/>
        </w:rPr>
      </w:pPr>
      <w:r w:rsidRPr="00172B22">
        <w:t>Additional</w:t>
      </w:r>
      <w:r w:rsidR="00D2663A">
        <w:t xml:space="preserve"> </w:t>
      </w:r>
      <w:r w:rsidRPr="00172B22">
        <w:t>information:</w:t>
      </w:r>
      <w:r w:rsidR="00D2663A" w:rsidRPr="00D2663A">
        <w:rPr>
          <w:bCs/>
        </w:rPr>
        <w:t xml:space="preserve"> </w:t>
      </w:r>
      <w:hyperlink r:id="rId36" w:history="1">
        <w:r w:rsidR="00D2663A" w:rsidRPr="00172B22">
          <w:rPr>
            <w:rStyle w:val="Hyperlink"/>
            <w:rFonts w:cs="Arial"/>
            <w:bCs/>
          </w:rPr>
          <w:t>https://www.energy.ca.gov/data-reports/reports/ab-525-reports-offshore-renewable-energy</w:t>
        </w:r>
      </w:hyperlink>
    </w:p>
    <w:p w14:paraId="424798B1" w14:textId="1B04C56F" w:rsidR="00D2663A" w:rsidRDefault="00D2663A" w:rsidP="00FA3693">
      <w:pPr>
        <w:spacing w:after="240"/>
        <w:ind w:left="720"/>
        <w:rPr>
          <w:color w:val="000000"/>
          <w:szCs w:val="22"/>
        </w:rPr>
      </w:pPr>
      <w:r w:rsidRPr="00BA3BBD">
        <w:rPr>
          <w:szCs w:val="22"/>
        </w:rPr>
        <w:t>Applicable Law:</w:t>
      </w:r>
      <w:r w:rsidRPr="00BA3BBD">
        <w:rPr>
          <w:color w:val="000000"/>
          <w:szCs w:val="22"/>
        </w:rPr>
        <w:t xml:space="preserve"> California Public Resources Code § 25</w:t>
      </w:r>
      <w:r w:rsidR="001B16BA">
        <w:rPr>
          <w:color w:val="000000"/>
          <w:szCs w:val="22"/>
        </w:rPr>
        <w:t xml:space="preserve">991 to </w:t>
      </w:r>
      <w:r w:rsidR="00A76E08">
        <w:rPr>
          <w:color w:val="000000"/>
          <w:szCs w:val="22"/>
        </w:rPr>
        <w:t>25991.7</w:t>
      </w:r>
    </w:p>
    <w:p w14:paraId="2B7DF6DB" w14:textId="0536262A" w:rsidR="006C54C0" w:rsidRPr="00172B22" w:rsidRDefault="006C54C0" w:rsidP="00FA3693">
      <w:pPr>
        <w:pStyle w:val="ListParagraph"/>
        <w:numPr>
          <w:ilvl w:val="0"/>
          <w:numId w:val="43"/>
        </w:numPr>
        <w:autoSpaceDE w:val="0"/>
        <w:autoSpaceDN w:val="0"/>
        <w:adjustRightInd w:val="0"/>
        <w:spacing w:after="160"/>
        <w:ind w:left="720"/>
        <w:rPr>
          <w:b/>
          <w:szCs w:val="22"/>
        </w:rPr>
      </w:pPr>
      <w:r w:rsidRPr="007D7288">
        <w:rPr>
          <w:b/>
          <w:szCs w:val="22"/>
        </w:rPr>
        <w:t xml:space="preserve">AB 525 </w:t>
      </w:r>
      <w:r w:rsidR="00977B0D">
        <w:rPr>
          <w:b/>
          <w:szCs w:val="22"/>
        </w:rPr>
        <w:t>Port Readiness</w:t>
      </w:r>
      <w:r w:rsidRPr="007D7288">
        <w:rPr>
          <w:b/>
          <w:szCs w:val="22"/>
        </w:rPr>
        <w:t xml:space="preserve"> Plan </w:t>
      </w:r>
    </w:p>
    <w:p w14:paraId="60945DD8" w14:textId="08329821" w:rsidR="006C54C0" w:rsidRPr="00BA3BBD" w:rsidRDefault="006C54C0" w:rsidP="00FA3693">
      <w:pPr>
        <w:spacing w:after="240"/>
        <w:ind w:left="720"/>
      </w:pPr>
      <w:r w:rsidRPr="00172B22">
        <w:t>Th</w:t>
      </w:r>
      <w:r w:rsidR="00DC22ED" w:rsidRPr="00172B22">
        <w:t>e Port Readiness plan</w:t>
      </w:r>
      <w:r w:rsidR="00662593" w:rsidRPr="00172B22">
        <w:t xml:space="preserve"> was </w:t>
      </w:r>
      <w:r w:rsidR="00DC22ED" w:rsidRPr="00172B22">
        <w:t>prepared to inform the AB 525 Strategic Plan and respond to the requirement that the</w:t>
      </w:r>
      <w:r w:rsidR="00D451A5" w:rsidRPr="00172B22">
        <w:t xml:space="preserve"> CEC</w:t>
      </w:r>
      <w:r w:rsidR="00DC22ED" w:rsidRPr="00172B22">
        <w:t xml:space="preserve"> </w:t>
      </w:r>
      <w:r w:rsidRPr="00172B22">
        <w:t xml:space="preserve">perform a detailed assessment of the necessary investments in California ports to support offshore wind energy activities, including construction, assembly, and operations and maintenance. </w:t>
      </w:r>
    </w:p>
    <w:p w14:paraId="4053B94B" w14:textId="77777777" w:rsidR="002425AB" w:rsidRDefault="00D451A5" w:rsidP="00FA3693">
      <w:pPr>
        <w:tabs>
          <w:tab w:val="left" w:pos="1170"/>
        </w:tabs>
        <w:spacing w:after="0"/>
        <w:ind w:left="720"/>
        <w:rPr>
          <w:rStyle w:val="Hyperlink"/>
          <w:rFonts w:cs="Arial"/>
          <w:bCs/>
        </w:rPr>
      </w:pPr>
      <w:r w:rsidRPr="00D451A5">
        <w:rPr>
          <w:color w:val="000000"/>
        </w:rPr>
        <w:t>Additional information:</w:t>
      </w:r>
      <w:r w:rsidRPr="00D451A5">
        <w:rPr>
          <w:bCs/>
          <w:color w:val="000000"/>
        </w:rPr>
        <w:t xml:space="preserve"> </w:t>
      </w:r>
      <w:hyperlink r:id="rId37" w:history="1">
        <w:r w:rsidRPr="00D451A5">
          <w:rPr>
            <w:rStyle w:val="Hyperlink"/>
            <w:rFonts w:cs="Arial"/>
            <w:bCs/>
          </w:rPr>
          <w:t>https://www.energy.ca.gov/data-reports/reports/ab-525-reports offshore-renewable-energy</w:t>
        </w:r>
      </w:hyperlink>
    </w:p>
    <w:p w14:paraId="459E6E47" w14:textId="77777777" w:rsidR="00A57A00" w:rsidRDefault="00A57A00" w:rsidP="00FA3693">
      <w:pPr>
        <w:tabs>
          <w:tab w:val="left" w:pos="1170"/>
        </w:tabs>
        <w:spacing w:after="0"/>
        <w:ind w:left="720"/>
        <w:rPr>
          <w:b/>
          <w:color w:val="000000"/>
        </w:rPr>
      </w:pPr>
    </w:p>
    <w:p w14:paraId="3EDA59B6" w14:textId="042FD6DD" w:rsidR="00D451A5" w:rsidRDefault="00D451A5" w:rsidP="00FA3693">
      <w:pPr>
        <w:tabs>
          <w:tab w:val="left" w:pos="1170"/>
        </w:tabs>
        <w:spacing w:after="0"/>
        <w:ind w:left="720"/>
        <w:rPr>
          <w:color w:val="000000"/>
        </w:rPr>
      </w:pPr>
      <w:r w:rsidRPr="00D451A5">
        <w:rPr>
          <w:color w:val="000000"/>
        </w:rPr>
        <w:t>Applicable Law: California Public Resources Code § 25991</w:t>
      </w:r>
      <w:r w:rsidR="002425AB">
        <w:rPr>
          <w:color w:val="000000"/>
        </w:rPr>
        <w:t>.3</w:t>
      </w:r>
    </w:p>
    <w:p w14:paraId="5D56A7F6" w14:textId="77777777" w:rsidR="00811032" w:rsidRDefault="00811032" w:rsidP="00FA3693">
      <w:pPr>
        <w:tabs>
          <w:tab w:val="left" w:pos="1170"/>
        </w:tabs>
        <w:spacing w:after="0"/>
        <w:ind w:left="720"/>
        <w:rPr>
          <w:color w:val="000000"/>
        </w:rPr>
      </w:pPr>
    </w:p>
    <w:p w14:paraId="5F01B657" w14:textId="0149A0F1" w:rsidR="00811032" w:rsidRPr="00172B22" w:rsidRDefault="00811032" w:rsidP="00FA3693">
      <w:pPr>
        <w:pStyle w:val="ListParagraph"/>
        <w:numPr>
          <w:ilvl w:val="0"/>
          <w:numId w:val="43"/>
        </w:numPr>
        <w:autoSpaceDE w:val="0"/>
        <w:autoSpaceDN w:val="0"/>
        <w:adjustRightInd w:val="0"/>
        <w:spacing w:after="160"/>
        <w:ind w:left="720"/>
        <w:rPr>
          <w:b/>
          <w:szCs w:val="22"/>
        </w:rPr>
      </w:pPr>
      <w:r>
        <w:rPr>
          <w:b/>
          <w:szCs w:val="22"/>
        </w:rPr>
        <w:t>Building California’s future: Building equity</w:t>
      </w:r>
    </w:p>
    <w:p w14:paraId="422250DD" w14:textId="0B88C181" w:rsidR="00811032" w:rsidRDefault="001E7D43" w:rsidP="00FD3C3C">
      <w:pPr>
        <w:spacing w:after="240"/>
        <w:ind w:left="720"/>
      </w:pPr>
      <w:r>
        <w:t>The investments listed on th</w:t>
      </w:r>
      <w:r w:rsidR="00E87238">
        <w:t xml:space="preserve">e </w:t>
      </w:r>
      <w:r w:rsidR="29BE0397" w:rsidRPr="00FD3C3C">
        <w:rPr>
          <w:szCs w:val="22"/>
        </w:rPr>
        <w:t>State of California’s “Building California’s future- Building equity”</w:t>
      </w:r>
      <w:r w:rsidR="29BE0397" w:rsidRPr="718D4440">
        <w:rPr>
          <w:szCs w:val="22"/>
        </w:rPr>
        <w:t xml:space="preserve"> </w:t>
      </w:r>
      <w:r w:rsidR="00E87238">
        <w:t>webpage referenced below</w:t>
      </w:r>
      <w:r>
        <w:t xml:space="preserve"> benefit all Californians</w:t>
      </w:r>
      <w:r w:rsidR="00C44C3C">
        <w:t>, b</w:t>
      </w:r>
      <w:r>
        <w:t>ut they especially help communities disadvantaged by pollution, discrimination, and lack of services.</w:t>
      </w:r>
    </w:p>
    <w:bookmarkEnd w:id="68"/>
    <w:p w14:paraId="21F42886" w14:textId="12AE60A7" w:rsidR="00BA3BBD" w:rsidRPr="00BA3BBD" w:rsidRDefault="00E87238" w:rsidP="00FA3693">
      <w:pPr>
        <w:spacing w:after="240"/>
        <w:ind w:left="720"/>
      </w:pPr>
      <w:r>
        <w:t xml:space="preserve">Additional information: </w:t>
      </w:r>
      <w:hyperlink r:id="rId38" w:history="1">
        <w:r w:rsidR="008259AB" w:rsidRPr="00AF5D5B">
          <w:rPr>
            <w:rStyle w:val="Hyperlink"/>
            <w:rFonts w:cs="Arial"/>
          </w:rPr>
          <w:t>https://build.ca.gov/building-equity/</w:t>
        </w:r>
      </w:hyperlink>
    </w:p>
    <w:p w14:paraId="532E031C" w14:textId="77777777" w:rsidR="00BA3BBD" w:rsidRPr="00BA3BBD" w:rsidRDefault="00BA3BBD" w:rsidP="00FA3693">
      <w:pPr>
        <w:pStyle w:val="Heading2"/>
        <w:numPr>
          <w:ilvl w:val="0"/>
          <w:numId w:val="85"/>
        </w:numPr>
        <w:rPr>
          <w:b w:val="0"/>
          <w:smallCaps w:val="0"/>
        </w:rPr>
      </w:pPr>
      <w:bookmarkStart w:id="69" w:name="_Toc522777848"/>
      <w:bookmarkStart w:id="70" w:name="_Toc26361581"/>
      <w:bookmarkStart w:id="71" w:name="_Toc178347954"/>
      <w:r w:rsidRPr="002D46F7">
        <w:t>Match Funding</w:t>
      </w:r>
      <w:bookmarkEnd w:id="69"/>
      <w:bookmarkEnd w:id="70"/>
      <w:bookmarkEnd w:id="71"/>
    </w:p>
    <w:bookmarkEnd w:id="66"/>
    <w:p w14:paraId="273A2243" w14:textId="54BB7AD4" w:rsidR="00BA3BBD" w:rsidRPr="00BA3BBD" w:rsidRDefault="00BA3BBD" w:rsidP="007D41AD">
      <w:pPr>
        <w:numPr>
          <w:ilvl w:val="0"/>
          <w:numId w:val="34"/>
        </w:numPr>
        <w:rPr>
          <w:szCs w:val="22"/>
        </w:rPr>
      </w:pPr>
      <w:r w:rsidRPr="00BA3BBD">
        <w:rPr>
          <w:b/>
          <w:szCs w:val="22"/>
        </w:rPr>
        <w:t>“Match funds”</w:t>
      </w:r>
      <w:r w:rsidRPr="00BA3BBD">
        <w:rPr>
          <w:szCs w:val="22"/>
        </w:rPr>
        <w:t xml:space="preserve"> includes cash or in-kind (non-cash) contributions provided by the applicant, sub</w:t>
      </w:r>
      <w:r w:rsidR="0093236C" w:rsidRPr="0093236C">
        <w:rPr>
          <w:szCs w:val="22"/>
        </w:rPr>
        <w:t>recipients</w:t>
      </w:r>
      <w:r w:rsidRPr="00BA3BBD">
        <w:rPr>
          <w:szCs w:val="22"/>
        </w:rPr>
        <w:t xml:space="preserve">, or other parties. </w:t>
      </w:r>
    </w:p>
    <w:p w14:paraId="7C413D0D" w14:textId="51B4994B" w:rsidR="00BA3BBD" w:rsidRPr="00BA3BBD" w:rsidRDefault="00BA3BBD" w:rsidP="007D41AD">
      <w:pPr>
        <w:ind w:left="720"/>
        <w:rPr>
          <w:szCs w:val="22"/>
        </w:rPr>
      </w:pPr>
      <w:r w:rsidRPr="00BA3BBD">
        <w:rPr>
          <w:szCs w:val="22"/>
        </w:rPr>
        <w:t xml:space="preserve">“Match funds” </w:t>
      </w:r>
      <w:r w:rsidRPr="00BA3BBD">
        <w:rPr>
          <w:szCs w:val="22"/>
          <w:u w:val="single"/>
        </w:rPr>
        <w:t>do not</w:t>
      </w:r>
      <w:r w:rsidRPr="00BA3BBD">
        <w:rPr>
          <w:szCs w:val="22"/>
        </w:rPr>
        <w:t xml:space="preserve"> </w:t>
      </w:r>
      <w:proofErr w:type="gramStart"/>
      <w:r w:rsidRPr="00BA3BBD">
        <w:rPr>
          <w:szCs w:val="22"/>
        </w:rPr>
        <w:t>include:</w:t>
      </w:r>
      <w:proofErr w:type="gramEnd"/>
      <w:r w:rsidRPr="00BA3BBD">
        <w:rPr>
          <w:szCs w:val="22"/>
        </w:rPr>
        <w:t xml:space="preserve"> CEC awards, future/contingent awards from other entities (public or private), the cost or value of the project work site, or the cost or value of structures or other improvements affixed to the project work site permanently or for an indefinite period of time (e.g., photovoltaic systems). </w:t>
      </w:r>
    </w:p>
    <w:p w14:paraId="6DD01E52" w14:textId="77777777" w:rsidR="00BA3BBD" w:rsidRPr="00BA3BBD" w:rsidRDefault="00BA3BBD" w:rsidP="007D41AD">
      <w:pPr>
        <w:ind w:left="720"/>
        <w:rPr>
          <w:szCs w:val="22"/>
        </w:rPr>
      </w:pPr>
      <w:r w:rsidRPr="00BA3BBD">
        <w:rPr>
          <w:szCs w:val="22"/>
        </w:rPr>
        <w:t>Definitions of “match funding” categories are listed below:</w:t>
      </w:r>
    </w:p>
    <w:p w14:paraId="642820B4" w14:textId="4A190D33" w:rsidR="00BA3BBD" w:rsidRPr="00BA3BBD" w:rsidRDefault="00EC2034" w:rsidP="007D41AD">
      <w:pPr>
        <w:numPr>
          <w:ilvl w:val="2"/>
          <w:numId w:val="34"/>
        </w:numPr>
        <w:tabs>
          <w:tab w:val="left" w:pos="1080"/>
          <w:tab w:val="left" w:pos="1530"/>
        </w:tabs>
        <w:spacing w:before="120"/>
        <w:ind w:left="1080"/>
      </w:pPr>
      <w:r w:rsidRPr="718D4440">
        <w:rPr>
          <w:b/>
          <w:bCs/>
        </w:rPr>
        <w:t>“</w:t>
      </w:r>
      <w:r w:rsidR="00BA3BBD" w:rsidRPr="718D4440">
        <w:rPr>
          <w:b/>
          <w:bCs/>
        </w:rPr>
        <w:t>Cash”</w:t>
      </w:r>
      <w:r w:rsidR="00BA3BBD">
        <w:t xml:space="preserve"> </w:t>
      </w:r>
      <w:r w:rsidR="00BA3BBD" w:rsidRPr="718D4440">
        <w:rPr>
          <w:b/>
          <w:bCs/>
        </w:rPr>
        <w:t>match</w:t>
      </w:r>
      <w:r w:rsidR="00BA3BBD">
        <w:t xml:space="preserve"> means funds that are in the </w:t>
      </w:r>
      <w:r w:rsidR="0093236C">
        <w:t xml:space="preserve">grant </w:t>
      </w:r>
      <w:r w:rsidR="00BA3BBD">
        <w:t xml:space="preserve">recipient’s possession or proposed by </w:t>
      </w:r>
      <w:r w:rsidR="0093236C">
        <w:t xml:space="preserve">a </w:t>
      </w:r>
      <w:r w:rsidR="00BA3BBD">
        <w:t xml:space="preserve">match partner and clearly identified in a support letter, and are reserved for the proposed project, meaning that they have not been committed for use or pledged as match for any other project. Cash match can include funding awards earned or received from other agencies for the proposed technologies or study (but not for the identical work).  Proof that the funds exist as cash is required.  </w:t>
      </w:r>
    </w:p>
    <w:p w14:paraId="368EA33E" w14:textId="48BA863D" w:rsidR="00B46056" w:rsidRPr="00B46056" w:rsidRDefault="00BA3BBD" w:rsidP="007D41AD">
      <w:pPr>
        <w:numPr>
          <w:ilvl w:val="1"/>
          <w:numId w:val="34"/>
        </w:numPr>
        <w:tabs>
          <w:tab w:val="left" w:pos="1080"/>
          <w:tab w:val="left" w:pos="1530"/>
        </w:tabs>
        <w:spacing w:before="120"/>
        <w:ind w:left="1080"/>
      </w:pPr>
      <w:r w:rsidRPr="45168C13">
        <w:rPr>
          <w:b/>
          <w:bCs/>
        </w:rPr>
        <w:t>“In-Kind”</w:t>
      </w:r>
      <w:r>
        <w:t xml:space="preserve"> </w:t>
      </w:r>
      <w:r w:rsidRPr="45168C13">
        <w:rPr>
          <w:b/>
          <w:bCs/>
        </w:rPr>
        <w:t>match</w:t>
      </w:r>
      <w:r>
        <w:t xml:space="preserve"> </w:t>
      </w:r>
      <w:r w:rsidR="00211DF3">
        <w:t>can be in the form of goods or services that are not reimbursed with CEC funds such as labor (if reasonable and justified), donated space, existing equipment, existing supplies, services provided by a third-party or subrecipient, and other expendable property in support of the project. The value of in-kind match is based on the fair market value of the goods and services provided at the time it is claimed as match. The value of existing equipment must be prorated for its use in the project and depreciated or amortized over the term of the project using generally accepted accounting principles (GAAP). Labor rates for hours donated by non-employees who are not paid for their time must be consistent with those paid for similar work. Cost allocations must be reasonable and allocable to the proposed project. In-kind match share must be included in the agreement budget.</w:t>
      </w:r>
    </w:p>
    <w:p w14:paraId="727B8F66" w14:textId="1DB98CE8" w:rsidR="00BA3BBD" w:rsidRPr="00BA3BBD" w:rsidRDefault="00B46056" w:rsidP="007D41AD">
      <w:pPr>
        <w:tabs>
          <w:tab w:val="left" w:pos="1080"/>
        </w:tabs>
        <w:spacing w:before="120"/>
        <w:ind w:left="1080"/>
        <w:rPr>
          <w:szCs w:val="22"/>
        </w:rPr>
      </w:pPr>
      <w:r w:rsidRPr="00B46056">
        <w:rPr>
          <w:szCs w:val="22"/>
        </w:rPr>
        <w:t xml:space="preserve">The grant recipient is expected to maintain appropriate documentation to support the fair market value of all in-kind match including match donated by third parties or major subrecipients. </w:t>
      </w:r>
    </w:p>
    <w:p w14:paraId="6823458A" w14:textId="69729D0C" w:rsidR="00BA3BBD" w:rsidRPr="00BA3BBD" w:rsidRDefault="00BA3BBD" w:rsidP="007D41AD">
      <w:pPr>
        <w:numPr>
          <w:ilvl w:val="0"/>
          <w:numId w:val="34"/>
        </w:numPr>
      </w:pPr>
      <w:r w:rsidRPr="00BA3BBD">
        <w:t>Match funds m</w:t>
      </w:r>
      <w:r w:rsidR="00CE3E28">
        <w:t>ust</w:t>
      </w:r>
      <w:r w:rsidRPr="00BA3BBD">
        <w:t xml:space="preserve"> be spent only during the agreement term, either before or concurrently with </w:t>
      </w:r>
      <w:r w:rsidR="005A75D4">
        <w:t>CEC</w:t>
      </w:r>
      <w:r w:rsidR="005A75D4" w:rsidRPr="00BA3BBD">
        <w:t xml:space="preserve"> </w:t>
      </w:r>
      <w:r w:rsidRPr="00BA3BBD">
        <w:t>funds</w:t>
      </w:r>
      <w:r w:rsidR="00757FDA">
        <w:t xml:space="preserve"> or in accordance with an approved Match Fund Spending Plan</w:t>
      </w:r>
      <w:r w:rsidRPr="00BA3BBD">
        <w:t xml:space="preserve">. Match funds also must be </w:t>
      </w:r>
      <w:r w:rsidRPr="00BA3BBD">
        <w:rPr>
          <w:szCs w:val="22"/>
        </w:rPr>
        <w:t>r</w:t>
      </w:r>
      <w:r w:rsidRPr="00BA3BBD">
        <w:t>eported in invoices submitted to the CEC.</w:t>
      </w:r>
      <w:r w:rsidRPr="00BA3BBD">
        <w:rPr>
          <w:b/>
        </w:rPr>
        <w:t xml:space="preserve"> </w:t>
      </w:r>
    </w:p>
    <w:p w14:paraId="5D2CF823" w14:textId="66DD0EF7" w:rsidR="00C60730" w:rsidRPr="00BA3BBD" w:rsidRDefault="00C60730" w:rsidP="007D41AD">
      <w:pPr>
        <w:numPr>
          <w:ilvl w:val="0"/>
          <w:numId w:val="34"/>
        </w:numPr>
        <w:suppressAutoHyphens/>
      </w:pPr>
      <w:r>
        <w:t xml:space="preserve">All applications that include match funds must submit commitment letters, </w:t>
      </w:r>
      <w:r w:rsidRPr="7A66BFB7">
        <w:rPr>
          <w:b/>
        </w:rPr>
        <w:t>including applicant, subrecipients</w:t>
      </w:r>
      <w:r>
        <w:t>, sub-subrecipients, and vendors that: (1) identify the source(s) of the funds; (2) justify the dollar value claimed; (3) provide an unqualified (i.e., without reservation or limitation) commitment that guarantees the availability of the funds for the project; and (4) provide a strategy for replacing the funds if they are significantly reduced or lost.  Please see Commitment and Support Letters Form Attachment</w:t>
      </w:r>
      <w:r w:rsidR="1898FBC3">
        <w:t xml:space="preserve"> </w:t>
      </w:r>
      <w:r w:rsidR="2C2A1215">
        <w:t>(Attachment 10)</w:t>
      </w:r>
      <w:r>
        <w:t xml:space="preserve">. Commitment and support letters must be submitted with the application to be considered. </w:t>
      </w:r>
    </w:p>
    <w:p w14:paraId="3970F59A" w14:textId="25E2D8A8" w:rsidR="00BA3BBD" w:rsidRPr="00BA3BBD" w:rsidRDefault="00BA3BBD" w:rsidP="007D41AD">
      <w:pPr>
        <w:numPr>
          <w:ilvl w:val="0"/>
          <w:numId w:val="34"/>
        </w:numPr>
        <w:suppressAutoHyphens/>
        <w:rPr>
          <w:color w:val="000000" w:themeColor="text1"/>
        </w:rPr>
      </w:pPr>
      <w:r w:rsidRPr="718D4440">
        <w:rPr>
          <w:color w:val="000000" w:themeColor="text1"/>
        </w:rPr>
        <w:t xml:space="preserve">Any match pledged in </w:t>
      </w:r>
      <w:r w:rsidR="007E2B39" w:rsidRPr="718D4440">
        <w:rPr>
          <w:color w:val="000000" w:themeColor="text1"/>
        </w:rPr>
        <w:t>an application</w:t>
      </w:r>
      <w:r w:rsidRPr="718D4440">
        <w:rPr>
          <w:color w:val="000000" w:themeColor="text1"/>
        </w:rPr>
        <w:t xml:space="preserve"> must be consistent</w:t>
      </w:r>
      <w:r w:rsidR="00917D4A" w:rsidRPr="718D4440">
        <w:rPr>
          <w:color w:val="000000" w:themeColor="text1"/>
        </w:rPr>
        <w:t xml:space="preserve">. For example, in </w:t>
      </w:r>
      <w:r w:rsidR="00246A00" w:rsidRPr="718D4440">
        <w:rPr>
          <w:color w:val="000000" w:themeColor="text1"/>
        </w:rPr>
        <w:t>the Proposal</w:t>
      </w:r>
      <w:r w:rsidR="7994EEF4" w:rsidRPr="718D4440">
        <w:rPr>
          <w:color w:val="000000" w:themeColor="text1"/>
        </w:rPr>
        <w:t xml:space="preserve"> Budget (Attachment 6)</w:t>
      </w:r>
      <w:r w:rsidR="00917D4A" w:rsidRPr="718D4440">
        <w:rPr>
          <w:color w:val="000000" w:themeColor="text1"/>
        </w:rPr>
        <w:t xml:space="preserve"> applicants will be asked to enter the project’s total match funding. The amounts listed in those places should be consistent</w:t>
      </w:r>
      <w:r w:rsidRPr="718D4440">
        <w:rPr>
          <w:color w:val="000000" w:themeColor="text1"/>
        </w:rPr>
        <w:t xml:space="preserve"> with the amount or dollar value described in the commitment letter(s) (e.g., if $5,000 “cash in hand” funds are pledged in a commitment letter</w:t>
      </w:r>
      <w:r w:rsidR="00BE7798" w:rsidRPr="718D4440">
        <w:rPr>
          <w:color w:val="000000" w:themeColor="text1"/>
        </w:rPr>
        <w:t xml:space="preserve"> </w:t>
      </w:r>
      <w:r w:rsidR="00D039B6" w:rsidRPr="718D4440">
        <w:rPr>
          <w:color w:val="000000" w:themeColor="text1"/>
        </w:rPr>
        <w:t xml:space="preserve">and in the </w:t>
      </w:r>
      <w:proofErr w:type="gramStart"/>
      <w:r w:rsidR="2F51708B" w:rsidRPr="718D4440">
        <w:rPr>
          <w:color w:val="000000" w:themeColor="text1"/>
        </w:rPr>
        <w:t>Proposal</w:t>
      </w:r>
      <w:proofErr w:type="gramEnd"/>
      <w:r w:rsidR="2F51708B" w:rsidRPr="718D4440">
        <w:rPr>
          <w:color w:val="000000" w:themeColor="text1"/>
        </w:rPr>
        <w:t xml:space="preserve"> </w:t>
      </w:r>
      <w:r w:rsidR="00D039B6" w:rsidRPr="718D4440">
        <w:rPr>
          <w:color w:val="000000" w:themeColor="text1"/>
        </w:rPr>
        <w:t>Budget</w:t>
      </w:r>
      <w:r w:rsidRPr="718D4440">
        <w:rPr>
          <w:color w:val="000000" w:themeColor="text1"/>
        </w:rPr>
        <w:t xml:space="preserve"> must match this amount).  </w:t>
      </w:r>
      <w:r w:rsidR="00E2104C" w:rsidRPr="718D4440">
        <w:rPr>
          <w:color w:val="000000" w:themeColor="text1"/>
        </w:rPr>
        <w:t>If the amounts listed in an application are inconsistent,</w:t>
      </w:r>
      <w:r w:rsidR="00285B61" w:rsidRPr="718D4440">
        <w:rPr>
          <w:color w:val="000000" w:themeColor="text1"/>
        </w:rPr>
        <w:t xml:space="preserve"> </w:t>
      </w:r>
      <w:r w:rsidRPr="718D4440">
        <w:rPr>
          <w:color w:val="000000" w:themeColor="text1"/>
        </w:rPr>
        <w:t>the total amount pledged in the commitment letter(s) will be considered for match funding points.</w:t>
      </w:r>
    </w:p>
    <w:p w14:paraId="3D8AF78D" w14:textId="77777777" w:rsidR="00B2692C" w:rsidRPr="00BA3BBD" w:rsidRDefault="00B2692C" w:rsidP="00014E42">
      <w:pPr>
        <w:tabs>
          <w:tab w:val="left" w:pos="1080"/>
          <w:tab w:val="left" w:pos="1440"/>
          <w:tab w:val="left" w:pos="1530"/>
        </w:tabs>
        <w:spacing w:after="60"/>
        <w:ind w:left="720"/>
        <w:rPr>
          <w:szCs w:val="22"/>
        </w:rPr>
      </w:pPr>
      <w:r w:rsidRPr="00BA3BBD">
        <w:rPr>
          <w:szCs w:val="22"/>
        </w:rPr>
        <w:t>Examples of preferred match share:</w:t>
      </w:r>
    </w:p>
    <w:p w14:paraId="1747B790" w14:textId="4525A224" w:rsidR="00B2692C" w:rsidRDefault="00B2692C" w:rsidP="00014E42">
      <w:pPr>
        <w:numPr>
          <w:ilvl w:val="2"/>
          <w:numId w:val="34"/>
        </w:numPr>
        <w:spacing w:before="120"/>
        <w:ind w:left="1080"/>
      </w:pPr>
      <w:r w:rsidRPr="52B7F3D6">
        <w:rPr>
          <w:b/>
          <w:bCs/>
        </w:rPr>
        <w:t xml:space="preserve">“Travel” </w:t>
      </w:r>
      <w:r>
        <w:t>refers to all travel required to complete the tasks identified in the Scope of Work. Travel includes in-state and out-of-state</w:t>
      </w:r>
      <w:r w:rsidR="00580534">
        <w:t xml:space="preserve">, </w:t>
      </w:r>
      <w:r>
        <w:t xml:space="preserve">and travel to conferences. </w:t>
      </w:r>
      <w:r w:rsidR="31C44D6B">
        <w:t>U</w:t>
      </w:r>
      <w:r>
        <w:t xml:space="preserve">se of match funds for out-of-state travel is encouraged, </w:t>
      </w:r>
      <w:r w:rsidR="00580534">
        <w:t>as</w:t>
      </w:r>
      <w:r>
        <w:t xml:space="preserve"> the CEC </w:t>
      </w:r>
      <w:r w:rsidR="00580534">
        <w:t>discourages and may</w:t>
      </w:r>
      <w:r>
        <w:t xml:space="preserve"> not approve the use of its funds for such travel. If an applicant plans to travel to conferences, including registration fees, they must use match funds.  </w:t>
      </w:r>
    </w:p>
    <w:p w14:paraId="3559D2E6" w14:textId="36BCBC8F" w:rsidR="00B2692C" w:rsidRPr="00BA3BBD" w:rsidRDefault="00B2692C" w:rsidP="00014E42">
      <w:pPr>
        <w:numPr>
          <w:ilvl w:val="2"/>
          <w:numId w:val="34"/>
        </w:numPr>
        <w:spacing w:before="120"/>
        <w:ind w:left="1080"/>
      </w:pPr>
      <w:r w:rsidRPr="45168C13">
        <w:rPr>
          <w:b/>
          <w:bCs/>
        </w:rPr>
        <w:t xml:space="preserve">“Equipment” is </w:t>
      </w:r>
      <w:r w:rsidRPr="2E084C24">
        <w:rPr>
          <w:snapToGrid w:val="0"/>
        </w:rPr>
        <w:t xml:space="preserve">an item </w:t>
      </w:r>
      <w:r w:rsidRPr="2E084C24">
        <w:t>with a unit cost of at least $5,000 and a useful life of at least one ye</w:t>
      </w:r>
      <w:r w:rsidRPr="2E084C24">
        <w:rPr>
          <w:snapToGrid w:val="0"/>
        </w:rPr>
        <w:t xml:space="preserve">ar. </w:t>
      </w:r>
      <w:r w:rsidRPr="45168C13">
        <w:rPr>
          <w:b/>
          <w:bCs/>
          <w:snapToGrid w:val="0"/>
        </w:rPr>
        <w:t>Purchasing equipment with match funding is encouraged</w:t>
      </w:r>
      <w:r w:rsidR="6767139A" w:rsidRPr="45168C13">
        <w:rPr>
          <w:b/>
          <w:bCs/>
          <w:snapToGrid w:val="0"/>
        </w:rPr>
        <w:t>,</w:t>
      </w:r>
      <w:r w:rsidR="00580534" w:rsidRPr="2E084C24">
        <w:rPr>
          <w:snapToGrid w:val="0"/>
        </w:rPr>
        <w:t xml:space="preserve"> as</w:t>
      </w:r>
      <w:r w:rsidRPr="2E084C24">
        <w:rPr>
          <w:snapToGrid w:val="0"/>
        </w:rPr>
        <w:t xml:space="preserve"> there are no disposition requirements at the end of the agreement for such equipment.  Typically, grant recipients may continue to use equipment purchased with CEC funds if the use is consistent with the intent of the original agreement. </w:t>
      </w:r>
    </w:p>
    <w:p w14:paraId="51FC9540" w14:textId="0F57FDFC" w:rsidR="00B2692C" w:rsidRPr="00B2692C" w:rsidRDefault="00B2692C" w:rsidP="00014E42">
      <w:pPr>
        <w:numPr>
          <w:ilvl w:val="2"/>
          <w:numId w:val="34"/>
        </w:numPr>
        <w:spacing w:before="120" w:after="0"/>
        <w:ind w:left="1080"/>
        <w:rPr>
          <w:szCs w:val="22"/>
        </w:rPr>
      </w:pPr>
      <w:r>
        <w:rPr>
          <w:b/>
          <w:szCs w:val="22"/>
        </w:rPr>
        <w:t xml:space="preserve">“Materials” </w:t>
      </w:r>
      <w:r w:rsidRPr="00E47EF6">
        <w:rPr>
          <w:szCs w:val="22"/>
        </w:rPr>
        <w:t xml:space="preserve">under Materials and </w:t>
      </w:r>
      <w:r w:rsidRPr="00B2692C">
        <w:rPr>
          <w:szCs w:val="22"/>
        </w:rPr>
        <w:t>Miscellaneous</w:t>
      </w:r>
      <w:r>
        <w:rPr>
          <w:szCs w:val="22"/>
        </w:rPr>
        <w:t xml:space="preserve"> </w:t>
      </w:r>
      <w:r w:rsidRPr="00E47EF6">
        <w:rPr>
          <w:szCs w:val="22"/>
        </w:rPr>
        <w:t>are items under the agreement that do not meet the definition of Equipment</w:t>
      </w:r>
      <w:r>
        <w:rPr>
          <w:szCs w:val="22"/>
        </w:rPr>
        <w:t xml:space="preserve"> (</w:t>
      </w:r>
      <w:r w:rsidRPr="00BA3BBD">
        <w:rPr>
          <w:szCs w:val="22"/>
        </w:rPr>
        <w:t>unit cost of at least $5,000 and a useful life of at least one ye</w:t>
      </w:r>
      <w:r w:rsidRPr="00BA3BBD">
        <w:rPr>
          <w:snapToGrid w:val="0"/>
          <w:szCs w:val="22"/>
        </w:rPr>
        <w:t>ar</w:t>
      </w:r>
      <w:r>
        <w:rPr>
          <w:snapToGrid w:val="0"/>
          <w:szCs w:val="22"/>
        </w:rPr>
        <w:t>)</w:t>
      </w:r>
      <w:r w:rsidRPr="00E47EF6">
        <w:rPr>
          <w:szCs w:val="22"/>
        </w:rPr>
        <w:t>.</w:t>
      </w:r>
      <w:r>
        <w:rPr>
          <w:szCs w:val="22"/>
        </w:rPr>
        <w:t xml:space="preserve"> </w:t>
      </w:r>
      <w:r w:rsidR="003A2FCD">
        <w:rPr>
          <w:b/>
          <w:szCs w:val="22"/>
        </w:rPr>
        <w:t>Us</w:t>
      </w:r>
      <w:r w:rsidR="003A2FCD" w:rsidRPr="004B38BF">
        <w:rPr>
          <w:b/>
          <w:szCs w:val="22"/>
        </w:rPr>
        <w:t xml:space="preserve">ing match funds </w:t>
      </w:r>
      <w:r w:rsidR="003A2FCD">
        <w:rPr>
          <w:b/>
          <w:szCs w:val="22"/>
        </w:rPr>
        <w:t>for p</w:t>
      </w:r>
      <w:r w:rsidRPr="00E47EF6">
        <w:rPr>
          <w:b/>
          <w:szCs w:val="22"/>
        </w:rPr>
        <w:t xml:space="preserve">urchasing items such as </w:t>
      </w:r>
      <w:r w:rsidR="00974CF0" w:rsidRPr="00E47EF6">
        <w:rPr>
          <w:b/>
          <w:szCs w:val="22"/>
        </w:rPr>
        <w:t>laptops, notebooks and</w:t>
      </w:r>
      <w:r w:rsidR="003A2FCD">
        <w:rPr>
          <w:b/>
          <w:szCs w:val="22"/>
        </w:rPr>
        <w:t>/or</w:t>
      </w:r>
      <w:r w:rsidR="00974CF0" w:rsidRPr="00E47EF6">
        <w:rPr>
          <w:b/>
          <w:szCs w:val="22"/>
        </w:rPr>
        <w:t xml:space="preserve"> </w:t>
      </w:r>
      <w:r w:rsidR="00580534">
        <w:rPr>
          <w:b/>
          <w:szCs w:val="22"/>
        </w:rPr>
        <w:t xml:space="preserve">personal </w:t>
      </w:r>
      <w:r w:rsidR="00974CF0" w:rsidRPr="00E47EF6">
        <w:rPr>
          <w:b/>
          <w:szCs w:val="22"/>
        </w:rPr>
        <w:t>tablets is encouraged, as C</w:t>
      </w:r>
      <w:r w:rsidR="00AB1C4D">
        <w:rPr>
          <w:b/>
          <w:szCs w:val="22"/>
        </w:rPr>
        <w:t>EC</w:t>
      </w:r>
      <w:r w:rsidR="00974CF0" w:rsidRPr="00E47EF6">
        <w:rPr>
          <w:b/>
          <w:szCs w:val="22"/>
        </w:rPr>
        <w:t xml:space="preserve"> funds </w:t>
      </w:r>
      <w:r w:rsidR="003A2FCD">
        <w:rPr>
          <w:b/>
          <w:szCs w:val="22"/>
        </w:rPr>
        <w:t>for these purchases is not allowed</w:t>
      </w:r>
      <w:r w:rsidR="00974CF0" w:rsidRPr="00E47EF6">
        <w:rPr>
          <w:b/>
          <w:szCs w:val="22"/>
        </w:rPr>
        <w:t>.</w:t>
      </w:r>
      <w:r w:rsidR="00974CF0">
        <w:rPr>
          <w:szCs w:val="22"/>
        </w:rPr>
        <w:t xml:space="preserve">  </w:t>
      </w:r>
      <w:r w:rsidRPr="00E47EF6">
        <w:rPr>
          <w:szCs w:val="22"/>
        </w:rPr>
        <w:t xml:space="preserve">  </w:t>
      </w:r>
    </w:p>
    <w:p w14:paraId="61F68DF7" w14:textId="77777777" w:rsidR="00BA3BBD" w:rsidRPr="00BA3BBD" w:rsidRDefault="00BA3BBD" w:rsidP="00014E42">
      <w:pPr>
        <w:tabs>
          <w:tab w:val="left" w:pos="1080"/>
        </w:tabs>
        <w:suppressAutoHyphens/>
        <w:spacing w:after="0"/>
        <w:ind w:left="1080"/>
        <w:rPr>
          <w:szCs w:val="22"/>
        </w:rPr>
      </w:pPr>
    </w:p>
    <w:p w14:paraId="4AB13524" w14:textId="77777777" w:rsidR="00BA3BBD" w:rsidRPr="00BA3BBD" w:rsidRDefault="00BA3BBD" w:rsidP="00FA3693">
      <w:pPr>
        <w:pStyle w:val="Heading2"/>
        <w:numPr>
          <w:ilvl w:val="0"/>
          <w:numId w:val="85"/>
        </w:numPr>
        <w:rPr>
          <w:b w:val="0"/>
          <w:smallCaps w:val="0"/>
        </w:rPr>
      </w:pPr>
      <w:bookmarkStart w:id="72" w:name="_Toc26361582"/>
      <w:bookmarkStart w:id="73" w:name="_Toc178347955"/>
      <w:r w:rsidRPr="002D46F7">
        <w:t>Funds Spent in California</w:t>
      </w:r>
      <w:bookmarkEnd w:id="72"/>
      <w:bookmarkEnd w:id="73"/>
    </w:p>
    <w:p w14:paraId="0B507BF3" w14:textId="669EB8CD" w:rsidR="00BA3BBD" w:rsidRPr="00BA3BBD" w:rsidRDefault="00BA3BBD" w:rsidP="00FA3693">
      <w:pPr>
        <w:keepNext/>
        <w:keepLines/>
        <w:numPr>
          <w:ilvl w:val="0"/>
          <w:numId w:val="61"/>
        </w:numPr>
        <w:spacing w:before="60" w:after="60"/>
        <w:outlineLvl w:val="2"/>
        <w:rPr>
          <w:b/>
        </w:rPr>
      </w:pPr>
      <w:r w:rsidRPr="00BA3BBD">
        <w:t>Only CEC funds</w:t>
      </w:r>
      <w:r w:rsidR="00AB1C4D">
        <w:t xml:space="preserve"> may</w:t>
      </w:r>
      <w:r w:rsidRPr="00BA3BBD">
        <w:t xml:space="preserve"> count towards funds spent in California total.</w:t>
      </w:r>
    </w:p>
    <w:p w14:paraId="29AFD2E6" w14:textId="77777777" w:rsidR="00BA3BBD" w:rsidRPr="00BA3BBD" w:rsidRDefault="00BA3BBD" w:rsidP="00FA3693">
      <w:pPr>
        <w:keepNext/>
        <w:keepLines/>
        <w:numPr>
          <w:ilvl w:val="0"/>
          <w:numId w:val="61"/>
        </w:numPr>
        <w:spacing w:before="60" w:after="60"/>
        <w:outlineLvl w:val="2"/>
      </w:pPr>
      <w:r w:rsidRPr="00BA3BBD">
        <w:t xml:space="preserve">"Spent in California" means that: </w:t>
      </w:r>
    </w:p>
    <w:p w14:paraId="593A8F2E" w14:textId="019A9118" w:rsidR="00BA3BBD" w:rsidRPr="00BA3BBD" w:rsidRDefault="00BA3BBD" w:rsidP="00AE6C14">
      <w:pPr>
        <w:keepNext/>
        <w:keepLines/>
        <w:numPr>
          <w:ilvl w:val="1"/>
          <w:numId w:val="61"/>
        </w:numPr>
        <w:spacing w:before="60" w:after="60"/>
        <w:ind w:left="1080"/>
        <w:outlineLvl w:val="2"/>
      </w:pPr>
      <w:r>
        <w:t>(1) Funds in the "Direct Labor category and all categories calculated based on direct labor (e.g., fringe benefits, indirect costs and profit) are paid to individuals that pay California state income taxes on wages received for work performed under the agreement. Payments made to out-of-state workers do not count as “funds spent in California.” However, funds spent by out-of-state workers in California (e.g., hotel and food) can count as “funds spent in California.”</w:t>
      </w:r>
    </w:p>
    <w:p w14:paraId="3693B872" w14:textId="77777777" w:rsidR="00BA3BBD" w:rsidRPr="00BA3BBD" w:rsidRDefault="00BA3BBD" w:rsidP="00AE6C14">
      <w:pPr>
        <w:keepNext/>
        <w:keepLines/>
        <w:numPr>
          <w:ilvl w:val="1"/>
          <w:numId w:val="61"/>
        </w:numPr>
        <w:spacing w:before="60" w:after="60"/>
        <w:ind w:left="1080"/>
        <w:outlineLvl w:val="2"/>
      </w:pPr>
      <w:r w:rsidRPr="00BA3BBD">
        <w:t xml:space="preserve">(2) Business transactions (e.g., material and equipment purchases, leases, and rentals) are entered into with a business located in California. </w:t>
      </w:r>
    </w:p>
    <w:p w14:paraId="5C17B3FF" w14:textId="0DA5DF2A" w:rsidR="00BA3BBD" w:rsidRPr="00EF60F8" w:rsidRDefault="00BA3BBD" w:rsidP="00393EB4">
      <w:pPr>
        <w:pStyle w:val="ListParagraph"/>
        <w:numPr>
          <w:ilvl w:val="1"/>
          <w:numId w:val="61"/>
        </w:numPr>
        <w:spacing w:after="0"/>
        <w:ind w:left="1080"/>
      </w:pPr>
      <w:r w:rsidRPr="00BA3BBD">
        <w:t>(3) Total should include any applicable</w:t>
      </w:r>
      <w:r w:rsidR="004270E4" w:rsidRPr="004270E4">
        <w:t xml:space="preserve">, </w:t>
      </w:r>
      <w:r w:rsidR="001B239C">
        <w:t>subre</w:t>
      </w:r>
      <w:r w:rsidR="00707882">
        <w:t xml:space="preserve">cipients, </w:t>
      </w:r>
      <w:r w:rsidR="004270E4" w:rsidRPr="004270E4">
        <w:t>sub-subrecipients, and vendors.</w:t>
      </w:r>
    </w:p>
    <w:p w14:paraId="14611B86" w14:textId="77777777" w:rsidR="00BA3BBD" w:rsidRPr="00BA3BBD" w:rsidRDefault="00BA3BBD" w:rsidP="00AE6C14">
      <w:pPr>
        <w:tabs>
          <w:tab w:val="left" w:pos="1170"/>
        </w:tabs>
        <w:autoSpaceDE w:val="0"/>
        <w:autoSpaceDN w:val="0"/>
        <w:adjustRightInd w:val="0"/>
        <w:spacing w:after="0"/>
        <w:ind w:left="1080" w:hanging="360"/>
      </w:pPr>
    </w:p>
    <w:p w14:paraId="6C69AE02" w14:textId="77777777" w:rsidR="00BA3BBD" w:rsidRPr="00BA3BBD" w:rsidRDefault="00BA3BBD" w:rsidP="00AE6C14">
      <w:pPr>
        <w:numPr>
          <w:ilvl w:val="0"/>
          <w:numId w:val="61"/>
        </w:numPr>
        <w:spacing w:before="60" w:after="60"/>
        <w:outlineLvl w:val="2"/>
        <w:rPr>
          <w:szCs w:val="22"/>
        </w:rPr>
      </w:pPr>
      <w:r w:rsidRPr="00BA3BBD">
        <w:rPr>
          <w:szCs w:val="22"/>
        </w:rPr>
        <w:t xml:space="preserve">Airline ticket purchases for out-of-state travel and payments made to out-of-state workers are not considered funds “spent in California.” However, funds spent by out-of-state workers in California (e.g. lodging) and airline travel originating and ending in California are considered funds “spent in California.” A business located in California means: 1) businesses registered with Secretary of State AND 2) transaction is with a location in California that is directly related to the grant project (e.g., direct purchase of material and equipment to be used in the grant) and results in the support of California business and jobs. </w:t>
      </w:r>
    </w:p>
    <w:p w14:paraId="2D4563C3" w14:textId="187A6D1E" w:rsidR="00BA3BBD" w:rsidRPr="00BA3BBD" w:rsidRDefault="00BA3BBD" w:rsidP="009F42C4">
      <w:pPr>
        <w:numPr>
          <w:ilvl w:val="1"/>
          <w:numId w:val="61"/>
        </w:numPr>
        <w:tabs>
          <w:tab w:val="left" w:pos="1800"/>
        </w:tabs>
        <w:autoSpaceDE w:val="0"/>
        <w:autoSpaceDN w:val="0"/>
        <w:adjustRightInd w:val="0"/>
        <w:ind w:left="1080"/>
        <w:rPr>
          <w:szCs w:val="22"/>
        </w:rPr>
      </w:pPr>
      <w:r w:rsidRPr="00BA3BBD">
        <w:rPr>
          <w:szCs w:val="22"/>
        </w:rPr>
        <w:t xml:space="preserve">Example 1: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recipient orders the temperature sensors directly from a CA based supply house.  The invoice shows that the transaction occurred with the CA based supply house. This transaction is eligible and can be counted as funds spent in CA.</w:t>
      </w:r>
    </w:p>
    <w:p w14:paraId="58AF1E08" w14:textId="34865610" w:rsidR="00A03775" w:rsidRDefault="00BA3BBD" w:rsidP="008C22AD">
      <w:pPr>
        <w:numPr>
          <w:ilvl w:val="1"/>
          <w:numId w:val="61"/>
        </w:numPr>
        <w:tabs>
          <w:tab w:val="left" w:pos="1800"/>
        </w:tabs>
        <w:autoSpaceDE w:val="0"/>
        <w:autoSpaceDN w:val="0"/>
        <w:adjustRightInd w:val="0"/>
        <w:spacing w:after="0"/>
        <w:ind w:left="1080"/>
        <w:rPr>
          <w:szCs w:val="22"/>
        </w:rPr>
      </w:pPr>
      <w:r w:rsidRPr="00BA3BBD">
        <w:rPr>
          <w:szCs w:val="22"/>
        </w:rPr>
        <w:t xml:space="preserve">Example 2: </w:t>
      </w:r>
      <w:r w:rsidR="003379B5">
        <w:rPr>
          <w:szCs w:val="22"/>
        </w:rPr>
        <w:t>CEC</w:t>
      </w:r>
      <w:r w:rsidR="003379B5" w:rsidRPr="00BA3BBD">
        <w:rPr>
          <w:szCs w:val="22"/>
        </w:rPr>
        <w:t xml:space="preserve"> </w:t>
      </w:r>
      <w:r w:rsidRPr="00BA3BBD">
        <w:rPr>
          <w:szCs w:val="22"/>
        </w:rPr>
        <w:t xml:space="preserve">funds will be spent on temperature sensors. The temperature sensors are manufactured in </w:t>
      </w:r>
      <w:r w:rsidR="00DB7FA7">
        <w:rPr>
          <w:szCs w:val="22"/>
        </w:rPr>
        <w:t>Washington</w:t>
      </w:r>
      <w:r w:rsidRPr="00BA3BBD">
        <w:rPr>
          <w:szCs w:val="22"/>
        </w:rPr>
        <w:t xml:space="preserve">. The </w:t>
      </w:r>
      <w:r w:rsidR="00DB7FA7">
        <w:rPr>
          <w:szCs w:val="22"/>
        </w:rPr>
        <w:t xml:space="preserve">grant </w:t>
      </w:r>
      <w:r w:rsidRPr="00BA3BBD">
        <w:rPr>
          <w:szCs w:val="22"/>
        </w:rPr>
        <w:t xml:space="preserve">recipient orders the temperature sensors directly from </w:t>
      </w:r>
      <w:r w:rsidR="0081207C">
        <w:rPr>
          <w:szCs w:val="22"/>
        </w:rPr>
        <w:t>Washington</w:t>
      </w:r>
      <w:r w:rsidRPr="00BA3BBD">
        <w:rPr>
          <w:szCs w:val="22"/>
        </w:rPr>
        <w:t xml:space="preserve">.  The manufacturer has training centers in CA that instructs purchasers on how to use the sensors. The invoice shows that the transaction occurred in </w:t>
      </w:r>
      <w:r w:rsidR="0081207C">
        <w:rPr>
          <w:szCs w:val="22"/>
        </w:rPr>
        <w:t>Washington</w:t>
      </w:r>
      <w:r w:rsidRPr="00BA3BBD">
        <w:rPr>
          <w:szCs w:val="22"/>
        </w:rPr>
        <w:t>. This transaction is not eligible and cannot be counted as funds spent in CA.</w:t>
      </w:r>
    </w:p>
    <w:p w14:paraId="31570E50" w14:textId="77777777" w:rsidR="00BD2B15" w:rsidRPr="00A03775" w:rsidRDefault="00BD2B15" w:rsidP="00FA3693">
      <w:pPr>
        <w:tabs>
          <w:tab w:val="left" w:pos="1800"/>
        </w:tabs>
        <w:autoSpaceDE w:val="0"/>
        <w:autoSpaceDN w:val="0"/>
        <w:adjustRightInd w:val="0"/>
        <w:ind w:left="1080"/>
        <w:rPr>
          <w:szCs w:val="22"/>
        </w:rPr>
      </w:pPr>
    </w:p>
    <w:p w14:paraId="1AA3EB77" w14:textId="5758BA85" w:rsidR="00BD2B15" w:rsidRDefault="00BD2B15" w:rsidP="00FA3693">
      <w:pPr>
        <w:pStyle w:val="Heading2"/>
        <w:numPr>
          <w:ilvl w:val="0"/>
          <w:numId w:val="85"/>
        </w:numPr>
        <w:rPr>
          <w:szCs w:val="28"/>
        </w:rPr>
      </w:pPr>
      <w:bookmarkStart w:id="74" w:name="_Toc178347956"/>
      <w:r w:rsidRPr="003113A2">
        <w:t>CEC’s</w:t>
      </w:r>
      <w:r w:rsidRPr="00902A46">
        <w:t xml:space="preserve"> Rights and Remedies</w:t>
      </w:r>
      <w:bookmarkEnd w:id="74"/>
    </w:p>
    <w:p w14:paraId="1D8CEA08" w14:textId="500FE686" w:rsidR="00BD2B15" w:rsidRDefault="00BD2B15" w:rsidP="00FA3693">
      <w:pPr>
        <w:keepNext/>
        <w:spacing w:before="120"/>
        <w:ind w:left="360"/>
        <w:outlineLvl w:val="1"/>
      </w:pPr>
      <w:r w:rsidRPr="00292D0C">
        <w:t>Any process explained in this solicitation is in addition to, and does not restrict, any other rights and remedies available to the CEC.</w:t>
      </w:r>
      <w:r w:rsidR="008E14C7">
        <w:br/>
      </w:r>
    </w:p>
    <w:p w14:paraId="2B40CFCA" w14:textId="77777777" w:rsidR="0061342D" w:rsidRDefault="001C2D56" w:rsidP="008E14C7">
      <w:pPr>
        <w:pStyle w:val="Heading1"/>
        <w:keepLines w:val="0"/>
        <w:spacing w:after="120"/>
      </w:pPr>
      <w:bookmarkStart w:id="75" w:name="_Toc336443618"/>
      <w:bookmarkStart w:id="76" w:name="_Toc366671173"/>
      <w:bookmarkStart w:id="77" w:name="_Toc143172711"/>
      <w:bookmarkStart w:id="78" w:name="_Toc175141049"/>
      <w:bookmarkStart w:id="79" w:name="_Toc178347957"/>
      <w:bookmarkStart w:id="80" w:name="_Toc310513471"/>
      <w:bookmarkStart w:id="81" w:name="_Toc198951306"/>
      <w:bookmarkStart w:id="82" w:name="_Toc201713533"/>
      <w:bookmarkStart w:id="83" w:name="_Toc217726087"/>
      <w:bookmarkStart w:id="84" w:name="_Toc219275083"/>
      <w:bookmarkEnd w:id="0"/>
      <w:bookmarkEnd w:id="1"/>
      <w:bookmarkEnd w:id="2"/>
      <w:bookmarkEnd w:id="3"/>
      <w:bookmarkEnd w:id="4"/>
      <w:bookmarkEnd w:id="5"/>
      <w:bookmarkEnd w:id="44"/>
      <w:bookmarkEnd w:id="45"/>
      <w:bookmarkEnd w:id="46"/>
      <w:r w:rsidRPr="00C31C1D">
        <w:t>II.</w:t>
      </w:r>
      <w:r w:rsidRPr="00C31C1D">
        <w:tab/>
        <w:t>Eligibility Requirements</w:t>
      </w:r>
      <w:bookmarkEnd w:id="75"/>
      <w:bookmarkEnd w:id="76"/>
      <w:bookmarkEnd w:id="77"/>
      <w:bookmarkEnd w:id="78"/>
      <w:bookmarkEnd w:id="79"/>
    </w:p>
    <w:p w14:paraId="70704BB3" w14:textId="77777777" w:rsidR="0067542B" w:rsidRPr="00756BAC" w:rsidRDefault="0067542B" w:rsidP="00FA3693">
      <w:pPr>
        <w:pStyle w:val="Heading2"/>
        <w:numPr>
          <w:ilvl w:val="0"/>
          <w:numId w:val="86"/>
        </w:numPr>
      </w:pPr>
      <w:bookmarkStart w:id="85" w:name="_Toc336443619"/>
      <w:bookmarkStart w:id="86" w:name="_Toc366671174"/>
      <w:bookmarkStart w:id="87" w:name="_Toc143172712"/>
      <w:bookmarkStart w:id="88" w:name="_Toc175141050"/>
      <w:bookmarkStart w:id="89" w:name="_Toc178347958"/>
      <w:bookmarkEnd w:id="80"/>
      <w:r w:rsidRPr="00756BAC">
        <w:t>Applicant</w:t>
      </w:r>
      <w:bookmarkEnd w:id="85"/>
      <w:bookmarkEnd w:id="86"/>
      <w:r w:rsidRPr="00756BAC">
        <w:t xml:space="preserve"> Requirements</w:t>
      </w:r>
      <w:bookmarkEnd w:id="87"/>
      <w:bookmarkEnd w:id="88"/>
      <w:bookmarkEnd w:id="89"/>
    </w:p>
    <w:p w14:paraId="1F1511A2" w14:textId="77777777" w:rsidR="00DE1CBD" w:rsidRPr="00BE64A5" w:rsidRDefault="00DE1CBD" w:rsidP="008E14C7">
      <w:pPr>
        <w:numPr>
          <w:ilvl w:val="0"/>
          <w:numId w:val="42"/>
        </w:numPr>
        <w:rPr>
          <w:b/>
          <w:szCs w:val="22"/>
        </w:rPr>
      </w:pPr>
      <w:bookmarkStart w:id="90" w:name="Elig"/>
      <w:r w:rsidRPr="00BE64A5">
        <w:rPr>
          <w:b/>
          <w:szCs w:val="22"/>
        </w:rPr>
        <w:t>Eligibility</w:t>
      </w:r>
    </w:p>
    <w:bookmarkEnd w:id="90"/>
    <w:p w14:paraId="17F482CC" w14:textId="55AD39A1" w:rsidR="00CE3DAC" w:rsidRPr="002D617F" w:rsidRDefault="00527202" w:rsidP="007150EC">
      <w:r>
        <w:t>This solicitation is open to</w:t>
      </w:r>
      <w:r w:rsidR="00A044B0">
        <w:t xml:space="preserve"> </w:t>
      </w:r>
      <w:r w:rsidR="00452958">
        <w:t>California port authorities, port operators, port commissions, and their respective authorized agents, other California waterfront facilities, and other entities that demonstrate a commitment to California offshore wind energy investments and are partnered with a California waterfront facility.</w:t>
      </w:r>
      <w:r>
        <w:t xml:space="preserve"> </w:t>
      </w:r>
      <w:r w:rsidR="00BA7D08">
        <w:t>A</w:t>
      </w:r>
      <w:r w:rsidR="00766B34">
        <w:t>pplicant</w:t>
      </w:r>
      <w:r w:rsidR="00BA7D08">
        <w:t>s</w:t>
      </w:r>
      <w:r w:rsidR="00766B34">
        <w:t xml:space="preserve"> must provide to the CEC proof of having site control by submitting adequate documentation of site control and possession. </w:t>
      </w:r>
      <w:r w:rsidR="00540104">
        <w:t>Documentation of site control and possession may include, but is not limited to, a</w:t>
      </w:r>
      <w:r w:rsidR="006F399B">
        <w:t>n executed</w:t>
      </w:r>
      <w:r w:rsidR="005D373B">
        <w:t xml:space="preserve"> </w:t>
      </w:r>
      <w:r w:rsidR="00540104">
        <w:t xml:space="preserve">lease for the land on which the project will </w:t>
      </w:r>
      <w:r w:rsidR="00425BFB">
        <w:t>take place</w:t>
      </w:r>
      <w:r w:rsidR="00E57FFA">
        <w:t>.</w:t>
      </w:r>
    </w:p>
    <w:p w14:paraId="47259EA7" w14:textId="77777777" w:rsidR="006D7014" w:rsidRDefault="00AE35F0" w:rsidP="007150EC">
      <w:pPr>
        <w:pStyle w:val="paragraph"/>
        <w:spacing w:before="0" w:beforeAutospacing="0" w:after="120" w:afterAutospacing="0"/>
        <w:ind w:right="202"/>
        <w:rPr>
          <w:rStyle w:val="normaltextrun"/>
          <w:rFonts w:ascii="Arial" w:hAnsi="Arial" w:cs="Arial"/>
          <w:sz w:val="22"/>
        </w:rPr>
      </w:pPr>
      <w:r w:rsidRPr="007D7288">
        <w:rPr>
          <w:rStyle w:val="normaltextrun"/>
          <w:rFonts w:ascii="Arial" w:hAnsi="Arial" w:cs="Arial"/>
          <w:sz w:val="22"/>
        </w:rPr>
        <w:t xml:space="preserve">Category I </w:t>
      </w:r>
    </w:p>
    <w:p w14:paraId="5DDEC3CE" w14:textId="73EEAA39" w:rsidR="00AE35F0" w:rsidRDefault="007D6C1A" w:rsidP="007150EC">
      <w:pPr>
        <w:pStyle w:val="paragraph"/>
        <w:spacing w:before="0" w:beforeAutospacing="0" w:after="120" w:afterAutospacing="0"/>
        <w:ind w:right="195"/>
        <w:rPr>
          <w:rStyle w:val="normaltextrun"/>
          <w:rFonts w:ascii="Arial" w:hAnsi="Arial" w:cs="Arial"/>
          <w:sz w:val="22"/>
          <w:szCs w:val="22"/>
        </w:rPr>
      </w:pPr>
      <w:r w:rsidRPr="6DFF8EE5">
        <w:rPr>
          <w:rStyle w:val="normaltextrun"/>
          <w:rFonts w:ascii="Arial" w:hAnsi="Arial" w:cs="Arial"/>
          <w:sz w:val="22"/>
          <w:szCs w:val="22"/>
        </w:rPr>
        <w:t>P</w:t>
      </w:r>
      <w:r w:rsidR="006D7014" w:rsidRPr="6DFF8EE5">
        <w:rPr>
          <w:rStyle w:val="normaltextrun"/>
          <w:rFonts w:ascii="Arial" w:hAnsi="Arial" w:cs="Arial"/>
          <w:sz w:val="22"/>
          <w:szCs w:val="22"/>
        </w:rPr>
        <w:t xml:space="preserve">rojects funded under Category I </w:t>
      </w:r>
      <w:r w:rsidR="0037778C" w:rsidRPr="6DFF8EE5">
        <w:rPr>
          <w:rStyle w:val="normaltextrun"/>
          <w:rFonts w:ascii="Arial" w:hAnsi="Arial" w:cs="Arial"/>
          <w:sz w:val="22"/>
          <w:szCs w:val="22"/>
        </w:rPr>
        <w:t xml:space="preserve">can include </w:t>
      </w:r>
      <w:r w:rsidR="00AE35F0" w:rsidRPr="6DFF8EE5">
        <w:rPr>
          <w:rStyle w:val="normaltextrun"/>
          <w:rFonts w:ascii="Arial" w:hAnsi="Arial" w:cs="Arial"/>
          <w:sz w:val="22"/>
          <w:szCs w:val="22"/>
        </w:rPr>
        <w:t xml:space="preserve">activities </w:t>
      </w:r>
      <w:r w:rsidR="0037778C" w:rsidRPr="6DFF8EE5">
        <w:rPr>
          <w:rStyle w:val="normaltextrun"/>
          <w:rFonts w:ascii="Arial" w:hAnsi="Arial" w:cs="Arial"/>
          <w:sz w:val="22"/>
          <w:szCs w:val="22"/>
        </w:rPr>
        <w:t>to support</w:t>
      </w:r>
      <w:r w:rsidR="00AE35F0" w:rsidRPr="6DFF8EE5">
        <w:rPr>
          <w:rStyle w:val="normaltextrun"/>
          <w:rFonts w:ascii="Arial" w:hAnsi="Arial" w:cs="Arial"/>
          <w:sz w:val="22"/>
          <w:szCs w:val="22"/>
        </w:rPr>
        <w:t xml:space="preserve"> developing individual or regional retrofit concepts and investment plans. </w:t>
      </w:r>
      <w:r w:rsidR="00774FE2" w:rsidRPr="6DFF8EE5">
        <w:rPr>
          <w:rStyle w:val="normaltextrun"/>
          <w:rFonts w:ascii="Arial" w:hAnsi="Arial" w:cs="Arial"/>
          <w:sz w:val="22"/>
          <w:szCs w:val="22"/>
        </w:rPr>
        <w:t xml:space="preserve">For </w:t>
      </w:r>
      <w:r w:rsidR="000C33EB" w:rsidRPr="6DFF8EE5">
        <w:rPr>
          <w:rStyle w:val="normaltextrun"/>
          <w:rFonts w:ascii="Arial" w:hAnsi="Arial" w:cs="Arial"/>
          <w:sz w:val="22"/>
          <w:szCs w:val="22"/>
        </w:rPr>
        <w:t>regional</w:t>
      </w:r>
      <w:r w:rsidR="00766D41" w:rsidRPr="6DFF8EE5">
        <w:rPr>
          <w:rStyle w:val="normaltextrun"/>
          <w:rFonts w:ascii="Arial" w:hAnsi="Arial" w:cs="Arial"/>
          <w:sz w:val="22"/>
          <w:szCs w:val="22"/>
        </w:rPr>
        <w:t xml:space="preserve"> projects</w:t>
      </w:r>
      <w:r w:rsidR="000C33EB" w:rsidRPr="6DFF8EE5">
        <w:rPr>
          <w:rStyle w:val="normaltextrun"/>
          <w:rFonts w:ascii="Arial" w:hAnsi="Arial" w:cs="Arial"/>
          <w:sz w:val="22"/>
          <w:szCs w:val="22"/>
        </w:rPr>
        <w:t xml:space="preserve"> (i.e. includes multiple sites)</w:t>
      </w:r>
      <w:r w:rsidR="00F452ED" w:rsidRPr="6DFF8EE5">
        <w:rPr>
          <w:rStyle w:val="normaltextrun"/>
          <w:rFonts w:ascii="Arial" w:hAnsi="Arial" w:cs="Arial"/>
          <w:sz w:val="22"/>
          <w:szCs w:val="22"/>
        </w:rPr>
        <w:t xml:space="preserve">, </w:t>
      </w:r>
      <w:r w:rsidR="00766D41" w:rsidRPr="6DFF8EE5">
        <w:rPr>
          <w:rStyle w:val="normaltextrun"/>
          <w:rFonts w:ascii="Arial" w:hAnsi="Arial" w:cs="Arial"/>
          <w:sz w:val="22"/>
          <w:szCs w:val="22"/>
        </w:rPr>
        <w:t>applicants</w:t>
      </w:r>
      <w:r w:rsidR="000C33EB" w:rsidRPr="6DFF8EE5">
        <w:rPr>
          <w:rStyle w:val="normaltextrun"/>
          <w:rFonts w:ascii="Arial" w:hAnsi="Arial" w:cs="Arial"/>
          <w:sz w:val="22"/>
          <w:szCs w:val="22"/>
        </w:rPr>
        <w:t xml:space="preserve"> </w:t>
      </w:r>
      <w:r w:rsidR="002262A3" w:rsidRPr="6DFF8EE5">
        <w:rPr>
          <w:rStyle w:val="normaltextrun"/>
          <w:rFonts w:ascii="Arial" w:hAnsi="Arial" w:cs="Arial"/>
          <w:sz w:val="22"/>
          <w:szCs w:val="22"/>
        </w:rPr>
        <w:t xml:space="preserve">can </w:t>
      </w:r>
      <w:r w:rsidR="003D51B9" w:rsidRPr="6DFF8EE5">
        <w:rPr>
          <w:rStyle w:val="normaltextrun"/>
          <w:rFonts w:ascii="Arial" w:hAnsi="Arial" w:cs="Arial"/>
          <w:sz w:val="22"/>
          <w:szCs w:val="22"/>
        </w:rPr>
        <w:t>demonstrate site control by including</w:t>
      </w:r>
      <w:r w:rsidR="000E78FB" w:rsidRPr="6DFF8EE5">
        <w:rPr>
          <w:rStyle w:val="normaltextrun"/>
          <w:rFonts w:ascii="Arial" w:hAnsi="Arial" w:cs="Arial"/>
          <w:sz w:val="22"/>
          <w:szCs w:val="22"/>
        </w:rPr>
        <w:t xml:space="preserve"> documentation </w:t>
      </w:r>
      <w:r w:rsidR="7D369FC9" w:rsidRPr="6DFF8EE5">
        <w:rPr>
          <w:rStyle w:val="normaltextrun"/>
          <w:rFonts w:ascii="Arial" w:hAnsi="Arial" w:cs="Arial"/>
          <w:sz w:val="22"/>
          <w:szCs w:val="22"/>
        </w:rPr>
        <w:t xml:space="preserve">from </w:t>
      </w:r>
      <w:r w:rsidR="000E78FB" w:rsidRPr="6DFF8EE5">
        <w:rPr>
          <w:rStyle w:val="normaltextrun"/>
          <w:rFonts w:ascii="Arial" w:hAnsi="Arial" w:cs="Arial"/>
          <w:sz w:val="22"/>
          <w:szCs w:val="22"/>
        </w:rPr>
        <w:t>each entity with site control</w:t>
      </w:r>
      <w:r w:rsidR="00EA6F42" w:rsidRPr="6DFF8EE5">
        <w:rPr>
          <w:rStyle w:val="normaltextrun"/>
          <w:rFonts w:ascii="Arial" w:hAnsi="Arial" w:cs="Arial"/>
          <w:sz w:val="22"/>
          <w:szCs w:val="22"/>
        </w:rPr>
        <w:t xml:space="preserve"> of </w:t>
      </w:r>
      <w:r w:rsidR="00AA3A91" w:rsidRPr="6DFF8EE5">
        <w:rPr>
          <w:rStyle w:val="normaltextrun"/>
          <w:rFonts w:ascii="Arial" w:hAnsi="Arial" w:cs="Arial"/>
          <w:sz w:val="22"/>
          <w:szCs w:val="22"/>
        </w:rPr>
        <w:t>each site</w:t>
      </w:r>
      <w:r w:rsidR="00787754" w:rsidRPr="6DFF8EE5">
        <w:rPr>
          <w:rStyle w:val="normaltextrun"/>
          <w:rFonts w:ascii="Arial" w:hAnsi="Arial" w:cs="Arial"/>
          <w:sz w:val="22"/>
          <w:szCs w:val="22"/>
        </w:rPr>
        <w:t xml:space="preserve"> that</w:t>
      </w:r>
      <w:r w:rsidR="000E78FB" w:rsidRPr="6DFF8EE5">
        <w:rPr>
          <w:rStyle w:val="normaltextrun"/>
          <w:rFonts w:ascii="Arial" w:hAnsi="Arial" w:cs="Arial"/>
          <w:sz w:val="22"/>
          <w:szCs w:val="22"/>
        </w:rPr>
        <w:t xml:space="preserve"> </w:t>
      </w:r>
      <w:r w:rsidR="00FC5AE9" w:rsidRPr="6DFF8EE5">
        <w:rPr>
          <w:rStyle w:val="normaltextrun"/>
          <w:rFonts w:ascii="Arial" w:hAnsi="Arial" w:cs="Arial"/>
          <w:sz w:val="22"/>
          <w:szCs w:val="22"/>
        </w:rPr>
        <w:t>will be a part of the project</w:t>
      </w:r>
      <w:r w:rsidR="00F5217D" w:rsidRPr="6DFF8EE5">
        <w:rPr>
          <w:rStyle w:val="normaltextrun"/>
          <w:rFonts w:ascii="Arial" w:hAnsi="Arial" w:cs="Arial"/>
          <w:sz w:val="22"/>
          <w:szCs w:val="22"/>
        </w:rPr>
        <w:t>.</w:t>
      </w:r>
      <w:r w:rsidR="00B00663" w:rsidRPr="6DFF8EE5">
        <w:rPr>
          <w:rStyle w:val="normaltextrun"/>
          <w:rFonts w:ascii="Arial" w:hAnsi="Arial" w:cs="Arial"/>
          <w:sz w:val="22"/>
          <w:szCs w:val="22"/>
        </w:rPr>
        <w:t xml:space="preserve"> </w:t>
      </w:r>
      <w:r w:rsidR="00220B30" w:rsidRPr="6DFF8EE5">
        <w:rPr>
          <w:rStyle w:val="normaltextrun"/>
          <w:rFonts w:ascii="Arial" w:hAnsi="Arial" w:cs="Arial"/>
          <w:sz w:val="22"/>
          <w:szCs w:val="22"/>
        </w:rPr>
        <w:t xml:space="preserve">Documentation can include a letter signed by an authorized agent </w:t>
      </w:r>
      <w:r w:rsidR="00081091" w:rsidRPr="6DFF8EE5">
        <w:rPr>
          <w:rStyle w:val="normaltextrun"/>
          <w:rFonts w:ascii="Arial" w:hAnsi="Arial" w:cs="Arial"/>
          <w:sz w:val="22"/>
          <w:szCs w:val="22"/>
        </w:rPr>
        <w:t xml:space="preserve">of the entity with site control. </w:t>
      </w:r>
      <w:r w:rsidR="00B600D3" w:rsidRPr="6DFF8EE5">
        <w:rPr>
          <w:rStyle w:val="normaltextrun"/>
          <w:rFonts w:ascii="Arial" w:hAnsi="Arial" w:cs="Arial"/>
          <w:sz w:val="22"/>
          <w:szCs w:val="22"/>
        </w:rPr>
        <w:t xml:space="preserve">Each entity with site control should have </w:t>
      </w:r>
      <w:r w:rsidR="00FF5611" w:rsidRPr="6DFF8EE5">
        <w:rPr>
          <w:rStyle w:val="normaltextrun"/>
          <w:rFonts w:ascii="Arial" w:hAnsi="Arial" w:cs="Arial"/>
          <w:sz w:val="22"/>
          <w:szCs w:val="22"/>
        </w:rPr>
        <w:t>key personnel on the Project Team form</w:t>
      </w:r>
      <w:r w:rsidR="00001B4F" w:rsidRPr="6DFF8EE5">
        <w:rPr>
          <w:rStyle w:val="normaltextrun"/>
          <w:rFonts w:ascii="Arial" w:hAnsi="Arial" w:cs="Arial"/>
          <w:sz w:val="22"/>
          <w:szCs w:val="22"/>
        </w:rPr>
        <w:t>.</w:t>
      </w:r>
      <w:r w:rsidR="00B600D3" w:rsidRPr="6DFF8EE5">
        <w:rPr>
          <w:rStyle w:val="normaltextrun"/>
          <w:rFonts w:ascii="Arial" w:hAnsi="Arial" w:cs="Arial"/>
          <w:sz w:val="22"/>
          <w:szCs w:val="22"/>
        </w:rPr>
        <w:t xml:space="preserve"> </w:t>
      </w:r>
      <w:r w:rsidR="00460E9D" w:rsidRPr="6DFF8EE5">
        <w:rPr>
          <w:rStyle w:val="normaltextrun"/>
          <w:rFonts w:ascii="Arial" w:hAnsi="Arial" w:cs="Arial"/>
          <w:sz w:val="22"/>
          <w:szCs w:val="22"/>
        </w:rPr>
        <w:t xml:space="preserve"> </w:t>
      </w:r>
    </w:p>
    <w:p w14:paraId="442F88A7" w14:textId="744DF1A5" w:rsidR="009745E2" w:rsidRDefault="009745E2" w:rsidP="007150EC">
      <w:r>
        <w:t>Category II</w:t>
      </w:r>
      <w:r w:rsidR="002D617F">
        <w:t xml:space="preserve"> </w:t>
      </w:r>
    </w:p>
    <w:p w14:paraId="7C424F04" w14:textId="69C3DE97" w:rsidR="00122BA6" w:rsidRDefault="00414759" w:rsidP="007150EC">
      <w:r>
        <w:t>P</w:t>
      </w:r>
      <w:r w:rsidR="006F7B6A">
        <w:t>rojects funded under</w:t>
      </w:r>
      <w:r w:rsidR="002E5C2E">
        <w:t xml:space="preserve"> </w:t>
      </w:r>
      <w:r w:rsidR="006F7B6A">
        <w:t xml:space="preserve">Category II are </w:t>
      </w:r>
      <w:r w:rsidR="00946B9F">
        <w:t>for</w:t>
      </w:r>
      <w:r w:rsidR="001D5945" w:rsidRPr="001D5945">
        <w:rPr>
          <w:rFonts w:eastAsiaTheme="majorEastAsia"/>
          <w:b/>
          <w:bCs/>
          <w:sz w:val="24"/>
          <w:szCs w:val="24"/>
          <w:u w:val="single"/>
        </w:rPr>
        <w:t xml:space="preserve"> </w:t>
      </w:r>
      <w:r w:rsidR="001D5945" w:rsidRPr="001D5945">
        <w:rPr>
          <w:b/>
          <w:bCs/>
          <w:u w:val="single"/>
        </w:rPr>
        <w:t>advanced planning projects that build upon existing efforts undertaken by the applicant to prepare for floating offshore wind development.</w:t>
      </w:r>
      <w:r w:rsidR="001D5945" w:rsidRPr="001D5945">
        <w:t xml:space="preserve">  </w:t>
      </w:r>
      <w:r w:rsidR="00EA216C">
        <w:t>[</w:t>
      </w:r>
      <w:r w:rsidR="002E5C2E" w:rsidRPr="00EA216C">
        <w:rPr>
          <w:strike/>
        </w:rPr>
        <w:t>staging and integration ports that have released a notice of preparation pursuant to</w:t>
      </w:r>
      <w:r w:rsidR="00582F5D" w:rsidRPr="00EA216C">
        <w:rPr>
          <w:strike/>
        </w:rPr>
        <w:t xml:space="preserve"> the</w:t>
      </w:r>
      <w:r w:rsidR="002E5C2E" w:rsidRPr="00EA216C">
        <w:rPr>
          <w:strike/>
        </w:rPr>
        <w:t xml:space="preserve"> </w:t>
      </w:r>
      <w:r w:rsidR="0003422E" w:rsidRPr="00EA216C">
        <w:rPr>
          <w:strike/>
        </w:rPr>
        <w:t>CEQA</w:t>
      </w:r>
      <w:r w:rsidR="002E5C2E" w:rsidRPr="00EA216C">
        <w:rPr>
          <w:strike/>
        </w:rPr>
        <w:t xml:space="preserve"> process on or before February 29, 2024.</w:t>
      </w:r>
      <w:r w:rsidR="00EA216C">
        <w:t>]</w:t>
      </w:r>
      <w:r w:rsidR="00946B9F" w:rsidRPr="00EA216C">
        <w:t xml:space="preserve"> </w:t>
      </w:r>
      <w:r w:rsidR="00C62C33" w:rsidRPr="00EA216C">
        <w:t xml:space="preserve">Applicants applying for Category II funding must demonstrate </w:t>
      </w:r>
      <w:r w:rsidR="002024F7" w:rsidRPr="00EA216C">
        <w:t xml:space="preserve">that their proposed project </w:t>
      </w:r>
      <w:r w:rsidR="004130B6" w:rsidRPr="00EA216C">
        <w:t>is for</w:t>
      </w:r>
      <w:r w:rsidR="002024F7" w:rsidRPr="00EA216C">
        <w:t xml:space="preserve"> </w:t>
      </w:r>
      <w:r w:rsidR="00300E9D" w:rsidRPr="00300E9D">
        <w:rPr>
          <w:b/>
          <w:bCs/>
          <w:u w:val="single"/>
        </w:rPr>
        <w:t>supporting</w:t>
      </w:r>
      <w:r w:rsidR="00300E9D">
        <w:t xml:space="preserve"> </w:t>
      </w:r>
      <w:r w:rsidR="002024F7" w:rsidRPr="00EA216C">
        <w:t>staging and integration for</w:t>
      </w:r>
      <w:r w:rsidR="00B055F5">
        <w:t xml:space="preserve"> </w:t>
      </w:r>
      <w:r w:rsidR="00B055F5" w:rsidRPr="00B055F5">
        <w:rPr>
          <w:b/>
          <w:bCs/>
          <w:u w:val="single"/>
        </w:rPr>
        <w:t>developing</w:t>
      </w:r>
      <w:r w:rsidR="002024F7" w:rsidRPr="00B055F5">
        <w:rPr>
          <w:b/>
          <w:bCs/>
          <w:u w:val="single"/>
        </w:rPr>
        <w:t xml:space="preserve"> </w:t>
      </w:r>
      <w:r w:rsidR="002024F7" w:rsidRPr="00EA216C">
        <w:t xml:space="preserve">floating offshore wind </w:t>
      </w:r>
      <w:r w:rsidR="009E0C38" w:rsidRPr="00EA216C">
        <w:t>and</w:t>
      </w:r>
      <w:r w:rsidR="00A7442C">
        <w:t xml:space="preserve"> </w:t>
      </w:r>
      <w:r w:rsidR="00A7442C" w:rsidRPr="003F449F">
        <w:rPr>
          <w:rFonts w:eastAsiaTheme="majorEastAsia"/>
          <w:b/>
          <w:bCs/>
          <w:u w:val="single"/>
        </w:rPr>
        <w:t xml:space="preserve">include documentation demonstrating the existing efforts that the proposed project would build upon. </w:t>
      </w:r>
      <w:r w:rsidR="00F371D7" w:rsidRPr="00EA216C">
        <w:t xml:space="preserve"> </w:t>
      </w:r>
      <w:r w:rsidR="006948E9">
        <w:t>[</w:t>
      </w:r>
      <w:r w:rsidR="00F371D7" w:rsidRPr="006948E9">
        <w:rPr>
          <w:strike/>
        </w:rPr>
        <w:t>include</w:t>
      </w:r>
      <w:r w:rsidR="0003422E" w:rsidRPr="006948E9">
        <w:rPr>
          <w:strike/>
        </w:rPr>
        <w:t xml:space="preserve"> a copy of a notice of preparation for CEQA for their proposed project.</w:t>
      </w:r>
      <w:r w:rsidR="006948E9" w:rsidRPr="006948E9">
        <w:t>]</w:t>
      </w:r>
      <w:r w:rsidR="0003422E" w:rsidRPr="006948E9">
        <w:t xml:space="preserve"> </w:t>
      </w:r>
      <w:r w:rsidR="00122BA6">
        <w:t xml:space="preserve">    </w:t>
      </w:r>
    </w:p>
    <w:p w14:paraId="3FC9E9BE" w14:textId="77777777" w:rsidR="00B13BC2" w:rsidRPr="00EB4A0E" w:rsidRDefault="001C2D56" w:rsidP="00FA3693">
      <w:pPr>
        <w:numPr>
          <w:ilvl w:val="0"/>
          <w:numId w:val="42"/>
        </w:numPr>
        <w:spacing w:before="240"/>
        <w:rPr>
          <w:rFonts w:ascii="Arial Bold" w:hAnsi="Arial Bold"/>
          <w:b/>
          <w:smallCaps/>
          <w:u w:val="single"/>
        </w:rPr>
      </w:pPr>
      <w:bookmarkStart w:id="91" w:name="_Toc381079914"/>
      <w:bookmarkStart w:id="92" w:name="_Toc382571176"/>
      <w:bookmarkStart w:id="93" w:name="_Toc395180678"/>
      <w:bookmarkStart w:id="94" w:name="_Toc433981305"/>
      <w:r w:rsidRPr="00C07F85">
        <w:rPr>
          <w:b/>
        </w:rPr>
        <w:t>Terms and Conditions</w:t>
      </w:r>
      <w:bookmarkEnd w:id="91"/>
      <w:bookmarkEnd w:id="92"/>
      <w:bookmarkEnd w:id="93"/>
      <w:bookmarkEnd w:id="94"/>
    </w:p>
    <w:p w14:paraId="43A55AE1" w14:textId="2006E5BC" w:rsidR="000023A4" w:rsidRDefault="000023A4" w:rsidP="00FA3693">
      <w:pPr>
        <w:spacing w:line="259" w:lineRule="auto"/>
      </w:pPr>
      <w:r>
        <w:t xml:space="preserve">Each grant agreement resulting from this solicitation will include terms and conditions that set forth the grant recipient’s rights and responsibilities. By </w:t>
      </w:r>
      <w:r w:rsidR="00C71EF3">
        <w:t xml:space="preserve">submitting an application in the </w:t>
      </w:r>
      <w:r w:rsidR="7112BD65">
        <w:t>GSS</w:t>
      </w:r>
      <w:r w:rsidR="00C71EF3">
        <w:t xml:space="preserve"> system</w:t>
      </w:r>
      <w:r>
        <w:t xml:space="preserve">, each applicant agrees to </w:t>
      </w:r>
      <w:r w:rsidRPr="1C5A0BA9">
        <w:rPr>
          <w:rStyle w:val="Style10pt"/>
        </w:rPr>
        <w:t>enter into an agreement with the CEC to conduct the proposed project according to the terms and conditions that correspond to its organization, without negotiation</w:t>
      </w:r>
      <w:r>
        <w:t xml:space="preserve">: (1) University of California and California State University terms and conditions; (2) U.S. Department of Energy terms and conditions; (3) Special Terms and Conditions for California Native American Tribes and Tribal Organizations with Sovereign Immunity in addition to the standard terms and conditions; or (4) standard terms and conditions. All terms and conditions are located at </w:t>
      </w:r>
      <w:bookmarkStart w:id="95" w:name="_Hlk82161193"/>
      <w:r>
        <w:fldChar w:fldCharType="begin"/>
      </w:r>
      <w:r>
        <w:instrText xml:space="preserve"> HYPERLINK "https://www.energy.ca.gov/funding-opportunities/funding-resources" </w:instrText>
      </w:r>
      <w:r>
        <w:fldChar w:fldCharType="separate"/>
      </w:r>
      <w:r w:rsidRPr="1C5A0BA9">
        <w:rPr>
          <w:rStyle w:val="Hyperlink"/>
          <w:rFonts w:cs="Arial"/>
        </w:rPr>
        <w:t>https://www.energy.ca.gov/funding-opportunities/funding-resources</w:t>
      </w:r>
      <w:r>
        <w:fldChar w:fldCharType="end"/>
      </w:r>
      <w:bookmarkEnd w:id="95"/>
      <w:r>
        <w:t xml:space="preserve">. </w:t>
      </w:r>
      <w:r w:rsidR="00FA1D52">
        <w:t>R</w:t>
      </w:r>
      <w:r>
        <w:t>efer to the applicable terms and conditions</w:t>
      </w:r>
      <w:r w:rsidR="00A75AFF">
        <w:t xml:space="preserve"> for this solicitation</w:t>
      </w:r>
      <w:r>
        <w:t xml:space="preserve">. Failure to agree to the terms and conditions by taking actions such as failing to provide the required authorizations and certifications or indicating that acceptance is based on modification of the terms may result in </w:t>
      </w:r>
      <w:r w:rsidRPr="1C5A0BA9">
        <w:rPr>
          <w:b/>
          <w:bCs/>
        </w:rPr>
        <w:t>rejection</w:t>
      </w:r>
      <w:r>
        <w:t xml:space="preserve"> of the application. Applicants </w:t>
      </w:r>
      <w:r w:rsidRPr="1C5A0BA9">
        <w:rPr>
          <w:b/>
          <w:bCs/>
        </w:rPr>
        <w:t>must</w:t>
      </w:r>
      <w:r>
        <w:t xml:space="preserve"> </w:t>
      </w:r>
      <w:r w:rsidRPr="1C5A0BA9">
        <w:rPr>
          <w:b/>
          <w:bCs/>
        </w:rPr>
        <w:t xml:space="preserve">read </w:t>
      </w:r>
      <w:r>
        <w:t>the terms and conditions carefully.</w:t>
      </w:r>
      <w:r w:rsidRPr="1C5A0BA9">
        <w:rPr>
          <w:b/>
          <w:bCs/>
        </w:rPr>
        <w:t xml:space="preserve"> </w:t>
      </w:r>
      <w:r>
        <w:t>The CEC reserves the right to modify the terms and conditions</w:t>
      </w:r>
      <w:r w:rsidRPr="1C5A0BA9">
        <w:rPr>
          <w:b/>
          <w:bCs/>
        </w:rPr>
        <w:t xml:space="preserve"> </w:t>
      </w:r>
      <w:r>
        <w:t xml:space="preserve">prior to executing grant agreements.  </w:t>
      </w:r>
    </w:p>
    <w:p w14:paraId="399C4C92" w14:textId="77777777" w:rsidR="000023A4" w:rsidRPr="00DD17F7" w:rsidRDefault="000023A4" w:rsidP="00FA3693">
      <w:bookmarkStart w:id="96" w:name="_Hlk80609093"/>
      <w:r w:rsidRPr="00DD17F7">
        <w:t xml:space="preserve">If a California Native American Tribe (Tribe) or </w:t>
      </w:r>
      <w:r>
        <w:t xml:space="preserve">California </w:t>
      </w:r>
      <w:r w:rsidRPr="00DD17F7">
        <w:t xml:space="preserve">Tribal Organization with sovereign immunity is listed as a proposed awardee in the Notice of Proposed Award, CEC staff must receive the following before bringing the proposed award to </w:t>
      </w:r>
      <w:r>
        <w:t xml:space="preserve">a CEC </w:t>
      </w:r>
      <w:r w:rsidRPr="00DD17F7">
        <w:t xml:space="preserve">Business Meeting: </w:t>
      </w:r>
    </w:p>
    <w:p w14:paraId="3C3246EB" w14:textId="7DAF23D3" w:rsidR="000023A4" w:rsidRPr="00DD17F7" w:rsidRDefault="000023A4" w:rsidP="00797277">
      <w:pPr>
        <w:pStyle w:val="ListParagraph"/>
        <w:numPr>
          <w:ilvl w:val="2"/>
          <w:numId w:val="140"/>
        </w:numPr>
      </w:pPr>
      <w:r w:rsidRPr="00DD17F7">
        <w:t xml:space="preserve">A resolution or other authorizing document by the governing body of the Tribe or </w:t>
      </w:r>
      <w:r>
        <w:t xml:space="preserve">California </w:t>
      </w:r>
      <w:r w:rsidRPr="00DD17F7">
        <w:t xml:space="preserve">Tribal Organization authorizing the Tribe or </w:t>
      </w:r>
      <w:r>
        <w:t xml:space="preserve">California </w:t>
      </w:r>
      <w:r w:rsidRPr="00DD17F7">
        <w:t>Tribal Organization to enter into the proposed agreement, including accepting the Special Terms and Conditions for California Native American Tribes and Tribal Organizations</w:t>
      </w:r>
      <w:r>
        <w:t xml:space="preserve"> with Sovereign Immunity</w:t>
      </w:r>
      <w:r w:rsidRPr="00DD17F7">
        <w:t>.</w:t>
      </w:r>
    </w:p>
    <w:p w14:paraId="6FD782F4" w14:textId="604335FD" w:rsidR="000023A4" w:rsidRPr="00DD17F7" w:rsidRDefault="000023A4" w:rsidP="00797277">
      <w:pPr>
        <w:pStyle w:val="ListParagraph"/>
        <w:numPr>
          <w:ilvl w:val="0"/>
          <w:numId w:val="139"/>
        </w:numPr>
      </w:pPr>
      <w:r w:rsidRPr="00DD17F7">
        <w:t xml:space="preserve">A limited waiver of sovereign immunity in the form and manner required by tribal law; and </w:t>
      </w:r>
    </w:p>
    <w:p w14:paraId="39C7C5D3" w14:textId="06B69A2F" w:rsidR="000023A4" w:rsidRPr="00DD17F7" w:rsidRDefault="000023A4" w:rsidP="00797277">
      <w:pPr>
        <w:pStyle w:val="ListParagraph"/>
        <w:numPr>
          <w:ilvl w:val="0"/>
          <w:numId w:val="139"/>
        </w:numPr>
      </w:pPr>
      <w:r w:rsidRPr="00DD17F7">
        <w:t xml:space="preserve">A resolution or other authorizing document delegating authority to execute the agreement to an appropriate individual. </w:t>
      </w:r>
    </w:p>
    <w:p w14:paraId="3FFCFACE" w14:textId="77777777" w:rsidR="000023A4" w:rsidRPr="00DD17F7" w:rsidRDefault="000023A4" w:rsidP="00FA3693">
      <w:r w:rsidRPr="00DD17F7">
        <w:t xml:space="preserve">The above requirements may be provided in one or more documents. The document(s) will be included as an exhibit to the resulting grant agreement.  </w:t>
      </w:r>
    </w:p>
    <w:p w14:paraId="672E91CB" w14:textId="77777777" w:rsidR="000023A4" w:rsidRPr="00DD17F7" w:rsidRDefault="000023A4" w:rsidP="00FA3693">
      <w:r w:rsidRPr="00DD17F7">
        <w:t xml:space="preserve">Delay in award. Any delay in the Tribe or Tribal Organization’s ability to provide such documentation may result in delayed award of the grant agreement.  </w:t>
      </w:r>
    </w:p>
    <w:p w14:paraId="009BF43D" w14:textId="77777777" w:rsidR="000023A4" w:rsidRPr="00C24522" w:rsidRDefault="000023A4" w:rsidP="00FA3693">
      <w:r w:rsidRPr="00DD17F7">
        <w:t xml:space="preserve">Reservation of right to cancel proposed award. Funds available under this solicitation have encumbrance deadlines which the CEC must meet </w:t>
      </w:r>
      <w:proofErr w:type="gramStart"/>
      <w:r w:rsidRPr="00DD17F7">
        <w:t>in order to</w:t>
      </w:r>
      <w:proofErr w:type="gramEnd"/>
      <w:r w:rsidRPr="00DD17F7">
        <w:t xml:space="preserve"> avoid expiration of the funds. In addition to any other rights reserved to it under this solicitation or that it otherwise has, the CEC reserves the right to cancel a proposed award if it determines, in its sole and absolute discretion, that the documentation described above would likely not be provided prior to an encumbrance deadline, and that the CEC’s ability to meet its encumbrance deadline may thereby be jeopardized. In this instance, the CEC may cancel the proposed award and award funds to the next highest scoring applicant. </w:t>
      </w:r>
      <w:bookmarkEnd w:id="96"/>
    </w:p>
    <w:p w14:paraId="1A623A05" w14:textId="77777777" w:rsidR="001C2D56" w:rsidRPr="00C07F85" w:rsidRDefault="001C2D56" w:rsidP="002169E7">
      <w:pPr>
        <w:keepNext/>
        <w:numPr>
          <w:ilvl w:val="0"/>
          <w:numId w:val="42"/>
        </w:numPr>
        <w:spacing w:before="240"/>
        <w:rPr>
          <w:b/>
          <w:szCs w:val="22"/>
        </w:rPr>
      </w:pPr>
      <w:r w:rsidRPr="00C07F85">
        <w:rPr>
          <w:b/>
          <w:szCs w:val="22"/>
        </w:rPr>
        <w:t>California Secretary of State Registration</w:t>
      </w:r>
    </w:p>
    <w:p w14:paraId="1D779B01" w14:textId="2485E8F2" w:rsidR="009835B3" w:rsidRDefault="00896485" w:rsidP="00FA3693">
      <w:r>
        <w:t>All corporations, limited liability companies (LLCs), limited partnerships (LPs) and limited liability partnerships (LLPs</w:t>
      </w:r>
      <w:r w:rsidRPr="00C07F85">
        <w:t>) that conduct intrastate business in California</w:t>
      </w:r>
      <w:r>
        <w:t xml:space="preserve"> are required to be registered and in good standing with the California Secretary of State prior to its project being recommended for approval at an </w:t>
      </w:r>
      <w:r w:rsidR="008F4A0E">
        <w:t>CEC</w:t>
      </w:r>
      <w:r>
        <w:t xml:space="preserve"> Business Meeting.  If not currently registered with the California Secretary of State, applicants </w:t>
      </w:r>
      <w:r w:rsidR="00F02EC7" w:rsidRPr="00F02EC7">
        <w:t>and project team members (e.g. subrecipients and even match fund partners)</w:t>
      </w:r>
      <w:r w:rsidR="00F02EC7">
        <w:t xml:space="preserve"> </w:t>
      </w:r>
      <w:r>
        <w:t xml:space="preserve">are encouraged to contact the Secretary of State’s Office as soon as possible to avoid potential delays in beginning the proposed project(s) (should the application be </w:t>
      </w:r>
      <w:r w:rsidR="000519CF" w:rsidRPr="000519CF">
        <w:t>proposed for funding</w:t>
      </w:r>
      <w:r>
        <w:t xml:space="preserve">).  </w:t>
      </w:r>
      <w:r w:rsidR="009835B3" w:rsidRPr="009835B3">
        <w:t>Applicants should provide the exact legal names of entities included in their applications, along with any fictitious business names.  Fictitious business names must be currently valid, i.e., not expired with the Secretary of State.  As part of the CEC’s due diligence, particularly during the agreement development phase, CEC staff may request the supporting documentation regarding the above registration requirements.</w:t>
      </w:r>
    </w:p>
    <w:p w14:paraId="6C7078D4" w14:textId="706401AA" w:rsidR="0098797D" w:rsidRDefault="00896485" w:rsidP="00FA3693">
      <w:pPr>
        <w:spacing w:before="240"/>
        <w:rPr>
          <w:b/>
        </w:rPr>
      </w:pPr>
      <w:r>
        <w:t xml:space="preserve">For more information, contact the Secretary of State’s Office via its website at </w:t>
      </w:r>
      <w:hyperlink r:id="rId39" w:history="1">
        <w:r w:rsidR="00C57469" w:rsidRPr="00AF5D5B">
          <w:rPr>
            <w:rStyle w:val="Hyperlink"/>
          </w:rPr>
          <w:t>www.sos.ca.gov</w:t>
        </w:r>
      </w:hyperlink>
      <w:r w:rsidR="00C57469">
        <w:rPr>
          <w:rFonts w:cs="Times New Roman"/>
        </w:rPr>
        <w:t>.</w:t>
      </w:r>
      <w:r>
        <w:t xml:space="preserve">  </w:t>
      </w:r>
      <w:r w:rsidR="00C1237D" w:rsidRPr="00C1237D">
        <w:t>Sole proprietors do not have to be registered with the California Secretary of State. However, the local government may require a business license and if using a fictitious business name, registration of the name may be required. Sole proprietors must be able to provide evidence of required licenses and/or registration with the appropriate local government, or evidence that such licenses and/or registration is not required, to the CEC prior to the project being recommended for approval at a CEC Business Meeting.</w:t>
      </w:r>
    </w:p>
    <w:p w14:paraId="10AE210E" w14:textId="4A9E3DE8" w:rsidR="00FB0571" w:rsidRPr="00FB0571" w:rsidRDefault="00FB0571" w:rsidP="00FA3693">
      <w:pPr>
        <w:numPr>
          <w:ilvl w:val="0"/>
          <w:numId w:val="42"/>
        </w:numPr>
        <w:spacing w:before="240"/>
      </w:pPr>
      <w:r w:rsidRPr="00FB0571">
        <w:rPr>
          <w:b/>
        </w:rPr>
        <w:t>Russia</w:t>
      </w:r>
      <w:r w:rsidR="00F371D7">
        <w:rPr>
          <w:b/>
        </w:rPr>
        <w:t>n</w:t>
      </w:r>
      <w:r w:rsidRPr="00FB0571">
        <w:rPr>
          <w:b/>
        </w:rPr>
        <w:t xml:space="preserve"> Sanctions </w:t>
      </w:r>
    </w:p>
    <w:p w14:paraId="6A662DE2" w14:textId="1E56F3FF" w:rsidR="00FB0571" w:rsidRPr="00FB0571" w:rsidRDefault="00FB0571" w:rsidP="00FA3693">
      <w:pPr>
        <w:rPr>
          <w:szCs w:val="22"/>
        </w:rPr>
      </w:pPr>
      <w:r w:rsidRPr="00FB0571">
        <w:rPr>
          <w:szCs w:val="22"/>
        </w:rPr>
        <w:t>The budget must NOT identify that CEC funds will be spent outside of the United States or for out-of-country travel. However, match funds may cover these costs if there are no legal restrictions. Recent legal restrictions may include Russian Sanctions as described below:   </w:t>
      </w:r>
    </w:p>
    <w:p w14:paraId="7B7A4009" w14:textId="4EA26DF6" w:rsidR="00FB0571" w:rsidRPr="00FB0571" w:rsidRDefault="00FB0571" w:rsidP="00FA3693">
      <w:pPr>
        <w:rPr>
          <w:szCs w:val="22"/>
        </w:rPr>
      </w:pPr>
      <w:r w:rsidRPr="00FB0571">
        <w:rPr>
          <w:szCs w:val="22"/>
        </w:rPr>
        <w:t>On March 4, 2022, Governor Gavin Newsom issued Executive Order N-6-22 (the EO) regarding Economic Sanctions against Russia and Russian entities and individuals. “Economic Sanctions” refers to sanctions imposed by the U.S. government in response to Russia’s actions in Ukraine, as well as any sanctions imposed under state law. The EO directs state agencies to terminate contracts with, and to refrain from entering any new contracts with, individuals or entities that are determined to be a target of Economic Sanctions.  </w:t>
      </w:r>
    </w:p>
    <w:p w14:paraId="1BF78F95" w14:textId="77777777" w:rsidR="00FB0571" w:rsidRPr="00FB0571" w:rsidRDefault="00FB0571" w:rsidP="00FA3693">
      <w:r w:rsidRPr="00FB0571">
        <w:t>Accordingly, should the State determine Recipient is a target of Economic Sanctions or is conducting prohibited transactions with sanctioned individuals or entities, that shall be grounds for termination of this agreement. The State shall provide Recipient advance written notice of such termination, allowing Recipient at least 30 calendar days to provide a written response. Termination shall be at the sole discretion of the State. </w:t>
      </w:r>
    </w:p>
    <w:p w14:paraId="5A89B66C" w14:textId="63E63C8B" w:rsidR="009F7002" w:rsidRPr="005266E9" w:rsidRDefault="009F7002" w:rsidP="00FA3693">
      <w:bookmarkStart w:id="97" w:name="_Toc366671176"/>
      <w:bookmarkStart w:id="98" w:name="_Toc395180693"/>
      <w:bookmarkStart w:id="99" w:name="_Toc433981322"/>
      <w:bookmarkStart w:id="100" w:name="_Toc381079922"/>
      <w:bookmarkStart w:id="101" w:name="_Toc382571183"/>
    </w:p>
    <w:p w14:paraId="309DBC47" w14:textId="5E14AFCC" w:rsidR="0061342D" w:rsidRDefault="001C2D56" w:rsidP="00E14161">
      <w:pPr>
        <w:pStyle w:val="Heading1"/>
        <w:keepLines w:val="0"/>
        <w:spacing w:before="120" w:after="120"/>
      </w:pPr>
      <w:bookmarkStart w:id="102" w:name="_Toc12770892"/>
      <w:bookmarkStart w:id="103" w:name="_Toc219275109"/>
      <w:bookmarkStart w:id="104" w:name="_Toc336443626"/>
      <w:bookmarkStart w:id="105" w:name="_Toc366671182"/>
      <w:bookmarkStart w:id="106" w:name="_Toc143172714"/>
      <w:bookmarkStart w:id="107" w:name="_Toc178347959"/>
      <w:bookmarkStart w:id="108" w:name="_Toc219275098"/>
      <w:bookmarkEnd w:id="81"/>
      <w:bookmarkEnd w:id="82"/>
      <w:bookmarkEnd w:id="83"/>
      <w:bookmarkEnd w:id="84"/>
      <w:bookmarkEnd w:id="97"/>
      <w:bookmarkEnd w:id="98"/>
      <w:bookmarkEnd w:id="99"/>
      <w:bookmarkEnd w:id="100"/>
      <w:bookmarkEnd w:id="101"/>
      <w:r w:rsidRPr="00C31C1D">
        <w:t>III.</w:t>
      </w:r>
      <w:r w:rsidRPr="00C31C1D">
        <w:tab/>
      </w:r>
      <w:bookmarkEnd w:id="102"/>
      <w:r w:rsidRPr="00C31C1D">
        <w:t xml:space="preserve">Application Submission </w:t>
      </w:r>
      <w:bookmarkEnd w:id="103"/>
      <w:bookmarkEnd w:id="104"/>
      <w:bookmarkEnd w:id="105"/>
      <w:r w:rsidRPr="00C31C1D">
        <w:t>Instructions</w:t>
      </w:r>
      <w:bookmarkEnd w:id="106"/>
      <w:bookmarkEnd w:id="107"/>
    </w:p>
    <w:p w14:paraId="2E4CB840" w14:textId="3A5654F0" w:rsidR="001C2D56" w:rsidRPr="00CF6DED" w:rsidRDefault="001C2D56" w:rsidP="00FA3693">
      <w:pPr>
        <w:pStyle w:val="Heading2"/>
        <w:numPr>
          <w:ilvl w:val="0"/>
          <w:numId w:val="87"/>
        </w:numPr>
      </w:pPr>
      <w:bookmarkStart w:id="109" w:name="_Toc201713573"/>
      <w:bookmarkStart w:id="110" w:name="_Toc143172715"/>
      <w:bookmarkStart w:id="111" w:name="_Toc175141052"/>
      <w:bookmarkStart w:id="112" w:name="_Toc178347960"/>
      <w:bookmarkStart w:id="113" w:name="_Toc219275111"/>
      <w:bookmarkStart w:id="114" w:name="_Toc336443628"/>
      <w:bookmarkStart w:id="115" w:name="_Toc366671184"/>
      <w:r w:rsidRPr="00CF6DED">
        <w:t>Application Format</w:t>
      </w:r>
      <w:bookmarkEnd w:id="109"/>
      <w:r w:rsidRPr="00CF6DED">
        <w:t>, Page Limits</w:t>
      </w:r>
      <w:bookmarkEnd w:id="110"/>
      <w:bookmarkEnd w:id="111"/>
      <w:bookmarkEnd w:id="112"/>
      <w:r w:rsidRPr="00CF6DED">
        <w:t xml:space="preserve"> </w:t>
      </w:r>
      <w:bookmarkEnd w:id="113"/>
      <w:bookmarkEnd w:id="114"/>
      <w:bookmarkEnd w:id="115"/>
    </w:p>
    <w:p w14:paraId="386B4422" w14:textId="77777777" w:rsidR="00BF0D37" w:rsidRPr="00BF0D37" w:rsidRDefault="00BF0D37" w:rsidP="00FA3693">
      <w:pPr>
        <w:keepLines/>
        <w:widowControl w:val="0"/>
        <w:spacing w:after="0"/>
        <w:rPr>
          <w:szCs w:val="22"/>
        </w:rPr>
      </w:pPr>
      <w:r w:rsidRPr="00BF0D37">
        <w:rPr>
          <w:szCs w:val="22"/>
        </w:rPr>
        <w:t xml:space="preserve">All items listed below are required as part of the application package. Failure to provide any items may result in disqualification of the application. Attachment requirements are expanded and explained below in this section and in the attachments themselves. </w:t>
      </w:r>
    </w:p>
    <w:p w14:paraId="3C7CA187" w14:textId="678ABC0E" w:rsidR="00624855" w:rsidRDefault="00624855" w:rsidP="00FA3693">
      <w:pPr>
        <w:keepLines/>
        <w:widowControl w:val="0"/>
        <w:spacing w:after="0"/>
        <w:rPr>
          <w:szCs w:val="22"/>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pplication organization"/>
        <w:tblDescription w:val="attachment name and number"/>
      </w:tblPr>
      <w:tblGrid>
        <w:gridCol w:w="6367"/>
        <w:gridCol w:w="1800"/>
        <w:gridCol w:w="1620"/>
      </w:tblGrid>
      <w:tr w:rsidR="008004E4" w:rsidRPr="008004E4" w14:paraId="3766FB38" w14:textId="77777777" w:rsidTr="0089173A">
        <w:trPr>
          <w:trHeight w:val="281"/>
        </w:trPr>
        <w:tc>
          <w:tcPr>
            <w:tcW w:w="6367" w:type="dxa"/>
            <w:shd w:val="clear" w:color="auto" w:fill="D9D9D9" w:themeFill="background1" w:themeFillShade="D9"/>
          </w:tcPr>
          <w:p w14:paraId="3CC3A6B5" w14:textId="77777777" w:rsidR="008004E4" w:rsidRPr="008004E4" w:rsidRDefault="008004E4" w:rsidP="002169E7">
            <w:pPr>
              <w:keepNext/>
              <w:keepLines/>
              <w:widowControl w:val="0"/>
              <w:spacing w:after="0"/>
              <w:rPr>
                <w:b/>
                <w:szCs w:val="22"/>
              </w:rPr>
            </w:pPr>
            <w:r w:rsidRPr="008004E4">
              <w:rPr>
                <w:b/>
                <w:szCs w:val="22"/>
              </w:rPr>
              <w:t>Item</w:t>
            </w:r>
          </w:p>
        </w:tc>
        <w:tc>
          <w:tcPr>
            <w:tcW w:w="1800" w:type="dxa"/>
            <w:shd w:val="clear" w:color="auto" w:fill="D9D9D9" w:themeFill="background1" w:themeFillShade="D9"/>
          </w:tcPr>
          <w:p w14:paraId="38DF4798" w14:textId="77777777" w:rsidR="008004E4" w:rsidRPr="008004E4" w:rsidRDefault="008004E4" w:rsidP="002169E7">
            <w:pPr>
              <w:keepNext/>
              <w:keepLines/>
              <w:widowControl w:val="0"/>
              <w:spacing w:after="0"/>
              <w:rPr>
                <w:b/>
                <w:szCs w:val="22"/>
              </w:rPr>
            </w:pPr>
            <w:r w:rsidRPr="008004E4">
              <w:rPr>
                <w:b/>
                <w:szCs w:val="22"/>
              </w:rPr>
              <w:t xml:space="preserve">Attachment Number </w:t>
            </w:r>
          </w:p>
        </w:tc>
        <w:tc>
          <w:tcPr>
            <w:tcW w:w="1620" w:type="dxa"/>
            <w:shd w:val="clear" w:color="auto" w:fill="D9D9D9" w:themeFill="background1" w:themeFillShade="D9"/>
          </w:tcPr>
          <w:p w14:paraId="68CA63E3" w14:textId="77777777" w:rsidR="008004E4" w:rsidRPr="008004E4" w:rsidRDefault="008004E4" w:rsidP="002169E7">
            <w:pPr>
              <w:keepNext/>
              <w:keepLines/>
              <w:widowControl w:val="0"/>
              <w:spacing w:after="0"/>
              <w:rPr>
                <w:b/>
                <w:szCs w:val="22"/>
              </w:rPr>
            </w:pPr>
            <w:r w:rsidRPr="008004E4">
              <w:rPr>
                <w:b/>
                <w:szCs w:val="22"/>
              </w:rPr>
              <w:t>Page Limitation</w:t>
            </w:r>
          </w:p>
        </w:tc>
      </w:tr>
      <w:tr w:rsidR="008004E4" w:rsidRPr="008004E4" w14:paraId="4B6CF02E" w14:textId="77777777" w:rsidTr="0089173A">
        <w:trPr>
          <w:trHeight w:val="281"/>
        </w:trPr>
        <w:tc>
          <w:tcPr>
            <w:tcW w:w="6367" w:type="dxa"/>
            <w:vAlign w:val="center"/>
          </w:tcPr>
          <w:p w14:paraId="0F58F4E1" w14:textId="6191D1C5" w:rsidR="008004E4" w:rsidRPr="008004E4" w:rsidRDefault="2C9EC8F6" w:rsidP="00FA3693">
            <w:pPr>
              <w:keepLines/>
              <w:widowControl w:val="0"/>
              <w:spacing w:after="0"/>
            </w:pPr>
            <w:r>
              <w:t>Full Application Form</w:t>
            </w:r>
          </w:p>
        </w:tc>
        <w:tc>
          <w:tcPr>
            <w:tcW w:w="1800" w:type="dxa"/>
            <w:vAlign w:val="center"/>
          </w:tcPr>
          <w:p w14:paraId="62B70B04" w14:textId="7DE2812E" w:rsidR="008004E4" w:rsidRPr="008004E4" w:rsidRDefault="008004E4" w:rsidP="00FA3693">
            <w:pPr>
              <w:keepLines/>
              <w:widowControl w:val="0"/>
              <w:spacing w:after="0"/>
              <w:rPr>
                <w:szCs w:val="22"/>
              </w:rPr>
            </w:pPr>
            <w:r w:rsidRPr="008004E4">
              <w:rPr>
                <w:szCs w:val="22"/>
              </w:rPr>
              <w:t xml:space="preserve">Attachment </w:t>
            </w:r>
            <w:r w:rsidR="00E41084">
              <w:rPr>
                <w:szCs w:val="22"/>
              </w:rPr>
              <w:t>1</w:t>
            </w:r>
          </w:p>
        </w:tc>
        <w:tc>
          <w:tcPr>
            <w:tcW w:w="1620" w:type="dxa"/>
          </w:tcPr>
          <w:p w14:paraId="232E89E6" w14:textId="558EDF60" w:rsidR="008004E4" w:rsidRPr="008004E4" w:rsidRDefault="008004E4" w:rsidP="00FA3693">
            <w:pPr>
              <w:keepLines/>
              <w:widowControl w:val="0"/>
              <w:spacing w:after="0"/>
            </w:pPr>
            <w:r>
              <w:t xml:space="preserve"> </w:t>
            </w:r>
            <w:r w:rsidR="00721F45">
              <w:t>None</w:t>
            </w:r>
          </w:p>
        </w:tc>
      </w:tr>
      <w:tr w:rsidR="00D41B47" w14:paraId="67786F9C" w14:textId="77777777" w:rsidTr="0089173A">
        <w:trPr>
          <w:trHeight w:val="281"/>
        </w:trPr>
        <w:tc>
          <w:tcPr>
            <w:tcW w:w="6367" w:type="dxa"/>
            <w:vAlign w:val="center"/>
          </w:tcPr>
          <w:p w14:paraId="672DE7CE" w14:textId="6B2C3140" w:rsidR="00D41B47" w:rsidRDefault="00D41B47" w:rsidP="00FA3693">
            <w:r>
              <w:t>Executive Summary</w:t>
            </w:r>
          </w:p>
        </w:tc>
        <w:tc>
          <w:tcPr>
            <w:tcW w:w="1800" w:type="dxa"/>
          </w:tcPr>
          <w:p w14:paraId="388E4D7F" w14:textId="63E5EC26" w:rsidR="00D41B47" w:rsidRDefault="00D41B47" w:rsidP="00FA3693">
            <w:r>
              <w:t>Attachment 2</w:t>
            </w:r>
          </w:p>
        </w:tc>
        <w:tc>
          <w:tcPr>
            <w:tcW w:w="1620" w:type="dxa"/>
          </w:tcPr>
          <w:p w14:paraId="3C89FA24" w14:textId="475891AA" w:rsidR="00D41B47" w:rsidRDefault="00D41B47" w:rsidP="00FA3693">
            <w:r>
              <w:t>Two pages</w:t>
            </w:r>
          </w:p>
        </w:tc>
      </w:tr>
      <w:tr w:rsidR="008004E4" w:rsidRPr="008004E4" w14:paraId="5B192BF7" w14:textId="77777777" w:rsidTr="0089173A">
        <w:trPr>
          <w:trHeight w:val="431"/>
        </w:trPr>
        <w:tc>
          <w:tcPr>
            <w:tcW w:w="6367" w:type="dxa"/>
            <w:vAlign w:val="center"/>
          </w:tcPr>
          <w:p w14:paraId="2D46F452" w14:textId="4AEE751C" w:rsidR="008004E4" w:rsidRPr="008004E4" w:rsidRDefault="2BD16130" w:rsidP="00FA3693">
            <w:pPr>
              <w:keepLines/>
              <w:widowControl w:val="0"/>
              <w:spacing w:after="0"/>
            </w:pPr>
            <w:r>
              <w:t xml:space="preserve"> </w:t>
            </w:r>
            <w:r w:rsidR="4DD8ACDA">
              <w:t>Project Narrative</w:t>
            </w:r>
          </w:p>
        </w:tc>
        <w:tc>
          <w:tcPr>
            <w:tcW w:w="1800" w:type="dxa"/>
            <w:vAlign w:val="center"/>
          </w:tcPr>
          <w:p w14:paraId="1617BEF0" w14:textId="6D0E3358" w:rsidR="008004E4" w:rsidRPr="008004E4" w:rsidRDefault="008004E4" w:rsidP="00FA3693">
            <w:pPr>
              <w:keepLines/>
              <w:widowControl w:val="0"/>
              <w:spacing w:after="0"/>
            </w:pPr>
            <w:r>
              <w:t xml:space="preserve">Attachment </w:t>
            </w:r>
            <w:r w:rsidR="78DC3672">
              <w:t>3</w:t>
            </w:r>
          </w:p>
        </w:tc>
        <w:tc>
          <w:tcPr>
            <w:tcW w:w="1620" w:type="dxa"/>
          </w:tcPr>
          <w:p w14:paraId="2804CC2A" w14:textId="32FC8B7F" w:rsidR="008004E4" w:rsidRPr="008004E4" w:rsidRDefault="008004E4" w:rsidP="00FA3693">
            <w:pPr>
              <w:keepLines/>
              <w:widowControl w:val="0"/>
              <w:spacing w:after="0"/>
              <w:rPr>
                <w:szCs w:val="22"/>
              </w:rPr>
            </w:pPr>
            <w:r w:rsidRPr="008004E4">
              <w:rPr>
                <w:bCs/>
                <w:szCs w:val="22"/>
              </w:rPr>
              <w:t>T</w:t>
            </w:r>
            <w:r w:rsidR="004A2D27">
              <w:rPr>
                <w:bCs/>
                <w:szCs w:val="22"/>
              </w:rPr>
              <w:t>hirty</w:t>
            </w:r>
            <w:r w:rsidRPr="008004E4">
              <w:rPr>
                <w:szCs w:val="22"/>
              </w:rPr>
              <w:t xml:space="preserve"> pages </w:t>
            </w:r>
          </w:p>
        </w:tc>
      </w:tr>
      <w:tr w:rsidR="008004E4" w:rsidRPr="008004E4" w14:paraId="639924EC" w14:textId="77777777" w:rsidTr="0089173A">
        <w:trPr>
          <w:trHeight w:val="281"/>
        </w:trPr>
        <w:tc>
          <w:tcPr>
            <w:tcW w:w="6367" w:type="dxa"/>
            <w:vAlign w:val="center"/>
          </w:tcPr>
          <w:p w14:paraId="6FB89239" w14:textId="77777777" w:rsidR="008004E4" w:rsidRPr="008004E4" w:rsidRDefault="008004E4" w:rsidP="00FA3693">
            <w:pPr>
              <w:keepLines/>
              <w:widowControl w:val="0"/>
              <w:spacing w:after="0"/>
              <w:rPr>
                <w:szCs w:val="22"/>
              </w:rPr>
            </w:pPr>
            <w:r w:rsidRPr="008004E4">
              <w:rPr>
                <w:szCs w:val="22"/>
              </w:rPr>
              <w:t>Project Team</w:t>
            </w:r>
          </w:p>
        </w:tc>
        <w:tc>
          <w:tcPr>
            <w:tcW w:w="1800" w:type="dxa"/>
            <w:vAlign w:val="center"/>
          </w:tcPr>
          <w:p w14:paraId="16CE7957" w14:textId="54D49BF9" w:rsidR="008004E4" w:rsidRPr="008004E4" w:rsidRDefault="008004E4" w:rsidP="00FA3693">
            <w:pPr>
              <w:keepLines/>
              <w:widowControl w:val="0"/>
              <w:spacing w:after="0"/>
            </w:pPr>
            <w:r>
              <w:t xml:space="preserve">Attachment </w:t>
            </w:r>
            <w:r w:rsidR="24BC637B">
              <w:t>4</w:t>
            </w:r>
          </w:p>
        </w:tc>
        <w:tc>
          <w:tcPr>
            <w:tcW w:w="1620" w:type="dxa"/>
          </w:tcPr>
          <w:p w14:paraId="0A11AFFD" w14:textId="77777777" w:rsidR="008004E4" w:rsidRPr="008004E4" w:rsidRDefault="008004E4" w:rsidP="00FA3693">
            <w:pPr>
              <w:keepLines/>
              <w:widowControl w:val="0"/>
              <w:spacing w:after="0"/>
              <w:rPr>
                <w:szCs w:val="22"/>
              </w:rPr>
            </w:pPr>
            <w:r w:rsidRPr="008004E4">
              <w:rPr>
                <w:szCs w:val="22"/>
              </w:rPr>
              <w:t>Two pages for each resume</w:t>
            </w:r>
          </w:p>
        </w:tc>
      </w:tr>
      <w:tr w:rsidR="00386587" w14:paraId="29B7AC8E" w14:textId="77777777" w:rsidTr="00554B4D">
        <w:trPr>
          <w:trHeight w:val="281"/>
        </w:trPr>
        <w:tc>
          <w:tcPr>
            <w:tcW w:w="6367" w:type="dxa"/>
            <w:shd w:val="clear" w:color="auto" w:fill="auto"/>
            <w:vAlign w:val="center"/>
          </w:tcPr>
          <w:p w14:paraId="2EC76CEC" w14:textId="383E097F" w:rsidR="00386587" w:rsidRDefault="00386587" w:rsidP="00FA3693">
            <w:pPr>
              <w:keepLines/>
              <w:widowControl w:val="0"/>
              <w:spacing w:after="0"/>
            </w:pPr>
            <w:r>
              <w:t>Project Schedule</w:t>
            </w:r>
          </w:p>
        </w:tc>
        <w:tc>
          <w:tcPr>
            <w:tcW w:w="1800" w:type="dxa"/>
            <w:shd w:val="clear" w:color="auto" w:fill="auto"/>
          </w:tcPr>
          <w:p w14:paraId="1D0B1948" w14:textId="277C60F9" w:rsidR="00386587" w:rsidRDefault="00E96D2C" w:rsidP="00FA3693">
            <w:pPr>
              <w:keepLines/>
              <w:widowControl w:val="0"/>
              <w:spacing w:after="0"/>
            </w:pPr>
            <w:r>
              <w:t>Attachment 5</w:t>
            </w:r>
          </w:p>
        </w:tc>
        <w:tc>
          <w:tcPr>
            <w:tcW w:w="1620" w:type="dxa"/>
            <w:shd w:val="clear" w:color="auto" w:fill="auto"/>
          </w:tcPr>
          <w:p w14:paraId="1842EAE8" w14:textId="1453B5D4" w:rsidR="00386587" w:rsidRDefault="00386587" w:rsidP="00FA3693">
            <w:pPr>
              <w:keepLines/>
              <w:widowControl w:val="0"/>
              <w:spacing w:after="0"/>
            </w:pPr>
            <w:r>
              <w:t>Four pages</w:t>
            </w:r>
          </w:p>
        </w:tc>
      </w:tr>
      <w:tr w:rsidR="00B862C5" w:rsidRPr="008004E4" w14:paraId="229BED11" w14:textId="77777777" w:rsidTr="0089173A">
        <w:trPr>
          <w:trHeight w:val="281"/>
        </w:trPr>
        <w:tc>
          <w:tcPr>
            <w:tcW w:w="6367" w:type="dxa"/>
            <w:vAlign w:val="center"/>
          </w:tcPr>
          <w:p w14:paraId="45EE4F28" w14:textId="59ED75D1" w:rsidR="00B862C5" w:rsidRDefault="00B862C5" w:rsidP="00FA3693">
            <w:pPr>
              <w:keepLines/>
              <w:widowControl w:val="0"/>
              <w:spacing w:after="0"/>
            </w:pPr>
            <w:r>
              <w:t xml:space="preserve">Proposal Budget </w:t>
            </w:r>
          </w:p>
        </w:tc>
        <w:tc>
          <w:tcPr>
            <w:tcW w:w="1800" w:type="dxa"/>
          </w:tcPr>
          <w:p w14:paraId="1067DD17" w14:textId="0FA90B61" w:rsidR="00B862C5" w:rsidRDefault="00B862C5" w:rsidP="00FA3693">
            <w:pPr>
              <w:keepLines/>
              <w:widowControl w:val="0"/>
              <w:spacing w:after="0"/>
            </w:pPr>
            <w:r>
              <w:t>Attachment 6</w:t>
            </w:r>
          </w:p>
        </w:tc>
        <w:tc>
          <w:tcPr>
            <w:tcW w:w="1620" w:type="dxa"/>
          </w:tcPr>
          <w:p w14:paraId="2137A7E2" w14:textId="7DE62B25" w:rsidR="00B862C5" w:rsidRDefault="00B862C5" w:rsidP="00FA3693">
            <w:pPr>
              <w:keepLines/>
              <w:widowControl w:val="0"/>
              <w:spacing w:after="0"/>
            </w:pPr>
            <w:r>
              <w:t>None</w:t>
            </w:r>
          </w:p>
        </w:tc>
      </w:tr>
      <w:tr w:rsidR="00AC6FB6" w:rsidRPr="008004E4" w14:paraId="508C600D" w14:textId="77777777" w:rsidTr="0089173A">
        <w:trPr>
          <w:trHeight w:val="290"/>
        </w:trPr>
        <w:tc>
          <w:tcPr>
            <w:tcW w:w="6367" w:type="dxa"/>
            <w:vAlign w:val="center"/>
          </w:tcPr>
          <w:p w14:paraId="644449A9" w14:textId="37F3D232" w:rsidR="00AC6FB6" w:rsidRDefault="00AC6FB6" w:rsidP="00FA3693">
            <w:pPr>
              <w:keepLines/>
              <w:widowControl w:val="0"/>
              <w:spacing w:after="0"/>
            </w:pPr>
            <w:r>
              <w:t>CEQA Compliance Form</w:t>
            </w:r>
          </w:p>
        </w:tc>
        <w:tc>
          <w:tcPr>
            <w:tcW w:w="1800" w:type="dxa"/>
          </w:tcPr>
          <w:p w14:paraId="74601C17" w14:textId="418599D7" w:rsidR="00AC6FB6" w:rsidRDefault="00AC6FB6" w:rsidP="00FA3693">
            <w:pPr>
              <w:keepLines/>
              <w:widowControl w:val="0"/>
              <w:spacing w:after="0"/>
            </w:pPr>
            <w:r>
              <w:t>Attachment 7</w:t>
            </w:r>
          </w:p>
        </w:tc>
        <w:tc>
          <w:tcPr>
            <w:tcW w:w="1620" w:type="dxa"/>
          </w:tcPr>
          <w:p w14:paraId="2348AE17" w14:textId="2239A066" w:rsidR="00AC6FB6" w:rsidRDefault="002D3142" w:rsidP="00FA3693">
            <w:pPr>
              <w:keepLines/>
              <w:widowControl w:val="0"/>
              <w:spacing w:after="0"/>
            </w:pPr>
            <w:r>
              <w:t>None</w:t>
            </w:r>
          </w:p>
        </w:tc>
      </w:tr>
      <w:tr w:rsidR="00E14161" w:rsidRPr="00E14161" w14:paraId="3518C314" w14:textId="77777777" w:rsidTr="00E14161">
        <w:trPr>
          <w:trHeight w:val="290"/>
        </w:trPr>
        <w:tc>
          <w:tcPr>
            <w:tcW w:w="6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9CA782" w14:textId="77777777" w:rsidR="00E14161" w:rsidRPr="00E14161" w:rsidRDefault="00E14161" w:rsidP="0013713F">
            <w:pPr>
              <w:keepLines/>
              <w:widowControl w:val="0"/>
              <w:spacing w:after="0"/>
              <w:rPr>
                <w:b/>
                <w:bCs/>
              </w:rPr>
            </w:pPr>
            <w:r w:rsidRPr="00E14161">
              <w:rPr>
                <w:b/>
                <w:bCs/>
              </w:rPr>
              <w:t>Item</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D31619" w14:textId="77777777" w:rsidR="00E14161" w:rsidRPr="00E14161" w:rsidRDefault="00E14161" w:rsidP="0013713F">
            <w:pPr>
              <w:keepLines/>
              <w:widowControl w:val="0"/>
              <w:spacing w:after="0"/>
              <w:rPr>
                <w:b/>
                <w:bCs/>
              </w:rPr>
            </w:pPr>
            <w:r w:rsidRPr="00E14161">
              <w:rPr>
                <w:b/>
                <w:bCs/>
              </w:rPr>
              <w:t xml:space="preserve">Attachment Number </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0377D4" w14:textId="77777777" w:rsidR="00E14161" w:rsidRPr="00E14161" w:rsidRDefault="00E14161" w:rsidP="0013713F">
            <w:pPr>
              <w:keepLines/>
              <w:widowControl w:val="0"/>
              <w:spacing w:after="0"/>
              <w:rPr>
                <w:b/>
                <w:bCs/>
              </w:rPr>
            </w:pPr>
            <w:r w:rsidRPr="00E14161">
              <w:rPr>
                <w:b/>
                <w:bCs/>
              </w:rPr>
              <w:t>Page Limitation</w:t>
            </w:r>
          </w:p>
        </w:tc>
      </w:tr>
      <w:tr w:rsidR="0089173A" w:rsidRPr="008004E4" w14:paraId="3F241595" w14:textId="77777777" w:rsidTr="0089173A">
        <w:tc>
          <w:tcPr>
            <w:tcW w:w="6367" w:type="dxa"/>
            <w:vAlign w:val="center"/>
          </w:tcPr>
          <w:p w14:paraId="4E509738" w14:textId="77777777" w:rsidR="0089173A" w:rsidRDefault="0089173A" w:rsidP="00FA3693">
            <w:pPr>
              <w:keepLines/>
              <w:widowControl w:val="0"/>
              <w:spacing w:after="0"/>
            </w:pPr>
            <w:r>
              <w:t>Scope of Work</w:t>
            </w:r>
          </w:p>
        </w:tc>
        <w:tc>
          <w:tcPr>
            <w:tcW w:w="1800" w:type="dxa"/>
            <w:vAlign w:val="center"/>
          </w:tcPr>
          <w:p w14:paraId="00A87A93" w14:textId="748BEF46" w:rsidR="0089173A" w:rsidRDefault="0089173A" w:rsidP="00FA3693">
            <w:pPr>
              <w:keepLines/>
              <w:widowControl w:val="0"/>
              <w:spacing w:after="0"/>
            </w:pPr>
            <w:r>
              <w:t>Attachment 8</w:t>
            </w:r>
          </w:p>
        </w:tc>
        <w:tc>
          <w:tcPr>
            <w:tcW w:w="1620" w:type="dxa"/>
          </w:tcPr>
          <w:p w14:paraId="107922CA" w14:textId="6BB01BA6" w:rsidR="0089173A" w:rsidRDefault="0089173A" w:rsidP="00FA3693">
            <w:pPr>
              <w:keepLines/>
              <w:widowControl w:val="0"/>
              <w:spacing w:after="0"/>
            </w:pPr>
            <w:r>
              <w:t>Thirty pages</w:t>
            </w:r>
          </w:p>
        </w:tc>
      </w:tr>
      <w:tr w:rsidR="008004E4" w:rsidRPr="008004E4" w14:paraId="6FD484AD" w14:textId="77777777" w:rsidTr="0089173A">
        <w:tc>
          <w:tcPr>
            <w:tcW w:w="6367" w:type="dxa"/>
            <w:vAlign w:val="center"/>
          </w:tcPr>
          <w:p w14:paraId="0B2E13E6" w14:textId="77777777" w:rsidR="008004E4" w:rsidRPr="008004E4" w:rsidRDefault="008004E4" w:rsidP="00FA3693">
            <w:pPr>
              <w:keepLines/>
              <w:widowControl w:val="0"/>
              <w:spacing w:after="0"/>
              <w:rPr>
                <w:szCs w:val="22"/>
              </w:rPr>
            </w:pPr>
            <w:r w:rsidRPr="008004E4">
              <w:rPr>
                <w:szCs w:val="22"/>
              </w:rPr>
              <w:t>Past Project Information</w:t>
            </w:r>
          </w:p>
        </w:tc>
        <w:tc>
          <w:tcPr>
            <w:tcW w:w="1800" w:type="dxa"/>
            <w:vAlign w:val="center"/>
          </w:tcPr>
          <w:p w14:paraId="01BE1EB3" w14:textId="779A505A" w:rsidR="008004E4" w:rsidRPr="008004E4" w:rsidRDefault="008004E4" w:rsidP="00FA3693">
            <w:pPr>
              <w:keepLines/>
              <w:widowControl w:val="0"/>
              <w:spacing w:after="0"/>
            </w:pPr>
            <w:r>
              <w:t xml:space="preserve">Attachment </w:t>
            </w:r>
            <w:r w:rsidR="56FF4ECC">
              <w:t>9</w:t>
            </w:r>
          </w:p>
        </w:tc>
        <w:tc>
          <w:tcPr>
            <w:tcW w:w="1620" w:type="dxa"/>
          </w:tcPr>
          <w:p w14:paraId="75AC58B8" w14:textId="77777777" w:rsidR="008004E4" w:rsidRPr="008004E4" w:rsidRDefault="008004E4" w:rsidP="00FA3693">
            <w:pPr>
              <w:keepLines/>
              <w:widowControl w:val="0"/>
              <w:spacing w:after="0"/>
              <w:rPr>
                <w:szCs w:val="22"/>
              </w:rPr>
            </w:pPr>
            <w:r w:rsidRPr="008004E4">
              <w:rPr>
                <w:szCs w:val="22"/>
              </w:rPr>
              <w:t>Two pages for each project description</w:t>
            </w:r>
          </w:p>
        </w:tc>
      </w:tr>
      <w:tr w:rsidR="008004E4" w:rsidRPr="008004E4" w14:paraId="2AFB0D79" w14:textId="77777777" w:rsidTr="0089173A">
        <w:tc>
          <w:tcPr>
            <w:tcW w:w="6367" w:type="dxa"/>
            <w:vAlign w:val="center"/>
          </w:tcPr>
          <w:p w14:paraId="46F2DF1A" w14:textId="77777777" w:rsidR="008004E4" w:rsidRPr="008004E4" w:rsidRDefault="008004E4" w:rsidP="00FA3693">
            <w:pPr>
              <w:keepLines/>
              <w:widowControl w:val="0"/>
              <w:spacing w:after="0"/>
              <w:rPr>
                <w:szCs w:val="22"/>
              </w:rPr>
            </w:pPr>
            <w:r w:rsidRPr="008004E4">
              <w:rPr>
                <w:szCs w:val="22"/>
              </w:rPr>
              <w:t xml:space="preserve">Commitment and Support Letters </w:t>
            </w:r>
          </w:p>
        </w:tc>
        <w:tc>
          <w:tcPr>
            <w:tcW w:w="1800" w:type="dxa"/>
            <w:vAlign w:val="center"/>
          </w:tcPr>
          <w:p w14:paraId="6E65C4D4" w14:textId="20A36F1D" w:rsidR="008004E4" w:rsidRPr="008004E4" w:rsidRDefault="008004E4" w:rsidP="00FA3693">
            <w:pPr>
              <w:keepLines/>
              <w:widowControl w:val="0"/>
              <w:spacing w:after="0"/>
            </w:pPr>
            <w:r>
              <w:t xml:space="preserve">Attachment </w:t>
            </w:r>
            <w:r w:rsidR="714754EF">
              <w:t>10</w:t>
            </w:r>
          </w:p>
        </w:tc>
        <w:tc>
          <w:tcPr>
            <w:tcW w:w="1620" w:type="dxa"/>
          </w:tcPr>
          <w:p w14:paraId="513CF7CB" w14:textId="77777777" w:rsidR="008004E4" w:rsidRPr="008004E4" w:rsidRDefault="008004E4" w:rsidP="00FA3693">
            <w:pPr>
              <w:keepLines/>
              <w:widowControl w:val="0"/>
              <w:spacing w:after="0"/>
              <w:rPr>
                <w:szCs w:val="22"/>
              </w:rPr>
            </w:pPr>
            <w:r w:rsidRPr="008004E4">
              <w:rPr>
                <w:szCs w:val="22"/>
              </w:rPr>
              <w:t>Two pages, excluding the cover page</w:t>
            </w:r>
          </w:p>
        </w:tc>
      </w:tr>
      <w:tr w:rsidR="008004E4" w:rsidRPr="008004E4" w14:paraId="164FB680" w14:textId="77777777" w:rsidTr="0089173A">
        <w:tc>
          <w:tcPr>
            <w:tcW w:w="6367" w:type="dxa"/>
            <w:vAlign w:val="center"/>
          </w:tcPr>
          <w:p w14:paraId="7C40B5EB" w14:textId="77777777" w:rsidR="008004E4" w:rsidRPr="008004E4" w:rsidRDefault="008004E4" w:rsidP="00FA3693">
            <w:pPr>
              <w:keepLines/>
              <w:widowControl w:val="0"/>
              <w:spacing w:after="0"/>
              <w:rPr>
                <w:szCs w:val="22"/>
              </w:rPr>
            </w:pPr>
            <w:r w:rsidRPr="008004E4">
              <w:rPr>
                <w:szCs w:val="22"/>
              </w:rPr>
              <w:t>Project Performance Metrics</w:t>
            </w:r>
          </w:p>
        </w:tc>
        <w:tc>
          <w:tcPr>
            <w:tcW w:w="1800" w:type="dxa"/>
            <w:vAlign w:val="center"/>
          </w:tcPr>
          <w:p w14:paraId="598FE5D7" w14:textId="6D83CE41" w:rsidR="008004E4" w:rsidRPr="008004E4" w:rsidRDefault="008004E4" w:rsidP="00FA3693">
            <w:pPr>
              <w:keepLines/>
              <w:widowControl w:val="0"/>
              <w:spacing w:after="0"/>
            </w:pPr>
            <w:r>
              <w:t xml:space="preserve">Attachment </w:t>
            </w:r>
            <w:r w:rsidR="11F6FF0A">
              <w:t>1</w:t>
            </w:r>
            <w:r w:rsidR="7DD510D2">
              <w:t>1</w:t>
            </w:r>
          </w:p>
        </w:tc>
        <w:tc>
          <w:tcPr>
            <w:tcW w:w="1620" w:type="dxa"/>
          </w:tcPr>
          <w:p w14:paraId="0071517C" w14:textId="77777777" w:rsidR="008004E4" w:rsidRPr="008004E4" w:rsidRDefault="008004E4" w:rsidP="00FA3693">
            <w:pPr>
              <w:keepLines/>
              <w:widowControl w:val="0"/>
              <w:spacing w:after="0"/>
              <w:rPr>
                <w:szCs w:val="22"/>
              </w:rPr>
            </w:pPr>
            <w:r w:rsidRPr="008004E4">
              <w:rPr>
                <w:szCs w:val="22"/>
              </w:rPr>
              <w:t>None</w:t>
            </w:r>
          </w:p>
        </w:tc>
      </w:tr>
      <w:tr w:rsidR="008004E4" w:rsidRPr="008004E4" w14:paraId="6293D925" w14:textId="77777777" w:rsidTr="0089173A">
        <w:tc>
          <w:tcPr>
            <w:tcW w:w="6367" w:type="dxa"/>
            <w:vAlign w:val="center"/>
          </w:tcPr>
          <w:p w14:paraId="0B1905AD" w14:textId="77777777" w:rsidR="008004E4" w:rsidRPr="008004E4" w:rsidRDefault="008004E4" w:rsidP="00FA3693">
            <w:pPr>
              <w:keepLines/>
              <w:widowControl w:val="0"/>
              <w:spacing w:after="0"/>
              <w:rPr>
                <w:szCs w:val="22"/>
              </w:rPr>
            </w:pPr>
            <w:r w:rsidRPr="008004E4">
              <w:rPr>
                <w:szCs w:val="22"/>
              </w:rPr>
              <w:t>Applicant Declaration</w:t>
            </w:r>
          </w:p>
        </w:tc>
        <w:tc>
          <w:tcPr>
            <w:tcW w:w="1800" w:type="dxa"/>
            <w:vAlign w:val="center"/>
          </w:tcPr>
          <w:p w14:paraId="59FB6D2A" w14:textId="581BE3F6" w:rsidR="008004E4" w:rsidRPr="008004E4" w:rsidRDefault="008004E4" w:rsidP="00FA3693">
            <w:pPr>
              <w:keepLines/>
              <w:widowControl w:val="0"/>
              <w:spacing w:after="0"/>
            </w:pPr>
            <w:r>
              <w:t xml:space="preserve">Attachment </w:t>
            </w:r>
            <w:r w:rsidR="11F6FF0A">
              <w:t>1</w:t>
            </w:r>
            <w:r w:rsidR="004FFEB4">
              <w:t>2</w:t>
            </w:r>
          </w:p>
        </w:tc>
        <w:tc>
          <w:tcPr>
            <w:tcW w:w="1620" w:type="dxa"/>
          </w:tcPr>
          <w:p w14:paraId="1D97C601" w14:textId="4CF94C97" w:rsidR="008004E4" w:rsidRPr="008004E4" w:rsidRDefault="002D3142" w:rsidP="00FA3693">
            <w:pPr>
              <w:keepLines/>
              <w:widowControl w:val="0"/>
              <w:spacing w:after="0"/>
              <w:rPr>
                <w:szCs w:val="22"/>
              </w:rPr>
            </w:pPr>
            <w:r>
              <w:rPr>
                <w:szCs w:val="22"/>
              </w:rPr>
              <w:t>None</w:t>
            </w:r>
          </w:p>
        </w:tc>
      </w:tr>
      <w:tr w:rsidR="008004E4" w:rsidRPr="008004E4" w14:paraId="19E44C77" w14:textId="77777777" w:rsidTr="0089173A">
        <w:tc>
          <w:tcPr>
            <w:tcW w:w="6367" w:type="dxa"/>
            <w:vAlign w:val="center"/>
          </w:tcPr>
          <w:p w14:paraId="5CFE56E7" w14:textId="77777777" w:rsidR="008004E4" w:rsidRPr="008004E4" w:rsidRDefault="008004E4" w:rsidP="00FA3693">
            <w:pPr>
              <w:keepLines/>
              <w:widowControl w:val="0"/>
              <w:spacing w:after="0"/>
              <w:rPr>
                <w:szCs w:val="22"/>
              </w:rPr>
            </w:pPr>
            <w:r w:rsidRPr="008004E4">
              <w:rPr>
                <w:szCs w:val="22"/>
              </w:rPr>
              <w:t>References for Calculating Energy End-Use and GHG Emissions (optional)</w:t>
            </w:r>
          </w:p>
        </w:tc>
        <w:tc>
          <w:tcPr>
            <w:tcW w:w="1800" w:type="dxa"/>
            <w:vAlign w:val="center"/>
          </w:tcPr>
          <w:p w14:paraId="2458BC6D" w14:textId="49F28B1A" w:rsidR="008004E4" w:rsidRPr="008004E4" w:rsidRDefault="008004E4" w:rsidP="00FA3693">
            <w:pPr>
              <w:keepLines/>
              <w:widowControl w:val="0"/>
              <w:spacing w:after="0"/>
            </w:pPr>
            <w:r>
              <w:t xml:space="preserve">Attachment </w:t>
            </w:r>
            <w:r w:rsidR="11F6FF0A">
              <w:t>1</w:t>
            </w:r>
            <w:r w:rsidR="0798B139">
              <w:t>3</w:t>
            </w:r>
          </w:p>
        </w:tc>
        <w:tc>
          <w:tcPr>
            <w:tcW w:w="1620" w:type="dxa"/>
          </w:tcPr>
          <w:p w14:paraId="7B4179A3" w14:textId="77777777" w:rsidR="008004E4" w:rsidRPr="008004E4" w:rsidRDefault="008004E4" w:rsidP="00FA3693">
            <w:pPr>
              <w:keepLines/>
              <w:widowControl w:val="0"/>
              <w:spacing w:after="0"/>
              <w:rPr>
                <w:szCs w:val="22"/>
              </w:rPr>
            </w:pPr>
            <w:r w:rsidRPr="008004E4">
              <w:rPr>
                <w:szCs w:val="22"/>
              </w:rPr>
              <w:t>None</w:t>
            </w:r>
          </w:p>
        </w:tc>
      </w:tr>
    </w:tbl>
    <w:p w14:paraId="13972EC0" w14:textId="77777777" w:rsidR="001C2D56" w:rsidRPr="00C31C1D" w:rsidRDefault="001C2D56" w:rsidP="00FA3693">
      <w:pPr>
        <w:spacing w:after="0"/>
        <w:rPr>
          <w:szCs w:val="22"/>
        </w:rPr>
      </w:pPr>
    </w:p>
    <w:p w14:paraId="29E94867" w14:textId="6D2C6FB5" w:rsidR="0090258A" w:rsidRPr="00CF6DED" w:rsidRDefault="0090258A" w:rsidP="00FA3693">
      <w:pPr>
        <w:pStyle w:val="Heading2"/>
        <w:numPr>
          <w:ilvl w:val="0"/>
          <w:numId w:val="87"/>
        </w:numPr>
      </w:pPr>
      <w:bookmarkStart w:id="116" w:name="_Toc428191083"/>
      <w:bookmarkStart w:id="117" w:name="_Toc143172716"/>
      <w:bookmarkStart w:id="118" w:name="_Toc175141053"/>
      <w:bookmarkStart w:id="119" w:name="_Toc178347961"/>
      <w:bookmarkStart w:id="120" w:name="_Toc201713575"/>
      <w:bookmarkStart w:id="121" w:name="_Toc219275113"/>
      <w:bookmarkStart w:id="122" w:name="_Toc336443630"/>
      <w:bookmarkStart w:id="123" w:name="_Toc366671186"/>
      <w:r w:rsidRPr="00CF6DED">
        <w:t>Method For Delivery</w:t>
      </w:r>
      <w:bookmarkEnd w:id="116"/>
      <w:bookmarkEnd w:id="117"/>
      <w:bookmarkEnd w:id="118"/>
      <w:bookmarkEnd w:id="119"/>
    </w:p>
    <w:p w14:paraId="40083B58" w14:textId="6C9E5868" w:rsidR="001B26FB" w:rsidRPr="005337CF" w:rsidRDefault="1E375B15" w:rsidP="00FA3693">
      <w:pPr>
        <w:keepNext/>
        <w:rPr>
          <w:rFonts w:eastAsia="Tahoma"/>
        </w:rPr>
      </w:pPr>
      <w:r>
        <w:rPr>
          <w:rFonts w:eastAsia="Tahoma"/>
        </w:rPr>
        <w:t xml:space="preserve">The method of delivery for this solicitation is the CEC’s General Solicitation System, available at: </w:t>
      </w:r>
      <w:hyperlink r:id="rId40" w:history="1">
        <w:r w:rsidR="00EA2A0C" w:rsidRPr="00AF5D5B">
          <w:rPr>
            <w:rStyle w:val="Hyperlink"/>
            <w:rFonts w:cs="Arial"/>
          </w:rPr>
          <w:t>https://gss.energy.ca.gov/</w:t>
        </w:r>
      </w:hyperlink>
      <w:r w:rsidR="00EA2A0C">
        <w:t>.</w:t>
      </w:r>
      <w:r>
        <w:rPr>
          <w:rFonts w:eastAsia="Tahoma"/>
        </w:rPr>
        <w:t xml:space="preserve"> This online tool allows applicants to submit their electronic documents to the CEC prior to the date and time specified in this solicitation. Electronic files must be in Microsoft Word, (.doc or .docx), Excel Office Suite (.</w:t>
      </w:r>
      <w:proofErr w:type="spellStart"/>
      <w:r>
        <w:rPr>
          <w:rFonts w:eastAsia="Tahoma"/>
        </w:rPr>
        <w:t>xls</w:t>
      </w:r>
      <w:proofErr w:type="spellEnd"/>
      <w:r>
        <w:rPr>
          <w:rFonts w:eastAsia="Tahoma"/>
        </w:rPr>
        <w:t xml:space="preserve"> or .xlsx), and Portable Document Format (.pdf) formats unless originally provided in the solicitation in another format. </w:t>
      </w:r>
      <w:r w:rsidR="67A5527D">
        <w:t>Attachments requiring signatures, such as match funding commitment letters, may be scanned and submitted in PDF format</w:t>
      </w:r>
      <w:r w:rsidR="67A5527D" w:rsidRPr="00B65F84">
        <w:t>. </w:t>
      </w:r>
      <w:r w:rsidR="67A5527D" w:rsidRPr="00335A91">
        <w:t xml:space="preserve">Completed </w:t>
      </w:r>
      <w:r w:rsidR="00B65F84" w:rsidRPr="00335A91">
        <w:t xml:space="preserve">Proposal </w:t>
      </w:r>
      <w:r w:rsidR="67A5527D" w:rsidRPr="00335A91">
        <w:t xml:space="preserve">Budget </w:t>
      </w:r>
      <w:r w:rsidR="00B65F84" w:rsidRPr="00335A91">
        <w:t>f</w:t>
      </w:r>
      <w:r w:rsidR="67A5527D" w:rsidRPr="00335A91">
        <w:t>orms, Attachment</w:t>
      </w:r>
      <w:r w:rsidR="00B65F84" w:rsidRPr="00335A91">
        <w:t xml:space="preserve"> 6</w:t>
      </w:r>
      <w:r w:rsidR="67A5527D" w:rsidRPr="00335A91">
        <w:t>, must be in Excel format.</w:t>
      </w:r>
      <w:r w:rsidR="67A5527D" w:rsidRPr="00B65F84">
        <w:t xml:space="preserve">  </w:t>
      </w:r>
      <w:r w:rsidRPr="00B65F84">
        <w:rPr>
          <w:rFonts w:eastAsia="Tahoma"/>
        </w:rPr>
        <w:t>The</w:t>
      </w:r>
      <w:r>
        <w:rPr>
          <w:rFonts w:eastAsia="Tahoma"/>
        </w:rPr>
        <w:t xml:space="preserve"> system will not allow applications to be submitted after the due date and time. </w:t>
      </w:r>
    </w:p>
    <w:p w14:paraId="758B6A49" w14:textId="33C65F90" w:rsidR="0090258A" w:rsidRPr="000814A4" w:rsidRDefault="1E375B15" w:rsidP="00FA3693">
      <w:pPr>
        <w:keepNext/>
      </w:pPr>
      <w:r>
        <w:rPr>
          <w:rFonts w:eastAsia="Tahoma"/>
        </w:rPr>
        <w:t xml:space="preserve">First time users must register as a new user to access the system. Applicants will receive a confirmation email after all required documents have been successfully uploaded. </w:t>
      </w:r>
      <w:r w:rsidR="4203A2F2">
        <w:t xml:space="preserve">Applicants will be required to upload all attachments marked “required” in the system </w:t>
      </w:r>
      <w:proofErr w:type="gramStart"/>
      <w:r w:rsidR="4203A2F2">
        <w:t>in order for</w:t>
      </w:r>
      <w:proofErr w:type="gramEnd"/>
      <w:r w:rsidR="4203A2F2">
        <w:t xml:space="preserve"> the application to be submitted.</w:t>
      </w:r>
      <w:r w:rsidR="4203A2F2" w:rsidRPr="222BBCE2">
        <w:rPr>
          <w:rFonts w:eastAsia="Tahoma"/>
        </w:rPr>
        <w:t xml:space="preserve"> </w:t>
      </w:r>
      <w:r>
        <w:rPr>
          <w:rFonts w:eastAsia="Tahoma"/>
        </w:rPr>
        <w:t>You may contact the Commission Agreement Officer identified in Section I.</w:t>
      </w:r>
      <w:r w:rsidR="2B5521C4" w:rsidRPr="362688DF">
        <w:rPr>
          <w:rFonts w:eastAsia="Tahoma"/>
        </w:rPr>
        <w:t>G</w:t>
      </w:r>
      <w:r>
        <w:rPr>
          <w:rFonts w:eastAsia="Tahoma"/>
        </w:rPr>
        <w:t>. of the solicitation for more assistance.</w:t>
      </w:r>
      <w:r>
        <w:t xml:space="preserve"> </w:t>
      </w:r>
    </w:p>
    <w:p w14:paraId="140C1D08" w14:textId="49F01F01" w:rsidR="00FA17A4" w:rsidRPr="00FA17A4" w:rsidRDefault="00FA17A4" w:rsidP="00FA3693">
      <w:pPr>
        <w:keepNext/>
        <w:rPr>
          <w:bCs/>
        </w:rPr>
      </w:pPr>
      <w:r w:rsidRPr="005337CF">
        <w:rPr>
          <w:b/>
        </w:rPr>
        <w:t xml:space="preserve">The deadline to submit applications through </w:t>
      </w:r>
      <w:r w:rsidR="2F40F3DB" w:rsidRPr="657059A2">
        <w:rPr>
          <w:b/>
          <w:bCs/>
        </w:rPr>
        <w:t xml:space="preserve">GSS </w:t>
      </w:r>
      <w:r w:rsidRPr="657059A2">
        <w:rPr>
          <w:b/>
          <w:bCs/>
        </w:rPr>
        <w:t>is 11</w:t>
      </w:r>
      <w:r w:rsidRPr="005337CF">
        <w:rPr>
          <w:b/>
        </w:rPr>
        <w:t>:59 p.m</w:t>
      </w:r>
      <w:r w:rsidRPr="00160233">
        <w:rPr>
          <w:bCs/>
        </w:rPr>
        <w:t>.</w:t>
      </w:r>
      <w:r w:rsidRPr="00FA17A4">
        <w:rPr>
          <w:bCs/>
        </w:rPr>
        <w:t xml:space="preserve"> </w:t>
      </w:r>
      <w:r w:rsidR="008E465B" w:rsidRPr="008E465B">
        <w:rPr>
          <w:bCs/>
        </w:rPr>
        <w:t>on the Deadline to Submit Applications date shown in the Key Activities Schedule</w:t>
      </w:r>
      <w:r w:rsidR="008E465B">
        <w:rPr>
          <w:bCs/>
        </w:rPr>
        <w:t>.</w:t>
      </w:r>
      <w:r w:rsidR="008E465B" w:rsidRPr="008E465B">
        <w:rPr>
          <w:bCs/>
        </w:rPr>
        <w:t xml:space="preserve"> </w:t>
      </w:r>
      <w:r w:rsidR="2545C3AE">
        <w:t>GSS</w:t>
      </w:r>
      <w:r w:rsidRPr="00FA17A4">
        <w:rPr>
          <w:bCs/>
        </w:rPr>
        <w:t xml:space="preserve"> automatically closes at 11:59 pm. If the full submittal process has not been completed before 11:59 p.m., your application will not be considered. </w:t>
      </w:r>
      <w:r>
        <w:t> </w:t>
      </w:r>
      <w:r w:rsidRPr="00FA17A4">
        <w:rPr>
          <w:bCs/>
        </w:rPr>
        <w:t xml:space="preserve"> </w:t>
      </w:r>
    </w:p>
    <w:p w14:paraId="5C5EBD5C" w14:textId="77777777" w:rsidR="00FA17A4" w:rsidRPr="00FA17A4" w:rsidRDefault="00FA17A4" w:rsidP="009F767A">
      <w:pPr>
        <w:rPr>
          <w:bCs/>
        </w:rPr>
      </w:pPr>
      <w:r w:rsidRPr="00FA17A4">
        <w:rPr>
          <w:bCs/>
        </w:rPr>
        <w:t xml:space="preserve">The CEC strongly encourages Applicants to upload and submit all applications by 5:00 p.m. because CEC staff will not be available after 5:00 p.m. or on weekends to assist with the upload process. And please note that while we endeavor to assist all would-be applicants, we can’t guarantee staff will be available for in-person consultation on the due date, so please plan accordingly.  </w:t>
      </w:r>
    </w:p>
    <w:p w14:paraId="00796EAE" w14:textId="0CCA16F5" w:rsidR="0090258A" w:rsidRDefault="00FA17A4" w:rsidP="009F767A">
      <w:pPr>
        <w:spacing w:after="0"/>
      </w:pPr>
      <w:r w:rsidRPr="00FA17A4">
        <w:rPr>
          <w:bCs/>
        </w:rPr>
        <w:t xml:space="preserve">Please give yourself ample time to complete all steps of the submission process: do not wait until right before the deadline to begin the process. Due to factors outside the CEC’s control and unrelated to </w:t>
      </w:r>
      <w:r w:rsidR="7DF63205">
        <w:t>GSS</w:t>
      </w:r>
      <w:r w:rsidRPr="00FA17A4">
        <w:rPr>
          <w:bCs/>
        </w:rPr>
        <w:t xml:space="preserve">, upload times may be much longer than expected. For example, unexpected issues </w:t>
      </w:r>
      <w:r w:rsidR="00262600">
        <w:rPr>
          <w:bCs/>
        </w:rPr>
        <w:t>could occur</w:t>
      </w:r>
      <w:r w:rsidRPr="00FA17A4">
        <w:rPr>
          <w:bCs/>
        </w:rPr>
        <w:t xml:space="preserve">, causing long delays that prevent timely submission. Please plan accordingly. For instructions on how to apply using the </w:t>
      </w:r>
      <w:r w:rsidR="336FBD94">
        <w:t>GSS</w:t>
      </w:r>
      <w:r w:rsidR="00DA48CF">
        <w:rPr>
          <w:bCs/>
        </w:rPr>
        <w:t xml:space="preserve"> system</w:t>
      </w:r>
      <w:r w:rsidRPr="00FA17A4">
        <w:rPr>
          <w:bCs/>
        </w:rPr>
        <w:t>, please see the How to Apply document available on the CEC website at:</w:t>
      </w:r>
      <w:r w:rsidR="00912D53" w:rsidRPr="00912D53">
        <w:t xml:space="preserve"> </w:t>
      </w:r>
      <w:r w:rsidR="0099127F" w:rsidRPr="00873BEA">
        <w:rPr>
          <w:bCs/>
        </w:rPr>
        <w:t>https://www.energy.ca.gov/funding-opportunities/funding-resources</w:t>
      </w:r>
      <w:r w:rsidR="00912D53" w:rsidRPr="00912D53">
        <w:rPr>
          <w:bCs/>
        </w:rPr>
        <w:t>,</w:t>
      </w:r>
      <w:r w:rsidR="0099127F">
        <w:rPr>
          <w:bCs/>
        </w:rPr>
        <w:t xml:space="preserve"> </w:t>
      </w:r>
      <w:r w:rsidR="0099127F" w:rsidRPr="006065B5">
        <w:t xml:space="preserve">under General Funding Information, </w:t>
      </w:r>
      <w:r w:rsidR="21EFABB1">
        <w:rPr>
          <w:rFonts w:eastAsia="Source Sans Pro"/>
        </w:rPr>
        <w:t>Grant Solicitation System (GSS) Information</w:t>
      </w:r>
      <w:r>
        <w:t>. </w:t>
      </w:r>
    </w:p>
    <w:p w14:paraId="4D97BBF0" w14:textId="7E8E719F" w:rsidR="0090258A" w:rsidRDefault="0090258A" w:rsidP="00FA3693">
      <w:pPr>
        <w:keepNext/>
        <w:spacing w:line="259" w:lineRule="auto"/>
      </w:pPr>
    </w:p>
    <w:p w14:paraId="517A7FA1" w14:textId="151E4C90" w:rsidR="00344986" w:rsidRPr="00CF6DED" w:rsidRDefault="001C2D56" w:rsidP="00FA3693">
      <w:pPr>
        <w:pStyle w:val="Heading2"/>
        <w:numPr>
          <w:ilvl w:val="0"/>
          <w:numId w:val="87"/>
        </w:numPr>
      </w:pPr>
      <w:bookmarkStart w:id="124" w:name="_Toc143172717"/>
      <w:bookmarkStart w:id="125" w:name="_Toc175141054"/>
      <w:bookmarkStart w:id="126" w:name="_Toc178347962"/>
      <w:bookmarkStart w:id="127" w:name="_Toc219275114"/>
      <w:bookmarkStart w:id="128" w:name="_Toc336443632"/>
      <w:bookmarkStart w:id="129" w:name="_Toc366671188"/>
      <w:bookmarkEnd w:id="120"/>
      <w:bookmarkEnd w:id="121"/>
      <w:bookmarkEnd w:id="122"/>
      <w:bookmarkEnd w:id="123"/>
      <w:r w:rsidRPr="00CF6DED">
        <w:t>Application Content</w:t>
      </w:r>
      <w:bookmarkEnd w:id="124"/>
      <w:bookmarkEnd w:id="125"/>
      <w:bookmarkEnd w:id="126"/>
    </w:p>
    <w:p w14:paraId="3E3B4810" w14:textId="720EDBD1" w:rsidR="001C2D56" w:rsidRDefault="001C2D56" w:rsidP="002C5F79">
      <w:pPr>
        <w:spacing w:after="0"/>
      </w:pPr>
      <w:bookmarkStart w:id="130" w:name="_Toc381079929"/>
      <w:bookmarkStart w:id="131" w:name="_Toc382571192"/>
      <w:bookmarkStart w:id="132" w:name="_Toc395180702"/>
      <w:bookmarkStart w:id="133" w:name="_Toc433981331"/>
      <w:bookmarkStart w:id="134" w:name="_Toc35074593"/>
      <w:bookmarkStart w:id="135" w:name="_Toc366671191"/>
      <w:bookmarkEnd w:id="127"/>
      <w:bookmarkEnd w:id="128"/>
      <w:bookmarkEnd w:id="129"/>
      <w:r w:rsidRPr="00C31C1D">
        <w:t xml:space="preserve">Below is a </w:t>
      </w:r>
      <w:r w:rsidR="00463E0B">
        <w:t xml:space="preserve">general </w:t>
      </w:r>
      <w:r w:rsidRPr="00C31C1D">
        <w:t xml:space="preserve">description of each </w:t>
      </w:r>
      <w:r>
        <w:t xml:space="preserve">required </w:t>
      </w:r>
      <w:r w:rsidRPr="00C31C1D">
        <w:t>section of the application</w:t>
      </w:r>
      <w:r w:rsidR="00686D5C">
        <w:t xml:space="preserve">.  </w:t>
      </w:r>
      <w:r w:rsidR="00736A5C" w:rsidRPr="00736A5C">
        <w:t>Please reference each individual attachment for a detailed description of the information requested by that attachment.</w:t>
      </w:r>
      <w:r w:rsidR="00736A5C">
        <w:t xml:space="preserve"> </w:t>
      </w:r>
      <w:r w:rsidR="00686D5C">
        <w:t>Completeness in submitting a</w:t>
      </w:r>
      <w:r w:rsidR="00736A5C">
        <w:t>ll</w:t>
      </w:r>
      <w:r w:rsidR="00686D5C">
        <w:t xml:space="preserve"> the information requested in each attachment will be factored into </w:t>
      </w:r>
      <w:r w:rsidR="00BF6C04" w:rsidRPr="00BF6C04">
        <w:t>application</w:t>
      </w:r>
      <w:r w:rsidR="00686D5C">
        <w:t xml:space="preserve"> scoring</w:t>
      </w:r>
      <w:bookmarkEnd w:id="130"/>
      <w:bookmarkEnd w:id="131"/>
      <w:bookmarkEnd w:id="132"/>
      <w:bookmarkEnd w:id="133"/>
      <w:r w:rsidR="00BF6C04">
        <w:t>.</w:t>
      </w:r>
      <w:bookmarkEnd w:id="134"/>
      <w:bookmarkEnd w:id="135"/>
    </w:p>
    <w:p w14:paraId="24559819" w14:textId="77777777" w:rsidR="00624855" w:rsidRPr="00C31C1D" w:rsidRDefault="00624855" w:rsidP="00FA3693">
      <w:pPr>
        <w:spacing w:after="0"/>
        <w:ind w:left="720"/>
      </w:pPr>
    </w:p>
    <w:p w14:paraId="67934CC9" w14:textId="77777777" w:rsidR="3D71C3B0" w:rsidRDefault="3D71C3B0" w:rsidP="002C5F79">
      <w:pPr>
        <w:pStyle w:val="HeadingNew1"/>
        <w:keepNext/>
        <w:ind w:left="360"/>
        <w:jc w:val="left"/>
      </w:pPr>
      <w:r>
        <w:t xml:space="preserve">Full </w:t>
      </w:r>
      <w:r w:rsidR="00055768">
        <w:t xml:space="preserve">Application </w:t>
      </w:r>
      <w:r>
        <w:t>Form (Attachment 1)</w:t>
      </w:r>
    </w:p>
    <w:p w14:paraId="1F574F23" w14:textId="55535C66" w:rsidR="006826C9" w:rsidRPr="006826C9" w:rsidRDefault="006826C9" w:rsidP="002C5F79">
      <w:pPr>
        <w:pStyle w:val="HeadingNew1"/>
        <w:numPr>
          <w:ilvl w:val="0"/>
          <w:numId w:val="0"/>
        </w:numPr>
        <w:ind w:left="360"/>
        <w:jc w:val="left"/>
        <w:rPr>
          <w:b w:val="0"/>
        </w:rPr>
      </w:pPr>
      <w:r w:rsidRPr="718D4440">
        <w:rPr>
          <w:rFonts w:eastAsia="Arial"/>
          <w:b w:val="0"/>
        </w:rPr>
        <w:t xml:space="preserve">This form requests basic information about the applicant and the project. </w:t>
      </w:r>
      <w:r w:rsidR="70760E46" w:rsidRPr="00905B75">
        <w:rPr>
          <w:rFonts w:eastAsia="Arial"/>
          <w:b w:val="0"/>
        </w:rPr>
        <w:t xml:space="preserve">Please reference each individual attachment for a detailed description of the information requested by that attachment. </w:t>
      </w:r>
      <w:r w:rsidRPr="718D4440">
        <w:rPr>
          <w:rFonts w:eastAsia="Arial"/>
          <w:b w:val="0"/>
        </w:rPr>
        <w:t xml:space="preserve">The application includes an original </w:t>
      </w:r>
      <w:r w:rsidR="15DE4420" w:rsidRPr="718D4440">
        <w:rPr>
          <w:rFonts w:eastAsia="Arial"/>
          <w:b w:val="0"/>
        </w:rPr>
        <w:t xml:space="preserve">Full </w:t>
      </w:r>
      <w:r w:rsidR="3E581859" w:rsidRPr="718D4440">
        <w:rPr>
          <w:rFonts w:eastAsia="Arial"/>
          <w:b w:val="0"/>
        </w:rPr>
        <w:t>Application F</w:t>
      </w:r>
      <w:r w:rsidRPr="718D4440">
        <w:rPr>
          <w:rFonts w:eastAsia="Arial"/>
          <w:b w:val="0"/>
        </w:rPr>
        <w:t xml:space="preserve">orm that includes all requested information. </w:t>
      </w:r>
      <w:r w:rsidRPr="006779AA">
        <w:rPr>
          <w:rFonts w:eastAsia="Arial"/>
          <w:b w:val="0"/>
        </w:rPr>
        <w:t xml:space="preserve">The application </w:t>
      </w:r>
      <w:r w:rsidR="007A4CC7" w:rsidRPr="006779AA">
        <w:rPr>
          <w:rFonts w:eastAsia="Arial"/>
          <w:b w:val="0"/>
        </w:rPr>
        <w:t xml:space="preserve">should </w:t>
      </w:r>
      <w:r w:rsidRPr="006779AA">
        <w:rPr>
          <w:rFonts w:eastAsia="Arial"/>
          <w:b w:val="0"/>
        </w:rPr>
        <w:t>be signed by an authorized representative of the applicant’s organization.</w:t>
      </w:r>
      <w:r w:rsidRPr="718D4440">
        <w:rPr>
          <w:rFonts w:eastAsia="Arial"/>
          <w:b w:val="0"/>
        </w:rPr>
        <w:t xml:space="preserve"> </w:t>
      </w:r>
    </w:p>
    <w:p w14:paraId="72851560" w14:textId="63ABEA96" w:rsidR="7F82ED82" w:rsidRPr="000F24E3" w:rsidRDefault="000F24E3" w:rsidP="00905B75">
      <w:pPr>
        <w:ind w:left="360"/>
        <w:jc w:val="both"/>
        <w:rPr>
          <w:rFonts w:eastAsia="Arial"/>
          <w:strike/>
          <w:szCs w:val="22"/>
        </w:rPr>
      </w:pPr>
      <w:r w:rsidRPr="000F24E3">
        <w:rPr>
          <w:rFonts w:eastAsia="Arial"/>
          <w:szCs w:val="22"/>
        </w:rPr>
        <w:t>[</w:t>
      </w:r>
      <w:r w:rsidR="7F82ED82" w:rsidRPr="000F24E3">
        <w:rPr>
          <w:rFonts w:eastAsia="Arial"/>
          <w:strike/>
          <w:szCs w:val="22"/>
        </w:rPr>
        <w:t xml:space="preserve">The CEC may have waived the requirement for a signature on application materials for this solicitation. If a </w:t>
      </w:r>
      <w:hyperlink r:id="rId41" w:history="1">
        <w:r w:rsidR="7F82ED82" w:rsidRPr="000F24E3">
          <w:rPr>
            <w:rFonts w:eastAsia="Arial"/>
            <w:strike/>
          </w:rPr>
          <w:t>notice regarding CEC’s waiver of the signature requirement</w:t>
        </w:r>
      </w:hyperlink>
      <w:r w:rsidR="7F82ED82" w:rsidRPr="000F24E3">
        <w:rPr>
          <w:rFonts w:eastAsia="Arial"/>
          <w:strike/>
          <w:szCs w:val="22"/>
        </w:rPr>
        <w:t xml:space="preserve"> appears here: </w:t>
      </w:r>
      <w:hyperlink r:id="rId42" w:history="1">
        <w:r w:rsidR="7F82ED82" w:rsidRPr="000F24E3">
          <w:rPr>
            <w:rStyle w:val="Hyperlink"/>
            <w:rFonts w:eastAsia="Arial" w:cs="Arial"/>
            <w:strike/>
            <w:szCs w:val="22"/>
          </w:rPr>
          <w:t>https://www.energy.ca.gov/funding-opportunities/solicitations</w:t>
        </w:r>
      </w:hyperlink>
      <w:r w:rsidR="7F82ED82" w:rsidRPr="000F24E3">
        <w:rPr>
          <w:rFonts w:eastAsia="Arial"/>
          <w:strike/>
          <w:szCs w:val="22"/>
        </w:rPr>
        <w:t>, the waiver applies to this solicitation. In the event of a conflict between the notice and any language in this solicitation regarding signatures, the notice will govern.</w:t>
      </w:r>
      <w:r w:rsidRPr="000F24E3">
        <w:rPr>
          <w:rFonts w:eastAsia="Arial"/>
          <w:szCs w:val="22"/>
        </w:rPr>
        <w:t>]</w:t>
      </w:r>
    </w:p>
    <w:p w14:paraId="03486CAD" w14:textId="14A85A33" w:rsidR="005E52CD" w:rsidRPr="007065BB" w:rsidRDefault="001C2D56" w:rsidP="00FA3693">
      <w:pPr>
        <w:pStyle w:val="HeadingNew1"/>
        <w:ind w:left="360"/>
        <w:jc w:val="left"/>
      </w:pPr>
      <w:r w:rsidRPr="007065BB">
        <w:t xml:space="preserve">Executive Summary Form (Attachment </w:t>
      </w:r>
      <w:r w:rsidR="72768129">
        <w:t>2</w:t>
      </w:r>
      <w:r w:rsidRPr="007065BB">
        <w:t>)</w:t>
      </w:r>
    </w:p>
    <w:p w14:paraId="0C7DDAAE" w14:textId="77777777" w:rsidR="001C2D56" w:rsidRDefault="001C2D56" w:rsidP="00FA3693">
      <w:pPr>
        <w:spacing w:after="0"/>
        <w:ind w:left="360" w:right="360"/>
      </w:pPr>
      <w:r w:rsidRPr="00C31C1D">
        <w:t>The Executive Summary include</w:t>
      </w:r>
      <w:r w:rsidR="00686D5C">
        <w:t>s</w:t>
      </w:r>
      <w:r>
        <w:t>:</w:t>
      </w:r>
      <w:r w:rsidRPr="00C31C1D">
        <w:t xml:space="preserve"> </w:t>
      </w:r>
      <w:r>
        <w:t>a project description;</w:t>
      </w:r>
      <w:r w:rsidRPr="00C31C1D">
        <w:t xml:space="preserve"> the </w:t>
      </w:r>
      <w:r>
        <w:t xml:space="preserve">project </w:t>
      </w:r>
      <w:r w:rsidRPr="00C31C1D">
        <w:t>goal</w:t>
      </w:r>
      <w:r>
        <w:t>s and objectives to be achieved;</w:t>
      </w:r>
      <w:r w:rsidRPr="00C31C1D">
        <w:t xml:space="preserve"> </w:t>
      </w:r>
      <w:r>
        <w:t xml:space="preserve">an explanation of </w:t>
      </w:r>
      <w:r w:rsidRPr="00C31C1D">
        <w:t>how the</w:t>
      </w:r>
      <w:r>
        <w:t xml:space="preserve"> goals and objectives</w:t>
      </w:r>
      <w:r w:rsidRPr="00C31C1D">
        <w:t xml:space="preserve"> will be achieved, quantified,</w:t>
      </w:r>
      <w:r>
        <w:t xml:space="preserve"> and measured;</w:t>
      </w:r>
      <w:r w:rsidRPr="00C31C1D">
        <w:t xml:space="preserve"> and </w:t>
      </w:r>
      <w:r>
        <w:t xml:space="preserve">a description of </w:t>
      </w:r>
      <w:r w:rsidRPr="00C31C1D">
        <w:t xml:space="preserve">the </w:t>
      </w:r>
      <w:r>
        <w:t xml:space="preserve">project </w:t>
      </w:r>
      <w:r w:rsidRPr="00C31C1D">
        <w:t>tasks and overa</w:t>
      </w:r>
      <w:r w:rsidR="00656DB6">
        <w:t>ll management of the agreement.</w:t>
      </w:r>
    </w:p>
    <w:p w14:paraId="533AF0AC" w14:textId="77777777" w:rsidR="001C2D56" w:rsidRDefault="001C2D56" w:rsidP="00FA3693">
      <w:pPr>
        <w:spacing w:after="0"/>
        <w:ind w:left="360" w:right="360"/>
        <w:rPr>
          <w:b/>
        </w:rPr>
      </w:pPr>
    </w:p>
    <w:p w14:paraId="172FCE72" w14:textId="42369DB2" w:rsidR="005E52CD" w:rsidRPr="007065BB" w:rsidRDefault="001C2D56" w:rsidP="00FA3693">
      <w:pPr>
        <w:pStyle w:val="HeadingNew1"/>
        <w:ind w:left="360"/>
        <w:jc w:val="left"/>
      </w:pPr>
      <w:r w:rsidRPr="007065BB">
        <w:t xml:space="preserve">Project Narrative Form (Attachment </w:t>
      </w:r>
      <w:r w:rsidR="58A7D121">
        <w:t>3</w:t>
      </w:r>
      <w:r w:rsidRPr="007065BB">
        <w:t xml:space="preserve">) </w:t>
      </w:r>
    </w:p>
    <w:p w14:paraId="710E5E6A" w14:textId="0910099D" w:rsidR="007065BB" w:rsidRPr="00142AAE" w:rsidRDefault="00C2239B" w:rsidP="00EE21AE">
      <w:pPr>
        <w:spacing w:after="0"/>
        <w:ind w:left="360" w:right="360"/>
        <w:rPr>
          <w:rFonts w:eastAsia="MS Mincho" w:cs="Times New Roman"/>
          <w:sz w:val="24"/>
          <w:szCs w:val="24"/>
        </w:rPr>
      </w:pPr>
      <w:r>
        <w:t>T</w:t>
      </w:r>
      <w:r w:rsidRPr="00C31C1D">
        <w:t>h</w:t>
      </w:r>
      <w:r>
        <w:t>is</w:t>
      </w:r>
      <w:r w:rsidRPr="00C31C1D">
        <w:t xml:space="preserve"> </w:t>
      </w:r>
      <w:r>
        <w:t>f</w:t>
      </w:r>
      <w:r w:rsidRPr="00C31C1D">
        <w:t>orm</w:t>
      </w:r>
      <w:r>
        <w:t xml:space="preserve"> include</w:t>
      </w:r>
      <w:r w:rsidR="00DB2AEA">
        <w:t>s</w:t>
      </w:r>
      <w:r>
        <w:t xml:space="preserve"> </w:t>
      </w:r>
      <w:proofErr w:type="gramStart"/>
      <w:r>
        <w:t>the majority of</w:t>
      </w:r>
      <w:proofErr w:type="gramEnd"/>
      <w:r>
        <w:t xml:space="preserve"> the applicant’s responses to the Scoring Criteria in </w:t>
      </w:r>
      <w:r w:rsidR="00076BD7" w:rsidRPr="00E8037F">
        <w:t xml:space="preserve">Section </w:t>
      </w:r>
      <w:r w:rsidRPr="00E8037F">
        <w:t>IV</w:t>
      </w:r>
      <w:r w:rsidR="00E6213D">
        <w:t xml:space="preserve"> and </w:t>
      </w:r>
      <w:r w:rsidR="00841A23">
        <w:t xml:space="preserve">describes </w:t>
      </w:r>
      <w:r w:rsidR="00073F18">
        <w:t>how the Scope of Work, Project Schedule</w:t>
      </w:r>
      <w:r w:rsidR="00BB7B07">
        <w:t>, and Project Budget</w:t>
      </w:r>
      <w:r w:rsidR="00D6245B">
        <w:t xml:space="preserve"> incorporate the </w:t>
      </w:r>
      <w:r w:rsidR="00AC3C2F" w:rsidRPr="00AC3C2F">
        <w:t xml:space="preserve">tasks for the applicable project category as described </w:t>
      </w:r>
      <w:r w:rsidR="00AC3C2F" w:rsidRPr="000B797E">
        <w:t xml:space="preserve">in Section </w:t>
      </w:r>
      <w:r w:rsidR="000B797E" w:rsidRPr="00172B22">
        <w:t>I.C.2</w:t>
      </w:r>
      <w:r w:rsidR="00AC3C2F" w:rsidRPr="000B797E">
        <w:t>.</w:t>
      </w:r>
      <w:r w:rsidR="00AC3C2F" w:rsidRPr="00AC3C2F">
        <w:t xml:space="preserve"> </w:t>
      </w:r>
    </w:p>
    <w:p w14:paraId="5856DB1F" w14:textId="77777777" w:rsidR="001C2D56" w:rsidRPr="00C31C1D" w:rsidRDefault="001C2D56" w:rsidP="00FA3693">
      <w:pPr>
        <w:spacing w:after="0"/>
        <w:ind w:left="770" w:right="360"/>
        <w:rPr>
          <w:b/>
        </w:rPr>
      </w:pPr>
    </w:p>
    <w:p w14:paraId="1721143F" w14:textId="2E0BC0BC" w:rsidR="005E52CD" w:rsidRPr="007065BB" w:rsidRDefault="001C2D56" w:rsidP="00FA3693">
      <w:pPr>
        <w:pStyle w:val="HeadingNew1"/>
        <w:ind w:left="360"/>
        <w:jc w:val="left"/>
      </w:pPr>
      <w:r w:rsidRPr="007065BB">
        <w:t xml:space="preserve">Project Team Form (Attachment </w:t>
      </w:r>
      <w:r w:rsidR="7F5C2916">
        <w:t>4</w:t>
      </w:r>
      <w:r w:rsidRPr="007065BB">
        <w:t>)</w:t>
      </w:r>
    </w:p>
    <w:p w14:paraId="6B128283" w14:textId="4F641ABD" w:rsidR="001C2D56" w:rsidRPr="00C31C1D" w:rsidRDefault="589806CB" w:rsidP="006D1F18">
      <w:pPr>
        <w:tabs>
          <w:tab w:val="left" w:pos="1170"/>
        </w:tabs>
        <w:spacing w:after="0"/>
        <w:ind w:left="360"/>
      </w:pPr>
      <w:r w:rsidRPr="45168C13">
        <w:t>Identify by name all key personnel</w:t>
      </w:r>
      <w:r w:rsidR="001C2D56" w:rsidRPr="45168C13">
        <w:rPr>
          <w:rStyle w:val="FootnoteReference"/>
          <w:rFonts w:cs="Arial"/>
        </w:rPr>
        <w:footnoteReference w:id="12"/>
      </w:r>
      <w:r w:rsidRPr="45168C13">
        <w:t xml:space="preserve"> assigned to the project, including the</w:t>
      </w:r>
      <w:r w:rsidR="00D16EAF">
        <w:t xml:space="preserve"> personnel</w:t>
      </w:r>
      <w:r w:rsidRPr="45168C13">
        <w:t xml:space="preserve"> </w:t>
      </w:r>
      <w:r w:rsidR="14E06EF5" w:rsidRPr="45168C13">
        <w:t>that are employed by the applicant, a subrecipient or sub-subrecipient,</w:t>
      </w:r>
      <w:r w:rsidR="29E46362" w:rsidRPr="45168C13">
        <w:t xml:space="preserve"> the project </w:t>
      </w:r>
      <w:r w:rsidRPr="45168C13">
        <w:t>manager and principal investigator (if applicable)</w:t>
      </w:r>
      <w:r w:rsidR="39916180">
        <w:rPr>
          <w:szCs w:val="22"/>
        </w:rPr>
        <w:t xml:space="preserve">, </w:t>
      </w:r>
      <w:r w:rsidR="4F86CC91" w:rsidRPr="45168C13">
        <w:t xml:space="preserve">and individuals employed by any major </w:t>
      </w:r>
      <w:r w:rsidR="24CB0300" w:rsidRPr="45168C13">
        <w:t>subrecipient</w:t>
      </w:r>
      <w:r w:rsidR="53B13D70">
        <w:rPr>
          <w:szCs w:val="22"/>
        </w:rPr>
        <w:t xml:space="preserve"> </w:t>
      </w:r>
      <w:r w:rsidR="4F86CC91" w:rsidRPr="45168C13">
        <w:t xml:space="preserve">(a </w:t>
      </w:r>
      <w:r w:rsidR="1D76CC67" w:rsidRPr="45168C13">
        <w:t xml:space="preserve">major </w:t>
      </w:r>
      <w:r w:rsidR="53B13D70" w:rsidRPr="45168C13">
        <w:t xml:space="preserve">subrecipient </w:t>
      </w:r>
      <w:r w:rsidR="1D76CC67" w:rsidRPr="45168C13">
        <w:t xml:space="preserve">is a </w:t>
      </w:r>
      <w:r w:rsidR="644AA88F" w:rsidRPr="45168C13">
        <w:t>subrecipient</w:t>
      </w:r>
      <w:r w:rsidR="644AA88F" w:rsidRPr="004D6FD1">
        <w:rPr>
          <w:szCs w:val="22"/>
        </w:rPr>
        <w:t xml:space="preserve"> </w:t>
      </w:r>
      <w:r w:rsidR="4F86CC91" w:rsidRPr="45168C13">
        <w:t xml:space="preserve">receiving </w:t>
      </w:r>
      <w:r w:rsidR="2437BC1F" w:rsidRPr="45168C13">
        <w:t xml:space="preserve">$100,000 </w:t>
      </w:r>
      <w:r w:rsidR="7365B068" w:rsidRPr="45168C13">
        <w:t xml:space="preserve">or more </w:t>
      </w:r>
      <w:r w:rsidR="4F86CC91" w:rsidRPr="45168C13">
        <w:t>of Commission funds)</w:t>
      </w:r>
      <w:r>
        <w:rPr>
          <w:szCs w:val="22"/>
        </w:rPr>
        <w:t xml:space="preserve">. </w:t>
      </w:r>
      <w:r w:rsidRPr="45168C13">
        <w:t>Clearly describe their individual areas of responsibility.</w:t>
      </w:r>
      <w:r w:rsidRPr="00C31C1D">
        <w:rPr>
          <w:szCs w:val="22"/>
        </w:rPr>
        <w:t xml:space="preserve"> </w:t>
      </w:r>
      <w:r w:rsidRPr="45168C13">
        <w:t xml:space="preserve">Include the information required for </w:t>
      </w:r>
      <w:proofErr w:type="gramStart"/>
      <w:r w:rsidRPr="45168C13">
        <w:t>each individual</w:t>
      </w:r>
      <w:proofErr w:type="gramEnd"/>
      <w:r w:rsidRPr="00C31C1D">
        <w:rPr>
          <w:szCs w:val="22"/>
        </w:rPr>
        <w:t xml:space="preserve">, </w:t>
      </w:r>
      <w:r w:rsidRPr="45168C13">
        <w:t>including</w:t>
      </w:r>
      <w:r w:rsidRPr="00C31C1D">
        <w:rPr>
          <w:szCs w:val="22"/>
        </w:rPr>
        <w:t xml:space="preserve"> </w:t>
      </w:r>
      <w:r w:rsidRPr="45168C13">
        <w:t xml:space="preserve">a </w:t>
      </w:r>
      <w:r w:rsidR="4C1C53A6" w:rsidRPr="00F371D7">
        <w:t>résumé</w:t>
      </w:r>
      <w:r w:rsidRPr="45168C13">
        <w:t xml:space="preserve"> (maximum two pages)</w:t>
      </w:r>
      <w:r w:rsidRPr="00C31C1D">
        <w:rPr>
          <w:szCs w:val="22"/>
        </w:rPr>
        <w:t>.</w:t>
      </w:r>
    </w:p>
    <w:p w14:paraId="3F190EE6" w14:textId="77777777" w:rsidR="001970B9" w:rsidRPr="00C31C1D" w:rsidRDefault="001970B9" w:rsidP="00FA3693">
      <w:pPr>
        <w:pStyle w:val="BulletedList"/>
        <w:spacing w:after="0"/>
        <w:ind w:left="0" w:firstLine="0"/>
        <w:rPr>
          <w:b/>
        </w:rPr>
      </w:pPr>
    </w:p>
    <w:p w14:paraId="3F5D6D8A" w14:textId="76F096FF" w:rsidR="00A14C92" w:rsidRDefault="00A14C92" w:rsidP="00FA3693">
      <w:pPr>
        <w:pStyle w:val="HeadingNew1"/>
        <w:ind w:left="360"/>
        <w:jc w:val="left"/>
      </w:pPr>
      <w:bookmarkStart w:id="136" w:name="_Toc35074602"/>
      <w:r>
        <w:t xml:space="preserve">Project Schedule (Attachment </w:t>
      </w:r>
      <w:r w:rsidR="6824873F">
        <w:t>5</w:t>
      </w:r>
      <w:r>
        <w:t>)</w:t>
      </w:r>
    </w:p>
    <w:p w14:paraId="7E4014C1" w14:textId="3B055A22" w:rsidR="00A14C92" w:rsidRDefault="003B24B0" w:rsidP="00FA3693">
      <w:pPr>
        <w:pStyle w:val="HeadingNew1"/>
        <w:numPr>
          <w:ilvl w:val="0"/>
          <w:numId w:val="0"/>
        </w:numPr>
        <w:ind w:left="360"/>
        <w:jc w:val="left"/>
        <w:rPr>
          <w:b w:val="0"/>
        </w:rPr>
      </w:pPr>
      <w:r>
        <w:rPr>
          <w:b w:val="0"/>
        </w:rPr>
        <w:t>The Project Schedule includes a list of all product</w:t>
      </w:r>
      <w:r w:rsidR="00F01577">
        <w:rPr>
          <w:b w:val="0"/>
        </w:rPr>
        <w:t>s</w:t>
      </w:r>
      <w:r>
        <w:rPr>
          <w:b w:val="0"/>
        </w:rPr>
        <w:t>, meetings, and due dates</w:t>
      </w:r>
      <w:r w:rsidR="00A21D38">
        <w:rPr>
          <w:b w:val="0"/>
        </w:rPr>
        <w:t>, including</w:t>
      </w:r>
      <w:r w:rsidR="00101A4B">
        <w:rPr>
          <w:b w:val="0"/>
        </w:rPr>
        <w:t>, but not limited to,</w:t>
      </w:r>
      <w:r w:rsidR="00A21D38">
        <w:rPr>
          <w:b w:val="0"/>
        </w:rPr>
        <w:t xml:space="preserve"> the </w:t>
      </w:r>
      <w:r w:rsidR="00A0452D">
        <w:rPr>
          <w:b w:val="0"/>
        </w:rPr>
        <w:t>tasks for the applicable project category as described in the Project Activities</w:t>
      </w:r>
      <w:r w:rsidR="00A21D38">
        <w:rPr>
          <w:b w:val="0"/>
        </w:rPr>
        <w:t xml:space="preserve"> Section </w:t>
      </w:r>
      <w:r w:rsidR="007A1318">
        <w:rPr>
          <w:b w:val="0"/>
        </w:rPr>
        <w:t>I.C.2</w:t>
      </w:r>
      <w:r w:rsidR="00A21D38">
        <w:rPr>
          <w:b w:val="0"/>
        </w:rPr>
        <w:t>.</w:t>
      </w:r>
      <w:r>
        <w:rPr>
          <w:b w:val="0"/>
        </w:rPr>
        <w:t xml:space="preserve"> All work must be scheduled for completion </w:t>
      </w:r>
      <w:r w:rsidR="000B648E">
        <w:rPr>
          <w:b w:val="0"/>
        </w:rPr>
        <w:t xml:space="preserve">by </w:t>
      </w:r>
      <w:r>
        <w:rPr>
          <w:b w:val="0"/>
        </w:rPr>
        <w:t xml:space="preserve">the “Key </w:t>
      </w:r>
      <w:r w:rsidR="0037610F">
        <w:rPr>
          <w:b w:val="0"/>
        </w:rPr>
        <w:t>Activities Schedule</w:t>
      </w:r>
      <w:r w:rsidR="0CBBD8DA">
        <w:rPr>
          <w:b w:val="0"/>
        </w:rPr>
        <w:t>”</w:t>
      </w:r>
      <w:r w:rsidR="0037610F">
        <w:rPr>
          <w:b w:val="0"/>
        </w:rPr>
        <w:t xml:space="preserve"> </w:t>
      </w:r>
      <w:r w:rsidR="00A62B04">
        <w:rPr>
          <w:b w:val="0"/>
        </w:rPr>
        <w:t>in Section I.E.</w:t>
      </w:r>
    </w:p>
    <w:p w14:paraId="6C713D41" w14:textId="6BF9EAD0" w:rsidR="001E1DBD" w:rsidRDefault="003B24B0" w:rsidP="00FA3693">
      <w:pPr>
        <w:pStyle w:val="HeadingNew1"/>
        <w:numPr>
          <w:ilvl w:val="0"/>
          <w:numId w:val="0"/>
        </w:numPr>
        <w:ind w:firstLine="360"/>
        <w:jc w:val="left"/>
        <w:rPr>
          <w:b w:val="0"/>
        </w:rPr>
      </w:pPr>
      <w:r>
        <w:rPr>
          <w:b w:val="0"/>
        </w:rPr>
        <w:t xml:space="preserve">Electronic files for the Project schedule must be in </w:t>
      </w:r>
      <w:r w:rsidRPr="00CC1385">
        <w:t>MS Excel</w:t>
      </w:r>
      <w:r>
        <w:rPr>
          <w:b w:val="0"/>
        </w:rPr>
        <w:t xml:space="preserve"> file format.</w:t>
      </w:r>
    </w:p>
    <w:p w14:paraId="0E77D947" w14:textId="6656341B" w:rsidR="005E52CD" w:rsidRPr="007065BB" w:rsidRDefault="00AD009D" w:rsidP="00FA3693">
      <w:pPr>
        <w:pStyle w:val="HeadingNew1"/>
        <w:ind w:left="360"/>
        <w:jc w:val="left"/>
      </w:pPr>
      <w:r>
        <w:t xml:space="preserve"> </w:t>
      </w:r>
      <w:r w:rsidR="6B5DF0C1">
        <w:t xml:space="preserve">Proposal </w:t>
      </w:r>
      <w:r w:rsidR="1DC2AF61">
        <w:t>Budget</w:t>
      </w:r>
      <w:r w:rsidR="001C2D56" w:rsidRPr="007065BB">
        <w:t xml:space="preserve"> Forms (Attachment </w:t>
      </w:r>
      <w:r w:rsidR="3940C12C">
        <w:t>6</w:t>
      </w:r>
      <w:r w:rsidR="001C2D56" w:rsidRPr="007065BB">
        <w:t>)</w:t>
      </w:r>
    </w:p>
    <w:bookmarkEnd w:id="136"/>
    <w:p w14:paraId="3885C6B8" w14:textId="37D55A2B" w:rsidR="00BA6DD3" w:rsidRPr="007B0733" w:rsidRDefault="008A6BD9" w:rsidP="00A5515D">
      <w:pPr>
        <w:pStyle w:val="BulletedList"/>
        <w:ind w:left="360" w:firstLine="0"/>
        <w:rPr>
          <w:rFonts w:cs="Arial"/>
        </w:rPr>
      </w:pPr>
      <w:r w:rsidRPr="00A950E7">
        <w:rPr>
          <w:rFonts w:cs="Arial"/>
        </w:rPr>
        <w:t xml:space="preserve">Upload all budgets (Prime and Major Subrecipients) as MS Excel </w:t>
      </w:r>
      <w:r w:rsidR="00E75F68" w:rsidRPr="00A950E7">
        <w:rPr>
          <w:rFonts w:cs="Arial"/>
        </w:rPr>
        <w:t>attachments</w:t>
      </w:r>
      <w:r w:rsidR="772740B2" w:rsidRPr="00A950E7">
        <w:rPr>
          <w:rFonts w:cs="Arial"/>
        </w:rPr>
        <w:t xml:space="preserve"> in the GSS.</w:t>
      </w:r>
      <w:r w:rsidR="00B54D92" w:rsidRPr="00A950E7">
        <w:rPr>
          <w:rFonts w:cs="Arial"/>
        </w:rPr>
        <w:t xml:space="preserve"> </w:t>
      </w:r>
      <w:r w:rsidR="00142AAE" w:rsidRPr="00A950E7">
        <w:rPr>
          <w:rFonts w:cs="Arial"/>
        </w:rPr>
        <w:t xml:space="preserve">Read the instructions </w:t>
      </w:r>
      <w:r w:rsidR="00315D13" w:rsidRPr="00A950E7">
        <w:rPr>
          <w:rFonts w:cs="Arial"/>
        </w:rPr>
        <w:t xml:space="preserve">tab on the MS Excel Attachment 6 </w:t>
      </w:r>
      <w:r w:rsidR="00142AAE" w:rsidRPr="00A950E7">
        <w:rPr>
          <w:rFonts w:cs="Arial"/>
        </w:rPr>
        <w:t>before completing the worksheets.</w:t>
      </w:r>
      <w:r w:rsidR="00142AAE" w:rsidRPr="718D4440">
        <w:rPr>
          <w:rFonts w:cs="Arial"/>
        </w:rPr>
        <w:t xml:space="preserve"> Complete and submit information on all budget worksheets. The salaries, rates, and other costs entered on the worksheets will become a part of the final agreement. </w:t>
      </w:r>
    </w:p>
    <w:p w14:paraId="2973919A" w14:textId="31A560B5" w:rsidR="005E52CD" w:rsidRDefault="001C2D56" w:rsidP="00DC1189">
      <w:pPr>
        <w:keepLines/>
        <w:widowControl w:val="0"/>
        <w:numPr>
          <w:ilvl w:val="0"/>
          <w:numId w:val="26"/>
        </w:numPr>
        <w:ind w:left="720"/>
      </w:pPr>
      <w:r>
        <w:t xml:space="preserve">All project expenditures (match share and reimbursable) must be made within the </w:t>
      </w:r>
      <w:r w:rsidR="00CE7AC6">
        <w:t>Anticipated Agreement Start and End dates listed in the “Key Activities Schedule” of this solicitation manual</w:t>
      </w:r>
      <w:r>
        <w:t xml:space="preserve">. Match </w:t>
      </w:r>
      <w:r w:rsidR="040A9C89">
        <w:t>funds</w:t>
      </w:r>
      <w:r>
        <w:t xml:space="preserve"> share requirements are discussed in </w:t>
      </w:r>
      <w:r w:rsidR="007A1318" w:rsidRPr="009E63A1">
        <w:t>Section</w:t>
      </w:r>
      <w:r w:rsidR="002C20BE">
        <w:t xml:space="preserve"> I.K</w:t>
      </w:r>
      <w:r>
        <w:t xml:space="preserve"> of this solicitation.  The entire term of the agreement and projected rate increases must be considered when preparing the budget.  </w:t>
      </w:r>
    </w:p>
    <w:p w14:paraId="51A577DE" w14:textId="1BF5F718" w:rsidR="005E52CD" w:rsidRDefault="001C2D56" w:rsidP="00DC1189">
      <w:pPr>
        <w:keepLines/>
        <w:widowControl w:val="0"/>
        <w:numPr>
          <w:ilvl w:val="0"/>
          <w:numId w:val="26"/>
        </w:numPr>
        <w:tabs>
          <w:tab w:val="left" w:pos="1800"/>
        </w:tabs>
        <w:ind w:left="720"/>
        <w:rPr>
          <w:szCs w:val="22"/>
        </w:rPr>
      </w:pPr>
      <w:r w:rsidRPr="00F359C9">
        <w:rPr>
          <w:szCs w:val="22"/>
        </w:rPr>
        <w:t xml:space="preserve">The budget must reflect estimates for </w:t>
      </w:r>
      <w:r w:rsidRPr="00F359C9">
        <w:rPr>
          <w:b/>
          <w:szCs w:val="22"/>
        </w:rPr>
        <w:t>actual</w:t>
      </w:r>
      <w:r w:rsidRPr="00F359C9">
        <w:rPr>
          <w:szCs w:val="22"/>
        </w:rPr>
        <w:t xml:space="preserve"> costs to be incurred during the agreement term. The </w:t>
      </w:r>
      <w:r w:rsidR="008F4A0E">
        <w:rPr>
          <w:szCs w:val="22"/>
        </w:rPr>
        <w:t>CEC</w:t>
      </w:r>
      <w:r w:rsidRPr="00F359C9">
        <w:rPr>
          <w:szCs w:val="22"/>
        </w:rPr>
        <w:t xml:space="preserve"> may only approve and reimburse for actual costs that are properly documented in accordance with the grant </w:t>
      </w:r>
      <w:r w:rsidR="002C20BE">
        <w:rPr>
          <w:szCs w:val="22"/>
        </w:rPr>
        <w:t xml:space="preserve">agreement </w:t>
      </w:r>
      <w:r w:rsidRPr="00F359C9">
        <w:rPr>
          <w:szCs w:val="22"/>
        </w:rPr>
        <w:t>terms and conditions. Rates and personnel shown must reflect</w:t>
      </w:r>
      <w:r>
        <w:rPr>
          <w:szCs w:val="22"/>
        </w:rPr>
        <w:t xml:space="preserve"> the</w:t>
      </w:r>
      <w:r w:rsidRPr="00F359C9">
        <w:rPr>
          <w:szCs w:val="22"/>
        </w:rPr>
        <w:t xml:space="preserve"> rates and personnel the </w:t>
      </w:r>
      <w:r>
        <w:rPr>
          <w:szCs w:val="22"/>
        </w:rPr>
        <w:t>applicant</w:t>
      </w:r>
      <w:r w:rsidRPr="00F359C9">
        <w:rPr>
          <w:szCs w:val="22"/>
        </w:rPr>
        <w:t xml:space="preserve"> would include if selected as a </w:t>
      </w:r>
      <w:r>
        <w:rPr>
          <w:szCs w:val="22"/>
        </w:rPr>
        <w:t>R</w:t>
      </w:r>
      <w:r w:rsidRPr="00F359C9">
        <w:rPr>
          <w:szCs w:val="22"/>
        </w:rPr>
        <w:t xml:space="preserve">ecipient.  </w:t>
      </w:r>
    </w:p>
    <w:p w14:paraId="60EBB8A4" w14:textId="08A177BD" w:rsidR="005E52CD" w:rsidRDefault="000D59B2" w:rsidP="00DC1189">
      <w:pPr>
        <w:keepLines/>
        <w:widowControl w:val="0"/>
        <w:numPr>
          <w:ilvl w:val="0"/>
          <w:numId w:val="26"/>
        </w:numPr>
        <w:ind w:left="720"/>
        <w:rPr>
          <w:szCs w:val="22"/>
        </w:rPr>
      </w:pPr>
      <w:r w:rsidRPr="000D59B2">
        <w:rPr>
          <w:szCs w:val="22"/>
        </w:rPr>
        <w:t xml:space="preserve">The rates proposed, except for Direct Labor and Fringe Benefits, are considered capped and may not change during the agreement term.  Except for Direct Labor and Fringe Benefits, </w:t>
      </w:r>
      <w:r w:rsidR="00D7379C">
        <w:rPr>
          <w:szCs w:val="22"/>
        </w:rPr>
        <w:t>t</w:t>
      </w:r>
      <w:r w:rsidRPr="000D59B2">
        <w:rPr>
          <w:szCs w:val="22"/>
        </w:rPr>
        <w:t xml:space="preserve">he grant </w:t>
      </w:r>
      <w:r w:rsidR="00D7379C">
        <w:rPr>
          <w:szCs w:val="22"/>
        </w:rPr>
        <w:t>r</w:t>
      </w:r>
      <w:r w:rsidR="00D7379C" w:rsidRPr="000D59B2">
        <w:rPr>
          <w:szCs w:val="22"/>
        </w:rPr>
        <w:t>ecipient</w:t>
      </w:r>
      <w:r w:rsidRPr="000D59B2">
        <w:rPr>
          <w:szCs w:val="22"/>
        </w:rPr>
        <w:t xml:space="preserve"> will only be reimbursed for actual rates and not to exceed the capped rat</w:t>
      </w:r>
      <w:r w:rsidR="00E12163">
        <w:rPr>
          <w:szCs w:val="22"/>
        </w:rPr>
        <w:t>e</w:t>
      </w:r>
      <w:r w:rsidRPr="000D59B2">
        <w:rPr>
          <w:szCs w:val="22"/>
        </w:rPr>
        <w:t xml:space="preserve">s.  The rates proposed for Direct Labor and Fringe Benefits are treated as estimates; a grant recipient can invoice at higher rates </w:t>
      </w:r>
      <w:proofErr w:type="gramStart"/>
      <w:r w:rsidRPr="000D59B2">
        <w:rPr>
          <w:szCs w:val="22"/>
        </w:rPr>
        <w:t>as long as</w:t>
      </w:r>
      <w:proofErr w:type="gramEnd"/>
      <w:r w:rsidRPr="000D59B2">
        <w:rPr>
          <w:szCs w:val="22"/>
        </w:rPr>
        <w:t xml:space="preserve"> it is only invoicing for actual expenditures it has made. If an applicant, by law, cannot agree to Direct Labor and Fringe Benefits rates being treated as estimates, the applicant can request to modify this term.  This modification may be negotiated if the applicant is proposed for award.  The CEC retains the sole right to refuse to agree to any requested modifications</w:t>
      </w:r>
      <w:r w:rsidR="00633FC9">
        <w:rPr>
          <w:szCs w:val="22"/>
        </w:rPr>
        <w:t xml:space="preserve">. </w:t>
      </w:r>
      <w:r w:rsidR="001C2D56">
        <w:rPr>
          <w:szCs w:val="22"/>
        </w:rPr>
        <w:t>The b</w:t>
      </w:r>
      <w:r w:rsidR="001C2D56" w:rsidRPr="00C31C1D">
        <w:rPr>
          <w:szCs w:val="22"/>
        </w:rPr>
        <w:t xml:space="preserve">udget must </w:t>
      </w:r>
      <w:r w:rsidR="001C2D56" w:rsidRPr="00B32815">
        <w:rPr>
          <w:szCs w:val="22"/>
        </w:rPr>
        <w:t>NOT</w:t>
      </w:r>
      <w:r w:rsidR="001C2D56" w:rsidRPr="00C31C1D">
        <w:rPr>
          <w:szCs w:val="22"/>
        </w:rPr>
        <w:t xml:space="preserve"> include any </w:t>
      </w:r>
      <w:r w:rsidR="00052C7B">
        <w:rPr>
          <w:szCs w:val="22"/>
        </w:rPr>
        <w:t>grant r</w:t>
      </w:r>
      <w:r w:rsidR="004F4641">
        <w:rPr>
          <w:szCs w:val="22"/>
        </w:rPr>
        <w:t xml:space="preserve">ecipient </w:t>
      </w:r>
      <w:r w:rsidR="001C2D56" w:rsidRPr="00C31C1D">
        <w:rPr>
          <w:szCs w:val="22"/>
        </w:rPr>
        <w:t xml:space="preserve">profit from the proposed project, either as a reimbursed item, match share, or as part </w:t>
      </w:r>
      <w:r w:rsidR="001C2D56">
        <w:rPr>
          <w:szCs w:val="22"/>
        </w:rPr>
        <w:t xml:space="preserve">of </w:t>
      </w:r>
      <w:r w:rsidR="001C2D56" w:rsidRPr="00C31C1D">
        <w:rPr>
          <w:szCs w:val="22"/>
        </w:rPr>
        <w:t>overhead or general and administrative expenses</w:t>
      </w:r>
      <w:r w:rsidR="004F4641">
        <w:rPr>
          <w:szCs w:val="22"/>
        </w:rPr>
        <w:t xml:space="preserve"> (sub</w:t>
      </w:r>
      <w:r w:rsidR="00052C7B">
        <w:rPr>
          <w:szCs w:val="22"/>
        </w:rPr>
        <w:t>recipient</w:t>
      </w:r>
      <w:r w:rsidR="004F4641">
        <w:rPr>
          <w:szCs w:val="22"/>
        </w:rPr>
        <w:t xml:space="preserve"> profit is allowable</w:t>
      </w:r>
      <w:r w:rsidR="00866389">
        <w:rPr>
          <w:szCs w:val="22"/>
        </w:rPr>
        <w:t>, though t</w:t>
      </w:r>
      <w:r w:rsidR="00AA737D">
        <w:rPr>
          <w:szCs w:val="22"/>
        </w:rPr>
        <w:t>he maximum percentage allowed is 10</w:t>
      </w:r>
      <w:r w:rsidR="00162357">
        <w:rPr>
          <w:szCs w:val="22"/>
        </w:rPr>
        <w:t>%</w:t>
      </w:r>
      <w:r w:rsidR="004E58A4">
        <w:rPr>
          <w:szCs w:val="22"/>
        </w:rPr>
        <w:t xml:space="preserve"> of </w:t>
      </w:r>
      <w:r w:rsidR="00DF20D4" w:rsidRPr="00DF20D4">
        <w:rPr>
          <w:szCs w:val="22"/>
        </w:rPr>
        <w:t>the total sub</w:t>
      </w:r>
      <w:r w:rsidR="00052C7B">
        <w:rPr>
          <w:szCs w:val="22"/>
        </w:rPr>
        <w:t>recipient</w:t>
      </w:r>
      <w:r w:rsidR="00DF20D4" w:rsidRPr="00DF20D4">
        <w:rPr>
          <w:szCs w:val="22"/>
        </w:rPr>
        <w:t xml:space="preserve"> rates for labor, and other direct and indirect costs as indicated in the Category Budget </w:t>
      </w:r>
      <w:r w:rsidR="007E645B">
        <w:rPr>
          <w:szCs w:val="22"/>
        </w:rPr>
        <w:t>tab</w:t>
      </w:r>
      <w:r w:rsidR="00866389">
        <w:rPr>
          <w:szCs w:val="22"/>
        </w:rPr>
        <w:t>)</w:t>
      </w:r>
      <w:r w:rsidR="00AA737D">
        <w:rPr>
          <w:szCs w:val="22"/>
        </w:rPr>
        <w:t xml:space="preserve">. </w:t>
      </w:r>
      <w:r w:rsidR="001C2D56" w:rsidRPr="00C31C1D">
        <w:rPr>
          <w:szCs w:val="22"/>
        </w:rPr>
        <w:t xml:space="preserve">Please review the </w:t>
      </w:r>
      <w:r w:rsidR="001C2D56">
        <w:rPr>
          <w:szCs w:val="22"/>
        </w:rPr>
        <w:t>t</w:t>
      </w:r>
      <w:r w:rsidR="001C2D56" w:rsidRPr="00C31C1D">
        <w:rPr>
          <w:szCs w:val="22"/>
        </w:rPr>
        <w:t xml:space="preserve">erms and </w:t>
      </w:r>
      <w:r w:rsidR="001C2D56">
        <w:rPr>
          <w:szCs w:val="22"/>
        </w:rPr>
        <w:t>c</w:t>
      </w:r>
      <w:r w:rsidR="001C2D56" w:rsidRPr="00C31C1D">
        <w:rPr>
          <w:szCs w:val="22"/>
        </w:rPr>
        <w:t xml:space="preserve">onditions </w:t>
      </w:r>
      <w:r w:rsidR="004F4641">
        <w:rPr>
          <w:szCs w:val="22"/>
        </w:rPr>
        <w:t xml:space="preserve">and budget forms </w:t>
      </w:r>
      <w:r w:rsidR="001C2D56" w:rsidRPr="00C31C1D">
        <w:rPr>
          <w:szCs w:val="22"/>
        </w:rPr>
        <w:t xml:space="preserve">for additional </w:t>
      </w:r>
      <w:r w:rsidR="005E76CE">
        <w:rPr>
          <w:szCs w:val="22"/>
        </w:rPr>
        <w:t xml:space="preserve">restrictions and </w:t>
      </w:r>
      <w:r w:rsidR="001C2D56" w:rsidRPr="00C31C1D">
        <w:rPr>
          <w:szCs w:val="22"/>
        </w:rPr>
        <w:t>requirements.</w:t>
      </w:r>
    </w:p>
    <w:p w14:paraId="4E174B09" w14:textId="62EECBC8" w:rsidR="005E52CD" w:rsidRDefault="001C2D56" w:rsidP="00DC1189">
      <w:pPr>
        <w:keepLines/>
        <w:widowControl w:val="0"/>
        <w:numPr>
          <w:ilvl w:val="0"/>
          <w:numId w:val="26"/>
        </w:numPr>
        <w:ind w:left="720"/>
        <w:rPr>
          <w:szCs w:val="22"/>
        </w:rPr>
      </w:pPr>
      <w:r>
        <w:rPr>
          <w:szCs w:val="22"/>
        </w:rPr>
        <w:t>The b</w:t>
      </w:r>
      <w:r w:rsidRPr="00C31C1D">
        <w:rPr>
          <w:szCs w:val="22"/>
        </w:rPr>
        <w:t xml:space="preserve">udget </w:t>
      </w:r>
      <w:r>
        <w:rPr>
          <w:szCs w:val="22"/>
        </w:rPr>
        <w:t>must</w:t>
      </w:r>
      <w:r w:rsidRPr="00C31C1D">
        <w:rPr>
          <w:szCs w:val="22"/>
        </w:rPr>
        <w:t xml:space="preserve"> allow for the expenses of</w:t>
      </w:r>
      <w:r>
        <w:rPr>
          <w:szCs w:val="22"/>
        </w:rPr>
        <w:t xml:space="preserve"> all meetings and products described in the Scope of Work</w:t>
      </w:r>
      <w:r w:rsidRPr="00C31C1D">
        <w:rPr>
          <w:szCs w:val="22"/>
        </w:rPr>
        <w:t xml:space="preserve">. </w:t>
      </w:r>
      <w:r>
        <w:rPr>
          <w:szCs w:val="22"/>
        </w:rPr>
        <w:t>M</w:t>
      </w:r>
      <w:r w:rsidRPr="00C31C1D">
        <w:rPr>
          <w:szCs w:val="22"/>
        </w:rPr>
        <w:t>eetings</w:t>
      </w:r>
      <w:r>
        <w:rPr>
          <w:szCs w:val="22"/>
        </w:rPr>
        <w:t xml:space="preserve"> may</w:t>
      </w:r>
      <w:r w:rsidRPr="00C31C1D">
        <w:rPr>
          <w:szCs w:val="22"/>
        </w:rPr>
        <w:t xml:space="preserve"> be conducted at the </w:t>
      </w:r>
      <w:r w:rsidR="008F4A0E">
        <w:rPr>
          <w:szCs w:val="22"/>
        </w:rPr>
        <w:t>CEC</w:t>
      </w:r>
      <w:r w:rsidRPr="00C31C1D">
        <w:rPr>
          <w:szCs w:val="22"/>
        </w:rPr>
        <w:t xml:space="preserve"> </w:t>
      </w:r>
      <w:r>
        <w:rPr>
          <w:szCs w:val="22"/>
        </w:rPr>
        <w:t>or by conference call, as determined by the C</w:t>
      </w:r>
      <w:r w:rsidR="007E645B">
        <w:rPr>
          <w:szCs w:val="22"/>
        </w:rPr>
        <w:t>AM</w:t>
      </w:r>
      <w:r w:rsidRPr="00C31C1D">
        <w:rPr>
          <w:szCs w:val="22"/>
        </w:rPr>
        <w:t>.</w:t>
      </w:r>
    </w:p>
    <w:p w14:paraId="6EA681D7" w14:textId="5749E6BE" w:rsidR="005E52CD" w:rsidRDefault="00C36BFE" w:rsidP="00DC1189">
      <w:pPr>
        <w:keepLines/>
        <w:widowControl w:val="0"/>
        <w:numPr>
          <w:ilvl w:val="0"/>
          <w:numId w:val="26"/>
        </w:numPr>
        <w:ind w:left="720"/>
        <w:rPr>
          <w:szCs w:val="22"/>
        </w:rPr>
      </w:pPr>
      <w:r w:rsidRPr="009C4C3F">
        <w:rPr>
          <w:szCs w:val="22"/>
        </w:rPr>
        <w:t>Applicants must budget for permits and insurance</w:t>
      </w:r>
      <w:r w:rsidR="001C2D56" w:rsidRPr="00285E47">
        <w:rPr>
          <w:szCs w:val="22"/>
        </w:rPr>
        <w:t xml:space="preserve">. </w:t>
      </w:r>
      <w:r w:rsidR="001C2D56">
        <w:rPr>
          <w:szCs w:val="22"/>
        </w:rPr>
        <w:t xml:space="preserve">Permitting costs </w:t>
      </w:r>
      <w:r w:rsidR="001C2D56" w:rsidRPr="00285E47">
        <w:rPr>
          <w:szCs w:val="22"/>
        </w:rPr>
        <w:t>may be accounted for in match share</w:t>
      </w:r>
      <w:r w:rsidR="006758FA">
        <w:rPr>
          <w:szCs w:val="22"/>
        </w:rPr>
        <w:t xml:space="preserve">. </w:t>
      </w:r>
      <w:r w:rsidR="006758FA" w:rsidRPr="002B474F">
        <w:rPr>
          <w:szCs w:val="22"/>
        </w:rPr>
        <w:t xml:space="preserve">Permit costs and the expenses associated with obtaining permits are not reimbursable </w:t>
      </w:r>
      <w:r w:rsidR="006758FA">
        <w:rPr>
          <w:szCs w:val="22"/>
        </w:rPr>
        <w:t xml:space="preserve">with </w:t>
      </w:r>
      <w:r w:rsidR="008F4A0E">
        <w:rPr>
          <w:szCs w:val="22"/>
        </w:rPr>
        <w:t>CEC</w:t>
      </w:r>
      <w:r w:rsidR="006758FA">
        <w:rPr>
          <w:szCs w:val="22"/>
        </w:rPr>
        <w:t xml:space="preserve"> funds</w:t>
      </w:r>
      <w:r w:rsidR="006758FA" w:rsidRPr="002B474F">
        <w:rPr>
          <w:szCs w:val="22"/>
        </w:rPr>
        <w:t xml:space="preserve">, </w:t>
      </w:r>
      <w:proofErr w:type="gramStart"/>
      <w:r w:rsidR="006758FA" w:rsidRPr="002B474F">
        <w:rPr>
          <w:szCs w:val="22"/>
        </w:rPr>
        <w:t>with the exception of</w:t>
      </w:r>
      <w:proofErr w:type="gramEnd"/>
      <w:r w:rsidR="006758FA" w:rsidRPr="002B474F">
        <w:rPr>
          <w:szCs w:val="22"/>
        </w:rPr>
        <w:t xml:space="preserve"> costs incurred by University of California </w:t>
      </w:r>
      <w:r w:rsidR="00566E92">
        <w:rPr>
          <w:szCs w:val="22"/>
        </w:rPr>
        <w:t xml:space="preserve">grant </w:t>
      </w:r>
      <w:r w:rsidR="006758FA" w:rsidRPr="002B474F">
        <w:rPr>
          <w:szCs w:val="22"/>
        </w:rPr>
        <w:t>recipients.</w:t>
      </w:r>
      <w:r w:rsidR="001C2D56">
        <w:rPr>
          <w:szCs w:val="22"/>
        </w:rPr>
        <w:t xml:space="preserve"> </w:t>
      </w:r>
    </w:p>
    <w:p w14:paraId="04D012B0" w14:textId="1F2D91D8" w:rsidR="003A4967" w:rsidRPr="003A6991" w:rsidRDefault="003A4967" w:rsidP="00DC1189">
      <w:pPr>
        <w:keepLines/>
        <w:widowControl w:val="0"/>
        <w:numPr>
          <w:ilvl w:val="0"/>
          <w:numId w:val="26"/>
        </w:numPr>
        <w:ind w:left="720"/>
        <w:rPr>
          <w:szCs w:val="22"/>
        </w:rPr>
      </w:pPr>
      <w:r w:rsidRPr="003A4967">
        <w:rPr>
          <w:bCs/>
        </w:rPr>
        <w:t xml:space="preserve">The budget must NOT identify that </w:t>
      </w:r>
      <w:r w:rsidR="00566E92">
        <w:rPr>
          <w:bCs/>
        </w:rPr>
        <w:t>CEC</w:t>
      </w:r>
      <w:r w:rsidRPr="003A4967">
        <w:rPr>
          <w:bCs/>
        </w:rPr>
        <w:t xml:space="preserve"> funds will be spent outside of the United States or for out</w:t>
      </w:r>
      <w:r w:rsidR="00D53D5D">
        <w:rPr>
          <w:bCs/>
        </w:rPr>
        <w:t>-</w:t>
      </w:r>
      <w:r w:rsidRPr="003A4967">
        <w:rPr>
          <w:bCs/>
        </w:rPr>
        <w:t>of</w:t>
      </w:r>
      <w:r w:rsidR="00D53D5D">
        <w:rPr>
          <w:bCs/>
        </w:rPr>
        <w:t>-</w:t>
      </w:r>
      <w:r w:rsidRPr="003A4967">
        <w:rPr>
          <w:bCs/>
        </w:rPr>
        <w:t>country travel.  However, match funds may cover these costs if there are no legal restrictions.</w:t>
      </w:r>
    </w:p>
    <w:p w14:paraId="57FF4F14" w14:textId="07A66988" w:rsidR="003A6991" w:rsidRPr="00A16CE4" w:rsidRDefault="00291711" w:rsidP="00DC1189">
      <w:pPr>
        <w:keepLines/>
        <w:widowControl w:val="0"/>
        <w:numPr>
          <w:ilvl w:val="0"/>
          <w:numId w:val="26"/>
        </w:numPr>
        <w:ind w:left="720"/>
        <w:rPr>
          <w:szCs w:val="22"/>
        </w:rPr>
      </w:pPr>
      <w:r>
        <w:rPr>
          <w:bCs/>
        </w:rPr>
        <w:t xml:space="preserve">Applicants proposing Category II projects must </w:t>
      </w:r>
      <w:r w:rsidR="003F4B9B">
        <w:rPr>
          <w:bCs/>
        </w:rPr>
        <w:t xml:space="preserve">show on the budget </w:t>
      </w:r>
      <w:r w:rsidR="00087ADE">
        <w:rPr>
          <w:bCs/>
        </w:rPr>
        <w:t xml:space="preserve">the </w:t>
      </w:r>
      <w:r w:rsidR="000B5731">
        <w:rPr>
          <w:bCs/>
        </w:rPr>
        <w:t xml:space="preserve">CEC funds </w:t>
      </w:r>
      <w:r w:rsidR="003912D2">
        <w:rPr>
          <w:bCs/>
        </w:rPr>
        <w:t>requested going toward funding</w:t>
      </w:r>
      <w:r w:rsidR="005753AE">
        <w:rPr>
          <w:bCs/>
        </w:rPr>
        <w:t xml:space="preserve"> capacity for local communities and </w:t>
      </w:r>
      <w:r w:rsidR="00D47ACE">
        <w:rPr>
          <w:bCs/>
        </w:rPr>
        <w:t xml:space="preserve">California </w:t>
      </w:r>
      <w:r w:rsidR="00C66743">
        <w:rPr>
          <w:bCs/>
        </w:rPr>
        <w:t>N</w:t>
      </w:r>
      <w:r w:rsidR="00D47ACE">
        <w:rPr>
          <w:bCs/>
        </w:rPr>
        <w:t>ative American Tribes</w:t>
      </w:r>
      <w:r w:rsidR="003912D2">
        <w:rPr>
          <w:bCs/>
        </w:rPr>
        <w:t xml:space="preserve"> </w:t>
      </w:r>
      <w:r w:rsidR="00C66743">
        <w:rPr>
          <w:bCs/>
        </w:rPr>
        <w:t>as</w:t>
      </w:r>
      <w:r w:rsidR="000E089D">
        <w:rPr>
          <w:bCs/>
        </w:rPr>
        <w:t xml:space="preserve"> described in </w:t>
      </w:r>
      <w:r w:rsidR="00C17533">
        <w:rPr>
          <w:bCs/>
        </w:rPr>
        <w:t xml:space="preserve">the Project Activities </w:t>
      </w:r>
      <w:r w:rsidR="000E089D" w:rsidRPr="007A1318">
        <w:rPr>
          <w:bCs/>
        </w:rPr>
        <w:t>Section</w:t>
      </w:r>
      <w:r w:rsidR="007A1318" w:rsidRPr="007A1318">
        <w:rPr>
          <w:bCs/>
        </w:rPr>
        <w:t xml:space="preserve"> I.C.2.</w:t>
      </w:r>
    </w:p>
    <w:p w14:paraId="1A4120BB" w14:textId="77777777" w:rsidR="00AD2D4A" w:rsidRPr="00AD2D4A" w:rsidRDefault="00A8248C" w:rsidP="00DC1189">
      <w:pPr>
        <w:keepLines/>
        <w:widowControl w:val="0"/>
        <w:numPr>
          <w:ilvl w:val="0"/>
          <w:numId w:val="26"/>
        </w:numPr>
        <w:ind w:left="720"/>
        <w:rPr>
          <w:bCs/>
        </w:rPr>
      </w:pPr>
      <w:r w:rsidRPr="00A8248C">
        <w:rPr>
          <w:b/>
          <w:szCs w:val="22"/>
        </w:rPr>
        <w:t>Prevailing wage requirement:</w:t>
      </w:r>
      <w:r w:rsidR="00656DB6">
        <w:rPr>
          <w:szCs w:val="22"/>
        </w:rPr>
        <w:t xml:space="preserve"> </w:t>
      </w:r>
      <w:r w:rsidR="00AD2D4A" w:rsidRPr="00DF34CF">
        <w:rPr>
          <w:bCs/>
        </w:rPr>
        <w:t xml:space="preserve">Projects that receive an award of public funds from the </w:t>
      </w:r>
      <w:r w:rsidR="008F4A0E">
        <w:rPr>
          <w:bCs/>
        </w:rPr>
        <w:t>CEC</w:t>
      </w:r>
      <w:r w:rsidR="00AD2D4A" w:rsidRPr="00DF34CF">
        <w:rPr>
          <w:bCs/>
        </w:rPr>
        <w:t xml:space="preserve"> often involve construction, alteration, demolition, installation, repair or maintenance work over $1,000. </w:t>
      </w:r>
      <w:r w:rsidR="00AD2D4A">
        <w:rPr>
          <w:bCs/>
        </w:rPr>
        <w:t xml:space="preserve"> For this reason, p</w:t>
      </w:r>
      <w:r w:rsidR="00AD2D4A" w:rsidRPr="00DF34CF">
        <w:rPr>
          <w:bCs/>
        </w:rPr>
        <w:t xml:space="preserve">rojects that receive an award of public funds from the </w:t>
      </w:r>
      <w:r w:rsidR="008F4A0E">
        <w:rPr>
          <w:bCs/>
        </w:rPr>
        <w:t>CEC</w:t>
      </w:r>
      <w:r w:rsidR="00AD2D4A" w:rsidRPr="00DF34CF">
        <w:rPr>
          <w:bCs/>
        </w:rPr>
        <w:t xml:space="preserve"> are likely to be considered public works under the California Labor Code.   See Chapter 1 of Part 7 of Division 2 of the California Labor Code, commencing with Section 1720 and Title 8, California Code of Regulations, Chapter 8, Subchapter 3, commencing with Section 16000</w:t>
      </w:r>
      <w:r w:rsidR="00AD2D4A" w:rsidRPr="00AD2D4A">
        <w:rPr>
          <w:bCs/>
        </w:rPr>
        <w:t>.</w:t>
      </w:r>
    </w:p>
    <w:p w14:paraId="182B0B48" w14:textId="77777777" w:rsidR="00AD2D4A" w:rsidRDefault="00AD2D4A" w:rsidP="00462EFF">
      <w:pPr>
        <w:keepLines/>
        <w:widowControl w:val="0"/>
        <w:spacing w:after="60"/>
        <w:ind w:left="360"/>
        <w:rPr>
          <w:bCs/>
        </w:rPr>
      </w:pPr>
      <w:r w:rsidRPr="00DF34CF">
        <w:rPr>
          <w:bCs/>
        </w:rPr>
        <w:t>Projects deemed to be public works require among other things the payment of prevailing wages</w:t>
      </w:r>
      <w:r>
        <w:rPr>
          <w:bCs/>
        </w:rPr>
        <w:t>, which can be significantly higher than non-prevailing wages.</w:t>
      </w:r>
    </w:p>
    <w:p w14:paraId="67AA078D" w14:textId="58696815" w:rsidR="006A2B28" w:rsidRDefault="006A2B28" w:rsidP="00462EFF">
      <w:pPr>
        <w:keepNext/>
        <w:keepLines/>
        <w:widowControl w:val="0"/>
        <w:autoSpaceDE w:val="0"/>
        <w:autoSpaceDN w:val="0"/>
        <w:adjustRightInd w:val="0"/>
        <w:ind w:left="360"/>
        <w:rPr>
          <w:rFonts w:eastAsia="Calibri"/>
          <w:szCs w:val="24"/>
        </w:rPr>
      </w:pPr>
      <w:r>
        <w:rPr>
          <w:rFonts w:eastAsia="Calibri"/>
          <w:szCs w:val="24"/>
        </w:rPr>
        <w:t xml:space="preserve">By accepting this grant, </w:t>
      </w:r>
      <w:r w:rsidR="00203D60">
        <w:rPr>
          <w:rFonts w:eastAsia="Calibri"/>
          <w:szCs w:val="24"/>
        </w:rPr>
        <w:t>the grant r</w:t>
      </w:r>
      <w:r>
        <w:rPr>
          <w:rFonts w:eastAsia="Calibri"/>
          <w:szCs w:val="24"/>
        </w:rPr>
        <w:t>ecipient as a material term of this agreement shall be fully responsible for complying with all California public works requirements including but not limited to payment of prevailing wage.  Therefore, a</w:t>
      </w:r>
      <w:r>
        <w:rPr>
          <w:szCs w:val="24"/>
        </w:rPr>
        <w:t>s a material term of this</w:t>
      </w:r>
      <w:r w:rsidRPr="00C87368">
        <w:rPr>
          <w:szCs w:val="24"/>
        </w:rPr>
        <w:t xml:space="preserve"> </w:t>
      </w:r>
      <w:r>
        <w:rPr>
          <w:szCs w:val="24"/>
        </w:rPr>
        <w:t>grant,</w:t>
      </w:r>
      <w:r w:rsidRPr="00C87368">
        <w:rPr>
          <w:szCs w:val="24"/>
        </w:rPr>
        <w:t xml:space="preserve"> </w:t>
      </w:r>
      <w:r w:rsidR="00203D60">
        <w:rPr>
          <w:szCs w:val="24"/>
        </w:rPr>
        <w:t xml:space="preserve">the grant </w:t>
      </w:r>
      <w:r w:rsidR="00203D60">
        <w:rPr>
          <w:rFonts w:eastAsia="Calibri"/>
          <w:szCs w:val="24"/>
        </w:rPr>
        <w:t>r</w:t>
      </w:r>
      <w:r>
        <w:rPr>
          <w:rFonts w:eastAsia="Calibri"/>
          <w:szCs w:val="24"/>
        </w:rPr>
        <w:t>ecipient</w:t>
      </w:r>
      <w:r w:rsidRPr="003E3EB6">
        <w:rPr>
          <w:rFonts w:eastAsia="Calibri"/>
          <w:szCs w:val="24"/>
        </w:rPr>
        <w:t xml:space="preserve"> must </w:t>
      </w:r>
      <w:r>
        <w:rPr>
          <w:rFonts w:eastAsia="Calibri"/>
          <w:szCs w:val="24"/>
        </w:rPr>
        <w:t>either:</w:t>
      </w:r>
    </w:p>
    <w:p w14:paraId="00F0A995" w14:textId="68522D20" w:rsidR="006A2B28" w:rsidRPr="004B07F9" w:rsidRDefault="006A2B28" w:rsidP="004B07F9">
      <w:pPr>
        <w:pStyle w:val="ListParagraph"/>
        <w:keepNext/>
        <w:keepLines/>
        <w:widowControl w:val="0"/>
        <w:numPr>
          <w:ilvl w:val="3"/>
          <w:numId w:val="119"/>
        </w:numPr>
        <w:autoSpaceDE w:val="0"/>
        <w:autoSpaceDN w:val="0"/>
        <w:adjustRightInd w:val="0"/>
        <w:ind w:left="1080"/>
        <w:rPr>
          <w:rFonts w:eastAsia="Calibri"/>
          <w:szCs w:val="24"/>
        </w:rPr>
      </w:pPr>
      <w:r w:rsidRPr="004B07F9">
        <w:rPr>
          <w:rFonts w:eastAsia="Calibri"/>
          <w:szCs w:val="24"/>
        </w:rPr>
        <w:t xml:space="preserve">Proceed on the assumption that the project is a public work and ensure that: </w:t>
      </w:r>
    </w:p>
    <w:p w14:paraId="2BA6682F" w14:textId="77777777" w:rsidR="007065BB" w:rsidRPr="006E2AF3" w:rsidRDefault="007065BB" w:rsidP="004B07F9">
      <w:pPr>
        <w:keepLines/>
        <w:widowControl w:val="0"/>
        <w:numPr>
          <w:ilvl w:val="0"/>
          <w:numId w:val="58"/>
        </w:numPr>
        <w:autoSpaceDE w:val="0"/>
        <w:autoSpaceDN w:val="0"/>
        <w:adjustRightInd w:val="0"/>
        <w:ind w:left="1440" w:hanging="360"/>
        <w:rPr>
          <w:rFonts w:ascii="ArialMT" w:eastAsia="Calibri" w:hAnsi="ArialMT" w:cs="ArialMT"/>
          <w:szCs w:val="24"/>
        </w:rPr>
      </w:pPr>
      <w:r w:rsidRPr="003E3EB6">
        <w:rPr>
          <w:rFonts w:eastAsia="Calibri"/>
          <w:szCs w:val="24"/>
        </w:rPr>
        <w:t>prevailing wages are paid</w:t>
      </w:r>
      <w:r>
        <w:rPr>
          <w:rFonts w:eastAsia="Calibri"/>
          <w:szCs w:val="24"/>
        </w:rPr>
        <w:t>;</w:t>
      </w:r>
      <w:r w:rsidRPr="003E3EB6">
        <w:rPr>
          <w:rFonts w:eastAsia="Calibri"/>
          <w:szCs w:val="24"/>
        </w:rPr>
        <w:t xml:space="preserve"> </w:t>
      </w:r>
      <w:r>
        <w:rPr>
          <w:rFonts w:eastAsia="Calibri"/>
          <w:szCs w:val="24"/>
        </w:rPr>
        <w:t>and</w:t>
      </w:r>
    </w:p>
    <w:p w14:paraId="29F7AF9D" w14:textId="77777777" w:rsidR="007065BB" w:rsidRPr="00A75EE3" w:rsidRDefault="007065BB" w:rsidP="004B07F9">
      <w:pPr>
        <w:keepLines/>
        <w:widowControl w:val="0"/>
        <w:numPr>
          <w:ilvl w:val="0"/>
          <w:numId w:val="58"/>
        </w:numPr>
        <w:autoSpaceDE w:val="0"/>
        <w:autoSpaceDN w:val="0"/>
        <w:adjustRightInd w:val="0"/>
        <w:ind w:left="1440" w:hanging="360"/>
        <w:rPr>
          <w:rFonts w:eastAsia="Calibri"/>
          <w:szCs w:val="24"/>
        </w:rPr>
      </w:pPr>
      <w:r w:rsidRPr="00A75EE3">
        <w:rPr>
          <w:rFonts w:eastAsia="Calibri"/>
          <w:szCs w:val="24"/>
        </w:rPr>
        <w:t xml:space="preserve">the project budget for labor reflects these prevailing wage requirements; and </w:t>
      </w:r>
    </w:p>
    <w:p w14:paraId="3C2A32D0" w14:textId="4A5DA2F4" w:rsidR="006A2B28" w:rsidRPr="00A75EE3" w:rsidRDefault="007065BB" w:rsidP="004B07F9">
      <w:pPr>
        <w:keepLines/>
        <w:widowControl w:val="0"/>
        <w:numPr>
          <w:ilvl w:val="0"/>
          <w:numId w:val="58"/>
        </w:numPr>
        <w:autoSpaceDE w:val="0"/>
        <w:autoSpaceDN w:val="0"/>
        <w:adjustRightInd w:val="0"/>
        <w:ind w:left="1440" w:hanging="360"/>
        <w:rPr>
          <w:rFonts w:eastAsia="Calibri"/>
          <w:szCs w:val="24"/>
        </w:rPr>
      </w:pPr>
      <w:r w:rsidRPr="00A75EE3">
        <w:rPr>
          <w:rFonts w:eastAsia="Calibri"/>
          <w:szCs w:val="24"/>
        </w:rPr>
        <w:t xml:space="preserve">the project complies with all other requirements of prevailing wage law including but not limited to keeping accurate payroll records, and complying with all working hour requirements and apprenticeship obligations; </w:t>
      </w:r>
      <w:r w:rsidR="006A2B28" w:rsidRPr="00A75EE3">
        <w:rPr>
          <w:rFonts w:eastAsia="Calibri"/>
          <w:szCs w:val="24"/>
        </w:rPr>
        <w:t>or,</w:t>
      </w:r>
    </w:p>
    <w:p w14:paraId="39EC31B0" w14:textId="22395E11" w:rsidR="00AD2D4A" w:rsidRPr="004B07F9" w:rsidRDefault="006A2B28" w:rsidP="00BF024F">
      <w:pPr>
        <w:pStyle w:val="ListParagraph"/>
        <w:keepNext/>
        <w:keepLines/>
        <w:widowControl w:val="0"/>
        <w:numPr>
          <w:ilvl w:val="3"/>
          <w:numId w:val="119"/>
        </w:numPr>
        <w:autoSpaceDE w:val="0"/>
        <w:autoSpaceDN w:val="0"/>
        <w:adjustRightInd w:val="0"/>
        <w:spacing w:after="0"/>
        <w:ind w:left="1080"/>
        <w:rPr>
          <w:rFonts w:eastAsia="Calibri"/>
          <w:szCs w:val="24"/>
        </w:rPr>
      </w:pPr>
      <w:r w:rsidRPr="004B07F9">
        <w:rPr>
          <w:rFonts w:eastAsia="Calibri"/>
          <w:szCs w:val="24"/>
        </w:rPr>
        <w:t>Timely obtain a legally binding determination from the Department of Industrial Relations or a court of competent jurisdiction before work begins on the project that the proposed project is not a public work.</w:t>
      </w:r>
    </w:p>
    <w:p w14:paraId="353B001C" w14:textId="77777777" w:rsidR="001C2D56" w:rsidRPr="00424A73" w:rsidRDefault="001C2D56" w:rsidP="00FA3693">
      <w:pPr>
        <w:keepLines/>
        <w:widowControl w:val="0"/>
        <w:spacing w:after="0"/>
        <w:ind w:left="1440"/>
        <w:rPr>
          <w:szCs w:val="22"/>
        </w:rPr>
      </w:pPr>
    </w:p>
    <w:p w14:paraId="337FFD7A" w14:textId="5A6BD325" w:rsidR="00FB7DFE" w:rsidRPr="007065BB" w:rsidRDefault="00FB7DFE" w:rsidP="00FA3693">
      <w:pPr>
        <w:pStyle w:val="HeadingNew1"/>
        <w:ind w:left="360"/>
        <w:jc w:val="left"/>
      </w:pPr>
      <w:r w:rsidRPr="006D691C">
        <w:t>California Environmental Quality Act (CEQA) Compliance Form</w:t>
      </w:r>
      <w:r w:rsidRPr="006D691C" w:rsidDel="00E3682B">
        <w:t xml:space="preserve"> </w:t>
      </w:r>
      <w:r w:rsidRPr="006D691C">
        <w:t xml:space="preserve">(Attachment </w:t>
      </w:r>
      <w:r w:rsidR="00476BFC" w:rsidRPr="006D691C">
        <w:t>7</w:t>
      </w:r>
      <w:r w:rsidRPr="006D691C">
        <w:t>)</w:t>
      </w:r>
    </w:p>
    <w:p w14:paraId="502BF9DA" w14:textId="77777777" w:rsidR="00FB7DFE" w:rsidRPr="0075281F" w:rsidRDefault="00FB7DFE" w:rsidP="00FA3693">
      <w:pPr>
        <w:keepLines/>
        <w:widowControl w:val="0"/>
        <w:spacing w:after="0"/>
        <w:ind w:left="360"/>
        <w:rPr>
          <w:i/>
          <w:szCs w:val="22"/>
        </w:rPr>
      </w:pPr>
      <w:r w:rsidRPr="00424A73">
        <w:rPr>
          <w:szCs w:val="22"/>
        </w:rPr>
        <w:t xml:space="preserve">The </w:t>
      </w:r>
      <w:r w:rsidR="008F4A0E">
        <w:rPr>
          <w:szCs w:val="22"/>
        </w:rPr>
        <w:t>CEC</w:t>
      </w:r>
      <w:r w:rsidRPr="00424A73">
        <w:rPr>
          <w:szCs w:val="22"/>
        </w:rPr>
        <w:t xml:space="preserve"> requires the information on this form to facilitate its evaluation of </w:t>
      </w:r>
      <w:r w:rsidR="003F0C1D">
        <w:rPr>
          <w:szCs w:val="22"/>
        </w:rPr>
        <w:t>proposed</w:t>
      </w:r>
      <w:r>
        <w:rPr>
          <w:szCs w:val="22"/>
        </w:rPr>
        <w:t xml:space="preserve"> activities</w:t>
      </w:r>
      <w:r w:rsidRPr="00424A73">
        <w:rPr>
          <w:szCs w:val="22"/>
        </w:rPr>
        <w:t xml:space="preserve"> under CEQA (</w:t>
      </w:r>
      <w:r w:rsidR="00363AC1">
        <w:rPr>
          <w:szCs w:val="22"/>
        </w:rPr>
        <w:t xml:space="preserve">California </w:t>
      </w:r>
      <w:r w:rsidRPr="00424A73">
        <w:rPr>
          <w:szCs w:val="22"/>
        </w:rPr>
        <w:t xml:space="preserve">Public Resources Code Section 21000 et. seq.), a law that requires state and local agencies in California to </w:t>
      </w:r>
      <w:r w:rsidR="003F0C1D">
        <w:rPr>
          <w:szCs w:val="22"/>
        </w:rPr>
        <w:t xml:space="preserve">assess the potential </w:t>
      </w:r>
      <w:r w:rsidRPr="00424A73">
        <w:rPr>
          <w:szCs w:val="22"/>
        </w:rPr>
        <w:t xml:space="preserve">environmental impacts of their </w:t>
      </w:r>
      <w:r w:rsidR="003F0C1D">
        <w:rPr>
          <w:szCs w:val="22"/>
        </w:rPr>
        <w:t xml:space="preserve">proposed </w:t>
      </w:r>
      <w:r w:rsidRPr="00424A73">
        <w:rPr>
          <w:szCs w:val="22"/>
        </w:rPr>
        <w:t xml:space="preserve">actions. The form will also help applicants to determine CEQA compliance obligations by identifying which </w:t>
      </w:r>
      <w:r w:rsidR="003F0C1D">
        <w:rPr>
          <w:szCs w:val="22"/>
        </w:rPr>
        <w:t>proposed</w:t>
      </w:r>
      <w:r>
        <w:rPr>
          <w:szCs w:val="22"/>
        </w:rPr>
        <w:t xml:space="preserve"> activities </w:t>
      </w:r>
      <w:r w:rsidRPr="00424A73">
        <w:rPr>
          <w:szCs w:val="22"/>
        </w:rPr>
        <w:t>may</w:t>
      </w:r>
      <w:r w:rsidR="003F0C1D">
        <w:rPr>
          <w:szCs w:val="22"/>
        </w:rPr>
        <w:t xml:space="preserve"> be exempt from </w:t>
      </w:r>
      <w:r w:rsidRPr="00424A73">
        <w:rPr>
          <w:szCs w:val="22"/>
        </w:rPr>
        <w:t>CEQA</w:t>
      </w:r>
      <w:r w:rsidR="003F0C1D">
        <w:rPr>
          <w:szCs w:val="22"/>
        </w:rPr>
        <w:t xml:space="preserve"> and which activities may require additional environmental review</w:t>
      </w:r>
      <w:r w:rsidRPr="00424A73">
        <w:rPr>
          <w:szCs w:val="22"/>
        </w:rPr>
        <w:t xml:space="preserve">. If </w:t>
      </w:r>
      <w:r w:rsidR="003F0C1D">
        <w:rPr>
          <w:szCs w:val="22"/>
        </w:rPr>
        <w:t xml:space="preserve">proposed </w:t>
      </w:r>
      <w:r w:rsidRPr="00424A73">
        <w:rPr>
          <w:szCs w:val="22"/>
        </w:rPr>
        <w:t>activities</w:t>
      </w:r>
      <w:r w:rsidR="003F0C1D">
        <w:rPr>
          <w:szCs w:val="22"/>
        </w:rPr>
        <w:t xml:space="preserve"> are exempt from </w:t>
      </w:r>
      <w:r w:rsidRPr="00424A73">
        <w:rPr>
          <w:szCs w:val="22"/>
        </w:rPr>
        <w:t>CEQA (such as paper studies), the worksheet will help to identify</w:t>
      </w:r>
      <w:r w:rsidRPr="00C31C1D">
        <w:rPr>
          <w:szCs w:val="22"/>
        </w:rPr>
        <w:t xml:space="preserve"> and document this.</w:t>
      </w:r>
      <w:r>
        <w:rPr>
          <w:szCs w:val="22"/>
        </w:rPr>
        <w:t xml:space="preserve">  </w:t>
      </w:r>
      <w:r w:rsidRPr="00C108E9">
        <w:rPr>
          <w:szCs w:val="22"/>
          <w:u w:val="single"/>
        </w:rPr>
        <w:t>This form must be completed regardless of whether the proposed activities are considered a “project” under CEQA.</w:t>
      </w:r>
      <w:r w:rsidRPr="0075281F">
        <w:rPr>
          <w:i/>
          <w:szCs w:val="22"/>
        </w:rPr>
        <w:t xml:space="preserve"> </w:t>
      </w:r>
    </w:p>
    <w:p w14:paraId="421CF371" w14:textId="77777777" w:rsidR="00FB7DFE" w:rsidRPr="00C31C1D" w:rsidRDefault="00FB7DFE" w:rsidP="00FA3693">
      <w:pPr>
        <w:keepLines/>
        <w:widowControl w:val="0"/>
        <w:spacing w:after="0"/>
        <w:ind w:left="360"/>
        <w:rPr>
          <w:szCs w:val="22"/>
        </w:rPr>
      </w:pPr>
    </w:p>
    <w:p w14:paraId="6BB40852" w14:textId="5CAD35C9" w:rsidR="00FB7DFE" w:rsidRPr="00C31C1D" w:rsidRDefault="00FB7DFE" w:rsidP="00FA3693">
      <w:pPr>
        <w:keepLines/>
        <w:widowControl w:val="0"/>
        <w:spacing w:after="0"/>
        <w:ind w:left="360"/>
        <w:rPr>
          <w:szCs w:val="22"/>
        </w:rPr>
      </w:pPr>
      <w:r>
        <w:rPr>
          <w:szCs w:val="22"/>
        </w:rPr>
        <w:t>Failure to</w:t>
      </w:r>
      <w:r w:rsidRPr="00C31C1D">
        <w:rPr>
          <w:szCs w:val="22"/>
        </w:rPr>
        <w:t xml:space="preserve"> complete the CEQA process </w:t>
      </w:r>
      <w:r>
        <w:rPr>
          <w:szCs w:val="22"/>
        </w:rPr>
        <w:t>in a timely manner</w:t>
      </w:r>
      <w:r w:rsidRPr="00C31C1D">
        <w:rPr>
          <w:szCs w:val="22"/>
        </w:rPr>
        <w:t xml:space="preserve"> </w:t>
      </w:r>
      <w:r>
        <w:rPr>
          <w:szCs w:val="22"/>
        </w:rPr>
        <w:t xml:space="preserve">after the </w:t>
      </w:r>
      <w:r w:rsidR="008F4A0E">
        <w:rPr>
          <w:szCs w:val="22"/>
        </w:rPr>
        <w:t>CEC</w:t>
      </w:r>
      <w:r>
        <w:rPr>
          <w:szCs w:val="22"/>
        </w:rPr>
        <w:t xml:space="preserve">’s Notice of Proposed Award </w:t>
      </w:r>
      <w:r w:rsidRPr="00C31C1D">
        <w:rPr>
          <w:szCs w:val="22"/>
        </w:rPr>
        <w:t>may</w:t>
      </w:r>
      <w:r w:rsidR="000911EB" w:rsidRPr="000911EB">
        <w:rPr>
          <w:szCs w:val="22"/>
        </w:rPr>
        <w:t>, in the CEC’s sole discretion and without limiting any of the CEC’s other rights and remedies,</w:t>
      </w:r>
      <w:r w:rsidRPr="00C31C1D">
        <w:rPr>
          <w:szCs w:val="22"/>
        </w:rPr>
        <w:t xml:space="preserve"> result in </w:t>
      </w:r>
      <w:r w:rsidR="003F0C1D">
        <w:rPr>
          <w:szCs w:val="22"/>
        </w:rPr>
        <w:t xml:space="preserve">the </w:t>
      </w:r>
      <w:r w:rsidRPr="00C31C1D">
        <w:rPr>
          <w:szCs w:val="22"/>
        </w:rPr>
        <w:t>cancellation of</w:t>
      </w:r>
      <w:r w:rsidR="003F0C1D">
        <w:rPr>
          <w:szCs w:val="22"/>
        </w:rPr>
        <w:t xml:space="preserve"> a</w:t>
      </w:r>
      <w:r w:rsidRPr="00C31C1D">
        <w:rPr>
          <w:szCs w:val="22"/>
        </w:rPr>
        <w:t xml:space="preserve"> </w:t>
      </w:r>
      <w:r w:rsidR="003F0C1D">
        <w:rPr>
          <w:szCs w:val="22"/>
        </w:rPr>
        <w:t>proposed</w:t>
      </w:r>
      <w:r w:rsidRPr="00C31C1D">
        <w:rPr>
          <w:szCs w:val="22"/>
        </w:rPr>
        <w:t xml:space="preserve"> award and </w:t>
      </w:r>
      <w:r>
        <w:rPr>
          <w:szCs w:val="22"/>
        </w:rPr>
        <w:t>allocation of funding</w:t>
      </w:r>
      <w:r w:rsidRPr="00C31C1D">
        <w:rPr>
          <w:szCs w:val="22"/>
        </w:rPr>
        <w:t xml:space="preserve"> </w:t>
      </w:r>
      <w:r w:rsidR="001235A7">
        <w:rPr>
          <w:szCs w:val="22"/>
        </w:rPr>
        <w:t xml:space="preserve">elsewhere, such as </w:t>
      </w:r>
      <w:r w:rsidRPr="00C31C1D">
        <w:rPr>
          <w:szCs w:val="22"/>
        </w:rPr>
        <w:t>to the next highest</w:t>
      </w:r>
      <w:r>
        <w:rPr>
          <w:szCs w:val="22"/>
        </w:rPr>
        <w:t>-</w:t>
      </w:r>
      <w:r w:rsidRPr="00C31C1D">
        <w:rPr>
          <w:szCs w:val="22"/>
        </w:rPr>
        <w:t>scoring project.</w:t>
      </w:r>
    </w:p>
    <w:p w14:paraId="74B01C8F" w14:textId="77777777" w:rsidR="001C2D56" w:rsidRPr="00C31C1D" w:rsidRDefault="001C2D56" w:rsidP="00FA3693">
      <w:pPr>
        <w:keepLines/>
        <w:widowControl w:val="0"/>
        <w:spacing w:after="0"/>
        <w:ind w:left="720"/>
        <w:rPr>
          <w:szCs w:val="22"/>
        </w:rPr>
      </w:pPr>
    </w:p>
    <w:p w14:paraId="509CDDA5" w14:textId="41CE36DD" w:rsidR="001C2D56" w:rsidRPr="00C31C1D" w:rsidRDefault="23FD9543" w:rsidP="00FA3693">
      <w:pPr>
        <w:pStyle w:val="HeadingNew1"/>
        <w:ind w:left="360"/>
        <w:jc w:val="left"/>
        <w:rPr>
          <w:b w:val="0"/>
        </w:rPr>
      </w:pPr>
      <w:r>
        <w:t>Scope of Work Template (Attachments 8)</w:t>
      </w:r>
    </w:p>
    <w:p w14:paraId="62DF9F61" w14:textId="52B4B221" w:rsidR="001C2D56" w:rsidRPr="00C31C1D" w:rsidRDefault="23FD9543" w:rsidP="00FA3693">
      <w:pPr>
        <w:pStyle w:val="BulletedList"/>
        <w:spacing w:after="0"/>
        <w:ind w:left="360" w:firstLine="0"/>
      </w:pPr>
      <w:r>
        <w:t xml:space="preserve">Applicants must include a completed Scope of Work for each project, as instructed in the template. The Scope of Work identifies the tasks required to complete the project, including the tasks for the applicable project category as described in the Project Activities Section I.C.2. </w:t>
      </w:r>
    </w:p>
    <w:p w14:paraId="01532DC9" w14:textId="77777777" w:rsidR="001C2D56" w:rsidRPr="00C31C1D" w:rsidRDefault="001C2D56" w:rsidP="00FA3693">
      <w:pPr>
        <w:pStyle w:val="BulletedList"/>
        <w:spacing w:after="0"/>
        <w:ind w:left="0" w:firstLine="0"/>
      </w:pPr>
    </w:p>
    <w:p w14:paraId="1C42B8C2" w14:textId="21FDCBB3" w:rsidR="001C2D56" w:rsidRPr="00C31C1D" w:rsidRDefault="23FD9543" w:rsidP="00FA3693">
      <w:pPr>
        <w:pStyle w:val="BulletedList"/>
        <w:ind w:left="360" w:firstLine="0"/>
      </w:pPr>
      <w:r>
        <w:t>Electronic</w:t>
      </w:r>
      <w:r w:rsidRPr="3BD53176">
        <w:rPr>
          <w:b/>
          <w:bCs/>
        </w:rPr>
        <w:t xml:space="preserve"> </w:t>
      </w:r>
      <w:r>
        <w:t xml:space="preserve">files for the Scope of Work must be in </w:t>
      </w:r>
      <w:r w:rsidRPr="3BD53176">
        <w:rPr>
          <w:b/>
          <w:bCs/>
        </w:rPr>
        <w:t>MS Word</w:t>
      </w:r>
      <w:r>
        <w:t xml:space="preserve"> file format</w:t>
      </w:r>
      <w:r w:rsidRPr="3BD53176">
        <w:rPr>
          <w:b/>
          <w:bCs/>
        </w:rPr>
        <w:t>.</w:t>
      </w:r>
      <w:r>
        <w:t xml:space="preserve"> </w:t>
      </w:r>
    </w:p>
    <w:p w14:paraId="23449402" w14:textId="2B12B088" w:rsidR="001C2D56" w:rsidRPr="00C31C1D" w:rsidRDefault="00677D2B" w:rsidP="00FA3693">
      <w:pPr>
        <w:pStyle w:val="HeadingNew1"/>
        <w:ind w:left="360"/>
        <w:jc w:val="left"/>
        <w:rPr>
          <w:b w:val="0"/>
        </w:rPr>
      </w:pPr>
      <w:r w:rsidRPr="00677D2B">
        <w:t>Past Projects Information</w:t>
      </w:r>
      <w:r w:rsidR="001C2D56" w:rsidRPr="007065BB">
        <w:t xml:space="preserve"> (Attachment </w:t>
      </w:r>
      <w:r w:rsidR="6CE2A026">
        <w:t>9</w:t>
      </w:r>
      <w:r w:rsidR="001C2D56" w:rsidRPr="007065BB">
        <w:t>)</w:t>
      </w:r>
    </w:p>
    <w:p w14:paraId="69832D7B" w14:textId="3D40CFA7" w:rsidR="001C2D56" w:rsidRDefault="00547BE6" w:rsidP="00FA3693">
      <w:pPr>
        <w:spacing w:after="0"/>
        <w:ind w:left="360"/>
        <w:rPr>
          <w:bCs/>
          <w:szCs w:val="22"/>
        </w:rPr>
      </w:pPr>
      <w:r>
        <w:rPr>
          <w:bCs/>
          <w:szCs w:val="22"/>
        </w:rPr>
        <w:t>The</w:t>
      </w:r>
      <w:r w:rsidRPr="00325509">
        <w:rPr>
          <w:bCs/>
          <w:szCs w:val="22"/>
        </w:rPr>
        <w:t xml:space="preserve"> </w:t>
      </w:r>
      <w:r>
        <w:rPr>
          <w:bCs/>
          <w:szCs w:val="22"/>
        </w:rPr>
        <w:t>Past Projects Information Form asks for information about the Applicant and its major subrecipients’ past agreements with the CEC and other entities</w:t>
      </w:r>
      <w:r w:rsidR="00475CD8">
        <w:rPr>
          <w:bCs/>
          <w:szCs w:val="22"/>
        </w:rPr>
        <w:t>.</w:t>
      </w:r>
    </w:p>
    <w:p w14:paraId="333B3E96" w14:textId="77777777" w:rsidR="00475CD8" w:rsidRDefault="00475CD8" w:rsidP="00FA3693">
      <w:pPr>
        <w:spacing w:after="0"/>
        <w:rPr>
          <w:szCs w:val="24"/>
        </w:rPr>
      </w:pPr>
    </w:p>
    <w:p w14:paraId="6874B826" w14:textId="26B260B8" w:rsidR="001C2D56" w:rsidRPr="007065BB" w:rsidRDefault="001C2D56" w:rsidP="00BD1410">
      <w:pPr>
        <w:pStyle w:val="HeadingNew1"/>
        <w:keepNext/>
        <w:ind w:left="360"/>
        <w:jc w:val="left"/>
      </w:pPr>
      <w:r>
        <w:rPr>
          <w:b w:val="0"/>
        </w:rPr>
        <w:t xml:space="preserve"> </w:t>
      </w:r>
      <w:bookmarkStart w:id="137" w:name="CommLttr"/>
      <w:r w:rsidR="006760F9" w:rsidRPr="007065BB">
        <w:t>Commitment and Su</w:t>
      </w:r>
      <w:r w:rsidR="000B648E">
        <w:t xml:space="preserve">pport Letter Form (Attachment </w:t>
      </w:r>
      <w:r w:rsidR="34DA900E">
        <w:t>10</w:t>
      </w:r>
      <w:r w:rsidR="006760F9" w:rsidRPr="007065BB">
        <w:t>)</w:t>
      </w:r>
      <w:bookmarkEnd w:id="137"/>
    </w:p>
    <w:p w14:paraId="60C97C4B" w14:textId="77777777" w:rsidR="001C2D56" w:rsidRDefault="001C2D56" w:rsidP="00FA3693">
      <w:pPr>
        <w:ind w:left="360"/>
        <w:rPr>
          <w:szCs w:val="22"/>
        </w:rPr>
      </w:pPr>
      <w:r>
        <w:rPr>
          <w:szCs w:val="22"/>
        </w:rPr>
        <w:t>A commitment letter commits an entity or individual to providing the service or funding described in the letter.  A support letter details an entity or individual’s support for the project.</w:t>
      </w:r>
      <w:r w:rsidR="005841E5">
        <w:rPr>
          <w:szCs w:val="22"/>
        </w:rPr>
        <w:t xml:space="preserve"> </w:t>
      </w:r>
      <w:r w:rsidR="004B221F" w:rsidRPr="004B221F">
        <w:rPr>
          <w:szCs w:val="22"/>
        </w:rPr>
        <w:t xml:space="preserve">Commitment and Support Letters must be submitted with the application.  Letters that are not submitted </w:t>
      </w:r>
      <w:r w:rsidR="00BD7BC1">
        <w:rPr>
          <w:szCs w:val="22"/>
        </w:rPr>
        <w:t xml:space="preserve">by the application deadline </w:t>
      </w:r>
      <w:r w:rsidR="004B221F" w:rsidRPr="004B221F">
        <w:rPr>
          <w:szCs w:val="22"/>
        </w:rPr>
        <w:t>will not be reviewed and counted towards meeting the requirement specified in the solicitation</w:t>
      </w:r>
      <w:r w:rsidR="004B221F">
        <w:rPr>
          <w:szCs w:val="22"/>
        </w:rPr>
        <w:t>.</w:t>
      </w:r>
    </w:p>
    <w:p w14:paraId="2CB23811" w14:textId="77777777" w:rsidR="006D5C5E" w:rsidRDefault="006D5C5E" w:rsidP="003059DF">
      <w:pPr>
        <w:numPr>
          <w:ilvl w:val="2"/>
          <w:numId w:val="35"/>
        </w:numPr>
        <w:tabs>
          <w:tab w:val="left" w:pos="720"/>
          <w:tab w:val="left" w:pos="1080"/>
        </w:tabs>
        <w:spacing w:after="0"/>
        <w:ind w:left="720"/>
        <w:rPr>
          <w:b/>
          <w:u w:val="single"/>
        </w:rPr>
      </w:pPr>
      <w:r w:rsidRPr="00992EBB">
        <w:rPr>
          <w:szCs w:val="22"/>
          <w:u w:val="single"/>
        </w:rPr>
        <w:t>Commitment Letters</w:t>
      </w:r>
      <w:r>
        <w:rPr>
          <w:szCs w:val="22"/>
          <w:u w:val="single"/>
        </w:rPr>
        <w:t xml:space="preserve"> </w:t>
      </w:r>
    </w:p>
    <w:p w14:paraId="7E71315E" w14:textId="5BF24CB8" w:rsidR="000504A1" w:rsidRPr="0075281F" w:rsidRDefault="006D5C5E" w:rsidP="003059DF">
      <w:pPr>
        <w:tabs>
          <w:tab w:val="left" w:pos="720"/>
          <w:tab w:val="left" w:pos="1080"/>
          <w:tab w:val="left" w:pos="1170"/>
        </w:tabs>
        <w:spacing w:after="0"/>
        <w:ind w:left="720"/>
        <w:rPr>
          <w:b/>
          <w:szCs w:val="22"/>
        </w:rPr>
      </w:pPr>
      <w:r w:rsidRPr="0075281F">
        <w:rPr>
          <w:szCs w:val="22"/>
        </w:rPr>
        <w:t xml:space="preserve">Applicants must submit a </w:t>
      </w:r>
      <w:r w:rsidRPr="0075281F">
        <w:rPr>
          <w:b/>
          <w:szCs w:val="22"/>
        </w:rPr>
        <w:t>match funding</w:t>
      </w:r>
      <w:r w:rsidRPr="0075281F">
        <w:rPr>
          <w:szCs w:val="22"/>
        </w:rPr>
        <w:t xml:space="preserve"> commitment letter </w:t>
      </w:r>
      <w:r w:rsidR="000504A1">
        <w:rPr>
          <w:szCs w:val="22"/>
        </w:rPr>
        <w:t>from each entity that is committing to providing match funding.  Each commitment letter must be signed by an authorized representative of the entity or by the individual that is making the commitment. A commitment</w:t>
      </w:r>
      <w:r w:rsidR="000504A1" w:rsidRPr="0075281F">
        <w:rPr>
          <w:szCs w:val="22"/>
        </w:rPr>
        <w:t xml:space="preserve"> letter must</w:t>
      </w:r>
      <w:r w:rsidR="000504A1">
        <w:rPr>
          <w:szCs w:val="22"/>
        </w:rPr>
        <w:t xml:space="preserve"> include </w:t>
      </w:r>
      <w:proofErr w:type="gramStart"/>
      <w:r w:rsidR="000504A1">
        <w:rPr>
          <w:szCs w:val="22"/>
        </w:rPr>
        <w:t>all of</w:t>
      </w:r>
      <w:proofErr w:type="gramEnd"/>
      <w:r w:rsidR="000504A1">
        <w:rPr>
          <w:szCs w:val="22"/>
        </w:rPr>
        <w:t xml:space="preserve"> the following</w:t>
      </w:r>
      <w:r w:rsidR="000504A1" w:rsidRPr="0075281F">
        <w:rPr>
          <w:szCs w:val="22"/>
        </w:rPr>
        <w:t>: (1) identif</w:t>
      </w:r>
      <w:r w:rsidR="000504A1">
        <w:rPr>
          <w:szCs w:val="22"/>
        </w:rPr>
        <w:t>ication of</w:t>
      </w:r>
      <w:r w:rsidR="000504A1" w:rsidRPr="0075281F">
        <w:rPr>
          <w:szCs w:val="22"/>
        </w:rPr>
        <w:t xml:space="preserve"> the source(s) of the funds; (2) </w:t>
      </w:r>
      <w:r w:rsidR="000504A1">
        <w:rPr>
          <w:szCs w:val="22"/>
        </w:rPr>
        <w:t xml:space="preserve">a justification of the dollar value claimed; (3) an unqualified (i.e. without reservation or limitation) commitment that </w:t>
      </w:r>
      <w:r w:rsidR="000504A1" w:rsidRPr="0075281F">
        <w:rPr>
          <w:szCs w:val="22"/>
        </w:rPr>
        <w:t>guarantee</w:t>
      </w:r>
      <w:r w:rsidR="000504A1">
        <w:rPr>
          <w:szCs w:val="22"/>
        </w:rPr>
        <w:t>s</w:t>
      </w:r>
      <w:r w:rsidR="000504A1" w:rsidRPr="0075281F">
        <w:rPr>
          <w:szCs w:val="22"/>
        </w:rPr>
        <w:t xml:space="preserve"> the availability of the funds for the project</w:t>
      </w:r>
      <w:r w:rsidR="000504A1">
        <w:rPr>
          <w:szCs w:val="22"/>
        </w:rPr>
        <w:t>; and (4) a strategy for replacing the funds if they are significantly reduced or lost.</w:t>
      </w:r>
    </w:p>
    <w:p w14:paraId="4C1DB074" w14:textId="544E3618" w:rsidR="006D5C5E" w:rsidRPr="0075281F" w:rsidRDefault="006D5C5E" w:rsidP="00FA3693">
      <w:pPr>
        <w:tabs>
          <w:tab w:val="left" w:pos="720"/>
          <w:tab w:val="left" w:pos="1080"/>
          <w:tab w:val="left" w:pos="1170"/>
          <w:tab w:val="left" w:pos="1620"/>
        </w:tabs>
        <w:spacing w:after="0"/>
        <w:ind w:left="1620"/>
        <w:rPr>
          <w:b/>
          <w:szCs w:val="22"/>
        </w:rPr>
      </w:pPr>
    </w:p>
    <w:p w14:paraId="2A072889" w14:textId="64AAE099" w:rsidR="006D5C5E" w:rsidRPr="005266E9" w:rsidRDefault="00165A4E" w:rsidP="003059DF">
      <w:pPr>
        <w:numPr>
          <w:ilvl w:val="0"/>
          <w:numId w:val="59"/>
        </w:numPr>
        <w:tabs>
          <w:tab w:val="left" w:pos="720"/>
          <w:tab w:val="left" w:pos="1170"/>
          <w:tab w:val="left" w:pos="1260"/>
        </w:tabs>
        <w:spacing w:after="0"/>
        <w:ind w:left="1080"/>
        <w:rPr>
          <w:b/>
          <w:bCs/>
        </w:rPr>
      </w:pPr>
      <w:r>
        <w:t>T</w:t>
      </w:r>
      <w:r w:rsidR="006D5C5E" w:rsidRPr="005266E9">
        <w:t xml:space="preserve">he applicant must include a site commitment letter signed by an authorized representative of the proposed </w:t>
      </w:r>
      <w:r w:rsidR="00982BB9">
        <w:t>project</w:t>
      </w:r>
      <w:r w:rsidR="006D5C5E" w:rsidRPr="005266E9">
        <w:t xml:space="preserve"> site. The letter </w:t>
      </w:r>
      <w:r w:rsidR="71C1E241" w:rsidRPr="005266E9">
        <w:t>should</w:t>
      </w:r>
      <w:r w:rsidR="006D5C5E" w:rsidRPr="005266E9">
        <w:t xml:space="preserve">: (1) identify the location of the site (street address, parcel number, tract map, plot map, etc.) which must be consistent </w:t>
      </w:r>
      <w:r w:rsidR="006D5C5E" w:rsidRPr="007A1318">
        <w:t xml:space="preserve">with Attachment </w:t>
      </w:r>
      <w:r w:rsidR="21D4869C">
        <w:t>10</w:t>
      </w:r>
      <w:r w:rsidR="00182C15" w:rsidRPr="007A1318">
        <w:t>;</w:t>
      </w:r>
      <w:r w:rsidR="006D5C5E" w:rsidRPr="007A1318">
        <w:t xml:space="preserve"> and</w:t>
      </w:r>
      <w:r w:rsidR="006D5C5E" w:rsidRPr="005266E9">
        <w:t xml:space="preserve"> (2) </w:t>
      </w:r>
      <w:r w:rsidR="004E3C23" w:rsidRPr="005266E9">
        <w:t xml:space="preserve">unconditionally </w:t>
      </w:r>
      <w:r w:rsidR="006D5C5E" w:rsidRPr="005266E9">
        <w:t>commit to providing the site for the proposed activities</w:t>
      </w:r>
      <w:r w:rsidR="00182C15">
        <w:t xml:space="preserve"> if </w:t>
      </w:r>
      <w:r w:rsidR="00DB750F">
        <w:t>r</w:t>
      </w:r>
      <w:r w:rsidR="00182C15">
        <w:t>ecipient is awarded a CEC grant</w:t>
      </w:r>
      <w:r w:rsidR="006D5C5E" w:rsidRPr="005266E9">
        <w:t xml:space="preserve">.  </w:t>
      </w:r>
    </w:p>
    <w:p w14:paraId="6FAAD3CD" w14:textId="35DA0F2C" w:rsidR="006D5C5E" w:rsidRPr="005266E9" w:rsidRDefault="006D5C5E" w:rsidP="003059DF">
      <w:pPr>
        <w:numPr>
          <w:ilvl w:val="0"/>
          <w:numId w:val="59"/>
        </w:numPr>
        <w:tabs>
          <w:tab w:val="left" w:pos="720"/>
          <w:tab w:val="left" w:pos="1170"/>
          <w:tab w:val="left" w:pos="1260"/>
        </w:tabs>
        <w:ind w:left="1080"/>
        <w:rPr>
          <w:b/>
        </w:rPr>
      </w:pPr>
      <w:r w:rsidRPr="005266E9">
        <w:rPr>
          <w:b/>
        </w:rPr>
        <w:t>Project partners</w:t>
      </w:r>
      <w:r w:rsidRPr="005266E9">
        <w:t xml:space="preserve"> that are making contributions other than match funding or a demonstration</w:t>
      </w:r>
      <w:r w:rsidR="00EB2F99" w:rsidRPr="005266E9">
        <w:t xml:space="preserve"> and </w:t>
      </w:r>
      <w:r w:rsidRPr="005266E9">
        <w:t xml:space="preserve">deployment site, and are not receiving </w:t>
      </w:r>
      <w:r w:rsidR="008F4A0E" w:rsidRPr="005266E9">
        <w:t>CEC</w:t>
      </w:r>
      <w:r w:rsidRPr="005266E9">
        <w:t xml:space="preserve"> funds, must submit a commitment letter signed by an authorized representative that: (1) identifies how the partner will contribute to the project; and (2) </w:t>
      </w:r>
      <w:r w:rsidR="00E93AD9" w:rsidRPr="005266E9">
        <w:t xml:space="preserve">unconditionally </w:t>
      </w:r>
      <w:r w:rsidRPr="005266E9">
        <w:t>commits to making the contribution</w:t>
      </w:r>
      <w:r w:rsidR="00182C15" w:rsidRPr="005266E9">
        <w:rPr>
          <w:szCs w:val="22"/>
        </w:rPr>
        <w:t xml:space="preserve"> if Recipient is awarded a CEC grant</w:t>
      </w:r>
      <w:r w:rsidRPr="005266E9">
        <w:t xml:space="preserve">. </w:t>
      </w:r>
    </w:p>
    <w:p w14:paraId="078C5CFB" w14:textId="35F0A2F6" w:rsidR="006D5C5E" w:rsidRPr="005266E9" w:rsidRDefault="006D5C5E" w:rsidP="003059DF">
      <w:pPr>
        <w:numPr>
          <w:ilvl w:val="2"/>
          <w:numId w:val="35"/>
        </w:numPr>
        <w:tabs>
          <w:tab w:val="left" w:pos="720"/>
          <w:tab w:val="left" w:pos="1260"/>
        </w:tabs>
        <w:spacing w:after="0"/>
        <w:ind w:left="720"/>
        <w:rPr>
          <w:b/>
          <w:u w:val="single"/>
        </w:rPr>
      </w:pPr>
      <w:r w:rsidRPr="0F61EACD">
        <w:rPr>
          <w:u w:val="single"/>
        </w:rPr>
        <w:t>Support Letters</w:t>
      </w:r>
    </w:p>
    <w:p w14:paraId="2ED7C640" w14:textId="1A3BFF48" w:rsidR="006D5C5E" w:rsidRPr="005266E9" w:rsidRDefault="006D5C5E" w:rsidP="003059DF">
      <w:pPr>
        <w:tabs>
          <w:tab w:val="left" w:pos="720"/>
          <w:tab w:val="left" w:pos="1260"/>
        </w:tabs>
        <w:spacing w:after="0"/>
        <w:ind w:left="720"/>
        <w:rPr>
          <w:szCs w:val="22"/>
        </w:rPr>
      </w:pPr>
      <w:r w:rsidRPr="005266E9">
        <w:rPr>
          <w:szCs w:val="22"/>
        </w:rPr>
        <w:t>All applicants must include at least one support letter from a project stakeholder (i.e., an entity or individual that will benefit from or be involved in the project) that: (1) describes the stakeholder’s interest or involvement in the project; (2) indicates the extent to which the project has the support of the relevant industry</w:t>
      </w:r>
      <w:r w:rsidR="00E65BC8">
        <w:rPr>
          <w:szCs w:val="22"/>
        </w:rPr>
        <w:t xml:space="preserve"> </w:t>
      </w:r>
      <w:r w:rsidRPr="005266E9">
        <w:rPr>
          <w:szCs w:val="22"/>
        </w:rPr>
        <w:t xml:space="preserve">and/or organizations; and (3) describes any support it intends (but does not necessarily commit) to provide for the project, such as funding or </w:t>
      </w:r>
      <w:r w:rsidR="00DD496E">
        <w:rPr>
          <w:szCs w:val="22"/>
        </w:rPr>
        <w:t xml:space="preserve">technical input </w:t>
      </w:r>
      <w:r w:rsidR="00755E6C">
        <w:rPr>
          <w:szCs w:val="22"/>
        </w:rPr>
        <w:t xml:space="preserve">from </w:t>
      </w:r>
      <w:r w:rsidR="00845A67">
        <w:t>off</w:t>
      </w:r>
      <w:r w:rsidR="0031207E">
        <w:t xml:space="preserve">shore wind energy developers and equipment </w:t>
      </w:r>
      <w:r w:rsidR="00DC3F28">
        <w:t>manufactures</w:t>
      </w:r>
      <w:r w:rsidRPr="005266E9">
        <w:rPr>
          <w:szCs w:val="22"/>
        </w:rPr>
        <w:t>.</w:t>
      </w:r>
    </w:p>
    <w:p w14:paraId="69F4A2CA" w14:textId="77777777" w:rsidR="00624855" w:rsidRPr="005266E9" w:rsidRDefault="00624855" w:rsidP="003059DF">
      <w:pPr>
        <w:tabs>
          <w:tab w:val="left" w:pos="720"/>
          <w:tab w:val="left" w:pos="1260"/>
        </w:tabs>
        <w:spacing w:after="0"/>
        <w:ind w:left="720"/>
        <w:rPr>
          <w:b/>
        </w:rPr>
      </w:pPr>
    </w:p>
    <w:p w14:paraId="15CC6493" w14:textId="155A9031" w:rsidR="00BD4343" w:rsidRPr="005266E9" w:rsidRDefault="00BD4343" w:rsidP="00FA3693">
      <w:pPr>
        <w:pStyle w:val="HeadingNew1"/>
        <w:ind w:left="360"/>
        <w:jc w:val="left"/>
      </w:pPr>
      <w:r w:rsidRPr="005266E9">
        <w:t>Project Performance Metrics</w:t>
      </w:r>
      <w:r w:rsidR="00943E11" w:rsidRPr="005266E9">
        <w:t xml:space="preserve"> (Attachment </w:t>
      </w:r>
      <w:r w:rsidR="422C0EDB">
        <w:t>1</w:t>
      </w:r>
      <w:r w:rsidR="22C31739">
        <w:t>1)</w:t>
      </w:r>
    </w:p>
    <w:p w14:paraId="5D3B0CDB" w14:textId="1A9AD129" w:rsidR="004B2FDF" w:rsidRPr="005266E9" w:rsidRDefault="007A2434" w:rsidP="00FA3693">
      <w:pPr>
        <w:spacing w:after="0"/>
        <w:ind w:left="360"/>
      </w:pPr>
      <w:r w:rsidRPr="005266E9">
        <w:t xml:space="preserve">The purpose of this questionnaire is to identify and document performance targets for the project. The performance targets should be a combination of scientific, engineering and techno-economic metrics that provide the most significant indicator of the </w:t>
      </w:r>
      <w:r w:rsidR="0057525A">
        <w:t xml:space="preserve">project’s </w:t>
      </w:r>
      <w:r w:rsidRPr="005266E9">
        <w:t>success.</w:t>
      </w:r>
      <w:r w:rsidR="009146C3" w:rsidRPr="005266E9">
        <w:t xml:space="preserve"> The metrics should provide constructive targets for the performance of the project and how the metric will be measured and evaluated, during the project and after the project is complete.</w:t>
      </w:r>
    </w:p>
    <w:p w14:paraId="3D6902E7" w14:textId="77777777" w:rsidR="004B2FDF" w:rsidRPr="005266E9" w:rsidRDefault="004B2FDF" w:rsidP="00FA3693">
      <w:pPr>
        <w:spacing w:after="0"/>
        <w:ind w:left="720"/>
      </w:pPr>
    </w:p>
    <w:p w14:paraId="00A12D7E" w14:textId="6300CBDF" w:rsidR="004B2FDF" w:rsidRPr="005266E9" w:rsidRDefault="004B2FDF" w:rsidP="00A75EE3">
      <w:pPr>
        <w:pStyle w:val="HeadingNew1"/>
        <w:keepNext/>
        <w:ind w:left="360"/>
        <w:jc w:val="left"/>
      </w:pPr>
      <w:r w:rsidRPr="005266E9">
        <w:t>Applicant Declaration</w:t>
      </w:r>
      <w:r w:rsidR="002953A8" w:rsidRPr="005266E9">
        <w:t xml:space="preserve"> (Attachment </w:t>
      </w:r>
      <w:r w:rsidR="1C5F9A3F">
        <w:t>1</w:t>
      </w:r>
      <w:r w:rsidR="62B0A883">
        <w:t>2</w:t>
      </w:r>
      <w:r w:rsidR="002953A8" w:rsidRPr="005266E9">
        <w:t>)</w:t>
      </w:r>
    </w:p>
    <w:p w14:paraId="25ED1839" w14:textId="594AC4E5" w:rsidR="00624855" w:rsidRPr="005266E9" w:rsidRDefault="00260970" w:rsidP="00FA3693">
      <w:pPr>
        <w:spacing w:after="0"/>
        <w:ind w:left="360"/>
      </w:pPr>
      <w:r w:rsidRPr="005266E9">
        <w:rPr>
          <w:szCs w:val="24"/>
        </w:rPr>
        <w:t xml:space="preserve">This form requests the applicant </w:t>
      </w:r>
      <w:r w:rsidR="009146C3" w:rsidRPr="005266E9">
        <w:rPr>
          <w:szCs w:val="24"/>
        </w:rPr>
        <w:t xml:space="preserve">make certain </w:t>
      </w:r>
      <w:r w:rsidRPr="005266E9">
        <w:rPr>
          <w:szCs w:val="24"/>
        </w:rPr>
        <w:t>declar</w:t>
      </w:r>
      <w:r w:rsidR="00A963A3" w:rsidRPr="005266E9">
        <w:rPr>
          <w:szCs w:val="24"/>
        </w:rPr>
        <w:t xml:space="preserve">ations </w:t>
      </w:r>
      <w:r w:rsidR="00B348CF" w:rsidRPr="005266E9">
        <w:rPr>
          <w:szCs w:val="24"/>
        </w:rPr>
        <w:t>under penalty of perjury. This form must be signed by an authorized representative of the applicant’s organization</w:t>
      </w:r>
      <w:r w:rsidR="00F01577" w:rsidRPr="005266E9">
        <w:rPr>
          <w:szCs w:val="24"/>
        </w:rPr>
        <w:t>.</w:t>
      </w:r>
    </w:p>
    <w:p w14:paraId="467D65E5" w14:textId="77777777" w:rsidR="009D1F77" w:rsidRPr="005266E9" w:rsidRDefault="009D1F77" w:rsidP="00FA3693">
      <w:pPr>
        <w:spacing w:after="0"/>
      </w:pPr>
    </w:p>
    <w:p w14:paraId="1542A0B7" w14:textId="4CD8CDD4" w:rsidR="009D1F77" w:rsidRPr="005C2479" w:rsidRDefault="009D1F77" w:rsidP="003059DF">
      <w:pPr>
        <w:pStyle w:val="HeadingNew1"/>
        <w:keepNext/>
        <w:ind w:left="360"/>
        <w:jc w:val="left"/>
        <w:rPr>
          <w:bCs/>
        </w:rPr>
      </w:pPr>
      <w:r w:rsidRPr="005C2479">
        <w:t xml:space="preserve">References for Calculating Energy End-Use and GHG Emissions (Attachment </w:t>
      </w:r>
      <w:r w:rsidR="7CE23251">
        <w:t>1</w:t>
      </w:r>
      <w:r w:rsidR="554FF477">
        <w:t>3</w:t>
      </w:r>
      <w:r w:rsidRPr="005C2479">
        <w:t>)</w:t>
      </w:r>
      <w:r w:rsidRPr="005C2479">
        <w:rPr>
          <w:bCs/>
        </w:rPr>
        <w:t> </w:t>
      </w:r>
    </w:p>
    <w:p w14:paraId="381C529D" w14:textId="77777777" w:rsidR="009D1F77" w:rsidRPr="005C2479" w:rsidRDefault="009D1F77" w:rsidP="00FA3693">
      <w:pPr>
        <w:spacing w:after="0"/>
        <w:ind w:left="360"/>
        <w:contextualSpacing/>
      </w:pPr>
      <w:r w:rsidRPr="005C2479">
        <w:t>Any estimates of energy savings or GHG impacts described in the application should be calculated as specified on this form, to the extent that the references apply to the proposed project.</w:t>
      </w:r>
    </w:p>
    <w:p w14:paraId="0BA3CE72" w14:textId="77777777" w:rsidR="00E76E3E" w:rsidRPr="005266E9" w:rsidRDefault="00E76E3E" w:rsidP="00FA3693">
      <w:pPr>
        <w:spacing w:after="0"/>
        <w:ind w:left="360"/>
        <w:contextualSpacing/>
        <w:rPr>
          <w:b/>
          <w:bCs/>
        </w:rPr>
      </w:pPr>
    </w:p>
    <w:p w14:paraId="271AF44C" w14:textId="77777777" w:rsidR="001C2D56" w:rsidRPr="005266E9" w:rsidRDefault="001C2D56" w:rsidP="003059DF">
      <w:pPr>
        <w:pStyle w:val="Heading1"/>
        <w:spacing w:after="120"/>
      </w:pPr>
      <w:bookmarkStart w:id="138" w:name="_Toc143172718"/>
      <w:bookmarkStart w:id="139" w:name="_Toc175141055"/>
      <w:bookmarkStart w:id="140" w:name="_Toc178347963"/>
      <w:bookmarkStart w:id="141" w:name="_Toc336443635"/>
      <w:bookmarkStart w:id="142" w:name="_Toc366671192"/>
      <w:r w:rsidRPr="005266E9">
        <w:t>IV.</w:t>
      </w:r>
      <w:r w:rsidRPr="005266E9">
        <w:tab/>
        <w:t>Evaluation and Award Process</w:t>
      </w:r>
      <w:bookmarkEnd w:id="138"/>
      <w:bookmarkEnd w:id="139"/>
      <w:bookmarkEnd w:id="140"/>
      <w:r w:rsidRPr="005266E9">
        <w:t xml:space="preserve"> </w:t>
      </w:r>
      <w:bookmarkEnd w:id="108"/>
      <w:bookmarkEnd w:id="141"/>
      <w:bookmarkEnd w:id="142"/>
    </w:p>
    <w:p w14:paraId="501AD443" w14:textId="77777777" w:rsidR="003417AD" w:rsidRPr="005266E9" w:rsidRDefault="003417AD" w:rsidP="00FA3693">
      <w:pPr>
        <w:pStyle w:val="Heading2"/>
        <w:numPr>
          <w:ilvl w:val="0"/>
          <w:numId w:val="88"/>
        </w:numPr>
      </w:pPr>
      <w:bookmarkStart w:id="143" w:name="_Toc339284338"/>
      <w:bookmarkStart w:id="144" w:name="_Toc366671194"/>
      <w:bookmarkStart w:id="145" w:name="_Toc143172719"/>
      <w:bookmarkStart w:id="146" w:name="_Toc175141056"/>
      <w:bookmarkStart w:id="147" w:name="_Toc178347964"/>
      <w:bookmarkStart w:id="148" w:name="_Toc338162913"/>
      <w:bookmarkStart w:id="149" w:name="_Toc35074632"/>
      <w:bookmarkStart w:id="150" w:name="_Toc219275099"/>
      <w:bookmarkStart w:id="151" w:name="_Toc336443636"/>
      <w:r w:rsidRPr="005266E9">
        <w:t>Application Evaluation</w:t>
      </w:r>
      <w:bookmarkEnd w:id="143"/>
      <w:bookmarkEnd w:id="144"/>
      <w:bookmarkEnd w:id="145"/>
      <w:bookmarkEnd w:id="146"/>
      <w:bookmarkEnd w:id="147"/>
    </w:p>
    <w:bookmarkEnd w:id="148"/>
    <w:p w14:paraId="304DE136" w14:textId="7BCD77D0" w:rsidR="001C2D56" w:rsidRPr="005266E9" w:rsidRDefault="001C2D56" w:rsidP="00FA3693">
      <w:pPr>
        <w:rPr>
          <w:szCs w:val="24"/>
        </w:rPr>
      </w:pPr>
      <w:r w:rsidRPr="005266E9">
        <w:rPr>
          <w:szCs w:val="24"/>
        </w:rPr>
        <w:t>Applications will be evaluated and scored based on responses to the information requested in this solicitation</w:t>
      </w:r>
      <w:r w:rsidR="00015220" w:rsidRPr="005266E9">
        <w:rPr>
          <w:szCs w:val="24"/>
        </w:rPr>
        <w:t xml:space="preserve"> and on any other information available, such as past performance of CEC agreements</w:t>
      </w:r>
      <w:r w:rsidRPr="005266E9">
        <w:rPr>
          <w:szCs w:val="24"/>
        </w:rPr>
        <w:t xml:space="preserve">. To evaluate applications, the </w:t>
      </w:r>
      <w:r w:rsidR="008F4A0E" w:rsidRPr="005266E9">
        <w:rPr>
          <w:szCs w:val="24"/>
        </w:rPr>
        <w:t>CEC</w:t>
      </w:r>
      <w:r w:rsidRPr="005266E9">
        <w:rPr>
          <w:szCs w:val="24"/>
        </w:rPr>
        <w:t xml:space="preserve"> will organize an Evaluation Committee that consist</w:t>
      </w:r>
      <w:r w:rsidR="00BD0615" w:rsidRPr="005266E9">
        <w:rPr>
          <w:szCs w:val="24"/>
        </w:rPr>
        <w:t xml:space="preserve">s </w:t>
      </w:r>
      <w:r w:rsidR="003D3256" w:rsidRPr="005266E9">
        <w:rPr>
          <w:szCs w:val="24"/>
        </w:rPr>
        <w:t xml:space="preserve">of </w:t>
      </w:r>
      <w:r w:rsidR="00BD0615" w:rsidRPr="005266E9">
        <w:rPr>
          <w:szCs w:val="24"/>
        </w:rPr>
        <w:t>primarily</w:t>
      </w:r>
      <w:r w:rsidR="003D3256" w:rsidRPr="005266E9">
        <w:rPr>
          <w:szCs w:val="24"/>
        </w:rPr>
        <w:t>, or all</w:t>
      </w:r>
      <w:r w:rsidRPr="005266E9">
        <w:rPr>
          <w:szCs w:val="24"/>
        </w:rPr>
        <w:t xml:space="preserve"> </w:t>
      </w:r>
      <w:r w:rsidR="008F4A0E" w:rsidRPr="005266E9">
        <w:rPr>
          <w:szCs w:val="24"/>
        </w:rPr>
        <w:t>CEC</w:t>
      </w:r>
      <w:r w:rsidRPr="005266E9">
        <w:rPr>
          <w:szCs w:val="24"/>
        </w:rPr>
        <w:t xml:space="preserve"> staff.  The Evaluation Committee may use </w:t>
      </w:r>
      <w:r w:rsidR="003D3256" w:rsidRPr="005266E9">
        <w:rPr>
          <w:szCs w:val="24"/>
        </w:rPr>
        <w:t xml:space="preserve">additional </w:t>
      </w:r>
      <w:r w:rsidRPr="005266E9">
        <w:rPr>
          <w:szCs w:val="24"/>
        </w:rPr>
        <w:t xml:space="preserve">technical expert reviewers to provide an analysis of applications.  </w:t>
      </w:r>
    </w:p>
    <w:p w14:paraId="36C5AA69" w14:textId="77777777" w:rsidR="0061342D" w:rsidRPr="005266E9" w:rsidRDefault="001C2D56" w:rsidP="00FA3693">
      <w:pPr>
        <w:pStyle w:val="ListParagraph"/>
        <w:numPr>
          <w:ilvl w:val="0"/>
          <w:numId w:val="49"/>
        </w:numPr>
        <w:tabs>
          <w:tab w:val="num" w:pos="360"/>
        </w:tabs>
        <w:rPr>
          <w:b/>
        </w:rPr>
      </w:pPr>
      <w:bookmarkStart w:id="152" w:name="_Toc381079932"/>
      <w:bookmarkStart w:id="153" w:name="_Toc382571195"/>
      <w:bookmarkStart w:id="154" w:name="_Toc395180705"/>
      <w:bookmarkStart w:id="155" w:name="_Toc433981334"/>
      <w:bookmarkStart w:id="156" w:name="_Toc360545784"/>
      <w:bookmarkStart w:id="157" w:name="_Toc366671195"/>
      <w:bookmarkStart w:id="158" w:name="_Toc339284339"/>
      <w:r w:rsidRPr="005266E9">
        <w:rPr>
          <w:b/>
        </w:rPr>
        <w:t>Stage One:  Application Screening</w:t>
      </w:r>
      <w:bookmarkEnd w:id="152"/>
      <w:bookmarkEnd w:id="153"/>
      <w:bookmarkEnd w:id="154"/>
      <w:bookmarkEnd w:id="155"/>
      <w:r w:rsidRPr="005266E9">
        <w:rPr>
          <w:b/>
        </w:rPr>
        <w:t xml:space="preserve"> </w:t>
      </w:r>
      <w:bookmarkEnd w:id="156"/>
      <w:bookmarkEnd w:id="157"/>
    </w:p>
    <w:p w14:paraId="58275728" w14:textId="74BAE56B" w:rsidR="00125E7A" w:rsidRPr="005266E9" w:rsidRDefault="001C2D56" w:rsidP="00900752">
      <w:pPr>
        <w:spacing w:after="0"/>
        <w:ind w:left="360"/>
        <w:rPr>
          <w:u w:val="single"/>
        </w:rPr>
      </w:pPr>
      <w:r w:rsidRPr="005266E9">
        <w:t xml:space="preserve">The Evaluation Committee will screen applications for compliance with the Screening Criteria in </w:t>
      </w:r>
      <w:r w:rsidRPr="005266E9">
        <w:rPr>
          <w:b/>
        </w:rPr>
        <w:t>Section E</w:t>
      </w:r>
      <w:r w:rsidRPr="005266E9">
        <w:t xml:space="preserve"> of this Part. </w:t>
      </w:r>
      <w:r w:rsidRPr="005266E9">
        <w:rPr>
          <w:b/>
        </w:rPr>
        <w:t xml:space="preserve">Applications that fail any of the screening criteria will be </w:t>
      </w:r>
      <w:r w:rsidR="00796471" w:rsidRPr="005266E9">
        <w:rPr>
          <w:b/>
        </w:rPr>
        <w:t>rejected</w:t>
      </w:r>
      <w:r w:rsidRPr="005266E9">
        <w:rPr>
          <w:b/>
        </w:rPr>
        <w:t>.</w:t>
      </w:r>
      <w:bookmarkStart w:id="159" w:name="_Toc339284340"/>
      <w:bookmarkEnd w:id="158"/>
      <w:r w:rsidR="00125E7A" w:rsidRPr="005266E9">
        <w:rPr>
          <w:b/>
        </w:rPr>
        <w:t xml:space="preserve"> </w:t>
      </w:r>
    </w:p>
    <w:p w14:paraId="784791A3" w14:textId="77777777" w:rsidR="001C2D56" w:rsidRPr="005266E9" w:rsidRDefault="001C2D56" w:rsidP="00FA3693">
      <w:pPr>
        <w:spacing w:after="0"/>
      </w:pPr>
    </w:p>
    <w:p w14:paraId="6CAB20EF" w14:textId="77777777" w:rsidR="0061342D" w:rsidRPr="005266E9" w:rsidRDefault="001C2D56" w:rsidP="00FA3693">
      <w:pPr>
        <w:pStyle w:val="ListParagraph"/>
        <w:numPr>
          <w:ilvl w:val="0"/>
          <w:numId w:val="49"/>
        </w:numPr>
        <w:tabs>
          <w:tab w:val="num" w:pos="360"/>
        </w:tabs>
        <w:rPr>
          <w:b/>
        </w:rPr>
      </w:pPr>
      <w:bookmarkStart w:id="160" w:name="_Toc381079933"/>
      <w:bookmarkStart w:id="161" w:name="_Toc382571196"/>
      <w:bookmarkStart w:id="162" w:name="_Toc395180706"/>
      <w:bookmarkStart w:id="163" w:name="_Toc433981335"/>
      <w:bookmarkStart w:id="164" w:name="_Toc360545785"/>
      <w:bookmarkStart w:id="165" w:name="_Toc366671198"/>
      <w:bookmarkStart w:id="166" w:name="Stg2AppScr"/>
      <w:r w:rsidRPr="005266E9">
        <w:rPr>
          <w:b/>
        </w:rPr>
        <w:t>Stage Two:  Application Scoring</w:t>
      </w:r>
      <w:bookmarkEnd w:id="160"/>
      <w:bookmarkEnd w:id="161"/>
      <w:bookmarkEnd w:id="162"/>
      <w:bookmarkEnd w:id="163"/>
      <w:r w:rsidRPr="005266E9">
        <w:rPr>
          <w:b/>
        </w:rPr>
        <w:t xml:space="preserve"> </w:t>
      </w:r>
      <w:bookmarkEnd w:id="164"/>
      <w:bookmarkEnd w:id="165"/>
    </w:p>
    <w:bookmarkEnd w:id="166"/>
    <w:p w14:paraId="7C1B6170" w14:textId="77777777" w:rsidR="001C2D56" w:rsidRPr="005266E9" w:rsidRDefault="001C2D56" w:rsidP="00900752">
      <w:pPr>
        <w:ind w:left="360"/>
      </w:pPr>
      <w:r w:rsidRPr="005266E9">
        <w:t xml:space="preserve">Applications that pass Stage One will be submitted to the Evaluation Committee for review and scoring based on the Scoring Criteria in </w:t>
      </w:r>
      <w:r w:rsidRPr="0012589E">
        <w:rPr>
          <w:b/>
        </w:rPr>
        <w:t>Section F</w:t>
      </w:r>
      <w:r w:rsidRPr="0012589E">
        <w:t xml:space="preserve"> of this Part.</w:t>
      </w:r>
      <w:r w:rsidRPr="005266E9">
        <w:t xml:space="preserve">  </w:t>
      </w:r>
    </w:p>
    <w:p w14:paraId="41760631" w14:textId="77777777" w:rsidR="000E5180" w:rsidRPr="005266E9" w:rsidRDefault="001C2D56" w:rsidP="00FA3693">
      <w:pPr>
        <w:numPr>
          <w:ilvl w:val="0"/>
          <w:numId w:val="43"/>
        </w:numPr>
        <w:spacing w:after="0"/>
        <w:ind w:left="720"/>
      </w:pPr>
      <w:r w:rsidRPr="005266E9">
        <w:t xml:space="preserve">The scores for each application will be the average of the combined scores of all Evaluation Committee members. </w:t>
      </w:r>
    </w:p>
    <w:p w14:paraId="579688ED" w14:textId="55FAAC36" w:rsidR="000E5180" w:rsidRPr="00E40413" w:rsidRDefault="000E5180" w:rsidP="00FA3693">
      <w:pPr>
        <w:numPr>
          <w:ilvl w:val="0"/>
          <w:numId w:val="43"/>
        </w:numPr>
        <w:spacing w:after="0"/>
        <w:ind w:left="720"/>
      </w:pPr>
      <w:r w:rsidRPr="00E40413">
        <w:rPr>
          <w:b/>
        </w:rPr>
        <w:t xml:space="preserve">A minimum score of </w:t>
      </w:r>
      <w:r w:rsidR="00BC6583" w:rsidRPr="00E40413">
        <w:rPr>
          <w:b/>
        </w:rPr>
        <w:t>70</w:t>
      </w:r>
      <w:r w:rsidRPr="00E40413">
        <w:rPr>
          <w:b/>
        </w:rPr>
        <w:t xml:space="preserve">.0 points </w:t>
      </w:r>
      <w:r w:rsidRPr="00E40413">
        <w:t>is required for</w:t>
      </w:r>
      <w:r w:rsidR="00B9661B" w:rsidRPr="00E40413">
        <w:t xml:space="preserve"> criteria </w:t>
      </w:r>
      <w:r w:rsidR="008B5B91" w:rsidRPr="00E40413">
        <w:t>1</w:t>
      </w:r>
      <w:r w:rsidR="0077205A" w:rsidRPr="00E40413">
        <w:t>-</w:t>
      </w:r>
      <w:r w:rsidR="005648DC" w:rsidRPr="00E40413">
        <w:t>7</w:t>
      </w:r>
      <w:r w:rsidR="004B1445" w:rsidRPr="00E40413">
        <w:t xml:space="preserve"> </w:t>
      </w:r>
      <w:r w:rsidRPr="00E40413">
        <w:t xml:space="preserve">to be eligible for funding.  In addition, the application must receive a minimum score of </w:t>
      </w:r>
      <w:r w:rsidR="00B9661B" w:rsidRPr="00E40413">
        <w:rPr>
          <w:b/>
        </w:rPr>
        <w:t>52</w:t>
      </w:r>
      <w:r w:rsidRPr="00E40413">
        <w:rPr>
          <w:b/>
        </w:rPr>
        <w:t>.</w:t>
      </w:r>
      <w:r w:rsidR="00B9661B" w:rsidRPr="00E40413">
        <w:rPr>
          <w:b/>
        </w:rPr>
        <w:t>5</w:t>
      </w:r>
      <w:r w:rsidRPr="00E40413">
        <w:rPr>
          <w:b/>
        </w:rPr>
        <w:t xml:space="preserve">0 points for criteria </w:t>
      </w:r>
      <w:r w:rsidR="00D72DF9" w:rsidRPr="00E40413">
        <w:rPr>
          <w:b/>
        </w:rPr>
        <w:t>1</w:t>
      </w:r>
      <w:r w:rsidRPr="00E40413">
        <w:rPr>
          <w:b/>
        </w:rPr>
        <w:t>−</w:t>
      </w:r>
      <w:r w:rsidR="00B73ED9" w:rsidRPr="00E40413">
        <w:rPr>
          <w:b/>
        </w:rPr>
        <w:t>5</w:t>
      </w:r>
      <w:r w:rsidR="000C0CF1" w:rsidRPr="00E40413">
        <w:rPr>
          <w:b/>
        </w:rPr>
        <w:t>,</w:t>
      </w:r>
      <w:r w:rsidR="00B9661B" w:rsidRPr="00E40413">
        <w:rPr>
          <w:b/>
        </w:rPr>
        <w:t xml:space="preserve"> </w:t>
      </w:r>
      <w:r w:rsidRPr="00E40413">
        <w:t>to be eligible for funding.</w:t>
      </w:r>
    </w:p>
    <w:p w14:paraId="450FC929" w14:textId="77777777" w:rsidR="00122853" w:rsidRPr="005266E9" w:rsidRDefault="00122853" w:rsidP="00FA3693">
      <w:pPr>
        <w:spacing w:after="0"/>
        <w:ind w:left="720"/>
      </w:pPr>
    </w:p>
    <w:p w14:paraId="09A4F44D" w14:textId="77777777" w:rsidR="001C2D56" w:rsidRPr="005266E9" w:rsidRDefault="001C2D56" w:rsidP="00FA3693">
      <w:pPr>
        <w:pStyle w:val="Heading2"/>
        <w:numPr>
          <w:ilvl w:val="0"/>
          <w:numId w:val="88"/>
        </w:numPr>
      </w:pPr>
      <w:bookmarkStart w:id="167" w:name="_Toc143172720"/>
      <w:bookmarkStart w:id="168" w:name="_Toc175141057"/>
      <w:bookmarkStart w:id="169" w:name="_Toc178347965"/>
      <w:r w:rsidRPr="005266E9">
        <w:t>Ranking, Notice of Proposed Award, and Agreement Development</w:t>
      </w:r>
      <w:bookmarkEnd w:id="167"/>
      <w:bookmarkEnd w:id="168"/>
      <w:bookmarkEnd w:id="169"/>
    </w:p>
    <w:p w14:paraId="183CEF9D" w14:textId="77777777" w:rsidR="003417AD" w:rsidRPr="005266E9" w:rsidRDefault="003417AD" w:rsidP="00FA3693">
      <w:pPr>
        <w:numPr>
          <w:ilvl w:val="0"/>
          <w:numId w:val="39"/>
        </w:numPr>
        <w:tabs>
          <w:tab w:val="left" w:pos="720"/>
        </w:tabs>
        <w:ind w:left="360" w:firstLine="0"/>
        <w:rPr>
          <w:b/>
        </w:rPr>
      </w:pPr>
      <w:r w:rsidRPr="005266E9">
        <w:rPr>
          <w:b/>
        </w:rPr>
        <w:t>Ranking and Notice of Proposed Award</w:t>
      </w:r>
    </w:p>
    <w:p w14:paraId="74C11201" w14:textId="1B6F5019" w:rsidR="001C2D56" w:rsidRPr="005266E9" w:rsidRDefault="001C2D56" w:rsidP="00CF6F2E">
      <w:pPr>
        <w:ind w:left="360"/>
      </w:pPr>
      <w:r w:rsidRPr="005266E9">
        <w:t xml:space="preserve">Applications that receive </w:t>
      </w:r>
      <w:r w:rsidR="00DB723D" w:rsidRPr="005266E9">
        <w:t xml:space="preserve">at least the </w:t>
      </w:r>
      <w:r w:rsidR="00E8065B" w:rsidRPr="005266E9">
        <w:t>minimum</w:t>
      </w:r>
      <w:r w:rsidRPr="005266E9">
        <w:t xml:space="preserve"> </w:t>
      </w:r>
      <w:r w:rsidR="00DB723D" w:rsidRPr="005266E9">
        <w:t xml:space="preserve">required </w:t>
      </w:r>
      <w:r w:rsidRPr="005266E9">
        <w:t>score for all criteria will be ranked according to their score</w:t>
      </w:r>
      <w:r w:rsidR="009C58AA" w:rsidRPr="005266E9">
        <w:t xml:space="preserve"> by group</w:t>
      </w:r>
      <w:r w:rsidRPr="005266E9">
        <w:t xml:space="preserve">. </w:t>
      </w:r>
    </w:p>
    <w:p w14:paraId="2DDCA481" w14:textId="71CD8CEF" w:rsidR="003417AD" w:rsidRPr="005266E9" w:rsidRDefault="008F4A0E" w:rsidP="00FA3693">
      <w:pPr>
        <w:numPr>
          <w:ilvl w:val="0"/>
          <w:numId w:val="37"/>
        </w:numPr>
        <w:spacing w:after="0"/>
      </w:pPr>
      <w:r w:rsidRPr="005266E9">
        <w:t>CEC</w:t>
      </w:r>
      <w:r w:rsidR="003417AD" w:rsidRPr="005266E9">
        <w:t xml:space="preserve"> </w:t>
      </w:r>
      <w:r w:rsidR="00DB723D" w:rsidRPr="005266E9">
        <w:t xml:space="preserve">staff </w:t>
      </w:r>
      <w:r w:rsidR="003417AD" w:rsidRPr="005266E9">
        <w:t xml:space="preserve">will post a </w:t>
      </w:r>
      <w:r w:rsidR="003417AD" w:rsidRPr="005266E9">
        <w:rPr>
          <w:b/>
          <w:bCs/>
        </w:rPr>
        <w:t>Notice of Proposed Award (NOPA)</w:t>
      </w:r>
      <w:r w:rsidR="003417AD" w:rsidRPr="005266E9">
        <w:t xml:space="preserve"> that includes: (1) the total proposed funding amount; (2) the rank order of applicants; and (3) the amount of each proposed award. The C</w:t>
      </w:r>
      <w:r w:rsidR="008C0A71" w:rsidRPr="005266E9">
        <w:t>EC</w:t>
      </w:r>
      <w:r w:rsidR="003417AD" w:rsidRPr="005266E9">
        <w:t xml:space="preserve"> will post the NOPA on its website and will </w:t>
      </w:r>
      <w:r w:rsidR="00A409BC" w:rsidRPr="005266E9">
        <w:t>e-</w:t>
      </w:r>
      <w:r w:rsidR="003417AD" w:rsidRPr="005266E9">
        <w:t xml:space="preserve">mail it to all entities that </w:t>
      </w:r>
      <w:proofErr w:type="gramStart"/>
      <w:r w:rsidR="003417AD" w:rsidRPr="005266E9">
        <w:t>submitted an application</w:t>
      </w:r>
      <w:proofErr w:type="gramEnd"/>
      <w:r w:rsidR="003417AD" w:rsidRPr="005266E9">
        <w:t>.  Proposed awards must be approved by the C</w:t>
      </w:r>
      <w:r w:rsidR="008C0A71" w:rsidRPr="005266E9">
        <w:t>EC</w:t>
      </w:r>
      <w:r w:rsidR="003417AD" w:rsidRPr="005266E9">
        <w:t xml:space="preserve"> at a business meeting.</w:t>
      </w:r>
    </w:p>
    <w:p w14:paraId="7D626310" w14:textId="7705A1F9" w:rsidR="003417AD" w:rsidRPr="005266E9" w:rsidRDefault="003417AD" w:rsidP="00FA3693">
      <w:pPr>
        <w:spacing w:after="0"/>
        <w:ind w:left="720"/>
      </w:pPr>
      <w:r w:rsidRPr="005266E9">
        <w:rPr>
          <w:b/>
        </w:rPr>
        <w:t>Debriefings:</w:t>
      </w:r>
      <w:r w:rsidRPr="005266E9">
        <w:t xml:space="preserve">  </w:t>
      </w:r>
      <w:r w:rsidR="00A409BC" w:rsidRPr="005266E9">
        <w:rPr>
          <w:szCs w:val="22"/>
        </w:rPr>
        <w:t>A</w:t>
      </w:r>
      <w:r w:rsidRPr="005266E9">
        <w:rPr>
          <w:szCs w:val="22"/>
        </w:rPr>
        <w:t xml:space="preserve">pplicants </w:t>
      </w:r>
      <w:r w:rsidR="00970341" w:rsidRPr="005266E9">
        <w:rPr>
          <w:szCs w:val="22"/>
        </w:rPr>
        <w:t xml:space="preserve">that are not proposed for funding </w:t>
      </w:r>
      <w:r w:rsidRPr="005266E9">
        <w:rPr>
          <w:szCs w:val="22"/>
        </w:rPr>
        <w:t>may request a debriefing after the release of the</w:t>
      </w:r>
      <w:r w:rsidR="00970341" w:rsidRPr="005266E9">
        <w:rPr>
          <w:szCs w:val="22"/>
        </w:rPr>
        <w:t xml:space="preserve"> </w:t>
      </w:r>
      <w:r w:rsidRPr="005266E9">
        <w:rPr>
          <w:szCs w:val="22"/>
        </w:rPr>
        <w:t xml:space="preserve">NOPA by </w:t>
      </w:r>
      <w:r w:rsidR="00205FC9" w:rsidRPr="005266E9">
        <w:rPr>
          <w:szCs w:val="22"/>
        </w:rPr>
        <w:t xml:space="preserve">e-mailing </w:t>
      </w:r>
      <w:r w:rsidRPr="005266E9">
        <w:rPr>
          <w:szCs w:val="22"/>
        </w:rPr>
        <w:t xml:space="preserve">the </w:t>
      </w:r>
      <w:r w:rsidR="00470F61" w:rsidRPr="005266E9">
        <w:rPr>
          <w:szCs w:val="22"/>
        </w:rPr>
        <w:t>CAO</w:t>
      </w:r>
      <w:r w:rsidRPr="005266E9">
        <w:rPr>
          <w:szCs w:val="22"/>
        </w:rPr>
        <w:t xml:space="preserve"> listed in Part I.  A request for debriefing must be received </w:t>
      </w:r>
      <w:r w:rsidRPr="005266E9">
        <w:rPr>
          <w:b/>
          <w:szCs w:val="22"/>
        </w:rPr>
        <w:t>no later than 30 calendar days</w:t>
      </w:r>
      <w:r w:rsidRPr="005266E9">
        <w:rPr>
          <w:szCs w:val="22"/>
        </w:rPr>
        <w:t xml:space="preserve"> after the NOPA is released.</w:t>
      </w:r>
    </w:p>
    <w:p w14:paraId="427F5991" w14:textId="77777777" w:rsidR="003417AD" w:rsidRPr="005266E9" w:rsidRDefault="003417AD" w:rsidP="00FA3693">
      <w:pPr>
        <w:numPr>
          <w:ilvl w:val="0"/>
          <w:numId w:val="38"/>
        </w:numPr>
        <w:spacing w:after="0"/>
        <w:ind w:left="360" w:firstLine="0"/>
      </w:pPr>
      <w:r w:rsidRPr="005266E9">
        <w:t xml:space="preserve">In addition to any of its other rights, the </w:t>
      </w:r>
      <w:r w:rsidR="008F4A0E" w:rsidRPr="005266E9">
        <w:t>CEC</w:t>
      </w:r>
      <w:r w:rsidRPr="005266E9">
        <w:t xml:space="preserve"> reserves the right to:</w:t>
      </w:r>
    </w:p>
    <w:p w14:paraId="2A9BFA27" w14:textId="7A4428DC" w:rsidR="003417AD" w:rsidRPr="005266E9" w:rsidRDefault="003417AD" w:rsidP="003059DF">
      <w:pPr>
        <w:numPr>
          <w:ilvl w:val="1"/>
          <w:numId w:val="38"/>
        </w:numPr>
        <w:spacing w:after="0"/>
        <w:ind w:left="990" w:hanging="270"/>
      </w:pPr>
      <w:r w:rsidRPr="005266E9">
        <w:t xml:space="preserve">Allocate any additional funds to passing applications, in rank </w:t>
      </w:r>
      <w:proofErr w:type="gramStart"/>
      <w:r w:rsidRPr="005266E9">
        <w:t>order;</w:t>
      </w:r>
      <w:proofErr w:type="gramEnd"/>
    </w:p>
    <w:p w14:paraId="704433A2" w14:textId="77777777" w:rsidR="00D22775" w:rsidRDefault="00905E6F" w:rsidP="003059DF">
      <w:pPr>
        <w:numPr>
          <w:ilvl w:val="1"/>
          <w:numId w:val="38"/>
        </w:numPr>
        <w:spacing w:after="0"/>
        <w:ind w:left="990" w:hanging="270"/>
      </w:pPr>
      <w:r w:rsidRPr="005266E9">
        <w:t>Aggregate funds from multiple groups to fully fund the highest ranked passing application(s), regardless of group.  (if applicable); and</w:t>
      </w:r>
    </w:p>
    <w:p w14:paraId="39773323" w14:textId="69493104" w:rsidR="00CA0ECE" w:rsidRDefault="003417AD" w:rsidP="003059DF">
      <w:pPr>
        <w:spacing w:after="0"/>
        <w:ind w:left="990"/>
      </w:pPr>
      <w:r w:rsidRPr="005266E9">
        <w:t>Negotiate with successful applicants</w:t>
      </w:r>
      <w:r w:rsidRPr="00D22775">
        <w:rPr>
          <w:b/>
        </w:rPr>
        <w:t xml:space="preserve"> </w:t>
      </w:r>
      <w:r w:rsidRPr="005266E9">
        <w:t>to</w:t>
      </w:r>
      <w:r w:rsidRPr="00D22775">
        <w:rPr>
          <w:b/>
        </w:rPr>
        <w:t xml:space="preserve"> </w:t>
      </w:r>
      <w:r w:rsidRPr="005266E9">
        <w:t xml:space="preserve">modify the project scope, schedule, </w:t>
      </w:r>
      <w:r w:rsidR="00DB723D" w:rsidRPr="005266E9">
        <w:t>project team entity that will receive the award,</w:t>
      </w:r>
      <w:r w:rsidR="00905E6F" w:rsidRPr="005266E9">
        <w:t xml:space="preserve"> project</w:t>
      </w:r>
      <w:r w:rsidR="00DB723D" w:rsidRPr="005266E9">
        <w:t xml:space="preserve"> </w:t>
      </w:r>
      <w:r w:rsidR="00953CA0" w:rsidRPr="005266E9">
        <w:t xml:space="preserve">location </w:t>
      </w:r>
      <w:r w:rsidRPr="005266E9">
        <w:t>and/or level of funding.</w:t>
      </w:r>
    </w:p>
    <w:p w14:paraId="4B74A86A" w14:textId="77777777" w:rsidR="00CA0ECE" w:rsidRPr="005266E9" w:rsidRDefault="00CA0ECE" w:rsidP="00FA3693">
      <w:pPr>
        <w:spacing w:after="0"/>
        <w:ind w:left="1800"/>
      </w:pPr>
    </w:p>
    <w:p w14:paraId="7DA17830" w14:textId="77777777" w:rsidR="0040653E" w:rsidRPr="005266E9" w:rsidRDefault="001C2D56" w:rsidP="00FA3693">
      <w:pPr>
        <w:numPr>
          <w:ilvl w:val="0"/>
          <w:numId w:val="39"/>
        </w:numPr>
        <w:tabs>
          <w:tab w:val="left" w:pos="720"/>
        </w:tabs>
        <w:ind w:left="360" w:firstLine="0"/>
      </w:pPr>
      <w:r w:rsidRPr="005266E9">
        <w:rPr>
          <w:b/>
        </w:rPr>
        <w:t xml:space="preserve"> Agreements</w:t>
      </w:r>
    </w:p>
    <w:p w14:paraId="368CD362" w14:textId="117091FA" w:rsidR="001C2D56" w:rsidRPr="005266E9" w:rsidRDefault="001C2D56" w:rsidP="00FA3693">
      <w:r w:rsidRPr="005266E9">
        <w:t xml:space="preserve">Applications recommended for funding </w:t>
      </w:r>
      <w:r w:rsidR="000F5CD1" w:rsidRPr="005266E9">
        <w:t xml:space="preserve">in a NOPA </w:t>
      </w:r>
      <w:r w:rsidRPr="005266E9">
        <w:t xml:space="preserve">will be developed into a </w:t>
      </w:r>
      <w:r w:rsidR="00B31916" w:rsidRPr="005266E9">
        <w:t xml:space="preserve">proposed </w:t>
      </w:r>
      <w:r w:rsidRPr="005266E9">
        <w:t xml:space="preserve">grant agreement to be considered at a </w:t>
      </w:r>
      <w:r w:rsidR="008F4A0E" w:rsidRPr="005266E9">
        <w:t>CEC</w:t>
      </w:r>
      <w:r w:rsidRPr="005266E9">
        <w:t xml:space="preserve"> Business Meeting.  </w:t>
      </w:r>
      <w:r w:rsidR="000F5CD1" w:rsidRPr="005266E9">
        <w:t>Grant r</w:t>
      </w:r>
      <w:r w:rsidRPr="005266E9">
        <w:t>ecipients may begin the project only after full execution of the grant agreement (i.e., approval at a</w:t>
      </w:r>
      <w:r w:rsidR="0084366A" w:rsidRPr="005266E9">
        <w:t xml:space="preserve"> </w:t>
      </w:r>
      <w:r w:rsidR="008F4A0E" w:rsidRPr="005266E9">
        <w:t>CEC</w:t>
      </w:r>
      <w:r w:rsidRPr="005266E9">
        <w:t xml:space="preserve"> business meeting and signature by the</w:t>
      </w:r>
      <w:r w:rsidR="000F5CD1" w:rsidRPr="005266E9">
        <w:t xml:space="preserve"> grant</w:t>
      </w:r>
      <w:r w:rsidRPr="005266E9">
        <w:t xml:space="preserve"> </w:t>
      </w:r>
      <w:r w:rsidR="000F5CD1" w:rsidRPr="005266E9">
        <w:t>r</w:t>
      </w:r>
      <w:r w:rsidRPr="005266E9">
        <w:t xml:space="preserve">ecipient and the </w:t>
      </w:r>
      <w:r w:rsidR="008F4A0E" w:rsidRPr="005266E9">
        <w:t>CEC</w:t>
      </w:r>
      <w:r w:rsidRPr="005266E9">
        <w:t>).</w:t>
      </w:r>
    </w:p>
    <w:p w14:paraId="53961983" w14:textId="544E74D5" w:rsidR="001C2D56" w:rsidRPr="005266E9" w:rsidRDefault="00E4013B" w:rsidP="003059DF">
      <w:pPr>
        <w:numPr>
          <w:ilvl w:val="0"/>
          <w:numId w:val="36"/>
        </w:numPr>
      </w:pPr>
      <w:r w:rsidRPr="005266E9">
        <w:rPr>
          <w:b/>
        </w:rPr>
        <w:t>Agreement Development:</w:t>
      </w:r>
      <w:r w:rsidRPr="005266E9">
        <w:t xml:space="preserve"> </w:t>
      </w:r>
      <w:r w:rsidR="001D57CC" w:rsidRPr="005266E9">
        <w:t>T</w:t>
      </w:r>
      <w:r w:rsidR="001C2D56" w:rsidRPr="005266E9">
        <w:t xml:space="preserve">he Contracts, Grants, and Loans Office will send the </w:t>
      </w:r>
      <w:r w:rsidR="000F5CD1" w:rsidRPr="005266E9">
        <w:t>grant r</w:t>
      </w:r>
      <w:r w:rsidR="001C2D56" w:rsidRPr="005266E9">
        <w:t xml:space="preserve">ecipient a grant agreement for approval and signature.  The agreement will include the applicable terms and conditions and will incorporate this solicitation </w:t>
      </w:r>
      <w:r w:rsidR="00B31916" w:rsidRPr="005266E9">
        <w:t xml:space="preserve">and the application </w:t>
      </w:r>
      <w:r w:rsidR="001C2D56" w:rsidRPr="005266E9">
        <w:t xml:space="preserve">by reference.  The </w:t>
      </w:r>
      <w:r w:rsidR="008F4A0E" w:rsidRPr="005266E9">
        <w:t>CEC</w:t>
      </w:r>
      <w:r w:rsidR="001C2D56" w:rsidRPr="005266E9">
        <w:t xml:space="preserve"> reserves the right to modify the award documents (including the </w:t>
      </w:r>
      <w:r w:rsidR="0025392C" w:rsidRPr="005266E9">
        <w:t xml:space="preserve">project scope, level of funding and </w:t>
      </w:r>
      <w:r w:rsidR="001C2D56" w:rsidRPr="005266E9">
        <w:t>terms and conditions) prior to executing any agreement.</w:t>
      </w:r>
    </w:p>
    <w:p w14:paraId="0405196E" w14:textId="23F13429" w:rsidR="007C7EE4" w:rsidRPr="005266E9" w:rsidRDefault="007C7EE4" w:rsidP="003059DF">
      <w:pPr>
        <w:numPr>
          <w:ilvl w:val="0"/>
          <w:numId w:val="36"/>
        </w:numPr>
      </w:pPr>
      <w:r w:rsidRPr="005266E9">
        <w:rPr>
          <w:b/>
        </w:rPr>
        <w:t>Performance Evaluation:</w:t>
      </w:r>
      <w:r w:rsidRPr="005266E9">
        <w:t xml:space="preserve"> An applicant receiving an award under this solicitation is subject to evaluation of performance under the resulting agreement. The CEC reserves the right to utilize the performance evaluation to screen and score future funding applications.</w:t>
      </w:r>
    </w:p>
    <w:p w14:paraId="405D984C" w14:textId="77777777" w:rsidR="001C2D56" w:rsidRPr="005266E9" w:rsidRDefault="00E4013B" w:rsidP="003059DF">
      <w:pPr>
        <w:numPr>
          <w:ilvl w:val="0"/>
          <w:numId w:val="36"/>
        </w:numPr>
        <w:spacing w:after="0"/>
      </w:pPr>
      <w:r w:rsidRPr="005266E9">
        <w:rPr>
          <w:b/>
        </w:rPr>
        <w:t>Failure to Execute an Agreement:</w:t>
      </w:r>
      <w:r w:rsidRPr="005266E9">
        <w:t xml:space="preserve"> </w:t>
      </w:r>
      <w:r w:rsidR="001C2D56" w:rsidRPr="005266E9">
        <w:t xml:space="preserve">If the </w:t>
      </w:r>
      <w:r w:rsidR="008F4A0E" w:rsidRPr="005266E9">
        <w:t>CEC</w:t>
      </w:r>
      <w:r w:rsidR="001C2D56" w:rsidRPr="005266E9">
        <w:t xml:space="preserve"> is unable to successfully execute an agreement with an applicant</w:t>
      </w:r>
      <w:r w:rsidR="00B31916" w:rsidRPr="005266E9">
        <w:t xml:space="preserve"> in a timely manner</w:t>
      </w:r>
      <w:r w:rsidR="001C2D56" w:rsidRPr="005266E9">
        <w:t xml:space="preserve">, it reserves the right to cancel the pending award and </w:t>
      </w:r>
      <w:r w:rsidR="00B31916" w:rsidRPr="005266E9">
        <w:t xml:space="preserve">use the funds elsewhere, such as </w:t>
      </w:r>
      <w:r w:rsidR="001C2D56" w:rsidRPr="005266E9">
        <w:t>to fund the next highest-ranked, eligible application.</w:t>
      </w:r>
    </w:p>
    <w:p w14:paraId="306DBCBA" w14:textId="77777777" w:rsidR="00BF7AC4" w:rsidRPr="005266E9" w:rsidRDefault="00BF7AC4" w:rsidP="003059DF">
      <w:pPr>
        <w:spacing w:after="0"/>
        <w:ind w:left="720"/>
      </w:pPr>
    </w:p>
    <w:p w14:paraId="61A8700D" w14:textId="77777777" w:rsidR="001C2D56" w:rsidRPr="005266E9" w:rsidRDefault="001C2D56" w:rsidP="003059DF">
      <w:pPr>
        <w:pStyle w:val="Heading2"/>
        <w:numPr>
          <w:ilvl w:val="0"/>
          <w:numId w:val="88"/>
        </w:numPr>
      </w:pPr>
      <w:bookmarkStart w:id="170" w:name="_Toc143172721"/>
      <w:bookmarkStart w:id="171" w:name="_Toc175141058"/>
      <w:bookmarkStart w:id="172" w:name="_Toc178347966"/>
      <w:bookmarkStart w:id="173" w:name="_Toc366671196"/>
      <w:r w:rsidRPr="005266E9">
        <w:t>Grounds to Reject an Application or Cancel an Award</w:t>
      </w:r>
      <w:bookmarkEnd w:id="170"/>
      <w:bookmarkEnd w:id="171"/>
      <w:bookmarkEnd w:id="172"/>
    </w:p>
    <w:bookmarkEnd w:id="173"/>
    <w:p w14:paraId="15DF97C3" w14:textId="77777777" w:rsidR="001C2D56" w:rsidRPr="005266E9" w:rsidRDefault="001C2D56" w:rsidP="00FA3693">
      <w:r w:rsidRPr="005266E9">
        <w:t xml:space="preserve">Applications that do not pass the screening stage will be rejected.  In addition, the </w:t>
      </w:r>
      <w:r w:rsidR="008F4A0E" w:rsidRPr="005266E9">
        <w:t>CEC</w:t>
      </w:r>
      <w:r w:rsidRPr="005266E9">
        <w:t xml:space="preserve"> reserves the right to reject an application and/or to cancel an award </w:t>
      </w:r>
      <w:r w:rsidR="00437564" w:rsidRPr="005266E9">
        <w:t xml:space="preserve">for any reason, including </w:t>
      </w:r>
      <w:r w:rsidR="009B6FB6" w:rsidRPr="005266E9">
        <w:t>any of</w:t>
      </w:r>
      <w:r w:rsidRPr="005266E9">
        <w:t xml:space="preserve"> the following</w:t>
      </w:r>
      <w:r w:rsidR="00E67E91" w:rsidRPr="005266E9">
        <w:t>:</w:t>
      </w:r>
      <w:r w:rsidRPr="005266E9">
        <w:t xml:space="preserve"> </w:t>
      </w:r>
    </w:p>
    <w:p w14:paraId="3DCDE30A" w14:textId="77777777" w:rsidR="001C2D56" w:rsidRPr="005266E9" w:rsidRDefault="001C2D56" w:rsidP="00FA3693">
      <w:pPr>
        <w:numPr>
          <w:ilvl w:val="0"/>
          <w:numId w:val="23"/>
        </w:numPr>
        <w:spacing w:after="0"/>
      </w:pPr>
      <w:r w:rsidRPr="005266E9">
        <w:t>The application contains false or intentionally misleading statements or references that do not support an attribute or condition contended by the applicant.</w:t>
      </w:r>
    </w:p>
    <w:p w14:paraId="1E8BD040" w14:textId="77777777" w:rsidR="001C2D56" w:rsidRPr="005266E9" w:rsidRDefault="001C2D56" w:rsidP="00FA3693">
      <w:pPr>
        <w:numPr>
          <w:ilvl w:val="0"/>
          <w:numId w:val="23"/>
        </w:numPr>
        <w:spacing w:after="0"/>
      </w:pPr>
      <w:r w:rsidRPr="005266E9">
        <w:t xml:space="preserve">The application is intended to erroneously and fallaciously mislead the State in </w:t>
      </w:r>
      <w:r w:rsidR="00A80987" w:rsidRPr="005266E9">
        <w:t xml:space="preserve">any way.  </w:t>
      </w:r>
    </w:p>
    <w:p w14:paraId="74C0E404" w14:textId="77777777" w:rsidR="001C2D56" w:rsidRPr="005266E9" w:rsidRDefault="001C2D56" w:rsidP="00FA3693">
      <w:pPr>
        <w:numPr>
          <w:ilvl w:val="0"/>
          <w:numId w:val="23"/>
        </w:numPr>
        <w:spacing w:after="0"/>
      </w:pPr>
      <w:r w:rsidRPr="005266E9">
        <w:t>The application does not comply or contains caveats that conflict with the solicitation, and the variation or deviation is material.</w:t>
      </w:r>
    </w:p>
    <w:p w14:paraId="26F85335" w14:textId="5D589A17" w:rsidR="001C2D56" w:rsidRPr="005266E9" w:rsidRDefault="001C2D56" w:rsidP="00FA3693">
      <w:pPr>
        <w:numPr>
          <w:ilvl w:val="0"/>
          <w:numId w:val="24"/>
        </w:numPr>
        <w:spacing w:after="0"/>
      </w:pPr>
      <w:r w:rsidRPr="005266E9">
        <w:rPr>
          <w:szCs w:val="22"/>
        </w:rPr>
        <w:t>The applicant has previously received funding through a</w:t>
      </w:r>
      <w:r w:rsidR="00A80987" w:rsidRPr="005266E9">
        <w:rPr>
          <w:szCs w:val="22"/>
        </w:rPr>
        <w:t xml:space="preserve">n EPIC or </w:t>
      </w:r>
      <w:r w:rsidRPr="005266E9">
        <w:rPr>
          <w:szCs w:val="22"/>
        </w:rPr>
        <w:t xml:space="preserve">Public Interest Energy Research (PIER) agreement, has received the royalty review letter (which the </w:t>
      </w:r>
      <w:r w:rsidR="008F4A0E" w:rsidRPr="005266E9">
        <w:rPr>
          <w:szCs w:val="22"/>
        </w:rPr>
        <w:t>CEC</w:t>
      </w:r>
      <w:r w:rsidRPr="005266E9">
        <w:rPr>
          <w:szCs w:val="22"/>
        </w:rPr>
        <w:t xml:space="preserve"> annually sends out to remind past </w:t>
      </w:r>
      <w:r w:rsidR="00825DAD" w:rsidRPr="005266E9">
        <w:rPr>
          <w:szCs w:val="22"/>
        </w:rPr>
        <w:t xml:space="preserve">award </w:t>
      </w:r>
      <w:r w:rsidRPr="005266E9">
        <w:rPr>
          <w:szCs w:val="22"/>
        </w:rPr>
        <w:t>recipients of their obligations to pay royalties), and has not responded to the letter or is otherwise not in compliance with repaying royalties.</w:t>
      </w:r>
    </w:p>
    <w:p w14:paraId="1F9CE582" w14:textId="20B4BD03" w:rsidR="001C2D56" w:rsidRPr="005266E9" w:rsidRDefault="001C2D56" w:rsidP="00FA3693">
      <w:pPr>
        <w:numPr>
          <w:ilvl w:val="0"/>
          <w:numId w:val="24"/>
        </w:numPr>
        <w:spacing w:after="0"/>
      </w:pPr>
      <w:r w:rsidRPr="005266E9">
        <w:t xml:space="preserve">The applicant has received unsatisfactory </w:t>
      </w:r>
      <w:r w:rsidR="002209B3" w:rsidRPr="005266E9">
        <w:t xml:space="preserve">agreement </w:t>
      </w:r>
      <w:r w:rsidR="004C00AA" w:rsidRPr="005266E9">
        <w:t xml:space="preserve">performance </w:t>
      </w:r>
      <w:r w:rsidRPr="005266E9">
        <w:t xml:space="preserve">evaluations from the </w:t>
      </w:r>
      <w:r w:rsidR="008F4A0E" w:rsidRPr="005266E9">
        <w:t>CEC</w:t>
      </w:r>
      <w:r w:rsidRPr="005266E9">
        <w:t xml:space="preserve"> or another California state agency.</w:t>
      </w:r>
    </w:p>
    <w:p w14:paraId="611D6A1E" w14:textId="77777777" w:rsidR="009F1017" w:rsidRPr="005266E9" w:rsidRDefault="009F1017" w:rsidP="00FA3693">
      <w:pPr>
        <w:numPr>
          <w:ilvl w:val="0"/>
          <w:numId w:val="24"/>
        </w:numPr>
        <w:spacing w:after="0"/>
      </w:pPr>
      <w:r w:rsidRPr="005266E9">
        <w:t xml:space="preserve">The applicant is a business entity </w:t>
      </w:r>
      <w:r w:rsidR="00A80987" w:rsidRPr="005266E9">
        <w:t xml:space="preserve">required to be registered with the </w:t>
      </w:r>
      <w:r w:rsidRPr="005266E9">
        <w:t>California Secretary of State</w:t>
      </w:r>
      <w:r w:rsidR="00A80987" w:rsidRPr="005266E9">
        <w:t xml:space="preserve"> and is not in good standing</w:t>
      </w:r>
      <w:r w:rsidRPr="005266E9">
        <w:t>.</w:t>
      </w:r>
    </w:p>
    <w:p w14:paraId="407CDC16" w14:textId="77777777" w:rsidR="001C2D56" w:rsidRPr="005266E9" w:rsidRDefault="001C2D56" w:rsidP="00FA3693">
      <w:pPr>
        <w:numPr>
          <w:ilvl w:val="0"/>
          <w:numId w:val="24"/>
        </w:numPr>
        <w:spacing w:after="0"/>
      </w:pPr>
      <w:r w:rsidRPr="005266E9">
        <w:t>The applicant has not demonstrated that it has the financial capability to complete the project.</w:t>
      </w:r>
    </w:p>
    <w:p w14:paraId="11141402" w14:textId="77777777" w:rsidR="00C47F3C" w:rsidRPr="005266E9" w:rsidRDefault="00C47F3C" w:rsidP="00FA3693">
      <w:pPr>
        <w:numPr>
          <w:ilvl w:val="0"/>
          <w:numId w:val="24"/>
        </w:numPr>
        <w:spacing w:after="0"/>
      </w:pPr>
      <w:r w:rsidRPr="005266E9">
        <w:t xml:space="preserve">The applicant fails to meet CEQA compliance within </w:t>
      </w:r>
      <w:r w:rsidR="00BA62D7" w:rsidRPr="005266E9">
        <w:t xml:space="preserve">sufficient time for the </w:t>
      </w:r>
      <w:r w:rsidR="008F4A0E" w:rsidRPr="005266E9">
        <w:t>CEC</w:t>
      </w:r>
      <w:r w:rsidR="00BA62D7" w:rsidRPr="005266E9">
        <w:t xml:space="preserve"> to meet its encumbrance deadline</w:t>
      </w:r>
      <w:r w:rsidR="00050EB6" w:rsidRPr="005266E9">
        <w:t xml:space="preserve"> or </w:t>
      </w:r>
      <w:r w:rsidR="00C408FB" w:rsidRPr="005266E9">
        <w:t xml:space="preserve">any </w:t>
      </w:r>
      <w:r w:rsidR="00050EB6" w:rsidRPr="005266E9">
        <w:t>other deadlines</w:t>
      </w:r>
      <w:r w:rsidR="00BA62D7" w:rsidRPr="005266E9">
        <w:t xml:space="preserve">, as the </w:t>
      </w:r>
      <w:r w:rsidR="008F4A0E" w:rsidRPr="005266E9">
        <w:t>CEC</w:t>
      </w:r>
      <w:r w:rsidR="00BA62D7" w:rsidRPr="005266E9">
        <w:t xml:space="preserve"> in its sole and absolute discretion may determine</w:t>
      </w:r>
      <w:r w:rsidRPr="005266E9">
        <w:t>.</w:t>
      </w:r>
    </w:p>
    <w:p w14:paraId="04A5CCF2" w14:textId="3D7920D5" w:rsidR="005A6240" w:rsidRPr="005266E9" w:rsidRDefault="007B3F78" w:rsidP="00FA3693">
      <w:pPr>
        <w:numPr>
          <w:ilvl w:val="0"/>
          <w:numId w:val="24"/>
        </w:numPr>
        <w:spacing w:after="0"/>
      </w:pPr>
      <w:r w:rsidRPr="005266E9">
        <w:t>The applicant has included a statement or otherwise indicated that it will not accept the terms and conditions, or that acceptance is based on modifications to the terms and conditions.</w:t>
      </w:r>
      <w:r w:rsidR="007775EF" w:rsidRPr="005266E9">
        <w:t xml:space="preserve"> If an applicant, by law, cannot agree to certain terms and conditions, the applicant can request a modification.  This modification may be negotiated if the applicant is proposed for award.  The CEC retains the sole right to refuse to agree to any requested modifications.</w:t>
      </w:r>
    </w:p>
    <w:p w14:paraId="67B412A3" w14:textId="77777777" w:rsidR="001D57CC" w:rsidRPr="005266E9" w:rsidRDefault="001D57CC" w:rsidP="00FA3693">
      <w:pPr>
        <w:spacing w:after="0"/>
        <w:ind w:left="720"/>
      </w:pPr>
    </w:p>
    <w:p w14:paraId="023BF64C" w14:textId="77777777" w:rsidR="001C2D56" w:rsidRPr="005266E9" w:rsidRDefault="001C2D56" w:rsidP="00FA3693">
      <w:pPr>
        <w:pStyle w:val="Heading2"/>
        <w:numPr>
          <w:ilvl w:val="0"/>
          <w:numId w:val="88"/>
        </w:numPr>
      </w:pPr>
      <w:bookmarkStart w:id="174" w:name="_Toc143172722"/>
      <w:bookmarkStart w:id="175" w:name="_Toc175141059"/>
      <w:bookmarkStart w:id="176" w:name="_Toc178347967"/>
      <w:r w:rsidRPr="005266E9">
        <w:t>Miscellaneous</w:t>
      </w:r>
      <w:bookmarkEnd w:id="174"/>
      <w:bookmarkEnd w:id="175"/>
      <w:bookmarkEnd w:id="176"/>
    </w:p>
    <w:p w14:paraId="5164777B" w14:textId="77777777" w:rsidR="000E331F" w:rsidRPr="005266E9" w:rsidRDefault="001C2D56" w:rsidP="00AB544D">
      <w:pPr>
        <w:pStyle w:val="ListParagraph"/>
        <w:numPr>
          <w:ilvl w:val="0"/>
          <w:numId w:val="143"/>
        </w:numPr>
        <w:tabs>
          <w:tab w:val="clear" w:pos="720"/>
        </w:tabs>
        <w:rPr>
          <w:b/>
        </w:rPr>
      </w:pPr>
      <w:bookmarkStart w:id="177" w:name="_Toc381079937"/>
      <w:bookmarkStart w:id="178" w:name="_Toc382571200"/>
      <w:bookmarkStart w:id="179" w:name="_Toc395180710"/>
      <w:bookmarkStart w:id="180" w:name="_Toc433981339"/>
      <w:r w:rsidRPr="005266E9">
        <w:rPr>
          <w:b/>
        </w:rPr>
        <w:t>Solicitation Cancellation and Amendment</w:t>
      </w:r>
      <w:bookmarkEnd w:id="177"/>
      <w:bookmarkEnd w:id="178"/>
      <w:bookmarkEnd w:id="179"/>
      <w:bookmarkEnd w:id="180"/>
    </w:p>
    <w:p w14:paraId="16489A88" w14:textId="77777777" w:rsidR="00344986" w:rsidRPr="005266E9" w:rsidRDefault="001C2D56" w:rsidP="00FA3693">
      <w:bookmarkStart w:id="181" w:name="_Toc381079938"/>
      <w:bookmarkStart w:id="182" w:name="_Toc382571201"/>
      <w:bookmarkStart w:id="183" w:name="_Toc395180711"/>
      <w:r w:rsidRPr="005266E9">
        <w:t xml:space="preserve">It is the policy of the </w:t>
      </w:r>
      <w:r w:rsidR="008F4A0E" w:rsidRPr="005266E9">
        <w:t>CEC</w:t>
      </w:r>
      <w:r w:rsidRPr="005266E9">
        <w:t xml:space="preserve"> not to solicit applications unless there is a bona fide intention to award an a</w:t>
      </w:r>
      <w:r w:rsidR="00600DCF" w:rsidRPr="005266E9">
        <w:t xml:space="preserve">greement. </w:t>
      </w:r>
      <w:r w:rsidRPr="005266E9">
        <w:t xml:space="preserve">However, if it is in the State’s best interest, the </w:t>
      </w:r>
      <w:r w:rsidR="008F4A0E" w:rsidRPr="005266E9">
        <w:t>CEC</w:t>
      </w:r>
      <w:r w:rsidRPr="005266E9">
        <w:t xml:space="preserve"> reserves the right</w:t>
      </w:r>
      <w:r w:rsidR="00C264F4" w:rsidRPr="005266E9">
        <w:t>, in addition to any other rights it has,</w:t>
      </w:r>
      <w:r w:rsidRPr="005266E9">
        <w:t xml:space="preserve"> to do any of the following:</w:t>
      </w:r>
      <w:bookmarkEnd w:id="181"/>
      <w:bookmarkEnd w:id="182"/>
      <w:bookmarkEnd w:id="183"/>
    </w:p>
    <w:p w14:paraId="7A5D0CA6" w14:textId="77777777" w:rsidR="005E52CD" w:rsidRPr="005266E9" w:rsidRDefault="001C2D56" w:rsidP="00FA3693">
      <w:pPr>
        <w:numPr>
          <w:ilvl w:val="0"/>
          <w:numId w:val="25"/>
        </w:numPr>
        <w:spacing w:after="0"/>
        <w:ind w:left="810" w:hanging="450"/>
        <w:rPr>
          <w:szCs w:val="22"/>
        </w:rPr>
      </w:pPr>
      <w:r w:rsidRPr="005266E9">
        <w:rPr>
          <w:szCs w:val="22"/>
        </w:rPr>
        <w:t xml:space="preserve">Cancel this </w:t>
      </w:r>
      <w:proofErr w:type="gramStart"/>
      <w:r w:rsidRPr="005266E9">
        <w:rPr>
          <w:szCs w:val="22"/>
        </w:rPr>
        <w:t>solicitation;</w:t>
      </w:r>
      <w:proofErr w:type="gramEnd"/>
    </w:p>
    <w:p w14:paraId="5EBB33D0" w14:textId="77777777" w:rsidR="005E52CD" w:rsidRPr="005266E9" w:rsidRDefault="001C2D56" w:rsidP="00FA3693">
      <w:pPr>
        <w:numPr>
          <w:ilvl w:val="0"/>
          <w:numId w:val="25"/>
        </w:numPr>
        <w:spacing w:after="0"/>
        <w:ind w:left="810" w:hanging="450"/>
        <w:rPr>
          <w:szCs w:val="22"/>
        </w:rPr>
      </w:pPr>
      <w:r w:rsidRPr="005266E9">
        <w:rPr>
          <w:szCs w:val="22"/>
        </w:rPr>
        <w:t xml:space="preserve">Revise the amount of funds available under this </w:t>
      </w:r>
      <w:proofErr w:type="gramStart"/>
      <w:r w:rsidRPr="005266E9">
        <w:rPr>
          <w:szCs w:val="22"/>
        </w:rPr>
        <w:t>solicitation;</w:t>
      </w:r>
      <w:proofErr w:type="gramEnd"/>
    </w:p>
    <w:p w14:paraId="4EBFA7F9" w14:textId="77777777" w:rsidR="005E52CD" w:rsidRPr="005266E9" w:rsidRDefault="001C2D56" w:rsidP="00FA3693">
      <w:pPr>
        <w:numPr>
          <w:ilvl w:val="0"/>
          <w:numId w:val="25"/>
        </w:numPr>
        <w:spacing w:after="0"/>
        <w:ind w:left="810" w:hanging="450"/>
        <w:rPr>
          <w:szCs w:val="22"/>
        </w:rPr>
      </w:pPr>
      <w:r w:rsidRPr="005266E9">
        <w:rPr>
          <w:szCs w:val="22"/>
        </w:rPr>
        <w:t>Amend this solicitation as needed; and/or</w:t>
      </w:r>
    </w:p>
    <w:p w14:paraId="299BED80" w14:textId="77777777" w:rsidR="005E52CD" w:rsidRPr="005266E9" w:rsidRDefault="001C2D56" w:rsidP="00FA3693">
      <w:pPr>
        <w:numPr>
          <w:ilvl w:val="0"/>
          <w:numId w:val="25"/>
        </w:numPr>
        <w:ind w:left="810" w:hanging="450"/>
        <w:rPr>
          <w:szCs w:val="22"/>
        </w:rPr>
      </w:pPr>
      <w:r w:rsidRPr="005266E9">
        <w:rPr>
          <w:szCs w:val="22"/>
        </w:rPr>
        <w:t>Reject any or all applications received in response to this solicitation.</w:t>
      </w:r>
    </w:p>
    <w:p w14:paraId="5DF30C82" w14:textId="3AC696A7" w:rsidR="001C2D56" w:rsidRPr="005266E9" w:rsidRDefault="001C2D56" w:rsidP="00FA3693">
      <w:pPr>
        <w:rPr>
          <w:szCs w:val="22"/>
        </w:rPr>
      </w:pPr>
      <w:r w:rsidRPr="005266E9">
        <w:rPr>
          <w:szCs w:val="22"/>
        </w:rPr>
        <w:t xml:space="preserve">If the solicitation is amended, the </w:t>
      </w:r>
      <w:r w:rsidR="008F4A0E" w:rsidRPr="005266E9">
        <w:rPr>
          <w:szCs w:val="22"/>
        </w:rPr>
        <w:t>CEC</w:t>
      </w:r>
      <w:r w:rsidRPr="005266E9">
        <w:rPr>
          <w:szCs w:val="22"/>
        </w:rPr>
        <w:t xml:space="preserve"> will post</w:t>
      </w:r>
      <w:r w:rsidR="00534404" w:rsidRPr="005266E9">
        <w:rPr>
          <w:szCs w:val="22"/>
        </w:rPr>
        <w:t xml:space="preserve"> an addendum</w:t>
      </w:r>
      <w:r w:rsidRPr="005266E9">
        <w:rPr>
          <w:szCs w:val="22"/>
        </w:rPr>
        <w:t xml:space="preserve"> on </w:t>
      </w:r>
      <w:r w:rsidR="008F4A0E" w:rsidRPr="005266E9">
        <w:rPr>
          <w:szCs w:val="22"/>
        </w:rPr>
        <w:t>CEC</w:t>
      </w:r>
      <w:r w:rsidRPr="005266E9">
        <w:rPr>
          <w:szCs w:val="22"/>
        </w:rPr>
        <w:t xml:space="preserve">’s website at: </w:t>
      </w:r>
      <w:r w:rsidR="00BA1343" w:rsidRPr="005266E9">
        <w:rPr>
          <w:szCs w:val="22"/>
        </w:rPr>
        <w:t>https://www.energy.ca.gov/funding-opportunities/solicitations</w:t>
      </w:r>
      <w:r w:rsidRPr="005266E9">
        <w:rPr>
          <w:szCs w:val="22"/>
        </w:rPr>
        <w:t xml:space="preserve">. The </w:t>
      </w:r>
      <w:r w:rsidR="008F4A0E" w:rsidRPr="005266E9">
        <w:rPr>
          <w:szCs w:val="22"/>
        </w:rPr>
        <w:t>CEC</w:t>
      </w:r>
      <w:r w:rsidRPr="005266E9">
        <w:rPr>
          <w:szCs w:val="22"/>
        </w:rPr>
        <w:t xml:space="preserve"> will not reimburse applicants for application development expenses under any circumstances, including cancellation of the solicitation.</w:t>
      </w:r>
    </w:p>
    <w:p w14:paraId="5033BC3B" w14:textId="77777777" w:rsidR="000E331F" w:rsidRPr="005266E9" w:rsidRDefault="001C2D56" w:rsidP="00AB544D">
      <w:pPr>
        <w:pStyle w:val="ListParagraph"/>
        <w:numPr>
          <w:ilvl w:val="0"/>
          <w:numId w:val="143"/>
        </w:numPr>
        <w:rPr>
          <w:b/>
        </w:rPr>
      </w:pPr>
      <w:bookmarkStart w:id="184" w:name="_Toc381079939"/>
      <w:bookmarkStart w:id="185" w:name="_Toc382571202"/>
      <w:bookmarkStart w:id="186" w:name="_Toc395180712"/>
      <w:bookmarkStart w:id="187" w:name="_Toc433981340"/>
      <w:r w:rsidRPr="005266E9">
        <w:rPr>
          <w:b/>
        </w:rPr>
        <w:t>Modification or Withdrawal of Application</w:t>
      </w:r>
      <w:bookmarkEnd w:id="184"/>
      <w:bookmarkEnd w:id="185"/>
      <w:bookmarkEnd w:id="186"/>
      <w:bookmarkEnd w:id="187"/>
    </w:p>
    <w:p w14:paraId="6BC8F793" w14:textId="66119974" w:rsidR="001C2D56" w:rsidRPr="005266E9" w:rsidRDefault="001F762B" w:rsidP="00FA3693">
      <w:r w:rsidRPr="005266E9">
        <w:t xml:space="preserve">Applicants may recall or modify a submitted application within </w:t>
      </w:r>
      <w:r w:rsidR="4BBB7DB3">
        <w:t xml:space="preserve">GSS </w:t>
      </w:r>
      <w:r>
        <w:t>before</w:t>
      </w:r>
      <w:r w:rsidRPr="005266E9">
        <w:t xml:space="preserve"> the deadline to submit applications</w:t>
      </w:r>
      <w:r w:rsidR="0091673A" w:rsidRPr="005266E9">
        <w:t>.</w:t>
      </w:r>
      <w:r w:rsidR="00B56DAF">
        <w:t xml:space="preserve"> </w:t>
      </w:r>
      <w:r w:rsidRPr="005266E9">
        <w:t>Applications cannot be changed after that date and time.</w:t>
      </w:r>
      <w:r w:rsidR="00E4069F" w:rsidRPr="00E4069F">
        <w:t xml:space="preserve"> Applicants should contact the CAO to recall or modify a submitted application within GSS. </w:t>
      </w:r>
      <w:r w:rsidRPr="005266E9">
        <w:t>An application cannot be “timed” to expire on a specific date.  For example, a statement such as the following is non-responsive to the solicitation: “This application and the cost estimate are valid for 60 days.”</w:t>
      </w:r>
    </w:p>
    <w:p w14:paraId="17CEC1EF" w14:textId="77777777" w:rsidR="000E331F" w:rsidRPr="005266E9" w:rsidRDefault="00F615BA" w:rsidP="00AB544D">
      <w:pPr>
        <w:pStyle w:val="ListParagraph"/>
        <w:numPr>
          <w:ilvl w:val="0"/>
          <w:numId w:val="143"/>
        </w:numPr>
        <w:rPr>
          <w:b/>
        </w:rPr>
      </w:pPr>
      <w:bookmarkStart w:id="188" w:name="_Toc381079940"/>
      <w:bookmarkStart w:id="189" w:name="_Toc382571203"/>
      <w:bookmarkStart w:id="190" w:name="_Toc395180713"/>
      <w:bookmarkStart w:id="191" w:name="_Toc433981341"/>
      <w:bookmarkStart w:id="192" w:name="_Toc381079941"/>
      <w:r w:rsidRPr="005266E9">
        <w:rPr>
          <w:b/>
        </w:rPr>
        <w:t>Confidentiality</w:t>
      </w:r>
      <w:bookmarkEnd w:id="188"/>
      <w:bookmarkEnd w:id="189"/>
      <w:bookmarkEnd w:id="190"/>
      <w:bookmarkEnd w:id="191"/>
    </w:p>
    <w:p w14:paraId="71F2A74B" w14:textId="27143CAC" w:rsidR="001D740D" w:rsidRPr="005266E9" w:rsidRDefault="00F615BA" w:rsidP="00FA3693">
      <w:pPr>
        <w:spacing w:after="160"/>
        <w:rPr>
          <w:i/>
        </w:rPr>
      </w:pPr>
      <w:r w:rsidRPr="005266E9">
        <w:t xml:space="preserve">Though the entire evaluation process from receipt of applications up to the posting of the NOPA is confidential, </w:t>
      </w:r>
      <w:r w:rsidRPr="005266E9">
        <w:rPr>
          <w:b/>
        </w:rPr>
        <w:t>all submitted documents will become public</w:t>
      </w:r>
      <w:r w:rsidR="00275477" w:rsidRPr="005266E9">
        <w:rPr>
          <w:b/>
        </w:rPr>
        <w:t>ly</w:t>
      </w:r>
      <w:r w:rsidRPr="005266E9">
        <w:rPr>
          <w:b/>
        </w:rPr>
        <w:t xml:space="preserve"> </w:t>
      </w:r>
      <w:r w:rsidR="00275477" w:rsidRPr="005266E9">
        <w:rPr>
          <w:b/>
        </w:rPr>
        <w:t xml:space="preserve">available </w:t>
      </w:r>
      <w:r w:rsidRPr="005266E9">
        <w:rPr>
          <w:b/>
        </w:rPr>
        <w:t>records</w:t>
      </w:r>
      <w:r w:rsidRPr="005266E9">
        <w:t xml:space="preserve"> </w:t>
      </w:r>
      <w:r w:rsidR="00D14CE1" w:rsidRPr="005266E9">
        <w:t xml:space="preserve">and property of the State </w:t>
      </w:r>
      <w:r w:rsidRPr="005266E9">
        <w:t xml:space="preserve">after the </w:t>
      </w:r>
      <w:r w:rsidR="008F4A0E" w:rsidRPr="005266E9">
        <w:t>CEC</w:t>
      </w:r>
      <w:r w:rsidRPr="005266E9">
        <w:t xml:space="preserve"> posts the NOPA or the solicitation is cancelled.  </w:t>
      </w:r>
      <w:r w:rsidRPr="005266E9">
        <w:rPr>
          <w:b/>
        </w:rPr>
        <w:t xml:space="preserve">The </w:t>
      </w:r>
      <w:r w:rsidR="008F4A0E" w:rsidRPr="005266E9">
        <w:rPr>
          <w:b/>
        </w:rPr>
        <w:t>CEC</w:t>
      </w:r>
      <w:r w:rsidRPr="005266E9">
        <w:rPr>
          <w:b/>
        </w:rPr>
        <w:t xml:space="preserve"> will not accept or retain applications that identify any </w:t>
      </w:r>
      <w:r w:rsidR="006E3A05" w:rsidRPr="005266E9">
        <w:rPr>
          <w:b/>
        </w:rPr>
        <w:t xml:space="preserve">portion </w:t>
      </w:r>
      <w:r w:rsidRPr="005266E9">
        <w:rPr>
          <w:b/>
        </w:rPr>
        <w:t>as confidential</w:t>
      </w:r>
      <w:r w:rsidR="004D1185" w:rsidRPr="005266E9">
        <w:rPr>
          <w:b/>
        </w:rPr>
        <w:t xml:space="preserve"> unless the applicant clarifies in writing that marking the material as confidential was a mistake and the material can be made public</w:t>
      </w:r>
      <w:r w:rsidRPr="005266E9">
        <w:rPr>
          <w:b/>
        </w:rPr>
        <w:t>.</w:t>
      </w:r>
      <w:r w:rsidR="005028D9" w:rsidRPr="005266E9" w:rsidDel="005028D9">
        <w:t xml:space="preserve"> </w:t>
      </w:r>
    </w:p>
    <w:p w14:paraId="0508CE4D" w14:textId="6F0C67DF" w:rsidR="000E331F" w:rsidRPr="005266E9" w:rsidRDefault="001C2D56" w:rsidP="00AB544D">
      <w:pPr>
        <w:pStyle w:val="ListParagraph"/>
        <w:numPr>
          <w:ilvl w:val="0"/>
          <w:numId w:val="143"/>
        </w:numPr>
        <w:spacing w:after="160"/>
        <w:rPr>
          <w:b/>
        </w:rPr>
      </w:pPr>
      <w:bookmarkStart w:id="193" w:name="_Toc382571204"/>
      <w:bookmarkStart w:id="194" w:name="_Toc395180714"/>
      <w:bookmarkStart w:id="195" w:name="_Toc433981342"/>
      <w:r w:rsidRPr="005266E9">
        <w:rPr>
          <w:b/>
        </w:rPr>
        <w:t>Solicitation Error</w:t>
      </w:r>
      <w:bookmarkEnd w:id="192"/>
      <w:bookmarkEnd w:id="193"/>
      <w:bookmarkEnd w:id="194"/>
      <w:bookmarkEnd w:id="195"/>
    </w:p>
    <w:p w14:paraId="3DDF22BC" w14:textId="24925BC0" w:rsidR="001C2D56" w:rsidRPr="005266E9" w:rsidRDefault="001C2D56" w:rsidP="00FA3693">
      <w:pPr>
        <w:rPr>
          <w:szCs w:val="22"/>
        </w:rPr>
      </w:pPr>
      <w:r w:rsidRPr="005266E9">
        <w:rPr>
          <w:szCs w:val="22"/>
        </w:rPr>
        <w:t xml:space="preserve">If an </w:t>
      </w:r>
      <w:r w:rsidR="000A678A" w:rsidRPr="005266E9">
        <w:rPr>
          <w:szCs w:val="22"/>
        </w:rPr>
        <w:t>A</w:t>
      </w:r>
      <w:r w:rsidRPr="005266E9">
        <w:rPr>
          <w:szCs w:val="22"/>
        </w:rPr>
        <w:t>pplicant discovers any ambiguity, conflict, discrepancy, omission, or other error in the solicitation</w:t>
      </w:r>
      <w:r w:rsidR="003B68A9" w:rsidRPr="005266E9">
        <w:rPr>
          <w:szCs w:val="22"/>
        </w:rPr>
        <w:t xml:space="preserve"> at any time prior to 5:00 p.m. of the application deadline date</w:t>
      </w:r>
      <w:r w:rsidRPr="005266E9">
        <w:rPr>
          <w:szCs w:val="22"/>
        </w:rPr>
        <w:t xml:space="preserve">, the </w:t>
      </w:r>
      <w:r w:rsidR="008823B2" w:rsidRPr="005266E9">
        <w:rPr>
          <w:szCs w:val="22"/>
        </w:rPr>
        <w:t>A</w:t>
      </w:r>
      <w:r w:rsidRPr="005266E9">
        <w:rPr>
          <w:szCs w:val="22"/>
        </w:rPr>
        <w:t xml:space="preserve">pplicant should immediately notify the </w:t>
      </w:r>
      <w:r w:rsidR="008F4A0E" w:rsidRPr="005266E9">
        <w:rPr>
          <w:szCs w:val="22"/>
        </w:rPr>
        <w:t>CEC</w:t>
      </w:r>
      <w:r w:rsidRPr="005266E9">
        <w:rPr>
          <w:szCs w:val="22"/>
        </w:rPr>
        <w:t xml:space="preserve"> of the error in writing and request modification or clarification of the solicitation.  The </w:t>
      </w:r>
      <w:r w:rsidR="008F4A0E" w:rsidRPr="005266E9">
        <w:rPr>
          <w:szCs w:val="22"/>
        </w:rPr>
        <w:t>CEC</w:t>
      </w:r>
      <w:r w:rsidRPr="005266E9">
        <w:rPr>
          <w:szCs w:val="22"/>
        </w:rPr>
        <w:t xml:space="preserve"> will provide modifications or clarifications by written notice to all </w:t>
      </w:r>
      <w:r w:rsidR="00275477" w:rsidRPr="005266E9">
        <w:rPr>
          <w:szCs w:val="22"/>
        </w:rPr>
        <w:t>entities that</w:t>
      </w:r>
      <w:r w:rsidRPr="005266E9">
        <w:rPr>
          <w:szCs w:val="22"/>
        </w:rPr>
        <w:t xml:space="preserve"> requested the solicitation.  The </w:t>
      </w:r>
      <w:r w:rsidR="008F4A0E" w:rsidRPr="005266E9">
        <w:rPr>
          <w:szCs w:val="22"/>
        </w:rPr>
        <w:t>CEC</w:t>
      </w:r>
      <w:r w:rsidRPr="005266E9">
        <w:rPr>
          <w:szCs w:val="22"/>
        </w:rPr>
        <w:t xml:space="preserve"> will not be responsible for failure to correct errors.</w:t>
      </w:r>
    </w:p>
    <w:p w14:paraId="34445A11" w14:textId="77777777" w:rsidR="000E331F" w:rsidRPr="005266E9" w:rsidRDefault="001C2D56" w:rsidP="00AB544D">
      <w:pPr>
        <w:pStyle w:val="ListParagraph"/>
        <w:keepNext/>
        <w:numPr>
          <w:ilvl w:val="0"/>
          <w:numId w:val="143"/>
        </w:numPr>
        <w:rPr>
          <w:b/>
        </w:rPr>
      </w:pPr>
      <w:bookmarkStart w:id="196" w:name="_Toc381079942"/>
      <w:bookmarkStart w:id="197" w:name="_Toc382571205"/>
      <w:bookmarkStart w:id="198" w:name="_Toc395180715"/>
      <w:bookmarkStart w:id="199" w:name="_Toc433981343"/>
      <w:r w:rsidRPr="005266E9">
        <w:rPr>
          <w:b/>
        </w:rPr>
        <w:t>Immaterial Defect</w:t>
      </w:r>
      <w:bookmarkEnd w:id="196"/>
      <w:bookmarkEnd w:id="197"/>
      <w:bookmarkEnd w:id="198"/>
      <w:bookmarkEnd w:id="199"/>
    </w:p>
    <w:p w14:paraId="3D401ADD" w14:textId="3D6E8459" w:rsidR="001C2D56" w:rsidRPr="005266E9" w:rsidRDefault="001C2D56" w:rsidP="00FA3693">
      <w:pPr>
        <w:rPr>
          <w:szCs w:val="22"/>
        </w:rPr>
      </w:pPr>
      <w:r w:rsidRPr="005266E9">
        <w:rPr>
          <w:szCs w:val="22"/>
        </w:rPr>
        <w:t xml:space="preserve">The </w:t>
      </w:r>
      <w:r w:rsidR="008F4A0E" w:rsidRPr="005266E9">
        <w:rPr>
          <w:szCs w:val="22"/>
        </w:rPr>
        <w:t>CEC</w:t>
      </w:r>
      <w:r w:rsidRPr="005266E9">
        <w:rPr>
          <w:szCs w:val="22"/>
        </w:rPr>
        <w:t xml:space="preserve"> may waive any immaterial defect or deviation contained in an application.  The </w:t>
      </w:r>
      <w:r w:rsidR="008F4A0E" w:rsidRPr="005266E9">
        <w:rPr>
          <w:szCs w:val="22"/>
        </w:rPr>
        <w:t>CEC</w:t>
      </w:r>
      <w:r w:rsidRPr="005266E9">
        <w:rPr>
          <w:szCs w:val="22"/>
        </w:rPr>
        <w:t xml:space="preserve">’s waiver will not modify the application or excuse </w:t>
      </w:r>
      <w:r w:rsidR="008823B2" w:rsidRPr="005266E9">
        <w:rPr>
          <w:szCs w:val="22"/>
        </w:rPr>
        <w:t>an</w:t>
      </w:r>
      <w:r w:rsidRPr="005266E9">
        <w:rPr>
          <w:szCs w:val="22"/>
        </w:rPr>
        <w:t xml:space="preserve"> applicant</w:t>
      </w:r>
      <w:r w:rsidR="00B14A99" w:rsidRPr="005266E9">
        <w:rPr>
          <w:szCs w:val="22"/>
        </w:rPr>
        <w:t xml:space="preserve"> proposed for funding</w:t>
      </w:r>
      <w:r w:rsidRPr="005266E9">
        <w:rPr>
          <w:szCs w:val="22"/>
        </w:rPr>
        <w:t xml:space="preserve"> from full compliance with solicitation requirements.</w:t>
      </w:r>
    </w:p>
    <w:p w14:paraId="7590E0ED" w14:textId="010612F4" w:rsidR="00B1481D" w:rsidRPr="005266E9" w:rsidRDefault="00B1481D" w:rsidP="00AB544D">
      <w:pPr>
        <w:pStyle w:val="ListParagraph"/>
        <w:keepNext/>
        <w:numPr>
          <w:ilvl w:val="0"/>
          <w:numId w:val="143"/>
        </w:numPr>
        <w:rPr>
          <w:b/>
          <w:szCs w:val="22"/>
        </w:rPr>
      </w:pPr>
      <w:bookmarkStart w:id="200" w:name="_Toc381079943"/>
      <w:bookmarkStart w:id="201" w:name="_Toc382571206"/>
      <w:bookmarkStart w:id="202" w:name="_Toc395180716"/>
      <w:bookmarkStart w:id="203" w:name="_Toc433981344"/>
      <w:r w:rsidRPr="005266E9">
        <w:rPr>
          <w:b/>
        </w:rPr>
        <w:t>Tiebreakers</w:t>
      </w:r>
    </w:p>
    <w:p w14:paraId="5211D217" w14:textId="1FF39102" w:rsidR="00B1481D" w:rsidRPr="00172B22" w:rsidRDefault="00B1481D" w:rsidP="00AB544D">
      <w:pPr>
        <w:numPr>
          <w:ilvl w:val="0"/>
          <w:numId w:val="141"/>
        </w:numPr>
        <w:spacing w:before="120"/>
        <w:ind w:left="1080"/>
        <w:rPr>
          <w:rFonts w:cs="Times New Roman"/>
          <w:b/>
          <w:bCs/>
          <w:smallCaps/>
        </w:rPr>
      </w:pPr>
      <w:r w:rsidRPr="005266E9">
        <w:t xml:space="preserve">If the score for two or more applications are tied, the application with a higher score in the </w:t>
      </w:r>
      <w:r w:rsidR="006374C7" w:rsidRPr="00616F23">
        <w:rPr>
          <w:b/>
        </w:rPr>
        <w:t xml:space="preserve">Impacts and Benefits </w:t>
      </w:r>
      <w:r w:rsidR="00B02450">
        <w:rPr>
          <w:b/>
        </w:rPr>
        <w:t>to</w:t>
      </w:r>
      <w:r w:rsidR="006374C7" w:rsidRPr="00616F23">
        <w:rPr>
          <w:b/>
        </w:rPr>
        <w:t xml:space="preserve"> California</w:t>
      </w:r>
      <w:r w:rsidR="00522DB4">
        <w:rPr>
          <w:b/>
        </w:rPr>
        <w:t xml:space="preserve"> </w:t>
      </w:r>
      <w:r w:rsidRPr="005266E9">
        <w:t xml:space="preserve">criterion will be ranked higher.  If still tied, an objective </w:t>
      </w:r>
      <w:proofErr w:type="gramStart"/>
      <w:r w:rsidRPr="005266E9">
        <w:t>tie-breaker</w:t>
      </w:r>
      <w:proofErr w:type="gramEnd"/>
      <w:r w:rsidRPr="005266E9">
        <w:t xml:space="preserve"> (such as a random drawing) will be u</w:t>
      </w:r>
      <w:r w:rsidR="4D11E37D" w:rsidRPr="005266E9">
        <w:t>s</w:t>
      </w:r>
      <w:r w:rsidRPr="005266E9">
        <w:t>ed.</w:t>
      </w:r>
    </w:p>
    <w:p w14:paraId="10B5AF13" w14:textId="03D24297" w:rsidR="00B1481D" w:rsidRPr="005266E9" w:rsidRDefault="00B1481D" w:rsidP="00AB544D">
      <w:pPr>
        <w:pStyle w:val="ListParagraph"/>
        <w:numPr>
          <w:ilvl w:val="0"/>
          <w:numId w:val="143"/>
        </w:numPr>
        <w:rPr>
          <w:b/>
        </w:rPr>
      </w:pPr>
      <w:r w:rsidRPr="005266E9">
        <w:rPr>
          <w:b/>
        </w:rPr>
        <w:t>Clarification Interviews</w:t>
      </w:r>
    </w:p>
    <w:p w14:paraId="250A22E7" w14:textId="77777777" w:rsidR="00B1481D" w:rsidRPr="005266E9" w:rsidRDefault="00B1481D" w:rsidP="00FA3693">
      <w:pPr>
        <w:spacing w:after="0"/>
        <w:rPr>
          <w:szCs w:val="22"/>
        </w:rPr>
      </w:pPr>
      <w:r w:rsidRPr="005266E9">
        <w:rPr>
          <w:szCs w:val="22"/>
        </w:rPr>
        <w:t>The Evaluation Committee may conduct optional Clarification Interviews with applicants to clarify and/or verify information submitted in the application. However, these interviews may not be used to change or add to the content of the original application.  Applicants will not be reimbursed for time spent answering clarifying questions.</w:t>
      </w:r>
    </w:p>
    <w:bookmarkEnd w:id="200"/>
    <w:bookmarkEnd w:id="201"/>
    <w:bookmarkEnd w:id="202"/>
    <w:bookmarkEnd w:id="203"/>
    <w:p w14:paraId="1F8E0821" w14:textId="0BCCBA6D" w:rsidR="001C2D56" w:rsidRPr="005266E9" w:rsidRDefault="001C2D56" w:rsidP="00C6365C">
      <w:pPr>
        <w:pStyle w:val="ListParagraph"/>
        <w:spacing w:after="0"/>
        <w:rPr>
          <w:szCs w:val="22"/>
        </w:rPr>
      </w:pPr>
    </w:p>
    <w:p w14:paraId="4CFF3787" w14:textId="0902C99D" w:rsidR="00FB1CD3" w:rsidRPr="005266E9" w:rsidRDefault="00FB1CD3" w:rsidP="00AB544D">
      <w:pPr>
        <w:numPr>
          <w:ilvl w:val="0"/>
          <w:numId w:val="143"/>
        </w:numPr>
        <w:rPr>
          <w:b/>
          <w:bCs/>
        </w:rPr>
      </w:pPr>
      <w:r w:rsidRPr="5D331760">
        <w:rPr>
          <w:b/>
          <w:bCs/>
        </w:rPr>
        <w:t>Opportunity to Cure Administrative Errors</w:t>
      </w:r>
    </w:p>
    <w:p w14:paraId="76021520" w14:textId="77777777" w:rsidR="00FB1CD3" w:rsidRPr="005266E9" w:rsidRDefault="00FB1CD3" w:rsidP="00FA3693">
      <w:pPr>
        <w:spacing w:after="0"/>
        <w:textAlignment w:val="baseline"/>
        <w:rPr>
          <w:szCs w:val="22"/>
        </w:rPr>
      </w:pPr>
      <w:r w:rsidRPr="005266E9">
        <w:rPr>
          <w:szCs w:val="24"/>
        </w:rPr>
        <w:t>The CEC understands and appreciates the significant time and expense applicants spend preparing applications.  An administrative error that prevents an applicant from submitting a complete application frustrates both the CEC and applicants.  The purpose of this process is to reduce the number of applications screened out or receiving a significantly reduced score for administrative errors while maintaining a fair competition.  This process also ensures better competition and thus better projects to benefit California.    </w:t>
      </w:r>
      <w:r w:rsidRPr="005266E9">
        <w:rPr>
          <w:sz w:val="24"/>
          <w:szCs w:val="24"/>
        </w:rPr>
        <w:t> </w:t>
      </w:r>
    </w:p>
    <w:p w14:paraId="48F159B8" w14:textId="77777777" w:rsidR="00FB1CD3" w:rsidRPr="005266E9" w:rsidRDefault="00FB1CD3" w:rsidP="00FA3693">
      <w:pPr>
        <w:spacing w:after="0"/>
        <w:textAlignment w:val="baseline"/>
        <w:rPr>
          <w:szCs w:val="22"/>
        </w:rPr>
      </w:pPr>
    </w:p>
    <w:p w14:paraId="6E0BD3AA" w14:textId="77777777" w:rsidR="00FB1CD3" w:rsidRPr="005266E9" w:rsidRDefault="00FB1CD3" w:rsidP="00FA3693">
      <w:pPr>
        <w:spacing w:after="0"/>
        <w:textAlignment w:val="baseline"/>
        <w:rPr>
          <w:szCs w:val="24"/>
        </w:rPr>
      </w:pPr>
      <w:r w:rsidRPr="005266E9">
        <w:rPr>
          <w:szCs w:val="24"/>
        </w:rPr>
        <w:t>After the application deadline, an applicant might identify, or the Evaluation Committee may find what reasonably appears to be, an administrative error.  For purposes of this solicitation only, an administrative error is defined as an applicant’s inadvertent mistake that prevents materials in existence as of the application deadline from appearing in its submitted application.  Examples include, but are not limited to, accidentally:</w:t>
      </w:r>
    </w:p>
    <w:p w14:paraId="56C40935" w14:textId="77777777" w:rsidR="00FB1CD3" w:rsidRPr="005266E9" w:rsidRDefault="00FB1CD3" w:rsidP="00FA3693">
      <w:pPr>
        <w:spacing w:after="0"/>
        <w:textAlignment w:val="baseline"/>
        <w:rPr>
          <w:szCs w:val="22"/>
        </w:rPr>
      </w:pPr>
    </w:p>
    <w:p w14:paraId="39A21830" w14:textId="77777777" w:rsidR="00FB1CD3" w:rsidRPr="005266E9" w:rsidRDefault="00FB1CD3" w:rsidP="00C6365C">
      <w:pPr>
        <w:numPr>
          <w:ilvl w:val="0"/>
          <w:numId w:val="103"/>
        </w:numPr>
        <w:spacing w:after="0"/>
        <w:ind w:left="720"/>
        <w:textAlignment w:val="baseline"/>
        <w:rPr>
          <w:szCs w:val="22"/>
        </w:rPr>
      </w:pPr>
      <w:r w:rsidRPr="005266E9">
        <w:rPr>
          <w:szCs w:val="24"/>
        </w:rPr>
        <w:t>Scanning and submitting every other page in a document instead of every page.  </w:t>
      </w:r>
      <w:r w:rsidRPr="005266E9">
        <w:rPr>
          <w:sz w:val="24"/>
          <w:szCs w:val="24"/>
        </w:rPr>
        <w:t> </w:t>
      </w:r>
    </w:p>
    <w:p w14:paraId="1A86AC6D" w14:textId="77777777" w:rsidR="00FB1CD3" w:rsidRPr="005266E9" w:rsidRDefault="00FB1CD3" w:rsidP="00C6365C">
      <w:pPr>
        <w:numPr>
          <w:ilvl w:val="0"/>
          <w:numId w:val="103"/>
        </w:numPr>
        <w:spacing w:after="0"/>
        <w:ind w:left="720"/>
        <w:textAlignment w:val="baseline"/>
        <w:rPr>
          <w:szCs w:val="22"/>
        </w:rPr>
      </w:pPr>
      <w:r w:rsidRPr="005266E9">
        <w:rPr>
          <w:szCs w:val="24"/>
        </w:rPr>
        <w:t>Submitting the wrong document.  </w:t>
      </w:r>
      <w:r w:rsidRPr="005266E9">
        <w:rPr>
          <w:sz w:val="24"/>
          <w:szCs w:val="24"/>
        </w:rPr>
        <w:t> </w:t>
      </w:r>
    </w:p>
    <w:p w14:paraId="3B9193E9" w14:textId="77777777" w:rsidR="00FB1CD3" w:rsidRPr="005266E9" w:rsidRDefault="00FB1CD3" w:rsidP="00C6365C">
      <w:pPr>
        <w:numPr>
          <w:ilvl w:val="0"/>
          <w:numId w:val="103"/>
        </w:numPr>
        <w:spacing w:after="0"/>
        <w:ind w:left="720"/>
        <w:textAlignment w:val="baseline"/>
        <w:rPr>
          <w:szCs w:val="22"/>
        </w:rPr>
      </w:pPr>
      <w:r w:rsidRPr="005266E9">
        <w:rPr>
          <w:szCs w:val="24"/>
        </w:rPr>
        <w:t>Leaving out a document.  </w:t>
      </w:r>
      <w:r w:rsidRPr="005266E9">
        <w:rPr>
          <w:sz w:val="24"/>
          <w:szCs w:val="24"/>
        </w:rPr>
        <w:t> </w:t>
      </w:r>
    </w:p>
    <w:p w14:paraId="5AE421F7" w14:textId="77777777" w:rsidR="00FB1CD3" w:rsidRPr="005266E9" w:rsidRDefault="00FB1CD3" w:rsidP="00FA3693">
      <w:pPr>
        <w:spacing w:after="0"/>
        <w:textAlignment w:val="baseline"/>
        <w:rPr>
          <w:szCs w:val="22"/>
        </w:rPr>
      </w:pPr>
    </w:p>
    <w:p w14:paraId="7CF7F624" w14:textId="77777777" w:rsidR="00FB1CD3" w:rsidRPr="005266E9" w:rsidRDefault="00FB1CD3" w:rsidP="00FA3693">
      <w:pPr>
        <w:spacing w:after="0"/>
        <w:textAlignment w:val="baseline"/>
        <w:rPr>
          <w:szCs w:val="22"/>
        </w:rPr>
      </w:pPr>
      <w:r w:rsidRPr="005266E9">
        <w:rPr>
          <w:szCs w:val="24"/>
        </w:rPr>
        <w:t>If the Evaluation Committee find what reasonably appears to be an administrative error, they can communicate with the applicant to confirm.  If an applicant finds an administrative error in its application, it should immediately contact the Commission Agreement Officer listed in the “Contact Information/Questions” section of this solicitation.  </w:t>
      </w:r>
      <w:r w:rsidRPr="005266E9">
        <w:rPr>
          <w:sz w:val="24"/>
          <w:szCs w:val="24"/>
        </w:rPr>
        <w:t> </w:t>
      </w:r>
    </w:p>
    <w:p w14:paraId="4FAAB51E" w14:textId="77777777" w:rsidR="00FB1CD3" w:rsidRPr="005266E9" w:rsidRDefault="00FB1CD3" w:rsidP="00FA3693">
      <w:pPr>
        <w:spacing w:after="0"/>
        <w:textAlignment w:val="baseline"/>
        <w:rPr>
          <w:szCs w:val="22"/>
        </w:rPr>
      </w:pPr>
    </w:p>
    <w:p w14:paraId="62F32B6B" w14:textId="77777777" w:rsidR="00FB1CD3" w:rsidRPr="005266E9" w:rsidRDefault="00FB1CD3" w:rsidP="00FA3693">
      <w:pPr>
        <w:spacing w:after="0"/>
        <w:textAlignment w:val="baseline"/>
        <w:rPr>
          <w:szCs w:val="22"/>
        </w:rPr>
      </w:pPr>
      <w:r w:rsidRPr="005266E9">
        <w:rPr>
          <w:szCs w:val="24"/>
        </w:rPr>
        <w:t xml:space="preserve">If an administrative error has been identified and communicated to the Commission Agreement Officer, the CEC may, but is not required to, allow the applicant </w:t>
      </w:r>
      <w:proofErr w:type="gramStart"/>
      <w:r w:rsidRPr="005266E9">
        <w:rPr>
          <w:szCs w:val="24"/>
        </w:rPr>
        <w:t>a period of time</w:t>
      </w:r>
      <w:proofErr w:type="gramEnd"/>
      <w:r w:rsidRPr="005266E9">
        <w:rPr>
          <w:szCs w:val="24"/>
        </w:rPr>
        <w:t xml:space="preserve"> to provide the missing materials.  Reasons why the CEC might NOT allow an applicant to fix an administrative error include, but are not limited to: </w:t>
      </w:r>
      <w:r w:rsidRPr="005266E9">
        <w:rPr>
          <w:sz w:val="24"/>
          <w:szCs w:val="24"/>
        </w:rPr>
        <w:t> </w:t>
      </w:r>
    </w:p>
    <w:p w14:paraId="25D59AD0" w14:textId="77777777" w:rsidR="00FB1CD3" w:rsidRPr="005266E9" w:rsidRDefault="00FB1CD3" w:rsidP="00FA3693">
      <w:pPr>
        <w:spacing w:after="0"/>
        <w:textAlignment w:val="baseline"/>
        <w:rPr>
          <w:szCs w:val="22"/>
        </w:rPr>
      </w:pPr>
    </w:p>
    <w:p w14:paraId="0EA0E978" w14:textId="77777777" w:rsidR="00FB1CD3" w:rsidRPr="005266E9" w:rsidRDefault="00FB1CD3" w:rsidP="00C6365C">
      <w:pPr>
        <w:numPr>
          <w:ilvl w:val="0"/>
          <w:numId w:val="104"/>
        </w:numPr>
        <w:spacing w:after="0"/>
        <w:textAlignment w:val="baseline"/>
        <w:rPr>
          <w:szCs w:val="22"/>
        </w:rPr>
      </w:pPr>
      <w:r w:rsidRPr="005266E9">
        <w:rPr>
          <w:szCs w:val="24"/>
        </w:rPr>
        <w:t>The funds have a deadline that does not allow time to fix the error.  </w:t>
      </w:r>
      <w:r w:rsidRPr="005266E9">
        <w:rPr>
          <w:sz w:val="24"/>
          <w:szCs w:val="24"/>
        </w:rPr>
        <w:t> </w:t>
      </w:r>
    </w:p>
    <w:p w14:paraId="4E295425" w14:textId="77777777" w:rsidR="00FB1CD3" w:rsidRPr="005266E9" w:rsidRDefault="00FB1CD3" w:rsidP="00C6365C">
      <w:pPr>
        <w:numPr>
          <w:ilvl w:val="0"/>
          <w:numId w:val="105"/>
        </w:numPr>
        <w:spacing w:after="0"/>
        <w:textAlignment w:val="baseline"/>
        <w:rPr>
          <w:szCs w:val="22"/>
        </w:rPr>
      </w:pPr>
      <w:r w:rsidRPr="005266E9">
        <w:rPr>
          <w:szCs w:val="24"/>
        </w:rPr>
        <w:t>The application has been screened out or does not receive a passing score for reasons unrelated to the administrative error, making irrelevant any efforts to fix the error.  </w:t>
      </w:r>
      <w:r w:rsidRPr="005266E9">
        <w:rPr>
          <w:sz w:val="24"/>
          <w:szCs w:val="24"/>
        </w:rPr>
        <w:t> </w:t>
      </w:r>
    </w:p>
    <w:p w14:paraId="228DE815" w14:textId="77777777" w:rsidR="00FB1CD3" w:rsidRPr="005266E9" w:rsidRDefault="00FB1CD3" w:rsidP="00C6365C">
      <w:pPr>
        <w:numPr>
          <w:ilvl w:val="0"/>
          <w:numId w:val="105"/>
        </w:numPr>
        <w:spacing w:after="0"/>
        <w:textAlignment w:val="baseline"/>
        <w:rPr>
          <w:szCs w:val="22"/>
        </w:rPr>
      </w:pPr>
      <w:r w:rsidRPr="005266E9">
        <w:rPr>
          <w:szCs w:val="24"/>
        </w:rPr>
        <w:t>The applicant brings the error to the CEC’s attention too late in the solicitation process (e.g., after awards have been approved at a Business Meeting).  </w:t>
      </w:r>
      <w:r w:rsidRPr="005266E9">
        <w:rPr>
          <w:sz w:val="24"/>
          <w:szCs w:val="24"/>
        </w:rPr>
        <w:t> </w:t>
      </w:r>
    </w:p>
    <w:p w14:paraId="390D42E6" w14:textId="77777777" w:rsidR="00FB1CD3" w:rsidRPr="005266E9" w:rsidRDefault="00FB1CD3" w:rsidP="00FA3693">
      <w:pPr>
        <w:spacing w:after="0"/>
        <w:textAlignment w:val="baseline"/>
        <w:rPr>
          <w:szCs w:val="22"/>
        </w:rPr>
      </w:pPr>
    </w:p>
    <w:p w14:paraId="4CCC4027" w14:textId="09408856" w:rsidR="00FB1CD3" w:rsidRPr="005266E9" w:rsidRDefault="00FB1CD3" w:rsidP="00FA3693">
      <w:pPr>
        <w:spacing w:after="0"/>
        <w:textAlignment w:val="baseline"/>
      </w:pPr>
      <w:r w:rsidRPr="005266E9">
        <w:t>If the Evaluation Committee allows an applicant the opportunity to fix an administrative error, the Commission Agreement Officer will communicate in writing to the applicant’s project manager listed the deadline by which the applicant must provide the missing materials. Reasonable efforts will be made to confirm receipt of the notice, but actual notice cannot be guaranteed</w:t>
      </w:r>
      <w:r w:rsidR="7F98BAEF" w:rsidRPr="005266E9">
        <w:t>,</w:t>
      </w:r>
      <w:r w:rsidRPr="005266E9">
        <w:t xml:space="preserve"> and the obligation is on the applicant to ensure the proper contact(s) are listed and available to respond. The Evaluation Committee will not consider any materials submitted after the deadline.  </w:t>
      </w:r>
      <w:r w:rsidRPr="005266E9">
        <w:rPr>
          <w:sz w:val="24"/>
          <w:szCs w:val="24"/>
        </w:rPr>
        <w:t> </w:t>
      </w:r>
    </w:p>
    <w:p w14:paraId="52C606C3" w14:textId="77777777" w:rsidR="00FB1CD3" w:rsidRPr="005266E9" w:rsidRDefault="00FB1CD3" w:rsidP="00FA3693">
      <w:pPr>
        <w:spacing w:after="0"/>
        <w:textAlignment w:val="baseline"/>
        <w:rPr>
          <w:szCs w:val="22"/>
        </w:rPr>
      </w:pPr>
    </w:p>
    <w:p w14:paraId="11FE4494" w14:textId="0BBB0A69" w:rsidR="00FB1CD3" w:rsidRPr="005266E9" w:rsidRDefault="00FB1CD3" w:rsidP="00FA3693">
      <w:pPr>
        <w:spacing w:after="0"/>
        <w:textAlignment w:val="baseline"/>
      </w:pPr>
      <w:r w:rsidRPr="005266E9">
        <w:t>This process only allows applicants to submit materials in existence as of the application deadline. This process does NOT allow applicants to submit material created or modified after the application deadline. The CEC has sole discretion to determine whether materials submitted are eligible for consideration by the Evaluation Committee under this opportunity to cure.</w:t>
      </w:r>
      <w:r w:rsidRPr="005266E9">
        <w:rPr>
          <w:sz w:val="24"/>
          <w:szCs w:val="24"/>
        </w:rPr>
        <w:t> </w:t>
      </w:r>
    </w:p>
    <w:p w14:paraId="62999E28" w14:textId="77777777" w:rsidR="00FB1CD3" w:rsidRPr="005266E9" w:rsidRDefault="00FB1CD3" w:rsidP="00FA3693">
      <w:pPr>
        <w:spacing w:after="0"/>
        <w:textAlignment w:val="baseline"/>
        <w:rPr>
          <w:szCs w:val="22"/>
        </w:rPr>
      </w:pPr>
    </w:p>
    <w:p w14:paraId="3A554DCE" w14:textId="77777777" w:rsidR="00FB1CD3" w:rsidRPr="005266E9" w:rsidRDefault="00FB1CD3" w:rsidP="00FA3693">
      <w:pPr>
        <w:spacing w:after="0"/>
        <w:textAlignment w:val="baseline"/>
        <w:rPr>
          <w:szCs w:val="22"/>
        </w:rPr>
      </w:pPr>
      <w:r w:rsidRPr="005266E9">
        <w:rPr>
          <w:szCs w:val="24"/>
        </w:rPr>
        <w:t>Applicants must include the following certification along with the materials it submits to fix an administrative error and must explain why the materials were not provided due to an inadvertent administrative error: </w:t>
      </w:r>
      <w:r w:rsidRPr="005266E9">
        <w:rPr>
          <w:sz w:val="24"/>
          <w:szCs w:val="24"/>
        </w:rPr>
        <w:t> </w:t>
      </w:r>
    </w:p>
    <w:p w14:paraId="7596B98A" w14:textId="77777777" w:rsidR="00FB1CD3" w:rsidRPr="005266E9" w:rsidRDefault="00FB1CD3" w:rsidP="00FA3693">
      <w:pPr>
        <w:spacing w:after="0"/>
        <w:textAlignment w:val="baseline"/>
        <w:rPr>
          <w:szCs w:val="22"/>
        </w:rPr>
      </w:pPr>
    </w:p>
    <w:p w14:paraId="3258DDF1" w14:textId="77777777" w:rsidR="00FB1CD3" w:rsidRPr="00ED0072" w:rsidRDefault="00FB1CD3" w:rsidP="00FA3693">
      <w:pPr>
        <w:spacing w:after="0"/>
        <w:ind w:left="720"/>
        <w:textAlignment w:val="baseline"/>
        <w:rPr>
          <w:b/>
          <w:bCs/>
          <w:szCs w:val="22"/>
        </w:rPr>
      </w:pPr>
      <w:r w:rsidRPr="00ED0072">
        <w:rPr>
          <w:b/>
          <w:bCs/>
          <w:szCs w:val="24"/>
        </w:rPr>
        <w:t>“I certify on behalf of the applicant that the materials provided herein existed at the time of the application deadline, have not been modified since, and were not originally provided due to an inadvertent administrative error as described herein.”  </w:t>
      </w:r>
      <w:r w:rsidRPr="00ED0072">
        <w:rPr>
          <w:b/>
          <w:bCs/>
          <w:sz w:val="24"/>
          <w:szCs w:val="24"/>
        </w:rPr>
        <w:t> </w:t>
      </w:r>
    </w:p>
    <w:p w14:paraId="1647354E" w14:textId="77777777" w:rsidR="00FB1CD3" w:rsidRPr="005266E9" w:rsidRDefault="00FB1CD3" w:rsidP="00FA3693">
      <w:pPr>
        <w:spacing w:after="0"/>
        <w:textAlignment w:val="baseline"/>
        <w:rPr>
          <w:szCs w:val="22"/>
        </w:rPr>
      </w:pPr>
    </w:p>
    <w:p w14:paraId="44D4A124" w14:textId="218B1658" w:rsidR="00FB1CD3" w:rsidRDefault="00FB1CD3" w:rsidP="00FA3693">
      <w:pPr>
        <w:spacing w:after="0"/>
        <w:textAlignment w:val="baseline"/>
        <w:rPr>
          <w:sz w:val="24"/>
          <w:szCs w:val="24"/>
        </w:rPr>
      </w:pPr>
      <w:r w:rsidRPr="005266E9">
        <w:t>The Evaluation Committee is not responsible for finding, or communicating with the applicant about, any errors in an application. Applicants remain solely responsible for submitting applications, including any material submitted to fix an administrative error, that meet all solicitation requirements.</w:t>
      </w:r>
      <w:r w:rsidRPr="005266E9">
        <w:rPr>
          <w:sz w:val="24"/>
          <w:szCs w:val="24"/>
        </w:rPr>
        <w:t> </w:t>
      </w:r>
    </w:p>
    <w:p w14:paraId="2DC67C0C" w14:textId="77777777" w:rsidR="008F3C50" w:rsidRPr="005266E9" w:rsidRDefault="008F3C50" w:rsidP="00FA3693">
      <w:pPr>
        <w:spacing w:after="0"/>
        <w:textAlignment w:val="baseline"/>
      </w:pPr>
    </w:p>
    <w:p w14:paraId="49B17DFC" w14:textId="25D83566" w:rsidR="006F048A" w:rsidRPr="005266E9" w:rsidRDefault="006F048A" w:rsidP="00FA3693">
      <w:pPr>
        <w:pStyle w:val="Heading2"/>
        <w:numPr>
          <w:ilvl w:val="0"/>
          <w:numId w:val="88"/>
        </w:numPr>
      </w:pPr>
      <w:bookmarkStart w:id="204" w:name="_Toc433981345"/>
      <w:bookmarkStart w:id="205" w:name="_Toc143172723"/>
      <w:bookmarkStart w:id="206" w:name="_Toc175141060"/>
      <w:bookmarkStart w:id="207" w:name="_Toc178347968"/>
      <w:r>
        <w:t>Stage One:  Application Screening</w:t>
      </w:r>
      <w:bookmarkEnd w:id="204"/>
      <w:bookmarkEnd w:id="205"/>
      <w:bookmarkEnd w:id="206"/>
      <w:bookmarkEnd w:id="20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31"/>
        <w:gridCol w:w="2119"/>
      </w:tblGrid>
      <w:tr w:rsidR="005266E9" w:rsidRPr="005266E9" w14:paraId="7ACB5B41" w14:textId="77777777" w:rsidTr="718D4440">
        <w:trPr>
          <w:trHeight w:val="586"/>
          <w:tblHeader/>
        </w:trPr>
        <w:tc>
          <w:tcPr>
            <w:tcW w:w="7231" w:type="dxa"/>
            <w:shd w:val="clear" w:color="auto" w:fill="D9D9D9" w:themeFill="background1" w:themeFillShade="D9"/>
            <w:vAlign w:val="center"/>
          </w:tcPr>
          <w:p w14:paraId="393B0F27" w14:textId="77777777" w:rsidR="003B7447" w:rsidRPr="005266E9" w:rsidRDefault="003B7447" w:rsidP="00FA3693">
            <w:pPr>
              <w:rPr>
                <w:b/>
                <w:caps/>
                <w:szCs w:val="24"/>
              </w:rPr>
            </w:pPr>
            <w:r w:rsidRPr="005266E9">
              <w:rPr>
                <w:b/>
                <w:caps/>
                <w:szCs w:val="24"/>
              </w:rPr>
              <w:t xml:space="preserve">Screening Criteria </w:t>
            </w:r>
          </w:p>
          <w:p w14:paraId="29C12682" w14:textId="77777777" w:rsidR="003B7447" w:rsidRPr="005266E9" w:rsidRDefault="003B7447" w:rsidP="00FA3693">
            <w:pPr>
              <w:rPr>
                <w:i/>
              </w:rPr>
            </w:pPr>
            <w:r w:rsidRPr="005266E9">
              <w:rPr>
                <w:i/>
              </w:rPr>
              <w:t>The Application must pass ALL criteria to progress to Stage Two.</w:t>
            </w:r>
          </w:p>
        </w:tc>
        <w:tc>
          <w:tcPr>
            <w:tcW w:w="2119" w:type="dxa"/>
            <w:shd w:val="clear" w:color="auto" w:fill="D9D9D9" w:themeFill="background1" w:themeFillShade="D9"/>
            <w:vAlign w:val="center"/>
          </w:tcPr>
          <w:p w14:paraId="71EF0CCF" w14:textId="77777777" w:rsidR="003B7447" w:rsidRPr="005266E9" w:rsidRDefault="003B7447" w:rsidP="00FA3693">
            <w:pPr>
              <w:rPr>
                <w:b/>
                <w:szCs w:val="24"/>
              </w:rPr>
            </w:pPr>
            <w:r w:rsidRPr="005266E9">
              <w:rPr>
                <w:b/>
                <w:noProof/>
                <w:szCs w:val="24"/>
              </w:rPr>
              <w:t>Pass/Fail</w:t>
            </w:r>
          </w:p>
        </w:tc>
      </w:tr>
      <w:tr w:rsidR="005266E9" w:rsidRPr="005266E9" w14:paraId="0EFD02A0" w14:textId="77777777" w:rsidTr="718D4440">
        <w:tc>
          <w:tcPr>
            <w:tcW w:w="7231" w:type="dxa"/>
          </w:tcPr>
          <w:p w14:paraId="6678C8C4" w14:textId="4E615326" w:rsidR="003B7447" w:rsidRPr="005266E9" w:rsidRDefault="79AE9E4A" w:rsidP="00FA3693">
            <w:pPr>
              <w:numPr>
                <w:ilvl w:val="0"/>
                <w:numId w:val="22"/>
              </w:numPr>
            </w:pPr>
            <w:r>
              <w:t xml:space="preserve">The application is received by the </w:t>
            </w:r>
            <w:r w:rsidR="008F4A0E">
              <w:t>CEC</w:t>
            </w:r>
            <w:r w:rsidR="2B7C62FF">
              <w:t>’s Contract, Grants, and Loans Office</w:t>
            </w:r>
            <w:r>
              <w:t xml:space="preserve"> by the due date and time specified in the “Key Activities Schedule” in Part I of this solicitation and is received in the required manner (e.g., no emails or faxes). </w:t>
            </w:r>
          </w:p>
        </w:tc>
        <w:tc>
          <w:tcPr>
            <w:tcW w:w="2119" w:type="dxa"/>
          </w:tcPr>
          <w:p w14:paraId="42BB06A8" w14:textId="77777777" w:rsidR="003B7447" w:rsidRPr="005266E9" w:rsidRDefault="003B7447" w:rsidP="00FA3693">
            <w:pPr>
              <w:keepLines/>
              <w:spacing w:after="0"/>
              <w:rPr>
                <w:noProof/>
              </w:rPr>
            </w:pPr>
            <w:r w:rsidRPr="005266E9">
              <w:rPr>
                <w:sz w:val="20"/>
                <w:shd w:val="clear" w:color="auto" w:fill="E6E6E6"/>
              </w:rPr>
              <w:fldChar w:fldCharType="begin">
                <w:ffData>
                  <w:name w:val="Check30"/>
                  <w:enabled/>
                  <w:calcOnExit w:val="0"/>
                  <w:checkBox>
                    <w:sizeAuto/>
                    <w:default w:val="0"/>
                  </w:checkBox>
                </w:ffData>
              </w:fldChar>
            </w:r>
            <w:r w:rsidRPr="005266E9">
              <w:rPr>
                <w:sz w:val="20"/>
              </w:rPr>
              <w:instrText xml:space="preserve"> FORMCHECKBOX </w:instrText>
            </w:r>
            <w:r w:rsidR="005668C6">
              <w:rPr>
                <w:sz w:val="20"/>
                <w:shd w:val="clear" w:color="auto" w:fill="E6E6E6"/>
              </w:rPr>
            </w:r>
            <w:r w:rsidR="005668C6">
              <w:rPr>
                <w:sz w:val="20"/>
                <w:shd w:val="clear" w:color="auto" w:fill="E6E6E6"/>
              </w:rPr>
              <w:fldChar w:fldCharType="separate"/>
            </w:r>
            <w:r w:rsidRPr="005266E9">
              <w:rPr>
                <w:sz w:val="20"/>
                <w:shd w:val="clear" w:color="auto" w:fill="E6E6E6"/>
              </w:rPr>
              <w:fldChar w:fldCharType="end"/>
            </w:r>
            <w:r w:rsidRPr="005266E9">
              <w:rPr>
                <w:sz w:val="20"/>
              </w:rPr>
              <w:t xml:space="preserve"> </w:t>
            </w:r>
            <w:r w:rsidRPr="005266E9">
              <w:rPr>
                <w:noProof/>
              </w:rPr>
              <w:t xml:space="preserve">Pass   </w:t>
            </w:r>
            <w:r w:rsidRPr="005266E9">
              <w:rPr>
                <w:sz w:val="20"/>
                <w:shd w:val="clear" w:color="auto" w:fill="E6E6E6"/>
              </w:rPr>
              <w:fldChar w:fldCharType="begin">
                <w:ffData>
                  <w:name w:val="Check30"/>
                  <w:enabled/>
                  <w:calcOnExit w:val="0"/>
                  <w:checkBox>
                    <w:sizeAuto/>
                    <w:default w:val="0"/>
                  </w:checkBox>
                </w:ffData>
              </w:fldChar>
            </w:r>
            <w:r w:rsidRPr="005266E9">
              <w:rPr>
                <w:sz w:val="20"/>
              </w:rPr>
              <w:instrText xml:space="preserve"> FORMCHECKBOX </w:instrText>
            </w:r>
            <w:r w:rsidR="005668C6">
              <w:rPr>
                <w:sz w:val="20"/>
                <w:shd w:val="clear" w:color="auto" w:fill="E6E6E6"/>
              </w:rPr>
            </w:r>
            <w:r w:rsidR="005668C6">
              <w:rPr>
                <w:sz w:val="20"/>
                <w:shd w:val="clear" w:color="auto" w:fill="E6E6E6"/>
              </w:rPr>
              <w:fldChar w:fldCharType="separate"/>
            </w:r>
            <w:r w:rsidRPr="005266E9">
              <w:rPr>
                <w:sz w:val="20"/>
                <w:shd w:val="clear" w:color="auto" w:fill="E6E6E6"/>
              </w:rPr>
              <w:fldChar w:fldCharType="end"/>
            </w:r>
            <w:r w:rsidRPr="005266E9">
              <w:rPr>
                <w:sz w:val="20"/>
              </w:rPr>
              <w:t xml:space="preserve"> </w:t>
            </w:r>
            <w:r w:rsidRPr="005266E9">
              <w:rPr>
                <w:noProof/>
              </w:rPr>
              <w:t>Fail</w:t>
            </w:r>
          </w:p>
          <w:p w14:paraId="1BFB33C0" w14:textId="77777777" w:rsidR="003B7447" w:rsidRPr="005266E9" w:rsidRDefault="003B7447" w:rsidP="00FA3693">
            <w:pPr>
              <w:spacing w:after="0"/>
              <w:rPr>
                <w:noProof/>
              </w:rPr>
            </w:pPr>
          </w:p>
        </w:tc>
      </w:tr>
      <w:tr w:rsidR="005266E9" w:rsidRPr="005266E9" w14:paraId="5668E75B" w14:textId="77777777" w:rsidTr="718D4440">
        <w:tc>
          <w:tcPr>
            <w:tcW w:w="7231" w:type="dxa"/>
          </w:tcPr>
          <w:p w14:paraId="16CB3FCD" w14:textId="6BC21F3E" w:rsidR="003B7447" w:rsidRPr="005266E9" w:rsidRDefault="008536F7" w:rsidP="00FA3693">
            <w:pPr>
              <w:numPr>
                <w:ilvl w:val="0"/>
                <w:numId w:val="22"/>
              </w:numPr>
              <w:rPr>
                <w:noProof/>
              </w:rPr>
            </w:pPr>
            <w:bookmarkStart w:id="208" w:name="Screen5"/>
            <w:bookmarkEnd w:id="208"/>
            <w:r>
              <w:rPr>
                <w:noProof/>
              </w:rPr>
              <w:t xml:space="preserve">The </w:t>
            </w:r>
            <w:r w:rsidR="00291CCB">
              <w:rPr>
                <w:noProof/>
              </w:rPr>
              <w:t>applicant provides the required authorizations and certifications.</w:t>
            </w:r>
          </w:p>
        </w:tc>
        <w:tc>
          <w:tcPr>
            <w:tcW w:w="2119" w:type="dxa"/>
          </w:tcPr>
          <w:p w14:paraId="0E5B4FDA" w14:textId="77777777" w:rsidR="003B7447" w:rsidRPr="005266E9" w:rsidRDefault="003B7447" w:rsidP="00FA3693">
            <w:pPr>
              <w:keepLines/>
              <w:spacing w:after="0"/>
              <w:rPr>
                <w:noProof/>
              </w:rPr>
            </w:pPr>
            <w:r w:rsidRPr="005266E9">
              <w:rPr>
                <w:sz w:val="20"/>
                <w:shd w:val="clear" w:color="auto" w:fill="E6E6E6"/>
              </w:rPr>
              <w:fldChar w:fldCharType="begin">
                <w:ffData>
                  <w:name w:val="Check30"/>
                  <w:enabled/>
                  <w:calcOnExit w:val="0"/>
                  <w:checkBox>
                    <w:sizeAuto/>
                    <w:default w:val="0"/>
                  </w:checkBox>
                </w:ffData>
              </w:fldChar>
            </w:r>
            <w:r w:rsidRPr="005266E9">
              <w:rPr>
                <w:sz w:val="20"/>
              </w:rPr>
              <w:instrText xml:space="preserve"> FORMCHECKBOX </w:instrText>
            </w:r>
            <w:r w:rsidR="005668C6">
              <w:rPr>
                <w:sz w:val="20"/>
                <w:shd w:val="clear" w:color="auto" w:fill="E6E6E6"/>
              </w:rPr>
            </w:r>
            <w:r w:rsidR="005668C6">
              <w:rPr>
                <w:sz w:val="20"/>
                <w:shd w:val="clear" w:color="auto" w:fill="E6E6E6"/>
              </w:rPr>
              <w:fldChar w:fldCharType="separate"/>
            </w:r>
            <w:r w:rsidRPr="005266E9">
              <w:rPr>
                <w:sz w:val="20"/>
                <w:shd w:val="clear" w:color="auto" w:fill="E6E6E6"/>
              </w:rPr>
              <w:fldChar w:fldCharType="end"/>
            </w:r>
            <w:r w:rsidRPr="005266E9">
              <w:rPr>
                <w:sz w:val="20"/>
              </w:rPr>
              <w:t xml:space="preserve"> </w:t>
            </w:r>
            <w:r w:rsidRPr="005266E9">
              <w:rPr>
                <w:noProof/>
              </w:rPr>
              <w:t xml:space="preserve">Pass   </w:t>
            </w:r>
            <w:r w:rsidRPr="005266E9">
              <w:rPr>
                <w:sz w:val="20"/>
                <w:shd w:val="clear" w:color="auto" w:fill="E6E6E6"/>
              </w:rPr>
              <w:fldChar w:fldCharType="begin">
                <w:ffData>
                  <w:name w:val="Check30"/>
                  <w:enabled/>
                  <w:calcOnExit w:val="0"/>
                  <w:checkBox>
                    <w:sizeAuto/>
                    <w:default w:val="0"/>
                  </w:checkBox>
                </w:ffData>
              </w:fldChar>
            </w:r>
            <w:r w:rsidRPr="005266E9">
              <w:rPr>
                <w:sz w:val="20"/>
              </w:rPr>
              <w:instrText xml:space="preserve"> FORMCHECKBOX </w:instrText>
            </w:r>
            <w:r w:rsidR="005668C6">
              <w:rPr>
                <w:sz w:val="20"/>
                <w:shd w:val="clear" w:color="auto" w:fill="E6E6E6"/>
              </w:rPr>
            </w:r>
            <w:r w:rsidR="005668C6">
              <w:rPr>
                <w:sz w:val="20"/>
                <w:shd w:val="clear" w:color="auto" w:fill="E6E6E6"/>
              </w:rPr>
              <w:fldChar w:fldCharType="separate"/>
            </w:r>
            <w:r w:rsidRPr="005266E9">
              <w:rPr>
                <w:sz w:val="20"/>
                <w:shd w:val="clear" w:color="auto" w:fill="E6E6E6"/>
              </w:rPr>
              <w:fldChar w:fldCharType="end"/>
            </w:r>
            <w:r w:rsidRPr="005266E9">
              <w:rPr>
                <w:sz w:val="20"/>
              </w:rPr>
              <w:t xml:space="preserve"> </w:t>
            </w:r>
            <w:r w:rsidRPr="005266E9">
              <w:rPr>
                <w:noProof/>
              </w:rPr>
              <w:t>Fail</w:t>
            </w:r>
          </w:p>
          <w:p w14:paraId="60131065" w14:textId="77777777" w:rsidR="003B7447" w:rsidRPr="005266E9" w:rsidRDefault="003B7447" w:rsidP="00FA3693">
            <w:pPr>
              <w:keepLines/>
              <w:spacing w:after="0"/>
              <w:rPr>
                <w:noProof/>
              </w:rPr>
            </w:pPr>
          </w:p>
        </w:tc>
      </w:tr>
      <w:tr w:rsidR="003B7447" w:rsidRPr="005266E9" w14:paraId="39D928ED" w14:textId="77777777" w:rsidTr="718D4440">
        <w:trPr>
          <w:trHeight w:val="640"/>
        </w:trPr>
        <w:tc>
          <w:tcPr>
            <w:tcW w:w="7231" w:type="dxa"/>
          </w:tcPr>
          <w:p w14:paraId="301B2FD5" w14:textId="4FE8E6E4" w:rsidR="003B7447" w:rsidRPr="005266E9" w:rsidRDefault="007F34FD" w:rsidP="00FA3693">
            <w:pPr>
              <w:pStyle w:val="ListParagraph"/>
              <w:numPr>
                <w:ilvl w:val="0"/>
                <w:numId w:val="22"/>
              </w:numPr>
              <w:spacing w:after="0"/>
              <w:rPr>
                <w:noProof/>
              </w:rPr>
            </w:pPr>
            <w:bookmarkStart w:id="209" w:name="Screen6"/>
            <w:bookmarkEnd w:id="209"/>
            <w:r>
              <w:rPr>
                <w:noProof/>
              </w:rPr>
              <w:t>The applicant has not included a statement</w:t>
            </w:r>
            <w:r w:rsidR="001B4FBF">
              <w:rPr>
                <w:noProof/>
              </w:rPr>
              <w:t xml:space="preserve"> </w:t>
            </w:r>
            <w:r>
              <w:rPr>
                <w:noProof/>
              </w:rPr>
              <w:t xml:space="preserve">that is contrary </w:t>
            </w:r>
            <w:r w:rsidR="004860AB">
              <w:rPr>
                <w:noProof/>
              </w:rPr>
              <w:t>to the required auth</w:t>
            </w:r>
            <w:r w:rsidR="00CA3AC4">
              <w:rPr>
                <w:noProof/>
              </w:rPr>
              <w:t>orizations and certifications.</w:t>
            </w:r>
          </w:p>
        </w:tc>
        <w:tc>
          <w:tcPr>
            <w:tcW w:w="2119" w:type="dxa"/>
          </w:tcPr>
          <w:p w14:paraId="1E06BF7E" w14:textId="77777777" w:rsidR="003B7447" w:rsidRPr="005266E9" w:rsidRDefault="003B7447" w:rsidP="00FA3693">
            <w:pPr>
              <w:keepLines/>
              <w:spacing w:after="0"/>
              <w:rPr>
                <w:noProof/>
              </w:rPr>
            </w:pPr>
            <w:r w:rsidRPr="005266E9">
              <w:rPr>
                <w:sz w:val="20"/>
                <w:shd w:val="clear" w:color="auto" w:fill="E6E6E6"/>
              </w:rPr>
              <w:fldChar w:fldCharType="begin">
                <w:ffData>
                  <w:name w:val="Check30"/>
                  <w:enabled/>
                  <w:calcOnExit w:val="0"/>
                  <w:checkBox>
                    <w:sizeAuto/>
                    <w:default w:val="0"/>
                  </w:checkBox>
                </w:ffData>
              </w:fldChar>
            </w:r>
            <w:r w:rsidRPr="005266E9">
              <w:rPr>
                <w:sz w:val="20"/>
              </w:rPr>
              <w:instrText xml:space="preserve"> FORMCHECKBOX </w:instrText>
            </w:r>
            <w:r w:rsidR="005668C6">
              <w:rPr>
                <w:sz w:val="20"/>
                <w:shd w:val="clear" w:color="auto" w:fill="E6E6E6"/>
              </w:rPr>
            </w:r>
            <w:r w:rsidR="005668C6">
              <w:rPr>
                <w:sz w:val="20"/>
                <w:shd w:val="clear" w:color="auto" w:fill="E6E6E6"/>
              </w:rPr>
              <w:fldChar w:fldCharType="separate"/>
            </w:r>
            <w:r w:rsidRPr="005266E9">
              <w:rPr>
                <w:sz w:val="20"/>
                <w:shd w:val="clear" w:color="auto" w:fill="E6E6E6"/>
              </w:rPr>
              <w:fldChar w:fldCharType="end"/>
            </w:r>
            <w:r w:rsidRPr="005266E9">
              <w:rPr>
                <w:sz w:val="20"/>
              </w:rPr>
              <w:t xml:space="preserve"> </w:t>
            </w:r>
            <w:r w:rsidRPr="005266E9">
              <w:rPr>
                <w:noProof/>
              </w:rPr>
              <w:t xml:space="preserve">Pass   </w:t>
            </w:r>
            <w:r w:rsidRPr="005266E9">
              <w:rPr>
                <w:sz w:val="20"/>
                <w:shd w:val="clear" w:color="auto" w:fill="E6E6E6"/>
              </w:rPr>
              <w:fldChar w:fldCharType="begin">
                <w:ffData>
                  <w:name w:val="Check30"/>
                  <w:enabled/>
                  <w:calcOnExit w:val="0"/>
                  <w:checkBox>
                    <w:sizeAuto/>
                    <w:default w:val="0"/>
                  </w:checkBox>
                </w:ffData>
              </w:fldChar>
            </w:r>
            <w:r w:rsidRPr="005266E9">
              <w:rPr>
                <w:sz w:val="20"/>
              </w:rPr>
              <w:instrText xml:space="preserve"> FORMCHECKBOX </w:instrText>
            </w:r>
            <w:r w:rsidR="005668C6">
              <w:rPr>
                <w:sz w:val="20"/>
                <w:shd w:val="clear" w:color="auto" w:fill="E6E6E6"/>
              </w:rPr>
            </w:r>
            <w:r w:rsidR="005668C6">
              <w:rPr>
                <w:sz w:val="20"/>
                <w:shd w:val="clear" w:color="auto" w:fill="E6E6E6"/>
              </w:rPr>
              <w:fldChar w:fldCharType="separate"/>
            </w:r>
            <w:r w:rsidRPr="005266E9">
              <w:rPr>
                <w:sz w:val="20"/>
                <w:shd w:val="clear" w:color="auto" w:fill="E6E6E6"/>
              </w:rPr>
              <w:fldChar w:fldCharType="end"/>
            </w:r>
            <w:r w:rsidRPr="005266E9">
              <w:rPr>
                <w:sz w:val="20"/>
              </w:rPr>
              <w:t xml:space="preserve"> </w:t>
            </w:r>
            <w:r w:rsidRPr="005266E9">
              <w:rPr>
                <w:noProof/>
              </w:rPr>
              <w:t>Fail</w:t>
            </w:r>
          </w:p>
          <w:p w14:paraId="03ED18B2" w14:textId="77777777" w:rsidR="003B7447" w:rsidRPr="005266E9" w:rsidRDefault="003B7447" w:rsidP="00FA3693">
            <w:pPr>
              <w:keepLines/>
              <w:spacing w:after="0"/>
              <w:rPr>
                <w:noProof/>
              </w:rPr>
            </w:pPr>
          </w:p>
        </w:tc>
      </w:tr>
      <w:tr w:rsidR="00CA3AC4" w:rsidRPr="005266E9" w14:paraId="0AE7E090" w14:textId="77777777" w:rsidTr="718D4440">
        <w:trPr>
          <w:trHeight w:val="640"/>
        </w:trPr>
        <w:tc>
          <w:tcPr>
            <w:tcW w:w="7231" w:type="dxa"/>
          </w:tcPr>
          <w:p w14:paraId="0E2A7679" w14:textId="6CE39BAD" w:rsidR="00CA3AC4" w:rsidRDefault="595A7007" w:rsidP="00FA3693">
            <w:pPr>
              <w:pStyle w:val="ListParagraph"/>
              <w:numPr>
                <w:ilvl w:val="0"/>
                <w:numId w:val="22"/>
              </w:numPr>
              <w:spacing w:after="0"/>
              <w:rPr>
                <w:noProof/>
              </w:rPr>
            </w:pPr>
            <w:r w:rsidRPr="718D4440">
              <w:rPr>
                <w:noProof/>
              </w:rPr>
              <w:t xml:space="preserve">Applicant is </w:t>
            </w:r>
            <w:r w:rsidR="08D7FC5F" w:rsidRPr="718D4440">
              <w:rPr>
                <w:noProof/>
              </w:rPr>
              <w:t>eligible to apply under this soliciation</w:t>
            </w:r>
            <w:r w:rsidR="4A033488" w:rsidRPr="718D4440">
              <w:rPr>
                <w:noProof/>
              </w:rPr>
              <w:t xml:space="preserve"> (Section II, Eligib</w:t>
            </w:r>
            <w:r w:rsidR="177370E2" w:rsidRPr="718D4440">
              <w:rPr>
                <w:noProof/>
              </w:rPr>
              <w:t>ility Requirements</w:t>
            </w:r>
            <w:r w:rsidR="4A033488" w:rsidRPr="718D4440">
              <w:rPr>
                <w:noProof/>
              </w:rPr>
              <w:t>)</w:t>
            </w:r>
            <w:r w:rsidR="08D7FC5F" w:rsidRPr="718D4440">
              <w:rPr>
                <w:noProof/>
              </w:rPr>
              <w:t>.</w:t>
            </w:r>
          </w:p>
        </w:tc>
        <w:tc>
          <w:tcPr>
            <w:tcW w:w="2119" w:type="dxa"/>
          </w:tcPr>
          <w:p w14:paraId="15C0AE7A" w14:textId="77777777" w:rsidR="00A7691C" w:rsidRPr="005266E9" w:rsidRDefault="00A7691C" w:rsidP="00FA3693">
            <w:pPr>
              <w:keepLines/>
              <w:spacing w:after="0"/>
              <w:rPr>
                <w:noProof/>
              </w:rPr>
            </w:pPr>
            <w:r w:rsidRPr="005266E9">
              <w:rPr>
                <w:sz w:val="20"/>
                <w:shd w:val="clear" w:color="auto" w:fill="E6E6E6"/>
              </w:rPr>
              <w:fldChar w:fldCharType="begin">
                <w:ffData>
                  <w:name w:val="Check30"/>
                  <w:enabled/>
                  <w:calcOnExit w:val="0"/>
                  <w:checkBox>
                    <w:sizeAuto/>
                    <w:default w:val="0"/>
                  </w:checkBox>
                </w:ffData>
              </w:fldChar>
            </w:r>
            <w:r w:rsidRPr="005266E9">
              <w:rPr>
                <w:sz w:val="20"/>
              </w:rPr>
              <w:instrText xml:space="preserve"> FORMCHECKBOX </w:instrText>
            </w:r>
            <w:r w:rsidR="005668C6">
              <w:rPr>
                <w:sz w:val="20"/>
                <w:shd w:val="clear" w:color="auto" w:fill="E6E6E6"/>
              </w:rPr>
            </w:r>
            <w:r w:rsidR="005668C6">
              <w:rPr>
                <w:sz w:val="20"/>
                <w:shd w:val="clear" w:color="auto" w:fill="E6E6E6"/>
              </w:rPr>
              <w:fldChar w:fldCharType="separate"/>
            </w:r>
            <w:r w:rsidRPr="005266E9">
              <w:rPr>
                <w:sz w:val="20"/>
                <w:shd w:val="clear" w:color="auto" w:fill="E6E6E6"/>
              </w:rPr>
              <w:fldChar w:fldCharType="end"/>
            </w:r>
            <w:r w:rsidRPr="005266E9">
              <w:rPr>
                <w:sz w:val="20"/>
              </w:rPr>
              <w:t xml:space="preserve"> </w:t>
            </w:r>
            <w:r w:rsidRPr="005266E9">
              <w:rPr>
                <w:noProof/>
              </w:rPr>
              <w:t xml:space="preserve">Pass   </w:t>
            </w:r>
            <w:r w:rsidRPr="005266E9">
              <w:rPr>
                <w:sz w:val="20"/>
                <w:shd w:val="clear" w:color="auto" w:fill="E6E6E6"/>
              </w:rPr>
              <w:fldChar w:fldCharType="begin">
                <w:ffData>
                  <w:name w:val="Check30"/>
                  <w:enabled/>
                  <w:calcOnExit w:val="0"/>
                  <w:checkBox>
                    <w:sizeAuto/>
                    <w:default w:val="0"/>
                  </w:checkBox>
                </w:ffData>
              </w:fldChar>
            </w:r>
            <w:r w:rsidRPr="005266E9">
              <w:rPr>
                <w:sz w:val="20"/>
              </w:rPr>
              <w:instrText xml:space="preserve"> FORMCHECKBOX </w:instrText>
            </w:r>
            <w:r w:rsidR="005668C6">
              <w:rPr>
                <w:sz w:val="20"/>
                <w:shd w:val="clear" w:color="auto" w:fill="E6E6E6"/>
              </w:rPr>
            </w:r>
            <w:r w:rsidR="005668C6">
              <w:rPr>
                <w:sz w:val="20"/>
                <w:shd w:val="clear" w:color="auto" w:fill="E6E6E6"/>
              </w:rPr>
              <w:fldChar w:fldCharType="separate"/>
            </w:r>
            <w:r w:rsidRPr="005266E9">
              <w:rPr>
                <w:sz w:val="20"/>
                <w:shd w:val="clear" w:color="auto" w:fill="E6E6E6"/>
              </w:rPr>
              <w:fldChar w:fldCharType="end"/>
            </w:r>
            <w:r w:rsidRPr="005266E9">
              <w:rPr>
                <w:sz w:val="20"/>
              </w:rPr>
              <w:t xml:space="preserve"> </w:t>
            </w:r>
            <w:r w:rsidRPr="005266E9">
              <w:rPr>
                <w:noProof/>
              </w:rPr>
              <w:t>Fail</w:t>
            </w:r>
          </w:p>
          <w:p w14:paraId="0E0FB037" w14:textId="77777777" w:rsidR="00CA3AC4" w:rsidRPr="005266E9" w:rsidRDefault="00CA3AC4" w:rsidP="00FA3693">
            <w:pPr>
              <w:keepLines/>
              <w:spacing w:after="0"/>
              <w:rPr>
                <w:sz w:val="20"/>
                <w:shd w:val="clear" w:color="auto" w:fill="E6E6E6"/>
              </w:rPr>
            </w:pPr>
          </w:p>
        </w:tc>
      </w:tr>
      <w:tr w:rsidR="002477F7" w:rsidRPr="005266E9" w14:paraId="48C4F6A5" w14:textId="77777777" w:rsidTr="718D4440">
        <w:trPr>
          <w:trHeight w:val="640"/>
        </w:trPr>
        <w:tc>
          <w:tcPr>
            <w:tcW w:w="7231" w:type="dxa"/>
          </w:tcPr>
          <w:p w14:paraId="165D4467" w14:textId="69B48FF1" w:rsidR="002477F7" w:rsidRDefault="1E756DF0" w:rsidP="00FA3693">
            <w:pPr>
              <w:pStyle w:val="ListParagraph"/>
              <w:numPr>
                <w:ilvl w:val="0"/>
                <w:numId w:val="22"/>
              </w:numPr>
              <w:spacing w:after="0"/>
              <w:rPr>
                <w:noProof/>
              </w:rPr>
            </w:pPr>
            <w:r w:rsidRPr="718D4440">
              <w:rPr>
                <w:noProof/>
              </w:rPr>
              <w:t xml:space="preserve">Proposed </w:t>
            </w:r>
            <w:r w:rsidR="0FEE446D" w:rsidRPr="718D4440">
              <w:rPr>
                <w:noProof/>
              </w:rPr>
              <w:t xml:space="preserve">project is eligible </w:t>
            </w:r>
            <w:r w:rsidR="0882788C" w:rsidRPr="718D4440">
              <w:rPr>
                <w:noProof/>
              </w:rPr>
              <w:t>in accordance with this sol</w:t>
            </w:r>
            <w:r w:rsidR="02F9A494" w:rsidRPr="718D4440">
              <w:rPr>
                <w:noProof/>
              </w:rPr>
              <w:t>i</w:t>
            </w:r>
            <w:r w:rsidR="0882788C" w:rsidRPr="718D4440">
              <w:rPr>
                <w:noProof/>
              </w:rPr>
              <w:t>cit</w:t>
            </w:r>
            <w:r w:rsidR="0B55ED1E" w:rsidRPr="718D4440">
              <w:rPr>
                <w:noProof/>
              </w:rPr>
              <w:t>at</w:t>
            </w:r>
            <w:r w:rsidR="0882788C" w:rsidRPr="718D4440">
              <w:rPr>
                <w:noProof/>
              </w:rPr>
              <w:t>ion</w:t>
            </w:r>
            <w:r w:rsidR="0246DF37" w:rsidRPr="718D4440">
              <w:rPr>
                <w:noProof/>
              </w:rPr>
              <w:t xml:space="preserve"> (Section I</w:t>
            </w:r>
            <w:r w:rsidR="1B3233BB" w:rsidRPr="718D4440">
              <w:rPr>
                <w:noProof/>
              </w:rPr>
              <w:t>.C.</w:t>
            </w:r>
            <w:r w:rsidR="0246DF37" w:rsidRPr="718D4440">
              <w:rPr>
                <w:noProof/>
              </w:rPr>
              <w:t>,</w:t>
            </w:r>
            <w:r w:rsidR="54EEFF5A" w:rsidRPr="718D4440">
              <w:rPr>
                <w:noProof/>
              </w:rPr>
              <w:t xml:space="preserve"> Project Focus</w:t>
            </w:r>
            <w:r w:rsidR="0246DF37" w:rsidRPr="718D4440">
              <w:rPr>
                <w:noProof/>
              </w:rPr>
              <w:t>)</w:t>
            </w:r>
            <w:r w:rsidR="0882788C" w:rsidRPr="718D4440">
              <w:rPr>
                <w:noProof/>
              </w:rPr>
              <w:t xml:space="preserve">. </w:t>
            </w:r>
          </w:p>
        </w:tc>
        <w:tc>
          <w:tcPr>
            <w:tcW w:w="2119" w:type="dxa"/>
          </w:tcPr>
          <w:p w14:paraId="0872967A" w14:textId="77777777" w:rsidR="00A7691C" w:rsidRPr="005266E9" w:rsidRDefault="00A7691C" w:rsidP="00FA3693">
            <w:pPr>
              <w:keepLines/>
              <w:spacing w:after="0"/>
              <w:rPr>
                <w:noProof/>
              </w:rPr>
            </w:pPr>
            <w:r w:rsidRPr="005266E9">
              <w:rPr>
                <w:sz w:val="20"/>
                <w:shd w:val="clear" w:color="auto" w:fill="E6E6E6"/>
              </w:rPr>
              <w:fldChar w:fldCharType="begin">
                <w:ffData>
                  <w:name w:val="Check30"/>
                  <w:enabled/>
                  <w:calcOnExit w:val="0"/>
                  <w:checkBox>
                    <w:sizeAuto/>
                    <w:default w:val="0"/>
                  </w:checkBox>
                </w:ffData>
              </w:fldChar>
            </w:r>
            <w:r w:rsidRPr="005266E9">
              <w:rPr>
                <w:sz w:val="20"/>
              </w:rPr>
              <w:instrText xml:space="preserve"> FORMCHECKBOX </w:instrText>
            </w:r>
            <w:r w:rsidR="005668C6">
              <w:rPr>
                <w:sz w:val="20"/>
                <w:shd w:val="clear" w:color="auto" w:fill="E6E6E6"/>
              </w:rPr>
            </w:r>
            <w:r w:rsidR="005668C6">
              <w:rPr>
                <w:sz w:val="20"/>
                <w:shd w:val="clear" w:color="auto" w:fill="E6E6E6"/>
              </w:rPr>
              <w:fldChar w:fldCharType="separate"/>
            </w:r>
            <w:r w:rsidRPr="005266E9">
              <w:rPr>
                <w:sz w:val="20"/>
                <w:shd w:val="clear" w:color="auto" w:fill="E6E6E6"/>
              </w:rPr>
              <w:fldChar w:fldCharType="end"/>
            </w:r>
            <w:r w:rsidRPr="005266E9">
              <w:rPr>
                <w:sz w:val="20"/>
              </w:rPr>
              <w:t xml:space="preserve"> </w:t>
            </w:r>
            <w:r w:rsidRPr="005266E9">
              <w:rPr>
                <w:noProof/>
              </w:rPr>
              <w:t xml:space="preserve">Pass   </w:t>
            </w:r>
            <w:r w:rsidRPr="005266E9">
              <w:rPr>
                <w:sz w:val="20"/>
                <w:shd w:val="clear" w:color="auto" w:fill="E6E6E6"/>
              </w:rPr>
              <w:fldChar w:fldCharType="begin">
                <w:ffData>
                  <w:name w:val="Check30"/>
                  <w:enabled/>
                  <w:calcOnExit w:val="0"/>
                  <w:checkBox>
                    <w:sizeAuto/>
                    <w:default w:val="0"/>
                  </w:checkBox>
                </w:ffData>
              </w:fldChar>
            </w:r>
            <w:r w:rsidRPr="005266E9">
              <w:rPr>
                <w:sz w:val="20"/>
              </w:rPr>
              <w:instrText xml:space="preserve"> FORMCHECKBOX </w:instrText>
            </w:r>
            <w:r w:rsidR="005668C6">
              <w:rPr>
                <w:sz w:val="20"/>
                <w:shd w:val="clear" w:color="auto" w:fill="E6E6E6"/>
              </w:rPr>
            </w:r>
            <w:r w:rsidR="005668C6">
              <w:rPr>
                <w:sz w:val="20"/>
                <w:shd w:val="clear" w:color="auto" w:fill="E6E6E6"/>
              </w:rPr>
              <w:fldChar w:fldCharType="separate"/>
            </w:r>
            <w:r w:rsidRPr="005266E9">
              <w:rPr>
                <w:sz w:val="20"/>
                <w:shd w:val="clear" w:color="auto" w:fill="E6E6E6"/>
              </w:rPr>
              <w:fldChar w:fldCharType="end"/>
            </w:r>
            <w:r w:rsidRPr="005266E9">
              <w:rPr>
                <w:sz w:val="20"/>
              </w:rPr>
              <w:t xml:space="preserve"> </w:t>
            </w:r>
            <w:r w:rsidRPr="005266E9">
              <w:rPr>
                <w:noProof/>
              </w:rPr>
              <w:t>Fail</w:t>
            </w:r>
          </w:p>
          <w:p w14:paraId="1315DCD1" w14:textId="77777777" w:rsidR="002477F7" w:rsidRPr="005266E9" w:rsidRDefault="002477F7" w:rsidP="00FA3693">
            <w:pPr>
              <w:keepLines/>
              <w:spacing w:after="0"/>
              <w:rPr>
                <w:sz w:val="20"/>
                <w:shd w:val="clear" w:color="auto" w:fill="E6E6E6"/>
              </w:rPr>
            </w:pPr>
          </w:p>
        </w:tc>
      </w:tr>
      <w:tr w:rsidR="0058586F" w:rsidRPr="005266E9" w14:paraId="13A71FBC" w14:textId="77777777" w:rsidTr="718D4440">
        <w:trPr>
          <w:trHeight w:val="640"/>
        </w:trPr>
        <w:tc>
          <w:tcPr>
            <w:tcW w:w="7231" w:type="dxa"/>
          </w:tcPr>
          <w:p w14:paraId="6FA782F0" w14:textId="7EF8C2D6" w:rsidR="0058586F" w:rsidRPr="718D4440" w:rsidRDefault="0058586F" w:rsidP="00FA3693">
            <w:pPr>
              <w:pStyle w:val="ListParagraph"/>
              <w:numPr>
                <w:ilvl w:val="0"/>
                <w:numId w:val="22"/>
              </w:numPr>
              <w:spacing w:after="0"/>
              <w:rPr>
                <w:noProof/>
              </w:rPr>
            </w:pPr>
            <w:r w:rsidRPr="0058586F">
              <w:rPr>
                <w:noProof/>
              </w:rPr>
              <w:t>The requested funding falls within the minimum and maximum range specified in Part I of this solicitation</w:t>
            </w:r>
            <w:r w:rsidR="0002579D">
              <w:rPr>
                <w:noProof/>
              </w:rPr>
              <w:t xml:space="preserve"> (Section I.D., Funding)</w:t>
            </w:r>
          </w:p>
        </w:tc>
        <w:tc>
          <w:tcPr>
            <w:tcW w:w="2119" w:type="dxa"/>
          </w:tcPr>
          <w:p w14:paraId="11FC8345" w14:textId="77777777" w:rsidR="0002579D" w:rsidRPr="005266E9" w:rsidRDefault="0002579D" w:rsidP="0002579D">
            <w:pPr>
              <w:keepLines/>
              <w:spacing w:after="0"/>
              <w:rPr>
                <w:noProof/>
              </w:rPr>
            </w:pPr>
            <w:r w:rsidRPr="005266E9">
              <w:rPr>
                <w:sz w:val="20"/>
                <w:shd w:val="clear" w:color="auto" w:fill="E6E6E6"/>
              </w:rPr>
              <w:fldChar w:fldCharType="begin">
                <w:ffData>
                  <w:name w:val="Check30"/>
                  <w:enabled/>
                  <w:calcOnExit w:val="0"/>
                  <w:checkBox>
                    <w:sizeAuto/>
                    <w:default w:val="0"/>
                  </w:checkBox>
                </w:ffData>
              </w:fldChar>
            </w:r>
            <w:r w:rsidRPr="005266E9">
              <w:rPr>
                <w:sz w:val="20"/>
              </w:rPr>
              <w:instrText xml:space="preserve"> FORMCHECKBOX </w:instrText>
            </w:r>
            <w:r w:rsidR="005668C6">
              <w:rPr>
                <w:sz w:val="20"/>
                <w:shd w:val="clear" w:color="auto" w:fill="E6E6E6"/>
              </w:rPr>
            </w:r>
            <w:r w:rsidR="005668C6">
              <w:rPr>
                <w:sz w:val="20"/>
                <w:shd w:val="clear" w:color="auto" w:fill="E6E6E6"/>
              </w:rPr>
              <w:fldChar w:fldCharType="separate"/>
            </w:r>
            <w:r w:rsidRPr="005266E9">
              <w:rPr>
                <w:sz w:val="20"/>
                <w:shd w:val="clear" w:color="auto" w:fill="E6E6E6"/>
              </w:rPr>
              <w:fldChar w:fldCharType="end"/>
            </w:r>
            <w:r w:rsidRPr="005266E9">
              <w:rPr>
                <w:sz w:val="20"/>
              </w:rPr>
              <w:t xml:space="preserve"> </w:t>
            </w:r>
            <w:r w:rsidRPr="005266E9">
              <w:rPr>
                <w:noProof/>
              </w:rPr>
              <w:t xml:space="preserve">Pass   </w:t>
            </w:r>
            <w:r w:rsidRPr="005266E9">
              <w:rPr>
                <w:sz w:val="20"/>
                <w:shd w:val="clear" w:color="auto" w:fill="E6E6E6"/>
              </w:rPr>
              <w:fldChar w:fldCharType="begin">
                <w:ffData>
                  <w:name w:val="Check30"/>
                  <w:enabled/>
                  <w:calcOnExit w:val="0"/>
                  <w:checkBox>
                    <w:sizeAuto/>
                    <w:default w:val="0"/>
                  </w:checkBox>
                </w:ffData>
              </w:fldChar>
            </w:r>
            <w:r w:rsidRPr="005266E9">
              <w:rPr>
                <w:sz w:val="20"/>
              </w:rPr>
              <w:instrText xml:space="preserve"> FORMCHECKBOX </w:instrText>
            </w:r>
            <w:r w:rsidR="005668C6">
              <w:rPr>
                <w:sz w:val="20"/>
                <w:shd w:val="clear" w:color="auto" w:fill="E6E6E6"/>
              </w:rPr>
            </w:r>
            <w:r w:rsidR="005668C6">
              <w:rPr>
                <w:sz w:val="20"/>
                <w:shd w:val="clear" w:color="auto" w:fill="E6E6E6"/>
              </w:rPr>
              <w:fldChar w:fldCharType="separate"/>
            </w:r>
            <w:r w:rsidRPr="005266E9">
              <w:rPr>
                <w:sz w:val="20"/>
                <w:shd w:val="clear" w:color="auto" w:fill="E6E6E6"/>
              </w:rPr>
              <w:fldChar w:fldCharType="end"/>
            </w:r>
            <w:r w:rsidRPr="005266E9">
              <w:rPr>
                <w:sz w:val="20"/>
              </w:rPr>
              <w:t xml:space="preserve"> </w:t>
            </w:r>
            <w:r w:rsidRPr="005266E9">
              <w:rPr>
                <w:noProof/>
              </w:rPr>
              <w:t>Fail</w:t>
            </w:r>
          </w:p>
          <w:p w14:paraId="08572EB2" w14:textId="77777777" w:rsidR="0058586F" w:rsidRPr="005266E9" w:rsidRDefault="0058586F" w:rsidP="00FA3693">
            <w:pPr>
              <w:keepLines/>
              <w:spacing w:after="0"/>
              <w:rPr>
                <w:sz w:val="20"/>
                <w:shd w:val="clear" w:color="auto" w:fill="E6E6E6"/>
              </w:rPr>
            </w:pPr>
          </w:p>
        </w:tc>
      </w:tr>
    </w:tbl>
    <w:p w14:paraId="5B03D1C8" w14:textId="34E56444" w:rsidR="00875003" w:rsidRPr="005266E9" w:rsidRDefault="00875003" w:rsidP="00FA3693">
      <w:pPr>
        <w:spacing w:after="0"/>
        <w:rPr>
          <w:b/>
          <w:caps/>
        </w:rPr>
      </w:pPr>
    </w:p>
    <w:p w14:paraId="41D83E08" w14:textId="1FB8D0C6" w:rsidR="00875003" w:rsidRPr="005266E9" w:rsidRDefault="00190E6C" w:rsidP="00190E6C">
      <w:pPr>
        <w:widowControl w:val="0"/>
        <w:spacing w:before="240" w:after="0"/>
        <w:ind w:left="-86"/>
        <w:jc w:val="both"/>
        <w:rPr>
          <w:rFonts w:eastAsia="Arial"/>
          <w:szCs w:val="22"/>
        </w:rPr>
      </w:pPr>
      <w:r>
        <w:rPr>
          <w:caps/>
        </w:rPr>
        <w:t xml:space="preserve"> </w:t>
      </w:r>
      <w:r w:rsidR="00A4614E">
        <w:rPr>
          <w:caps/>
        </w:rPr>
        <w:t>[</w:t>
      </w:r>
      <w:r w:rsidR="0DD96F8B" w:rsidRPr="00A4614E">
        <w:rPr>
          <w:rFonts w:eastAsia="Arial"/>
          <w:strike/>
          <w:szCs w:val="22"/>
        </w:rPr>
        <w:t xml:space="preserve">The CEC may have waived the requirement for a signature on application materials for this solicitation. If a </w:t>
      </w:r>
      <w:hyperlink r:id="rId43" w:history="1">
        <w:r w:rsidR="0DD96F8B" w:rsidRPr="00A4614E">
          <w:rPr>
            <w:rFonts w:eastAsia="Arial"/>
            <w:strike/>
          </w:rPr>
          <w:t>notice regarding CEC’s waiver</w:t>
        </w:r>
      </w:hyperlink>
      <w:r w:rsidR="0DD96F8B" w:rsidRPr="00A4614E">
        <w:rPr>
          <w:rFonts w:eastAsia="Arial"/>
          <w:strike/>
          <w:szCs w:val="22"/>
        </w:rPr>
        <w:t xml:space="preserve"> of the signature requirement appears here: </w:t>
      </w:r>
      <w:hyperlink r:id="rId44" w:history="1">
        <w:r w:rsidR="0DD96F8B" w:rsidRPr="00A4614E">
          <w:rPr>
            <w:rStyle w:val="Hyperlink"/>
            <w:rFonts w:eastAsia="Arial" w:cs="Arial"/>
            <w:strike/>
            <w:szCs w:val="22"/>
          </w:rPr>
          <w:t>https://www.energy.ca.gov/funding-opportunities/solicitations</w:t>
        </w:r>
      </w:hyperlink>
      <w:r w:rsidR="0DD96F8B" w:rsidRPr="00A4614E">
        <w:rPr>
          <w:rFonts w:eastAsia="Arial"/>
          <w:strike/>
          <w:szCs w:val="22"/>
        </w:rPr>
        <w:t>, the waiver applies to this solicitation. In the event of a conflict between the notice and any language in this solicitation regarding signatures, the notice will govern.</w:t>
      </w:r>
      <w:r w:rsidR="00A4614E" w:rsidRPr="00A4614E">
        <w:rPr>
          <w:rFonts w:eastAsia="Arial"/>
          <w:strike/>
          <w:szCs w:val="22"/>
        </w:rPr>
        <w:t>]</w:t>
      </w:r>
    </w:p>
    <w:p w14:paraId="5F444F7B" w14:textId="4BE1C84E" w:rsidR="00875003" w:rsidRPr="005266E9" w:rsidRDefault="00875003" w:rsidP="718D4440">
      <w:pPr>
        <w:spacing w:after="0"/>
        <w:rPr>
          <w:b/>
          <w:bCs/>
          <w:caps/>
        </w:rPr>
      </w:pPr>
    </w:p>
    <w:p w14:paraId="40CCE938" w14:textId="77777777" w:rsidR="00A756BA" w:rsidRPr="005266E9" w:rsidRDefault="00A756BA" w:rsidP="00FA3693">
      <w:pPr>
        <w:spacing w:after="0"/>
        <w:rPr>
          <w:b/>
          <w:caps/>
          <w:sz w:val="28"/>
          <w:u w:val="single"/>
        </w:rPr>
      </w:pPr>
      <w:r w:rsidRPr="005266E9">
        <w:rPr>
          <w:b/>
          <w:caps/>
          <w:sz w:val="28"/>
          <w:u w:val="single"/>
        </w:rPr>
        <w:t xml:space="preserve">Screening Criteria for Past Performance </w:t>
      </w:r>
    </w:p>
    <w:p w14:paraId="101BDDA4" w14:textId="77777777" w:rsidR="00A756BA" w:rsidRPr="005266E9" w:rsidRDefault="00A756BA" w:rsidP="00FA3693">
      <w:pPr>
        <w:spacing w:after="0"/>
        <w:rPr>
          <w:b/>
          <w:caps/>
          <w:sz w:val="24"/>
          <w:szCs w:val="24"/>
          <w:u w:val="single"/>
        </w:rPr>
      </w:pPr>
    </w:p>
    <w:tbl>
      <w:tblPr>
        <w:tblStyle w:val="TableGrid4"/>
        <w:tblW w:w="9715" w:type="dxa"/>
        <w:tblLook w:val="04A0" w:firstRow="1" w:lastRow="0" w:firstColumn="1" w:lastColumn="0" w:noHBand="0" w:noVBand="1"/>
        <w:tblCaption w:val="Solicitation Application Scoring Criteria "/>
        <w:tblDescription w:val="This table details how applicants will be scored."/>
      </w:tblPr>
      <w:tblGrid>
        <w:gridCol w:w="8365"/>
        <w:gridCol w:w="1350"/>
      </w:tblGrid>
      <w:tr w:rsidR="005266E9" w:rsidRPr="005266E9" w14:paraId="6FE33483" w14:textId="77777777" w:rsidTr="45168C13">
        <w:trPr>
          <w:cantSplit/>
          <w:tblHeader/>
        </w:trPr>
        <w:tc>
          <w:tcPr>
            <w:tcW w:w="8365" w:type="dxa"/>
            <w:shd w:val="clear" w:color="auto" w:fill="D9D9D9" w:themeFill="background1" w:themeFillShade="D9"/>
            <w:vAlign w:val="center"/>
          </w:tcPr>
          <w:p w14:paraId="18129D52" w14:textId="77777777" w:rsidR="00A756BA" w:rsidRPr="005266E9" w:rsidRDefault="00A756BA" w:rsidP="00FA3693">
            <w:pPr>
              <w:spacing w:before="60" w:after="60" w:line="360" w:lineRule="auto"/>
              <w:rPr>
                <w:b/>
                <w:sz w:val="28"/>
                <w:szCs w:val="28"/>
              </w:rPr>
            </w:pPr>
            <w:r w:rsidRPr="005266E9">
              <w:rPr>
                <w:b/>
              </w:rPr>
              <w:t>Screening Criteria</w:t>
            </w:r>
          </w:p>
        </w:tc>
        <w:tc>
          <w:tcPr>
            <w:tcW w:w="1350" w:type="dxa"/>
            <w:shd w:val="clear" w:color="auto" w:fill="D9D9D9" w:themeFill="background1" w:themeFillShade="D9"/>
            <w:vAlign w:val="center"/>
          </w:tcPr>
          <w:p w14:paraId="1D2A03DF" w14:textId="77777777" w:rsidR="00A756BA" w:rsidRPr="005266E9" w:rsidRDefault="00A756BA" w:rsidP="00FA3693">
            <w:pPr>
              <w:spacing w:before="60" w:after="60"/>
              <w:rPr>
                <w:b/>
                <w:sz w:val="28"/>
                <w:szCs w:val="28"/>
              </w:rPr>
            </w:pPr>
          </w:p>
        </w:tc>
      </w:tr>
      <w:tr w:rsidR="005266E9" w:rsidRPr="005266E9" w14:paraId="58D456B7" w14:textId="77777777" w:rsidTr="45168C13">
        <w:tc>
          <w:tcPr>
            <w:tcW w:w="8365" w:type="dxa"/>
          </w:tcPr>
          <w:p w14:paraId="7A626FC3" w14:textId="77777777" w:rsidR="00A756BA" w:rsidRPr="005266E9" w:rsidRDefault="00A756BA" w:rsidP="00FA3693">
            <w:pPr>
              <w:spacing w:before="120"/>
              <w:ind w:left="360"/>
              <w:rPr>
                <w:b/>
              </w:rPr>
            </w:pPr>
            <w:r w:rsidRPr="005266E9">
              <w:rPr>
                <w:b/>
              </w:rPr>
              <w:t>Applicant Past Performance with Energy Commission</w:t>
            </w:r>
          </w:p>
          <w:p w14:paraId="2D667484" w14:textId="77777777" w:rsidR="00A756BA" w:rsidRPr="005266E9" w:rsidRDefault="00A756BA" w:rsidP="00FA3693">
            <w:pPr>
              <w:spacing w:before="120"/>
              <w:ind w:left="360"/>
              <w:rPr>
                <w:szCs w:val="22"/>
              </w:rPr>
            </w:pPr>
            <w:r w:rsidRPr="005266E9">
              <w:rPr>
                <w:szCs w:val="22"/>
              </w:rPr>
              <w:t xml:space="preserve">An applicant may be disqualified under this solicitation due to severe performance issues under one or more prior or active CEC agreements.  This past performance screening criterion does not apply to applicants that do not have any active or prior agreements with the CEC.  </w:t>
            </w:r>
          </w:p>
          <w:p w14:paraId="4E90BC5A" w14:textId="77777777" w:rsidR="00A756BA" w:rsidRPr="005266E9" w:rsidRDefault="00A756BA" w:rsidP="00FA3693">
            <w:pPr>
              <w:spacing w:before="120"/>
              <w:ind w:left="360"/>
            </w:pPr>
            <w:r w:rsidRPr="005266E9">
              <w:t xml:space="preserve">The applicant—defined for the purpose of this past performance screening criterion as at least one of the following: the business, principal investigator, or lead individual acting on behalf of themselves—received funds from the Energy Commission (e.g., contract, grant, or loan) and entered into an agreement(s) with the Commission and demonstrated </w:t>
            </w:r>
            <w:r w:rsidRPr="005266E9">
              <w:rPr>
                <w:b/>
              </w:rPr>
              <w:t xml:space="preserve">severe performance issues </w:t>
            </w:r>
            <w:r w:rsidRPr="005266E9">
              <w:t>characterized by significant negative outcomes including:</w:t>
            </w:r>
          </w:p>
          <w:p w14:paraId="21969EB7" w14:textId="77777777" w:rsidR="00A756BA" w:rsidRPr="005266E9" w:rsidRDefault="00A756BA" w:rsidP="008F3C50">
            <w:pPr>
              <w:numPr>
                <w:ilvl w:val="0"/>
                <w:numId w:val="99"/>
              </w:numPr>
              <w:spacing w:after="0"/>
              <w:ind w:left="700"/>
            </w:pPr>
            <w:r w:rsidRPr="005266E9">
              <w:t>Significant deviation from agreement requirements</w:t>
            </w:r>
            <w:r w:rsidRPr="005266E9">
              <w:rPr>
                <w:rFonts w:ascii="Calibri" w:eastAsia="Calibri" w:hAnsi="Calibri" w:cs="Times New Roman"/>
                <w:szCs w:val="22"/>
              </w:rPr>
              <w:t xml:space="preserve"> </w:t>
            </w:r>
            <w:r w:rsidRPr="005266E9">
              <w:t xml:space="preserve">that were caused by factors that are, or should have been, within applicant’s </w:t>
            </w:r>
            <w:proofErr w:type="gramStart"/>
            <w:r w:rsidRPr="005266E9">
              <w:t>control;</w:t>
            </w:r>
            <w:proofErr w:type="gramEnd"/>
          </w:p>
          <w:p w14:paraId="2A539A0A" w14:textId="77777777" w:rsidR="00A756BA" w:rsidRPr="005266E9" w:rsidRDefault="00A756BA" w:rsidP="008F3C50">
            <w:pPr>
              <w:numPr>
                <w:ilvl w:val="0"/>
                <w:numId w:val="99"/>
              </w:numPr>
              <w:spacing w:after="0"/>
              <w:ind w:left="700"/>
            </w:pPr>
            <w:r w:rsidRPr="005266E9">
              <w:t xml:space="preserve">Termination with </w:t>
            </w:r>
            <w:proofErr w:type="gramStart"/>
            <w:r w:rsidRPr="005266E9">
              <w:t>cause;</w:t>
            </w:r>
            <w:proofErr w:type="gramEnd"/>
          </w:p>
          <w:p w14:paraId="64493704" w14:textId="77777777" w:rsidR="00A756BA" w:rsidRPr="005266E9" w:rsidRDefault="00A756BA" w:rsidP="008F3C50">
            <w:pPr>
              <w:numPr>
                <w:ilvl w:val="0"/>
                <w:numId w:val="99"/>
              </w:numPr>
              <w:spacing w:after="0"/>
              <w:ind w:left="700"/>
              <w:rPr>
                <w:sz w:val="24"/>
              </w:rPr>
            </w:pPr>
            <w:bookmarkStart w:id="210" w:name="_Hlk105404153"/>
            <w:r w:rsidRPr="005266E9">
              <w:rPr>
                <w:iCs/>
              </w:rPr>
              <w:t xml:space="preserve">Demonstrated poor communication, project management, and/or inability, due to circumstances within applicant’s control, or which should have been within applicant’s control, from materially completing the </w:t>
            </w:r>
            <w:proofErr w:type="gramStart"/>
            <w:r w:rsidRPr="005266E9">
              <w:rPr>
                <w:iCs/>
              </w:rPr>
              <w:t>project</w:t>
            </w:r>
            <w:bookmarkEnd w:id="210"/>
            <w:r w:rsidRPr="005266E9">
              <w:rPr>
                <w:iCs/>
              </w:rPr>
              <w:t>;</w:t>
            </w:r>
            <w:proofErr w:type="gramEnd"/>
          </w:p>
          <w:p w14:paraId="67D075EF" w14:textId="77777777" w:rsidR="00A756BA" w:rsidRPr="005266E9" w:rsidRDefault="00A756BA" w:rsidP="008F3C50">
            <w:pPr>
              <w:numPr>
                <w:ilvl w:val="0"/>
                <w:numId w:val="99"/>
              </w:numPr>
              <w:spacing w:after="0"/>
              <w:ind w:left="700"/>
            </w:pPr>
            <w:r w:rsidRPr="005266E9">
              <w:rPr>
                <w:iCs/>
              </w:rPr>
              <w:t>Deliverables were not submitted to the CEC or were of significantly poor quality. For example, applicant delivered poorly written reports that required significant rework by staff prior to acceptance or publication</w:t>
            </w:r>
            <w:r w:rsidRPr="005266E9">
              <w:t>; and</w:t>
            </w:r>
          </w:p>
          <w:p w14:paraId="6AEBB59B" w14:textId="71ACFDC4" w:rsidR="00A756BA" w:rsidRPr="005266E9" w:rsidRDefault="00A756BA" w:rsidP="00473B7B">
            <w:pPr>
              <w:numPr>
                <w:ilvl w:val="0"/>
                <w:numId w:val="99"/>
              </w:numPr>
              <w:spacing w:after="0"/>
              <w:ind w:left="700"/>
            </w:pPr>
            <w:r w:rsidRPr="005266E9">
              <w:t>Severe audit findings not resolved to CEC’s satisfaction.  Severe audit findings may include</w:t>
            </w:r>
            <w:r w:rsidR="2CE88838" w:rsidRPr="005266E9">
              <w:t>,</w:t>
            </w:r>
            <w:r w:rsidRPr="005266E9">
              <w:t xml:space="preserve"> but are not limited to</w:t>
            </w:r>
            <w:r w:rsidR="427DBE29" w:rsidRPr="005266E9">
              <w:t>,</w:t>
            </w:r>
            <w:r w:rsidRPr="005266E9">
              <w:t xml:space="preserve"> incomplete or unsatisfactory deliverables</w:t>
            </w:r>
            <w:r w:rsidR="2F08E528" w:rsidRPr="005266E9">
              <w:t>,</w:t>
            </w:r>
            <w:r w:rsidRPr="005266E9">
              <w:t xml:space="preserve"> grant funds used inappropriately (i.e., other than as represented)</w:t>
            </w:r>
            <w:r w:rsidR="5D655504" w:rsidRPr="005266E9">
              <w:t>,</w:t>
            </w:r>
            <w:r w:rsidRPr="005266E9">
              <w:t xml:space="preserve"> or questioned costs.</w:t>
            </w:r>
          </w:p>
        </w:tc>
        <w:tc>
          <w:tcPr>
            <w:tcW w:w="1350" w:type="dxa"/>
          </w:tcPr>
          <w:p w14:paraId="6FA2EFBF" w14:textId="77777777" w:rsidR="00A756BA" w:rsidRPr="005266E9" w:rsidRDefault="00A756BA" w:rsidP="00FA3693">
            <w:pPr>
              <w:spacing w:before="120"/>
              <w:rPr>
                <w:b/>
              </w:rPr>
            </w:pPr>
          </w:p>
        </w:tc>
      </w:tr>
      <w:tr w:rsidR="005266E9" w:rsidRPr="005266E9" w14:paraId="35B04F03" w14:textId="77777777" w:rsidTr="45168C13">
        <w:trPr>
          <w:trHeight w:val="674"/>
        </w:trPr>
        <w:tc>
          <w:tcPr>
            <w:tcW w:w="8365" w:type="dxa"/>
            <w:tcBorders>
              <w:bottom w:val="single" w:sz="4" w:space="0" w:color="auto"/>
            </w:tcBorders>
            <w:shd w:val="clear" w:color="auto" w:fill="D9D9D9" w:themeFill="background1" w:themeFillShade="D9"/>
            <w:vAlign w:val="center"/>
          </w:tcPr>
          <w:p w14:paraId="650F8CB6" w14:textId="77777777" w:rsidR="00A756BA" w:rsidRPr="005266E9" w:rsidRDefault="00A756BA" w:rsidP="00FA3693">
            <w:pPr>
              <w:spacing w:before="60" w:after="0"/>
              <w:rPr>
                <w:b/>
                <w:szCs w:val="22"/>
              </w:rPr>
            </w:pPr>
            <w:r w:rsidRPr="005266E9">
              <w:rPr>
                <w:b/>
                <w:szCs w:val="22"/>
              </w:rPr>
              <w:t>Must pass to continue with Scoring Criteria</w:t>
            </w:r>
          </w:p>
        </w:tc>
        <w:tc>
          <w:tcPr>
            <w:tcW w:w="1350" w:type="dxa"/>
            <w:tcBorders>
              <w:bottom w:val="single" w:sz="4" w:space="0" w:color="auto"/>
            </w:tcBorders>
            <w:shd w:val="clear" w:color="auto" w:fill="D9D9D9" w:themeFill="background1" w:themeFillShade="D9"/>
            <w:vAlign w:val="center"/>
          </w:tcPr>
          <w:p w14:paraId="209600FB" w14:textId="77777777" w:rsidR="00A756BA" w:rsidRPr="005266E9" w:rsidRDefault="00A756BA" w:rsidP="00FA3693">
            <w:pPr>
              <w:spacing w:after="0"/>
              <w:rPr>
                <w:b/>
                <w:szCs w:val="22"/>
              </w:rPr>
            </w:pPr>
            <w:r w:rsidRPr="005266E9">
              <w:rPr>
                <w:b/>
                <w:szCs w:val="22"/>
              </w:rPr>
              <w:t>Pass/Fail</w:t>
            </w:r>
          </w:p>
        </w:tc>
      </w:tr>
    </w:tbl>
    <w:p w14:paraId="7D4ADA21" w14:textId="77777777" w:rsidR="00473B7B" w:rsidRDefault="00473B7B" w:rsidP="00FA3693">
      <w:pPr>
        <w:pStyle w:val="Heading3"/>
        <w:jc w:val="left"/>
      </w:pPr>
    </w:p>
    <w:p w14:paraId="7683F2BE" w14:textId="77777777" w:rsidR="006F048A" w:rsidRPr="005266E9" w:rsidRDefault="006F048A" w:rsidP="00FA3693">
      <w:pPr>
        <w:pStyle w:val="Heading2"/>
        <w:numPr>
          <w:ilvl w:val="0"/>
          <w:numId w:val="88"/>
        </w:numPr>
      </w:pPr>
      <w:bookmarkStart w:id="211" w:name="_Toc433981346"/>
      <w:bookmarkStart w:id="212" w:name="_Toc143172724"/>
      <w:bookmarkStart w:id="213" w:name="_Toc178347969"/>
      <w:r w:rsidRPr="005266E9">
        <w:t xml:space="preserve">Stage </w:t>
      </w:r>
      <w:r w:rsidR="00DB3B66" w:rsidRPr="005266E9">
        <w:t>Two</w:t>
      </w:r>
      <w:r w:rsidRPr="005266E9">
        <w:t>:  Application Sc</w:t>
      </w:r>
      <w:r w:rsidR="00DB3B66" w:rsidRPr="005266E9">
        <w:t>oring</w:t>
      </w:r>
      <w:bookmarkEnd w:id="211"/>
      <w:bookmarkEnd w:id="212"/>
      <w:bookmarkEnd w:id="213"/>
    </w:p>
    <w:bookmarkEnd w:id="159"/>
    <w:p w14:paraId="3F044960" w14:textId="67640505" w:rsidR="001C2D56" w:rsidRPr="005266E9" w:rsidRDefault="007C0534" w:rsidP="00FA3693">
      <w:pPr>
        <w:spacing w:after="0"/>
      </w:pPr>
      <w:r w:rsidRPr="005266E9">
        <w:t xml:space="preserve">Applications </w:t>
      </w:r>
      <w:r w:rsidR="001C2D56" w:rsidRPr="005266E9">
        <w:t xml:space="preserve">that pass ALL Stage One Screening Criteria </w:t>
      </w:r>
      <w:r w:rsidR="0014502C" w:rsidRPr="005266E9">
        <w:t xml:space="preserve">and are not rejected as described in Section IV.C. </w:t>
      </w:r>
      <w:r w:rsidR="001C2D56" w:rsidRPr="005266E9">
        <w:t>will be evaluated based on the Scoring Criteria</w:t>
      </w:r>
      <w:r w:rsidR="007C14A3" w:rsidRPr="005266E9">
        <w:t xml:space="preserve"> and the Scoring Scale below (</w:t>
      </w:r>
      <w:r w:rsidR="006B566A" w:rsidRPr="005266E9">
        <w:t>except for</w:t>
      </w:r>
      <w:r w:rsidR="007C14A3" w:rsidRPr="00DA7126">
        <w:t xml:space="preserve"> criteria </w:t>
      </w:r>
      <w:r w:rsidR="00A30D03">
        <w:t xml:space="preserve">7 and </w:t>
      </w:r>
      <w:r w:rsidR="00DA7126" w:rsidRPr="00DA7126">
        <w:t>8</w:t>
      </w:r>
      <w:r w:rsidR="007C14A3" w:rsidRPr="00DA7126">
        <w:t>,</w:t>
      </w:r>
      <w:r w:rsidR="007C14A3" w:rsidRPr="005266E9">
        <w:t xml:space="preserve"> which will </w:t>
      </w:r>
      <w:r w:rsidR="00E53C9C" w:rsidRPr="005266E9">
        <w:t>be evaluated as described in each criterion</w:t>
      </w:r>
      <w:r w:rsidR="007C14A3" w:rsidRPr="005266E9">
        <w:t>)</w:t>
      </w:r>
      <w:r w:rsidR="001C2D56" w:rsidRPr="005266E9">
        <w:t>. Each criterion has an assigned number of possible points and is divided into multiple sub-criteria. The sub-criteria are not equally weighted. Th</w:t>
      </w:r>
      <w:r w:rsidR="00616F23" w:rsidRPr="005266E9">
        <w:t>e Project Narrative Attachment</w:t>
      </w:r>
      <w:r w:rsidR="001C2D56" w:rsidRPr="005266E9">
        <w:t xml:space="preserve"> must respond to each sub-criterion</w:t>
      </w:r>
      <w:r w:rsidR="00BB2154" w:rsidRPr="005266E9">
        <w:t>, unless otherwise indicated</w:t>
      </w:r>
      <w:r w:rsidR="001C2D56" w:rsidRPr="005266E9">
        <w:t xml:space="preserve">. </w:t>
      </w:r>
    </w:p>
    <w:p w14:paraId="227FC683" w14:textId="77777777" w:rsidR="00933C13" w:rsidRPr="005266E9" w:rsidRDefault="00933C13" w:rsidP="00FA3693">
      <w:pPr>
        <w:spacing w:after="0"/>
        <w:ind w:left="360"/>
        <w:rPr>
          <w:b/>
        </w:rPr>
      </w:pPr>
    </w:p>
    <w:p w14:paraId="1AEF52E1" w14:textId="77777777" w:rsidR="001C2D56" w:rsidRPr="005266E9" w:rsidRDefault="001C2D56" w:rsidP="00473B7B">
      <w:pPr>
        <w:keepNext/>
        <w:rPr>
          <w:b/>
          <w:caps/>
          <w:u w:val="single"/>
        </w:rPr>
      </w:pPr>
      <w:r w:rsidRPr="005266E9">
        <w:rPr>
          <w:b/>
          <w:caps/>
          <w:u w:val="single"/>
        </w:rPr>
        <w:t>Scoring Scale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6"/>
        <w:gridCol w:w="1634"/>
        <w:gridCol w:w="6192"/>
      </w:tblGrid>
      <w:tr w:rsidR="005266E9" w:rsidRPr="005266E9" w14:paraId="5AD7696F" w14:textId="77777777" w:rsidTr="00662E08">
        <w:trPr>
          <w:trHeight w:val="800"/>
        </w:trPr>
        <w:tc>
          <w:tcPr>
            <w:tcW w:w="1416" w:type="dxa"/>
            <w:shd w:val="clear" w:color="auto" w:fill="D9D9D9"/>
            <w:vAlign w:val="center"/>
          </w:tcPr>
          <w:p w14:paraId="6A4B398F" w14:textId="77777777" w:rsidR="00FA352A" w:rsidRPr="005266E9" w:rsidRDefault="00FA352A" w:rsidP="00662E08">
            <w:pPr>
              <w:keepNext/>
              <w:spacing w:after="0"/>
              <w:jc w:val="center"/>
              <w:rPr>
                <w:b/>
                <w:szCs w:val="22"/>
              </w:rPr>
            </w:pPr>
            <w:r w:rsidRPr="005266E9">
              <w:rPr>
                <w:b/>
                <w:szCs w:val="22"/>
              </w:rPr>
              <w:t>% of Possible Points</w:t>
            </w:r>
          </w:p>
        </w:tc>
        <w:tc>
          <w:tcPr>
            <w:tcW w:w="1634" w:type="dxa"/>
            <w:shd w:val="clear" w:color="auto" w:fill="D9D9D9"/>
            <w:vAlign w:val="center"/>
          </w:tcPr>
          <w:p w14:paraId="62EC0926" w14:textId="77777777" w:rsidR="00FA352A" w:rsidRPr="005266E9" w:rsidRDefault="00FA352A" w:rsidP="00662E08">
            <w:pPr>
              <w:keepNext/>
              <w:spacing w:after="0"/>
              <w:jc w:val="center"/>
              <w:rPr>
                <w:b/>
                <w:szCs w:val="22"/>
              </w:rPr>
            </w:pPr>
            <w:r w:rsidRPr="005266E9">
              <w:rPr>
                <w:b/>
                <w:szCs w:val="22"/>
              </w:rPr>
              <w:t>Interpretation</w:t>
            </w:r>
          </w:p>
        </w:tc>
        <w:tc>
          <w:tcPr>
            <w:tcW w:w="6192" w:type="dxa"/>
            <w:shd w:val="clear" w:color="auto" w:fill="D9D9D9"/>
            <w:vAlign w:val="center"/>
          </w:tcPr>
          <w:p w14:paraId="1427EDB8" w14:textId="45968685" w:rsidR="00FA352A" w:rsidRPr="005266E9" w:rsidRDefault="008413D9" w:rsidP="00662E08">
            <w:pPr>
              <w:keepNext/>
              <w:spacing w:after="0"/>
              <w:jc w:val="center"/>
              <w:rPr>
                <w:b/>
                <w:szCs w:val="22"/>
              </w:rPr>
            </w:pPr>
            <w:r w:rsidRPr="005266E9">
              <w:rPr>
                <w:b/>
                <w:szCs w:val="22"/>
              </w:rPr>
              <w:t>Description</w:t>
            </w:r>
          </w:p>
        </w:tc>
      </w:tr>
      <w:tr w:rsidR="005266E9" w:rsidRPr="005266E9" w14:paraId="3394B175" w14:textId="77777777" w:rsidTr="00662E08">
        <w:trPr>
          <w:trHeight w:val="253"/>
        </w:trPr>
        <w:tc>
          <w:tcPr>
            <w:tcW w:w="1416" w:type="dxa"/>
            <w:vAlign w:val="center"/>
          </w:tcPr>
          <w:p w14:paraId="14F4AD01" w14:textId="77777777" w:rsidR="00FA352A" w:rsidRPr="005266E9" w:rsidRDefault="00FA352A" w:rsidP="00FA3693">
            <w:pPr>
              <w:spacing w:after="0"/>
              <w:rPr>
                <w:szCs w:val="22"/>
              </w:rPr>
            </w:pPr>
            <w:r w:rsidRPr="005266E9">
              <w:rPr>
                <w:szCs w:val="22"/>
              </w:rPr>
              <w:t>0%</w:t>
            </w:r>
          </w:p>
        </w:tc>
        <w:tc>
          <w:tcPr>
            <w:tcW w:w="1634" w:type="dxa"/>
            <w:vAlign w:val="center"/>
          </w:tcPr>
          <w:p w14:paraId="099DC580" w14:textId="77777777" w:rsidR="00FA352A" w:rsidRPr="005266E9" w:rsidRDefault="00FA352A" w:rsidP="00FA3693">
            <w:pPr>
              <w:spacing w:after="0"/>
              <w:rPr>
                <w:szCs w:val="22"/>
              </w:rPr>
            </w:pPr>
            <w:r w:rsidRPr="005266E9">
              <w:rPr>
                <w:szCs w:val="22"/>
              </w:rPr>
              <w:t>Not Responsive</w:t>
            </w:r>
          </w:p>
        </w:tc>
        <w:tc>
          <w:tcPr>
            <w:tcW w:w="6192" w:type="dxa"/>
          </w:tcPr>
          <w:p w14:paraId="04AE7394" w14:textId="77777777" w:rsidR="00FA352A" w:rsidRPr="005266E9" w:rsidRDefault="00FA352A" w:rsidP="00771532">
            <w:pPr>
              <w:rPr>
                <w:szCs w:val="22"/>
              </w:rPr>
            </w:pPr>
            <w:r w:rsidRPr="005266E9">
              <w:rPr>
                <w:szCs w:val="22"/>
              </w:rPr>
              <w:t>Response does not include or fails to address the requirements being scored.  The omission(s), flaw(s), or defect(s) are significant and unacceptable.</w:t>
            </w:r>
          </w:p>
        </w:tc>
      </w:tr>
      <w:tr w:rsidR="005266E9" w:rsidRPr="005266E9" w14:paraId="326A15B4" w14:textId="77777777" w:rsidTr="00662E08">
        <w:trPr>
          <w:trHeight w:val="253"/>
        </w:trPr>
        <w:tc>
          <w:tcPr>
            <w:tcW w:w="1416" w:type="dxa"/>
            <w:vAlign w:val="center"/>
          </w:tcPr>
          <w:p w14:paraId="6A68B449" w14:textId="77777777" w:rsidR="00FA352A" w:rsidRPr="005266E9" w:rsidRDefault="00FA352A" w:rsidP="00FA3693">
            <w:pPr>
              <w:spacing w:after="0"/>
              <w:rPr>
                <w:szCs w:val="22"/>
              </w:rPr>
            </w:pPr>
            <w:r w:rsidRPr="005266E9">
              <w:rPr>
                <w:szCs w:val="22"/>
              </w:rPr>
              <w:t>10-30%</w:t>
            </w:r>
          </w:p>
        </w:tc>
        <w:tc>
          <w:tcPr>
            <w:tcW w:w="1634" w:type="dxa"/>
            <w:vAlign w:val="center"/>
          </w:tcPr>
          <w:p w14:paraId="4DD94C1B" w14:textId="77777777" w:rsidR="00FA352A" w:rsidRPr="005266E9" w:rsidRDefault="00FA352A" w:rsidP="00FA3693">
            <w:pPr>
              <w:spacing w:after="0"/>
              <w:rPr>
                <w:szCs w:val="22"/>
              </w:rPr>
            </w:pPr>
            <w:r w:rsidRPr="005266E9">
              <w:rPr>
                <w:szCs w:val="22"/>
              </w:rPr>
              <w:t>Minimally Responsive</w:t>
            </w:r>
          </w:p>
        </w:tc>
        <w:tc>
          <w:tcPr>
            <w:tcW w:w="6192" w:type="dxa"/>
          </w:tcPr>
          <w:p w14:paraId="24497DC1" w14:textId="77777777" w:rsidR="00FA352A" w:rsidRPr="005266E9" w:rsidRDefault="00FA352A" w:rsidP="00771532">
            <w:pPr>
              <w:rPr>
                <w:szCs w:val="22"/>
              </w:rPr>
            </w:pPr>
            <w:r w:rsidRPr="005266E9">
              <w:rPr>
                <w:szCs w:val="22"/>
              </w:rPr>
              <w:t>Response minimally addresses the requirements being scored.  The omission(s), flaw(s), or defect(s) are significant and unacceptable.</w:t>
            </w:r>
          </w:p>
        </w:tc>
      </w:tr>
      <w:tr w:rsidR="005266E9" w:rsidRPr="005266E9" w14:paraId="00AD4CA1" w14:textId="77777777" w:rsidTr="00662E08">
        <w:trPr>
          <w:trHeight w:val="253"/>
        </w:trPr>
        <w:tc>
          <w:tcPr>
            <w:tcW w:w="1416" w:type="dxa"/>
            <w:vAlign w:val="center"/>
          </w:tcPr>
          <w:p w14:paraId="2ACF63E6" w14:textId="77777777" w:rsidR="00FA352A" w:rsidRPr="005266E9" w:rsidRDefault="00FA352A" w:rsidP="00FA3693">
            <w:pPr>
              <w:spacing w:after="0"/>
              <w:rPr>
                <w:szCs w:val="22"/>
              </w:rPr>
            </w:pPr>
            <w:r w:rsidRPr="005266E9">
              <w:rPr>
                <w:szCs w:val="22"/>
              </w:rPr>
              <w:t>40-60%</w:t>
            </w:r>
          </w:p>
        </w:tc>
        <w:tc>
          <w:tcPr>
            <w:tcW w:w="1634" w:type="dxa"/>
            <w:vAlign w:val="center"/>
          </w:tcPr>
          <w:p w14:paraId="7138294C" w14:textId="77777777" w:rsidR="00FA352A" w:rsidRPr="005266E9" w:rsidRDefault="00FA352A" w:rsidP="00FA3693">
            <w:pPr>
              <w:spacing w:after="0"/>
              <w:rPr>
                <w:szCs w:val="22"/>
              </w:rPr>
            </w:pPr>
            <w:r w:rsidRPr="005266E9">
              <w:rPr>
                <w:szCs w:val="22"/>
              </w:rPr>
              <w:t>Inadequate</w:t>
            </w:r>
          </w:p>
        </w:tc>
        <w:tc>
          <w:tcPr>
            <w:tcW w:w="6192" w:type="dxa"/>
          </w:tcPr>
          <w:p w14:paraId="12953209" w14:textId="77777777" w:rsidR="00FA352A" w:rsidRPr="005266E9" w:rsidRDefault="00FA352A" w:rsidP="00771532">
            <w:pPr>
              <w:rPr>
                <w:szCs w:val="22"/>
              </w:rPr>
            </w:pPr>
            <w:r w:rsidRPr="005266E9">
              <w:rPr>
                <w:szCs w:val="22"/>
              </w:rPr>
              <w:t>Response addresses the requirements being scored, but there are one or more omissions, flaws, or defects or the requirements are addressed in such a limited way that it results in a low degree of confidence in the proposed solution.</w:t>
            </w:r>
          </w:p>
        </w:tc>
      </w:tr>
      <w:tr w:rsidR="005266E9" w:rsidRPr="005266E9" w14:paraId="0F53BD88" w14:textId="77777777" w:rsidTr="00662E08">
        <w:trPr>
          <w:trHeight w:val="253"/>
        </w:trPr>
        <w:tc>
          <w:tcPr>
            <w:tcW w:w="1416" w:type="dxa"/>
            <w:vAlign w:val="center"/>
          </w:tcPr>
          <w:p w14:paraId="1361694C" w14:textId="77777777" w:rsidR="00FA352A" w:rsidRPr="005266E9" w:rsidRDefault="00FA352A" w:rsidP="00FA3693">
            <w:pPr>
              <w:spacing w:after="0"/>
              <w:rPr>
                <w:szCs w:val="22"/>
              </w:rPr>
            </w:pPr>
            <w:r w:rsidRPr="005266E9">
              <w:rPr>
                <w:szCs w:val="22"/>
              </w:rPr>
              <w:t>70%</w:t>
            </w:r>
          </w:p>
        </w:tc>
        <w:tc>
          <w:tcPr>
            <w:tcW w:w="1634" w:type="dxa"/>
            <w:vAlign w:val="center"/>
          </w:tcPr>
          <w:p w14:paraId="1B1153EB" w14:textId="77777777" w:rsidR="00FA352A" w:rsidRPr="005266E9" w:rsidRDefault="00FA352A" w:rsidP="00FA3693">
            <w:pPr>
              <w:spacing w:after="0"/>
              <w:rPr>
                <w:szCs w:val="22"/>
              </w:rPr>
            </w:pPr>
            <w:r w:rsidRPr="005266E9">
              <w:rPr>
                <w:szCs w:val="22"/>
              </w:rPr>
              <w:t>Adequate</w:t>
            </w:r>
          </w:p>
        </w:tc>
        <w:tc>
          <w:tcPr>
            <w:tcW w:w="6192" w:type="dxa"/>
          </w:tcPr>
          <w:p w14:paraId="02CD0C0B" w14:textId="77777777" w:rsidR="00FA352A" w:rsidRPr="005266E9" w:rsidRDefault="00FA352A" w:rsidP="00771532">
            <w:pPr>
              <w:rPr>
                <w:szCs w:val="22"/>
              </w:rPr>
            </w:pPr>
            <w:r w:rsidRPr="005266E9">
              <w:rPr>
                <w:szCs w:val="22"/>
              </w:rPr>
              <w:t>Response adequately addresses the requirements being scored.  Any omission(s), flaw(s), or defect(s) are inconsequential and acceptable.</w:t>
            </w:r>
          </w:p>
        </w:tc>
      </w:tr>
      <w:tr w:rsidR="005266E9" w:rsidRPr="005266E9" w14:paraId="1C4A9220" w14:textId="77777777" w:rsidTr="00662E08">
        <w:trPr>
          <w:trHeight w:val="253"/>
        </w:trPr>
        <w:tc>
          <w:tcPr>
            <w:tcW w:w="1416" w:type="dxa"/>
            <w:vAlign w:val="center"/>
          </w:tcPr>
          <w:p w14:paraId="1A9AB6BB" w14:textId="77777777" w:rsidR="00FA352A" w:rsidRPr="005266E9" w:rsidRDefault="00FA352A" w:rsidP="00FA3693">
            <w:pPr>
              <w:spacing w:after="0"/>
              <w:rPr>
                <w:szCs w:val="22"/>
              </w:rPr>
            </w:pPr>
            <w:r w:rsidRPr="005266E9">
              <w:rPr>
                <w:szCs w:val="22"/>
              </w:rPr>
              <w:t>75%</w:t>
            </w:r>
          </w:p>
        </w:tc>
        <w:tc>
          <w:tcPr>
            <w:tcW w:w="1634" w:type="dxa"/>
            <w:vAlign w:val="center"/>
          </w:tcPr>
          <w:p w14:paraId="3C60EC21" w14:textId="77777777" w:rsidR="00FA352A" w:rsidRPr="005266E9" w:rsidRDefault="00FA352A" w:rsidP="00FA3693">
            <w:pPr>
              <w:spacing w:after="0"/>
              <w:rPr>
                <w:szCs w:val="22"/>
              </w:rPr>
            </w:pPr>
            <w:r w:rsidRPr="005266E9">
              <w:rPr>
                <w:szCs w:val="22"/>
              </w:rPr>
              <w:t>Between Adequate and Good</w:t>
            </w:r>
          </w:p>
        </w:tc>
        <w:tc>
          <w:tcPr>
            <w:tcW w:w="6192" w:type="dxa"/>
          </w:tcPr>
          <w:p w14:paraId="6D4F750E" w14:textId="77777777" w:rsidR="00FA352A" w:rsidRPr="005266E9" w:rsidRDefault="00FA352A" w:rsidP="00771532">
            <w:pPr>
              <w:rPr>
                <w:szCs w:val="22"/>
              </w:rPr>
            </w:pPr>
            <w:r w:rsidRPr="005266E9">
              <w:rPr>
                <w:szCs w:val="22"/>
              </w:rPr>
              <w:t>Response better than adequately addresses the requirements being scored. Any omission(s), flaw(s), or defect(s) are inconsequential and acceptable.</w:t>
            </w:r>
          </w:p>
        </w:tc>
      </w:tr>
      <w:tr w:rsidR="005266E9" w:rsidRPr="005266E9" w14:paraId="4FB2B80A" w14:textId="77777777" w:rsidTr="00662E08">
        <w:trPr>
          <w:trHeight w:val="253"/>
        </w:trPr>
        <w:tc>
          <w:tcPr>
            <w:tcW w:w="1416" w:type="dxa"/>
            <w:vAlign w:val="center"/>
          </w:tcPr>
          <w:p w14:paraId="73D488CC" w14:textId="77777777" w:rsidR="00FA352A" w:rsidRPr="005266E9" w:rsidRDefault="00FA352A" w:rsidP="00FA3693">
            <w:pPr>
              <w:spacing w:after="0"/>
              <w:rPr>
                <w:szCs w:val="22"/>
              </w:rPr>
            </w:pPr>
            <w:r w:rsidRPr="005266E9">
              <w:rPr>
                <w:szCs w:val="22"/>
              </w:rPr>
              <w:t>80%</w:t>
            </w:r>
          </w:p>
        </w:tc>
        <w:tc>
          <w:tcPr>
            <w:tcW w:w="1634" w:type="dxa"/>
            <w:vAlign w:val="center"/>
          </w:tcPr>
          <w:p w14:paraId="3B90FCA3" w14:textId="77777777" w:rsidR="00FA352A" w:rsidRPr="005266E9" w:rsidRDefault="00FA352A" w:rsidP="00FA3693">
            <w:pPr>
              <w:spacing w:after="0"/>
              <w:rPr>
                <w:szCs w:val="22"/>
              </w:rPr>
            </w:pPr>
            <w:r w:rsidRPr="005266E9">
              <w:rPr>
                <w:szCs w:val="22"/>
              </w:rPr>
              <w:t>Good</w:t>
            </w:r>
          </w:p>
        </w:tc>
        <w:tc>
          <w:tcPr>
            <w:tcW w:w="6192" w:type="dxa"/>
          </w:tcPr>
          <w:p w14:paraId="4438BCE0" w14:textId="77777777" w:rsidR="00FA352A" w:rsidRPr="005266E9" w:rsidRDefault="00FA352A" w:rsidP="00771532">
            <w:pPr>
              <w:rPr>
                <w:szCs w:val="22"/>
              </w:rPr>
            </w:pPr>
            <w:r w:rsidRPr="005266E9">
              <w:rPr>
                <w:szCs w:val="22"/>
              </w:rPr>
              <w:t>Response fully addresses the requirements being scored with a good degree of confidence in the applicant’s response or proposed solution.  No identified omission(s), flaw(s), or defect(s).  Any identified weaknesses are minimal, inconsequential, and acceptable.</w:t>
            </w:r>
          </w:p>
        </w:tc>
      </w:tr>
      <w:tr w:rsidR="005266E9" w:rsidRPr="005266E9" w14:paraId="0C3C44AA" w14:textId="77777777" w:rsidTr="00662E08">
        <w:trPr>
          <w:trHeight w:val="253"/>
        </w:trPr>
        <w:tc>
          <w:tcPr>
            <w:tcW w:w="1416" w:type="dxa"/>
            <w:vAlign w:val="center"/>
          </w:tcPr>
          <w:p w14:paraId="164B293C" w14:textId="77777777" w:rsidR="00FA352A" w:rsidRPr="005266E9" w:rsidRDefault="00FA352A" w:rsidP="00FA3693">
            <w:pPr>
              <w:spacing w:after="0"/>
              <w:rPr>
                <w:szCs w:val="22"/>
              </w:rPr>
            </w:pPr>
            <w:r w:rsidRPr="005266E9">
              <w:rPr>
                <w:szCs w:val="22"/>
              </w:rPr>
              <w:t>85%</w:t>
            </w:r>
          </w:p>
        </w:tc>
        <w:tc>
          <w:tcPr>
            <w:tcW w:w="1634" w:type="dxa"/>
            <w:vAlign w:val="center"/>
          </w:tcPr>
          <w:p w14:paraId="5C798EDA" w14:textId="77777777" w:rsidR="00FA352A" w:rsidRPr="005266E9" w:rsidRDefault="00FA352A" w:rsidP="00FA3693">
            <w:pPr>
              <w:spacing w:after="0"/>
              <w:rPr>
                <w:szCs w:val="22"/>
              </w:rPr>
            </w:pPr>
            <w:r w:rsidRPr="005266E9">
              <w:rPr>
                <w:szCs w:val="22"/>
              </w:rPr>
              <w:t>Between Good and Excellent</w:t>
            </w:r>
          </w:p>
        </w:tc>
        <w:tc>
          <w:tcPr>
            <w:tcW w:w="6192" w:type="dxa"/>
          </w:tcPr>
          <w:p w14:paraId="3E6A39E8" w14:textId="77777777" w:rsidR="00FA352A" w:rsidRPr="005266E9" w:rsidRDefault="00FA352A" w:rsidP="00771532">
            <w:pPr>
              <w:rPr>
                <w:szCs w:val="22"/>
              </w:rPr>
            </w:pPr>
            <w:r w:rsidRPr="005266E9">
              <w:rPr>
                <w:szCs w:val="22"/>
              </w:rPr>
              <w:t>Response fully addresses the requirements being scored with a better than good degree of confidence in the applicant’s response or proposed solution.  No identified omission(s), flaw(s), or defect(s).  Any identified weaknesses are minimal, inconsequential, and acceptable.</w:t>
            </w:r>
          </w:p>
        </w:tc>
      </w:tr>
      <w:tr w:rsidR="005266E9" w:rsidRPr="005266E9" w14:paraId="3F2345DE" w14:textId="77777777" w:rsidTr="00662E08">
        <w:trPr>
          <w:trHeight w:val="253"/>
        </w:trPr>
        <w:tc>
          <w:tcPr>
            <w:tcW w:w="1416" w:type="dxa"/>
            <w:vAlign w:val="center"/>
          </w:tcPr>
          <w:p w14:paraId="7F22D6E4" w14:textId="77777777" w:rsidR="00FA352A" w:rsidRPr="005266E9" w:rsidRDefault="00FA352A" w:rsidP="00FA3693">
            <w:pPr>
              <w:spacing w:after="0"/>
              <w:rPr>
                <w:szCs w:val="22"/>
              </w:rPr>
            </w:pPr>
            <w:r w:rsidRPr="005266E9">
              <w:rPr>
                <w:szCs w:val="22"/>
              </w:rPr>
              <w:t>90%</w:t>
            </w:r>
          </w:p>
        </w:tc>
        <w:tc>
          <w:tcPr>
            <w:tcW w:w="1634" w:type="dxa"/>
            <w:vAlign w:val="center"/>
          </w:tcPr>
          <w:p w14:paraId="769ADE50" w14:textId="77777777" w:rsidR="00FA352A" w:rsidRPr="005266E9" w:rsidRDefault="00FA352A" w:rsidP="00FA3693">
            <w:pPr>
              <w:spacing w:after="0"/>
              <w:rPr>
                <w:szCs w:val="22"/>
              </w:rPr>
            </w:pPr>
            <w:r w:rsidRPr="005266E9">
              <w:rPr>
                <w:szCs w:val="22"/>
              </w:rPr>
              <w:t>Excellent</w:t>
            </w:r>
          </w:p>
        </w:tc>
        <w:tc>
          <w:tcPr>
            <w:tcW w:w="6192" w:type="dxa"/>
          </w:tcPr>
          <w:p w14:paraId="2E4F9C13" w14:textId="77777777" w:rsidR="00FA352A" w:rsidRPr="005266E9" w:rsidRDefault="00FA352A" w:rsidP="00771532">
            <w:pPr>
              <w:rPr>
                <w:szCs w:val="22"/>
              </w:rPr>
            </w:pPr>
            <w:r w:rsidRPr="005266E9">
              <w:rPr>
                <w:szCs w:val="22"/>
              </w:rPr>
              <w:t>Response fully addresses the requirements being scored with a high degree of confidence in the applicant’s response or proposed solution.  Applicant offers one or more enhancing features, methods or approaches exceeding basic expectations.</w:t>
            </w:r>
          </w:p>
        </w:tc>
      </w:tr>
      <w:tr w:rsidR="005266E9" w:rsidRPr="005266E9" w14:paraId="557BCB4F" w14:textId="77777777" w:rsidTr="00662E08">
        <w:trPr>
          <w:trHeight w:val="253"/>
        </w:trPr>
        <w:tc>
          <w:tcPr>
            <w:tcW w:w="1416" w:type="dxa"/>
            <w:vAlign w:val="center"/>
          </w:tcPr>
          <w:p w14:paraId="473C1BA2" w14:textId="77777777" w:rsidR="00FA352A" w:rsidRPr="005266E9" w:rsidRDefault="00FA352A" w:rsidP="00FA3693">
            <w:pPr>
              <w:spacing w:after="0"/>
              <w:rPr>
                <w:szCs w:val="22"/>
              </w:rPr>
            </w:pPr>
            <w:r w:rsidRPr="005266E9">
              <w:rPr>
                <w:szCs w:val="22"/>
              </w:rPr>
              <w:t>95%</w:t>
            </w:r>
          </w:p>
        </w:tc>
        <w:tc>
          <w:tcPr>
            <w:tcW w:w="1634" w:type="dxa"/>
            <w:vAlign w:val="center"/>
          </w:tcPr>
          <w:p w14:paraId="67FCE25A" w14:textId="77777777" w:rsidR="00FA352A" w:rsidRPr="005266E9" w:rsidRDefault="00FA352A" w:rsidP="00FA3693">
            <w:pPr>
              <w:spacing w:after="0"/>
              <w:rPr>
                <w:szCs w:val="22"/>
              </w:rPr>
            </w:pPr>
            <w:r w:rsidRPr="005266E9">
              <w:rPr>
                <w:szCs w:val="22"/>
              </w:rPr>
              <w:t>Between Excellent and Exceptional</w:t>
            </w:r>
          </w:p>
        </w:tc>
        <w:tc>
          <w:tcPr>
            <w:tcW w:w="6192" w:type="dxa"/>
          </w:tcPr>
          <w:p w14:paraId="6B8481FE" w14:textId="77777777" w:rsidR="00FA352A" w:rsidRPr="005266E9" w:rsidRDefault="00FA352A" w:rsidP="00771532">
            <w:pPr>
              <w:rPr>
                <w:szCs w:val="22"/>
              </w:rPr>
            </w:pPr>
            <w:r w:rsidRPr="005266E9">
              <w:rPr>
                <w:szCs w:val="22"/>
              </w:rPr>
              <w:t>Response fully addresses the requirements being scored with a better than excellent degree of confidence in the applicant’s response or proposed solution.  Applicant offers one or more enhancing features, methods or approaches exceeding basic expectations.</w:t>
            </w:r>
          </w:p>
        </w:tc>
      </w:tr>
      <w:tr w:rsidR="00662E08" w:rsidRPr="005266E9" w14:paraId="10A7D354" w14:textId="77777777" w:rsidTr="00662E08">
        <w:trPr>
          <w:trHeight w:val="800"/>
        </w:trPr>
        <w:tc>
          <w:tcPr>
            <w:tcW w:w="1416" w:type="dxa"/>
            <w:shd w:val="clear" w:color="auto" w:fill="D9D9D9"/>
            <w:vAlign w:val="center"/>
          </w:tcPr>
          <w:p w14:paraId="237D002B" w14:textId="77777777" w:rsidR="00662E08" w:rsidRPr="005266E9" w:rsidRDefault="00662E08" w:rsidP="0013713F">
            <w:pPr>
              <w:keepNext/>
              <w:spacing w:after="0"/>
              <w:jc w:val="center"/>
              <w:rPr>
                <w:b/>
                <w:szCs w:val="22"/>
              </w:rPr>
            </w:pPr>
            <w:r w:rsidRPr="005266E9">
              <w:rPr>
                <w:b/>
                <w:szCs w:val="22"/>
              </w:rPr>
              <w:t>% of Possible Points</w:t>
            </w:r>
          </w:p>
        </w:tc>
        <w:tc>
          <w:tcPr>
            <w:tcW w:w="1634" w:type="dxa"/>
            <w:shd w:val="clear" w:color="auto" w:fill="D9D9D9"/>
            <w:vAlign w:val="center"/>
          </w:tcPr>
          <w:p w14:paraId="0D7C34FC" w14:textId="77777777" w:rsidR="00662E08" w:rsidRPr="005266E9" w:rsidRDefault="00662E08" w:rsidP="0013713F">
            <w:pPr>
              <w:keepNext/>
              <w:spacing w:after="0"/>
              <w:jc w:val="center"/>
              <w:rPr>
                <w:b/>
                <w:szCs w:val="22"/>
              </w:rPr>
            </w:pPr>
            <w:r w:rsidRPr="005266E9">
              <w:rPr>
                <w:b/>
                <w:szCs w:val="22"/>
              </w:rPr>
              <w:t>Interpretation</w:t>
            </w:r>
          </w:p>
        </w:tc>
        <w:tc>
          <w:tcPr>
            <w:tcW w:w="6192" w:type="dxa"/>
            <w:shd w:val="clear" w:color="auto" w:fill="D9D9D9"/>
            <w:vAlign w:val="center"/>
          </w:tcPr>
          <w:p w14:paraId="71096656" w14:textId="77777777" w:rsidR="00662E08" w:rsidRPr="005266E9" w:rsidRDefault="00662E08" w:rsidP="0013713F">
            <w:pPr>
              <w:keepNext/>
              <w:spacing w:after="0"/>
              <w:jc w:val="center"/>
              <w:rPr>
                <w:b/>
                <w:szCs w:val="22"/>
              </w:rPr>
            </w:pPr>
            <w:r w:rsidRPr="005266E9">
              <w:rPr>
                <w:b/>
                <w:szCs w:val="22"/>
              </w:rPr>
              <w:t>Description</w:t>
            </w:r>
          </w:p>
        </w:tc>
      </w:tr>
      <w:tr w:rsidR="005266E9" w:rsidRPr="005266E9" w14:paraId="5819F53D" w14:textId="77777777" w:rsidTr="00662E08">
        <w:trPr>
          <w:trHeight w:val="253"/>
        </w:trPr>
        <w:tc>
          <w:tcPr>
            <w:tcW w:w="1416" w:type="dxa"/>
            <w:vAlign w:val="center"/>
          </w:tcPr>
          <w:p w14:paraId="09336E0B" w14:textId="77777777" w:rsidR="00FA352A" w:rsidRPr="005266E9" w:rsidRDefault="00FA352A" w:rsidP="00662E08">
            <w:pPr>
              <w:keepNext/>
              <w:spacing w:after="0"/>
              <w:rPr>
                <w:szCs w:val="22"/>
              </w:rPr>
            </w:pPr>
            <w:r w:rsidRPr="005266E9">
              <w:rPr>
                <w:szCs w:val="22"/>
              </w:rPr>
              <w:t>100%</w:t>
            </w:r>
          </w:p>
        </w:tc>
        <w:tc>
          <w:tcPr>
            <w:tcW w:w="1634" w:type="dxa"/>
            <w:vAlign w:val="center"/>
          </w:tcPr>
          <w:p w14:paraId="15115565" w14:textId="77777777" w:rsidR="00FA352A" w:rsidRPr="005266E9" w:rsidRDefault="00FA352A" w:rsidP="00662E08">
            <w:pPr>
              <w:keepNext/>
              <w:spacing w:after="0"/>
              <w:rPr>
                <w:szCs w:val="22"/>
              </w:rPr>
            </w:pPr>
            <w:r w:rsidRPr="005266E9">
              <w:rPr>
                <w:szCs w:val="22"/>
              </w:rPr>
              <w:t>Exceptional</w:t>
            </w:r>
          </w:p>
        </w:tc>
        <w:tc>
          <w:tcPr>
            <w:tcW w:w="6192" w:type="dxa"/>
          </w:tcPr>
          <w:p w14:paraId="5505BC69" w14:textId="77777777" w:rsidR="00FA352A" w:rsidRPr="005266E9" w:rsidRDefault="00FA352A" w:rsidP="00662E08">
            <w:pPr>
              <w:keepNext/>
              <w:rPr>
                <w:szCs w:val="22"/>
              </w:rPr>
            </w:pPr>
            <w:r w:rsidRPr="005266E9">
              <w:rPr>
                <w:szCs w:val="22"/>
              </w:rPr>
              <w:t>All requirements are addressed with the highest degree of confidence in the applicant’s response or proposed solution.  The response exceeds the requirements in providing multiple enhancing features, a creative approach, or an exceptional solution.</w:t>
            </w:r>
          </w:p>
        </w:tc>
      </w:tr>
    </w:tbl>
    <w:p w14:paraId="76E210FB" w14:textId="77777777" w:rsidR="00FA352A" w:rsidRDefault="00FA352A" w:rsidP="00FA3693">
      <w:pPr>
        <w:rPr>
          <w:b/>
          <w:caps/>
          <w:u w:val="single"/>
        </w:rPr>
      </w:pPr>
    </w:p>
    <w:p w14:paraId="59B255A2" w14:textId="77777777" w:rsidR="001C2D56" w:rsidRPr="002F106F" w:rsidRDefault="001C2D56" w:rsidP="00FA3693">
      <w:pPr>
        <w:rPr>
          <w:b/>
          <w:caps/>
          <w:sz w:val="8"/>
          <w:szCs w:val="8"/>
          <w:u w:val="single"/>
        </w:rPr>
      </w:pPr>
    </w:p>
    <w:p w14:paraId="1A197E23" w14:textId="77777777" w:rsidR="0018637E" w:rsidRDefault="001C2D56" w:rsidP="00FA3693">
      <w:pPr>
        <w:tabs>
          <w:tab w:val="left" w:pos="1530"/>
        </w:tabs>
        <w:rPr>
          <w:b/>
        </w:rPr>
      </w:pPr>
      <w:r w:rsidRPr="00C31C1D">
        <w:br w:type="page"/>
      </w:r>
      <w:bookmarkEnd w:id="149"/>
      <w:bookmarkEnd w:id="150"/>
      <w:bookmarkEnd w:id="151"/>
      <w:r w:rsidR="0018637E" w:rsidRPr="4146A89C">
        <w:rPr>
          <w:b/>
          <w:caps/>
          <w:sz w:val="28"/>
          <w:szCs w:val="28"/>
          <w:u w:val="single"/>
        </w:rPr>
        <w:t>Scoring CRITERIA</w:t>
      </w:r>
    </w:p>
    <w:p w14:paraId="468BE425" w14:textId="4BD1DDA4" w:rsidR="00616F23" w:rsidRDefault="0018637E" w:rsidP="07321CBE">
      <w:pPr>
        <w:spacing w:after="0"/>
      </w:pPr>
      <w:r w:rsidRPr="07321CBE">
        <w:rPr>
          <w:b/>
          <w:bCs/>
        </w:rPr>
        <w:t xml:space="preserve">The Project Narrative Attachment </w:t>
      </w:r>
      <w:r>
        <w:t>must respond to each criterion below. The responses must directly relate to the solicitation requirements and focus as stated in the solicitation. Any estimates of energy savings or GHG impacts should be calculated as specified in the References for Calculating Energy End-Use and GHG Emissions Attachment, to the extent that the references apply to the proposed project.</w:t>
      </w:r>
    </w:p>
    <w:p w14:paraId="7C00B8BA" w14:textId="77777777" w:rsidR="00B9241B" w:rsidRDefault="00B9241B" w:rsidP="07321CBE">
      <w:pPr>
        <w:spacing w:after="0"/>
      </w:pPr>
    </w:p>
    <w:p w14:paraId="4FDE824C" w14:textId="7924C762" w:rsidR="00B9241B" w:rsidRPr="00B9241B" w:rsidRDefault="00B9241B" w:rsidP="07321CBE">
      <w:pPr>
        <w:spacing w:after="0"/>
        <w:rPr>
          <w:b/>
          <w:caps/>
          <w:u w:val="single"/>
        </w:rPr>
      </w:pPr>
      <w:r w:rsidRPr="6834C8D9">
        <w:rPr>
          <w:b/>
        </w:rPr>
        <w:t>Please Note:</w:t>
      </w:r>
      <w:r>
        <w:t xml:space="preserve"> </w:t>
      </w:r>
      <w:r w:rsidR="00564D0C" w:rsidRPr="00945405">
        <w:rPr>
          <w:bCs/>
          <w:sz w:val="24"/>
          <w:szCs w:val="24"/>
        </w:rPr>
        <w:t xml:space="preserve">Added language appears in </w:t>
      </w:r>
      <w:r w:rsidR="00564D0C" w:rsidRPr="006D728F">
        <w:rPr>
          <w:b/>
          <w:sz w:val="24"/>
          <w:szCs w:val="24"/>
          <w:u w:val="single"/>
        </w:rPr>
        <w:t>bold underline</w:t>
      </w:r>
      <w:r w:rsidR="00564D0C" w:rsidRPr="00945405">
        <w:rPr>
          <w:bCs/>
          <w:sz w:val="24"/>
          <w:szCs w:val="24"/>
        </w:rPr>
        <w:t>, and deleted language appears in [</w:t>
      </w:r>
      <w:r w:rsidR="00564D0C" w:rsidRPr="0000568A">
        <w:rPr>
          <w:bCs/>
          <w:strike/>
          <w:sz w:val="24"/>
          <w:szCs w:val="24"/>
        </w:rPr>
        <w:t>strikethrough</w:t>
      </w:r>
      <w:r w:rsidR="00564D0C" w:rsidRPr="00945405">
        <w:rPr>
          <w:bCs/>
          <w:sz w:val="24"/>
          <w:szCs w:val="24"/>
        </w:rPr>
        <w:t>] and within square brackets.</w:t>
      </w:r>
    </w:p>
    <w:p w14:paraId="38D8DABD" w14:textId="5B47AD21" w:rsidR="07321CBE" w:rsidRDefault="07321CBE" w:rsidP="07321CBE">
      <w:pPr>
        <w:spacing w:after="0"/>
      </w:pPr>
    </w:p>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455"/>
        <w:gridCol w:w="1249"/>
      </w:tblGrid>
      <w:tr w:rsidR="00616F23" w:rsidRPr="00616F23" w14:paraId="78A63B46" w14:textId="77777777" w:rsidTr="00312498">
        <w:trPr>
          <w:trHeight w:val="550"/>
          <w:tblHeader/>
        </w:trPr>
        <w:tc>
          <w:tcPr>
            <w:tcW w:w="8455" w:type="dxa"/>
            <w:shd w:val="clear" w:color="auto" w:fill="D9D9D9" w:themeFill="background1" w:themeFillShade="D9"/>
            <w:vAlign w:val="bottom"/>
          </w:tcPr>
          <w:p w14:paraId="7FBC3A1A" w14:textId="77777777" w:rsidR="00616F23" w:rsidRPr="00616F23" w:rsidRDefault="00616F23" w:rsidP="00FA3693">
            <w:pPr>
              <w:rPr>
                <w:b/>
                <w:i/>
                <w:sz w:val="20"/>
              </w:rPr>
            </w:pPr>
            <w:r w:rsidRPr="00616F23">
              <w:rPr>
                <w:b/>
              </w:rPr>
              <w:t>Scoring Criteria</w:t>
            </w:r>
          </w:p>
        </w:tc>
        <w:tc>
          <w:tcPr>
            <w:tcW w:w="1249" w:type="dxa"/>
            <w:shd w:val="clear" w:color="auto" w:fill="D9D9D9" w:themeFill="background1" w:themeFillShade="D9"/>
            <w:vAlign w:val="center"/>
          </w:tcPr>
          <w:p w14:paraId="730DEF67" w14:textId="7FEBDF52" w:rsidR="00616F23" w:rsidRPr="00616F23" w:rsidRDefault="00F240EF" w:rsidP="00FA3693">
            <w:pPr>
              <w:spacing w:after="0"/>
              <w:rPr>
                <w:b/>
              </w:rPr>
            </w:pPr>
            <w:r>
              <w:rPr>
                <w:b/>
              </w:rPr>
              <w:t xml:space="preserve">Possible </w:t>
            </w:r>
            <w:r w:rsidR="00616F23" w:rsidRPr="00616F23">
              <w:rPr>
                <w:b/>
              </w:rPr>
              <w:t>Points</w:t>
            </w:r>
          </w:p>
        </w:tc>
      </w:tr>
      <w:tr w:rsidR="00616F23" w:rsidRPr="00616F23" w14:paraId="3CC07A71" w14:textId="77777777" w:rsidTr="00312498">
        <w:tc>
          <w:tcPr>
            <w:tcW w:w="8455" w:type="dxa"/>
          </w:tcPr>
          <w:p w14:paraId="1C3CEC2F" w14:textId="77777777" w:rsidR="00616F23" w:rsidRPr="00616F23" w:rsidRDefault="00616F23" w:rsidP="00FA3693">
            <w:pPr>
              <w:numPr>
                <w:ilvl w:val="0"/>
                <w:numId w:val="63"/>
              </w:numPr>
              <w:spacing w:before="120"/>
              <w:rPr>
                <w:rFonts w:cs="Times New Roman"/>
                <w:b/>
                <w:bCs/>
                <w:smallCaps/>
              </w:rPr>
            </w:pPr>
            <w:bookmarkStart w:id="214" w:name="_Toc366671201"/>
            <w:r w:rsidRPr="00616F23">
              <w:rPr>
                <w:b/>
              </w:rPr>
              <w:t>Technical Merit</w:t>
            </w:r>
            <w:bookmarkEnd w:id="214"/>
            <w:r w:rsidRPr="00616F23">
              <w:rPr>
                <w:b/>
              </w:rPr>
              <w:t xml:space="preserve"> </w:t>
            </w:r>
          </w:p>
          <w:p w14:paraId="683D955F" w14:textId="3EAEBB6A" w:rsidR="00616F23" w:rsidRPr="00616F23" w:rsidRDefault="00616F23" w:rsidP="00FA3693">
            <w:pPr>
              <w:numPr>
                <w:ilvl w:val="0"/>
                <w:numId w:val="29"/>
              </w:numPr>
              <w:ind w:left="1140"/>
            </w:pPr>
            <w:r w:rsidRPr="00616F23">
              <w:t>The proposed project provides a clear and concise description of the technological</w:t>
            </w:r>
            <w:r w:rsidR="00091B19">
              <w:t xml:space="preserve"> advancement</w:t>
            </w:r>
            <w:r w:rsidRPr="00616F23">
              <w:t xml:space="preserve">, scientific knowledge advancement, and/or innovation </w:t>
            </w:r>
            <w:r w:rsidRPr="00616F23">
              <w:rPr>
                <w:szCs w:val="22"/>
              </w:rPr>
              <w:t>that will overcome barriers to achieving the State’s statutory energy goals.</w:t>
            </w:r>
          </w:p>
          <w:p w14:paraId="220DF0F2" w14:textId="6E3ACD4B" w:rsidR="00616F23" w:rsidRPr="00616F23" w:rsidRDefault="00616F23" w:rsidP="00FA3693">
            <w:pPr>
              <w:numPr>
                <w:ilvl w:val="0"/>
                <w:numId w:val="29"/>
              </w:numPr>
              <w:ind w:left="1140"/>
            </w:pPr>
            <w:r w:rsidRPr="00616F23">
              <w:t xml:space="preserve">Describes the competitive advantages of the proposed </w:t>
            </w:r>
            <w:r w:rsidR="00AD7AB8">
              <w:t>project</w:t>
            </w:r>
            <w:r w:rsidR="00AD7AB8" w:rsidRPr="00616F23">
              <w:t xml:space="preserve"> </w:t>
            </w:r>
            <w:r w:rsidRPr="00616F23">
              <w:t xml:space="preserve">over </w:t>
            </w:r>
            <w:r w:rsidR="004C4EB1">
              <w:t>altern</w:t>
            </w:r>
            <w:r w:rsidR="008A21D8">
              <w:t>ative</w:t>
            </w:r>
            <w:r w:rsidR="004C4EB1">
              <w:t xml:space="preserve"> project locations</w:t>
            </w:r>
            <w:r w:rsidRPr="00616F23">
              <w:t xml:space="preserve"> (e.g., efficiency, emissions, durability, cost).</w:t>
            </w:r>
          </w:p>
          <w:p w14:paraId="0BE14511" w14:textId="1E9238A9" w:rsidR="00616F23" w:rsidRPr="00616F23" w:rsidRDefault="00616F23" w:rsidP="00FA3693">
            <w:pPr>
              <w:numPr>
                <w:ilvl w:val="0"/>
                <w:numId w:val="29"/>
              </w:numPr>
              <w:spacing w:before="240"/>
              <w:ind w:left="1140"/>
            </w:pPr>
            <w:r w:rsidRPr="00616F23">
              <w:t xml:space="preserve">Provides the </w:t>
            </w:r>
            <w:r w:rsidR="005B2047">
              <w:t>current</w:t>
            </w:r>
            <w:r w:rsidR="001B0F2E">
              <w:t xml:space="preserve"> site readiness and</w:t>
            </w:r>
            <w:r w:rsidR="005B2047" w:rsidRPr="00616F23">
              <w:t xml:space="preserve"> </w:t>
            </w:r>
            <w:r w:rsidRPr="00616F23">
              <w:t xml:space="preserve">technical </w:t>
            </w:r>
            <w:r w:rsidR="001B0F2E">
              <w:t>capabilities</w:t>
            </w:r>
            <w:r w:rsidR="001B0F2E" w:rsidRPr="00616F23">
              <w:t xml:space="preserve"> </w:t>
            </w:r>
            <w:r w:rsidRPr="00616F23">
              <w:t xml:space="preserve">and describe how the project will </w:t>
            </w:r>
            <w:r w:rsidR="00C638B9">
              <w:t xml:space="preserve">advance readiness and capabilities </w:t>
            </w:r>
            <w:r w:rsidRPr="00616F23">
              <w:t>by the end of the project.</w:t>
            </w:r>
          </w:p>
          <w:p w14:paraId="39D130D9" w14:textId="6287CA80" w:rsidR="00616F23" w:rsidRPr="00616F23" w:rsidRDefault="00616F23" w:rsidP="00FA3693">
            <w:pPr>
              <w:numPr>
                <w:ilvl w:val="0"/>
                <w:numId w:val="29"/>
              </w:numPr>
              <w:ind w:left="1140"/>
            </w:pPr>
            <w:r w:rsidRPr="00616F23">
              <w:t>Describes at what scale the technolog</w:t>
            </w:r>
            <w:r w:rsidR="007C7217">
              <w:t xml:space="preserve">ies </w:t>
            </w:r>
            <w:r w:rsidR="00DA2CDD">
              <w:t>necessary</w:t>
            </w:r>
            <w:r w:rsidR="009E1E03">
              <w:t xml:space="preserve"> (</w:t>
            </w:r>
            <w:r w:rsidR="002A6551">
              <w:t xml:space="preserve">e.g., </w:t>
            </w:r>
            <w:r w:rsidR="00F701AD">
              <w:t>wharfs, docks, cranes, etc.)</w:t>
            </w:r>
            <w:r w:rsidR="00DA2CDD">
              <w:t xml:space="preserve"> for the project</w:t>
            </w:r>
            <w:r w:rsidR="00CD38FD">
              <w:t xml:space="preserve"> being planned for, that</w:t>
            </w:r>
            <w:r w:rsidRPr="00616F23">
              <w:t xml:space="preserve"> ha</w:t>
            </w:r>
            <w:r w:rsidR="00DA2CDD">
              <w:t>ve</w:t>
            </w:r>
            <w:r w:rsidRPr="00616F23">
              <w:t xml:space="preserve"> been successfully demonstrated, including size or capacity, number of previous installations, location and duration, results, etc.</w:t>
            </w:r>
          </w:p>
          <w:p w14:paraId="5D586241" w14:textId="41018C29" w:rsidR="00616F23" w:rsidRPr="00616F23" w:rsidRDefault="00616F23" w:rsidP="00FA3693">
            <w:pPr>
              <w:numPr>
                <w:ilvl w:val="0"/>
                <w:numId w:val="29"/>
              </w:numPr>
              <w:ind w:left="1140"/>
            </w:pPr>
            <w:r w:rsidRPr="00616F23">
              <w:t xml:space="preserve">Describes how the proposed </w:t>
            </w:r>
            <w:r w:rsidR="00DB24B2">
              <w:t>project</w:t>
            </w:r>
            <w:r w:rsidRPr="00616F23">
              <w:t xml:space="preserve"> will lead to </w:t>
            </w:r>
            <w:r w:rsidR="005902BF">
              <w:t>deployment</w:t>
            </w:r>
            <w:r w:rsidRPr="00616F23">
              <w:t xml:space="preserve"> of </w:t>
            </w:r>
            <w:r w:rsidR="005902BF">
              <w:t>floating offshore wind</w:t>
            </w:r>
            <w:r w:rsidRPr="00616F23">
              <w:t xml:space="preserve"> technology in California</w:t>
            </w:r>
            <w:r w:rsidR="001439BD">
              <w:t xml:space="preserve">, specifically the </w:t>
            </w:r>
            <w:r w:rsidR="00EA4449">
              <w:t xml:space="preserve">5 </w:t>
            </w:r>
            <w:r w:rsidR="00795504">
              <w:t xml:space="preserve">areas under lease </w:t>
            </w:r>
            <w:r w:rsidR="002A50BC">
              <w:t>from BOEM and awarded in the PAC</w:t>
            </w:r>
            <w:r w:rsidR="005E4216">
              <w:t>W-1 lease sale</w:t>
            </w:r>
            <w:r w:rsidR="001F02EE">
              <w:t>.</w:t>
            </w:r>
          </w:p>
          <w:p w14:paraId="22BE3CC5" w14:textId="57A03EDD" w:rsidR="00616F23" w:rsidRPr="00616F23" w:rsidRDefault="00616F23" w:rsidP="00FA3693">
            <w:pPr>
              <w:numPr>
                <w:ilvl w:val="0"/>
                <w:numId w:val="29"/>
              </w:numPr>
              <w:ind w:left="1140"/>
            </w:pPr>
            <w:r w:rsidRPr="00616F23">
              <w:t xml:space="preserve">Provides information described in </w:t>
            </w:r>
            <w:r w:rsidRPr="001F02EE">
              <w:t>Section I.</w:t>
            </w:r>
            <w:r w:rsidR="00434E3E" w:rsidRPr="001F02EE">
              <w:t>C</w:t>
            </w:r>
            <w:r w:rsidRPr="001F02EE">
              <w:t>.</w:t>
            </w:r>
          </w:p>
        </w:tc>
        <w:tc>
          <w:tcPr>
            <w:tcW w:w="1249" w:type="dxa"/>
          </w:tcPr>
          <w:p w14:paraId="772E0D48" w14:textId="77777777" w:rsidR="00616F23" w:rsidRPr="00616F23" w:rsidRDefault="00616F23" w:rsidP="00FA3693">
            <w:pPr>
              <w:spacing w:before="120"/>
              <w:rPr>
                <w:b/>
              </w:rPr>
            </w:pPr>
            <w:r w:rsidRPr="00616F23">
              <w:rPr>
                <w:b/>
              </w:rPr>
              <w:t>15</w:t>
            </w:r>
          </w:p>
        </w:tc>
      </w:tr>
      <w:tr w:rsidR="00616F23" w:rsidRPr="00616F23" w14:paraId="008809DB" w14:textId="77777777" w:rsidTr="00312498">
        <w:tc>
          <w:tcPr>
            <w:tcW w:w="8455" w:type="dxa"/>
          </w:tcPr>
          <w:p w14:paraId="3F26217C" w14:textId="77777777" w:rsidR="00616F23" w:rsidRPr="00616F23" w:rsidRDefault="00616F23" w:rsidP="00FA3693">
            <w:pPr>
              <w:numPr>
                <w:ilvl w:val="0"/>
                <w:numId w:val="63"/>
              </w:numPr>
              <w:spacing w:before="120"/>
              <w:rPr>
                <w:rFonts w:cs="Times New Roman"/>
                <w:b/>
                <w:bCs/>
                <w:smallCaps/>
              </w:rPr>
            </w:pPr>
            <w:bookmarkStart w:id="215" w:name="_Toc366671202"/>
            <w:r w:rsidRPr="00616F23">
              <w:rPr>
                <w:b/>
              </w:rPr>
              <w:t>Technical Approach</w:t>
            </w:r>
            <w:bookmarkEnd w:id="215"/>
            <w:r w:rsidRPr="00616F23">
              <w:rPr>
                <w:b/>
              </w:rPr>
              <w:t xml:space="preserve"> </w:t>
            </w:r>
          </w:p>
          <w:p w14:paraId="34DF631F" w14:textId="66DE5498" w:rsidR="00616F23" w:rsidRPr="00616F23" w:rsidRDefault="0062347E" w:rsidP="00FA3693">
            <w:pPr>
              <w:numPr>
                <w:ilvl w:val="0"/>
                <w:numId w:val="100"/>
              </w:numPr>
              <w:ind w:left="1140"/>
            </w:pPr>
            <w:r w:rsidRPr="0062347E">
              <w:t>The application</w:t>
            </w:r>
            <w:r w:rsidR="00616F23" w:rsidRPr="00616F23">
              <w:t xml:space="preserve"> describes the technique, approach, and methods to be used in performing the work described in the Scope of Work. </w:t>
            </w:r>
          </w:p>
          <w:p w14:paraId="78EA6444" w14:textId="77777777" w:rsidR="00616F23" w:rsidRPr="00616F23" w:rsidRDefault="00616F23" w:rsidP="00FA3693">
            <w:pPr>
              <w:numPr>
                <w:ilvl w:val="0"/>
                <w:numId w:val="100"/>
              </w:numPr>
              <w:ind w:left="1140"/>
            </w:pPr>
            <w:r w:rsidRPr="00616F23">
              <w:t>The Scope of Work identifies goals, objectives, and deliverables, details the work to be performed, and aligns with the information presented in Project Narrative.</w:t>
            </w:r>
          </w:p>
          <w:p w14:paraId="531573E5" w14:textId="517A8D84" w:rsidR="00616F23" w:rsidRPr="00616F23" w:rsidRDefault="0062347E" w:rsidP="00FA3693">
            <w:pPr>
              <w:numPr>
                <w:ilvl w:val="0"/>
                <w:numId w:val="100"/>
              </w:numPr>
              <w:ind w:left="1140"/>
            </w:pPr>
            <w:r w:rsidRPr="0062347E">
              <w:t>The application</w:t>
            </w:r>
            <w:r w:rsidR="00616F23" w:rsidRPr="00616F23">
              <w:t xml:space="preserve"> identifies the reliability that the project will be carried out if funds are awarded.</w:t>
            </w:r>
          </w:p>
          <w:p w14:paraId="790C074F" w14:textId="2D3F706C" w:rsidR="00616F23" w:rsidRPr="00616F23" w:rsidRDefault="00616F23" w:rsidP="00FA3693">
            <w:pPr>
              <w:numPr>
                <w:ilvl w:val="0"/>
                <w:numId w:val="100"/>
              </w:numPr>
              <w:ind w:left="1140"/>
            </w:pPr>
            <w:r w:rsidRPr="00616F23">
              <w:t>Identifies and discusses factors critical for success, in addition to risks, barriers, and limitations (e.g. loss of site</w:t>
            </w:r>
            <w:r w:rsidR="00E970A0">
              <w:t xml:space="preserve"> control</w:t>
            </w:r>
            <w:r w:rsidRPr="00616F23">
              <w:t>,</w:t>
            </w:r>
            <w:r w:rsidR="00E970A0">
              <w:t xml:space="preserve"> </w:t>
            </w:r>
            <w:r w:rsidRPr="00616F23">
              <w:t>key sub</w:t>
            </w:r>
            <w:r w:rsidR="00347948">
              <w:t>recipient</w:t>
            </w:r>
            <w:r w:rsidR="00C93EAD">
              <w:t xml:space="preserve">, </w:t>
            </w:r>
            <w:r w:rsidR="00A97F3D">
              <w:t>future funding</w:t>
            </w:r>
            <w:r w:rsidR="005C4623">
              <w:t xml:space="preserve">, </w:t>
            </w:r>
            <w:r w:rsidR="006F221A">
              <w:t>permitting</w:t>
            </w:r>
            <w:r w:rsidRPr="00616F23">
              <w:t xml:space="preserve">).  Provides a plan to address them. </w:t>
            </w:r>
          </w:p>
          <w:p w14:paraId="5D8149D9" w14:textId="4451848E" w:rsidR="00616F23" w:rsidRPr="00616F23" w:rsidRDefault="00616F23" w:rsidP="00FA3693">
            <w:pPr>
              <w:numPr>
                <w:ilvl w:val="0"/>
                <w:numId w:val="100"/>
              </w:numPr>
              <w:ind w:left="1140"/>
            </w:pPr>
            <w:r w:rsidRPr="00616F23">
              <w:t xml:space="preserve">Discusses the degree to which the proposed work is technically feasible and achievable within the proposed Project Schedule and the </w:t>
            </w:r>
            <w:r w:rsidR="00315CF0">
              <w:t>K</w:t>
            </w:r>
            <w:r w:rsidRPr="00616F23">
              <w:t xml:space="preserve">ey </w:t>
            </w:r>
            <w:r w:rsidR="00315CF0">
              <w:t>A</w:t>
            </w:r>
            <w:r w:rsidRPr="00616F23">
              <w:t xml:space="preserve">ctivities </w:t>
            </w:r>
            <w:r w:rsidR="00315CF0">
              <w:t>S</w:t>
            </w:r>
            <w:r w:rsidRPr="00CE77F8">
              <w:t>chedule in Section I.</w:t>
            </w:r>
            <w:r w:rsidR="002A50FB" w:rsidRPr="00CE77F8">
              <w:t>E</w:t>
            </w:r>
            <w:r w:rsidRPr="00CE77F8">
              <w:t>.</w:t>
            </w:r>
          </w:p>
          <w:p w14:paraId="691305A1" w14:textId="294012AE" w:rsidR="00616F23" w:rsidRPr="00616F23" w:rsidRDefault="00616F23" w:rsidP="00FA3693">
            <w:pPr>
              <w:numPr>
                <w:ilvl w:val="0"/>
                <w:numId w:val="100"/>
              </w:numPr>
              <w:ind w:left="1140"/>
            </w:pPr>
            <w:r w:rsidRPr="00616F23">
              <w:t>Provides a clear and plausible measurement and verification plan that describes how benefits specified in the application will be determined and measured.</w:t>
            </w:r>
          </w:p>
          <w:p w14:paraId="373A9A15" w14:textId="6942FAF2" w:rsidR="00704128" w:rsidRPr="005D37B9" w:rsidRDefault="00616F23" w:rsidP="00FA3693">
            <w:pPr>
              <w:numPr>
                <w:ilvl w:val="0"/>
                <w:numId w:val="100"/>
              </w:numPr>
              <w:ind w:left="1140"/>
              <w:rPr>
                <w:rFonts w:cs="Times New Roman"/>
                <w:b/>
                <w:smallCaps/>
              </w:rPr>
            </w:pPr>
            <w:r w:rsidRPr="005D37B9">
              <w:t>Provides information documenting progress towards achieving compliance with the California Environmental Quality Act (CEQA) by addressing the areas in Section I.</w:t>
            </w:r>
            <w:r w:rsidR="00D74232" w:rsidRPr="005D37B9">
              <w:t>I</w:t>
            </w:r>
            <w:r w:rsidR="002B14DD" w:rsidRPr="005D37B9">
              <w:t>.</w:t>
            </w:r>
          </w:p>
          <w:p w14:paraId="3FD17B68" w14:textId="0D4B125B" w:rsidR="00704128" w:rsidRPr="005D37B9" w:rsidRDefault="1B7B8504" w:rsidP="718D4440">
            <w:pPr>
              <w:numPr>
                <w:ilvl w:val="0"/>
                <w:numId w:val="100"/>
              </w:numPr>
              <w:ind w:left="1140"/>
              <w:rPr>
                <w:rFonts w:cs="Times New Roman"/>
                <w:b/>
                <w:bCs/>
                <w:smallCaps/>
              </w:rPr>
            </w:pPr>
            <w:r w:rsidRPr="005D37B9">
              <w:t>Describe</w:t>
            </w:r>
            <w:r w:rsidR="0360147A" w:rsidRPr="005D37B9">
              <w:t>s</w:t>
            </w:r>
            <w:r w:rsidRPr="005D37B9">
              <w:t xml:space="preserve"> the approach to</w:t>
            </w:r>
            <w:r w:rsidR="5C53718F" w:rsidRPr="005D37B9">
              <w:t xml:space="preserve"> addressing </w:t>
            </w:r>
            <w:r w:rsidR="0CC9FABD" w:rsidRPr="005D37B9">
              <w:t>how</w:t>
            </w:r>
            <w:r w:rsidR="39198F5F" w:rsidRPr="005D37B9">
              <w:t xml:space="preserve"> </w:t>
            </w:r>
            <w:r w:rsidR="73199C5A" w:rsidRPr="005D37B9">
              <w:t xml:space="preserve">the Project Activities </w:t>
            </w:r>
            <w:r w:rsidR="6B10B04B" w:rsidRPr="005D37B9">
              <w:t>for the appli</w:t>
            </w:r>
            <w:r w:rsidR="3DDCB4DC" w:rsidRPr="005D37B9">
              <w:t xml:space="preserve">cable project category </w:t>
            </w:r>
            <w:r w:rsidR="3C50229A" w:rsidRPr="005D37B9">
              <w:t xml:space="preserve">as </w:t>
            </w:r>
            <w:r w:rsidR="266834A9" w:rsidRPr="005D37B9">
              <w:t>d</w:t>
            </w:r>
            <w:r w:rsidRPr="005D37B9">
              <w:t xml:space="preserve">escribed in Section </w:t>
            </w:r>
            <w:r w:rsidR="7B48AD93" w:rsidRPr="005D37B9">
              <w:t>I.C.2</w:t>
            </w:r>
            <w:r w:rsidR="3115602D" w:rsidRPr="005D37B9">
              <w:t xml:space="preserve"> </w:t>
            </w:r>
            <w:r w:rsidR="68955944" w:rsidRPr="005D37B9">
              <w:t xml:space="preserve">will be </w:t>
            </w:r>
            <w:r w:rsidR="047FE1C8" w:rsidRPr="005D37B9">
              <w:t>carried out</w:t>
            </w:r>
            <w:r w:rsidR="24B66B6C" w:rsidRPr="005D37B9">
              <w:t xml:space="preserve">, with </w:t>
            </w:r>
            <w:r w:rsidR="3ED740D8" w:rsidRPr="005D37B9">
              <w:t>specific reference to</w:t>
            </w:r>
            <w:r w:rsidR="7DF21DD4" w:rsidRPr="005D37B9">
              <w:t xml:space="preserve"> the </w:t>
            </w:r>
            <w:r w:rsidR="0B60DAF8" w:rsidRPr="005D37B9">
              <w:t>proposed Scope of Work</w:t>
            </w:r>
            <w:r w:rsidR="55A2C4A6" w:rsidRPr="005D37B9">
              <w:t>.</w:t>
            </w:r>
          </w:p>
          <w:p w14:paraId="72F67371" w14:textId="4A7A1414" w:rsidR="00616F23" w:rsidRPr="00616F23" w:rsidRDefault="00616F23" w:rsidP="00FA3693">
            <w:pPr>
              <w:numPr>
                <w:ilvl w:val="0"/>
                <w:numId w:val="100"/>
              </w:numPr>
              <w:ind w:left="1140"/>
              <w:rPr>
                <w:rFonts w:cs="Times New Roman"/>
                <w:b/>
                <w:smallCaps/>
                <w:color w:val="FF0000"/>
              </w:rPr>
            </w:pPr>
            <w:r w:rsidRPr="00681FF7">
              <w:t>Provides information described in Section I.</w:t>
            </w:r>
            <w:r w:rsidR="00434E3E" w:rsidRPr="00681FF7">
              <w:t>C</w:t>
            </w:r>
            <w:r w:rsidRPr="00681FF7">
              <w:t>.</w:t>
            </w:r>
            <w:r w:rsidRPr="00681FF7" w:rsidDel="00520068">
              <w:t xml:space="preserve"> </w:t>
            </w:r>
          </w:p>
        </w:tc>
        <w:tc>
          <w:tcPr>
            <w:tcW w:w="1249" w:type="dxa"/>
          </w:tcPr>
          <w:p w14:paraId="73B7B174" w14:textId="75FED2EE" w:rsidR="00616F23" w:rsidRPr="00616F23" w:rsidRDefault="00616F23" w:rsidP="00FA3693">
            <w:pPr>
              <w:spacing w:before="120"/>
              <w:rPr>
                <w:b/>
              </w:rPr>
            </w:pPr>
            <w:r w:rsidRPr="00616F23">
              <w:rPr>
                <w:b/>
              </w:rPr>
              <w:t>2</w:t>
            </w:r>
            <w:r w:rsidR="007475C2">
              <w:rPr>
                <w:b/>
              </w:rPr>
              <w:t>0</w:t>
            </w:r>
          </w:p>
          <w:p w14:paraId="691FB5A2" w14:textId="77777777" w:rsidR="00616F23" w:rsidRPr="00616F23" w:rsidRDefault="00616F23" w:rsidP="00FA3693">
            <w:pPr>
              <w:keepNext/>
              <w:keepLines/>
              <w:spacing w:before="60" w:after="60"/>
              <w:outlineLvl w:val="2"/>
              <w:rPr>
                <w:b/>
                <w:sz w:val="18"/>
                <w:szCs w:val="18"/>
              </w:rPr>
            </w:pPr>
          </w:p>
        </w:tc>
      </w:tr>
      <w:tr w:rsidR="00616F23" w:rsidRPr="00616F23" w14:paraId="5BFD93C5" w14:textId="77777777" w:rsidTr="00312498">
        <w:trPr>
          <w:trHeight w:val="422"/>
        </w:trPr>
        <w:tc>
          <w:tcPr>
            <w:tcW w:w="8455" w:type="dxa"/>
          </w:tcPr>
          <w:p w14:paraId="7DEECFA7" w14:textId="2130AFAD" w:rsidR="00616F23" w:rsidRPr="00616F23" w:rsidRDefault="00616F23" w:rsidP="00FA3693">
            <w:pPr>
              <w:numPr>
                <w:ilvl w:val="0"/>
                <w:numId w:val="63"/>
              </w:numPr>
              <w:spacing w:before="120"/>
              <w:rPr>
                <w:rFonts w:cs="Times New Roman"/>
                <w:b/>
                <w:bCs/>
                <w:smallCaps/>
              </w:rPr>
            </w:pPr>
            <w:bookmarkStart w:id="216" w:name="_Toc366671203"/>
            <w:r w:rsidRPr="00616F23">
              <w:rPr>
                <w:b/>
              </w:rPr>
              <w:t>Impacts and Benefits for California</w:t>
            </w:r>
            <w:bookmarkEnd w:id="216"/>
          </w:p>
          <w:p w14:paraId="5BADFD97" w14:textId="613B8D27" w:rsidR="006B765E" w:rsidRPr="005266E9" w:rsidRDefault="00616F23" w:rsidP="00FA3693">
            <w:pPr>
              <w:spacing w:after="60"/>
              <w:ind w:left="720"/>
            </w:pPr>
            <w:r w:rsidRPr="005266E9">
              <w:t>Explains how the proposed project w</w:t>
            </w:r>
            <w:r w:rsidR="00963B2F">
              <w:t>ould</w:t>
            </w:r>
            <w:r w:rsidR="006923DF">
              <w:t xml:space="preserve"> create</w:t>
            </w:r>
            <w:r w:rsidRPr="005266E9">
              <w:t xml:space="preserve"> benefit</w:t>
            </w:r>
            <w:r w:rsidR="006923DF">
              <w:t>s</w:t>
            </w:r>
            <w:r w:rsidR="007B5CFD">
              <w:t xml:space="preserve"> in</w:t>
            </w:r>
            <w:r w:rsidRPr="005266E9">
              <w:t xml:space="preserve"> California</w:t>
            </w:r>
            <w:r w:rsidR="00D00CB4">
              <w:t xml:space="preserve"> </w:t>
            </w:r>
            <w:r w:rsidRPr="005266E9">
              <w:t xml:space="preserve">and provides clear, plausible, and justifiable (quantitative preferred) potential benefits. </w:t>
            </w:r>
            <w:r w:rsidR="006B765E" w:rsidRPr="00FB639C">
              <w:rPr>
                <w:bCs/>
              </w:rPr>
              <w:t>Provide and explain non-energy benefits including:</w:t>
            </w:r>
            <w:r w:rsidR="006B765E">
              <w:rPr>
                <w:bCs/>
              </w:rPr>
              <w:t xml:space="preserve"> </w:t>
            </w:r>
            <w:r w:rsidR="006B765E" w:rsidRPr="005266E9">
              <w:t xml:space="preserve">GHG emission reductions, air emission reductions (e.g., criteria pollutant emissions), </w:t>
            </w:r>
            <w:r w:rsidR="0068605D">
              <w:t>job creation and quality</w:t>
            </w:r>
            <w:r w:rsidR="003F08A4">
              <w:t xml:space="preserve">, workforce development, </w:t>
            </w:r>
            <w:r w:rsidR="006B765E" w:rsidRPr="005266E9">
              <w:t>economic development, increased public safety,</w:t>
            </w:r>
            <w:r w:rsidR="003F08A4">
              <w:t xml:space="preserve"> equity,</w:t>
            </w:r>
            <w:r w:rsidR="006B765E" w:rsidRPr="005266E9">
              <w:t xml:space="preserve"> and greater resiliency, among others. </w:t>
            </w:r>
          </w:p>
          <w:p w14:paraId="316FC4E7" w14:textId="77777777" w:rsidR="00616F23" w:rsidRPr="00616F23" w:rsidRDefault="00616F23" w:rsidP="00FA3693">
            <w:pPr>
              <w:numPr>
                <w:ilvl w:val="0"/>
                <w:numId w:val="31"/>
              </w:numPr>
              <w:spacing w:after="60"/>
              <w:ind w:left="1140"/>
            </w:pPr>
            <w:r w:rsidRPr="00616F23">
              <w:t xml:space="preserve">States the timeframe, assumptions with sources, and calculations for the estimated benefits, and explains their reasonableness. Include baseline or “business as usual” over timeframe. </w:t>
            </w:r>
          </w:p>
          <w:p w14:paraId="1DB1EDCF" w14:textId="60029AA1" w:rsidR="00616F23" w:rsidRPr="00616F23" w:rsidRDefault="00616F23" w:rsidP="00FA3693">
            <w:pPr>
              <w:numPr>
                <w:ilvl w:val="0"/>
                <w:numId w:val="31"/>
              </w:numPr>
              <w:spacing w:after="60"/>
              <w:ind w:left="1140"/>
            </w:pPr>
            <w:r w:rsidRPr="00616F23">
              <w:t xml:space="preserve">Explains the </w:t>
            </w:r>
            <w:r w:rsidR="009F1F54">
              <w:t>project development</w:t>
            </w:r>
            <w:r w:rsidRPr="00616F23">
              <w:t xml:space="preserve"> strategy including near-term (e.</w:t>
            </w:r>
            <w:r w:rsidR="00AC7E7C">
              <w:t>g.</w:t>
            </w:r>
            <w:r w:rsidRPr="00616F23">
              <w:t xml:space="preserve"> </w:t>
            </w:r>
            <w:r w:rsidR="00AC7E7C">
              <w:t>15 percent design</w:t>
            </w:r>
            <w:r w:rsidRPr="00616F23">
              <w:t xml:space="preserve">), mid-term, and long-term </w:t>
            </w:r>
            <w:r w:rsidR="00FC2A5A">
              <w:t xml:space="preserve">steps necessary </w:t>
            </w:r>
            <w:r w:rsidR="00A54C07">
              <w:t>to develop the project</w:t>
            </w:r>
            <w:r w:rsidR="00C520F0">
              <w:t xml:space="preserve">, </w:t>
            </w:r>
            <w:r w:rsidR="00D8343A">
              <w:t>how it will meet requirements for floating offshore wind</w:t>
            </w:r>
            <w:r w:rsidRPr="00616F23">
              <w:t>, and underlying assumptions.</w:t>
            </w:r>
          </w:p>
          <w:p w14:paraId="7A9C8222" w14:textId="5EF2F804" w:rsidR="00616F23" w:rsidRPr="00616F23" w:rsidRDefault="00616F23" w:rsidP="00FA3693">
            <w:pPr>
              <w:numPr>
                <w:ilvl w:val="0"/>
                <w:numId w:val="31"/>
              </w:numPr>
              <w:spacing w:after="60"/>
              <w:ind w:left="1140"/>
            </w:pPr>
            <w:r w:rsidRPr="00616F23">
              <w:t xml:space="preserve">Identifies the expected financial performance (e.g. payback period, ROI) of the </w:t>
            </w:r>
            <w:r w:rsidR="00BB0080">
              <w:t>project when developed at</w:t>
            </w:r>
            <w:r w:rsidRPr="00616F23">
              <w:t xml:space="preserve"> scale. </w:t>
            </w:r>
          </w:p>
          <w:p w14:paraId="1228CE6A" w14:textId="302DEFFF" w:rsidR="009B24AD" w:rsidRDefault="00616F23" w:rsidP="00FA3693">
            <w:pPr>
              <w:numPr>
                <w:ilvl w:val="0"/>
                <w:numId w:val="31"/>
              </w:numPr>
              <w:spacing w:after="60"/>
              <w:ind w:left="1140"/>
            </w:pPr>
            <w:r w:rsidRPr="00616F23">
              <w:t xml:space="preserve">Identifies the specific </w:t>
            </w:r>
            <w:r w:rsidR="00EC7ABA">
              <w:t>opportunities</w:t>
            </w:r>
            <w:r w:rsidRPr="00616F23">
              <w:t xml:space="preserve"> which the </w:t>
            </w:r>
            <w:r w:rsidR="00EC7ABA">
              <w:t xml:space="preserve">project </w:t>
            </w:r>
            <w:r w:rsidRPr="00616F23">
              <w:t>intends to leverage</w:t>
            </w:r>
            <w:r w:rsidR="00EC7ABA">
              <w:t xml:space="preserve"> </w:t>
            </w:r>
            <w:r w:rsidR="003D6BA2">
              <w:t>to reach full-scale</w:t>
            </w:r>
            <w:r w:rsidR="003D5E58">
              <w:t xml:space="preserve"> (e.g. fully </w:t>
            </w:r>
            <w:r w:rsidR="00BC1100">
              <w:t>developed project)</w:t>
            </w:r>
            <w:r w:rsidRPr="00616F23">
              <w:t>.</w:t>
            </w:r>
          </w:p>
          <w:p w14:paraId="472BFC58" w14:textId="02A00542" w:rsidR="009B24AD" w:rsidRDefault="009F79E1" w:rsidP="00FA3693">
            <w:pPr>
              <w:numPr>
                <w:ilvl w:val="0"/>
                <w:numId w:val="31"/>
              </w:numPr>
              <w:spacing w:after="60"/>
              <w:ind w:left="1140"/>
            </w:pPr>
            <w:r>
              <w:t>De</w:t>
            </w:r>
            <w:r w:rsidR="00B246F8">
              <w:t>monstrates</w:t>
            </w:r>
            <w:r>
              <w:t xml:space="preserve"> how the project will</w:t>
            </w:r>
            <w:r w:rsidR="00774A24">
              <w:t xml:space="preserve"> </w:t>
            </w:r>
            <w:r>
              <w:t>minimize</w:t>
            </w:r>
            <w:r w:rsidR="009B24AD" w:rsidRPr="00D06BD7">
              <w:t xml:space="preserve"> or eliminat</w:t>
            </w:r>
            <w:r>
              <w:t>e</w:t>
            </w:r>
            <w:r w:rsidR="009B24AD" w:rsidRPr="00D06BD7">
              <w:t xml:space="preserve"> any negative impact on surrounding communities’ exposure to pollutants and the adverse environmental conditions caused by pollution</w:t>
            </w:r>
            <w:r w:rsidR="00B05FCD">
              <w:t xml:space="preserve"> </w:t>
            </w:r>
            <w:r w:rsidR="009B24AD" w:rsidRPr="00D06BD7">
              <w:t>with the goal of promoting better health and equity</w:t>
            </w:r>
            <w:r w:rsidR="00B05FCD">
              <w:t>.</w:t>
            </w:r>
            <w:r w:rsidR="009B24AD" w:rsidRPr="00D06BD7">
              <w:t xml:space="preserve"> </w:t>
            </w:r>
          </w:p>
          <w:p w14:paraId="7114EFE5" w14:textId="77777777" w:rsidR="003920B7" w:rsidRDefault="009C56CE" w:rsidP="00FA3693">
            <w:pPr>
              <w:numPr>
                <w:ilvl w:val="0"/>
                <w:numId w:val="31"/>
              </w:numPr>
              <w:spacing w:after="60"/>
              <w:ind w:left="1140"/>
            </w:pPr>
            <w:r>
              <w:t>Describes how t</w:t>
            </w:r>
            <w:r w:rsidR="00E707BA">
              <w:t>he</w:t>
            </w:r>
            <w:r>
              <w:t xml:space="preserve"> project would benefit</w:t>
            </w:r>
            <w:r w:rsidR="00FC6101">
              <w:t xml:space="preserve"> and impact</w:t>
            </w:r>
            <w:r w:rsidR="009B24AD" w:rsidRPr="00D06BD7">
              <w:t xml:space="preserve"> geographic areas of the state</w:t>
            </w:r>
            <w:r w:rsidR="00017478">
              <w:t>,</w:t>
            </w:r>
            <w:r w:rsidR="000404C1">
              <w:t xml:space="preserve"> including </w:t>
            </w:r>
            <w:r w:rsidR="001D3940">
              <w:t xml:space="preserve">Disadvantaged Communities, Low-income Communities, </w:t>
            </w:r>
            <w:r w:rsidR="00672424">
              <w:t>and Under-resourced Communities</w:t>
            </w:r>
            <w:r w:rsidR="001E1688">
              <w:t>.</w:t>
            </w:r>
          </w:p>
          <w:p w14:paraId="2B7711F2" w14:textId="68F0D21C" w:rsidR="00FE1726" w:rsidRDefault="00317CE5" w:rsidP="00FA3693">
            <w:pPr>
              <w:numPr>
                <w:ilvl w:val="0"/>
                <w:numId w:val="31"/>
              </w:numPr>
              <w:spacing w:after="60"/>
              <w:ind w:left="1140"/>
            </w:pPr>
            <w:r>
              <w:t xml:space="preserve">Describes the specific stakeholders, tribes, and organizations already engaged by the applicant, as well as those the </w:t>
            </w:r>
            <w:r w:rsidR="00640262">
              <w:t>a</w:t>
            </w:r>
            <w:r>
              <w:t>pplicant intends to engage in the project.</w:t>
            </w:r>
            <w:r w:rsidR="00017478">
              <w:t xml:space="preserve"> </w:t>
            </w:r>
          </w:p>
          <w:p w14:paraId="42B6368C" w14:textId="6895F89D" w:rsidR="00DD607A" w:rsidRDefault="00FE1726" w:rsidP="00FA3693">
            <w:pPr>
              <w:numPr>
                <w:ilvl w:val="0"/>
                <w:numId w:val="31"/>
              </w:numPr>
              <w:spacing w:after="60"/>
              <w:ind w:left="1140"/>
            </w:pPr>
            <w:r>
              <w:t xml:space="preserve">Describes </w:t>
            </w:r>
            <w:r w:rsidR="003E2E18">
              <w:t>h</w:t>
            </w:r>
            <w:r w:rsidR="00017478">
              <w:t>ow the</w:t>
            </w:r>
            <w:r w:rsidR="003E2E18">
              <w:t xml:space="preserve"> proposed</w:t>
            </w:r>
            <w:r w:rsidR="00017478">
              <w:t xml:space="preserve"> Project Activities</w:t>
            </w:r>
            <w:r w:rsidR="00FA5092">
              <w:t xml:space="preserve"> as</w:t>
            </w:r>
            <w:r w:rsidR="00017478">
              <w:t xml:space="preserve"> </w:t>
            </w:r>
            <w:r w:rsidR="00573C7E">
              <w:t>required</w:t>
            </w:r>
            <w:r w:rsidR="00017478">
              <w:t xml:space="preserve"> in Section I.C.2 will be carried out to address impacts and create benefits.  </w:t>
            </w:r>
          </w:p>
          <w:p w14:paraId="276E8DAF" w14:textId="69C9F4F8" w:rsidR="005C2479" w:rsidRDefault="00B246F8" w:rsidP="00FA3693">
            <w:pPr>
              <w:numPr>
                <w:ilvl w:val="0"/>
                <w:numId w:val="31"/>
              </w:numPr>
              <w:spacing w:after="60"/>
              <w:ind w:left="1140"/>
            </w:pPr>
            <w:r>
              <w:t>Demonstrate</w:t>
            </w:r>
            <w:r w:rsidR="00DD607A">
              <w:t>s</w:t>
            </w:r>
            <w:r>
              <w:t xml:space="preserve"> the need for state funding for the proposed project and how state funding can increase the ability to leverage private</w:t>
            </w:r>
            <w:r w:rsidR="00972684">
              <w:t xml:space="preserve"> and public</w:t>
            </w:r>
            <w:r>
              <w:t xml:space="preserve"> capital.</w:t>
            </w:r>
          </w:p>
          <w:p w14:paraId="08F2B39E" w14:textId="2F30DA04" w:rsidR="005C2479" w:rsidRDefault="005C2479" w:rsidP="00FA3693">
            <w:pPr>
              <w:numPr>
                <w:ilvl w:val="0"/>
                <w:numId w:val="31"/>
              </w:numPr>
              <w:spacing w:after="60"/>
              <w:ind w:left="1140"/>
            </w:pPr>
            <w:r>
              <w:t>Estimates of</w:t>
            </w:r>
            <w:r w:rsidR="00FC1F0A">
              <w:t xml:space="preserve"> when the project would </w:t>
            </w:r>
            <w:r w:rsidR="004A7C77">
              <w:t xml:space="preserve">support </w:t>
            </w:r>
            <w:r>
              <w:t>additional electrical generation</w:t>
            </w:r>
            <w:r w:rsidR="004A7C77">
              <w:t xml:space="preserve"> (i.e. offshore wind) </w:t>
            </w:r>
            <w:r w:rsidR="006807E1">
              <w:t xml:space="preserve">to be made available </w:t>
            </w:r>
            <w:r>
              <w:t>at net peak hours or during critical grid conditions.</w:t>
            </w:r>
          </w:p>
          <w:p w14:paraId="11482DE3" w14:textId="3C4DC118" w:rsidR="005C2479" w:rsidRPr="00616F23" w:rsidRDefault="005C2479" w:rsidP="00FA3693">
            <w:pPr>
              <w:numPr>
                <w:ilvl w:val="0"/>
                <w:numId w:val="31"/>
              </w:numPr>
              <w:spacing w:after="60"/>
              <w:ind w:left="1140"/>
            </w:pPr>
            <w:r>
              <w:t>Estimate</w:t>
            </w:r>
            <w:r w:rsidR="0021378F">
              <w:t>s of</w:t>
            </w:r>
            <w:r>
              <w:t xml:space="preserve"> onsite reductions of the emissions of greenhouse gases and criteria air pollutants that</w:t>
            </w:r>
            <w:r w:rsidR="000041C9">
              <w:t xml:space="preserve"> will</w:t>
            </w:r>
            <w:r>
              <w:t xml:space="preserve"> occur</w:t>
            </w:r>
            <w:r w:rsidR="000041C9">
              <w:t xml:space="preserve"> </w:t>
            </w:r>
            <w:r>
              <w:t xml:space="preserve">as a direct result of </w:t>
            </w:r>
            <w:r w:rsidR="000041C9">
              <w:t>CEC funds</w:t>
            </w:r>
            <w:r w:rsidR="007B40DB">
              <w:t>.</w:t>
            </w:r>
          </w:p>
        </w:tc>
        <w:tc>
          <w:tcPr>
            <w:tcW w:w="1249" w:type="dxa"/>
          </w:tcPr>
          <w:p w14:paraId="19152A1F" w14:textId="273BA5F4" w:rsidR="00616F23" w:rsidRPr="00616F23" w:rsidRDefault="00616F23" w:rsidP="00FA3693">
            <w:pPr>
              <w:spacing w:before="120"/>
            </w:pPr>
            <w:r w:rsidRPr="00616F23">
              <w:rPr>
                <w:b/>
              </w:rPr>
              <w:t>2</w:t>
            </w:r>
            <w:r w:rsidR="007475C2">
              <w:rPr>
                <w:b/>
              </w:rPr>
              <w:t>5</w:t>
            </w:r>
          </w:p>
        </w:tc>
      </w:tr>
      <w:tr w:rsidR="00616F23" w:rsidRPr="00616F23" w14:paraId="7C1D615A" w14:textId="77777777" w:rsidTr="00312498">
        <w:trPr>
          <w:trHeight w:val="1322"/>
        </w:trPr>
        <w:tc>
          <w:tcPr>
            <w:tcW w:w="8455" w:type="dxa"/>
          </w:tcPr>
          <w:p w14:paraId="2A1AC25C" w14:textId="77777777" w:rsidR="00616F23" w:rsidRPr="00616F23" w:rsidRDefault="00616F23" w:rsidP="00FA3693">
            <w:pPr>
              <w:numPr>
                <w:ilvl w:val="0"/>
                <w:numId w:val="63"/>
              </w:numPr>
              <w:spacing w:before="120"/>
              <w:rPr>
                <w:rFonts w:cs="Times New Roman"/>
                <w:b/>
                <w:bCs/>
                <w:smallCaps/>
              </w:rPr>
            </w:pPr>
            <w:bookmarkStart w:id="217" w:name="_Toc366671205"/>
            <w:r w:rsidRPr="00616F23">
              <w:rPr>
                <w:b/>
              </w:rPr>
              <w:t>Team Qualifications, Capabilities, and Resources</w:t>
            </w:r>
            <w:bookmarkEnd w:id="217"/>
          </w:p>
          <w:p w14:paraId="5F9F1C6F" w14:textId="658F4EB1" w:rsidR="00616F23" w:rsidRPr="00616F23" w:rsidRDefault="00616F23" w:rsidP="00FA3693">
            <w:pPr>
              <w:ind w:left="720"/>
            </w:pPr>
            <w:r w:rsidRPr="00616F23">
              <w:t xml:space="preserve">Evaluations of ongoing or previous projects </w:t>
            </w:r>
            <w:r w:rsidR="00467B48">
              <w:t xml:space="preserve">including project performance </w:t>
            </w:r>
            <w:r w:rsidR="00F600DC">
              <w:t xml:space="preserve">by applicant and team members </w:t>
            </w:r>
            <w:r w:rsidRPr="00616F23">
              <w:t>will be used in scoring for this criterion.</w:t>
            </w:r>
            <w:r w:rsidR="004849ED">
              <w:t xml:space="preserve"> </w:t>
            </w:r>
          </w:p>
          <w:p w14:paraId="7612C66E" w14:textId="55D13145" w:rsidR="00616F23" w:rsidRPr="00616F23" w:rsidRDefault="00616F23" w:rsidP="00FA3693">
            <w:pPr>
              <w:numPr>
                <w:ilvl w:val="0"/>
                <w:numId w:val="32"/>
              </w:numPr>
              <w:ind w:left="1140"/>
            </w:pPr>
            <w:r w:rsidRPr="00616F23">
              <w:t xml:space="preserve">Identifies credentials of </w:t>
            </w:r>
            <w:r w:rsidR="003A445B">
              <w:t>applicant</w:t>
            </w:r>
            <w:r w:rsidRPr="00616F23">
              <w:t xml:space="preserve"> and any sub</w:t>
            </w:r>
            <w:r w:rsidR="00A01B6B" w:rsidRPr="00A01B6B">
              <w:t>recipient and sub-subrecipient</w:t>
            </w:r>
            <w:r w:rsidRPr="00616F23">
              <w:t xml:space="preserve"> key personnel, including the project manager, principal investigator</w:t>
            </w:r>
            <w:r w:rsidR="00D741A1">
              <w:t>,</w:t>
            </w:r>
            <w:r w:rsidRPr="00616F23">
              <w:t xml:space="preserve"> and technology transfer lead </w:t>
            </w:r>
            <w:r w:rsidRPr="00616F23">
              <w:rPr>
                <w:i/>
              </w:rPr>
              <w:t>(include this information in the Project Team Form</w:t>
            </w:r>
            <w:r w:rsidR="005E4AB4">
              <w:rPr>
                <w:i/>
              </w:rPr>
              <w:t xml:space="preserve"> Attachment</w:t>
            </w:r>
            <w:r w:rsidRPr="00616F23">
              <w:rPr>
                <w:i/>
              </w:rPr>
              <w:t>).</w:t>
            </w:r>
          </w:p>
          <w:p w14:paraId="495370AF" w14:textId="09978D39" w:rsidR="00616F23" w:rsidRPr="00616F23" w:rsidRDefault="00616F23" w:rsidP="00FA3693">
            <w:pPr>
              <w:numPr>
                <w:ilvl w:val="0"/>
                <w:numId w:val="32"/>
              </w:numPr>
              <w:ind w:left="1140"/>
            </w:pPr>
            <w:r w:rsidRPr="00616F23">
              <w:t>Demonstrates that the project team has appropriate qualifications, experience, financial stability</w:t>
            </w:r>
            <w:r w:rsidR="00262AC2">
              <w:t>,</w:t>
            </w:r>
            <w:r w:rsidRPr="00616F23">
              <w:t xml:space="preserve"> and capability to complete the project.</w:t>
            </w:r>
          </w:p>
          <w:p w14:paraId="2116B3D5" w14:textId="77777777" w:rsidR="00616F23" w:rsidRPr="00616F23" w:rsidRDefault="00616F23" w:rsidP="00FA3693">
            <w:pPr>
              <w:numPr>
                <w:ilvl w:val="0"/>
                <w:numId w:val="32"/>
              </w:numPr>
              <w:ind w:left="1140"/>
            </w:pPr>
            <w:r w:rsidRPr="00616F23">
              <w:t>Explains the team structure and how various tasks will be managed and coordinated.</w:t>
            </w:r>
          </w:p>
          <w:p w14:paraId="7EFDA613" w14:textId="77777777" w:rsidR="00616F23" w:rsidRPr="00616F23" w:rsidRDefault="00616F23" w:rsidP="00FA3693">
            <w:pPr>
              <w:numPr>
                <w:ilvl w:val="0"/>
                <w:numId w:val="32"/>
              </w:numPr>
              <w:ind w:left="1140"/>
            </w:pPr>
            <w:r w:rsidRPr="00616F23">
              <w:t>Describes the facilities, infrastructure, and resources available that directly support the project.</w:t>
            </w:r>
          </w:p>
          <w:p w14:paraId="63D933D7" w14:textId="6B468372" w:rsidR="00616F23" w:rsidRPr="00616F23" w:rsidRDefault="00616F23" w:rsidP="00FA3693">
            <w:pPr>
              <w:numPr>
                <w:ilvl w:val="0"/>
                <w:numId w:val="32"/>
              </w:numPr>
              <w:ind w:left="1140"/>
            </w:pPr>
            <w:r>
              <w:t>Describes the team’s history of successfully completing projects in the past 10 years</w:t>
            </w:r>
            <w:r w:rsidR="00436823">
              <w:t>.</w:t>
            </w:r>
          </w:p>
        </w:tc>
        <w:tc>
          <w:tcPr>
            <w:tcW w:w="1249" w:type="dxa"/>
          </w:tcPr>
          <w:p w14:paraId="1EA6B293" w14:textId="77777777" w:rsidR="00616F23" w:rsidRPr="00616F23" w:rsidRDefault="00616F23" w:rsidP="00FA3693">
            <w:pPr>
              <w:spacing w:before="120"/>
              <w:rPr>
                <w:b/>
              </w:rPr>
            </w:pPr>
            <w:r w:rsidRPr="00616F23">
              <w:rPr>
                <w:b/>
              </w:rPr>
              <w:t>15</w:t>
            </w:r>
          </w:p>
        </w:tc>
      </w:tr>
      <w:tr w:rsidR="00616F23" w:rsidRPr="00616F23" w14:paraId="451B9CE8" w14:textId="77777777" w:rsidTr="00312498">
        <w:trPr>
          <w:cantSplit/>
          <w:trHeight w:val="485"/>
        </w:trPr>
        <w:tc>
          <w:tcPr>
            <w:tcW w:w="8455" w:type="dxa"/>
            <w:shd w:val="clear" w:color="auto" w:fill="D9D9D9" w:themeFill="background1" w:themeFillShade="D9"/>
          </w:tcPr>
          <w:p w14:paraId="0E2CC37E" w14:textId="35FF2365" w:rsidR="00616F23" w:rsidRPr="00616F23" w:rsidRDefault="00616F23" w:rsidP="00FA3693">
            <w:pPr>
              <w:spacing w:before="60" w:after="0"/>
              <w:ind w:left="360"/>
              <w:rPr>
                <w:b/>
              </w:rPr>
            </w:pPr>
            <w:r w:rsidRPr="00616F23">
              <w:rPr>
                <w:b/>
              </w:rPr>
              <w:t xml:space="preserve">Total Possible Points for criteria 1− </w:t>
            </w:r>
            <w:r w:rsidR="00F614B7" w:rsidRPr="00F614B7">
              <w:rPr>
                <w:b/>
                <w:u w:val="single"/>
              </w:rPr>
              <w:t>4</w:t>
            </w:r>
            <w:r w:rsidR="00F614B7">
              <w:rPr>
                <w:b/>
              </w:rPr>
              <w:t xml:space="preserve"> [</w:t>
            </w:r>
            <w:r w:rsidR="009352BC" w:rsidRPr="00F614B7">
              <w:rPr>
                <w:b/>
                <w:strike/>
              </w:rPr>
              <w:t>5</w:t>
            </w:r>
            <w:r w:rsidR="00F614B7">
              <w:rPr>
                <w:b/>
                <w:strike/>
              </w:rPr>
              <w:t>]</w:t>
            </w:r>
          </w:p>
          <w:p w14:paraId="66546DBF" w14:textId="0C49F969" w:rsidR="00616F23" w:rsidRPr="00616F23" w:rsidRDefault="00616F23" w:rsidP="00FA3693">
            <w:pPr>
              <w:spacing w:after="0"/>
              <w:ind w:left="360"/>
              <w:rPr>
                <w:b/>
              </w:rPr>
            </w:pPr>
            <w:r w:rsidRPr="00616F23">
              <w:rPr>
                <w:b/>
              </w:rPr>
              <w:t xml:space="preserve">(Minimum Passing Score for criteria 1− </w:t>
            </w:r>
            <w:r w:rsidR="00F614B7" w:rsidRPr="00F614B7">
              <w:rPr>
                <w:b/>
                <w:u w:val="single"/>
              </w:rPr>
              <w:t>4</w:t>
            </w:r>
            <w:r w:rsidR="00F614B7">
              <w:rPr>
                <w:b/>
              </w:rPr>
              <w:t xml:space="preserve"> [</w:t>
            </w:r>
            <w:r w:rsidR="00F36E2E" w:rsidRPr="00F614B7">
              <w:rPr>
                <w:b/>
                <w:strike/>
              </w:rPr>
              <w:t>5</w:t>
            </w:r>
            <w:r w:rsidR="00F614B7">
              <w:rPr>
                <w:b/>
              </w:rPr>
              <w:t>]</w:t>
            </w:r>
            <w:r w:rsidRPr="00616F23">
              <w:rPr>
                <w:b/>
              </w:rPr>
              <w:t xml:space="preserve"> is 70% or </w:t>
            </w:r>
            <w:r w:rsidR="00B70183">
              <w:rPr>
                <w:b/>
                <w:u w:val="single"/>
              </w:rPr>
              <w:t>52</w:t>
            </w:r>
            <w:r w:rsidRPr="00616F23">
              <w:rPr>
                <w:b/>
                <w:u w:val="single"/>
              </w:rPr>
              <w:t>.</w:t>
            </w:r>
            <w:r w:rsidR="00B70183">
              <w:rPr>
                <w:b/>
                <w:u w:val="single"/>
              </w:rPr>
              <w:t>5</w:t>
            </w:r>
            <w:r w:rsidRPr="00616F23">
              <w:rPr>
                <w:b/>
                <w:u w:val="single"/>
              </w:rPr>
              <w:t>0</w:t>
            </w:r>
            <w:r w:rsidRPr="00616F23">
              <w:rPr>
                <w:b/>
              </w:rPr>
              <w:t>)</w:t>
            </w:r>
          </w:p>
        </w:tc>
        <w:tc>
          <w:tcPr>
            <w:tcW w:w="1249" w:type="dxa"/>
            <w:shd w:val="clear" w:color="auto" w:fill="D9D9D9" w:themeFill="background1" w:themeFillShade="D9"/>
          </w:tcPr>
          <w:p w14:paraId="50032256" w14:textId="77777777" w:rsidR="00616F23" w:rsidRPr="00616F23" w:rsidRDefault="00616F23" w:rsidP="00FA3693">
            <w:pPr>
              <w:spacing w:after="0"/>
              <w:rPr>
                <w:b/>
              </w:rPr>
            </w:pPr>
          </w:p>
          <w:p w14:paraId="234910F0" w14:textId="19EE34B6" w:rsidR="00616F23" w:rsidRPr="00616F23" w:rsidRDefault="00B70183" w:rsidP="00FA3693">
            <w:pPr>
              <w:rPr>
                <w:b/>
              </w:rPr>
            </w:pPr>
            <w:r>
              <w:rPr>
                <w:b/>
              </w:rPr>
              <w:t>75</w:t>
            </w:r>
          </w:p>
        </w:tc>
      </w:tr>
      <w:tr w:rsidR="00616F23" w:rsidRPr="00616F23" w14:paraId="0E076536" w14:textId="77777777" w:rsidTr="00312498">
        <w:tc>
          <w:tcPr>
            <w:tcW w:w="8455" w:type="dxa"/>
            <w:tcBorders>
              <w:bottom w:val="single" w:sz="4" w:space="0" w:color="auto"/>
            </w:tcBorders>
          </w:tcPr>
          <w:p w14:paraId="4F5F4254" w14:textId="77777777" w:rsidR="00616F23" w:rsidRPr="00616F23" w:rsidRDefault="00616F23" w:rsidP="00FA3693">
            <w:pPr>
              <w:numPr>
                <w:ilvl w:val="0"/>
                <w:numId w:val="63"/>
              </w:numPr>
              <w:spacing w:before="120"/>
              <w:rPr>
                <w:rFonts w:cs="Times New Roman"/>
                <w:b/>
                <w:bCs/>
                <w:smallCaps/>
              </w:rPr>
            </w:pPr>
            <w:r w:rsidRPr="00616F23">
              <w:rPr>
                <w:b/>
              </w:rPr>
              <w:t>Budget and Cost-Effectiveness</w:t>
            </w:r>
          </w:p>
          <w:p w14:paraId="14806663" w14:textId="4610D4C3" w:rsidR="00616F23" w:rsidRPr="00616F23" w:rsidRDefault="00616F23" w:rsidP="00FA3693">
            <w:pPr>
              <w:numPr>
                <w:ilvl w:val="0"/>
                <w:numId w:val="33"/>
              </w:numPr>
              <w:spacing w:before="120" w:after="0"/>
              <w:ind w:left="1140"/>
            </w:pPr>
            <w:r w:rsidRPr="00616F23">
              <w:t xml:space="preserve">Budget forms are complete for the applicant and all </w:t>
            </w:r>
            <w:r w:rsidR="00AC26C0" w:rsidRPr="00616F23">
              <w:t>sub</w:t>
            </w:r>
            <w:r w:rsidR="00AC26C0">
              <w:t>recipients</w:t>
            </w:r>
            <w:r w:rsidRPr="00616F23">
              <w:t>, as described in the Budget instructions</w:t>
            </w:r>
            <w:r w:rsidR="00C53F64">
              <w:t>, including as applicable, budgeted funds for</w:t>
            </w:r>
            <w:r w:rsidR="00933A2A">
              <w:t xml:space="preserve"> </w:t>
            </w:r>
            <w:r w:rsidR="00526694">
              <w:t xml:space="preserve">Project </w:t>
            </w:r>
            <w:r w:rsidR="006B6075">
              <w:t xml:space="preserve">Activities </w:t>
            </w:r>
            <w:r w:rsidR="006B6075" w:rsidRPr="00FB18D7">
              <w:t xml:space="preserve">described in Section </w:t>
            </w:r>
            <w:r w:rsidR="00FB18D7" w:rsidRPr="00172B22">
              <w:t>I.C.2</w:t>
            </w:r>
            <w:r w:rsidR="006B6075" w:rsidRPr="00FB18D7">
              <w:t>.</w:t>
            </w:r>
            <w:r w:rsidR="00C53F64">
              <w:t xml:space="preserve"> </w:t>
            </w:r>
          </w:p>
          <w:p w14:paraId="1CE49D96" w14:textId="77777777" w:rsidR="00616F23" w:rsidRPr="00616F23" w:rsidRDefault="00616F23" w:rsidP="00FA3693">
            <w:pPr>
              <w:numPr>
                <w:ilvl w:val="0"/>
                <w:numId w:val="33"/>
              </w:numPr>
              <w:spacing w:before="120" w:after="0"/>
              <w:ind w:left="1140"/>
            </w:pPr>
            <w:r w:rsidRPr="00616F23">
              <w:t>Justifies the reasonableness of the requested funds relative to the project goals, objectives, and tasks.</w:t>
            </w:r>
          </w:p>
          <w:p w14:paraId="097E511F" w14:textId="2462BB8D" w:rsidR="00616F23" w:rsidRPr="00616F23" w:rsidRDefault="00616F23" w:rsidP="00FA3693">
            <w:pPr>
              <w:numPr>
                <w:ilvl w:val="0"/>
                <w:numId w:val="33"/>
              </w:numPr>
              <w:spacing w:before="120" w:after="0"/>
              <w:ind w:left="1140"/>
            </w:pPr>
            <w:r w:rsidRPr="00616F23">
              <w:t>Justifies the reasonableness of direct costs (e.g., labor, fringe benefits, equipment, materials &amp; misc</w:t>
            </w:r>
            <w:r>
              <w:t>.</w:t>
            </w:r>
            <w:r w:rsidR="3A470E8A">
              <w:t>,</w:t>
            </w:r>
            <w:r w:rsidRPr="00616F23">
              <w:t xml:space="preserve"> travel, and </w:t>
            </w:r>
            <w:r w:rsidR="00AC26C0" w:rsidRPr="00616F23">
              <w:t>sub</w:t>
            </w:r>
            <w:r w:rsidR="00AC26C0">
              <w:t>recipients</w:t>
            </w:r>
            <w:r w:rsidRPr="00616F23">
              <w:t>).</w:t>
            </w:r>
          </w:p>
          <w:p w14:paraId="3E20C0A1" w14:textId="77777777" w:rsidR="00616F23" w:rsidRDefault="00616F23" w:rsidP="00FA3693">
            <w:pPr>
              <w:numPr>
                <w:ilvl w:val="0"/>
                <w:numId w:val="33"/>
              </w:numPr>
              <w:spacing w:before="120"/>
              <w:ind w:left="1138"/>
            </w:pPr>
            <w:r w:rsidRPr="00616F23">
              <w:t>Justifies the reasonableness of indirect costs (e.g., overhead, facility charges (e.g., rent, utilities), burdens, sub</w:t>
            </w:r>
            <w:r w:rsidR="00673949">
              <w:t>recipient</w:t>
            </w:r>
            <w:r w:rsidRPr="00616F23">
              <w:t xml:space="preserve"> profit, and other like costs). </w:t>
            </w:r>
          </w:p>
          <w:p w14:paraId="4DFACCA1" w14:textId="428A0BC8" w:rsidR="00436823" w:rsidRPr="00616F23" w:rsidRDefault="00436823" w:rsidP="00FA3693">
            <w:pPr>
              <w:spacing w:before="120"/>
              <w:ind w:left="1138"/>
            </w:pPr>
          </w:p>
        </w:tc>
        <w:tc>
          <w:tcPr>
            <w:tcW w:w="1249" w:type="dxa"/>
            <w:tcBorders>
              <w:bottom w:val="single" w:sz="4" w:space="0" w:color="auto"/>
            </w:tcBorders>
          </w:tcPr>
          <w:p w14:paraId="29892970" w14:textId="77777777" w:rsidR="00616F23" w:rsidRPr="00616F23" w:rsidRDefault="00616F23" w:rsidP="00FA3693">
            <w:pPr>
              <w:spacing w:before="120"/>
              <w:rPr>
                <w:b/>
              </w:rPr>
            </w:pPr>
            <w:r w:rsidRPr="00616F23">
              <w:rPr>
                <w:b/>
              </w:rPr>
              <w:t>10</w:t>
            </w:r>
          </w:p>
        </w:tc>
      </w:tr>
      <w:tr w:rsidR="00616F23" w:rsidRPr="00616F23" w14:paraId="2634BEF4" w14:textId="77777777" w:rsidTr="00312498">
        <w:tc>
          <w:tcPr>
            <w:tcW w:w="8455" w:type="dxa"/>
            <w:tcBorders>
              <w:top w:val="single" w:sz="4" w:space="0" w:color="auto"/>
              <w:bottom w:val="single" w:sz="4" w:space="0" w:color="auto"/>
            </w:tcBorders>
          </w:tcPr>
          <w:p w14:paraId="4CC292F2" w14:textId="15AA50CD" w:rsidR="00616F23" w:rsidRPr="00616F23" w:rsidRDefault="00616F23" w:rsidP="00AA037C">
            <w:pPr>
              <w:keepNext/>
              <w:numPr>
                <w:ilvl w:val="0"/>
                <w:numId w:val="63"/>
              </w:numPr>
              <w:spacing w:before="120"/>
              <w:rPr>
                <w:rFonts w:cs="Times New Roman"/>
                <w:b/>
                <w:bCs/>
                <w:smallCaps/>
              </w:rPr>
            </w:pPr>
            <w:r w:rsidRPr="00616F23">
              <w:rPr>
                <w:b/>
              </w:rPr>
              <w:t>CEC Funds Spent in California</w:t>
            </w:r>
          </w:p>
          <w:p w14:paraId="5F8C2EF2" w14:textId="3066FC35" w:rsidR="00616F23" w:rsidRPr="00616F23" w:rsidRDefault="00616F23" w:rsidP="00AA037C">
            <w:pPr>
              <w:keepNext/>
              <w:tabs>
                <w:tab w:val="left" w:pos="1170"/>
              </w:tabs>
              <w:autoSpaceDE w:val="0"/>
              <w:autoSpaceDN w:val="0"/>
              <w:adjustRightInd w:val="0"/>
              <w:spacing w:after="0"/>
              <w:ind w:left="360"/>
              <w:rPr>
                <w:szCs w:val="22"/>
              </w:rPr>
            </w:pPr>
            <w:r w:rsidRPr="00616F23">
              <w:t>Projects that maximize the spending of CEC funds in California will receive points as indicated in the table below (see Funds Spent in California section for more details).</w:t>
            </w:r>
          </w:p>
          <w:p w14:paraId="1FF1DC5F" w14:textId="77777777" w:rsidR="00616F23" w:rsidRPr="00616F23" w:rsidRDefault="00616F23" w:rsidP="00AA037C">
            <w:pPr>
              <w:keepNext/>
              <w:tabs>
                <w:tab w:val="left" w:pos="1170"/>
              </w:tabs>
              <w:autoSpaceDE w:val="0"/>
              <w:autoSpaceDN w:val="0"/>
              <w:adjustRightInd w:val="0"/>
              <w:spacing w:after="0"/>
              <w:rPr>
                <w:color w:val="0070C0"/>
                <w:szCs w:val="22"/>
              </w:rPr>
            </w:pP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880"/>
            </w:tblGrid>
            <w:tr w:rsidR="00616F23" w:rsidRPr="0065237A" w14:paraId="6BD595B2" w14:textId="77777777" w:rsidTr="47ABD0F0">
              <w:tc>
                <w:tcPr>
                  <w:tcW w:w="3685" w:type="dxa"/>
                  <w:tcBorders>
                    <w:top w:val="single" w:sz="4" w:space="0" w:color="auto"/>
                    <w:left w:val="single" w:sz="4" w:space="0" w:color="auto"/>
                    <w:bottom w:val="single" w:sz="4" w:space="0" w:color="auto"/>
                    <w:right w:val="single" w:sz="4" w:space="0" w:color="auto"/>
                  </w:tcBorders>
                </w:tcPr>
                <w:p w14:paraId="1C9FF5EA" w14:textId="77777777" w:rsidR="00616F23" w:rsidRPr="0065237A" w:rsidRDefault="00616F23" w:rsidP="00AA037C">
                  <w:pPr>
                    <w:keepNext/>
                    <w:keepLines/>
                    <w:widowControl w:val="0"/>
                    <w:spacing w:after="0"/>
                    <w:rPr>
                      <w:b/>
                      <w:szCs w:val="22"/>
                    </w:rPr>
                  </w:pPr>
                  <w:r w:rsidRPr="0065237A">
                    <w:rPr>
                      <w:b/>
                      <w:szCs w:val="22"/>
                    </w:rPr>
                    <w:t>Percentage of CEC funds spent in CA</w:t>
                  </w:r>
                  <w:r w:rsidR="00F600DC" w:rsidRPr="0065237A">
                    <w:rPr>
                      <w:b/>
                      <w:szCs w:val="22"/>
                    </w:rPr>
                    <w:t xml:space="preserve"> vs Total CEC funds requested</w:t>
                  </w:r>
                </w:p>
                <w:p w14:paraId="3FA9DDD6" w14:textId="77BF8C4A" w:rsidR="00616F23" w:rsidRPr="0065237A" w:rsidRDefault="00616F23" w:rsidP="00AA037C">
                  <w:pPr>
                    <w:keepNext/>
                    <w:keepLines/>
                    <w:widowControl w:val="0"/>
                    <w:tabs>
                      <w:tab w:val="left" w:pos="1170"/>
                    </w:tabs>
                    <w:autoSpaceDE w:val="0"/>
                    <w:autoSpaceDN w:val="0"/>
                    <w:adjustRightInd w:val="0"/>
                    <w:spacing w:after="0"/>
                    <w:rPr>
                      <w:szCs w:val="22"/>
                    </w:rPr>
                  </w:pPr>
                  <w:r w:rsidRPr="0065237A">
                    <w:rPr>
                      <w:szCs w:val="22"/>
                    </w:rPr>
                    <w:t xml:space="preserve">(derived from </w:t>
                  </w:r>
                  <w:r w:rsidR="3D1838C4" w:rsidRPr="0065237A">
                    <w:rPr>
                      <w:szCs w:val="22"/>
                    </w:rPr>
                    <w:t>B</w:t>
                  </w:r>
                  <w:r w:rsidRPr="0065237A">
                    <w:rPr>
                      <w:szCs w:val="22"/>
                    </w:rPr>
                    <w:t>udget Attachment)</w:t>
                  </w:r>
                </w:p>
              </w:tc>
              <w:tc>
                <w:tcPr>
                  <w:tcW w:w="2880" w:type="dxa"/>
                  <w:tcBorders>
                    <w:top w:val="single" w:sz="4" w:space="0" w:color="auto"/>
                    <w:left w:val="single" w:sz="4" w:space="0" w:color="auto"/>
                    <w:bottom w:val="single" w:sz="4" w:space="0" w:color="auto"/>
                    <w:right w:val="single" w:sz="4" w:space="0" w:color="auto"/>
                  </w:tcBorders>
                </w:tcPr>
                <w:p w14:paraId="72B02DAF" w14:textId="77777777" w:rsidR="00616F23" w:rsidRPr="0065237A" w:rsidRDefault="00616F23" w:rsidP="00AA037C">
                  <w:pPr>
                    <w:keepNext/>
                    <w:keepLines/>
                    <w:widowControl w:val="0"/>
                    <w:tabs>
                      <w:tab w:val="left" w:pos="1170"/>
                    </w:tabs>
                    <w:autoSpaceDE w:val="0"/>
                    <w:autoSpaceDN w:val="0"/>
                    <w:adjustRightInd w:val="0"/>
                    <w:spacing w:after="0"/>
                    <w:rPr>
                      <w:szCs w:val="22"/>
                    </w:rPr>
                  </w:pPr>
                  <w:r w:rsidRPr="0065237A">
                    <w:rPr>
                      <w:b/>
                      <w:szCs w:val="22"/>
                    </w:rPr>
                    <w:t>Percentage of Possible Points</w:t>
                  </w:r>
                </w:p>
              </w:tc>
            </w:tr>
            <w:tr w:rsidR="00616F23" w:rsidRPr="0065237A" w14:paraId="77397D1E" w14:textId="77777777" w:rsidTr="47ABD0F0">
              <w:tc>
                <w:tcPr>
                  <w:tcW w:w="3685" w:type="dxa"/>
                  <w:tcBorders>
                    <w:top w:val="single" w:sz="4" w:space="0" w:color="auto"/>
                    <w:left w:val="single" w:sz="4" w:space="0" w:color="auto"/>
                    <w:bottom w:val="single" w:sz="4" w:space="0" w:color="auto"/>
                    <w:right w:val="single" w:sz="4" w:space="0" w:color="auto"/>
                  </w:tcBorders>
                </w:tcPr>
                <w:p w14:paraId="7BDCC911" w14:textId="77777777" w:rsidR="00616F23" w:rsidRPr="0065237A" w:rsidRDefault="00616F23" w:rsidP="00AA037C">
                  <w:pPr>
                    <w:keepNext/>
                    <w:widowControl w:val="0"/>
                    <w:tabs>
                      <w:tab w:val="left" w:pos="1170"/>
                    </w:tabs>
                    <w:autoSpaceDE w:val="0"/>
                    <w:autoSpaceDN w:val="0"/>
                    <w:adjustRightInd w:val="0"/>
                    <w:spacing w:after="0"/>
                    <w:rPr>
                      <w:szCs w:val="22"/>
                    </w:rPr>
                  </w:pPr>
                  <w:r w:rsidRPr="0065237A">
                    <w:rPr>
                      <w:szCs w:val="22"/>
                    </w:rPr>
                    <w:t xml:space="preserve">&gt;60%  </w:t>
                  </w:r>
                </w:p>
              </w:tc>
              <w:tc>
                <w:tcPr>
                  <w:tcW w:w="2880" w:type="dxa"/>
                  <w:tcBorders>
                    <w:top w:val="single" w:sz="4" w:space="0" w:color="auto"/>
                    <w:left w:val="single" w:sz="4" w:space="0" w:color="auto"/>
                    <w:bottom w:val="single" w:sz="4" w:space="0" w:color="auto"/>
                    <w:right w:val="single" w:sz="4" w:space="0" w:color="auto"/>
                  </w:tcBorders>
                </w:tcPr>
                <w:p w14:paraId="601A97AC" w14:textId="77777777" w:rsidR="00616F23" w:rsidRPr="0065237A" w:rsidRDefault="00616F23" w:rsidP="00AA037C">
                  <w:pPr>
                    <w:keepNext/>
                    <w:widowControl w:val="0"/>
                    <w:tabs>
                      <w:tab w:val="left" w:pos="1170"/>
                    </w:tabs>
                    <w:autoSpaceDE w:val="0"/>
                    <w:autoSpaceDN w:val="0"/>
                    <w:adjustRightInd w:val="0"/>
                    <w:spacing w:after="0"/>
                    <w:rPr>
                      <w:szCs w:val="22"/>
                    </w:rPr>
                  </w:pPr>
                  <w:r w:rsidRPr="0065237A">
                    <w:rPr>
                      <w:szCs w:val="22"/>
                    </w:rPr>
                    <w:t>20%</w:t>
                  </w:r>
                </w:p>
              </w:tc>
            </w:tr>
            <w:tr w:rsidR="00616F23" w:rsidRPr="0065237A" w14:paraId="6B3BC0E7" w14:textId="77777777" w:rsidTr="47ABD0F0">
              <w:tc>
                <w:tcPr>
                  <w:tcW w:w="3685" w:type="dxa"/>
                  <w:tcBorders>
                    <w:top w:val="single" w:sz="4" w:space="0" w:color="auto"/>
                    <w:left w:val="single" w:sz="4" w:space="0" w:color="auto"/>
                    <w:bottom w:val="single" w:sz="4" w:space="0" w:color="auto"/>
                    <w:right w:val="single" w:sz="4" w:space="0" w:color="auto"/>
                  </w:tcBorders>
                </w:tcPr>
                <w:p w14:paraId="7381EDB8" w14:textId="77777777" w:rsidR="00616F23" w:rsidRPr="0065237A" w:rsidRDefault="00616F23" w:rsidP="00AA037C">
                  <w:pPr>
                    <w:keepNext/>
                    <w:widowControl w:val="0"/>
                    <w:tabs>
                      <w:tab w:val="left" w:pos="1170"/>
                    </w:tabs>
                    <w:autoSpaceDE w:val="0"/>
                    <w:autoSpaceDN w:val="0"/>
                    <w:adjustRightInd w:val="0"/>
                    <w:spacing w:after="0"/>
                    <w:rPr>
                      <w:szCs w:val="22"/>
                    </w:rPr>
                  </w:pPr>
                  <w:r w:rsidRPr="0065237A">
                    <w:rPr>
                      <w:szCs w:val="22"/>
                    </w:rPr>
                    <w:t xml:space="preserve">&gt;65%  </w:t>
                  </w:r>
                </w:p>
              </w:tc>
              <w:tc>
                <w:tcPr>
                  <w:tcW w:w="2880" w:type="dxa"/>
                  <w:tcBorders>
                    <w:top w:val="single" w:sz="4" w:space="0" w:color="auto"/>
                    <w:left w:val="single" w:sz="4" w:space="0" w:color="auto"/>
                    <w:bottom w:val="single" w:sz="4" w:space="0" w:color="auto"/>
                    <w:right w:val="single" w:sz="4" w:space="0" w:color="auto"/>
                  </w:tcBorders>
                </w:tcPr>
                <w:p w14:paraId="5A899591" w14:textId="77777777" w:rsidR="00616F23" w:rsidRPr="0065237A" w:rsidRDefault="00616F23" w:rsidP="00AA037C">
                  <w:pPr>
                    <w:keepNext/>
                    <w:widowControl w:val="0"/>
                    <w:tabs>
                      <w:tab w:val="left" w:pos="1170"/>
                    </w:tabs>
                    <w:autoSpaceDE w:val="0"/>
                    <w:autoSpaceDN w:val="0"/>
                    <w:adjustRightInd w:val="0"/>
                    <w:spacing w:after="0"/>
                    <w:rPr>
                      <w:szCs w:val="22"/>
                    </w:rPr>
                  </w:pPr>
                  <w:r w:rsidRPr="0065237A">
                    <w:rPr>
                      <w:szCs w:val="22"/>
                    </w:rPr>
                    <w:t>30%</w:t>
                  </w:r>
                </w:p>
              </w:tc>
            </w:tr>
            <w:tr w:rsidR="00616F23" w:rsidRPr="0065237A" w14:paraId="554845D0" w14:textId="77777777" w:rsidTr="47ABD0F0">
              <w:tc>
                <w:tcPr>
                  <w:tcW w:w="3685" w:type="dxa"/>
                  <w:tcBorders>
                    <w:top w:val="single" w:sz="4" w:space="0" w:color="auto"/>
                    <w:left w:val="single" w:sz="4" w:space="0" w:color="auto"/>
                    <w:bottom w:val="single" w:sz="4" w:space="0" w:color="auto"/>
                    <w:right w:val="single" w:sz="4" w:space="0" w:color="auto"/>
                  </w:tcBorders>
                </w:tcPr>
                <w:p w14:paraId="6E6446F7" w14:textId="77777777" w:rsidR="00616F23" w:rsidRPr="0065237A" w:rsidRDefault="00616F23" w:rsidP="00AA037C">
                  <w:pPr>
                    <w:keepNext/>
                    <w:widowControl w:val="0"/>
                    <w:tabs>
                      <w:tab w:val="left" w:pos="1170"/>
                    </w:tabs>
                    <w:autoSpaceDE w:val="0"/>
                    <w:autoSpaceDN w:val="0"/>
                    <w:adjustRightInd w:val="0"/>
                    <w:spacing w:after="0"/>
                    <w:rPr>
                      <w:szCs w:val="22"/>
                    </w:rPr>
                  </w:pPr>
                  <w:r w:rsidRPr="0065237A">
                    <w:rPr>
                      <w:szCs w:val="22"/>
                    </w:rPr>
                    <w:t>&gt;70%</w:t>
                  </w:r>
                </w:p>
              </w:tc>
              <w:tc>
                <w:tcPr>
                  <w:tcW w:w="2880" w:type="dxa"/>
                  <w:tcBorders>
                    <w:top w:val="single" w:sz="4" w:space="0" w:color="auto"/>
                    <w:left w:val="single" w:sz="4" w:space="0" w:color="auto"/>
                    <w:bottom w:val="single" w:sz="4" w:space="0" w:color="auto"/>
                    <w:right w:val="single" w:sz="4" w:space="0" w:color="auto"/>
                  </w:tcBorders>
                </w:tcPr>
                <w:p w14:paraId="1803650C" w14:textId="77777777" w:rsidR="00616F23" w:rsidRPr="0065237A" w:rsidRDefault="00616F23" w:rsidP="00AA037C">
                  <w:pPr>
                    <w:keepNext/>
                    <w:widowControl w:val="0"/>
                    <w:tabs>
                      <w:tab w:val="left" w:pos="1170"/>
                    </w:tabs>
                    <w:autoSpaceDE w:val="0"/>
                    <w:autoSpaceDN w:val="0"/>
                    <w:adjustRightInd w:val="0"/>
                    <w:spacing w:after="0"/>
                    <w:rPr>
                      <w:szCs w:val="22"/>
                    </w:rPr>
                  </w:pPr>
                  <w:r w:rsidRPr="0065237A">
                    <w:rPr>
                      <w:szCs w:val="22"/>
                    </w:rPr>
                    <w:t>40%</w:t>
                  </w:r>
                </w:p>
              </w:tc>
            </w:tr>
            <w:tr w:rsidR="00616F23" w:rsidRPr="0065237A" w14:paraId="4A97188E" w14:textId="77777777" w:rsidTr="47ABD0F0">
              <w:tc>
                <w:tcPr>
                  <w:tcW w:w="3685" w:type="dxa"/>
                  <w:tcBorders>
                    <w:top w:val="single" w:sz="4" w:space="0" w:color="auto"/>
                    <w:left w:val="single" w:sz="4" w:space="0" w:color="auto"/>
                    <w:bottom w:val="single" w:sz="4" w:space="0" w:color="auto"/>
                    <w:right w:val="single" w:sz="4" w:space="0" w:color="auto"/>
                  </w:tcBorders>
                </w:tcPr>
                <w:p w14:paraId="50AB2F34" w14:textId="77777777" w:rsidR="00616F23" w:rsidRPr="0065237A" w:rsidRDefault="00616F23" w:rsidP="00AA037C">
                  <w:pPr>
                    <w:keepNext/>
                    <w:widowControl w:val="0"/>
                    <w:tabs>
                      <w:tab w:val="left" w:pos="1170"/>
                    </w:tabs>
                    <w:autoSpaceDE w:val="0"/>
                    <w:autoSpaceDN w:val="0"/>
                    <w:adjustRightInd w:val="0"/>
                    <w:spacing w:after="0"/>
                    <w:rPr>
                      <w:szCs w:val="22"/>
                    </w:rPr>
                  </w:pPr>
                  <w:r w:rsidRPr="0065237A">
                    <w:rPr>
                      <w:szCs w:val="22"/>
                    </w:rPr>
                    <w:t xml:space="preserve">&gt;75%  </w:t>
                  </w:r>
                </w:p>
              </w:tc>
              <w:tc>
                <w:tcPr>
                  <w:tcW w:w="2880" w:type="dxa"/>
                  <w:tcBorders>
                    <w:top w:val="single" w:sz="4" w:space="0" w:color="auto"/>
                    <w:left w:val="single" w:sz="4" w:space="0" w:color="auto"/>
                    <w:bottom w:val="single" w:sz="4" w:space="0" w:color="auto"/>
                    <w:right w:val="single" w:sz="4" w:space="0" w:color="auto"/>
                  </w:tcBorders>
                </w:tcPr>
                <w:p w14:paraId="523EB448" w14:textId="77777777" w:rsidR="00616F23" w:rsidRPr="0065237A" w:rsidRDefault="00616F23" w:rsidP="00AA037C">
                  <w:pPr>
                    <w:keepNext/>
                    <w:widowControl w:val="0"/>
                    <w:tabs>
                      <w:tab w:val="left" w:pos="1170"/>
                    </w:tabs>
                    <w:autoSpaceDE w:val="0"/>
                    <w:autoSpaceDN w:val="0"/>
                    <w:adjustRightInd w:val="0"/>
                    <w:spacing w:after="0"/>
                    <w:rPr>
                      <w:szCs w:val="22"/>
                    </w:rPr>
                  </w:pPr>
                  <w:r w:rsidRPr="0065237A">
                    <w:rPr>
                      <w:szCs w:val="22"/>
                    </w:rPr>
                    <w:t>50%</w:t>
                  </w:r>
                </w:p>
              </w:tc>
            </w:tr>
            <w:tr w:rsidR="00616F23" w:rsidRPr="0065237A" w14:paraId="2D6DD865" w14:textId="77777777" w:rsidTr="47ABD0F0">
              <w:tc>
                <w:tcPr>
                  <w:tcW w:w="3685" w:type="dxa"/>
                  <w:tcBorders>
                    <w:top w:val="single" w:sz="4" w:space="0" w:color="auto"/>
                    <w:left w:val="single" w:sz="4" w:space="0" w:color="auto"/>
                    <w:bottom w:val="single" w:sz="4" w:space="0" w:color="auto"/>
                    <w:right w:val="single" w:sz="4" w:space="0" w:color="auto"/>
                  </w:tcBorders>
                </w:tcPr>
                <w:p w14:paraId="2195D6BB" w14:textId="77777777" w:rsidR="00616F23" w:rsidRPr="0065237A" w:rsidRDefault="00616F23" w:rsidP="00AA037C">
                  <w:pPr>
                    <w:keepNext/>
                    <w:widowControl w:val="0"/>
                    <w:tabs>
                      <w:tab w:val="left" w:pos="1170"/>
                    </w:tabs>
                    <w:autoSpaceDE w:val="0"/>
                    <w:autoSpaceDN w:val="0"/>
                    <w:adjustRightInd w:val="0"/>
                    <w:spacing w:after="0"/>
                    <w:rPr>
                      <w:szCs w:val="22"/>
                    </w:rPr>
                  </w:pPr>
                  <w:r w:rsidRPr="0065237A">
                    <w:rPr>
                      <w:szCs w:val="22"/>
                    </w:rPr>
                    <w:t>&gt;80%</w:t>
                  </w:r>
                </w:p>
              </w:tc>
              <w:tc>
                <w:tcPr>
                  <w:tcW w:w="2880" w:type="dxa"/>
                  <w:tcBorders>
                    <w:top w:val="single" w:sz="4" w:space="0" w:color="auto"/>
                    <w:left w:val="single" w:sz="4" w:space="0" w:color="auto"/>
                    <w:bottom w:val="single" w:sz="4" w:space="0" w:color="auto"/>
                    <w:right w:val="single" w:sz="4" w:space="0" w:color="auto"/>
                  </w:tcBorders>
                </w:tcPr>
                <w:p w14:paraId="0C5B80EE" w14:textId="77777777" w:rsidR="00616F23" w:rsidRPr="0065237A" w:rsidRDefault="00616F23" w:rsidP="00AA037C">
                  <w:pPr>
                    <w:keepNext/>
                    <w:widowControl w:val="0"/>
                    <w:tabs>
                      <w:tab w:val="left" w:pos="1170"/>
                    </w:tabs>
                    <w:autoSpaceDE w:val="0"/>
                    <w:autoSpaceDN w:val="0"/>
                    <w:adjustRightInd w:val="0"/>
                    <w:spacing w:after="0"/>
                    <w:rPr>
                      <w:szCs w:val="22"/>
                    </w:rPr>
                  </w:pPr>
                  <w:r w:rsidRPr="0065237A">
                    <w:rPr>
                      <w:szCs w:val="22"/>
                    </w:rPr>
                    <w:t>60%</w:t>
                  </w:r>
                </w:p>
              </w:tc>
            </w:tr>
            <w:tr w:rsidR="00616F23" w:rsidRPr="0065237A" w14:paraId="4776E248" w14:textId="77777777" w:rsidTr="47ABD0F0">
              <w:tc>
                <w:tcPr>
                  <w:tcW w:w="3685" w:type="dxa"/>
                  <w:tcBorders>
                    <w:top w:val="single" w:sz="4" w:space="0" w:color="auto"/>
                    <w:left w:val="single" w:sz="4" w:space="0" w:color="auto"/>
                    <w:bottom w:val="single" w:sz="4" w:space="0" w:color="auto"/>
                    <w:right w:val="single" w:sz="4" w:space="0" w:color="auto"/>
                  </w:tcBorders>
                </w:tcPr>
                <w:p w14:paraId="6A135B6D" w14:textId="77777777" w:rsidR="00616F23" w:rsidRPr="0065237A" w:rsidRDefault="00616F23" w:rsidP="00AA037C">
                  <w:pPr>
                    <w:keepNext/>
                    <w:widowControl w:val="0"/>
                    <w:tabs>
                      <w:tab w:val="left" w:pos="1170"/>
                    </w:tabs>
                    <w:autoSpaceDE w:val="0"/>
                    <w:autoSpaceDN w:val="0"/>
                    <w:adjustRightInd w:val="0"/>
                    <w:spacing w:after="0"/>
                    <w:rPr>
                      <w:szCs w:val="22"/>
                    </w:rPr>
                  </w:pPr>
                  <w:r w:rsidRPr="0065237A">
                    <w:rPr>
                      <w:szCs w:val="22"/>
                    </w:rPr>
                    <w:t xml:space="preserve">&gt;85%  </w:t>
                  </w:r>
                </w:p>
              </w:tc>
              <w:tc>
                <w:tcPr>
                  <w:tcW w:w="2880" w:type="dxa"/>
                  <w:tcBorders>
                    <w:top w:val="single" w:sz="4" w:space="0" w:color="auto"/>
                    <w:left w:val="single" w:sz="4" w:space="0" w:color="auto"/>
                    <w:bottom w:val="single" w:sz="4" w:space="0" w:color="auto"/>
                    <w:right w:val="single" w:sz="4" w:space="0" w:color="auto"/>
                  </w:tcBorders>
                </w:tcPr>
                <w:p w14:paraId="03A76268" w14:textId="77777777" w:rsidR="00616F23" w:rsidRPr="0065237A" w:rsidRDefault="00616F23" w:rsidP="00AA037C">
                  <w:pPr>
                    <w:keepNext/>
                    <w:widowControl w:val="0"/>
                    <w:tabs>
                      <w:tab w:val="left" w:pos="1170"/>
                    </w:tabs>
                    <w:autoSpaceDE w:val="0"/>
                    <w:autoSpaceDN w:val="0"/>
                    <w:adjustRightInd w:val="0"/>
                    <w:spacing w:after="0"/>
                    <w:rPr>
                      <w:szCs w:val="22"/>
                    </w:rPr>
                  </w:pPr>
                  <w:r w:rsidRPr="0065237A">
                    <w:rPr>
                      <w:szCs w:val="22"/>
                    </w:rPr>
                    <w:t>70%</w:t>
                  </w:r>
                </w:p>
              </w:tc>
            </w:tr>
            <w:tr w:rsidR="00616F23" w:rsidRPr="0065237A" w14:paraId="59912941" w14:textId="77777777" w:rsidTr="47ABD0F0">
              <w:tc>
                <w:tcPr>
                  <w:tcW w:w="3685" w:type="dxa"/>
                  <w:tcBorders>
                    <w:top w:val="single" w:sz="4" w:space="0" w:color="auto"/>
                    <w:left w:val="single" w:sz="4" w:space="0" w:color="auto"/>
                    <w:bottom w:val="single" w:sz="4" w:space="0" w:color="auto"/>
                    <w:right w:val="single" w:sz="4" w:space="0" w:color="auto"/>
                  </w:tcBorders>
                </w:tcPr>
                <w:p w14:paraId="36D3CE55" w14:textId="77777777" w:rsidR="00616F23" w:rsidRPr="0065237A" w:rsidRDefault="00616F23" w:rsidP="00AA037C">
                  <w:pPr>
                    <w:keepNext/>
                    <w:widowControl w:val="0"/>
                    <w:tabs>
                      <w:tab w:val="left" w:pos="1170"/>
                    </w:tabs>
                    <w:autoSpaceDE w:val="0"/>
                    <w:autoSpaceDN w:val="0"/>
                    <w:adjustRightInd w:val="0"/>
                    <w:spacing w:after="0"/>
                    <w:rPr>
                      <w:szCs w:val="22"/>
                    </w:rPr>
                  </w:pPr>
                  <w:r w:rsidRPr="0065237A">
                    <w:rPr>
                      <w:szCs w:val="22"/>
                    </w:rPr>
                    <w:t>&gt;90%</w:t>
                  </w:r>
                </w:p>
              </w:tc>
              <w:tc>
                <w:tcPr>
                  <w:tcW w:w="2880" w:type="dxa"/>
                  <w:tcBorders>
                    <w:top w:val="single" w:sz="4" w:space="0" w:color="auto"/>
                    <w:left w:val="single" w:sz="4" w:space="0" w:color="auto"/>
                    <w:bottom w:val="single" w:sz="4" w:space="0" w:color="auto"/>
                    <w:right w:val="single" w:sz="4" w:space="0" w:color="auto"/>
                  </w:tcBorders>
                </w:tcPr>
                <w:p w14:paraId="769F551D" w14:textId="77777777" w:rsidR="00616F23" w:rsidRPr="0065237A" w:rsidRDefault="00616F23" w:rsidP="00AA037C">
                  <w:pPr>
                    <w:keepNext/>
                    <w:widowControl w:val="0"/>
                    <w:tabs>
                      <w:tab w:val="left" w:pos="1170"/>
                    </w:tabs>
                    <w:autoSpaceDE w:val="0"/>
                    <w:autoSpaceDN w:val="0"/>
                    <w:adjustRightInd w:val="0"/>
                    <w:spacing w:after="0"/>
                    <w:rPr>
                      <w:szCs w:val="22"/>
                    </w:rPr>
                  </w:pPr>
                  <w:r w:rsidRPr="0065237A">
                    <w:rPr>
                      <w:szCs w:val="22"/>
                    </w:rPr>
                    <w:t>80%</w:t>
                  </w:r>
                </w:p>
              </w:tc>
            </w:tr>
            <w:tr w:rsidR="00616F23" w:rsidRPr="0065237A" w14:paraId="16978194" w14:textId="77777777" w:rsidTr="47ABD0F0">
              <w:tc>
                <w:tcPr>
                  <w:tcW w:w="3685" w:type="dxa"/>
                  <w:tcBorders>
                    <w:top w:val="single" w:sz="4" w:space="0" w:color="auto"/>
                    <w:left w:val="single" w:sz="4" w:space="0" w:color="auto"/>
                    <w:bottom w:val="single" w:sz="4" w:space="0" w:color="auto"/>
                    <w:right w:val="single" w:sz="4" w:space="0" w:color="auto"/>
                  </w:tcBorders>
                </w:tcPr>
                <w:p w14:paraId="30E875DC" w14:textId="77777777" w:rsidR="00616F23" w:rsidRPr="0065237A" w:rsidRDefault="00616F23" w:rsidP="00AA037C">
                  <w:pPr>
                    <w:keepNext/>
                    <w:widowControl w:val="0"/>
                    <w:tabs>
                      <w:tab w:val="left" w:pos="1170"/>
                    </w:tabs>
                    <w:autoSpaceDE w:val="0"/>
                    <w:autoSpaceDN w:val="0"/>
                    <w:adjustRightInd w:val="0"/>
                    <w:spacing w:after="0"/>
                    <w:rPr>
                      <w:szCs w:val="22"/>
                    </w:rPr>
                  </w:pPr>
                  <w:r w:rsidRPr="0065237A">
                    <w:rPr>
                      <w:szCs w:val="22"/>
                    </w:rPr>
                    <w:t xml:space="preserve">&gt;95%  </w:t>
                  </w:r>
                </w:p>
              </w:tc>
              <w:tc>
                <w:tcPr>
                  <w:tcW w:w="2880" w:type="dxa"/>
                  <w:tcBorders>
                    <w:top w:val="single" w:sz="4" w:space="0" w:color="auto"/>
                    <w:left w:val="single" w:sz="4" w:space="0" w:color="auto"/>
                    <w:bottom w:val="single" w:sz="4" w:space="0" w:color="auto"/>
                    <w:right w:val="single" w:sz="4" w:space="0" w:color="auto"/>
                  </w:tcBorders>
                </w:tcPr>
                <w:p w14:paraId="60FE4B31" w14:textId="77777777" w:rsidR="00616F23" w:rsidRPr="0065237A" w:rsidRDefault="00616F23" w:rsidP="00AA037C">
                  <w:pPr>
                    <w:keepNext/>
                    <w:widowControl w:val="0"/>
                    <w:tabs>
                      <w:tab w:val="left" w:pos="1170"/>
                    </w:tabs>
                    <w:autoSpaceDE w:val="0"/>
                    <w:autoSpaceDN w:val="0"/>
                    <w:adjustRightInd w:val="0"/>
                    <w:spacing w:after="0"/>
                    <w:rPr>
                      <w:szCs w:val="22"/>
                    </w:rPr>
                  </w:pPr>
                  <w:r w:rsidRPr="0065237A">
                    <w:rPr>
                      <w:szCs w:val="22"/>
                    </w:rPr>
                    <w:t>90%</w:t>
                  </w:r>
                </w:p>
              </w:tc>
            </w:tr>
            <w:tr w:rsidR="00616F23" w:rsidRPr="0065237A" w14:paraId="07AD5CA2" w14:textId="77777777" w:rsidTr="47ABD0F0">
              <w:tc>
                <w:tcPr>
                  <w:tcW w:w="3685" w:type="dxa"/>
                  <w:tcBorders>
                    <w:top w:val="single" w:sz="4" w:space="0" w:color="auto"/>
                    <w:left w:val="single" w:sz="4" w:space="0" w:color="auto"/>
                    <w:bottom w:val="single" w:sz="4" w:space="0" w:color="auto"/>
                    <w:right w:val="single" w:sz="4" w:space="0" w:color="auto"/>
                  </w:tcBorders>
                </w:tcPr>
                <w:p w14:paraId="4D52B806" w14:textId="77777777" w:rsidR="00616F23" w:rsidRPr="0065237A" w:rsidRDefault="00616F23" w:rsidP="00AA037C">
                  <w:pPr>
                    <w:keepNext/>
                    <w:widowControl w:val="0"/>
                    <w:tabs>
                      <w:tab w:val="left" w:pos="1170"/>
                    </w:tabs>
                    <w:autoSpaceDE w:val="0"/>
                    <w:autoSpaceDN w:val="0"/>
                    <w:adjustRightInd w:val="0"/>
                    <w:spacing w:after="0"/>
                    <w:rPr>
                      <w:szCs w:val="22"/>
                    </w:rPr>
                  </w:pPr>
                  <w:r w:rsidRPr="0065237A">
                    <w:rPr>
                      <w:szCs w:val="22"/>
                    </w:rPr>
                    <w:t>&gt;98%</w:t>
                  </w:r>
                </w:p>
              </w:tc>
              <w:tc>
                <w:tcPr>
                  <w:tcW w:w="2880" w:type="dxa"/>
                  <w:tcBorders>
                    <w:top w:val="single" w:sz="4" w:space="0" w:color="auto"/>
                    <w:left w:val="single" w:sz="4" w:space="0" w:color="auto"/>
                    <w:bottom w:val="single" w:sz="4" w:space="0" w:color="auto"/>
                    <w:right w:val="single" w:sz="4" w:space="0" w:color="auto"/>
                  </w:tcBorders>
                </w:tcPr>
                <w:p w14:paraId="796A8CED" w14:textId="77777777" w:rsidR="00616F23" w:rsidRPr="0065237A" w:rsidRDefault="00616F23" w:rsidP="00AA037C">
                  <w:pPr>
                    <w:keepNext/>
                    <w:widowControl w:val="0"/>
                    <w:tabs>
                      <w:tab w:val="left" w:pos="1170"/>
                    </w:tabs>
                    <w:autoSpaceDE w:val="0"/>
                    <w:autoSpaceDN w:val="0"/>
                    <w:adjustRightInd w:val="0"/>
                    <w:spacing w:after="0"/>
                    <w:rPr>
                      <w:szCs w:val="22"/>
                    </w:rPr>
                  </w:pPr>
                  <w:r w:rsidRPr="0065237A">
                    <w:rPr>
                      <w:szCs w:val="22"/>
                    </w:rPr>
                    <w:t>100%</w:t>
                  </w:r>
                </w:p>
              </w:tc>
            </w:tr>
          </w:tbl>
          <w:p w14:paraId="20C76222" w14:textId="77777777" w:rsidR="00616F23" w:rsidRPr="00616F23" w:rsidRDefault="00616F23" w:rsidP="00AA037C">
            <w:pPr>
              <w:keepNext/>
              <w:spacing w:after="0"/>
              <w:ind w:left="360"/>
              <w:rPr>
                <w:b/>
              </w:rPr>
            </w:pPr>
            <w:r w:rsidRPr="00616F23">
              <w:rPr>
                <w:b/>
              </w:rPr>
              <w:t xml:space="preserve"> </w:t>
            </w:r>
          </w:p>
        </w:tc>
        <w:tc>
          <w:tcPr>
            <w:tcW w:w="1249" w:type="dxa"/>
            <w:tcBorders>
              <w:top w:val="single" w:sz="4" w:space="0" w:color="auto"/>
              <w:bottom w:val="single" w:sz="4" w:space="0" w:color="auto"/>
            </w:tcBorders>
          </w:tcPr>
          <w:p w14:paraId="1C0C7D6F" w14:textId="77777777" w:rsidR="00616F23" w:rsidRPr="00616F23" w:rsidRDefault="00616F23" w:rsidP="00AA037C">
            <w:pPr>
              <w:keepNext/>
              <w:spacing w:before="120"/>
              <w:rPr>
                <w:b/>
              </w:rPr>
            </w:pPr>
            <w:r w:rsidRPr="00616F23">
              <w:rPr>
                <w:b/>
              </w:rPr>
              <w:t>10</w:t>
            </w:r>
          </w:p>
        </w:tc>
      </w:tr>
      <w:tr w:rsidR="00616F23" w:rsidRPr="00616F23" w14:paraId="5C7435AF" w14:textId="77777777" w:rsidTr="00312498">
        <w:tc>
          <w:tcPr>
            <w:tcW w:w="8455" w:type="dxa"/>
            <w:tcBorders>
              <w:top w:val="single" w:sz="4" w:space="0" w:color="auto"/>
              <w:bottom w:val="nil"/>
            </w:tcBorders>
          </w:tcPr>
          <w:p w14:paraId="508E4FE3" w14:textId="77777777" w:rsidR="00616F23" w:rsidRPr="00616F23" w:rsidRDefault="00616F23" w:rsidP="00FA3693">
            <w:pPr>
              <w:numPr>
                <w:ilvl w:val="0"/>
                <w:numId w:val="63"/>
              </w:numPr>
              <w:spacing w:before="120"/>
              <w:rPr>
                <w:rFonts w:cs="Times New Roman"/>
                <w:b/>
                <w:bCs/>
                <w:smallCaps/>
              </w:rPr>
            </w:pPr>
            <w:r w:rsidRPr="00616F23">
              <w:rPr>
                <w:b/>
              </w:rPr>
              <w:t>Ratio of Direct Labor to Indirect Costs</w:t>
            </w:r>
          </w:p>
          <w:p w14:paraId="7E9B889C" w14:textId="77777777" w:rsidR="00616F23" w:rsidRPr="00616F23" w:rsidRDefault="00616F23" w:rsidP="00FA3693">
            <w:pPr>
              <w:spacing w:before="120"/>
              <w:ind w:left="330"/>
            </w:pPr>
            <w:r w:rsidRPr="00616F23">
              <w:t>The score for this criterion will be calculated by the following formula:</w:t>
            </w:r>
          </w:p>
          <w:p w14:paraId="0F8A3DF4" w14:textId="77777777" w:rsidR="00616F23" w:rsidRPr="00616F23" w:rsidRDefault="005668C6" w:rsidP="00FA3693">
            <w:pPr>
              <w:spacing w:before="120"/>
              <w:ind w:left="330"/>
            </w:pPr>
            <m:oMathPara>
              <m:oMath>
                <m:f>
                  <m:fPr>
                    <m:ctrlPr>
                      <w:rPr>
                        <w:rFonts w:ascii="Cambria Math" w:hAnsi="Cambria Math"/>
                        <w:i/>
                      </w:rPr>
                    </m:ctrlPr>
                  </m:fPr>
                  <m:num>
                    <m:r>
                      <w:rPr>
                        <w:rFonts w:ascii="Cambria Math" w:hAnsi="Cambria Math"/>
                      </w:rPr>
                      <m:t>Total Direct Labor</m:t>
                    </m:r>
                  </m:num>
                  <m:den>
                    <m:r>
                      <w:rPr>
                        <w:rFonts w:ascii="Cambria Math" w:hAnsi="Cambria Math"/>
                      </w:rPr>
                      <m:t>Total Direct Labor + Total Fringe + Total Indirect + Total Profit</m:t>
                    </m:r>
                  </m:den>
                </m:f>
              </m:oMath>
            </m:oMathPara>
          </w:p>
          <w:p w14:paraId="45776A58" w14:textId="211FD4DE" w:rsidR="00616F23" w:rsidRPr="00616F23" w:rsidRDefault="00616F23" w:rsidP="00FA3693">
            <w:pPr>
              <w:spacing w:before="120"/>
              <w:ind w:left="330"/>
            </w:pPr>
            <w:r w:rsidRPr="00616F23">
              <w:br/>
              <w:t>This ratio will then be multiplied by the maximum possible points for this criterion and rounded to two decimal places.</w:t>
            </w:r>
          </w:p>
          <w:p w14:paraId="11378E5C" w14:textId="77777777" w:rsidR="00616F23" w:rsidRPr="00616F23" w:rsidRDefault="00616F23" w:rsidP="00FA3693">
            <w:pPr>
              <w:spacing w:before="120"/>
              <w:ind w:left="330"/>
            </w:pPr>
            <w:r w:rsidRPr="00616F23">
              <w:t xml:space="preserve">NOTE: For the purposes of this </w:t>
            </w:r>
            <w:r w:rsidR="009412B8">
              <w:t>criterion</w:t>
            </w:r>
            <w:r w:rsidRPr="00616F23">
              <w:t xml:space="preserve">, the </w:t>
            </w:r>
            <w:r w:rsidR="00F600DC">
              <w:t>CEC</w:t>
            </w:r>
            <w:r w:rsidRPr="00616F23">
              <w:t xml:space="preserve"> will include the facility charges (e.g., rent, utilities, etc.), burdens and other like costs that are budgeted as direct costs into the indirect costs in the formula.</w:t>
            </w:r>
          </w:p>
        </w:tc>
        <w:tc>
          <w:tcPr>
            <w:tcW w:w="1249" w:type="dxa"/>
            <w:tcBorders>
              <w:top w:val="single" w:sz="4" w:space="0" w:color="auto"/>
              <w:bottom w:val="nil"/>
            </w:tcBorders>
          </w:tcPr>
          <w:p w14:paraId="1B5D117A" w14:textId="5AD2BBBA" w:rsidR="003B102E" w:rsidRPr="00A14D97" w:rsidRDefault="00A14D97" w:rsidP="00FA3693">
            <w:pPr>
              <w:rPr>
                <w:b/>
                <w:bCs/>
              </w:rPr>
            </w:pPr>
            <w:r w:rsidRPr="00A14D97">
              <w:rPr>
                <w:b/>
                <w:bCs/>
              </w:rPr>
              <w:t>5</w:t>
            </w:r>
          </w:p>
        </w:tc>
      </w:tr>
      <w:tr w:rsidR="00616F23" w:rsidRPr="00616F23" w14:paraId="5C7EE7A9" w14:textId="77777777" w:rsidTr="00312498">
        <w:trPr>
          <w:trHeight w:val="647"/>
        </w:trPr>
        <w:tc>
          <w:tcPr>
            <w:tcW w:w="8455" w:type="dxa"/>
            <w:tcBorders>
              <w:top w:val="nil"/>
              <w:bottom w:val="single" w:sz="4" w:space="0" w:color="auto"/>
            </w:tcBorders>
            <w:shd w:val="clear" w:color="auto" w:fill="D9D9D9" w:themeFill="background1" w:themeFillShade="D9"/>
          </w:tcPr>
          <w:p w14:paraId="713C5589" w14:textId="097F8931" w:rsidR="00616F23" w:rsidRPr="00616F23" w:rsidRDefault="00616F23" w:rsidP="00FA3693">
            <w:pPr>
              <w:spacing w:before="120" w:after="0"/>
              <w:rPr>
                <w:b/>
              </w:rPr>
            </w:pPr>
            <w:r w:rsidRPr="00616F23">
              <w:rPr>
                <w:b/>
              </w:rPr>
              <w:t>Total Possible Points</w:t>
            </w:r>
            <w:r w:rsidR="002228F9">
              <w:rPr>
                <w:b/>
              </w:rPr>
              <w:t xml:space="preserve"> </w:t>
            </w:r>
            <w:r w:rsidR="002228F9" w:rsidRPr="002228F9">
              <w:rPr>
                <w:b/>
              </w:rPr>
              <w:t>for Criteria 1-</w:t>
            </w:r>
            <w:r w:rsidR="00BB1D9D">
              <w:rPr>
                <w:b/>
              </w:rPr>
              <w:t>7</w:t>
            </w:r>
          </w:p>
          <w:p w14:paraId="32AA563E" w14:textId="174FED1D" w:rsidR="00616F23" w:rsidRPr="00616F23" w:rsidRDefault="00616F23" w:rsidP="00FA3693">
            <w:pPr>
              <w:rPr>
                <w:b/>
              </w:rPr>
            </w:pPr>
            <w:r w:rsidRPr="00616F23">
              <w:rPr>
                <w:b/>
              </w:rPr>
              <w:t xml:space="preserve">(Minimum Passing Score for Criteria 1 – </w:t>
            </w:r>
            <w:r w:rsidR="00596DAE">
              <w:rPr>
                <w:b/>
              </w:rPr>
              <w:t>7</w:t>
            </w:r>
            <w:r w:rsidRPr="00616F23">
              <w:rPr>
                <w:b/>
              </w:rPr>
              <w:t xml:space="preserve"> is 70% or </w:t>
            </w:r>
            <w:r w:rsidR="00783A4E">
              <w:rPr>
                <w:b/>
                <w:u w:val="single"/>
              </w:rPr>
              <w:t>7</w:t>
            </w:r>
            <w:r w:rsidRPr="00616F23">
              <w:rPr>
                <w:b/>
                <w:u w:val="single"/>
              </w:rPr>
              <w:t>0.</w:t>
            </w:r>
            <w:r w:rsidR="00783A4E">
              <w:rPr>
                <w:b/>
                <w:u w:val="single"/>
              </w:rPr>
              <w:t>00</w:t>
            </w:r>
            <w:r w:rsidR="00CB484E">
              <w:rPr>
                <w:b/>
                <w:u w:val="single"/>
              </w:rPr>
              <w:t xml:space="preserve"> points</w:t>
            </w:r>
            <w:r w:rsidRPr="00616F23">
              <w:rPr>
                <w:b/>
              </w:rPr>
              <w:t>)</w:t>
            </w:r>
          </w:p>
        </w:tc>
        <w:tc>
          <w:tcPr>
            <w:tcW w:w="1249" w:type="dxa"/>
            <w:tcBorders>
              <w:top w:val="nil"/>
              <w:bottom w:val="single" w:sz="4" w:space="0" w:color="auto"/>
            </w:tcBorders>
            <w:shd w:val="clear" w:color="auto" w:fill="D9D9D9" w:themeFill="background1" w:themeFillShade="D9"/>
          </w:tcPr>
          <w:p w14:paraId="4BBB4A89" w14:textId="77777777" w:rsidR="00616F23" w:rsidRPr="00616F23" w:rsidRDefault="00616F23" w:rsidP="00FA3693">
            <w:pPr>
              <w:spacing w:after="0"/>
              <w:rPr>
                <w:b/>
              </w:rPr>
            </w:pPr>
          </w:p>
          <w:p w14:paraId="6B274495" w14:textId="477FCD44" w:rsidR="00616F23" w:rsidRPr="00616F23" w:rsidRDefault="00616F23" w:rsidP="00FA3693">
            <w:pPr>
              <w:rPr>
                <w:b/>
              </w:rPr>
            </w:pPr>
            <w:r w:rsidRPr="00616F23">
              <w:rPr>
                <w:b/>
              </w:rPr>
              <w:t>1</w:t>
            </w:r>
            <w:r w:rsidR="007079BC">
              <w:rPr>
                <w:b/>
              </w:rPr>
              <w:t>00</w:t>
            </w:r>
          </w:p>
        </w:tc>
      </w:tr>
      <w:tr w:rsidR="00616F23" w:rsidRPr="00616F23" w14:paraId="74C3D832" w14:textId="77777777" w:rsidTr="00312498">
        <w:trPr>
          <w:trHeight w:val="503"/>
        </w:trPr>
        <w:tc>
          <w:tcPr>
            <w:tcW w:w="8455" w:type="dxa"/>
            <w:tcBorders>
              <w:bottom w:val="single" w:sz="4" w:space="0" w:color="auto"/>
            </w:tcBorders>
            <w:shd w:val="clear" w:color="auto" w:fill="BFBFBF" w:themeFill="background1" w:themeFillShade="BF"/>
            <w:vAlign w:val="center"/>
          </w:tcPr>
          <w:p w14:paraId="335C9E02" w14:textId="77777777" w:rsidR="00616F23" w:rsidRPr="00616F23" w:rsidRDefault="00616F23" w:rsidP="00FA3693">
            <w:pPr>
              <w:spacing w:after="0"/>
              <w:rPr>
                <w:b/>
                <w:sz w:val="28"/>
                <w:u w:val="single"/>
              </w:rPr>
            </w:pPr>
            <w:r w:rsidRPr="00616F23">
              <w:rPr>
                <w:b/>
                <w:sz w:val="28"/>
                <w:u w:val="single"/>
              </w:rPr>
              <w:t>Total Possible Points</w:t>
            </w:r>
          </w:p>
        </w:tc>
        <w:tc>
          <w:tcPr>
            <w:tcW w:w="1249" w:type="dxa"/>
            <w:tcBorders>
              <w:bottom w:val="single" w:sz="4" w:space="0" w:color="auto"/>
            </w:tcBorders>
            <w:shd w:val="clear" w:color="auto" w:fill="BFBFBF" w:themeFill="background1" w:themeFillShade="BF"/>
            <w:vAlign w:val="center"/>
          </w:tcPr>
          <w:p w14:paraId="032670D9" w14:textId="6163181F" w:rsidR="00616F23" w:rsidRPr="00616F23" w:rsidRDefault="00AE67D9" w:rsidP="00FA3693">
            <w:pPr>
              <w:spacing w:after="0"/>
              <w:rPr>
                <w:b/>
                <w:sz w:val="28"/>
                <w:u w:val="single"/>
              </w:rPr>
            </w:pPr>
            <w:r w:rsidRPr="00616F23">
              <w:rPr>
                <w:b/>
                <w:sz w:val="28"/>
                <w:u w:val="single"/>
              </w:rPr>
              <w:t>1</w:t>
            </w:r>
            <w:r>
              <w:rPr>
                <w:b/>
                <w:sz w:val="28"/>
                <w:u w:val="single"/>
              </w:rPr>
              <w:t>00</w:t>
            </w:r>
          </w:p>
        </w:tc>
      </w:tr>
      <w:tr w:rsidR="00616F23" w:rsidRPr="00616F23" w14:paraId="66F66E69" w14:textId="77777777" w:rsidTr="5C6D7726">
        <w:trPr>
          <w:trHeight w:val="683"/>
        </w:trPr>
        <w:tc>
          <w:tcPr>
            <w:tcW w:w="9704" w:type="dxa"/>
            <w:gridSpan w:val="2"/>
            <w:tcBorders>
              <w:top w:val="single" w:sz="4" w:space="0" w:color="auto"/>
            </w:tcBorders>
            <w:shd w:val="clear" w:color="auto" w:fill="D9D9D9" w:themeFill="background1" w:themeFillShade="D9"/>
            <w:vAlign w:val="center"/>
          </w:tcPr>
          <w:p w14:paraId="1849EC2E" w14:textId="3EA54B87" w:rsidR="00616F23" w:rsidRPr="00857777" w:rsidRDefault="00616F23" w:rsidP="00FA3693">
            <w:pPr>
              <w:spacing w:after="0"/>
              <w:rPr>
                <w:color w:val="00B050"/>
                <w:sz w:val="24"/>
                <w:szCs w:val="24"/>
              </w:rPr>
            </w:pPr>
            <w:r w:rsidRPr="45168C13">
              <w:rPr>
                <w:b/>
                <w:bCs/>
                <w:sz w:val="24"/>
                <w:szCs w:val="24"/>
              </w:rPr>
              <w:t xml:space="preserve">Preference Points </w:t>
            </w:r>
            <w:r w:rsidRPr="45168C13">
              <w:rPr>
                <w:sz w:val="24"/>
                <w:szCs w:val="24"/>
              </w:rPr>
              <w:t>Applications must meet all minimum passing scores (Scoring Criteria 1-</w:t>
            </w:r>
            <w:r w:rsidR="000703A2">
              <w:rPr>
                <w:sz w:val="24"/>
                <w:szCs w:val="24"/>
              </w:rPr>
              <w:t xml:space="preserve"> </w:t>
            </w:r>
            <w:r w:rsidR="000703A2" w:rsidRPr="00E3726F">
              <w:rPr>
                <w:b/>
                <w:bCs/>
                <w:sz w:val="24"/>
                <w:szCs w:val="24"/>
                <w:u w:val="single"/>
              </w:rPr>
              <w:t>4</w:t>
            </w:r>
            <w:r w:rsidR="00E3726F">
              <w:rPr>
                <w:sz w:val="24"/>
                <w:szCs w:val="24"/>
              </w:rPr>
              <w:t xml:space="preserve"> [</w:t>
            </w:r>
            <w:r w:rsidR="00B8479B" w:rsidRPr="00E3726F">
              <w:rPr>
                <w:strike/>
                <w:sz w:val="24"/>
                <w:szCs w:val="24"/>
              </w:rPr>
              <w:t>5</w:t>
            </w:r>
            <w:r w:rsidR="00E3726F">
              <w:rPr>
                <w:sz w:val="24"/>
                <w:szCs w:val="24"/>
              </w:rPr>
              <w:t>]</w:t>
            </w:r>
            <w:r w:rsidRPr="45168C13">
              <w:rPr>
                <w:sz w:val="24"/>
                <w:szCs w:val="24"/>
              </w:rPr>
              <w:t xml:space="preserve">, </w:t>
            </w:r>
            <w:r w:rsidR="3A6D6D30" w:rsidRPr="45168C13">
              <w:rPr>
                <w:sz w:val="24"/>
                <w:szCs w:val="24"/>
              </w:rPr>
              <w:t xml:space="preserve">and </w:t>
            </w:r>
            <w:r w:rsidRPr="45168C13">
              <w:rPr>
                <w:sz w:val="24"/>
                <w:szCs w:val="24"/>
              </w:rPr>
              <w:t>1-</w:t>
            </w:r>
            <w:r w:rsidR="00596DAE">
              <w:rPr>
                <w:sz w:val="24"/>
                <w:szCs w:val="24"/>
              </w:rPr>
              <w:t>7</w:t>
            </w:r>
            <w:r w:rsidR="1B08D580" w:rsidRPr="00B8479B">
              <w:rPr>
                <w:sz w:val="24"/>
                <w:szCs w:val="24"/>
              </w:rPr>
              <w:t xml:space="preserve">) </w:t>
            </w:r>
            <w:r w:rsidRPr="45168C13">
              <w:rPr>
                <w:sz w:val="24"/>
                <w:szCs w:val="24"/>
              </w:rPr>
              <w:t xml:space="preserve">to be eligible for </w:t>
            </w:r>
            <w:r w:rsidR="6DB5DB1A" w:rsidRPr="45168C13">
              <w:rPr>
                <w:sz w:val="24"/>
                <w:szCs w:val="24"/>
              </w:rPr>
              <w:t>preference</w:t>
            </w:r>
            <w:r w:rsidRPr="45168C13">
              <w:rPr>
                <w:sz w:val="24"/>
                <w:szCs w:val="24"/>
              </w:rPr>
              <w:t xml:space="preserve"> points.</w:t>
            </w:r>
          </w:p>
        </w:tc>
      </w:tr>
    </w:tbl>
    <w:tbl>
      <w:tblPr>
        <w:tblStyle w:val="TableGrid"/>
        <w:tblW w:w="9715" w:type="dxa"/>
        <w:tblLook w:val="04A0" w:firstRow="1" w:lastRow="0" w:firstColumn="1" w:lastColumn="0" w:noHBand="0" w:noVBand="1"/>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5"/>
        <w:gridCol w:w="1350"/>
      </w:tblGrid>
      <w:tr w:rsidR="00CE5562" w:rsidRPr="00734FF3" w14:paraId="7934CD08" w14:textId="77777777" w:rsidTr="00CE5562">
        <w:trPr>
          <w:tblHeader/>
        </w:trPr>
        <w:tc>
          <w:tcPr>
            <w:tcW w:w="8365" w:type="dxa"/>
            <w:shd w:val="clear" w:color="auto" w:fill="D9D9D9" w:themeFill="background1" w:themeFillShade="D9"/>
            <w:vAlign w:val="bottom"/>
          </w:tcPr>
          <w:p w14:paraId="0D78DC4C" w14:textId="4AC244FE" w:rsidR="00CE5562" w:rsidRPr="00F845BD" w:rsidRDefault="0087117A" w:rsidP="00FA3693">
            <w:pPr>
              <w:keepNext/>
              <w:spacing w:before="60" w:after="60" w:line="360" w:lineRule="auto"/>
              <w:rPr>
                <w:b/>
                <w:sz w:val="28"/>
                <w:szCs w:val="28"/>
              </w:rPr>
            </w:pPr>
            <w:r>
              <w:rPr>
                <w:b/>
              </w:rPr>
              <w:t>S</w:t>
            </w:r>
            <w:r w:rsidR="00CE5562">
              <w:rPr>
                <w:b/>
              </w:rPr>
              <w:t>coring</w:t>
            </w:r>
            <w:r w:rsidR="00CE5562" w:rsidRPr="00C31C1D">
              <w:rPr>
                <w:b/>
              </w:rPr>
              <w:t xml:space="preserve"> Criteria</w:t>
            </w:r>
          </w:p>
        </w:tc>
        <w:tc>
          <w:tcPr>
            <w:tcW w:w="1350" w:type="dxa"/>
            <w:shd w:val="clear" w:color="auto" w:fill="D9D9D9" w:themeFill="background1" w:themeFillShade="D9"/>
            <w:vAlign w:val="center"/>
          </w:tcPr>
          <w:p w14:paraId="70A80781" w14:textId="1036A871" w:rsidR="00CE5562" w:rsidRPr="002A512F" w:rsidRDefault="00C971E1" w:rsidP="00FA3693">
            <w:pPr>
              <w:keepNext/>
              <w:spacing w:before="60" w:after="60"/>
              <w:rPr>
                <w:b/>
                <w:sz w:val="28"/>
                <w:szCs w:val="28"/>
              </w:rPr>
            </w:pPr>
            <w:r>
              <w:rPr>
                <w:b/>
              </w:rPr>
              <w:t>Possible</w:t>
            </w:r>
            <w:r w:rsidR="00CE5562" w:rsidRPr="00C31C1D">
              <w:rPr>
                <w:b/>
              </w:rPr>
              <w:t xml:space="preserve"> Points</w:t>
            </w:r>
          </w:p>
        </w:tc>
      </w:tr>
    </w:tbl>
    <w:tbl>
      <w:tblPr>
        <w:tblW w:w="9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Formula for ratio of Direct Costs to Indirects Costs"/>
        <w:tblDescription w:val="The score for this criterion is determined by taking the total direct labor and divide it by the sum of total direct labor, total direct fringe, total indirect, and total profit."/>
      </w:tblPr>
      <w:tblGrid>
        <w:gridCol w:w="8362"/>
        <w:gridCol w:w="1342"/>
      </w:tblGrid>
      <w:tr w:rsidR="00CE5562" w:rsidRPr="00CE5562" w14:paraId="0557E785" w14:textId="77777777" w:rsidTr="47ABD0F0">
        <w:trPr>
          <w:trHeight w:val="4850"/>
        </w:trPr>
        <w:tc>
          <w:tcPr>
            <w:tcW w:w="8362" w:type="dxa"/>
            <w:tcBorders>
              <w:bottom w:val="single" w:sz="4" w:space="0" w:color="auto"/>
            </w:tcBorders>
            <w:shd w:val="clear" w:color="auto" w:fill="auto"/>
          </w:tcPr>
          <w:p w14:paraId="79AA9EC5" w14:textId="77777777" w:rsidR="00CE5562" w:rsidRPr="00CE5562" w:rsidRDefault="00CE5562" w:rsidP="00FA3693">
            <w:pPr>
              <w:keepNext/>
              <w:numPr>
                <w:ilvl w:val="0"/>
                <w:numId w:val="63"/>
              </w:numPr>
              <w:spacing w:before="120"/>
              <w:rPr>
                <w:b/>
                <w:szCs w:val="22"/>
              </w:rPr>
            </w:pPr>
            <w:r w:rsidRPr="00CE5562">
              <w:rPr>
                <w:b/>
                <w:szCs w:val="22"/>
              </w:rPr>
              <w:t xml:space="preserve">Match Funds </w:t>
            </w:r>
          </w:p>
          <w:p w14:paraId="1FCEA6B1" w14:textId="3CB41964" w:rsidR="00E520D9" w:rsidRPr="0076305C" w:rsidRDefault="00E520D9" w:rsidP="00FA3693">
            <w:pPr>
              <w:ind w:left="360"/>
              <w:rPr>
                <w:color w:val="000000"/>
                <w:szCs w:val="22"/>
              </w:rPr>
            </w:pPr>
            <w:r w:rsidRPr="0076305C">
              <w:rPr>
                <w:color w:val="000000"/>
                <w:szCs w:val="22"/>
              </w:rPr>
              <w:t>Additional points will be awarded to applications that include cash match and in-kind match. Additional points will be awarded based on the percentage of total match</w:t>
            </w:r>
            <w:r w:rsidR="00050BE0" w:rsidRPr="0076305C">
              <w:rPr>
                <w:color w:val="000000"/>
                <w:szCs w:val="22"/>
              </w:rPr>
              <w:t xml:space="preserve"> (cash + in</w:t>
            </w:r>
            <w:r w:rsidR="00A648E9" w:rsidRPr="0076305C">
              <w:rPr>
                <w:color w:val="000000"/>
                <w:szCs w:val="22"/>
              </w:rPr>
              <w:t>-kind)</w:t>
            </w:r>
            <w:r w:rsidRPr="0076305C">
              <w:rPr>
                <w:color w:val="000000"/>
                <w:szCs w:val="22"/>
              </w:rPr>
              <w:t xml:space="preserve"> to the amount of CEC funds requested</w:t>
            </w:r>
            <w:r w:rsidR="00404DEB">
              <w:rPr>
                <w:color w:val="000000"/>
                <w:szCs w:val="22"/>
              </w:rPr>
              <w:t xml:space="preserve"> as </w:t>
            </w:r>
            <w:r w:rsidR="00EA5EF0">
              <w:rPr>
                <w:color w:val="000000"/>
                <w:szCs w:val="22"/>
              </w:rPr>
              <w:t>included</w:t>
            </w:r>
            <w:r w:rsidR="00FC488A">
              <w:rPr>
                <w:color w:val="000000"/>
                <w:szCs w:val="22"/>
              </w:rPr>
              <w:t xml:space="preserve"> on the</w:t>
            </w:r>
            <w:r w:rsidR="00EA5EF0">
              <w:rPr>
                <w:color w:val="000000"/>
                <w:szCs w:val="22"/>
              </w:rPr>
              <w:t xml:space="preserve"> Proposal Budget</w:t>
            </w:r>
            <w:r w:rsidRPr="0076305C">
              <w:rPr>
                <w:color w:val="000000"/>
                <w:szCs w:val="22"/>
              </w:rPr>
              <w:t>:</w:t>
            </w:r>
          </w:p>
          <w:p w14:paraId="25D79A45" w14:textId="495C286B" w:rsidR="00CE5562" w:rsidRPr="00CE5562" w:rsidRDefault="00CE5562" w:rsidP="00A31017">
            <w:pPr>
              <w:keepNext/>
              <w:spacing w:after="0" w:line="280" w:lineRule="atLeast"/>
              <w:jc w:val="center"/>
              <w:rPr>
                <w:color w:val="000000"/>
                <w:szCs w:val="22"/>
              </w:rPr>
            </w:pPr>
            <w:r w:rsidRPr="00CE5562">
              <w:rPr>
                <w:b/>
                <w:sz w:val="28"/>
                <w:szCs w:val="22"/>
              </w:rPr>
              <w:t>Match</w:t>
            </w:r>
            <w:r w:rsidR="00B43DF4">
              <w:rPr>
                <w:b/>
                <w:sz w:val="28"/>
                <w:szCs w:val="22"/>
              </w:rPr>
              <w:t xml:space="preserve"> Funds</w:t>
            </w:r>
            <w:r w:rsidRPr="00CE5562">
              <w:rPr>
                <w:b/>
                <w:sz w:val="28"/>
                <w:szCs w:val="22"/>
              </w:rPr>
              <w:t xml:space="preserve"> Scoring Table</w:t>
            </w:r>
          </w:p>
          <w:tbl>
            <w:tblPr>
              <w:tblStyle w:val="TableGrid3"/>
              <w:tblW w:w="3475" w:type="dxa"/>
              <w:jc w:val="center"/>
              <w:tblLook w:val="04A0" w:firstRow="1" w:lastRow="0" w:firstColumn="1" w:lastColumn="0" w:noHBand="0" w:noVBand="1"/>
              <w:tblCaption w:val="Match Score Table"/>
              <w:tblDescription w:val="This table outlines preference points awarded to applications for proposed match funds. Match funds that qualify as cash per the solicitation, may recieve up to 5 points."/>
            </w:tblPr>
            <w:tblGrid>
              <w:gridCol w:w="2500"/>
              <w:gridCol w:w="975"/>
            </w:tblGrid>
            <w:tr w:rsidR="00CE5562" w:rsidRPr="00CE5562" w14:paraId="209C7D27" w14:textId="77777777" w:rsidTr="00CE5562">
              <w:trPr>
                <w:cnfStyle w:val="100000000000" w:firstRow="1" w:lastRow="0" w:firstColumn="0" w:lastColumn="0" w:oddVBand="0" w:evenVBand="0" w:oddHBand="0" w:evenHBand="0" w:firstRowFirstColumn="0" w:firstRowLastColumn="0" w:lastRowFirstColumn="0" w:lastRowLastColumn="0"/>
                <w:trHeight w:val="316"/>
                <w:tblHeader/>
                <w:jc w:val="center"/>
              </w:trPr>
              <w:tc>
                <w:tcPr>
                  <w:tcW w:w="2500" w:type="dxa"/>
                  <w:shd w:val="clear" w:color="auto" w:fill="BFBFBF"/>
                </w:tcPr>
                <w:p w14:paraId="5B45FDD1" w14:textId="546CF179" w:rsidR="00CE5562" w:rsidRPr="00CE5562" w:rsidRDefault="00CE5562" w:rsidP="00FA3693">
                  <w:pPr>
                    <w:keepNext/>
                    <w:spacing w:after="60" w:line="280" w:lineRule="atLeast"/>
                    <w:jc w:val="left"/>
                    <w:rPr>
                      <w:szCs w:val="22"/>
                    </w:rPr>
                  </w:pPr>
                  <w:r w:rsidRPr="00CE5562">
                    <w:rPr>
                      <w:szCs w:val="22"/>
                    </w:rPr>
                    <w:t xml:space="preserve">Percentage of Proposed </w:t>
                  </w:r>
                  <w:r w:rsidR="006030B5">
                    <w:rPr>
                      <w:szCs w:val="22"/>
                    </w:rPr>
                    <w:t>Total Match (</w:t>
                  </w:r>
                  <w:r w:rsidR="00D64F0A">
                    <w:rPr>
                      <w:szCs w:val="22"/>
                    </w:rPr>
                    <w:t>cash + in-kind)</w:t>
                  </w:r>
                  <w:r w:rsidRPr="00CE5562">
                    <w:rPr>
                      <w:szCs w:val="22"/>
                    </w:rPr>
                    <w:t xml:space="preserve"> </w:t>
                  </w:r>
                </w:p>
              </w:tc>
              <w:tc>
                <w:tcPr>
                  <w:tcW w:w="975" w:type="dxa"/>
                  <w:shd w:val="clear" w:color="auto" w:fill="BFBFBF"/>
                </w:tcPr>
                <w:p w14:paraId="27270FF9" w14:textId="77777777" w:rsidR="00CE5562" w:rsidRPr="00CE5562" w:rsidRDefault="00CE5562" w:rsidP="00FA3693">
                  <w:pPr>
                    <w:keepNext/>
                    <w:spacing w:after="0" w:line="280" w:lineRule="atLeast"/>
                    <w:jc w:val="left"/>
                    <w:rPr>
                      <w:szCs w:val="22"/>
                    </w:rPr>
                  </w:pPr>
                  <w:r w:rsidRPr="00CE5562">
                    <w:rPr>
                      <w:szCs w:val="22"/>
                    </w:rPr>
                    <w:t>Score</w:t>
                  </w:r>
                </w:p>
              </w:tc>
            </w:tr>
            <w:tr w:rsidR="00CE5562" w:rsidRPr="00CE5562" w14:paraId="02E1471A" w14:textId="77777777" w:rsidTr="00625DCD">
              <w:trPr>
                <w:trHeight w:val="344"/>
                <w:jc w:val="center"/>
              </w:trPr>
              <w:tc>
                <w:tcPr>
                  <w:tcW w:w="2500" w:type="dxa"/>
                  <w:vAlign w:val="bottom"/>
                </w:tcPr>
                <w:p w14:paraId="2E7A15C3" w14:textId="506D74D7" w:rsidR="00CE5562" w:rsidRPr="00CE5562" w:rsidRDefault="006A3E46" w:rsidP="00FA3693">
                  <w:pPr>
                    <w:keepNext/>
                    <w:spacing w:after="60"/>
                    <w:rPr>
                      <w:szCs w:val="22"/>
                    </w:rPr>
                  </w:pPr>
                  <w:r>
                    <w:rPr>
                      <w:szCs w:val="22"/>
                    </w:rPr>
                    <w:t>40</w:t>
                  </w:r>
                  <w:r w:rsidR="007B3CCE">
                    <w:rPr>
                      <w:szCs w:val="22"/>
                    </w:rPr>
                    <w:t xml:space="preserve"> to 100</w:t>
                  </w:r>
                  <w:r w:rsidR="00CE5562" w:rsidRPr="00CE5562">
                    <w:rPr>
                      <w:szCs w:val="22"/>
                    </w:rPr>
                    <w:t>%</w:t>
                  </w:r>
                </w:p>
              </w:tc>
              <w:tc>
                <w:tcPr>
                  <w:tcW w:w="975" w:type="dxa"/>
                  <w:vAlign w:val="bottom"/>
                </w:tcPr>
                <w:p w14:paraId="1CA1B674" w14:textId="77777777" w:rsidR="00CE5562" w:rsidRPr="00CE5562" w:rsidRDefault="00CE5562" w:rsidP="00FA3693">
                  <w:pPr>
                    <w:keepNext/>
                    <w:spacing w:after="60"/>
                    <w:ind w:left="58"/>
                    <w:rPr>
                      <w:szCs w:val="22"/>
                    </w:rPr>
                  </w:pPr>
                  <w:r w:rsidRPr="00CE5562">
                    <w:rPr>
                      <w:szCs w:val="22"/>
                    </w:rPr>
                    <w:t>5</w:t>
                  </w:r>
                </w:p>
              </w:tc>
            </w:tr>
            <w:tr w:rsidR="00CE5562" w:rsidRPr="00CE5562" w14:paraId="21A23969" w14:textId="77777777" w:rsidTr="00625DCD">
              <w:trPr>
                <w:trHeight w:val="372"/>
                <w:jc w:val="center"/>
              </w:trPr>
              <w:tc>
                <w:tcPr>
                  <w:tcW w:w="2500" w:type="dxa"/>
                  <w:vAlign w:val="bottom"/>
                </w:tcPr>
                <w:p w14:paraId="17716473" w14:textId="25159365" w:rsidR="00CE5562" w:rsidRPr="00CE5562" w:rsidRDefault="006A3E46" w:rsidP="00FA3693">
                  <w:pPr>
                    <w:keepNext/>
                    <w:spacing w:after="60"/>
                    <w:ind w:left="61"/>
                    <w:rPr>
                      <w:szCs w:val="22"/>
                    </w:rPr>
                  </w:pPr>
                  <w:r>
                    <w:rPr>
                      <w:szCs w:val="22"/>
                    </w:rPr>
                    <w:t>3</w:t>
                  </w:r>
                  <w:r w:rsidR="00CE5562" w:rsidRPr="00CE5562">
                    <w:rPr>
                      <w:szCs w:val="22"/>
                    </w:rPr>
                    <w:t>0 to &lt;</w:t>
                  </w:r>
                  <w:r>
                    <w:rPr>
                      <w:szCs w:val="22"/>
                    </w:rPr>
                    <w:t>4</w:t>
                  </w:r>
                  <w:r w:rsidR="00CE5562" w:rsidRPr="00CE5562">
                    <w:rPr>
                      <w:szCs w:val="22"/>
                    </w:rPr>
                    <w:t>0%</w:t>
                  </w:r>
                </w:p>
              </w:tc>
              <w:tc>
                <w:tcPr>
                  <w:tcW w:w="975" w:type="dxa"/>
                  <w:vAlign w:val="bottom"/>
                </w:tcPr>
                <w:p w14:paraId="74274580" w14:textId="77777777" w:rsidR="00CE5562" w:rsidRPr="00CE5562" w:rsidRDefault="00CE5562" w:rsidP="00FA3693">
                  <w:pPr>
                    <w:keepNext/>
                    <w:spacing w:after="60"/>
                    <w:ind w:left="61"/>
                    <w:rPr>
                      <w:szCs w:val="22"/>
                    </w:rPr>
                  </w:pPr>
                  <w:r w:rsidRPr="00CE5562">
                    <w:rPr>
                      <w:szCs w:val="22"/>
                    </w:rPr>
                    <w:t>4</w:t>
                  </w:r>
                </w:p>
              </w:tc>
            </w:tr>
            <w:tr w:rsidR="00CE5562" w:rsidRPr="00CE5562" w14:paraId="0AB532FA" w14:textId="77777777" w:rsidTr="00625DCD">
              <w:trPr>
                <w:trHeight w:val="363"/>
                <w:jc w:val="center"/>
              </w:trPr>
              <w:tc>
                <w:tcPr>
                  <w:tcW w:w="2500" w:type="dxa"/>
                  <w:vAlign w:val="bottom"/>
                </w:tcPr>
                <w:p w14:paraId="67813900" w14:textId="5CC20CA8" w:rsidR="00CE5562" w:rsidRPr="00CE5562" w:rsidRDefault="006A3E46" w:rsidP="00FA3693">
                  <w:pPr>
                    <w:keepNext/>
                    <w:spacing w:after="60"/>
                    <w:ind w:left="61"/>
                    <w:rPr>
                      <w:szCs w:val="22"/>
                    </w:rPr>
                  </w:pPr>
                  <w:r>
                    <w:rPr>
                      <w:szCs w:val="22"/>
                    </w:rPr>
                    <w:t>2</w:t>
                  </w:r>
                  <w:r w:rsidR="00CE5562" w:rsidRPr="00CE5562">
                    <w:rPr>
                      <w:szCs w:val="22"/>
                    </w:rPr>
                    <w:t>0 to &lt;</w:t>
                  </w:r>
                  <w:r>
                    <w:rPr>
                      <w:szCs w:val="22"/>
                    </w:rPr>
                    <w:t>3</w:t>
                  </w:r>
                  <w:r w:rsidR="00CE5562" w:rsidRPr="00CE5562">
                    <w:rPr>
                      <w:szCs w:val="22"/>
                    </w:rPr>
                    <w:t>0%</w:t>
                  </w:r>
                </w:p>
              </w:tc>
              <w:tc>
                <w:tcPr>
                  <w:tcW w:w="975" w:type="dxa"/>
                  <w:vAlign w:val="bottom"/>
                </w:tcPr>
                <w:p w14:paraId="63749641" w14:textId="77777777" w:rsidR="00CE5562" w:rsidRPr="00CE5562" w:rsidRDefault="00CE5562" w:rsidP="00FA3693">
                  <w:pPr>
                    <w:keepNext/>
                    <w:spacing w:after="60"/>
                    <w:ind w:left="61"/>
                    <w:rPr>
                      <w:szCs w:val="22"/>
                    </w:rPr>
                  </w:pPr>
                  <w:r w:rsidRPr="00CE5562">
                    <w:rPr>
                      <w:szCs w:val="22"/>
                    </w:rPr>
                    <w:t>3</w:t>
                  </w:r>
                </w:p>
              </w:tc>
            </w:tr>
            <w:tr w:rsidR="00CE5562" w:rsidRPr="00CE5562" w14:paraId="3688B6C2" w14:textId="77777777" w:rsidTr="00625DCD">
              <w:trPr>
                <w:trHeight w:val="363"/>
                <w:jc w:val="center"/>
              </w:trPr>
              <w:tc>
                <w:tcPr>
                  <w:tcW w:w="2500" w:type="dxa"/>
                  <w:vAlign w:val="bottom"/>
                </w:tcPr>
                <w:p w14:paraId="647161DB" w14:textId="66972409" w:rsidR="00CE5562" w:rsidRPr="00CE5562" w:rsidRDefault="006A3E46" w:rsidP="00FA3693">
                  <w:pPr>
                    <w:keepNext/>
                    <w:spacing w:after="60"/>
                    <w:ind w:left="58"/>
                    <w:rPr>
                      <w:szCs w:val="22"/>
                    </w:rPr>
                  </w:pPr>
                  <w:r>
                    <w:rPr>
                      <w:szCs w:val="22"/>
                    </w:rPr>
                    <w:t>10</w:t>
                  </w:r>
                  <w:r w:rsidR="00CE5562" w:rsidRPr="00CE5562">
                    <w:rPr>
                      <w:szCs w:val="22"/>
                    </w:rPr>
                    <w:t xml:space="preserve"> to &lt;</w:t>
                  </w:r>
                  <w:r>
                    <w:rPr>
                      <w:szCs w:val="22"/>
                    </w:rPr>
                    <w:t>2</w:t>
                  </w:r>
                  <w:r w:rsidR="00CE5562" w:rsidRPr="00CE5562">
                    <w:rPr>
                      <w:szCs w:val="22"/>
                    </w:rPr>
                    <w:t>0%</w:t>
                  </w:r>
                </w:p>
              </w:tc>
              <w:tc>
                <w:tcPr>
                  <w:tcW w:w="975" w:type="dxa"/>
                  <w:vAlign w:val="bottom"/>
                </w:tcPr>
                <w:p w14:paraId="6CC401DF" w14:textId="77777777" w:rsidR="00CE5562" w:rsidRPr="00CE5562" w:rsidRDefault="00CE5562" w:rsidP="00FA3693">
                  <w:pPr>
                    <w:keepNext/>
                    <w:spacing w:after="60"/>
                    <w:ind w:left="58"/>
                    <w:rPr>
                      <w:szCs w:val="22"/>
                    </w:rPr>
                  </w:pPr>
                  <w:r w:rsidRPr="00CE5562">
                    <w:rPr>
                      <w:szCs w:val="22"/>
                    </w:rPr>
                    <w:t>2</w:t>
                  </w:r>
                </w:p>
              </w:tc>
            </w:tr>
            <w:tr w:rsidR="00CE5562" w:rsidRPr="00CE5562" w14:paraId="38B0F136" w14:textId="77777777" w:rsidTr="00625DCD">
              <w:trPr>
                <w:trHeight w:val="363"/>
                <w:jc w:val="center"/>
              </w:trPr>
              <w:tc>
                <w:tcPr>
                  <w:tcW w:w="2500" w:type="dxa"/>
                  <w:vAlign w:val="bottom"/>
                </w:tcPr>
                <w:p w14:paraId="35D7F5F0" w14:textId="4FE76C08" w:rsidR="00CE5562" w:rsidRPr="00CE5562" w:rsidRDefault="006A3E46" w:rsidP="00FA3693">
                  <w:pPr>
                    <w:keepNext/>
                    <w:spacing w:after="60"/>
                    <w:ind w:left="58"/>
                    <w:rPr>
                      <w:szCs w:val="22"/>
                    </w:rPr>
                  </w:pPr>
                  <w:r>
                    <w:rPr>
                      <w:szCs w:val="22"/>
                    </w:rPr>
                    <w:t>5</w:t>
                  </w:r>
                  <w:r w:rsidR="00CE5562" w:rsidRPr="00CE5562">
                    <w:rPr>
                      <w:szCs w:val="22"/>
                    </w:rPr>
                    <w:t xml:space="preserve"> to &lt;</w:t>
                  </w:r>
                  <w:r>
                    <w:rPr>
                      <w:szCs w:val="22"/>
                    </w:rPr>
                    <w:t>1</w:t>
                  </w:r>
                  <w:r w:rsidR="00CE5562" w:rsidRPr="00CE5562">
                    <w:rPr>
                      <w:szCs w:val="22"/>
                    </w:rPr>
                    <w:t>0%</w:t>
                  </w:r>
                </w:p>
              </w:tc>
              <w:tc>
                <w:tcPr>
                  <w:tcW w:w="975" w:type="dxa"/>
                  <w:vAlign w:val="bottom"/>
                </w:tcPr>
                <w:p w14:paraId="3902BA46" w14:textId="77777777" w:rsidR="00CE5562" w:rsidRPr="00CE5562" w:rsidRDefault="00CE5562" w:rsidP="00FA3693">
                  <w:pPr>
                    <w:keepNext/>
                    <w:spacing w:after="60"/>
                    <w:ind w:left="58"/>
                    <w:rPr>
                      <w:szCs w:val="22"/>
                    </w:rPr>
                  </w:pPr>
                  <w:r w:rsidRPr="00CE5562">
                    <w:rPr>
                      <w:szCs w:val="22"/>
                    </w:rPr>
                    <w:t>1</w:t>
                  </w:r>
                </w:p>
              </w:tc>
            </w:tr>
          </w:tbl>
          <w:p w14:paraId="77228007" w14:textId="77777777" w:rsidR="00CE5562" w:rsidRPr="00CE5562" w:rsidRDefault="00CE5562" w:rsidP="00FA3693">
            <w:pPr>
              <w:keepNext/>
              <w:spacing w:line="280" w:lineRule="atLeast"/>
              <w:rPr>
                <w:i/>
                <w:color w:val="00B0F0"/>
                <w:szCs w:val="22"/>
              </w:rPr>
            </w:pPr>
            <w:r w:rsidRPr="00CE5562">
              <w:rPr>
                <w:i/>
                <w:color w:val="00B0F0"/>
                <w:szCs w:val="22"/>
              </w:rPr>
              <w:t xml:space="preserve"> </w:t>
            </w:r>
          </w:p>
        </w:tc>
        <w:tc>
          <w:tcPr>
            <w:tcW w:w="1342" w:type="dxa"/>
            <w:tcBorders>
              <w:bottom w:val="single" w:sz="4" w:space="0" w:color="auto"/>
            </w:tcBorders>
            <w:shd w:val="clear" w:color="auto" w:fill="auto"/>
          </w:tcPr>
          <w:p w14:paraId="01967D77" w14:textId="77777777" w:rsidR="00CE5562" w:rsidRPr="00CE5562" w:rsidRDefault="00CE5562" w:rsidP="00FA3693">
            <w:pPr>
              <w:keepNext/>
              <w:spacing w:before="120" w:after="0"/>
              <w:rPr>
                <w:b/>
                <w:szCs w:val="22"/>
              </w:rPr>
            </w:pPr>
            <w:r w:rsidRPr="00CE5562">
              <w:rPr>
                <w:b/>
                <w:szCs w:val="22"/>
              </w:rPr>
              <w:t>5</w:t>
            </w:r>
          </w:p>
        </w:tc>
      </w:tr>
      <w:tr w:rsidR="00CE5562" w:rsidRPr="00CE5562" w14:paraId="3421FEAF" w14:textId="77777777" w:rsidTr="47ABD0F0">
        <w:trPr>
          <w:trHeight w:val="647"/>
        </w:trPr>
        <w:tc>
          <w:tcPr>
            <w:tcW w:w="9704" w:type="dxa"/>
            <w:gridSpan w:val="2"/>
            <w:tcBorders>
              <w:top w:val="single" w:sz="4" w:space="0" w:color="auto"/>
            </w:tcBorders>
            <w:shd w:val="clear" w:color="auto" w:fill="D9D9D9" w:themeFill="background1" w:themeFillShade="D9"/>
          </w:tcPr>
          <w:p w14:paraId="4816F782" w14:textId="2C381B76" w:rsidR="00CE5562" w:rsidRPr="00CE5562" w:rsidRDefault="00CE5562" w:rsidP="00FA3693">
            <w:pPr>
              <w:spacing w:before="60" w:after="0"/>
              <w:rPr>
                <w:b/>
                <w:szCs w:val="22"/>
              </w:rPr>
            </w:pPr>
          </w:p>
        </w:tc>
      </w:tr>
      <w:tr w:rsidR="00C67A29" w:rsidRPr="00CE5562" w14:paraId="325695C1" w14:textId="77777777" w:rsidTr="47ABD0F0">
        <w:trPr>
          <w:trHeight w:val="647"/>
        </w:trPr>
        <w:tc>
          <w:tcPr>
            <w:tcW w:w="8362" w:type="dxa"/>
            <w:shd w:val="clear" w:color="auto" w:fill="auto"/>
          </w:tcPr>
          <w:p w14:paraId="1C60C404" w14:textId="1264116E" w:rsidR="00C55BA2" w:rsidRPr="00172B22" w:rsidRDefault="00993B0D" w:rsidP="00FA3693">
            <w:pPr>
              <w:keepNext/>
              <w:numPr>
                <w:ilvl w:val="0"/>
                <w:numId w:val="63"/>
              </w:numPr>
              <w:spacing w:before="120"/>
              <w:rPr>
                <w:b/>
                <w:szCs w:val="22"/>
              </w:rPr>
            </w:pPr>
            <w:r>
              <w:rPr>
                <w:b/>
                <w:szCs w:val="22"/>
              </w:rPr>
              <w:t>Cost Share for Federal Award</w:t>
            </w:r>
          </w:p>
          <w:p w14:paraId="41179891" w14:textId="17A03CF2" w:rsidR="00C67A29" w:rsidRDefault="00F13DD2" w:rsidP="00FA3693">
            <w:pPr>
              <w:keepNext/>
              <w:spacing w:before="120"/>
              <w:ind w:left="360"/>
              <w:rPr>
                <w:szCs w:val="22"/>
              </w:rPr>
            </w:pPr>
            <w:r>
              <w:rPr>
                <w:szCs w:val="22"/>
              </w:rPr>
              <w:t>Additional points for a</w:t>
            </w:r>
            <w:r w:rsidR="00993B0D">
              <w:rPr>
                <w:szCs w:val="22"/>
              </w:rPr>
              <w:t xml:space="preserve">pplications </w:t>
            </w:r>
            <w:r w:rsidR="00F1271C">
              <w:rPr>
                <w:szCs w:val="22"/>
              </w:rPr>
              <w:t xml:space="preserve">proposing projects in which CEC funds </w:t>
            </w:r>
            <w:r w:rsidR="00705977">
              <w:rPr>
                <w:szCs w:val="22"/>
              </w:rPr>
              <w:t>are p</w:t>
            </w:r>
            <w:r w:rsidR="00C55BA2" w:rsidRPr="00172B22">
              <w:rPr>
                <w:szCs w:val="22"/>
              </w:rPr>
              <w:t>roviding cost share funding to an eligible applicant that receives a federal award for purposes consistent with Category I or Category II activities</w:t>
            </w:r>
            <w:r w:rsidR="00705977">
              <w:rPr>
                <w:szCs w:val="22"/>
              </w:rPr>
              <w:t xml:space="preserve"> as described in </w:t>
            </w:r>
            <w:r w:rsidR="00705977" w:rsidRPr="0094594F">
              <w:rPr>
                <w:szCs w:val="22"/>
              </w:rPr>
              <w:t>Section</w:t>
            </w:r>
            <w:r w:rsidR="0094594F" w:rsidRPr="00172B22">
              <w:rPr>
                <w:szCs w:val="22"/>
              </w:rPr>
              <w:t xml:space="preserve"> I.C.1.</w:t>
            </w:r>
          </w:p>
          <w:p w14:paraId="4E47C2AF" w14:textId="0838EC26" w:rsidR="00705977" w:rsidRDefault="00705977" w:rsidP="00FA3693">
            <w:pPr>
              <w:numPr>
                <w:ilvl w:val="0"/>
                <w:numId w:val="132"/>
              </w:numPr>
              <w:outlineLvl w:val="2"/>
              <w:rPr>
                <w:szCs w:val="22"/>
              </w:rPr>
            </w:pPr>
            <w:r>
              <w:rPr>
                <w:szCs w:val="22"/>
              </w:rPr>
              <w:t>The application</w:t>
            </w:r>
            <w:r w:rsidRPr="00CE5562">
              <w:rPr>
                <w:szCs w:val="22"/>
              </w:rPr>
              <w:t xml:space="preserve"> identifies </w:t>
            </w:r>
            <w:r>
              <w:rPr>
                <w:szCs w:val="22"/>
              </w:rPr>
              <w:t xml:space="preserve">the </w:t>
            </w:r>
            <w:r w:rsidR="00D10772">
              <w:rPr>
                <w:szCs w:val="22"/>
              </w:rPr>
              <w:t>amount and source of federal funds, including documentation</w:t>
            </w:r>
            <w:r w:rsidR="009F2A01">
              <w:rPr>
                <w:szCs w:val="22"/>
              </w:rPr>
              <w:t xml:space="preserve"> demonstrating the federal commitment.</w:t>
            </w:r>
            <w:r w:rsidR="001A7B25">
              <w:rPr>
                <w:szCs w:val="22"/>
              </w:rPr>
              <w:t xml:space="preserve"> </w:t>
            </w:r>
          </w:p>
          <w:p w14:paraId="151CE782" w14:textId="50A6D83F" w:rsidR="001A7B25" w:rsidRDefault="001A7B25" w:rsidP="00FA3693">
            <w:pPr>
              <w:numPr>
                <w:ilvl w:val="0"/>
                <w:numId w:val="132"/>
              </w:numPr>
              <w:outlineLvl w:val="2"/>
              <w:rPr>
                <w:szCs w:val="22"/>
              </w:rPr>
            </w:pPr>
            <w:r>
              <w:rPr>
                <w:szCs w:val="22"/>
              </w:rPr>
              <w:t xml:space="preserve">The application describes how the </w:t>
            </w:r>
            <w:r w:rsidR="00E230BE">
              <w:rPr>
                <w:szCs w:val="22"/>
              </w:rPr>
              <w:t xml:space="preserve">federal award is consistent with Category I or Category II activities. </w:t>
            </w:r>
          </w:p>
          <w:p w14:paraId="1138DC63" w14:textId="5B16217B" w:rsidR="00705977" w:rsidRPr="00CE5562" w:rsidRDefault="00D10772" w:rsidP="004E309D">
            <w:pPr>
              <w:numPr>
                <w:ilvl w:val="0"/>
                <w:numId w:val="132"/>
              </w:numPr>
              <w:outlineLvl w:val="2"/>
              <w:rPr>
                <w:b/>
                <w:szCs w:val="22"/>
              </w:rPr>
            </w:pPr>
            <w:r>
              <w:rPr>
                <w:szCs w:val="22"/>
              </w:rPr>
              <w:t>The application</w:t>
            </w:r>
            <w:r w:rsidR="004A706F">
              <w:rPr>
                <w:szCs w:val="22"/>
              </w:rPr>
              <w:t xml:space="preserve"> describes </w:t>
            </w:r>
            <w:r w:rsidR="00161A26">
              <w:rPr>
                <w:szCs w:val="22"/>
              </w:rPr>
              <w:t xml:space="preserve">risks associated with </w:t>
            </w:r>
            <w:r w:rsidR="00C75E01">
              <w:rPr>
                <w:szCs w:val="22"/>
              </w:rPr>
              <w:t>losing the federal award and explains how CEC funds will</w:t>
            </w:r>
            <w:r w:rsidR="00E230BE">
              <w:rPr>
                <w:szCs w:val="22"/>
              </w:rPr>
              <w:t xml:space="preserve"> </w:t>
            </w:r>
            <w:r w:rsidR="00B65FF6">
              <w:rPr>
                <w:szCs w:val="22"/>
              </w:rPr>
              <w:t>be used to</w:t>
            </w:r>
            <w:r w:rsidR="00E204EA">
              <w:rPr>
                <w:szCs w:val="22"/>
              </w:rPr>
              <w:t xml:space="preserve"> complement</w:t>
            </w:r>
            <w:r w:rsidR="00B65FF6">
              <w:rPr>
                <w:szCs w:val="22"/>
              </w:rPr>
              <w:t xml:space="preserve"> the federal award. </w:t>
            </w:r>
            <w:r w:rsidR="00C75E01">
              <w:rPr>
                <w:szCs w:val="22"/>
              </w:rPr>
              <w:t xml:space="preserve"> </w:t>
            </w:r>
          </w:p>
        </w:tc>
        <w:tc>
          <w:tcPr>
            <w:tcW w:w="1342" w:type="dxa"/>
            <w:shd w:val="clear" w:color="auto" w:fill="auto"/>
          </w:tcPr>
          <w:p w14:paraId="4D6B8EEA" w14:textId="0ED0B682" w:rsidR="00C67A29" w:rsidRPr="00CE5562" w:rsidRDefault="00DA2B76" w:rsidP="00FA3693">
            <w:pPr>
              <w:spacing w:before="120" w:after="0"/>
              <w:rPr>
                <w:b/>
                <w:szCs w:val="22"/>
              </w:rPr>
            </w:pPr>
            <w:r>
              <w:rPr>
                <w:b/>
                <w:szCs w:val="22"/>
              </w:rPr>
              <w:t>5</w:t>
            </w:r>
          </w:p>
        </w:tc>
      </w:tr>
    </w:tbl>
    <w:p w14:paraId="379DA734" w14:textId="77777777" w:rsidR="00CE5562" w:rsidRDefault="00CE5562" w:rsidP="00FA3693">
      <w:pPr>
        <w:rPr>
          <w:b/>
          <w:caps/>
          <w:u w:val="single"/>
        </w:rPr>
      </w:pPr>
    </w:p>
    <w:sectPr w:rsidR="00CE5562" w:rsidSect="006A6966">
      <w:footerReference w:type="default" r:id="rId45"/>
      <w:type w:val="continuous"/>
      <w:pgSz w:w="12240" w:h="15840" w:code="1"/>
      <w:pgMar w:top="1440" w:right="1440" w:bottom="1350" w:left="1440" w:header="720" w:footer="22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A5409" w14:textId="77777777" w:rsidR="00430D4E" w:rsidRDefault="00430D4E">
      <w:r>
        <w:separator/>
      </w:r>
    </w:p>
  </w:endnote>
  <w:endnote w:type="continuationSeparator" w:id="0">
    <w:p w14:paraId="56096E1F" w14:textId="77777777" w:rsidR="00430D4E" w:rsidRDefault="00430D4E">
      <w:r>
        <w:continuationSeparator/>
      </w:r>
    </w:p>
  </w:endnote>
  <w:endnote w:type="continuationNotice" w:id="1">
    <w:p w14:paraId="1DF4A2DB" w14:textId="77777777" w:rsidR="00430D4E" w:rsidRDefault="00430D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Bold">
    <w:altName w:val="Arial"/>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ArialMT">
    <w:altName w:val="MS Mincho"/>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E3078AF" w14:paraId="46BC0CCA" w14:textId="77777777" w:rsidTr="5E3078AF">
      <w:trPr>
        <w:trHeight w:val="300"/>
      </w:trPr>
      <w:tc>
        <w:tcPr>
          <w:tcW w:w="3120" w:type="dxa"/>
        </w:tcPr>
        <w:p w14:paraId="582035C8" w14:textId="6C5A9CE5" w:rsidR="5E3078AF" w:rsidRDefault="5E3078AF" w:rsidP="5E3078AF">
          <w:pPr>
            <w:pStyle w:val="Header"/>
            <w:ind w:left="-115"/>
          </w:pPr>
        </w:p>
      </w:tc>
      <w:tc>
        <w:tcPr>
          <w:tcW w:w="3120" w:type="dxa"/>
        </w:tcPr>
        <w:p w14:paraId="71489E87" w14:textId="0D570E45" w:rsidR="5E3078AF" w:rsidRDefault="5E3078AF" w:rsidP="5E3078AF">
          <w:pPr>
            <w:pStyle w:val="Header"/>
            <w:jc w:val="center"/>
          </w:pPr>
        </w:p>
      </w:tc>
      <w:tc>
        <w:tcPr>
          <w:tcW w:w="3120" w:type="dxa"/>
        </w:tcPr>
        <w:p w14:paraId="297AA332" w14:textId="0FAC4738" w:rsidR="5E3078AF" w:rsidRDefault="5E3078AF" w:rsidP="5E3078AF">
          <w:pPr>
            <w:pStyle w:val="Header"/>
            <w:ind w:right="-115"/>
            <w:jc w:val="right"/>
          </w:pPr>
        </w:p>
      </w:tc>
    </w:tr>
  </w:tbl>
  <w:p w14:paraId="2927C6B4" w14:textId="0ECE6EB1" w:rsidR="00DF7468" w:rsidRDefault="00DF7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893B6" w14:textId="7CF37358" w:rsidR="00FA3693" w:rsidRPr="00FA3693" w:rsidRDefault="00C6123A" w:rsidP="00FA3693">
    <w:pPr>
      <w:pStyle w:val="Footer"/>
      <w:spacing w:after="0"/>
      <w:jc w:val="right"/>
      <w:rPr>
        <w:sz w:val="18"/>
        <w:szCs w:val="16"/>
      </w:rPr>
    </w:pPr>
    <w:r>
      <w:rPr>
        <w:b/>
        <w:bCs/>
        <w:sz w:val="20"/>
        <w:szCs w:val="16"/>
        <w:u w:val="single"/>
      </w:rPr>
      <w:t>Novem</w:t>
    </w:r>
    <w:r w:rsidR="002A3C6C" w:rsidRPr="00854F91">
      <w:rPr>
        <w:b/>
        <w:bCs/>
        <w:sz w:val="20"/>
        <w:szCs w:val="16"/>
        <w:u w:val="single"/>
      </w:rPr>
      <w:t>ber</w:t>
    </w:r>
    <w:r w:rsidR="005B4416" w:rsidRPr="00854F91">
      <w:rPr>
        <w:b/>
        <w:bCs/>
        <w:sz w:val="20"/>
        <w:szCs w:val="16"/>
        <w:u w:val="single"/>
      </w:rPr>
      <w:t xml:space="preserve"> 2024</w:t>
    </w:r>
    <w:r w:rsidR="002A3C6C" w:rsidRPr="002A3C6C">
      <w:rPr>
        <w:b/>
        <w:bCs/>
        <w:sz w:val="20"/>
        <w:szCs w:val="16"/>
      </w:rPr>
      <w:t xml:space="preserve"> </w:t>
    </w:r>
    <w:r w:rsidR="002A3C6C">
      <w:rPr>
        <w:strike/>
        <w:sz w:val="20"/>
        <w:szCs w:val="16"/>
      </w:rPr>
      <w:t>[</w:t>
    </w:r>
    <w:r w:rsidR="00FA3693" w:rsidRPr="005B4416">
      <w:rPr>
        <w:strike/>
        <w:sz w:val="20"/>
        <w:szCs w:val="16"/>
      </w:rPr>
      <w:t>September</w:t>
    </w:r>
    <w:r w:rsidR="005B4416" w:rsidRPr="005B4416">
      <w:rPr>
        <w:strike/>
        <w:sz w:val="20"/>
        <w:szCs w:val="16"/>
      </w:rPr>
      <w:t xml:space="preserve"> </w:t>
    </w:r>
    <w:r w:rsidR="00FA3693" w:rsidRPr="005B4416">
      <w:rPr>
        <w:strike/>
        <w:sz w:val="20"/>
        <w:szCs w:val="16"/>
      </w:rPr>
      <w:t>2024</w:t>
    </w:r>
    <w:r w:rsidR="005B4416" w:rsidRPr="005B4416">
      <w:rPr>
        <w:strike/>
        <w:sz w:val="20"/>
        <w:szCs w:val="16"/>
      </w:rPr>
      <w:t>]</w:t>
    </w:r>
    <w:r w:rsidR="00FA3693" w:rsidRPr="00FA3693">
      <w:rPr>
        <w:sz w:val="20"/>
        <w:szCs w:val="16"/>
      </w:rPr>
      <w:ptab w:relativeTo="margin" w:alignment="center" w:leader="none"/>
    </w:r>
    <w:r w:rsidR="00FA3693" w:rsidRPr="00FA3693">
      <w:rPr>
        <w:sz w:val="20"/>
        <w:szCs w:val="16"/>
      </w:rPr>
      <w:fldChar w:fldCharType="begin"/>
    </w:r>
    <w:r w:rsidR="00FA3693" w:rsidRPr="00FA3693">
      <w:rPr>
        <w:sz w:val="20"/>
        <w:szCs w:val="16"/>
      </w:rPr>
      <w:instrText xml:space="preserve"> PAGE   \* MERGEFORMAT </w:instrText>
    </w:r>
    <w:r w:rsidR="00FA3693" w:rsidRPr="00FA3693">
      <w:rPr>
        <w:sz w:val="20"/>
        <w:szCs w:val="16"/>
      </w:rPr>
      <w:fldChar w:fldCharType="separate"/>
    </w:r>
    <w:r w:rsidR="00FA3693" w:rsidRPr="00FA3693">
      <w:rPr>
        <w:noProof/>
        <w:sz w:val="20"/>
        <w:szCs w:val="16"/>
      </w:rPr>
      <w:t>1</w:t>
    </w:r>
    <w:r w:rsidR="00FA3693" w:rsidRPr="00FA3693">
      <w:rPr>
        <w:noProof/>
        <w:sz w:val="20"/>
        <w:szCs w:val="16"/>
      </w:rPr>
      <w:fldChar w:fldCharType="end"/>
    </w:r>
    <w:r w:rsidR="00FA3693" w:rsidRPr="00FA3693">
      <w:rPr>
        <w:sz w:val="20"/>
        <w:szCs w:val="16"/>
      </w:rPr>
      <w:ptab w:relativeTo="margin" w:alignment="right" w:leader="none"/>
    </w:r>
    <w:r w:rsidR="00FA3693">
      <w:rPr>
        <w:sz w:val="20"/>
        <w:szCs w:val="16"/>
      </w:rPr>
      <w:t>GFO-24-</w:t>
    </w:r>
    <w:r w:rsidR="00FD07D7">
      <w:rPr>
        <w:sz w:val="20"/>
        <w:szCs w:val="16"/>
      </w:rPr>
      <w:t>701</w:t>
    </w:r>
    <w:r w:rsidR="005B4416" w:rsidRPr="00854F91">
      <w:rPr>
        <w:b/>
        <w:bCs/>
        <w:sz w:val="20"/>
        <w:szCs w:val="16"/>
        <w:u w:val="single"/>
      </w:rPr>
      <w:t>-01</w:t>
    </w:r>
    <w:r w:rsidR="00FA3693">
      <w:rPr>
        <w:sz w:val="20"/>
        <w:szCs w:val="16"/>
      </w:rPr>
      <w:br/>
    </w:r>
    <w:r w:rsidR="00FA3693" w:rsidRPr="00FA3693">
      <w:rPr>
        <w:sz w:val="18"/>
        <w:szCs w:val="16"/>
      </w:rPr>
      <w:t xml:space="preserve"> Offshore Wind </w:t>
    </w:r>
    <w:r w:rsidR="009E3C92">
      <w:rPr>
        <w:sz w:val="18"/>
        <w:szCs w:val="16"/>
      </w:rPr>
      <w:t>E</w:t>
    </w:r>
    <w:r w:rsidR="00F02929">
      <w:rPr>
        <w:sz w:val="18"/>
        <w:szCs w:val="16"/>
      </w:rPr>
      <w:t xml:space="preserve">nergy </w:t>
    </w:r>
    <w:r w:rsidR="00FA3693" w:rsidRPr="00FA3693">
      <w:rPr>
        <w:sz w:val="18"/>
        <w:szCs w:val="16"/>
      </w:rPr>
      <w:t>Waterfront</w:t>
    </w:r>
    <w:r w:rsidR="00F02929">
      <w:rPr>
        <w:sz w:val="18"/>
        <w:szCs w:val="16"/>
      </w:rPr>
      <w:br/>
    </w:r>
    <w:r w:rsidR="00FA3693" w:rsidRPr="00FA3693">
      <w:rPr>
        <w:sz w:val="18"/>
        <w:szCs w:val="16"/>
      </w:rPr>
      <w:t xml:space="preserve"> Facility Improvement Program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EE250" w14:textId="44BA4CB1" w:rsidR="00FA3693" w:rsidRDefault="00716814" w:rsidP="00FA3693">
    <w:pPr>
      <w:pStyle w:val="Footer"/>
      <w:spacing w:after="0"/>
      <w:rPr>
        <w:sz w:val="20"/>
        <w:szCs w:val="16"/>
      </w:rPr>
    </w:pPr>
    <w:r>
      <w:rPr>
        <w:b/>
        <w:bCs/>
        <w:sz w:val="20"/>
        <w:szCs w:val="16"/>
        <w:u w:val="single"/>
      </w:rPr>
      <w:t>Nove</w:t>
    </w:r>
    <w:r w:rsidR="004A63C8">
      <w:rPr>
        <w:b/>
        <w:bCs/>
        <w:sz w:val="20"/>
        <w:szCs w:val="16"/>
        <w:u w:val="single"/>
      </w:rPr>
      <w:t>mber</w:t>
    </w:r>
    <w:r w:rsidR="00822298" w:rsidRPr="00854F91">
      <w:rPr>
        <w:b/>
        <w:bCs/>
        <w:sz w:val="20"/>
        <w:szCs w:val="16"/>
        <w:u w:val="single"/>
      </w:rPr>
      <w:t xml:space="preserve"> 2024</w:t>
    </w:r>
    <w:r w:rsidR="00822298" w:rsidRPr="002A3C6C">
      <w:rPr>
        <w:b/>
        <w:bCs/>
        <w:sz w:val="20"/>
        <w:szCs w:val="16"/>
      </w:rPr>
      <w:t xml:space="preserve"> </w:t>
    </w:r>
    <w:r w:rsidR="00822298" w:rsidRPr="00B74482">
      <w:rPr>
        <w:sz w:val="20"/>
        <w:szCs w:val="16"/>
      </w:rPr>
      <w:t>[</w:t>
    </w:r>
    <w:r w:rsidR="00822298" w:rsidRPr="005B4416">
      <w:rPr>
        <w:strike/>
        <w:sz w:val="20"/>
        <w:szCs w:val="16"/>
      </w:rPr>
      <w:t>September 2024</w:t>
    </w:r>
    <w:r w:rsidR="00822298" w:rsidRPr="00B74482">
      <w:rPr>
        <w:sz w:val="20"/>
        <w:szCs w:val="16"/>
      </w:rPr>
      <w:t>]</w:t>
    </w:r>
    <w:r w:rsidR="00FA3693" w:rsidRPr="00FA3693">
      <w:rPr>
        <w:sz w:val="20"/>
        <w:szCs w:val="16"/>
      </w:rPr>
      <w:ptab w:relativeTo="margin" w:alignment="center" w:leader="none"/>
    </w:r>
    <w:r w:rsidR="00FA3693" w:rsidRPr="00FA3693">
      <w:rPr>
        <w:sz w:val="20"/>
        <w:szCs w:val="16"/>
      </w:rPr>
      <w:t xml:space="preserve">Page </w:t>
    </w:r>
    <w:r w:rsidR="00FA3693" w:rsidRPr="00FA3693">
      <w:rPr>
        <w:sz w:val="20"/>
        <w:szCs w:val="16"/>
      </w:rPr>
      <w:fldChar w:fldCharType="begin"/>
    </w:r>
    <w:r w:rsidR="00FA3693" w:rsidRPr="00FA3693">
      <w:rPr>
        <w:sz w:val="20"/>
        <w:szCs w:val="16"/>
      </w:rPr>
      <w:instrText xml:space="preserve"> PAGE  \* Arabic  \* MERGEFORMAT </w:instrText>
    </w:r>
    <w:r w:rsidR="00FA3693" w:rsidRPr="00FA3693">
      <w:rPr>
        <w:sz w:val="20"/>
        <w:szCs w:val="16"/>
      </w:rPr>
      <w:fldChar w:fldCharType="separate"/>
    </w:r>
    <w:r w:rsidR="00FA3693" w:rsidRPr="00FA3693">
      <w:rPr>
        <w:noProof/>
        <w:sz w:val="20"/>
        <w:szCs w:val="16"/>
      </w:rPr>
      <w:t>1</w:t>
    </w:r>
    <w:r w:rsidR="00FA3693" w:rsidRPr="00FA3693">
      <w:rPr>
        <w:sz w:val="20"/>
        <w:szCs w:val="16"/>
      </w:rPr>
      <w:fldChar w:fldCharType="end"/>
    </w:r>
    <w:r w:rsidR="00FA3693" w:rsidRPr="00FA3693">
      <w:rPr>
        <w:sz w:val="20"/>
        <w:szCs w:val="16"/>
      </w:rPr>
      <w:t xml:space="preserve"> of </w:t>
    </w:r>
    <w:r w:rsidR="00FA3693">
      <w:rPr>
        <w:sz w:val="20"/>
        <w:szCs w:val="16"/>
      </w:rPr>
      <w:t>4</w:t>
    </w:r>
    <w:r w:rsidR="002D1255">
      <w:rPr>
        <w:sz w:val="20"/>
        <w:szCs w:val="16"/>
      </w:rPr>
      <w:t>0</w:t>
    </w:r>
    <w:r w:rsidR="00FA3693" w:rsidRPr="00FA3693">
      <w:rPr>
        <w:sz w:val="20"/>
        <w:szCs w:val="16"/>
      </w:rPr>
      <w:ptab w:relativeTo="margin" w:alignment="right" w:leader="none"/>
    </w:r>
    <w:r w:rsidR="00FA3693">
      <w:rPr>
        <w:sz w:val="20"/>
        <w:szCs w:val="16"/>
      </w:rPr>
      <w:t>GFO-24-</w:t>
    </w:r>
    <w:r w:rsidR="00FD07D7">
      <w:rPr>
        <w:sz w:val="20"/>
        <w:szCs w:val="16"/>
      </w:rPr>
      <w:t>701</w:t>
    </w:r>
    <w:r w:rsidR="00701BA6" w:rsidRPr="00854F91">
      <w:rPr>
        <w:b/>
        <w:bCs/>
        <w:sz w:val="20"/>
        <w:szCs w:val="16"/>
        <w:u w:val="single"/>
      </w:rPr>
      <w:t>-01</w:t>
    </w:r>
  </w:p>
  <w:p w14:paraId="67BFD29E" w14:textId="77777777" w:rsidR="00F02929" w:rsidRPr="00FA3693" w:rsidRDefault="00F02929" w:rsidP="00F02929">
    <w:pPr>
      <w:pStyle w:val="Footer"/>
      <w:spacing w:after="0"/>
      <w:jc w:val="right"/>
      <w:rPr>
        <w:sz w:val="18"/>
        <w:szCs w:val="16"/>
      </w:rPr>
    </w:pPr>
    <w:r w:rsidRPr="00FA3693">
      <w:rPr>
        <w:sz w:val="18"/>
        <w:szCs w:val="16"/>
      </w:rPr>
      <w:t xml:space="preserve">Offshore Wind </w:t>
    </w:r>
    <w:r>
      <w:rPr>
        <w:sz w:val="18"/>
        <w:szCs w:val="16"/>
      </w:rPr>
      <w:t xml:space="preserve">Energy </w:t>
    </w:r>
    <w:r w:rsidRPr="00FA3693">
      <w:rPr>
        <w:sz w:val="18"/>
        <w:szCs w:val="16"/>
      </w:rPr>
      <w:t>Waterfront</w:t>
    </w:r>
    <w:r>
      <w:rPr>
        <w:sz w:val="18"/>
        <w:szCs w:val="16"/>
      </w:rPr>
      <w:br/>
    </w:r>
    <w:r w:rsidRPr="00FA3693">
      <w:rPr>
        <w:sz w:val="18"/>
        <w:szCs w:val="16"/>
      </w:rPr>
      <w:t xml:space="preserve"> Facility Improvement Program</w:t>
    </w:r>
  </w:p>
  <w:p w14:paraId="4A6695CB" w14:textId="2FC9B209" w:rsidR="00FA3693" w:rsidRPr="00FA3693" w:rsidRDefault="00FA3693" w:rsidP="00F02929">
    <w:pPr>
      <w:pStyle w:val="Footer"/>
      <w:spacing w:after="0"/>
      <w:jc w:val="right"/>
      <w:rPr>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C0A19" w14:textId="77777777" w:rsidR="00430D4E" w:rsidRDefault="00430D4E">
      <w:r>
        <w:separator/>
      </w:r>
    </w:p>
  </w:footnote>
  <w:footnote w:type="continuationSeparator" w:id="0">
    <w:p w14:paraId="738684A7" w14:textId="77777777" w:rsidR="00430D4E" w:rsidRDefault="00430D4E">
      <w:r>
        <w:continuationSeparator/>
      </w:r>
    </w:p>
  </w:footnote>
  <w:footnote w:type="continuationNotice" w:id="1">
    <w:p w14:paraId="1C13D8D9" w14:textId="77777777" w:rsidR="00430D4E" w:rsidRDefault="00430D4E">
      <w:pPr>
        <w:spacing w:after="0"/>
      </w:pPr>
    </w:p>
  </w:footnote>
  <w:footnote w:id="2">
    <w:p w14:paraId="051D2F81" w14:textId="0E357A99" w:rsidR="00FD36DD" w:rsidRDefault="00FD36DD">
      <w:pPr>
        <w:pStyle w:val="FootnoteText"/>
      </w:pPr>
      <w:r>
        <w:rPr>
          <w:rStyle w:val="FootnoteReference"/>
        </w:rPr>
        <w:footnoteRef/>
      </w:r>
      <w:r>
        <w:t xml:space="preserve"> </w:t>
      </w:r>
      <w:r w:rsidR="001D3511" w:rsidRPr="001D3511">
        <w:t xml:space="preserve">Assembly Bill </w:t>
      </w:r>
      <w:r w:rsidR="00A20AC9" w:rsidRPr="00A20AC9">
        <w:t xml:space="preserve">209 </w:t>
      </w:r>
      <w:r w:rsidR="00E92702">
        <w:t>added</w:t>
      </w:r>
      <w:r w:rsidR="002073DB">
        <w:t xml:space="preserve"> the Clean Energy Program statutes</w:t>
      </w:r>
      <w:r w:rsidR="009479C8">
        <w:t xml:space="preserve"> as</w:t>
      </w:r>
      <w:r w:rsidR="00A20AC9" w:rsidRPr="00A20AC9">
        <w:t xml:space="preserve"> Public Resources Code (PRC) section</w:t>
      </w:r>
      <w:r w:rsidR="009479C8">
        <w:t xml:space="preserve">s </w:t>
      </w:r>
      <w:r w:rsidR="00DA11F5">
        <w:t xml:space="preserve">25660 </w:t>
      </w:r>
      <w:r w:rsidR="00066671">
        <w:t>through</w:t>
      </w:r>
      <w:r w:rsidR="00A20AC9" w:rsidRPr="00A20AC9">
        <w:t xml:space="preserve"> 25666</w:t>
      </w:r>
      <w:r w:rsidR="00066671">
        <w:t>. PRC section 25666</w:t>
      </w:r>
      <w:r w:rsidR="00A20AC9" w:rsidRPr="00A20AC9">
        <w:t xml:space="preserve"> directs the CEC to develop and implement a program to support offshore wind infrastructure improvements. </w:t>
      </w:r>
    </w:p>
  </w:footnote>
  <w:footnote w:id="3">
    <w:p w14:paraId="2B55656D" w14:textId="00782AA2" w:rsidR="0036001E" w:rsidRDefault="0036001E">
      <w:pPr>
        <w:pStyle w:val="FootnoteText"/>
      </w:pPr>
      <w:r>
        <w:rPr>
          <w:rStyle w:val="FootnoteReference"/>
        </w:rPr>
        <w:footnoteRef/>
      </w:r>
      <w:r>
        <w:t xml:space="preserve"> </w:t>
      </w:r>
      <w:r w:rsidR="00F84D12">
        <w:t xml:space="preserve">On July 10, 2024 the CEC adopted </w:t>
      </w:r>
      <w:r w:rsidR="00F84D12" w:rsidRPr="00F84D12">
        <w:t xml:space="preserve">the final reports </w:t>
      </w:r>
      <w:r w:rsidR="00F84D12" w:rsidRPr="00F84D12">
        <w:rPr>
          <w:i/>
          <w:iCs/>
        </w:rPr>
        <w:t>Assembly Bill 525 Offshore Wind Energy Strategic Plan Volume I: Overview Report, Assembly Bill 525 Offshore Wind Energy Strategic Plan Volume II: Main Report, and Assembly Bill 525 Offshore Wind Energy Strategic Plan Volume III: Appendices</w:t>
      </w:r>
      <w:r w:rsidR="002622AE">
        <w:rPr>
          <w:i/>
          <w:iCs/>
        </w:rPr>
        <w:t>.</w:t>
      </w:r>
      <w:r w:rsidR="002622AE">
        <w:t xml:space="preserve"> </w:t>
      </w:r>
      <w:hyperlink r:id="rId1" w:history="1">
        <w:r w:rsidR="00307AA4" w:rsidRPr="00B353D4">
          <w:rPr>
            <w:rStyle w:val="Hyperlink"/>
            <w:rFonts w:cs="Arial"/>
          </w:rPr>
          <w:t>https://www.energy.ca.gov/data-reports/reports/ab-525-reports-offshore-renewable-energy</w:t>
        </w:r>
      </w:hyperlink>
      <w:r w:rsidR="00307AA4" w:rsidRPr="00B353D4">
        <w:t>.</w:t>
      </w:r>
      <w:r w:rsidR="00307AA4">
        <w:t xml:space="preserve"> </w:t>
      </w:r>
    </w:p>
    <w:p w14:paraId="233D3405" w14:textId="77777777" w:rsidR="002622AE" w:rsidRPr="002622AE" w:rsidRDefault="002622AE">
      <w:pPr>
        <w:pStyle w:val="FootnoteText"/>
      </w:pPr>
    </w:p>
  </w:footnote>
  <w:footnote w:id="4">
    <w:p w14:paraId="30891C0C" w14:textId="41575AC2" w:rsidR="00B979E7" w:rsidRDefault="00B979E7">
      <w:pPr>
        <w:pStyle w:val="FootnoteText"/>
      </w:pPr>
      <w:r>
        <w:rPr>
          <w:rStyle w:val="FootnoteReference"/>
        </w:rPr>
        <w:footnoteRef/>
      </w:r>
      <w:r>
        <w:t xml:space="preserve"> </w:t>
      </w:r>
      <w:r w:rsidR="003210A2">
        <w:t xml:space="preserve">PRC section 71130 </w:t>
      </w:r>
      <w:r w:rsidR="003210A2" w:rsidRPr="003210A2">
        <w:t>(g) “Under-resourced community” means a community identified pursuant to Section 39711 of the Health and Safety Code, subdivision (d) of Section 39713 of the Health and Safety Code, or subdivision (g) of Section 75005.</w:t>
      </w:r>
    </w:p>
  </w:footnote>
  <w:footnote w:id="5">
    <w:p w14:paraId="40AA779A" w14:textId="04F42D2C" w:rsidR="004815FE" w:rsidRDefault="004815FE" w:rsidP="004815FE">
      <w:pPr>
        <w:pStyle w:val="FootnoteText"/>
        <w:rPr>
          <w:u w:val="single"/>
        </w:rPr>
      </w:pPr>
      <w:r>
        <w:rPr>
          <w:rStyle w:val="FootnoteReference"/>
        </w:rPr>
        <w:footnoteRef/>
      </w:r>
      <w:r>
        <w:t xml:space="preserve"> </w:t>
      </w:r>
      <w:r w:rsidRPr="00C41D10">
        <w:t>Community Benefits Plan. U.S. Department of Energy.</w:t>
      </w:r>
      <w:r w:rsidRPr="00D409AD">
        <w:rPr>
          <w:u w:val="single"/>
        </w:rPr>
        <w:t xml:space="preserve"> </w:t>
      </w:r>
      <w:hyperlink r:id="rId2" w:history="1">
        <w:r w:rsidRPr="00D409AD">
          <w:rPr>
            <w:rStyle w:val="Hyperlink"/>
            <w:rFonts w:cs="Arial"/>
          </w:rPr>
          <w:t>https://www.energy.gov/infrastructure/about-community-benefits-plans</w:t>
        </w:r>
      </w:hyperlink>
      <w:r w:rsidRPr="00C41D10">
        <w:t>. Building California’s future-Building equity, State of California.</w:t>
      </w:r>
      <w:r>
        <w:rPr>
          <w:u w:val="single"/>
        </w:rPr>
        <w:t xml:space="preserve"> </w:t>
      </w:r>
      <w:hyperlink r:id="rId3" w:history="1">
        <w:r w:rsidRPr="00C07D46">
          <w:rPr>
            <w:rStyle w:val="Hyperlink"/>
            <w:rFonts w:cs="Arial"/>
          </w:rPr>
          <w:t>https://build.ca.gov/building-equity</w:t>
        </w:r>
        <w:r w:rsidR="00C07D46" w:rsidRPr="00C07D46">
          <w:rPr>
            <w:rStyle w:val="Hyperlink"/>
            <w:rFonts w:cs="Arial"/>
          </w:rPr>
          <w:t>/</w:t>
        </w:r>
      </w:hyperlink>
    </w:p>
    <w:p w14:paraId="66BB2975" w14:textId="77777777" w:rsidR="004815FE" w:rsidRDefault="004815FE" w:rsidP="004815FE">
      <w:pPr>
        <w:pStyle w:val="FootnoteText"/>
      </w:pPr>
    </w:p>
  </w:footnote>
  <w:footnote w:id="6">
    <w:p w14:paraId="1114D14F" w14:textId="77777777" w:rsidR="00580534" w:rsidRPr="00EC34EF" w:rsidRDefault="00580534" w:rsidP="00A511B4">
      <w:pPr>
        <w:pStyle w:val="FootnoteText"/>
        <w:rPr>
          <w:sz w:val="18"/>
          <w:szCs w:val="18"/>
        </w:rPr>
      </w:pPr>
      <w:r w:rsidRPr="00EC34EF">
        <w:rPr>
          <w:rStyle w:val="FootnoteReference"/>
          <w:sz w:val="18"/>
          <w:szCs w:val="18"/>
        </w:rPr>
        <w:footnoteRef/>
      </w:r>
      <w:r w:rsidRPr="00EC34EF">
        <w:rPr>
          <w:sz w:val="18"/>
          <w:szCs w:val="18"/>
        </w:rPr>
        <w:t xml:space="preserve"> Pacific Standard Time or Pacific Daylight Time, whichever is being observed.</w:t>
      </w:r>
    </w:p>
  </w:footnote>
  <w:footnote w:id="7">
    <w:p w14:paraId="66AE8602" w14:textId="1CF56401" w:rsidR="00580534" w:rsidRPr="00EC34EF" w:rsidRDefault="00580534" w:rsidP="00FE0377">
      <w:pPr>
        <w:pStyle w:val="FootnoteText"/>
        <w:keepNext/>
        <w:widowControl w:val="0"/>
        <w:rPr>
          <w:sz w:val="18"/>
          <w:szCs w:val="18"/>
        </w:rPr>
      </w:pPr>
      <w:r w:rsidRPr="00EC34EF">
        <w:rPr>
          <w:rStyle w:val="FootnoteReference"/>
          <w:sz w:val="18"/>
          <w:szCs w:val="18"/>
        </w:rPr>
        <w:footnoteRef/>
      </w:r>
      <w:r w:rsidRPr="00EC34EF">
        <w:rPr>
          <w:sz w:val="18"/>
          <w:szCs w:val="18"/>
        </w:rPr>
        <w:t xml:space="preserve"> This deadline does not apply to non-technical questions (e.g., </w:t>
      </w:r>
      <w:r w:rsidR="008633D1" w:rsidRPr="00EC34EF">
        <w:rPr>
          <w:sz w:val="18"/>
          <w:szCs w:val="18"/>
        </w:rPr>
        <w:t xml:space="preserve">administrative </w:t>
      </w:r>
      <w:r w:rsidRPr="00EC34EF">
        <w:rPr>
          <w:sz w:val="18"/>
          <w:szCs w:val="18"/>
        </w:rPr>
        <w:t>questions concerning application format requirements or attachment instructions)</w:t>
      </w:r>
      <w:r w:rsidR="00B52881" w:rsidRPr="00EC34EF">
        <w:rPr>
          <w:sz w:val="18"/>
          <w:szCs w:val="18"/>
        </w:rPr>
        <w:t xml:space="preserve">, including questions regarding application submission in the </w:t>
      </w:r>
      <w:r w:rsidR="00C9139B">
        <w:rPr>
          <w:sz w:val="18"/>
          <w:szCs w:val="18"/>
        </w:rPr>
        <w:t>GSS</w:t>
      </w:r>
      <w:r w:rsidR="002F10C5">
        <w:rPr>
          <w:sz w:val="18"/>
          <w:szCs w:val="18"/>
        </w:rPr>
        <w:t xml:space="preserve"> </w:t>
      </w:r>
      <w:r w:rsidRPr="00EC34EF">
        <w:rPr>
          <w:sz w:val="18"/>
          <w:szCs w:val="18"/>
        </w:rPr>
        <w:t>or</w:t>
      </w:r>
      <w:r w:rsidR="00811EF1">
        <w:rPr>
          <w:sz w:val="18"/>
          <w:szCs w:val="18"/>
        </w:rPr>
        <w:t xml:space="preserve"> </w:t>
      </w:r>
      <w:r w:rsidRPr="00EC34EF">
        <w:rPr>
          <w:sz w:val="18"/>
          <w:szCs w:val="18"/>
        </w:rPr>
        <w:t xml:space="preserve">to questions that address an </w:t>
      </w:r>
      <w:r w:rsidRPr="00EC34EF">
        <w:rPr>
          <w:sz w:val="18"/>
        </w:rPr>
        <w:t>ambiguity, conflict, discrepancy, omission, or other error in the solicitation</w:t>
      </w:r>
      <w:r w:rsidRPr="00EC34EF">
        <w:rPr>
          <w:sz w:val="18"/>
          <w:szCs w:val="18"/>
        </w:rPr>
        <w:t>.  Such questions may be submitted to the C</w:t>
      </w:r>
      <w:r w:rsidR="008633D1" w:rsidRPr="00EC34EF">
        <w:rPr>
          <w:sz w:val="18"/>
          <w:szCs w:val="18"/>
        </w:rPr>
        <w:t xml:space="preserve">AO </w:t>
      </w:r>
      <w:r w:rsidRPr="00EC34EF">
        <w:rPr>
          <w:sz w:val="18"/>
          <w:szCs w:val="18"/>
        </w:rPr>
        <w:t xml:space="preserve">listed in </w:t>
      </w:r>
      <w:r w:rsidRPr="00D4475D">
        <w:rPr>
          <w:sz w:val="18"/>
          <w:szCs w:val="18"/>
        </w:rPr>
        <w:t xml:space="preserve">Section </w:t>
      </w:r>
      <w:r w:rsidR="00D4475D" w:rsidRPr="00D4475D">
        <w:rPr>
          <w:sz w:val="18"/>
          <w:szCs w:val="18"/>
        </w:rPr>
        <w:t>1.</w:t>
      </w:r>
      <w:r w:rsidRPr="00D4475D">
        <w:rPr>
          <w:sz w:val="18"/>
          <w:szCs w:val="18"/>
        </w:rPr>
        <w:t xml:space="preserve">G at any time prior to </w:t>
      </w:r>
      <w:r w:rsidR="00570319" w:rsidRPr="00D4475D">
        <w:rPr>
          <w:sz w:val="18"/>
          <w:szCs w:val="18"/>
        </w:rPr>
        <w:t>5:00 p.m. of</w:t>
      </w:r>
      <w:r w:rsidR="006732FE" w:rsidRPr="00D4475D">
        <w:rPr>
          <w:sz w:val="18"/>
          <w:szCs w:val="18"/>
        </w:rPr>
        <w:t xml:space="preserve"> the</w:t>
      </w:r>
      <w:r w:rsidR="00570319" w:rsidRPr="00D4475D">
        <w:rPr>
          <w:sz w:val="18"/>
          <w:szCs w:val="18"/>
        </w:rPr>
        <w:t xml:space="preserve"> </w:t>
      </w:r>
      <w:r w:rsidRPr="00D4475D">
        <w:rPr>
          <w:sz w:val="18"/>
          <w:szCs w:val="18"/>
        </w:rPr>
        <w:t>application deadline</w:t>
      </w:r>
      <w:r w:rsidR="006732FE" w:rsidRPr="00D4475D">
        <w:rPr>
          <w:sz w:val="18"/>
          <w:szCs w:val="18"/>
        </w:rPr>
        <w:t xml:space="preserve"> date</w:t>
      </w:r>
      <w:r w:rsidRPr="00D4475D">
        <w:rPr>
          <w:sz w:val="18"/>
          <w:szCs w:val="18"/>
        </w:rPr>
        <w:t xml:space="preserve">.  Please see Section </w:t>
      </w:r>
      <w:r w:rsidR="00D4475D" w:rsidRPr="00D4475D">
        <w:rPr>
          <w:sz w:val="18"/>
          <w:szCs w:val="18"/>
        </w:rPr>
        <w:t>1.</w:t>
      </w:r>
      <w:r w:rsidRPr="00D4475D">
        <w:rPr>
          <w:sz w:val="18"/>
          <w:szCs w:val="18"/>
        </w:rPr>
        <w:t>G for additional information.</w:t>
      </w:r>
    </w:p>
  </w:footnote>
  <w:footnote w:id="8">
    <w:p w14:paraId="72062ED6" w14:textId="170D1857" w:rsidR="0066785A" w:rsidRDefault="0066785A">
      <w:pPr>
        <w:pStyle w:val="FootnoteText"/>
      </w:pPr>
      <w:r>
        <w:rPr>
          <w:rStyle w:val="FootnoteReference"/>
        </w:rPr>
        <w:footnoteRef/>
      </w:r>
      <w:r>
        <w:t xml:space="preserve"> </w:t>
      </w:r>
      <w:r w:rsidR="001F25CA" w:rsidRPr="00933131">
        <w:t xml:space="preserve">This catch-all </w:t>
      </w:r>
      <w:r w:rsidR="00F371D7">
        <w:t>includes</w:t>
      </w:r>
      <w:r w:rsidR="001F25CA" w:rsidRPr="00933131">
        <w:t xml:space="preserve"> other types of environmental reviews, such as those prepared under the National Environmental Policy Act (NEPA).</w:t>
      </w:r>
    </w:p>
  </w:footnote>
  <w:footnote w:id="9">
    <w:p w14:paraId="1FDDDFA8" w14:textId="77777777" w:rsidR="00C06475" w:rsidRDefault="00C06475" w:rsidP="00C06475">
      <w:pPr>
        <w:pStyle w:val="FootnoteText"/>
      </w:pPr>
      <w:r>
        <w:rPr>
          <w:rStyle w:val="FootnoteReference"/>
        </w:rPr>
        <w:footnoteRef/>
      </w:r>
      <w:r>
        <w:t xml:space="preserve"> Assembly Bill 209 (Statutes of 2021, Chapter 251), available at </w:t>
      </w:r>
      <w:hyperlink r:id="rId4" w:history="1">
        <w:r w:rsidRPr="003E0991">
          <w:rPr>
            <w:rStyle w:val="Hyperlink"/>
            <w:rFonts w:cs="Arial"/>
          </w:rPr>
          <w:t>https://leginfo.legislature.ca.gov/faces/billTextClient.xhtml?bill_id=202120220AB209</w:t>
        </w:r>
      </w:hyperlink>
      <w:r>
        <w:t>.</w:t>
      </w:r>
    </w:p>
  </w:footnote>
  <w:footnote w:id="10">
    <w:p w14:paraId="7F49C182" w14:textId="77777777" w:rsidR="00B477E6" w:rsidRDefault="00B477E6" w:rsidP="00B477E6">
      <w:pPr>
        <w:pStyle w:val="FootnoteText"/>
      </w:pPr>
      <w:r>
        <w:rPr>
          <w:rStyle w:val="FootnoteReference"/>
        </w:rPr>
        <w:footnoteRef/>
      </w:r>
      <w:r>
        <w:t xml:space="preserve"> AB 32 (Statutes of 2006, chapter 488)</w:t>
      </w:r>
    </w:p>
  </w:footnote>
  <w:footnote w:id="11">
    <w:p w14:paraId="79B882BE" w14:textId="77777777" w:rsidR="001A79D4" w:rsidRDefault="001A79D4" w:rsidP="001A79D4">
      <w:pPr>
        <w:pStyle w:val="FootnoteText"/>
      </w:pPr>
      <w:r>
        <w:rPr>
          <w:rStyle w:val="FootnoteReference"/>
        </w:rPr>
        <w:footnoteRef/>
      </w:r>
      <w:r>
        <w:t xml:space="preserve"> SB 350 (Statutes of 2015, chapter 547)</w:t>
      </w:r>
    </w:p>
  </w:footnote>
  <w:footnote w:id="12">
    <w:p w14:paraId="0D2F7113" w14:textId="77777777" w:rsidR="00580534" w:rsidRDefault="00580534">
      <w:pPr>
        <w:pStyle w:val="FootnoteText"/>
      </w:pPr>
      <w:r>
        <w:rPr>
          <w:rStyle w:val="FootnoteReference"/>
          <w:rFonts w:cs="Arial"/>
        </w:rPr>
        <w:footnoteRef/>
      </w:r>
      <w:r>
        <w:t xml:space="preserve"> </w:t>
      </w:r>
      <w:r>
        <w:rPr>
          <w:szCs w:val="22"/>
        </w:rPr>
        <w:t xml:space="preserve">“Key personnel” are individuals that are critical to the project due to their experience, knowledge, and/or capabilities.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5E3078AF" w14:paraId="60CE0055" w14:textId="77777777" w:rsidTr="5E3078AF">
      <w:trPr>
        <w:trHeight w:val="300"/>
      </w:trPr>
      <w:tc>
        <w:tcPr>
          <w:tcW w:w="3120" w:type="dxa"/>
        </w:tcPr>
        <w:p w14:paraId="06C741DD" w14:textId="2F1D5392" w:rsidR="5E3078AF" w:rsidRDefault="5E3078AF" w:rsidP="5E3078AF">
          <w:pPr>
            <w:pStyle w:val="Header"/>
            <w:ind w:left="-115"/>
          </w:pPr>
        </w:p>
      </w:tc>
      <w:tc>
        <w:tcPr>
          <w:tcW w:w="3120" w:type="dxa"/>
        </w:tcPr>
        <w:p w14:paraId="5130F24F" w14:textId="1D6C762C" w:rsidR="5E3078AF" w:rsidRDefault="5E3078AF" w:rsidP="5E3078AF">
          <w:pPr>
            <w:pStyle w:val="Header"/>
            <w:jc w:val="center"/>
          </w:pPr>
        </w:p>
      </w:tc>
      <w:tc>
        <w:tcPr>
          <w:tcW w:w="3120" w:type="dxa"/>
        </w:tcPr>
        <w:p w14:paraId="03EEB6FB" w14:textId="6D37E41A" w:rsidR="5E3078AF" w:rsidRDefault="5E3078AF" w:rsidP="5E3078AF">
          <w:pPr>
            <w:pStyle w:val="Header"/>
            <w:ind w:right="-115"/>
            <w:jc w:val="right"/>
          </w:pPr>
        </w:p>
      </w:tc>
    </w:tr>
  </w:tbl>
  <w:p w14:paraId="22B8D0ED" w14:textId="5F28C088" w:rsidR="00DF7468" w:rsidRDefault="00DF7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425A1" w14:textId="53E4A3D4" w:rsidR="00580534" w:rsidRPr="00C53E15" w:rsidRDefault="00580534" w:rsidP="00B4408A">
    <w:pPr>
      <w:pStyle w:val="Header"/>
      <w:tabs>
        <w:tab w:val="clear" w:pos="4320"/>
        <w:tab w:val="clear" w:pos="8640"/>
        <w:tab w:val="center" w:pos="5049"/>
        <w:tab w:val="right" w:pos="10098"/>
      </w:tabs>
      <w:rPr>
        <w:b/>
        <w:smallCap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4BC5"/>
    <w:multiLevelType w:val="hybridMultilevel"/>
    <w:tmpl w:val="03AC5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F395C"/>
    <w:multiLevelType w:val="hybridMultilevel"/>
    <w:tmpl w:val="1702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B4F8E"/>
    <w:multiLevelType w:val="multilevel"/>
    <w:tmpl w:val="673AA8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3" w15:restartNumberingAfterBreak="0">
    <w:nsid w:val="04153645"/>
    <w:multiLevelType w:val="hybridMultilevel"/>
    <w:tmpl w:val="B5C4C036"/>
    <w:lvl w:ilvl="0" w:tplc="FFFFFFFF">
      <w:start w:val="1"/>
      <w:numFmt w:val="decimal"/>
      <w:lvlText w:val="%1."/>
      <w:lvlJc w:val="left"/>
      <w:pPr>
        <w:ind w:left="720" w:hanging="360"/>
      </w:pPr>
      <w:rPr>
        <w:b/>
      </w:rPr>
    </w:lvl>
    <w:lvl w:ilvl="1" w:tplc="FFFFFFFF">
      <w:start w:val="1"/>
      <w:numFmt w:val="lowerLetter"/>
      <w:lvlText w:val="%2."/>
      <w:lvlJc w:val="left"/>
      <w:pPr>
        <w:ind w:left="1440" w:hanging="360"/>
      </w:pPr>
      <w:rPr>
        <w:b w:val="0"/>
        <w:sz w:val="24"/>
        <w:szCs w:val="24"/>
      </w:rPr>
    </w:lvl>
    <w:lvl w:ilvl="2" w:tplc="FFFFFFFF">
      <w:start w:val="1"/>
      <w:numFmt w:val="bullet"/>
      <w:lvlText w:val=""/>
      <w:lvlJc w:val="left"/>
      <w:pPr>
        <w:ind w:left="2160" w:hanging="180"/>
      </w:pPr>
      <w:rPr>
        <w:rFonts w:ascii="Symbol" w:hAnsi="Symbol" w:hint="default"/>
        <w:sz w:val="24"/>
        <w:szCs w:val="24"/>
      </w:rPr>
    </w:lvl>
    <w:lvl w:ilvl="3" w:tplc="FFFFFFFF">
      <w:start w:val="1"/>
      <w:numFmt w:val="decimal"/>
      <w:lvlText w:val="%4."/>
      <w:lvlJc w:val="left"/>
      <w:pPr>
        <w:ind w:left="2880" w:hanging="360"/>
      </w:p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235690"/>
    <w:multiLevelType w:val="hybridMultilevel"/>
    <w:tmpl w:val="7234B152"/>
    <w:lvl w:ilvl="0" w:tplc="CD7A3894">
      <w:start w:val="1"/>
      <w:numFmt w:val="lowerRoman"/>
      <w:lvlText w:val="(%1)"/>
      <w:lvlJc w:val="left"/>
      <w:pPr>
        <w:ind w:left="3600" w:hanging="720"/>
      </w:pPr>
      <w:rPr>
        <w:rFonts w:ascii="Arial" w:hAnsi="Arial" w:cs="Aria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438158E"/>
    <w:multiLevelType w:val="multilevel"/>
    <w:tmpl w:val="EBE4128C"/>
    <w:styleLink w:val="StyleNumbered11ptLeft025Hanging05"/>
    <w:lvl w:ilvl="0">
      <w:start w:val="1"/>
      <w:numFmt w:val="decimal"/>
      <w:lvlText w:val="%1."/>
      <w:lvlJc w:val="left"/>
      <w:pPr>
        <w:ind w:left="1080" w:hanging="720"/>
      </w:pPr>
      <w:rPr>
        <w:rFonts w:cs="Times New Roman" w:hint="default"/>
        <w:sz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15:restartNumberingAfterBreak="0">
    <w:nsid w:val="05606E70"/>
    <w:multiLevelType w:val="multilevel"/>
    <w:tmpl w:val="17EC227A"/>
    <w:lvl w:ilvl="0">
      <w:start w:val="1"/>
      <w:numFmt w:val="upperLetter"/>
      <w:pStyle w:val="Heading4"/>
      <w:lvlText w:val="%1."/>
      <w:lvlJc w:val="left"/>
      <w:pPr>
        <w:tabs>
          <w:tab w:val="num" w:pos="720"/>
        </w:tabs>
        <w:ind w:left="720" w:hanging="72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201DF9"/>
    <w:multiLevelType w:val="hybridMultilevel"/>
    <w:tmpl w:val="27EE4B2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15:restartNumberingAfterBreak="0">
    <w:nsid w:val="06952A10"/>
    <w:multiLevelType w:val="hybridMultilevel"/>
    <w:tmpl w:val="6D4C6496"/>
    <w:lvl w:ilvl="0" w:tplc="48740016">
      <w:start w:val="1"/>
      <w:numFmt w:val="bullet"/>
      <w:lvlText w:val="·"/>
      <w:lvlJc w:val="left"/>
      <w:pPr>
        <w:ind w:left="720" w:hanging="360"/>
      </w:pPr>
      <w:rPr>
        <w:rFonts w:ascii="Symbol" w:hAnsi="Symbol" w:hint="default"/>
      </w:rPr>
    </w:lvl>
    <w:lvl w:ilvl="1" w:tplc="9996B8B6">
      <w:start w:val="1"/>
      <w:numFmt w:val="bullet"/>
      <w:lvlText w:val="o"/>
      <w:lvlJc w:val="left"/>
      <w:pPr>
        <w:ind w:left="1440" w:hanging="360"/>
      </w:pPr>
      <w:rPr>
        <w:rFonts w:ascii="Courier New" w:hAnsi="Courier New" w:hint="default"/>
      </w:rPr>
    </w:lvl>
    <w:lvl w:ilvl="2" w:tplc="93EAE336">
      <w:start w:val="1"/>
      <w:numFmt w:val="bullet"/>
      <w:lvlText w:val=""/>
      <w:lvlJc w:val="left"/>
      <w:pPr>
        <w:ind w:left="2160" w:hanging="360"/>
      </w:pPr>
      <w:rPr>
        <w:rFonts w:ascii="Wingdings" w:hAnsi="Wingdings" w:hint="default"/>
      </w:rPr>
    </w:lvl>
    <w:lvl w:ilvl="3" w:tplc="24E01D6C">
      <w:start w:val="1"/>
      <w:numFmt w:val="bullet"/>
      <w:lvlText w:val=""/>
      <w:lvlJc w:val="left"/>
      <w:pPr>
        <w:ind w:left="2880" w:hanging="360"/>
      </w:pPr>
      <w:rPr>
        <w:rFonts w:ascii="Symbol" w:hAnsi="Symbol" w:hint="default"/>
      </w:rPr>
    </w:lvl>
    <w:lvl w:ilvl="4" w:tplc="FE06DF96">
      <w:start w:val="1"/>
      <w:numFmt w:val="bullet"/>
      <w:lvlText w:val="o"/>
      <w:lvlJc w:val="left"/>
      <w:pPr>
        <w:ind w:left="3600" w:hanging="360"/>
      </w:pPr>
      <w:rPr>
        <w:rFonts w:ascii="Courier New" w:hAnsi="Courier New" w:hint="default"/>
      </w:rPr>
    </w:lvl>
    <w:lvl w:ilvl="5" w:tplc="098CAAF2">
      <w:start w:val="1"/>
      <w:numFmt w:val="bullet"/>
      <w:lvlText w:val=""/>
      <w:lvlJc w:val="left"/>
      <w:pPr>
        <w:ind w:left="4320" w:hanging="360"/>
      </w:pPr>
      <w:rPr>
        <w:rFonts w:ascii="Wingdings" w:hAnsi="Wingdings" w:hint="default"/>
      </w:rPr>
    </w:lvl>
    <w:lvl w:ilvl="6" w:tplc="7724160C">
      <w:start w:val="1"/>
      <w:numFmt w:val="bullet"/>
      <w:lvlText w:val=""/>
      <w:lvlJc w:val="left"/>
      <w:pPr>
        <w:ind w:left="5040" w:hanging="360"/>
      </w:pPr>
      <w:rPr>
        <w:rFonts w:ascii="Symbol" w:hAnsi="Symbol" w:hint="default"/>
      </w:rPr>
    </w:lvl>
    <w:lvl w:ilvl="7" w:tplc="3796C74A">
      <w:start w:val="1"/>
      <w:numFmt w:val="bullet"/>
      <w:lvlText w:val="o"/>
      <w:lvlJc w:val="left"/>
      <w:pPr>
        <w:ind w:left="5760" w:hanging="360"/>
      </w:pPr>
      <w:rPr>
        <w:rFonts w:ascii="Courier New" w:hAnsi="Courier New" w:hint="default"/>
      </w:rPr>
    </w:lvl>
    <w:lvl w:ilvl="8" w:tplc="E4120930">
      <w:start w:val="1"/>
      <w:numFmt w:val="bullet"/>
      <w:lvlText w:val=""/>
      <w:lvlJc w:val="left"/>
      <w:pPr>
        <w:ind w:left="6480" w:hanging="360"/>
      </w:pPr>
      <w:rPr>
        <w:rFonts w:ascii="Wingdings" w:hAnsi="Wingdings" w:hint="default"/>
      </w:rPr>
    </w:lvl>
  </w:abstractNum>
  <w:abstractNum w:abstractNumId="9" w15:restartNumberingAfterBreak="0">
    <w:nsid w:val="0718477B"/>
    <w:multiLevelType w:val="hybridMultilevel"/>
    <w:tmpl w:val="C9A8B118"/>
    <w:lvl w:ilvl="0" w:tplc="04090019">
      <w:start w:val="1"/>
      <w:numFmt w:val="lowerLetter"/>
      <w:lvlText w:val="%1."/>
      <w:lvlJc w:val="left"/>
      <w:pPr>
        <w:ind w:left="720" w:hanging="360"/>
      </w:pPr>
      <w:rPr>
        <w:rFonts w:hint="default"/>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B857C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434D69"/>
    <w:multiLevelType w:val="hybridMultilevel"/>
    <w:tmpl w:val="EA647C7E"/>
    <w:lvl w:ilvl="0" w:tplc="BA4C9580">
      <w:start w:val="1"/>
      <w:numFmt w:val="lowerLetter"/>
      <w:lvlText w:val="%1."/>
      <w:lvlJc w:val="left"/>
      <w:pPr>
        <w:ind w:left="720" w:hanging="360"/>
      </w:pPr>
      <w:rPr>
        <w:rFonts w:cs="Times New Roman" w:hint="default"/>
        <w:b w:val="0"/>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C959B1"/>
    <w:multiLevelType w:val="hybridMultilevel"/>
    <w:tmpl w:val="3DD0E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E917F6A"/>
    <w:multiLevelType w:val="hybridMultilevel"/>
    <w:tmpl w:val="DA3607B4"/>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0F8D5491"/>
    <w:multiLevelType w:val="hybridMultilevel"/>
    <w:tmpl w:val="56F67A6E"/>
    <w:lvl w:ilvl="0" w:tplc="8DE410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681B14"/>
    <w:multiLevelType w:val="hybridMultilevel"/>
    <w:tmpl w:val="4C9685F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1586664"/>
    <w:multiLevelType w:val="hybridMultilevel"/>
    <w:tmpl w:val="42367364"/>
    <w:lvl w:ilvl="0" w:tplc="2AB6F32E">
      <w:start w:val="1"/>
      <w:numFmt w:val="decimal"/>
      <w:lvlText w:val="%1."/>
      <w:lvlJc w:val="left"/>
      <w:pPr>
        <w:ind w:left="720" w:hanging="360"/>
      </w:pPr>
    </w:lvl>
    <w:lvl w:ilvl="1" w:tplc="AC10980C">
      <w:start w:val="1"/>
      <w:numFmt w:val="lowerLetter"/>
      <w:lvlText w:val="%2."/>
      <w:lvlJc w:val="left"/>
      <w:pPr>
        <w:ind w:left="1440" w:hanging="360"/>
      </w:pPr>
    </w:lvl>
    <w:lvl w:ilvl="2" w:tplc="73AE723C">
      <w:start w:val="1"/>
      <w:numFmt w:val="lowerRoman"/>
      <w:lvlText w:val="%3."/>
      <w:lvlJc w:val="right"/>
      <w:pPr>
        <w:ind w:left="2160" w:hanging="180"/>
      </w:pPr>
    </w:lvl>
    <w:lvl w:ilvl="3" w:tplc="DEBEB73A">
      <w:start w:val="1"/>
      <w:numFmt w:val="decimal"/>
      <w:lvlText w:val="%4."/>
      <w:lvlJc w:val="left"/>
      <w:pPr>
        <w:ind w:left="2880" w:hanging="360"/>
      </w:pPr>
    </w:lvl>
    <w:lvl w:ilvl="4" w:tplc="B0680AE6">
      <w:start w:val="1"/>
      <w:numFmt w:val="lowerLetter"/>
      <w:lvlText w:val="%5."/>
      <w:lvlJc w:val="left"/>
      <w:pPr>
        <w:ind w:left="3600" w:hanging="360"/>
      </w:pPr>
    </w:lvl>
    <w:lvl w:ilvl="5" w:tplc="86C00C30">
      <w:start w:val="1"/>
      <w:numFmt w:val="lowerRoman"/>
      <w:lvlText w:val="%6."/>
      <w:lvlJc w:val="right"/>
      <w:pPr>
        <w:ind w:left="4320" w:hanging="180"/>
      </w:pPr>
    </w:lvl>
    <w:lvl w:ilvl="6" w:tplc="E4A88E92">
      <w:start w:val="1"/>
      <w:numFmt w:val="decimal"/>
      <w:lvlText w:val="%7."/>
      <w:lvlJc w:val="left"/>
      <w:pPr>
        <w:ind w:left="5040" w:hanging="360"/>
      </w:pPr>
    </w:lvl>
    <w:lvl w:ilvl="7" w:tplc="DF22B334">
      <w:start w:val="1"/>
      <w:numFmt w:val="lowerLetter"/>
      <w:lvlText w:val="%8."/>
      <w:lvlJc w:val="left"/>
      <w:pPr>
        <w:ind w:left="5760" w:hanging="360"/>
      </w:pPr>
    </w:lvl>
    <w:lvl w:ilvl="8" w:tplc="430CB9DA">
      <w:start w:val="1"/>
      <w:numFmt w:val="lowerRoman"/>
      <w:lvlText w:val="%9."/>
      <w:lvlJc w:val="right"/>
      <w:pPr>
        <w:ind w:left="6480" w:hanging="180"/>
      </w:pPr>
    </w:lvl>
  </w:abstractNum>
  <w:abstractNum w:abstractNumId="17" w15:restartNumberingAfterBreak="0">
    <w:nsid w:val="11EF1F91"/>
    <w:multiLevelType w:val="hybridMultilevel"/>
    <w:tmpl w:val="1C9039C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0B5C49"/>
    <w:multiLevelType w:val="hybridMultilevel"/>
    <w:tmpl w:val="3848B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B42C13"/>
    <w:multiLevelType w:val="hybridMultilevel"/>
    <w:tmpl w:val="78B2EB68"/>
    <w:lvl w:ilvl="0" w:tplc="354E5A02">
      <w:start w:val="1"/>
      <w:numFmt w:val="decimal"/>
      <w:lvlText w:val="%1."/>
      <w:lvlJc w:val="left"/>
      <w:pPr>
        <w:ind w:left="720" w:hanging="360"/>
      </w:pPr>
      <w:rPr>
        <w:rFonts w:ascii="Arial" w:hAnsi="Arial" w:cs="Arial"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0A1851"/>
    <w:multiLevelType w:val="hybridMultilevel"/>
    <w:tmpl w:val="F2C41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3456297"/>
    <w:multiLevelType w:val="hybridMultilevel"/>
    <w:tmpl w:val="A00EBF76"/>
    <w:lvl w:ilvl="0" w:tplc="898AE584">
      <w:start w:val="1"/>
      <w:numFmt w:val="bullet"/>
      <w:lvlText w:val=""/>
      <w:lvlJc w:val="left"/>
      <w:pPr>
        <w:ind w:left="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cs="Symbol"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Symbol"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Symbol" w:hint="default"/>
      </w:rPr>
    </w:lvl>
    <w:lvl w:ilvl="8" w:tplc="04090005" w:tentative="1">
      <w:start w:val="1"/>
      <w:numFmt w:val="bullet"/>
      <w:lvlText w:val=""/>
      <w:lvlJc w:val="left"/>
      <w:pPr>
        <w:ind w:left="5760" w:hanging="360"/>
      </w:pPr>
      <w:rPr>
        <w:rFonts w:ascii="Wingdings" w:hAnsi="Wingdings" w:hint="default"/>
      </w:rPr>
    </w:lvl>
  </w:abstractNum>
  <w:abstractNum w:abstractNumId="22" w15:restartNumberingAfterBreak="0">
    <w:nsid w:val="134A1F93"/>
    <w:multiLevelType w:val="hybridMultilevel"/>
    <w:tmpl w:val="1FA2F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3973E86"/>
    <w:multiLevelType w:val="hybridMultilevel"/>
    <w:tmpl w:val="C88AF45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70372B8"/>
    <w:multiLevelType w:val="hybridMultilevel"/>
    <w:tmpl w:val="240899D6"/>
    <w:lvl w:ilvl="0" w:tplc="36F81DD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8355600"/>
    <w:multiLevelType w:val="hybridMultilevel"/>
    <w:tmpl w:val="23921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712BD1"/>
    <w:multiLevelType w:val="hybridMultilevel"/>
    <w:tmpl w:val="98BAC4EC"/>
    <w:lvl w:ilvl="0" w:tplc="108C280E">
      <w:start w:val="1"/>
      <w:numFmt w:val="bullet"/>
      <w:lvlText w:val=""/>
      <w:lvlJc w:val="left"/>
      <w:pPr>
        <w:ind w:left="1440" w:hanging="360"/>
      </w:pPr>
      <w:rPr>
        <w:rFonts w:ascii="Symbol" w:hAnsi="Symbol" w:hint="default"/>
        <w:color w:val="00B05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1A3D3ACB"/>
    <w:multiLevelType w:val="hybridMultilevel"/>
    <w:tmpl w:val="45C88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1AD91B67"/>
    <w:multiLevelType w:val="hybridMultilevel"/>
    <w:tmpl w:val="CA3AC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9016B1"/>
    <w:multiLevelType w:val="multilevel"/>
    <w:tmpl w:val="73C2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D71266E"/>
    <w:multiLevelType w:val="hybridMultilevel"/>
    <w:tmpl w:val="ED685F04"/>
    <w:lvl w:ilvl="0" w:tplc="6458E374">
      <w:start w:val="1"/>
      <w:numFmt w:val="decimal"/>
      <w:lvlText w:val="%1."/>
      <w:lvlJc w:val="left"/>
      <w:pPr>
        <w:tabs>
          <w:tab w:val="num" w:pos="720"/>
        </w:tabs>
        <w:ind w:left="72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E141780"/>
    <w:multiLevelType w:val="hybridMultilevel"/>
    <w:tmpl w:val="64BAD3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39A36E"/>
    <w:multiLevelType w:val="hybridMultilevel"/>
    <w:tmpl w:val="EFC89188"/>
    <w:lvl w:ilvl="0" w:tplc="A03A452A">
      <w:start w:val="1"/>
      <w:numFmt w:val="bullet"/>
      <w:lvlText w:val="·"/>
      <w:lvlJc w:val="left"/>
      <w:pPr>
        <w:ind w:left="720" w:hanging="360"/>
      </w:pPr>
      <w:rPr>
        <w:rFonts w:ascii="Symbol" w:hAnsi="Symbol" w:hint="default"/>
      </w:rPr>
    </w:lvl>
    <w:lvl w:ilvl="1" w:tplc="A816E828">
      <w:start w:val="1"/>
      <w:numFmt w:val="bullet"/>
      <w:lvlText w:val="o"/>
      <w:lvlJc w:val="left"/>
      <w:pPr>
        <w:ind w:left="1440" w:hanging="360"/>
      </w:pPr>
      <w:rPr>
        <w:rFonts w:ascii="Courier New" w:hAnsi="Courier New" w:hint="default"/>
      </w:rPr>
    </w:lvl>
    <w:lvl w:ilvl="2" w:tplc="EFFE98A6">
      <w:start w:val="1"/>
      <w:numFmt w:val="bullet"/>
      <w:lvlText w:val=""/>
      <w:lvlJc w:val="left"/>
      <w:pPr>
        <w:ind w:left="2160" w:hanging="360"/>
      </w:pPr>
      <w:rPr>
        <w:rFonts w:ascii="Wingdings" w:hAnsi="Wingdings" w:hint="default"/>
      </w:rPr>
    </w:lvl>
    <w:lvl w:ilvl="3" w:tplc="BDE216A2">
      <w:start w:val="1"/>
      <w:numFmt w:val="bullet"/>
      <w:lvlText w:val=""/>
      <w:lvlJc w:val="left"/>
      <w:pPr>
        <w:ind w:left="2880" w:hanging="360"/>
      </w:pPr>
      <w:rPr>
        <w:rFonts w:ascii="Symbol" w:hAnsi="Symbol" w:hint="default"/>
      </w:rPr>
    </w:lvl>
    <w:lvl w:ilvl="4" w:tplc="8474F068">
      <w:start w:val="1"/>
      <w:numFmt w:val="bullet"/>
      <w:lvlText w:val="o"/>
      <w:lvlJc w:val="left"/>
      <w:pPr>
        <w:ind w:left="3600" w:hanging="360"/>
      </w:pPr>
      <w:rPr>
        <w:rFonts w:ascii="Courier New" w:hAnsi="Courier New" w:hint="default"/>
      </w:rPr>
    </w:lvl>
    <w:lvl w:ilvl="5" w:tplc="4C607D2C">
      <w:start w:val="1"/>
      <w:numFmt w:val="bullet"/>
      <w:lvlText w:val=""/>
      <w:lvlJc w:val="left"/>
      <w:pPr>
        <w:ind w:left="4320" w:hanging="360"/>
      </w:pPr>
      <w:rPr>
        <w:rFonts w:ascii="Wingdings" w:hAnsi="Wingdings" w:hint="default"/>
      </w:rPr>
    </w:lvl>
    <w:lvl w:ilvl="6" w:tplc="9B86F45A">
      <w:start w:val="1"/>
      <w:numFmt w:val="bullet"/>
      <w:lvlText w:val=""/>
      <w:lvlJc w:val="left"/>
      <w:pPr>
        <w:ind w:left="5040" w:hanging="360"/>
      </w:pPr>
      <w:rPr>
        <w:rFonts w:ascii="Symbol" w:hAnsi="Symbol" w:hint="default"/>
      </w:rPr>
    </w:lvl>
    <w:lvl w:ilvl="7" w:tplc="CE0E6F52">
      <w:start w:val="1"/>
      <w:numFmt w:val="bullet"/>
      <w:lvlText w:val="o"/>
      <w:lvlJc w:val="left"/>
      <w:pPr>
        <w:ind w:left="5760" w:hanging="360"/>
      </w:pPr>
      <w:rPr>
        <w:rFonts w:ascii="Courier New" w:hAnsi="Courier New" w:hint="default"/>
      </w:rPr>
    </w:lvl>
    <w:lvl w:ilvl="8" w:tplc="0C9AC082">
      <w:start w:val="1"/>
      <w:numFmt w:val="bullet"/>
      <w:lvlText w:val=""/>
      <w:lvlJc w:val="left"/>
      <w:pPr>
        <w:ind w:left="6480" w:hanging="360"/>
      </w:pPr>
      <w:rPr>
        <w:rFonts w:ascii="Wingdings" w:hAnsi="Wingdings" w:hint="default"/>
      </w:rPr>
    </w:lvl>
  </w:abstractNum>
  <w:abstractNum w:abstractNumId="33" w15:restartNumberingAfterBreak="0">
    <w:nsid w:val="1F8279E3"/>
    <w:multiLevelType w:val="multilevel"/>
    <w:tmpl w:val="95E4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33B267B"/>
    <w:multiLevelType w:val="hybridMultilevel"/>
    <w:tmpl w:val="BA38749C"/>
    <w:lvl w:ilvl="0" w:tplc="E63E9432">
      <w:start w:val="1"/>
      <w:numFmt w:val="bullet"/>
      <w:lvlText w:val="·"/>
      <w:lvlJc w:val="left"/>
      <w:pPr>
        <w:ind w:left="720" w:hanging="360"/>
      </w:pPr>
      <w:rPr>
        <w:rFonts w:ascii="Symbol" w:hAnsi="Symbol" w:hint="default"/>
      </w:rPr>
    </w:lvl>
    <w:lvl w:ilvl="1" w:tplc="E534B40A">
      <w:start w:val="1"/>
      <w:numFmt w:val="bullet"/>
      <w:lvlText w:val="o"/>
      <w:lvlJc w:val="left"/>
      <w:pPr>
        <w:ind w:left="1440" w:hanging="360"/>
      </w:pPr>
      <w:rPr>
        <w:rFonts w:ascii="Courier New" w:hAnsi="Courier New" w:hint="default"/>
      </w:rPr>
    </w:lvl>
    <w:lvl w:ilvl="2" w:tplc="85CC5D72">
      <w:start w:val="1"/>
      <w:numFmt w:val="bullet"/>
      <w:lvlText w:val=""/>
      <w:lvlJc w:val="left"/>
      <w:pPr>
        <w:ind w:left="2160" w:hanging="360"/>
      </w:pPr>
      <w:rPr>
        <w:rFonts w:ascii="Wingdings" w:hAnsi="Wingdings" w:hint="default"/>
      </w:rPr>
    </w:lvl>
    <w:lvl w:ilvl="3" w:tplc="435C9708">
      <w:start w:val="1"/>
      <w:numFmt w:val="bullet"/>
      <w:lvlText w:val=""/>
      <w:lvlJc w:val="left"/>
      <w:pPr>
        <w:ind w:left="2880" w:hanging="360"/>
      </w:pPr>
      <w:rPr>
        <w:rFonts w:ascii="Symbol" w:hAnsi="Symbol" w:hint="default"/>
      </w:rPr>
    </w:lvl>
    <w:lvl w:ilvl="4" w:tplc="AB161DCE">
      <w:start w:val="1"/>
      <w:numFmt w:val="bullet"/>
      <w:lvlText w:val="o"/>
      <w:lvlJc w:val="left"/>
      <w:pPr>
        <w:ind w:left="3600" w:hanging="360"/>
      </w:pPr>
      <w:rPr>
        <w:rFonts w:ascii="Courier New" w:hAnsi="Courier New" w:hint="default"/>
      </w:rPr>
    </w:lvl>
    <w:lvl w:ilvl="5" w:tplc="EC948BB0">
      <w:start w:val="1"/>
      <w:numFmt w:val="bullet"/>
      <w:lvlText w:val=""/>
      <w:lvlJc w:val="left"/>
      <w:pPr>
        <w:ind w:left="4320" w:hanging="360"/>
      </w:pPr>
      <w:rPr>
        <w:rFonts w:ascii="Wingdings" w:hAnsi="Wingdings" w:hint="default"/>
      </w:rPr>
    </w:lvl>
    <w:lvl w:ilvl="6" w:tplc="67022230">
      <w:start w:val="1"/>
      <w:numFmt w:val="bullet"/>
      <w:lvlText w:val=""/>
      <w:lvlJc w:val="left"/>
      <w:pPr>
        <w:ind w:left="5040" w:hanging="360"/>
      </w:pPr>
      <w:rPr>
        <w:rFonts w:ascii="Symbol" w:hAnsi="Symbol" w:hint="default"/>
      </w:rPr>
    </w:lvl>
    <w:lvl w:ilvl="7" w:tplc="FE4C65FE">
      <w:start w:val="1"/>
      <w:numFmt w:val="bullet"/>
      <w:lvlText w:val="o"/>
      <w:lvlJc w:val="left"/>
      <w:pPr>
        <w:ind w:left="5760" w:hanging="360"/>
      </w:pPr>
      <w:rPr>
        <w:rFonts w:ascii="Courier New" w:hAnsi="Courier New" w:hint="default"/>
      </w:rPr>
    </w:lvl>
    <w:lvl w:ilvl="8" w:tplc="32F2DCCC">
      <w:start w:val="1"/>
      <w:numFmt w:val="bullet"/>
      <w:lvlText w:val=""/>
      <w:lvlJc w:val="left"/>
      <w:pPr>
        <w:ind w:left="6480" w:hanging="360"/>
      </w:pPr>
      <w:rPr>
        <w:rFonts w:ascii="Wingdings" w:hAnsi="Wingdings" w:hint="default"/>
      </w:rPr>
    </w:lvl>
  </w:abstractNum>
  <w:abstractNum w:abstractNumId="35" w15:restartNumberingAfterBreak="0">
    <w:nsid w:val="2399560E"/>
    <w:multiLevelType w:val="hybridMultilevel"/>
    <w:tmpl w:val="D42651F0"/>
    <w:lvl w:ilvl="0" w:tplc="3D72A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3D842AF"/>
    <w:multiLevelType w:val="hybridMultilevel"/>
    <w:tmpl w:val="EA02EC98"/>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259BACF2"/>
    <w:multiLevelType w:val="hybridMultilevel"/>
    <w:tmpl w:val="E3C47E8E"/>
    <w:lvl w:ilvl="0" w:tplc="7EA87280">
      <w:start w:val="1"/>
      <w:numFmt w:val="bullet"/>
      <w:lvlText w:val="·"/>
      <w:lvlJc w:val="left"/>
      <w:pPr>
        <w:ind w:left="720" w:hanging="360"/>
      </w:pPr>
      <w:rPr>
        <w:rFonts w:ascii="Symbol" w:hAnsi="Symbol" w:hint="default"/>
      </w:rPr>
    </w:lvl>
    <w:lvl w:ilvl="1" w:tplc="00728878">
      <w:start w:val="1"/>
      <w:numFmt w:val="bullet"/>
      <w:lvlText w:val="o"/>
      <w:lvlJc w:val="left"/>
      <w:pPr>
        <w:ind w:left="1440" w:hanging="360"/>
      </w:pPr>
      <w:rPr>
        <w:rFonts w:ascii="Courier New" w:hAnsi="Courier New" w:hint="default"/>
      </w:rPr>
    </w:lvl>
    <w:lvl w:ilvl="2" w:tplc="CAE8B5C6">
      <w:start w:val="1"/>
      <w:numFmt w:val="bullet"/>
      <w:lvlText w:val=""/>
      <w:lvlJc w:val="left"/>
      <w:pPr>
        <w:ind w:left="2160" w:hanging="360"/>
      </w:pPr>
      <w:rPr>
        <w:rFonts w:ascii="Wingdings" w:hAnsi="Wingdings" w:hint="default"/>
      </w:rPr>
    </w:lvl>
    <w:lvl w:ilvl="3" w:tplc="1ED2C38C">
      <w:start w:val="1"/>
      <w:numFmt w:val="bullet"/>
      <w:lvlText w:val=""/>
      <w:lvlJc w:val="left"/>
      <w:pPr>
        <w:ind w:left="2880" w:hanging="360"/>
      </w:pPr>
      <w:rPr>
        <w:rFonts w:ascii="Symbol" w:hAnsi="Symbol" w:hint="default"/>
      </w:rPr>
    </w:lvl>
    <w:lvl w:ilvl="4" w:tplc="4D7CDC66">
      <w:start w:val="1"/>
      <w:numFmt w:val="bullet"/>
      <w:lvlText w:val="o"/>
      <w:lvlJc w:val="left"/>
      <w:pPr>
        <w:ind w:left="3600" w:hanging="360"/>
      </w:pPr>
      <w:rPr>
        <w:rFonts w:ascii="Courier New" w:hAnsi="Courier New" w:hint="default"/>
      </w:rPr>
    </w:lvl>
    <w:lvl w:ilvl="5" w:tplc="B2E0EEE6">
      <w:start w:val="1"/>
      <w:numFmt w:val="bullet"/>
      <w:lvlText w:val=""/>
      <w:lvlJc w:val="left"/>
      <w:pPr>
        <w:ind w:left="4320" w:hanging="360"/>
      </w:pPr>
      <w:rPr>
        <w:rFonts w:ascii="Wingdings" w:hAnsi="Wingdings" w:hint="default"/>
      </w:rPr>
    </w:lvl>
    <w:lvl w:ilvl="6" w:tplc="8F6A49BE">
      <w:start w:val="1"/>
      <w:numFmt w:val="bullet"/>
      <w:lvlText w:val=""/>
      <w:lvlJc w:val="left"/>
      <w:pPr>
        <w:ind w:left="5040" w:hanging="360"/>
      </w:pPr>
      <w:rPr>
        <w:rFonts w:ascii="Symbol" w:hAnsi="Symbol" w:hint="default"/>
      </w:rPr>
    </w:lvl>
    <w:lvl w:ilvl="7" w:tplc="7BFCDAF0">
      <w:start w:val="1"/>
      <w:numFmt w:val="bullet"/>
      <w:lvlText w:val="o"/>
      <w:lvlJc w:val="left"/>
      <w:pPr>
        <w:ind w:left="5760" w:hanging="360"/>
      </w:pPr>
      <w:rPr>
        <w:rFonts w:ascii="Courier New" w:hAnsi="Courier New" w:hint="default"/>
      </w:rPr>
    </w:lvl>
    <w:lvl w:ilvl="8" w:tplc="A4747EB6">
      <w:start w:val="1"/>
      <w:numFmt w:val="bullet"/>
      <w:lvlText w:val=""/>
      <w:lvlJc w:val="left"/>
      <w:pPr>
        <w:ind w:left="6480" w:hanging="360"/>
      </w:pPr>
      <w:rPr>
        <w:rFonts w:ascii="Wingdings" w:hAnsi="Wingdings" w:hint="default"/>
      </w:rPr>
    </w:lvl>
  </w:abstractNum>
  <w:abstractNum w:abstractNumId="38" w15:restartNumberingAfterBreak="0">
    <w:nsid w:val="26862A79"/>
    <w:multiLevelType w:val="hybridMultilevel"/>
    <w:tmpl w:val="C65426F4"/>
    <w:lvl w:ilvl="0" w:tplc="A3764E30">
      <w:start w:val="1"/>
      <w:numFmt w:val="decimal"/>
      <w:lvlText w:val="%1."/>
      <w:lvlJc w:val="left"/>
      <w:pPr>
        <w:ind w:left="1080" w:hanging="360"/>
      </w:pPr>
      <w:rPr>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6AA0B40"/>
    <w:multiLevelType w:val="hybridMultilevel"/>
    <w:tmpl w:val="7A6CF098"/>
    <w:lvl w:ilvl="0" w:tplc="86308266">
      <w:start w:val="1"/>
      <w:numFmt w:val="lowerLetter"/>
      <w:lvlText w:val="%1."/>
      <w:lvlJc w:val="left"/>
      <w:pPr>
        <w:ind w:left="720" w:hanging="360"/>
      </w:pPr>
      <w:rPr>
        <w:rFonts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8243068"/>
    <w:multiLevelType w:val="hybridMultilevel"/>
    <w:tmpl w:val="C130D1D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2BC15588"/>
    <w:multiLevelType w:val="hybridMultilevel"/>
    <w:tmpl w:val="17AC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D5831DB"/>
    <w:multiLevelType w:val="hybridMultilevel"/>
    <w:tmpl w:val="CA70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E24499A"/>
    <w:multiLevelType w:val="hybridMultilevel"/>
    <w:tmpl w:val="49E428A8"/>
    <w:lvl w:ilvl="0" w:tplc="13B68794">
      <w:start w:val="1"/>
      <w:numFmt w:val="decimal"/>
      <w:lvlText w:val="%1)"/>
      <w:lvlJc w:val="left"/>
      <w:pPr>
        <w:ind w:left="1620" w:hanging="360"/>
      </w:pPr>
      <w:rPr>
        <w:rFonts w:ascii="Arial" w:eastAsia="Times New Roman" w:hAnsi="Arial" w:cs="Arial"/>
        <w:b w:val="0"/>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44" w15:restartNumberingAfterBreak="0">
    <w:nsid w:val="2F7F636F"/>
    <w:multiLevelType w:val="hybridMultilevel"/>
    <w:tmpl w:val="BE46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F9A5E17"/>
    <w:multiLevelType w:val="hybridMultilevel"/>
    <w:tmpl w:val="A6BE6D3A"/>
    <w:lvl w:ilvl="0" w:tplc="DAA4813E">
      <w:start w:val="1"/>
      <w:numFmt w:val="bullet"/>
      <w:lvlText w:val=""/>
      <w:lvlJc w:val="left"/>
      <w:pPr>
        <w:tabs>
          <w:tab w:val="num" w:pos="720"/>
        </w:tabs>
        <w:ind w:left="720" w:hanging="720"/>
      </w:pPr>
      <w:rPr>
        <w:rFonts w:ascii="Symbol" w:hAnsi="Symbol" w:hint="default"/>
        <w:b/>
        <w:color w:val="auto"/>
      </w:rPr>
    </w:lvl>
    <w:lvl w:ilvl="1" w:tplc="8EE444BC">
      <w:start w:val="1"/>
      <w:numFmt w:val="decimal"/>
      <w:lvlText w:val="%2."/>
      <w:lvlJc w:val="left"/>
      <w:pPr>
        <w:tabs>
          <w:tab w:val="num" w:pos="1440"/>
        </w:tabs>
        <w:ind w:left="1440" w:hanging="720"/>
      </w:pPr>
    </w:lvl>
    <w:lvl w:ilvl="2" w:tplc="4EDE0C9A">
      <w:start w:val="1"/>
      <w:numFmt w:val="decimal"/>
      <w:lvlText w:val="%3."/>
      <w:lvlJc w:val="left"/>
      <w:pPr>
        <w:tabs>
          <w:tab w:val="num" w:pos="2160"/>
        </w:tabs>
        <w:ind w:left="2160" w:hanging="720"/>
      </w:pPr>
    </w:lvl>
    <w:lvl w:ilvl="3" w:tplc="CE1C9D20">
      <w:start w:val="1"/>
      <w:numFmt w:val="decimal"/>
      <w:lvlText w:val="%4."/>
      <w:lvlJc w:val="left"/>
      <w:pPr>
        <w:tabs>
          <w:tab w:val="num" w:pos="2880"/>
        </w:tabs>
        <w:ind w:left="2880" w:hanging="720"/>
      </w:pPr>
    </w:lvl>
    <w:lvl w:ilvl="4" w:tplc="5D34F5F8">
      <w:start w:val="1"/>
      <w:numFmt w:val="decimal"/>
      <w:lvlText w:val="%5."/>
      <w:lvlJc w:val="left"/>
      <w:pPr>
        <w:tabs>
          <w:tab w:val="num" w:pos="3600"/>
        </w:tabs>
        <w:ind w:left="3600" w:hanging="720"/>
      </w:pPr>
    </w:lvl>
    <w:lvl w:ilvl="5" w:tplc="D7684304">
      <w:start w:val="1"/>
      <w:numFmt w:val="decimal"/>
      <w:lvlText w:val="%6."/>
      <w:lvlJc w:val="left"/>
      <w:pPr>
        <w:tabs>
          <w:tab w:val="num" w:pos="4320"/>
        </w:tabs>
        <w:ind w:left="4320" w:hanging="720"/>
      </w:pPr>
    </w:lvl>
    <w:lvl w:ilvl="6" w:tplc="4D54F1F6">
      <w:start w:val="1"/>
      <w:numFmt w:val="decimal"/>
      <w:lvlText w:val="%7."/>
      <w:lvlJc w:val="left"/>
      <w:pPr>
        <w:tabs>
          <w:tab w:val="num" w:pos="5040"/>
        </w:tabs>
        <w:ind w:left="5040" w:hanging="720"/>
      </w:pPr>
    </w:lvl>
    <w:lvl w:ilvl="7" w:tplc="13948FD4">
      <w:start w:val="1"/>
      <w:numFmt w:val="decimal"/>
      <w:lvlText w:val="%8."/>
      <w:lvlJc w:val="left"/>
      <w:pPr>
        <w:tabs>
          <w:tab w:val="num" w:pos="5760"/>
        </w:tabs>
        <w:ind w:left="5760" w:hanging="720"/>
      </w:pPr>
    </w:lvl>
    <w:lvl w:ilvl="8" w:tplc="3A96FE94">
      <w:start w:val="1"/>
      <w:numFmt w:val="decimal"/>
      <w:lvlText w:val="%9."/>
      <w:lvlJc w:val="left"/>
      <w:pPr>
        <w:tabs>
          <w:tab w:val="num" w:pos="6480"/>
        </w:tabs>
        <w:ind w:left="6480" w:hanging="720"/>
      </w:pPr>
    </w:lvl>
  </w:abstractNum>
  <w:abstractNum w:abstractNumId="46" w15:restartNumberingAfterBreak="0">
    <w:nsid w:val="32FC3593"/>
    <w:multiLevelType w:val="hybridMultilevel"/>
    <w:tmpl w:val="C910F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341E1545"/>
    <w:multiLevelType w:val="multilevel"/>
    <w:tmpl w:val="23E6A0D0"/>
    <w:lvl w:ilvl="0">
      <w:start w:val="1"/>
      <w:numFmt w:val="decimal"/>
      <w:lvlText w:val="%1."/>
      <w:lvlJc w:val="left"/>
      <w:pPr>
        <w:ind w:left="720" w:hanging="360"/>
      </w:pPr>
      <w:rPr>
        <w:rFonts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8" w15:restartNumberingAfterBreak="0">
    <w:nsid w:val="35844963"/>
    <w:multiLevelType w:val="hybridMultilevel"/>
    <w:tmpl w:val="893E83E4"/>
    <w:lvl w:ilvl="0" w:tplc="5072AA7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5925033"/>
    <w:multiLevelType w:val="multilevel"/>
    <w:tmpl w:val="DB6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5ED09AE"/>
    <w:multiLevelType w:val="hybridMultilevel"/>
    <w:tmpl w:val="F9921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9750C09"/>
    <w:multiLevelType w:val="hybridMultilevel"/>
    <w:tmpl w:val="EA02EC98"/>
    <w:lvl w:ilvl="0" w:tplc="F3500CEA">
      <w:start w:val="1"/>
      <w:numFmt w:val="decimal"/>
      <w:lvlText w:val="%1."/>
      <w:lvlJc w:val="left"/>
      <w:pPr>
        <w:ind w:left="720" w:hanging="360"/>
      </w:pPr>
      <w:rPr>
        <w:rFonts w:cs="Times New Roman"/>
        <w:b w:val="0"/>
        <w:i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39CE4423"/>
    <w:multiLevelType w:val="multilevel"/>
    <w:tmpl w:val="2344659A"/>
    <w:styleLink w:val="RFP2"/>
    <w:lvl w:ilvl="0">
      <w:start w:val="1"/>
      <w:numFmt w:val="upperLetter"/>
      <w:lvlText w:val="%1."/>
      <w:lvlJc w:val="left"/>
      <w:pPr>
        <w:ind w:left="720" w:hanging="720"/>
      </w:pPr>
      <w:rPr>
        <w:rFonts w:ascii="Arial" w:hAnsi="Arial" w:cs="Times New Roman" w:hint="default"/>
        <w:b w:val="0"/>
        <w:i w:val="0"/>
        <w:sz w:val="24"/>
      </w:rPr>
    </w:lvl>
    <w:lvl w:ilvl="1">
      <w:start w:val="1"/>
      <w:numFmt w:val="decimal"/>
      <w:lvlText w:val="%2."/>
      <w:lvlJc w:val="left"/>
      <w:pPr>
        <w:ind w:left="1080" w:hanging="720"/>
      </w:pPr>
      <w:rPr>
        <w:rFonts w:cs="Times New Roman" w:hint="default"/>
      </w:rPr>
    </w:lvl>
    <w:lvl w:ilvl="2">
      <w:start w:val="1"/>
      <w:numFmt w:val="lowerRoman"/>
      <w:lvlText w:val="%3)"/>
      <w:lvlJc w:val="left"/>
      <w:pPr>
        <w:ind w:left="144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3" w15:restartNumberingAfterBreak="0">
    <w:nsid w:val="39FF2999"/>
    <w:multiLevelType w:val="hybridMultilevel"/>
    <w:tmpl w:val="19B829B8"/>
    <w:lvl w:ilvl="0" w:tplc="04090001">
      <w:start w:val="1"/>
      <w:numFmt w:val="bullet"/>
      <w:pStyle w:val="List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A0AFCEE"/>
    <w:multiLevelType w:val="hybridMultilevel"/>
    <w:tmpl w:val="D4F40AC4"/>
    <w:lvl w:ilvl="0" w:tplc="4350A206">
      <w:start w:val="1"/>
      <w:numFmt w:val="bullet"/>
      <w:lvlText w:val="·"/>
      <w:lvlJc w:val="left"/>
      <w:pPr>
        <w:ind w:left="720" w:hanging="360"/>
      </w:pPr>
      <w:rPr>
        <w:rFonts w:ascii="Symbol" w:hAnsi="Symbol" w:hint="default"/>
      </w:rPr>
    </w:lvl>
    <w:lvl w:ilvl="1" w:tplc="5D8EAE3E">
      <w:start w:val="1"/>
      <w:numFmt w:val="bullet"/>
      <w:lvlText w:val="o"/>
      <w:lvlJc w:val="left"/>
      <w:pPr>
        <w:ind w:left="1440" w:hanging="360"/>
      </w:pPr>
      <w:rPr>
        <w:rFonts w:ascii="Courier New" w:hAnsi="Courier New" w:hint="default"/>
      </w:rPr>
    </w:lvl>
    <w:lvl w:ilvl="2" w:tplc="14B247A8">
      <w:start w:val="1"/>
      <w:numFmt w:val="bullet"/>
      <w:lvlText w:val=""/>
      <w:lvlJc w:val="left"/>
      <w:pPr>
        <w:ind w:left="2160" w:hanging="360"/>
      </w:pPr>
      <w:rPr>
        <w:rFonts w:ascii="Wingdings" w:hAnsi="Wingdings" w:hint="default"/>
      </w:rPr>
    </w:lvl>
    <w:lvl w:ilvl="3" w:tplc="6A9C43E4">
      <w:start w:val="1"/>
      <w:numFmt w:val="bullet"/>
      <w:lvlText w:val=""/>
      <w:lvlJc w:val="left"/>
      <w:pPr>
        <w:ind w:left="2880" w:hanging="360"/>
      </w:pPr>
      <w:rPr>
        <w:rFonts w:ascii="Symbol" w:hAnsi="Symbol" w:hint="default"/>
      </w:rPr>
    </w:lvl>
    <w:lvl w:ilvl="4" w:tplc="0B68EEB0">
      <w:start w:val="1"/>
      <w:numFmt w:val="bullet"/>
      <w:lvlText w:val="o"/>
      <w:lvlJc w:val="left"/>
      <w:pPr>
        <w:ind w:left="3600" w:hanging="360"/>
      </w:pPr>
      <w:rPr>
        <w:rFonts w:ascii="Courier New" w:hAnsi="Courier New" w:hint="default"/>
      </w:rPr>
    </w:lvl>
    <w:lvl w:ilvl="5" w:tplc="8C562E20">
      <w:start w:val="1"/>
      <w:numFmt w:val="bullet"/>
      <w:lvlText w:val=""/>
      <w:lvlJc w:val="left"/>
      <w:pPr>
        <w:ind w:left="4320" w:hanging="360"/>
      </w:pPr>
      <w:rPr>
        <w:rFonts w:ascii="Wingdings" w:hAnsi="Wingdings" w:hint="default"/>
      </w:rPr>
    </w:lvl>
    <w:lvl w:ilvl="6" w:tplc="FDF2D606">
      <w:start w:val="1"/>
      <w:numFmt w:val="bullet"/>
      <w:lvlText w:val=""/>
      <w:lvlJc w:val="left"/>
      <w:pPr>
        <w:ind w:left="5040" w:hanging="360"/>
      </w:pPr>
      <w:rPr>
        <w:rFonts w:ascii="Symbol" w:hAnsi="Symbol" w:hint="default"/>
      </w:rPr>
    </w:lvl>
    <w:lvl w:ilvl="7" w:tplc="460C9B8E">
      <w:start w:val="1"/>
      <w:numFmt w:val="bullet"/>
      <w:lvlText w:val="o"/>
      <w:lvlJc w:val="left"/>
      <w:pPr>
        <w:ind w:left="5760" w:hanging="360"/>
      </w:pPr>
      <w:rPr>
        <w:rFonts w:ascii="Courier New" w:hAnsi="Courier New" w:hint="default"/>
      </w:rPr>
    </w:lvl>
    <w:lvl w:ilvl="8" w:tplc="40DA7A3E">
      <w:start w:val="1"/>
      <w:numFmt w:val="bullet"/>
      <w:lvlText w:val=""/>
      <w:lvlJc w:val="left"/>
      <w:pPr>
        <w:ind w:left="6480" w:hanging="360"/>
      </w:pPr>
      <w:rPr>
        <w:rFonts w:ascii="Wingdings" w:hAnsi="Wingdings" w:hint="default"/>
      </w:rPr>
    </w:lvl>
  </w:abstractNum>
  <w:abstractNum w:abstractNumId="55" w15:restartNumberingAfterBreak="0">
    <w:nsid w:val="3B9F7A63"/>
    <w:multiLevelType w:val="multilevel"/>
    <w:tmpl w:val="1930CEFA"/>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rPr>
        <w:b/>
        <w:bCs/>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416E525E"/>
    <w:multiLevelType w:val="hybridMultilevel"/>
    <w:tmpl w:val="619E6290"/>
    <w:lvl w:ilvl="0" w:tplc="04090017">
      <w:start w:val="1"/>
      <w:numFmt w:val="lowerLetter"/>
      <w:lvlText w:val="%1)"/>
      <w:lvlJc w:val="left"/>
      <w:pPr>
        <w:ind w:left="1331" w:hanging="360"/>
      </w:pPr>
      <w:rPr>
        <w:color w:val="auto"/>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57" w15:restartNumberingAfterBreak="0">
    <w:nsid w:val="417A3A51"/>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1C84F85"/>
    <w:multiLevelType w:val="hybridMultilevel"/>
    <w:tmpl w:val="C5AAA8E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37C407D"/>
    <w:multiLevelType w:val="hybridMultilevel"/>
    <w:tmpl w:val="6CFC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50E7417"/>
    <w:multiLevelType w:val="multilevel"/>
    <w:tmpl w:val="C66E1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6946FED"/>
    <w:multiLevelType w:val="hybridMultilevel"/>
    <w:tmpl w:val="6D2EFBFA"/>
    <w:lvl w:ilvl="0" w:tplc="04090017">
      <w:start w:val="1"/>
      <w:numFmt w:val="lowerLetter"/>
      <w:lvlText w:val="%1)"/>
      <w:lvlJc w:val="left"/>
      <w:pPr>
        <w:ind w:left="1331" w:hanging="360"/>
      </w:pPr>
    </w:lvl>
    <w:lvl w:ilvl="1" w:tplc="04090019">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62" w15:restartNumberingAfterBreak="0">
    <w:nsid w:val="46A86914"/>
    <w:multiLevelType w:val="hybridMultilevel"/>
    <w:tmpl w:val="6D2EFBFA"/>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63" w15:restartNumberingAfterBreak="0">
    <w:nsid w:val="47DB72D3"/>
    <w:multiLevelType w:val="hybridMultilevel"/>
    <w:tmpl w:val="8216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82D1717"/>
    <w:multiLevelType w:val="hybridMultilevel"/>
    <w:tmpl w:val="19C4F8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15:restartNumberingAfterBreak="0">
    <w:nsid w:val="48D84A76"/>
    <w:multiLevelType w:val="hybridMultilevel"/>
    <w:tmpl w:val="C0B0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95D42A5"/>
    <w:multiLevelType w:val="hybridMultilevel"/>
    <w:tmpl w:val="F2C413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9E514C2"/>
    <w:multiLevelType w:val="hybridMultilevel"/>
    <w:tmpl w:val="4E06B3B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C6D34C2"/>
    <w:multiLevelType w:val="hybridMultilevel"/>
    <w:tmpl w:val="BB5C6FC2"/>
    <w:lvl w:ilvl="0" w:tplc="C16243BE">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F275869"/>
    <w:multiLevelType w:val="hybridMultilevel"/>
    <w:tmpl w:val="BC7EDBE2"/>
    <w:lvl w:ilvl="0" w:tplc="24BA417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15:restartNumberingAfterBreak="0">
    <w:nsid w:val="51D72698"/>
    <w:multiLevelType w:val="hybridMultilevel"/>
    <w:tmpl w:val="F3C8D916"/>
    <w:lvl w:ilvl="0" w:tplc="BD2CC4BE">
      <w:start w:val="1"/>
      <w:numFmt w:val="bullet"/>
      <w:lvlText w:val="·"/>
      <w:lvlJc w:val="left"/>
      <w:pPr>
        <w:ind w:left="720" w:hanging="360"/>
      </w:pPr>
      <w:rPr>
        <w:rFonts w:ascii="Symbol" w:hAnsi="Symbol" w:hint="default"/>
      </w:rPr>
    </w:lvl>
    <w:lvl w:ilvl="1" w:tplc="5712B284">
      <w:start w:val="1"/>
      <w:numFmt w:val="bullet"/>
      <w:lvlText w:val="o"/>
      <w:lvlJc w:val="left"/>
      <w:pPr>
        <w:ind w:left="1440" w:hanging="360"/>
      </w:pPr>
      <w:rPr>
        <w:rFonts w:ascii="Courier New" w:hAnsi="Courier New" w:hint="default"/>
      </w:rPr>
    </w:lvl>
    <w:lvl w:ilvl="2" w:tplc="2976EEC6">
      <w:start w:val="1"/>
      <w:numFmt w:val="bullet"/>
      <w:lvlText w:val=""/>
      <w:lvlJc w:val="left"/>
      <w:pPr>
        <w:ind w:left="2160" w:hanging="360"/>
      </w:pPr>
      <w:rPr>
        <w:rFonts w:ascii="Wingdings" w:hAnsi="Wingdings" w:hint="default"/>
      </w:rPr>
    </w:lvl>
    <w:lvl w:ilvl="3" w:tplc="E014D984">
      <w:start w:val="1"/>
      <w:numFmt w:val="bullet"/>
      <w:lvlText w:val=""/>
      <w:lvlJc w:val="left"/>
      <w:pPr>
        <w:ind w:left="2880" w:hanging="360"/>
      </w:pPr>
      <w:rPr>
        <w:rFonts w:ascii="Symbol" w:hAnsi="Symbol" w:hint="default"/>
      </w:rPr>
    </w:lvl>
    <w:lvl w:ilvl="4" w:tplc="573ABE36">
      <w:start w:val="1"/>
      <w:numFmt w:val="bullet"/>
      <w:lvlText w:val="o"/>
      <w:lvlJc w:val="left"/>
      <w:pPr>
        <w:ind w:left="3600" w:hanging="360"/>
      </w:pPr>
      <w:rPr>
        <w:rFonts w:ascii="Courier New" w:hAnsi="Courier New" w:hint="default"/>
      </w:rPr>
    </w:lvl>
    <w:lvl w:ilvl="5" w:tplc="BD1A0ED2">
      <w:start w:val="1"/>
      <w:numFmt w:val="bullet"/>
      <w:lvlText w:val=""/>
      <w:lvlJc w:val="left"/>
      <w:pPr>
        <w:ind w:left="4320" w:hanging="360"/>
      </w:pPr>
      <w:rPr>
        <w:rFonts w:ascii="Wingdings" w:hAnsi="Wingdings" w:hint="default"/>
      </w:rPr>
    </w:lvl>
    <w:lvl w:ilvl="6" w:tplc="F3A80AF4">
      <w:start w:val="1"/>
      <w:numFmt w:val="bullet"/>
      <w:lvlText w:val=""/>
      <w:lvlJc w:val="left"/>
      <w:pPr>
        <w:ind w:left="5040" w:hanging="360"/>
      </w:pPr>
      <w:rPr>
        <w:rFonts w:ascii="Symbol" w:hAnsi="Symbol" w:hint="default"/>
      </w:rPr>
    </w:lvl>
    <w:lvl w:ilvl="7" w:tplc="92066D34">
      <w:start w:val="1"/>
      <w:numFmt w:val="bullet"/>
      <w:lvlText w:val="o"/>
      <w:lvlJc w:val="left"/>
      <w:pPr>
        <w:ind w:left="5760" w:hanging="360"/>
      </w:pPr>
      <w:rPr>
        <w:rFonts w:ascii="Courier New" w:hAnsi="Courier New" w:hint="default"/>
      </w:rPr>
    </w:lvl>
    <w:lvl w:ilvl="8" w:tplc="DBD29742">
      <w:start w:val="1"/>
      <w:numFmt w:val="bullet"/>
      <w:lvlText w:val=""/>
      <w:lvlJc w:val="left"/>
      <w:pPr>
        <w:ind w:left="6480" w:hanging="360"/>
      </w:pPr>
      <w:rPr>
        <w:rFonts w:ascii="Wingdings" w:hAnsi="Wingdings" w:hint="default"/>
      </w:rPr>
    </w:lvl>
  </w:abstractNum>
  <w:abstractNum w:abstractNumId="71" w15:restartNumberingAfterBreak="0">
    <w:nsid w:val="537501C2"/>
    <w:multiLevelType w:val="hybridMultilevel"/>
    <w:tmpl w:val="B834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41A2B11"/>
    <w:multiLevelType w:val="hybridMultilevel"/>
    <w:tmpl w:val="9420F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4E77B69"/>
    <w:multiLevelType w:val="hybridMultilevel"/>
    <w:tmpl w:val="039E4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56B31EF"/>
    <w:multiLevelType w:val="hybridMultilevel"/>
    <w:tmpl w:val="00D89BC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C694B2E4">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7471082"/>
    <w:multiLevelType w:val="hybridMultilevel"/>
    <w:tmpl w:val="79029F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575F1A5B"/>
    <w:multiLevelType w:val="hybridMultilevel"/>
    <w:tmpl w:val="72E432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57B0F4DC"/>
    <w:multiLevelType w:val="hybridMultilevel"/>
    <w:tmpl w:val="FAD2E5B0"/>
    <w:lvl w:ilvl="0" w:tplc="3522ACB2">
      <w:start w:val="1"/>
      <w:numFmt w:val="bullet"/>
      <w:lvlText w:val="·"/>
      <w:lvlJc w:val="left"/>
      <w:pPr>
        <w:ind w:left="720" w:hanging="360"/>
      </w:pPr>
      <w:rPr>
        <w:rFonts w:ascii="Symbol" w:hAnsi="Symbol" w:hint="default"/>
      </w:rPr>
    </w:lvl>
    <w:lvl w:ilvl="1" w:tplc="BD10BEF8">
      <w:start w:val="1"/>
      <w:numFmt w:val="bullet"/>
      <w:lvlText w:val="o"/>
      <w:lvlJc w:val="left"/>
      <w:pPr>
        <w:ind w:left="1440" w:hanging="360"/>
      </w:pPr>
      <w:rPr>
        <w:rFonts w:ascii="Courier New" w:hAnsi="Courier New" w:hint="default"/>
      </w:rPr>
    </w:lvl>
    <w:lvl w:ilvl="2" w:tplc="C472F3F2">
      <w:start w:val="1"/>
      <w:numFmt w:val="bullet"/>
      <w:lvlText w:val=""/>
      <w:lvlJc w:val="left"/>
      <w:pPr>
        <w:ind w:left="2160" w:hanging="360"/>
      </w:pPr>
      <w:rPr>
        <w:rFonts w:ascii="Wingdings" w:hAnsi="Wingdings" w:hint="default"/>
      </w:rPr>
    </w:lvl>
    <w:lvl w:ilvl="3" w:tplc="311C6200">
      <w:start w:val="1"/>
      <w:numFmt w:val="bullet"/>
      <w:lvlText w:val=""/>
      <w:lvlJc w:val="left"/>
      <w:pPr>
        <w:ind w:left="2880" w:hanging="360"/>
      </w:pPr>
      <w:rPr>
        <w:rFonts w:ascii="Symbol" w:hAnsi="Symbol" w:hint="default"/>
      </w:rPr>
    </w:lvl>
    <w:lvl w:ilvl="4" w:tplc="0214226A">
      <w:start w:val="1"/>
      <w:numFmt w:val="bullet"/>
      <w:lvlText w:val="o"/>
      <w:lvlJc w:val="left"/>
      <w:pPr>
        <w:ind w:left="3600" w:hanging="360"/>
      </w:pPr>
      <w:rPr>
        <w:rFonts w:ascii="Courier New" w:hAnsi="Courier New" w:hint="default"/>
      </w:rPr>
    </w:lvl>
    <w:lvl w:ilvl="5" w:tplc="9118F0B4">
      <w:start w:val="1"/>
      <w:numFmt w:val="bullet"/>
      <w:lvlText w:val=""/>
      <w:lvlJc w:val="left"/>
      <w:pPr>
        <w:ind w:left="4320" w:hanging="360"/>
      </w:pPr>
      <w:rPr>
        <w:rFonts w:ascii="Wingdings" w:hAnsi="Wingdings" w:hint="default"/>
      </w:rPr>
    </w:lvl>
    <w:lvl w:ilvl="6" w:tplc="B18CEE3E">
      <w:start w:val="1"/>
      <w:numFmt w:val="bullet"/>
      <w:lvlText w:val=""/>
      <w:lvlJc w:val="left"/>
      <w:pPr>
        <w:ind w:left="5040" w:hanging="360"/>
      </w:pPr>
      <w:rPr>
        <w:rFonts w:ascii="Symbol" w:hAnsi="Symbol" w:hint="default"/>
      </w:rPr>
    </w:lvl>
    <w:lvl w:ilvl="7" w:tplc="49C452E8">
      <w:start w:val="1"/>
      <w:numFmt w:val="bullet"/>
      <w:lvlText w:val="o"/>
      <w:lvlJc w:val="left"/>
      <w:pPr>
        <w:ind w:left="5760" w:hanging="360"/>
      </w:pPr>
      <w:rPr>
        <w:rFonts w:ascii="Courier New" w:hAnsi="Courier New" w:hint="default"/>
      </w:rPr>
    </w:lvl>
    <w:lvl w:ilvl="8" w:tplc="0B309B02">
      <w:start w:val="1"/>
      <w:numFmt w:val="bullet"/>
      <w:lvlText w:val=""/>
      <w:lvlJc w:val="left"/>
      <w:pPr>
        <w:ind w:left="6480" w:hanging="360"/>
      </w:pPr>
      <w:rPr>
        <w:rFonts w:ascii="Wingdings" w:hAnsi="Wingdings" w:hint="default"/>
      </w:rPr>
    </w:lvl>
  </w:abstractNum>
  <w:abstractNum w:abstractNumId="78" w15:restartNumberingAfterBreak="0">
    <w:nsid w:val="582B3EBC"/>
    <w:multiLevelType w:val="hybridMultilevel"/>
    <w:tmpl w:val="F2CE89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9" w15:restartNumberingAfterBreak="0">
    <w:nsid w:val="586A2192"/>
    <w:multiLevelType w:val="hybridMultilevel"/>
    <w:tmpl w:val="3162D1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A042F3C"/>
    <w:multiLevelType w:val="hybridMultilevel"/>
    <w:tmpl w:val="2EDC201C"/>
    <w:lvl w:ilvl="0" w:tplc="264ECC02">
      <w:start w:val="1"/>
      <w:numFmt w:val="bullet"/>
      <w:lvlText w:val="·"/>
      <w:lvlJc w:val="left"/>
      <w:pPr>
        <w:ind w:left="720" w:hanging="360"/>
      </w:pPr>
      <w:rPr>
        <w:rFonts w:ascii="Symbol" w:hAnsi="Symbol" w:hint="default"/>
      </w:rPr>
    </w:lvl>
    <w:lvl w:ilvl="1" w:tplc="EA206A9C">
      <w:start w:val="1"/>
      <w:numFmt w:val="bullet"/>
      <w:lvlText w:val="o"/>
      <w:lvlJc w:val="left"/>
      <w:pPr>
        <w:ind w:left="1440" w:hanging="360"/>
      </w:pPr>
      <w:rPr>
        <w:rFonts w:ascii="Courier New" w:hAnsi="Courier New" w:hint="default"/>
      </w:rPr>
    </w:lvl>
    <w:lvl w:ilvl="2" w:tplc="417A46C6">
      <w:start w:val="1"/>
      <w:numFmt w:val="bullet"/>
      <w:lvlText w:val=""/>
      <w:lvlJc w:val="left"/>
      <w:pPr>
        <w:ind w:left="2160" w:hanging="360"/>
      </w:pPr>
      <w:rPr>
        <w:rFonts w:ascii="Wingdings" w:hAnsi="Wingdings" w:hint="default"/>
      </w:rPr>
    </w:lvl>
    <w:lvl w:ilvl="3" w:tplc="AC3C2BD8">
      <w:start w:val="1"/>
      <w:numFmt w:val="bullet"/>
      <w:lvlText w:val=""/>
      <w:lvlJc w:val="left"/>
      <w:pPr>
        <w:ind w:left="2880" w:hanging="360"/>
      </w:pPr>
      <w:rPr>
        <w:rFonts w:ascii="Symbol" w:hAnsi="Symbol" w:hint="default"/>
      </w:rPr>
    </w:lvl>
    <w:lvl w:ilvl="4" w:tplc="5090FAA0">
      <w:start w:val="1"/>
      <w:numFmt w:val="bullet"/>
      <w:lvlText w:val="o"/>
      <w:lvlJc w:val="left"/>
      <w:pPr>
        <w:ind w:left="3600" w:hanging="360"/>
      </w:pPr>
      <w:rPr>
        <w:rFonts w:ascii="Courier New" w:hAnsi="Courier New" w:hint="default"/>
      </w:rPr>
    </w:lvl>
    <w:lvl w:ilvl="5" w:tplc="5FC819AC">
      <w:start w:val="1"/>
      <w:numFmt w:val="bullet"/>
      <w:lvlText w:val=""/>
      <w:lvlJc w:val="left"/>
      <w:pPr>
        <w:ind w:left="4320" w:hanging="360"/>
      </w:pPr>
      <w:rPr>
        <w:rFonts w:ascii="Wingdings" w:hAnsi="Wingdings" w:hint="default"/>
      </w:rPr>
    </w:lvl>
    <w:lvl w:ilvl="6" w:tplc="49B6320E">
      <w:start w:val="1"/>
      <w:numFmt w:val="bullet"/>
      <w:lvlText w:val=""/>
      <w:lvlJc w:val="left"/>
      <w:pPr>
        <w:ind w:left="5040" w:hanging="360"/>
      </w:pPr>
      <w:rPr>
        <w:rFonts w:ascii="Symbol" w:hAnsi="Symbol" w:hint="default"/>
      </w:rPr>
    </w:lvl>
    <w:lvl w:ilvl="7" w:tplc="932EE7F2">
      <w:start w:val="1"/>
      <w:numFmt w:val="bullet"/>
      <w:lvlText w:val="o"/>
      <w:lvlJc w:val="left"/>
      <w:pPr>
        <w:ind w:left="5760" w:hanging="360"/>
      </w:pPr>
      <w:rPr>
        <w:rFonts w:ascii="Courier New" w:hAnsi="Courier New" w:hint="default"/>
      </w:rPr>
    </w:lvl>
    <w:lvl w:ilvl="8" w:tplc="B5DC43FA">
      <w:start w:val="1"/>
      <w:numFmt w:val="bullet"/>
      <w:lvlText w:val=""/>
      <w:lvlJc w:val="left"/>
      <w:pPr>
        <w:ind w:left="6480" w:hanging="360"/>
      </w:pPr>
      <w:rPr>
        <w:rFonts w:ascii="Wingdings" w:hAnsi="Wingdings" w:hint="default"/>
      </w:rPr>
    </w:lvl>
  </w:abstractNum>
  <w:abstractNum w:abstractNumId="81" w15:restartNumberingAfterBreak="0">
    <w:nsid w:val="5A5006DE"/>
    <w:multiLevelType w:val="hybridMultilevel"/>
    <w:tmpl w:val="5A92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BCE338E"/>
    <w:multiLevelType w:val="hybridMultilevel"/>
    <w:tmpl w:val="7CD44B02"/>
    <w:lvl w:ilvl="0" w:tplc="88A21A4E">
      <w:start w:val="1"/>
      <w:numFmt w:val="bullet"/>
      <w:lvlText w:val=""/>
      <w:lvlJc w:val="left"/>
      <w:pPr>
        <w:tabs>
          <w:tab w:val="num" w:pos="720"/>
        </w:tabs>
        <w:ind w:left="720" w:hanging="720"/>
      </w:pPr>
      <w:rPr>
        <w:rFonts w:ascii="Symbol" w:hAnsi="Symbol" w:hint="default"/>
        <w:b/>
        <w:color w:val="auto"/>
      </w:rPr>
    </w:lvl>
    <w:lvl w:ilvl="1" w:tplc="7982E374">
      <w:start w:val="1"/>
      <w:numFmt w:val="bullet"/>
      <w:lvlText w:val=""/>
      <w:lvlJc w:val="left"/>
      <w:pPr>
        <w:tabs>
          <w:tab w:val="num" w:pos="1440"/>
        </w:tabs>
        <w:ind w:left="1440" w:hanging="720"/>
      </w:pPr>
      <w:rPr>
        <w:rFonts w:ascii="Symbol" w:hAnsi="Symbol" w:hint="default"/>
        <w:color w:val="auto"/>
      </w:rPr>
    </w:lvl>
    <w:lvl w:ilvl="2" w:tplc="805CE972">
      <w:start w:val="1"/>
      <w:numFmt w:val="decimal"/>
      <w:lvlText w:val="%3."/>
      <w:lvlJc w:val="left"/>
      <w:pPr>
        <w:tabs>
          <w:tab w:val="num" w:pos="2160"/>
        </w:tabs>
        <w:ind w:left="2160" w:hanging="720"/>
      </w:pPr>
    </w:lvl>
    <w:lvl w:ilvl="3" w:tplc="70969552">
      <w:start w:val="1"/>
      <w:numFmt w:val="decimal"/>
      <w:lvlText w:val="%4."/>
      <w:lvlJc w:val="left"/>
      <w:pPr>
        <w:tabs>
          <w:tab w:val="num" w:pos="2880"/>
        </w:tabs>
        <w:ind w:left="2880" w:hanging="720"/>
      </w:pPr>
    </w:lvl>
    <w:lvl w:ilvl="4" w:tplc="DF1CB5BE">
      <w:start w:val="1"/>
      <w:numFmt w:val="decimal"/>
      <w:lvlText w:val="%5."/>
      <w:lvlJc w:val="left"/>
      <w:pPr>
        <w:tabs>
          <w:tab w:val="num" w:pos="3600"/>
        </w:tabs>
        <w:ind w:left="3600" w:hanging="720"/>
      </w:pPr>
    </w:lvl>
    <w:lvl w:ilvl="5" w:tplc="CEEE2CF0">
      <w:start w:val="1"/>
      <w:numFmt w:val="decimal"/>
      <w:lvlText w:val="%6."/>
      <w:lvlJc w:val="left"/>
      <w:pPr>
        <w:tabs>
          <w:tab w:val="num" w:pos="4320"/>
        </w:tabs>
        <w:ind w:left="4320" w:hanging="720"/>
      </w:pPr>
    </w:lvl>
    <w:lvl w:ilvl="6" w:tplc="62941DF0">
      <w:start w:val="1"/>
      <w:numFmt w:val="decimal"/>
      <w:lvlText w:val="%7."/>
      <w:lvlJc w:val="left"/>
      <w:pPr>
        <w:tabs>
          <w:tab w:val="num" w:pos="5040"/>
        </w:tabs>
        <w:ind w:left="5040" w:hanging="720"/>
      </w:pPr>
    </w:lvl>
    <w:lvl w:ilvl="7" w:tplc="E982BFCC">
      <w:start w:val="1"/>
      <w:numFmt w:val="decimal"/>
      <w:lvlText w:val="%8."/>
      <w:lvlJc w:val="left"/>
      <w:pPr>
        <w:tabs>
          <w:tab w:val="num" w:pos="5760"/>
        </w:tabs>
        <w:ind w:left="5760" w:hanging="720"/>
      </w:pPr>
    </w:lvl>
    <w:lvl w:ilvl="8" w:tplc="6D90B49C">
      <w:start w:val="1"/>
      <w:numFmt w:val="decimal"/>
      <w:lvlText w:val="%9."/>
      <w:lvlJc w:val="left"/>
      <w:pPr>
        <w:tabs>
          <w:tab w:val="num" w:pos="6480"/>
        </w:tabs>
        <w:ind w:left="6480" w:hanging="720"/>
      </w:pPr>
    </w:lvl>
  </w:abstractNum>
  <w:abstractNum w:abstractNumId="83" w15:restartNumberingAfterBreak="0">
    <w:nsid w:val="5C5629AC"/>
    <w:multiLevelType w:val="hybridMultilevel"/>
    <w:tmpl w:val="08B0AAFA"/>
    <w:lvl w:ilvl="0" w:tplc="C4043EE6">
      <w:start w:val="1"/>
      <w:numFmt w:val="bullet"/>
      <w:lvlText w:val=""/>
      <w:lvlJc w:val="left"/>
      <w:pPr>
        <w:ind w:left="360" w:hanging="360"/>
      </w:pPr>
      <w:rPr>
        <w:rFonts w:ascii="Symbol" w:hAnsi="Symbol" w:hint="default"/>
        <w:color w:val="00B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C896A51"/>
    <w:multiLevelType w:val="hybridMultilevel"/>
    <w:tmpl w:val="5A365896"/>
    <w:lvl w:ilvl="0" w:tplc="D68672DE">
      <w:start w:val="1"/>
      <w:numFmt w:val="bullet"/>
      <w:lvlText w:val="·"/>
      <w:lvlJc w:val="left"/>
      <w:pPr>
        <w:ind w:left="720" w:hanging="360"/>
      </w:pPr>
      <w:rPr>
        <w:rFonts w:ascii="Symbol" w:hAnsi="Symbol" w:hint="default"/>
      </w:rPr>
    </w:lvl>
    <w:lvl w:ilvl="1" w:tplc="1C5C6A90">
      <w:start w:val="1"/>
      <w:numFmt w:val="bullet"/>
      <w:lvlText w:val="o"/>
      <w:lvlJc w:val="left"/>
      <w:pPr>
        <w:ind w:left="1440" w:hanging="360"/>
      </w:pPr>
      <w:rPr>
        <w:rFonts w:ascii="Courier New" w:hAnsi="Courier New" w:hint="default"/>
      </w:rPr>
    </w:lvl>
    <w:lvl w:ilvl="2" w:tplc="8A8EEEFC">
      <w:start w:val="1"/>
      <w:numFmt w:val="bullet"/>
      <w:lvlText w:val=""/>
      <w:lvlJc w:val="left"/>
      <w:pPr>
        <w:ind w:left="2160" w:hanging="360"/>
      </w:pPr>
      <w:rPr>
        <w:rFonts w:ascii="Wingdings" w:hAnsi="Wingdings" w:hint="default"/>
      </w:rPr>
    </w:lvl>
    <w:lvl w:ilvl="3" w:tplc="D07A6B06">
      <w:start w:val="1"/>
      <w:numFmt w:val="bullet"/>
      <w:lvlText w:val=""/>
      <w:lvlJc w:val="left"/>
      <w:pPr>
        <w:ind w:left="2880" w:hanging="360"/>
      </w:pPr>
      <w:rPr>
        <w:rFonts w:ascii="Symbol" w:hAnsi="Symbol" w:hint="default"/>
      </w:rPr>
    </w:lvl>
    <w:lvl w:ilvl="4" w:tplc="5E8EC2EA">
      <w:start w:val="1"/>
      <w:numFmt w:val="bullet"/>
      <w:lvlText w:val="o"/>
      <w:lvlJc w:val="left"/>
      <w:pPr>
        <w:ind w:left="3600" w:hanging="360"/>
      </w:pPr>
      <w:rPr>
        <w:rFonts w:ascii="Courier New" w:hAnsi="Courier New" w:hint="default"/>
      </w:rPr>
    </w:lvl>
    <w:lvl w:ilvl="5" w:tplc="39004072">
      <w:start w:val="1"/>
      <w:numFmt w:val="bullet"/>
      <w:lvlText w:val=""/>
      <w:lvlJc w:val="left"/>
      <w:pPr>
        <w:ind w:left="4320" w:hanging="360"/>
      </w:pPr>
      <w:rPr>
        <w:rFonts w:ascii="Wingdings" w:hAnsi="Wingdings" w:hint="default"/>
      </w:rPr>
    </w:lvl>
    <w:lvl w:ilvl="6" w:tplc="E7182F30">
      <w:start w:val="1"/>
      <w:numFmt w:val="bullet"/>
      <w:lvlText w:val=""/>
      <w:lvlJc w:val="left"/>
      <w:pPr>
        <w:ind w:left="5040" w:hanging="360"/>
      </w:pPr>
      <w:rPr>
        <w:rFonts w:ascii="Symbol" w:hAnsi="Symbol" w:hint="default"/>
      </w:rPr>
    </w:lvl>
    <w:lvl w:ilvl="7" w:tplc="8C38C9E4">
      <w:start w:val="1"/>
      <w:numFmt w:val="bullet"/>
      <w:lvlText w:val="o"/>
      <w:lvlJc w:val="left"/>
      <w:pPr>
        <w:ind w:left="5760" w:hanging="360"/>
      </w:pPr>
      <w:rPr>
        <w:rFonts w:ascii="Courier New" w:hAnsi="Courier New" w:hint="default"/>
      </w:rPr>
    </w:lvl>
    <w:lvl w:ilvl="8" w:tplc="A3EE89A4">
      <w:start w:val="1"/>
      <w:numFmt w:val="bullet"/>
      <w:lvlText w:val=""/>
      <w:lvlJc w:val="left"/>
      <w:pPr>
        <w:ind w:left="6480" w:hanging="360"/>
      </w:pPr>
      <w:rPr>
        <w:rFonts w:ascii="Wingdings" w:hAnsi="Wingdings" w:hint="default"/>
      </w:rPr>
    </w:lvl>
  </w:abstractNum>
  <w:abstractNum w:abstractNumId="85" w15:restartNumberingAfterBreak="0">
    <w:nsid w:val="5E373DDA"/>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6" w15:restartNumberingAfterBreak="0">
    <w:nsid w:val="5FA915DB"/>
    <w:multiLevelType w:val="hybridMultilevel"/>
    <w:tmpl w:val="3C22406E"/>
    <w:lvl w:ilvl="0" w:tplc="04090017">
      <w:start w:val="1"/>
      <w:numFmt w:val="lowerLetter"/>
      <w:lvlText w:val="%1)"/>
      <w:lvlJc w:val="left"/>
      <w:pPr>
        <w:ind w:left="1331" w:hanging="360"/>
      </w:p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87" w15:restartNumberingAfterBreak="0">
    <w:nsid w:val="5FD822EA"/>
    <w:multiLevelType w:val="hybridMultilevel"/>
    <w:tmpl w:val="9014DC7E"/>
    <w:styleLink w:val="RFP"/>
    <w:lvl w:ilvl="0" w:tplc="6BD8CC80">
      <w:start w:val="1"/>
      <w:numFmt w:val="upperLetter"/>
      <w:lvlText w:val="%1."/>
      <w:lvlJc w:val="left"/>
      <w:pPr>
        <w:ind w:left="720" w:hanging="720"/>
      </w:pPr>
      <w:rPr>
        <w:rFonts w:ascii="Arial" w:hAnsi="Arial" w:cs="Times New Roman" w:hint="default"/>
        <w:b w:val="0"/>
        <w:i w:val="0"/>
        <w:sz w:val="24"/>
      </w:rPr>
    </w:lvl>
    <w:lvl w:ilvl="1" w:tplc="E94EFEB8">
      <w:start w:val="1"/>
      <w:numFmt w:val="decimal"/>
      <w:lvlText w:val="%2."/>
      <w:lvlJc w:val="left"/>
      <w:pPr>
        <w:ind w:left="1080" w:hanging="720"/>
      </w:pPr>
      <w:rPr>
        <w:rFonts w:ascii="Arial" w:hAnsi="Arial" w:cs="Times New Roman" w:hint="default"/>
        <w:b w:val="0"/>
        <w:i w:val="0"/>
        <w:sz w:val="24"/>
      </w:rPr>
    </w:lvl>
    <w:lvl w:ilvl="2" w:tplc="63BC9FE2">
      <w:start w:val="1"/>
      <w:numFmt w:val="lowerRoman"/>
      <w:lvlText w:val="%3)"/>
      <w:lvlJc w:val="left"/>
      <w:pPr>
        <w:ind w:left="1440" w:hanging="720"/>
      </w:pPr>
      <w:rPr>
        <w:rFonts w:cs="Times New Roman" w:hint="default"/>
      </w:rPr>
    </w:lvl>
    <w:lvl w:ilvl="3" w:tplc="3AF64724">
      <w:start w:val="1"/>
      <w:numFmt w:val="decimal"/>
      <w:lvlText w:val="(%4)"/>
      <w:lvlJc w:val="left"/>
      <w:pPr>
        <w:ind w:left="1440" w:hanging="360"/>
      </w:pPr>
      <w:rPr>
        <w:rFonts w:cs="Times New Roman" w:hint="default"/>
      </w:rPr>
    </w:lvl>
    <w:lvl w:ilvl="4" w:tplc="C5C6CCFA">
      <w:start w:val="1"/>
      <w:numFmt w:val="lowerLetter"/>
      <w:lvlText w:val="(%5)"/>
      <w:lvlJc w:val="left"/>
      <w:pPr>
        <w:ind w:left="1800" w:hanging="360"/>
      </w:pPr>
      <w:rPr>
        <w:rFonts w:cs="Times New Roman" w:hint="default"/>
      </w:rPr>
    </w:lvl>
    <w:lvl w:ilvl="5" w:tplc="4A3EA180">
      <w:start w:val="1"/>
      <w:numFmt w:val="lowerRoman"/>
      <w:lvlText w:val="(%6)"/>
      <w:lvlJc w:val="left"/>
      <w:pPr>
        <w:ind w:left="2160" w:hanging="360"/>
      </w:pPr>
      <w:rPr>
        <w:rFonts w:cs="Times New Roman" w:hint="default"/>
      </w:rPr>
    </w:lvl>
    <w:lvl w:ilvl="6" w:tplc="28687726">
      <w:start w:val="1"/>
      <w:numFmt w:val="decimal"/>
      <w:lvlText w:val="%7."/>
      <w:lvlJc w:val="left"/>
      <w:pPr>
        <w:ind w:left="2520" w:hanging="360"/>
      </w:pPr>
      <w:rPr>
        <w:rFonts w:cs="Times New Roman" w:hint="default"/>
      </w:rPr>
    </w:lvl>
    <w:lvl w:ilvl="7" w:tplc="6F8A7078">
      <w:start w:val="1"/>
      <w:numFmt w:val="lowerLetter"/>
      <w:lvlText w:val="%8."/>
      <w:lvlJc w:val="left"/>
      <w:pPr>
        <w:ind w:left="2880" w:hanging="360"/>
      </w:pPr>
      <w:rPr>
        <w:rFonts w:cs="Times New Roman" w:hint="default"/>
      </w:rPr>
    </w:lvl>
    <w:lvl w:ilvl="8" w:tplc="1480D4F6">
      <w:start w:val="1"/>
      <w:numFmt w:val="lowerRoman"/>
      <w:lvlText w:val="%9."/>
      <w:lvlJc w:val="left"/>
      <w:pPr>
        <w:ind w:left="3240" w:hanging="360"/>
      </w:pPr>
      <w:rPr>
        <w:rFonts w:cs="Times New Roman" w:hint="default"/>
      </w:rPr>
    </w:lvl>
  </w:abstractNum>
  <w:abstractNum w:abstractNumId="88" w15:restartNumberingAfterBreak="0">
    <w:nsid w:val="63410213"/>
    <w:multiLevelType w:val="hybridMultilevel"/>
    <w:tmpl w:val="A13AB750"/>
    <w:lvl w:ilvl="0" w:tplc="29C25DEC">
      <w:start w:val="1"/>
      <w:numFmt w:val="decimal"/>
      <w:lvlText w:val="%1)"/>
      <w:lvlJc w:val="left"/>
      <w:pPr>
        <w:ind w:left="1020" w:hanging="360"/>
      </w:pPr>
    </w:lvl>
    <w:lvl w:ilvl="1" w:tplc="BEFA2B72">
      <w:start w:val="1"/>
      <w:numFmt w:val="decimal"/>
      <w:lvlText w:val="%2)"/>
      <w:lvlJc w:val="left"/>
      <w:pPr>
        <w:ind w:left="1020" w:hanging="360"/>
      </w:pPr>
    </w:lvl>
    <w:lvl w:ilvl="2" w:tplc="2018B03E">
      <w:start w:val="1"/>
      <w:numFmt w:val="decimal"/>
      <w:lvlText w:val="%3)"/>
      <w:lvlJc w:val="left"/>
      <w:pPr>
        <w:ind w:left="1020" w:hanging="360"/>
      </w:pPr>
    </w:lvl>
    <w:lvl w:ilvl="3" w:tplc="AB543326">
      <w:start w:val="1"/>
      <w:numFmt w:val="decimal"/>
      <w:lvlText w:val="%4)"/>
      <w:lvlJc w:val="left"/>
      <w:pPr>
        <w:ind w:left="1020" w:hanging="360"/>
      </w:pPr>
    </w:lvl>
    <w:lvl w:ilvl="4" w:tplc="C532AB92">
      <w:start w:val="1"/>
      <w:numFmt w:val="decimal"/>
      <w:lvlText w:val="%5)"/>
      <w:lvlJc w:val="left"/>
      <w:pPr>
        <w:ind w:left="1020" w:hanging="360"/>
      </w:pPr>
    </w:lvl>
    <w:lvl w:ilvl="5" w:tplc="6B506914">
      <w:start w:val="1"/>
      <w:numFmt w:val="decimal"/>
      <w:lvlText w:val="%6)"/>
      <w:lvlJc w:val="left"/>
      <w:pPr>
        <w:ind w:left="1020" w:hanging="360"/>
      </w:pPr>
    </w:lvl>
    <w:lvl w:ilvl="6" w:tplc="BCD49994">
      <w:start w:val="1"/>
      <w:numFmt w:val="decimal"/>
      <w:lvlText w:val="%7)"/>
      <w:lvlJc w:val="left"/>
      <w:pPr>
        <w:ind w:left="1020" w:hanging="360"/>
      </w:pPr>
    </w:lvl>
    <w:lvl w:ilvl="7" w:tplc="6EEA994C">
      <w:start w:val="1"/>
      <w:numFmt w:val="decimal"/>
      <w:lvlText w:val="%8)"/>
      <w:lvlJc w:val="left"/>
      <w:pPr>
        <w:ind w:left="1020" w:hanging="360"/>
      </w:pPr>
    </w:lvl>
    <w:lvl w:ilvl="8" w:tplc="7B68C8F4">
      <w:start w:val="1"/>
      <w:numFmt w:val="decimal"/>
      <w:lvlText w:val="%9)"/>
      <w:lvlJc w:val="left"/>
      <w:pPr>
        <w:ind w:left="1020" w:hanging="360"/>
      </w:pPr>
    </w:lvl>
  </w:abstractNum>
  <w:abstractNum w:abstractNumId="89"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15:restartNumberingAfterBreak="0">
    <w:nsid w:val="63EE5BF8"/>
    <w:multiLevelType w:val="hybridMultilevel"/>
    <w:tmpl w:val="EB7E06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51A6894"/>
    <w:multiLevelType w:val="hybridMultilevel"/>
    <w:tmpl w:val="FD86865C"/>
    <w:lvl w:ilvl="0" w:tplc="1BA4C206">
      <w:start w:val="1"/>
      <w:numFmt w:val="lowerLetter"/>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53F63B9"/>
    <w:multiLevelType w:val="hybridMultilevel"/>
    <w:tmpl w:val="C9B0F2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2FC4ECC0">
      <w:start w:val="1"/>
      <w:numFmt w:val="decimal"/>
      <w:lvlText w:val="%3)"/>
      <w:lvlJc w:val="right"/>
      <w:pPr>
        <w:ind w:left="2160" w:hanging="180"/>
      </w:pPr>
      <w:rPr>
        <w:rFonts w:ascii="Arial" w:eastAsia="Times New Roman" w:hAnsi="Arial" w:cs="Arial"/>
        <w:b w:val="0"/>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3" w15:restartNumberingAfterBreak="0">
    <w:nsid w:val="65F53430"/>
    <w:multiLevelType w:val="hybridMultilevel"/>
    <w:tmpl w:val="FE72E4FA"/>
    <w:lvl w:ilvl="0" w:tplc="0409000F">
      <w:start w:val="1"/>
      <w:numFmt w:val="decimal"/>
      <w:lvlText w:val="%1."/>
      <w:lvlJc w:val="left"/>
      <w:pPr>
        <w:ind w:left="3240" w:hanging="360"/>
      </w:pPr>
      <w:rPr>
        <w:rFont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4" w15:restartNumberingAfterBreak="0">
    <w:nsid w:val="668E2554"/>
    <w:multiLevelType w:val="hybridMultilevel"/>
    <w:tmpl w:val="E37A637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5" w15:restartNumberingAfterBreak="0">
    <w:nsid w:val="66BF813B"/>
    <w:multiLevelType w:val="hybridMultilevel"/>
    <w:tmpl w:val="1FD6C606"/>
    <w:lvl w:ilvl="0" w:tplc="4BF69CF0">
      <w:start w:val="1"/>
      <w:numFmt w:val="bullet"/>
      <w:lvlText w:val="·"/>
      <w:lvlJc w:val="left"/>
      <w:pPr>
        <w:ind w:left="720" w:hanging="360"/>
      </w:pPr>
      <w:rPr>
        <w:rFonts w:ascii="Symbol" w:hAnsi="Symbol" w:hint="default"/>
      </w:rPr>
    </w:lvl>
    <w:lvl w:ilvl="1" w:tplc="42623120">
      <w:start w:val="1"/>
      <w:numFmt w:val="bullet"/>
      <w:lvlText w:val="o"/>
      <w:lvlJc w:val="left"/>
      <w:pPr>
        <w:ind w:left="1440" w:hanging="360"/>
      </w:pPr>
      <w:rPr>
        <w:rFonts w:ascii="Courier New" w:hAnsi="Courier New" w:hint="default"/>
      </w:rPr>
    </w:lvl>
    <w:lvl w:ilvl="2" w:tplc="E70EACAA">
      <w:start w:val="1"/>
      <w:numFmt w:val="bullet"/>
      <w:lvlText w:val=""/>
      <w:lvlJc w:val="left"/>
      <w:pPr>
        <w:ind w:left="2160" w:hanging="360"/>
      </w:pPr>
      <w:rPr>
        <w:rFonts w:ascii="Wingdings" w:hAnsi="Wingdings" w:hint="default"/>
      </w:rPr>
    </w:lvl>
    <w:lvl w:ilvl="3" w:tplc="AB72C926">
      <w:start w:val="1"/>
      <w:numFmt w:val="bullet"/>
      <w:lvlText w:val=""/>
      <w:lvlJc w:val="left"/>
      <w:pPr>
        <w:ind w:left="2880" w:hanging="360"/>
      </w:pPr>
      <w:rPr>
        <w:rFonts w:ascii="Symbol" w:hAnsi="Symbol" w:hint="default"/>
      </w:rPr>
    </w:lvl>
    <w:lvl w:ilvl="4" w:tplc="4D24E7EC">
      <w:start w:val="1"/>
      <w:numFmt w:val="bullet"/>
      <w:lvlText w:val="o"/>
      <w:lvlJc w:val="left"/>
      <w:pPr>
        <w:ind w:left="3600" w:hanging="360"/>
      </w:pPr>
      <w:rPr>
        <w:rFonts w:ascii="Courier New" w:hAnsi="Courier New" w:hint="default"/>
      </w:rPr>
    </w:lvl>
    <w:lvl w:ilvl="5" w:tplc="FED833E6">
      <w:start w:val="1"/>
      <w:numFmt w:val="bullet"/>
      <w:lvlText w:val=""/>
      <w:lvlJc w:val="left"/>
      <w:pPr>
        <w:ind w:left="4320" w:hanging="360"/>
      </w:pPr>
      <w:rPr>
        <w:rFonts w:ascii="Wingdings" w:hAnsi="Wingdings" w:hint="default"/>
      </w:rPr>
    </w:lvl>
    <w:lvl w:ilvl="6" w:tplc="68166AC0">
      <w:start w:val="1"/>
      <w:numFmt w:val="bullet"/>
      <w:lvlText w:val=""/>
      <w:lvlJc w:val="left"/>
      <w:pPr>
        <w:ind w:left="5040" w:hanging="360"/>
      </w:pPr>
      <w:rPr>
        <w:rFonts w:ascii="Symbol" w:hAnsi="Symbol" w:hint="default"/>
      </w:rPr>
    </w:lvl>
    <w:lvl w:ilvl="7" w:tplc="D626F99A">
      <w:start w:val="1"/>
      <w:numFmt w:val="bullet"/>
      <w:lvlText w:val="o"/>
      <w:lvlJc w:val="left"/>
      <w:pPr>
        <w:ind w:left="5760" w:hanging="360"/>
      </w:pPr>
      <w:rPr>
        <w:rFonts w:ascii="Courier New" w:hAnsi="Courier New" w:hint="default"/>
      </w:rPr>
    </w:lvl>
    <w:lvl w:ilvl="8" w:tplc="47AC06FE">
      <w:start w:val="1"/>
      <w:numFmt w:val="bullet"/>
      <w:lvlText w:val=""/>
      <w:lvlJc w:val="left"/>
      <w:pPr>
        <w:ind w:left="6480" w:hanging="360"/>
      </w:pPr>
      <w:rPr>
        <w:rFonts w:ascii="Wingdings" w:hAnsi="Wingdings" w:hint="default"/>
      </w:rPr>
    </w:lvl>
  </w:abstractNum>
  <w:abstractNum w:abstractNumId="96" w15:restartNumberingAfterBreak="0">
    <w:nsid w:val="67282D3D"/>
    <w:multiLevelType w:val="hybridMultilevel"/>
    <w:tmpl w:val="68DE68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673C487D"/>
    <w:multiLevelType w:val="hybridMultilevel"/>
    <w:tmpl w:val="6D86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67B7BD70"/>
    <w:multiLevelType w:val="hybridMultilevel"/>
    <w:tmpl w:val="8110A9E8"/>
    <w:lvl w:ilvl="0" w:tplc="951034DE">
      <w:start w:val="1"/>
      <w:numFmt w:val="bullet"/>
      <w:lvlText w:val="·"/>
      <w:lvlJc w:val="left"/>
      <w:pPr>
        <w:ind w:left="720" w:hanging="360"/>
      </w:pPr>
      <w:rPr>
        <w:rFonts w:ascii="Symbol" w:hAnsi="Symbol" w:hint="default"/>
      </w:rPr>
    </w:lvl>
    <w:lvl w:ilvl="1" w:tplc="8CD2EBC4">
      <w:start w:val="1"/>
      <w:numFmt w:val="bullet"/>
      <w:lvlText w:val="o"/>
      <w:lvlJc w:val="left"/>
      <w:pPr>
        <w:ind w:left="1440" w:hanging="360"/>
      </w:pPr>
      <w:rPr>
        <w:rFonts w:ascii="Courier New" w:hAnsi="Courier New" w:hint="default"/>
      </w:rPr>
    </w:lvl>
    <w:lvl w:ilvl="2" w:tplc="3F54D58C">
      <w:start w:val="1"/>
      <w:numFmt w:val="bullet"/>
      <w:lvlText w:val=""/>
      <w:lvlJc w:val="left"/>
      <w:pPr>
        <w:ind w:left="2160" w:hanging="360"/>
      </w:pPr>
      <w:rPr>
        <w:rFonts w:ascii="Wingdings" w:hAnsi="Wingdings" w:hint="default"/>
      </w:rPr>
    </w:lvl>
    <w:lvl w:ilvl="3" w:tplc="07186E94">
      <w:start w:val="1"/>
      <w:numFmt w:val="bullet"/>
      <w:lvlText w:val=""/>
      <w:lvlJc w:val="left"/>
      <w:pPr>
        <w:ind w:left="2880" w:hanging="360"/>
      </w:pPr>
      <w:rPr>
        <w:rFonts w:ascii="Symbol" w:hAnsi="Symbol" w:hint="default"/>
      </w:rPr>
    </w:lvl>
    <w:lvl w:ilvl="4" w:tplc="A0B85FCE">
      <w:start w:val="1"/>
      <w:numFmt w:val="bullet"/>
      <w:lvlText w:val="o"/>
      <w:lvlJc w:val="left"/>
      <w:pPr>
        <w:ind w:left="3600" w:hanging="360"/>
      </w:pPr>
      <w:rPr>
        <w:rFonts w:ascii="Courier New" w:hAnsi="Courier New" w:hint="default"/>
      </w:rPr>
    </w:lvl>
    <w:lvl w:ilvl="5" w:tplc="E59A06E6">
      <w:start w:val="1"/>
      <w:numFmt w:val="bullet"/>
      <w:lvlText w:val=""/>
      <w:lvlJc w:val="left"/>
      <w:pPr>
        <w:ind w:left="4320" w:hanging="360"/>
      </w:pPr>
      <w:rPr>
        <w:rFonts w:ascii="Wingdings" w:hAnsi="Wingdings" w:hint="default"/>
      </w:rPr>
    </w:lvl>
    <w:lvl w:ilvl="6" w:tplc="ECB6934C">
      <w:start w:val="1"/>
      <w:numFmt w:val="bullet"/>
      <w:lvlText w:val=""/>
      <w:lvlJc w:val="left"/>
      <w:pPr>
        <w:ind w:left="5040" w:hanging="360"/>
      </w:pPr>
      <w:rPr>
        <w:rFonts w:ascii="Symbol" w:hAnsi="Symbol" w:hint="default"/>
      </w:rPr>
    </w:lvl>
    <w:lvl w:ilvl="7" w:tplc="5E02F47C">
      <w:start w:val="1"/>
      <w:numFmt w:val="bullet"/>
      <w:lvlText w:val="o"/>
      <w:lvlJc w:val="left"/>
      <w:pPr>
        <w:ind w:left="5760" w:hanging="360"/>
      </w:pPr>
      <w:rPr>
        <w:rFonts w:ascii="Courier New" w:hAnsi="Courier New" w:hint="default"/>
      </w:rPr>
    </w:lvl>
    <w:lvl w:ilvl="8" w:tplc="C19AA7D2">
      <w:start w:val="1"/>
      <w:numFmt w:val="bullet"/>
      <w:lvlText w:val=""/>
      <w:lvlJc w:val="left"/>
      <w:pPr>
        <w:ind w:left="6480" w:hanging="360"/>
      </w:pPr>
      <w:rPr>
        <w:rFonts w:ascii="Wingdings" w:hAnsi="Wingdings" w:hint="default"/>
      </w:rPr>
    </w:lvl>
  </w:abstractNum>
  <w:abstractNum w:abstractNumId="99" w15:restartNumberingAfterBreak="0">
    <w:nsid w:val="67DD59AA"/>
    <w:multiLevelType w:val="multilevel"/>
    <w:tmpl w:val="26FE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8D04322"/>
    <w:multiLevelType w:val="multilevel"/>
    <w:tmpl w:val="825E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A284A9E"/>
    <w:multiLevelType w:val="hybridMultilevel"/>
    <w:tmpl w:val="CD7A7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C107945"/>
    <w:multiLevelType w:val="hybridMultilevel"/>
    <w:tmpl w:val="FF108E98"/>
    <w:styleLink w:val="StyleNumberedLeft25Hanging075"/>
    <w:lvl w:ilvl="0" w:tplc="EF5EA872">
      <w:start w:val="1"/>
      <w:numFmt w:val="decimal"/>
      <w:lvlText w:val="%1."/>
      <w:lvlJc w:val="left"/>
      <w:pPr>
        <w:ind w:left="1080" w:hanging="720"/>
      </w:pPr>
      <w:rPr>
        <w:rFonts w:cs="Times New Roman" w:hint="default"/>
        <w:sz w:val="24"/>
      </w:rPr>
    </w:lvl>
    <w:lvl w:ilvl="1" w:tplc="B23429E2">
      <w:start w:val="1"/>
      <w:numFmt w:val="lowerLetter"/>
      <w:lvlText w:val="%2."/>
      <w:lvlJc w:val="left"/>
      <w:pPr>
        <w:ind w:left="1800" w:hanging="720"/>
      </w:pPr>
      <w:rPr>
        <w:rFonts w:cs="Times New Roman" w:hint="default"/>
      </w:rPr>
    </w:lvl>
    <w:lvl w:ilvl="2" w:tplc="082CF250">
      <w:start w:val="1"/>
      <w:numFmt w:val="lowerRoman"/>
      <w:lvlText w:val="%3."/>
      <w:lvlJc w:val="right"/>
      <w:pPr>
        <w:ind w:left="2520" w:hanging="720"/>
      </w:pPr>
      <w:rPr>
        <w:rFonts w:cs="Times New Roman" w:hint="default"/>
      </w:rPr>
    </w:lvl>
    <w:lvl w:ilvl="3" w:tplc="904E927A">
      <w:start w:val="1"/>
      <w:numFmt w:val="decimal"/>
      <w:lvlText w:val="%4."/>
      <w:lvlJc w:val="left"/>
      <w:pPr>
        <w:ind w:left="3240" w:hanging="720"/>
      </w:pPr>
      <w:rPr>
        <w:rFonts w:cs="Times New Roman" w:hint="default"/>
      </w:rPr>
    </w:lvl>
    <w:lvl w:ilvl="4" w:tplc="C79A1A96">
      <w:start w:val="1"/>
      <w:numFmt w:val="lowerLetter"/>
      <w:lvlText w:val="%5."/>
      <w:lvlJc w:val="left"/>
      <w:pPr>
        <w:ind w:left="3960" w:hanging="720"/>
      </w:pPr>
      <w:rPr>
        <w:rFonts w:cs="Times New Roman" w:hint="default"/>
      </w:rPr>
    </w:lvl>
    <w:lvl w:ilvl="5" w:tplc="515ED5D6">
      <w:start w:val="1"/>
      <w:numFmt w:val="lowerRoman"/>
      <w:lvlText w:val="%6."/>
      <w:lvlJc w:val="right"/>
      <w:pPr>
        <w:ind w:left="4680" w:hanging="720"/>
      </w:pPr>
      <w:rPr>
        <w:rFonts w:cs="Times New Roman" w:hint="default"/>
      </w:rPr>
    </w:lvl>
    <w:lvl w:ilvl="6" w:tplc="0D667FCC">
      <w:start w:val="1"/>
      <w:numFmt w:val="decimal"/>
      <w:lvlText w:val="%7."/>
      <w:lvlJc w:val="left"/>
      <w:pPr>
        <w:ind w:left="5400" w:hanging="720"/>
      </w:pPr>
      <w:rPr>
        <w:rFonts w:cs="Times New Roman" w:hint="default"/>
      </w:rPr>
    </w:lvl>
    <w:lvl w:ilvl="7" w:tplc="5218B924">
      <w:start w:val="1"/>
      <w:numFmt w:val="lowerLetter"/>
      <w:lvlText w:val="%8."/>
      <w:lvlJc w:val="left"/>
      <w:pPr>
        <w:ind w:left="6120" w:hanging="720"/>
      </w:pPr>
      <w:rPr>
        <w:rFonts w:cs="Times New Roman" w:hint="default"/>
      </w:rPr>
    </w:lvl>
    <w:lvl w:ilvl="8" w:tplc="39EC98BA">
      <w:start w:val="1"/>
      <w:numFmt w:val="lowerRoman"/>
      <w:lvlText w:val="%9."/>
      <w:lvlJc w:val="right"/>
      <w:pPr>
        <w:ind w:left="6840" w:hanging="720"/>
      </w:pPr>
      <w:rPr>
        <w:rFonts w:cs="Times New Roman" w:hint="default"/>
      </w:rPr>
    </w:lvl>
  </w:abstractNum>
  <w:abstractNum w:abstractNumId="103" w15:restartNumberingAfterBreak="0">
    <w:nsid w:val="6CB94CD2"/>
    <w:multiLevelType w:val="hybridMultilevel"/>
    <w:tmpl w:val="64FA51AE"/>
    <w:lvl w:ilvl="0" w:tplc="BC2EA1A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F36415A"/>
    <w:multiLevelType w:val="hybridMultilevel"/>
    <w:tmpl w:val="86E0DB7C"/>
    <w:lvl w:ilvl="0" w:tplc="BA4C9580">
      <w:start w:val="1"/>
      <w:numFmt w:val="lowerLetter"/>
      <w:lvlText w:val="%1."/>
      <w:lvlJc w:val="left"/>
      <w:pPr>
        <w:ind w:left="720" w:hanging="360"/>
      </w:pPr>
      <w:rPr>
        <w:rFonts w:cs="Times New Roman"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702C053B"/>
    <w:multiLevelType w:val="hybridMultilevel"/>
    <w:tmpl w:val="881E4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703737E0"/>
    <w:multiLevelType w:val="hybridMultilevel"/>
    <w:tmpl w:val="C2B2A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0AE1E3E"/>
    <w:multiLevelType w:val="hybridMultilevel"/>
    <w:tmpl w:val="2AE60D46"/>
    <w:lvl w:ilvl="0" w:tplc="83D4DC2E">
      <w:start w:val="1"/>
      <w:numFmt w:val="decimal"/>
      <w:pStyle w:val="HeadingNew1"/>
      <w:lvlText w:val="%1."/>
      <w:lvlJc w:val="left"/>
      <w:pPr>
        <w:ind w:left="990" w:hanging="360"/>
      </w:pPr>
      <w:rPr>
        <w:rFonts w:hint="default"/>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1535F37"/>
    <w:multiLevelType w:val="hybridMultilevel"/>
    <w:tmpl w:val="73B2024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71551899"/>
    <w:multiLevelType w:val="multilevel"/>
    <w:tmpl w:val="BA4C7FAE"/>
    <w:lvl w:ilvl="0">
      <w:start w:val="1"/>
      <w:numFmt w:val="bullet"/>
      <w:lvlText w:val=""/>
      <w:lvlJc w:val="left"/>
      <w:pPr>
        <w:ind w:left="720" w:hanging="360"/>
      </w:pPr>
      <w:rPr>
        <w:rFonts w:ascii="Symbol" w:hAnsi="Symbol" w:hint="default"/>
        <w:color w:val="000000" w:themeColor="text1"/>
      </w:rPr>
    </w:lvl>
    <w:lvl w:ilvl="1">
      <w:start w:val="2"/>
      <w:numFmt w:val="decimal"/>
      <w:lvlText w:val="%1.%2"/>
      <w:lvlJc w:val="left"/>
      <w:pPr>
        <w:ind w:left="1440" w:hanging="360"/>
      </w:p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10" w15:restartNumberingAfterBreak="0">
    <w:nsid w:val="715646CF"/>
    <w:multiLevelType w:val="hybridMultilevel"/>
    <w:tmpl w:val="6FC8C666"/>
    <w:lvl w:ilvl="0" w:tplc="C9E00A68">
      <w:start w:val="1"/>
      <w:numFmt w:val="decimal"/>
      <w:lvlText w:val="%1)"/>
      <w:lvlJc w:val="left"/>
      <w:pPr>
        <w:ind w:left="1020" w:hanging="360"/>
      </w:pPr>
    </w:lvl>
    <w:lvl w:ilvl="1" w:tplc="761C99BA">
      <w:start w:val="1"/>
      <w:numFmt w:val="decimal"/>
      <w:lvlText w:val="%2)"/>
      <w:lvlJc w:val="left"/>
      <w:pPr>
        <w:ind w:left="1020" w:hanging="360"/>
      </w:pPr>
    </w:lvl>
    <w:lvl w:ilvl="2" w:tplc="F8568A3C">
      <w:start w:val="1"/>
      <w:numFmt w:val="decimal"/>
      <w:lvlText w:val="%3)"/>
      <w:lvlJc w:val="left"/>
      <w:pPr>
        <w:ind w:left="1020" w:hanging="360"/>
      </w:pPr>
    </w:lvl>
    <w:lvl w:ilvl="3" w:tplc="A2225A38">
      <w:start w:val="1"/>
      <w:numFmt w:val="decimal"/>
      <w:lvlText w:val="%4)"/>
      <w:lvlJc w:val="left"/>
      <w:pPr>
        <w:ind w:left="1020" w:hanging="360"/>
      </w:pPr>
    </w:lvl>
    <w:lvl w:ilvl="4" w:tplc="AAE0FE56">
      <w:start w:val="1"/>
      <w:numFmt w:val="decimal"/>
      <w:lvlText w:val="%5)"/>
      <w:lvlJc w:val="left"/>
      <w:pPr>
        <w:ind w:left="1020" w:hanging="360"/>
      </w:pPr>
    </w:lvl>
    <w:lvl w:ilvl="5" w:tplc="DC4624FA">
      <w:start w:val="1"/>
      <w:numFmt w:val="decimal"/>
      <w:lvlText w:val="%6)"/>
      <w:lvlJc w:val="left"/>
      <w:pPr>
        <w:ind w:left="1020" w:hanging="360"/>
      </w:pPr>
    </w:lvl>
    <w:lvl w:ilvl="6" w:tplc="F828CACA">
      <w:start w:val="1"/>
      <w:numFmt w:val="decimal"/>
      <w:lvlText w:val="%7)"/>
      <w:lvlJc w:val="left"/>
      <w:pPr>
        <w:ind w:left="1020" w:hanging="360"/>
      </w:pPr>
    </w:lvl>
    <w:lvl w:ilvl="7" w:tplc="4FA26D30">
      <w:start w:val="1"/>
      <w:numFmt w:val="decimal"/>
      <w:lvlText w:val="%8)"/>
      <w:lvlJc w:val="left"/>
      <w:pPr>
        <w:ind w:left="1020" w:hanging="360"/>
      </w:pPr>
    </w:lvl>
    <w:lvl w:ilvl="8" w:tplc="379A76BE">
      <w:start w:val="1"/>
      <w:numFmt w:val="decimal"/>
      <w:lvlText w:val="%9)"/>
      <w:lvlJc w:val="left"/>
      <w:pPr>
        <w:ind w:left="1020" w:hanging="360"/>
      </w:pPr>
    </w:lvl>
  </w:abstractNum>
  <w:abstractNum w:abstractNumId="111" w15:restartNumberingAfterBreak="0">
    <w:nsid w:val="71593863"/>
    <w:multiLevelType w:val="hybridMultilevel"/>
    <w:tmpl w:val="B5C4C036"/>
    <w:lvl w:ilvl="0" w:tplc="4D808A84">
      <w:start w:val="1"/>
      <w:numFmt w:val="decimal"/>
      <w:lvlText w:val="%1."/>
      <w:lvlJc w:val="left"/>
      <w:pPr>
        <w:ind w:left="720" w:hanging="360"/>
      </w:pPr>
      <w:rPr>
        <w:b/>
      </w:rPr>
    </w:lvl>
    <w:lvl w:ilvl="1" w:tplc="9806B278">
      <w:start w:val="1"/>
      <w:numFmt w:val="lowerLetter"/>
      <w:lvlText w:val="%2."/>
      <w:lvlJc w:val="left"/>
      <w:pPr>
        <w:ind w:left="1440" w:hanging="360"/>
      </w:pPr>
      <w:rPr>
        <w:b w:val="0"/>
        <w:sz w:val="24"/>
        <w:szCs w:val="24"/>
      </w:rPr>
    </w:lvl>
    <w:lvl w:ilvl="2" w:tplc="04090001">
      <w:start w:val="1"/>
      <w:numFmt w:val="bullet"/>
      <w:lvlText w:val=""/>
      <w:lvlJc w:val="left"/>
      <w:pPr>
        <w:ind w:left="2160" w:hanging="180"/>
      </w:pPr>
      <w:rPr>
        <w:rFonts w:ascii="Symbol" w:hAnsi="Symbol" w:hint="default"/>
        <w:sz w:val="24"/>
        <w:szCs w:val="24"/>
      </w:rPr>
    </w:lvl>
    <w:lvl w:ilvl="3" w:tplc="0409000F">
      <w:start w:val="1"/>
      <w:numFmt w:val="decimal"/>
      <w:lvlText w:val="%4."/>
      <w:lvlJc w:val="left"/>
      <w:pPr>
        <w:ind w:left="2880" w:hanging="360"/>
      </w:pPr>
    </w:lvl>
    <w:lvl w:ilvl="4" w:tplc="F0569B5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1B3209C"/>
    <w:multiLevelType w:val="hybridMultilevel"/>
    <w:tmpl w:val="7CAC7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2194B33"/>
    <w:multiLevelType w:val="hybridMultilevel"/>
    <w:tmpl w:val="CE02BE3A"/>
    <w:lvl w:ilvl="0" w:tplc="540E3190">
      <w:start w:val="1"/>
      <w:numFmt w:val="decimal"/>
      <w:lvlText w:val="%1."/>
      <w:lvlJc w:val="left"/>
      <w:pPr>
        <w:ind w:left="720" w:hanging="360"/>
      </w:pPr>
    </w:lvl>
    <w:lvl w:ilvl="1" w:tplc="C60403D4">
      <w:start w:val="1"/>
      <w:numFmt w:val="lowerLetter"/>
      <w:lvlText w:val="%2."/>
      <w:lvlJc w:val="left"/>
      <w:pPr>
        <w:ind w:left="1440" w:hanging="360"/>
      </w:pPr>
    </w:lvl>
    <w:lvl w:ilvl="2" w:tplc="5C86EF40">
      <w:start w:val="1"/>
      <w:numFmt w:val="lowerRoman"/>
      <w:lvlText w:val="%3."/>
      <w:lvlJc w:val="right"/>
      <w:pPr>
        <w:ind w:left="2160" w:hanging="180"/>
      </w:pPr>
    </w:lvl>
    <w:lvl w:ilvl="3" w:tplc="FD6A4D90">
      <w:start w:val="1"/>
      <w:numFmt w:val="decimal"/>
      <w:lvlText w:val="%4."/>
      <w:lvlJc w:val="left"/>
      <w:pPr>
        <w:ind w:left="2880" w:hanging="360"/>
      </w:pPr>
    </w:lvl>
    <w:lvl w:ilvl="4" w:tplc="E7BEF3D4">
      <w:start w:val="1"/>
      <w:numFmt w:val="lowerLetter"/>
      <w:lvlText w:val="%5."/>
      <w:lvlJc w:val="left"/>
      <w:pPr>
        <w:ind w:left="3600" w:hanging="360"/>
      </w:pPr>
    </w:lvl>
    <w:lvl w:ilvl="5" w:tplc="C5CE112C">
      <w:start w:val="1"/>
      <w:numFmt w:val="lowerRoman"/>
      <w:lvlText w:val="%6."/>
      <w:lvlJc w:val="right"/>
      <w:pPr>
        <w:ind w:left="4320" w:hanging="180"/>
      </w:pPr>
    </w:lvl>
    <w:lvl w:ilvl="6" w:tplc="13ECCACC">
      <w:start w:val="1"/>
      <w:numFmt w:val="decimal"/>
      <w:lvlText w:val="%7."/>
      <w:lvlJc w:val="left"/>
      <w:pPr>
        <w:ind w:left="5040" w:hanging="360"/>
      </w:pPr>
    </w:lvl>
    <w:lvl w:ilvl="7" w:tplc="9D46198A">
      <w:start w:val="1"/>
      <w:numFmt w:val="lowerLetter"/>
      <w:lvlText w:val="%8."/>
      <w:lvlJc w:val="left"/>
      <w:pPr>
        <w:ind w:left="5760" w:hanging="360"/>
      </w:pPr>
    </w:lvl>
    <w:lvl w:ilvl="8" w:tplc="1ABAA538">
      <w:start w:val="1"/>
      <w:numFmt w:val="lowerRoman"/>
      <w:lvlText w:val="%9."/>
      <w:lvlJc w:val="right"/>
      <w:pPr>
        <w:ind w:left="6480" w:hanging="180"/>
      </w:pPr>
    </w:lvl>
  </w:abstractNum>
  <w:abstractNum w:abstractNumId="114" w15:restartNumberingAfterBreak="0">
    <w:nsid w:val="72B3042B"/>
    <w:multiLevelType w:val="multilevel"/>
    <w:tmpl w:val="67B2A482"/>
    <w:lvl w:ilvl="0">
      <w:start w:val="1"/>
      <w:numFmt w:val="decimal"/>
      <w:lvlText w:val="%1."/>
      <w:lvlJc w:val="left"/>
      <w:pPr>
        <w:tabs>
          <w:tab w:val="num" w:pos="720"/>
        </w:tabs>
        <w:ind w:left="720" w:hanging="720"/>
      </w:pPr>
      <w:rPr>
        <w:rFonts w:hint="default"/>
        <w:b/>
        <w:color w:val="auto"/>
      </w:rPr>
    </w:lvl>
    <w:lvl w:ilvl="1">
      <w:start w:val="1"/>
      <w:numFmt w:val="bullet"/>
      <w:lvlText w:val="o"/>
      <w:lvlJc w:val="left"/>
      <w:pPr>
        <w:tabs>
          <w:tab w:val="num" w:pos="1440"/>
        </w:tabs>
        <w:ind w:left="1440" w:hanging="720"/>
      </w:pPr>
      <w:rPr>
        <w:rFonts w:ascii="Courier New" w:hAnsi="Courier New" w:cs="Courier New" w:hint="default"/>
        <w:color w:val="auto"/>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5" w15:restartNumberingAfterBreak="0">
    <w:nsid w:val="73600302"/>
    <w:multiLevelType w:val="multilevel"/>
    <w:tmpl w:val="E9AE490E"/>
    <w:lvl w:ilvl="0">
      <w:start w:val="1"/>
      <w:numFmt w:val="lowerLetter"/>
      <w:lvlText w:val="%1)"/>
      <w:lvlJc w:val="left"/>
      <w:pPr>
        <w:tabs>
          <w:tab w:val="num" w:pos="720"/>
        </w:tabs>
        <w:ind w:left="720" w:hanging="360"/>
      </w:pPr>
      <w:rPr>
        <w:rFonts w:hint="default"/>
        <w:sz w:val="20"/>
      </w:rPr>
    </w:lvl>
    <w:lvl w:ilvl="1">
      <w:start w:val="1"/>
      <w:numFmt w:val="lowerRoman"/>
      <w:lvlText w:val="%2."/>
      <w:lvlJc w:val="right"/>
      <w:pPr>
        <w:ind w:left="1440" w:hanging="360"/>
      </w:pPr>
    </w:lvl>
    <w:lvl w:ilvl="2">
      <w:start w:val="1"/>
      <w:numFmt w:val="lowerLetter"/>
      <w:lvlText w:val="%3."/>
      <w:lvlJc w:val="left"/>
      <w:pPr>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4CA31D5"/>
    <w:multiLevelType w:val="hybridMultilevel"/>
    <w:tmpl w:val="FC8075DA"/>
    <w:lvl w:ilvl="0" w:tplc="7E6C5A8A">
      <w:start w:val="1"/>
      <w:numFmt w:val="decimal"/>
      <w:lvlText w:val="%1."/>
      <w:lvlJc w:val="left"/>
      <w:pPr>
        <w:tabs>
          <w:tab w:val="num" w:pos="720"/>
        </w:tabs>
        <w:ind w:left="720" w:hanging="720"/>
      </w:pPr>
      <w:rPr>
        <w:b/>
        <w:bCs/>
      </w:rPr>
    </w:lvl>
    <w:lvl w:ilvl="1" w:tplc="6088980A">
      <w:start w:val="1"/>
      <w:numFmt w:val="decimal"/>
      <w:lvlText w:val="%2."/>
      <w:lvlJc w:val="left"/>
      <w:pPr>
        <w:tabs>
          <w:tab w:val="num" w:pos="1440"/>
        </w:tabs>
        <w:ind w:left="1440" w:hanging="720"/>
      </w:pPr>
    </w:lvl>
    <w:lvl w:ilvl="2" w:tplc="51CA43F8">
      <w:start w:val="1"/>
      <w:numFmt w:val="decimal"/>
      <w:lvlText w:val="%3."/>
      <w:lvlJc w:val="left"/>
      <w:pPr>
        <w:tabs>
          <w:tab w:val="num" w:pos="2160"/>
        </w:tabs>
        <w:ind w:left="2160" w:hanging="720"/>
      </w:pPr>
    </w:lvl>
    <w:lvl w:ilvl="3" w:tplc="EF681730">
      <w:start w:val="1"/>
      <w:numFmt w:val="decimal"/>
      <w:lvlText w:val="%4."/>
      <w:lvlJc w:val="left"/>
      <w:pPr>
        <w:tabs>
          <w:tab w:val="num" w:pos="2880"/>
        </w:tabs>
        <w:ind w:left="2880" w:hanging="720"/>
      </w:pPr>
    </w:lvl>
    <w:lvl w:ilvl="4" w:tplc="CBC261FE">
      <w:start w:val="1"/>
      <w:numFmt w:val="decimal"/>
      <w:lvlText w:val="%5."/>
      <w:lvlJc w:val="left"/>
      <w:pPr>
        <w:tabs>
          <w:tab w:val="num" w:pos="3600"/>
        </w:tabs>
        <w:ind w:left="3600" w:hanging="720"/>
      </w:pPr>
    </w:lvl>
    <w:lvl w:ilvl="5" w:tplc="A266AD3E">
      <w:start w:val="1"/>
      <w:numFmt w:val="decimal"/>
      <w:lvlText w:val="%6."/>
      <w:lvlJc w:val="left"/>
      <w:pPr>
        <w:tabs>
          <w:tab w:val="num" w:pos="4320"/>
        </w:tabs>
        <w:ind w:left="4320" w:hanging="720"/>
      </w:pPr>
    </w:lvl>
    <w:lvl w:ilvl="6" w:tplc="A9B4D1C4">
      <w:start w:val="1"/>
      <w:numFmt w:val="decimal"/>
      <w:lvlText w:val="%7."/>
      <w:lvlJc w:val="left"/>
      <w:pPr>
        <w:tabs>
          <w:tab w:val="num" w:pos="5040"/>
        </w:tabs>
        <w:ind w:left="5040" w:hanging="720"/>
      </w:pPr>
    </w:lvl>
    <w:lvl w:ilvl="7" w:tplc="0B0C0F4E">
      <w:start w:val="1"/>
      <w:numFmt w:val="decimal"/>
      <w:lvlText w:val="%8."/>
      <w:lvlJc w:val="left"/>
      <w:pPr>
        <w:tabs>
          <w:tab w:val="num" w:pos="5760"/>
        </w:tabs>
        <w:ind w:left="5760" w:hanging="720"/>
      </w:pPr>
    </w:lvl>
    <w:lvl w:ilvl="8" w:tplc="A2BA32D4">
      <w:start w:val="1"/>
      <w:numFmt w:val="decimal"/>
      <w:lvlText w:val="%9."/>
      <w:lvlJc w:val="left"/>
      <w:pPr>
        <w:tabs>
          <w:tab w:val="num" w:pos="6480"/>
        </w:tabs>
        <w:ind w:left="6480" w:hanging="720"/>
      </w:pPr>
    </w:lvl>
  </w:abstractNum>
  <w:abstractNum w:abstractNumId="117" w15:restartNumberingAfterBreak="0">
    <w:nsid w:val="75644BCF"/>
    <w:multiLevelType w:val="hybridMultilevel"/>
    <w:tmpl w:val="07D4A8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15:restartNumberingAfterBreak="0">
    <w:nsid w:val="75AC200C"/>
    <w:multiLevelType w:val="multilevel"/>
    <w:tmpl w:val="32F8D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6C76FFD"/>
    <w:multiLevelType w:val="hybridMultilevel"/>
    <w:tmpl w:val="F3F0CC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0" w15:restartNumberingAfterBreak="0">
    <w:nsid w:val="7A137F9C"/>
    <w:multiLevelType w:val="hybridMultilevel"/>
    <w:tmpl w:val="C47A238A"/>
    <w:lvl w:ilvl="0" w:tplc="04090019">
      <w:start w:val="1"/>
      <w:numFmt w:val="lowerLetter"/>
      <w:lvlText w:val="%1."/>
      <w:lvlJc w:val="left"/>
      <w:pPr>
        <w:ind w:left="720" w:hanging="360"/>
      </w:pPr>
    </w:lvl>
    <w:lvl w:ilvl="1" w:tplc="A3462BD8">
      <w:start w:val="1"/>
      <w:numFmt w:val="lowerLetter"/>
      <w:lvlText w:val="%2."/>
      <w:lvlJc w:val="left"/>
      <w:pPr>
        <w:ind w:left="1440" w:hanging="360"/>
      </w:pPr>
    </w:lvl>
    <w:lvl w:ilvl="2" w:tplc="604A8FA2">
      <w:start w:val="1"/>
      <w:numFmt w:val="lowerRoman"/>
      <w:lvlText w:val="%3."/>
      <w:lvlJc w:val="right"/>
      <w:pPr>
        <w:ind w:left="2160" w:hanging="180"/>
      </w:pPr>
    </w:lvl>
    <w:lvl w:ilvl="3" w:tplc="DCFEB9EE">
      <w:start w:val="1"/>
      <w:numFmt w:val="decimal"/>
      <w:lvlText w:val="%4."/>
      <w:lvlJc w:val="left"/>
      <w:pPr>
        <w:ind w:left="2880" w:hanging="360"/>
      </w:pPr>
    </w:lvl>
    <w:lvl w:ilvl="4" w:tplc="734A74A4">
      <w:start w:val="1"/>
      <w:numFmt w:val="lowerLetter"/>
      <w:lvlText w:val="%5."/>
      <w:lvlJc w:val="left"/>
      <w:pPr>
        <w:ind w:left="3600" w:hanging="360"/>
      </w:pPr>
    </w:lvl>
    <w:lvl w:ilvl="5" w:tplc="21484ECE">
      <w:start w:val="1"/>
      <w:numFmt w:val="lowerRoman"/>
      <w:lvlText w:val="%6."/>
      <w:lvlJc w:val="right"/>
      <w:pPr>
        <w:ind w:left="4320" w:hanging="180"/>
      </w:pPr>
    </w:lvl>
    <w:lvl w:ilvl="6" w:tplc="843219D8">
      <w:start w:val="1"/>
      <w:numFmt w:val="decimal"/>
      <w:lvlText w:val="%7."/>
      <w:lvlJc w:val="left"/>
      <w:pPr>
        <w:ind w:left="5040" w:hanging="360"/>
      </w:pPr>
    </w:lvl>
    <w:lvl w:ilvl="7" w:tplc="C966F75E">
      <w:start w:val="1"/>
      <w:numFmt w:val="lowerLetter"/>
      <w:lvlText w:val="%8."/>
      <w:lvlJc w:val="left"/>
      <w:pPr>
        <w:ind w:left="5760" w:hanging="360"/>
      </w:pPr>
    </w:lvl>
    <w:lvl w:ilvl="8" w:tplc="7F66CAF8">
      <w:start w:val="1"/>
      <w:numFmt w:val="lowerRoman"/>
      <w:lvlText w:val="%9."/>
      <w:lvlJc w:val="right"/>
      <w:pPr>
        <w:ind w:left="6480" w:hanging="180"/>
      </w:pPr>
    </w:lvl>
  </w:abstractNum>
  <w:abstractNum w:abstractNumId="121" w15:restartNumberingAfterBreak="0">
    <w:nsid w:val="7A252A12"/>
    <w:multiLevelType w:val="hybridMultilevel"/>
    <w:tmpl w:val="59B28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2" w15:restartNumberingAfterBreak="0">
    <w:nsid w:val="7C79712F"/>
    <w:multiLevelType w:val="hybridMultilevel"/>
    <w:tmpl w:val="90DE1EB8"/>
    <w:lvl w:ilvl="0" w:tplc="6FD0197E">
      <w:start w:val="1"/>
      <w:numFmt w:val="lowerLetter"/>
      <w:lvlText w:val="%1."/>
      <w:lvlJc w:val="left"/>
      <w:pPr>
        <w:ind w:left="720" w:hanging="360"/>
      </w:pPr>
      <w:rPr>
        <w:rFonts w:cs="Times New Roman" w:hint="default"/>
        <w:b w:val="0"/>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CD542C0"/>
    <w:multiLevelType w:val="hybridMultilevel"/>
    <w:tmpl w:val="1DB2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CE664C2"/>
    <w:multiLevelType w:val="hybridMultilevel"/>
    <w:tmpl w:val="79E49C2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5" w15:restartNumberingAfterBreak="0">
    <w:nsid w:val="7D0D275F"/>
    <w:multiLevelType w:val="hybridMultilevel"/>
    <w:tmpl w:val="98300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DA45B73"/>
    <w:multiLevelType w:val="hybridMultilevel"/>
    <w:tmpl w:val="181A232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E097A70"/>
    <w:multiLevelType w:val="hybridMultilevel"/>
    <w:tmpl w:val="F62C9F9C"/>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E2AEC6C"/>
    <w:multiLevelType w:val="hybridMultilevel"/>
    <w:tmpl w:val="5C50EC16"/>
    <w:lvl w:ilvl="0" w:tplc="8DD8273E">
      <w:start w:val="1"/>
      <w:numFmt w:val="bullet"/>
      <w:lvlText w:val="·"/>
      <w:lvlJc w:val="left"/>
      <w:pPr>
        <w:ind w:left="720" w:hanging="360"/>
      </w:pPr>
      <w:rPr>
        <w:rFonts w:ascii="Symbol" w:hAnsi="Symbol" w:hint="default"/>
      </w:rPr>
    </w:lvl>
    <w:lvl w:ilvl="1" w:tplc="E60029C8">
      <w:start w:val="1"/>
      <w:numFmt w:val="bullet"/>
      <w:lvlText w:val="o"/>
      <w:lvlJc w:val="left"/>
      <w:pPr>
        <w:ind w:left="1440" w:hanging="360"/>
      </w:pPr>
      <w:rPr>
        <w:rFonts w:ascii="Courier New" w:hAnsi="Courier New" w:hint="default"/>
      </w:rPr>
    </w:lvl>
    <w:lvl w:ilvl="2" w:tplc="2BCE0020">
      <w:start w:val="1"/>
      <w:numFmt w:val="bullet"/>
      <w:lvlText w:val=""/>
      <w:lvlJc w:val="left"/>
      <w:pPr>
        <w:ind w:left="2160" w:hanging="360"/>
      </w:pPr>
      <w:rPr>
        <w:rFonts w:ascii="Wingdings" w:hAnsi="Wingdings" w:hint="default"/>
      </w:rPr>
    </w:lvl>
    <w:lvl w:ilvl="3" w:tplc="2ACC3CA8">
      <w:start w:val="1"/>
      <w:numFmt w:val="bullet"/>
      <w:lvlText w:val=""/>
      <w:lvlJc w:val="left"/>
      <w:pPr>
        <w:ind w:left="2880" w:hanging="360"/>
      </w:pPr>
      <w:rPr>
        <w:rFonts w:ascii="Symbol" w:hAnsi="Symbol" w:hint="default"/>
      </w:rPr>
    </w:lvl>
    <w:lvl w:ilvl="4" w:tplc="75C21282">
      <w:start w:val="1"/>
      <w:numFmt w:val="bullet"/>
      <w:lvlText w:val="o"/>
      <w:lvlJc w:val="left"/>
      <w:pPr>
        <w:ind w:left="3600" w:hanging="360"/>
      </w:pPr>
      <w:rPr>
        <w:rFonts w:ascii="Courier New" w:hAnsi="Courier New" w:hint="default"/>
      </w:rPr>
    </w:lvl>
    <w:lvl w:ilvl="5" w:tplc="7082AE0E">
      <w:start w:val="1"/>
      <w:numFmt w:val="bullet"/>
      <w:lvlText w:val=""/>
      <w:lvlJc w:val="left"/>
      <w:pPr>
        <w:ind w:left="4320" w:hanging="360"/>
      </w:pPr>
      <w:rPr>
        <w:rFonts w:ascii="Wingdings" w:hAnsi="Wingdings" w:hint="default"/>
      </w:rPr>
    </w:lvl>
    <w:lvl w:ilvl="6" w:tplc="F17A8C0E">
      <w:start w:val="1"/>
      <w:numFmt w:val="bullet"/>
      <w:lvlText w:val=""/>
      <w:lvlJc w:val="left"/>
      <w:pPr>
        <w:ind w:left="5040" w:hanging="360"/>
      </w:pPr>
      <w:rPr>
        <w:rFonts w:ascii="Symbol" w:hAnsi="Symbol" w:hint="default"/>
      </w:rPr>
    </w:lvl>
    <w:lvl w:ilvl="7" w:tplc="6A5495F2">
      <w:start w:val="1"/>
      <w:numFmt w:val="bullet"/>
      <w:lvlText w:val="o"/>
      <w:lvlJc w:val="left"/>
      <w:pPr>
        <w:ind w:left="5760" w:hanging="360"/>
      </w:pPr>
      <w:rPr>
        <w:rFonts w:ascii="Courier New" w:hAnsi="Courier New" w:hint="default"/>
      </w:rPr>
    </w:lvl>
    <w:lvl w:ilvl="8" w:tplc="FBFC995A">
      <w:start w:val="1"/>
      <w:numFmt w:val="bullet"/>
      <w:lvlText w:val=""/>
      <w:lvlJc w:val="left"/>
      <w:pPr>
        <w:ind w:left="6480" w:hanging="360"/>
      </w:pPr>
      <w:rPr>
        <w:rFonts w:ascii="Wingdings" w:hAnsi="Wingdings" w:hint="default"/>
      </w:rPr>
    </w:lvl>
  </w:abstractNum>
  <w:abstractNum w:abstractNumId="129" w15:restartNumberingAfterBreak="0">
    <w:nsid w:val="7EC645C1"/>
    <w:multiLevelType w:val="hybridMultilevel"/>
    <w:tmpl w:val="9FD2E39E"/>
    <w:lvl w:ilvl="0" w:tplc="13DA0792">
      <w:start w:val="1"/>
      <w:numFmt w:val="decimal"/>
      <w:lvlText w:val="%1."/>
      <w:lvlJc w:val="left"/>
      <w:pPr>
        <w:tabs>
          <w:tab w:val="num" w:pos="720"/>
        </w:tabs>
        <w:ind w:left="720" w:hanging="720"/>
      </w:pPr>
    </w:lvl>
    <w:lvl w:ilvl="1" w:tplc="C0D68B1E">
      <w:start w:val="1"/>
      <w:numFmt w:val="decimal"/>
      <w:lvlText w:val="%2."/>
      <w:lvlJc w:val="left"/>
      <w:pPr>
        <w:tabs>
          <w:tab w:val="num" w:pos="1440"/>
        </w:tabs>
        <w:ind w:left="1440" w:hanging="720"/>
      </w:pPr>
    </w:lvl>
    <w:lvl w:ilvl="2" w:tplc="7EBA47A6">
      <w:start w:val="1"/>
      <w:numFmt w:val="decimal"/>
      <w:lvlText w:val="%3."/>
      <w:lvlJc w:val="left"/>
      <w:pPr>
        <w:tabs>
          <w:tab w:val="num" w:pos="2160"/>
        </w:tabs>
        <w:ind w:left="2160" w:hanging="720"/>
      </w:pPr>
    </w:lvl>
    <w:lvl w:ilvl="3" w:tplc="0ABAF71C">
      <w:start w:val="1"/>
      <w:numFmt w:val="decimal"/>
      <w:lvlText w:val="%4."/>
      <w:lvlJc w:val="left"/>
      <w:pPr>
        <w:tabs>
          <w:tab w:val="num" w:pos="2880"/>
        </w:tabs>
        <w:ind w:left="2880" w:hanging="720"/>
      </w:pPr>
    </w:lvl>
    <w:lvl w:ilvl="4" w:tplc="A19458E4">
      <w:start w:val="1"/>
      <w:numFmt w:val="decimal"/>
      <w:lvlText w:val="%5."/>
      <w:lvlJc w:val="left"/>
      <w:pPr>
        <w:tabs>
          <w:tab w:val="num" w:pos="3600"/>
        </w:tabs>
        <w:ind w:left="3600" w:hanging="720"/>
      </w:pPr>
    </w:lvl>
    <w:lvl w:ilvl="5" w:tplc="92380CA0">
      <w:start w:val="1"/>
      <w:numFmt w:val="decimal"/>
      <w:lvlText w:val="%6."/>
      <w:lvlJc w:val="left"/>
      <w:pPr>
        <w:tabs>
          <w:tab w:val="num" w:pos="4320"/>
        </w:tabs>
        <w:ind w:left="4320" w:hanging="720"/>
      </w:pPr>
    </w:lvl>
    <w:lvl w:ilvl="6" w:tplc="BFAA8A64">
      <w:start w:val="1"/>
      <w:numFmt w:val="decimal"/>
      <w:lvlText w:val="%7."/>
      <w:lvlJc w:val="left"/>
      <w:pPr>
        <w:tabs>
          <w:tab w:val="num" w:pos="5040"/>
        </w:tabs>
        <w:ind w:left="5040" w:hanging="720"/>
      </w:pPr>
    </w:lvl>
    <w:lvl w:ilvl="7" w:tplc="954E74C2">
      <w:start w:val="1"/>
      <w:numFmt w:val="decimal"/>
      <w:lvlText w:val="%8."/>
      <w:lvlJc w:val="left"/>
      <w:pPr>
        <w:tabs>
          <w:tab w:val="num" w:pos="5760"/>
        </w:tabs>
        <w:ind w:left="5760" w:hanging="720"/>
      </w:pPr>
    </w:lvl>
    <w:lvl w:ilvl="8" w:tplc="C1FEDD44">
      <w:start w:val="1"/>
      <w:numFmt w:val="decimal"/>
      <w:lvlText w:val="%9."/>
      <w:lvlJc w:val="left"/>
      <w:pPr>
        <w:tabs>
          <w:tab w:val="num" w:pos="6480"/>
        </w:tabs>
        <w:ind w:left="6480" w:hanging="720"/>
      </w:pPr>
    </w:lvl>
  </w:abstractNum>
  <w:abstractNum w:abstractNumId="130"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449577">
    <w:abstractNumId w:val="77"/>
  </w:num>
  <w:num w:numId="2" w16cid:durableId="1028943278">
    <w:abstractNumId w:val="128"/>
  </w:num>
  <w:num w:numId="3" w16cid:durableId="1051881205">
    <w:abstractNumId w:val="95"/>
  </w:num>
  <w:num w:numId="4" w16cid:durableId="563221731">
    <w:abstractNumId w:val="70"/>
  </w:num>
  <w:num w:numId="5" w16cid:durableId="1248998829">
    <w:abstractNumId w:val="98"/>
  </w:num>
  <w:num w:numId="6" w16cid:durableId="1619604378">
    <w:abstractNumId w:val="32"/>
  </w:num>
  <w:num w:numId="7" w16cid:durableId="1379089130">
    <w:abstractNumId w:val="113"/>
  </w:num>
  <w:num w:numId="8" w16cid:durableId="1780955186">
    <w:abstractNumId w:val="54"/>
  </w:num>
  <w:num w:numId="9" w16cid:durableId="914439494">
    <w:abstractNumId w:val="84"/>
  </w:num>
  <w:num w:numId="10" w16cid:durableId="1927575275">
    <w:abstractNumId w:val="37"/>
  </w:num>
  <w:num w:numId="11" w16cid:durableId="182399917">
    <w:abstractNumId w:val="8"/>
  </w:num>
  <w:num w:numId="12" w16cid:durableId="1158114126">
    <w:abstractNumId w:val="34"/>
  </w:num>
  <w:num w:numId="13" w16cid:durableId="2093578654">
    <w:abstractNumId w:val="80"/>
  </w:num>
  <w:num w:numId="14" w16cid:durableId="376315913">
    <w:abstractNumId w:val="16"/>
  </w:num>
  <w:num w:numId="15" w16cid:durableId="2145659804">
    <w:abstractNumId w:val="6"/>
  </w:num>
  <w:num w:numId="16" w16cid:durableId="348990932">
    <w:abstractNumId w:val="5"/>
  </w:num>
  <w:num w:numId="17" w16cid:durableId="414403302">
    <w:abstractNumId w:val="102"/>
  </w:num>
  <w:num w:numId="18" w16cid:durableId="1863006552">
    <w:abstractNumId w:val="87"/>
  </w:num>
  <w:num w:numId="19" w16cid:durableId="1433894320">
    <w:abstractNumId w:val="52"/>
  </w:num>
  <w:num w:numId="20" w16cid:durableId="1975670263">
    <w:abstractNumId w:val="53"/>
  </w:num>
  <w:num w:numId="21" w16cid:durableId="1393891825">
    <w:abstractNumId w:val="119"/>
  </w:num>
  <w:num w:numId="22" w16cid:durableId="1329745735">
    <w:abstractNumId w:val="13"/>
  </w:num>
  <w:num w:numId="23" w16cid:durableId="1497918250">
    <w:abstractNumId w:val="42"/>
  </w:num>
  <w:num w:numId="24" w16cid:durableId="968051669">
    <w:abstractNumId w:val="81"/>
  </w:num>
  <w:num w:numId="25" w16cid:durableId="382798739">
    <w:abstractNumId w:val="12"/>
  </w:num>
  <w:num w:numId="26" w16cid:durableId="773987175">
    <w:abstractNumId w:val="43"/>
  </w:num>
  <w:num w:numId="27" w16cid:durableId="75129231">
    <w:abstractNumId w:val="121"/>
  </w:num>
  <w:num w:numId="28" w16cid:durableId="1290823988">
    <w:abstractNumId w:val="75"/>
  </w:num>
  <w:num w:numId="29" w16cid:durableId="367922653">
    <w:abstractNumId w:val="67"/>
  </w:num>
  <w:num w:numId="30" w16cid:durableId="713313470">
    <w:abstractNumId w:val="122"/>
  </w:num>
  <w:num w:numId="31" w16cid:durableId="1563322527">
    <w:abstractNumId w:val="104"/>
  </w:num>
  <w:num w:numId="32" w16cid:durableId="145974020">
    <w:abstractNumId w:val="126"/>
  </w:num>
  <w:num w:numId="33" w16cid:durableId="578828865">
    <w:abstractNumId w:val="127"/>
  </w:num>
  <w:num w:numId="34" w16cid:durableId="681007723">
    <w:abstractNumId w:val="112"/>
  </w:num>
  <w:num w:numId="35" w16cid:durableId="1810320010">
    <w:abstractNumId w:val="92"/>
  </w:num>
  <w:num w:numId="36" w16cid:durableId="1868370836">
    <w:abstractNumId w:val="130"/>
  </w:num>
  <w:num w:numId="37" w16cid:durableId="1694919123">
    <w:abstractNumId w:val="63"/>
  </w:num>
  <w:num w:numId="38" w16cid:durableId="172384342">
    <w:abstractNumId w:val="78"/>
  </w:num>
  <w:num w:numId="39" w16cid:durableId="380174393">
    <w:abstractNumId w:val="69"/>
  </w:num>
  <w:num w:numId="40" w16cid:durableId="1644192159">
    <w:abstractNumId w:val="46"/>
  </w:num>
  <w:num w:numId="41" w16cid:durableId="1007748755">
    <w:abstractNumId w:val="107"/>
  </w:num>
  <w:num w:numId="42" w16cid:durableId="602690251">
    <w:abstractNumId w:val="111"/>
  </w:num>
  <w:num w:numId="43" w16cid:durableId="1572960621">
    <w:abstractNumId w:val="21"/>
  </w:num>
  <w:num w:numId="44" w16cid:durableId="997998318">
    <w:abstractNumId w:val="25"/>
  </w:num>
  <w:num w:numId="45" w16cid:durableId="347102172">
    <w:abstractNumId w:val="50"/>
  </w:num>
  <w:num w:numId="46" w16cid:durableId="53269779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044760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72892798">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7123627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76481750">
    <w:abstractNumId w:val="116"/>
  </w:num>
  <w:num w:numId="51" w16cid:durableId="2090688360">
    <w:abstractNumId w:val="40"/>
  </w:num>
  <w:num w:numId="52" w16cid:durableId="898325348">
    <w:abstractNumId w:val="26"/>
  </w:num>
  <w:num w:numId="53" w16cid:durableId="1348366798">
    <w:abstractNumId w:val="11"/>
  </w:num>
  <w:num w:numId="54" w16cid:durableId="1551263892">
    <w:abstractNumId w:val="64"/>
  </w:num>
  <w:num w:numId="55" w16cid:durableId="669212898">
    <w:abstractNumId w:val="97"/>
  </w:num>
  <w:num w:numId="56" w16cid:durableId="1802259065">
    <w:abstractNumId w:val="48"/>
  </w:num>
  <w:num w:numId="57" w16cid:durableId="919757368">
    <w:abstractNumId w:val="107"/>
    <w:lvlOverride w:ilvl="0">
      <w:startOverride w:val="1"/>
    </w:lvlOverride>
  </w:num>
  <w:num w:numId="58" w16cid:durableId="980034435">
    <w:abstractNumId w:val="4"/>
  </w:num>
  <w:num w:numId="59" w16cid:durableId="297147207">
    <w:abstractNumId w:val="94"/>
  </w:num>
  <w:num w:numId="60" w16cid:durableId="694818080">
    <w:abstractNumId w:val="124"/>
  </w:num>
  <w:num w:numId="61" w16cid:durableId="115369325">
    <w:abstractNumId w:val="28"/>
  </w:num>
  <w:num w:numId="62" w16cid:durableId="1753114903">
    <w:abstractNumId w:val="27"/>
  </w:num>
  <w:num w:numId="63" w16cid:durableId="1336306399">
    <w:abstractNumId w:val="47"/>
  </w:num>
  <w:num w:numId="64" w16cid:durableId="1936941594">
    <w:abstractNumId w:val="86"/>
  </w:num>
  <w:num w:numId="65" w16cid:durableId="2122338891">
    <w:abstractNumId w:val="56"/>
  </w:num>
  <w:num w:numId="66" w16cid:durableId="1238399967">
    <w:abstractNumId w:val="23"/>
  </w:num>
  <w:num w:numId="67" w16cid:durableId="821702331">
    <w:abstractNumId w:val="73"/>
  </w:num>
  <w:num w:numId="68" w16cid:durableId="428891212">
    <w:abstractNumId w:val="106"/>
  </w:num>
  <w:num w:numId="69" w16cid:durableId="804080141">
    <w:abstractNumId w:val="41"/>
  </w:num>
  <w:num w:numId="70" w16cid:durableId="1337999512">
    <w:abstractNumId w:val="72"/>
  </w:num>
  <w:num w:numId="71" w16cid:durableId="1178233753">
    <w:abstractNumId w:val="61"/>
  </w:num>
  <w:num w:numId="72" w16cid:durableId="209344026">
    <w:abstractNumId w:val="62"/>
  </w:num>
  <w:num w:numId="73" w16cid:durableId="1693070443">
    <w:abstractNumId w:val="85"/>
  </w:num>
  <w:num w:numId="74" w16cid:durableId="369958406">
    <w:abstractNumId w:val="10"/>
  </w:num>
  <w:num w:numId="75" w16cid:durableId="1190023356">
    <w:abstractNumId w:val="1"/>
  </w:num>
  <w:num w:numId="76" w16cid:durableId="1037002317">
    <w:abstractNumId w:val="71"/>
  </w:num>
  <w:num w:numId="77" w16cid:durableId="792869770">
    <w:abstractNumId w:val="31"/>
  </w:num>
  <w:num w:numId="78" w16cid:durableId="1901091335">
    <w:abstractNumId w:val="24"/>
  </w:num>
  <w:num w:numId="79" w16cid:durableId="483393835">
    <w:abstractNumId w:val="17"/>
  </w:num>
  <w:num w:numId="80" w16cid:durableId="37630388">
    <w:abstractNumId w:val="45"/>
  </w:num>
  <w:num w:numId="81" w16cid:durableId="1802069735">
    <w:abstractNumId w:val="55"/>
  </w:num>
  <w:num w:numId="82" w16cid:durableId="963972181">
    <w:abstractNumId w:val="82"/>
  </w:num>
  <w:num w:numId="83" w16cid:durableId="1649435739">
    <w:abstractNumId w:val="79"/>
  </w:num>
  <w:num w:numId="84" w16cid:durableId="1017384276">
    <w:abstractNumId w:val="22"/>
  </w:num>
  <w:num w:numId="85" w16cid:durableId="305741569">
    <w:abstractNumId w:val="68"/>
  </w:num>
  <w:num w:numId="86" w16cid:durableId="34547305">
    <w:abstractNumId w:val="108"/>
  </w:num>
  <w:num w:numId="87" w16cid:durableId="983654632">
    <w:abstractNumId w:val="58"/>
  </w:num>
  <w:num w:numId="88" w16cid:durableId="179440753">
    <w:abstractNumId w:val="57"/>
  </w:num>
  <w:num w:numId="89" w16cid:durableId="1375422241">
    <w:abstractNumId w:val="89"/>
  </w:num>
  <w:num w:numId="90" w16cid:durableId="122244857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9466983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07581468">
    <w:abstractNumId w:val="91"/>
  </w:num>
  <w:num w:numId="93" w16cid:durableId="522286440">
    <w:abstractNumId w:val="66"/>
  </w:num>
  <w:num w:numId="94" w16cid:durableId="186963878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62254007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056398644">
    <w:abstractNumId w:val="51"/>
  </w:num>
  <w:num w:numId="97" w16cid:durableId="551616713">
    <w:abstractNumId w:val="129"/>
  </w:num>
  <w:num w:numId="98" w16cid:durableId="722681818">
    <w:abstractNumId w:val="36"/>
  </w:num>
  <w:num w:numId="99" w16cid:durableId="586306456">
    <w:abstractNumId w:val="15"/>
  </w:num>
  <w:num w:numId="100" w16cid:durableId="1503396570">
    <w:abstractNumId w:val="39"/>
  </w:num>
  <w:num w:numId="101" w16cid:durableId="679817681">
    <w:abstractNumId w:val="107"/>
  </w:num>
  <w:num w:numId="102" w16cid:durableId="495999223">
    <w:abstractNumId w:val="120"/>
  </w:num>
  <w:num w:numId="103" w16cid:durableId="1065297052">
    <w:abstractNumId w:val="2"/>
  </w:num>
  <w:num w:numId="104" w16cid:durableId="1012028545">
    <w:abstractNumId w:val="99"/>
  </w:num>
  <w:num w:numId="105" w16cid:durableId="324750062">
    <w:abstractNumId w:val="49"/>
  </w:num>
  <w:num w:numId="106" w16cid:durableId="2070306255">
    <w:abstractNumId w:val="7"/>
  </w:num>
  <w:num w:numId="107" w16cid:durableId="1440560960">
    <w:abstractNumId w:val="118"/>
  </w:num>
  <w:num w:numId="108" w16cid:durableId="170217761">
    <w:abstractNumId w:val="9"/>
  </w:num>
  <w:num w:numId="109" w16cid:durableId="2074110540">
    <w:abstractNumId w:val="29"/>
  </w:num>
  <w:num w:numId="110" w16cid:durableId="691808538">
    <w:abstractNumId w:val="3"/>
  </w:num>
  <w:num w:numId="111" w16cid:durableId="2042170962">
    <w:abstractNumId w:val="60"/>
  </w:num>
  <w:num w:numId="112" w16cid:durableId="1395658744">
    <w:abstractNumId w:val="33"/>
  </w:num>
  <w:num w:numId="113" w16cid:durableId="1197281368">
    <w:abstractNumId w:val="100"/>
  </w:num>
  <w:num w:numId="114" w16cid:durableId="323515315">
    <w:abstractNumId w:val="105"/>
  </w:num>
  <w:num w:numId="115" w16cid:durableId="850223015">
    <w:abstractNumId w:val="83"/>
  </w:num>
  <w:num w:numId="116" w16cid:durableId="667252230">
    <w:abstractNumId w:val="19"/>
  </w:num>
  <w:num w:numId="117" w16cid:durableId="985934612">
    <w:abstractNumId w:val="14"/>
  </w:num>
  <w:num w:numId="118" w16cid:durableId="10646848">
    <w:abstractNumId w:val="90"/>
  </w:num>
  <w:num w:numId="119" w16cid:durableId="1329334464">
    <w:abstractNumId w:val="74"/>
  </w:num>
  <w:num w:numId="120" w16cid:durableId="2061899664">
    <w:abstractNumId w:val="88"/>
  </w:num>
  <w:num w:numId="121" w16cid:durableId="163859673">
    <w:abstractNumId w:val="76"/>
  </w:num>
  <w:num w:numId="122" w16cid:durableId="1758166425">
    <w:abstractNumId w:val="44"/>
  </w:num>
  <w:num w:numId="123" w16cid:durableId="1971394445">
    <w:abstractNumId w:val="35"/>
  </w:num>
  <w:num w:numId="124" w16cid:durableId="175655102">
    <w:abstractNumId w:val="96"/>
  </w:num>
  <w:num w:numId="125" w16cid:durableId="1161459602">
    <w:abstractNumId w:val="0"/>
  </w:num>
  <w:num w:numId="126" w16cid:durableId="18360240">
    <w:abstractNumId w:val="59"/>
  </w:num>
  <w:num w:numId="127" w16cid:durableId="175270654">
    <w:abstractNumId w:val="101"/>
  </w:num>
  <w:num w:numId="128" w16cid:durableId="287590450">
    <w:abstractNumId w:val="103"/>
  </w:num>
  <w:num w:numId="129" w16cid:durableId="1123184933">
    <w:abstractNumId w:val="115"/>
  </w:num>
  <w:num w:numId="130" w16cid:durableId="1777560964">
    <w:abstractNumId w:val="93"/>
  </w:num>
  <w:num w:numId="131" w16cid:durableId="1725643329">
    <w:abstractNumId w:val="18"/>
  </w:num>
  <w:num w:numId="132" w16cid:durableId="272369418">
    <w:abstractNumId w:val="20"/>
  </w:num>
  <w:num w:numId="133" w16cid:durableId="938221571">
    <w:abstractNumId w:val="65"/>
  </w:num>
  <w:num w:numId="134" w16cid:durableId="2103988733">
    <w:abstractNumId w:val="110"/>
  </w:num>
  <w:num w:numId="135" w16cid:durableId="38094898">
    <w:abstractNumId w:val="114"/>
  </w:num>
  <w:num w:numId="136" w16cid:durableId="766466704">
    <w:abstractNumId w:val="125"/>
  </w:num>
  <w:num w:numId="137" w16cid:durableId="778523015">
    <w:abstractNumId w:val="107"/>
  </w:num>
  <w:num w:numId="138" w16cid:durableId="1254628373">
    <w:abstractNumId w:val="107"/>
  </w:num>
  <w:num w:numId="139" w16cid:durableId="2023819600">
    <w:abstractNumId w:val="123"/>
  </w:num>
  <w:num w:numId="140" w16cid:durableId="255018448">
    <w:abstractNumId w:val="117"/>
  </w:num>
  <w:num w:numId="141" w16cid:durableId="1401518754">
    <w:abstractNumId w:val="109"/>
  </w:num>
  <w:num w:numId="142" w16cid:durableId="1300763271">
    <w:abstractNumId w:val="116"/>
  </w:num>
  <w:num w:numId="143" w16cid:durableId="700788729">
    <w:abstractNumId w:val="30"/>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AzMrE0NjO1NDMwMDRX0lEKTi0uzszPAykwrgUA2bNjMSwAAAA="/>
  </w:docVars>
  <w:rsids>
    <w:rsidRoot w:val="00EE10B1"/>
    <w:rsid w:val="00000355"/>
    <w:rsid w:val="00000458"/>
    <w:rsid w:val="0000052E"/>
    <w:rsid w:val="0000076C"/>
    <w:rsid w:val="00000A55"/>
    <w:rsid w:val="00000C0F"/>
    <w:rsid w:val="00000EF2"/>
    <w:rsid w:val="0000103E"/>
    <w:rsid w:val="00001424"/>
    <w:rsid w:val="0000172D"/>
    <w:rsid w:val="0000172F"/>
    <w:rsid w:val="0000175F"/>
    <w:rsid w:val="0000186B"/>
    <w:rsid w:val="000018AD"/>
    <w:rsid w:val="00001B4F"/>
    <w:rsid w:val="00001C1C"/>
    <w:rsid w:val="0000219B"/>
    <w:rsid w:val="000023A4"/>
    <w:rsid w:val="00002793"/>
    <w:rsid w:val="00002ACC"/>
    <w:rsid w:val="00002CC4"/>
    <w:rsid w:val="00002E39"/>
    <w:rsid w:val="00003543"/>
    <w:rsid w:val="00003593"/>
    <w:rsid w:val="00003B2D"/>
    <w:rsid w:val="00003BC0"/>
    <w:rsid w:val="00003F42"/>
    <w:rsid w:val="0000419B"/>
    <w:rsid w:val="000041C9"/>
    <w:rsid w:val="000046AE"/>
    <w:rsid w:val="00004A1C"/>
    <w:rsid w:val="00004DF2"/>
    <w:rsid w:val="00004FFA"/>
    <w:rsid w:val="000050F3"/>
    <w:rsid w:val="000054FD"/>
    <w:rsid w:val="0000568A"/>
    <w:rsid w:val="00005864"/>
    <w:rsid w:val="00005A4A"/>
    <w:rsid w:val="00005A8F"/>
    <w:rsid w:val="00005D53"/>
    <w:rsid w:val="00005E7A"/>
    <w:rsid w:val="0000604D"/>
    <w:rsid w:val="0000689C"/>
    <w:rsid w:val="00006C8A"/>
    <w:rsid w:val="0000767E"/>
    <w:rsid w:val="0000779E"/>
    <w:rsid w:val="00007CE1"/>
    <w:rsid w:val="00007D1F"/>
    <w:rsid w:val="00007F2E"/>
    <w:rsid w:val="00007FF3"/>
    <w:rsid w:val="00010A17"/>
    <w:rsid w:val="00010A82"/>
    <w:rsid w:val="00010AA5"/>
    <w:rsid w:val="00010E66"/>
    <w:rsid w:val="00011380"/>
    <w:rsid w:val="000114B3"/>
    <w:rsid w:val="00011769"/>
    <w:rsid w:val="000124A3"/>
    <w:rsid w:val="00012510"/>
    <w:rsid w:val="00013046"/>
    <w:rsid w:val="0001353A"/>
    <w:rsid w:val="00013878"/>
    <w:rsid w:val="000138B2"/>
    <w:rsid w:val="0001392E"/>
    <w:rsid w:val="00013CF0"/>
    <w:rsid w:val="0001460E"/>
    <w:rsid w:val="00014663"/>
    <w:rsid w:val="00014ADF"/>
    <w:rsid w:val="00014E00"/>
    <w:rsid w:val="00014E42"/>
    <w:rsid w:val="00015220"/>
    <w:rsid w:val="0001565A"/>
    <w:rsid w:val="00015877"/>
    <w:rsid w:val="00015C9A"/>
    <w:rsid w:val="00015CEA"/>
    <w:rsid w:val="00016303"/>
    <w:rsid w:val="00016FC9"/>
    <w:rsid w:val="00017478"/>
    <w:rsid w:val="00017560"/>
    <w:rsid w:val="00017D9B"/>
    <w:rsid w:val="00017E44"/>
    <w:rsid w:val="00017EB7"/>
    <w:rsid w:val="00020361"/>
    <w:rsid w:val="00020529"/>
    <w:rsid w:val="00020B8B"/>
    <w:rsid w:val="00020ECA"/>
    <w:rsid w:val="000212BB"/>
    <w:rsid w:val="000215D9"/>
    <w:rsid w:val="00021B86"/>
    <w:rsid w:val="00022296"/>
    <w:rsid w:val="0002266E"/>
    <w:rsid w:val="0002270D"/>
    <w:rsid w:val="00022718"/>
    <w:rsid w:val="00022914"/>
    <w:rsid w:val="00022979"/>
    <w:rsid w:val="000229B2"/>
    <w:rsid w:val="00022C1B"/>
    <w:rsid w:val="00022CE8"/>
    <w:rsid w:val="00022D65"/>
    <w:rsid w:val="00022FB9"/>
    <w:rsid w:val="0002309F"/>
    <w:rsid w:val="000230B7"/>
    <w:rsid w:val="00023196"/>
    <w:rsid w:val="0002354C"/>
    <w:rsid w:val="00023749"/>
    <w:rsid w:val="00023867"/>
    <w:rsid w:val="000239C8"/>
    <w:rsid w:val="000239EE"/>
    <w:rsid w:val="00023BBE"/>
    <w:rsid w:val="000241C8"/>
    <w:rsid w:val="000241DC"/>
    <w:rsid w:val="00024416"/>
    <w:rsid w:val="00024AF1"/>
    <w:rsid w:val="00024C3E"/>
    <w:rsid w:val="0002579D"/>
    <w:rsid w:val="00025A53"/>
    <w:rsid w:val="00025CE4"/>
    <w:rsid w:val="00025DD0"/>
    <w:rsid w:val="0002606D"/>
    <w:rsid w:val="000262B5"/>
    <w:rsid w:val="000264F9"/>
    <w:rsid w:val="00026B28"/>
    <w:rsid w:val="00026C92"/>
    <w:rsid w:val="00026CA4"/>
    <w:rsid w:val="00026D9E"/>
    <w:rsid w:val="00026F38"/>
    <w:rsid w:val="000270F6"/>
    <w:rsid w:val="000274C3"/>
    <w:rsid w:val="0002750F"/>
    <w:rsid w:val="0002752A"/>
    <w:rsid w:val="000276B1"/>
    <w:rsid w:val="000277C2"/>
    <w:rsid w:val="00027B8D"/>
    <w:rsid w:val="00027C22"/>
    <w:rsid w:val="00027E83"/>
    <w:rsid w:val="000305F5"/>
    <w:rsid w:val="00030827"/>
    <w:rsid w:val="00030B75"/>
    <w:rsid w:val="00030E25"/>
    <w:rsid w:val="00031059"/>
    <w:rsid w:val="000311E1"/>
    <w:rsid w:val="00031460"/>
    <w:rsid w:val="000316D6"/>
    <w:rsid w:val="0003180D"/>
    <w:rsid w:val="00031F94"/>
    <w:rsid w:val="00031FEE"/>
    <w:rsid w:val="00032125"/>
    <w:rsid w:val="00032477"/>
    <w:rsid w:val="0003286E"/>
    <w:rsid w:val="000328EF"/>
    <w:rsid w:val="00032904"/>
    <w:rsid w:val="00032C06"/>
    <w:rsid w:val="00032CE6"/>
    <w:rsid w:val="00032F16"/>
    <w:rsid w:val="00032F46"/>
    <w:rsid w:val="0003304E"/>
    <w:rsid w:val="0003354B"/>
    <w:rsid w:val="00033751"/>
    <w:rsid w:val="00033765"/>
    <w:rsid w:val="000338A1"/>
    <w:rsid w:val="00033AF4"/>
    <w:rsid w:val="0003422E"/>
    <w:rsid w:val="00034406"/>
    <w:rsid w:val="0003496A"/>
    <w:rsid w:val="00034BE1"/>
    <w:rsid w:val="00034C65"/>
    <w:rsid w:val="000351CB"/>
    <w:rsid w:val="000354B4"/>
    <w:rsid w:val="0003596D"/>
    <w:rsid w:val="00035BF1"/>
    <w:rsid w:val="00035F37"/>
    <w:rsid w:val="0003609F"/>
    <w:rsid w:val="00036604"/>
    <w:rsid w:val="00036618"/>
    <w:rsid w:val="00036791"/>
    <w:rsid w:val="00036E35"/>
    <w:rsid w:val="00036FF5"/>
    <w:rsid w:val="000373F4"/>
    <w:rsid w:val="00037EF7"/>
    <w:rsid w:val="000404C1"/>
    <w:rsid w:val="00040579"/>
    <w:rsid w:val="000405BC"/>
    <w:rsid w:val="00040A07"/>
    <w:rsid w:val="00040A20"/>
    <w:rsid w:val="00040B75"/>
    <w:rsid w:val="00040C96"/>
    <w:rsid w:val="00040D0F"/>
    <w:rsid w:val="00040DAA"/>
    <w:rsid w:val="00040E61"/>
    <w:rsid w:val="000414A3"/>
    <w:rsid w:val="000419FF"/>
    <w:rsid w:val="00041AD3"/>
    <w:rsid w:val="00041D72"/>
    <w:rsid w:val="00041D85"/>
    <w:rsid w:val="0004201C"/>
    <w:rsid w:val="000422BB"/>
    <w:rsid w:val="0004261D"/>
    <w:rsid w:val="0004267B"/>
    <w:rsid w:val="000426A8"/>
    <w:rsid w:val="0004276E"/>
    <w:rsid w:val="00042DCB"/>
    <w:rsid w:val="0004356A"/>
    <w:rsid w:val="000435BE"/>
    <w:rsid w:val="0004362E"/>
    <w:rsid w:val="0004396F"/>
    <w:rsid w:val="00043BE8"/>
    <w:rsid w:val="00043EB9"/>
    <w:rsid w:val="00044655"/>
    <w:rsid w:val="000447F1"/>
    <w:rsid w:val="00044959"/>
    <w:rsid w:val="00044DF2"/>
    <w:rsid w:val="0004506B"/>
    <w:rsid w:val="00045471"/>
    <w:rsid w:val="0004568B"/>
    <w:rsid w:val="0004573A"/>
    <w:rsid w:val="0004587B"/>
    <w:rsid w:val="000458D4"/>
    <w:rsid w:val="000459DF"/>
    <w:rsid w:val="00045ED8"/>
    <w:rsid w:val="00045EE4"/>
    <w:rsid w:val="0004617A"/>
    <w:rsid w:val="000465A1"/>
    <w:rsid w:val="00046B07"/>
    <w:rsid w:val="00046D36"/>
    <w:rsid w:val="000470D8"/>
    <w:rsid w:val="00047717"/>
    <w:rsid w:val="00047761"/>
    <w:rsid w:val="00047E93"/>
    <w:rsid w:val="000500F7"/>
    <w:rsid w:val="0005017E"/>
    <w:rsid w:val="000504A1"/>
    <w:rsid w:val="00050A62"/>
    <w:rsid w:val="00050BDA"/>
    <w:rsid w:val="00050BE0"/>
    <w:rsid w:val="00050BFA"/>
    <w:rsid w:val="00050C06"/>
    <w:rsid w:val="00050CC8"/>
    <w:rsid w:val="00050EB6"/>
    <w:rsid w:val="00050F5A"/>
    <w:rsid w:val="00051017"/>
    <w:rsid w:val="0005134F"/>
    <w:rsid w:val="0005170D"/>
    <w:rsid w:val="000518CF"/>
    <w:rsid w:val="0005192A"/>
    <w:rsid w:val="000519CF"/>
    <w:rsid w:val="00051ADB"/>
    <w:rsid w:val="00051C0F"/>
    <w:rsid w:val="00051C24"/>
    <w:rsid w:val="00051C75"/>
    <w:rsid w:val="00051D64"/>
    <w:rsid w:val="00051E1C"/>
    <w:rsid w:val="00051EF7"/>
    <w:rsid w:val="0005211E"/>
    <w:rsid w:val="00052194"/>
    <w:rsid w:val="000522CD"/>
    <w:rsid w:val="0005240D"/>
    <w:rsid w:val="000524C8"/>
    <w:rsid w:val="000526C3"/>
    <w:rsid w:val="00052827"/>
    <w:rsid w:val="000528E0"/>
    <w:rsid w:val="00052B4F"/>
    <w:rsid w:val="00052C7B"/>
    <w:rsid w:val="00052ECC"/>
    <w:rsid w:val="00053BDD"/>
    <w:rsid w:val="00053BEC"/>
    <w:rsid w:val="00053C3B"/>
    <w:rsid w:val="000541B6"/>
    <w:rsid w:val="00054670"/>
    <w:rsid w:val="000546DC"/>
    <w:rsid w:val="00054733"/>
    <w:rsid w:val="00054851"/>
    <w:rsid w:val="000549E3"/>
    <w:rsid w:val="00054A26"/>
    <w:rsid w:val="00054F51"/>
    <w:rsid w:val="000553E2"/>
    <w:rsid w:val="00055531"/>
    <w:rsid w:val="0005558C"/>
    <w:rsid w:val="00055768"/>
    <w:rsid w:val="00055903"/>
    <w:rsid w:val="00055DA1"/>
    <w:rsid w:val="00055E2E"/>
    <w:rsid w:val="00055EE5"/>
    <w:rsid w:val="000564B6"/>
    <w:rsid w:val="0005655F"/>
    <w:rsid w:val="0005684F"/>
    <w:rsid w:val="0005688E"/>
    <w:rsid w:val="00056D6A"/>
    <w:rsid w:val="0005732D"/>
    <w:rsid w:val="00057527"/>
    <w:rsid w:val="000576AE"/>
    <w:rsid w:val="00057768"/>
    <w:rsid w:val="00057859"/>
    <w:rsid w:val="00057AD5"/>
    <w:rsid w:val="0005B01A"/>
    <w:rsid w:val="0006069C"/>
    <w:rsid w:val="0006090A"/>
    <w:rsid w:val="00060914"/>
    <w:rsid w:val="00060D67"/>
    <w:rsid w:val="00060E2C"/>
    <w:rsid w:val="000615A2"/>
    <w:rsid w:val="00061966"/>
    <w:rsid w:val="00061A70"/>
    <w:rsid w:val="00062037"/>
    <w:rsid w:val="000623A9"/>
    <w:rsid w:val="00062B17"/>
    <w:rsid w:val="00062CE2"/>
    <w:rsid w:val="00063170"/>
    <w:rsid w:val="00063223"/>
    <w:rsid w:val="00063593"/>
    <w:rsid w:val="000638CF"/>
    <w:rsid w:val="00063DC8"/>
    <w:rsid w:val="00063EB6"/>
    <w:rsid w:val="00063F67"/>
    <w:rsid w:val="00064344"/>
    <w:rsid w:val="000643D7"/>
    <w:rsid w:val="00064449"/>
    <w:rsid w:val="00064472"/>
    <w:rsid w:val="000645E3"/>
    <w:rsid w:val="00064663"/>
    <w:rsid w:val="0006488A"/>
    <w:rsid w:val="00064BE6"/>
    <w:rsid w:val="00065492"/>
    <w:rsid w:val="00065A2B"/>
    <w:rsid w:val="00066290"/>
    <w:rsid w:val="00066514"/>
    <w:rsid w:val="00066671"/>
    <w:rsid w:val="00066798"/>
    <w:rsid w:val="00066BD2"/>
    <w:rsid w:val="00067336"/>
    <w:rsid w:val="00067497"/>
    <w:rsid w:val="0006773D"/>
    <w:rsid w:val="00067753"/>
    <w:rsid w:val="00067DBE"/>
    <w:rsid w:val="00067F5D"/>
    <w:rsid w:val="000702F9"/>
    <w:rsid w:val="000703A2"/>
    <w:rsid w:val="000704C9"/>
    <w:rsid w:val="000706AA"/>
    <w:rsid w:val="0007074B"/>
    <w:rsid w:val="00070A7E"/>
    <w:rsid w:val="00070BEE"/>
    <w:rsid w:val="00070C7D"/>
    <w:rsid w:val="00070D19"/>
    <w:rsid w:val="00070DE3"/>
    <w:rsid w:val="00070EEF"/>
    <w:rsid w:val="00070F5D"/>
    <w:rsid w:val="0007135C"/>
    <w:rsid w:val="00071B26"/>
    <w:rsid w:val="000722C6"/>
    <w:rsid w:val="0007246D"/>
    <w:rsid w:val="000724E4"/>
    <w:rsid w:val="000728B0"/>
    <w:rsid w:val="00072901"/>
    <w:rsid w:val="00072A1C"/>
    <w:rsid w:val="00072B68"/>
    <w:rsid w:val="00072BA2"/>
    <w:rsid w:val="00072BAB"/>
    <w:rsid w:val="00072D4D"/>
    <w:rsid w:val="0007304A"/>
    <w:rsid w:val="000730F6"/>
    <w:rsid w:val="00073114"/>
    <w:rsid w:val="0007367C"/>
    <w:rsid w:val="0007396E"/>
    <w:rsid w:val="00073ABA"/>
    <w:rsid w:val="00073F18"/>
    <w:rsid w:val="0007418C"/>
    <w:rsid w:val="0007434B"/>
    <w:rsid w:val="000745D4"/>
    <w:rsid w:val="00074BBF"/>
    <w:rsid w:val="00074DD3"/>
    <w:rsid w:val="00074E55"/>
    <w:rsid w:val="000752AD"/>
    <w:rsid w:val="000756F2"/>
    <w:rsid w:val="000756FB"/>
    <w:rsid w:val="00075A45"/>
    <w:rsid w:val="00075AFE"/>
    <w:rsid w:val="00075D2B"/>
    <w:rsid w:val="000762D9"/>
    <w:rsid w:val="0007647A"/>
    <w:rsid w:val="00076A0E"/>
    <w:rsid w:val="00076B90"/>
    <w:rsid w:val="00076BD7"/>
    <w:rsid w:val="00076D3E"/>
    <w:rsid w:val="00077074"/>
    <w:rsid w:val="000772E5"/>
    <w:rsid w:val="00077637"/>
    <w:rsid w:val="00080215"/>
    <w:rsid w:val="000802B8"/>
    <w:rsid w:val="00080508"/>
    <w:rsid w:val="000805F9"/>
    <w:rsid w:val="000807CF"/>
    <w:rsid w:val="000809C6"/>
    <w:rsid w:val="00080A3B"/>
    <w:rsid w:val="00081090"/>
    <w:rsid w:val="00081091"/>
    <w:rsid w:val="00081155"/>
    <w:rsid w:val="000812BD"/>
    <w:rsid w:val="000814A4"/>
    <w:rsid w:val="0008166D"/>
    <w:rsid w:val="00081687"/>
    <w:rsid w:val="00081AF2"/>
    <w:rsid w:val="00081F87"/>
    <w:rsid w:val="00082155"/>
    <w:rsid w:val="00082374"/>
    <w:rsid w:val="000823E5"/>
    <w:rsid w:val="00082513"/>
    <w:rsid w:val="0008285A"/>
    <w:rsid w:val="000828F4"/>
    <w:rsid w:val="000829B0"/>
    <w:rsid w:val="00082AE7"/>
    <w:rsid w:val="00082E4C"/>
    <w:rsid w:val="00082E73"/>
    <w:rsid w:val="00083361"/>
    <w:rsid w:val="00083382"/>
    <w:rsid w:val="000838E3"/>
    <w:rsid w:val="00083A0B"/>
    <w:rsid w:val="00083D0F"/>
    <w:rsid w:val="00083F74"/>
    <w:rsid w:val="00084094"/>
    <w:rsid w:val="00084350"/>
    <w:rsid w:val="00084500"/>
    <w:rsid w:val="000846B3"/>
    <w:rsid w:val="000849A1"/>
    <w:rsid w:val="00085407"/>
    <w:rsid w:val="00086867"/>
    <w:rsid w:val="00086AAD"/>
    <w:rsid w:val="00086DFB"/>
    <w:rsid w:val="00086E98"/>
    <w:rsid w:val="0008749B"/>
    <w:rsid w:val="0008754A"/>
    <w:rsid w:val="00087ADE"/>
    <w:rsid w:val="00087C9A"/>
    <w:rsid w:val="00087E0C"/>
    <w:rsid w:val="00087E47"/>
    <w:rsid w:val="00087F94"/>
    <w:rsid w:val="000902B3"/>
    <w:rsid w:val="000904AA"/>
    <w:rsid w:val="00090B5B"/>
    <w:rsid w:val="00090B69"/>
    <w:rsid w:val="00090CA1"/>
    <w:rsid w:val="00090EE4"/>
    <w:rsid w:val="000911EB"/>
    <w:rsid w:val="00091A74"/>
    <w:rsid w:val="00091B19"/>
    <w:rsid w:val="00091BBE"/>
    <w:rsid w:val="00091E33"/>
    <w:rsid w:val="00091E59"/>
    <w:rsid w:val="00091EE3"/>
    <w:rsid w:val="00091FF9"/>
    <w:rsid w:val="000921BB"/>
    <w:rsid w:val="000921CD"/>
    <w:rsid w:val="00092371"/>
    <w:rsid w:val="0009252B"/>
    <w:rsid w:val="00092648"/>
    <w:rsid w:val="000926C5"/>
    <w:rsid w:val="00092950"/>
    <w:rsid w:val="000929BA"/>
    <w:rsid w:val="0009345D"/>
    <w:rsid w:val="00093D90"/>
    <w:rsid w:val="00093EDE"/>
    <w:rsid w:val="00093FDE"/>
    <w:rsid w:val="00094108"/>
    <w:rsid w:val="00094209"/>
    <w:rsid w:val="00094438"/>
    <w:rsid w:val="00094C88"/>
    <w:rsid w:val="00094CB3"/>
    <w:rsid w:val="00094EAD"/>
    <w:rsid w:val="00095093"/>
    <w:rsid w:val="00095153"/>
    <w:rsid w:val="0009530B"/>
    <w:rsid w:val="000953E1"/>
    <w:rsid w:val="0009559E"/>
    <w:rsid w:val="000957CE"/>
    <w:rsid w:val="0009592E"/>
    <w:rsid w:val="00095B32"/>
    <w:rsid w:val="00095BF3"/>
    <w:rsid w:val="000960B2"/>
    <w:rsid w:val="00096264"/>
    <w:rsid w:val="00096570"/>
    <w:rsid w:val="0009657D"/>
    <w:rsid w:val="000965C0"/>
    <w:rsid w:val="00096699"/>
    <w:rsid w:val="0009671F"/>
    <w:rsid w:val="000967E3"/>
    <w:rsid w:val="0009680D"/>
    <w:rsid w:val="000968C4"/>
    <w:rsid w:val="00096A4E"/>
    <w:rsid w:val="00096CDB"/>
    <w:rsid w:val="00096ED7"/>
    <w:rsid w:val="00097264"/>
    <w:rsid w:val="000979CE"/>
    <w:rsid w:val="00097A32"/>
    <w:rsid w:val="00097BE8"/>
    <w:rsid w:val="000A01E6"/>
    <w:rsid w:val="000A0446"/>
    <w:rsid w:val="000A06D8"/>
    <w:rsid w:val="000A084D"/>
    <w:rsid w:val="000A0945"/>
    <w:rsid w:val="000A1035"/>
    <w:rsid w:val="000A1AB8"/>
    <w:rsid w:val="000A1CAB"/>
    <w:rsid w:val="000A1DDF"/>
    <w:rsid w:val="000A2091"/>
    <w:rsid w:val="000A20D5"/>
    <w:rsid w:val="000A22F2"/>
    <w:rsid w:val="000A246B"/>
    <w:rsid w:val="000A28F6"/>
    <w:rsid w:val="000A2D2A"/>
    <w:rsid w:val="000A3078"/>
    <w:rsid w:val="000A3175"/>
    <w:rsid w:val="000A32E6"/>
    <w:rsid w:val="000A348D"/>
    <w:rsid w:val="000A3600"/>
    <w:rsid w:val="000A3794"/>
    <w:rsid w:val="000A3CC3"/>
    <w:rsid w:val="000A3CF8"/>
    <w:rsid w:val="000A3D9F"/>
    <w:rsid w:val="000A4000"/>
    <w:rsid w:val="000A4E50"/>
    <w:rsid w:val="000A52DA"/>
    <w:rsid w:val="000A56FA"/>
    <w:rsid w:val="000A5CA2"/>
    <w:rsid w:val="000A5E5D"/>
    <w:rsid w:val="000A64C4"/>
    <w:rsid w:val="000A678A"/>
    <w:rsid w:val="000A6F06"/>
    <w:rsid w:val="000A71D5"/>
    <w:rsid w:val="000A7C94"/>
    <w:rsid w:val="000A7D05"/>
    <w:rsid w:val="000A7DD2"/>
    <w:rsid w:val="000B03AD"/>
    <w:rsid w:val="000B053E"/>
    <w:rsid w:val="000B05E2"/>
    <w:rsid w:val="000B0697"/>
    <w:rsid w:val="000B0699"/>
    <w:rsid w:val="000B07EA"/>
    <w:rsid w:val="000B0830"/>
    <w:rsid w:val="000B0D33"/>
    <w:rsid w:val="000B0D93"/>
    <w:rsid w:val="000B10F9"/>
    <w:rsid w:val="000B13BF"/>
    <w:rsid w:val="000B154E"/>
    <w:rsid w:val="000B1715"/>
    <w:rsid w:val="000B1720"/>
    <w:rsid w:val="000B17EB"/>
    <w:rsid w:val="000B19FC"/>
    <w:rsid w:val="000B1A21"/>
    <w:rsid w:val="000B2632"/>
    <w:rsid w:val="000B2965"/>
    <w:rsid w:val="000B3033"/>
    <w:rsid w:val="000B325A"/>
    <w:rsid w:val="000B3414"/>
    <w:rsid w:val="000B3587"/>
    <w:rsid w:val="000B3CB3"/>
    <w:rsid w:val="000B3DB3"/>
    <w:rsid w:val="000B46FA"/>
    <w:rsid w:val="000B4F05"/>
    <w:rsid w:val="000B5031"/>
    <w:rsid w:val="000B5232"/>
    <w:rsid w:val="000B54A8"/>
    <w:rsid w:val="000B5731"/>
    <w:rsid w:val="000B5E0C"/>
    <w:rsid w:val="000B5E14"/>
    <w:rsid w:val="000B5E9E"/>
    <w:rsid w:val="000B61C2"/>
    <w:rsid w:val="000B648E"/>
    <w:rsid w:val="000B6A23"/>
    <w:rsid w:val="000B6C2A"/>
    <w:rsid w:val="000B6E64"/>
    <w:rsid w:val="000B6F6C"/>
    <w:rsid w:val="000B72B8"/>
    <w:rsid w:val="000B7386"/>
    <w:rsid w:val="000B797E"/>
    <w:rsid w:val="000B7ADC"/>
    <w:rsid w:val="000B7B3F"/>
    <w:rsid w:val="000C0561"/>
    <w:rsid w:val="000C0BBB"/>
    <w:rsid w:val="000C0CF1"/>
    <w:rsid w:val="000C0D4D"/>
    <w:rsid w:val="000C0D7B"/>
    <w:rsid w:val="000C0F67"/>
    <w:rsid w:val="000C160D"/>
    <w:rsid w:val="000C1814"/>
    <w:rsid w:val="000C19E2"/>
    <w:rsid w:val="000C1D17"/>
    <w:rsid w:val="000C1D6E"/>
    <w:rsid w:val="000C1FD2"/>
    <w:rsid w:val="000C20A6"/>
    <w:rsid w:val="000C21E8"/>
    <w:rsid w:val="000C23EF"/>
    <w:rsid w:val="000C2E89"/>
    <w:rsid w:val="000C33E2"/>
    <w:rsid w:val="000C33EB"/>
    <w:rsid w:val="000C38E7"/>
    <w:rsid w:val="000C42B6"/>
    <w:rsid w:val="000C4612"/>
    <w:rsid w:val="000C46E7"/>
    <w:rsid w:val="000C4729"/>
    <w:rsid w:val="000C496F"/>
    <w:rsid w:val="000C4A02"/>
    <w:rsid w:val="000C4B31"/>
    <w:rsid w:val="000C4BA0"/>
    <w:rsid w:val="000C4D0E"/>
    <w:rsid w:val="000C4D78"/>
    <w:rsid w:val="000C4D8C"/>
    <w:rsid w:val="000C4E32"/>
    <w:rsid w:val="000C505A"/>
    <w:rsid w:val="000C505C"/>
    <w:rsid w:val="000C5C1E"/>
    <w:rsid w:val="000C5DC3"/>
    <w:rsid w:val="000C634F"/>
    <w:rsid w:val="000C65F8"/>
    <w:rsid w:val="000C7157"/>
    <w:rsid w:val="000C72AE"/>
    <w:rsid w:val="000C72F7"/>
    <w:rsid w:val="000C750C"/>
    <w:rsid w:val="000C754E"/>
    <w:rsid w:val="000C7728"/>
    <w:rsid w:val="000C78EB"/>
    <w:rsid w:val="000C7B51"/>
    <w:rsid w:val="000C7CA0"/>
    <w:rsid w:val="000C7E45"/>
    <w:rsid w:val="000C7F64"/>
    <w:rsid w:val="000D00C7"/>
    <w:rsid w:val="000D03A7"/>
    <w:rsid w:val="000D03ED"/>
    <w:rsid w:val="000D047B"/>
    <w:rsid w:val="000D0490"/>
    <w:rsid w:val="000D058B"/>
    <w:rsid w:val="000D095C"/>
    <w:rsid w:val="000D0C53"/>
    <w:rsid w:val="000D0D3D"/>
    <w:rsid w:val="000D0DA5"/>
    <w:rsid w:val="000D1040"/>
    <w:rsid w:val="000D14E1"/>
    <w:rsid w:val="000D14F3"/>
    <w:rsid w:val="000D1583"/>
    <w:rsid w:val="000D15E6"/>
    <w:rsid w:val="000D1AA3"/>
    <w:rsid w:val="000D1C50"/>
    <w:rsid w:val="000D1DFF"/>
    <w:rsid w:val="000D1F86"/>
    <w:rsid w:val="000D1FB4"/>
    <w:rsid w:val="000D20CC"/>
    <w:rsid w:val="000D22CA"/>
    <w:rsid w:val="000D2498"/>
    <w:rsid w:val="000D256C"/>
    <w:rsid w:val="000D2818"/>
    <w:rsid w:val="000D2ACD"/>
    <w:rsid w:val="000D2C0A"/>
    <w:rsid w:val="000D2F2A"/>
    <w:rsid w:val="000D322F"/>
    <w:rsid w:val="000D35C1"/>
    <w:rsid w:val="000D37D2"/>
    <w:rsid w:val="000D3E0A"/>
    <w:rsid w:val="000D3F0D"/>
    <w:rsid w:val="000D4096"/>
    <w:rsid w:val="000D4558"/>
    <w:rsid w:val="000D4B4A"/>
    <w:rsid w:val="000D52D2"/>
    <w:rsid w:val="000D5387"/>
    <w:rsid w:val="000D59B2"/>
    <w:rsid w:val="000D5ACD"/>
    <w:rsid w:val="000D640B"/>
    <w:rsid w:val="000D66CE"/>
    <w:rsid w:val="000D6E95"/>
    <w:rsid w:val="000D6FFE"/>
    <w:rsid w:val="000D707E"/>
    <w:rsid w:val="000D71A7"/>
    <w:rsid w:val="000D71F8"/>
    <w:rsid w:val="000D7304"/>
    <w:rsid w:val="000D7610"/>
    <w:rsid w:val="000D7719"/>
    <w:rsid w:val="000D7785"/>
    <w:rsid w:val="000D7890"/>
    <w:rsid w:val="000D7992"/>
    <w:rsid w:val="000D7B7E"/>
    <w:rsid w:val="000D7D21"/>
    <w:rsid w:val="000D7FB3"/>
    <w:rsid w:val="000E0096"/>
    <w:rsid w:val="000E0176"/>
    <w:rsid w:val="000E049A"/>
    <w:rsid w:val="000E0808"/>
    <w:rsid w:val="000E089D"/>
    <w:rsid w:val="000E0962"/>
    <w:rsid w:val="000E0BF0"/>
    <w:rsid w:val="000E0D6B"/>
    <w:rsid w:val="000E0FF0"/>
    <w:rsid w:val="000E1149"/>
    <w:rsid w:val="000E11B3"/>
    <w:rsid w:val="000E1705"/>
    <w:rsid w:val="000E1A1E"/>
    <w:rsid w:val="000E1A24"/>
    <w:rsid w:val="000E1B21"/>
    <w:rsid w:val="000E1C88"/>
    <w:rsid w:val="000E1DAB"/>
    <w:rsid w:val="000E1F77"/>
    <w:rsid w:val="000E21F6"/>
    <w:rsid w:val="000E2471"/>
    <w:rsid w:val="000E2850"/>
    <w:rsid w:val="000E2AAC"/>
    <w:rsid w:val="000E2BBC"/>
    <w:rsid w:val="000E2EBB"/>
    <w:rsid w:val="000E30C0"/>
    <w:rsid w:val="000E3253"/>
    <w:rsid w:val="000E331F"/>
    <w:rsid w:val="000E335F"/>
    <w:rsid w:val="000E33A6"/>
    <w:rsid w:val="000E3895"/>
    <w:rsid w:val="000E3B9C"/>
    <w:rsid w:val="000E3C63"/>
    <w:rsid w:val="000E3DBD"/>
    <w:rsid w:val="000E3FE0"/>
    <w:rsid w:val="000E47C7"/>
    <w:rsid w:val="000E494D"/>
    <w:rsid w:val="000E4CB3"/>
    <w:rsid w:val="000E4DF0"/>
    <w:rsid w:val="000E4F9C"/>
    <w:rsid w:val="000E5180"/>
    <w:rsid w:val="000E5593"/>
    <w:rsid w:val="000E5EFB"/>
    <w:rsid w:val="000E62B3"/>
    <w:rsid w:val="000E638B"/>
    <w:rsid w:val="000E6A6F"/>
    <w:rsid w:val="000E6E9B"/>
    <w:rsid w:val="000E6EE4"/>
    <w:rsid w:val="000E71F8"/>
    <w:rsid w:val="000E745F"/>
    <w:rsid w:val="000E776F"/>
    <w:rsid w:val="000E78FB"/>
    <w:rsid w:val="000E7925"/>
    <w:rsid w:val="000E799C"/>
    <w:rsid w:val="000E7AE5"/>
    <w:rsid w:val="000E7EB6"/>
    <w:rsid w:val="000E7FE9"/>
    <w:rsid w:val="000F02A9"/>
    <w:rsid w:val="000F03D8"/>
    <w:rsid w:val="000F04CC"/>
    <w:rsid w:val="000F0500"/>
    <w:rsid w:val="000F0C7E"/>
    <w:rsid w:val="000F0F1F"/>
    <w:rsid w:val="000F1029"/>
    <w:rsid w:val="000F1272"/>
    <w:rsid w:val="000F160E"/>
    <w:rsid w:val="000F1AF5"/>
    <w:rsid w:val="000F1B9B"/>
    <w:rsid w:val="000F1EDF"/>
    <w:rsid w:val="000F2054"/>
    <w:rsid w:val="000F22E6"/>
    <w:rsid w:val="000F243A"/>
    <w:rsid w:val="000F24E3"/>
    <w:rsid w:val="000F2A9C"/>
    <w:rsid w:val="000F2BC4"/>
    <w:rsid w:val="000F2CD4"/>
    <w:rsid w:val="000F2D53"/>
    <w:rsid w:val="000F2E0C"/>
    <w:rsid w:val="000F2E9A"/>
    <w:rsid w:val="000F2F2A"/>
    <w:rsid w:val="000F3042"/>
    <w:rsid w:val="000F3236"/>
    <w:rsid w:val="000F327E"/>
    <w:rsid w:val="000F351E"/>
    <w:rsid w:val="000F3616"/>
    <w:rsid w:val="000F376F"/>
    <w:rsid w:val="000F397B"/>
    <w:rsid w:val="000F3A14"/>
    <w:rsid w:val="000F3C6D"/>
    <w:rsid w:val="000F44BF"/>
    <w:rsid w:val="000F487C"/>
    <w:rsid w:val="000F4ED8"/>
    <w:rsid w:val="000F565B"/>
    <w:rsid w:val="000F59F5"/>
    <w:rsid w:val="000F5CD1"/>
    <w:rsid w:val="000F6AD3"/>
    <w:rsid w:val="000F6FBD"/>
    <w:rsid w:val="000F71E9"/>
    <w:rsid w:val="000F7C02"/>
    <w:rsid w:val="000F7FC8"/>
    <w:rsid w:val="0010022C"/>
    <w:rsid w:val="00100234"/>
    <w:rsid w:val="001002F0"/>
    <w:rsid w:val="001008BD"/>
    <w:rsid w:val="00100E12"/>
    <w:rsid w:val="00100E64"/>
    <w:rsid w:val="001011DC"/>
    <w:rsid w:val="00101715"/>
    <w:rsid w:val="00101A4B"/>
    <w:rsid w:val="00101BCB"/>
    <w:rsid w:val="0010206F"/>
    <w:rsid w:val="001024B9"/>
    <w:rsid w:val="00102CEE"/>
    <w:rsid w:val="00103627"/>
    <w:rsid w:val="00103807"/>
    <w:rsid w:val="001038A5"/>
    <w:rsid w:val="00103D29"/>
    <w:rsid w:val="00103EA3"/>
    <w:rsid w:val="00103EB3"/>
    <w:rsid w:val="00103F35"/>
    <w:rsid w:val="00104041"/>
    <w:rsid w:val="00104487"/>
    <w:rsid w:val="001044F1"/>
    <w:rsid w:val="00104752"/>
    <w:rsid w:val="00105013"/>
    <w:rsid w:val="0010504E"/>
    <w:rsid w:val="001053CC"/>
    <w:rsid w:val="001055CC"/>
    <w:rsid w:val="001056B7"/>
    <w:rsid w:val="00105B4F"/>
    <w:rsid w:val="00105B5A"/>
    <w:rsid w:val="00105CC2"/>
    <w:rsid w:val="0010612F"/>
    <w:rsid w:val="001063B7"/>
    <w:rsid w:val="00106423"/>
    <w:rsid w:val="0010648D"/>
    <w:rsid w:val="00106E4F"/>
    <w:rsid w:val="00106E5E"/>
    <w:rsid w:val="0010717C"/>
    <w:rsid w:val="001072C7"/>
    <w:rsid w:val="00107377"/>
    <w:rsid w:val="0010756E"/>
    <w:rsid w:val="0010772C"/>
    <w:rsid w:val="001078BE"/>
    <w:rsid w:val="00107A55"/>
    <w:rsid w:val="00107B00"/>
    <w:rsid w:val="00107EC3"/>
    <w:rsid w:val="00107F4A"/>
    <w:rsid w:val="0011060C"/>
    <w:rsid w:val="00110ABE"/>
    <w:rsid w:val="00110FEC"/>
    <w:rsid w:val="001110CA"/>
    <w:rsid w:val="0011122E"/>
    <w:rsid w:val="00111433"/>
    <w:rsid w:val="00111487"/>
    <w:rsid w:val="001114BC"/>
    <w:rsid w:val="001116F8"/>
    <w:rsid w:val="00111C51"/>
    <w:rsid w:val="00111DC6"/>
    <w:rsid w:val="00111E00"/>
    <w:rsid w:val="00111E04"/>
    <w:rsid w:val="00111F20"/>
    <w:rsid w:val="00112D62"/>
    <w:rsid w:val="00114668"/>
    <w:rsid w:val="0011477E"/>
    <w:rsid w:val="00114967"/>
    <w:rsid w:val="00114B0E"/>
    <w:rsid w:val="00114F11"/>
    <w:rsid w:val="00114F1B"/>
    <w:rsid w:val="0011507C"/>
    <w:rsid w:val="0011579C"/>
    <w:rsid w:val="001159DC"/>
    <w:rsid w:val="00115BAF"/>
    <w:rsid w:val="00115C3D"/>
    <w:rsid w:val="00115D35"/>
    <w:rsid w:val="00115F38"/>
    <w:rsid w:val="0011611B"/>
    <w:rsid w:val="00116574"/>
    <w:rsid w:val="0011659E"/>
    <w:rsid w:val="00116778"/>
    <w:rsid w:val="00116B62"/>
    <w:rsid w:val="00116D2B"/>
    <w:rsid w:val="00116D36"/>
    <w:rsid w:val="00116F87"/>
    <w:rsid w:val="00117059"/>
    <w:rsid w:val="00117302"/>
    <w:rsid w:val="00117380"/>
    <w:rsid w:val="00117693"/>
    <w:rsid w:val="001201FA"/>
    <w:rsid w:val="001202A1"/>
    <w:rsid w:val="001205C6"/>
    <w:rsid w:val="001207D8"/>
    <w:rsid w:val="001208CB"/>
    <w:rsid w:val="00120ABA"/>
    <w:rsid w:val="00120D03"/>
    <w:rsid w:val="00120D43"/>
    <w:rsid w:val="00120FBF"/>
    <w:rsid w:val="001210D5"/>
    <w:rsid w:val="0012143D"/>
    <w:rsid w:val="00121ADB"/>
    <w:rsid w:val="00121F75"/>
    <w:rsid w:val="001221F4"/>
    <w:rsid w:val="00122853"/>
    <w:rsid w:val="00122BA6"/>
    <w:rsid w:val="00122C67"/>
    <w:rsid w:val="0012344E"/>
    <w:rsid w:val="001235A7"/>
    <w:rsid w:val="00123BE0"/>
    <w:rsid w:val="00123DCF"/>
    <w:rsid w:val="00123E78"/>
    <w:rsid w:val="00123FCD"/>
    <w:rsid w:val="00124868"/>
    <w:rsid w:val="00124CDF"/>
    <w:rsid w:val="00124DC6"/>
    <w:rsid w:val="00124EFA"/>
    <w:rsid w:val="001250DA"/>
    <w:rsid w:val="001250E1"/>
    <w:rsid w:val="00125125"/>
    <w:rsid w:val="00125135"/>
    <w:rsid w:val="0012580F"/>
    <w:rsid w:val="0012589E"/>
    <w:rsid w:val="001258B9"/>
    <w:rsid w:val="001259EC"/>
    <w:rsid w:val="00125BB4"/>
    <w:rsid w:val="00125D60"/>
    <w:rsid w:val="00125E7A"/>
    <w:rsid w:val="00126959"/>
    <w:rsid w:val="00126B65"/>
    <w:rsid w:val="00126BB8"/>
    <w:rsid w:val="001270D6"/>
    <w:rsid w:val="001275B8"/>
    <w:rsid w:val="00127CBB"/>
    <w:rsid w:val="00130529"/>
    <w:rsid w:val="0013053A"/>
    <w:rsid w:val="00131200"/>
    <w:rsid w:val="001315A7"/>
    <w:rsid w:val="00131688"/>
    <w:rsid w:val="001317CE"/>
    <w:rsid w:val="001318DD"/>
    <w:rsid w:val="00131CA0"/>
    <w:rsid w:val="00131EC7"/>
    <w:rsid w:val="001323DA"/>
    <w:rsid w:val="001323FE"/>
    <w:rsid w:val="001324F7"/>
    <w:rsid w:val="0013286C"/>
    <w:rsid w:val="00132EDF"/>
    <w:rsid w:val="0013317A"/>
    <w:rsid w:val="001331AC"/>
    <w:rsid w:val="00133485"/>
    <w:rsid w:val="0013362C"/>
    <w:rsid w:val="001338D7"/>
    <w:rsid w:val="00133942"/>
    <w:rsid w:val="00133B37"/>
    <w:rsid w:val="00133BCB"/>
    <w:rsid w:val="001340FE"/>
    <w:rsid w:val="001343E9"/>
    <w:rsid w:val="0013467F"/>
    <w:rsid w:val="00134A0C"/>
    <w:rsid w:val="001353D9"/>
    <w:rsid w:val="001356C3"/>
    <w:rsid w:val="001357F0"/>
    <w:rsid w:val="00135920"/>
    <w:rsid w:val="00135E3D"/>
    <w:rsid w:val="00135E84"/>
    <w:rsid w:val="001361DC"/>
    <w:rsid w:val="001362A2"/>
    <w:rsid w:val="00136372"/>
    <w:rsid w:val="0013677D"/>
    <w:rsid w:val="00136B38"/>
    <w:rsid w:val="0013710A"/>
    <w:rsid w:val="0013713F"/>
    <w:rsid w:val="001372CC"/>
    <w:rsid w:val="0013733D"/>
    <w:rsid w:val="001374EF"/>
    <w:rsid w:val="00137698"/>
    <w:rsid w:val="0013772F"/>
    <w:rsid w:val="0013793C"/>
    <w:rsid w:val="001379B6"/>
    <w:rsid w:val="00137B38"/>
    <w:rsid w:val="00137D9C"/>
    <w:rsid w:val="00140265"/>
    <w:rsid w:val="00140436"/>
    <w:rsid w:val="0014049F"/>
    <w:rsid w:val="001405CF"/>
    <w:rsid w:val="00140879"/>
    <w:rsid w:val="00140C3D"/>
    <w:rsid w:val="00141052"/>
    <w:rsid w:val="001410C6"/>
    <w:rsid w:val="001411AE"/>
    <w:rsid w:val="00141390"/>
    <w:rsid w:val="00141528"/>
    <w:rsid w:val="0014161E"/>
    <w:rsid w:val="00141816"/>
    <w:rsid w:val="001422C0"/>
    <w:rsid w:val="001425E5"/>
    <w:rsid w:val="00142787"/>
    <w:rsid w:val="00142AAE"/>
    <w:rsid w:val="00142B20"/>
    <w:rsid w:val="00142C15"/>
    <w:rsid w:val="00142D75"/>
    <w:rsid w:val="00142FA4"/>
    <w:rsid w:val="00143187"/>
    <w:rsid w:val="001439BD"/>
    <w:rsid w:val="00143B82"/>
    <w:rsid w:val="001440D7"/>
    <w:rsid w:val="00144300"/>
    <w:rsid w:val="00144481"/>
    <w:rsid w:val="00144E29"/>
    <w:rsid w:val="0014502C"/>
    <w:rsid w:val="001450A2"/>
    <w:rsid w:val="00145131"/>
    <w:rsid w:val="001453EC"/>
    <w:rsid w:val="00145432"/>
    <w:rsid w:val="00145750"/>
    <w:rsid w:val="0014579E"/>
    <w:rsid w:val="0014591A"/>
    <w:rsid w:val="00145B39"/>
    <w:rsid w:val="0014618D"/>
    <w:rsid w:val="00146CFB"/>
    <w:rsid w:val="0014740C"/>
    <w:rsid w:val="00147459"/>
    <w:rsid w:val="001474ED"/>
    <w:rsid w:val="00147D4E"/>
    <w:rsid w:val="00150212"/>
    <w:rsid w:val="001503EF"/>
    <w:rsid w:val="00150602"/>
    <w:rsid w:val="001506CE"/>
    <w:rsid w:val="00150E46"/>
    <w:rsid w:val="00150EB3"/>
    <w:rsid w:val="00151070"/>
    <w:rsid w:val="001511EC"/>
    <w:rsid w:val="001514CE"/>
    <w:rsid w:val="0015191F"/>
    <w:rsid w:val="00151ACC"/>
    <w:rsid w:val="00151E9B"/>
    <w:rsid w:val="001520DA"/>
    <w:rsid w:val="0015264A"/>
    <w:rsid w:val="001530DA"/>
    <w:rsid w:val="001531DE"/>
    <w:rsid w:val="001531F3"/>
    <w:rsid w:val="00153335"/>
    <w:rsid w:val="00153803"/>
    <w:rsid w:val="00153BAE"/>
    <w:rsid w:val="00154867"/>
    <w:rsid w:val="00154959"/>
    <w:rsid w:val="00154B1A"/>
    <w:rsid w:val="00154CB6"/>
    <w:rsid w:val="00154F83"/>
    <w:rsid w:val="00155022"/>
    <w:rsid w:val="0015512F"/>
    <w:rsid w:val="00155A3B"/>
    <w:rsid w:val="00155A92"/>
    <w:rsid w:val="00156733"/>
    <w:rsid w:val="001567D9"/>
    <w:rsid w:val="00156D1D"/>
    <w:rsid w:val="00156D58"/>
    <w:rsid w:val="001571C9"/>
    <w:rsid w:val="001575E8"/>
    <w:rsid w:val="00157618"/>
    <w:rsid w:val="001579B4"/>
    <w:rsid w:val="00157CB5"/>
    <w:rsid w:val="00157E14"/>
    <w:rsid w:val="00160233"/>
    <w:rsid w:val="001607D6"/>
    <w:rsid w:val="001610F6"/>
    <w:rsid w:val="0016127D"/>
    <w:rsid w:val="00161A26"/>
    <w:rsid w:val="00161B10"/>
    <w:rsid w:val="00161D0C"/>
    <w:rsid w:val="00161D79"/>
    <w:rsid w:val="00161EEA"/>
    <w:rsid w:val="00162002"/>
    <w:rsid w:val="00162290"/>
    <w:rsid w:val="00162357"/>
    <w:rsid w:val="00162503"/>
    <w:rsid w:val="00162D3F"/>
    <w:rsid w:val="001631BC"/>
    <w:rsid w:val="00163BD0"/>
    <w:rsid w:val="00163CEB"/>
    <w:rsid w:val="00164967"/>
    <w:rsid w:val="001649B2"/>
    <w:rsid w:val="00164D10"/>
    <w:rsid w:val="00164F58"/>
    <w:rsid w:val="00165548"/>
    <w:rsid w:val="00165A4E"/>
    <w:rsid w:val="00165BAC"/>
    <w:rsid w:val="00165EEA"/>
    <w:rsid w:val="00166740"/>
    <w:rsid w:val="0016675D"/>
    <w:rsid w:val="001667A7"/>
    <w:rsid w:val="001667B2"/>
    <w:rsid w:val="00166A96"/>
    <w:rsid w:val="00166EF6"/>
    <w:rsid w:val="00167286"/>
    <w:rsid w:val="0016739E"/>
    <w:rsid w:val="00167466"/>
    <w:rsid w:val="00167767"/>
    <w:rsid w:val="00167E0B"/>
    <w:rsid w:val="00170AE5"/>
    <w:rsid w:val="00170C5B"/>
    <w:rsid w:val="00170D9A"/>
    <w:rsid w:val="00170DAC"/>
    <w:rsid w:val="00171052"/>
    <w:rsid w:val="0017105E"/>
    <w:rsid w:val="0017116F"/>
    <w:rsid w:val="001711A6"/>
    <w:rsid w:val="00171296"/>
    <w:rsid w:val="001716E7"/>
    <w:rsid w:val="00171B4F"/>
    <w:rsid w:val="00171C0E"/>
    <w:rsid w:val="00171C27"/>
    <w:rsid w:val="00171CFD"/>
    <w:rsid w:val="00171E99"/>
    <w:rsid w:val="00172025"/>
    <w:rsid w:val="00172027"/>
    <w:rsid w:val="001722AE"/>
    <w:rsid w:val="00172864"/>
    <w:rsid w:val="00172AE4"/>
    <w:rsid w:val="00172B22"/>
    <w:rsid w:val="00172B73"/>
    <w:rsid w:val="00172C26"/>
    <w:rsid w:val="00172C5F"/>
    <w:rsid w:val="00172E6A"/>
    <w:rsid w:val="00172F4E"/>
    <w:rsid w:val="00173027"/>
    <w:rsid w:val="0017312E"/>
    <w:rsid w:val="00173275"/>
    <w:rsid w:val="00173327"/>
    <w:rsid w:val="00173585"/>
    <w:rsid w:val="00173DFB"/>
    <w:rsid w:val="00174449"/>
    <w:rsid w:val="0017460D"/>
    <w:rsid w:val="00174DB4"/>
    <w:rsid w:val="0017504A"/>
    <w:rsid w:val="0017549A"/>
    <w:rsid w:val="00175604"/>
    <w:rsid w:val="001757BF"/>
    <w:rsid w:val="0017584F"/>
    <w:rsid w:val="00175A2B"/>
    <w:rsid w:val="00175A77"/>
    <w:rsid w:val="00175B7F"/>
    <w:rsid w:val="0017631F"/>
    <w:rsid w:val="001765FA"/>
    <w:rsid w:val="00176ACE"/>
    <w:rsid w:val="00176B8C"/>
    <w:rsid w:val="00176F3D"/>
    <w:rsid w:val="001771EB"/>
    <w:rsid w:val="001775A4"/>
    <w:rsid w:val="001777BB"/>
    <w:rsid w:val="001777D3"/>
    <w:rsid w:val="0017786C"/>
    <w:rsid w:val="00177CBB"/>
    <w:rsid w:val="00177DF1"/>
    <w:rsid w:val="001800AC"/>
    <w:rsid w:val="001800FA"/>
    <w:rsid w:val="00180200"/>
    <w:rsid w:val="001808A2"/>
    <w:rsid w:val="00180D32"/>
    <w:rsid w:val="00180D57"/>
    <w:rsid w:val="001812CF"/>
    <w:rsid w:val="00181467"/>
    <w:rsid w:val="0018158A"/>
    <w:rsid w:val="00181592"/>
    <w:rsid w:val="001817B9"/>
    <w:rsid w:val="00181ABA"/>
    <w:rsid w:val="00181BC5"/>
    <w:rsid w:val="00181C07"/>
    <w:rsid w:val="00181DBA"/>
    <w:rsid w:val="00181EB6"/>
    <w:rsid w:val="00181EE8"/>
    <w:rsid w:val="0018230F"/>
    <w:rsid w:val="0018242F"/>
    <w:rsid w:val="0018253C"/>
    <w:rsid w:val="00182739"/>
    <w:rsid w:val="0018292A"/>
    <w:rsid w:val="00182C15"/>
    <w:rsid w:val="00182F8F"/>
    <w:rsid w:val="00182FEF"/>
    <w:rsid w:val="00183370"/>
    <w:rsid w:val="0018348F"/>
    <w:rsid w:val="00183942"/>
    <w:rsid w:val="00183D20"/>
    <w:rsid w:val="00183FA1"/>
    <w:rsid w:val="00183FD3"/>
    <w:rsid w:val="0018404A"/>
    <w:rsid w:val="00184386"/>
    <w:rsid w:val="00184433"/>
    <w:rsid w:val="001845CB"/>
    <w:rsid w:val="00184936"/>
    <w:rsid w:val="00184AF6"/>
    <w:rsid w:val="00184D61"/>
    <w:rsid w:val="0018567B"/>
    <w:rsid w:val="001856B5"/>
    <w:rsid w:val="0018570C"/>
    <w:rsid w:val="00185A32"/>
    <w:rsid w:val="00185B7A"/>
    <w:rsid w:val="00186108"/>
    <w:rsid w:val="001861EA"/>
    <w:rsid w:val="00186264"/>
    <w:rsid w:val="0018637E"/>
    <w:rsid w:val="00186837"/>
    <w:rsid w:val="00186AC7"/>
    <w:rsid w:val="00186E80"/>
    <w:rsid w:val="00186F4C"/>
    <w:rsid w:val="001871F2"/>
    <w:rsid w:val="0018727C"/>
    <w:rsid w:val="00187434"/>
    <w:rsid w:val="001876C3"/>
    <w:rsid w:val="00187874"/>
    <w:rsid w:val="00187BE1"/>
    <w:rsid w:val="00187C47"/>
    <w:rsid w:val="00187CC9"/>
    <w:rsid w:val="00187D1E"/>
    <w:rsid w:val="00187EE0"/>
    <w:rsid w:val="00190000"/>
    <w:rsid w:val="001905F1"/>
    <w:rsid w:val="0019071E"/>
    <w:rsid w:val="001907F5"/>
    <w:rsid w:val="00190809"/>
    <w:rsid w:val="001908BB"/>
    <w:rsid w:val="0019090F"/>
    <w:rsid w:val="001909D2"/>
    <w:rsid w:val="00190E6C"/>
    <w:rsid w:val="0019128B"/>
    <w:rsid w:val="001913A6"/>
    <w:rsid w:val="00191DA3"/>
    <w:rsid w:val="0019239B"/>
    <w:rsid w:val="001925D1"/>
    <w:rsid w:val="00192D16"/>
    <w:rsid w:val="00192FD0"/>
    <w:rsid w:val="001931A0"/>
    <w:rsid w:val="00193986"/>
    <w:rsid w:val="00193A1F"/>
    <w:rsid w:val="00193F48"/>
    <w:rsid w:val="0019426E"/>
    <w:rsid w:val="0019444B"/>
    <w:rsid w:val="00194634"/>
    <w:rsid w:val="001947D3"/>
    <w:rsid w:val="00194E6F"/>
    <w:rsid w:val="0019510E"/>
    <w:rsid w:val="001951FA"/>
    <w:rsid w:val="001952E2"/>
    <w:rsid w:val="00195DAD"/>
    <w:rsid w:val="00196188"/>
    <w:rsid w:val="00196608"/>
    <w:rsid w:val="00196A31"/>
    <w:rsid w:val="00196D4E"/>
    <w:rsid w:val="00197044"/>
    <w:rsid w:val="001970B9"/>
    <w:rsid w:val="001973A5"/>
    <w:rsid w:val="00197522"/>
    <w:rsid w:val="001977F4"/>
    <w:rsid w:val="00197A4B"/>
    <w:rsid w:val="00197D80"/>
    <w:rsid w:val="001A0375"/>
    <w:rsid w:val="001A0434"/>
    <w:rsid w:val="001A05F2"/>
    <w:rsid w:val="001A0D64"/>
    <w:rsid w:val="001A0EE2"/>
    <w:rsid w:val="001A0FBA"/>
    <w:rsid w:val="001A10FF"/>
    <w:rsid w:val="001A1159"/>
    <w:rsid w:val="001A18FC"/>
    <w:rsid w:val="001A1BD2"/>
    <w:rsid w:val="001A1C2D"/>
    <w:rsid w:val="001A1FA3"/>
    <w:rsid w:val="001A2B3B"/>
    <w:rsid w:val="001A2D60"/>
    <w:rsid w:val="001A3288"/>
    <w:rsid w:val="001A3ECA"/>
    <w:rsid w:val="001A3EDC"/>
    <w:rsid w:val="001A47C5"/>
    <w:rsid w:val="001A489A"/>
    <w:rsid w:val="001A4B58"/>
    <w:rsid w:val="001A4D78"/>
    <w:rsid w:val="001A4DDE"/>
    <w:rsid w:val="001A4E94"/>
    <w:rsid w:val="001A4FA6"/>
    <w:rsid w:val="001A572E"/>
    <w:rsid w:val="001A57C8"/>
    <w:rsid w:val="001A5BA5"/>
    <w:rsid w:val="001A671F"/>
    <w:rsid w:val="001A6984"/>
    <w:rsid w:val="001A6AB5"/>
    <w:rsid w:val="001A710C"/>
    <w:rsid w:val="001A7418"/>
    <w:rsid w:val="001A74AA"/>
    <w:rsid w:val="001A756E"/>
    <w:rsid w:val="001A767C"/>
    <w:rsid w:val="001A7793"/>
    <w:rsid w:val="001A77DE"/>
    <w:rsid w:val="001A79D4"/>
    <w:rsid w:val="001A7B25"/>
    <w:rsid w:val="001A7B35"/>
    <w:rsid w:val="001A7E4C"/>
    <w:rsid w:val="001A7FF4"/>
    <w:rsid w:val="001B02E6"/>
    <w:rsid w:val="001B0B83"/>
    <w:rsid w:val="001B0F2E"/>
    <w:rsid w:val="001B1145"/>
    <w:rsid w:val="001B16BA"/>
    <w:rsid w:val="001B1819"/>
    <w:rsid w:val="001B1C17"/>
    <w:rsid w:val="001B1F58"/>
    <w:rsid w:val="001B239C"/>
    <w:rsid w:val="001B2544"/>
    <w:rsid w:val="001B26FB"/>
    <w:rsid w:val="001B277D"/>
    <w:rsid w:val="001B2C66"/>
    <w:rsid w:val="001B309A"/>
    <w:rsid w:val="001B32AE"/>
    <w:rsid w:val="001B34AE"/>
    <w:rsid w:val="001B38FC"/>
    <w:rsid w:val="001B40E4"/>
    <w:rsid w:val="001B47C6"/>
    <w:rsid w:val="001B4832"/>
    <w:rsid w:val="001B4898"/>
    <w:rsid w:val="001B4E0B"/>
    <w:rsid w:val="001B4FBF"/>
    <w:rsid w:val="001B51C1"/>
    <w:rsid w:val="001B540A"/>
    <w:rsid w:val="001B54F6"/>
    <w:rsid w:val="001B55AA"/>
    <w:rsid w:val="001B572E"/>
    <w:rsid w:val="001B575E"/>
    <w:rsid w:val="001B597E"/>
    <w:rsid w:val="001B5AEF"/>
    <w:rsid w:val="001B5CE7"/>
    <w:rsid w:val="001B5D0E"/>
    <w:rsid w:val="001B5D1C"/>
    <w:rsid w:val="001B5EA5"/>
    <w:rsid w:val="001B5F23"/>
    <w:rsid w:val="001B6317"/>
    <w:rsid w:val="001B6C6C"/>
    <w:rsid w:val="001B6ED4"/>
    <w:rsid w:val="001B7001"/>
    <w:rsid w:val="001B72B2"/>
    <w:rsid w:val="001B7820"/>
    <w:rsid w:val="001B7929"/>
    <w:rsid w:val="001C02E5"/>
    <w:rsid w:val="001C051E"/>
    <w:rsid w:val="001C062F"/>
    <w:rsid w:val="001C073B"/>
    <w:rsid w:val="001C0854"/>
    <w:rsid w:val="001C0A82"/>
    <w:rsid w:val="001C0EC4"/>
    <w:rsid w:val="001C1007"/>
    <w:rsid w:val="001C1102"/>
    <w:rsid w:val="001C117D"/>
    <w:rsid w:val="001C177F"/>
    <w:rsid w:val="001C1C6A"/>
    <w:rsid w:val="001C1E6D"/>
    <w:rsid w:val="001C208B"/>
    <w:rsid w:val="001C2250"/>
    <w:rsid w:val="001C24F0"/>
    <w:rsid w:val="001C28DC"/>
    <w:rsid w:val="001C2A68"/>
    <w:rsid w:val="001C2D56"/>
    <w:rsid w:val="001C2F58"/>
    <w:rsid w:val="001C3119"/>
    <w:rsid w:val="001C313A"/>
    <w:rsid w:val="001C351F"/>
    <w:rsid w:val="001C3589"/>
    <w:rsid w:val="001C398B"/>
    <w:rsid w:val="001C3A45"/>
    <w:rsid w:val="001C3C25"/>
    <w:rsid w:val="001C3CE3"/>
    <w:rsid w:val="001C3D7A"/>
    <w:rsid w:val="001C3FFB"/>
    <w:rsid w:val="001C4405"/>
    <w:rsid w:val="001C508F"/>
    <w:rsid w:val="001C50F7"/>
    <w:rsid w:val="001C5404"/>
    <w:rsid w:val="001C54FF"/>
    <w:rsid w:val="001C55CF"/>
    <w:rsid w:val="001C587C"/>
    <w:rsid w:val="001C5CD1"/>
    <w:rsid w:val="001C5E46"/>
    <w:rsid w:val="001C5FC2"/>
    <w:rsid w:val="001C5FD7"/>
    <w:rsid w:val="001C600C"/>
    <w:rsid w:val="001C6F13"/>
    <w:rsid w:val="001C756D"/>
    <w:rsid w:val="001C7867"/>
    <w:rsid w:val="001C78C8"/>
    <w:rsid w:val="001C7D64"/>
    <w:rsid w:val="001D01B1"/>
    <w:rsid w:val="001D03D8"/>
    <w:rsid w:val="001D053A"/>
    <w:rsid w:val="001D0672"/>
    <w:rsid w:val="001D08A6"/>
    <w:rsid w:val="001D0B63"/>
    <w:rsid w:val="001D0E69"/>
    <w:rsid w:val="001D0EF7"/>
    <w:rsid w:val="001D1029"/>
    <w:rsid w:val="001D1163"/>
    <w:rsid w:val="001D1353"/>
    <w:rsid w:val="001D13F6"/>
    <w:rsid w:val="001D15BA"/>
    <w:rsid w:val="001D16C3"/>
    <w:rsid w:val="001D173A"/>
    <w:rsid w:val="001D1B81"/>
    <w:rsid w:val="001D1D4B"/>
    <w:rsid w:val="001D1D9D"/>
    <w:rsid w:val="001D2658"/>
    <w:rsid w:val="001D2A4B"/>
    <w:rsid w:val="001D2C4B"/>
    <w:rsid w:val="001D2D1A"/>
    <w:rsid w:val="001D2DE7"/>
    <w:rsid w:val="001D2F3C"/>
    <w:rsid w:val="001D3021"/>
    <w:rsid w:val="001D33E2"/>
    <w:rsid w:val="001D3511"/>
    <w:rsid w:val="001D3567"/>
    <w:rsid w:val="001D3907"/>
    <w:rsid w:val="001D3940"/>
    <w:rsid w:val="001D3974"/>
    <w:rsid w:val="001D3CA6"/>
    <w:rsid w:val="001D44A7"/>
    <w:rsid w:val="001D45A9"/>
    <w:rsid w:val="001D4697"/>
    <w:rsid w:val="001D4749"/>
    <w:rsid w:val="001D4AE2"/>
    <w:rsid w:val="001D4FCF"/>
    <w:rsid w:val="001D5047"/>
    <w:rsid w:val="001D5764"/>
    <w:rsid w:val="001D57CC"/>
    <w:rsid w:val="001D5945"/>
    <w:rsid w:val="001D5981"/>
    <w:rsid w:val="001D5AA0"/>
    <w:rsid w:val="001D5C0C"/>
    <w:rsid w:val="001D5C20"/>
    <w:rsid w:val="001D5D2F"/>
    <w:rsid w:val="001D63C7"/>
    <w:rsid w:val="001D68BB"/>
    <w:rsid w:val="001D6C10"/>
    <w:rsid w:val="001D6C47"/>
    <w:rsid w:val="001D6D08"/>
    <w:rsid w:val="001D725D"/>
    <w:rsid w:val="001D740D"/>
    <w:rsid w:val="001D7419"/>
    <w:rsid w:val="001D77BF"/>
    <w:rsid w:val="001D792B"/>
    <w:rsid w:val="001D79C1"/>
    <w:rsid w:val="001E0053"/>
    <w:rsid w:val="001E1688"/>
    <w:rsid w:val="001E185B"/>
    <w:rsid w:val="001E18F5"/>
    <w:rsid w:val="001E191E"/>
    <w:rsid w:val="001E1A9C"/>
    <w:rsid w:val="001E1DBD"/>
    <w:rsid w:val="001E1EFA"/>
    <w:rsid w:val="001E214E"/>
    <w:rsid w:val="001E21A6"/>
    <w:rsid w:val="001E22EC"/>
    <w:rsid w:val="001E2694"/>
    <w:rsid w:val="001E2729"/>
    <w:rsid w:val="001E2A2B"/>
    <w:rsid w:val="001E2DD4"/>
    <w:rsid w:val="001E2E20"/>
    <w:rsid w:val="001E329C"/>
    <w:rsid w:val="001E33C4"/>
    <w:rsid w:val="001E34BD"/>
    <w:rsid w:val="001E369D"/>
    <w:rsid w:val="001E3708"/>
    <w:rsid w:val="001E40CB"/>
    <w:rsid w:val="001E40FD"/>
    <w:rsid w:val="001E43A3"/>
    <w:rsid w:val="001E43D3"/>
    <w:rsid w:val="001E4612"/>
    <w:rsid w:val="001E479F"/>
    <w:rsid w:val="001E47B7"/>
    <w:rsid w:val="001E4908"/>
    <w:rsid w:val="001E5013"/>
    <w:rsid w:val="001E527A"/>
    <w:rsid w:val="001E5579"/>
    <w:rsid w:val="001E58F5"/>
    <w:rsid w:val="001E5B87"/>
    <w:rsid w:val="001E5D7E"/>
    <w:rsid w:val="001E5DAC"/>
    <w:rsid w:val="001E5E9F"/>
    <w:rsid w:val="001E5F48"/>
    <w:rsid w:val="001E6BF2"/>
    <w:rsid w:val="001E6C37"/>
    <w:rsid w:val="001E707B"/>
    <w:rsid w:val="001E7283"/>
    <w:rsid w:val="001E7378"/>
    <w:rsid w:val="001E78AB"/>
    <w:rsid w:val="001E7CA8"/>
    <w:rsid w:val="001E7CD5"/>
    <w:rsid w:val="001E7D43"/>
    <w:rsid w:val="001F0147"/>
    <w:rsid w:val="001F02EE"/>
    <w:rsid w:val="001F04A0"/>
    <w:rsid w:val="001F0624"/>
    <w:rsid w:val="001F09B6"/>
    <w:rsid w:val="001F0EDC"/>
    <w:rsid w:val="001F0F8A"/>
    <w:rsid w:val="001F12BF"/>
    <w:rsid w:val="001F1866"/>
    <w:rsid w:val="001F186A"/>
    <w:rsid w:val="001F1882"/>
    <w:rsid w:val="001F18EC"/>
    <w:rsid w:val="001F1BBC"/>
    <w:rsid w:val="001F1CD0"/>
    <w:rsid w:val="001F1D1B"/>
    <w:rsid w:val="001F1E75"/>
    <w:rsid w:val="001F250F"/>
    <w:rsid w:val="001F25CA"/>
    <w:rsid w:val="001F2889"/>
    <w:rsid w:val="001F2CAC"/>
    <w:rsid w:val="001F2CD8"/>
    <w:rsid w:val="001F3D48"/>
    <w:rsid w:val="001F4112"/>
    <w:rsid w:val="001F4160"/>
    <w:rsid w:val="001F4475"/>
    <w:rsid w:val="001F4939"/>
    <w:rsid w:val="001F4A6E"/>
    <w:rsid w:val="001F4A89"/>
    <w:rsid w:val="001F4BB4"/>
    <w:rsid w:val="001F51BC"/>
    <w:rsid w:val="001F52A2"/>
    <w:rsid w:val="001F5742"/>
    <w:rsid w:val="001F574E"/>
    <w:rsid w:val="001F58AD"/>
    <w:rsid w:val="001F5F8F"/>
    <w:rsid w:val="001F61E5"/>
    <w:rsid w:val="001F629E"/>
    <w:rsid w:val="001F6467"/>
    <w:rsid w:val="001F64D0"/>
    <w:rsid w:val="001F6589"/>
    <w:rsid w:val="001F6958"/>
    <w:rsid w:val="001F696A"/>
    <w:rsid w:val="001F702D"/>
    <w:rsid w:val="001F7343"/>
    <w:rsid w:val="001F750D"/>
    <w:rsid w:val="001F762B"/>
    <w:rsid w:val="001F78FD"/>
    <w:rsid w:val="00200E56"/>
    <w:rsid w:val="00200F29"/>
    <w:rsid w:val="002018D8"/>
    <w:rsid w:val="00201A7A"/>
    <w:rsid w:val="00201C9E"/>
    <w:rsid w:val="002023AC"/>
    <w:rsid w:val="002024F7"/>
    <w:rsid w:val="0020251F"/>
    <w:rsid w:val="00202713"/>
    <w:rsid w:val="002027F7"/>
    <w:rsid w:val="00203645"/>
    <w:rsid w:val="00203652"/>
    <w:rsid w:val="00203822"/>
    <w:rsid w:val="00203CE8"/>
    <w:rsid w:val="00203D60"/>
    <w:rsid w:val="00203D61"/>
    <w:rsid w:val="00203DAC"/>
    <w:rsid w:val="00203EC9"/>
    <w:rsid w:val="00204003"/>
    <w:rsid w:val="002046AC"/>
    <w:rsid w:val="002047CF"/>
    <w:rsid w:val="00204AD6"/>
    <w:rsid w:val="00204D58"/>
    <w:rsid w:val="00205720"/>
    <w:rsid w:val="00205F27"/>
    <w:rsid w:val="00205FC9"/>
    <w:rsid w:val="002062DD"/>
    <w:rsid w:val="002063E5"/>
    <w:rsid w:val="002064A3"/>
    <w:rsid w:val="0020678B"/>
    <w:rsid w:val="0020690A"/>
    <w:rsid w:val="002073DB"/>
    <w:rsid w:val="00207941"/>
    <w:rsid w:val="00207AB1"/>
    <w:rsid w:val="00207C8A"/>
    <w:rsid w:val="00207F27"/>
    <w:rsid w:val="0021009C"/>
    <w:rsid w:val="00210298"/>
    <w:rsid w:val="0021031C"/>
    <w:rsid w:val="002105F7"/>
    <w:rsid w:val="00210827"/>
    <w:rsid w:val="00210B88"/>
    <w:rsid w:val="00210BAF"/>
    <w:rsid w:val="00210C71"/>
    <w:rsid w:val="00210CDC"/>
    <w:rsid w:val="00211321"/>
    <w:rsid w:val="0021136C"/>
    <w:rsid w:val="00211437"/>
    <w:rsid w:val="00211512"/>
    <w:rsid w:val="0021188D"/>
    <w:rsid w:val="00211DF3"/>
    <w:rsid w:val="00211EF1"/>
    <w:rsid w:val="00212015"/>
    <w:rsid w:val="0021251F"/>
    <w:rsid w:val="00212548"/>
    <w:rsid w:val="00212599"/>
    <w:rsid w:val="002125C4"/>
    <w:rsid w:val="002129F7"/>
    <w:rsid w:val="00212BC0"/>
    <w:rsid w:val="00213157"/>
    <w:rsid w:val="002133CA"/>
    <w:rsid w:val="0021344D"/>
    <w:rsid w:val="00213484"/>
    <w:rsid w:val="0021378F"/>
    <w:rsid w:val="00213C07"/>
    <w:rsid w:val="00213DF1"/>
    <w:rsid w:val="00213F7A"/>
    <w:rsid w:val="002141FD"/>
    <w:rsid w:val="0021468C"/>
    <w:rsid w:val="00214701"/>
    <w:rsid w:val="00214707"/>
    <w:rsid w:val="00214DD6"/>
    <w:rsid w:val="00214E85"/>
    <w:rsid w:val="00214FD2"/>
    <w:rsid w:val="002156BE"/>
    <w:rsid w:val="002159B2"/>
    <w:rsid w:val="00215EE6"/>
    <w:rsid w:val="00216175"/>
    <w:rsid w:val="00216730"/>
    <w:rsid w:val="002169E7"/>
    <w:rsid w:val="00216DB4"/>
    <w:rsid w:val="00216F0F"/>
    <w:rsid w:val="00216F5F"/>
    <w:rsid w:val="0021756B"/>
    <w:rsid w:val="0021764B"/>
    <w:rsid w:val="0021794B"/>
    <w:rsid w:val="0021799B"/>
    <w:rsid w:val="00217A81"/>
    <w:rsid w:val="00217ADA"/>
    <w:rsid w:val="00217BF6"/>
    <w:rsid w:val="00217C20"/>
    <w:rsid w:val="00220017"/>
    <w:rsid w:val="002201FD"/>
    <w:rsid w:val="00220704"/>
    <w:rsid w:val="00220748"/>
    <w:rsid w:val="002209B3"/>
    <w:rsid w:val="00220B30"/>
    <w:rsid w:val="0022108C"/>
    <w:rsid w:val="0022111A"/>
    <w:rsid w:val="0022112B"/>
    <w:rsid w:val="0022179D"/>
    <w:rsid w:val="00221B71"/>
    <w:rsid w:val="00221C1A"/>
    <w:rsid w:val="00221E91"/>
    <w:rsid w:val="00222093"/>
    <w:rsid w:val="002221CD"/>
    <w:rsid w:val="002226A7"/>
    <w:rsid w:val="002227B7"/>
    <w:rsid w:val="00222849"/>
    <w:rsid w:val="00222864"/>
    <w:rsid w:val="002228F9"/>
    <w:rsid w:val="00222ADC"/>
    <w:rsid w:val="00222B96"/>
    <w:rsid w:val="00222CA8"/>
    <w:rsid w:val="00222DFC"/>
    <w:rsid w:val="00222EDD"/>
    <w:rsid w:val="00223024"/>
    <w:rsid w:val="002237A2"/>
    <w:rsid w:val="002237F5"/>
    <w:rsid w:val="00223A88"/>
    <w:rsid w:val="0022409B"/>
    <w:rsid w:val="002243D1"/>
    <w:rsid w:val="00224465"/>
    <w:rsid w:val="00224688"/>
    <w:rsid w:val="0022479D"/>
    <w:rsid w:val="00224884"/>
    <w:rsid w:val="00224B3B"/>
    <w:rsid w:val="00224FC8"/>
    <w:rsid w:val="00225056"/>
    <w:rsid w:val="00225149"/>
    <w:rsid w:val="002251C7"/>
    <w:rsid w:val="0022527D"/>
    <w:rsid w:val="002252DF"/>
    <w:rsid w:val="00225301"/>
    <w:rsid w:val="002254D4"/>
    <w:rsid w:val="0022579D"/>
    <w:rsid w:val="00225802"/>
    <w:rsid w:val="00225BFD"/>
    <w:rsid w:val="00225D29"/>
    <w:rsid w:val="00225E54"/>
    <w:rsid w:val="00226065"/>
    <w:rsid w:val="0022617B"/>
    <w:rsid w:val="002262A3"/>
    <w:rsid w:val="00226589"/>
    <w:rsid w:val="00226640"/>
    <w:rsid w:val="00226769"/>
    <w:rsid w:val="00226A99"/>
    <w:rsid w:val="00226E42"/>
    <w:rsid w:val="002273CB"/>
    <w:rsid w:val="002275CB"/>
    <w:rsid w:val="0022783E"/>
    <w:rsid w:val="00227D35"/>
    <w:rsid w:val="00227E8C"/>
    <w:rsid w:val="00230296"/>
    <w:rsid w:val="00230476"/>
    <w:rsid w:val="00230B29"/>
    <w:rsid w:val="00230D5A"/>
    <w:rsid w:val="00231520"/>
    <w:rsid w:val="00231568"/>
    <w:rsid w:val="00231B1C"/>
    <w:rsid w:val="00232531"/>
    <w:rsid w:val="0023260F"/>
    <w:rsid w:val="002328A7"/>
    <w:rsid w:val="00232BED"/>
    <w:rsid w:val="00232C01"/>
    <w:rsid w:val="0023308F"/>
    <w:rsid w:val="002334C2"/>
    <w:rsid w:val="00233619"/>
    <w:rsid w:val="00233A04"/>
    <w:rsid w:val="00233B85"/>
    <w:rsid w:val="00233C2B"/>
    <w:rsid w:val="0023443B"/>
    <w:rsid w:val="002344E5"/>
    <w:rsid w:val="0023460C"/>
    <w:rsid w:val="002346EE"/>
    <w:rsid w:val="00234E66"/>
    <w:rsid w:val="0023518D"/>
    <w:rsid w:val="00235409"/>
    <w:rsid w:val="00235603"/>
    <w:rsid w:val="002356B8"/>
    <w:rsid w:val="00235856"/>
    <w:rsid w:val="00235870"/>
    <w:rsid w:val="0023597F"/>
    <w:rsid w:val="0023626B"/>
    <w:rsid w:val="00236965"/>
    <w:rsid w:val="00237261"/>
    <w:rsid w:val="00237371"/>
    <w:rsid w:val="00237886"/>
    <w:rsid w:val="00237DAF"/>
    <w:rsid w:val="00237E17"/>
    <w:rsid w:val="00240032"/>
    <w:rsid w:val="00240262"/>
    <w:rsid w:val="002403B6"/>
    <w:rsid w:val="0024085F"/>
    <w:rsid w:val="00240A34"/>
    <w:rsid w:val="00240A8F"/>
    <w:rsid w:val="00240A99"/>
    <w:rsid w:val="00240D61"/>
    <w:rsid w:val="00241B00"/>
    <w:rsid w:val="00241BC4"/>
    <w:rsid w:val="00241C05"/>
    <w:rsid w:val="00241F3D"/>
    <w:rsid w:val="00242182"/>
    <w:rsid w:val="0024224F"/>
    <w:rsid w:val="00242366"/>
    <w:rsid w:val="00242439"/>
    <w:rsid w:val="002425AB"/>
    <w:rsid w:val="002427B2"/>
    <w:rsid w:val="00242C36"/>
    <w:rsid w:val="00242F03"/>
    <w:rsid w:val="00243528"/>
    <w:rsid w:val="0024360A"/>
    <w:rsid w:val="0024392B"/>
    <w:rsid w:val="0024399C"/>
    <w:rsid w:val="00243B48"/>
    <w:rsid w:val="00243BA2"/>
    <w:rsid w:val="00243E04"/>
    <w:rsid w:val="00243F9E"/>
    <w:rsid w:val="0024445E"/>
    <w:rsid w:val="00244612"/>
    <w:rsid w:val="00244A6D"/>
    <w:rsid w:val="00245207"/>
    <w:rsid w:val="0024536D"/>
    <w:rsid w:val="0024546A"/>
    <w:rsid w:val="00245D65"/>
    <w:rsid w:val="00246320"/>
    <w:rsid w:val="002466DD"/>
    <w:rsid w:val="002467BE"/>
    <w:rsid w:val="0024683A"/>
    <w:rsid w:val="00246A00"/>
    <w:rsid w:val="00246CEF"/>
    <w:rsid w:val="00246D2D"/>
    <w:rsid w:val="00246E30"/>
    <w:rsid w:val="00246F11"/>
    <w:rsid w:val="00247216"/>
    <w:rsid w:val="0024770C"/>
    <w:rsid w:val="002477F7"/>
    <w:rsid w:val="00247900"/>
    <w:rsid w:val="002479D6"/>
    <w:rsid w:val="00247A47"/>
    <w:rsid w:val="00247B22"/>
    <w:rsid w:val="00247D75"/>
    <w:rsid w:val="00247EF7"/>
    <w:rsid w:val="00247F05"/>
    <w:rsid w:val="00250055"/>
    <w:rsid w:val="002501BA"/>
    <w:rsid w:val="00250BBF"/>
    <w:rsid w:val="00250EED"/>
    <w:rsid w:val="00251283"/>
    <w:rsid w:val="00251638"/>
    <w:rsid w:val="00251BD1"/>
    <w:rsid w:val="00251D27"/>
    <w:rsid w:val="00251E03"/>
    <w:rsid w:val="0025242E"/>
    <w:rsid w:val="00252830"/>
    <w:rsid w:val="0025290A"/>
    <w:rsid w:val="00252F9C"/>
    <w:rsid w:val="00253148"/>
    <w:rsid w:val="0025333D"/>
    <w:rsid w:val="00253401"/>
    <w:rsid w:val="002535DE"/>
    <w:rsid w:val="002536FB"/>
    <w:rsid w:val="0025372A"/>
    <w:rsid w:val="00253850"/>
    <w:rsid w:val="002538CB"/>
    <w:rsid w:val="0025392C"/>
    <w:rsid w:val="002540E5"/>
    <w:rsid w:val="00254401"/>
    <w:rsid w:val="002548BB"/>
    <w:rsid w:val="00254B6C"/>
    <w:rsid w:val="00255204"/>
    <w:rsid w:val="002556DA"/>
    <w:rsid w:val="00255739"/>
    <w:rsid w:val="002557C7"/>
    <w:rsid w:val="002557CC"/>
    <w:rsid w:val="0025598A"/>
    <w:rsid w:val="00255A1E"/>
    <w:rsid w:val="00255D9B"/>
    <w:rsid w:val="00255DE7"/>
    <w:rsid w:val="0025630A"/>
    <w:rsid w:val="002563F5"/>
    <w:rsid w:val="00256481"/>
    <w:rsid w:val="0025657B"/>
    <w:rsid w:val="002565E8"/>
    <w:rsid w:val="0025664C"/>
    <w:rsid w:val="0025667C"/>
    <w:rsid w:val="00256D6B"/>
    <w:rsid w:val="00257115"/>
    <w:rsid w:val="0025720C"/>
    <w:rsid w:val="00257218"/>
    <w:rsid w:val="00257256"/>
    <w:rsid w:val="00257B17"/>
    <w:rsid w:val="00257D55"/>
    <w:rsid w:val="00257E68"/>
    <w:rsid w:val="0026009C"/>
    <w:rsid w:val="00260200"/>
    <w:rsid w:val="00260266"/>
    <w:rsid w:val="00260463"/>
    <w:rsid w:val="00260587"/>
    <w:rsid w:val="002605C2"/>
    <w:rsid w:val="00260636"/>
    <w:rsid w:val="00260970"/>
    <w:rsid w:val="00260AB1"/>
    <w:rsid w:val="00260B1E"/>
    <w:rsid w:val="00260EC5"/>
    <w:rsid w:val="00260F02"/>
    <w:rsid w:val="00260FBE"/>
    <w:rsid w:val="002612F8"/>
    <w:rsid w:val="00261A2A"/>
    <w:rsid w:val="00261B4B"/>
    <w:rsid w:val="00261BFC"/>
    <w:rsid w:val="00261C9E"/>
    <w:rsid w:val="00262215"/>
    <w:rsid w:val="00262261"/>
    <w:rsid w:val="002622AE"/>
    <w:rsid w:val="00262594"/>
    <w:rsid w:val="00262600"/>
    <w:rsid w:val="0026262D"/>
    <w:rsid w:val="002629C3"/>
    <w:rsid w:val="00262AC2"/>
    <w:rsid w:val="00262BED"/>
    <w:rsid w:val="00262C9C"/>
    <w:rsid w:val="00262F5B"/>
    <w:rsid w:val="002633A6"/>
    <w:rsid w:val="002638DF"/>
    <w:rsid w:val="00263ABF"/>
    <w:rsid w:val="00263F46"/>
    <w:rsid w:val="00263F83"/>
    <w:rsid w:val="00264050"/>
    <w:rsid w:val="00264367"/>
    <w:rsid w:val="0026441B"/>
    <w:rsid w:val="0026445A"/>
    <w:rsid w:val="00264500"/>
    <w:rsid w:val="00264511"/>
    <w:rsid w:val="00264544"/>
    <w:rsid w:val="002645C1"/>
    <w:rsid w:val="0026490E"/>
    <w:rsid w:val="00264BC9"/>
    <w:rsid w:val="00264D65"/>
    <w:rsid w:val="00264D7F"/>
    <w:rsid w:val="00264EB8"/>
    <w:rsid w:val="00264F06"/>
    <w:rsid w:val="00265867"/>
    <w:rsid w:val="00265980"/>
    <w:rsid w:val="00265DA1"/>
    <w:rsid w:val="00265FE1"/>
    <w:rsid w:val="00266327"/>
    <w:rsid w:val="002666B0"/>
    <w:rsid w:val="002666E8"/>
    <w:rsid w:val="002668C2"/>
    <w:rsid w:val="00266DA5"/>
    <w:rsid w:val="00267198"/>
    <w:rsid w:val="0026721F"/>
    <w:rsid w:val="002674BE"/>
    <w:rsid w:val="00267544"/>
    <w:rsid w:val="002676F3"/>
    <w:rsid w:val="00267DAB"/>
    <w:rsid w:val="002708EB"/>
    <w:rsid w:val="00270C8B"/>
    <w:rsid w:val="00270E7C"/>
    <w:rsid w:val="00270F38"/>
    <w:rsid w:val="0027122A"/>
    <w:rsid w:val="00271306"/>
    <w:rsid w:val="002713B3"/>
    <w:rsid w:val="00271500"/>
    <w:rsid w:val="002715BB"/>
    <w:rsid w:val="00271699"/>
    <w:rsid w:val="00271C16"/>
    <w:rsid w:val="00271EE8"/>
    <w:rsid w:val="002720AC"/>
    <w:rsid w:val="00272844"/>
    <w:rsid w:val="0027297A"/>
    <w:rsid w:val="002729A4"/>
    <w:rsid w:val="00272C33"/>
    <w:rsid w:val="00272D1D"/>
    <w:rsid w:val="0027344E"/>
    <w:rsid w:val="00273C5D"/>
    <w:rsid w:val="00273CF6"/>
    <w:rsid w:val="00273FCB"/>
    <w:rsid w:val="00274006"/>
    <w:rsid w:val="002740B2"/>
    <w:rsid w:val="00274313"/>
    <w:rsid w:val="0027480E"/>
    <w:rsid w:val="00274B52"/>
    <w:rsid w:val="00274CC7"/>
    <w:rsid w:val="00274CE7"/>
    <w:rsid w:val="00274DE9"/>
    <w:rsid w:val="0027506B"/>
    <w:rsid w:val="00275081"/>
    <w:rsid w:val="00275477"/>
    <w:rsid w:val="002757DB"/>
    <w:rsid w:val="00275848"/>
    <w:rsid w:val="00275C43"/>
    <w:rsid w:val="00275E7D"/>
    <w:rsid w:val="00276098"/>
    <w:rsid w:val="002760E8"/>
    <w:rsid w:val="00276673"/>
    <w:rsid w:val="002766A6"/>
    <w:rsid w:val="00276A9A"/>
    <w:rsid w:val="00276BA9"/>
    <w:rsid w:val="00276DD0"/>
    <w:rsid w:val="00276E53"/>
    <w:rsid w:val="00276E93"/>
    <w:rsid w:val="002773E6"/>
    <w:rsid w:val="002774C5"/>
    <w:rsid w:val="00277738"/>
    <w:rsid w:val="002779B7"/>
    <w:rsid w:val="002779BD"/>
    <w:rsid w:val="00277A8D"/>
    <w:rsid w:val="00277D9A"/>
    <w:rsid w:val="00277E0F"/>
    <w:rsid w:val="00277F81"/>
    <w:rsid w:val="002804CD"/>
    <w:rsid w:val="0028096F"/>
    <w:rsid w:val="00280C3E"/>
    <w:rsid w:val="0028152B"/>
    <w:rsid w:val="0028156A"/>
    <w:rsid w:val="002815A1"/>
    <w:rsid w:val="0028164B"/>
    <w:rsid w:val="002816DD"/>
    <w:rsid w:val="002818E0"/>
    <w:rsid w:val="00281A29"/>
    <w:rsid w:val="00281B9D"/>
    <w:rsid w:val="00281C9E"/>
    <w:rsid w:val="00281F67"/>
    <w:rsid w:val="00282012"/>
    <w:rsid w:val="0028207A"/>
    <w:rsid w:val="00283569"/>
    <w:rsid w:val="002838BD"/>
    <w:rsid w:val="00283C2C"/>
    <w:rsid w:val="00283FC7"/>
    <w:rsid w:val="00284377"/>
    <w:rsid w:val="002847AA"/>
    <w:rsid w:val="00284A97"/>
    <w:rsid w:val="00285364"/>
    <w:rsid w:val="002853C2"/>
    <w:rsid w:val="002854F0"/>
    <w:rsid w:val="00285911"/>
    <w:rsid w:val="00285AC0"/>
    <w:rsid w:val="00285B61"/>
    <w:rsid w:val="00285CED"/>
    <w:rsid w:val="00285E47"/>
    <w:rsid w:val="00286350"/>
    <w:rsid w:val="002864F2"/>
    <w:rsid w:val="002865AE"/>
    <w:rsid w:val="00286977"/>
    <w:rsid w:val="00286FCF"/>
    <w:rsid w:val="0028718A"/>
    <w:rsid w:val="002874F6"/>
    <w:rsid w:val="002875C0"/>
    <w:rsid w:val="00287612"/>
    <w:rsid w:val="002876FE"/>
    <w:rsid w:val="00287C73"/>
    <w:rsid w:val="00287F47"/>
    <w:rsid w:val="0029018D"/>
    <w:rsid w:val="002901BF"/>
    <w:rsid w:val="0029027B"/>
    <w:rsid w:val="002905C2"/>
    <w:rsid w:val="0029065B"/>
    <w:rsid w:val="00290CDD"/>
    <w:rsid w:val="002916C3"/>
    <w:rsid w:val="002916F2"/>
    <w:rsid w:val="00291711"/>
    <w:rsid w:val="0029177D"/>
    <w:rsid w:val="00291CCB"/>
    <w:rsid w:val="00291DF0"/>
    <w:rsid w:val="00291EF1"/>
    <w:rsid w:val="00291F1A"/>
    <w:rsid w:val="00291F8E"/>
    <w:rsid w:val="00291FA6"/>
    <w:rsid w:val="00292848"/>
    <w:rsid w:val="00292C07"/>
    <w:rsid w:val="00292D9E"/>
    <w:rsid w:val="002931D2"/>
    <w:rsid w:val="00293632"/>
    <w:rsid w:val="0029371D"/>
    <w:rsid w:val="0029378D"/>
    <w:rsid w:val="002937B8"/>
    <w:rsid w:val="00293E6C"/>
    <w:rsid w:val="002943EA"/>
    <w:rsid w:val="00294541"/>
    <w:rsid w:val="00294880"/>
    <w:rsid w:val="002948E9"/>
    <w:rsid w:val="00294E96"/>
    <w:rsid w:val="0029521B"/>
    <w:rsid w:val="0029532D"/>
    <w:rsid w:val="002953A8"/>
    <w:rsid w:val="002954D5"/>
    <w:rsid w:val="00295A6A"/>
    <w:rsid w:val="00295BBC"/>
    <w:rsid w:val="002960A6"/>
    <w:rsid w:val="002961B5"/>
    <w:rsid w:val="002963FD"/>
    <w:rsid w:val="002967F9"/>
    <w:rsid w:val="00296B66"/>
    <w:rsid w:val="00296C0A"/>
    <w:rsid w:val="002971EE"/>
    <w:rsid w:val="00297447"/>
    <w:rsid w:val="0029765C"/>
    <w:rsid w:val="0029796E"/>
    <w:rsid w:val="00297DE2"/>
    <w:rsid w:val="002A0405"/>
    <w:rsid w:val="002A0448"/>
    <w:rsid w:val="002A0524"/>
    <w:rsid w:val="002A0572"/>
    <w:rsid w:val="002A07CC"/>
    <w:rsid w:val="002A142F"/>
    <w:rsid w:val="002A1431"/>
    <w:rsid w:val="002A15E3"/>
    <w:rsid w:val="002A1A3E"/>
    <w:rsid w:val="002A21DF"/>
    <w:rsid w:val="002A255A"/>
    <w:rsid w:val="002A2DB6"/>
    <w:rsid w:val="002A2DE3"/>
    <w:rsid w:val="002A2ECE"/>
    <w:rsid w:val="002A369A"/>
    <w:rsid w:val="002A36D6"/>
    <w:rsid w:val="002A3BC7"/>
    <w:rsid w:val="002A3C6C"/>
    <w:rsid w:val="002A3D79"/>
    <w:rsid w:val="002A40E1"/>
    <w:rsid w:val="002A49BD"/>
    <w:rsid w:val="002A4EB1"/>
    <w:rsid w:val="002A4F31"/>
    <w:rsid w:val="002A50BC"/>
    <w:rsid w:val="002A50FB"/>
    <w:rsid w:val="002A5114"/>
    <w:rsid w:val="002A53E1"/>
    <w:rsid w:val="002A5638"/>
    <w:rsid w:val="002A5897"/>
    <w:rsid w:val="002A5AC9"/>
    <w:rsid w:val="002A5F06"/>
    <w:rsid w:val="002A600E"/>
    <w:rsid w:val="002A61D0"/>
    <w:rsid w:val="002A644A"/>
    <w:rsid w:val="002A6501"/>
    <w:rsid w:val="002A6551"/>
    <w:rsid w:val="002A657C"/>
    <w:rsid w:val="002A687D"/>
    <w:rsid w:val="002A68F9"/>
    <w:rsid w:val="002A6AB6"/>
    <w:rsid w:val="002A6E19"/>
    <w:rsid w:val="002A6E3C"/>
    <w:rsid w:val="002A6F49"/>
    <w:rsid w:val="002A6F6A"/>
    <w:rsid w:val="002A75BD"/>
    <w:rsid w:val="002A7931"/>
    <w:rsid w:val="002A7B8E"/>
    <w:rsid w:val="002A7D25"/>
    <w:rsid w:val="002B0314"/>
    <w:rsid w:val="002B057A"/>
    <w:rsid w:val="002B0588"/>
    <w:rsid w:val="002B0706"/>
    <w:rsid w:val="002B07D0"/>
    <w:rsid w:val="002B0952"/>
    <w:rsid w:val="002B0DEE"/>
    <w:rsid w:val="002B0FC8"/>
    <w:rsid w:val="002B14DD"/>
    <w:rsid w:val="002B201B"/>
    <w:rsid w:val="002B20CA"/>
    <w:rsid w:val="002B25E2"/>
    <w:rsid w:val="002B2C30"/>
    <w:rsid w:val="002B3154"/>
    <w:rsid w:val="002B35D6"/>
    <w:rsid w:val="002B39AA"/>
    <w:rsid w:val="002B3FDF"/>
    <w:rsid w:val="002B42C4"/>
    <w:rsid w:val="002B42DB"/>
    <w:rsid w:val="002B4389"/>
    <w:rsid w:val="002B4431"/>
    <w:rsid w:val="002B459F"/>
    <w:rsid w:val="002B51AC"/>
    <w:rsid w:val="002B5269"/>
    <w:rsid w:val="002B5353"/>
    <w:rsid w:val="002B54A6"/>
    <w:rsid w:val="002B5527"/>
    <w:rsid w:val="002B57DD"/>
    <w:rsid w:val="002B5808"/>
    <w:rsid w:val="002B59E5"/>
    <w:rsid w:val="002B5D80"/>
    <w:rsid w:val="002B5FAD"/>
    <w:rsid w:val="002B624A"/>
    <w:rsid w:val="002B632F"/>
    <w:rsid w:val="002B635A"/>
    <w:rsid w:val="002B67B2"/>
    <w:rsid w:val="002B6980"/>
    <w:rsid w:val="002B76A3"/>
    <w:rsid w:val="002B7865"/>
    <w:rsid w:val="002B78D7"/>
    <w:rsid w:val="002B7AC3"/>
    <w:rsid w:val="002B7D00"/>
    <w:rsid w:val="002C002A"/>
    <w:rsid w:val="002C002D"/>
    <w:rsid w:val="002C011E"/>
    <w:rsid w:val="002C021D"/>
    <w:rsid w:val="002C0399"/>
    <w:rsid w:val="002C03BD"/>
    <w:rsid w:val="002C04D8"/>
    <w:rsid w:val="002C074C"/>
    <w:rsid w:val="002C0870"/>
    <w:rsid w:val="002C09B2"/>
    <w:rsid w:val="002C0A42"/>
    <w:rsid w:val="002C12A3"/>
    <w:rsid w:val="002C12BF"/>
    <w:rsid w:val="002C136F"/>
    <w:rsid w:val="002C1714"/>
    <w:rsid w:val="002C1B95"/>
    <w:rsid w:val="002C1C8F"/>
    <w:rsid w:val="002C1D1D"/>
    <w:rsid w:val="002C1D84"/>
    <w:rsid w:val="002C1ED2"/>
    <w:rsid w:val="002C1F1B"/>
    <w:rsid w:val="002C1F1D"/>
    <w:rsid w:val="002C206F"/>
    <w:rsid w:val="002C20BE"/>
    <w:rsid w:val="002C21AC"/>
    <w:rsid w:val="002C250E"/>
    <w:rsid w:val="002C274E"/>
    <w:rsid w:val="002C27A1"/>
    <w:rsid w:val="002C2804"/>
    <w:rsid w:val="002C2D82"/>
    <w:rsid w:val="002C2F79"/>
    <w:rsid w:val="002C3006"/>
    <w:rsid w:val="002C336A"/>
    <w:rsid w:val="002C3768"/>
    <w:rsid w:val="002C3FC7"/>
    <w:rsid w:val="002C476A"/>
    <w:rsid w:val="002C4D71"/>
    <w:rsid w:val="002C5025"/>
    <w:rsid w:val="002C5276"/>
    <w:rsid w:val="002C59DA"/>
    <w:rsid w:val="002C5F79"/>
    <w:rsid w:val="002C5FB0"/>
    <w:rsid w:val="002C5FDA"/>
    <w:rsid w:val="002C6011"/>
    <w:rsid w:val="002C60FB"/>
    <w:rsid w:val="002C61A0"/>
    <w:rsid w:val="002C646A"/>
    <w:rsid w:val="002C6536"/>
    <w:rsid w:val="002C663D"/>
    <w:rsid w:val="002C67BC"/>
    <w:rsid w:val="002C6B86"/>
    <w:rsid w:val="002C6D53"/>
    <w:rsid w:val="002C6E82"/>
    <w:rsid w:val="002C6F52"/>
    <w:rsid w:val="002C70D0"/>
    <w:rsid w:val="002C7343"/>
    <w:rsid w:val="002C7473"/>
    <w:rsid w:val="002C74EE"/>
    <w:rsid w:val="002C780D"/>
    <w:rsid w:val="002C7B63"/>
    <w:rsid w:val="002C7C76"/>
    <w:rsid w:val="002C7E13"/>
    <w:rsid w:val="002D00E6"/>
    <w:rsid w:val="002D00F4"/>
    <w:rsid w:val="002D0335"/>
    <w:rsid w:val="002D0444"/>
    <w:rsid w:val="002D0A64"/>
    <w:rsid w:val="002D0E78"/>
    <w:rsid w:val="002D1255"/>
    <w:rsid w:val="002D131B"/>
    <w:rsid w:val="002D13A8"/>
    <w:rsid w:val="002D15B3"/>
    <w:rsid w:val="002D18F8"/>
    <w:rsid w:val="002D1B6F"/>
    <w:rsid w:val="002D1CE4"/>
    <w:rsid w:val="002D1DF5"/>
    <w:rsid w:val="002D1E22"/>
    <w:rsid w:val="002D1E9C"/>
    <w:rsid w:val="002D21B0"/>
    <w:rsid w:val="002D21CF"/>
    <w:rsid w:val="002D2318"/>
    <w:rsid w:val="002D2596"/>
    <w:rsid w:val="002D2704"/>
    <w:rsid w:val="002D27BB"/>
    <w:rsid w:val="002D2B77"/>
    <w:rsid w:val="002D2D26"/>
    <w:rsid w:val="002D2F77"/>
    <w:rsid w:val="002D3142"/>
    <w:rsid w:val="002D3179"/>
    <w:rsid w:val="002D36A2"/>
    <w:rsid w:val="002D36C3"/>
    <w:rsid w:val="002D3DAB"/>
    <w:rsid w:val="002D43EB"/>
    <w:rsid w:val="002D4469"/>
    <w:rsid w:val="002D44AE"/>
    <w:rsid w:val="002D46F7"/>
    <w:rsid w:val="002D5211"/>
    <w:rsid w:val="002D52E8"/>
    <w:rsid w:val="002D5394"/>
    <w:rsid w:val="002D5453"/>
    <w:rsid w:val="002D548B"/>
    <w:rsid w:val="002D5512"/>
    <w:rsid w:val="002D56C9"/>
    <w:rsid w:val="002D59F8"/>
    <w:rsid w:val="002D5F08"/>
    <w:rsid w:val="002D617F"/>
    <w:rsid w:val="002D6282"/>
    <w:rsid w:val="002D63E6"/>
    <w:rsid w:val="002D65B5"/>
    <w:rsid w:val="002D6689"/>
    <w:rsid w:val="002D6855"/>
    <w:rsid w:val="002D6AA0"/>
    <w:rsid w:val="002D70AF"/>
    <w:rsid w:val="002D7168"/>
    <w:rsid w:val="002D721D"/>
    <w:rsid w:val="002D724E"/>
    <w:rsid w:val="002D73B5"/>
    <w:rsid w:val="002D7563"/>
    <w:rsid w:val="002D766C"/>
    <w:rsid w:val="002D7839"/>
    <w:rsid w:val="002D7B7C"/>
    <w:rsid w:val="002D7F1D"/>
    <w:rsid w:val="002D7F79"/>
    <w:rsid w:val="002E014D"/>
    <w:rsid w:val="002E02C1"/>
    <w:rsid w:val="002E0302"/>
    <w:rsid w:val="002E044C"/>
    <w:rsid w:val="002E054D"/>
    <w:rsid w:val="002E05EB"/>
    <w:rsid w:val="002E068E"/>
    <w:rsid w:val="002E0E55"/>
    <w:rsid w:val="002E16BB"/>
    <w:rsid w:val="002E1763"/>
    <w:rsid w:val="002E1D98"/>
    <w:rsid w:val="002E1EBF"/>
    <w:rsid w:val="002E2464"/>
    <w:rsid w:val="002E2D9F"/>
    <w:rsid w:val="002E3022"/>
    <w:rsid w:val="002E30E0"/>
    <w:rsid w:val="002E358C"/>
    <w:rsid w:val="002E37A9"/>
    <w:rsid w:val="002E403E"/>
    <w:rsid w:val="002E408A"/>
    <w:rsid w:val="002E4A43"/>
    <w:rsid w:val="002E4ADB"/>
    <w:rsid w:val="002E4CDC"/>
    <w:rsid w:val="002E4F05"/>
    <w:rsid w:val="002E53E7"/>
    <w:rsid w:val="002E5661"/>
    <w:rsid w:val="002E572A"/>
    <w:rsid w:val="002E582E"/>
    <w:rsid w:val="002E5C2E"/>
    <w:rsid w:val="002E6446"/>
    <w:rsid w:val="002E65A3"/>
    <w:rsid w:val="002E65B5"/>
    <w:rsid w:val="002E6712"/>
    <w:rsid w:val="002E697B"/>
    <w:rsid w:val="002E6A73"/>
    <w:rsid w:val="002E71AA"/>
    <w:rsid w:val="002E7476"/>
    <w:rsid w:val="002E771D"/>
    <w:rsid w:val="002E7BAB"/>
    <w:rsid w:val="002E7C5C"/>
    <w:rsid w:val="002E7D30"/>
    <w:rsid w:val="002E7E02"/>
    <w:rsid w:val="002F015D"/>
    <w:rsid w:val="002F01FD"/>
    <w:rsid w:val="002F0271"/>
    <w:rsid w:val="002F04D5"/>
    <w:rsid w:val="002F04DA"/>
    <w:rsid w:val="002F0EBD"/>
    <w:rsid w:val="002F0FB3"/>
    <w:rsid w:val="002F106F"/>
    <w:rsid w:val="002F10C5"/>
    <w:rsid w:val="002F1104"/>
    <w:rsid w:val="002F1223"/>
    <w:rsid w:val="002F19E5"/>
    <w:rsid w:val="002F1A9D"/>
    <w:rsid w:val="002F1BBE"/>
    <w:rsid w:val="002F1C9E"/>
    <w:rsid w:val="002F1FF7"/>
    <w:rsid w:val="002F2411"/>
    <w:rsid w:val="002F291B"/>
    <w:rsid w:val="002F3053"/>
    <w:rsid w:val="002F32AF"/>
    <w:rsid w:val="002F33A5"/>
    <w:rsid w:val="002F3623"/>
    <w:rsid w:val="002F3DEC"/>
    <w:rsid w:val="002F4859"/>
    <w:rsid w:val="002F4F53"/>
    <w:rsid w:val="002F4F9A"/>
    <w:rsid w:val="002F50B3"/>
    <w:rsid w:val="002F530F"/>
    <w:rsid w:val="002F5373"/>
    <w:rsid w:val="002F5423"/>
    <w:rsid w:val="002F54DE"/>
    <w:rsid w:val="002F56C3"/>
    <w:rsid w:val="002F578F"/>
    <w:rsid w:val="002F5B18"/>
    <w:rsid w:val="002F5E65"/>
    <w:rsid w:val="002F64C4"/>
    <w:rsid w:val="002F68ED"/>
    <w:rsid w:val="002F6CA4"/>
    <w:rsid w:val="002F71B9"/>
    <w:rsid w:val="002F74FA"/>
    <w:rsid w:val="002F7639"/>
    <w:rsid w:val="002F779C"/>
    <w:rsid w:val="002F78EF"/>
    <w:rsid w:val="002F7992"/>
    <w:rsid w:val="002F7A6C"/>
    <w:rsid w:val="002F7C47"/>
    <w:rsid w:val="002F7CA8"/>
    <w:rsid w:val="0030019B"/>
    <w:rsid w:val="003004A6"/>
    <w:rsid w:val="003005EB"/>
    <w:rsid w:val="00300802"/>
    <w:rsid w:val="00300856"/>
    <w:rsid w:val="00300B16"/>
    <w:rsid w:val="00300C54"/>
    <w:rsid w:val="00300E9D"/>
    <w:rsid w:val="00301393"/>
    <w:rsid w:val="00301A14"/>
    <w:rsid w:val="00301E47"/>
    <w:rsid w:val="00302099"/>
    <w:rsid w:val="00302275"/>
    <w:rsid w:val="00302296"/>
    <w:rsid w:val="003024AC"/>
    <w:rsid w:val="0030277E"/>
    <w:rsid w:val="003027D2"/>
    <w:rsid w:val="00302A05"/>
    <w:rsid w:val="00302EE3"/>
    <w:rsid w:val="003034A6"/>
    <w:rsid w:val="003035F3"/>
    <w:rsid w:val="003036CF"/>
    <w:rsid w:val="003038BD"/>
    <w:rsid w:val="00303BEE"/>
    <w:rsid w:val="0030403C"/>
    <w:rsid w:val="00304486"/>
    <w:rsid w:val="00304502"/>
    <w:rsid w:val="003047EB"/>
    <w:rsid w:val="00304F97"/>
    <w:rsid w:val="00304FF7"/>
    <w:rsid w:val="00305197"/>
    <w:rsid w:val="003051E6"/>
    <w:rsid w:val="0030539D"/>
    <w:rsid w:val="0030582E"/>
    <w:rsid w:val="003059DF"/>
    <w:rsid w:val="00305A1C"/>
    <w:rsid w:val="00305B9C"/>
    <w:rsid w:val="00306323"/>
    <w:rsid w:val="003064BF"/>
    <w:rsid w:val="00306713"/>
    <w:rsid w:val="00306723"/>
    <w:rsid w:val="003068C0"/>
    <w:rsid w:val="00306DBF"/>
    <w:rsid w:val="00307526"/>
    <w:rsid w:val="003075AA"/>
    <w:rsid w:val="003078C9"/>
    <w:rsid w:val="00307AA4"/>
    <w:rsid w:val="00307C8D"/>
    <w:rsid w:val="00310170"/>
    <w:rsid w:val="00310341"/>
    <w:rsid w:val="00310661"/>
    <w:rsid w:val="003109C2"/>
    <w:rsid w:val="00310A2C"/>
    <w:rsid w:val="003110A4"/>
    <w:rsid w:val="003113A2"/>
    <w:rsid w:val="0031141A"/>
    <w:rsid w:val="00311578"/>
    <w:rsid w:val="00311C79"/>
    <w:rsid w:val="00311E88"/>
    <w:rsid w:val="0031207E"/>
    <w:rsid w:val="00312498"/>
    <w:rsid w:val="00312552"/>
    <w:rsid w:val="00312A26"/>
    <w:rsid w:val="00312DAD"/>
    <w:rsid w:val="00312ED6"/>
    <w:rsid w:val="00313014"/>
    <w:rsid w:val="0031309F"/>
    <w:rsid w:val="0031360C"/>
    <w:rsid w:val="0031367B"/>
    <w:rsid w:val="00313945"/>
    <w:rsid w:val="00313A0B"/>
    <w:rsid w:val="00313B40"/>
    <w:rsid w:val="00313D72"/>
    <w:rsid w:val="00313F0B"/>
    <w:rsid w:val="003144F5"/>
    <w:rsid w:val="00314638"/>
    <w:rsid w:val="0031477B"/>
    <w:rsid w:val="0031489E"/>
    <w:rsid w:val="00314A40"/>
    <w:rsid w:val="00315571"/>
    <w:rsid w:val="00315821"/>
    <w:rsid w:val="003159C0"/>
    <w:rsid w:val="00315A2F"/>
    <w:rsid w:val="00315BBB"/>
    <w:rsid w:val="00315BDB"/>
    <w:rsid w:val="00315CF0"/>
    <w:rsid w:val="00315D02"/>
    <w:rsid w:val="00315D13"/>
    <w:rsid w:val="00316019"/>
    <w:rsid w:val="00316409"/>
    <w:rsid w:val="0031643B"/>
    <w:rsid w:val="00316569"/>
    <w:rsid w:val="003166DC"/>
    <w:rsid w:val="0031675E"/>
    <w:rsid w:val="00316A84"/>
    <w:rsid w:val="00316CA8"/>
    <w:rsid w:val="00316CD0"/>
    <w:rsid w:val="00316DD2"/>
    <w:rsid w:val="00317900"/>
    <w:rsid w:val="00317CE5"/>
    <w:rsid w:val="00317FC5"/>
    <w:rsid w:val="0032096B"/>
    <w:rsid w:val="00320A26"/>
    <w:rsid w:val="00320B4A"/>
    <w:rsid w:val="00320BF9"/>
    <w:rsid w:val="003210A2"/>
    <w:rsid w:val="003219EB"/>
    <w:rsid w:val="00321BA1"/>
    <w:rsid w:val="003225F6"/>
    <w:rsid w:val="00322E5D"/>
    <w:rsid w:val="00322EAC"/>
    <w:rsid w:val="00322EBE"/>
    <w:rsid w:val="00322F59"/>
    <w:rsid w:val="0032300D"/>
    <w:rsid w:val="00323014"/>
    <w:rsid w:val="00323317"/>
    <w:rsid w:val="0032397B"/>
    <w:rsid w:val="00323996"/>
    <w:rsid w:val="00323DE8"/>
    <w:rsid w:val="003240C2"/>
    <w:rsid w:val="003240D9"/>
    <w:rsid w:val="0032456E"/>
    <w:rsid w:val="0032493E"/>
    <w:rsid w:val="00324D33"/>
    <w:rsid w:val="00324D8D"/>
    <w:rsid w:val="0032507C"/>
    <w:rsid w:val="003250B9"/>
    <w:rsid w:val="0032513A"/>
    <w:rsid w:val="00325520"/>
    <w:rsid w:val="003258CA"/>
    <w:rsid w:val="00325BB0"/>
    <w:rsid w:val="00325C9B"/>
    <w:rsid w:val="00325F96"/>
    <w:rsid w:val="00326009"/>
    <w:rsid w:val="0032621E"/>
    <w:rsid w:val="00326280"/>
    <w:rsid w:val="0032659D"/>
    <w:rsid w:val="00326741"/>
    <w:rsid w:val="00326889"/>
    <w:rsid w:val="00326EC6"/>
    <w:rsid w:val="0032736F"/>
    <w:rsid w:val="00327659"/>
    <w:rsid w:val="00327871"/>
    <w:rsid w:val="00327917"/>
    <w:rsid w:val="00327E8B"/>
    <w:rsid w:val="00330145"/>
    <w:rsid w:val="0033018A"/>
    <w:rsid w:val="003308A2"/>
    <w:rsid w:val="00331A0D"/>
    <w:rsid w:val="00331B4B"/>
    <w:rsid w:val="00331C0F"/>
    <w:rsid w:val="00331F7F"/>
    <w:rsid w:val="003323CC"/>
    <w:rsid w:val="00332528"/>
    <w:rsid w:val="003328B9"/>
    <w:rsid w:val="003329CB"/>
    <w:rsid w:val="00332AFB"/>
    <w:rsid w:val="00332D18"/>
    <w:rsid w:val="00332FAB"/>
    <w:rsid w:val="00333208"/>
    <w:rsid w:val="00333369"/>
    <w:rsid w:val="00333374"/>
    <w:rsid w:val="00333859"/>
    <w:rsid w:val="00333938"/>
    <w:rsid w:val="0033437E"/>
    <w:rsid w:val="0033463B"/>
    <w:rsid w:val="00334A54"/>
    <w:rsid w:val="00334B03"/>
    <w:rsid w:val="00334B2C"/>
    <w:rsid w:val="00334CBE"/>
    <w:rsid w:val="00334D7E"/>
    <w:rsid w:val="00334FD1"/>
    <w:rsid w:val="0033500C"/>
    <w:rsid w:val="0033547C"/>
    <w:rsid w:val="003355DD"/>
    <w:rsid w:val="003356AB"/>
    <w:rsid w:val="00335A40"/>
    <w:rsid w:val="00335A91"/>
    <w:rsid w:val="00335B0F"/>
    <w:rsid w:val="0033640A"/>
    <w:rsid w:val="0033642C"/>
    <w:rsid w:val="0033697D"/>
    <w:rsid w:val="00336A61"/>
    <w:rsid w:val="00336B6A"/>
    <w:rsid w:val="00336C58"/>
    <w:rsid w:val="00336D85"/>
    <w:rsid w:val="003378A7"/>
    <w:rsid w:val="003379B5"/>
    <w:rsid w:val="00337B5E"/>
    <w:rsid w:val="00340519"/>
    <w:rsid w:val="00340824"/>
    <w:rsid w:val="00340BEC"/>
    <w:rsid w:val="00340C49"/>
    <w:rsid w:val="00340D32"/>
    <w:rsid w:val="00341007"/>
    <w:rsid w:val="003413A6"/>
    <w:rsid w:val="003416B7"/>
    <w:rsid w:val="003417AD"/>
    <w:rsid w:val="00341961"/>
    <w:rsid w:val="00341F5D"/>
    <w:rsid w:val="003421CD"/>
    <w:rsid w:val="0034220A"/>
    <w:rsid w:val="003422F0"/>
    <w:rsid w:val="0034260F"/>
    <w:rsid w:val="0034297F"/>
    <w:rsid w:val="00342F01"/>
    <w:rsid w:val="00342F44"/>
    <w:rsid w:val="0034306D"/>
    <w:rsid w:val="00343755"/>
    <w:rsid w:val="00343795"/>
    <w:rsid w:val="003438ED"/>
    <w:rsid w:val="003439FE"/>
    <w:rsid w:val="00343A6C"/>
    <w:rsid w:val="003442D1"/>
    <w:rsid w:val="0034451C"/>
    <w:rsid w:val="003445E5"/>
    <w:rsid w:val="00344986"/>
    <w:rsid w:val="00344BBD"/>
    <w:rsid w:val="00344C38"/>
    <w:rsid w:val="00344C79"/>
    <w:rsid w:val="00344F47"/>
    <w:rsid w:val="00344FF1"/>
    <w:rsid w:val="00345218"/>
    <w:rsid w:val="003452F8"/>
    <w:rsid w:val="003454F3"/>
    <w:rsid w:val="00345569"/>
    <w:rsid w:val="00345849"/>
    <w:rsid w:val="00345A01"/>
    <w:rsid w:val="00345DB3"/>
    <w:rsid w:val="00345E61"/>
    <w:rsid w:val="00345E69"/>
    <w:rsid w:val="003460E0"/>
    <w:rsid w:val="0034613E"/>
    <w:rsid w:val="0034614B"/>
    <w:rsid w:val="003467D3"/>
    <w:rsid w:val="0034690D"/>
    <w:rsid w:val="003469EE"/>
    <w:rsid w:val="00346AD4"/>
    <w:rsid w:val="00347279"/>
    <w:rsid w:val="00347472"/>
    <w:rsid w:val="003477BE"/>
    <w:rsid w:val="00347948"/>
    <w:rsid w:val="00347D2E"/>
    <w:rsid w:val="00350280"/>
    <w:rsid w:val="003502B0"/>
    <w:rsid w:val="00350ADD"/>
    <w:rsid w:val="00350DBB"/>
    <w:rsid w:val="00350E24"/>
    <w:rsid w:val="00350E4F"/>
    <w:rsid w:val="003510D2"/>
    <w:rsid w:val="00351524"/>
    <w:rsid w:val="00351813"/>
    <w:rsid w:val="00351A0D"/>
    <w:rsid w:val="00351C11"/>
    <w:rsid w:val="00351C3E"/>
    <w:rsid w:val="00351DA0"/>
    <w:rsid w:val="00351EB8"/>
    <w:rsid w:val="003520D9"/>
    <w:rsid w:val="00352578"/>
    <w:rsid w:val="003527E0"/>
    <w:rsid w:val="00352A91"/>
    <w:rsid w:val="00352B5D"/>
    <w:rsid w:val="00352E68"/>
    <w:rsid w:val="00352F00"/>
    <w:rsid w:val="00352FEB"/>
    <w:rsid w:val="0035316A"/>
    <w:rsid w:val="00353303"/>
    <w:rsid w:val="00353330"/>
    <w:rsid w:val="00353579"/>
    <w:rsid w:val="0035362D"/>
    <w:rsid w:val="003536EA"/>
    <w:rsid w:val="0035386E"/>
    <w:rsid w:val="00353906"/>
    <w:rsid w:val="0035406F"/>
    <w:rsid w:val="00354157"/>
    <w:rsid w:val="003543F7"/>
    <w:rsid w:val="0035448E"/>
    <w:rsid w:val="00354555"/>
    <w:rsid w:val="00354722"/>
    <w:rsid w:val="003548FE"/>
    <w:rsid w:val="00354B5A"/>
    <w:rsid w:val="00354D77"/>
    <w:rsid w:val="00354E3A"/>
    <w:rsid w:val="00354F18"/>
    <w:rsid w:val="00354F1E"/>
    <w:rsid w:val="00354F4D"/>
    <w:rsid w:val="00355599"/>
    <w:rsid w:val="003557A3"/>
    <w:rsid w:val="00355CAF"/>
    <w:rsid w:val="00355E2F"/>
    <w:rsid w:val="003569A7"/>
    <w:rsid w:val="00356D60"/>
    <w:rsid w:val="00356EF6"/>
    <w:rsid w:val="00356F29"/>
    <w:rsid w:val="0035724F"/>
    <w:rsid w:val="003572BE"/>
    <w:rsid w:val="00357764"/>
    <w:rsid w:val="00357990"/>
    <w:rsid w:val="00357C93"/>
    <w:rsid w:val="0036001E"/>
    <w:rsid w:val="00360517"/>
    <w:rsid w:val="00360683"/>
    <w:rsid w:val="00360F2C"/>
    <w:rsid w:val="00360F57"/>
    <w:rsid w:val="00360FA4"/>
    <w:rsid w:val="00361C5A"/>
    <w:rsid w:val="003621DB"/>
    <w:rsid w:val="0036269E"/>
    <w:rsid w:val="00362FE5"/>
    <w:rsid w:val="003634AC"/>
    <w:rsid w:val="0036389C"/>
    <w:rsid w:val="00363AC1"/>
    <w:rsid w:val="0036409F"/>
    <w:rsid w:val="0036433A"/>
    <w:rsid w:val="003648D3"/>
    <w:rsid w:val="00364CFF"/>
    <w:rsid w:val="00364D5A"/>
    <w:rsid w:val="00364DCE"/>
    <w:rsid w:val="00365312"/>
    <w:rsid w:val="00365DFC"/>
    <w:rsid w:val="00365EAD"/>
    <w:rsid w:val="00365FAE"/>
    <w:rsid w:val="003660B1"/>
    <w:rsid w:val="00366251"/>
    <w:rsid w:val="00366284"/>
    <w:rsid w:val="00366483"/>
    <w:rsid w:val="003666DB"/>
    <w:rsid w:val="00366791"/>
    <w:rsid w:val="00366E0D"/>
    <w:rsid w:val="003676D2"/>
    <w:rsid w:val="003677B9"/>
    <w:rsid w:val="003677D0"/>
    <w:rsid w:val="003679AF"/>
    <w:rsid w:val="00370573"/>
    <w:rsid w:val="0037093A"/>
    <w:rsid w:val="00370B26"/>
    <w:rsid w:val="003716E5"/>
    <w:rsid w:val="0037192D"/>
    <w:rsid w:val="00371BA1"/>
    <w:rsid w:val="00371D05"/>
    <w:rsid w:val="003720BA"/>
    <w:rsid w:val="003721A4"/>
    <w:rsid w:val="003724E0"/>
    <w:rsid w:val="003727A4"/>
    <w:rsid w:val="00372D9F"/>
    <w:rsid w:val="00372F02"/>
    <w:rsid w:val="003732FF"/>
    <w:rsid w:val="00373410"/>
    <w:rsid w:val="003735B5"/>
    <w:rsid w:val="003735D4"/>
    <w:rsid w:val="00373752"/>
    <w:rsid w:val="00373780"/>
    <w:rsid w:val="00373884"/>
    <w:rsid w:val="00373B73"/>
    <w:rsid w:val="00373D03"/>
    <w:rsid w:val="00373F5B"/>
    <w:rsid w:val="00374035"/>
    <w:rsid w:val="0037409E"/>
    <w:rsid w:val="003742CC"/>
    <w:rsid w:val="00374314"/>
    <w:rsid w:val="00374695"/>
    <w:rsid w:val="00374C60"/>
    <w:rsid w:val="00374C6F"/>
    <w:rsid w:val="00374DE3"/>
    <w:rsid w:val="00374E0B"/>
    <w:rsid w:val="00374E42"/>
    <w:rsid w:val="00374EA0"/>
    <w:rsid w:val="003752BE"/>
    <w:rsid w:val="0037555C"/>
    <w:rsid w:val="0037556A"/>
    <w:rsid w:val="003756BD"/>
    <w:rsid w:val="00375D7B"/>
    <w:rsid w:val="003760F1"/>
    <w:rsid w:val="0037610F"/>
    <w:rsid w:val="00376AA9"/>
    <w:rsid w:val="0037765A"/>
    <w:rsid w:val="00377702"/>
    <w:rsid w:val="0037778C"/>
    <w:rsid w:val="003777C4"/>
    <w:rsid w:val="00377A57"/>
    <w:rsid w:val="00377C8B"/>
    <w:rsid w:val="00377D6E"/>
    <w:rsid w:val="0038009F"/>
    <w:rsid w:val="003800DE"/>
    <w:rsid w:val="00380193"/>
    <w:rsid w:val="003802E0"/>
    <w:rsid w:val="00380508"/>
    <w:rsid w:val="00380981"/>
    <w:rsid w:val="003809FB"/>
    <w:rsid w:val="00380DFB"/>
    <w:rsid w:val="00380EA8"/>
    <w:rsid w:val="00380F2D"/>
    <w:rsid w:val="003813A8"/>
    <w:rsid w:val="00381A45"/>
    <w:rsid w:val="00381D96"/>
    <w:rsid w:val="00381E3B"/>
    <w:rsid w:val="00381FCF"/>
    <w:rsid w:val="003820FC"/>
    <w:rsid w:val="00382775"/>
    <w:rsid w:val="0038288E"/>
    <w:rsid w:val="00382F39"/>
    <w:rsid w:val="00383151"/>
    <w:rsid w:val="0038315C"/>
    <w:rsid w:val="003831D3"/>
    <w:rsid w:val="00383224"/>
    <w:rsid w:val="0038326A"/>
    <w:rsid w:val="003832F7"/>
    <w:rsid w:val="00383A5D"/>
    <w:rsid w:val="00383E1F"/>
    <w:rsid w:val="003842B0"/>
    <w:rsid w:val="00384778"/>
    <w:rsid w:val="00384E3D"/>
    <w:rsid w:val="00384E5F"/>
    <w:rsid w:val="00384E84"/>
    <w:rsid w:val="003851AA"/>
    <w:rsid w:val="003854BC"/>
    <w:rsid w:val="003857FD"/>
    <w:rsid w:val="003858FA"/>
    <w:rsid w:val="00385F44"/>
    <w:rsid w:val="0038608B"/>
    <w:rsid w:val="00386587"/>
    <w:rsid w:val="003865D6"/>
    <w:rsid w:val="0038708A"/>
    <w:rsid w:val="003871FA"/>
    <w:rsid w:val="00387402"/>
    <w:rsid w:val="00387504"/>
    <w:rsid w:val="0038754D"/>
    <w:rsid w:val="00387767"/>
    <w:rsid w:val="00387787"/>
    <w:rsid w:val="0038784D"/>
    <w:rsid w:val="00387A14"/>
    <w:rsid w:val="00387A90"/>
    <w:rsid w:val="00387ADB"/>
    <w:rsid w:val="00387EA7"/>
    <w:rsid w:val="0039059E"/>
    <w:rsid w:val="0039068C"/>
    <w:rsid w:val="003906DF"/>
    <w:rsid w:val="00390BBC"/>
    <w:rsid w:val="003912D2"/>
    <w:rsid w:val="003913EE"/>
    <w:rsid w:val="0039152F"/>
    <w:rsid w:val="00391628"/>
    <w:rsid w:val="003918CA"/>
    <w:rsid w:val="00391E33"/>
    <w:rsid w:val="003920B7"/>
    <w:rsid w:val="003922FA"/>
    <w:rsid w:val="003924A1"/>
    <w:rsid w:val="003925A8"/>
    <w:rsid w:val="003925C6"/>
    <w:rsid w:val="003926C3"/>
    <w:rsid w:val="00392745"/>
    <w:rsid w:val="003927D1"/>
    <w:rsid w:val="00392966"/>
    <w:rsid w:val="003929BE"/>
    <w:rsid w:val="00392E82"/>
    <w:rsid w:val="00392E91"/>
    <w:rsid w:val="0039341B"/>
    <w:rsid w:val="00393461"/>
    <w:rsid w:val="003935EF"/>
    <w:rsid w:val="00393832"/>
    <w:rsid w:val="00393A74"/>
    <w:rsid w:val="00393B70"/>
    <w:rsid w:val="00393EB4"/>
    <w:rsid w:val="00394064"/>
    <w:rsid w:val="00394191"/>
    <w:rsid w:val="003945FF"/>
    <w:rsid w:val="003948B8"/>
    <w:rsid w:val="00394A62"/>
    <w:rsid w:val="003957BA"/>
    <w:rsid w:val="003962C1"/>
    <w:rsid w:val="003964CD"/>
    <w:rsid w:val="003965C2"/>
    <w:rsid w:val="00396626"/>
    <w:rsid w:val="0039669B"/>
    <w:rsid w:val="00396846"/>
    <w:rsid w:val="00396901"/>
    <w:rsid w:val="003969CE"/>
    <w:rsid w:val="00396C33"/>
    <w:rsid w:val="00396EF1"/>
    <w:rsid w:val="0039752D"/>
    <w:rsid w:val="003975E1"/>
    <w:rsid w:val="0039773F"/>
    <w:rsid w:val="00397827"/>
    <w:rsid w:val="00397A70"/>
    <w:rsid w:val="00397AFB"/>
    <w:rsid w:val="00397B14"/>
    <w:rsid w:val="003A0165"/>
    <w:rsid w:val="003A0233"/>
    <w:rsid w:val="003A02EB"/>
    <w:rsid w:val="003A07F9"/>
    <w:rsid w:val="003A0A6F"/>
    <w:rsid w:val="003A0CA2"/>
    <w:rsid w:val="003A1151"/>
    <w:rsid w:val="003A12B3"/>
    <w:rsid w:val="003A181D"/>
    <w:rsid w:val="003A1D44"/>
    <w:rsid w:val="003A2108"/>
    <w:rsid w:val="003A251E"/>
    <w:rsid w:val="003A280B"/>
    <w:rsid w:val="003A29AE"/>
    <w:rsid w:val="003A2A80"/>
    <w:rsid w:val="003A2A9A"/>
    <w:rsid w:val="003A2BA9"/>
    <w:rsid w:val="003A2DD7"/>
    <w:rsid w:val="003A2FBF"/>
    <w:rsid w:val="003A2FCD"/>
    <w:rsid w:val="003A30E3"/>
    <w:rsid w:val="003A3221"/>
    <w:rsid w:val="003A34AA"/>
    <w:rsid w:val="003A3B27"/>
    <w:rsid w:val="003A40D6"/>
    <w:rsid w:val="003A4333"/>
    <w:rsid w:val="003A445B"/>
    <w:rsid w:val="003A4967"/>
    <w:rsid w:val="003A4CEB"/>
    <w:rsid w:val="003A4DC6"/>
    <w:rsid w:val="003A4E24"/>
    <w:rsid w:val="003A50FA"/>
    <w:rsid w:val="003A5A42"/>
    <w:rsid w:val="003A5AFF"/>
    <w:rsid w:val="003A5B3B"/>
    <w:rsid w:val="003A6175"/>
    <w:rsid w:val="003A637F"/>
    <w:rsid w:val="003A640E"/>
    <w:rsid w:val="003A64AC"/>
    <w:rsid w:val="003A64F9"/>
    <w:rsid w:val="003A678D"/>
    <w:rsid w:val="003A6991"/>
    <w:rsid w:val="003A73C8"/>
    <w:rsid w:val="003A73D9"/>
    <w:rsid w:val="003A754A"/>
    <w:rsid w:val="003A7597"/>
    <w:rsid w:val="003A771B"/>
    <w:rsid w:val="003A779F"/>
    <w:rsid w:val="003A78C1"/>
    <w:rsid w:val="003A7D49"/>
    <w:rsid w:val="003A7E98"/>
    <w:rsid w:val="003A7F4E"/>
    <w:rsid w:val="003B000F"/>
    <w:rsid w:val="003B022D"/>
    <w:rsid w:val="003B02CA"/>
    <w:rsid w:val="003B08F3"/>
    <w:rsid w:val="003B094B"/>
    <w:rsid w:val="003B09A2"/>
    <w:rsid w:val="003B0B53"/>
    <w:rsid w:val="003B0F0E"/>
    <w:rsid w:val="003B0FCE"/>
    <w:rsid w:val="003B102E"/>
    <w:rsid w:val="003B1249"/>
    <w:rsid w:val="003B1646"/>
    <w:rsid w:val="003B19F8"/>
    <w:rsid w:val="003B1DB0"/>
    <w:rsid w:val="003B1FEF"/>
    <w:rsid w:val="003B21F3"/>
    <w:rsid w:val="003B2270"/>
    <w:rsid w:val="003B24B0"/>
    <w:rsid w:val="003B265A"/>
    <w:rsid w:val="003B2BF3"/>
    <w:rsid w:val="003B2DBE"/>
    <w:rsid w:val="003B2E2B"/>
    <w:rsid w:val="003B2EC6"/>
    <w:rsid w:val="003B331A"/>
    <w:rsid w:val="003B341D"/>
    <w:rsid w:val="003B36E5"/>
    <w:rsid w:val="003B36F7"/>
    <w:rsid w:val="003B381B"/>
    <w:rsid w:val="003B3C0B"/>
    <w:rsid w:val="003B3E3B"/>
    <w:rsid w:val="003B42EA"/>
    <w:rsid w:val="003B43C4"/>
    <w:rsid w:val="003B50E3"/>
    <w:rsid w:val="003B527B"/>
    <w:rsid w:val="003B58A6"/>
    <w:rsid w:val="003B5B95"/>
    <w:rsid w:val="003B5CF7"/>
    <w:rsid w:val="003B61A5"/>
    <w:rsid w:val="003B61BA"/>
    <w:rsid w:val="003B68A9"/>
    <w:rsid w:val="003B6A1A"/>
    <w:rsid w:val="003B6A4F"/>
    <w:rsid w:val="003B6FF8"/>
    <w:rsid w:val="003B70E2"/>
    <w:rsid w:val="003B72CB"/>
    <w:rsid w:val="003B7447"/>
    <w:rsid w:val="003B744C"/>
    <w:rsid w:val="003B782A"/>
    <w:rsid w:val="003B7DEF"/>
    <w:rsid w:val="003C00AF"/>
    <w:rsid w:val="003C0C2D"/>
    <w:rsid w:val="003C0DFF"/>
    <w:rsid w:val="003C111A"/>
    <w:rsid w:val="003C1212"/>
    <w:rsid w:val="003C1369"/>
    <w:rsid w:val="003C13E1"/>
    <w:rsid w:val="003C1835"/>
    <w:rsid w:val="003C19D7"/>
    <w:rsid w:val="003C1B9A"/>
    <w:rsid w:val="003C1E70"/>
    <w:rsid w:val="003C1E74"/>
    <w:rsid w:val="003C227B"/>
    <w:rsid w:val="003C2325"/>
    <w:rsid w:val="003C23F4"/>
    <w:rsid w:val="003C283F"/>
    <w:rsid w:val="003C2964"/>
    <w:rsid w:val="003C2C7C"/>
    <w:rsid w:val="003C2E93"/>
    <w:rsid w:val="003C2F8A"/>
    <w:rsid w:val="003C35F8"/>
    <w:rsid w:val="003C3B59"/>
    <w:rsid w:val="003C3BD7"/>
    <w:rsid w:val="003C48E2"/>
    <w:rsid w:val="003C4B2E"/>
    <w:rsid w:val="003C4B83"/>
    <w:rsid w:val="003C4BA7"/>
    <w:rsid w:val="003C4E0C"/>
    <w:rsid w:val="003C5A9C"/>
    <w:rsid w:val="003C5B56"/>
    <w:rsid w:val="003C6114"/>
    <w:rsid w:val="003C6349"/>
    <w:rsid w:val="003C6364"/>
    <w:rsid w:val="003C6A7F"/>
    <w:rsid w:val="003C6B0E"/>
    <w:rsid w:val="003C6C9A"/>
    <w:rsid w:val="003C6FF3"/>
    <w:rsid w:val="003C71A6"/>
    <w:rsid w:val="003C72D8"/>
    <w:rsid w:val="003C730D"/>
    <w:rsid w:val="003C78A0"/>
    <w:rsid w:val="003C7A42"/>
    <w:rsid w:val="003C7B3C"/>
    <w:rsid w:val="003D0090"/>
    <w:rsid w:val="003D0211"/>
    <w:rsid w:val="003D0575"/>
    <w:rsid w:val="003D0C3C"/>
    <w:rsid w:val="003D140E"/>
    <w:rsid w:val="003D1490"/>
    <w:rsid w:val="003D14D9"/>
    <w:rsid w:val="003D15CC"/>
    <w:rsid w:val="003D1DA4"/>
    <w:rsid w:val="003D214C"/>
    <w:rsid w:val="003D2209"/>
    <w:rsid w:val="003D22CE"/>
    <w:rsid w:val="003D2350"/>
    <w:rsid w:val="003D2418"/>
    <w:rsid w:val="003D2A76"/>
    <w:rsid w:val="003D2ACC"/>
    <w:rsid w:val="003D2ADC"/>
    <w:rsid w:val="003D2FD6"/>
    <w:rsid w:val="003D3256"/>
    <w:rsid w:val="003D37F8"/>
    <w:rsid w:val="003D38B0"/>
    <w:rsid w:val="003D392E"/>
    <w:rsid w:val="003D3D77"/>
    <w:rsid w:val="003D3DF1"/>
    <w:rsid w:val="003D3F82"/>
    <w:rsid w:val="003D417E"/>
    <w:rsid w:val="003D42FB"/>
    <w:rsid w:val="003D4357"/>
    <w:rsid w:val="003D43E7"/>
    <w:rsid w:val="003D4A19"/>
    <w:rsid w:val="003D4B43"/>
    <w:rsid w:val="003D51B9"/>
    <w:rsid w:val="003D5563"/>
    <w:rsid w:val="003D579E"/>
    <w:rsid w:val="003D5D41"/>
    <w:rsid w:val="003D5E58"/>
    <w:rsid w:val="003D6319"/>
    <w:rsid w:val="003D6602"/>
    <w:rsid w:val="003D6BA2"/>
    <w:rsid w:val="003D6BE9"/>
    <w:rsid w:val="003D6E15"/>
    <w:rsid w:val="003D6EED"/>
    <w:rsid w:val="003D6FE9"/>
    <w:rsid w:val="003D7285"/>
    <w:rsid w:val="003D73D4"/>
    <w:rsid w:val="003D752E"/>
    <w:rsid w:val="003D78CF"/>
    <w:rsid w:val="003D7D6F"/>
    <w:rsid w:val="003E0125"/>
    <w:rsid w:val="003E0231"/>
    <w:rsid w:val="003E041D"/>
    <w:rsid w:val="003E04F2"/>
    <w:rsid w:val="003E0858"/>
    <w:rsid w:val="003E0C50"/>
    <w:rsid w:val="003E0DC0"/>
    <w:rsid w:val="003E12BD"/>
    <w:rsid w:val="003E17B7"/>
    <w:rsid w:val="003E1870"/>
    <w:rsid w:val="003E18EB"/>
    <w:rsid w:val="003E1997"/>
    <w:rsid w:val="003E1CA6"/>
    <w:rsid w:val="003E20D8"/>
    <w:rsid w:val="003E22AD"/>
    <w:rsid w:val="003E286E"/>
    <w:rsid w:val="003E2A77"/>
    <w:rsid w:val="003E2DDA"/>
    <w:rsid w:val="003E2E18"/>
    <w:rsid w:val="003E2FA7"/>
    <w:rsid w:val="003E311C"/>
    <w:rsid w:val="003E32C6"/>
    <w:rsid w:val="003E33AF"/>
    <w:rsid w:val="003E3420"/>
    <w:rsid w:val="003E35B7"/>
    <w:rsid w:val="003E362C"/>
    <w:rsid w:val="003E3763"/>
    <w:rsid w:val="003E3896"/>
    <w:rsid w:val="003E3ADC"/>
    <w:rsid w:val="003E3D8C"/>
    <w:rsid w:val="003E3E06"/>
    <w:rsid w:val="003E3E12"/>
    <w:rsid w:val="003E44B6"/>
    <w:rsid w:val="003E4635"/>
    <w:rsid w:val="003E4672"/>
    <w:rsid w:val="003E497D"/>
    <w:rsid w:val="003E4AF2"/>
    <w:rsid w:val="003E4F6D"/>
    <w:rsid w:val="003E4F80"/>
    <w:rsid w:val="003E52B2"/>
    <w:rsid w:val="003E588B"/>
    <w:rsid w:val="003E5C62"/>
    <w:rsid w:val="003E5E72"/>
    <w:rsid w:val="003E5E76"/>
    <w:rsid w:val="003E5EA9"/>
    <w:rsid w:val="003E6297"/>
    <w:rsid w:val="003E6327"/>
    <w:rsid w:val="003E66C0"/>
    <w:rsid w:val="003E68BB"/>
    <w:rsid w:val="003E6B2D"/>
    <w:rsid w:val="003E6D28"/>
    <w:rsid w:val="003E6E22"/>
    <w:rsid w:val="003E721D"/>
    <w:rsid w:val="003E7465"/>
    <w:rsid w:val="003E7B4A"/>
    <w:rsid w:val="003E7DC7"/>
    <w:rsid w:val="003E7E37"/>
    <w:rsid w:val="003E7FD1"/>
    <w:rsid w:val="003F00F4"/>
    <w:rsid w:val="003F012D"/>
    <w:rsid w:val="003F0348"/>
    <w:rsid w:val="003F074E"/>
    <w:rsid w:val="003F08A4"/>
    <w:rsid w:val="003F08BA"/>
    <w:rsid w:val="003F0C1D"/>
    <w:rsid w:val="003F0FCD"/>
    <w:rsid w:val="003F10CE"/>
    <w:rsid w:val="003F10FF"/>
    <w:rsid w:val="003F1162"/>
    <w:rsid w:val="003F11D9"/>
    <w:rsid w:val="003F13A3"/>
    <w:rsid w:val="003F1AFA"/>
    <w:rsid w:val="003F1F07"/>
    <w:rsid w:val="003F25A3"/>
    <w:rsid w:val="003F25FC"/>
    <w:rsid w:val="003F26F1"/>
    <w:rsid w:val="003F2989"/>
    <w:rsid w:val="003F34B5"/>
    <w:rsid w:val="003F34F2"/>
    <w:rsid w:val="003F3A06"/>
    <w:rsid w:val="003F3C38"/>
    <w:rsid w:val="003F4002"/>
    <w:rsid w:val="003F4529"/>
    <w:rsid w:val="003F45AB"/>
    <w:rsid w:val="003F4894"/>
    <w:rsid w:val="003F4B9B"/>
    <w:rsid w:val="003F4ECB"/>
    <w:rsid w:val="003F51B1"/>
    <w:rsid w:val="003F568D"/>
    <w:rsid w:val="003F596E"/>
    <w:rsid w:val="003F5AE6"/>
    <w:rsid w:val="003F5B02"/>
    <w:rsid w:val="003F607B"/>
    <w:rsid w:val="003F6147"/>
    <w:rsid w:val="003F657D"/>
    <w:rsid w:val="003F65AA"/>
    <w:rsid w:val="003F66B1"/>
    <w:rsid w:val="003F6888"/>
    <w:rsid w:val="003F6C08"/>
    <w:rsid w:val="003F6C2B"/>
    <w:rsid w:val="003F6C60"/>
    <w:rsid w:val="003F6F73"/>
    <w:rsid w:val="003F7126"/>
    <w:rsid w:val="003F7152"/>
    <w:rsid w:val="003F72D8"/>
    <w:rsid w:val="003F7482"/>
    <w:rsid w:val="003F7667"/>
    <w:rsid w:val="003F7E1E"/>
    <w:rsid w:val="0040003D"/>
    <w:rsid w:val="00400238"/>
    <w:rsid w:val="0040041D"/>
    <w:rsid w:val="004004B7"/>
    <w:rsid w:val="00400698"/>
    <w:rsid w:val="00400953"/>
    <w:rsid w:val="00400AA0"/>
    <w:rsid w:val="00401079"/>
    <w:rsid w:val="00401BAA"/>
    <w:rsid w:val="00401DFF"/>
    <w:rsid w:val="004026EF"/>
    <w:rsid w:val="0040286E"/>
    <w:rsid w:val="00402E98"/>
    <w:rsid w:val="00403033"/>
    <w:rsid w:val="00403365"/>
    <w:rsid w:val="00403C24"/>
    <w:rsid w:val="004040DB"/>
    <w:rsid w:val="00404270"/>
    <w:rsid w:val="004043CE"/>
    <w:rsid w:val="0040465C"/>
    <w:rsid w:val="0040478A"/>
    <w:rsid w:val="00404834"/>
    <w:rsid w:val="00404950"/>
    <w:rsid w:val="004049F9"/>
    <w:rsid w:val="00404B01"/>
    <w:rsid w:val="00404C17"/>
    <w:rsid w:val="00404DEB"/>
    <w:rsid w:val="00405145"/>
    <w:rsid w:val="004051FD"/>
    <w:rsid w:val="004053A8"/>
    <w:rsid w:val="004053ED"/>
    <w:rsid w:val="00405687"/>
    <w:rsid w:val="00405885"/>
    <w:rsid w:val="00405958"/>
    <w:rsid w:val="00405F15"/>
    <w:rsid w:val="004060CD"/>
    <w:rsid w:val="004063BC"/>
    <w:rsid w:val="0040653E"/>
    <w:rsid w:val="00406571"/>
    <w:rsid w:val="0040658E"/>
    <w:rsid w:val="00406AD2"/>
    <w:rsid w:val="00406B8A"/>
    <w:rsid w:val="00407A4A"/>
    <w:rsid w:val="00407EB1"/>
    <w:rsid w:val="00407F46"/>
    <w:rsid w:val="004100D0"/>
    <w:rsid w:val="004101B7"/>
    <w:rsid w:val="0041081C"/>
    <w:rsid w:val="004109EA"/>
    <w:rsid w:val="00410C9E"/>
    <w:rsid w:val="00411026"/>
    <w:rsid w:val="00411234"/>
    <w:rsid w:val="00411500"/>
    <w:rsid w:val="00411555"/>
    <w:rsid w:val="00411A1B"/>
    <w:rsid w:val="00411CEF"/>
    <w:rsid w:val="00411FA1"/>
    <w:rsid w:val="0041232D"/>
    <w:rsid w:val="00412399"/>
    <w:rsid w:val="0041265A"/>
    <w:rsid w:val="004126DC"/>
    <w:rsid w:val="00412963"/>
    <w:rsid w:val="00412DD5"/>
    <w:rsid w:val="0041300F"/>
    <w:rsid w:val="004130B6"/>
    <w:rsid w:val="00413E21"/>
    <w:rsid w:val="00413E79"/>
    <w:rsid w:val="0041402C"/>
    <w:rsid w:val="0041444A"/>
    <w:rsid w:val="00414664"/>
    <w:rsid w:val="00414759"/>
    <w:rsid w:val="00414A5C"/>
    <w:rsid w:val="00414DC3"/>
    <w:rsid w:val="00414E9C"/>
    <w:rsid w:val="004150B9"/>
    <w:rsid w:val="00415115"/>
    <w:rsid w:val="004151FD"/>
    <w:rsid w:val="0041522C"/>
    <w:rsid w:val="00415388"/>
    <w:rsid w:val="004156DA"/>
    <w:rsid w:val="00415B79"/>
    <w:rsid w:val="00415CEA"/>
    <w:rsid w:val="0041631D"/>
    <w:rsid w:val="00416555"/>
    <w:rsid w:val="004166B4"/>
    <w:rsid w:val="00416847"/>
    <w:rsid w:val="00416B4C"/>
    <w:rsid w:val="00416E5D"/>
    <w:rsid w:val="00416E9E"/>
    <w:rsid w:val="00416F2B"/>
    <w:rsid w:val="00417063"/>
    <w:rsid w:val="0041776A"/>
    <w:rsid w:val="00417ACE"/>
    <w:rsid w:val="00417B6A"/>
    <w:rsid w:val="00417BD8"/>
    <w:rsid w:val="004200E3"/>
    <w:rsid w:val="0042061F"/>
    <w:rsid w:val="00420BFA"/>
    <w:rsid w:val="004210C3"/>
    <w:rsid w:val="00421778"/>
    <w:rsid w:val="004217D3"/>
    <w:rsid w:val="00421C81"/>
    <w:rsid w:val="004222F7"/>
    <w:rsid w:val="00422434"/>
    <w:rsid w:val="00422683"/>
    <w:rsid w:val="00422C2A"/>
    <w:rsid w:val="004230C2"/>
    <w:rsid w:val="004232C3"/>
    <w:rsid w:val="00423339"/>
    <w:rsid w:val="00423780"/>
    <w:rsid w:val="004238A5"/>
    <w:rsid w:val="00423975"/>
    <w:rsid w:val="00423C52"/>
    <w:rsid w:val="00423DFC"/>
    <w:rsid w:val="00424474"/>
    <w:rsid w:val="0042468D"/>
    <w:rsid w:val="00424796"/>
    <w:rsid w:val="00424890"/>
    <w:rsid w:val="004249C7"/>
    <w:rsid w:val="00424A56"/>
    <w:rsid w:val="00424A73"/>
    <w:rsid w:val="00424ABA"/>
    <w:rsid w:val="00424ABF"/>
    <w:rsid w:val="00424ED1"/>
    <w:rsid w:val="00425018"/>
    <w:rsid w:val="0042594E"/>
    <w:rsid w:val="00425AB4"/>
    <w:rsid w:val="00425BFB"/>
    <w:rsid w:val="00426106"/>
    <w:rsid w:val="004262ED"/>
    <w:rsid w:val="004269AB"/>
    <w:rsid w:val="00426A4F"/>
    <w:rsid w:val="00426AFA"/>
    <w:rsid w:val="00426C1E"/>
    <w:rsid w:val="00426C35"/>
    <w:rsid w:val="00426D73"/>
    <w:rsid w:val="00426EFE"/>
    <w:rsid w:val="004270E4"/>
    <w:rsid w:val="004271DE"/>
    <w:rsid w:val="00427417"/>
    <w:rsid w:val="00427593"/>
    <w:rsid w:val="004275CF"/>
    <w:rsid w:val="004305A7"/>
    <w:rsid w:val="004306CF"/>
    <w:rsid w:val="00430891"/>
    <w:rsid w:val="00430B21"/>
    <w:rsid w:val="00430D4E"/>
    <w:rsid w:val="00430E05"/>
    <w:rsid w:val="004311E6"/>
    <w:rsid w:val="0043139D"/>
    <w:rsid w:val="00431427"/>
    <w:rsid w:val="0043154F"/>
    <w:rsid w:val="004317F0"/>
    <w:rsid w:val="00431B9F"/>
    <w:rsid w:val="00431C7A"/>
    <w:rsid w:val="00431D49"/>
    <w:rsid w:val="0043204D"/>
    <w:rsid w:val="004323F2"/>
    <w:rsid w:val="0043262C"/>
    <w:rsid w:val="004326CC"/>
    <w:rsid w:val="0043286F"/>
    <w:rsid w:val="00432F71"/>
    <w:rsid w:val="00433291"/>
    <w:rsid w:val="004336CF"/>
    <w:rsid w:val="00433AEA"/>
    <w:rsid w:val="00433CBE"/>
    <w:rsid w:val="00433E0C"/>
    <w:rsid w:val="004341CE"/>
    <w:rsid w:val="00434289"/>
    <w:rsid w:val="0043460E"/>
    <w:rsid w:val="0043461F"/>
    <w:rsid w:val="00434899"/>
    <w:rsid w:val="004348D0"/>
    <w:rsid w:val="00434926"/>
    <w:rsid w:val="00434B54"/>
    <w:rsid w:val="00434E3E"/>
    <w:rsid w:val="0043545D"/>
    <w:rsid w:val="004358F7"/>
    <w:rsid w:val="0043594E"/>
    <w:rsid w:val="00435BFF"/>
    <w:rsid w:val="00435C8C"/>
    <w:rsid w:val="00436823"/>
    <w:rsid w:val="00436C32"/>
    <w:rsid w:val="004372A5"/>
    <w:rsid w:val="004373DE"/>
    <w:rsid w:val="00437564"/>
    <w:rsid w:val="00437686"/>
    <w:rsid w:val="004378A9"/>
    <w:rsid w:val="0044009D"/>
    <w:rsid w:val="0044036A"/>
    <w:rsid w:val="0044047F"/>
    <w:rsid w:val="0044058E"/>
    <w:rsid w:val="00440808"/>
    <w:rsid w:val="00440843"/>
    <w:rsid w:val="00440A55"/>
    <w:rsid w:val="00440AA5"/>
    <w:rsid w:val="00440C98"/>
    <w:rsid w:val="00440CCA"/>
    <w:rsid w:val="0044145F"/>
    <w:rsid w:val="00441514"/>
    <w:rsid w:val="004418A8"/>
    <w:rsid w:val="00442059"/>
    <w:rsid w:val="004421CD"/>
    <w:rsid w:val="00442BF1"/>
    <w:rsid w:val="00442C68"/>
    <w:rsid w:val="00442E03"/>
    <w:rsid w:val="004430AF"/>
    <w:rsid w:val="00443243"/>
    <w:rsid w:val="0044328E"/>
    <w:rsid w:val="004436F3"/>
    <w:rsid w:val="00443957"/>
    <w:rsid w:val="00443C54"/>
    <w:rsid w:val="004441DD"/>
    <w:rsid w:val="004446BF"/>
    <w:rsid w:val="00444799"/>
    <w:rsid w:val="004447A8"/>
    <w:rsid w:val="004449CC"/>
    <w:rsid w:val="00444ED2"/>
    <w:rsid w:val="00445031"/>
    <w:rsid w:val="00445134"/>
    <w:rsid w:val="00445211"/>
    <w:rsid w:val="00445569"/>
    <w:rsid w:val="004456DE"/>
    <w:rsid w:val="0044589A"/>
    <w:rsid w:val="00445BE9"/>
    <w:rsid w:val="00445DEA"/>
    <w:rsid w:val="004463A2"/>
    <w:rsid w:val="004470F6"/>
    <w:rsid w:val="00447454"/>
    <w:rsid w:val="004476B3"/>
    <w:rsid w:val="00447837"/>
    <w:rsid w:val="00447DE1"/>
    <w:rsid w:val="00447FF1"/>
    <w:rsid w:val="00450111"/>
    <w:rsid w:val="00450157"/>
    <w:rsid w:val="00450394"/>
    <w:rsid w:val="004503F9"/>
    <w:rsid w:val="00450796"/>
    <w:rsid w:val="004507DD"/>
    <w:rsid w:val="00450ED3"/>
    <w:rsid w:val="00450F11"/>
    <w:rsid w:val="0045111A"/>
    <w:rsid w:val="0045135E"/>
    <w:rsid w:val="004515F8"/>
    <w:rsid w:val="00451D25"/>
    <w:rsid w:val="00451D53"/>
    <w:rsid w:val="00451F58"/>
    <w:rsid w:val="004520E4"/>
    <w:rsid w:val="0045226F"/>
    <w:rsid w:val="004522CA"/>
    <w:rsid w:val="0045266D"/>
    <w:rsid w:val="00452958"/>
    <w:rsid w:val="00452AAC"/>
    <w:rsid w:val="00452E19"/>
    <w:rsid w:val="004530DD"/>
    <w:rsid w:val="004536C1"/>
    <w:rsid w:val="00453D37"/>
    <w:rsid w:val="00453F01"/>
    <w:rsid w:val="00454128"/>
    <w:rsid w:val="0045487B"/>
    <w:rsid w:val="0045499A"/>
    <w:rsid w:val="00455448"/>
    <w:rsid w:val="004554EF"/>
    <w:rsid w:val="00455888"/>
    <w:rsid w:val="004559F6"/>
    <w:rsid w:val="00455A01"/>
    <w:rsid w:val="00455A47"/>
    <w:rsid w:val="00455DCF"/>
    <w:rsid w:val="00455E6E"/>
    <w:rsid w:val="00455EC9"/>
    <w:rsid w:val="00456062"/>
    <w:rsid w:val="004563F1"/>
    <w:rsid w:val="004565AB"/>
    <w:rsid w:val="00456829"/>
    <w:rsid w:val="00456EAA"/>
    <w:rsid w:val="004570E9"/>
    <w:rsid w:val="00457C65"/>
    <w:rsid w:val="004604E6"/>
    <w:rsid w:val="004605E6"/>
    <w:rsid w:val="004607D5"/>
    <w:rsid w:val="004609AA"/>
    <w:rsid w:val="00460E9D"/>
    <w:rsid w:val="00461107"/>
    <w:rsid w:val="004611F6"/>
    <w:rsid w:val="00461BE0"/>
    <w:rsid w:val="00462464"/>
    <w:rsid w:val="004624A3"/>
    <w:rsid w:val="004624D0"/>
    <w:rsid w:val="004627E3"/>
    <w:rsid w:val="00462912"/>
    <w:rsid w:val="00462A82"/>
    <w:rsid w:val="00462EFF"/>
    <w:rsid w:val="00463001"/>
    <w:rsid w:val="0046314B"/>
    <w:rsid w:val="0046362A"/>
    <w:rsid w:val="004639EF"/>
    <w:rsid w:val="00463A8E"/>
    <w:rsid w:val="00463AA2"/>
    <w:rsid w:val="00463B01"/>
    <w:rsid w:val="00463B9F"/>
    <w:rsid w:val="00463DD7"/>
    <w:rsid w:val="00463E0B"/>
    <w:rsid w:val="00464828"/>
    <w:rsid w:val="00464BAA"/>
    <w:rsid w:val="00465254"/>
    <w:rsid w:val="00465258"/>
    <w:rsid w:val="00465773"/>
    <w:rsid w:val="00465C78"/>
    <w:rsid w:val="004661CE"/>
    <w:rsid w:val="004670BF"/>
    <w:rsid w:val="0046715C"/>
    <w:rsid w:val="00467489"/>
    <w:rsid w:val="00467925"/>
    <w:rsid w:val="00467945"/>
    <w:rsid w:val="00467B48"/>
    <w:rsid w:val="00467D51"/>
    <w:rsid w:val="00470121"/>
    <w:rsid w:val="00470137"/>
    <w:rsid w:val="00470336"/>
    <w:rsid w:val="00470593"/>
    <w:rsid w:val="004706A4"/>
    <w:rsid w:val="00470C30"/>
    <w:rsid w:val="00470F61"/>
    <w:rsid w:val="004713AA"/>
    <w:rsid w:val="0047163E"/>
    <w:rsid w:val="00472119"/>
    <w:rsid w:val="0047213F"/>
    <w:rsid w:val="00472242"/>
    <w:rsid w:val="0047253A"/>
    <w:rsid w:val="004729EA"/>
    <w:rsid w:val="00472AEA"/>
    <w:rsid w:val="00472BBB"/>
    <w:rsid w:val="00472D3B"/>
    <w:rsid w:val="00472D78"/>
    <w:rsid w:val="00472D95"/>
    <w:rsid w:val="00472E7A"/>
    <w:rsid w:val="00472EFF"/>
    <w:rsid w:val="004731DE"/>
    <w:rsid w:val="00473212"/>
    <w:rsid w:val="004732BD"/>
    <w:rsid w:val="00473445"/>
    <w:rsid w:val="00473929"/>
    <w:rsid w:val="00473935"/>
    <w:rsid w:val="00473B7B"/>
    <w:rsid w:val="00473EB2"/>
    <w:rsid w:val="00473ED4"/>
    <w:rsid w:val="0047458F"/>
    <w:rsid w:val="0047486E"/>
    <w:rsid w:val="004748C1"/>
    <w:rsid w:val="00474D23"/>
    <w:rsid w:val="00474F2D"/>
    <w:rsid w:val="004750CC"/>
    <w:rsid w:val="004751B0"/>
    <w:rsid w:val="004754C7"/>
    <w:rsid w:val="0047559B"/>
    <w:rsid w:val="00475855"/>
    <w:rsid w:val="00475892"/>
    <w:rsid w:val="00475B59"/>
    <w:rsid w:val="00475BD6"/>
    <w:rsid w:val="00475C43"/>
    <w:rsid w:val="00475CD8"/>
    <w:rsid w:val="00475F0E"/>
    <w:rsid w:val="0047617B"/>
    <w:rsid w:val="0047685D"/>
    <w:rsid w:val="00476BFC"/>
    <w:rsid w:val="00476D96"/>
    <w:rsid w:val="00477229"/>
    <w:rsid w:val="00477539"/>
    <w:rsid w:val="00477748"/>
    <w:rsid w:val="0047790A"/>
    <w:rsid w:val="004779A4"/>
    <w:rsid w:val="00477C46"/>
    <w:rsid w:val="00480773"/>
    <w:rsid w:val="0048084A"/>
    <w:rsid w:val="00480A86"/>
    <w:rsid w:val="00480ECA"/>
    <w:rsid w:val="00480FEE"/>
    <w:rsid w:val="004815FE"/>
    <w:rsid w:val="004817D3"/>
    <w:rsid w:val="00481D6F"/>
    <w:rsid w:val="00481DB2"/>
    <w:rsid w:val="00481F35"/>
    <w:rsid w:val="00482114"/>
    <w:rsid w:val="00482F1E"/>
    <w:rsid w:val="00483500"/>
    <w:rsid w:val="00483A1E"/>
    <w:rsid w:val="00483C37"/>
    <w:rsid w:val="004840EF"/>
    <w:rsid w:val="00484219"/>
    <w:rsid w:val="00484542"/>
    <w:rsid w:val="0048471D"/>
    <w:rsid w:val="0048497C"/>
    <w:rsid w:val="004849ED"/>
    <w:rsid w:val="00484E40"/>
    <w:rsid w:val="00484E7A"/>
    <w:rsid w:val="004853EA"/>
    <w:rsid w:val="00485687"/>
    <w:rsid w:val="0048578E"/>
    <w:rsid w:val="0048581D"/>
    <w:rsid w:val="00485B81"/>
    <w:rsid w:val="00485DEE"/>
    <w:rsid w:val="00485F01"/>
    <w:rsid w:val="004860AB"/>
    <w:rsid w:val="00486162"/>
    <w:rsid w:val="004861A9"/>
    <w:rsid w:val="0048661B"/>
    <w:rsid w:val="00486926"/>
    <w:rsid w:val="00486AD5"/>
    <w:rsid w:val="00486CFD"/>
    <w:rsid w:val="00486E41"/>
    <w:rsid w:val="00486EF8"/>
    <w:rsid w:val="004874A8"/>
    <w:rsid w:val="00487508"/>
    <w:rsid w:val="00487BFA"/>
    <w:rsid w:val="00490412"/>
    <w:rsid w:val="004905BF"/>
    <w:rsid w:val="004908DF"/>
    <w:rsid w:val="00491037"/>
    <w:rsid w:val="004910C8"/>
    <w:rsid w:val="00491107"/>
    <w:rsid w:val="00491268"/>
    <w:rsid w:val="00491601"/>
    <w:rsid w:val="00491F84"/>
    <w:rsid w:val="0049237F"/>
    <w:rsid w:val="004925D4"/>
    <w:rsid w:val="004928FB"/>
    <w:rsid w:val="00492EA5"/>
    <w:rsid w:val="004932ED"/>
    <w:rsid w:val="00493318"/>
    <w:rsid w:val="00493386"/>
    <w:rsid w:val="004937CD"/>
    <w:rsid w:val="00493984"/>
    <w:rsid w:val="00493BC1"/>
    <w:rsid w:val="004942FE"/>
    <w:rsid w:val="00494666"/>
    <w:rsid w:val="00494B83"/>
    <w:rsid w:val="00494EAB"/>
    <w:rsid w:val="00495022"/>
    <w:rsid w:val="004950BC"/>
    <w:rsid w:val="004953B4"/>
    <w:rsid w:val="0049553D"/>
    <w:rsid w:val="004956E9"/>
    <w:rsid w:val="00495850"/>
    <w:rsid w:val="00495FC2"/>
    <w:rsid w:val="00495FF9"/>
    <w:rsid w:val="0049610E"/>
    <w:rsid w:val="00496333"/>
    <w:rsid w:val="004972F3"/>
    <w:rsid w:val="00497323"/>
    <w:rsid w:val="0049776E"/>
    <w:rsid w:val="004977FC"/>
    <w:rsid w:val="00497A89"/>
    <w:rsid w:val="00497A9F"/>
    <w:rsid w:val="00497BB1"/>
    <w:rsid w:val="00497C01"/>
    <w:rsid w:val="00497D65"/>
    <w:rsid w:val="00497EF2"/>
    <w:rsid w:val="004A0333"/>
    <w:rsid w:val="004A0926"/>
    <w:rsid w:val="004A131C"/>
    <w:rsid w:val="004A13B3"/>
    <w:rsid w:val="004A14AD"/>
    <w:rsid w:val="004A17D2"/>
    <w:rsid w:val="004A1ADF"/>
    <w:rsid w:val="004A1C47"/>
    <w:rsid w:val="004A240F"/>
    <w:rsid w:val="004A2740"/>
    <w:rsid w:val="004A27C1"/>
    <w:rsid w:val="004A281A"/>
    <w:rsid w:val="004A2983"/>
    <w:rsid w:val="004A2B7A"/>
    <w:rsid w:val="004A2D27"/>
    <w:rsid w:val="004A2E0B"/>
    <w:rsid w:val="004A3032"/>
    <w:rsid w:val="004A329C"/>
    <w:rsid w:val="004A3598"/>
    <w:rsid w:val="004A390E"/>
    <w:rsid w:val="004A3DA7"/>
    <w:rsid w:val="004A43C8"/>
    <w:rsid w:val="004A484D"/>
    <w:rsid w:val="004A48C6"/>
    <w:rsid w:val="004A532B"/>
    <w:rsid w:val="004A5475"/>
    <w:rsid w:val="004A58EB"/>
    <w:rsid w:val="004A5CE5"/>
    <w:rsid w:val="004A5F40"/>
    <w:rsid w:val="004A5F57"/>
    <w:rsid w:val="004A60DF"/>
    <w:rsid w:val="004A63C8"/>
    <w:rsid w:val="004A64F5"/>
    <w:rsid w:val="004A6670"/>
    <w:rsid w:val="004A6848"/>
    <w:rsid w:val="004A6F15"/>
    <w:rsid w:val="004A706F"/>
    <w:rsid w:val="004A7132"/>
    <w:rsid w:val="004A7190"/>
    <w:rsid w:val="004A757D"/>
    <w:rsid w:val="004A78AD"/>
    <w:rsid w:val="004A7ABA"/>
    <w:rsid w:val="004A7BA1"/>
    <w:rsid w:val="004A7C24"/>
    <w:rsid w:val="004A7C77"/>
    <w:rsid w:val="004B027B"/>
    <w:rsid w:val="004B06B8"/>
    <w:rsid w:val="004B07F9"/>
    <w:rsid w:val="004B07FD"/>
    <w:rsid w:val="004B0A7D"/>
    <w:rsid w:val="004B0E26"/>
    <w:rsid w:val="004B0E55"/>
    <w:rsid w:val="004B1445"/>
    <w:rsid w:val="004B160A"/>
    <w:rsid w:val="004B1645"/>
    <w:rsid w:val="004B180C"/>
    <w:rsid w:val="004B1A0F"/>
    <w:rsid w:val="004B1A22"/>
    <w:rsid w:val="004B1A7C"/>
    <w:rsid w:val="004B1F6C"/>
    <w:rsid w:val="004B2204"/>
    <w:rsid w:val="004B221F"/>
    <w:rsid w:val="004B240B"/>
    <w:rsid w:val="004B24DB"/>
    <w:rsid w:val="004B28A2"/>
    <w:rsid w:val="004B2E61"/>
    <w:rsid w:val="004B2FDF"/>
    <w:rsid w:val="004B3045"/>
    <w:rsid w:val="004B33A0"/>
    <w:rsid w:val="004B34FE"/>
    <w:rsid w:val="004B37AB"/>
    <w:rsid w:val="004B38A2"/>
    <w:rsid w:val="004B3902"/>
    <w:rsid w:val="004B3BA7"/>
    <w:rsid w:val="004B3BF4"/>
    <w:rsid w:val="004B4105"/>
    <w:rsid w:val="004B4903"/>
    <w:rsid w:val="004B4CA4"/>
    <w:rsid w:val="004B4D2A"/>
    <w:rsid w:val="004B4D7F"/>
    <w:rsid w:val="004B4D9C"/>
    <w:rsid w:val="004B524E"/>
    <w:rsid w:val="004B53DC"/>
    <w:rsid w:val="004B552B"/>
    <w:rsid w:val="004B56D4"/>
    <w:rsid w:val="004B57FC"/>
    <w:rsid w:val="004B5D27"/>
    <w:rsid w:val="004B5DF0"/>
    <w:rsid w:val="004B646D"/>
    <w:rsid w:val="004B6507"/>
    <w:rsid w:val="004B65D1"/>
    <w:rsid w:val="004B6714"/>
    <w:rsid w:val="004B6BDB"/>
    <w:rsid w:val="004B6C8F"/>
    <w:rsid w:val="004B6D62"/>
    <w:rsid w:val="004B746F"/>
    <w:rsid w:val="004B75A2"/>
    <w:rsid w:val="004B787C"/>
    <w:rsid w:val="004B7B9D"/>
    <w:rsid w:val="004B7D31"/>
    <w:rsid w:val="004C00AA"/>
    <w:rsid w:val="004C01D7"/>
    <w:rsid w:val="004C0494"/>
    <w:rsid w:val="004C06FD"/>
    <w:rsid w:val="004C0743"/>
    <w:rsid w:val="004C0B6E"/>
    <w:rsid w:val="004C0CD0"/>
    <w:rsid w:val="004C0CF0"/>
    <w:rsid w:val="004C0DC7"/>
    <w:rsid w:val="004C14B2"/>
    <w:rsid w:val="004C1B72"/>
    <w:rsid w:val="004C214D"/>
    <w:rsid w:val="004C2389"/>
    <w:rsid w:val="004C24C8"/>
    <w:rsid w:val="004C2709"/>
    <w:rsid w:val="004C294D"/>
    <w:rsid w:val="004C2997"/>
    <w:rsid w:val="004C2B45"/>
    <w:rsid w:val="004C2F89"/>
    <w:rsid w:val="004C3786"/>
    <w:rsid w:val="004C39B3"/>
    <w:rsid w:val="004C39E9"/>
    <w:rsid w:val="004C3EF0"/>
    <w:rsid w:val="004C3F59"/>
    <w:rsid w:val="004C42DF"/>
    <w:rsid w:val="004C44AF"/>
    <w:rsid w:val="004C46B5"/>
    <w:rsid w:val="004C4836"/>
    <w:rsid w:val="004C4915"/>
    <w:rsid w:val="004C4B7B"/>
    <w:rsid w:val="004C4EB1"/>
    <w:rsid w:val="004C545E"/>
    <w:rsid w:val="004C55C5"/>
    <w:rsid w:val="004C588A"/>
    <w:rsid w:val="004C5EC3"/>
    <w:rsid w:val="004C5ED4"/>
    <w:rsid w:val="004C5F24"/>
    <w:rsid w:val="004C63A8"/>
    <w:rsid w:val="004C668B"/>
    <w:rsid w:val="004C6774"/>
    <w:rsid w:val="004C6E51"/>
    <w:rsid w:val="004C6EC2"/>
    <w:rsid w:val="004C6F8B"/>
    <w:rsid w:val="004C7587"/>
    <w:rsid w:val="004C759F"/>
    <w:rsid w:val="004C75F4"/>
    <w:rsid w:val="004C762E"/>
    <w:rsid w:val="004C7777"/>
    <w:rsid w:val="004C7AB4"/>
    <w:rsid w:val="004D0273"/>
    <w:rsid w:val="004D085D"/>
    <w:rsid w:val="004D0A67"/>
    <w:rsid w:val="004D0F5D"/>
    <w:rsid w:val="004D117F"/>
    <w:rsid w:val="004D1185"/>
    <w:rsid w:val="004D1AF8"/>
    <w:rsid w:val="004D22FB"/>
    <w:rsid w:val="004D2388"/>
    <w:rsid w:val="004D2701"/>
    <w:rsid w:val="004D287A"/>
    <w:rsid w:val="004D2C1A"/>
    <w:rsid w:val="004D2D0F"/>
    <w:rsid w:val="004D32FA"/>
    <w:rsid w:val="004D336F"/>
    <w:rsid w:val="004D354D"/>
    <w:rsid w:val="004D38E1"/>
    <w:rsid w:val="004D3908"/>
    <w:rsid w:val="004D3B46"/>
    <w:rsid w:val="004D3DB5"/>
    <w:rsid w:val="004D46C1"/>
    <w:rsid w:val="004D4798"/>
    <w:rsid w:val="004D496F"/>
    <w:rsid w:val="004D4BA6"/>
    <w:rsid w:val="004D5085"/>
    <w:rsid w:val="004D50AA"/>
    <w:rsid w:val="004D5117"/>
    <w:rsid w:val="004D51F6"/>
    <w:rsid w:val="004D541A"/>
    <w:rsid w:val="004D55F6"/>
    <w:rsid w:val="004D5D2B"/>
    <w:rsid w:val="004D60E5"/>
    <w:rsid w:val="004D6C67"/>
    <w:rsid w:val="004D6C89"/>
    <w:rsid w:val="004D6FD1"/>
    <w:rsid w:val="004D7156"/>
    <w:rsid w:val="004D750E"/>
    <w:rsid w:val="004D7AF1"/>
    <w:rsid w:val="004D7BD2"/>
    <w:rsid w:val="004D7CBD"/>
    <w:rsid w:val="004D7DE7"/>
    <w:rsid w:val="004E00A0"/>
    <w:rsid w:val="004E01D8"/>
    <w:rsid w:val="004E057E"/>
    <w:rsid w:val="004E06C5"/>
    <w:rsid w:val="004E0997"/>
    <w:rsid w:val="004E0CC8"/>
    <w:rsid w:val="004E0E11"/>
    <w:rsid w:val="004E1299"/>
    <w:rsid w:val="004E1698"/>
    <w:rsid w:val="004E16CD"/>
    <w:rsid w:val="004E17B3"/>
    <w:rsid w:val="004E1F61"/>
    <w:rsid w:val="004E219E"/>
    <w:rsid w:val="004E2442"/>
    <w:rsid w:val="004E2541"/>
    <w:rsid w:val="004E27D8"/>
    <w:rsid w:val="004E309D"/>
    <w:rsid w:val="004E339D"/>
    <w:rsid w:val="004E34BB"/>
    <w:rsid w:val="004E3704"/>
    <w:rsid w:val="004E3783"/>
    <w:rsid w:val="004E3C23"/>
    <w:rsid w:val="004E42D6"/>
    <w:rsid w:val="004E43F2"/>
    <w:rsid w:val="004E477C"/>
    <w:rsid w:val="004E498C"/>
    <w:rsid w:val="004E514D"/>
    <w:rsid w:val="004E51B4"/>
    <w:rsid w:val="004E5267"/>
    <w:rsid w:val="004E54F4"/>
    <w:rsid w:val="004E58A4"/>
    <w:rsid w:val="004E5A03"/>
    <w:rsid w:val="004E5A3F"/>
    <w:rsid w:val="004E5F0C"/>
    <w:rsid w:val="004E5F3E"/>
    <w:rsid w:val="004E6032"/>
    <w:rsid w:val="004E60F7"/>
    <w:rsid w:val="004E6B9D"/>
    <w:rsid w:val="004E6C18"/>
    <w:rsid w:val="004E7013"/>
    <w:rsid w:val="004E70A8"/>
    <w:rsid w:val="004E7434"/>
    <w:rsid w:val="004E7498"/>
    <w:rsid w:val="004E79C4"/>
    <w:rsid w:val="004E7DA8"/>
    <w:rsid w:val="004F0318"/>
    <w:rsid w:val="004F03C4"/>
    <w:rsid w:val="004F0466"/>
    <w:rsid w:val="004F0572"/>
    <w:rsid w:val="004F05C0"/>
    <w:rsid w:val="004F0DCC"/>
    <w:rsid w:val="004F10DF"/>
    <w:rsid w:val="004F11A0"/>
    <w:rsid w:val="004F18B1"/>
    <w:rsid w:val="004F19B8"/>
    <w:rsid w:val="004F1AA8"/>
    <w:rsid w:val="004F2211"/>
    <w:rsid w:val="004F24BD"/>
    <w:rsid w:val="004F28B7"/>
    <w:rsid w:val="004F2CC0"/>
    <w:rsid w:val="004F30A1"/>
    <w:rsid w:val="004F34DC"/>
    <w:rsid w:val="004F35DF"/>
    <w:rsid w:val="004F3756"/>
    <w:rsid w:val="004F426D"/>
    <w:rsid w:val="004F4494"/>
    <w:rsid w:val="004F44F4"/>
    <w:rsid w:val="004F4641"/>
    <w:rsid w:val="004F47AB"/>
    <w:rsid w:val="004F4825"/>
    <w:rsid w:val="004F492E"/>
    <w:rsid w:val="004F4B7D"/>
    <w:rsid w:val="004F51E8"/>
    <w:rsid w:val="004F5354"/>
    <w:rsid w:val="004F5D22"/>
    <w:rsid w:val="004F5F63"/>
    <w:rsid w:val="004F633B"/>
    <w:rsid w:val="004F652D"/>
    <w:rsid w:val="004F6BDD"/>
    <w:rsid w:val="004F6CC5"/>
    <w:rsid w:val="004F6D8E"/>
    <w:rsid w:val="004F70B8"/>
    <w:rsid w:val="004F70C1"/>
    <w:rsid w:val="004F761D"/>
    <w:rsid w:val="004F764C"/>
    <w:rsid w:val="004F78FC"/>
    <w:rsid w:val="004F7907"/>
    <w:rsid w:val="004F7C1F"/>
    <w:rsid w:val="004F7D4F"/>
    <w:rsid w:val="004FFEB4"/>
    <w:rsid w:val="00500039"/>
    <w:rsid w:val="0050009A"/>
    <w:rsid w:val="0050064F"/>
    <w:rsid w:val="00500832"/>
    <w:rsid w:val="00500E77"/>
    <w:rsid w:val="0050118D"/>
    <w:rsid w:val="00501526"/>
    <w:rsid w:val="00501C74"/>
    <w:rsid w:val="00501F4D"/>
    <w:rsid w:val="00502659"/>
    <w:rsid w:val="00502895"/>
    <w:rsid w:val="005028D9"/>
    <w:rsid w:val="005029E1"/>
    <w:rsid w:val="00502B9E"/>
    <w:rsid w:val="00502F6F"/>
    <w:rsid w:val="005030A4"/>
    <w:rsid w:val="005030E9"/>
    <w:rsid w:val="0050325C"/>
    <w:rsid w:val="00503D10"/>
    <w:rsid w:val="00503DB7"/>
    <w:rsid w:val="00503F96"/>
    <w:rsid w:val="0050420D"/>
    <w:rsid w:val="00504605"/>
    <w:rsid w:val="00504645"/>
    <w:rsid w:val="0050474D"/>
    <w:rsid w:val="0050478F"/>
    <w:rsid w:val="005047B6"/>
    <w:rsid w:val="00504948"/>
    <w:rsid w:val="00504A8E"/>
    <w:rsid w:val="00504D8F"/>
    <w:rsid w:val="005050BD"/>
    <w:rsid w:val="00505370"/>
    <w:rsid w:val="00505541"/>
    <w:rsid w:val="0050570E"/>
    <w:rsid w:val="00505742"/>
    <w:rsid w:val="005057AB"/>
    <w:rsid w:val="00505959"/>
    <w:rsid w:val="00505B89"/>
    <w:rsid w:val="00505E89"/>
    <w:rsid w:val="00505F4C"/>
    <w:rsid w:val="00506107"/>
    <w:rsid w:val="005062D5"/>
    <w:rsid w:val="0050630D"/>
    <w:rsid w:val="00506807"/>
    <w:rsid w:val="005068FF"/>
    <w:rsid w:val="005069C5"/>
    <w:rsid w:val="00506A25"/>
    <w:rsid w:val="00506B7A"/>
    <w:rsid w:val="00506BDF"/>
    <w:rsid w:val="00507584"/>
    <w:rsid w:val="0050758F"/>
    <w:rsid w:val="00507995"/>
    <w:rsid w:val="00507A18"/>
    <w:rsid w:val="00510283"/>
    <w:rsid w:val="005104ED"/>
    <w:rsid w:val="005105C1"/>
    <w:rsid w:val="005108F4"/>
    <w:rsid w:val="005110D8"/>
    <w:rsid w:val="005112C3"/>
    <w:rsid w:val="005114C9"/>
    <w:rsid w:val="005117CA"/>
    <w:rsid w:val="00511926"/>
    <w:rsid w:val="00511EA4"/>
    <w:rsid w:val="00511F81"/>
    <w:rsid w:val="005126AC"/>
    <w:rsid w:val="005128D4"/>
    <w:rsid w:val="00512D91"/>
    <w:rsid w:val="00512DAD"/>
    <w:rsid w:val="00512FA6"/>
    <w:rsid w:val="0051309E"/>
    <w:rsid w:val="005139C6"/>
    <w:rsid w:val="005139EB"/>
    <w:rsid w:val="00513B4D"/>
    <w:rsid w:val="00513B67"/>
    <w:rsid w:val="00513CD1"/>
    <w:rsid w:val="00513DA2"/>
    <w:rsid w:val="005141E1"/>
    <w:rsid w:val="005145F2"/>
    <w:rsid w:val="005149DC"/>
    <w:rsid w:val="00514A0C"/>
    <w:rsid w:val="00514C5C"/>
    <w:rsid w:val="00514CC0"/>
    <w:rsid w:val="00514F69"/>
    <w:rsid w:val="00515853"/>
    <w:rsid w:val="00515A1A"/>
    <w:rsid w:val="00515B11"/>
    <w:rsid w:val="00515E0A"/>
    <w:rsid w:val="00515EC9"/>
    <w:rsid w:val="00515F66"/>
    <w:rsid w:val="005161B8"/>
    <w:rsid w:val="0051625A"/>
    <w:rsid w:val="0051635F"/>
    <w:rsid w:val="0051648D"/>
    <w:rsid w:val="0051660F"/>
    <w:rsid w:val="005166FE"/>
    <w:rsid w:val="00516959"/>
    <w:rsid w:val="00516CDE"/>
    <w:rsid w:val="00516E22"/>
    <w:rsid w:val="005171C0"/>
    <w:rsid w:val="0051731C"/>
    <w:rsid w:val="005173F1"/>
    <w:rsid w:val="00517780"/>
    <w:rsid w:val="005178BD"/>
    <w:rsid w:val="005179D5"/>
    <w:rsid w:val="00517FA0"/>
    <w:rsid w:val="00520068"/>
    <w:rsid w:val="005205C1"/>
    <w:rsid w:val="00520710"/>
    <w:rsid w:val="00520753"/>
    <w:rsid w:val="00520808"/>
    <w:rsid w:val="005216A3"/>
    <w:rsid w:val="0052171F"/>
    <w:rsid w:val="005219B2"/>
    <w:rsid w:val="00521D74"/>
    <w:rsid w:val="00521DBA"/>
    <w:rsid w:val="00522966"/>
    <w:rsid w:val="00522B3F"/>
    <w:rsid w:val="00522DB4"/>
    <w:rsid w:val="00522EE0"/>
    <w:rsid w:val="005231C6"/>
    <w:rsid w:val="005233F0"/>
    <w:rsid w:val="005234A0"/>
    <w:rsid w:val="005240CB"/>
    <w:rsid w:val="00524471"/>
    <w:rsid w:val="005245B3"/>
    <w:rsid w:val="005247EE"/>
    <w:rsid w:val="0052497F"/>
    <w:rsid w:val="00524DD4"/>
    <w:rsid w:val="00525121"/>
    <w:rsid w:val="005252A8"/>
    <w:rsid w:val="0052555B"/>
    <w:rsid w:val="00525A38"/>
    <w:rsid w:val="005265DF"/>
    <w:rsid w:val="005265E2"/>
    <w:rsid w:val="00526612"/>
    <w:rsid w:val="00526694"/>
    <w:rsid w:val="005266E9"/>
    <w:rsid w:val="0052673A"/>
    <w:rsid w:val="005268BC"/>
    <w:rsid w:val="005269DA"/>
    <w:rsid w:val="00526CB8"/>
    <w:rsid w:val="00526DFF"/>
    <w:rsid w:val="00526EA2"/>
    <w:rsid w:val="00526FE5"/>
    <w:rsid w:val="005270AC"/>
    <w:rsid w:val="00527202"/>
    <w:rsid w:val="0052725B"/>
    <w:rsid w:val="00527AC0"/>
    <w:rsid w:val="00527F7C"/>
    <w:rsid w:val="00527FE1"/>
    <w:rsid w:val="00530462"/>
    <w:rsid w:val="0053074A"/>
    <w:rsid w:val="00530815"/>
    <w:rsid w:val="00531013"/>
    <w:rsid w:val="005313D2"/>
    <w:rsid w:val="0053140F"/>
    <w:rsid w:val="005314C5"/>
    <w:rsid w:val="0053163C"/>
    <w:rsid w:val="005316C6"/>
    <w:rsid w:val="005318AD"/>
    <w:rsid w:val="005319D3"/>
    <w:rsid w:val="00531D06"/>
    <w:rsid w:val="00531FB7"/>
    <w:rsid w:val="00532027"/>
    <w:rsid w:val="0053207A"/>
    <w:rsid w:val="0053234F"/>
    <w:rsid w:val="00532389"/>
    <w:rsid w:val="005328D6"/>
    <w:rsid w:val="005332F2"/>
    <w:rsid w:val="0053364D"/>
    <w:rsid w:val="00533652"/>
    <w:rsid w:val="005337CF"/>
    <w:rsid w:val="00534111"/>
    <w:rsid w:val="00534369"/>
    <w:rsid w:val="00534404"/>
    <w:rsid w:val="0053466B"/>
    <w:rsid w:val="005348BE"/>
    <w:rsid w:val="0053493A"/>
    <w:rsid w:val="00534CD0"/>
    <w:rsid w:val="00535194"/>
    <w:rsid w:val="00535454"/>
    <w:rsid w:val="005355B2"/>
    <w:rsid w:val="005355E8"/>
    <w:rsid w:val="0053560B"/>
    <w:rsid w:val="005358C5"/>
    <w:rsid w:val="00536880"/>
    <w:rsid w:val="00536EDC"/>
    <w:rsid w:val="00537182"/>
    <w:rsid w:val="005371C3"/>
    <w:rsid w:val="005374D5"/>
    <w:rsid w:val="00537806"/>
    <w:rsid w:val="005378AE"/>
    <w:rsid w:val="005378F3"/>
    <w:rsid w:val="0053792E"/>
    <w:rsid w:val="00537C2F"/>
    <w:rsid w:val="00537D22"/>
    <w:rsid w:val="00537DE1"/>
    <w:rsid w:val="00537EB8"/>
    <w:rsid w:val="00540090"/>
    <w:rsid w:val="00540104"/>
    <w:rsid w:val="00540131"/>
    <w:rsid w:val="0054026A"/>
    <w:rsid w:val="0054034C"/>
    <w:rsid w:val="005403B9"/>
    <w:rsid w:val="00540919"/>
    <w:rsid w:val="00540D87"/>
    <w:rsid w:val="005412A5"/>
    <w:rsid w:val="00541595"/>
    <w:rsid w:val="005415FF"/>
    <w:rsid w:val="0054164D"/>
    <w:rsid w:val="005417A3"/>
    <w:rsid w:val="00541AE1"/>
    <w:rsid w:val="00541B38"/>
    <w:rsid w:val="0054234D"/>
    <w:rsid w:val="00542781"/>
    <w:rsid w:val="00542B04"/>
    <w:rsid w:val="00542C56"/>
    <w:rsid w:val="005432A7"/>
    <w:rsid w:val="00543863"/>
    <w:rsid w:val="00543A5B"/>
    <w:rsid w:val="00543DE7"/>
    <w:rsid w:val="00543E22"/>
    <w:rsid w:val="00543E9D"/>
    <w:rsid w:val="0054409F"/>
    <w:rsid w:val="005443A5"/>
    <w:rsid w:val="0054447A"/>
    <w:rsid w:val="00544764"/>
    <w:rsid w:val="00544E6B"/>
    <w:rsid w:val="00544F1E"/>
    <w:rsid w:val="005451B9"/>
    <w:rsid w:val="00545411"/>
    <w:rsid w:val="005455A9"/>
    <w:rsid w:val="0054575A"/>
    <w:rsid w:val="005457FA"/>
    <w:rsid w:val="00545872"/>
    <w:rsid w:val="00546099"/>
    <w:rsid w:val="0054610A"/>
    <w:rsid w:val="00546110"/>
    <w:rsid w:val="005466EA"/>
    <w:rsid w:val="00546737"/>
    <w:rsid w:val="005469BA"/>
    <w:rsid w:val="00546AB8"/>
    <w:rsid w:val="00546BD4"/>
    <w:rsid w:val="0054704D"/>
    <w:rsid w:val="0054707E"/>
    <w:rsid w:val="005471F7"/>
    <w:rsid w:val="0054720A"/>
    <w:rsid w:val="00547906"/>
    <w:rsid w:val="005479AA"/>
    <w:rsid w:val="00547B69"/>
    <w:rsid w:val="00547BE6"/>
    <w:rsid w:val="00550272"/>
    <w:rsid w:val="00550383"/>
    <w:rsid w:val="005506F0"/>
    <w:rsid w:val="00550F3C"/>
    <w:rsid w:val="00551349"/>
    <w:rsid w:val="005518ED"/>
    <w:rsid w:val="00551BB1"/>
    <w:rsid w:val="00551E4B"/>
    <w:rsid w:val="005522EA"/>
    <w:rsid w:val="0055242D"/>
    <w:rsid w:val="00552A3A"/>
    <w:rsid w:val="00552C6C"/>
    <w:rsid w:val="00552E2C"/>
    <w:rsid w:val="0055327C"/>
    <w:rsid w:val="005534D3"/>
    <w:rsid w:val="00553AD6"/>
    <w:rsid w:val="00554129"/>
    <w:rsid w:val="005546C2"/>
    <w:rsid w:val="00554B4D"/>
    <w:rsid w:val="00554BC5"/>
    <w:rsid w:val="00554BF9"/>
    <w:rsid w:val="0055509F"/>
    <w:rsid w:val="005551B3"/>
    <w:rsid w:val="00555A0E"/>
    <w:rsid w:val="00555C4C"/>
    <w:rsid w:val="005564A4"/>
    <w:rsid w:val="005564FE"/>
    <w:rsid w:val="00556585"/>
    <w:rsid w:val="00556AF9"/>
    <w:rsid w:val="00556D17"/>
    <w:rsid w:val="005570A4"/>
    <w:rsid w:val="0055713F"/>
    <w:rsid w:val="005573AA"/>
    <w:rsid w:val="00557589"/>
    <w:rsid w:val="005575CF"/>
    <w:rsid w:val="005576D3"/>
    <w:rsid w:val="00557744"/>
    <w:rsid w:val="005577CA"/>
    <w:rsid w:val="00557B47"/>
    <w:rsid w:val="00560077"/>
    <w:rsid w:val="0056014C"/>
    <w:rsid w:val="00560202"/>
    <w:rsid w:val="00560281"/>
    <w:rsid w:val="005602AA"/>
    <w:rsid w:val="0056035C"/>
    <w:rsid w:val="00560425"/>
    <w:rsid w:val="00560AB8"/>
    <w:rsid w:val="0056104A"/>
    <w:rsid w:val="005611F6"/>
    <w:rsid w:val="005616F6"/>
    <w:rsid w:val="00561D76"/>
    <w:rsid w:val="0056238D"/>
    <w:rsid w:val="00562554"/>
    <w:rsid w:val="00562B9B"/>
    <w:rsid w:val="00562D49"/>
    <w:rsid w:val="00562EA2"/>
    <w:rsid w:val="00563343"/>
    <w:rsid w:val="005639CD"/>
    <w:rsid w:val="00563C4C"/>
    <w:rsid w:val="00564277"/>
    <w:rsid w:val="005642F8"/>
    <w:rsid w:val="00564821"/>
    <w:rsid w:val="00564896"/>
    <w:rsid w:val="005648DC"/>
    <w:rsid w:val="00564AFD"/>
    <w:rsid w:val="00564D0C"/>
    <w:rsid w:val="00564DE3"/>
    <w:rsid w:val="005651E3"/>
    <w:rsid w:val="005652B6"/>
    <w:rsid w:val="00565488"/>
    <w:rsid w:val="005657FD"/>
    <w:rsid w:val="00565806"/>
    <w:rsid w:val="00565A00"/>
    <w:rsid w:val="00565BA9"/>
    <w:rsid w:val="00565EEB"/>
    <w:rsid w:val="005668F6"/>
    <w:rsid w:val="00566944"/>
    <w:rsid w:val="00566ADC"/>
    <w:rsid w:val="00566E92"/>
    <w:rsid w:val="005670A5"/>
    <w:rsid w:val="0056741B"/>
    <w:rsid w:val="005678E9"/>
    <w:rsid w:val="00567BBE"/>
    <w:rsid w:val="00567C13"/>
    <w:rsid w:val="00567D52"/>
    <w:rsid w:val="0057001D"/>
    <w:rsid w:val="00570213"/>
    <w:rsid w:val="00570319"/>
    <w:rsid w:val="0057043B"/>
    <w:rsid w:val="00570722"/>
    <w:rsid w:val="00570947"/>
    <w:rsid w:val="00571196"/>
    <w:rsid w:val="0057119D"/>
    <w:rsid w:val="00571494"/>
    <w:rsid w:val="0057169A"/>
    <w:rsid w:val="005716C3"/>
    <w:rsid w:val="005717E7"/>
    <w:rsid w:val="00571944"/>
    <w:rsid w:val="00571986"/>
    <w:rsid w:val="00571D73"/>
    <w:rsid w:val="005720AC"/>
    <w:rsid w:val="005724E8"/>
    <w:rsid w:val="0057285B"/>
    <w:rsid w:val="00572F75"/>
    <w:rsid w:val="005735AD"/>
    <w:rsid w:val="00573665"/>
    <w:rsid w:val="00573721"/>
    <w:rsid w:val="00573B16"/>
    <w:rsid w:val="00573C7E"/>
    <w:rsid w:val="00573DC8"/>
    <w:rsid w:val="005741F4"/>
    <w:rsid w:val="00574985"/>
    <w:rsid w:val="00574EFA"/>
    <w:rsid w:val="0057519A"/>
    <w:rsid w:val="0057525A"/>
    <w:rsid w:val="005753AE"/>
    <w:rsid w:val="00575925"/>
    <w:rsid w:val="005759F6"/>
    <w:rsid w:val="00575AE8"/>
    <w:rsid w:val="00575DE8"/>
    <w:rsid w:val="00576131"/>
    <w:rsid w:val="00576D03"/>
    <w:rsid w:val="00576ED8"/>
    <w:rsid w:val="00576F60"/>
    <w:rsid w:val="00576F8C"/>
    <w:rsid w:val="00577102"/>
    <w:rsid w:val="005779DD"/>
    <w:rsid w:val="00577B53"/>
    <w:rsid w:val="00577DF4"/>
    <w:rsid w:val="00580053"/>
    <w:rsid w:val="005800B8"/>
    <w:rsid w:val="0058018F"/>
    <w:rsid w:val="00580534"/>
    <w:rsid w:val="0058068E"/>
    <w:rsid w:val="0058072F"/>
    <w:rsid w:val="00580870"/>
    <w:rsid w:val="00580EAB"/>
    <w:rsid w:val="0058186C"/>
    <w:rsid w:val="005818FD"/>
    <w:rsid w:val="00581C79"/>
    <w:rsid w:val="005820E5"/>
    <w:rsid w:val="005821DE"/>
    <w:rsid w:val="005822DE"/>
    <w:rsid w:val="0058232D"/>
    <w:rsid w:val="005827AE"/>
    <w:rsid w:val="0058285F"/>
    <w:rsid w:val="00582919"/>
    <w:rsid w:val="00582C3A"/>
    <w:rsid w:val="00582F4E"/>
    <w:rsid w:val="00582F5D"/>
    <w:rsid w:val="005831DE"/>
    <w:rsid w:val="00583630"/>
    <w:rsid w:val="00583BD4"/>
    <w:rsid w:val="00583CCB"/>
    <w:rsid w:val="005840C5"/>
    <w:rsid w:val="005841E5"/>
    <w:rsid w:val="005841F2"/>
    <w:rsid w:val="00584699"/>
    <w:rsid w:val="00584748"/>
    <w:rsid w:val="00584775"/>
    <w:rsid w:val="00584EA0"/>
    <w:rsid w:val="00584F30"/>
    <w:rsid w:val="005850F6"/>
    <w:rsid w:val="00585313"/>
    <w:rsid w:val="00585330"/>
    <w:rsid w:val="00585471"/>
    <w:rsid w:val="00585618"/>
    <w:rsid w:val="0058586F"/>
    <w:rsid w:val="0058591A"/>
    <w:rsid w:val="00585A07"/>
    <w:rsid w:val="00585F5A"/>
    <w:rsid w:val="005860CD"/>
    <w:rsid w:val="00586105"/>
    <w:rsid w:val="005861AE"/>
    <w:rsid w:val="00586295"/>
    <w:rsid w:val="005862FC"/>
    <w:rsid w:val="005868B0"/>
    <w:rsid w:val="0058699C"/>
    <w:rsid w:val="00586B75"/>
    <w:rsid w:val="00586D79"/>
    <w:rsid w:val="005875D2"/>
    <w:rsid w:val="00587719"/>
    <w:rsid w:val="00587759"/>
    <w:rsid w:val="005878E3"/>
    <w:rsid w:val="00590010"/>
    <w:rsid w:val="00590093"/>
    <w:rsid w:val="0059011C"/>
    <w:rsid w:val="00590225"/>
    <w:rsid w:val="005902BF"/>
    <w:rsid w:val="00590583"/>
    <w:rsid w:val="0059086C"/>
    <w:rsid w:val="0059091B"/>
    <w:rsid w:val="0059098C"/>
    <w:rsid w:val="00590A09"/>
    <w:rsid w:val="00590E48"/>
    <w:rsid w:val="00590E61"/>
    <w:rsid w:val="00590FB1"/>
    <w:rsid w:val="00591110"/>
    <w:rsid w:val="005914BA"/>
    <w:rsid w:val="00591502"/>
    <w:rsid w:val="00592025"/>
    <w:rsid w:val="005922B5"/>
    <w:rsid w:val="005923D2"/>
    <w:rsid w:val="005925EB"/>
    <w:rsid w:val="00592D90"/>
    <w:rsid w:val="00592E22"/>
    <w:rsid w:val="0059365E"/>
    <w:rsid w:val="00593E32"/>
    <w:rsid w:val="00593F15"/>
    <w:rsid w:val="0059408F"/>
    <w:rsid w:val="00594408"/>
    <w:rsid w:val="00594632"/>
    <w:rsid w:val="005946A9"/>
    <w:rsid w:val="005946FD"/>
    <w:rsid w:val="00594800"/>
    <w:rsid w:val="00594885"/>
    <w:rsid w:val="00594AD6"/>
    <w:rsid w:val="00594F94"/>
    <w:rsid w:val="0059513F"/>
    <w:rsid w:val="005953CA"/>
    <w:rsid w:val="005953F8"/>
    <w:rsid w:val="0059572F"/>
    <w:rsid w:val="0059585F"/>
    <w:rsid w:val="00595969"/>
    <w:rsid w:val="00595B05"/>
    <w:rsid w:val="00596283"/>
    <w:rsid w:val="0059636A"/>
    <w:rsid w:val="005963E2"/>
    <w:rsid w:val="005966A5"/>
    <w:rsid w:val="00596AB6"/>
    <w:rsid w:val="00596B20"/>
    <w:rsid w:val="00596DAE"/>
    <w:rsid w:val="00596F4F"/>
    <w:rsid w:val="00597035"/>
    <w:rsid w:val="00597094"/>
    <w:rsid w:val="00597297"/>
    <w:rsid w:val="0059743B"/>
    <w:rsid w:val="00597731"/>
    <w:rsid w:val="0059779A"/>
    <w:rsid w:val="00597F3C"/>
    <w:rsid w:val="00597FB1"/>
    <w:rsid w:val="005A04CC"/>
    <w:rsid w:val="005A09EC"/>
    <w:rsid w:val="005A0E49"/>
    <w:rsid w:val="005A136E"/>
    <w:rsid w:val="005A13C8"/>
    <w:rsid w:val="005A1A40"/>
    <w:rsid w:val="005A1B5F"/>
    <w:rsid w:val="005A1BD5"/>
    <w:rsid w:val="005A1CC8"/>
    <w:rsid w:val="005A212F"/>
    <w:rsid w:val="005A279A"/>
    <w:rsid w:val="005A27A1"/>
    <w:rsid w:val="005A2B5A"/>
    <w:rsid w:val="005A2D3C"/>
    <w:rsid w:val="005A2DF5"/>
    <w:rsid w:val="005A3136"/>
    <w:rsid w:val="005A3610"/>
    <w:rsid w:val="005A3A51"/>
    <w:rsid w:val="005A3B62"/>
    <w:rsid w:val="005A3D6F"/>
    <w:rsid w:val="005A3ED8"/>
    <w:rsid w:val="005A409F"/>
    <w:rsid w:val="005A4231"/>
    <w:rsid w:val="005A49F3"/>
    <w:rsid w:val="005A4B8E"/>
    <w:rsid w:val="005A4C11"/>
    <w:rsid w:val="005A5B4F"/>
    <w:rsid w:val="005A5BC6"/>
    <w:rsid w:val="005A5C0A"/>
    <w:rsid w:val="005A5C19"/>
    <w:rsid w:val="005A5CFC"/>
    <w:rsid w:val="005A603E"/>
    <w:rsid w:val="005A617E"/>
    <w:rsid w:val="005A6240"/>
    <w:rsid w:val="005A6622"/>
    <w:rsid w:val="005A6CBE"/>
    <w:rsid w:val="005A6DEC"/>
    <w:rsid w:val="005A75D4"/>
    <w:rsid w:val="005A7637"/>
    <w:rsid w:val="005A7C58"/>
    <w:rsid w:val="005A7DF9"/>
    <w:rsid w:val="005A7EA3"/>
    <w:rsid w:val="005A7F1D"/>
    <w:rsid w:val="005B014F"/>
    <w:rsid w:val="005B0511"/>
    <w:rsid w:val="005B073B"/>
    <w:rsid w:val="005B0B82"/>
    <w:rsid w:val="005B0C57"/>
    <w:rsid w:val="005B0DF1"/>
    <w:rsid w:val="005B0EBB"/>
    <w:rsid w:val="005B0F1C"/>
    <w:rsid w:val="005B0F77"/>
    <w:rsid w:val="005B1348"/>
    <w:rsid w:val="005B1585"/>
    <w:rsid w:val="005B163B"/>
    <w:rsid w:val="005B169D"/>
    <w:rsid w:val="005B182E"/>
    <w:rsid w:val="005B19A0"/>
    <w:rsid w:val="005B1A2D"/>
    <w:rsid w:val="005B1A8A"/>
    <w:rsid w:val="005B1B6F"/>
    <w:rsid w:val="005B1D50"/>
    <w:rsid w:val="005B2047"/>
    <w:rsid w:val="005B28C1"/>
    <w:rsid w:val="005B2AA6"/>
    <w:rsid w:val="005B2CC3"/>
    <w:rsid w:val="005B2E1A"/>
    <w:rsid w:val="005B2E25"/>
    <w:rsid w:val="005B3461"/>
    <w:rsid w:val="005B36D1"/>
    <w:rsid w:val="005B376C"/>
    <w:rsid w:val="005B3EB2"/>
    <w:rsid w:val="005B3F38"/>
    <w:rsid w:val="005B40B0"/>
    <w:rsid w:val="005B43B2"/>
    <w:rsid w:val="005B4416"/>
    <w:rsid w:val="005B4FC3"/>
    <w:rsid w:val="005B5C73"/>
    <w:rsid w:val="005B5E64"/>
    <w:rsid w:val="005B69B7"/>
    <w:rsid w:val="005B69C9"/>
    <w:rsid w:val="005B6D65"/>
    <w:rsid w:val="005B70A3"/>
    <w:rsid w:val="005B7124"/>
    <w:rsid w:val="005B7193"/>
    <w:rsid w:val="005B7374"/>
    <w:rsid w:val="005B739E"/>
    <w:rsid w:val="005B73DC"/>
    <w:rsid w:val="005B7716"/>
    <w:rsid w:val="005B7719"/>
    <w:rsid w:val="005B77E7"/>
    <w:rsid w:val="005B7E21"/>
    <w:rsid w:val="005B7F68"/>
    <w:rsid w:val="005C0039"/>
    <w:rsid w:val="005C03F3"/>
    <w:rsid w:val="005C0564"/>
    <w:rsid w:val="005C1450"/>
    <w:rsid w:val="005C1691"/>
    <w:rsid w:val="005C1908"/>
    <w:rsid w:val="005C1CCF"/>
    <w:rsid w:val="005C1DEC"/>
    <w:rsid w:val="005C22EA"/>
    <w:rsid w:val="005C23EB"/>
    <w:rsid w:val="005C2479"/>
    <w:rsid w:val="005C2E18"/>
    <w:rsid w:val="005C32A9"/>
    <w:rsid w:val="005C32D9"/>
    <w:rsid w:val="005C339A"/>
    <w:rsid w:val="005C3520"/>
    <w:rsid w:val="005C35DB"/>
    <w:rsid w:val="005C3B17"/>
    <w:rsid w:val="005C3E1A"/>
    <w:rsid w:val="005C4122"/>
    <w:rsid w:val="005C432F"/>
    <w:rsid w:val="005C4623"/>
    <w:rsid w:val="005C47FA"/>
    <w:rsid w:val="005C4990"/>
    <w:rsid w:val="005C4A09"/>
    <w:rsid w:val="005C4A14"/>
    <w:rsid w:val="005C4BB8"/>
    <w:rsid w:val="005C5116"/>
    <w:rsid w:val="005C5243"/>
    <w:rsid w:val="005C551E"/>
    <w:rsid w:val="005C5693"/>
    <w:rsid w:val="005C57D4"/>
    <w:rsid w:val="005C58A3"/>
    <w:rsid w:val="005C591A"/>
    <w:rsid w:val="005C5BA6"/>
    <w:rsid w:val="005C5DFC"/>
    <w:rsid w:val="005C5E25"/>
    <w:rsid w:val="005C65B1"/>
    <w:rsid w:val="005C685E"/>
    <w:rsid w:val="005C69DD"/>
    <w:rsid w:val="005C6A35"/>
    <w:rsid w:val="005C6BB0"/>
    <w:rsid w:val="005C6DC5"/>
    <w:rsid w:val="005C6F49"/>
    <w:rsid w:val="005C7013"/>
    <w:rsid w:val="005C70D6"/>
    <w:rsid w:val="005C75DA"/>
    <w:rsid w:val="005C762E"/>
    <w:rsid w:val="005C7D49"/>
    <w:rsid w:val="005C7D5B"/>
    <w:rsid w:val="005C7DAA"/>
    <w:rsid w:val="005D01D1"/>
    <w:rsid w:val="005D0A6E"/>
    <w:rsid w:val="005D0B0F"/>
    <w:rsid w:val="005D15D4"/>
    <w:rsid w:val="005D1BD5"/>
    <w:rsid w:val="005D1EFB"/>
    <w:rsid w:val="005D235E"/>
    <w:rsid w:val="005D2665"/>
    <w:rsid w:val="005D2E67"/>
    <w:rsid w:val="005D30A3"/>
    <w:rsid w:val="005D30BD"/>
    <w:rsid w:val="005D3218"/>
    <w:rsid w:val="005D373B"/>
    <w:rsid w:val="005D37B9"/>
    <w:rsid w:val="005D3958"/>
    <w:rsid w:val="005D3DCD"/>
    <w:rsid w:val="005D3DE0"/>
    <w:rsid w:val="005D40BC"/>
    <w:rsid w:val="005D416D"/>
    <w:rsid w:val="005D42F3"/>
    <w:rsid w:val="005D4B24"/>
    <w:rsid w:val="005D4C2E"/>
    <w:rsid w:val="005D5419"/>
    <w:rsid w:val="005D59C5"/>
    <w:rsid w:val="005D6195"/>
    <w:rsid w:val="005D6317"/>
    <w:rsid w:val="005D63C5"/>
    <w:rsid w:val="005D63D4"/>
    <w:rsid w:val="005D63F7"/>
    <w:rsid w:val="005D674D"/>
    <w:rsid w:val="005D6E05"/>
    <w:rsid w:val="005D6E0C"/>
    <w:rsid w:val="005D70C1"/>
    <w:rsid w:val="005D78BF"/>
    <w:rsid w:val="005D7B04"/>
    <w:rsid w:val="005D7E20"/>
    <w:rsid w:val="005E001E"/>
    <w:rsid w:val="005E0248"/>
    <w:rsid w:val="005E02BC"/>
    <w:rsid w:val="005E06C0"/>
    <w:rsid w:val="005E07C2"/>
    <w:rsid w:val="005E0B7C"/>
    <w:rsid w:val="005E0CBB"/>
    <w:rsid w:val="005E0F47"/>
    <w:rsid w:val="005E1080"/>
    <w:rsid w:val="005E10DD"/>
    <w:rsid w:val="005E1147"/>
    <w:rsid w:val="005E12F6"/>
    <w:rsid w:val="005E14FA"/>
    <w:rsid w:val="005E160C"/>
    <w:rsid w:val="005E169B"/>
    <w:rsid w:val="005E1802"/>
    <w:rsid w:val="005E1832"/>
    <w:rsid w:val="005E1948"/>
    <w:rsid w:val="005E1EF8"/>
    <w:rsid w:val="005E2281"/>
    <w:rsid w:val="005E23EA"/>
    <w:rsid w:val="005E2622"/>
    <w:rsid w:val="005E2948"/>
    <w:rsid w:val="005E29BA"/>
    <w:rsid w:val="005E2A98"/>
    <w:rsid w:val="005E2D32"/>
    <w:rsid w:val="005E2EB5"/>
    <w:rsid w:val="005E3203"/>
    <w:rsid w:val="005E355E"/>
    <w:rsid w:val="005E38BE"/>
    <w:rsid w:val="005E3A2B"/>
    <w:rsid w:val="005E3A40"/>
    <w:rsid w:val="005E3B90"/>
    <w:rsid w:val="005E3C43"/>
    <w:rsid w:val="005E3E98"/>
    <w:rsid w:val="005E4216"/>
    <w:rsid w:val="005E42EA"/>
    <w:rsid w:val="005E45B5"/>
    <w:rsid w:val="005E4692"/>
    <w:rsid w:val="005E4860"/>
    <w:rsid w:val="005E4878"/>
    <w:rsid w:val="005E49B2"/>
    <w:rsid w:val="005E4AB4"/>
    <w:rsid w:val="005E4BE1"/>
    <w:rsid w:val="005E52CD"/>
    <w:rsid w:val="005E5DC6"/>
    <w:rsid w:val="005E614C"/>
    <w:rsid w:val="005E61C8"/>
    <w:rsid w:val="005E627C"/>
    <w:rsid w:val="005E62B0"/>
    <w:rsid w:val="005E6394"/>
    <w:rsid w:val="005E6535"/>
    <w:rsid w:val="005E6ABA"/>
    <w:rsid w:val="005E6B41"/>
    <w:rsid w:val="005E6C8B"/>
    <w:rsid w:val="005E6C94"/>
    <w:rsid w:val="005E70DB"/>
    <w:rsid w:val="005E7185"/>
    <w:rsid w:val="005E725C"/>
    <w:rsid w:val="005E76CE"/>
    <w:rsid w:val="005E7DE2"/>
    <w:rsid w:val="005E7E96"/>
    <w:rsid w:val="005F0037"/>
    <w:rsid w:val="005F05CD"/>
    <w:rsid w:val="005F05DC"/>
    <w:rsid w:val="005F0A2C"/>
    <w:rsid w:val="005F0A68"/>
    <w:rsid w:val="005F0C5C"/>
    <w:rsid w:val="005F0C5F"/>
    <w:rsid w:val="005F0EB5"/>
    <w:rsid w:val="005F101E"/>
    <w:rsid w:val="005F1208"/>
    <w:rsid w:val="005F1477"/>
    <w:rsid w:val="005F1525"/>
    <w:rsid w:val="005F15DD"/>
    <w:rsid w:val="005F17C5"/>
    <w:rsid w:val="005F1A6B"/>
    <w:rsid w:val="005F1ED8"/>
    <w:rsid w:val="005F20F5"/>
    <w:rsid w:val="005F21D4"/>
    <w:rsid w:val="005F245E"/>
    <w:rsid w:val="005F2500"/>
    <w:rsid w:val="005F296B"/>
    <w:rsid w:val="005F2C53"/>
    <w:rsid w:val="005F2D14"/>
    <w:rsid w:val="005F2FF9"/>
    <w:rsid w:val="005F374A"/>
    <w:rsid w:val="005F3A2D"/>
    <w:rsid w:val="005F3BEE"/>
    <w:rsid w:val="005F3CBD"/>
    <w:rsid w:val="005F415E"/>
    <w:rsid w:val="005F41EE"/>
    <w:rsid w:val="005F4471"/>
    <w:rsid w:val="005F454B"/>
    <w:rsid w:val="005F461D"/>
    <w:rsid w:val="005F4AC6"/>
    <w:rsid w:val="005F4E89"/>
    <w:rsid w:val="005F4FF3"/>
    <w:rsid w:val="005F511E"/>
    <w:rsid w:val="005F536F"/>
    <w:rsid w:val="005F53F5"/>
    <w:rsid w:val="005F5615"/>
    <w:rsid w:val="005F59BE"/>
    <w:rsid w:val="005F5CD8"/>
    <w:rsid w:val="005F5F3A"/>
    <w:rsid w:val="005F601A"/>
    <w:rsid w:val="005F6117"/>
    <w:rsid w:val="005F6674"/>
    <w:rsid w:val="005F69EC"/>
    <w:rsid w:val="005F6B2B"/>
    <w:rsid w:val="005F6BCF"/>
    <w:rsid w:val="005F6C80"/>
    <w:rsid w:val="005F7055"/>
    <w:rsid w:val="005F72A5"/>
    <w:rsid w:val="005F74F1"/>
    <w:rsid w:val="005F76F7"/>
    <w:rsid w:val="005F781A"/>
    <w:rsid w:val="005F7BEA"/>
    <w:rsid w:val="005F7BF7"/>
    <w:rsid w:val="005F7F03"/>
    <w:rsid w:val="00600142"/>
    <w:rsid w:val="00600A20"/>
    <w:rsid w:val="00600D4F"/>
    <w:rsid w:val="00600D61"/>
    <w:rsid w:val="00600D79"/>
    <w:rsid w:val="00600DCF"/>
    <w:rsid w:val="00600EA8"/>
    <w:rsid w:val="0060107B"/>
    <w:rsid w:val="00601483"/>
    <w:rsid w:val="00601921"/>
    <w:rsid w:val="00601AAC"/>
    <w:rsid w:val="00601B54"/>
    <w:rsid w:val="00602273"/>
    <w:rsid w:val="00602391"/>
    <w:rsid w:val="0060245B"/>
    <w:rsid w:val="0060280B"/>
    <w:rsid w:val="006029A1"/>
    <w:rsid w:val="00602B79"/>
    <w:rsid w:val="006030B5"/>
    <w:rsid w:val="006035A8"/>
    <w:rsid w:val="0060369C"/>
    <w:rsid w:val="00603E7C"/>
    <w:rsid w:val="00603F90"/>
    <w:rsid w:val="00603FF7"/>
    <w:rsid w:val="0060415B"/>
    <w:rsid w:val="00604683"/>
    <w:rsid w:val="0060490D"/>
    <w:rsid w:val="00604D73"/>
    <w:rsid w:val="00604F9D"/>
    <w:rsid w:val="006052C4"/>
    <w:rsid w:val="00605495"/>
    <w:rsid w:val="006057BD"/>
    <w:rsid w:val="006059B7"/>
    <w:rsid w:val="00605AD0"/>
    <w:rsid w:val="00605C4F"/>
    <w:rsid w:val="00605CC9"/>
    <w:rsid w:val="006063AF"/>
    <w:rsid w:val="006065CC"/>
    <w:rsid w:val="006066F3"/>
    <w:rsid w:val="00606770"/>
    <w:rsid w:val="00606A59"/>
    <w:rsid w:val="00606BD5"/>
    <w:rsid w:val="00606D78"/>
    <w:rsid w:val="00606E95"/>
    <w:rsid w:val="00606F60"/>
    <w:rsid w:val="006074F4"/>
    <w:rsid w:val="00607671"/>
    <w:rsid w:val="00607BB6"/>
    <w:rsid w:val="00607F88"/>
    <w:rsid w:val="006102B2"/>
    <w:rsid w:val="00610508"/>
    <w:rsid w:val="00610542"/>
    <w:rsid w:val="00610783"/>
    <w:rsid w:val="00610BEE"/>
    <w:rsid w:val="00610D76"/>
    <w:rsid w:val="006111BE"/>
    <w:rsid w:val="006115B4"/>
    <w:rsid w:val="006116A3"/>
    <w:rsid w:val="006116C7"/>
    <w:rsid w:val="0061214C"/>
    <w:rsid w:val="006121D6"/>
    <w:rsid w:val="006126B2"/>
    <w:rsid w:val="00612799"/>
    <w:rsid w:val="00612853"/>
    <w:rsid w:val="00612898"/>
    <w:rsid w:val="0061290D"/>
    <w:rsid w:val="006129B7"/>
    <w:rsid w:val="00612B2E"/>
    <w:rsid w:val="00612BC8"/>
    <w:rsid w:val="00612BDA"/>
    <w:rsid w:val="00612DD3"/>
    <w:rsid w:val="00612DD7"/>
    <w:rsid w:val="00612E17"/>
    <w:rsid w:val="00612EAD"/>
    <w:rsid w:val="00613147"/>
    <w:rsid w:val="0061342D"/>
    <w:rsid w:val="006134BD"/>
    <w:rsid w:val="006136FA"/>
    <w:rsid w:val="00613A40"/>
    <w:rsid w:val="00613CC6"/>
    <w:rsid w:val="00613F32"/>
    <w:rsid w:val="00614054"/>
    <w:rsid w:val="006148E7"/>
    <w:rsid w:val="0061491A"/>
    <w:rsid w:val="00614A6D"/>
    <w:rsid w:val="00614D27"/>
    <w:rsid w:val="006152FE"/>
    <w:rsid w:val="006154D6"/>
    <w:rsid w:val="00615693"/>
    <w:rsid w:val="00615704"/>
    <w:rsid w:val="00615999"/>
    <w:rsid w:val="00615A24"/>
    <w:rsid w:val="00615F92"/>
    <w:rsid w:val="0061612B"/>
    <w:rsid w:val="006161C1"/>
    <w:rsid w:val="00616534"/>
    <w:rsid w:val="00616754"/>
    <w:rsid w:val="00616EC5"/>
    <w:rsid w:val="00616F23"/>
    <w:rsid w:val="006172D6"/>
    <w:rsid w:val="0061733D"/>
    <w:rsid w:val="0061746A"/>
    <w:rsid w:val="006174B5"/>
    <w:rsid w:val="00617582"/>
    <w:rsid w:val="006179BA"/>
    <w:rsid w:val="00620065"/>
    <w:rsid w:val="00620891"/>
    <w:rsid w:val="00620909"/>
    <w:rsid w:val="00620B11"/>
    <w:rsid w:val="00620F66"/>
    <w:rsid w:val="00621465"/>
    <w:rsid w:val="00621583"/>
    <w:rsid w:val="00621618"/>
    <w:rsid w:val="006216A8"/>
    <w:rsid w:val="006218DE"/>
    <w:rsid w:val="00621A59"/>
    <w:rsid w:val="00621C6D"/>
    <w:rsid w:val="00621E85"/>
    <w:rsid w:val="00621F32"/>
    <w:rsid w:val="00622376"/>
    <w:rsid w:val="0062267F"/>
    <w:rsid w:val="006228AA"/>
    <w:rsid w:val="00622B5A"/>
    <w:rsid w:val="00622C09"/>
    <w:rsid w:val="00622CF2"/>
    <w:rsid w:val="00622D2D"/>
    <w:rsid w:val="00622D5E"/>
    <w:rsid w:val="00622F5A"/>
    <w:rsid w:val="00623078"/>
    <w:rsid w:val="006231C5"/>
    <w:rsid w:val="0062347E"/>
    <w:rsid w:val="00623873"/>
    <w:rsid w:val="00623A00"/>
    <w:rsid w:val="006240BE"/>
    <w:rsid w:val="00624855"/>
    <w:rsid w:val="00624B3C"/>
    <w:rsid w:val="00624F21"/>
    <w:rsid w:val="006250B4"/>
    <w:rsid w:val="0062512A"/>
    <w:rsid w:val="00625255"/>
    <w:rsid w:val="0062540E"/>
    <w:rsid w:val="0062574F"/>
    <w:rsid w:val="00625809"/>
    <w:rsid w:val="00625DC3"/>
    <w:rsid w:val="00625DCD"/>
    <w:rsid w:val="0062635E"/>
    <w:rsid w:val="00626894"/>
    <w:rsid w:val="00626C36"/>
    <w:rsid w:val="00626C63"/>
    <w:rsid w:val="00627142"/>
    <w:rsid w:val="00627158"/>
    <w:rsid w:val="006272BD"/>
    <w:rsid w:val="00627ABA"/>
    <w:rsid w:val="0063049B"/>
    <w:rsid w:val="00630981"/>
    <w:rsid w:val="00630AAB"/>
    <w:rsid w:val="00630C0D"/>
    <w:rsid w:val="006319F0"/>
    <w:rsid w:val="00632389"/>
    <w:rsid w:val="006325AD"/>
    <w:rsid w:val="006327C5"/>
    <w:rsid w:val="00632BAF"/>
    <w:rsid w:val="00632DD9"/>
    <w:rsid w:val="00632F20"/>
    <w:rsid w:val="006330A4"/>
    <w:rsid w:val="00633509"/>
    <w:rsid w:val="0063378F"/>
    <w:rsid w:val="00633857"/>
    <w:rsid w:val="00633997"/>
    <w:rsid w:val="00633F9D"/>
    <w:rsid w:val="00633FC9"/>
    <w:rsid w:val="006340D5"/>
    <w:rsid w:val="006343AB"/>
    <w:rsid w:val="0063440F"/>
    <w:rsid w:val="00634695"/>
    <w:rsid w:val="00634CDD"/>
    <w:rsid w:val="00635064"/>
    <w:rsid w:val="00635105"/>
    <w:rsid w:val="00635262"/>
    <w:rsid w:val="0063577B"/>
    <w:rsid w:val="00635A6C"/>
    <w:rsid w:val="00635C16"/>
    <w:rsid w:val="00635D62"/>
    <w:rsid w:val="00635ECE"/>
    <w:rsid w:val="00636186"/>
    <w:rsid w:val="00636897"/>
    <w:rsid w:val="006368D7"/>
    <w:rsid w:val="00636A3D"/>
    <w:rsid w:val="00636E35"/>
    <w:rsid w:val="006372BC"/>
    <w:rsid w:val="006373B5"/>
    <w:rsid w:val="006374C7"/>
    <w:rsid w:val="00637D96"/>
    <w:rsid w:val="00637FC7"/>
    <w:rsid w:val="00640262"/>
    <w:rsid w:val="00640279"/>
    <w:rsid w:val="0064063D"/>
    <w:rsid w:val="00640658"/>
    <w:rsid w:val="006406C4"/>
    <w:rsid w:val="006406F6"/>
    <w:rsid w:val="0064094D"/>
    <w:rsid w:val="006409A4"/>
    <w:rsid w:val="00640CA1"/>
    <w:rsid w:val="006411C5"/>
    <w:rsid w:val="0064141B"/>
    <w:rsid w:val="00642001"/>
    <w:rsid w:val="006421B5"/>
    <w:rsid w:val="00642539"/>
    <w:rsid w:val="0064254F"/>
    <w:rsid w:val="006425DF"/>
    <w:rsid w:val="00642777"/>
    <w:rsid w:val="006428D6"/>
    <w:rsid w:val="00642A77"/>
    <w:rsid w:val="00642BC2"/>
    <w:rsid w:val="00643E17"/>
    <w:rsid w:val="0064452D"/>
    <w:rsid w:val="0064466F"/>
    <w:rsid w:val="006448BD"/>
    <w:rsid w:val="00644B6C"/>
    <w:rsid w:val="006453E7"/>
    <w:rsid w:val="0064553B"/>
    <w:rsid w:val="006455D3"/>
    <w:rsid w:val="00645885"/>
    <w:rsid w:val="0064596C"/>
    <w:rsid w:val="00645D76"/>
    <w:rsid w:val="00645D91"/>
    <w:rsid w:val="00646298"/>
    <w:rsid w:val="006465F7"/>
    <w:rsid w:val="006466F7"/>
    <w:rsid w:val="00646B4E"/>
    <w:rsid w:val="00646EB5"/>
    <w:rsid w:val="0064709B"/>
    <w:rsid w:val="0064725A"/>
    <w:rsid w:val="00647410"/>
    <w:rsid w:val="00647BE3"/>
    <w:rsid w:val="00647E0E"/>
    <w:rsid w:val="006509C2"/>
    <w:rsid w:val="00651011"/>
    <w:rsid w:val="006511BB"/>
    <w:rsid w:val="00651712"/>
    <w:rsid w:val="00651893"/>
    <w:rsid w:val="006519B9"/>
    <w:rsid w:val="00651B00"/>
    <w:rsid w:val="00652089"/>
    <w:rsid w:val="006520B8"/>
    <w:rsid w:val="006520E3"/>
    <w:rsid w:val="00652108"/>
    <w:rsid w:val="0065237A"/>
    <w:rsid w:val="0065238C"/>
    <w:rsid w:val="00652A81"/>
    <w:rsid w:val="00652B21"/>
    <w:rsid w:val="00652D6F"/>
    <w:rsid w:val="0065301F"/>
    <w:rsid w:val="00653336"/>
    <w:rsid w:val="006533C6"/>
    <w:rsid w:val="0065359E"/>
    <w:rsid w:val="006539B7"/>
    <w:rsid w:val="00653D5A"/>
    <w:rsid w:val="006545BE"/>
    <w:rsid w:val="00654678"/>
    <w:rsid w:val="0065470C"/>
    <w:rsid w:val="0065476F"/>
    <w:rsid w:val="00654A6C"/>
    <w:rsid w:val="00654BBD"/>
    <w:rsid w:val="00654EFB"/>
    <w:rsid w:val="00655245"/>
    <w:rsid w:val="0065529E"/>
    <w:rsid w:val="00655623"/>
    <w:rsid w:val="006557C4"/>
    <w:rsid w:val="00655874"/>
    <w:rsid w:val="006558A6"/>
    <w:rsid w:val="0065594C"/>
    <w:rsid w:val="00655DE5"/>
    <w:rsid w:val="00655EAC"/>
    <w:rsid w:val="00655F3A"/>
    <w:rsid w:val="0065625C"/>
    <w:rsid w:val="0065630D"/>
    <w:rsid w:val="00656511"/>
    <w:rsid w:val="0065687D"/>
    <w:rsid w:val="0065699E"/>
    <w:rsid w:val="00656A01"/>
    <w:rsid w:val="00656AEE"/>
    <w:rsid w:val="00656DB6"/>
    <w:rsid w:val="00656DE9"/>
    <w:rsid w:val="0065700D"/>
    <w:rsid w:val="00657185"/>
    <w:rsid w:val="0065742F"/>
    <w:rsid w:val="00657443"/>
    <w:rsid w:val="00657898"/>
    <w:rsid w:val="00657A13"/>
    <w:rsid w:val="00657BD6"/>
    <w:rsid w:val="00657D1E"/>
    <w:rsid w:val="00657DB6"/>
    <w:rsid w:val="00657DB7"/>
    <w:rsid w:val="00660212"/>
    <w:rsid w:val="00660334"/>
    <w:rsid w:val="0066056F"/>
    <w:rsid w:val="006606CF"/>
    <w:rsid w:val="00660C9A"/>
    <w:rsid w:val="00660F37"/>
    <w:rsid w:val="0066133B"/>
    <w:rsid w:val="006616CF"/>
    <w:rsid w:val="006618A9"/>
    <w:rsid w:val="00661C38"/>
    <w:rsid w:val="006621BD"/>
    <w:rsid w:val="00662593"/>
    <w:rsid w:val="00662A5A"/>
    <w:rsid w:val="00662C1D"/>
    <w:rsid w:val="00662DEC"/>
    <w:rsid w:val="00662E08"/>
    <w:rsid w:val="00662E17"/>
    <w:rsid w:val="006638D9"/>
    <w:rsid w:val="00663EDD"/>
    <w:rsid w:val="00664381"/>
    <w:rsid w:val="006643EF"/>
    <w:rsid w:val="00664676"/>
    <w:rsid w:val="006647D9"/>
    <w:rsid w:val="0066481F"/>
    <w:rsid w:val="00664C11"/>
    <w:rsid w:val="00664FBA"/>
    <w:rsid w:val="006651C5"/>
    <w:rsid w:val="006651DE"/>
    <w:rsid w:val="006652A2"/>
    <w:rsid w:val="00665A8F"/>
    <w:rsid w:val="00665E75"/>
    <w:rsid w:val="00666101"/>
    <w:rsid w:val="0066649F"/>
    <w:rsid w:val="00666606"/>
    <w:rsid w:val="00666697"/>
    <w:rsid w:val="006667C4"/>
    <w:rsid w:val="00666856"/>
    <w:rsid w:val="0066689A"/>
    <w:rsid w:val="00666D28"/>
    <w:rsid w:val="006673A6"/>
    <w:rsid w:val="00667405"/>
    <w:rsid w:val="006674AA"/>
    <w:rsid w:val="006676B5"/>
    <w:rsid w:val="00667800"/>
    <w:rsid w:val="0066785A"/>
    <w:rsid w:val="00667ACE"/>
    <w:rsid w:val="00667BED"/>
    <w:rsid w:val="00667F5E"/>
    <w:rsid w:val="00670985"/>
    <w:rsid w:val="00670A54"/>
    <w:rsid w:val="00670F4D"/>
    <w:rsid w:val="006714AE"/>
    <w:rsid w:val="0067163B"/>
    <w:rsid w:val="00671EA4"/>
    <w:rsid w:val="00671F43"/>
    <w:rsid w:val="00671F6D"/>
    <w:rsid w:val="006720A6"/>
    <w:rsid w:val="00672166"/>
    <w:rsid w:val="00672424"/>
    <w:rsid w:val="0067268B"/>
    <w:rsid w:val="00672ADA"/>
    <w:rsid w:val="00672C08"/>
    <w:rsid w:val="00672D18"/>
    <w:rsid w:val="00672EE0"/>
    <w:rsid w:val="006732BA"/>
    <w:rsid w:val="006732FE"/>
    <w:rsid w:val="00673763"/>
    <w:rsid w:val="00673775"/>
    <w:rsid w:val="006737BC"/>
    <w:rsid w:val="00673949"/>
    <w:rsid w:val="00673C01"/>
    <w:rsid w:val="00674071"/>
    <w:rsid w:val="00674155"/>
    <w:rsid w:val="00674393"/>
    <w:rsid w:val="0067463F"/>
    <w:rsid w:val="00674A04"/>
    <w:rsid w:val="00674F2A"/>
    <w:rsid w:val="00675397"/>
    <w:rsid w:val="0067542B"/>
    <w:rsid w:val="006754AB"/>
    <w:rsid w:val="006755DF"/>
    <w:rsid w:val="0067561C"/>
    <w:rsid w:val="0067587E"/>
    <w:rsid w:val="006758C2"/>
    <w:rsid w:val="006758FA"/>
    <w:rsid w:val="00675910"/>
    <w:rsid w:val="00675A46"/>
    <w:rsid w:val="006760A1"/>
    <w:rsid w:val="006760F9"/>
    <w:rsid w:val="00676B1C"/>
    <w:rsid w:val="00676C18"/>
    <w:rsid w:val="00676C3B"/>
    <w:rsid w:val="00676F40"/>
    <w:rsid w:val="0067719D"/>
    <w:rsid w:val="006779AA"/>
    <w:rsid w:val="00677D2B"/>
    <w:rsid w:val="00677F36"/>
    <w:rsid w:val="006800FE"/>
    <w:rsid w:val="00680379"/>
    <w:rsid w:val="0068052A"/>
    <w:rsid w:val="006807E1"/>
    <w:rsid w:val="00680BB5"/>
    <w:rsid w:val="00680BD8"/>
    <w:rsid w:val="00680DBA"/>
    <w:rsid w:val="00681166"/>
    <w:rsid w:val="00681203"/>
    <w:rsid w:val="00681984"/>
    <w:rsid w:val="00681E97"/>
    <w:rsid w:val="00681FF7"/>
    <w:rsid w:val="006826C9"/>
    <w:rsid w:val="00682A98"/>
    <w:rsid w:val="00682ACE"/>
    <w:rsid w:val="006833C5"/>
    <w:rsid w:val="006836ED"/>
    <w:rsid w:val="00683707"/>
    <w:rsid w:val="00683C05"/>
    <w:rsid w:val="0068415B"/>
    <w:rsid w:val="00684564"/>
    <w:rsid w:val="006847AF"/>
    <w:rsid w:val="006847B8"/>
    <w:rsid w:val="0068487E"/>
    <w:rsid w:val="006849D3"/>
    <w:rsid w:val="00684A06"/>
    <w:rsid w:val="00684BC6"/>
    <w:rsid w:val="006851D2"/>
    <w:rsid w:val="006859D7"/>
    <w:rsid w:val="0068605D"/>
    <w:rsid w:val="00686C37"/>
    <w:rsid w:val="00686D5C"/>
    <w:rsid w:val="0068716A"/>
    <w:rsid w:val="006872A9"/>
    <w:rsid w:val="00687703"/>
    <w:rsid w:val="00687BD1"/>
    <w:rsid w:val="0068F780"/>
    <w:rsid w:val="0069017B"/>
    <w:rsid w:val="006904B5"/>
    <w:rsid w:val="00690A35"/>
    <w:rsid w:val="00690C0E"/>
    <w:rsid w:val="00690ECF"/>
    <w:rsid w:val="00690FC8"/>
    <w:rsid w:val="006910D3"/>
    <w:rsid w:val="006911F0"/>
    <w:rsid w:val="0069152B"/>
    <w:rsid w:val="006916EA"/>
    <w:rsid w:val="006918E7"/>
    <w:rsid w:val="0069196B"/>
    <w:rsid w:val="00691C1E"/>
    <w:rsid w:val="00691D76"/>
    <w:rsid w:val="00692309"/>
    <w:rsid w:val="0069239B"/>
    <w:rsid w:val="006923DF"/>
    <w:rsid w:val="006929CE"/>
    <w:rsid w:val="0069334A"/>
    <w:rsid w:val="00693694"/>
    <w:rsid w:val="006936C1"/>
    <w:rsid w:val="00694014"/>
    <w:rsid w:val="0069409D"/>
    <w:rsid w:val="006942FF"/>
    <w:rsid w:val="00694345"/>
    <w:rsid w:val="006948C6"/>
    <w:rsid w:val="006948E9"/>
    <w:rsid w:val="00694926"/>
    <w:rsid w:val="00694BC8"/>
    <w:rsid w:val="00694BFC"/>
    <w:rsid w:val="00694DDB"/>
    <w:rsid w:val="00695269"/>
    <w:rsid w:val="00695440"/>
    <w:rsid w:val="006955C8"/>
    <w:rsid w:val="00695722"/>
    <w:rsid w:val="00695D18"/>
    <w:rsid w:val="00695E11"/>
    <w:rsid w:val="00695E2F"/>
    <w:rsid w:val="00696076"/>
    <w:rsid w:val="0069626B"/>
    <w:rsid w:val="006965AE"/>
    <w:rsid w:val="00696BD0"/>
    <w:rsid w:val="00696EE4"/>
    <w:rsid w:val="00697072"/>
    <w:rsid w:val="00697302"/>
    <w:rsid w:val="006973E2"/>
    <w:rsid w:val="006974BC"/>
    <w:rsid w:val="00697909"/>
    <w:rsid w:val="00697DDA"/>
    <w:rsid w:val="006A0121"/>
    <w:rsid w:val="006A0142"/>
    <w:rsid w:val="006A01B1"/>
    <w:rsid w:val="006A03B5"/>
    <w:rsid w:val="006A05DF"/>
    <w:rsid w:val="006A0D23"/>
    <w:rsid w:val="006A0F59"/>
    <w:rsid w:val="006A0FFE"/>
    <w:rsid w:val="006A14FC"/>
    <w:rsid w:val="006A1529"/>
    <w:rsid w:val="006A15CE"/>
    <w:rsid w:val="006A1718"/>
    <w:rsid w:val="006A18E7"/>
    <w:rsid w:val="006A1FC8"/>
    <w:rsid w:val="006A2023"/>
    <w:rsid w:val="006A22D5"/>
    <w:rsid w:val="006A22D7"/>
    <w:rsid w:val="006A25CB"/>
    <w:rsid w:val="006A2A47"/>
    <w:rsid w:val="006A2B28"/>
    <w:rsid w:val="006A2CBD"/>
    <w:rsid w:val="006A2D8D"/>
    <w:rsid w:val="006A3130"/>
    <w:rsid w:val="006A39FB"/>
    <w:rsid w:val="006A3C4D"/>
    <w:rsid w:val="006A3E46"/>
    <w:rsid w:val="006A41A7"/>
    <w:rsid w:val="006A4A8F"/>
    <w:rsid w:val="006A4DF0"/>
    <w:rsid w:val="006A5450"/>
    <w:rsid w:val="006A5A09"/>
    <w:rsid w:val="006A5AFB"/>
    <w:rsid w:val="006A5C58"/>
    <w:rsid w:val="006A5D71"/>
    <w:rsid w:val="006A606A"/>
    <w:rsid w:val="006A60E0"/>
    <w:rsid w:val="006A63F2"/>
    <w:rsid w:val="006A6492"/>
    <w:rsid w:val="006A6961"/>
    <w:rsid w:val="006A6966"/>
    <w:rsid w:val="006A6B72"/>
    <w:rsid w:val="006A6F45"/>
    <w:rsid w:val="006A703A"/>
    <w:rsid w:val="006A70B9"/>
    <w:rsid w:val="006A7128"/>
    <w:rsid w:val="006A7EF5"/>
    <w:rsid w:val="006B007A"/>
    <w:rsid w:val="006B018E"/>
    <w:rsid w:val="006B04DB"/>
    <w:rsid w:val="006B0665"/>
    <w:rsid w:val="006B06D7"/>
    <w:rsid w:val="006B095D"/>
    <w:rsid w:val="006B134D"/>
    <w:rsid w:val="006B159E"/>
    <w:rsid w:val="006B15B4"/>
    <w:rsid w:val="006B15F6"/>
    <w:rsid w:val="006B16A7"/>
    <w:rsid w:val="006B19F1"/>
    <w:rsid w:val="006B1E02"/>
    <w:rsid w:val="006B1EA1"/>
    <w:rsid w:val="006B1EAE"/>
    <w:rsid w:val="006B1F8E"/>
    <w:rsid w:val="006B21A0"/>
    <w:rsid w:val="006B2296"/>
    <w:rsid w:val="006B25D4"/>
    <w:rsid w:val="006B2848"/>
    <w:rsid w:val="006B2932"/>
    <w:rsid w:val="006B29B6"/>
    <w:rsid w:val="006B2A5B"/>
    <w:rsid w:val="006B3BA0"/>
    <w:rsid w:val="006B3CD2"/>
    <w:rsid w:val="006B41D2"/>
    <w:rsid w:val="006B439D"/>
    <w:rsid w:val="006B4FC2"/>
    <w:rsid w:val="006B50FD"/>
    <w:rsid w:val="006B5117"/>
    <w:rsid w:val="006B51A4"/>
    <w:rsid w:val="006B520A"/>
    <w:rsid w:val="006B5376"/>
    <w:rsid w:val="006B5461"/>
    <w:rsid w:val="006B54A4"/>
    <w:rsid w:val="006B54CD"/>
    <w:rsid w:val="006B553E"/>
    <w:rsid w:val="006B556A"/>
    <w:rsid w:val="006B566A"/>
    <w:rsid w:val="006B5819"/>
    <w:rsid w:val="006B6075"/>
    <w:rsid w:val="006B67F9"/>
    <w:rsid w:val="006B6987"/>
    <w:rsid w:val="006B7286"/>
    <w:rsid w:val="006B7447"/>
    <w:rsid w:val="006B7453"/>
    <w:rsid w:val="006B74F2"/>
    <w:rsid w:val="006B763E"/>
    <w:rsid w:val="006B765E"/>
    <w:rsid w:val="006B79B3"/>
    <w:rsid w:val="006C06D5"/>
    <w:rsid w:val="006C0909"/>
    <w:rsid w:val="006C090A"/>
    <w:rsid w:val="006C0B0E"/>
    <w:rsid w:val="006C0DF1"/>
    <w:rsid w:val="006C0E72"/>
    <w:rsid w:val="006C14F1"/>
    <w:rsid w:val="006C167F"/>
    <w:rsid w:val="006C1E41"/>
    <w:rsid w:val="006C1E6E"/>
    <w:rsid w:val="006C2207"/>
    <w:rsid w:val="006C267D"/>
    <w:rsid w:val="006C315B"/>
    <w:rsid w:val="006C31CD"/>
    <w:rsid w:val="006C31FD"/>
    <w:rsid w:val="006C329F"/>
    <w:rsid w:val="006C36F7"/>
    <w:rsid w:val="006C384D"/>
    <w:rsid w:val="006C390C"/>
    <w:rsid w:val="006C3A8D"/>
    <w:rsid w:val="006C3B41"/>
    <w:rsid w:val="006C3D52"/>
    <w:rsid w:val="006C3E78"/>
    <w:rsid w:val="006C410E"/>
    <w:rsid w:val="006C45E7"/>
    <w:rsid w:val="006C4CFB"/>
    <w:rsid w:val="006C4EDF"/>
    <w:rsid w:val="006C547D"/>
    <w:rsid w:val="006C54C0"/>
    <w:rsid w:val="006C6004"/>
    <w:rsid w:val="006C6191"/>
    <w:rsid w:val="006C6533"/>
    <w:rsid w:val="006C6792"/>
    <w:rsid w:val="006C7203"/>
    <w:rsid w:val="006C7517"/>
    <w:rsid w:val="006C75B5"/>
    <w:rsid w:val="006C7B41"/>
    <w:rsid w:val="006C7E21"/>
    <w:rsid w:val="006D085E"/>
    <w:rsid w:val="006D08A4"/>
    <w:rsid w:val="006D0E3A"/>
    <w:rsid w:val="006D0EED"/>
    <w:rsid w:val="006D0FE4"/>
    <w:rsid w:val="006D1103"/>
    <w:rsid w:val="006D160E"/>
    <w:rsid w:val="006D18D6"/>
    <w:rsid w:val="006D1A00"/>
    <w:rsid w:val="006D1F18"/>
    <w:rsid w:val="006D1F3B"/>
    <w:rsid w:val="006D1F99"/>
    <w:rsid w:val="006D29C0"/>
    <w:rsid w:val="006D2C19"/>
    <w:rsid w:val="006D2C7A"/>
    <w:rsid w:val="006D2DD1"/>
    <w:rsid w:val="006D2FA8"/>
    <w:rsid w:val="006D2FF8"/>
    <w:rsid w:val="006D3787"/>
    <w:rsid w:val="006D37CA"/>
    <w:rsid w:val="006D39B8"/>
    <w:rsid w:val="006D3A76"/>
    <w:rsid w:val="006D3B10"/>
    <w:rsid w:val="006D3FFA"/>
    <w:rsid w:val="006D44A4"/>
    <w:rsid w:val="006D4A68"/>
    <w:rsid w:val="006D4A90"/>
    <w:rsid w:val="006D4E27"/>
    <w:rsid w:val="006D503D"/>
    <w:rsid w:val="006D50CC"/>
    <w:rsid w:val="006D5127"/>
    <w:rsid w:val="006D53BF"/>
    <w:rsid w:val="006D551D"/>
    <w:rsid w:val="006D5688"/>
    <w:rsid w:val="006D5AF5"/>
    <w:rsid w:val="006D5C2F"/>
    <w:rsid w:val="006D5C5E"/>
    <w:rsid w:val="006D5DBE"/>
    <w:rsid w:val="006D5EB4"/>
    <w:rsid w:val="006D63BA"/>
    <w:rsid w:val="006D6590"/>
    <w:rsid w:val="006D691C"/>
    <w:rsid w:val="006D6A7B"/>
    <w:rsid w:val="006D6B03"/>
    <w:rsid w:val="006D6BE5"/>
    <w:rsid w:val="006D6E14"/>
    <w:rsid w:val="006D6EA2"/>
    <w:rsid w:val="006D7014"/>
    <w:rsid w:val="006D704D"/>
    <w:rsid w:val="006D728F"/>
    <w:rsid w:val="006D77DE"/>
    <w:rsid w:val="006D7C1B"/>
    <w:rsid w:val="006D7DAD"/>
    <w:rsid w:val="006D7E22"/>
    <w:rsid w:val="006E0205"/>
    <w:rsid w:val="006E042A"/>
    <w:rsid w:val="006E061A"/>
    <w:rsid w:val="006E0666"/>
    <w:rsid w:val="006E0757"/>
    <w:rsid w:val="006E0DF2"/>
    <w:rsid w:val="006E0EFC"/>
    <w:rsid w:val="006E11E5"/>
    <w:rsid w:val="006E1736"/>
    <w:rsid w:val="006E183B"/>
    <w:rsid w:val="006E19B7"/>
    <w:rsid w:val="006E1E33"/>
    <w:rsid w:val="006E263F"/>
    <w:rsid w:val="006E26CC"/>
    <w:rsid w:val="006E2841"/>
    <w:rsid w:val="006E2A88"/>
    <w:rsid w:val="006E2CFA"/>
    <w:rsid w:val="006E34C8"/>
    <w:rsid w:val="006E3A05"/>
    <w:rsid w:val="006E3A29"/>
    <w:rsid w:val="006E3A2F"/>
    <w:rsid w:val="006E3F27"/>
    <w:rsid w:val="006E3F85"/>
    <w:rsid w:val="006E421F"/>
    <w:rsid w:val="006E48C7"/>
    <w:rsid w:val="006E4B2A"/>
    <w:rsid w:val="006E4F9D"/>
    <w:rsid w:val="006E4FF2"/>
    <w:rsid w:val="006E526C"/>
    <w:rsid w:val="006E5358"/>
    <w:rsid w:val="006E5946"/>
    <w:rsid w:val="006E597D"/>
    <w:rsid w:val="006E59C9"/>
    <w:rsid w:val="006E6019"/>
    <w:rsid w:val="006E62EC"/>
    <w:rsid w:val="006E6327"/>
    <w:rsid w:val="006E6949"/>
    <w:rsid w:val="006E69B9"/>
    <w:rsid w:val="006E69FA"/>
    <w:rsid w:val="006E6FB1"/>
    <w:rsid w:val="006E7076"/>
    <w:rsid w:val="006E7946"/>
    <w:rsid w:val="006E7C0B"/>
    <w:rsid w:val="006E7C81"/>
    <w:rsid w:val="006E7DA1"/>
    <w:rsid w:val="006F00BA"/>
    <w:rsid w:val="006F015D"/>
    <w:rsid w:val="006F03F7"/>
    <w:rsid w:val="006F0475"/>
    <w:rsid w:val="006F048A"/>
    <w:rsid w:val="006F0666"/>
    <w:rsid w:val="006F0853"/>
    <w:rsid w:val="006F096E"/>
    <w:rsid w:val="006F0F94"/>
    <w:rsid w:val="006F17AD"/>
    <w:rsid w:val="006F1915"/>
    <w:rsid w:val="006F19F8"/>
    <w:rsid w:val="006F1DC7"/>
    <w:rsid w:val="006F1F58"/>
    <w:rsid w:val="006F221A"/>
    <w:rsid w:val="006F230D"/>
    <w:rsid w:val="006F267F"/>
    <w:rsid w:val="006F280A"/>
    <w:rsid w:val="006F2832"/>
    <w:rsid w:val="006F2B82"/>
    <w:rsid w:val="006F30A3"/>
    <w:rsid w:val="006F34CF"/>
    <w:rsid w:val="006F35ED"/>
    <w:rsid w:val="006F3646"/>
    <w:rsid w:val="006F3818"/>
    <w:rsid w:val="006F3897"/>
    <w:rsid w:val="006F38DF"/>
    <w:rsid w:val="006F399B"/>
    <w:rsid w:val="006F39CA"/>
    <w:rsid w:val="006F3BF5"/>
    <w:rsid w:val="006F3D9A"/>
    <w:rsid w:val="006F42AA"/>
    <w:rsid w:val="006F43BE"/>
    <w:rsid w:val="006F4463"/>
    <w:rsid w:val="006F4854"/>
    <w:rsid w:val="006F489B"/>
    <w:rsid w:val="006F4CFC"/>
    <w:rsid w:val="006F4DAA"/>
    <w:rsid w:val="006F4DDC"/>
    <w:rsid w:val="006F509C"/>
    <w:rsid w:val="006F5616"/>
    <w:rsid w:val="006F5A2C"/>
    <w:rsid w:val="006F5CC0"/>
    <w:rsid w:val="006F6007"/>
    <w:rsid w:val="006F6046"/>
    <w:rsid w:val="006F6330"/>
    <w:rsid w:val="006F6443"/>
    <w:rsid w:val="006F6647"/>
    <w:rsid w:val="006F66AD"/>
    <w:rsid w:val="006F6897"/>
    <w:rsid w:val="006F6920"/>
    <w:rsid w:val="006F6CB8"/>
    <w:rsid w:val="006F6CC6"/>
    <w:rsid w:val="006F6EC3"/>
    <w:rsid w:val="006F70E8"/>
    <w:rsid w:val="006F788D"/>
    <w:rsid w:val="006F7B6A"/>
    <w:rsid w:val="006F7FEC"/>
    <w:rsid w:val="00700215"/>
    <w:rsid w:val="00700563"/>
    <w:rsid w:val="00700993"/>
    <w:rsid w:val="00700998"/>
    <w:rsid w:val="00700A35"/>
    <w:rsid w:val="007011DF"/>
    <w:rsid w:val="007013E7"/>
    <w:rsid w:val="007013EA"/>
    <w:rsid w:val="00701645"/>
    <w:rsid w:val="00701665"/>
    <w:rsid w:val="00701999"/>
    <w:rsid w:val="00701A5C"/>
    <w:rsid w:val="00701BA6"/>
    <w:rsid w:val="00701C1B"/>
    <w:rsid w:val="00701C85"/>
    <w:rsid w:val="00702160"/>
    <w:rsid w:val="00702212"/>
    <w:rsid w:val="00702A77"/>
    <w:rsid w:val="00702E2A"/>
    <w:rsid w:val="00702F4C"/>
    <w:rsid w:val="00703222"/>
    <w:rsid w:val="007032F9"/>
    <w:rsid w:val="007033BA"/>
    <w:rsid w:val="00703459"/>
    <w:rsid w:val="007039C6"/>
    <w:rsid w:val="00703BEB"/>
    <w:rsid w:val="00704128"/>
    <w:rsid w:val="007041B6"/>
    <w:rsid w:val="00704304"/>
    <w:rsid w:val="00704413"/>
    <w:rsid w:val="0070484C"/>
    <w:rsid w:val="00704B70"/>
    <w:rsid w:val="00704EDB"/>
    <w:rsid w:val="00705033"/>
    <w:rsid w:val="00705703"/>
    <w:rsid w:val="00705840"/>
    <w:rsid w:val="007058BF"/>
    <w:rsid w:val="00705977"/>
    <w:rsid w:val="00705D02"/>
    <w:rsid w:val="00705EC8"/>
    <w:rsid w:val="007065BB"/>
    <w:rsid w:val="007066AA"/>
    <w:rsid w:val="0070672A"/>
    <w:rsid w:val="00706A71"/>
    <w:rsid w:val="00706C8A"/>
    <w:rsid w:val="00707444"/>
    <w:rsid w:val="007074AB"/>
    <w:rsid w:val="0070770D"/>
    <w:rsid w:val="00707882"/>
    <w:rsid w:val="007079BC"/>
    <w:rsid w:val="00710036"/>
    <w:rsid w:val="0071009B"/>
    <w:rsid w:val="007102C1"/>
    <w:rsid w:val="00710983"/>
    <w:rsid w:val="00710CC9"/>
    <w:rsid w:val="00710DC6"/>
    <w:rsid w:val="00710DE5"/>
    <w:rsid w:val="007114A4"/>
    <w:rsid w:val="007117B3"/>
    <w:rsid w:val="0071219A"/>
    <w:rsid w:val="007122ED"/>
    <w:rsid w:val="00712691"/>
    <w:rsid w:val="007126C1"/>
    <w:rsid w:val="00712852"/>
    <w:rsid w:val="00712B35"/>
    <w:rsid w:val="00712C64"/>
    <w:rsid w:val="00712C93"/>
    <w:rsid w:val="007130DD"/>
    <w:rsid w:val="00713198"/>
    <w:rsid w:val="0071361D"/>
    <w:rsid w:val="00714136"/>
    <w:rsid w:val="00714217"/>
    <w:rsid w:val="00714243"/>
    <w:rsid w:val="007143AA"/>
    <w:rsid w:val="007144FA"/>
    <w:rsid w:val="007149E5"/>
    <w:rsid w:val="00714D49"/>
    <w:rsid w:val="007150EC"/>
    <w:rsid w:val="0071529A"/>
    <w:rsid w:val="0071554C"/>
    <w:rsid w:val="007156B8"/>
    <w:rsid w:val="007159B4"/>
    <w:rsid w:val="00715BF4"/>
    <w:rsid w:val="00715EDF"/>
    <w:rsid w:val="0071606E"/>
    <w:rsid w:val="00716381"/>
    <w:rsid w:val="0071643C"/>
    <w:rsid w:val="00716543"/>
    <w:rsid w:val="007166E6"/>
    <w:rsid w:val="00716814"/>
    <w:rsid w:val="0071682E"/>
    <w:rsid w:val="00717165"/>
    <w:rsid w:val="00717994"/>
    <w:rsid w:val="00717B01"/>
    <w:rsid w:val="00717EA1"/>
    <w:rsid w:val="00717F3E"/>
    <w:rsid w:val="007200ED"/>
    <w:rsid w:val="00720489"/>
    <w:rsid w:val="007205D6"/>
    <w:rsid w:val="007206C5"/>
    <w:rsid w:val="007206D0"/>
    <w:rsid w:val="00720B6C"/>
    <w:rsid w:val="00720D68"/>
    <w:rsid w:val="00721232"/>
    <w:rsid w:val="0072131D"/>
    <w:rsid w:val="00721377"/>
    <w:rsid w:val="00721483"/>
    <w:rsid w:val="00721504"/>
    <w:rsid w:val="00721512"/>
    <w:rsid w:val="007215D7"/>
    <w:rsid w:val="00721B17"/>
    <w:rsid w:val="00721F45"/>
    <w:rsid w:val="007220A6"/>
    <w:rsid w:val="00722172"/>
    <w:rsid w:val="00723120"/>
    <w:rsid w:val="007232AA"/>
    <w:rsid w:val="00723444"/>
    <w:rsid w:val="007234ED"/>
    <w:rsid w:val="00723532"/>
    <w:rsid w:val="00723B85"/>
    <w:rsid w:val="00723E7C"/>
    <w:rsid w:val="007241CF"/>
    <w:rsid w:val="00724415"/>
    <w:rsid w:val="007244F0"/>
    <w:rsid w:val="00724629"/>
    <w:rsid w:val="007248A1"/>
    <w:rsid w:val="0072493D"/>
    <w:rsid w:val="00724D6A"/>
    <w:rsid w:val="00724DC8"/>
    <w:rsid w:val="00725885"/>
    <w:rsid w:val="00725996"/>
    <w:rsid w:val="007259CC"/>
    <w:rsid w:val="00725A2F"/>
    <w:rsid w:val="00725B2F"/>
    <w:rsid w:val="00725C7D"/>
    <w:rsid w:val="0072600A"/>
    <w:rsid w:val="007265A4"/>
    <w:rsid w:val="0072677F"/>
    <w:rsid w:val="007268AD"/>
    <w:rsid w:val="00726D74"/>
    <w:rsid w:val="00726F42"/>
    <w:rsid w:val="00727434"/>
    <w:rsid w:val="007274E4"/>
    <w:rsid w:val="00727631"/>
    <w:rsid w:val="00727B27"/>
    <w:rsid w:val="00727BA6"/>
    <w:rsid w:val="00727E59"/>
    <w:rsid w:val="00730A2C"/>
    <w:rsid w:val="00730C29"/>
    <w:rsid w:val="00730D4B"/>
    <w:rsid w:val="00730F14"/>
    <w:rsid w:val="007312BD"/>
    <w:rsid w:val="007313D4"/>
    <w:rsid w:val="0073153B"/>
    <w:rsid w:val="007318BC"/>
    <w:rsid w:val="00731978"/>
    <w:rsid w:val="0073210C"/>
    <w:rsid w:val="007323DD"/>
    <w:rsid w:val="00732657"/>
    <w:rsid w:val="00732CC7"/>
    <w:rsid w:val="00733375"/>
    <w:rsid w:val="007333F0"/>
    <w:rsid w:val="00733651"/>
    <w:rsid w:val="0073372F"/>
    <w:rsid w:val="00733829"/>
    <w:rsid w:val="00733A66"/>
    <w:rsid w:val="00733AA4"/>
    <w:rsid w:val="00733D98"/>
    <w:rsid w:val="00733F02"/>
    <w:rsid w:val="0073414B"/>
    <w:rsid w:val="007344EA"/>
    <w:rsid w:val="00734517"/>
    <w:rsid w:val="007345AA"/>
    <w:rsid w:val="007346E0"/>
    <w:rsid w:val="00734C0C"/>
    <w:rsid w:val="00734E67"/>
    <w:rsid w:val="00735068"/>
    <w:rsid w:val="00735BD6"/>
    <w:rsid w:val="00735C25"/>
    <w:rsid w:val="00735E97"/>
    <w:rsid w:val="00735F30"/>
    <w:rsid w:val="00736178"/>
    <w:rsid w:val="00736332"/>
    <w:rsid w:val="0073662A"/>
    <w:rsid w:val="007369C2"/>
    <w:rsid w:val="00736A26"/>
    <w:rsid w:val="00736A5C"/>
    <w:rsid w:val="007370FB"/>
    <w:rsid w:val="00737110"/>
    <w:rsid w:val="00737B3B"/>
    <w:rsid w:val="00737B62"/>
    <w:rsid w:val="00737CF9"/>
    <w:rsid w:val="0074071F"/>
    <w:rsid w:val="00740879"/>
    <w:rsid w:val="00740A9B"/>
    <w:rsid w:val="007414FB"/>
    <w:rsid w:val="00741792"/>
    <w:rsid w:val="00741F5B"/>
    <w:rsid w:val="00742162"/>
    <w:rsid w:val="00742350"/>
    <w:rsid w:val="00742390"/>
    <w:rsid w:val="0074257D"/>
    <w:rsid w:val="0074290F"/>
    <w:rsid w:val="00742AE4"/>
    <w:rsid w:val="00742B11"/>
    <w:rsid w:val="00742BEB"/>
    <w:rsid w:val="00742DF8"/>
    <w:rsid w:val="00742F34"/>
    <w:rsid w:val="00743BBD"/>
    <w:rsid w:val="00743F0A"/>
    <w:rsid w:val="0074476B"/>
    <w:rsid w:val="00744835"/>
    <w:rsid w:val="00744A4F"/>
    <w:rsid w:val="00744A6E"/>
    <w:rsid w:val="00744B23"/>
    <w:rsid w:val="007457F2"/>
    <w:rsid w:val="00745834"/>
    <w:rsid w:val="007467F4"/>
    <w:rsid w:val="007468B2"/>
    <w:rsid w:val="007468CB"/>
    <w:rsid w:val="00746A42"/>
    <w:rsid w:val="00746B63"/>
    <w:rsid w:val="00747119"/>
    <w:rsid w:val="007475C2"/>
    <w:rsid w:val="00747884"/>
    <w:rsid w:val="00747D4B"/>
    <w:rsid w:val="0075033A"/>
    <w:rsid w:val="00750EAF"/>
    <w:rsid w:val="0075163D"/>
    <w:rsid w:val="00751CCC"/>
    <w:rsid w:val="00751DA2"/>
    <w:rsid w:val="00752265"/>
    <w:rsid w:val="0075281F"/>
    <w:rsid w:val="00752846"/>
    <w:rsid w:val="007528B1"/>
    <w:rsid w:val="00752C40"/>
    <w:rsid w:val="00752C82"/>
    <w:rsid w:val="00753051"/>
    <w:rsid w:val="007532C2"/>
    <w:rsid w:val="007535B9"/>
    <w:rsid w:val="0075360F"/>
    <w:rsid w:val="007538DD"/>
    <w:rsid w:val="00753A3F"/>
    <w:rsid w:val="00753C62"/>
    <w:rsid w:val="00754543"/>
    <w:rsid w:val="007545A5"/>
    <w:rsid w:val="007546F6"/>
    <w:rsid w:val="007549F9"/>
    <w:rsid w:val="00754C4A"/>
    <w:rsid w:val="00754D5C"/>
    <w:rsid w:val="00754EE2"/>
    <w:rsid w:val="00754F9E"/>
    <w:rsid w:val="00754FD9"/>
    <w:rsid w:val="00755248"/>
    <w:rsid w:val="0075528D"/>
    <w:rsid w:val="00755392"/>
    <w:rsid w:val="007556B2"/>
    <w:rsid w:val="0075582D"/>
    <w:rsid w:val="0075592E"/>
    <w:rsid w:val="00755C8F"/>
    <w:rsid w:val="00755E1F"/>
    <w:rsid w:val="00755E6C"/>
    <w:rsid w:val="0075613F"/>
    <w:rsid w:val="00756429"/>
    <w:rsid w:val="0075644B"/>
    <w:rsid w:val="007567EB"/>
    <w:rsid w:val="00756976"/>
    <w:rsid w:val="00756BAC"/>
    <w:rsid w:val="00756BD6"/>
    <w:rsid w:val="00757137"/>
    <w:rsid w:val="007576F9"/>
    <w:rsid w:val="0075794F"/>
    <w:rsid w:val="00757B9E"/>
    <w:rsid w:val="00757CAC"/>
    <w:rsid w:val="00757FBC"/>
    <w:rsid w:val="00757FDA"/>
    <w:rsid w:val="007601E0"/>
    <w:rsid w:val="00760696"/>
    <w:rsid w:val="007606B3"/>
    <w:rsid w:val="007614B1"/>
    <w:rsid w:val="00761542"/>
    <w:rsid w:val="0076156C"/>
    <w:rsid w:val="007618C3"/>
    <w:rsid w:val="007621CF"/>
    <w:rsid w:val="00762465"/>
    <w:rsid w:val="00762491"/>
    <w:rsid w:val="007627F1"/>
    <w:rsid w:val="007628DA"/>
    <w:rsid w:val="00762937"/>
    <w:rsid w:val="00762C30"/>
    <w:rsid w:val="00762D38"/>
    <w:rsid w:val="00762F93"/>
    <w:rsid w:val="0076305C"/>
    <w:rsid w:val="00763094"/>
    <w:rsid w:val="00763102"/>
    <w:rsid w:val="007631DD"/>
    <w:rsid w:val="007638A0"/>
    <w:rsid w:val="00763B49"/>
    <w:rsid w:val="00763BD8"/>
    <w:rsid w:val="00763D8B"/>
    <w:rsid w:val="007640EA"/>
    <w:rsid w:val="00764231"/>
    <w:rsid w:val="007647E9"/>
    <w:rsid w:val="00764925"/>
    <w:rsid w:val="00764BBE"/>
    <w:rsid w:val="00764C03"/>
    <w:rsid w:val="00764DFD"/>
    <w:rsid w:val="007650A2"/>
    <w:rsid w:val="00765497"/>
    <w:rsid w:val="00765568"/>
    <w:rsid w:val="00765604"/>
    <w:rsid w:val="00765689"/>
    <w:rsid w:val="00765846"/>
    <w:rsid w:val="00765AAF"/>
    <w:rsid w:val="00765B2C"/>
    <w:rsid w:val="00765CAA"/>
    <w:rsid w:val="0076621B"/>
    <w:rsid w:val="00766B34"/>
    <w:rsid w:val="00766D41"/>
    <w:rsid w:val="0076712D"/>
    <w:rsid w:val="0076722D"/>
    <w:rsid w:val="007672C9"/>
    <w:rsid w:val="00767322"/>
    <w:rsid w:val="00767765"/>
    <w:rsid w:val="0076781F"/>
    <w:rsid w:val="00767B19"/>
    <w:rsid w:val="00767BD5"/>
    <w:rsid w:val="00767DE4"/>
    <w:rsid w:val="00770079"/>
    <w:rsid w:val="00770537"/>
    <w:rsid w:val="0077067C"/>
    <w:rsid w:val="00770797"/>
    <w:rsid w:val="00770AAF"/>
    <w:rsid w:val="00770CB3"/>
    <w:rsid w:val="00771161"/>
    <w:rsid w:val="007713E7"/>
    <w:rsid w:val="0077143C"/>
    <w:rsid w:val="0077145F"/>
    <w:rsid w:val="007714F9"/>
    <w:rsid w:val="00771532"/>
    <w:rsid w:val="00771780"/>
    <w:rsid w:val="0077205A"/>
    <w:rsid w:val="007720F9"/>
    <w:rsid w:val="007728D0"/>
    <w:rsid w:val="007732E9"/>
    <w:rsid w:val="00773339"/>
    <w:rsid w:val="007735E1"/>
    <w:rsid w:val="00773B75"/>
    <w:rsid w:val="00773D78"/>
    <w:rsid w:val="00773DFD"/>
    <w:rsid w:val="0077414D"/>
    <w:rsid w:val="0077453D"/>
    <w:rsid w:val="00774A24"/>
    <w:rsid w:val="00774A52"/>
    <w:rsid w:val="00774FE2"/>
    <w:rsid w:val="00775283"/>
    <w:rsid w:val="007756EE"/>
    <w:rsid w:val="00775847"/>
    <w:rsid w:val="0077588F"/>
    <w:rsid w:val="007758B3"/>
    <w:rsid w:val="0077595F"/>
    <w:rsid w:val="00775C1B"/>
    <w:rsid w:val="00775C54"/>
    <w:rsid w:val="00775DF6"/>
    <w:rsid w:val="007760B5"/>
    <w:rsid w:val="007760E0"/>
    <w:rsid w:val="00776426"/>
    <w:rsid w:val="00776922"/>
    <w:rsid w:val="00776B8D"/>
    <w:rsid w:val="00776C87"/>
    <w:rsid w:val="00776E3A"/>
    <w:rsid w:val="007771DB"/>
    <w:rsid w:val="00777347"/>
    <w:rsid w:val="00777395"/>
    <w:rsid w:val="00777599"/>
    <w:rsid w:val="007775EF"/>
    <w:rsid w:val="007776AE"/>
    <w:rsid w:val="00777845"/>
    <w:rsid w:val="0077790E"/>
    <w:rsid w:val="00777D18"/>
    <w:rsid w:val="007801B7"/>
    <w:rsid w:val="0078047D"/>
    <w:rsid w:val="00780524"/>
    <w:rsid w:val="007806EB"/>
    <w:rsid w:val="00780A86"/>
    <w:rsid w:val="00780B83"/>
    <w:rsid w:val="00780D5D"/>
    <w:rsid w:val="00780E57"/>
    <w:rsid w:val="007811BD"/>
    <w:rsid w:val="00781902"/>
    <w:rsid w:val="00781BDB"/>
    <w:rsid w:val="0078204F"/>
    <w:rsid w:val="007821A2"/>
    <w:rsid w:val="00782323"/>
    <w:rsid w:val="00782364"/>
    <w:rsid w:val="007831CB"/>
    <w:rsid w:val="007838D0"/>
    <w:rsid w:val="00783A4E"/>
    <w:rsid w:val="00783B58"/>
    <w:rsid w:val="007844B7"/>
    <w:rsid w:val="00784653"/>
    <w:rsid w:val="00784A66"/>
    <w:rsid w:val="00784AB5"/>
    <w:rsid w:val="00784BDA"/>
    <w:rsid w:val="00785338"/>
    <w:rsid w:val="00785B3B"/>
    <w:rsid w:val="00785BD1"/>
    <w:rsid w:val="00786118"/>
    <w:rsid w:val="007864CC"/>
    <w:rsid w:val="00786A85"/>
    <w:rsid w:val="00786CE1"/>
    <w:rsid w:val="0078716C"/>
    <w:rsid w:val="007872D7"/>
    <w:rsid w:val="0078733A"/>
    <w:rsid w:val="007874E4"/>
    <w:rsid w:val="00787660"/>
    <w:rsid w:val="00787754"/>
    <w:rsid w:val="00787875"/>
    <w:rsid w:val="00787DF9"/>
    <w:rsid w:val="00787E88"/>
    <w:rsid w:val="0079028F"/>
    <w:rsid w:val="007902C6"/>
    <w:rsid w:val="007904C0"/>
    <w:rsid w:val="007907CC"/>
    <w:rsid w:val="0079098D"/>
    <w:rsid w:val="00790A2E"/>
    <w:rsid w:val="00790F41"/>
    <w:rsid w:val="007911AD"/>
    <w:rsid w:val="00791268"/>
    <w:rsid w:val="00791468"/>
    <w:rsid w:val="0079157B"/>
    <w:rsid w:val="00791751"/>
    <w:rsid w:val="00791873"/>
    <w:rsid w:val="00791FF2"/>
    <w:rsid w:val="0079212E"/>
    <w:rsid w:val="00792137"/>
    <w:rsid w:val="00792356"/>
    <w:rsid w:val="00792C0F"/>
    <w:rsid w:val="00793AD7"/>
    <w:rsid w:val="00793D8E"/>
    <w:rsid w:val="00793EFB"/>
    <w:rsid w:val="00793FD7"/>
    <w:rsid w:val="007941FE"/>
    <w:rsid w:val="00794431"/>
    <w:rsid w:val="00794577"/>
    <w:rsid w:val="007946E6"/>
    <w:rsid w:val="00794966"/>
    <w:rsid w:val="00794A07"/>
    <w:rsid w:val="00794BAF"/>
    <w:rsid w:val="00794D25"/>
    <w:rsid w:val="007951B3"/>
    <w:rsid w:val="007951D2"/>
    <w:rsid w:val="00795504"/>
    <w:rsid w:val="00795791"/>
    <w:rsid w:val="007957B5"/>
    <w:rsid w:val="007957ED"/>
    <w:rsid w:val="0079581D"/>
    <w:rsid w:val="0079581E"/>
    <w:rsid w:val="0079588F"/>
    <w:rsid w:val="00795960"/>
    <w:rsid w:val="00795B2C"/>
    <w:rsid w:val="00795C9B"/>
    <w:rsid w:val="007963EB"/>
    <w:rsid w:val="00796471"/>
    <w:rsid w:val="0079652D"/>
    <w:rsid w:val="0079657B"/>
    <w:rsid w:val="00796894"/>
    <w:rsid w:val="00796ACA"/>
    <w:rsid w:val="0079721C"/>
    <w:rsid w:val="00797277"/>
    <w:rsid w:val="00797459"/>
    <w:rsid w:val="0079754B"/>
    <w:rsid w:val="0079776A"/>
    <w:rsid w:val="00797827"/>
    <w:rsid w:val="007978DE"/>
    <w:rsid w:val="00797A94"/>
    <w:rsid w:val="00797DB3"/>
    <w:rsid w:val="00797DD0"/>
    <w:rsid w:val="00797E30"/>
    <w:rsid w:val="00797F6F"/>
    <w:rsid w:val="00797F98"/>
    <w:rsid w:val="007A016D"/>
    <w:rsid w:val="007A0380"/>
    <w:rsid w:val="007A06B2"/>
    <w:rsid w:val="007A090B"/>
    <w:rsid w:val="007A0912"/>
    <w:rsid w:val="007A0A46"/>
    <w:rsid w:val="007A1248"/>
    <w:rsid w:val="007A1318"/>
    <w:rsid w:val="007A1E67"/>
    <w:rsid w:val="007A20DF"/>
    <w:rsid w:val="007A2434"/>
    <w:rsid w:val="007A245C"/>
    <w:rsid w:val="007A29C5"/>
    <w:rsid w:val="007A2C7A"/>
    <w:rsid w:val="007A2EE0"/>
    <w:rsid w:val="007A383B"/>
    <w:rsid w:val="007A3A60"/>
    <w:rsid w:val="007A3A7B"/>
    <w:rsid w:val="007A3BC0"/>
    <w:rsid w:val="007A45BA"/>
    <w:rsid w:val="007A4622"/>
    <w:rsid w:val="007A4857"/>
    <w:rsid w:val="007A48AB"/>
    <w:rsid w:val="007A4A27"/>
    <w:rsid w:val="007A4BDA"/>
    <w:rsid w:val="007A4CC7"/>
    <w:rsid w:val="007A4D8C"/>
    <w:rsid w:val="007A5053"/>
    <w:rsid w:val="007A5095"/>
    <w:rsid w:val="007A5101"/>
    <w:rsid w:val="007A5178"/>
    <w:rsid w:val="007A54B9"/>
    <w:rsid w:val="007A5A7F"/>
    <w:rsid w:val="007A5FFA"/>
    <w:rsid w:val="007A6117"/>
    <w:rsid w:val="007A6243"/>
    <w:rsid w:val="007A6269"/>
    <w:rsid w:val="007A639F"/>
    <w:rsid w:val="007A6458"/>
    <w:rsid w:val="007A6669"/>
    <w:rsid w:val="007A6CBB"/>
    <w:rsid w:val="007A764C"/>
    <w:rsid w:val="007A772D"/>
    <w:rsid w:val="007A77DA"/>
    <w:rsid w:val="007A78D4"/>
    <w:rsid w:val="007A7D88"/>
    <w:rsid w:val="007A7FAA"/>
    <w:rsid w:val="007B00F5"/>
    <w:rsid w:val="007B054A"/>
    <w:rsid w:val="007B0733"/>
    <w:rsid w:val="007B0BA5"/>
    <w:rsid w:val="007B0E10"/>
    <w:rsid w:val="007B1233"/>
    <w:rsid w:val="007B1453"/>
    <w:rsid w:val="007B19FD"/>
    <w:rsid w:val="007B1CE5"/>
    <w:rsid w:val="007B1FCC"/>
    <w:rsid w:val="007B2388"/>
    <w:rsid w:val="007B253D"/>
    <w:rsid w:val="007B2AB7"/>
    <w:rsid w:val="007B2F8C"/>
    <w:rsid w:val="007B30D3"/>
    <w:rsid w:val="007B38C5"/>
    <w:rsid w:val="007B3B02"/>
    <w:rsid w:val="007B3CCE"/>
    <w:rsid w:val="007B3E3C"/>
    <w:rsid w:val="007B3F4C"/>
    <w:rsid w:val="007B3F78"/>
    <w:rsid w:val="007B409A"/>
    <w:rsid w:val="007B40DB"/>
    <w:rsid w:val="007B417E"/>
    <w:rsid w:val="007B4411"/>
    <w:rsid w:val="007B478A"/>
    <w:rsid w:val="007B478E"/>
    <w:rsid w:val="007B4B4A"/>
    <w:rsid w:val="007B4E43"/>
    <w:rsid w:val="007B4F8A"/>
    <w:rsid w:val="007B515B"/>
    <w:rsid w:val="007B57FD"/>
    <w:rsid w:val="007B5861"/>
    <w:rsid w:val="007B5882"/>
    <w:rsid w:val="007B5A91"/>
    <w:rsid w:val="007B5C4D"/>
    <w:rsid w:val="007B5C89"/>
    <w:rsid w:val="007B5CFD"/>
    <w:rsid w:val="007B5D57"/>
    <w:rsid w:val="007B5E66"/>
    <w:rsid w:val="007B5F92"/>
    <w:rsid w:val="007B6421"/>
    <w:rsid w:val="007B668C"/>
    <w:rsid w:val="007B6984"/>
    <w:rsid w:val="007B6B67"/>
    <w:rsid w:val="007B6E4F"/>
    <w:rsid w:val="007B6F4A"/>
    <w:rsid w:val="007B7565"/>
    <w:rsid w:val="007B7568"/>
    <w:rsid w:val="007B760E"/>
    <w:rsid w:val="007B76BC"/>
    <w:rsid w:val="007B7D25"/>
    <w:rsid w:val="007C010F"/>
    <w:rsid w:val="007C02AB"/>
    <w:rsid w:val="007C04D7"/>
    <w:rsid w:val="007C0534"/>
    <w:rsid w:val="007C079B"/>
    <w:rsid w:val="007C083B"/>
    <w:rsid w:val="007C086C"/>
    <w:rsid w:val="007C097A"/>
    <w:rsid w:val="007C0E6C"/>
    <w:rsid w:val="007C10B6"/>
    <w:rsid w:val="007C11B1"/>
    <w:rsid w:val="007C12AC"/>
    <w:rsid w:val="007C138B"/>
    <w:rsid w:val="007C14A3"/>
    <w:rsid w:val="007C1ACA"/>
    <w:rsid w:val="007C1E4F"/>
    <w:rsid w:val="007C2016"/>
    <w:rsid w:val="007C2185"/>
    <w:rsid w:val="007C27D3"/>
    <w:rsid w:val="007C2AC4"/>
    <w:rsid w:val="007C2AD6"/>
    <w:rsid w:val="007C2B38"/>
    <w:rsid w:val="007C2EE6"/>
    <w:rsid w:val="007C3DE2"/>
    <w:rsid w:val="007C3EC0"/>
    <w:rsid w:val="007C40C5"/>
    <w:rsid w:val="007C44C9"/>
    <w:rsid w:val="007C45D5"/>
    <w:rsid w:val="007C4610"/>
    <w:rsid w:val="007C4A65"/>
    <w:rsid w:val="007C4BB9"/>
    <w:rsid w:val="007C4E43"/>
    <w:rsid w:val="007C503A"/>
    <w:rsid w:val="007C50BB"/>
    <w:rsid w:val="007C50EF"/>
    <w:rsid w:val="007C51DA"/>
    <w:rsid w:val="007C5305"/>
    <w:rsid w:val="007C539E"/>
    <w:rsid w:val="007C5696"/>
    <w:rsid w:val="007C5698"/>
    <w:rsid w:val="007C5706"/>
    <w:rsid w:val="007C5C8B"/>
    <w:rsid w:val="007C5D2A"/>
    <w:rsid w:val="007C5FBE"/>
    <w:rsid w:val="007C60B0"/>
    <w:rsid w:val="007C63CC"/>
    <w:rsid w:val="007C6630"/>
    <w:rsid w:val="007C68AE"/>
    <w:rsid w:val="007C7217"/>
    <w:rsid w:val="007C721D"/>
    <w:rsid w:val="007C7E4C"/>
    <w:rsid w:val="007C7EBA"/>
    <w:rsid w:val="007C7EE4"/>
    <w:rsid w:val="007C7FE6"/>
    <w:rsid w:val="007D051F"/>
    <w:rsid w:val="007D080B"/>
    <w:rsid w:val="007D0F2B"/>
    <w:rsid w:val="007D11FD"/>
    <w:rsid w:val="007D1391"/>
    <w:rsid w:val="007D15F8"/>
    <w:rsid w:val="007D1B73"/>
    <w:rsid w:val="007D20F4"/>
    <w:rsid w:val="007D2196"/>
    <w:rsid w:val="007D2361"/>
    <w:rsid w:val="007D2543"/>
    <w:rsid w:val="007D2882"/>
    <w:rsid w:val="007D2A69"/>
    <w:rsid w:val="007D2AFA"/>
    <w:rsid w:val="007D310C"/>
    <w:rsid w:val="007D32D5"/>
    <w:rsid w:val="007D32F5"/>
    <w:rsid w:val="007D38FB"/>
    <w:rsid w:val="007D3A02"/>
    <w:rsid w:val="007D3BD4"/>
    <w:rsid w:val="007D3C01"/>
    <w:rsid w:val="007D3E62"/>
    <w:rsid w:val="007D3F39"/>
    <w:rsid w:val="007D401F"/>
    <w:rsid w:val="007D4158"/>
    <w:rsid w:val="007D41AD"/>
    <w:rsid w:val="007D42E3"/>
    <w:rsid w:val="007D44FE"/>
    <w:rsid w:val="007D46E9"/>
    <w:rsid w:val="007D492B"/>
    <w:rsid w:val="007D4BA5"/>
    <w:rsid w:val="007D4E3F"/>
    <w:rsid w:val="007D54FB"/>
    <w:rsid w:val="007D5840"/>
    <w:rsid w:val="007D59B0"/>
    <w:rsid w:val="007D618C"/>
    <w:rsid w:val="007D61DF"/>
    <w:rsid w:val="007D62DC"/>
    <w:rsid w:val="007D65B0"/>
    <w:rsid w:val="007D6811"/>
    <w:rsid w:val="007D684C"/>
    <w:rsid w:val="007D6C1A"/>
    <w:rsid w:val="007D6C8B"/>
    <w:rsid w:val="007D709A"/>
    <w:rsid w:val="007D740F"/>
    <w:rsid w:val="007D74DF"/>
    <w:rsid w:val="007D77A8"/>
    <w:rsid w:val="007D7A86"/>
    <w:rsid w:val="007D7E75"/>
    <w:rsid w:val="007E0369"/>
    <w:rsid w:val="007E04FC"/>
    <w:rsid w:val="007E05B1"/>
    <w:rsid w:val="007E0A9D"/>
    <w:rsid w:val="007E0ADC"/>
    <w:rsid w:val="007E0FE1"/>
    <w:rsid w:val="007E1216"/>
    <w:rsid w:val="007E123F"/>
    <w:rsid w:val="007E15F2"/>
    <w:rsid w:val="007E19D6"/>
    <w:rsid w:val="007E1C7C"/>
    <w:rsid w:val="007E22AE"/>
    <w:rsid w:val="007E29FA"/>
    <w:rsid w:val="007E2A56"/>
    <w:rsid w:val="007E2B39"/>
    <w:rsid w:val="007E2FDD"/>
    <w:rsid w:val="007E3AA3"/>
    <w:rsid w:val="007E40F4"/>
    <w:rsid w:val="007E41D6"/>
    <w:rsid w:val="007E42FF"/>
    <w:rsid w:val="007E4551"/>
    <w:rsid w:val="007E4DE0"/>
    <w:rsid w:val="007E4E8A"/>
    <w:rsid w:val="007E50EB"/>
    <w:rsid w:val="007E517E"/>
    <w:rsid w:val="007E5346"/>
    <w:rsid w:val="007E5670"/>
    <w:rsid w:val="007E58D3"/>
    <w:rsid w:val="007E59B9"/>
    <w:rsid w:val="007E5E9D"/>
    <w:rsid w:val="007E61A6"/>
    <w:rsid w:val="007E628F"/>
    <w:rsid w:val="007E645B"/>
    <w:rsid w:val="007E6756"/>
    <w:rsid w:val="007E6A3D"/>
    <w:rsid w:val="007E7562"/>
    <w:rsid w:val="007E7711"/>
    <w:rsid w:val="007E7741"/>
    <w:rsid w:val="007E7A77"/>
    <w:rsid w:val="007E7D5B"/>
    <w:rsid w:val="007E7D5F"/>
    <w:rsid w:val="007E7F4F"/>
    <w:rsid w:val="007F001D"/>
    <w:rsid w:val="007F0570"/>
    <w:rsid w:val="007F0690"/>
    <w:rsid w:val="007F0963"/>
    <w:rsid w:val="007F0972"/>
    <w:rsid w:val="007F0AAB"/>
    <w:rsid w:val="007F0B38"/>
    <w:rsid w:val="007F0B65"/>
    <w:rsid w:val="007F0DC9"/>
    <w:rsid w:val="007F0E41"/>
    <w:rsid w:val="007F176C"/>
    <w:rsid w:val="007F192E"/>
    <w:rsid w:val="007F1B6C"/>
    <w:rsid w:val="007F1BBE"/>
    <w:rsid w:val="007F1C4C"/>
    <w:rsid w:val="007F1D3B"/>
    <w:rsid w:val="007F1FBB"/>
    <w:rsid w:val="007F2250"/>
    <w:rsid w:val="007F2991"/>
    <w:rsid w:val="007F2AA8"/>
    <w:rsid w:val="007F2C71"/>
    <w:rsid w:val="007F31ED"/>
    <w:rsid w:val="007F3203"/>
    <w:rsid w:val="007F33B9"/>
    <w:rsid w:val="007F34FD"/>
    <w:rsid w:val="007F37F2"/>
    <w:rsid w:val="007F381D"/>
    <w:rsid w:val="007F3995"/>
    <w:rsid w:val="007F4484"/>
    <w:rsid w:val="007F46F0"/>
    <w:rsid w:val="007F48AD"/>
    <w:rsid w:val="007F4931"/>
    <w:rsid w:val="007F49A5"/>
    <w:rsid w:val="007F4BCB"/>
    <w:rsid w:val="007F4D04"/>
    <w:rsid w:val="007F4E8B"/>
    <w:rsid w:val="007F4FE7"/>
    <w:rsid w:val="007F50FE"/>
    <w:rsid w:val="007F513A"/>
    <w:rsid w:val="007F54F4"/>
    <w:rsid w:val="007F5715"/>
    <w:rsid w:val="007F574B"/>
    <w:rsid w:val="007F5B2A"/>
    <w:rsid w:val="007F5B86"/>
    <w:rsid w:val="007F5C63"/>
    <w:rsid w:val="007F5CE7"/>
    <w:rsid w:val="007F5F8B"/>
    <w:rsid w:val="007F6071"/>
    <w:rsid w:val="007F61F5"/>
    <w:rsid w:val="007F652F"/>
    <w:rsid w:val="007F667B"/>
    <w:rsid w:val="007F695D"/>
    <w:rsid w:val="007F6B35"/>
    <w:rsid w:val="007F6F02"/>
    <w:rsid w:val="007F71C8"/>
    <w:rsid w:val="007F7271"/>
    <w:rsid w:val="007F74C9"/>
    <w:rsid w:val="007F7A7D"/>
    <w:rsid w:val="007F7C85"/>
    <w:rsid w:val="007F7EE4"/>
    <w:rsid w:val="008003B3"/>
    <w:rsid w:val="008004E4"/>
    <w:rsid w:val="0080052B"/>
    <w:rsid w:val="00800A77"/>
    <w:rsid w:val="008011C0"/>
    <w:rsid w:val="008011F4"/>
    <w:rsid w:val="008012BE"/>
    <w:rsid w:val="00801C86"/>
    <w:rsid w:val="00801D7B"/>
    <w:rsid w:val="00801DD8"/>
    <w:rsid w:val="00801FA9"/>
    <w:rsid w:val="008020A3"/>
    <w:rsid w:val="0080280B"/>
    <w:rsid w:val="00802B16"/>
    <w:rsid w:val="00802C65"/>
    <w:rsid w:val="00803047"/>
    <w:rsid w:val="008030D4"/>
    <w:rsid w:val="00803419"/>
    <w:rsid w:val="00803B10"/>
    <w:rsid w:val="00803FAE"/>
    <w:rsid w:val="00804281"/>
    <w:rsid w:val="00804326"/>
    <w:rsid w:val="00804435"/>
    <w:rsid w:val="0080444C"/>
    <w:rsid w:val="0080455C"/>
    <w:rsid w:val="0080467C"/>
    <w:rsid w:val="008048AA"/>
    <w:rsid w:val="008048EE"/>
    <w:rsid w:val="00805867"/>
    <w:rsid w:val="0080603C"/>
    <w:rsid w:val="00806163"/>
    <w:rsid w:val="008064C5"/>
    <w:rsid w:val="00807176"/>
    <w:rsid w:val="008071DB"/>
    <w:rsid w:val="0080733D"/>
    <w:rsid w:val="00807393"/>
    <w:rsid w:val="0080749B"/>
    <w:rsid w:val="0080751E"/>
    <w:rsid w:val="00807889"/>
    <w:rsid w:val="008100A7"/>
    <w:rsid w:val="0081043E"/>
    <w:rsid w:val="008105F5"/>
    <w:rsid w:val="00810C3C"/>
    <w:rsid w:val="00810CE7"/>
    <w:rsid w:val="00811032"/>
    <w:rsid w:val="008112EB"/>
    <w:rsid w:val="008113E7"/>
    <w:rsid w:val="00811409"/>
    <w:rsid w:val="008116ED"/>
    <w:rsid w:val="00811EF1"/>
    <w:rsid w:val="0081207C"/>
    <w:rsid w:val="00812389"/>
    <w:rsid w:val="00812E9F"/>
    <w:rsid w:val="00812F8B"/>
    <w:rsid w:val="00813134"/>
    <w:rsid w:val="008132EA"/>
    <w:rsid w:val="008134A6"/>
    <w:rsid w:val="00813BED"/>
    <w:rsid w:val="00813E7B"/>
    <w:rsid w:val="00813EBE"/>
    <w:rsid w:val="00813FD4"/>
    <w:rsid w:val="0081409B"/>
    <w:rsid w:val="008145C8"/>
    <w:rsid w:val="00814874"/>
    <w:rsid w:val="008149C0"/>
    <w:rsid w:val="00814E9F"/>
    <w:rsid w:val="008153B5"/>
    <w:rsid w:val="00815759"/>
    <w:rsid w:val="00815935"/>
    <w:rsid w:val="00815B3E"/>
    <w:rsid w:val="00815BB1"/>
    <w:rsid w:val="00815BC9"/>
    <w:rsid w:val="00815ECE"/>
    <w:rsid w:val="0081621A"/>
    <w:rsid w:val="00816249"/>
    <w:rsid w:val="00816378"/>
    <w:rsid w:val="00816773"/>
    <w:rsid w:val="008168BB"/>
    <w:rsid w:val="0081691B"/>
    <w:rsid w:val="00816D5C"/>
    <w:rsid w:val="008170EA"/>
    <w:rsid w:val="008171B8"/>
    <w:rsid w:val="008177D8"/>
    <w:rsid w:val="00817AB0"/>
    <w:rsid w:val="00817E5C"/>
    <w:rsid w:val="00817F79"/>
    <w:rsid w:val="008202AD"/>
    <w:rsid w:val="0082032B"/>
    <w:rsid w:val="0082054E"/>
    <w:rsid w:val="008205F9"/>
    <w:rsid w:val="00820793"/>
    <w:rsid w:val="00820E0E"/>
    <w:rsid w:val="00821195"/>
    <w:rsid w:val="008213E7"/>
    <w:rsid w:val="0082151A"/>
    <w:rsid w:val="0082175C"/>
    <w:rsid w:val="00821B1E"/>
    <w:rsid w:val="00821FD2"/>
    <w:rsid w:val="008220B7"/>
    <w:rsid w:val="00822231"/>
    <w:rsid w:val="00822298"/>
    <w:rsid w:val="00822833"/>
    <w:rsid w:val="0082285A"/>
    <w:rsid w:val="00822D74"/>
    <w:rsid w:val="00822F2E"/>
    <w:rsid w:val="008232CF"/>
    <w:rsid w:val="00823401"/>
    <w:rsid w:val="00823813"/>
    <w:rsid w:val="0082384E"/>
    <w:rsid w:val="008239B5"/>
    <w:rsid w:val="008239CA"/>
    <w:rsid w:val="00823A18"/>
    <w:rsid w:val="00823B72"/>
    <w:rsid w:val="00823BE2"/>
    <w:rsid w:val="00823C86"/>
    <w:rsid w:val="00823F27"/>
    <w:rsid w:val="0082435A"/>
    <w:rsid w:val="00824C75"/>
    <w:rsid w:val="00824E16"/>
    <w:rsid w:val="00825030"/>
    <w:rsid w:val="008250E6"/>
    <w:rsid w:val="0082519A"/>
    <w:rsid w:val="0082539A"/>
    <w:rsid w:val="00825667"/>
    <w:rsid w:val="008259AB"/>
    <w:rsid w:val="00825D41"/>
    <w:rsid w:val="00825DAD"/>
    <w:rsid w:val="00825DB8"/>
    <w:rsid w:val="00826003"/>
    <w:rsid w:val="008260BB"/>
    <w:rsid w:val="00826104"/>
    <w:rsid w:val="0082620B"/>
    <w:rsid w:val="00826792"/>
    <w:rsid w:val="00826B3F"/>
    <w:rsid w:val="00826D86"/>
    <w:rsid w:val="00827915"/>
    <w:rsid w:val="00827CFD"/>
    <w:rsid w:val="008300E1"/>
    <w:rsid w:val="0083040B"/>
    <w:rsid w:val="00830964"/>
    <w:rsid w:val="00830C2E"/>
    <w:rsid w:val="0083156E"/>
    <w:rsid w:val="008315D4"/>
    <w:rsid w:val="0083177B"/>
    <w:rsid w:val="0083195D"/>
    <w:rsid w:val="00831BAF"/>
    <w:rsid w:val="0083227B"/>
    <w:rsid w:val="008325E8"/>
    <w:rsid w:val="0083295B"/>
    <w:rsid w:val="00832B7D"/>
    <w:rsid w:val="00832C3C"/>
    <w:rsid w:val="00832CD8"/>
    <w:rsid w:val="00832CDE"/>
    <w:rsid w:val="00832CF9"/>
    <w:rsid w:val="00832D4F"/>
    <w:rsid w:val="00832F48"/>
    <w:rsid w:val="0083317D"/>
    <w:rsid w:val="0083389C"/>
    <w:rsid w:val="00833F2A"/>
    <w:rsid w:val="00834224"/>
    <w:rsid w:val="008342D6"/>
    <w:rsid w:val="008346CE"/>
    <w:rsid w:val="00834843"/>
    <w:rsid w:val="00834862"/>
    <w:rsid w:val="00834902"/>
    <w:rsid w:val="00834A78"/>
    <w:rsid w:val="00834C63"/>
    <w:rsid w:val="00834E6B"/>
    <w:rsid w:val="00835353"/>
    <w:rsid w:val="00835846"/>
    <w:rsid w:val="008358D4"/>
    <w:rsid w:val="008359CA"/>
    <w:rsid w:val="00835A10"/>
    <w:rsid w:val="00835A19"/>
    <w:rsid w:val="00835B8D"/>
    <w:rsid w:val="00835C5D"/>
    <w:rsid w:val="00836308"/>
    <w:rsid w:val="008366CD"/>
    <w:rsid w:val="00836794"/>
    <w:rsid w:val="0083690A"/>
    <w:rsid w:val="00836ADB"/>
    <w:rsid w:val="00836B60"/>
    <w:rsid w:val="00836C03"/>
    <w:rsid w:val="00836C74"/>
    <w:rsid w:val="008372AB"/>
    <w:rsid w:val="00837326"/>
    <w:rsid w:val="00837708"/>
    <w:rsid w:val="00837750"/>
    <w:rsid w:val="00837F7A"/>
    <w:rsid w:val="008407F6"/>
    <w:rsid w:val="0084091E"/>
    <w:rsid w:val="0084094A"/>
    <w:rsid w:val="00840AAC"/>
    <w:rsid w:val="00840AEF"/>
    <w:rsid w:val="00840CA1"/>
    <w:rsid w:val="00840D3C"/>
    <w:rsid w:val="00840DBF"/>
    <w:rsid w:val="008410B8"/>
    <w:rsid w:val="0084118A"/>
    <w:rsid w:val="008413D9"/>
    <w:rsid w:val="00841650"/>
    <w:rsid w:val="0084170B"/>
    <w:rsid w:val="00841A23"/>
    <w:rsid w:val="0084211D"/>
    <w:rsid w:val="0084248F"/>
    <w:rsid w:val="00842663"/>
    <w:rsid w:val="00842800"/>
    <w:rsid w:val="00842AC5"/>
    <w:rsid w:val="00842E84"/>
    <w:rsid w:val="0084366A"/>
    <w:rsid w:val="0084388C"/>
    <w:rsid w:val="00843AB8"/>
    <w:rsid w:val="00844154"/>
    <w:rsid w:val="008442AF"/>
    <w:rsid w:val="0084475B"/>
    <w:rsid w:val="008448E7"/>
    <w:rsid w:val="00844949"/>
    <w:rsid w:val="00844B53"/>
    <w:rsid w:val="00844EB7"/>
    <w:rsid w:val="00845A67"/>
    <w:rsid w:val="00845DB9"/>
    <w:rsid w:val="008460BA"/>
    <w:rsid w:val="008464B0"/>
    <w:rsid w:val="008464D6"/>
    <w:rsid w:val="0084659E"/>
    <w:rsid w:val="008466AF"/>
    <w:rsid w:val="00846A2B"/>
    <w:rsid w:val="00846A3B"/>
    <w:rsid w:val="00846BE4"/>
    <w:rsid w:val="00846D02"/>
    <w:rsid w:val="0084705A"/>
    <w:rsid w:val="00847329"/>
    <w:rsid w:val="0084752E"/>
    <w:rsid w:val="008475A6"/>
    <w:rsid w:val="0084766A"/>
    <w:rsid w:val="008479D3"/>
    <w:rsid w:val="00847B5C"/>
    <w:rsid w:val="00847EA3"/>
    <w:rsid w:val="00847F55"/>
    <w:rsid w:val="0085001F"/>
    <w:rsid w:val="00850149"/>
    <w:rsid w:val="00850291"/>
    <w:rsid w:val="008503C0"/>
    <w:rsid w:val="00850E28"/>
    <w:rsid w:val="00850ED5"/>
    <w:rsid w:val="0085138F"/>
    <w:rsid w:val="008519E5"/>
    <w:rsid w:val="00851B3B"/>
    <w:rsid w:val="00851E62"/>
    <w:rsid w:val="008520CC"/>
    <w:rsid w:val="00852686"/>
    <w:rsid w:val="008526FA"/>
    <w:rsid w:val="008529D3"/>
    <w:rsid w:val="00852D80"/>
    <w:rsid w:val="00852E59"/>
    <w:rsid w:val="0085329B"/>
    <w:rsid w:val="008536F7"/>
    <w:rsid w:val="00853E24"/>
    <w:rsid w:val="00854071"/>
    <w:rsid w:val="008541D7"/>
    <w:rsid w:val="008543EE"/>
    <w:rsid w:val="00854AAA"/>
    <w:rsid w:val="00854F91"/>
    <w:rsid w:val="0085531F"/>
    <w:rsid w:val="0085551E"/>
    <w:rsid w:val="00855805"/>
    <w:rsid w:val="00855845"/>
    <w:rsid w:val="008558ED"/>
    <w:rsid w:val="008559B5"/>
    <w:rsid w:val="00855C68"/>
    <w:rsid w:val="0085607B"/>
    <w:rsid w:val="00856094"/>
    <w:rsid w:val="008560AA"/>
    <w:rsid w:val="00856190"/>
    <w:rsid w:val="008561A1"/>
    <w:rsid w:val="008564B8"/>
    <w:rsid w:val="00856871"/>
    <w:rsid w:val="00856908"/>
    <w:rsid w:val="0085698C"/>
    <w:rsid w:val="00856A26"/>
    <w:rsid w:val="00856AEE"/>
    <w:rsid w:val="00857061"/>
    <w:rsid w:val="008572CC"/>
    <w:rsid w:val="008575B5"/>
    <w:rsid w:val="00857777"/>
    <w:rsid w:val="00860462"/>
    <w:rsid w:val="008605C7"/>
    <w:rsid w:val="00860A4E"/>
    <w:rsid w:val="00860B77"/>
    <w:rsid w:val="00860CF7"/>
    <w:rsid w:val="00860E4D"/>
    <w:rsid w:val="00860ED2"/>
    <w:rsid w:val="0086137E"/>
    <w:rsid w:val="008615E9"/>
    <w:rsid w:val="008617DA"/>
    <w:rsid w:val="008618EE"/>
    <w:rsid w:val="00861A92"/>
    <w:rsid w:val="00861B28"/>
    <w:rsid w:val="00861C4A"/>
    <w:rsid w:val="00861C8C"/>
    <w:rsid w:val="00861DC6"/>
    <w:rsid w:val="00861F15"/>
    <w:rsid w:val="00861FD8"/>
    <w:rsid w:val="00862238"/>
    <w:rsid w:val="00862925"/>
    <w:rsid w:val="00862C2A"/>
    <w:rsid w:val="008633D1"/>
    <w:rsid w:val="0086390C"/>
    <w:rsid w:val="00863A1F"/>
    <w:rsid w:val="00863D3D"/>
    <w:rsid w:val="00863DCB"/>
    <w:rsid w:val="00863E69"/>
    <w:rsid w:val="008643CD"/>
    <w:rsid w:val="00864882"/>
    <w:rsid w:val="00864B1E"/>
    <w:rsid w:val="00864E00"/>
    <w:rsid w:val="0086530E"/>
    <w:rsid w:val="008653C0"/>
    <w:rsid w:val="00865476"/>
    <w:rsid w:val="0086560B"/>
    <w:rsid w:val="00865D2C"/>
    <w:rsid w:val="0086614E"/>
    <w:rsid w:val="00866389"/>
    <w:rsid w:val="0086669D"/>
    <w:rsid w:val="00866BB5"/>
    <w:rsid w:val="00866E00"/>
    <w:rsid w:val="00866F01"/>
    <w:rsid w:val="00866F66"/>
    <w:rsid w:val="00867450"/>
    <w:rsid w:val="0086768E"/>
    <w:rsid w:val="00867762"/>
    <w:rsid w:val="00867861"/>
    <w:rsid w:val="00867A9F"/>
    <w:rsid w:val="00867B84"/>
    <w:rsid w:val="00867CD9"/>
    <w:rsid w:val="00867E6E"/>
    <w:rsid w:val="0087062D"/>
    <w:rsid w:val="008708B6"/>
    <w:rsid w:val="008708E8"/>
    <w:rsid w:val="00870998"/>
    <w:rsid w:val="00870AB4"/>
    <w:rsid w:val="00870AFB"/>
    <w:rsid w:val="0087117A"/>
    <w:rsid w:val="008714F9"/>
    <w:rsid w:val="008715B2"/>
    <w:rsid w:val="008715F0"/>
    <w:rsid w:val="00871750"/>
    <w:rsid w:val="0087181F"/>
    <w:rsid w:val="00871963"/>
    <w:rsid w:val="00871BA1"/>
    <w:rsid w:val="00871C2F"/>
    <w:rsid w:val="00871E54"/>
    <w:rsid w:val="00871E7C"/>
    <w:rsid w:val="008722CE"/>
    <w:rsid w:val="00872650"/>
    <w:rsid w:val="008728AB"/>
    <w:rsid w:val="008728C5"/>
    <w:rsid w:val="00872A98"/>
    <w:rsid w:val="00872C2E"/>
    <w:rsid w:val="00872F05"/>
    <w:rsid w:val="00873078"/>
    <w:rsid w:val="0087351E"/>
    <w:rsid w:val="008738EC"/>
    <w:rsid w:val="00873BEA"/>
    <w:rsid w:val="00873CE9"/>
    <w:rsid w:val="00873EFE"/>
    <w:rsid w:val="0087416D"/>
    <w:rsid w:val="00874364"/>
    <w:rsid w:val="008745BC"/>
    <w:rsid w:val="008749D6"/>
    <w:rsid w:val="00874A5E"/>
    <w:rsid w:val="00874CA8"/>
    <w:rsid w:val="00874F5C"/>
    <w:rsid w:val="00874FA2"/>
    <w:rsid w:val="00874FF1"/>
    <w:rsid w:val="00875003"/>
    <w:rsid w:val="00876005"/>
    <w:rsid w:val="00876312"/>
    <w:rsid w:val="00876780"/>
    <w:rsid w:val="0087736B"/>
    <w:rsid w:val="00877E24"/>
    <w:rsid w:val="00877F7F"/>
    <w:rsid w:val="00877F92"/>
    <w:rsid w:val="008805A0"/>
    <w:rsid w:val="008808F0"/>
    <w:rsid w:val="00880F7A"/>
    <w:rsid w:val="008810DD"/>
    <w:rsid w:val="00881577"/>
    <w:rsid w:val="008816CE"/>
    <w:rsid w:val="008816FB"/>
    <w:rsid w:val="00881E44"/>
    <w:rsid w:val="00881E64"/>
    <w:rsid w:val="00881E9A"/>
    <w:rsid w:val="008822AF"/>
    <w:rsid w:val="00882316"/>
    <w:rsid w:val="008823B2"/>
    <w:rsid w:val="00882417"/>
    <w:rsid w:val="008826C3"/>
    <w:rsid w:val="0088279E"/>
    <w:rsid w:val="00882854"/>
    <w:rsid w:val="00882CA6"/>
    <w:rsid w:val="00882D71"/>
    <w:rsid w:val="00882FB9"/>
    <w:rsid w:val="0088313C"/>
    <w:rsid w:val="0088341D"/>
    <w:rsid w:val="00883578"/>
    <w:rsid w:val="00883746"/>
    <w:rsid w:val="008839F0"/>
    <w:rsid w:val="00883CE1"/>
    <w:rsid w:val="0088412A"/>
    <w:rsid w:val="008847A2"/>
    <w:rsid w:val="00884D37"/>
    <w:rsid w:val="00884FFC"/>
    <w:rsid w:val="00885170"/>
    <w:rsid w:val="00885208"/>
    <w:rsid w:val="0088526F"/>
    <w:rsid w:val="00885522"/>
    <w:rsid w:val="008855AC"/>
    <w:rsid w:val="00885666"/>
    <w:rsid w:val="00885CFB"/>
    <w:rsid w:val="0088606B"/>
    <w:rsid w:val="008860E2"/>
    <w:rsid w:val="008861FD"/>
    <w:rsid w:val="0088624B"/>
    <w:rsid w:val="008864A2"/>
    <w:rsid w:val="008865E7"/>
    <w:rsid w:val="0088692F"/>
    <w:rsid w:val="00886933"/>
    <w:rsid w:val="008869C4"/>
    <w:rsid w:val="008870D5"/>
    <w:rsid w:val="00887150"/>
    <w:rsid w:val="00887889"/>
    <w:rsid w:val="00887E26"/>
    <w:rsid w:val="0089002D"/>
    <w:rsid w:val="00890568"/>
    <w:rsid w:val="00890569"/>
    <w:rsid w:val="00890AF9"/>
    <w:rsid w:val="00890C4E"/>
    <w:rsid w:val="00890D19"/>
    <w:rsid w:val="00890E01"/>
    <w:rsid w:val="00891198"/>
    <w:rsid w:val="0089173A"/>
    <w:rsid w:val="008918D5"/>
    <w:rsid w:val="0089192D"/>
    <w:rsid w:val="00891CAD"/>
    <w:rsid w:val="00891E59"/>
    <w:rsid w:val="00891FAB"/>
    <w:rsid w:val="00892162"/>
    <w:rsid w:val="008921EB"/>
    <w:rsid w:val="00892498"/>
    <w:rsid w:val="0089275B"/>
    <w:rsid w:val="008927E9"/>
    <w:rsid w:val="00892AA3"/>
    <w:rsid w:val="00892BBA"/>
    <w:rsid w:val="00893119"/>
    <w:rsid w:val="0089311F"/>
    <w:rsid w:val="008937E7"/>
    <w:rsid w:val="00893AAC"/>
    <w:rsid w:val="00893C92"/>
    <w:rsid w:val="008941C5"/>
    <w:rsid w:val="008945D5"/>
    <w:rsid w:val="0089461C"/>
    <w:rsid w:val="008946D7"/>
    <w:rsid w:val="00894729"/>
    <w:rsid w:val="008948E6"/>
    <w:rsid w:val="00894FFE"/>
    <w:rsid w:val="008951AA"/>
    <w:rsid w:val="008953FA"/>
    <w:rsid w:val="00895492"/>
    <w:rsid w:val="00895E5D"/>
    <w:rsid w:val="00896485"/>
    <w:rsid w:val="00896921"/>
    <w:rsid w:val="00896B04"/>
    <w:rsid w:val="00896CC0"/>
    <w:rsid w:val="00896DA5"/>
    <w:rsid w:val="00896EA5"/>
    <w:rsid w:val="0089720D"/>
    <w:rsid w:val="00897291"/>
    <w:rsid w:val="008978C0"/>
    <w:rsid w:val="008979CE"/>
    <w:rsid w:val="00897B88"/>
    <w:rsid w:val="00897CBB"/>
    <w:rsid w:val="00897E30"/>
    <w:rsid w:val="008A0055"/>
    <w:rsid w:val="008A00E8"/>
    <w:rsid w:val="008A0162"/>
    <w:rsid w:val="008A01E1"/>
    <w:rsid w:val="008A045B"/>
    <w:rsid w:val="008A09B1"/>
    <w:rsid w:val="008A0F9B"/>
    <w:rsid w:val="008A0FD9"/>
    <w:rsid w:val="008A10BF"/>
    <w:rsid w:val="008A1102"/>
    <w:rsid w:val="008A12D1"/>
    <w:rsid w:val="008A13F9"/>
    <w:rsid w:val="008A1525"/>
    <w:rsid w:val="008A166A"/>
    <w:rsid w:val="008A176C"/>
    <w:rsid w:val="008A17F8"/>
    <w:rsid w:val="008A1989"/>
    <w:rsid w:val="008A1A9D"/>
    <w:rsid w:val="008A1B71"/>
    <w:rsid w:val="008A1DC0"/>
    <w:rsid w:val="008A21D8"/>
    <w:rsid w:val="008A2A35"/>
    <w:rsid w:val="008A2AB9"/>
    <w:rsid w:val="008A2AF6"/>
    <w:rsid w:val="008A2C0A"/>
    <w:rsid w:val="008A329C"/>
    <w:rsid w:val="008A3433"/>
    <w:rsid w:val="008A352E"/>
    <w:rsid w:val="008A362F"/>
    <w:rsid w:val="008A3C30"/>
    <w:rsid w:val="008A3DEB"/>
    <w:rsid w:val="008A3E66"/>
    <w:rsid w:val="008A4124"/>
    <w:rsid w:val="008A417D"/>
    <w:rsid w:val="008A4323"/>
    <w:rsid w:val="008A4770"/>
    <w:rsid w:val="008A4AA6"/>
    <w:rsid w:val="008A4AE2"/>
    <w:rsid w:val="008A4EDC"/>
    <w:rsid w:val="008A5333"/>
    <w:rsid w:val="008A539F"/>
    <w:rsid w:val="008A5944"/>
    <w:rsid w:val="008A61BD"/>
    <w:rsid w:val="008A6239"/>
    <w:rsid w:val="008A68D5"/>
    <w:rsid w:val="008A6BD9"/>
    <w:rsid w:val="008A7144"/>
    <w:rsid w:val="008A74AE"/>
    <w:rsid w:val="008A7648"/>
    <w:rsid w:val="008A851B"/>
    <w:rsid w:val="008B04B6"/>
    <w:rsid w:val="008B0EB3"/>
    <w:rsid w:val="008B115D"/>
    <w:rsid w:val="008B15A1"/>
    <w:rsid w:val="008B15AC"/>
    <w:rsid w:val="008B17A9"/>
    <w:rsid w:val="008B212E"/>
    <w:rsid w:val="008B22BA"/>
    <w:rsid w:val="008B2497"/>
    <w:rsid w:val="008B2503"/>
    <w:rsid w:val="008B2505"/>
    <w:rsid w:val="008B2592"/>
    <w:rsid w:val="008B27CF"/>
    <w:rsid w:val="008B2922"/>
    <w:rsid w:val="008B2B31"/>
    <w:rsid w:val="008B2C4C"/>
    <w:rsid w:val="008B366F"/>
    <w:rsid w:val="008B3681"/>
    <w:rsid w:val="008B3896"/>
    <w:rsid w:val="008B3D88"/>
    <w:rsid w:val="008B446F"/>
    <w:rsid w:val="008B456E"/>
    <w:rsid w:val="008B48B6"/>
    <w:rsid w:val="008B48F4"/>
    <w:rsid w:val="008B4C18"/>
    <w:rsid w:val="008B4D59"/>
    <w:rsid w:val="008B4E97"/>
    <w:rsid w:val="008B5283"/>
    <w:rsid w:val="008B57BE"/>
    <w:rsid w:val="008B5B91"/>
    <w:rsid w:val="008B60E0"/>
    <w:rsid w:val="008B615C"/>
    <w:rsid w:val="008B61BB"/>
    <w:rsid w:val="008B64EF"/>
    <w:rsid w:val="008B675D"/>
    <w:rsid w:val="008B67C1"/>
    <w:rsid w:val="008B6829"/>
    <w:rsid w:val="008B6AD6"/>
    <w:rsid w:val="008B6B9D"/>
    <w:rsid w:val="008B73B6"/>
    <w:rsid w:val="008B7A15"/>
    <w:rsid w:val="008C021F"/>
    <w:rsid w:val="008C03B6"/>
    <w:rsid w:val="008C05E3"/>
    <w:rsid w:val="008C0A71"/>
    <w:rsid w:val="008C0C78"/>
    <w:rsid w:val="008C0ECE"/>
    <w:rsid w:val="008C0F01"/>
    <w:rsid w:val="008C0F2E"/>
    <w:rsid w:val="008C14DB"/>
    <w:rsid w:val="008C1535"/>
    <w:rsid w:val="008C1820"/>
    <w:rsid w:val="008C1952"/>
    <w:rsid w:val="008C22AD"/>
    <w:rsid w:val="008C25B3"/>
    <w:rsid w:val="008C268A"/>
    <w:rsid w:val="008C2699"/>
    <w:rsid w:val="008C2CBF"/>
    <w:rsid w:val="008C2D60"/>
    <w:rsid w:val="008C2E82"/>
    <w:rsid w:val="008C3348"/>
    <w:rsid w:val="008C3771"/>
    <w:rsid w:val="008C39EA"/>
    <w:rsid w:val="008C3BCE"/>
    <w:rsid w:val="008C3BE3"/>
    <w:rsid w:val="008C3D13"/>
    <w:rsid w:val="008C4050"/>
    <w:rsid w:val="008C468C"/>
    <w:rsid w:val="008C4960"/>
    <w:rsid w:val="008C4AD9"/>
    <w:rsid w:val="008C5188"/>
    <w:rsid w:val="008C57CD"/>
    <w:rsid w:val="008C5CD2"/>
    <w:rsid w:val="008C5F28"/>
    <w:rsid w:val="008C5F43"/>
    <w:rsid w:val="008C617C"/>
    <w:rsid w:val="008C69D6"/>
    <w:rsid w:val="008C6B86"/>
    <w:rsid w:val="008C6D8F"/>
    <w:rsid w:val="008C6E70"/>
    <w:rsid w:val="008C6FF8"/>
    <w:rsid w:val="008C7412"/>
    <w:rsid w:val="008C7618"/>
    <w:rsid w:val="008C7742"/>
    <w:rsid w:val="008C7B96"/>
    <w:rsid w:val="008C7C72"/>
    <w:rsid w:val="008D015A"/>
    <w:rsid w:val="008D0661"/>
    <w:rsid w:val="008D071A"/>
    <w:rsid w:val="008D094E"/>
    <w:rsid w:val="008D1473"/>
    <w:rsid w:val="008D1D90"/>
    <w:rsid w:val="008D1DBC"/>
    <w:rsid w:val="008D1DC1"/>
    <w:rsid w:val="008D20B1"/>
    <w:rsid w:val="008D26AC"/>
    <w:rsid w:val="008D28B3"/>
    <w:rsid w:val="008D28BC"/>
    <w:rsid w:val="008D29A1"/>
    <w:rsid w:val="008D2BB8"/>
    <w:rsid w:val="008D2DF4"/>
    <w:rsid w:val="008D32D9"/>
    <w:rsid w:val="008D33BE"/>
    <w:rsid w:val="008D3624"/>
    <w:rsid w:val="008D368A"/>
    <w:rsid w:val="008D396F"/>
    <w:rsid w:val="008D3CE2"/>
    <w:rsid w:val="008D3CED"/>
    <w:rsid w:val="008D3D58"/>
    <w:rsid w:val="008D3D7F"/>
    <w:rsid w:val="008D3E20"/>
    <w:rsid w:val="008D4138"/>
    <w:rsid w:val="008D421D"/>
    <w:rsid w:val="008D42B4"/>
    <w:rsid w:val="008D4B83"/>
    <w:rsid w:val="008D4CBE"/>
    <w:rsid w:val="008D4F40"/>
    <w:rsid w:val="008D5131"/>
    <w:rsid w:val="008D53FA"/>
    <w:rsid w:val="008D5459"/>
    <w:rsid w:val="008D5A2B"/>
    <w:rsid w:val="008D5A3A"/>
    <w:rsid w:val="008D5D0D"/>
    <w:rsid w:val="008D60A8"/>
    <w:rsid w:val="008D6656"/>
    <w:rsid w:val="008D6718"/>
    <w:rsid w:val="008D67A6"/>
    <w:rsid w:val="008D688F"/>
    <w:rsid w:val="008D6C91"/>
    <w:rsid w:val="008D6D71"/>
    <w:rsid w:val="008D6DF8"/>
    <w:rsid w:val="008D6EBB"/>
    <w:rsid w:val="008D765B"/>
    <w:rsid w:val="008D786D"/>
    <w:rsid w:val="008D78B9"/>
    <w:rsid w:val="008D7CFA"/>
    <w:rsid w:val="008D7F6D"/>
    <w:rsid w:val="008E05E1"/>
    <w:rsid w:val="008E0616"/>
    <w:rsid w:val="008E06BA"/>
    <w:rsid w:val="008E0B1B"/>
    <w:rsid w:val="008E1037"/>
    <w:rsid w:val="008E11BB"/>
    <w:rsid w:val="008E122B"/>
    <w:rsid w:val="008E1398"/>
    <w:rsid w:val="008E14C7"/>
    <w:rsid w:val="008E19ED"/>
    <w:rsid w:val="008E1A61"/>
    <w:rsid w:val="008E1A94"/>
    <w:rsid w:val="008E1C00"/>
    <w:rsid w:val="008E2295"/>
    <w:rsid w:val="008E2BCA"/>
    <w:rsid w:val="008E2C0F"/>
    <w:rsid w:val="008E32D7"/>
    <w:rsid w:val="008E3385"/>
    <w:rsid w:val="008E338D"/>
    <w:rsid w:val="008E3454"/>
    <w:rsid w:val="008E34D7"/>
    <w:rsid w:val="008E35CE"/>
    <w:rsid w:val="008E38AF"/>
    <w:rsid w:val="008E3B36"/>
    <w:rsid w:val="008E3B4E"/>
    <w:rsid w:val="008E40B3"/>
    <w:rsid w:val="008E465B"/>
    <w:rsid w:val="008E487A"/>
    <w:rsid w:val="008E4FA3"/>
    <w:rsid w:val="008E4FD1"/>
    <w:rsid w:val="008E558C"/>
    <w:rsid w:val="008E5D63"/>
    <w:rsid w:val="008E6138"/>
    <w:rsid w:val="008E615B"/>
    <w:rsid w:val="008E61EA"/>
    <w:rsid w:val="008E7180"/>
    <w:rsid w:val="008E7250"/>
    <w:rsid w:val="008E73F4"/>
    <w:rsid w:val="008E7753"/>
    <w:rsid w:val="008E7F9A"/>
    <w:rsid w:val="008F0929"/>
    <w:rsid w:val="008F0BE9"/>
    <w:rsid w:val="008F0F5B"/>
    <w:rsid w:val="008F10CD"/>
    <w:rsid w:val="008F1369"/>
    <w:rsid w:val="008F1482"/>
    <w:rsid w:val="008F1762"/>
    <w:rsid w:val="008F1BC9"/>
    <w:rsid w:val="008F2115"/>
    <w:rsid w:val="008F2144"/>
    <w:rsid w:val="008F2302"/>
    <w:rsid w:val="008F24D7"/>
    <w:rsid w:val="008F2622"/>
    <w:rsid w:val="008F2EBC"/>
    <w:rsid w:val="008F2F3C"/>
    <w:rsid w:val="008F3069"/>
    <w:rsid w:val="008F32ED"/>
    <w:rsid w:val="008F3369"/>
    <w:rsid w:val="008F33AD"/>
    <w:rsid w:val="008F33E2"/>
    <w:rsid w:val="008F3712"/>
    <w:rsid w:val="008F3C50"/>
    <w:rsid w:val="008F3E82"/>
    <w:rsid w:val="008F3F50"/>
    <w:rsid w:val="008F42D2"/>
    <w:rsid w:val="008F43BD"/>
    <w:rsid w:val="008F4828"/>
    <w:rsid w:val="008F4A0E"/>
    <w:rsid w:val="008F4CF3"/>
    <w:rsid w:val="008F4EAD"/>
    <w:rsid w:val="008F4EBE"/>
    <w:rsid w:val="008F511C"/>
    <w:rsid w:val="008F5376"/>
    <w:rsid w:val="008F559B"/>
    <w:rsid w:val="008F5878"/>
    <w:rsid w:val="008F58D1"/>
    <w:rsid w:val="008F5A14"/>
    <w:rsid w:val="008F5B58"/>
    <w:rsid w:val="008F5DB5"/>
    <w:rsid w:val="008F5DEF"/>
    <w:rsid w:val="008F5E5E"/>
    <w:rsid w:val="008F5EC3"/>
    <w:rsid w:val="008F5F5A"/>
    <w:rsid w:val="008F6D72"/>
    <w:rsid w:val="008F6D85"/>
    <w:rsid w:val="008F6E63"/>
    <w:rsid w:val="008F721D"/>
    <w:rsid w:val="008F72F0"/>
    <w:rsid w:val="008F7372"/>
    <w:rsid w:val="008F7913"/>
    <w:rsid w:val="008F7B7F"/>
    <w:rsid w:val="008F7E9F"/>
    <w:rsid w:val="008F7EC4"/>
    <w:rsid w:val="008F7FE2"/>
    <w:rsid w:val="0090063B"/>
    <w:rsid w:val="00900663"/>
    <w:rsid w:val="00900752"/>
    <w:rsid w:val="00900A48"/>
    <w:rsid w:val="00900CDC"/>
    <w:rsid w:val="00900E18"/>
    <w:rsid w:val="009013BF"/>
    <w:rsid w:val="00901414"/>
    <w:rsid w:val="009017DF"/>
    <w:rsid w:val="00901A59"/>
    <w:rsid w:val="00901FAD"/>
    <w:rsid w:val="00902012"/>
    <w:rsid w:val="00902535"/>
    <w:rsid w:val="0090258A"/>
    <w:rsid w:val="009027C5"/>
    <w:rsid w:val="00902918"/>
    <w:rsid w:val="00902A46"/>
    <w:rsid w:val="00902A78"/>
    <w:rsid w:val="00902B8F"/>
    <w:rsid w:val="009030AD"/>
    <w:rsid w:val="009037D1"/>
    <w:rsid w:val="00903E77"/>
    <w:rsid w:val="0090428B"/>
    <w:rsid w:val="00904417"/>
    <w:rsid w:val="0090449E"/>
    <w:rsid w:val="009048A8"/>
    <w:rsid w:val="009048C4"/>
    <w:rsid w:val="00904CD4"/>
    <w:rsid w:val="00905052"/>
    <w:rsid w:val="00905708"/>
    <w:rsid w:val="00905A38"/>
    <w:rsid w:val="00905B75"/>
    <w:rsid w:val="00905C1F"/>
    <w:rsid w:val="00905C5F"/>
    <w:rsid w:val="00905D29"/>
    <w:rsid w:val="00905E6F"/>
    <w:rsid w:val="00905EB5"/>
    <w:rsid w:val="009063AD"/>
    <w:rsid w:val="009064EE"/>
    <w:rsid w:val="00906603"/>
    <w:rsid w:val="009066A2"/>
    <w:rsid w:val="0090710B"/>
    <w:rsid w:val="00907193"/>
    <w:rsid w:val="009073AA"/>
    <w:rsid w:val="00907468"/>
    <w:rsid w:val="009076CD"/>
    <w:rsid w:val="00907D61"/>
    <w:rsid w:val="00907E7C"/>
    <w:rsid w:val="00907F17"/>
    <w:rsid w:val="009100C9"/>
    <w:rsid w:val="00910449"/>
    <w:rsid w:val="009106C2"/>
    <w:rsid w:val="0091072E"/>
    <w:rsid w:val="00910916"/>
    <w:rsid w:val="00910A0F"/>
    <w:rsid w:val="00910F65"/>
    <w:rsid w:val="00911167"/>
    <w:rsid w:val="009112B3"/>
    <w:rsid w:val="00911520"/>
    <w:rsid w:val="009117CC"/>
    <w:rsid w:val="009119B9"/>
    <w:rsid w:val="00911DA4"/>
    <w:rsid w:val="00911DCF"/>
    <w:rsid w:val="009124E1"/>
    <w:rsid w:val="009125E0"/>
    <w:rsid w:val="009125F2"/>
    <w:rsid w:val="00912770"/>
    <w:rsid w:val="009129D6"/>
    <w:rsid w:val="00912CE7"/>
    <w:rsid w:val="00912D2F"/>
    <w:rsid w:val="00912D53"/>
    <w:rsid w:val="00912E47"/>
    <w:rsid w:val="0091308D"/>
    <w:rsid w:val="009130D3"/>
    <w:rsid w:val="0091316A"/>
    <w:rsid w:val="00913794"/>
    <w:rsid w:val="00913796"/>
    <w:rsid w:val="009137AA"/>
    <w:rsid w:val="00913A89"/>
    <w:rsid w:val="009146C3"/>
    <w:rsid w:val="009146F0"/>
    <w:rsid w:val="00914A56"/>
    <w:rsid w:val="00914B45"/>
    <w:rsid w:val="009154F4"/>
    <w:rsid w:val="009156DD"/>
    <w:rsid w:val="00915CA8"/>
    <w:rsid w:val="00915CF7"/>
    <w:rsid w:val="00915CFF"/>
    <w:rsid w:val="00916061"/>
    <w:rsid w:val="00916271"/>
    <w:rsid w:val="009162A2"/>
    <w:rsid w:val="009164DB"/>
    <w:rsid w:val="009164E1"/>
    <w:rsid w:val="0091673A"/>
    <w:rsid w:val="0091683C"/>
    <w:rsid w:val="00916952"/>
    <w:rsid w:val="009169CC"/>
    <w:rsid w:val="00916AA1"/>
    <w:rsid w:val="00916AA8"/>
    <w:rsid w:val="0091702A"/>
    <w:rsid w:val="0091714C"/>
    <w:rsid w:val="0091721E"/>
    <w:rsid w:val="00917D38"/>
    <w:rsid w:val="00917D4A"/>
    <w:rsid w:val="00917F27"/>
    <w:rsid w:val="009201BB"/>
    <w:rsid w:val="0092021C"/>
    <w:rsid w:val="009205C3"/>
    <w:rsid w:val="009205F0"/>
    <w:rsid w:val="00920A45"/>
    <w:rsid w:val="00920C93"/>
    <w:rsid w:val="00920E8B"/>
    <w:rsid w:val="0092140D"/>
    <w:rsid w:val="00921ADC"/>
    <w:rsid w:val="00921C4A"/>
    <w:rsid w:val="009221D6"/>
    <w:rsid w:val="00922B62"/>
    <w:rsid w:val="00922E4F"/>
    <w:rsid w:val="0092321D"/>
    <w:rsid w:val="009235DF"/>
    <w:rsid w:val="009236A3"/>
    <w:rsid w:val="00923720"/>
    <w:rsid w:val="00923B20"/>
    <w:rsid w:val="00924146"/>
    <w:rsid w:val="00924290"/>
    <w:rsid w:val="009246E1"/>
    <w:rsid w:val="00924773"/>
    <w:rsid w:val="0092486A"/>
    <w:rsid w:val="00924FB4"/>
    <w:rsid w:val="009250EA"/>
    <w:rsid w:val="0092539F"/>
    <w:rsid w:val="00925C6A"/>
    <w:rsid w:val="00925F8F"/>
    <w:rsid w:val="0092603C"/>
    <w:rsid w:val="009262B0"/>
    <w:rsid w:val="009262FF"/>
    <w:rsid w:val="009267BB"/>
    <w:rsid w:val="009267E7"/>
    <w:rsid w:val="00927082"/>
    <w:rsid w:val="009273C4"/>
    <w:rsid w:val="00927463"/>
    <w:rsid w:val="00927C61"/>
    <w:rsid w:val="00927F26"/>
    <w:rsid w:val="00930A3B"/>
    <w:rsid w:val="00930DDE"/>
    <w:rsid w:val="00930EDF"/>
    <w:rsid w:val="00930FF1"/>
    <w:rsid w:val="009311DA"/>
    <w:rsid w:val="009313D2"/>
    <w:rsid w:val="00931522"/>
    <w:rsid w:val="00931C4E"/>
    <w:rsid w:val="00931FE3"/>
    <w:rsid w:val="0093236C"/>
    <w:rsid w:val="00932401"/>
    <w:rsid w:val="00932780"/>
    <w:rsid w:val="00932913"/>
    <w:rsid w:val="009329D4"/>
    <w:rsid w:val="00932DAC"/>
    <w:rsid w:val="00932E32"/>
    <w:rsid w:val="009336D9"/>
    <w:rsid w:val="00933766"/>
    <w:rsid w:val="00933A2A"/>
    <w:rsid w:val="00933C13"/>
    <w:rsid w:val="00933D00"/>
    <w:rsid w:val="00933EA3"/>
    <w:rsid w:val="009346BE"/>
    <w:rsid w:val="0093474F"/>
    <w:rsid w:val="00935108"/>
    <w:rsid w:val="009352BC"/>
    <w:rsid w:val="00935469"/>
    <w:rsid w:val="0093577D"/>
    <w:rsid w:val="00935AC0"/>
    <w:rsid w:val="00935AD4"/>
    <w:rsid w:val="00935C40"/>
    <w:rsid w:val="00935FA2"/>
    <w:rsid w:val="00936197"/>
    <w:rsid w:val="0093641A"/>
    <w:rsid w:val="0093651E"/>
    <w:rsid w:val="00936A97"/>
    <w:rsid w:val="00936E17"/>
    <w:rsid w:val="009370C1"/>
    <w:rsid w:val="009371C5"/>
    <w:rsid w:val="00937715"/>
    <w:rsid w:val="00940291"/>
    <w:rsid w:val="0094034C"/>
    <w:rsid w:val="009405A0"/>
    <w:rsid w:val="00940EFD"/>
    <w:rsid w:val="00940FCD"/>
    <w:rsid w:val="00941033"/>
    <w:rsid w:val="009411A7"/>
    <w:rsid w:val="00941216"/>
    <w:rsid w:val="009412B8"/>
    <w:rsid w:val="00941365"/>
    <w:rsid w:val="0094168F"/>
    <w:rsid w:val="00941B5D"/>
    <w:rsid w:val="00942309"/>
    <w:rsid w:val="009425C3"/>
    <w:rsid w:val="009427BB"/>
    <w:rsid w:val="009429B8"/>
    <w:rsid w:val="00942E78"/>
    <w:rsid w:val="00943014"/>
    <w:rsid w:val="009430CD"/>
    <w:rsid w:val="0094364B"/>
    <w:rsid w:val="0094368B"/>
    <w:rsid w:val="009437AB"/>
    <w:rsid w:val="00943DB7"/>
    <w:rsid w:val="00943E11"/>
    <w:rsid w:val="0094406C"/>
    <w:rsid w:val="009441CE"/>
    <w:rsid w:val="009441FD"/>
    <w:rsid w:val="00944355"/>
    <w:rsid w:val="0094436C"/>
    <w:rsid w:val="0094449F"/>
    <w:rsid w:val="00944553"/>
    <w:rsid w:val="00944A33"/>
    <w:rsid w:val="00944D81"/>
    <w:rsid w:val="00944F08"/>
    <w:rsid w:val="00944FE3"/>
    <w:rsid w:val="009451F3"/>
    <w:rsid w:val="00945237"/>
    <w:rsid w:val="00945302"/>
    <w:rsid w:val="009453A8"/>
    <w:rsid w:val="00945405"/>
    <w:rsid w:val="0094578B"/>
    <w:rsid w:val="009457BC"/>
    <w:rsid w:val="00945816"/>
    <w:rsid w:val="0094594F"/>
    <w:rsid w:val="009459E5"/>
    <w:rsid w:val="00945C28"/>
    <w:rsid w:val="00945D94"/>
    <w:rsid w:val="0094615F"/>
    <w:rsid w:val="00946252"/>
    <w:rsid w:val="00946415"/>
    <w:rsid w:val="00946523"/>
    <w:rsid w:val="00946A52"/>
    <w:rsid w:val="00946B9F"/>
    <w:rsid w:val="00946F0C"/>
    <w:rsid w:val="0094705D"/>
    <w:rsid w:val="0094716F"/>
    <w:rsid w:val="0094742D"/>
    <w:rsid w:val="009476FB"/>
    <w:rsid w:val="0094777E"/>
    <w:rsid w:val="009478EF"/>
    <w:rsid w:val="009479C8"/>
    <w:rsid w:val="00947CFF"/>
    <w:rsid w:val="00947EA3"/>
    <w:rsid w:val="00950132"/>
    <w:rsid w:val="0095029F"/>
    <w:rsid w:val="00951531"/>
    <w:rsid w:val="009515F7"/>
    <w:rsid w:val="0095184B"/>
    <w:rsid w:val="00951B81"/>
    <w:rsid w:val="00951D61"/>
    <w:rsid w:val="00951EB6"/>
    <w:rsid w:val="00952278"/>
    <w:rsid w:val="009522D3"/>
    <w:rsid w:val="0095246C"/>
    <w:rsid w:val="009524CF"/>
    <w:rsid w:val="00952671"/>
    <w:rsid w:val="009529AA"/>
    <w:rsid w:val="00952C36"/>
    <w:rsid w:val="00952D7B"/>
    <w:rsid w:val="00952F25"/>
    <w:rsid w:val="00952F9D"/>
    <w:rsid w:val="00952FB3"/>
    <w:rsid w:val="0095330D"/>
    <w:rsid w:val="00953331"/>
    <w:rsid w:val="00953362"/>
    <w:rsid w:val="009534F9"/>
    <w:rsid w:val="00953CA0"/>
    <w:rsid w:val="009540AC"/>
    <w:rsid w:val="0095448E"/>
    <w:rsid w:val="009546C7"/>
    <w:rsid w:val="009547D1"/>
    <w:rsid w:val="00954B11"/>
    <w:rsid w:val="00954E5A"/>
    <w:rsid w:val="00954EA4"/>
    <w:rsid w:val="0095525F"/>
    <w:rsid w:val="00955552"/>
    <w:rsid w:val="00955741"/>
    <w:rsid w:val="00955845"/>
    <w:rsid w:val="00955866"/>
    <w:rsid w:val="00955897"/>
    <w:rsid w:val="00955C57"/>
    <w:rsid w:val="00955C90"/>
    <w:rsid w:val="00955F3A"/>
    <w:rsid w:val="00955F53"/>
    <w:rsid w:val="0095603F"/>
    <w:rsid w:val="00956334"/>
    <w:rsid w:val="009563FF"/>
    <w:rsid w:val="00956477"/>
    <w:rsid w:val="00956B53"/>
    <w:rsid w:val="00957102"/>
    <w:rsid w:val="009573CF"/>
    <w:rsid w:val="009576D6"/>
    <w:rsid w:val="00957706"/>
    <w:rsid w:val="0095791F"/>
    <w:rsid w:val="00957922"/>
    <w:rsid w:val="00957A64"/>
    <w:rsid w:val="00957C0D"/>
    <w:rsid w:val="00960334"/>
    <w:rsid w:val="00960A1D"/>
    <w:rsid w:val="00960D30"/>
    <w:rsid w:val="00961013"/>
    <w:rsid w:val="00961048"/>
    <w:rsid w:val="00961062"/>
    <w:rsid w:val="00961262"/>
    <w:rsid w:val="009612DE"/>
    <w:rsid w:val="0096156B"/>
    <w:rsid w:val="009616BD"/>
    <w:rsid w:val="00961700"/>
    <w:rsid w:val="00961991"/>
    <w:rsid w:val="00961AE2"/>
    <w:rsid w:val="00962E15"/>
    <w:rsid w:val="00963935"/>
    <w:rsid w:val="0096393E"/>
    <w:rsid w:val="00963B2F"/>
    <w:rsid w:val="00963B47"/>
    <w:rsid w:val="009647E9"/>
    <w:rsid w:val="009648B7"/>
    <w:rsid w:val="00964AC2"/>
    <w:rsid w:val="00965037"/>
    <w:rsid w:val="009650BE"/>
    <w:rsid w:val="009655A6"/>
    <w:rsid w:val="0096573A"/>
    <w:rsid w:val="00965E0F"/>
    <w:rsid w:val="00965F21"/>
    <w:rsid w:val="009664EC"/>
    <w:rsid w:val="00966A8E"/>
    <w:rsid w:val="00966C72"/>
    <w:rsid w:val="00966E8F"/>
    <w:rsid w:val="009674F2"/>
    <w:rsid w:val="0096758C"/>
    <w:rsid w:val="00967668"/>
    <w:rsid w:val="00967689"/>
    <w:rsid w:val="00967708"/>
    <w:rsid w:val="00967982"/>
    <w:rsid w:val="00967DA0"/>
    <w:rsid w:val="0097030C"/>
    <w:rsid w:val="00970341"/>
    <w:rsid w:val="0097049D"/>
    <w:rsid w:val="00970522"/>
    <w:rsid w:val="00970719"/>
    <w:rsid w:val="0097079C"/>
    <w:rsid w:val="00970D67"/>
    <w:rsid w:val="00970EB5"/>
    <w:rsid w:val="00971581"/>
    <w:rsid w:val="009718D4"/>
    <w:rsid w:val="009719B6"/>
    <w:rsid w:val="00971BD4"/>
    <w:rsid w:val="00971BFD"/>
    <w:rsid w:val="00972297"/>
    <w:rsid w:val="0097245F"/>
    <w:rsid w:val="00972506"/>
    <w:rsid w:val="00972684"/>
    <w:rsid w:val="009726C2"/>
    <w:rsid w:val="00972BA6"/>
    <w:rsid w:val="00972DB7"/>
    <w:rsid w:val="00972EE0"/>
    <w:rsid w:val="00972EE6"/>
    <w:rsid w:val="00972F16"/>
    <w:rsid w:val="00973007"/>
    <w:rsid w:val="00973116"/>
    <w:rsid w:val="0097357C"/>
    <w:rsid w:val="009736E3"/>
    <w:rsid w:val="00973711"/>
    <w:rsid w:val="0097381B"/>
    <w:rsid w:val="00973D4F"/>
    <w:rsid w:val="00973E17"/>
    <w:rsid w:val="009740BA"/>
    <w:rsid w:val="00974210"/>
    <w:rsid w:val="0097435F"/>
    <w:rsid w:val="00974500"/>
    <w:rsid w:val="009745E2"/>
    <w:rsid w:val="0097461A"/>
    <w:rsid w:val="00974949"/>
    <w:rsid w:val="00974CF0"/>
    <w:rsid w:val="00974E41"/>
    <w:rsid w:val="00974F6E"/>
    <w:rsid w:val="009752B6"/>
    <w:rsid w:val="0097592D"/>
    <w:rsid w:val="009760C7"/>
    <w:rsid w:val="00976372"/>
    <w:rsid w:val="009763C8"/>
    <w:rsid w:val="0097644B"/>
    <w:rsid w:val="0097668F"/>
    <w:rsid w:val="00976915"/>
    <w:rsid w:val="00976C5C"/>
    <w:rsid w:val="00977185"/>
    <w:rsid w:val="0097724B"/>
    <w:rsid w:val="009772AC"/>
    <w:rsid w:val="00977AA8"/>
    <w:rsid w:val="00977B0D"/>
    <w:rsid w:val="00977E60"/>
    <w:rsid w:val="00977EDB"/>
    <w:rsid w:val="00977F30"/>
    <w:rsid w:val="00977F5D"/>
    <w:rsid w:val="00977F70"/>
    <w:rsid w:val="0098002D"/>
    <w:rsid w:val="0098011B"/>
    <w:rsid w:val="009804C1"/>
    <w:rsid w:val="0098068D"/>
    <w:rsid w:val="0098093B"/>
    <w:rsid w:val="0098098C"/>
    <w:rsid w:val="0098099D"/>
    <w:rsid w:val="00980F96"/>
    <w:rsid w:val="009812A8"/>
    <w:rsid w:val="009812B9"/>
    <w:rsid w:val="00981F69"/>
    <w:rsid w:val="0098212B"/>
    <w:rsid w:val="00982A00"/>
    <w:rsid w:val="00982BB9"/>
    <w:rsid w:val="00982BF9"/>
    <w:rsid w:val="00982E78"/>
    <w:rsid w:val="009835B3"/>
    <w:rsid w:val="00983626"/>
    <w:rsid w:val="0098368D"/>
    <w:rsid w:val="009836E9"/>
    <w:rsid w:val="00983803"/>
    <w:rsid w:val="00983A4F"/>
    <w:rsid w:val="00983AE4"/>
    <w:rsid w:val="00983D2D"/>
    <w:rsid w:val="0098409D"/>
    <w:rsid w:val="00984236"/>
    <w:rsid w:val="009844BD"/>
    <w:rsid w:val="0098450B"/>
    <w:rsid w:val="009845D5"/>
    <w:rsid w:val="009846D6"/>
    <w:rsid w:val="009855B9"/>
    <w:rsid w:val="00985832"/>
    <w:rsid w:val="00985C9B"/>
    <w:rsid w:val="00986140"/>
    <w:rsid w:val="0098634A"/>
    <w:rsid w:val="0098644E"/>
    <w:rsid w:val="00986580"/>
    <w:rsid w:val="009865BA"/>
    <w:rsid w:val="009865C0"/>
    <w:rsid w:val="00986936"/>
    <w:rsid w:val="00986952"/>
    <w:rsid w:val="00986A0A"/>
    <w:rsid w:val="00986AD0"/>
    <w:rsid w:val="00986D93"/>
    <w:rsid w:val="00987174"/>
    <w:rsid w:val="009873F3"/>
    <w:rsid w:val="00987604"/>
    <w:rsid w:val="0098783C"/>
    <w:rsid w:val="0098797D"/>
    <w:rsid w:val="00987BE4"/>
    <w:rsid w:val="00987D6E"/>
    <w:rsid w:val="00987D95"/>
    <w:rsid w:val="009902B1"/>
    <w:rsid w:val="00990604"/>
    <w:rsid w:val="009906E0"/>
    <w:rsid w:val="00990EA9"/>
    <w:rsid w:val="00990F1E"/>
    <w:rsid w:val="00991085"/>
    <w:rsid w:val="0099127F"/>
    <w:rsid w:val="009912FC"/>
    <w:rsid w:val="00991308"/>
    <w:rsid w:val="009919C2"/>
    <w:rsid w:val="00991E0B"/>
    <w:rsid w:val="0099200E"/>
    <w:rsid w:val="00992450"/>
    <w:rsid w:val="00992652"/>
    <w:rsid w:val="009927D1"/>
    <w:rsid w:val="0099297D"/>
    <w:rsid w:val="00992DDC"/>
    <w:rsid w:val="00992EBB"/>
    <w:rsid w:val="0099330E"/>
    <w:rsid w:val="009934E2"/>
    <w:rsid w:val="00993B0D"/>
    <w:rsid w:val="00993B63"/>
    <w:rsid w:val="00994138"/>
    <w:rsid w:val="00994544"/>
    <w:rsid w:val="009945C8"/>
    <w:rsid w:val="0099494B"/>
    <w:rsid w:val="0099537A"/>
    <w:rsid w:val="0099568B"/>
    <w:rsid w:val="009956DC"/>
    <w:rsid w:val="009956ED"/>
    <w:rsid w:val="00995736"/>
    <w:rsid w:val="00995D3E"/>
    <w:rsid w:val="00995EB0"/>
    <w:rsid w:val="00995EEF"/>
    <w:rsid w:val="00995F66"/>
    <w:rsid w:val="0099616D"/>
    <w:rsid w:val="00996BAC"/>
    <w:rsid w:val="00996F54"/>
    <w:rsid w:val="009971E1"/>
    <w:rsid w:val="0099753F"/>
    <w:rsid w:val="009978FE"/>
    <w:rsid w:val="00997D13"/>
    <w:rsid w:val="009A00CE"/>
    <w:rsid w:val="009A042D"/>
    <w:rsid w:val="009A07CF"/>
    <w:rsid w:val="009A0AE8"/>
    <w:rsid w:val="009A0B54"/>
    <w:rsid w:val="009A0DD6"/>
    <w:rsid w:val="009A16D3"/>
    <w:rsid w:val="009A1722"/>
    <w:rsid w:val="009A1737"/>
    <w:rsid w:val="009A19FB"/>
    <w:rsid w:val="009A1A3D"/>
    <w:rsid w:val="009A23B2"/>
    <w:rsid w:val="009A23C5"/>
    <w:rsid w:val="009A2582"/>
    <w:rsid w:val="009A292F"/>
    <w:rsid w:val="009A2ECF"/>
    <w:rsid w:val="009A37D1"/>
    <w:rsid w:val="009A37E8"/>
    <w:rsid w:val="009A3C5E"/>
    <w:rsid w:val="009A3F13"/>
    <w:rsid w:val="009A3F69"/>
    <w:rsid w:val="009A40E2"/>
    <w:rsid w:val="009A4ABA"/>
    <w:rsid w:val="009A4C64"/>
    <w:rsid w:val="009A4C86"/>
    <w:rsid w:val="009A4E45"/>
    <w:rsid w:val="009A4EA8"/>
    <w:rsid w:val="009A4EB0"/>
    <w:rsid w:val="009A59A6"/>
    <w:rsid w:val="009A5C50"/>
    <w:rsid w:val="009A5D02"/>
    <w:rsid w:val="009A6179"/>
    <w:rsid w:val="009A63B2"/>
    <w:rsid w:val="009A6990"/>
    <w:rsid w:val="009A69EB"/>
    <w:rsid w:val="009A6B1B"/>
    <w:rsid w:val="009A6BFD"/>
    <w:rsid w:val="009A6F9A"/>
    <w:rsid w:val="009A710F"/>
    <w:rsid w:val="009A7AB3"/>
    <w:rsid w:val="009A7E67"/>
    <w:rsid w:val="009A7F86"/>
    <w:rsid w:val="009B06C3"/>
    <w:rsid w:val="009B06D0"/>
    <w:rsid w:val="009B09AB"/>
    <w:rsid w:val="009B0A6F"/>
    <w:rsid w:val="009B0C19"/>
    <w:rsid w:val="009B0EBA"/>
    <w:rsid w:val="009B13FF"/>
    <w:rsid w:val="009B17B2"/>
    <w:rsid w:val="009B17BE"/>
    <w:rsid w:val="009B227E"/>
    <w:rsid w:val="009B2284"/>
    <w:rsid w:val="009B24AD"/>
    <w:rsid w:val="009B2658"/>
    <w:rsid w:val="009B27AF"/>
    <w:rsid w:val="009B286F"/>
    <w:rsid w:val="009B2E66"/>
    <w:rsid w:val="009B2F2C"/>
    <w:rsid w:val="009B301A"/>
    <w:rsid w:val="009B3028"/>
    <w:rsid w:val="009B319A"/>
    <w:rsid w:val="009B32F3"/>
    <w:rsid w:val="009B35DD"/>
    <w:rsid w:val="009B3883"/>
    <w:rsid w:val="009B398A"/>
    <w:rsid w:val="009B3CA6"/>
    <w:rsid w:val="009B3CC3"/>
    <w:rsid w:val="009B4048"/>
    <w:rsid w:val="009B4275"/>
    <w:rsid w:val="009B4279"/>
    <w:rsid w:val="009B4B1E"/>
    <w:rsid w:val="009B5B91"/>
    <w:rsid w:val="009B5E11"/>
    <w:rsid w:val="009B5E1A"/>
    <w:rsid w:val="009B5F5A"/>
    <w:rsid w:val="009B6534"/>
    <w:rsid w:val="009B6574"/>
    <w:rsid w:val="009B675D"/>
    <w:rsid w:val="009B67D4"/>
    <w:rsid w:val="009B68C8"/>
    <w:rsid w:val="009B6B41"/>
    <w:rsid w:val="009B6FB6"/>
    <w:rsid w:val="009B6FCF"/>
    <w:rsid w:val="009B7329"/>
    <w:rsid w:val="009B7379"/>
    <w:rsid w:val="009B7508"/>
    <w:rsid w:val="009B77E3"/>
    <w:rsid w:val="009B7B14"/>
    <w:rsid w:val="009B7B4B"/>
    <w:rsid w:val="009B7D05"/>
    <w:rsid w:val="009B7F13"/>
    <w:rsid w:val="009C0C7A"/>
    <w:rsid w:val="009C18F4"/>
    <w:rsid w:val="009C19FC"/>
    <w:rsid w:val="009C1F84"/>
    <w:rsid w:val="009C2176"/>
    <w:rsid w:val="009C23AD"/>
    <w:rsid w:val="009C2540"/>
    <w:rsid w:val="009C2787"/>
    <w:rsid w:val="009C2E99"/>
    <w:rsid w:val="009C3152"/>
    <w:rsid w:val="009C3597"/>
    <w:rsid w:val="009C36C1"/>
    <w:rsid w:val="009C3A9F"/>
    <w:rsid w:val="009C3D34"/>
    <w:rsid w:val="009C43AE"/>
    <w:rsid w:val="009C4426"/>
    <w:rsid w:val="009C45A9"/>
    <w:rsid w:val="009C4758"/>
    <w:rsid w:val="009C475F"/>
    <w:rsid w:val="009C47B7"/>
    <w:rsid w:val="009C4C3F"/>
    <w:rsid w:val="009C4F4E"/>
    <w:rsid w:val="009C5586"/>
    <w:rsid w:val="009C56CE"/>
    <w:rsid w:val="009C58AA"/>
    <w:rsid w:val="009C5D9F"/>
    <w:rsid w:val="009C60B6"/>
    <w:rsid w:val="009C60D6"/>
    <w:rsid w:val="009C6138"/>
    <w:rsid w:val="009C61B5"/>
    <w:rsid w:val="009C6534"/>
    <w:rsid w:val="009C670F"/>
    <w:rsid w:val="009C675F"/>
    <w:rsid w:val="009C6EF9"/>
    <w:rsid w:val="009C7375"/>
    <w:rsid w:val="009C73D0"/>
    <w:rsid w:val="009C7B32"/>
    <w:rsid w:val="009D031C"/>
    <w:rsid w:val="009D0618"/>
    <w:rsid w:val="009D077D"/>
    <w:rsid w:val="009D0CAC"/>
    <w:rsid w:val="009D0D09"/>
    <w:rsid w:val="009D0EB0"/>
    <w:rsid w:val="009D0FF7"/>
    <w:rsid w:val="009D111B"/>
    <w:rsid w:val="009D126A"/>
    <w:rsid w:val="009D12B7"/>
    <w:rsid w:val="009D14E0"/>
    <w:rsid w:val="009D1509"/>
    <w:rsid w:val="009D1641"/>
    <w:rsid w:val="009D1F77"/>
    <w:rsid w:val="009D28AD"/>
    <w:rsid w:val="009D2A4F"/>
    <w:rsid w:val="009D2B0D"/>
    <w:rsid w:val="009D30E8"/>
    <w:rsid w:val="009D3237"/>
    <w:rsid w:val="009D34B5"/>
    <w:rsid w:val="009D3BA2"/>
    <w:rsid w:val="009D3BC2"/>
    <w:rsid w:val="009D43A6"/>
    <w:rsid w:val="009D43DE"/>
    <w:rsid w:val="009D4576"/>
    <w:rsid w:val="009D4ED0"/>
    <w:rsid w:val="009D4F37"/>
    <w:rsid w:val="009D4F95"/>
    <w:rsid w:val="009D512D"/>
    <w:rsid w:val="009D5375"/>
    <w:rsid w:val="009D5AF6"/>
    <w:rsid w:val="009D5BF3"/>
    <w:rsid w:val="009D5FE5"/>
    <w:rsid w:val="009D64B0"/>
    <w:rsid w:val="009D6A7E"/>
    <w:rsid w:val="009D6B58"/>
    <w:rsid w:val="009D6FD0"/>
    <w:rsid w:val="009D70E0"/>
    <w:rsid w:val="009D7176"/>
    <w:rsid w:val="009D7713"/>
    <w:rsid w:val="009D7B31"/>
    <w:rsid w:val="009D7D6B"/>
    <w:rsid w:val="009DADEA"/>
    <w:rsid w:val="009E0191"/>
    <w:rsid w:val="009E02FB"/>
    <w:rsid w:val="009E034B"/>
    <w:rsid w:val="009E0357"/>
    <w:rsid w:val="009E0429"/>
    <w:rsid w:val="009E058F"/>
    <w:rsid w:val="009E07CA"/>
    <w:rsid w:val="009E0C38"/>
    <w:rsid w:val="009E0E9E"/>
    <w:rsid w:val="009E1003"/>
    <w:rsid w:val="009E157C"/>
    <w:rsid w:val="009E165B"/>
    <w:rsid w:val="009E1944"/>
    <w:rsid w:val="009E1B40"/>
    <w:rsid w:val="009E1B75"/>
    <w:rsid w:val="009E1D9C"/>
    <w:rsid w:val="009E1DBB"/>
    <w:rsid w:val="009E1E03"/>
    <w:rsid w:val="009E213D"/>
    <w:rsid w:val="009E22D4"/>
    <w:rsid w:val="009E256F"/>
    <w:rsid w:val="009E2816"/>
    <w:rsid w:val="009E2AC0"/>
    <w:rsid w:val="009E2D43"/>
    <w:rsid w:val="009E31B3"/>
    <w:rsid w:val="009E3684"/>
    <w:rsid w:val="009E3868"/>
    <w:rsid w:val="009E3C92"/>
    <w:rsid w:val="009E3E64"/>
    <w:rsid w:val="009E3FC6"/>
    <w:rsid w:val="009E41C3"/>
    <w:rsid w:val="009E41C4"/>
    <w:rsid w:val="009E4272"/>
    <w:rsid w:val="009E428D"/>
    <w:rsid w:val="009E45D8"/>
    <w:rsid w:val="009E4C7A"/>
    <w:rsid w:val="009E4EED"/>
    <w:rsid w:val="009E5300"/>
    <w:rsid w:val="009E597B"/>
    <w:rsid w:val="009E5A0A"/>
    <w:rsid w:val="009E5A65"/>
    <w:rsid w:val="009E5C8D"/>
    <w:rsid w:val="009E5CC3"/>
    <w:rsid w:val="009E5DB4"/>
    <w:rsid w:val="009E5DFE"/>
    <w:rsid w:val="009E5E18"/>
    <w:rsid w:val="009E63A1"/>
    <w:rsid w:val="009E693B"/>
    <w:rsid w:val="009E69D0"/>
    <w:rsid w:val="009E6D0B"/>
    <w:rsid w:val="009E7040"/>
    <w:rsid w:val="009E73F4"/>
    <w:rsid w:val="009E772A"/>
    <w:rsid w:val="009E79ED"/>
    <w:rsid w:val="009E7B99"/>
    <w:rsid w:val="009F0632"/>
    <w:rsid w:val="009F06CF"/>
    <w:rsid w:val="009F075A"/>
    <w:rsid w:val="009F08B0"/>
    <w:rsid w:val="009F09C1"/>
    <w:rsid w:val="009F09C2"/>
    <w:rsid w:val="009F1017"/>
    <w:rsid w:val="009F1068"/>
    <w:rsid w:val="009F10A8"/>
    <w:rsid w:val="009F16B3"/>
    <w:rsid w:val="009F17CD"/>
    <w:rsid w:val="009F17F9"/>
    <w:rsid w:val="009F1936"/>
    <w:rsid w:val="009F1DD7"/>
    <w:rsid w:val="009F1F54"/>
    <w:rsid w:val="009F1F5E"/>
    <w:rsid w:val="009F22B2"/>
    <w:rsid w:val="009F22F4"/>
    <w:rsid w:val="009F2A01"/>
    <w:rsid w:val="009F2AC5"/>
    <w:rsid w:val="009F2DBD"/>
    <w:rsid w:val="009F2E49"/>
    <w:rsid w:val="009F2ECA"/>
    <w:rsid w:val="009F3A36"/>
    <w:rsid w:val="009F3CE7"/>
    <w:rsid w:val="009F42B4"/>
    <w:rsid w:val="009F42C4"/>
    <w:rsid w:val="009F43DB"/>
    <w:rsid w:val="009F4CA1"/>
    <w:rsid w:val="009F4FA8"/>
    <w:rsid w:val="009F55FD"/>
    <w:rsid w:val="009F583D"/>
    <w:rsid w:val="009F5889"/>
    <w:rsid w:val="009F60A9"/>
    <w:rsid w:val="009F616E"/>
    <w:rsid w:val="009F6BC1"/>
    <w:rsid w:val="009F6FFB"/>
    <w:rsid w:val="009F7002"/>
    <w:rsid w:val="009F702B"/>
    <w:rsid w:val="009F71AB"/>
    <w:rsid w:val="009F72DB"/>
    <w:rsid w:val="009F72F0"/>
    <w:rsid w:val="009F767A"/>
    <w:rsid w:val="009F7934"/>
    <w:rsid w:val="009F79E1"/>
    <w:rsid w:val="009F7E76"/>
    <w:rsid w:val="00A00198"/>
    <w:rsid w:val="00A001A3"/>
    <w:rsid w:val="00A0057D"/>
    <w:rsid w:val="00A00937"/>
    <w:rsid w:val="00A00AE2"/>
    <w:rsid w:val="00A00EC9"/>
    <w:rsid w:val="00A0160E"/>
    <w:rsid w:val="00A01A0B"/>
    <w:rsid w:val="00A01B6B"/>
    <w:rsid w:val="00A01E7D"/>
    <w:rsid w:val="00A01EA7"/>
    <w:rsid w:val="00A01F5B"/>
    <w:rsid w:val="00A02071"/>
    <w:rsid w:val="00A025B2"/>
    <w:rsid w:val="00A026D3"/>
    <w:rsid w:val="00A0279D"/>
    <w:rsid w:val="00A02C2F"/>
    <w:rsid w:val="00A02F6C"/>
    <w:rsid w:val="00A02FA7"/>
    <w:rsid w:val="00A02FC4"/>
    <w:rsid w:val="00A03135"/>
    <w:rsid w:val="00A0327F"/>
    <w:rsid w:val="00A032C2"/>
    <w:rsid w:val="00A03314"/>
    <w:rsid w:val="00A035E3"/>
    <w:rsid w:val="00A03775"/>
    <w:rsid w:val="00A03BF4"/>
    <w:rsid w:val="00A04040"/>
    <w:rsid w:val="00A044B0"/>
    <w:rsid w:val="00A0452D"/>
    <w:rsid w:val="00A048C8"/>
    <w:rsid w:val="00A04E54"/>
    <w:rsid w:val="00A0502F"/>
    <w:rsid w:val="00A055EF"/>
    <w:rsid w:val="00A0647A"/>
    <w:rsid w:val="00A064B2"/>
    <w:rsid w:val="00A06513"/>
    <w:rsid w:val="00A06563"/>
    <w:rsid w:val="00A06C67"/>
    <w:rsid w:val="00A06E6F"/>
    <w:rsid w:val="00A0739A"/>
    <w:rsid w:val="00A074A4"/>
    <w:rsid w:val="00A07678"/>
    <w:rsid w:val="00A077F0"/>
    <w:rsid w:val="00A07E3B"/>
    <w:rsid w:val="00A07E69"/>
    <w:rsid w:val="00A07F05"/>
    <w:rsid w:val="00A1013B"/>
    <w:rsid w:val="00A1030B"/>
    <w:rsid w:val="00A10337"/>
    <w:rsid w:val="00A104AE"/>
    <w:rsid w:val="00A104D8"/>
    <w:rsid w:val="00A105DD"/>
    <w:rsid w:val="00A10993"/>
    <w:rsid w:val="00A10CB4"/>
    <w:rsid w:val="00A10E19"/>
    <w:rsid w:val="00A10E21"/>
    <w:rsid w:val="00A1133A"/>
    <w:rsid w:val="00A11488"/>
    <w:rsid w:val="00A11517"/>
    <w:rsid w:val="00A1157E"/>
    <w:rsid w:val="00A115BA"/>
    <w:rsid w:val="00A11850"/>
    <w:rsid w:val="00A118AE"/>
    <w:rsid w:val="00A11DF4"/>
    <w:rsid w:val="00A128B4"/>
    <w:rsid w:val="00A12949"/>
    <w:rsid w:val="00A12B8B"/>
    <w:rsid w:val="00A12C9E"/>
    <w:rsid w:val="00A12CB4"/>
    <w:rsid w:val="00A12F55"/>
    <w:rsid w:val="00A12F6A"/>
    <w:rsid w:val="00A132CE"/>
    <w:rsid w:val="00A1346A"/>
    <w:rsid w:val="00A13A8C"/>
    <w:rsid w:val="00A13C79"/>
    <w:rsid w:val="00A13DFE"/>
    <w:rsid w:val="00A145A5"/>
    <w:rsid w:val="00A1468B"/>
    <w:rsid w:val="00A1469D"/>
    <w:rsid w:val="00A14C92"/>
    <w:rsid w:val="00A14D97"/>
    <w:rsid w:val="00A152AF"/>
    <w:rsid w:val="00A1547E"/>
    <w:rsid w:val="00A156DE"/>
    <w:rsid w:val="00A159BE"/>
    <w:rsid w:val="00A15A7C"/>
    <w:rsid w:val="00A15DD4"/>
    <w:rsid w:val="00A16413"/>
    <w:rsid w:val="00A16684"/>
    <w:rsid w:val="00A1668E"/>
    <w:rsid w:val="00A16B90"/>
    <w:rsid w:val="00A16CE4"/>
    <w:rsid w:val="00A173B4"/>
    <w:rsid w:val="00A175D3"/>
    <w:rsid w:val="00A178B7"/>
    <w:rsid w:val="00A17C46"/>
    <w:rsid w:val="00A20018"/>
    <w:rsid w:val="00A20309"/>
    <w:rsid w:val="00A20AC9"/>
    <w:rsid w:val="00A20C9A"/>
    <w:rsid w:val="00A21475"/>
    <w:rsid w:val="00A216D3"/>
    <w:rsid w:val="00A21992"/>
    <w:rsid w:val="00A21C2F"/>
    <w:rsid w:val="00A21D38"/>
    <w:rsid w:val="00A21D47"/>
    <w:rsid w:val="00A2262B"/>
    <w:rsid w:val="00A2264B"/>
    <w:rsid w:val="00A22C4F"/>
    <w:rsid w:val="00A232FE"/>
    <w:rsid w:val="00A23486"/>
    <w:rsid w:val="00A23490"/>
    <w:rsid w:val="00A23876"/>
    <w:rsid w:val="00A23E9D"/>
    <w:rsid w:val="00A24218"/>
    <w:rsid w:val="00A2424A"/>
    <w:rsid w:val="00A24290"/>
    <w:rsid w:val="00A244B1"/>
    <w:rsid w:val="00A247DA"/>
    <w:rsid w:val="00A249E7"/>
    <w:rsid w:val="00A2522E"/>
    <w:rsid w:val="00A254B6"/>
    <w:rsid w:val="00A25575"/>
    <w:rsid w:val="00A25823"/>
    <w:rsid w:val="00A25913"/>
    <w:rsid w:val="00A25A7F"/>
    <w:rsid w:val="00A25CAF"/>
    <w:rsid w:val="00A26E5C"/>
    <w:rsid w:val="00A27950"/>
    <w:rsid w:val="00A27D85"/>
    <w:rsid w:val="00A27ECA"/>
    <w:rsid w:val="00A30171"/>
    <w:rsid w:val="00A301BB"/>
    <w:rsid w:val="00A30268"/>
    <w:rsid w:val="00A30616"/>
    <w:rsid w:val="00A3091A"/>
    <w:rsid w:val="00A30A48"/>
    <w:rsid w:val="00A30D03"/>
    <w:rsid w:val="00A30EC8"/>
    <w:rsid w:val="00A31017"/>
    <w:rsid w:val="00A3107A"/>
    <w:rsid w:val="00A31432"/>
    <w:rsid w:val="00A31EE0"/>
    <w:rsid w:val="00A32062"/>
    <w:rsid w:val="00A32461"/>
    <w:rsid w:val="00A330B7"/>
    <w:rsid w:val="00A33449"/>
    <w:rsid w:val="00A33CF9"/>
    <w:rsid w:val="00A33E32"/>
    <w:rsid w:val="00A34502"/>
    <w:rsid w:val="00A34579"/>
    <w:rsid w:val="00A34619"/>
    <w:rsid w:val="00A346C8"/>
    <w:rsid w:val="00A34AF7"/>
    <w:rsid w:val="00A34FE0"/>
    <w:rsid w:val="00A34FFF"/>
    <w:rsid w:val="00A353EA"/>
    <w:rsid w:val="00A359E5"/>
    <w:rsid w:val="00A35AB7"/>
    <w:rsid w:val="00A35B46"/>
    <w:rsid w:val="00A35C8B"/>
    <w:rsid w:val="00A35CEC"/>
    <w:rsid w:val="00A35E97"/>
    <w:rsid w:val="00A36183"/>
    <w:rsid w:val="00A36255"/>
    <w:rsid w:val="00A363C2"/>
    <w:rsid w:val="00A365EC"/>
    <w:rsid w:val="00A365FB"/>
    <w:rsid w:val="00A36649"/>
    <w:rsid w:val="00A36878"/>
    <w:rsid w:val="00A36A68"/>
    <w:rsid w:val="00A3762F"/>
    <w:rsid w:val="00A37826"/>
    <w:rsid w:val="00A37839"/>
    <w:rsid w:val="00A37864"/>
    <w:rsid w:val="00A37F54"/>
    <w:rsid w:val="00A37FAB"/>
    <w:rsid w:val="00A40242"/>
    <w:rsid w:val="00A407D6"/>
    <w:rsid w:val="00A408E7"/>
    <w:rsid w:val="00A409BC"/>
    <w:rsid w:val="00A40B48"/>
    <w:rsid w:val="00A40DAF"/>
    <w:rsid w:val="00A40E01"/>
    <w:rsid w:val="00A4113F"/>
    <w:rsid w:val="00A4116D"/>
    <w:rsid w:val="00A41336"/>
    <w:rsid w:val="00A41492"/>
    <w:rsid w:val="00A41607"/>
    <w:rsid w:val="00A4179F"/>
    <w:rsid w:val="00A41846"/>
    <w:rsid w:val="00A41A74"/>
    <w:rsid w:val="00A41ACF"/>
    <w:rsid w:val="00A42028"/>
    <w:rsid w:val="00A42451"/>
    <w:rsid w:val="00A42990"/>
    <w:rsid w:val="00A42ACE"/>
    <w:rsid w:val="00A42B18"/>
    <w:rsid w:val="00A42B1F"/>
    <w:rsid w:val="00A42D53"/>
    <w:rsid w:val="00A4304E"/>
    <w:rsid w:val="00A4304F"/>
    <w:rsid w:val="00A431B5"/>
    <w:rsid w:val="00A434A8"/>
    <w:rsid w:val="00A4352D"/>
    <w:rsid w:val="00A437FE"/>
    <w:rsid w:val="00A4389E"/>
    <w:rsid w:val="00A43B64"/>
    <w:rsid w:val="00A43F03"/>
    <w:rsid w:val="00A44260"/>
    <w:rsid w:val="00A44426"/>
    <w:rsid w:val="00A44851"/>
    <w:rsid w:val="00A4489D"/>
    <w:rsid w:val="00A448F9"/>
    <w:rsid w:val="00A4516D"/>
    <w:rsid w:val="00A451B3"/>
    <w:rsid w:val="00A45270"/>
    <w:rsid w:val="00A45375"/>
    <w:rsid w:val="00A454FC"/>
    <w:rsid w:val="00A45718"/>
    <w:rsid w:val="00A45C3D"/>
    <w:rsid w:val="00A45DF5"/>
    <w:rsid w:val="00A4614E"/>
    <w:rsid w:val="00A461C9"/>
    <w:rsid w:val="00A46405"/>
    <w:rsid w:val="00A467BD"/>
    <w:rsid w:val="00A46EE0"/>
    <w:rsid w:val="00A47043"/>
    <w:rsid w:val="00A4745B"/>
    <w:rsid w:val="00A5003B"/>
    <w:rsid w:val="00A500C9"/>
    <w:rsid w:val="00A50122"/>
    <w:rsid w:val="00A5044D"/>
    <w:rsid w:val="00A504D2"/>
    <w:rsid w:val="00A504EE"/>
    <w:rsid w:val="00A5081C"/>
    <w:rsid w:val="00A508C5"/>
    <w:rsid w:val="00A509EE"/>
    <w:rsid w:val="00A50B17"/>
    <w:rsid w:val="00A50F97"/>
    <w:rsid w:val="00A511B4"/>
    <w:rsid w:val="00A513EA"/>
    <w:rsid w:val="00A51482"/>
    <w:rsid w:val="00A51BC6"/>
    <w:rsid w:val="00A5239C"/>
    <w:rsid w:val="00A527B4"/>
    <w:rsid w:val="00A52851"/>
    <w:rsid w:val="00A52B3C"/>
    <w:rsid w:val="00A52C34"/>
    <w:rsid w:val="00A52D33"/>
    <w:rsid w:val="00A52ED0"/>
    <w:rsid w:val="00A5316E"/>
    <w:rsid w:val="00A533CB"/>
    <w:rsid w:val="00A535A6"/>
    <w:rsid w:val="00A5398B"/>
    <w:rsid w:val="00A53D28"/>
    <w:rsid w:val="00A54C07"/>
    <w:rsid w:val="00A54CC5"/>
    <w:rsid w:val="00A54EA0"/>
    <w:rsid w:val="00A5515D"/>
    <w:rsid w:val="00A55C43"/>
    <w:rsid w:val="00A55D53"/>
    <w:rsid w:val="00A55F45"/>
    <w:rsid w:val="00A5629F"/>
    <w:rsid w:val="00A56AEE"/>
    <w:rsid w:val="00A56B96"/>
    <w:rsid w:val="00A56C0C"/>
    <w:rsid w:val="00A56C12"/>
    <w:rsid w:val="00A56EF5"/>
    <w:rsid w:val="00A57071"/>
    <w:rsid w:val="00A570F7"/>
    <w:rsid w:val="00A573FA"/>
    <w:rsid w:val="00A57755"/>
    <w:rsid w:val="00A579D1"/>
    <w:rsid w:val="00A57A00"/>
    <w:rsid w:val="00A57FF1"/>
    <w:rsid w:val="00A6046C"/>
    <w:rsid w:val="00A60540"/>
    <w:rsid w:val="00A606EA"/>
    <w:rsid w:val="00A60FF0"/>
    <w:rsid w:val="00A611D7"/>
    <w:rsid w:val="00A613B9"/>
    <w:rsid w:val="00A614D3"/>
    <w:rsid w:val="00A61CFB"/>
    <w:rsid w:val="00A61DA9"/>
    <w:rsid w:val="00A6230B"/>
    <w:rsid w:val="00A62361"/>
    <w:rsid w:val="00A623A0"/>
    <w:rsid w:val="00A62512"/>
    <w:rsid w:val="00A6257B"/>
    <w:rsid w:val="00A62A2F"/>
    <w:rsid w:val="00A62B04"/>
    <w:rsid w:val="00A62C04"/>
    <w:rsid w:val="00A62EED"/>
    <w:rsid w:val="00A62F84"/>
    <w:rsid w:val="00A62F99"/>
    <w:rsid w:val="00A63493"/>
    <w:rsid w:val="00A638D1"/>
    <w:rsid w:val="00A64163"/>
    <w:rsid w:val="00A642CA"/>
    <w:rsid w:val="00A648E9"/>
    <w:rsid w:val="00A6493F"/>
    <w:rsid w:val="00A64A3C"/>
    <w:rsid w:val="00A64DF5"/>
    <w:rsid w:val="00A64EC6"/>
    <w:rsid w:val="00A6529F"/>
    <w:rsid w:val="00A6539E"/>
    <w:rsid w:val="00A6553D"/>
    <w:rsid w:val="00A656BB"/>
    <w:rsid w:val="00A656E4"/>
    <w:rsid w:val="00A65744"/>
    <w:rsid w:val="00A657E8"/>
    <w:rsid w:val="00A6666B"/>
    <w:rsid w:val="00A66B22"/>
    <w:rsid w:val="00A66E14"/>
    <w:rsid w:val="00A676DE"/>
    <w:rsid w:val="00A677DA"/>
    <w:rsid w:val="00A67816"/>
    <w:rsid w:val="00A67AA7"/>
    <w:rsid w:val="00A67B49"/>
    <w:rsid w:val="00A67FEE"/>
    <w:rsid w:val="00A701BE"/>
    <w:rsid w:val="00A70AFE"/>
    <w:rsid w:val="00A7150B"/>
    <w:rsid w:val="00A718E3"/>
    <w:rsid w:val="00A71BAD"/>
    <w:rsid w:val="00A72002"/>
    <w:rsid w:val="00A72179"/>
    <w:rsid w:val="00A72342"/>
    <w:rsid w:val="00A72369"/>
    <w:rsid w:val="00A72395"/>
    <w:rsid w:val="00A724C1"/>
    <w:rsid w:val="00A7260F"/>
    <w:rsid w:val="00A7269D"/>
    <w:rsid w:val="00A726F7"/>
    <w:rsid w:val="00A7279D"/>
    <w:rsid w:val="00A72C24"/>
    <w:rsid w:val="00A72CE2"/>
    <w:rsid w:val="00A7305C"/>
    <w:rsid w:val="00A730BB"/>
    <w:rsid w:val="00A7386E"/>
    <w:rsid w:val="00A73928"/>
    <w:rsid w:val="00A73BE0"/>
    <w:rsid w:val="00A73D05"/>
    <w:rsid w:val="00A7442C"/>
    <w:rsid w:val="00A74545"/>
    <w:rsid w:val="00A74B2C"/>
    <w:rsid w:val="00A74B4C"/>
    <w:rsid w:val="00A74CBF"/>
    <w:rsid w:val="00A74D0E"/>
    <w:rsid w:val="00A74E8F"/>
    <w:rsid w:val="00A74F98"/>
    <w:rsid w:val="00A756BA"/>
    <w:rsid w:val="00A757D8"/>
    <w:rsid w:val="00A757F7"/>
    <w:rsid w:val="00A75A23"/>
    <w:rsid w:val="00A75AFF"/>
    <w:rsid w:val="00A75EE3"/>
    <w:rsid w:val="00A75FC9"/>
    <w:rsid w:val="00A7607C"/>
    <w:rsid w:val="00A7691C"/>
    <w:rsid w:val="00A769C8"/>
    <w:rsid w:val="00A76B0E"/>
    <w:rsid w:val="00A76E08"/>
    <w:rsid w:val="00A76F65"/>
    <w:rsid w:val="00A771B7"/>
    <w:rsid w:val="00A7734F"/>
    <w:rsid w:val="00A773CA"/>
    <w:rsid w:val="00A7756F"/>
    <w:rsid w:val="00A77BFD"/>
    <w:rsid w:val="00A77C81"/>
    <w:rsid w:val="00A77DBC"/>
    <w:rsid w:val="00A77F6E"/>
    <w:rsid w:val="00A8009F"/>
    <w:rsid w:val="00A8039F"/>
    <w:rsid w:val="00A80680"/>
    <w:rsid w:val="00A806F8"/>
    <w:rsid w:val="00A80987"/>
    <w:rsid w:val="00A80998"/>
    <w:rsid w:val="00A80B75"/>
    <w:rsid w:val="00A80BCD"/>
    <w:rsid w:val="00A80C4F"/>
    <w:rsid w:val="00A80D67"/>
    <w:rsid w:val="00A81087"/>
    <w:rsid w:val="00A810C8"/>
    <w:rsid w:val="00A811EF"/>
    <w:rsid w:val="00A81582"/>
    <w:rsid w:val="00A8169E"/>
    <w:rsid w:val="00A8171C"/>
    <w:rsid w:val="00A81805"/>
    <w:rsid w:val="00A81BD4"/>
    <w:rsid w:val="00A81CE9"/>
    <w:rsid w:val="00A8210E"/>
    <w:rsid w:val="00A8218E"/>
    <w:rsid w:val="00A821C3"/>
    <w:rsid w:val="00A82275"/>
    <w:rsid w:val="00A822B2"/>
    <w:rsid w:val="00A8248C"/>
    <w:rsid w:val="00A8276D"/>
    <w:rsid w:val="00A829C1"/>
    <w:rsid w:val="00A82CB8"/>
    <w:rsid w:val="00A82CFE"/>
    <w:rsid w:val="00A82F22"/>
    <w:rsid w:val="00A82F3E"/>
    <w:rsid w:val="00A831DA"/>
    <w:rsid w:val="00A83460"/>
    <w:rsid w:val="00A8370A"/>
    <w:rsid w:val="00A838CD"/>
    <w:rsid w:val="00A83A60"/>
    <w:rsid w:val="00A83CC1"/>
    <w:rsid w:val="00A83D65"/>
    <w:rsid w:val="00A83F1A"/>
    <w:rsid w:val="00A8400D"/>
    <w:rsid w:val="00A845A3"/>
    <w:rsid w:val="00A84672"/>
    <w:rsid w:val="00A84802"/>
    <w:rsid w:val="00A84811"/>
    <w:rsid w:val="00A849CA"/>
    <w:rsid w:val="00A84AF7"/>
    <w:rsid w:val="00A84CE0"/>
    <w:rsid w:val="00A84DC7"/>
    <w:rsid w:val="00A84E7B"/>
    <w:rsid w:val="00A8604B"/>
    <w:rsid w:val="00A8616C"/>
    <w:rsid w:val="00A86451"/>
    <w:rsid w:val="00A8695D"/>
    <w:rsid w:val="00A86CF5"/>
    <w:rsid w:val="00A87739"/>
    <w:rsid w:val="00A87940"/>
    <w:rsid w:val="00A87BFE"/>
    <w:rsid w:val="00A87F9E"/>
    <w:rsid w:val="00A9019C"/>
    <w:rsid w:val="00A90362"/>
    <w:rsid w:val="00A90B84"/>
    <w:rsid w:val="00A90C41"/>
    <w:rsid w:val="00A90FE5"/>
    <w:rsid w:val="00A912A4"/>
    <w:rsid w:val="00A914A8"/>
    <w:rsid w:val="00A914AA"/>
    <w:rsid w:val="00A91667"/>
    <w:rsid w:val="00A91A9B"/>
    <w:rsid w:val="00A91B0D"/>
    <w:rsid w:val="00A92B34"/>
    <w:rsid w:val="00A9303A"/>
    <w:rsid w:val="00A931AA"/>
    <w:rsid w:val="00A934BD"/>
    <w:rsid w:val="00A93852"/>
    <w:rsid w:val="00A940C0"/>
    <w:rsid w:val="00A94578"/>
    <w:rsid w:val="00A949F9"/>
    <w:rsid w:val="00A94AB7"/>
    <w:rsid w:val="00A94C9F"/>
    <w:rsid w:val="00A95085"/>
    <w:rsid w:val="00A950E7"/>
    <w:rsid w:val="00A951DB"/>
    <w:rsid w:val="00A95968"/>
    <w:rsid w:val="00A95CD1"/>
    <w:rsid w:val="00A95D22"/>
    <w:rsid w:val="00A9618F"/>
    <w:rsid w:val="00A96222"/>
    <w:rsid w:val="00A963A3"/>
    <w:rsid w:val="00A96AC8"/>
    <w:rsid w:val="00A96ADC"/>
    <w:rsid w:val="00A96F2C"/>
    <w:rsid w:val="00A97308"/>
    <w:rsid w:val="00A975A9"/>
    <w:rsid w:val="00A97615"/>
    <w:rsid w:val="00A97692"/>
    <w:rsid w:val="00A97C7D"/>
    <w:rsid w:val="00A97CA7"/>
    <w:rsid w:val="00A97F3D"/>
    <w:rsid w:val="00A97FB6"/>
    <w:rsid w:val="00AA037C"/>
    <w:rsid w:val="00AA062A"/>
    <w:rsid w:val="00AA08A3"/>
    <w:rsid w:val="00AA0A5E"/>
    <w:rsid w:val="00AA0B6E"/>
    <w:rsid w:val="00AA0BA2"/>
    <w:rsid w:val="00AA0BD2"/>
    <w:rsid w:val="00AA0C9D"/>
    <w:rsid w:val="00AA0EB2"/>
    <w:rsid w:val="00AA0F73"/>
    <w:rsid w:val="00AA0F80"/>
    <w:rsid w:val="00AA0FEB"/>
    <w:rsid w:val="00AA1072"/>
    <w:rsid w:val="00AA116A"/>
    <w:rsid w:val="00AA14BB"/>
    <w:rsid w:val="00AA157F"/>
    <w:rsid w:val="00AA177A"/>
    <w:rsid w:val="00AA1BD9"/>
    <w:rsid w:val="00AA1CF9"/>
    <w:rsid w:val="00AA1F7B"/>
    <w:rsid w:val="00AA21D4"/>
    <w:rsid w:val="00AA2255"/>
    <w:rsid w:val="00AA28BC"/>
    <w:rsid w:val="00AA2BFD"/>
    <w:rsid w:val="00AA2DE9"/>
    <w:rsid w:val="00AA2E37"/>
    <w:rsid w:val="00AA332B"/>
    <w:rsid w:val="00AA3A91"/>
    <w:rsid w:val="00AA3B4A"/>
    <w:rsid w:val="00AA40BA"/>
    <w:rsid w:val="00AA46A0"/>
    <w:rsid w:val="00AA48F7"/>
    <w:rsid w:val="00AA4E68"/>
    <w:rsid w:val="00AA571C"/>
    <w:rsid w:val="00AA6097"/>
    <w:rsid w:val="00AA643A"/>
    <w:rsid w:val="00AA657A"/>
    <w:rsid w:val="00AA68F3"/>
    <w:rsid w:val="00AA6929"/>
    <w:rsid w:val="00AA6DAC"/>
    <w:rsid w:val="00AA7378"/>
    <w:rsid w:val="00AA737D"/>
    <w:rsid w:val="00AA739C"/>
    <w:rsid w:val="00AA746F"/>
    <w:rsid w:val="00AA7A17"/>
    <w:rsid w:val="00AA7B3B"/>
    <w:rsid w:val="00AA7D1A"/>
    <w:rsid w:val="00AB00B3"/>
    <w:rsid w:val="00AB028A"/>
    <w:rsid w:val="00AB0363"/>
    <w:rsid w:val="00AB03FA"/>
    <w:rsid w:val="00AB05BB"/>
    <w:rsid w:val="00AB05BE"/>
    <w:rsid w:val="00AB0FB9"/>
    <w:rsid w:val="00AB1027"/>
    <w:rsid w:val="00AB13EB"/>
    <w:rsid w:val="00AB1A60"/>
    <w:rsid w:val="00AB1C4D"/>
    <w:rsid w:val="00AB2311"/>
    <w:rsid w:val="00AB275C"/>
    <w:rsid w:val="00AB2765"/>
    <w:rsid w:val="00AB2D96"/>
    <w:rsid w:val="00AB2E6C"/>
    <w:rsid w:val="00AB30AB"/>
    <w:rsid w:val="00AB351E"/>
    <w:rsid w:val="00AB356A"/>
    <w:rsid w:val="00AB3786"/>
    <w:rsid w:val="00AB40AD"/>
    <w:rsid w:val="00AB412F"/>
    <w:rsid w:val="00AB469B"/>
    <w:rsid w:val="00AB4B0D"/>
    <w:rsid w:val="00AB4DCA"/>
    <w:rsid w:val="00AB544D"/>
    <w:rsid w:val="00AB5E4B"/>
    <w:rsid w:val="00AB5F74"/>
    <w:rsid w:val="00AB628C"/>
    <w:rsid w:val="00AB6523"/>
    <w:rsid w:val="00AB673A"/>
    <w:rsid w:val="00AB691E"/>
    <w:rsid w:val="00AB6BC8"/>
    <w:rsid w:val="00AB6E52"/>
    <w:rsid w:val="00AB6F33"/>
    <w:rsid w:val="00AB7566"/>
    <w:rsid w:val="00AB760D"/>
    <w:rsid w:val="00AB7C4A"/>
    <w:rsid w:val="00AB7D2D"/>
    <w:rsid w:val="00AC012E"/>
    <w:rsid w:val="00AC0A92"/>
    <w:rsid w:val="00AC0AFC"/>
    <w:rsid w:val="00AC1151"/>
    <w:rsid w:val="00AC1269"/>
    <w:rsid w:val="00AC14F5"/>
    <w:rsid w:val="00AC15EB"/>
    <w:rsid w:val="00AC1635"/>
    <w:rsid w:val="00AC1705"/>
    <w:rsid w:val="00AC17B4"/>
    <w:rsid w:val="00AC18C4"/>
    <w:rsid w:val="00AC19C1"/>
    <w:rsid w:val="00AC1EE9"/>
    <w:rsid w:val="00AC1F18"/>
    <w:rsid w:val="00AC26A3"/>
    <w:rsid w:val="00AC26C0"/>
    <w:rsid w:val="00AC2F5D"/>
    <w:rsid w:val="00AC3140"/>
    <w:rsid w:val="00AC314B"/>
    <w:rsid w:val="00AC31A9"/>
    <w:rsid w:val="00AC31AC"/>
    <w:rsid w:val="00AC3200"/>
    <w:rsid w:val="00AC3215"/>
    <w:rsid w:val="00AC327F"/>
    <w:rsid w:val="00AC34E5"/>
    <w:rsid w:val="00AC3590"/>
    <w:rsid w:val="00AC35E9"/>
    <w:rsid w:val="00AC3816"/>
    <w:rsid w:val="00AC3896"/>
    <w:rsid w:val="00AC397C"/>
    <w:rsid w:val="00AC3C2F"/>
    <w:rsid w:val="00AC42BA"/>
    <w:rsid w:val="00AC46AD"/>
    <w:rsid w:val="00AC4804"/>
    <w:rsid w:val="00AC4B01"/>
    <w:rsid w:val="00AC4BBD"/>
    <w:rsid w:val="00AC4CC8"/>
    <w:rsid w:val="00AC4DAE"/>
    <w:rsid w:val="00AC4F77"/>
    <w:rsid w:val="00AC56AC"/>
    <w:rsid w:val="00AC5BB4"/>
    <w:rsid w:val="00AC5EB7"/>
    <w:rsid w:val="00AC6022"/>
    <w:rsid w:val="00AC616A"/>
    <w:rsid w:val="00AC6199"/>
    <w:rsid w:val="00AC61A1"/>
    <w:rsid w:val="00AC628C"/>
    <w:rsid w:val="00AC6459"/>
    <w:rsid w:val="00AC656F"/>
    <w:rsid w:val="00AC6771"/>
    <w:rsid w:val="00AC695A"/>
    <w:rsid w:val="00AC6C57"/>
    <w:rsid w:val="00AC6E68"/>
    <w:rsid w:val="00AC6FB6"/>
    <w:rsid w:val="00AC706E"/>
    <w:rsid w:val="00AC7BBA"/>
    <w:rsid w:val="00AC7E7C"/>
    <w:rsid w:val="00AD009D"/>
    <w:rsid w:val="00AD05E4"/>
    <w:rsid w:val="00AD0BB2"/>
    <w:rsid w:val="00AD0D0E"/>
    <w:rsid w:val="00AD10A1"/>
    <w:rsid w:val="00AD123E"/>
    <w:rsid w:val="00AD15B4"/>
    <w:rsid w:val="00AD1CE0"/>
    <w:rsid w:val="00AD1EA6"/>
    <w:rsid w:val="00AD230B"/>
    <w:rsid w:val="00AD2396"/>
    <w:rsid w:val="00AD263D"/>
    <w:rsid w:val="00AD28A6"/>
    <w:rsid w:val="00AD2BC0"/>
    <w:rsid w:val="00AD2D4A"/>
    <w:rsid w:val="00AD2E76"/>
    <w:rsid w:val="00AD31A7"/>
    <w:rsid w:val="00AD36B5"/>
    <w:rsid w:val="00AD3814"/>
    <w:rsid w:val="00AD3852"/>
    <w:rsid w:val="00AD3919"/>
    <w:rsid w:val="00AD398F"/>
    <w:rsid w:val="00AD3BEF"/>
    <w:rsid w:val="00AD3DFA"/>
    <w:rsid w:val="00AD3E97"/>
    <w:rsid w:val="00AD3F93"/>
    <w:rsid w:val="00AD40D7"/>
    <w:rsid w:val="00AD43F9"/>
    <w:rsid w:val="00AD4458"/>
    <w:rsid w:val="00AD4540"/>
    <w:rsid w:val="00AD4594"/>
    <w:rsid w:val="00AD479E"/>
    <w:rsid w:val="00AD490F"/>
    <w:rsid w:val="00AD4C6D"/>
    <w:rsid w:val="00AD4D51"/>
    <w:rsid w:val="00AD4D6B"/>
    <w:rsid w:val="00AD4E38"/>
    <w:rsid w:val="00AD5084"/>
    <w:rsid w:val="00AD5520"/>
    <w:rsid w:val="00AD5816"/>
    <w:rsid w:val="00AD591E"/>
    <w:rsid w:val="00AD5AC6"/>
    <w:rsid w:val="00AD5C69"/>
    <w:rsid w:val="00AD6931"/>
    <w:rsid w:val="00AD693C"/>
    <w:rsid w:val="00AD6996"/>
    <w:rsid w:val="00AD6A54"/>
    <w:rsid w:val="00AD6AE8"/>
    <w:rsid w:val="00AD6EC3"/>
    <w:rsid w:val="00AD7085"/>
    <w:rsid w:val="00AD7087"/>
    <w:rsid w:val="00AD7240"/>
    <w:rsid w:val="00AD7505"/>
    <w:rsid w:val="00AD77D9"/>
    <w:rsid w:val="00AD7A89"/>
    <w:rsid w:val="00AD7AB8"/>
    <w:rsid w:val="00AD7BD9"/>
    <w:rsid w:val="00AD7EDA"/>
    <w:rsid w:val="00AD7F7C"/>
    <w:rsid w:val="00AE0138"/>
    <w:rsid w:val="00AE02FC"/>
    <w:rsid w:val="00AE0EA2"/>
    <w:rsid w:val="00AE10A8"/>
    <w:rsid w:val="00AE1138"/>
    <w:rsid w:val="00AE1140"/>
    <w:rsid w:val="00AE1210"/>
    <w:rsid w:val="00AE13A8"/>
    <w:rsid w:val="00AE144F"/>
    <w:rsid w:val="00AE1557"/>
    <w:rsid w:val="00AE1939"/>
    <w:rsid w:val="00AE1A08"/>
    <w:rsid w:val="00AE21B6"/>
    <w:rsid w:val="00AE2BD6"/>
    <w:rsid w:val="00AE2EBB"/>
    <w:rsid w:val="00AE2EEC"/>
    <w:rsid w:val="00AE2EF1"/>
    <w:rsid w:val="00AE2F71"/>
    <w:rsid w:val="00AE3451"/>
    <w:rsid w:val="00AE349B"/>
    <w:rsid w:val="00AE35F0"/>
    <w:rsid w:val="00AE3837"/>
    <w:rsid w:val="00AE3973"/>
    <w:rsid w:val="00AE3C0C"/>
    <w:rsid w:val="00AE3CF2"/>
    <w:rsid w:val="00AE3DF3"/>
    <w:rsid w:val="00AE46E8"/>
    <w:rsid w:val="00AE481E"/>
    <w:rsid w:val="00AE482C"/>
    <w:rsid w:val="00AE4A5B"/>
    <w:rsid w:val="00AE4C82"/>
    <w:rsid w:val="00AE4E3A"/>
    <w:rsid w:val="00AE5259"/>
    <w:rsid w:val="00AE5464"/>
    <w:rsid w:val="00AE5C5F"/>
    <w:rsid w:val="00AE5FCB"/>
    <w:rsid w:val="00AE5FE3"/>
    <w:rsid w:val="00AE6116"/>
    <w:rsid w:val="00AE67D9"/>
    <w:rsid w:val="00AE6824"/>
    <w:rsid w:val="00AE6C14"/>
    <w:rsid w:val="00AE7CED"/>
    <w:rsid w:val="00AF0167"/>
    <w:rsid w:val="00AF0922"/>
    <w:rsid w:val="00AF0A77"/>
    <w:rsid w:val="00AF0B8B"/>
    <w:rsid w:val="00AF0C34"/>
    <w:rsid w:val="00AF10D8"/>
    <w:rsid w:val="00AF10DA"/>
    <w:rsid w:val="00AF16A6"/>
    <w:rsid w:val="00AF19B1"/>
    <w:rsid w:val="00AF1BCF"/>
    <w:rsid w:val="00AF1C20"/>
    <w:rsid w:val="00AF1CA9"/>
    <w:rsid w:val="00AF1D7C"/>
    <w:rsid w:val="00AF1FC1"/>
    <w:rsid w:val="00AF21F1"/>
    <w:rsid w:val="00AF24E4"/>
    <w:rsid w:val="00AF2640"/>
    <w:rsid w:val="00AF27E0"/>
    <w:rsid w:val="00AF2A62"/>
    <w:rsid w:val="00AF2AE1"/>
    <w:rsid w:val="00AF3093"/>
    <w:rsid w:val="00AF3124"/>
    <w:rsid w:val="00AF31DB"/>
    <w:rsid w:val="00AF397F"/>
    <w:rsid w:val="00AF3CB4"/>
    <w:rsid w:val="00AF432F"/>
    <w:rsid w:val="00AF4C8E"/>
    <w:rsid w:val="00AF4D81"/>
    <w:rsid w:val="00AF4DB6"/>
    <w:rsid w:val="00AF5058"/>
    <w:rsid w:val="00AF50F7"/>
    <w:rsid w:val="00AF5991"/>
    <w:rsid w:val="00AF59A0"/>
    <w:rsid w:val="00AF5C03"/>
    <w:rsid w:val="00AF5D5B"/>
    <w:rsid w:val="00AF6000"/>
    <w:rsid w:val="00AF69AE"/>
    <w:rsid w:val="00AF6AAE"/>
    <w:rsid w:val="00AF6BA7"/>
    <w:rsid w:val="00AF6F4C"/>
    <w:rsid w:val="00AF70AB"/>
    <w:rsid w:val="00AF7134"/>
    <w:rsid w:val="00AF72B8"/>
    <w:rsid w:val="00AF7DC2"/>
    <w:rsid w:val="00AF7EC4"/>
    <w:rsid w:val="00B000E5"/>
    <w:rsid w:val="00B002A2"/>
    <w:rsid w:val="00B0045B"/>
    <w:rsid w:val="00B00663"/>
    <w:rsid w:val="00B0074C"/>
    <w:rsid w:val="00B008B9"/>
    <w:rsid w:val="00B0148E"/>
    <w:rsid w:val="00B01781"/>
    <w:rsid w:val="00B0195D"/>
    <w:rsid w:val="00B01B24"/>
    <w:rsid w:val="00B01E25"/>
    <w:rsid w:val="00B02165"/>
    <w:rsid w:val="00B0235F"/>
    <w:rsid w:val="00B02450"/>
    <w:rsid w:val="00B02478"/>
    <w:rsid w:val="00B02A9E"/>
    <w:rsid w:val="00B02B7A"/>
    <w:rsid w:val="00B02D63"/>
    <w:rsid w:val="00B02DFA"/>
    <w:rsid w:val="00B02E72"/>
    <w:rsid w:val="00B0429D"/>
    <w:rsid w:val="00B047AD"/>
    <w:rsid w:val="00B04A32"/>
    <w:rsid w:val="00B04FF1"/>
    <w:rsid w:val="00B054FA"/>
    <w:rsid w:val="00B055F5"/>
    <w:rsid w:val="00B05FCD"/>
    <w:rsid w:val="00B0612B"/>
    <w:rsid w:val="00B06231"/>
    <w:rsid w:val="00B06576"/>
    <w:rsid w:val="00B066B3"/>
    <w:rsid w:val="00B0677C"/>
    <w:rsid w:val="00B06936"/>
    <w:rsid w:val="00B06C19"/>
    <w:rsid w:val="00B06DB5"/>
    <w:rsid w:val="00B06F5B"/>
    <w:rsid w:val="00B0713D"/>
    <w:rsid w:val="00B07508"/>
    <w:rsid w:val="00B0751A"/>
    <w:rsid w:val="00B07557"/>
    <w:rsid w:val="00B07622"/>
    <w:rsid w:val="00B0769D"/>
    <w:rsid w:val="00B07A29"/>
    <w:rsid w:val="00B10011"/>
    <w:rsid w:val="00B10BF6"/>
    <w:rsid w:val="00B10D1B"/>
    <w:rsid w:val="00B10FC8"/>
    <w:rsid w:val="00B11041"/>
    <w:rsid w:val="00B11105"/>
    <w:rsid w:val="00B1115D"/>
    <w:rsid w:val="00B111E8"/>
    <w:rsid w:val="00B112A3"/>
    <w:rsid w:val="00B11959"/>
    <w:rsid w:val="00B11A1F"/>
    <w:rsid w:val="00B11DB1"/>
    <w:rsid w:val="00B11F85"/>
    <w:rsid w:val="00B1208C"/>
    <w:rsid w:val="00B12747"/>
    <w:rsid w:val="00B12779"/>
    <w:rsid w:val="00B12A00"/>
    <w:rsid w:val="00B12A5D"/>
    <w:rsid w:val="00B12E7B"/>
    <w:rsid w:val="00B13162"/>
    <w:rsid w:val="00B13391"/>
    <w:rsid w:val="00B13397"/>
    <w:rsid w:val="00B13BC2"/>
    <w:rsid w:val="00B13D88"/>
    <w:rsid w:val="00B1414C"/>
    <w:rsid w:val="00B14169"/>
    <w:rsid w:val="00B141E8"/>
    <w:rsid w:val="00B1481D"/>
    <w:rsid w:val="00B148EF"/>
    <w:rsid w:val="00B149DE"/>
    <w:rsid w:val="00B14A99"/>
    <w:rsid w:val="00B14ED0"/>
    <w:rsid w:val="00B152AA"/>
    <w:rsid w:val="00B15529"/>
    <w:rsid w:val="00B160CE"/>
    <w:rsid w:val="00B163EC"/>
    <w:rsid w:val="00B1656A"/>
    <w:rsid w:val="00B1686C"/>
    <w:rsid w:val="00B1698E"/>
    <w:rsid w:val="00B16C8D"/>
    <w:rsid w:val="00B17332"/>
    <w:rsid w:val="00B17801"/>
    <w:rsid w:val="00B17868"/>
    <w:rsid w:val="00B17879"/>
    <w:rsid w:val="00B17BFF"/>
    <w:rsid w:val="00B17E5D"/>
    <w:rsid w:val="00B20493"/>
    <w:rsid w:val="00B206FA"/>
    <w:rsid w:val="00B2078B"/>
    <w:rsid w:val="00B207BE"/>
    <w:rsid w:val="00B20816"/>
    <w:rsid w:val="00B20824"/>
    <w:rsid w:val="00B20919"/>
    <w:rsid w:val="00B209EB"/>
    <w:rsid w:val="00B20BDD"/>
    <w:rsid w:val="00B20EE8"/>
    <w:rsid w:val="00B20F07"/>
    <w:rsid w:val="00B20F2A"/>
    <w:rsid w:val="00B211BF"/>
    <w:rsid w:val="00B21914"/>
    <w:rsid w:val="00B21BBB"/>
    <w:rsid w:val="00B21CB1"/>
    <w:rsid w:val="00B229AA"/>
    <w:rsid w:val="00B22A9A"/>
    <w:rsid w:val="00B22D32"/>
    <w:rsid w:val="00B22E5E"/>
    <w:rsid w:val="00B23129"/>
    <w:rsid w:val="00B23701"/>
    <w:rsid w:val="00B238B6"/>
    <w:rsid w:val="00B23992"/>
    <w:rsid w:val="00B23C23"/>
    <w:rsid w:val="00B23C64"/>
    <w:rsid w:val="00B243C5"/>
    <w:rsid w:val="00B24689"/>
    <w:rsid w:val="00B246F8"/>
    <w:rsid w:val="00B24784"/>
    <w:rsid w:val="00B2495A"/>
    <w:rsid w:val="00B24A3F"/>
    <w:rsid w:val="00B24A7B"/>
    <w:rsid w:val="00B24EF5"/>
    <w:rsid w:val="00B25280"/>
    <w:rsid w:val="00B25373"/>
    <w:rsid w:val="00B25398"/>
    <w:rsid w:val="00B25403"/>
    <w:rsid w:val="00B25411"/>
    <w:rsid w:val="00B254F0"/>
    <w:rsid w:val="00B257D6"/>
    <w:rsid w:val="00B25D90"/>
    <w:rsid w:val="00B26012"/>
    <w:rsid w:val="00B26184"/>
    <w:rsid w:val="00B268C7"/>
    <w:rsid w:val="00B2692C"/>
    <w:rsid w:val="00B269C2"/>
    <w:rsid w:val="00B26BE1"/>
    <w:rsid w:val="00B26D4D"/>
    <w:rsid w:val="00B26FFE"/>
    <w:rsid w:val="00B272C3"/>
    <w:rsid w:val="00B27542"/>
    <w:rsid w:val="00B2773B"/>
    <w:rsid w:val="00B27927"/>
    <w:rsid w:val="00B27A03"/>
    <w:rsid w:val="00B27BCB"/>
    <w:rsid w:val="00B27D0B"/>
    <w:rsid w:val="00B300CD"/>
    <w:rsid w:val="00B305A7"/>
    <w:rsid w:val="00B30618"/>
    <w:rsid w:val="00B308AB"/>
    <w:rsid w:val="00B30C0C"/>
    <w:rsid w:val="00B30C7D"/>
    <w:rsid w:val="00B31596"/>
    <w:rsid w:val="00B31916"/>
    <w:rsid w:val="00B31DCD"/>
    <w:rsid w:val="00B31E1B"/>
    <w:rsid w:val="00B31EF0"/>
    <w:rsid w:val="00B3206A"/>
    <w:rsid w:val="00B320CB"/>
    <w:rsid w:val="00B3219C"/>
    <w:rsid w:val="00B323EE"/>
    <w:rsid w:val="00B32815"/>
    <w:rsid w:val="00B3299B"/>
    <w:rsid w:val="00B32CAA"/>
    <w:rsid w:val="00B32CD2"/>
    <w:rsid w:val="00B32EFA"/>
    <w:rsid w:val="00B32F2D"/>
    <w:rsid w:val="00B331B0"/>
    <w:rsid w:val="00B332F3"/>
    <w:rsid w:val="00B334DC"/>
    <w:rsid w:val="00B33815"/>
    <w:rsid w:val="00B33E1F"/>
    <w:rsid w:val="00B33E45"/>
    <w:rsid w:val="00B33F6C"/>
    <w:rsid w:val="00B34452"/>
    <w:rsid w:val="00B34739"/>
    <w:rsid w:val="00B348CF"/>
    <w:rsid w:val="00B34CCD"/>
    <w:rsid w:val="00B34CE2"/>
    <w:rsid w:val="00B34EA4"/>
    <w:rsid w:val="00B34F12"/>
    <w:rsid w:val="00B353D4"/>
    <w:rsid w:val="00B35467"/>
    <w:rsid w:val="00B3560A"/>
    <w:rsid w:val="00B359B1"/>
    <w:rsid w:val="00B35B78"/>
    <w:rsid w:val="00B35C99"/>
    <w:rsid w:val="00B35DB6"/>
    <w:rsid w:val="00B35DC7"/>
    <w:rsid w:val="00B3602E"/>
    <w:rsid w:val="00B360D9"/>
    <w:rsid w:val="00B362AB"/>
    <w:rsid w:val="00B364EF"/>
    <w:rsid w:val="00B365D2"/>
    <w:rsid w:val="00B365DE"/>
    <w:rsid w:val="00B367DC"/>
    <w:rsid w:val="00B367F2"/>
    <w:rsid w:val="00B36893"/>
    <w:rsid w:val="00B36E66"/>
    <w:rsid w:val="00B36E68"/>
    <w:rsid w:val="00B37C32"/>
    <w:rsid w:val="00B400CB"/>
    <w:rsid w:val="00B401BD"/>
    <w:rsid w:val="00B403E0"/>
    <w:rsid w:val="00B4041F"/>
    <w:rsid w:val="00B40DDC"/>
    <w:rsid w:val="00B40FBD"/>
    <w:rsid w:val="00B4106D"/>
    <w:rsid w:val="00B413A9"/>
    <w:rsid w:val="00B41658"/>
    <w:rsid w:val="00B41A05"/>
    <w:rsid w:val="00B41F1F"/>
    <w:rsid w:val="00B4230B"/>
    <w:rsid w:val="00B4242F"/>
    <w:rsid w:val="00B428B9"/>
    <w:rsid w:val="00B42BA7"/>
    <w:rsid w:val="00B42DA3"/>
    <w:rsid w:val="00B42FCD"/>
    <w:rsid w:val="00B4369A"/>
    <w:rsid w:val="00B43A1E"/>
    <w:rsid w:val="00B43C24"/>
    <w:rsid w:val="00B43D23"/>
    <w:rsid w:val="00B43DF4"/>
    <w:rsid w:val="00B4408A"/>
    <w:rsid w:val="00B44223"/>
    <w:rsid w:val="00B442C0"/>
    <w:rsid w:val="00B44301"/>
    <w:rsid w:val="00B44323"/>
    <w:rsid w:val="00B449E1"/>
    <w:rsid w:val="00B44C78"/>
    <w:rsid w:val="00B4541B"/>
    <w:rsid w:val="00B456D2"/>
    <w:rsid w:val="00B45766"/>
    <w:rsid w:val="00B45A7C"/>
    <w:rsid w:val="00B45B4F"/>
    <w:rsid w:val="00B45D12"/>
    <w:rsid w:val="00B45D6A"/>
    <w:rsid w:val="00B45F5E"/>
    <w:rsid w:val="00B45FCE"/>
    <w:rsid w:val="00B46056"/>
    <w:rsid w:val="00B463F9"/>
    <w:rsid w:val="00B46517"/>
    <w:rsid w:val="00B46B28"/>
    <w:rsid w:val="00B46F2F"/>
    <w:rsid w:val="00B47143"/>
    <w:rsid w:val="00B476B5"/>
    <w:rsid w:val="00B477E6"/>
    <w:rsid w:val="00B478B9"/>
    <w:rsid w:val="00B47D10"/>
    <w:rsid w:val="00B5007D"/>
    <w:rsid w:val="00B5025E"/>
    <w:rsid w:val="00B50472"/>
    <w:rsid w:val="00B506E3"/>
    <w:rsid w:val="00B507CD"/>
    <w:rsid w:val="00B509FC"/>
    <w:rsid w:val="00B50D35"/>
    <w:rsid w:val="00B50F28"/>
    <w:rsid w:val="00B51047"/>
    <w:rsid w:val="00B512E5"/>
    <w:rsid w:val="00B51345"/>
    <w:rsid w:val="00B513CA"/>
    <w:rsid w:val="00B51A58"/>
    <w:rsid w:val="00B51BA6"/>
    <w:rsid w:val="00B51FC2"/>
    <w:rsid w:val="00B5205E"/>
    <w:rsid w:val="00B5216C"/>
    <w:rsid w:val="00B523BC"/>
    <w:rsid w:val="00B524D1"/>
    <w:rsid w:val="00B52730"/>
    <w:rsid w:val="00B5273F"/>
    <w:rsid w:val="00B52881"/>
    <w:rsid w:val="00B52A53"/>
    <w:rsid w:val="00B52EDE"/>
    <w:rsid w:val="00B52EF9"/>
    <w:rsid w:val="00B52F36"/>
    <w:rsid w:val="00B536AB"/>
    <w:rsid w:val="00B5374C"/>
    <w:rsid w:val="00B53937"/>
    <w:rsid w:val="00B53A39"/>
    <w:rsid w:val="00B53D3A"/>
    <w:rsid w:val="00B54165"/>
    <w:rsid w:val="00B5423D"/>
    <w:rsid w:val="00B54673"/>
    <w:rsid w:val="00B54994"/>
    <w:rsid w:val="00B54A0A"/>
    <w:rsid w:val="00B54C46"/>
    <w:rsid w:val="00B54D92"/>
    <w:rsid w:val="00B55390"/>
    <w:rsid w:val="00B55568"/>
    <w:rsid w:val="00B555BF"/>
    <w:rsid w:val="00B5570E"/>
    <w:rsid w:val="00B55AB3"/>
    <w:rsid w:val="00B55C6C"/>
    <w:rsid w:val="00B56002"/>
    <w:rsid w:val="00B5611C"/>
    <w:rsid w:val="00B56A0F"/>
    <w:rsid w:val="00B56D8B"/>
    <w:rsid w:val="00B56DAF"/>
    <w:rsid w:val="00B57114"/>
    <w:rsid w:val="00B57474"/>
    <w:rsid w:val="00B57584"/>
    <w:rsid w:val="00B575BE"/>
    <w:rsid w:val="00B57734"/>
    <w:rsid w:val="00B577A8"/>
    <w:rsid w:val="00B5797B"/>
    <w:rsid w:val="00B57AA0"/>
    <w:rsid w:val="00B600AB"/>
    <w:rsid w:val="00B600D3"/>
    <w:rsid w:val="00B603B1"/>
    <w:rsid w:val="00B603E1"/>
    <w:rsid w:val="00B60500"/>
    <w:rsid w:val="00B6057C"/>
    <w:rsid w:val="00B6074E"/>
    <w:rsid w:val="00B6089E"/>
    <w:rsid w:val="00B60BA6"/>
    <w:rsid w:val="00B614C8"/>
    <w:rsid w:val="00B6156F"/>
    <w:rsid w:val="00B617B5"/>
    <w:rsid w:val="00B617C3"/>
    <w:rsid w:val="00B61FA9"/>
    <w:rsid w:val="00B6206E"/>
    <w:rsid w:val="00B62116"/>
    <w:rsid w:val="00B62C19"/>
    <w:rsid w:val="00B6314C"/>
    <w:rsid w:val="00B63917"/>
    <w:rsid w:val="00B63CFE"/>
    <w:rsid w:val="00B63DFC"/>
    <w:rsid w:val="00B6401D"/>
    <w:rsid w:val="00B642C1"/>
    <w:rsid w:val="00B642CC"/>
    <w:rsid w:val="00B6433B"/>
    <w:rsid w:val="00B644E8"/>
    <w:rsid w:val="00B64585"/>
    <w:rsid w:val="00B645A4"/>
    <w:rsid w:val="00B6473A"/>
    <w:rsid w:val="00B648D3"/>
    <w:rsid w:val="00B64A68"/>
    <w:rsid w:val="00B64DED"/>
    <w:rsid w:val="00B64EDC"/>
    <w:rsid w:val="00B6520F"/>
    <w:rsid w:val="00B65472"/>
    <w:rsid w:val="00B65EAC"/>
    <w:rsid w:val="00B65F84"/>
    <w:rsid w:val="00B65FF6"/>
    <w:rsid w:val="00B663DB"/>
    <w:rsid w:val="00B666B9"/>
    <w:rsid w:val="00B669D4"/>
    <w:rsid w:val="00B67038"/>
    <w:rsid w:val="00B67796"/>
    <w:rsid w:val="00B67914"/>
    <w:rsid w:val="00B67BF3"/>
    <w:rsid w:val="00B7006E"/>
    <w:rsid w:val="00B70081"/>
    <w:rsid w:val="00B700DD"/>
    <w:rsid w:val="00B70155"/>
    <w:rsid w:val="00B70183"/>
    <w:rsid w:val="00B703F3"/>
    <w:rsid w:val="00B7048E"/>
    <w:rsid w:val="00B70CCF"/>
    <w:rsid w:val="00B71686"/>
    <w:rsid w:val="00B718ED"/>
    <w:rsid w:val="00B71B49"/>
    <w:rsid w:val="00B71CF2"/>
    <w:rsid w:val="00B71DA6"/>
    <w:rsid w:val="00B71DE1"/>
    <w:rsid w:val="00B71F53"/>
    <w:rsid w:val="00B71F65"/>
    <w:rsid w:val="00B7201F"/>
    <w:rsid w:val="00B720B9"/>
    <w:rsid w:val="00B7228D"/>
    <w:rsid w:val="00B7242B"/>
    <w:rsid w:val="00B727C4"/>
    <w:rsid w:val="00B72ABA"/>
    <w:rsid w:val="00B72CD2"/>
    <w:rsid w:val="00B72D64"/>
    <w:rsid w:val="00B733BD"/>
    <w:rsid w:val="00B7359B"/>
    <w:rsid w:val="00B73744"/>
    <w:rsid w:val="00B73C89"/>
    <w:rsid w:val="00B73E12"/>
    <w:rsid w:val="00B73ED9"/>
    <w:rsid w:val="00B74394"/>
    <w:rsid w:val="00B74482"/>
    <w:rsid w:val="00B74582"/>
    <w:rsid w:val="00B74ABA"/>
    <w:rsid w:val="00B74C7E"/>
    <w:rsid w:val="00B74E1E"/>
    <w:rsid w:val="00B7521A"/>
    <w:rsid w:val="00B7525E"/>
    <w:rsid w:val="00B75302"/>
    <w:rsid w:val="00B75371"/>
    <w:rsid w:val="00B75573"/>
    <w:rsid w:val="00B75C9F"/>
    <w:rsid w:val="00B76325"/>
    <w:rsid w:val="00B76589"/>
    <w:rsid w:val="00B7661F"/>
    <w:rsid w:val="00B766B3"/>
    <w:rsid w:val="00B76975"/>
    <w:rsid w:val="00B769C8"/>
    <w:rsid w:val="00B769EC"/>
    <w:rsid w:val="00B771A1"/>
    <w:rsid w:val="00B772FB"/>
    <w:rsid w:val="00B773D3"/>
    <w:rsid w:val="00B77C4B"/>
    <w:rsid w:val="00B77EF7"/>
    <w:rsid w:val="00B77EFC"/>
    <w:rsid w:val="00B80309"/>
    <w:rsid w:val="00B8036E"/>
    <w:rsid w:val="00B80620"/>
    <w:rsid w:val="00B80630"/>
    <w:rsid w:val="00B80B9B"/>
    <w:rsid w:val="00B81080"/>
    <w:rsid w:val="00B812A5"/>
    <w:rsid w:val="00B819DB"/>
    <w:rsid w:val="00B81C8B"/>
    <w:rsid w:val="00B82004"/>
    <w:rsid w:val="00B82287"/>
    <w:rsid w:val="00B8241D"/>
    <w:rsid w:val="00B827A4"/>
    <w:rsid w:val="00B82DB3"/>
    <w:rsid w:val="00B82DD3"/>
    <w:rsid w:val="00B8317E"/>
    <w:rsid w:val="00B831C3"/>
    <w:rsid w:val="00B83250"/>
    <w:rsid w:val="00B8327C"/>
    <w:rsid w:val="00B839F6"/>
    <w:rsid w:val="00B83A0D"/>
    <w:rsid w:val="00B83F18"/>
    <w:rsid w:val="00B84628"/>
    <w:rsid w:val="00B8479B"/>
    <w:rsid w:val="00B84A64"/>
    <w:rsid w:val="00B84CB0"/>
    <w:rsid w:val="00B84D00"/>
    <w:rsid w:val="00B8518A"/>
    <w:rsid w:val="00B851DC"/>
    <w:rsid w:val="00B8584A"/>
    <w:rsid w:val="00B85B63"/>
    <w:rsid w:val="00B85D61"/>
    <w:rsid w:val="00B85F89"/>
    <w:rsid w:val="00B8610E"/>
    <w:rsid w:val="00B86290"/>
    <w:rsid w:val="00B862C5"/>
    <w:rsid w:val="00B8675C"/>
    <w:rsid w:val="00B86825"/>
    <w:rsid w:val="00B86C7A"/>
    <w:rsid w:val="00B86E79"/>
    <w:rsid w:val="00B86EA2"/>
    <w:rsid w:val="00B86F22"/>
    <w:rsid w:val="00B86F63"/>
    <w:rsid w:val="00B8723F"/>
    <w:rsid w:val="00B87F3D"/>
    <w:rsid w:val="00B90255"/>
    <w:rsid w:val="00B903D0"/>
    <w:rsid w:val="00B90772"/>
    <w:rsid w:val="00B908ED"/>
    <w:rsid w:val="00B90B52"/>
    <w:rsid w:val="00B90DC3"/>
    <w:rsid w:val="00B90E32"/>
    <w:rsid w:val="00B90E3E"/>
    <w:rsid w:val="00B91466"/>
    <w:rsid w:val="00B91601"/>
    <w:rsid w:val="00B9178E"/>
    <w:rsid w:val="00B91CFE"/>
    <w:rsid w:val="00B91D61"/>
    <w:rsid w:val="00B91EEC"/>
    <w:rsid w:val="00B9210D"/>
    <w:rsid w:val="00B92377"/>
    <w:rsid w:val="00B9241B"/>
    <w:rsid w:val="00B924F3"/>
    <w:rsid w:val="00B92835"/>
    <w:rsid w:val="00B92B3B"/>
    <w:rsid w:val="00B930C8"/>
    <w:rsid w:val="00B932FB"/>
    <w:rsid w:val="00B9378B"/>
    <w:rsid w:val="00B938AD"/>
    <w:rsid w:val="00B93D40"/>
    <w:rsid w:val="00B94136"/>
    <w:rsid w:val="00B941B1"/>
    <w:rsid w:val="00B94233"/>
    <w:rsid w:val="00B942E5"/>
    <w:rsid w:val="00B94637"/>
    <w:rsid w:val="00B949C2"/>
    <w:rsid w:val="00B94C7C"/>
    <w:rsid w:val="00B94DB9"/>
    <w:rsid w:val="00B94F9E"/>
    <w:rsid w:val="00B9510E"/>
    <w:rsid w:val="00B9549B"/>
    <w:rsid w:val="00B95BAB"/>
    <w:rsid w:val="00B95C52"/>
    <w:rsid w:val="00B95E21"/>
    <w:rsid w:val="00B95F3E"/>
    <w:rsid w:val="00B962FD"/>
    <w:rsid w:val="00B9651C"/>
    <w:rsid w:val="00B9661B"/>
    <w:rsid w:val="00B967A8"/>
    <w:rsid w:val="00B969FB"/>
    <w:rsid w:val="00B96CC0"/>
    <w:rsid w:val="00B96F70"/>
    <w:rsid w:val="00B975CD"/>
    <w:rsid w:val="00B97722"/>
    <w:rsid w:val="00B977C4"/>
    <w:rsid w:val="00B97865"/>
    <w:rsid w:val="00B979E7"/>
    <w:rsid w:val="00B97DBF"/>
    <w:rsid w:val="00B97EDF"/>
    <w:rsid w:val="00BA0596"/>
    <w:rsid w:val="00BA05CA"/>
    <w:rsid w:val="00BA0667"/>
    <w:rsid w:val="00BA072A"/>
    <w:rsid w:val="00BA09E3"/>
    <w:rsid w:val="00BA0B75"/>
    <w:rsid w:val="00BA0D3B"/>
    <w:rsid w:val="00BA0DA9"/>
    <w:rsid w:val="00BA0DAF"/>
    <w:rsid w:val="00BA1343"/>
    <w:rsid w:val="00BA142F"/>
    <w:rsid w:val="00BA1700"/>
    <w:rsid w:val="00BA1861"/>
    <w:rsid w:val="00BA1C48"/>
    <w:rsid w:val="00BA1E05"/>
    <w:rsid w:val="00BA1E1A"/>
    <w:rsid w:val="00BA1E9B"/>
    <w:rsid w:val="00BA1EC6"/>
    <w:rsid w:val="00BA24CE"/>
    <w:rsid w:val="00BA25C8"/>
    <w:rsid w:val="00BA25F6"/>
    <w:rsid w:val="00BA282F"/>
    <w:rsid w:val="00BA28CC"/>
    <w:rsid w:val="00BA2A38"/>
    <w:rsid w:val="00BA2A4F"/>
    <w:rsid w:val="00BA2E05"/>
    <w:rsid w:val="00BA3171"/>
    <w:rsid w:val="00BA373E"/>
    <w:rsid w:val="00BA3B16"/>
    <w:rsid w:val="00BA3BBD"/>
    <w:rsid w:val="00BA4462"/>
    <w:rsid w:val="00BA451C"/>
    <w:rsid w:val="00BA4692"/>
    <w:rsid w:val="00BA4936"/>
    <w:rsid w:val="00BA5065"/>
    <w:rsid w:val="00BA50EB"/>
    <w:rsid w:val="00BA584C"/>
    <w:rsid w:val="00BA61D2"/>
    <w:rsid w:val="00BA62D7"/>
    <w:rsid w:val="00BA63D9"/>
    <w:rsid w:val="00BA68CD"/>
    <w:rsid w:val="00BA6D06"/>
    <w:rsid w:val="00BA6DD3"/>
    <w:rsid w:val="00BA720A"/>
    <w:rsid w:val="00BA7684"/>
    <w:rsid w:val="00BA77AD"/>
    <w:rsid w:val="00BA77DF"/>
    <w:rsid w:val="00BA7A1D"/>
    <w:rsid w:val="00BA7C19"/>
    <w:rsid w:val="00BA7C7F"/>
    <w:rsid w:val="00BA7D08"/>
    <w:rsid w:val="00BB0080"/>
    <w:rsid w:val="00BB03B6"/>
    <w:rsid w:val="00BB03BC"/>
    <w:rsid w:val="00BB05E0"/>
    <w:rsid w:val="00BB06F0"/>
    <w:rsid w:val="00BB0900"/>
    <w:rsid w:val="00BB0A87"/>
    <w:rsid w:val="00BB0CE6"/>
    <w:rsid w:val="00BB113D"/>
    <w:rsid w:val="00BB12EF"/>
    <w:rsid w:val="00BB130E"/>
    <w:rsid w:val="00BB155B"/>
    <w:rsid w:val="00BB18AC"/>
    <w:rsid w:val="00BB18B3"/>
    <w:rsid w:val="00BB1D9D"/>
    <w:rsid w:val="00BB2028"/>
    <w:rsid w:val="00BB2154"/>
    <w:rsid w:val="00BB2AD1"/>
    <w:rsid w:val="00BB2D46"/>
    <w:rsid w:val="00BB2E30"/>
    <w:rsid w:val="00BB2E67"/>
    <w:rsid w:val="00BB396E"/>
    <w:rsid w:val="00BB39FB"/>
    <w:rsid w:val="00BB3B8C"/>
    <w:rsid w:val="00BB3DD6"/>
    <w:rsid w:val="00BB4833"/>
    <w:rsid w:val="00BB4A9C"/>
    <w:rsid w:val="00BB4D67"/>
    <w:rsid w:val="00BB4DBE"/>
    <w:rsid w:val="00BB4F28"/>
    <w:rsid w:val="00BB5023"/>
    <w:rsid w:val="00BB5453"/>
    <w:rsid w:val="00BB57D0"/>
    <w:rsid w:val="00BB5B08"/>
    <w:rsid w:val="00BB5EA2"/>
    <w:rsid w:val="00BB61DB"/>
    <w:rsid w:val="00BB6299"/>
    <w:rsid w:val="00BB6663"/>
    <w:rsid w:val="00BB6E63"/>
    <w:rsid w:val="00BB71A3"/>
    <w:rsid w:val="00BB776A"/>
    <w:rsid w:val="00BB7AFF"/>
    <w:rsid w:val="00BB7B07"/>
    <w:rsid w:val="00BB7B2E"/>
    <w:rsid w:val="00BB7BD1"/>
    <w:rsid w:val="00BB7F2D"/>
    <w:rsid w:val="00BC0676"/>
    <w:rsid w:val="00BC09F1"/>
    <w:rsid w:val="00BC0A05"/>
    <w:rsid w:val="00BC0F1F"/>
    <w:rsid w:val="00BC1100"/>
    <w:rsid w:val="00BC12A6"/>
    <w:rsid w:val="00BC141E"/>
    <w:rsid w:val="00BC1444"/>
    <w:rsid w:val="00BC2239"/>
    <w:rsid w:val="00BC23B3"/>
    <w:rsid w:val="00BC24EB"/>
    <w:rsid w:val="00BC2833"/>
    <w:rsid w:val="00BC28D0"/>
    <w:rsid w:val="00BC2B7D"/>
    <w:rsid w:val="00BC2D7B"/>
    <w:rsid w:val="00BC31F6"/>
    <w:rsid w:val="00BC34EC"/>
    <w:rsid w:val="00BC3715"/>
    <w:rsid w:val="00BC3AE1"/>
    <w:rsid w:val="00BC4152"/>
    <w:rsid w:val="00BC417C"/>
    <w:rsid w:val="00BC42C3"/>
    <w:rsid w:val="00BC4842"/>
    <w:rsid w:val="00BC536E"/>
    <w:rsid w:val="00BC5713"/>
    <w:rsid w:val="00BC585E"/>
    <w:rsid w:val="00BC5885"/>
    <w:rsid w:val="00BC5D2C"/>
    <w:rsid w:val="00BC5E8A"/>
    <w:rsid w:val="00BC635E"/>
    <w:rsid w:val="00BC6583"/>
    <w:rsid w:val="00BC65A8"/>
    <w:rsid w:val="00BC677F"/>
    <w:rsid w:val="00BC7594"/>
    <w:rsid w:val="00BC7ED2"/>
    <w:rsid w:val="00BD0070"/>
    <w:rsid w:val="00BD0615"/>
    <w:rsid w:val="00BD06F3"/>
    <w:rsid w:val="00BD0752"/>
    <w:rsid w:val="00BD089C"/>
    <w:rsid w:val="00BD08DA"/>
    <w:rsid w:val="00BD08FD"/>
    <w:rsid w:val="00BD0A9A"/>
    <w:rsid w:val="00BD0EC0"/>
    <w:rsid w:val="00BD1410"/>
    <w:rsid w:val="00BD1497"/>
    <w:rsid w:val="00BD14A3"/>
    <w:rsid w:val="00BD15E7"/>
    <w:rsid w:val="00BD1684"/>
    <w:rsid w:val="00BD1A0A"/>
    <w:rsid w:val="00BD1B58"/>
    <w:rsid w:val="00BD1C2D"/>
    <w:rsid w:val="00BD1CD2"/>
    <w:rsid w:val="00BD1E6A"/>
    <w:rsid w:val="00BD1EB7"/>
    <w:rsid w:val="00BD207C"/>
    <w:rsid w:val="00BD22D3"/>
    <w:rsid w:val="00BD25EB"/>
    <w:rsid w:val="00BD2A32"/>
    <w:rsid w:val="00BD2AE9"/>
    <w:rsid w:val="00BD2B15"/>
    <w:rsid w:val="00BD2D47"/>
    <w:rsid w:val="00BD3155"/>
    <w:rsid w:val="00BD3323"/>
    <w:rsid w:val="00BD36C9"/>
    <w:rsid w:val="00BD377E"/>
    <w:rsid w:val="00BD3B5D"/>
    <w:rsid w:val="00BD3BB9"/>
    <w:rsid w:val="00BD40ED"/>
    <w:rsid w:val="00BD4132"/>
    <w:rsid w:val="00BD41AC"/>
    <w:rsid w:val="00BD4343"/>
    <w:rsid w:val="00BD44B6"/>
    <w:rsid w:val="00BD4A11"/>
    <w:rsid w:val="00BD4F5D"/>
    <w:rsid w:val="00BD50B7"/>
    <w:rsid w:val="00BD5217"/>
    <w:rsid w:val="00BD5414"/>
    <w:rsid w:val="00BD55A5"/>
    <w:rsid w:val="00BD58CD"/>
    <w:rsid w:val="00BD5F4D"/>
    <w:rsid w:val="00BD6C79"/>
    <w:rsid w:val="00BD6E2E"/>
    <w:rsid w:val="00BD7094"/>
    <w:rsid w:val="00BD720F"/>
    <w:rsid w:val="00BD7274"/>
    <w:rsid w:val="00BD7700"/>
    <w:rsid w:val="00BD78A1"/>
    <w:rsid w:val="00BD7B27"/>
    <w:rsid w:val="00BD7BC1"/>
    <w:rsid w:val="00BD7C34"/>
    <w:rsid w:val="00BD7C62"/>
    <w:rsid w:val="00BD7CB7"/>
    <w:rsid w:val="00BD7D9B"/>
    <w:rsid w:val="00BD7F38"/>
    <w:rsid w:val="00BD7FBD"/>
    <w:rsid w:val="00BE0078"/>
    <w:rsid w:val="00BE0693"/>
    <w:rsid w:val="00BE123D"/>
    <w:rsid w:val="00BE1278"/>
    <w:rsid w:val="00BE129B"/>
    <w:rsid w:val="00BE1320"/>
    <w:rsid w:val="00BE146F"/>
    <w:rsid w:val="00BE14A0"/>
    <w:rsid w:val="00BE1DB8"/>
    <w:rsid w:val="00BE1EB5"/>
    <w:rsid w:val="00BE1F42"/>
    <w:rsid w:val="00BE2372"/>
    <w:rsid w:val="00BE2395"/>
    <w:rsid w:val="00BE2545"/>
    <w:rsid w:val="00BE28D6"/>
    <w:rsid w:val="00BE291F"/>
    <w:rsid w:val="00BE2AD9"/>
    <w:rsid w:val="00BE2BBC"/>
    <w:rsid w:val="00BE2ED0"/>
    <w:rsid w:val="00BE2F3D"/>
    <w:rsid w:val="00BE32BD"/>
    <w:rsid w:val="00BE3BAC"/>
    <w:rsid w:val="00BE3C58"/>
    <w:rsid w:val="00BE3D0E"/>
    <w:rsid w:val="00BE42CB"/>
    <w:rsid w:val="00BE4599"/>
    <w:rsid w:val="00BE48B9"/>
    <w:rsid w:val="00BE491F"/>
    <w:rsid w:val="00BE4ABE"/>
    <w:rsid w:val="00BE4C62"/>
    <w:rsid w:val="00BE52FE"/>
    <w:rsid w:val="00BE56F6"/>
    <w:rsid w:val="00BE59C3"/>
    <w:rsid w:val="00BE5C3F"/>
    <w:rsid w:val="00BE5D3B"/>
    <w:rsid w:val="00BE61C9"/>
    <w:rsid w:val="00BE62B5"/>
    <w:rsid w:val="00BE6380"/>
    <w:rsid w:val="00BE63D9"/>
    <w:rsid w:val="00BE6466"/>
    <w:rsid w:val="00BE64A5"/>
    <w:rsid w:val="00BE6AB6"/>
    <w:rsid w:val="00BE6BE4"/>
    <w:rsid w:val="00BE6CA6"/>
    <w:rsid w:val="00BE6F60"/>
    <w:rsid w:val="00BE6FC3"/>
    <w:rsid w:val="00BE724A"/>
    <w:rsid w:val="00BE7646"/>
    <w:rsid w:val="00BE7798"/>
    <w:rsid w:val="00BE7818"/>
    <w:rsid w:val="00BE78F9"/>
    <w:rsid w:val="00BE7AA1"/>
    <w:rsid w:val="00BE7B19"/>
    <w:rsid w:val="00BE7B4B"/>
    <w:rsid w:val="00BE7E3D"/>
    <w:rsid w:val="00BE7EA3"/>
    <w:rsid w:val="00BE7F1A"/>
    <w:rsid w:val="00BF017D"/>
    <w:rsid w:val="00BF024F"/>
    <w:rsid w:val="00BF0492"/>
    <w:rsid w:val="00BF0622"/>
    <w:rsid w:val="00BF064A"/>
    <w:rsid w:val="00BF0D37"/>
    <w:rsid w:val="00BF115E"/>
    <w:rsid w:val="00BF1162"/>
    <w:rsid w:val="00BF171A"/>
    <w:rsid w:val="00BF1770"/>
    <w:rsid w:val="00BF2248"/>
    <w:rsid w:val="00BF231E"/>
    <w:rsid w:val="00BF26DD"/>
    <w:rsid w:val="00BF2D53"/>
    <w:rsid w:val="00BF327C"/>
    <w:rsid w:val="00BF3448"/>
    <w:rsid w:val="00BF3465"/>
    <w:rsid w:val="00BF367D"/>
    <w:rsid w:val="00BF36DA"/>
    <w:rsid w:val="00BF36F1"/>
    <w:rsid w:val="00BF3B93"/>
    <w:rsid w:val="00BF3F0D"/>
    <w:rsid w:val="00BF3F10"/>
    <w:rsid w:val="00BF4015"/>
    <w:rsid w:val="00BF42FA"/>
    <w:rsid w:val="00BF4385"/>
    <w:rsid w:val="00BF4683"/>
    <w:rsid w:val="00BF4849"/>
    <w:rsid w:val="00BF48B5"/>
    <w:rsid w:val="00BF49E8"/>
    <w:rsid w:val="00BF49F3"/>
    <w:rsid w:val="00BF4AD5"/>
    <w:rsid w:val="00BF4E04"/>
    <w:rsid w:val="00BF51B5"/>
    <w:rsid w:val="00BF5319"/>
    <w:rsid w:val="00BF548B"/>
    <w:rsid w:val="00BF550E"/>
    <w:rsid w:val="00BF55C0"/>
    <w:rsid w:val="00BF5736"/>
    <w:rsid w:val="00BF5A47"/>
    <w:rsid w:val="00BF61B7"/>
    <w:rsid w:val="00BF637C"/>
    <w:rsid w:val="00BF66BD"/>
    <w:rsid w:val="00BF6757"/>
    <w:rsid w:val="00BF6868"/>
    <w:rsid w:val="00BF6A2A"/>
    <w:rsid w:val="00BF6B39"/>
    <w:rsid w:val="00BF6C04"/>
    <w:rsid w:val="00BF6DD5"/>
    <w:rsid w:val="00BF7667"/>
    <w:rsid w:val="00BF7676"/>
    <w:rsid w:val="00BF76D8"/>
    <w:rsid w:val="00BF78A7"/>
    <w:rsid w:val="00BF7AC4"/>
    <w:rsid w:val="00BF7CFD"/>
    <w:rsid w:val="00BF7E53"/>
    <w:rsid w:val="00BF7E6D"/>
    <w:rsid w:val="00C00111"/>
    <w:rsid w:val="00C00225"/>
    <w:rsid w:val="00C00497"/>
    <w:rsid w:val="00C006A6"/>
    <w:rsid w:val="00C00B58"/>
    <w:rsid w:val="00C00C2C"/>
    <w:rsid w:val="00C014D3"/>
    <w:rsid w:val="00C015D1"/>
    <w:rsid w:val="00C019A2"/>
    <w:rsid w:val="00C01A67"/>
    <w:rsid w:val="00C0208E"/>
    <w:rsid w:val="00C020D7"/>
    <w:rsid w:val="00C023BA"/>
    <w:rsid w:val="00C023F1"/>
    <w:rsid w:val="00C02612"/>
    <w:rsid w:val="00C028B1"/>
    <w:rsid w:val="00C02B25"/>
    <w:rsid w:val="00C02DE1"/>
    <w:rsid w:val="00C030B6"/>
    <w:rsid w:val="00C033B8"/>
    <w:rsid w:val="00C03757"/>
    <w:rsid w:val="00C03776"/>
    <w:rsid w:val="00C03D30"/>
    <w:rsid w:val="00C041D0"/>
    <w:rsid w:val="00C0463A"/>
    <w:rsid w:val="00C04BAA"/>
    <w:rsid w:val="00C04C3D"/>
    <w:rsid w:val="00C0501B"/>
    <w:rsid w:val="00C05093"/>
    <w:rsid w:val="00C05460"/>
    <w:rsid w:val="00C0642D"/>
    <w:rsid w:val="00C06475"/>
    <w:rsid w:val="00C06564"/>
    <w:rsid w:val="00C06628"/>
    <w:rsid w:val="00C067FC"/>
    <w:rsid w:val="00C06960"/>
    <w:rsid w:val="00C06ED4"/>
    <w:rsid w:val="00C06EEE"/>
    <w:rsid w:val="00C0700A"/>
    <w:rsid w:val="00C07686"/>
    <w:rsid w:val="00C07BC1"/>
    <w:rsid w:val="00C07D46"/>
    <w:rsid w:val="00C07F85"/>
    <w:rsid w:val="00C1039F"/>
    <w:rsid w:val="00C104C5"/>
    <w:rsid w:val="00C108E9"/>
    <w:rsid w:val="00C10BBA"/>
    <w:rsid w:val="00C10E6E"/>
    <w:rsid w:val="00C10FFE"/>
    <w:rsid w:val="00C110C3"/>
    <w:rsid w:val="00C118A8"/>
    <w:rsid w:val="00C11D51"/>
    <w:rsid w:val="00C120FC"/>
    <w:rsid w:val="00C1237D"/>
    <w:rsid w:val="00C128E1"/>
    <w:rsid w:val="00C12993"/>
    <w:rsid w:val="00C12A99"/>
    <w:rsid w:val="00C13010"/>
    <w:rsid w:val="00C13066"/>
    <w:rsid w:val="00C13888"/>
    <w:rsid w:val="00C13A7B"/>
    <w:rsid w:val="00C13C6D"/>
    <w:rsid w:val="00C13CF1"/>
    <w:rsid w:val="00C14090"/>
    <w:rsid w:val="00C1445C"/>
    <w:rsid w:val="00C14697"/>
    <w:rsid w:val="00C148B8"/>
    <w:rsid w:val="00C14FB2"/>
    <w:rsid w:val="00C1503E"/>
    <w:rsid w:val="00C155FD"/>
    <w:rsid w:val="00C15952"/>
    <w:rsid w:val="00C159DE"/>
    <w:rsid w:val="00C15E92"/>
    <w:rsid w:val="00C15E98"/>
    <w:rsid w:val="00C15F04"/>
    <w:rsid w:val="00C16024"/>
    <w:rsid w:val="00C1643C"/>
    <w:rsid w:val="00C170C6"/>
    <w:rsid w:val="00C17483"/>
    <w:rsid w:val="00C17533"/>
    <w:rsid w:val="00C1765B"/>
    <w:rsid w:val="00C17EB0"/>
    <w:rsid w:val="00C17FF6"/>
    <w:rsid w:val="00C2020F"/>
    <w:rsid w:val="00C20301"/>
    <w:rsid w:val="00C2057A"/>
    <w:rsid w:val="00C20936"/>
    <w:rsid w:val="00C20C90"/>
    <w:rsid w:val="00C20FE2"/>
    <w:rsid w:val="00C21185"/>
    <w:rsid w:val="00C215DA"/>
    <w:rsid w:val="00C2187B"/>
    <w:rsid w:val="00C21C44"/>
    <w:rsid w:val="00C21D62"/>
    <w:rsid w:val="00C21E4F"/>
    <w:rsid w:val="00C2239B"/>
    <w:rsid w:val="00C2261A"/>
    <w:rsid w:val="00C22624"/>
    <w:rsid w:val="00C22652"/>
    <w:rsid w:val="00C228B1"/>
    <w:rsid w:val="00C22EF7"/>
    <w:rsid w:val="00C22F7E"/>
    <w:rsid w:val="00C23167"/>
    <w:rsid w:val="00C2325C"/>
    <w:rsid w:val="00C23507"/>
    <w:rsid w:val="00C24218"/>
    <w:rsid w:val="00C243AD"/>
    <w:rsid w:val="00C24522"/>
    <w:rsid w:val="00C245DA"/>
    <w:rsid w:val="00C246D5"/>
    <w:rsid w:val="00C2479C"/>
    <w:rsid w:val="00C247E2"/>
    <w:rsid w:val="00C24A3E"/>
    <w:rsid w:val="00C24EAE"/>
    <w:rsid w:val="00C24FB7"/>
    <w:rsid w:val="00C2511F"/>
    <w:rsid w:val="00C253F5"/>
    <w:rsid w:val="00C25487"/>
    <w:rsid w:val="00C25787"/>
    <w:rsid w:val="00C2580A"/>
    <w:rsid w:val="00C258E4"/>
    <w:rsid w:val="00C25E38"/>
    <w:rsid w:val="00C26294"/>
    <w:rsid w:val="00C264F4"/>
    <w:rsid w:val="00C26BD9"/>
    <w:rsid w:val="00C26E59"/>
    <w:rsid w:val="00C2738D"/>
    <w:rsid w:val="00C27827"/>
    <w:rsid w:val="00C27DA5"/>
    <w:rsid w:val="00C302DB"/>
    <w:rsid w:val="00C30447"/>
    <w:rsid w:val="00C308B6"/>
    <w:rsid w:val="00C30EAE"/>
    <w:rsid w:val="00C31669"/>
    <w:rsid w:val="00C31853"/>
    <w:rsid w:val="00C31BD3"/>
    <w:rsid w:val="00C31C1D"/>
    <w:rsid w:val="00C31EDA"/>
    <w:rsid w:val="00C3202F"/>
    <w:rsid w:val="00C3225D"/>
    <w:rsid w:val="00C325B6"/>
    <w:rsid w:val="00C326AC"/>
    <w:rsid w:val="00C32861"/>
    <w:rsid w:val="00C32E89"/>
    <w:rsid w:val="00C330B7"/>
    <w:rsid w:val="00C337E8"/>
    <w:rsid w:val="00C337F6"/>
    <w:rsid w:val="00C33EB0"/>
    <w:rsid w:val="00C33ED3"/>
    <w:rsid w:val="00C33F29"/>
    <w:rsid w:val="00C34354"/>
    <w:rsid w:val="00C346C7"/>
    <w:rsid w:val="00C349F6"/>
    <w:rsid w:val="00C34F18"/>
    <w:rsid w:val="00C351E4"/>
    <w:rsid w:val="00C352AC"/>
    <w:rsid w:val="00C353FF"/>
    <w:rsid w:val="00C360FF"/>
    <w:rsid w:val="00C3620D"/>
    <w:rsid w:val="00C362F0"/>
    <w:rsid w:val="00C369C4"/>
    <w:rsid w:val="00C36BFE"/>
    <w:rsid w:val="00C36CCE"/>
    <w:rsid w:val="00C36F55"/>
    <w:rsid w:val="00C37273"/>
    <w:rsid w:val="00C373AE"/>
    <w:rsid w:val="00C37683"/>
    <w:rsid w:val="00C37750"/>
    <w:rsid w:val="00C37765"/>
    <w:rsid w:val="00C378FA"/>
    <w:rsid w:val="00C37DC7"/>
    <w:rsid w:val="00C402EE"/>
    <w:rsid w:val="00C40576"/>
    <w:rsid w:val="00C408FB"/>
    <w:rsid w:val="00C40A25"/>
    <w:rsid w:val="00C40A88"/>
    <w:rsid w:val="00C40BFC"/>
    <w:rsid w:val="00C41342"/>
    <w:rsid w:val="00C413B0"/>
    <w:rsid w:val="00C41830"/>
    <w:rsid w:val="00C4186A"/>
    <w:rsid w:val="00C418C1"/>
    <w:rsid w:val="00C41D10"/>
    <w:rsid w:val="00C41E41"/>
    <w:rsid w:val="00C41E70"/>
    <w:rsid w:val="00C424D5"/>
    <w:rsid w:val="00C42B66"/>
    <w:rsid w:val="00C42CE4"/>
    <w:rsid w:val="00C42E2C"/>
    <w:rsid w:val="00C434B4"/>
    <w:rsid w:val="00C43882"/>
    <w:rsid w:val="00C43887"/>
    <w:rsid w:val="00C43D05"/>
    <w:rsid w:val="00C43F0B"/>
    <w:rsid w:val="00C44172"/>
    <w:rsid w:val="00C4439D"/>
    <w:rsid w:val="00C44C3C"/>
    <w:rsid w:val="00C44C5A"/>
    <w:rsid w:val="00C450A3"/>
    <w:rsid w:val="00C45740"/>
    <w:rsid w:val="00C459B2"/>
    <w:rsid w:val="00C45AA7"/>
    <w:rsid w:val="00C45B22"/>
    <w:rsid w:val="00C460C3"/>
    <w:rsid w:val="00C461B7"/>
    <w:rsid w:val="00C462CF"/>
    <w:rsid w:val="00C47118"/>
    <w:rsid w:val="00C47690"/>
    <w:rsid w:val="00C4776A"/>
    <w:rsid w:val="00C47AA9"/>
    <w:rsid w:val="00C47EAE"/>
    <w:rsid w:val="00C47F3C"/>
    <w:rsid w:val="00C50754"/>
    <w:rsid w:val="00C508DC"/>
    <w:rsid w:val="00C50C41"/>
    <w:rsid w:val="00C50F16"/>
    <w:rsid w:val="00C5105B"/>
    <w:rsid w:val="00C5130C"/>
    <w:rsid w:val="00C5133B"/>
    <w:rsid w:val="00C514BB"/>
    <w:rsid w:val="00C51721"/>
    <w:rsid w:val="00C518E2"/>
    <w:rsid w:val="00C51A05"/>
    <w:rsid w:val="00C51A35"/>
    <w:rsid w:val="00C51CCB"/>
    <w:rsid w:val="00C520F0"/>
    <w:rsid w:val="00C524F5"/>
    <w:rsid w:val="00C52682"/>
    <w:rsid w:val="00C527FA"/>
    <w:rsid w:val="00C52819"/>
    <w:rsid w:val="00C52AC6"/>
    <w:rsid w:val="00C5306D"/>
    <w:rsid w:val="00C53630"/>
    <w:rsid w:val="00C53835"/>
    <w:rsid w:val="00C53B1D"/>
    <w:rsid w:val="00C53E15"/>
    <w:rsid w:val="00C53F64"/>
    <w:rsid w:val="00C540C2"/>
    <w:rsid w:val="00C54381"/>
    <w:rsid w:val="00C5459C"/>
    <w:rsid w:val="00C546A0"/>
    <w:rsid w:val="00C54E0A"/>
    <w:rsid w:val="00C55BA2"/>
    <w:rsid w:val="00C55D25"/>
    <w:rsid w:val="00C56473"/>
    <w:rsid w:val="00C5652E"/>
    <w:rsid w:val="00C57469"/>
    <w:rsid w:val="00C57DAE"/>
    <w:rsid w:val="00C57F08"/>
    <w:rsid w:val="00C6007B"/>
    <w:rsid w:val="00C6070E"/>
    <w:rsid w:val="00C60730"/>
    <w:rsid w:val="00C60BC7"/>
    <w:rsid w:val="00C6106B"/>
    <w:rsid w:val="00C6123A"/>
    <w:rsid w:val="00C61794"/>
    <w:rsid w:val="00C61888"/>
    <w:rsid w:val="00C61A01"/>
    <w:rsid w:val="00C61F64"/>
    <w:rsid w:val="00C62053"/>
    <w:rsid w:val="00C62568"/>
    <w:rsid w:val="00C626CC"/>
    <w:rsid w:val="00C62C33"/>
    <w:rsid w:val="00C62E71"/>
    <w:rsid w:val="00C62EFF"/>
    <w:rsid w:val="00C62F03"/>
    <w:rsid w:val="00C62F0B"/>
    <w:rsid w:val="00C62FA5"/>
    <w:rsid w:val="00C6316A"/>
    <w:rsid w:val="00C632A9"/>
    <w:rsid w:val="00C6365C"/>
    <w:rsid w:val="00C638B9"/>
    <w:rsid w:val="00C6394C"/>
    <w:rsid w:val="00C639F0"/>
    <w:rsid w:val="00C64260"/>
    <w:rsid w:val="00C6463A"/>
    <w:rsid w:val="00C649FB"/>
    <w:rsid w:val="00C64B81"/>
    <w:rsid w:val="00C64C24"/>
    <w:rsid w:val="00C64E5A"/>
    <w:rsid w:val="00C64E75"/>
    <w:rsid w:val="00C64FDD"/>
    <w:rsid w:val="00C651C9"/>
    <w:rsid w:val="00C6551F"/>
    <w:rsid w:val="00C65533"/>
    <w:rsid w:val="00C655B8"/>
    <w:rsid w:val="00C656DE"/>
    <w:rsid w:val="00C65810"/>
    <w:rsid w:val="00C65C34"/>
    <w:rsid w:val="00C65C43"/>
    <w:rsid w:val="00C65D40"/>
    <w:rsid w:val="00C65EF0"/>
    <w:rsid w:val="00C66147"/>
    <w:rsid w:val="00C6641C"/>
    <w:rsid w:val="00C66743"/>
    <w:rsid w:val="00C66815"/>
    <w:rsid w:val="00C66818"/>
    <w:rsid w:val="00C66894"/>
    <w:rsid w:val="00C66CAD"/>
    <w:rsid w:val="00C66D34"/>
    <w:rsid w:val="00C66F83"/>
    <w:rsid w:val="00C672EF"/>
    <w:rsid w:val="00C67614"/>
    <w:rsid w:val="00C67759"/>
    <w:rsid w:val="00C67865"/>
    <w:rsid w:val="00C67A29"/>
    <w:rsid w:val="00C700B2"/>
    <w:rsid w:val="00C70660"/>
    <w:rsid w:val="00C70BCB"/>
    <w:rsid w:val="00C70F78"/>
    <w:rsid w:val="00C7140F"/>
    <w:rsid w:val="00C7199A"/>
    <w:rsid w:val="00C71A9F"/>
    <w:rsid w:val="00C71B4D"/>
    <w:rsid w:val="00C71C9A"/>
    <w:rsid w:val="00C71EF3"/>
    <w:rsid w:val="00C71F6F"/>
    <w:rsid w:val="00C7211D"/>
    <w:rsid w:val="00C72294"/>
    <w:rsid w:val="00C724EA"/>
    <w:rsid w:val="00C726AF"/>
    <w:rsid w:val="00C728AC"/>
    <w:rsid w:val="00C728B1"/>
    <w:rsid w:val="00C728B2"/>
    <w:rsid w:val="00C72935"/>
    <w:rsid w:val="00C72C95"/>
    <w:rsid w:val="00C73061"/>
    <w:rsid w:val="00C7313D"/>
    <w:rsid w:val="00C73316"/>
    <w:rsid w:val="00C73792"/>
    <w:rsid w:val="00C738C0"/>
    <w:rsid w:val="00C73A26"/>
    <w:rsid w:val="00C73D8E"/>
    <w:rsid w:val="00C73E61"/>
    <w:rsid w:val="00C73F8E"/>
    <w:rsid w:val="00C7431B"/>
    <w:rsid w:val="00C7438A"/>
    <w:rsid w:val="00C7461E"/>
    <w:rsid w:val="00C751A5"/>
    <w:rsid w:val="00C751B9"/>
    <w:rsid w:val="00C75370"/>
    <w:rsid w:val="00C754FB"/>
    <w:rsid w:val="00C75B4A"/>
    <w:rsid w:val="00C75BB4"/>
    <w:rsid w:val="00C75C25"/>
    <w:rsid w:val="00C75CBA"/>
    <w:rsid w:val="00C75E01"/>
    <w:rsid w:val="00C76782"/>
    <w:rsid w:val="00C767F4"/>
    <w:rsid w:val="00C76833"/>
    <w:rsid w:val="00C76B4C"/>
    <w:rsid w:val="00C76E0C"/>
    <w:rsid w:val="00C77331"/>
    <w:rsid w:val="00C77376"/>
    <w:rsid w:val="00C773E5"/>
    <w:rsid w:val="00C7748A"/>
    <w:rsid w:val="00C77761"/>
    <w:rsid w:val="00C77A2B"/>
    <w:rsid w:val="00C77AB5"/>
    <w:rsid w:val="00C77C6D"/>
    <w:rsid w:val="00C804A6"/>
    <w:rsid w:val="00C805A9"/>
    <w:rsid w:val="00C80CBA"/>
    <w:rsid w:val="00C80DE7"/>
    <w:rsid w:val="00C81862"/>
    <w:rsid w:val="00C81AA2"/>
    <w:rsid w:val="00C81BC8"/>
    <w:rsid w:val="00C81D7C"/>
    <w:rsid w:val="00C81EBC"/>
    <w:rsid w:val="00C824B3"/>
    <w:rsid w:val="00C8253B"/>
    <w:rsid w:val="00C82703"/>
    <w:rsid w:val="00C82737"/>
    <w:rsid w:val="00C82956"/>
    <w:rsid w:val="00C82993"/>
    <w:rsid w:val="00C82B30"/>
    <w:rsid w:val="00C834A4"/>
    <w:rsid w:val="00C837D5"/>
    <w:rsid w:val="00C838F6"/>
    <w:rsid w:val="00C83AC8"/>
    <w:rsid w:val="00C83F3F"/>
    <w:rsid w:val="00C84166"/>
    <w:rsid w:val="00C8470C"/>
    <w:rsid w:val="00C84724"/>
    <w:rsid w:val="00C84830"/>
    <w:rsid w:val="00C84CCB"/>
    <w:rsid w:val="00C84CD9"/>
    <w:rsid w:val="00C84DD9"/>
    <w:rsid w:val="00C85193"/>
    <w:rsid w:val="00C85194"/>
    <w:rsid w:val="00C851A4"/>
    <w:rsid w:val="00C855E3"/>
    <w:rsid w:val="00C857B2"/>
    <w:rsid w:val="00C85934"/>
    <w:rsid w:val="00C85A16"/>
    <w:rsid w:val="00C85F37"/>
    <w:rsid w:val="00C861EA"/>
    <w:rsid w:val="00C868B0"/>
    <w:rsid w:val="00C86CB5"/>
    <w:rsid w:val="00C86DE6"/>
    <w:rsid w:val="00C870AF"/>
    <w:rsid w:val="00C871E4"/>
    <w:rsid w:val="00C87387"/>
    <w:rsid w:val="00C8778D"/>
    <w:rsid w:val="00C87917"/>
    <w:rsid w:val="00C87C92"/>
    <w:rsid w:val="00C87D21"/>
    <w:rsid w:val="00C87D65"/>
    <w:rsid w:val="00C90127"/>
    <w:rsid w:val="00C9032A"/>
    <w:rsid w:val="00C903C9"/>
    <w:rsid w:val="00C90D0E"/>
    <w:rsid w:val="00C90F19"/>
    <w:rsid w:val="00C912C1"/>
    <w:rsid w:val="00C9139B"/>
    <w:rsid w:val="00C919A4"/>
    <w:rsid w:val="00C91C01"/>
    <w:rsid w:val="00C91C04"/>
    <w:rsid w:val="00C91EF4"/>
    <w:rsid w:val="00C920D2"/>
    <w:rsid w:val="00C92430"/>
    <w:rsid w:val="00C9261D"/>
    <w:rsid w:val="00C92CA8"/>
    <w:rsid w:val="00C92FF6"/>
    <w:rsid w:val="00C934D9"/>
    <w:rsid w:val="00C9384C"/>
    <w:rsid w:val="00C93A31"/>
    <w:rsid w:val="00C93EAD"/>
    <w:rsid w:val="00C93F14"/>
    <w:rsid w:val="00C93FE8"/>
    <w:rsid w:val="00C94417"/>
    <w:rsid w:val="00C94425"/>
    <w:rsid w:val="00C94503"/>
    <w:rsid w:val="00C9483B"/>
    <w:rsid w:val="00C9486F"/>
    <w:rsid w:val="00C94A19"/>
    <w:rsid w:val="00C94D43"/>
    <w:rsid w:val="00C94DB7"/>
    <w:rsid w:val="00C95A9C"/>
    <w:rsid w:val="00C95ECC"/>
    <w:rsid w:val="00C96061"/>
    <w:rsid w:val="00C9627A"/>
    <w:rsid w:val="00C964D7"/>
    <w:rsid w:val="00C965C2"/>
    <w:rsid w:val="00C96907"/>
    <w:rsid w:val="00C96C68"/>
    <w:rsid w:val="00C96DAD"/>
    <w:rsid w:val="00C970BB"/>
    <w:rsid w:val="00C97195"/>
    <w:rsid w:val="00C971E1"/>
    <w:rsid w:val="00C97CF2"/>
    <w:rsid w:val="00C97F20"/>
    <w:rsid w:val="00CA0343"/>
    <w:rsid w:val="00CA0352"/>
    <w:rsid w:val="00CA06FF"/>
    <w:rsid w:val="00CA0A10"/>
    <w:rsid w:val="00CA0BB3"/>
    <w:rsid w:val="00CA0ECE"/>
    <w:rsid w:val="00CA0F45"/>
    <w:rsid w:val="00CA1036"/>
    <w:rsid w:val="00CA152E"/>
    <w:rsid w:val="00CA183D"/>
    <w:rsid w:val="00CA18FF"/>
    <w:rsid w:val="00CA1DE5"/>
    <w:rsid w:val="00CA2012"/>
    <w:rsid w:val="00CA23DD"/>
    <w:rsid w:val="00CA2491"/>
    <w:rsid w:val="00CA2632"/>
    <w:rsid w:val="00CA2ABF"/>
    <w:rsid w:val="00CA2D76"/>
    <w:rsid w:val="00CA3170"/>
    <w:rsid w:val="00CA34BC"/>
    <w:rsid w:val="00CA3687"/>
    <w:rsid w:val="00CA3AC4"/>
    <w:rsid w:val="00CA3CA7"/>
    <w:rsid w:val="00CA41DA"/>
    <w:rsid w:val="00CA4334"/>
    <w:rsid w:val="00CA46E8"/>
    <w:rsid w:val="00CA49D3"/>
    <w:rsid w:val="00CA4AD0"/>
    <w:rsid w:val="00CA4B0B"/>
    <w:rsid w:val="00CA4E84"/>
    <w:rsid w:val="00CA4F54"/>
    <w:rsid w:val="00CA58C3"/>
    <w:rsid w:val="00CA5FAA"/>
    <w:rsid w:val="00CA6947"/>
    <w:rsid w:val="00CA6F33"/>
    <w:rsid w:val="00CA713C"/>
    <w:rsid w:val="00CA7A08"/>
    <w:rsid w:val="00CA7B42"/>
    <w:rsid w:val="00CA7B49"/>
    <w:rsid w:val="00CA7C5C"/>
    <w:rsid w:val="00CB0AB3"/>
    <w:rsid w:val="00CB0AC8"/>
    <w:rsid w:val="00CB0C0B"/>
    <w:rsid w:val="00CB0EB8"/>
    <w:rsid w:val="00CB0F78"/>
    <w:rsid w:val="00CB139A"/>
    <w:rsid w:val="00CB13BE"/>
    <w:rsid w:val="00CB15D7"/>
    <w:rsid w:val="00CB17F2"/>
    <w:rsid w:val="00CB2060"/>
    <w:rsid w:val="00CB21ED"/>
    <w:rsid w:val="00CB222B"/>
    <w:rsid w:val="00CB284F"/>
    <w:rsid w:val="00CB2B02"/>
    <w:rsid w:val="00CB2EF5"/>
    <w:rsid w:val="00CB2FB9"/>
    <w:rsid w:val="00CB34A4"/>
    <w:rsid w:val="00CB34DC"/>
    <w:rsid w:val="00CB36DA"/>
    <w:rsid w:val="00CB3CCF"/>
    <w:rsid w:val="00CB3EE1"/>
    <w:rsid w:val="00CB424C"/>
    <w:rsid w:val="00CB4380"/>
    <w:rsid w:val="00CB447A"/>
    <w:rsid w:val="00CB4750"/>
    <w:rsid w:val="00CB484E"/>
    <w:rsid w:val="00CB4BCF"/>
    <w:rsid w:val="00CB4C36"/>
    <w:rsid w:val="00CB4F18"/>
    <w:rsid w:val="00CB51BA"/>
    <w:rsid w:val="00CB523C"/>
    <w:rsid w:val="00CB59F2"/>
    <w:rsid w:val="00CB5F2D"/>
    <w:rsid w:val="00CB6125"/>
    <w:rsid w:val="00CB62AE"/>
    <w:rsid w:val="00CB6CE3"/>
    <w:rsid w:val="00CB6F6C"/>
    <w:rsid w:val="00CB705C"/>
    <w:rsid w:val="00CB7CE9"/>
    <w:rsid w:val="00CC04D2"/>
    <w:rsid w:val="00CC058A"/>
    <w:rsid w:val="00CC066D"/>
    <w:rsid w:val="00CC0AEA"/>
    <w:rsid w:val="00CC0D0D"/>
    <w:rsid w:val="00CC0F03"/>
    <w:rsid w:val="00CC1385"/>
    <w:rsid w:val="00CC1917"/>
    <w:rsid w:val="00CC1BA8"/>
    <w:rsid w:val="00CC1BC4"/>
    <w:rsid w:val="00CC1CA2"/>
    <w:rsid w:val="00CC1F70"/>
    <w:rsid w:val="00CC2009"/>
    <w:rsid w:val="00CC20E4"/>
    <w:rsid w:val="00CC23C0"/>
    <w:rsid w:val="00CC2499"/>
    <w:rsid w:val="00CC280C"/>
    <w:rsid w:val="00CC2ABC"/>
    <w:rsid w:val="00CC2EC8"/>
    <w:rsid w:val="00CC3982"/>
    <w:rsid w:val="00CC3AFF"/>
    <w:rsid w:val="00CC3B58"/>
    <w:rsid w:val="00CC3B87"/>
    <w:rsid w:val="00CC3D28"/>
    <w:rsid w:val="00CC40CE"/>
    <w:rsid w:val="00CC473F"/>
    <w:rsid w:val="00CC4751"/>
    <w:rsid w:val="00CC485E"/>
    <w:rsid w:val="00CC49CE"/>
    <w:rsid w:val="00CC4B84"/>
    <w:rsid w:val="00CC4D5B"/>
    <w:rsid w:val="00CC4D6A"/>
    <w:rsid w:val="00CC5033"/>
    <w:rsid w:val="00CC5234"/>
    <w:rsid w:val="00CC559A"/>
    <w:rsid w:val="00CC5B9A"/>
    <w:rsid w:val="00CC60F5"/>
    <w:rsid w:val="00CC61AC"/>
    <w:rsid w:val="00CC63CC"/>
    <w:rsid w:val="00CC6D98"/>
    <w:rsid w:val="00CC6DFC"/>
    <w:rsid w:val="00CC710A"/>
    <w:rsid w:val="00CC7380"/>
    <w:rsid w:val="00CC73A2"/>
    <w:rsid w:val="00CC73CA"/>
    <w:rsid w:val="00CC7463"/>
    <w:rsid w:val="00CC746C"/>
    <w:rsid w:val="00CC7697"/>
    <w:rsid w:val="00CD040C"/>
    <w:rsid w:val="00CD044F"/>
    <w:rsid w:val="00CD04D3"/>
    <w:rsid w:val="00CD073B"/>
    <w:rsid w:val="00CD0A3B"/>
    <w:rsid w:val="00CD1036"/>
    <w:rsid w:val="00CD1074"/>
    <w:rsid w:val="00CD1098"/>
    <w:rsid w:val="00CD1A0F"/>
    <w:rsid w:val="00CD1A52"/>
    <w:rsid w:val="00CD1AE6"/>
    <w:rsid w:val="00CD1DAF"/>
    <w:rsid w:val="00CD21BB"/>
    <w:rsid w:val="00CD2295"/>
    <w:rsid w:val="00CD253B"/>
    <w:rsid w:val="00CD3158"/>
    <w:rsid w:val="00CD35DA"/>
    <w:rsid w:val="00CD389F"/>
    <w:rsid w:val="00CD38FD"/>
    <w:rsid w:val="00CD3F44"/>
    <w:rsid w:val="00CD4060"/>
    <w:rsid w:val="00CD41D2"/>
    <w:rsid w:val="00CD42A0"/>
    <w:rsid w:val="00CD4A79"/>
    <w:rsid w:val="00CD4B7D"/>
    <w:rsid w:val="00CD4FA5"/>
    <w:rsid w:val="00CD5202"/>
    <w:rsid w:val="00CD53A5"/>
    <w:rsid w:val="00CD5882"/>
    <w:rsid w:val="00CD5B1F"/>
    <w:rsid w:val="00CD5BAA"/>
    <w:rsid w:val="00CD5F28"/>
    <w:rsid w:val="00CD605A"/>
    <w:rsid w:val="00CD6090"/>
    <w:rsid w:val="00CD6503"/>
    <w:rsid w:val="00CD6A9F"/>
    <w:rsid w:val="00CD6AC4"/>
    <w:rsid w:val="00CD7499"/>
    <w:rsid w:val="00CD7DDD"/>
    <w:rsid w:val="00CD7EDE"/>
    <w:rsid w:val="00CE02D0"/>
    <w:rsid w:val="00CE0351"/>
    <w:rsid w:val="00CE0646"/>
    <w:rsid w:val="00CE07AF"/>
    <w:rsid w:val="00CE09FA"/>
    <w:rsid w:val="00CE0DA8"/>
    <w:rsid w:val="00CE1544"/>
    <w:rsid w:val="00CE1857"/>
    <w:rsid w:val="00CE18B1"/>
    <w:rsid w:val="00CE1D19"/>
    <w:rsid w:val="00CE1E84"/>
    <w:rsid w:val="00CE2474"/>
    <w:rsid w:val="00CE3194"/>
    <w:rsid w:val="00CE3990"/>
    <w:rsid w:val="00CE3DAC"/>
    <w:rsid w:val="00CE3E28"/>
    <w:rsid w:val="00CE4200"/>
    <w:rsid w:val="00CE4A55"/>
    <w:rsid w:val="00CE4AC8"/>
    <w:rsid w:val="00CE4B12"/>
    <w:rsid w:val="00CE4B86"/>
    <w:rsid w:val="00CE4E97"/>
    <w:rsid w:val="00CE4ECF"/>
    <w:rsid w:val="00CE5028"/>
    <w:rsid w:val="00CE50E2"/>
    <w:rsid w:val="00CE5182"/>
    <w:rsid w:val="00CE53D0"/>
    <w:rsid w:val="00CE5562"/>
    <w:rsid w:val="00CE556A"/>
    <w:rsid w:val="00CE55DB"/>
    <w:rsid w:val="00CE61FD"/>
    <w:rsid w:val="00CE6606"/>
    <w:rsid w:val="00CE661E"/>
    <w:rsid w:val="00CE68D9"/>
    <w:rsid w:val="00CE7079"/>
    <w:rsid w:val="00CE71B9"/>
    <w:rsid w:val="00CE73EF"/>
    <w:rsid w:val="00CE74FA"/>
    <w:rsid w:val="00CE7628"/>
    <w:rsid w:val="00CE775D"/>
    <w:rsid w:val="00CE77F8"/>
    <w:rsid w:val="00CE7AC6"/>
    <w:rsid w:val="00CE7DE5"/>
    <w:rsid w:val="00CE7E34"/>
    <w:rsid w:val="00CF0237"/>
    <w:rsid w:val="00CF02E8"/>
    <w:rsid w:val="00CF09FA"/>
    <w:rsid w:val="00CF0C07"/>
    <w:rsid w:val="00CF0D51"/>
    <w:rsid w:val="00CF0ED0"/>
    <w:rsid w:val="00CF107F"/>
    <w:rsid w:val="00CF1105"/>
    <w:rsid w:val="00CF11A6"/>
    <w:rsid w:val="00CF11D6"/>
    <w:rsid w:val="00CF179D"/>
    <w:rsid w:val="00CF19E2"/>
    <w:rsid w:val="00CF1A8C"/>
    <w:rsid w:val="00CF1A9C"/>
    <w:rsid w:val="00CF1BEE"/>
    <w:rsid w:val="00CF255E"/>
    <w:rsid w:val="00CF3470"/>
    <w:rsid w:val="00CF3E24"/>
    <w:rsid w:val="00CF4761"/>
    <w:rsid w:val="00CF4FB8"/>
    <w:rsid w:val="00CF51C7"/>
    <w:rsid w:val="00CF5A54"/>
    <w:rsid w:val="00CF5DA6"/>
    <w:rsid w:val="00CF5F04"/>
    <w:rsid w:val="00CF60B7"/>
    <w:rsid w:val="00CF677B"/>
    <w:rsid w:val="00CF684E"/>
    <w:rsid w:val="00CF68EA"/>
    <w:rsid w:val="00CF6910"/>
    <w:rsid w:val="00CF6BA8"/>
    <w:rsid w:val="00CF6DED"/>
    <w:rsid w:val="00CF6E50"/>
    <w:rsid w:val="00CF6EC1"/>
    <w:rsid w:val="00CF6F2E"/>
    <w:rsid w:val="00CF7215"/>
    <w:rsid w:val="00CF73FE"/>
    <w:rsid w:val="00CF742C"/>
    <w:rsid w:val="00CF776F"/>
    <w:rsid w:val="00CF79B0"/>
    <w:rsid w:val="00CF7CF6"/>
    <w:rsid w:val="00D005C2"/>
    <w:rsid w:val="00D008D6"/>
    <w:rsid w:val="00D009AA"/>
    <w:rsid w:val="00D00A5E"/>
    <w:rsid w:val="00D00BD3"/>
    <w:rsid w:val="00D00C76"/>
    <w:rsid w:val="00D00CB4"/>
    <w:rsid w:val="00D01205"/>
    <w:rsid w:val="00D012C4"/>
    <w:rsid w:val="00D013E1"/>
    <w:rsid w:val="00D0149B"/>
    <w:rsid w:val="00D016C3"/>
    <w:rsid w:val="00D01833"/>
    <w:rsid w:val="00D019B8"/>
    <w:rsid w:val="00D022E9"/>
    <w:rsid w:val="00D02AC5"/>
    <w:rsid w:val="00D0301D"/>
    <w:rsid w:val="00D0330D"/>
    <w:rsid w:val="00D03821"/>
    <w:rsid w:val="00D03824"/>
    <w:rsid w:val="00D03871"/>
    <w:rsid w:val="00D039B6"/>
    <w:rsid w:val="00D03A53"/>
    <w:rsid w:val="00D03E74"/>
    <w:rsid w:val="00D03F6A"/>
    <w:rsid w:val="00D045DD"/>
    <w:rsid w:val="00D04975"/>
    <w:rsid w:val="00D04A37"/>
    <w:rsid w:val="00D050A6"/>
    <w:rsid w:val="00D05330"/>
    <w:rsid w:val="00D0539B"/>
    <w:rsid w:val="00D055DE"/>
    <w:rsid w:val="00D0577C"/>
    <w:rsid w:val="00D0582D"/>
    <w:rsid w:val="00D0588E"/>
    <w:rsid w:val="00D06554"/>
    <w:rsid w:val="00D06CD4"/>
    <w:rsid w:val="00D06E3E"/>
    <w:rsid w:val="00D06FAB"/>
    <w:rsid w:val="00D0753C"/>
    <w:rsid w:val="00D07845"/>
    <w:rsid w:val="00D07A98"/>
    <w:rsid w:val="00D07E13"/>
    <w:rsid w:val="00D07E68"/>
    <w:rsid w:val="00D1041A"/>
    <w:rsid w:val="00D105EE"/>
    <w:rsid w:val="00D10655"/>
    <w:rsid w:val="00D10772"/>
    <w:rsid w:val="00D10F62"/>
    <w:rsid w:val="00D1104A"/>
    <w:rsid w:val="00D1138F"/>
    <w:rsid w:val="00D1173A"/>
    <w:rsid w:val="00D11815"/>
    <w:rsid w:val="00D119E8"/>
    <w:rsid w:val="00D11C88"/>
    <w:rsid w:val="00D11D20"/>
    <w:rsid w:val="00D11E01"/>
    <w:rsid w:val="00D11F0F"/>
    <w:rsid w:val="00D12083"/>
    <w:rsid w:val="00D122F9"/>
    <w:rsid w:val="00D127A8"/>
    <w:rsid w:val="00D12D87"/>
    <w:rsid w:val="00D12DBF"/>
    <w:rsid w:val="00D12F24"/>
    <w:rsid w:val="00D134B3"/>
    <w:rsid w:val="00D13754"/>
    <w:rsid w:val="00D1382E"/>
    <w:rsid w:val="00D13830"/>
    <w:rsid w:val="00D13DF3"/>
    <w:rsid w:val="00D13EF0"/>
    <w:rsid w:val="00D14186"/>
    <w:rsid w:val="00D141E9"/>
    <w:rsid w:val="00D14353"/>
    <w:rsid w:val="00D143C5"/>
    <w:rsid w:val="00D144CA"/>
    <w:rsid w:val="00D1451B"/>
    <w:rsid w:val="00D14982"/>
    <w:rsid w:val="00D14AC6"/>
    <w:rsid w:val="00D14CE1"/>
    <w:rsid w:val="00D14F32"/>
    <w:rsid w:val="00D15116"/>
    <w:rsid w:val="00D15135"/>
    <w:rsid w:val="00D1577D"/>
    <w:rsid w:val="00D157D1"/>
    <w:rsid w:val="00D162F1"/>
    <w:rsid w:val="00D16B74"/>
    <w:rsid w:val="00D16EAF"/>
    <w:rsid w:val="00D16EF6"/>
    <w:rsid w:val="00D170F2"/>
    <w:rsid w:val="00D173DE"/>
    <w:rsid w:val="00D173FE"/>
    <w:rsid w:val="00D1758B"/>
    <w:rsid w:val="00D17C1B"/>
    <w:rsid w:val="00D17E02"/>
    <w:rsid w:val="00D17FF6"/>
    <w:rsid w:val="00D2042F"/>
    <w:rsid w:val="00D2056A"/>
    <w:rsid w:val="00D205AB"/>
    <w:rsid w:val="00D205CD"/>
    <w:rsid w:val="00D206DD"/>
    <w:rsid w:val="00D20D0A"/>
    <w:rsid w:val="00D20F46"/>
    <w:rsid w:val="00D21252"/>
    <w:rsid w:val="00D213B7"/>
    <w:rsid w:val="00D2147D"/>
    <w:rsid w:val="00D21FEE"/>
    <w:rsid w:val="00D221A4"/>
    <w:rsid w:val="00D22680"/>
    <w:rsid w:val="00D22775"/>
    <w:rsid w:val="00D2283B"/>
    <w:rsid w:val="00D22AB3"/>
    <w:rsid w:val="00D23107"/>
    <w:rsid w:val="00D23CBC"/>
    <w:rsid w:val="00D23CD3"/>
    <w:rsid w:val="00D23EA0"/>
    <w:rsid w:val="00D23FBE"/>
    <w:rsid w:val="00D24265"/>
    <w:rsid w:val="00D242C7"/>
    <w:rsid w:val="00D242EE"/>
    <w:rsid w:val="00D24880"/>
    <w:rsid w:val="00D24A73"/>
    <w:rsid w:val="00D24AAB"/>
    <w:rsid w:val="00D24D09"/>
    <w:rsid w:val="00D25278"/>
    <w:rsid w:val="00D256C3"/>
    <w:rsid w:val="00D256DF"/>
    <w:rsid w:val="00D25A39"/>
    <w:rsid w:val="00D25D8A"/>
    <w:rsid w:val="00D26390"/>
    <w:rsid w:val="00D2663A"/>
    <w:rsid w:val="00D26A8A"/>
    <w:rsid w:val="00D274C3"/>
    <w:rsid w:val="00D27739"/>
    <w:rsid w:val="00D27A0B"/>
    <w:rsid w:val="00D27B36"/>
    <w:rsid w:val="00D27BC8"/>
    <w:rsid w:val="00D301EC"/>
    <w:rsid w:val="00D30869"/>
    <w:rsid w:val="00D30DE3"/>
    <w:rsid w:val="00D30F27"/>
    <w:rsid w:val="00D31135"/>
    <w:rsid w:val="00D318B8"/>
    <w:rsid w:val="00D31B8B"/>
    <w:rsid w:val="00D31CB7"/>
    <w:rsid w:val="00D31D57"/>
    <w:rsid w:val="00D31D97"/>
    <w:rsid w:val="00D31FAD"/>
    <w:rsid w:val="00D322F0"/>
    <w:rsid w:val="00D323DE"/>
    <w:rsid w:val="00D328D4"/>
    <w:rsid w:val="00D3291D"/>
    <w:rsid w:val="00D329FE"/>
    <w:rsid w:val="00D32D58"/>
    <w:rsid w:val="00D33422"/>
    <w:rsid w:val="00D336AA"/>
    <w:rsid w:val="00D336B0"/>
    <w:rsid w:val="00D33A29"/>
    <w:rsid w:val="00D33A35"/>
    <w:rsid w:val="00D33E1C"/>
    <w:rsid w:val="00D33EBE"/>
    <w:rsid w:val="00D34DBF"/>
    <w:rsid w:val="00D35546"/>
    <w:rsid w:val="00D35566"/>
    <w:rsid w:val="00D3586B"/>
    <w:rsid w:val="00D358D5"/>
    <w:rsid w:val="00D3598C"/>
    <w:rsid w:val="00D35C41"/>
    <w:rsid w:val="00D35E3B"/>
    <w:rsid w:val="00D36209"/>
    <w:rsid w:val="00D36494"/>
    <w:rsid w:val="00D36523"/>
    <w:rsid w:val="00D36555"/>
    <w:rsid w:val="00D365D7"/>
    <w:rsid w:val="00D36C4D"/>
    <w:rsid w:val="00D36D65"/>
    <w:rsid w:val="00D37015"/>
    <w:rsid w:val="00D370C5"/>
    <w:rsid w:val="00D37657"/>
    <w:rsid w:val="00D379A9"/>
    <w:rsid w:val="00D379C6"/>
    <w:rsid w:val="00D379FC"/>
    <w:rsid w:val="00D37E82"/>
    <w:rsid w:val="00D37F36"/>
    <w:rsid w:val="00D4082E"/>
    <w:rsid w:val="00D408E4"/>
    <w:rsid w:val="00D409AD"/>
    <w:rsid w:val="00D41004"/>
    <w:rsid w:val="00D417A5"/>
    <w:rsid w:val="00D41826"/>
    <w:rsid w:val="00D418C2"/>
    <w:rsid w:val="00D41A82"/>
    <w:rsid w:val="00D41AEF"/>
    <w:rsid w:val="00D41B47"/>
    <w:rsid w:val="00D41E27"/>
    <w:rsid w:val="00D42C04"/>
    <w:rsid w:val="00D42DBC"/>
    <w:rsid w:val="00D42DF1"/>
    <w:rsid w:val="00D42F46"/>
    <w:rsid w:val="00D435BD"/>
    <w:rsid w:val="00D43C93"/>
    <w:rsid w:val="00D43C96"/>
    <w:rsid w:val="00D43F3C"/>
    <w:rsid w:val="00D44100"/>
    <w:rsid w:val="00D44138"/>
    <w:rsid w:val="00D44203"/>
    <w:rsid w:val="00D4475D"/>
    <w:rsid w:val="00D447C4"/>
    <w:rsid w:val="00D44F47"/>
    <w:rsid w:val="00D44FBA"/>
    <w:rsid w:val="00D44FC9"/>
    <w:rsid w:val="00D4511C"/>
    <w:rsid w:val="00D4511D"/>
    <w:rsid w:val="00D451A5"/>
    <w:rsid w:val="00D45339"/>
    <w:rsid w:val="00D458C1"/>
    <w:rsid w:val="00D45E02"/>
    <w:rsid w:val="00D46549"/>
    <w:rsid w:val="00D466BF"/>
    <w:rsid w:val="00D468F4"/>
    <w:rsid w:val="00D46A55"/>
    <w:rsid w:val="00D46A5B"/>
    <w:rsid w:val="00D46C3D"/>
    <w:rsid w:val="00D46CD2"/>
    <w:rsid w:val="00D46E51"/>
    <w:rsid w:val="00D46E81"/>
    <w:rsid w:val="00D46EA8"/>
    <w:rsid w:val="00D47170"/>
    <w:rsid w:val="00D47188"/>
    <w:rsid w:val="00D47407"/>
    <w:rsid w:val="00D47506"/>
    <w:rsid w:val="00D4757F"/>
    <w:rsid w:val="00D4758D"/>
    <w:rsid w:val="00D4778C"/>
    <w:rsid w:val="00D477A4"/>
    <w:rsid w:val="00D478CB"/>
    <w:rsid w:val="00D47ACE"/>
    <w:rsid w:val="00D47E65"/>
    <w:rsid w:val="00D47F3F"/>
    <w:rsid w:val="00D47FAD"/>
    <w:rsid w:val="00D50008"/>
    <w:rsid w:val="00D50946"/>
    <w:rsid w:val="00D5097B"/>
    <w:rsid w:val="00D50A59"/>
    <w:rsid w:val="00D50A88"/>
    <w:rsid w:val="00D50E49"/>
    <w:rsid w:val="00D512E7"/>
    <w:rsid w:val="00D5132B"/>
    <w:rsid w:val="00D513FA"/>
    <w:rsid w:val="00D51641"/>
    <w:rsid w:val="00D51849"/>
    <w:rsid w:val="00D51C74"/>
    <w:rsid w:val="00D51FD7"/>
    <w:rsid w:val="00D524AE"/>
    <w:rsid w:val="00D524E1"/>
    <w:rsid w:val="00D52654"/>
    <w:rsid w:val="00D5270D"/>
    <w:rsid w:val="00D529F9"/>
    <w:rsid w:val="00D52ECE"/>
    <w:rsid w:val="00D52F10"/>
    <w:rsid w:val="00D52FE7"/>
    <w:rsid w:val="00D531F5"/>
    <w:rsid w:val="00D533CA"/>
    <w:rsid w:val="00D5353E"/>
    <w:rsid w:val="00D53AE9"/>
    <w:rsid w:val="00D53B51"/>
    <w:rsid w:val="00D53BCA"/>
    <w:rsid w:val="00D53D5D"/>
    <w:rsid w:val="00D542AC"/>
    <w:rsid w:val="00D545D4"/>
    <w:rsid w:val="00D54675"/>
    <w:rsid w:val="00D54805"/>
    <w:rsid w:val="00D54E36"/>
    <w:rsid w:val="00D552F8"/>
    <w:rsid w:val="00D5569E"/>
    <w:rsid w:val="00D5596E"/>
    <w:rsid w:val="00D55D2D"/>
    <w:rsid w:val="00D55EE9"/>
    <w:rsid w:val="00D55FD7"/>
    <w:rsid w:val="00D569D7"/>
    <w:rsid w:val="00D56B7D"/>
    <w:rsid w:val="00D5709A"/>
    <w:rsid w:val="00D5773A"/>
    <w:rsid w:val="00D578A8"/>
    <w:rsid w:val="00D57F64"/>
    <w:rsid w:val="00D603D8"/>
    <w:rsid w:val="00D6071B"/>
    <w:rsid w:val="00D60E16"/>
    <w:rsid w:val="00D61727"/>
    <w:rsid w:val="00D617CB"/>
    <w:rsid w:val="00D61C56"/>
    <w:rsid w:val="00D61F7C"/>
    <w:rsid w:val="00D6215F"/>
    <w:rsid w:val="00D622DC"/>
    <w:rsid w:val="00D6245B"/>
    <w:rsid w:val="00D625A3"/>
    <w:rsid w:val="00D62709"/>
    <w:rsid w:val="00D62972"/>
    <w:rsid w:val="00D62C85"/>
    <w:rsid w:val="00D62FA4"/>
    <w:rsid w:val="00D63431"/>
    <w:rsid w:val="00D63435"/>
    <w:rsid w:val="00D63A9F"/>
    <w:rsid w:val="00D63B99"/>
    <w:rsid w:val="00D63BAE"/>
    <w:rsid w:val="00D63D72"/>
    <w:rsid w:val="00D643DB"/>
    <w:rsid w:val="00D64A64"/>
    <w:rsid w:val="00D64F0A"/>
    <w:rsid w:val="00D64FE5"/>
    <w:rsid w:val="00D655B3"/>
    <w:rsid w:val="00D657FB"/>
    <w:rsid w:val="00D66154"/>
    <w:rsid w:val="00D66372"/>
    <w:rsid w:val="00D66462"/>
    <w:rsid w:val="00D66664"/>
    <w:rsid w:val="00D668A2"/>
    <w:rsid w:val="00D66DF2"/>
    <w:rsid w:val="00D6711A"/>
    <w:rsid w:val="00D67334"/>
    <w:rsid w:val="00D67517"/>
    <w:rsid w:val="00D675A7"/>
    <w:rsid w:val="00D67715"/>
    <w:rsid w:val="00D678BA"/>
    <w:rsid w:val="00D67E6A"/>
    <w:rsid w:val="00D7029D"/>
    <w:rsid w:val="00D70627"/>
    <w:rsid w:val="00D70D9B"/>
    <w:rsid w:val="00D71186"/>
    <w:rsid w:val="00D71406"/>
    <w:rsid w:val="00D717F5"/>
    <w:rsid w:val="00D71851"/>
    <w:rsid w:val="00D71A1F"/>
    <w:rsid w:val="00D71C30"/>
    <w:rsid w:val="00D71FBF"/>
    <w:rsid w:val="00D72496"/>
    <w:rsid w:val="00D7272C"/>
    <w:rsid w:val="00D72842"/>
    <w:rsid w:val="00D72B63"/>
    <w:rsid w:val="00D72B6D"/>
    <w:rsid w:val="00D72CE5"/>
    <w:rsid w:val="00D72DF9"/>
    <w:rsid w:val="00D72EB1"/>
    <w:rsid w:val="00D72FC9"/>
    <w:rsid w:val="00D730DB"/>
    <w:rsid w:val="00D73580"/>
    <w:rsid w:val="00D73788"/>
    <w:rsid w:val="00D7379C"/>
    <w:rsid w:val="00D741A1"/>
    <w:rsid w:val="00D74232"/>
    <w:rsid w:val="00D742F2"/>
    <w:rsid w:val="00D74E10"/>
    <w:rsid w:val="00D74FD3"/>
    <w:rsid w:val="00D7519E"/>
    <w:rsid w:val="00D75277"/>
    <w:rsid w:val="00D75368"/>
    <w:rsid w:val="00D75460"/>
    <w:rsid w:val="00D757BE"/>
    <w:rsid w:val="00D75AB5"/>
    <w:rsid w:val="00D75DCA"/>
    <w:rsid w:val="00D761CA"/>
    <w:rsid w:val="00D761CD"/>
    <w:rsid w:val="00D7635D"/>
    <w:rsid w:val="00D763AC"/>
    <w:rsid w:val="00D769F5"/>
    <w:rsid w:val="00D76BFC"/>
    <w:rsid w:val="00D76CE8"/>
    <w:rsid w:val="00D76DD8"/>
    <w:rsid w:val="00D76F18"/>
    <w:rsid w:val="00D77025"/>
    <w:rsid w:val="00D7748A"/>
    <w:rsid w:val="00D7751C"/>
    <w:rsid w:val="00D77565"/>
    <w:rsid w:val="00D7776C"/>
    <w:rsid w:val="00D77873"/>
    <w:rsid w:val="00D779C3"/>
    <w:rsid w:val="00D77C61"/>
    <w:rsid w:val="00D77CD1"/>
    <w:rsid w:val="00D77F72"/>
    <w:rsid w:val="00D80127"/>
    <w:rsid w:val="00D80420"/>
    <w:rsid w:val="00D8053E"/>
    <w:rsid w:val="00D807A3"/>
    <w:rsid w:val="00D80B48"/>
    <w:rsid w:val="00D81134"/>
    <w:rsid w:val="00D81187"/>
    <w:rsid w:val="00D813D7"/>
    <w:rsid w:val="00D8140C"/>
    <w:rsid w:val="00D815D6"/>
    <w:rsid w:val="00D81F79"/>
    <w:rsid w:val="00D82313"/>
    <w:rsid w:val="00D823CE"/>
    <w:rsid w:val="00D82591"/>
    <w:rsid w:val="00D82630"/>
    <w:rsid w:val="00D828CD"/>
    <w:rsid w:val="00D83060"/>
    <w:rsid w:val="00D8309A"/>
    <w:rsid w:val="00D8343A"/>
    <w:rsid w:val="00D8450D"/>
    <w:rsid w:val="00D84ACF"/>
    <w:rsid w:val="00D85152"/>
    <w:rsid w:val="00D85554"/>
    <w:rsid w:val="00D85A08"/>
    <w:rsid w:val="00D85C6A"/>
    <w:rsid w:val="00D85D88"/>
    <w:rsid w:val="00D85FE8"/>
    <w:rsid w:val="00D8606E"/>
    <w:rsid w:val="00D860C8"/>
    <w:rsid w:val="00D86405"/>
    <w:rsid w:val="00D864F3"/>
    <w:rsid w:val="00D8686A"/>
    <w:rsid w:val="00D868ED"/>
    <w:rsid w:val="00D86A72"/>
    <w:rsid w:val="00D86A83"/>
    <w:rsid w:val="00D86B59"/>
    <w:rsid w:val="00D86BFB"/>
    <w:rsid w:val="00D86D3B"/>
    <w:rsid w:val="00D86D7B"/>
    <w:rsid w:val="00D86E29"/>
    <w:rsid w:val="00D86F57"/>
    <w:rsid w:val="00D870E0"/>
    <w:rsid w:val="00D8738E"/>
    <w:rsid w:val="00D875FE"/>
    <w:rsid w:val="00D87743"/>
    <w:rsid w:val="00D8784C"/>
    <w:rsid w:val="00D87AB0"/>
    <w:rsid w:val="00D87B5A"/>
    <w:rsid w:val="00D90323"/>
    <w:rsid w:val="00D9046C"/>
    <w:rsid w:val="00D9055D"/>
    <w:rsid w:val="00D909E2"/>
    <w:rsid w:val="00D90EF4"/>
    <w:rsid w:val="00D91221"/>
    <w:rsid w:val="00D912EB"/>
    <w:rsid w:val="00D914A7"/>
    <w:rsid w:val="00D91990"/>
    <w:rsid w:val="00D919C8"/>
    <w:rsid w:val="00D919F1"/>
    <w:rsid w:val="00D91A79"/>
    <w:rsid w:val="00D91B95"/>
    <w:rsid w:val="00D91D06"/>
    <w:rsid w:val="00D9216F"/>
    <w:rsid w:val="00D92221"/>
    <w:rsid w:val="00D9270E"/>
    <w:rsid w:val="00D92F9F"/>
    <w:rsid w:val="00D93036"/>
    <w:rsid w:val="00D93159"/>
    <w:rsid w:val="00D9335E"/>
    <w:rsid w:val="00D9396B"/>
    <w:rsid w:val="00D93A5F"/>
    <w:rsid w:val="00D93E00"/>
    <w:rsid w:val="00D93F78"/>
    <w:rsid w:val="00D9427C"/>
    <w:rsid w:val="00D945B2"/>
    <w:rsid w:val="00D94EBE"/>
    <w:rsid w:val="00D94FEE"/>
    <w:rsid w:val="00D95106"/>
    <w:rsid w:val="00D95368"/>
    <w:rsid w:val="00D9538C"/>
    <w:rsid w:val="00D953F9"/>
    <w:rsid w:val="00D954FE"/>
    <w:rsid w:val="00D95B8C"/>
    <w:rsid w:val="00D95F2A"/>
    <w:rsid w:val="00D96043"/>
    <w:rsid w:val="00D96590"/>
    <w:rsid w:val="00D96960"/>
    <w:rsid w:val="00D96B35"/>
    <w:rsid w:val="00D96B93"/>
    <w:rsid w:val="00D96D04"/>
    <w:rsid w:val="00D96E85"/>
    <w:rsid w:val="00D96F5B"/>
    <w:rsid w:val="00D9721A"/>
    <w:rsid w:val="00D972D1"/>
    <w:rsid w:val="00D97444"/>
    <w:rsid w:val="00D974B8"/>
    <w:rsid w:val="00D9759D"/>
    <w:rsid w:val="00D977A1"/>
    <w:rsid w:val="00D97D23"/>
    <w:rsid w:val="00D97D52"/>
    <w:rsid w:val="00DA015F"/>
    <w:rsid w:val="00DA06A8"/>
    <w:rsid w:val="00DA0C85"/>
    <w:rsid w:val="00DA111A"/>
    <w:rsid w:val="00DA11F5"/>
    <w:rsid w:val="00DA145B"/>
    <w:rsid w:val="00DA169F"/>
    <w:rsid w:val="00DA16B9"/>
    <w:rsid w:val="00DA16D2"/>
    <w:rsid w:val="00DA1846"/>
    <w:rsid w:val="00DA18B3"/>
    <w:rsid w:val="00DA1D22"/>
    <w:rsid w:val="00DA1E5B"/>
    <w:rsid w:val="00DA208A"/>
    <w:rsid w:val="00DA20CA"/>
    <w:rsid w:val="00DA220B"/>
    <w:rsid w:val="00DA23EF"/>
    <w:rsid w:val="00DA2788"/>
    <w:rsid w:val="00DA2B76"/>
    <w:rsid w:val="00DA2CDD"/>
    <w:rsid w:val="00DA2E17"/>
    <w:rsid w:val="00DA2FED"/>
    <w:rsid w:val="00DA306B"/>
    <w:rsid w:val="00DA3198"/>
    <w:rsid w:val="00DA31FF"/>
    <w:rsid w:val="00DA380A"/>
    <w:rsid w:val="00DA3A62"/>
    <w:rsid w:val="00DA3C14"/>
    <w:rsid w:val="00DA3F54"/>
    <w:rsid w:val="00DA3F95"/>
    <w:rsid w:val="00DA4653"/>
    <w:rsid w:val="00DA48CF"/>
    <w:rsid w:val="00DA4A8E"/>
    <w:rsid w:val="00DA4B8A"/>
    <w:rsid w:val="00DA4C16"/>
    <w:rsid w:val="00DA4D36"/>
    <w:rsid w:val="00DA5002"/>
    <w:rsid w:val="00DA5130"/>
    <w:rsid w:val="00DA54D5"/>
    <w:rsid w:val="00DA595E"/>
    <w:rsid w:val="00DA5BBD"/>
    <w:rsid w:val="00DA6192"/>
    <w:rsid w:val="00DA6241"/>
    <w:rsid w:val="00DA635D"/>
    <w:rsid w:val="00DA655A"/>
    <w:rsid w:val="00DA6A03"/>
    <w:rsid w:val="00DA6F0E"/>
    <w:rsid w:val="00DA70B4"/>
    <w:rsid w:val="00DA7126"/>
    <w:rsid w:val="00DA71C5"/>
    <w:rsid w:val="00DA7345"/>
    <w:rsid w:val="00DA79F1"/>
    <w:rsid w:val="00DA7F68"/>
    <w:rsid w:val="00DA7FF2"/>
    <w:rsid w:val="00DB0180"/>
    <w:rsid w:val="00DB01C3"/>
    <w:rsid w:val="00DB01D7"/>
    <w:rsid w:val="00DB07B5"/>
    <w:rsid w:val="00DB08EE"/>
    <w:rsid w:val="00DB09D5"/>
    <w:rsid w:val="00DB0ED0"/>
    <w:rsid w:val="00DB1121"/>
    <w:rsid w:val="00DB116D"/>
    <w:rsid w:val="00DB13A6"/>
    <w:rsid w:val="00DB1520"/>
    <w:rsid w:val="00DB1581"/>
    <w:rsid w:val="00DB189C"/>
    <w:rsid w:val="00DB1AAF"/>
    <w:rsid w:val="00DB1AEA"/>
    <w:rsid w:val="00DB1F94"/>
    <w:rsid w:val="00DB2024"/>
    <w:rsid w:val="00DB2469"/>
    <w:rsid w:val="00DB24B2"/>
    <w:rsid w:val="00DB2834"/>
    <w:rsid w:val="00DB2934"/>
    <w:rsid w:val="00DB2AEA"/>
    <w:rsid w:val="00DB2D9A"/>
    <w:rsid w:val="00DB3288"/>
    <w:rsid w:val="00DB328B"/>
    <w:rsid w:val="00DB3346"/>
    <w:rsid w:val="00DB360D"/>
    <w:rsid w:val="00DB36B9"/>
    <w:rsid w:val="00DB3AE7"/>
    <w:rsid w:val="00DB3B66"/>
    <w:rsid w:val="00DB3F23"/>
    <w:rsid w:val="00DB40A1"/>
    <w:rsid w:val="00DB5C88"/>
    <w:rsid w:val="00DB6144"/>
    <w:rsid w:val="00DB63DB"/>
    <w:rsid w:val="00DB6674"/>
    <w:rsid w:val="00DB667E"/>
    <w:rsid w:val="00DB6794"/>
    <w:rsid w:val="00DB6851"/>
    <w:rsid w:val="00DB6DB4"/>
    <w:rsid w:val="00DB6ECE"/>
    <w:rsid w:val="00DB723D"/>
    <w:rsid w:val="00DB7292"/>
    <w:rsid w:val="00DB741F"/>
    <w:rsid w:val="00DB750F"/>
    <w:rsid w:val="00DB7CE9"/>
    <w:rsid w:val="00DB7FA7"/>
    <w:rsid w:val="00DC015B"/>
    <w:rsid w:val="00DC0187"/>
    <w:rsid w:val="00DC0552"/>
    <w:rsid w:val="00DC0613"/>
    <w:rsid w:val="00DC089F"/>
    <w:rsid w:val="00DC0D9A"/>
    <w:rsid w:val="00DC10D8"/>
    <w:rsid w:val="00DC1189"/>
    <w:rsid w:val="00DC171F"/>
    <w:rsid w:val="00DC181B"/>
    <w:rsid w:val="00DC1C99"/>
    <w:rsid w:val="00DC1CF3"/>
    <w:rsid w:val="00DC21A4"/>
    <w:rsid w:val="00DC22ED"/>
    <w:rsid w:val="00DC2453"/>
    <w:rsid w:val="00DC2AC1"/>
    <w:rsid w:val="00DC2B77"/>
    <w:rsid w:val="00DC31AF"/>
    <w:rsid w:val="00DC333A"/>
    <w:rsid w:val="00DC3361"/>
    <w:rsid w:val="00DC3400"/>
    <w:rsid w:val="00DC35BD"/>
    <w:rsid w:val="00DC3A64"/>
    <w:rsid w:val="00DC3BCD"/>
    <w:rsid w:val="00DC3F28"/>
    <w:rsid w:val="00DC4680"/>
    <w:rsid w:val="00DC47EE"/>
    <w:rsid w:val="00DC4AAC"/>
    <w:rsid w:val="00DC54F4"/>
    <w:rsid w:val="00DC579E"/>
    <w:rsid w:val="00DC59B7"/>
    <w:rsid w:val="00DC5A71"/>
    <w:rsid w:val="00DC632E"/>
    <w:rsid w:val="00DC6529"/>
    <w:rsid w:val="00DC6572"/>
    <w:rsid w:val="00DC6763"/>
    <w:rsid w:val="00DC6C7A"/>
    <w:rsid w:val="00DC6E3A"/>
    <w:rsid w:val="00DC6FD4"/>
    <w:rsid w:val="00DC7110"/>
    <w:rsid w:val="00DC71DA"/>
    <w:rsid w:val="00DC72B7"/>
    <w:rsid w:val="00DC7326"/>
    <w:rsid w:val="00DC7623"/>
    <w:rsid w:val="00DC76FA"/>
    <w:rsid w:val="00DC7EC2"/>
    <w:rsid w:val="00DD0247"/>
    <w:rsid w:val="00DD032F"/>
    <w:rsid w:val="00DD04C4"/>
    <w:rsid w:val="00DD0548"/>
    <w:rsid w:val="00DD0759"/>
    <w:rsid w:val="00DD0973"/>
    <w:rsid w:val="00DD0DD4"/>
    <w:rsid w:val="00DD1046"/>
    <w:rsid w:val="00DD1869"/>
    <w:rsid w:val="00DD1B54"/>
    <w:rsid w:val="00DD1DC7"/>
    <w:rsid w:val="00DD1EC6"/>
    <w:rsid w:val="00DD1EF3"/>
    <w:rsid w:val="00DD1F2D"/>
    <w:rsid w:val="00DD212A"/>
    <w:rsid w:val="00DD2171"/>
    <w:rsid w:val="00DD22A5"/>
    <w:rsid w:val="00DD23EC"/>
    <w:rsid w:val="00DD250B"/>
    <w:rsid w:val="00DD2635"/>
    <w:rsid w:val="00DD26D2"/>
    <w:rsid w:val="00DD273E"/>
    <w:rsid w:val="00DD29AC"/>
    <w:rsid w:val="00DD2A37"/>
    <w:rsid w:val="00DD2A65"/>
    <w:rsid w:val="00DD2A82"/>
    <w:rsid w:val="00DD2BA9"/>
    <w:rsid w:val="00DD2E7D"/>
    <w:rsid w:val="00DD3347"/>
    <w:rsid w:val="00DD335C"/>
    <w:rsid w:val="00DD33F2"/>
    <w:rsid w:val="00DD34E0"/>
    <w:rsid w:val="00DD3574"/>
    <w:rsid w:val="00DD3D6A"/>
    <w:rsid w:val="00DD3E64"/>
    <w:rsid w:val="00DD402F"/>
    <w:rsid w:val="00DD496E"/>
    <w:rsid w:val="00DD524B"/>
    <w:rsid w:val="00DD53E9"/>
    <w:rsid w:val="00DD58B4"/>
    <w:rsid w:val="00DD5D12"/>
    <w:rsid w:val="00DD607A"/>
    <w:rsid w:val="00DD60C5"/>
    <w:rsid w:val="00DD62BA"/>
    <w:rsid w:val="00DD64D3"/>
    <w:rsid w:val="00DD6604"/>
    <w:rsid w:val="00DD6610"/>
    <w:rsid w:val="00DD676A"/>
    <w:rsid w:val="00DD677B"/>
    <w:rsid w:val="00DD67D7"/>
    <w:rsid w:val="00DD6B02"/>
    <w:rsid w:val="00DD6FEA"/>
    <w:rsid w:val="00DD719F"/>
    <w:rsid w:val="00DD7245"/>
    <w:rsid w:val="00DD74C2"/>
    <w:rsid w:val="00DD7A84"/>
    <w:rsid w:val="00DD7D2B"/>
    <w:rsid w:val="00DE0252"/>
    <w:rsid w:val="00DE090D"/>
    <w:rsid w:val="00DE0FF7"/>
    <w:rsid w:val="00DE151B"/>
    <w:rsid w:val="00DE151E"/>
    <w:rsid w:val="00DE1955"/>
    <w:rsid w:val="00DE1B00"/>
    <w:rsid w:val="00DE1CBD"/>
    <w:rsid w:val="00DE2516"/>
    <w:rsid w:val="00DE261A"/>
    <w:rsid w:val="00DE2D95"/>
    <w:rsid w:val="00DE2F4E"/>
    <w:rsid w:val="00DE3060"/>
    <w:rsid w:val="00DE3C90"/>
    <w:rsid w:val="00DE41D1"/>
    <w:rsid w:val="00DE45D8"/>
    <w:rsid w:val="00DE45E9"/>
    <w:rsid w:val="00DE4A7E"/>
    <w:rsid w:val="00DE4D72"/>
    <w:rsid w:val="00DE4F1C"/>
    <w:rsid w:val="00DE53E1"/>
    <w:rsid w:val="00DE56C2"/>
    <w:rsid w:val="00DE57D1"/>
    <w:rsid w:val="00DE58EA"/>
    <w:rsid w:val="00DE5953"/>
    <w:rsid w:val="00DE59CF"/>
    <w:rsid w:val="00DE6142"/>
    <w:rsid w:val="00DE614E"/>
    <w:rsid w:val="00DE61D6"/>
    <w:rsid w:val="00DE6462"/>
    <w:rsid w:val="00DE670A"/>
    <w:rsid w:val="00DE69F4"/>
    <w:rsid w:val="00DE6E06"/>
    <w:rsid w:val="00DE6ED8"/>
    <w:rsid w:val="00DE7491"/>
    <w:rsid w:val="00DE763A"/>
    <w:rsid w:val="00DE7723"/>
    <w:rsid w:val="00DE7793"/>
    <w:rsid w:val="00DE783F"/>
    <w:rsid w:val="00DE7A4D"/>
    <w:rsid w:val="00DE7D69"/>
    <w:rsid w:val="00DE7E0B"/>
    <w:rsid w:val="00DE7ED7"/>
    <w:rsid w:val="00DF08DB"/>
    <w:rsid w:val="00DF0969"/>
    <w:rsid w:val="00DF0D56"/>
    <w:rsid w:val="00DF1023"/>
    <w:rsid w:val="00DF14A2"/>
    <w:rsid w:val="00DF168B"/>
    <w:rsid w:val="00DF18D7"/>
    <w:rsid w:val="00DF1E61"/>
    <w:rsid w:val="00DF2040"/>
    <w:rsid w:val="00DF20D4"/>
    <w:rsid w:val="00DF25EF"/>
    <w:rsid w:val="00DF27A8"/>
    <w:rsid w:val="00DF2A48"/>
    <w:rsid w:val="00DF2F66"/>
    <w:rsid w:val="00DF3271"/>
    <w:rsid w:val="00DF34CF"/>
    <w:rsid w:val="00DF34D1"/>
    <w:rsid w:val="00DF37AE"/>
    <w:rsid w:val="00DF3ADA"/>
    <w:rsid w:val="00DF3FFC"/>
    <w:rsid w:val="00DF4098"/>
    <w:rsid w:val="00DF4AF1"/>
    <w:rsid w:val="00DF4B0D"/>
    <w:rsid w:val="00DF4F42"/>
    <w:rsid w:val="00DF50BD"/>
    <w:rsid w:val="00DF520D"/>
    <w:rsid w:val="00DF52B0"/>
    <w:rsid w:val="00DF58F4"/>
    <w:rsid w:val="00DF5CAC"/>
    <w:rsid w:val="00DF612A"/>
    <w:rsid w:val="00DF6301"/>
    <w:rsid w:val="00DF69E9"/>
    <w:rsid w:val="00DF6DF9"/>
    <w:rsid w:val="00DF6E30"/>
    <w:rsid w:val="00DF6F85"/>
    <w:rsid w:val="00DF7173"/>
    <w:rsid w:val="00DF71C9"/>
    <w:rsid w:val="00DF7468"/>
    <w:rsid w:val="00DF74D1"/>
    <w:rsid w:val="00DF7771"/>
    <w:rsid w:val="00DF7797"/>
    <w:rsid w:val="00DFB4A1"/>
    <w:rsid w:val="00E000E4"/>
    <w:rsid w:val="00E00A21"/>
    <w:rsid w:val="00E00BAE"/>
    <w:rsid w:val="00E00D89"/>
    <w:rsid w:val="00E00F88"/>
    <w:rsid w:val="00E01018"/>
    <w:rsid w:val="00E016CD"/>
    <w:rsid w:val="00E0172B"/>
    <w:rsid w:val="00E0191D"/>
    <w:rsid w:val="00E01ADD"/>
    <w:rsid w:val="00E01BEB"/>
    <w:rsid w:val="00E01D3E"/>
    <w:rsid w:val="00E01EF0"/>
    <w:rsid w:val="00E01F1B"/>
    <w:rsid w:val="00E022BB"/>
    <w:rsid w:val="00E0231D"/>
    <w:rsid w:val="00E02770"/>
    <w:rsid w:val="00E028AB"/>
    <w:rsid w:val="00E02AAC"/>
    <w:rsid w:val="00E02C0F"/>
    <w:rsid w:val="00E0335C"/>
    <w:rsid w:val="00E035CC"/>
    <w:rsid w:val="00E035FB"/>
    <w:rsid w:val="00E039E4"/>
    <w:rsid w:val="00E03A64"/>
    <w:rsid w:val="00E03F4D"/>
    <w:rsid w:val="00E03F6C"/>
    <w:rsid w:val="00E047F0"/>
    <w:rsid w:val="00E04B06"/>
    <w:rsid w:val="00E04D41"/>
    <w:rsid w:val="00E05312"/>
    <w:rsid w:val="00E05330"/>
    <w:rsid w:val="00E053A9"/>
    <w:rsid w:val="00E055A4"/>
    <w:rsid w:val="00E05DA2"/>
    <w:rsid w:val="00E06917"/>
    <w:rsid w:val="00E06B8B"/>
    <w:rsid w:val="00E06FC2"/>
    <w:rsid w:val="00E07043"/>
    <w:rsid w:val="00E0708E"/>
    <w:rsid w:val="00E0720C"/>
    <w:rsid w:val="00E07BE2"/>
    <w:rsid w:val="00E07D2A"/>
    <w:rsid w:val="00E07F0F"/>
    <w:rsid w:val="00E10036"/>
    <w:rsid w:val="00E105A8"/>
    <w:rsid w:val="00E106A1"/>
    <w:rsid w:val="00E106BA"/>
    <w:rsid w:val="00E10785"/>
    <w:rsid w:val="00E10B19"/>
    <w:rsid w:val="00E10B74"/>
    <w:rsid w:val="00E11703"/>
    <w:rsid w:val="00E11B32"/>
    <w:rsid w:val="00E11C8A"/>
    <w:rsid w:val="00E11E8E"/>
    <w:rsid w:val="00E11EAB"/>
    <w:rsid w:val="00E12163"/>
    <w:rsid w:val="00E1223B"/>
    <w:rsid w:val="00E12272"/>
    <w:rsid w:val="00E12284"/>
    <w:rsid w:val="00E1228B"/>
    <w:rsid w:val="00E12706"/>
    <w:rsid w:val="00E12923"/>
    <w:rsid w:val="00E12FB5"/>
    <w:rsid w:val="00E131A1"/>
    <w:rsid w:val="00E13674"/>
    <w:rsid w:val="00E13B93"/>
    <w:rsid w:val="00E13E5A"/>
    <w:rsid w:val="00E13FA2"/>
    <w:rsid w:val="00E14161"/>
    <w:rsid w:val="00E142BC"/>
    <w:rsid w:val="00E14641"/>
    <w:rsid w:val="00E1524F"/>
    <w:rsid w:val="00E155A7"/>
    <w:rsid w:val="00E15902"/>
    <w:rsid w:val="00E159BB"/>
    <w:rsid w:val="00E15B1C"/>
    <w:rsid w:val="00E16428"/>
    <w:rsid w:val="00E164BD"/>
    <w:rsid w:val="00E16896"/>
    <w:rsid w:val="00E16AEE"/>
    <w:rsid w:val="00E16D5F"/>
    <w:rsid w:val="00E1717F"/>
    <w:rsid w:val="00E17239"/>
    <w:rsid w:val="00E17329"/>
    <w:rsid w:val="00E17517"/>
    <w:rsid w:val="00E176AD"/>
    <w:rsid w:val="00E17703"/>
    <w:rsid w:val="00E178BE"/>
    <w:rsid w:val="00E17D7B"/>
    <w:rsid w:val="00E17DC0"/>
    <w:rsid w:val="00E17EB4"/>
    <w:rsid w:val="00E17FA3"/>
    <w:rsid w:val="00E17FF8"/>
    <w:rsid w:val="00E201C4"/>
    <w:rsid w:val="00E20283"/>
    <w:rsid w:val="00E204EA"/>
    <w:rsid w:val="00E20830"/>
    <w:rsid w:val="00E20B33"/>
    <w:rsid w:val="00E2104C"/>
    <w:rsid w:val="00E212C2"/>
    <w:rsid w:val="00E2134A"/>
    <w:rsid w:val="00E21410"/>
    <w:rsid w:val="00E215EE"/>
    <w:rsid w:val="00E217C0"/>
    <w:rsid w:val="00E21820"/>
    <w:rsid w:val="00E219A8"/>
    <w:rsid w:val="00E21A06"/>
    <w:rsid w:val="00E21A62"/>
    <w:rsid w:val="00E21B77"/>
    <w:rsid w:val="00E21C03"/>
    <w:rsid w:val="00E21E37"/>
    <w:rsid w:val="00E22329"/>
    <w:rsid w:val="00E224CC"/>
    <w:rsid w:val="00E228C4"/>
    <w:rsid w:val="00E229F9"/>
    <w:rsid w:val="00E22B13"/>
    <w:rsid w:val="00E22DE1"/>
    <w:rsid w:val="00E230BE"/>
    <w:rsid w:val="00E230C2"/>
    <w:rsid w:val="00E231EC"/>
    <w:rsid w:val="00E2333F"/>
    <w:rsid w:val="00E234C0"/>
    <w:rsid w:val="00E23A51"/>
    <w:rsid w:val="00E23E66"/>
    <w:rsid w:val="00E24771"/>
    <w:rsid w:val="00E24B18"/>
    <w:rsid w:val="00E24BEC"/>
    <w:rsid w:val="00E24F18"/>
    <w:rsid w:val="00E251FE"/>
    <w:rsid w:val="00E2546D"/>
    <w:rsid w:val="00E254A6"/>
    <w:rsid w:val="00E25F43"/>
    <w:rsid w:val="00E25F59"/>
    <w:rsid w:val="00E25F97"/>
    <w:rsid w:val="00E25FEB"/>
    <w:rsid w:val="00E265B4"/>
    <w:rsid w:val="00E266F7"/>
    <w:rsid w:val="00E26EA5"/>
    <w:rsid w:val="00E26EEA"/>
    <w:rsid w:val="00E271B2"/>
    <w:rsid w:val="00E2735F"/>
    <w:rsid w:val="00E27DB4"/>
    <w:rsid w:val="00E27F3D"/>
    <w:rsid w:val="00E31EF6"/>
    <w:rsid w:val="00E32C52"/>
    <w:rsid w:val="00E32D10"/>
    <w:rsid w:val="00E32E11"/>
    <w:rsid w:val="00E33436"/>
    <w:rsid w:val="00E3375D"/>
    <w:rsid w:val="00E337D2"/>
    <w:rsid w:val="00E33830"/>
    <w:rsid w:val="00E33966"/>
    <w:rsid w:val="00E339AA"/>
    <w:rsid w:val="00E33B57"/>
    <w:rsid w:val="00E33E66"/>
    <w:rsid w:val="00E33EDC"/>
    <w:rsid w:val="00E34621"/>
    <w:rsid w:val="00E34A44"/>
    <w:rsid w:val="00E34C8C"/>
    <w:rsid w:val="00E34D38"/>
    <w:rsid w:val="00E353F8"/>
    <w:rsid w:val="00E353FD"/>
    <w:rsid w:val="00E35580"/>
    <w:rsid w:val="00E35604"/>
    <w:rsid w:val="00E35733"/>
    <w:rsid w:val="00E3586B"/>
    <w:rsid w:val="00E35E73"/>
    <w:rsid w:val="00E35F57"/>
    <w:rsid w:val="00E35F66"/>
    <w:rsid w:val="00E36121"/>
    <w:rsid w:val="00E3682B"/>
    <w:rsid w:val="00E36920"/>
    <w:rsid w:val="00E36BFC"/>
    <w:rsid w:val="00E36D9E"/>
    <w:rsid w:val="00E36DE5"/>
    <w:rsid w:val="00E370FA"/>
    <w:rsid w:val="00E371C0"/>
    <w:rsid w:val="00E3726F"/>
    <w:rsid w:val="00E373C3"/>
    <w:rsid w:val="00E374F8"/>
    <w:rsid w:val="00E3761E"/>
    <w:rsid w:val="00E37827"/>
    <w:rsid w:val="00E379D8"/>
    <w:rsid w:val="00E37BEE"/>
    <w:rsid w:val="00E37C0F"/>
    <w:rsid w:val="00E37CB5"/>
    <w:rsid w:val="00E40118"/>
    <w:rsid w:val="00E4013B"/>
    <w:rsid w:val="00E40358"/>
    <w:rsid w:val="00E40413"/>
    <w:rsid w:val="00E4069F"/>
    <w:rsid w:val="00E408BA"/>
    <w:rsid w:val="00E40C28"/>
    <w:rsid w:val="00E40C57"/>
    <w:rsid w:val="00E40D3D"/>
    <w:rsid w:val="00E40D42"/>
    <w:rsid w:val="00E40EB5"/>
    <w:rsid w:val="00E41084"/>
    <w:rsid w:val="00E41431"/>
    <w:rsid w:val="00E414D1"/>
    <w:rsid w:val="00E415B8"/>
    <w:rsid w:val="00E4165C"/>
    <w:rsid w:val="00E417A1"/>
    <w:rsid w:val="00E41837"/>
    <w:rsid w:val="00E4196A"/>
    <w:rsid w:val="00E41B14"/>
    <w:rsid w:val="00E41C92"/>
    <w:rsid w:val="00E41FC3"/>
    <w:rsid w:val="00E420F8"/>
    <w:rsid w:val="00E4249D"/>
    <w:rsid w:val="00E42507"/>
    <w:rsid w:val="00E42AFC"/>
    <w:rsid w:val="00E42B14"/>
    <w:rsid w:val="00E42C43"/>
    <w:rsid w:val="00E4306D"/>
    <w:rsid w:val="00E4309C"/>
    <w:rsid w:val="00E431D4"/>
    <w:rsid w:val="00E43570"/>
    <w:rsid w:val="00E437C7"/>
    <w:rsid w:val="00E437CD"/>
    <w:rsid w:val="00E43CA5"/>
    <w:rsid w:val="00E43D73"/>
    <w:rsid w:val="00E43F3A"/>
    <w:rsid w:val="00E43FC0"/>
    <w:rsid w:val="00E44238"/>
    <w:rsid w:val="00E442E4"/>
    <w:rsid w:val="00E443B8"/>
    <w:rsid w:val="00E44486"/>
    <w:rsid w:val="00E4453A"/>
    <w:rsid w:val="00E44749"/>
    <w:rsid w:val="00E447DF"/>
    <w:rsid w:val="00E448E8"/>
    <w:rsid w:val="00E44C29"/>
    <w:rsid w:val="00E44F13"/>
    <w:rsid w:val="00E44F9F"/>
    <w:rsid w:val="00E4575F"/>
    <w:rsid w:val="00E45A28"/>
    <w:rsid w:val="00E45C06"/>
    <w:rsid w:val="00E45C66"/>
    <w:rsid w:val="00E45CA7"/>
    <w:rsid w:val="00E45D8E"/>
    <w:rsid w:val="00E45FB4"/>
    <w:rsid w:val="00E45FCD"/>
    <w:rsid w:val="00E45FE8"/>
    <w:rsid w:val="00E462DC"/>
    <w:rsid w:val="00E46342"/>
    <w:rsid w:val="00E463FD"/>
    <w:rsid w:val="00E4649D"/>
    <w:rsid w:val="00E46AF8"/>
    <w:rsid w:val="00E46D20"/>
    <w:rsid w:val="00E46F16"/>
    <w:rsid w:val="00E46FB1"/>
    <w:rsid w:val="00E47067"/>
    <w:rsid w:val="00E4759D"/>
    <w:rsid w:val="00E47A09"/>
    <w:rsid w:val="00E47C73"/>
    <w:rsid w:val="00E47D1D"/>
    <w:rsid w:val="00E47D52"/>
    <w:rsid w:val="00E47D63"/>
    <w:rsid w:val="00E47D6A"/>
    <w:rsid w:val="00E47EED"/>
    <w:rsid w:val="00E47EF6"/>
    <w:rsid w:val="00E50074"/>
    <w:rsid w:val="00E506A8"/>
    <w:rsid w:val="00E5071A"/>
    <w:rsid w:val="00E507E0"/>
    <w:rsid w:val="00E50ED3"/>
    <w:rsid w:val="00E5101E"/>
    <w:rsid w:val="00E51346"/>
    <w:rsid w:val="00E51723"/>
    <w:rsid w:val="00E51970"/>
    <w:rsid w:val="00E51A50"/>
    <w:rsid w:val="00E51F35"/>
    <w:rsid w:val="00E520D9"/>
    <w:rsid w:val="00E5213E"/>
    <w:rsid w:val="00E521DD"/>
    <w:rsid w:val="00E52398"/>
    <w:rsid w:val="00E52690"/>
    <w:rsid w:val="00E52ABA"/>
    <w:rsid w:val="00E52BE1"/>
    <w:rsid w:val="00E5312A"/>
    <w:rsid w:val="00E53C9C"/>
    <w:rsid w:val="00E54269"/>
    <w:rsid w:val="00E5496D"/>
    <w:rsid w:val="00E549AE"/>
    <w:rsid w:val="00E54BBE"/>
    <w:rsid w:val="00E54C45"/>
    <w:rsid w:val="00E54FCA"/>
    <w:rsid w:val="00E5539D"/>
    <w:rsid w:val="00E55ADE"/>
    <w:rsid w:val="00E55CA5"/>
    <w:rsid w:val="00E55FA8"/>
    <w:rsid w:val="00E5698B"/>
    <w:rsid w:val="00E56B67"/>
    <w:rsid w:val="00E56C07"/>
    <w:rsid w:val="00E56CB5"/>
    <w:rsid w:val="00E56D78"/>
    <w:rsid w:val="00E57008"/>
    <w:rsid w:val="00E57333"/>
    <w:rsid w:val="00E5770D"/>
    <w:rsid w:val="00E57A74"/>
    <w:rsid w:val="00E57FFA"/>
    <w:rsid w:val="00E6005E"/>
    <w:rsid w:val="00E601EA"/>
    <w:rsid w:val="00E602D2"/>
    <w:rsid w:val="00E608E1"/>
    <w:rsid w:val="00E60C0A"/>
    <w:rsid w:val="00E60D4D"/>
    <w:rsid w:val="00E60DBB"/>
    <w:rsid w:val="00E60DF5"/>
    <w:rsid w:val="00E61005"/>
    <w:rsid w:val="00E610F8"/>
    <w:rsid w:val="00E613D4"/>
    <w:rsid w:val="00E61641"/>
    <w:rsid w:val="00E6195A"/>
    <w:rsid w:val="00E619D8"/>
    <w:rsid w:val="00E61E21"/>
    <w:rsid w:val="00E6213D"/>
    <w:rsid w:val="00E62871"/>
    <w:rsid w:val="00E62A27"/>
    <w:rsid w:val="00E62BE5"/>
    <w:rsid w:val="00E62C5D"/>
    <w:rsid w:val="00E62EC8"/>
    <w:rsid w:val="00E631B8"/>
    <w:rsid w:val="00E632DA"/>
    <w:rsid w:val="00E6338B"/>
    <w:rsid w:val="00E633F1"/>
    <w:rsid w:val="00E6340D"/>
    <w:rsid w:val="00E63688"/>
    <w:rsid w:val="00E63927"/>
    <w:rsid w:val="00E63A8B"/>
    <w:rsid w:val="00E63F05"/>
    <w:rsid w:val="00E64314"/>
    <w:rsid w:val="00E64420"/>
    <w:rsid w:val="00E645B1"/>
    <w:rsid w:val="00E64A66"/>
    <w:rsid w:val="00E650F6"/>
    <w:rsid w:val="00E65367"/>
    <w:rsid w:val="00E6565C"/>
    <w:rsid w:val="00E658BF"/>
    <w:rsid w:val="00E6598D"/>
    <w:rsid w:val="00E65B10"/>
    <w:rsid w:val="00E65BC8"/>
    <w:rsid w:val="00E65D0C"/>
    <w:rsid w:val="00E65E74"/>
    <w:rsid w:val="00E65E98"/>
    <w:rsid w:val="00E662B7"/>
    <w:rsid w:val="00E66413"/>
    <w:rsid w:val="00E66426"/>
    <w:rsid w:val="00E6672B"/>
    <w:rsid w:val="00E66828"/>
    <w:rsid w:val="00E66926"/>
    <w:rsid w:val="00E669A2"/>
    <w:rsid w:val="00E66BCE"/>
    <w:rsid w:val="00E671D5"/>
    <w:rsid w:val="00E67283"/>
    <w:rsid w:val="00E6769B"/>
    <w:rsid w:val="00E6799F"/>
    <w:rsid w:val="00E67E5D"/>
    <w:rsid w:val="00E67E91"/>
    <w:rsid w:val="00E7066C"/>
    <w:rsid w:val="00E706B8"/>
    <w:rsid w:val="00E707BA"/>
    <w:rsid w:val="00E70882"/>
    <w:rsid w:val="00E70A75"/>
    <w:rsid w:val="00E71674"/>
    <w:rsid w:val="00E719CB"/>
    <w:rsid w:val="00E71BF5"/>
    <w:rsid w:val="00E71C94"/>
    <w:rsid w:val="00E71D19"/>
    <w:rsid w:val="00E71E48"/>
    <w:rsid w:val="00E72104"/>
    <w:rsid w:val="00E7228B"/>
    <w:rsid w:val="00E7276F"/>
    <w:rsid w:val="00E72888"/>
    <w:rsid w:val="00E72A93"/>
    <w:rsid w:val="00E72C48"/>
    <w:rsid w:val="00E72C61"/>
    <w:rsid w:val="00E72F9B"/>
    <w:rsid w:val="00E730C4"/>
    <w:rsid w:val="00E73276"/>
    <w:rsid w:val="00E737F0"/>
    <w:rsid w:val="00E73DF0"/>
    <w:rsid w:val="00E7418E"/>
    <w:rsid w:val="00E742FA"/>
    <w:rsid w:val="00E7432A"/>
    <w:rsid w:val="00E74448"/>
    <w:rsid w:val="00E745A2"/>
    <w:rsid w:val="00E7471C"/>
    <w:rsid w:val="00E747FA"/>
    <w:rsid w:val="00E74B4F"/>
    <w:rsid w:val="00E74B5A"/>
    <w:rsid w:val="00E74EAD"/>
    <w:rsid w:val="00E74F63"/>
    <w:rsid w:val="00E7517A"/>
    <w:rsid w:val="00E751A1"/>
    <w:rsid w:val="00E75242"/>
    <w:rsid w:val="00E75313"/>
    <w:rsid w:val="00E7546F"/>
    <w:rsid w:val="00E754ED"/>
    <w:rsid w:val="00E75F62"/>
    <w:rsid w:val="00E75F68"/>
    <w:rsid w:val="00E763C7"/>
    <w:rsid w:val="00E76E3E"/>
    <w:rsid w:val="00E76E50"/>
    <w:rsid w:val="00E77050"/>
    <w:rsid w:val="00E7706C"/>
    <w:rsid w:val="00E770BA"/>
    <w:rsid w:val="00E77249"/>
    <w:rsid w:val="00E77625"/>
    <w:rsid w:val="00E7779C"/>
    <w:rsid w:val="00E8012C"/>
    <w:rsid w:val="00E8037F"/>
    <w:rsid w:val="00E80500"/>
    <w:rsid w:val="00E8050F"/>
    <w:rsid w:val="00E80576"/>
    <w:rsid w:val="00E8065B"/>
    <w:rsid w:val="00E806F4"/>
    <w:rsid w:val="00E8109A"/>
    <w:rsid w:val="00E81542"/>
    <w:rsid w:val="00E8170E"/>
    <w:rsid w:val="00E81E00"/>
    <w:rsid w:val="00E82281"/>
    <w:rsid w:val="00E823EC"/>
    <w:rsid w:val="00E82518"/>
    <w:rsid w:val="00E827EB"/>
    <w:rsid w:val="00E82A62"/>
    <w:rsid w:val="00E82ABF"/>
    <w:rsid w:val="00E82C10"/>
    <w:rsid w:val="00E82C34"/>
    <w:rsid w:val="00E82FAC"/>
    <w:rsid w:val="00E8300C"/>
    <w:rsid w:val="00E8310F"/>
    <w:rsid w:val="00E832E9"/>
    <w:rsid w:val="00E8379E"/>
    <w:rsid w:val="00E83BF0"/>
    <w:rsid w:val="00E83D5A"/>
    <w:rsid w:val="00E83E19"/>
    <w:rsid w:val="00E84058"/>
    <w:rsid w:val="00E8436D"/>
    <w:rsid w:val="00E843E2"/>
    <w:rsid w:val="00E844CE"/>
    <w:rsid w:val="00E8464B"/>
    <w:rsid w:val="00E846CC"/>
    <w:rsid w:val="00E84888"/>
    <w:rsid w:val="00E851A4"/>
    <w:rsid w:val="00E85206"/>
    <w:rsid w:val="00E8523F"/>
    <w:rsid w:val="00E85304"/>
    <w:rsid w:val="00E854E1"/>
    <w:rsid w:val="00E85520"/>
    <w:rsid w:val="00E855CE"/>
    <w:rsid w:val="00E85A04"/>
    <w:rsid w:val="00E85B0F"/>
    <w:rsid w:val="00E85BDA"/>
    <w:rsid w:val="00E85EDE"/>
    <w:rsid w:val="00E8617A"/>
    <w:rsid w:val="00E86739"/>
    <w:rsid w:val="00E86C27"/>
    <w:rsid w:val="00E86C68"/>
    <w:rsid w:val="00E871A9"/>
    <w:rsid w:val="00E87205"/>
    <w:rsid w:val="00E87238"/>
    <w:rsid w:val="00E872FC"/>
    <w:rsid w:val="00E879C7"/>
    <w:rsid w:val="00E87C5D"/>
    <w:rsid w:val="00E90654"/>
    <w:rsid w:val="00E9083C"/>
    <w:rsid w:val="00E90B93"/>
    <w:rsid w:val="00E90D8B"/>
    <w:rsid w:val="00E90DD0"/>
    <w:rsid w:val="00E91057"/>
    <w:rsid w:val="00E91B87"/>
    <w:rsid w:val="00E91F21"/>
    <w:rsid w:val="00E92350"/>
    <w:rsid w:val="00E9237D"/>
    <w:rsid w:val="00E923A0"/>
    <w:rsid w:val="00E92532"/>
    <w:rsid w:val="00E92702"/>
    <w:rsid w:val="00E92807"/>
    <w:rsid w:val="00E9285C"/>
    <w:rsid w:val="00E928FD"/>
    <w:rsid w:val="00E92927"/>
    <w:rsid w:val="00E92CC0"/>
    <w:rsid w:val="00E92D0A"/>
    <w:rsid w:val="00E92FE2"/>
    <w:rsid w:val="00E93145"/>
    <w:rsid w:val="00E93336"/>
    <w:rsid w:val="00E93674"/>
    <w:rsid w:val="00E93AD9"/>
    <w:rsid w:val="00E93DD2"/>
    <w:rsid w:val="00E94467"/>
    <w:rsid w:val="00E944E5"/>
    <w:rsid w:val="00E947E8"/>
    <w:rsid w:val="00E9486C"/>
    <w:rsid w:val="00E949DA"/>
    <w:rsid w:val="00E94A73"/>
    <w:rsid w:val="00E94CF1"/>
    <w:rsid w:val="00E951B0"/>
    <w:rsid w:val="00E951D9"/>
    <w:rsid w:val="00E952A2"/>
    <w:rsid w:val="00E952B1"/>
    <w:rsid w:val="00E95362"/>
    <w:rsid w:val="00E95417"/>
    <w:rsid w:val="00E954F9"/>
    <w:rsid w:val="00E95673"/>
    <w:rsid w:val="00E956B5"/>
    <w:rsid w:val="00E95A3F"/>
    <w:rsid w:val="00E96433"/>
    <w:rsid w:val="00E964DA"/>
    <w:rsid w:val="00E96789"/>
    <w:rsid w:val="00E9682D"/>
    <w:rsid w:val="00E9682E"/>
    <w:rsid w:val="00E96D2C"/>
    <w:rsid w:val="00E96D87"/>
    <w:rsid w:val="00E970A0"/>
    <w:rsid w:val="00E97698"/>
    <w:rsid w:val="00E97F47"/>
    <w:rsid w:val="00EA00CC"/>
    <w:rsid w:val="00EA0242"/>
    <w:rsid w:val="00EA03C9"/>
    <w:rsid w:val="00EA05CF"/>
    <w:rsid w:val="00EA0748"/>
    <w:rsid w:val="00EA08F8"/>
    <w:rsid w:val="00EA0B4E"/>
    <w:rsid w:val="00EA0DCF"/>
    <w:rsid w:val="00EA0E49"/>
    <w:rsid w:val="00EA0E4D"/>
    <w:rsid w:val="00EA1212"/>
    <w:rsid w:val="00EA12B8"/>
    <w:rsid w:val="00EA1ED5"/>
    <w:rsid w:val="00EA216C"/>
    <w:rsid w:val="00EA2A0C"/>
    <w:rsid w:val="00EA2B56"/>
    <w:rsid w:val="00EA2DDC"/>
    <w:rsid w:val="00EA3091"/>
    <w:rsid w:val="00EA3838"/>
    <w:rsid w:val="00EA393A"/>
    <w:rsid w:val="00EA3CAF"/>
    <w:rsid w:val="00EA40CE"/>
    <w:rsid w:val="00EA4181"/>
    <w:rsid w:val="00EA4373"/>
    <w:rsid w:val="00EA4449"/>
    <w:rsid w:val="00EA4472"/>
    <w:rsid w:val="00EA44DF"/>
    <w:rsid w:val="00EA4851"/>
    <w:rsid w:val="00EA496D"/>
    <w:rsid w:val="00EA4AB5"/>
    <w:rsid w:val="00EA4AC8"/>
    <w:rsid w:val="00EA4D12"/>
    <w:rsid w:val="00EA4DD4"/>
    <w:rsid w:val="00EA4F5D"/>
    <w:rsid w:val="00EA539F"/>
    <w:rsid w:val="00EA542B"/>
    <w:rsid w:val="00EA5B52"/>
    <w:rsid w:val="00EA5EF0"/>
    <w:rsid w:val="00EA6542"/>
    <w:rsid w:val="00EA6BFB"/>
    <w:rsid w:val="00EA6C04"/>
    <w:rsid w:val="00EA6D2F"/>
    <w:rsid w:val="00EA6F42"/>
    <w:rsid w:val="00EA7513"/>
    <w:rsid w:val="00EA7601"/>
    <w:rsid w:val="00EA764D"/>
    <w:rsid w:val="00EA787F"/>
    <w:rsid w:val="00EA7AC2"/>
    <w:rsid w:val="00EB0550"/>
    <w:rsid w:val="00EB0607"/>
    <w:rsid w:val="00EB0970"/>
    <w:rsid w:val="00EB0D04"/>
    <w:rsid w:val="00EB0EAC"/>
    <w:rsid w:val="00EB11EC"/>
    <w:rsid w:val="00EB188A"/>
    <w:rsid w:val="00EB1E63"/>
    <w:rsid w:val="00EB1EB1"/>
    <w:rsid w:val="00EB200C"/>
    <w:rsid w:val="00EB2658"/>
    <w:rsid w:val="00EB2BEF"/>
    <w:rsid w:val="00EB2CDB"/>
    <w:rsid w:val="00EB2DF3"/>
    <w:rsid w:val="00EB2F0E"/>
    <w:rsid w:val="00EB2F99"/>
    <w:rsid w:val="00EB30FC"/>
    <w:rsid w:val="00EB3825"/>
    <w:rsid w:val="00EB3E59"/>
    <w:rsid w:val="00EB4A0E"/>
    <w:rsid w:val="00EB4A28"/>
    <w:rsid w:val="00EB4A95"/>
    <w:rsid w:val="00EB4D3E"/>
    <w:rsid w:val="00EB4FBE"/>
    <w:rsid w:val="00EB5033"/>
    <w:rsid w:val="00EB52AA"/>
    <w:rsid w:val="00EB53AC"/>
    <w:rsid w:val="00EB53E8"/>
    <w:rsid w:val="00EB5510"/>
    <w:rsid w:val="00EB58B9"/>
    <w:rsid w:val="00EB5A96"/>
    <w:rsid w:val="00EB620E"/>
    <w:rsid w:val="00EB69FC"/>
    <w:rsid w:val="00EB6B55"/>
    <w:rsid w:val="00EB6B95"/>
    <w:rsid w:val="00EB738F"/>
    <w:rsid w:val="00EB74A0"/>
    <w:rsid w:val="00EB755C"/>
    <w:rsid w:val="00EB775D"/>
    <w:rsid w:val="00EC02DC"/>
    <w:rsid w:val="00EC0398"/>
    <w:rsid w:val="00EC06C2"/>
    <w:rsid w:val="00EC0768"/>
    <w:rsid w:val="00EC09D4"/>
    <w:rsid w:val="00EC0BE3"/>
    <w:rsid w:val="00EC0BF9"/>
    <w:rsid w:val="00EC0E61"/>
    <w:rsid w:val="00EC18A7"/>
    <w:rsid w:val="00EC1EBB"/>
    <w:rsid w:val="00EC2034"/>
    <w:rsid w:val="00EC2063"/>
    <w:rsid w:val="00EC213B"/>
    <w:rsid w:val="00EC21AF"/>
    <w:rsid w:val="00EC21DE"/>
    <w:rsid w:val="00EC23CA"/>
    <w:rsid w:val="00EC2A2D"/>
    <w:rsid w:val="00EC2BA9"/>
    <w:rsid w:val="00EC2BDA"/>
    <w:rsid w:val="00EC2E79"/>
    <w:rsid w:val="00EC2F78"/>
    <w:rsid w:val="00EC2F7D"/>
    <w:rsid w:val="00EC34EF"/>
    <w:rsid w:val="00EC352B"/>
    <w:rsid w:val="00EC3634"/>
    <w:rsid w:val="00EC40B9"/>
    <w:rsid w:val="00EC40CE"/>
    <w:rsid w:val="00EC40EE"/>
    <w:rsid w:val="00EC427D"/>
    <w:rsid w:val="00EC42DD"/>
    <w:rsid w:val="00EC43B8"/>
    <w:rsid w:val="00EC4A37"/>
    <w:rsid w:val="00EC4B05"/>
    <w:rsid w:val="00EC4B23"/>
    <w:rsid w:val="00EC4EA2"/>
    <w:rsid w:val="00EC569C"/>
    <w:rsid w:val="00EC57F6"/>
    <w:rsid w:val="00EC592D"/>
    <w:rsid w:val="00EC5FDB"/>
    <w:rsid w:val="00EC645B"/>
    <w:rsid w:val="00EC665C"/>
    <w:rsid w:val="00EC66C0"/>
    <w:rsid w:val="00EC68F2"/>
    <w:rsid w:val="00EC70A6"/>
    <w:rsid w:val="00EC715A"/>
    <w:rsid w:val="00EC769A"/>
    <w:rsid w:val="00EC7ABA"/>
    <w:rsid w:val="00EC7C92"/>
    <w:rsid w:val="00ED0072"/>
    <w:rsid w:val="00ED019F"/>
    <w:rsid w:val="00ED0555"/>
    <w:rsid w:val="00ED0642"/>
    <w:rsid w:val="00ED09D5"/>
    <w:rsid w:val="00ED1235"/>
    <w:rsid w:val="00ED1289"/>
    <w:rsid w:val="00ED14BD"/>
    <w:rsid w:val="00ED163F"/>
    <w:rsid w:val="00ED16A7"/>
    <w:rsid w:val="00ED1788"/>
    <w:rsid w:val="00ED17E5"/>
    <w:rsid w:val="00ED1B71"/>
    <w:rsid w:val="00ED1D49"/>
    <w:rsid w:val="00ED1DCB"/>
    <w:rsid w:val="00ED233F"/>
    <w:rsid w:val="00ED2491"/>
    <w:rsid w:val="00ED2894"/>
    <w:rsid w:val="00ED2A9D"/>
    <w:rsid w:val="00ED33B7"/>
    <w:rsid w:val="00ED35AA"/>
    <w:rsid w:val="00ED37E2"/>
    <w:rsid w:val="00ED38E6"/>
    <w:rsid w:val="00ED3AB7"/>
    <w:rsid w:val="00ED4454"/>
    <w:rsid w:val="00ED4537"/>
    <w:rsid w:val="00ED4701"/>
    <w:rsid w:val="00ED472E"/>
    <w:rsid w:val="00ED500F"/>
    <w:rsid w:val="00ED5160"/>
    <w:rsid w:val="00ED5203"/>
    <w:rsid w:val="00ED5475"/>
    <w:rsid w:val="00ED5575"/>
    <w:rsid w:val="00ED55D9"/>
    <w:rsid w:val="00ED57C8"/>
    <w:rsid w:val="00ED584A"/>
    <w:rsid w:val="00ED5A22"/>
    <w:rsid w:val="00ED5E68"/>
    <w:rsid w:val="00ED689C"/>
    <w:rsid w:val="00ED6912"/>
    <w:rsid w:val="00ED6EC0"/>
    <w:rsid w:val="00ED6F01"/>
    <w:rsid w:val="00ED6F5F"/>
    <w:rsid w:val="00ED75BB"/>
    <w:rsid w:val="00ED76A2"/>
    <w:rsid w:val="00ED7B3C"/>
    <w:rsid w:val="00ED7CFC"/>
    <w:rsid w:val="00ED7E7F"/>
    <w:rsid w:val="00ED7EB4"/>
    <w:rsid w:val="00EE00C0"/>
    <w:rsid w:val="00EE05CB"/>
    <w:rsid w:val="00EE06A7"/>
    <w:rsid w:val="00EE0A10"/>
    <w:rsid w:val="00EE101A"/>
    <w:rsid w:val="00EE10B1"/>
    <w:rsid w:val="00EE11AF"/>
    <w:rsid w:val="00EE1E21"/>
    <w:rsid w:val="00EE1F6E"/>
    <w:rsid w:val="00EE21AE"/>
    <w:rsid w:val="00EE2262"/>
    <w:rsid w:val="00EE24D3"/>
    <w:rsid w:val="00EE2511"/>
    <w:rsid w:val="00EE2C0C"/>
    <w:rsid w:val="00EE33FD"/>
    <w:rsid w:val="00EE34DE"/>
    <w:rsid w:val="00EE3524"/>
    <w:rsid w:val="00EE3573"/>
    <w:rsid w:val="00EE383C"/>
    <w:rsid w:val="00EE39A1"/>
    <w:rsid w:val="00EE3E2D"/>
    <w:rsid w:val="00EE44E4"/>
    <w:rsid w:val="00EE46B5"/>
    <w:rsid w:val="00EE4939"/>
    <w:rsid w:val="00EE4E1A"/>
    <w:rsid w:val="00EE51C9"/>
    <w:rsid w:val="00EE59BB"/>
    <w:rsid w:val="00EE5C86"/>
    <w:rsid w:val="00EE5D39"/>
    <w:rsid w:val="00EE615E"/>
    <w:rsid w:val="00EE64DF"/>
    <w:rsid w:val="00EE66C9"/>
    <w:rsid w:val="00EE6A45"/>
    <w:rsid w:val="00EE6CDA"/>
    <w:rsid w:val="00EE7069"/>
    <w:rsid w:val="00EE715B"/>
    <w:rsid w:val="00EE722A"/>
    <w:rsid w:val="00EE7277"/>
    <w:rsid w:val="00EE77E2"/>
    <w:rsid w:val="00EE7AF1"/>
    <w:rsid w:val="00EE7B54"/>
    <w:rsid w:val="00EE7B80"/>
    <w:rsid w:val="00EE7FA0"/>
    <w:rsid w:val="00EF01FC"/>
    <w:rsid w:val="00EF0503"/>
    <w:rsid w:val="00EF08B6"/>
    <w:rsid w:val="00EF08FA"/>
    <w:rsid w:val="00EF0DF6"/>
    <w:rsid w:val="00EF107D"/>
    <w:rsid w:val="00EF1A8E"/>
    <w:rsid w:val="00EF20D8"/>
    <w:rsid w:val="00EF22C8"/>
    <w:rsid w:val="00EF23AD"/>
    <w:rsid w:val="00EF26E8"/>
    <w:rsid w:val="00EF29B6"/>
    <w:rsid w:val="00EF2CD0"/>
    <w:rsid w:val="00EF2DF0"/>
    <w:rsid w:val="00EF3071"/>
    <w:rsid w:val="00EF312E"/>
    <w:rsid w:val="00EF31D4"/>
    <w:rsid w:val="00EF35DE"/>
    <w:rsid w:val="00EF39D9"/>
    <w:rsid w:val="00EF3B73"/>
    <w:rsid w:val="00EF3F96"/>
    <w:rsid w:val="00EF3FAE"/>
    <w:rsid w:val="00EF4189"/>
    <w:rsid w:val="00EF44EC"/>
    <w:rsid w:val="00EF457F"/>
    <w:rsid w:val="00EF4752"/>
    <w:rsid w:val="00EF487E"/>
    <w:rsid w:val="00EF4C10"/>
    <w:rsid w:val="00EF4D22"/>
    <w:rsid w:val="00EF4D38"/>
    <w:rsid w:val="00EF5141"/>
    <w:rsid w:val="00EF514B"/>
    <w:rsid w:val="00EF524F"/>
    <w:rsid w:val="00EF5339"/>
    <w:rsid w:val="00EF5DE0"/>
    <w:rsid w:val="00EF5ED9"/>
    <w:rsid w:val="00EF60F8"/>
    <w:rsid w:val="00EF64D9"/>
    <w:rsid w:val="00EF64F5"/>
    <w:rsid w:val="00EF6640"/>
    <w:rsid w:val="00EF6B0C"/>
    <w:rsid w:val="00EF6C3C"/>
    <w:rsid w:val="00EF6C41"/>
    <w:rsid w:val="00EF6CFE"/>
    <w:rsid w:val="00EF6D65"/>
    <w:rsid w:val="00EF6E54"/>
    <w:rsid w:val="00EF6E95"/>
    <w:rsid w:val="00EF71C3"/>
    <w:rsid w:val="00EF720B"/>
    <w:rsid w:val="00EF77E1"/>
    <w:rsid w:val="00EF785B"/>
    <w:rsid w:val="00EF7B0F"/>
    <w:rsid w:val="00EF7D41"/>
    <w:rsid w:val="00F007CA"/>
    <w:rsid w:val="00F0099F"/>
    <w:rsid w:val="00F00B82"/>
    <w:rsid w:val="00F00DB1"/>
    <w:rsid w:val="00F01049"/>
    <w:rsid w:val="00F0117E"/>
    <w:rsid w:val="00F011A6"/>
    <w:rsid w:val="00F01577"/>
    <w:rsid w:val="00F017BD"/>
    <w:rsid w:val="00F017D7"/>
    <w:rsid w:val="00F01C38"/>
    <w:rsid w:val="00F01C8D"/>
    <w:rsid w:val="00F0209F"/>
    <w:rsid w:val="00F021AD"/>
    <w:rsid w:val="00F0226E"/>
    <w:rsid w:val="00F02417"/>
    <w:rsid w:val="00F02772"/>
    <w:rsid w:val="00F02929"/>
    <w:rsid w:val="00F02CD1"/>
    <w:rsid w:val="00F02E42"/>
    <w:rsid w:val="00F02E93"/>
    <w:rsid w:val="00F02EC7"/>
    <w:rsid w:val="00F03208"/>
    <w:rsid w:val="00F03213"/>
    <w:rsid w:val="00F0336C"/>
    <w:rsid w:val="00F03A93"/>
    <w:rsid w:val="00F03AAA"/>
    <w:rsid w:val="00F04035"/>
    <w:rsid w:val="00F04329"/>
    <w:rsid w:val="00F0449A"/>
    <w:rsid w:val="00F04624"/>
    <w:rsid w:val="00F04E47"/>
    <w:rsid w:val="00F05774"/>
    <w:rsid w:val="00F05A24"/>
    <w:rsid w:val="00F05AF2"/>
    <w:rsid w:val="00F062C6"/>
    <w:rsid w:val="00F062F6"/>
    <w:rsid w:val="00F06B34"/>
    <w:rsid w:val="00F06DB6"/>
    <w:rsid w:val="00F06E12"/>
    <w:rsid w:val="00F06E95"/>
    <w:rsid w:val="00F07013"/>
    <w:rsid w:val="00F071E3"/>
    <w:rsid w:val="00F07485"/>
    <w:rsid w:val="00F07ABE"/>
    <w:rsid w:val="00F07D05"/>
    <w:rsid w:val="00F07D91"/>
    <w:rsid w:val="00F1037F"/>
    <w:rsid w:val="00F104DD"/>
    <w:rsid w:val="00F10840"/>
    <w:rsid w:val="00F108DB"/>
    <w:rsid w:val="00F10B47"/>
    <w:rsid w:val="00F10D16"/>
    <w:rsid w:val="00F111C9"/>
    <w:rsid w:val="00F111DC"/>
    <w:rsid w:val="00F112F2"/>
    <w:rsid w:val="00F116C5"/>
    <w:rsid w:val="00F11E0E"/>
    <w:rsid w:val="00F12309"/>
    <w:rsid w:val="00F12629"/>
    <w:rsid w:val="00F1271C"/>
    <w:rsid w:val="00F1278D"/>
    <w:rsid w:val="00F12975"/>
    <w:rsid w:val="00F12B4E"/>
    <w:rsid w:val="00F12F5C"/>
    <w:rsid w:val="00F1336A"/>
    <w:rsid w:val="00F13A74"/>
    <w:rsid w:val="00F13DD2"/>
    <w:rsid w:val="00F14055"/>
    <w:rsid w:val="00F140D4"/>
    <w:rsid w:val="00F141E7"/>
    <w:rsid w:val="00F14486"/>
    <w:rsid w:val="00F145FA"/>
    <w:rsid w:val="00F147F3"/>
    <w:rsid w:val="00F147F7"/>
    <w:rsid w:val="00F14B1E"/>
    <w:rsid w:val="00F14C64"/>
    <w:rsid w:val="00F14D0E"/>
    <w:rsid w:val="00F1531B"/>
    <w:rsid w:val="00F157D8"/>
    <w:rsid w:val="00F15B24"/>
    <w:rsid w:val="00F15D24"/>
    <w:rsid w:val="00F15EC6"/>
    <w:rsid w:val="00F160D4"/>
    <w:rsid w:val="00F1662D"/>
    <w:rsid w:val="00F16743"/>
    <w:rsid w:val="00F1692A"/>
    <w:rsid w:val="00F16C02"/>
    <w:rsid w:val="00F16E46"/>
    <w:rsid w:val="00F16F46"/>
    <w:rsid w:val="00F17E63"/>
    <w:rsid w:val="00F20301"/>
    <w:rsid w:val="00F208F8"/>
    <w:rsid w:val="00F209CD"/>
    <w:rsid w:val="00F20F01"/>
    <w:rsid w:val="00F2126F"/>
    <w:rsid w:val="00F212AE"/>
    <w:rsid w:val="00F2150B"/>
    <w:rsid w:val="00F218F6"/>
    <w:rsid w:val="00F21AF6"/>
    <w:rsid w:val="00F21BFC"/>
    <w:rsid w:val="00F21D70"/>
    <w:rsid w:val="00F21E54"/>
    <w:rsid w:val="00F22650"/>
    <w:rsid w:val="00F22998"/>
    <w:rsid w:val="00F22A32"/>
    <w:rsid w:val="00F22D50"/>
    <w:rsid w:val="00F22D72"/>
    <w:rsid w:val="00F22EBB"/>
    <w:rsid w:val="00F22F08"/>
    <w:rsid w:val="00F2337D"/>
    <w:rsid w:val="00F23AE4"/>
    <w:rsid w:val="00F23B77"/>
    <w:rsid w:val="00F23D0C"/>
    <w:rsid w:val="00F23ECA"/>
    <w:rsid w:val="00F23FDD"/>
    <w:rsid w:val="00F24079"/>
    <w:rsid w:val="00F240EF"/>
    <w:rsid w:val="00F24858"/>
    <w:rsid w:val="00F24939"/>
    <w:rsid w:val="00F24B47"/>
    <w:rsid w:val="00F24C74"/>
    <w:rsid w:val="00F252EF"/>
    <w:rsid w:val="00F25960"/>
    <w:rsid w:val="00F25A0B"/>
    <w:rsid w:val="00F25BF9"/>
    <w:rsid w:val="00F2610C"/>
    <w:rsid w:val="00F262CF"/>
    <w:rsid w:val="00F26494"/>
    <w:rsid w:val="00F268AB"/>
    <w:rsid w:val="00F272CC"/>
    <w:rsid w:val="00F27381"/>
    <w:rsid w:val="00F27563"/>
    <w:rsid w:val="00F277C5"/>
    <w:rsid w:val="00F2792E"/>
    <w:rsid w:val="00F279FE"/>
    <w:rsid w:val="00F27AA3"/>
    <w:rsid w:val="00F27C21"/>
    <w:rsid w:val="00F27FD6"/>
    <w:rsid w:val="00F300E0"/>
    <w:rsid w:val="00F30946"/>
    <w:rsid w:val="00F30B94"/>
    <w:rsid w:val="00F30F66"/>
    <w:rsid w:val="00F31237"/>
    <w:rsid w:val="00F31336"/>
    <w:rsid w:val="00F31442"/>
    <w:rsid w:val="00F31472"/>
    <w:rsid w:val="00F3175D"/>
    <w:rsid w:val="00F3193E"/>
    <w:rsid w:val="00F31BB3"/>
    <w:rsid w:val="00F31F69"/>
    <w:rsid w:val="00F31FFC"/>
    <w:rsid w:val="00F322AC"/>
    <w:rsid w:val="00F323DF"/>
    <w:rsid w:val="00F32707"/>
    <w:rsid w:val="00F32AA4"/>
    <w:rsid w:val="00F32C0D"/>
    <w:rsid w:val="00F33052"/>
    <w:rsid w:val="00F33363"/>
    <w:rsid w:val="00F33370"/>
    <w:rsid w:val="00F335C0"/>
    <w:rsid w:val="00F33722"/>
    <w:rsid w:val="00F339C4"/>
    <w:rsid w:val="00F33E8A"/>
    <w:rsid w:val="00F340B2"/>
    <w:rsid w:val="00F34284"/>
    <w:rsid w:val="00F342EB"/>
    <w:rsid w:val="00F3461D"/>
    <w:rsid w:val="00F3488E"/>
    <w:rsid w:val="00F34A61"/>
    <w:rsid w:val="00F34AB0"/>
    <w:rsid w:val="00F34B28"/>
    <w:rsid w:val="00F34C40"/>
    <w:rsid w:val="00F34D14"/>
    <w:rsid w:val="00F350F2"/>
    <w:rsid w:val="00F351BF"/>
    <w:rsid w:val="00F35735"/>
    <w:rsid w:val="00F35812"/>
    <w:rsid w:val="00F359C9"/>
    <w:rsid w:val="00F35C2B"/>
    <w:rsid w:val="00F361C7"/>
    <w:rsid w:val="00F36560"/>
    <w:rsid w:val="00F36581"/>
    <w:rsid w:val="00F3660C"/>
    <w:rsid w:val="00F36732"/>
    <w:rsid w:val="00F368ED"/>
    <w:rsid w:val="00F36BF6"/>
    <w:rsid w:val="00F36E2E"/>
    <w:rsid w:val="00F36EF1"/>
    <w:rsid w:val="00F36FE9"/>
    <w:rsid w:val="00F37102"/>
    <w:rsid w:val="00F371D7"/>
    <w:rsid w:val="00F3777A"/>
    <w:rsid w:val="00F37AB9"/>
    <w:rsid w:val="00F37D7B"/>
    <w:rsid w:val="00F40011"/>
    <w:rsid w:val="00F40177"/>
    <w:rsid w:val="00F4049A"/>
    <w:rsid w:val="00F40694"/>
    <w:rsid w:val="00F40824"/>
    <w:rsid w:val="00F40B25"/>
    <w:rsid w:val="00F40BF2"/>
    <w:rsid w:val="00F41104"/>
    <w:rsid w:val="00F41213"/>
    <w:rsid w:val="00F41668"/>
    <w:rsid w:val="00F41D18"/>
    <w:rsid w:val="00F42010"/>
    <w:rsid w:val="00F423EE"/>
    <w:rsid w:val="00F425EC"/>
    <w:rsid w:val="00F42974"/>
    <w:rsid w:val="00F42AAB"/>
    <w:rsid w:val="00F42C95"/>
    <w:rsid w:val="00F42EFB"/>
    <w:rsid w:val="00F42F57"/>
    <w:rsid w:val="00F43347"/>
    <w:rsid w:val="00F433E3"/>
    <w:rsid w:val="00F4388E"/>
    <w:rsid w:val="00F43A55"/>
    <w:rsid w:val="00F43E45"/>
    <w:rsid w:val="00F4409D"/>
    <w:rsid w:val="00F441EB"/>
    <w:rsid w:val="00F4451F"/>
    <w:rsid w:val="00F446D8"/>
    <w:rsid w:val="00F447F2"/>
    <w:rsid w:val="00F449ED"/>
    <w:rsid w:val="00F44B57"/>
    <w:rsid w:val="00F44D5A"/>
    <w:rsid w:val="00F44D61"/>
    <w:rsid w:val="00F452ED"/>
    <w:rsid w:val="00F457C9"/>
    <w:rsid w:val="00F45A76"/>
    <w:rsid w:val="00F46391"/>
    <w:rsid w:val="00F46C84"/>
    <w:rsid w:val="00F46E31"/>
    <w:rsid w:val="00F475E9"/>
    <w:rsid w:val="00F47785"/>
    <w:rsid w:val="00F47BB6"/>
    <w:rsid w:val="00F47E48"/>
    <w:rsid w:val="00F5026F"/>
    <w:rsid w:val="00F5052E"/>
    <w:rsid w:val="00F50621"/>
    <w:rsid w:val="00F50E3B"/>
    <w:rsid w:val="00F510D1"/>
    <w:rsid w:val="00F5166F"/>
    <w:rsid w:val="00F51B91"/>
    <w:rsid w:val="00F51C2B"/>
    <w:rsid w:val="00F51C32"/>
    <w:rsid w:val="00F51CC6"/>
    <w:rsid w:val="00F5217D"/>
    <w:rsid w:val="00F523F0"/>
    <w:rsid w:val="00F52521"/>
    <w:rsid w:val="00F5289B"/>
    <w:rsid w:val="00F52956"/>
    <w:rsid w:val="00F529B8"/>
    <w:rsid w:val="00F52EF4"/>
    <w:rsid w:val="00F52FA9"/>
    <w:rsid w:val="00F5307B"/>
    <w:rsid w:val="00F53084"/>
    <w:rsid w:val="00F531BD"/>
    <w:rsid w:val="00F53369"/>
    <w:rsid w:val="00F538B6"/>
    <w:rsid w:val="00F53AB5"/>
    <w:rsid w:val="00F53C9B"/>
    <w:rsid w:val="00F54500"/>
    <w:rsid w:val="00F549B2"/>
    <w:rsid w:val="00F54D3F"/>
    <w:rsid w:val="00F54E58"/>
    <w:rsid w:val="00F551DE"/>
    <w:rsid w:val="00F554C0"/>
    <w:rsid w:val="00F5563A"/>
    <w:rsid w:val="00F558AC"/>
    <w:rsid w:val="00F5590B"/>
    <w:rsid w:val="00F55A25"/>
    <w:rsid w:val="00F55B93"/>
    <w:rsid w:val="00F55BEA"/>
    <w:rsid w:val="00F55D52"/>
    <w:rsid w:val="00F56181"/>
    <w:rsid w:val="00F56608"/>
    <w:rsid w:val="00F569E4"/>
    <w:rsid w:val="00F5711C"/>
    <w:rsid w:val="00F573C3"/>
    <w:rsid w:val="00F578D0"/>
    <w:rsid w:val="00F578D6"/>
    <w:rsid w:val="00F57C25"/>
    <w:rsid w:val="00F57E6E"/>
    <w:rsid w:val="00F600DC"/>
    <w:rsid w:val="00F6043D"/>
    <w:rsid w:val="00F606D0"/>
    <w:rsid w:val="00F60762"/>
    <w:rsid w:val="00F60B47"/>
    <w:rsid w:val="00F61174"/>
    <w:rsid w:val="00F614B7"/>
    <w:rsid w:val="00F615BA"/>
    <w:rsid w:val="00F61754"/>
    <w:rsid w:val="00F6183A"/>
    <w:rsid w:val="00F61C1B"/>
    <w:rsid w:val="00F61C30"/>
    <w:rsid w:val="00F61CBC"/>
    <w:rsid w:val="00F61E90"/>
    <w:rsid w:val="00F61FE4"/>
    <w:rsid w:val="00F621FD"/>
    <w:rsid w:val="00F62471"/>
    <w:rsid w:val="00F626A7"/>
    <w:rsid w:val="00F62752"/>
    <w:rsid w:val="00F628D4"/>
    <w:rsid w:val="00F62942"/>
    <w:rsid w:val="00F62B5A"/>
    <w:rsid w:val="00F6341B"/>
    <w:rsid w:val="00F636EE"/>
    <w:rsid w:val="00F637E6"/>
    <w:rsid w:val="00F64207"/>
    <w:rsid w:val="00F64377"/>
    <w:rsid w:val="00F644BE"/>
    <w:rsid w:val="00F64BA0"/>
    <w:rsid w:val="00F64BDF"/>
    <w:rsid w:val="00F64F46"/>
    <w:rsid w:val="00F651E0"/>
    <w:rsid w:val="00F6563F"/>
    <w:rsid w:val="00F658D6"/>
    <w:rsid w:val="00F65911"/>
    <w:rsid w:val="00F6594F"/>
    <w:rsid w:val="00F65AE3"/>
    <w:rsid w:val="00F65B27"/>
    <w:rsid w:val="00F65F1A"/>
    <w:rsid w:val="00F6600E"/>
    <w:rsid w:val="00F66327"/>
    <w:rsid w:val="00F6672C"/>
    <w:rsid w:val="00F6737B"/>
    <w:rsid w:val="00F6738C"/>
    <w:rsid w:val="00F67654"/>
    <w:rsid w:val="00F676DD"/>
    <w:rsid w:val="00F67A29"/>
    <w:rsid w:val="00F67CE3"/>
    <w:rsid w:val="00F67EB8"/>
    <w:rsid w:val="00F701AD"/>
    <w:rsid w:val="00F708A8"/>
    <w:rsid w:val="00F709F9"/>
    <w:rsid w:val="00F70AF3"/>
    <w:rsid w:val="00F70D15"/>
    <w:rsid w:val="00F70FB2"/>
    <w:rsid w:val="00F71668"/>
    <w:rsid w:val="00F71779"/>
    <w:rsid w:val="00F71E99"/>
    <w:rsid w:val="00F71F7B"/>
    <w:rsid w:val="00F72048"/>
    <w:rsid w:val="00F72CFC"/>
    <w:rsid w:val="00F72CFE"/>
    <w:rsid w:val="00F73126"/>
    <w:rsid w:val="00F73386"/>
    <w:rsid w:val="00F7358A"/>
    <w:rsid w:val="00F73614"/>
    <w:rsid w:val="00F73748"/>
    <w:rsid w:val="00F73B3B"/>
    <w:rsid w:val="00F73CAF"/>
    <w:rsid w:val="00F740C0"/>
    <w:rsid w:val="00F748FB"/>
    <w:rsid w:val="00F74939"/>
    <w:rsid w:val="00F74CD9"/>
    <w:rsid w:val="00F751B9"/>
    <w:rsid w:val="00F751BE"/>
    <w:rsid w:val="00F758FE"/>
    <w:rsid w:val="00F7598D"/>
    <w:rsid w:val="00F75B96"/>
    <w:rsid w:val="00F75D4D"/>
    <w:rsid w:val="00F75E9F"/>
    <w:rsid w:val="00F75EF8"/>
    <w:rsid w:val="00F765B1"/>
    <w:rsid w:val="00F7691C"/>
    <w:rsid w:val="00F76CE9"/>
    <w:rsid w:val="00F76E3C"/>
    <w:rsid w:val="00F77290"/>
    <w:rsid w:val="00F77548"/>
    <w:rsid w:val="00F77566"/>
    <w:rsid w:val="00F77A22"/>
    <w:rsid w:val="00F801F8"/>
    <w:rsid w:val="00F81049"/>
    <w:rsid w:val="00F8121E"/>
    <w:rsid w:val="00F81468"/>
    <w:rsid w:val="00F8148A"/>
    <w:rsid w:val="00F814FA"/>
    <w:rsid w:val="00F818C5"/>
    <w:rsid w:val="00F8196D"/>
    <w:rsid w:val="00F81A5D"/>
    <w:rsid w:val="00F81A7C"/>
    <w:rsid w:val="00F81BE8"/>
    <w:rsid w:val="00F81C04"/>
    <w:rsid w:val="00F81FC8"/>
    <w:rsid w:val="00F82098"/>
    <w:rsid w:val="00F8239C"/>
    <w:rsid w:val="00F82430"/>
    <w:rsid w:val="00F82439"/>
    <w:rsid w:val="00F82872"/>
    <w:rsid w:val="00F82CED"/>
    <w:rsid w:val="00F82F3D"/>
    <w:rsid w:val="00F830BA"/>
    <w:rsid w:val="00F836FE"/>
    <w:rsid w:val="00F8393D"/>
    <w:rsid w:val="00F83BC4"/>
    <w:rsid w:val="00F84326"/>
    <w:rsid w:val="00F84574"/>
    <w:rsid w:val="00F847F2"/>
    <w:rsid w:val="00F847F7"/>
    <w:rsid w:val="00F84C95"/>
    <w:rsid w:val="00F84D12"/>
    <w:rsid w:val="00F84ECF"/>
    <w:rsid w:val="00F85306"/>
    <w:rsid w:val="00F854FD"/>
    <w:rsid w:val="00F85647"/>
    <w:rsid w:val="00F858A1"/>
    <w:rsid w:val="00F85BC6"/>
    <w:rsid w:val="00F85CCA"/>
    <w:rsid w:val="00F85F6C"/>
    <w:rsid w:val="00F85FFE"/>
    <w:rsid w:val="00F8607B"/>
    <w:rsid w:val="00F86156"/>
    <w:rsid w:val="00F86461"/>
    <w:rsid w:val="00F86B38"/>
    <w:rsid w:val="00F86DD1"/>
    <w:rsid w:val="00F86F29"/>
    <w:rsid w:val="00F86F51"/>
    <w:rsid w:val="00F8712B"/>
    <w:rsid w:val="00F8715A"/>
    <w:rsid w:val="00F87417"/>
    <w:rsid w:val="00F878D7"/>
    <w:rsid w:val="00F87B89"/>
    <w:rsid w:val="00F87C31"/>
    <w:rsid w:val="00F87D3C"/>
    <w:rsid w:val="00F901F3"/>
    <w:rsid w:val="00F903D3"/>
    <w:rsid w:val="00F907BC"/>
    <w:rsid w:val="00F909E4"/>
    <w:rsid w:val="00F9105D"/>
    <w:rsid w:val="00F91068"/>
    <w:rsid w:val="00F91281"/>
    <w:rsid w:val="00F91481"/>
    <w:rsid w:val="00F915AC"/>
    <w:rsid w:val="00F91618"/>
    <w:rsid w:val="00F91CFD"/>
    <w:rsid w:val="00F91EE4"/>
    <w:rsid w:val="00F92214"/>
    <w:rsid w:val="00F924CE"/>
    <w:rsid w:val="00F92722"/>
    <w:rsid w:val="00F929FA"/>
    <w:rsid w:val="00F92CDD"/>
    <w:rsid w:val="00F93D17"/>
    <w:rsid w:val="00F93DAF"/>
    <w:rsid w:val="00F93E38"/>
    <w:rsid w:val="00F948A1"/>
    <w:rsid w:val="00F95049"/>
    <w:rsid w:val="00F95265"/>
    <w:rsid w:val="00F95356"/>
    <w:rsid w:val="00F957CE"/>
    <w:rsid w:val="00F9586E"/>
    <w:rsid w:val="00F95874"/>
    <w:rsid w:val="00F9597E"/>
    <w:rsid w:val="00F959A5"/>
    <w:rsid w:val="00F95A24"/>
    <w:rsid w:val="00F95C55"/>
    <w:rsid w:val="00F95DA5"/>
    <w:rsid w:val="00F95EC8"/>
    <w:rsid w:val="00F9663F"/>
    <w:rsid w:val="00F96B18"/>
    <w:rsid w:val="00F96D4A"/>
    <w:rsid w:val="00F96EB7"/>
    <w:rsid w:val="00F97725"/>
    <w:rsid w:val="00F9790E"/>
    <w:rsid w:val="00F97B00"/>
    <w:rsid w:val="00FA0318"/>
    <w:rsid w:val="00FA06D7"/>
    <w:rsid w:val="00FA07E7"/>
    <w:rsid w:val="00FA08AD"/>
    <w:rsid w:val="00FA08F3"/>
    <w:rsid w:val="00FA0B7B"/>
    <w:rsid w:val="00FA0CC1"/>
    <w:rsid w:val="00FA0F44"/>
    <w:rsid w:val="00FA1080"/>
    <w:rsid w:val="00FA1734"/>
    <w:rsid w:val="00FA17A4"/>
    <w:rsid w:val="00FA1A7D"/>
    <w:rsid w:val="00FA1A8E"/>
    <w:rsid w:val="00FA1D1E"/>
    <w:rsid w:val="00FA1D52"/>
    <w:rsid w:val="00FA1F69"/>
    <w:rsid w:val="00FA2064"/>
    <w:rsid w:val="00FA2789"/>
    <w:rsid w:val="00FA2DA6"/>
    <w:rsid w:val="00FA2FF5"/>
    <w:rsid w:val="00FA34C6"/>
    <w:rsid w:val="00FA352A"/>
    <w:rsid w:val="00FA367C"/>
    <w:rsid w:val="00FA3693"/>
    <w:rsid w:val="00FA36D9"/>
    <w:rsid w:val="00FA3768"/>
    <w:rsid w:val="00FA3856"/>
    <w:rsid w:val="00FA409E"/>
    <w:rsid w:val="00FA4244"/>
    <w:rsid w:val="00FA4CE4"/>
    <w:rsid w:val="00FA5092"/>
    <w:rsid w:val="00FA5424"/>
    <w:rsid w:val="00FA5784"/>
    <w:rsid w:val="00FA603A"/>
    <w:rsid w:val="00FA658A"/>
    <w:rsid w:val="00FA66F3"/>
    <w:rsid w:val="00FA6A7A"/>
    <w:rsid w:val="00FA6B8F"/>
    <w:rsid w:val="00FA6DB9"/>
    <w:rsid w:val="00FA76D8"/>
    <w:rsid w:val="00FA7B41"/>
    <w:rsid w:val="00FA7D54"/>
    <w:rsid w:val="00FB03B1"/>
    <w:rsid w:val="00FB0515"/>
    <w:rsid w:val="00FB0571"/>
    <w:rsid w:val="00FB07E5"/>
    <w:rsid w:val="00FB09B7"/>
    <w:rsid w:val="00FB121E"/>
    <w:rsid w:val="00FB1301"/>
    <w:rsid w:val="00FB13F9"/>
    <w:rsid w:val="00FB155E"/>
    <w:rsid w:val="00FB1616"/>
    <w:rsid w:val="00FB1891"/>
    <w:rsid w:val="00FB18D7"/>
    <w:rsid w:val="00FB1A76"/>
    <w:rsid w:val="00FB1B11"/>
    <w:rsid w:val="00FB1B91"/>
    <w:rsid w:val="00FB1CD3"/>
    <w:rsid w:val="00FB209E"/>
    <w:rsid w:val="00FB2322"/>
    <w:rsid w:val="00FB29EA"/>
    <w:rsid w:val="00FB367F"/>
    <w:rsid w:val="00FB384F"/>
    <w:rsid w:val="00FB3DF7"/>
    <w:rsid w:val="00FB3F69"/>
    <w:rsid w:val="00FB43D9"/>
    <w:rsid w:val="00FB4477"/>
    <w:rsid w:val="00FB45DE"/>
    <w:rsid w:val="00FB4633"/>
    <w:rsid w:val="00FB531F"/>
    <w:rsid w:val="00FB535B"/>
    <w:rsid w:val="00FB5427"/>
    <w:rsid w:val="00FB5A02"/>
    <w:rsid w:val="00FB5CB3"/>
    <w:rsid w:val="00FB5F13"/>
    <w:rsid w:val="00FB6216"/>
    <w:rsid w:val="00FB6BF7"/>
    <w:rsid w:val="00FB7AA5"/>
    <w:rsid w:val="00FB7DFC"/>
    <w:rsid w:val="00FB7DFE"/>
    <w:rsid w:val="00FB7E38"/>
    <w:rsid w:val="00FB7F9D"/>
    <w:rsid w:val="00FC019F"/>
    <w:rsid w:val="00FC05A5"/>
    <w:rsid w:val="00FC0686"/>
    <w:rsid w:val="00FC070A"/>
    <w:rsid w:val="00FC0A00"/>
    <w:rsid w:val="00FC0BEE"/>
    <w:rsid w:val="00FC0CFF"/>
    <w:rsid w:val="00FC0D90"/>
    <w:rsid w:val="00FC1226"/>
    <w:rsid w:val="00FC150D"/>
    <w:rsid w:val="00FC1B74"/>
    <w:rsid w:val="00FC1E34"/>
    <w:rsid w:val="00FC1F0A"/>
    <w:rsid w:val="00FC1F45"/>
    <w:rsid w:val="00FC1F70"/>
    <w:rsid w:val="00FC2149"/>
    <w:rsid w:val="00FC259F"/>
    <w:rsid w:val="00FC25EB"/>
    <w:rsid w:val="00FC2A5A"/>
    <w:rsid w:val="00FC2D62"/>
    <w:rsid w:val="00FC2FB6"/>
    <w:rsid w:val="00FC347D"/>
    <w:rsid w:val="00FC3487"/>
    <w:rsid w:val="00FC3608"/>
    <w:rsid w:val="00FC36E9"/>
    <w:rsid w:val="00FC390E"/>
    <w:rsid w:val="00FC3EA7"/>
    <w:rsid w:val="00FC4173"/>
    <w:rsid w:val="00FC4327"/>
    <w:rsid w:val="00FC4456"/>
    <w:rsid w:val="00FC488A"/>
    <w:rsid w:val="00FC5059"/>
    <w:rsid w:val="00FC5829"/>
    <w:rsid w:val="00FC599A"/>
    <w:rsid w:val="00FC5AE9"/>
    <w:rsid w:val="00FC5E06"/>
    <w:rsid w:val="00FC6101"/>
    <w:rsid w:val="00FC6DD7"/>
    <w:rsid w:val="00FC6E31"/>
    <w:rsid w:val="00FC749D"/>
    <w:rsid w:val="00FC777C"/>
    <w:rsid w:val="00FC77F4"/>
    <w:rsid w:val="00FC7EDC"/>
    <w:rsid w:val="00FD07D7"/>
    <w:rsid w:val="00FD084B"/>
    <w:rsid w:val="00FD0CBF"/>
    <w:rsid w:val="00FD0DD7"/>
    <w:rsid w:val="00FD0EC5"/>
    <w:rsid w:val="00FD0F18"/>
    <w:rsid w:val="00FD0F7C"/>
    <w:rsid w:val="00FD0FD9"/>
    <w:rsid w:val="00FD154F"/>
    <w:rsid w:val="00FD17C6"/>
    <w:rsid w:val="00FD17CE"/>
    <w:rsid w:val="00FD1901"/>
    <w:rsid w:val="00FD1A95"/>
    <w:rsid w:val="00FD1B15"/>
    <w:rsid w:val="00FD1BFB"/>
    <w:rsid w:val="00FD23F2"/>
    <w:rsid w:val="00FD274A"/>
    <w:rsid w:val="00FD2964"/>
    <w:rsid w:val="00FD2E23"/>
    <w:rsid w:val="00FD30D4"/>
    <w:rsid w:val="00FD3197"/>
    <w:rsid w:val="00FD32E9"/>
    <w:rsid w:val="00FD3604"/>
    <w:rsid w:val="00FD36DD"/>
    <w:rsid w:val="00FD3720"/>
    <w:rsid w:val="00FD3850"/>
    <w:rsid w:val="00FD3C3C"/>
    <w:rsid w:val="00FD3E98"/>
    <w:rsid w:val="00FD3E9D"/>
    <w:rsid w:val="00FD4083"/>
    <w:rsid w:val="00FD4110"/>
    <w:rsid w:val="00FD42D2"/>
    <w:rsid w:val="00FD4389"/>
    <w:rsid w:val="00FD43D1"/>
    <w:rsid w:val="00FD44F5"/>
    <w:rsid w:val="00FD46C4"/>
    <w:rsid w:val="00FD4725"/>
    <w:rsid w:val="00FD4AF5"/>
    <w:rsid w:val="00FD4B4C"/>
    <w:rsid w:val="00FD4E39"/>
    <w:rsid w:val="00FD4FCF"/>
    <w:rsid w:val="00FD500E"/>
    <w:rsid w:val="00FD52C9"/>
    <w:rsid w:val="00FD531E"/>
    <w:rsid w:val="00FD5715"/>
    <w:rsid w:val="00FD590E"/>
    <w:rsid w:val="00FD5A0A"/>
    <w:rsid w:val="00FD5B33"/>
    <w:rsid w:val="00FD5DDA"/>
    <w:rsid w:val="00FD5F1D"/>
    <w:rsid w:val="00FD60ED"/>
    <w:rsid w:val="00FD60F7"/>
    <w:rsid w:val="00FD6239"/>
    <w:rsid w:val="00FD6323"/>
    <w:rsid w:val="00FD6417"/>
    <w:rsid w:val="00FD6C4A"/>
    <w:rsid w:val="00FD6E28"/>
    <w:rsid w:val="00FD6F8C"/>
    <w:rsid w:val="00FD6FB6"/>
    <w:rsid w:val="00FD7105"/>
    <w:rsid w:val="00FD77C0"/>
    <w:rsid w:val="00FE035C"/>
    <w:rsid w:val="00FE0377"/>
    <w:rsid w:val="00FE048E"/>
    <w:rsid w:val="00FE04AC"/>
    <w:rsid w:val="00FE07AE"/>
    <w:rsid w:val="00FE07DE"/>
    <w:rsid w:val="00FE0A77"/>
    <w:rsid w:val="00FE0ADC"/>
    <w:rsid w:val="00FE106A"/>
    <w:rsid w:val="00FE146F"/>
    <w:rsid w:val="00FE1726"/>
    <w:rsid w:val="00FE1869"/>
    <w:rsid w:val="00FE1E5E"/>
    <w:rsid w:val="00FE1E61"/>
    <w:rsid w:val="00FE1E74"/>
    <w:rsid w:val="00FE2299"/>
    <w:rsid w:val="00FE22A1"/>
    <w:rsid w:val="00FE22E5"/>
    <w:rsid w:val="00FE23E2"/>
    <w:rsid w:val="00FE24F4"/>
    <w:rsid w:val="00FE25E0"/>
    <w:rsid w:val="00FE270A"/>
    <w:rsid w:val="00FE2AE1"/>
    <w:rsid w:val="00FE30C7"/>
    <w:rsid w:val="00FE3120"/>
    <w:rsid w:val="00FE327D"/>
    <w:rsid w:val="00FE329A"/>
    <w:rsid w:val="00FE34AC"/>
    <w:rsid w:val="00FE3534"/>
    <w:rsid w:val="00FE364E"/>
    <w:rsid w:val="00FE401F"/>
    <w:rsid w:val="00FE40D4"/>
    <w:rsid w:val="00FE40D7"/>
    <w:rsid w:val="00FE4115"/>
    <w:rsid w:val="00FE42C9"/>
    <w:rsid w:val="00FE43E2"/>
    <w:rsid w:val="00FE4749"/>
    <w:rsid w:val="00FE4B2F"/>
    <w:rsid w:val="00FE4E1A"/>
    <w:rsid w:val="00FE4F3B"/>
    <w:rsid w:val="00FE505A"/>
    <w:rsid w:val="00FE5361"/>
    <w:rsid w:val="00FE5B31"/>
    <w:rsid w:val="00FE5DA9"/>
    <w:rsid w:val="00FE5EC6"/>
    <w:rsid w:val="00FE5F50"/>
    <w:rsid w:val="00FE5F72"/>
    <w:rsid w:val="00FE6518"/>
    <w:rsid w:val="00FE6546"/>
    <w:rsid w:val="00FE6632"/>
    <w:rsid w:val="00FE6688"/>
    <w:rsid w:val="00FE762D"/>
    <w:rsid w:val="00FE77F3"/>
    <w:rsid w:val="00FE7B0D"/>
    <w:rsid w:val="00FE7B1E"/>
    <w:rsid w:val="00FE7C18"/>
    <w:rsid w:val="00FE7E80"/>
    <w:rsid w:val="00FE7F1C"/>
    <w:rsid w:val="00FF0637"/>
    <w:rsid w:val="00FF0FF6"/>
    <w:rsid w:val="00FF2475"/>
    <w:rsid w:val="00FF2664"/>
    <w:rsid w:val="00FF279E"/>
    <w:rsid w:val="00FF2CD0"/>
    <w:rsid w:val="00FF2E0A"/>
    <w:rsid w:val="00FF306C"/>
    <w:rsid w:val="00FF3170"/>
    <w:rsid w:val="00FF34D3"/>
    <w:rsid w:val="00FF368B"/>
    <w:rsid w:val="00FF3802"/>
    <w:rsid w:val="00FF3C79"/>
    <w:rsid w:val="00FF3CED"/>
    <w:rsid w:val="00FF3CFB"/>
    <w:rsid w:val="00FF4137"/>
    <w:rsid w:val="00FF425A"/>
    <w:rsid w:val="00FF42C3"/>
    <w:rsid w:val="00FF4A2A"/>
    <w:rsid w:val="00FF5611"/>
    <w:rsid w:val="00FF5C74"/>
    <w:rsid w:val="00FF60F0"/>
    <w:rsid w:val="00FF6514"/>
    <w:rsid w:val="00FF6557"/>
    <w:rsid w:val="00FF6911"/>
    <w:rsid w:val="00FF69A3"/>
    <w:rsid w:val="00FF6B72"/>
    <w:rsid w:val="00FF6C2D"/>
    <w:rsid w:val="00FF71A1"/>
    <w:rsid w:val="00FF72F6"/>
    <w:rsid w:val="00FF7566"/>
    <w:rsid w:val="00FF7577"/>
    <w:rsid w:val="00FF759F"/>
    <w:rsid w:val="00FF7655"/>
    <w:rsid w:val="00FF7BB5"/>
    <w:rsid w:val="00FF7E72"/>
    <w:rsid w:val="00FF7EA1"/>
    <w:rsid w:val="010C7284"/>
    <w:rsid w:val="0138349B"/>
    <w:rsid w:val="01A463E4"/>
    <w:rsid w:val="01B8C7D9"/>
    <w:rsid w:val="01E4127A"/>
    <w:rsid w:val="01E418CC"/>
    <w:rsid w:val="0224EF0C"/>
    <w:rsid w:val="022784E0"/>
    <w:rsid w:val="023B28B9"/>
    <w:rsid w:val="0246DF37"/>
    <w:rsid w:val="024961D3"/>
    <w:rsid w:val="025C0E84"/>
    <w:rsid w:val="025D8A49"/>
    <w:rsid w:val="0279EEBF"/>
    <w:rsid w:val="0290058A"/>
    <w:rsid w:val="02C56E83"/>
    <w:rsid w:val="02E58FF0"/>
    <w:rsid w:val="02F9A494"/>
    <w:rsid w:val="03081154"/>
    <w:rsid w:val="03100D6A"/>
    <w:rsid w:val="031ED7C3"/>
    <w:rsid w:val="032AD46F"/>
    <w:rsid w:val="033755FE"/>
    <w:rsid w:val="035B080E"/>
    <w:rsid w:val="035B303A"/>
    <w:rsid w:val="035E6E22"/>
    <w:rsid w:val="0360147A"/>
    <w:rsid w:val="0361129E"/>
    <w:rsid w:val="038093A3"/>
    <w:rsid w:val="03956305"/>
    <w:rsid w:val="03B4060B"/>
    <w:rsid w:val="040A9C89"/>
    <w:rsid w:val="0438481A"/>
    <w:rsid w:val="044A169C"/>
    <w:rsid w:val="0454CF44"/>
    <w:rsid w:val="04606203"/>
    <w:rsid w:val="0471E4CD"/>
    <w:rsid w:val="047FE1C8"/>
    <w:rsid w:val="04A0B0CA"/>
    <w:rsid w:val="04C6D9D2"/>
    <w:rsid w:val="04D07CB5"/>
    <w:rsid w:val="04E6FE61"/>
    <w:rsid w:val="05264E6A"/>
    <w:rsid w:val="05334929"/>
    <w:rsid w:val="05789938"/>
    <w:rsid w:val="059210FA"/>
    <w:rsid w:val="059E2DD1"/>
    <w:rsid w:val="05CC6909"/>
    <w:rsid w:val="05D54FD3"/>
    <w:rsid w:val="0631ED96"/>
    <w:rsid w:val="064F728A"/>
    <w:rsid w:val="06D51D26"/>
    <w:rsid w:val="06FD247F"/>
    <w:rsid w:val="07321CBE"/>
    <w:rsid w:val="075525CD"/>
    <w:rsid w:val="0798B139"/>
    <w:rsid w:val="07A661A1"/>
    <w:rsid w:val="07B513AF"/>
    <w:rsid w:val="07D52A2E"/>
    <w:rsid w:val="07E4B613"/>
    <w:rsid w:val="0845E82F"/>
    <w:rsid w:val="084BFEEB"/>
    <w:rsid w:val="087695F7"/>
    <w:rsid w:val="0882788C"/>
    <w:rsid w:val="088B8570"/>
    <w:rsid w:val="08D7FC5F"/>
    <w:rsid w:val="0908B5D4"/>
    <w:rsid w:val="0913C74D"/>
    <w:rsid w:val="09628FDA"/>
    <w:rsid w:val="09928F8A"/>
    <w:rsid w:val="09A0EF5E"/>
    <w:rsid w:val="09BCAC67"/>
    <w:rsid w:val="09CFE05E"/>
    <w:rsid w:val="0A00616A"/>
    <w:rsid w:val="0A2B67D3"/>
    <w:rsid w:val="0AC17D65"/>
    <w:rsid w:val="0AEB1F8D"/>
    <w:rsid w:val="0B276528"/>
    <w:rsid w:val="0B55ED1E"/>
    <w:rsid w:val="0B60DAF8"/>
    <w:rsid w:val="0BA31A3E"/>
    <w:rsid w:val="0BBE96D0"/>
    <w:rsid w:val="0BD1A3FE"/>
    <w:rsid w:val="0C03ED13"/>
    <w:rsid w:val="0C3EA550"/>
    <w:rsid w:val="0CBBD8DA"/>
    <w:rsid w:val="0CC9FABD"/>
    <w:rsid w:val="0CD052AF"/>
    <w:rsid w:val="0CD46103"/>
    <w:rsid w:val="0CF03AD8"/>
    <w:rsid w:val="0D190D89"/>
    <w:rsid w:val="0D1F96AF"/>
    <w:rsid w:val="0D47DC1D"/>
    <w:rsid w:val="0D4AA637"/>
    <w:rsid w:val="0D4B1495"/>
    <w:rsid w:val="0D53FF12"/>
    <w:rsid w:val="0D63E576"/>
    <w:rsid w:val="0D83E376"/>
    <w:rsid w:val="0DC4A26F"/>
    <w:rsid w:val="0DD96F8B"/>
    <w:rsid w:val="0E126701"/>
    <w:rsid w:val="0E1723F1"/>
    <w:rsid w:val="0EB6F076"/>
    <w:rsid w:val="0F0F37DE"/>
    <w:rsid w:val="0F12F8CB"/>
    <w:rsid w:val="0F1394D7"/>
    <w:rsid w:val="0F37F7DC"/>
    <w:rsid w:val="0F50D390"/>
    <w:rsid w:val="0F536CBB"/>
    <w:rsid w:val="0F61EACD"/>
    <w:rsid w:val="0F9BCAE8"/>
    <w:rsid w:val="0FA02232"/>
    <w:rsid w:val="0FB928F7"/>
    <w:rsid w:val="0FEA7BA5"/>
    <w:rsid w:val="0FEE446D"/>
    <w:rsid w:val="100C8338"/>
    <w:rsid w:val="10296DCC"/>
    <w:rsid w:val="10475E30"/>
    <w:rsid w:val="10551401"/>
    <w:rsid w:val="106C3BE1"/>
    <w:rsid w:val="10742523"/>
    <w:rsid w:val="10906E16"/>
    <w:rsid w:val="109952FE"/>
    <w:rsid w:val="10BE35D9"/>
    <w:rsid w:val="10F91D82"/>
    <w:rsid w:val="10FF8C9D"/>
    <w:rsid w:val="116C65DD"/>
    <w:rsid w:val="119F0F77"/>
    <w:rsid w:val="11D43D4E"/>
    <w:rsid w:val="11DBAA1D"/>
    <w:rsid w:val="11F6FF0A"/>
    <w:rsid w:val="12082073"/>
    <w:rsid w:val="126FC1B5"/>
    <w:rsid w:val="127B3141"/>
    <w:rsid w:val="1294C914"/>
    <w:rsid w:val="12B008B5"/>
    <w:rsid w:val="12F80F32"/>
    <w:rsid w:val="13CA5095"/>
    <w:rsid w:val="13F17664"/>
    <w:rsid w:val="13FF7291"/>
    <w:rsid w:val="14164746"/>
    <w:rsid w:val="142B4329"/>
    <w:rsid w:val="144BC66E"/>
    <w:rsid w:val="1459A5FC"/>
    <w:rsid w:val="1464EECB"/>
    <w:rsid w:val="1474E0A8"/>
    <w:rsid w:val="1482F9A2"/>
    <w:rsid w:val="14D5BC37"/>
    <w:rsid w:val="14E06EF5"/>
    <w:rsid w:val="14EA1BAF"/>
    <w:rsid w:val="150D39A2"/>
    <w:rsid w:val="15294549"/>
    <w:rsid w:val="154A198A"/>
    <w:rsid w:val="1583C4EC"/>
    <w:rsid w:val="158D68FA"/>
    <w:rsid w:val="15A9AACA"/>
    <w:rsid w:val="15DE4420"/>
    <w:rsid w:val="15F0244A"/>
    <w:rsid w:val="164004CC"/>
    <w:rsid w:val="16533CE4"/>
    <w:rsid w:val="167CF19C"/>
    <w:rsid w:val="168048C6"/>
    <w:rsid w:val="16A7AC01"/>
    <w:rsid w:val="16AFBF69"/>
    <w:rsid w:val="16B8936E"/>
    <w:rsid w:val="16F7A890"/>
    <w:rsid w:val="170EE001"/>
    <w:rsid w:val="17416036"/>
    <w:rsid w:val="175BED22"/>
    <w:rsid w:val="177370E2"/>
    <w:rsid w:val="17836730"/>
    <w:rsid w:val="17A9F786"/>
    <w:rsid w:val="17B0CDE5"/>
    <w:rsid w:val="17C7FA96"/>
    <w:rsid w:val="17E33374"/>
    <w:rsid w:val="17E48571"/>
    <w:rsid w:val="181645C7"/>
    <w:rsid w:val="1846ECCA"/>
    <w:rsid w:val="185DA63D"/>
    <w:rsid w:val="1898FBC3"/>
    <w:rsid w:val="18BDBDA2"/>
    <w:rsid w:val="19597A21"/>
    <w:rsid w:val="196E21BD"/>
    <w:rsid w:val="198ABAB7"/>
    <w:rsid w:val="19B95CE1"/>
    <w:rsid w:val="19C1B976"/>
    <w:rsid w:val="19CADF47"/>
    <w:rsid w:val="1A609303"/>
    <w:rsid w:val="1AC28342"/>
    <w:rsid w:val="1ACDF730"/>
    <w:rsid w:val="1ACF9935"/>
    <w:rsid w:val="1AFEA931"/>
    <w:rsid w:val="1B00856B"/>
    <w:rsid w:val="1B08D580"/>
    <w:rsid w:val="1B3233BB"/>
    <w:rsid w:val="1B3B01D8"/>
    <w:rsid w:val="1B5DA898"/>
    <w:rsid w:val="1B5DEE7E"/>
    <w:rsid w:val="1B6352C9"/>
    <w:rsid w:val="1B6E6466"/>
    <w:rsid w:val="1B7A1B55"/>
    <w:rsid w:val="1B7B8504"/>
    <w:rsid w:val="1BAF4FDD"/>
    <w:rsid w:val="1BDABBD6"/>
    <w:rsid w:val="1BE707BF"/>
    <w:rsid w:val="1C45EF0C"/>
    <w:rsid w:val="1C50C594"/>
    <w:rsid w:val="1C5A0BA9"/>
    <w:rsid w:val="1C5F9A3F"/>
    <w:rsid w:val="1C619B3C"/>
    <w:rsid w:val="1C797A9B"/>
    <w:rsid w:val="1CB9AC3A"/>
    <w:rsid w:val="1CCFB430"/>
    <w:rsid w:val="1CD31DA3"/>
    <w:rsid w:val="1CD9825C"/>
    <w:rsid w:val="1CF7A5F8"/>
    <w:rsid w:val="1CF978F9"/>
    <w:rsid w:val="1D2D0240"/>
    <w:rsid w:val="1D30C3F6"/>
    <w:rsid w:val="1D322EB6"/>
    <w:rsid w:val="1D42D590"/>
    <w:rsid w:val="1D54FB29"/>
    <w:rsid w:val="1D76CC67"/>
    <w:rsid w:val="1DA1F4EB"/>
    <w:rsid w:val="1DC2AF61"/>
    <w:rsid w:val="1DC2F801"/>
    <w:rsid w:val="1E375B15"/>
    <w:rsid w:val="1E436866"/>
    <w:rsid w:val="1E756DF0"/>
    <w:rsid w:val="1E91EF5B"/>
    <w:rsid w:val="1E9AF38B"/>
    <w:rsid w:val="1EA23A85"/>
    <w:rsid w:val="1EAABD45"/>
    <w:rsid w:val="1ECF7665"/>
    <w:rsid w:val="1F283B5D"/>
    <w:rsid w:val="1F385D05"/>
    <w:rsid w:val="1F596F14"/>
    <w:rsid w:val="1FE49CAB"/>
    <w:rsid w:val="1FF797A2"/>
    <w:rsid w:val="201B5B70"/>
    <w:rsid w:val="2029D539"/>
    <w:rsid w:val="2040B99D"/>
    <w:rsid w:val="206DF066"/>
    <w:rsid w:val="20A3406A"/>
    <w:rsid w:val="20E989C3"/>
    <w:rsid w:val="211048DA"/>
    <w:rsid w:val="21439E93"/>
    <w:rsid w:val="21AA3E1C"/>
    <w:rsid w:val="21B1006F"/>
    <w:rsid w:val="21D4869C"/>
    <w:rsid w:val="21EFABB1"/>
    <w:rsid w:val="2218E371"/>
    <w:rsid w:val="222815ED"/>
    <w:rsid w:val="222BBCE2"/>
    <w:rsid w:val="223254DB"/>
    <w:rsid w:val="223AE5DA"/>
    <w:rsid w:val="2245000A"/>
    <w:rsid w:val="2245EA7F"/>
    <w:rsid w:val="224A0B7F"/>
    <w:rsid w:val="22950D3E"/>
    <w:rsid w:val="22BB4EE4"/>
    <w:rsid w:val="22C31739"/>
    <w:rsid w:val="22DFB6A2"/>
    <w:rsid w:val="22ED402B"/>
    <w:rsid w:val="23404D66"/>
    <w:rsid w:val="2350950C"/>
    <w:rsid w:val="235A6700"/>
    <w:rsid w:val="235D398C"/>
    <w:rsid w:val="23614D75"/>
    <w:rsid w:val="23C2B2A1"/>
    <w:rsid w:val="23CA3DFA"/>
    <w:rsid w:val="23FD9543"/>
    <w:rsid w:val="2437BC1F"/>
    <w:rsid w:val="2475FBAE"/>
    <w:rsid w:val="24A5A85E"/>
    <w:rsid w:val="24B66B6C"/>
    <w:rsid w:val="24B8FBE8"/>
    <w:rsid w:val="24BC637B"/>
    <w:rsid w:val="24CB0300"/>
    <w:rsid w:val="24FB507D"/>
    <w:rsid w:val="25184C75"/>
    <w:rsid w:val="2538166F"/>
    <w:rsid w:val="2545C3AE"/>
    <w:rsid w:val="255AAE21"/>
    <w:rsid w:val="2567FF53"/>
    <w:rsid w:val="257FF1BE"/>
    <w:rsid w:val="25DE4717"/>
    <w:rsid w:val="26174D0C"/>
    <w:rsid w:val="265ED8DA"/>
    <w:rsid w:val="266834A9"/>
    <w:rsid w:val="2674E6EE"/>
    <w:rsid w:val="269DADC0"/>
    <w:rsid w:val="26D212D1"/>
    <w:rsid w:val="26E1BDD7"/>
    <w:rsid w:val="26FD359B"/>
    <w:rsid w:val="26FE40F7"/>
    <w:rsid w:val="270093BF"/>
    <w:rsid w:val="270F42E5"/>
    <w:rsid w:val="2717AC85"/>
    <w:rsid w:val="2725E0B9"/>
    <w:rsid w:val="273BFDC2"/>
    <w:rsid w:val="2799ACB9"/>
    <w:rsid w:val="27F0632E"/>
    <w:rsid w:val="27F19579"/>
    <w:rsid w:val="27FA4BBE"/>
    <w:rsid w:val="282D7E1F"/>
    <w:rsid w:val="2830A58A"/>
    <w:rsid w:val="28595F5E"/>
    <w:rsid w:val="285DEC92"/>
    <w:rsid w:val="2861174D"/>
    <w:rsid w:val="28A2766F"/>
    <w:rsid w:val="28F79EF5"/>
    <w:rsid w:val="290E1711"/>
    <w:rsid w:val="292C9494"/>
    <w:rsid w:val="2980DECC"/>
    <w:rsid w:val="298F1A73"/>
    <w:rsid w:val="29BE0397"/>
    <w:rsid w:val="29E46362"/>
    <w:rsid w:val="29F91307"/>
    <w:rsid w:val="2A031B80"/>
    <w:rsid w:val="2A32CAC6"/>
    <w:rsid w:val="2A58898C"/>
    <w:rsid w:val="2A88DF9A"/>
    <w:rsid w:val="2A925415"/>
    <w:rsid w:val="2AA18E6B"/>
    <w:rsid w:val="2AC16602"/>
    <w:rsid w:val="2B2EE1D9"/>
    <w:rsid w:val="2B302B1F"/>
    <w:rsid w:val="2B31F306"/>
    <w:rsid w:val="2B5521C4"/>
    <w:rsid w:val="2B742F4B"/>
    <w:rsid w:val="2B7C62FF"/>
    <w:rsid w:val="2BC40992"/>
    <w:rsid w:val="2BC4EEAF"/>
    <w:rsid w:val="2BD16130"/>
    <w:rsid w:val="2BEF117E"/>
    <w:rsid w:val="2BFF41F4"/>
    <w:rsid w:val="2C15A9EC"/>
    <w:rsid w:val="2C28B27B"/>
    <w:rsid w:val="2C2A1215"/>
    <w:rsid w:val="2C78EE86"/>
    <w:rsid w:val="2C8156EC"/>
    <w:rsid w:val="2C82E315"/>
    <w:rsid w:val="2C9EC8F6"/>
    <w:rsid w:val="2CE88838"/>
    <w:rsid w:val="2CF1A6E0"/>
    <w:rsid w:val="2CF7DC8A"/>
    <w:rsid w:val="2D11F208"/>
    <w:rsid w:val="2D1D4CF2"/>
    <w:rsid w:val="2DC834BB"/>
    <w:rsid w:val="2E084C24"/>
    <w:rsid w:val="2E6F967C"/>
    <w:rsid w:val="2E78EC68"/>
    <w:rsid w:val="2E7B495E"/>
    <w:rsid w:val="2E84034B"/>
    <w:rsid w:val="2E8D7741"/>
    <w:rsid w:val="2EA22BFE"/>
    <w:rsid w:val="2F08E528"/>
    <w:rsid w:val="2F12FA65"/>
    <w:rsid w:val="2F2F88B9"/>
    <w:rsid w:val="2F3FE9E0"/>
    <w:rsid w:val="2F40F3DB"/>
    <w:rsid w:val="2F51708B"/>
    <w:rsid w:val="2F6CC60E"/>
    <w:rsid w:val="2F8B25FE"/>
    <w:rsid w:val="2FC50B68"/>
    <w:rsid w:val="3009BF8D"/>
    <w:rsid w:val="30215C7C"/>
    <w:rsid w:val="3036515A"/>
    <w:rsid w:val="303D0BF0"/>
    <w:rsid w:val="3071F46A"/>
    <w:rsid w:val="307DB352"/>
    <w:rsid w:val="30976890"/>
    <w:rsid w:val="309AE852"/>
    <w:rsid w:val="309C456D"/>
    <w:rsid w:val="30D156CA"/>
    <w:rsid w:val="30D75E65"/>
    <w:rsid w:val="3115602D"/>
    <w:rsid w:val="311AC6BD"/>
    <w:rsid w:val="311B6291"/>
    <w:rsid w:val="31364A58"/>
    <w:rsid w:val="315355D9"/>
    <w:rsid w:val="3155C87A"/>
    <w:rsid w:val="315635F5"/>
    <w:rsid w:val="31586AB1"/>
    <w:rsid w:val="3163A9B8"/>
    <w:rsid w:val="31A7EB84"/>
    <w:rsid w:val="31C44D6B"/>
    <w:rsid w:val="31F3B5EF"/>
    <w:rsid w:val="31F5F91E"/>
    <w:rsid w:val="31F77893"/>
    <w:rsid w:val="321CFAC9"/>
    <w:rsid w:val="32326EB0"/>
    <w:rsid w:val="324CA297"/>
    <w:rsid w:val="3269D4A7"/>
    <w:rsid w:val="3270D104"/>
    <w:rsid w:val="327C5704"/>
    <w:rsid w:val="3292C981"/>
    <w:rsid w:val="32CB400D"/>
    <w:rsid w:val="32D08282"/>
    <w:rsid w:val="32DF0B00"/>
    <w:rsid w:val="32E4922E"/>
    <w:rsid w:val="32F67084"/>
    <w:rsid w:val="3303A166"/>
    <w:rsid w:val="331FEC2D"/>
    <w:rsid w:val="3333E60D"/>
    <w:rsid w:val="336DA370"/>
    <w:rsid w:val="336FBD94"/>
    <w:rsid w:val="33882E96"/>
    <w:rsid w:val="3390BA6E"/>
    <w:rsid w:val="33A3B15A"/>
    <w:rsid w:val="33F44439"/>
    <w:rsid w:val="342A782F"/>
    <w:rsid w:val="3463050F"/>
    <w:rsid w:val="3499109E"/>
    <w:rsid w:val="34C69E23"/>
    <w:rsid w:val="34D11ED7"/>
    <w:rsid w:val="34DA900E"/>
    <w:rsid w:val="34F42FFD"/>
    <w:rsid w:val="34FEF017"/>
    <w:rsid w:val="350973D1"/>
    <w:rsid w:val="3510F273"/>
    <w:rsid w:val="354AAACC"/>
    <w:rsid w:val="354C48CA"/>
    <w:rsid w:val="354E1C84"/>
    <w:rsid w:val="3561E0CD"/>
    <w:rsid w:val="35BBC797"/>
    <w:rsid w:val="3602A38C"/>
    <w:rsid w:val="362688DF"/>
    <w:rsid w:val="36283932"/>
    <w:rsid w:val="362A36A7"/>
    <w:rsid w:val="363ACCD1"/>
    <w:rsid w:val="3642F4FD"/>
    <w:rsid w:val="3653509A"/>
    <w:rsid w:val="3694E63E"/>
    <w:rsid w:val="369B2ACF"/>
    <w:rsid w:val="36DA9C9E"/>
    <w:rsid w:val="36E2749A"/>
    <w:rsid w:val="37B79C4A"/>
    <w:rsid w:val="37C34EBA"/>
    <w:rsid w:val="38035982"/>
    <w:rsid w:val="3819ADDA"/>
    <w:rsid w:val="383757B4"/>
    <w:rsid w:val="383DA817"/>
    <w:rsid w:val="383FD3D2"/>
    <w:rsid w:val="384E7CC7"/>
    <w:rsid w:val="3860159D"/>
    <w:rsid w:val="38740487"/>
    <w:rsid w:val="3892A87D"/>
    <w:rsid w:val="38CC412B"/>
    <w:rsid w:val="39198F5F"/>
    <w:rsid w:val="3940C12C"/>
    <w:rsid w:val="39536CAB"/>
    <w:rsid w:val="39916180"/>
    <w:rsid w:val="39E28F25"/>
    <w:rsid w:val="39FE3F5E"/>
    <w:rsid w:val="3A0FD4E8"/>
    <w:rsid w:val="3A470E8A"/>
    <w:rsid w:val="3A6D6D30"/>
    <w:rsid w:val="3B4E1A1B"/>
    <w:rsid w:val="3B68C44A"/>
    <w:rsid w:val="3B6BCE0C"/>
    <w:rsid w:val="3BABA549"/>
    <w:rsid w:val="3BD53176"/>
    <w:rsid w:val="3BDA31E3"/>
    <w:rsid w:val="3BF1B5B8"/>
    <w:rsid w:val="3C1E3C6C"/>
    <w:rsid w:val="3C50229A"/>
    <w:rsid w:val="3C63EDF9"/>
    <w:rsid w:val="3C88D342"/>
    <w:rsid w:val="3CB3C57E"/>
    <w:rsid w:val="3CBF73BC"/>
    <w:rsid w:val="3CD30351"/>
    <w:rsid w:val="3CFB5D59"/>
    <w:rsid w:val="3D1838C4"/>
    <w:rsid w:val="3D22ED31"/>
    <w:rsid w:val="3D452C69"/>
    <w:rsid w:val="3D572D2B"/>
    <w:rsid w:val="3D6011E2"/>
    <w:rsid w:val="3D7040CD"/>
    <w:rsid w:val="3D71C3B0"/>
    <w:rsid w:val="3D9B965F"/>
    <w:rsid w:val="3DBB33D2"/>
    <w:rsid w:val="3DC35CB8"/>
    <w:rsid w:val="3DDCB4DC"/>
    <w:rsid w:val="3DE6F2D6"/>
    <w:rsid w:val="3DED41FE"/>
    <w:rsid w:val="3E235E7A"/>
    <w:rsid w:val="3E2E259C"/>
    <w:rsid w:val="3E581859"/>
    <w:rsid w:val="3E98DCCE"/>
    <w:rsid w:val="3EC3D418"/>
    <w:rsid w:val="3ED740D8"/>
    <w:rsid w:val="3EF525B8"/>
    <w:rsid w:val="3F3B796D"/>
    <w:rsid w:val="3F638034"/>
    <w:rsid w:val="3FED4DD1"/>
    <w:rsid w:val="4009F395"/>
    <w:rsid w:val="401B9EE0"/>
    <w:rsid w:val="401BB68F"/>
    <w:rsid w:val="40446C35"/>
    <w:rsid w:val="404758F2"/>
    <w:rsid w:val="4072464C"/>
    <w:rsid w:val="409B2C22"/>
    <w:rsid w:val="40A2713B"/>
    <w:rsid w:val="40DA003F"/>
    <w:rsid w:val="40E319DF"/>
    <w:rsid w:val="40EECD3A"/>
    <w:rsid w:val="41039C6D"/>
    <w:rsid w:val="410F589F"/>
    <w:rsid w:val="411FCAF2"/>
    <w:rsid w:val="4146A89C"/>
    <w:rsid w:val="4156C3D4"/>
    <w:rsid w:val="415E1D65"/>
    <w:rsid w:val="41771645"/>
    <w:rsid w:val="4198FBEB"/>
    <w:rsid w:val="41A67474"/>
    <w:rsid w:val="4203A2F2"/>
    <w:rsid w:val="42087608"/>
    <w:rsid w:val="422C0EDB"/>
    <w:rsid w:val="42356C19"/>
    <w:rsid w:val="4262D635"/>
    <w:rsid w:val="427DBE29"/>
    <w:rsid w:val="42DB0BEB"/>
    <w:rsid w:val="42DF41D2"/>
    <w:rsid w:val="43045EEC"/>
    <w:rsid w:val="433F91DB"/>
    <w:rsid w:val="438FCF18"/>
    <w:rsid w:val="43B02919"/>
    <w:rsid w:val="4424E481"/>
    <w:rsid w:val="442C80B6"/>
    <w:rsid w:val="4456B044"/>
    <w:rsid w:val="449FD73B"/>
    <w:rsid w:val="44AA963E"/>
    <w:rsid w:val="44D819CB"/>
    <w:rsid w:val="44F86B7F"/>
    <w:rsid w:val="45168C13"/>
    <w:rsid w:val="451DA81A"/>
    <w:rsid w:val="4531236C"/>
    <w:rsid w:val="45349140"/>
    <w:rsid w:val="453B229F"/>
    <w:rsid w:val="4540A5C0"/>
    <w:rsid w:val="456D0596"/>
    <w:rsid w:val="457F2CB5"/>
    <w:rsid w:val="45BBCF4C"/>
    <w:rsid w:val="45D767E7"/>
    <w:rsid w:val="45E8F15A"/>
    <w:rsid w:val="45FF1E32"/>
    <w:rsid w:val="461C8646"/>
    <w:rsid w:val="4645B435"/>
    <w:rsid w:val="465EC4FC"/>
    <w:rsid w:val="46DC6BE2"/>
    <w:rsid w:val="46F03ABE"/>
    <w:rsid w:val="476C026A"/>
    <w:rsid w:val="47782020"/>
    <w:rsid w:val="47ABD0F0"/>
    <w:rsid w:val="47AF786F"/>
    <w:rsid w:val="47C07DF1"/>
    <w:rsid w:val="47C46C9C"/>
    <w:rsid w:val="47FA955D"/>
    <w:rsid w:val="48052901"/>
    <w:rsid w:val="48083D6F"/>
    <w:rsid w:val="484B9327"/>
    <w:rsid w:val="488F387C"/>
    <w:rsid w:val="48D2E283"/>
    <w:rsid w:val="48DD8FCC"/>
    <w:rsid w:val="4931D2F3"/>
    <w:rsid w:val="4932BC1A"/>
    <w:rsid w:val="4941B6E7"/>
    <w:rsid w:val="49662DE3"/>
    <w:rsid w:val="4968F436"/>
    <w:rsid w:val="49699E7A"/>
    <w:rsid w:val="49E5198A"/>
    <w:rsid w:val="49E5B4D8"/>
    <w:rsid w:val="49F58D91"/>
    <w:rsid w:val="4A033488"/>
    <w:rsid w:val="4A5D97D7"/>
    <w:rsid w:val="4A655910"/>
    <w:rsid w:val="4AB67430"/>
    <w:rsid w:val="4AE62075"/>
    <w:rsid w:val="4AF37C57"/>
    <w:rsid w:val="4AFD0D3F"/>
    <w:rsid w:val="4B31AE33"/>
    <w:rsid w:val="4B433904"/>
    <w:rsid w:val="4B57B986"/>
    <w:rsid w:val="4B7E3CF9"/>
    <w:rsid w:val="4B931D05"/>
    <w:rsid w:val="4BBB7DB3"/>
    <w:rsid w:val="4BBED6B8"/>
    <w:rsid w:val="4BDC6F40"/>
    <w:rsid w:val="4BDF806D"/>
    <w:rsid w:val="4BEFD925"/>
    <w:rsid w:val="4C1C53A6"/>
    <w:rsid w:val="4C40D0DD"/>
    <w:rsid w:val="4C4FDDD5"/>
    <w:rsid w:val="4C583F02"/>
    <w:rsid w:val="4C7500F0"/>
    <w:rsid w:val="4CBB4330"/>
    <w:rsid w:val="4CBCCC0C"/>
    <w:rsid w:val="4CBF23DF"/>
    <w:rsid w:val="4CCE0680"/>
    <w:rsid w:val="4D11E37D"/>
    <w:rsid w:val="4D3952C4"/>
    <w:rsid w:val="4D6EF06B"/>
    <w:rsid w:val="4D8BA986"/>
    <w:rsid w:val="4DB2EDA5"/>
    <w:rsid w:val="4DB4BEAA"/>
    <w:rsid w:val="4DC21827"/>
    <w:rsid w:val="4DCC5B9D"/>
    <w:rsid w:val="4DCEBAB2"/>
    <w:rsid w:val="4DCFC344"/>
    <w:rsid w:val="4DD8ACDA"/>
    <w:rsid w:val="4E1B7873"/>
    <w:rsid w:val="4E8CE502"/>
    <w:rsid w:val="4EEE8BCF"/>
    <w:rsid w:val="4F07383E"/>
    <w:rsid w:val="4F179C2E"/>
    <w:rsid w:val="4F86CC91"/>
    <w:rsid w:val="4FA11477"/>
    <w:rsid w:val="4FE5E3A2"/>
    <w:rsid w:val="4FF5227B"/>
    <w:rsid w:val="4FF9CB58"/>
    <w:rsid w:val="5037B3A6"/>
    <w:rsid w:val="5045B82D"/>
    <w:rsid w:val="5051E144"/>
    <w:rsid w:val="5057DE6D"/>
    <w:rsid w:val="506788DC"/>
    <w:rsid w:val="506B7602"/>
    <w:rsid w:val="50F31D64"/>
    <w:rsid w:val="5105EA47"/>
    <w:rsid w:val="510C83CE"/>
    <w:rsid w:val="51724679"/>
    <w:rsid w:val="51DCAED0"/>
    <w:rsid w:val="51E1060A"/>
    <w:rsid w:val="51E15F05"/>
    <w:rsid w:val="51ED6D00"/>
    <w:rsid w:val="51F9820A"/>
    <w:rsid w:val="520BB25A"/>
    <w:rsid w:val="52536028"/>
    <w:rsid w:val="5261F0A5"/>
    <w:rsid w:val="5294514B"/>
    <w:rsid w:val="529E38C2"/>
    <w:rsid w:val="52A1BAA8"/>
    <w:rsid w:val="52A36FA7"/>
    <w:rsid w:val="52A38685"/>
    <w:rsid w:val="52B7F3D6"/>
    <w:rsid w:val="52C8241B"/>
    <w:rsid w:val="52E02B11"/>
    <w:rsid w:val="530816E1"/>
    <w:rsid w:val="53208849"/>
    <w:rsid w:val="533B18FE"/>
    <w:rsid w:val="533CE682"/>
    <w:rsid w:val="5346E582"/>
    <w:rsid w:val="5351B59C"/>
    <w:rsid w:val="537E0FE9"/>
    <w:rsid w:val="53B13D70"/>
    <w:rsid w:val="53D3C5F5"/>
    <w:rsid w:val="542367FD"/>
    <w:rsid w:val="5428AD9D"/>
    <w:rsid w:val="54330335"/>
    <w:rsid w:val="5434C62C"/>
    <w:rsid w:val="54681F08"/>
    <w:rsid w:val="548F43D5"/>
    <w:rsid w:val="54ADEE75"/>
    <w:rsid w:val="54BF837F"/>
    <w:rsid w:val="54EEFF5A"/>
    <w:rsid w:val="55072A9D"/>
    <w:rsid w:val="552F459E"/>
    <w:rsid w:val="554FF477"/>
    <w:rsid w:val="55539C79"/>
    <w:rsid w:val="559FE8A6"/>
    <w:rsid w:val="55A2C4A6"/>
    <w:rsid w:val="55BB59DC"/>
    <w:rsid w:val="55CFB52A"/>
    <w:rsid w:val="55CFDB89"/>
    <w:rsid w:val="55EA345D"/>
    <w:rsid w:val="55F7BC4C"/>
    <w:rsid w:val="55FBA9EB"/>
    <w:rsid w:val="5612B7B2"/>
    <w:rsid w:val="5625BA7E"/>
    <w:rsid w:val="563721E3"/>
    <w:rsid w:val="56434604"/>
    <w:rsid w:val="569B8E4B"/>
    <w:rsid w:val="569B9E21"/>
    <w:rsid w:val="56BA6958"/>
    <w:rsid w:val="56D64A63"/>
    <w:rsid w:val="56DACB06"/>
    <w:rsid w:val="56FF4ECC"/>
    <w:rsid w:val="5700A1CA"/>
    <w:rsid w:val="57A56C5D"/>
    <w:rsid w:val="57E861CB"/>
    <w:rsid w:val="5818A6AD"/>
    <w:rsid w:val="588C51C0"/>
    <w:rsid w:val="589806CB"/>
    <w:rsid w:val="58A7D121"/>
    <w:rsid w:val="58ABD453"/>
    <w:rsid w:val="59007127"/>
    <w:rsid w:val="5927D890"/>
    <w:rsid w:val="595A7007"/>
    <w:rsid w:val="598A5FB5"/>
    <w:rsid w:val="59EAB42E"/>
    <w:rsid w:val="59FC2762"/>
    <w:rsid w:val="59FCCF02"/>
    <w:rsid w:val="5A1CBD16"/>
    <w:rsid w:val="5A2838B7"/>
    <w:rsid w:val="5A2DA3DC"/>
    <w:rsid w:val="5AAD6ADD"/>
    <w:rsid w:val="5AC54798"/>
    <w:rsid w:val="5ADC8A9D"/>
    <w:rsid w:val="5B5BDC25"/>
    <w:rsid w:val="5C0A3D8A"/>
    <w:rsid w:val="5C0A78C9"/>
    <w:rsid w:val="5C0A7A05"/>
    <w:rsid w:val="5C20D50D"/>
    <w:rsid w:val="5C3DE408"/>
    <w:rsid w:val="5C53718F"/>
    <w:rsid w:val="5C6D7726"/>
    <w:rsid w:val="5C6E8F8A"/>
    <w:rsid w:val="5CA1CC46"/>
    <w:rsid w:val="5CD1BFC4"/>
    <w:rsid w:val="5CE341F7"/>
    <w:rsid w:val="5D31E730"/>
    <w:rsid w:val="5D331760"/>
    <w:rsid w:val="5D655504"/>
    <w:rsid w:val="5D99A51F"/>
    <w:rsid w:val="5D9A9E34"/>
    <w:rsid w:val="5E3078AF"/>
    <w:rsid w:val="5E4A4799"/>
    <w:rsid w:val="5E6467C3"/>
    <w:rsid w:val="5ECCB56A"/>
    <w:rsid w:val="5ED493BF"/>
    <w:rsid w:val="5EE0C6D5"/>
    <w:rsid w:val="5EFEEC1B"/>
    <w:rsid w:val="5F0F2AD3"/>
    <w:rsid w:val="5F14979B"/>
    <w:rsid w:val="5F2080E1"/>
    <w:rsid w:val="5FA5582E"/>
    <w:rsid w:val="5FB8816A"/>
    <w:rsid w:val="604DD807"/>
    <w:rsid w:val="610589A2"/>
    <w:rsid w:val="610EE29F"/>
    <w:rsid w:val="6143548E"/>
    <w:rsid w:val="61447DB0"/>
    <w:rsid w:val="6169E919"/>
    <w:rsid w:val="61867849"/>
    <w:rsid w:val="61B582CC"/>
    <w:rsid w:val="61C7082D"/>
    <w:rsid w:val="61F5046D"/>
    <w:rsid w:val="62318FD2"/>
    <w:rsid w:val="626B9C13"/>
    <w:rsid w:val="6277FE34"/>
    <w:rsid w:val="6294C3F1"/>
    <w:rsid w:val="62B0A883"/>
    <w:rsid w:val="62E6958D"/>
    <w:rsid w:val="6304CF1A"/>
    <w:rsid w:val="63189BD2"/>
    <w:rsid w:val="631E32A1"/>
    <w:rsid w:val="633C0740"/>
    <w:rsid w:val="634842B4"/>
    <w:rsid w:val="634B755A"/>
    <w:rsid w:val="634FD909"/>
    <w:rsid w:val="6359181C"/>
    <w:rsid w:val="6396503D"/>
    <w:rsid w:val="6399D14E"/>
    <w:rsid w:val="63C089D7"/>
    <w:rsid w:val="63CE91F2"/>
    <w:rsid w:val="63F7D533"/>
    <w:rsid w:val="6443D0EE"/>
    <w:rsid w:val="644AA88F"/>
    <w:rsid w:val="6451071F"/>
    <w:rsid w:val="64702200"/>
    <w:rsid w:val="64A47FEB"/>
    <w:rsid w:val="64C80310"/>
    <w:rsid w:val="64DE0158"/>
    <w:rsid w:val="652C709D"/>
    <w:rsid w:val="653CE9F2"/>
    <w:rsid w:val="655512FE"/>
    <w:rsid w:val="65678E1F"/>
    <w:rsid w:val="657059A2"/>
    <w:rsid w:val="65A96ED1"/>
    <w:rsid w:val="65E76111"/>
    <w:rsid w:val="662C5ADC"/>
    <w:rsid w:val="664A15CD"/>
    <w:rsid w:val="664E4346"/>
    <w:rsid w:val="66621126"/>
    <w:rsid w:val="6691C9DA"/>
    <w:rsid w:val="66C5D854"/>
    <w:rsid w:val="67250230"/>
    <w:rsid w:val="67506233"/>
    <w:rsid w:val="6767139A"/>
    <w:rsid w:val="67695248"/>
    <w:rsid w:val="67851C37"/>
    <w:rsid w:val="67A5527D"/>
    <w:rsid w:val="67B6FCF6"/>
    <w:rsid w:val="67C788C0"/>
    <w:rsid w:val="67CEFCAF"/>
    <w:rsid w:val="67F0DBC4"/>
    <w:rsid w:val="6824873F"/>
    <w:rsid w:val="6834C8D9"/>
    <w:rsid w:val="68955944"/>
    <w:rsid w:val="68C36767"/>
    <w:rsid w:val="69676612"/>
    <w:rsid w:val="698B8668"/>
    <w:rsid w:val="6A1079EB"/>
    <w:rsid w:val="6A91F5B7"/>
    <w:rsid w:val="6AA45F05"/>
    <w:rsid w:val="6AC8D6B3"/>
    <w:rsid w:val="6B0B5B83"/>
    <w:rsid w:val="6B10B04B"/>
    <w:rsid w:val="6B36FA83"/>
    <w:rsid w:val="6B3ADB01"/>
    <w:rsid w:val="6B3B9DED"/>
    <w:rsid w:val="6B5DF0C1"/>
    <w:rsid w:val="6B6B8CCE"/>
    <w:rsid w:val="6BB3099D"/>
    <w:rsid w:val="6C0D6141"/>
    <w:rsid w:val="6C4EC824"/>
    <w:rsid w:val="6C860430"/>
    <w:rsid w:val="6C92224B"/>
    <w:rsid w:val="6CE20CF3"/>
    <w:rsid w:val="6CE2A026"/>
    <w:rsid w:val="6CFE6B1B"/>
    <w:rsid w:val="6D0894A4"/>
    <w:rsid w:val="6D11442C"/>
    <w:rsid w:val="6D2ACE22"/>
    <w:rsid w:val="6D35FEDE"/>
    <w:rsid w:val="6D691886"/>
    <w:rsid w:val="6DB5DB1A"/>
    <w:rsid w:val="6DEA7E42"/>
    <w:rsid w:val="6DF81F49"/>
    <w:rsid w:val="6DFF8EE5"/>
    <w:rsid w:val="6E033C51"/>
    <w:rsid w:val="6E1AB491"/>
    <w:rsid w:val="6E2D5075"/>
    <w:rsid w:val="6E3C72A8"/>
    <w:rsid w:val="6E3E972A"/>
    <w:rsid w:val="6E6E31B3"/>
    <w:rsid w:val="6E7A0F8A"/>
    <w:rsid w:val="6E876884"/>
    <w:rsid w:val="6E9D780E"/>
    <w:rsid w:val="6ED6B112"/>
    <w:rsid w:val="6EDC8CDB"/>
    <w:rsid w:val="6EFE91BF"/>
    <w:rsid w:val="6F59A015"/>
    <w:rsid w:val="6F5FB73D"/>
    <w:rsid w:val="6F7AEF08"/>
    <w:rsid w:val="6F9C6C7D"/>
    <w:rsid w:val="7016AAEA"/>
    <w:rsid w:val="703672F4"/>
    <w:rsid w:val="7044C52C"/>
    <w:rsid w:val="70760E46"/>
    <w:rsid w:val="70769BA0"/>
    <w:rsid w:val="707CEF11"/>
    <w:rsid w:val="70901068"/>
    <w:rsid w:val="70A776FC"/>
    <w:rsid w:val="70E55957"/>
    <w:rsid w:val="7112BD65"/>
    <w:rsid w:val="714754EF"/>
    <w:rsid w:val="7157F81A"/>
    <w:rsid w:val="71884106"/>
    <w:rsid w:val="718963FB"/>
    <w:rsid w:val="718D4440"/>
    <w:rsid w:val="71ADBB94"/>
    <w:rsid w:val="71B74B57"/>
    <w:rsid w:val="71C1E241"/>
    <w:rsid w:val="71F011C4"/>
    <w:rsid w:val="71F27052"/>
    <w:rsid w:val="72142D9D"/>
    <w:rsid w:val="721BCCCA"/>
    <w:rsid w:val="7224BB05"/>
    <w:rsid w:val="72440290"/>
    <w:rsid w:val="724E3DDF"/>
    <w:rsid w:val="726C086D"/>
    <w:rsid w:val="7273C051"/>
    <w:rsid w:val="72768129"/>
    <w:rsid w:val="727DFEDD"/>
    <w:rsid w:val="7280A60B"/>
    <w:rsid w:val="72EBA13F"/>
    <w:rsid w:val="73199C5A"/>
    <w:rsid w:val="732BACC1"/>
    <w:rsid w:val="73451823"/>
    <w:rsid w:val="735113EC"/>
    <w:rsid w:val="735CB6C3"/>
    <w:rsid w:val="7365B068"/>
    <w:rsid w:val="73A88EF9"/>
    <w:rsid w:val="73B92B4F"/>
    <w:rsid w:val="73F69E29"/>
    <w:rsid w:val="749E58A9"/>
    <w:rsid w:val="74C6F4B6"/>
    <w:rsid w:val="74E4C0E5"/>
    <w:rsid w:val="74F95571"/>
    <w:rsid w:val="75086F4B"/>
    <w:rsid w:val="750AD41B"/>
    <w:rsid w:val="752FAB3A"/>
    <w:rsid w:val="7599884C"/>
    <w:rsid w:val="75BA53EE"/>
    <w:rsid w:val="75EF0E36"/>
    <w:rsid w:val="75F86E4C"/>
    <w:rsid w:val="75FA1E99"/>
    <w:rsid w:val="762E5F01"/>
    <w:rsid w:val="7677A6F0"/>
    <w:rsid w:val="76A9BAAF"/>
    <w:rsid w:val="76E5991B"/>
    <w:rsid w:val="771183B9"/>
    <w:rsid w:val="77189804"/>
    <w:rsid w:val="772740B2"/>
    <w:rsid w:val="772AE326"/>
    <w:rsid w:val="773B3444"/>
    <w:rsid w:val="7740D3C7"/>
    <w:rsid w:val="7770992C"/>
    <w:rsid w:val="77824B15"/>
    <w:rsid w:val="779B7A89"/>
    <w:rsid w:val="77A98A97"/>
    <w:rsid w:val="77B3A179"/>
    <w:rsid w:val="77BC26EB"/>
    <w:rsid w:val="77D17EF3"/>
    <w:rsid w:val="77E2FD32"/>
    <w:rsid w:val="77E59F06"/>
    <w:rsid w:val="7820B59F"/>
    <w:rsid w:val="784E94B6"/>
    <w:rsid w:val="78928D67"/>
    <w:rsid w:val="78D3F9CA"/>
    <w:rsid w:val="78DC3672"/>
    <w:rsid w:val="790BE2AB"/>
    <w:rsid w:val="7933782E"/>
    <w:rsid w:val="79394414"/>
    <w:rsid w:val="7948354D"/>
    <w:rsid w:val="7959F7F2"/>
    <w:rsid w:val="796E80A4"/>
    <w:rsid w:val="79927282"/>
    <w:rsid w:val="7994EEF4"/>
    <w:rsid w:val="79A6CB79"/>
    <w:rsid w:val="79AE9E4A"/>
    <w:rsid w:val="79D36454"/>
    <w:rsid w:val="79D57FC6"/>
    <w:rsid w:val="7A0B2404"/>
    <w:rsid w:val="7A0E0192"/>
    <w:rsid w:val="7A66BFB7"/>
    <w:rsid w:val="7A882A70"/>
    <w:rsid w:val="7A9E8980"/>
    <w:rsid w:val="7AF5C853"/>
    <w:rsid w:val="7B02E641"/>
    <w:rsid w:val="7B3A998A"/>
    <w:rsid w:val="7B48AD93"/>
    <w:rsid w:val="7B6D6A79"/>
    <w:rsid w:val="7BCA3CC6"/>
    <w:rsid w:val="7BFF121C"/>
    <w:rsid w:val="7C282BE4"/>
    <w:rsid w:val="7C7C9BE4"/>
    <w:rsid w:val="7CCB5A64"/>
    <w:rsid w:val="7CE0CB78"/>
    <w:rsid w:val="7CE23251"/>
    <w:rsid w:val="7D1CE370"/>
    <w:rsid w:val="7D369FC9"/>
    <w:rsid w:val="7D6B9FDD"/>
    <w:rsid w:val="7DC15723"/>
    <w:rsid w:val="7DD510D2"/>
    <w:rsid w:val="7DECDAF1"/>
    <w:rsid w:val="7DEDB2DB"/>
    <w:rsid w:val="7DF21DD4"/>
    <w:rsid w:val="7DF63205"/>
    <w:rsid w:val="7DF93D2A"/>
    <w:rsid w:val="7E04228E"/>
    <w:rsid w:val="7E1504F6"/>
    <w:rsid w:val="7E2CF2A3"/>
    <w:rsid w:val="7E4629D0"/>
    <w:rsid w:val="7E4D7026"/>
    <w:rsid w:val="7E91036C"/>
    <w:rsid w:val="7EA01284"/>
    <w:rsid w:val="7EA8A50F"/>
    <w:rsid w:val="7EC8197E"/>
    <w:rsid w:val="7EDC0AE4"/>
    <w:rsid w:val="7F02C599"/>
    <w:rsid w:val="7F36E228"/>
    <w:rsid w:val="7F5C2916"/>
    <w:rsid w:val="7F6DCE08"/>
    <w:rsid w:val="7F82ED82"/>
    <w:rsid w:val="7F98BAEF"/>
    <w:rsid w:val="7FA1177A"/>
    <w:rsid w:val="7FC08211"/>
    <w:rsid w:val="7FD2925A"/>
    <w:rsid w:val="7FEACFCC"/>
    <w:rsid w:val="7FF95965"/>
    <w:rsid w:val="7FFB6656"/>
    <w:rsid w:val="7FFD0E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962FB8"/>
  <w15:docId w15:val="{1B053142-C972-45F8-8AF4-5439C13F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qFormat="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79D"/>
    <w:pPr>
      <w:spacing w:after="120"/>
    </w:pPr>
    <w:rPr>
      <w:sz w:val="22"/>
    </w:rPr>
  </w:style>
  <w:style w:type="paragraph" w:styleId="Heading1">
    <w:name w:val="heading 1"/>
    <w:basedOn w:val="Normal"/>
    <w:next w:val="Heading2"/>
    <w:link w:val="Heading1Char"/>
    <w:uiPriority w:val="99"/>
    <w:qFormat/>
    <w:rsid w:val="00F558AC"/>
    <w:pPr>
      <w:keepNext/>
      <w:keepLines/>
      <w:shd w:val="pct15" w:color="000000" w:fill="FFFFFF"/>
      <w:spacing w:before="240" w:after="240"/>
      <w:outlineLvl w:val="0"/>
    </w:pPr>
    <w:rPr>
      <w:b/>
      <w:kern w:val="28"/>
      <w:sz w:val="32"/>
    </w:rPr>
  </w:style>
  <w:style w:type="paragraph" w:styleId="Heading2">
    <w:name w:val="heading 2"/>
    <w:aliases w:val="Heading 2 Char1,Heading 2 Char Char"/>
    <w:basedOn w:val="Normal"/>
    <w:next w:val="Heading3"/>
    <w:link w:val="Heading2Char"/>
    <w:uiPriority w:val="99"/>
    <w:qFormat/>
    <w:rsid w:val="0033547C"/>
    <w:pPr>
      <w:keepNext/>
      <w:spacing w:before="120"/>
      <w:outlineLvl w:val="1"/>
    </w:pPr>
    <w:rPr>
      <w:rFonts w:cs="Times New Roman"/>
      <w:b/>
      <w:smallCaps/>
      <w:sz w:val="28"/>
    </w:rPr>
  </w:style>
  <w:style w:type="paragraph" w:styleId="Heading3">
    <w:name w:val="heading 3"/>
    <w:aliases w:val="Section"/>
    <w:basedOn w:val="Normal"/>
    <w:link w:val="Heading3Char"/>
    <w:uiPriority w:val="99"/>
    <w:qFormat/>
    <w:rsid w:val="00461BE0"/>
    <w:pPr>
      <w:keepNext/>
      <w:keepLines/>
      <w:spacing w:before="60" w:after="60"/>
      <w:jc w:val="both"/>
      <w:outlineLvl w:val="2"/>
    </w:pPr>
    <w:rPr>
      <w:b/>
    </w:rPr>
  </w:style>
  <w:style w:type="paragraph" w:styleId="Heading4">
    <w:name w:val="heading 4"/>
    <w:basedOn w:val="Normal"/>
    <w:next w:val="Normal"/>
    <w:link w:val="Heading4Char"/>
    <w:uiPriority w:val="99"/>
    <w:qFormat/>
    <w:rsid w:val="007066AA"/>
    <w:pPr>
      <w:numPr>
        <w:numId w:val="15"/>
      </w:numPr>
      <w:outlineLvl w:val="3"/>
    </w:pPr>
    <w:rPr>
      <w:rFonts w:cs="Times New Roman"/>
      <w:b/>
      <w:smallCaps/>
    </w:rPr>
  </w:style>
  <w:style w:type="paragraph" w:styleId="Heading5">
    <w:name w:val="heading 5"/>
    <w:basedOn w:val="Normal"/>
    <w:next w:val="Normal"/>
    <w:link w:val="Heading5Char"/>
    <w:uiPriority w:val="99"/>
    <w:qFormat/>
    <w:rsid w:val="00222DFC"/>
    <w:pPr>
      <w:keepNext/>
      <w:shd w:val="pct15" w:color="auto" w:fill="auto"/>
      <w:spacing w:after="240"/>
      <w:outlineLvl w:val="4"/>
    </w:pPr>
    <w:rPr>
      <w:b/>
      <w:sz w:val="32"/>
    </w:rPr>
  </w:style>
  <w:style w:type="paragraph" w:styleId="Heading6">
    <w:name w:val="heading 6"/>
    <w:basedOn w:val="Normal"/>
    <w:next w:val="Normal"/>
    <w:link w:val="Heading6Char"/>
    <w:uiPriority w:val="99"/>
    <w:qFormat/>
    <w:rsid w:val="00222DFC"/>
    <w:pPr>
      <w:keepNext/>
      <w:ind w:left="1440"/>
      <w:jc w:val="right"/>
      <w:outlineLvl w:val="5"/>
    </w:pPr>
    <w:rPr>
      <w:i/>
      <w:sz w:val="20"/>
    </w:rPr>
  </w:style>
  <w:style w:type="paragraph" w:styleId="Heading7">
    <w:name w:val="heading 7"/>
    <w:basedOn w:val="Normal"/>
    <w:next w:val="Normal"/>
    <w:link w:val="Heading7Char"/>
    <w:uiPriority w:val="99"/>
    <w:qFormat/>
    <w:rsid w:val="00222DFC"/>
    <w:pPr>
      <w:keepNext/>
      <w:ind w:left="882"/>
      <w:outlineLvl w:val="6"/>
    </w:pPr>
    <w:rPr>
      <w:b/>
    </w:rPr>
  </w:style>
  <w:style w:type="paragraph" w:styleId="Heading8">
    <w:name w:val="heading 8"/>
    <w:basedOn w:val="Normal"/>
    <w:next w:val="Normal"/>
    <w:link w:val="Heading8Char"/>
    <w:uiPriority w:val="99"/>
    <w:qFormat/>
    <w:rsid w:val="00222DFC"/>
    <w:pPr>
      <w:keepNext/>
      <w:ind w:right="-14"/>
      <w:jc w:val="center"/>
      <w:outlineLvl w:val="7"/>
    </w:pPr>
    <w:rPr>
      <w:b/>
    </w:rPr>
  </w:style>
  <w:style w:type="paragraph" w:styleId="Heading9">
    <w:name w:val="heading 9"/>
    <w:basedOn w:val="Normal"/>
    <w:next w:val="Normal"/>
    <w:link w:val="Heading9Char"/>
    <w:uiPriority w:val="99"/>
    <w:qFormat/>
    <w:rsid w:val="00222DFC"/>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3DAC"/>
    <w:rPr>
      <w:rFonts w:cs="Times New Roman"/>
      <w:b/>
      <w:kern w:val="28"/>
      <w:sz w:val="32"/>
      <w:shd w:val="pct15" w:color="000000" w:fill="FFFFFF"/>
    </w:rPr>
  </w:style>
  <w:style w:type="character" w:customStyle="1" w:styleId="Heading2Char">
    <w:name w:val="Heading 2 Char"/>
    <w:aliases w:val="Heading 2 Char1 Char,Heading 2 Char Char Char"/>
    <w:basedOn w:val="DefaultParagraphFont"/>
    <w:link w:val="Heading2"/>
    <w:uiPriority w:val="99"/>
    <w:locked/>
    <w:rsid w:val="0033547C"/>
    <w:rPr>
      <w:rFonts w:cs="Times New Roman"/>
      <w:b/>
      <w:smallCaps/>
      <w:sz w:val="28"/>
    </w:rPr>
  </w:style>
  <w:style w:type="character" w:customStyle="1" w:styleId="Heading3Char">
    <w:name w:val="Heading 3 Char"/>
    <w:aliases w:val="Section Char"/>
    <w:basedOn w:val="DefaultParagraphFont"/>
    <w:link w:val="Heading3"/>
    <w:uiPriority w:val="99"/>
    <w:locked/>
    <w:rsid w:val="009371C5"/>
    <w:rPr>
      <w:rFonts w:ascii="Arial" w:hAnsi="Arial" w:cs="Times New Roman"/>
      <w:b/>
      <w:sz w:val="24"/>
      <w:lang w:val="en-US" w:eastAsia="en-US"/>
    </w:rPr>
  </w:style>
  <w:style w:type="character" w:customStyle="1" w:styleId="Heading4Char">
    <w:name w:val="Heading 4 Char"/>
    <w:basedOn w:val="DefaultParagraphFont"/>
    <w:link w:val="Heading4"/>
    <w:uiPriority w:val="99"/>
    <w:locked/>
    <w:rsid w:val="007066AA"/>
    <w:rPr>
      <w:rFonts w:cs="Times New Roman"/>
      <w:b/>
      <w:smallCaps/>
      <w:sz w:val="22"/>
    </w:rPr>
  </w:style>
  <w:style w:type="character" w:customStyle="1" w:styleId="Heading5Char">
    <w:name w:val="Heading 5 Char"/>
    <w:basedOn w:val="DefaultParagraphFont"/>
    <w:link w:val="Heading5"/>
    <w:uiPriority w:val="99"/>
    <w:semiHidden/>
    <w:locked/>
    <w:rsid w:val="00C36BFE"/>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36BFE"/>
    <w:rPr>
      <w:rFonts w:ascii="Calibri" w:hAnsi="Calibri" w:cs="Times New Roman"/>
      <w:b/>
      <w:bCs/>
    </w:rPr>
  </w:style>
  <w:style w:type="character" w:customStyle="1" w:styleId="Heading7Char">
    <w:name w:val="Heading 7 Char"/>
    <w:basedOn w:val="DefaultParagraphFont"/>
    <w:link w:val="Heading7"/>
    <w:uiPriority w:val="99"/>
    <w:locked/>
    <w:rsid w:val="00203DAC"/>
    <w:rPr>
      <w:rFonts w:cs="Times New Roman"/>
      <w:b/>
      <w:sz w:val="22"/>
    </w:rPr>
  </w:style>
  <w:style w:type="character" w:customStyle="1" w:styleId="Heading8Char">
    <w:name w:val="Heading 8 Char"/>
    <w:basedOn w:val="DefaultParagraphFont"/>
    <w:link w:val="Heading8"/>
    <w:uiPriority w:val="99"/>
    <w:locked/>
    <w:rsid w:val="00203DAC"/>
    <w:rPr>
      <w:rFonts w:cs="Times New Roman"/>
      <w:b/>
      <w:sz w:val="22"/>
    </w:rPr>
  </w:style>
  <w:style w:type="character" w:customStyle="1" w:styleId="Heading9Char">
    <w:name w:val="Heading 9 Char"/>
    <w:basedOn w:val="DefaultParagraphFont"/>
    <w:link w:val="Heading9"/>
    <w:uiPriority w:val="99"/>
    <w:semiHidden/>
    <w:locked/>
    <w:rsid w:val="00C36BFE"/>
    <w:rPr>
      <w:rFonts w:ascii="Cambria" w:hAnsi="Cambria" w:cs="Times New Roman"/>
    </w:rPr>
  </w:style>
  <w:style w:type="paragraph" w:customStyle="1" w:styleId="ContinuedOnNextPa">
    <w:name w:val="Continued On Next Pa"/>
    <w:basedOn w:val="Normal"/>
    <w:next w:val="Normal"/>
    <w:uiPriority w:val="99"/>
    <w:rsid w:val="00222DFC"/>
    <w:pPr>
      <w:pBdr>
        <w:top w:val="single" w:sz="6" w:space="1" w:color="auto"/>
        <w:between w:val="single" w:sz="6" w:space="1" w:color="auto"/>
      </w:pBdr>
      <w:ind w:left="1700"/>
      <w:jc w:val="right"/>
    </w:pPr>
    <w:rPr>
      <w:i/>
      <w:sz w:val="20"/>
    </w:rPr>
  </w:style>
  <w:style w:type="paragraph" w:styleId="BlockText">
    <w:name w:val="Block Text"/>
    <w:basedOn w:val="Normal"/>
    <w:uiPriority w:val="99"/>
    <w:rsid w:val="00222DFC"/>
    <w:pPr>
      <w:ind w:left="1440"/>
      <w:jc w:val="center"/>
    </w:pPr>
    <w:rPr>
      <w:b/>
      <w:sz w:val="32"/>
    </w:rPr>
  </w:style>
  <w:style w:type="paragraph" w:styleId="Header">
    <w:name w:val="header"/>
    <w:basedOn w:val="Normal"/>
    <w:link w:val="HeaderChar"/>
    <w:uiPriority w:val="99"/>
    <w:rsid w:val="00222DFC"/>
    <w:pPr>
      <w:tabs>
        <w:tab w:val="center" w:pos="4320"/>
        <w:tab w:val="right" w:pos="8640"/>
      </w:tabs>
    </w:pPr>
    <w:rPr>
      <w:rFonts w:cs="Times New Roman"/>
      <w:sz w:val="24"/>
    </w:rPr>
  </w:style>
  <w:style w:type="character" w:customStyle="1" w:styleId="HeaderChar">
    <w:name w:val="Header Char"/>
    <w:basedOn w:val="DefaultParagraphFont"/>
    <w:link w:val="Header"/>
    <w:uiPriority w:val="99"/>
    <w:locked/>
    <w:rsid w:val="00B90E32"/>
    <w:rPr>
      <w:rFonts w:cs="Times New Roman"/>
      <w:sz w:val="24"/>
    </w:rPr>
  </w:style>
  <w:style w:type="paragraph" w:styleId="Footer">
    <w:name w:val="footer"/>
    <w:basedOn w:val="Normal"/>
    <w:link w:val="FooterChar"/>
    <w:uiPriority w:val="99"/>
    <w:rsid w:val="00222DFC"/>
    <w:pPr>
      <w:tabs>
        <w:tab w:val="center" w:pos="4320"/>
        <w:tab w:val="right" w:pos="8640"/>
      </w:tabs>
    </w:pPr>
    <w:rPr>
      <w:rFonts w:cs="Times New Roman"/>
    </w:rPr>
  </w:style>
  <w:style w:type="character" w:customStyle="1" w:styleId="FooterChar">
    <w:name w:val="Footer Char"/>
    <w:basedOn w:val="DefaultParagraphFont"/>
    <w:link w:val="Footer"/>
    <w:uiPriority w:val="99"/>
    <w:locked/>
    <w:rsid w:val="00B4408A"/>
    <w:rPr>
      <w:rFonts w:cs="Times New Roman"/>
      <w:sz w:val="22"/>
    </w:rPr>
  </w:style>
  <w:style w:type="paragraph" w:styleId="BodyText">
    <w:name w:val="Body Text"/>
    <w:aliases w:val="Body 1,Body Text Char1,Body Text Char Char,bt"/>
    <w:basedOn w:val="Normal"/>
    <w:link w:val="BodyTextChar"/>
    <w:uiPriority w:val="99"/>
    <w:rsid w:val="00222DFC"/>
    <w:pPr>
      <w:spacing w:before="240" w:after="240"/>
      <w:ind w:right="-14"/>
    </w:pPr>
    <w:rPr>
      <w:rFonts w:cs="Times New Roman"/>
      <w:sz w:val="24"/>
    </w:rPr>
  </w:style>
  <w:style w:type="character" w:customStyle="1" w:styleId="BodyTextChar">
    <w:name w:val="Body Text Char"/>
    <w:aliases w:val="Body 1 Char,Body Text Char1 Char,Body Text Char Char Char,bt Char"/>
    <w:basedOn w:val="DefaultParagraphFont"/>
    <w:link w:val="BodyText"/>
    <w:uiPriority w:val="99"/>
    <w:locked/>
    <w:rsid w:val="008479D3"/>
    <w:rPr>
      <w:rFonts w:cs="Times New Roman"/>
      <w:sz w:val="24"/>
    </w:rPr>
  </w:style>
  <w:style w:type="character" w:styleId="PageNumber">
    <w:name w:val="page number"/>
    <w:basedOn w:val="DefaultParagraphFont"/>
    <w:uiPriority w:val="99"/>
    <w:rsid w:val="00222DFC"/>
    <w:rPr>
      <w:rFonts w:cs="Times New Roman"/>
    </w:rPr>
  </w:style>
  <w:style w:type="paragraph" w:styleId="MacroText">
    <w:name w:val="macro"/>
    <w:link w:val="MacroTextChar"/>
    <w:uiPriority w:val="99"/>
    <w:semiHidden/>
    <w:rsid w:val="00222DF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4"/>
    </w:rPr>
  </w:style>
  <w:style w:type="character" w:customStyle="1" w:styleId="MacroTextChar">
    <w:name w:val="Macro Text Char"/>
    <w:basedOn w:val="DefaultParagraphFont"/>
    <w:link w:val="MacroText"/>
    <w:uiPriority w:val="99"/>
    <w:semiHidden/>
    <w:locked/>
    <w:rsid w:val="00C36BFE"/>
    <w:rPr>
      <w:rFonts w:ascii="Courier New" w:hAnsi="Courier New"/>
      <w:sz w:val="24"/>
      <w:lang w:val="en-US" w:eastAsia="en-US" w:bidi="ar-SA"/>
    </w:rPr>
  </w:style>
  <w:style w:type="paragraph" w:styleId="TOC2">
    <w:name w:val="toc 2"/>
    <w:basedOn w:val="Normal"/>
    <w:next w:val="Normal"/>
    <w:autoRedefine/>
    <w:uiPriority w:val="39"/>
    <w:qFormat/>
    <w:rsid w:val="00FA1F69"/>
    <w:pPr>
      <w:tabs>
        <w:tab w:val="left" w:pos="660"/>
        <w:tab w:val="right" w:leader="dot" w:pos="9350"/>
      </w:tabs>
      <w:spacing w:after="0"/>
      <w:ind w:left="220"/>
    </w:pPr>
    <w:rPr>
      <w:rFonts w:ascii="Calibri" w:hAnsi="Calibri"/>
      <w:smallCaps/>
      <w:noProof/>
      <w:szCs w:val="22"/>
    </w:rPr>
  </w:style>
  <w:style w:type="paragraph" w:styleId="TOC1">
    <w:name w:val="toc 1"/>
    <w:basedOn w:val="Normal"/>
    <w:next w:val="Normal"/>
    <w:autoRedefine/>
    <w:uiPriority w:val="39"/>
    <w:qFormat/>
    <w:rsid w:val="007904C0"/>
    <w:pPr>
      <w:tabs>
        <w:tab w:val="left" w:pos="440"/>
        <w:tab w:val="right" w:leader="dot" w:pos="9350"/>
      </w:tabs>
      <w:spacing w:before="120"/>
    </w:pPr>
    <w:rPr>
      <w:rFonts w:ascii="Calibri" w:hAnsi="Calibri"/>
      <w:b/>
      <w:bCs/>
      <w:caps/>
      <w:noProof/>
      <w:szCs w:val="22"/>
    </w:rPr>
  </w:style>
  <w:style w:type="paragraph" w:styleId="TOC3">
    <w:name w:val="toc 3"/>
    <w:basedOn w:val="Normal"/>
    <w:next w:val="Normal"/>
    <w:autoRedefine/>
    <w:uiPriority w:val="39"/>
    <w:qFormat/>
    <w:rsid w:val="002E6A73"/>
    <w:pPr>
      <w:spacing w:after="0"/>
      <w:ind w:left="440"/>
    </w:pPr>
    <w:rPr>
      <w:rFonts w:ascii="Calibri" w:hAnsi="Calibri"/>
      <w:i/>
      <w:iCs/>
      <w:sz w:val="20"/>
    </w:rPr>
  </w:style>
  <w:style w:type="paragraph" w:styleId="TOC4">
    <w:name w:val="toc 4"/>
    <w:basedOn w:val="Normal"/>
    <w:next w:val="Normal"/>
    <w:autoRedefine/>
    <w:uiPriority w:val="99"/>
    <w:rsid w:val="00240032"/>
    <w:pPr>
      <w:spacing w:after="0"/>
      <w:ind w:left="660"/>
    </w:pPr>
    <w:rPr>
      <w:rFonts w:ascii="Calibri" w:hAnsi="Calibri"/>
      <w:sz w:val="18"/>
      <w:szCs w:val="18"/>
    </w:rPr>
  </w:style>
  <w:style w:type="paragraph" w:styleId="TOC5">
    <w:name w:val="toc 5"/>
    <w:basedOn w:val="Normal"/>
    <w:next w:val="Normal"/>
    <w:autoRedefine/>
    <w:uiPriority w:val="99"/>
    <w:rsid w:val="00240032"/>
    <w:pPr>
      <w:spacing w:after="0"/>
      <w:ind w:left="880"/>
    </w:pPr>
    <w:rPr>
      <w:rFonts w:ascii="Calibri" w:hAnsi="Calibri"/>
      <w:sz w:val="18"/>
      <w:szCs w:val="18"/>
    </w:rPr>
  </w:style>
  <w:style w:type="paragraph" w:styleId="TOC6">
    <w:name w:val="toc 6"/>
    <w:basedOn w:val="Normal"/>
    <w:next w:val="Normal"/>
    <w:autoRedefine/>
    <w:uiPriority w:val="99"/>
    <w:rsid w:val="00222DFC"/>
    <w:pPr>
      <w:spacing w:after="0"/>
      <w:ind w:left="1100"/>
    </w:pPr>
    <w:rPr>
      <w:rFonts w:ascii="Calibri" w:hAnsi="Calibri"/>
      <w:sz w:val="18"/>
      <w:szCs w:val="18"/>
    </w:rPr>
  </w:style>
  <w:style w:type="paragraph" w:styleId="TOC7">
    <w:name w:val="toc 7"/>
    <w:basedOn w:val="Normal"/>
    <w:next w:val="Normal"/>
    <w:autoRedefine/>
    <w:uiPriority w:val="99"/>
    <w:rsid w:val="00222DFC"/>
    <w:pPr>
      <w:spacing w:after="0"/>
      <w:ind w:left="1320"/>
    </w:pPr>
    <w:rPr>
      <w:rFonts w:ascii="Calibri" w:hAnsi="Calibri"/>
      <w:sz w:val="18"/>
      <w:szCs w:val="18"/>
    </w:rPr>
  </w:style>
  <w:style w:type="paragraph" w:styleId="TOC8">
    <w:name w:val="toc 8"/>
    <w:basedOn w:val="Normal"/>
    <w:next w:val="Normal"/>
    <w:autoRedefine/>
    <w:uiPriority w:val="99"/>
    <w:rsid w:val="00222DFC"/>
    <w:pPr>
      <w:spacing w:after="0"/>
      <w:ind w:left="1540"/>
    </w:pPr>
    <w:rPr>
      <w:rFonts w:ascii="Calibri" w:hAnsi="Calibri"/>
      <w:sz w:val="18"/>
      <w:szCs w:val="18"/>
    </w:rPr>
  </w:style>
  <w:style w:type="paragraph" w:styleId="TOC9">
    <w:name w:val="toc 9"/>
    <w:basedOn w:val="Normal"/>
    <w:next w:val="Normal"/>
    <w:autoRedefine/>
    <w:uiPriority w:val="99"/>
    <w:rsid w:val="00222DFC"/>
    <w:pPr>
      <w:spacing w:after="0"/>
      <w:ind w:left="1760"/>
    </w:pPr>
    <w:rPr>
      <w:rFonts w:ascii="Calibri" w:hAnsi="Calibri"/>
      <w:sz w:val="18"/>
      <w:szCs w:val="18"/>
    </w:rPr>
  </w:style>
  <w:style w:type="paragraph" w:customStyle="1" w:styleId="TableHeaderText">
    <w:name w:val="Table Header Text"/>
    <w:basedOn w:val="TableText"/>
    <w:uiPriority w:val="99"/>
    <w:rsid w:val="00222DFC"/>
    <w:pPr>
      <w:jc w:val="center"/>
    </w:pPr>
    <w:rPr>
      <w:b/>
    </w:rPr>
  </w:style>
  <w:style w:type="paragraph" w:customStyle="1" w:styleId="TableText">
    <w:name w:val="Table Text"/>
    <w:basedOn w:val="Normal"/>
    <w:uiPriority w:val="99"/>
    <w:rsid w:val="00222DFC"/>
  </w:style>
  <w:style w:type="character" w:styleId="CommentReference">
    <w:name w:val="annotation reference"/>
    <w:basedOn w:val="DefaultParagraphFont"/>
    <w:uiPriority w:val="99"/>
    <w:semiHidden/>
    <w:rsid w:val="00222DFC"/>
    <w:rPr>
      <w:rFonts w:cs="Times New Roman"/>
      <w:sz w:val="16"/>
    </w:rPr>
  </w:style>
  <w:style w:type="character" w:styleId="Hyperlink">
    <w:name w:val="Hyperlink"/>
    <w:basedOn w:val="DefaultParagraphFont"/>
    <w:uiPriority w:val="99"/>
    <w:rsid w:val="00222DFC"/>
    <w:rPr>
      <w:rFonts w:cs="Times New Roman"/>
      <w:color w:val="0000FF"/>
      <w:u w:val="single"/>
    </w:rPr>
  </w:style>
  <w:style w:type="paragraph" w:customStyle="1" w:styleId="NoteText">
    <w:name w:val="Note Text"/>
    <w:basedOn w:val="BlockText"/>
    <w:uiPriority w:val="99"/>
    <w:rsid w:val="00222DFC"/>
    <w:pPr>
      <w:ind w:left="0"/>
      <w:jc w:val="left"/>
    </w:pPr>
    <w:rPr>
      <w:b w:val="0"/>
      <w:sz w:val="22"/>
    </w:rPr>
  </w:style>
  <w:style w:type="paragraph" w:styleId="BodyTextIndent">
    <w:name w:val="Body Text Indent"/>
    <w:basedOn w:val="Normal"/>
    <w:link w:val="BodyTextIndentChar"/>
    <w:uiPriority w:val="99"/>
    <w:rsid w:val="00222DFC"/>
    <w:pPr>
      <w:ind w:left="1440"/>
      <w:jc w:val="both"/>
    </w:pPr>
    <w:rPr>
      <w:rFonts w:cs="Times New Roman"/>
      <w:sz w:val="24"/>
    </w:rPr>
  </w:style>
  <w:style w:type="character" w:customStyle="1" w:styleId="BodyTextIndentChar">
    <w:name w:val="Body Text Indent Char"/>
    <w:basedOn w:val="DefaultParagraphFont"/>
    <w:link w:val="BodyTextIndent"/>
    <w:uiPriority w:val="99"/>
    <w:locked/>
    <w:rsid w:val="008479D3"/>
    <w:rPr>
      <w:rFonts w:cs="Times New Roman"/>
      <w:sz w:val="24"/>
    </w:rPr>
  </w:style>
  <w:style w:type="paragraph" w:styleId="BodyText2">
    <w:name w:val="Body Text 2"/>
    <w:basedOn w:val="Normal"/>
    <w:link w:val="BodyText2Char"/>
    <w:uiPriority w:val="99"/>
    <w:rsid w:val="00222DFC"/>
    <w:rPr>
      <w:sz w:val="24"/>
    </w:rPr>
  </w:style>
  <w:style w:type="character" w:customStyle="1" w:styleId="BodyText2Char">
    <w:name w:val="Body Text 2 Char"/>
    <w:basedOn w:val="DefaultParagraphFont"/>
    <w:link w:val="BodyText2"/>
    <w:uiPriority w:val="99"/>
    <w:locked/>
    <w:rsid w:val="001D1163"/>
    <w:rPr>
      <w:rFonts w:cs="Times New Roman"/>
      <w:sz w:val="24"/>
    </w:rPr>
  </w:style>
  <w:style w:type="paragraph" w:styleId="BodyTextIndent2">
    <w:name w:val="Body Text Indent 2"/>
    <w:basedOn w:val="Normal"/>
    <w:link w:val="BodyTextIndent2Char"/>
    <w:uiPriority w:val="99"/>
    <w:rsid w:val="00222DFC"/>
    <w:pPr>
      <w:ind w:left="2160"/>
    </w:pPr>
    <w:rPr>
      <w:sz w:val="24"/>
    </w:rPr>
  </w:style>
  <w:style w:type="character" w:customStyle="1" w:styleId="BodyTextIndent2Char">
    <w:name w:val="Body Text Indent 2 Char"/>
    <w:basedOn w:val="DefaultParagraphFont"/>
    <w:link w:val="BodyTextIndent2"/>
    <w:uiPriority w:val="99"/>
    <w:semiHidden/>
    <w:locked/>
    <w:rsid w:val="00C36BFE"/>
    <w:rPr>
      <w:rFonts w:cs="Times New Roman"/>
      <w:sz w:val="20"/>
      <w:szCs w:val="20"/>
    </w:rPr>
  </w:style>
  <w:style w:type="paragraph" w:styleId="DocumentMap">
    <w:name w:val="Document Map"/>
    <w:basedOn w:val="Normal"/>
    <w:link w:val="DocumentMapChar"/>
    <w:uiPriority w:val="99"/>
    <w:semiHidden/>
    <w:rsid w:val="00222DFC"/>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C36BFE"/>
    <w:rPr>
      <w:rFonts w:ascii="Times New Roman" w:hAnsi="Times New Roman" w:cs="Times New Roman"/>
      <w:sz w:val="2"/>
    </w:rPr>
  </w:style>
  <w:style w:type="paragraph" w:styleId="CommentText">
    <w:name w:val="annotation text"/>
    <w:basedOn w:val="Normal"/>
    <w:link w:val="CommentTextChar"/>
    <w:uiPriority w:val="99"/>
    <w:semiHidden/>
    <w:rsid w:val="00222DFC"/>
    <w:rPr>
      <w:sz w:val="20"/>
    </w:rPr>
  </w:style>
  <w:style w:type="character" w:customStyle="1" w:styleId="CommentTextChar">
    <w:name w:val="Comment Text Char"/>
    <w:basedOn w:val="DefaultParagraphFont"/>
    <w:link w:val="CommentText"/>
    <w:uiPriority w:val="99"/>
    <w:semiHidden/>
    <w:locked/>
    <w:rsid w:val="008479D3"/>
    <w:rPr>
      <w:rFonts w:cs="Times New Roman"/>
    </w:rPr>
  </w:style>
  <w:style w:type="paragraph" w:styleId="Title">
    <w:name w:val="Title"/>
    <w:basedOn w:val="Normal"/>
    <w:link w:val="TitleChar"/>
    <w:uiPriority w:val="99"/>
    <w:qFormat/>
    <w:rsid w:val="00222DFC"/>
    <w:pPr>
      <w:jc w:val="center"/>
    </w:pPr>
    <w:rPr>
      <w:b/>
      <w:sz w:val="32"/>
    </w:rPr>
  </w:style>
  <w:style w:type="character" w:customStyle="1" w:styleId="TitleChar">
    <w:name w:val="Title Char"/>
    <w:basedOn w:val="DefaultParagraphFont"/>
    <w:link w:val="Title"/>
    <w:uiPriority w:val="99"/>
    <w:locked/>
    <w:rsid w:val="00C36BFE"/>
    <w:rPr>
      <w:rFonts w:ascii="Cambria" w:hAnsi="Cambria" w:cs="Times New Roman"/>
      <w:b/>
      <w:bCs/>
      <w:kern w:val="28"/>
      <w:sz w:val="32"/>
      <w:szCs w:val="32"/>
    </w:r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222DFC"/>
    <w:rPr>
      <w:sz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locked/>
    <w:rsid w:val="00AB356A"/>
    <w:rPr>
      <w:rFonts w:cs="Times New Roman"/>
    </w:rPr>
  </w:style>
  <w:style w:type="character" w:styleId="FootnoteReference">
    <w:name w:val="footnote reference"/>
    <w:aliases w:val="0 PIER Footnote Reference,o,fr,Style 3,o1,o2,o3,o4,o5,o6,o11,o21,o7,o + Times New Roman"/>
    <w:basedOn w:val="DefaultParagraphFont"/>
    <w:uiPriority w:val="99"/>
    <w:qFormat/>
    <w:rsid w:val="00222DFC"/>
    <w:rPr>
      <w:rFonts w:cs="Times New Roman"/>
      <w:vertAlign w:val="superscript"/>
    </w:rPr>
  </w:style>
  <w:style w:type="paragraph" w:styleId="BodyText3">
    <w:name w:val="Body Text 3"/>
    <w:basedOn w:val="Normal"/>
    <w:link w:val="BodyText3Char"/>
    <w:uiPriority w:val="99"/>
    <w:rsid w:val="00222DFC"/>
    <w:pPr>
      <w:suppressAutoHyphens/>
      <w:jc w:val="both"/>
    </w:pPr>
    <w:rPr>
      <w:sz w:val="24"/>
    </w:rPr>
  </w:style>
  <w:style w:type="character" w:customStyle="1" w:styleId="BodyText3Char">
    <w:name w:val="Body Text 3 Char"/>
    <w:basedOn w:val="DefaultParagraphFont"/>
    <w:link w:val="BodyText3"/>
    <w:uiPriority w:val="99"/>
    <w:locked/>
    <w:rsid w:val="00203DAC"/>
    <w:rPr>
      <w:rFonts w:cs="Times New Roman"/>
      <w:sz w:val="24"/>
    </w:rPr>
  </w:style>
  <w:style w:type="paragraph" w:styleId="BodyTextIndent3">
    <w:name w:val="Body Text Indent 3"/>
    <w:basedOn w:val="Normal"/>
    <w:link w:val="BodyTextIndent3Char"/>
    <w:uiPriority w:val="99"/>
    <w:rsid w:val="00222DFC"/>
    <w:pPr>
      <w:tabs>
        <w:tab w:val="left" w:pos="-720"/>
        <w:tab w:val="left" w:pos="0"/>
      </w:tabs>
      <w:suppressAutoHyphens/>
      <w:spacing w:before="120"/>
      <w:ind w:left="-14" w:firstLine="14"/>
      <w:jc w:val="both"/>
    </w:pPr>
    <w:rPr>
      <w:sz w:val="24"/>
    </w:rPr>
  </w:style>
  <w:style w:type="character" w:customStyle="1" w:styleId="BodyTextIndent3Char">
    <w:name w:val="Body Text Indent 3 Char"/>
    <w:basedOn w:val="DefaultParagraphFont"/>
    <w:link w:val="BodyTextIndent3"/>
    <w:uiPriority w:val="99"/>
    <w:semiHidden/>
    <w:locked/>
    <w:rsid w:val="00C36BFE"/>
    <w:rPr>
      <w:rFonts w:cs="Times New Roman"/>
      <w:sz w:val="16"/>
      <w:szCs w:val="16"/>
    </w:rPr>
  </w:style>
  <w:style w:type="paragraph" w:styleId="NormalWeb">
    <w:name w:val="Normal (Web)"/>
    <w:basedOn w:val="Normal"/>
    <w:link w:val="NormalWebChar"/>
    <w:uiPriority w:val="99"/>
    <w:rsid w:val="00297DE2"/>
    <w:pPr>
      <w:spacing w:before="100" w:beforeAutospacing="1" w:after="100" w:afterAutospacing="1"/>
    </w:pPr>
    <w:rPr>
      <w:rFonts w:cs="Times New Roman"/>
      <w:sz w:val="24"/>
    </w:rPr>
  </w:style>
  <w:style w:type="paragraph" w:styleId="BalloonText">
    <w:name w:val="Balloon Text"/>
    <w:basedOn w:val="Normal"/>
    <w:link w:val="BalloonTextChar"/>
    <w:uiPriority w:val="99"/>
    <w:semiHidden/>
    <w:rsid w:val="00BB7AF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3DAC"/>
    <w:rPr>
      <w:rFonts w:ascii="Tahoma" w:hAnsi="Tahoma" w:cs="Tahoma"/>
      <w:sz w:val="16"/>
      <w:szCs w:val="16"/>
    </w:rPr>
  </w:style>
  <w:style w:type="table" w:styleId="TableGrid">
    <w:name w:val="Table Grid"/>
    <w:basedOn w:val="TableNormal"/>
    <w:uiPriority w:val="59"/>
    <w:rsid w:val="0082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rsid w:val="005A49F3"/>
    <w:rPr>
      <w:rFonts w:cs="Times New Roman"/>
      <w:color w:val="800080"/>
      <w:u w:val="single"/>
    </w:rPr>
  </w:style>
  <w:style w:type="character" w:styleId="IntenseEmphasis">
    <w:name w:val="Intense Emphasis"/>
    <w:basedOn w:val="DefaultParagraphFont"/>
    <w:uiPriority w:val="99"/>
    <w:qFormat/>
    <w:rsid w:val="00003BC0"/>
    <w:rPr>
      <w:rFonts w:cs="Times New Roman"/>
      <w:b/>
      <w:i/>
      <w:color w:val="4F81BD"/>
    </w:rPr>
  </w:style>
  <w:style w:type="character" w:styleId="Strong">
    <w:name w:val="Strong"/>
    <w:basedOn w:val="DefaultParagraphFont"/>
    <w:uiPriority w:val="99"/>
    <w:qFormat/>
    <w:rsid w:val="00003BC0"/>
    <w:rPr>
      <w:rFonts w:cs="Times New Roman"/>
      <w:b/>
    </w:rPr>
  </w:style>
  <w:style w:type="paragraph" w:customStyle="1" w:styleId="Technical4">
    <w:name w:val="Technical 4"/>
    <w:uiPriority w:val="99"/>
    <w:rsid w:val="007323DD"/>
    <w:pPr>
      <w:tabs>
        <w:tab w:val="left" w:pos="-720"/>
      </w:tabs>
      <w:suppressAutoHyphens/>
    </w:pPr>
    <w:rPr>
      <w:rFonts w:ascii="Courier New" w:hAnsi="Courier New" w:cs="Times New Roman"/>
      <w:b/>
      <w:sz w:val="24"/>
    </w:rPr>
  </w:style>
  <w:style w:type="paragraph" w:styleId="ListBullet">
    <w:name w:val="List Bullet"/>
    <w:basedOn w:val="Normal"/>
    <w:autoRedefine/>
    <w:uiPriority w:val="99"/>
    <w:rsid w:val="00B332F3"/>
    <w:pPr>
      <w:keepLines/>
      <w:widowControl w:val="0"/>
      <w:ind w:left="360"/>
    </w:pPr>
    <w:rPr>
      <w:rFonts w:cs="Times New Roman"/>
      <w:szCs w:val="22"/>
    </w:rPr>
  </w:style>
  <w:style w:type="paragraph" w:styleId="TOCHeading">
    <w:name w:val="TOC Heading"/>
    <w:basedOn w:val="Heading1"/>
    <w:next w:val="Normal"/>
    <w:uiPriority w:val="39"/>
    <w:qFormat/>
    <w:rsid w:val="00912770"/>
    <w:pPr>
      <w:shd w:val="clear" w:color="auto" w:fill="auto"/>
      <w:spacing w:before="480" w:after="0" w:line="276" w:lineRule="auto"/>
      <w:outlineLvl w:val="9"/>
    </w:pPr>
    <w:rPr>
      <w:rFonts w:ascii="Cambria" w:hAnsi="Cambria" w:cs="Times New Roman"/>
      <w:bCs/>
      <w:color w:val="365F91"/>
      <w:kern w:val="0"/>
      <w:sz w:val="28"/>
      <w:szCs w:val="28"/>
    </w:rPr>
  </w:style>
  <w:style w:type="character" w:styleId="LineNumber">
    <w:name w:val="line number"/>
    <w:basedOn w:val="DefaultParagraphFont"/>
    <w:uiPriority w:val="99"/>
    <w:rsid w:val="008479D3"/>
    <w:rPr>
      <w:rFonts w:cs="Times New Roman"/>
    </w:rPr>
  </w:style>
  <w:style w:type="paragraph" w:customStyle="1" w:styleId="StyleHeading2Heading2Char1Heading2CharCharAfter3pt">
    <w:name w:val="Style Heading 2Heading 2 Char1Heading 2 Char Char + After:  3 pt"/>
    <w:basedOn w:val="Heading2"/>
    <w:uiPriority w:val="99"/>
    <w:rsid w:val="003064BF"/>
    <w:rPr>
      <w:bCs/>
    </w:rPr>
  </w:style>
  <w:style w:type="paragraph" w:customStyle="1" w:styleId="StyleHeading2Heading2Char1Heading2CharCharAfter3pt1">
    <w:name w:val="Style Heading 2Heading 2 Char1Heading 2 Char Char + After:  3 pt1"/>
    <w:basedOn w:val="Heading2"/>
    <w:uiPriority w:val="99"/>
    <w:rsid w:val="003064BF"/>
    <w:rPr>
      <w:bCs/>
    </w:rPr>
  </w:style>
  <w:style w:type="paragraph" w:styleId="ListParagraph">
    <w:name w:val="List Paragraph"/>
    <w:basedOn w:val="Normal"/>
    <w:link w:val="ListParagraphChar"/>
    <w:uiPriority w:val="34"/>
    <w:qFormat/>
    <w:rsid w:val="001B47C6"/>
    <w:pPr>
      <w:ind w:left="720"/>
    </w:pPr>
  </w:style>
  <w:style w:type="paragraph" w:styleId="CommentSubject">
    <w:name w:val="annotation subject"/>
    <w:basedOn w:val="CommentText"/>
    <w:next w:val="CommentText"/>
    <w:link w:val="CommentSubjectChar"/>
    <w:uiPriority w:val="99"/>
    <w:semiHidden/>
    <w:rsid w:val="00862238"/>
    <w:rPr>
      <w:rFonts w:cs="Times New Roman"/>
      <w:b/>
      <w:bCs/>
    </w:rPr>
  </w:style>
  <w:style w:type="character" w:customStyle="1" w:styleId="CommentSubjectChar">
    <w:name w:val="Comment Subject Char"/>
    <w:basedOn w:val="CommentTextChar"/>
    <w:link w:val="CommentSubject"/>
    <w:uiPriority w:val="99"/>
    <w:semiHidden/>
    <w:locked/>
    <w:rsid w:val="00862238"/>
    <w:rPr>
      <w:rFonts w:cs="Times New Roman"/>
      <w:b/>
    </w:rPr>
  </w:style>
  <w:style w:type="paragraph" w:customStyle="1" w:styleId="BulletedList">
    <w:name w:val="Bulleted List"/>
    <w:basedOn w:val="Normal"/>
    <w:uiPriority w:val="99"/>
    <w:rsid w:val="00E353FD"/>
    <w:pPr>
      <w:tabs>
        <w:tab w:val="left" w:pos="288"/>
      </w:tabs>
      <w:ind w:left="1008" w:hanging="360"/>
    </w:pPr>
    <w:rPr>
      <w:rFonts w:cs="Times New Roman"/>
    </w:rPr>
  </w:style>
  <w:style w:type="paragraph" w:customStyle="1" w:styleId="Default">
    <w:name w:val="Default"/>
    <w:rsid w:val="00623873"/>
    <w:pPr>
      <w:autoSpaceDE w:val="0"/>
      <w:autoSpaceDN w:val="0"/>
      <w:adjustRightInd w:val="0"/>
    </w:pPr>
    <w:rPr>
      <w:color w:val="000000"/>
      <w:sz w:val="24"/>
      <w:szCs w:val="24"/>
    </w:rPr>
  </w:style>
  <w:style w:type="paragraph" w:styleId="Subtitle">
    <w:name w:val="Subtitle"/>
    <w:basedOn w:val="Normal"/>
    <w:next w:val="Normal"/>
    <w:link w:val="SubtitleChar"/>
    <w:uiPriority w:val="99"/>
    <w:qFormat/>
    <w:rsid w:val="00AB356A"/>
    <w:pPr>
      <w:autoSpaceDE w:val="0"/>
      <w:autoSpaceDN w:val="0"/>
      <w:adjustRightInd w:val="0"/>
      <w:spacing w:after="0"/>
    </w:pPr>
    <w:rPr>
      <w:rFonts w:cs="Times New Roman"/>
      <w:sz w:val="24"/>
      <w:szCs w:val="24"/>
    </w:rPr>
  </w:style>
  <w:style w:type="character" w:customStyle="1" w:styleId="SubtitleChar">
    <w:name w:val="Subtitle Char"/>
    <w:basedOn w:val="DefaultParagraphFont"/>
    <w:link w:val="Subtitle"/>
    <w:uiPriority w:val="99"/>
    <w:locked/>
    <w:rsid w:val="00AB356A"/>
    <w:rPr>
      <w:rFonts w:cs="Times New Roman"/>
      <w:sz w:val="24"/>
    </w:rPr>
  </w:style>
  <w:style w:type="paragraph" w:customStyle="1" w:styleId="CECDelNumber">
    <w:name w:val="CEC Del. Number"/>
    <w:basedOn w:val="Normal"/>
    <w:autoRedefine/>
    <w:uiPriority w:val="99"/>
    <w:rsid w:val="003D2ACC"/>
    <w:pPr>
      <w:widowControl w:val="0"/>
      <w:tabs>
        <w:tab w:val="left" w:pos="720"/>
      </w:tabs>
      <w:suppressAutoHyphens/>
      <w:spacing w:after="0"/>
      <w:ind w:left="360"/>
      <w:jc w:val="both"/>
    </w:pPr>
    <w:rPr>
      <w:szCs w:val="22"/>
    </w:rPr>
  </w:style>
  <w:style w:type="paragraph" w:customStyle="1" w:styleId="Attachment">
    <w:name w:val="Attachment"/>
    <w:basedOn w:val="Normal"/>
    <w:uiPriority w:val="99"/>
    <w:rsid w:val="00AB356A"/>
    <w:pPr>
      <w:spacing w:after="0"/>
      <w:jc w:val="center"/>
      <w:outlineLvl w:val="0"/>
    </w:pPr>
    <w:rPr>
      <w:rFonts w:cs="Times New Roman"/>
      <w:b/>
      <w:sz w:val="32"/>
      <w:szCs w:val="32"/>
    </w:rPr>
  </w:style>
  <w:style w:type="paragraph" w:customStyle="1" w:styleId="1AutoList1">
    <w:name w:val="1AutoList1"/>
    <w:uiPriority w:val="99"/>
    <w:rsid w:val="00AB356A"/>
    <w:pPr>
      <w:widowControl w:val="0"/>
      <w:tabs>
        <w:tab w:val="left" w:pos="720"/>
      </w:tabs>
      <w:ind w:left="720" w:hanging="720"/>
      <w:jc w:val="both"/>
    </w:pPr>
    <w:rPr>
      <w:rFonts w:ascii="CG Times" w:hAnsi="CG Times" w:cs="Times New Roman"/>
      <w:sz w:val="24"/>
    </w:rPr>
  </w:style>
  <w:style w:type="character" w:customStyle="1" w:styleId="NormalWebChar">
    <w:name w:val="Normal (Web) Char"/>
    <w:link w:val="NormalWeb"/>
    <w:uiPriority w:val="99"/>
    <w:locked/>
    <w:rsid w:val="00AB356A"/>
    <w:rPr>
      <w:sz w:val="24"/>
    </w:rPr>
  </w:style>
  <w:style w:type="paragraph" w:styleId="Closing">
    <w:name w:val="Closing"/>
    <w:basedOn w:val="Normal"/>
    <w:link w:val="ClosingChar"/>
    <w:uiPriority w:val="99"/>
    <w:rsid w:val="0059572F"/>
    <w:pPr>
      <w:keepLines/>
      <w:ind w:left="4320"/>
    </w:pPr>
    <w:rPr>
      <w:rFonts w:ascii="Times New Roman" w:hAnsi="Times New Roman" w:cs="Times New Roman"/>
      <w:sz w:val="20"/>
    </w:rPr>
  </w:style>
  <w:style w:type="character" w:customStyle="1" w:styleId="ClosingChar">
    <w:name w:val="Closing Char"/>
    <w:basedOn w:val="DefaultParagraphFont"/>
    <w:link w:val="Closing"/>
    <w:uiPriority w:val="99"/>
    <w:locked/>
    <w:rsid w:val="0059572F"/>
    <w:rPr>
      <w:rFonts w:ascii="Times New Roman" w:hAnsi="Times New Roman" w:cs="Times New Roman"/>
    </w:rPr>
  </w:style>
  <w:style w:type="paragraph" w:styleId="ListBullet2">
    <w:name w:val="List Bullet 2"/>
    <w:basedOn w:val="Normal"/>
    <w:uiPriority w:val="99"/>
    <w:semiHidden/>
    <w:rsid w:val="007102C1"/>
    <w:pPr>
      <w:keepLines/>
      <w:numPr>
        <w:numId w:val="20"/>
      </w:numPr>
      <w:tabs>
        <w:tab w:val="num" w:pos="720"/>
      </w:tabs>
      <w:contextualSpacing/>
    </w:pPr>
    <w:rPr>
      <w:szCs w:val="22"/>
    </w:rPr>
  </w:style>
  <w:style w:type="paragraph" w:styleId="Revision">
    <w:name w:val="Revision"/>
    <w:hidden/>
    <w:uiPriority w:val="99"/>
    <w:semiHidden/>
    <w:rsid w:val="00181BC5"/>
    <w:rPr>
      <w:sz w:val="22"/>
    </w:rPr>
  </w:style>
  <w:style w:type="character" w:customStyle="1" w:styleId="answerbagvibrant">
    <w:name w:val="answerbag_vibrant"/>
    <w:basedOn w:val="DefaultParagraphFont"/>
    <w:uiPriority w:val="99"/>
    <w:rsid w:val="00BA09E3"/>
    <w:rPr>
      <w:rFonts w:cs="Times New Roman"/>
    </w:rPr>
  </w:style>
  <w:style w:type="character" w:customStyle="1" w:styleId="Style10pt">
    <w:name w:val="Style 10 pt"/>
    <w:basedOn w:val="DefaultParagraphFont"/>
    <w:uiPriority w:val="99"/>
    <w:rsid w:val="003258CA"/>
    <w:rPr>
      <w:rFonts w:ascii="Arial" w:hAnsi="Arial" w:cs="Times New Roman"/>
      <w:sz w:val="22"/>
    </w:rPr>
  </w:style>
  <w:style w:type="numbering" w:customStyle="1" w:styleId="StyleNumbered11ptLeft025Hanging05">
    <w:name w:val="Style Numbered 11 pt Left:  0.25&quot; Hanging:  0.5&quot;"/>
    <w:rsid w:val="00EC33F8"/>
    <w:pPr>
      <w:numPr>
        <w:numId w:val="16"/>
      </w:numPr>
    </w:pPr>
  </w:style>
  <w:style w:type="numbering" w:customStyle="1" w:styleId="RFP2">
    <w:name w:val="RFP2"/>
    <w:rsid w:val="00EC33F8"/>
    <w:pPr>
      <w:numPr>
        <w:numId w:val="19"/>
      </w:numPr>
    </w:pPr>
  </w:style>
  <w:style w:type="numbering" w:customStyle="1" w:styleId="RFP">
    <w:name w:val="RFP"/>
    <w:rsid w:val="00EC33F8"/>
    <w:pPr>
      <w:numPr>
        <w:numId w:val="18"/>
      </w:numPr>
    </w:pPr>
  </w:style>
  <w:style w:type="numbering" w:customStyle="1" w:styleId="StyleNumberedLeft25Hanging075">
    <w:name w:val="Style Numbered Left: .25&quot; Hanging:  0.75&quot;"/>
    <w:rsid w:val="00EC33F8"/>
    <w:pPr>
      <w:numPr>
        <w:numId w:val="17"/>
      </w:numPr>
    </w:pPr>
  </w:style>
  <w:style w:type="paragraph" w:customStyle="1" w:styleId="0PIERNormal">
    <w:name w:val="0  PIER Normal"/>
    <w:link w:val="0PIERNormalChar"/>
    <w:qFormat/>
    <w:rsid w:val="002E358C"/>
    <w:pPr>
      <w:spacing w:after="160" w:line="280" w:lineRule="atLeast"/>
    </w:pPr>
    <w:rPr>
      <w:rFonts w:ascii="Palatino Linotype" w:hAnsi="Palatino Linotype" w:cs="Times New Roman"/>
      <w:color w:val="000000"/>
      <w:sz w:val="22"/>
    </w:rPr>
  </w:style>
  <w:style w:type="character" w:customStyle="1" w:styleId="0PIERNormalChar">
    <w:name w:val="0  PIER Normal Char"/>
    <w:basedOn w:val="DefaultParagraphFont"/>
    <w:link w:val="0PIERNormal"/>
    <w:locked/>
    <w:rsid w:val="002E358C"/>
    <w:rPr>
      <w:rFonts w:ascii="Palatino Linotype" w:hAnsi="Palatino Linotype" w:cs="Times New Roman"/>
      <w:color w:val="000000"/>
      <w:sz w:val="22"/>
      <w:lang w:val="en-US" w:eastAsia="en-US" w:bidi="ar-SA"/>
    </w:rPr>
  </w:style>
  <w:style w:type="paragraph" w:customStyle="1" w:styleId="HeadingNew1">
    <w:name w:val="Heading_New1"/>
    <w:basedOn w:val="Normal"/>
    <w:link w:val="HeadingNew1Char"/>
    <w:qFormat/>
    <w:rsid w:val="002C6F52"/>
    <w:pPr>
      <w:numPr>
        <w:numId w:val="41"/>
      </w:numPr>
      <w:jc w:val="both"/>
    </w:pPr>
    <w:rPr>
      <w:b/>
      <w:szCs w:val="22"/>
    </w:rPr>
  </w:style>
  <w:style w:type="character" w:customStyle="1" w:styleId="HeadingNew1Char">
    <w:name w:val="Heading_New1 Char"/>
    <w:basedOn w:val="DefaultParagraphFont"/>
    <w:link w:val="HeadingNew1"/>
    <w:rsid w:val="002C6F52"/>
    <w:rPr>
      <w:b/>
      <w:sz w:val="22"/>
      <w:szCs w:val="22"/>
    </w:rPr>
  </w:style>
  <w:style w:type="paragraph" w:customStyle="1" w:styleId="FillIn">
    <w:name w:val="Fill In"/>
    <w:basedOn w:val="Normal"/>
    <w:rsid w:val="00344986"/>
    <w:pPr>
      <w:overflowPunct w:val="0"/>
      <w:autoSpaceDE w:val="0"/>
      <w:autoSpaceDN w:val="0"/>
      <w:adjustRightInd w:val="0"/>
      <w:spacing w:after="0" w:line="240" w:lineRule="exact"/>
      <w:textAlignment w:val="baseline"/>
    </w:pPr>
    <w:rPr>
      <w:rFonts w:ascii="Times New Roman" w:hAnsi="Times New Roman" w:cs="Times New Roman"/>
      <w:color w:val="000000"/>
      <w:sz w:val="20"/>
    </w:rPr>
  </w:style>
  <w:style w:type="character" w:customStyle="1" w:styleId="apple-converted-space">
    <w:name w:val="apple-converted-space"/>
    <w:basedOn w:val="DefaultParagraphFont"/>
    <w:rsid w:val="00103EB3"/>
  </w:style>
  <w:style w:type="paragraph" w:styleId="HTMLPreformatted">
    <w:name w:val="HTML Preformatted"/>
    <w:basedOn w:val="Normal"/>
    <w:link w:val="HTMLPreformattedChar"/>
    <w:locked/>
    <w:rsid w:val="00AD2D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customStyle="1" w:styleId="HTMLPreformattedChar">
    <w:name w:val="HTML Preformatted Char"/>
    <w:basedOn w:val="DefaultParagraphFont"/>
    <w:link w:val="HTMLPreformatted"/>
    <w:rsid w:val="00AD2D4A"/>
    <w:rPr>
      <w:rFonts w:ascii="Courier New" w:hAnsi="Courier New" w:cs="Courier New"/>
    </w:rPr>
  </w:style>
  <w:style w:type="table" w:customStyle="1" w:styleId="TableGrid1">
    <w:name w:val="Table Grid1"/>
    <w:basedOn w:val="TableNormal"/>
    <w:next w:val="TableGrid"/>
    <w:uiPriority w:val="59"/>
    <w:rsid w:val="000E5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F614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auto"/>
      </w:rPr>
      <w:tblPr/>
      <w:tcPr>
        <w:shd w:val="clear" w:color="auto" w:fill="A6A6A6" w:themeFill="background1" w:themeFillShade="A6"/>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1">
    <w:name w:val="List Table 31"/>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
    <w:name w:val="List Table 32"/>
    <w:basedOn w:val="TableNormal"/>
    <w:next w:val="ListTable3"/>
    <w:uiPriority w:val="48"/>
    <w:rsid w:val="005B073B"/>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TableGrid2">
    <w:name w:val="Table Grid2"/>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table" w:customStyle="1" w:styleId="TableGrid3">
    <w:name w:val="Table Grid3"/>
    <w:basedOn w:val="TableNormal"/>
    <w:next w:val="TableGrid"/>
    <w:uiPriority w:val="59"/>
    <w:rsid w:val="00CE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9D9D9"/>
        <w:vAlign w:val="center"/>
      </w:tcPr>
    </w:tblStylePr>
  </w:style>
  <w:style w:type="paragraph" w:styleId="EndnoteText">
    <w:name w:val="endnote text"/>
    <w:basedOn w:val="Normal"/>
    <w:link w:val="EndnoteTextChar"/>
    <w:uiPriority w:val="99"/>
    <w:semiHidden/>
    <w:unhideWhenUsed/>
    <w:locked/>
    <w:rsid w:val="0081043E"/>
    <w:pPr>
      <w:spacing w:after="0"/>
    </w:pPr>
    <w:rPr>
      <w:sz w:val="20"/>
    </w:rPr>
  </w:style>
  <w:style w:type="character" w:customStyle="1" w:styleId="EndnoteTextChar">
    <w:name w:val="Endnote Text Char"/>
    <w:basedOn w:val="DefaultParagraphFont"/>
    <w:link w:val="EndnoteText"/>
    <w:uiPriority w:val="99"/>
    <w:semiHidden/>
    <w:rsid w:val="0081043E"/>
  </w:style>
  <w:style w:type="character" w:styleId="EndnoteReference">
    <w:name w:val="endnote reference"/>
    <w:basedOn w:val="DefaultParagraphFont"/>
    <w:uiPriority w:val="99"/>
    <w:semiHidden/>
    <w:unhideWhenUsed/>
    <w:locked/>
    <w:rsid w:val="0081043E"/>
    <w:rPr>
      <w:vertAlign w:val="superscript"/>
    </w:rPr>
  </w:style>
  <w:style w:type="table" w:customStyle="1" w:styleId="ListTable33">
    <w:name w:val="List Table 33"/>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21">
    <w:name w:val="List Table 321"/>
    <w:basedOn w:val="TableNormal"/>
    <w:next w:val="ListTable3"/>
    <w:uiPriority w:val="48"/>
    <w:rsid w:val="00A511B4"/>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pPr>
        <w:jc w:val="left"/>
      </w:pPr>
      <w:rPr>
        <w:b/>
        <w:bCs/>
        <w:color w:val="auto"/>
      </w:rPr>
      <w:tblPr/>
      <w:tcPr>
        <w:shd w:val="clear" w:color="auto" w:fill="BFBFBF"/>
        <w:vAlign w:val="center"/>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customStyle="1" w:styleId="paragraph">
    <w:name w:val="paragraph"/>
    <w:basedOn w:val="Normal"/>
    <w:rsid w:val="001C398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1C398B"/>
  </w:style>
  <w:style w:type="character" w:customStyle="1" w:styleId="eop">
    <w:name w:val="eop"/>
    <w:basedOn w:val="DefaultParagraphFont"/>
    <w:rsid w:val="001C398B"/>
  </w:style>
  <w:style w:type="character" w:styleId="Mention">
    <w:name w:val="Mention"/>
    <w:basedOn w:val="DefaultParagraphFont"/>
    <w:uiPriority w:val="99"/>
    <w:unhideWhenUsed/>
    <w:rsid w:val="007B00F5"/>
    <w:rPr>
      <w:color w:val="2B579A"/>
      <w:shd w:val="clear" w:color="auto" w:fill="E6E6E6"/>
    </w:rPr>
  </w:style>
  <w:style w:type="character" w:styleId="UnresolvedMention">
    <w:name w:val="Unresolved Mention"/>
    <w:basedOn w:val="DefaultParagraphFont"/>
    <w:uiPriority w:val="99"/>
    <w:semiHidden/>
    <w:unhideWhenUsed/>
    <w:rsid w:val="00B76325"/>
    <w:rPr>
      <w:color w:val="605E5C"/>
      <w:shd w:val="clear" w:color="auto" w:fill="E1DFDD"/>
    </w:rPr>
  </w:style>
  <w:style w:type="character" w:customStyle="1" w:styleId="ListParagraphChar">
    <w:name w:val="List Paragraph Char"/>
    <w:basedOn w:val="DefaultParagraphFont"/>
    <w:link w:val="ListParagraph"/>
    <w:uiPriority w:val="34"/>
    <w:locked/>
    <w:rsid w:val="00576F60"/>
    <w:rPr>
      <w:sz w:val="22"/>
    </w:rPr>
  </w:style>
  <w:style w:type="character" w:customStyle="1" w:styleId="added-material">
    <w:name w:val="added-material"/>
    <w:basedOn w:val="DefaultParagraphFont"/>
    <w:rsid w:val="00D274C3"/>
  </w:style>
  <w:style w:type="table" w:customStyle="1" w:styleId="TableGrid4">
    <w:name w:val="Table Grid4"/>
    <w:basedOn w:val="TableNormal"/>
    <w:next w:val="TableGrid"/>
    <w:uiPriority w:val="59"/>
    <w:rsid w:val="00A75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DB3AE7"/>
  </w:style>
  <w:style w:type="character" w:customStyle="1" w:styleId="cf01">
    <w:name w:val="cf01"/>
    <w:basedOn w:val="DefaultParagraphFont"/>
    <w:rsid w:val="007672C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268523">
      <w:bodyDiv w:val="1"/>
      <w:marLeft w:val="0"/>
      <w:marRight w:val="0"/>
      <w:marTop w:val="0"/>
      <w:marBottom w:val="0"/>
      <w:divBdr>
        <w:top w:val="none" w:sz="0" w:space="0" w:color="auto"/>
        <w:left w:val="none" w:sz="0" w:space="0" w:color="auto"/>
        <w:bottom w:val="none" w:sz="0" w:space="0" w:color="auto"/>
        <w:right w:val="none" w:sz="0" w:space="0" w:color="auto"/>
      </w:divBdr>
    </w:div>
    <w:div w:id="245195206">
      <w:bodyDiv w:val="1"/>
      <w:marLeft w:val="0"/>
      <w:marRight w:val="0"/>
      <w:marTop w:val="0"/>
      <w:marBottom w:val="0"/>
      <w:divBdr>
        <w:top w:val="none" w:sz="0" w:space="0" w:color="auto"/>
        <w:left w:val="none" w:sz="0" w:space="0" w:color="auto"/>
        <w:bottom w:val="none" w:sz="0" w:space="0" w:color="auto"/>
        <w:right w:val="none" w:sz="0" w:space="0" w:color="auto"/>
      </w:divBdr>
      <w:divsChild>
        <w:div w:id="650600308">
          <w:marLeft w:val="600"/>
          <w:marRight w:val="0"/>
          <w:marTop w:val="0"/>
          <w:marBottom w:val="0"/>
          <w:divBdr>
            <w:top w:val="none" w:sz="0" w:space="0" w:color="auto"/>
            <w:left w:val="none" w:sz="0" w:space="0" w:color="auto"/>
            <w:bottom w:val="none" w:sz="0" w:space="0" w:color="auto"/>
            <w:right w:val="none" w:sz="0" w:space="0" w:color="auto"/>
          </w:divBdr>
        </w:div>
      </w:divsChild>
    </w:div>
    <w:div w:id="357512567">
      <w:bodyDiv w:val="1"/>
      <w:marLeft w:val="0"/>
      <w:marRight w:val="0"/>
      <w:marTop w:val="0"/>
      <w:marBottom w:val="0"/>
      <w:divBdr>
        <w:top w:val="none" w:sz="0" w:space="0" w:color="auto"/>
        <w:left w:val="none" w:sz="0" w:space="0" w:color="auto"/>
        <w:bottom w:val="none" w:sz="0" w:space="0" w:color="auto"/>
        <w:right w:val="none" w:sz="0" w:space="0" w:color="auto"/>
      </w:divBdr>
    </w:div>
    <w:div w:id="468017168">
      <w:bodyDiv w:val="1"/>
      <w:marLeft w:val="0"/>
      <w:marRight w:val="0"/>
      <w:marTop w:val="0"/>
      <w:marBottom w:val="0"/>
      <w:divBdr>
        <w:top w:val="none" w:sz="0" w:space="0" w:color="auto"/>
        <w:left w:val="none" w:sz="0" w:space="0" w:color="auto"/>
        <w:bottom w:val="none" w:sz="0" w:space="0" w:color="auto"/>
        <w:right w:val="none" w:sz="0" w:space="0" w:color="auto"/>
      </w:divBdr>
    </w:div>
    <w:div w:id="492380094">
      <w:bodyDiv w:val="1"/>
      <w:marLeft w:val="0"/>
      <w:marRight w:val="0"/>
      <w:marTop w:val="0"/>
      <w:marBottom w:val="0"/>
      <w:divBdr>
        <w:top w:val="none" w:sz="0" w:space="0" w:color="auto"/>
        <w:left w:val="none" w:sz="0" w:space="0" w:color="auto"/>
        <w:bottom w:val="none" w:sz="0" w:space="0" w:color="auto"/>
        <w:right w:val="none" w:sz="0" w:space="0" w:color="auto"/>
      </w:divBdr>
    </w:div>
    <w:div w:id="513616336">
      <w:bodyDiv w:val="1"/>
      <w:marLeft w:val="0"/>
      <w:marRight w:val="0"/>
      <w:marTop w:val="0"/>
      <w:marBottom w:val="0"/>
      <w:divBdr>
        <w:top w:val="none" w:sz="0" w:space="0" w:color="auto"/>
        <w:left w:val="none" w:sz="0" w:space="0" w:color="auto"/>
        <w:bottom w:val="none" w:sz="0" w:space="0" w:color="auto"/>
        <w:right w:val="none" w:sz="0" w:space="0" w:color="auto"/>
      </w:divBdr>
    </w:div>
    <w:div w:id="546260839">
      <w:bodyDiv w:val="1"/>
      <w:marLeft w:val="0"/>
      <w:marRight w:val="0"/>
      <w:marTop w:val="0"/>
      <w:marBottom w:val="0"/>
      <w:divBdr>
        <w:top w:val="none" w:sz="0" w:space="0" w:color="auto"/>
        <w:left w:val="none" w:sz="0" w:space="0" w:color="auto"/>
        <w:bottom w:val="none" w:sz="0" w:space="0" w:color="auto"/>
        <w:right w:val="none" w:sz="0" w:space="0" w:color="auto"/>
      </w:divBdr>
      <w:divsChild>
        <w:div w:id="3215311">
          <w:marLeft w:val="0"/>
          <w:marRight w:val="0"/>
          <w:marTop w:val="0"/>
          <w:marBottom w:val="0"/>
          <w:divBdr>
            <w:top w:val="none" w:sz="0" w:space="0" w:color="auto"/>
            <w:left w:val="none" w:sz="0" w:space="0" w:color="auto"/>
            <w:bottom w:val="none" w:sz="0" w:space="0" w:color="auto"/>
            <w:right w:val="none" w:sz="0" w:space="0" w:color="auto"/>
          </w:divBdr>
        </w:div>
        <w:div w:id="139688627">
          <w:marLeft w:val="0"/>
          <w:marRight w:val="0"/>
          <w:marTop w:val="0"/>
          <w:marBottom w:val="0"/>
          <w:divBdr>
            <w:top w:val="none" w:sz="0" w:space="0" w:color="auto"/>
            <w:left w:val="none" w:sz="0" w:space="0" w:color="auto"/>
            <w:bottom w:val="none" w:sz="0" w:space="0" w:color="auto"/>
            <w:right w:val="none" w:sz="0" w:space="0" w:color="auto"/>
          </w:divBdr>
        </w:div>
        <w:div w:id="249513091">
          <w:marLeft w:val="0"/>
          <w:marRight w:val="0"/>
          <w:marTop w:val="0"/>
          <w:marBottom w:val="0"/>
          <w:divBdr>
            <w:top w:val="none" w:sz="0" w:space="0" w:color="auto"/>
            <w:left w:val="none" w:sz="0" w:space="0" w:color="auto"/>
            <w:bottom w:val="none" w:sz="0" w:space="0" w:color="auto"/>
            <w:right w:val="none" w:sz="0" w:space="0" w:color="auto"/>
          </w:divBdr>
        </w:div>
        <w:div w:id="705983666">
          <w:marLeft w:val="0"/>
          <w:marRight w:val="0"/>
          <w:marTop w:val="0"/>
          <w:marBottom w:val="0"/>
          <w:divBdr>
            <w:top w:val="none" w:sz="0" w:space="0" w:color="auto"/>
            <w:left w:val="none" w:sz="0" w:space="0" w:color="auto"/>
            <w:bottom w:val="none" w:sz="0" w:space="0" w:color="auto"/>
            <w:right w:val="none" w:sz="0" w:space="0" w:color="auto"/>
          </w:divBdr>
        </w:div>
        <w:div w:id="812793087">
          <w:marLeft w:val="0"/>
          <w:marRight w:val="0"/>
          <w:marTop w:val="0"/>
          <w:marBottom w:val="0"/>
          <w:divBdr>
            <w:top w:val="none" w:sz="0" w:space="0" w:color="auto"/>
            <w:left w:val="none" w:sz="0" w:space="0" w:color="auto"/>
            <w:bottom w:val="none" w:sz="0" w:space="0" w:color="auto"/>
            <w:right w:val="none" w:sz="0" w:space="0" w:color="auto"/>
          </w:divBdr>
          <w:divsChild>
            <w:div w:id="574390149">
              <w:marLeft w:val="0"/>
              <w:marRight w:val="0"/>
              <w:marTop w:val="0"/>
              <w:marBottom w:val="0"/>
              <w:divBdr>
                <w:top w:val="none" w:sz="0" w:space="0" w:color="auto"/>
                <w:left w:val="none" w:sz="0" w:space="0" w:color="auto"/>
                <w:bottom w:val="none" w:sz="0" w:space="0" w:color="auto"/>
                <w:right w:val="none" w:sz="0" w:space="0" w:color="auto"/>
              </w:divBdr>
            </w:div>
            <w:div w:id="1229802953">
              <w:marLeft w:val="0"/>
              <w:marRight w:val="0"/>
              <w:marTop w:val="0"/>
              <w:marBottom w:val="0"/>
              <w:divBdr>
                <w:top w:val="none" w:sz="0" w:space="0" w:color="auto"/>
                <w:left w:val="none" w:sz="0" w:space="0" w:color="auto"/>
                <w:bottom w:val="none" w:sz="0" w:space="0" w:color="auto"/>
                <w:right w:val="none" w:sz="0" w:space="0" w:color="auto"/>
              </w:divBdr>
            </w:div>
          </w:divsChild>
        </w:div>
        <w:div w:id="1208227835">
          <w:marLeft w:val="0"/>
          <w:marRight w:val="0"/>
          <w:marTop w:val="0"/>
          <w:marBottom w:val="0"/>
          <w:divBdr>
            <w:top w:val="none" w:sz="0" w:space="0" w:color="auto"/>
            <w:left w:val="none" w:sz="0" w:space="0" w:color="auto"/>
            <w:bottom w:val="none" w:sz="0" w:space="0" w:color="auto"/>
            <w:right w:val="none" w:sz="0" w:space="0" w:color="auto"/>
          </w:divBdr>
        </w:div>
        <w:div w:id="1319575428">
          <w:marLeft w:val="0"/>
          <w:marRight w:val="0"/>
          <w:marTop w:val="0"/>
          <w:marBottom w:val="0"/>
          <w:divBdr>
            <w:top w:val="none" w:sz="0" w:space="0" w:color="auto"/>
            <w:left w:val="none" w:sz="0" w:space="0" w:color="auto"/>
            <w:bottom w:val="none" w:sz="0" w:space="0" w:color="auto"/>
            <w:right w:val="none" w:sz="0" w:space="0" w:color="auto"/>
          </w:divBdr>
        </w:div>
        <w:div w:id="1514488340">
          <w:marLeft w:val="0"/>
          <w:marRight w:val="0"/>
          <w:marTop w:val="0"/>
          <w:marBottom w:val="0"/>
          <w:divBdr>
            <w:top w:val="none" w:sz="0" w:space="0" w:color="auto"/>
            <w:left w:val="none" w:sz="0" w:space="0" w:color="auto"/>
            <w:bottom w:val="none" w:sz="0" w:space="0" w:color="auto"/>
            <w:right w:val="none" w:sz="0" w:space="0" w:color="auto"/>
          </w:divBdr>
          <w:divsChild>
            <w:div w:id="170070510">
              <w:marLeft w:val="0"/>
              <w:marRight w:val="0"/>
              <w:marTop w:val="0"/>
              <w:marBottom w:val="0"/>
              <w:divBdr>
                <w:top w:val="none" w:sz="0" w:space="0" w:color="auto"/>
                <w:left w:val="none" w:sz="0" w:space="0" w:color="auto"/>
                <w:bottom w:val="none" w:sz="0" w:space="0" w:color="auto"/>
                <w:right w:val="none" w:sz="0" w:space="0" w:color="auto"/>
              </w:divBdr>
            </w:div>
            <w:div w:id="1227495577">
              <w:marLeft w:val="0"/>
              <w:marRight w:val="0"/>
              <w:marTop w:val="0"/>
              <w:marBottom w:val="0"/>
              <w:divBdr>
                <w:top w:val="none" w:sz="0" w:space="0" w:color="auto"/>
                <w:left w:val="none" w:sz="0" w:space="0" w:color="auto"/>
                <w:bottom w:val="none" w:sz="0" w:space="0" w:color="auto"/>
                <w:right w:val="none" w:sz="0" w:space="0" w:color="auto"/>
              </w:divBdr>
            </w:div>
          </w:divsChild>
        </w:div>
        <w:div w:id="1534070990">
          <w:marLeft w:val="0"/>
          <w:marRight w:val="0"/>
          <w:marTop w:val="0"/>
          <w:marBottom w:val="0"/>
          <w:divBdr>
            <w:top w:val="none" w:sz="0" w:space="0" w:color="auto"/>
            <w:left w:val="none" w:sz="0" w:space="0" w:color="auto"/>
            <w:bottom w:val="none" w:sz="0" w:space="0" w:color="auto"/>
            <w:right w:val="none" w:sz="0" w:space="0" w:color="auto"/>
          </w:divBdr>
          <w:divsChild>
            <w:div w:id="506285721">
              <w:marLeft w:val="-75"/>
              <w:marRight w:val="0"/>
              <w:marTop w:val="30"/>
              <w:marBottom w:val="30"/>
              <w:divBdr>
                <w:top w:val="none" w:sz="0" w:space="0" w:color="auto"/>
                <w:left w:val="none" w:sz="0" w:space="0" w:color="auto"/>
                <w:bottom w:val="none" w:sz="0" w:space="0" w:color="auto"/>
                <w:right w:val="none" w:sz="0" w:space="0" w:color="auto"/>
              </w:divBdr>
              <w:divsChild>
                <w:div w:id="89132239">
                  <w:marLeft w:val="0"/>
                  <w:marRight w:val="0"/>
                  <w:marTop w:val="0"/>
                  <w:marBottom w:val="0"/>
                  <w:divBdr>
                    <w:top w:val="none" w:sz="0" w:space="0" w:color="auto"/>
                    <w:left w:val="none" w:sz="0" w:space="0" w:color="auto"/>
                    <w:bottom w:val="none" w:sz="0" w:space="0" w:color="auto"/>
                    <w:right w:val="none" w:sz="0" w:space="0" w:color="auto"/>
                  </w:divBdr>
                  <w:divsChild>
                    <w:div w:id="1011104555">
                      <w:marLeft w:val="0"/>
                      <w:marRight w:val="0"/>
                      <w:marTop w:val="0"/>
                      <w:marBottom w:val="0"/>
                      <w:divBdr>
                        <w:top w:val="none" w:sz="0" w:space="0" w:color="auto"/>
                        <w:left w:val="none" w:sz="0" w:space="0" w:color="auto"/>
                        <w:bottom w:val="none" w:sz="0" w:space="0" w:color="auto"/>
                        <w:right w:val="none" w:sz="0" w:space="0" w:color="auto"/>
                      </w:divBdr>
                    </w:div>
                  </w:divsChild>
                </w:div>
                <w:div w:id="215170386">
                  <w:marLeft w:val="0"/>
                  <w:marRight w:val="0"/>
                  <w:marTop w:val="0"/>
                  <w:marBottom w:val="0"/>
                  <w:divBdr>
                    <w:top w:val="none" w:sz="0" w:space="0" w:color="auto"/>
                    <w:left w:val="none" w:sz="0" w:space="0" w:color="auto"/>
                    <w:bottom w:val="none" w:sz="0" w:space="0" w:color="auto"/>
                    <w:right w:val="none" w:sz="0" w:space="0" w:color="auto"/>
                  </w:divBdr>
                  <w:divsChild>
                    <w:div w:id="1355837365">
                      <w:marLeft w:val="0"/>
                      <w:marRight w:val="0"/>
                      <w:marTop w:val="0"/>
                      <w:marBottom w:val="0"/>
                      <w:divBdr>
                        <w:top w:val="none" w:sz="0" w:space="0" w:color="auto"/>
                        <w:left w:val="none" w:sz="0" w:space="0" w:color="auto"/>
                        <w:bottom w:val="none" w:sz="0" w:space="0" w:color="auto"/>
                        <w:right w:val="none" w:sz="0" w:space="0" w:color="auto"/>
                      </w:divBdr>
                    </w:div>
                  </w:divsChild>
                </w:div>
                <w:div w:id="259215350">
                  <w:marLeft w:val="0"/>
                  <w:marRight w:val="0"/>
                  <w:marTop w:val="0"/>
                  <w:marBottom w:val="0"/>
                  <w:divBdr>
                    <w:top w:val="none" w:sz="0" w:space="0" w:color="auto"/>
                    <w:left w:val="none" w:sz="0" w:space="0" w:color="auto"/>
                    <w:bottom w:val="none" w:sz="0" w:space="0" w:color="auto"/>
                    <w:right w:val="none" w:sz="0" w:space="0" w:color="auto"/>
                  </w:divBdr>
                  <w:divsChild>
                    <w:div w:id="1558661279">
                      <w:marLeft w:val="0"/>
                      <w:marRight w:val="0"/>
                      <w:marTop w:val="0"/>
                      <w:marBottom w:val="0"/>
                      <w:divBdr>
                        <w:top w:val="none" w:sz="0" w:space="0" w:color="auto"/>
                        <w:left w:val="none" w:sz="0" w:space="0" w:color="auto"/>
                        <w:bottom w:val="none" w:sz="0" w:space="0" w:color="auto"/>
                        <w:right w:val="none" w:sz="0" w:space="0" w:color="auto"/>
                      </w:divBdr>
                    </w:div>
                  </w:divsChild>
                </w:div>
                <w:div w:id="273446232">
                  <w:marLeft w:val="0"/>
                  <w:marRight w:val="0"/>
                  <w:marTop w:val="0"/>
                  <w:marBottom w:val="0"/>
                  <w:divBdr>
                    <w:top w:val="none" w:sz="0" w:space="0" w:color="auto"/>
                    <w:left w:val="none" w:sz="0" w:space="0" w:color="auto"/>
                    <w:bottom w:val="none" w:sz="0" w:space="0" w:color="auto"/>
                    <w:right w:val="none" w:sz="0" w:space="0" w:color="auto"/>
                  </w:divBdr>
                  <w:divsChild>
                    <w:div w:id="583808758">
                      <w:marLeft w:val="0"/>
                      <w:marRight w:val="0"/>
                      <w:marTop w:val="0"/>
                      <w:marBottom w:val="0"/>
                      <w:divBdr>
                        <w:top w:val="none" w:sz="0" w:space="0" w:color="auto"/>
                        <w:left w:val="none" w:sz="0" w:space="0" w:color="auto"/>
                        <w:bottom w:val="none" w:sz="0" w:space="0" w:color="auto"/>
                        <w:right w:val="none" w:sz="0" w:space="0" w:color="auto"/>
                      </w:divBdr>
                    </w:div>
                  </w:divsChild>
                </w:div>
                <w:div w:id="323241443">
                  <w:marLeft w:val="0"/>
                  <w:marRight w:val="0"/>
                  <w:marTop w:val="0"/>
                  <w:marBottom w:val="0"/>
                  <w:divBdr>
                    <w:top w:val="none" w:sz="0" w:space="0" w:color="auto"/>
                    <w:left w:val="none" w:sz="0" w:space="0" w:color="auto"/>
                    <w:bottom w:val="none" w:sz="0" w:space="0" w:color="auto"/>
                    <w:right w:val="none" w:sz="0" w:space="0" w:color="auto"/>
                  </w:divBdr>
                  <w:divsChild>
                    <w:div w:id="1762531437">
                      <w:marLeft w:val="0"/>
                      <w:marRight w:val="0"/>
                      <w:marTop w:val="0"/>
                      <w:marBottom w:val="0"/>
                      <w:divBdr>
                        <w:top w:val="none" w:sz="0" w:space="0" w:color="auto"/>
                        <w:left w:val="none" w:sz="0" w:space="0" w:color="auto"/>
                        <w:bottom w:val="none" w:sz="0" w:space="0" w:color="auto"/>
                        <w:right w:val="none" w:sz="0" w:space="0" w:color="auto"/>
                      </w:divBdr>
                    </w:div>
                  </w:divsChild>
                </w:div>
                <w:div w:id="352583989">
                  <w:marLeft w:val="0"/>
                  <w:marRight w:val="0"/>
                  <w:marTop w:val="0"/>
                  <w:marBottom w:val="0"/>
                  <w:divBdr>
                    <w:top w:val="none" w:sz="0" w:space="0" w:color="auto"/>
                    <w:left w:val="none" w:sz="0" w:space="0" w:color="auto"/>
                    <w:bottom w:val="none" w:sz="0" w:space="0" w:color="auto"/>
                    <w:right w:val="none" w:sz="0" w:space="0" w:color="auto"/>
                  </w:divBdr>
                  <w:divsChild>
                    <w:div w:id="67045741">
                      <w:marLeft w:val="0"/>
                      <w:marRight w:val="0"/>
                      <w:marTop w:val="0"/>
                      <w:marBottom w:val="0"/>
                      <w:divBdr>
                        <w:top w:val="none" w:sz="0" w:space="0" w:color="auto"/>
                        <w:left w:val="none" w:sz="0" w:space="0" w:color="auto"/>
                        <w:bottom w:val="none" w:sz="0" w:space="0" w:color="auto"/>
                        <w:right w:val="none" w:sz="0" w:space="0" w:color="auto"/>
                      </w:divBdr>
                    </w:div>
                  </w:divsChild>
                </w:div>
                <w:div w:id="360474208">
                  <w:marLeft w:val="0"/>
                  <w:marRight w:val="0"/>
                  <w:marTop w:val="0"/>
                  <w:marBottom w:val="0"/>
                  <w:divBdr>
                    <w:top w:val="none" w:sz="0" w:space="0" w:color="auto"/>
                    <w:left w:val="none" w:sz="0" w:space="0" w:color="auto"/>
                    <w:bottom w:val="none" w:sz="0" w:space="0" w:color="auto"/>
                    <w:right w:val="none" w:sz="0" w:space="0" w:color="auto"/>
                  </w:divBdr>
                  <w:divsChild>
                    <w:div w:id="1076443459">
                      <w:marLeft w:val="0"/>
                      <w:marRight w:val="0"/>
                      <w:marTop w:val="0"/>
                      <w:marBottom w:val="0"/>
                      <w:divBdr>
                        <w:top w:val="none" w:sz="0" w:space="0" w:color="auto"/>
                        <w:left w:val="none" w:sz="0" w:space="0" w:color="auto"/>
                        <w:bottom w:val="none" w:sz="0" w:space="0" w:color="auto"/>
                        <w:right w:val="none" w:sz="0" w:space="0" w:color="auto"/>
                      </w:divBdr>
                    </w:div>
                    <w:div w:id="1443110611">
                      <w:marLeft w:val="0"/>
                      <w:marRight w:val="0"/>
                      <w:marTop w:val="0"/>
                      <w:marBottom w:val="0"/>
                      <w:divBdr>
                        <w:top w:val="none" w:sz="0" w:space="0" w:color="auto"/>
                        <w:left w:val="none" w:sz="0" w:space="0" w:color="auto"/>
                        <w:bottom w:val="none" w:sz="0" w:space="0" w:color="auto"/>
                        <w:right w:val="none" w:sz="0" w:space="0" w:color="auto"/>
                      </w:divBdr>
                    </w:div>
                  </w:divsChild>
                </w:div>
                <w:div w:id="403182351">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sChild>
                </w:div>
                <w:div w:id="444814854">
                  <w:marLeft w:val="0"/>
                  <w:marRight w:val="0"/>
                  <w:marTop w:val="0"/>
                  <w:marBottom w:val="0"/>
                  <w:divBdr>
                    <w:top w:val="none" w:sz="0" w:space="0" w:color="auto"/>
                    <w:left w:val="none" w:sz="0" w:space="0" w:color="auto"/>
                    <w:bottom w:val="none" w:sz="0" w:space="0" w:color="auto"/>
                    <w:right w:val="none" w:sz="0" w:space="0" w:color="auto"/>
                  </w:divBdr>
                  <w:divsChild>
                    <w:div w:id="1838374916">
                      <w:marLeft w:val="0"/>
                      <w:marRight w:val="0"/>
                      <w:marTop w:val="0"/>
                      <w:marBottom w:val="0"/>
                      <w:divBdr>
                        <w:top w:val="none" w:sz="0" w:space="0" w:color="auto"/>
                        <w:left w:val="none" w:sz="0" w:space="0" w:color="auto"/>
                        <w:bottom w:val="none" w:sz="0" w:space="0" w:color="auto"/>
                        <w:right w:val="none" w:sz="0" w:space="0" w:color="auto"/>
                      </w:divBdr>
                    </w:div>
                  </w:divsChild>
                </w:div>
                <w:div w:id="476607749">
                  <w:marLeft w:val="0"/>
                  <w:marRight w:val="0"/>
                  <w:marTop w:val="0"/>
                  <w:marBottom w:val="0"/>
                  <w:divBdr>
                    <w:top w:val="none" w:sz="0" w:space="0" w:color="auto"/>
                    <w:left w:val="none" w:sz="0" w:space="0" w:color="auto"/>
                    <w:bottom w:val="none" w:sz="0" w:space="0" w:color="auto"/>
                    <w:right w:val="none" w:sz="0" w:space="0" w:color="auto"/>
                  </w:divBdr>
                  <w:divsChild>
                    <w:div w:id="2084796428">
                      <w:marLeft w:val="0"/>
                      <w:marRight w:val="0"/>
                      <w:marTop w:val="0"/>
                      <w:marBottom w:val="0"/>
                      <w:divBdr>
                        <w:top w:val="none" w:sz="0" w:space="0" w:color="auto"/>
                        <w:left w:val="none" w:sz="0" w:space="0" w:color="auto"/>
                        <w:bottom w:val="none" w:sz="0" w:space="0" w:color="auto"/>
                        <w:right w:val="none" w:sz="0" w:space="0" w:color="auto"/>
                      </w:divBdr>
                    </w:div>
                  </w:divsChild>
                </w:div>
                <w:div w:id="483856543">
                  <w:marLeft w:val="0"/>
                  <w:marRight w:val="0"/>
                  <w:marTop w:val="0"/>
                  <w:marBottom w:val="0"/>
                  <w:divBdr>
                    <w:top w:val="none" w:sz="0" w:space="0" w:color="auto"/>
                    <w:left w:val="none" w:sz="0" w:space="0" w:color="auto"/>
                    <w:bottom w:val="none" w:sz="0" w:space="0" w:color="auto"/>
                    <w:right w:val="none" w:sz="0" w:space="0" w:color="auto"/>
                  </w:divBdr>
                  <w:divsChild>
                    <w:div w:id="1771202208">
                      <w:marLeft w:val="0"/>
                      <w:marRight w:val="0"/>
                      <w:marTop w:val="0"/>
                      <w:marBottom w:val="0"/>
                      <w:divBdr>
                        <w:top w:val="none" w:sz="0" w:space="0" w:color="auto"/>
                        <w:left w:val="none" w:sz="0" w:space="0" w:color="auto"/>
                        <w:bottom w:val="none" w:sz="0" w:space="0" w:color="auto"/>
                        <w:right w:val="none" w:sz="0" w:space="0" w:color="auto"/>
                      </w:divBdr>
                    </w:div>
                  </w:divsChild>
                </w:div>
                <w:div w:id="511262165">
                  <w:marLeft w:val="0"/>
                  <w:marRight w:val="0"/>
                  <w:marTop w:val="0"/>
                  <w:marBottom w:val="0"/>
                  <w:divBdr>
                    <w:top w:val="none" w:sz="0" w:space="0" w:color="auto"/>
                    <w:left w:val="none" w:sz="0" w:space="0" w:color="auto"/>
                    <w:bottom w:val="none" w:sz="0" w:space="0" w:color="auto"/>
                    <w:right w:val="none" w:sz="0" w:space="0" w:color="auto"/>
                  </w:divBdr>
                  <w:divsChild>
                    <w:div w:id="1569802643">
                      <w:marLeft w:val="0"/>
                      <w:marRight w:val="0"/>
                      <w:marTop w:val="0"/>
                      <w:marBottom w:val="0"/>
                      <w:divBdr>
                        <w:top w:val="none" w:sz="0" w:space="0" w:color="auto"/>
                        <w:left w:val="none" w:sz="0" w:space="0" w:color="auto"/>
                        <w:bottom w:val="none" w:sz="0" w:space="0" w:color="auto"/>
                        <w:right w:val="none" w:sz="0" w:space="0" w:color="auto"/>
                      </w:divBdr>
                    </w:div>
                  </w:divsChild>
                </w:div>
                <w:div w:id="555043600">
                  <w:marLeft w:val="0"/>
                  <w:marRight w:val="0"/>
                  <w:marTop w:val="0"/>
                  <w:marBottom w:val="0"/>
                  <w:divBdr>
                    <w:top w:val="none" w:sz="0" w:space="0" w:color="auto"/>
                    <w:left w:val="none" w:sz="0" w:space="0" w:color="auto"/>
                    <w:bottom w:val="none" w:sz="0" w:space="0" w:color="auto"/>
                    <w:right w:val="none" w:sz="0" w:space="0" w:color="auto"/>
                  </w:divBdr>
                  <w:divsChild>
                    <w:div w:id="789132166">
                      <w:marLeft w:val="0"/>
                      <w:marRight w:val="0"/>
                      <w:marTop w:val="0"/>
                      <w:marBottom w:val="0"/>
                      <w:divBdr>
                        <w:top w:val="none" w:sz="0" w:space="0" w:color="auto"/>
                        <w:left w:val="none" w:sz="0" w:space="0" w:color="auto"/>
                        <w:bottom w:val="none" w:sz="0" w:space="0" w:color="auto"/>
                        <w:right w:val="none" w:sz="0" w:space="0" w:color="auto"/>
                      </w:divBdr>
                    </w:div>
                  </w:divsChild>
                </w:div>
                <w:div w:id="595097577">
                  <w:marLeft w:val="0"/>
                  <w:marRight w:val="0"/>
                  <w:marTop w:val="0"/>
                  <w:marBottom w:val="0"/>
                  <w:divBdr>
                    <w:top w:val="none" w:sz="0" w:space="0" w:color="auto"/>
                    <w:left w:val="none" w:sz="0" w:space="0" w:color="auto"/>
                    <w:bottom w:val="none" w:sz="0" w:space="0" w:color="auto"/>
                    <w:right w:val="none" w:sz="0" w:space="0" w:color="auto"/>
                  </w:divBdr>
                  <w:divsChild>
                    <w:div w:id="945968672">
                      <w:marLeft w:val="0"/>
                      <w:marRight w:val="0"/>
                      <w:marTop w:val="0"/>
                      <w:marBottom w:val="0"/>
                      <w:divBdr>
                        <w:top w:val="none" w:sz="0" w:space="0" w:color="auto"/>
                        <w:left w:val="none" w:sz="0" w:space="0" w:color="auto"/>
                        <w:bottom w:val="none" w:sz="0" w:space="0" w:color="auto"/>
                        <w:right w:val="none" w:sz="0" w:space="0" w:color="auto"/>
                      </w:divBdr>
                    </w:div>
                  </w:divsChild>
                </w:div>
                <w:div w:id="623846286">
                  <w:marLeft w:val="0"/>
                  <w:marRight w:val="0"/>
                  <w:marTop w:val="0"/>
                  <w:marBottom w:val="0"/>
                  <w:divBdr>
                    <w:top w:val="none" w:sz="0" w:space="0" w:color="auto"/>
                    <w:left w:val="none" w:sz="0" w:space="0" w:color="auto"/>
                    <w:bottom w:val="none" w:sz="0" w:space="0" w:color="auto"/>
                    <w:right w:val="none" w:sz="0" w:space="0" w:color="auto"/>
                  </w:divBdr>
                  <w:divsChild>
                    <w:div w:id="104353919">
                      <w:marLeft w:val="0"/>
                      <w:marRight w:val="0"/>
                      <w:marTop w:val="0"/>
                      <w:marBottom w:val="0"/>
                      <w:divBdr>
                        <w:top w:val="none" w:sz="0" w:space="0" w:color="auto"/>
                        <w:left w:val="none" w:sz="0" w:space="0" w:color="auto"/>
                        <w:bottom w:val="none" w:sz="0" w:space="0" w:color="auto"/>
                        <w:right w:val="none" w:sz="0" w:space="0" w:color="auto"/>
                      </w:divBdr>
                    </w:div>
                    <w:div w:id="592201353">
                      <w:marLeft w:val="0"/>
                      <w:marRight w:val="0"/>
                      <w:marTop w:val="0"/>
                      <w:marBottom w:val="0"/>
                      <w:divBdr>
                        <w:top w:val="none" w:sz="0" w:space="0" w:color="auto"/>
                        <w:left w:val="none" w:sz="0" w:space="0" w:color="auto"/>
                        <w:bottom w:val="none" w:sz="0" w:space="0" w:color="auto"/>
                        <w:right w:val="none" w:sz="0" w:space="0" w:color="auto"/>
                      </w:divBdr>
                    </w:div>
                  </w:divsChild>
                </w:div>
                <w:div w:id="716516065">
                  <w:marLeft w:val="0"/>
                  <w:marRight w:val="0"/>
                  <w:marTop w:val="0"/>
                  <w:marBottom w:val="0"/>
                  <w:divBdr>
                    <w:top w:val="none" w:sz="0" w:space="0" w:color="auto"/>
                    <w:left w:val="none" w:sz="0" w:space="0" w:color="auto"/>
                    <w:bottom w:val="none" w:sz="0" w:space="0" w:color="auto"/>
                    <w:right w:val="none" w:sz="0" w:space="0" w:color="auto"/>
                  </w:divBdr>
                  <w:divsChild>
                    <w:div w:id="906495371">
                      <w:marLeft w:val="0"/>
                      <w:marRight w:val="0"/>
                      <w:marTop w:val="0"/>
                      <w:marBottom w:val="0"/>
                      <w:divBdr>
                        <w:top w:val="none" w:sz="0" w:space="0" w:color="auto"/>
                        <w:left w:val="none" w:sz="0" w:space="0" w:color="auto"/>
                        <w:bottom w:val="none" w:sz="0" w:space="0" w:color="auto"/>
                        <w:right w:val="none" w:sz="0" w:space="0" w:color="auto"/>
                      </w:divBdr>
                    </w:div>
                  </w:divsChild>
                </w:div>
                <w:div w:id="838428895">
                  <w:marLeft w:val="0"/>
                  <w:marRight w:val="0"/>
                  <w:marTop w:val="0"/>
                  <w:marBottom w:val="0"/>
                  <w:divBdr>
                    <w:top w:val="none" w:sz="0" w:space="0" w:color="auto"/>
                    <w:left w:val="none" w:sz="0" w:space="0" w:color="auto"/>
                    <w:bottom w:val="none" w:sz="0" w:space="0" w:color="auto"/>
                    <w:right w:val="none" w:sz="0" w:space="0" w:color="auto"/>
                  </w:divBdr>
                  <w:divsChild>
                    <w:div w:id="495148533">
                      <w:marLeft w:val="0"/>
                      <w:marRight w:val="0"/>
                      <w:marTop w:val="0"/>
                      <w:marBottom w:val="0"/>
                      <w:divBdr>
                        <w:top w:val="none" w:sz="0" w:space="0" w:color="auto"/>
                        <w:left w:val="none" w:sz="0" w:space="0" w:color="auto"/>
                        <w:bottom w:val="none" w:sz="0" w:space="0" w:color="auto"/>
                        <w:right w:val="none" w:sz="0" w:space="0" w:color="auto"/>
                      </w:divBdr>
                    </w:div>
                  </w:divsChild>
                </w:div>
                <w:div w:id="846407670">
                  <w:marLeft w:val="0"/>
                  <w:marRight w:val="0"/>
                  <w:marTop w:val="0"/>
                  <w:marBottom w:val="0"/>
                  <w:divBdr>
                    <w:top w:val="none" w:sz="0" w:space="0" w:color="auto"/>
                    <w:left w:val="none" w:sz="0" w:space="0" w:color="auto"/>
                    <w:bottom w:val="none" w:sz="0" w:space="0" w:color="auto"/>
                    <w:right w:val="none" w:sz="0" w:space="0" w:color="auto"/>
                  </w:divBdr>
                  <w:divsChild>
                    <w:div w:id="348601132">
                      <w:marLeft w:val="0"/>
                      <w:marRight w:val="0"/>
                      <w:marTop w:val="0"/>
                      <w:marBottom w:val="0"/>
                      <w:divBdr>
                        <w:top w:val="none" w:sz="0" w:space="0" w:color="auto"/>
                        <w:left w:val="none" w:sz="0" w:space="0" w:color="auto"/>
                        <w:bottom w:val="none" w:sz="0" w:space="0" w:color="auto"/>
                        <w:right w:val="none" w:sz="0" w:space="0" w:color="auto"/>
                      </w:divBdr>
                    </w:div>
                  </w:divsChild>
                </w:div>
                <w:div w:id="923032783">
                  <w:marLeft w:val="0"/>
                  <w:marRight w:val="0"/>
                  <w:marTop w:val="0"/>
                  <w:marBottom w:val="0"/>
                  <w:divBdr>
                    <w:top w:val="none" w:sz="0" w:space="0" w:color="auto"/>
                    <w:left w:val="none" w:sz="0" w:space="0" w:color="auto"/>
                    <w:bottom w:val="none" w:sz="0" w:space="0" w:color="auto"/>
                    <w:right w:val="none" w:sz="0" w:space="0" w:color="auto"/>
                  </w:divBdr>
                  <w:divsChild>
                    <w:div w:id="1064379179">
                      <w:marLeft w:val="0"/>
                      <w:marRight w:val="0"/>
                      <w:marTop w:val="0"/>
                      <w:marBottom w:val="0"/>
                      <w:divBdr>
                        <w:top w:val="none" w:sz="0" w:space="0" w:color="auto"/>
                        <w:left w:val="none" w:sz="0" w:space="0" w:color="auto"/>
                        <w:bottom w:val="none" w:sz="0" w:space="0" w:color="auto"/>
                        <w:right w:val="none" w:sz="0" w:space="0" w:color="auto"/>
                      </w:divBdr>
                    </w:div>
                  </w:divsChild>
                </w:div>
                <w:div w:id="940918868">
                  <w:marLeft w:val="0"/>
                  <w:marRight w:val="0"/>
                  <w:marTop w:val="0"/>
                  <w:marBottom w:val="0"/>
                  <w:divBdr>
                    <w:top w:val="none" w:sz="0" w:space="0" w:color="auto"/>
                    <w:left w:val="none" w:sz="0" w:space="0" w:color="auto"/>
                    <w:bottom w:val="none" w:sz="0" w:space="0" w:color="auto"/>
                    <w:right w:val="none" w:sz="0" w:space="0" w:color="auto"/>
                  </w:divBdr>
                  <w:divsChild>
                    <w:div w:id="1116025210">
                      <w:marLeft w:val="0"/>
                      <w:marRight w:val="0"/>
                      <w:marTop w:val="0"/>
                      <w:marBottom w:val="0"/>
                      <w:divBdr>
                        <w:top w:val="none" w:sz="0" w:space="0" w:color="auto"/>
                        <w:left w:val="none" w:sz="0" w:space="0" w:color="auto"/>
                        <w:bottom w:val="none" w:sz="0" w:space="0" w:color="auto"/>
                        <w:right w:val="none" w:sz="0" w:space="0" w:color="auto"/>
                      </w:divBdr>
                    </w:div>
                  </w:divsChild>
                </w:div>
                <w:div w:id="1034379516">
                  <w:marLeft w:val="0"/>
                  <w:marRight w:val="0"/>
                  <w:marTop w:val="0"/>
                  <w:marBottom w:val="0"/>
                  <w:divBdr>
                    <w:top w:val="none" w:sz="0" w:space="0" w:color="auto"/>
                    <w:left w:val="none" w:sz="0" w:space="0" w:color="auto"/>
                    <w:bottom w:val="none" w:sz="0" w:space="0" w:color="auto"/>
                    <w:right w:val="none" w:sz="0" w:space="0" w:color="auto"/>
                  </w:divBdr>
                  <w:divsChild>
                    <w:div w:id="78335927">
                      <w:marLeft w:val="0"/>
                      <w:marRight w:val="0"/>
                      <w:marTop w:val="0"/>
                      <w:marBottom w:val="0"/>
                      <w:divBdr>
                        <w:top w:val="none" w:sz="0" w:space="0" w:color="auto"/>
                        <w:left w:val="none" w:sz="0" w:space="0" w:color="auto"/>
                        <w:bottom w:val="none" w:sz="0" w:space="0" w:color="auto"/>
                        <w:right w:val="none" w:sz="0" w:space="0" w:color="auto"/>
                      </w:divBdr>
                    </w:div>
                  </w:divsChild>
                </w:div>
                <w:div w:id="1074595532">
                  <w:marLeft w:val="0"/>
                  <w:marRight w:val="0"/>
                  <w:marTop w:val="0"/>
                  <w:marBottom w:val="0"/>
                  <w:divBdr>
                    <w:top w:val="none" w:sz="0" w:space="0" w:color="auto"/>
                    <w:left w:val="none" w:sz="0" w:space="0" w:color="auto"/>
                    <w:bottom w:val="none" w:sz="0" w:space="0" w:color="auto"/>
                    <w:right w:val="none" w:sz="0" w:space="0" w:color="auto"/>
                  </w:divBdr>
                  <w:divsChild>
                    <w:div w:id="1645042549">
                      <w:marLeft w:val="0"/>
                      <w:marRight w:val="0"/>
                      <w:marTop w:val="0"/>
                      <w:marBottom w:val="0"/>
                      <w:divBdr>
                        <w:top w:val="none" w:sz="0" w:space="0" w:color="auto"/>
                        <w:left w:val="none" w:sz="0" w:space="0" w:color="auto"/>
                        <w:bottom w:val="none" w:sz="0" w:space="0" w:color="auto"/>
                        <w:right w:val="none" w:sz="0" w:space="0" w:color="auto"/>
                      </w:divBdr>
                    </w:div>
                  </w:divsChild>
                </w:div>
                <w:div w:id="1095983309">
                  <w:marLeft w:val="0"/>
                  <w:marRight w:val="0"/>
                  <w:marTop w:val="0"/>
                  <w:marBottom w:val="0"/>
                  <w:divBdr>
                    <w:top w:val="none" w:sz="0" w:space="0" w:color="auto"/>
                    <w:left w:val="none" w:sz="0" w:space="0" w:color="auto"/>
                    <w:bottom w:val="none" w:sz="0" w:space="0" w:color="auto"/>
                    <w:right w:val="none" w:sz="0" w:space="0" w:color="auto"/>
                  </w:divBdr>
                  <w:divsChild>
                    <w:div w:id="615061511">
                      <w:marLeft w:val="0"/>
                      <w:marRight w:val="0"/>
                      <w:marTop w:val="0"/>
                      <w:marBottom w:val="0"/>
                      <w:divBdr>
                        <w:top w:val="none" w:sz="0" w:space="0" w:color="auto"/>
                        <w:left w:val="none" w:sz="0" w:space="0" w:color="auto"/>
                        <w:bottom w:val="none" w:sz="0" w:space="0" w:color="auto"/>
                        <w:right w:val="none" w:sz="0" w:space="0" w:color="auto"/>
                      </w:divBdr>
                    </w:div>
                  </w:divsChild>
                </w:div>
                <w:div w:id="1107850581">
                  <w:marLeft w:val="0"/>
                  <w:marRight w:val="0"/>
                  <w:marTop w:val="0"/>
                  <w:marBottom w:val="0"/>
                  <w:divBdr>
                    <w:top w:val="none" w:sz="0" w:space="0" w:color="auto"/>
                    <w:left w:val="none" w:sz="0" w:space="0" w:color="auto"/>
                    <w:bottom w:val="none" w:sz="0" w:space="0" w:color="auto"/>
                    <w:right w:val="none" w:sz="0" w:space="0" w:color="auto"/>
                  </w:divBdr>
                  <w:divsChild>
                    <w:div w:id="1221017339">
                      <w:marLeft w:val="0"/>
                      <w:marRight w:val="0"/>
                      <w:marTop w:val="0"/>
                      <w:marBottom w:val="0"/>
                      <w:divBdr>
                        <w:top w:val="none" w:sz="0" w:space="0" w:color="auto"/>
                        <w:left w:val="none" w:sz="0" w:space="0" w:color="auto"/>
                        <w:bottom w:val="none" w:sz="0" w:space="0" w:color="auto"/>
                        <w:right w:val="none" w:sz="0" w:space="0" w:color="auto"/>
                      </w:divBdr>
                    </w:div>
                  </w:divsChild>
                </w:div>
                <w:div w:id="1133525622">
                  <w:marLeft w:val="0"/>
                  <w:marRight w:val="0"/>
                  <w:marTop w:val="0"/>
                  <w:marBottom w:val="0"/>
                  <w:divBdr>
                    <w:top w:val="none" w:sz="0" w:space="0" w:color="auto"/>
                    <w:left w:val="none" w:sz="0" w:space="0" w:color="auto"/>
                    <w:bottom w:val="none" w:sz="0" w:space="0" w:color="auto"/>
                    <w:right w:val="none" w:sz="0" w:space="0" w:color="auto"/>
                  </w:divBdr>
                  <w:divsChild>
                    <w:div w:id="1518737625">
                      <w:marLeft w:val="0"/>
                      <w:marRight w:val="0"/>
                      <w:marTop w:val="0"/>
                      <w:marBottom w:val="0"/>
                      <w:divBdr>
                        <w:top w:val="none" w:sz="0" w:space="0" w:color="auto"/>
                        <w:left w:val="none" w:sz="0" w:space="0" w:color="auto"/>
                        <w:bottom w:val="none" w:sz="0" w:space="0" w:color="auto"/>
                        <w:right w:val="none" w:sz="0" w:space="0" w:color="auto"/>
                      </w:divBdr>
                    </w:div>
                  </w:divsChild>
                </w:div>
                <w:div w:id="1298410291">
                  <w:marLeft w:val="0"/>
                  <w:marRight w:val="0"/>
                  <w:marTop w:val="0"/>
                  <w:marBottom w:val="0"/>
                  <w:divBdr>
                    <w:top w:val="none" w:sz="0" w:space="0" w:color="auto"/>
                    <w:left w:val="none" w:sz="0" w:space="0" w:color="auto"/>
                    <w:bottom w:val="none" w:sz="0" w:space="0" w:color="auto"/>
                    <w:right w:val="none" w:sz="0" w:space="0" w:color="auto"/>
                  </w:divBdr>
                  <w:divsChild>
                    <w:div w:id="1385252888">
                      <w:marLeft w:val="0"/>
                      <w:marRight w:val="0"/>
                      <w:marTop w:val="0"/>
                      <w:marBottom w:val="0"/>
                      <w:divBdr>
                        <w:top w:val="none" w:sz="0" w:space="0" w:color="auto"/>
                        <w:left w:val="none" w:sz="0" w:space="0" w:color="auto"/>
                        <w:bottom w:val="none" w:sz="0" w:space="0" w:color="auto"/>
                        <w:right w:val="none" w:sz="0" w:space="0" w:color="auto"/>
                      </w:divBdr>
                    </w:div>
                  </w:divsChild>
                </w:div>
                <w:div w:id="1414008277">
                  <w:marLeft w:val="0"/>
                  <w:marRight w:val="0"/>
                  <w:marTop w:val="0"/>
                  <w:marBottom w:val="0"/>
                  <w:divBdr>
                    <w:top w:val="none" w:sz="0" w:space="0" w:color="auto"/>
                    <w:left w:val="none" w:sz="0" w:space="0" w:color="auto"/>
                    <w:bottom w:val="none" w:sz="0" w:space="0" w:color="auto"/>
                    <w:right w:val="none" w:sz="0" w:space="0" w:color="auto"/>
                  </w:divBdr>
                  <w:divsChild>
                    <w:div w:id="1726223617">
                      <w:marLeft w:val="0"/>
                      <w:marRight w:val="0"/>
                      <w:marTop w:val="0"/>
                      <w:marBottom w:val="0"/>
                      <w:divBdr>
                        <w:top w:val="none" w:sz="0" w:space="0" w:color="auto"/>
                        <w:left w:val="none" w:sz="0" w:space="0" w:color="auto"/>
                        <w:bottom w:val="none" w:sz="0" w:space="0" w:color="auto"/>
                        <w:right w:val="none" w:sz="0" w:space="0" w:color="auto"/>
                      </w:divBdr>
                    </w:div>
                  </w:divsChild>
                </w:div>
                <w:div w:id="1633562164">
                  <w:marLeft w:val="0"/>
                  <w:marRight w:val="0"/>
                  <w:marTop w:val="0"/>
                  <w:marBottom w:val="0"/>
                  <w:divBdr>
                    <w:top w:val="none" w:sz="0" w:space="0" w:color="auto"/>
                    <w:left w:val="none" w:sz="0" w:space="0" w:color="auto"/>
                    <w:bottom w:val="none" w:sz="0" w:space="0" w:color="auto"/>
                    <w:right w:val="none" w:sz="0" w:space="0" w:color="auto"/>
                  </w:divBdr>
                  <w:divsChild>
                    <w:div w:id="895624827">
                      <w:marLeft w:val="0"/>
                      <w:marRight w:val="0"/>
                      <w:marTop w:val="0"/>
                      <w:marBottom w:val="0"/>
                      <w:divBdr>
                        <w:top w:val="none" w:sz="0" w:space="0" w:color="auto"/>
                        <w:left w:val="none" w:sz="0" w:space="0" w:color="auto"/>
                        <w:bottom w:val="none" w:sz="0" w:space="0" w:color="auto"/>
                        <w:right w:val="none" w:sz="0" w:space="0" w:color="auto"/>
                      </w:divBdr>
                    </w:div>
                  </w:divsChild>
                </w:div>
                <w:div w:id="1657029316">
                  <w:marLeft w:val="0"/>
                  <w:marRight w:val="0"/>
                  <w:marTop w:val="0"/>
                  <w:marBottom w:val="0"/>
                  <w:divBdr>
                    <w:top w:val="none" w:sz="0" w:space="0" w:color="auto"/>
                    <w:left w:val="none" w:sz="0" w:space="0" w:color="auto"/>
                    <w:bottom w:val="none" w:sz="0" w:space="0" w:color="auto"/>
                    <w:right w:val="none" w:sz="0" w:space="0" w:color="auto"/>
                  </w:divBdr>
                  <w:divsChild>
                    <w:div w:id="1059481763">
                      <w:marLeft w:val="0"/>
                      <w:marRight w:val="0"/>
                      <w:marTop w:val="0"/>
                      <w:marBottom w:val="0"/>
                      <w:divBdr>
                        <w:top w:val="none" w:sz="0" w:space="0" w:color="auto"/>
                        <w:left w:val="none" w:sz="0" w:space="0" w:color="auto"/>
                        <w:bottom w:val="none" w:sz="0" w:space="0" w:color="auto"/>
                        <w:right w:val="none" w:sz="0" w:space="0" w:color="auto"/>
                      </w:divBdr>
                    </w:div>
                  </w:divsChild>
                </w:div>
                <w:div w:id="1679501779">
                  <w:marLeft w:val="0"/>
                  <w:marRight w:val="0"/>
                  <w:marTop w:val="0"/>
                  <w:marBottom w:val="0"/>
                  <w:divBdr>
                    <w:top w:val="none" w:sz="0" w:space="0" w:color="auto"/>
                    <w:left w:val="none" w:sz="0" w:space="0" w:color="auto"/>
                    <w:bottom w:val="none" w:sz="0" w:space="0" w:color="auto"/>
                    <w:right w:val="none" w:sz="0" w:space="0" w:color="auto"/>
                  </w:divBdr>
                  <w:divsChild>
                    <w:div w:id="1113594414">
                      <w:marLeft w:val="0"/>
                      <w:marRight w:val="0"/>
                      <w:marTop w:val="0"/>
                      <w:marBottom w:val="0"/>
                      <w:divBdr>
                        <w:top w:val="none" w:sz="0" w:space="0" w:color="auto"/>
                        <w:left w:val="none" w:sz="0" w:space="0" w:color="auto"/>
                        <w:bottom w:val="none" w:sz="0" w:space="0" w:color="auto"/>
                        <w:right w:val="none" w:sz="0" w:space="0" w:color="auto"/>
                      </w:divBdr>
                    </w:div>
                  </w:divsChild>
                </w:div>
                <w:div w:id="1719935260">
                  <w:marLeft w:val="0"/>
                  <w:marRight w:val="0"/>
                  <w:marTop w:val="0"/>
                  <w:marBottom w:val="0"/>
                  <w:divBdr>
                    <w:top w:val="none" w:sz="0" w:space="0" w:color="auto"/>
                    <w:left w:val="none" w:sz="0" w:space="0" w:color="auto"/>
                    <w:bottom w:val="none" w:sz="0" w:space="0" w:color="auto"/>
                    <w:right w:val="none" w:sz="0" w:space="0" w:color="auto"/>
                  </w:divBdr>
                  <w:divsChild>
                    <w:div w:id="1314676932">
                      <w:marLeft w:val="0"/>
                      <w:marRight w:val="0"/>
                      <w:marTop w:val="0"/>
                      <w:marBottom w:val="0"/>
                      <w:divBdr>
                        <w:top w:val="none" w:sz="0" w:space="0" w:color="auto"/>
                        <w:left w:val="none" w:sz="0" w:space="0" w:color="auto"/>
                        <w:bottom w:val="none" w:sz="0" w:space="0" w:color="auto"/>
                        <w:right w:val="none" w:sz="0" w:space="0" w:color="auto"/>
                      </w:divBdr>
                    </w:div>
                  </w:divsChild>
                </w:div>
                <w:div w:id="1825120316">
                  <w:marLeft w:val="0"/>
                  <w:marRight w:val="0"/>
                  <w:marTop w:val="0"/>
                  <w:marBottom w:val="0"/>
                  <w:divBdr>
                    <w:top w:val="none" w:sz="0" w:space="0" w:color="auto"/>
                    <w:left w:val="none" w:sz="0" w:space="0" w:color="auto"/>
                    <w:bottom w:val="none" w:sz="0" w:space="0" w:color="auto"/>
                    <w:right w:val="none" w:sz="0" w:space="0" w:color="auto"/>
                  </w:divBdr>
                  <w:divsChild>
                    <w:div w:id="1454785023">
                      <w:marLeft w:val="0"/>
                      <w:marRight w:val="0"/>
                      <w:marTop w:val="0"/>
                      <w:marBottom w:val="0"/>
                      <w:divBdr>
                        <w:top w:val="none" w:sz="0" w:space="0" w:color="auto"/>
                        <w:left w:val="none" w:sz="0" w:space="0" w:color="auto"/>
                        <w:bottom w:val="none" w:sz="0" w:space="0" w:color="auto"/>
                        <w:right w:val="none" w:sz="0" w:space="0" w:color="auto"/>
                      </w:divBdr>
                    </w:div>
                  </w:divsChild>
                </w:div>
                <w:div w:id="1834444992">
                  <w:marLeft w:val="0"/>
                  <w:marRight w:val="0"/>
                  <w:marTop w:val="0"/>
                  <w:marBottom w:val="0"/>
                  <w:divBdr>
                    <w:top w:val="none" w:sz="0" w:space="0" w:color="auto"/>
                    <w:left w:val="none" w:sz="0" w:space="0" w:color="auto"/>
                    <w:bottom w:val="none" w:sz="0" w:space="0" w:color="auto"/>
                    <w:right w:val="none" w:sz="0" w:space="0" w:color="auto"/>
                  </w:divBdr>
                  <w:divsChild>
                    <w:div w:id="333535264">
                      <w:marLeft w:val="0"/>
                      <w:marRight w:val="0"/>
                      <w:marTop w:val="0"/>
                      <w:marBottom w:val="0"/>
                      <w:divBdr>
                        <w:top w:val="none" w:sz="0" w:space="0" w:color="auto"/>
                        <w:left w:val="none" w:sz="0" w:space="0" w:color="auto"/>
                        <w:bottom w:val="none" w:sz="0" w:space="0" w:color="auto"/>
                        <w:right w:val="none" w:sz="0" w:space="0" w:color="auto"/>
                      </w:divBdr>
                    </w:div>
                  </w:divsChild>
                </w:div>
                <w:div w:id="1846702160">
                  <w:marLeft w:val="0"/>
                  <w:marRight w:val="0"/>
                  <w:marTop w:val="0"/>
                  <w:marBottom w:val="0"/>
                  <w:divBdr>
                    <w:top w:val="none" w:sz="0" w:space="0" w:color="auto"/>
                    <w:left w:val="none" w:sz="0" w:space="0" w:color="auto"/>
                    <w:bottom w:val="none" w:sz="0" w:space="0" w:color="auto"/>
                    <w:right w:val="none" w:sz="0" w:space="0" w:color="auto"/>
                  </w:divBdr>
                  <w:divsChild>
                    <w:div w:id="897521929">
                      <w:marLeft w:val="0"/>
                      <w:marRight w:val="0"/>
                      <w:marTop w:val="0"/>
                      <w:marBottom w:val="0"/>
                      <w:divBdr>
                        <w:top w:val="none" w:sz="0" w:space="0" w:color="auto"/>
                        <w:left w:val="none" w:sz="0" w:space="0" w:color="auto"/>
                        <w:bottom w:val="none" w:sz="0" w:space="0" w:color="auto"/>
                        <w:right w:val="none" w:sz="0" w:space="0" w:color="auto"/>
                      </w:divBdr>
                    </w:div>
                    <w:div w:id="1095831629">
                      <w:marLeft w:val="0"/>
                      <w:marRight w:val="0"/>
                      <w:marTop w:val="0"/>
                      <w:marBottom w:val="0"/>
                      <w:divBdr>
                        <w:top w:val="none" w:sz="0" w:space="0" w:color="auto"/>
                        <w:left w:val="none" w:sz="0" w:space="0" w:color="auto"/>
                        <w:bottom w:val="none" w:sz="0" w:space="0" w:color="auto"/>
                        <w:right w:val="none" w:sz="0" w:space="0" w:color="auto"/>
                      </w:divBdr>
                    </w:div>
                    <w:div w:id="1863787914">
                      <w:marLeft w:val="0"/>
                      <w:marRight w:val="0"/>
                      <w:marTop w:val="0"/>
                      <w:marBottom w:val="0"/>
                      <w:divBdr>
                        <w:top w:val="none" w:sz="0" w:space="0" w:color="auto"/>
                        <w:left w:val="none" w:sz="0" w:space="0" w:color="auto"/>
                        <w:bottom w:val="none" w:sz="0" w:space="0" w:color="auto"/>
                        <w:right w:val="none" w:sz="0" w:space="0" w:color="auto"/>
                      </w:divBdr>
                    </w:div>
                  </w:divsChild>
                </w:div>
                <w:div w:id="1891185542">
                  <w:marLeft w:val="0"/>
                  <w:marRight w:val="0"/>
                  <w:marTop w:val="0"/>
                  <w:marBottom w:val="0"/>
                  <w:divBdr>
                    <w:top w:val="none" w:sz="0" w:space="0" w:color="auto"/>
                    <w:left w:val="none" w:sz="0" w:space="0" w:color="auto"/>
                    <w:bottom w:val="none" w:sz="0" w:space="0" w:color="auto"/>
                    <w:right w:val="none" w:sz="0" w:space="0" w:color="auto"/>
                  </w:divBdr>
                  <w:divsChild>
                    <w:div w:id="1591039262">
                      <w:marLeft w:val="0"/>
                      <w:marRight w:val="0"/>
                      <w:marTop w:val="0"/>
                      <w:marBottom w:val="0"/>
                      <w:divBdr>
                        <w:top w:val="none" w:sz="0" w:space="0" w:color="auto"/>
                        <w:left w:val="none" w:sz="0" w:space="0" w:color="auto"/>
                        <w:bottom w:val="none" w:sz="0" w:space="0" w:color="auto"/>
                        <w:right w:val="none" w:sz="0" w:space="0" w:color="auto"/>
                      </w:divBdr>
                    </w:div>
                    <w:div w:id="1936358785">
                      <w:marLeft w:val="0"/>
                      <w:marRight w:val="0"/>
                      <w:marTop w:val="0"/>
                      <w:marBottom w:val="0"/>
                      <w:divBdr>
                        <w:top w:val="none" w:sz="0" w:space="0" w:color="auto"/>
                        <w:left w:val="none" w:sz="0" w:space="0" w:color="auto"/>
                        <w:bottom w:val="none" w:sz="0" w:space="0" w:color="auto"/>
                        <w:right w:val="none" w:sz="0" w:space="0" w:color="auto"/>
                      </w:divBdr>
                    </w:div>
                  </w:divsChild>
                </w:div>
                <w:div w:id="1906724601">
                  <w:marLeft w:val="0"/>
                  <w:marRight w:val="0"/>
                  <w:marTop w:val="0"/>
                  <w:marBottom w:val="0"/>
                  <w:divBdr>
                    <w:top w:val="none" w:sz="0" w:space="0" w:color="auto"/>
                    <w:left w:val="none" w:sz="0" w:space="0" w:color="auto"/>
                    <w:bottom w:val="none" w:sz="0" w:space="0" w:color="auto"/>
                    <w:right w:val="none" w:sz="0" w:space="0" w:color="auto"/>
                  </w:divBdr>
                  <w:divsChild>
                    <w:div w:id="156850405">
                      <w:marLeft w:val="0"/>
                      <w:marRight w:val="0"/>
                      <w:marTop w:val="0"/>
                      <w:marBottom w:val="0"/>
                      <w:divBdr>
                        <w:top w:val="none" w:sz="0" w:space="0" w:color="auto"/>
                        <w:left w:val="none" w:sz="0" w:space="0" w:color="auto"/>
                        <w:bottom w:val="none" w:sz="0" w:space="0" w:color="auto"/>
                        <w:right w:val="none" w:sz="0" w:space="0" w:color="auto"/>
                      </w:divBdr>
                    </w:div>
                  </w:divsChild>
                </w:div>
                <w:div w:id="1909726999">
                  <w:marLeft w:val="0"/>
                  <w:marRight w:val="0"/>
                  <w:marTop w:val="0"/>
                  <w:marBottom w:val="0"/>
                  <w:divBdr>
                    <w:top w:val="none" w:sz="0" w:space="0" w:color="auto"/>
                    <w:left w:val="none" w:sz="0" w:space="0" w:color="auto"/>
                    <w:bottom w:val="none" w:sz="0" w:space="0" w:color="auto"/>
                    <w:right w:val="none" w:sz="0" w:space="0" w:color="auto"/>
                  </w:divBdr>
                  <w:divsChild>
                    <w:div w:id="164058458">
                      <w:marLeft w:val="0"/>
                      <w:marRight w:val="0"/>
                      <w:marTop w:val="0"/>
                      <w:marBottom w:val="0"/>
                      <w:divBdr>
                        <w:top w:val="none" w:sz="0" w:space="0" w:color="auto"/>
                        <w:left w:val="none" w:sz="0" w:space="0" w:color="auto"/>
                        <w:bottom w:val="none" w:sz="0" w:space="0" w:color="auto"/>
                        <w:right w:val="none" w:sz="0" w:space="0" w:color="auto"/>
                      </w:divBdr>
                    </w:div>
                  </w:divsChild>
                </w:div>
                <w:div w:id="1962959538">
                  <w:marLeft w:val="0"/>
                  <w:marRight w:val="0"/>
                  <w:marTop w:val="0"/>
                  <w:marBottom w:val="0"/>
                  <w:divBdr>
                    <w:top w:val="none" w:sz="0" w:space="0" w:color="auto"/>
                    <w:left w:val="none" w:sz="0" w:space="0" w:color="auto"/>
                    <w:bottom w:val="none" w:sz="0" w:space="0" w:color="auto"/>
                    <w:right w:val="none" w:sz="0" w:space="0" w:color="auto"/>
                  </w:divBdr>
                  <w:divsChild>
                    <w:div w:id="809323341">
                      <w:marLeft w:val="0"/>
                      <w:marRight w:val="0"/>
                      <w:marTop w:val="0"/>
                      <w:marBottom w:val="0"/>
                      <w:divBdr>
                        <w:top w:val="none" w:sz="0" w:space="0" w:color="auto"/>
                        <w:left w:val="none" w:sz="0" w:space="0" w:color="auto"/>
                        <w:bottom w:val="none" w:sz="0" w:space="0" w:color="auto"/>
                        <w:right w:val="none" w:sz="0" w:space="0" w:color="auto"/>
                      </w:divBdr>
                    </w:div>
                  </w:divsChild>
                </w:div>
                <w:div w:id="2093887014">
                  <w:marLeft w:val="0"/>
                  <w:marRight w:val="0"/>
                  <w:marTop w:val="0"/>
                  <w:marBottom w:val="0"/>
                  <w:divBdr>
                    <w:top w:val="none" w:sz="0" w:space="0" w:color="auto"/>
                    <w:left w:val="none" w:sz="0" w:space="0" w:color="auto"/>
                    <w:bottom w:val="none" w:sz="0" w:space="0" w:color="auto"/>
                    <w:right w:val="none" w:sz="0" w:space="0" w:color="auto"/>
                  </w:divBdr>
                  <w:divsChild>
                    <w:div w:id="267200394">
                      <w:marLeft w:val="0"/>
                      <w:marRight w:val="0"/>
                      <w:marTop w:val="0"/>
                      <w:marBottom w:val="0"/>
                      <w:divBdr>
                        <w:top w:val="none" w:sz="0" w:space="0" w:color="auto"/>
                        <w:left w:val="none" w:sz="0" w:space="0" w:color="auto"/>
                        <w:bottom w:val="none" w:sz="0" w:space="0" w:color="auto"/>
                        <w:right w:val="none" w:sz="0" w:space="0" w:color="auto"/>
                      </w:divBdr>
                    </w:div>
                  </w:divsChild>
                </w:div>
                <w:div w:id="2140831156">
                  <w:marLeft w:val="0"/>
                  <w:marRight w:val="0"/>
                  <w:marTop w:val="0"/>
                  <w:marBottom w:val="0"/>
                  <w:divBdr>
                    <w:top w:val="none" w:sz="0" w:space="0" w:color="auto"/>
                    <w:left w:val="none" w:sz="0" w:space="0" w:color="auto"/>
                    <w:bottom w:val="none" w:sz="0" w:space="0" w:color="auto"/>
                    <w:right w:val="none" w:sz="0" w:space="0" w:color="auto"/>
                  </w:divBdr>
                  <w:divsChild>
                    <w:div w:id="1620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9476">
          <w:marLeft w:val="0"/>
          <w:marRight w:val="0"/>
          <w:marTop w:val="0"/>
          <w:marBottom w:val="0"/>
          <w:divBdr>
            <w:top w:val="none" w:sz="0" w:space="0" w:color="auto"/>
            <w:left w:val="none" w:sz="0" w:space="0" w:color="auto"/>
            <w:bottom w:val="none" w:sz="0" w:space="0" w:color="auto"/>
            <w:right w:val="none" w:sz="0" w:space="0" w:color="auto"/>
          </w:divBdr>
        </w:div>
        <w:div w:id="1636133320">
          <w:marLeft w:val="0"/>
          <w:marRight w:val="0"/>
          <w:marTop w:val="0"/>
          <w:marBottom w:val="0"/>
          <w:divBdr>
            <w:top w:val="none" w:sz="0" w:space="0" w:color="auto"/>
            <w:left w:val="none" w:sz="0" w:space="0" w:color="auto"/>
            <w:bottom w:val="none" w:sz="0" w:space="0" w:color="auto"/>
            <w:right w:val="none" w:sz="0" w:space="0" w:color="auto"/>
          </w:divBdr>
        </w:div>
        <w:div w:id="1789162925">
          <w:marLeft w:val="0"/>
          <w:marRight w:val="0"/>
          <w:marTop w:val="0"/>
          <w:marBottom w:val="0"/>
          <w:divBdr>
            <w:top w:val="none" w:sz="0" w:space="0" w:color="auto"/>
            <w:left w:val="none" w:sz="0" w:space="0" w:color="auto"/>
            <w:bottom w:val="none" w:sz="0" w:space="0" w:color="auto"/>
            <w:right w:val="none" w:sz="0" w:space="0" w:color="auto"/>
          </w:divBdr>
          <w:divsChild>
            <w:div w:id="1040589042">
              <w:marLeft w:val="0"/>
              <w:marRight w:val="0"/>
              <w:marTop w:val="0"/>
              <w:marBottom w:val="0"/>
              <w:divBdr>
                <w:top w:val="none" w:sz="0" w:space="0" w:color="auto"/>
                <w:left w:val="none" w:sz="0" w:space="0" w:color="auto"/>
                <w:bottom w:val="none" w:sz="0" w:space="0" w:color="auto"/>
                <w:right w:val="none" w:sz="0" w:space="0" w:color="auto"/>
              </w:divBdr>
            </w:div>
            <w:div w:id="1261648134">
              <w:marLeft w:val="0"/>
              <w:marRight w:val="0"/>
              <w:marTop w:val="0"/>
              <w:marBottom w:val="0"/>
              <w:divBdr>
                <w:top w:val="none" w:sz="0" w:space="0" w:color="auto"/>
                <w:left w:val="none" w:sz="0" w:space="0" w:color="auto"/>
                <w:bottom w:val="none" w:sz="0" w:space="0" w:color="auto"/>
                <w:right w:val="none" w:sz="0" w:space="0" w:color="auto"/>
              </w:divBdr>
            </w:div>
          </w:divsChild>
        </w:div>
        <w:div w:id="1999458489">
          <w:marLeft w:val="0"/>
          <w:marRight w:val="0"/>
          <w:marTop w:val="0"/>
          <w:marBottom w:val="0"/>
          <w:divBdr>
            <w:top w:val="none" w:sz="0" w:space="0" w:color="auto"/>
            <w:left w:val="none" w:sz="0" w:space="0" w:color="auto"/>
            <w:bottom w:val="none" w:sz="0" w:space="0" w:color="auto"/>
            <w:right w:val="none" w:sz="0" w:space="0" w:color="auto"/>
          </w:divBdr>
        </w:div>
      </w:divsChild>
    </w:div>
    <w:div w:id="607811683">
      <w:bodyDiv w:val="1"/>
      <w:marLeft w:val="0"/>
      <w:marRight w:val="0"/>
      <w:marTop w:val="0"/>
      <w:marBottom w:val="0"/>
      <w:divBdr>
        <w:top w:val="none" w:sz="0" w:space="0" w:color="auto"/>
        <w:left w:val="none" w:sz="0" w:space="0" w:color="auto"/>
        <w:bottom w:val="none" w:sz="0" w:space="0" w:color="auto"/>
        <w:right w:val="none" w:sz="0" w:space="0" w:color="auto"/>
      </w:divBdr>
    </w:div>
    <w:div w:id="787702966">
      <w:bodyDiv w:val="1"/>
      <w:marLeft w:val="0"/>
      <w:marRight w:val="0"/>
      <w:marTop w:val="0"/>
      <w:marBottom w:val="0"/>
      <w:divBdr>
        <w:top w:val="none" w:sz="0" w:space="0" w:color="auto"/>
        <w:left w:val="none" w:sz="0" w:space="0" w:color="auto"/>
        <w:bottom w:val="none" w:sz="0" w:space="0" w:color="auto"/>
        <w:right w:val="none" w:sz="0" w:space="0" w:color="auto"/>
      </w:divBdr>
    </w:div>
    <w:div w:id="1044982033">
      <w:bodyDiv w:val="1"/>
      <w:marLeft w:val="0"/>
      <w:marRight w:val="0"/>
      <w:marTop w:val="0"/>
      <w:marBottom w:val="0"/>
      <w:divBdr>
        <w:top w:val="none" w:sz="0" w:space="0" w:color="auto"/>
        <w:left w:val="none" w:sz="0" w:space="0" w:color="auto"/>
        <w:bottom w:val="none" w:sz="0" w:space="0" w:color="auto"/>
        <w:right w:val="none" w:sz="0" w:space="0" w:color="auto"/>
      </w:divBdr>
      <w:divsChild>
        <w:div w:id="102382445">
          <w:marLeft w:val="0"/>
          <w:marRight w:val="0"/>
          <w:marTop w:val="0"/>
          <w:marBottom w:val="0"/>
          <w:divBdr>
            <w:top w:val="none" w:sz="0" w:space="0" w:color="auto"/>
            <w:left w:val="none" w:sz="0" w:space="0" w:color="auto"/>
            <w:bottom w:val="none" w:sz="0" w:space="0" w:color="auto"/>
            <w:right w:val="none" w:sz="0" w:space="0" w:color="auto"/>
          </w:divBdr>
        </w:div>
        <w:div w:id="199753739">
          <w:marLeft w:val="0"/>
          <w:marRight w:val="0"/>
          <w:marTop w:val="0"/>
          <w:marBottom w:val="0"/>
          <w:divBdr>
            <w:top w:val="none" w:sz="0" w:space="0" w:color="auto"/>
            <w:left w:val="none" w:sz="0" w:space="0" w:color="auto"/>
            <w:bottom w:val="none" w:sz="0" w:space="0" w:color="auto"/>
            <w:right w:val="none" w:sz="0" w:space="0" w:color="auto"/>
          </w:divBdr>
        </w:div>
        <w:div w:id="446583167">
          <w:marLeft w:val="0"/>
          <w:marRight w:val="0"/>
          <w:marTop w:val="0"/>
          <w:marBottom w:val="0"/>
          <w:divBdr>
            <w:top w:val="none" w:sz="0" w:space="0" w:color="auto"/>
            <w:left w:val="none" w:sz="0" w:space="0" w:color="auto"/>
            <w:bottom w:val="none" w:sz="0" w:space="0" w:color="auto"/>
            <w:right w:val="none" w:sz="0" w:space="0" w:color="auto"/>
          </w:divBdr>
        </w:div>
        <w:div w:id="569342421">
          <w:marLeft w:val="0"/>
          <w:marRight w:val="0"/>
          <w:marTop w:val="0"/>
          <w:marBottom w:val="0"/>
          <w:divBdr>
            <w:top w:val="none" w:sz="0" w:space="0" w:color="auto"/>
            <w:left w:val="none" w:sz="0" w:space="0" w:color="auto"/>
            <w:bottom w:val="none" w:sz="0" w:space="0" w:color="auto"/>
            <w:right w:val="none" w:sz="0" w:space="0" w:color="auto"/>
          </w:divBdr>
        </w:div>
        <w:div w:id="829057095">
          <w:marLeft w:val="0"/>
          <w:marRight w:val="0"/>
          <w:marTop w:val="0"/>
          <w:marBottom w:val="0"/>
          <w:divBdr>
            <w:top w:val="none" w:sz="0" w:space="0" w:color="auto"/>
            <w:left w:val="none" w:sz="0" w:space="0" w:color="auto"/>
            <w:bottom w:val="none" w:sz="0" w:space="0" w:color="auto"/>
            <w:right w:val="none" w:sz="0" w:space="0" w:color="auto"/>
          </w:divBdr>
        </w:div>
        <w:div w:id="844436129">
          <w:marLeft w:val="0"/>
          <w:marRight w:val="0"/>
          <w:marTop w:val="0"/>
          <w:marBottom w:val="0"/>
          <w:divBdr>
            <w:top w:val="none" w:sz="0" w:space="0" w:color="auto"/>
            <w:left w:val="none" w:sz="0" w:space="0" w:color="auto"/>
            <w:bottom w:val="none" w:sz="0" w:space="0" w:color="auto"/>
            <w:right w:val="none" w:sz="0" w:space="0" w:color="auto"/>
          </w:divBdr>
        </w:div>
        <w:div w:id="1596281687">
          <w:marLeft w:val="0"/>
          <w:marRight w:val="0"/>
          <w:marTop w:val="0"/>
          <w:marBottom w:val="0"/>
          <w:divBdr>
            <w:top w:val="none" w:sz="0" w:space="0" w:color="auto"/>
            <w:left w:val="none" w:sz="0" w:space="0" w:color="auto"/>
            <w:bottom w:val="none" w:sz="0" w:space="0" w:color="auto"/>
            <w:right w:val="none" w:sz="0" w:space="0" w:color="auto"/>
          </w:divBdr>
        </w:div>
        <w:div w:id="1596478002">
          <w:marLeft w:val="0"/>
          <w:marRight w:val="0"/>
          <w:marTop w:val="0"/>
          <w:marBottom w:val="0"/>
          <w:divBdr>
            <w:top w:val="none" w:sz="0" w:space="0" w:color="auto"/>
            <w:left w:val="none" w:sz="0" w:space="0" w:color="auto"/>
            <w:bottom w:val="none" w:sz="0" w:space="0" w:color="auto"/>
            <w:right w:val="none" w:sz="0" w:space="0" w:color="auto"/>
          </w:divBdr>
        </w:div>
        <w:div w:id="1604728683">
          <w:marLeft w:val="0"/>
          <w:marRight w:val="0"/>
          <w:marTop w:val="0"/>
          <w:marBottom w:val="0"/>
          <w:divBdr>
            <w:top w:val="none" w:sz="0" w:space="0" w:color="auto"/>
            <w:left w:val="none" w:sz="0" w:space="0" w:color="auto"/>
            <w:bottom w:val="none" w:sz="0" w:space="0" w:color="auto"/>
            <w:right w:val="none" w:sz="0" w:space="0" w:color="auto"/>
          </w:divBdr>
        </w:div>
      </w:divsChild>
    </w:div>
    <w:div w:id="1159156749">
      <w:bodyDiv w:val="1"/>
      <w:marLeft w:val="0"/>
      <w:marRight w:val="0"/>
      <w:marTop w:val="0"/>
      <w:marBottom w:val="0"/>
      <w:divBdr>
        <w:top w:val="none" w:sz="0" w:space="0" w:color="auto"/>
        <w:left w:val="none" w:sz="0" w:space="0" w:color="auto"/>
        <w:bottom w:val="none" w:sz="0" w:space="0" w:color="auto"/>
        <w:right w:val="none" w:sz="0" w:space="0" w:color="auto"/>
      </w:divBdr>
    </w:div>
    <w:div w:id="1214125193">
      <w:bodyDiv w:val="1"/>
      <w:marLeft w:val="0"/>
      <w:marRight w:val="0"/>
      <w:marTop w:val="0"/>
      <w:marBottom w:val="0"/>
      <w:divBdr>
        <w:top w:val="none" w:sz="0" w:space="0" w:color="auto"/>
        <w:left w:val="none" w:sz="0" w:space="0" w:color="auto"/>
        <w:bottom w:val="none" w:sz="0" w:space="0" w:color="auto"/>
        <w:right w:val="none" w:sz="0" w:space="0" w:color="auto"/>
      </w:divBdr>
      <w:divsChild>
        <w:div w:id="1010597608">
          <w:marLeft w:val="0"/>
          <w:marRight w:val="0"/>
          <w:marTop w:val="0"/>
          <w:marBottom w:val="0"/>
          <w:divBdr>
            <w:top w:val="none" w:sz="0" w:space="0" w:color="auto"/>
            <w:left w:val="none" w:sz="0" w:space="0" w:color="auto"/>
            <w:bottom w:val="none" w:sz="0" w:space="0" w:color="auto"/>
            <w:right w:val="none" w:sz="0" w:space="0" w:color="auto"/>
          </w:divBdr>
        </w:div>
        <w:div w:id="1732999713">
          <w:marLeft w:val="0"/>
          <w:marRight w:val="0"/>
          <w:marTop w:val="0"/>
          <w:marBottom w:val="0"/>
          <w:divBdr>
            <w:top w:val="none" w:sz="0" w:space="0" w:color="auto"/>
            <w:left w:val="none" w:sz="0" w:space="0" w:color="auto"/>
            <w:bottom w:val="none" w:sz="0" w:space="0" w:color="auto"/>
            <w:right w:val="none" w:sz="0" w:space="0" w:color="auto"/>
          </w:divBdr>
        </w:div>
        <w:div w:id="1962227577">
          <w:marLeft w:val="0"/>
          <w:marRight w:val="0"/>
          <w:marTop w:val="0"/>
          <w:marBottom w:val="0"/>
          <w:divBdr>
            <w:top w:val="none" w:sz="0" w:space="0" w:color="auto"/>
            <w:left w:val="none" w:sz="0" w:space="0" w:color="auto"/>
            <w:bottom w:val="none" w:sz="0" w:space="0" w:color="auto"/>
            <w:right w:val="none" w:sz="0" w:space="0" w:color="auto"/>
          </w:divBdr>
        </w:div>
      </w:divsChild>
    </w:div>
    <w:div w:id="1220090304">
      <w:bodyDiv w:val="1"/>
      <w:marLeft w:val="0"/>
      <w:marRight w:val="0"/>
      <w:marTop w:val="0"/>
      <w:marBottom w:val="0"/>
      <w:divBdr>
        <w:top w:val="none" w:sz="0" w:space="0" w:color="auto"/>
        <w:left w:val="none" w:sz="0" w:space="0" w:color="auto"/>
        <w:bottom w:val="none" w:sz="0" w:space="0" w:color="auto"/>
        <w:right w:val="none" w:sz="0" w:space="0" w:color="auto"/>
      </w:divBdr>
    </w:div>
    <w:div w:id="1281842090">
      <w:bodyDiv w:val="1"/>
      <w:marLeft w:val="0"/>
      <w:marRight w:val="0"/>
      <w:marTop w:val="0"/>
      <w:marBottom w:val="0"/>
      <w:divBdr>
        <w:top w:val="none" w:sz="0" w:space="0" w:color="auto"/>
        <w:left w:val="none" w:sz="0" w:space="0" w:color="auto"/>
        <w:bottom w:val="none" w:sz="0" w:space="0" w:color="auto"/>
        <w:right w:val="none" w:sz="0" w:space="0" w:color="auto"/>
      </w:divBdr>
    </w:div>
    <w:div w:id="1373579633">
      <w:bodyDiv w:val="1"/>
      <w:marLeft w:val="0"/>
      <w:marRight w:val="0"/>
      <w:marTop w:val="0"/>
      <w:marBottom w:val="0"/>
      <w:divBdr>
        <w:top w:val="none" w:sz="0" w:space="0" w:color="auto"/>
        <w:left w:val="none" w:sz="0" w:space="0" w:color="auto"/>
        <w:bottom w:val="none" w:sz="0" w:space="0" w:color="auto"/>
        <w:right w:val="none" w:sz="0" w:space="0" w:color="auto"/>
      </w:divBdr>
      <w:divsChild>
        <w:div w:id="338967064">
          <w:marLeft w:val="0"/>
          <w:marRight w:val="0"/>
          <w:marTop w:val="0"/>
          <w:marBottom w:val="0"/>
          <w:divBdr>
            <w:top w:val="none" w:sz="0" w:space="0" w:color="auto"/>
            <w:left w:val="none" w:sz="0" w:space="0" w:color="auto"/>
            <w:bottom w:val="none" w:sz="0" w:space="0" w:color="auto"/>
            <w:right w:val="none" w:sz="0" w:space="0" w:color="auto"/>
          </w:divBdr>
        </w:div>
        <w:div w:id="660931288">
          <w:marLeft w:val="0"/>
          <w:marRight w:val="0"/>
          <w:marTop w:val="0"/>
          <w:marBottom w:val="0"/>
          <w:divBdr>
            <w:top w:val="none" w:sz="0" w:space="0" w:color="auto"/>
            <w:left w:val="none" w:sz="0" w:space="0" w:color="auto"/>
            <w:bottom w:val="none" w:sz="0" w:space="0" w:color="auto"/>
            <w:right w:val="none" w:sz="0" w:space="0" w:color="auto"/>
          </w:divBdr>
        </w:div>
      </w:divsChild>
    </w:div>
    <w:div w:id="1412584915">
      <w:bodyDiv w:val="1"/>
      <w:marLeft w:val="0"/>
      <w:marRight w:val="0"/>
      <w:marTop w:val="0"/>
      <w:marBottom w:val="0"/>
      <w:divBdr>
        <w:top w:val="none" w:sz="0" w:space="0" w:color="auto"/>
        <w:left w:val="none" w:sz="0" w:space="0" w:color="auto"/>
        <w:bottom w:val="none" w:sz="0" w:space="0" w:color="auto"/>
        <w:right w:val="none" w:sz="0" w:space="0" w:color="auto"/>
      </w:divBdr>
    </w:div>
    <w:div w:id="1465804798">
      <w:bodyDiv w:val="1"/>
      <w:marLeft w:val="0"/>
      <w:marRight w:val="0"/>
      <w:marTop w:val="0"/>
      <w:marBottom w:val="0"/>
      <w:divBdr>
        <w:top w:val="none" w:sz="0" w:space="0" w:color="auto"/>
        <w:left w:val="none" w:sz="0" w:space="0" w:color="auto"/>
        <w:bottom w:val="none" w:sz="0" w:space="0" w:color="auto"/>
        <w:right w:val="none" w:sz="0" w:space="0" w:color="auto"/>
      </w:divBdr>
    </w:div>
    <w:div w:id="1561403753">
      <w:bodyDiv w:val="1"/>
      <w:marLeft w:val="0"/>
      <w:marRight w:val="0"/>
      <w:marTop w:val="0"/>
      <w:marBottom w:val="0"/>
      <w:divBdr>
        <w:top w:val="none" w:sz="0" w:space="0" w:color="auto"/>
        <w:left w:val="none" w:sz="0" w:space="0" w:color="auto"/>
        <w:bottom w:val="none" w:sz="0" w:space="0" w:color="auto"/>
        <w:right w:val="none" w:sz="0" w:space="0" w:color="auto"/>
      </w:divBdr>
      <w:divsChild>
        <w:div w:id="612446941">
          <w:marLeft w:val="0"/>
          <w:marRight w:val="0"/>
          <w:marTop w:val="0"/>
          <w:marBottom w:val="0"/>
          <w:divBdr>
            <w:top w:val="none" w:sz="0" w:space="0" w:color="auto"/>
            <w:left w:val="none" w:sz="0" w:space="0" w:color="auto"/>
            <w:bottom w:val="none" w:sz="0" w:space="0" w:color="auto"/>
            <w:right w:val="none" w:sz="0" w:space="0" w:color="auto"/>
          </w:divBdr>
        </w:div>
        <w:div w:id="1316953420">
          <w:marLeft w:val="0"/>
          <w:marRight w:val="0"/>
          <w:marTop w:val="0"/>
          <w:marBottom w:val="0"/>
          <w:divBdr>
            <w:top w:val="none" w:sz="0" w:space="0" w:color="auto"/>
            <w:left w:val="none" w:sz="0" w:space="0" w:color="auto"/>
            <w:bottom w:val="none" w:sz="0" w:space="0" w:color="auto"/>
            <w:right w:val="none" w:sz="0" w:space="0" w:color="auto"/>
          </w:divBdr>
        </w:div>
        <w:div w:id="2021811625">
          <w:marLeft w:val="0"/>
          <w:marRight w:val="0"/>
          <w:marTop w:val="0"/>
          <w:marBottom w:val="0"/>
          <w:divBdr>
            <w:top w:val="none" w:sz="0" w:space="0" w:color="auto"/>
            <w:left w:val="none" w:sz="0" w:space="0" w:color="auto"/>
            <w:bottom w:val="none" w:sz="0" w:space="0" w:color="auto"/>
            <w:right w:val="none" w:sz="0" w:space="0" w:color="auto"/>
          </w:divBdr>
        </w:div>
      </w:divsChild>
    </w:div>
    <w:div w:id="1591348589">
      <w:bodyDiv w:val="1"/>
      <w:marLeft w:val="0"/>
      <w:marRight w:val="0"/>
      <w:marTop w:val="0"/>
      <w:marBottom w:val="0"/>
      <w:divBdr>
        <w:top w:val="none" w:sz="0" w:space="0" w:color="auto"/>
        <w:left w:val="none" w:sz="0" w:space="0" w:color="auto"/>
        <w:bottom w:val="none" w:sz="0" w:space="0" w:color="auto"/>
        <w:right w:val="none" w:sz="0" w:space="0" w:color="auto"/>
      </w:divBdr>
    </w:div>
    <w:div w:id="1596086640">
      <w:marLeft w:val="0"/>
      <w:marRight w:val="0"/>
      <w:marTop w:val="0"/>
      <w:marBottom w:val="0"/>
      <w:divBdr>
        <w:top w:val="none" w:sz="0" w:space="0" w:color="auto"/>
        <w:left w:val="none" w:sz="0" w:space="0" w:color="auto"/>
        <w:bottom w:val="none" w:sz="0" w:space="0" w:color="auto"/>
        <w:right w:val="none" w:sz="0" w:space="0" w:color="auto"/>
      </w:divBdr>
    </w:div>
    <w:div w:id="1596086641">
      <w:marLeft w:val="0"/>
      <w:marRight w:val="0"/>
      <w:marTop w:val="0"/>
      <w:marBottom w:val="0"/>
      <w:divBdr>
        <w:top w:val="none" w:sz="0" w:space="0" w:color="auto"/>
        <w:left w:val="none" w:sz="0" w:space="0" w:color="auto"/>
        <w:bottom w:val="none" w:sz="0" w:space="0" w:color="auto"/>
        <w:right w:val="none" w:sz="0" w:space="0" w:color="auto"/>
      </w:divBdr>
    </w:div>
    <w:div w:id="1596086643">
      <w:marLeft w:val="0"/>
      <w:marRight w:val="0"/>
      <w:marTop w:val="0"/>
      <w:marBottom w:val="0"/>
      <w:divBdr>
        <w:top w:val="single" w:sz="24" w:space="0" w:color="FF3300"/>
        <w:left w:val="none" w:sz="0" w:space="0" w:color="auto"/>
        <w:bottom w:val="none" w:sz="0" w:space="0" w:color="auto"/>
        <w:right w:val="none" w:sz="0" w:space="0" w:color="auto"/>
      </w:divBdr>
      <w:divsChild>
        <w:div w:id="1596086650">
          <w:marLeft w:val="0"/>
          <w:marRight w:val="0"/>
          <w:marTop w:val="0"/>
          <w:marBottom w:val="180"/>
          <w:divBdr>
            <w:top w:val="none" w:sz="0" w:space="0" w:color="auto"/>
            <w:left w:val="none" w:sz="0" w:space="0" w:color="auto"/>
            <w:bottom w:val="none" w:sz="0" w:space="0" w:color="auto"/>
            <w:right w:val="none" w:sz="0" w:space="0" w:color="auto"/>
          </w:divBdr>
          <w:divsChild>
            <w:div w:id="1596086657">
              <w:marLeft w:val="0"/>
              <w:marRight w:val="0"/>
              <w:marTop w:val="0"/>
              <w:marBottom w:val="0"/>
              <w:divBdr>
                <w:top w:val="none" w:sz="0" w:space="0" w:color="auto"/>
                <w:left w:val="none" w:sz="0" w:space="0" w:color="auto"/>
                <w:bottom w:val="none" w:sz="0" w:space="0" w:color="auto"/>
                <w:right w:val="none" w:sz="0" w:space="0" w:color="auto"/>
              </w:divBdr>
              <w:divsChild>
                <w:div w:id="1596086658">
                  <w:marLeft w:val="0"/>
                  <w:marRight w:val="0"/>
                  <w:marTop w:val="0"/>
                  <w:marBottom w:val="0"/>
                  <w:divBdr>
                    <w:top w:val="none" w:sz="0" w:space="0" w:color="auto"/>
                    <w:left w:val="none" w:sz="0" w:space="0" w:color="auto"/>
                    <w:bottom w:val="none" w:sz="0" w:space="0" w:color="auto"/>
                    <w:right w:val="none" w:sz="0" w:space="0" w:color="auto"/>
                  </w:divBdr>
                  <w:divsChild>
                    <w:div w:id="1596086646">
                      <w:marLeft w:val="0"/>
                      <w:marRight w:val="0"/>
                      <w:marTop w:val="0"/>
                      <w:marBottom w:val="0"/>
                      <w:divBdr>
                        <w:top w:val="none" w:sz="0" w:space="0" w:color="auto"/>
                        <w:left w:val="none" w:sz="0" w:space="0" w:color="auto"/>
                        <w:bottom w:val="none" w:sz="0" w:space="0" w:color="auto"/>
                        <w:right w:val="none" w:sz="0" w:space="0" w:color="auto"/>
                      </w:divBdr>
                      <w:divsChild>
                        <w:div w:id="1596086655">
                          <w:marLeft w:val="0"/>
                          <w:marRight w:val="0"/>
                          <w:marTop w:val="0"/>
                          <w:marBottom w:val="0"/>
                          <w:divBdr>
                            <w:top w:val="none" w:sz="0" w:space="0" w:color="auto"/>
                            <w:left w:val="none" w:sz="0" w:space="0" w:color="auto"/>
                            <w:bottom w:val="none" w:sz="0" w:space="0" w:color="auto"/>
                            <w:right w:val="none" w:sz="0" w:space="0" w:color="auto"/>
                          </w:divBdr>
                          <w:divsChild>
                            <w:div w:id="159608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86644">
      <w:marLeft w:val="0"/>
      <w:marRight w:val="0"/>
      <w:marTop w:val="0"/>
      <w:marBottom w:val="0"/>
      <w:divBdr>
        <w:top w:val="none" w:sz="0" w:space="0" w:color="auto"/>
        <w:left w:val="none" w:sz="0" w:space="0" w:color="auto"/>
        <w:bottom w:val="none" w:sz="0" w:space="0" w:color="auto"/>
        <w:right w:val="none" w:sz="0" w:space="0" w:color="auto"/>
      </w:divBdr>
    </w:div>
    <w:div w:id="1596086645">
      <w:marLeft w:val="0"/>
      <w:marRight w:val="0"/>
      <w:marTop w:val="0"/>
      <w:marBottom w:val="0"/>
      <w:divBdr>
        <w:top w:val="none" w:sz="0" w:space="0" w:color="auto"/>
        <w:left w:val="none" w:sz="0" w:space="0" w:color="auto"/>
        <w:bottom w:val="none" w:sz="0" w:space="0" w:color="auto"/>
        <w:right w:val="none" w:sz="0" w:space="0" w:color="auto"/>
      </w:divBdr>
    </w:div>
    <w:div w:id="1596086647">
      <w:marLeft w:val="0"/>
      <w:marRight w:val="0"/>
      <w:marTop w:val="0"/>
      <w:marBottom w:val="0"/>
      <w:divBdr>
        <w:top w:val="none" w:sz="0" w:space="0" w:color="auto"/>
        <w:left w:val="none" w:sz="0" w:space="0" w:color="auto"/>
        <w:bottom w:val="none" w:sz="0" w:space="0" w:color="auto"/>
        <w:right w:val="none" w:sz="0" w:space="0" w:color="auto"/>
      </w:divBdr>
      <w:divsChild>
        <w:div w:id="1596086639">
          <w:marLeft w:val="0"/>
          <w:marRight w:val="0"/>
          <w:marTop w:val="0"/>
          <w:marBottom w:val="0"/>
          <w:divBdr>
            <w:top w:val="none" w:sz="0" w:space="0" w:color="auto"/>
            <w:left w:val="none" w:sz="0" w:space="0" w:color="auto"/>
            <w:bottom w:val="none" w:sz="0" w:space="0" w:color="auto"/>
            <w:right w:val="none" w:sz="0" w:space="0" w:color="auto"/>
          </w:divBdr>
          <w:divsChild>
            <w:div w:id="1596086651">
              <w:marLeft w:val="0"/>
              <w:marRight w:val="0"/>
              <w:marTop w:val="0"/>
              <w:marBottom w:val="0"/>
              <w:divBdr>
                <w:top w:val="none" w:sz="0" w:space="0" w:color="auto"/>
                <w:left w:val="none" w:sz="0" w:space="0" w:color="auto"/>
                <w:bottom w:val="none" w:sz="0" w:space="0" w:color="auto"/>
                <w:right w:val="none" w:sz="0" w:space="0" w:color="auto"/>
              </w:divBdr>
              <w:divsChild>
                <w:div w:id="15960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48">
      <w:marLeft w:val="0"/>
      <w:marRight w:val="0"/>
      <w:marTop w:val="0"/>
      <w:marBottom w:val="0"/>
      <w:divBdr>
        <w:top w:val="none" w:sz="0" w:space="0" w:color="auto"/>
        <w:left w:val="none" w:sz="0" w:space="0" w:color="auto"/>
        <w:bottom w:val="none" w:sz="0" w:space="0" w:color="auto"/>
        <w:right w:val="none" w:sz="0" w:space="0" w:color="auto"/>
      </w:divBdr>
    </w:div>
    <w:div w:id="1596086652">
      <w:marLeft w:val="0"/>
      <w:marRight w:val="0"/>
      <w:marTop w:val="0"/>
      <w:marBottom w:val="0"/>
      <w:divBdr>
        <w:top w:val="none" w:sz="0" w:space="0" w:color="auto"/>
        <w:left w:val="none" w:sz="0" w:space="0" w:color="auto"/>
        <w:bottom w:val="none" w:sz="0" w:space="0" w:color="auto"/>
        <w:right w:val="none" w:sz="0" w:space="0" w:color="auto"/>
      </w:divBdr>
      <w:divsChild>
        <w:div w:id="1596086664">
          <w:marLeft w:val="0"/>
          <w:marRight w:val="0"/>
          <w:marTop w:val="0"/>
          <w:marBottom w:val="0"/>
          <w:divBdr>
            <w:top w:val="none" w:sz="0" w:space="0" w:color="auto"/>
            <w:left w:val="none" w:sz="0" w:space="0" w:color="auto"/>
            <w:bottom w:val="none" w:sz="0" w:space="0" w:color="auto"/>
            <w:right w:val="none" w:sz="0" w:space="0" w:color="auto"/>
          </w:divBdr>
          <w:divsChild>
            <w:div w:id="1596086656">
              <w:marLeft w:val="0"/>
              <w:marRight w:val="0"/>
              <w:marTop w:val="0"/>
              <w:marBottom w:val="0"/>
              <w:divBdr>
                <w:top w:val="none" w:sz="0" w:space="0" w:color="auto"/>
                <w:left w:val="none" w:sz="0" w:space="0" w:color="auto"/>
                <w:bottom w:val="none" w:sz="0" w:space="0" w:color="auto"/>
                <w:right w:val="none" w:sz="0" w:space="0" w:color="auto"/>
              </w:divBdr>
              <w:divsChild>
                <w:div w:id="15960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54">
      <w:marLeft w:val="0"/>
      <w:marRight w:val="0"/>
      <w:marTop w:val="0"/>
      <w:marBottom w:val="0"/>
      <w:divBdr>
        <w:top w:val="none" w:sz="0" w:space="0" w:color="auto"/>
        <w:left w:val="none" w:sz="0" w:space="0" w:color="auto"/>
        <w:bottom w:val="none" w:sz="0" w:space="0" w:color="auto"/>
        <w:right w:val="none" w:sz="0" w:space="0" w:color="auto"/>
      </w:divBdr>
    </w:div>
    <w:div w:id="1596086659">
      <w:marLeft w:val="0"/>
      <w:marRight w:val="0"/>
      <w:marTop w:val="0"/>
      <w:marBottom w:val="0"/>
      <w:divBdr>
        <w:top w:val="none" w:sz="0" w:space="0" w:color="auto"/>
        <w:left w:val="none" w:sz="0" w:space="0" w:color="auto"/>
        <w:bottom w:val="none" w:sz="0" w:space="0" w:color="auto"/>
        <w:right w:val="none" w:sz="0" w:space="0" w:color="auto"/>
      </w:divBdr>
      <w:divsChild>
        <w:div w:id="1596086663">
          <w:marLeft w:val="0"/>
          <w:marRight w:val="0"/>
          <w:marTop w:val="0"/>
          <w:marBottom w:val="0"/>
          <w:divBdr>
            <w:top w:val="none" w:sz="0" w:space="0" w:color="auto"/>
            <w:left w:val="none" w:sz="0" w:space="0" w:color="auto"/>
            <w:bottom w:val="none" w:sz="0" w:space="0" w:color="auto"/>
            <w:right w:val="none" w:sz="0" w:space="0" w:color="auto"/>
          </w:divBdr>
          <w:divsChild>
            <w:div w:id="1596086660">
              <w:marLeft w:val="0"/>
              <w:marRight w:val="0"/>
              <w:marTop w:val="0"/>
              <w:marBottom w:val="0"/>
              <w:divBdr>
                <w:top w:val="none" w:sz="0" w:space="0" w:color="auto"/>
                <w:left w:val="none" w:sz="0" w:space="0" w:color="auto"/>
                <w:bottom w:val="none" w:sz="0" w:space="0" w:color="auto"/>
                <w:right w:val="none" w:sz="0" w:space="0" w:color="auto"/>
              </w:divBdr>
              <w:divsChild>
                <w:div w:id="159608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86661">
      <w:marLeft w:val="0"/>
      <w:marRight w:val="0"/>
      <w:marTop w:val="0"/>
      <w:marBottom w:val="0"/>
      <w:divBdr>
        <w:top w:val="none" w:sz="0" w:space="0" w:color="auto"/>
        <w:left w:val="none" w:sz="0" w:space="0" w:color="auto"/>
        <w:bottom w:val="none" w:sz="0" w:space="0" w:color="auto"/>
        <w:right w:val="none" w:sz="0" w:space="0" w:color="auto"/>
      </w:divBdr>
    </w:div>
    <w:div w:id="1681590745">
      <w:bodyDiv w:val="1"/>
      <w:marLeft w:val="0"/>
      <w:marRight w:val="0"/>
      <w:marTop w:val="0"/>
      <w:marBottom w:val="0"/>
      <w:divBdr>
        <w:top w:val="none" w:sz="0" w:space="0" w:color="auto"/>
        <w:left w:val="none" w:sz="0" w:space="0" w:color="auto"/>
        <w:bottom w:val="none" w:sz="0" w:space="0" w:color="auto"/>
        <w:right w:val="none" w:sz="0" w:space="0" w:color="auto"/>
      </w:divBdr>
    </w:div>
    <w:div w:id="17791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energy.ca.gov/contracts/index.html" TargetMode="External"/><Relationship Id="rId26" Type="http://schemas.openxmlformats.org/officeDocument/2006/relationships/hyperlink" Target="http://www.leginfo.ca.gov/pub/1516/bill/sen/sb_00010050/sb_32_bill_20160908_chaptered.htm" TargetMode="External"/><Relationship Id="rId39" Type="http://schemas.openxmlformats.org/officeDocument/2006/relationships/hyperlink" Target="http://www.sos.ca.gov" TargetMode="External"/><Relationship Id="rId21" Type="http://schemas.openxmlformats.org/officeDocument/2006/relationships/hyperlink" Target="https://energy.zoom.us/download" TargetMode="External"/><Relationship Id="rId34" Type="http://schemas.openxmlformats.org/officeDocument/2006/relationships/hyperlink" Target="https://leginfo.legislature.ca.gov/faces/billNavClient.xhtml?bill_id=202320240SB867" TargetMode="External"/><Relationship Id="rId42" Type="http://schemas.openxmlformats.org/officeDocument/2006/relationships/hyperlink" Target="https://www.energy.ca.gov/funding-opportunities/solicitations"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leginfo.legislature.ca.gov/faces/billTextClient.xhtml?bill_id=201520160SB35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eginfo.legislature.ca.gov/faces/billNavClient.xhtml?bill_id=202120220AB209" TargetMode="External"/><Relationship Id="rId32" Type="http://schemas.openxmlformats.org/officeDocument/2006/relationships/hyperlink" Target="https://leginfo.legislature.ca.gov/faces/billNavClient.xhtml?bill_id=202120220AB525" TargetMode="External"/><Relationship Id="rId37" Type="http://schemas.openxmlformats.org/officeDocument/2006/relationships/hyperlink" Target="https://www.energy.ca.gov/data-reports/reports/ab-525-reports%20offshore-renewable-energy" TargetMode="External"/><Relationship Id="rId40" Type="http://schemas.openxmlformats.org/officeDocument/2006/relationships/hyperlink" Target="https://gss.energy.ca.gov/"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energy.ca.gov/funding-opportunities/solicitations" TargetMode="External"/><Relationship Id="rId28" Type="http://schemas.openxmlformats.org/officeDocument/2006/relationships/hyperlink" Target="https://leginfo.legislature.ca.gov/faces/billNavClient.xhtml?bill_id=201520160SB32" TargetMode="External"/><Relationship Id="rId36" Type="http://schemas.openxmlformats.org/officeDocument/2006/relationships/hyperlink" Target="https://www.energy.ca.gov/data-reports/reports/ab-525-reports-offshore-renewable-energy" TargetMode="External"/><Relationship Id="rId10" Type="http://schemas.openxmlformats.org/officeDocument/2006/relationships/endnotes" Target="endnotes.xml"/><Relationship Id="rId19" Type="http://schemas.openxmlformats.org/officeDocument/2006/relationships/hyperlink" Target="https://zoom.us/join" TargetMode="External"/><Relationship Id="rId31" Type="http://schemas.openxmlformats.org/officeDocument/2006/relationships/hyperlink" Target="https://leginfo.legislature.ca.gov/faces/billTextClient.xhtml?bill_id=201720180SB100" TargetMode="External"/><Relationship Id="rId44" Type="http://schemas.openxmlformats.org/officeDocument/2006/relationships/hyperlink" Target="https://www.energy.ca.gov/funding-opportunities/solicit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Erica.Rodriguez@energy.ca.gov" TargetMode="External"/><Relationship Id="rId27" Type="http://schemas.openxmlformats.org/officeDocument/2006/relationships/hyperlink" Target="https://ww2.arb.ca.gov/our-work/programs/ab-32-climate-change-scoping-plan" TargetMode="External"/><Relationship Id="rId30" Type="http://schemas.openxmlformats.org/officeDocument/2006/relationships/hyperlink" Target="https://www.energy.ca.gov/programs-and-topics/programs/energy-efficiency-existing-buildings" TargetMode="External"/><Relationship Id="rId35" Type="http://schemas.openxmlformats.org/officeDocument/2006/relationships/hyperlink" Target="http://www.energy.ca.gov/energypolicy" TargetMode="External"/><Relationship Id="rId43" Type="http://schemas.openxmlformats.org/officeDocument/2006/relationships/hyperlink" Target="https://www.energy.ca.gov/funding-opportunities/solicitations" TargetMode="External"/><Relationship Id="rId48" Type="http://schemas.microsoft.com/office/2019/05/relationships/documenttasks" Target="documenttasks/documenttasks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energy.ca.gov/funding-opportunities/solicitation" TargetMode="External"/><Relationship Id="rId17" Type="http://schemas.openxmlformats.org/officeDocument/2006/relationships/hyperlink" Target="https://www.boem.gov/renewable-energy/state-activities/california" TargetMode="External"/><Relationship Id="rId25" Type="http://schemas.openxmlformats.org/officeDocument/2006/relationships/hyperlink" Target="https://leginfo.legislature.ca.gov/faces/billNavClient.xhtml?bill_id=200520060AB32" TargetMode="External"/><Relationship Id="rId33" Type="http://schemas.openxmlformats.org/officeDocument/2006/relationships/hyperlink" Target="https://leginfo.legislature.ca.gov/faces/billNavClient.xhtml?bill_id=202320240AB3" TargetMode="External"/><Relationship Id="rId38" Type="http://schemas.openxmlformats.org/officeDocument/2006/relationships/hyperlink" Target="https://build.ca.gov/building-equity/" TargetMode="External"/><Relationship Id="rId46" Type="http://schemas.openxmlformats.org/officeDocument/2006/relationships/fontTable" Target="fontTable.xml"/><Relationship Id="rId20" Type="http://schemas.openxmlformats.org/officeDocument/2006/relationships/hyperlink" Target="https://energy.zoom.us/u/adjzKUXvoy" TargetMode="External"/><Relationship Id="rId41" Type="http://schemas.openxmlformats.org/officeDocument/2006/relationships/hyperlink" Target="https://www.energy.ca.gov/funding-opportunities/solicitation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build.ca.gov/building-equity/" TargetMode="External"/><Relationship Id="rId2" Type="http://schemas.openxmlformats.org/officeDocument/2006/relationships/hyperlink" Target="https://www.energy.gov/infrastructure/about-community-benefits-plans" TargetMode="External"/><Relationship Id="rId1" Type="http://schemas.openxmlformats.org/officeDocument/2006/relationships/hyperlink" Target="https://www.energy.ca.gov/data-reports/reports/ab-525-reports-offshore-renewable-energy" TargetMode="External"/><Relationship Id="rId4" Type="http://schemas.openxmlformats.org/officeDocument/2006/relationships/hyperlink" Target="https://leginfo.legislature.ca.gov/faces/billTextClient.xhtml?bill_id=202120220AB2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CONTRACT\RFP%20Template.dot" TargetMode="External"/></Relationships>
</file>

<file path=word/documenttasks/documenttasks1.xml><?xml version="1.0" encoding="utf-8"?>
<t:Tasks xmlns:t="http://schemas.microsoft.com/office/tasks/2019/documenttasks" xmlns:oel="http://schemas.microsoft.com/office/2019/extlst">
  <t:Task id="{73B60F5A-0F0A-4423-8BFF-D2530076C5EB}">
    <t:Anchor>
      <t:Comment id="725729644"/>
    </t:Anchor>
    <t:History>
      <t:Event id="{A200300E-5983-40D9-A235-6B8501F08C36}" time="2024-04-15T20:48:03.937Z">
        <t:Attribution userId="S::baldomero.lasam@energy.ca.gov::b4dc82b0-6c7b-494d-919a-1973f464d7fe" userProvider="AD" userName="Lasam, Baldomero@Energy"/>
        <t:Anchor>
          <t:Comment id="725729644"/>
        </t:Anchor>
        <t:Create/>
      </t:Event>
      <t:Event id="{DAFDCE66-3511-4B7B-8D77-C2A183493DD5}" time="2024-04-15T20:48:03.937Z">
        <t:Attribution userId="S::baldomero.lasam@energy.ca.gov::b4dc82b0-6c7b-494d-919a-1973f464d7fe" userProvider="AD" userName="Lasam, Baldomero@Energy"/>
        <t:Anchor>
          <t:Comment id="725729644"/>
        </t:Anchor>
        <t:Assign userId="S::Angela.Gould@energy.ca.gov::56026df0-5790-4554-afcc-984ef70ae61d" userProvider="AD" userName="Gould, Angela@Energy"/>
      </t:Event>
      <t:Event id="{B05D19B9-7AF2-4B47-A283-244DC5C652AA}" time="2024-04-15T20:48:03.937Z">
        <t:Attribution userId="S::baldomero.lasam@energy.ca.gov::b4dc82b0-6c7b-494d-919a-1973f464d7fe" userProvider="AD" userName="Lasam, Baldomero@Energy"/>
        <t:Anchor>
          <t:Comment id="725729644"/>
        </t:Anchor>
        <t:SetTitle title="@Gould, Angela@Energy Hi Angie, is this sufficient? Thanks!"/>
      </t:Event>
    </t:History>
  </t:Task>
  <t:Task id="{1D0A81E7-51C4-444E-ADCC-94386945F59F}">
    <t:Anchor>
      <t:Comment id="330220449"/>
    </t:Anchor>
    <t:History>
      <t:Event id="{5098B343-8084-4C43-A002-E67524759098}" time="2022-12-08T00:18:52.454Z">
        <t:Attribution userId="S::christina.evola@energy.ca.gov::0c8512a9-0ef2-4ce9-9eff-d2f3aa1ee740" userProvider="AD" userName="Evola, Christina@Energy"/>
        <t:Anchor>
          <t:Comment id="330220449"/>
        </t:Anchor>
        <t:Create/>
      </t:Event>
      <t:Event id="{66CB3862-9DAA-473C-90B4-61D50B7344B7}" time="2022-12-08T00:18:52.454Z">
        <t:Attribution userId="S::christina.evola@energy.ca.gov::0c8512a9-0ef2-4ce9-9eff-d2f3aa1ee740" userProvider="AD" userName="Evola, Christina@Energy"/>
        <t:Anchor>
          <t:Comment id="330220449"/>
        </t:Anchor>
        <t:Assign userId="S::Reta.Ortiz@energy.ca.gov::064befe7-b6ba-4c4b-92a8-90233459d806" userProvider="AD" userName="Ortiz, Reta@Energy"/>
      </t:Event>
      <t:Event id="{19ADF55B-37C7-4D55-BB34-E000280A32EA}" time="2022-12-08T00:18:52.454Z">
        <t:Attribution userId="S::christina.evola@energy.ca.gov::0c8512a9-0ef2-4ce9-9eff-d2f3aa1ee740" userProvider="AD" userName="Evola, Christina@Energy"/>
        <t:Anchor>
          <t:Comment id="330220449"/>
        </t:Anchor>
        <t:SetTitle title="@Ortiz, Reta@Energy realized this should be added due to the &quot;ing&quot; tens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Evola, Christina@Energy</DisplayName>
        <AccountId>502</AccountId>
        <AccountType/>
      </UserInfo>
      <UserInfo>
        <DisplayName>Werner, Misa@Energy</DisplayName>
        <AccountId>160</AccountId>
        <AccountType/>
      </UserInfo>
      <UserInfo>
        <DisplayName>Worster, Brad@Energy</DisplayName>
        <AccountId>1426</AccountId>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9CDE09-3465-4776-AB3C-AF1DC4D8864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5E37759F-EFDE-40D0-B4CE-694A35F09275}">
  <ds:schemaRefs>
    <ds:schemaRef ds:uri="http://schemas.microsoft.com/sharepoint/v3/contenttype/forms"/>
  </ds:schemaRefs>
</ds:datastoreItem>
</file>

<file path=customXml/itemProps3.xml><?xml version="1.0" encoding="utf-8"?>
<ds:datastoreItem xmlns:ds="http://schemas.openxmlformats.org/officeDocument/2006/customXml" ds:itemID="{F0E97FAE-5B3A-481D-9B1E-D14A92074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E626B5-1300-4739-9C30-BC27E57F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 Template.dot</Template>
  <TotalTime>61</TotalTime>
  <Pages>1</Pages>
  <Words>16497</Words>
  <Characters>94039</Characters>
  <Application>Microsoft Office Word</Application>
  <DocSecurity>4</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110316</CharactersWithSpaces>
  <SharedDoc>false</SharedDoc>
  <HLinks>
    <vt:vector size="204" baseType="variant">
      <vt:variant>
        <vt:i4>4194311</vt:i4>
      </vt:variant>
      <vt:variant>
        <vt:i4>207</vt:i4>
      </vt:variant>
      <vt:variant>
        <vt:i4>0</vt:i4>
      </vt:variant>
      <vt:variant>
        <vt:i4>5</vt:i4>
      </vt:variant>
      <vt:variant>
        <vt:lpwstr>https://www.energy.ca.gov/funding-opportunities/solicitations</vt:lpwstr>
      </vt:variant>
      <vt:variant>
        <vt:lpwstr/>
      </vt:variant>
      <vt:variant>
        <vt:i4>4194311</vt:i4>
      </vt:variant>
      <vt:variant>
        <vt:i4>204</vt:i4>
      </vt:variant>
      <vt:variant>
        <vt:i4>0</vt:i4>
      </vt:variant>
      <vt:variant>
        <vt:i4>5</vt:i4>
      </vt:variant>
      <vt:variant>
        <vt:lpwstr>https://www.energy.ca.gov/funding-opportunities/solicitations</vt:lpwstr>
      </vt:variant>
      <vt:variant>
        <vt:lpwstr/>
      </vt:variant>
      <vt:variant>
        <vt:i4>4194311</vt:i4>
      </vt:variant>
      <vt:variant>
        <vt:i4>165</vt:i4>
      </vt:variant>
      <vt:variant>
        <vt:i4>0</vt:i4>
      </vt:variant>
      <vt:variant>
        <vt:i4>5</vt:i4>
      </vt:variant>
      <vt:variant>
        <vt:lpwstr>https://www.energy.ca.gov/funding-opportunities/solicitations</vt:lpwstr>
      </vt:variant>
      <vt:variant>
        <vt:lpwstr/>
      </vt:variant>
      <vt:variant>
        <vt:i4>4194311</vt:i4>
      </vt:variant>
      <vt:variant>
        <vt:i4>162</vt:i4>
      </vt:variant>
      <vt:variant>
        <vt:i4>0</vt:i4>
      </vt:variant>
      <vt:variant>
        <vt:i4>5</vt:i4>
      </vt:variant>
      <vt:variant>
        <vt:lpwstr>https://www.energy.ca.gov/funding-opportunities/solicitations</vt:lpwstr>
      </vt:variant>
      <vt:variant>
        <vt:lpwstr/>
      </vt:variant>
      <vt:variant>
        <vt:i4>2359405</vt:i4>
      </vt:variant>
      <vt:variant>
        <vt:i4>159</vt:i4>
      </vt:variant>
      <vt:variant>
        <vt:i4>0</vt:i4>
      </vt:variant>
      <vt:variant>
        <vt:i4>5</vt:i4>
      </vt:variant>
      <vt:variant>
        <vt:lpwstr>https://gss.energy.ca.gov/</vt:lpwstr>
      </vt:variant>
      <vt:variant>
        <vt:lpwstr/>
      </vt:variant>
      <vt:variant>
        <vt:i4>2490465</vt:i4>
      </vt:variant>
      <vt:variant>
        <vt:i4>156</vt:i4>
      </vt:variant>
      <vt:variant>
        <vt:i4>0</vt:i4>
      </vt:variant>
      <vt:variant>
        <vt:i4>5</vt:i4>
      </vt:variant>
      <vt:variant>
        <vt:lpwstr>http://www.sos.ca.gov/</vt:lpwstr>
      </vt:variant>
      <vt:variant>
        <vt:lpwstr/>
      </vt:variant>
      <vt:variant>
        <vt:i4>393221</vt:i4>
      </vt:variant>
      <vt:variant>
        <vt:i4>153</vt:i4>
      </vt:variant>
      <vt:variant>
        <vt:i4>0</vt:i4>
      </vt:variant>
      <vt:variant>
        <vt:i4>5</vt:i4>
      </vt:variant>
      <vt:variant>
        <vt:lpwstr>https://www.energy.ca.gov/funding-opportunities/funding-resources</vt:lpwstr>
      </vt:variant>
      <vt:variant>
        <vt:lpwstr/>
      </vt:variant>
      <vt:variant>
        <vt:i4>1769553</vt:i4>
      </vt:variant>
      <vt:variant>
        <vt:i4>150</vt:i4>
      </vt:variant>
      <vt:variant>
        <vt:i4>0</vt:i4>
      </vt:variant>
      <vt:variant>
        <vt:i4>5</vt:i4>
      </vt:variant>
      <vt:variant>
        <vt:lpwstr>https://build.ca.gov/building-equity/</vt:lpwstr>
      </vt:variant>
      <vt:variant>
        <vt:lpwstr/>
      </vt:variant>
      <vt:variant>
        <vt:i4>3735591</vt:i4>
      </vt:variant>
      <vt:variant>
        <vt:i4>147</vt:i4>
      </vt:variant>
      <vt:variant>
        <vt:i4>0</vt:i4>
      </vt:variant>
      <vt:variant>
        <vt:i4>5</vt:i4>
      </vt:variant>
      <vt:variant>
        <vt:lpwstr>https://www.energy.ca.gov/data-reports/reports/ab-525-reports offshore-renewable-energy</vt:lpwstr>
      </vt:variant>
      <vt:variant>
        <vt:lpwstr/>
      </vt:variant>
      <vt:variant>
        <vt:i4>3407911</vt:i4>
      </vt:variant>
      <vt:variant>
        <vt:i4>144</vt:i4>
      </vt:variant>
      <vt:variant>
        <vt:i4>0</vt:i4>
      </vt:variant>
      <vt:variant>
        <vt:i4>5</vt:i4>
      </vt:variant>
      <vt:variant>
        <vt:lpwstr>https://www.energy.ca.gov/data-reports/reports/ab-525-reports-offshore-renewable-energy</vt:lpwstr>
      </vt:variant>
      <vt:variant>
        <vt:lpwstr/>
      </vt:variant>
      <vt:variant>
        <vt:i4>655451</vt:i4>
      </vt:variant>
      <vt:variant>
        <vt:i4>141</vt:i4>
      </vt:variant>
      <vt:variant>
        <vt:i4>0</vt:i4>
      </vt:variant>
      <vt:variant>
        <vt:i4>5</vt:i4>
      </vt:variant>
      <vt:variant>
        <vt:lpwstr>http://www.energy.ca.gov/energypolicy</vt:lpwstr>
      </vt:variant>
      <vt:variant>
        <vt:lpwstr/>
      </vt:variant>
      <vt:variant>
        <vt:i4>4259948</vt:i4>
      </vt:variant>
      <vt:variant>
        <vt:i4>138</vt:i4>
      </vt:variant>
      <vt:variant>
        <vt:i4>0</vt:i4>
      </vt:variant>
      <vt:variant>
        <vt:i4>5</vt:i4>
      </vt:variant>
      <vt:variant>
        <vt:lpwstr>https://leginfo.legislature.ca.gov/faces/billNavClient.xhtml?bill_id=202320240SB867</vt:lpwstr>
      </vt:variant>
      <vt:variant>
        <vt:lpwstr/>
      </vt:variant>
      <vt:variant>
        <vt:i4>7798854</vt:i4>
      </vt:variant>
      <vt:variant>
        <vt:i4>135</vt:i4>
      </vt:variant>
      <vt:variant>
        <vt:i4>0</vt:i4>
      </vt:variant>
      <vt:variant>
        <vt:i4>5</vt:i4>
      </vt:variant>
      <vt:variant>
        <vt:lpwstr>https://leginfo.legislature.ca.gov/faces/billNavClient.xhtml?bill_id=202320240AB3</vt:lpwstr>
      </vt:variant>
      <vt:variant>
        <vt:lpwstr/>
      </vt:variant>
      <vt:variant>
        <vt:i4>4522103</vt:i4>
      </vt:variant>
      <vt:variant>
        <vt:i4>132</vt:i4>
      </vt:variant>
      <vt:variant>
        <vt:i4>0</vt:i4>
      </vt:variant>
      <vt:variant>
        <vt:i4>5</vt:i4>
      </vt:variant>
      <vt:variant>
        <vt:lpwstr>https://leginfo.legislature.ca.gov/faces/billNavClient.xhtml?bill_id=202120220AB525</vt:lpwstr>
      </vt:variant>
      <vt:variant>
        <vt:lpwstr/>
      </vt:variant>
      <vt:variant>
        <vt:i4>4522043</vt:i4>
      </vt:variant>
      <vt:variant>
        <vt:i4>129</vt:i4>
      </vt:variant>
      <vt:variant>
        <vt:i4>0</vt:i4>
      </vt:variant>
      <vt:variant>
        <vt:i4>5</vt:i4>
      </vt:variant>
      <vt:variant>
        <vt:lpwstr>https://leginfo.legislature.ca.gov/faces/billTextClient.xhtml?bill_id=201720180SB100</vt:lpwstr>
      </vt:variant>
      <vt:variant>
        <vt:lpwstr/>
      </vt:variant>
      <vt:variant>
        <vt:i4>7995495</vt:i4>
      </vt:variant>
      <vt:variant>
        <vt:i4>126</vt:i4>
      </vt:variant>
      <vt:variant>
        <vt:i4>0</vt:i4>
      </vt:variant>
      <vt:variant>
        <vt:i4>5</vt:i4>
      </vt:variant>
      <vt:variant>
        <vt:lpwstr>https://www.energy.ca.gov/programs-and-topics/programs/energy-efficiency-existing-buildings</vt:lpwstr>
      </vt:variant>
      <vt:variant>
        <vt:lpwstr/>
      </vt:variant>
      <vt:variant>
        <vt:i4>4915262</vt:i4>
      </vt:variant>
      <vt:variant>
        <vt:i4>123</vt:i4>
      </vt:variant>
      <vt:variant>
        <vt:i4>0</vt:i4>
      </vt:variant>
      <vt:variant>
        <vt:i4>5</vt:i4>
      </vt:variant>
      <vt:variant>
        <vt:lpwstr>https://leginfo.legislature.ca.gov/faces/billTextClient.xhtml?bill_id=201520160SB350</vt:lpwstr>
      </vt:variant>
      <vt:variant>
        <vt:lpwstr/>
      </vt:variant>
      <vt:variant>
        <vt:i4>4522083</vt:i4>
      </vt:variant>
      <vt:variant>
        <vt:i4>120</vt:i4>
      </vt:variant>
      <vt:variant>
        <vt:i4>0</vt:i4>
      </vt:variant>
      <vt:variant>
        <vt:i4>5</vt:i4>
      </vt:variant>
      <vt:variant>
        <vt:lpwstr>https://leginfo.legislature.ca.gov/faces/billNavClient.xhtml?bill_id=201520160SB32</vt:lpwstr>
      </vt:variant>
      <vt:variant>
        <vt:lpwstr/>
      </vt:variant>
      <vt:variant>
        <vt:i4>4063292</vt:i4>
      </vt:variant>
      <vt:variant>
        <vt:i4>117</vt:i4>
      </vt:variant>
      <vt:variant>
        <vt:i4>0</vt:i4>
      </vt:variant>
      <vt:variant>
        <vt:i4>5</vt:i4>
      </vt:variant>
      <vt:variant>
        <vt:lpwstr>https://ww2.arb.ca.gov/our-work/programs/ab-32-climate-change-scoping-plan</vt:lpwstr>
      </vt:variant>
      <vt:variant>
        <vt:lpwstr/>
      </vt:variant>
      <vt:variant>
        <vt:i4>4390956</vt:i4>
      </vt:variant>
      <vt:variant>
        <vt:i4>114</vt:i4>
      </vt:variant>
      <vt:variant>
        <vt:i4>0</vt:i4>
      </vt:variant>
      <vt:variant>
        <vt:i4>5</vt:i4>
      </vt:variant>
      <vt:variant>
        <vt:lpwstr>http://www.leginfo.ca.gov/pub/1516/bill/sen/sb_00010050/sb_32_bill_20160908_chaptered.htm</vt:lpwstr>
      </vt:variant>
      <vt:variant>
        <vt:lpwstr/>
      </vt:variant>
      <vt:variant>
        <vt:i4>4522097</vt:i4>
      </vt:variant>
      <vt:variant>
        <vt:i4>111</vt:i4>
      </vt:variant>
      <vt:variant>
        <vt:i4>0</vt:i4>
      </vt:variant>
      <vt:variant>
        <vt:i4>5</vt:i4>
      </vt:variant>
      <vt:variant>
        <vt:lpwstr>https://leginfo.legislature.ca.gov/faces/billNavClient.xhtml?bill_id=200520060AB32</vt:lpwstr>
      </vt:variant>
      <vt:variant>
        <vt:lpwstr/>
      </vt:variant>
      <vt:variant>
        <vt:i4>4653168</vt:i4>
      </vt:variant>
      <vt:variant>
        <vt:i4>108</vt:i4>
      </vt:variant>
      <vt:variant>
        <vt:i4>0</vt:i4>
      </vt:variant>
      <vt:variant>
        <vt:i4>5</vt:i4>
      </vt:variant>
      <vt:variant>
        <vt:lpwstr>https://leginfo.legislature.ca.gov/faces/billNavClient.xhtml?bill_id=202120220AB209</vt:lpwstr>
      </vt:variant>
      <vt:variant>
        <vt:lpwstr/>
      </vt:variant>
      <vt:variant>
        <vt:i4>4194311</vt:i4>
      </vt:variant>
      <vt:variant>
        <vt:i4>105</vt:i4>
      </vt:variant>
      <vt:variant>
        <vt:i4>0</vt:i4>
      </vt:variant>
      <vt:variant>
        <vt:i4>5</vt:i4>
      </vt:variant>
      <vt:variant>
        <vt:lpwstr>https://www.energy.ca.gov/funding-opportunities/solicitations</vt:lpwstr>
      </vt:variant>
      <vt:variant>
        <vt:lpwstr/>
      </vt:variant>
      <vt:variant>
        <vt:i4>4587629</vt:i4>
      </vt:variant>
      <vt:variant>
        <vt:i4>102</vt:i4>
      </vt:variant>
      <vt:variant>
        <vt:i4>0</vt:i4>
      </vt:variant>
      <vt:variant>
        <vt:i4>5</vt:i4>
      </vt:variant>
      <vt:variant>
        <vt:lpwstr>mailto:Erica.Rodriguez@energy.ca.gov</vt:lpwstr>
      </vt:variant>
      <vt:variant>
        <vt:lpwstr/>
      </vt:variant>
      <vt:variant>
        <vt:i4>2228287</vt:i4>
      </vt:variant>
      <vt:variant>
        <vt:i4>99</vt:i4>
      </vt:variant>
      <vt:variant>
        <vt:i4>0</vt:i4>
      </vt:variant>
      <vt:variant>
        <vt:i4>5</vt:i4>
      </vt:variant>
      <vt:variant>
        <vt:lpwstr>https://energy.zoom.us/download</vt:lpwstr>
      </vt:variant>
      <vt:variant>
        <vt:lpwstr/>
      </vt:variant>
      <vt:variant>
        <vt:i4>4063331</vt:i4>
      </vt:variant>
      <vt:variant>
        <vt:i4>96</vt:i4>
      </vt:variant>
      <vt:variant>
        <vt:i4>0</vt:i4>
      </vt:variant>
      <vt:variant>
        <vt:i4>5</vt:i4>
      </vt:variant>
      <vt:variant>
        <vt:lpwstr>https://energy.zoom.us/u/adjzKUXvoy</vt:lpwstr>
      </vt:variant>
      <vt:variant>
        <vt:lpwstr/>
      </vt:variant>
      <vt:variant>
        <vt:i4>4718603</vt:i4>
      </vt:variant>
      <vt:variant>
        <vt:i4>93</vt:i4>
      </vt:variant>
      <vt:variant>
        <vt:i4>0</vt:i4>
      </vt:variant>
      <vt:variant>
        <vt:i4>5</vt:i4>
      </vt:variant>
      <vt:variant>
        <vt:lpwstr>https://zoom.us/join</vt:lpwstr>
      </vt:variant>
      <vt:variant>
        <vt:lpwstr/>
      </vt:variant>
      <vt:variant>
        <vt:i4>852040</vt:i4>
      </vt:variant>
      <vt:variant>
        <vt:i4>90</vt:i4>
      </vt:variant>
      <vt:variant>
        <vt:i4>0</vt:i4>
      </vt:variant>
      <vt:variant>
        <vt:i4>5</vt:i4>
      </vt:variant>
      <vt:variant>
        <vt:lpwstr>http://www.energy.ca.gov/contracts/index.html</vt:lpwstr>
      </vt:variant>
      <vt:variant>
        <vt:lpwstr/>
      </vt:variant>
      <vt:variant>
        <vt:i4>5832783</vt:i4>
      </vt:variant>
      <vt:variant>
        <vt:i4>87</vt:i4>
      </vt:variant>
      <vt:variant>
        <vt:i4>0</vt:i4>
      </vt:variant>
      <vt:variant>
        <vt:i4>5</vt:i4>
      </vt:variant>
      <vt:variant>
        <vt:lpwstr>https://www.boem.gov/renewable-energy/state-activities/california</vt:lpwstr>
      </vt:variant>
      <vt:variant>
        <vt:lpwstr/>
      </vt:variant>
      <vt:variant>
        <vt:i4>4194311</vt:i4>
      </vt:variant>
      <vt:variant>
        <vt:i4>0</vt:i4>
      </vt:variant>
      <vt:variant>
        <vt:i4>0</vt:i4>
      </vt:variant>
      <vt:variant>
        <vt:i4>5</vt:i4>
      </vt:variant>
      <vt:variant>
        <vt:lpwstr>https://www.energy.ca.gov/funding-opportunities/solicitation</vt:lpwstr>
      </vt:variant>
      <vt:variant>
        <vt:lpwstr/>
      </vt:variant>
      <vt:variant>
        <vt:i4>5308475</vt:i4>
      </vt:variant>
      <vt:variant>
        <vt:i4>9</vt:i4>
      </vt:variant>
      <vt:variant>
        <vt:i4>0</vt:i4>
      </vt:variant>
      <vt:variant>
        <vt:i4>5</vt:i4>
      </vt:variant>
      <vt:variant>
        <vt:lpwstr>https://leginfo.legislature.ca.gov/faces/billTextClient.xhtml?bill_id=202120220AB209</vt:lpwstr>
      </vt:variant>
      <vt:variant>
        <vt:lpwstr/>
      </vt:variant>
      <vt:variant>
        <vt:i4>1769553</vt:i4>
      </vt:variant>
      <vt:variant>
        <vt:i4>6</vt:i4>
      </vt:variant>
      <vt:variant>
        <vt:i4>0</vt:i4>
      </vt:variant>
      <vt:variant>
        <vt:i4>5</vt:i4>
      </vt:variant>
      <vt:variant>
        <vt:lpwstr>https://build.ca.gov/building-equity/</vt:lpwstr>
      </vt:variant>
      <vt:variant>
        <vt:lpwstr/>
      </vt:variant>
      <vt:variant>
        <vt:i4>851975</vt:i4>
      </vt:variant>
      <vt:variant>
        <vt:i4>3</vt:i4>
      </vt:variant>
      <vt:variant>
        <vt:i4>0</vt:i4>
      </vt:variant>
      <vt:variant>
        <vt:i4>5</vt:i4>
      </vt:variant>
      <vt:variant>
        <vt:lpwstr>https://www.energy.gov/infrastructure/about-community-benefits-plans</vt:lpwstr>
      </vt:variant>
      <vt:variant>
        <vt:lpwstr/>
      </vt:variant>
      <vt:variant>
        <vt:i4>3407911</vt:i4>
      </vt:variant>
      <vt:variant>
        <vt:i4>0</vt:i4>
      </vt:variant>
      <vt:variant>
        <vt:i4>0</vt:i4>
      </vt:variant>
      <vt:variant>
        <vt:i4>5</vt:i4>
      </vt:variant>
      <vt:variant>
        <vt:lpwstr>https://www.energy.ca.gov/data-reports/reports/ab-525-reports-offshore-renewable-energy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 Energy Commission</dc:creator>
  <cp:keywords/>
  <dc:description/>
  <cp:lastModifiedBy>Harland, Eli@Energy</cp:lastModifiedBy>
  <cp:revision>282</cp:revision>
  <cp:lastPrinted>2020-10-23T20:23:00Z</cp:lastPrinted>
  <dcterms:created xsi:type="dcterms:W3CDTF">2024-09-05T00:30:00Z</dcterms:created>
  <dcterms:modified xsi:type="dcterms:W3CDTF">2024-11-07T22:41:00Z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991700</vt:r8>
  </property>
  <property fmtid="{D5CDD505-2E9C-101B-9397-08002B2CF9AE}" pid="4" name="ComplianceAssetId">
    <vt:lpwstr/>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7a532f88405774162fdd965c0c20cd785848336b5ce3324127102f8ad3f3d02c</vt:lpwstr>
  </property>
</Properties>
</file>