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3BD3" w14:textId="2D4E08B6" w:rsidR="00FD590E" w:rsidRDefault="00FD590E" w:rsidP="001E4DA7">
      <w:pPr>
        <w:keepLines/>
        <w:widowControl w:val="0"/>
        <w:ind w:right="-216"/>
        <w:rPr>
          <w:sz w:val="36"/>
          <w:szCs w:val="36"/>
        </w:rPr>
      </w:pPr>
    </w:p>
    <w:p w14:paraId="4317C2A0" w14:textId="77777777" w:rsidR="00FD590E" w:rsidRDefault="00852686" w:rsidP="00DD0247">
      <w:pPr>
        <w:keepLines/>
        <w:widowControl w:val="0"/>
        <w:jc w:val="center"/>
        <w:rPr>
          <w:sz w:val="36"/>
        </w:rPr>
      </w:pPr>
      <w:r>
        <w:rPr>
          <w:b/>
          <w:sz w:val="44"/>
        </w:rPr>
        <w:t xml:space="preserve">REQUEST </w:t>
      </w:r>
      <w:r w:rsidR="00FD590E">
        <w:rPr>
          <w:b/>
          <w:sz w:val="44"/>
        </w:rPr>
        <w:t xml:space="preserve">FOR </w:t>
      </w:r>
      <w:r>
        <w:rPr>
          <w:b/>
          <w:sz w:val="44"/>
        </w:rPr>
        <w:t>PROPOSALS</w:t>
      </w:r>
    </w:p>
    <w:p w14:paraId="74B34447" w14:textId="77777777" w:rsidR="00380583" w:rsidRPr="00BD4B8D" w:rsidRDefault="00380583" w:rsidP="00380583">
      <w:pPr>
        <w:keepLines/>
        <w:widowControl w:val="0"/>
        <w:spacing w:after="1320"/>
        <w:contextualSpacing/>
        <w:jc w:val="center"/>
        <w:rPr>
          <w:b/>
          <w:sz w:val="44"/>
          <w:szCs w:val="44"/>
        </w:rPr>
      </w:pPr>
      <w:r w:rsidRPr="00BD4B8D">
        <w:rPr>
          <w:b/>
          <w:bCs/>
          <w:sz w:val="44"/>
          <w:szCs w:val="44"/>
        </w:rPr>
        <w:t>Compliance, Monitoring, and Reporting Support for Federal Funding</w:t>
      </w:r>
    </w:p>
    <w:p w14:paraId="066309A8" w14:textId="04DE353F"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DC472BF" w:rsidR="00DE0B20" w:rsidRDefault="00637F94"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r>
        <w:rPr>
          <w:noProof/>
        </w:rPr>
        <w:drawing>
          <wp:anchor distT="0" distB="0" distL="114300" distR="114300" simplePos="0" relativeHeight="251658240" behindDoc="0" locked="0" layoutInCell="1" allowOverlap="1" wp14:anchorId="4429CF32" wp14:editId="0745D24F">
            <wp:simplePos x="0" y="0"/>
            <wp:positionH relativeFrom="margin">
              <wp:align>center</wp:align>
            </wp:positionH>
            <wp:positionV relativeFrom="paragraph">
              <wp:posOffset>146685</wp:posOffset>
            </wp:positionV>
            <wp:extent cx="2743200" cy="2411730"/>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anchor>
        </w:drawing>
      </w:r>
    </w:p>
    <w:p w14:paraId="20761C38" w14:textId="0B7AB6D3" w:rsidR="00FD590E" w:rsidRPr="00324D33" w:rsidRDefault="00824576" w:rsidP="00824576">
      <w:pPr>
        <w:keepLines/>
        <w:widowControl w:val="0"/>
      </w:pPr>
      <w:r>
        <w:br w:type="textWrapping" w:clear="all"/>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0C11C302" w:rsidR="00FD590E" w:rsidRDefault="004E552F" w:rsidP="00EA3F2C">
      <w:pPr>
        <w:keepLines/>
        <w:widowControl w:val="0"/>
        <w:spacing w:before="1080"/>
        <w:jc w:val="center"/>
        <w:rPr>
          <w:sz w:val="28"/>
        </w:rPr>
      </w:pPr>
      <w:r>
        <w:rPr>
          <w:color w:val="FF0000"/>
          <w:sz w:val="28"/>
        </w:rPr>
        <w:t xml:space="preserve"> </w:t>
      </w:r>
      <w:r w:rsidR="005B3F10" w:rsidRPr="00A81258">
        <w:rPr>
          <w:sz w:val="28"/>
        </w:rPr>
        <w:t>RFP-2</w:t>
      </w:r>
      <w:r w:rsidR="0097700F" w:rsidRPr="00A81258">
        <w:rPr>
          <w:sz w:val="28"/>
        </w:rPr>
        <w:t>4</w:t>
      </w:r>
      <w:r w:rsidR="004F2E55" w:rsidRPr="00A81258">
        <w:rPr>
          <w:sz w:val="28"/>
        </w:rPr>
        <w:t>-</w:t>
      </w:r>
      <w:r w:rsidR="00A81258" w:rsidRPr="00A81258">
        <w:rPr>
          <w:sz w:val="28"/>
        </w:rPr>
        <w:t>301</w:t>
      </w:r>
    </w:p>
    <w:p w14:paraId="42E7A2F6" w14:textId="28E9D2AB" w:rsidR="00BF6155" w:rsidRPr="00FE561E" w:rsidRDefault="00BF6155" w:rsidP="00BF6155">
      <w:pPr>
        <w:keepLines/>
        <w:widowControl w:val="0"/>
        <w:jc w:val="center"/>
        <w:rPr>
          <w:b/>
          <w:bCs/>
          <w:sz w:val="28"/>
          <w:u w:val="single"/>
        </w:rPr>
      </w:pPr>
      <w:r w:rsidRPr="00FE561E">
        <w:rPr>
          <w:b/>
          <w:bCs/>
          <w:sz w:val="28"/>
          <w:u w:val="single"/>
        </w:rPr>
        <w:t xml:space="preserve">Addendum </w:t>
      </w:r>
      <w:r w:rsidR="008A7F5F">
        <w:rPr>
          <w:b/>
          <w:bCs/>
          <w:sz w:val="28"/>
          <w:u w:val="single"/>
        </w:rPr>
        <w:t>5</w:t>
      </w:r>
    </w:p>
    <w:p w14:paraId="373D73FA" w14:textId="302BFC51" w:rsidR="009E6D0B" w:rsidRPr="009E6D0B" w:rsidRDefault="00294880" w:rsidP="00DD0247">
      <w:pPr>
        <w:keepLines/>
        <w:widowControl w:val="0"/>
        <w:jc w:val="center"/>
        <w:rPr>
          <w:sz w:val="28"/>
          <w:szCs w:val="28"/>
        </w:rPr>
      </w:pPr>
      <w:r w:rsidRPr="4B09E0AE">
        <w:rPr>
          <w:sz w:val="28"/>
          <w:szCs w:val="28"/>
        </w:rPr>
        <w:t>www.energy.ca.gov</w:t>
      </w:r>
      <w:r w:rsidR="003B02CA" w:rsidRPr="4B09E0AE">
        <w:rPr>
          <w:sz w:val="28"/>
          <w:szCs w:val="28"/>
        </w:rPr>
        <w:t>/contracts</w:t>
      </w:r>
      <w:r w:rsidR="00E5213E" w:rsidRPr="4B09E0AE">
        <w:rPr>
          <w:sz w:val="28"/>
          <w:szCs w:val="28"/>
        </w:rPr>
        <w:t>/</w:t>
      </w:r>
      <w:r w:rsidR="12C505B0" w:rsidRPr="4B09E0AE">
        <w:rPr>
          <w:sz w:val="28"/>
          <w:szCs w:val="28"/>
        </w:rPr>
        <w:t>att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2B3FAB6D" w:rsidR="00E0532B" w:rsidRPr="00C52292" w:rsidRDefault="00A81258" w:rsidP="7F5C592F">
      <w:pPr>
        <w:keepLines/>
        <w:widowControl w:val="0"/>
        <w:tabs>
          <w:tab w:val="left" w:pos="1440"/>
        </w:tabs>
        <w:jc w:val="center"/>
        <w:rPr>
          <w:sz w:val="28"/>
          <w:szCs w:val="28"/>
        </w:rPr>
      </w:pPr>
      <w:r w:rsidRPr="7F5C592F">
        <w:rPr>
          <w:sz w:val="28"/>
          <w:szCs w:val="28"/>
        </w:rPr>
        <w:t>July</w:t>
      </w:r>
      <w:r w:rsidR="000F2901" w:rsidRPr="7F5C592F">
        <w:rPr>
          <w:sz w:val="28"/>
          <w:szCs w:val="28"/>
        </w:rPr>
        <w:t xml:space="preserve"> </w:t>
      </w:r>
      <w:r w:rsidR="00C52292" w:rsidRPr="7F5C592F">
        <w:rPr>
          <w:sz w:val="28"/>
          <w:szCs w:val="28"/>
        </w:rPr>
        <w:t>2024</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headerReference w:type="default" r:id="rId12"/>
          <w:footerReference w:type="default" r:id="rId13"/>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4B066927" w14:textId="53C2CD71" w:rsidR="00FA0420" w:rsidRDefault="02835EC2">
      <w:pPr>
        <w:pStyle w:val="TOC1"/>
        <w:rPr>
          <w:rFonts w:asciiTheme="minorHAnsi" w:eastAsiaTheme="minorEastAsia" w:hAnsiTheme="minorHAnsi" w:cstheme="minorBidi"/>
          <w:b w:val="0"/>
          <w:bCs w:val="0"/>
          <w:caps w:val="0"/>
          <w:noProof/>
          <w:kern w:val="2"/>
          <w:szCs w:val="24"/>
          <w14:ligatures w14:val="standardContextual"/>
        </w:rPr>
      </w:pPr>
      <w:r>
        <w:fldChar w:fldCharType="begin"/>
      </w:r>
      <w:r w:rsidR="003D4357">
        <w:instrText>TOC \o "1-2" \h \z \u</w:instrText>
      </w:r>
      <w:r>
        <w:fldChar w:fldCharType="separate"/>
      </w:r>
      <w:hyperlink w:anchor="_Toc179186998" w:history="1">
        <w:r w:rsidR="00FA0420" w:rsidRPr="00AF56B4">
          <w:rPr>
            <w:rStyle w:val="Hyperlink"/>
            <w:noProof/>
          </w:rPr>
          <w:t>I.</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Introduction</w:t>
        </w:r>
        <w:r w:rsidR="00FA0420">
          <w:rPr>
            <w:noProof/>
            <w:webHidden/>
          </w:rPr>
          <w:tab/>
        </w:r>
        <w:r w:rsidR="00FA0420">
          <w:rPr>
            <w:noProof/>
            <w:webHidden/>
          </w:rPr>
          <w:fldChar w:fldCharType="begin"/>
        </w:r>
        <w:r w:rsidR="00FA0420">
          <w:rPr>
            <w:noProof/>
            <w:webHidden/>
          </w:rPr>
          <w:instrText xml:space="preserve"> PAGEREF _Toc179186998 \h </w:instrText>
        </w:r>
        <w:r w:rsidR="00FA0420">
          <w:rPr>
            <w:noProof/>
            <w:webHidden/>
          </w:rPr>
        </w:r>
        <w:r w:rsidR="00FA0420">
          <w:rPr>
            <w:noProof/>
            <w:webHidden/>
          </w:rPr>
          <w:fldChar w:fldCharType="separate"/>
        </w:r>
        <w:r w:rsidR="00FA0420">
          <w:rPr>
            <w:noProof/>
            <w:webHidden/>
          </w:rPr>
          <w:t>3</w:t>
        </w:r>
        <w:r w:rsidR="00FA0420">
          <w:rPr>
            <w:noProof/>
            <w:webHidden/>
          </w:rPr>
          <w:fldChar w:fldCharType="end"/>
        </w:r>
      </w:hyperlink>
    </w:p>
    <w:p w14:paraId="4FFCCB51" w14:textId="66FFAFA9"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6999" w:history="1">
        <w:r w:rsidR="00FA0420" w:rsidRPr="00AF56B4">
          <w:rPr>
            <w:rStyle w:val="Hyperlink"/>
            <w:noProof/>
          </w:rPr>
          <w:t>Purpose of RFP</w:t>
        </w:r>
        <w:r w:rsidR="00FA0420">
          <w:rPr>
            <w:noProof/>
            <w:webHidden/>
          </w:rPr>
          <w:tab/>
        </w:r>
        <w:r w:rsidR="00FA0420">
          <w:rPr>
            <w:noProof/>
            <w:webHidden/>
          </w:rPr>
          <w:fldChar w:fldCharType="begin"/>
        </w:r>
        <w:r w:rsidR="00FA0420">
          <w:rPr>
            <w:noProof/>
            <w:webHidden/>
          </w:rPr>
          <w:instrText xml:space="preserve"> PAGEREF _Toc179186999 \h </w:instrText>
        </w:r>
        <w:r w:rsidR="00FA0420">
          <w:rPr>
            <w:noProof/>
            <w:webHidden/>
          </w:rPr>
        </w:r>
        <w:r w:rsidR="00FA0420">
          <w:rPr>
            <w:noProof/>
            <w:webHidden/>
          </w:rPr>
          <w:fldChar w:fldCharType="separate"/>
        </w:r>
        <w:r w:rsidR="00FA0420">
          <w:rPr>
            <w:noProof/>
            <w:webHidden/>
          </w:rPr>
          <w:t>3</w:t>
        </w:r>
        <w:r w:rsidR="00FA0420">
          <w:rPr>
            <w:noProof/>
            <w:webHidden/>
          </w:rPr>
          <w:fldChar w:fldCharType="end"/>
        </w:r>
      </w:hyperlink>
    </w:p>
    <w:p w14:paraId="3010CD93" w14:textId="7906BFCE"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0" w:history="1">
        <w:r w:rsidR="00FA0420" w:rsidRPr="00AF56B4">
          <w:rPr>
            <w:rStyle w:val="Hyperlink"/>
            <w:noProof/>
          </w:rPr>
          <w:t>Key Activities and Dates</w:t>
        </w:r>
        <w:r w:rsidR="00FA0420">
          <w:rPr>
            <w:noProof/>
            <w:webHidden/>
          </w:rPr>
          <w:tab/>
        </w:r>
        <w:r w:rsidR="00FA0420">
          <w:rPr>
            <w:noProof/>
            <w:webHidden/>
          </w:rPr>
          <w:fldChar w:fldCharType="begin"/>
        </w:r>
        <w:r w:rsidR="00FA0420">
          <w:rPr>
            <w:noProof/>
            <w:webHidden/>
          </w:rPr>
          <w:instrText xml:space="preserve"> PAGEREF _Toc179187000 \h </w:instrText>
        </w:r>
        <w:r w:rsidR="00FA0420">
          <w:rPr>
            <w:noProof/>
            <w:webHidden/>
          </w:rPr>
        </w:r>
        <w:r w:rsidR="00FA0420">
          <w:rPr>
            <w:noProof/>
            <w:webHidden/>
          </w:rPr>
          <w:fldChar w:fldCharType="separate"/>
        </w:r>
        <w:r w:rsidR="00FA0420">
          <w:rPr>
            <w:noProof/>
            <w:webHidden/>
          </w:rPr>
          <w:t>4</w:t>
        </w:r>
        <w:r w:rsidR="00FA0420">
          <w:rPr>
            <w:noProof/>
            <w:webHidden/>
          </w:rPr>
          <w:fldChar w:fldCharType="end"/>
        </w:r>
      </w:hyperlink>
    </w:p>
    <w:p w14:paraId="0FAB5081" w14:textId="6020DA2D"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1" w:history="1">
        <w:r w:rsidR="00FA0420" w:rsidRPr="00AF56B4">
          <w:rPr>
            <w:rStyle w:val="Hyperlink"/>
            <w:noProof/>
          </w:rPr>
          <w:t>Available Funding and How Award is Determined</w:t>
        </w:r>
        <w:r w:rsidR="00FA0420">
          <w:rPr>
            <w:noProof/>
            <w:webHidden/>
          </w:rPr>
          <w:tab/>
        </w:r>
        <w:r w:rsidR="00FA0420">
          <w:rPr>
            <w:noProof/>
            <w:webHidden/>
          </w:rPr>
          <w:fldChar w:fldCharType="begin"/>
        </w:r>
        <w:r w:rsidR="00FA0420">
          <w:rPr>
            <w:noProof/>
            <w:webHidden/>
          </w:rPr>
          <w:instrText xml:space="preserve"> PAGEREF _Toc179187001 \h </w:instrText>
        </w:r>
        <w:r w:rsidR="00FA0420">
          <w:rPr>
            <w:noProof/>
            <w:webHidden/>
          </w:rPr>
        </w:r>
        <w:r w:rsidR="00FA0420">
          <w:rPr>
            <w:noProof/>
            <w:webHidden/>
          </w:rPr>
          <w:fldChar w:fldCharType="separate"/>
        </w:r>
        <w:r w:rsidR="00FA0420">
          <w:rPr>
            <w:noProof/>
            <w:webHidden/>
          </w:rPr>
          <w:t>4</w:t>
        </w:r>
        <w:r w:rsidR="00FA0420">
          <w:rPr>
            <w:noProof/>
            <w:webHidden/>
          </w:rPr>
          <w:fldChar w:fldCharType="end"/>
        </w:r>
      </w:hyperlink>
    </w:p>
    <w:p w14:paraId="3A3C1F02" w14:textId="2DF59294"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2" w:history="1">
        <w:r w:rsidR="00FA0420" w:rsidRPr="00AF56B4">
          <w:rPr>
            <w:rStyle w:val="Hyperlink"/>
            <w:noProof/>
          </w:rPr>
          <w:t>Eligible Bidders and Agreement Terms</w:t>
        </w:r>
        <w:r w:rsidR="00FA0420">
          <w:rPr>
            <w:noProof/>
            <w:webHidden/>
          </w:rPr>
          <w:tab/>
        </w:r>
        <w:r w:rsidR="00FA0420">
          <w:rPr>
            <w:noProof/>
            <w:webHidden/>
          </w:rPr>
          <w:fldChar w:fldCharType="begin"/>
        </w:r>
        <w:r w:rsidR="00FA0420">
          <w:rPr>
            <w:noProof/>
            <w:webHidden/>
          </w:rPr>
          <w:instrText xml:space="preserve"> PAGEREF _Toc179187002 \h </w:instrText>
        </w:r>
        <w:r w:rsidR="00FA0420">
          <w:rPr>
            <w:noProof/>
            <w:webHidden/>
          </w:rPr>
        </w:r>
        <w:r w:rsidR="00FA0420">
          <w:rPr>
            <w:noProof/>
            <w:webHidden/>
          </w:rPr>
          <w:fldChar w:fldCharType="separate"/>
        </w:r>
        <w:r w:rsidR="00FA0420">
          <w:rPr>
            <w:noProof/>
            <w:webHidden/>
          </w:rPr>
          <w:t>7</w:t>
        </w:r>
        <w:r w:rsidR="00FA0420">
          <w:rPr>
            <w:noProof/>
            <w:webHidden/>
          </w:rPr>
          <w:fldChar w:fldCharType="end"/>
        </w:r>
      </w:hyperlink>
    </w:p>
    <w:p w14:paraId="2F7E67C5" w14:textId="629CBF8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3" w:history="1">
        <w:r w:rsidR="00FA0420" w:rsidRPr="00AF56B4">
          <w:rPr>
            <w:rStyle w:val="Hyperlink"/>
            <w:noProof/>
          </w:rPr>
          <w:t>Pre-Bid Conference</w:t>
        </w:r>
        <w:r w:rsidR="00FA0420">
          <w:rPr>
            <w:noProof/>
            <w:webHidden/>
          </w:rPr>
          <w:tab/>
        </w:r>
        <w:r w:rsidR="00FA0420">
          <w:rPr>
            <w:noProof/>
            <w:webHidden/>
          </w:rPr>
          <w:fldChar w:fldCharType="begin"/>
        </w:r>
        <w:r w:rsidR="00FA0420">
          <w:rPr>
            <w:noProof/>
            <w:webHidden/>
          </w:rPr>
          <w:instrText xml:space="preserve"> PAGEREF _Toc179187003 \h </w:instrText>
        </w:r>
        <w:r w:rsidR="00FA0420">
          <w:rPr>
            <w:noProof/>
            <w:webHidden/>
          </w:rPr>
        </w:r>
        <w:r w:rsidR="00FA0420">
          <w:rPr>
            <w:noProof/>
            <w:webHidden/>
          </w:rPr>
          <w:fldChar w:fldCharType="separate"/>
        </w:r>
        <w:r w:rsidR="00FA0420">
          <w:rPr>
            <w:noProof/>
            <w:webHidden/>
          </w:rPr>
          <w:t>8</w:t>
        </w:r>
        <w:r w:rsidR="00FA0420">
          <w:rPr>
            <w:noProof/>
            <w:webHidden/>
          </w:rPr>
          <w:fldChar w:fldCharType="end"/>
        </w:r>
      </w:hyperlink>
    </w:p>
    <w:p w14:paraId="1F5FB474" w14:textId="6DD5F2C2"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4" w:history="1">
        <w:r w:rsidR="00FA0420" w:rsidRPr="00AF56B4">
          <w:rPr>
            <w:rStyle w:val="Hyperlink"/>
            <w:noProof/>
          </w:rPr>
          <w:t>Questions</w:t>
        </w:r>
        <w:r w:rsidR="00FA0420">
          <w:rPr>
            <w:noProof/>
            <w:webHidden/>
          </w:rPr>
          <w:tab/>
        </w:r>
        <w:r w:rsidR="00FA0420">
          <w:rPr>
            <w:noProof/>
            <w:webHidden/>
          </w:rPr>
          <w:fldChar w:fldCharType="begin"/>
        </w:r>
        <w:r w:rsidR="00FA0420">
          <w:rPr>
            <w:noProof/>
            <w:webHidden/>
          </w:rPr>
          <w:instrText xml:space="preserve"> PAGEREF _Toc179187004 \h </w:instrText>
        </w:r>
        <w:r w:rsidR="00FA0420">
          <w:rPr>
            <w:noProof/>
            <w:webHidden/>
          </w:rPr>
        </w:r>
        <w:r w:rsidR="00FA0420">
          <w:rPr>
            <w:noProof/>
            <w:webHidden/>
          </w:rPr>
          <w:fldChar w:fldCharType="separate"/>
        </w:r>
        <w:r w:rsidR="00FA0420">
          <w:rPr>
            <w:noProof/>
            <w:webHidden/>
          </w:rPr>
          <w:t>9</w:t>
        </w:r>
        <w:r w:rsidR="00FA0420">
          <w:rPr>
            <w:noProof/>
            <w:webHidden/>
          </w:rPr>
          <w:fldChar w:fldCharType="end"/>
        </w:r>
      </w:hyperlink>
    </w:p>
    <w:p w14:paraId="359A8F59" w14:textId="0D5C65B2"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5" w:history="1">
        <w:r w:rsidR="00FA0420" w:rsidRPr="00AF56B4">
          <w:rPr>
            <w:rStyle w:val="Hyperlink"/>
            <w:noProof/>
          </w:rPr>
          <w:t>Contact Information</w:t>
        </w:r>
        <w:r w:rsidR="00FA0420">
          <w:rPr>
            <w:noProof/>
            <w:webHidden/>
          </w:rPr>
          <w:tab/>
        </w:r>
        <w:r w:rsidR="00FA0420">
          <w:rPr>
            <w:noProof/>
            <w:webHidden/>
          </w:rPr>
          <w:fldChar w:fldCharType="begin"/>
        </w:r>
        <w:r w:rsidR="00FA0420">
          <w:rPr>
            <w:noProof/>
            <w:webHidden/>
          </w:rPr>
          <w:instrText xml:space="preserve"> PAGEREF _Toc179187005 \h </w:instrText>
        </w:r>
        <w:r w:rsidR="00FA0420">
          <w:rPr>
            <w:noProof/>
            <w:webHidden/>
          </w:rPr>
        </w:r>
        <w:r w:rsidR="00FA0420">
          <w:rPr>
            <w:noProof/>
            <w:webHidden/>
          </w:rPr>
          <w:fldChar w:fldCharType="separate"/>
        </w:r>
        <w:r w:rsidR="00FA0420">
          <w:rPr>
            <w:noProof/>
            <w:webHidden/>
          </w:rPr>
          <w:t>9</w:t>
        </w:r>
        <w:r w:rsidR="00FA0420">
          <w:rPr>
            <w:noProof/>
            <w:webHidden/>
          </w:rPr>
          <w:fldChar w:fldCharType="end"/>
        </w:r>
      </w:hyperlink>
    </w:p>
    <w:p w14:paraId="057A0E92" w14:textId="4B0270D6"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6" w:history="1">
        <w:r w:rsidR="00FA0420" w:rsidRPr="00AF56B4">
          <w:rPr>
            <w:rStyle w:val="Hyperlink"/>
            <w:noProof/>
          </w:rPr>
          <w:t>Responses to this RFP</w:t>
        </w:r>
        <w:r w:rsidR="00FA0420">
          <w:rPr>
            <w:noProof/>
            <w:webHidden/>
          </w:rPr>
          <w:tab/>
        </w:r>
        <w:r w:rsidR="00FA0420">
          <w:rPr>
            <w:noProof/>
            <w:webHidden/>
          </w:rPr>
          <w:fldChar w:fldCharType="begin"/>
        </w:r>
        <w:r w:rsidR="00FA0420">
          <w:rPr>
            <w:noProof/>
            <w:webHidden/>
          </w:rPr>
          <w:instrText xml:space="preserve"> PAGEREF _Toc179187006 \h </w:instrText>
        </w:r>
        <w:r w:rsidR="00FA0420">
          <w:rPr>
            <w:noProof/>
            <w:webHidden/>
          </w:rPr>
        </w:r>
        <w:r w:rsidR="00FA0420">
          <w:rPr>
            <w:noProof/>
            <w:webHidden/>
          </w:rPr>
          <w:fldChar w:fldCharType="separate"/>
        </w:r>
        <w:r w:rsidR="00FA0420">
          <w:rPr>
            <w:noProof/>
            <w:webHidden/>
          </w:rPr>
          <w:t>9</w:t>
        </w:r>
        <w:r w:rsidR="00FA0420">
          <w:rPr>
            <w:noProof/>
            <w:webHidden/>
          </w:rPr>
          <w:fldChar w:fldCharType="end"/>
        </w:r>
      </w:hyperlink>
    </w:p>
    <w:p w14:paraId="368DA439" w14:textId="0C064E4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7" w:history="1">
        <w:r w:rsidR="00FA0420" w:rsidRPr="00AF56B4">
          <w:rPr>
            <w:rStyle w:val="Hyperlink"/>
            <w:bCs/>
            <w:noProof/>
          </w:rPr>
          <w:t>Reference Documents</w:t>
        </w:r>
        <w:r w:rsidR="00FA0420">
          <w:rPr>
            <w:noProof/>
            <w:webHidden/>
          </w:rPr>
          <w:tab/>
        </w:r>
        <w:r w:rsidR="00FA0420">
          <w:rPr>
            <w:noProof/>
            <w:webHidden/>
          </w:rPr>
          <w:fldChar w:fldCharType="begin"/>
        </w:r>
        <w:r w:rsidR="00FA0420">
          <w:rPr>
            <w:noProof/>
            <w:webHidden/>
          </w:rPr>
          <w:instrText xml:space="preserve"> PAGEREF _Toc179187007 \h </w:instrText>
        </w:r>
        <w:r w:rsidR="00FA0420">
          <w:rPr>
            <w:noProof/>
            <w:webHidden/>
          </w:rPr>
        </w:r>
        <w:r w:rsidR="00FA0420">
          <w:rPr>
            <w:noProof/>
            <w:webHidden/>
          </w:rPr>
          <w:fldChar w:fldCharType="separate"/>
        </w:r>
        <w:r w:rsidR="00FA0420">
          <w:rPr>
            <w:noProof/>
            <w:webHidden/>
          </w:rPr>
          <w:t>9</w:t>
        </w:r>
        <w:r w:rsidR="00FA0420">
          <w:rPr>
            <w:noProof/>
            <w:webHidden/>
          </w:rPr>
          <w:fldChar w:fldCharType="end"/>
        </w:r>
      </w:hyperlink>
    </w:p>
    <w:p w14:paraId="72E1E67C" w14:textId="7DC67DE1"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08" w:history="1">
        <w:r w:rsidR="00FA0420" w:rsidRPr="00AF56B4">
          <w:rPr>
            <w:rStyle w:val="Hyperlink"/>
            <w:noProof/>
          </w:rPr>
          <w:t>II.</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Scope of Work and Deliverables</w:t>
        </w:r>
        <w:r w:rsidR="00FA0420">
          <w:rPr>
            <w:noProof/>
            <w:webHidden/>
          </w:rPr>
          <w:tab/>
        </w:r>
        <w:r w:rsidR="00FA0420">
          <w:rPr>
            <w:noProof/>
            <w:webHidden/>
          </w:rPr>
          <w:fldChar w:fldCharType="begin"/>
        </w:r>
        <w:r w:rsidR="00FA0420">
          <w:rPr>
            <w:noProof/>
            <w:webHidden/>
          </w:rPr>
          <w:instrText xml:space="preserve"> PAGEREF _Toc179187008 \h </w:instrText>
        </w:r>
        <w:r w:rsidR="00FA0420">
          <w:rPr>
            <w:noProof/>
            <w:webHidden/>
          </w:rPr>
        </w:r>
        <w:r w:rsidR="00FA0420">
          <w:rPr>
            <w:noProof/>
            <w:webHidden/>
          </w:rPr>
          <w:fldChar w:fldCharType="separate"/>
        </w:r>
        <w:r w:rsidR="00FA0420">
          <w:rPr>
            <w:noProof/>
            <w:webHidden/>
          </w:rPr>
          <w:t>11</w:t>
        </w:r>
        <w:r w:rsidR="00FA0420">
          <w:rPr>
            <w:noProof/>
            <w:webHidden/>
          </w:rPr>
          <w:fldChar w:fldCharType="end"/>
        </w:r>
      </w:hyperlink>
    </w:p>
    <w:p w14:paraId="5F5423B2" w14:textId="13009A5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09" w:history="1">
        <w:r w:rsidR="00FA0420" w:rsidRPr="00AF56B4">
          <w:rPr>
            <w:rStyle w:val="Hyperlink"/>
            <w:noProof/>
          </w:rPr>
          <w:t>About This Section</w:t>
        </w:r>
        <w:r w:rsidR="00FA0420">
          <w:rPr>
            <w:noProof/>
            <w:webHidden/>
          </w:rPr>
          <w:tab/>
        </w:r>
        <w:r w:rsidR="00FA0420">
          <w:rPr>
            <w:noProof/>
            <w:webHidden/>
          </w:rPr>
          <w:fldChar w:fldCharType="begin"/>
        </w:r>
        <w:r w:rsidR="00FA0420">
          <w:rPr>
            <w:noProof/>
            <w:webHidden/>
          </w:rPr>
          <w:instrText xml:space="preserve"> PAGEREF _Toc179187009 \h </w:instrText>
        </w:r>
        <w:r w:rsidR="00FA0420">
          <w:rPr>
            <w:noProof/>
            <w:webHidden/>
          </w:rPr>
        </w:r>
        <w:r w:rsidR="00FA0420">
          <w:rPr>
            <w:noProof/>
            <w:webHidden/>
          </w:rPr>
          <w:fldChar w:fldCharType="separate"/>
        </w:r>
        <w:r w:rsidR="00FA0420">
          <w:rPr>
            <w:noProof/>
            <w:webHidden/>
          </w:rPr>
          <w:t>11</w:t>
        </w:r>
        <w:r w:rsidR="00FA0420">
          <w:rPr>
            <w:noProof/>
            <w:webHidden/>
          </w:rPr>
          <w:fldChar w:fldCharType="end"/>
        </w:r>
      </w:hyperlink>
    </w:p>
    <w:p w14:paraId="39EA5F39" w14:textId="776FF57B"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0" w:history="1">
        <w:r w:rsidR="00FA0420" w:rsidRPr="00AF56B4">
          <w:rPr>
            <w:rStyle w:val="Hyperlink"/>
            <w:noProof/>
          </w:rPr>
          <w:t>Background</w:t>
        </w:r>
        <w:r w:rsidR="00FA0420">
          <w:rPr>
            <w:noProof/>
            <w:webHidden/>
          </w:rPr>
          <w:tab/>
        </w:r>
        <w:r w:rsidR="00FA0420">
          <w:rPr>
            <w:noProof/>
            <w:webHidden/>
          </w:rPr>
          <w:fldChar w:fldCharType="begin"/>
        </w:r>
        <w:r w:rsidR="00FA0420">
          <w:rPr>
            <w:noProof/>
            <w:webHidden/>
          </w:rPr>
          <w:instrText xml:space="preserve"> PAGEREF _Toc179187010 \h </w:instrText>
        </w:r>
        <w:r w:rsidR="00FA0420">
          <w:rPr>
            <w:noProof/>
            <w:webHidden/>
          </w:rPr>
        </w:r>
        <w:r w:rsidR="00FA0420">
          <w:rPr>
            <w:noProof/>
            <w:webHidden/>
          </w:rPr>
          <w:fldChar w:fldCharType="separate"/>
        </w:r>
        <w:r w:rsidR="00FA0420">
          <w:rPr>
            <w:noProof/>
            <w:webHidden/>
          </w:rPr>
          <w:t>11</w:t>
        </w:r>
        <w:r w:rsidR="00FA0420">
          <w:rPr>
            <w:noProof/>
            <w:webHidden/>
          </w:rPr>
          <w:fldChar w:fldCharType="end"/>
        </w:r>
      </w:hyperlink>
    </w:p>
    <w:p w14:paraId="6F53D556" w14:textId="3C19A2C3"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11" w:history="1">
        <w:r w:rsidR="00FA0420" w:rsidRPr="00AF56B4">
          <w:rPr>
            <w:rStyle w:val="Hyperlink"/>
            <w:noProof/>
          </w:rPr>
          <w:t>III.</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Proposal Format, Required Documents, and Delivery</w:t>
        </w:r>
        <w:r w:rsidR="00FA0420">
          <w:rPr>
            <w:noProof/>
            <w:webHidden/>
          </w:rPr>
          <w:tab/>
        </w:r>
        <w:r w:rsidR="00FA0420">
          <w:rPr>
            <w:noProof/>
            <w:webHidden/>
          </w:rPr>
          <w:fldChar w:fldCharType="begin"/>
        </w:r>
        <w:r w:rsidR="00FA0420">
          <w:rPr>
            <w:noProof/>
            <w:webHidden/>
          </w:rPr>
          <w:instrText xml:space="preserve"> PAGEREF _Toc179187011 \h </w:instrText>
        </w:r>
        <w:r w:rsidR="00FA0420">
          <w:rPr>
            <w:noProof/>
            <w:webHidden/>
          </w:rPr>
        </w:r>
        <w:r w:rsidR="00FA0420">
          <w:rPr>
            <w:noProof/>
            <w:webHidden/>
          </w:rPr>
          <w:fldChar w:fldCharType="separate"/>
        </w:r>
        <w:r w:rsidR="00FA0420">
          <w:rPr>
            <w:noProof/>
            <w:webHidden/>
          </w:rPr>
          <w:t>26</w:t>
        </w:r>
        <w:r w:rsidR="00FA0420">
          <w:rPr>
            <w:noProof/>
            <w:webHidden/>
          </w:rPr>
          <w:fldChar w:fldCharType="end"/>
        </w:r>
      </w:hyperlink>
    </w:p>
    <w:p w14:paraId="7E2C36F4" w14:textId="44BC0F5D"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2" w:history="1">
        <w:r w:rsidR="00FA0420" w:rsidRPr="00AF56B4">
          <w:rPr>
            <w:rStyle w:val="Hyperlink"/>
            <w:noProof/>
          </w:rPr>
          <w:t>About This Section</w:t>
        </w:r>
        <w:r w:rsidR="00FA0420">
          <w:rPr>
            <w:noProof/>
            <w:webHidden/>
          </w:rPr>
          <w:tab/>
        </w:r>
        <w:r w:rsidR="00FA0420">
          <w:rPr>
            <w:noProof/>
            <w:webHidden/>
          </w:rPr>
          <w:fldChar w:fldCharType="begin"/>
        </w:r>
        <w:r w:rsidR="00FA0420">
          <w:rPr>
            <w:noProof/>
            <w:webHidden/>
          </w:rPr>
          <w:instrText xml:space="preserve"> PAGEREF _Toc179187012 \h </w:instrText>
        </w:r>
        <w:r w:rsidR="00FA0420">
          <w:rPr>
            <w:noProof/>
            <w:webHidden/>
          </w:rPr>
        </w:r>
        <w:r w:rsidR="00FA0420">
          <w:rPr>
            <w:noProof/>
            <w:webHidden/>
          </w:rPr>
          <w:fldChar w:fldCharType="separate"/>
        </w:r>
        <w:r w:rsidR="00FA0420">
          <w:rPr>
            <w:noProof/>
            <w:webHidden/>
          </w:rPr>
          <w:t>26</w:t>
        </w:r>
        <w:r w:rsidR="00FA0420">
          <w:rPr>
            <w:noProof/>
            <w:webHidden/>
          </w:rPr>
          <w:fldChar w:fldCharType="end"/>
        </w:r>
      </w:hyperlink>
    </w:p>
    <w:p w14:paraId="01453272" w14:textId="48A908E7"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3" w:history="1">
        <w:r w:rsidR="00FA0420" w:rsidRPr="00AF56B4">
          <w:rPr>
            <w:rStyle w:val="Hyperlink"/>
            <w:noProof/>
          </w:rPr>
          <w:t>Required Format for a Proposal</w:t>
        </w:r>
        <w:r w:rsidR="00FA0420">
          <w:rPr>
            <w:noProof/>
            <w:webHidden/>
          </w:rPr>
          <w:tab/>
        </w:r>
        <w:r w:rsidR="00FA0420">
          <w:rPr>
            <w:noProof/>
            <w:webHidden/>
          </w:rPr>
          <w:fldChar w:fldCharType="begin"/>
        </w:r>
        <w:r w:rsidR="00FA0420">
          <w:rPr>
            <w:noProof/>
            <w:webHidden/>
          </w:rPr>
          <w:instrText xml:space="preserve"> PAGEREF _Toc179187013 \h </w:instrText>
        </w:r>
        <w:r w:rsidR="00FA0420">
          <w:rPr>
            <w:noProof/>
            <w:webHidden/>
          </w:rPr>
        </w:r>
        <w:r w:rsidR="00FA0420">
          <w:rPr>
            <w:noProof/>
            <w:webHidden/>
          </w:rPr>
          <w:fldChar w:fldCharType="separate"/>
        </w:r>
        <w:r w:rsidR="00FA0420">
          <w:rPr>
            <w:noProof/>
            <w:webHidden/>
          </w:rPr>
          <w:t>27</w:t>
        </w:r>
        <w:r w:rsidR="00FA0420">
          <w:rPr>
            <w:noProof/>
            <w:webHidden/>
          </w:rPr>
          <w:fldChar w:fldCharType="end"/>
        </w:r>
      </w:hyperlink>
    </w:p>
    <w:p w14:paraId="56ACE002" w14:textId="31E78681"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4" w:history="1">
        <w:r w:rsidR="00FA0420" w:rsidRPr="00AF56B4">
          <w:rPr>
            <w:rStyle w:val="Hyperlink"/>
            <w:noProof/>
          </w:rPr>
          <w:t>Method for Delivery</w:t>
        </w:r>
        <w:r w:rsidR="00FA0420">
          <w:rPr>
            <w:noProof/>
            <w:webHidden/>
          </w:rPr>
          <w:tab/>
        </w:r>
        <w:r w:rsidR="00FA0420">
          <w:rPr>
            <w:noProof/>
            <w:webHidden/>
          </w:rPr>
          <w:fldChar w:fldCharType="begin"/>
        </w:r>
        <w:r w:rsidR="00FA0420">
          <w:rPr>
            <w:noProof/>
            <w:webHidden/>
          </w:rPr>
          <w:instrText xml:space="preserve"> PAGEREF _Toc179187014 \h </w:instrText>
        </w:r>
        <w:r w:rsidR="00FA0420">
          <w:rPr>
            <w:noProof/>
            <w:webHidden/>
          </w:rPr>
        </w:r>
        <w:r w:rsidR="00FA0420">
          <w:rPr>
            <w:noProof/>
            <w:webHidden/>
          </w:rPr>
          <w:fldChar w:fldCharType="separate"/>
        </w:r>
        <w:r w:rsidR="00FA0420">
          <w:rPr>
            <w:noProof/>
            <w:webHidden/>
          </w:rPr>
          <w:t>27</w:t>
        </w:r>
        <w:r w:rsidR="00FA0420">
          <w:rPr>
            <w:noProof/>
            <w:webHidden/>
          </w:rPr>
          <w:fldChar w:fldCharType="end"/>
        </w:r>
      </w:hyperlink>
    </w:p>
    <w:p w14:paraId="411A8717" w14:textId="24C236B8"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5" w:history="1">
        <w:r w:rsidR="00FA0420" w:rsidRPr="00AF56B4">
          <w:rPr>
            <w:rStyle w:val="Hyperlink"/>
            <w:noProof/>
          </w:rPr>
          <w:t>Organize Your Proposal As Follows</w:t>
        </w:r>
        <w:r w:rsidR="00FA0420">
          <w:rPr>
            <w:noProof/>
            <w:webHidden/>
          </w:rPr>
          <w:tab/>
        </w:r>
        <w:r w:rsidR="00FA0420">
          <w:rPr>
            <w:noProof/>
            <w:webHidden/>
          </w:rPr>
          <w:fldChar w:fldCharType="begin"/>
        </w:r>
        <w:r w:rsidR="00FA0420">
          <w:rPr>
            <w:noProof/>
            <w:webHidden/>
          </w:rPr>
          <w:instrText xml:space="preserve"> PAGEREF _Toc179187015 \h </w:instrText>
        </w:r>
        <w:r w:rsidR="00FA0420">
          <w:rPr>
            <w:noProof/>
            <w:webHidden/>
          </w:rPr>
        </w:r>
        <w:r w:rsidR="00FA0420">
          <w:rPr>
            <w:noProof/>
            <w:webHidden/>
          </w:rPr>
          <w:fldChar w:fldCharType="separate"/>
        </w:r>
        <w:r w:rsidR="00FA0420">
          <w:rPr>
            <w:noProof/>
            <w:webHidden/>
          </w:rPr>
          <w:t>28</w:t>
        </w:r>
        <w:r w:rsidR="00FA0420">
          <w:rPr>
            <w:noProof/>
            <w:webHidden/>
          </w:rPr>
          <w:fldChar w:fldCharType="end"/>
        </w:r>
      </w:hyperlink>
    </w:p>
    <w:p w14:paraId="31BD64E8" w14:textId="281774CD"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16" w:history="1">
        <w:r w:rsidR="00FA0420" w:rsidRPr="00AF56B4">
          <w:rPr>
            <w:rStyle w:val="Hyperlink"/>
            <w:noProof/>
          </w:rPr>
          <w:t>IV.</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Evaluation Process and Criteria</w:t>
        </w:r>
        <w:r w:rsidR="00FA0420">
          <w:rPr>
            <w:noProof/>
            <w:webHidden/>
          </w:rPr>
          <w:tab/>
        </w:r>
        <w:r w:rsidR="00FA0420">
          <w:rPr>
            <w:noProof/>
            <w:webHidden/>
          </w:rPr>
          <w:fldChar w:fldCharType="begin"/>
        </w:r>
        <w:r w:rsidR="00FA0420">
          <w:rPr>
            <w:noProof/>
            <w:webHidden/>
          </w:rPr>
          <w:instrText xml:space="preserve"> PAGEREF _Toc179187016 \h </w:instrText>
        </w:r>
        <w:r w:rsidR="00FA0420">
          <w:rPr>
            <w:noProof/>
            <w:webHidden/>
          </w:rPr>
        </w:r>
        <w:r w:rsidR="00FA0420">
          <w:rPr>
            <w:noProof/>
            <w:webHidden/>
          </w:rPr>
          <w:fldChar w:fldCharType="separate"/>
        </w:r>
        <w:r w:rsidR="00FA0420">
          <w:rPr>
            <w:noProof/>
            <w:webHidden/>
          </w:rPr>
          <w:t>33</w:t>
        </w:r>
        <w:r w:rsidR="00FA0420">
          <w:rPr>
            <w:noProof/>
            <w:webHidden/>
          </w:rPr>
          <w:fldChar w:fldCharType="end"/>
        </w:r>
      </w:hyperlink>
    </w:p>
    <w:p w14:paraId="49D4F32B" w14:textId="02CE362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7" w:history="1">
        <w:r w:rsidR="00FA0420" w:rsidRPr="00AF56B4">
          <w:rPr>
            <w:rStyle w:val="Hyperlink"/>
            <w:noProof/>
          </w:rPr>
          <w:t>About This Section</w:t>
        </w:r>
        <w:r w:rsidR="00FA0420">
          <w:rPr>
            <w:noProof/>
            <w:webHidden/>
          </w:rPr>
          <w:tab/>
        </w:r>
        <w:r w:rsidR="00FA0420">
          <w:rPr>
            <w:noProof/>
            <w:webHidden/>
          </w:rPr>
          <w:fldChar w:fldCharType="begin"/>
        </w:r>
        <w:r w:rsidR="00FA0420">
          <w:rPr>
            <w:noProof/>
            <w:webHidden/>
          </w:rPr>
          <w:instrText xml:space="preserve"> PAGEREF _Toc179187017 \h </w:instrText>
        </w:r>
        <w:r w:rsidR="00FA0420">
          <w:rPr>
            <w:noProof/>
            <w:webHidden/>
          </w:rPr>
        </w:r>
        <w:r w:rsidR="00FA0420">
          <w:rPr>
            <w:noProof/>
            <w:webHidden/>
          </w:rPr>
          <w:fldChar w:fldCharType="separate"/>
        </w:r>
        <w:r w:rsidR="00FA0420">
          <w:rPr>
            <w:noProof/>
            <w:webHidden/>
          </w:rPr>
          <w:t>33</w:t>
        </w:r>
        <w:r w:rsidR="00FA0420">
          <w:rPr>
            <w:noProof/>
            <w:webHidden/>
          </w:rPr>
          <w:fldChar w:fldCharType="end"/>
        </w:r>
      </w:hyperlink>
    </w:p>
    <w:p w14:paraId="09819F20" w14:textId="435220FB"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8" w:history="1">
        <w:r w:rsidR="00FA0420" w:rsidRPr="00AF56B4">
          <w:rPr>
            <w:rStyle w:val="Hyperlink"/>
            <w:noProof/>
          </w:rPr>
          <w:t>Proposal Evaluation</w:t>
        </w:r>
        <w:r w:rsidR="00FA0420">
          <w:rPr>
            <w:noProof/>
            <w:webHidden/>
          </w:rPr>
          <w:tab/>
        </w:r>
        <w:r w:rsidR="00FA0420">
          <w:rPr>
            <w:noProof/>
            <w:webHidden/>
          </w:rPr>
          <w:fldChar w:fldCharType="begin"/>
        </w:r>
        <w:r w:rsidR="00FA0420">
          <w:rPr>
            <w:noProof/>
            <w:webHidden/>
          </w:rPr>
          <w:instrText xml:space="preserve"> PAGEREF _Toc179187018 \h </w:instrText>
        </w:r>
        <w:r w:rsidR="00FA0420">
          <w:rPr>
            <w:noProof/>
            <w:webHidden/>
          </w:rPr>
        </w:r>
        <w:r w:rsidR="00FA0420">
          <w:rPr>
            <w:noProof/>
            <w:webHidden/>
          </w:rPr>
          <w:fldChar w:fldCharType="separate"/>
        </w:r>
        <w:r w:rsidR="00FA0420">
          <w:rPr>
            <w:noProof/>
            <w:webHidden/>
          </w:rPr>
          <w:t>33</w:t>
        </w:r>
        <w:r w:rsidR="00FA0420">
          <w:rPr>
            <w:noProof/>
            <w:webHidden/>
          </w:rPr>
          <w:fldChar w:fldCharType="end"/>
        </w:r>
      </w:hyperlink>
    </w:p>
    <w:p w14:paraId="4CC254AF" w14:textId="185E3C08"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19" w:history="1">
        <w:r w:rsidR="00FA0420" w:rsidRPr="00AF56B4">
          <w:rPr>
            <w:rStyle w:val="Hyperlink"/>
            <w:noProof/>
          </w:rPr>
          <w:t>Scoring Scale</w:t>
        </w:r>
        <w:r w:rsidR="00FA0420">
          <w:rPr>
            <w:noProof/>
            <w:webHidden/>
          </w:rPr>
          <w:tab/>
        </w:r>
        <w:r w:rsidR="00FA0420">
          <w:rPr>
            <w:noProof/>
            <w:webHidden/>
          </w:rPr>
          <w:fldChar w:fldCharType="begin"/>
        </w:r>
        <w:r w:rsidR="00FA0420">
          <w:rPr>
            <w:noProof/>
            <w:webHidden/>
          </w:rPr>
          <w:instrText xml:space="preserve"> PAGEREF _Toc179187019 \h </w:instrText>
        </w:r>
        <w:r w:rsidR="00FA0420">
          <w:rPr>
            <w:noProof/>
            <w:webHidden/>
          </w:rPr>
        </w:r>
        <w:r w:rsidR="00FA0420">
          <w:rPr>
            <w:noProof/>
            <w:webHidden/>
          </w:rPr>
          <w:fldChar w:fldCharType="separate"/>
        </w:r>
        <w:r w:rsidR="00FA0420">
          <w:rPr>
            <w:noProof/>
            <w:webHidden/>
          </w:rPr>
          <w:t>36</w:t>
        </w:r>
        <w:r w:rsidR="00FA0420">
          <w:rPr>
            <w:noProof/>
            <w:webHidden/>
          </w:rPr>
          <w:fldChar w:fldCharType="end"/>
        </w:r>
      </w:hyperlink>
    </w:p>
    <w:p w14:paraId="5637910B" w14:textId="7752140A"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0" w:history="1">
        <w:r w:rsidR="00FA0420" w:rsidRPr="00AF56B4">
          <w:rPr>
            <w:rStyle w:val="Hyperlink"/>
            <w:noProof/>
          </w:rPr>
          <w:t>Notice of Proposed Award</w:t>
        </w:r>
        <w:r w:rsidR="00FA0420">
          <w:rPr>
            <w:noProof/>
            <w:webHidden/>
          </w:rPr>
          <w:tab/>
        </w:r>
        <w:r w:rsidR="00FA0420">
          <w:rPr>
            <w:noProof/>
            <w:webHidden/>
          </w:rPr>
          <w:fldChar w:fldCharType="begin"/>
        </w:r>
        <w:r w:rsidR="00FA0420">
          <w:rPr>
            <w:noProof/>
            <w:webHidden/>
          </w:rPr>
          <w:instrText xml:space="preserve"> PAGEREF _Toc179187020 \h </w:instrText>
        </w:r>
        <w:r w:rsidR="00FA0420">
          <w:rPr>
            <w:noProof/>
            <w:webHidden/>
          </w:rPr>
        </w:r>
        <w:r w:rsidR="00FA0420">
          <w:rPr>
            <w:noProof/>
            <w:webHidden/>
          </w:rPr>
          <w:fldChar w:fldCharType="separate"/>
        </w:r>
        <w:r w:rsidR="00FA0420">
          <w:rPr>
            <w:noProof/>
            <w:webHidden/>
          </w:rPr>
          <w:t>37</w:t>
        </w:r>
        <w:r w:rsidR="00FA0420">
          <w:rPr>
            <w:noProof/>
            <w:webHidden/>
          </w:rPr>
          <w:fldChar w:fldCharType="end"/>
        </w:r>
      </w:hyperlink>
    </w:p>
    <w:p w14:paraId="2CC43A2D" w14:textId="459849B4"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21" w:history="1">
        <w:r w:rsidR="00FA0420" w:rsidRPr="00AF56B4">
          <w:rPr>
            <w:rStyle w:val="Hyperlink"/>
            <w:noProof/>
          </w:rPr>
          <w:t>V.</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Business Participation Programs (Preferences/Incentives)</w:t>
        </w:r>
        <w:r w:rsidR="00FA0420">
          <w:rPr>
            <w:noProof/>
            <w:webHidden/>
          </w:rPr>
          <w:tab/>
        </w:r>
        <w:r w:rsidR="00FA0420">
          <w:rPr>
            <w:noProof/>
            <w:webHidden/>
          </w:rPr>
          <w:fldChar w:fldCharType="begin"/>
        </w:r>
        <w:r w:rsidR="00FA0420">
          <w:rPr>
            <w:noProof/>
            <w:webHidden/>
          </w:rPr>
          <w:instrText xml:space="preserve"> PAGEREF _Toc179187021 \h </w:instrText>
        </w:r>
        <w:r w:rsidR="00FA0420">
          <w:rPr>
            <w:noProof/>
            <w:webHidden/>
          </w:rPr>
        </w:r>
        <w:r w:rsidR="00FA0420">
          <w:rPr>
            <w:noProof/>
            <w:webHidden/>
          </w:rPr>
          <w:fldChar w:fldCharType="separate"/>
        </w:r>
        <w:r w:rsidR="00FA0420">
          <w:rPr>
            <w:noProof/>
            <w:webHidden/>
          </w:rPr>
          <w:t>43</w:t>
        </w:r>
        <w:r w:rsidR="00FA0420">
          <w:rPr>
            <w:noProof/>
            <w:webHidden/>
          </w:rPr>
          <w:fldChar w:fldCharType="end"/>
        </w:r>
      </w:hyperlink>
    </w:p>
    <w:p w14:paraId="7EF88864" w14:textId="5CA0D8D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2" w:history="1">
        <w:r w:rsidR="00FA0420" w:rsidRPr="00AF56B4">
          <w:rPr>
            <w:rStyle w:val="Hyperlink"/>
            <w:noProof/>
          </w:rPr>
          <w:t>Disabled Veteran Business Enterprise (DVBE)</w:t>
        </w:r>
        <w:r w:rsidR="00FA0420">
          <w:rPr>
            <w:noProof/>
            <w:webHidden/>
          </w:rPr>
          <w:tab/>
        </w:r>
        <w:r w:rsidR="00FA0420">
          <w:rPr>
            <w:noProof/>
            <w:webHidden/>
          </w:rPr>
          <w:fldChar w:fldCharType="begin"/>
        </w:r>
        <w:r w:rsidR="00FA0420">
          <w:rPr>
            <w:noProof/>
            <w:webHidden/>
          </w:rPr>
          <w:instrText xml:space="preserve"> PAGEREF _Toc179187022 \h </w:instrText>
        </w:r>
        <w:r w:rsidR="00FA0420">
          <w:rPr>
            <w:noProof/>
            <w:webHidden/>
          </w:rPr>
        </w:r>
        <w:r w:rsidR="00FA0420">
          <w:rPr>
            <w:noProof/>
            <w:webHidden/>
          </w:rPr>
          <w:fldChar w:fldCharType="separate"/>
        </w:r>
        <w:r w:rsidR="00FA0420">
          <w:rPr>
            <w:noProof/>
            <w:webHidden/>
          </w:rPr>
          <w:t>43</w:t>
        </w:r>
        <w:r w:rsidR="00FA0420">
          <w:rPr>
            <w:noProof/>
            <w:webHidden/>
          </w:rPr>
          <w:fldChar w:fldCharType="end"/>
        </w:r>
      </w:hyperlink>
    </w:p>
    <w:p w14:paraId="1F955F70" w14:textId="30A5441A"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3" w:history="1">
        <w:r w:rsidR="00FA0420" w:rsidRPr="00AF56B4">
          <w:rPr>
            <w:rStyle w:val="Hyperlink"/>
            <w:noProof/>
          </w:rPr>
          <w:t>DVBE Incentive</w:t>
        </w:r>
        <w:r w:rsidR="00FA0420">
          <w:rPr>
            <w:noProof/>
            <w:webHidden/>
          </w:rPr>
          <w:tab/>
        </w:r>
        <w:r w:rsidR="00FA0420">
          <w:rPr>
            <w:noProof/>
            <w:webHidden/>
          </w:rPr>
          <w:fldChar w:fldCharType="begin"/>
        </w:r>
        <w:r w:rsidR="00FA0420">
          <w:rPr>
            <w:noProof/>
            <w:webHidden/>
          </w:rPr>
          <w:instrText xml:space="preserve"> PAGEREF _Toc179187023 \h </w:instrText>
        </w:r>
        <w:r w:rsidR="00FA0420">
          <w:rPr>
            <w:noProof/>
            <w:webHidden/>
          </w:rPr>
        </w:r>
        <w:r w:rsidR="00FA0420">
          <w:rPr>
            <w:noProof/>
            <w:webHidden/>
          </w:rPr>
          <w:fldChar w:fldCharType="separate"/>
        </w:r>
        <w:r w:rsidR="00FA0420">
          <w:rPr>
            <w:noProof/>
            <w:webHidden/>
          </w:rPr>
          <w:t>47</w:t>
        </w:r>
        <w:r w:rsidR="00FA0420">
          <w:rPr>
            <w:noProof/>
            <w:webHidden/>
          </w:rPr>
          <w:fldChar w:fldCharType="end"/>
        </w:r>
      </w:hyperlink>
    </w:p>
    <w:p w14:paraId="407B0FF3" w14:textId="5F32CFC5"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4" w:history="1">
        <w:r w:rsidR="00FA0420" w:rsidRPr="00AF56B4">
          <w:rPr>
            <w:rStyle w:val="Hyperlink"/>
            <w:noProof/>
          </w:rPr>
          <w:t>Small Business / Microbusiness / Non-Small Business</w:t>
        </w:r>
        <w:r w:rsidR="00FA0420">
          <w:rPr>
            <w:noProof/>
            <w:webHidden/>
          </w:rPr>
          <w:tab/>
        </w:r>
        <w:r w:rsidR="00FA0420">
          <w:rPr>
            <w:noProof/>
            <w:webHidden/>
          </w:rPr>
          <w:fldChar w:fldCharType="begin"/>
        </w:r>
        <w:r w:rsidR="00FA0420">
          <w:rPr>
            <w:noProof/>
            <w:webHidden/>
          </w:rPr>
          <w:instrText xml:space="preserve"> PAGEREF _Toc179187024 \h </w:instrText>
        </w:r>
        <w:r w:rsidR="00FA0420">
          <w:rPr>
            <w:noProof/>
            <w:webHidden/>
          </w:rPr>
        </w:r>
        <w:r w:rsidR="00FA0420">
          <w:rPr>
            <w:noProof/>
            <w:webHidden/>
          </w:rPr>
          <w:fldChar w:fldCharType="separate"/>
        </w:r>
        <w:r w:rsidR="00FA0420">
          <w:rPr>
            <w:noProof/>
            <w:webHidden/>
          </w:rPr>
          <w:t>48</w:t>
        </w:r>
        <w:r w:rsidR="00FA0420">
          <w:rPr>
            <w:noProof/>
            <w:webHidden/>
          </w:rPr>
          <w:fldChar w:fldCharType="end"/>
        </w:r>
      </w:hyperlink>
    </w:p>
    <w:p w14:paraId="4C1FA2F6" w14:textId="671A6B61"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5" w:history="1">
        <w:r w:rsidR="00FA0420" w:rsidRPr="00AF56B4">
          <w:rPr>
            <w:rStyle w:val="Hyperlink"/>
            <w:noProof/>
          </w:rPr>
          <w:t>Non-Small Business</w:t>
        </w:r>
        <w:r w:rsidR="00FA0420">
          <w:rPr>
            <w:noProof/>
            <w:webHidden/>
          </w:rPr>
          <w:tab/>
        </w:r>
        <w:r w:rsidR="00FA0420">
          <w:rPr>
            <w:noProof/>
            <w:webHidden/>
          </w:rPr>
          <w:fldChar w:fldCharType="begin"/>
        </w:r>
        <w:r w:rsidR="00FA0420">
          <w:rPr>
            <w:noProof/>
            <w:webHidden/>
          </w:rPr>
          <w:instrText xml:space="preserve"> PAGEREF _Toc179187025 \h </w:instrText>
        </w:r>
        <w:r w:rsidR="00FA0420">
          <w:rPr>
            <w:noProof/>
            <w:webHidden/>
          </w:rPr>
        </w:r>
        <w:r w:rsidR="00FA0420">
          <w:rPr>
            <w:noProof/>
            <w:webHidden/>
          </w:rPr>
          <w:fldChar w:fldCharType="separate"/>
        </w:r>
        <w:r w:rsidR="00FA0420">
          <w:rPr>
            <w:noProof/>
            <w:webHidden/>
          </w:rPr>
          <w:t>50</w:t>
        </w:r>
        <w:r w:rsidR="00FA0420">
          <w:rPr>
            <w:noProof/>
            <w:webHidden/>
          </w:rPr>
          <w:fldChar w:fldCharType="end"/>
        </w:r>
      </w:hyperlink>
    </w:p>
    <w:p w14:paraId="74BB8E5B" w14:textId="7BA365CE"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6" w:history="1">
        <w:r w:rsidR="00FA0420" w:rsidRPr="00AF56B4">
          <w:rPr>
            <w:rStyle w:val="Hyperlink"/>
            <w:noProof/>
          </w:rPr>
          <w:t>Small Business Participation Goal For IIJA-Funded Contracts</w:t>
        </w:r>
        <w:r w:rsidR="00FA0420">
          <w:rPr>
            <w:noProof/>
            <w:webHidden/>
          </w:rPr>
          <w:tab/>
        </w:r>
        <w:r w:rsidR="00FA0420">
          <w:rPr>
            <w:noProof/>
            <w:webHidden/>
          </w:rPr>
          <w:fldChar w:fldCharType="begin"/>
        </w:r>
        <w:r w:rsidR="00FA0420">
          <w:rPr>
            <w:noProof/>
            <w:webHidden/>
          </w:rPr>
          <w:instrText xml:space="preserve"> PAGEREF _Toc179187026 \h </w:instrText>
        </w:r>
        <w:r w:rsidR="00FA0420">
          <w:rPr>
            <w:noProof/>
            <w:webHidden/>
          </w:rPr>
        </w:r>
        <w:r w:rsidR="00FA0420">
          <w:rPr>
            <w:noProof/>
            <w:webHidden/>
          </w:rPr>
          <w:fldChar w:fldCharType="separate"/>
        </w:r>
        <w:r w:rsidR="00FA0420">
          <w:rPr>
            <w:noProof/>
            <w:webHidden/>
          </w:rPr>
          <w:t>50</w:t>
        </w:r>
        <w:r w:rsidR="00FA0420">
          <w:rPr>
            <w:noProof/>
            <w:webHidden/>
          </w:rPr>
          <w:fldChar w:fldCharType="end"/>
        </w:r>
      </w:hyperlink>
    </w:p>
    <w:p w14:paraId="5A5134D7" w14:textId="058AB06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7" w:history="1">
        <w:r w:rsidR="00FA0420" w:rsidRPr="00AF56B4">
          <w:rPr>
            <w:rStyle w:val="Hyperlink"/>
            <w:noProof/>
          </w:rPr>
          <w:t>Target Area Contract Preference Act</w:t>
        </w:r>
        <w:r w:rsidR="00FA0420">
          <w:rPr>
            <w:noProof/>
            <w:webHidden/>
          </w:rPr>
          <w:tab/>
        </w:r>
        <w:r w:rsidR="00FA0420">
          <w:rPr>
            <w:noProof/>
            <w:webHidden/>
          </w:rPr>
          <w:fldChar w:fldCharType="begin"/>
        </w:r>
        <w:r w:rsidR="00FA0420">
          <w:rPr>
            <w:noProof/>
            <w:webHidden/>
          </w:rPr>
          <w:instrText xml:space="preserve"> PAGEREF _Toc179187027 \h </w:instrText>
        </w:r>
        <w:r w:rsidR="00FA0420">
          <w:rPr>
            <w:noProof/>
            <w:webHidden/>
          </w:rPr>
        </w:r>
        <w:r w:rsidR="00FA0420">
          <w:rPr>
            <w:noProof/>
            <w:webHidden/>
          </w:rPr>
          <w:fldChar w:fldCharType="separate"/>
        </w:r>
        <w:r w:rsidR="00FA0420">
          <w:rPr>
            <w:noProof/>
            <w:webHidden/>
          </w:rPr>
          <w:t>52</w:t>
        </w:r>
        <w:r w:rsidR="00FA0420">
          <w:rPr>
            <w:noProof/>
            <w:webHidden/>
          </w:rPr>
          <w:fldChar w:fldCharType="end"/>
        </w:r>
      </w:hyperlink>
    </w:p>
    <w:p w14:paraId="7864F8A4" w14:textId="674CD832"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28" w:history="1">
        <w:r w:rsidR="00FA0420" w:rsidRPr="00AF56B4">
          <w:rPr>
            <w:rStyle w:val="Hyperlink"/>
            <w:rFonts w:eastAsia="Aptos"/>
            <w:noProof/>
          </w:rPr>
          <w:t>Federal Disadvantaged Business Enterprise (U.S. EPA)</w:t>
        </w:r>
        <w:r w:rsidR="00FA0420">
          <w:rPr>
            <w:noProof/>
            <w:webHidden/>
          </w:rPr>
          <w:tab/>
        </w:r>
        <w:r w:rsidR="00FA0420">
          <w:rPr>
            <w:noProof/>
            <w:webHidden/>
          </w:rPr>
          <w:fldChar w:fldCharType="begin"/>
        </w:r>
        <w:r w:rsidR="00FA0420">
          <w:rPr>
            <w:noProof/>
            <w:webHidden/>
          </w:rPr>
          <w:instrText xml:space="preserve"> PAGEREF _Toc179187028 \h </w:instrText>
        </w:r>
        <w:r w:rsidR="00FA0420">
          <w:rPr>
            <w:noProof/>
            <w:webHidden/>
          </w:rPr>
        </w:r>
        <w:r w:rsidR="00FA0420">
          <w:rPr>
            <w:noProof/>
            <w:webHidden/>
          </w:rPr>
          <w:fldChar w:fldCharType="separate"/>
        </w:r>
        <w:r w:rsidR="00FA0420">
          <w:rPr>
            <w:noProof/>
            <w:webHidden/>
          </w:rPr>
          <w:t>53</w:t>
        </w:r>
        <w:r w:rsidR="00FA0420">
          <w:rPr>
            <w:noProof/>
            <w:webHidden/>
          </w:rPr>
          <w:fldChar w:fldCharType="end"/>
        </w:r>
      </w:hyperlink>
    </w:p>
    <w:p w14:paraId="54A391EE" w14:textId="799E4C98" w:rsidR="00FA0420" w:rsidRDefault="00000000">
      <w:pPr>
        <w:pStyle w:val="TOC1"/>
        <w:rPr>
          <w:rFonts w:asciiTheme="minorHAnsi" w:eastAsiaTheme="minorEastAsia" w:hAnsiTheme="minorHAnsi" w:cstheme="minorBidi"/>
          <w:b w:val="0"/>
          <w:bCs w:val="0"/>
          <w:caps w:val="0"/>
          <w:noProof/>
          <w:kern w:val="2"/>
          <w:szCs w:val="24"/>
          <w14:ligatures w14:val="standardContextual"/>
        </w:rPr>
      </w:pPr>
      <w:hyperlink w:anchor="_Toc179187029" w:history="1">
        <w:r w:rsidR="00FA0420" w:rsidRPr="00AF56B4">
          <w:rPr>
            <w:rStyle w:val="Hyperlink"/>
            <w:noProof/>
          </w:rPr>
          <w:t>VI.</w:t>
        </w:r>
        <w:r w:rsidR="00FA0420">
          <w:rPr>
            <w:rFonts w:asciiTheme="minorHAnsi" w:eastAsiaTheme="minorEastAsia" w:hAnsiTheme="minorHAnsi" w:cstheme="minorBidi"/>
            <w:b w:val="0"/>
            <w:bCs w:val="0"/>
            <w:caps w:val="0"/>
            <w:noProof/>
            <w:kern w:val="2"/>
            <w:szCs w:val="24"/>
            <w14:ligatures w14:val="standardContextual"/>
          </w:rPr>
          <w:tab/>
        </w:r>
        <w:r w:rsidR="00FA0420" w:rsidRPr="00AF56B4">
          <w:rPr>
            <w:rStyle w:val="Hyperlink"/>
            <w:noProof/>
          </w:rPr>
          <w:t>Administration</w:t>
        </w:r>
        <w:r w:rsidR="00FA0420">
          <w:rPr>
            <w:noProof/>
            <w:webHidden/>
          </w:rPr>
          <w:tab/>
        </w:r>
        <w:r w:rsidR="00FA0420">
          <w:rPr>
            <w:noProof/>
            <w:webHidden/>
          </w:rPr>
          <w:fldChar w:fldCharType="begin"/>
        </w:r>
        <w:r w:rsidR="00FA0420">
          <w:rPr>
            <w:noProof/>
            <w:webHidden/>
          </w:rPr>
          <w:instrText xml:space="preserve"> PAGEREF _Toc179187029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22223619" w14:textId="287F7519"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0" w:history="1">
        <w:r w:rsidR="00FA0420" w:rsidRPr="00AF56B4">
          <w:rPr>
            <w:rStyle w:val="Hyperlink"/>
            <w:noProof/>
          </w:rPr>
          <w:t>RFP Defined</w:t>
        </w:r>
        <w:r w:rsidR="00FA0420">
          <w:rPr>
            <w:noProof/>
            <w:webHidden/>
          </w:rPr>
          <w:tab/>
        </w:r>
        <w:r w:rsidR="00FA0420">
          <w:rPr>
            <w:noProof/>
            <w:webHidden/>
          </w:rPr>
          <w:fldChar w:fldCharType="begin"/>
        </w:r>
        <w:r w:rsidR="00FA0420">
          <w:rPr>
            <w:noProof/>
            <w:webHidden/>
          </w:rPr>
          <w:instrText xml:space="preserve"> PAGEREF _Toc179187030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1582205F" w14:textId="111404F3"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1" w:history="1">
        <w:r w:rsidR="00FA0420" w:rsidRPr="00AF56B4">
          <w:rPr>
            <w:rStyle w:val="Hyperlink"/>
            <w:noProof/>
          </w:rPr>
          <w:t>Definition of Key Words</w:t>
        </w:r>
        <w:r w:rsidR="00FA0420">
          <w:rPr>
            <w:noProof/>
            <w:webHidden/>
          </w:rPr>
          <w:tab/>
        </w:r>
        <w:r w:rsidR="00FA0420">
          <w:rPr>
            <w:noProof/>
            <w:webHidden/>
          </w:rPr>
          <w:fldChar w:fldCharType="begin"/>
        </w:r>
        <w:r w:rsidR="00FA0420">
          <w:rPr>
            <w:noProof/>
            <w:webHidden/>
          </w:rPr>
          <w:instrText xml:space="preserve"> PAGEREF _Toc179187031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3C209455" w14:textId="229C5648"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2" w:history="1">
        <w:r w:rsidR="00FA0420" w:rsidRPr="00AF56B4">
          <w:rPr>
            <w:rStyle w:val="Hyperlink"/>
            <w:noProof/>
          </w:rPr>
          <w:t>Cost of Developing Proposal</w:t>
        </w:r>
        <w:r w:rsidR="00FA0420">
          <w:rPr>
            <w:noProof/>
            <w:webHidden/>
          </w:rPr>
          <w:tab/>
        </w:r>
        <w:r w:rsidR="00FA0420">
          <w:rPr>
            <w:noProof/>
            <w:webHidden/>
          </w:rPr>
          <w:fldChar w:fldCharType="begin"/>
        </w:r>
        <w:r w:rsidR="00FA0420">
          <w:rPr>
            <w:noProof/>
            <w:webHidden/>
          </w:rPr>
          <w:instrText xml:space="preserve"> PAGEREF _Toc179187032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48E76715" w14:textId="6F891751"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3" w:history="1">
        <w:r w:rsidR="00FA0420" w:rsidRPr="00AF56B4">
          <w:rPr>
            <w:rStyle w:val="Hyperlink"/>
            <w:noProof/>
          </w:rPr>
          <w:t>Software Application Development</w:t>
        </w:r>
        <w:r w:rsidR="00FA0420">
          <w:rPr>
            <w:noProof/>
            <w:webHidden/>
          </w:rPr>
          <w:tab/>
        </w:r>
        <w:r w:rsidR="00FA0420">
          <w:rPr>
            <w:noProof/>
            <w:webHidden/>
          </w:rPr>
          <w:fldChar w:fldCharType="begin"/>
        </w:r>
        <w:r w:rsidR="00FA0420">
          <w:rPr>
            <w:noProof/>
            <w:webHidden/>
          </w:rPr>
          <w:instrText xml:space="preserve"> PAGEREF _Toc179187033 \h </w:instrText>
        </w:r>
        <w:r w:rsidR="00FA0420">
          <w:rPr>
            <w:noProof/>
            <w:webHidden/>
          </w:rPr>
        </w:r>
        <w:r w:rsidR="00FA0420">
          <w:rPr>
            <w:noProof/>
            <w:webHidden/>
          </w:rPr>
          <w:fldChar w:fldCharType="separate"/>
        </w:r>
        <w:r w:rsidR="00FA0420">
          <w:rPr>
            <w:noProof/>
            <w:webHidden/>
          </w:rPr>
          <w:t>55</w:t>
        </w:r>
        <w:r w:rsidR="00FA0420">
          <w:rPr>
            <w:noProof/>
            <w:webHidden/>
          </w:rPr>
          <w:fldChar w:fldCharType="end"/>
        </w:r>
      </w:hyperlink>
    </w:p>
    <w:p w14:paraId="706A612D" w14:textId="5402D08F"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4" w:history="1">
        <w:r w:rsidR="00FA0420" w:rsidRPr="00AF56B4">
          <w:rPr>
            <w:rStyle w:val="Hyperlink"/>
            <w:noProof/>
          </w:rPr>
          <w:t>Printing Services</w:t>
        </w:r>
        <w:r w:rsidR="00FA0420">
          <w:rPr>
            <w:noProof/>
            <w:webHidden/>
          </w:rPr>
          <w:tab/>
        </w:r>
        <w:r w:rsidR="00FA0420">
          <w:rPr>
            <w:noProof/>
            <w:webHidden/>
          </w:rPr>
          <w:fldChar w:fldCharType="begin"/>
        </w:r>
        <w:r w:rsidR="00FA0420">
          <w:rPr>
            <w:noProof/>
            <w:webHidden/>
          </w:rPr>
          <w:instrText xml:space="preserve"> PAGEREF _Toc179187034 \h </w:instrText>
        </w:r>
        <w:r w:rsidR="00FA0420">
          <w:rPr>
            <w:noProof/>
            <w:webHidden/>
          </w:rPr>
        </w:r>
        <w:r w:rsidR="00FA0420">
          <w:rPr>
            <w:noProof/>
            <w:webHidden/>
          </w:rPr>
          <w:fldChar w:fldCharType="separate"/>
        </w:r>
        <w:r w:rsidR="00FA0420">
          <w:rPr>
            <w:noProof/>
            <w:webHidden/>
          </w:rPr>
          <w:t>56</w:t>
        </w:r>
        <w:r w:rsidR="00FA0420">
          <w:rPr>
            <w:noProof/>
            <w:webHidden/>
          </w:rPr>
          <w:fldChar w:fldCharType="end"/>
        </w:r>
      </w:hyperlink>
    </w:p>
    <w:p w14:paraId="3C1EDF4D" w14:textId="09A42247"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5" w:history="1">
        <w:r w:rsidR="00FA0420" w:rsidRPr="00AF56B4">
          <w:rPr>
            <w:rStyle w:val="Hyperlink"/>
            <w:noProof/>
          </w:rPr>
          <w:t>Confidential Information</w:t>
        </w:r>
        <w:r w:rsidR="00FA0420">
          <w:rPr>
            <w:noProof/>
            <w:webHidden/>
          </w:rPr>
          <w:tab/>
        </w:r>
        <w:r w:rsidR="00FA0420">
          <w:rPr>
            <w:noProof/>
            <w:webHidden/>
          </w:rPr>
          <w:fldChar w:fldCharType="begin"/>
        </w:r>
        <w:r w:rsidR="00FA0420">
          <w:rPr>
            <w:noProof/>
            <w:webHidden/>
          </w:rPr>
          <w:instrText xml:space="preserve"> PAGEREF _Toc179187035 \h </w:instrText>
        </w:r>
        <w:r w:rsidR="00FA0420">
          <w:rPr>
            <w:noProof/>
            <w:webHidden/>
          </w:rPr>
        </w:r>
        <w:r w:rsidR="00FA0420">
          <w:rPr>
            <w:noProof/>
            <w:webHidden/>
          </w:rPr>
          <w:fldChar w:fldCharType="separate"/>
        </w:r>
        <w:r w:rsidR="00FA0420">
          <w:rPr>
            <w:noProof/>
            <w:webHidden/>
          </w:rPr>
          <w:t>56</w:t>
        </w:r>
        <w:r w:rsidR="00FA0420">
          <w:rPr>
            <w:noProof/>
            <w:webHidden/>
          </w:rPr>
          <w:fldChar w:fldCharType="end"/>
        </w:r>
      </w:hyperlink>
    </w:p>
    <w:p w14:paraId="076972CE" w14:textId="0158AD26"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6" w:history="1">
        <w:r w:rsidR="00FA0420" w:rsidRPr="00AF56B4">
          <w:rPr>
            <w:rStyle w:val="Hyperlink"/>
            <w:noProof/>
          </w:rPr>
          <w:t>Darfur Contracting Act of 2008</w:t>
        </w:r>
        <w:r w:rsidR="00FA0420">
          <w:rPr>
            <w:noProof/>
            <w:webHidden/>
          </w:rPr>
          <w:tab/>
        </w:r>
        <w:r w:rsidR="00FA0420">
          <w:rPr>
            <w:noProof/>
            <w:webHidden/>
          </w:rPr>
          <w:fldChar w:fldCharType="begin"/>
        </w:r>
        <w:r w:rsidR="00FA0420">
          <w:rPr>
            <w:noProof/>
            <w:webHidden/>
          </w:rPr>
          <w:instrText xml:space="preserve"> PAGEREF _Toc179187036 \h </w:instrText>
        </w:r>
        <w:r w:rsidR="00FA0420">
          <w:rPr>
            <w:noProof/>
            <w:webHidden/>
          </w:rPr>
        </w:r>
        <w:r w:rsidR="00FA0420">
          <w:rPr>
            <w:noProof/>
            <w:webHidden/>
          </w:rPr>
          <w:fldChar w:fldCharType="separate"/>
        </w:r>
        <w:r w:rsidR="00FA0420">
          <w:rPr>
            <w:noProof/>
            <w:webHidden/>
          </w:rPr>
          <w:t>56</w:t>
        </w:r>
        <w:r w:rsidR="00FA0420">
          <w:rPr>
            <w:noProof/>
            <w:webHidden/>
          </w:rPr>
          <w:fldChar w:fldCharType="end"/>
        </w:r>
      </w:hyperlink>
    </w:p>
    <w:p w14:paraId="7365F68A" w14:textId="2115E92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7" w:history="1">
        <w:r w:rsidR="00FA0420" w:rsidRPr="00AF56B4">
          <w:rPr>
            <w:rStyle w:val="Hyperlink"/>
            <w:noProof/>
          </w:rPr>
          <w:t>Iran Contracting Act of 2010</w:t>
        </w:r>
        <w:r w:rsidR="00FA0420">
          <w:rPr>
            <w:noProof/>
            <w:webHidden/>
          </w:rPr>
          <w:tab/>
        </w:r>
        <w:r w:rsidR="00FA0420">
          <w:rPr>
            <w:noProof/>
            <w:webHidden/>
          </w:rPr>
          <w:fldChar w:fldCharType="begin"/>
        </w:r>
        <w:r w:rsidR="00FA0420">
          <w:rPr>
            <w:noProof/>
            <w:webHidden/>
          </w:rPr>
          <w:instrText xml:space="preserve"> PAGEREF _Toc179187037 \h </w:instrText>
        </w:r>
        <w:r w:rsidR="00FA0420">
          <w:rPr>
            <w:noProof/>
            <w:webHidden/>
          </w:rPr>
        </w:r>
        <w:r w:rsidR="00FA0420">
          <w:rPr>
            <w:noProof/>
            <w:webHidden/>
          </w:rPr>
          <w:fldChar w:fldCharType="separate"/>
        </w:r>
        <w:r w:rsidR="00FA0420">
          <w:rPr>
            <w:noProof/>
            <w:webHidden/>
          </w:rPr>
          <w:t>56</w:t>
        </w:r>
        <w:r w:rsidR="00FA0420">
          <w:rPr>
            <w:noProof/>
            <w:webHidden/>
          </w:rPr>
          <w:fldChar w:fldCharType="end"/>
        </w:r>
      </w:hyperlink>
    </w:p>
    <w:p w14:paraId="29B004B2" w14:textId="594763A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8" w:history="1">
        <w:r w:rsidR="00FA0420" w:rsidRPr="00AF56B4">
          <w:rPr>
            <w:rStyle w:val="Hyperlink"/>
            <w:noProof/>
          </w:rPr>
          <w:t>Executive Order N-6-22 – Russia Sanctions</w:t>
        </w:r>
        <w:r w:rsidR="00FA0420">
          <w:rPr>
            <w:noProof/>
            <w:webHidden/>
          </w:rPr>
          <w:tab/>
        </w:r>
        <w:r w:rsidR="00FA0420">
          <w:rPr>
            <w:noProof/>
            <w:webHidden/>
          </w:rPr>
          <w:fldChar w:fldCharType="begin"/>
        </w:r>
        <w:r w:rsidR="00FA0420">
          <w:rPr>
            <w:noProof/>
            <w:webHidden/>
          </w:rPr>
          <w:instrText xml:space="preserve"> PAGEREF _Toc179187038 \h </w:instrText>
        </w:r>
        <w:r w:rsidR="00FA0420">
          <w:rPr>
            <w:noProof/>
            <w:webHidden/>
          </w:rPr>
        </w:r>
        <w:r w:rsidR="00FA0420">
          <w:rPr>
            <w:noProof/>
            <w:webHidden/>
          </w:rPr>
          <w:fldChar w:fldCharType="separate"/>
        </w:r>
        <w:r w:rsidR="00FA0420">
          <w:rPr>
            <w:noProof/>
            <w:webHidden/>
          </w:rPr>
          <w:t>57</w:t>
        </w:r>
        <w:r w:rsidR="00FA0420">
          <w:rPr>
            <w:noProof/>
            <w:webHidden/>
          </w:rPr>
          <w:fldChar w:fldCharType="end"/>
        </w:r>
      </w:hyperlink>
    </w:p>
    <w:p w14:paraId="60B0DE2E" w14:textId="245893B5"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39" w:history="1">
        <w:r w:rsidR="00FA0420" w:rsidRPr="00AF56B4">
          <w:rPr>
            <w:rStyle w:val="Hyperlink"/>
            <w:noProof/>
          </w:rPr>
          <w:t>California Civil Rights Laws</w:t>
        </w:r>
        <w:r w:rsidR="00FA0420">
          <w:rPr>
            <w:noProof/>
            <w:webHidden/>
          </w:rPr>
          <w:tab/>
        </w:r>
        <w:r w:rsidR="00FA0420">
          <w:rPr>
            <w:noProof/>
            <w:webHidden/>
          </w:rPr>
          <w:fldChar w:fldCharType="begin"/>
        </w:r>
        <w:r w:rsidR="00FA0420">
          <w:rPr>
            <w:noProof/>
            <w:webHidden/>
          </w:rPr>
          <w:instrText xml:space="preserve"> PAGEREF _Toc179187039 \h </w:instrText>
        </w:r>
        <w:r w:rsidR="00FA0420">
          <w:rPr>
            <w:noProof/>
            <w:webHidden/>
          </w:rPr>
        </w:r>
        <w:r w:rsidR="00FA0420">
          <w:rPr>
            <w:noProof/>
            <w:webHidden/>
          </w:rPr>
          <w:fldChar w:fldCharType="separate"/>
        </w:r>
        <w:r w:rsidR="00FA0420">
          <w:rPr>
            <w:noProof/>
            <w:webHidden/>
          </w:rPr>
          <w:t>57</w:t>
        </w:r>
        <w:r w:rsidR="00FA0420">
          <w:rPr>
            <w:noProof/>
            <w:webHidden/>
          </w:rPr>
          <w:fldChar w:fldCharType="end"/>
        </w:r>
      </w:hyperlink>
    </w:p>
    <w:p w14:paraId="7C48696B" w14:textId="2AFA9D85"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0" w:history="1">
        <w:r w:rsidR="00FA0420" w:rsidRPr="00AF56B4">
          <w:rPr>
            <w:rStyle w:val="Hyperlink"/>
            <w:noProof/>
          </w:rPr>
          <w:t>Byrd Anti-Lobbying Amendment Certification</w:t>
        </w:r>
        <w:r w:rsidR="00FA0420">
          <w:rPr>
            <w:noProof/>
            <w:webHidden/>
          </w:rPr>
          <w:tab/>
        </w:r>
        <w:r w:rsidR="00FA0420">
          <w:rPr>
            <w:noProof/>
            <w:webHidden/>
          </w:rPr>
          <w:fldChar w:fldCharType="begin"/>
        </w:r>
        <w:r w:rsidR="00FA0420">
          <w:rPr>
            <w:noProof/>
            <w:webHidden/>
          </w:rPr>
          <w:instrText xml:space="preserve"> PAGEREF _Toc179187040 \h </w:instrText>
        </w:r>
        <w:r w:rsidR="00FA0420">
          <w:rPr>
            <w:noProof/>
            <w:webHidden/>
          </w:rPr>
        </w:r>
        <w:r w:rsidR="00FA0420">
          <w:rPr>
            <w:noProof/>
            <w:webHidden/>
          </w:rPr>
          <w:fldChar w:fldCharType="separate"/>
        </w:r>
        <w:r w:rsidR="00FA0420">
          <w:rPr>
            <w:noProof/>
            <w:webHidden/>
          </w:rPr>
          <w:t>57</w:t>
        </w:r>
        <w:r w:rsidR="00FA0420">
          <w:rPr>
            <w:noProof/>
            <w:webHidden/>
          </w:rPr>
          <w:fldChar w:fldCharType="end"/>
        </w:r>
      </w:hyperlink>
    </w:p>
    <w:p w14:paraId="01011E7E" w14:textId="032BA81E"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1" w:history="1">
        <w:r w:rsidR="00FA0420" w:rsidRPr="00AF56B4">
          <w:rPr>
            <w:rStyle w:val="Hyperlink"/>
            <w:noProof/>
          </w:rPr>
          <w:t>Generative Artificial Intelligence</w:t>
        </w:r>
        <w:r w:rsidR="00FA0420">
          <w:rPr>
            <w:noProof/>
            <w:webHidden/>
          </w:rPr>
          <w:tab/>
        </w:r>
        <w:r w:rsidR="00FA0420">
          <w:rPr>
            <w:noProof/>
            <w:webHidden/>
          </w:rPr>
          <w:fldChar w:fldCharType="begin"/>
        </w:r>
        <w:r w:rsidR="00FA0420">
          <w:rPr>
            <w:noProof/>
            <w:webHidden/>
          </w:rPr>
          <w:instrText xml:space="preserve"> PAGEREF _Toc179187041 \h </w:instrText>
        </w:r>
        <w:r w:rsidR="00FA0420">
          <w:rPr>
            <w:noProof/>
            <w:webHidden/>
          </w:rPr>
        </w:r>
        <w:r w:rsidR="00FA0420">
          <w:rPr>
            <w:noProof/>
            <w:webHidden/>
          </w:rPr>
          <w:fldChar w:fldCharType="separate"/>
        </w:r>
        <w:r w:rsidR="00FA0420">
          <w:rPr>
            <w:noProof/>
            <w:webHidden/>
          </w:rPr>
          <w:t>58</w:t>
        </w:r>
        <w:r w:rsidR="00FA0420">
          <w:rPr>
            <w:noProof/>
            <w:webHidden/>
          </w:rPr>
          <w:fldChar w:fldCharType="end"/>
        </w:r>
      </w:hyperlink>
    </w:p>
    <w:p w14:paraId="22FB7B8D" w14:textId="63465A6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2" w:history="1">
        <w:r w:rsidR="00FA0420" w:rsidRPr="00AF56B4">
          <w:rPr>
            <w:rStyle w:val="Hyperlink"/>
            <w:noProof/>
          </w:rPr>
          <w:t>Exclusions/Debarment/Suspension</w:t>
        </w:r>
        <w:r w:rsidR="00FA0420">
          <w:rPr>
            <w:noProof/>
            <w:webHidden/>
          </w:rPr>
          <w:tab/>
        </w:r>
        <w:r w:rsidR="00FA0420">
          <w:rPr>
            <w:noProof/>
            <w:webHidden/>
          </w:rPr>
          <w:fldChar w:fldCharType="begin"/>
        </w:r>
        <w:r w:rsidR="00FA0420">
          <w:rPr>
            <w:noProof/>
            <w:webHidden/>
          </w:rPr>
          <w:instrText xml:space="preserve"> PAGEREF _Toc179187042 \h </w:instrText>
        </w:r>
        <w:r w:rsidR="00FA0420">
          <w:rPr>
            <w:noProof/>
            <w:webHidden/>
          </w:rPr>
        </w:r>
        <w:r w:rsidR="00FA0420">
          <w:rPr>
            <w:noProof/>
            <w:webHidden/>
          </w:rPr>
          <w:fldChar w:fldCharType="separate"/>
        </w:r>
        <w:r w:rsidR="00FA0420">
          <w:rPr>
            <w:noProof/>
            <w:webHidden/>
          </w:rPr>
          <w:t>59</w:t>
        </w:r>
        <w:r w:rsidR="00FA0420">
          <w:rPr>
            <w:noProof/>
            <w:webHidden/>
          </w:rPr>
          <w:fldChar w:fldCharType="end"/>
        </w:r>
      </w:hyperlink>
    </w:p>
    <w:p w14:paraId="24BF9768" w14:textId="7B3819D7"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3" w:history="1">
        <w:r w:rsidR="00FA0420" w:rsidRPr="00AF56B4">
          <w:rPr>
            <w:rStyle w:val="Hyperlink"/>
            <w:noProof/>
          </w:rPr>
          <w:t>RFP Cancellation and Amendments</w:t>
        </w:r>
        <w:r w:rsidR="00FA0420">
          <w:rPr>
            <w:noProof/>
            <w:webHidden/>
          </w:rPr>
          <w:tab/>
        </w:r>
        <w:r w:rsidR="00FA0420">
          <w:rPr>
            <w:noProof/>
            <w:webHidden/>
          </w:rPr>
          <w:fldChar w:fldCharType="begin"/>
        </w:r>
        <w:r w:rsidR="00FA0420">
          <w:rPr>
            <w:noProof/>
            <w:webHidden/>
          </w:rPr>
          <w:instrText xml:space="preserve"> PAGEREF _Toc179187043 \h </w:instrText>
        </w:r>
        <w:r w:rsidR="00FA0420">
          <w:rPr>
            <w:noProof/>
            <w:webHidden/>
          </w:rPr>
        </w:r>
        <w:r w:rsidR="00FA0420">
          <w:rPr>
            <w:noProof/>
            <w:webHidden/>
          </w:rPr>
          <w:fldChar w:fldCharType="separate"/>
        </w:r>
        <w:r w:rsidR="00FA0420">
          <w:rPr>
            <w:noProof/>
            <w:webHidden/>
          </w:rPr>
          <w:t>59</w:t>
        </w:r>
        <w:r w:rsidR="00FA0420">
          <w:rPr>
            <w:noProof/>
            <w:webHidden/>
          </w:rPr>
          <w:fldChar w:fldCharType="end"/>
        </w:r>
      </w:hyperlink>
    </w:p>
    <w:p w14:paraId="65204530" w14:textId="212CC1F4"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4" w:history="1">
        <w:r w:rsidR="00FA0420" w:rsidRPr="00AF56B4">
          <w:rPr>
            <w:rStyle w:val="Hyperlink"/>
            <w:noProof/>
          </w:rPr>
          <w:t>Errors</w:t>
        </w:r>
        <w:r w:rsidR="00FA0420">
          <w:rPr>
            <w:noProof/>
            <w:webHidden/>
          </w:rPr>
          <w:tab/>
        </w:r>
        <w:r w:rsidR="00FA0420">
          <w:rPr>
            <w:noProof/>
            <w:webHidden/>
          </w:rPr>
          <w:fldChar w:fldCharType="begin"/>
        </w:r>
        <w:r w:rsidR="00FA0420">
          <w:rPr>
            <w:noProof/>
            <w:webHidden/>
          </w:rPr>
          <w:instrText xml:space="preserve"> PAGEREF _Toc179187044 \h </w:instrText>
        </w:r>
        <w:r w:rsidR="00FA0420">
          <w:rPr>
            <w:noProof/>
            <w:webHidden/>
          </w:rPr>
        </w:r>
        <w:r w:rsidR="00FA0420">
          <w:rPr>
            <w:noProof/>
            <w:webHidden/>
          </w:rPr>
          <w:fldChar w:fldCharType="separate"/>
        </w:r>
        <w:r w:rsidR="00FA0420">
          <w:rPr>
            <w:noProof/>
            <w:webHidden/>
          </w:rPr>
          <w:t>59</w:t>
        </w:r>
        <w:r w:rsidR="00FA0420">
          <w:rPr>
            <w:noProof/>
            <w:webHidden/>
          </w:rPr>
          <w:fldChar w:fldCharType="end"/>
        </w:r>
      </w:hyperlink>
    </w:p>
    <w:p w14:paraId="220B20D0" w14:textId="188DCE21"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5" w:history="1">
        <w:r w:rsidR="00FA0420" w:rsidRPr="00AF56B4">
          <w:rPr>
            <w:rStyle w:val="Hyperlink"/>
            <w:noProof/>
          </w:rPr>
          <w:t>Modifying or Withdrawal of Proposal</w:t>
        </w:r>
        <w:r w:rsidR="00FA0420">
          <w:rPr>
            <w:noProof/>
            <w:webHidden/>
          </w:rPr>
          <w:tab/>
        </w:r>
        <w:r w:rsidR="00FA0420">
          <w:rPr>
            <w:noProof/>
            <w:webHidden/>
          </w:rPr>
          <w:fldChar w:fldCharType="begin"/>
        </w:r>
        <w:r w:rsidR="00FA0420">
          <w:rPr>
            <w:noProof/>
            <w:webHidden/>
          </w:rPr>
          <w:instrText xml:space="preserve"> PAGEREF _Toc179187045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1FF6899B" w14:textId="4C9EF0B4"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6" w:history="1">
        <w:r w:rsidR="00FA0420" w:rsidRPr="00AF56B4">
          <w:rPr>
            <w:rStyle w:val="Hyperlink"/>
            <w:noProof/>
          </w:rPr>
          <w:t>Immaterial Defect</w:t>
        </w:r>
        <w:r w:rsidR="00FA0420">
          <w:rPr>
            <w:noProof/>
            <w:webHidden/>
          </w:rPr>
          <w:tab/>
        </w:r>
        <w:r w:rsidR="00FA0420">
          <w:rPr>
            <w:noProof/>
            <w:webHidden/>
          </w:rPr>
          <w:fldChar w:fldCharType="begin"/>
        </w:r>
        <w:r w:rsidR="00FA0420">
          <w:rPr>
            <w:noProof/>
            <w:webHidden/>
          </w:rPr>
          <w:instrText xml:space="preserve"> PAGEREF _Toc179187046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5009C212" w14:textId="3BA0BA1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7" w:history="1">
        <w:r w:rsidR="00FA0420" w:rsidRPr="00AF56B4">
          <w:rPr>
            <w:rStyle w:val="Hyperlink"/>
            <w:noProof/>
          </w:rPr>
          <w:t>Disposition of Bidder’s Documents</w:t>
        </w:r>
        <w:r w:rsidR="00FA0420">
          <w:rPr>
            <w:noProof/>
            <w:webHidden/>
          </w:rPr>
          <w:tab/>
        </w:r>
        <w:r w:rsidR="00FA0420">
          <w:rPr>
            <w:noProof/>
            <w:webHidden/>
          </w:rPr>
          <w:fldChar w:fldCharType="begin"/>
        </w:r>
        <w:r w:rsidR="00FA0420">
          <w:rPr>
            <w:noProof/>
            <w:webHidden/>
          </w:rPr>
          <w:instrText xml:space="preserve"> PAGEREF _Toc179187047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21670050" w14:textId="115FC19C"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8" w:history="1">
        <w:r w:rsidR="00FA0420" w:rsidRPr="00AF56B4">
          <w:rPr>
            <w:rStyle w:val="Hyperlink"/>
            <w:noProof/>
          </w:rPr>
          <w:t>Bidders’ Admonishment</w:t>
        </w:r>
        <w:r w:rsidR="00FA0420">
          <w:rPr>
            <w:noProof/>
            <w:webHidden/>
          </w:rPr>
          <w:tab/>
        </w:r>
        <w:r w:rsidR="00FA0420">
          <w:rPr>
            <w:noProof/>
            <w:webHidden/>
          </w:rPr>
          <w:fldChar w:fldCharType="begin"/>
        </w:r>
        <w:r w:rsidR="00FA0420">
          <w:rPr>
            <w:noProof/>
            <w:webHidden/>
          </w:rPr>
          <w:instrText xml:space="preserve"> PAGEREF _Toc179187048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0783B364" w14:textId="3368B78A"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49" w:history="1">
        <w:r w:rsidR="00FA0420" w:rsidRPr="00AF56B4">
          <w:rPr>
            <w:rStyle w:val="Hyperlink"/>
            <w:noProof/>
          </w:rPr>
          <w:t>Grounds to Reject a Proposal</w:t>
        </w:r>
        <w:r w:rsidR="00FA0420">
          <w:rPr>
            <w:noProof/>
            <w:webHidden/>
          </w:rPr>
          <w:tab/>
        </w:r>
        <w:r w:rsidR="00FA0420">
          <w:rPr>
            <w:noProof/>
            <w:webHidden/>
          </w:rPr>
          <w:fldChar w:fldCharType="begin"/>
        </w:r>
        <w:r w:rsidR="00FA0420">
          <w:rPr>
            <w:noProof/>
            <w:webHidden/>
          </w:rPr>
          <w:instrText xml:space="preserve"> PAGEREF _Toc179187049 \h </w:instrText>
        </w:r>
        <w:r w:rsidR="00FA0420">
          <w:rPr>
            <w:noProof/>
            <w:webHidden/>
          </w:rPr>
        </w:r>
        <w:r w:rsidR="00FA0420">
          <w:rPr>
            <w:noProof/>
            <w:webHidden/>
          </w:rPr>
          <w:fldChar w:fldCharType="separate"/>
        </w:r>
        <w:r w:rsidR="00FA0420">
          <w:rPr>
            <w:noProof/>
            <w:webHidden/>
          </w:rPr>
          <w:t>60</w:t>
        </w:r>
        <w:r w:rsidR="00FA0420">
          <w:rPr>
            <w:noProof/>
            <w:webHidden/>
          </w:rPr>
          <w:fldChar w:fldCharType="end"/>
        </w:r>
      </w:hyperlink>
    </w:p>
    <w:p w14:paraId="6285AAE3" w14:textId="32913776"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50" w:history="1">
        <w:r w:rsidR="00FA0420" w:rsidRPr="00AF56B4">
          <w:rPr>
            <w:rStyle w:val="Hyperlink"/>
            <w:noProof/>
          </w:rPr>
          <w:t>Protest Procedures</w:t>
        </w:r>
        <w:r w:rsidR="00FA0420">
          <w:rPr>
            <w:noProof/>
            <w:webHidden/>
          </w:rPr>
          <w:tab/>
        </w:r>
        <w:r w:rsidR="00FA0420">
          <w:rPr>
            <w:noProof/>
            <w:webHidden/>
          </w:rPr>
          <w:fldChar w:fldCharType="begin"/>
        </w:r>
        <w:r w:rsidR="00FA0420">
          <w:rPr>
            <w:noProof/>
            <w:webHidden/>
          </w:rPr>
          <w:instrText xml:space="preserve"> PAGEREF _Toc179187050 \h </w:instrText>
        </w:r>
        <w:r w:rsidR="00FA0420">
          <w:rPr>
            <w:noProof/>
            <w:webHidden/>
          </w:rPr>
        </w:r>
        <w:r w:rsidR="00FA0420">
          <w:rPr>
            <w:noProof/>
            <w:webHidden/>
          </w:rPr>
          <w:fldChar w:fldCharType="separate"/>
        </w:r>
        <w:r w:rsidR="00FA0420">
          <w:rPr>
            <w:noProof/>
            <w:webHidden/>
          </w:rPr>
          <w:t>61</w:t>
        </w:r>
        <w:r w:rsidR="00FA0420">
          <w:rPr>
            <w:noProof/>
            <w:webHidden/>
          </w:rPr>
          <w:fldChar w:fldCharType="end"/>
        </w:r>
      </w:hyperlink>
    </w:p>
    <w:p w14:paraId="3CF9C312" w14:textId="18975267" w:rsidR="00FA0420" w:rsidRDefault="00000000">
      <w:pPr>
        <w:pStyle w:val="TOC2"/>
        <w:rPr>
          <w:rFonts w:asciiTheme="minorHAnsi" w:eastAsiaTheme="minorEastAsia" w:hAnsiTheme="minorHAnsi" w:cstheme="minorBidi"/>
          <w:smallCaps w:val="0"/>
          <w:noProof/>
          <w:kern w:val="2"/>
          <w:szCs w:val="24"/>
          <w14:ligatures w14:val="standardContextual"/>
        </w:rPr>
      </w:pPr>
      <w:hyperlink w:anchor="_Toc179187051" w:history="1">
        <w:r w:rsidR="00FA0420" w:rsidRPr="00AF56B4">
          <w:rPr>
            <w:rStyle w:val="Hyperlink"/>
            <w:noProof/>
          </w:rPr>
          <w:t>Agreement Requirements</w:t>
        </w:r>
        <w:r w:rsidR="00FA0420">
          <w:rPr>
            <w:noProof/>
            <w:webHidden/>
          </w:rPr>
          <w:tab/>
        </w:r>
        <w:r w:rsidR="00FA0420">
          <w:rPr>
            <w:noProof/>
            <w:webHidden/>
          </w:rPr>
          <w:fldChar w:fldCharType="begin"/>
        </w:r>
        <w:r w:rsidR="00FA0420">
          <w:rPr>
            <w:noProof/>
            <w:webHidden/>
          </w:rPr>
          <w:instrText xml:space="preserve"> PAGEREF _Toc179187051 \h </w:instrText>
        </w:r>
        <w:r w:rsidR="00FA0420">
          <w:rPr>
            <w:noProof/>
            <w:webHidden/>
          </w:rPr>
        </w:r>
        <w:r w:rsidR="00FA0420">
          <w:rPr>
            <w:noProof/>
            <w:webHidden/>
          </w:rPr>
          <w:fldChar w:fldCharType="separate"/>
        </w:r>
        <w:r w:rsidR="00FA0420">
          <w:rPr>
            <w:noProof/>
            <w:webHidden/>
          </w:rPr>
          <w:t>62</w:t>
        </w:r>
        <w:r w:rsidR="00FA0420">
          <w:rPr>
            <w:noProof/>
            <w:webHidden/>
          </w:rPr>
          <w:fldChar w:fldCharType="end"/>
        </w:r>
      </w:hyperlink>
    </w:p>
    <w:p w14:paraId="059520DB" w14:textId="54BD6600" w:rsidR="02835EC2" w:rsidRDefault="02835EC2" w:rsidP="02835EC2">
      <w:pPr>
        <w:pStyle w:val="TOC2"/>
        <w:tabs>
          <w:tab w:val="clear" w:pos="9350"/>
          <w:tab w:val="right" w:leader="dot" w:pos="9360"/>
        </w:tabs>
      </w:pPr>
      <w:r>
        <w:fldChar w:fldCharType="end"/>
      </w:r>
    </w:p>
    <w:p w14:paraId="6E7FEFA7" w14:textId="0974B092" w:rsidR="00E11703" w:rsidRDefault="1E937894" w:rsidP="00DD0247">
      <w:pPr>
        <w:keepLines/>
        <w:widowControl w:val="0"/>
        <w:spacing w:after="120"/>
      </w:pPr>
      <w:r>
        <w:t xml:space="preserve"> </w:t>
      </w: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rsidP="00560657">
      <w:pPr>
        <w:pStyle w:val="ListParagraph"/>
        <w:keepLines/>
        <w:numPr>
          <w:ilvl w:val="0"/>
          <w:numId w:val="24"/>
        </w:numPr>
        <w:rPr>
          <w:szCs w:val="24"/>
        </w:rPr>
      </w:pPr>
      <w:r w:rsidRPr="00676860">
        <w:rPr>
          <w:szCs w:val="24"/>
        </w:rPr>
        <w:t>Contractor Status Form</w:t>
      </w:r>
    </w:p>
    <w:p w14:paraId="2EEE880C" w14:textId="77777777" w:rsidR="0083648D" w:rsidRPr="00676860" w:rsidRDefault="0083648D" w:rsidP="00560657">
      <w:pPr>
        <w:pStyle w:val="ListParagraph"/>
        <w:keepLines/>
        <w:numPr>
          <w:ilvl w:val="0"/>
          <w:numId w:val="24"/>
        </w:numPr>
        <w:rPr>
          <w:szCs w:val="24"/>
        </w:rPr>
      </w:pPr>
      <w:r w:rsidRPr="00676860">
        <w:rPr>
          <w:szCs w:val="24"/>
        </w:rPr>
        <w:t>Darfur Contracting Act</w:t>
      </w:r>
    </w:p>
    <w:p w14:paraId="0FE5FE9E" w14:textId="77777777" w:rsidR="0083648D" w:rsidRPr="00676860" w:rsidRDefault="0083648D" w:rsidP="00560657">
      <w:pPr>
        <w:pStyle w:val="ListParagraph"/>
        <w:keepLines/>
        <w:numPr>
          <w:ilvl w:val="0"/>
          <w:numId w:val="24"/>
        </w:numPr>
        <w:rPr>
          <w:szCs w:val="24"/>
        </w:rPr>
      </w:pPr>
      <w:r w:rsidRPr="00676860">
        <w:rPr>
          <w:szCs w:val="24"/>
        </w:rPr>
        <w:t>DVBE Std. 843</w:t>
      </w:r>
    </w:p>
    <w:p w14:paraId="0565A71A" w14:textId="77777777" w:rsidR="0083648D" w:rsidRPr="00676860" w:rsidRDefault="0083648D" w:rsidP="00560657">
      <w:pPr>
        <w:pStyle w:val="ListParagraph"/>
        <w:keepLines/>
        <w:numPr>
          <w:ilvl w:val="0"/>
          <w:numId w:val="24"/>
        </w:numPr>
        <w:rPr>
          <w:szCs w:val="24"/>
        </w:rPr>
      </w:pPr>
      <w:r w:rsidRPr="00676860">
        <w:rPr>
          <w:szCs w:val="24"/>
        </w:rPr>
        <w:t>Bidder Declaration form GSPD-05-105</w:t>
      </w:r>
    </w:p>
    <w:p w14:paraId="27C850A9" w14:textId="77777777" w:rsidR="0083648D" w:rsidRPr="00676860" w:rsidRDefault="0083648D" w:rsidP="00560657">
      <w:pPr>
        <w:pStyle w:val="ListParagraph"/>
        <w:keepLines/>
        <w:numPr>
          <w:ilvl w:val="0"/>
          <w:numId w:val="24"/>
        </w:numPr>
        <w:rPr>
          <w:szCs w:val="24"/>
        </w:rPr>
      </w:pPr>
      <w:r w:rsidRPr="00676860">
        <w:rPr>
          <w:szCs w:val="24"/>
        </w:rPr>
        <w:t>Contractor Certification Clauses</w:t>
      </w:r>
    </w:p>
    <w:p w14:paraId="4ACB306C" w14:textId="77777777" w:rsidR="0083648D" w:rsidRPr="00676860" w:rsidRDefault="0083648D" w:rsidP="00560657">
      <w:pPr>
        <w:pStyle w:val="ListParagraph"/>
        <w:keepLines/>
        <w:numPr>
          <w:ilvl w:val="0"/>
          <w:numId w:val="24"/>
        </w:numPr>
        <w:rPr>
          <w:szCs w:val="24"/>
        </w:rPr>
      </w:pPr>
      <w:r w:rsidRPr="00676860">
        <w:rPr>
          <w:szCs w:val="24"/>
        </w:rPr>
        <w:t>Client References</w:t>
      </w:r>
    </w:p>
    <w:p w14:paraId="700D6E95" w14:textId="77777777" w:rsidR="0083648D" w:rsidRPr="00676860" w:rsidRDefault="0083648D" w:rsidP="00560657">
      <w:pPr>
        <w:pStyle w:val="ListParagraph"/>
        <w:keepLines/>
        <w:numPr>
          <w:ilvl w:val="0"/>
          <w:numId w:val="24"/>
        </w:numPr>
        <w:rPr>
          <w:szCs w:val="24"/>
        </w:rPr>
      </w:pPr>
      <w:r w:rsidRPr="00676860">
        <w:rPr>
          <w:szCs w:val="24"/>
        </w:rPr>
        <w:t>Budget Forms</w:t>
      </w:r>
    </w:p>
    <w:p w14:paraId="4E5831AE" w14:textId="77777777" w:rsidR="0083648D" w:rsidRPr="00676860" w:rsidRDefault="0083648D" w:rsidP="00560657">
      <w:pPr>
        <w:pStyle w:val="ListParagraph"/>
        <w:keepLines/>
        <w:numPr>
          <w:ilvl w:val="0"/>
          <w:numId w:val="24"/>
        </w:numPr>
        <w:rPr>
          <w:szCs w:val="24"/>
        </w:rPr>
      </w:pPr>
      <w:r w:rsidRPr="00676860">
        <w:rPr>
          <w:szCs w:val="24"/>
        </w:rPr>
        <w:t>Sample Standard Agreement</w:t>
      </w:r>
    </w:p>
    <w:p w14:paraId="0B55092D" w14:textId="06FBDE87" w:rsidR="0083648D" w:rsidRPr="00562030" w:rsidRDefault="0083648D" w:rsidP="00560657">
      <w:pPr>
        <w:pStyle w:val="ListParagraph"/>
        <w:keepLines/>
        <w:numPr>
          <w:ilvl w:val="0"/>
          <w:numId w:val="24"/>
        </w:numPr>
        <w:rPr>
          <w:szCs w:val="24"/>
        </w:rPr>
      </w:pPr>
      <w:r w:rsidRPr="00562030">
        <w:rPr>
          <w:szCs w:val="24"/>
        </w:rPr>
        <w:t xml:space="preserve">Iran Contracting Act Form </w:t>
      </w:r>
    </w:p>
    <w:p w14:paraId="584DC416" w14:textId="47D82D56" w:rsidR="0083648D" w:rsidRPr="00562030" w:rsidRDefault="0083648D" w:rsidP="00560657">
      <w:pPr>
        <w:pStyle w:val="ListParagraph"/>
        <w:keepLines/>
        <w:numPr>
          <w:ilvl w:val="0"/>
          <w:numId w:val="24"/>
        </w:numPr>
        <w:rPr>
          <w:szCs w:val="24"/>
        </w:rPr>
      </w:pPr>
      <w:r w:rsidRPr="00562030">
        <w:rPr>
          <w:szCs w:val="24"/>
        </w:rPr>
        <w:t xml:space="preserve">California Civil Rights Laws Certification </w:t>
      </w:r>
    </w:p>
    <w:p w14:paraId="2678367C" w14:textId="77777777" w:rsidR="00DD6CF6" w:rsidRDefault="2C5625CA" w:rsidP="00824576">
      <w:pPr>
        <w:pStyle w:val="ListParagraph"/>
        <w:keepLines/>
        <w:numPr>
          <w:ilvl w:val="0"/>
          <w:numId w:val="24"/>
        </w:numPr>
      </w:pPr>
      <w:r>
        <w:t>Byrd Anti-Lobbying Amendment Certification</w:t>
      </w:r>
    </w:p>
    <w:p w14:paraId="3F7EDD30" w14:textId="08A7BFDD" w:rsidR="48CD3470" w:rsidRPr="00DD6CF6" w:rsidRDefault="00DD6CF6" w:rsidP="00824576">
      <w:pPr>
        <w:pStyle w:val="ListParagraph"/>
        <w:keepLines/>
        <w:numPr>
          <w:ilvl w:val="0"/>
          <w:numId w:val="24"/>
        </w:numPr>
      </w:pPr>
      <w:r>
        <w:t>G</w:t>
      </w:r>
      <w:r w:rsidRPr="00DD6CF6">
        <w:t>enAI Reporting and Factsheet</w:t>
      </w:r>
    </w:p>
    <w:p w14:paraId="6E61190D" w14:textId="474A6E13" w:rsidR="48CD3470" w:rsidRPr="00E87CF1" w:rsidRDefault="48CD3470" w:rsidP="48CD3470">
      <w:pPr>
        <w:keepLines/>
        <w:rPr>
          <w:szCs w:val="24"/>
          <w:highlight w:val="yellow"/>
        </w:rPr>
      </w:pPr>
    </w:p>
    <w:p w14:paraId="00943683" w14:textId="77777777" w:rsidR="003339AF" w:rsidRPr="00E87CF1" w:rsidRDefault="003339AF" w:rsidP="00E87CF1">
      <w:pPr>
        <w:keepLines/>
        <w:rPr>
          <w:szCs w:val="24"/>
          <w:highlight w:val="yellow"/>
        </w:rPr>
        <w:sectPr w:rsidR="003339AF" w:rsidRPr="00E87CF1" w:rsidSect="005B69B7">
          <w:headerReference w:type="default" r:id="rId14"/>
          <w:footerReference w:type="default" r:id="rId15"/>
          <w:pgSz w:w="12240" w:h="15840" w:code="1"/>
          <w:pgMar w:top="1080" w:right="1440" w:bottom="1440" w:left="1440" w:header="1008" w:footer="432" w:gutter="0"/>
          <w:pgNumType w:fmt="lowerRoman" w:start="1"/>
          <w:cols w:space="720"/>
        </w:sectPr>
      </w:pPr>
    </w:p>
    <w:p w14:paraId="50FBE79A" w14:textId="77777777" w:rsidR="00FD590E" w:rsidRPr="00F558AC" w:rsidRDefault="00FD590E" w:rsidP="00DD0247">
      <w:pPr>
        <w:pStyle w:val="Heading1"/>
      </w:pPr>
      <w:bookmarkStart w:id="3" w:name="_Toc219275079"/>
      <w:bookmarkStart w:id="4" w:name="_Toc179186998"/>
      <w:r w:rsidRPr="00F558AC">
        <w:lastRenderedPageBreak/>
        <w:t>I.</w:t>
      </w:r>
      <w:r w:rsidRPr="00F558AC">
        <w:tab/>
        <w:t>Introduction</w:t>
      </w:r>
      <w:bookmarkEnd w:id="0"/>
      <w:bookmarkEnd w:id="1"/>
      <w:bookmarkEnd w:id="2"/>
      <w:bookmarkEnd w:id="3"/>
      <w:bookmarkEnd w:id="4"/>
    </w:p>
    <w:p w14:paraId="6AF0D8A2" w14:textId="27520044" w:rsidR="00FD590E" w:rsidRPr="00823A18" w:rsidRDefault="00FD590E" w:rsidP="009C4DB9">
      <w:pPr>
        <w:pStyle w:val="Heading2"/>
        <w:keepLines/>
        <w:spacing w:after="0"/>
      </w:pPr>
      <w:bookmarkStart w:id="5" w:name="_Toc481569612"/>
      <w:bookmarkStart w:id="6" w:name="_Toc481570195"/>
      <w:bookmarkStart w:id="7" w:name="_Toc219275081"/>
      <w:bookmarkStart w:id="8" w:name="_Toc179186999"/>
      <w:r w:rsidRPr="00823A18">
        <w:t xml:space="preserve">Purpose of </w:t>
      </w:r>
      <w:r w:rsidR="00852686" w:rsidRPr="00823A18">
        <w:t>RFP</w:t>
      </w:r>
      <w:bookmarkEnd w:id="5"/>
      <w:bookmarkEnd w:id="6"/>
      <w:bookmarkEnd w:id="7"/>
      <w:bookmarkEnd w:id="8"/>
    </w:p>
    <w:p w14:paraId="491A0FE8" w14:textId="77777777" w:rsidR="00E4363A" w:rsidRDefault="00E4363A" w:rsidP="00E4363A">
      <w:pPr>
        <w:keepLines/>
        <w:widowControl w:val="0"/>
        <w:rPr>
          <w:color w:val="FF0000"/>
          <w:szCs w:val="24"/>
        </w:rPr>
      </w:pPr>
      <w:bookmarkStart w:id="9" w:name="_Toc494707121"/>
      <w:bookmarkStart w:id="10" w:name="_Toc219275082"/>
    </w:p>
    <w:p w14:paraId="3E908ABA" w14:textId="3A266036" w:rsidR="00A10692" w:rsidRPr="00BD4B8D" w:rsidRDefault="00A10692" w:rsidP="00A10692">
      <w:pPr>
        <w:spacing w:line="257" w:lineRule="auto"/>
        <w:rPr>
          <w:rFonts w:eastAsia="Arial"/>
        </w:rPr>
      </w:pPr>
      <w:r w:rsidRPr="00BD4B8D">
        <w:rPr>
          <w:rFonts w:eastAsia="Arial"/>
        </w:rPr>
        <w:t xml:space="preserve">The purpose of this RFP is to obtain assistance with the administrative monitoring, reporting, compliance, and auditing </w:t>
      </w:r>
      <w:r w:rsidR="5C8905D8" w:rsidRPr="00933C88">
        <w:rPr>
          <w:rFonts w:eastAsia="Arial"/>
          <w:bCs/>
        </w:rPr>
        <w:t>support</w:t>
      </w:r>
      <w:r w:rsidR="5C8905D8" w:rsidRPr="00BD4B8D">
        <w:rPr>
          <w:rFonts w:eastAsia="Arial"/>
        </w:rPr>
        <w:t xml:space="preserve"> </w:t>
      </w:r>
      <w:r w:rsidRPr="00BD4B8D">
        <w:rPr>
          <w:rFonts w:eastAsia="Arial"/>
        </w:rPr>
        <w:t xml:space="preserve">requirements associated with federal funding received by the CEC through the </w:t>
      </w:r>
      <w:r w:rsidRPr="00274672">
        <w:rPr>
          <w:rFonts w:eastAsia="Arial"/>
        </w:rPr>
        <w:t>Infrastructure Investment and Jobs Act</w:t>
      </w:r>
      <w:hyperlink r:id="rId16" w:anchor="_ftn1" w:history="1">
        <w:r w:rsidRPr="00274672">
          <w:rPr>
            <w:rStyle w:val="Hyperlink"/>
            <w:rFonts w:eastAsia="Arial"/>
            <w:color w:val="auto"/>
            <w:sz w:val="22"/>
            <w:szCs w:val="22"/>
            <w:vertAlign w:val="superscript"/>
          </w:rPr>
          <w:t>[1]</w:t>
        </w:r>
      </w:hyperlink>
      <w:r w:rsidRPr="00274672">
        <w:rPr>
          <w:rFonts w:eastAsia="Arial"/>
        </w:rPr>
        <w:t xml:space="preserve"> (IIJA), also known as the Bipartisan Infrastructure Law (BIL)</w:t>
      </w:r>
      <w:r w:rsidRPr="00E937AF">
        <w:rPr>
          <w:rStyle w:val="FootnoteReference"/>
          <w:rFonts w:eastAsia="Arial"/>
        </w:rPr>
        <w:footnoteReference w:id="2"/>
      </w:r>
      <w:r w:rsidRPr="00274672">
        <w:rPr>
          <w:rFonts w:eastAsia="Arial"/>
        </w:rPr>
        <w:t xml:space="preserve">, and the Inflation Reduction </w:t>
      </w:r>
      <w:r w:rsidRPr="00F374C2">
        <w:rPr>
          <w:rFonts w:eastAsia="Arial"/>
        </w:rPr>
        <w:t xml:space="preserve">Act </w:t>
      </w:r>
      <w:r w:rsidRPr="00274672">
        <w:rPr>
          <w:rFonts w:eastAsia="Arial"/>
        </w:rPr>
        <w:t>(IRA)</w:t>
      </w:r>
      <w:r w:rsidRPr="00274672">
        <w:rPr>
          <w:rStyle w:val="FootnoteReference"/>
          <w:rFonts w:eastAsia="Arial"/>
        </w:rPr>
        <w:footnoteReference w:id="3"/>
      </w:r>
      <w:r w:rsidRPr="00274672">
        <w:rPr>
          <w:rFonts w:eastAsia="Arial"/>
        </w:rPr>
        <w:t>.</w:t>
      </w:r>
    </w:p>
    <w:p w14:paraId="4A26DF4E" w14:textId="77777777" w:rsidR="00A10692" w:rsidRPr="00BD4B8D" w:rsidRDefault="00A10692" w:rsidP="00A10692">
      <w:pPr>
        <w:rPr>
          <w:rFonts w:eastAsia="Arial"/>
          <w:szCs w:val="24"/>
        </w:rPr>
      </w:pPr>
    </w:p>
    <w:p w14:paraId="50519617" w14:textId="28AEAED1" w:rsidR="00A10692" w:rsidRPr="00BD4B8D" w:rsidRDefault="00A10692" w:rsidP="00A10692">
      <w:pPr>
        <w:rPr>
          <w:rFonts w:eastAsia="Arial"/>
          <w:shd w:val="clear" w:color="auto" w:fill="E6E6E6"/>
        </w:rPr>
      </w:pPr>
      <w:r w:rsidRPr="2B71462D">
        <w:rPr>
          <w:rFonts w:eastAsia="Arial"/>
        </w:rPr>
        <w:t xml:space="preserve">The CEC is administering multiple programs using funding made available through the IIJA and IRA and requires assistance with the administrative monitoring, reporting, compliance, and auditing </w:t>
      </w:r>
      <w:r w:rsidR="6FC34F1D" w:rsidRPr="00933C88">
        <w:rPr>
          <w:rFonts w:eastAsia="Arial"/>
          <w:bCs/>
        </w:rPr>
        <w:t>support</w:t>
      </w:r>
      <w:r w:rsidRPr="00933C88">
        <w:rPr>
          <w:rFonts w:eastAsia="Arial"/>
          <w:bCs/>
        </w:rPr>
        <w:t xml:space="preserve"> </w:t>
      </w:r>
      <w:r w:rsidRPr="2B71462D">
        <w:rPr>
          <w:rFonts w:eastAsia="Arial"/>
        </w:rPr>
        <w:t>requirements applicable to each program.</w:t>
      </w:r>
      <w:r w:rsidRPr="2B71462D">
        <w:rPr>
          <w:color w:val="000000" w:themeColor="text1"/>
        </w:rPr>
        <w:t xml:space="preserve"> CEC is still in the process of identifying and applying for relevant IIJA and IRA funding opportunities. </w:t>
      </w:r>
      <w:r w:rsidRPr="2B71462D">
        <w:rPr>
          <w:rFonts w:eastAsia="Arial"/>
        </w:rPr>
        <w:t>Federal funding opportunities may include, but are not limited to:</w:t>
      </w:r>
    </w:p>
    <w:p w14:paraId="64F7D9A1" w14:textId="77777777" w:rsidR="00A10692" w:rsidRPr="00665B08" w:rsidRDefault="00A10692" w:rsidP="00A10692">
      <w:pPr>
        <w:rPr>
          <w:rFonts w:eastAsia="Arial"/>
          <w:szCs w:val="24"/>
          <w:shd w:val="clear" w:color="auto" w:fill="E6E6E6"/>
        </w:rPr>
      </w:pPr>
    </w:p>
    <w:p w14:paraId="1364D733" w14:textId="77777777" w:rsidR="00A10692" w:rsidRDefault="00A10692" w:rsidP="00560657">
      <w:pPr>
        <w:pStyle w:val="ListParagraph"/>
        <w:numPr>
          <w:ilvl w:val="0"/>
          <w:numId w:val="44"/>
        </w:numPr>
        <w:ind w:hanging="720"/>
        <w:rPr>
          <w:rFonts w:eastAsia="Arial"/>
          <w:szCs w:val="24"/>
        </w:rPr>
      </w:pPr>
      <w:r>
        <w:rPr>
          <w:rFonts w:eastAsia="Arial"/>
          <w:szCs w:val="24"/>
        </w:rPr>
        <w:t xml:space="preserve">Grants for </w:t>
      </w:r>
      <w:r w:rsidRPr="00352425">
        <w:rPr>
          <w:rFonts w:eastAsia="Arial"/>
          <w:szCs w:val="24"/>
        </w:rPr>
        <w:t>Charging and Fueling Infrastructure</w:t>
      </w:r>
      <w:r>
        <w:rPr>
          <w:rFonts w:eastAsia="Arial"/>
          <w:szCs w:val="24"/>
        </w:rPr>
        <w:t xml:space="preserve">, including the </w:t>
      </w:r>
      <w:r w:rsidRPr="00352425">
        <w:rPr>
          <w:rFonts w:eastAsia="Arial"/>
          <w:szCs w:val="24"/>
        </w:rPr>
        <w:t>National Electric Vehicle Infrastructure (NEVI) Formula Program</w:t>
      </w:r>
    </w:p>
    <w:p w14:paraId="1EA06D9C" w14:textId="77777777" w:rsidR="00A10692" w:rsidRPr="00352425" w:rsidRDefault="00A10692" w:rsidP="00560657">
      <w:pPr>
        <w:pStyle w:val="ListParagraph"/>
        <w:numPr>
          <w:ilvl w:val="0"/>
          <w:numId w:val="44"/>
        </w:numPr>
        <w:ind w:hanging="720"/>
        <w:rPr>
          <w:rFonts w:eastAsia="Arial"/>
        </w:rPr>
      </w:pPr>
      <w:r w:rsidRPr="1CA7EE0F">
        <w:rPr>
          <w:rFonts w:eastAsia="Arial"/>
        </w:rPr>
        <w:t xml:space="preserve">Energy </w:t>
      </w:r>
      <w:r w:rsidRPr="2CFBB3B5">
        <w:rPr>
          <w:rFonts w:eastAsia="Arial"/>
        </w:rPr>
        <w:t>E</w:t>
      </w:r>
      <w:r w:rsidRPr="1CA7EE0F">
        <w:rPr>
          <w:rFonts w:eastAsia="Arial"/>
        </w:rPr>
        <w:t xml:space="preserve">fficiency </w:t>
      </w:r>
      <w:r w:rsidRPr="5A559772">
        <w:rPr>
          <w:rFonts w:eastAsia="Arial"/>
        </w:rPr>
        <w:t>R</w:t>
      </w:r>
      <w:r w:rsidRPr="1CA7EE0F">
        <w:rPr>
          <w:rFonts w:eastAsia="Arial"/>
        </w:rPr>
        <w:t xml:space="preserve">evolving </w:t>
      </w:r>
      <w:r w:rsidRPr="05F46A66">
        <w:rPr>
          <w:rFonts w:eastAsia="Arial"/>
        </w:rPr>
        <w:t>L</w:t>
      </w:r>
      <w:r w:rsidRPr="1CA7EE0F">
        <w:rPr>
          <w:rFonts w:eastAsia="Arial"/>
        </w:rPr>
        <w:t xml:space="preserve">oan </w:t>
      </w:r>
      <w:r w:rsidRPr="088D59FF">
        <w:rPr>
          <w:rFonts w:eastAsia="Arial"/>
        </w:rPr>
        <w:t>F</w:t>
      </w:r>
      <w:r w:rsidRPr="1CA7EE0F">
        <w:rPr>
          <w:rFonts w:eastAsia="Arial"/>
        </w:rPr>
        <w:t xml:space="preserve">und </w:t>
      </w:r>
      <w:r w:rsidRPr="00223CB9">
        <w:rPr>
          <w:rFonts w:eastAsia="Arial"/>
        </w:rPr>
        <w:t>C</w:t>
      </w:r>
      <w:r w:rsidRPr="1CA7EE0F">
        <w:rPr>
          <w:rFonts w:eastAsia="Arial"/>
        </w:rPr>
        <w:t xml:space="preserve">apitalization </w:t>
      </w:r>
      <w:r w:rsidRPr="164999F6">
        <w:rPr>
          <w:rFonts w:eastAsia="Arial"/>
        </w:rPr>
        <w:t>G</w:t>
      </w:r>
      <w:r w:rsidRPr="1CA7EE0F">
        <w:rPr>
          <w:rFonts w:eastAsia="Arial"/>
        </w:rPr>
        <w:t xml:space="preserve">rant </w:t>
      </w:r>
      <w:r w:rsidRPr="358B6881">
        <w:rPr>
          <w:rFonts w:eastAsia="Arial"/>
        </w:rPr>
        <w:t>P</w:t>
      </w:r>
      <w:r w:rsidRPr="1CA7EE0F">
        <w:rPr>
          <w:rFonts w:eastAsia="Arial"/>
        </w:rPr>
        <w:t xml:space="preserve">rogram </w:t>
      </w:r>
    </w:p>
    <w:p w14:paraId="0B99C85A" w14:textId="77777777" w:rsidR="00A10692" w:rsidRPr="00BE0388" w:rsidRDefault="00A10692" w:rsidP="00560657">
      <w:pPr>
        <w:pStyle w:val="ListParagraph"/>
        <w:numPr>
          <w:ilvl w:val="0"/>
          <w:numId w:val="44"/>
        </w:numPr>
        <w:ind w:hanging="720"/>
        <w:rPr>
          <w:rFonts w:eastAsia="Arial"/>
        </w:rPr>
      </w:pPr>
      <w:r w:rsidRPr="1A7BBD76">
        <w:rPr>
          <w:color w:val="000000" w:themeColor="text1"/>
        </w:rPr>
        <w:t>Energy Efficiency and Conservation Block Grant Program</w:t>
      </w:r>
    </w:p>
    <w:p w14:paraId="25A7CD88" w14:textId="77777777" w:rsidR="00A10692" w:rsidRPr="00A53853" w:rsidRDefault="00A10692" w:rsidP="00560657">
      <w:pPr>
        <w:pStyle w:val="ListParagraph"/>
        <w:numPr>
          <w:ilvl w:val="0"/>
          <w:numId w:val="44"/>
        </w:numPr>
        <w:ind w:hanging="720"/>
        <w:rPr>
          <w:rFonts w:eastAsia="Arial"/>
          <w:szCs w:val="24"/>
        </w:rPr>
      </w:pPr>
      <w:r w:rsidRPr="00BE0388">
        <w:rPr>
          <w:color w:val="000000" w:themeColor="text1"/>
          <w:szCs w:val="24"/>
        </w:rPr>
        <w:t xml:space="preserve">Home </w:t>
      </w:r>
      <w:r>
        <w:rPr>
          <w:color w:val="000000" w:themeColor="text1"/>
          <w:szCs w:val="24"/>
        </w:rPr>
        <w:t xml:space="preserve">Efficiency Rebates Program </w:t>
      </w:r>
    </w:p>
    <w:p w14:paraId="3184B406" w14:textId="77777777" w:rsidR="00A10692" w:rsidRPr="00585054" w:rsidRDefault="00A10692" w:rsidP="00560657">
      <w:pPr>
        <w:pStyle w:val="ListParagraph"/>
        <w:numPr>
          <w:ilvl w:val="0"/>
          <w:numId w:val="44"/>
        </w:numPr>
        <w:ind w:hanging="720"/>
        <w:rPr>
          <w:rFonts w:eastAsia="Arial"/>
          <w:szCs w:val="24"/>
        </w:rPr>
      </w:pPr>
      <w:r>
        <w:rPr>
          <w:color w:val="000000" w:themeColor="text1"/>
          <w:szCs w:val="24"/>
        </w:rPr>
        <w:t xml:space="preserve">Home Electrification and Appliance Rebates </w:t>
      </w:r>
      <w:r w:rsidRPr="00A53853">
        <w:rPr>
          <w:color w:val="000000" w:themeColor="text1"/>
          <w:szCs w:val="24"/>
        </w:rPr>
        <w:t>Program</w:t>
      </w:r>
    </w:p>
    <w:p w14:paraId="4AFB06F2" w14:textId="77777777" w:rsidR="00A10692" w:rsidRPr="006B69AE" w:rsidRDefault="00A10692" w:rsidP="00560657">
      <w:pPr>
        <w:pStyle w:val="ListParagraph"/>
        <w:numPr>
          <w:ilvl w:val="0"/>
          <w:numId w:val="44"/>
        </w:numPr>
        <w:ind w:hanging="720"/>
        <w:rPr>
          <w:rFonts w:eastAsia="Arial"/>
          <w:szCs w:val="24"/>
        </w:rPr>
      </w:pPr>
      <w:r w:rsidRPr="0CAAB1CC">
        <w:rPr>
          <w:rFonts w:eastAsia="Arial"/>
        </w:rPr>
        <w:t>Training for Residential Energy Contractors Grants</w:t>
      </w:r>
    </w:p>
    <w:p w14:paraId="1B4657AB" w14:textId="77777777" w:rsidR="00A10692" w:rsidRPr="00BE0388" w:rsidRDefault="00A10692" w:rsidP="00560657">
      <w:pPr>
        <w:pStyle w:val="ListParagraph"/>
        <w:numPr>
          <w:ilvl w:val="0"/>
          <w:numId w:val="44"/>
        </w:numPr>
        <w:ind w:hanging="720"/>
        <w:rPr>
          <w:rFonts w:eastAsia="Arial"/>
          <w:szCs w:val="24"/>
        </w:rPr>
      </w:pPr>
      <w:r w:rsidRPr="0CAAB1CC">
        <w:rPr>
          <w:rFonts w:eastAsia="Arial"/>
        </w:rPr>
        <w:t>Resilient and Efficient Codes Implementation Grant Program</w:t>
      </w:r>
    </w:p>
    <w:p w14:paraId="749E0838" w14:textId="77777777" w:rsidR="00A10692" w:rsidRPr="00A4696B" w:rsidRDefault="00A10692" w:rsidP="00560657">
      <w:pPr>
        <w:pStyle w:val="ListParagraph"/>
        <w:numPr>
          <w:ilvl w:val="0"/>
          <w:numId w:val="44"/>
        </w:numPr>
        <w:ind w:hanging="720"/>
        <w:rPr>
          <w:rFonts w:eastAsia="Arial"/>
          <w:szCs w:val="24"/>
        </w:rPr>
      </w:pPr>
      <w:r w:rsidRPr="0CAAB1CC">
        <w:rPr>
          <w:color w:val="000000" w:themeColor="text1"/>
        </w:rPr>
        <w:t>Preventing Outages and Enhancing the Resilience of the Electric Grid Formula Grants to States and Indian Tribes.</w:t>
      </w:r>
    </w:p>
    <w:p w14:paraId="6DAE4906" w14:textId="77777777" w:rsidR="00A10692" w:rsidRPr="00352425" w:rsidRDefault="00A10692" w:rsidP="00560657">
      <w:pPr>
        <w:pStyle w:val="ListParagraph"/>
        <w:numPr>
          <w:ilvl w:val="0"/>
          <w:numId w:val="44"/>
        </w:numPr>
        <w:ind w:hanging="720"/>
        <w:rPr>
          <w:rFonts w:eastAsia="Arial"/>
        </w:rPr>
      </w:pPr>
      <w:r w:rsidRPr="624B08E1">
        <w:rPr>
          <w:color w:val="000000" w:themeColor="text1"/>
        </w:rPr>
        <w:t xml:space="preserve">State Energy Financing Institutions (SEFI) Supported Projects  </w:t>
      </w:r>
    </w:p>
    <w:p w14:paraId="2E333A7F" w14:textId="3C44E1FC" w:rsidR="624B08E1" w:rsidRDefault="10975050" w:rsidP="00560657">
      <w:pPr>
        <w:pStyle w:val="ListParagraph"/>
        <w:numPr>
          <w:ilvl w:val="0"/>
          <w:numId w:val="44"/>
        </w:numPr>
        <w:ind w:hanging="720"/>
        <w:rPr>
          <w:rFonts w:eastAsia="Arial"/>
          <w:szCs w:val="24"/>
        </w:rPr>
      </w:pPr>
      <w:r w:rsidRPr="64DFB396">
        <w:rPr>
          <w:rFonts w:eastAsia="Arial"/>
          <w:color w:val="000000" w:themeColor="text1"/>
        </w:rPr>
        <w:t>Solar for All Program</w:t>
      </w:r>
    </w:p>
    <w:p w14:paraId="52344E9C" w14:textId="77777777" w:rsidR="00A10692" w:rsidRPr="00BD4B8D" w:rsidRDefault="00A10692" w:rsidP="00A10692">
      <w:pPr>
        <w:rPr>
          <w:rFonts w:eastAsia="Arial"/>
          <w:szCs w:val="24"/>
          <w:shd w:val="clear" w:color="auto" w:fill="E6E6E6"/>
        </w:rPr>
      </w:pPr>
    </w:p>
    <w:p w14:paraId="3BB89203" w14:textId="77777777" w:rsidR="00A10692" w:rsidRPr="00BF4D5C" w:rsidRDefault="00A10692" w:rsidP="00A10692">
      <w:pPr>
        <w:rPr>
          <w:rFonts w:eastAsia="Arial"/>
        </w:rPr>
      </w:pPr>
      <w:r w:rsidRPr="00CD1EBB">
        <w:rPr>
          <w:rFonts w:eastAsia="Arial"/>
        </w:rPr>
        <w:t>Administrative</w:t>
      </w:r>
      <w:r w:rsidRPr="00BF4D5C">
        <w:rPr>
          <w:rFonts w:eastAsia="Arial"/>
        </w:rPr>
        <w:t xml:space="preserve"> requirements include but are not limited to: IIJA and IRA statutory requirements; the </w:t>
      </w:r>
      <w:bookmarkStart w:id="11" w:name="_Hlk149124544"/>
      <w:r w:rsidRPr="00BF4D5C">
        <w:rPr>
          <w:rFonts w:eastAsia="Arial"/>
        </w:rPr>
        <w:t>Uniform Administrative Requirements, Cost Principles, and Audit Requirements for Federal Awards in 2 CFR Part 200</w:t>
      </w:r>
      <w:bookmarkEnd w:id="11"/>
      <w:r w:rsidRPr="00BF4D5C">
        <w:rPr>
          <w:rFonts w:eastAsia="Arial"/>
        </w:rPr>
        <w:t xml:space="preserve">; Federal Funding and Transparency Act; National Environmental Policy Act (NEPA); National Policy Requirements; Build America, Buy America Act; and the Davis-Bacon Act, among others. </w:t>
      </w:r>
    </w:p>
    <w:p w14:paraId="056ED3FA" w14:textId="77777777" w:rsidR="00E92350" w:rsidRPr="00823A18" w:rsidRDefault="00E92350" w:rsidP="00A81258">
      <w:pPr>
        <w:pStyle w:val="Heading2"/>
        <w:keepLines/>
      </w:pPr>
      <w:bookmarkStart w:id="12" w:name="_Toc179187000"/>
      <w:r w:rsidRPr="00823A18">
        <w:lastRenderedPageBreak/>
        <w:t>Key Activities and Dates</w:t>
      </w:r>
      <w:bookmarkEnd w:id="9"/>
      <w:bookmarkEnd w:id="10"/>
      <w:bookmarkEnd w:id="12"/>
    </w:p>
    <w:p w14:paraId="6EC37037" w14:textId="5914A95B" w:rsidR="006C5B99" w:rsidRPr="00B40917" w:rsidRDefault="00732657" w:rsidP="00A81258">
      <w:pPr>
        <w:keepNext/>
        <w:keepLines/>
        <w:widowControl w:val="0"/>
        <w:spacing w:after="120"/>
        <w:rPr>
          <w:color w:val="FF0000"/>
          <w:szCs w:val="24"/>
        </w:rPr>
      </w:pPr>
      <w:r w:rsidRPr="001A13B6">
        <w:rPr>
          <w:szCs w:val="24"/>
        </w:rPr>
        <w:t>Key activities including dates and times for this RFP are presented below.  An addendum will be released if the dates change for the asterisked (*) activities.</w:t>
      </w:r>
      <w:r w:rsidR="00B40917">
        <w:rPr>
          <w:szCs w:val="24"/>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7"/>
        <w:gridCol w:w="2723"/>
      </w:tblGrid>
      <w:tr w:rsidR="00707454" w:rsidRPr="00707454" w14:paraId="662D27BC" w14:textId="77777777" w:rsidTr="00375041">
        <w:trPr>
          <w:cantSplit/>
          <w:trHeight w:hRule="exact" w:val="288"/>
        </w:trPr>
        <w:tc>
          <w:tcPr>
            <w:tcW w:w="6637" w:type="dxa"/>
          </w:tcPr>
          <w:p w14:paraId="256C162B" w14:textId="77777777" w:rsidR="00707454" w:rsidRPr="00707454" w:rsidRDefault="00707454" w:rsidP="00A81258">
            <w:pPr>
              <w:keepNext/>
              <w:keepLines/>
              <w:spacing w:after="120"/>
              <w:jc w:val="center"/>
              <w:rPr>
                <w:b/>
                <w:sz w:val="22"/>
                <w:szCs w:val="22"/>
              </w:rPr>
            </w:pPr>
            <w:bookmarkStart w:id="13" w:name="_Toc305406669"/>
            <w:bookmarkStart w:id="14" w:name="_Toc219275086"/>
            <w:bookmarkStart w:id="15" w:name="_Toc198951306"/>
            <w:bookmarkStart w:id="16" w:name="_Toc201713533"/>
            <w:bookmarkStart w:id="17" w:name="_Toc217726087"/>
            <w:bookmarkStart w:id="18" w:name="_Toc219275083"/>
            <w:r w:rsidRPr="0F3390FB">
              <w:rPr>
                <w:b/>
                <w:sz w:val="22"/>
                <w:szCs w:val="22"/>
              </w:rPr>
              <w:t>ACTIVITY</w:t>
            </w:r>
          </w:p>
        </w:tc>
        <w:tc>
          <w:tcPr>
            <w:tcW w:w="2723" w:type="dxa"/>
          </w:tcPr>
          <w:p w14:paraId="3E9B4830" w14:textId="77777777" w:rsidR="00707454" w:rsidRPr="00707454" w:rsidRDefault="00707454" w:rsidP="00A81258">
            <w:pPr>
              <w:keepNext/>
              <w:keepLines/>
              <w:spacing w:after="120"/>
              <w:jc w:val="center"/>
              <w:rPr>
                <w:b/>
                <w:sz w:val="22"/>
              </w:rPr>
            </w:pPr>
            <w:r w:rsidRPr="00707454">
              <w:rPr>
                <w:b/>
                <w:sz w:val="22"/>
              </w:rPr>
              <w:t>ACTION DATE</w:t>
            </w:r>
          </w:p>
        </w:tc>
      </w:tr>
      <w:tr w:rsidR="00707454" w:rsidRPr="00707454" w14:paraId="40BB74D6" w14:textId="77777777" w:rsidTr="00935A13">
        <w:trPr>
          <w:cantSplit/>
          <w:trHeight w:hRule="exact" w:val="390"/>
        </w:trPr>
        <w:tc>
          <w:tcPr>
            <w:tcW w:w="6637" w:type="dxa"/>
          </w:tcPr>
          <w:p w14:paraId="6D5A5061" w14:textId="77777777" w:rsidR="00707454" w:rsidRPr="00707454" w:rsidRDefault="00707454" w:rsidP="00A81258">
            <w:pPr>
              <w:keepNext/>
              <w:keepLines/>
              <w:spacing w:after="120"/>
              <w:rPr>
                <w:szCs w:val="24"/>
              </w:rPr>
            </w:pPr>
            <w:r w:rsidRPr="00707454">
              <w:rPr>
                <w:szCs w:val="24"/>
              </w:rPr>
              <w:t>RFP Release</w:t>
            </w:r>
          </w:p>
        </w:tc>
        <w:tc>
          <w:tcPr>
            <w:tcW w:w="2723" w:type="dxa"/>
          </w:tcPr>
          <w:p w14:paraId="3CCA8775" w14:textId="51D38FFF" w:rsidR="00707454" w:rsidRPr="00707454" w:rsidRDefault="00D82170" w:rsidP="00A81258">
            <w:pPr>
              <w:keepNext/>
              <w:keepLines/>
              <w:widowControl w:val="0"/>
              <w:spacing w:after="60"/>
              <w:rPr>
                <w:sz w:val="22"/>
                <w:szCs w:val="22"/>
              </w:rPr>
            </w:pPr>
            <w:r>
              <w:rPr>
                <w:sz w:val="22"/>
                <w:szCs w:val="22"/>
              </w:rPr>
              <w:t>Ju</w:t>
            </w:r>
            <w:r w:rsidR="00143F7F">
              <w:rPr>
                <w:sz w:val="22"/>
                <w:szCs w:val="22"/>
              </w:rPr>
              <w:t xml:space="preserve">ly </w:t>
            </w:r>
            <w:r w:rsidR="00F50F97">
              <w:rPr>
                <w:sz w:val="22"/>
                <w:szCs w:val="22"/>
              </w:rPr>
              <w:t>8</w:t>
            </w:r>
            <w:r w:rsidR="00143F7F">
              <w:rPr>
                <w:sz w:val="22"/>
                <w:szCs w:val="22"/>
              </w:rPr>
              <w:t>, 2024</w:t>
            </w:r>
          </w:p>
        </w:tc>
      </w:tr>
      <w:tr w:rsidR="00707454" w:rsidRPr="00707454" w14:paraId="109A72AC" w14:textId="77777777" w:rsidTr="00935A13">
        <w:trPr>
          <w:cantSplit/>
          <w:trHeight w:hRule="exact" w:val="363"/>
        </w:trPr>
        <w:tc>
          <w:tcPr>
            <w:tcW w:w="6637" w:type="dxa"/>
          </w:tcPr>
          <w:p w14:paraId="727E0DB5" w14:textId="4D2E41DD" w:rsidR="00707454" w:rsidRPr="00707454" w:rsidRDefault="00707454" w:rsidP="00A81258">
            <w:pPr>
              <w:keepNext/>
              <w:keepLines/>
              <w:spacing w:after="120"/>
              <w:rPr>
                <w:color w:val="FF0000"/>
                <w:szCs w:val="24"/>
              </w:rPr>
            </w:pPr>
            <w:r w:rsidRPr="00707454">
              <w:rPr>
                <w:szCs w:val="24"/>
              </w:rPr>
              <w:t xml:space="preserve">Deadline for Written Questions * </w:t>
            </w:r>
          </w:p>
        </w:tc>
        <w:tc>
          <w:tcPr>
            <w:tcW w:w="2723" w:type="dxa"/>
          </w:tcPr>
          <w:p w14:paraId="68E0BC08" w14:textId="1414EB25" w:rsidR="00707454" w:rsidRPr="00707454" w:rsidRDefault="00143F7F" w:rsidP="00A81258">
            <w:pPr>
              <w:keepNext/>
              <w:keepLines/>
              <w:widowControl w:val="0"/>
              <w:spacing w:after="60"/>
              <w:rPr>
                <w:color w:val="FF0000"/>
                <w:sz w:val="22"/>
                <w:szCs w:val="22"/>
              </w:rPr>
            </w:pPr>
            <w:r w:rsidRPr="00143F7F">
              <w:rPr>
                <w:sz w:val="22"/>
                <w:szCs w:val="22"/>
              </w:rPr>
              <w:t xml:space="preserve">July </w:t>
            </w:r>
            <w:r w:rsidR="00467641">
              <w:rPr>
                <w:sz w:val="22"/>
                <w:szCs w:val="22"/>
              </w:rPr>
              <w:t>30</w:t>
            </w:r>
            <w:r w:rsidRPr="00143F7F">
              <w:rPr>
                <w:sz w:val="22"/>
                <w:szCs w:val="22"/>
              </w:rPr>
              <w:t>, 2024</w:t>
            </w:r>
          </w:p>
        </w:tc>
      </w:tr>
      <w:tr w:rsidR="003D00DC" w:rsidRPr="003D00DC" w14:paraId="79E66A39" w14:textId="77777777" w:rsidTr="00935A13">
        <w:trPr>
          <w:cantSplit/>
          <w:trHeight w:hRule="exact" w:val="354"/>
        </w:trPr>
        <w:tc>
          <w:tcPr>
            <w:tcW w:w="6637" w:type="dxa"/>
          </w:tcPr>
          <w:p w14:paraId="5C4169E1" w14:textId="6EAD3376" w:rsidR="003D00DC" w:rsidRPr="00582DE7" w:rsidRDefault="003D00DC">
            <w:pPr>
              <w:keepNext/>
              <w:keepLines/>
              <w:spacing w:after="120"/>
              <w:rPr>
                <w:color w:val="FF0000"/>
                <w:szCs w:val="24"/>
              </w:rPr>
            </w:pPr>
            <w:r w:rsidRPr="00582DE7">
              <w:rPr>
                <w:szCs w:val="24"/>
              </w:rPr>
              <w:t xml:space="preserve">Deadline for Written Questions </w:t>
            </w:r>
            <w:r w:rsidR="00375041" w:rsidRPr="00582DE7">
              <w:rPr>
                <w:szCs w:val="24"/>
              </w:rPr>
              <w:t>#2</w:t>
            </w:r>
            <w:r w:rsidRPr="00582DE7">
              <w:rPr>
                <w:szCs w:val="24"/>
              </w:rPr>
              <w:t xml:space="preserve">* </w:t>
            </w:r>
          </w:p>
        </w:tc>
        <w:tc>
          <w:tcPr>
            <w:tcW w:w="2723" w:type="dxa"/>
          </w:tcPr>
          <w:p w14:paraId="5487D43F" w14:textId="0B7147E6" w:rsidR="003D00DC" w:rsidRPr="00582DE7" w:rsidRDefault="0011660B">
            <w:pPr>
              <w:keepNext/>
              <w:keepLines/>
              <w:widowControl w:val="0"/>
              <w:spacing w:after="60"/>
              <w:rPr>
                <w:color w:val="FF0000"/>
                <w:sz w:val="22"/>
                <w:szCs w:val="22"/>
              </w:rPr>
            </w:pPr>
            <w:r w:rsidRPr="00582DE7">
              <w:rPr>
                <w:sz w:val="22"/>
                <w:szCs w:val="22"/>
              </w:rPr>
              <w:t>September</w:t>
            </w:r>
            <w:r w:rsidR="00C013BC" w:rsidRPr="00582DE7">
              <w:rPr>
                <w:sz w:val="22"/>
                <w:szCs w:val="22"/>
              </w:rPr>
              <w:t xml:space="preserve"> </w:t>
            </w:r>
            <w:r w:rsidR="00144EB1" w:rsidRPr="00582DE7">
              <w:rPr>
                <w:sz w:val="22"/>
                <w:szCs w:val="22"/>
              </w:rPr>
              <w:t>9</w:t>
            </w:r>
            <w:r w:rsidR="00C013BC" w:rsidRPr="00582DE7">
              <w:rPr>
                <w:sz w:val="22"/>
                <w:szCs w:val="22"/>
              </w:rPr>
              <w:t xml:space="preserve">, </w:t>
            </w:r>
            <w:proofErr w:type="gramStart"/>
            <w:r w:rsidR="00510818" w:rsidRPr="00582DE7">
              <w:rPr>
                <w:sz w:val="22"/>
                <w:szCs w:val="22"/>
              </w:rPr>
              <w:t>2024</w:t>
            </w:r>
            <w:proofErr w:type="gramEnd"/>
            <w:r w:rsidRPr="00582DE7">
              <w:rPr>
                <w:sz w:val="22"/>
                <w:szCs w:val="22"/>
              </w:rPr>
              <w:t xml:space="preserve"> </w:t>
            </w:r>
          </w:p>
        </w:tc>
      </w:tr>
      <w:tr w:rsidR="00707454" w:rsidRPr="00707454" w14:paraId="4D17957D" w14:textId="77777777" w:rsidTr="00935A13">
        <w:trPr>
          <w:cantSplit/>
          <w:trHeight w:hRule="exact" w:val="363"/>
        </w:trPr>
        <w:tc>
          <w:tcPr>
            <w:tcW w:w="6637" w:type="dxa"/>
          </w:tcPr>
          <w:p w14:paraId="102DFC51" w14:textId="77777777" w:rsidR="00707454" w:rsidRPr="00582DE7" w:rsidRDefault="00707454" w:rsidP="00A81258">
            <w:pPr>
              <w:keepNext/>
              <w:keepLines/>
              <w:spacing w:after="120"/>
              <w:rPr>
                <w:szCs w:val="24"/>
              </w:rPr>
            </w:pPr>
            <w:r w:rsidRPr="00582DE7">
              <w:rPr>
                <w:szCs w:val="24"/>
              </w:rPr>
              <w:t>Pre-Bid Conference *</w:t>
            </w:r>
          </w:p>
        </w:tc>
        <w:tc>
          <w:tcPr>
            <w:tcW w:w="2723" w:type="dxa"/>
          </w:tcPr>
          <w:p w14:paraId="4F355C02" w14:textId="468850E7" w:rsidR="00707454" w:rsidRPr="00582DE7" w:rsidRDefault="00143F7F" w:rsidP="00A81258">
            <w:pPr>
              <w:keepNext/>
              <w:keepLines/>
              <w:widowControl w:val="0"/>
              <w:spacing w:after="60"/>
              <w:rPr>
                <w:sz w:val="22"/>
                <w:szCs w:val="22"/>
              </w:rPr>
            </w:pPr>
            <w:r w:rsidRPr="00582DE7">
              <w:rPr>
                <w:sz w:val="22"/>
                <w:szCs w:val="22"/>
              </w:rPr>
              <w:t xml:space="preserve">July </w:t>
            </w:r>
            <w:r w:rsidR="00467641" w:rsidRPr="00582DE7">
              <w:rPr>
                <w:sz w:val="22"/>
                <w:szCs w:val="22"/>
              </w:rPr>
              <w:t>30</w:t>
            </w:r>
            <w:r w:rsidRPr="00582DE7">
              <w:rPr>
                <w:sz w:val="22"/>
                <w:szCs w:val="22"/>
              </w:rPr>
              <w:t>, 2024</w:t>
            </w:r>
          </w:p>
        </w:tc>
      </w:tr>
      <w:tr w:rsidR="00747A4A" w:rsidRPr="00E61F90" w14:paraId="18675E2B" w14:textId="77777777" w:rsidTr="00935A13">
        <w:trPr>
          <w:cantSplit/>
          <w:trHeight w:hRule="exact" w:val="363"/>
        </w:trPr>
        <w:tc>
          <w:tcPr>
            <w:tcW w:w="6637" w:type="dxa"/>
          </w:tcPr>
          <w:p w14:paraId="00F506CF" w14:textId="28D3054D" w:rsidR="00747A4A" w:rsidRPr="00582DE7" w:rsidRDefault="00747A4A" w:rsidP="00A81258">
            <w:pPr>
              <w:keepNext/>
              <w:keepLines/>
              <w:spacing w:after="120"/>
              <w:rPr>
                <w:szCs w:val="24"/>
              </w:rPr>
            </w:pPr>
            <w:r w:rsidRPr="00582DE7">
              <w:rPr>
                <w:szCs w:val="24"/>
              </w:rPr>
              <w:t>Pre-Bid Conference</w:t>
            </w:r>
            <w:r w:rsidR="003D00DC" w:rsidRPr="00582DE7">
              <w:rPr>
                <w:szCs w:val="24"/>
              </w:rPr>
              <w:t xml:space="preserve"> #2</w:t>
            </w:r>
          </w:p>
        </w:tc>
        <w:tc>
          <w:tcPr>
            <w:tcW w:w="2723" w:type="dxa"/>
          </w:tcPr>
          <w:p w14:paraId="5312EEFE" w14:textId="78FAF523" w:rsidR="00747A4A" w:rsidRPr="00582DE7" w:rsidRDefault="003D16A9" w:rsidP="00A81258">
            <w:pPr>
              <w:keepNext/>
              <w:keepLines/>
              <w:widowControl w:val="0"/>
              <w:spacing w:after="60"/>
              <w:rPr>
                <w:sz w:val="22"/>
                <w:szCs w:val="22"/>
              </w:rPr>
            </w:pPr>
            <w:r w:rsidRPr="00582DE7">
              <w:rPr>
                <w:sz w:val="22"/>
                <w:szCs w:val="22"/>
              </w:rPr>
              <w:t>Se</w:t>
            </w:r>
            <w:r w:rsidR="00585E00" w:rsidRPr="00582DE7">
              <w:rPr>
                <w:sz w:val="22"/>
                <w:szCs w:val="22"/>
              </w:rPr>
              <w:t xml:space="preserve">ptember </w:t>
            </w:r>
            <w:r w:rsidR="196A3B12" w:rsidRPr="00582DE7">
              <w:rPr>
                <w:sz w:val="22"/>
                <w:szCs w:val="22"/>
              </w:rPr>
              <w:t>9</w:t>
            </w:r>
            <w:r w:rsidR="005B149D" w:rsidRPr="00582DE7">
              <w:rPr>
                <w:sz w:val="22"/>
                <w:szCs w:val="22"/>
              </w:rPr>
              <w:t>,</w:t>
            </w:r>
            <w:r w:rsidR="00C47AB8" w:rsidRPr="00582DE7">
              <w:rPr>
                <w:sz w:val="22"/>
                <w:szCs w:val="22"/>
              </w:rPr>
              <w:t xml:space="preserve"> </w:t>
            </w:r>
            <w:r w:rsidR="005B149D" w:rsidRPr="00582DE7">
              <w:rPr>
                <w:sz w:val="22"/>
                <w:szCs w:val="22"/>
              </w:rPr>
              <w:t>202</w:t>
            </w:r>
            <w:r w:rsidR="00C47AB8" w:rsidRPr="00582DE7">
              <w:rPr>
                <w:sz w:val="22"/>
                <w:szCs w:val="22"/>
              </w:rPr>
              <w:t>4</w:t>
            </w:r>
          </w:p>
        </w:tc>
      </w:tr>
      <w:tr w:rsidR="00707454" w:rsidRPr="00707454" w14:paraId="5C479857" w14:textId="77777777" w:rsidTr="00935A13">
        <w:trPr>
          <w:cantSplit/>
          <w:trHeight w:hRule="exact" w:val="354"/>
        </w:trPr>
        <w:tc>
          <w:tcPr>
            <w:tcW w:w="6637" w:type="dxa"/>
          </w:tcPr>
          <w:p w14:paraId="1CCEB14E" w14:textId="77777777" w:rsidR="00707454" w:rsidRPr="00582DE7" w:rsidRDefault="00707454" w:rsidP="00A81258">
            <w:pPr>
              <w:keepNext/>
              <w:keepLines/>
              <w:spacing w:after="120"/>
              <w:rPr>
                <w:szCs w:val="24"/>
              </w:rPr>
            </w:pPr>
            <w:r w:rsidRPr="00582DE7">
              <w:rPr>
                <w:szCs w:val="24"/>
              </w:rPr>
              <w:t>Distribute Questions/Answers and Addenda (if any) to RFP</w:t>
            </w:r>
          </w:p>
        </w:tc>
        <w:tc>
          <w:tcPr>
            <w:tcW w:w="2723" w:type="dxa"/>
          </w:tcPr>
          <w:p w14:paraId="4074CF75" w14:textId="38FE9CAA" w:rsidR="00707454" w:rsidRPr="00582DE7" w:rsidRDefault="00143F7F" w:rsidP="00A81258">
            <w:pPr>
              <w:keepNext/>
              <w:keepLines/>
              <w:widowControl w:val="0"/>
              <w:spacing w:after="60"/>
              <w:rPr>
                <w:sz w:val="22"/>
                <w:szCs w:val="22"/>
              </w:rPr>
            </w:pPr>
            <w:r w:rsidRPr="00582DE7">
              <w:rPr>
                <w:sz w:val="22"/>
                <w:szCs w:val="22"/>
              </w:rPr>
              <w:t xml:space="preserve">August </w:t>
            </w:r>
            <w:r w:rsidR="0074754C" w:rsidRPr="00582DE7">
              <w:rPr>
                <w:sz w:val="22"/>
                <w:szCs w:val="22"/>
              </w:rPr>
              <w:t>30</w:t>
            </w:r>
            <w:r w:rsidR="00933CC6" w:rsidRPr="00582DE7">
              <w:rPr>
                <w:sz w:val="22"/>
                <w:szCs w:val="22"/>
              </w:rPr>
              <w:t xml:space="preserve">, </w:t>
            </w:r>
            <w:proofErr w:type="gramStart"/>
            <w:r w:rsidRPr="00582DE7">
              <w:rPr>
                <w:sz w:val="22"/>
                <w:szCs w:val="22"/>
              </w:rPr>
              <w:t>2024</w:t>
            </w:r>
            <w:proofErr w:type="gramEnd"/>
            <w:r w:rsidR="008C74C9" w:rsidRPr="00582DE7">
              <w:rPr>
                <w:sz w:val="22"/>
                <w:szCs w:val="22"/>
              </w:rPr>
              <w:t xml:space="preserve"> </w:t>
            </w:r>
          </w:p>
        </w:tc>
      </w:tr>
      <w:tr w:rsidR="00F27452" w:rsidRPr="00707454" w14:paraId="4FF930A9" w14:textId="77777777" w:rsidTr="00391328">
        <w:trPr>
          <w:cantSplit/>
          <w:trHeight w:hRule="exact" w:val="552"/>
        </w:trPr>
        <w:tc>
          <w:tcPr>
            <w:tcW w:w="6637" w:type="dxa"/>
          </w:tcPr>
          <w:p w14:paraId="6CC71398" w14:textId="7D6D2670" w:rsidR="00F27452" w:rsidRPr="00582DE7" w:rsidRDefault="00F27452" w:rsidP="00A81258">
            <w:pPr>
              <w:keepNext/>
              <w:keepLines/>
              <w:spacing w:after="120"/>
              <w:rPr>
                <w:szCs w:val="24"/>
              </w:rPr>
            </w:pPr>
            <w:r w:rsidRPr="00582DE7">
              <w:rPr>
                <w:szCs w:val="24"/>
              </w:rPr>
              <w:t>Distribute Questions/Answers #</w:t>
            </w:r>
            <w:r w:rsidR="00E550FD" w:rsidRPr="00582DE7">
              <w:rPr>
                <w:szCs w:val="24"/>
              </w:rPr>
              <w:t>2</w:t>
            </w:r>
          </w:p>
        </w:tc>
        <w:tc>
          <w:tcPr>
            <w:tcW w:w="2723" w:type="dxa"/>
          </w:tcPr>
          <w:p w14:paraId="2C478D01" w14:textId="07FF73A5" w:rsidR="00F27452" w:rsidRPr="00582DE7" w:rsidRDefault="00C35644" w:rsidP="00A81258">
            <w:pPr>
              <w:keepNext/>
              <w:keepLines/>
              <w:widowControl w:val="0"/>
              <w:spacing w:after="60"/>
              <w:rPr>
                <w:sz w:val="22"/>
                <w:szCs w:val="22"/>
              </w:rPr>
            </w:pPr>
            <w:r w:rsidRPr="00582DE7">
              <w:rPr>
                <w:sz w:val="22"/>
                <w:szCs w:val="22"/>
              </w:rPr>
              <w:t xml:space="preserve">Week of </w:t>
            </w:r>
            <w:r w:rsidR="007C2C6D" w:rsidRPr="00582DE7">
              <w:rPr>
                <w:sz w:val="22"/>
                <w:szCs w:val="22"/>
              </w:rPr>
              <w:t xml:space="preserve">September </w:t>
            </w:r>
            <w:r w:rsidR="005430F9" w:rsidRPr="00582DE7">
              <w:rPr>
                <w:sz w:val="22"/>
                <w:szCs w:val="22"/>
              </w:rPr>
              <w:t>1</w:t>
            </w:r>
            <w:r w:rsidR="00C76FA8" w:rsidRPr="00582DE7">
              <w:rPr>
                <w:sz w:val="22"/>
                <w:szCs w:val="22"/>
              </w:rPr>
              <w:t>8</w:t>
            </w:r>
            <w:r w:rsidR="007C2C6D" w:rsidRPr="00582DE7">
              <w:rPr>
                <w:sz w:val="22"/>
                <w:szCs w:val="22"/>
              </w:rPr>
              <w:t>, 2024</w:t>
            </w:r>
          </w:p>
        </w:tc>
      </w:tr>
      <w:tr w:rsidR="00707454" w:rsidRPr="00707454" w14:paraId="4BB46E6E" w14:textId="77777777" w:rsidTr="0009247F">
        <w:trPr>
          <w:cantSplit/>
          <w:trHeight w:hRule="exact" w:val="624"/>
        </w:trPr>
        <w:tc>
          <w:tcPr>
            <w:tcW w:w="6637" w:type="dxa"/>
          </w:tcPr>
          <w:p w14:paraId="41AC1D78" w14:textId="5CC16CFA" w:rsidR="00707454" w:rsidRPr="00582DE7" w:rsidRDefault="00707454" w:rsidP="00A81258">
            <w:pPr>
              <w:keepNext/>
              <w:keepLines/>
              <w:spacing w:after="120"/>
              <w:rPr>
                <w:szCs w:val="24"/>
              </w:rPr>
            </w:pPr>
            <w:r w:rsidRPr="00582DE7">
              <w:rPr>
                <w:szCs w:val="24"/>
              </w:rPr>
              <w:t xml:space="preserve">Deadline to Submit Proposals by </w:t>
            </w:r>
            <w:r w:rsidR="00EF4BAA" w:rsidRPr="00582DE7">
              <w:rPr>
                <w:szCs w:val="24"/>
              </w:rPr>
              <w:t>11:59</w:t>
            </w:r>
            <w:r w:rsidRPr="00582DE7">
              <w:rPr>
                <w:szCs w:val="24"/>
              </w:rPr>
              <w:t xml:space="preserve"> p.m. *</w:t>
            </w:r>
          </w:p>
        </w:tc>
        <w:tc>
          <w:tcPr>
            <w:tcW w:w="2723" w:type="dxa"/>
          </w:tcPr>
          <w:p w14:paraId="02F35299" w14:textId="4FFE78F5" w:rsidR="00707454" w:rsidRPr="00582DE7" w:rsidRDefault="00951E8A" w:rsidP="00A81258">
            <w:pPr>
              <w:keepNext/>
              <w:keepLines/>
              <w:widowControl w:val="0"/>
              <w:spacing w:after="60"/>
              <w:rPr>
                <w:sz w:val="22"/>
                <w:szCs w:val="22"/>
              </w:rPr>
            </w:pPr>
            <w:r w:rsidRPr="008A7F5F">
              <w:rPr>
                <w:sz w:val="22"/>
                <w:szCs w:val="22"/>
              </w:rPr>
              <w:t>October 11</w:t>
            </w:r>
            <w:r w:rsidR="00143F7F" w:rsidRPr="008A7F5F">
              <w:rPr>
                <w:sz w:val="22"/>
                <w:szCs w:val="22"/>
              </w:rPr>
              <w:t>,</w:t>
            </w:r>
            <w:r w:rsidR="00143F7F" w:rsidRPr="00582DE7">
              <w:rPr>
                <w:sz w:val="22"/>
                <w:szCs w:val="22"/>
              </w:rPr>
              <w:t xml:space="preserve"> 2024</w:t>
            </w:r>
          </w:p>
        </w:tc>
      </w:tr>
      <w:tr w:rsidR="000434EA" w:rsidRPr="00707454" w14:paraId="4FC0B9F1" w14:textId="77777777" w:rsidTr="00375041">
        <w:trPr>
          <w:cantSplit/>
          <w:trHeight w:hRule="exact" w:val="615"/>
        </w:trPr>
        <w:tc>
          <w:tcPr>
            <w:tcW w:w="6637" w:type="dxa"/>
          </w:tcPr>
          <w:p w14:paraId="3FC996FC" w14:textId="603E594C" w:rsidR="00707454" w:rsidRPr="00582DE7" w:rsidRDefault="00A700C4" w:rsidP="00A81258">
            <w:pPr>
              <w:keepNext/>
              <w:keepLines/>
              <w:spacing w:after="120"/>
              <w:rPr>
                <w:szCs w:val="24"/>
              </w:rPr>
            </w:pPr>
            <w:r w:rsidRPr="00582DE7">
              <w:rPr>
                <w:szCs w:val="24"/>
              </w:rPr>
              <w:t xml:space="preserve">Anticipated </w:t>
            </w:r>
            <w:r w:rsidR="00707454" w:rsidRPr="00582DE7">
              <w:rPr>
                <w:szCs w:val="24"/>
              </w:rPr>
              <w:t xml:space="preserve">Notice of Proposed Award </w:t>
            </w:r>
          </w:p>
        </w:tc>
        <w:tc>
          <w:tcPr>
            <w:tcW w:w="2723" w:type="dxa"/>
          </w:tcPr>
          <w:p w14:paraId="33B206EE" w14:textId="2E333DB3" w:rsidR="00707454" w:rsidRPr="00603FD3" w:rsidRDefault="00242FF7" w:rsidP="00A81258">
            <w:pPr>
              <w:keepNext/>
              <w:keepLines/>
              <w:widowControl w:val="0"/>
              <w:spacing w:after="60"/>
              <w:rPr>
                <w:b/>
                <w:bCs/>
                <w:sz w:val="22"/>
                <w:szCs w:val="22"/>
                <w:u w:val="single"/>
              </w:rPr>
            </w:pPr>
            <w:r w:rsidRPr="00582DE7">
              <w:rPr>
                <w:sz w:val="22"/>
                <w:szCs w:val="22"/>
              </w:rPr>
              <w:t>Week of</w:t>
            </w:r>
            <w:r w:rsidR="00143F7F" w:rsidRPr="00582DE7">
              <w:rPr>
                <w:sz w:val="22"/>
                <w:szCs w:val="22"/>
              </w:rPr>
              <w:t xml:space="preserve"> </w:t>
            </w:r>
            <w:r w:rsidR="001D2A20">
              <w:rPr>
                <w:sz w:val="22"/>
                <w:szCs w:val="22"/>
              </w:rPr>
              <w:t>[</w:t>
            </w:r>
            <w:r w:rsidR="00603FD3" w:rsidRPr="00CE692A">
              <w:rPr>
                <w:strike/>
                <w:sz w:val="22"/>
                <w:szCs w:val="22"/>
              </w:rPr>
              <w:t xml:space="preserve">November </w:t>
            </w:r>
            <w:r w:rsidR="0042175C" w:rsidRPr="00CE692A">
              <w:rPr>
                <w:strike/>
                <w:sz w:val="22"/>
                <w:szCs w:val="22"/>
              </w:rPr>
              <w:t>4</w:t>
            </w:r>
            <w:r w:rsidR="0042175C" w:rsidRPr="00CE692A">
              <w:rPr>
                <w:strike/>
                <w:sz w:val="22"/>
                <w:szCs w:val="22"/>
                <w:vertAlign w:val="superscript"/>
              </w:rPr>
              <w:t>th</w:t>
            </w:r>
            <w:r w:rsidR="001D2A20">
              <w:rPr>
                <w:sz w:val="22"/>
                <w:szCs w:val="22"/>
              </w:rPr>
              <w:t>]</w:t>
            </w:r>
            <w:r w:rsidR="00CE692A">
              <w:rPr>
                <w:sz w:val="22"/>
                <w:szCs w:val="22"/>
              </w:rPr>
              <w:t xml:space="preserve"> </w:t>
            </w:r>
            <w:r w:rsidR="00A710C2" w:rsidRPr="00CE692A">
              <w:rPr>
                <w:b/>
                <w:bCs/>
                <w:sz w:val="22"/>
                <w:szCs w:val="22"/>
                <w:u w:val="single"/>
              </w:rPr>
              <w:t xml:space="preserve">December </w:t>
            </w:r>
            <w:r w:rsidR="001D2A20" w:rsidRPr="00CE692A">
              <w:rPr>
                <w:b/>
                <w:bCs/>
                <w:sz w:val="22"/>
                <w:szCs w:val="22"/>
                <w:u w:val="single"/>
              </w:rPr>
              <w:t>2nd</w:t>
            </w:r>
          </w:p>
        </w:tc>
      </w:tr>
      <w:tr w:rsidR="00C57CF2" w:rsidRPr="00707454" w14:paraId="0EC89186" w14:textId="77777777" w:rsidTr="00E20945">
        <w:trPr>
          <w:cantSplit/>
          <w:trHeight w:hRule="exact" w:val="651"/>
        </w:trPr>
        <w:tc>
          <w:tcPr>
            <w:tcW w:w="6637" w:type="dxa"/>
          </w:tcPr>
          <w:p w14:paraId="1098AA34" w14:textId="77777777" w:rsidR="00707454" w:rsidRPr="00707454" w:rsidRDefault="00707454" w:rsidP="00A81258">
            <w:pPr>
              <w:keepNext/>
              <w:keepLines/>
              <w:spacing w:after="120"/>
              <w:rPr>
                <w:szCs w:val="24"/>
              </w:rPr>
            </w:pPr>
            <w:r w:rsidRPr="00707454">
              <w:rPr>
                <w:szCs w:val="24"/>
              </w:rPr>
              <w:t>Contract Start Date</w:t>
            </w:r>
          </w:p>
        </w:tc>
        <w:tc>
          <w:tcPr>
            <w:tcW w:w="2723" w:type="dxa"/>
          </w:tcPr>
          <w:p w14:paraId="4BC63ABF" w14:textId="41B3D983" w:rsidR="00707454" w:rsidRPr="009C5B9E" w:rsidRDefault="001130DE" w:rsidP="00A81258">
            <w:pPr>
              <w:keepNext/>
              <w:keepLines/>
              <w:widowControl w:val="0"/>
              <w:spacing w:after="60"/>
              <w:rPr>
                <w:sz w:val="22"/>
                <w:szCs w:val="22"/>
              </w:rPr>
            </w:pPr>
            <w:r>
              <w:rPr>
                <w:sz w:val="22"/>
                <w:szCs w:val="22"/>
              </w:rPr>
              <w:t xml:space="preserve"> </w:t>
            </w:r>
            <w:r w:rsidR="00DA710F">
              <w:rPr>
                <w:sz w:val="22"/>
                <w:szCs w:val="22"/>
              </w:rPr>
              <w:t>[</w:t>
            </w:r>
            <w:r w:rsidR="00184B3D" w:rsidRPr="00DA710F">
              <w:rPr>
                <w:strike/>
                <w:sz w:val="22"/>
                <w:szCs w:val="22"/>
              </w:rPr>
              <w:t>January 20</w:t>
            </w:r>
            <w:r w:rsidR="00E20945">
              <w:rPr>
                <w:sz w:val="22"/>
                <w:szCs w:val="22"/>
              </w:rPr>
              <w:t xml:space="preserve">] </w:t>
            </w:r>
            <w:r w:rsidR="00E20945" w:rsidRPr="00DA710F">
              <w:rPr>
                <w:b/>
                <w:bCs/>
                <w:sz w:val="22"/>
                <w:szCs w:val="22"/>
                <w:u w:val="single"/>
              </w:rPr>
              <w:t xml:space="preserve">February </w:t>
            </w:r>
            <w:r w:rsidR="00DA710F" w:rsidRPr="00DA710F">
              <w:rPr>
                <w:b/>
                <w:bCs/>
                <w:sz w:val="22"/>
                <w:szCs w:val="22"/>
                <w:u w:val="single"/>
              </w:rPr>
              <w:t>10</w:t>
            </w:r>
            <w:r w:rsidR="00184B3D" w:rsidRPr="009C5B9E">
              <w:rPr>
                <w:sz w:val="22"/>
                <w:szCs w:val="22"/>
              </w:rPr>
              <w:t>, 2025</w:t>
            </w:r>
          </w:p>
        </w:tc>
      </w:tr>
    </w:tbl>
    <w:p w14:paraId="79048BCF" w14:textId="77777777" w:rsidR="003D1490" w:rsidRPr="00823A18" w:rsidRDefault="003D1490" w:rsidP="006C5B99">
      <w:pPr>
        <w:pStyle w:val="Heading2"/>
        <w:keepLines/>
        <w:spacing w:before="240"/>
      </w:pPr>
      <w:bookmarkStart w:id="19" w:name="_Toc179187001"/>
      <w:r w:rsidRPr="00823A18">
        <w:t>Available Funding</w:t>
      </w:r>
      <w:r>
        <w:t xml:space="preserve"> and How Award is Determined</w:t>
      </w:r>
      <w:bookmarkEnd w:id="13"/>
      <w:bookmarkEnd w:id="19"/>
    </w:p>
    <w:p w14:paraId="13307AD0" w14:textId="3FFFC24D" w:rsidR="001E008A" w:rsidRDefault="001E008A" w:rsidP="001E008A">
      <w:pPr>
        <w:keepLines/>
        <w:widowControl w:val="0"/>
        <w:spacing w:after="120"/>
      </w:pPr>
      <w:bookmarkStart w:id="20" w:name="_Toc310513471"/>
      <w:bookmarkEnd w:id="14"/>
      <w:r>
        <w:t xml:space="preserve">To date, the CEC anticipates receiving approximately </w:t>
      </w:r>
      <w:r w:rsidRPr="001F7221">
        <w:t>$1.105 billion in</w:t>
      </w:r>
      <w:r>
        <w:t xml:space="preserve"> federal funding from the following federal opportunities: </w:t>
      </w:r>
    </w:p>
    <w:p w14:paraId="45E449B1" w14:textId="77777777" w:rsidR="001E008A" w:rsidRPr="00F93086" w:rsidRDefault="001E008A" w:rsidP="00560657">
      <w:pPr>
        <w:pStyle w:val="ListParagraph"/>
        <w:keepLines/>
        <w:widowControl w:val="0"/>
        <w:numPr>
          <w:ilvl w:val="0"/>
          <w:numId w:val="45"/>
        </w:numPr>
        <w:spacing w:after="120"/>
      </w:pPr>
      <w:r>
        <w:t>$383,673,792 from the National Electric Vehicle Infrastructure (NEVI) Formula Program</w:t>
      </w:r>
    </w:p>
    <w:p w14:paraId="22F0CC1B" w14:textId="54648141" w:rsidR="27606A9C" w:rsidRDefault="423BF59F" w:rsidP="00560657">
      <w:pPr>
        <w:pStyle w:val="ListParagraph"/>
        <w:keepLines/>
        <w:widowControl w:val="0"/>
        <w:numPr>
          <w:ilvl w:val="0"/>
          <w:numId w:val="45"/>
        </w:numPr>
        <w:spacing w:after="120"/>
        <w:rPr>
          <w:szCs w:val="24"/>
        </w:rPr>
      </w:pPr>
      <w:r>
        <w:t>$61,</w:t>
      </w:r>
      <w:r w:rsidR="1D7EA81D">
        <w:t>418,470</w:t>
      </w:r>
      <w:r>
        <w:t xml:space="preserve"> from the EV Charger Reliability and Accessibility Accelerator</w:t>
      </w:r>
      <w:r w:rsidR="73778303">
        <w:t xml:space="preserve"> program</w:t>
      </w:r>
    </w:p>
    <w:p w14:paraId="61EBD3C1" w14:textId="522D7801" w:rsidR="001E008A" w:rsidRPr="00F93086" w:rsidRDefault="2498191A" w:rsidP="00560657">
      <w:pPr>
        <w:pStyle w:val="ListParagraph"/>
        <w:keepLines/>
        <w:widowControl w:val="0"/>
        <w:numPr>
          <w:ilvl w:val="0"/>
          <w:numId w:val="45"/>
        </w:numPr>
        <w:spacing w:after="120"/>
      </w:pPr>
      <w:r>
        <w:t xml:space="preserve">About </w:t>
      </w:r>
      <w:r w:rsidR="001E008A">
        <w:t>$</w:t>
      </w:r>
      <w:r w:rsidR="1F218C28">
        <w:t xml:space="preserve">170,000,000 </w:t>
      </w:r>
      <w:r w:rsidR="001E008A">
        <w:t xml:space="preserve">to support the Community Energy </w:t>
      </w:r>
      <w:r w:rsidR="62C9C6A6">
        <w:t xml:space="preserve">Reliability and </w:t>
      </w:r>
      <w:r w:rsidR="6E315773">
        <w:t>Resilience</w:t>
      </w:r>
      <w:r w:rsidR="001E008A">
        <w:t xml:space="preserve"> Investment (</w:t>
      </w:r>
      <w:r w:rsidR="6E315773">
        <w:t>CE</w:t>
      </w:r>
      <w:r w:rsidR="652AFAB7">
        <w:t>R</w:t>
      </w:r>
      <w:r w:rsidR="6E315773">
        <w:t>RI</w:t>
      </w:r>
      <w:r w:rsidR="001E008A">
        <w:t>) program from the formula funding for preventing outages and enhancing the resilience of the electric grid.</w:t>
      </w:r>
    </w:p>
    <w:p w14:paraId="2F2785C1" w14:textId="77777777" w:rsidR="001E008A" w:rsidRPr="000B47FD" w:rsidRDefault="001E008A" w:rsidP="00560657">
      <w:pPr>
        <w:pStyle w:val="ListParagraph"/>
        <w:keepLines/>
        <w:widowControl w:val="0"/>
        <w:numPr>
          <w:ilvl w:val="0"/>
          <w:numId w:val="45"/>
        </w:numPr>
        <w:spacing w:after="120"/>
        <w:rPr>
          <w:szCs w:val="24"/>
        </w:rPr>
      </w:pPr>
      <w:r>
        <w:t>$6,688,650 in formula funding from the Energy Efficiency Revolving Loan Fund Capitalization Grant Program.</w:t>
      </w:r>
    </w:p>
    <w:p w14:paraId="1A431382" w14:textId="77777777" w:rsidR="001E008A" w:rsidRDefault="001E008A" w:rsidP="00560657">
      <w:pPr>
        <w:pStyle w:val="ListParagraph"/>
        <w:keepLines/>
        <w:widowControl w:val="0"/>
        <w:numPr>
          <w:ilvl w:val="0"/>
          <w:numId w:val="45"/>
        </w:numPr>
        <w:spacing w:after="120"/>
      </w:pPr>
      <w:r>
        <w:t>$4,522,300 in formula funding from the Energy Efficiency and Conservation Block Grant Program.</w:t>
      </w:r>
    </w:p>
    <w:p w14:paraId="0FD8AF7C" w14:textId="4A6B9C86" w:rsidR="001E008A" w:rsidRPr="00F93086" w:rsidRDefault="001E008A" w:rsidP="00560657">
      <w:pPr>
        <w:pStyle w:val="ListParagraph"/>
        <w:keepLines/>
        <w:widowControl w:val="0"/>
        <w:numPr>
          <w:ilvl w:val="0"/>
          <w:numId w:val="45"/>
        </w:numPr>
        <w:spacing w:after="120"/>
      </w:pPr>
      <w:r>
        <w:t>$2,250,000 in funding for the Building Codes Implementation for Efficiency and Resilience program.</w:t>
      </w:r>
    </w:p>
    <w:p w14:paraId="06D0E50B" w14:textId="77777777" w:rsidR="001E008A" w:rsidRPr="00F93086" w:rsidRDefault="001E008A" w:rsidP="00560657">
      <w:pPr>
        <w:pStyle w:val="ListParagraph"/>
        <w:keepLines/>
        <w:widowControl w:val="0"/>
        <w:numPr>
          <w:ilvl w:val="0"/>
          <w:numId w:val="45"/>
        </w:numPr>
        <w:spacing w:after="120"/>
        <w:rPr>
          <w:szCs w:val="24"/>
        </w:rPr>
      </w:pPr>
      <w:r>
        <w:t xml:space="preserve">$291,951,040 in formula funding for Home Efficiency Rebates Program </w:t>
      </w:r>
    </w:p>
    <w:p w14:paraId="16EF84EE" w14:textId="77777777" w:rsidR="001E008A" w:rsidRPr="00F93086" w:rsidRDefault="001E008A" w:rsidP="00560657">
      <w:pPr>
        <w:pStyle w:val="ListParagraph"/>
        <w:keepLines/>
        <w:widowControl w:val="0"/>
        <w:numPr>
          <w:ilvl w:val="0"/>
          <w:numId w:val="45"/>
        </w:numPr>
        <w:spacing w:after="120"/>
        <w:rPr>
          <w:szCs w:val="24"/>
        </w:rPr>
      </w:pPr>
      <w:r>
        <w:t>$290,252,580 in formula funding for the Home Electrification and Appliance Rebates Program</w:t>
      </w:r>
    </w:p>
    <w:p w14:paraId="7DCB5F32" w14:textId="77777777" w:rsidR="001E008A" w:rsidRDefault="001E008A" w:rsidP="00560657">
      <w:pPr>
        <w:pStyle w:val="ListParagraph"/>
        <w:keepLines/>
        <w:widowControl w:val="0"/>
        <w:numPr>
          <w:ilvl w:val="0"/>
          <w:numId w:val="45"/>
        </w:numPr>
        <w:spacing w:after="120"/>
        <w:rPr>
          <w:szCs w:val="24"/>
        </w:rPr>
      </w:pPr>
      <w:r>
        <w:t>$10,321,930</w:t>
      </w:r>
      <w:r>
        <w:tab/>
        <w:t xml:space="preserve">in formula funding for the State-Based Home Energy Efficiency Training for Residential Energy Contractors program </w:t>
      </w:r>
    </w:p>
    <w:p w14:paraId="7E0FFEF7" w14:textId="77777777" w:rsidR="001E008A" w:rsidRDefault="001E008A" w:rsidP="00560657">
      <w:pPr>
        <w:pStyle w:val="ListParagraph"/>
        <w:keepLines/>
        <w:widowControl w:val="0"/>
        <w:numPr>
          <w:ilvl w:val="0"/>
          <w:numId w:val="45"/>
        </w:numPr>
        <w:spacing w:after="120"/>
      </w:pPr>
      <w:r>
        <w:lastRenderedPageBreak/>
        <w:t>$17,894,329 in formula funding from the program to Support Adoption of the Latest Model Energy Codes or Zero Energy Codes.</w:t>
      </w:r>
    </w:p>
    <w:p w14:paraId="18C942EC" w14:textId="1DD75B8D" w:rsidR="35963D3A" w:rsidRDefault="4FB93745" w:rsidP="00560657">
      <w:pPr>
        <w:pStyle w:val="ListParagraph"/>
        <w:keepLines/>
        <w:widowControl w:val="0"/>
        <w:numPr>
          <w:ilvl w:val="0"/>
          <w:numId w:val="45"/>
        </w:numPr>
        <w:spacing w:after="120"/>
      </w:pPr>
      <w:r w:rsidRPr="64DFB396">
        <w:rPr>
          <w:rFonts w:eastAsia="Calibri"/>
        </w:rPr>
        <w:t>$249,</w:t>
      </w:r>
      <w:r w:rsidR="57A72CC8" w:rsidRPr="42E7FD96">
        <w:rPr>
          <w:rFonts w:eastAsia="Calibri"/>
        </w:rPr>
        <w:t>4</w:t>
      </w:r>
      <w:r w:rsidRPr="42E7FD96">
        <w:rPr>
          <w:rFonts w:eastAsia="Calibri"/>
        </w:rPr>
        <w:t>800</w:t>
      </w:r>
      <w:r w:rsidRPr="64DFB396">
        <w:rPr>
          <w:rFonts w:eastAsia="Calibri"/>
        </w:rPr>
        <w:t>,000</w:t>
      </w:r>
      <w:r w:rsidR="4BFDCBAB">
        <w:t xml:space="preserve"> in funding from the Solar for All program</w:t>
      </w:r>
      <w:r w:rsidR="7624152C">
        <w:t>, a portion of which will be managed by CEC.</w:t>
      </w:r>
    </w:p>
    <w:p w14:paraId="46B54909" w14:textId="77777777" w:rsidR="001E008A" w:rsidRDefault="001E008A" w:rsidP="001E008A">
      <w:pPr>
        <w:keepLines/>
        <w:widowControl w:val="0"/>
        <w:spacing w:after="120"/>
        <w:rPr>
          <w:szCs w:val="24"/>
        </w:rPr>
      </w:pPr>
      <w:r>
        <w:t xml:space="preserve">The CEC anticipates each of these opportunities will require monitoring, compliance and reporting related to state and federal requirements. The list above may expand as additional federal opportunities are announced or awards are made.  </w:t>
      </w:r>
    </w:p>
    <w:p w14:paraId="33BFA920" w14:textId="263A7CD9" w:rsidR="001E008A" w:rsidRPr="00454466" w:rsidRDefault="001E008A" w:rsidP="001E008A">
      <w:pPr>
        <w:keepLines/>
        <w:widowControl w:val="0"/>
        <w:spacing w:after="120"/>
      </w:pPr>
      <w:r>
        <w:t xml:space="preserve">Bidders are encouraged to collaborate with subcontractors with expertise to perform specific tasks or components, in order to create a team of professionals who are able to provide services for all the tasks in the work scope. </w:t>
      </w:r>
    </w:p>
    <w:p w14:paraId="36CDF7FF" w14:textId="220059DC" w:rsidR="001E008A" w:rsidRPr="00BD4B8D" w:rsidRDefault="001E008A" w:rsidP="66410DDC">
      <w:pPr>
        <w:keepLines/>
        <w:widowControl w:val="0"/>
        <w:spacing w:after="120"/>
      </w:pPr>
    </w:p>
    <w:p w14:paraId="18574760" w14:textId="0CA93703" w:rsidR="001E008A" w:rsidRPr="00F65013" w:rsidRDefault="33094878" w:rsidP="001E008A">
      <w:pPr>
        <w:keepLines/>
        <w:widowControl w:val="0"/>
        <w:spacing w:after="120"/>
        <w:rPr>
          <w:szCs w:val="24"/>
        </w:rPr>
      </w:pPr>
      <w:r w:rsidRPr="00F65013">
        <w:rPr>
          <w:rFonts w:eastAsia="Arial"/>
          <w:szCs w:val="24"/>
        </w:rPr>
        <w:t xml:space="preserve">There is $20,000,000 available for the first two years of the Agreement resulting from this RFP. </w:t>
      </w:r>
    </w:p>
    <w:p w14:paraId="77C7FA26" w14:textId="74681274" w:rsidR="001E008A" w:rsidRPr="00F65013" w:rsidRDefault="33094878" w:rsidP="001E008A">
      <w:pPr>
        <w:keepLines/>
        <w:widowControl w:val="0"/>
        <w:spacing w:after="120"/>
        <w:rPr>
          <w:szCs w:val="24"/>
        </w:rPr>
      </w:pPr>
      <w:r w:rsidRPr="00F65013">
        <w:rPr>
          <w:rFonts w:eastAsia="Arial"/>
          <w:szCs w:val="24"/>
        </w:rPr>
        <w:t xml:space="preserve">There is a maximum total budget of $60,000,000, with a maximum Agreement term of 12 years, with optional amendments, as described below.  This is a cost reimbursement </w:t>
      </w:r>
      <w:proofErr w:type="gramStart"/>
      <w:r w:rsidRPr="00F65013">
        <w:rPr>
          <w:rFonts w:eastAsia="Arial"/>
          <w:szCs w:val="24"/>
        </w:rPr>
        <w:t>Agreement</w:t>
      </w:r>
      <w:proofErr w:type="gramEnd"/>
      <w:r w:rsidRPr="00F65013">
        <w:rPr>
          <w:rFonts w:eastAsia="Arial"/>
          <w:szCs w:val="24"/>
        </w:rPr>
        <w:t xml:space="preserve"> and the award will be made to the responsible Bidder providing the highest score, after any applicable preference or incentive. </w:t>
      </w:r>
    </w:p>
    <w:p w14:paraId="53CA70D2" w14:textId="2FF770BF" w:rsidR="001E008A" w:rsidRPr="00F65013" w:rsidRDefault="33094878" w:rsidP="00F65013">
      <w:pPr>
        <w:keepLines/>
        <w:widowControl w:val="0"/>
        <w:spacing w:after="120"/>
        <w:rPr>
          <w:rFonts w:eastAsia="Arial"/>
          <w:szCs w:val="24"/>
        </w:rPr>
      </w:pPr>
      <w:r w:rsidRPr="00F65013">
        <w:rPr>
          <w:rFonts w:eastAsia="Arial"/>
          <w:szCs w:val="24"/>
        </w:rPr>
        <w:t xml:space="preserve"> </w:t>
      </w:r>
    </w:p>
    <w:p w14:paraId="600FC177" w14:textId="5649AC61" w:rsidR="001E008A" w:rsidRPr="00F65013" w:rsidRDefault="33094878" w:rsidP="00560657">
      <w:pPr>
        <w:pStyle w:val="ListParagraph"/>
        <w:keepLines/>
        <w:widowControl w:val="0"/>
        <w:numPr>
          <w:ilvl w:val="0"/>
          <w:numId w:val="49"/>
        </w:numPr>
        <w:spacing w:after="120"/>
        <w:rPr>
          <w:rFonts w:eastAsia="Arial"/>
          <w:szCs w:val="24"/>
        </w:rPr>
      </w:pPr>
      <w:r w:rsidRPr="00F65013">
        <w:rPr>
          <w:rFonts w:eastAsia="Arial"/>
          <w:szCs w:val="24"/>
        </w:rPr>
        <w:t xml:space="preserve">Amendments to Add Funds and Time </w:t>
      </w:r>
    </w:p>
    <w:p w14:paraId="76E30D1F" w14:textId="13D1FA5D" w:rsidR="001E008A" w:rsidRPr="00F65013" w:rsidRDefault="33094878" w:rsidP="00F65013">
      <w:pPr>
        <w:keepLines/>
        <w:widowControl w:val="0"/>
        <w:spacing w:after="120"/>
        <w:rPr>
          <w:rFonts w:eastAsia="Arial"/>
          <w:szCs w:val="24"/>
        </w:rPr>
      </w:pPr>
      <w:r w:rsidRPr="00F65013">
        <w:rPr>
          <w:rFonts w:eastAsia="Arial"/>
          <w:szCs w:val="24"/>
        </w:rPr>
        <w:t xml:space="preserve">The Energy Commission has the option to amend this Agreement and add up to $8,000,000 up to 12 times. The Energy Commission also has the option to add time to the Agreement, up to 12 years. The amendments may occur annually; more frequently if needed; or less frequently. </w:t>
      </w:r>
    </w:p>
    <w:p w14:paraId="35BCD5AC" w14:textId="2D1C2CB6" w:rsidR="001E008A" w:rsidRPr="00F65013" w:rsidRDefault="33094878" w:rsidP="00F65013">
      <w:pPr>
        <w:keepLines/>
        <w:widowControl w:val="0"/>
        <w:spacing w:after="120"/>
        <w:rPr>
          <w:rFonts w:eastAsia="Arial"/>
          <w:szCs w:val="24"/>
        </w:rPr>
      </w:pPr>
      <w:r w:rsidRPr="00F65013">
        <w:rPr>
          <w:rFonts w:eastAsia="Arial"/>
          <w:szCs w:val="24"/>
        </w:rPr>
        <w:t xml:space="preserve">When the Energy Commission amends the Agreement to add funds, and the budget reaches $60 million, there shall be no additional amendments to add funds.  This structure may result in funding being allocated unevenly over time with some amendments having higher amounts than others. </w:t>
      </w:r>
    </w:p>
    <w:p w14:paraId="48EB0EAD" w14:textId="3358B9D4" w:rsidR="001E008A" w:rsidRPr="00F65013" w:rsidRDefault="33094878" w:rsidP="00F65013">
      <w:pPr>
        <w:keepLines/>
        <w:widowControl w:val="0"/>
        <w:spacing w:after="120"/>
        <w:rPr>
          <w:rFonts w:eastAsia="Arial"/>
          <w:szCs w:val="24"/>
        </w:rPr>
      </w:pPr>
      <w:r w:rsidRPr="00F65013">
        <w:rPr>
          <w:rFonts w:eastAsia="Arial"/>
          <w:szCs w:val="24"/>
        </w:rPr>
        <w:t xml:space="preserve">The Agreement amount of $20,000,000 covers the initial 2-year period. If the Energy Commission exercises the option to amend the Agreement to add time or funds, the additional funding will be added to the Agreement in an amount to be determined, up to $8,000,000 for each amendment.  Each subsequent amendment can extend the agreement and add up to $8,000,000 at the Energy Commission’s sole discretion. </w:t>
      </w:r>
    </w:p>
    <w:p w14:paraId="42FB515D" w14:textId="1ADBB56F" w:rsidR="001E008A" w:rsidRPr="00F65013" w:rsidRDefault="33094878" w:rsidP="00560657">
      <w:pPr>
        <w:pStyle w:val="ListParagraph"/>
        <w:keepLines/>
        <w:widowControl w:val="0"/>
        <w:numPr>
          <w:ilvl w:val="0"/>
          <w:numId w:val="49"/>
        </w:numPr>
        <w:spacing w:after="120"/>
        <w:rPr>
          <w:rFonts w:eastAsia="Arial"/>
          <w:szCs w:val="24"/>
        </w:rPr>
      </w:pPr>
      <w:r w:rsidRPr="00F65013">
        <w:rPr>
          <w:rFonts w:eastAsia="Arial"/>
          <w:szCs w:val="24"/>
        </w:rPr>
        <w:t>Amendments to Add Funds</w:t>
      </w:r>
    </w:p>
    <w:p w14:paraId="030F4593" w14:textId="06E81B37" w:rsidR="001E008A" w:rsidRPr="00F65013" w:rsidRDefault="33094878" w:rsidP="00F65013">
      <w:pPr>
        <w:keepLines/>
        <w:widowControl w:val="0"/>
        <w:spacing w:after="120"/>
        <w:rPr>
          <w:rFonts w:eastAsia="Arial"/>
          <w:szCs w:val="24"/>
        </w:rPr>
      </w:pPr>
      <w:r w:rsidRPr="00F65013">
        <w:rPr>
          <w:rFonts w:eastAsia="Arial"/>
          <w:szCs w:val="24"/>
        </w:rPr>
        <w:t xml:space="preserve">The Energy Commission may also amend the Agreement to add funds, but not time. </w:t>
      </w:r>
    </w:p>
    <w:p w14:paraId="60891E10" w14:textId="26997176" w:rsidR="001E008A" w:rsidRPr="00F65013" w:rsidRDefault="33094878" w:rsidP="001E008A">
      <w:pPr>
        <w:keepLines/>
        <w:widowControl w:val="0"/>
        <w:spacing w:after="120"/>
        <w:rPr>
          <w:szCs w:val="24"/>
        </w:rPr>
      </w:pPr>
      <w:r w:rsidRPr="00F65013">
        <w:rPr>
          <w:rFonts w:eastAsia="Arial"/>
          <w:szCs w:val="24"/>
        </w:rPr>
        <w:t xml:space="preserve">This amendment would be included as one of the 12 optional amendments. </w:t>
      </w:r>
    </w:p>
    <w:p w14:paraId="5D0DF508" w14:textId="372035AF" w:rsidR="001E008A" w:rsidRPr="00F65013" w:rsidRDefault="33094878" w:rsidP="00560657">
      <w:pPr>
        <w:pStyle w:val="ListParagraph"/>
        <w:keepLines/>
        <w:widowControl w:val="0"/>
        <w:numPr>
          <w:ilvl w:val="0"/>
          <w:numId w:val="49"/>
        </w:numPr>
        <w:spacing w:after="120"/>
        <w:rPr>
          <w:rFonts w:eastAsia="Arial"/>
        </w:rPr>
      </w:pPr>
      <w:r w:rsidRPr="0177F350">
        <w:rPr>
          <w:rFonts w:eastAsia="Arial"/>
        </w:rPr>
        <w:t>Amendments to Add Time</w:t>
      </w:r>
    </w:p>
    <w:p w14:paraId="2C713CCC" w14:textId="7C6F934C" w:rsidR="001E008A" w:rsidRPr="00F65013" w:rsidRDefault="33094878" w:rsidP="00F65013">
      <w:pPr>
        <w:keepLines/>
        <w:widowControl w:val="0"/>
        <w:spacing w:after="120"/>
        <w:rPr>
          <w:rFonts w:eastAsia="Arial"/>
        </w:rPr>
      </w:pPr>
      <w:r w:rsidRPr="0177F350">
        <w:rPr>
          <w:rFonts w:eastAsia="Arial"/>
        </w:rPr>
        <w:t>The Energy Commission may also amend the Agreement to add time, but not funds. In particular, if there is still time remaining within the possible 12-year term, but the budget has reached $60 million, the Energy Commission can still amend the Agreement to add time, up to 12 years.  This amendment would be included as one of the 12 optional amendments.</w:t>
      </w:r>
    </w:p>
    <w:p w14:paraId="15603BF7" w14:textId="7E74878D" w:rsidR="001E008A" w:rsidRPr="00F65013" w:rsidRDefault="33094878" w:rsidP="00F65013">
      <w:pPr>
        <w:keepLines/>
        <w:widowControl w:val="0"/>
        <w:spacing w:after="120"/>
        <w:rPr>
          <w:rFonts w:eastAsia="Arial"/>
          <w:szCs w:val="24"/>
        </w:rPr>
      </w:pPr>
      <w:r w:rsidRPr="00F65013">
        <w:rPr>
          <w:rFonts w:eastAsia="Arial"/>
          <w:szCs w:val="24"/>
        </w:rPr>
        <w:lastRenderedPageBreak/>
        <w:t>The amendments are shown in the table below.</w:t>
      </w:r>
    </w:p>
    <w:tbl>
      <w:tblPr>
        <w:tblStyle w:val="TableGrid"/>
        <w:tblW w:w="0" w:type="auto"/>
        <w:tblLayout w:type="fixed"/>
        <w:tblLook w:val="04A0" w:firstRow="1" w:lastRow="0" w:firstColumn="1" w:lastColumn="0" w:noHBand="0" w:noVBand="1"/>
      </w:tblPr>
      <w:tblGrid>
        <w:gridCol w:w="3330"/>
        <w:gridCol w:w="2250"/>
      </w:tblGrid>
      <w:tr w:rsidR="66410DDC" w14:paraId="066D70F3" w14:textId="77777777" w:rsidTr="66410DDC">
        <w:trPr>
          <w:trHeight w:val="195"/>
        </w:trPr>
        <w:tc>
          <w:tcPr>
            <w:tcW w:w="333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11E0346" w14:textId="4AC842ED" w:rsidR="66410DDC" w:rsidRDefault="66410DDC" w:rsidP="00F65013">
            <w:pPr>
              <w:spacing w:after="120"/>
              <w:rPr>
                <w:rFonts w:eastAsia="Arial"/>
                <w:color w:val="000000" w:themeColor="text1"/>
                <w:sz w:val="20"/>
              </w:rPr>
            </w:pPr>
            <w:r w:rsidRPr="66410DDC">
              <w:rPr>
                <w:rFonts w:eastAsia="Arial"/>
                <w:color w:val="000000" w:themeColor="text1"/>
                <w:sz w:val="20"/>
              </w:rPr>
              <w:t>Vehicle</w:t>
            </w:r>
          </w:p>
        </w:tc>
        <w:tc>
          <w:tcPr>
            <w:tcW w:w="22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FD010ED" w14:textId="5656098B" w:rsidR="66410DDC" w:rsidRDefault="66410DDC" w:rsidP="00F65013">
            <w:pPr>
              <w:spacing w:after="120"/>
              <w:rPr>
                <w:rFonts w:eastAsia="Arial"/>
                <w:color w:val="000000" w:themeColor="text1"/>
                <w:sz w:val="20"/>
              </w:rPr>
            </w:pPr>
            <w:r w:rsidRPr="66410DDC">
              <w:rPr>
                <w:rFonts w:eastAsia="Arial"/>
                <w:color w:val="000000" w:themeColor="text1"/>
                <w:sz w:val="20"/>
              </w:rPr>
              <w:t>Funding</w:t>
            </w:r>
          </w:p>
        </w:tc>
      </w:tr>
      <w:tr w:rsidR="66410DDC" w14:paraId="41F70974" w14:textId="77777777" w:rsidTr="66410DDC">
        <w:trPr>
          <w:trHeight w:val="210"/>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55D1D719" w14:textId="5148A721" w:rsidR="66410DDC" w:rsidRDefault="66410DDC" w:rsidP="00BF0877">
            <w:pPr>
              <w:spacing w:after="120"/>
              <w:rPr>
                <w:rFonts w:eastAsia="Arial"/>
                <w:sz w:val="20"/>
              </w:rPr>
            </w:pPr>
            <w:r w:rsidRPr="66410DDC">
              <w:rPr>
                <w:rFonts w:eastAsia="Arial"/>
                <w:sz w:val="20"/>
              </w:rPr>
              <w:t xml:space="preserve">Initial Agreement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1AA9A4F4" w14:textId="213C9EB1" w:rsidR="66410DDC" w:rsidRDefault="66410DDC" w:rsidP="00BF0877">
            <w:pPr>
              <w:spacing w:after="120"/>
              <w:rPr>
                <w:rFonts w:eastAsia="Arial"/>
                <w:sz w:val="20"/>
              </w:rPr>
            </w:pPr>
            <w:r w:rsidRPr="66410DDC">
              <w:rPr>
                <w:rFonts w:eastAsia="Arial"/>
                <w:sz w:val="20"/>
              </w:rPr>
              <w:t>$20,000,000</w:t>
            </w:r>
          </w:p>
        </w:tc>
      </w:tr>
      <w:tr w:rsidR="66410DDC" w14:paraId="29711CDE"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7CF06111" w14:textId="652C15CD" w:rsidR="66410DDC" w:rsidRDefault="66410DDC" w:rsidP="00BF0877">
            <w:pPr>
              <w:spacing w:after="120"/>
              <w:rPr>
                <w:rFonts w:eastAsia="Arial"/>
                <w:sz w:val="20"/>
              </w:rPr>
            </w:pPr>
            <w:r w:rsidRPr="66410DDC">
              <w:rPr>
                <w:rFonts w:eastAsia="Arial"/>
                <w:sz w:val="20"/>
              </w:rPr>
              <w:t>Amendment #1</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539D077" w14:textId="491AB7E8" w:rsidR="66410DDC" w:rsidRDefault="66410DDC" w:rsidP="00BF0877">
            <w:pPr>
              <w:spacing w:after="120"/>
              <w:rPr>
                <w:rFonts w:eastAsia="Arial"/>
                <w:sz w:val="20"/>
              </w:rPr>
            </w:pPr>
            <w:r w:rsidRPr="66410DDC">
              <w:rPr>
                <w:rFonts w:eastAsia="Arial"/>
                <w:sz w:val="20"/>
              </w:rPr>
              <w:t>Up to $8,000,000</w:t>
            </w:r>
          </w:p>
        </w:tc>
      </w:tr>
      <w:tr w:rsidR="66410DDC" w14:paraId="7E465F2D"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72E207E8" w14:textId="28DFC460" w:rsidR="66410DDC" w:rsidRDefault="66410DDC" w:rsidP="00BF0877">
            <w:pPr>
              <w:spacing w:after="120"/>
              <w:rPr>
                <w:rFonts w:eastAsia="Arial"/>
                <w:sz w:val="20"/>
              </w:rPr>
            </w:pPr>
            <w:r w:rsidRPr="66410DDC">
              <w:rPr>
                <w:rFonts w:eastAsia="Arial"/>
                <w:sz w:val="20"/>
              </w:rPr>
              <w:t>Amendment #2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193A1934" w14:textId="153B3531" w:rsidR="66410DDC" w:rsidRDefault="66410DDC" w:rsidP="00BF0877">
            <w:pPr>
              <w:spacing w:after="120"/>
              <w:rPr>
                <w:rFonts w:eastAsia="Arial"/>
                <w:sz w:val="20"/>
              </w:rPr>
            </w:pPr>
            <w:r w:rsidRPr="66410DDC">
              <w:rPr>
                <w:rFonts w:eastAsia="Arial"/>
                <w:sz w:val="20"/>
              </w:rPr>
              <w:t>Up to $8,000,000</w:t>
            </w:r>
          </w:p>
        </w:tc>
      </w:tr>
      <w:tr w:rsidR="66410DDC" w14:paraId="343CC6C6"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1BCAA019" w14:textId="415D07EB" w:rsidR="66410DDC" w:rsidRDefault="66410DDC" w:rsidP="00BF0877">
            <w:pPr>
              <w:spacing w:after="120"/>
              <w:rPr>
                <w:rFonts w:eastAsia="Arial"/>
                <w:sz w:val="20"/>
              </w:rPr>
            </w:pPr>
            <w:r w:rsidRPr="66410DDC">
              <w:rPr>
                <w:rFonts w:eastAsia="Arial"/>
                <w:sz w:val="20"/>
              </w:rPr>
              <w:t>Amendment #3</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14B2C96" w14:textId="3D6185E5" w:rsidR="66410DDC" w:rsidRDefault="66410DDC" w:rsidP="00BF0877">
            <w:pPr>
              <w:spacing w:after="120"/>
              <w:rPr>
                <w:rFonts w:eastAsia="Arial"/>
                <w:sz w:val="20"/>
              </w:rPr>
            </w:pPr>
            <w:r w:rsidRPr="66410DDC">
              <w:rPr>
                <w:rFonts w:eastAsia="Arial"/>
                <w:sz w:val="20"/>
              </w:rPr>
              <w:t>Up to $8,000,000</w:t>
            </w:r>
          </w:p>
        </w:tc>
      </w:tr>
      <w:tr w:rsidR="66410DDC" w14:paraId="0F76C28A"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70040C5D" w14:textId="163BFB9C" w:rsidR="66410DDC" w:rsidRDefault="66410DDC" w:rsidP="00BF0877">
            <w:pPr>
              <w:spacing w:after="120"/>
              <w:rPr>
                <w:rFonts w:eastAsia="Arial"/>
                <w:sz w:val="20"/>
              </w:rPr>
            </w:pPr>
            <w:r w:rsidRPr="66410DDC">
              <w:rPr>
                <w:rFonts w:eastAsia="Arial"/>
                <w:sz w:val="20"/>
              </w:rPr>
              <w:t>Amendment #4</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D815ED5" w14:textId="029EE001" w:rsidR="66410DDC" w:rsidRDefault="66410DDC" w:rsidP="00BF0877">
            <w:pPr>
              <w:spacing w:after="120"/>
              <w:rPr>
                <w:rFonts w:eastAsia="Arial"/>
                <w:sz w:val="20"/>
              </w:rPr>
            </w:pPr>
            <w:r w:rsidRPr="66410DDC">
              <w:rPr>
                <w:rFonts w:eastAsia="Arial"/>
                <w:sz w:val="20"/>
              </w:rPr>
              <w:t>Up to $8,000,000</w:t>
            </w:r>
          </w:p>
        </w:tc>
      </w:tr>
      <w:tr w:rsidR="66410DDC" w14:paraId="4C852BF0"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6571F5E8" w14:textId="015C0611" w:rsidR="66410DDC" w:rsidRDefault="66410DDC" w:rsidP="00BF0877">
            <w:pPr>
              <w:spacing w:after="120"/>
              <w:rPr>
                <w:rFonts w:eastAsia="Arial"/>
                <w:sz w:val="20"/>
              </w:rPr>
            </w:pPr>
            <w:r w:rsidRPr="66410DDC">
              <w:rPr>
                <w:rFonts w:eastAsia="Arial"/>
                <w:sz w:val="20"/>
              </w:rPr>
              <w:t>Amendment #5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5B5461D" w14:textId="3F5AEB5B" w:rsidR="66410DDC" w:rsidRDefault="66410DDC" w:rsidP="00BF0877">
            <w:pPr>
              <w:spacing w:after="120"/>
              <w:rPr>
                <w:rFonts w:eastAsia="Arial"/>
                <w:sz w:val="20"/>
              </w:rPr>
            </w:pPr>
            <w:r w:rsidRPr="66410DDC">
              <w:rPr>
                <w:rFonts w:eastAsia="Arial"/>
                <w:sz w:val="20"/>
              </w:rPr>
              <w:t>Up to $8,000,000</w:t>
            </w:r>
          </w:p>
        </w:tc>
      </w:tr>
      <w:tr w:rsidR="66410DDC" w14:paraId="78960276"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5290C19A" w14:textId="668C9264" w:rsidR="66410DDC" w:rsidRDefault="66410DDC" w:rsidP="00BF0877">
            <w:pPr>
              <w:spacing w:after="120"/>
              <w:rPr>
                <w:rFonts w:eastAsia="Arial"/>
                <w:sz w:val="20"/>
              </w:rPr>
            </w:pPr>
            <w:r w:rsidRPr="66410DDC">
              <w:rPr>
                <w:rFonts w:eastAsia="Arial"/>
                <w:sz w:val="20"/>
              </w:rPr>
              <w:t>Amendment #6</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C4D2C9F" w14:textId="4EE81A5B" w:rsidR="66410DDC" w:rsidRDefault="66410DDC" w:rsidP="00BF0877">
            <w:pPr>
              <w:spacing w:after="120"/>
              <w:rPr>
                <w:rFonts w:eastAsia="Arial"/>
                <w:sz w:val="20"/>
              </w:rPr>
            </w:pPr>
            <w:r w:rsidRPr="66410DDC">
              <w:rPr>
                <w:rFonts w:eastAsia="Arial"/>
                <w:sz w:val="20"/>
              </w:rPr>
              <w:t>Up to $8,000,000</w:t>
            </w:r>
          </w:p>
        </w:tc>
      </w:tr>
      <w:tr w:rsidR="66410DDC" w14:paraId="7759C886"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008DE9A2" w14:textId="36400851" w:rsidR="66410DDC" w:rsidRDefault="66410DDC" w:rsidP="00BF0877">
            <w:pPr>
              <w:spacing w:after="120"/>
              <w:rPr>
                <w:rFonts w:eastAsia="Arial"/>
                <w:sz w:val="20"/>
              </w:rPr>
            </w:pPr>
            <w:r w:rsidRPr="66410DDC">
              <w:rPr>
                <w:rFonts w:eastAsia="Arial"/>
                <w:sz w:val="20"/>
              </w:rPr>
              <w:t>Amendment #7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09AFD4B" w14:textId="4F3449E5" w:rsidR="66410DDC" w:rsidRDefault="66410DDC" w:rsidP="00BF0877">
            <w:pPr>
              <w:spacing w:after="120"/>
              <w:rPr>
                <w:rFonts w:eastAsia="Arial"/>
                <w:sz w:val="20"/>
              </w:rPr>
            </w:pPr>
            <w:r w:rsidRPr="66410DDC">
              <w:rPr>
                <w:rFonts w:eastAsia="Arial"/>
                <w:sz w:val="20"/>
              </w:rPr>
              <w:t>Up to $8,000,000</w:t>
            </w:r>
          </w:p>
        </w:tc>
      </w:tr>
      <w:tr w:rsidR="66410DDC" w14:paraId="37B96771"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468C8D37" w14:textId="32A3A8BC" w:rsidR="66410DDC" w:rsidRDefault="66410DDC" w:rsidP="00BF0877">
            <w:pPr>
              <w:spacing w:after="120"/>
              <w:rPr>
                <w:rFonts w:eastAsia="Arial"/>
                <w:sz w:val="20"/>
              </w:rPr>
            </w:pPr>
            <w:r w:rsidRPr="66410DDC">
              <w:rPr>
                <w:rFonts w:eastAsia="Arial"/>
                <w:sz w:val="20"/>
              </w:rPr>
              <w:t>Amendment #8</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DDFF0CC" w14:textId="34DC8068" w:rsidR="66410DDC" w:rsidRDefault="66410DDC" w:rsidP="00BF0877">
            <w:pPr>
              <w:spacing w:after="120"/>
              <w:rPr>
                <w:rFonts w:eastAsia="Arial"/>
                <w:sz w:val="20"/>
              </w:rPr>
            </w:pPr>
            <w:r w:rsidRPr="66410DDC">
              <w:rPr>
                <w:rFonts w:eastAsia="Arial"/>
                <w:sz w:val="20"/>
              </w:rPr>
              <w:t>Up to $8,000,000</w:t>
            </w:r>
          </w:p>
        </w:tc>
      </w:tr>
      <w:tr w:rsidR="66410DDC" w14:paraId="315ED0E4"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212B58CD" w14:textId="5672EB1A" w:rsidR="66410DDC" w:rsidRDefault="66410DDC" w:rsidP="00BF0877">
            <w:pPr>
              <w:spacing w:after="120"/>
              <w:rPr>
                <w:rFonts w:eastAsia="Arial"/>
                <w:sz w:val="20"/>
              </w:rPr>
            </w:pPr>
            <w:r w:rsidRPr="66410DDC">
              <w:rPr>
                <w:rFonts w:eastAsia="Arial"/>
                <w:sz w:val="20"/>
              </w:rPr>
              <w:t>Amendment #9</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C0242B1" w14:textId="75C7BD8F" w:rsidR="66410DDC" w:rsidRDefault="66410DDC" w:rsidP="00BF0877">
            <w:pPr>
              <w:spacing w:after="120"/>
              <w:rPr>
                <w:rFonts w:eastAsia="Arial"/>
                <w:sz w:val="20"/>
              </w:rPr>
            </w:pPr>
            <w:r w:rsidRPr="66410DDC">
              <w:rPr>
                <w:rFonts w:eastAsia="Arial"/>
                <w:sz w:val="20"/>
              </w:rPr>
              <w:t>Up to $8,000,000</w:t>
            </w:r>
          </w:p>
        </w:tc>
      </w:tr>
      <w:tr w:rsidR="66410DDC" w14:paraId="744C40E5" w14:textId="77777777" w:rsidTr="66410DDC">
        <w:trPr>
          <w:trHeight w:val="34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6B5A05FC" w14:textId="730B052D" w:rsidR="66410DDC" w:rsidRDefault="66410DDC" w:rsidP="00BF0877">
            <w:pPr>
              <w:spacing w:after="120"/>
              <w:rPr>
                <w:rFonts w:eastAsia="Arial"/>
                <w:sz w:val="20"/>
              </w:rPr>
            </w:pPr>
            <w:r w:rsidRPr="66410DDC">
              <w:rPr>
                <w:rFonts w:eastAsia="Arial"/>
                <w:sz w:val="20"/>
              </w:rPr>
              <w:t>Amendment #10</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3EC5CAA" w14:textId="0A53DCC7" w:rsidR="66410DDC" w:rsidRDefault="66410DDC" w:rsidP="00BF0877">
            <w:pPr>
              <w:spacing w:after="120"/>
              <w:rPr>
                <w:rFonts w:eastAsia="Arial"/>
                <w:sz w:val="20"/>
              </w:rPr>
            </w:pPr>
            <w:r w:rsidRPr="66410DDC">
              <w:rPr>
                <w:rFonts w:eastAsia="Arial"/>
                <w:sz w:val="20"/>
              </w:rPr>
              <w:t>Up to $8,000,000</w:t>
            </w:r>
          </w:p>
        </w:tc>
      </w:tr>
      <w:tr w:rsidR="66410DDC" w14:paraId="7EA59577" w14:textId="77777777" w:rsidTr="66410DDC">
        <w:trPr>
          <w:trHeight w:val="195"/>
        </w:trPr>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0A2227F7" w14:textId="6BF93EF9" w:rsidR="66410DDC" w:rsidRDefault="66410DDC" w:rsidP="00BF0877">
            <w:pPr>
              <w:spacing w:after="120"/>
              <w:rPr>
                <w:rFonts w:eastAsia="Arial"/>
                <w:sz w:val="20"/>
              </w:rPr>
            </w:pPr>
            <w:r w:rsidRPr="66410DDC">
              <w:rPr>
                <w:rFonts w:eastAsia="Arial"/>
                <w:sz w:val="20"/>
              </w:rPr>
              <w:t>Amendment #11</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8C68778" w14:textId="3D4522FB" w:rsidR="66410DDC" w:rsidRDefault="66410DDC" w:rsidP="00BF0877">
            <w:pPr>
              <w:spacing w:after="120"/>
              <w:rPr>
                <w:rFonts w:eastAsia="Arial"/>
                <w:sz w:val="20"/>
              </w:rPr>
            </w:pPr>
            <w:r w:rsidRPr="66410DDC">
              <w:rPr>
                <w:rFonts w:eastAsia="Arial"/>
                <w:sz w:val="20"/>
              </w:rPr>
              <w:t>Up to $8,000,000</w:t>
            </w:r>
          </w:p>
        </w:tc>
      </w:tr>
      <w:tr w:rsidR="66410DDC" w14:paraId="7816EFE6" w14:textId="77777777" w:rsidTr="66410DDC">
        <w:trPr>
          <w:trHeight w:val="210"/>
        </w:trPr>
        <w:tc>
          <w:tcPr>
            <w:tcW w:w="3330" w:type="dxa"/>
            <w:tcBorders>
              <w:top w:val="single" w:sz="8" w:space="0" w:color="auto"/>
              <w:left w:val="single" w:sz="8" w:space="0" w:color="auto"/>
              <w:bottom w:val="single" w:sz="24" w:space="0" w:color="auto"/>
              <w:right w:val="single" w:sz="8" w:space="0" w:color="auto"/>
            </w:tcBorders>
            <w:tcMar>
              <w:left w:w="108" w:type="dxa"/>
              <w:right w:w="108" w:type="dxa"/>
            </w:tcMar>
          </w:tcPr>
          <w:p w14:paraId="75C8E12D" w14:textId="732FF928" w:rsidR="66410DDC" w:rsidRDefault="66410DDC" w:rsidP="00BF0877">
            <w:pPr>
              <w:spacing w:after="120"/>
              <w:rPr>
                <w:rFonts w:eastAsia="Arial"/>
                <w:sz w:val="20"/>
              </w:rPr>
            </w:pPr>
            <w:r w:rsidRPr="66410DDC">
              <w:rPr>
                <w:rFonts w:eastAsia="Arial"/>
                <w:sz w:val="20"/>
              </w:rPr>
              <w:t>Amendment #12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FB4C3E7" w14:textId="43437E08" w:rsidR="66410DDC" w:rsidRDefault="66410DDC" w:rsidP="00BF0877">
            <w:pPr>
              <w:spacing w:after="120"/>
              <w:rPr>
                <w:rFonts w:eastAsia="Arial"/>
                <w:sz w:val="20"/>
              </w:rPr>
            </w:pPr>
            <w:r w:rsidRPr="66410DDC">
              <w:rPr>
                <w:rFonts w:eastAsia="Arial"/>
                <w:sz w:val="20"/>
              </w:rPr>
              <w:t>Up to $8,000,000</w:t>
            </w:r>
          </w:p>
        </w:tc>
      </w:tr>
      <w:tr w:rsidR="66410DDC" w14:paraId="4B90E99A" w14:textId="77777777" w:rsidTr="66410DDC">
        <w:trPr>
          <w:gridAfter w:val="1"/>
          <w:wAfter w:w="2250" w:type="dxa"/>
          <w:trHeight w:val="345"/>
        </w:trPr>
        <w:tc>
          <w:tcPr>
            <w:tcW w:w="3330" w:type="dxa"/>
            <w:tcBorders>
              <w:top w:val="single" w:sz="24" w:space="0" w:color="auto"/>
              <w:left w:val="single" w:sz="8" w:space="0" w:color="auto"/>
              <w:bottom w:val="single" w:sz="24" w:space="0" w:color="auto"/>
              <w:right w:val="single" w:sz="8" w:space="0" w:color="auto"/>
            </w:tcBorders>
            <w:tcMar>
              <w:left w:w="108" w:type="dxa"/>
              <w:right w:w="108" w:type="dxa"/>
            </w:tcMar>
          </w:tcPr>
          <w:p w14:paraId="0ED6D375" w14:textId="27F79AA1" w:rsidR="66410DDC" w:rsidRDefault="66410DDC" w:rsidP="00BF0877">
            <w:pPr>
              <w:spacing w:after="120"/>
              <w:rPr>
                <w:rFonts w:eastAsia="Arial"/>
                <w:sz w:val="20"/>
              </w:rPr>
            </w:pPr>
            <w:r w:rsidRPr="66410DDC">
              <w:rPr>
                <w:rFonts w:eastAsia="Arial"/>
                <w:sz w:val="20"/>
              </w:rPr>
              <w:t>Total – up to $60,000,000</w:t>
            </w:r>
          </w:p>
        </w:tc>
      </w:tr>
      <w:tr w:rsidR="66410DDC" w14:paraId="1EA9065B" w14:textId="77777777" w:rsidTr="66410DDC">
        <w:trPr>
          <w:gridAfter w:val="1"/>
          <w:wAfter w:w="2250" w:type="dxa"/>
          <w:trHeight w:val="210"/>
        </w:trPr>
        <w:tc>
          <w:tcPr>
            <w:tcW w:w="3330" w:type="dxa"/>
            <w:tcBorders>
              <w:top w:val="single" w:sz="24" w:space="0" w:color="auto"/>
              <w:left w:val="single" w:sz="8" w:space="0" w:color="auto"/>
              <w:bottom w:val="single" w:sz="8" w:space="0" w:color="auto"/>
              <w:right w:val="single" w:sz="8" w:space="0" w:color="auto"/>
            </w:tcBorders>
            <w:tcMar>
              <w:left w:w="108" w:type="dxa"/>
              <w:right w:w="108" w:type="dxa"/>
            </w:tcMar>
          </w:tcPr>
          <w:p w14:paraId="507F24B6" w14:textId="57D9A65E" w:rsidR="66410DDC" w:rsidRDefault="66410DDC" w:rsidP="00BF0877">
            <w:pPr>
              <w:spacing w:after="120"/>
              <w:rPr>
                <w:rFonts w:eastAsia="Arial"/>
                <w:sz w:val="20"/>
              </w:rPr>
            </w:pPr>
            <w:r w:rsidRPr="66410DDC">
              <w:rPr>
                <w:rFonts w:eastAsia="Arial"/>
                <w:sz w:val="20"/>
              </w:rPr>
              <w:t>Total duration – up to 12 years</w:t>
            </w:r>
          </w:p>
        </w:tc>
      </w:tr>
    </w:tbl>
    <w:p w14:paraId="5AC7F5B5" w14:textId="241132D6" w:rsidR="001E008A" w:rsidRPr="00BD4B8D" w:rsidRDefault="001E008A" w:rsidP="001222CD">
      <w:pPr>
        <w:keepLines/>
        <w:widowControl w:val="0"/>
        <w:spacing w:after="120"/>
        <w:rPr>
          <w:rFonts w:eastAsia="Arial"/>
          <w:sz w:val="22"/>
          <w:szCs w:val="22"/>
        </w:rPr>
      </w:pPr>
    </w:p>
    <w:p w14:paraId="5D22A4F0" w14:textId="77777777" w:rsidR="00E44F74" w:rsidRPr="001A13B6" w:rsidRDefault="00E44F74" w:rsidP="00E44F74">
      <w:pPr>
        <w:keepLines/>
        <w:widowControl w:val="0"/>
        <w:spacing w:after="120"/>
        <w:rPr>
          <w:szCs w:val="24"/>
        </w:rPr>
      </w:pPr>
      <w:r w:rsidRPr="001A13B6">
        <w:rPr>
          <w:szCs w:val="24"/>
        </w:rPr>
        <w:t>The Energy Commission reserves the right to reduce the contract amount to an amount deemed appropriate in the event the budgeted funds do not provide full funding of Energy Commission contracts.  In this event, the Contractor and Commission Agreement Manager (CAM) shall meet and reach agreement on a reduced scope of work commensurate with the level of available funding.</w:t>
      </w:r>
    </w:p>
    <w:p w14:paraId="24E66F60" w14:textId="4EDBA80A" w:rsidR="007F5B86" w:rsidRPr="00BE49CC" w:rsidRDefault="007F5B86" w:rsidP="001233DB">
      <w:pPr>
        <w:pStyle w:val="Heading2"/>
        <w:keepLines/>
        <w:widowControl w:val="0"/>
        <w:spacing w:before="360"/>
      </w:pPr>
      <w:bookmarkStart w:id="21" w:name="_Toc179187002"/>
      <w:r>
        <w:lastRenderedPageBreak/>
        <w:t>Eligible Bidders</w:t>
      </w:r>
      <w:r w:rsidR="315EAAF2">
        <w:t xml:space="preserve"> and Agreement Terms</w:t>
      </w:r>
      <w:bookmarkEnd w:id="21"/>
      <w:r w:rsidR="315EAAF2">
        <w:t xml:space="preserve"> </w:t>
      </w:r>
      <w:bookmarkEnd w:id="20"/>
    </w:p>
    <w:p w14:paraId="54CFC6DE" w14:textId="141670E2" w:rsidR="4CA70FDA" w:rsidRDefault="4CA70FDA" w:rsidP="65F6B91D">
      <w:pPr>
        <w:keepNext/>
        <w:keepLines/>
        <w:widowControl w:val="0"/>
        <w:rPr>
          <w:highlight w:val="yellow"/>
        </w:rPr>
      </w:pPr>
    </w:p>
    <w:p w14:paraId="23D6C940" w14:textId="56F58BDA" w:rsidR="4CA70FDA" w:rsidRDefault="36293A40" w:rsidP="65F6B91D">
      <w:pPr>
        <w:keepNext/>
        <w:keepLines/>
        <w:widowControl w:val="0"/>
      </w:pPr>
      <w:r>
        <w:t xml:space="preserve">This is a solicitation for private-entity </w:t>
      </w:r>
      <w:r w:rsidR="1B91CACD">
        <w:t>Bidders</w:t>
      </w:r>
      <w:r>
        <w:t xml:space="preserve"> only; </w:t>
      </w:r>
      <w:r w:rsidR="34CFB695">
        <w:t>the Energy Commission</w:t>
      </w:r>
      <w:r>
        <w:t xml:space="preserve"> will not consider bids submitted by public entities.  </w:t>
      </w:r>
    </w:p>
    <w:p w14:paraId="5D3C1D56" w14:textId="5378BAE9" w:rsidR="4CA70FDA" w:rsidRDefault="4CA70FDA" w:rsidP="65F6B91D">
      <w:pPr>
        <w:keepNext/>
        <w:keepLines/>
        <w:widowControl w:val="0"/>
        <w:rPr>
          <w:highlight w:val="yellow"/>
        </w:rPr>
      </w:pPr>
    </w:p>
    <w:p w14:paraId="24472B13" w14:textId="3F2CB04C" w:rsidR="3C0AC8E4" w:rsidRDefault="3C0AC8E4" w:rsidP="65F6B91D">
      <w:pPr>
        <w:keepNext/>
        <w:keepLines/>
        <w:widowControl w:val="0"/>
      </w:pPr>
      <w:r w:rsidRPr="65F6B91D">
        <w:rPr>
          <w:rFonts w:eastAsia="Arial"/>
        </w:rPr>
        <w:t xml:space="preserve">The </w:t>
      </w:r>
      <w:r w:rsidR="29C78B93" w:rsidRPr="65F6B91D">
        <w:rPr>
          <w:rFonts w:eastAsia="Arial"/>
        </w:rPr>
        <w:t>A</w:t>
      </w:r>
      <w:r w:rsidR="11EEECD6" w:rsidRPr="65F6B91D">
        <w:rPr>
          <w:rFonts w:eastAsia="Arial"/>
        </w:rPr>
        <w:t>greement resulting from this</w:t>
      </w:r>
      <w:r w:rsidR="47530F2B" w:rsidRPr="65F6B91D">
        <w:rPr>
          <w:rFonts w:eastAsia="Arial"/>
        </w:rPr>
        <w:t xml:space="preserve"> solicitation </w:t>
      </w:r>
      <w:r w:rsidR="11EEECD6" w:rsidRPr="65F6B91D">
        <w:rPr>
          <w:rFonts w:eastAsia="Arial"/>
        </w:rPr>
        <w:t xml:space="preserve">will include terms and conditions that set forth the </w:t>
      </w:r>
      <w:r w:rsidR="49731144" w:rsidRPr="65F6B91D">
        <w:rPr>
          <w:rFonts w:eastAsia="Arial"/>
        </w:rPr>
        <w:t>Contractor</w:t>
      </w:r>
      <w:r w:rsidR="11EEECD6" w:rsidRPr="65F6B91D">
        <w:rPr>
          <w:rFonts w:eastAsia="Arial"/>
        </w:rPr>
        <w:t xml:space="preserve">’s rights and responsibilities. </w:t>
      </w:r>
      <w:r w:rsidR="02F03C1A">
        <w:t xml:space="preserve">Bidders must </w:t>
      </w:r>
      <w:r w:rsidR="34896664">
        <w:t>review t</w:t>
      </w:r>
      <w:r w:rsidR="02F03C1A">
        <w:t xml:space="preserve">he </w:t>
      </w:r>
      <w:r w:rsidR="5CC00630">
        <w:t xml:space="preserve">draft </w:t>
      </w:r>
      <w:r w:rsidR="02F03C1A">
        <w:t xml:space="preserve">terms and conditions (Attachment 8). </w:t>
      </w:r>
      <w:r w:rsidR="6BB2F2C3" w:rsidRPr="65F6B91D">
        <w:rPr>
          <w:rFonts w:eastAsia="Arial"/>
        </w:rPr>
        <w:t>Bidder</w:t>
      </w:r>
      <w:r w:rsidR="11EEECD6" w:rsidRPr="65F6B91D">
        <w:rPr>
          <w:rFonts w:eastAsia="Arial"/>
        </w:rPr>
        <w:t xml:space="preserve">s must agree to all final terms and conditions to receive </w:t>
      </w:r>
      <w:r w:rsidR="2A3BF775" w:rsidRPr="65F6B91D">
        <w:rPr>
          <w:rFonts w:eastAsia="Arial"/>
        </w:rPr>
        <w:t>the Agreement award</w:t>
      </w:r>
      <w:r w:rsidR="11EEECD6" w:rsidRPr="65F6B91D">
        <w:rPr>
          <w:rFonts w:eastAsia="Arial"/>
        </w:rPr>
        <w:t>. Be aware that the terms and conditions included in</w:t>
      </w:r>
      <w:r w:rsidR="4EB61C3A" w:rsidRPr="65F6B91D">
        <w:rPr>
          <w:rFonts w:eastAsia="Arial"/>
        </w:rPr>
        <w:t xml:space="preserve"> Attachment 8</w:t>
      </w:r>
      <w:r w:rsidR="11EEECD6" w:rsidRPr="65F6B91D">
        <w:rPr>
          <w:rFonts w:eastAsia="Arial"/>
        </w:rPr>
        <w:t xml:space="preserve"> are subject to change based on, in addition to other potential reasons, modifications to federal program requirements or terms and conditions by the </w:t>
      </w:r>
      <w:r w:rsidR="324123D3" w:rsidRPr="65F6B91D">
        <w:rPr>
          <w:rFonts w:eastAsia="Arial"/>
        </w:rPr>
        <w:t>U.S. Department of Energy (</w:t>
      </w:r>
      <w:r w:rsidR="11EEECD6" w:rsidRPr="65F6B91D">
        <w:rPr>
          <w:rFonts w:eastAsia="Arial"/>
        </w:rPr>
        <w:t>DOE</w:t>
      </w:r>
      <w:r w:rsidR="759E6AD0" w:rsidRPr="65F6B91D">
        <w:rPr>
          <w:rFonts w:eastAsia="Arial"/>
        </w:rPr>
        <w:t>)</w:t>
      </w:r>
      <w:r w:rsidR="11EEECD6" w:rsidRPr="65F6B91D">
        <w:rPr>
          <w:rFonts w:eastAsia="Arial"/>
        </w:rPr>
        <w:t xml:space="preserve">, </w:t>
      </w:r>
      <w:r w:rsidR="5DEC08ED" w:rsidRPr="24D40355">
        <w:rPr>
          <w:rFonts w:eastAsia="Arial"/>
        </w:rPr>
        <w:t xml:space="preserve">Federal Highway Administration (FHWA), and U.S. Environmental Protection Agency (USEPA), </w:t>
      </w:r>
      <w:r w:rsidR="11EEECD6" w:rsidRPr="65F6B91D">
        <w:rPr>
          <w:rFonts w:eastAsia="Arial"/>
        </w:rPr>
        <w:t xml:space="preserve">feedback and guidance the </w:t>
      </w:r>
      <w:r w:rsidR="2BE1962B" w:rsidRPr="65F6B91D">
        <w:rPr>
          <w:rFonts w:eastAsia="Arial"/>
        </w:rPr>
        <w:t>Energy Commission</w:t>
      </w:r>
      <w:r w:rsidR="11EEECD6" w:rsidRPr="65F6B91D">
        <w:rPr>
          <w:rFonts w:eastAsia="Arial"/>
        </w:rPr>
        <w:t xml:space="preserve"> receives from the DOE, </w:t>
      </w:r>
      <w:r w:rsidR="6DD77BB5" w:rsidRPr="24D40355">
        <w:rPr>
          <w:rFonts w:eastAsia="Arial"/>
        </w:rPr>
        <w:t>FHWA or USEPA</w:t>
      </w:r>
      <w:r w:rsidR="11EEECD6" w:rsidRPr="24D40355">
        <w:rPr>
          <w:rFonts w:eastAsia="Arial"/>
        </w:rPr>
        <w:t xml:space="preserve">, </w:t>
      </w:r>
      <w:r w:rsidR="11EEECD6" w:rsidRPr="65F6B91D">
        <w:rPr>
          <w:rFonts w:eastAsia="Arial"/>
        </w:rPr>
        <w:t xml:space="preserve">and any </w:t>
      </w:r>
      <w:r w:rsidR="5B6EEEF7" w:rsidRPr="65F6B91D">
        <w:rPr>
          <w:rFonts w:eastAsia="Arial"/>
        </w:rPr>
        <w:t xml:space="preserve">project-specific special terms and conditions the </w:t>
      </w:r>
      <w:r w:rsidR="359091CB" w:rsidRPr="65F6B91D">
        <w:rPr>
          <w:rFonts w:eastAsia="Arial"/>
        </w:rPr>
        <w:t>Energy Commission</w:t>
      </w:r>
      <w:r w:rsidR="5B6EEEF7" w:rsidRPr="65F6B91D">
        <w:rPr>
          <w:rFonts w:eastAsia="Arial"/>
        </w:rPr>
        <w:t xml:space="preserve"> deems appropriate for a</w:t>
      </w:r>
      <w:r w:rsidR="5358BE77" w:rsidRPr="65F6B91D">
        <w:rPr>
          <w:rFonts w:eastAsia="Arial"/>
        </w:rPr>
        <w:t>n Agreement</w:t>
      </w:r>
      <w:r w:rsidR="5B6EEEF7" w:rsidRPr="65F6B91D">
        <w:rPr>
          <w:rFonts w:eastAsia="Arial"/>
        </w:rPr>
        <w:t>.</w:t>
      </w:r>
      <w:r w:rsidR="47D7414D" w:rsidRPr="65F6B91D">
        <w:rPr>
          <w:rFonts w:eastAsia="Arial"/>
        </w:rPr>
        <w:t xml:space="preserve"> </w:t>
      </w:r>
      <w:r w:rsidR="47D7414D">
        <w:t>The Energy Commission will not award agreements to non-complying entities. The Energy Commission reserves the right to modify the terms and conditions prior to executing agreements</w:t>
      </w:r>
      <w:r w:rsidR="00623E13">
        <w:t>.</w:t>
      </w:r>
    </w:p>
    <w:p w14:paraId="1939F797" w14:textId="77777777" w:rsidR="008F24B8" w:rsidRPr="00BD4B8D" w:rsidRDefault="008F24B8" w:rsidP="008F24B8">
      <w:pPr>
        <w:keepNext/>
        <w:keepLines/>
        <w:spacing w:after="120"/>
      </w:pPr>
    </w:p>
    <w:p w14:paraId="5FDC2A9A" w14:textId="3B543E3E" w:rsidR="008F24B8" w:rsidRDefault="008F24B8" w:rsidP="008F24B8">
      <w:pPr>
        <w:pStyle w:val="ListParagraph"/>
        <w:spacing w:line="259" w:lineRule="auto"/>
        <w:ind w:left="0"/>
      </w:pPr>
      <w: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the Agreement being recommended for approval at an Energy Commission Business Meeting. If not currently registered with the California Secretary of State, bidders are encouraged to contact the Secretary of State’s Office as soon as possible to avoid potential delays in executing the </w:t>
      </w:r>
      <w:r w:rsidR="00AE4DDD">
        <w:t>Agreement (</w:t>
      </w:r>
      <w:r>
        <w:t xml:space="preserve">should the application be successful). For more information, contact the Secretary of State’s Office at </w:t>
      </w:r>
      <w:r w:rsidRPr="00623E13">
        <w:t>SOS Website.</w:t>
      </w:r>
      <w:r w:rsidR="79B3E566" w:rsidRPr="00623E13">
        <w:t xml:space="preserve"> </w:t>
      </w:r>
      <w:hyperlink r:id="rId17" w:history="1">
        <w:r w:rsidR="00EF75CB" w:rsidRPr="00554903">
          <w:rPr>
            <w:rStyle w:val="Hyperlink"/>
          </w:rPr>
          <w:t>https://www.sos.ca.gov/</w:t>
        </w:r>
      </w:hyperlink>
      <w:r w:rsidR="00EF75CB">
        <w:t xml:space="preserve"> </w:t>
      </w:r>
      <w:r w:rsidRPr="2B71462D">
        <w:t xml:space="preserve">Sole proprietors using a fictitious business name must be registered with the appropriate county and provide evidence of registration to the Energy Commission prior to </w:t>
      </w:r>
      <w:r>
        <w:t>the Agreement being recommended for approval at an Energy Commission Business Meeting.</w:t>
      </w:r>
    </w:p>
    <w:p w14:paraId="1C5B527B" w14:textId="77777777" w:rsidR="008F24B8" w:rsidRPr="00BD4B8D" w:rsidRDefault="008F24B8" w:rsidP="008F24B8">
      <w:pPr>
        <w:pStyle w:val="ListParagraph"/>
      </w:pPr>
    </w:p>
    <w:p w14:paraId="12851D30" w14:textId="7FF14155" w:rsidR="008F24B8" w:rsidRDefault="008F24B8" w:rsidP="65F6B91D">
      <w:pPr>
        <w:pStyle w:val="ListParagraph"/>
      </w:pPr>
    </w:p>
    <w:p w14:paraId="7677E7CF" w14:textId="27C4CB21" w:rsidR="008F24B8" w:rsidRDefault="008F24B8" w:rsidP="00D77855">
      <w:pPr>
        <w:pStyle w:val="Heading3"/>
        <w:rPr>
          <w:rFonts w:eastAsia="Arial"/>
        </w:rPr>
      </w:pPr>
      <w:r w:rsidRPr="65F6B91D">
        <w:rPr>
          <w:rFonts w:eastAsia="Arial"/>
        </w:rPr>
        <w:t>Conflicts of Interest</w:t>
      </w:r>
    </w:p>
    <w:p w14:paraId="7104FA11" w14:textId="77777777" w:rsidR="008F24B8" w:rsidRPr="00D70759" w:rsidRDefault="008F24B8" w:rsidP="008F24B8">
      <w:pPr>
        <w:spacing w:after="120"/>
        <w:rPr>
          <w:rFonts w:eastAsia="Arial"/>
          <w:szCs w:val="24"/>
        </w:rPr>
      </w:pPr>
      <w:r w:rsidRPr="2B71462D">
        <w:rPr>
          <w:rFonts w:eastAsia="Arial"/>
          <w:szCs w:val="24"/>
        </w:rPr>
        <w:t xml:space="preserve">The selected Contractor and Subcontractors must refrain from any practices, activities, or relationships that </w:t>
      </w:r>
      <w:r w:rsidRPr="00D70759">
        <w:rPr>
          <w:rFonts w:eastAsia="Arial"/>
          <w:szCs w:val="24"/>
        </w:rPr>
        <w:t>create an economic or separation of duties conflict of interest</w:t>
      </w:r>
      <w:r w:rsidRPr="2B71462D">
        <w:rPr>
          <w:rFonts w:eastAsia="Arial"/>
          <w:szCs w:val="24"/>
        </w:rPr>
        <w:t xml:space="preserve"> with the Contractor’s obligations under the resulting Agreement.  This includes but is not limited to </w:t>
      </w:r>
      <w:r w:rsidRPr="00D70759">
        <w:rPr>
          <w:rFonts w:eastAsia="Arial"/>
          <w:szCs w:val="24"/>
        </w:rPr>
        <w:t>any financial interest in a subrecipient, individual or entity receiving federal funding or applying for funding under the federal programs administered by the Energy Commission</w:t>
      </w:r>
      <w:r w:rsidRPr="2B71462D">
        <w:rPr>
          <w:rFonts w:eastAsia="Arial"/>
          <w:szCs w:val="24"/>
        </w:rPr>
        <w:t xml:space="preserve">. </w:t>
      </w:r>
      <w:r w:rsidRPr="00D70759">
        <w:rPr>
          <w:rFonts w:eastAsia="Arial"/>
          <w:szCs w:val="24"/>
        </w:rPr>
        <w:t>Actual or apparent conflicts are fact specific</w:t>
      </w:r>
      <w:r w:rsidRPr="2B71462D">
        <w:rPr>
          <w:rFonts w:eastAsia="Arial"/>
          <w:szCs w:val="24"/>
        </w:rPr>
        <w:t xml:space="preserve">. Bidders </w:t>
      </w:r>
      <w:r w:rsidRPr="00D70759">
        <w:rPr>
          <w:rFonts w:eastAsia="Arial"/>
          <w:szCs w:val="24"/>
        </w:rPr>
        <w:t xml:space="preserve">are encouraged to </w:t>
      </w:r>
      <w:r w:rsidRPr="2B71462D">
        <w:rPr>
          <w:rFonts w:eastAsia="Arial"/>
          <w:szCs w:val="24"/>
        </w:rPr>
        <w:t>submit a Proposal</w:t>
      </w:r>
      <w:r w:rsidRPr="00D70759">
        <w:rPr>
          <w:rFonts w:eastAsia="Arial"/>
          <w:szCs w:val="24"/>
        </w:rPr>
        <w:t xml:space="preserve"> and demonstrate to the Energy Commission how they will avoid any economic conflicts of interest, and establish and maintain adequate separation of duties, in their performance of this Agreement. </w:t>
      </w:r>
      <w:r w:rsidRPr="2B71462D">
        <w:rPr>
          <w:rFonts w:eastAsia="Arial"/>
          <w:szCs w:val="24"/>
        </w:rPr>
        <w:t>Bidders will include in their Proposals a description of how they will avoid conflicts, s</w:t>
      </w:r>
      <w:r w:rsidRPr="00D70759">
        <w:rPr>
          <w:rFonts w:eastAsia="Arial"/>
          <w:szCs w:val="24"/>
        </w:rPr>
        <w:t>ee</w:t>
      </w:r>
      <w:r w:rsidRPr="2B71462D">
        <w:rPr>
          <w:rFonts w:eastAsia="Arial"/>
          <w:szCs w:val="24"/>
        </w:rPr>
        <w:t xml:space="preserve"> Section III.2.B, Technical Proposal, description of organizational structure.</w:t>
      </w:r>
    </w:p>
    <w:p w14:paraId="66FA4068" w14:textId="5DBBABA5" w:rsidR="008F24B8" w:rsidRDefault="008F24B8" w:rsidP="008F24B8">
      <w:pPr>
        <w:spacing w:after="120"/>
        <w:rPr>
          <w:rFonts w:eastAsia="Arial"/>
          <w:szCs w:val="24"/>
        </w:rPr>
      </w:pPr>
      <w:r w:rsidRPr="2B71462D">
        <w:rPr>
          <w:rFonts w:eastAsia="Arial"/>
          <w:szCs w:val="24"/>
        </w:rPr>
        <w:t xml:space="preserve">Please also note that individuals from the selected Contractor and Subcontractors performing certain tasks under the resulting Agreement that qualifies as “consultant” </w:t>
      </w:r>
      <w:r w:rsidRPr="2B71462D">
        <w:rPr>
          <w:rFonts w:eastAsia="Arial"/>
          <w:szCs w:val="24"/>
        </w:rPr>
        <w:lastRenderedPageBreak/>
        <w:t xml:space="preserve">work under the Political Reform Act will have an ongoing duty to prevent conflicts of interest from occurring in their role providing technical support to the Energy Commission for </w:t>
      </w:r>
      <w:proofErr w:type="gramStart"/>
      <w:r w:rsidRPr="2B71462D">
        <w:rPr>
          <w:rFonts w:eastAsia="Arial"/>
          <w:szCs w:val="24"/>
        </w:rPr>
        <w:t>federally-funded</w:t>
      </w:r>
      <w:proofErr w:type="gramEnd"/>
      <w:r w:rsidRPr="2B71462D">
        <w:rPr>
          <w:rFonts w:eastAsia="Arial"/>
          <w:szCs w:val="24"/>
        </w:rPr>
        <w:t xml:space="preserve"> </w:t>
      </w:r>
      <w:r w:rsidR="007012CC" w:rsidRPr="2B71462D">
        <w:rPr>
          <w:rFonts w:eastAsia="Arial"/>
          <w:szCs w:val="24"/>
        </w:rPr>
        <w:t>programs, and</w:t>
      </w:r>
      <w:r w:rsidRPr="2B71462D">
        <w:rPr>
          <w:rFonts w:eastAsia="Arial"/>
          <w:szCs w:val="24"/>
        </w:rPr>
        <w:t xml:space="preserve"> other economic interests that have a material financial interest in the federal programs. This ongoing duty includes but is not limited to being restricted from certain other work related to the federal programs.</w:t>
      </w:r>
    </w:p>
    <w:p w14:paraId="2985B4B8" w14:textId="63C430DD" w:rsidR="008F24B8" w:rsidRDefault="008F24B8" w:rsidP="008F24B8">
      <w:pPr>
        <w:spacing w:after="120"/>
        <w:rPr>
          <w:rFonts w:eastAsia="Arial"/>
        </w:rPr>
      </w:pPr>
      <w:r w:rsidRPr="66410DDC">
        <w:rPr>
          <w:rFonts w:eastAsia="Arial"/>
        </w:rPr>
        <w:t xml:space="preserve">For further requirements regarding conflicts of interest see Exhibit </w:t>
      </w:r>
      <w:r w:rsidR="2CE049C6" w:rsidRPr="66410DDC">
        <w:rPr>
          <w:rFonts w:eastAsia="Arial"/>
        </w:rPr>
        <w:t>E</w:t>
      </w:r>
      <w:r w:rsidRPr="66410DDC">
        <w:rPr>
          <w:rFonts w:eastAsia="Arial"/>
        </w:rPr>
        <w:t>, Conflicts of Interest.</w:t>
      </w:r>
    </w:p>
    <w:p w14:paraId="1AA8ED0D" w14:textId="77777777" w:rsidR="0088235A" w:rsidRDefault="0088235A" w:rsidP="0088235A">
      <w:pPr>
        <w:pStyle w:val="ListParagraph"/>
      </w:pPr>
    </w:p>
    <w:p w14:paraId="5D9AD992" w14:textId="77777777" w:rsidR="00E92350" w:rsidRPr="00823A18" w:rsidRDefault="00E92350" w:rsidP="00DD0247">
      <w:pPr>
        <w:pStyle w:val="Heading2"/>
        <w:keepLines/>
      </w:pPr>
      <w:bookmarkStart w:id="22" w:name="_Toc179187003"/>
      <w:bookmarkStart w:id="23" w:name="_Hlk170731848"/>
      <w:r w:rsidRPr="00823A18">
        <w:t>Pre-Bid Conference</w:t>
      </w:r>
      <w:bookmarkEnd w:id="15"/>
      <w:bookmarkEnd w:id="16"/>
      <w:bookmarkEnd w:id="17"/>
      <w:bookmarkEnd w:id="18"/>
      <w:bookmarkEnd w:id="22"/>
    </w:p>
    <w:p w14:paraId="1899ABAE" w14:textId="2A348E26" w:rsidR="00E92350" w:rsidRPr="001A16E7" w:rsidRDefault="00E92350" w:rsidP="00DD0247">
      <w:pPr>
        <w:keepNext/>
        <w:keepLines/>
        <w:widowControl w:val="0"/>
        <w:spacing w:after="120"/>
      </w:pPr>
      <w:r>
        <w:t xml:space="preserve">There will be </w:t>
      </w:r>
      <w:r w:rsidR="00F17288" w:rsidRPr="00B0715E">
        <w:t>two</w:t>
      </w:r>
      <w:r>
        <w:t xml:space="preserve"> Pre-Bid Conference</w:t>
      </w:r>
      <w:r w:rsidR="00F17288" w:rsidRPr="00B0715E">
        <w:t>s</w:t>
      </w:r>
      <w:r>
        <w:t>; participation in this meeting is optional but encouraged. The Pre-Bid Conference will be held at the date</w:t>
      </w:r>
      <w:r w:rsidR="00E813C0">
        <w:t xml:space="preserve"> and</w:t>
      </w:r>
      <w:r>
        <w:t xml:space="preserve"> time listed below. Please call (916) 654-43</w:t>
      </w:r>
      <w:r w:rsidR="004B34FE">
        <w:t>81</w:t>
      </w:r>
      <w:r>
        <w:t xml:space="preserve"> or refer to the</w:t>
      </w:r>
      <w:r w:rsidR="00E339AA">
        <w:t xml:space="preserve"> Energy</w:t>
      </w:r>
      <w:r>
        <w:t xml:space="preserve"> Commission's website at </w:t>
      </w:r>
      <w:hyperlink r:id="rId18">
        <w:r w:rsidR="00544257" w:rsidRPr="5D801B57">
          <w:rPr>
            <w:rStyle w:val="Hyperlink"/>
          </w:rPr>
          <w:t>CEC Website</w:t>
        </w:r>
      </w:hyperlink>
      <w:r w:rsidR="00544257">
        <w:t xml:space="preserve"> t</w:t>
      </w:r>
      <w:r>
        <w:t>o confirm the date and time.</w:t>
      </w:r>
    </w:p>
    <w:p w14:paraId="5A5BEC6E" w14:textId="77777777" w:rsidR="00E92350" w:rsidRPr="00EB3692" w:rsidRDefault="00E92350" w:rsidP="00DD0247">
      <w:pPr>
        <w:keepNext/>
        <w:keepLines/>
        <w:widowControl w:val="0"/>
        <w:spacing w:after="120"/>
        <w:jc w:val="center"/>
      </w:pPr>
      <w:r w:rsidRPr="00EB3692">
        <w:t>________________________________</w:t>
      </w:r>
    </w:p>
    <w:p w14:paraId="57EFF13E" w14:textId="1813FD3E" w:rsidR="003732F5" w:rsidRPr="00901FF0" w:rsidRDefault="002862D5" w:rsidP="00901FF0">
      <w:pPr>
        <w:keepNext/>
        <w:keepLines/>
        <w:widowControl w:val="0"/>
        <w:jc w:val="center"/>
      </w:pPr>
      <w:r w:rsidRPr="001874A0">
        <w:t>Ju</w:t>
      </w:r>
      <w:r w:rsidR="00E51795" w:rsidRPr="001874A0">
        <w:t xml:space="preserve">ly </w:t>
      </w:r>
      <w:r w:rsidR="00336777">
        <w:t>3</w:t>
      </w:r>
      <w:r w:rsidR="00252ED2" w:rsidRPr="001874A0">
        <w:t>0</w:t>
      </w:r>
      <w:r w:rsidR="004F34A8" w:rsidRPr="001874A0">
        <w:t xml:space="preserve">, </w:t>
      </w:r>
      <w:proofErr w:type="gramStart"/>
      <w:r w:rsidR="004F34A8" w:rsidRPr="001874A0">
        <w:t>2024</w:t>
      </w:r>
      <w:proofErr w:type="gramEnd"/>
      <w:r w:rsidR="00E44F74" w:rsidRPr="001874A0">
        <w:t xml:space="preserve"> </w:t>
      </w:r>
      <w:r w:rsidR="001C1316" w:rsidRPr="001874A0">
        <w:t xml:space="preserve">at </w:t>
      </w:r>
      <w:r w:rsidR="00252ED2" w:rsidRPr="001874A0">
        <w:t>10</w:t>
      </w:r>
      <w:r w:rsidR="001C1316" w:rsidRPr="001874A0">
        <w:t>:</w:t>
      </w:r>
      <w:r w:rsidR="007D72F1" w:rsidRPr="001874A0">
        <w:t>00</w:t>
      </w:r>
      <w:r w:rsidR="00FF5D03" w:rsidRPr="001874A0">
        <w:t xml:space="preserve"> </w:t>
      </w:r>
      <w:r w:rsidR="003E5ED1" w:rsidRPr="00E232F2">
        <w:t>a</w:t>
      </w:r>
      <w:r w:rsidR="00FF5D03" w:rsidRPr="00E232F2">
        <w:t>m</w:t>
      </w:r>
      <w:r w:rsidR="00901FF0" w:rsidRPr="00E232F2">
        <w:t xml:space="preserve"> and</w:t>
      </w:r>
      <w:r w:rsidR="00FC4E84" w:rsidRPr="003D3F8C">
        <w:t xml:space="preserve"> </w:t>
      </w:r>
      <w:r w:rsidR="001A6FA1" w:rsidRPr="007C0B0B">
        <w:rPr>
          <w:sz w:val="22"/>
        </w:rPr>
        <w:t xml:space="preserve">September </w:t>
      </w:r>
      <w:r w:rsidR="007D2611" w:rsidRPr="007C0B0B">
        <w:rPr>
          <w:sz w:val="22"/>
        </w:rPr>
        <w:t>9</w:t>
      </w:r>
      <w:r w:rsidR="001A6FA1" w:rsidRPr="007C0B0B">
        <w:rPr>
          <w:sz w:val="22"/>
        </w:rPr>
        <w:t>, 2024</w:t>
      </w:r>
      <w:r w:rsidR="00E33F9C" w:rsidRPr="007C0B0B">
        <w:rPr>
          <w:sz w:val="22"/>
        </w:rPr>
        <w:t xml:space="preserve"> at 10:00 am</w:t>
      </w:r>
    </w:p>
    <w:p w14:paraId="1E4E6A4A" w14:textId="77777777" w:rsidR="001A16E7" w:rsidRPr="001A16E7" w:rsidRDefault="001A16E7" w:rsidP="001A16E7">
      <w:pPr>
        <w:keepNext/>
        <w:keepLines/>
        <w:widowControl w:val="0"/>
        <w:jc w:val="center"/>
        <w:rPr>
          <w:szCs w:val="24"/>
        </w:rPr>
      </w:pPr>
      <w:r w:rsidRPr="001A16E7">
        <w:rPr>
          <w:szCs w:val="24"/>
        </w:rPr>
        <w:t>California Energy Commission</w:t>
      </w:r>
    </w:p>
    <w:p w14:paraId="0ADE1FED" w14:textId="202BAFC4" w:rsidR="001A16E7" w:rsidRPr="001A16E7" w:rsidRDefault="001A16E7" w:rsidP="001A16E7">
      <w:pPr>
        <w:keepLines/>
        <w:widowControl w:val="0"/>
        <w:spacing w:after="120"/>
        <w:jc w:val="center"/>
        <w:rPr>
          <w:szCs w:val="24"/>
        </w:rPr>
      </w:pPr>
      <w:r>
        <w:t xml:space="preserve">Telephone: (916) </w:t>
      </w:r>
      <w:r w:rsidR="00E44F74">
        <w:t>654-4381</w:t>
      </w:r>
    </w:p>
    <w:p w14:paraId="629A3FAF" w14:textId="673202CA" w:rsidR="47888A21" w:rsidRPr="0047754E" w:rsidRDefault="5DE8A7AF" w:rsidP="72BD0C7A">
      <w:pPr>
        <w:keepLines/>
        <w:widowControl w:val="0"/>
        <w:spacing w:after="120"/>
        <w:jc w:val="center"/>
        <w:rPr>
          <w:b/>
          <w:bCs/>
        </w:rPr>
      </w:pPr>
      <w:r w:rsidRPr="0047754E">
        <w:rPr>
          <w:b/>
          <w:bCs/>
        </w:rPr>
        <w:t>Zoom Only</w:t>
      </w:r>
    </w:p>
    <w:p w14:paraId="2739BD4A" w14:textId="77777777" w:rsidR="005D16D6" w:rsidRPr="00436AB6" w:rsidRDefault="005D16D6" w:rsidP="005D16D6">
      <w:pPr>
        <w:tabs>
          <w:tab w:val="right" w:pos="9360"/>
        </w:tabs>
        <w:rPr>
          <w:smallCaps/>
        </w:rPr>
      </w:pPr>
      <w:r w:rsidRPr="00436AB6">
        <w:rPr>
          <w:b/>
          <w:bCs/>
        </w:rPr>
        <w:t>Zoom Instructions:</w:t>
      </w:r>
      <w:r w:rsidRPr="00436AB6">
        <w:t xml:space="preserve"> </w:t>
      </w:r>
      <w:r w:rsidRPr="00436AB6">
        <w:tab/>
      </w:r>
    </w:p>
    <w:p w14:paraId="6D1F95D3" w14:textId="77777777" w:rsidR="005D16D6" w:rsidRPr="00436AB6" w:rsidRDefault="005D16D6" w:rsidP="005D16D6">
      <w:pPr>
        <w:rPr>
          <w:b/>
          <w:smallCaps/>
        </w:rPr>
      </w:pPr>
      <w:r w:rsidRPr="00436AB6">
        <w:t xml:space="preserve">To join the Zoom meeting, go to </w:t>
      </w:r>
      <w:hyperlink r:id="rId19" w:history="1">
        <w:r w:rsidRPr="00436AB6">
          <w:rPr>
            <w:rStyle w:val="Hyperlink"/>
            <w:bCs/>
            <w:color w:val="0000CC"/>
            <w:szCs w:val="24"/>
          </w:rPr>
          <w:t>https://zoom.us/join</w:t>
        </w:r>
      </w:hyperlink>
      <w:r w:rsidRPr="00436AB6">
        <w:t xml:space="preserve"> and enter the Meeting ID below and select “join from your browser.” Participants will then enter the meeting password listed below and their name. Participants will select the “Join” button:</w:t>
      </w:r>
    </w:p>
    <w:p w14:paraId="56210487" w14:textId="77777777" w:rsidR="006E3F4D" w:rsidRPr="00436AB6" w:rsidRDefault="006E3F4D" w:rsidP="005D16D6">
      <w:pPr>
        <w:rPr>
          <w:b/>
          <w:bCs/>
        </w:rPr>
      </w:pPr>
    </w:p>
    <w:p w14:paraId="6FC3A69A" w14:textId="1FB3F740" w:rsidR="005D16D6" w:rsidRPr="00436AB6" w:rsidRDefault="005D16D6" w:rsidP="005D16D6">
      <w:pPr>
        <w:rPr>
          <w:b/>
          <w:bCs/>
        </w:rPr>
      </w:pPr>
      <w:r w:rsidRPr="00436AB6">
        <w:rPr>
          <w:b/>
          <w:bCs/>
        </w:rPr>
        <w:t>Join Zoom Meeting:</w:t>
      </w:r>
    </w:p>
    <w:p w14:paraId="3FDB51F7" w14:textId="77777777" w:rsidR="005D16D6" w:rsidRPr="00436AB6" w:rsidRDefault="005D16D6" w:rsidP="005D16D6">
      <w:pPr>
        <w:rPr>
          <w:b/>
        </w:rPr>
      </w:pPr>
      <w:r w:rsidRPr="00436AB6">
        <w:t xml:space="preserve">Please click the link below to join the webinar: </w:t>
      </w:r>
    </w:p>
    <w:p w14:paraId="75ACCA29" w14:textId="00A3CF10" w:rsidR="006B0664" w:rsidRPr="007C0B0B" w:rsidRDefault="00000000" w:rsidP="005D16D6">
      <w:pPr>
        <w:rPr>
          <w:rStyle w:val="Hyperlink"/>
        </w:rPr>
      </w:pPr>
      <w:hyperlink r:id="rId20" w:tgtFrame="_blank" w:tooltip="Original URL: https://energy.zoom.us/j/84696485394?pwd=G344g1EbrW2o51Ek6zHvUyJO0JuC9h.1. Click or tap if you trust this link." w:history="1">
        <w:r w:rsidR="00E20180" w:rsidRPr="007C0B0B">
          <w:rPr>
            <w:rStyle w:val="Hyperlink"/>
          </w:rPr>
          <w:t>https://energy.zoom.us/j/84696485394?pwd=G344g1EbrW2o51Ek6zHvUyJO0JuC9h.1</w:t>
        </w:r>
      </w:hyperlink>
    </w:p>
    <w:p w14:paraId="7D4E5EFC" w14:textId="77777777" w:rsidR="00DC4457" w:rsidRDefault="00DC4457" w:rsidP="005D16D6">
      <w:pPr>
        <w:rPr>
          <w:b/>
          <w:bCs/>
        </w:rPr>
      </w:pPr>
    </w:p>
    <w:p w14:paraId="5D7E3232" w14:textId="461149DD" w:rsidR="005D16D6" w:rsidRPr="008C1678" w:rsidRDefault="005D16D6" w:rsidP="005D16D6">
      <w:pPr>
        <w:rPr>
          <w:b/>
          <w:bCs/>
        </w:rPr>
      </w:pPr>
      <w:r w:rsidRPr="00436AB6">
        <w:rPr>
          <w:b/>
          <w:bCs/>
        </w:rPr>
        <w:t xml:space="preserve">Webinar ID: </w:t>
      </w:r>
      <w:r w:rsidR="008C1678" w:rsidRPr="00672908">
        <w:rPr>
          <w:color w:val="233333"/>
          <w:sz w:val="22"/>
          <w:szCs w:val="22"/>
        </w:rPr>
        <w:t>846 9648 5394</w:t>
      </w:r>
    </w:p>
    <w:p w14:paraId="30233424" w14:textId="77777777" w:rsidR="00B57A72" w:rsidRDefault="00B57A72" w:rsidP="005D16D6">
      <w:pPr>
        <w:rPr>
          <w:b/>
          <w:bCs/>
        </w:rPr>
      </w:pPr>
    </w:p>
    <w:p w14:paraId="4D58946F" w14:textId="2EE44291" w:rsidR="005D16D6" w:rsidRPr="00385F0B" w:rsidRDefault="005D16D6" w:rsidP="005D16D6">
      <w:pPr>
        <w:rPr>
          <w:b/>
          <w:bCs/>
        </w:rPr>
      </w:pPr>
      <w:r w:rsidRPr="00436AB6">
        <w:rPr>
          <w:b/>
          <w:bCs/>
        </w:rPr>
        <w:t xml:space="preserve">Password: </w:t>
      </w:r>
      <w:r w:rsidR="00385F0B" w:rsidRPr="00672908">
        <w:rPr>
          <w:color w:val="233333"/>
          <w:sz w:val="21"/>
          <w:szCs w:val="21"/>
        </w:rPr>
        <w:t>meeting@10</w:t>
      </w:r>
    </w:p>
    <w:p w14:paraId="5A435238" w14:textId="50325344" w:rsidR="005D16D6" w:rsidRPr="00436AB6" w:rsidRDefault="005D16D6" w:rsidP="005D16D6">
      <w:pPr>
        <w:rPr>
          <w:b/>
        </w:rPr>
      </w:pPr>
      <w:r w:rsidRPr="00436AB6">
        <w:rPr>
          <w:b/>
          <w:bCs/>
        </w:rPr>
        <w:t>Topic</w:t>
      </w:r>
      <w:r w:rsidRPr="00436AB6">
        <w:t xml:space="preserve">: </w:t>
      </w:r>
      <w:r w:rsidR="00A15DA8" w:rsidRPr="00672908">
        <w:t>2</w:t>
      </w:r>
      <w:r w:rsidR="00A15DA8" w:rsidRPr="00672908">
        <w:rPr>
          <w:vertAlign w:val="superscript"/>
        </w:rPr>
        <w:t>nd</w:t>
      </w:r>
      <w:r w:rsidR="00A15DA8" w:rsidRPr="00672908">
        <w:t xml:space="preserve"> </w:t>
      </w:r>
      <w:r w:rsidR="003106F9" w:rsidRPr="00436AB6">
        <w:t>Pre-Bidders Conference for RFP-24-301 Compliance, Monitoring, and Reporting Support for Federal Funding</w:t>
      </w:r>
    </w:p>
    <w:p w14:paraId="63B61DC3" w14:textId="77777777" w:rsidR="005D16D6" w:rsidRPr="00436AB6" w:rsidRDefault="005D16D6" w:rsidP="005D16D6">
      <w:pPr>
        <w:rPr>
          <w:b/>
        </w:rPr>
      </w:pPr>
    </w:p>
    <w:p w14:paraId="52A2AA0E" w14:textId="77777777" w:rsidR="007E10F7" w:rsidRPr="00D61231" w:rsidRDefault="007E10F7" w:rsidP="00B5678A">
      <w:pPr>
        <w:spacing w:before="100" w:beforeAutospacing="1" w:after="100" w:afterAutospacing="1" w:line="360" w:lineRule="atLeast"/>
        <w:rPr>
          <w:b/>
          <w:color w:val="233333"/>
          <w:szCs w:val="24"/>
        </w:rPr>
      </w:pPr>
      <w:r w:rsidRPr="00D61231">
        <w:rPr>
          <w:b/>
          <w:color w:val="233333"/>
          <w:szCs w:val="24"/>
        </w:rPr>
        <w:t>Join via audio</w:t>
      </w:r>
    </w:p>
    <w:p w14:paraId="4562C3E9" w14:textId="0D2C4553" w:rsidR="007E10F7" w:rsidRPr="00BB6D9B" w:rsidRDefault="007E10F7">
      <w:pPr>
        <w:spacing w:line="360" w:lineRule="atLeast"/>
        <w:rPr>
          <w:b/>
          <w:bCs/>
          <w:color w:val="233333"/>
          <w:szCs w:val="24"/>
          <w:u w:val="single"/>
        </w:rPr>
      </w:pPr>
      <w:r w:rsidRPr="00D61231">
        <w:rPr>
          <w:color w:val="000000"/>
          <w:szCs w:val="24"/>
        </w:rPr>
        <w:t xml:space="preserve">US: </w:t>
      </w:r>
      <w:r w:rsidR="00BB6D9B" w:rsidRPr="00672908">
        <w:rPr>
          <w:color w:val="000000"/>
          <w:szCs w:val="24"/>
        </w:rPr>
        <w:t>+</w:t>
      </w:r>
      <w:proofErr w:type="gramStart"/>
      <w:r w:rsidR="00BB6D9B" w:rsidRPr="00672908">
        <w:rPr>
          <w:color w:val="000000"/>
          <w:szCs w:val="24"/>
        </w:rPr>
        <w:t>12133388477,,</w:t>
      </w:r>
      <w:proofErr w:type="gramEnd"/>
      <w:r w:rsidR="00BB6D9B" w:rsidRPr="00672908">
        <w:rPr>
          <w:color w:val="000000"/>
          <w:szCs w:val="24"/>
        </w:rPr>
        <w:t>84696485394#  or +16692192599,,84696485394#</w:t>
      </w:r>
    </w:p>
    <w:p w14:paraId="79029FE7" w14:textId="77777777" w:rsidR="007E10F7" w:rsidRPr="00D61231" w:rsidRDefault="007E10F7">
      <w:pPr>
        <w:spacing w:line="360" w:lineRule="atLeast"/>
        <w:rPr>
          <w:b/>
          <w:color w:val="233333"/>
          <w:szCs w:val="24"/>
        </w:rPr>
      </w:pPr>
      <w:proofErr w:type="gramStart"/>
      <w:r w:rsidRPr="00D61231">
        <w:rPr>
          <w:b/>
          <w:color w:val="233333"/>
          <w:szCs w:val="24"/>
        </w:rPr>
        <w:t>Or,</w:t>
      </w:r>
      <w:proofErr w:type="gramEnd"/>
      <w:r w:rsidRPr="00D61231">
        <w:rPr>
          <w:b/>
          <w:color w:val="233333"/>
          <w:szCs w:val="24"/>
        </w:rPr>
        <w:t xml:space="preserve"> dial: </w:t>
      </w:r>
    </w:p>
    <w:p w14:paraId="74BD4E16" w14:textId="6EBB1BAA" w:rsidR="007E10F7" w:rsidRPr="00D61231" w:rsidRDefault="007E10F7">
      <w:pPr>
        <w:spacing w:line="360" w:lineRule="atLeast"/>
        <w:rPr>
          <w:color w:val="233333"/>
          <w:szCs w:val="24"/>
        </w:rPr>
      </w:pPr>
      <w:r w:rsidRPr="00D61231">
        <w:rPr>
          <w:color w:val="000000"/>
          <w:szCs w:val="24"/>
        </w:rPr>
        <w:t xml:space="preserve">US: </w:t>
      </w:r>
      <w:r w:rsidRPr="00672908">
        <w:rPr>
          <w:b/>
          <w:bCs/>
          <w:color w:val="000000"/>
          <w:szCs w:val="24"/>
        </w:rPr>
        <w:t xml:space="preserve"> </w:t>
      </w:r>
      <w:r w:rsidR="00042A0A" w:rsidRPr="00672908">
        <w:rPr>
          <w:color w:val="000000"/>
          <w:szCs w:val="24"/>
        </w:rPr>
        <w:t>+1 213 338 8477  or +1 669 219 2599  or +1 346 248 7799  or +1 602 753 0140</w:t>
      </w:r>
      <w:r w:rsidRPr="00D61231">
        <w:rPr>
          <w:color w:val="000000"/>
          <w:szCs w:val="24"/>
        </w:rPr>
        <w:br/>
      </w:r>
      <w:hyperlink r:id="rId21" w:tgtFrame="_blank" w:history="1">
        <w:r w:rsidRPr="00D61231">
          <w:rPr>
            <w:rStyle w:val="Hyperlink"/>
            <w:color w:val="233333"/>
            <w:szCs w:val="24"/>
          </w:rPr>
          <w:t>More International numbers</w:t>
        </w:r>
      </w:hyperlink>
      <w:r w:rsidRPr="00D61231">
        <w:rPr>
          <w:color w:val="000000"/>
          <w:szCs w:val="24"/>
        </w:rPr>
        <w:t xml:space="preserve"> </w:t>
      </w:r>
    </w:p>
    <w:p w14:paraId="1D6994DC" w14:textId="77777777" w:rsidR="007E10F7" w:rsidRPr="00D61231" w:rsidRDefault="007E10F7">
      <w:pPr>
        <w:spacing w:line="360" w:lineRule="atLeast"/>
        <w:rPr>
          <w:color w:val="233333"/>
          <w:szCs w:val="24"/>
        </w:rPr>
      </w:pPr>
      <w:r w:rsidRPr="00D61231">
        <w:rPr>
          <w:color w:val="233333"/>
          <w:szCs w:val="24"/>
        </w:rPr>
        <w:t>Webinar ID:</w:t>
      </w:r>
    </w:p>
    <w:p w14:paraId="768080EE" w14:textId="1B9D60C0" w:rsidR="007E10F7" w:rsidRPr="00672908" w:rsidRDefault="007D2611">
      <w:pPr>
        <w:spacing w:line="360" w:lineRule="atLeast"/>
        <w:rPr>
          <w:color w:val="233333"/>
          <w:szCs w:val="24"/>
        </w:rPr>
      </w:pPr>
      <w:r w:rsidRPr="00672908">
        <w:rPr>
          <w:color w:val="233333"/>
          <w:szCs w:val="24"/>
        </w:rPr>
        <w:t>846 9648 5394</w:t>
      </w:r>
    </w:p>
    <w:p w14:paraId="3ADF0F77" w14:textId="77777777" w:rsidR="007E10F7" w:rsidRPr="00F5701A" w:rsidRDefault="007E10F7">
      <w:pPr>
        <w:rPr>
          <w:rFonts w:ascii="Times New Roman" w:hAnsi="Times New Roman" w:cs="Times New Roman"/>
          <w:sz w:val="20"/>
          <w:highlight w:val="yellow"/>
        </w:rPr>
      </w:pPr>
    </w:p>
    <w:p w14:paraId="0596F887" w14:textId="77777777" w:rsidR="00003BC0" w:rsidRPr="00823A18" w:rsidRDefault="00003BC0" w:rsidP="00665A5D">
      <w:pPr>
        <w:pStyle w:val="Heading2"/>
        <w:keepLines/>
      </w:pPr>
      <w:bookmarkStart w:id="24" w:name="_Toc198951307"/>
      <w:bookmarkStart w:id="25" w:name="_Toc201713535"/>
      <w:bookmarkStart w:id="26" w:name="_Toc219275084"/>
      <w:bookmarkStart w:id="27" w:name="_Toc179187004"/>
      <w:bookmarkEnd w:id="23"/>
      <w:r w:rsidRPr="00823A18">
        <w:lastRenderedPageBreak/>
        <w:t>Question</w:t>
      </w:r>
      <w:bookmarkEnd w:id="24"/>
      <w:r w:rsidRPr="00823A18">
        <w:t>s</w:t>
      </w:r>
      <w:bookmarkEnd w:id="25"/>
      <w:bookmarkEnd w:id="26"/>
      <w:bookmarkEnd w:id="27"/>
    </w:p>
    <w:p w14:paraId="0BC8FDAE" w14:textId="7A5FB9FC" w:rsidR="00B74C7E" w:rsidRPr="00713994" w:rsidRDefault="00003BC0" w:rsidP="001C45E5">
      <w:pPr>
        <w:keepNext/>
        <w:keepLines/>
        <w:widowControl w:val="0"/>
        <w:spacing w:after="120"/>
        <w:ind w:right="-9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electronic mail</w:t>
      </w:r>
      <w:r w:rsidRPr="00713994">
        <w:rPr>
          <w:szCs w:val="24"/>
        </w:rPr>
        <w:t xml:space="preserve">.  However, all questions must be received by 5:00 pm on the day of the Pre-Bid Conference.  </w:t>
      </w:r>
    </w:p>
    <w:p w14:paraId="38B8BD40" w14:textId="4DF9A3CF" w:rsidR="00003BC0" w:rsidRDefault="00003BC0" w:rsidP="00216716">
      <w:pPr>
        <w:rPr>
          <w:szCs w:val="24"/>
        </w:rPr>
      </w:pPr>
      <w:r w:rsidRPr="00713994">
        <w:rPr>
          <w:szCs w:val="24"/>
        </w:rPr>
        <w:t>The questions and answers will be posted on the Commission’s website at</w:t>
      </w:r>
    </w:p>
    <w:p w14:paraId="7D0E0A59" w14:textId="29104460" w:rsidR="001C45E5" w:rsidRPr="00713994" w:rsidRDefault="00000000" w:rsidP="00216716">
      <w:pPr>
        <w:rPr>
          <w:szCs w:val="24"/>
        </w:rPr>
      </w:pPr>
      <w:hyperlink r:id="rId22" w:history="1">
        <w:r w:rsidR="001C45E5" w:rsidRPr="001C45E5">
          <w:rPr>
            <w:rStyle w:val="Hyperlink"/>
            <w:szCs w:val="24"/>
          </w:rPr>
          <w:t>https://www.energy.ca.gov/funding-opportunities/solicitations</w:t>
        </w:r>
      </w:hyperlink>
      <w:r w:rsidR="001C45E5" w:rsidRPr="001C45E5">
        <w:rPr>
          <w:szCs w:val="24"/>
        </w:rPr>
        <w:t>.</w:t>
      </w:r>
    </w:p>
    <w:p w14:paraId="22410D34" w14:textId="77777777" w:rsidR="00216716" w:rsidRPr="00713994" w:rsidRDefault="00216716" w:rsidP="00216716">
      <w:pPr>
        <w:rPr>
          <w:szCs w:val="24"/>
        </w:rPr>
      </w:pPr>
    </w:p>
    <w:p w14:paraId="34A44C46" w14:textId="2927A955" w:rsidR="00003BC0" w:rsidRPr="00713994" w:rsidRDefault="00003BC0" w:rsidP="00DD0247">
      <w:pPr>
        <w:keepLines/>
        <w:widowControl w:val="0"/>
        <w:spacing w:after="120"/>
        <w:rPr>
          <w:szCs w:val="24"/>
        </w:rPr>
      </w:pPr>
      <w:r w:rsidRPr="00713994">
        <w:rPr>
          <w:szCs w:val="24"/>
        </w:rPr>
        <w:t xml:space="preserve">Any verbal communication with a </w:t>
      </w:r>
      <w:r w:rsidR="001C45E5">
        <w:rPr>
          <w:szCs w:val="24"/>
        </w:rPr>
        <w:t>CEC</w:t>
      </w:r>
      <w:r w:rsidRPr="00713994">
        <w:rPr>
          <w:szCs w:val="24"/>
        </w:rPr>
        <w:t xml:space="preserve">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w:t>
      </w:r>
      <w:r w:rsidR="001C45E5">
        <w:rPr>
          <w:szCs w:val="24"/>
        </w:rPr>
        <w:t>Agreement</w:t>
      </w:r>
      <w:r w:rsidR="00B74C7E" w:rsidRPr="00713994">
        <w:rPr>
          <w:szCs w:val="24"/>
        </w:rPr>
        <w:t xml:space="preserve"> Officer assigned to the RFP.</w:t>
      </w:r>
    </w:p>
    <w:p w14:paraId="1E0EDEBE" w14:textId="77777777" w:rsidR="00003BC0" w:rsidRPr="00823A18" w:rsidRDefault="00003BC0" w:rsidP="00DD0247">
      <w:pPr>
        <w:pStyle w:val="Heading2"/>
        <w:keepLines/>
      </w:pPr>
      <w:bookmarkStart w:id="28" w:name="_Toc182730692"/>
      <w:bookmarkStart w:id="29" w:name="_Toc201713536"/>
      <w:bookmarkStart w:id="30" w:name="_Toc219275085"/>
      <w:bookmarkStart w:id="31" w:name="_Toc179187005"/>
      <w:r w:rsidRPr="00823A18">
        <w:t>Contact Information</w:t>
      </w:r>
      <w:bookmarkEnd w:id="28"/>
      <w:bookmarkEnd w:id="29"/>
      <w:bookmarkEnd w:id="30"/>
      <w:bookmarkEnd w:id="31"/>
    </w:p>
    <w:p w14:paraId="3B83D32D" w14:textId="790C2B3F" w:rsidR="00003BC0" w:rsidRPr="00713994" w:rsidRDefault="00B02C8A" w:rsidP="00DD0247">
      <w:pPr>
        <w:keepLines/>
        <w:widowControl w:val="0"/>
        <w:rPr>
          <w:szCs w:val="24"/>
        </w:rPr>
      </w:pPr>
      <w:r>
        <w:rPr>
          <w:szCs w:val="24"/>
        </w:rPr>
        <w:t>Angela Hockaday</w:t>
      </w:r>
      <w:r w:rsidR="00003BC0" w:rsidRPr="00713994">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150EE904" w:rsidR="00003BC0" w:rsidRPr="00713994" w:rsidRDefault="00003BC0" w:rsidP="00DD0247">
      <w:pPr>
        <w:keepLines/>
        <w:widowControl w:val="0"/>
      </w:pPr>
      <w:r>
        <w:t>Sacramento, California</w:t>
      </w:r>
      <w:r w:rsidR="4CDEA05C">
        <w:t>,</w:t>
      </w:r>
      <w:r>
        <w:t xml:space="preserve"> 95814</w:t>
      </w:r>
    </w:p>
    <w:p w14:paraId="46F55823" w14:textId="1B5F462D" w:rsidR="00003BC0" w:rsidRPr="00713994" w:rsidRDefault="006B7AA6" w:rsidP="00DD0247">
      <w:pPr>
        <w:keepLines/>
        <w:widowControl w:val="0"/>
        <w:spacing w:after="120"/>
        <w:rPr>
          <w:szCs w:val="24"/>
        </w:rPr>
      </w:pPr>
      <w:r w:rsidRPr="006E69C1">
        <w:rPr>
          <w:szCs w:val="24"/>
        </w:rPr>
        <w:t xml:space="preserve">Telephone: (916) </w:t>
      </w:r>
      <w:r w:rsidR="00B02C8A">
        <w:rPr>
          <w:szCs w:val="24"/>
        </w:rPr>
        <w:t>931-5973</w:t>
      </w:r>
      <w:r>
        <w:rPr>
          <w:szCs w:val="24"/>
        </w:rPr>
        <w:br/>
      </w:r>
      <w:r w:rsidR="00003BC0" w:rsidRPr="00713994">
        <w:rPr>
          <w:szCs w:val="24"/>
        </w:rPr>
        <w:t xml:space="preserve">E-mail: </w:t>
      </w:r>
      <w:r w:rsidR="00B02C8A">
        <w:rPr>
          <w:szCs w:val="24"/>
        </w:rPr>
        <w:t>angela.hockaday</w:t>
      </w:r>
      <w:r w:rsidR="00003BC0" w:rsidRPr="00713994">
        <w:rPr>
          <w:szCs w:val="24"/>
        </w:rPr>
        <w:t>@energy.</w:t>
      </w:r>
      <w:r w:rsidR="00AD4C6D" w:rsidRPr="00713994">
        <w:rPr>
          <w:szCs w:val="24"/>
        </w:rPr>
        <w:t>ca.gov</w:t>
      </w:r>
    </w:p>
    <w:p w14:paraId="4D430637" w14:textId="77777777" w:rsidR="00025DD0" w:rsidRPr="0033547C" w:rsidRDefault="00025DD0" w:rsidP="00DD0247">
      <w:pPr>
        <w:pStyle w:val="Heading2"/>
        <w:keepLines/>
      </w:pPr>
      <w:bookmarkStart w:id="32" w:name="_Toc219275087"/>
      <w:bookmarkStart w:id="33" w:name="_Toc179187006"/>
      <w:r w:rsidRPr="0033547C">
        <w:t>Responses to this RFP</w:t>
      </w:r>
      <w:bookmarkEnd w:id="32"/>
      <w:bookmarkEnd w:id="33"/>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2F3F8F3F" w:rsidR="00A30EC8" w:rsidRDefault="00284377" w:rsidP="00D1273D">
      <w:pPr>
        <w:pStyle w:val="Heading2"/>
        <w:keepLines/>
        <w:rPr>
          <w:bCs/>
          <w:color w:val="FF0000"/>
        </w:rPr>
      </w:pPr>
      <w:bookmarkStart w:id="34" w:name="_Toc179187007"/>
      <w:bookmarkStart w:id="35" w:name="_Toc219275088"/>
      <w:r w:rsidRPr="00573721">
        <w:rPr>
          <w:bCs/>
        </w:rPr>
        <w:t>Reference Documents</w:t>
      </w:r>
      <w:bookmarkEnd w:id="34"/>
      <w:r w:rsidR="00025DD0" w:rsidRPr="0033547C">
        <w:rPr>
          <w:bCs/>
          <w:color w:val="FF0000"/>
        </w:rPr>
        <w:t xml:space="preserve"> </w:t>
      </w:r>
      <w:r w:rsidR="00573721">
        <w:rPr>
          <w:bCs/>
          <w:color w:val="FF0000"/>
        </w:rPr>
        <w:t xml:space="preserve"> </w:t>
      </w:r>
      <w:bookmarkEnd w:id="35"/>
    </w:p>
    <w:p w14:paraId="43524264" w14:textId="77777777" w:rsidR="00A30EC8" w:rsidRDefault="006B16A7" w:rsidP="00DD0247">
      <w:pPr>
        <w:keepLines/>
        <w:widowControl w:val="0"/>
        <w:spacing w:after="120"/>
        <w:rPr>
          <w:szCs w:val="24"/>
        </w:rPr>
      </w:pPr>
      <w:r w:rsidRPr="00500902">
        <w:rPr>
          <w:szCs w:val="24"/>
        </w:rPr>
        <w:t xml:space="preserve">Bidders </w:t>
      </w:r>
      <w:r w:rsidR="00284377" w:rsidRPr="00500902">
        <w:rPr>
          <w:szCs w:val="24"/>
        </w:rPr>
        <w:t xml:space="preserve">responding to this RFP </w:t>
      </w:r>
      <w:r w:rsidRPr="00500902">
        <w:rPr>
          <w:szCs w:val="24"/>
        </w:rPr>
        <w:t xml:space="preserve">may want to familiarize themselves with the following documents: </w:t>
      </w:r>
    </w:p>
    <w:p w14:paraId="1E37A230" w14:textId="77777777" w:rsidR="0092777B" w:rsidRPr="00192BD0" w:rsidRDefault="0092777B" w:rsidP="00560657">
      <w:pPr>
        <w:pStyle w:val="ListParagraph"/>
        <w:keepLines/>
        <w:widowControl w:val="0"/>
        <w:numPr>
          <w:ilvl w:val="0"/>
          <w:numId w:val="46"/>
        </w:numPr>
        <w:spacing w:after="120"/>
        <w:ind w:hanging="720"/>
        <w:rPr>
          <w:szCs w:val="24"/>
        </w:rPr>
      </w:pPr>
      <w:r w:rsidRPr="00192BD0">
        <w:rPr>
          <w:szCs w:val="24"/>
        </w:rPr>
        <w:t>Infrastructure Investment and Jobs Act, Public Law 117-58 (November 15, 2021). https://www.congress.gov/bill/117th-congress/house-bill/3684.</w:t>
      </w:r>
    </w:p>
    <w:p w14:paraId="5755C701" w14:textId="77777777" w:rsidR="0092777B" w:rsidRDefault="0092777B" w:rsidP="00560657">
      <w:pPr>
        <w:pStyle w:val="ListParagraph"/>
        <w:keepLines/>
        <w:widowControl w:val="0"/>
        <w:numPr>
          <w:ilvl w:val="0"/>
          <w:numId w:val="46"/>
        </w:numPr>
        <w:spacing w:after="120"/>
        <w:ind w:hanging="720"/>
        <w:rPr>
          <w:szCs w:val="24"/>
        </w:rPr>
      </w:pPr>
      <w:r w:rsidRPr="00192BD0">
        <w:rPr>
          <w:szCs w:val="24"/>
        </w:rPr>
        <w:t xml:space="preserve">Inflation Reduction Act, Public Law 117-169 (August 16, 2022) </w:t>
      </w:r>
      <w:hyperlink r:id="rId23" w:history="1">
        <w:r w:rsidRPr="00F81E94">
          <w:rPr>
            <w:rStyle w:val="Hyperlink"/>
            <w:szCs w:val="24"/>
          </w:rPr>
          <w:t>https://www.congress.gov/bill/117th-congress/house-bill/5376</w:t>
        </w:r>
      </w:hyperlink>
    </w:p>
    <w:p w14:paraId="10C05AB7" w14:textId="77777777" w:rsidR="0092777B" w:rsidRDefault="0092777B" w:rsidP="00560657">
      <w:pPr>
        <w:pStyle w:val="ListParagraph"/>
        <w:keepLines/>
        <w:widowControl w:val="0"/>
        <w:numPr>
          <w:ilvl w:val="0"/>
          <w:numId w:val="46"/>
        </w:numPr>
        <w:spacing w:after="120"/>
        <w:ind w:hanging="720"/>
        <w:rPr>
          <w:szCs w:val="24"/>
        </w:rPr>
      </w:pPr>
      <w:bookmarkStart w:id="36" w:name="_Hlk149124656"/>
      <w:r>
        <w:t>Uniform Administrative Requirements, Cost Principles, and Audit Requirements for Federal Awards</w:t>
      </w:r>
      <w:bookmarkEnd w:id="36"/>
      <w:r>
        <w:t xml:space="preserve"> in 2 CFR Part 200</w:t>
      </w:r>
    </w:p>
    <w:p w14:paraId="3E64E0CB" w14:textId="4B3DCCB8" w:rsidR="0092777B" w:rsidRDefault="0092777B" w:rsidP="00560657">
      <w:pPr>
        <w:pStyle w:val="ListParagraph"/>
        <w:keepLines/>
        <w:widowControl w:val="0"/>
        <w:numPr>
          <w:ilvl w:val="0"/>
          <w:numId w:val="46"/>
        </w:numPr>
        <w:spacing w:after="120"/>
        <w:ind w:hanging="720"/>
      </w:pPr>
      <w:r>
        <w:t xml:space="preserve">Audit requirements in 2 CFR Part 200, Subpart F. </w:t>
      </w:r>
    </w:p>
    <w:p w14:paraId="3F109C12" w14:textId="77777777" w:rsidR="0092777B" w:rsidRDefault="0092777B" w:rsidP="00560657">
      <w:pPr>
        <w:pStyle w:val="ListParagraph"/>
        <w:keepLines/>
        <w:widowControl w:val="0"/>
        <w:numPr>
          <w:ilvl w:val="0"/>
          <w:numId w:val="46"/>
        </w:numPr>
        <w:spacing w:after="120"/>
        <w:ind w:hanging="720"/>
        <w:rPr>
          <w:szCs w:val="24"/>
        </w:rPr>
      </w:pPr>
      <w:r>
        <w:rPr>
          <w:szCs w:val="24"/>
        </w:rPr>
        <w:t xml:space="preserve">Amendments to the </w:t>
      </w:r>
      <w:r w:rsidRPr="00AB6DC9">
        <w:rPr>
          <w:szCs w:val="24"/>
        </w:rPr>
        <w:t xml:space="preserve">Uniform Administrative Requirements, Cost Principles, and Audit Requirements for Federal Awards </w:t>
      </w:r>
      <w:r>
        <w:rPr>
          <w:szCs w:val="24"/>
        </w:rPr>
        <w:t xml:space="preserve">in </w:t>
      </w:r>
      <w:r w:rsidRPr="00E6490E">
        <w:rPr>
          <w:szCs w:val="24"/>
        </w:rPr>
        <w:t>2 CFR Part 200</w:t>
      </w:r>
      <w:r>
        <w:rPr>
          <w:szCs w:val="24"/>
        </w:rPr>
        <w:t xml:space="preserve"> for the Department of Energy Awards in 2 CFR Part 910.</w:t>
      </w:r>
    </w:p>
    <w:p w14:paraId="7B402D96" w14:textId="77777777" w:rsidR="0092777B" w:rsidRDefault="0092777B" w:rsidP="00560657">
      <w:pPr>
        <w:pStyle w:val="ListParagraph"/>
        <w:keepLines/>
        <w:widowControl w:val="0"/>
        <w:numPr>
          <w:ilvl w:val="0"/>
          <w:numId w:val="46"/>
        </w:numPr>
        <w:spacing w:after="120"/>
        <w:ind w:hanging="720"/>
      </w:pPr>
      <w:r>
        <w:lastRenderedPageBreak/>
        <w:t xml:space="preserve">The Funding Opportunity Announcement and/or Administrative and Legal Requirements documents for each federal funding opportunity. </w:t>
      </w:r>
    </w:p>
    <w:p w14:paraId="6821C588" w14:textId="57EF7302" w:rsidR="0092777B" w:rsidRDefault="0092777B" w:rsidP="00560657">
      <w:pPr>
        <w:pStyle w:val="ListParagraph"/>
        <w:keepLines/>
        <w:widowControl w:val="0"/>
        <w:numPr>
          <w:ilvl w:val="1"/>
          <w:numId w:val="46"/>
        </w:numPr>
        <w:spacing w:after="120"/>
      </w:pPr>
      <w:r>
        <w:t xml:space="preserve">Many </w:t>
      </w:r>
      <w:proofErr w:type="gramStart"/>
      <w:r>
        <w:t>Department</w:t>
      </w:r>
      <w:proofErr w:type="gramEnd"/>
      <w:r>
        <w:t xml:space="preserve"> of Energy</w:t>
      </w:r>
      <w:r w:rsidR="005E250B">
        <w:t>,</w:t>
      </w:r>
      <w:r>
        <w:t xml:space="preserve"> Energy Efficiency and Renewable Energy Office funding opportunities are listed here: </w:t>
      </w:r>
      <w:hyperlink r:id="rId24">
        <w:r w:rsidRPr="1BAB4272">
          <w:rPr>
            <w:rStyle w:val="Hyperlink"/>
          </w:rPr>
          <w:t>https://eere-exchange.energy.gov/</w:t>
        </w:r>
      </w:hyperlink>
      <w:r>
        <w:t xml:space="preserve">. </w:t>
      </w:r>
    </w:p>
    <w:p w14:paraId="72A3DDED" w14:textId="77777777" w:rsidR="0092777B" w:rsidRDefault="0092777B" w:rsidP="00560657">
      <w:pPr>
        <w:pStyle w:val="ListParagraph"/>
        <w:keepLines/>
        <w:widowControl w:val="0"/>
        <w:numPr>
          <w:ilvl w:val="1"/>
          <w:numId w:val="46"/>
        </w:numPr>
        <w:spacing w:after="120"/>
      </w:pPr>
      <w:r>
        <w:t xml:space="preserve">Many </w:t>
      </w:r>
      <w:proofErr w:type="gramStart"/>
      <w:r>
        <w:t>Department</w:t>
      </w:r>
      <w:proofErr w:type="gramEnd"/>
      <w:r>
        <w:t xml:space="preserve"> of Energy Grid Deployment Office funding opportunities are listed here: </w:t>
      </w:r>
      <w:r w:rsidRPr="006D4416">
        <w:t>https://www.energy.gov/gdo/funding-opportunities-and-requests-information</w:t>
      </w:r>
    </w:p>
    <w:p w14:paraId="1385C00A" w14:textId="77777777" w:rsidR="0092777B" w:rsidRPr="00192BD0" w:rsidRDefault="0092777B" w:rsidP="00560657">
      <w:pPr>
        <w:pStyle w:val="ListParagraph"/>
        <w:keepLines/>
        <w:widowControl w:val="0"/>
        <w:numPr>
          <w:ilvl w:val="1"/>
          <w:numId w:val="46"/>
        </w:numPr>
        <w:spacing w:after="120"/>
      </w:pPr>
      <w:r>
        <w:t xml:space="preserve">Many Department of Transportation funding opportunities are listed here: </w:t>
      </w:r>
      <w:hyperlink r:id="rId25">
        <w:r w:rsidRPr="1BAB4272">
          <w:rPr>
            <w:rStyle w:val="Hyperlink"/>
          </w:rPr>
          <w:t>https://www.fhwa.dot.gov/bipartisan-infrastructure-law/</w:t>
        </w:r>
      </w:hyperlink>
      <w:r>
        <w:t xml:space="preserve"> and </w:t>
      </w:r>
      <w:hyperlink r:id="rId26" w:history="1">
        <w:r w:rsidRPr="1BAB4272">
          <w:rPr>
            <w:rStyle w:val="Hyperlink"/>
          </w:rPr>
          <w:t>https://www.fhwa.dot.gov/inflation-reduction-act/</w:t>
        </w:r>
      </w:hyperlink>
      <w:r>
        <w:t>.</w:t>
      </w:r>
    </w:p>
    <w:p w14:paraId="0D250BB0" w14:textId="77777777" w:rsidR="0092777B" w:rsidRPr="00BD4B8D" w:rsidRDefault="00000000" w:rsidP="00560657">
      <w:pPr>
        <w:pStyle w:val="ListParagraph"/>
        <w:keepLines/>
        <w:widowControl w:val="0"/>
        <w:numPr>
          <w:ilvl w:val="0"/>
          <w:numId w:val="46"/>
        </w:numPr>
        <w:spacing w:after="120"/>
        <w:ind w:hanging="720"/>
      </w:pPr>
      <w:hyperlink>
        <w:r w:rsidR="0092777B" w:rsidRPr="67244164">
          <w:rPr>
            <w:rStyle w:val="Hyperlink"/>
          </w:rPr>
          <w:t>23 C.F.R., Chapter I, Subchapter 6, Part 680 – National Electric Vehicle Infrastructure Standards and Requirements</w:t>
        </w:r>
      </w:hyperlink>
      <w:r w:rsidR="0092777B">
        <w:t xml:space="preserve">. </w:t>
      </w:r>
      <w:hyperlink r:id="rId27" w:history="1">
        <w:r w:rsidR="0092777B" w:rsidRPr="67244164">
          <w:rPr>
            <w:rStyle w:val="Hyperlink"/>
          </w:rPr>
          <w:t>https://www.ecfr.gov/current/title-23/chapter-I/subchapter-G/part-680</w:t>
        </w:r>
      </w:hyperlink>
      <w:r w:rsidR="0092777B">
        <w:t>.</w:t>
      </w:r>
    </w:p>
    <w:p w14:paraId="613E206C" w14:textId="77777777" w:rsidR="0092777B" w:rsidRPr="00BD4B8D" w:rsidRDefault="0092777B" w:rsidP="00560657">
      <w:pPr>
        <w:pStyle w:val="ListParagraph"/>
        <w:keepLines/>
        <w:widowControl w:val="0"/>
        <w:numPr>
          <w:ilvl w:val="0"/>
          <w:numId w:val="46"/>
        </w:numPr>
        <w:spacing w:after="120"/>
        <w:ind w:hanging="720"/>
      </w:pPr>
      <w:r w:rsidRPr="00BD4B8D">
        <w:t>23 U.S.C. Chapter 1 - FEDERAL-AID HIGHWAYS</w:t>
      </w:r>
    </w:p>
    <w:p w14:paraId="62CAEECA" w14:textId="2DEB6CC3" w:rsidR="0092777B" w:rsidRDefault="0092777B" w:rsidP="0092777B">
      <w:pPr>
        <w:keepLines/>
        <w:widowControl w:val="0"/>
        <w:spacing w:after="120"/>
        <w:rPr>
          <w:rStyle w:val="Hyperlink"/>
          <w:color w:val="auto"/>
        </w:rPr>
      </w:pPr>
      <w:r w:rsidRPr="00BD4B8D">
        <w:t xml:space="preserve">Caltrans </w:t>
      </w:r>
      <w:hyperlink r:id="rId28" w:history="1">
        <w:r w:rsidRPr="00BD4B8D">
          <w:rPr>
            <w:rStyle w:val="Hyperlink"/>
            <w:color w:val="auto"/>
          </w:rPr>
          <w:t>Local Assistance Procedures Manual</w:t>
        </w:r>
      </w:hyperlink>
      <w:r w:rsidRPr="00BD4B8D">
        <w:t xml:space="preserve">. </w:t>
      </w:r>
      <w:hyperlink r:id="rId29" w:history="1">
        <w:r w:rsidRPr="00BD4B8D">
          <w:rPr>
            <w:rStyle w:val="Hyperlink"/>
            <w:color w:val="auto"/>
          </w:rPr>
          <w:t>https://dot.ca.gov/programs/local-assistance/guidelines-and-procedures/local-assistance-procedures-manual-lapm</w:t>
        </w:r>
      </w:hyperlink>
      <w:r w:rsidR="00983774">
        <w:rPr>
          <w:rStyle w:val="Hyperlink"/>
          <w:color w:val="auto"/>
        </w:rPr>
        <w:t>.</w:t>
      </w:r>
    </w:p>
    <w:p w14:paraId="2805A284" w14:textId="56092EDE" w:rsidR="00983774" w:rsidRPr="00500902" w:rsidRDefault="00D047FB" w:rsidP="00560657">
      <w:pPr>
        <w:pStyle w:val="ListParagraph"/>
        <w:keepLines/>
        <w:widowControl w:val="0"/>
        <w:numPr>
          <w:ilvl w:val="0"/>
          <w:numId w:val="53"/>
        </w:numPr>
        <w:spacing w:after="120"/>
        <w:rPr>
          <w:szCs w:val="24"/>
        </w:rPr>
      </w:pPr>
      <w:r>
        <w:rPr>
          <w:szCs w:val="24"/>
        </w:rPr>
        <w:t xml:space="preserve">Many of the Energy Commission’s federal programs are still in development. </w:t>
      </w:r>
      <w:r w:rsidR="009B2B07">
        <w:rPr>
          <w:szCs w:val="24"/>
        </w:rPr>
        <w:t xml:space="preserve">The following list is a sample of some of the programs that </w:t>
      </w:r>
      <w:r w:rsidR="008615CC">
        <w:rPr>
          <w:szCs w:val="24"/>
        </w:rPr>
        <w:t>are in the early stages of being released to the public:</w:t>
      </w:r>
    </w:p>
    <w:p w14:paraId="760014D8" w14:textId="0324A521" w:rsidR="008615CC" w:rsidRDefault="005120B8" w:rsidP="00560657">
      <w:pPr>
        <w:pStyle w:val="ListParagraph"/>
        <w:keepLines/>
        <w:widowControl w:val="0"/>
        <w:numPr>
          <w:ilvl w:val="0"/>
          <w:numId w:val="54"/>
        </w:numPr>
        <w:spacing w:after="120"/>
        <w:rPr>
          <w:szCs w:val="24"/>
        </w:rPr>
      </w:pPr>
      <w:r>
        <w:t xml:space="preserve">High Efficiency Electric </w:t>
      </w:r>
      <w:r>
        <w:rPr>
          <w:szCs w:val="24"/>
        </w:rPr>
        <w:t xml:space="preserve">Home </w:t>
      </w:r>
      <w:r>
        <w:t>Rebate Act (HEEHRA) program</w:t>
      </w:r>
      <w:r w:rsidR="00E623AD">
        <w:t xml:space="preserve"> </w:t>
      </w:r>
      <w:r w:rsidR="00CC1250">
        <w:t xml:space="preserve">- </w:t>
      </w:r>
      <w:r w:rsidR="003D5C93">
        <w:rPr>
          <w:szCs w:val="24"/>
        </w:rPr>
        <w:t xml:space="preserve">Contract </w:t>
      </w:r>
      <w:r w:rsidR="002E20AF">
        <w:rPr>
          <w:szCs w:val="24"/>
        </w:rPr>
        <w:t>c</w:t>
      </w:r>
      <w:r w:rsidR="003D5C93">
        <w:rPr>
          <w:szCs w:val="24"/>
        </w:rPr>
        <w:t xml:space="preserve">onditionally approved </w:t>
      </w:r>
      <w:r w:rsidR="002E20AF">
        <w:rPr>
          <w:szCs w:val="24"/>
        </w:rPr>
        <w:t>at April Busin</w:t>
      </w:r>
      <w:r w:rsidR="00233D35">
        <w:rPr>
          <w:szCs w:val="24"/>
        </w:rPr>
        <w:t>e</w:t>
      </w:r>
      <w:r w:rsidR="002E20AF">
        <w:rPr>
          <w:szCs w:val="24"/>
        </w:rPr>
        <w:t xml:space="preserve">ss meeting. </w:t>
      </w:r>
    </w:p>
    <w:p w14:paraId="273175D0" w14:textId="4B68BC36" w:rsidR="00A035F9" w:rsidRDefault="00000000" w:rsidP="003D5C93">
      <w:pPr>
        <w:pStyle w:val="ListParagraph"/>
        <w:keepLines/>
        <w:widowControl w:val="0"/>
        <w:spacing w:after="120"/>
        <w:ind w:left="1080"/>
        <w:rPr>
          <w:szCs w:val="24"/>
        </w:rPr>
      </w:pPr>
      <w:hyperlink r:id="rId30" w:anchor="block-symsoft-page-title" w:history="1">
        <w:r w:rsidR="003D5C93" w:rsidRPr="00D50F3B">
          <w:rPr>
            <w:rStyle w:val="Hyperlink"/>
            <w:szCs w:val="24"/>
          </w:rPr>
          <w:t>https://www.energy.ca.gov/filebrowser/download/6167?fid=6167#block-symsoft-page-title</w:t>
        </w:r>
      </w:hyperlink>
    </w:p>
    <w:p w14:paraId="7F8DE53C" w14:textId="2D7132BC" w:rsidR="00233D35" w:rsidRDefault="00F83EE3" w:rsidP="00560657">
      <w:pPr>
        <w:pStyle w:val="ListParagraph"/>
        <w:keepLines/>
        <w:widowControl w:val="0"/>
        <w:numPr>
          <w:ilvl w:val="0"/>
          <w:numId w:val="54"/>
        </w:numPr>
        <w:spacing w:after="120"/>
        <w:rPr>
          <w:szCs w:val="24"/>
        </w:rPr>
      </w:pPr>
      <w:r w:rsidRPr="00F83EE3">
        <w:rPr>
          <w:szCs w:val="24"/>
        </w:rPr>
        <w:t>Community Energy Reliability and Resilience Investment (CERRI) Program</w:t>
      </w:r>
      <w:r w:rsidR="00422238">
        <w:rPr>
          <w:szCs w:val="24"/>
        </w:rPr>
        <w:t xml:space="preserve"> </w:t>
      </w:r>
      <w:r w:rsidR="00FA5C74">
        <w:rPr>
          <w:szCs w:val="24"/>
        </w:rPr>
        <w:t>g</w:t>
      </w:r>
      <w:r w:rsidR="00A50090">
        <w:rPr>
          <w:szCs w:val="24"/>
        </w:rPr>
        <w:t>rant solicitation:</w:t>
      </w:r>
    </w:p>
    <w:p w14:paraId="2298FFA6" w14:textId="6CB6CE95" w:rsidR="00A50090" w:rsidRDefault="00000000" w:rsidP="00A50090">
      <w:pPr>
        <w:pStyle w:val="ListParagraph"/>
        <w:keepLines/>
        <w:widowControl w:val="0"/>
        <w:spacing w:after="120"/>
        <w:ind w:left="1080"/>
        <w:rPr>
          <w:szCs w:val="24"/>
        </w:rPr>
      </w:pPr>
      <w:hyperlink r:id="rId31" w:history="1">
        <w:r w:rsidR="00A50090" w:rsidRPr="00D50F3B">
          <w:rPr>
            <w:rStyle w:val="Hyperlink"/>
            <w:szCs w:val="24"/>
          </w:rPr>
          <w:t>https://www.energy.ca.gov/solicitations/2024-03/gfo-23-312-community-energy-reliability-and-resilience-investment-cerri</w:t>
        </w:r>
      </w:hyperlink>
    </w:p>
    <w:p w14:paraId="6E0663DA" w14:textId="291A5E47" w:rsidR="7CDC7CA8" w:rsidRPr="00D01C14" w:rsidRDefault="437D770F" w:rsidP="00560657">
      <w:pPr>
        <w:pStyle w:val="ListParagraph"/>
        <w:keepLines/>
        <w:widowControl w:val="0"/>
        <w:numPr>
          <w:ilvl w:val="0"/>
          <w:numId w:val="54"/>
        </w:numPr>
        <w:spacing w:after="120"/>
        <w:rPr>
          <w:szCs w:val="24"/>
        </w:rPr>
      </w:pPr>
      <w:r w:rsidRPr="00D01C14">
        <w:rPr>
          <w:szCs w:val="24"/>
        </w:rPr>
        <w:t>National Electric Vehicle Infrastructure</w:t>
      </w:r>
      <w:r w:rsidR="00C66B25">
        <w:rPr>
          <w:szCs w:val="24"/>
        </w:rPr>
        <w:t xml:space="preserve"> (NEVI)</w:t>
      </w:r>
      <w:r w:rsidR="001A47B3">
        <w:rPr>
          <w:szCs w:val="24"/>
        </w:rPr>
        <w:t xml:space="preserve"> Program </w:t>
      </w:r>
      <w:r w:rsidR="00FA5C74">
        <w:rPr>
          <w:szCs w:val="24"/>
        </w:rPr>
        <w:t>grant solicitation:</w:t>
      </w:r>
    </w:p>
    <w:p w14:paraId="61C2D556" w14:textId="40CDB566" w:rsidR="00D01C14" w:rsidRPr="00D01C14" w:rsidRDefault="00000000" w:rsidP="00FA5C74">
      <w:pPr>
        <w:pStyle w:val="ListParagraph"/>
        <w:keepLines/>
        <w:widowControl w:val="0"/>
        <w:spacing w:before="120" w:after="120"/>
        <w:ind w:left="1080"/>
        <w:rPr>
          <w:rStyle w:val="Hyperlink"/>
          <w:szCs w:val="24"/>
        </w:rPr>
      </w:pPr>
      <w:hyperlink r:id="rId32" w:history="1">
        <w:r w:rsidR="00FA5C74">
          <w:rPr>
            <w:rStyle w:val="Hyperlink"/>
            <w:szCs w:val="24"/>
          </w:rPr>
          <w:t>https://www.energy.ca.gov/solicitations/2023-10/gfo-23-601-californias-national-electric-vehicle-infrastructure-formula</w:t>
        </w:r>
      </w:hyperlink>
    </w:p>
    <w:p w14:paraId="04A7FB37" w14:textId="304F2B1A" w:rsidR="7CDC7CA8" w:rsidRDefault="7CDC7CA8" w:rsidP="00560657">
      <w:pPr>
        <w:pStyle w:val="ListParagraph"/>
        <w:numPr>
          <w:ilvl w:val="1"/>
          <w:numId w:val="53"/>
        </w:numPr>
      </w:pPr>
      <w:r>
        <w:t>HOMES Rebate</w:t>
      </w:r>
      <w:r w:rsidR="52D72731">
        <w:t xml:space="preserve"> </w:t>
      </w:r>
      <w:r w:rsidR="1F27D901">
        <w:t xml:space="preserve">Home Energy Performance-Based, Whole-House Rebates </w:t>
      </w:r>
      <w:r w:rsidR="00523448">
        <w:t>information:</w:t>
      </w:r>
    </w:p>
    <w:p w14:paraId="3C1C85D9" w14:textId="53D4BFC9" w:rsidR="64DFB396" w:rsidRPr="005240AF" w:rsidRDefault="00000000" w:rsidP="005240AF">
      <w:pPr>
        <w:pStyle w:val="ListParagraph"/>
        <w:keepLines/>
        <w:widowControl w:val="0"/>
        <w:spacing w:before="120" w:after="120"/>
        <w:ind w:left="1080"/>
        <w:rPr>
          <w:rStyle w:val="Hyperlink"/>
        </w:rPr>
      </w:pPr>
      <w:hyperlink r:id="rId33" w:history="1">
        <w:r w:rsidR="005240AF" w:rsidRPr="00C865FA">
          <w:rPr>
            <w:rStyle w:val="Hyperlink"/>
            <w:szCs w:val="24"/>
          </w:rPr>
          <w:t>https://www.energy.ca.gov/programs-and-topics/programs/inflation-reduction-act-residential-energy-rebate-programs</w:t>
        </w:r>
      </w:hyperlink>
    </w:p>
    <w:p w14:paraId="07801508" w14:textId="77777777" w:rsidR="00A50090" w:rsidRDefault="00A50090" w:rsidP="00A50090">
      <w:pPr>
        <w:pStyle w:val="ListParagraph"/>
        <w:keepLines/>
        <w:widowControl w:val="0"/>
        <w:spacing w:after="120"/>
        <w:ind w:left="1080"/>
        <w:rPr>
          <w:szCs w:val="24"/>
        </w:rPr>
      </w:pPr>
    </w:p>
    <w:p w14:paraId="41B409F4" w14:textId="77777777" w:rsidR="008615CC" w:rsidRPr="008615CC" w:rsidRDefault="008615CC" w:rsidP="00A035F9">
      <w:pPr>
        <w:keepLines/>
        <w:widowControl w:val="0"/>
        <w:spacing w:after="120"/>
        <w:rPr>
          <w:szCs w:val="24"/>
        </w:rPr>
      </w:pPr>
    </w:p>
    <w:p w14:paraId="6DAD6753" w14:textId="77777777" w:rsidR="003A1699" w:rsidRPr="00BD4B8D" w:rsidRDefault="003A1699" w:rsidP="003A1699">
      <w:pPr>
        <w:pStyle w:val="Heading1"/>
      </w:pPr>
      <w:bookmarkStart w:id="37" w:name="_Toc103143613"/>
      <w:bookmarkStart w:id="38" w:name="_Toc179187008"/>
      <w:bookmarkStart w:id="39" w:name="_Toc219275089"/>
      <w:r w:rsidRPr="00BD4B8D">
        <w:lastRenderedPageBreak/>
        <w:t>II.</w:t>
      </w:r>
      <w:r w:rsidRPr="00BD4B8D">
        <w:tab/>
        <w:t>Scope of Work and Deliverables</w:t>
      </w:r>
      <w:bookmarkEnd w:id="37"/>
      <w:bookmarkEnd w:id="38"/>
    </w:p>
    <w:p w14:paraId="3061C22E" w14:textId="77777777" w:rsidR="003A1699" w:rsidRPr="00BD4B8D" w:rsidRDefault="003A1699" w:rsidP="003A1699">
      <w:pPr>
        <w:pStyle w:val="Heading2"/>
        <w:keepLines/>
      </w:pPr>
      <w:bookmarkStart w:id="40" w:name="_Toc179187009"/>
      <w:r w:rsidRPr="00BD4B8D">
        <w:t>About This Section</w:t>
      </w:r>
      <w:bookmarkEnd w:id="40"/>
    </w:p>
    <w:p w14:paraId="31632F43" w14:textId="77777777" w:rsidR="003A1699" w:rsidRDefault="003A1699" w:rsidP="003A1699">
      <w:pPr>
        <w:keepLines/>
        <w:widowControl w:val="0"/>
        <w:spacing w:after="120"/>
        <w:rPr>
          <w:szCs w:val="24"/>
        </w:rPr>
      </w:pPr>
      <w:r w:rsidRPr="00BD4B8D">
        <w:rPr>
          <w:szCs w:val="24"/>
        </w:rPr>
        <w:t>This section describes the contract scope of work, deliverables and due dates under the direction of the CAM.</w:t>
      </w:r>
    </w:p>
    <w:p w14:paraId="4518DAEE" w14:textId="77777777" w:rsidR="003A1699" w:rsidRDefault="003A1699" w:rsidP="003A1699">
      <w:pPr>
        <w:keepLines/>
        <w:tabs>
          <w:tab w:val="center" w:pos="4590"/>
        </w:tabs>
        <w:spacing w:after="120"/>
        <w:rPr>
          <w:b/>
        </w:rPr>
      </w:pPr>
      <w:r w:rsidRPr="0CAAB1CC">
        <w:rPr>
          <w:b/>
        </w:rPr>
        <w:t>ACRONYMS/GLOSSARY</w:t>
      </w:r>
    </w:p>
    <w:p w14:paraId="6593C223" w14:textId="77777777" w:rsidR="003A1699" w:rsidRDefault="003A1699" w:rsidP="003A1699">
      <w:pPr>
        <w:keepLines/>
        <w:tabs>
          <w:tab w:val="center" w:pos="4590"/>
        </w:tabs>
        <w:spacing w:after="120"/>
        <w:rPr>
          <w:i/>
          <w:szCs w:val="24"/>
        </w:rPr>
      </w:pPr>
      <w:r>
        <w:rPr>
          <w:i/>
          <w:szCs w:val="24"/>
        </w:rPr>
        <w:t>Specific acronyms and terms used throughout this SOW are defined as follows: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7650"/>
      </w:tblGrid>
      <w:tr w:rsidR="003A1699" w14:paraId="1F0C7338" w14:textId="77777777">
        <w:trPr>
          <w:tblHeader/>
        </w:trPr>
        <w:tc>
          <w:tcPr>
            <w:tcW w:w="1597" w:type="dxa"/>
            <w:tcBorders>
              <w:top w:val="single" w:sz="4" w:space="0" w:color="auto"/>
              <w:left w:val="single" w:sz="4" w:space="0" w:color="auto"/>
              <w:bottom w:val="single" w:sz="4" w:space="0" w:color="auto"/>
              <w:right w:val="single" w:sz="4" w:space="0" w:color="auto"/>
            </w:tcBorders>
            <w:hideMark/>
          </w:tcPr>
          <w:p w14:paraId="708BA535" w14:textId="77777777" w:rsidR="003A1699" w:rsidRDefault="003A1699">
            <w:pPr>
              <w:keepLines/>
              <w:tabs>
                <w:tab w:val="center" w:pos="4590"/>
              </w:tabs>
              <w:spacing w:before="100" w:beforeAutospacing="1"/>
              <w:rPr>
                <w:b/>
                <w:sz w:val="28"/>
                <w:szCs w:val="24"/>
              </w:rPr>
            </w:pPr>
            <w:r>
              <w:rPr>
                <w:b/>
                <w:szCs w:val="24"/>
              </w:rPr>
              <w:t>Acronym</w:t>
            </w:r>
          </w:p>
        </w:tc>
        <w:tc>
          <w:tcPr>
            <w:tcW w:w="7650" w:type="dxa"/>
            <w:tcBorders>
              <w:top w:val="single" w:sz="4" w:space="0" w:color="auto"/>
              <w:left w:val="single" w:sz="4" w:space="0" w:color="auto"/>
              <w:bottom w:val="single" w:sz="4" w:space="0" w:color="auto"/>
              <w:right w:val="single" w:sz="4" w:space="0" w:color="auto"/>
            </w:tcBorders>
            <w:hideMark/>
          </w:tcPr>
          <w:p w14:paraId="384DE30E" w14:textId="77777777" w:rsidR="003A1699" w:rsidRDefault="003A1699">
            <w:pPr>
              <w:keepLines/>
              <w:tabs>
                <w:tab w:val="center" w:pos="4590"/>
              </w:tabs>
              <w:spacing w:before="100" w:beforeAutospacing="1"/>
              <w:rPr>
                <w:b/>
                <w:sz w:val="28"/>
                <w:szCs w:val="24"/>
              </w:rPr>
            </w:pPr>
            <w:r>
              <w:rPr>
                <w:b/>
                <w:szCs w:val="24"/>
              </w:rPr>
              <w:t>Definition</w:t>
            </w:r>
          </w:p>
        </w:tc>
      </w:tr>
      <w:tr w:rsidR="003A1699" w14:paraId="277A4E60"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3BACEABC" w14:textId="77777777" w:rsidR="003A1699" w:rsidRDefault="003A1699">
            <w:pPr>
              <w:keepLines/>
              <w:tabs>
                <w:tab w:val="center" w:pos="4590"/>
              </w:tabs>
              <w:rPr>
                <w:szCs w:val="24"/>
              </w:rPr>
            </w:pPr>
            <w:r>
              <w:rPr>
                <w:szCs w:val="24"/>
              </w:rPr>
              <w:t>Agreement</w:t>
            </w:r>
          </w:p>
        </w:tc>
        <w:tc>
          <w:tcPr>
            <w:tcW w:w="7650" w:type="dxa"/>
            <w:tcBorders>
              <w:top w:val="single" w:sz="4" w:space="0" w:color="auto"/>
              <w:left w:val="single" w:sz="4" w:space="0" w:color="auto"/>
              <w:bottom w:val="single" w:sz="4" w:space="0" w:color="auto"/>
              <w:right w:val="single" w:sz="4" w:space="0" w:color="auto"/>
            </w:tcBorders>
            <w:vAlign w:val="center"/>
            <w:hideMark/>
          </w:tcPr>
          <w:p w14:paraId="73B5FB65" w14:textId="77777777" w:rsidR="003A1699" w:rsidRDefault="003A1699">
            <w:pPr>
              <w:keepLines/>
              <w:tabs>
                <w:tab w:val="center" w:pos="4590"/>
              </w:tabs>
              <w:rPr>
                <w:szCs w:val="24"/>
              </w:rPr>
            </w:pPr>
            <w:r>
              <w:rPr>
                <w:szCs w:val="24"/>
              </w:rPr>
              <w:t>The executed contract between the CEC and the Contractor.</w:t>
            </w:r>
          </w:p>
        </w:tc>
      </w:tr>
      <w:tr w:rsidR="003A1699" w14:paraId="4C48038B"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1A1D75F2" w14:textId="77777777" w:rsidR="003A1699" w:rsidRDefault="003A1699">
            <w:pPr>
              <w:keepLines/>
              <w:tabs>
                <w:tab w:val="center" w:pos="4590"/>
              </w:tabs>
              <w:rPr>
                <w:szCs w:val="24"/>
              </w:rPr>
            </w:pPr>
            <w:r>
              <w:rPr>
                <w:szCs w:val="24"/>
              </w:rPr>
              <w:t>BABA</w:t>
            </w:r>
          </w:p>
        </w:tc>
        <w:tc>
          <w:tcPr>
            <w:tcW w:w="7650" w:type="dxa"/>
            <w:tcBorders>
              <w:top w:val="single" w:sz="4" w:space="0" w:color="auto"/>
              <w:left w:val="single" w:sz="4" w:space="0" w:color="auto"/>
              <w:bottom w:val="single" w:sz="4" w:space="0" w:color="auto"/>
              <w:right w:val="single" w:sz="4" w:space="0" w:color="auto"/>
            </w:tcBorders>
            <w:vAlign w:val="center"/>
          </w:tcPr>
          <w:p w14:paraId="774279CF" w14:textId="77777777" w:rsidR="003A1699" w:rsidRDefault="003A1699">
            <w:pPr>
              <w:keepLines/>
              <w:tabs>
                <w:tab w:val="center" w:pos="4590"/>
              </w:tabs>
              <w:rPr>
                <w:szCs w:val="24"/>
              </w:rPr>
            </w:pPr>
            <w:r>
              <w:rPr>
                <w:szCs w:val="24"/>
              </w:rPr>
              <w:t xml:space="preserve">Build America, Buy America Act </w:t>
            </w:r>
          </w:p>
        </w:tc>
      </w:tr>
      <w:tr w:rsidR="003A1699" w14:paraId="46BF3A3E"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01BCC364" w14:textId="77777777" w:rsidR="003A1699" w:rsidRDefault="003A1699">
            <w:pPr>
              <w:keepLines/>
              <w:tabs>
                <w:tab w:val="center" w:pos="4590"/>
              </w:tabs>
              <w:rPr>
                <w:sz w:val="28"/>
                <w:szCs w:val="24"/>
              </w:rPr>
            </w:pPr>
            <w:r>
              <w:rPr>
                <w:szCs w:val="24"/>
              </w:rPr>
              <w:t>CAM</w:t>
            </w:r>
          </w:p>
        </w:tc>
        <w:tc>
          <w:tcPr>
            <w:tcW w:w="7650" w:type="dxa"/>
            <w:tcBorders>
              <w:top w:val="single" w:sz="4" w:space="0" w:color="auto"/>
              <w:left w:val="single" w:sz="4" w:space="0" w:color="auto"/>
              <w:bottom w:val="single" w:sz="4" w:space="0" w:color="auto"/>
              <w:right w:val="single" w:sz="4" w:space="0" w:color="auto"/>
            </w:tcBorders>
            <w:vAlign w:val="center"/>
            <w:hideMark/>
          </w:tcPr>
          <w:p w14:paraId="41A08947" w14:textId="77777777" w:rsidR="003A1699" w:rsidRDefault="003A1699">
            <w:pPr>
              <w:keepLines/>
              <w:tabs>
                <w:tab w:val="center" w:pos="4590"/>
              </w:tabs>
              <w:rPr>
                <w:sz w:val="28"/>
                <w:szCs w:val="24"/>
              </w:rPr>
            </w:pPr>
            <w:r>
              <w:rPr>
                <w:szCs w:val="24"/>
              </w:rPr>
              <w:t>Commission Agreement Manager</w:t>
            </w:r>
          </w:p>
        </w:tc>
      </w:tr>
      <w:tr w:rsidR="003A1699" w14:paraId="748BFE7C"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312A3803" w14:textId="77777777" w:rsidR="003A1699" w:rsidRDefault="003A1699">
            <w:pPr>
              <w:keepLines/>
              <w:widowControl w:val="0"/>
              <w:rPr>
                <w:sz w:val="28"/>
                <w:szCs w:val="24"/>
              </w:rPr>
            </w:pPr>
            <w:r>
              <w:rPr>
                <w:szCs w:val="24"/>
              </w:rPr>
              <w:t>CAO</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BB39C9D" w14:textId="77777777" w:rsidR="003A1699" w:rsidRDefault="003A1699">
            <w:pPr>
              <w:keepLines/>
              <w:widowControl w:val="0"/>
              <w:rPr>
                <w:sz w:val="28"/>
                <w:szCs w:val="24"/>
              </w:rPr>
            </w:pPr>
            <w:r>
              <w:rPr>
                <w:szCs w:val="24"/>
              </w:rPr>
              <w:t>Commission Agreement Officer</w:t>
            </w:r>
          </w:p>
        </w:tc>
      </w:tr>
      <w:tr w:rsidR="003A1699" w14:paraId="2A6214C9"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39AED7E1" w14:textId="77777777" w:rsidR="003A1699" w:rsidRPr="00BE3E3F" w:rsidRDefault="003A1699">
            <w:pPr>
              <w:keepLines/>
              <w:widowControl w:val="0"/>
              <w:rPr>
                <w:szCs w:val="24"/>
              </w:rPr>
            </w:pPr>
            <w:r w:rsidRPr="00BE3E3F">
              <w:rPr>
                <w:szCs w:val="24"/>
              </w:rPr>
              <w:t>CEQA</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39C9DE5" w14:textId="77777777" w:rsidR="003A1699" w:rsidRPr="00BE3E3F" w:rsidRDefault="003A1699">
            <w:pPr>
              <w:keepLines/>
              <w:widowControl w:val="0"/>
              <w:rPr>
                <w:szCs w:val="24"/>
              </w:rPr>
            </w:pPr>
            <w:r w:rsidRPr="00BE3E3F">
              <w:rPr>
                <w:szCs w:val="24"/>
              </w:rPr>
              <w:t>California Environmental Quality Act</w:t>
            </w:r>
          </w:p>
        </w:tc>
      </w:tr>
      <w:tr w:rsidR="003A1699" w14:paraId="4607DB34"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0FC43E83" w14:textId="77777777" w:rsidR="003A1699" w:rsidRDefault="003A1699">
            <w:pPr>
              <w:keepLines/>
              <w:widowControl w:val="0"/>
              <w:rPr>
                <w:szCs w:val="24"/>
              </w:rPr>
            </w:pPr>
            <w:r>
              <w:rPr>
                <w:szCs w:val="24"/>
              </w:rPr>
              <w:t>Contractor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769ED2BF" w14:textId="77777777" w:rsidR="003A1699" w:rsidRDefault="003A1699">
            <w:pPr>
              <w:keepLines/>
              <w:widowControl w:val="0"/>
              <w:rPr>
                <w:szCs w:val="24"/>
              </w:rPr>
            </w:pPr>
            <w:r>
              <w:rPr>
                <w:szCs w:val="24"/>
              </w:rPr>
              <w:t>The Bidder awarded a contract from the CEC as a result of this RFP</w:t>
            </w:r>
          </w:p>
        </w:tc>
      </w:tr>
      <w:tr w:rsidR="003A1699" w14:paraId="73520682"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3671306F" w14:textId="77777777" w:rsidR="003A1699" w:rsidRDefault="003A1699">
            <w:pPr>
              <w:keepLines/>
              <w:widowControl w:val="0"/>
              <w:rPr>
                <w:sz w:val="28"/>
                <w:szCs w:val="24"/>
              </w:rPr>
            </w:pPr>
            <w:r>
              <w:rPr>
                <w:szCs w:val="24"/>
              </w:rPr>
              <w:t>CPR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F5BE44C" w14:textId="77777777" w:rsidR="003A1699" w:rsidRDefault="003A1699">
            <w:pPr>
              <w:keepLines/>
              <w:widowControl w:val="0"/>
              <w:rPr>
                <w:sz w:val="28"/>
                <w:szCs w:val="24"/>
              </w:rPr>
            </w:pPr>
            <w:r>
              <w:rPr>
                <w:szCs w:val="24"/>
              </w:rPr>
              <w:t>Critical Project Review</w:t>
            </w:r>
          </w:p>
        </w:tc>
      </w:tr>
      <w:tr w:rsidR="003A1699" w14:paraId="18ACAD3F"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2CD08D55" w14:textId="77777777" w:rsidR="003A1699" w:rsidRDefault="003A1699">
            <w:pPr>
              <w:keepLines/>
              <w:widowControl w:val="0"/>
              <w:rPr>
                <w:sz w:val="28"/>
                <w:szCs w:val="24"/>
              </w:rPr>
            </w:pPr>
            <w:r>
              <w:rPr>
                <w:szCs w:val="24"/>
              </w:rPr>
              <w:t>CEC</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7CAC321" w14:textId="77777777" w:rsidR="003A1699" w:rsidRDefault="003A1699">
            <w:pPr>
              <w:keepLines/>
              <w:widowControl w:val="0"/>
              <w:rPr>
                <w:sz w:val="28"/>
                <w:szCs w:val="24"/>
              </w:rPr>
            </w:pPr>
            <w:r>
              <w:rPr>
                <w:szCs w:val="24"/>
              </w:rPr>
              <w:t>California Energy Commission</w:t>
            </w:r>
          </w:p>
        </w:tc>
      </w:tr>
      <w:tr w:rsidR="003A1699" w14:paraId="1FED95ED"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337EFEB6" w14:textId="77777777" w:rsidR="003A1699" w:rsidRDefault="003A1699">
            <w:pPr>
              <w:keepLines/>
              <w:widowControl w:val="0"/>
              <w:rPr>
                <w:szCs w:val="24"/>
              </w:rPr>
            </w:pPr>
            <w:r>
              <w:rPr>
                <w:szCs w:val="24"/>
              </w:rPr>
              <w:t>DGS</w:t>
            </w:r>
          </w:p>
        </w:tc>
        <w:tc>
          <w:tcPr>
            <w:tcW w:w="7650" w:type="dxa"/>
            <w:tcBorders>
              <w:top w:val="single" w:sz="4" w:space="0" w:color="auto"/>
              <w:left w:val="single" w:sz="4" w:space="0" w:color="auto"/>
              <w:bottom w:val="single" w:sz="4" w:space="0" w:color="auto"/>
              <w:right w:val="single" w:sz="4" w:space="0" w:color="auto"/>
            </w:tcBorders>
            <w:vAlign w:val="center"/>
          </w:tcPr>
          <w:p w14:paraId="29FE6821" w14:textId="77777777" w:rsidR="003A1699" w:rsidRDefault="003A1699">
            <w:pPr>
              <w:keepLines/>
              <w:widowControl w:val="0"/>
              <w:rPr>
                <w:szCs w:val="24"/>
              </w:rPr>
            </w:pPr>
            <w:r>
              <w:rPr>
                <w:szCs w:val="24"/>
              </w:rPr>
              <w:t>Department of General Services</w:t>
            </w:r>
          </w:p>
        </w:tc>
      </w:tr>
      <w:tr w:rsidR="003A1699" w14:paraId="3563847E"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789D7A10" w14:textId="77777777" w:rsidR="003A1699" w:rsidRDefault="003A1699">
            <w:pPr>
              <w:keepLines/>
              <w:widowControl w:val="0"/>
              <w:rPr>
                <w:szCs w:val="24"/>
              </w:rPr>
            </w:pPr>
            <w:r>
              <w:rPr>
                <w:szCs w:val="24"/>
              </w:rPr>
              <w:t>IIJA</w:t>
            </w:r>
          </w:p>
        </w:tc>
        <w:tc>
          <w:tcPr>
            <w:tcW w:w="7650" w:type="dxa"/>
            <w:tcBorders>
              <w:top w:val="single" w:sz="4" w:space="0" w:color="auto"/>
              <w:left w:val="single" w:sz="4" w:space="0" w:color="auto"/>
              <w:bottom w:val="single" w:sz="4" w:space="0" w:color="auto"/>
              <w:right w:val="single" w:sz="4" w:space="0" w:color="auto"/>
            </w:tcBorders>
            <w:vAlign w:val="center"/>
          </w:tcPr>
          <w:p w14:paraId="4C60B744" w14:textId="77777777" w:rsidR="003A1699" w:rsidRDefault="003A1699">
            <w:pPr>
              <w:keepLines/>
              <w:widowControl w:val="0"/>
              <w:rPr>
                <w:szCs w:val="24"/>
              </w:rPr>
            </w:pPr>
            <w:r>
              <w:rPr>
                <w:szCs w:val="24"/>
              </w:rPr>
              <w:t>Infrastructure Investment and Jobs Act</w:t>
            </w:r>
          </w:p>
        </w:tc>
      </w:tr>
      <w:tr w:rsidR="003A1699" w14:paraId="08D80C7B"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45DEB8FA" w14:textId="77777777" w:rsidR="003A1699" w:rsidRDefault="003A1699">
            <w:pPr>
              <w:keepLines/>
              <w:widowControl w:val="0"/>
              <w:rPr>
                <w:szCs w:val="24"/>
              </w:rPr>
            </w:pPr>
            <w:r>
              <w:rPr>
                <w:szCs w:val="24"/>
              </w:rPr>
              <w:t>IRA</w:t>
            </w:r>
          </w:p>
        </w:tc>
        <w:tc>
          <w:tcPr>
            <w:tcW w:w="7650" w:type="dxa"/>
            <w:tcBorders>
              <w:top w:val="single" w:sz="4" w:space="0" w:color="auto"/>
              <w:left w:val="single" w:sz="4" w:space="0" w:color="auto"/>
              <w:bottom w:val="single" w:sz="4" w:space="0" w:color="auto"/>
              <w:right w:val="single" w:sz="4" w:space="0" w:color="auto"/>
            </w:tcBorders>
            <w:vAlign w:val="center"/>
          </w:tcPr>
          <w:p w14:paraId="0C6B3B8B" w14:textId="77777777" w:rsidR="003A1699" w:rsidRDefault="003A1699">
            <w:pPr>
              <w:keepLines/>
              <w:widowControl w:val="0"/>
              <w:rPr>
                <w:szCs w:val="24"/>
              </w:rPr>
            </w:pPr>
            <w:r>
              <w:rPr>
                <w:szCs w:val="24"/>
              </w:rPr>
              <w:t>Inflation Reduction Act</w:t>
            </w:r>
          </w:p>
        </w:tc>
      </w:tr>
      <w:tr w:rsidR="003A1699" w14:paraId="292080A9"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63637B03" w14:textId="77777777" w:rsidR="003A1699" w:rsidRDefault="003A1699">
            <w:pPr>
              <w:keepLines/>
              <w:widowControl w:val="0"/>
              <w:rPr>
                <w:szCs w:val="24"/>
              </w:rPr>
            </w:pPr>
            <w:r>
              <w:rPr>
                <w:szCs w:val="24"/>
              </w:rPr>
              <w:t>NEPA</w:t>
            </w:r>
          </w:p>
        </w:tc>
        <w:tc>
          <w:tcPr>
            <w:tcW w:w="7650" w:type="dxa"/>
            <w:tcBorders>
              <w:top w:val="single" w:sz="4" w:space="0" w:color="auto"/>
              <w:left w:val="single" w:sz="4" w:space="0" w:color="auto"/>
              <w:bottom w:val="single" w:sz="4" w:space="0" w:color="auto"/>
              <w:right w:val="single" w:sz="4" w:space="0" w:color="auto"/>
            </w:tcBorders>
            <w:vAlign w:val="center"/>
          </w:tcPr>
          <w:p w14:paraId="7A7301FF" w14:textId="77777777" w:rsidR="003A1699" w:rsidRDefault="003A1699">
            <w:pPr>
              <w:keepLines/>
              <w:widowControl w:val="0"/>
              <w:rPr>
                <w:szCs w:val="24"/>
              </w:rPr>
            </w:pPr>
            <w:r>
              <w:rPr>
                <w:szCs w:val="24"/>
              </w:rPr>
              <w:t>National Environmental Policy Act</w:t>
            </w:r>
          </w:p>
        </w:tc>
      </w:tr>
      <w:tr w:rsidR="003A1699" w14:paraId="277B4CC9"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tcPr>
          <w:p w14:paraId="5EF491F5" w14:textId="77777777" w:rsidR="003A1699" w:rsidRDefault="003A1699">
            <w:pPr>
              <w:keepLines/>
              <w:widowControl w:val="0"/>
              <w:rPr>
                <w:szCs w:val="24"/>
              </w:rPr>
            </w:pPr>
            <w:r>
              <w:rPr>
                <w:szCs w:val="24"/>
              </w:rPr>
              <w:t>PM</w:t>
            </w:r>
          </w:p>
        </w:tc>
        <w:tc>
          <w:tcPr>
            <w:tcW w:w="7650" w:type="dxa"/>
            <w:tcBorders>
              <w:top w:val="single" w:sz="4" w:space="0" w:color="auto"/>
              <w:left w:val="single" w:sz="4" w:space="0" w:color="auto"/>
              <w:bottom w:val="single" w:sz="4" w:space="0" w:color="auto"/>
              <w:right w:val="single" w:sz="4" w:space="0" w:color="auto"/>
            </w:tcBorders>
            <w:vAlign w:val="center"/>
          </w:tcPr>
          <w:p w14:paraId="6790578B" w14:textId="77777777" w:rsidR="003A1699" w:rsidRDefault="003A1699">
            <w:pPr>
              <w:keepLines/>
              <w:widowControl w:val="0"/>
              <w:rPr>
                <w:szCs w:val="24"/>
              </w:rPr>
            </w:pPr>
            <w:r>
              <w:rPr>
                <w:szCs w:val="24"/>
              </w:rPr>
              <w:t>Project Manager</w:t>
            </w:r>
          </w:p>
        </w:tc>
      </w:tr>
      <w:tr w:rsidR="003A1699" w14:paraId="7E79439B"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403D73F7" w14:textId="77777777" w:rsidR="003A1699" w:rsidRDefault="003A1699">
            <w:pPr>
              <w:keepLines/>
              <w:widowControl w:val="0"/>
              <w:rPr>
                <w:sz w:val="28"/>
                <w:szCs w:val="24"/>
              </w:rPr>
            </w:pPr>
            <w:r>
              <w:rPr>
                <w:szCs w:val="24"/>
              </w:rPr>
              <w:t>SOW</w:t>
            </w:r>
          </w:p>
        </w:tc>
        <w:tc>
          <w:tcPr>
            <w:tcW w:w="7650" w:type="dxa"/>
            <w:tcBorders>
              <w:top w:val="single" w:sz="4" w:space="0" w:color="auto"/>
              <w:left w:val="single" w:sz="4" w:space="0" w:color="auto"/>
              <w:bottom w:val="single" w:sz="4" w:space="0" w:color="auto"/>
              <w:right w:val="single" w:sz="4" w:space="0" w:color="auto"/>
            </w:tcBorders>
            <w:vAlign w:val="center"/>
            <w:hideMark/>
          </w:tcPr>
          <w:p w14:paraId="1096A65F" w14:textId="77777777" w:rsidR="003A1699" w:rsidRDefault="003A1699">
            <w:pPr>
              <w:keepLines/>
              <w:widowControl w:val="0"/>
              <w:rPr>
                <w:sz w:val="28"/>
                <w:szCs w:val="24"/>
              </w:rPr>
            </w:pPr>
            <w:r>
              <w:rPr>
                <w:szCs w:val="24"/>
              </w:rPr>
              <w:t>Scope of Work</w:t>
            </w:r>
          </w:p>
        </w:tc>
      </w:tr>
      <w:tr w:rsidR="003A1699" w14:paraId="71DE789E" w14:textId="77777777">
        <w:trPr>
          <w:trHeight w:val="20"/>
        </w:trPr>
        <w:tc>
          <w:tcPr>
            <w:tcW w:w="1597" w:type="dxa"/>
            <w:tcBorders>
              <w:top w:val="single" w:sz="4" w:space="0" w:color="auto"/>
              <w:left w:val="single" w:sz="4" w:space="0" w:color="auto"/>
              <w:bottom w:val="single" w:sz="4" w:space="0" w:color="auto"/>
              <w:right w:val="single" w:sz="4" w:space="0" w:color="auto"/>
            </w:tcBorders>
            <w:vAlign w:val="center"/>
            <w:hideMark/>
          </w:tcPr>
          <w:p w14:paraId="0D237AE3" w14:textId="77777777" w:rsidR="003A1699" w:rsidRDefault="003A1699">
            <w:pPr>
              <w:keepLines/>
              <w:widowControl w:val="0"/>
              <w:rPr>
                <w:sz w:val="28"/>
                <w:szCs w:val="24"/>
              </w:rPr>
            </w:pPr>
            <w:r>
              <w:rPr>
                <w:szCs w:val="24"/>
              </w:rPr>
              <w:t>State</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52E0765" w14:textId="77777777" w:rsidR="003A1699" w:rsidRDefault="003A1699">
            <w:pPr>
              <w:keepLines/>
              <w:widowControl w:val="0"/>
              <w:rPr>
                <w:sz w:val="28"/>
                <w:szCs w:val="24"/>
              </w:rPr>
            </w:pPr>
            <w:r>
              <w:rPr>
                <w:szCs w:val="24"/>
              </w:rPr>
              <w:t>State of California</w:t>
            </w:r>
          </w:p>
        </w:tc>
      </w:tr>
      <w:tr w:rsidR="003A1699" w14:paraId="6E30A8D9" w14:textId="77777777">
        <w:tc>
          <w:tcPr>
            <w:tcW w:w="1597" w:type="dxa"/>
            <w:tcBorders>
              <w:top w:val="single" w:sz="4" w:space="0" w:color="auto"/>
              <w:left w:val="single" w:sz="4" w:space="0" w:color="auto"/>
              <w:bottom w:val="single" w:sz="4" w:space="0" w:color="auto"/>
              <w:right w:val="single" w:sz="4" w:space="0" w:color="auto"/>
            </w:tcBorders>
            <w:vAlign w:val="center"/>
            <w:hideMark/>
          </w:tcPr>
          <w:p w14:paraId="7EC637CF" w14:textId="77777777" w:rsidR="003A1699" w:rsidRDefault="003A1699">
            <w:pPr>
              <w:keepLines/>
              <w:tabs>
                <w:tab w:val="center" w:pos="4590"/>
              </w:tabs>
              <w:rPr>
                <w:sz w:val="28"/>
                <w:szCs w:val="24"/>
              </w:rPr>
            </w:pPr>
            <w:r>
              <w:rPr>
                <w:szCs w:val="24"/>
              </w:rPr>
              <w:t>WA</w:t>
            </w:r>
          </w:p>
        </w:tc>
        <w:tc>
          <w:tcPr>
            <w:tcW w:w="7650" w:type="dxa"/>
            <w:tcBorders>
              <w:top w:val="single" w:sz="4" w:space="0" w:color="auto"/>
              <w:left w:val="single" w:sz="4" w:space="0" w:color="auto"/>
              <w:bottom w:val="single" w:sz="4" w:space="0" w:color="auto"/>
              <w:right w:val="single" w:sz="4" w:space="0" w:color="auto"/>
            </w:tcBorders>
            <w:vAlign w:val="center"/>
            <w:hideMark/>
          </w:tcPr>
          <w:p w14:paraId="15580E7E" w14:textId="77777777" w:rsidR="003A1699" w:rsidRDefault="003A1699">
            <w:pPr>
              <w:keepLines/>
              <w:rPr>
                <w:sz w:val="28"/>
                <w:szCs w:val="24"/>
              </w:rPr>
            </w:pPr>
            <w:r>
              <w:rPr>
                <w:szCs w:val="24"/>
              </w:rPr>
              <w:t>Work Authorization</w:t>
            </w:r>
          </w:p>
        </w:tc>
      </w:tr>
    </w:tbl>
    <w:p w14:paraId="5BCA8C0F" w14:textId="77777777" w:rsidR="003A1699" w:rsidRPr="00BD4B8D" w:rsidRDefault="003A1699" w:rsidP="003A1699">
      <w:pPr>
        <w:keepLines/>
        <w:widowControl w:val="0"/>
        <w:spacing w:after="120"/>
        <w:rPr>
          <w:szCs w:val="24"/>
        </w:rPr>
      </w:pPr>
    </w:p>
    <w:p w14:paraId="046C05C7" w14:textId="77777777" w:rsidR="003A1699" w:rsidRPr="00BD4B8D" w:rsidRDefault="003A1699" w:rsidP="003A1699">
      <w:pPr>
        <w:pStyle w:val="Heading2"/>
        <w:keepLines/>
      </w:pPr>
      <w:bookmarkStart w:id="41" w:name="_Toc179187010"/>
      <w:r w:rsidRPr="00BD4B8D">
        <w:t>Background</w:t>
      </w:r>
      <w:bookmarkEnd w:id="41"/>
    </w:p>
    <w:p w14:paraId="3F264D1A" w14:textId="77777777" w:rsidR="003A1699" w:rsidRDefault="003A1699" w:rsidP="003A1699">
      <w:r w:rsidRPr="00A72F34">
        <w:t xml:space="preserve">As the state's primary energy policy and planning agency, the </w:t>
      </w:r>
      <w:r>
        <w:t>CEC</w:t>
      </w:r>
      <w:r w:rsidRPr="00A72F34">
        <w:t xml:space="preserve"> plays a critical role in creating the energy system of the future - one that </w:t>
      </w:r>
      <w:r>
        <w:t>is</w:t>
      </w:r>
      <w:r w:rsidRPr="00F454A9">
        <w:t xml:space="preserve"> clean, safe, affordable, and reliable.</w:t>
      </w:r>
      <w:r>
        <w:t xml:space="preserve"> In support of these efforts, the CEC </w:t>
      </w:r>
      <w:r w:rsidRPr="00BD4B8D">
        <w:rPr>
          <w:rFonts w:eastAsia="Arial"/>
        </w:rPr>
        <w:t>is</w:t>
      </w:r>
      <w:r>
        <w:rPr>
          <w:rFonts w:eastAsia="Arial"/>
        </w:rPr>
        <w:t xml:space="preserve"> </w:t>
      </w:r>
      <w:r w:rsidRPr="1BD8BA13">
        <w:rPr>
          <w:rFonts w:eastAsia="Arial"/>
        </w:rPr>
        <w:t>pursing</w:t>
      </w:r>
      <w:r>
        <w:rPr>
          <w:rFonts w:eastAsia="Arial"/>
        </w:rPr>
        <w:t xml:space="preserve"> and administering</w:t>
      </w:r>
      <w:r w:rsidRPr="00BD4B8D">
        <w:rPr>
          <w:rFonts w:eastAsia="Arial"/>
        </w:rPr>
        <w:t xml:space="preserve"> multiple </w:t>
      </w:r>
      <w:r>
        <w:rPr>
          <w:rFonts w:eastAsia="Arial"/>
        </w:rPr>
        <w:t>clean energy funding</w:t>
      </w:r>
      <w:r w:rsidRPr="00BD4B8D">
        <w:rPr>
          <w:rFonts w:eastAsia="Arial"/>
        </w:rPr>
        <w:t xml:space="preserve"> </w:t>
      </w:r>
      <w:r>
        <w:rPr>
          <w:rFonts w:eastAsia="Arial"/>
        </w:rPr>
        <w:t>opportunities</w:t>
      </w:r>
      <w:r w:rsidRPr="00BD4B8D">
        <w:rPr>
          <w:rFonts w:eastAsia="Arial"/>
        </w:rPr>
        <w:t xml:space="preserve"> made available through the IIJA and IRA</w:t>
      </w:r>
      <w:r>
        <w:t xml:space="preserve">. </w:t>
      </w:r>
    </w:p>
    <w:p w14:paraId="3B68C5EC" w14:textId="77777777" w:rsidR="003A1699" w:rsidRDefault="003A1699" w:rsidP="003A1699"/>
    <w:p w14:paraId="3D7DC2A8" w14:textId="77777777" w:rsidR="003A1699" w:rsidRDefault="003A1699" w:rsidP="003A1699">
      <w:r>
        <w:t xml:space="preserve">The IIJA was signed into law by President Biden on November 15, 2021. The IIJA directs federal funding to infrastructure programs and projects, designed to modernize and upgrade American infrastructure, create good-paying union jobs, tackle the climate crisis, and advance environmental justice. IIJA funds are being delivered through a mix of formula and competitive grants, loan guarantees, and direct federal spending programs. </w:t>
      </w:r>
    </w:p>
    <w:p w14:paraId="1CA16B4B" w14:textId="77777777" w:rsidR="003A1699" w:rsidRDefault="003A1699" w:rsidP="003A1699"/>
    <w:p w14:paraId="779DE1ED" w14:textId="77777777" w:rsidR="003A1699" w:rsidRDefault="003A1699" w:rsidP="003A1699">
      <w:r>
        <w:t>The IRA was signed into law by President Biden on August 16, 2022. The IRA directs federal funding to support the development of a new clean energy economy, designed to lower energy costs for families and small businesses, accelerate private investment in clean energy solutions, strengthen supply chains, and create good-paying jobs. IRA funds are being delivered through a mix of tax incentives, grants, and loan guarantees.</w:t>
      </w:r>
    </w:p>
    <w:p w14:paraId="7EF13E73" w14:textId="77777777" w:rsidR="003A1699" w:rsidRDefault="003A1699" w:rsidP="003A1699"/>
    <w:p w14:paraId="07F5BDA3" w14:textId="77777777" w:rsidR="003A1699" w:rsidRDefault="003A1699" w:rsidP="003A1699">
      <w:r>
        <w:lastRenderedPageBreak/>
        <w:t xml:space="preserve">Through these federal funding opportunities, the CEC will further its mission to create a clean, affordable, and equitable clean energy future for all. </w:t>
      </w:r>
    </w:p>
    <w:p w14:paraId="7978D36E" w14:textId="77777777" w:rsidR="003A1699" w:rsidRPr="00BD4B8D" w:rsidRDefault="003A1699" w:rsidP="003A1699">
      <w:pPr>
        <w:rPr>
          <w:szCs w:val="22"/>
        </w:rPr>
      </w:pPr>
      <w:r w:rsidRPr="00BD4B8D">
        <w:tab/>
      </w:r>
    </w:p>
    <w:p w14:paraId="2B540C29" w14:textId="77777777" w:rsidR="003A1699" w:rsidRPr="00BD4B8D" w:rsidRDefault="003A1699" w:rsidP="003A1699">
      <w:pPr>
        <w:keepLines/>
        <w:rPr>
          <w:szCs w:val="22"/>
        </w:rPr>
      </w:pPr>
      <w:r w:rsidRPr="0054089A">
        <w:rPr>
          <w:b/>
          <w:smallCaps/>
          <w:sz w:val="28"/>
        </w:rPr>
        <w:t>Agreement Structure</w:t>
      </w:r>
    </w:p>
    <w:p w14:paraId="52635BA2" w14:textId="77777777" w:rsidR="003A1699" w:rsidRDefault="003A1699" w:rsidP="003A1699">
      <w:pPr>
        <w:keepLines/>
        <w:rPr>
          <w:szCs w:val="22"/>
        </w:rPr>
      </w:pPr>
      <w:r>
        <w:rPr>
          <w:rStyle w:val="normaltextrun"/>
          <w:color w:val="000000"/>
          <w:shd w:val="clear" w:color="auto" w:fill="FFFFFF"/>
        </w:rPr>
        <w:t xml:space="preserve">For purposes of this RFP, the “Bidder” is an entity that submits a proposal.  The “Contractor” is the Bidder or Bidders awarded an Agreement (Contract) from the CEC, </w:t>
      </w:r>
      <w:r>
        <w:rPr>
          <w:rStyle w:val="advancedproofingissue"/>
          <w:color w:val="000000"/>
          <w:shd w:val="clear" w:color="auto" w:fill="FFFFFF"/>
        </w:rPr>
        <w:t>as a result of</w:t>
      </w:r>
      <w:r>
        <w:rPr>
          <w:rStyle w:val="normaltextrun"/>
          <w:color w:val="000000"/>
          <w:shd w:val="clear" w:color="auto" w:fill="FFFFFF"/>
        </w:rPr>
        <w:t xml:space="preserve"> this RFP, and will perform the tasks as specified in this SOW, under the direction of the CAM.</w:t>
      </w:r>
      <w:r>
        <w:rPr>
          <w:rStyle w:val="eop"/>
          <w:color w:val="000000"/>
          <w:shd w:val="clear" w:color="auto" w:fill="FFFFFF"/>
        </w:rPr>
        <w:t> </w:t>
      </w:r>
    </w:p>
    <w:p w14:paraId="48BF2E6B" w14:textId="77777777" w:rsidR="003A1699" w:rsidRDefault="003A1699" w:rsidP="003A1699">
      <w:pPr>
        <w:keepLines/>
        <w:rPr>
          <w:szCs w:val="22"/>
        </w:rPr>
      </w:pPr>
    </w:p>
    <w:p w14:paraId="69648D2B" w14:textId="77777777" w:rsidR="003A1699" w:rsidRDefault="003A1699" w:rsidP="003A169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The CAM oversees the management and administration of this Agreement as specified under Task 1 in this SOW.  The administrative budget and expenses for Task 1 are directly applied to the executed Agreement, therefore, does not require a formal authorization form.</w:t>
      </w:r>
    </w:p>
    <w:p w14:paraId="5188A3B4" w14:textId="77777777" w:rsidR="003A1699" w:rsidRDefault="003A1699" w:rsidP="003A1699">
      <w:pPr>
        <w:pStyle w:val="paragraph"/>
        <w:spacing w:before="0" w:beforeAutospacing="0" w:after="0" w:afterAutospacing="0"/>
        <w:textAlignment w:val="baseline"/>
        <w:rPr>
          <w:rStyle w:val="normaltextrun"/>
          <w:rFonts w:ascii="Arial" w:hAnsi="Arial" w:cs="Arial"/>
          <w:color w:val="000000"/>
          <w:shd w:val="clear" w:color="auto" w:fill="FFFFFF"/>
        </w:rPr>
      </w:pPr>
    </w:p>
    <w:p w14:paraId="01FD1E9D" w14:textId="4E064C28" w:rsidR="003A1699" w:rsidRDefault="003A1699" w:rsidP="003A1699">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This Agreement includes technical support tasks under Tasks </w:t>
      </w:r>
      <w:r w:rsidDel="00931F25">
        <w:rPr>
          <w:rStyle w:val="normaltextrun"/>
          <w:rFonts w:ascii="Arial" w:hAnsi="Arial" w:cs="Arial"/>
        </w:rPr>
        <w:t>2</w:t>
      </w:r>
      <w:r>
        <w:rPr>
          <w:rStyle w:val="normaltextrun"/>
          <w:rFonts w:ascii="Arial" w:hAnsi="Arial" w:cs="Arial"/>
        </w:rPr>
        <w:t xml:space="preserve"> through 9.  Any work </w:t>
      </w:r>
      <w:r w:rsidRPr="7F9F2E3A">
        <w:rPr>
          <w:rStyle w:val="normaltextrun"/>
          <w:rFonts w:ascii="Arial" w:hAnsi="Arial" w:cs="Arial"/>
        </w:rPr>
        <w:t>under</w:t>
      </w:r>
      <w:r>
        <w:rPr>
          <w:rStyle w:val="normaltextrun"/>
          <w:rFonts w:ascii="Arial" w:hAnsi="Arial" w:cs="Arial"/>
        </w:rPr>
        <w:t xml:space="preserve"> these tasks will not be undertaken by the Contractor unless first authorized in a written document called a “Work Authorization” (WA) that specifies the project tasks, deliverables, schedule, and budgeted costs.  </w:t>
      </w:r>
      <w:proofErr w:type="gramStart"/>
      <w:r>
        <w:rPr>
          <w:rStyle w:val="contextualspellingandgrammarerror"/>
          <w:rFonts w:ascii="Arial" w:hAnsi="Arial" w:cs="Arial"/>
        </w:rPr>
        <w:t>WAs must be</w:t>
      </w:r>
      <w:proofErr w:type="gramEnd"/>
      <w:r>
        <w:rPr>
          <w:rStyle w:val="normaltextrun"/>
          <w:rFonts w:ascii="Arial" w:hAnsi="Arial" w:cs="Arial"/>
        </w:rPr>
        <w:t xml:space="preserve"> signed by both the CAM and </w:t>
      </w:r>
      <w:r w:rsidR="0081396E">
        <w:rPr>
          <w:rStyle w:val="normaltextrun"/>
          <w:rFonts w:ascii="Arial" w:hAnsi="Arial" w:cs="Arial"/>
        </w:rPr>
        <w:t>Contractor and</w:t>
      </w:r>
      <w:r>
        <w:rPr>
          <w:rStyle w:val="normaltextrun"/>
          <w:rFonts w:ascii="Arial" w:hAnsi="Arial" w:cs="Arial"/>
        </w:rPr>
        <w:t xml:space="preserve"> approved by the Department of General Services (DGS) before any work can begin.</w:t>
      </w:r>
    </w:p>
    <w:p w14:paraId="668C27ED" w14:textId="77777777" w:rsidR="003A1699" w:rsidRDefault="003A1699" w:rsidP="003A1699">
      <w:pPr>
        <w:pStyle w:val="paragraph"/>
        <w:spacing w:before="0" w:beforeAutospacing="0" w:after="0" w:afterAutospacing="0"/>
        <w:textAlignment w:val="baseline"/>
        <w:rPr>
          <w:rFonts w:ascii="Segoe UI" w:hAnsi="Segoe UI" w:cs="Segoe UI"/>
          <w:sz w:val="18"/>
          <w:szCs w:val="18"/>
        </w:rPr>
      </w:pPr>
    </w:p>
    <w:p w14:paraId="29E4A676" w14:textId="77777777" w:rsidR="003A1699" w:rsidRDefault="003A1699" w:rsidP="00560657">
      <w:pPr>
        <w:pStyle w:val="paragraph"/>
        <w:numPr>
          <w:ilvl w:val="0"/>
          <w:numId w:val="28"/>
        </w:numPr>
        <w:spacing w:before="0" w:beforeAutospacing="0" w:after="0" w:afterAutospacing="0"/>
        <w:ind w:left="360"/>
        <w:textAlignment w:val="baseline"/>
        <w:rPr>
          <w:rStyle w:val="normaltextrun"/>
          <w:rFonts w:ascii="Arial" w:hAnsi="Arial" w:cs="Arial"/>
        </w:rPr>
      </w:pPr>
      <w:r w:rsidRPr="7BC334F1">
        <w:rPr>
          <w:rStyle w:val="normaltextrun"/>
          <w:rFonts w:ascii="Arial" w:hAnsi="Arial" w:cs="Arial"/>
        </w:rPr>
        <w:t xml:space="preserve">The CEC Project Manager (PM) works with the Contractor, in consultation with the CAM, to manage defined technical support WAs. All work performed by the Contractor under Tasks 2 through </w:t>
      </w:r>
      <w:r>
        <w:rPr>
          <w:rStyle w:val="normaltextrun"/>
          <w:rFonts w:ascii="Arial" w:hAnsi="Arial" w:cs="Arial"/>
        </w:rPr>
        <w:t>9</w:t>
      </w:r>
      <w:r w:rsidRPr="7BC334F1">
        <w:rPr>
          <w:rStyle w:val="normaltextrun"/>
          <w:rFonts w:ascii="Arial" w:hAnsi="Arial" w:cs="Arial"/>
        </w:rPr>
        <w:t xml:space="preserve"> will be requested and authorized by the CAM on an as-needed basis, at CEC’s discretion.  Therefore, work will depend on the demand for service.  As demand is uncertain, there will be </w:t>
      </w:r>
      <w:r w:rsidRPr="7BC334F1">
        <w:rPr>
          <w:rStyle w:val="normaltextrun"/>
          <w:rFonts w:ascii="Arial" w:hAnsi="Arial" w:cs="Arial"/>
          <w:b/>
          <w:bCs/>
        </w:rPr>
        <w:t>no guarantee of work for the Contractor or any Subcontractor</w:t>
      </w:r>
      <w:r w:rsidRPr="7BC334F1">
        <w:rPr>
          <w:rStyle w:val="normaltextrun"/>
          <w:rFonts w:ascii="Arial" w:hAnsi="Arial" w:cs="Arial"/>
        </w:rPr>
        <w:t>.</w:t>
      </w:r>
    </w:p>
    <w:p w14:paraId="43D2D4E8" w14:textId="77777777" w:rsidR="003A1699" w:rsidRDefault="003A1699" w:rsidP="003A1699">
      <w:pPr>
        <w:keepLines/>
        <w:tabs>
          <w:tab w:val="center" w:pos="4590"/>
        </w:tabs>
        <w:spacing w:after="120"/>
        <w:rPr>
          <w:rFonts w:eastAsia="Arial"/>
          <w:b/>
          <w:bCs/>
          <w:color w:val="D13438"/>
          <w:szCs w:val="24"/>
          <w:u w:val="single"/>
        </w:rPr>
      </w:pPr>
    </w:p>
    <w:p w14:paraId="0A3EB288" w14:textId="77777777" w:rsidR="003A1699" w:rsidRPr="00BB221D" w:rsidRDefault="003A1699" w:rsidP="003A1699">
      <w:pPr>
        <w:keepLines/>
        <w:rPr>
          <w:b/>
          <w:smallCaps/>
          <w:sz w:val="28"/>
        </w:rPr>
      </w:pPr>
      <w:r w:rsidRPr="00BB221D">
        <w:rPr>
          <w:b/>
          <w:smallCaps/>
          <w:sz w:val="28"/>
        </w:rPr>
        <w:t>Authorized Budget Expense Categories</w:t>
      </w:r>
    </w:p>
    <w:p w14:paraId="2253D49D" w14:textId="77777777" w:rsidR="003A1699" w:rsidRPr="00BE3459" w:rsidRDefault="003A1699" w:rsidP="003A1699">
      <w:pPr>
        <w:spacing w:after="120"/>
        <w:rPr>
          <w:rFonts w:eastAsia="Arial"/>
          <w:szCs w:val="24"/>
        </w:rPr>
      </w:pPr>
      <w:r w:rsidRPr="00BE3459">
        <w:rPr>
          <w:rFonts w:eastAsia="Arial"/>
          <w:szCs w:val="24"/>
        </w:rPr>
        <w:t xml:space="preserve">Authorized expenses for agreement management and technical </w:t>
      </w:r>
      <w:proofErr w:type="gramStart"/>
      <w:r w:rsidRPr="00BE3459">
        <w:rPr>
          <w:rFonts w:eastAsia="Arial"/>
          <w:szCs w:val="24"/>
        </w:rPr>
        <w:t>WAs must be</w:t>
      </w:r>
      <w:proofErr w:type="gramEnd"/>
      <w:r w:rsidRPr="00BE3459">
        <w:rPr>
          <w:rFonts w:eastAsia="Arial"/>
          <w:szCs w:val="24"/>
        </w:rPr>
        <w:t xml:space="preserve"> directly related to completing the Task activities in this Agreement as defined in this scope of work and each authorization, and may include:</w:t>
      </w:r>
    </w:p>
    <w:p w14:paraId="05105046"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Direct Labor</w:t>
      </w:r>
    </w:p>
    <w:p w14:paraId="5DE43A9C"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Fringe Benefits</w:t>
      </w:r>
    </w:p>
    <w:p w14:paraId="17A960D2"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Travel (All travel requires prior written approval by the CAM.)</w:t>
      </w:r>
    </w:p>
    <w:p w14:paraId="57F40C37"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Equipment</w:t>
      </w:r>
    </w:p>
    <w:p w14:paraId="48856F19"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Materials and Miscellaneous</w:t>
      </w:r>
    </w:p>
    <w:p w14:paraId="4203F91C" w14:textId="77777777" w:rsidR="003A1699" w:rsidRPr="00BE3459" w:rsidRDefault="003A1699" w:rsidP="00560657">
      <w:pPr>
        <w:pStyle w:val="ListParagraph"/>
        <w:numPr>
          <w:ilvl w:val="0"/>
          <w:numId w:val="27"/>
        </w:numPr>
        <w:ind w:left="360"/>
        <w:rPr>
          <w:rFonts w:eastAsia="Arial"/>
          <w:szCs w:val="24"/>
        </w:rPr>
      </w:pPr>
      <w:r w:rsidRPr="00BE3459">
        <w:rPr>
          <w:rFonts w:eastAsia="Arial"/>
          <w:szCs w:val="24"/>
        </w:rPr>
        <w:t>Subcontracts</w:t>
      </w:r>
    </w:p>
    <w:p w14:paraId="2D7877A5" w14:textId="77777777" w:rsidR="003A1699" w:rsidRDefault="003A1699" w:rsidP="00560657">
      <w:pPr>
        <w:pStyle w:val="ListParagraph"/>
        <w:numPr>
          <w:ilvl w:val="0"/>
          <w:numId w:val="27"/>
        </w:numPr>
        <w:spacing w:after="120"/>
        <w:ind w:left="360"/>
        <w:rPr>
          <w:rFonts w:eastAsia="Arial"/>
          <w:szCs w:val="24"/>
        </w:rPr>
      </w:pPr>
      <w:r w:rsidRPr="00BE3459">
        <w:rPr>
          <w:rFonts w:eastAsia="Arial"/>
          <w:szCs w:val="24"/>
        </w:rPr>
        <w:t>Indirect Costs and Profit</w:t>
      </w:r>
    </w:p>
    <w:p w14:paraId="0192D1EE" w14:textId="77777777" w:rsidR="003A1699" w:rsidRPr="00BE3459" w:rsidRDefault="003A1699" w:rsidP="003A1699">
      <w:pPr>
        <w:pStyle w:val="ListParagraph"/>
        <w:ind w:left="360"/>
        <w:rPr>
          <w:rFonts w:eastAsia="Arial"/>
          <w:szCs w:val="24"/>
        </w:rPr>
      </w:pPr>
    </w:p>
    <w:p w14:paraId="788C5AE5" w14:textId="77777777" w:rsidR="003A1699" w:rsidRPr="00BB221D" w:rsidRDefault="003A1699" w:rsidP="003A1699">
      <w:pPr>
        <w:keepLines/>
        <w:rPr>
          <w:b/>
          <w:smallCaps/>
          <w:sz w:val="28"/>
        </w:rPr>
      </w:pPr>
      <w:r w:rsidRPr="00BB221D">
        <w:rPr>
          <w:b/>
          <w:smallCaps/>
          <w:sz w:val="28"/>
        </w:rPr>
        <w:t xml:space="preserve">Selection of Contractor and Subcontractor Personnel for Work Authorizations </w:t>
      </w:r>
    </w:p>
    <w:p w14:paraId="3B87EF51" w14:textId="77777777" w:rsidR="003A1699" w:rsidRPr="009C5B52" w:rsidRDefault="003A1699" w:rsidP="003A1699">
      <w:pPr>
        <w:widowControl w:val="0"/>
        <w:tabs>
          <w:tab w:val="center" w:pos="4590"/>
        </w:tabs>
        <w:spacing w:after="120"/>
        <w:rPr>
          <w:rFonts w:eastAsia="Arial"/>
          <w:szCs w:val="24"/>
        </w:rPr>
      </w:pPr>
      <w:r w:rsidRPr="009C5B52">
        <w:rPr>
          <w:rFonts w:eastAsia="Arial"/>
          <w:szCs w:val="24"/>
        </w:rPr>
        <w:t xml:space="preserve">The CEC reserves the right to select Contractor and Subcontractor personnel for work based upon expertise and/or suitability for a particular task based on the following criteria: </w:t>
      </w:r>
    </w:p>
    <w:p w14:paraId="68F4B9A2" w14:textId="77777777" w:rsidR="003A1699" w:rsidRPr="009C5B52" w:rsidRDefault="003A1699" w:rsidP="00560657">
      <w:pPr>
        <w:pStyle w:val="ListParagraph"/>
        <w:widowControl w:val="0"/>
        <w:numPr>
          <w:ilvl w:val="0"/>
          <w:numId w:val="26"/>
        </w:numPr>
        <w:ind w:left="360"/>
        <w:rPr>
          <w:rFonts w:eastAsia="Arial"/>
          <w:szCs w:val="24"/>
        </w:rPr>
      </w:pPr>
      <w:r w:rsidRPr="009C5B52">
        <w:rPr>
          <w:rFonts w:eastAsia="Arial"/>
          <w:szCs w:val="24"/>
        </w:rPr>
        <w:t xml:space="preserve">Depth and breadth of the personnel’s education, expertise, experience, knowledge, </w:t>
      </w:r>
      <w:r w:rsidRPr="009C5B52">
        <w:rPr>
          <w:rFonts w:eastAsia="Arial"/>
          <w:szCs w:val="24"/>
        </w:rPr>
        <w:lastRenderedPageBreak/>
        <w:t xml:space="preserve">skills, and abilities to perform the work. </w:t>
      </w:r>
    </w:p>
    <w:p w14:paraId="0F82796F" w14:textId="77777777" w:rsidR="003A1699" w:rsidRPr="009C5B52" w:rsidRDefault="003A1699" w:rsidP="00560657">
      <w:pPr>
        <w:pStyle w:val="ListParagraph"/>
        <w:widowControl w:val="0"/>
        <w:numPr>
          <w:ilvl w:val="0"/>
          <w:numId w:val="26"/>
        </w:numPr>
        <w:ind w:left="360"/>
        <w:rPr>
          <w:rFonts w:eastAsia="Arial"/>
          <w:szCs w:val="24"/>
        </w:rPr>
      </w:pPr>
      <w:r w:rsidRPr="009C5B52">
        <w:rPr>
          <w:rFonts w:eastAsia="Arial"/>
          <w:szCs w:val="24"/>
        </w:rPr>
        <w:t xml:space="preserve">Availability of personnel. </w:t>
      </w:r>
    </w:p>
    <w:p w14:paraId="1B795B49" w14:textId="77777777" w:rsidR="003A1699" w:rsidRPr="009C5B52" w:rsidRDefault="003A1699" w:rsidP="00560657">
      <w:pPr>
        <w:pStyle w:val="ListParagraph"/>
        <w:widowControl w:val="0"/>
        <w:numPr>
          <w:ilvl w:val="0"/>
          <w:numId w:val="26"/>
        </w:numPr>
        <w:spacing w:after="120"/>
        <w:ind w:left="360"/>
        <w:rPr>
          <w:rFonts w:eastAsia="Arial"/>
          <w:szCs w:val="24"/>
        </w:rPr>
      </w:pPr>
      <w:r w:rsidRPr="009C5B52">
        <w:rPr>
          <w:rFonts w:eastAsia="Arial"/>
          <w:szCs w:val="24"/>
        </w:rPr>
        <w:t xml:space="preserve">Available budget. </w:t>
      </w:r>
    </w:p>
    <w:p w14:paraId="19AFCFB2" w14:textId="77777777" w:rsidR="003A1699" w:rsidRPr="009C5B52" w:rsidRDefault="003A1699" w:rsidP="003A1699">
      <w:pPr>
        <w:widowControl w:val="0"/>
        <w:spacing w:after="120"/>
        <w:rPr>
          <w:rFonts w:eastAsia="Arial"/>
          <w:szCs w:val="24"/>
        </w:rPr>
      </w:pPr>
      <w:r w:rsidRPr="009C5B52">
        <w:rPr>
          <w:rFonts w:eastAsia="Arial"/>
        </w:rPr>
        <w:t xml:space="preserve">Upon CEC’s request, the Contractor shall submit to the CAM a current resume for all proposed personnel, a cover letter briefly describing their qualifications relevant to a particular work request, and a budget.  </w:t>
      </w:r>
    </w:p>
    <w:p w14:paraId="08BFA0C8" w14:textId="77777777" w:rsidR="003A1699" w:rsidRPr="009C5B52" w:rsidRDefault="003A1699" w:rsidP="003A1699">
      <w:pPr>
        <w:widowControl w:val="0"/>
        <w:spacing w:after="120"/>
        <w:rPr>
          <w:rFonts w:eastAsia="Arial"/>
          <w:szCs w:val="24"/>
        </w:rPr>
      </w:pPr>
      <w:r w:rsidRPr="009C5B52">
        <w:rPr>
          <w:rFonts w:eastAsia="Arial"/>
          <w:szCs w:val="24"/>
        </w:rPr>
        <w:t xml:space="preserve">When requested by the CAM, Contractor and Subcontractor personnel must respond by email to the Contractor, to confirm that they have the qualifications and availability to perform the work or that they decline the work requested. </w:t>
      </w:r>
    </w:p>
    <w:p w14:paraId="3A87C637" w14:textId="77777777" w:rsidR="003A1699" w:rsidRDefault="003A1699" w:rsidP="003A1699">
      <w:pPr>
        <w:widowControl w:val="0"/>
        <w:spacing w:after="120"/>
      </w:pPr>
      <w:r w:rsidRPr="009C5B52">
        <w:rPr>
          <w:rFonts w:eastAsia="Arial"/>
          <w:szCs w:val="24"/>
        </w:rPr>
        <w:t>Work assigned under each task will be completed with only the personnel chosen to perform the work, as approved in writing by the CAM.</w:t>
      </w:r>
      <w:r>
        <w:rPr>
          <w:rFonts w:eastAsia="Arial"/>
          <w:szCs w:val="24"/>
        </w:rPr>
        <w:t xml:space="preserve"> </w:t>
      </w:r>
      <w:r w:rsidRPr="009C5B52">
        <w:t>Goals and Objectives of Agreement</w:t>
      </w:r>
      <w:r>
        <w:t>.</w:t>
      </w:r>
    </w:p>
    <w:p w14:paraId="05CBF03E" w14:textId="77777777" w:rsidR="003A1699" w:rsidRPr="009C5B52" w:rsidRDefault="003A1699" w:rsidP="003A1699">
      <w:pPr>
        <w:widowControl w:val="0"/>
        <w:spacing w:after="120"/>
      </w:pPr>
    </w:p>
    <w:p w14:paraId="7BCC4034" w14:textId="77777777" w:rsidR="003A1699" w:rsidRPr="00CF5C88" w:rsidRDefault="003A1699" w:rsidP="003A1699">
      <w:pPr>
        <w:keepLines/>
        <w:rPr>
          <w:b/>
          <w:smallCaps/>
          <w:sz w:val="28"/>
        </w:rPr>
      </w:pPr>
      <w:r w:rsidRPr="00CF5C88">
        <w:rPr>
          <w:b/>
          <w:smallCaps/>
          <w:sz w:val="28"/>
        </w:rPr>
        <w:t>Agreement Goals</w:t>
      </w:r>
    </w:p>
    <w:p w14:paraId="65C8083E" w14:textId="77777777" w:rsidR="003A1699" w:rsidRPr="00B0364A" w:rsidRDefault="003A1699" w:rsidP="00633B37">
      <w:pPr>
        <w:pStyle w:val="Heading3"/>
        <w:jc w:val="left"/>
        <w:rPr>
          <w:b w:val="0"/>
          <w:bCs/>
        </w:rPr>
      </w:pPr>
      <w:r w:rsidRPr="00B0364A">
        <w:rPr>
          <w:b w:val="0"/>
          <w:bCs/>
        </w:rPr>
        <w:t xml:space="preserve">The primary goal of this Agreement is to obtain a range of expert assistance with the technical tasks identified in this scope to support </w:t>
      </w:r>
      <w:r>
        <w:rPr>
          <w:b w:val="0"/>
          <w:bCs/>
        </w:rPr>
        <w:t>new and</w:t>
      </w:r>
      <w:r w:rsidRPr="00B0364A">
        <w:rPr>
          <w:b w:val="0"/>
          <w:bCs/>
        </w:rPr>
        <w:t xml:space="preserve"> ongoing </w:t>
      </w:r>
      <w:r>
        <w:rPr>
          <w:b w:val="0"/>
          <w:bCs/>
        </w:rPr>
        <w:t>federal</w:t>
      </w:r>
      <w:r w:rsidRPr="00B0364A">
        <w:rPr>
          <w:b w:val="0"/>
          <w:bCs/>
        </w:rPr>
        <w:t xml:space="preserve"> programs administered by the CEC.  The CAM will engage the Contractor’s expertise and seek responsive service and high-quality deliverables to meet critical due dates that support ongoing program activities.  Technical assistance will be sought for </w:t>
      </w:r>
      <w:r w:rsidRPr="00EB1D97">
        <w:rPr>
          <w:b w:val="0"/>
          <w:bCs/>
        </w:rPr>
        <w:t>the administrative reporting and compliance requirements applicable to each program</w:t>
      </w:r>
      <w:r w:rsidRPr="00B0364A">
        <w:rPr>
          <w:b w:val="0"/>
          <w:bCs/>
        </w:rPr>
        <w:t xml:space="preserve">.  </w:t>
      </w:r>
    </w:p>
    <w:p w14:paraId="45F12E61" w14:textId="77777777" w:rsidR="003A1699" w:rsidRPr="00116E99" w:rsidRDefault="003A1699" w:rsidP="003A1699">
      <w:pPr>
        <w:pStyle w:val="Heading3"/>
      </w:pPr>
    </w:p>
    <w:p w14:paraId="508D22BE" w14:textId="77777777" w:rsidR="003A1699" w:rsidRDefault="003A1699" w:rsidP="003A1699">
      <w:pPr>
        <w:keepLines/>
        <w:rPr>
          <w:b/>
          <w:smallCaps/>
          <w:sz w:val="28"/>
        </w:rPr>
      </w:pPr>
      <w:r w:rsidRPr="00CF5C88">
        <w:rPr>
          <w:b/>
          <w:smallCaps/>
          <w:sz w:val="28"/>
        </w:rPr>
        <w:t>Agreement Objectives</w:t>
      </w:r>
    </w:p>
    <w:p w14:paraId="517AB541" w14:textId="77777777" w:rsidR="003A1699" w:rsidRPr="00941B28" w:rsidRDefault="003A1699" w:rsidP="00633B37">
      <w:pPr>
        <w:pStyle w:val="Heading3"/>
        <w:keepNext w:val="0"/>
        <w:keepLines w:val="0"/>
        <w:widowControl w:val="0"/>
        <w:jc w:val="left"/>
        <w:rPr>
          <w:b w:val="0"/>
          <w:bCs/>
        </w:rPr>
      </w:pPr>
      <w:r w:rsidRPr="00941B28">
        <w:rPr>
          <w:b w:val="0"/>
          <w:bCs/>
        </w:rPr>
        <w:t>The objective of this Agreement is to obtain timely expertise and requested service with the administrative monitoring, reporting, and compliance requirements associated with federal funding received by the CEC through the Infrastructure Investment and Jobs Act (IIJA),</w:t>
      </w:r>
      <w:r w:rsidRPr="00B0364A">
        <w:rPr>
          <w:rFonts w:eastAsia="Arial"/>
          <w:b w:val="0"/>
        </w:rPr>
        <w:t xml:space="preserve"> and the Inflation Reduction Act (IRA)</w:t>
      </w:r>
      <w:r w:rsidRPr="00941B28">
        <w:rPr>
          <w:b w:val="0"/>
          <w:bCs/>
        </w:rPr>
        <w:t xml:space="preserve">. </w:t>
      </w:r>
      <w:r w:rsidRPr="3D798D3D">
        <w:rPr>
          <w:rFonts w:eastAsia="Arial"/>
          <w:b w:val="0"/>
          <w:szCs w:val="24"/>
        </w:rPr>
        <w:t>Expert services needed include but are not limited to the following areas:</w:t>
      </w:r>
      <w:r w:rsidRPr="00941B28">
        <w:rPr>
          <w:b w:val="0"/>
          <w:bCs/>
        </w:rPr>
        <w:t xml:space="preserve"> </w:t>
      </w:r>
    </w:p>
    <w:p w14:paraId="6B885D78"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Davis-Bacon Act or State Prevailing Wage Compliance Monitorin</w:t>
      </w:r>
      <w:r>
        <w:rPr>
          <w:b w:val="0"/>
          <w:bCs/>
        </w:rPr>
        <w:t>g</w:t>
      </w:r>
    </w:p>
    <w:p w14:paraId="6976C325"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Build America/Buy America Act</w:t>
      </w:r>
    </w:p>
    <w:p w14:paraId="0C295AB4"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National Historic Preservation Act</w:t>
      </w:r>
    </w:p>
    <w:p w14:paraId="29897353" w14:textId="77777777" w:rsidR="003A1699" w:rsidRPr="00BD4B8D" w:rsidRDefault="003A1699" w:rsidP="00560657">
      <w:pPr>
        <w:pStyle w:val="Heading3"/>
        <w:keepNext w:val="0"/>
        <w:keepLines w:val="0"/>
        <w:widowControl w:val="0"/>
        <w:numPr>
          <w:ilvl w:val="0"/>
          <w:numId w:val="32"/>
        </w:numPr>
        <w:ind w:left="360"/>
        <w:jc w:val="left"/>
        <w:rPr>
          <w:b w:val="0"/>
        </w:rPr>
      </w:pPr>
      <w:r w:rsidRPr="00BD4B8D">
        <w:rPr>
          <w:b w:val="0"/>
        </w:rPr>
        <w:t>National Environmental Policy Act</w:t>
      </w:r>
    </w:p>
    <w:p w14:paraId="1919F904"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Equipment and property</w:t>
      </w:r>
      <w:r>
        <w:rPr>
          <w:b w:val="0"/>
          <w:bCs/>
        </w:rPr>
        <w:t xml:space="preserve"> records</w:t>
      </w:r>
    </w:p>
    <w:p w14:paraId="1472DB55" w14:textId="77777777" w:rsidR="003A1699" w:rsidRPr="00BD4B8D" w:rsidRDefault="003A1699" w:rsidP="00560657">
      <w:pPr>
        <w:pStyle w:val="Heading3"/>
        <w:keepNext w:val="0"/>
        <w:keepLines w:val="0"/>
        <w:widowControl w:val="0"/>
        <w:numPr>
          <w:ilvl w:val="0"/>
          <w:numId w:val="32"/>
        </w:numPr>
        <w:ind w:left="360"/>
        <w:jc w:val="left"/>
        <w:rPr>
          <w:b w:val="0"/>
          <w:bCs/>
        </w:rPr>
      </w:pPr>
      <w:r w:rsidRPr="00BD4B8D">
        <w:rPr>
          <w:b w:val="0"/>
          <w:bCs/>
        </w:rPr>
        <w:t>Small, minority, and women owned business</w:t>
      </w:r>
      <w:r>
        <w:rPr>
          <w:b w:val="0"/>
          <w:bCs/>
        </w:rPr>
        <w:t xml:space="preserve"> compliance and outreach.</w:t>
      </w:r>
    </w:p>
    <w:p w14:paraId="15550D4B" w14:textId="77777777" w:rsidR="003A1699" w:rsidRDefault="003A1699" w:rsidP="003A1699">
      <w:pPr>
        <w:pStyle w:val="Heading3"/>
      </w:pPr>
    </w:p>
    <w:p w14:paraId="7AEBBFAC" w14:textId="77777777" w:rsidR="003A1699" w:rsidRDefault="003A1699" w:rsidP="003A1699">
      <w:pPr>
        <w:pStyle w:val="Heading3"/>
      </w:pPr>
    </w:p>
    <w:tbl>
      <w:tblPr>
        <w:tblW w:w="85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sk List "/>
      </w:tblPr>
      <w:tblGrid>
        <w:gridCol w:w="982"/>
        <w:gridCol w:w="7556"/>
      </w:tblGrid>
      <w:tr w:rsidR="000A4805" w:rsidRPr="000A4805" w14:paraId="2F35BF7F"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BFBFBF"/>
            <w:hideMark/>
          </w:tcPr>
          <w:p w14:paraId="412529FD" w14:textId="77777777" w:rsidR="003A1699" w:rsidRPr="003C5A42" w:rsidRDefault="003A1699">
            <w:pPr>
              <w:jc w:val="both"/>
              <w:textAlignment w:val="baseline"/>
              <w:rPr>
                <w:rFonts w:ascii="Segoe UI" w:hAnsi="Segoe UI" w:cs="Segoe UI"/>
                <w:sz w:val="18"/>
                <w:szCs w:val="18"/>
              </w:rPr>
            </w:pPr>
            <w:bookmarkStart w:id="42" w:name="_Hlk160459970"/>
            <w:r w:rsidRPr="003C5A42">
              <w:rPr>
                <w:b/>
                <w:bCs/>
                <w:sz w:val="22"/>
                <w:szCs w:val="22"/>
              </w:rPr>
              <w:t>Task #</w:t>
            </w:r>
            <w:r w:rsidRPr="003C5A42">
              <w:rPr>
                <w:sz w:val="22"/>
                <w:szCs w:val="22"/>
              </w:rPr>
              <w:t> </w:t>
            </w:r>
          </w:p>
        </w:tc>
        <w:tc>
          <w:tcPr>
            <w:tcW w:w="7556" w:type="dxa"/>
            <w:tcBorders>
              <w:top w:val="single" w:sz="6" w:space="0" w:color="auto"/>
              <w:left w:val="single" w:sz="6" w:space="0" w:color="auto"/>
              <w:bottom w:val="single" w:sz="6" w:space="0" w:color="auto"/>
              <w:right w:val="single" w:sz="6" w:space="0" w:color="auto"/>
            </w:tcBorders>
            <w:shd w:val="clear" w:color="auto" w:fill="BFBFBF"/>
            <w:hideMark/>
          </w:tcPr>
          <w:p w14:paraId="49C8962B" w14:textId="77777777" w:rsidR="003A1699" w:rsidRPr="003C5A42" w:rsidRDefault="003A1699">
            <w:pPr>
              <w:jc w:val="both"/>
              <w:textAlignment w:val="baseline"/>
              <w:rPr>
                <w:rFonts w:ascii="Segoe UI" w:hAnsi="Segoe UI" w:cs="Segoe UI"/>
                <w:sz w:val="18"/>
                <w:szCs w:val="18"/>
              </w:rPr>
            </w:pPr>
            <w:r w:rsidRPr="003C5A42">
              <w:rPr>
                <w:b/>
                <w:bCs/>
                <w:sz w:val="22"/>
                <w:szCs w:val="22"/>
              </w:rPr>
              <w:t>Administrative Task Name </w:t>
            </w:r>
          </w:p>
        </w:tc>
      </w:tr>
      <w:bookmarkEnd w:id="42"/>
      <w:tr w:rsidR="000A4805" w:rsidRPr="000A4805" w14:paraId="253AAFF0"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3C0036BD" w14:textId="77777777" w:rsidR="003A1699" w:rsidRPr="003C5A42" w:rsidRDefault="003A1699">
            <w:pPr>
              <w:jc w:val="center"/>
              <w:textAlignment w:val="baseline"/>
              <w:rPr>
                <w:rFonts w:ascii="Segoe UI" w:hAnsi="Segoe UI" w:cs="Segoe UI"/>
                <w:sz w:val="18"/>
                <w:szCs w:val="18"/>
              </w:rPr>
            </w:pPr>
            <w:r w:rsidRPr="003C5A42">
              <w:rPr>
                <w:sz w:val="22"/>
                <w:szCs w:val="22"/>
              </w:rPr>
              <w:t>1 </w:t>
            </w:r>
          </w:p>
        </w:tc>
        <w:tc>
          <w:tcPr>
            <w:tcW w:w="7556" w:type="dxa"/>
            <w:tcBorders>
              <w:top w:val="single" w:sz="6" w:space="0" w:color="auto"/>
              <w:left w:val="single" w:sz="6" w:space="0" w:color="auto"/>
              <w:bottom w:val="single" w:sz="6" w:space="0" w:color="auto"/>
              <w:right w:val="single" w:sz="6" w:space="0" w:color="auto"/>
            </w:tcBorders>
            <w:shd w:val="clear" w:color="auto" w:fill="auto"/>
            <w:hideMark/>
          </w:tcPr>
          <w:p w14:paraId="6F40D510" w14:textId="77777777" w:rsidR="003A1699" w:rsidRPr="003C5A42" w:rsidRDefault="003A1699">
            <w:pPr>
              <w:jc w:val="both"/>
              <w:textAlignment w:val="baseline"/>
              <w:rPr>
                <w:rFonts w:ascii="Segoe UI" w:hAnsi="Segoe UI" w:cs="Segoe UI"/>
                <w:sz w:val="18"/>
                <w:szCs w:val="18"/>
              </w:rPr>
            </w:pPr>
            <w:r w:rsidRPr="003C5A42">
              <w:rPr>
                <w:sz w:val="22"/>
                <w:szCs w:val="22"/>
              </w:rPr>
              <w:t>Agreement Management  </w:t>
            </w:r>
          </w:p>
        </w:tc>
      </w:tr>
      <w:tr w:rsidR="000A4805" w:rsidRPr="000A4805" w14:paraId="2A902A1E"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BFBFBF"/>
            <w:hideMark/>
          </w:tcPr>
          <w:p w14:paraId="577C5E08" w14:textId="77777777" w:rsidR="003A1699" w:rsidRPr="003C5A42" w:rsidRDefault="003A1699">
            <w:pPr>
              <w:jc w:val="both"/>
              <w:textAlignment w:val="baseline"/>
              <w:rPr>
                <w:rFonts w:ascii="Segoe UI" w:hAnsi="Segoe UI" w:cs="Segoe UI"/>
                <w:sz w:val="18"/>
                <w:szCs w:val="18"/>
              </w:rPr>
            </w:pPr>
            <w:r w:rsidRPr="003C5A42">
              <w:rPr>
                <w:b/>
                <w:bCs/>
                <w:sz w:val="22"/>
                <w:szCs w:val="22"/>
              </w:rPr>
              <w:t>Task #</w:t>
            </w:r>
            <w:r w:rsidRPr="003C5A42">
              <w:rPr>
                <w:sz w:val="22"/>
                <w:szCs w:val="22"/>
              </w:rPr>
              <w:t> </w:t>
            </w:r>
          </w:p>
        </w:tc>
        <w:tc>
          <w:tcPr>
            <w:tcW w:w="7556" w:type="dxa"/>
            <w:tcBorders>
              <w:top w:val="single" w:sz="6" w:space="0" w:color="auto"/>
              <w:left w:val="single" w:sz="6" w:space="0" w:color="auto"/>
              <w:bottom w:val="single" w:sz="6" w:space="0" w:color="auto"/>
              <w:right w:val="single" w:sz="6" w:space="0" w:color="auto"/>
            </w:tcBorders>
            <w:shd w:val="clear" w:color="auto" w:fill="BFBFBF"/>
            <w:hideMark/>
          </w:tcPr>
          <w:p w14:paraId="59303C8F" w14:textId="77777777" w:rsidR="003A1699" w:rsidRPr="003C5A42" w:rsidRDefault="003A1699">
            <w:pPr>
              <w:jc w:val="both"/>
              <w:textAlignment w:val="baseline"/>
              <w:rPr>
                <w:rFonts w:ascii="Segoe UI" w:hAnsi="Segoe UI" w:cs="Segoe UI"/>
                <w:sz w:val="18"/>
                <w:szCs w:val="18"/>
              </w:rPr>
            </w:pPr>
            <w:r w:rsidRPr="003C5A42">
              <w:rPr>
                <w:b/>
                <w:bCs/>
                <w:sz w:val="22"/>
                <w:szCs w:val="22"/>
              </w:rPr>
              <w:t>Technical Task Name</w:t>
            </w:r>
          </w:p>
        </w:tc>
      </w:tr>
      <w:tr w:rsidR="000A4805" w:rsidRPr="000A4805" w14:paraId="58C6CB0B"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77AC9783" w14:textId="77777777" w:rsidR="003A1699" w:rsidRPr="003C5A42" w:rsidRDefault="003A1699">
            <w:pPr>
              <w:jc w:val="center"/>
              <w:textAlignment w:val="baseline"/>
              <w:rPr>
                <w:sz w:val="22"/>
                <w:szCs w:val="22"/>
              </w:rPr>
            </w:pPr>
            <w:r w:rsidRPr="003C5A42">
              <w:rPr>
                <w:sz w:val="22"/>
                <w:szCs w:val="22"/>
              </w:rPr>
              <w:t>2</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333D7BE5" w14:textId="77777777" w:rsidR="003A1699" w:rsidRPr="003C5A42" w:rsidRDefault="003A1699">
            <w:pPr>
              <w:jc w:val="both"/>
              <w:textAlignment w:val="baseline"/>
              <w:rPr>
                <w:sz w:val="22"/>
                <w:szCs w:val="22"/>
              </w:rPr>
            </w:pPr>
            <w:r w:rsidRPr="003C5A42">
              <w:rPr>
                <w:sz w:val="22"/>
                <w:szCs w:val="22"/>
              </w:rPr>
              <w:t>Federal Compliance Training Support</w:t>
            </w:r>
          </w:p>
        </w:tc>
      </w:tr>
      <w:tr w:rsidR="000A4805" w:rsidRPr="000A4805" w14:paraId="6D5F1533"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5D685071" w14:textId="77777777" w:rsidR="003A1699" w:rsidRPr="003C5A42" w:rsidRDefault="003A1699">
            <w:pPr>
              <w:jc w:val="center"/>
              <w:textAlignment w:val="baseline"/>
              <w:rPr>
                <w:rFonts w:ascii="Segoe UI" w:hAnsi="Segoe UI" w:cs="Segoe UI"/>
                <w:sz w:val="18"/>
                <w:szCs w:val="18"/>
              </w:rPr>
            </w:pPr>
            <w:r w:rsidRPr="003C5A42">
              <w:rPr>
                <w:sz w:val="22"/>
                <w:szCs w:val="22"/>
              </w:rPr>
              <w:t>3</w:t>
            </w:r>
          </w:p>
        </w:tc>
        <w:tc>
          <w:tcPr>
            <w:tcW w:w="7556" w:type="dxa"/>
            <w:tcBorders>
              <w:top w:val="single" w:sz="6" w:space="0" w:color="auto"/>
              <w:left w:val="single" w:sz="6" w:space="0" w:color="auto"/>
              <w:bottom w:val="single" w:sz="6" w:space="0" w:color="auto"/>
              <w:right w:val="single" w:sz="6" w:space="0" w:color="auto"/>
            </w:tcBorders>
            <w:shd w:val="clear" w:color="auto" w:fill="auto"/>
            <w:hideMark/>
          </w:tcPr>
          <w:p w14:paraId="05E2EB07" w14:textId="77777777" w:rsidR="003A1699" w:rsidRPr="003C5A42" w:rsidRDefault="003A1699">
            <w:pPr>
              <w:jc w:val="both"/>
              <w:textAlignment w:val="baseline"/>
              <w:rPr>
                <w:rFonts w:ascii="Segoe UI" w:hAnsi="Segoe UI" w:cs="Segoe UI"/>
                <w:sz w:val="18"/>
                <w:szCs w:val="18"/>
              </w:rPr>
            </w:pPr>
            <w:r w:rsidRPr="003C5A42">
              <w:rPr>
                <w:sz w:val="22"/>
                <w:szCs w:val="22"/>
              </w:rPr>
              <w:t>Project Compliance Support</w:t>
            </w:r>
          </w:p>
        </w:tc>
      </w:tr>
      <w:tr w:rsidR="000A4805" w:rsidRPr="000A4805" w14:paraId="66599414"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73BD456D" w14:textId="77777777" w:rsidR="003A1699" w:rsidRPr="003C5A42" w:rsidRDefault="003A1699">
            <w:pPr>
              <w:jc w:val="center"/>
              <w:textAlignment w:val="baseline"/>
              <w:rPr>
                <w:rFonts w:ascii="Segoe UI" w:hAnsi="Segoe UI" w:cs="Segoe UI"/>
                <w:sz w:val="18"/>
                <w:szCs w:val="18"/>
              </w:rPr>
            </w:pPr>
            <w:r w:rsidRPr="003C5A42">
              <w:rPr>
                <w:sz w:val="22"/>
                <w:szCs w:val="22"/>
              </w:rPr>
              <w:lastRenderedPageBreak/>
              <w:t>4 </w:t>
            </w:r>
          </w:p>
        </w:tc>
        <w:tc>
          <w:tcPr>
            <w:tcW w:w="7556" w:type="dxa"/>
            <w:tcBorders>
              <w:top w:val="single" w:sz="6" w:space="0" w:color="auto"/>
              <w:left w:val="single" w:sz="6" w:space="0" w:color="auto"/>
              <w:bottom w:val="single" w:sz="6" w:space="0" w:color="auto"/>
              <w:right w:val="single" w:sz="6" w:space="0" w:color="auto"/>
            </w:tcBorders>
            <w:shd w:val="clear" w:color="auto" w:fill="auto"/>
            <w:hideMark/>
          </w:tcPr>
          <w:p w14:paraId="3F1D6933" w14:textId="77777777" w:rsidR="003A1699" w:rsidRPr="003C5A42" w:rsidRDefault="003A1699">
            <w:pPr>
              <w:jc w:val="both"/>
              <w:textAlignment w:val="baseline"/>
              <w:rPr>
                <w:rFonts w:ascii="Segoe UI" w:hAnsi="Segoe UI" w:cs="Segoe UI"/>
                <w:sz w:val="18"/>
                <w:szCs w:val="18"/>
              </w:rPr>
            </w:pPr>
            <w:r w:rsidRPr="003C5A42">
              <w:rPr>
                <w:sz w:val="22"/>
                <w:szCs w:val="22"/>
              </w:rPr>
              <w:t>Financial Management</w:t>
            </w:r>
          </w:p>
        </w:tc>
      </w:tr>
      <w:tr w:rsidR="000A4805" w:rsidRPr="000A4805" w14:paraId="4B38F312"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1592B935" w14:textId="77777777" w:rsidR="003A1699" w:rsidRPr="003C5A42" w:rsidRDefault="003A1699">
            <w:pPr>
              <w:jc w:val="center"/>
              <w:textAlignment w:val="baseline"/>
              <w:rPr>
                <w:rFonts w:ascii="Segoe UI" w:hAnsi="Segoe UI" w:cs="Segoe UI"/>
                <w:sz w:val="18"/>
                <w:szCs w:val="18"/>
              </w:rPr>
            </w:pPr>
            <w:r w:rsidRPr="003C5A42">
              <w:rPr>
                <w:sz w:val="22"/>
                <w:szCs w:val="22"/>
              </w:rPr>
              <w:t>5 </w:t>
            </w:r>
          </w:p>
        </w:tc>
        <w:tc>
          <w:tcPr>
            <w:tcW w:w="7556" w:type="dxa"/>
            <w:tcBorders>
              <w:top w:val="single" w:sz="6" w:space="0" w:color="auto"/>
              <w:left w:val="single" w:sz="6" w:space="0" w:color="auto"/>
              <w:bottom w:val="single" w:sz="6" w:space="0" w:color="auto"/>
              <w:right w:val="single" w:sz="6" w:space="0" w:color="auto"/>
            </w:tcBorders>
            <w:shd w:val="clear" w:color="auto" w:fill="auto"/>
            <w:hideMark/>
          </w:tcPr>
          <w:p w14:paraId="38D7D5FC" w14:textId="77777777" w:rsidR="003A1699" w:rsidRPr="003C5A42" w:rsidRDefault="003A1699">
            <w:pPr>
              <w:jc w:val="both"/>
              <w:textAlignment w:val="baseline"/>
              <w:rPr>
                <w:rFonts w:ascii="Segoe UI" w:hAnsi="Segoe UI" w:cs="Segoe UI"/>
                <w:sz w:val="18"/>
                <w:szCs w:val="18"/>
              </w:rPr>
            </w:pPr>
            <w:r w:rsidRPr="003C5A42">
              <w:rPr>
                <w:sz w:val="22"/>
                <w:szCs w:val="22"/>
              </w:rPr>
              <w:t>Evaluation of Subrecipients</w:t>
            </w:r>
          </w:p>
        </w:tc>
      </w:tr>
      <w:tr w:rsidR="000A4805" w:rsidRPr="000A4805" w14:paraId="329D3CEB"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62D1E12A" w14:textId="77777777" w:rsidR="003A1699" w:rsidRPr="003C5A42" w:rsidRDefault="003A1699">
            <w:pPr>
              <w:jc w:val="center"/>
              <w:textAlignment w:val="baseline"/>
              <w:rPr>
                <w:sz w:val="22"/>
                <w:szCs w:val="22"/>
              </w:rPr>
            </w:pPr>
            <w:r w:rsidRPr="003C5A42">
              <w:rPr>
                <w:sz w:val="22"/>
                <w:szCs w:val="22"/>
              </w:rPr>
              <w:t>6</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28B7EA1E" w14:textId="77777777" w:rsidR="003A1699" w:rsidRPr="003C5A42" w:rsidRDefault="003A1699">
            <w:pPr>
              <w:jc w:val="both"/>
              <w:textAlignment w:val="baseline"/>
              <w:rPr>
                <w:sz w:val="22"/>
                <w:szCs w:val="22"/>
              </w:rPr>
            </w:pPr>
            <w:r w:rsidRPr="003C5A42">
              <w:rPr>
                <w:sz w:val="22"/>
                <w:szCs w:val="22"/>
              </w:rPr>
              <w:t>Federal Reporting</w:t>
            </w:r>
          </w:p>
        </w:tc>
      </w:tr>
      <w:tr w:rsidR="000A4805" w:rsidRPr="000A4805" w14:paraId="4745F897"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5536C9CD" w14:textId="77777777" w:rsidR="003A1699" w:rsidRPr="003C5A42" w:rsidRDefault="003A1699">
            <w:pPr>
              <w:jc w:val="center"/>
              <w:textAlignment w:val="baseline"/>
              <w:rPr>
                <w:sz w:val="22"/>
                <w:szCs w:val="22"/>
              </w:rPr>
            </w:pPr>
            <w:r w:rsidRPr="003C5A42">
              <w:rPr>
                <w:sz w:val="22"/>
                <w:szCs w:val="22"/>
              </w:rPr>
              <w:t>7</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31E8B3C9" w14:textId="77777777" w:rsidR="003A1699" w:rsidRPr="003C5A42" w:rsidRDefault="003A1699">
            <w:pPr>
              <w:jc w:val="both"/>
              <w:textAlignment w:val="baseline"/>
              <w:rPr>
                <w:sz w:val="22"/>
                <w:szCs w:val="22"/>
              </w:rPr>
            </w:pPr>
            <w:r w:rsidRPr="003C5A42">
              <w:rPr>
                <w:sz w:val="22"/>
                <w:szCs w:val="22"/>
              </w:rPr>
              <w:t>Oversight Requirements</w:t>
            </w:r>
          </w:p>
        </w:tc>
      </w:tr>
      <w:tr w:rsidR="000A4805" w:rsidRPr="000A4805" w14:paraId="5CD8B73A"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625E9923" w14:textId="77777777" w:rsidR="003A1699" w:rsidRPr="003C5A42" w:rsidRDefault="003A1699">
            <w:pPr>
              <w:jc w:val="center"/>
              <w:textAlignment w:val="baseline"/>
              <w:rPr>
                <w:sz w:val="22"/>
                <w:szCs w:val="22"/>
              </w:rPr>
            </w:pPr>
            <w:r w:rsidRPr="003C5A42">
              <w:rPr>
                <w:sz w:val="22"/>
                <w:szCs w:val="22"/>
              </w:rPr>
              <w:t>8</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6225BD36" w14:textId="77777777" w:rsidR="003A1699" w:rsidRPr="003C5A42" w:rsidRDefault="003A1699">
            <w:pPr>
              <w:jc w:val="both"/>
              <w:textAlignment w:val="baseline"/>
              <w:rPr>
                <w:sz w:val="22"/>
                <w:szCs w:val="22"/>
              </w:rPr>
            </w:pPr>
            <w:r w:rsidRPr="003C5A42">
              <w:rPr>
                <w:sz w:val="22"/>
                <w:szCs w:val="22"/>
              </w:rPr>
              <w:t>Audit Support</w:t>
            </w:r>
          </w:p>
        </w:tc>
      </w:tr>
      <w:tr w:rsidR="000A4805" w:rsidRPr="000A4805" w14:paraId="1BFAF5C0" w14:textId="77777777">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tcPr>
          <w:p w14:paraId="00FA1A85" w14:textId="77777777" w:rsidR="003A1699" w:rsidRPr="003C5A42" w:rsidRDefault="003A1699">
            <w:pPr>
              <w:jc w:val="center"/>
              <w:textAlignment w:val="baseline"/>
              <w:rPr>
                <w:sz w:val="22"/>
                <w:szCs w:val="22"/>
              </w:rPr>
            </w:pPr>
            <w:r w:rsidRPr="003C5A42">
              <w:rPr>
                <w:sz w:val="22"/>
                <w:szCs w:val="22"/>
              </w:rPr>
              <w:t>9</w:t>
            </w:r>
          </w:p>
        </w:tc>
        <w:tc>
          <w:tcPr>
            <w:tcW w:w="7556" w:type="dxa"/>
            <w:tcBorders>
              <w:top w:val="single" w:sz="6" w:space="0" w:color="auto"/>
              <w:left w:val="single" w:sz="6" w:space="0" w:color="auto"/>
              <w:bottom w:val="single" w:sz="6" w:space="0" w:color="auto"/>
              <w:right w:val="single" w:sz="6" w:space="0" w:color="auto"/>
            </w:tcBorders>
            <w:shd w:val="clear" w:color="auto" w:fill="auto"/>
          </w:tcPr>
          <w:p w14:paraId="15D809C1" w14:textId="77777777" w:rsidR="003A1699" w:rsidRPr="003C5A42" w:rsidRDefault="003A1699">
            <w:pPr>
              <w:jc w:val="both"/>
              <w:textAlignment w:val="baseline"/>
              <w:rPr>
                <w:sz w:val="22"/>
                <w:szCs w:val="22"/>
              </w:rPr>
            </w:pPr>
            <w:r w:rsidRPr="003C5A42">
              <w:rPr>
                <w:sz w:val="22"/>
                <w:szCs w:val="22"/>
              </w:rPr>
              <w:t>Modification of Performance Period and Closeout</w:t>
            </w:r>
          </w:p>
        </w:tc>
      </w:tr>
    </w:tbl>
    <w:p w14:paraId="05B2946B" w14:textId="77777777" w:rsidR="003A1699" w:rsidRDefault="003A1699" w:rsidP="003A1699">
      <w:pPr>
        <w:pStyle w:val="Heading3"/>
      </w:pPr>
    </w:p>
    <w:p w14:paraId="2EF4778B" w14:textId="77777777" w:rsidR="003A1699" w:rsidRPr="00BD4B8D" w:rsidRDefault="003A1699" w:rsidP="003A1699">
      <w:pPr>
        <w:pStyle w:val="Heading3"/>
      </w:pPr>
      <w:r w:rsidRPr="00BD4B8D">
        <w:t>ADMINISTRATIVE TASKS</w:t>
      </w:r>
    </w:p>
    <w:p w14:paraId="739AE732" w14:textId="77777777" w:rsidR="003A1699" w:rsidRDefault="003A1699" w:rsidP="003A1699">
      <w:pPr>
        <w:tabs>
          <w:tab w:val="left" w:pos="6210"/>
        </w:tabs>
        <w:autoSpaceDE w:val="0"/>
        <w:autoSpaceDN w:val="0"/>
        <w:adjustRightInd w:val="0"/>
        <w:spacing w:after="120"/>
        <w:rPr>
          <w:b/>
          <w:bCs/>
        </w:rPr>
      </w:pPr>
    </w:p>
    <w:p w14:paraId="18A46D9A" w14:textId="77777777" w:rsidR="003A1699" w:rsidRDefault="003A1699" w:rsidP="003A1699">
      <w:pPr>
        <w:tabs>
          <w:tab w:val="left" w:pos="6210"/>
        </w:tabs>
        <w:autoSpaceDE w:val="0"/>
        <w:autoSpaceDN w:val="0"/>
        <w:adjustRightInd w:val="0"/>
        <w:spacing w:after="120"/>
        <w:rPr>
          <w:b/>
        </w:rPr>
      </w:pPr>
      <w:r w:rsidRPr="00BE3E3F">
        <w:rPr>
          <w:b/>
        </w:rPr>
        <w:t>TASK 1 AGREEMENT MANAGEMENT</w:t>
      </w:r>
    </w:p>
    <w:p w14:paraId="770D758C" w14:textId="77777777" w:rsidR="003A1699" w:rsidRDefault="003A1699" w:rsidP="003A1699">
      <w:pPr>
        <w:tabs>
          <w:tab w:val="left" w:pos="6210"/>
        </w:tabs>
        <w:autoSpaceDE w:val="0"/>
        <w:autoSpaceDN w:val="0"/>
        <w:adjustRightInd w:val="0"/>
        <w:spacing w:after="120"/>
        <w:rPr>
          <w:rFonts w:eastAsia="Arial"/>
          <w:color w:val="000000" w:themeColor="text1"/>
        </w:rPr>
      </w:pPr>
      <w:r w:rsidRPr="1D46C2A9">
        <w:rPr>
          <w:rFonts w:eastAsia="Arial"/>
          <w:color w:val="000000" w:themeColor="text1"/>
        </w:rPr>
        <w:t>The goal of this task is to provide for overall administrative management of the contract by the Contractor.  In addition to the specific tasks below, the Contractor’s Program Manager (PM)</w:t>
      </w:r>
      <w:r w:rsidRPr="00D3763D">
        <w:rPr>
          <w:rFonts w:eastAsia="Arial"/>
          <w:color w:val="000000" w:themeColor="text1"/>
        </w:rPr>
        <w:t>, under the direction and in coordination with the CAM, shall manage all administrative tasks and executed Work Authorizations under this Agreement</w:t>
      </w:r>
      <w:r w:rsidRPr="1D46C2A9">
        <w:rPr>
          <w:rFonts w:eastAsia="Arial"/>
          <w:color w:val="000000" w:themeColor="text1"/>
        </w:rPr>
        <w:t xml:space="preserve"> to meet the objectives of the contract.  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subcontractor work, including ensuring quality products, enforcing subcontractor Agreement provisions, and in the event of failure of the subcontractor to satisfactorily perform services, recommending solutions to resolve the problem.</w:t>
      </w:r>
      <w:r w:rsidRPr="00E3404B">
        <w:t xml:space="preserve"> </w:t>
      </w:r>
      <w:r w:rsidRPr="00E3404B">
        <w:rPr>
          <w:rFonts w:eastAsia="Arial"/>
          <w:color w:val="000000" w:themeColor="text1"/>
        </w:rPr>
        <w:t>All work for WAs performed by the Contractor team shall be directed by and coordinated with the CAM or CEC-designated PM.  The CAM will provide a written authorization before any work can officially begin. The administrative budget and expenses for Task 1 are directly applied to the executed contract, therefore, does not require a formal WA. Agreement management work under Task 1 is performed through the Agreement term end date.</w:t>
      </w:r>
    </w:p>
    <w:p w14:paraId="5A637C6F" w14:textId="77777777" w:rsidR="003A1699" w:rsidRPr="00D2264B" w:rsidRDefault="003A1699" w:rsidP="003A1699">
      <w:pPr>
        <w:autoSpaceDE w:val="0"/>
        <w:autoSpaceDN w:val="0"/>
        <w:adjustRightInd w:val="0"/>
        <w:spacing w:after="120"/>
      </w:pPr>
      <w:r>
        <w:t xml:space="preserve">The budget for Task 1 – Agreement Management and General Project Tasks cannot exceed </w:t>
      </w:r>
      <w:r w:rsidRPr="7BC334F1">
        <w:rPr>
          <w:b/>
          <w:bCs/>
        </w:rPr>
        <w:t>10 percent</w:t>
      </w:r>
      <w:r>
        <w:t xml:space="preserve"> of the total funds encumbered to the Agreement.  The amount of program administration funds and its associated administrative agreement management budget is subject to change depending on the program needs and the authority to spend those funds.  The CAM will notify the Contractor of these changes if they are needed.  </w:t>
      </w:r>
    </w:p>
    <w:p w14:paraId="35A9A2D7" w14:textId="77777777" w:rsidR="003A1699" w:rsidRPr="00BE3E3F" w:rsidRDefault="003A1699" w:rsidP="003A1699">
      <w:pPr>
        <w:tabs>
          <w:tab w:val="left" w:pos="6210"/>
        </w:tabs>
        <w:autoSpaceDE w:val="0"/>
        <w:autoSpaceDN w:val="0"/>
        <w:adjustRightInd w:val="0"/>
        <w:spacing w:after="120"/>
        <w:rPr>
          <w:b/>
        </w:rPr>
      </w:pPr>
    </w:p>
    <w:p w14:paraId="47D8D6E4" w14:textId="77777777" w:rsidR="003A1699" w:rsidRDefault="003A1699" w:rsidP="003A1699">
      <w:pPr>
        <w:keepLines/>
        <w:rPr>
          <w:rFonts w:eastAsia="Arial"/>
          <w:color w:val="000000" w:themeColor="text1"/>
          <w:szCs w:val="24"/>
        </w:rPr>
      </w:pPr>
      <w:r>
        <w:rPr>
          <w:rFonts w:eastAsia="Arial"/>
          <w:b/>
          <w:bCs/>
          <w:color w:val="000000" w:themeColor="text1"/>
          <w:szCs w:val="24"/>
        </w:rPr>
        <w:t>Subtask 1.1 Kick-off Meeting</w:t>
      </w:r>
    </w:p>
    <w:p w14:paraId="64B8B8ED" w14:textId="77777777" w:rsidR="003A1699" w:rsidRDefault="003A1699" w:rsidP="003A1699">
      <w:pPr>
        <w:pStyle w:val="BodyText"/>
        <w:tabs>
          <w:tab w:val="center" w:pos="4590"/>
        </w:tabs>
        <w:spacing w:before="0" w:after="0"/>
        <w:rPr>
          <w:rFonts w:eastAsia="Arial"/>
          <w:color w:val="000000" w:themeColor="text1"/>
          <w:szCs w:val="24"/>
        </w:rPr>
      </w:pPr>
      <w:r>
        <w:rPr>
          <w:rFonts w:eastAsia="Arial"/>
          <w:color w:val="000000" w:themeColor="text1"/>
          <w:szCs w:val="24"/>
        </w:rPr>
        <w:t xml:space="preserve">The goal of this task is to establish the lines of communication and procedures for implementing this Agreement.   </w:t>
      </w:r>
    </w:p>
    <w:p w14:paraId="1D9B3C9C" w14:textId="77777777" w:rsidR="003A1699" w:rsidRDefault="003A1699" w:rsidP="003A1699">
      <w:pPr>
        <w:keepLines/>
        <w:tabs>
          <w:tab w:val="center" w:pos="4590"/>
        </w:tabs>
        <w:rPr>
          <w:rFonts w:eastAsia="Arial"/>
          <w:color w:val="000000" w:themeColor="text1"/>
        </w:rPr>
      </w:pPr>
    </w:p>
    <w:p w14:paraId="6770DE59" w14:textId="77777777" w:rsidR="003A1699" w:rsidRDefault="003A1699" w:rsidP="003A1699">
      <w:pPr>
        <w:pStyle w:val="BodyText"/>
        <w:tabs>
          <w:tab w:val="center" w:pos="4590"/>
        </w:tabs>
        <w:spacing w:before="0" w:after="0"/>
        <w:rPr>
          <w:rFonts w:eastAsia="Arial"/>
          <w:color w:val="000000" w:themeColor="text1"/>
          <w:szCs w:val="24"/>
        </w:rPr>
      </w:pPr>
      <w:r>
        <w:rPr>
          <w:rFonts w:eastAsia="Arial"/>
          <w:b/>
          <w:bCs/>
          <w:color w:val="000000" w:themeColor="text1"/>
          <w:szCs w:val="24"/>
        </w:rPr>
        <w:t xml:space="preserve">The Contractor shall: </w:t>
      </w:r>
    </w:p>
    <w:p w14:paraId="700EE694" w14:textId="77777777" w:rsidR="003A1699" w:rsidRDefault="003A1699" w:rsidP="00560657">
      <w:pPr>
        <w:pStyle w:val="BodyText"/>
        <w:numPr>
          <w:ilvl w:val="0"/>
          <w:numId w:val="33"/>
        </w:numPr>
        <w:spacing w:before="0" w:after="0"/>
        <w:ind w:left="360" w:right="0"/>
        <w:rPr>
          <w:rFonts w:eastAsia="Arial"/>
          <w:color w:val="000000" w:themeColor="text1"/>
          <w:szCs w:val="24"/>
        </w:rPr>
      </w:pPr>
      <w:r>
        <w:rPr>
          <w:rFonts w:eastAsia="Arial"/>
          <w:color w:val="000000" w:themeColor="text1"/>
          <w:szCs w:val="24"/>
        </w:rPr>
        <w:t>Attend a “kick-off” meeting with the CAM, the Contracts Officer, and a representative of the Accounting Office. The meeting will be held via Zoom or teleconference.  The Contractor shall include their Project Manager, Contracts Administrator, Accounting Officer, and others designated by the CAM in this meeting.  The administrative and technical aspects of this Agreement will be discussed at the meeting.</w:t>
      </w:r>
    </w:p>
    <w:p w14:paraId="06B0AB56" w14:textId="77777777" w:rsidR="003A1699" w:rsidRDefault="003A1699" w:rsidP="00560657">
      <w:pPr>
        <w:pStyle w:val="BodyText"/>
        <w:numPr>
          <w:ilvl w:val="0"/>
          <w:numId w:val="33"/>
        </w:numPr>
        <w:spacing w:before="0" w:after="0"/>
        <w:ind w:left="360" w:right="0"/>
        <w:rPr>
          <w:rFonts w:eastAsia="Arial"/>
          <w:color w:val="000000" w:themeColor="text1"/>
          <w:szCs w:val="24"/>
        </w:rPr>
      </w:pPr>
      <w:r>
        <w:rPr>
          <w:rFonts w:eastAsia="Arial"/>
          <w:color w:val="000000" w:themeColor="text1"/>
          <w:szCs w:val="24"/>
        </w:rPr>
        <w:t xml:space="preserve">Arrange the meeting including scheduling the date and time.  </w:t>
      </w:r>
    </w:p>
    <w:p w14:paraId="42A9C78D" w14:textId="77777777" w:rsidR="003A1699" w:rsidRDefault="003A1699" w:rsidP="00560657">
      <w:pPr>
        <w:pStyle w:val="BodyText"/>
        <w:numPr>
          <w:ilvl w:val="0"/>
          <w:numId w:val="33"/>
        </w:numPr>
        <w:spacing w:before="0" w:after="0"/>
        <w:ind w:left="360" w:right="0"/>
        <w:rPr>
          <w:rFonts w:eastAsia="Arial"/>
          <w:color w:val="000000" w:themeColor="text1"/>
          <w:szCs w:val="24"/>
        </w:rPr>
      </w:pPr>
      <w:r>
        <w:rPr>
          <w:rFonts w:eastAsia="Arial"/>
          <w:color w:val="000000" w:themeColor="text1"/>
          <w:szCs w:val="24"/>
        </w:rPr>
        <w:t>Provide a draft agenda to the CAM for review.</w:t>
      </w:r>
    </w:p>
    <w:p w14:paraId="065946BD" w14:textId="77777777" w:rsidR="003A1699" w:rsidRDefault="003A1699" w:rsidP="00560657">
      <w:pPr>
        <w:pStyle w:val="BodyText"/>
        <w:numPr>
          <w:ilvl w:val="0"/>
          <w:numId w:val="33"/>
        </w:numPr>
        <w:spacing w:before="0" w:after="0"/>
        <w:ind w:left="360" w:right="0"/>
        <w:rPr>
          <w:rFonts w:eastAsia="Arial"/>
          <w:color w:val="000000" w:themeColor="text1"/>
        </w:rPr>
      </w:pPr>
      <w:r w:rsidRPr="25CC3D66">
        <w:rPr>
          <w:rFonts w:eastAsia="Arial"/>
          <w:color w:val="000000" w:themeColor="text1"/>
        </w:rPr>
        <w:lastRenderedPageBreak/>
        <w:t>Provide a final agenda to all potential meeting participants prior to the kick-off meeting.</w:t>
      </w:r>
    </w:p>
    <w:p w14:paraId="29FB8452" w14:textId="77777777" w:rsidR="003A1699" w:rsidRDefault="003A1699" w:rsidP="00560657">
      <w:pPr>
        <w:pStyle w:val="BodyText"/>
        <w:numPr>
          <w:ilvl w:val="0"/>
          <w:numId w:val="33"/>
        </w:numPr>
        <w:spacing w:before="0" w:after="0"/>
        <w:ind w:left="360" w:right="0"/>
        <w:rPr>
          <w:rFonts w:eastAsia="Arial"/>
          <w:color w:val="000000" w:themeColor="text1"/>
          <w:szCs w:val="24"/>
        </w:rPr>
      </w:pPr>
      <w:r w:rsidRPr="25CC3D66">
        <w:rPr>
          <w:rFonts w:eastAsia="Arial"/>
          <w:color w:val="000000" w:themeColor="text1"/>
          <w:szCs w:val="24"/>
        </w:rPr>
        <w:t xml:space="preserve">Discuss requirements and timing for handling of Energy Commission or Third-Party Confidential Information and Personal Information. See Task 1.7 for more information.  </w:t>
      </w:r>
    </w:p>
    <w:p w14:paraId="31101874" w14:textId="77777777" w:rsidR="003A1699" w:rsidRDefault="003A1699" w:rsidP="003A1699">
      <w:pPr>
        <w:pStyle w:val="BodyText"/>
        <w:spacing w:before="0" w:after="0"/>
        <w:ind w:left="720" w:right="0"/>
        <w:rPr>
          <w:rFonts w:eastAsia="Arial"/>
          <w:color w:val="000000" w:themeColor="text1"/>
          <w:szCs w:val="24"/>
        </w:rPr>
      </w:pPr>
    </w:p>
    <w:p w14:paraId="5186EBBD" w14:textId="77777777" w:rsidR="003A1699" w:rsidRDefault="003A1699" w:rsidP="003A1699">
      <w:pPr>
        <w:pStyle w:val="BodyText"/>
        <w:keepNext/>
        <w:keepLines/>
        <w:spacing w:before="0" w:after="0"/>
        <w:rPr>
          <w:rFonts w:eastAsia="Arial"/>
          <w:color w:val="000000" w:themeColor="text1"/>
          <w:szCs w:val="24"/>
        </w:rPr>
      </w:pPr>
      <w:r>
        <w:rPr>
          <w:rFonts w:eastAsia="Arial"/>
          <w:b/>
          <w:bCs/>
          <w:color w:val="000000" w:themeColor="text1"/>
          <w:szCs w:val="24"/>
        </w:rPr>
        <w:t>The CAM shall:</w:t>
      </w:r>
    </w:p>
    <w:p w14:paraId="400E8415" w14:textId="77777777" w:rsidR="003A1699" w:rsidRDefault="003A1699" w:rsidP="00560657">
      <w:pPr>
        <w:pStyle w:val="BodyText"/>
        <w:keepNext/>
        <w:keepLines/>
        <w:numPr>
          <w:ilvl w:val="0"/>
          <w:numId w:val="34"/>
        </w:numPr>
        <w:spacing w:before="0" w:after="0"/>
        <w:ind w:left="360" w:right="0"/>
        <w:rPr>
          <w:rFonts w:eastAsia="Arial"/>
          <w:color w:val="000000" w:themeColor="text1"/>
          <w:szCs w:val="24"/>
        </w:rPr>
      </w:pPr>
      <w:r>
        <w:rPr>
          <w:rFonts w:eastAsia="Arial"/>
          <w:color w:val="000000" w:themeColor="text1"/>
          <w:szCs w:val="24"/>
        </w:rPr>
        <w:t>Review and approve the draft agenda from the contractor prior to the kick-off meeting.</w:t>
      </w:r>
    </w:p>
    <w:p w14:paraId="07EDEBFB" w14:textId="77777777" w:rsidR="003A1699" w:rsidRDefault="003A1699" w:rsidP="00560657">
      <w:pPr>
        <w:pStyle w:val="BodyText"/>
        <w:numPr>
          <w:ilvl w:val="0"/>
          <w:numId w:val="34"/>
        </w:numPr>
        <w:spacing w:before="0" w:after="0"/>
        <w:ind w:left="360" w:right="0"/>
        <w:rPr>
          <w:rFonts w:eastAsia="Arial"/>
          <w:color w:val="000000" w:themeColor="text1"/>
          <w:szCs w:val="24"/>
        </w:rPr>
      </w:pPr>
      <w:r>
        <w:rPr>
          <w:rFonts w:eastAsia="Arial"/>
          <w:color w:val="000000" w:themeColor="text1"/>
          <w:szCs w:val="24"/>
        </w:rPr>
        <w:t>Coordinate with all relevant CEC staff to participate in the kickoff meeting.</w:t>
      </w:r>
    </w:p>
    <w:p w14:paraId="4D82A133" w14:textId="77777777" w:rsidR="003A1699" w:rsidRDefault="003A1699" w:rsidP="003A1699">
      <w:pPr>
        <w:keepLines/>
        <w:rPr>
          <w:rFonts w:eastAsia="Arial"/>
          <w:color w:val="000000" w:themeColor="text1"/>
          <w:szCs w:val="24"/>
        </w:rPr>
      </w:pPr>
    </w:p>
    <w:p w14:paraId="276EF107" w14:textId="77777777" w:rsidR="003A1699" w:rsidRDefault="003A1699" w:rsidP="003A1699">
      <w:pPr>
        <w:keepLines/>
        <w:tabs>
          <w:tab w:val="left" w:pos="1620"/>
        </w:tabs>
        <w:rPr>
          <w:rFonts w:eastAsia="Arial"/>
          <w:color w:val="000000" w:themeColor="text1"/>
          <w:szCs w:val="24"/>
        </w:rPr>
      </w:pPr>
      <w:r>
        <w:rPr>
          <w:rFonts w:eastAsia="Arial"/>
          <w:b/>
          <w:bCs/>
          <w:color w:val="000000" w:themeColor="text1"/>
          <w:szCs w:val="24"/>
        </w:rPr>
        <w:t>Deliverables:</w:t>
      </w:r>
      <w:r>
        <w:tab/>
      </w:r>
    </w:p>
    <w:p w14:paraId="662168AA" w14:textId="77777777" w:rsidR="003A1699" w:rsidRDefault="003A1699" w:rsidP="00560657">
      <w:pPr>
        <w:pStyle w:val="ListParagraph"/>
        <w:keepLines/>
        <w:numPr>
          <w:ilvl w:val="0"/>
          <w:numId w:val="35"/>
        </w:numPr>
        <w:tabs>
          <w:tab w:val="left" w:pos="360"/>
          <w:tab w:val="left" w:pos="1620"/>
        </w:tabs>
        <w:ind w:left="360"/>
        <w:rPr>
          <w:rFonts w:eastAsia="Arial"/>
          <w:color w:val="000000" w:themeColor="text1"/>
          <w:szCs w:val="24"/>
        </w:rPr>
      </w:pPr>
      <w:r>
        <w:rPr>
          <w:rFonts w:eastAsia="Arial"/>
          <w:color w:val="000000" w:themeColor="text1"/>
          <w:szCs w:val="24"/>
        </w:rPr>
        <w:t>Draft and Final Agendas</w:t>
      </w:r>
    </w:p>
    <w:p w14:paraId="2AB93AC5" w14:textId="77777777" w:rsidR="003A1699" w:rsidRDefault="003A1699" w:rsidP="00560657">
      <w:pPr>
        <w:pStyle w:val="ListParagraph"/>
        <w:keepLines/>
        <w:numPr>
          <w:ilvl w:val="0"/>
          <w:numId w:val="35"/>
        </w:numPr>
        <w:tabs>
          <w:tab w:val="left" w:pos="360"/>
          <w:tab w:val="left" w:pos="1620"/>
        </w:tabs>
        <w:ind w:left="360"/>
        <w:rPr>
          <w:rFonts w:eastAsia="Arial"/>
          <w:color w:val="000000" w:themeColor="text1"/>
          <w:szCs w:val="24"/>
        </w:rPr>
      </w:pPr>
      <w:r>
        <w:rPr>
          <w:rFonts w:eastAsia="Arial"/>
          <w:color w:val="000000" w:themeColor="text1"/>
          <w:szCs w:val="24"/>
        </w:rPr>
        <w:t>Summary of the kickoff to be included in the monthly progress report</w:t>
      </w:r>
    </w:p>
    <w:p w14:paraId="1F105875" w14:textId="77777777" w:rsidR="003A1699" w:rsidRDefault="003A1699" w:rsidP="003A1699">
      <w:pPr>
        <w:keepNext/>
        <w:spacing w:before="120" w:after="120"/>
        <w:rPr>
          <w:b/>
          <w:bCs/>
        </w:rPr>
      </w:pPr>
    </w:p>
    <w:p w14:paraId="511E3F85" w14:textId="77777777" w:rsidR="003A1699" w:rsidRDefault="003A1699" w:rsidP="003A1699">
      <w:pPr>
        <w:keepNext/>
        <w:spacing w:before="120" w:after="120"/>
        <w:rPr>
          <w:b/>
        </w:rPr>
      </w:pPr>
      <w:r w:rsidRPr="2C57E8A9">
        <w:rPr>
          <w:b/>
        </w:rPr>
        <w:t>Subtask 1.</w:t>
      </w:r>
      <w:r>
        <w:rPr>
          <w:b/>
        </w:rPr>
        <w:t>2</w:t>
      </w:r>
      <w:r w:rsidRPr="2C57E8A9">
        <w:rPr>
          <w:b/>
        </w:rPr>
        <w:t xml:space="preserve"> – Critical Project Review (CPR)</w:t>
      </w:r>
      <w:r>
        <w:rPr>
          <w:b/>
        </w:rPr>
        <w:t xml:space="preserve"> Meetings</w:t>
      </w:r>
    </w:p>
    <w:p w14:paraId="1077A1F1" w14:textId="77777777" w:rsidR="003A1699" w:rsidRDefault="003A1699" w:rsidP="003A1699">
      <w:pPr>
        <w:tabs>
          <w:tab w:val="left" w:pos="2160"/>
        </w:tabs>
        <w:spacing w:after="120"/>
      </w:pPr>
      <w:r>
        <w:t xml:space="preserve">The goal of this subtask is to provide the opportunity for discussions between the CEC and the Contractor on the status of the Agreement. The purpose of a CPR meeting is to determine if the Agreement, or any work under any individual WA, should continue to receive CEC funding, and if so whether any modifications must be made to the tasks, deliverables, schedule, or budget.  CPR meetings provide the opportunity for frank discussions between the CEC and the Contractor.  As determined by the CAM, discussions may include project status, issue(s) encountered, options to resolve the issue(s), successes, recommendations, and any other agreement related topics.  Participants will include the CAM and the Contractor and may include the </w:t>
      </w:r>
      <w:proofErr w:type="gramStart"/>
      <w:r>
        <w:t>CAO</w:t>
      </w:r>
      <w:proofErr w:type="gramEnd"/>
      <w:r>
        <w:t xml:space="preserve"> and any other individuals selected by the CAM to provide support to the CEC. CPR meetings take place as determined by the CAM.  </w:t>
      </w:r>
    </w:p>
    <w:p w14:paraId="588C5F1C" w14:textId="77777777" w:rsidR="003A1699" w:rsidRDefault="003A1699" w:rsidP="003A1699">
      <w:pPr>
        <w:spacing w:before="120" w:after="120"/>
        <w:rPr>
          <w:b/>
        </w:rPr>
      </w:pPr>
      <w:r w:rsidRPr="2C57E8A9">
        <w:rPr>
          <w:b/>
        </w:rPr>
        <w:t>The Contractor shall:</w:t>
      </w:r>
    </w:p>
    <w:p w14:paraId="1C2996BB" w14:textId="77777777" w:rsidR="003A1699" w:rsidRDefault="003A1699" w:rsidP="00560657">
      <w:pPr>
        <w:numPr>
          <w:ilvl w:val="0"/>
          <w:numId w:val="38"/>
        </w:numPr>
      </w:pPr>
      <w:r>
        <w:t>Attend CPR meetings.</w:t>
      </w:r>
    </w:p>
    <w:p w14:paraId="02884A72" w14:textId="77777777" w:rsidR="003A1699" w:rsidRDefault="003A1699" w:rsidP="00560657">
      <w:pPr>
        <w:numPr>
          <w:ilvl w:val="0"/>
          <w:numId w:val="38"/>
        </w:numPr>
      </w:pPr>
      <w:r>
        <w:t>Present any required information at each CPR meeting determined by the CPR meeting agenda.</w:t>
      </w:r>
    </w:p>
    <w:p w14:paraId="419CA7F8" w14:textId="77777777" w:rsidR="003A1699" w:rsidRDefault="003A1699" w:rsidP="00560657">
      <w:pPr>
        <w:numPr>
          <w:ilvl w:val="0"/>
          <w:numId w:val="38"/>
        </w:numPr>
      </w:pPr>
      <w:r>
        <w:t xml:space="preserve">Respond to e-mails or other communication requests regarding project management status and issues, as requested by the CAM. </w:t>
      </w:r>
    </w:p>
    <w:p w14:paraId="31E4A38C" w14:textId="77777777" w:rsidR="003A1699" w:rsidRDefault="003A1699" w:rsidP="00560657">
      <w:pPr>
        <w:numPr>
          <w:ilvl w:val="0"/>
          <w:numId w:val="38"/>
        </w:numPr>
        <w:spacing w:after="120"/>
      </w:pPr>
      <w:r>
        <w:t xml:space="preserve">Prepare </w:t>
      </w:r>
      <w:r w:rsidRPr="00BE3E3F">
        <w:t>CPR meeting notes</w:t>
      </w:r>
      <w:r>
        <w:rPr>
          <w:i/>
        </w:rPr>
        <w:t xml:space="preserve"> </w:t>
      </w:r>
      <w:r>
        <w:t>as requested by the CAM that summarize the meeting and provide agreed upon next steps.</w:t>
      </w:r>
    </w:p>
    <w:p w14:paraId="2B630328" w14:textId="77777777" w:rsidR="003A1699" w:rsidRDefault="003A1699" w:rsidP="003A1699">
      <w:pPr>
        <w:spacing w:before="120" w:after="120"/>
        <w:rPr>
          <w:b/>
        </w:rPr>
      </w:pPr>
      <w:r w:rsidRPr="2C57E8A9">
        <w:rPr>
          <w:b/>
        </w:rPr>
        <w:t>The CAM shall:</w:t>
      </w:r>
    </w:p>
    <w:p w14:paraId="107CF272" w14:textId="77777777" w:rsidR="003A1699" w:rsidRDefault="003A1699" w:rsidP="00560657">
      <w:pPr>
        <w:numPr>
          <w:ilvl w:val="0"/>
          <w:numId w:val="39"/>
        </w:numPr>
      </w:pPr>
      <w:r>
        <w:t xml:space="preserve">Determine the date, and time of each CPR meeting with the Contractor’s input. </w:t>
      </w:r>
    </w:p>
    <w:p w14:paraId="246DBBE2" w14:textId="77777777" w:rsidR="003A1699" w:rsidRDefault="003A1699" w:rsidP="00560657">
      <w:pPr>
        <w:numPr>
          <w:ilvl w:val="0"/>
          <w:numId w:val="39"/>
        </w:numPr>
      </w:pPr>
      <w:r>
        <w:t xml:space="preserve">Send the Contractor a </w:t>
      </w:r>
      <w:r w:rsidRPr="2C57E8A9">
        <w:rPr>
          <w:i/>
        </w:rPr>
        <w:t>CPR</w:t>
      </w:r>
      <w:r>
        <w:t xml:space="preserve"> </w:t>
      </w:r>
      <w:r w:rsidRPr="2C57E8A9">
        <w:rPr>
          <w:i/>
        </w:rPr>
        <w:t>Agenda</w:t>
      </w:r>
      <w:r>
        <w:t xml:space="preserve"> and a </w:t>
      </w:r>
      <w:r w:rsidRPr="2C57E8A9">
        <w:rPr>
          <w:i/>
        </w:rPr>
        <w:t>List of Expected CPR Participants</w:t>
      </w:r>
      <w:r>
        <w:t xml:space="preserve"> in advance of the CPR meeting. </w:t>
      </w:r>
    </w:p>
    <w:p w14:paraId="20CD96FC" w14:textId="77777777" w:rsidR="003A1699" w:rsidRDefault="003A1699" w:rsidP="00560657">
      <w:pPr>
        <w:numPr>
          <w:ilvl w:val="0"/>
          <w:numId w:val="39"/>
        </w:numPr>
      </w:pPr>
      <w:r>
        <w:t xml:space="preserve">Provide the Contractor with a </w:t>
      </w:r>
      <w:r w:rsidRPr="2C57E8A9">
        <w:rPr>
          <w:i/>
        </w:rPr>
        <w:t>Progress Determination</w:t>
      </w:r>
      <w:r>
        <w:t xml:space="preserve"> on continuation of the project, in accordance with the schedule.  The </w:t>
      </w:r>
      <w:r w:rsidRPr="2C57E8A9">
        <w:rPr>
          <w:i/>
        </w:rPr>
        <w:t>Progress Determination</w:t>
      </w:r>
      <w:r>
        <w:t xml:space="preserve"> may include a requirement that the Contractor revise one or more deliverable</w:t>
      </w:r>
      <w:r w:rsidDel="00AC1F42">
        <w:t>.</w:t>
      </w:r>
    </w:p>
    <w:p w14:paraId="0A25F8C6" w14:textId="77777777" w:rsidR="003A1699" w:rsidRDefault="003A1699" w:rsidP="003A1699">
      <w:pPr>
        <w:spacing w:before="120" w:after="120"/>
        <w:rPr>
          <w:b/>
        </w:rPr>
      </w:pPr>
      <w:r w:rsidRPr="2C57E8A9">
        <w:rPr>
          <w:b/>
        </w:rPr>
        <w:t>Contractor Deliverables:</w:t>
      </w:r>
    </w:p>
    <w:p w14:paraId="6DC57262" w14:textId="77777777" w:rsidR="003A1699" w:rsidRDefault="003A1699" w:rsidP="00560657">
      <w:pPr>
        <w:numPr>
          <w:ilvl w:val="0"/>
          <w:numId w:val="40"/>
        </w:numPr>
      </w:pPr>
      <w:r>
        <w:lastRenderedPageBreak/>
        <w:t xml:space="preserve">CPR presentation materials </w:t>
      </w:r>
    </w:p>
    <w:p w14:paraId="4AC20B1E" w14:textId="77777777" w:rsidR="003A1699" w:rsidRDefault="003A1699" w:rsidP="00560657">
      <w:pPr>
        <w:numPr>
          <w:ilvl w:val="0"/>
          <w:numId w:val="40"/>
        </w:numPr>
      </w:pPr>
      <w:r>
        <w:t>CPR Meeting Notes</w:t>
      </w:r>
    </w:p>
    <w:p w14:paraId="11315EEF" w14:textId="77777777" w:rsidR="003A1699" w:rsidRDefault="003A1699" w:rsidP="003A1699">
      <w:pPr>
        <w:spacing w:before="120" w:after="120"/>
        <w:rPr>
          <w:b/>
        </w:rPr>
      </w:pPr>
      <w:r w:rsidRPr="2C57E8A9">
        <w:rPr>
          <w:b/>
        </w:rPr>
        <w:t xml:space="preserve">CAM Deliverables: </w:t>
      </w:r>
    </w:p>
    <w:p w14:paraId="2E13B2EB" w14:textId="77777777" w:rsidR="003A1699" w:rsidRDefault="003A1699" w:rsidP="00560657">
      <w:pPr>
        <w:numPr>
          <w:ilvl w:val="0"/>
          <w:numId w:val="41"/>
        </w:numPr>
        <w:rPr>
          <w:i/>
        </w:rPr>
      </w:pPr>
      <w:r>
        <w:t xml:space="preserve">CPR Agenda </w:t>
      </w:r>
    </w:p>
    <w:p w14:paraId="44C3AEC6" w14:textId="77777777" w:rsidR="003A1699" w:rsidRPr="00740894" w:rsidRDefault="003A1699" w:rsidP="00560657">
      <w:pPr>
        <w:numPr>
          <w:ilvl w:val="0"/>
          <w:numId w:val="41"/>
        </w:numPr>
        <w:rPr>
          <w:i/>
        </w:rPr>
      </w:pPr>
      <w:r>
        <w:t xml:space="preserve">List of Expected CPR Participants </w:t>
      </w:r>
    </w:p>
    <w:p w14:paraId="2214ADC2" w14:textId="77777777" w:rsidR="003A1699" w:rsidRPr="00BE3E3F" w:rsidRDefault="003A1699" w:rsidP="00560657">
      <w:pPr>
        <w:numPr>
          <w:ilvl w:val="0"/>
          <w:numId w:val="41"/>
        </w:numPr>
        <w:rPr>
          <w:i/>
        </w:rPr>
      </w:pPr>
      <w:r>
        <w:t>Progress Determination</w:t>
      </w:r>
    </w:p>
    <w:p w14:paraId="0E5ABE6D" w14:textId="77777777" w:rsidR="003A1699" w:rsidRDefault="003A1699" w:rsidP="003A1699">
      <w:pPr>
        <w:keepNext/>
        <w:spacing w:before="120" w:after="120"/>
        <w:rPr>
          <w:b/>
        </w:rPr>
      </w:pPr>
    </w:p>
    <w:p w14:paraId="4A4811FF" w14:textId="77777777" w:rsidR="003A1699" w:rsidRDefault="003A1699" w:rsidP="003A1699">
      <w:pPr>
        <w:keepLines/>
        <w:rPr>
          <w:rFonts w:eastAsia="Arial"/>
          <w:color w:val="000000" w:themeColor="text1"/>
          <w:szCs w:val="24"/>
        </w:rPr>
      </w:pPr>
      <w:r>
        <w:rPr>
          <w:rFonts w:eastAsia="Arial"/>
          <w:b/>
          <w:bCs/>
          <w:color w:val="000000" w:themeColor="text1"/>
          <w:szCs w:val="24"/>
        </w:rPr>
        <w:t>Subtask 1.3 - Invoices</w:t>
      </w:r>
    </w:p>
    <w:p w14:paraId="49E73888" w14:textId="77777777" w:rsidR="003A1699" w:rsidRDefault="003A1699" w:rsidP="003A1699">
      <w:pPr>
        <w:keepLines/>
        <w:spacing w:line="300" w:lineRule="atLeast"/>
        <w:rPr>
          <w:rFonts w:eastAsia="Arial"/>
          <w:color w:val="000000" w:themeColor="text1"/>
          <w:highlight w:val="yellow"/>
        </w:rPr>
      </w:pPr>
    </w:p>
    <w:p w14:paraId="46708B87" w14:textId="77777777" w:rsidR="003A1699" w:rsidRDefault="003A1699" w:rsidP="003A1699">
      <w:pPr>
        <w:keepLines/>
        <w:rPr>
          <w:rFonts w:eastAsia="Arial"/>
          <w:color w:val="000000" w:themeColor="text1"/>
          <w:szCs w:val="24"/>
        </w:rPr>
      </w:pPr>
      <w:r>
        <w:rPr>
          <w:rFonts w:eastAsia="Arial"/>
          <w:b/>
          <w:bCs/>
          <w:color w:val="000000" w:themeColor="text1"/>
          <w:szCs w:val="24"/>
        </w:rPr>
        <w:t>The Contractor shall:</w:t>
      </w:r>
    </w:p>
    <w:p w14:paraId="66A596E1" w14:textId="77777777" w:rsidR="003A1699" w:rsidRDefault="003A1699" w:rsidP="00560657">
      <w:pPr>
        <w:pStyle w:val="ListParagraph"/>
        <w:keepLines/>
        <w:numPr>
          <w:ilvl w:val="0"/>
          <w:numId w:val="36"/>
        </w:numPr>
        <w:ind w:left="360"/>
        <w:rPr>
          <w:rFonts w:eastAsia="Arial"/>
          <w:color w:val="000000" w:themeColor="text1"/>
          <w:szCs w:val="24"/>
        </w:rPr>
      </w:pPr>
      <w:r>
        <w:rPr>
          <w:rFonts w:eastAsia="Arial"/>
          <w:color w:val="000000" w:themeColor="text1"/>
          <w:szCs w:val="24"/>
        </w:rPr>
        <w:t xml:space="preserve">Prepare invoices for all reimbursable expenses incurred performing work under this Agreement in compliance with the Exhibit B of the Terms and Conditions of the Agreement. Invoices shall be submitted with the same frequency as progress reports (task 1.4).  Invoices must be submitted to the CEC’s Accounting Office. </w:t>
      </w:r>
    </w:p>
    <w:p w14:paraId="799A1199" w14:textId="77777777" w:rsidR="003A1699" w:rsidRDefault="003A1699" w:rsidP="003A1699">
      <w:pPr>
        <w:keepLines/>
        <w:rPr>
          <w:rFonts w:eastAsia="Arial"/>
          <w:color w:val="000000" w:themeColor="text1"/>
          <w:szCs w:val="24"/>
        </w:rPr>
      </w:pPr>
    </w:p>
    <w:p w14:paraId="26A20EF3" w14:textId="77777777" w:rsidR="003A1699" w:rsidRDefault="003A1699" w:rsidP="003A1699">
      <w:pPr>
        <w:keepLines/>
        <w:rPr>
          <w:rFonts w:eastAsia="Arial"/>
          <w:color w:val="000000" w:themeColor="text1"/>
          <w:szCs w:val="24"/>
        </w:rPr>
      </w:pPr>
      <w:r>
        <w:rPr>
          <w:rFonts w:eastAsia="Arial"/>
          <w:b/>
          <w:bCs/>
          <w:color w:val="000000" w:themeColor="text1"/>
          <w:szCs w:val="24"/>
        </w:rPr>
        <w:t>Deliverables:</w:t>
      </w:r>
      <w:r>
        <w:tab/>
      </w:r>
    </w:p>
    <w:p w14:paraId="32243733" w14:textId="77777777" w:rsidR="003A1699" w:rsidRDefault="003A1699" w:rsidP="00560657">
      <w:pPr>
        <w:pStyle w:val="ListParagraph"/>
        <w:keepLines/>
        <w:numPr>
          <w:ilvl w:val="0"/>
          <w:numId w:val="36"/>
        </w:numPr>
        <w:ind w:left="360"/>
        <w:rPr>
          <w:rFonts w:eastAsia="Arial"/>
          <w:color w:val="000000" w:themeColor="text1"/>
          <w:szCs w:val="24"/>
        </w:rPr>
      </w:pPr>
      <w:r>
        <w:rPr>
          <w:rFonts w:eastAsia="Arial"/>
          <w:color w:val="000000" w:themeColor="text1"/>
          <w:szCs w:val="24"/>
        </w:rPr>
        <w:t>Monthly invoice (to be included with monthly progress reports)</w:t>
      </w:r>
    </w:p>
    <w:p w14:paraId="32667ED6" w14:textId="77777777" w:rsidR="003A1699" w:rsidRDefault="003A1699" w:rsidP="003A1699">
      <w:pPr>
        <w:keepLines/>
        <w:tabs>
          <w:tab w:val="left" w:pos="720"/>
        </w:tabs>
        <w:rPr>
          <w:rFonts w:eastAsia="Arial"/>
          <w:b/>
          <w:bCs/>
          <w:color w:val="000000" w:themeColor="text1"/>
          <w:szCs w:val="24"/>
        </w:rPr>
      </w:pPr>
    </w:p>
    <w:p w14:paraId="211CB362" w14:textId="77777777" w:rsidR="003A1699" w:rsidRDefault="003A1699" w:rsidP="003A1699">
      <w:pPr>
        <w:keepLines/>
        <w:rPr>
          <w:rFonts w:eastAsia="Arial"/>
          <w:color w:val="000000" w:themeColor="text1"/>
          <w:szCs w:val="24"/>
        </w:rPr>
      </w:pPr>
      <w:r>
        <w:rPr>
          <w:rFonts w:eastAsia="Arial"/>
          <w:b/>
          <w:bCs/>
          <w:color w:val="000000" w:themeColor="text1"/>
          <w:szCs w:val="24"/>
        </w:rPr>
        <w:t>Subtask 1.4 - Progress Reports</w:t>
      </w:r>
    </w:p>
    <w:p w14:paraId="651A6FB2" w14:textId="77777777" w:rsidR="003A1699" w:rsidRDefault="003A1699" w:rsidP="003A1699">
      <w:pPr>
        <w:keepLines/>
        <w:tabs>
          <w:tab w:val="left" w:pos="810"/>
        </w:tabs>
        <w:rPr>
          <w:rFonts w:eastAsia="Arial"/>
          <w:color w:val="000000" w:themeColor="text1"/>
          <w:szCs w:val="24"/>
        </w:rPr>
      </w:pPr>
      <w:r>
        <w:rPr>
          <w:rFonts w:eastAsia="Arial"/>
          <w:color w:val="000000" w:themeColor="text1"/>
          <w:szCs w:val="24"/>
        </w:rPr>
        <w:t>The goal of this task is to periodically verify that satisfactory and continued progress is made towards achieving the objectives of this Agreement.</w:t>
      </w:r>
    </w:p>
    <w:p w14:paraId="423BE93D" w14:textId="77777777" w:rsidR="003A1699" w:rsidRDefault="003A1699" w:rsidP="003A1699">
      <w:pPr>
        <w:keepLines/>
        <w:spacing w:after="120" w:line="300" w:lineRule="atLeast"/>
        <w:rPr>
          <w:rFonts w:eastAsia="Arial"/>
          <w:color w:val="000000" w:themeColor="text1"/>
        </w:rPr>
      </w:pPr>
    </w:p>
    <w:p w14:paraId="0F6FA061" w14:textId="77777777" w:rsidR="003A1699" w:rsidRDefault="003A1699" w:rsidP="003A1699">
      <w:pPr>
        <w:widowControl w:val="0"/>
        <w:tabs>
          <w:tab w:val="left" w:pos="1440"/>
          <w:tab w:val="left" w:pos="2160"/>
          <w:tab w:val="left" w:pos="2880"/>
          <w:tab w:val="left" w:pos="3600"/>
          <w:tab w:val="left" w:pos="4320"/>
          <w:tab w:val="left" w:pos="5040"/>
        </w:tabs>
        <w:rPr>
          <w:rFonts w:eastAsia="Arial"/>
          <w:color w:val="000000" w:themeColor="text1"/>
          <w:szCs w:val="24"/>
        </w:rPr>
      </w:pPr>
      <w:r>
        <w:rPr>
          <w:rFonts w:eastAsia="Arial"/>
          <w:b/>
          <w:bCs/>
          <w:color w:val="000000" w:themeColor="text1"/>
          <w:szCs w:val="24"/>
        </w:rPr>
        <w:t xml:space="preserve">The Contractor shall: </w:t>
      </w:r>
    </w:p>
    <w:p w14:paraId="48686D33" w14:textId="77777777" w:rsidR="003A1699" w:rsidRDefault="003A1699" w:rsidP="00560657">
      <w:pPr>
        <w:pStyle w:val="ListParagraph"/>
        <w:keepLines/>
        <w:numPr>
          <w:ilvl w:val="0"/>
          <w:numId w:val="36"/>
        </w:numPr>
        <w:ind w:left="360"/>
        <w:rPr>
          <w:rFonts w:eastAsia="Arial"/>
          <w:color w:val="000000" w:themeColor="text1"/>
          <w:szCs w:val="24"/>
        </w:rPr>
      </w:pPr>
      <w:r>
        <w:rPr>
          <w:rFonts w:eastAsia="Arial"/>
          <w:color w:val="000000" w:themeColor="text1"/>
          <w:szCs w:val="24"/>
        </w:rPr>
        <w:t xml:space="preserve">Prepare progress reports monthly.  The reports should summarize all Agreement activities conducted by the Contractor team for the reporting period. Any interim reports or products produced during the period should be included as part of the monthly progress report. The report should provide a graph of expenditures to date and a projection for subsequent months of the contract period. The report should include an assessment of the ability to complete the Agreement within the current budget and any anticipated cost overruns.  Each progress report is due within 15 calendar days after the end of the reporting period. The CAM will provide the format for the progress reports.  </w:t>
      </w:r>
    </w:p>
    <w:p w14:paraId="69320DB3" w14:textId="77777777" w:rsidR="003A1699" w:rsidRDefault="003A1699" w:rsidP="00560657">
      <w:pPr>
        <w:pStyle w:val="ListParagraph"/>
        <w:keepLines/>
        <w:numPr>
          <w:ilvl w:val="0"/>
          <w:numId w:val="36"/>
        </w:numPr>
        <w:ind w:left="360"/>
        <w:rPr>
          <w:rFonts w:eastAsia="Arial"/>
          <w:color w:val="000000" w:themeColor="text1"/>
          <w:szCs w:val="24"/>
        </w:rPr>
      </w:pPr>
      <w:r w:rsidRPr="00110D95">
        <w:rPr>
          <w:rFonts w:eastAsia="Arial"/>
          <w:color w:val="000000" w:themeColor="text1"/>
          <w:szCs w:val="24"/>
        </w:rPr>
        <w:t>As an option, CAM or PM of a Work Authorization may hold Monthly Progress Calls to discuss how the project is progressing, and to address any emerging issues in a timely fashion.</w:t>
      </w:r>
    </w:p>
    <w:p w14:paraId="40447381" w14:textId="77777777" w:rsidR="003A1699" w:rsidRPr="00110D95" w:rsidRDefault="003A1699" w:rsidP="003A1699">
      <w:pPr>
        <w:pStyle w:val="ListParagraph"/>
        <w:widowControl w:val="0"/>
        <w:tabs>
          <w:tab w:val="left" w:pos="1440"/>
          <w:tab w:val="left" w:pos="2160"/>
          <w:tab w:val="left" w:pos="2880"/>
          <w:tab w:val="left" w:pos="3600"/>
          <w:tab w:val="left" w:pos="4320"/>
          <w:tab w:val="left" w:pos="5040"/>
        </w:tabs>
        <w:rPr>
          <w:rFonts w:eastAsia="Arial"/>
          <w:color w:val="000000" w:themeColor="text1"/>
          <w:szCs w:val="24"/>
        </w:rPr>
      </w:pPr>
    </w:p>
    <w:p w14:paraId="1D0FEFC9" w14:textId="77777777" w:rsidR="003A1699" w:rsidRDefault="003A1699" w:rsidP="003A1699">
      <w:pPr>
        <w:keepLines/>
        <w:rPr>
          <w:rFonts w:eastAsia="Arial"/>
          <w:color w:val="000000" w:themeColor="text1"/>
          <w:szCs w:val="24"/>
        </w:rPr>
      </w:pPr>
      <w:r>
        <w:rPr>
          <w:rFonts w:eastAsia="Arial"/>
          <w:b/>
          <w:bCs/>
          <w:color w:val="000000" w:themeColor="text1"/>
          <w:szCs w:val="24"/>
        </w:rPr>
        <w:t>Deliverables</w:t>
      </w:r>
      <w:r>
        <w:rPr>
          <w:rFonts w:eastAsia="Arial"/>
          <w:color w:val="000000" w:themeColor="text1"/>
          <w:szCs w:val="24"/>
        </w:rPr>
        <w:t>:</w:t>
      </w:r>
      <w:r>
        <w:tab/>
      </w:r>
    </w:p>
    <w:p w14:paraId="076EB648" w14:textId="77777777" w:rsidR="003A1699" w:rsidRDefault="003A1699" w:rsidP="00560657">
      <w:pPr>
        <w:pStyle w:val="ListParagraph"/>
        <w:keepLines/>
        <w:numPr>
          <w:ilvl w:val="0"/>
          <w:numId w:val="36"/>
        </w:numPr>
        <w:ind w:left="360"/>
        <w:rPr>
          <w:rFonts w:eastAsia="Arial"/>
          <w:color w:val="000000" w:themeColor="text1"/>
          <w:szCs w:val="24"/>
        </w:rPr>
      </w:pPr>
      <w:r>
        <w:rPr>
          <w:rFonts w:eastAsia="Arial"/>
          <w:color w:val="000000" w:themeColor="text1"/>
          <w:szCs w:val="24"/>
        </w:rPr>
        <w:t>Monthly Progress Reports (including monthly invoice)</w:t>
      </w:r>
    </w:p>
    <w:p w14:paraId="3D53ADD7" w14:textId="77777777" w:rsidR="003A1699" w:rsidRPr="00C75B46" w:rsidRDefault="003A1699" w:rsidP="003A1699">
      <w:pPr>
        <w:keepNext/>
        <w:spacing w:before="120" w:after="120"/>
        <w:rPr>
          <w:b/>
        </w:rPr>
      </w:pPr>
      <w:r w:rsidRPr="17DFBED6">
        <w:rPr>
          <w:b/>
          <w:bCs/>
        </w:rPr>
        <w:t xml:space="preserve">Subtask 1.5 - </w:t>
      </w:r>
      <w:r w:rsidRPr="00F439BB">
        <w:rPr>
          <w:b/>
          <w:bCs/>
        </w:rPr>
        <w:t xml:space="preserve">Management of </w:t>
      </w:r>
      <w:r w:rsidRPr="00C75B46">
        <w:rPr>
          <w:b/>
          <w:bCs/>
        </w:rPr>
        <w:t xml:space="preserve">Subcontracts </w:t>
      </w:r>
      <w:r w:rsidRPr="00F439BB">
        <w:rPr>
          <w:b/>
          <w:bCs/>
        </w:rPr>
        <w:t>Performing Technical Tasks 2-9</w:t>
      </w:r>
    </w:p>
    <w:p w14:paraId="4E40E819" w14:textId="0E51F505" w:rsidR="003A1699" w:rsidRDefault="003A1699" w:rsidP="003A1699">
      <w:pPr>
        <w:widowControl w:val="0"/>
        <w:tabs>
          <w:tab w:val="left" w:pos="810"/>
        </w:tabs>
        <w:spacing w:after="120"/>
      </w:pPr>
      <w:r w:rsidRPr="00F439BB">
        <w:t>If Contractor subcontracts some of the technical work in Tasks 2-9, this Subtask 1.5 is the vehicle to manage those technical subcontracts,</w:t>
      </w:r>
      <w:r w:rsidRPr="00F573BE">
        <w:rPr>
          <w:color w:val="FF0000"/>
        </w:rPr>
        <w:t xml:space="preserve"> </w:t>
      </w:r>
      <w:r>
        <w:t xml:space="preserve">the goals of this subtask are to: (1) procure subcontracts required to carry out the tasks under this Agreement; (2) enforce Subcontractor Agreement provisions and ensure that the subcontracts are consistent with the terms and conditions of this Agreement, and in the event of failure of the Subcontractor to satisfactorily perform services, recommend a solution to resolve the </w:t>
      </w:r>
      <w:r>
        <w:lastRenderedPageBreak/>
        <w:t>problem; (3) ensure subcontractors submit quality deliverables.</w:t>
      </w:r>
    </w:p>
    <w:p w14:paraId="2B14DC80" w14:textId="77777777" w:rsidR="003A1699" w:rsidRDefault="003A1699" w:rsidP="003A1699">
      <w:pPr>
        <w:spacing w:before="120" w:after="120"/>
        <w:rPr>
          <w:b/>
        </w:rPr>
      </w:pPr>
      <w:r w:rsidRPr="2C57E8A9">
        <w:rPr>
          <w:b/>
        </w:rPr>
        <w:t>The Contractor shall:</w:t>
      </w:r>
    </w:p>
    <w:p w14:paraId="5A5BF709" w14:textId="77777777" w:rsidR="003A1699" w:rsidRDefault="003A1699" w:rsidP="00560657">
      <w:pPr>
        <w:numPr>
          <w:ilvl w:val="0"/>
          <w:numId w:val="42"/>
        </w:numPr>
        <w:ind w:left="360"/>
      </w:pPr>
      <w:r>
        <w:t>Manage and coordinate Subcontractor activities in accordance with the requirements of this Agreement.</w:t>
      </w:r>
    </w:p>
    <w:p w14:paraId="1520FAA0" w14:textId="77777777" w:rsidR="003A1699" w:rsidRDefault="003A1699" w:rsidP="00560657">
      <w:pPr>
        <w:numPr>
          <w:ilvl w:val="0"/>
          <w:numId w:val="42"/>
        </w:numPr>
        <w:ind w:left="360"/>
      </w:pPr>
      <w:r>
        <w:t>Be responsible for the quality of all Subcontractor work and the CAM will assign all work to the Contractor.</w:t>
      </w:r>
    </w:p>
    <w:p w14:paraId="2D3B843F" w14:textId="77777777" w:rsidR="003A1699" w:rsidRDefault="003A1699" w:rsidP="00560657">
      <w:pPr>
        <w:numPr>
          <w:ilvl w:val="0"/>
          <w:numId w:val="42"/>
        </w:numPr>
        <w:ind w:left="360"/>
      </w:pPr>
      <w:r>
        <w:t>Incorporate this Agreement by reference into each subcontract.</w:t>
      </w:r>
    </w:p>
    <w:p w14:paraId="5F4D4099" w14:textId="77777777" w:rsidR="003A1699" w:rsidRDefault="003A1699" w:rsidP="00560657">
      <w:pPr>
        <w:numPr>
          <w:ilvl w:val="0"/>
          <w:numId w:val="42"/>
        </w:numPr>
        <w:ind w:left="360"/>
      </w:pPr>
      <w:r>
        <w:t>Include any required CEC flow-down provisions in each subcontract, in addition to a statement that the terms of this Agreement will prevail if they conflict with the subcontract terms.</w:t>
      </w:r>
    </w:p>
    <w:p w14:paraId="31B41403" w14:textId="77777777" w:rsidR="003A1699" w:rsidRDefault="003A1699" w:rsidP="00560657">
      <w:pPr>
        <w:numPr>
          <w:ilvl w:val="0"/>
          <w:numId w:val="42"/>
        </w:numPr>
        <w:ind w:left="360"/>
      </w:pPr>
      <w:r>
        <w:t xml:space="preserve">If required by the CAM, submit a draft of each </w:t>
      </w:r>
      <w:r w:rsidRPr="2C57E8A9">
        <w:rPr>
          <w:i/>
        </w:rPr>
        <w:t>Subcontract</w:t>
      </w:r>
      <w:r>
        <w:t xml:space="preserve"> for each Subcontractor required to conduct the work under this Agreement.</w:t>
      </w:r>
    </w:p>
    <w:p w14:paraId="6470762D" w14:textId="77777777" w:rsidR="003A1699" w:rsidRDefault="003A1699" w:rsidP="00560657">
      <w:pPr>
        <w:numPr>
          <w:ilvl w:val="0"/>
          <w:numId w:val="42"/>
        </w:numPr>
        <w:ind w:left="360"/>
      </w:pPr>
      <w:r>
        <w:t>If required by the CAM, submit a final copy of the executed subcontract.</w:t>
      </w:r>
    </w:p>
    <w:p w14:paraId="49729A4D" w14:textId="77777777" w:rsidR="003A1699" w:rsidRDefault="003A1699" w:rsidP="00560657">
      <w:pPr>
        <w:numPr>
          <w:ilvl w:val="0"/>
          <w:numId w:val="42"/>
        </w:numPr>
        <w:spacing w:after="120"/>
        <w:ind w:left="360"/>
      </w:pPr>
      <w:r>
        <w:t>If the Contractor decides to add new or replace Subcontractors, they shall:</w:t>
      </w:r>
    </w:p>
    <w:p w14:paraId="4C9662C6" w14:textId="77777777" w:rsidR="003A1699" w:rsidRDefault="003A1699" w:rsidP="00560657">
      <w:pPr>
        <w:numPr>
          <w:ilvl w:val="0"/>
          <w:numId w:val="43"/>
        </w:numPr>
        <w:ind w:left="720"/>
      </w:pPr>
      <w:r>
        <w:t>Comply with the Terms and Conditions of the Agreement.</w:t>
      </w:r>
    </w:p>
    <w:p w14:paraId="405827DC" w14:textId="77777777" w:rsidR="003A1699" w:rsidRDefault="003A1699" w:rsidP="00560657">
      <w:pPr>
        <w:numPr>
          <w:ilvl w:val="0"/>
          <w:numId w:val="43"/>
        </w:numPr>
        <w:spacing w:after="120"/>
        <w:ind w:left="720"/>
      </w:pPr>
      <w:r>
        <w:t>Notify and receive written approval from the CAM prior to adding any new subcontractors and commencing work (see the discussion of Subcontractor additions in the terms and conditions).</w:t>
      </w:r>
    </w:p>
    <w:p w14:paraId="10FE0C46" w14:textId="77777777" w:rsidR="003A1699" w:rsidRDefault="003A1699" w:rsidP="003A1699">
      <w:pPr>
        <w:spacing w:before="120" w:after="120"/>
        <w:rPr>
          <w:b/>
        </w:rPr>
      </w:pPr>
      <w:r w:rsidRPr="2C57E8A9">
        <w:rPr>
          <w:b/>
        </w:rPr>
        <w:t>Deliverables:</w:t>
      </w:r>
    </w:p>
    <w:p w14:paraId="7D299BBD" w14:textId="77777777" w:rsidR="003A1699" w:rsidRDefault="003A1699" w:rsidP="00560657">
      <w:pPr>
        <w:numPr>
          <w:ilvl w:val="0"/>
          <w:numId w:val="42"/>
        </w:numPr>
        <w:tabs>
          <w:tab w:val="left" w:pos="360"/>
          <w:tab w:val="left" w:pos="1080"/>
        </w:tabs>
        <w:spacing w:after="120"/>
        <w:ind w:left="360"/>
        <w:rPr>
          <w:i/>
        </w:rPr>
      </w:pPr>
      <w:r>
        <w:t xml:space="preserve">Subcontract(s) </w:t>
      </w:r>
      <w:r w:rsidRPr="2C57E8A9">
        <w:rPr>
          <w:i/>
        </w:rPr>
        <w:t>(</w:t>
      </w:r>
      <w:r>
        <w:t>draft and final if required by the CAM</w:t>
      </w:r>
      <w:r w:rsidRPr="2C57E8A9">
        <w:rPr>
          <w:i/>
        </w:rPr>
        <w:t>)</w:t>
      </w:r>
    </w:p>
    <w:p w14:paraId="40489859" w14:textId="77777777" w:rsidR="003A1699" w:rsidRDefault="003A1699" w:rsidP="003A1699">
      <w:pPr>
        <w:rPr>
          <w:b/>
          <w:i/>
          <w:caps/>
        </w:rPr>
      </w:pPr>
    </w:p>
    <w:p w14:paraId="3C095D62" w14:textId="77777777" w:rsidR="003A1699" w:rsidRPr="000D73C8" w:rsidRDefault="003A1699" w:rsidP="003A1699">
      <w:pPr>
        <w:keepNext/>
        <w:spacing w:before="120" w:after="120"/>
        <w:rPr>
          <w:b/>
        </w:rPr>
      </w:pPr>
      <w:r w:rsidRPr="2C57E8A9">
        <w:rPr>
          <w:b/>
        </w:rPr>
        <w:t>Subtask 1.</w:t>
      </w:r>
      <w:r>
        <w:rPr>
          <w:b/>
        </w:rPr>
        <w:t>6 -</w:t>
      </w:r>
      <w:r w:rsidRPr="2C57E8A9">
        <w:rPr>
          <w:b/>
        </w:rPr>
        <w:t xml:space="preserve"> Work Authorizations </w:t>
      </w:r>
      <w:r w:rsidRPr="00F439BB">
        <w:rPr>
          <w:b/>
          <w:bCs/>
        </w:rPr>
        <w:t>for Technical Tasks 2-9</w:t>
      </w:r>
    </w:p>
    <w:p w14:paraId="4E504447" w14:textId="77777777" w:rsidR="003A1699" w:rsidRPr="000D73C8" w:rsidRDefault="003A1699" w:rsidP="003A1699">
      <w:pPr>
        <w:textAlignment w:val="baseline"/>
      </w:pPr>
      <w:r w:rsidRPr="000D73C8">
        <w:t xml:space="preserve">The goal of this task is to develop and manage all technical and budgetary aspects of work authorizations (WA) in accordance with the requirements of this Agreement for work to be performed under Technical Tasks 2 through 9. </w:t>
      </w:r>
      <w:r w:rsidRPr="00F439BB">
        <w:t xml:space="preserve"> All Technical work shall be performed through work authorizations issued for tasks 2-9.  A separate WA for each federal funded program, will be developed for necessary work described under Technical Tasks 2 through 9.</w:t>
      </w:r>
    </w:p>
    <w:p w14:paraId="78584329" w14:textId="77777777" w:rsidR="003A1699" w:rsidRDefault="003A1699" w:rsidP="003A1699">
      <w:pPr>
        <w:textAlignment w:val="baseline"/>
        <w:rPr>
          <w:szCs w:val="24"/>
        </w:rPr>
      </w:pPr>
    </w:p>
    <w:p w14:paraId="6D158742" w14:textId="77777777" w:rsidR="003A1699" w:rsidRDefault="003A1699" w:rsidP="003A1699">
      <w:pPr>
        <w:textAlignment w:val="baseline"/>
        <w:rPr>
          <w:b/>
          <w:bCs/>
          <w:szCs w:val="24"/>
        </w:rPr>
      </w:pPr>
      <w:r>
        <w:rPr>
          <w:b/>
          <w:bCs/>
          <w:szCs w:val="24"/>
        </w:rPr>
        <w:t>The Contractor shall:</w:t>
      </w:r>
    </w:p>
    <w:p w14:paraId="6DF2E97B" w14:textId="77777777" w:rsidR="003A1699" w:rsidRDefault="003A1699" w:rsidP="003A1699">
      <w:pPr>
        <w:textAlignment w:val="baseline"/>
        <w:rPr>
          <w:b/>
          <w:bCs/>
          <w:szCs w:val="24"/>
        </w:rPr>
      </w:pPr>
    </w:p>
    <w:p w14:paraId="1AF4134A" w14:textId="77777777" w:rsidR="003A1699" w:rsidRDefault="003A1699" w:rsidP="00560657">
      <w:pPr>
        <w:numPr>
          <w:ilvl w:val="0"/>
          <w:numId w:val="42"/>
        </w:numPr>
        <w:tabs>
          <w:tab w:val="left" w:pos="360"/>
          <w:tab w:val="left" w:pos="1080"/>
        </w:tabs>
        <w:spacing w:after="120"/>
        <w:ind w:left="360"/>
        <w:rPr>
          <w:szCs w:val="24"/>
        </w:rPr>
      </w:pPr>
      <w:r>
        <w:rPr>
          <w:szCs w:val="24"/>
        </w:rPr>
        <w:t>Help prepare WAs in accordance with the contract requirements.</w:t>
      </w:r>
    </w:p>
    <w:p w14:paraId="2094BE40" w14:textId="77777777" w:rsidR="003A1699" w:rsidRPr="00EA5EC8" w:rsidRDefault="003A1699" w:rsidP="00560657">
      <w:pPr>
        <w:widowControl w:val="0"/>
        <w:numPr>
          <w:ilvl w:val="0"/>
          <w:numId w:val="37"/>
        </w:numPr>
        <w:autoSpaceDE w:val="0"/>
        <w:autoSpaceDN w:val="0"/>
        <w:adjustRightInd w:val="0"/>
        <w:ind w:left="720"/>
        <w:rPr>
          <w:szCs w:val="24"/>
        </w:rPr>
      </w:pPr>
      <w:r>
        <w:rPr>
          <w:szCs w:val="24"/>
        </w:rPr>
        <w:t>All terms and conditions included in the executed Agreement shall apply to WAs, as applicable.</w:t>
      </w:r>
    </w:p>
    <w:p w14:paraId="055351DB" w14:textId="77777777" w:rsidR="003A1699" w:rsidRPr="00EA5EC8" w:rsidRDefault="003A1699" w:rsidP="00560657">
      <w:pPr>
        <w:widowControl w:val="0"/>
        <w:numPr>
          <w:ilvl w:val="0"/>
          <w:numId w:val="37"/>
        </w:numPr>
        <w:autoSpaceDE w:val="0"/>
        <w:autoSpaceDN w:val="0"/>
        <w:adjustRightInd w:val="0"/>
        <w:ind w:left="720"/>
        <w:rPr>
          <w:szCs w:val="24"/>
        </w:rPr>
      </w:pPr>
      <w:r w:rsidRPr="00EA5EC8">
        <w:rPr>
          <w:szCs w:val="24"/>
        </w:rPr>
        <w:t>The WA format and content shall be specified by the CAM.</w:t>
      </w:r>
    </w:p>
    <w:p w14:paraId="6877DF4D" w14:textId="77777777" w:rsidR="003A1699" w:rsidRPr="00EA5EC8" w:rsidRDefault="003A1699" w:rsidP="00560657">
      <w:pPr>
        <w:widowControl w:val="0"/>
        <w:numPr>
          <w:ilvl w:val="0"/>
          <w:numId w:val="37"/>
        </w:numPr>
        <w:autoSpaceDE w:val="0"/>
        <w:autoSpaceDN w:val="0"/>
        <w:adjustRightInd w:val="0"/>
        <w:ind w:left="720"/>
        <w:rPr>
          <w:szCs w:val="24"/>
        </w:rPr>
      </w:pPr>
      <w:r w:rsidRPr="00EA5EC8">
        <w:rPr>
          <w:szCs w:val="24"/>
        </w:rPr>
        <w:t xml:space="preserve">The WA end date should be no later than </w:t>
      </w:r>
      <w:r w:rsidRPr="00EA5EC8">
        <w:rPr>
          <w:b/>
          <w:szCs w:val="24"/>
        </w:rPr>
        <w:t>60 days</w:t>
      </w:r>
      <w:r w:rsidRPr="00EA5EC8">
        <w:rPr>
          <w:szCs w:val="24"/>
        </w:rPr>
        <w:t xml:space="preserve"> prior to the term end date of the Agreement.  This allows the Contractor time to complete closeout activities for all WAs/PAs and to prepare the Final Report.</w:t>
      </w:r>
    </w:p>
    <w:p w14:paraId="59BE7546" w14:textId="77777777" w:rsidR="003A1699" w:rsidRPr="00E87D93" w:rsidRDefault="003A1699" w:rsidP="00560657">
      <w:pPr>
        <w:widowControl w:val="0"/>
        <w:numPr>
          <w:ilvl w:val="0"/>
          <w:numId w:val="37"/>
        </w:numPr>
        <w:autoSpaceDE w:val="0"/>
        <w:autoSpaceDN w:val="0"/>
        <w:adjustRightInd w:val="0"/>
        <w:spacing w:after="120"/>
        <w:ind w:left="720"/>
        <w:rPr>
          <w:szCs w:val="24"/>
        </w:rPr>
      </w:pPr>
      <w:r>
        <w:t xml:space="preserve">Submit all required </w:t>
      </w:r>
      <w:r w:rsidRPr="7BC334F1">
        <w:rPr>
          <w:i/>
          <w:iCs/>
        </w:rPr>
        <w:t>WA/PA</w:t>
      </w:r>
      <w:r>
        <w:t xml:space="preserve"> </w:t>
      </w:r>
      <w:r w:rsidRPr="7BC334F1">
        <w:rPr>
          <w:i/>
          <w:iCs/>
        </w:rPr>
        <w:t>Documents</w:t>
      </w:r>
      <w:r>
        <w:t xml:space="preserve"> to the CAM. </w:t>
      </w:r>
    </w:p>
    <w:p w14:paraId="7AA5D245" w14:textId="77777777" w:rsidR="003A1699" w:rsidRDefault="003A1699" w:rsidP="00560657">
      <w:pPr>
        <w:numPr>
          <w:ilvl w:val="0"/>
          <w:numId w:val="42"/>
        </w:numPr>
        <w:tabs>
          <w:tab w:val="left" w:pos="360"/>
          <w:tab w:val="left" w:pos="1080"/>
        </w:tabs>
        <w:spacing w:after="120"/>
        <w:ind w:left="360"/>
        <w:rPr>
          <w:szCs w:val="24"/>
        </w:rPr>
      </w:pPr>
      <w:r>
        <w:t>Administer WAs.</w:t>
      </w:r>
    </w:p>
    <w:p w14:paraId="4680AB16" w14:textId="77777777" w:rsidR="003A1699" w:rsidRDefault="003A1699" w:rsidP="00560657">
      <w:pPr>
        <w:widowControl w:val="0"/>
        <w:numPr>
          <w:ilvl w:val="0"/>
          <w:numId w:val="37"/>
        </w:numPr>
        <w:autoSpaceDE w:val="0"/>
        <w:autoSpaceDN w:val="0"/>
        <w:adjustRightInd w:val="0"/>
        <w:ind w:left="720"/>
        <w:rPr>
          <w:szCs w:val="24"/>
        </w:rPr>
      </w:pPr>
      <w:r>
        <w:t>Establish and maintain contractual agreements with entities performing work.</w:t>
      </w:r>
    </w:p>
    <w:p w14:paraId="513034F2" w14:textId="77777777" w:rsidR="003A1699" w:rsidRDefault="003A1699" w:rsidP="00560657">
      <w:pPr>
        <w:widowControl w:val="0"/>
        <w:numPr>
          <w:ilvl w:val="0"/>
          <w:numId w:val="37"/>
        </w:numPr>
        <w:autoSpaceDE w:val="0"/>
        <w:autoSpaceDN w:val="0"/>
        <w:adjustRightInd w:val="0"/>
        <w:ind w:left="720"/>
        <w:rPr>
          <w:szCs w:val="24"/>
        </w:rPr>
      </w:pPr>
      <w:r>
        <w:t>Develop project schedules.</w:t>
      </w:r>
    </w:p>
    <w:p w14:paraId="416C0C78" w14:textId="77777777" w:rsidR="003A1699" w:rsidRDefault="003A1699" w:rsidP="00560657">
      <w:pPr>
        <w:widowControl w:val="0"/>
        <w:numPr>
          <w:ilvl w:val="0"/>
          <w:numId w:val="37"/>
        </w:numPr>
        <w:autoSpaceDE w:val="0"/>
        <w:autoSpaceDN w:val="0"/>
        <w:adjustRightInd w:val="0"/>
        <w:ind w:left="720"/>
        <w:rPr>
          <w:szCs w:val="24"/>
        </w:rPr>
      </w:pPr>
      <w:r>
        <w:lastRenderedPageBreak/>
        <w:t>Manage Subcontractor activities in accordance with the Agreement terms and conditions.</w:t>
      </w:r>
    </w:p>
    <w:p w14:paraId="6927284A" w14:textId="77777777" w:rsidR="003A1699" w:rsidRPr="000D73C8" w:rsidRDefault="003A1699" w:rsidP="00560657">
      <w:pPr>
        <w:widowControl w:val="0"/>
        <w:numPr>
          <w:ilvl w:val="0"/>
          <w:numId w:val="37"/>
        </w:numPr>
        <w:autoSpaceDE w:val="0"/>
        <w:autoSpaceDN w:val="0"/>
        <w:adjustRightInd w:val="0"/>
        <w:ind w:left="720"/>
        <w:rPr>
          <w:szCs w:val="24"/>
        </w:rPr>
      </w:pPr>
      <w:r>
        <w:t>Provide oversight and first-level review of reports and documentation, and comment on the content of deliverables.</w:t>
      </w:r>
    </w:p>
    <w:p w14:paraId="1E4190C7" w14:textId="77777777" w:rsidR="003A1699" w:rsidRPr="00F439BB" w:rsidRDefault="003A1699" w:rsidP="00560657">
      <w:pPr>
        <w:widowControl w:val="0"/>
        <w:numPr>
          <w:ilvl w:val="0"/>
          <w:numId w:val="37"/>
        </w:numPr>
        <w:autoSpaceDE w:val="0"/>
        <w:autoSpaceDN w:val="0"/>
        <w:adjustRightInd w:val="0"/>
        <w:ind w:left="720"/>
      </w:pPr>
      <w:r w:rsidRPr="00F439BB">
        <w:t>Prepare</w:t>
      </w:r>
      <w:r w:rsidRPr="000D73C8">
        <w:t xml:space="preserve"> and </w:t>
      </w:r>
      <w:r w:rsidRPr="00F439BB">
        <w:t>submit</w:t>
      </w:r>
      <w:r w:rsidRPr="000D73C8">
        <w:t xml:space="preserve"> all WA invoices </w:t>
      </w:r>
      <w:r w:rsidRPr="00F439BB">
        <w:t>including subcontractor expenses, to CAM for review and approval, pursuant to Exhibit B, paragraph 3.</w:t>
      </w:r>
    </w:p>
    <w:p w14:paraId="545BD95D" w14:textId="24F8FCFD" w:rsidR="003A1699" w:rsidRDefault="003A1699" w:rsidP="00560657">
      <w:pPr>
        <w:widowControl w:val="0"/>
        <w:numPr>
          <w:ilvl w:val="0"/>
          <w:numId w:val="37"/>
        </w:numPr>
        <w:autoSpaceDE w:val="0"/>
        <w:autoSpaceDN w:val="0"/>
        <w:adjustRightInd w:val="0"/>
        <w:ind w:left="720"/>
        <w:rPr>
          <w:szCs w:val="24"/>
        </w:rPr>
      </w:pPr>
      <w:r>
        <w:t>Provide accounting services for all WAs.</w:t>
      </w:r>
    </w:p>
    <w:p w14:paraId="62AEB207" w14:textId="77777777" w:rsidR="003A1699" w:rsidRDefault="003A1699" w:rsidP="00560657">
      <w:pPr>
        <w:widowControl w:val="0"/>
        <w:numPr>
          <w:ilvl w:val="0"/>
          <w:numId w:val="37"/>
        </w:numPr>
        <w:autoSpaceDE w:val="0"/>
        <w:autoSpaceDN w:val="0"/>
        <w:adjustRightInd w:val="0"/>
        <w:ind w:left="720"/>
        <w:rPr>
          <w:szCs w:val="24"/>
        </w:rPr>
      </w:pPr>
      <w:r>
        <w:t>Immediately report any significant variances affecting performance of WAs and recommend mitigation actions for consideration by the Project Manager and 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14:paraId="62F0B04D" w14:textId="77777777" w:rsidR="003A1699" w:rsidRDefault="003A1699" w:rsidP="00560657">
      <w:pPr>
        <w:widowControl w:val="0"/>
        <w:numPr>
          <w:ilvl w:val="0"/>
          <w:numId w:val="37"/>
        </w:numPr>
        <w:autoSpaceDE w:val="0"/>
        <w:autoSpaceDN w:val="0"/>
        <w:adjustRightInd w:val="0"/>
        <w:ind w:left="720"/>
        <w:rPr>
          <w:szCs w:val="24"/>
        </w:rPr>
      </w:pPr>
      <w:r>
        <w:t>Coordinate with the CAM to close out completed WAs and remaining unallocated balances.</w:t>
      </w:r>
    </w:p>
    <w:p w14:paraId="46A85A2E" w14:textId="77777777" w:rsidR="003A1699" w:rsidRDefault="003A1699" w:rsidP="00560657">
      <w:pPr>
        <w:numPr>
          <w:ilvl w:val="0"/>
          <w:numId w:val="42"/>
        </w:numPr>
        <w:tabs>
          <w:tab w:val="left" w:pos="360"/>
          <w:tab w:val="left" w:pos="1080"/>
        </w:tabs>
        <w:spacing w:after="120"/>
        <w:ind w:left="360"/>
        <w:rPr>
          <w:szCs w:val="24"/>
        </w:rPr>
      </w:pPr>
      <w:r>
        <w:t>Monitor and track each WA and the overall agreement.</w:t>
      </w:r>
    </w:p>
    <w:p w14:paraId="4398793E" w14:textId="77777777" w:rsidR="003A1699" w:rsidRDefault="003A1699" w:rsidP="00560657">
      <w:pPr>
        <w:widowControl w:val="0"/>
        <w:numPr>
          <w:ilvl w:val="0"/>
          <w:numId w:val="37"/>
        </w:numPr>
        <w:autoSpaceDE w:val="0"/>
        <w:autoSpaceDN w:val="0"/>
        <w:adjustRightInd w:val="0"/>
        <w:ind w:left="720"/>
        <w:rPr>
          <w:szCs w:val="24"/>
        </w:rPr>
      </w:pPr>
      <w:r>
        <w:t>Provide updated WA project schedules, as needed, and determine if each WA is on schedule and deliverables are satisfactory.</w:t>
      </w:r>
    </w:p>
    <w:p w14:paraId="4B7013E4" w14:textId="77777777" w:rsidR="003A1699" w:rsidRDefault="003A1699" w:rsidP="00560657">
      <w:pPr>
        <w:widowControl w:val="0"/>
        <w:numPr>
          <w:ilvl w:val="0"/>
          <w:numId w:val="37"/>
        </w:numPr>
        <w:autoSpaceDE w:val="0"/>
        <w:autoSpaceDN w:val="0"/>
        <w:adjustRightInd w:val="0"/>
        <w:ind w:left="720"/>
        <w:rPr>
          <w:szCs w:val="24"/>
        </w:rPr>
      </w:pPr>
      <w:r>
        <w:t>Determine the fiscal status of each WA and the overall Agreement.</w:t>
      </w:r>
    </w:p>
    <w:p w14:paraId="25B7FFE6" w14:textId="77777777" w:rsidR="003A1699" w:rsidRDefault="003A1699" w:rsidP="00560657">
      <w:pPr>
        <w:widowControl w:val="0"/>
        <w:numPr>
          <w:ilvl w:val="0"/>
          <w:numId w:val="37"/>
        </w:numPr>
        <w:autoSpaceDE w:val="0"/>
        <w:autoSpaceDN w:val="0"/>
        <w:adjustRightInd w:val="0"/>
        <w:ind w:left="720"/>
        <w:rPr>
          <w:szCs w:val="24"/>
        </w:rPr>
      </w:pPr>
      <w:r>
        <w:t>Prevent cost overruns.</w:t>
      </w:r>
    </w:p>
    <w:p w14:paraId="1EE0EDE1" w14:textId="77777777" w:rsidR="003A1699" w:rsidRDefault="003A1699" w:rsidP="00560657">
      <w:pPr>
        <w:widowControl w:val="0"/>
        <w:numPr>
          <w:ilvl w:val="0"/>
          <w:numId w:val="37"/>
        </w:numPr>
        <w:autoSpaceDE w:val="0"/>
        <w:autoSpaceDN w:val="0"/>
        <w:adjustRightInd w:val="0"/>
        <w:ind w:left="720"/>
        <w:rPr>
          <w:szCs w:val="24"/>
        </w:rPr>
      </w:pPr>
      <w:r>
        <w:t>Track the start, progress, and closure of each WA.</w:t>
      </w:r>
    </w:p>
    <w:p w14:paraId="3612839E" w14:textId="77777777" w:rsidR="003A1699" w:rsidRDefault="003A1699" w:rsidP="003A1699">
      <w:pPr>
        <w:textAlignment w:val="baseline"/>
        <w:rPr>
          <w:szCs w:val="24"/>
        </w:rPr>
      </w:pPr>
    </w:p>
    <w:p w14:paraId="7F5004AF" w14:textId="77777777" w:rsidR="003A1699" w:rsidRDefault="003A1699" w:rsidP="003A1699">
      <w:pPr>
        <w:spacing w:after="120"/>
        <w:textAlignment w:val="baseline"/>
        <w:rPr>
          <w:b/>
          <w:bCs/>
          <w:szCs w:val="24"/>
        </w:rPr>
      </w:pPr>
      <w:r>
        <w:rPr>
          <w:b/>
          <w:bCs/>
          <w:szCs w:val="24"/>
        </w:rPr>
        <w:t>Deliverables:</w:t>
      </w:r>
    </w:p>
    <w:p w14:paraId="3BD0A7EF" w14:textId="77777777" w:rsidR="003A1699" w:rsidRDefault="003A1699" w:rsidP="00560657">
      <w:pPr>
        <w:numPr>
          <w:ilvl w:val="0"/>
          <w:numId w:val="42"/>
        </w:numPr>
        <w:tabs>
          <w:tab w:val="left" w:pos="360"/>
          <w:tab w:val="left" w:pos="1080"/>
        </w:tabs>
        <w:spacing w:after="120"/>
        <w:ind w:left="360"/>
      </w:pPr>
      <w:r>
        <w:t>WA Documents</w:t>
      </w:r>
    </w:p>
    <w:p w14:paraId="4EC74720" w14:textId="77777777" w:rsidR="003A1699" w:rsidRPr="0061472F" w:rsidRDefault="003A1699" w:rsidP="00560657">
      <w:pPr>
        <w:numPr>
          <w:ilvl w:val="0"/>
          <w:numId w:val="42"/>
        </w:numPr>
        <w:tabs>
          <w:tab w:val="left" w:pos="360"/>
          <w:tab w:val="left" w:pos="1080"/>
        </w:tabs>
        <w:spacing w:after="120"/>
        <w:ind w:left="360"/>
      </w:pPr>
      <w:r w:rsidRPr="0061472F">
        <w:t>Updated Project Schedules</w:t>
      </w:r>
    </w:p>
    <w:p w14:paraId="4E008585" w14:textId="77777777" w:rsidR="003A1699" w:rsidRDefault="003A1699" w:rsidP="003A1699">
      <w:pPr>
        <w:pStyle w:val="ListParagraph"/>
        <w:keepLines/>
        <w:spacing w:after="120"/>
      </w:pPr>
    </w:p>
    <w:p w14:paraId="050F1291" w14:textId="77777777" w:rsidR="003A1699" w:rsidRDefault="003A1699" w:rsidP="003A1699">
      <w:pPr>
        <w:pStyle w:val="ListParagraph"/>
        <w:keepLines/>
        <w:spacing w:after="120"/>
        <w:ind w:left="0"/>
        <w:rPr>
          <w:szCs w:val="24"/>
        </w:rPr>
      </w:pPr>
      <w:r w:rsidRPr="00110D95">
        <w:rPr>
          <w:b/>
          <w:bCs/>
        </w:rPr>
        <w:t xml:space="preserve">Subtask 1.7- Handling </w:t>
      </w:r>
      <w:r w:rsidRPr="25CC3D66">
        <w:rPr>
          <w:b/>
          <w:bCs/>
        </w:rPr>
        <w:t>Energy Commission o</w:t>
      </w:r>
      <w:r w:rsidRPr="00110D95">
        <w:rPr>
          <w:b/>
          <w:bCs/>
        </w:rPr>
        <w:t>r Third-Party Confidential Information and Personal Information</w:t>
      </w:r>
    </w:p>
    <w:p w14:paraId="2E47F096" w14:textId="77777777" w:rsidR="003A1699" w:rsidRDefault="003A1699" w:rsidP="003A1699">
      <w:pPr>
        <w:pStyle w:val="ListParagraph"/>
        <w:keepLines/>
        <w:spacing w:after="120"/>
        <w:ind w:left="0"/>
        <w:rPr>
          <w:rFonts w:eastAsia="Arial"/>
          <w:color w:val="000000" w:themeColor="text1"/>
          <w:szCs w:val="24"/>
        </w:rPr>
      </w:pPr>
      <w:r w:rsidRPr="25CC3D66">
        <w:rPr>
          <w:szCs w:val="24"/>
        </w:rPr>
        <w:t xml:space="preserve">There are options for when Contractor must complete the prerequisites to handling Energy Commission or Third-Party Confidential Information or Personal Information. The Contractor can complete the prerequisites at the beginning of the Agreement. Alternatively, the Contractor can complete the prerequisites before beginning work on a Work Authorization that will involve Contractor handling Confidential Information or Personal Information. At the very latest, Contractor must complete the prerequisite steps below before work is performed on a Work Authorization that will involve Contractor handling Confidential Information or Personal Information. </w:t>
      </w:r>
      <w:r w:rsidRPr="25CC3D66">
        <w:rPr>
          <w:rFonts w:eastAsia="Arial"/>
          <w:color w:val="000000" w:themeColor="text1"/>
          <w:szCs w:val="24"/>
        </w:rPr>
        <w:t xml:space="preserve">Details are included in Exhibit D paragraph 9; and Exhibit D paragraph 9 Appendix 1. Contractor and CAM shall determine the appropriate timing depending on the specific work authorization. </w:t>
      </w:r>
    </w:p>
    <w:p w14:paraId="18E56EE8" w14:textId="77777777" w:rsidR="003A1699" w:rsidRDefault="003A1699" w:rsidP="00560657">
      <w:pPr>
        <w:numPr>
          <w:ilvl w:val="0"/>
          <w:numId w:val="42"/>
        </w:numPr>
        <w:tabs>
          <w:tab w:val="left" w:pos="360"/>
          <w:tab w:val="left" w:pos="1080"/>
        </w:tabs>
        <w:spacing w:after="120"/>
        <w:ind w:left="360"/>
        <w:rPr>
          <w:szCs w:val="24"/>
        </w:rPr>
      </w:pPr>
      <w:r w:rsidRPr="25CC3D66">
        <w:rPr>
          <w:rFonts w:eastAsia="Arial"/>
          <w:color w:val="000000" w:themeColor="text1"/>
          <w:szCs w:val="24"/>
        </w:rPr>
        <w:t xml:space="preserve">Submit signed Information Security Program Plan Attestation that Contractor has an </w:t>
      </w:r>
      <w:r w:rsidRPr="25CC3D66">
        <w:t>Information Security Program Plan (ISPP) that meets the minimum requirements as stated in SAM 5300 and any other applicable law. CAM will provide ISPP Attestation form.</w:t>
      </w:r>
    </w:p>
    <w:p w14:paraId="34DC678A" w14:textId="77777777" w:rsidR="003A1699" w:rsidRDefault="003A1699" w:rsidP="00560657">
      <w:pPr>
        <w:numPr>
          <w:ilvl w:val="0"/>
          <w:numId w:val="42"/>
        </w:numPr>
        <w:tabs>
          <w:tab w:val="left" w:pos="360"/>
          <w:tab w:val="left" w:pos="1080"/>
        </w:tabs>
        <w:spacing w:after="120"/>
        <w:ind w:left="360"/>
        <w:rPr>
          <w:szCs w:val="24"/>
        </w:rPr>
      </w:pPr>
      <w:r w:rsidRPr="25CC3D66">
        <w:t>Submit signed Non-Disclosure Agreements (NDAs) from Contractor and Subcontractor employees prior to the sharing of confidential information with the employees. CAM will provide NDA form.</w:t>
      </w:r>
    </w:p>
    <w:p w14:paraId="067CE7E3" w14:textId="77777777" w:rsidR="003A1699" w:rsidRDefault="003A1699" w:rsidP="00560657">
      <w:pPr>
        <w:numPr>
          <w:ilvl w:val="0"/>
          <w:numId w:val="42"/>
        </w:numPr>
        <w:tabs>
          <w:tab w:val="left" w:pos="360"/>
          <w:tab w:val="left" w:pos="1080"/>
        </w:tabs>
        <w:spacing w:after="120"/>
        <w:ind w:left="360"/>
        <w:rPr>
          <w:szCs w:val="24"/>
        </w:rPr>
      </w:pPr>
      <w:r w:rsidRPr="25CC3D66">
        <w:lastRenderedPageBreak/>
        <w:t>Contractor shall ensure that all individuals employed by Contractor or a Subcontractor who will have access to confidential information take an annual security awareness training and submit the Employee Security Awareness Training Certificates.</w:t>
      </w:r>
    </w:p>
    <w:p w14:paraId="00D89F46" w14:textId="77777777" w:rsidR="003A1699" w:rsidRDefault="003A1699" w:rsidP="00560657">
      <w:pPr>
        <w:numPr>
          <w:ilvl w:val="0"/>
          <w:numId w:val="42"/>
        </w:numPr>
        <w:tabs>
          <w:tab w:val="left" w:pos="360"/>
          <w:tab w:val="left" w:pos="1080"/>
        </w:tabs>
        <w:spacing w:after="120"/>
        <w:ind w:left="360"/>
        <w:rPr>
          <w:szCs w:val="24"/>
        </w:rPr>
      </w:pPr>
      <w:r w:rsidRPr="25CC3D66">
        <w:t>Submit verification that confidential information and personal information is destroyed at Agreement end (or when work is completed).</w:t>
      </w:r>
    </w:p>
    <w:p w14:paraId="1162EF90" w14:textId="77777777" w:rsidR="003A1699" w:rsidRDefault="003A1699" w:rsidP="003A1699">
      <w:pPr>
        <w:pStyle w:val="BodyText"/>
        <w:spacing w:before="0" w:after="0"/>
        <w:ind w:right="0"/>
        <w:rPr>
          <w:rFonts w:eastAsia="Arial"/>
          <w:color w:val="000000" w:themeColor="text1"/>
        </w:rPr>
      </w:pPr>
    </w:p>
    <w:p w14:paraId="1B8D2475" w14:textId="77777777" w:rsidR="003A1699" w:rsidRDefault="003A1699" w:rsidP="003A1699">
      <w:pPr>
        <w:spacing w:after="120"/>
        <w:rPr>
          <w:b/>
          <w:bCs/>
        </w:rPr>
      </w:pPr>
      <w:r w:rsidRPr="25CC3D66">
        <w:rPr>
          <w:b/>
          <w:bCs/>
        </w:rPr>
        <w:t>Deliverables:</w:t>
      </w:r>
    </w:p>
    <w:p w14:paraId="10BC63E0" w14:textId="77777777" w:rsidR="003A1699" w:rsidRDefault="003A1699" w:rsidP="00560657">
      <w:pPr>
        <w:numPr>
          <w:ilvl w:val="0"/>
          <w:numId w:val="42"/>
        </w:numPr>
        <w:tabs>
          <w:tab w:val="left" w:pos="360"/>
          <w:tab w:val="left" w:pos="1080"/>
        </w:tabs>
        <w:spacing w:after="120"/>
        <w:ind w:left="360"/>
        <w:rPr>
          <w:szCs w:val="24"/>
        </w:rPr>
      </w:pPr>
      <w:r w:rsidRPr="25CC3D66">
        <w:t>Signed Information Security Program Plan Attestation Form</w:t>
      </w:r>
      <w:r>
        <w:t xml:space="preserve"> </w:t>
      </w:r>
    </w:p>
    <w:p w14:paraId="26504F85" w14:textId="77777777" w:rsidR="003A1699" w:rsidRPr="00110D95" w:rsidRDefault="003A1699" w:rsidP="00560657">
      <w:pPr>
        <w:numPr>
          <w:ilvl w:val="0"/>
          <w:numId w:val="42"/>
        </w:numPr>
        <w:tabs>
          <w:tab w:val="left" w:pos="360"/>
          <w:tab w:val="left" w:pos="1080"/>
        </w:tabs>
        <w:spacing w:after="120"/>
        <w:ind w:left="360"/>
      </w:pPr>
      <w:r w:rsidRPr="00110D95">
        <w:t>Signed non-disclosure agreement from Contractor and Subcontractor employees</w:t>
      </w:r>
    </w:p>
    <w:p w14:paraId="720779EB" w14:textId="77777777" w:rsidR="003A1699" w:rsidRDefault="003A1699" w:rsidP="00560657">
      <w:pPr>
        <w:numPr>
          <w:ilvl w:val="0"/>
          <w:numId w:val="42"/>
        </w:numPr>
        <w:tabs>
          <w:tab w:val="left" w:pos="360"/>
          <w:tab w:val="left" w:pos="1080"/>
        </w:tabs>
        <w:spacing w:after="120"/>
        <w:ind w:left="360"/>
        <w:rPr>
          <w:szCs w:val="24"/>
        </w:rPr>
      </w:pPr>
      <w:r w:rsidRPr="25CC3D66">
        <w:t>Employee Security Awareness Training Certificates</w:t>
      </w:r>
    </w:p>
    <w:p w14:paraId="23DD1157" w14:textId="77777777" w:rsidR="003A1699" w:rsidRPr="001159EB" w:rsidRDefault="003A1699" w:rsidP="00560657">
      <w:pPr>
        <w:numPr>
          <w:ilvl w:val="0"/>
          <w:numId w:val="42"/>
        </w:numPr>
        <w:tabs>
          <w:tab w:val="left" w:pos="360"/>
          <w:tab w:val="left" w:pos="1080"/>
        </w:tabs>
        <w:spacing w:after="120"/>
        <w:ind w:left="360"/>
        <w:rPr>
          <w:szCs w:val="24"/>
        </w:rPr>
      </w:pPr>
      <w:r w:rsidRPr="25CC3D66">
        <w:t>Verification of destruction of Confidential Information and Personal Information</w:t>
      </w:r>
      <w:r>
        <w:t xml:space="preserve">. </w:t>
      </w:r>
    </w:p>
    <w:p w14:paraId="72EEF41E" w14:textId="77777777" w:rsidR="003A1699" w:rsidRDefault="003A1699" w:rsidP="003A1699">
      <w:pPr>
        <w:ind w:left="360"/>
      </w:pPr>
    </w:p>
    <w:p w14:paraId="541827F8" w14:textId="77777777" w:rsidR="003A1699" w:rsidRDefault="003A1699" w:rsidP="003A1699">
      <w:pPr>
        <w:ind w:left="360"/>
      </w:pPr>
    </w:p>
    <w:p w14:paraId="3DC245B6" w14:textId="77777777" w:rsidR="003A1699" w:rsidRDefault="003A1699" w:rsidP="003A1699">
      <w:pPr>
        <w:pStyle w:val="Heading3"/>
      </w:pPr>
      <w:r>
        <w:t>TECHNICAL TASKS</w:t>
      </w:r>
    </w:p>
    <w:p w14:paraId="60F9312E" w14:textId="77777777" w:rsidR="003A1699" w:rsidRDefault="003A1699" w:rsidP="003A1699">
      <w:pPr>
        <w:ind w:left="360"/>
      </w:pPr>
    </w:p>
    <w:p w14:paraId="52E09849" w14:textId="5E873A8F" w:rsidR="003A1699" w:rsidRPr="00B41CA1" w:rsidRDefault="003A1699" w:rsidP="003A1699">
      <w:pPr>
        <w:tabs>
          <w:tab w:val="left" w:pos="6210"/>
        </w:tabs>
        <w:autoSpaceDE w:val="0"/>
        <w:autoSpaceDN w:val="0"/>
        <w:adjustRightInd w:val="0"/>
        <w:spacing w:after="120"/>
        <w:rPr>
          <w:rFonts w:eastAsia="Arial"/>
          <w:color w:val="000000" w:themeColor="text1"/>
        </w:rPr>
      </w:pPr>
      <w:r w:rsidRPr="00B41CA1">
        <w:rPr>
          <w:rFonts w:eastAsia="Arial"/>
          <w:color w:val="000000" w:themeColor="text1"/>
        </w:rPr>
        <w:t xml:space="preserve">Activities under </w:t>
      </w:r>
      <w:r w:rsidRPr="00F439BB">
        <w:rPr>
          <w:rFonts w:eastAsia="Arial"/>
        </w:rPr>
        <w:t xml:space="preserve">Task 2 through 9 are Technical Tasks and are </w:t>
      </w:r>
      <w:r w:rsidRPr="00B41CA1">
        <w:rPr>
          <w:rFonts w:eastAsia="Arial"/>
          <w:color w:val="000000" w:themeColor="text1"/>
        </w:rPr>
        <w:t>on an as-needed basis.  Assignments for these tasks will require a</w:t>
      </w:r>
      <w:r w:rsidR="008149ED">
        <w:rPr>
          <w:rFonts w:eastAsia="Arial"/>
          <w:color w:val="000000" w:themeColor="text1"/>
        </w:rPr>
        <w:t>n</w:t>
      </w:r>
      <w:r w:rsidRPr="00B41CA1">
        <w:rPr>
          <w:rFonts w:eastAsia="Arial"/>
          <w:color w:val="000000" w:themeColor="text1"/>
        </w:rPr>
        <w:t xml:space="preserve"> approved Work Authorization before any work can officially begin. Work will be done through written WAs that include a detailed budget and define the goals and objectives, tasks, deliverables, and project schedule. All work under these tasks shall only be undertaken when authorized by the CAM and DGS through a WA.</w:t>
      </w:r>
    </w:p>
    <w:p w14:paraId="0D3F1BEA" w14:textId="77777777" w:rsidR="003A1699" w:rsidRPr="00B41CA1" w:rsidRDefault="003A1699" w:rsidP="003A1699">
      <w:pPr>
        <w:tabs>
          <w:tab w:val="left" w:pos="6210"/>
        </w:tabs>
        <w:autoSpaceDE w:val="0"/>
        <w:autoSpaceDN w:val="0"/>
        <w:adjustRightInd w:val="0"/>
        <w:spacing w:after="120"/>
        <w:rPr>
          <w:rFonts w:eastAsia="Arial"/>
          <w:color w:val="000000" w:themeColor="text1"/>
        </w:rPr>
      </w:pPr>
      <w:r w:rsidRPr="00B41CA1">
        <w:rPr>
          <w:rFonts w:eastAsia="Arial"/>
          <w:color w:val="000000" w:themeColor="text1"/>
        </w:rPr>
        <w:t>All work performed under these tasks must be completed and approved by the due dates as specified in each WA approved by the PM.  Was must have an end date no later than 60 days prior to the Agreement term end date.</w:t>
      </w:r>
    </w:p>
    <w:p w14:paraId="491E88FE" w14:textId="44FB4C0D" w:rsidR="003A1699" w:rsidRDefault="003A1699" w:rsidP="003A1699">
      <w:pPr>
        <w:tabs>
          <w:tab w:val="left" w:pos="6210"/>
        </w:tabs>
        <w:autoSpaceDE w:val="0"/>
        <w:autoSpaceDN w:val="0"/>
        <w:adjustRightInd w:val="0"/>
        <w:spacing w:after="120"/>
        <w:rPr>
          <w:rFonts w:eastAsia="Arial"/>
          <w:color w:val="000000" w:themeColor="text1"/>
        </w:rPr>
      </w:pPr>
      <w:r w:rsidRPr="00B41CA1">
        <w:rPr>
          <w:rFonts w:eastAsia="Arial"/>
          <w:color w:val="000000" w:themeColor="text1"/>
        </w:rPr>
        <w:t xml:space="preserve">Some tasks are intermittent and will only be needed on a limited basis, depending on the timing of when the Energy Commission receives federal grant funds.  In addition, not all tasks will be needed for the entire length of the contract.  Tasks are generally grouped into two phases.  The first phase will be setting up programs funded by federal grants that the Energy Commission receives.  This work is more heavily weighted at the beginning of the agreement.  The second phase will be to assist in compliance, monitoring, reporting and auditing </w:t>
      </w:r>
      <w:r w:rsidR="3D083673" w:rsidRPr="00686241">
        <w:rPr>
          <w:rFonts w:eastAsia="Arial"/>
        </w:rPr>
        <w:t>support</w:t>
      </w:r>
      <w:r w:rsidR="3D083673" w:rsidRPr="46012B18">
        <w:rPr>
          <w:rFonts w:eastAsia="Arial"/>
          <w:color w:val="000000" w:themeColor="text1"/>
        </w:rPr>
        <w:t xml:space="preserve"> </w:t>
      </w:r>
      <w:r w:rsidRPr="00B41CA1">
        <w:rPr>
          <w:rFonts w:eastAsia="Arial"/>
          <w:color w:val="000000" w:themeColor="text1"/>
        </w:rPr>
        <w:t xml:space="preserve">work, and will coincide with the performance period of subrecipient grant agreements funded by the Energy Commission.  The subrecipient grant agreements have a finite time period during which monitoring must occur. However, the exact timing of monitoring performance is difficult to predict, since federal funds may continue to flow to the Energy Commission to administer as new grant programs. </w:t>
      </w:r>
    </w:p>
    <w:p w14:paraId="337A5FD3" w14:textId="77777777" w:rsidR="003A1699" w:rsidRPr="002735D1" w:rsidRDefault="003A1699" w:rsidP="003A1699">
      <w:pPr>
        <w:tabs>
          <w:tab w:val="left" w:pos="6210"/>
        </w:tabs>
        <w:autoSpaceDE w:val="0"/>
        <w:autoSpaceDN w:val="0"/>
        <w:adjustRightInd w:val="0"/>
        <w:spacing w:after="120"/>
        <w:rPr>
          <w:rFonts w:eastAsia="Arial"/>
          <w:color w:val="000000" w:themeColor="text1"/>
        </w:rPr>
      </w:pPr>
      <w:r>
        <w:rPr>
          <w:bCs/>
        </w:rPr>
        <w:t>N</w:t>
      </w:r>
      <w:r w:rsidRPr="007E13C5">
        <w:rPr>
          <w:b/>
          <w:bCs/>
        </w:rPr>
        <w:t>OTE:</w:t>
      </w:r>
      <w:r w:rsidRPr="25CC3D66">
        <w:rPr>
          <w:b/>
          <w:bCs/>
        </w:rPr>
        <w:t xml:space="preserve"> Energy Commission or Third-Par</w:t>
      </w:r>
      <w:r>
        <w:rPr>
          <w:bCs/>
        </w:rPr>
        <w:t>t</w:t>
      </w:r>
      <w:r w:rsidRPr="25CC3D66">
        <w:rPr>
          <w:b/>
          <w:bCs/>
        </w:rPr>
        <w:t>y Confidential Information and Personal Information</w:t>
      </w:r>
    </w:p>
    <w:p w14:paraId="177CA807" w14:textId="304CDEA1" w:rsidR="003A1699" w:rsidRPr="007A5902" w:rsidRDefault="6C53DA2F" w:rsidP="00560657">
      <w:pPr>
        <w:pStyle w:val="Heading3"/>
        <w:widowControl w:val="0"/>
        <w:numPr>
          <w:ilvl w:val="0"/>
          <w:numId w:val="50"/>
        </w:numPr>
        <w:spacing w:before="120"/>
        <w:rPr>
          <w:b w:val="0"/>
          <w:u w:val="single"/>
        </w:rPr>
      </w:pPr>
      <w:r w:rsidRPr="007A5902">
        <w:rPr>
          <w:b w:val="0"/>
          <w:u w:val="single"/>
        </w:rPr>
        <w:t>Contractor Access to Confidential and Personal Information:</w:t>
      </w:r>
    </w:p>
    <w:p w14:paraId="26C4089F" w14:textId="667CC2A2" w:rsidR="000C740F" w:rsidRDefault="003A1699" w:rsidP="00123EF1">
      <w:pPr>
        <w:widowControl w:val="0"/>
        <w:spacing w:before="120"/>
        <w:rPr>
          <w:u w:val="single"/>
        </w:rPr>
      </w:pPr>
      <w:r>
        <w:t xml:space="preserve">Contractor will need to have access to Confidential Information and Personal Information during the course of work under this Agreement.  Monitoring work will involve access to </w:t>
      </w:r>
      <w:r>
        <w:lastRenderedPageBreak/>
        <w:t xml:space="preserve">subrecipient Confidential Information, in addition to possibly Personal Information for programs funding home upgrades.  </w:t>
      </w:r>
      <w:r w:rsidR="006B3228">
        <w:t xml:space="preserve"> </w:t>
      </w:r>
      <w:r>
        <w:t xml:space="preserve">Detailed requirements for handling Confidential Information and Personal Information are included in Task 1.7; Exhibit D paragraph 9; and Exhibit D paragraph 9 Appendix. </w:t>
      </w:r>
    </w:p>
    <w:p w14:paraId="24B30E72" w14:textId="26CD22FD" w:rsidR="2845FF10" w:rsidRDefault="5660F456" w:rsidP="00D01A22">
      <w:pPr>
        <w:pStyle w:val="ListParagraph"/>
        <w:keepNext/>
        <w:keepLines/>
        <w:numPr>
          <w:ilvl w:val="0"/>
          <w:numId w:val="1"/>
        </w:numPr>
        <w:spacing w:before="120"/>
        <w:rPr>
          <w:szCs w:val="24"/>
          <w:u w:val="single"/>
        </w:rPr>
      </w:pPr>
      <w:r w:rsidRPr="006F58F5">
        <w:rPr>
          <w:u w:val="single"/>
        </w:rPr>
        <w:t>Confidential and Public deliverables:</w:t>
      </w:r>
    </w:p>
    <w:p w14:paraId="6170AE0D" w14:textId="7D4C4213" w:rsidR="5E2701B8" w:rsidRDefault="6B1A3804" w:rsidP="00560657">
      <w:pPr>
        <w:pStyle w:val="Heading3"/>
        <w:keepNext w:val="0"/>
        <w:keepLines w:val="0"/>
        <w:widowControl w:val="0"/>
        <w:numPr>
          <w:ilvl w:val="0"/>
          <w:numId w:val="55"/>
        </w:numPr>
        <w:ind w:left="720"/>
        <w:rPr>
          <w:b w:val="0"/>
        </w:rPr>
      </w:pPr>
      <w:r>
        <w:rPr>
          <w:b w:val="0"/>
        </w:rPr>
        <w:t xml:space="preserve">Work authorizations will detail the exact deliverables Contractor will prepare and submit to the Energy Commission. </w:t>
      </w:r>
    </w:p>
    <w:p w14:paraId="615228F7" w14:textId="30B2440A" w:rsidR="692458C9" w:rsidRDefault="692458C9" w:rsidP="00F603CE">
      <w:pPr>
        <w:pStyle w:val="Heading3"/>
        <w:keepNext w:val="0"/>
        <w:keepLines w:val="0"/>
        <w:widowControl w:val="0"/>
        <w:rPr>
          <w:b w:val="0"/>
        </w:rPr>
      </w:pPr>
    </w:p>
    <w:p w14:paraId="5EEED5D7" w14:textId="19976D64" w:rsidR="148DA6B6" w:rsidRDefault="148DA6B6" w:rsidP="005E1A87">
      <w:pPr>
        <w:pStyle w:val="Heading3"/>
        <w:keepNext w:val="0"/>
        <w:keepLines w:val="0"/>
        <w:widowControl w:val="0"/>
        <w:rPr>
          <w:b w:val="0"/>
        </w:rPr>
      </w:pPr>
      <w:r>
        <w:rPr>
          <w:b w:val="0"/>
        </w:rPr>
        <w:t>The first parts of the technical tasks will involve assisting the Energy Commission in structuring the process and content for compliance with federal grant requirements.  There are two prongs to this assistance</w:t>
      </w:r>
      <w:r w:rsidR="24E7927F">
        <w:rPr>
          <w:b w:val="0"/>
        </w:rPr>
        <w:t>:</w:t>
      </w:r>
    </w:p>
    <w:p w14:paraId="5BEE66D8" w14:textId="46DBBEF4" w:rsidR="31A04D9F" w:rsidRPr="002576FE" w:rsidRDefault="31A04D9F" w:rsidP="00560657">
      <w:pPr>
        <w:numPr>
          <w:ilvl w:val="0"/>
          <w:numId w:val="42"/>
        </w:numPr>
        <w:tabs>
          <w:tab w:val="left" w:pos="360"/>
          <w:tab w:val="left" w:pos="1080"/>
        </w:tabs>
        <w:spacing w:after="120"/>
        <w:ind w:left="360"/>
        <w:rPr>
          <w:bCs/>
        </w:rPr>
      </w:pPr>
      <w:r w:rsidRPr="002576FE">
        <w:rPr>
          <w:bCs/>
        </w:rPr>
        <w:t xml:space="preserve">Energy Commission requirements </w:t>
      </w:r>
      <w:r w:rsidR="1A787DB4" w:rsidRPr="002576FE">
        <w:rPr>
          <w:bCs/>
        </w:rPr>
        <w:t xml:space="preserve">compliance </w:t>
      </w:r>
      <w:r w:rsidRPr="002576FE">
        <w:rPr>
          <w:bCs/>
        </w:rPr>
        <w:t>to adhere to the grant agreements from DOE or other federal agencies;</w:t>
      </w:r>
    </w:p>
    <w:p w14:paraId="6CB784E8" w14:textId="768096BC" w:rsidR="31A04D9F" w:rsidRPr="002576FE" w:rsidRDefault="31A04D9F" w:rsidP="00560657">
      <w:pPr>
        <w:numPr>
          <w:ilvl w:val="0"/>
          <w:numId w:val="42"/>
        </w:numPr>
        <w:tabs>
          <w:tab w:val="left" w:pos="360"/>
          <w:tab w:val="left" w:pos="1080"/>
        </w:tabs>
        <w:spacing w:after="120"/>
        <w:ind w:left="360"/>
        <w:rPr>
          <w:bCs/>
          <w:szCs w:val="24"/>
        </w:rPr>
      </w:pPr>
      <w:r w:rsidRPr="002576FE">
        <w:rPr>
          <w:bCs/>
          <w:szCs w:val="24"/>
        </w:rPr>
        <w:t xml:space="preserve">Subrecipients who receive federal funding from the Energy Commission via grant or other types of agreements, to adhere to federal requirements.  </w:t>
      </w:r>
    </w:p>
    <w:p w14:paraId="7CD3E0D4" w14:textId="52DBD309" w:rsidR="2097D20A" w:rsidRDefault="2097D20A" w:rsidP="2097D20A">
      <w:pPr>
        <w:pStyle w:val="Heading3"/>
        <w:keepNext w:val="0"/>
        <w:keepLines w:val="0"/>
        <w:widowControl w:val="0"/>
        <w:rPr>
          <w:b w:val="0"/>
        </w:rPr>
      </w:pPr>
    </w:p>
    <w:p w14:paraId="4D2BD346" w14:textId="77777777" w:rsidR="003A1699" w:rsidRDefault="003A1699" w:rsidP="006A192D">
      <w:pPr>
        <w:pStyle w:val="Heading3"/>
      </w:pPr>
      <w:r>
        <w:t>TASK 2 FEDERAL COMPLIANCE TRAINING SUPPORT</w:t>
      </w:r>
    </w:p>
    <w:p w14:paraId="2554F7E7" w14:textId="77777777" w:rsidR="003A1699" w:rsidRPr="00BD4B8D" w:rsidRDefault="003A1699" w:rsidP="006A192D">
      <w:pPr>
        <w:pStyle w:val="Heading3"/>
        <w:jc w:val="left"/>
        <w:rPr>
          <w:b w:val="0"/>
          <w:bCs/>
        </w:rPr>
      </w:pPr>
      <w:r w:rsidRPr="00BD4B8D">
        <w:rPr>
          <w:b w:val="0"/>
          <w:bCs/>
        </w:rPr>
        <w:t>Provide support and guidance, including but not limited to:</w:t>
      </w:r>
    </w:p>
    <w:p w14:paraId="47B719BB" w14:textId="77777777" w:rsidR="003A1699" w:rsidRPr="00BD4B8D" w:rsidRDefault="003A1699" w:rsidP="00560657">
      <w:pPr>
        <w:pStyle w:val="Heading3"/>
        <w:numPr>
          <w:ilvl w:val="0"/>
          <w:numId w:val="30"/>
        </w:numPr>
        <w:tabs>
          <w:tab w:val="num" w:pos="360"/>
        </w:tabs>
        <w:ind w:left="360"/>
        <w:jc w:val="left"/>
        <w:rPr>
          <w:b w:val="0"/>
          <w:bCs/>
        </w:rPr>
      </w:pPr>
      <w:r w:rsidRPr="00BD4B8D">
        <w:rPr>
          <w:b w:val="0"/>
          <w:bCs/>
        </w:rPr>
        <w:t xml:space="preserve">Identification of administrative reporting compliance requirements for </w:t>
      </w:r>
      <w:r>
        <w:rPr>
          <w:b w:val="0"/>
          <w:bCs/>
        </w:rPr>
        <w:t xml:space="preserve">one or more </w:t>
      </w:r>
      <w:r w:rsidRPr="00BD4B8D">
        <w:rPr>
          <w:b w:val="0"/>
          <w:bCs/>
        </w:rPr>
        <w:t>federally funded program</w:t>
      </w:r>
      <w:r>
        <w:rPr>
          <w:b w:val="0"/>
          <w:bCs/>
        </w:rPr>
        <w:t>s</w:t>
      </w:r>
      <w:r w:rsidRPr="00BD4B8D">
        <w:rPr>
          <w:b w:val="0"/>
          <w:bCs/>
        </w:rPr>
        <w:t xml:space="preserve">, including any changes to the requirements </w:t>
      </w:r>
      <w:r>
        <w:rPr>
          <w:b w:val="0"/>
          <w:bCs/>
        </w:rPr>
        <w:t>(this may alternatively be performed under Task 4)</w:t>
      </w:r>
    </w:p>
    <w:p w14:paraId="5662F958" w14:textId="77777777" w:rsidR="003A1699" w:rsidRPr="00BD4B8D" w:rsidRDefault="003A1699" w:rsidP="00560657">
      <w:pPr>
        <w:pStyle w:val="Heading3"/>
        <w:keepNext w:val="0"/>
        <w:keepLines w:val="0"/>
        <w:widowControl w:val="0"/>
        <w:numPr>
          <w:ilvl w:val="0"/>
          <w:numId w:val="30"/>
        </w:numPr>
        <w:tabs>
          <w:tab w:val="num" w:pos="360"/>
        </w:tabs>
        <w:ind w:left="360"/>
        <w:jc w:val="left"/>
        <w:rPr>
          <w:b w:val="0"/>
        </w:rPr>
      </w:pPr>
      <w:r>
        <w:rPr>
          <w:b w:val="0"/>
        </w:rPr>
        <w:t>Development of materials and provision of training to Energy Commission staff, contractors, and subrecipients on federal reporting and compliance requirements, in order to transition certain routine types of work to Energy Commission staff, to the extent feasible.</w:t>
      </w:r>
    </w:p>
    <w:p w14:paraId="2E0479B7" w14:textId="77777777" w:rsidR="003A1699" w:rsidRDefault="003A1699" w:rsidP="008F48F6">
      <w:pPr>
        <w:pStyle w:val="Heading3"/>
        <w:keepNext w:val="0"/>
        <w:keepLines w:val="0"/>
        <w:widowControl w:val="0"/>
      </w:pPr>
    </w:p>
    <w:p w14:paraId="7CBE25A9" w14:textId="77777777" w:rsidR="003A1699" w:rsidRPr="00BD4B8D" w:rsidRDefault="003A1699" w:rsidP="003A1699">
      <w:pPr>
        <w:pStyle w:val="Heading3"/>
      </w:pPr>
      <w:r w:rsidRPr="00BD4B8D">
        <w:t xml:space="preserve">TASK </w:t>
      </w:r>
      <w:r>
        <w:t>3</w:t>
      </w:r>
      <w:r w:rsidRPr="00BD4B8D">
        <w:t xml:space="preserve"> PROJECT </w:t>
      </w:r>
      <w:r>
        <w:t>COMPLIANCE</w:t>
      </w:r>
      <w:r w:rsidRPr="00BD4B8D">
        <w:t xml:space="preserve"> SUPPORT</w:t>
      </w:r>
    </w:p>
    <w:p w14:paraId="25B7CFD7" w14:textId="77777777" w:rsidR="003A1699" w:rsidRPr="00BD4B8D" w:rsidRDefault="003A1699" w:rsidP="00C64752">
      <w:pPr>
        <w:pStyle w:val="Heading3"/>
        <w:jc w:val="left"/>
        <w:rPr>
          <w:b w:val="0"/>
          <w:bCs/>
        </w:rPr>
      </w:pPr>
      <w:r w:rsidRPr="00BD4B8D">
        <w:rPr>
          <w:b w:val="0"/>
          <w:bCs/>
        </w:rPr>
        <w:t>Provide overall project management support and guidance, including but not limited to:</w:t>
      </w:r>
    </w:p>
    <w:p w14:paraId="17AD1FEF" w14:textId="41785A66" w:rsidR="003A1699" w:rsidRPr="00BD4B8D" w:rsidRDefault="003A1699" w:rsidP="00560657">
      <w:pPr>
        <w:pStyle w:val="Heading3"/>
        <w:numPr>
          <w:ilvl w:val="0"/>
          <w:numId w:val="30"/>
        </w:numPr>
        <w:tabs>
          <w:tab w:val="num" w:pos="360"/>
        </w:tabs>
        <w:ind w:left="360"/>
        <w:jc w:val="left"/>
        <w:rPr>
          <w:b w:val="0"/>
          <w:bCs/>
        </w:rPr>
      </w:pPr>
      <w:r w:rsidRPr="00BD4B8D">
        <w:rPr>
          <w:b w:val="0"/>
          <w:bCs/>
        </w:rPr>
        <w:t xml:space="preserve">Identification of administrative reporting compliance requirements for </w:t>
      </w:r>
      <w:r>
        <w:rPr>
          <w:b w:val="0"/>
          <w:bCs/>
        </w:rPr>
        <w:t>one or more</w:t>
      </w:r>
      <w:r w:rsidRPr="00BD4B8D">
        <w:rPr>
          <w:b w:val="0"/>
          <w:bCs/>
        </w:rPr>
        <w:t xml:space="preserve"> federally funded program</w:t>
      </w:r>
      <w:r>
        <w:rPr>
          <w:b w:val="0"/>
          <w:bCs/>
        </w:rPr>
        <w:t>s</w:t>
      </w:r>
      <w:r w:rsidRPr="00BD4B8D">
        <w:rPr>
          <w:b w:val="0"/>
          <w:bCs/>
        </w:rPr>
        <w:t xml:space="preserve">, including any changes to the requirements </w:t>
      </w:r>
      <w:r>
        <w:rPr>
          <w:b w:val="0"/>
          <w:bCs/>
        </w:rPr>
        <w:t xml:space="preserve">(this may alternatively be performed under Task </w:t>
      </w:r>
      <w:r w:rsidR="00C35E3D" w:rsidRPr="003D0329">
        <w:rPr>
          <w:b w:val="0"/>
          <w:bCs/>
        </w:rPr>
        <w:t>2</w:t>
      </w:r>
      <w:r>
        <w:rPr>
          <w:b w:val="0"/>
          <w:bCs/>
        </w:rPr>
        <w:t>)</w:t>
      </w:r>
    </w:p>
    <w:p w14:paraId="67AEC979" w14:textId="77777777" w:rsidR="003A1699" w:rsidRPr="00BD4B8D" w:rsidRDefault="003A1699" w:rsidP="00560657">
      <w:pPr>
        <w:pStyle w:val="Heading3"/>
        <w:numPr>
          <w:ilvl w:val="0"/>
          <w:numId w:val="30"/>
        </w:numPr>
        <w:tabs>
          <w:tab w:val="num" w:pos="360"/>
        </w:tabs>
        <w:ind w:left="360"/>
        <w:jc w:val="left"/>
        <w:rPr>
          <w:b w:val="0"/>
          <w:bCs/>
        </w:rPr>
      </w:pPr>
      <w:r w:rsidRPr="00BD4B8D">
        <w:rPr>
          <w:b w:val="0"/>
          <w:bCs/>
        </w:rPr>
        <w:t>Incorporation of all applicable compliance responsibilities in the terms and conditions of sub-awards (e.g., Davis-Bacon Act), and ensuring subrecipients are responsible for providing all necessary information</w:t>
      </w:r>
    </w:p>
    <w:p w14:paraId="377402E5" w14:textId="77777777" w:rsidR="003A1699" w:rsidRPr="00BD4B8D" w:rsidRDefault="003A1699" w:rsidP="00560657">
      <w:pPr>
        <w:pStyle w:val="Heading3"/>
        <w:keepNext w:val="0"/>
        <w:keepLines w:val="0"/>
        <w:widowControl w:val="0"/>
        <w:numPr>
          <w:ilvl w:val="0"/>
          <w:numId w:val="30"/>
        </w:numPr>
        <w:tabs>
          <w:tab w:val="num" w:pos="360"/>
        </w:tabs>
        <w:ind w:left="360"/>
        <w:jc w:val="left"/>
        <w:rPr>
          <w:b w:val="0"/>
          <w:bCs/>
        </w:rPr>
      </w:pPr>
      <w:r w:rsidRPr="00BD4B8D">
        <w:rPr>
          <w:b w:val="0"/>
        </w:rPr>
        <w:t>Review of and guidance on subrecipient tasks and deliverables in the project scope of work related to federal compliance responsibilities</w:t>
      </w:r>
    </w:p>
    <w:p w14:paraId="789FE028" w14:textId="77777777" w:rsidR="003A1699" w:rsidRPr="00BD4B8D" w:rsidRDefault="003A1699" w:rsidP="00560657">
      <w:pPr>
        <w:pStyle w:val="Heading3"/>
        <w:keepNext w:val="0"/>
        <w:keepLines w:val="0"/>
        <w:widowControl w:val="0"/>
        <w:numPr>
          <w:ilvl w:val="0"/>
          <w:numId w:val="30"/>
        </w:numPr>
        <w:tabs>
          <w:tab w:val="num" w:pos="360"/>
        </w:tabs>
        <w:ind w:left="360"/>
        <w:jc w:val="left"/>
        <w:rPr>
          <w:b w:val="0"/>
          <w:bCs/>
        </w:rPr>
      </w:pPr>
      <w:r w:rsidRPr="00BD4B8D">
        <w:rPr>
          <w:b w:val="0"/>
        </w:rPr>
        <w:t>Development of subaward</w:t>
      </w:r>
      <w:r w:rsidRPr="00BD4B8D">
        <w:rPr>
          <w:b w:val="0"/>
          <w:bCs/>
        </w:rPr>
        <w:t xml:space="preserve"> monitoring and administration</w:t>
      </w:r>
      <w:r w:rsidRPr="00BD4B8D">
        <w:rPr>
          <w:b w:val="0"/>
        </w:rPr>
        <w:t xml:space="preserve"> procedures</w:t>
      </w:r>
    </w:p>
    <w:p w14:paraId="28675DFC" w14:textId="77777777" w:rsidR="003A1699" w:rsidRPr="00BD4B8D" w:rsidRDefault="003A1699" w:rsidP="00560657">
      <w:pPr>
        <w:pStyle w:val="Heading3"/>
        <w:keepNext w:val="0"/>
        <w:keepLines w:val="0"/>
        <w:widowControl w:val="0"/>
        <w:numPr>
          <w:ilvl w:val="0"/>
          <w:numId w:val="30"/>
        </w:numPr>
        <w:tabs>
          <w:tab w:val="num" w:pos="360"/>
        </w:tabs>
        <w:ind w:left="360"/>
        <w:jc w:val="left"/>
        <w:rPr>
          <w:b w:val="0"/>
          <w:bCs/>
        </w:rPr>
      </w:pPr>
      <w:r w:rsidRPr="00BD4B8D">
        <w:rPr>
          <w:b w:val="0"/>
          <w:bCs/>
        </w:rPr>
        <w:t xml:space="preserve">Submittal of reports to federal agencies and entering data </w:t>
      </w:r>
      <w:r w:rsidRPr="00BD4B8D">
        <w:rPr>
          <w:b w:val="0"/>
        </w:rPr>
        <w:t xml:space="preserve">as required, such as </w:t>
      </w:r>
      <w:r w:rsidRPr="00BD4B8D">
        <w:rPr>
          <w:b w:val="0"/>
          <w:bCs/>
        </w:rPr>
        <w:t>in the federal PAGE system</w:t>
      </w:r>
    </w:p>
    <w:p w14:paraId="208D6557" w14:textId="77777777" w:rsidR="003A1699" w:rsidRDefault="003A1699" w:rsidP="00560657">
      <w:pPr>
        <w:pStyle w:val="Heading3"/>
        <w:keepNext w:val="0"/>
        <w:keepLines w:val="0"/>
        <w:widowControl w:val="0"/>
        <w:numPr>
          <w:ilvl w:val="0"/>
          <w:numId w:val="30"/>
        </w:numPr>
        <w:tabs>
          <w:tab w:val="num" w:pos="360"/>
        </w:tabs>
        <w:spacing w:line="259" w:lineRule="auto"/>
        <w:ind w:left="360"/>
        <w:jc w:val="left"/>
        <w:rPr>
          <w:b w:val="0"/>
        </w:rPr>
      </w:pPr>
      <w:r w:rsidRPr="00BD4B8D">
        <w:rPr>
          <w:b w:val="0"/>
        </w:rPr>
        <w:t xml:space="preserve">For the NEVI program and any other transportation programs that involve the CEC </w:t>
      </w:r>
      <w:r w:rsidRPr="00BD4B8D">
        <w:rPr>
          <w:b w:val="0"/>
        </w:rPr>
        <w:lastRenderedPageBreak/>
        <w:t>partnering with Caltrans, assistance with ensuring projects move through the federal-aid highway processes as outlined in the Caltrans Local Assistance Procedures Manual and 23 U.S.C. Chapter 1.</w:t>
      </w:r>
    </w:p>
    <w:p w14:paraId="6B757772" w14:textId="77777777" w:rsidR="003A1699" w:rsidRPr="00BD4B8D" w:rsidRDefault="003A1699" w:rsidP="003A1699">
      <w:pPr>
        <w:pStyle w:val="Heading3"/>
        <w:spacing w:line="259" w:lineRule="auto"/>
        <w:ind w:left="720"/>
        <w:rPr>
          <w:b w:val="0"/>
        </w:rPr>
      </w:pPr>
    </w:p>
    <w:p w14:paraId="14743D23" w14:textId="77777777" w:rsidR="003A1699" w:rsidRPr="00BD4B8D" w:rsidRDefault="003A1699" w:rsidP="005E1A87">
      <w:pPr>
        <w:pStyle w:val="Heading3"/>
        <w:keepNext w:val="0"/>
        <w:keepLines w:val="0"/>
        <w:widowControl w:val="0"/>
      </w:pPr>
      <w:r w:rsidRPr="00BD4B8D">
        <w:t xml:space="preserve">TASK </w:t>
      </w:r>
      <w:r>
        <w:t>4</w:t>
      </w:r>
      <w:r w:rsidRPr="00BD4B8D">
        <w:t xml:space="preserve"> FINANCIAL MANAGEMENT</w:t>
      </w:r>
    </w:p>
    <w:p w14:paraId="4A5A30C5" w14:textId="77777777" w:rsidR="003A1699" w:rsidRPr="00BD4B8D" w:rsidRDefault="003A1699" w:rsidP="005E1A87">
      <w:pPr>
        <w:pStyle w:val="Heading3"/>
        <w:keepNext w:val="0"/>
        <w:keepLines w:val="0"/>
        <w:widowControl w:val="0"/>
        <w:jc w:val="left"/>
        <w:rPr>
          <w:b w:val="0"/>
          <w:bCs/>
        </w:rPr>
      </w:pPr>
      <w:r w:rsidRPr="00BD4B8D">
        <w:rPr>
          <w:b w:val="0"/>
          <w:bCs/>
        </w:rPr>
        <w:t>Provide support and guidance on required financial management practices for federal awards, including but not limited to:</w:t>
      </w:r>
    </w:p>
    <w:p w14:paraId="010DD33B"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 xml:space="preserve">Federal award requirements for the Energy Commission’s financial management system </w:t>
      </w:r>
    </w:p>
    <w:p w14:paraId="0A6D33DC"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Sufficient and effective internal controls</w:t>
      </w:r>
    </w:p>
    <w:p w14:paraId="1A6B45F5"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rPr>
        <w:t>Federal payment procedures</w:t>
      </w:r>
    </w:p>
    <w:p w14:paraId="20678E7A"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Allowable costs determinations for the Energy Commission and subrecipients</w:t>
      </w:r>
    </w:p>
    <w:p w14:paraId="3FD19E92" w14:textId="77777777" w:rsidR="003A1699" w:rsidRPr="00BD4B8D" w:rsidRDefault="003A1699" w:rsidP="00560657">
      <w:pPr>
        <w:pStyle w:val="Heading3"/>
        <w:keepNext w:val="0"/>
        <w:keepLines w:val="0"/>
        <w:widowControl w:val="0"/>
        <w:numPr>
          <w:ilvl w:val="0"/>
          <w:numId w:val="31"/>
        </w:numPr>
        <w:tabs>
          <w:tab w:val="num" w:pos="360"/>
        </w:tabs>
        <w:rPr>
          <w:b w:val="0"/>
          <w:bCs/>
        </w:rPr>
      </w:pPr>
      <w:r w:rsidRPr="00BD4B8D">
        <w:rPr>
          <w:b w:val="0"/>
        </w:rPr>
        <w:t>Revisions to budgets and program plans</w:t>
      </w:r>
    </w:p>
    <w:p w14:paraId="67BD2ABB" w14:textId="77777777" w:rsidR="003A1699" w:rsidRPr="00BD4B8D" w:rsidRDefault="003A1699" w:rsidP="00560657">
      <w:pPr>
        <w:pStyle w:val="Heading3"/>
        <w:keepNext w:val="0"/>
        <w:keepLines w:val="0"/>
        <w:widowControl w:val="0"/>
        <w:numPr>
          <w:ilvl w:val="0"/>
          <w:numId w:val="31"/>
        </w:numPr>
        <w:tabs>
          <w:tab w:val="num" w:pos="360"/>
        </w:tabs>
        <w:rPr>
          <w:b w:val="0"/>
          <w:bCs/>
        </w:rPr>
      </w:pPr>
      <w:r w:rsidRPr="00BD4B8D">
        <w:rPr>
          <w:b w:val="0"/>
          <w:bCs/>
        </w:rPr>
        <w:t>Appropriate use of program income</w:t>
      </w:r>
    </w:p>
    <w:p w14:paraId="5F1D2871" w14:textId="77777777" w:rsidR="003A1699" w:rsidRPr="00560BEF" w:rsidRDefault="003A1699" w:rsidP="00560657">
      <w:pPr>
        <w:pStyle w:val="Heading3"/>
        <w:keepNext w:val="0"/>
        <w:keepLines w:val="0"/>
        <w:widowControl w:val="0"/>
        <w:numPr>
          <w:ilvl w:val="0"/>
          <w:numId w:val="31"/>
        </w:numPr>
        <w:tabs>
          <w:tab w:val="num" w:pos="360"/>
        </w:tabs>
        <w:rPr>
          <w:b w:val="0"/>
          <w:bCs/>
        </w:rPr>
      </w:pPr>
      <w:r w:rsidRPr="00BD4B8D">
        <w:rPr>
          <w:b w:val="0"/>
        </w:rPr>
        <w:t>Standards for conflict of interest</w:t>
      </w:r>
      <w:r>
        <w:rPr>
          <w:b w:val="0"/>
        </w:rPr>
        <w:t>.</w:t>
      </w:r>
    </w:p>
    <w:p w14:paraId="7CA54F17" w14:textId="77777777" w:rsidR="003A1699" w:rsidRPr="00BD4B8D" w:rsidRDefault="003A1699" w:rsidP="005E1A87">
      <w:pPr>
        <w:pStyle w:val="Heading3"/>
        <w:rPr>
          <w:b w:val="0"/>
          <w:bCs/>
        </w:rPr>
      </w:pPr>
    </w:p>
    <w:p w14:paraId="6CD80F9A" w14:textId="77777777" w:rsidR="003A1699" w:rsidRPr="00BD4B8D" w:rsidRDefault="003A1699" w:rsidP="005E1A87">
      <w:pPr>
        <w:pStyle w:val="Heading3"/>
        <w:keepNext w:val="0"/>
        <w:keepLines w:val="0"/>
        <w:widowControl w:val="0"/>
      </w:pPr>
      <w:r w:rsidRPr="00BD4B8D">
        <w:t xml:space="preserve">TASK </w:t>
      </w:r>
      <w:r>
        <w:t>5</w:t>
      </w:r>
      <w:r w:rsidRPr="00BD4B8D">
        <w:t xml:space="preserve"> EVALUATION OF SUBRECIPIENTS</w:t>
      </w:r>
    </w:p>
    <w:p w14:paraId="37DB76AA" w14:textId="77777777" w:rsidR="003A1699" w:rsidRPr="00BD4B8D" w:rsidRDefault="003A1699" w:rsidP="005E1A87">
      <w:pPr>
        <w:pStyle w:val="Heading3"/>
        <w:keepNext w:val="0"/>
        <w:keepLines w:val="0"/>
        <w:widowControl w:val="0"/>
        <w:jc w:val="left"/>
        <w:rPr>
          <w:b w:val="0"/>
          <w:bCs/>
        </w:rPr>
      </w:pPr>
      <w:r w:rsidRPr="00BD4B8D">
        <w:rPr>
          <w:b w:val="0"/>
          <w:bCs/>
        </w:rPr>
        <w:t>Provide support, guidance, and technical assistance related to the evaluation of potential subrecipients</w:t>
      </w:r>
      <w:r>
        <w:rPr>
          <w:b w:val="0"/>
        </w:rPr>
        <w:t xml:space="preserve"> who apply to the Energy Commission’s funding solicitations</w:t>
      </w:r>
      <w:r w:rsidRPr="00BD4B8D">
        <w:rPr>
          <w:b w:val="0"/>
          <w:bCs/>
        </w:rPr>
        <w:t>, including but not limited to:</w:t>
      </w:r>
    </w:p>
    <w:p w14:paraId="79642B00"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AF1A22">
        <w:rPr>
          <w:b w:val="0"/>
          <w:bCs/>
        </w:rPr>
        <w:t>Technical evaluation</w:t>
      </w:r>
      <w:r w:rsidRPr="00BD4B8D">
        <w:rPr>
          <w:b w:val="0"/>
          <w:bCs/>
        </w:rPr>
        <w:t xml:space="preserve"> of subrecipient qualifications and experience with applicable federal requirements</w:t>
      </w:r>
      <w:r w:rsidRPr="00AF1A22">
        <w:rPr>
          <w:b w:val="0"/>
          <w:bCs/>
        </w:rPr>
        <w:t xml:space="preserve">, providing subject matter expertise. Contractor will not score proposals or provide specific recommendations or opinions. </w:t>
      </w:r>
    </w:p>
    <w:p w14:paraId="12D297A3"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AF1A22">
        <w:rPr>
          <w:b w:val="0"/>
          <w:bCs/>
        </w:rPr>
        <w:t>Assessment of the</w:t>
      </w:r>
      <w:r w:rsidRPr="00BD4B8D">
        <w:rPr>
          <w:b w:val="0"/>
          <w:bCs/>
        </w:rPr>
        <w:t xml:space="preserve"> performance risk of sub-awardees</w:t>
      </w:r>
    </w:p>
    <w:p w14:paraId="34100CC6"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Modification of subawards based on risk evaluation</w:t>
      </w:r>
    </w:p>
    <w:p w14:paraId="66C6E97C"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sidRPr="00BD4B8D">
        <w:rPr>
          <w:b w:val="0"/>
          <w:bCs/>
        </w:rPr>
        <w:t>Technical assistance to subrecipients</w:t>
      </w:r>
    </w:p>
    <w:p w14:paraId="77F826EA" w14:textId="77777777" w:rsidR="003A1699" w:rsidRPr="00560BEF" w:rsidRDefault="003A1699" w:rsidP="00560657">
      <w:pPr>
        <w:pStyle w:val="Heading3"/>
        <w:keepNext w:val="0"/>
        <w:keepLines w:val="0"/>
        <w:widowControl w:val="0"/>
        <w:numPr>
          <w:ilvl w:val="0"/>
          <w:numId w:val="31"/>
        </w:numPr>
        <w:tabs>
          <w:tab w:val="num" w:pos="360"/>
        </w:tabs>
        <w:jc w:val="left"/>
        <w:rPr>
          <w:b w:val="0"/>
          <w:bCs/>
        </w:rPr>
      </w:pPr>
      <w:r w:rsidRPr="00AF1A22">
        <w:rPr>
          <w:b w:val="0"/>
          <w:bCs/>
        </w:rPr>
        <w:t>Debarment and Suspension checks.</w:t>
      </w:r>
    </w:p>
    <w:p w14:paraId="05F9DC4B" w14:textId="77777777" w:rsidR="003A1699" w:rsidRPr="00BD4B8D" w:rsidRDefault="003A1699" w:rsidP="005E1A87">
      <w:pPr>
        <w:pStyle w:val="Heading3"/>
        <w:keepNext w:val="0"/>
        <w:keepLines w:val="0"/>
        <w:widowControl w:val="0"/>
        <w:ind w:left="720"/>
        <w:rPr>
          <w:b w:val="0"/>
          <w:bCs/>
        </w:rPr>
      </w:pPr>
    </w:p>
    <w:p w14:paraId="5D84D155" w14:textId="77777777" w:rsidR="003A1699" w:rsidRPr="00BD4B8D" w:rsidRDefault="003A1699" w:rsidP="003A1699">
      <w:pPr>
        <w:pStyle w:val="Heading3"/>
      </w:pPr>
      <w:r w:rsidRPr="00BD4B8D">
        <w:t xml:space="preserve">TASK </w:t>
      </w:r>
      <w:r>
        <w:t>6</w:t>
      </w:r>
      <w:r w:rsidRPr="00BD4B8D">
        <w:t xml:space="preserve"> FEDERAL REPORTING</w:t>
      </w:r>
    </w:p>
    <w:p w14:paraId="4B5F8A89" w14:textId="77777777" w:rsidR="003A1699" w:rsidRPr="00BD4B8D" w:rsidRDefault="003A1699" w:rsidP="003A1699">
      <w:pPr>
        <w:pStyle w:val="Heading3"/>
      </w:pPr>
      <w:r w:rsidRPr="00BD4B8D">
        <w:rPr>
          <w:b w:val="0"/>
          <w:bCs/>
        </w:rPr>
        <w:t>Provide support and guidance for federal reporting obligations, including but not limited to:</w:t>
      </w:r>
    </w:p>
    <w:p w14:paraId="2B528FC0" w14:textId="77777777" w:rsidR="003A1699" w:rsidRPr="00BD4B8D" w:rsidRDefault="003A1699" w:rsidP="00560657">
      <w:pPr>
        <w:pStyle w:val="Heading3"/>
        <w:numPr>
          <w:ilvl w:val="0"/>
          <w:numId w:val="31"/>
        </w:numPr>
        <w:tabs>
          <w:tab w:val="num" w:pos="360"/>
        </w:tabs>
        <w:jc w:val="left"/>
        <w:rPr>
          <w:b w:val="0"/>
          <w:bCs/>
        </w:rPr>
      </w:pPr>
      <w:r w:rsidRPr="00BD4B8D">
        <w:rPr>
          <w:b w:val="0"/>
          <w:bCs/>
        </w:rPr>
        <w:t>Reporting on program performance</w:t>
      </w:r>
      <w:r>
        <w:rPr>
          <w:b w:val="0"/>
          <w:bCs/>
        </w:rPr>
        <w:t>, including all required metrics, data, and budget information, as well as regular program and project reports (e.g., quarterly reports)</w:t>
      </w:r>
    </w:p>
    <w:p w14:paraId="19617465" w14:textId="77777777" w:rsidR="003A1699" w:rsidRPr="00BD4B8D" w:rsidRDefault="003A1699" w:rsidP="00560657">
      <w:pPr>
        <w:pStyle w:val="Heading3"/>
        <w:numPr>
          <w:ilvl w:val="0"/>
          <w:numId w:val="31"/>
        </w:numPr>
        <w:tabs>
          <w:tab w:val="num" w:pos="360"/>
        </w:tabs>
        <w:jc w:val="left"/>
        <w:rPr>
          <w:b w:val="0"/>
          <w:bCs/>
        </w:rPr>
      </w:pPr>
      <w:r w:rsidRPr="00BD4B8D">
        <w:rPr>
          <w:b w:val="0"/>
          <w:bCs/>
        </w:rPr>
        <w:t>Reporting significant developments</w:t>
      </w:r>
    </w:p>
    <w:p w14:paraId="4ABB10A5" w14:textId="77777777" w:rsidR="003A1699" w:rsidRPr="00BD4B8D" w:rsidRDefault="003A1699" w:rsidP="00560657">
      <w:pPr>
        <w:pStyle w:val="Heading3"/>
        <w:numPr>
          <w:ilvl w:val="0"/>
          <w:numId w:val="31"/>
        </w:numPr>
        <w:tabs>
          <w:tab w:val="num" w:pos="360"/>
        </w:tabs>
        <w:jc w:val="left"/>
        <w:rPr>
          <w:b w:val="0"/>
          <w:bCs/>
        </w:rPr>
      </w:pPr>
      <w:r w:rsidRPr="00BD4B8D">
        <w:rPr>
          <w:b w:val="0"/>
          <w:bCs/>
        </w:rPr>
        <w:t>Reporting on any federal interest in real property</w:t>
      </w:r>
    </w:p>
    <w:p w14:paraId="057A6E80" w14:textId="77777777" w:rsidR="003A1699" w:rsidRPr="00BD4B8D" w:rsidRDefault="003A1699" w:rsidP="00560657">
      <w:pPr>
        <w:pStyle w:val="Heading3"/>
        <w:numPr>
          <w:ilvl w:val="0"/>
          <w:numId w:val="31"/>
        </w:numPr>
        <w:tabs>
          <w:tab w:val="num" w:pos="360"/>
        </w:tabs>
        <w:jc w:val="left"/>
        <w:rPr>
          <w:b w:val="0"/>
          <w:bCs/>
        </w:rPr>
      </w:pPr>
      <w:r w:rsidRPr="00BD4B8D">
        <w:rPr>
          <w:b w:val="0"/>
          <w:bCs/>
        </w:rPr>
        <w:t>Closeout Reporting</w:t>
      </w:r>
    </w:p>
    <w:p w14:paraId="44EDCED6" w14:textId="77777777" w:rsidR="003A1699" w:rsidRDefault="003A1699" w:rsidP="00560657">
      <w:pPr>
        <w:pStyle w:val="Heading3"/>
        <w:keepNext w:val="0"/>
        <w:keepLines w:val="0"/>
        <w:widowControl w:val="0"/>
        <w:numPr>
          <w:ilvl w:val="0"/>
          <w:numId w:val="31"/>
        </w:numPr>
        <w:tabs>
          <w:tab w:val="num" w:pos="360"/>
        </w:tabs>
        <w:jc w:val="left"/>
        <w:rPr>
          <w:b w:val="0"/>
          <w:bCs/>
        </w:rPr>
      </w:pPr>
      <w:r w:rsidRPr="00BD4B8D">
        <w:rPr>
          <w:b w:val="0"/>
          <w:bCs/>
        </w:rPr>
        <w:t>Other reporting requirements under uniform or specific federal awards</w:t>
      </w:r>
      <w:r>
        <w:rPr>
          <w:b w:val="0"/>
          <w:bCs/>
        </w:rPr>
        <w:t>.</w:t>
      </w:r>
    </w:p>
    <w:p w14:paraId="7224B344" w14:textId="77777777" w:rsidR="003A1699" w:rsidRPr="00BD4B8D" w:rsidRDefault="003A1699" w:rsidP="005E1A87">
      <w:pPr>
        <w:pStyle w:val="Heading3"/>
        <w:keepNext w:val="0"/>
        <w:keepLines w:val="0"/>
        <w:widowControl w:val="0"/>
        <w:ind w:left="720"/>
        <w:rPr>
          <w:b w:val="0"/>
          <w:bCs/>
        </w:rPr>
      </w:pPr>
    </w:p>
    <w:p w14:paraId="04FE3B82" w14:textId="77777777" w:rsidR="003A1699" w:rsidRPr="00BD4B8D" w:rsidRDefault="003A1699" w:rsidP="003A1699">
      <w:pPr>
        <w:pStyle w:val="Heading3"/>
      </w:pPr>
      <w:r w:rsidRPr="00BD4B8D">
        <w:t xml:space="preserve">TASK </w:t>
      </w:r>
      <w:r>
        <w:t>7</w:t>
      </w:r>
      <w:r w:rsidRPr="00BD4B8D">
        <w:t xml:space="preserve"> OVERSIGHT REQUIREMENTS</w:t>
      </w:r>
    </w:p>
    <w:p w14:paraId="283D8AD2" w14:textId="77777777" w:rsidR="003A1699" w:rsidRPr="00BD4B8D" w:rsidRDefault="003A1699" w:rsidP="007C4D62">
      <w:pPr>
        <w:pStyle w:val="Heading3"/>
        <w:jc w:val="left"/>
      </w:pPr>
      <w:bookmarkStart w:id="43" w:name="_Hlk162968005"/>
      <w:r w:rsidRPr="00BD4B8D">
        <w:rPr>
          <w:b w:val="0"/>
          <w:bCs/>
        </w:rPr>
        <w:t>Provide support, guidance, and technical assistance for federal monitoring obligations, including but not limited to:</w:t>
      </w:r>
    </w:p>
    <w:p w14:paraId="5C0374A7" w14:textId="77777777" w:rsidR="003A1699" w:rsidRPr="00BD4B8D" w:rsidRDefault="003A1699" w:rsidP="00560657">
      <w:pPr>
        <w:pStyle w:val="Heading3"/>
        <w:numPr>
          <w:ilvl w:val="0"/>
          <w:numId w:val="31"/>
        </w:numPr>
        <w:tabs>
          <w:tab w:val="num" w:pos="360"/>
        </w:tabs>
        <w:jc w:val="left"/>
        <w:rPr>
          <w:b w:val="0"/>
          <w:bCs/>
        </w:rPr>
      </w:pPr>
      <w:r>
        <w:rPr>
          <w:b w:val="0"/>
        </w:rPr>
        <w:t>Monitoring subrecipients to ensure compliance with applicable federal requirements including but not limited to the following:</w:t>
      </w:r>
    </w:p>
    <w:p w14:paraId="0B9F06C2" w14:textId="77777777" w:rsidR="003A1699" w:rsidRPr="00BD4B8D" w:rsidRDefault="003A1699" w:rsidP="00560657">
      <w:pPr>
        <w:pStyle w:val="Heading3"/>
        <w:numPr>
          <w:ilvl w:val="1"/>
          <w:numId w:val="32"/>
        </w:numPr>
        <w:ind w:left="810"/>
        <w:rPr>
          <w:b w:val="0"/>
          <w:bCs/>
        </w:rPr>
      </w:pPr>
      <w:r>
        <w:rPr>
          <w:b w:val="0"/>
        </w:rPr>
        <w:t>Reviewing financial management and performance reports</w:t>
      </w:r>
    </w:p>
    <w:p w14:paraId="6ED2FD04" w14:textId="77777777" w:rsidR="003A1699" w:rsidRPr="00BD4B8D" w:rsidRDefault="003A1699" w:rsidP="00560657">
      <w:pPr>
        <w:pStyle w:val="Heading3"/>
        <w:numPr>
          <w:ilvl w:val="1"/>
          <w:numId w:val="32"/>
        </w:numPr>
        <w:ind w:left="810"/>
        <w:rPr>
          <w:b w:val="0"/>
          <w:bCs/>
        </w:rPr>
      </w:pPr>
      <w:r>
        <w:rPr>
          <w:b w:val="0"/>
        </w:rPr>
        <w:t>Following-up on any deficiencies</w:t>
      </w:r>
    </w:p>
    <w:p w14:paraId="2F4179AA" w14:textId="77777777" w:rsidR="003A1699" w:rsidRPr="00BD4B8D" w:rsidRDefault="003A1699" w:rsidP="00560657">
      <w:pPr>
        <w:pStyle w:val="Heading3"/>
        <w:numPr>
          <w:ilvl w:val="1"/>
          <w:numId w:val="32"/>
        </w:numPr>
        <w:ind w:left="810"/>
        <w:rPr>
          <w:b w:val="0"/>
          <w:bCs/>
        </w:rPr>
      </w:pPr>
      <w:r>
        <w:rPr>
          <w:b w:val="0"/>
        </w:rPr>
        <w:t>Procurement review</w:t>
      </w:r>
    </w:p>
    <w:p w14:paraId="7DE5484B" w14:textId="77777777" w:rsidR="003A1699" w:rsidRPr="00AF1A22" w:rsidRDefault="003A1699" w:rsidP="00560657">
      <w:pPr>
        <w:pStyle w:val="Heading3"/>
        <w:numPr>
          <w:ilvl w:val="0"/>
          <w:numId w:val="31"/>
        </w:numPr>
        <w:tabs>
          <w:tab w:val="num" w:pos="360"/>
        </w:tabs>
        <w:jc w:val="left"/>
        <w:rPr>
          <w:b w:val="0"/>
        </w:rPr>
      </w:pPr>
      <w:r>
        <w:rPr>
          <w:b w:val="0"/>
        </w:rPr>
        <w:t>Performing other stewardship obligations</w:t>
      </w:r>
    </w:p>
    <w:p w14:paraId="601367C5" w14:textId="77777777" w:rsidR="003A1699" w:rsidRPr="00AF1A22" w:rsidRDefault="003A1699" w:rsidP="00560657">
      <w:pPr>
        <w:pStyle w:val="Heading3"/>
        <w:numPr>
          <w:ilvl w:val="0"/>
          <w:numId w:val="31"/>
        </w:numPr>
        <w:tabs>
          <w:tab w:val="num" w:pos="360"/>
        </w:tabs>
        <w:jc w:val="left"/>
        <w:rPr>
          <w:b w:val="0"/>
        </w:rPr>
      </w:pPr>
      <w:r>
        <w:rPr>
          <w:b w:val="0"/>
        </w:rPr>
        <w:t>Support CEC staff to perform and report on onsite reviews</w:t>
      </w:r>
    </w:p>
    <w:p w14:paraId="6380DA97" w14:textId="77777777" w:rsidR="003A1699" w:rsidRPr="00AF1A22" w:rsidRDefault="003A1699" w:rsidP="00560657">
      <w:pPr>
        <w:pStyle w:val="Heading3"/>
        <w:numPr>
          <w:ilvl w:val="0"/>
          <w:numId w:val="31"/>
        </w:numPr>
        <w:tabs>
          <w:tab w:val="num" w:pos="360"/>
        </w:tabs>
        <w:jc w:val="left"/>
        <w:rPr>
          <w:b w:val="0"/>
        </w:rPr>
      </w:pPr>
      <w:r>
        <w:rPr>
          <w:b w:val="0"/>
        </w:rPr>
        <w:t>Providing training to the Energy Commission on compliance monitoring</w:t>
      </w:r>
    </w:p>
    <w:p w14:paraId="614EAD84" w14:textId="6D0CD49E" w:rsidR="003A1699" w:rsidRPr="00AF1A22" w:rsidRDefault="003A1699" w:rsidP="00560657">
      <w:pPr>
        <w:pStyle w:val="Heading3"/>
        <w:keepNext w:val="0"/>
        <w:keepLines w:val="0"/>
        <w:widowControl w:val="0"/>
        <w:numPr>
          <w:ilvl w:val="0"/>
          <w:numId w:val="31"/>
        </w:numPr>
        <w:tabs>
          <w:tab w:val="num" w:pos="360"/>
        </w:tabs>
        <w:jc w:val="left"/>
        <w:rPr>
          <w:b w:val="0"/>
        </w:rPr>
      </w:pPr>
      <w:r>
        <w:rPr>
          <w:b w:val="0"/>
        </w:rPr>
        <w:t>For the NEVI program and any other transportation programs that involve the CEC partnering with Caltrans, monitoring subrecipients to ensure compliance with the Caltrans Local Assistance Procedures Manual.</w:t>
      </w:r>
    </w:p>
    <w:p w14:paraId="226398EA" w14:textId="77777777" w:rsidR="003A1699" w:rsidRPr="00BD4B8D" w:rsidRDefault="003A1699" w:rsidP="005E1A87">
      <w:pPr>
        <w:pStyle w:val="Heading3"/>
        <w:keepNext w:val="0"/>
        <w:keepLines w:val="0"/>
        <w:widowControl w:val="0"/>
        <w:ind w:left="360"/>
        <w:rPr>
          <w:b w:val="0"/>
          <w:bCs/>
        </w:rPr>
      </w:pPr>
    </w:p>
    <w:p w14:paraId="61EE1B6D" w14:textId="77777777" w:rsidR="003A1699" w:rsidRPr="00BD4B8D" w:rsidRDefault="003A1699" w:rsidP="005E1A87">
      <w:pPr>
        <w:pStyle w:val="Heading3"/>
        <w:keepNext w:val="0"/>
        <w:keepLines w:val="0"/>
        <w:widowControl w:val="0"/>
        <w:jc w:val="left"/>
        <w:rPr>
          <w:b w:val="0"/>
        </w:rPr>
      </w:pPr>
      <w:r>
        <w:rPr>
          <w:b w:val="0"/>
        </w:rPr>
        <w:t xml:space="preserve">Subrecipients will be required to comply with numerous federal requirements, as provided in the grant awards to the Energy Commission by the federal government. Contractor may be directed to assist in monitoring and compliance with all of these federal requirements. The attachment to the Work Scope lists the majority of the federal requirements. The Energy Commission will provide Contractor with the specific federal grant terms for the various programs, which detail the exact federal requirements for each program. </w:t>
      </w:r>
    </w:p>
    <w:p w14:paraId="069F1D50" w14:textId="77777777" w:rsidR="003A1699" w:rsidRPr="00BD4B8D" w:rsidRDefault="003A1699" w:rsidP="00AF1A22">
      <w:pPr>
        <w:pStyle w:val="Heading3"/>
        <w:jc w:val="left"/>
        <w:rPr>
          <w:b w:val="0"/>
        </w:rPr>
      </w:pPr>
    </w:p>
    <w:p w14:paraId="21342B14" w14:textId="6A9D25FF" w:rsidR="003A1699" w:rsidRPr="00BD4B8D" w:rsidRDefault="003A1699" w:rsidP="00AF1A22">
      <w:pPr>
        <w:pStyle w:val="Heading3"/>
        <w:jc w:val="left"/>
        <w:rPr>
          <w:b w:val="0"/>
        </w:rPr>
      </w:pPr>
      <w:r>
        <w:rPr>
          <w:b w:val="0"/>
        </w:rPr>
        <w:t xml:space="preserve">Certain federal requirements are more complex and time-consuming for monitoring work. Contractor will be directed to conduct monitoring under specific federal compliance areas that have the most complex federal compliance requirements including </w:t>
      </w:r>
      <w:r w:rsidR="0006067F">
        <w:rPr>
          <w:b w:val="0"/>
        </w:rPr>
        <w:t>but not</w:t>
      </w:r>
      <w:r>
        <w:rPr>
          <w:b w:val="0"/>
        </w:rPr>
        <w:t xml:space="preserve"> limited to the following:</w:t>
      </w:r>
    </w:p>
    <w:p w14:paraId="69656DC3"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Pr>
          <w:b w:val="0"/>
        </w:rPr>
        <w:t>Davis-Bacon Act or State Prevailing Wage Compliance Monitoring</w:t>
      </w:r>
    </w:p>
    <w:p w14:paraId="7330C753"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Coordinating required training</w:t>
      </w:r>
    </w:p>
    <w:p w14:paraId="315BB42A"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Ensuring compliance by all lower tier entities</w:t>
      </w:r>
    </w:p>
    <w:p w14:paraId="261B7039" w14:textId="77777777" w:rsidR="003A1699" w:rsidRPr="00BD4B8D" w:rsidRDefault="003A1699" w:rsidP="00560657">
      <w:pPr>
        <w:pStyle w:val="Heading3"/>
        <w:keepNext w:val="0"/>
        <w:keepLines w:val="0"/>
        <w:widowControl w:val="0"/>
        <w:numPr>
          <w:ilvl w:val="1"/>
          <w:numId w:val="32"/>
        </w:numPr>
        <w:ind w:left="810"/>
        <w:rPr>
          <w:b w:val="0"/>
        </w:rPr>
      </w:pPr>
      <w:r w:rsidRPr="00BD4B8D">
        <w:rPr>
          <w:b w:val="0"/>
        </w:rPr>
        <w:t>Reviewing payrolls of subrecipients</w:t>
      </w:r>
    </w:p>
    <w:p w14:paraId="05AD00B2"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Posting notices and conducting onsite reviews</w:t>
      </w:r>
    </w:p>
    <w:p w14:paraId="590052CD"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Notifying Federal agencies of any labor standards issues</w:t>
      </w:r>
    </w:p>
    <w:p w14:paraId="7C756DC4"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Cooperating with DOL investigations</w:t>
      </w:r>
    </w:p>
    <w:p w14:paraId="4000FC9A"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 xml:space="preserve">Preparing and </w:t>
      </w:r>
      <w:r>
        <w:rPr>
          <w:b w:val="0"/>
        </w:rPr>
        <w:t>submitting</w:t>
      </w:r>
      <w:r w:rsidRPr="00AF1A22">
        <w:rPr>
          <w:b w:val="0"/>
        </w:rPr>
        <w:t xml:space="preserve"> reports</w:t>
      </w:r>
    </w:p>
    <w:p w14:paraId="00E7784A" w14:textId="77777777" w:rsidR="003A1699" w:rsidRPr="00BD4B8D" w:rsidRDefault="003A1699" w:rsidP="00560657">
      <w:pPr>
        <w:pStyle w:val="Heading3"/>
        <w:numPr>
          <w:ilvl w:val="0"/>
          <w:numId w:val="31"/>
        </w:numPr>
        <w:tabs>
          <w:tab w:val="num" w:pos="360"/>
        </w:tabs>
        <w:jc w:val="left"/>
        <w:rPr>
          <w:b w:val="0"/>
          <w:bCs/>
        </w:rPr>
      </w:pPr>
      <w:r>
        <w:rPr>
          <w:b w:val="0"/>
        </w:rPr>
        <w:lastRenderedPageBreak/>
        <w:t>Build America/Buy America Act</w:t>
      </w:r>
    </w:p>
    <w:p w14:paraId="4AFE6847" w14:textId="77777777" w:rsidR="003A1699" w:rsidRPr="00AF1A22" w:rsidRDefault="003A1699" w:rsidP="00560657">
      <w:pPr>
        <w:pStyle w:val="Heading3"/>
        <w:numPr>
          <w:ilvl w:val="1"/>
          <w:numId w:val="32"/>
        </w:numPr>
        <w:ind w:left="810"/>
        <w:rPr>
          <w:b w:val="0"/>
        </w:rPr>
      </w:pPr>
      <w:r w:rsidRPr="00BD4B8D">
        <w:rPr>
          <w:b w:val="0"/>
        </w:rPr>
        <w:t>Overseeing</w:t>
      </w:r>
      <w:r w:rsidRPr="00AF1A22">
        <w:rPr>
          <w:b w:val="0"/>
        </w:rPr>
        <w:t xml:space="preserve"> compliance</w:t>
      </w:r>
    </w:p>
    <w:p w14:paraId="1CF34AE1" w14:textId="77777777" w:rsidR="003A1699" w:rsidRPr="00AF1A22" w:rsidRDefault="003A1699" w:rsidP="00560657">
      <w:pPr>
        <w:pStyle w:val="Heading3"/>
        <w:numPr>
          <w:ilvl w:val="1"/>
          <w:numId w:val="32"/>
        </w:numPr>
        <w:ind w:left="810"/>
        <w:rPr>
          <w:b w:val="0"/>
        </w:rPr>
      </w:pPr>
      <w:r w:rsidRPr="00AF1A22">
        <w:rPr>
          <w:b w:val="0"/>
        </w:rPr>
        <w:t>Managing the waiver process</w:t>
      </w:r>
    </w:p>
    <w:p w14:paraId="3C8C6BEF" w14:textId="77777777" w:rsidR="003A1699" w:rsidRPr="00BD4B8D" w:rsidRDefault="003A1699" w:rsidP="00560657">
      <w:pPr>
        <w:pStyle w:val="Heading3"/>
        <w:numPr>
          <w:ilvl w:val="0"/>
          <w:numId w:val="31"/>
        </w:numPr>
        <w:tabs>
          <w:tab w:val="num" w:pos="360"/>
        </w:tabs>
        <w:jc w:val="left"/>
        <w:rPr>
          <w:b w:val="0"/>
          <w:bCs/>
        </w:rPr>
      </w:pPr>
      <w:r>
        <w:rPr>
          <w:b w:val="0"/>
        </w:rPr>
        <w:t>National Historic Preservation Act</w:t>
      </w:r>
    </w:p>
    <w:p w14:paraId="721593A0" w14:textId="77777777" w:rsidR="003A1699" w:rsidRPr="00AF1A22" w:rsidRDefault="003A1699" w:rsidP="00560657">
      <w:pPr>
        <w:pStyle w:val="Heading3"/>
        <w:numPr>
          <w:ilvl w:val="1"/>
          <w:numId w:val="32"/>
        </w:numPr>
        <w:ind w:left="810"/>
        <w:rPr>
          <w:b w:val="0"/>
        </w:rPr>
      </w:pPr>
      <w:r w:rsidRPr="00AF1A22">
        <w:rPr>
          <w:b w:val="0"/>
        </w:rPr>
        <w:t>Collecting and submitting and required information</w:t>
      </w:r>
    </w:p>
    <w:p w14:paraId="40CD5F3B"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Utilizing California programmatic agreement</w:t>
      </w:r>
    </w:p>
    <w:p w14:paraId="21CB28E3" w14:textId="77777777" w:rsidR="003A1699" w:rsidRPr="00BD4B8D" w:rsidRDefault="003A1699" w:rsidP="00560657">
      <w:pPr>
        <w:pStyle w:val="Heading3"/>
        <w:keepNext w:val="0"/>
        <w:keepLines w:val="0"/>
        <w:widowControl w:val="0"/>
        <w:numPr>
          <w:ilvl w:val="0"/>
          <w:numId w:val="31"/>
        </w:numPr>
        <w:tabs>
          <w:tab w:val="num" w:pos="360"/>
        </w:tabs>
        <w:jc w:val="left"/>
        <w:rPr>
          <w:b w:val="0"/>
        </w:rPr>
      </w:pPr>
      <w:r>
        <w:rPr>
          <w:b w:val="0"/>
        </w:rPr>
        <w:t>National Environmental Policy Act</w:t>
      </w:r>
    </w:p>
    <w:p w14:paraId="09EC46C3" w14:textId="77777777" w:rsidR="003A1699" w:rsidRPr="00AF1A22" w:rsidRDefault="003A1699" w:rsidP="00560657">
      <w:pPr>
        <w:pStyle w:val="Heading3"/>
        <w:numPr>
          <w:ilvl w:val="1"/>
          <w:numId w:val="32"/>
        </w:numPr>
        <w:ind w:left="810"/>
        <w:rPr>
          <w:b w:val="0"/>
        </w:rPr>
      </w:pPr>
      <w:r w:rsidRPr="00AF1A22">
        <w:rPr>
          <w:b w:val="0"/>
        </w:rPr>
        <w:t>Collecting and submitting any required information</w:t>
      </w:r>
    </w:p>
    <w:p w14:paraId="48636674" w14:textId="77777777" w:rsidR="003A1699" w:rsidRPr="00AF1A22" w:rsidRDefault="003A1699" w:rsidP="00560657">
      <w:pPr>
        <w:pStyle w:val="Heading3"/>
        <w:keepNext w:val="0"/>
        <w:keepLines w:val="0"/>
        <w:widowControl w:val="0"/>
        <w:numPr>
          <w:ilvl w:val="1"/>
          <w:numId w:val="32"/>
        </w:numPr>
        <w:ind w:left="810"/>
        <w:rPr>
          <w:b w:val="0"/>
        </w:rPr>
      </w:pPr>
      <w:r w:rsidRPr="00AF1A22">
        <w:rPr>
          <w:b w:val="0"/>
        </w:rPr>
        <w:t>Preparing and submitting reports</w:t>
      </w:r>
    </w:p>
    <w:p w14:paraId="285E5226"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Pr>
          <w:b w:val="0"/>
        </w:rPr>
        <w:t>Equipment and property</w:t>
      </w:r>
    </w:p>
    <w:p w14:paraId="458245C2" w14:textId="77777777" w:rsidR="003A1699" w:rsidRPr="00AF1A22" w:rsidRDefault="003A1699" w:rsidP="00560657">
      <w:pPr>
        <w:pStyle w:val="Heading3"/>
        <w:keepNext w:val="0"/>
        <w:keepLines w:val="0"/>
        <w:widowControl w:val="0"/>
        <w:numPr>
          <w:ilvl w:val="1"/>
          <w:numId w:val="32"/>
        </w:numPr>
        <w:ind w:left="806"/>
        <w:rPr>
          <w:b w:val="0"/>
        </w:rPr>
      </w:pPr>
      <w:r w:rsidRPr="00AF1A22">
        <w:rPr>
          <w:b w:val="0"/>
        </w:rPr>
        <w:t>Monitoring maintenance and intended use</w:t>
      </w:r>
    </w:p>
    <w:p w14:paraId="31BB0808" w14:textId="77777777" w:rsidR="003A1699" w:rsidRPr="00AF1A22" w:rsidRDefault="003A1699" w:rsidP="00560657">
      <w:pPr>
        <w:pStyle w:val="Heading3"/>
        <w:keepNext w:val="0"/>
        <w:keepLines w:val="0"/>
        <w:widowControl w:val="0"/>
        <w:numPr>
          <w:ilvl w:val="1"/>
          <w:numId w:val="32"/>
        </w:numPr>
        <w:ind w:left="806"/>
        <w:rPr>
          <w:b w:val="0"/>
        </w:rPr>
      </w:pPr>
      <w:r w:rsidRPr="00AF1A22">
        <w:rPr>
          <w:b w:val="0"/>
        </w:rPr>
        <w:t>Maintaining property records and biannual inventory</w:t>
      </w:r>
    </w:p>
    <w:p w14:paraId="6F2FEB9A" w14:textId="77777777" w:rsidR="003A1699" w:rsidRPr="00AF1A22" w:rsidRDefault="003A1699" w:rsidP="00560657">
      <w:pPr>
        <w:pStyle w:val="Heading3"/>
        <w:keepNext w:val="0"/>
        <w:keepLines w:val="0"/>
        <w:widowControl w:val="0"/>
        <w:numPr>
          <w:ilvl w:val="1"/>
          <w:numId w:val="32"/>
        </w:numPr>
        <w:ind w:left="806"/>
        <w:rPr>
          <w:b w:val="0"/>
        </w:rPr>
      </w:pPr>
      <w:r w:rsidRPr="00352712">
        <w:rPr>
          <w:b w:val="0"/>
        </w:rPr>
        <w:t xml:space="preserve">Purchase of American made equipment </w:t>
      </w:r>
    </w:p>
    <w:p w14:paraId="1C6E64D7" w14:textId="77777777" w:rsidR="003A1699" w:rsidRPr="00BD4B8D" w:rsidRDefault="003A1699" w:rsidP="00560657">
      <w:pPr>
        <w:pStyle w:val="Heading3"/>
        <w:keepNext w:val="0"/>
        <w:keepLines w:val="0"/>
        <w:widowControl w:val="0"/>
        <w:numPr>
          <w:ilvl w:val="0"/>
          <w:numId w:val="31"/>
        </w:numPr>
        <w:tabs>
          <w:tab w:val="num" w:pos="360"/>
        </w:tabs>
        <w:jc w:val="left"/>
        <w:rPr>
          <w:b w:val="0"/>
          <w:bCs/>
        </w:rPr>
      </w:pPr>
      <w:r>
        <w:rPr>
          <w:b w:val="0"/>
        </w:rPr>
        <w:t>Small, minority, and women owned business</w:t>
      </w:r>
    </w:p>
    <w:p w14:paraId="521F432D" w14:textId="77777777" w:rsidR="003A1699" w:rsidRPr="00125B9D" w:rsidRDefault="003A1699" w:rsidP="00560657">
      <w:pPr>
        <w:pStyle w:val="Heading3"/>
        <w:keepNext w:val="0"/>
        <w:keepLines w:val="0"/>
        <w:widowControl w:val="0"/>
        <w:numPr>
          <w:ilvl w:val="1"/>
          <w:numId w:val="32"/>
        </w:numPr>
        <w:ind w:left="810"/>
        <w:rPr>
          <w:b w:val="0"/>
          <w:bCs/>
        </w:rPr>
      </w:pPr>
      <w:r w:rsidRPr="00BD4B8D">
        <w:rPr>
          <w:b w:val="0"/>
          <w:bCs/>
        </w:rPr>
        <w:t>Monitoring outreach efforts are made toward goal, if applicable</w:t>
      </w:r>
      <w:r>
        <w:rPr>
          <w:b w:val="0"/>
          <w:bCs/>
        </w:rPr>
        <w:t>.</w:t>
      </w:r>
    </w:p>
    <w:p w14:paraId="14610299" w14:textId="77777777" w:rsidR="003A1699" w:rsidRPr="00BD4B8D" w:rsidRDefault="003A1699" w:rsidP="003A1699">
      <w:pPr>
        <w:rPr>
          <w:rFonts w:ascii="Calibri" w:eastAsia="Calibri" w:hAnsi="Calibri" w:cs="Calibri"/>
          <w:b/>
          <w:bCs/>
          <w:sz w:val="22"/>
          <w:szCs w:val="22"/>
        </w:rPr>
      </w:pPr>
    </w:p>
    <w:p w14:paraId="68AD549D" w14:textId="77777777" w:rsidR="003A1699" w:rsidRPr="00BD4B8D" w:rsidRDefault="003A1699" w:rsidP="003A1699">
      <w:pPr>
        <w:pStyle w:val="Heading3"/>
        <w:rPr>
          <w:b w:val="0"/>
        </w:rPr>
      </w:pPr>
      <w:r>
        <w:t xml:space="preserve">TASK 8 </w:t>
      </w:r>
      <w:r w:rsidRPr="25CC3D66">
        <w:rPr>
          <w:rFonts w:ascii="Arial Bold" w:hAnsi="Arial Bold"/>
          <w:caps/>
        </w:rPr>
        <w:t>Audit Support</w:t>
      </w:r>
    </w:p>
    <w:p w14:paraId="5C93EB3E" w14:textId="5B074143" w:rsidR="003A1699" w:rsidRDefault="003A1699" w:rsidP="003A1699">
      <w:pPr>
        <w:keepNext/>
        <w:spacing w:before="120" w:after="120"/>
        <w:rPr>
          <w:b/>
        </w:rPr>
      </w:pPr>
      <w:r w:rsidRPr="72117690">
        <w:rPr>
          <w:b/>
        </w:rPr>
        <w:t>Audit of Subrecipients:</w:t>
      </w:r>
    </w:p>
    <w:p w14:paraId="6EB2D272" w14:textId="6AB79EC0" w:rsidR="006774D8" w:rsidRPr="0065427B" w:rsidRDefault="006774D8" w:rsidP="005B18E7">
      <w:pPr>
        <w:pStyle w:val="ListParagraph"/>
        <w:keepNext/>
        <w:numPr>
          <w:ilvl w:val="0"/>
          <w:numId w:val="31"/>
        </w:numPr>
        <w:spacing w:before="120" w:after="120"/>
        <w:rPr>
          <w:rFonts w:eastAsia="Aptos"/>
          <w:color w:val="000000" w:themeColor="text1"/>
        </w:rPr>
      </w:pPr>
      <w:r w:rsidRPr="0065427B">
        <w:rPr>
          <w:rFonts w:eastAsia="Aptos"/>
          <w:color w:val="000000" w:themeColor="text1"/>
        </w:rPr>
        <w:t>Contractor will not audit subrecipients</w:t>
      </w:r>
      <w:r w:rsidR="4BC27D7C" w:rsidRPr="0065427B">
        <w:rPr>
          <w:rFonts w:eastAsia="Aptos"/>
          <w:color w:val="000000" w:themeColor="text1"/>
        </w:rPr>
        <w:t xml:space="preserve">. </w:t>
      </w:r>
      <w:r w:rsidR="657FD8DA" w:rsidRPr="0065427B">
        <w:rPr>
          <w:rFonts w:eastAsia="Aptos"/>
          <w:color w:val="000000" w:themeColor="text1"/>
        </w:rPr>
        <w:t xml:space="preserve">Subrecipients shall comply with </w:t>
      </w:r>
      <w:r w:rsidR="00CA4702" w:rsidRPr="0065427B">
        <w:rPr>
          <w:rFonts w:eastAsia="Aptos"/>
          <w:color w:val="000000" w:themeColor="text1"/>
        </w:rPr>
        <w:t>either</w:t>
      </w:r>
      <w:r w:rsidR="657FD8DA" w:rsidRPr="0065427B">
        <w:rPr>
          <w:rFonts w:eastAsia="Aptos"/>
          <w:color w:val="000000" w:themeColor="text1"/>
        </w:rPr>
        <w:t xml:space="preserve"> </w:t>
      </w:r>
      <w:r w:rsidR="0DECD4DB" w:rsidRPr="0065427B">
        <w:rPr>
          <w:rFonts w:eastAsia="Aptos"/>
          <w:color w:val="000000" w:themeColor="text1"/>
        </w:rPr>
        <w:t>2 CFR Part 200, Subpart F</w:t>
      </w:r>
      <w:r w:rsidR="003900E6" w:rsidRPr="0065427B">
        <w:rPr>
          <w:rFonts w:eastAsia="Aptos"/>
          <w:color w:val="000000" w:themeColor="text1"/>
        </w:rPr>
        <w:t xml:space="preserve"> or 2 CFR Part 910</w:t>
      </w:r>
      <w:r w:rsidR="00CA4702" w:rsidRPr="0065427B">
        <w:rPr>
          <w:rFonts w:eastAsia="Aptos"/>
          <w:color w:val="000000" w:themeColor="text1"/>
        </w:rPr>
        <w:t>, Subpart F</w:t>
      </w:r>
      <w:r w:rsidR="351B4EEC" w:rsidRPr="0065427B">
        <w:rPr>
          <w:rFonts w:eastAsia="Aptos"/>
          <w:color w:val="000000" w:themeColor="text1"/>
        </w:rPr>
        <w:t>, as applicable</w:t>
      </w:r>
      <w:r w:rsidR="004363D9" w:rsidRPr="0065427B">
        <w:rPr>
          <w:rFonts w:eastAsia="Aptos"/>
          <w:color w:val="000000" w:themeColor="text1"/>
        </w:rPr>
        <w:t>.</w:t>
      </w:r>
      <w:r w:rsidR="00EF16F6" w:rsidRPr="0065427B">
        <w:rPr>
          <w:rFonts w:eastAsia="Aptos"/>
          <w:color w:val="000000" w:themeColor="text1"/>
        </w:rPr>
        <w:t xml:space="preserve"> </w:t>
      </w:r>
    </w:p>
    <w:p w14:paraId="03740A74" w14:textId="1226E30B" w:rsidR="002D4474" w:rsidRPr="0065427B" w:rsidRDefault="04742D92" w:rsidP="005B18E7">
      <w:pPr>
        <w:pStyle w:val="ListParagraph"/>
        <w:keepNext/>
        <w:numPr>
          <w:ilvl w:val="0"/>
          <w:numId w:val="31"/>
        </w:numPr>
        <w:spacing w:before="120" w:after="120"/>
        <w:rPr>
          <w:rFonts w:eastAsia="Aptos"/>
        </w:rPr>
      </w:pPr>
      <w:r w:rsidRPr="0065427B">
        <w:rPr>
          <w:rFonts w:eastAsia="Aptos"/>
          <w:color w:val="000000" w:themeColor="text1"/>
        </w:rPr>
        <w:t xml:space="preserve">Subrecipients must arrange for an independent auditor to conduct a single audit. </w:t>
      </w:r>
    </w:p>
    <w:p w14:paraId="37B5B7DE" w14:textId="77777777" w:rsidR="001F2586" w:rsidRPr="001F2586" w:rsidRDefault="001F2586" w:rsidP="001F2586">
      <w:pPr>
        <w:pStyle w:val="ListParagraph"/>
        <w:tabs>
          <w:tab w:val="left" w:pos="360"/>
        </w:tabs>
        <w:ind w:left="360"/>
        <w:rPr>
          <w:rFonts w:eastAsia="Aptos"/>
          <w:strike/>
          <w:color w:val="000000" w:themeColor="text1"/>
          <w:szCs w:val="24"/>
        </w:rPr>
      </w:pPr>
    </w:p>
    <w:p w14:paraId="28926F60" w14:textId="62F4DC27" w:rsidR="003A1699" w:rsidRPr="001131CA" w:rsidRDefault="003A1699" w:rsidP="003A1699">
      <w:pPr>
        <w:keepNext/>
        <w:spacing w:before="120" w:after="120"/>
        <w:rPr>
          <w:b/>
        </w:rPr>
      </w:pPr>
      <w:r w:rsidRPr="0D8DDCF6">
        <w:rPr>
          <w:b/>
        </w:rPr>
        <w:t xml:space="preserve">Audit of Energy Commission: </w:t>
      </w:r>
    </w:p>
    <w:p w14:paraId="14C77917" w14:textId="2BAE4548" w:rsidR="003A1699" w:rsidRPr="0065427B" w:rsidRDefault="003A1699" w:rsidP="00560657">
      <w:pPr>
        <w:pStyle w:val="ListParagraph"/>
        <w:numPr>
          <w:ilvl w:val="0"/>
          <w:numId w:val="29"/>
        </w:numPr>
        <w:tabs>
          <w:tab w:val="left" w:pos="360"/>
        </w:tabs>
        <w:ind w:left="360"/>
        <w:rPr>
          <w:rFonts w:eastAsia="Aptos"/>
          <w:color w:val="000000" w:themeColor="text1"/>
        </w:rPr>
      </w:pPr>
      <w:r w:rsidRPr="6EC1AAF8">
        <w:rPr>
          <w:rFonts w:eastAsia="Aptos"/>
          <w:color w:val="000000" w:themeColor="text1"/>
        </w:rPr>
        <w:t xml:space="preserve">If the Energy Commission is audited </w:t>
      </w:r>
      <w:r w:rsidR="42C13D76" w:rsidRPr="0065427B">
        <w:rPr>
          <w:rFonts w:eastAsia="Aptos"/>
          <w:color w:val="000000" w:themeColor="text1"/>
        </w:rPr>
        <w:t xml:space="preserve">by the State of California, the Federal Government or other entity </w:t>
      </w:r>
      <w:r w:rsidRPr="0065427B">
        <w:rPr>
          <w:rFonts w:eastAsia="Aptos"/>
          <w:color w:val="000000" w:themeColor="text1"/>
        </w:rPr>
        <w:t xml:space="preserve">related to its administration of the federal funding and programs, </w:t>
      </w:r>
      <w:r w:rsidR="004F367B" w:rsidRPr="0065427B">
        <w:rPr>
          <w:rFonts w:eastAsia="Aptos"/>
          <w:color w:val="000000" w:themeColor="text1"/>
        </w:rPr>
        <w:t xml:space="preserve">Contractor shall </w:t>
      </w:r>
      <w:r w:rsidRPr="0065427B">
        <w:rPr>
          <w:rFonts w:eastAsia="Aptos"/>
          <w:color w:val="000000" w:themeColor="text1"/>
        </w:rPr>
        <w:t>provide support and guidance to the Energy Commission during the audit process, including responses to questions and gathering information/data.</w:t>
      </w:r>
      <w:r w:rsidR="2CAA00C9" w:rsidRPr="0065427B">
        <w:rPr>
          <w:rFonts w:eastAsia="Aptos"/>
          <w:color w:val="000000" w:themeColor="text1"/>
        </w:rPr>
        <w:t xml:space="preserve"> Contractor will not perform an audit, but provide support to the Energy Commission </w:t>
      </w:r>
    </w:p>
    <w:bookmarkEnd w:id="43"/>
    <w:p w14:paraId="19212EFD" w14:textId="36EC81A6" w:rsidR="007F22DF" w:rsidRPr="0065427B" w:rsidRDefault="007F22DF" w:rsidP="0D8DDCF6">
      <w:pPr>
        <w:pStyle w:val="ListParagraph"/>
        <w:numPr>
          <w:ilvl w:val="0"/>
          <w:numId w:val="29"/>
        </w:numPr>
        <w:tabs>
          <w:tab w:val="left" w:pos="360"/>
        </w:tabs>
        <w:ind w:left="360"/>
      </w:pPr>
      <w:r w:rsidRPr="0065427B">
        <w:t xml:space="preserve">The scope, objectives, and deliverables </w:t>
      </w:r>
      <w:r w:rsidR="14C560AA" w:rsidRPr="0065427B">
        <w:t>for audit support</w:t>
      </w:r>
      <w:r w:rsidR="2E5AFA77" w:rsidRPr="0065427B">
        <w:t xml:space="preserve"> </w:t>
      </w:r>
      <w:r w:rsidRPr="0065427B">
        <w:t>will be detailed in work authorizations</w:t>
      </w:r>
    </w:p>
    <w:p w14:paraId="747BA0C6" w14:textId="71484FF5" w:rsidR="007F22DF" w:rsidRPr="0065427B" w:rsidRDefault="007F22DF" w:rsidP="0D8DDCF6">
      <w:pPr>
        <w:pStyle w:val="ListParagraph"/>
        <w:numPr>
          <w:ilvl w:val="0"/>
          <w:numId w:val="29"/>
        </w:numPr>
        <w:tabs>
          <w:tab w:val="left" w:pos="360"/>
        </w:tabs>
        <w:ind w:left="360"/>
        <w:rPr>
          <w:rFonts w:eastAsia="Arial"/>
        </w:rPr>
      </w:pPr>
      <w:r w:rsidRPr="0065427B">
        <w:rPr>
          <w:rFonts w:eastAsia="Arial"/>
        </w:rPr>
        <w:t xml:space="preserve">Attend any compliance or auditing meetings with the state and/or federal agencies relating to project oversight and administration on all projects. </w:t>
      </w:r>
    </w:p>
    <w:p w14:paraId="19F0FCD6" w14:textId="19715CE6" w:rsidR="00592B02" w:rsidRPr="00BD4B8D" w:rsidRDefault="00592B02" w:rsidP="009D2D67">
      <w:pPr>
        <w:pStyle w:val="ListParagraph"/>
        <w:tabs>
          <w:tab w:val="left" w:pos="360"/>
        </w:tabs>
        <w:ind w:left="360"/>
        <w:rPr>
          <w:rFonts w:eastAsia="Arial"/>
          <w:szCs w:val="24"/>
        </w:rPr>
      </w:pPr>
    </w:p>
    <w:p w14:paraId="31169394" w14:textId="77777777" w:rsidR="003A1699" w:rsidRPr="00BD4B8D" w:rsidRDefault="003A1699" w:rsidP="003A1699">
      <w:pPr>
        <w:pStyle w:val="Heading3"/>
      </w:pPr>
      <w:r w:rsidRPr="00352712">
        <w:rPr>
          <w:rFonts w:ascii="Arial Bold" w:hAnsi="Arial Bold"/>
          <w:caps/>
        </w:rPr>
        <w:lastRenderedPageBreak/>
        <w:t xml:space="preserve">TASK </w:t>
      </w:r>
      <w:r>
        <w:rPr>
          <w:rFonts w:ascii="Arial Bold" w:hAnsi="Arial Bold"/>
          <w:caps/>
        </w:rPr>
        <w:t>9</w:t>
      </w:r>
      <w:r w:rsidRPr="00352712">
        <w:rPr>
          <w:rFonts w:ascii="Arial Bold" w:hAnsi="Arial Bold"/>
          <w:caps/>
        </w:rPr>
        <w:t xml:space="preserve"> MODIFICATION</w:t>
      </w:r>
      <w:r w:rsidRPr="00BD4B8D">
        <w:t xml:space="preserve"> OF PERFORMANCE PERIOD AND CLOSEOUT</w:t>
      </w:r>
    </w:p>
    <w:p w14:paraId="4A2864F0" w14:textId="77777777" w:rsidR="003A1699" w:rsidRPr="00BD4B8D" w:rsidRDefault="003A1699" w:rsidP="001131CA">
      <w:pPr>
        <w:pStyle w:val="Heading3"/>
        <w:jc w:val="left"/>
      </w:pPr>
      <w:r w:rsidRPr="00BD4B8D">
        <w:rPr>
          <w:b w:val="0"/>
          <w:bCs/>
        </w:rPr>
        <w:t>Provide support, guidance, and technical assistance for project performance period modification and closeout, including but not limited to:</w:t>
      </w:r>
    </w:p>
    <w:p w14:paraId="0AB532AB" w14:textId="77777777" w:rsidR="003A1699" w:rsidRPr="00316BE6" w:rsidRDefault="003A1699" w:rsidP="00560657">
      <w:pPr>
        <w:pStyle w:val="ListParagraph"/>
        <w:numPr>
          <w:ilvl w:val="0"/>
          <w:numId w:val="29"/>
        </w:numPr>
        <w:tabs>
          <w:tab w:val="left" w:pos="360"/>
        </w:tabs>
        <w:ind w:left="360"/>
        <w:rPr>
          <w:rFonts w:eastAsia="Aptos"/>
          <w:color w:val="000000" w:themeColor="text1"/>
        </w:rPr>
      </w:pPr>
      <w:r w:rsidRPr="00316BE6">
        <w:rPr>
          <w:rFonts w:eastAsia="Aptos"/>
          <w:color w:val="000000" w:themeColor="text1"/>
        </w:rPr>
        <w:t>Modifying period of performance as needed</w:t>
      </w:r>
    </w:p>
    <w:p w14:paraId="646577AD" w14:textId="77777777" w:rsidR="003A1699" w:rsidRPr="00316BE6" w:rsidRDefault="003A1699" w:rsidP="00560657">
      <w:pPr>
        <w:pStyle w:val="ListParagraph"/>
        <w:numPr>
          <w:ilvl w:val="0"/>
          <w:numId w:val="29"/>
        </w:numPr>
        <w:tabs>
          <w:tab w:val="left" w:pos="360"/>
        </w:tabs>
        <w:ind w:left="360"/>
        <w:rPr>
          <w:rFonts w:eastAsia="Aptos"/>
          <w:color w:val="000000" w:themeColor="text1"/>
        </w:rPr>
      </w:pPr>
      <w:r w:rsidRPr="00316BE6">
        <w:rPr>
          <w:rFonts w:eastAsia="Aptos"/>
          <w:color w:val="000000" w:themeColor="text1"/>
        </w:rPr>
        <w:t>Developing and performing closeout procedures</w:t>
      </w:r>
    </w:p>
    <w:p w14:paraId="23AD1279" w14:textId="77777777" w:rsidR="003A1699" w:rsidRPr="00316BE6" w:rsidRDefault="003A1699" w:rsidP="00560657">
      <w:pPr>
        <w:pStyle w:val="ListParagraph"/>
        <w:numPr>
          <w:ilvl w:val="0"/>
          <w:numId w:val="29"/>
        </w:numPr>
        <w:tabs>
          <w:tab w:val="left" w:pos="360"/>
        </w:tabs>
        <w:ind w:left="360"/>
        <w:rPr>
          <w:rFonts w:eastAsia="Aptos"/>
          <w:color w:val="000000" w:themeColor="text1"/>
        </w:rPr>
      </w:pPr>
      <w:r w:rsidRPr="00316BE6">
        <w:rPr>
          <w:rFonts w:eastAsia="Aptos"/>
          <w:color w:val="000000" w:themeColor="text1"/>
        </w:rPr>
        <w:t>Submitting all required project documentation</w:t>
      </w:r>
    </w:p>
    <w:p w14:paraId="41AA71A4" w14:textId="77777777" w:rsidR="003A1699" w:rsidRPr="00316BE6" w:rsidRDefault="003A1699" w:rsidP="00560657">
      <w:pPr>
        <w:pStyle w:val="ListParagraph"/>
        <w:numPr>
          <w:ilvl w:val="0"/>
          <w:numId w:val="29"/>
        </w:numPr>
        <w:tabs>
          <w:tab w:val="left" w:pos="360"/>
        </w:tabs>
        <w:ind w:left="360"/>
        <w:rPr>
          <w:rFonts w:eastAsia="Aptos"/>
          <w:color w:val="000000" w:themeColor="text1"/>
        </w:rPr>
      </w:pPr>
      <w:r w:rsidRPr="00316BE6">
        <w:rPr>
          <w:rFonts w:eastAsia="Aptos"/>
          <w:color w:val="000000" w:themeColor="text1"/>
        </w:rPr>
        <w:t>Ensuring prompt payment.</w:t>
      </w:r>
    </w:p>
    <w:p w14:paraId="42D67792" w14:textId="77777777" w:rsidR="003A1699" w:rsidRDefault="003A1699" w:rsidP="003A1699">
      <w:r>
        <w:br w:type="page"/>
      </w:r>
    </w:p>
    <w:p w14:paraId="38B5F175" w14:textId="77777777" w:rsidR="003A1699" w:rsidRPr="00480472" w:rsidRDefault="003A1699" w:rsidP="003A1699">
      <w:pPr>
        <w:pStyle w:val="Heading3"/>
      </w:pPr>
      <w:r w:rsidRPr="00480472">
        <w:lastRenderedPageBreak/>
        <w:t xml:space="preserve">Work Scope Attachment </w:t>
      </w:r>
    </w:p>
    <w:p w14:paraId="36FCF20B" w14:textId="77777777" w:rsidR="003A1699" w:rsidRPr="00A17E8A" w:rsidRDefault="003A1699" w:rsidP="00A17E8A">
      <w:pPr>
        <w:pStyle w:val="Heading3"/>
        <w:jc w:val="left"/>
        <w:rPr>
          <w:b w:val="0"/>
          <w:szCs w:val="24"/>
        </w:rPr>
      </w:pPr>
      <w:r w:rsidRPr="00A17E8A">
        <w:rPr>
          <w:b w:val="0"/>
          <w:szCs w:val="24"/>
        </w:rPr>
        <w:t>The following is a list of federal grant requirements that Contractor may be asked to monitor subrecipient awards for compliance.</w:t>
      </w:r>
    </w:p>
    <w:tbl>
      <w:tblPr>
        <w:tblW w:w="0" w:type="auto"/>
        <w:tblLayout w:type="fixed"/>
        <w:tblLook w:val="04A0" w:firstRow="1" w:lastRow="0" w:firstColumn="1" w:lastColumn="0" w:noHBand="0" w:noVBand="1"/>
      </w:tblPr>
      <w:tblGrid>
        <w:gridCol w:w="9360"/>
      </w:tblGrid>
      <w:tr w:rsidR="003A1699" w:rsidRPr="00A17E8A" w14:paraId="22E7F3F1" w14:textId="77777777">
        <w:trPr>
          <w:trHeight w:val="720"/>
        </w:trPr>
        <w:tc>
          <w:tcPr>
            <w:tcW w:w="9360" w:type="dxa"/>
            <w:tcMar>
              <w:left w:w="108" w:type="dxa"/>
              <w:right w:w="108" w:type="dxa"/>
            </w:tcMar>
            <w:vAlign w:val="center"/>
          </w:tcPr>
          <w:p w14:paraId="20DE4FFD" w14:textId="77777777" w:rsidR="003A1699" w:rsidRPr="00A17E8A" w:rsidRDefault="003A1699">
            <w:pPr>
              <w:rPr>
                <w:rFonts w:eastAsia="Arial"/>
                <w:color w:val="000000" w:themeColor="text1"/>
                <w:szCs w:val="24"/>
              </w:rPr>
            </w:pPr>
            <w:r w:rsidRPr="00A17E8A">
              <w:rPr>
                <w:rFonts w:eastAsia="Arial"/>
                <w:color w:val="000000" w:themeColor="text1"/>
                <w:szCs w:val="24"/>
              </w:rPr>
              <w:t>Affirmative Action and Pay Transparency Requirements</w:t>
            </w:r>
          </w:p>
          <w:p w14:paraId="0BAF5509" w14:textId="77777777" w:rsidR="003A1699" w:rsidRPr="00A17E8A" w:rsidRDefault="003A1699">
            <w:pPr>
              <w:rPr>
                <w:rFonts w:eastAsia="Arial"/>
                <w:color w:val="000000" w:themeColor="text1"/>
                <w:szCs w:val="24"/>
              </w:rPr>
            </w:pPr>
            <w:r w:rsidRPr="00A17E8A">
              <w:rPr>
                <w:rFonts w:eastAsia="Arial"/>
                <w:color w:val="000000" w:themeColor="text1"/>
                <w:szCs w:val="24"/>
              </w:rPr>
              <w:t>Allowable costs/indirect costs</w:t>
            </w:r>
          </w:p>
          <w:p w14:paraId="605DEF9E" w14:textId="77777777" w:rsidR="003A1699" w:rsidRPr="00A17E8A" w:rsidRDefault="003A1699">
            <w:pPr>
              <w:rPr>
                <w:rFonts w:eastAsia="Arial"/>
                <w:color w:val="000000" w:themeColor="text1"/>
                <w:szCs w:val="24"/>
              </w:rPr>
            </w:pPr>
            <w:r w:rsidRPr="00A17E8A">
              <w:rPr>
                <w:rFonts w:eastAsia="Arial"/>
                <w:color w:val="000000" w:themeColor="text1"/>
                <w:szCs w:val="24"/>
              </w:rPr>
              <w:t>Americans with Disabilities Act of 1990</w:t>
            </w:r>
          </w:p>
          <w:p w14:paraId="0EBE66D4" w14:textId="77777777" w:rsidR="003A1699" w:rsidRPr="00A17E8A" w:rsidRDefault="003A1699">
            <w:pPr>
              <w:rPr>
                <w:rFonts w:eastAsia="Arial"/>
                <w:color w:val="000000" w:themeColor="text1"/>
                <w:szCs w:val="24"/>
              </w:rPr>
            </w:pPr>
            <w:r w:rsidRPr="00A17E8A">
              <w:rPr>
                <w:rFonts w:eastAsia="Arial"/>
                <w:color w:val="000000" w:themeColor="text1"/>
                <w:szCs w:val="24"/>
              </w:rPr>
              <w:t>Annual Allocation Request</w:t>
            </w:r>
          </w:p>
          <w:p w14:paraId="54A0ED66"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Buy America/Purchase of American made equipment </w:t>
            </w:r>
          </w:p>
          <w:p w14:paraId="3CC048DB" w14:textId="77777777" w:rsidR="003A1699" w:rsidRPr="00A17E8A" w:rsidRDefault="003A1699">
            <w:pPr>
              <w:rPr>
                <w:rFonts w:eastAsia="Arial"/>
                <w:color w:val="000000" w:themeColor="text1"/>
                <w:szCs w:val="24"/>
              </w:rPr>
            </w:pPr>
            <w:r w:rsidRPr="00A17E8A">
              <w:rPr>
                <w:rFonts w:eastAsia="Arial"/>
                <w:color w:val="000000" w:themeColor="text1"/>
                <w:szCs w:val="24"/>
              </w:rPr>
              <w:t>Byrd Anti-Lobbying Amendment</w:t>
            </w:r>
          </w:p>
          <w:p w14:paraId="37B7DB7E" w14:textId="77777777" w:rsidR="003A1699" w:rsidRPr="00A17E8A" w:rsidRDefault="003A1699">
            <w:pPr>
              <w:rPr>
                <w:rFonts w:eastAsia="Arial"/>
                <w:color w:val="000000" w:themeColor="text1"/>
                <w:szCs w:val="24"/>
              </w:rPr>
            </w:pPr>
            <w:r w:rsidRPr="00A17E8A">
              <w:rPr>
                <w:rFonts w:eastAsia="Arial"/>
                <w:color w:val="000000" w:themeColor="text1"/>
                <w:szCs w:val="24"/>
              </w:rPr>
              <w:t>Cargo-Preference Act</w:t>
            </w:r>
          </w:p>
          <w:p w14:paraId="236C33C3" w14:textId="77777777" w:rsidR="003A1699" w:rsidRPr="00A17E8A" w:rsidRDefault="003A1699">
            <w:pPr>
              <w:rPr>
                <w:rFonts w:eastAsia="Arial"/>
                <w:color w:val="000000" w:themeColor="text1"/>
                <w:szCs w:val="24"/>
              </w:rPr>
            </w:pPr>
            <w:r w:rsidRPr="00A17E8A">
              <w:rPr>
                <w:rFonts w:eastAsia="Arial"/>
                <w:color w:val="000000" w:themeColor="text1"/>
                <w:szCs w:val="24"/>
              </w:rPr>
              <w:t>Clean Air Act and the Federal Water Pollution Control Act</w:t>
            </w:r>
          </w:p>
          <w:p w14:paraId="090A8228" w14:textId="77777777" w:rsidR="003A1699" w:rsidRPr="00A17E8A" w:rsidRDefault="003A1699">
            <w:pPr>
              <w:rPr>
                <w:rFonts w:eastAsia="Arial"/>
                <w:color w:val="000000" w:themeColor="text1"/>
                <w:szCs w:val="24"/>
              </w:rPr>
            </w:pPr>
            <w:r w:rsidRPr="00A17E8A">
              <w:rPr>
                <w:rFonts w:eastAsia="Arial"/>
                <w:color w:val="000000" w:themeColor="text1"/>
                <w:szCs w:val="24"/>
              </w:rPr>
              <w:t>Compliance with Federal, State, and Municipal Law</w:t>
            </w:r>
          </w:p>
          <w:p w14:paraId="732FE27D" w14:textId="77777777" w:rsidR="003A1699" w:rsidRPr="00A17E8A" w:rsidRDefault="003A1699">
            <w:pPr>
              <w:rPr>
                <w:rFonts w:eastAsia="Arial"/>
                <w:color w:val="000000" w:themeColor="text1"/>
                <w:szCs w:val="24"/>
              </w:rPr>
            </w:pPr>
            <w:r w:rsidRPr="00A17E8A">
              <w:rPr>
                <w:rFonts w:eastAsia="Arial"/>
                <w:color w:val="000000" w:themeColor="text1"/>
                <w:szCs w:val="24"/>
              </w:rPr>
              <w:t>Conference Spending</w:t>
            </w:r>
          </w:p>
          <w:p w14:paraId="0F10CAD3" w14:textId="77777777" w:rsidR="003A1699" w:rsidRPr="00A17E8A" w:rsidRDefault="003A1699">
            <w:pPr>
              <w:rPr>
                <w:rFonts w:eastAsia="Arial"/>
                <w:color w:val="000000" w:themeColor="text1"/>
                <w:szCs w:val="24"/>
              </w:rPr>
            </w:pPr>
            <w:r w:rsidRPr="00A17E8A">
              <w:rPr>
                <w:rFonts w:eastAsia="Arial"/>
                <w:color w:val="000000" w:themeColor="text1"/>
                <w:szCs w:val="24"/>
              </w:rPr>
              <w:t>Conflict of Interest</w:t>
            </w:r>
          </w:p>
          <w:p w14:paraId="1241CC68" w14:textId="77777777" w:rsidR="003A1699" w:rsidRPr="00A17E8A" w:rsidRDefault="003A1699">
            <w:pPr>
              <w:rPr>
                <w:rFonts w:eastAsia="Arial"/>
                <w:color w:val="000000" w:themeColor="text1"/>
                <w:szCs w:val="24"/>
              </w:rPr>
            </w:pPr>
            <w:r w:rsidRPr="00A17E8A">
              <w:rPr>
                <w:rFonts w:eastAsia="Arial"/>
                <w:color w:val="000000" w:themeColor="text1"/>
                <w:szCs w:val="24"/>
              </w:rPr>
              <w:t>Construction</w:t>
            </w:r>
          </w:p>
          <w:p w14:paraId="014B7DC3"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Contract Work Hours and Safety Standards Act </w:t>
            </w:r>
          </w:p>
          <w:p w14:paraId="48245C5C" w14:textId="77777777" w:rsidR="003A1699" w:rsidRPr="00A17E8A" w:rsidRDefault="003A1699">
            <w:pPr>
              <w:rPr>
                <w:rFonts w:eastAsia="Arial"/>
                <w:color w:val="000000" w:themeColor="text1"/>
                <w:szCs w:val="24"/>
              </w:rPr>
            </w:pPr>
            <w:r w:rsidRPr="00A17E8A">
              <w:rPr>
                <w:rFonts w:eastAsia="Arial"/>
                <w:color w:val="000000" w:themeColor="text1"/>
                <w:szCs w:val="24"/>
              </w:rPr>
              <w:t>Contracting with small &amp; minority business, women's business enterprises &amp; labor surplus area firms</w:t>
            </w:r>
          </w:p>
          <w:p w14:paraId="35F809F1" w14:textId="77777777" w:rsidR="003A1699" w:rsidRPr="00A17E8A" w:rsidRDefault="003A1699">
            <w:pPr>
              <w:rPr>
                <w:rFonts w:eastAsia="Arial"/>
                <w:color w:val="000000" w:themeColor="text1"/>
                <w:szCs w:val="24"/>
              </w:rPr>
            </w:pPr>
            <w:r w:rsidRPr="00A17E8A">
              <w:rPr>
                <w:rFonts w:eastAsia="Arial"/>
                <w:color w:val="000000" w:themeColor="text1"/>
                <w:szCs w:val="24"/>
              </w:rPr>
              <w:t>Copyright</w:t>
            </w:r>
          </w:p>
          <w:p w14:paraId="07A243A9" w14:textId="77777777" w:rsidR="003A1699" w:rsidRPr="00A17E8A" w:rsidRDefault="003A1699">
            <w:pPr>
              <w:rPr>
                <w:rFonts w:eastAsia="Arial"/>
                <w:color w:val="000000" w:themeColor="text1"/>
                <w:szCs w:val="24"/>
              </w:rPr>
            </w:pPr>
            <w:r w:rsidRPr="00A17E8A">
              <w:rPr>
                <w:rFonts w:eastAsia="Arial"/>
                <w:color w:val="000000" w:themeColor="text1"/>
                <w:szCs w:val="24"/>
              </w:rPr>
              <w:t>Corporate Felony Conviction and Federal Tax Liability Assurances</w:t>
            </w:r>
          </w:p>
          <w:p w14:paraId="770A6D74"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Cost Match/cost share </w:t>
            </w:r>
          </w:p>
          <w:p w14:paraId="6615EAC8" w14:textId="77777777" w:rsidR="003A1699" w:rsidRPr="00A17E8A" w:rsidRDefault="003A1699">
            <w:pPr>
              <w:rPr>
                <w:rFonts w:eastAsia="Arial"/>
                <w:color w:val="000000" w:themeColor="text1"/>
                <w:szCs w:val="24"/>
              </w:rPr>
            </w:pPr>
            <w:r w:rsidRPr="00A17E8A">
              <w:rPr>
                <w:rFonts w:eastAsia="Arial"/>
                <w:color w:val="000000" w:themeColor="text1"/>
                <w:szCs w:val="24"/>
              </w:rPr>
              <w:t>Cybersecurity Plan</w:t>
            </w:r>
          </w:p>
          <w:p w14:paraId="71DCED5E" w14:textId="77777777" w:rsidR="003A1699" w:rsidRPr="00A17E8A" w:rsidRDefault="003A1699">
            <w:pPr>
              <w:rPr>
                <w:rFonts w:eastAsia="Arial"/>
                <w:color w:val="000000" w:themeColor="text1"/>
                <w:szCs w:val="24"/>
              </w:rPr>
            </w:pPr>
            <w:r w:rsidRPr="00A17E8A">
              <w:rPr>
                <w:rFonts w:eastAsia="Arial"/>
                <w:color w:val="000000" w:themeColor="text1"/>
                <w:szCs w:val="24"/>
              </w:rPr>
              <w:t>Davis-Bacon Act</w:t>
            </w:r>
          </w:p>
          <w:p w14:paraId="438B32DF" w14:textId="77777777" w:rsidR="003A1699" w:rsidRPr="00A17E8A" w:rsidRDefault="003A1699">
            <w:pPr>
              <w:rPr>
                <w:rFonts w:eastAsia="Arial"/>
                <w:color w:val="000000" w:themeColor="text1"/>
                <w:szCs w:val="24"/>
              </w:rPr>
            </w:pPr>
            <w:r w:rsidRPr="00A17E8A">
              <w:rPr>
                <w:rFonts w:eastAsia="Arial"/>
                <w:color w:val="000000" w:themeColor="text1"/>
                <w:szCs w:val="24"/>
              </w:rPr>
              <w:t>Debarment and Suspension</w:t>
            </w:r>
          </w:p>
          <w:p w14:paraId="4E2B7B70"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Disadvantaged Business Enterprise </w:t>
            </w:r>
          </w:p>
          <w:p w14:paraId="752B5D23"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Domestic Content Commitment/Domestic procurement </w:t>
            </w:r>
          </w:p>
          <w:p w14:paraId="1BA105AC" w14:textId="77777777" w:rsidR="003A1699" w:rsidRPr="00A17E8A" w:rsidRDefault="003A1699">
            <w:pPr>
              <w:rPr>
                <w:rFonts w:eastAsia="Arial"/>
                <w:color w:val="000000" w:themeColor="text1"/>
                <w:szCs w:val="24"/>
              </w:rPr>
            </w:pPr>
            <w:r w:rsidRPr="00A17E8A">
              <w:rPr>
                <w:rFonts w:eastAsia="Arial"/>
                <w:color w:val="000000" w:themeColor="text1"/>
                <w:szCs w:val="24"/>
              </w:rPr>
              <w:t>Domestic preferences for procurements</w:t>
            </w:r>
          </w:p>
          <w:p w14:paraId="0B635800"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Duplicative Funding reporting </w:t>
            </w:r>
          </w:p>
          <w:p w14:paraId="7D33BA88"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Eligible Entity Prioritization </w:t>
            </w:r>
          </w:p>
          <w:p w14:paraId="4487FEFF" w14:textId="77777777" w:rsidR="003A1699" w:rsidRPr="00A17E8A" w:rsidRDefault="003A1699">
            <w:pPr>
              <w:rPr>
                <w:rFonts w:eastAsia="Arial"/>
                <w:color w:val="000000" w:themeColor="text1"/>
                <w:szCs w:val="24"/>
              </w:rPr>
            </w:pPr>
            <w:r w:rsidRPr="00A17E8A">
              <w:rPr>
                <w:rFonts w:eastAsia="Arial"/>
                <w:color w:val="000000" w:themeColor="text1"/>
                <w:szCs w:val="24"/>
              </w:rPr>
              <w:t>Equal Employment Opportunity</w:t>
            </w:r>
          </w:p>
          <w:p w14:paraId="304E65C3" w14:textId="77777777" w:rsidR="003A1699" w:rsidRPr="00A17E8A" w:rsidRDefault="003A1699">
            <w:pPr>
              <w:rPr>
                <w:rFonts w:eastAsia="Arial"/>
                <w:color w:val="000000" w:themeColor="text1"/>
                <w:szCs w:val="24"/>
              </w:rPr>
            </w:pPr>
            <w:r w:rsidRPr="00A17E8A">
              <w:rPr>
                <w:rFonts w:eastAsia="Arial"/>
                <w:color w:val="000000" w:themeColor="text1"/>
                <w:szCs w:val="24"/>
              </w:rPr>
              <w:t>Equipment</w:t>
            </w:r>
          </w:p>
          <w:p w14:paraId="4AA2BD9C" w14:textId="77777777" w:rsidR="003A1699" w:rsidRPr="00A17E8A" w:rsidRDefault="003A1699">
            <w:pPr>
              <w:rPr>
                <w:rFonts w:eastAsia="Arial"/>
                <w:color w:val="000000" w:themeColor="text1"/>
                <w:szCs w:val="24"/>
              </w:rPr>
            </w:pPr>
            <w:r w:rsidRPr="00A17E8A">
              <w:rPr>
                <w:rFonts w:eastAsia="Arial"/>
                <w:color w:val="000000" w:themeColor="text1"/>
                <w:szCs w:val="24"/>
              </w:rPr>
              <w:t>Export Control</w:t>
            </w:r>
          </w:p>
          <w:p w14:paraId="6050E65B" w14:textId="77777777" w:rsidR="003A1699" w:rsidRPr="00A17E8A" w:rsidRDefault="003A1699">
            <w:pPr>
              <w:rPr>
                <w:rFonts w:eastAsia="Arial"/>
                <w:color w:val="000000" w:themeColor="text1"/>
                <w:szCs w:val="24"/>
              </w:rPr>
            </w:pPr>
            <w:r w:rsidRPr="00A17E8A">
              <w:rPr>
                <w:rFonts w:eastAsia="Arial"/>
                <w:color w:val="000000" w:themeColor="text1"/>
                <w:szCs w:val="24"/>
              </w:rPr>
              <w:t>Federal Funding and Transparency Act of 2006</w:t>
            </w:r>
          </w:p>
          <w:p w14:paraId="1AA2255A"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Financial Management </w:t>
            </w:r>
          </w:p>
          <w:p w14:paraId="597F9D93" w14:textId="77777777" w:rsidR="003A1699" w:rsidRPr="00A17E8A" w:rsidRDefault="003A1699">
            <w:pPr>
              <w:rPr>
                <w:rFonts w:eastAsia="Arial"/>
                <w:color w:val="000000" w:themeColor="text1"/>
                <w:szCs w:val="24"/>
              </w:rPr>
            </w:pPr>
            <w:r w:rsidRPr="00A17E8A">
              <w:rPr>
                <w:rFonts w:eastAsia="Arial"/>
                <w:color w:val="000000" w:themeColor="text1"/>
                <w:szCs w:val="24"/>
              </w:rPr>
              <w:t>Flood Resilience</w:t>
            </w:r>
          </w:p>
          <w:p w14:paraId="0FCCECDE"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Flow down requirements to subrecipients/subcontractors </w:t>
            </w:r>
          </w:p>
          <w:p w14:paraId="43A7B9AB"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Foreign Entities/Collaboration </w:t>
            </w:r>
          </w:p>
          <w:p w14:paraId="148AB7BB" w14:textId="77777777" w:rsidR="003A1699" w:rsidRPr="00A17E8A" w:rsidRDefault="003A1699">
            <w:pPr>
              <w:rPr>
                <w:rFonts w:eastAsia="Arial"/>
                <w:color w:val="000000" w:themeColor="text1"/>
                <w:szCs w:val="24"/>
              </w:rPr>
            </w:pPr>
            <w:r w:rsidRPr="00A17E8A">
              <w:rPr>
                <w:rFonts w:eastAsia="Arial"/>
                <w:color w:val="000000" w:themeColor="text1"/>
                <w:szCs w:val="24"/>
              </w:rPr>
              <w:t>Foreign Government-Sponsored Talent Recruitment Program</w:t>
            </w:r>
          </w:p>
          <w:p w14:paraId="28B735E9" w14:textId="77777777" w:rsidR="003A1699" w:rsidRPr="00A17E8A" w:rsidRDefault="003A1699">
            <w:pPr>
              <w:rPr>
                <w:rFonts w:eastAsia="Arial"/>
                <w:color w:val="000000" w:themeColor="text1"/>
                <w:szCs w:val="24"/>
              </w:rPr>
            </w:pPr>
            <w:r w:rsidRPr="00A17E8A">
              <w:rPr>
                <w:rFonts w:eastAsia="Arial"/>
                <w:color w:val="000000" w:themeColor="text1"/>
                <w:szCs w:val="24"/>
              </w:rPr>
              <w:t>Foreign National Involvement</w:t>
            </w:r>
          </w:p>
          <w:p w14:paraId="179BEF3C" w14:textId="77777777" w:rsidR="003A1699" w:rsidRPr="00A17E8A" w:rsidRDefault="003A1699">
            <w:pPr>
              <w:rPr>
                <w:rFonts w:eastAsia="Arial"/>
                <w:color w:val="000000" w:themeColor="text1"/>
                <w:szCs w:val="24"/>
              </w:rPr>
            </w:pPr>
            <w:r w:rsidRPr="00A17E8A">
              <w:rPr>
                <w:rFonts w:eastAsia="Arial"/>
                <w:color w:val="000000" w:themeColor="text1"/>
                <w:szCs w:val="24"/>
              </w:rPr>
              <w:t>Foreign Travel</w:t>
            </w:r>
          </w:p>
          <w:p w14:paraId="54357E21" w14:textId="77777777" w:rsidR="003A1699" w:rsidRPr="00A17E8A" w:rsidRDefault="003A1699">
            <w:pPr>
              <w:rPr>
                <w:rFonts w:eastAsia="Arial"/>
                <w:color w:val="000000" w:themeColor="text1"/>
                <w:szCs w:val="24"/>
              </w:rPr>
            </w:pPr>
            <w:r w:rsidRPr="00A17E8A">
              <w:rPr>
                <w:rFonts w:eastAsia="Arial"/>
                <w:color w:val="000000" w:themeColor="text1"/>
                <w:szCs w:val="24"/>
              </w:rPr>
              <w:t>Fraud, Waste, Abuse</w:t>
            </w:r>
          </w:p>
          <w:p w14:paraId="23348DB5"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Free Speech and Religious Liberty </w:t>
            </w:r>
          </w:p>
          <w:p w14:paraId="322D2ACD" w14:textId="77777777" w:rsidR="003A1699" w:rsidRPr="00A17E8A" w:rsidRDefault="003A1699">
            <w:pPr>
              <w:rPr>
                <w:rFonts w:eastAsia="Arial"/>
                <w:color w:val="000000" w:themeColor="text1"/>
                <w:szCs w:val="24"/>
              </w:rPr>
            </w:pPr>
            <w:r w:rsidRPr="00A17E8A">
              <w:rPr>
                <w:rFonts w:eastAsia="Arial"/>
                <w:color w:val="000000" w:themeColor="text1"/>
                <w:szCs w:val="24"/>
              </w:rPr>
              <w:t>Historic Preservation</w:t>
            </w:r>
          </w:p>
          <w:p w14:paraId="09CFD058" w14:textId="77777777" w:rsidR="003A1699" w:rsidRPr="00A17E8A" w:rsidRDefault="003A1699">
            <w:pPr>
              <w:rPr>
                <w:rFonts w:eastAsia="Arial"/>
                <w:color w:val="000000" w:themeColor="text1"/>
                <w:szCs w:val="24"/>
              </w:rPr>
            </w:pPr>
            <w:r w:rsidRPr="00A17E8A">
              <w:rPr>
                <w:rFonts w:eastAsia="Arial"/>
                <w:color w:val="000000" w:themeColor="text1"/>
                <w:szCs w:val="24"/>
              </w:rPr>
              <w:t>Human Subjects Research</w:t>
            </w:r>
          </w:p>
          <w:p w14:paraId="04787998" w14:textId="77777777" w:rsidR="003A1699" w:rsidRPr="00A17E8A" w:rsidRDefault="003A1699">
            <w:pPr>
              <w:rPr>
                <w:rFonts w:eastAsia="Arial"/>
                <w:color w:val="000000" w:themeColor="text1"/>
                <w:szCs w:val="24"/>
              </w:rPr>
            </w:pPr>
            <w:r w:rsidRPr="00A17E8A">
              <w:rPr>
                <w:rFonts w:eastAsia="Arial"/>
                <w:color w:val="000000" w:themeColor="text1"/>
                <w:szCs w:val="24"/>
              </w:rPr>
              <w:t>Indemnity</w:t>
            </w:r>
          </w:p>
          <w:p w14:paraId="1CDD637C" w14:textId="77777777" w:rsidR="003A1699" w:rsidRPr="00A17E8A" w:rsidRDefault="003A1699">
            <w:pPr>
              <w:rPr>
                <w:rFonts w:eastAsia="Arial"/>
                <w:color w:val="000000" w:themeColor="text1"/>
                <w:szCs w:val="24"/>
              </w:rPr>
            </w:pPr>
            <w:r w:rsidRPr="00A17E8A">
              <w:rPr>
                <w:rFonts w:eastAsia="Arial"/>
                <w:color w:val="000000" w:themeColor="text1"/>
                <w:szCs w:val="24"/>
              </w:rPr>
              <w:t>Insolvency</w:t>
            </w:r>
          </w:p>
          <w:p w14:paraId="743E466A" w14:textId="77777777" w:rsidR="003A1699" w:rsidRPr="00A17E8A" w:rsidRDefault="003A1699">
            <w:pPr>
              <w:rPr>
                <w:rFonts w:eastAsia="Arial"/>
                <w:color w:val="000000" w:themeColor="text1"/>
                <w:szCs w:val="24"/>
              </w:rPr>
            </w:pPr>
            <w:r w:rsidRPr="00A17E8A">
              <w:rPr>
                <w:rFonts w:eastAsia="Arial"/>
                <w:color w:val="000000" w:themeColor="text1"/>
                <w:szCs w:val="24"/>
              </w:rPr>
              <w:t>Insurance Coverage</w:t>
            </w:r>
          </w:p>
          <w:p w14:paraId="14203D75" w14:textId="77777777" w:rsidR="003A1699" w:rsidRPr="00A17E8A" w:rsidRDefault="003A1699">
            <w:pPr>
              <w:rPr>
                <w:rFonts w:eastAsia="Arial"/>
                <w:color w:val="000000" w:themeColor="text1"/>
                <w:szCs w:val="24"/>
              </w:rPr>
            </w:pPr>
            <w:r w:rsidRPr="00A17E8A">
              <w:rPr>
                <w:rFonts w:eastAsia="Arial"/>
                <w:color w:val="000000" w:themeColor="text1"/>
                <w:szCs w:val="24"/>
              </w:rPr>
              <w:t>Intellectual Property / Intellectual Property Management Plan</w:t>
            </w:r>
          </w:p>
          <w:p w14:paraId="33E2692D" w14:textId="77777777" w:rsidR="003A1699" w:rsidRPr="00A17E8A" w:rsidRDefault="003A1699">
            <w:pPr>
              <w:rPr>
                <w:rFonts w:eastAsia="Arial"/>
                <w:color w:val="000000" w:themeColor="text1"/>
                <w:szCs w:val="24"/>
              </w:rPr>
            </w:pPr>
            <w:r w:rsidRPr="00A17E8A">
              <w:rPr>
                <w:rFonts w:eastAsia="Arial"/>
                <w:color w:val="000000" w:themeColor="text1"/>
                <w:szCs w:val="24"/>
              </w:rPr>
              <w:lastRenderedPageBreak/>
              <w:t>Lobbying</w:t>
            </w:r>
          </w:p>
          <w:p w14:paraId="0FE9BB9E" w14:textId="77777777" w:rsidR="003A1699" w:rsidRPr="00A17E8A" w:rsidRDefault="003A1699">
            <w:pPr>
              <w:rPr>
                <w:rFonts w:eastAsia="Arial"/>
                <w:color w:val="000000" w:themeColor="text1"/>
                <w:szCs w:val="24"/>
              </w:rPr>
            </w:pPr>
            <w:r w:rsidRPr="00A17E8A">
              <w:rPr>
                <w:rFonts w:eastAsia="Arial"/>
                <w:szCs w:val="24"/>
              </w:rPr>
              <w:t>National Policy Assurances</w:t>
            </w:r>
            <w:r w:rsidRPr="00A17E8A">
              <w:rPr>
                <w:rFonts w:eastAsia="Arial"/>
                <w:color w:val="000000" w:themeColor="text1"/>
                <w:szCs w:val="24"/>
              </w:rPr>
              <w:t xml:space="preserve"> </w:t>
            </w:r>
          </w:p>
          <w:p w14:paraId="14CF4ED4" w14:textId="77777777" w:rsidR="003A1699" w:rsidRPr="00A17E8A" w:rsidRDefault="003A1699">
            <w:pPr>
              <w:rPr>
                <w:rFonts w:eastAsia="Arial"/>
                <w:color w:val="000000" w:themeColor="text1"/>
                <w:szCs w:val="24"/>
              </w:rPr>
            </w:pPr>
            <w:r w:rsidRPr="00A17E8A">
              <w:rPr>
                <w:rFonts w:eastAsia="Arial"/>
                <w:color w:val="000000" w:themeColor="text1"/>
                <w:szCs w:val="24"/>
              </w:rPr>
              <w:t>NEPA</w:t>
            </w:r>
          </w:p>
          <w:p w14:paraId="700FD7DB" w14:textId="77777777" w:rsidR="003A1699" w:rsidRPr="00A17E8A" w:rsidRDefault="003A1699">
            <w:pPr>
              <w:rPr>
                <w:rFonts w:eastAsia="Arial"/>
                <w:color w:val="000000" w:themeColor="text1"/>
                <w:szCs w:val="24"/>
              </w:rPr>
            </w:pPr>
            <w:r w:rsidRPr="00A17E8A">
              <w:rPr>
                <w:rFonts w:eastAsia="Arial"/>
                <w:color w:val="000000" w:themeColor="text1"/>
                <w:szCs w:val="24"/>
              </w:rPr>
              <w:t>Nondisclosure and Confidentiality Agreement Assurances</w:t>
            </w:r>
          </w:p>
          <w:p w14:paraId="2AD8D948" w14:textId="77777777" w:rsidR="003A1699" w:rsidRPr="00A17E8A" w:rsidRDefault="003A1699">
            <w:pPr>
              <w:rPr>
                <w:rFonts w:eastAsia="Arial"/>
                <w:color w:val="000000" w:themeColor="text1"/>
                <w:szCs w:val="24"/>
              </w:rPr>
            </w:pPr>
            <w:r w:rsidRPr="00A17E8A">
              <w:rPr>
                <w:rFonts w:eastAsia="Arial"/>
                <w:color w:val="000000" w:themeColor="text1"/>
                <w:szCs w:val="24"/>
              </w:rPr>
              <w:t>Nondiscrimination</w:t>
            </w:r>
          </w:p>
          <w:p w14:paraId="5C146836" w14:textId="77777777" w:rsidR="003A1699" w:rsidRPr="00A17E8A" w:rsidRDefault="003A1699">
            <w:pPr>
              <w:rPr>
                <w:rFonts w:eastAsia="Arial"/>
                <w:color w:val="000000" w:themeColor="text1"/>
                <w:szCs w:val="24"/>
              </w:rPr>
            </w:pPr>
            <w:r w:rsidRPr="00A17E8A">
              <w:rPr>
                <w:rFonts w:eastAsia="Arial"/>
                <w:color w:val="000000" w:themeColor="text1"/>
                <w:szCs w:val="24"/>
              </w:rPr>
              <w:t>Payment procedures and reimbursement</w:t>
            </w:r>
          </w:p>
          <w:p w14:paraId="15EEBD48" w14:textId="77777777" w:rsidR="003A1699" w:rsidRPr="00A17E8A" w:rsidRDefault="003A1699">
            <w:pPr>
              <w:rPr>
                <w:rFonts w:eastAsia="Arial"/>
                <w:color w:val="000000" w:themeColor="text1"/>
                <w:szCs w:val="24"/>
              </w:rPr>
            </w:pPr>
            <w:r w:rsidRPr="00A17E8A">
              <w:rPr>
                <w:rFonts w:eastAsia="Arial"/>
                <w:color w:val="000000" w:themeColor="text1"/>
                <w:szCs w:val="24"/>
              </w:rPr>
              <w:t>Performance of Work in US</w:t>
            </w:r>
          </w:p>
          <w:p w14:paraId="02E02896" w14:textId="77777777" w:rsidR="003A1699" w:rsidRPr="00A17E8A" w:rsidRDefault="003A1699">
            <w:pPr>
              <w:rPr>
                <w:rFonts w:eastAsia="Arial"/>
                <w:color w:val="000000" w:themeColor="text1"/>
                <w:szCs w:val="24"/>
              </w:rPr>
            </w:pPr>
            <w:r w:rsidRPr="00A17E8A">
              <w:rPr>
                <w:rFonts w:eastAsia="Arial"/>
                <w:color w:val="000000" w:themeColor="text1"/>
                <w:szCs w:val="24"/>
              </w:rPr>
              <w:t>Post-Award Due Diligence Reviews</w:t>
            </w:r>
          </w:p>
          <w:p w14:paraId="6C81A329"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Procurement </w:t>
            </w:r>
          </w:p>
          <w:p w14:paraId="445D3D3B" w14:textId="77777777" w:rsidR="003A1699" w:rsidRPr="00A17E8A" w:rsidRDefault="003A1699">
            <w:pPr>
              <w:rPr>
                <w:rFonts w:eastAsia="Arial"/>
                <w:color w:val="000000" w:themeColor="text1"/>
                <w:szCs w:val="24"/>
              </w:rPr>
            </w:pPr>
            <w:r w:rsidRPr="00A17E8A">
              <w:rPr>
                <w:rFonts w:eastAsia="Arial"/>
                <w:color w:val="000000" w:themeColor="text1"/>
                <w:szCs w:val="24"/>
              </w:rPr>
              <w:t>Program Income</w:t>
            </w:r>
          </w:p>
          <w:p w14:paraId="4802C90A" w14:textId="77777777" w:rsidR="003A1699" w:rsidRPr="00A17E8A" w:rsidRDefault="003A1699">
            <w:pPr>
              <w:rPr>
                <w:rFonts w:eastAsia="Arial"/>
                <w:color w:val="000000" w:themeColor="text1"/>
                <w:szCs w:val="24"/>
              </w:rPr>
            </w:pPr>
            <w:r w:rsidRPr="00A17E8A">
              <w:rPr>
                <w:rFonts w:eastAsia="Arial"/>
                <w:color w:val="000000" w:themeColor="text1"/>
                <w:szCs w:val="24"/>
              </w:rPr>
              <w:t>Property Trust Relationship</w:t>
            </w:r>
          </w:p>
          <w:p w14:paraId="2DE75ED9" w14:textId="77777777" w:rsidR="003A1699" w:rsidRPr="00A17E8A" w:rsidRDefault="003A1699">
            <w:pPr>
              <w:rPr>
                <w:rFonts w:eastAsia="Arial"/>
                <w:color w:val="000000" w:themeColor="text1"/>
                <w:szCs w:val="24"/>
              </w:rPr>
            </w:pPr>
            <w:r w:rsidRPr="00A17E8A">
              <w:rPr>
                <w:rFonts w:eastAsia="Arial"/>
                <w:color w:val="000000" w:themeColor="text1"/>
                <w:szCs w:val="24"/>
              </w:rPr>
              <w:t>Publications</w:t>
            </w:r>
          </w:p>
          <w:p w14:paraId="202E78FC" w14:textId="77777777" w:rsidR="003A1699" w:rsidRPr="00A17E8A" w:rsidRDefault="003A1699">
            <w:pPr>
              <w:rPr>
                <w:rFonts w:eastAsia="Arial"/>
                <w:color w:val="000000" w:themeColor="text1"/>
                <w:szCs w:val="24"/>
              </w:rPr>
            </w:pPr>
            <w:r w:rsidRPr="00A17E8A">
              <w:rPr>
                <w:rFonts w:eastAsia="Arial"/>
                <w:color w:val="000000" w:themeColor="text1"/>
                <w:szCs w:val="24"/>
              </w:rPr>
              <w:t>Real Property</w:t>
            </w:r>
          </w:p>
          <w:p w14:paraId="31E42055" w14:textId="77777777" w:rsidR="003A1699" w:rsidRPr="00A17E8A" w:rsidRDefault="003A1699">
            <w:pPr>
              <w:rPr>
                <w:rFonts w:eastAsia="Arial"/>
                <w:color w:val="000000" w:themeColor="text1"/>
                <w:szCs w:val="24"/>
              </w:rPr>
            </w:pPr>
            <w:r w:rsidRPr="00A17E8A">
              <w:rPr>
                <w:rFonts w:eastAsia="Arial"/>
                <w:color w:val="000000" w:themeColor="text1"/>
                <w:szCs w:val="24"/>
              </w:rPr>
              <w:t>Record Retention</w:t>
            </w:r>
          </w:p>
          <w:p w14:paraId="17B92CFB" w14:textId="77777777" w:rsidR="003A1699" w:rsidRPr="00A17E8A" w:rsidRDefault="003A1699">
            <w:pPr>
              <w:rPr>
                <w:rFonts w:eastAsia="Arial"/>
                <w:color w:val="000000" w:themeColor="text1"/>
                <w:szCs w:val="24"/>
              </w:rPr>
            </w:pPr>
            <w:r w:rsidRPr="00A17E8A">
              <w:rPr>
                <w:rFonts w:eastAsia="Arial"/>
                <w:color w:val="000000" w:themeColor="text1"/>
                <w:szCs w:val="24"/>
              </w:rPr>
              <w:t>Refund Obligation</w:t>
            </w:r>
          </w:p>
          <w:p w14:paraId="35FF5354" w14:textId="77777777" w:rsidR="003A1699" w:rsidRPr="00A17E8A" w:rsidRDefault="003A1699">
            <w:pPr>
              <w:rPr>
                <w:rFonts w:eastAsia="Arial"/>
                <w:color w:val="000000" w:themeColor="text1"/>
                <w:szCs w:val="24"/>
              </w:rPr>
            </w:pPr>
            <w:r w:rsidRPr="00A17E8A">
              <w:rPr>
                <w:rFonts w:eastAsia="Arial"/>
                <w:color w:val="000000" w:themeColor="text1"/>
                <w:szCs w:val="24"/>
              </w:rPr>
              <w:t>Reporting of Matters Related to Recipient Integrity and Performance</w:t>
            </w:r>
          </w:p>
          <w:p w14:paraId="1F2C958F" w14:textId="77777777" w:rsidR="003A1699" w:rsidRPr="00A17E8A" w:rsidRDefault="003A1699">
            <w:pPr>
              <w:rPr>
                <w:rFonts w:eastAsia="Arial"/>
                <w:color w:val="000000" w:themeColor="text1"/>
                <w:szCs w:val="24"/>
              </w:rPr>
            </w:pPr>
            <w:r w:rsidRPr="00A17E8A">
              <w:rPr>
                <w:rFonts w:eastAsia="Arial"/>
                <w:color w:val="000000" w:themeColor="text1"/>
                <w:szCs w:val="24"/>
              </w:rPr>
              <w:t>Reporting Requirements</w:t>
            </w:r>
          </w:p>
          <w:p w14:paraId="0C7252D6" w14:textId="77777777" w:rsidR="003A1699" w:rsidRPr="00A17E8A" w:rsidRDefault="003A1699">
            <w:pPr>
              <w:rPr>
                <w:rFonts w:eastAsia="Arial"/>
                <w:color w:val="000000" w:themeColor="text1"/>
                <w:szCs w:val="24"/>
              </w:rPr>
            </w:pPr>
            <w:r w:rsidRPr="00A17E8A">
              <w:rPr>
                <w:rFonts w:eastAsia="Arial"/>
                <w:color w:val="000000" w:themeColor="text1"/>
                <w:szCs w:val="24"/>
              </w:rPr>
              <w:t>Reporting Subawards and Executive Compensation</w:t>
            </w:r>
          </w:p>
          <w:p w14:paraId="18E0A4F3" w14:textId="77777777" w:rsidR="003A1699" w:rsidRPr="00A17E8A" w:rsidRDefault="003A1699">
            <w:pPr>
              <w:rPr>
                <w:rFonts w:eastAsia="Arial"/>
                <w:color w:val="000000" w:themeColor="text1"/>
                <w:szCs w:val="24"/>
              </w:rPr>
            </w:pPr>
            <w:r w:rsidRPr="00A17E8A">
              <w:rPr>
                <w:rFonts w:eastAsia="Arial"/>
                <w:color w:val="000000" w:themeColor="text1"/>
                <w:szCs w:val="24"/>
              </w:rPr>
              <w:t>Reporting, Tracking and Segregation of incurred Costs</w:t>
            </w:r>
          </w:p>
          <w:p w14:paraId="7D24C382" w14:textId="77777777" w:rsidR="003A1699" w:rsidRPr="00A17E8A" w:rsidRDefault="003A1699">
            <w:pPr>
              <w:rPr>
                <w:rFonts w:eastAsia="Arial"/>
                <w:color w:val="000000" w:themeColor="text1"/>
                <w:szCs w:val="24"/>
              </w:rPr>
            </w:pPr>
            <w:r w:rsidRPr="00A17E8A">
              <w:rPr>
                <w:rFonts w:eastAsia="Arial"/>
                <w:color w:val="000000" w:themeColor="text1"/>
                <w:szCs w:val="24"/>
              </w:rPr>
              <w:t>Right of Way</w:t>
            </w:r>
          </w:p>
          <w:p w14:paraId="066D4C24" w14:textId="77777777" w:rsidR="003A1699" w:rsidRPr="00A17E8A" w:rsidRDefault="003A1699">
            <w:pPr>
              <w:rPr>
                <w:rFonts w:eastAsia="Arial"/>
                <w:color w:val="000000" w:themeColor="text1"/>
                <w:szCs w:val="24"/>
              </w:rPr>
            </w:pPr>
            <w:r w:rsidRPr="00A17E8A">
              <w:rPr>
                <w:rFonts w:eastAsia="Arial"/>
                <w:color w:val="000000" w:themeColor="text1"/>
                <w:szCs w:val="24"/>
              </w:rPr>
              <w:t>Rights in Technical Data</w:t>
            </w:r>
          </w:p>
          <w:p w14:paraId="2A0EA293" w14:textId="77777777" w:rsidR="003A1699" w:rsidRPr="00A17E8A" w:rsidRDefault="003A1699">
            <w:pPr>
              <w:rPr>
                <w:rFonts w:eastAsia="Arial"/>
                <w:color w:val="000000" w:themeColor="text1"/>
                <w:szCs w:val="24"/>
              </w:rPr>
            </w:pPr>
            <w:r w:rsidRPr="00A17E8A">
              <w:rPr>
                <w:rFonts w:eastAsia="Arial"/>
                <w:color w:val="000000" w:themeColor="text1"/>
                <w:szCs w:val="24"/>
              </w:rPr>
              <w:t>Rights to Inventions Made Under a Contract or Agreement</w:t>
            </w:r>
          </w:p>
          <w:p w14:paraId="0E7F9C4D" w14:textId="77777777" w:rsidR="003A1699" w:rsidRPr="00A17E8A" w:rsidRDefault="003A1699">
            <w:pPr>
              <w:rPr>
                <w:rFonts w:eastAsia="Arial"/>
                <w:color w:val="000000" w:themeColor="text1"/>
                <w:szCs w:val="24"/>
              </w:rPr>
            </w:pPr>
            <w:r w:rsidRPr="00A17E8A">
              <w:rPr>
                <w:rFonts w:eastAsia="Arial"/>
                <w:color w:val="000000" w:themeColor="text1"/>
                <w:szCs w:val="24"/>
              </w:rPr>
              <w:t>Site Visits</w:t>
            </w:r>
          </w:p>
          <w:p w14:paraId="509BE09B" w14:textId="77777777" w:rsidR="003A1699" w:rsidRPr="00A17E8A" w:rsidRDefault="003A1699">
            <w:pPr>
              <w:rPr>
                <w:rFonts w:eastAsia="Arial"/>
                <w:color w:val="000000" w:themeColor="text1"/>
                <w:szCs w:val="24"/>
              </w:rPr>
            </w:pPr>
            <w:r w:rsidRPr="00A17E8A">
              <w:rPr>
                <w:rFonts w:eastAsia="Arial"/>
                <w:color w:val="000000" w:themeColor="text1"/>
                <w:szCs w:val="24"/>
              </w:rPr>
              <w:t>Small Utilities Set Aside</w:t>
            </w:r>
          </w:p>
          <w:p w14:paraId="070481B7" w14:textId="77777777" w:rsidR="003A1699" w:rsidRPr="00A17E8A" w:rsidRDefault="003A1699">
            <w:pPr>
              <w:rPr>
                <w:rFonts w:eastAsia="Arial"/>
                <w:color w:val="000000" w:themeColor="text1"/>
                <w:szCs w:val="24"/>
              </w:rPr>
            </w:pPr>
            <w:r w:rsidRPr="00A17E8A">
              <w:rPr>
                <w:rFonts w:eastAsia="Arial"/>
                <w:color w:val="000000" w:themeColor="text1"/>
                <w:szCs w:val="24"/>
              </w:rPr>
              <w:t xml:space="preserve">Stewardship activities </w:t>
            </w:r>
          </w:p>
          <w:p w14:paraId="52F0F011" w14:textId="77777777" w:rsidR="003A1699" w:rsidRPr="00A17E8A" w:rsidRDefault="003A1699">
            <w:pPr>
              <w:rPr>
                <w:rFonts w:eastAsia="Arial"/>
                <w:color w:val="000000" w:themeColor="text1"/>
                <w:szCs w:val="24"/>
              </w:rPr>
            </w:pPr>
            <w:r w:rsidRPr="00A17E8A">
              <w:rPr>
                <w:rFonts w:eastAsia="Arial"/>
                <w:color w:val="000000" w:themeColor="text1"/>
                <w:szCs w:val="24"/>
              </w:rPr>
              <w:t>Subaward notification</w:t>
            </w:r>
          </w:p>
          <w:p w14:paraId="0036AAED" w14:textId="77777777" w:rsidR="003A1699" w:rsidRPr="00A17E8A" w:rsidRDefault="003A1699">
            <w:pPr>
              <w:rPr>
                <w:rFonts w:eastAsia="Arial"/>
                <w:color w:val="000000" w:themeColor="text1"/>
                <w:szCs w:val="24"/>
              </w:rPr>
            </w:pPr>
            <w:r w:rsidRPr="00A17E8A">
              <w:rPr>
                <w:rFonts w:eastAsia="Arial"/>
                <w:color w:val="000000" w:themeColor="text1"/>
                <w:szCs w:val="24"/>
              </w:rPr>
              <w:t>Supplies</w:t>
            </w:r>
          </w:p>
          <w:p w14:paraId="4C47E50B" w14:textId="77777777" w:rsidR="003A1699" w:rsidRPr="00A17E8A" w:rsidRDefault="003A1699">
            <w:pPr>
              <w:rPr>
                <w:rFonts w:eastAsia="Arial"/>
                <w:color w:val="000000" w:themeColor="text1"/>
                <w:szCs w:val="24"/>
              </w:rPr>
            </w:pPr>
            <w:r w:rsidRPr="00A17E8A">
              <w:rPr>
                <w:rFonts w:eastAsia="Arial"/>
                <w:color w:val="000000" w:themeColor="text1"/>
                <w:szCs w:val="24"/>
              </w:rPr>
              <w:t>System for Award Management and Universal Identifier Requirements</w:t>
            </w:r>
          </w:p>
          <w:p w14:paraId="7D2AB182" w14:textId="77777777" w:rsidR="003A1699" w:rsidRPr="00A17E8A" w:rsidRDefault="003A1699">
            <w:pPr>
              <w:rPr>
                <w:rFonts w:eastAsia="Arial"/>
                <w:color w:val="000000" w:themeColor="text1"/>
                <w:szCs w:val="24"/>
              </w:rPr>
            </w:pPr>
            <w:r w:rsidRPr="00A17E8A">
              <w:rPr>
                <w:rFonts w:eastAsia="Arial"/>
                <w:color w:val="000000" w:themeColor="text1"/>
                <w:szCs w:val="24"/>
              </w:rPr>
              <w:t>Technical Assistance and Administrative Expenses</w:t>
            </w:r>
          </w:p>
          <w:p w14:paraId="69E8C0A2" w14:textId="77777777" w:rsidR="003A1699" w:rsidRPr="00A17E8A" w:rsidRDefault="003A1699">
            <w:pPr>
              <w:rPr>
                <w:rFonts w:eastAsia="Arial"/>
                <w:color w:val="000000" w:themeColor="text1"/>
                <w:szCs w:val="24"/>
              </w:rPr>
            </w:pPr>
            <w:r w:rsidRPr="00A17E8A">
              <w:rPr>
                <w:rFonts w:eastAsia="Arial"/>
                <w:color w:val="000000" w:themeColor="text1"/>
                <w:szCs w:val="24"/>
              </w:rPr>
              <w:t>Telecommunications and Video Surveillance Services or Equipment</w:t>
            </w:r>
          </w:p>
          <w:p w14:paraId="21330329" w14:textId="77777777" w:rsidR="003A1699" w:rsidRPr="00A17E8A" w:rsidRDefault="003A1699">
            <w:pPr>
              <w:rPr>
                <w:rFonts w:eastAsia="Arial"/>
                <w:color w:val="000000" w:themeColor="text1"/>
                <w:szCs w:val="24"/>
              </w:rPr>
            </w:pPr>
            <w:r w:rsidRPr="00A17E8A">
              <w:rPr>
                <w:rFonts w:eastAsia="Arial"/>
                <w:color w:val="000000" w:themeColor="text1"/>
                <w:szCs w:val="24"/>
              </w:rPr>
              <w:t>Transparency of Foreign Connections</w:t>
            </w:r>
          </w:p>
          <w:p w14:paraId="3D0CFC7C" w14:textId="77777777" w:rsidR="003A1699" w:rsidRPr="00A17E8A" w:rsidRDefault="003A1699">
            <w:pPr>
              <w:rPr>
                <w:rFonts w:eastAsia="Arial"/>
                <w:color w:val="000000" w:themeColor="text1"/>
                <w:szCs w:val="24"/>
              </w:rPr>
            </w:pPr>
            <w:r w:rsidRPr="00A17E8A">
              <w:rPr>
                <w:rFonts w:eastAsia="Arial"/>
                <w:color w:val="000000" w:themeColor="text1"/>
                <w:szCs w:val="24"/>
              </w:rPr>
              <w:t>Uniform Administrative Requirements, Cost Principles, and Audit Requirements for Federal Awards</w:t>
            </w:r>
          </w:p>
          <w:p w14:paraId="363EEA8D" w14:textId="77777777" w:rsidR="003A1699" w:rsidRPr="00A17E8A" w:rsidRDefault="003A1699">
            <w:pPr>
              <w:rPr>
                <w:rFonts w:eastAsia="Arial"/>
                <w:color w:val="000000" w:themeColor="text1"/>
                <w:szCs w:val="24"/>
              </w:rPr>
            </w:pPr>
            <w:r w:rsidRPr="00A17E8A">
              <w:rPr>
                <w:rFonts w:eastAsia="Arial"/>
                <w:color w:val="000000" w:themeColor="text1"/>
                <w:szCs w:val="24"/>
              </w:rPr>
              <w:t>Uniform Commercial Code (UCC) Financing Statements</w:t>
            </w:r>
          </w:p>
          <w:p w14:paraId="26B90455" w14:textId="1F2C3CF3" w:rsidR="00256197" w:rsidRPr="00A17E8A" w:rsidRDefault="00256197" w:rsidP="00256197">
            <w:pPr>
              <w:rPr>
                <w:rFonts w:eastAsia="Arial"/>
                <w:color w:val="000000" w:themeColor="text1"/>
                <w:szCs w:val="24"/>
              </w:rPr>
            </w:pPr>
          </w:p>
        </w:tc>
      </w:tr>
    </w:tbl>
    <w:p w14:paraId="04421ECA" w14:textId="77777777" w:rsidR="006C6191" w:rsidRPr="00F558AC" w:rsidRDefault="006C6191" w:rsidP="00DD0247">
      <w:pPr>
        <w:pStyle w:val="Heading1"/>
      </w:pPr>
      <w:bookmarkStart w:id="44" w:name="_Toc12770892"/>
      <w:bookmarkStart w:id="45" w:name="_Toc219275109"/>
      <w:bookmarkStart w:id="46" w:name="_Toc179187011"/>
      <w:bookmarkStart w:id="47" w:name="_Toc219275098"/>
      <w:bookmarkEnd w:id="39"/>
      <w:r w:rsidRPr="00F558AC">
        <w:lastRenderedPageBreak/>
        <w:t>I</w:t>
      </w:r>
      <w:r>
        <w:t>II</w:t>
      </w:r>
      <w:r w:rsidRPr="00F558AC">
        <w:t>.</w:t>
      </w:r>
      <w:r w:rsidRPr="00F558AC">
        <w:tab/>
      </w:r>
      <w:bookmarkEnd w:id="44"/>
      <w:r w:rsidRPr="00F558AC">
        <w:t>Proposal Format, Required Documents, and Delivery</w:t>
      </w:r>
      <w:bookmarkEnd w:id="45"/>
      <w:bookmarkEnd w:id="46"/>
    </w:p>
    <w:p w14:paraId="77A3E3E0" w14:textId="77777777" w:rsidR="006C6191" w:rsidRPr="00823A18" w:rsidRDefault="006C6191" w:rsidP="00DD0247">
      <w:pPr>
        <w:pStyle w:val="Heading2"/>
        <w:keepLines/>
      </w:pPr>
      <w:bookmarkStart w:id="48" w:name="_Toc219275110"/>
      <w:bookmarkStart w:id="49" w:name="_Toc179187012"/>
      <w:r w:rsidRPr="00823A18">
        <w:t>About This Section</w:t>
      </w:r>
      <w:bookmarkEnd w:id="48"/>
      <w:bookmarkEnd w:id="49"/>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50" w:name="_Toc201713573"/>
      <w:bookmarkStart w:id="51" w:name="_Toc219275111"/>
      <w:bookmarkStart w:id="52" w:name="_Toc179187013"/>
      <w:r w:rsidRPr="00823A18">
        <w:lastRenderedPageBreak/>
        <w:t>Required Format</w:t>
      </w:r>
      <w:bookmarkEnd w:id="50"/>
      <w:r w:rsidRPr="00823A18">
        <w:t xml:space="preserve"> for a Proposal</w:t>
      </w:r>
      <w:bookmarkEnd w:id="51"/>
      <w:bookmarkEnd w:id="52"/>
    </w:p>
    <w:p w14:paraId="0ECC535B" w14:textId="2FEA87C4" w:rsidR="006C6191" w:rsidRPr="00500902" w:rsidRDefault="006C6191" w:rsidP="00DD0247">
      <w:pPr>
        <w:keepLines/>
        <w:widowControl w:val="0"/>
        <w:spacing w:after="120"/>
        <w:rPr>
          <w:szCs w:val="24"/>
        </w:rPr>
      </w:pPr>
      <w:r w:rsidRPr="00500902">
        <w:rPr>
          <w:szCs w:val="24"/>
        </w:rPr>
        <w:t>All proposals submitted under this RFP must be typed using a standard 11</w:t>
      </w:r>
      <w:r w:rsidRPr="00500902">
        <w:rPr>
          <w:szCs w:val="24"/>
        </w:rPr>
        <w:noBreakHyphen/>
        <w:t xml:space="preserve">point font, singled-spaced and a blank line between paragraphs. Pages must be </w:t>
      </w:r>
      <w:proofErr w:type="gramStart"/>
      <w:r w:rsidRPr="00500902">
        <w:rPr>
          <w:szCs w:val="24"/>
        </w:rPr>
        <w:t>numbered</w:t>
      </w:r>
      <w:proofErr w:type="gramEnd"/>
      <w:r w:rsidRPr="00500902">
        <w:rPr>
          <w:szCs w:val="24"/>
        </w:rPr>
        <w:t xml:space="preserve"> and sections titled</w:t>
      </w:r>
      <w:r w:rsidRPr="00E33C9E">
        <w:rPr>
          <w:szCs w:val="24"/>
        </w:rPr>
        <w:t>.</w:t>
      </w:r>
    </w:p>
    <w:p w14:paraId="6CD160C1" w14:textId="77777777" w:rsidR="00C64E5E" w:rsidRPr="00823A18" w:rsidRDefault="00C64E5E" w:rsidP="00C64E5E">
      <w:pPr>
        <w:pStyle w:val="Heading2"/>
        <w:keepLines/>
      </w:pPr>
      <w:bookmarkStart w:id="53" w:name="_Toc64968637"/>
      <w:bookmarkStart w:id="54" w:name="_Toc179187014"/>
      <w:bookmarkStart w:id="55" w:name="_Toc219275114"/>
      <w:r w:rsidRPr="00823A18">
        <w:t>Method for Delivery</w:t>
      </w:r>
      <w:bookmarkEnd w:id="53"/>
      <w:bookmarkEnd w:id="54"/>
    </w:p>
    <w:p w14:paraId="3779AFC5" w14:textId="73B5E0A6" w:rsidR="00C64E5E" w:rsidRDefault="00C64E5E" w:rsidP="00C64E5E">
      <w:pPr>
        <w:keepLines/>
        <w:widowControl w:val="0"/>
        <w:spacing w:after="120"/>
        <w:rPr>
          <w:b/>
          <w:color w:val="000000"/>
          <w:szCs w:val="24"/>
          <w:bdr w:val="none" w:sz="0" w:space="0" w:color="auto" w:frame="1"/>
        </w:rPr>
      </w:pPr>
      <w:r w:rsidRPr="00E84CC4">
        <w:rPr>
          <w:color w:val="000000"/>
          <w:szCs w:val="24"/>
          <w:bdr w:val="none" w:sz="0" w:space="0" w:color="auto" w:frame="1"/>
        </w:rPr>
        <w:t>The method of delivery for this solicitation is the Energy Commission Grant Solicitation System, available at: </w:t>
      </w:r>
      <w:hyperlink r:id="rId34"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p>
    <w:p w14:paraId="7BA9F8B5" w14:textId="524979A7" w:rsidR="004C232E" w:rsidRDefault="004C232E" w:rsidP="004C232E">
      <w:pPr>
        <w:rPr>
          <w:szCs w:val="24"/>
        </w:rPr>
      </w:pPr>
      <w:r>
        <w:rPr>
          <w:szCs w:val="24"/>
        </w:rPr>
        <w:t>The deadline to submit applications through the CEC’s GSS is </w:t>
      </w:r>
      <w:r>
        <w:rPr>
          <w:b/>
          <w:bCs/>
          <w:szCs w:val="24"/>
        </w:rPr>
        <w:t>11:59 p.m</w:t>
      </w:r>
      <w:r>
        <w:rPr>
          <w:szCs w:val="24"/>
        </w:rPr>
        <w:t>. The GSS system automatically closes at 11:59 p.m. If the full submittal process has not been completed before 11:59 p.m., your application will not be considered. NO EXCEPTIONS will be entertained. </w:t>
      </w:r>
    </w:p>
    <w:p w14:paraId="774539CE" w14:textId="77777777" w:rsidR="004C232E" w:rsidRDefault="004C232E" w:rsidP="004C232E">
      <w:pPr>
        <w:rPr>
          <w:szCs w:val="24"/>
        </w:rPr>
      </w:pPr>
    </w:p>
    <w:p w14:paraId="3EE6F852" w14:textId="076ECD65" w:rsidR="004C232E" w:rsidRDefault="004C232E" w:rsidP="004C232E">
      <w:pPr>
        <w:rPr>
          <w:szCs w:val="24"/>
        </w:rPr>
      </w:pPr>
      <w:r w:rsidRPr="004C232E">
        <w:rPr>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t>
      </w:r>
      <w:r w:rsidR="000333DE" w:rsidRPr="004C232E">
        <w:rPr>
          <w:szCs w:val="24"/>
        </w:rPr>
        <w:t>would</w:t>
      </w:r>
      <w:r w:rsidR="006B7AA6">
        <w:rPr>
          <w:szCs w:val="24"/>
        </w:rPr>
        <w:t>-</w:t>
      </w:r>
      <w:r w:rsidR="000333DE" w:rsidRPr="004C232E">
        <w:rPr>
          <w:szCs w:val="24"/>
        </w:rPr>
        <w:t>be</w:t>
      </w:r>
      <w:r w:rsidRPr="004C232E">
        <w:rPr>
          <w:szCs w:val="24"/>
        </w:rPr>
        <w:t xml:space="preserve"> Applicants, we can’t guarantee staff will be available for in-person consultation on the due date, so please plan accordingly.</w:t>
      </w:r>
      <w:r>
        <w:rPr>
          <w:szCs w:val="24"/>
        </w:rPr>
        <w:t> </w:t>
      </w:r>
    </w:p>
    <w:p w14:paraId="3DD14A04" w14:textId="77777777" w:rsidR="004C232E" w:rsidRDefault="004C232E" w:rsidP="004C232E">
      <w:pPr>
        <w:rPr>
          <w:szCs w:val="24"/>
        </w:rPr>
      </w:pPr>
    </w:p>
    <w:p w14:paraId="21114855" w14:textId="77777777" w:rsidR="004C232E" w:rsidRDefault="004C232E" w:rsidP="004C232E">
      <w:pPr>
        <w:rPr>
          <w:szCs w:val="24"/>
        </w:rPr>
      </w:pPr>
      <w:r>
        <w:rPr>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35" w:tgtFrame="_blank" w:tooltip="Original URL: https://www.energy.ca.gov/media/1654. Click or tap if you trust this link." w:history="1">
        <w:r>
          <w:rPr>
            <w:rStyle w:val="Hyperlink"/>
            <w:szCs w:val="24"/>
          </w:rPr>
          <w:t>https://www.energy.ca.gov/media/1654</w:t>
        </w:r>
      </w:hyperlink>
      <w:r>
        <w:rPr>
          <w:szCs w:val="24"/>
        </w:rPr>
        <w:t>. </w:t>
      </w:r>
    </w:p>
    <w:p w14:paraId="550C91C2" w14:textId="77777777" w:rsidR="004C232E" w:rsidRDefault="004C232E" w:rsidP="00C64E5E">
      <w:pPr>
        <w:keepLines/>
        <w:widowControl w:val="0"/>
        <w:spacing w:after="120"/>
        <w:rPr>
          <w:b/>
          <w:color w:val="000000"/>
          <w:szCs w:val="24"/>
          <w:bdr w:val="none" w:sz="0" w:space="0" w:color="auto" w:frame="1"/>
        </w:rPr>
      </w:pPr>
    </w:p>
    <w:p w14:paraId="5258E285" w14:textId="77777777" w:rsidR="00C64E5E" w:rsidRPr="00E84CC4" w:rsidRDefault="00C64E5E" w:rsidP="00B51A4C">
      <w:pPr>
        <w:shd w:val="clear" w:color="auto" w:fill="FFFFFF"/>
        <w:spacing w:after="240"/>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36"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5B547D6A" w:rsidR="00C64E5E" w:rsidRPr="00AE72C5" w:rsidRDefault="001C7D09" w:rsidP="00DD3F3D">
      <w:pPr>
        <w:keepLines/>
        <w:widowControl w:val="0"/>
        <w:spacing w:after="120"/>
        <w:rPr>
          <w:szCs w:val="24"/>
        </w:rPr>
      </w:pPr>
      <w:r>
        <w:rPr>
          <w:szCs w:val="24"/>
        </w:rPr>
        <w:t>H</w:t>
      </w:r>
      <w:r w:rsidR="00C64E5E" w:rsidRPr="00E84CC4">
        <w:rPr>
          <w:szCs w:val="24"/>
        </w:rPr>
        <w:t xml:space="preserve">ard copies will </w:t>
      </w:r>
      <w:r w:rsidR="00C64E5E" w:rsidRPr="00316BE6">
        <w:rPr>
          <w:b/>
          <w:bCs/>
          <w:szCs w:val="24"/>
        </w:rPr>
        <w:t>not</w:t>
      </w:r>
      <w:r w:rsidR="00C64E5E" w:rsidRPr="00E84CC4">
        <w:rPr>
          <w:szCs w:val="24"/>
        </w:rPr>
        <w:t xml:space="preserve"> be accepted for this solicitation</w:t>
      </w:r>
      <w:r w:rsidR="00C64E5E" w:rsidRPr="001E4CAF">
        <w:rPr>
          <w:szCs w:val="24"/>
        </w:rPr>
        <w:t>.</w:t>
      </w:r>
    </w:p>
    <w:p w14:paraId="5873DC90" w14:textId="77777777" w:rsidR="006C6191" w:rsidRPr="00823A18" w:rsidRDefault="006C6191" w:rsidP="00DD0247">
      <w:pPr>
        <w:pStyle w:val="Heading2"/>
        <w:keepLines/>
      </w:pPr>
      <w:bookmarkStart w:id="56" w:name="_Toc179187015"/>
      <w:r w:rsidRPr="00823A18">
        <w:lastRenderedPageBreak/>
        <w:t>Organize Your Proposal As Follows</w:t>
      </w:r>
      <w:bookmarkEnd w:id="55"/>
      <w:bookmarkEnd w:id="56"/>
    </w:p>
    <w:p w14:paraId="6FE15AC0" w14:textId="77777777" w:rsidR="006C6191" w:rsidRPr="003D4357" w:rsidRDefault="006C6191" w:rsidP="00DD0247">
      <w:pPr>
        <w:pStyle w:val="Heading3"/>
        <w:spacing w:before="120" w:after="0"/>
        <w:rPr>
          <w:sz w:val="22"/>
          <w:szCs w:val="22"/>
        </w:rPr>
      </w:pPr>
      <w:bookmarkStart w:id="57" w:name="_Toc219275115"/>
      <w:r w:rsidRPr="003D4357">
        <w:rPr>
          <w:sz w:val="22"/>
          <w:szCs w:val="22"/>
        </w:rPr>
        <w:t>SECTION 1, Administrative Response</w:t>
      </w:r>
      <w:bookmarkEnd w:id="57"/>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77777777"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Pr="00AE72C5">
        <w:rPr>
          <w:szCs w:val="24"/>
        </w:rPr>
        <w:tab/>
        <w:t>Attachment 3</w:t>
      </w:r>
    </w:p>
    <w:p w14:paraId="050172A1" w14:textId="77777777"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77777777" w:rsidR="00EB2FA3" w:rsidRPr="006C15E2" w:rsidRDefault="00EB2FA3" w:rsidP="00DD0247">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p>
    <w:p w14:paraId="69153091" w14:textId="2648FD84" w:rsidR="00EB2FA3" w:rsidRPr="008023E6" w:rsidRDefault="00EB2FA3" w:rsidP="008D67E3">
      <w:pPr>
        <w:keepLines/>
        <w:tabs>
          <w:tab w:val="left" w:pos="6260"/>
        </w:tabs>
        <w:ind w:left="115"/>
        <w:rPr>
          <w:color w:val="000000" w:themeColor="text1"/>
          <w:szCs w:val="24"/>
        </w:rPr>
      </w:pPr>
      <w:r w:rsidRPr="008023E6">
        <w:rPr>
          <w:color w:val="000000" w:themeColor="text1"/>
          <w:szCs w:val="24"/>
        </w:rPr>
        <w:t>Iran Contracting Act Form</w:t>
      </w:r>
      <w:r w:rsidRPr="008023E6">
        <w:rPr>
          <w:color w:val="000000" w:themeColor="text1"/>
          <w:szCs w:val="24"/>
        </w:rPr>
        <w:tab/>
      </w:r>
      <w:r>
        <w:rPr>
          <w:color w:val="000000" w:themeColor="text1"/>
          <w:szCs w:val="24"/>
        </w:rPr>
        <w:t xml:space="preserve">Attachment </w:t>
      </w:r>
      <w:r w:rsidR="00EA4E43">
        <w:rPr>
          <w:color w:val="000000" w:themeColor="text1"/>
          <w:szCs w:val="24"/>
        </w:rPr>
        <w:t>09</w:t>
      </w:r>
    </w:p>
    <w:p w14:paraId="6CF52B2D" w14:textId="59327549" w:rsidR="00EB2FA3" w:rsidRPr="008023E6" w:rsidRDefault="00EB2FA3" w:rsidP="6EC1AAF8">
      <w:pPr>
        <w:tabs>
          <w:tab w:val="left" w:pos="6260"/>
        </w:tabs>
        <w:ind w:left="115"/>
        <w:rPr>
          <w:color w:val="000000" w:themeColor="text1"/>
        </w:rPr>
      </w:pPr>
      <w:r w:rsidRPr="6EC1AAF8">
        <w:rPr>
          <w:color w:val="000000" w:themeColor="text1"/>
        </w:rPr>
        <w:t>CA Civil Rights Laws Certification</w:t>
      </w:r>
      <w:r>
        <w:tab/>
      </w:r>
      <w:r w:rsidRPr="6EC1AAF8">
        <w:rPr>
          <w:color w:val="000000" w:themeColor="text1"/>
        </w:rPr>
        <w:t xml:space="preserve">Attachment </w:t>
      </w:r>
      <w:r w:rsidR="002D0C95" w:rsidRPr="6EC1AAF8">
        <w:rPr>
          <w:color w:val="000000" w:themeColor="text1"/>
        </w:rPr>
        <w:t>1</w:t>
      </w:r>
      <w:r w:rsidR="00EA4E43">
        <w:rPr>
          <w:color w:val="000000" w:themeColor="text1"/>
        </w:rPr>
        <w:t>0</w:t>
      </w:r>
    </w:p>
    <w:p w14:paraId="132F9709" w14:textId="3BFF2D06" w:rsidR="737940CF" w:rsidRDefault="737940CF" w:rsidP="6EC1AAF8">
      <w:pPr>
        <w:tabs>
          <w:tab w:val="left" w:pos="6260"/>
        </w:tabs>
        <w:ind w:left="115"/>
        <w:rPr>
          <w:color w:val="000000" w:themeColor="text1"/>
        </w:rPr>
      </w:pPr>
      <w:r w:rsidRPr="6EC1AAF8">
        <w:rPr>
          <w:color w:val="000000" w:themeColor="text1"/>
        </w:rPr>
        <w:t xml:space="preserve">Byrd Anti-Lobbying </w:t>
      </w:r>
      <w:r w:rsidR="56E730D9" w:rsidRPr="6EC1AAF8">
        <w:rPr>
          <w:color w:val="000000" w:themeColor="text1"/>
        </w:rPr>
        <w:t xml:space="preserve">Amendment </w:t>
      </w:r>
      <w:r w:rsidRPr="6EC1AAF8">
        <w:rPr>
          <w:color w:val="000000" w:themeColor="text1"/>
        </w:rPr>
        <w:t>Certification</w:t>
      </w:r>
      <w:r>
        <w:tab/>
      </w:r>
      <w:r w:rsidR="00311048" w:rsidRPr="00AB596A">
        <w:rPr>
          <w:color w:val="000000" w:themeColor="text1"/>
        </w:rPr>
        <w:t>Attachment</w:t>
      </w:r>
      <w:r w:rsidRPr="00AB596A">
        <w:rPr>
          <w:color w:val="000000" w:themeColor="text1"/>
        </w:rPr>
        <w:t xml:space="preserve"> </w:t>
      </w:r>
      <w:r w:rsidR="00EA4E43">
        <w:rPr>
          <w:color w:val="000000" w:themeColor="text1"/>
        </w:rPr>
        <w:t>11</w:t>
      </w:r>
    </w:p>
    <w:p w14:paraId="2E4337D8" w14:textId="77777777" w:rsidR="00914184" w:rsidRPr="00401B3B" w:rsidRDefault="00914184" w:rsidP="00914184">
      <w:pPr>
        <w:tabs>
          <w:tab w:val="left" w:pos="6260"/>
        </w:tabs>
        <w:ind w:left="115"/>
        <w:rPr>
          <w:color w:val="000000" w:themeColor="text1"/>
          <w:highlight w:val="yellow"/>
        </w:rPr>
      </w:pPr>
      <w:r>
        <w:rPr>
          <w:color w:val="000000" w:themeColor="text1"/>
        </w:rPr>
        <w:t>GenAI Disclosure &amp; Factsheet Form</w:t>
      </w:r>
      <w:r>
        <w:rPr>
          <w:color w:val="000000" w:themeColor="text1"/>
        </w:rPr>
        <w:tab/>
        <w:t>Attachment 12</w:t>
      </w:r>
    </w:p>
    <w:p w14:paraId="4B594C6E" w14:textId="77777777" w:rsidR="00914184" w:rsidRDefault="00914184" w:rsidP="6EC1AAF8">
      <w:pPr>
        <w:tabs>
          <w:tab w:val="left" w:pos="6260"/>
        </w:tabs>
        <w:ind w:left="115"/>
        <w:rPr>
          <w:color w:val="000000" w:themeColor="text1"/>
        </w:rPr>
      </w:pPr>
    </w:p>
    <w:p w14:paraId="16381616" w14:textId="77777777" w:rsidR="00251B05" w:rsidRDefault="00251B05" w:rsidP="00E87A66">
      <w:pPr>
        <w:pStyle w:val="Heading3"/>
        <w:spacing w:before="120" w:after="0"/>
        <w:rPr>
          <w:szCs w:val="24"/>
        </w:rPr>
      </w:pPr>
      <w:bookmarkStart w:id="58" w:name="_Toc219275116"/>
    </w:p>
    <w:p w14:paraId="1503D43C" w14:textId="4238C05A" w:rsidR="006C6191" w:rsidRPr="00AE72C5" w:rsidRDefault="006C6191" w:rsidP="00E87A66">
      <w:pPr>
        <w:pStyle w:val="Heading3"/>
        <w:spacing w:before="120" w:after="0"/>
        <w:rPr>
          <w:szCs w:val="24"/>
        </w:rPr>
      </w:pPr>
      <w:r w:rsidRPr="00AE72C5">
        <w:rPr>
          <w:szCs w:val="24"/>
        </w:rPr>
        <w:t xml:space="preserve">SECTION 2, Technical and Cost </w:t>
      </w:r>
      <w:bookmarkEnd w:id="58"/>
      <w:r w:rsidRPr="00AE72C5">
        <w:rPr>
          <w:szCs w:val="24"/>
        </w:rPr>
        <w:t>Proposal</w:t>
      </w:r>
    </w:p>
    <w:p w14:paraId="4EF1B56C" w14:textId="77777777" w:rsidR="006C6191" w:rsidRPr="006520B8" w:rsidRDefault="006C6191" w:rsidP="00E87A66">
      <w:pPr>
        <w:pStyle w:val="Heading3"/>
        <w:spacing w:before="0" w:after="0"/>
        <w:rPr>
          <w:sz w:val="22"/>
          <w:szCs w:val="22"/>
        </w:rPr>
      </w:pPr>
    </w:p>
    <w:p w14:paraId="4BDEF4EF" w14:textId="77777777" w:rsidR="00EB2FA3" w:rsidRPr="007D48A2" w:rsidRDefault="00EB2FA3" w:rsidP="00DD0247">
      <w:pPr>
        <w:keepNext/>
        <w:keepLines/>
        <w:widowControl w:val="0"/>
        <w:tabs>
          <w:tab w:val="left" w:pos="5576"/>
        </w:tabs>
        <w:ind w:left="108"/>
        <w:rPr>
          <w:color w:val="FF0000"/>
          <w:szCs w:val="24"/>
        </w:rPr>
      </w:pPr>
      <w:r w:rsidRPr="007D48A2">
        <w:rPr>
          <w:szCs w:val="24"/>
        </w:rPr>
        <w:t>Approach to Tasks in Scope of Work</w:t>
      </w:r>
      <w:r w:rsidRPr="007D48A2">
        <w:rPr>
          <w:szCs w:val="24"/>
        </w:rPr>
        <w:tab/>
      </w:r>
    </w:p>
    <w:p w14:paraId="4367406D" w14:textId="1DF4560D" w:rsidR="00EB2FA3" w:rsidRPr="007D48A2" w:rsidRDefault="00E2395A" w:rsidP="00DD0247">
      <w:pPr>
        <w:keepNext/>
        <w:keepLines/>
        <w:widowControl w:val="0"/>
        <w:tabs>
          <w:tab w:val="left" w:pos="5576"/>
        </w:tabs>
        <w:ind w:left="108"/>
        <w:rPr>
          <w:szCs w:val="24"/>
        </w:rPr>
      </w:pPr>
      <w:r w:rsidRPr="00E2395A">
        <w:rPr>
          <w:szCs w:val="24"/>
        </w:rPr>
        <w:t>Team Structure and Coordination. (Narrative and Organizational Chart)</w:t>
      </w:r>
      <w:r w:rsidR="00EB2FA3" w:rsidRPr="007D48A2">
        <w:rPr>
          <w:szCs w:val="24"/>
        </w:rPr>
        <w:tab/>
      </w:r>
    </w:p>
    <w:p w14:paraId="6B1F7A00" w14:textId="77777777" w:rsidR="00EB2FA3" w:rsidRPr="007D48A2" w:rsidRDefault="00EB2FA3" w:rsidP="00DD0247">
      <w:pPr>
        <w:keepNext/>
        <w:keepLines/>
        <w:widowControl w:val="0"/>
        <w:tabs>
          <w:tab w:val="left" w:pos="5576"/>
        </w:tabs>
        <w:ind w:left="108"/>
        <w:rPr>
          <w:szCs w:val="24"/>
        </w:rPr>
      </w:pPr>
      <w:r w:rsidRPr="007D48A2">
        <w:rPr>
          <w:szCs w:val="24"/>
        </w:rPr>
        <w:t xml:space="preserve">Relevant Experience and Qualifications </w:t>
      </w:r>
      <w:r w:rsidRPr="007D48A2">
        <w:rPr>
          <w:szCs w:val="24"/>
        </w:rPr>
        <w:tab/>
      </w:r>
    </w:p>
    <w:p w14:paraId="38210E78" w14:textId="77777777" w:rsidR="00EB2FA3" w:rsidRPr="007D48A2" w:rsidRDefault="00EB2FA3" w:rsidP="002F2945">
      <w:pPr>
        <w:keepNext/>
        <w:keepLines/>
        <w:widowControl w:val="0"/>
        <w:tabs>
          <w:tab w:val="left" w:pos="6210"/>
        </w:tabs>
        <w:ind w:left="115"/>
        <w:rPr>
          <w:color w:val="FF0000"/>
          <w:szCs w:val="24"/>
        </w:rPr>
      </w:pPr>
      <w:r w:rsidRPr="007D48A2">
        <w:rPr>
          <w:szCs w:val="24"/>
        </w:rPr>
        <w:t xml:space="preserve">Client References </w:t>
      </w:r>
      <w:r w:rsidRPr="007D48A2">
        <w:rPr>
          <w:szCs w:val="24"/>
        </w:rPr>
        <w:tab/>
      </w:r>
      <w:r w:rsidRPr="00B76F79">
        <w:rPr>
          <w:color w:val="000000" w:themeColor="text1"/>
          <w:szCs w:val="24"/>
        </w:rPr>
        <w:t>Attachment 6</w:t>
      </w:r>
    </w:p>
    <w:p w14:paraId="6734F53F" w14:textId="2C7BFD71" w:rsidR="00EB2FA3" w:rsidRPr="007D48A2" w:rsidRDefault="00EB2FA3" w:rsidP="00DD0247">
      <w:pPr>
        <w:keepLines/>
        <w:widowControl w:val="0"/>
        <w:tabs>
          <w:tab w:val="left" w:pos="5576"/>
        </w:tabs>
        <w:ind w:left="108"/>
        <w:rPr>
          <w:color w:val="FF0000"/>
          <w:szCs w:val="24"/>
        </w:rPr>
      </w:pPr>
      <w:r w:rsidRPr="00B76F79">
        <w:rPr>
          <w:color w:val="000000" w:themeColor="text1"/>
          <w:szCs w:val="24"/>
        </w:rPr>
        <w:t>Previous Work Products</w:t>
      </w:r>
      <w:r w:rsidRPr="00B76F79">
        <w:rPr>
          <w:color w:val="000000" w:themeColor="text1"/>
          <w:szCs w:val="24"/>
        </w:rPr>
        <w:tab/>
      </w:r>
    </w:p>
    <w:p w14:paraId="75B1620D" w14:textId="02A017BA" w:rsidR="00EB2FA3" w:rsidRPr="007D48A2" w:rsidRDefault="00EB2FA3" w:rsidP="005F21A5">
      <w:pPr>
        <w:keepLines/>
        <w:widowControl w:val="0"/>
        <w:tabs>
          <w:tab w:val="left" w:pos="5576"/>
        </w:tabs>
        <w:spacing w:after="120"/>
        <w:ind w:left="5580" w:hanging="5490"/>
      </w:pPr>
      <w:r>
        <w:t>Budget Forms</w:t>
      </w:r>
      <w:r>
        <w:tab/>
        <w:t xml:space="preserve">Attachment 7.  See also </w:t>
      </w:r>
      <w:r w:rsidR="002405FA" w:rsidRPr="00032F70">
        <w:rPr>
          <w:color w:val="000000" w:themeColor="text1"/>
        </w:rPr>
        <w:t xml:space="preserve">F </w:t>
      </w:r>
      <w:r w:rsidRPr="002405FA">
        <w:t>below</w:t>
      </w:r>
      <w:r>
        <w:t>.</w:t>
      </w:r>
    </w:p>
    <w:p w14:paraId="47DDCAB7" w14:textId="77777777" w:rsidR="00CD63AC" w:rsidRPr="00032107" w:rsidRDefault="00CD63AC" w:rsidP="00032107">
      <w:pPr>
        <w:keepLines/>
        <w:widowControl w:val="0"/>
        <w:rPr>
          <w:b/>
          <w:color w:val="000000" w:themeColor="text1"/>
          <w:szCs w:val="24"/>
        </w:rPr>
      </w:pPr>
      <w:bookmarkStart w:id="59" w:name="_Toc35074593"/>
    </w:p>
    <w:p w14:paraId="2942AE1C" w14:textId="6C0105CC" w:rsidR="00AE72C5" w:rsidRDefault="00AE72C5" w:rsidP="00DD0247">
      <w:pPr>
        <w:keepLines/>
        <w:widowControl w:val="0"/>
        <w:rPr>
          <w:b/>
          <w:color w:val="FF0000"/>
          <w:sz w:val="22"/>
          <w:szCs w:val="22"/>
          <w:highlight w:val="yellow"/>
        </w:rPr>
      </w:pPr>
    </w:p>
    <w:p w14:paraId="7E1E271C" w14:textId="77777777" w:rsidR="006C6191" w:rsidRPr="004A7CE5" w:rsidRDefault="006C6191" w:rsidP="00560657">
      <w:pPr>
        <w:keepLines/>
        <w:widowControl w:val="0"/>
        <w:numPr>
          <w:ilvl w:val="0"/>
          <w:numId w:val="8"/>
        </w:numPr>
        <w:spacing w:before="120" w:after="120"/>
        <w:ind w:hanging="720"/>
        <w:rPr>
          <w:b/>
        </w:rPr>
      </w:pPr>
      <w:r w:rsidRPr="004A7CE5">
        <w:rPr>
          <w:b/>
        </w:rPr>
        <w:t>Approach to tasks</w:t>
      </w:r>
      <w:bookmarkEnd w:id="59"/>
      <w:r w:rsidRPr="004A7CE5">
        <w:rPr>
          <w:b/>
        </w:rPr>
        <w:t xml:space="preserve"> in Scope of Work</w:t>
      </w:r>
    </w:p>
    <w:p w14:paraId="65CF4D30" w14:textId="3987EBF1" w:rsidR="006C6191" w:rsidRPr="007D48A2" w:rsidRDefault="006C6191" w:rsidP="007D48A2">
      <w:pPr>
        <w:keepLines/>
        <w:widowControl w:val="0"/>
        <w:spacing w:after="120"/>
      </w:pPr>
      <w:r>
        <w:t>Describe the Bidder’s approach to providing services listed in the Scope of Work,</w:t>
      </w:r>
      <w:r w:rsidR="2903E497">
        <w:t xml:space="preserve"> highlighting </w:t>
      </w:r>
      <w:r>
        <w:t xml:space="preserve">any outstanding features. </w:t>
      </w:r>
    </w:p>
    <w:p w14:paraId="5CD1198E" w14:textId="06239A63" w:rsidR="006C6191" w:rsidRPr="004A7CE5" w:rsidRDefault="0013282F" w:rsidP="00560657">
      <w:pPr>
        <w:keepLines/>
        <w:widowControl w:val="0"/>
        <w:numPr>
          <w:ilvl w:val="0"/>
          <w:numId w:val="8"/>
        </w:numPr>
        <w:spacing w:before="120" w:after="120"/>
        <w:ind w:hanging="720"/>
        <w:rPr>
          <w:b/>
        </w:rPr>
      </w:pPr>
      <w:r w:rsidRPr="004A7CE5">
        <w:rPr>
          <w:b/>
        </w:rPr>
        <w:t xml:space="preserve">Team </w:t>
      </w:r>
      <w:r w:rsidR="006C6191" w:rsidRPr="004A7CE5">
        <w:rPr>
          <w:b/>
        </w:rPr>
        <w:t>Structure</w:t>
      </w:r>
      <w:r w:rsidRPr="004A7CE5">
        <w:rPr>
          <w:b/>
        </w:rPr>
        <w:t xml:space="preserve"> and Coordination (Narrative Organizational Chart</w:t>
      </w:r>
      <w:r w:rsidR="00845E25" w:rsidRPr="00032F70">
        <w:rPr>
          <w:b/>
        </w:rPr>
        <w:t>)</w:t>
      </w:r>
    </w:p>
    <w:p w14:paraId="5CCE44BC" w14:textId="207A455B" w:rsidR="006C6191" w:rsidRPr="007D48A2" w:rsidRDefault="006C6191" w:rsidP="00560657">
      <w:pPr>
        <w:keepLines/>
        <w:widowControl w:val="0"/>
        <w:numPr>
          <w:ilvl w:val="0"/>
          <w:numId w:val="5"/>
        </w:numPr>
        <w:spacing w:after="120"/>
        <w:ind w:hanging="720"/>
        <w:rPr>
          <w:szCs w:val="24"/>
        </w:rPr>
      </w:pPr>
      <w:r w:rsidRPr="00E147A0">
        <w:rPr>
          <w:szCs w:val="24"/>
        </w:rPr>
        <w:t xml:space="preserve">Describe the organizational structure of the Bidder, </w:t>
      </w:r>
      <w:r w:rsidRPr="007D48A2">
        <w:rPr>
          <w:szCs w:val="24"/>
        </w:rPr>
        <w:t>including providing an organizational chart of the entire contract team.</w:t>
      </w:r>
    </w:p>
    <w:p w14:paraId="702FCC91" w14:textId="1CA75C0D" w:rsidR="006C6191" w:rsidRPr="00E147A0" w:rsidRDefault="006C6191" w:rsidP="00560657">
      <w:pPr>
        <w:keepLines/>
        <w:widowControl w:val="0"/>
        <w:numPr>
          <w:ilvl w:val="0"/>
          <w:numId w:val="5"/>
        </w:numPr>
        <w:spacing w:after="120"/>
        <w:ind w:hanging="720"/>
        <w:rPr>
          <w:szCs w:val="24"/>
        </w:rPr>
      </w:pPr>
      <w:r w:rsidRPr="00E147A0">
        <w:rPr>
          <w:szCs w:val="24"/>
        </w:rPr>
        <w:t xml:space="preserve">Provide a short description of each firm and key members on the team.  Describe the relationship between the </w:t>
      </w:r>
      <w:r w:rsidR="00880AFB" w:rsidRPr="00E147A0">
        <w:rPr>
          <w:szCs w:val="24"/>
        </w:rPr>
        <w:t>Contractor</w:t>
      </w:r>
      <w:r w:rsidRPr="00E147A0">
        <w:rPr>
          <w:szCs w:val="24"/>
        </w:rPr>
        <w:t xml:space="preserve"> and </w:t>
      </w:r>
      <w:r w:rsidR="006566FE" w:rsidRPr="00E147A0">
        <w:rPr>
          <w:szCs w:val="24"/>
        </w:rPr>
        <w:t>Subcontractor</w:t>
      </w:r>
      <w:r w:rsidRPr="00E147A0">
        <w:rPr>
          <w:szCs w:val="24"/>
        </w:rPr>
        <w:t xml:space="preserve">s </w:t>
      </w:r>
      <w:r w:rsidR="00305B04" w:rsidRPr="00305B04">
        <w:rPr>
          <w:szCs w:val="24"/>
        </w:rPr>
        <w:t>as well as the communication lines and coordination between team members</w:t>
      </w:r>
      <w:r w:rsidRPr="00E147A0">
        <w:rPr>
          <w:szCs w:val="24"/>
        </w:rPr>
        <w:t xml:space="preserve">.  </w:t>
      </w:r>
    </w:p>
    <w:p w14:paraId="74C7C292" w14:textId="22D383D0" w:rsidR="006C6191" w:rsidRPr="00EB34FA" w:rsidRDefault="006C6191" w:rsidP="00560657">
      <w:pPr>
        <w:keepLines/>
        <w:widowControl w:val="0"/>
        <w:numPr>
          <w:ilvl w:val="0"/>
          <w:numId w:val="5"/>
        </w:numPr>
        <w:spacing w:after="120"/>
        <w:ind w:hanging="720"/>
        <w:rPr>
          <w:color w:val="000000" w:themeColor="text1"/>
          <w:szCs w:val="24"/>
        </w:rPr>
      </w:pPr>
      <w:r>
        <w:t xml:space="preserve">Identify the location of the Bidder’s and </w:t>
      </w:r>
      <w:r w:rsidR="006566FE">
        <w:t>Subcontractor</w:t>
      </w:r>
      <w:r>
        <w:t xml:space="preserve">’s headquarters and satellite office(s) and proposed methods of minimizing costs to the State.  </w:t>
      </w:r>
    </w:p>
    <w:p w14:paraId="2DCB1069" w14:textId="77777777" w:rsidR="00A7059F" w:rsidRPr="00E147A0" w:rsidRDefault="006C6191" w:rsidP="00560657">
      <w:pPr>
        <w:keepLines/>
        <w:widowControl w:val="0"/>
        <w:numPr>
          <w:ilvl w:val="0"/>
          <w:numId w:val="5"/>
        </w:numPr>
        <w:spacing w:after="120"/>
        <w:ind w:hanging="720"/>
        <w:rPr>
          <w:szCs w:val="24"/>
        </w:rPr>
      </w:pPr>
      <w:r>
        <w:t xml:space="preserve">Describe the organization, composition, and functions to be performed by staff members of the Bidder and any </w:t>
      </w:r>
      <w:r w:rsidR="006566FE">
        <w:t>Subcontractor</w:t>
      </w:r>
      <w:r>
        <w:t>s and how the staff pertains to this contract.</w:t>
      </w:r>
      <w:r w:rsidR="00A7059F">
        <w:t xml:space="preserve"> Describe any services relevant to the expertise needed under this Agreement.</w:t>
      </w:r>
    </w:p>
    <w:p w14:paraId="0AB5483E" w14:textId="62415CC4" w:rsidR="006C6191" w:rsidRDefault="006C6191" w:rsidP="00397721">
      <w:pPr>
        <w:keepLines/>
        <w:widowControl w:val="0"/>
        <w:spacing w:after="120"/>
        <w:ind w:left="720"/>
        <w:rPr>
          <w:szCs w:val="24"/>
        </w:rPr>
      </w:pPr>
    </w:p>
    <w:p w14:paraId="45835C3B" w14:textId="547CDBA9" w:rsidR="00367CB3" w:rsidRDefault="00367CB3" w:rsidP="00560657">
      <w:pPr>
        <w:keepLines/>
        <w:widowControl w:val="0"/>
        <w:numPr>
          <w:ilvl w:val="0"/>
          <w:numId w:val="5"/>
        </w:numPr>
        <w:spacing w:after="120"/>
        <w:ind w:hanging="720"/>
      </w:pPr>
      <w:r>
        <w:t xml:space="preserve">Describe any organizational or staffing structures established or maintained by the Bidder and any Subcontractors to avoid violating any separation of duties or economic conflicts of interest between the firms and members of the team and any potential subrecipients that may receive awards under the </w:t>
      </w:r>
      <w:proofErr w:type="gramStart"/>
      <w:r>
        <w:t>federally-funded</w:t>
      </w:r>
      <w:proofErr w:type="gramEnd"/>
      <w:r>
        <w:t xml:space="preserve"> programs administered by CEC.</w:t>
      </w:r>
    </w:p>
    <w:p w14:paraId="4D8B4FB5" w14:textId="77777777" w:rsidR="00AF119C" w:rsidRDefault="00AF119C" w:rsidP="00AF119C">
      <w:pPr>
        <w:pStyle w:val="ListParagraph"/>
      </w:pPr>
    </w:p>
    <w:p w14:paraId="37F1AD1F" w14:textId="46443004" w:rsidR="00AF119C" w:rsidRDefault="00AF119C" w:rsidP="00367CB3">
      <w:pPr>
        <w:keepLines/>
        <w:widowControl w:val="0"/>
        <w:numPr>
          <w:ilvl w:val="0"/>
          <w:numId w:val="5"/>
        </w:numPr>
        <w:spacing w:after="120"/>
        <w:ind w:hanging="720"/>
      </w:pPr>
      <w:r>
        <w:t>Describe and document good faith efforts to include Disadvantaged Business Enterprise firms on the team.  See Section V “Federal Disadvantaged Business Enterprise U.S. EPA</w:t>
      </w:r>
      <w:r w:rsidR="00097D58">
        <w:t>”</w:t>
      </w:r>
      <w:r>
        <w:t xml:space="preserve"> for details on the content that must be included in the Proposal.  </w:t>
      </w:r>
      <w:r w:rsidRPr="00DB28E0">
        <w:rPr>
          <w:i/>
          <w:iCs/>
        </w:rPr>
        <w:t xml:space="preserve">NOTE: </w:t>
      </w:r>
      <w:r w:rsidR="00B324B0" w:rsidRPr="00DB28E0">
        <w:rPr>
          <w:i/>
          <w:iCs/>
        </w:rPr>
        <w:t>The DBE information in the Proposal is for information only.</w:t>
      </w:r>
      <w:r w:rsidRPr="00DB28E0">
        <w:rPr>
          <w:i/>
          <w:iCs/>
        </w:rPr>
        <w:t xml:space="preserve"> Bidders will not be scored on </w:t>
      </w:r>
      <w:r w:rsidR="00B324B0" w:rsidRPr="00DB28E0">
        <w:rPr>
          <w:i/>
          <w:iCs/>
        </w:rPr>
        <w:t>DBE</w:t>
      </w:r>
      <w:r w:rsidR="00C543BB" w:rsidRPr="00DB28E0">
        <w:rPr>
          <w:i/>
          <w:iCs/>
        </w:rPr>
        <w:t xml:space="preserve"> </w:t>
      </w:r>
      <w:r w:rsidR="00151F24" w:rsidRPr="00DB28E0">
        <w:rPr>
          <w:i/>
          <w:iCs/>
        </w:rPr>
        <w:t>good faith efforts</w:t>
      </w:r>
      <w:r w:rsidR="00C543BB" w:rsidRPr="00DB28E0">
        <w:rPr>
          <w:i/>
          <w:iCs/>
        </w:rPr>
        <w:t xml:space="preserve"> in the Proposal.</w:t>
      </w:r>
      <w:r w:rsidR="00C543BB">
        <w:t xml:space="preserve"> </w:t>
      </w:r>
    </w:p>
    <w:p w14:paraId="67A12EEA" w14:textId="77777777" w:rsidR="006C6191" w:rsidRPr="004A7CE5" w:rsidRDefault="006C6191" w:rsidP="00560657">
      <w:pPr>
        <w:keepLines/>
        <w:widowControl w:val="0"/>
        <w:numPr>
          <w:ilvl w:val="0"/>
          <w:numId w:val="8"/>
        </w:numPr>
        <w:spacing w:before="120" w:after="120"/>
        <w:ind w:hanging="720"/>
        <w:rPr>
          <w:b/>
        </w:rPr>
      </w:pPr>
      <w:bookmarkStart w:id="60" w:name="_Toc182733085"/>
      <w:r w:rsidRPr="004A7CE5">
        <w:rPr>
          <w:b/>
        </w:rPr>
        <w:t>Relevant Experience and Qualifications</w:t>
      </w:r>
      <w:bookmarkEnd w:id="60"/>
    </w:p>
    <w:p w14:paraId="2D91B049" w14:textId="37989665" w:rsidR="006C6191" w:rsidRPr="007D48A2" w:rsidRDefault="006C6191" w:rsidP="00560657">
      <w:pPr>
        <w:pStyle w:val="ListParagraph"/>
        <w:keepLines/>
        <w:widowControl w:val="0"/>
        <w:numPr>
          <w:ilvl w:val="0"/>
          <w:numId w:val="62"/>
        </w:numPr>
        <w:spacing w:after="120"/>
        <w:rPr>
          <w:szCs w:val="24"/>
        </w:rPr>
      </w:pPr>
      <w:r>
        <w:t>Document the project team’s qualifications as they apply to performing the tasks described in the Scope of Work</w:t>
      </w:r>
      <w:r w:rsidR="00B310C7">
        <w:t>, including management of the Agreement resulting from this RFP</w:t>
      </w:r>
      <w:r w:rsidR="002A20A4">
        <w:t xml:space="preserve"> (i.e., a multi-year contract with multiple </w:t>
      </w:r>
      <w:r w:rsidR="7CC6EABE">
        <w:t>subcontractors</w:t>
      </w:r>
      <w:r w:rsidR="002A20A4">
        <w:t>)</w:t>
      </w:r>
      <w:r>
        <w:t>.  Describe recently completed work as it relates to th</w:t>
      </w:r>
      <w:r w:rsidR="65962A7B">
        <w:t>e</w:t>
      </w:r>
      <w:r>
        <w:t xml:space="preserve"> Scope of Work.</w:t>
      </w:r>
    </w:p>
    <w:p w14:paraId="49249BDD" w14:textId="3D4B07FD" w:rsidR="006C6191" w:rsidRPr="007D48A2" w:rsidRDefault="006C6191" w:rsidP="00560657">
      <w:pPr>
        <w:pStyle w:val="ListParagraph"/>
        <w:keepLines/>
        <w:widowControl w:val="0"/>
        <w:numPr>
          <w:ilvl w:val="0"/>
          <w:numId w:val="62"/>
        </w:numPr>
        <w:spacing w:after="120"/>
        <w:rPr>
          <w:szCs w:val="24"/>
        </w:rPr>
      </w:pPr>
      <w:r>
        <w:t xml:space="preserve">Identify and list all Bidder staff and </w:t>
      </w:r>
      <w:r w:rsidR="006566FE">
        <w:t>Subcontractor</w:t>
      </w:r>
      <w:r>
        <w:t>s (all team members) who will be committed to the tasks and describe their roles.</w:t>
      </w:r>
    </w:p>
    <w:p w14:paraId="62A8E743" w14:textId="4CA54425" w:rsidR="006C6191" w:rsidRDefault="006C6191" w:rsidP="00560657">
      <w:pPr>
        <w:pStyle w:val="ListParagraph"/>
        <w:keepLines/>
        <w:widowControl w:val="0"/>
        <w:numPr>
          <w:ilvl w:val="0"/>
          <w:numId w:val="62"/>
        </w:numPr>
        <w:spacing w:after="120"/>
      </w:pPr>
      <w:r>
        <w:t xml:space="preserve">Provide a current resume </w:t>
      </w:r>
      <w:r w:rsidR="00A4507F" w:rsidRPr="6BAFA893">
        <w:rPr>
          <w:rStyle w:val="Heading3Char"/>
          <w:b w:val="0"/>
        </w:rPr>
        <w:t xml:space="preserve">(within the last five years) </w:t>
      </w:r>
      <w:r>
        <w:t>for all team members listed, including job classification and description, relevant experience, education, academic degrees and professional licenses.</w:t>
      </w:r>
      <w:r w:rsidR="3E22EAC8">
        <w:t xml:space="preserve"> </w:t>
      </w:r>
      <w:r w:rsidR="4662DE5E">
        <w:t xml:space="preserve">The recommended length for the resumes is up to two pages for each team member. </w:t>
      </w:r>
    </w:p>
    <w:p w14:paraId="5C47D2AE" w14:textId="4A53D567" w:rsidR="3E22EAC8" w:rsidRDefault="3E22EAC8" w:rsidP="00560657">
      <w:pPr>
        <w:pStyle w:val="ListParagraph"/>
        <w:keepLines/>
        <w:widowControl w:val="0"/>
        <w:numPr>
          <w:ilvl w:val="0"/>
          <w:numId w:val="62"/>
        </w:numPr>
        <w:spacing w:after="120"/>
      </w:pPr>
      <w:r>
        <w:t xml:space="preserve">Describe </w:t>
      </w:r>
      <w:r w:rsidR="2A593A22">
        <w:t>the team’s</w:t>
      </w:r>
      <w:r>
        <w:t xml:space="preserve"> professional awards.</w:t>
      </w:r>
    </w:p>
    <w:p w14:paraId="4CDD8211" w14:textId="70DFD751" w:rsidR="00FD5F3E" w:rsidRPr="00FD5F3E" w:rsidRDefault="00BB1C49" w:rsidP="00560657">
      <w:pPr>
        <w:pStyle w:val="ListParagraph"/>
        <w:keepLines/>
        <w:widowControl w:val="0"/>
        <w:numPr>
          <w:ilvl w:val="0"/>
          <w:numId w:val="62"/>
        </w:numPr>
        <w:spacing w:after="240"/>
        <w:rPr>
          <w:szCs w:val="24"/>
        </w:rPr>
      </w:pPr>
      <w:r>
        <w:t>Provide a</w:t>
      </w:r>
      <w:r w:rsidR="00FD5F3E">
        <w:t xml:space="preserve"> summar</w:t>
      </w:r>
      <w:r>
        <w:t>y</w:t>
      </w:r>
      <w:r w:rsidR="00FD5F3E">
        <w:t xml:space="preserve"> </w:t>
      </w:r>
      <w:r w:rsidR="003576D0">
        <w:t xml:space="preserve">of the </w:t>
      </w:r>
      <w:r w:rsidR="00522089">
        <w:t>project team’s</w:t>
      </w:r>
      <w:r w:rsidR="00FD5F3E">
        <w:t xml:space="preserve"> experience managing contracts/projects similar to the Agreement that will result from this RFP.</w:t>
      </w:r>
    </w:p>
    <w:p w14:paraId="65F2719B" w14:textId="092789C8" w:rsidR="006C6191" w:rsidRDefault="006C6191" w:rsidP="00560657">
      <w:pPr>
        <w:pStyle w:val="ListParagraph"/>
        <w:keepLines/>
        <w:widowControl w:val="0"/>
        <w:numPr>
          <w:ilvl w:val="0"/>
          <w:numId w:val="62"/>
        </w:numPr>
        <w:spacing w:after="240"/>
        <w:rPr>
          <w:szCs w:val="24"/>
        </w:rPr>
      </w:pPr>
      <w:r>
        <w:t>Identify the percentage of time each team member will be available throughout the contract.</w:t>
      </w:r>
    </w:p>
    <w:p w14:paraId="3BCED9CB" w14:textId="77777777" w:rsidR="008453B3" w:rsidRPr="008453B3" w:rsidRDefault="008453B3" w:rsidP="008453B3">
      <w:pPr>
        <w:pStyle w:val="ListParagraph"/>
        <w:keepLines/>
        <w:widowControl w:val="0"/>
        <w:numPr>
          <w:ilvl w:val="0"/>
          <w:numId w:val="62"/>
        </w:numPr>
        <w:spacing w:after="120"/>
        <w:rPr>
          <w:szCs w:val="24"/>
        </w:rPr>
      </w:pPr>
      <w:bookmarkStart w:id="61" w:name="_Hlk175735661"/>
      <w:r w:rsidRPr="008453B3">
        <w:rPr>
          <w:szCs w:val="24"/>
        </w:rPr>
        <w:t xml:space="preserve">Describe experience in assisting government agencies in a federal audit. </w:t>
      </w:r>
    </w:p>
    <w:bookmarkEnd w:id="61"/>
    <w:p w14:paraId="55918519" w14:textId="3E17821A" w:rsidR="00CC2E5B" w:rsidRDefault="00CC2E5B" w:rsidP="008453B3">
      <w:pPr>
        <w:pStyle w:val="ListParagraph"/>
        <w:keepLines/>
        <w:widowControl w:val="0"/>
        <w:spacing w:after="120"/>
      </w:pPr>
    </w:p>
    <w:p w14:paraId="70B5BD59" w14:textId="77777777" w:rsidR="00D23222" w:rsidRPr="006A38C0" w:rsidRDefault="00D23222" w:rsidP="00560657">
      <w:pPr>
        <w:pStyle w:val="ListParagraph"/>
        <w:keepLines/>
        <w:widowControl w:val="0"/>
        <w:numPr>
          <w:ilvl w:val="0"/>
          <w:numId w:val="62"/>
        </w:numPr>
        <w:spacing w:after="120"/>
        <w:rPr>
          <w:szCs w:val="24"/>
        </w:rPr>
      </w:pPr>
      <w:r>
        <w:t xml:space="preserve">Describe project team’s experience providing monitoring and compliance in each of </w:t>
      </w:r>
      <w:r w:rsidRPr="006A38C0">
        <w:t>the following areas of federal requirements:</w:t>
      </w:r>
    </w:p>
    <w:p w14:paraId="5363520B" w14:textId="7F5426EA" w:rsidR="19B8905D" w:rsidRPr="004F5029" w:rsidRDefault="19B8905D" w:rsidP="00560657">
      <w:pPr>
        <w:pStyle w:val="ListParagraph"/>
        <w:keepLines/>
        <w:widowControl w:val="0"/>
        <w:numPr>
          <w:ilvl w:val="0"/>
          <w:numId w:val="47"/>
        </w:numPr>
        <w:rPr>
          <w:rFonts w:eastAsia="Arial"/>
          <w:szCs w:val="24"/>
        </w:rPr>
      </w:pPr>
      <w:r w:rsidRPr="004F5029">
        <w:rPr>
          <w:rFonts w:eastAsia="Arial"/>
          <w:szCs w:val="24"/>
        </w:rPr>
        <w:t>Identification of applicable administrative reporting compliance requirements for federally funded programs</w:t>
      </w:r>
    </w:p>
    <w:p w14:paraId="11107A4F" w14:textId="291BD7F0" w:rsidR="19B8905D" w:rsidRPr="004F5029" w:rsidRDefault="19B8905D" w:rsidP="00560657">
      <w:pPr>
        <w:pStyle w:val="ListParagraph"/>
        <w:numPr>
          <w:ilvl w:val="0"/>
          <w:numId w:val="47"/>
        </w:numPr>
        <w:rPr>
          <w:rFonts w:eastAsia="Arial"/>
          <w:szCs w:val="24"/>
        </w:rPr>
      </w:pPr>
      <w:r w:rsidRPr="004F5029">
        <w:rPr>
          <w:rFonts w:eastAsia="Arial"/>
          <w:szCs w:val="24"/>
        </w:rPr>
        <w:t>Provide review and guidance of subrecipient tasks and deliverables in the project scope of work in relation to federal compliance requirements</w:t>
      </w:r>
    </w:p>
    <w:p w14:paraId="35B88D7F" w14:textId="5BF192BF" w:rsidR="19B8905D" w:rsidRPr="004F5029" w:rsidRDefault="19B8905D" w:rsidP="00560657">
      <w:pPr>
        <w:pStyle w:val="ListParagraph"/>
        <w:numPr>
          <w:ilvl w:val="0"/>
          <w:numId w:val="47"/>
        </w:numPr>
        <w:rPr>
          <w:rFonts w:eastAsia="Arial"/>
          <w:szCs w:val="24"/>
        </w:rPr>
      </w:pPr>
      <w:r w:rsidRPr="004F5029">
        <w:rPr>
          <w:rFonts w:eastAsia="Arial"/>
          <w:szCs w:val="24"/>
        </w:rPr>
        <w:t>Develop monitoring and administration procedures</w:t>
      </w:r>
    </w:p>
    <w:p w14:paraId="4FAEFBA3" w14:textId="11C903AA" w:rsidR="19B8905D" w:rsidRPr="004F5029" w:rsidRDefault="19B8905D" w:rsidP="00560657">
      <w:pPr>
        <w:pStyle w:val="ListParagraph"/>
        <w:numPr>
          <w:ilvl w:val="0"/>
          <w:numId w:val="47"/>
        </w:numPr>
        <w:rPr>
          <w:rFonts w:eastAsia="Arial"/>
          <w:szCs w:val="24"/>
        </w:rPr>
      </w:pPr>
      <w:r w:rsidRPr="004F5029">
        <w:rPr>
          <w:rFonts w:eastAsia="Arial"/>
          <w:szCs w:val="24"/>
        </w:rPr>
        <w:t>Submission of federally required reports and using systems such as PAGE</w:t>
      </w:r>
    </w:p>
    <w:p w14:paraId="3343CD07" w14:textId="2A87352F" w:rsidR="19B8905D" w:rsidRPr="004F5029" w:rsidRDefault="19B8905D" w:rsidP="00560657">
      <w:pPr>
        <w:pStyle w:val="ListParagraph"/>
        <w:numPr>
          <w:ilvl w:val="0"/>
          <w:numId w:val="47"/>
        </w:numPr>
        <w:rPr>
          <w:rFonts w:eastAsia="Arial"/>
          <w:szCs w:val="24"/>
        </w:rPr>
      </w:pPr>
      <w:r w:rsidRPr="004F5029">
        <w:rPr>
          <w:rFonts w:eastAsia="Arial"/>
          <w:szCs w:val="24"/>
        </w:rPr>
        <w:t>Ensure projects move through the federal-aid highway process as applicable</w:t>
      </w:r>
    </w:p>
    <w:p w14:paraId="305AA827" w14:textId="65941524" w:rsidR="19B8905D" w:rsidRPr="004F5029" w:rsidRDefault="19B8905D" w:rsidP="00560657">
      <w:pPr>
        <w:pStyle w:val="ListParagraph"/>
        <w:numPr>
          <w:ilvl w:val="0"/>
          <w:numId w:val="47"/>
        </w:numPr>
        <w:rPr>
          <w:rFonts w:eastAsia="Arial"/>
          <w:szCs w:val="24"/>
        </w:rPr>
      </w:pPr>
      <w:r w:rsidRPr="004F5029">
        <w:rPr>
          <w:rFonts w:eastAsia="Arial"/>
          <w:szCs w:val="24"/>
        </w:rPr>
        <w:t>Work with Federal agencies of any labor standards issues</w:t>
      </w:r>
    </w:p>
    <w:p w14:paraId="0007AACE" w14:textId="568BCF3C" w:rsidR="19B8905D" w:rsidRPr="004F5029" w:rsidRDefault="19B8905D" w:rsidP="00560657">
      <w:pPr>
        <w:pStyle w:val="ListParagraph"/>
        <w:numPr>
          <w:ilvl w:val="0"/>
          <w:numId w:val="47"/>
        </w:numPr>
        <w:spacing w:after="120"/>
        <w:rPr>
          <w:rFonts w:eastAsia="Arial"/>
          <w:szCs w:val="24"/>
        </w:rPr>
      </w:pPr>
      <w:r w:rsidRPr="004F5029">
        <w:rPr>
          <w:rFonts w:eastAsia="Arial"/>
          <w:szCs w:val="24"/>
        </w:rPr>
        <w:t>Monitoring of grant recipient’s compliance of the following:</w:t>
      </w:r>
    </w:p>
    <w:p w14:paraId="10223F9C" w14:textId="5C1B5B2B" w:rsidR="19B8905D" w:rsidRPr="004F5029" w:rsidRDefault="19B8905D" w:rsidP="00560657">
      <w:pPr>
        <w:pStyle w:val="ListParagraph"/>
        <w:numPr>
          <w:ilvl w:val="0"/>
          <w:numId w:val="60"/>
        </w:numPr>
        <w:ind w:left="1440"/>
        <w:rPr>
          <w:rFonts w:eastAsia="Arial"/>
          <w:szCs w:val="24"/>
        </w:rPr>
      </w:pPr>
      <w:r w:rsidRPr="004F5029">
        <w:rPr>
          <w:rFonts w:eastAsia="Arial"/>
          <w:szCs w:val="24"/>
        </w:rPr>
        <w:lastRenderedPageBreak/>
        <w:t xml:space="preserve">Davis-Bacon Act or State Prevailing Wage </w:t>
      </w:r>
    </w:p>
    <w:p w14:paraId="05258DCC" w14:textId="180AA270" w:rsidR="00D23222" w:rsidRPr="004F5029" w:rsidRDefault="19B8905D" w:rsidP="00560657">
      <w:pPr>
        <w:pStyle w:val="ListParagraph"/>
        <w:numPr>
          <w:ilvl w:val="0"/>
          <w:numId w:val="60"/>
        </w:numPr>
        <w:ind w:left="1440"/>
        <w:rPr>
          <w:rFonts w:eastAsia="Arial"/>
          <w:szCs w:val="24"/>
        </w:rPr>
      </w:pPr>
      <w:r w:rsidRPr="004F5029">
        <w:rPr>
          <w:rFonts w:eastAsia="Arial"/>
          <w:szCs w:val="24"/>
        </w:rPr>
        <w:t>Build America</w:t>
      </w:r>
      <w:r w:rsidR="00D23222" w:rsidRPr="004F5029">
        <w:rPr>
          <w:rFonts w:eastAsia="Arial"/>
          <w:szCs w:val="24"/>
        </w:rPr>
        <w:t>/Buy America Act</w:t>
      </w:r>
    </w:p>
    <w:p w14:paraId="0E25AF1F" w14:textId="0A6C77E0" w:rsidR="00D23222" w:rsidRPr="004F5029" w:rsidRDefault="00D23222" w:rsidP="00560657">
      <w:pPr>
        <w:pStyle w:val="ListParagraph"/>
        <w:numPr>
          <w:ilvl w:val="0"/>
          <w:numId w:val="60"/>
        </w:numPr>
        <w:ind w:left="1440"/>
        <w:rPr>
          <w:rFonts w:eastAsia="Arial"/>
          <w:szCs w:val="24"/>
        </w:rPr>
      </w:pPr>
      <w:r w:rsidRPr="004F5029">
        <w:rPr>
          <w:rFonts w:eastAsia="Arial"/>
          <w:szCs w:val="24"/>
        </w:rPr>
        <w:t>National Historic Preservation Act</w:t>
      </w:r>
    </w:p>
    <w:p w14:paraId="6D41AB94" w14:textId="47B5B8A5" w:rsidR="00D23222" w:rsidRPr="004F5029" w:rsidRDefault="00D23222" w:rsidP="00560657">
      <w:pPr>
        <w:pStyle w:val="ListParagraph"/>
        <w:numPr>
          <w:ilvl w:val="0"/>
          <w:numId w:val="60"/>
        </w:numPr>
        <w:ind w:left="1440"/>
        <w:rPr>
          <w:rFonts w:eastAsia="Arial"/>
          <w:szCs w:val="24"/>
        </w:rPr>
      </w:pPr>
      <w:r w:rsidRPr="004F5029">
        <w:rPr>
          <w:rFonts w:eastAsia="Arial"/>
          <w:szCs w:val="24"/>
        </w:rPr>
        <w:t>National Environmental Policy Act</w:t>
      </w:r>
    </w:p>
    <w:p w14:paraId="2D36F9FB" w14:textId="6B367118" w:rsidR="19B8905D" w:rsidRPr="004F5029" w:rsidRDefault="19B8905D" w:rsidP="00560657">
      <w:pPr>
        <w:pStyle w:val="ListParagraph"/>
        <w:numPr>
          <w:ilvl w:val="0"/>
          <w:numId w:val="60"/>
        </w:numPr>
        <w:ind w:left="1440"/>
        <w:rPr>
          <w:rFonts w:eastAsia="Arial"/>
          <w:szCs w:val="24"/>
        </w:rPr>
      </w:pPr>
      <w:r w:rsidRPr="004F5029">
        <w:rPr>
          <w:rFonts w:eastAsia="Arial"/>
          <w:szCs w:val="24"/>
        </w:rPr>
        <w:t>Small, minority, and women owned business</w:t>
      </w:r>
    </w:p>
    <w:p w14:paraId="112AD28D" w14:textId="48761CCC" w:rsidR="19B8905D" w:rsidRPr="004F5029" w:rsidRDefault="19B8905D" w:rsidP="00560657">
      <w:pPr>
        <w:pStyle w:val="ListParagraph"/>
        <w:numPr>
          <w:ilvl w:val="0"/>
          <w:numId w:val="47"/>
        </w:numPr>
        <w:rPr>
          <w:rFonts w:eastAsia="Arial"/>
        </w:rPr>
      </w:pPr>
      <w:r w:rsidRPr="004F5029">
        <w:rPr>
          <w:rFonts w:eastAsia="Arial"/>
        </w:rPr>
        <w:t>Maintaining property, maintenance and intended use records and biannual inventory monitoring of equipment and property as applicable</w:t>
      </w:r>
    </w:p>
    <w:p w14:paraId="080A92A5" w14:textId="1FDECD7D" w:rsidR="5E412FEF" w:rsidRPr="004F5029" w:rsidRDefault="5E412FEF" w:rsidP="67E64BCD">
      <w:pPr>
        <w:rPr>
          <w:szCs w:val="24"/>
        </w:rPr>
      </w:pPr>
    </w:p>
    <w:p w14:paraId="476C1B07" w14:textId="7A09DF66" w:rsidR="00032107" w:rsidRPr="004F5029" w:rsidRDefault="6B8DE2D1" w:rsidP="00560657">
      <w:pPr>
        <w:pStyle w:val="ListParagraph"/>
        <w:numPr>
          <w:ilvl w:val="0"/>
          <w:numId w:val="47"/>
        </w:numPr>
        <w:spacing w:after="120"/>
        <w:rPr>
          <w:rFonts w:eastAsia="Arial"/>
          <w:szCs w:val="24"/>
        </w:rPr>
      </w:pPr>
      <w:r w:rsidRPr="004F5029">
        <w:rPr>
          <w:rFonts w:eastAsia="Arial"/>
          <w:szCs w:val="24"/>
        </w:rPr>
        <w:t xml:space="preserve">Describe project team’s experience in the following areas </w:t>
      </w:r>
      <w:r w:rsidR="23DC4DF6" w:rsidRPr="004F5029">
        <w:rPr>
          <w:rFonts w:eastAsia="Arial"/>
          <w:szCs w:val="24"/>
        </w:rPr>
        <w:t>of audit and financial evaluation assistance:</w:t>
      </w:r>
    </w:p>
    <w:p w14:paraId="60274828" w14:textId="4A927D66" w:rsidR="00896B40" w:rsidRPr="0029178C" w:rsidRDefault="00896B40" w:rsidP="00CC5D26">
      <w:pPr>
        <w:pStyle w:val="ListParagraph"/>
        <w:keepLines/>
        <w:widowControl w:val="0"/>
        <w:numPr>
          <w:ilvl w:val="0"/>
          <w:numId w:val="60"/>
        </w:numPr>
        <w:ind w:left="1440"/>
        <w:rPr>
          <w:szCs w:val="24"/>
        </w:rPr>
      </w:pPr>
      <w:r w:rsidRPr="0029178C">
        <w:rPr>
          <w:szCs w:val="24"/>
        </w:rPr>
        <w:t xml:space="preserve">Describe experience in assisting government agencies in a federal audit. </w:t>
      </w:r>
    </w:p>
    <w:p w14:paraId="73E3F39A" w14:textId="5350DC7B" w:rsidR="2A2A2C1C" w:rsidRPr="004F5029" w:rsidRDefault="6D330622" w:rsidP="00CC5D26">
      <w:pPr>
        <w:pStyle w:val="ListParagraph"/>
        <w:numPr>
          <w:ilvl w:val="0"/>
          <w:numId w:val="60"/>
        </w:numPr>
        <w:ind w:left="1440"/>
        <w:rPr>
          <w:rFonts w:eastAsia="Arial"/>
          <w:szCs w:val="24"/>
        </w:rPr>
      </w:pPr>
      <w:r w:rsidRPr="004F5029">
        <w:rPr>
          <w:rFonts w:eastAsia="Arial"/>
        </w:rPr>
        <w:t>Describe team’s technical expertise and qualifications of their personnel.</w:t>
      </w:r>
      <w:r w:rsidR="581CDEE4" w:rsidRPr="004F5029">
        <w:rPr>
          <w:rFonts w:eastAsia="Arial"/>
        </w:rPr>
        <w:t xml:space="preserve"> Team must demonstrate they have sufficient independent and collective experience and professional qualifications.</w:t>
      </w:r>
    </w:p>
    <w:p w14:paraId="2C131095" w14:textId="1C914FCB" w:rsidR="003D724E" w:rsidRPr="004F5029" w:rsidRDefault="3E6E5097" w:rsidP="00560657">
      <w:pPr>
        <w:pStyle w:val="ListParagraph"/>
        <w:numPr>
          <w:ilvl w:val="0"/>
          <w:numId w:val="60"/>
        </w:numPr>
        <w:ind w:left="1440"/>
        <w:rPr>
          <w:rFonts w:eastAsia="Arial"/>
        </w:rPr>
      </w:pPr>
      <w:r w:rsidRPr="004F5029">
        <w:rPr>
          <w:rFonts w:eastAsia="Arial"/>
        </w:rPr>
        <w:t>Conduct performance audits</w:t>
      </w:r>
      <w:r w:rsidR="7E54452B" w:rsidRPr="004F5029">
        <w:rPr>
          <w:rFonts w:eastAsia="Arial"/>
        </w:rPr>
        <w:t xml:space="preserve">, </w:t>
      </w:r>
      <w:r w:rsidRPr="004F5029">
        <w:rPr>
          <w:rFonts w:eastAsia="Arial"/>
        </w:rPr>
        <w:t>attestation engagements</w:t>
      </w:r>
      <w:r w:rsidR="2AFF6B84" w:rsidRPr="004F5029">
        <w:rPr>
          <w:rFonts w:eastAsia="Arial"/>
        </w:rPr>
        <w:t>, and reviews of financial information.</w:t>
      </w:r>
    </w:p>
    <w:p w14:paraId="25430E4F" w14:textId="57106C2E" w:rsidR="00032107" w:rsidRPr="004F5029" w:rsidRDefault="3E6E5097" w:rsidP="00560657">
      <w:pPr>
        <w:pStyle w:val="ListParagraph"/>
        <w:numPr>
          <w:ilvl w:val="0"/>
          <w:numId w:val="60"/>
        </w:numPr>
        <w:ind w:left="1440"/>
        <w:rPr>
          <w:rFonts w:eastAsia="Arial"/>
          <w:szCs w:val="24"/>
        </w:rPr>
      </w:pPr>
      <w:r w:rsidRPr="004F5029">
        <w:rPr>
          <w:rFonts w:eastAsia="Arial"/>
        </w:rPr>
        <w:t>Analyses of financial stability of sub-recipients to determine their capability to complete projects</w:t>
      </w:r>
    </w:p>
    <w:p w14:paraId="6A702E68" w14:textId="5D5F1F38" w:rsidR="00032107" w:rsidRPr="004F5029" w:rsidRDefault="3E6E5097" w:rsidP="00560657">
      <w:pPr>
        <w:pStyle w:val="ListParagraph"/>
        <w:numPr>
          <w:ilvl w:val="0"/>
          <w:numId w:val="60"/>
        </w:numPr>
        <w:ind w:left="1440"/>
        <w:rPr>
          <w:rFonts w:eastAsia="Arial"/>
          <w:szCs w:val="24"/>
        </w:rPr>
      </w:pPr>
      <w:r w:rsidRPr="004F5029">
        <w:rPr>
          <w:rFonts w:eastAsia="Arial"/>
        </w:rPr>
        <w:t>Risk and debt assessment of subrecipients</w:t>
      </w:r>
    </w:p>
    <w:p w14:paraId="0CA8102F" w14:textId="320346C9" w:rsidR="00032107" w:rsidRPr="004F5029" w:rsidRDefault="3E6E5097" w:rsidP="00560657">
      <w:pPr>
        <w:pStyle w:val="ListParagraph"/>
        <w:numPr>
          <w:ilvl w:val="0"/>
          <w:numId w:val="60"/>
        </w:numPr>
        <w:ind w:left="1440"/>
        <w:rPr>
          <w:rFonts w:eastAsia="Arial"/>
          <w:szCs w:val="24"/>
        </w:rPr>
      </w:pPr>
      <w:r w:rsidRPr="004F5029">
        <w:rPr>
          <w:rFonts w:eastAsia="Arial"/>
        </w:rPr>
        <w:t>Attendance of compliance and auditing meetings federal agencies relating to federal compliance of funded projects.</w:t>
      </w:r>
    </w:p>
    <w:p w14:paraId="390B0BFA" w14:textId="5CF0A047" w:rsidR="00032107" w:rsidRPr="004F5029" w:rsidRDefault="3E6E5097" w:rsidP="00560657">
      <w:pPr>
        <w:pStyle w:val="ListParagraph"/>
        <w:numPr>
          <w:ilvl w:val="0"/>
          <w:numId w:val="60"/>
        </w:numPr>
        <w:ind w:left="1440"/>
        <w:rPr>
          <w:rFonts w:eastAsia="Arial"/>
          <w:szCs w:val="24"/>
        </w:rPr>
      </w:pPr>
      <w:r w:rsidRPr="004F5029">
        <w:rPr>
          <w:rFonts w:eastAsia="Arial"/>
        </w:rPr>
        <w:t xml:space="preserve">Provide support and guidance to agency/client during the audit process, including responses to questions and information gathering.    </w:t>
      </w:r>
    </w:p>
    <w:p w14:paraId="3C00BF9A" w14:textId="5F9A643B" w:rsidR="00032107" w:rsidRPr="004F5029" w:rsidRDefault="3E6E5097" w:rsidP="00560657">
      <w:pPr>
        <w:pStyle w:val="ListParagraph"/>
        <w:numPr>
          <w:ilvl w:val="0"/>
          <w:numId w:val="47"/>
        </w:numPr>
        <w:spacing w:after="120"/>
        <w:rPr>
          <w:rFonts w:eastAsia="Arial"/>
          <w:szCs w:val="24"/>
        </w:rPr>
      </w:pPr>
      <w:r w:rsidRPr="004F5029">
        <w:rPr>
          <w:rFonts w:eastAsia="Arial"/>
          <w:szCs w:val="24"/>
        </w:rPr>
        <w:t>Describe project team’s experience in the following areas of training:</w:t>
      </w:r>
    </w:p>
    <w:p w14:paraId="2335D383" w14:textId="36E3E35C" w:rsidR="00032107" w:rsidRPr="004F5029" w:rsidRDefault="49CC903C" w:rsidP="00560657">
      <w:pPr>
        <w:pStyle w:val="ListParagraph"/>
        <w:numPr>
          <w:ilvl w:val="0"/>
          <w:numId w:val="60"/>
        </w:numPr>
        <w:ind w:left="1440"/>
        <w:rPr>
          <w:rFonts w:eastAsia="Arial"/>
          <w:szCs w:val="24"/>
        </w:rPr>
      </w:pPr>
      <w:r w:rsidRPr="004F5029">
        <w:rPr>
          <w:rFonts w:eastAsia="Arial"/>
        </w:rPr>
        <w:t>Develop training plan</w:t>
      </w:r>
    </w:p>
    <w:p w14:paraId="684F25B0" w14:textId="36709C9F" w:rsidR="00032107" w:rsidRPr="004F5029" w:rsidRDefault="49CC903C" w:rsidP="00560657">
      <w:pPr>
        <w:pStyle w:val="ListParagraph"/>
        <w:numPr>
          <w:ilvl w:val="0"/>
          <w:numId w:val="60"/>
        </w:numPr>
        <w:ind w:left="1440"/>
        <w:rPr>
          <w:rFonts w:eastAsia="Arial"/>
          <w:szCs w:val="24"/>
        </w:rPr>
      </w:pPr>
      <w:r w:rsidRPr="004F5029">
        <w:rPr>
          <w:rFonts w:eastAsia="Arial"/>
        </w:rPr>
        <w:t>Design training materials</w:t>
      </w:r>
    </w:p>
    <w:p w14:paraId="7707A0BE" w14:textId="041C6E84" w:rsidR="00032107" w:rsidRPr="004F5029" w:rsidRDefault="49CC903C" w:rsidP="00560657">
      <w:pPr>
        <w:pStyle w:val="ListParagraph"/>
        <w:numPr>
          <w:ilvl w:val="0"/>
          <w:numId w:val="60"/>
        </w:numPr>
        <w:ind w:left="1440"/>
        <w:rPr>
          <w:rFonts w:eastAsia="Arial"/>
          <w:szCs w:val="24"/>
        </w:rPr>
      </w:pPr>
      <w:r w:rsidRPr="004F5029">
        <w:rPr>
          <w:rFonts w:eastAsia="Arial"/>
        </w:rPr>
        <w:t xml:space="preserve">Collaborate with subject matter experts to create training on federal reporting and compliance requirements </w:t>
      </w:r>
    </w:p>
    <w:p w14:paraId="79F0BD2A" w14:textId="3A4A2C41" w:rsidR="00032107" w:rsidRPr="004F5029" w:rsidRDefault="49CC903C" w:rsidP="00560657">
      <w:pPr>
        <w:pStyle w:val="ListParagraph"/>
        <w:numPr>
          <w:ilvl w:val="0"/>
          <w:numId w:val="60"/>
        </w:numPr>
        <w:ind w:left="1440"/>
        <w:rPr>
          <w:rFonts w:eastAsia="Arial"/>
          <w:szCs w:val="24"/>
        </w:rPr>
      </w:pPr>
      <w:r w:rsidRPr="004F5029">
        <w:rPr>
          <w:rFonts w:eastAsia="Arial"/>
        </w:rPr>
        <w:t>Develop training materials in various electronic formats for each module, including but not limited to MS PowerPoint, MS Word, recorded files</w:t>
      </w:r>
    </w:p>
    <w:p w14:paraId="62A8ED0B" w14:textId="1DB0935C" w:rsidR="00032107" w:rsidRPr="004F5029" w:rsidRDefault="49CC903C" w:rsidP="00560657">
      <w:pPr>
        <w:pStyle w:val="ListParagraph"/>
        <w:numPr>
          <w:ilvl w:val="0"/>
          <w:numId w:val="60"/>
        </w:numPr>
        <w:ind w:left="1440"/>
        <w:rPr>
          <w:rFonts w:eastAsia="Arial"/>
          <w:szCs w:val="24"/>
        </w:rPr>
      </w:pPr>
      <w:r w:rsidRPr="004F5029">
        <w:rPr>
          <w:rFonts w:eastAsia="Arial"/>
        </w:rPr>
        <w:t>Present and host training sessions in various formats, including but not limited to online lectures and demonstrations, informational materials, in-person class sessions</w:t>
      </w:r>
    </w:p>
    <w:p w14:paraId="792BAD41" w14:textId="77777777" w:rsidR="006C6191" w:rsidRPr="008E7524" w:rsidRDefault="006C6191" w:rsidP="00EB6C19">
      <w:pPr>
        <w:keepLines/>
        <w:widowControl w:val="0"/>
        <w:numPr>
          <w:ilvl w:val="0"/>
          <w:numId w:val="8"/>
        </w:numPr>
        <w:spacing w:before="240" w:after="120"/>
        <w:ind w:hanging="720"/>
        <w:rPr>
          <w:b/>
        </w:rPr>
      </w:pPr>
      <w:bookmarkStart w:id="62" w:name="_Toc35074600"/>
      <w:bookmarkStart w:id="63" w:name="_Toc217726123"/>
      <w:r w:rsidRPr="75592166">
        <w:rPr>
          <w:b/>
        </w:rPr>
        <w:t>Client References</w:t>
      </w:r>
      <w:bookmarkEnd w:id="62"/>
      <w:bookmarkEnd w:id="63"/>
    </w:p>
    <w:p w14:paraId="5CAD80BA" w14:textId="3C01D761" w:rsidR="00E56977" w:rsidRPr="009116F0" w:rsidRDefault="00E56977" w:rsidP="00526246">
      <w:pPr>
        <w:keepLines/>
        <w:widowControl w:val="0"/>
        <w:spacing w:after="120"/>
        <w:rPr>
          <w:szCs w:val="24"/>
        </w:rPr>
      </w:pPr>
      <w:bookmarkStart w:id="64" w:name="_Toc35074599"/>
      <w:bookmarkStart w:id="65" w:name="_Toc217726124"/>
      <w:r>
        <w:t>Each Bidder shall complete Client Reference Forms. T</w:t>
      </w:r>
      <w:r w:rsidR="00865737">
        <w:t>wo</w:t>
      </w:r>
      <w:r>
        <w:t xml:space="preserve"> client references are required for the Contractor and </w:t>
      </w:r>
      <w:r w:rsidR="00A86E01">
        <w:t>two</w:t>
      </w:r>
      <w:r w:rsidR="00EC4AA3">
        <w:t xml:space="preserve"> </w:t>
      </w:r>
      <w:r>
        <w:t>for each subcontractor</w:t>
      </w:r>
      <w:r w:rsidR="009C4CC1">
        <w:t xml:space="preserve"> </w:t>
      </w:r>
      <w:r w:rsidR="009C4CC1">
        <w:rPr>
          <w:szCs w:val="24"/>
        </w:rPr>
        <w:t>for current (within the past three years) and relevant references demonstrating similar work deliverables as described in this RFP.  The CEC reserves the right to check references and may be considered in the evaluation.</w:t>
      </w:r>
    </w:p>
    <w:p w14:paraId="03480015" w14:textId="2339EC6D" w:rsidR="001D5B61" w:rsidRPr="004A7CE5" w:rsidRDefault="001D5B61" w:rsidP="00560657">
      <w:pPr>
        <w:keepLines/>
        <w:widowControl w:val="0"/>
        <w:numPr>
          <w:ilvl w:val="0"/>
          <w:numId w:val="8"/>
        </w:numPr>
        <w:spacing w:before="120" w:after="120"/>
        <w:ind w:hanging="720"/>
        <w:rPr>
          <w:b/>
        </w:rPr>
      </w:pPr>
      <w:r w:rsidRPr="004A7CE5">
        <w:rPr>
          <w:b/>
        </w:rPr>
        <w:t>Previous Work Products</w:t>
      </w:r>
      <w:bookmarkEnd w:id="64"/>
      <w:r w:rsidRPr="004A7CE5">
        <w:rPr>
          <w:b/>
        </w:rPr>
        <w:t xml:space="preserve">  </w:t>
      </w:r>
      <w:bookmarkEnd w:id="65"/>
    </w:p>
    <w:p w14:paraId="12D51CE8" w14:textId="4314A651" w:rsidR="00734517" w:rsidRPr="00D577BB" w:rsidRDefault="5A272D59" w:rsidP="442FF02C">
      <w:pPr>
        <w:keepLines/>
        <w:widowControl w:val="0"/>
        <w:spacing w:after="120"/>
        <w:rPr>
          <w:b/>
          <w:bCs/>
          <w:u w:val="single"/>
        </w:rPr>
      </w:pPr>
      <w:r>
        <w:lastRenderedPageBreak/>
        <w:t xml:space="preserve">Each Bidder </w:t>
      </w:r>
      <w:r w:rsidR="0351C865" w:rsidRPr="003D4838">
        <w:t>and</w:t>
      </w:r>
      <w:r w:rsidR="62A1145B">
        <w:t xml:space="preserve"> </w:t>
      </w:r>
      <w:r w:rsidR="62A1145B" w:rsidRPr="003D4838">
        <w:t>i</w:t>
      </w:r>
      <w:r w:rsidRPr="003D4838">
        <w:t>f subcontractors will be providing technical support in a task area, each subcontractor</w:t>
      </w:r>
      <w:r w:rsidR="1CA91095" w:rsidRPr="003D4838">
        <w:t>,</w:t>
      </w:r>
      <w:r w:rsidRPr="003D4838">
        <w:t xml:space="preserve"> shall also submit </w:t>
      </w:r>
      <w:r w:rsidR="1A5F4D58" w:rsidRPr="003D4838">
        <w:t>at least o</w:t>
      </w:r>
      <w:r w:rsidRPr="003D4838">
        <w:t>ne example work product that demonstrates experience in potential work assignments described in this RFP.</w:t>
      </w:r>
      <w:r w:rsidR="50B024EE" w:rsidRPr="003D4838">
        <w:t xml:space="preserve"> Sinc</w:t>
      </w:r>
      <w:r w:rsidR="1EE9897F" w:rsidRPr="003D4838">
        <w:t>e Bidder will manage the overall Contract team, and oversee</w:t>
      </w:r>
      <w:r w:rsidR="70207CD1" w:rsidRPr="003D4838">
        <w:t xml:space="preserve"> the federal</w:t>
      </w:r>
      <w:r w:rsidR="1EE9897F" w:rsidRPr="003D4838">
        <w:t xml:space="preserve"> grant compliance work, Bidder is encouraged to submit a work product that demonstrates </w:t>
      </w:r>
      <w:r w:rsidR="39DCCC84" w:rsidRPr="003D4838">
        <w:t>Bidder’s</w:t>
      </w:r>
      <w:r w:rsidR="1EE9897F" w:rsidRPr="003D4838">
        <w:t xml:space="preserve"> ability to handle multiple </w:t>
      </w:r>
      <w:r w:rsidR="5A5D8ED1" w:rsidRPr="003D4838">
        <w:t xml:space="preserve">aspects of </w:t>
      </w:r>
      <w:r w:rsidR="413082C8" w:rsidRPr="003D4838">
        <w:t xml:space="preserve">managing large </w:t>
      </w:r>
      <w:r w:rsidR="6E0D039D" w:rsidRPr="003D4838">
        <w:t>federal grant</w:t>
      </w:r>
      <w:r w:rsidR="22573A4E" w:rsidRPr="003D4838">
        <w:t xml:space="preserve"> programs, such as </w:t>
      </w:r>
      <w:r w:rsidR="6E0D039D" w:rsidRPr="003D4838">
        <w:t>reporting,</w:t>
      </w:r>
      <w:r w:rsidR="5BEEB25E" w:rsidRPr="003D4838">
        <w:t xml:space="preserve"> monitoring,</w:t>
      </w:r>
      <w:r w:rsidR="6E0D039D" w:rsidRPr="003D4838">
        <w:t xml:space="preserve"> compliance with federal laws and requirements, experience with previous federal grant programs, etc.  For subcontractors that specialize in uni</w:t>
      </w:r>
      <w:r w:rsidR="0C56FBE1" w:rsidRPr="003D4838">
        <w:t xml:space="preserve">que technical areas, the subcontractor will have a work product to represent its expertise. For example, </w:t>
      </w:r>
      <w:r w:rsidR="0B0A98CD" w:rsidRPr="003D4838">
        <w:t>if a subcontractor’s expertise is i</w:t>
      </w:r>
      <w:r w:rsidR="2889BE6F" w:rsidRPr="003D4838">
        <w:t xml:space="preserve">n </w:t>
      </w:r>
      <w:r w:rsidR="09229D7E" w:rsidRPr="003D4838">
        <w:t>performing on-site project and construction review of subrecipients</w:t>
      </w:r>
      <w:r w:rsidR="22A5A58F" w:rsidRPr="003D4838">
        <w:t>,</w:t>
      </w:r>
      <w:r w:rsidR="1DE73BF1" w:rsidRPr="003D4838">
        <w:t xml:space="preserve"> then the work product could be a report on </w:t>
      </w:r>
      <w:r w:rsidR="07D0C35B" w:rsidRPr="003D4838">
        <w:t>a</w:t>
      </w:r>
      <w:r w:rsidR="1DE73BF1" w:rsidRPr="003D4838">
        <w:t xml:space="preserve"> </w:t>
      </w:r>
      <w:r w:rsidR="07D0C35B" w:rsidRPr="003D4838">
        <w:t xml:space="preserve">previous on-site project review of </w:t>
      </w:r>
      <w:r w:rsidR="1DE73BF1" w:rsidRPr="003D4838">
        <w:t xml:space="preserve">a grant </w:t>
      </w:r>
      <w:r w:rsidR="725A829F" w:rsidRPr="003D4838">
        <w:t>subrecipient</w:t>
      </w:r>
      <w:r w:rsidR="1DE73BF1" w:rsidRPr="003D4838">
        <w:t>.</w:t>
      </w:r>
      <w:r w:rsidR="1DE73BF1" w:rsidRPr="442FF02C">
        <w:rPr>
          <w:b/>
          <w:bCs/>
          <w:u w:val="single"/>
        </w:rPr>
        <w:t xml:space="preserve"> </w:t>
      </w:r>
    </w:p>
    <w:p w14:paraId="582F2D7A" w14:textId="47A784DF" w:rsidR="00734517" w:rsidRPr="00D577BB" w:rsidRDefault="00D577BB" w:rsidP="00526246">
      <w:pPr>
        <w:keepLines/>
        <w:widowControl w:val="0"/>
        <w:spacing w:after="120"/>
        <w:rPr>
          <w:sz w:val="22"/>
          <w:szCs w:val="22"/>
        </w:rPr>
      </w:pPr>
      <w:r>
        <w:t>It is not necessary to provide more than one copy of each work product example. Web links are acceptable</w:t>
      </w:r>
      <w:r w:rsidR="00396F4B">
        <w:t>.</w:t>
      </w:r>
    </w:p>
    <w:p w14:paraId="0BF7E5E1" w14:textId="0A74F6D4" w:rsidR="00643391" w:rsidRPr="00032E51" w:rsidRDefault="006C6191" w:rsidP="00560657">
      <w:pPr>
        <w:keepLines/>
        <w:widowControl w:val="0"/>
        <w:numPr>
          <w:ilvl w:val="0"/>
          <w:numId w:val="8"/>
        </w:numPr>
        <w:spacing w:before="120" w:after="120"/>
        <w:ind w:hanging="720"/>
        <w:rPr>
          <w:b/>
          <w:color w:val="FF0000"/>
        </w:rPr>
      </w:pPr>
      <w:bookmarkStart w:id="66" w:name="_Toc35074602"/>
      <w:r w:rsidRPr="6FC7D477">
        <w:rPr>
          <w:b/>
        </w:rPr>
        <w:t xml:space="preserve">Budget Forms </w:t>
      </w:r>
    </w:p>
    <w:bookmarkEnd w:id="66"/>
    <w:p w14:paraId="7ED3D7BA" w14:textId="7879CC36" w:rsidR="00D443DA" w:rsidRPr="0058796D" w:rsidRDefault="00687D28" w:rsidP="00C40F78">
      <w:pPr>
        <w:pStyle w:val="ListParagraph"/>
        <w:ind w:hanging="720"/>
      </w:pPr>
      <w:r w:rsidRPr="0058796D">
        <w:t>Cost Justification</w:t>
      </w:r>
    </w:p>
    <w:p w14:paraId="16CF623B" w14:textId="4C8754FA" w:rsidR="00C40F78" w:rsidRDefault="00C40F78" w:rsidP="00C40F78">
      <w:pPr>
        <w:pStyle w:val="ListParagraph"/>
        <w:ind w:hanging="720"/>
      </w:pPr>
      <w:r>
        <w:t>Category Budget</w:t>
      </w:r>
      <w:r>
        <w:tab/>
        <w:t>Attachment 7</w:t>
      </w:r>
    </w:p>
    <w:p w14:paraId="4A43E4C5" w14:textId="5EEEE226" w:rsidR="00C40F78" w:rsidRDefault="00C40F78" w:rsidP="00C40F78">
      <w:r>
        <w:t>Direct Labor</w:t>
      </w:r>
      <w:r w:rsidR="00F60798">
        <w:tab/>
      </w:r>
      <w:r w:rsidR="00F60798">
        <w:tab/>
        <w:t>Attachment 7</w:t>
      </w:r>
    </w:p>
    <w:p w14:paraId="2C339643" w14:textId="7F057645" w:rsidR="00F60798" w:rsidRDefault="00F60798" w:rsidP="00F60798">
      <w:r>
        <w:t>Fringe Benefits</w:t>
      </w:r>
      <w:r>
        <w:tab/>
        <w:t>Attachment 7</w:t>
      </w:r>
    </w:p>
    <w:p w14:paraId="1754936D" w14:textId="6B37792A" w:rsidR="00F60798" w:rsidRDefault="00F60798" w:rsidP="00F60798">
      <w:r>
        <w:t>Travel</w:t>
      </w:r>
      <w:r>
        <w:tab/>
      </w:r>
      <w:r>
        <w:tab/>
      </w:r>
      <w:r>
        <w:tab/>
        <w:t>Attachment 7</w:t>
      </w:r>
    </w:p>
    <w:p w14:paraId="4EF04A76" w14:textId="4BB63AD4" w:rsidR="00193436" w:rsidRDefault="00193436" w:rsidP="00193436">
      <w:r>
        <w:t>Equipment</w:t>
      </w:r>
      <w:r>
        <w:tab/>
      </w:r>
      <w:r>
        <w:tab/>
        <w:t>Attachment 7</w:t>
      </w:r>
    </w:p>
    <w:p w14:paraId="62011CF1" w14:textId="1D9EC639" w:rsidR="00193436" w:rsidRDefault="00193436" w:rsidP="00193436">
      <w:r>
        <w:t>Materials &amp; Miscellaneous</w:t>
      </w:r>
      <w:r>
        <w:tab/>
      </w:r>
      <w:r>
        <w:tab/>
        <w:t>Attachment 7</w:t>
      </w:r>
    </w:p>
    <w:p w14:paraId="257814F8" w14:textId="4A5675E4" w:rsidR="006E7FAA" w:rsidRDefault="006E7FAA" w:rsidP="006E7FAA">
      <w:r>
        <w:t>Subcontracts</w:t>
      </w:r>
      <w:r>
        <w:tab/>
      </w:r>
      <w:r>
        <w:tab/>
      </w:r>
      <w:r>
        <w:tab/>
        <w:t>Attachment 7</w:t>
      </w:r>
    </w:p>
    <w:p w14:paraId="2D1F6450" w14:textId="37DBD2C7" w:rsidR="006E7FAA" w:rsidRDefault="006E7FAA" w:rsidP="006E7FAA">
      <w:pPr>
        <w:spacing w:after="120"/>
      </w:pPr>
      <w:r>
        <w:t>Indirect Costs and Profit</w:t>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r w:rsidRPr="005A5144">
        <w:rPr>
          <w:b/>
          <w:szCs w:val="24"/>
        </w:rPr>
        <w:t>all</w:t>
      </w:r>
      <w:r w:rsidRPr="00A931FE">
        <w:rPr>
          <w:szCs w:val="24"/>
        </w:rPr>
        <w:t xml:space="preserve"> of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56E9FA31"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rsidP="00526246">
      <w:pPr>
        <w:keepLines/>
        <w:numPr>
          <w:ilvl w:val="0"/>
          <w:numId w:val="21"/>
        </w:numPr>
        <w:spacing w:after="120"/>
        <w:ind w:left="54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rsidP="00526246">
      <w:pPr>
        <w:keepLines/>
        <w:numPr>
          <w:ilvl w:val="0"/>
          <w:numId w:val="21"/>
        </w:numPr>
        <w:spacing w:after="120"/>
        <w:ind w:left="540"/>
        <w:rPr>
          <w:szCs w:val="24"/>
        </w:rPr>
      </w:pPr>
      <w:r w:rsidRPr="00790144">
        <w:rPr>
          <w:szCs w:val="24"/>
        </w:rPr>
        <w:t>Refuse to add the new person</w:t>
      </w:r>
    </w:p>
    <w:p w14:paraId="3D17FA7B" w14:textId="40AF307F" w:rsidR="172F216A" w:rsidRPr="005D5C9C" w:rsidRDefault="00F92E4B" w:rsidP="00526246">
      <w:pPr>
        <w:keepLines/>
        <w:numPr>
          <w:ilvl w:val="0"/>
          <w:numId w:val="21"/>
        </w:numPr>
        <w:spacing w:after="120"/>
        <w:ind w:left="540"/>
        <w:rPr>
          <w:szCs w:val="24"/>
        </w:rPr>
      </w:pPr>
      <w:r w:rsidRPr="00790144">
        <w:rPr>
          <w:szCs w:val="24"/>
        </w:rPr>
        <w:t>Add the new person.</w:t>
      </w:r>
    </w:p>
    <w:p w14:paraId="53E4AE52" w14:textId="47F2CEF8" w:rsidR="28B3C0AD" w:rsidRPr="008527C6" w:rsidRDefault="28B3C0AD" w:rsidP="66410DDC">
      <w:pPr>
        <w:spacing w:after="120"/>
        <w:rPr>
          <w:rFonts w:eastAsia="Arial"/>
          <w:szCs w:val="24"/>
        </w:rPr>
      </w:pPr>
      <w:r w:rsidRPr="008527C6">
        <w:rPr>
          <w:rFonts w:eastAsia="Arial"/>
          <w:szCs w:val="24"/>
        </w:rPr>
        <w:t xml:space="preserve">When Bidder completes the budget forms showing hourly rates for years 1-2, the rates cannot increase during the initial two-year term. </w:t>
      </w:r>
    </w:p>
    <w:p w14:paraId="6308F5CD" w14:textId="4314C01E" w:rsidR="28B3C0AD" w:rsidRPr="008527C6" w:rsidRDefault="28B3C0AD" w:rsidP="66410DDC">
      <w:pPr>
        <w:spacing w:after="120"/>
        <w:rPr>
          <w:rFonts w:eastAsia="Arial"/>
          <w:szCs w:val="24"/>
        </w:rPr>
      </w:pPr>
      <w:r w:rsidRPr="008527C6">
        <w:rPr>
          <w:rFonts w:eastAsia="Arial"/>
          <w:szCs w:val="24"/>
        </w:rPr>
        <w:t>Bidder will show rates bid for years 3-12 with a separate</w:t>
      </w:r>
      <w:r w:rsidR="009406D9" w:rsidRPr="0058796D">
        <w:rPr>
          <w:rFonts w:eastAsia="Arial"/>
          <w:b/>
          <w:bCs/>
          <w:szCs w:val="24"/>
        </w:rPr>
        <w:t xml:space="preserve"> </w:t>
      </w:r>
      <w:r w:rsidR="009406D9" w:rsidRPr="0058796D">
        <w:rPr>
          <w:rFonts w:eastAsia="Arial"/>
          <w:szCs w:val="24"/>
        </w:rPr>
        <w:t>column</w:t>
      </w:r>
      <w:r w:rsidRPr="008527C6">
        <w:rPr>
          <w:rFonts w:eastAsia="Arial"/>
          <w:szCs w:val="24"/>
        </w:rPr>
        <w:t xml:space="preserve"> for each </w:t>
      </w:r>
      <w:r w:rsidR="00810E95" w:rsidRPr="0058796D">
        <w:rPr>
          <w:rFonts w:eastAsia="Arial"/>
          <w:szCs w:val="24"/>
        </w:rPr>
        <w:t>two-</w:t>
      </w:r>
      <w:r w:rsidRPr="008527C6">
        <w:rPr>
          <w:rFonts w:eastAsia="Arial"/>
          <w:szCs w:val="24"/>
        </w:rPr>
        <w:t>year</w:t>
      </w:r>
      <w:r w:rsidR="00810E95">
        <w:rPr>
          <w:rFonts w:eastAsia="Arial"/>
          <w:szCs w:val="24"/>
        </w:rPr>
        <w:t xml:space="preserve"> </w:t>
      </w:r>
      <w:r w:rsidR="00810E95" w:rsidRPr="0058796D">
        <w:rPr>
          <w:rFonts w:eastAsia="Arial"/>
          <w:szCs w:val="24"/>
        </w:rPr>
        <w:t>term</w:t>
      </w:r>
      <w:r w:rsidRPr="008527C6">
        <w:rPr>
          <w:rFonts w:eastAsia="Arial"/>
          <w:szCs w:val="24"/>
        </w:rPr>
        <w:t xml:space="preserve">. </w:t>
      </w:r>
    </w:p>
    <w:p w14:paraId="3DAF813A" w14:textId="1EED56CA" w:rsidR="28B3C0AD" w:rsidRPr="008527C6" w:rsidRDefault="28B3C0AD" w:rsidP="66410DDC">
      <w:pPr>
        <w:spacing w:after="120"/>
        <w:rPr>
          <w:rFonts w:eastAsia="Arial"/>
          <w:szCs w:val="24"/>
        </w:rPr>
      </w:pPr>
      <w:r w:rsidRPr="008527C6">
        <w:rPr>
          <w:rFonts w:eastAsia="Arial"/>
          <w:szCs w:val="24"/>
        </w:rPr>
        <w:lastRenderedPageBreak/>
        <w:t xml:space="preserve">Bidder may include rate increases in years 3-12. However, the RFP is evaluated in part on keeping costs low, so Bidder is encouraged to consider the amount of rate increases for each year 3-12. </w:t>
      </w:r>
    </w:p>
    <w:p w14:paraId="20C21BE9" w14:textId="6D64C34A" w:rsidR="28B3C0AD" w:rsidRPr="008527C6" w:rsidRDefault="28B3C0AD" w:rsidP="66410DDC">
      <w:pPr>
        <w:spacing w:after="120"/>
        <w:rPr>
          <w:rFonts w:eastAsia="Arial"/>
          <w:szCs w:val="24"/>
        </w:rPr>
      </w:pPr>
      <w:r w:rsidRPr="008527C6">
        <w:rPr>
          <w:rFonts w:eastAsia="Arial"/>
          <w:szCs w:val="24"/>
        </w:rPr>
        <w:t xml:space="preserve">For years 1-2, Bidder will include the same rates for two years.  </w:t>
      </w:r>
    </w:p>
    <w:p w14:paraId="15BDFA92" w14:textId="08CC962A" w:rsidR="28B3C0AD" w:rsidRPr="008527C6" w:rsidRDefault="28B3C0AD" w:rsidP="66410DDC">
      <w:pPr>
        <w:spacing w:after="120"/>
        <w:rPr>
          <w:rFonts w:eastAsia="Arial"/>
          <w:szCs w:val="24"/>
        </w:rPr>
      </w:pPr>
      <w:r w:rsidRPr="008527C6">
        <w:rPr>
          <w:rFonts w:eastAsia="Arial"/>
          <w:szCs w:val="24"/>
        </w:rPr>
        <w:t>For years 3-12, Bidder will include a separate budget form, with rate increases, if any.</w:t>
      </w:r>
    </w:p>
    <w:p w14:paraId="31285B28" w14:textId="295460F8" w:rsidR="00F7061C" w:rsidRDefault="28B3C0AD" w:rsidP="00FA48B4">
      <w:pPr>
        <w:spacing w:after="120"/>
        <w:rPr>
          <w:szCs w:val="24"/>
        </w:rPr>
      </w:pPr>
      <w:r w:rsidRPr="008527C6">
        <w:rPr>
          <w:rFonts w:eastAsia="Arial"/>
          <w:szCs w:val="24"/>
        </w:rPr>
        <w:t>The year in which the Agreement is amended will include the hourly rates associated with that year, as provided by Bidder and included in the Agreement budget.</w:t>
      </w:r>
    </w:p>
    <w:p w14:paraId="7275AEEF" w14:textId="73B5BD66"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CD5BAE">
        <w:rPr>
          <w:b/>
          <w:spacing w:val="-3"/>
          <w:szCs w:val="24"/>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CD5BAE">
        <w:rPr>
          <w:b/>
          <w:szCs w:val="24"/>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67" w:name="_Toc179187016"/>
      <w:r>
        <w:lastRenderedPageBreak/>
        <w:t>IV</w:t>
      </w:r>
      <w:r w:rsidR="00D74E10" w:rsidRPr="00F558AC">
        <w:t>.</w:t>
      </w:r>
      <w:r w:rsidR="00D74E10" w:rsidRPr="00F558AC">
        <w:tab/>
        <w:t>Evaluation Process and Criteria</w:t>
      </w:r>
      <w:bookmarkEnd w:id="47"/>
      <w:bookmarkEnd w:id="67"/>
    </w:p>
    <w:p w14:paraId="4061A04D" w14:textId="77777777" w:rsidR="009E79ED" w:rsidRPr="00823A18" w:rsidRDefault="009E79ED" w:rsidP="00DD0247">
      <w:pPr>
        <w:pStyle w:val="Heading2"/>
        <w:keepLines/>
      </w:pPr>
      <w:bookmarkStart w:id="68" w:name="_Toc179187017"/>
      <w:bookmarkStart w:id="69" w:name="_Toc35074632"/>
      <w:bookmarkStart w:id="70" w:name="_Toc219275099"/>
      <w:r w:rsidRPr="00823A18">
        <w:t>About This Section</w:t>
      </w:r>
      <w:bookmarkEnd w:id="68"/>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71" w:name="_Toc179187018"/>
      <w:r w:rsidRPr="00823A18">
        <w:t>Proposal Evaluation</w:t>
      </w:r>
      <w:bookmarkEnd w:id="71"/>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24E3C9AB" w:rsidR="009E79ED" w:rsidRPr="000B5B34" w:rsidRDefault="009E79ED" w:rsidP="00DD0247">
      <w:pPr>
        <w:pStyle w:val="Heading3"/>
        <w:spacing w:before="0" w:after="120"/>
        <w:rPr>
          <w:szCs w:val="24"/>
        </w:rPr>
      </w:pPr>
      <w:r w:rsidRPr="000B5B34">
        <w:rPr>
          <w:szCs w:val="24"/>
        </w:rPr>
        <w:t xml:space="preserve">Stage One:  </w:t>
      </w:r>
      <w:r w:rsidR="00747426">
        <w:rPr>
          <w:szCs w:val="24"/>
        </w:rPr>
        <w:t>A</w:t>
      </w:r>
      <w:r w:rsidR="00E641D4">
        <w:rPr>
          <w:szCs w:val="24"/>
        </w:rPr>
        <w:t xml:space="preserve">. </w:t>
      </w:r>
      <w:r w:rsidRPr="000B5B34">
        <w:rPr>
          <w:szCs w:val="24"/>
        </w:rPr>
        <w:t>Administrative and Completeness Screening</w:t>
      </w:r>
    </w:p>
    <w:p w14:paraId="7A7E5F37" w14:textId="77777777" w:rsidR="009E79ED"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7214575C" w14:textId="77777777" w:rsidR="00C914CB" w:rsidRDefault="00C914CB" w:rsidP="00DD0247">
      <w:pPr>
        <w:keepLines/>
        <w:widowControl w:val="0"/>
        <w:spacing w:after="1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5"/>
        <w:gridCol w:w="1895"/>
      </w:tblGrid>
      <w:tr w:rsidR="00C914CB" w14:paraId="5E2D6CD6"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46EC6120" w14:textId="77777777" w:rsidR="00C914CB" w:rsidRDefault="00C914CB">
            <w:pPr>
              <w:keepNext/>
              <w:rPr>
                <w:rFonts w:eastAsia="Arial"/>
                <w:szCs w:val="24"/>
              </w:rPr>
            </w:pPr>
            <w:r>
              <w:rPr>
                <w:rFonts w:eastAsia="Arial"/>
                <w:b/>
                <w:bCs/>
                <w:caps/>
                <w:szCs w:val="24"/>
              </w:rPr>
              <w:t xml:space="preserve">SCREENING CRITERIA </w:t>
            </w:r>
          </w:p>
          <w:p w14:paraId="7556E169" w14:textId="77777777" w:rsidR="00C914CB" w:rsidRDefault="00C914CB">
            <w:pPr>
              <w:keepNext/>
              <w:rPr>
                <w:rFonts w:eastAsia="Arial"/>
                <w:szCs w:val="24"/>
              </w:rPr>
            </w:pPr>
            <w:r>
              <w:rPr>
                <w:rFonts w:eastAsia="Arial"/>
                <w:i/>
                <w:iCs/>
                <w:szCs w:val="24"/>
              </w:rPr>
              <w:t>The Proposal must pass ALL criteria to progress to Stage Two.</w:t>
            </w:r>
          </w:p>
        </w:tc>
        <w:tc>
          <w:tcPr>
            <w:tcW w:w="1895" w:type="dxa"/>
            <w:tcBorders>
              <w:top w:val="single" w:sz="4" w:space="0" w:color="auto"/>
              <w:left w:val="single" w:sz="4" w:space="0" w:color="auto"/>
              <w:bottom w:val="single" w:sz="4" w:space="0" w:color="auto"/>
              <w:right w:val="single" w:sz="4" w:space="0" w:color="auto"/>
            </w:tcBorders>
            <w:hideMark/>
          </w:tcPr>
          <w:p w14:paraId="211282B7" w14:textId="77777777" w:rsidR="00C914CB" w:rsidRDefault="00C914CB">
            <w:pPr>
              <w:keepNext/>
              <w:jc w:val="center"/>
              <w:rPr>
                <w:rFonts w:eastAsia="Arial"/>
                <w:szCs w:val="24"/>
              </w:rPr>
            </w:pPr>
            <w:r>
              <w:rPr>
                <w:rFonts w:eastAsia="Arial"/>
                <w:b/>
                <w:bCs/>
                <w:szCs w:val="24"/>
              </w:rPr>
              <w:t>Pass/Fail</w:t>
            </w:r>
          </w:p>
        </w:tc>
      </w:tr>
      <w:tr w:rsidR="00C914CB" w14:paraId="7A0053B3"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0FB53D17" w14:textId="77777777" w:rsidR="00C914CB" w:rsidRDefault="00C914CB" w:rsidP="00560657">
            <w:pPr>
              <w:pStyle w:val="ListParagraph"/>
              <w:keepNext/>
              <w:numPr>
                <w:ilvl w:val="0"/>
                <w:numId w:val="52"/>
              </w:numPr>
              <w:spacing w:after="120"/>
              <w:ind w:left="336" w:hanging="246"/>
              <w:rPr>
                <w:rFonts w:eastAsia="Arial"/>
                <w:szCs w:val="24"/>
              </w:rPr>
            </w:pPr>
            <w:r>
              <w:rPr>
                <w:rFonts w:eastAsia="Arial"/>
                <w:szCs w:val="24"/>
              </w:rPr>
              <w:t xml:space="preserve">The proposal is received by the CEC’s Contracts, Grants, and Loans Office by the due date and time specified in the “Key Activities Schedule” in Part I of this solicitation and is received in the required manner (e.g., no emails or faxes). </w:t>
            </w:r>
          </w:p>
        </w:tc>
        <w:tc>
          <w:tcPr>
            <w:tcW w:w="1895" w:type="dxa"/>
            <w:tcBorders>
              <w:top w:val="single" w:sz="4" w:space="0" w:color="auto"/>
              <w:left w:val="single" w:sz="4" w:space="0" w:color="auto"/>
              <w:bottom w:val="single" w:sz="4" w:space="0" w:color="auto"/>
              <w:right w:val="single" w:sz="4" w:space="0" w:color="auto"/>
            </w:tcBorders>
          </w:tcPr>
          <w:p w14:paraId="36F54BAF" w14:textId="77777777" w:rsidR="00C914CB" w:rsidRDefault="00C914CB">
            <w:pPr>
              <w:keepNext/>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7B65587B" w14:textId="77777777" w:rsidR="00C914CB" w:rsidRDefault="00C914CB">
            <w:pPr>
              <w:keepNext/>
              <w:rPr>
                <w:rFonts w:eastAsia="Arial"/>
                <w:szCs w:val="24"/>
              </w:rPr>
            </w:pPr>
          </w:p>
        </w:tc>
      </w:tr>
      <w:tr w:rsidR="00C914CB" w14:paraId="4AABDE86"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79980551" w14:textId="752E9A42" w:rsidR="00C914CB" w:rsidRDefault="099FF378" w:rsidP="00560657">
            <w:pPr>
              <w:pStyle w:val="ListParagraph"/>
              <w:numPr>
                <w:ilvl w:val="0"/>
                <w:numId w:val="52"/>
              </w:numPr>
              <w:spacing w:after="120"/>
              <w:ind w:left="336" w:hanging="246"/>
              <w:rPr>
                <w:rFonts w:eastAsia="Arial"/>
              </w:rPr>
            </w:pPr>
            <w:r w:rsidRPr="7ADBEF29">
              <w:rPr>
                <w:rFonts w:eastAsia="Arial"/>
              </w:rPr>
              <w:t>The</w:t>
            </w:r>
            <w:r w:rsidR="00C914CB" w:rsidRPr="1210E1A9">
              <w:rPr>
                <w:rFonts w:eastAsia="Arial"/>
              </w:rPr>
              <w:t xml:space="preserve"> Contractor Status Form (Attachment 1).</w:t>
            </w:r>
          </w:p>
        </w:tc>
        <w:tc>
          <w:tcPr>
            <w:tcW w:w="1895" w:type="dxa"/>
            <w:tcBorders>
              <w:top w:val="single" w:sz="4" w:space="0" w:color="auto"/>
              <w:left w:val="single" w:sz="4" w:space="0" w:color="auto"/>
              <w:bottom w:val="single" w:sz="4" w:space="0" w:color="auto"/>
              <w:right w:val="single" w:sz="4" w:space="0" w:color="auto"/>
            </w:tcBorders>
          </w:tcPr>
          <w:p w14:paraId="5810E80A"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1BA2ABF7" w14:textId="77777777" w:rsidR="00C914CB" w:rsidRDefault="00C914CB">
            <w:pPr>
              <w:rPr>
                <w:rFonts w:eastAsia="Arial"/>
                <w:szCs w:val="24"/>
              </w:rPr>
            </w:pPr>
          </w:p>
        </w:tc>
      </w:tr>
      <w:tr w:rsidR="00C914CB" w14:paraId="72AAE4FF"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3E849292" w14:textId="77777777" w:rsidR="00C914CB" w:rsidRDefault="00C914CB" w:rsidP="00560657">
            <w:pPr>
              <w:pStyle w:val="ListParagraph"/>
              <w:numPr>
                <w:ilvl w:val="0"/>
                <w:numId w:val="52"/>
              </w:numPr>
              <w:spacing w:after="120"/>
              <w:ind w:left="336" w:hanging="246"/>
              <w:rPr>
                <w:rFonts w:eastAsia="Arial"/>
                <w:szCs w:val="24"/>
              </w:rPr>
            </w:pPr>
            <w:r>
              <w:rPr>
                <w:rFonts w:eastAsia="Arial"/>
                <w:szCs w:val="24"/>
              </w:rPr>
              <w:t>The Darfur Contracting Act (Attachment 2).</w:t>
            </w:r>
          </w:p>
        </w:tc>
        <w:tc>
          <w:tcPr>
            <w:tcW w:w="1895" w:type="dxa"/>
            <w:tcBorders>
              <w:top w:val="single" w:sz="4" w:space="0" w:color="auto"/>
              <w:left w:val="single" w:sz="4" w:space="0" w:color="auto"/>
              <w:bottom w:val="single" w:sz="4" w:space="0" w:color="auto"/>
              <w:right w:val="single" w:sz="4" w:space="0" w:color="auto"/>
            </w:tcBorders>
          </w:tcPr>
          <w:p w14:paraId="7EF7C759"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02A79925" w14:textId="77777777" w:rsidR="00C914CB" w:rsidRDefault="00C914CB">
            <w:pPr>
              <w:rPr>
                <w:rFonts w:ascii="Segoe UI Symbol" w:hAnsi="Segoe UI Symbol" w:cs="Segoe UI Symbol"/>
                <w:szCs w:val="24"/>
              </w:rPr>
            </w:pPr>
          </w:p>
        </w:tc>
      </w:tr>
      <w:tr w:rsidR="00C914CB" w14:paraId="07E61503"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21201290" w14:textId="77777777" w:rsidR="00C914CB" w:rsidRDefault="00C914CB" w:rsidP="00560657">
            <w:pPr>
              <w:pStyle w:val="ListParagraph"/>
              <w:numPr>
                <w:ilvl w:val="0"/>
                <w:numId w:val="52"/>
              </w:numPr>
              <w:spacing w:after="120"/>
              <w:ind w:left="336" w:hanging="246"/>
              <w:rPr>
                <w:rFonts w:eastAsia="Arial"/>
                <w:szCs w:val="24"/>
              </w:rPr>
            </w:pPr>
            <w:r>
              <w:rPr>
                <w:rFonts w:eastAsia="Arial"/>
                <w:szCs w:val="24"/>
              </w:rPr>
              <w:t>The Disabled Veteran Business Enterprise form (Attachment 3) is completed.</w:t>
            </w:r>
          </w:p>
        </w:tc>
        <w:tc>
          <w:tcPr>
            <w:tcW w:w="1895" w:type="dxa"/>
            <w:tcBorders>
              <w:top w:val="single" w:sz="4" w:space="0" w:color="auto"/>
              <w:left w:val="single" w:sz="4" w:space="0" w:color="auto"/>
              <w:bottom w:val="single" w:sz="4" w:space="0" w:color="auto"/>
              <w:right w:val="single" w:sz="4" w:space="0" w:color="auto"/>
            </w:tcBorders>
          </w:tcPr>
          <w:p w14:paraId="6674D588"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2B30BD97" w14:textId="77777777" w:rsidR="00C914CB" w:rsidRDefault="00C914CB">
            <w:pPr>
              <w:rPr>
                <w:rFonts w:ascii="Segoe UI Symbol" w:hAnsi="Segoe UI Symbol" w:cs="Segoe UI Symbol"/>
                <w:szCs w:val="24"/>
              </w:rPr>
            </w:pPr>
          </w:p>
        </w:tc>
      </w:tr>
      <w:tr w:rsidR="00C914CB" w14:paraId="17AF2CB3"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20C0CEB0" w14:textId="77777777" w:rsidR="00C914CB" w:rsidRDefault="00C914CB" w:rsidP="00560657">
            <w:pPr>
              <w:pStyle w:val="ListParagraph"/>
              <w:numPr>
                <w:ilvl w:val="0"/>
                <w:numId w:val="52"/>
              </w:numPr>
              <w:spacing w:after="120"/>
              <w:ind w:left="336" w:hanging="246"/>
              <w:rPr>
                <w:rFonts w:eastAsia="Arial"/>
                <w:szCs w:val="24"/>
              </w:rPr>
            </w:pPr>
            <w:r>
              <w:rPr>
                <w:rFonts w:eastAsia="Arial"/>
                <w:szCs w:val="24"/>
              </w:rPr>
              <w:t xml:space="preserve">The Bidder Declaration Form (Attachment 4). </w:t>
            </w:r>
          </w:p>
        </w:tc>
        <w:tc>
          <w:tcPr>
            <w:tcW w:w="1895" w:type="dxa"/>
            <w:tcBorders>
              <w:top w:val="single" w:sz="4" w:space="0" w:color="auto"/>
              <w:left w:val="single" w:sz="4" w:space="0" w:color="auto"/>
              <w:bottom w:val="single" w:sz="4" w:space="0" w:color="auto"/>
              <w:right w:val="single" w:sz="4" w:space="0" w:color="auto"/>
            </w:tcBorders>
          </w:tcPr>
          <w:p w14:paraId="1FC5EB10"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06D79657" w14:textId="77777777" w:rsidR="00C914CB" w:rsidRDefault="00C914CB">
            <w:pPr>
              <w:rPr>
                <w:rFonts w:eastAsia="Arial"/>
                <w:szCs w:val="24"/>
              </w:rPr>
            </w:pPr>
          </w:p>
        </w:tc>
      </w:tr>
      <w:tr w:rsidR="00C914CB" w14:paraId="63A776FE"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36527F22" w14:textId="77777777" w:rsidR="00C914CB" w:rsidRDefault="00C914CB" w:rsidP="00560657">
            <w:pPr>
              <w:pStyle w:val="ListParagraph"/>
              <w:numPr>
                <w:ilvl w:val="0"/>
                <w:numId w:val="52"/>
              </w:numPr>
              <w:spacing w:after="120"/>
              <w:ind w:left="336" w:hanging="246"/>
              <w:rPr>
                <w:rFonts w:eastAsia="Arial"/>
                <w:szCs w:val="24"/>
              </w:rPr>
            </w:pPr>
            <w:r>
              <w:rPr>
                <w:rFonts w:eastAsia="Arial"/>
                <w:szCs w:val="24"/>
              </w:rPr>
              <w:t>Contractor Certification Clauses (Attachment 5).</w:t>
            </w:r>
          </w:p>
        </w:tc>
        <w:tc>
          <w:tcPr>
            <w:tcW w:w="1895" w:type="dxa"/>
            <w:tcBorders>
              <w:top w:val="single" w:sz="4" w:space="0" w:color="auto"/>
              <w:left w:val="single" w:sz="4" w:space="0" w:color="auto"/>
              <w:bottom w:val="single" w:sz="4" w:space="0" w:color="auto"/>
              <w:right w:val="single" w:sz="4" w:space="0" w:color="auto"/>
            </w:tcBorders>
          </w:tcPr>
          <w:p w14:paraId="15E4065C"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67D4A414" w14:textId="77777777" w:rsidR="00C914CB" w:rsidRDefault="00C914CB">
            <w:pPr>
              <w:rPr>
                <w:rFonts w:eastAsia="Arial"/>
                <w:szCs w:val="24"/>
              </w:rPr>
            </w:pPr>
          </w:p>
        </w:tc>
      </w:tr>
      <w:tr w:rsidR="00C914CB" w14:paraId="7CB94B72"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2A8CE569" w14:textId="7F0E4315" w:rsidR="00C914CB" w:rsidRPr="00F12061" w:rsidRDefault="00C914CB" w:rsidP="00560657">
            <w:pPr>
              <w:pStyle w:val="ListParagraph"/>
              <w:numPr>
                <w:ilvl w:val="0"/>
                <w:numId w:val="52"/>
              </w:numPr>
              <w:spacing w:after="120"/>
              <w:ind w:left="336" w:hanging="246"/>
              <w:rPr>
                <w:rFonts w:eastAsia="Arial"/>
              </w:rPr>
            </w:pPr>
            <w:r w:rsidRPr="4AA8A051">
              <w:rPr>
                <w:rFonts w:eastAsia="Arial"/>
              </w:rPr>
              <w:t xml:space="preserve">Iran Contracting Act Form (Attachment </w:t>
            </w:r>
            <w:r w:rsidR="770D3A56" w:rsidRPr="00DF59D0">
              <w:rPr>
                <w:rFonts w:eastAsia="Arial"/>
              </w:rPr>
              <w:t>09</w:t>
            </w:r>
            <w:r w:rsidRPr="4AA8A051">
              <w:rPr>
                <w:rFonts w:eastAsia="Arial"/>
              </w:rPr>
              <w:t>).</w:t>
            </w:r>
          </w:p>
        </w:tc>
        <w:tc>
          <w:tcPr>
            <w:tcW w:w="1895" w:type="dxa"/>
            <w:tcBorders>
              <w:top w:val="single" w:sz="4" w:space="0" w:color="auto"/>
              <w:left w:val="single" w:sz="4" w:space="0" w:color="auto"/>
              <w:bottom w:val="single" w:sz="4" w:space="0" w:color="auto"/>
              <w:right w:val="single" w:sz="4" w:space="0" w:color="auto"/>
            </w:tcBorders>
          </w:tcPr>
          <w:p w14:paraId="7A49BFA3"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7A49CFE4" w14:textId="77777777" w:rsidR="00C914CB" w:rsidRDefault="00C914CB">
            <w:pPr>
              <w:rPr>
                <w:rFonts w:eastAsia="Arial"/>
                <w:szCs w:val="24"/>
              </w:rPr>
            </w:pPr>
          </w:p>
        </w:tc>
      </w:tr>
      <w:tr w:rsidR="00C914CB" w14:paraId="134441AF"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6B904AB9" w14:textId="61308047" w:rsidR="00C914CB" w:rsidRDefault="00C914CB" w:rsidP="00560657">
            <w:pPr>
              <w:pStyle w:val="ListParagraph"/>
              <w:numPr>
                <w:ilvl w:val="0"/>
                <w:numId w:val="52"/>
              </w:numPr>
              <w:spacing w:after="120"/>
              <w:ind w:left="336" w:hanging="246"/>
              <w:rPr>
                <w:rFonts w:eastAsia="Arial"/>
              </w:rPr>
            </w:pPr>
            <w:r w:rsidRPr="23BFCBD2">
              <w:rPr>
                <w:rFonts w:eastAsia="Arial"/>
              </w:rPr>
              <w:t xml:space="preserve">The California Civil Rights Laws Certification (Attachment </w:t>
            </w:r>
            <w:r w:rsidR="16D8792D" w:rsidRPr="00DF59D0">
              <w:rPr>
                <w:rFonts w:eastAsia="Arial"/>
              </w:rPr>
              <w:t>10</w:t>
            </w:r>
            <w:r w:rsidRPr="23BFCBD2">
              <w:rPr>
                <w:rFonts w:eastAsia="Arial"/>
              </w:rPr>
              <w:t>).</w:t>
            </w:r>
          </w:p>
        </w:tc>
        <w:tc>
          <w:tcPr>
            <w:tcW w:w="1895" w:type="dxa"/>
            <w:tcBorders>
              <w:top w:val="single" w:sz="4" w:space="0" w:color="auto"/>
              <w:left w:val="single" w:sz="4" w:space="0" w:color="auto"/>
              <w:bottom w:val="single" w:sz="4" w:space="0" w:color="auto"/>
              <w:right w:val="single" w:sz="4" w:space="0" w:color="auto"/>
            </w:tcBorders>
          </w:tcPr>
          <w:p w14:paraId="198F9438" w14:textId="77777777" w:rsidR="00C914CB" w:rsidRDefault="00C914CB">
            <w:pPr>
              <w:rPr>
                <w:rFonts w:eastAsia="Arial"/>
                <w:szCs w:val="24"/>
              </w:rPr>
            </w:pPr>
            <w:r>
              <w:rPr>
                <w:rFonts w:ascii="Segoe UI Symbol" w:hAnsi="Segoe UI Symbol" w:cs="Segoe UI Symbol"/>
                <w:szCs w:val="24"/>
              </w:rPr>
              <w:t>☐</w:t>
            </w:r>
            <w:r>
              <w:rPr>
                <w:rFonts w:eastAsia="Arial"/>
                <w:szCs w:val="24"/>
              </w:rPr>
              <w:t xml:space="preserve"> Pass   </w:t>
            </w:r>
            <w:r>
              <w:rPr>
                <w:rFonts w:ascii="Segoe UI Symbol" w:hAnsi="Segoe UI Symbol" w:cs="Segoe UI Symbol"/>
                <w:szCs w:val="24"/>
              </w:rPr>
              <w:t>☐</w:t>
            </w:r>
            <w:r>
              <w:rPr>
                <w:rFonts w:eastAsia="Arial"/>
                <w:szCs w:val="24"/>
              </w:rPr>
              <w:t xml:space="preserve"> Fail</w:t>
            </w:r>
          </w:p>
          <w:p w14:paraId="3435E94F" w14:textId="77777777" w:rsidR="00C914CB" w:rsidRDefault="00C914CB">
            <w:pPr>
              <w:rPr>
                <w:rFonts w:eastAsia="Arial"/>
                <w:szCs w:val="24"/>
              </w:rPr>
            </w:pPr>
          </w:p>
        </w:tc>
      </w:tr>
      <w:tr w:rsidR="6EC1AAF8" w14:paraId="6296968F" w14:textId="77777777" w:rsidTr="6EC1AAF8">
        <w:trPr>
          <w:trHeight w:val="300"/>
        </w:trPr>
        <w:tc>
          <w:tcPr>
            <w:tcW w:w="7465" w:type="dxa"/>
            <w:tcBorders>
              <w:top w:val="single" w:sz="4" w:space="0" w:color="auto"/>
              <w:left w:val="single" w:sz="4" w:space="0" w:color="auto"/>
              <w:bottom w:val="single" w:sz="4" w:space="0" w:color="auto"/>
              <w:right w:val="single" w:sz="4" w:space="0" w:color="auto"/>
            </w:tcBorders>
            <w:hideMark/>
          </w:tcPr>
          <w:p w14:paraId="17A72F11" w14:textId="1CB6032E" w:rsidR="304B7B07" w:rsidRDefault="304B7B07" w:rsidP="00560657">
            <w:pPr>
              <w:pStyle w:val="ListParagraph"/>
              <w:numPr>
                <w:ilvl w:val="0"/>
                <w:numId w:val="52"/>
              </w:numPr>
              <w:spacing w:after="120"/>
              <w:ind w:left="336" w:hanging="246"/>
              <w:rPr>
                <w:rFonts w:eastAsia="Arial"/>
              </w:rPr>
            </w:pPr>
            <w:r w:rsidRPr="48CD3470">
              <w:rPr>
                <w:rFonts w:eastAsia="Arial"/>
              </w:rPr>
              <w:t>Byrd Anti-Lobbying Amendment Certification</w:t>
            </w:r>
            <w:r w:rsidR="6AE29261" w:rsidRPr="23BFCBD2">
              <w:rPr>
                <w:rFonts w:eastAsia="Arial"/>
              </w:rPr>
              <w:t xml:space="preserve"> (</w:t>
            </w:r>
            <w:r w:rsidR="01011DE4" w:rsidRPr="23BFCBD2">
              <w:rPr>
                <w:rFonts w:eastAsia="Arial"/>
              </w:rPr>
              <w:t xml:space="preserve">Attachment </w:t>
            </w:r>
            <w:r w:rsidR="16D8792D" w:rsidRPr="00DF59D0">
              <w:rPr>
                <w:rFonts w:eastAsia="Arial"/>
              </w:rPr>
              <w:t>11</w:t>
            </w:r>
            <w:r w:rsidR="01011DE4" w:rsidRPr="23BFCBD2">
              <w:rPr>
                <w:rFonts w:eastAsia="Arial"/>
              </w:rPr>
              <w:t>)</w:t>
            </w:r>
          </w:p>
        </w:tc>
        <w:tc>
          <w:tcPr>
            <w:tcW w:w="1895" w:type="dxa"/>
            <w:tcBorders>
              <w:top w:val="single" w:sz="4" w:space="0" w:color="auto"/>
              <w:left w:val="single" w:sz="4" w:space="0" w:color="auto"/>
              <w:bottom w:val="single" w:sz="4" w:space="0" w:color="auto"/>
              <w:right w:val="single" w:sz="4" w:space="0" w:color="auto"/>
            </w:tcBorders>
          </w:tcPr>
          <w:p w14:paraId="721144ED" w14:textId="3F9AD03F" w:rsidR="304B7B07" w:rsidRDefault="304B7B07" w:rsidP="6EC1AAF8">
            <w:pPr>
              <w:rPr>
                <w:rFonts w:eastAsia="Arial"/>
              </w:rPr>
            </w:pPr>
            <w:r w:rsidRPr="6EC1AAF8">
              <w:rPr>
                <w:rFonts w:ascii="Segoe UI Symbol" w:hAnsi="Segoe UI Symbol" w:cs="Segoe UI Symbol"/>
              </w:rPr>
              <w:t>☐</w:t>
            </w:r>
            <w:r w:rsidRPr="6EC1AAF8">
              <w:rPr>
                <w:rFonts w:eastAsia="Arial"/>
              </w:rPr>
              <w:t xml:space="preserve"> Pass   </w:t>
            </w:r>
            <w:r w:rsidRPr="6EC1AAF8">
              <w:rPr>
                <w:rFonts w:ascii="Segoe UI Symbol" w:hAnsi="Segoe UI Symbol" w:cs="Segoe UI Symbol"/>
              </w:rPr>
              <w:t>☐</w:t>
            </w:r>
            <w:r w:rsidRPr="6EC1AAF8">
              <w:rPr>
                <w:rFonts w:eastAsia="Arial"/>
              </w:rPr>
              <w:t xml:space="preserve"> Fail</w:t>
            </w:r>
          </w:p>
          <w:p w14:paraId="7541E802" w14:textId="4C001B8E" w:rsidR="6EC1AAF8" w:rsidRDefault="6EC1AAF8" w:rsidP="6EC1AAF8">
            <w:pPr>
              <w:rPr>
                <w:rFonts w:eastAsia="Arial"/>
              </w:rPr>
            </w:pPr>
          </w:p>
        </w:tc>
      </w:tr>
      <w:tr w:rsidR="00D04837" w14:paraId="52A33280"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tcPr>
          <w:p w14:paraId="7863A086" w14:textId="7122FD8C" w:rsidR="00D04837" w:rsidRPr="23BFCBD2" w:rsidRDefault="00D04837" w:rsidP="00560657">
            <w:pPr>
              <w:pStyle w:val="ListParagraph"/>
              <w:numPr>
                <w:ilvl w:val="0"/>
                <w:numId w:val="52"/>
              </w:numPr>
              <w:spacing w:after="120"/>
              <w:ind w:left="336" w:hanging="246"/>
              <w:rPr>
                <w:rFonts w:eastAsia="Arial"/>
              </w:rPr>
            </w:pPr>
            <w:r>
              <w:rPr>
                <w:rFonts w:eastAsia="Arial"/>
              </w:rPr>
              <w:lastRenderedPageBreak/>
              <w:t xml:space="preserve">Gen AI </w:t>
            </w:r>
            <w:r w:rsidRPr="00D04837">
              <w:rPr>
                <w:rFonts w:eastAsia="Arial"/>
              </w:rPr>
              <w:t>Disclosure &amp; Factsheet Form</w:t>
            </w:r>
            <w:r w:rsidR="00340117">
              <w:rPr>
                <w:rFonts w:eastAsia="Arial"/>
              </w:rPr>
              <w:t xml:space="preserve"> </w:t>
            </w:r>
            <w:r w:rsidR="00340117" w:rsidRPr="00476814">
              <w:rPr>
                <w:rFonts w:eastAsia="Arial"/>
              </w:rPr>
              <w:t>(Attachment 12)</w:t>
            </w:r>
          </w:p>
        </w:tc>
        <w:tc>
          <w:tcPr>
            <w:tcW w:w="1895" w:type="dxa"/>
            <w:tcBorders>
              <w:top w:val="single" w:sz="4" w:space="0" w:color="auto"/>
              <w:left w:val="single" w:sz="4" w:space="0" w:color="auto"/>
              <w:bottom w:val="single" w:sz="4" w:space="0" w:color="auto"/>
              <w:right w:val="single" w:sz="4" w:space="0" w:color="auto"/>
            </w:tcBorders>
          </w:tcPr>
          <w:p w14:paraId="7A3C2BA6" w14:textId="77777777" w:rsidR="00D04837" w:rsidRDefault="00D04837" w:rsidP="00D04837">
            <w:pPr>
              <w:rPr>
                <w:rFonts w:eastAsia="Arial"/>
              </w:rPr>
            </w:pPr>
            <w:r w:rsidRPr="6EC1AAF8">
              <w:rPr>
                <w:rFonts w:ascii="Segoe UI Symbol" w:hAnsi="Segoe UI Symbol" w:cs="Segoe UI Symbol"/>
              </w:rPr>
              <w:t>☐</w:t>
            </w:r>
            <w:r w:rsidRPr="6EC1AAF8">
              <w:rPr>
                <w:rFonts w:eastAsia="Arial"/>
              </w:rPr>
              <w:t xml:space="preserve"> Pass   </w:t>
            </w:r>
            <w:r w:rsidRPr="6EC1AAF8">
              <w:rPr>
                <w:rFonts w:ascii="Segoe UI Symbol" w:hAnsi="Segoe UI Symbol" w:cs="Segoe UI Symbol"/>
              </w:rPr>
              <w:t>☐</w:t>
            </w:r>
            <w:r w:rsidRPr="6EC1AAF8">
              <w:rPr>
                <w:rFonts w:eastAsia="Arial"/>
              </w:rPr>
              <w:t xml:space="preserve"> Fail</w:t>
            </w:r>
          </w:p>
          <w:p w14:paraId="211235B5" w14:textId="77777777" w:rsidR="00D04837" w:rsidRPr="6EC1AAF8" w:rsidRDefault="00D04837" w:rsidP="00D04837">
            <w:pPr>
              <w:rPr>
                <w:rFonts w:ascii="Segoe UI Symbol" w:hAnsi="Segoe UI Symbol" w:cs="Segoe UI Symbol"/>
              </w:rPr>
            </w:pPr>
          </w:p>
        </w:tc>
      </w:tr>
      <w:tr w:rsidR="23BFCBD2" w14:paraId="3487DECB"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4662B051" w14:textId="445B99B3" w:rsidR="50A6CDD3" w:rsidRDefault="50A6CDD3" w:rsidP="00560657">
            <w:pPr>
              <w:pStyle w:val="ListParagraph"/>
              <w:numPr>
                <w:ilvl w:val="0"/>
                <w:numId w:val="52"/>
              </w:numPr>
              <w:spacing w:after="120"/>
              <w:ind w:left="701" w:hanging="611"/>
              <w:rPr>
                <w:rFonts w:eastAsia="Arial"/>
              </w:rPr>
            </w:pPr>
            <w:r w:rsidRPr="00F12061">
              <w:rPr>
                <w:rFonts w:eastAsia="Arial"/>
                <w:szCs w:val="24"/>
              </w:rPr>
              <w:t xml:space="preserve">Proposal </w:t>
            </w:r>
            <w:r w:rsidR="006A1A4C">
              <w:rPr>
                <w:rFonts w:eastAsia="Arial"/>
                <w:szCs w:val="24"/>
              </w:rPr>
              <w:t>does</w:t>
            </w:r>
            <w:r w:rsidR="002E3857">
              <w:rPr>
                <w:rFonts w:eastAsia="Arial"/>
                <w:szCs w:val="24"/>
              </w:rPr>
              <w:t xml:space="preserve"> not</w:t>
            </w:r>
            <w:r w:rsidR="006A1A4C">
              <w:rPr>
                <w:rFonts w:eastAsia="Arial"/>
                <w:szCs w:val="24"/>
              </w:rPr>
              <w:t xml:space="preserve"> </w:t>
            </w:r>
            <w:proofErr w:type="gramStart"/>
            <w:r w:rsidRPr="00F12061">
              <w:rPr>
                <w:rFonts w:eastAsia="Arial"/>
                <w:szCs w:val="24"/>
              </w:rPr>
              <w:t>contains</w:t>
            </w:r>
            <w:proofErr w:type="gramEnd"/>
            <w:r w:rsidRPr="00F12061">
              <w:rPr>
                <w:rFonts w:eastAsia="Arial"/>
                <w:szCs w:val="24"/>
              </w:rPr>
              <w:t xml:space="preserve"> false or intentionally misleading </w:t>
            </w:r>
            <w:r w:rsidR="002B3EA3">
              <w:rPr>
                <w:rFonts w:eastAsia="Arial"/>
                <w:szCs w:val="24"/>
              </w:rPr>
              <w:t>information</w:t>
            </w:r>
          </w:p>
        </w:tc>
        <w:tc>
          <w:tcPr>
            <w:tcW w:w="1895" w:type="dxa"/>
            <w:tcBorders>
              <w:top w:val="single" w:sz="4" w:space="0" w:color="auto"/>
              <w:left w:val="single" w:sz="4" w:space="0" w:color="auto"/>
              <w:bottom w:val="single" w:sz="4" w:space="0" w:color="auto"/>
              <w:right w:val="single" w:sz="4" w:space="0" w:color="auto"/>
            </w:tcBorders>
          </w:tcPr>
          <w:p w14:paraId="151171EA" w14:textId="750BB610" w:rsidR="08E713D9" w:rsidRDefault="08E713D9" w:rsidP="23BFCBD2">
            <w:pPr>
              <w:rPr>
                <w:rFonts w:eastAsia="Arial"/>
              </w:rPr>
            </w:pPr>
            <w:r w:rsidRPr="23BFCBD2">
              <w:rPr>
                <w:rFonts w:ascii="Segoe UI Symbol" w:hAnsi="Segoe UI Symbol" w:cs="Segoe UI Symbol"/>
              </w:rPr>
              <w:t>☐</w:t>
            </w:r>
            <w:r w:rsidRPr="23BFCBD2">
              <w:rPr>
                <w:rFonts w:eastAsia="Arial"/>
              </w:rPr>
              <w:t xml:space="preserve"> Pass   </w:t>
            </w:r>
            <w:r w:rsidRPr="23BFCBD2">
              <w:rPr>
                <w:rFonts w:ascii="Segoe UI Symbol" w:hAnsi="Segoe UI Symbol" w:cs="Segoe UI Symbol"/>
              </w:rPr>
              <w:t>☐</w:t>
            </w:r>
            <w:r w:rsidRPr="23BFCBD2">
              <w:rPr>
                <w:rFonts w:eastAsia="Arial"/>
              </w:rPr>
              <w:t xml:space="preserve"> Fail</w:t>
            </w:r>
          </w:p>
          <w:p w14:paraId="1E0B0BFE" w14:textId="03B2A4A9" w:rsidR="23BFCBD2" w:rsidRDefault="23BFCBD2" w:rsidP="23BFCBD2">
            <w:pPr>
              <w:rPr>
                <w:rFonts w:ascii="Segoe UI Symbol" w:hAnsi="Segoe UI Symbol" w:cs="Segoe UI Symbol"/>
              </w:rPr>
            </w:pPr>
          </w:p>
        </w:tc>
      </w:tr>
      <w:tr w:rsidR="23BFCBD2" w14:paraId="2A09E4EC"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2A207522" w14:textId="289C9537" w:rsidR="23BFCBD2" w:rsidRDefault="04B361E8" w:rsidP="00560657">
            <w:pPr>
              <w:pStyle w:val="ListParagraph"/>
              <w:numPr>
                <w:ilvl w:val="0"/>
                <w:numId w:val="52"/>
              </w:numPr>
              <w:spacing w:after="120"/>
              <w:ind w:left="701" w:hanging="611"/>
              <w:rPr>
                <w:rFonts w:eastAsia="Arial"/>
              </w:rPr>
            </w:pPr>
            <w:r w:rsidRPr="23BFCBD2">
              <w:rPr>
                <w:rFonts w:eastAsia="Arial"/>
                <w:szCs w:val="24"/>
              </w:rPr>
              <w:t>Proposal is</w:t>
            </w:r>
            <w:r w:rsidR="00254853">
              <w:rPr>
                <w:rFonts w:eastAsia="Arial"/>
                <w:szCs w:val="24"/>
              </w:rPr>
              <w:t>n’t</w:t>
            </w:r>
            <w:r w:rsidRPr="23BFCBD2">
              <w:rPr>
                <w:rFonts w:eastAsia="Arial"/>
                <w:szCs w:val="24"/>
              </w:rPr>
              <w:t xml:space="preserve"> intended to erroneously and fallaciously</w:t>
            </w:r>
            <w:r w:rsidR="00FF67D5">
              <w:rPr>
                <w:rFonts w:eastAsia="Arial"/>
                <w:szCs w:val="24"/>
              </w:rPr>
              <w:t xml:space="preserve"> </w:t>
            </w:r>
            <w:r w:rsidRPr="23BFCBD2">
              <w:rPr>
                <w:rFonts w:eastAsia="Arial"/>
                <w:szCs w:val="24"/>
              </w:rPr>
              <w:t>mislead the State in its evaluation</w:t>
            </w:r>
          </w:p>
        </w:tc>
        <w:tc>
          <w:tcPr>
            <w:tcW w:w="1895" w:type="dxa"/>
            <w:tcBorders>
              <w:top w:val="single" w:sz="4" w:space="0" w:color="auto"/>
              <w:left w:val="single" w:sz="4" w:space="0" w:color="auto"/>
              <w:bottom w:val="single" w:sz="4" w:space="0" w:color="auto"/>
              <w:right w:val="single" w:sz="4" w:space="0" w:color="auto"/>
            </w:tcBorders>
          </w:tcPr>
          <w:p w14:paraId="720E64DF" w14:textId="750BB610" w:rsidR="08E713D9" w:rsidRDefault="08E713D9" w:rsidP="23BFCBD2">
            <w:pPr>
              <w:rPr>
                <w:rFonts w:eastAsia="Arial"/>
              </w:rPr>
            </w:pPr>
            <w:r w:rsidRPr="23BFCBD2">
              <w:rPr>
                <w:rFonts w:ascii="Segoe UI Symbol" w:hAnsi="Segoe UI Symbol" w:cs="Segoe UI Symbol"/>
              </w:rPr>
              <w:t>☐</w:t>
            </w:r>
            <w:r w:rsidRPr="23BFCBD2">
              <w:rPr>
                <w:rFonts w:eastAsia="Arial"/>
              </w:rPr>
              <w:t xml:space="preserve"> Pass   </w:t>
            </w:r>
            <w:r w:rsidRPr="23BFCBD2">
              <w:rPr>
                <w:rFonts w:ascii="Segoe UI Symbol" w:hAnsi="Segoe UI Symbol" w:cs="Segoe UI Symbol"/>
              </w:rPr>
              <w:t>☐</w:t>
            </w:r>
            <w:r w:rsidRPr="23BFCBD2">
              <w:rPr>
                <w:rFonts w:eastAsia="Arial"/>
              </w:rPr>
              <w:t xml:space="preserve"> Fail</w:t>
            </w:r>
          </w:p>
          <w:p w14:paraId="367BE347" w14:textId="1AC2A08B" w:rsidR="23BFCBD2" w:rsidRDefault="23BFCBD2" w:rsidP="23BFCBD2">
            <w:pPr>
              <w:rPr>
                <w:rFonts w:ascii="Segoe UI Symbol" w:hAnsi="Segoe UI Symbol" w:cs="Segoe UI Symbol"/>
              </w:rPr>
            </w:pPr>
          </w:p>
        </w:tc>
      </w:tr>
      <w:tr w:rsidR="23BFCBD2" w14:paraId="3C6C853A"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1C8B8AF6" w14:textId="6109DE3A" w:rsidR="5312B128" w:rsidRDefault="5312B128" w:rsidP="00560657">
            <w:pPr>
              <w:pStyle w:val="ListParagraph"/>
              <w:numPr>
                <w:ilvl w:val="0"/>
                <w:numId w:val="52"/>
              </w:numPr>
              <w:spacing w:after="120"/>
              <w:ind w:left="701" w:hanging="611"/>
              <w:rPr>
                <w:rFonts w:eastAsia="Arial"/>
                <w:szCs w:val="24"/>
              </w:rPr>
            </w:pPr>
            <w:r w:rsidRPr="23BFCBD2">
              <w:rPr>
                <w:rFonts w:eastAsia="Arial"/>
                <w:szCs w:val="24"/>
              </w:rPr>
              <w:t xml:space="preserve">There </w:t>
            </w:r>
            <w:r w:rsidR="444FD5B0" w:rsidRPr="00FA0854">
              <w:rPr>
                <w:rFonts w:eastAsia="Arial"/>
                <w:szCs w:val="24"/>
              </w:rPr>
              <w:t>i</w:t>
            </w:r>
            <w:r w:rsidRPr="00FA0854">
              <w:rPr>
                <w:rFonts w:eastAsia="Arial"/>
                <w:szCs w:val="24"/>
              </w:rPr>
              <w:t>s</w:t>
            </w:r>
            <w:r w:rsidR="002E3857" w:rsidRPr="00FA0854">
              <w:rPr>
                <w:rFonts w:eastAsia="Arial"/>
                <w:szCs w:val="24"/>
              </w:rPr>
              <w:t xml:space="preserve"> not</w:t>
            </w:r>
            <w:r w:rsidR="6B60CB34" w:rsidRPr="23BFCBD2">
              <w:rPr>
                <w:rFonts w:eastAsia="Arial"/>
                <w:szCs w:val="24"/>
              </w:rPr>
              <w:t xml:space="preserve"> a</w:t>
            </w:r>
            <w:r w:rsidRPr="23BFCBD2">
              <w:rPr>
                <w:rFonts w:eastAsia="Arial"/>
                <w:szCs w:val="24"/>
              </w:rPr>
              <w:t xml:space="preserve"> conflict of interest as contained in Public Contract Code Sections 10410-10412 and/or 10365.5</w:t>
            </w:r>
          </w:p>
          <w:p w14:paraId="740018C1" w14:textId="529854B1" w:rsidR="23BFCBD2" w:rsidRDefault="23BFCBD2" w:rsidP="23BFCBD2">
            <w:pPr>
              <w:pStyle w:val="ListParagraph"/>
              <w:rPr>
                <w:rFonts w:eastAsia="Arial"/>
              </w:rPr>
            </w:pPr>
          </w:p>
        </w:tc>
        <w:tc>
          <w:tcPr>
            <w:tcW w:w="1895" w:type="dxa"/>
            <w:tcBorders>
              <w:top w:val="single" w:sz="4" w:space="0" w:color="auto"/>
              <w:left w:val="single" w:sz="4" w:space="0" w:color="auto"/>
              <w:bottom w:val="single" w:sz="4" w:space="0" w:color="auto"/>
              <w:right w:val="single" w:sz="4" w:space="0" w:color="auto"/>
            </w:tcBorders>
          </w:tcPr>
          <w:p w14:paraId="533B01B2" w14:textId="750BB610" w:rsidR="08E713D9" w:rsidRDefault="08E713D9" w:rsidP="23BFCBD2">
            <w:pPr>
              <w:rPr>
                <w:rFonts w:eastAsia="Arial"/>
              </w:rPr>
            </w:pPr>
            <w:r w:rsidRPr="23BFCBD2">
              <w:rPr>
                <w:rFonts w:ascii="Segoe UI Symbol" w:hAnsi="Segoe UI Symbol" w:cs="Segoe UI Symbol"/>
              </w:rPr>
              <w:t>☐</w:t>
            </w:r>
            <w:r w:rsidRPr="23BFCBD2">
              <w:rPr>
                <w:rFonts w:eastAsia="Arial"/>
              </w:rPr>
              <w:t xml:space="preserve"> Pass   </w:t>
            </w:r>
            <w:r w:rsidRPr="23BFCBD2">
              <w:rPr>
                <w:rFonts w:ascii="Segoe UI Symbol" w:hAnsi="Segoe UI Symbol" w:cs="Segoe UI Symbol"/>
              </w:rPr>
              <w:t>☐</w:t>
            </w:r>
            <w:r w:rsidRPr="23BFCBD2">
              <w:rPr>
                <w:rFonts w:eastAsia="Arial"/>
              </w:rPr>
              <w:t xml:space="preserve"> Fail</w:t>
            </w:r>
          </w:p>
          <w:p w14:paraId="2B50CAFA" w14:textId="5CB10A51" w:rsidR="23BFCBD2" w:rsidRDefault="23BFCBD2" w:rsidP="23BFCBD2">
            <w:pPr>
              <w:rPr>
                <w:rFonts w:ascii="Segoe UI Symbol" w:hAnsi="Segoe UI Symbol" w:cs="Segoe UI Symbol"/>
              </w:rPr>
            </w:pPr>
          </w:p>
        </w:tc>
      </w:tr>
      <w:tr w:rsidR="23BFCBD2" w14:paraId="7298EF98" w14:textId="77777777" w:rsidTr="23BFCBD2">
        <w:trPr>
          <w:trHeight w:val="300"/>
        </w:trPr>
        <w:tc>
          <w:tcPr>
            <w:tcW w:w="7465" w:type="dxa"/>
            <w:tcBorders>
              <w:top w:val="single" w:sz="4" w:space="0" w:color="auto"/>
              <w:left w:val="single" w:sz="4" w:space="0" w:color="auto"/>
              <w:bottom w:val="single" w:sz="4" w:space="0" w:color="auto"/>
              <w:right w:val="single" w:sz="4" w:space="0" w:color="auto"/>
            </w:tcBorders>
            <w:hideMark/>
          </w:tcPr>
          <w:p w14:paraId="35E3859C" w14:textId="0ABDB6CA" w:rsidR="4420AA92" w:rsidRDefault="00F32E67" w:rsidP="00560657">
            <w:pPr>
              <w:pStyle w:val="ListParagraph"/>
              <w:numPr>
                <w:ilvl w:val="0"/>
                <w:numId w:val="52"/>
              </w:numPr>
              <w:spacing w:after="120"/>
              <w:ind w:left="336" w:hanging="246"/>
            </w:pPr>
            <w:r>
              <w:rPr>
                <w:rFonts w:eastAsia="Arial"/>
              </w:rPr>
              <w:t>P</w:t>
            </w:r>
            <w:r w:rsidR="4420AA92" w:rsidRPr="23BFCBD2">
              <w:rPr>
                <w:rFonts w:eastAsia="Arial"/>
              </w:rPr>
              <w:t xml:space="preserve">roposal </w:t>
            </w:r>
            <w:r>
              <w:rPr>
                <w:rFonts w:eastAsia="Arial"/>
              </w:rPr>
              <w:t>does</w:t>
            </w:r>
            <w:r w:rsidR="002E3857">
              <w:rPr>
                <w:rFonts w:eastAsia="Arial"/>
              </w:rPr>
              <w:t xml:space="preserve"> no</w:t>
            </w:r>
            <w:r>
              <w:rPr>
                <w:rFonts w:eastAsia="Arial"/>
              </w:rPr>
              <w:t xml:space="preserve">t </w:t>
            </w:r>
            <w:r w:rsidR="4420AA92" w:rsidRPr="23BFCBD2">
              <w:rPr>
                <w:rFonts w:eastAsia="Arial"/>
              </w:rPr>
              <w:t xml:space="preserve">contain </w:t>
            </w:r>
            <w:r w:rsidR="002E3857">
              <w:rPr>
                <w:rFonts w:eastAsia="Arial"/>
              </w:rPr>
              <w:t xml:space="preserve">any </w:t>
            </w:r>
            <w:r w:rsidR="4420AA92" w:rsidRPr="23BFCBD2">
              <w:rPr>
                <w:rFonts w:eastAsia="Arial"/>
              </w:rPr>
              <w:t>confidential information</w:t>
            </w:r>
          </w:p>
        </w:tc>
        <w:tc>
          <w:tcPr>
            <w:tcW w:w="1895" w:type="dxa"/>
            <w:tcBorders>
              <w:top w:val="single" w:sz="4" w:space="0" w:color="auto"/>
              <w:left w:val="single" w:sz="4" w:space="0" w:color="auto"/>
              <w:bottom w:val="single" w:sz="4" w:space="0" w:color="auto"/>
              <w:right w:val="single" w:sz="4" w:space="0" w:color="auto"/>
            </w:tcBorders>
          </w:tcPr>
          <w:p w14:paraId="5107080A" w14:textId="750BB610" w:rsidR="08E713D9" w:rsidRDefault="08E713D9" w:rsidP="23BFCBD2">
            <w:pPr>
              <w:rPr>
                <w:rFonts w:eastAsia="Arial"/>
              </w:rPr>
            </w:pPr>
            <w:r w:rsidRPr="23BFCBD2">
              <w:rPr>
                <w:rFonts w:ascii="Segoe UI Symbol" w:hAnsi="Segoe UI Symbol" w:cs="Segoe UI Symbol"/>
              </w:rPr>
              <w:t>☐</w:t>
            </w:r>
            <w:r w:rsidRPr="23BFCBD2">
              <w:rPr>
                <w:rFonts w:eastAsia="Arial"/>
              </w:rPr>
              <w:t xml:space="preserve"> Pass   </w:t>
            </w:r>
            <w:r w:rsidRPr="23BFCBD2">
              <w:rPr>
                <w:rFonts w:ascii="Segoe UI Symbol" w:hAnsi="Segoe UI Symbol" w:cs="Segoe UI Symbol"/>
              </w:rPr>
              <w:t>☐</w:t>
            </w:r>
            <w:r w:rsidRPr="23BFCBD2">
              <w:rPr>
                <w:rFonts w:eastAsia="Arial"/>
              </w:rPr>
              <w:t xml:space="preserve"> Fail</w:t>
            </w:r>
          </w:p>
          <w:p w14:paraId="4053ACFD" w14:textId="44CF00F5" w:rsidR="23BFCBD2" w:rsidRDefault="23BFCBD2" w:rsidP="23BFCBD2">
            <w:pPr>
              <w:rPr>
                <w:rFonts w:ascii="Segoe UI Symbol" w:hAnsi="Segoe UI Symbol" w:cs="Segoe UI Symbol"/>
              </w:rPr>
            </w:pPr>
          </w:p>
        </w:tc>
      </w:tr>
      <w:tr w:rsidR="00AF2A0E" w14:paraId="49F6FE58" w14:textId="77777777" w:rsidTr="7ADBEF29">
        <w:trPr>
          <w:trHeight w:val="300"/>
        </w:trPr>
        <w:tc>
          <w:tcPr>
            <w:tcW w:w="7465" w:type="dxa"/>
            <w:tcBorders>
              <w:top w:val="single" w:sz="4" w:space="0" w:color="auto"/>
              <w:left w:val="single" w:sz="4" w:space="0" w:color="auto"/>
              <w:bottom w:val="single" w:sz="4" w:space="0" w:color="auto"/>
              <w:right w:val="single" w:sz="4" w:space="0" w:color="auto"/>
            </w:tcBorders>
          </w:tcPr>
          <w:p w14:paraId="4825C7B1" w14:textId="5C82A49B" w:rsidR="00AF2A0E" w:rsidRPr="00AF2A0E" w:rsidRDefault="0AF69157" w:rsidP="00560657">
            <w:pPr>
              <w:pStyle w:val="ListParagraph"/>
              <w:numPr>
                <w:ilvl w:val="0"/>
                <w:numId w:val="52"/>
              </w:numPr>
              <w:spacing w:after="120"/>
              <w:ind w:left="336" w:hanging="246"/>
              <w:rPr>
                <w:rFonts w:eastAsia="Arial"/>
                <w:szCs w:val="24"/>
              </w:rPr>
            </w:pPr>
            <w:r w:rsidRPr="23BFCBD2">
              <w:rPr>
                <w:rFonts w:eastAsia="Arial"/>
                <w:szCs w:val="24"/>
              </w:rPr>
              <w:t>Proposal was submitted by a p</w:t>
            </w:r>
            <w:r w:rsidR="003F5095">
              <w:rPr>
                <w:rFonts w:eastAsia="Arial"/>
                <w:szCs w:val="24"/>
              </w:rPr>
              <w:t>rivate</w:t>
            </w:r>
            <w:r w:rsidRPr="23BFCBD2">
              <w:rPr>
                <w:rFonts w:eastAsia="Arial"/>
                <w:szCs w:val="24"/>
              </w:rPr>
              <w:t xml:space="preserve"> entity</w:t>
            </w:r>
          </w:p>
          <w:p w14:paraId="29BCFEA3" w14:textId="0777C92C" w:rsidR="00AF2A0E" w:rsidRPr="00AF2A0E" w:rsidRDefault="00AF2A0E" w:rsidP="00AF2A0E">
            <w:pPr>
              <w:rPr>
                <w:rFonts w:eastAsia="Arial"/>
              </w:rPr>
            </w:pPr>
          </w:p>
        </w:tc>
        <w:tc>
          <w:tcPr>
            <w:tcW w:w="1895" w:type="dxa"/>
            <w:tcBorders>
              <w:top w:val="single" w:sz="4" w:space="0" w:color="auto"/>
              <w:left w:val="single" w:sz="4" w:space="0" w:color="auto"/>
              <w:bottom w:val="single" w:sz="4" w:space="0" w:color="auto"/>
              <w:right w:val="single" w:sz="4" w:space="0" w:color="auto"/>
            </w:tcBorders>
          </w:tcPr>
          <w:p w14:paraId="4B7BD679" w14:textId="77777777" w:rsidR="00AF2A0E" w:rsidRDefault="00AF2A0E" w:rsidP="00AF2A0E">
            <w:pPr>
              <w:rPr>
                <w:rFonts w:eastAsia="Arial"/>
              </w:rPr>
            </w:pPr>
            <w:r w:rsidRPr="6EC1AAF8">
              <w:rPr>
                <w:rFonts w:ascii="Segoe UI Symbol" w:hAnsi="Segoe UI Symbol" w:cs="Segoe UI Symbol"/>
              </w:rPr>
              <w:t>☐</w:t>
            </w:r>
            <w:r w:rsidRPr="6EC1AAF8">
              <w:rPr>
                <w:rFonts w:eastAsia="Arial"/>
              </w:rPr>
              <w:t xml:space="preserve"> Pass   </w:t>
            </w:r>
            <w:r w:rsidRPr="6EC1AAF8">
              <w:rPr>
                <w:rFonts w:ascii="Segoe UI Symbol" w:hAnsi="Segoe UI Symbol" w:cs="Segoe UI Symbol"/>
              </w:rPr>
              <w:t>☐</w:t>
            </w:r>
            <w:r w:rsidRPr="6EC1AAF8">
              <w:rPr>
                <w:rFonts w:eastAsia="Arial"/>
              </w:rPr>
              <w:t xml:space="preserve"> Fail</w:t>
            </w:r>
          </w:p>
          <w:p w14:paraId="52816B1C" w14:textId="77777777" w:rsidR="00AF2A0E" w:rsidRPr="6EC1AAF8" w:rsidRDefault="00AF2A0E" w:rsidP="6EC1AAF8">
            <w:pPr>
              <w:rPr>
                <w:rFonts w:ascii="Segoe UI Symbol" w:hAnsi="Segoe UI Symbol" w:cs="Segoe UI Symbol"/>
              </w:rPr>
            </w:pPr>
          </w:p>
        </w:tc>
      </w:tr>
      <w:tr w:rsidR="5BF555C0" w14:paraId="1F48F018" w14:textId="77777777" w:rsidTr="5BF555C0">
        <w:trPr>
          <w:trHeight w:val="300"/>
        </w:trPr>
        <w:tc>
          <w:tcPr>
            <w:tcW w:w="7465" w:type="dxa"/>
            <w:tcBorders>
              <w:top w:val="single" w:sz="4" w:space="0" w:color="auto"/>
              <w:left w:val="single" w:sz="4" w:space="0" w:color="auto"/>
              <w:bottom w:val="single" w:sz="4" w:space="0" w:color="auto"/>
              <w:right w:val="single" w:sz="4" w:space="0" w:color="auto"/>
            </w:tcBorders>
          </w:tcPr>
          <w:p w14:paraId="1FB189EE" w14:textId="0456655C" w:rsidR="5BF555C0" w:rsidRPr="00697FBC" w:rsidRDefault="1D34E3BB" w:rsidP="09F122F0">
            <w:pPr>
              <w:ind w:left="702" w:hanging="630"/>
              <w:rPr>
                <w:rFonts w:eastAsia="Arial"/>
              </w:rPr>
            </w:pPr>
            <w:r w:rsidRPr="00697FBC">
              <w:rPr>
                <w:rFonts w:eastAsia="Arial"/>
              </w:rPr>
              <w:t xml:space="preserve"> </w:t>
            </w:r>
            <w:r w:rsidR="062AA3FB" w:rsidRPr="00697FBC">
              <w:rPr>
                <w:rFonts w:eastAsia="Arial"/>
              </w:rPr>
              <w:t xml:space="preserve">16.  </w:t>
            </w:r>
            <w:r w:rsidR="00D004CC" w:rsidRPr="00697FBC">
              <w:rPr>
                <w:rFonts w:eastAsia="Arial"/>
              </w:rPr>
              <w:t xml:space="preserve">  </w:t>
            </w:r>
            <w:r w:rsidR="062AA3FB" w:rsidRPr="00697FBC">
              <w:rPr>
                <w:rFonts w:eastAsia="Arial"/>
              </w:rPr>
              <w:t>Bidder</w:t>
            </w:r>
            <w:r w:rsidR="422BC4BC" w:rsidRPr="00697FBC">
              <w:rPr>
                <w:rFonts w:eastAsia="Arial"/>
              </w:rPr>
              <w:t>,</w:t>
            </w:r>
            <w:r w:rsidR="062AA3FB" w:rsidRPr="00697FBC">
              <w:rPr>
                <w:rFonts w:eastAsia="Arial"/>
              </w:rPr>
              <w:t xml:space="preserve"> all subcontractors</w:t>
            </w:r>
            <w:r w:rsidR="1EBB0DE8" w:rsidRPr="00697FBC">
              <w:rPr>
                <w:rFonts w:eastAsia="Arial"/>
              </w:rPr>
              <w:t>,</w:t>
            </w:r>
            <w:r w:rsidR="062AA3FB" w:rsidRPr="00697FBC">
              <w:rPr>
                <w:rFonts w:eastAsia="Arial"/>
              </w:rPr>
              <w:t xml:space="preserve"> </w:t>
            </w:r>
            <w:r w:rsidR="1EBB0DE8" w:rsidRPr="00697FBC">
              <w:rPr>
                <w:rFonts w:eastAsia="Arial"/>
              </w:rPr>
              <w:t>and their principals and</w:t>
            </w:r>
            <w:r w:rsidR="062AA3FB" w:rsidRPr="00697FBC">
              <w:rPr>
                <w:rFonts w:eastAsia="Arial"/>
              </w:rPr>
              <w:t xml:space="preserve"> </w:t>
            </w:r>
            <w:r w:rsidR="1EBB0DE8" w:rsidRPr="00697FBC">
              <w:rPr>
                <w:rFonts w:eastAsia="Arial"/>
              </w:rPr>
              <w:t>affiliates</w:t>
            </w:r>
            <w:r w:rsidR="062AA3FB" w:rsidRPr="00697FBC">
              <w:rPr>
                <w:rFonts w:eastAsia="Arial"/>
              </w:rPr>
              <w:t xml:space="preserve"> are not on the</w:t>
            </w:r>
            <w:r w:rsidR="69E2BE7F" w:rsidRPr="00697FBC">
              <w:rPr>
                <w:rFonts w:eastAsia="Arial"/>
              </w:rPr>
              <w:t xml:space="preserve"> government-wide e</w:t>
            </w:r>
            <w:r w:rsidR="062AA3FB" w:rsidRPr="00697FBC">
              <w:rPr>
                <w:rFonts w:eastAsia="Arial"/>
              </w:rPr>
              <w:t>xclusion</w:t>
            </w:r>
            <w:r w:rsidR="4B6F43E4" w:rsidRPr="00697FBC">
              <w:rPr>
                <w:rFonts w:eastAsia="Arial"/>
              </w:rPr>
              <w:t>s in the System for Award Management, including Debarment and Suspension.</w:t>
            </w:r>
            <w:r w:rsidR="6ADF8388" w:rsidRPr="00697FBC">
              <w:rPr>
                <w:rFonts w:eastAsia="Arial"/>
              </w:rPr>
              <w:t xml:space="preserve"> (Indicated</w:t>
            </w:r>
            <w:r w:rsidR="4B6F43E4" w:rsidRPr="00697FBC">
              <w:rPr>
                <w:rFonts w:eastAsia="Arial"/>
              </w:rPr>
              <w:t xml:space="preserve"> </w:t>
            </w:r>
            <w:r w:rsidR="472DA69C" w:rsidRPr="00697FBC">
              <w:rPr>
                <w:rFonts w:eastAsia="Arial"/>
              </w:rPr>
              <w:t xml:space="preserve">by Bidder checking “NO” </w:t>
            </w:r>
            <w:r w:rsidR="6ADF8388" w:rsidRPr="00697FBC">
              <w:rPr>
                <w:rFonts w:eastAsia="Arial"/>
              </w:rPr>
              <w:t>on Attachment 1.)</w:t>
            </w:r>
          </w:p>
          <w:p w14:paraId="29DFEFC4" w14:textId="0A1A0822" w:rsidR="5BF555C0" w:rsidRPr="00697FBC" w:rsidRDefault="5BF555C0" w:rsidP="09F122F0">
            <w:pPr>
              <w:ind w:left="702" w:hanging="630"/>
              <w:rPr>
                <w:rFonts w:eastAsia="Arial"/>
              </w:rPr>
            </w:pPr>
          </w:p>
        </w:tc>
        <w:tc>
          <w:tcPr>
            <w:tcW w:w="1895" w:type="dxa"/>
            <w:tcBorders>
              <w:top w:val="single" w:sz="4" w:space="0" w:color="auto"/>
              <w:left w:val="single" w:sz="4" w:space="0" w:color="auto"/>
              <w:bottom w:val="single" w:sz="4" w:space="0" w:color="auto"/>
              <w:right w:val="single" w:sz="4" w:space="0" w:color="auto"/>
            </w:tcBorders>
          </w:tcPr>
          <w:p w14:paraId="0E562321" w14:textId="77777777" w:rsidR="5BF555C0" w:rsidRPr="00697FBC" w:rsidRDefault="7FAA012F" w:rsidP="591BED1D">
            <w:pPr>
              <w:rPr>
                <w:rFonts w:eastAsia="Arial"/>
              </w:rPr>
            </w:pPr>
            <w:r w:rsidRPr="00697FBC">
              <w:rPr>
                <w:rFonts w:ascii="Segoe UI Symbol" w:hAnsi="Segoe UI Symbol" w:cs="Segoe UI Symbol"/>
              </w:rPr>
              <w:t>☐</w:t>
            </w:r>
            <w:r w:rsidRPr="00697FBC">
              <w:rPr>
                <w:rFonts w:eastAsia="Arial"/>
              </w:rPr>
              <w:t xml:space="preserve"> Pass   </w:t>
            </w:r>
            <w:r w:rsidRPr="00697FBC">
              <w:rPr>
                <w:rFonts w:ascii="Segoe UI Symbol" w:hAnsi="Segoe UI Symbol" w:cs="Segoe UI Symbol"/>
              </w:rPr>
              <w:t>☐</w:t>
            </w:r>
            <w:r w:rsidRPr="00697FBC">
              <w:rPr>
                <w:rFonts w:eastAsia="Arial"/>
              </w:rPr>
              <w:t xml:space="preserve"> Fail</w:t>
            </w:r>
          </w:p>
          <w:p w14:paraId="2775C8A6" w14:textId="5C9807A1" w:rsidR="5BF555C0" w:rsidRPr="00697FBC" w:rsidRDefault="5BF555C0" w:rsidP="5BF555C0">
            <w:pPr>
              <w:rPr>
                <w:rFonts w:ascii="Segoe UI Symbol" w:hAnsi="Segoe UI Symbol" w:cs="Segoe UI Symbol"/>
              </w:rPr>
            </w:pPr>
          </w:p>
        </w:tc>
      </w:tr>
    </w:tbl>
    <w:p w14:paraId="03A2678F" w14:textId="77777777" w:rsidR="006A327A" w:rsidRDefault="006A327A" w:rsidP="006A327A">
      <w:pPr>
        <w:rPr>
          <w:rFonts w:eastAsia="Arial"/>
          <w:b/>
          <w:bCs/>
          <w:szCs w:val="24"/>
        </w:rPr>
      </w:pPr>
    </w:p>
    <w:p w14:paraId="086B866F" w14:textId="01ADA8C2" w:rsidR="006A327A" w:rsidRPr="003B1BD8" w:rsidRDefault="001C029D" w:rsidP="006A327A">
      <w:pPr>
        <w:rPr>
          <w:rFonts w:eastAsia="Arial"/>
          <w:b/>
          <w:bCs/>
          <w:color w:val="000000" w:themeColor="text1"/>
          <w:szCs w:val="24"/>
        </w:rPr>
      </w:pPr>
      <w:r w:rsidRPr="00753F2E">
        <w:rPr>
          <w:b/>
          <w:bCs/>
          <w:szCs w:val="24"/>
        </w:rPr>
        <w:t xml:space="preserve">Stage One:  B. </w:t>
      </w:r>
      <w:r w:rsidR="003B1BD8" w:rsidRPr="00753F2E">
        <w:rPr>
          <w:b/>
          <w:bCs/>
          <w:szCs w:val="24"/>
        </w:rPr>
        <w:t>S</w:t>
      </w:r>
      <w:r w:rsidR="003B1BD8">
        <w:rPr>
          <w:b/>
          <w:bCs/>
          <w:szCs w:val="24"/>
        </w:rPr>
        <w:t>creening</w:t>
      </w:r>
      <w:r w:rsidR="003B1BD8" w:rsidRPr="00753F2E">
        <w:rPr>
          <w:b/>
          <w:bCs/>
          <w:szCs w:val="24"/>
        </w:rPr>
        <w:t xml:space="preserve"> C</w:t>
      </w:r>
      <w:r w:rsidR="003B1BD8">
        <w:rPr>
          <w:b/>
          <w:bCs/>
          <w:szCs w:val="24"/>
        </w:rPr>
        <w:t>riteria</w:t>
      </w:r>
      <w:r w:rsidR="003B1BD8" w:rsidRPr="00753F2E">
        <w:rPr>
          <w:b/>
          <w:bCs/>
          <w:szCs w:val="24"/>
        </w:rPr>
        <w:t xml:space="preserve"> </w:t>
      </w:r>
      <w:r w:rsidR="003B1BD8">
        <w:rPr>
          <w:b/>
          <w:bCs/>
          <w:szCs w:val="24"/>
        </w:rPr>
        <w:t>for</w:t>
      </w:r>
      <w:r w:rsidR="006A327A" w:rsidRPr="00753F2E">
        <w:rPr>
          <w:b/>
          <w:bCs/>
          <w:szCs w:val="24"/>
        </w:rPr>
        <w:t xml:space="preserve"> H</w:t>
      </w:r>
      <w:r w:rsidR="003B1BD8">
        <w:rPr>
          <w:b/>
          <w:bCs/>
          <w:szCs w:val="24"/>
        </w:rPr>
        <w:t>andling</w:t>
      </w:r>
      <w:r w:rsidR="002B2802">
        <w:rPr>
          <w:b/>
          <w:bCs/>
          <w:szCs w:val="24"/>
        </w:rPr>
        <w:t xml:space="preserve"> </w:t>
      </w:r>
      <w:r w:rsidR="003B1BD8">
        <w:rPr>
          <w:b/>
          <w:bCs/>
          <w:szCs w:val="24"/>
        </w:rPr>
        <w:t>of</w:t>
      </w:r>
      <w:r w:rsidR="006A327A" w:rsidRPr="00753F2E">
        <w:rPr>
          <w:b/>
          <w:bCs/>
          <w:szCs w:val="24"/>
        </w:rPr>
        <w:t xml:space="preserve"> E</w:t>
      </w:r>
      <w:r w:rsidR="002B2802">
        <w:rPr>
          <w:b/>
          <w:bCs/>
          <w:szCs w:val="24"/>
        </w:rPr>
        <w:t>nergy</w:t>
      </w:r>
      <w:r w:rsidR="006A327A" w:rsidRPr="00753F2E">
        <w:rPr>
          <w:b/>
          <w:bCs/>
          <w:szCs w:val="24"/>
        </w:rPr>
        <w:t xml:space="preserve"> C</w:t>
      </w:r>
      <w:r w:rsidR="002B2802">
        <w:rPr>
          <w:b/>
          <w:bCs/>
          <w:szCs w:val="24"/>
        </w:rPr>
        <w:t>ommission</w:t>
      </w:r>
      <w:r w:rsidR="006A327A" w:rsidRPr="00753F2E">
        <w:rPr>
          <w:b/>
          <w:bCs/>
          <w:szCs w:val="24"/>
        </w:rPr>
        <w:t xml:space="preserve"> (</w:t>
      </w:r>
      <w:r w:rsidR="002B2802">
        <w:rPr>
          <w:b/>
          <w:bCs/>
          <w:szCs w:val="24"/>
        </w:rPr>
        <w:t>or a Third Party)</w:t>
      </w:r>
      <w:r w:rsidR="00753F2E">
        <w:rPr>
          <w:b/>
          <w:bCs/>
          <w:szCs w:val="24"/>
        </w:rPr>
        <w:t xml:space="preserve"> </w:t>
      </w:r>
      <w:r w:rsidR="006A327A" w:rsidRPr="00753F2E">
        <w:rPr>
          <w:b/>
          <w:bCs/>
          <w:szCs w:val="24"/>
        </w:rPr>
        <w:t>C</w:t>
      </w:r>
      <w:r w:rsidR="002B2802">
        <w:rPr>
          <w:b/>
          <w:bCs/>
          <w:szCs w:val="24"/>
        </w:rPr>
        <w:t>onfidential</w:t>
      </w:r>
      <w:r w:rsidR="006A327A" w:rsidRPr="00753F2E">
        <w:rPr>
          <w:b/>
          <w:bCs/>
          <w:szCs w:val="24"/>
        </w:rPr>
        <w:t xml:space="preserve"> I</w:t>
      </w:r>
      <w:r w:rsidR="00C605F6">
        <w:rPr>
          <w:b/>
          <w:bCs/>
          <w:szCs w:val="24"/>
        </w:rPr>
        <w:t>nformation</w:t>
      </w:r>
    </w:p>
    <w:p w14:paraId="20110D9E" w14:textId="77777777" w:rsidR="006A327A" w:rsidRDefault="006A327A" w:rsidP="006A327A">
      <w:r w:rsidRPr="5BF555C0">
        <w:rPr>
          <w:rFonts w:eastAsia="Arial"/>
        </w:rPr>
        <w:t xml:space="preserve"> </w:t>
      </w:r>
    </w:p>
    <w:p w14:paraId="49443034" w14:textId="77777777" w:rsidR="006A327A" w:rsidRPr="00214EA3" w:rsidRDefault="006A327A" w:rsidP="00214EA3">
      <w:pPr>
        <w:keepLines/>
        <w:widowControl w:val="0"/>
        <w:spacing w:after="120"/>
        <w:rPr>
          <w:szCs w:val="24"/>
        </w:rPr>
      </w:pPr>
      <w:r w:rsidRPr="00214EA3">
        <w:rPr>
          <w:szCs w:val="24"/>
        </w:rPr>
        <w:t xml:space="preserve">This solicitation anticipates that Contractor may receive Confidential Information or Personal Information from the Energy Commission (or a third party) or be required to handle Confidential Information or Personal Information belonging to someone other than Contractor.  Because of the need for security in handling this Confidential Information and Personal Information, the Energy Commission will screen applicants based on their existing security processes. Bidder’s responses will be evaluated in Stage one Administrative and Completeness Screening.  </w:t>
      </w:r>
    </w:p>
    <w:p w14:paraId="2F7E812B" w14:textId="27212B40" w:rsidR="006A327A" w:rsidRPr="00214EA3" w:rsidRDefault="006A327A" w:rsidP="00214EA3">
      <w:pPr>
        <w:keepLines/>
        <w:widowControl w:val="0"/>
        <w:spacing w:after="120"/>
        <w:rPr>
          <w:szCs w:val="24"/>
        </w:rPr>
      </w:pPr>
      <w:r w:rsidRPr="00214EA3">
        <w:rPr>
          <w:szCs w:val="24"/>
        </w:rPr>
        <w:t>For more information on confidentiality and security requirements, the agreement will include special terms and conditions for Confidential Information and Personal Information. See Attachment 8, Exhibit D for definitions and specific agreement terms.</w:t>
      </w:r>
    </w:p>
    <w:p w14:paraId="3A914289" w14:textId="339A36D0" w:rsidR="006A327A" w:rsidRPr="00214EA3" w:rsidRDefault="006A327A" w:rsidP="00214EA3">
      <w:pPr>
        <w:keepLines/>
        <w:widowControl w:val="0"/>
        <w:spacing w:after="120"/>
        <w:rPr>
          <w:szCs w:val="24"/>
        </w:rPr>
      </w:pPr>
      <w:r w:rsidRPr="00214EA3">
        <w:rPr>
          <w:szCs w:val="24"/>
        </w:rPr>
        <w:t xml:space="preserve">For Bidder and all subcontractors, sub-awardees, vendors, and other project partners, (including match funders and any other entity that might handle the Energy Commission’s or third party’s Confidential Information or Personal Information), applicant shall answer the following questions.  Only answer these questions for Bidder and any other entity related to the agreement that will be given access to Confidential Information or Personal Information. </w:t>
      </w:r>
    </w:p>
    <w:p w14:paraId="60073D26" w14:textId="05915F26" w:rsidR="006A327A" w:rsidRPr="00214EA3" w:rsidRDefault="006A327A" w:rsidP="00214EA3">
      <w:pPr>
        <w:keepLines/>
        <w:widowControl w:val="0"/>
        <w:spacing w:after="120"/>
        <w:rPr>
          <w:szCs w:val="24"/>
        </w:rPr>
      </w:pPr>
      <w:r w:rsidRPr="00214EA3">
        <w:rPr>
          <w:szCs w:val="24"/>
        </w:rPr>
        <w:t xml:space="preserve">Any “no” answer means Bidder will be screened out in Stage One Administrative and Completeness Screening and disqualified from further participation in the solicitation. </w:t>
      </w:r>
    </w:p>
    <w:p w14:paraId="72BA69EC" w14:textId="0A89F163" w:rsidR="006A327A" w:rsidRPr="00214EA3" w:rsidRDefault="006A327A" w:rsidP="00214EA3">
      <w:pPr>
        <w:keepLines/>
        <w:widowControl w:val="0"/>
        <w:spacing w:after="120"/>
        <w:rPr>
          <w:szCs w:val="24"/>
        </w:rPr>
      </w:pPr>
      <w:r w:rsidRPr="00214EA3">
        <w:rPr>
          <w:szCs w:val="24"/>
        </w:rPr>
        <w:t xml:space="preserve">Bidder must answer yes/no for each question in Attachment 1 Contractor Status Form. Bidder self certifies the answer. Bidder does NOT need to submit any additional documentation for the solicitation screening. </w:t>
      </w:r>
    </w:p>
    <w:p w14:paraId="303373D2" w14:textId="06001DD2" w:rsidR="006A327A" w:rsidRDefault="006A327A" w:rsidP="006A327A"/>
    <w:p w14:paraId="40EF1096"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Does Bidder have an Information Security Officer?</w:t>
      </w:r>
    </w:p>
    <w:p w14:paraId="2E5C2768"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lastRenderedPageBreak/>
        <w:t xml:space="preserve">Does Bidder have an Information Security Program in place? </w:t>
      </w:r>
    </w:p>
    <w:p w14:paraId="20607D40"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Does Bidder encrypt Confidential Information in transit and at rest?</w:t>
      </w:r>
    </w:p>
    <w:p w14:paraId="30B1CA21"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 xml:space="preserve">Does Bidder require employees to sign an acceptable use policy/responsible use policy for using information technology assets and resources? </w:t>
      </w:r>
    </w:p>
    <w:p w14:paraId="2FA43193"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Does Bidder require employees to take information security training?</w:t>
      </w:r>
    </w:p>
    <w:p w14:paraId="490EA939"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Does Bidder require employees to sign a non-disclosure agreement before the employee is allowed access to Confidential Information?</w:t>
      </w:r>
    </w:p>
    <w:p w14:paraId="527EBADC" w14:textId="77777777" w:rsidR="006A327A" w:rsidRDefault="006A327A" w:rsidP="00560657">
      <w:pPr>
        <w:pStyle w:val="ListParagraph"/>
        <w:numPr>
          <w:ilvl w:val="0"/>
          <w:numId w:val="48"/>
        </w:numPr>
        <w:rPr>
          <w:rFonts w:eastAsia="Arial"/>
          <w:color w:val="000000" w:themeColor="text1"/>
          <w:szCs w:val="24"/>
        </w:rPr>
      </w:pPr>
      <w:r w:rsidRPr="2B71462D">
        <w:rPr>
          <w:rFonts w:eastAsia="Arial"/>
          <w:color w:val="000000" w:themeColor="text1"/>
          <w:szCs w:val="24"/>
        </w:rPr>
        <w:t>Does Bidder have internal protocols for handling a security incident or data breach?</w:t>
      </w:r>
    </w:p>
    <w:p w14:paraId="110EE636" w14:textId="77777777" w:rsidR="006A327A" w:rsidRDefault="006A327A" w:rsidP="00DD0247">
      <w:pPr>
        <w:pStyle w:val="Heading3"/>
        <w:spacing w:before="0" w:after="120"/>
        <w:rPr>
          <w:szCs w:val="24"/>
        </w:rPr>
      </w:pPr>
    </w:p>
    <w:p w14:paraId="5D17C78D" w14:textId="08BB35E2"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777777"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1EF81063" w14:textId="77777777" w:rsidR="00603B93" w:rsidRDefault="00603B93" w:rsidP="00DD0247">
      <w:pPr>
        <w:keepLines/>
        <w:widowControl w:val="0"/>
        <w:spacing w:after="120"/>
        <w:rPr>
          <w:szCs w:val="24"/>
        </w:rPr>
      </w:pPr>
    </w:p>
    <w:p w14:paraId="097CC935" w14:textId="77777777" w:rsidR="00603B93" w:rsidRPr="004B10B9" w:rsidRDefault="00603B93" w:rsidP="00DD0247">
      <w:pPr>
        <w:keepLines/>
        <w:widowControl w:val="0"/>
        <w:spacing w:after="120"/>
        <w:rPr>
          <w:szCs w:val="24"/>
        </w:rPr>
      </w:pPr>
    </w:p>
    <w:p w14:paraId="1E5027E5" w14:textId="77777777" w:rsidR="00A73BFF" w:rsidRDefault="00A73BFF">
      <w:pPr>
        <w:rPr>
          <w:b/>
          <w:smallCaps/>
          <w:sz w:val="28"/>
        </w:rPr>
      </w:pPr>
      <w:bookmarkStart w:id="72" w:name="_Toc305406690"/>
      <w:bookmarkStart w:id="73" w:name="_Toc219275104"/>
      <w:bookmarkEnd w:id="69"/>
      <w:bookmarkEnd w:id="70"/>
      <w:r>
        <w:br w:type="page"/>
      </w:r>
    </w:p>
    <w:p w14:paraId="4602835F" w14:textId="7D78CCA7" w:rsidR="009E79ED" w:rsidRPr="002C4984" w:rsidRDefault="009E79ED" w:rsidP="00DD0247">
      <w:pPr>
        <w:pStyle w:val="Heading2"/>
        <w:keepLines/>
      </w:pPr>
      <w:bookmarkStart w:id="74" w:name="_Toc179187019"/>
      <w:r w:rsidRPr="002C4984">
        <w:lastRenderedPageBreak/>
        <w:t>Scoring Scale</w:t>
      </w:r>
      <w:bookmarkEnd w:id="72"/>
      <w:bookmarkEnd w:id="74"/>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881"/>
        <w:gridCol w:w="6604"/>
      </w:tblGrid>
      <w:tr w:rsidR="00952C84" w14:paraId="0980945A" w14:textId="77777777" w:rsidTr="005D5C9C">
        <w:trPr>
          <w:trHeight w:val="645"/>
        </w:trPr>
        <w:tc>
          <w:tcPr>
            <w:tcW w:w="9805" w:type="dxa"/>
            <w:gridSpan w:val="3"/>
            <w:shd w:val="clear" w:color="auto" w:fill="D9D9D9" w:themeFill="background1" w:themeFillShade="D9"/>
            <w:vAlign w:val="center"/>
          </w:tcPr>
          <w:p w14:paraId="2542AA00" w14:textId="77777777" w:rsidR="00952C84" w:rsidRPr="00B70752" w:rsidRDefault="00952C84">
            <w:pPr>
              <w:jc w:val="center"/>
              <w:rPr>
                <w:rFonts w:eastAsia="Arial"/>
                <w:b/>
                <w:bCs/>
                <w:sz w:val="28"/>
                <w:szCs w:val="28"/>
              </w:rPr>
            </w:pPr>
            <w:r>
              <w:rPr>
                <w:rFonts w:eastAsia="Arial"/>
                <w:b/>
                <w:bCs/>
                <w:sz w:val="28"/>
                <w:szCs w:val="28"/>
              </w:rPr>
              <w:t>SCORING SCALE</w:t>
            </w:r>
          </w:p>
        </w:tc>
      </w:tr>
      <w:tr w:rsidR="00952C84" w14:paraId="1892E954" w14:textId="77777777" w:rsidTr="005D5C9C">
        <w:trPr>
          <w:trHeight w:val="300"/>
        </w:trPr>
        <w:tc>
          <w:tcPr>
            <w:tcW w:w="1320" w:type="dxa"/>
            <w:vAlign w:val="center"/>
          </w:tcPr>
          <w:p w14:paraId="24C7E5B6" w14:textId="77777777" w:rsidR="00952C84" w:rsidRPr="00904BB8" w:rsidRDefault="00952C84">
            <w:pPr>
              <w:rPr>
                <w:rFonts w:eastAsia="Arial"/>
                <w:szCs w:val="24"/>
              </w:rPr>
            </w:pPr>
            <w:r w:rsidRPr="00904BB8">
              <w:rPr>
                <w:rFonts w:eastAsia="Arial"/>
                <w:b/>
                <w:bCs/>
                <w:szCs w:val="24"/>
              </w:rPr>
              <w:t>% of Possible Points</w:t>
            </w:r>
          </w:p>
        </w:tc>
        <w:tc>
          <w:tcPr>
            <w:tcW w:w="1881" w:type="dxa"/>
            <w:vAlign w:val="center"/>
          </w:tcPr>
          <w:p w14:paraId="23C4469E" w14:textId="77777777" w:rsidR="00952C84" w:rsidRPr="00904BB8" w:rsidRDefault="00952C84">
            <w:pPr>
              <w:rPr>
                <w:rFonts w:eastAsia="Arial"/>
                <w:szCs w:val="24"/>
              </w:rPr>
            </w:pPr>
            <w:r w:rsidRPr="00904BB8">
              <w:rPr>
                <w:rFonts w:eastAsia="Arial"/>
                <w:b/>
                <w:bCs/>
                <w:szCs w:val="24"/>
              </w:rPr>
              <w:t>Interpretation</w:t>
            </w:r>
          </w:p>
        </w:tc>
        <w:tc>
          <w:tcPr>
            <w:tcW w:w="6604" w:type="dxa"/>
            <w:vAlign w:val="center"/>
          </w:tcPr>
          <w:p w14:paraId="3BD5EA86" w14:textId="77777777" w:rsidR="00952C84" w:rsidRPr="00904BB8" w:rsidRDefault="00952C84">
            <w:pPr>
              <w:rPr>
                <w:rFonts w:eastAsia="Arial"/>
                <w:szCs w:val="24"/>
              </w:rPr>
            </w:pPr>
            <w:r w:rsidRPr="00904BB8">
              <w:rPr>
                <w:rFonts w:eastAsia="Arial"/>
                <w:b/>
                <w:bCs/>
                <w:szCs w:val="24"/>
              </w:rPr>
              <w:t>Explanation for Percentage Points</w:t>
            </w:r>
          </w:p>
        </w:tc>
      </w:tr>
      <w:tr w:rsidR="00952C84" w14:paraId="1DDF6ADC" w14:textId="77777777" w:rsidTr="005D5C9C">
        <w:trPr>
          <w:trHeight w:val="300"/>
        </w:trPr>
        <w:tc>
          <w:tcPr>
            <w:tcW w:w="1320" w:type="dxa"/>
            <w:vAlign w:val="center"/>
          </w:tcPr>
          <w:p w14:paraId="570DFC67" w14:textId="77777777" w:rsidR="00952C84" w:rsidRPr="00E61954" w:rsidRDefault="00952C84">
            <w:pPr>
              <w:rPr>
                <w:rFonts w:eastAsia="Arial"/>
                <w:sz w:val="22"/>
                <w:szCs w:val="22"/>
              </w:rPr>
            </w:pPr>
            <w:r w:rsidRPr="00E61954">
              <w:rPr>
                <w:rFonts w:eastAsia="Arial"/>
                <w:sz w:val="22"/>
                <w:szCs w:val="22"/>
              </w:rPr>
              <w:t>0%</w:t>
            </w:r>
          </w:p>
        </w:tc>
        <w:tc>
          <w:tcPr>
            <w:tcW w:w="1881" w:type="dxa"/>
            <w:vAlign w:val="center"/>
          </w:tcPr>
          <w:p w14:paraId="4E98E0CC" w14:textId="77777777" w:rsidR="00952C84" w:rsidRPr="00E61954" w:rsidRDefault="00952C84">
            <w:pPr>
              <w:rPr>
                <w:rFonts w:eastAsia="Arial"/>
                <w:sz w:val="22"/>
                <w:szCs w:val="22"/>
              </w:rPr>
            </w:pPr>
            <w:r w:rsidRPr="00E61954">
              <w:rPr>
                <w:rFonts w:eastAsia="Arial"/>
                <w:sz w:val="22"/>
                <w:szCs w:val="22"/>
              </w:rPr>
              <w:t>Not Responsive</w:t>
            </w:r>
          </w:p>
        </w:tc>
        <w:tc>
          <w:tcPr>
            <w:tcW w:w="6604" w:type="dxa"/>
            <w:vAlign w:val="center"/>
          </w:tcPr>
          <w:p w14:paraId="59F4C2BB" w14:textId="77777777" w:rsidR="00952C84" w:rsidRPr="00E61954" w:rsidRDefault="00952C84">
            <w:pPr>
              <w:rPr>
                <w:rFonts w:eastAsia="Arial"/>
                <w:sz w:val="22"/>
                <w:szCs w:val="22"/>
              </w:rPr>
            </w:pPr>
            <w:r w:rsidRPr="00E61954">
              <w:rPr>
                <w:rFonts w:eastAsia="Arial"/>
                <w:sz w:val="22"/>
                <w:szCs w:val="22"/>
              </w:rPr>
              <w:t>Response does not include or fails to address the requirements being scored.  The omission(s), flaw(s), or defect(s) are significant and unacceptable.</w:t>
            </w:r>
          </w:p>
        </w:tc>
      </w:tr>
      <w:tr w:rsidR="00952C84" w14:paraId="73CB1379" w14:textId="77777777" w:rsidTr="005D5C9C">
        <w:trPr>
          <w:trHeight w:val="300"/>
        </w:trPr>
        <w:tc>
          <w:tcPr>
            <w:tcW w:w="1320" w:type="dxa"/>
            <w:vAlign w:val="center"/>
          </w:tcPr>
          <w:p w14:paraId="1F13351E" w14:textId="77777777" w:rsidR="00952C84" w:rsidRPr="00E61954" w:rsidRDefault="00952C84">
            <w:pPr>
              <w:rPr>
                <w:rFonts w:eastAsia="Arial"/>
                <w:sz w:val="22"/>
                <w:szCs w:val="22"/>
              </w:rPr>
            </w:pPr>
            <w:r w:rsidRPr="00E61954">
              <w:rPr>
                <w:rFonts w:eastAsia="Arial"/>
                <w:sz w:val="22"/>
                <w:szCs w:val="22"/>
              </w:rPr>
              <w:t>10-30%</w:t>
            </w:r>
          </w:p>
        </w:tc>
        <w:tc>
          <w:tcPr>
            <w:tcW w:w="1881" w:type="dxa"/>
            <w:vAlign w:val="center"/>
          </w:tcPr>
          <w:p w14:paraId="3EE98668" w14:textId="77777777" w:rsidR="00952C84" w:rsidRPr="00E61954" w:rsidRDefault="00952C84">
            <w:pPr>
              <w:rPr>
                <w:rFonts w:eastAsia="Arial"/>
                <w:sz w:val="22"/>
                <w:szCs w:val="22"/>
              </w:rPr>
            </w:pPr>
            <w:r w:rsidRPr="00E61954">
              <w:rPr>
                <w:rFonts w:eastAsia="Arial"/>
                <w:sz w:val="22"/>
                <w:szCs w:val="22"/>
              </w:rPr>
              <w:t>Minimally Responsive</w:t>
            </w:r>
          </w:p>
        </w:tc>
        <w:tc>
          <w:tcPr>
            <w:tcW w:w="6604" w:type="dxa"/>
            <w:vAlign w:val="center"/>
          </w:tcPr>
          <w:p w14:paraId="1FD61AB3" w14:textId="77777777" w:rsidR="00952C84" w:rsidRPr="00E61954" w:rsidRDefault="00952C84">
            <w:pPr>
              <w:rPr>
                <w:rFonts w:eastAsia="Arial"/>
                <w:sz w:val="22"/>
                <w:szCs w:val="22"/>
              </w:rPr>
            </w:pPr>
            <w:r w:rsidRPr="00E61954">
              <w:rPr>
                <w:rFonts w:eastAsia="Arial"/>
                <w:sz w:val="22"/>
                <w:szCs w:val="22"/>
              </w:rPr>
              <w:t>Response minimally addresses the requirements being scored.  The omission(s), flaw(s), or defect(s) are significant and unacceptable.</w:t>
            </w:r>
          </w:p>
        </w:tc>
      </w:tr>
      <w:tr w:rsidR="00952C84" w14:paraId="6A60C7A2" w14:textId="77777777" w:rsidTr="005D5C9C">
        <w:trPr>
          <w:trHeight w:val="300"/>
        </w:trPr>
        <w:tc>
          <w:tcPr>
            <w:tcW w:w="1320" w:type="dxa"/>
            <w:vAlign w:val="center"/>
          </w:tcPr>
          <w:p w14:paraId="50B70FFA" w14:textId="77777777" w:rsidR="00952C84" w:rsidRPr="00E61954" w:rsidRDefault="00952C84">
            <w:pPr>
              <w:rPr>
                <w:rFonts w:eastAsia="Arial"/>
                <w:sz w:val="22"/>
                <w:szCs w:val="22"/>
              </w:rPr>
            </w:pPr>
            <w:r w:rsidRPr="00E61954">
              <w:rPr>
                <w:rFonts w:eastAsia="Arial"/>
                <w:sz w:val="22"/>
                <w:szCs w:val="22"/>
              </w:rPr>
              <w:t>40-60%</w:t>
            </w:r>
          </w:p>
        </w:tc>
        <w:tc>
          <w:tcPr>
            <w:tcW w:w="1881" w:type="dxa"/>
            <w:vAlign w:val="center"/>
          </w:tcPr>
          <w:p w14:paraId="19ECCFF3" w14:textId="77777777" w:rsidR="00952C84" w:rsidRPr="00E61954" w:rsidRDefault="00952C84">
            <w:pPr>
              <w:rPr>
                <w:rFonts w:eastAsia="Arial"/>
                <w:sz w:val="22"/>
                <w:szCs w:val="22"/>
              </w:rPr>
            </w:pPr>
            <w:r w:rsidRPr="00E61954">
              <w:rPr>
                <w:rFonts w:eastAsia="Arial"/>
                <w:sz w:val="22"/>
                <w:szCs w:val="22"/>
              </w:rPr>
              <w:t>Inadequate</w:t>
            </w:r>
          </w:p>
        </w:tc>
        <w:tc>
          <w:tcPr>
            <w:tcW w:w="6604" w:type="dxa"/>
            <w:vAlign w:val="center"/>
          </w:tcPr>
          <w:p w14:paraId="2CF266DC" w14:textId="77777777" w:rsidR="00952C84" w:rsidRPr="00E61954" w:rsidRDefault="00952C84">
            <w:pPr>
              <w:rPr>
                <w:rFonts w:eastAsia="Arial"/>
                <w:sz w:val="22"/>
                <w:szCs w:val="22"/>
              </w:rPr>
            </w:pPr>
            <w:r w:rsidRPr="00E61954">
              <w:rPr>
                <w:rFonts w:eastAsia="Arial"/>
                <w:sz w:val="22"/>
                <w:szCs w:val="22"/>
              </w:rPr>
              <w:t>Response addresses the requirements being scored, but there are one or more omissions, flaws, or defects or the requirements are addressed in such a limited way that it results in a low degree of confidence in the proposed solution.</w:t>
            </w:r>
          </w:p>
        </w:tc>
      </w:tr>
      <w:tr w:rsidR="00952C84" w14:paraId="3F038D3B" w14:textId="77777777" w:rsidTr="005D5C9C">
        <w:trPr>
          <w:trHeight w:val="300"/>
        </w:trPr>
        <w:tc>
          <w:tcPr>
            <w:tcW w:w="1320" w:type="dxa"/>
            <w:vAlign w:val="center"/>
          </w:tcPr>
          <w:p w14:paraId="1DD77728" w14:textId="77777777" w:rsidR="00952C84" w:rsidRPr="00E61954" w:rsidRDefault="00952C84">
            <w:pPr>
              <w:rPr>
                <w:rFonts w:eastAsia="Arial"/>
                <w:sz w:val="22"/>
                <w:szCs w:val="22"/>
              </w:rPr>
            </w:pPr>
            <w:r w:rsidRPr="00E61954">
              <w:rPr>
                <w:rFonts w:eastAsia="Arial"/>
                <w:sz w:val="22"/>
                <w:szCs w:val="22"/>
              </w:rPr>
              <w:t>70%</w:t>
            </w:r>
          </w:p>
        </w:tc>
        <w:tc>
          <w:tcPr>
            <w:tcW w:w="1881" w:type="dxa"/>
            <w:vAlign w:val="center"/>
          </w:tcPr>
          <w:p w14:paraId="6E03032F" w14:textId="77777777" w:rsidR="00952C84" w:rsidRPr="00E61954" w:rsidRDefault="00952C84">
            <w:pPr>
              <w:rPr>
                <w:rFonts w:eastAsia="Arial"/>
                <w:sz w:val="22"/>
                <w:szCs w:val="22"/>
              </w:rPr>
            </w:pPr>
            <w:r w:rsidRPr="00E61954">
              <w:rPr>
                <w:rFonts w:eastAsia="Arial"/>
                <w:sz w:val="22"/>
                <w:szCs w:val="22"/>
              </w:rPr>
              <w:t>Adequate</w:t>
            </w:r>
          </w:p>
        </w:tc>
        <w:tc>
          <w:tcPr>
            <w:tcW w:w="6604" w:type="dxa"/>
            <w:vAlign w:val="center"/>
          </w:tcPr>
          <w:p w14:paraId="049E111F" w14:textId="77777777" w:rsidR="00952C84" w:rsidRPr="00E61954" w:rsidRDefault="00952C84">
            <w:pPr>
              <w:rPr>
                <w:rFonts w:eastAsia="Arial"/>
                <w:sz w:val="22"/>
                <w:szCs w:val="22"/>
              </w:rPr>
            </w:pPr>
            <w:r w:rsidRPr="00E61954">
              <w:rPr>
                <w:rFonts w:eastAsia="Arial"/>
                <w:sz w:val="22"/>
                <w:szCs w:val="22"/>
              </w:rPr>
              <w:t>Response adequately addresses the requirements being scored.  Any omission(s), flaw(s), or defect(s) are inconsequential and acceptable.</w:t>
            </w:r>
          </w:p>
        </w:tc>
      </w:tr>
      <w:tr w:rsidR="00952C84" w14:paraId="61F7A9E5" w14:textId="77777777" w:rsidTr="005D5C9C">
        <w:trPr>
          <w:trHeight w:val="300"/>
        </w:trPr>
        <w:tc>
          <w:tcPr>
            <w:tcW w:w="1320" w:type="dxa"/>
            <w:vAlign w:val="center"/>
          </w:tcPr>
          <w:p w14:paraId="064DE867" w14:textId="77777777" w:rsidR="00952C84" w:rsidRPr="00E61954" w:rsidRDefault="00952C84">
            <w:pPr>
              <w:rPr>
                <w:rFonts w:eastAsia="Arial"/>
                <w:sz w:val="22"/>
                <w:szCs w:val="22"/>
              </w:rPr>
            </w:pPr>
            <w:r w:rsidRPr="00E61954">
              <w:rPr>
                <w:rFonts w:eastAsia="Arial"/>
                <w:sz w:val="22"/>
                <w:szCs w:val="22"/>
              </w:rPr>
              <w:t>75%</w:t>
            </w:r>
          </w:p>
        </w:tc>
        <w:tc>
          <w:tcPr>
            <w:tcW w:w="1881" w:type="dxa"/>
            <w:vAlign w:val="center"/>
          </w:tcPr>
          <w:p w14:paraId="75D97455" w14:textId="77777777" w:rsidR="00952C84" w:rsidRPr="00E61954" w:rsidRDefault="00952C84">
            <w:pPr>
              <w:rPr>
                <w:rFonts w:eastAsia="Arial"/>
                <w:sz w:val="22"/>
                <w:szCs w:val="22"/>
              </w:rPr>
            </w:pPr>
            <w:r w:rsidRPr="00E61954">
              <w:rPr>
                <w:rFonts w:eastAsia="Arial"/>
                <w:sz w:val="22"/>
                <w:szCs w:val="22"/>
              </w:rPr>
              <w:t>Between Adequate and Good</w:t>
            </w:r>
          </w:p>
        </w:tc>
        <w:tc>
          <w:tcPr>
            <w:tcW w:w="6604" w:type="dxa"/>
            <w:vAlign w:val="center"/>
          </w:tcPr>
          <w:p w14:paraId="3250D492" w14:textId="77777777" w:rsidR="00952C84" w:rsidRPr="00E61954" w:rsidRDefault="00952C84">
            <w:pPr>
              <w:rPr>
                <w:rFonts w:eastAsia="Arial"/>
                <w:sz w:val="22"/>
                <w:szCs w:val="22"/>
              </w:rPr>
            </w:pPr>
            <w:r w:rsidRPr="00E61954">
              <w:rPr>
                <w:rFonts w:eastAsia="Arial"/>
                <w:sz w:val="22"/>
                <w:szCs w:val="22"/>
              </w:rPr>
              <w:t>Response better than adequately addresses the requirements being scored. Any omission(s), flaw(s), or defect(s) are inconsequential and acceptable.</w:t>
            </w:r>
          </w:p>
        </w:tc>
      </w:tr>
      <w:tr w:rsidR="00952C84" w14:paraId="6E1AFBF0" w14:textId="77777777" w:rsidTr="005D5C9C">
        <w:trPr>
          <w:trHeight w:val="300"/>
        </w:trPr>
        <w:tc>
          <w:tcPr>
            <w:tcW w:w="1320" w:type="dxa"/>
            <w:vAlign w:val="center"/>
          </w:tcPr>
          <w:p w14:paraId="753DB39E" w14:textId="77777777" w:rsidR="00952C84" w:rsidRPr="00E61954" w:rsidRDefault="00952C84">
            <w:pPr>
              <w:keepNext/>
              <w:rPr>
                <w:rFonts w:eastAsia="Arial"/>
                <w:sz w:val="22"/>
                <w:szCs w:val="22"/>
              </w:rPr>
            </w:pPr>
            <w:r w:rsidRPr="00E61954">
              <w:rPr>
                <w:rFonts w:eastAsia="Arial"/>
                <w:sz w:val="22"/>
                <w:szCs w:val="22"/>
              </w:rPr>
              <w:t>80%</w:t>
            </w:r>
          </w:p>
        </w:tc>
        <w:tc>
          <w:tcPr>
            <w:tcW w:w="1881" w:type="dxa"/>
            <w:vAlign w:val="center"/>
          </w:tcPr>
          <w:p w14:paraId="5B20B726" w14:textId="77777777" w:rsidR="00952C84" w:rsidRPr="00E61954" w:rsidRDefault="00952C84">
            <w:pPr>
              <w:keepNext/>
              <w:rPr>
                <w:rFonts w:eastAsia="Arial"/>
                <w:sz w:val="22"/>
                <w:szCs w:val="22"/>
              </w:rPr>
            </w:pPr>
            <w:r w:rsidRPr="00E61954">
              <w:rPr>
                <w:rFonts w:eastAsia="Arial"/>
                <w:sz w:val="22"/>
                <w:szCs w:val="22"/>
              </w:rPr>
              <w:t>Good</w:t>
            </w:r>
          </w:p>
        </w:tc>
        <w:tc>
          <w:tcPr>
            <w:tcW w:w="6604" w:type="dxa"/>
            <w:vAlign w:val="center"/>
          </w:tcPr>
          <w:p w14:paraId="111F054C" w14:textId="77777777" w:rsidR="00952C84" w:rsidRPr="00E61954" w:rsidRDefault="00952C84">
            <w:pPr>
              <w:keepNext/>
              <w:rPr>
                <w:rFonts w:eastAsia="Arial"/>
                <w:sz w:val="22"/>
                <w:szCs w:val="22"/>
              </w:rPr>
            </w:pPr>
            <w:r w:rsidRPr="00E61954">
              <w:rPr>
                <w:rFonts w:eastAsia="Arial"/>
                <w:sz w:val="22"/>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952C84" w14:paraId="4031FD55" w14:textId="77777777" w:rsidTr="005D5C9C">
        <w:trPr>
          <w:trHeight w:val="300"/>
        </w:trPr>
        <w:tc>
          <w:tcPr>
            <w:tcW w:w="1320" w:type="dxa"/>
            <w:vAlign w:val="center"/>
          </w:tcPr>
          <w:p w14:paraId="1C402365" w14:textId="77777777" w:rsidR="00952C84" w:rsidRPr="00E61954" w:rsidRDefault="00952C84">
            <w:pPr>
              <w:rPr>
                <w:rFonts w:eastAsia="Arial"/>
                <w:sz w:val="22"/>
                <w:szCs w:val="22"/>
              </w:rPr>
            </w:pPr>
            <w:r w:rsidRPr="00E61954">
              <w:rPr>
                <w:rFonts w:eastAsia="Arial"/>
                <w:sz w:val="22"/>
                <w:szCs w:val="22"/>
              </w:rPr>
              <w:t>85%</w:t>
            </w:r>
          </w:p>
        </w:tc>
        <w:tc>
          <w:tcPr>
            <w:tcW w:w="1881" w:type="dxa"/>
            <w:vAlign w:val="center"/>
          </w:tcPr>
          <w:p w14:paraId="639AA13F" w14:textId="77777777" w:rsidR="00952C84" w:rsidRPr="00E61954" w:rsidRDefault="00952C84">
            <w:pPr>
              <w:rPr>
                <w:rFonts w:eastAsia="Arial"/>
                <w:sz w:val="22"/>
                <w:szCs w:val="22"/>
              </w:rPr>
            </w:pPr>
            <w:r w:rsidRPr="00E61954">
              <w:rPr>
                <w:rFonts w:eastAsia="Arial"/>
                <w:sz w:val="22"/>
                <w:szCs w:val="22"/>
              </w:rPr>
              <w:t>Between Good and Excellent</w:t>
            </w:r>
          </w:p>
        </w:tc>
        <w:tc>
          <w:tcPr>
            <w:tcW w:w="6604" w:type="dxa"/>
            <w:vAlign w:val="center"/>
          </w:tcPr>
          <w:p w14:paraId="3E28D9A2" w14:textId="77777777" w:rsidR="00952C84" w:rsidRPr="00E61954" w:rsidRDefault="00952C84">
            <w:pPr>
              <w:rPr>
                <w:rFonts w:eastAsia="Arial"/>
                <w:sz w:val="22"/>
                <w:szCs w:val="22"/>
              </w:rPr>
            </w:pPr>
            <w:r w:rsidRPr="00E61954">
              <w:rPr>
                <w:rFonts w:eastAsia="Arial"/>
                <w:sz w:val="22"/>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952C84" w14:paraId="6DADEAD6" w14:textId="77777777" w:rsidTr="005D5C9C">
        <w:trPr>
          <w:trHeight w:val="300"/>
        </w:trPr>
        <w:tc>
          <w:tcPr>
            <w:tcW w:w="1320" w:type="dxa"/>
            <w:vAlign w:val="center"/>
          </w:tcPr>
          <w:p w14:paraId="58D08BC8" w14:textId="77777777" w:rsidR="00952C84" w:rsidRPr="00E61954" w:rsidRDefault="00952C84">
            <w:pPr>
              <w:rPr>
                <w:rFonts w:eastAsia="Arial"/>
                <w:sz w:val="22"/>
                <w:szCs w:val="22"/>
              </w:rPr>
            </w:pPr>
            <w:r w:rsidRPr="00E61954">
              <w:rPr>
                <w:rFonts w:eastAsia="Arial"/>
                <w:sz w:val="22"/>
                <w:szCs w:val="22"/>
              </w:rPr>
              <w:t>90%</w:t>
            </w:r>
          </w:p>
        </w:tc>
        <w:tc>
          <w:tcPr>
            <w:tcW w:w="1881" w:type="dxa"/>
            <w:vAlign w:val="center"/>
          </w:tcPr>
          <w:p w14:paraId="538F52B1" w14:textId="77777777" w:rsidR="00952C84" w:rsidRPr="00E61954" w:rsidRDefault="00952C84">
            <w:pPr>
              <w:rPr>
                <w:rFonts w:eastAsia="Arial"/>
                <w:sz w:val="22"/>
                <w:szCs w:val="22"/>
              </w:rPr>
            </w:pPr>
            <w:r w:rsidRPr="00E61954">
              <w:rPr>
                <w:rFonts w:eastAsia="Arial"/>
                <w:sz w:val="22"/>
                <w:szCs w:val="22"/>
              </w:rPr>
              <w:t>Excellent</w:t>
            </w:r>
          </w:p>
        </w:tc>
        <w:tc>
          <w:tcPr>
            <w:tcW w:w="6604" w:type="dxa"/>
            <w:vAlign w:val="center"/>
          </w:tcPr>
          <w:p w14:paraId="3C6444BD" w14:textId="77777777" w:rsidR="00952C84" w:rsidRPr="00E61954" w:rsidRDefault="00952C84">
            <w:pPr>
              <w:rPr>
                <w:rFonts w:eastAsia="Arial"/>
                <w:sz w:val="22"/>
                <w:szCs w:val="22"/>
              </w:rPr>
            </w:pPr>
            <w:r w:rsidRPr="00E61954">
              <w:rPr>
                <w:rFonts w:eastAsia="Arial"/>
                <w:sz w:val="22"/>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952C84" w14:paraId="03503020" w14:textId="77777777" w:rsidTr="005D5C9C">
        <w:trPr>
          <w:trHeight w:val="300"/>
        </w:trPr>
        <w:tc>
          <w:tcPr>
            <w:tcW w:w="1320" w:type="dxa"/>
            <w:vAlign w:val="center"/>
          </w:tcPr>
          <w:p w14:paraId="44170E53" w14:textId="77777777" w:rsidR="00952C84" w:rsidRPr="00E61954" w:rsidRDefault="00952C84">
            <w:pPr>
              <w:rPr>
                <w:rFonts w:eastAsia="Arial"/>
                <w:sz w:val="22"/>
                <w:szCs w:val="22"/>
              </w:rPr>
            </w:pPr>
            <w:r w:rsidRPr="00E61954">
              <w:rPr>
                <w:rFonts w:eastAsia="Arial"/>
                <w:sz w:val="22"/>
                <w:szCs w:val="22"/>
              </w:rPr>
              <w:t>95%</w:t>
            </w:r>
          </w:p>
        </w:tc>
        <w:tc>
          <w:tcPr>
            <w:tcW w:w="1881" w:type="dxa"/>
            <w:vAlign w:val="center"/>
          </w:tcPr>
          <w:p w14:paraId="438D6649" w14:textId="77777777" w:rsidR="00952C84" w:rsidRPr="00E61954" w:rsidRDefault="00952C84">
            <w:pPr>
              <w:rPr>
                <w:rFonts w:eastAsia="Arial"/>
                <w:sz w:val="22"/>
                <w:szCs w:val="22"/>
              </w:rPr>
            </w:pPr>
            <w:r w:rsidRPr="00E61954">
              <w:rPr>
                <w:rFonts w:eastAsia="Arial"/>
                <w:sz w:val="22"/>
                <w:szCs w:val="22"/>
              </w:rPr>
              <w:t>Between Excellent and Exceptional</w:t>
            </w:r>
          </w:p>
        </w:tc>
        <w:tc>
          <w:tcPr>
            <w:tcW w:w="6604" w:type="dxa"/>
            <w:vAlign w:val="center"/>
          </w:tcPr>
          <w:p w14:paraId="2299DA16" w14:textId="77777777" w:rsidR="00952C84" w:rsidRPr="00E61954" w:rsidRDefault="00952C84">
            <w:pPr>
              <w:rPr>
                <w:rFonts w:eastAsia="Arial"/>
                <w:sz w:val="22"/>
                <w:szCs w:val="22"/>
              </w:rPr>
            </w:pPr>
            <w:r w:rsidRPr="00E61954">
              <w:rPr>
                <w:rFonts w:eastAsia="Arial"/>
                <w:sz w:val="22"/>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952C84" w14:paraId="4FD74D52" w14:textId="77777777" w:rsidTr="005D5C9C">
        <w:trPr>
          <w:trHeight w:val="300"/>
        </w:trPr>
        <w:tc>
          <w:tcPr>
            <w:tcW w:w="1320" w:type="dxa"/>
            <w:vAlign w:val="center"/>
          </w:tcPr>
          <w:p w14:paraId="3652DC98" w14:textId="77777777" w:rsidR="00952C84" w:rsidRPr="00E61954" w:rsidRDefault="00952C84">
            <w:pPr>
              <w:rPr>
                <w:rFonts w:eastAsia="Arial"/>
                <w:sz w:val="22"/>
                <w:szCs w:val="22"/>
              </w:rPr>
            </w:pPr>
            <w:r w:rsidRPr="00E61954">
              <w:rPr>
                <w:rFonts w:eastAsia="Arial"/>
                <w:sz w:val="22"/>
                <w:szCs w:val="22"/>
              </w:rPr>
              <w:t>100%</w:t>
            </w:r>
          </w:p>
        </w:tc>
        <w:tc>
          <w:tcPr>
            <w:tcW w:w="1881" w:type="dxa"/>
            <w:vAlign w:val="center"/>
          </w:tcPr>
          <w:p w14:paraId="23E58A11" w14:textId="77777777" w:rsidR="00952C84" w:rsidRPr="00E61954" w:rsidRDefault="00952C84">
            <w:pPr>
              <w:rPr>
                <w:rFonts w:eastAsia="Arial"/>
                <w:sz w:val="22"/>
                <w:szCs w:val="22"/>
              </w:rPr>
            </w:pPr>
            <w:r w:rsidRPr="00E61954">
              <w:rPr>
                <w:rFonts w:eastAsia="Arial"/>
                <w:sz w:val="22"/>
                <w:szCs w:val="22"/>
              </w:rPr>
              <w:t>Exceptional</w:t>
            </w:r>
          </w:p>
        </w:tc>
        <w:tc>
          <w:tcPr>
            <w:tcW w:w="6604" w:type="dxa"/>
            <w:vAlign w:val="center"/>
          </w:tcPr>
          <w:p w14:paraId="37EE664C" w14:textId="77777777" w:rsidR="00952C84" w:rsidRPr="00E61954" w:rsidRDefault="00952C84">
            <w:pPr>
              <w:rPr>
                <w:sz w:val="22"/>
                <w:szCs w:val="22"/>
              </w:rPr>
            </w:pPr>
            <w:r w:rsidRPr="00E61954">
              <w:rPr>
                <w:rFonts w:eastAsia="Arial"/>
                <w:sz w:val="22"/>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09BC3B48" w14:textId="1C98CBCC" w:rsidR="009E79ED" w:rsidRDefault="009E79ED" w:rsidP="00DD0247">
      <w:pPr>
        <w:pStyle w:val="Heading2"/>
        <w:keepLines/>
      </w:pPr>
      <w:bookmarkStart w:id="75" w:name="_Toc179187020"/>
      <w:bookmarkEnd w:id="73"/>
      <w:r>
        <w:lastRenderedPageBreak/>
        <w:t>Notice of Proposed Award</w:t>
      </w:r>
      <w:bookmarkEnd w:id="75"/>
    </w:p>
    <w:p w14:paraId="588DDDE2" w14:textId="77777777" w:rsidR="00967C3A" w:rsidRDefault="00967C3A" w:rsidP="00560657">
      <w:pPr>
        <w:keepLines/>
        <w:numPr>
          <w:ilvl w:val="0"/>
          <w:numId w:val="51"/>
        </w:numPr>
        <w:spacing w:after="120"/>
        <w:ind w:left="360"/>
        <w:rPr>
          <w:szCs w:val="24"/>
        </w:rPr>
      </w:pPr>
      <w:bookmarkStart w:id="76" w:name="_Toc267663292"/>
      <w:r>
        <w:rPr>
          <w:szCs w:val="24"/>
        </w:rPr>
        <w:t>After the proposal evaluation process is completed, one Agreement shall be awarded to the Bidder meeting the requirements outlined above, who achieves the highest score after application of preference points.</w:t>
      </w:r>
    </w:p>
    <w:p w14:paraId="55861C70" w14:textId="77777777" w:rsidR="00967C3A" w:rsidRDefault="00967C3A" w:rsidP="00560657">
      <w:pPr>
        <w:pStyle w:val="ListParagraph"/>
        <w:keepLines/>
        <w:numPr>
          <w:ilvl w:val="0"/>
          <w:numId w:val="51"/>
        </w:numPr>
        <w:spacing w:after="120"/>
        <w:ind w:left="360"/>
        <w:rPr>
          <w:szCs w:val="24"/>
        </w:rPr>
      </w:pPr>
      <w:r>
        <w:rPr>
          <w:szCs w:val="24"/>
        </w:rPr>
        <w:t>The CEC will post a Notice of Proposed Award (NOPA) on the CEC’s Web Site.</w:t>
      </w:r>
    </w:p>
    <w:bookmarkEnd w:id="76"/>
    <w:p w14:paraId="24EA5ACA" w14:textId="041B45D1" w:rsidR="00C87D65" w:rsidRPr="00823A18" w:rsidRDefault="00C87D65" w:rsidP="00DD0247">
      <w:pPr>
        <w:keepLines/>
        <w:widowControl w:val="0"/>
        <w:spacing w:after="120"/>
      </w:pPr>
      <w:r w:rsidRPr="00823A18">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825"/>
        <w:gridCol w:w="2003"/>
      </w:tblGrid>
      <w:tr w:rsidR="00CF12A8" w:rsidRPr="007D0599" w14:paraId="684C0423" w14:textId="77777777" w:rsidTr="00040950">
        <w:trPr>
          <w:trHeight w:val="532"/>
        </w:trPr>
        <w:tc>
          <w:tcPr>
            <w:tcW w:w="7825" w:type="dxa"/>
            <w:shd w:val="clear" w:color="auto" w:fill="D9D9D9" w:themeFill="background1" w:themeFillShade="D9"/>
            <w:vAlign w:val="center"/>
            <w:hideMark/>
          </w:tcPr>
          <w:p w14:paraId="0BE4C76D" w14:textId="77777777" w:rsidR="00CF12A8" w:rsidRPr="00275E76" w:rsidRDefault="00CF12A8">
            <w:pPr>
              <w:keepLines/>
              <w:widowControl w:val="0"/>
              <w:spacing w:after="60"/>
              <w:rPr>
                <w:sz w:val="28"/>
                <w:szCs w:val="28"/>
              </w:rPr>
            </w:pPr>
            <w:r w:rsidRPr="007D0599">
              <w:rPr>
                <w:szCs w:val="24"/>
              </w:rPr>
              <w:lastRenderedPageBreak/>
              <w:br w:type="page"/>
            </w:r>
            <w:r w:rsidRPr="00E61954">
              <w:rPr>
                <w:b/>
                <w:sz w:val="28"/>
                <w:szCs w:val="28"/>
              </w:rPr>
              <w:t>Stage Two</w:t>
            </w:r>
            <w:r>
              <w:rPr>
                <w:b/>
                <w:sz w:val="28"/>
                <w:szCs w:val="28"/>
              </w:rPr>
              <w:t>:</w:t>
            </w:r>
            <w:r w:rsidRPr="00E61954">
              <w:rPr>
                <w:b/>
                <w:sz w:val="28"/>
                <w:szCs w:val="28"/>
              </w:rPr>
              <w:t xml:space="preserve"> </w:t>
            </w:r>
            <w:r w:rsidRPr="00275E76">
              <w:rPr>
                <w:b/>
                <w:sz w:val="28"/>
                <w:szCs w:val="28"/>
              </w:rPr>
              <w:t xml:space="preserve">Evaluation Criteria </w:t>
            </w:r>
          </w:p>
        </w:tc>
        <w:tc>
          <w:tcPr>
            <w:tcW w:w="2003" w:type="dxa"/>
            <w:shd w:val="clear" w:color="auto" w:fill="D9D9D9" w:themeFill="background1" w:themeFillShade="D9"/>
            <w:vAlign w:val="center"/>
            <w:hideMark/>
          </w:tcPr>
          <w:p w14:paraId="62C35E1D" w14:textId="77777777" w:rsidR="00CF12A8" w:rsidRPr="00C22C15" w:rsidRDefault="00CF12A8">
            <w:pPr>
              <w:keepLines/>
              <w:widowControl w:val="0"/>
              <w:spacing w:after="60"/>
              <w:rPr>
                <w:b/>
                <w:szCs w:val="24"/>
              </w:rPr>
            </w:pPr>
            <w:r w:rsidRPr="00C22C15">
              <w:rPr>
                <w:b/>
                <w:szCs w:val="24"/>
              </w:rPr>
              <w:t>Maximum</w:t>
            </w:r>
          </w:p>
          <w:p w14:paraId="7BFE5D3E" w14:textId="58CE8415" w:rsidR="00CF12A8" w:rsidRPr="00C22C15" w:rsidRDefault="00CF12A8">
            <w:pPr>
              <w:keepLines/>
              <w:widowControl w:val="0"/>
              <w:spacing w:after="60"/>
              <w:rPr>
                <w:szCs w:val="24"/>
              </w:rPr>
            </w:pPr>
            <w:r w:rsidRPr="00C22C15">
              <w:rPr>
                <w:b/>
                <w:szCs w:val="24"/>
              </w:rPr>
              <w:t>Points</w:t>
            </w:r>
            <w:r w:rsidR="002A085D">
              <w:rPr>
                <w:b/>
                <w:szCs w:val="24"/>
              </w:rPr>
              <w:t>: 70</w:t>
            </w:r>
          </w:p>
        </w:tc>
      </w:tr>
      <w:tr w:rsidR="00767CDA" w:rsidRPr="007D0599" w14:paraId="09A62DF4" w14:textId="77777777">
        <w:trPr>
          <w:trHeight w:val="300"/>
        </w:trPr>
        <w:tc>
          <w:tcPr>
            <w:tcW w:w="9828" w:type="dxa"/>
            <w:gridSpan w:val="2"/>
            <w:shd w:val="clear" w:color="auto" w:fill="F2F2F2" w:themeFill="background1" w:themeFillShade="F2"/>
          </w:tcPr>
          <w:p w14:paraId="24B33287" w14:textId="526CF5CF" w:rsidR="00767CDA" w:rsidRPr="00FB4A34" w:rsidRDefault="00767CDA">
            <w:pPr>
              <w:keepLines/>
              <w:widowControl w:val="0"/>
              <w:spacing w:after="60"/>
              <w:rPr>
                <w:bCs/>
                <w:sz w:val="26"/>
                <w:szCs w:val="26"/>
              </w:rPr>
            </w:pPr>
            <w:r w:rsidRPr="003431B8">
              <w:rPr>
                <w:bCs/>
                <w:szCs w:val="24"/>
              </w:rPr>
              <w:t>Describe the Bidder’s breadth and depth of knowledge and experience with the following criteria, including Bidder’s approach to the scope of work.</w:t>
            </w:r>
          </w:p>
        </w:tc>
      </w:tr>
      <w:tr w:rsidR="004476B1" w:rsidRPr="007D0599" w14:paraId="5B8DDB31" w14:textId="77777777" w:rsidTr="00755AE9">
        <w:trPr>
          <w:trHeight w:val="1288"/>
        </w:trPr>
        <w:tc>
          <w:tcPr>
            <w:tcW w:w="7825" w:type="dxa"/>
            <w:shd w:val="clear" w:color="auto" w:fill="FFFFFF" w:themeFill="background1"/>
          </w:tcPr>
          <w:p w14:paraId="6AB028CF" w14:textId="77777777" w:rsidR="004476B1" w:rsidRDefault="004476B1" w:rsidP="00560657">
            <w:pPr>
              <w:pStyle w:val="ListParagraph"/>
              <w:numPr>
                <w:ilvl w:val="0"/>
                <w:numId w:val="56"/>
              </w:numPr>
              <w:tabs>
                <w:tab w:val="left" w:pos="360"/>
              </w:tabs>
              <w:spacing w:after="120"/>
              <w:ind w:left="346"/>
              <w:rPr>
                <w:b/>
                <w:szCs w:val="24"/>
              </w:rPr>
            </w:pPr>
            <w:r w:rsidRPr="008E79BF">
              <w:rPr>
                <w:b/>
                <w:szCs w:val="24"/>
              </w:rPr>
              <w:t>Approach to tasks in Scope of Work</w:t>
            </w:r>
          </w:p>
          <w:p w14:paraId="690E82A5" w14:textId="670D8E72" w:rsidR="004B0C89" w:rsidRPr="004B0C89" w:rsidRDefault="004B0C89" w:rsidP="004B0C89">
            <w:pPr>
              <w:tabs>
                <w:tab w:val="left" w:pos="360"/>
              </w:tabs>
              <w:spacing w:after="120"/>
              <w:ind w:left="-14"/>
              <w:rPr>
                <w:b/>
                <w:szCs w:val="24"/>
              </w:rPr>
            </w:pPr>
            <w:r w:rsidRPr="003C3670">
              <w:rPr>
                <w:bCs/>
                <w:szCs w:val="24"/>
              </w:rPr>
              <w:t>Describes a clear and efficient approach of delivering necessary services to accomplish tasks listed in the Scope of Work and highlights any outstanding features, and relevant qualifications and experience.</w:t>
            </w:r>
          </w:p>
        </w:tc>
        <w:tc>
          <w:tcPr>
            <w:tcW w:w="2003" w:type="dxa"/>
            <w:shd w:val="clear" w:color="auto" w:fill="FFFFFF" w:themeFill="background1"/>
          </w:tcPr>
          <w:p w14:paraId="62366357" w14:textId="1F388CEC" w:rsidR="004476B1" w:rsidRPr="00E1575E" w:rsidRDefault="008C085D" w:rsidP="00E1575E">
            <w:pPr>
              <w:tabs>
                <w:tab w:val="left" w:pos="360"/>
              </w:tabs>
              <w:rPr>
                <w:bCs/>
                <w:szCs w:val="24"/>
              </w:rPr>
            </w:pPr>
            <w:r>
              <w:rPr>
                <w:bCs/>
                <w:szCs w:val="24"/>
              </w:rPr>
              <w:t>15</w:t>
            </w:r>
          </w:p>
        </w:tc>
      </w:tr>
      <w:tr w:rsidR="008127FA" w:rsidRPr="007D0599" w14:paraId="7D36223F" w14:textId="77777777" w:rsidTr="008127FA">
        <w:trPr>
          <w:trHeight w:val="2341"/>
        </w:trPr>
        <w:tc>
          <w:tcPr>
            <w:tcW w:w="7825" w:type="dxa"/>
            <w:shd w:val="clear" w:color="auto" w:fill="FFFFFF" w:themeFill="background1"/>
          </w:tcPr>
          <w:p w14:paraId="3B16A337" w14:textId="77777777" w:rsidR="008127FA" w:rsidRDefault="008127FA" w:rsidP="00560657">
            <w:pPr>
              <w:pStyle w:val="ListParagraph"/>
              <w:numPr>
                <w:ilvl w:val="0"/>
                <w:numId w:val="56"/>
              </w:numPr>
              <w:tabs>
                <w:tab w:val="left" w:pos="360"/>
              </w:tabs>
              <w:spacing w:after="120"/>
              <w:ind w:left="346"/>
              <w:rPr>
                <w:b/>
                <w:szCs w:val="24"/>
              </w:rPr>
            </w:pPr>
            <w:r w:rsidRPr="00C22C15">
              <w:rPr>
                <w:b/>
                <w:szCs w:val="24"/>
              </w:rPr>
              <w:t>Team Structure and Coordination</w:t>
            </w:r>
          </w:p>
          <w:p w14:paraId="377BD55A" w14:textId="77777777" w:rsidR="008127FA" w:rsidRPr="0086754C" w:rsidRDefault="008127FA" w:rsidP="00560657">
            <w:pPr>
              <w:pStyle w:val="ListParagraph"/>
              <w:numPr>
                <w:ilvl w:val="0"/>
                <w:numId w:val="57"/>
              </w:numPr>
              <w:tabs>
                <w:tab w:val="left" w:pos="450"/>
              </w:tabs>
              <w:ind w:left="701"/>
              <w:rPr>
                <w:szCs w:val="24"/>
              </w:rPr>
            </w:pPr>
            <w:r w:rsidRPr="0086754C">
              <w:rPr>
                <w:szCs w:val="24"/>
              </w:rPr>
              <w:t xml:space="preserve">The organization chart provided shows an efficient, well-defined structure. </w:t>
            </w:r>
          </w:p>
          <w:p w14:paraId="24B4BB5C" w14:textId="77777777" w:rsidR="008127FA" w:rsidRPr="001D293D" w:rsidRDefault="008127FA" w:rsidP="00560657">
            <w:pPr>
              <w:pStyle w:val="ListParagraph"/>
              <w:numPr>
                <w:ilvl w:val="0"/>
                <w:numId w:val="57"/>
              </w:numPr>
              <w:tabs>
                <w:tab w:val="left" w:pos="450"/>
              </w:tabs>
              <w:ind w:left="701"/>
            </w:pPr>
            <w:r w:rsidRPr="001D293D">
              <w:t>Provide</w:t>
            </w:r>
            <w:r>
              <w:t>s</w:t>
            </w:r>
            <w:r w:rsidRPr="001D293D">
              <w:t xml:space="preserve"> a </w:t>
            </w:r>
            <w:r>
              <w:t>concise</w:t>
            </w:r>
            <w:r w:rsidRPr="001D293D">
              <w:t xml:space="preserve"> description of each firm and key members o</w:t>
            </w:r>
            <w:r>
              <w:t>f</w:t>
            </w:r>
            <w:r w:rsidRPr="001D293D">
              <w:t xml:space="preserve"> the team.  Descri</w:t>
            </w:r>
            <w:r>
              <w:t>ption also details</w:t>
            </w:r>
            <w:r w:rsidRPr="001D293D">
              <w:t xml:space="preserve"> the relationship between the Contractor and </w:t>
            </w:r>
            <w:r>
              <w:t xml:space="preserve">the </w:t>
            </w:r>
            <w:r w:rsidRPr="001D293D">
              <w:t>Subcontractors as well as the communication lines and coordination between team members.  </w:t>
            </w:r>
          </w:p>
          <w:p w14:paraId="44846DD9" w14:textId="77777777" w:rsidR="008127FA" w:rsidRPr="001D293D" w:rsidRDefault="008127FA" w:rsidP="00560657">
            <w:pPr>
              <w:pStyle w:val="ListParagraph"/>
              <w:numPr>
                <w:ilvl w:val="0"/>
                <w:numId w:val="57"/>
              </w:numPr>
              <w:tabs>
                <w:tab w:val="left" w:pos="450"/>
              </w:tabs>
              <w:ind w:left="701"/>
            </w:pPr>
            <w:r>
              <w:t xml:space="preserve">Provides </w:t>
            </w:r>
            <w:r w:rsidRPr="001D293D">
              <w:t xml:space="preserve">the location of the </w:t>
            </w:r>
            <w:r>
              <w:t>Contractor</w:t>
            </w:r>
            <w:r w:rsidRPr="001D293D">
              <w:t xml:space="preserve"> and </w:t>
            </w:r>
            <w:r>
              <w:t xml:space="preserve">the </w:t>
            </w:r>
            <w:r w:rsidRPr="001D293D">
              <w:t>Subcontractor’s headquarters and satellite office(s) and proposed methods of minimizing costs to the State.   </w:t>
            </w:r>
          </w:p>
          <w:p w14:paraId="2776E4DE" w14:textId="77777777" w:rsidR="008127FA" w:rsidRPr="001D293D" w:rsidRDefault="008127FA" w:rsidP="00560657">
            <w:pPr>
              <w:pStyle w:val="ListParagraph"/>
              <w:numPr>
                <w:ilvl w:val="0"/>
                <w:numId w:val="57"/>
              </w:numPr>
              <w:tabs>
                <w:tab w:val="left" w:pos="450"/>
              </w:tabs>
              <w:ind w:left="701"/>
            </w:pPr>
            <w:r w:rsidRPr="001D293D">
              <w:t>Describe</w:t>
            </w:r>
            <w:r>
              <w:t>s</w:t>
            </w:r>
            <w:r w:rsidRPr="001D293D">
              <w:t xml:space="preserve"> the organization, composition, and functions to be performed by staff members of the </w:t>
            </w:r>
            <w:r>
              <w:t>Contractor</w:t>
            </w:r>
            <w:r w:rsidRPr="001D293D">
              <w:t xml:space="preserve"> and any Subcontractors and how the staff relates to this contract.</w:t>
            </w:r>
            <w:r w:rsidRPr="00D11CDA">
              <w:t xml:space="preserve"> Describe any services relevant to the expertise needed under this Agreement. </w:t>
            </w:r>
          </w:p>
          <w:p w14:paraId="433FFAB3" w14:textId="405D291E" w:rsidR="008127FA" w:rsidRPr="00EB33A6" w:rsidRDefault="008127FA" w:rsidP="00560657">
            <w:pPr>
              <w:pStyle w:val="ListParagraph"/>
              <w:numPr>
                <w:ilvl w:val="0"/>
                <w:numId w:val="57"/>
              </w:numPr>
              <w:tabs>
                <w:tab w:val="left" w:pos="450"/>
              </w:tabs>
              <w:ind w:left="701"/>
            </w:pPr>
            <w:r w:rsidRPr="001D293D">
              <w:t>D</w:t>
            </w:r>
            <w:r>
              <w:t>etails</w:t>
            </w:r>
            <w:r w:rsidRPr="001D293D">
              <w:t xml:space="preserve"> a</w:t>
            </w:r>
            <w:r>
              <w:t>ll</w:t>
            </w:r>
            <w:r w:rsidRPr="001D293D">
              <w:t xml:space="preserve"> organizational or staffing structures established or maintained by the </w:t>
            </w:r>
            <w:r>
              <w:t>Contractor</w:t>
            </w:r>
            <w:r w:rsidRPr="001D293D">
              <w:t xml:space="preserve"> and any Subcontractors to avoid violating any separation of duties or economic conflicts of interest between the firms and members of the team and any potential subrecipients that may receive awards under the </w:t>
            </w:r>
            <w:proofErr w:type="gramStart"/>
            <w:r w:rsidRPr="001D293D">
              <w:t>federally-funded</w:t>
            </w:r>
            <w:proofErr w:type="gramEnd"/>
            <w:r w:rsidRPr="001D293D">
              <w:t xml:space="preserve"> programs administered by CEC. </w:t>
            </w:r>
          </w:p>
        </w:tc>
        <w:tc>
          <w:tcPr>
            <w:tcW w:w="2003" w:type="dxa"/>
            <w:shd w:val="clear" w:color="auto" w:fill="FFFFFF" w:themeFill="background1"/>
          </w:tcPr>
          <w:p w14:paraId="51246B53" w14:textId="6820424F" w:rsidR="008127FA" w:rsidRPr="00C47C3F" w:rsidRDefault="00C15F64" w:rsidP="002A085D">
            <w:pPr>
              <w:tabs>
                <w:tab w:val="left" w:pos="450"/>
              </w:tabs>
              <w:rPr>
                <w:szCs w:val="24"/>
              </w:rPr>
            </w:pPr>
            <w:r>
              <w:rPr>
                <w:szCs w:val="24"/>
              </w:rPr>
              <w:t>10</w:t>
            </w:r>
          </w:p>
        </w:tc>
      </w:tr>
      <w:tr w:rsidR="00A44E1B" w:rsidRPr="007D0599" w14:paraId="5158F23B" w14:textId="77777777" w:rsidTr="00A44E1B">
        <w:trPr>
          <w:cantSplit/>
          <w:trHeight w:val="300"/>
        </w:trPr>
        <w:tc>
          <w:tcPr>
            <w:tcW w:w="7825" w:type="dxa"/>
            <w:shd w:val="clear" w:color="auto" w:fill="FFFFFF" w:themeFill="background1"/>
          </w:tcPr>
          <w:p w14:paraId="1E773730" w14:textId="274C5BEE" w:rsidR="00A44E1B" w:rsidRDefault="00A44E1B" w:rsidP="00560657">
            <w:pPr>
              <w:pStyle w:val="ListParagraph"/>
              <w:numPr>
                <w:ilvl w:val="0"/>
                <w:numId w:val="56"/>
              </w:numPr>
              <w:tabs>
                <w:tab w:val="left" w:pos="360"/>
              </w:tabs>
              <w:spacing w:after="120"/>
              <w:ind w:left="346"/>
              <w:rPr>
                <w:b/>
                <w:szCs w:val="24"/>
              </w:rPr>
            </w:pPr>
            <w:r w:rsidRPr="009632BB">
              <w:rPr>
                <w:b/>
                <w:szCs w:val="24"/>
              </w:rPr>
              <w:lastRenderedPageBreak/>
              <w:t>Relevant Experience and Qualifications</w:t>
            </w:r>
          </w:p>
          <w:p w14:paraId="78FE83CC" w14:textId="77777777" w:rsidR="00A44E1B" w:rsidRPr="00BE2F34" w:rsidRDefault="00A44E1B" w:rsidP="00560657">
            <w:pPr>
              <w:widowControl w:val="0"/>
              <w:numPr>
                <w:ilvl w:val="0"/>
                <w:numId w:val="59"/>
              </w:numPr>
              <w:ind w:left="701"/>
              <w:rPr>
                <w:szCs w:val="24"/>
              </w:rPr>
            </w:pPr>
            <w:r>
              <w:rPr>
                <w:szCs w:val="24"/>
              </w:rPr>
              <w:t xml:space="preserve">Describes </w:t>
            </w:r>
            <w:r w:rsidRPr="00BE2F34">
              <w:rPr>
                <w:szCs w:val="24"/>
              </w:rPr>
              <w:t>the project team’s qualifications</w:t>
            </w:r>
            <w:r>
              <w:rPr>
                <w:szCs w:val="24"/>
              </w:rPr>
              <w:t xml:space="preserve"> </w:t>
            </w:r>
            <w:r w:rsidRPr="00BE2F34">
              <w:rPr>
                <w:szCs w:val="24"/>
              </w:rPr>
              <w:t>as they apply to performing the tasks described in the Scope of Work, including management of the Agreement resulting from this RFP (i.e., a multi-year contract with multip</w:t>
            </w:r>
            <w:r>
              <w:rPr>
                <w:szCs w:val="24"/>
              </w:rPr>
              <w:t>le subcontractors).</w:t>
            </w:r>
            <w:r w:rsidRPr="00BE2F34">
              <w:rPr>
                <w:szCs w:val="24"/>
              </w:rPr>
              <w:t xml:space="preserve"> Describe recently completed work as it relates to th</w:t>
            </w:r>
            <w:r>
              <w:rPr>
                <w:szCs w:val="24"/>
              </w:rPr>
              <w:t>e</w:t>
            </w:r>
            <w:r w:rsidRPr="00BE2F34">
              <w:rPr>
                <w:szCs w:val="24"/>
              </w:rPr>
              <w:t xml:space="preserve"> Scope of Work. </w:t>
            </w:r>
          </w:p>
          <w:p w14:paraId="57131A53" w14:textId="77777777" w:rsidR="00A44E1B" w:rsidRPr="00BE2F34" w:rsidRDefault="00A44E1B" w:rsidP="00560657">
            <w:pPr>
              <w:widowControl w:val="0"/>
              <w:numPr>
                <w:ilvl w:val="0"/>
                <w:numId w:val="59"/>
              </w:numPr>
              <w:ind w:left="701"/>
              <w:rPr>
                <w:szCs w:val="24"/>
              </w:rPr>
            </w:pPr>
            <w:r w:rsidRPr="00BE2F34">
              <w:rPr>
                <w:szCs w:val="24"/>
              </w:rPr>
              <w:t>Identif</w:t>
            </w:r>
            <w:r>
              <w:rPr>
                <w:szCs w:val="24"/>
              </w:rPr>
              <w:t>ies</w:t>
            </w:r>
            <w:r w:rsidRPr="00BE2F34">
              <w:rPr>
                <w:szCs w:val="24"/>
              </w:rPr>
              <w:t xml:space="preserve"> and list</w:t>
            </w:r>
            <w:r>
              <w:rPr>
                <w:szCs w:val="24"/>
              </w:rPr>
              <w:t>s</w:t>
            </w:r>
            <w:r w:rsidRPr="00BE2F34">
              <w:rPr>
                <w:szCs w:val="24"/>
              </w:rPr>
              <w:t xml:space="preserve"> all </w:t>
            </w:r>
            <w:r>
              <w:rPr>
                <w:szCs w:val="24"/>
              </w:rPr>
              <w:t>Contractor’s</w:t>
            </w:r>
            <w:r w:rsidRPr="00BE2F34">
              <w:rPr>
                <w:szCs w:val="24"/>
              </w:rPr>
              <w:t xml:space="preserve"> staff and Subcontractors (all team members) who will be committed to the tasks and describe their roles. </w:t>
            </w:r>
          </w:p>
          <w:p w14:paraId="12E5CDAD" w14:textId="20EDB2CA" w:rsidR="00A44E1B" w:rsidRPr="00BE2F34" w:rsidRDefault="00A44E1B" w:rsidP="00560657">
            <w:pPr>
              <w:widowControl w:val="0"/>
              <w:numPr>
                <w:ilvl w:val="0"/>
                <w:numId w:val="59"/>
              </w:numPr>
              <w:ind w:left="701"/>
              <w:rPr>
                <w:szCs w:val="24"/>
              </w:rPr>
            </w:pPr>
            <w:r w:rsidRPr="00BE2F34">
              <w:rPr>
                <w:szCs w:val="24"/>
              </w:rPr>
              <w:t>Provide</w:t>
            </w:r>
            <w:r>
              <w:rPr>
                <w:szCs w:val="24"/>
              </w:rPr>
              <w:t>s</w:t>
            </w:r>
            <w:r w:rsidRPr="00BE2F34">
              <w:rPr>
                <w:szCs w:val="24"/>
              </w:rPr>
              <w:t xml:space="preserve"> current resume</w:t>
            </w:r>
            <w:r>
              <w:rPr>
                <w:szCs w:val="24"/>
              </w:rPr>
              <w:t>s</w:t>
            </w:r>
            <w:r w:rsidR="00240A1F">
              <w:rPr>
                <w:szCs w:val="24"/>
              </w:rPr>
              <w:t xml:space="preserve"> </w:t>
            </w:r>
            <w:r w:rsidRPr="00BE2F34">
              <w:rPr>
                <w:szCs w:val="24"/>
              </w:rPr>
              <w:t xml:space="preserve">(within the last five years) for all team members listed, including job classification and description, relevant experience, education, academic </w:t>
            </w:r>
            <w:r w:rsidR="00240A1F" w:rsidRPr="00BE2F34">
              <w:rPr>
                <w:szCs w:val="24"/>
              </w:rPr>
              <w:t>degrees,</w:t>
            </w:r>
            <w:r w:rsidRPr="00BE2F34">
              <w:rPr>
                <w:szCs w:val="24"/>
              </w:rPr>
              <w:t xml:space="preserve"> and professional licenses.  </w:t>
            </w:r>
          </w:p>
          <w:p w14:paraId="1510326D" w14:textId="77777777" w:rsidR="00A44E1B" w:rsidRPr="00BE2F34" w:rsidRDefault="00A44E1B" w:rsidP="00560657">
            <w:pPr>
              <w:widowControl w:val="0"/>
              <w:numPr>
                <w:ilvl w:val="0"/>
                <w:numId w:val="59"/>
              </w:numPr>
              <w:ind w:left="701"/>
              <w:rPr>
                <w:szCs w:val="24"/>
              </w:rPr>
            </w:pPr>
            <w:r w:rsidRPr="00BE2F34">
              <w:rPr>
                <w:szCs w:val="24"/>
              </w:rPr>
              <w:t>Describe</w:t>
            </w:r>
            <w:r>
              <w:rPr>
                <w:szCs w:val="24"/>
              </w:rPr>
              <w:t>s</w:t>
            </w:r>
            <w:r w:rsidRPr="00BE2F34">
              <w:rPr>
                <w:szCs w:val="24"/>
              </w:rPr>
              <w:t xml:space="preserve"> </w:t>
            </w:r>
            <w:r>
              <w:rPr>
                <w:szCs w:val="24"/>
              </w:rPr>
              <w:t>the team’s</w:t>
            </w:r>
            <w:r w:rsidRPr="00BE2F34">
              <w:rPr>
                <w:szCs w:val="24"/>
              </w:rPr>
              <w:t xml:space="preserve"> professional awards. </w:t>
            </w:r>
          </w:p>
          <w:p w14:paraId="296B4B80" w14:textId="77777777" w:rsidR="00A44E1B" w:rsidRPr="00BE2F34" w:rsidRDefault="00A44E1B" w:rsidP="00560657">
            <w:pPr>
              <w:widowControl w:val="0"/>
              <w:numPr>
                <w:ilvl w:val="0"/>
                <w:numId w:val="59"/>
              </w:numPr>
              <w:ind w:left="701"/>
              <w:rPr>
                <w:szCs w:val="24"/>
              </w:rPr>
            </w:pPr>
            <w:r w:rsidRPr="00BE2F34">
              <w:rPr>
                <w:szCs w:val="24"/>
              </w:rPr>
              <w:t>Provide</w:t>
            </w:r>
            <w:r>
              <w:rPr>
                <w:szCs w:val="24"/>
              </w:rPr>
              <w:t>s</w:t>
            </w:r>
            <w:r w:rsidRPr="00BE2F34">
              <w:rPr>
                <w:szCs w:val="24"/>
              </w:rPr>
              <w:t xml:space="preserve"> a summary of the project team’s experience managing contracts/projects similar to the Agreement that will result from this RFP. </w:t>
            </w:r>
          </w:p>
          <w:p w14:paraId="143C476B" w14:textId="563100C2" w:rsidR="00A44E1B" w:rsidRPr="00BE2F34" w:rsidRDefault="00A44E1B" w:rsidP="00560657">
            <w:pPr>
              <w:widowControl w:val="0"/>
              <w:numPr>
                <w:ilvl w:val="0"/>
                <w:numId w:val="59"/>
              </w:numPr>
              <w:ind w:left="701"/>
              <w:rPr>
                <w:szCs w:val="24"/>
              </w:rPr>
            </w:pPr>
            <w:r w:rsidRPr="00BE2F34">
              <w:rPr>
                <w:szCs w:val="24"/>
              </w:rPr>
              <w:t>Identif</w:t>
            </w:r>
            <w:r>
              <w:rPr>
                <w:szCs w:val="24"/>
              </w:rPr>
              <w:t>ies</w:t>
            </w:r>
            <w:r w:rsidRPr="00BE2F34">
              <w:rPr>
                <w:szCs w:val="24"/>
              </w:rPr>
              <w:t xml:space="preserve"> the percentage of time each team member will be available throughout the contract. </w:t>
            </w:r>
            <w:r w:rsidR="001F578A">
              <w:rPr>
                <w:szCs w:val="24"/>
              </w:rPr>
              <w:t xml:space="preserve">  </w:t>
            </w:r>
          </w:p>
          <w:p w14:paraId="678C8625" w14:textId="385B9C22" w:rsidR="00A44E1B" w:rsidRPr="004524CE" w:rsidRDefault="005A4C24" w:rsidP="00560657">
            <w:pPr>
              <w:widowControl w:val="0"/>
              <w:numPr>
                <w:ilvl w:val="0"/>
                <w:numId w:val="59"/>
              </w:numPr>
              <w:ind w:left="701"/>
              <w:rPr>
                <w:strike/>
                <w:szCs w:val="24"/>
              </w:rPr>
            </w:pPr>
            <w:r w:rsidRPr="004524CE">
              <w:rPr>
                <w:szCs w:val="24"/>
              </w:rPr>
              <w:t>Describe experience in assisting government agencies in a federal audit.</w:t>
            </w:r>
          </w:p>
          <w:p w14:paraId="15033513" w14:textId="77777777" w:rsidR="00A44E1B" w:rsidRPr="00BE2F34" w:rsidRDefault="00A44E1B" w:rsidP="00560657">
            <w:pPr>
              <w:widowControl w:val="0"/>
              <w:numPr>
                <w:ilvl w:val="0"/>
                <w:numId w:val="59"/>
              </w:numPr>
              <w:ind w:left="701"/>
              <w:rPr>
                <w:szCs w:val="24"/>
              </w:rPr>
            </w:pPr>
            <w:r>
              <w:rPr>
                <w:szCs w:val="24"/>
              </w:rPr>
              <w:t xml:space="preserve">Illustrates the </w:t>
            </w:r>
            <w:r w:rsidRPr="00BE2F34">
              <w:rPr>
                <w:szCs w:val="24"/>
              </w:rPr>
              <w:t>project team’s experience providing monitoring and compliance in each of the following areas of federal requirements: </w:t>
            </w:r>
          </w:p>
          <w:p w14:paraId="3717E881"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Identification of applicable administrative reporting compliance requirements for federally funded programs </w:t>
            </w:r>
          </w:p>
          <w:p w14:paraId="2B3F6519"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Provide review and guidance of subrecipient tasks and deliverables in the project scope of work in relation to federal compliance requirements </w:t>
            </w:r>
          </w:p>
          <w:p w14:paraId="3A162774"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Develop monitoring and administration procedures </w:t>
            </w:r>
          </w:p>
          <w:p w14:paraId="7EF46FE5"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Submission of federally required reports and using systems such as PAGE </w:t>
            </w:r>
          </w:p>
          <w:p w14:paraId="02758D78"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Ensure projects move through the federal-aid highway process as applicable </w:t>
            </w:r>
          </w:p>
          <w:p w14:paraId="72C0F002" w14:textId="77777777" w:rsidR="00A44E1B" w:rsidRPr="00DB0F8B" w:rsidRDefault="00A44E1B" w:rsidP="00560657">
            <w:pPr>
              <w:pStyle w:val="paragraph"/>
              <w:numPr>
                <w:ilvl w:val="0"/>
                <w:numId w:val="58"/>
              </w:numPr>
              <w:tabs>
                <w:tab w:val="clear" w:pos="720"/>
              </w:tabs>
              <w:spacing w:before="0" w:beforeAutospacing="0" w:after="0" w:afterAutospacing="0"/>
              <w:ind w:left="1066"/>
              <w:textAlignment w:val="baseline"/>
              <w:rPr>
                <w:rStyle w:val="normaltextrun"/>
                <w:rFonts w:ascii="Arial" w:hAnsi="Arial" w:cs="Arial"/>
              </w:rPr>
            </w:pPr>
            <w:r w:rsidRPr="00D07A64">
              <w:rPr>
                <w:rStyle w:val="normaltextrun"/>
                <w:rFonts w:ascii="Arial" w:hAnsi="Arial" w:cs="Arial"/>
              </w:rPr>
              <w:t xml:space="preserve">Work with Federal agencies of any labor standards issues </w:t>
            </w:r>
          </w:p>
          <w:p w14:paraId="6EC47E81" w14:textId="77777777" w:rsidR="00A44E1B" w:rsidRPr="00350169" w:rsidRDefault="00A44E1B" w:rsidP="00560657">
            <w:pPr>
              <w:widowControl w:val="0"/>
              <w:numPr>
                <w:ilvl w:val="0"/>
                <w:numId w:val="58"/>
              </w:numPr>
              <w:tabs>
                <w:tab w:val="clear" w:pos="720"/>
              </w:tabs>
              <w:ind w:left="1066"/>
              <w:rPr>
                <w:rStyle w:val="normaltextrun"/>
                <w:szCs w:val="24"/>
              </w:rPr>
            </w:pPr>
            <w:r w:rsidRPr="00D07A64">
              <w:rPr>
                <w:rStyle w:val="normaltextrun"/>
              </w:rPr>
              <w:t xml:space="preserve">Monitoring of grant recipient’s compliance of the following: </w:t>
            </w:r>
          </w:p>
          <w:p w14:paraId="0335FC80" w14:textId="77777777" w:rsidR="00A44E1B" w:rsidRPr="00C3328A" w:rsidRDefault="00A44E1B" w:rsidP="00560657">
            <w:pPr>
              <w:pStyle w:val="ListParagraph"/>
              <w:widowControl w:val="0"/>
              <w:numPr>
                <w:ilvl w:val="0"/>
                <w:numId w:val="61"/>
              </w:numPr>
              <w:ind w:left="1421"/>
              <w:rPr>
                <w:rStyle w:val="normaltextrun"/>
                <w:szCs w:val="24"/>
              </w:rPr>
            </w:pPr>
            <w:r w:rsidRPr="00C3328A">
              <w:rPr>
                <w:rStyle w:val="normaltextrun"/>
                <w:szCs w:val="24"/>
              </w:rPr>
              <w:t xml:space="preserve">Davis-Bacon Act or State Prevailing Wage  </w:t>
            </w:r>
          </w:p>
          <w:p w14:paraId="492461B0" w14:textId="242B99A6" w:rsidR="00A44E1B" w:rsidRPr="00C3328A" w:rsidRDefault="00A44E1B" w:rsidP="00560657">
            <w:pPr>
              <w:pStyle w:val="ListParagraph"/>
              <w:widowControl w:val="0"/>
              <w:numPr>
                <w:ilvl w:val="0"/>
                <w:numId w:val="61"/>
              </w:numPr>
              <w:ind w:left="1421"/>
              <w:rPr>
                <w:rStyle w:val="normaltextrun"/>
                <w:szCs w:val="24"/>
              </w:rPr>
            </w:pPr>
            <w:r w:rsidRPr="00C3328A">
              <w:rPr>
                <w:rStyle w:val="normaltextrun"/>
                <w:szCs w:val="24"/>
              </w:rPr>
              <w:t>Build America</w:t>
            </w:r>
            <w:r w:rsidR="008B65A2">
              <w:rPr>
                <w:rStyle w:val="normaltextrun"/>
                <w:szCs w:val="24"/>
              </w:rPr>
              <w:t xml:space="preserve"> </w:t>
            </w:r>
            <w:r w:rsidRPr="00C3328A">
              <w:rPr>
                <w:rStyle w:val="normaltextrun"/>
                <w:szCs w:val="24"/>
              </w:rPr>
              <w:t xml:space="preserve">Buy America Act </w:t>
            </w:r>
          </w:p>
          <w:p w14:paraId="13C476B5" w14:textId="77777777" w:rsidR="00A44E1B" w:rsidRPr="00C3328A" w:rsidRDefault="00A44E1B" w:rsidP="00560657">
            <w:pPr>
              <w:pStyle w:val="ListParagraph"/>
              <w:widowControl w:val="0"/>
              <w:numPr>
                <w:ilvl w:val="0"/>
                <w:numId w:val="61"/>
              </w:numPr>
              <w:ind w:left="1421"/>
              <w:rPr>
                <w:rStyle w:val="normaltextrun"/>
                <w:szCs w:val="24"/>
              </w:rPr>
            </w:pPr>
            <w:r w:rsidRPr="00C3328A">
              <w:rPr>
                <w:rStyle w:val="normaltextrun"/>
                <w:szCs w:val="24"/>
              </w:rPr>
              <w:t xml:space="preserve">National Historic Preservation Act </w:t>
            </w:r>
          </w:p>
          <w:p w14:paraId="730AB918" w14:textId="77777777" w:rsidR="00A44E1B" w:rsidRPr="00C3328A" w:rsidRDefault="00A44E1B" w:rsidP="00560657">
            <w:pPr>
              <w:pStyle w:val="ListParagraph"/>
              <w:widowControl w:val="0"/>
              <w:numPr>
                <w:ilvl w:val="0"/>
                <w:numId w:val="61"/>
              </w:numPr>
              <w:ind w:left="1421"/>
              <w:rPr>
                <w:rStyle w:val="normaltextrun"/>
                <w:szCs w:val="24"/>
              </w:rPr>
            </w:pPr>
            <w:r w:rsidRPr="00C3328A">
              <w:rPr>
                <w:rStyle w:val="normaltextrun"/>
                <w:szCs w:val="24"/>
              </w:rPr>
              <w:t xml:space="preserve">National Environmental Policy Act </w:t>
            </w:r>
          </w:p>
          <w:p w14:paraId="7D6BC886" w14:textId="77777777" w:rsidR="00A44E1B" w:rsidRDefault="00A44E1B" w:rsidP="00560657">
            <w:pPr>
              <w:pStyle w:val="ListParagraph"/>
              <w:widowControl w:val="0"/>
              <w:numPr>
                <w:ilvl w:val="0"/>
                <w:numId w:val="61"/>
              </w:numPr>
              <w:ind w:left="1421"/>
              <w:rPr>
                <w:rStyle w:val="normaltextrun"/>
                <w:szCs w:val="24"/>
              </w:rPr>
            </w:pPr>
            <w:r w:rsidRPr="00C3328A">
              <w:rPr>
                <w:rStyle w:val="normaltextrun"/>
                <w:szCs w:val="24"/>
              </w:rPr>
              <w:t>Small, minority, and women owned business</w:t>
            </w:r>
          </w:p>
          <w:p w14:paraId="2AF8B1CB" w14:textId="77777777" w:rsidR="00A44E1B" w:rsidRDefault="00A44E1B" w:rsidP="00560657">
            <w:pPr>
              <w:widowControl w:val="0"/>
              <w:numPr>
                <w:ilvl w:val="0"/>
                <w:numId w:val="58"/>
              </w:numPr>
              <w:tabs>
                <w:tab w:val="clear" w:pos="720"/>
              </w:tabs>
              <w:ind w:left="1066"/>
              <w:rPr>
                <w:rStyle w:val="normaltextrun"/>
              </w:rPr>
            </w:pPr>
            <w:r w:rsidRPr="00FF174C">
              <w:rPr>
                <w:rStyle w:val="normaltextrun"/>
              </w:rPr>
              <w:t>Maintaining property, maintenance and intended use records and biannual inventory monitoring of equipment and property as applicable</w:t>
            </w:r>
          </w:p>
          <w:p w14:paraId="21C98EFE" w14:textId="77777777" w:rsidR="00A44E1B" w:rsidRDefault="00A44E1B" w:rsidP="00560657">
            <w:pPr>
              <w:widowControl w:val="0"/>
              <w:numPr>
                <w:ilvl w:val="0"/>
                <w:numId w:val="58"/>
              </w:numPr>
              <w:tabs>
                <w:tab w:val="clear" w:pos="720"/>
              </w:tabs>
              <w:ind w:left="1066"/>
              <w:rPr>
                <w:rStyle w:val="normaltextrun"/>
              </w:rPr>
            </w:pPr>
            <w:r w:rsidRPr="00F21F6B">
              <w:rPr>
                <w:rStyle w:val="normaltextrun"/>
              </w:rPr>
              <w:t>Describe project team’s experience in the following areas of audit and financial evaluation assistance:</w:t>
            </w:r>
          </w:p>
          <w:p w14:paraId="4D0787E5" w14:textId="14E41F0F" w:rsidR="00A44E1B" w:rsidRDefault="00A44E1B" w:rsidP="00560657">
            <w:pPr>
              <w:widowControl w:val="0"/>
              <w:numPr>
                <w:ilvl w:val="1"/>
                <w:numId w:val="58"/>
              </w:numPr>
              <w:rPr>
                <w:rFonts w:eastAsia="Aptos"/>
                <w:color w:val="000000" w:themeColor="text1"/>
              </w:rPr>
            </w:pPr>
            <w:r w:rsidRPr="000F571B">
              <w:rPr>
                <w:rStyle w:val="normaltextrun"/>
              </w:rPr>
              <w:t>Conduct performance audits</w:t>
            </w:r>
            <w:r w:rsidR="53C897D9" w:rsidRPr="4E65ED7C">
              <w:rPr>
                <w:rStyle w:val="normaltextrun"/>
              </w:rPr>
              <w:t xml:space="preserve">, </w:t>
            </w:r>
            <w:r w:rsidRPr="000F571B">
              <w:rPr>
                <w:rStyle w:val="normaltextrun"/>
              </w:rPr>
              <w:t>attestation engagements</w:t>
            </w:r>
            <w:r w:rsidR="612959C4" w:rsidRPr="4E65ED7C">
              <w:rPr>
                <w:rStyle w:val="normaltextrun"/>
              </w:rPr>
              <w:t xml:space="preserve">, </w:t>
            </w:r>
            <w:r w:rsidR="612959C4" w:rsidRPr="4E65ED7C">
              <w:rPr>
                <w:rFonts w:eastAsia="Aptos"/>
                <w:color w:val="000000" w:themeColor="text1"/>
              </w:rPr>
              <w:t>and reviews of financial information.</w:t>
            </w:r>
          </w:p>
          <w:p w14:paraId="3F76F373" w14:textId="2C303240" w:rsidR="00A44E1B" w:rsidRDefault="00A44E1B" w:rsidP="00560657">
            <w:pPr>
              <w:widowControl w:val="0"/>
              <w:numPr>
                <w:ilvl w:val="1"/>
                <w:numId w:val="58"/>
              </w:numPr>
              <w:rPr>
                <w:rStyle w:val="normaltextrun"/>
              </w:rPr>
            </w:pPr>
            <w:r w:rsidRPr="00566C12">
              <w:rPr>
                <w:rStyle w:val="normaltextrun"/>
              </w:rPr>
              <w:lastRenderedPageBreak/>
              <w:t>Analyses of financial stability of sub-recipients to determine their capability to complete projects</w:t>
            </w:r>
          </w:p>
          <w:p w14:paraId="5BA6317B" w14:textId="77777777" w:rsidR="00A44E1B" w:rsidRDefault="00A44E1B" w:rsidP="00560657">
            <w:pPr>
              <w:widowControl w:val="0"/>
              <w:numPr>
                <w:ilvl w:val="1"/>
                <w:numId w:val="58"/>
              </w:numPr>
              <w:rPr>
                <w:rStyle w:val="normaltextrun"/>
              </w:rPr>
            </w:pPr>
            <w:r w:rsidRPr="00835270">
              <w:rPr>
                <w:rStyle w:val="normaltextrun"/>
              </w:rPr>
              <w:t>Attendance of compliance and auditing meetings federal agencies relating to federal compliance of funded projects.</w:t>
            </w:r>
          </w:p>
          <w:p w14:paraId="11C51168" w14:textId="77777777" w:rsidR="00A44E1B" w:rsidRDefault="00A44E1B" w:rsidP="00560657">
            <w:pPr>
              <w:widowControl w:val="0"/>
              <w:numPr>
                <w:ilvl w:val="1"/>
                <w:numId w:val="58"/>
              </w:numPr>
              <w:rPr>
                <w:rStyle w:val="normaltextrun"/>
              </w:rPr>
            </w:pPr>
            <w:r w:rsidRPr="00E273CD">
              <w:rPr>
                <w:rStyle w:val="normaltextrun"/>
              </w:rPr>
              <w:t xml:space="preserve">Provide support and guidance to agency/client during the audit process, including responses to questions and information gathering.  </w:t>
            </w:r>
          </w:p>
          <w:p w14:paraId="50396E77" w14:textId="77777777" w:rsidR="00A44E1B" w:rsidRDefault="00A44E1B" w:rsidP="00560657">
            <w:pPr>
              <w:widowControl w:val="0"/>
              <w:numPr>
                <w:ilvl w:val="0"/>
                <w:numId w:val="58"/>
              </w:numPr>
              <w:tabs>
                <w:tab w:val="clear" w:pos="720"/>
              </w:tabs>
              <w:rPr>
                <w:rStyle w:val="normaltextrun"/>
              </w:rPr>
            </w:pPr>
            <w:r w:rsidRPr="00A30A85">
              <w:rPr>
                <w:rStyle w:val="normaltextrun"/>
              </w:rPr>
              <w:t>Describe project team’s experience in the following areas of training:</w:t>
            </w:r>
          </w:p>
          <w:p w14:paraId="464FA119" w14:textId="4D642BCF" w:rsidR="00A44E1B" w:rsidRDefault="00A44E1B" w:rsidP="00560657">
            <w:pPr>
              <w:widowControl w:val="0"/>
              <w:numPr>
                <w:ilvl w:val="1"/>
                <w:numId w:val="58"/>
              </w:numPr>
              <w:rPr>
                <w:rStyle w:val="normaltextrun"/>
              </w:rPr>
            </w:pPr>
            <w:r w:rsidRPr="00E7337A">
              <w:rPr>
                <w:rStyle w:val="normaltextrun"/>
              </w:rPr>
              <w:t>Develop training plan</w:t>
            </w:r>
            <w:r w:rsidR="00640AB4">
              <w:rPr>
                <w:rStyle w:val="normaltextrun"/>
              </w:rPr>
              <w:t>s</w:t>
            </w:r>
          </w:p>
          <w:p w14:paraId="77E41C10" w14:textId="77777777" w:rsidR="00A44E1B" w:rsidRDefault="00A44E1B" w:rsidP="00560657">
            <w:pPr>
              <w:widowControl w:val="0"/>
              <w:numPr>
                <w:ilvl w:val="1"/>
                <w:numId w:val="58"/>
              </w:numPr>
              <w:rPr>
                <w:rStyle w:val="normaltextrun"/>
              </w:rPr>
            </w:pPr>
            <w:r w:rsidRPr="007130F1">
              <w:rPr>
                <w:rStyle w:val="normaltextrun"/>
              </w:rPr>
              <w:t>Design training materials</w:t>
            </w:r>
          </w:p>
          <w:p w14:paraId="051585CE" w14:textId="77777777" w:rsidR="00A44E1B" w:rsidRDefault="00A44E1B" w:rsidP="00560657">
            <w:pPr>
              <w:widowControl w:val="0"/>
              <w:numPr>
                <w:ilvl w:val="1"/>
                <w:numId w:val="58"/>
              </w:numPr>
              <w:rPr>
                <w:rStyle w:val="normaltextrun"/>
              </w:rPr>
            </w:pPr>
            <w:r w:rsidRPr="00260FA1">
              <w:rPr>
                <w:rStyle w:val="normaltextrun"/>
              </w:rPr>
              <w:t xml:space="preserve">Collaborate with subject matter experts to create training on federal reporting and compliance requirements  </w:t>
            </w:r>
          </w:p>
          <w:p w14:paraId="25BAEA35" w14:textId="77777777" w:rsidR="00A44E1B" w:rsidRDefault="00A44E1B" w:rsidP="00560657">
            <w:pPr>
              <w:widowControl w:val="0"/>
              <w:numPr>
                <w:ilvl w:val="1"/>
                <w:numId w:val="58"/>
              </w:numPr>
              <w:rPr>
                <w:rStyle w:val="normaltextrun"/>
              </w:rPr>
            </w:pPr>
            <w:r w:rsidRPr="0001528B">
              <w:rPr>
                <w:rStyle w:val="normaltextrun"/>
              </w:rPr>
              <w:t>Develop training materials in various electronic formats for each module, including but not limited to MS PowerPoint, MS Word, recorded files</w:t>
            </w:r>
          </w:p>
          <w:p w14:paraId="5E6FCCCA" w14:textId="2BA23829" w:rsidR="00A44E1B" w:rsidRPr="002A085D" w:rsidRDefault="00A44E1B" w:rsidP="00560657">
            <w:pPr>
              <w:widowControl w:val="0"/>
              <w:numPr>
                <w:ilvl w:val="1"/>
                <w:numId w:val="58"/>
              </w:numPr>
            </w:pPr>
            <w:r w:rsidRPr="008A4E63">
              <w:rPr>
                <w:rStyle w:val="normaltextrun"/>
              </w:rPr>
              <w:t>Present and host training sessions in various formats, including but not limited to online lectures and demonstrations, informational materials, in-person class sessions</w:t>
            </w:r>
          </w:p>
        </w:tc>
        <w:tc>
          <w:tcPr>
            <w:tcW w:w="2003" w:type="dxa"/>
            <w:shd w:val="clear" w:color="auto" w:fill="FFFFFF" w:themeFill="background1"/>
          </w:tcPr>
          <w:p w14:paraId="1F85213D" w14:textId="58DD7348" w:rsidR="00A44E1B" w:rsidRPr="00C22C15" w:rsidRDefault="000736F0" w:rsidP="00A44E1B">
            <w:pPr>
              <w:widowControl w:val="0"/>
              <w:rPr>
                <w:szCs w:val="24"/>
              </w:rPr>
            </w:pPr>
            <w:r>
              <w:rPr>
                <w:szCs w:val="24"/>
              </w:rPr>
              <w:lastRenderedPageBreak/>
              <w:t>25</w:t>
            </w:r>
          </w:p>
        </w:tc>
      </w:tr>
      <w:tr w:rsidR="00053B34" w:rsidRPr="007D0599" w14:paraId="1EA5F716" w14:textId="77777777" w:rsidTr="00053B34">
        <w:trPr>
          <w:trHeight w:val="300"/>
        </w:trPr>
        <w:tc>
          <w:tcPr>
            <w:tcW w:w="7825" w:type="dxa"/>
            <w:shd w:val="clear" w:color="auto" w:fill="FFFFFF" w:themeFill="background1"/>
          </w:tcPr>
          <w:p w14:paraId="11E25A2D" w14:textId="77777777" w:rsidR="00053B34" w:rsidRDefault="00053B34" w:rsidP="00560657">
            <w:pPr>
              <w:pStyle w:val="ListParagraph"/>
              <w:numPr>
                <w:ilvl w:val="0"/>
                <w:numId w:val="56"/>
              </w:numPr>
              <w:tabs>
                <w:tab w:val="left" w:pos="360"/>
              </w:tabs>
              <w:spacing w:after="120"/>
              <w:ind w:left="346"/>
              <w:rPr>
                <w:b/>
                <w:szCs w:val="24"/>
              </w:rPr>
            </w:pPr>
            <w:r>
              <w:rPr>
                <w:b/>
                <w:szCs w:val="24"/>
              </w:rPr>
              <w:t>Client References</w:t>
            </w:r>
          </w:p>
          <w:p w14:paraId="71176D5A" w14:textId="5C88A05B" w:rsidR="00053B34" w:rsidRPr="00053B34" w:rsidRDefault="00053B34" w:rsidP="00053B34">
            <w:pPr>
              <w:tabs>
                <w:tab w:val="left" w:pos="360"/>
              </w:tabs>
              <w:spacing w:after="120"/>
              <w:ind w:left="-14"/>
              <w:rPr>
                <w:b/>
                <w:szCs w:val="24"/>
              </w:rPr>
            </w:pPr>
            <w:r w:rsidRPr="001C4500">
              <w:rPr>
                <w:bCs/>
                <w:szCs w:val="24"/>
              </w:rPr>
              <w:t xml:space="preserve">Provides </w:t>
            </w:r>
            <w:r>
              <w:rPr>
                <w:bCs/>
                <w:szCs w:val="24"/>
              </w:rPr>
              <w:t>t</w:t>
            </w:r>
            <w:r w:rsidRPr="001C4500">
              <w:rPr>
                <w:bCs/>
                <w:szCs w:val="24"/>
              </w:rPr>
              <w:t xml:space="preserve">wo client references for the Contractor and two for each subcontractor for current (within the past three years) and relevant references demonstrating similar work deliverables as described in this RFP.  </w:t>
            </w:r>
          </w:p>
        </w:tc>
        <w:tc>
          <w:tcPr>
            <w:tcW w:w="2003" w:type="dxa"/>
            <w:shd w:val="clear" w:color="auto" w:fill="FFFFFF" w:themeFill="background1"/>
          </w:tcPr>
          <w:p w14:paraId="1B8D814C" w14:textId="06A7A369" w:rsidR="00053B34" w:rsidRPr="001C4500" w:rsidRDefault="000736F0" w:rsidP="0046117B">
            <w:pPr>
              <w:tabs>
                <w:tab w:val="left" w:pos="360"/>
              </w:tabs>
              <w:spacing w:after="120"/>
              <w:ind w:left="-14"/>
              <w:rPr>
                <w:bCs/>
                <w:szCs w:val="24"/>
              </w:rPr>
            </w:pPr>
            <w:r>
              <w:rPr>
                <w:bCs/>
                <w:szCs w:val="24"/>
              </w:rPr>
              <w:t>10</w:t>
            </w:r>
          </w:p>
        </w:tc>
      </w:tr>
      <w:tr w:rsidR="00053B34" w:rsidRPr="007D0599" w14:paraId="2F73CB87" w14:textId="77777777" w:rsidTr="00053B34">
        <w:trPr>
          <w:trHeight w:val="300"/>
        </w:trPr>
        <w:tc>
          <w:tcPr>
            <w:tcW w:w="7825" w:type="dxa"/>
            <w:shd w:val="clear" w:color="auto" w:fill="FFFFFF" w:themeFill="background1"/>
          </w:tcPr>
          <w:p w14:paraId="50576B7A" w14:textId="75E05914" w:rsidR="00053B34" w:rsidRDefault="00053B34" w:rsidP="00560657">
            <w:pPr>
              <w:pStyle w:val="ListParagraph"/>
              <w:numPr>
                <w:ilvl w:val="0"/>
                <w:numId w:val="56"/>
              </w:numPr>
              <w:tabs>
                <w:tab w:val="left" w:pos="360"/>
              </w:tabs>
              <w:spacing w:after="120"/>
              <w:ind w:left="346"/>
              <w:rPr>
                <w:b/>
              </w:rPr>
            </w:pPr>
            <w:r w:rsidRPr="5EFD3B87">
              <w:rPr>
                <w:b/>
              </w:rPr>
              <w:t>Previous Work Products</w:t>
            </w:r>
          </w:p>
          <w:p w14:paraId="236E895E" w14:textId="72B984F2" w:rsidR="00053B34" w:rsidRPr="00053B34" w:rsidRDefault="00053B34" w:rsidP="00053B34">
            <w:pPr>
              <w:tabs>
                <w:tab w:val="left" w:pos="360"/>
              </w:tabs>
              <w:spacing w:after="120"/>
              <w:ind w:left="-14"/>
              <w:rPr>
                <w:b/>
              </w:rPr>
            </w:pPr>
            <w:r>
              <w:t>P</w:t>
            </w:r>
            <w:r w:rsidRPr="00962FC5">
              <w:t>rovide</w:t>
            </w:r>
            <w:r>
              <w:t>s</w:t>
            </w:r>
            <w:r w:rsidRPr="00962FC5">
              <w:t xml:space="preserve"> at least</w:t>
            </w:r>
            <w:r>
              <w:t xml:space="preserve"> </w:t>
            </w:r>
            <w:r w:rsidR="00B82A60" w:rsidRPr="002358EE">
              <w:t>at least</w:t>
            </w:r>
            <w:r w:rsidR="00B82A60" w:rsidRPr="00242790">
              <w:t xml:space="preserve"> </w:t>
            </w:r>
            <w:r w:rsidRPr="00962FC5">
              <w:t xml:space="preserve">one example work product that demonstrates experience in potential work assignments </w:t>
            </w:r>
            <w:r>
              <w:t xml:space="preserve">by </w:t>
            </w:r>
            <w:r w:rsidR="00C45989" w:rsidRPr="002358EE">
              <w:t xml:space="preserve">the </w:t>
            </w:r>
            <w:r w:rsidR="00EE774B" w:rsidRPr="002358EE">
              <w:t>B</w:t>
            </w:r>
            <w:r w:rsidR="00C45989" w:rsidRPr="002358EE">
              <w:t>idder and its subcontractors</w:t>
            </w:r>
            <w:r w:rsidR="00C45989" w:rsidRPr="00242790">
              <w:t xml:space="preserve"> </w:t>
            </w:r>
            <w:r>
              <w:t>if</w:t>
            </w:r>
            <w:r w:rsidRPr="00962FC5">
              <w:t xml:space="preserve"> providing technical support in a task area described in this RFP.</w:t>
            </w:r>
          </w:p>
        </w:tc>
        <w:tc>
          <w:tcPr>
            <w:tcW w:w="2003" w:type="dxa"/>
            <w:shd w:val="clear" w:color="auto" w:fill="FFFFFF" w:themeFill="background1"/>
          </w:tcPr>
          <w:p w14:paraId="50217AE0" w14:textId="67E67151" w:rsidR="00053B34" w:rsidRPr="00BE3F9C" w:rsidRDefault="000736F0" w:rsidP="00BE3F9C">
            <w:pPr>
              <w:tabs>
                <w:tab w:val="left" w:pos="360"/>
              </w:tabs>
              <w:spacing w:after="120"/>
              <w:ind w:left="-14"/>
              <w:rPr>
                <w:bCs/>
                <w:szCs w:val="24"/>
              </w:rPr>
            </w:pPr>
            <w:r>
              <w:rPr>
                <w:bCs/>
                <w:szCs w:val="24"/>
              </w:rPr>
              <w:t>10</w:t>
            </w:r>
          </w:p>
        </w:tc>
      </w:tr>
      <w:tr w:rsidR="007746B0" w:rsidRPr="007D0599" w14:paraId="2B089E6F" w14:textId="77777777" w:rsidTr="00DB3617">
        <w:trPr>
          <w:trHeight w:val="300"/>
        </w:trPr>
        <w:tc>
          <w:tcPr>
            <w:tcW w:w="7825" w:type="dxa"/>
            <w:shd w:val="clear" w:color="auto" w:fill="D9D9D9" w:themeFill="background1" w:themeFillShade="D9"/>
          </w:tcPr>
          <w:p w14:paraId="78F10A94" w14:textId="77777777" w:rsidR="007746B0" w:rsidRPr="00B44144" w:rsidRDefault="007746B0" w:rsidP="007746B0">
            <w:pPr>
              <w:widowControl w:val="0"/>
              <w:jc w:val="both"/>
              <w:rPr>
                <w:b/>
                <w:szCs w:val="24"/>
              </w:rPr>
            </w:pPr>
            <w:r w:rsidRPr="00B44144">
              <w:rPr>
                <w:b/>
                <w:szCs w:val="24"/>
              </w:rPr>
              <w:t>Total Possible Points for Part I. Technical Score</w:t>
            </w:r>
          </w:p>
          <w:p w14:paraId="49A7715C" w14:textId="522FCF5E" w:rsidR="007746B0" w:rsidRPr="007746B0" w:rsidRDefault="007746B0" w:rsidP="007746B0">
            <w:pPr>
              <w:tabs>
                <w:tab w:val="left" w:pos="360"/>
              </w:tabs>
              <w:spacing w:after="120"/>
              <w:rPr>
                <w:b/>
              </w:rPr>
            </w:pPr>
            <w:r w:rsidRPr="00B44144">
              <w:rPr>
                <w:b/>
                <w:i/>
                <w:szCs w:val="24"/>
              </w:rPr>
              <w:t>Note: Minimum Passing Score for Part I. Technical Score is 49.00 (70%)</w:t>
            </w:r>
          </w:p>
        </w:tc>
        <w:tc>
          <w:tcPr>
            <w:tcW w:w="2003" w:type="dxa"/>
            <w:shd w:val="clear" w:color="auto" w:fill="D9D9D9" w:themeFill="background1" w:themeFillShade="D9"/>
          </w:tcPr>
          <w:p w14:paraId="37B4B821" w14:textId="535D36C2" w:rsidR="007746B0" w:rsidRPr="00703815" w:rsidRDefault="00DB3617" w:rsidP="00BE3F9C">
            <w:pPr>
              <w:tabs>
                <w:tab w:val="left" w:pos="360"/>
              </w:tabs>
              <w:spacing w:after="120"/>
              <w:ind w:left="-14"/>
              <w:rPr>
                <w:b/>
                <w:szCs w:val="24"/>
              </w:rPr>
            </w:pPr>
            <w:r w:rsidRPr="00703815">
              <w:rPr>
                <w:b/>
                <w:szCs w:val="24"/>
              </w:rPr>
              <w:t>70</w:t>
            </w:r>
          </w:p>
        </w:tc>
      </w:tr>
    </w:tbl>
    <w:p w14:paraId="77B92AA1" w14:textId="77777777" w:rsidR="00D2349E" w:rsidRDefault="00D2349E" w:rsidP="48CD3470">
      <w:pPr>
        <w:rPr>
          <w:sz w:val="22"/>
          <w:szCs w:val="22"/>
          <w:u w:val="single"/>
        </w:rPr>
      </w:pPr>
    </w:p>
    <w:tbl>
      <w:tblPr>
        <w:tblStyle w:val="TableGrid"/>
        <w:tblW w:w="9985" w:type="dxa"/>
        <w:tblLook w:val="04A0" w:firstRow="1" w:lastRow="0" w:firstColumn="1" w:lastColumn="0" w:noHBand="0" w:noVBand="1"/>
      </w:tblPr>
      <w:tblGrid>
        <w:gridCol w:w="8455"/>
        <w:gridCol w:w="1530"/>
      </w:tblGrid>
      <w:tr w:rsidR="000E6169" w14:paraId="17030F4D" w14:textId="77777777" w:rsidTr="000E6169">
        <w:trPr>
          <w:trHeight w:val="300"/>
        </w:trPr>
        <w:tc>
          <w:tcPr>
            <w:tcW w:w="8455" w:type="dxa"/>
          </w:tcPr>
          <w:p w14:paraId="4BA04D46" w14:textId="77777777" w:rsidR="00CF3638" w:rsidRPr="00CB6FB5" w:rsidRDefault="00CF3638" w:rsidP="0074276A">
            <w:pPr>
              <w:keepLines/>
              <w:widowControl w:val="0"/>
              <w:spacing w:after="120"/>
              <w:jc w:val="center"/>
              <w:rPr>
                <w:rFonts w:eastAsia="Arial"/>
                <w:b/>
                <w:bCs/>
                <w:sz w:val="36"/>
                <w:szCs w:val="36"/>
              </w:rPr>
            </w:pPr>
            <w:r w:rsidRPr="00CB6FB5">
              <w:rPr>
                <w:rFonts w:eastAsia="Arial"/>
                <w:b/>
              </w:rPr>
              <w:t>Cost Criteria</w:t>
            </w:r>
          </w:p>
        </w:tc>
        <w:tc>
          <w:tcPr>
            <w:tcW w:w="1530" w:type="dxa"/>
          </w:tcPr>
          <w:p w14:paraId="5FC155BD" w14:textId="77777777" w:rsidR="00CF3638" w:rsidRPr="00CB6FB5" w:rsidRDefault="00CF3638" w:rsidP="0074276A">
            <w:pPr>
              <w:keepLines/>
              <w:widowControl w:val="0"/>
              <w:spacing w:after="120"/>
              <w:rPr>
                <w:rFonts w:eastAsia="Arial"/>
                <w:b/>
                <w:bCs/>
                <w:sz w:val="36"/>
                <w:szCs w:val="36"/>
              </w:rPr>
            </w:pPr>
            <w:r w:rsidRPr="00CB6FB5">
              <w:rPr>
                <w:rFonts w:eastAsia="Arial"/>
                <w:b/>
              </w:rPr>
              <w:t>Possible Points (30</w:t>
            </w:r>
            <w:r w:rsidRPr="1ADFE172">
              <w:rPr>
                <w:rFonts w:eastAsia="Arial"/>
                <w:b/>
              </w:rPr>
              <w:t>)</w:t>
            </w:r>
          </w:p>
        </w:tc>
      </w:tr>
      <w:tr w:rsidR="000E6169" w14:paraId="1B70040B" w14:textId="77777777" w:rsidTr="006E34F1">
        <w:trPr>
          <w:trHeight w:val="1180"/>
        </w:trPr>
        <w:tc>
          <w:tcPr>
            <w:tcW w:w="8455" w:type="dxa"/>
          </w:tcPr>
          <w:p w14:paraId="6B6EB611" w14:textId="2BC37EA2" w:rsidR="00CF3638" w:rsidRDefault="00CF3638" w:rsidP="0074276A">
            <w:pPr>
              <w:keepLines/>
              <w:widowControl w:val="0"/>
              <w:spacing w:after="120"/>
              <w:rPr>
                <w:rFonts w:eastAsia="Arial"/>
                <w:sz w:val="36"/>
                <w:szCs w:val="36"/>
              </w:rPr>
            </w:pPr>
            <w:r w:rsidRPr="00CB6FB5">
              <w:rPr>
                <w:rFonts w:eastAsia="Arial"/>
                <w:b/>
              </w:rPr>
              <w:t>1</w:t>
            </w:r>
            <w:r w:rsidR="00EA5314">
              <w:rPr>
                <w:rFonts w:eastAsia="Arial"/>
                <w:b/>
              </w:rPr>
              <w:t>.</w:t>
            </w:r>
            <w:r w:rsidRPr="00CB6FB5">
              <w:rPr>
                <w:rFonts w:eastAsia="Arial"/>
                <w:b/>
              </w:rPr>
              <w:t xml:space="preserve"> </w:t>
            </w:r>
            <w:r w:rsidR="005C66B6">
              <w:rPr>
                <w:rFonts w:eastAsia="Arial"/>
                <w:b/>
              </w:rPr>
              <w:t xml:space="preserve">Loaded </w:t>
            </w:r>
            <w:r w:rsidRPr="00CB6FB5">
              <w:rPr>
                <w:rFonts w:eastAsia="Arial"/>
                <w:b/>
              </w:rPr>
              <w:t>Labor</w:t>
            </w:r>
            <w:r w:rsidR="005C66B6">
              <w:rPr>
                <w:rFonts w:eastAsia="Arial"/>
                <w:b/>
              </w:rPr>
              <w:t xml:space="preserve"> Rate</w:t>
            </w:r>
            <w:r w:rsidRPr="00CB6FB5">
              <w:rPr>
                <w:rFonts w:eastAsia="Arial"/>
                <w:b/>
              </w:rPr>
              <w:t xml:space="preserve"> </w:t>
            </w:r>
            <w:r w:rsidR="00294F90">
              <w:rPr>
                <w:rFonts w:eastAsia="Arial"/>
                <w:b/>
              </w:rPr>
              <w:t xml:space="preserve">for years 1 and 2 </w:t>
            </w:r>
            <w:r w:rsidRPr="00CB6FB5">
              <w:rPr>
                <w:rFonts w:eastAsia="Arial"/>
                <w:b/>
              </w:rPr>
              <w:t>(Cost Points)</w:t>
            </w:r>
            <w:r w:rsidRPr="00CB6FB5">
              <w:rPr>
                <w:rFonts w:eastAsia="Arial"/>
              </w:rPr>
              <w:t>.  The score for this criterion will be derived from the mathematical cost formula set forth</w:t>
            </w:r>
            <w:r w:rsidR="009C604B">
              <w:rPr>
                <w:rFonts w:eastAsia="Arial"/>
                <w:color w:val="FF0000"/>
              </w:rPr>
              <w:t xml:space="preserve"> </w:t>
            </w:r>
            <w:r w:rsidR="00630F7B" w:rsidRPr="002358EE">
              <w:rPr>
                <w:rFonts w:eastAsia="Arial"/>
              </w:rPr>
              <w:t xml:space="preserve">in Attachment 7a Loaded Rates Calculations. The Bidder with the lowest cumulative average loaded hourly rate will get the most points available. All Bidders will then be compared to the bidder with the lowest </w:t>
            </w:r>
            <w:r w:rsidR="00F05056" w:rsidRPr="002358EE">
              <w:rPr>
                <w:rFonts w:eastAsia="Arial"/>
              </w:rPr>
              <w:t xml:space="preserve">the cumulative </w:t>
            </w:r>
            <w:r w:rsidR="005E2E18" w:rsidRPr="002358EE">
              <w:rPr>
                <w:rFonts w:eastAsia="Arial"/>
              </w:rPr>
              <w:t>average loaded hourly rate</w:t>
            </w:r>
            <w:r w:rsidR="00F05056" w:rsidRPr="002358EE">
              <w:rPr>
                <w:rFonts w:eastAsia="Arial"/>
              </w:rPr>
              <w:t xml:space="preserve"> of all hourly rates of listed </w:t>
            </w:r>
            <w:r w:rsidR="00BC1138" w:rsidRPr="002358EE">
              <w:rPr>
                <w:rFonts w:eastAsia="Arial"/>
              </w:rPr>
              <w:t xml:space="preserve">in their </w:t>
            </w:r>
            <w:r w:rsidR="00067A73" w:rsidRPr="002358EE">
              <w:rPr>
                <w:rFonts w:eastAsia="Arial"/>
              </w:rPr>
              <w:t>proposal</w:t>
            </w:r>
            <w:r w:rsidR="00F05056" w:rsidRPr="002358EE">
              <w:rPr>
                <w:rFonts w:eastAsia="Arial"/>
              </w:rPr>
              <w:t>.</w:t>
            </w:r>
            <w:r w:rsidR="00067A73" w:rsidRPr="002358EE">
              <w:rPr>
                <w:rFonts w:eastAsia="Arial"/>
              </w:rPr>
              <w:t xml:space="preserve"> </w:t>
            </w:r>
            <w:r w:rsidR="0097307D" w:rsidRPr="002358EE">
              <w:rPr>
                <w:rFonts w:eastAsia="Arial"/>
              </w:rPr>
              <w:t>See Cost Criteria below for more information.</w:t>
            </w:r>
            <w:r w:rsidR="0097307D" w:rsidRPr="00E4188B">
              <w:rPr>
                <w:rFonts w:eastAsia="Arial"/>
              </w:rPr>
              <w:t xml:space="preserve"> </w:t>
            </w:r>
          </w:p>
        </w:tc>
        <w:tc>
          <w:tcPr>
            <w:tcW w:w="1530" w:type="dxa"/>
          </w:tcPr>
          <w:p w14:paraId="114B93C1" w14:textId="518C8044" w:rsidR="00CF3638" w:rsidRPr="005E4AAE" w:rsidRDefault="005E4AAE" w:rsidP="0074276A">
            <w:pPr>
              <w:keepLines/>
              <w:widowControl w:val="0"/>
              <w:spacing w:after="120"/>
              <w:rPr>
                <w:rFonts w:eastAsia="Arial"/>
                <w:b/>
                <w:bCs/>
                <w:u w:val="single"/>
              </w:rPr>
            </w:pPr>
            <w:r w:rsidRPr="00E47E73">
              <w:rPr>
                <w:rFonts w:eastAsia="Arial"/>
              </w:rPr>
              <w:t>10</w:t>
            </w:r>
          </w:p>
        </w:tc>
      </w:tr>
      <w:tr w:rsidR="000E6169" w14:paraId="76D5ADA7" w14:textId="77777777" w:rsidTr="0007294E">
        <w:trPr>
          <w:trHeight w:val="1558"/>
        </w:trPr>
        <w:tc>
          <w:tcPr>
            <w:tcW w:w="8455" w:type="dxa"/>
          </w:tcPr>
          <w:p w14:paraId="3357E4ED" w14:textId="77777777" w:rsidR="00CF3638" w:rsidRDefault="00CF3638" w:rsidP="0074276A">
            <w:pPr>
              <w:keepLines/>
              <w:widowControl w:val="0"/>
              <w:spacing w:after="120"/>
              <w:rPr>
                <w:rFonts w:eastAsia="Arial"/>
                <w:sz w:val="36"/>
                <w:szCs w:val="36"/>
              </w:rPr>
            </w:pPr>
            <w:r w:rsidRPr="00CB6FB5">
              <w:rPr>
                <w:rFonts w:eastAsia="Arial"/>
                <w:b/>
              </w:rPr>
              <w:lastRenderedPageBreak/>
              <w:t>2. Cost Justification</w:t>
            </w:r>
            <w:r w:rsidRPr="00CB6FB5">
              <w:rPr>
                <w:rFonts w:eastAsia="Arial"/>
              </w:rPr>
              <w:t>.  Bidder has provided a written description that justifies all proposed personnel identified in its bid for all technical areas and functions to be performed by Prime and Team Members. Bidder has established reasonable justification for the costs based on the expertise, experience, and resources of the project team and the expected work under the contract.</w:t>
            </w:r>
          </w:p>
        </w:tc>
        <w:tc>
          <w:tcPr>
            <w:tcW w:w="1530" w:type="dxa"/>
          </w:tcPr>
          <w:p w14:paraId="4DF62426" w14:textId="134006B2" w:rsidR="00CF3638" w:rsidRPr="000D2A3E" w:rsidRDefault="000A56E0" w:rsidP="0074276A">
            <w:pPr>
              <w:keepLines/>
              <w:widowControl w:val="0"/>
              <w:spacing w:after="120"/>
              <w:rPr>
                <w:rFonts w:eastAsia="Arial"/>
                <w:sz w:val="36"/>
                <w:szCs w:val="36"/>
              </w:rPr>
            </w:pPr>
            <w:r w:rsidRPr="000D2A3E">
              <w:rPr>
                <w:rFonts w:eastAsia="Arial"/>
              </w:rPr>
              <w:t>10</w:t>
            </w:r>
          </w:p>
        </w:tc>
      </w:tr>
      <w:tr w:rsidR="008540A5" w14:paraId="36D8CBA4" w14:textId="77777777" w:rsidTr="00BC5AF8">
        <w:trPr>
          <w:trHeight w:val="6103"/>
        </w:trPr>
        <w:tc>
          <w:tcPr>
            <w:tcW w:w="8455" w:type="dxa"/>
          </w:tcPr>
          <w:p w14:paraId="52BBD370" w14:textId="638386EE" w:rsidR="008540A5" w:rsidRDefault="008540A5" w:rsidP="0074276A">
            <w:pPr>
              <w:keepLines/>
              <w:widowControl w:val="0"/>
              <w:spacing w:after="120"/>
              <w:rPr>
                <w:rFonts w:eastAsia="Arial"/>
                <w:b/>
              </w:rPr>
            </w:pPr>
            <w:r>
              <w:rPr>
                <w:rFonts w:eastAsia="Arial"/>
                <w:b/>
              </w:rPr>
              <w:t xml:space="preserve">3. </w:t>
            </w:r>
            <w:r w:rsidR="00813C8B">
              <w:rPr>
                <w:rFonts w:eastAsia="Arial"/>
                <w:b/>
              </w:rPr>
              <w:t xml:space="preserve">Labor </w:t>
            </w:r>
            <w:r>
              <w:rPr>
                <w:rFonts w:eastAsia="Arial"/>
                <w:b/>
              </w:rPr>
              <w:t>Escal</w:t>
            </w:r>
            <w:r w:rsidR="00B92788">
              <w:rPr>
                <w:rFonts w:eastAsia="Arial"/>
                <w:b/>
              </w:rPr>
              <w:t xml:space="preserve">ation </w:t>
            </w:r>
            <w:r w:rsidR="00301BDD">
              <w:rPr>
                <w:rFonts w:eastAsia="Arial"/>
                <w:b/>
              </w:rPr>
              <w:t xml:space="preserve">of </w:t>
            </w:r>
            <w:r w:rsidR="00B92788">
              <w:rPr>
                <w:rFonts w:eastAsia="Arial"/>
                <w:b/>
              </w:rPr>
              <w:t>years</w:t>
            </w:r>
            <w:r w:rsidR="00D721F5">
              <w:rPr>
                <w:rFonts w:eastAsia="Arial"/>
                <w:b/>
              </w:rPr>
              <w:t xml:space="preserve"> </w:t>
            </w:r>
            <w:r w:rsidR="00804DB1">
              <w:rPr>
                <w:rFonts w:eastAsia="Arial"/>
                <w:b/>
              </w:rPr>
              <w:t>1</w:t>
            </w:r>
            <w:r w:rsidR="00D721F5">
              <w:rPr>
                <w:rFonts w:eastAsia="Arial"/>
                <w:b/>
              </w:rPr>
              <w:t xml:space="preserve"> through 12</w:t>
            </w:r>
          </w:p>
          <w:p w14:paraId="430B553C" w14:textId="3D88589D" w:rsidR="00A17C19" w:rsidRPr="00812DA3" w:rsidRDefault="00B770D3" w:rsidP="0074276A">
            <w:pPr>
              <w:keepLines/>
              <w:widowControl w:val="0"/>
              <w:spacing w:after="120"/>
              <w:rPr>
                <w:rFonts w:eastAsia="Arial"/>
                <w:b/>
              </w:rPr>
            </w:pPr>
            <w:r w:rsidRPr="00B2213B">
              <w:rPr>
                <w:rFonts w:eastAsia="Arial"/>
                <w:b/>
              </w:rPr>
              <w:t>a</w:t>
            </w:r>
            <w:r w:rsidR="00B2213B" w:rsidRPr="00B2213B">
              <w:rPr>
                <w:rFonts w:eastAsia="Arial"/>
                <w:b/>
              </w:rPr>
              <w:t>.</w:t>
            </w:r>
            <w:r w:rsidR="00B2213B">
              <w:rPr>
                <w:rFonts w:eastAsia="Arial"/>
                <w:bCs/>
              </w:rPr>
              <w:t xml:space="preserve"> </w:t>
            </w:r>
            <w:r w:rsidR="00A671DE" w:rsidRPr="00A671DE">
              <w:rPr>
                <w:rFonts w:eastAsia="Arial"/>
                <w:bCs/>
              </w:rPr>
              <w:t>The score for this criterion will be derived from the total average escalation rate</w:t>
            </w:r>
            <w:r w:rsidR="004030F5">
              <w:rPr>
                <w:rFonts w:eastAsia="Arial"/>
                <w:bCs/>
              </w:rPr>
              <w:t xml:space="preserve"> </w:t>
            </w:r>
            <w:r w:rsidR="004030F5" w:rsidRPr="004030F5">
              <w:rPr>
                <w:rFonts w:eastAsia="Arial"/>
                <w:bCs/>
              </w:rPr>
              <w:t>from the previous years to the following biannual years (two years) for Direct Labor</w:t>
            </w:r>
            <w:r w:rsidR="00D14395">
              <w:rPr>
                <w:rFonts w:eastAsia="Arial"/>
                <w:bCs/>
              </w:rPr>
              <w:t xml:space="preserve"> </w:t>
            </w:r>
            <w:r w:rsidR="00D14395" w:rsidRPr="00D14395">
              <w:rPr>
                <w:rFonts w:eastAsia="Arial"/>
                <w:bCs/>
              </w:rPr>
              <w:t>and Fringe Benefits for the Bidder and any subcontractors receiving $100,000 or more.</w:t>
            </w:r>
            <w:r w:rsidR="00D14395">
              <w:rPr>
                <w:rFonts w:eastAsia="Arial"/>
                <w:bCs/>
              </w:rPr>
              <w:t xml:space="preserve"> </w:t>
            </w:r>
            <w:r w:rsidR="00E052EA" w:rsidRPr="00E052EA">
              <w:rPr>
                <w:rFonts w:eastAsia="Arial"/>
                <w:bCs/>
              </w:rPr>
              <w:t xml:space="preserve">Points will be awarded using the table </w:t>
            </w:r>
            <w:r w:rsidR="00B73CD7">
              <w:rPr>
                <w:rFonts w:eastAsia="Arial"/>
                <w:bCs/>
              </w:rPr>
              <w:t>below</w:t>
            </w:r>
            <w:r w:rsidR="00E052EA" w:rsidRPr="00E052EA">
              <w:rPr>
                <w:rFonts w:eastAsia="Arial"/>
                <w:bCs/>
              </w:rPr>
              <w:t>.</w:t>
            </w:r>
            <w:r w:rsidR="00A9775C">
              <w:rPr>
                <w:rFonts w:eastAsia="Arial"/>
                <w:bCs/>
              </w:rPr>
              <w:t xml:space="preserve"> </w:t>
            </w:r>
            <w:r w:rsidR="00A9775C" w:rsidRPr="00812DA3">
              <w:rPr>
                <w:rFonts w:eastAsia="Arial"/>
                <w:b/>
              </w:rPr>
              <w:t>Up to 3 points</w:t>
            </w:r>
            <w:r w:rsidR="00812DA3" w:rsidRPr="00812DA3">
              <w:rPr>
                <w:rFonts w:eastAsia="Arial"/>
                <w:b/>
              </w:rPr>
              <w:t xml:space="preserve"> available. </w:t>
            </w:r>
            <w:r w:rsidR="00DB35EA">
              <w:rPr>
                <w:rFonts w:eastAsia="Arial"/>
                <w:b/>
              </w:rPr>
              <w:t>See Attachment 7.</w:t>
            </w:r>
          </w:p>
          <w:p w14:paraId="71CBE6F8" w14:textId="77777777" w:rsidR="004F68CF" w:rsidRDefault="004F68CF" w:rsidP="0074276A">
            <w:pPr>
              <w:keepLines/>
              <w:widowControl w:val="0"/>
              <w:spacing w:after="120"/>
              <w:rPr>
                <w:rFonts w:eastAsia="Arial"/>
                <w:bCs/>
              </w:rPr>
            </w:pPr>
          </w:p>
          <w:p w14:paraId="24FB54BC" w14:textId="7BC79C48" w:rsidR="003F1698" w:rsidRDefault="002949BA" w:rsidP="003F1698">
            <w:pPr>
              <w:keepLines/>
              <w:widowControl w:val="0"/>
              <w:spacing w:after="120"/>
              <w:rPr>
                <w:rFonts w:eastAsia="Arial"/>
                <w:b/>
              </w:rPr>
            </w:pPr>
            <w:r w:rsidRPr="004F68CF">
              <w:rPr>
                <w:rFonts w:eastAsia="Arial"/>
                <w:b/>
              </w:rPr>
              <w:t>b.</w:t>
            </w:r>
            <w:r>
              <w:rPr>
                <w:rFonts w:eastAsia="Arial"/>
                <w:bCs/>
              </w:rPr>
              <w:t xml:space="preserve"> </w:t>
            </w:r>
            <w:r w:rsidR="00536803" w:rsidRPr="00536803">
              <w:rPr>
                <w:rFonts w:eastAsia="Arial"/>
                <w:bCs/>
              </w:rPr>
              <w:t>The score for this criterion will be derived from the hig</w:t>
            </w:r>
            <w:r w:rsidR="00B14ABA">
              <w:rPr>
                <w:rFonts w:eastAsia="Arial"/>
                <w:bCs/>
              </w:rPr>
              <w:t>h</w:t>
            </w:r>
            <w:r w:rsidR="00536803" w:rsidRPr="00536803">
              <w:rPr>
                <w:rFonts w:eastAsia="Arial"/>
                <w:bCs/>
              </w:rPr>
              <w:t>est biannual (two years) escalation</w:t>
            </w:r>
            <w:r w:rsidR="00306CA0">
              <w:rPr>
                <w:rFonts w:eastAsia="Arial"/>
                <w:bCs/>
              </w:rPr>
              <w:t xml:space="preserve"> </w:t>
            </w:r>
            <w:r w:rsidR="00B14ABA" w:rsidRPr="00B14ABA">
              <w:rPr>
                <w:rFonts w:eastAsia="Arial"/>
                <w:bCs/>
              </w:rPr>
              <w:t>rate from the previous years to the following biannual years (two years) for Direct Labor</w:t>
            </w:r>
            <w:r w:rsidR="00B13E94">
              <w:rPr>
                <w:rFonts w:eastAsia="Arial"/>
                <w:bCs/>
              </w:rPr>
              <w:t xml:space="preserve"> </w:t>
            </w:r>
            <w:r w:rsidR="00B13E94" w:rsidRPr="00B13E94">
              <w:rPr>
                <w:rFonts w:eastAsia="Arial"/>
                <w:bCs/>
              </w:rPr>
              <w:t>and Fringe Benefits for the Bidder and any subcontractors receiving $100,000 or more.</w:t>
            </w:r>
            <w:r w:rsidR="004F68CF" w:rsidRPr="00E052EA">
              <w:rPr>
                <w:rFonts w:eastAsia="Arial"/>
                <w:bCs/>
              </w:rPr>
              <w:t xml:space="preserve"> Points will be awarded using the table </w:t>
            </w:r>
            <w:r w:rsidR="004F68CF">
              <w:rPr>
                <w:rFonts w:eastAsia="Arial"/>
                <w:bCs/>
              </w:rPr>
              <w:t>below</w:t>
            </w:r>
            <w:r w:rsidR="004F68CF" w:rsidRPr="00E052EA">
              <w:rPr>
                <w:rFonts w:eastAsia="Arial"/>
                <w:bCs/>
              </w:rPr>
              <w:t>.</w:t>
            </w:r>
            <w:r w:rsidR="003F1698" w:rsidRPr="00812DA3">
              <w:rPr>
                <w:rFonts w:eastAsia="Arial"/>
                <w:b/>
              </w:rPr>
              <w:t xml:space="preserve"> Up to </w:t>
            </w:r>
            <w:r w:rsidR="003F1698">
              <w:rPr>
                <w:rFonts w:eastAsia="Arial"/>
                <w:b/>
              </w:rPr>
              <w:t>2</w:t>
            </w:r>
            <w:r w:rsidR="003F1698" w:rsidRPr="00812DA3">
              <w:rPr>
                <w:rFonts w:eastAsia="Arial"/>
                <w:b/>
              </w:rPr>
              <w:t xml:space="preserve"> points available. </w:t>
            </w:r>
            <w:r w:rsidR="00DB35EA">
              <w:rPr>
                <w:rFonts w:eastAsia="Arial"/>
                <w:b/>
              </w:rPr>
              <w:t>See Attachment 7.</w:t>
            </w:r>
          </w:p>
          <w:p w14:paraId="597724DE" w14:textId="77777777" w:rsidR="009B7B33" w:rsidRPr="00812DA3" w:rsidRDefault="009B7B33" w:rsidP="003F1698">
            <w:pPr>
              <w:keepLines/>
              <w:widowControl w:val="0"/>
              <w:spacing w:after="120"/>
              <w:rPr>
                <w:rFonts w:eastAsia="Arial"/>
                <w:b/>
              </w:rPr>
            </w:pPr>
          </w:p>
          <w:tbl>
            <w:tblPr>
              <w:tblW w:w="6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Escalation points"/>
              <w:tblDescription w:val="Points assigned based on percentage of escalation"/>
            </w:tblPr>
            <w:tblGrid>
              <w:gridCol w:w="2980"/>
              <w:gridCol w:w="1600"/>
              <w:gridCol w:w="1880"/>
            </w:tblGrid>
            <w:tr w:rsidR="00B6585C" w:rsidRPr="00B6585C" w14:paraId="2D72B896" w14:textId="77777777" w:rsidTr="00E367A4">
              <w:trPr>
                <w:trHeight w:val="315"/>
              </w:trPr>
              <w:tc>
                <w:tcPr>
                  <w:tcW w:w="2980" w:type="dxa"/>
                  <w:shd w:val="clear" w:color="auto" w:fill="D9D9D9" w:themeFill="background1" w:themeFillShade="D9"/>
                  <w:noWrap/>
                  <w:vAlign w:val="bottom"/>
                  <w:hideMark/>
                </w:tcPr>
                <w:p w14:paraId="722DFCBD" w14:textId="77777777" w:rsidR="00B6585C" w:rsidRPr="00B6585C" w:rsidRDefault="00B6585C" w:rsidP="00B6585C">
                  <w:pPr>
                    <w:rPr>
                      <w:b/>
                      <w:bCs/>
                      <w:szCs w:val="24"/>
                    </w:rPr>
                  </w:pPr>
                  <w:r w:rsidRPr="00B6585C">
                    <w:rPr>
                      <w:b/>
                      <w:bCs/>
                      <w:szCs w:val="24"/>
                    </w:rPr>
                    <w:t>Escalation Rate Table</w:t>
                  </w:r>
                </w:p>
              </w:tc>
              <w:tc>
                <w:tcPr>
                  <w:tcW w:w="1600" w:type="dxa"/>
                  <w:shd w:val="clear" w:color="auto" w:fill="D9D9D9" w:themeFill="background1" w:themeFillShade="D9"/>
                  <w:noWrap/>
                  <w:vAlign w:val="bottom"/>
                  <w:hideMark/>
                </w:tcPr>
                <w:p w14:paraId="3994A9D2" w14:textId="77777777" w:rsidR="00B6585C" w:rsidRPr="00B6585C" w:rsidRDefault="00B6585C" w:rsidP="00B6585C">
                  <w:pPr>
                    <w:rPr>
                      <w:b/>
                      <w:bCs/>
                      <w:szCs w:val="24"/>
                    </w:rPr>
                  </w:pPr>
                  <w:r w:rsidRPr="00B6585C">
                    <w:rPr>
                      <w:b/>
                      <w:bCs/>
                      <w:szCs w:val="24"/>
                    </w:rPr>
                    <w:t>3a Points</w:t>
                  </w:r>
                </w:p>
              </w:tc>
              <w:tc>
                <w:tcPr>
                  <w:tcW w:w="1880" w:type="dxa"/>
                  <w:shd w:val="clear" w:color="auto" w:fill="D9D9D9" w:themeFill="background1" w:themeFillShade="D9"/>
                  <w:noWrap/>
                  <w:vAlign w:val="bottom"/>
                  <w:hideMark/>
                </w:tcPr>
                <w:p w14:paraId="1CACD4F7" w14:textId="77777777" w:rsidR="00B6585C" w:rsidRPr="00B6585C" w:rsidRDefault="00B6585C" w:rsidP="00B6585C">
                  <w:pPr>
                    <w:rPr>
                      <w:b/>
                      <w:bCs/>
                      <w:szCs w:val="24"/>
                    </w:rPr>
                  </w:pPr>
                  <w:r w:rsidRPr="00B6585C">
                    <w:rPr>
                      <w:b/>
                      <w:bCs/>
                      <w:szCs w:val="24"/>
                    </w:rPr>
                    <w:t>3b Points</w:t>
                  </w:r>
                </w:p>
              </w:tc>
            </w:tr>
            <w:tr w:rsidR="00B6585C" w:rsidRPr="00B6585C" w14:paraId="7ED51B16" w14:textId="77777777" w:rsidTr="00B6585C">
              <w:trPr>
                <w:trHeight w:val="300"/>
              </w:trPr>
              <w:tc>
                <w:tcPr>
                  <w:tcW w:w="2980" w:type="dxa"/>
                  <w:shd w:val="clear" w:color="auto" w:fill="auto"/>
                  <w:noWrap/>
                  <w:vAlign w:val="bottom"/>
                  <w:hideMark/>
                </w:tcPr>
                <w:p w14:paraId="25201674" w14:textId="77777777" w:rsidR="00B6585C" w:rsidRPr="00B6585C" w:rsidRDefault="00B6585C" w:rsidP="00B6585C">
                  <w:pPr>
                    <w:rPr>
                      <w:szCs w:val="24"/>
                    </w:rPr>
                  </w:pPr>
                  <w:r w:rsidRPr="00B6585C">
                    <w:rPr>
                      <w:szCs w:val="24"/>
                    </w:rPr>
                    <w:t>0%-6%</w:t>
                  </w:r>
                </w:p>
              </w:tc>
              <w:tc>
                <w:tcPr>
                  <w:tcW w:w="1600" w:type="dxa"/>
                  <w:shd w:val="clear" w:color="auto" w:fill="auto"/>
                  <w:noWrap/>
                  <w:vAlign w:val="bottom"/>
                  <w:hideMark/>
                </w:tcPr>
                <w:p w14:paraId="30EC548A" w14:textId="77777777" w:rsidR="00B6585C" w:rsidRPr="00B6585C" w:rsidRDefault="00B6585C" w:rsidP="00B6585C">
                  <w:pPr>
                    <w:rPr>
                      <w:szCs w:val="24"/>
                    </w:rPr>
                  </w:pPr>
                  <w:r w:rsidRPr="00B6585C">
                    <w:rPr>
                      <w:szCs w:val="24"/>
                    </w:rPr>
                    <w:t>3 points</w:t>
                  </w:r>
                </w:p>
              </w:tc>
              <w:tc>
                <w:tcPr>
                  <w:tcW w:w="1880" w:type="dxa"/>
                  <w:shd w:val="clear" w:color="auto" w:fill="auto"/>
                  <w:noWrap/>
                  <w:vAlign w:val="bottom"/>
                  <w:hideMark/>
                </w:tcPr>
                <w:p w14:paraId="7F190B58" w14:textId="77777777" w:rsidR="00B6585C" w:rsidRPr="00B6585C" w:rsidRDefault="00B6585C" w:rsidP="00B6585C">
                  <w:pPr>
                    <w:rPr>
                      <w:szCs w:val="24"/>
                    </w:rPr>
                  </w:pPr>
                  <w:r w:rsidRPr="00B6585C">
                    <w:rPr>
                      <w:szCs w:val="24"/>
                    </w:rPr>
                    <w:t>2 points</w:t>
                  </w:r>
                </w:p>
              </w:tc>
            </w:tr>
            <w:tr w:rsidR="00B6585C" w:rsidRPr="00B6585C" w14:paraId="28AF2835" w14:textId="77777777" w:rsidTr="00B6585C">
              <w:trPr>
                <w:trHeight w:val="300"/>
              </w:trPr>
              <w:tc>
                <w:tcPr>
                  <w:tcW w:w="2980" w:type="dxa"/>
                  <w:shd w:val="clear" w:color="auto" w:fill="auto"/>
                  <w:noWrap/>
                  <w:vAlign w:val="bottom"/>
                  <w:hideMark/>
                </w:tcPr>
                <w:p w14:paraId="507D1F64" w14:textId="77777777" w:rsidR="00B6585C" w:rsidRPr="00B6585C" w:rsidRDefault="00B6585C" w:rsidP="00B6585C">
                  <w:pPr>
                    <w:rPr>
                      <w:szCs w:val="24"/>
                    </w:rPr>
                  </w:pPr>
                  <w:r w:rsidRPr="00B6585C">
                    <w:rPr>
                      <w:szCs w:val="24"/>
                    </w:rPr>
                    <w:t>6.01%-12%</w:t>
                  </w:r>
                </w:p>
              </w:tc>
              <w:tc>
                <w:tcPr>
                  <w:tcW w:w="1600" w:type="dxa"/>
                  <w:shd w:val="clear" w:color="auto" w:fill="auto"/>
                  <w:noWrap/>
                  <w:vAlign w:val="bottom"/>
                  <w:hideMark/>
                </w:tcPr>
                <w:p w14:paraId="48DADAE1" w14:textId="77777777" w:rsidR="00B6585C" w:rsidRPr="00B6585C" w:rsidRDefault="00B6585C" w:rsidP="00B6585C">
                  <w:pPr>
                    <w:rPr>
                      <w:szCs w:val="24"/>
                    </w:rPr>
                  </w:pPr>
                  <w:r w:rsidRPr="00B6585C">
                    <w:rPr>
                      <w:szCs w:val="24"/>
                    </w:rPr>
                    <w:t>2 points</w:t>
                  </w:r>
                </w:p>
              </w:tc>
              <w:tc>
                <w:tcPr>
                  <w:tcW w:w="1880" w:type="dxa"/>
                  <w:shd w:val="clear" w:color="auto" w:fill="auto"/>
                  <w:noWrap/>
                  <w:vAlign w:val="bottom"/>
                  <w:hideMark/>
                </w:tcPr>
                <w:p w14:paraId="5229CD20" w14:textId="77777777" w:rsidR="00B6585C" w:rsidRPr="00B6585C" w:rsidRDefault="00B6585C" w:rsidP="00B6585C">
                  <w:pPr>
                    <w:rPr>
                      <w:szCs w:val="24"/>
                    </w:rPr>
                  </w:pPr>
                  <w:r w:rsidRPr="00B6585C">
                    <w:rPr>
                      <w:szCs w:val="24"/>
                    </w:rPr>
                    <w:t xml:space="preserve">1 </w:t>
                  </w:r>
                  <w:proofErr w:type="gramStart"/>
                  <w:r w:rsidRPr="00B6585C">
                    <w:rPr>
                      <w:szCs w:val="24"/>
                    </w:rPr>
                    <w:t>points</w:t>
                  </w:r>
                  <w:proofErr w:type="gramEnd"/>
                </w:p>
              </w:tc>
            </w:tr>
            <w:tr w:rsidR="00B6585C" w:rsidRPr="00B6585C" w14:paraId="160A45F3" w14:textId="77777777" w:rsidTr="00B6585C">
              <w:trPr>
                <w:trHeight w:val="300"/>
              </w:trPr>
              <w:tc>
                <w:tcPr>
                  <w:tcW w:w="2980" w:type="dxa"/>
                  <w:shd w:val="clear" w:color="auto" w:fill="auto"/>
                  <w:noWrap/>
                  <w:vAlign w:val="bottom"/>
                  <w:hideMark/>
                </w:tcPr>
                <w:p w14:paraId="62A63C17" w14:textId="77777777" w:rsidR="00B6585C" w:rsidRPr="00B6585C" w:rsidRDefault="00B6585C" w:rsidP="00B6585C">
                  <w:pPr>
                    <w:rPr>
                      <w:szCs w:val="24"/>
                    </w:rPr>
                  </w:pPr>
                  <w:r w:rsidRPr="00B6585C">
                    <w:rPr>
                      <w:szCs w:val="24"/>
                    </w:rPr>
                    <w:t>12.01%-18%</w:t>
                  </w:r>
                </w:p>
              </w:tc>
              <w:tc>
                <w:tcPr>
                  <w:tcW w:w="1600" w:type="dxa"/>
                  <w:shd w:val="clear" w:color="auto" w:fill="auto"/>
                  <w:noWrap/>
                  <w:vAlign w:val="bottom"/>
                  <w:hideMark/>
                </w:tcPr>
                <w:p w14:paraId="4E3B8649" w14:textId="77777777" w:rsidR="00B6585C" w:rsidRPr="00B6585C" w:rsidRDefault="00B6585C" w:rsidP="00B6585C">
                  <w:pPr>
                    <w:rPr>
                      <w:szCs w:val="24"/>
                    </w:rPr>
                  </w:pPr>
                  <w:r w:rsidRPr="00B6585C">
                    <w:rPr>
                      <w:szCs w:val="24"/>
                    </w:rPr>
                    <w:t xml:space="preserve">1 </w:t>
                  </w:r>
                  <w:proofErr w:type="gramStart"/>
                  <w:r w:rsidRPr="00B6585C">
                    <w:rPr>
                      <w:szCs w:val="24"/>
                    </w:rPr>
                    <w:t>points</w:t>
                  </w:r>
                  <w:proofErr w:type="gramEnd"/>
                </w:p>
              </w:tc>
              <w:tc>
                <w:tcPr>
                  <w:tcW w:w="1880" w:type="dxa"/>
                  <w:shd w:val="clear" w:color="auto" w:fill="auto"/>
                  <w:noWrap/>
                  <w:vAlign w:val="bottom"/>
                  <w:hideMark/>
                </w:tcPr>
                <w:p w14:paraId="51AA8702" w14:textId="77777777" w:rsidR="00B6585C" w:rsidRPr="00B6585C" w:rsidRDefault="00B6585C" w:rsidP="00B6585C">
                  <w:pPr>
                    <w:rPr>
                      <w:szCs w:val="24"/>
                    </w:rPr>
                  </w:pPr>
                  <w:r w:rsidRPr="00B6585C">
                    <w:rPr>
                      <w:szCs w:val="24"/>
                    </w:rPr>
                    <w:t>0 points</w:t>
                  </w:r>
                </w:p>
              </w:tc>
            </w:tr>
            <w:tr w:rsidR="00B6585C" w:rsidRPr="00B6585C" w14:paraId="2D78D96B" w14:textId="77777777" w:rsidTr="00B6585C">
              <w:trPr>
                <w:trHeight w:val="300"/>
              </w:trPr>
              <w:tc>
                <w:tcPr>
                  <w:tcW w:w="2980" w:type="dxa"/>
                  <w:shd w:val="clear" w:color="auto" w:fill="auto"/>
                  <w:noWrap/>
                  <w:vAlign w:val="bottom"/>
                  <w:hideMark/>
                </w:tcPr>
                <w:p w14:paraId="232A362C" w14:textId="77777777" w:rsidR="00B6585C" w:rsidRPr="00B6585C" w:rsidRDefault="00B6585C" w:rsidP="00B6585C">
                  <w:pPr>
                    <w:rPr>
                      <w:szCs w:val="24"/>
                    </w:rPr>
                  </w:pPr>
                  <w:r w:rsidRPr="00B6585C">
                    <w:rPr>
                      <w:szCs w:val="24"/>
                    </w:rPr>
                    <w:t>&gt;18.01%</w:t>
                  </w:r>
                </w:p>
              </w:tc>
              <w:tc>
                <w:tcPr>
                  <w:tcW w:w="1600" w:type="dxa"/>
                  <w:shd w:val="clear" w:color="auto" w:fill="auto"/>
                  <w:noWrap/>
                  <w:vAlign w:val="bottom"/>
                  <w:hideMark/>
                </w:tcPr>
                <w:p w14:paraId="62B1B295" w14:textId="77777777" w:rsidR="00B6585C" w:rsidRPr="00B6585C" w:rsidRDefault="00B6585C" w:rsidP="00B6585C">
                  <w:pPr>
                    <w:rPr>
                      <w:szCs w:val="24"/>
                    </w:rPr>
                  </w:pPr>
                  <w:r w:rsidRPr="00B6585C">
                    <w:rPr>
                      <w:szCs w:val="24"/>
                    </w:rPr>
                    <w:t>0 points</w:t>
                  </w:r>
                </w:p>
              </w:tc>
              <w:tc>
                <w:tcPr>
                  <w:tcW w:w="1880" w:type="dxa"/>
                  <w:shd w:val="clear" w:color="auto" w:fill="auto"/>
                  <w:noWrap/>
                  <w:vAlign w:val="bottom"/>
                  <w:hideMark/>
                </w:tcPr>
                <w:p w14:paraId="2F676ACC" w14:textId="77777777" w:rsidR="00B6585C" w:rsidRPr="00B6585C" w:rsidRDefault="00B6585C" w:rsidP="00B6585C">
                  <w:pPr>
                    <w:rPr>
                      <w:szCs w:val="24"/>
                    </w:rPr>
                  </w:pPr>
                  <w:r w:rsidRPr="00B6585C">
                    <w:rPr>
                      <w:szCs w:val="24"/>
                    </w:rPr>
                    <w:t>0 points</w:t>
                  </w:r>
                </w:p>
              </w:tc>
            </w:tr>
          </w:tbl>
          <w:p w14:paraId="50A7A7FD" w14:textId="55E4F1CF" w:rsidR="00BC5B5C" w:rsidRPr="003339D1" w:rsidRDefault="00BC5B5C" w:rsidP="0074276A">
            <w:pPr>
              <w:keepLines/>
              <w:widowControl w:val="0"/>
              <w:spacing w:after="120"/>
              <w:rPr>
                <w:rFonts w:eastAsia="Arial"/>
                <w:bCs/>
              </w:rPr>
            </w:pPr>
          </w:p>
        </w:tc>
        <w:tc>
          <w:tcPr>
            <w:tcW w:w="1530" w:type="dxa"/>
          </w:tcPr>
          <w:p w14:paraId="4AE463E3" w14:textId="07760C07" w:rsidR="008540A5" w:rsidRPr="00CB6FB5" w:rsidRDefault="00130343" w:rsidP="0074276A">
            <w:pPr>
              <w:keepLines/>
              <w:widowControl w:val="0"/>
              <w:spacing w:after="120"/>
              <w:rPr>
                <w:rFonts w:eastAsia="Arial"/>
              </w:rPr>
            </w:pPr>
            <w:r>
              <w:rPr>
                <w:rFonts w:eastAsia="Arial"/>
              </w:rPr>
              <w:t>5</w:t>
            </w:r>
          </w:p>
        </w:tc>
      </w:tr>
      <w:tr w:rsidR="00130343" w14:paraId="1D8A82D9" w14:textId="77777777" w:rsidTr="00D92EB6">
        <w:trPr>
          <w:trHeight w:val="2134"/>
        </w:trPr>
        <w:tc>
          <w:tcPr>
            <w:tcW w:w="8455" w:type="dxa"/>
          </w:tcPr>
          <w:p w14:paraId="34B3857C" w14:textId="77777777" w:rsidR="00130343" w:rsidRDefault="00130343" w:rsidP="0074276A">
            <w:pPr>
              <w:keepLines/>
              <w:widowControl w:val="0"/>
              <w:spacing w:after="120"/>
              <w:rPr>
                <w:rFonts w:eastAsia="Arial"/>
                <w:b/>
              </w:rPr>
            </w:pPr>
            <w:r>
              <w:rPr>
                <w:rFonts w:eastAsia="Arial"/>
                <w:b/>
              </w:rPr>
              <w:t xml:space="preserve">4. </w:t>
            </w:r>
            <w:r w:rsidR="00564D9F" w:rsidRPr="00564D9F">
              <w:rPr>
                <w:rFonts w:eastAsia="Arial"/>
                <w:b/>
              </w:rPr>
              <w:t>Indirect Rate</w:t>
            </w:r>
            <w:r w:rsidR="00564D9F">
              <w:rPr>
                <w:rFonts w:eastAsia="Arial"/>
                <w:b/>
              </w:rPr>
              <w:t xml:space="preserve"> </w:t>
            </w:r>
            <w:r w:rsidR="00951661">
              <w:rPr>
                <w:rFonts w:eastAsia="Arial"/>
                <w:b/>
              </w:rPr>
              <w:t>Escalation of years 1 through 12</w:t>
            </w:r>
          </w:p>
          <w:p w14:paraId="4CA4DCA9" w14:textId="77777777" w:rsidR="00564D9F" w:rsidRDefault="00C54E55" w:rsidP="0074276A">
            <w:pPr>
              <w:keepLines/>
              <w:widowControl w:val="0"/>
              <w:spacing w:after="120"/>
              <w:rPr>
                <w:rFonts w:eastAsia="Arial"/>
                <w:b/>
              </w:rPr>
            </w:pPr>
            <w:r>
              <w:rPr>
                <w:rFonts w:eastAsia="Arial"/>
                <w:b/>
              </w:rPr>
              <w:t xml:space="preserve">a. </w:t>
            </w:r>
            <w:r w:rsidR="001011D7" w:rsidRPr="00A671DE">
              <w:rPr>
                <w:rFonts w:eastAsia="Arial"/>
                <w:bCs/>
              </w:rPr>
              <w:t>The score for this criterion will be derived from the total average escalation rate</w:t>
            </w:r>
            <w:r w:rsidR="001011D7">
              <w:rPr>
                <w:rFonts w:eastAsia="Arial"/>
                <w:bCs/>
              </w:rPr>
              <w:t xml:space="preserve"> </w:t>
            </w:r>
            <w:r w:rsidR="001011D7" w:rsidRPr="004030F5">
              <w:rPr>
                <w:rFonts w:eastAsia="Arial"/>
                <w:bCs/>
              </w:rPr>
              <w:t xml:space="preserve">from the previous years to the following biannual years (two years) for </w:t>
            </w:r>
            <w:r w:rsidR="00810277">
              <w:rPr>
                <w:rFonts w:eastAsia="Arial"/>
                <w:bCs/>
              </w:rPr>
              <w:t>Indirect</w:t>
            </w:r>
            <w:r w:rsidR="00FF1B02">
              <w:rPr>
                <w:rFonts w:eastAsia="Arial"/>
                <w:bCs/>
              </w:rPr>
              <w:t xml:space="preserve"> </w:t>
            </w:r>
            <w:r w:rsidR="00C704CD">
              <w:rPr>
                <w:rFonts w:eastAsia="Arial"/>
                <w:bCs/>
              </w:rPr>
              <w:t>rate</w:t>
            </w:r>
            <w:r w:rsidR="001011D7" w:rsidRPr="00D14395">
              <w:rPr>
                <w:rFonts w:eastAsia="Arial"/>
                <w:bCs/>
              </w:rPr>
              <w:t xml:space="preserve"> for the Bidder and any subcontractors receiving $100,000 or more.</w:t>
            </w:r>
            <w:r w:rsidR="001011D7">
              <w:rPr>
                <w:rFonts w:eastAsia="Arial"/>
                <w:bCs/>
              </w:rPr>
              <w:t xml:space="preserve"> </w:t>
            </w:r>
            <w:r w:rsidR="001011D7" w:rsidRPr="00E052EA">
              <w:rPr>
                <w:rFonts w:eastAsia="Arial"/>
                <w:bCs/>
              </w:rPr>
              <w:t xml:space="preserve">Points will be awarded using the table </w:t>
            </w:r>
            <w:r w:rsidR="001011D7">
              <w:rPr>
                <w:rFonts w:eastAsia="Arial"/>
                <w:bCs/>
              </w:rPr>
              <w:t>below</w:t>
            </w:r>
            <w:r w:rsidR="001011D7" w:rsidRPr="00E052EA">
              <w:rPr>
                <w:rFonts w:eastAsia="Arial"/>
                <w:bCs/>
              </w:rPr>
              <w:t>.</w:t>
            </w:r>
            <w:r w:rsidR="001011D7">
              <w:rPr>
                <w:rFonts w:eastAsia="Arial"/>
                <w:bCs/>
              </w:rPr>
              <w:t xml:space="preserve"> </w:t>
            </w:r>
            <w:r w:rsidR="001011D7" w:rsidRPr="00812DA3">
              <w:rPr>
                <w:rFonts w:eastAsia="Arial"/>
                <w:b/>
              </w:rPr>
              <w:t xml:space="preserve">Up to 3 points available. </w:t>
            </w:r>
            <w:r w:rsidR="001011D7">
              <w:rPr>
                <w:rFonts w:eastAsia="Arial"/>
                <w:b/>
              </w:rPr>
              <w:t>See Attachment 7.</w:t>
            </w:r>
          </w:p>
          <w:p w14:paraId="2CAF8241" w14:textId="77777777" w:rsidR="002D6387" w:rsidRDefault="002D6387" w:rsidP="0074276A">
            <w:pPr>
              <w:keepLines/>
              <w:widowControl w:val="0"/>
              <w:spacing w:after="120"/>
              <w:rPr>
                <w:rFonts w:eastAsia="Arial"/>
                <w:b/>
              </w:rPr>
            </w:pPr>
          </w:p>
          <w:p w14:paraId="6D7E5A65" w14:textId="7AEDA86A" w:rsidR="005537A4" w:rsidRDefault="0082463C" w:rsidP="005537A4">
            <w:pPr>
              <w:keepLines/>
              <w:widowControl w:val="0"/>
              <w:spacing w:after="120"/>
              <w:rPr>
                <w:rFonts w:eastAsia="Arial"/>
                <w:b/>
              </w:rPr>
            </w:pPr>
            <w:r>
              <w:rPr>
                <w:rFonts w:eastAsia="Arial"/>
                <w:b/>
              </w:rPr>
              <w:t xml:space="preserve">b. </w:t>
            </w:r>
            <w:r w:rsidR="005537A4" w:rsidRPr="00536803">
              <w:rPr>
                <w:rFonts w:eastAsia="Arial"/>
                <w:bCs/>
              </w:rPr>
              <w:t>The score for this criterion will be derived from the hig</w:t>
            </w:r>
            <w:r w:rsidR="005537A4">
              <w:rPr>
                <w:rFonts w:eastAsia="Arial"/>
                <w:bCs/>
              </w:rPr>
              <w:t>h</w:t>
            </w:r>
            <w:r w:rsidR="005537A4" w:rsidRPr="00536803">
              <w:rPr>
                <w:rFonts w:eastAsia="Arial"/>
                <w:bCs/>
              </w:rPr>
              <w:t>est biannual (two years) escalation</w:t>
            </w:r>
            <w:r w:rsidR="005537A4">
              <w:rPr>
                <w:rFonts w:eastAsia="Arial"/>
                <w:bCs/>
              </w:rPr>
              <w:t xml:space="preserve"> </w:t>
            </w:r>
            <w:r w:rsidR="005537A4" w:rsidRPr="00B14ABA">
              <w:rPr>
                <w:rFonts w:eastAsia="Arial"/>
                <w:bCs/>
              </w:rPr>
              <w:t xml:space="preserve">rate from the previous years to the following biannual years (two years) for </w:t>
            </w:r>
            <w:r w:rsidR="004B5053">
              <w:rPr>
                <w:rFonts w:eastAsia="Arial"/>
                <w:bCs/>
              </w:rPr>
              <w:t>Indire</w:t>
            </w:r>
            <w:r w:rsidR="007252D3">
              <w:rPr>
                <w:rFonts w:eastAsia="Arial"/>
                <w:bCs/>
              </w:rPr>
              <w:t xml:space="preserve">ct rate </w:t>
            </w:r>
            <w:r w:rsidR="005137CA">
              <w:rPr>
                <w:rFonts w:eastAsia="Arial"/>
                <w:bCs/>
              </w:rPr>
              <w:t>f</w:t>
            </w:r>
            <w:r w:rsidR="005537A4" w:rsidRPr="00B13E94">
              <w:rPr>
                <w:rFonts w:eastAsia="Arial"/>
                <w:bCs/>
              </w:rPr>
              <w:t>or the Bidder and any subcontractors receiving $100,000 or more.</w:t>
            </w:r>
            <w:r w:rsidR="005537A4" w:rsidRPr="00E052EA">
              <w:rPr>
                <w:rFonts w:eastAsia="Arial"/>
                <w:bCs/>
              </w:rPr>
              <w:t xml:space="preserve"> Points will be awarded using the table </w:t>
            </w:r>
            <w:r w:rsidR="005537A4">
              <w:rPr>
                <w:rFonts w:eastAsia="Arial"/>
                <w:bCs/>
              </w:rPr>
              <w:t>below</w:t>
            </w:r>
            <w:r w:rsidR="005537A4" w:rsidRPr="00E052EA">
              <w:rPr>
                <w:rFonts w:eastAsia="Arial"/>
                <w:bCs/>
              </w:rPr>
              <w:t>.</w:t>
            </w:r>
            <w:r w:rsidR="005537A4" w:rsidRPr="00812DA3">
              <w:rPr>
                <w:rFonts w:eastAsia="Arial"/>
                <w:b/>
              </w:rPr>
              <w:t xml:space="preserve"> Up to </w:t>
            </w:r>
            <w:r w:rsidR="005537A4">
              <w:rPr>
                <w:rFonts w:eastAsia="Arial"/>
                <w:b/>
              </w:rPr>
              <w:t>2</w:t>
            </w:r>
            <w:r w:rsidR="005537A4" w:rsidRPr="00812DA3">
              <w:rPr>
                <w:rFonts w:eastAsia="Arial"/>
                <w:b/>
              </w:rPr>
              <w:t xml:space="preserve"> points available. </w:t>
            </w:r>
            <w:r w:rsidR="005537A4">
              <w:rPr>
                <w:rFonts w:eastAsia="Arial"/>
                <w:b/>
              </w:rPr>
              <w:t>See Attachment 7.</w:t>
            </w:r>
          </w:p>
          <w:p w14:paraId="714182D4" w14:textId="77777777" w:rsidR="002D6387" w:rsidRDefault="002D6387" w:rsidP="0074276A">
            <w:pPr>
              <w:keepLines/>
              <w:widowControl w:val="0"/>
              <w:spacing w:after="120"/>
              <w:rPr>
                <w:rFonts w:eastAsia="Arial"/>
                <w:b/>
              </w:rPr>
            </w:pPr>
          </w:p>
          <w:tbl>
            <w:tblPr>
              <w:tblW w:w="6140" w:type="dxa"/>
              <w:tblLook w:val="04A0" w:firstRow="1" w:lastRow="0" w:firstColumn="1" w:lastColumn="0" w:noHBand="0" w:noVBand="1"/>
              <w:tblCaption w:val="Table of Escalation of Indirect Rate"/>
              <w:tblDescription w:val="Points assigned based on percentage of escalation"/>
            </w:tblPr>
            <w:tblGrid>
              <w:gridCol w:w="2780"/>
              <w:gridCol w:w="1480"/>
              <w:gridCol w:w="1880"/>
            </w:tblGrid>
            <w:tr w:rsidR="006D00D9" w:rsidRPr="006D00D9" w14:paraId="3FC18AE6" w14:textId="77777777" w:rsidTr="00DC7EAF">
              <w:trPr>
                <w:trHeight w:val="315"/>
              </w:trPr>
              <w:tc>
                <w:tcPr>
                  <w:tcW w:w="2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AF40600" w14:textId="77777777" w:rsidR="006D00D9" w:rsidRPr="006D00D9" w:rsidRDefault="006D00D9" w:rsidP="006D00D9">
                  <w:pPr>
                    <w:rPr>
                      <w:b/>
                      <w:bCs/>
                      <w:szCs w:val="24"/>
                    </w:rPr>
                  </w:pPr>
                  <w:r w:rsidRPr="006D00D9">
                    <w:rPr>
                      <w:b/>
                      <w:bCs/>
                      <w:szCs w:val="24"/>
                    </w:rPr>
                    <w:t>Escalation Rate Table</w:t>
                  </w:r>
                </w:p>
              </w:tc>
              <w:tc>
                <w:tcPr>
                  <w:tcW w:w="14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75229D42" w14:textId="77777777" w:rsidR="006D00D9" w:rsidRPr="006D00D9" w:rsidRDefault="006D00D9" w:rsidP="006D00D9">
                  <w:pPr>
                    <w:rPr>
                      <w:b/>
                      <w:bCs/>
                      <w:szCs w:val="24"/>
                    </w:rPr>
                  </w:pPr>
                  <w:r w:rsidRPr="006D00D9">
                    <w:rPr>
                      <w:b/>
                      <w:bCs/>
                      <w:szCs w:val="24"/>
                    </w:rPr>
                    <w:t>4a Points</w:t>
                  </w:r>
                </w:p>
              </w:tc>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8F83D5" w14:textId="77777777" w:rsidR="006D00D9" w:rsidRPr="006D00D9" w:rsidRDefault="006D00D9" w:rsidP="006D00D9">
                  <w:pPr>
                    <w:rPr>
                      <w:b/>
                      <w:bCs/>
                      <w:szCs w:val="24"/>
                    </w:rPr>
                  </w:pPr>
                  <w:r w:rsidRPr="006D00D9">
                    <w:rPr>
                      <w:b/>
                      <w:bCs/>
                      <w:szCs w:val="24"/>
                    </w:rPr>
                    <w:t>4b Points</w:t>
                  </w:r>
                </w:p>
              </w:tc>
            </w:tr>
            <w:tr w:rsidR="006D00D9" w:rsidRPr="006D00D9" w14:paraId="289F5029" w14:textId="77777777" w:rsidTr="006D00D9">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7EFA7198" w14:textId="77777777" w:rsidR="006D00D9" w:rsidRPr="006D00D9" w:rsidRDefault="006D00D9" w:rsidP="006D00D9">
                  <w:pPr>
                    <w:rPr>
                      <w:szCs w:val="24"/>
                    </w:rPr>
                  </w:pPr>
                  <w:r w:rsidRPr="006D00D9">
                    <w:rPr>
                      <w:szCs w:val="24"/>
                    </w:rPr>
                    <w:t>0%-3%</w:t>
                  </w:r>
                </w:p>
              </w:tc>
              <w:tc>
                <w:tcPr>
                  <w:tcW w:w="1480" w:type="dxa"/>
                  <w:tcBorders>
                    <w:top w:val="nil"/>
                    <w:left w:val="single" w:sz="4" w:space="0" w:color="auto"/>
                    <w:bottom w:val="single" w:sz="4" w:space="0" w:color="auto"/>
                    <w:right w:val="nil"/>
                  </w:tcBorders>
                  <w:shd w:val="clear" w:color="auto" w:fill="auto"/>
                  <w:noWrap/>
                  <w:vAlign w:val="bottom"/>
                  <w:hideMark/>
                </w:tcPr>
                <w:p w14:paraId="2A6BCAF3" w14:textId="77777777" w:rsidR="006D00D9" w:rsidRPr="006D00D9" w:rsidRDefault="006D00D9" w:rsidP="006D00D9">
                  <w:pPr>
                    <w:rPr>
                      <w:szCs w:val="24"/>
                    </w:rPr>
                  </w:pPr>
                  <w:r w:rsidRPr="006D00D9">
                    <w:rPr>
                      <w:szCs w:val="24"/>
                    </w:rPr>
                    <w:t>3 points</w:t>
                  </w:r>
                </w:p>
              </w:tc>
              <w:tc>
                <w:tcPr>
                  <w:tcW w:w="1880" w:type="dxa"/>
                  <w:tcBorders>
                    <w:top w:val="nil"/>
                    <w:left w:val="single" w:sz="4" w:space="0" w:color="auto"/>
                    <w:bottom w:val="single" w:sz="4" w:space="0" w:color="auto"/>
                    <w:right w:val="nil"/>
                  </w:tcBorders>
                  <w:shd w:val="clear" w:color="auto" w:fill="auto"/>
                  <w:noWrap/>
                  <w:vAlign w:val="bottom"/>
                  <w:hideMark/>
                </w:tcPr>
                <w:p w14:paraId="63D2CA14" w14:textId="77777777" w:rsidR="006D00D9" w:rsidRPr="006D00D9" w:rsidRDefault="006D00D9" w:rsidP="006D00D9">
                  <w:pPr>
                    <w:rPr>
                      <w:szCs w:val="24"/>
                    </w:rPr>
                  </w:pPr>
                  <w:r w:rsidRPr="006D00D9">
                    <w:rPr>
                      <w:szCs w:val="24"/>
                    </w:rPr>
                    <w:t>2 points</w:t>
                  </w:r>
                </w:p>
              </w:tc>
            </w:tr>
            <w:tr w:rsidR="006D00D9" w:rsidRPr="006D00D9" w14:paraId="14A4A5B9" w14:textId="77777777" w:rsidTr="006D00D9">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02D30825" w14:textId="77777777" w:rsidR="006D00D9" w:rsidRPr="006D00D9" w:rsidRDefault="006D00D9" w:rsidP="006D00D9">
                  <w:pPr>
                    <w:rPr>
                      <w:szCs w:val="24"/>
                    </w:rPr>
                  </w:pPr>
                  <w:r w:rsidRPr="006D00D9">
                    <w:rPr>
                      <w:szCs w:val="24"/>
                    </w:rPr>
                    <w:t>3.01%-6%</w:t>
                  </w:r>
                </w:p>
              </w:tc>
              <w:tc>
                <w:tcPr>
                  <w:tcW w:w="1480" w:type="dxa"/>
                  <w:tcBorders>
                    <w:top w:val="nil"/>
                    <w:left w:val="single" w:sz="4" w:space="0" w:color="auto"/>
                    <w:bottom w:val="single" w:sz="4" w:space="0" w:color="auto"/>
                    <w:right w:val="nil"/>
                  </w:tcBorders>
                  <w:shd w:val="clear" w:color="auto" w:fill="auto"/>
                  <w:noWrap/>
                  <w:vAlign w:val="bottom"/>
                  <w:hideMark/>
                </w:tcPr>
                <w:p w14:paraId="217B841C" w14:textId="77777777" w:rsidR="006D00D9" w:rsidRPr="006D00D9" w:rsidRDefault="006D00D9" w:rsidP="006D00D9">
                  <w:pPr>
                    <w:rPr>
                      <w:szCs w:val="24"/>
                    </w:rPr>
                  </w:pPr>
                  <w:r w:rsidRPr="006D00D9">
                    <w:rPr>
                      <w:szCs w:val="24"/>
                    </w:rPr>
                    <w:t>2 points</w:t>
                  </w:r>
                </w:p>
              </w:tc>
              <w:tc>
                <w:tcPr>
                  <w:tcW w:w="1880" w:type="dxa"/>
                  <w:tcBorders>
                    <w:top w:val="nil"/>
                    <w:left w:val="single" w:sz="4" w:space="0" w:color="auto"/>
                    <w:bottom w:val="single" w:sz="4" w:space="0" w:color="auto"/>
                    <w:right w:val="nil"/>
                  </w:tcBorders>
                  <w:shd w:val="clear" w:color="auto" w:fill="auto"/>
                  <w:noWrap/>
                  <w:vAlign w:val="bottom"/>
                  <w:hideMark/>
                </w:tcPr>
                <w:p w14:paraId="6B396A01" w14:textId="77777777" w:rsidR="006D00D9" w:rsidRPr="006D00D9" w:rsidRDefault="006D00D9" w:rsidP="006D00D9">
                  <w:pPr>
                    <w:rPr>
                      <w:szCs w:val="24"/>
                    </w:rPr>
                  </w:pPr>
                  <w:r w:rsidRPr="006D00D9">
                    <w:rPr>
                      <w:szCs w:val="24"/>
                    </w:rPr>
                    <w:t xml:space="preserve">1 </w:t>
                  </w:r>
                  <w:proofErr w:type="gramStart"/>
                  <w:r w:rsidRPr="006D00D9">
                    <w:rPr>
                      <w:szCs w:val="24"/>
                    </w:rPr>
                    <w:t>points</w:t>
                  </w:r>
                  <w:proofErr w:type="gramEnd"/>
                </w:p>
              </w:tc>
            </w:tr>
            <w:tr w:rsidR="006D00D9" w:rsidRPr="006D00D9" w14:paraId="1B840B72" w14:textId="77777777" w:rsidTr="006D00D9">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0B765957" w14:textId="77777777" w:rsidR="006D00D9" w:rsidRPr="006D00D9" w:rsidRDefault="006D00D9" w:rsidP="006D00D9">
                  <w:pPr>
                    <w:rPr>
                      <w:szCs w:val="24"/>
                    </w:rPr>
                  </w:pPr>
                  <w:r w:rsidRPr="006D00D9">
                    <w:rPr>
                      <w:szCs w:val="24"/>
                    </w:rPr>
                    <w:t>6.01%-9%</w:t>
                  </w:r>
                </w:p>
              </w:tc>
              <w:tc>
                <w:tcPr>
                  <w:tcW w:w="1480" w:type="dxa"/>
                  <w:tcBorders>
                    <w:top w:val="nil"/>
                    <w:left w:val="single" w:sz="4" w:space="0" w:color="auto"/>
                    <w:bottom w:val="single" w:sz="4" w:space="0" w:color="auto"/>
                    <w:right w:val="nil"/>
                  </w:tcBorders>
                  <w:shd w:val="clear" w:color="auto" w:fill="auto"/>
                  <w:noWrap/>
                  <w:vAlign w:val="bottom"/>
                  <w:hideMark/>
                </w:tcPr>
                <w:p w14:paraId="0D8B509F" w14:textId="77777777" w:rsidR="006D00D9" w:rsidRPr="006D00D9" w:rsidRDefault="006D00D9" w:rsidP="006D00D9">
                  <w:pPr>
                    <w:rPr>
                      <w:szCs w:val="24"/>
                    </w:rPr>
                  </w:pPr>
                  <w:r w:rsidRPr="006D00D9">
                    <w:rPr>
                      <w:szCs w:val="24"/>
                    </w:rPr>
                    <w:t xml:space="preserve">1 </w:t>
                  </w:r>
                  <w:proofErr w:type="gramStart"/>
                  <w:r w:rsidRPr="006D00D9">
                    <w:rPr>
                      <w:szCs w:val="24"/>
                    </w:rPr>
                    <w:t>points</w:t>
                  </w:r>
                  <w:proofErr w:type="gramEnd"/>
                </w:p>
              </w:tc>
              <w:tc>
                <w:tcPr>
                  <w:tcW w:w="1880" w:type="dxa"/>
                  <w:tcBorders>
                    <w:top w:val="nil"/>
                    <w:left w:val="single" w:sz="4" w:space="0" w:color="auto"/>
                    <w:bottom w:val="single" w:sz="4" w:space="0" w:color="auto"/>
                    <w:right w:val="nil"/>
                  </w:tcBorders>
                  <w:shd w:val="clear" w:color="auto" w:fill="auto"/>
                  <w:noWrap/>
                  <w:vAlign w:val="bottom"/>
                  <w:hideMark/>
                </w:tcPr>
                <w:p w14:paraId="1097682C" w14:textId="77777777" w:rsidR="006D00D9" w:rsidRPr="006D00D9" w:rsidRDefault="006D00D9" w:rsidP="006D00D9">
                  <w:pPr>
                    <w:rPr>
                      <w:szCs w:val="24"/>
                    </w:rPr>
                  </w:pPr>
                  <w:r w:rsidRPr="006D00D9">
                    <w:rPr>
                      <w:szCs w:val="24"/>
                    </w:rPr>
                    <w:t>0 points</w:t>
                  </w:r>
                </w:p>
              </w:tc>
            </w:tr>
            <w:tr w:rsidR="006D00D9" w:rsidRPr="006D00D9" w14:paraId="5E2A7E3E" w14:textId="77777777" w:rsidTr="006B1E53">
              <w:trPr>
                <w:trHeight w:val="32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33B7D561" w14:textId="77777777" w:rsidR="006D00D9" w:rsidRPr="006D00D9" w:rsidRDefault="006D00D9" w:rsidP="006D00D9">
                  <w:pPr>
                    <w:rPr>
                      <w:szCs w:val="24"/>
                    </w:rPr>
                  </w:pPr>
                  <w:r w:rsidRPr="006D00D9">
                    <w:rPr>
                      <w:szCs w:val="24"/>
                    </w:rPr>
                    <w:t>&gt;9.01%</w:t>
                  </w:r>
                </w:p>
              </w:tc>
              <w:tc>
                <w:tcPr>
                  <w:tcW w:w="1480" w:type="dxa"/>
                  <w:tcBorders>
                    <w:top w:val="nil"/>
                    <w:left w:val="single" w:sz="4" w:space="0" w:color="auto"/>
                    <w:bottom w:val="single" w:sz="4" w:space="0" w:color="auto"/>
                    <w:right w:val="nil"/>
                  </w:tcBorders>
                  <w:shd w:val="clear" w:color="auto" w:fill="auto"/>
                  <w:noWrap/>
                  <w:vAlign w:val="bottom"/>
                  <w:hideMark/>
                </w:tcPr>
                <w:p w14:paraId="40524736" w14:textId="77777777" w:rsidR="006D00D9" w:rsidRPr="006D00D9" w:rsidRDefault="006D00D9" w:rsidP="006D00D9">
                  <w:pPr>
                    <w:rPr>
                      <w:szCs w:val="24"/>
                    </w:rPr>
                  </w:pPr>
                  <w:r w:rsidRPr="006D00D9">
                    <w:rPr>
                      <w:szCs w:val="24"/>
                    </w:rPr>
                    <w:t>0 points</w:t>
                  </w:r>
                </w:p>
              </w:tc>
              <w:tc>
                <w:tcPr>
                  <w:tcW w:w="1880" w:type="dxa"/>
                  <w:tcBorders>
                    <w:top w:val="nil"/>
                    <w:left w:val="single" w:sz="4" w:space="0" w:color="auto"/>
                    <w:bottom w:val="single" w:sz="4" w:space="0" w:color="auto"/>
                    <w:right w:val="nil"/>
                  </w:tcBorders>
                  <w:shd w:val="clear" w:color="auto" w:fill="auto"/>
                  <w:noWrap/>
                  <w:vAlign w:val="bottom"/>
                  <w:hideMark/>
                </w:tcPr>
                <w:p w14:paraId="4262AA42" w14:textId="77777777" w:rsidR="006D00D9" w:rsidRPr="006D00D9" w:rsidRDefault="006D00D9" w:rsidP="006D00D9">
                  <w:pPr>
                    <w:rPr>
                      <w:szCs w:val="24"/>
                    </w:rPr>
                  </w:pPr>
                  <w:r w:rsidRPr="006D00D9">
                    <w:rPr>
                      <w:szCs w:val="24"/>
                    </w:rPr>
                    <w:t>0 points</w:t>
                  </w:r>
                </w:p>
              </w:tc>
            </w:tr>
          </w:tbl>
          <w:p w14:paraId="28292CB3" w14:textId="235EBDE5" w:rsidR="006D00D9" w:rsidRDefault="006D00D9" w:rsidP="0074276A">
            <w:pPr>
              <w:keepLines/>
              <w:widowControl w:val="0"/>
              <w:spacing w:after="120"/>
              <w:rPr>
                <w:rFonts w:eastAsia="Arial"/>
                <w:b/>
              </w:rPr>
            </w:pPr>
          </w:p>
        </w:tc>
        <w:tc>
          <w:tcPr>
            <w:tcW w:w="1530" w:type="dxa"/>
          </w:tcPr>
          <w:p w14:paraId="4EA4A63E" w14:textId="56B82CCD" w:rsidR="00130343" w:rsidRDefault="00130343" w:rsidP="0074276A">
            <w:pPr>
              <w:keepLines/>
              <w:widowControl w:val="0"/>
              <w:spacing w:after="120"/>
              <w:rPr>
                <w:rFonts w:eastAsia="Arial"/>
              </w:rPr>
            </w:pPr>
            <w:r>
              <w:rPr>
                <w:rFonts w:eastAsia="Arial"/>
              </w:rPr>
              <w:t>5</w:t>
            </w:r>
          </w:p>
        </w:tc>
      </w:tr>
    </w:tbl>
    <w:p w14:paraId="7E73D66D" w14:textId="77777777" w:rsidR="00CF3638" w:rsidRDefault="00CF3638" w:rsidP="00CF3638">
      <w:pPr>
        <w:keepLines/>
        <w:widowControl w:val="0"/>
        <w:shd w:val="clear" w:color="auto" w:fill="FFFFFF" w:themeFill="background1"/>
        <w:spacing w:after="120"/>
        <w:rPr>
          <w:b/>
          <w:color w:val="000000" w:themeColor="text1"/>
          <w:u w:val="single"/>
        </w:rPr>
      </w:pPr>
    </w:p>
    <w:p w14:paraId="46D2B7B0" w14:textId="77777777" w:rsidR="00CF3638" w:rsidRPr="00B928AA" w:rsidRDefault="00CF3638" w:rsidP="00CF3638">
      <w:pPr>
        <w:keepLines/>
        <w:widowControl w:val="0"/>
        <w:shd w:val="clear" w:color="auto" w:fill="FFFFFF" w:themeFill="background1"/>
        <w:spacing w:after="120"/>
        <w:rPr>
          <w:rFonts w:ascii="Calibri" w:hAnsi="Calibri" w:cs="Calibri"/>
          <w:color w:val="000000" w:themeColor="text1"/>
          <w:szCs w:val="24"/>
        </w:rPr>
      </w:pPr>
      <w:r w:rsidRPr="00B928AA">
        <w:rPr>
          <w:b/>
          <w:color w:val="000000" w:themeColor="text1"/>
          <w:sz w:val="28"/>
          <w:szCs w:val="22"/>
        </w:rPr>
        <w:t>Cost Criteria</w:t>
      </w:r>
      <w:r w:rsidRPr="00B928AA">
        <w:rPr>
          <w:color w:val="000000" w:themeColor="text1"/>
          <w:sz w:val="28"/>
          <w:szCs w:val="22"/>
        </w:rPr>
        <w:t> </w:t>
      </w:r>
    </w:p>
    <w:p w14:paraId="1CDDA32C" w14:textId="1DD3C6F1" w:rsidR="00CF3638" w:rsidRPr="0090720E" w:rsidRDefault="00CF3638" w:rsidP="00CF3638">
      <w:pPr>
        <w:keepLines/>
        <w:widowControl w:val="0"/>
        <w:shd w:val="clear" w:color="auto" w:fill="FFFFFF" w:themeFill="background1"/>
        <w:spacing w:after="120"/>
        <w:rPr>
          <w:rFonts w:ascii="Calibri" w:hAnsi="Calibri" w:cs="Calibri"/>
          <w:color w:val="000000" w:themeColor="text1"/>
          <w:sz w:val="22"/>
          <w:szCs w:val="22"/>
        </w:rPr>
      </w:pPr>
      <w:r w:rsidRPr="0090720E">
        <w:rPr>
          <w:color w:val="000000" w:themeColor="text1"/>
        </w:rPr>
        <w:t>Total Expected Labor Costs (</w:t>
      </w:r>
      <w:r w:rsidR="00322E2B">
        <w:rPr>
          <w:color w:val="000000" w:themeColor="text1"/>
        </w:rPr>
        <w:t>1</w:t>
      </w:r>
      <w:r w:rsidRPr="0090720E">
        <w:rPr>
          <w:color w:val="000000" w:themeColor="text1"/>
        </w:rPr>
        <w:t>5/30 Cost Points) </w:t>
      </w:r>
    </w:p>
    <w:p w14:paraId="2F371380"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The method for determining the average loaded hourly rate is the formula below:</w:t>
      </w:r>
    </w:p>
    <w:p w14:paraId="6EF3E871" w14:textId="5C816428" w:rsidR="005813D5" w:rsidRPr="00860EA9" w:rsidRDefault="005813D5" w:rsidP="005813D5">
      <w:pPr>
        <w:pStyle w:val="ListParagraph"/>
        <w:keepLines/>
        <w:widowControl w:val="0"/>
        <w:numPr>
          <w:ilvl w:val="0"/>
          <w:numId w:val="74"/>
        </w:numPr>
        <w:shd w:val="clear" w:color="auto" w:fill="FFFFFF" w:themeFill="background1"/>
        <w:spacing w:after="120"/>
        <w:ind w:left="360"/>
        <w:rPr>
          <w:color w:val="000000" w:themeColor="text1"/>
        </w:rPr>
      </w:pPr>
      <w:r w:rsidRPr="00860EA9">
        <w:rPr>
          <w:color w:val="000000" w:themeColor="text1"/>
        </w:rPr>
        <w:t>Cost Formula for calculation of average loaded hourly rate score (criterion 1 above)</w:t>
      </w:r>
    </w:p>
    <w:p w14:paraId="1E293A2D"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“Lowest Bidder” is defined as the Bidder with the lowest cumulative average loaded hourly </w:t>
      </w:r>
      <w:proofErr w:type="gramStart"/>
      <w:r w:rsidRPr="00860EA9">
        <w:rPr>
          <w:color w:val="000000" w:themeColor="text1"/>
        </w:rPr>
        <w:t>rate</w:t>
      </w:r>
      <w:proofErr w:type="gramEnd"/>
      <w:r w:rsidRPr="00860EA9">
        <w:rPr>
          <w:color w:val="000000" w:themeColor="text1"/>
        </w:rPr>
        <w:t xml:space="preserve"> for all prime contractor and all Subcontractor personnel.  </w:t>
      </w:r>
    </w:p>
    <w:p w14:paraId="2EA9A56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For example (using the following arbitrary hourly rates and fictional cost bids):  </w:t>
      </w:r>
    </w:p>
    <w:p w14:paraId="3D3ACD63" w14:textId="77777777" w:rsidR="005813D5" w:rsidRPr="00860EA9" w:rsidRDefault="005813D5" w:rsidP="005813D5">
      <w:pPr>
        <w:keepLines/>
        <w:widowControl w:val="0"/>
        <w:shd w:val="clear" w:color="auto" w:fill="FFFFFF" w:themeFill="background1"/>
        <w:spacing w:after="120"/>
        <w:rPr>
          <w:color w:val="000000" w:themeColor="text1"/>
        </w:rPr>
      </w:pPr>
    </w:p>
    <w:p w14:paraId="13E62390"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1</w:t>
      </w:r>
    </w:p>
    <w:p w14:paraId="7EEF018F"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Prime Contractor </w:t>
      </w:r>
      <w:r w:rsidRPr="00860EA9">
        <w:rPr>
          <w:color w:val="000000" w:themeColor="text1"/>
        </w:rPr>
        <w:tab/>
      </w:r>
      <w:r w:rsidRPr="00860EA9">
        <w:rPr>
          <w:color w:val="000000" w:themeColor="text1"/>
        </w:rPr>
        <w:tab/>
        <w:t>Subcontractor A</w:t>
      </w:r>
      <w:r w:rsidRPr="00860EA9">
        <w:rPr>
          <w:color w:val="000000" w:themeColor="text1"/>
        </w:rPr>
        <w:tab/>
      </w:r>
      <w:r w:rsidRPr="00860EA9">
        <w:rPr>
          <w:color w:val="000000" w:themeColor="text1"/>
        </w:rPr>
        <w:tab/>
        <w:t>Subcontractor B</w:t>
      </w:r>
    </w:p>
    <w:p w14:paraId="321BB84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Project Manager:  $100/</w:t>
      </w:r>
      <w:proofErr w:type="spellStart"/>
      <w:r w:rsidRPr="00860EA9">
        <w:rPr>
          <w:color w:val="000000" w:themeColor="text1"/>
        </w:rPr>
        <w:t>hr</w:t>
      </w:r>
      <w:proofErr w:type="spellEnd"/>
      <w:r w:rsidRPr="00860EA9">
        <w:rPr>
          <w:color w:val="000000" w:themeColor="text1"/>
        </w:rPr>
        <w:tab/>
        <w:t>Engineer I:  $90/</w:t>
      </w:r>
      <w:proofErr w:type="spellStart"/>
      <w:r w:rsidRPr="00860EA9">
        <w:rPr>
          <w:color w:val="000000" w:themeColor="text1"/>
        </w:rPr>
        <w:t>hr</w:t>
      </w:r>
      <w:proofErr w:type="spellEnd"/>
      <w:r w:rsidRPr="00860EA9">
        <w:rPr>
          <w:color w:val="000000" w:themeColor="text1"/>
        </w:rPr>
        <w:tab/>
      </w:r>
      <w:r w:rsidRPr="00860EA9">
        <w:rPr>
          <w:color w:val="000000" w:themeColor="text1"/>
        </w:rPr>
        <w:tab/>
        <w:t>Engineer IV:  $120/</w:t>
      </w:r>
      <w:proofErr w:type="spellStart"/>
      <w:r w:rsidRPr="00860EA9">
        <w:rPr>
          <w:color w:val="000000" w:themeColor="text1"/>
        </w:rPr>
        <w:t>hr</w:t>
      </w:r>
      <w:proofErr w:type="spellEnd"/>
    </w:p>
    <w:p w14:paraId="6C790981"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  $100/</w:t>
      </w:r>
      <w:proofErr w:type="spellStart"/>
      <w:r w:rsidRPr="00860EA9">
        <w:rPr>
          <w:color w:val="000000" w:themeColor="text1"/>
        </w:rPr>
        <w:t>hr</w:t>
      </w:r>
      <w:proofErr w:type="spellEnd"/>
    </w:p>
    <w:p w14:paraId="7A6E7CEA"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III:  $110/</w:t>
      </w:r>
      <w:proofErr w:type="spellStart"/>
      <w:r w:rsidRPr="00860EA9">
        <w:rPr>
          <w:color w:val="000000" w:themeColor="text1"/>
        </w:rPr>
        <w:t>hr</w:t>
      </w:r>
      <w:proofErr w:type="spellEnd"/>
    </w:p>
    <w:p w14:paraId="7BBB224D"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1’s cumulative average loaded hourly rate = 100 + 90 + 100 + 110 + 120 divided by 5 = $104</w:t>
      </w:r>
    </w:p>
    <w:p w14:paraId="551FE992"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2</w:t>
      </w:r>
    </w:p>
    <w:p w14:paraId="44505AC8"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Prime Contractor </w:t>
      </w:r>
      <w:r w:rsidRPr="00860EA9">
        <w:rPr>
          <w:color w:val="000000" w:themeColor="text1"/>
        </w:rPr>
        <w:tab/>
      </w:r>
      <w:r w:rsidRPr="00860EA9">
        <w:rPr>
          <w:color w:val="000000" w:themeColor="text1"/>
        </w:rPr>
        <w:tab/>
        <w:t>Subcontractor A</w:t>
      </w:r>
      <w:r w:rsidRPr="00860EA9">
        <w:rPr>
          <w:color w:val="000000" w:themeColor="text1"/>
        </w:rPr>
        <w:tab/>
      </w:r>
      <w:r w:rsidRPr="00860EA9">
        <w:rPr>
          <w:color w:val="000000" w:themeColor="text1"/>
        </w:rPr>
        <w:tab/>
        <w:t>Subcontractor B</w:t>
      </w:r>
    </w:p>
    <w:p w14:paraId="59B79534"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Project Manager:  $100/</w:t>
      </w:r>
      <w:proofErr w:type="spellStart"/>
      <w:r w:rsidRPr="00860EA9">
        <w:rPr>
          <w:color w:val="000000" w:themeColor="text1"/>
        </w:rPr>
        <w:t>hr</w:t>
      </w:r>
      <w:proofErr w:type="spellEnd"/>
      <w:r w:rsidRPr="00860EA9">
        <w:rPr>
          <w:color w:val="000000" w:themeColor="text1"/>
        </w:rPr>
        <w:tab/>
        <w:t>Engineer I:  $100/</w:t>
      </w:r>
      <w:proofErr w:type="spellStart"/>
      <w:r w:rsidRPr="00860EA9">
        <w:rPr>
          <w:color w:val="000000" w:themeColor="text1"/>
        </w:rPr>
        <w:t>hr</w:t>
      </w:r>
      <w:proofErr w:type="spellEnd"/>
      <w:r w:rsidRPr="00860EA9">
        <w:rPr>
          <w:color w:val="000000" w:themeColor="text1"/>
        </w:rPr>
        <w:tab/>
      </w:r>
      <w:r w:rsidRPr="00860EA9">
        <w:rPr>
          <w:color w:val="000000" w:themeColor="text1"/>
        </w:rPr>
        <w:tab/>
        <w:t>Engineer IV:  $130/</w:t>
      </w:r>
      <w:proofErr w:type="spellStart"/>
      <w:r w:rsidRPr="00860EA9">
        <w:rPr>
          <w:color w:val="000000" w:themeColor="text1"/>
        </w:rPr>
        <w:t>hr</w:t>
      </w:r>
      <w:proofErr w:type="spellEnd"/>
    </w:p>
    <w:p w14:paraId="72E3D0F7"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  $110/</w:t>
      </w:r>
      <w:proofErr w:type="spellStart"/>
      <w:r w:rsidRPr="00860EA9">
        <w:rPr>
          <w:color w:val="000000" w:themeColor="text1"/>
        </w:rPr>
        <w:t>hr</w:t>
      </w:r>
      <w:proofErr w:type="spellEnd"/>
    </w:p>
    <w:p w14:paraId="28D4953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III:  $120/</w:t>
      </w:r>
      <w:proofErr w:type="spellStart"/>
      <w:r w:rsidRPr="00860EA9">
        <w:rPr>
          <w:color w:val="000000" w:themeColor="text1"/>
        </w:rPr>
        <w:t>hr</w:t>
      </w:r>
      <w:proofErr w:type="spellEnd"/>
    </w:p>
    <w:p w14:paraId="7E6CE74B"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2’s cumulative average loaded hourly rate = 100 + 100 + 110 + 120 + 130 divided by 5 = $112</w:t>
      </w:r>
    </w:p>
    <w:p w14:paraId="32F22EAB"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3</w:t>
      </w:r>
    </w:p>
    <w:p w14:paraId="0FF52ADE"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 xml:space="preserve">Prime Contractor </w:t>
      </w:r>
      <w:r w:rsidRPr="00860EA9">
        <w:rPr>
          <w:color w:val="000000" w:themeColor="text1"/>
        </w:rPr>
        <w:tab/>
      </w:r>
      <w:r w:rsidRPr="00860EA9">
        <w:rPr>
          <w:color w:val="000000" w:themeColor="text1"/>
        </w:rPr>
        <w:tab/>
        <w:t>Subcontractor A</w:t>
      </w:r>
      <w:r w:rsidRPr="00860EA9">
        <w:rPr>
          <w:color w:val="000000" w:themeColor="text1"/>
        </w:rPr>
        <w:tab/>
      </w:r>
      <w:r w:rsidRPr="00860EA9">
        <w:rPr>
          <w:color w:val="000000" w:themeColor="text1"/>
        </w:rPr>
        <w:tab/>
        <w:t>Subcontractor B</w:t>
      </w:r>
    </w:p>
    <w:p w14:paraId="4B7A4AD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Project Manager:  $110/</w:t>
      </w:r>
      <w:proofErr w:type="spellStart"/>
      <w:r w:rsidRPr="00860EA9">
        <w:rPr>
          <w:color w:val="000000" w:themeColor="text1"/>
        </w:rPr>
        <w:t>hr</w:t>
      </w:r>
      <w:proofErr w:type="spellEnd"/>
      <w:r w:rsidRPr="00860EA9">
        <w:rPr>
          <w:color w:val="000000" w:themeColor="text1"/>
        </w:rPr>
        <w:tab/>
        <w:t>Engineer I:  $110/</w:t>
      </w:r>
      <w:proofErr w:type="spellStart"/>
      <w:r w:rsidRPr="00860EA9">
        <w:rPr>
          <w:color w:val="000000" w:themeColor="text1"/>
        </w:rPr>
        <w:t>hr</w:t>
      </w:r>
      <w:proofErr w:type="spellEnd"/>
      <w:r w:rsidRPr="00860EA9">
        <w:rPr>
          <w:color w:val="000000" w:themeColor="text1"/>
        </w:rPr>
        <w:tab/>
      </w:r>
      <w:r w:rsidRPr="00860EA9">
        <w:rPr>
          <w:color w:val="000000" w:themeColor="text1"/>
        </w:rPr>
        <w:tab/>
        <w:t>Engineer IV:  $140/</w:t>
      </w:r>
      <w:proofErr w:type="spellStart"/>
      <w:r w:rsidRPr="00860EA9">
        <w:rPr>
          <w:color w:val="000000" w:themeColor="text1"/>
        </w:rPr>
        <w:t>hr</w:t>
      </w:r>
      <w:proofErr w:type="spellEnd"/>
    </w:p>
    <w:p w14:paraId="2D95B275"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  $120/</w:t>
      </w:r>
      <w:proofErr w:type="spellStart"/>
      <w:r w:rsidRPr="00860EA9">
        <w:rPr>
          <w:color w:val="000000" w:themeColor="text1"/>
        </w:rPr>
        <w:t>hr</w:t>
      </w:r>
      <w:proofErr w:type="spellEnd"/>
    </w:p>
    <w:p w14:paraId="62EC0D9D"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Engineer III:  $130/</w:t>
      </w:r>
      <w:proofErr w:type="spellStart"/>
      <w:r w:rsidRPr="00860EA9">
        <w:rPr>
          <w:color w:val="000000" w:themeColor="text1"/>
        </w:rPr>
        <w:t>hr</w:t>
      </w:r>
      <w:proofErr w:type="spellEnd"/>
    </w:p>
    <w:p w14:paraId="14D33B72" w14:textId="77777777" w:rsidR="005813D5" w:rsidRPr="00860EA9" w:rsidRDefault="005813D5" w:rsidP="005813D5">
      <w:pPr>
        <w:keepLines/>
        <w:widowControl w:val="0"/>
        <w:shd w:val="clear" w:color="auto" w:fill="FFFFFF" w:themeFill="background1"/>
        <w:spacing w:after="120"/>
        <w:rPr>
          <w:color w:val="000000" w:themeColor="text1"/>
        </w:rPr>
      </w:pPr>
      <w:r w:rsidRPr="00860EA9">
        <w:rPr>
          <w:color w:val="000000" w:themeColor="text1"/>
        </w:rPr>
        <w:t>Bidder 3’s cumulative average loaded hourly rate = 110 + 110 + 120 + 130 + 140 divided by 5 = $122</w:t>
      </w:r>
    </w:p>
    <w:p w14:paraId="27AE9C01" w14:textId="069C3E1D" w:rsidR="005813D5" w:rsidRPr="00860EA9" w:rsidRDefault="005813D5" w:rsidP="005813D5">
      <w:pPr>
        <w:keepLines/>
        <w:widowControl w:val="0"/>
        <w:shd w:val="clear" w:color="auto" w:fill="FFFFFF" w:themeFill="background1"/>
        <w:spacing w:after="120"/>
        <w:ind w:left="720"/>
        <w:rPr>
          <w:rFonts w:ascii="Calibri" w:hAnsi="Calibri" w:cs="Calibri"/>
          <w:color w:val="000000" w:themeColor="text1"/>
          <w:sz w:val="22"/>
          <w:szCs w:val="22"/>
        </w:rPr>
      </w:pPr>
      <w:r w:rsidRPr="00860EA9">
        <w:rPr>
          <w:color w:val="000000" w:themeColor="text1"/>
        </w:rPr>
        <w:t>In the examples above, Bidder 1 would be the Lowest Bidder.</w:t>
      </w:r>
    </w:p>
    <w:p w14:paraId="079FAB27" w14:textId="77777777" w:rsidR="0016221A" w:rsidRPr="00860EA9" w:rsidRDefault="0016221A" w:rsidP="00B928AA">
      <w:pPr>
        <w:pStyle w:val="ListParagraph"/>
        <w:keepLines/>
        <w:widowControl w:val="0"/>
        <w:numPr>
          <w:ilvl w:val="0"/>
          <w:numId w:val="74"/>
        </w:numPr>
        <w:shd w:val="clear" w:color="auto" w:fill="FFFFFF" w:themeFill="background1"/>
        <w:spacing w:after="120"/>
        <w:ind w:left="360"/>
        <w:rPr>
          <w:color w:val="000000" w:themeColor="text1"/>
        </w:rPr>
      </w:pPr>
      <w:r w:rsidRPr="00860EA9">
        <w:rPr>
          <w:color w:val="000000" w:themeColor="text1"/>
        </w:rPr>
        <w:t>The Cost Formula for calculating the Points Awarded for criterion 1 above is as follows:</w:t>
      </w:r>
    </w:p>
    <w:p w14:paraId="13759A63" w14:textId="3AD26E72" w:rsidR="0016221A" w:rsidRPr="00860EA9" w:rsidRDefault="0016221A" w:rsidP="00B928AA">
      <w:pPr>
        <w:pStyle w:val="ListParagraph"/>
        <w:keepLines/>
        <w:numPr>
          <w:ilvl w:val="0"/>
          <w:numId w:val="75"/>
        </w:numPr>
        <w:tabs>
          <w:tab w:val="left" w:pos="1530"/>
        </w:tabs>
        <w:spacing w:after="120"/>
        <w:ind w:left="720" w:right="260"/>
        <w:rPr>
          <w:szCs w:val="24"/>
        </w:rPr>
      </w:pPr>
      <w:r w:rsidRPr="00860EA9">
        <w:rPr>
          <w:szCs w:val="24"/>
        </w:rPr>
        <w:t>Calculate Cumulative Average Loaded Hourly Rate</w:t>
      </w:r>
    </w:p>
    <w:p w14:paraId="21B089AE" w14:textId="77777777" w:rsidR="0016221A" w:rsidRPr="00860EA9" w:rsidRDefault="0016221A" w:rsidP="00B928AA">
      <w:pPr>
        <w:keepLines/>
        <w:tabs>
          <w:tab w:val="left" w:pos="360"/>
          <w:tab w:val="left" w:pos="1530"/>
        </w:tabs>
        <w:spacing w:after="120"/>
        <w:ind w:left="360" w:right="260"/>
        <w:rPr>
          <w:szCs w:val="24"/>
        </w:rPr>
      </w:pPr>
      <w:r w:rsidRPr="00860EA9">
        <w:rPr>
          <w:szCs w:val="24"/>
        </w:rPr>
        <w:t xml:space="preserve">For each Bidder, we calculate the average rate, by adding all rates, and dividing by the number of rates: </w:t>
      </w:r>
    </w:p>
    <w:p w14:paraId="0C9E9727" w14:textId="77777777" w:rsidR="0016221A" w:rsidRPr="00860EA9" w:rsidRDefault="0016221A" w:rsidP="00B928AA">
      <w:pPr>
        <w:keepLines/>
        <w:tabs>
          <w:tab w:val="left" w:pos="360"/>
          <w:tab w:val="left" w:pos="1530"/>
        </w:tabs>
        <w:spacing w:after="120"/>
        <w:ind w:left="360" w:right="260"/>
        <w:rPr>
          <w:szCs w:val="24"/>
        </w:rPr>
      </w:pPr>
      <w:r w:rsidRPr="00860EA9">
        <w:rPr>
          <w:szCs w:val="24"/>
        </w:rPr>
        <w:lastRenderedPageBreak/>
        <w:t>Sum of all rates divided by Number of Rates Given =   Average Loaded Hourly Rate for each Bidder:  $__________</w:t>
      </w:r>
    </w:p>
    <w:p w14:paraId="3B197CD3" w14:textId="645E1080" w:rsidR="0016221A" w:rsidRPr="00860EA9" w:rsidRDefault="0016221A" w:rsidP="00B928AA">
      <w:pPr>
        <w:pStyle w:val="ListParagraph"/>
        <w:keepLines/>
        <w:numPr>
          <w:ilvl w:val="0"/>
          <w:numId w:val="75"/>
        </w:numPr>
        <w:tabs>
          <w:tab w:val="left" w:pos="1530"/>
        </w:tabs>
        <w:spacing w:after="120"/>
        <w:ind w:left="720" w:right="260"/>
        <w:rPr>
          <w:szCs w:val="24"/>
        </w:rPr>
      </w:pPr>
      <w:r w:rsidRPr="00860EA9">
        <w:rPr>
          <w:szCs w:val="24"/>
        </w:rPr>
        <w:t xml:space="preserve">Create Percentage </w:t>
      </w:r>
    </w:p>
    <w:p w14:paraId="5BD67355" w14:textId="77777777" w:rsidR="0016221A" w:rsidRPr="00860EA9" w:rsidRDefault="0016221A" w:rsidP="00B928AA">
      <w:pPr>
        <w:keepLines/>
        <w:tabs>
          <w:tab w:val="left" w:pos="360"/>
          <w:tab w:val="left" w:pos="1530"/>
        </w:tabs>
        <w:spacing w:after="120"/>
        <w:ind w:left="360" w:right="260"/>
        <w:rPr>
          <w:szCs w:val="24"/>
        </w:rPr>
      </w:pPr>
      <w:r w:rsidRPr="00860EA9">
        <w:rPr>
          <w:szCs w:val="24"/>
        </w:rPr>
        <w:t xml:space="preserve">Then we compare rates of all the Bidders, by creating a percentage of the Bidder’s rate, compared to the lowest Bidder’s rate. The lowest Bidder will have the highest percentage of points: </w:t>
      </w:r>
    </w:p>
    <w:p w14:paraId="4D13650F" w14:textId="77777777" w:rsidR="0016221A" w:rsidRPr="00860EA9" w:rsidRDefault="0016221A" w:rsidP="00B928AA">
      <w:pPr>
        <w:keepLines/>
        <w:tabs>
          <w:tab w:val="left" w:pos="360"/>
          <w:tab w:val="left" w:pos="1530"/>
        </w:tabs>
        <w:spacing w:after="120"/>
        <w:ind w:left="360" w:right="260"/>
        <w:rPr>
          <w:szCs w:val="24"/>
        </w:rPr>
      </w:pPr>
      <w:r w:rsidRPr="00860EA9">
        <w:rPr>
          <w:szCs w:val="24"/>
        </w:rPr>
        <w:t xml:space="preserve">(Lowest Bidder’s Cumulative Average Loaded Hourly Rate divided by Bidder’s Cumulative Average Loaded Hourly </w:t>
      </w:r>
      <w:proofErr w:type="gramStart"/>
      <w:r w:rsidRPr="00860EA9">
        <w:rPr>
          <w:szCs w:val="24"/>
        </w:rPr>
        <w:t>Rate)  =</w:t>
      </w:r>
      <w:proofErr w:type="gramEnd"/>
      <w:r w:rsidRPr="00860EA9">
        <w:rPr>
          <w:szCs w:val="24"/>
        </w:rPr>
        <w:t xml:space="preserve">   Bidder’s Percentage of Points </w:t>
      </w:r>
    </w:p>
    <w:p w14:paraId="7C18E0D7" w14:textId="4879CFFA" w:rsidR="0016221A" w:rsidRPr="00860EA9" w:rsidRDefault="0016221A" w:rsidP="00B928AA">
      <w:pPr>
        <w:pStyle w:val="ListParagraph"/>
        <w:keepLines/>
        <w:numPr>
          <w:ilvl w:val="0"/>
          <w:numId w:val="75"/>
        </w:numPr>
        <w:tabs>
          <w:tab w:val="left" w:pos="1530"/>
        </w:tabs>
        <w:spacing w:after="120"/>
        <w:ind w:left="720" w:right="260"/>
        <w:rPr>
          <w:szCs w:val="24"/>
        </w:rPr>
      </w:pPr>
      <w:r w:rsidRPr="00860EA9">
        <w:rPr>
          <w:szCs w:val="24"/>
        </w:rPr>
        <w:t>Apply Possible Points</w:t>
      </w:r>
    </w:p>
    <w:p w14:paraId="617683A0" w14:textId="77777777" w:rsidR="0016221A" w:rsidRPr="00860EA9" w:rsidRDefault="0016221A" w:rsidP="00B928AA">
      <w:pPr>
        <w:keepLines/>
        <w:tabs>
          <w:tab w:val="left" w:pos="450"/>
          <w:tab w:val="left" w:pos="1530"/>
        </w:tabs>
        <w:spacing w:after="120"/>
        <w:ind w:left="360" w:right="260"/>
        <w:rPr>
          <w:szCs w:val="24"/>
        </w:rPr>
      </w:pPr>
      <w:r w:rsidRPr="00860EA9">
        <w:rPr>
          <w:szCs w:val="24"/>
        </w:rPr>
        <w:t>Finally, we multiply the Bidder’s Percentage of Points by the number of possible points:</w:t>
      </w:r>
    </w:p>
    <w:p w14:paraId="1AA48424" w14:textId="77777777" w:rsidR="0016221A" w:rsidRPr="00860EA9" w:rsidRDefault="0016221A" w:rsidP="00B928AA">
      <w:pPr>
        <w:keepLines/>
        <w:tabs>
          <w:tab w:val="left" w:pos="450"/>
          <w:tab w:val="left" w:pos="1530"/>
        </w:tabs>
        <w:spacing w:after="120"/>
        <w:ind w:left="360" w:right="260"/>
        <w:rPr>
          <w:szCs w:val="24"/>
        </w:rPr>
      </w:pPr>
      <w:r w:rsidRPr="00860EA9">
        <w:rPr>
          <w:szCs w:val="24"/>
        </w:rPr>
        <w:t>Bidder’s Percentage of Points X Possible Points = Points Awarded</w:t>
      </w:r>
    </w:p>
    <w:p w14:paraId="346E2BF3" w14:textId="77777777" w:rsidR="0016221A" w:rsidRPr="00860EA9" w:rsidRDefault="0016221A" w:rsidP="00B928AA">
      <w:pPr>
        <w:keepLines/>
        <w:tabs>
          <w:tab w:val="left" w:pos="450"/>
          <w:tab w:val="left" w:pos="1530"/>
        </w:tabs>
        <w:spacing w:after="120"/>
        <w:ind w:left="360" w:right="-100"/>
        <w:rPr>
          <w:szCs w:val="24"/>
        </w:rPr>
      </w:pPr>
      <w:r w:rsidRPr="00860EA9">
        <w:rPr>
          <w:i/>
          <w:iCs/>
          <w:szCs w:val="24"/>
        </w:rPr>
        <w:t>Following is an example of</w:t>
      </w:r>
      <w:r w:rsidRPr="00860EA9">
        <w:rPr>
          <w:szCs w:val="24"/>
        </w:rPr>
        <w:t xml:space="preserve"> </w:t>
      </w:r>
      <w:r w:rsidRPr="00860EA9">
        <w:rPr>
          <w:i/>
          <w:iCs/>
          <w:szCs w:val="24"/>
        </w:rPr>
        <w:t>Cost Score Calculation, using the above examples</w:t>
      </w:r>
      <w:r w:rsidRPr="00860EA9">
        <w:rPr>
          <w:szCs w:val="24"/>
        </w:rPr>
        <w:t>:</w:t>
      </w:r>
    </w:p>
    <w:p w14:paraId="0198DF13" w14:textId="77777777" w:rsidR="0016221A" w:rsidRPr="00860EA9" w:rsidRDefault="0016221A" w:rsidP="00B928AA">
      <w:pPr>
        <w:keepLines/>
        <w:tabs>
          <w:tab w:val="left" w:pos="450"/>
          <w:tab w:val="left" w:pos="1530"/>
        </w:tabs>
        <w:spacing w:after="120"/>
        <w:ind w:left="360"/>
        <w:rPr>
          <w:szCs w:val="24"/>
        </w:rPr>
      </w:pPr>
      <w:r w:rsidRPr="00860EA9">
        <w:rPr>
          <w:szCs w:val="24"/>
        </w:rPr>
        <w:t>Cumulative Average Hourly Rates: Bidder #1 = $104, Bidder #2 = $112, Bidder #3=$122</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1080"/>
        <w:gridCol w:w="1081"/>
        <w:gridCol w:w="991"/>
        <w:gridCol w:w="1081"/>
        <w:gridCol w:w="1081"/>
        <w:gridCol w:w="900"/>
        <w:gridCol w:w="1171"/>
      </w:tblGrid>
      <w:tr w:rsidR="0016221A" w:rsidRPr="00B928AA" w14:paraId="27634E7A" w14:textId="77777777" w:rsidTr="0016221A">
        <w:tc>
          <w:tcPr>
            <w:tcW w:w="3505" w:type="dxa"/>
            <w:gridSpan w:val="3"/>
            <w:tcBorders>
              <w:top w:val="single" w:sz="4" w:space="0" w:color="auto"/>
              <w:left w:val="single" w:sz="4" w:space="0" w:color="auto"/>
              <w:bottom w:val="single" w:sz="4" w:space="0" w:color="auto"/>
              <w:right w:val="single" w:sz="18" w:space="0" w:color="auto"/>
            </w:tcBorders>
            <w:hideMark/>
          </w:tcPr>
          <w:p w14:paraId="60B28E8D" w14:textId="77777777" w:rsidR="0016221A" w:rsidRPr="00860EA9" w:rsidRDefault="0016221A">
            <w:pPr>
              <w:keepLines/>
              <w:tabs>
                <w:tab w:val="left" w:pos="1530"/>
              </w:tabs>
              <w:spacing w:after="120"/>
              <w:rPr>
                <w:szCs w:val="24"/>
              </w:rPr>
            </w:pPr>
            <w:r w:rsidRPr="00860EA9">
              <w:rPr>
                <w:i/>
                <w:iCs/>
                <w:szCs w:val="24"/>
              </w:rPr>
              <w:t>Bidder #1</w:t>
            </w:r>
          </w:p>
          <w:p w14:paraId="3D13AF56" w14:textId="77777777" w:rsidR="0016221A" w:rsidRPr="00860EA9" w:rsidRDefault="0016221A">
            <w:pPr>
              <w:keepLines/>
              <w:tabs>
                <w:tab w:val="left" w:pos="1530"/>
              </w:tabs>
              <w:spacing w:after="120"/>
              <w:rPr>
                <w:szCs w:val="24"/>
              </w:rPr>
            </w:pPr>
            <w:r w:rsidRPr="00860EA9">
              <w:rPr>
                <w:szCs w:val="24"/>
              </w:rPr>
              <w:t>104 divided by 104 = 100%</w:t>
            </w:r>
          </w:p>
        </w:tc>
        <w:tc>
          <w:tcPr>
            <w:tcW w:w="3150" w:type="dxa"/>
            <w:gridSpan w:val="3"/>
            <w:tcBorders>
              <w:top w:val="single" w:sz="4" w:space="0" w:color="auto"/>
              <w:left w:val="single" w:sz="18" w:space="0" w:color="auto"/>
              <w:bottom w:val="single" w:sz="4" w:space="0" w:color="auto"/>
              <w:right w:val="single" w:sz="18" w:space="0" w:color="auto"/>
            </w:tcBorders>
            <w:hideMark/>
          </w:tcPr>
          <w:p w14:paraId="373A3BB4" w14:textId="77777777" w:rsidR="0016221A" w:rsidRPr="00860EA9" w:rsidRDefault="0016221A">
            <w:pPr>
              <w:keepLines/>
              <w:tabs>
                <w:tab w:val="left" w:pos="1530"/>
              </w:tabs>
              <w:spacing w:after="120"/>
              <w:rPr>
                <w:szCs w:val="24"/>
              </w:rPr>
            </w:pPr>
            <w:r w:rsidRPr="00860EA9">
              <w:rPr>
                <w:i/>
                <w:iCs/>
                <w:szCs w:val="24"/>
              </w:rPr>
              <w:t>Bidder #2</w:t>
            </w:r>
          </w:p>
          <w:p w14:paraId="50112A7A" w14:textId="77777777" w:rsidR="0016221A" w:rsidRPr="00860EA9" w:rsidRDefault="0016221A">
            <w:pPr>
              <w:keepLines/>
              <w:tabs>
                <w:tab w:val="left" w:pos="1530"/>
              </w:tabs>
              <w:spacing w:after="120"/>
              <w:rPr>
                <w:szCs w:val="24"/>
              </w:rPr>
            </w:pPr>
            <w:r w:rsidRPr="00860EA9">
              <w:rPr>
                <w:szCs w:val="24"/>
              </w:rPr>
              <w:t xml:space="preserve">104 divided by 112 = 93% </w:t>
            </w:r>
          </w:p>
        </w:tc>
        <w:tc>
          <w:tcPr>
            <w:tcW w:w="3150" w:type="dxa"/>
            <w:gridSpan w:val="3"/>
            <w:tcBorders>
              <w:top w:val="single" w:sz="4" w:space="0" w:color="auto"/>
              <w:left w:val="single" w:sz="18" w:space="0" w:color="auto"/>
              <w:bottom w:val="single" w:sz="4" w:space="0" w:color="auto"/>
              <w:right w:val="single" w:sz="4" w:space="0" w:color="auto"/>
            </w:tcBorders>
            <w:hideMark/>
          </w:tcPr>
          <w:p w14:paraId="3D976C1A" w14:textId="77777777" w:rsidR="0016221A" w:rsidRPr="00860EA9" w:rsidRDefault="0016221A">
            <w:pPr>
              <w:keepLines/>
              <w:tabs>
                <w:tab w:val="left" w:pos="1530"/>
              </w:tabs>
              <w:spacing w:after="120"/>
              <w:rPr>
                <w:szCs w:val="24"/>
              </w:rPr>
            </w:pPr>
            <w:r w:rsidRPr="00860EA9">
              <w:rPr>
                <w:i/>
                <w:iCs/>
                <w:szCs w:val="24"/>
              </w:rPr>
              <w:t>Bidder #3</w:t>
            </w:r>
          </w:p>
          <w:p w14:paraId="751AFCDB" w14:textId="77777777" w:rsidR="0016221A" w:rsidRPr="00860EA9" w:rsidRDefault="0016221A">
            <w:pPr>
              <w:keepLines/>
              <w:tabs>
                <w:tab w:val="left" w:pos="1530"/>
              </w:tabs>
              <w:spacing w:after="120"/>
              <w:rPr>
                <w:szCs w:val="24"/>
              </w:rPr>
            </w:pPr>
            <w:r w:rsidRPr="00860EA9">
              <w:rPr>
                <w:szCs w:val="24"/>
              </w:rPr>
              <w:t>104 divided by 122 = 85%</w:t>
            </w:r>
          </w:p>
        </w:tc>
      </w:tr>
      <w:tr w:rsidR="0016221A" w:rsidRPr="00B928AA" w14:paraId="69263739" w14:textId="77777777" w:rsidTr="0016221A">
        <w:tc>
          <w:tcPr>
            <w:tcW w:w="1075" w:type="dxa"/>
            <w:tcBorders>
              <w:top w:val="single" w:sz="4" w:space="0" w:color="auto"/>
              <w:left w:val="single" w:sz="4" w:space="0" w:color="auto"/>
              <w:bottom w:val="single" w:sz="4" w:space="0" w:color="auto"/>
              <w:right w:val="single" w:sz="4" w:space="0" w:color="auto"/>
            </w:tcBorders>
            <w:hideMark/>
          </w:tcPr>
          <w:p w14:paraId="27C66DF9" w14:textId="77777777" w:rsidR="0016221A" w:rsidRPr="00860EA9" w:rsidRDefault="0016221A">
            <w:pPr>
              <w:keepLines/>
              <w:tabs>
                <w:tab w:val="left" w:pos="1530"/>
              </w:tabs>
              <w:spacing w:after="120"/>
              <w:rPr>
                <w:sz w:val="20"/>
              </w:rPr>
            </w:pPr>
            <w:r w:rsidRPr="00860EA9">
              <w:rPr>
                <w:sz w:val="20"/>
              </w:rPr>
              <w:t>Possible Points</w:t>
            </w:r>
          </w:p>
        </w:tc>
        <w:tc>
          <w:tcPr>
            <w:tcW w:w="1350" w:type="dxa"/>
            <w:tcBorders>
              <w:top w:val="single" w:sz="4" w:space="0" w:color="auto"/>
              <w:left w:val="single" w:sz="4" w:space="0" w:color="auto"/>
              <w:bottom w:val="single" w:sz="4" w:space="0" w:color="auto"/>
              <w:right w:val="single" w:sz="4" w:space="0" w:color="auto"/>
            </w:tcBorders>
            <w:hideMark/>
          </w:tcPr>
          <w:p w14:paraId="0275A029" w14:textId="77777777" w:rsidR="0016221A" w:rsidRPr="00860EA9" w:rsidRDefault="0016221A">
            <w:pPr>
              <w:keepLines/>
              <w:tabs>
                <w:tab w:val="left" w:pos="1530"/>
              </w:tabs>
              <w:spacing w:after="120"/>
              <w:rPr>
                <w:sz w:val="20"/>
              </w:rPr>
            </w:pPr>
            <w:r w:rsidRPr="00860EA9">
              <w:rPr>
                <w:sz w:val="20"/>
              </w:rPr>
              <w:t>Percentage of Points</w:t>
            </w:r>
          </w:p>
        </w:tc>
        <w:tc>
          <w:tcPr>
            <w:tcW w:w="1080" w:type="dxa"/>
            <w:tcBorders>
              <w:top w:val="single" w:sz="4" w:space="0" w:color="auto"/>
              <w:left w:val="single" w:sz="4" w:space="0" w:color="auto"/>
              <w:bottom w:val="single" w:sz="4" w:space="0" w:color="auto"/>
              <w:right w:val="single" w:sz="18" w:space="0" w:color="auto"/>
            </w:tcBorders>
            <w:hideMark/>
          </w:tcPr>
          <w:p w14:paraId="758DE8EF" w14:textId="77777777" w:rsidR="0016221A" w:rsidRPr="00860EA9" w:rsidRDefault="0016221A">
            <w:pPr>
              <w:keepLines/>
              <w:tabs>
                <w:tab w:val="left" w:pos="1530"/>
              </w:tabs>
              <w:spacing w:after="120"/>
              <w:rPr>
                <w:sz w:val="20"/>
              </w:rPr>
            </w:pPr>
            <w:r w:rsidRPr="00860EA9">
              <w:rPr>
                <w:sz w:val="20"/>
              </w:rPr>
              <w:t>Points Awarded</w:t>
            </w:r>
          </w:p>
        </w:tc>
        <w:tc>
          <w:tcPr>
            <w:tcW w:w="1080" w:type="dxa"/>
            <w:tcBorders>
              <w:top w:val="single" w:sz="4" w:space="0" w:color="auto"/>
              <w:left w:val="single" w:sz="18" w:space="0" w:color="auto"/>
              <w:bottom w:val="single" w:sz="4" w:space="0" w:color="auto"/>
              <w:right w:val="single" w:sz="4" w:space="0" w:color="auto"/>
            </w:tcBorders>
            <w:hideMark/>
          </w:tcPr>
          <w:p w14:paraId="602E00D3" w14:textId="77777777" w:rsidR="0016221A" w:rsidRPr="00860EA9" w:rsidRDefault="0016221A">
            <w:pPr>
              <w:keepLines/>
              <w:tabs>
                <w:tab w:val="left" w:pos="1530"/>
              </w:tabs>
              <w:spacing w:after="120"/>
              <w:rPr>
                <w:sz w:val="20"/>
              </w:rPr>
            </w:pPr>
            <w:r w:rsidRPr="00860EA9">
              <w:rPr>
                <w:sz w:val="20"/>
              </w:rPr>
              <w:t>Possible Points</w:t>
            </w:r>
          </w:p>
        </w:tc>
        <w:tc>
          <w:tcPr>
            <w:tcW w:w="990" w:type="dxa"/>
            <w:tcBorders>
              <w:top w:val="single" w:sz="4" w:space="0" w:color="auto"/>
              <w:left w:val="single" w:sz="4" w:space="0" w:color="auto"/>
              <w:bottom w:val="single" w:sz="4" w:space="0" w:color="auto"/>
              <w:right w:val="single" w:sz="4" w:space="0" w:color="auto"/>
            </w:tcBorders>
            <w:hideMark/>
          </w:tcPr>
          <w:p w14:paraId="5FE29410" w14:textId="77777777" w:rsidR="0016221A" w:rsidRPr="00860EA9" w:rsidRDefault="0016221A">
            <w:pPr>
              <w:keepLines/>
              <w:tabs>
                <w:tab w:val="left" w:pos="1530"/>
              </w:tabs>
              <w:spacing w:after="120"/>
              <w:rPr>
                <w:sz w:val="20"/>
              </w:rPr>
            </w:pPr>
            <w:r w:rsidRPr="00860EA9">
              <w:rPr>
                <w:sz w:val="20"/>
              </w:rPr>
              <w:t>Percentage of Points</w:t>
            </w:r>
          </w:p>
        </w:tc>
        <w:tc>
          <w:tcPr>
            <w:tcW w:w="1080" w:type="dxa"/>
            <w:tcBorders>
              <w:top w:val="single" w:sz="4" w:space="0" w:color="auto"/>
              <w:left w:val="single" w:sz="4" w:space="0" w:color="auto"/>
              <w:bottom w:val="single" w:sz="4" w:space="0" w:color="auto"/>
              <w:right w:val="single" w:sz="18" w:space="0" w:color="auto"/>
            </w:tcBorders>
            <w:hideMark/>
          </w:tcPr>
          <w:p w14:paraId="12571BDB" w14:textId="77777777" w:rsidR="0016221A" w:rsidRPr="00860EA9" w:rsidRDefault="0016221A">
            <w:pPr>
              <w:keepLines/>
              <w:tabs>
                <w:tab w:val="left" w:pos="1530"/>
              </w:tabs>
              <w:spacing w:after="120"/>
              <w:rPr>
                <w:sz w:val="20"/>
              </w:rPr>
            </w:pPr>
            <w:r w:rsidRPr="00860EA9">
              <w:rPr>
                <w:sz w:val="20"/>
              </w:rPr>
              <w:t>Points Awarded</w:t>
            </w:r>
          </w:p>
        </w:tc>
        <w:tc>
          <w:tcPr>
            <w:tcW w:w="1080" w:type="dxa"/>
            <w:tcBorders>
              <w:top w:val="single" w:sz="4" w:space="0" w:color="auto"/>
              <w:left w:val="single" w:sz="18" w:space="0" w:color="auto"/>
              <w:bottom w:val="single" w:sz="4" w:space="0" w:color="auto"/>
              <w:right w:val="single" w:sz="4" w:space="0" w:color="auto"/>
            </w:tcBorders>
            <w:hideMark/>
          </w:tcPr>
          <w:p w14:paraId="32D46592" w14:textId="77777777" w:rsidR="0016221A" w:rsidRPr="00860EA9" w:rsidRDefault="0016221A">
            <w:pPr>
              <w:keepLines/>
              <w:tabs>
                <w:tab w:val="left" w:pos="1530"/>
              </w:tabs>
              <w:spacing w:after="120"/>
              <w:rPr>
                <w:sz w:val="20"/>
              </w:rPr>
            </w:pPr>
            <w:r w:rsidRPr="00860EA9">
              <w:rPr>
                <w:sz w:val="20"/>
              </w:rPr>
              <w:t>Possible Points</w:t>
            </w:r>
          </w:p>
        </w:tc>
        <w:tc>
          <w:tcPr>
            <w:tcW w:w="900" w:type="dxa"/>
            <w:tcBorders>
              <w:top w:val="single" w:sz="4" w:space="0" w:color="auto"/>
              <w:left w:val="single" w:sz="4" w:space="0" w:color="auto"/>
              <w:bottom w:val="single" w:sz="4" w:space="0" w:color="auto"/>
              <w:right w:val="single" w:sz="4" w:space="0" w:color="auto"/>
            </w:tcBorders>
            <w:hideMark/>
          </w:tcPr>
          <w:p w14:paraId="194950AF" w14:textId="77777777" w:rsidR="0016221A" w:rsidRPr="00860EA9" w:rsidRDefault="0016221A">
            <w:pPr>
              <w:keepLines/>
              <w:tabs>
                <w:tab w:val="left" w:pos="1530"/>
              </w:tabs>
              <w:spacing w:after="120"/>
              <w:rPr>
                <w:sz w:val="20"/>
              </w:rPr>
            </w:pPr>
            <w:r w:rsidRPr="00860EA9">
              <w:rPr>
                <w:sz w:val="20"/>
              </w:rPr>
              <w:t>Percentage of Points</w:t>
            </w:r>
          </w:p>
        </w:tc>
        <w:tc>
          <w:tcPr>
            <w:tcW w:w="1170" w:type="dxa"/>
            <w:tcBorders>
              <w:top w:val="single" w:sz="4" w:space="0" w:color="auto"/>
              <w:left w:val="single" w:sz="4" w:space="0" w:color="auto"/>
              <w:bottom w:val="single" w:sz="4" w:space="0" w:color="auto"/>
              <w:right w:val="single" w:sz="4" w:space="0" w:color="auto"/>
            </w:tcBorders>
            <w:hideMark/>
          </w:tcPr>
          <w:p w14:paraId="2CA8F75B" w14:textId="77777777" w:rsidR="0016221A" w:rsidRPr="00860EA9" w:rsidRDefault="0016221A">
            <w:pPr>
              <w:keepLines/>
              <w:tabs>
                <w:tab w:val="left" w:pos="1530"/>
              </w:tabs>
              <w:spacing w:after="120"/>
              <w:rPr>
                <w:sz w:val="20"/>
              </w:rPr>
            </w:pPr>
            <w:r w:rsidRPr="00860EA9">
              <w:rPr>
                <w:sz w:val="20"/>
              </w:rPr>
              <w:t>Points Awarded</w:t>
            </w:r>
          </w:p>
        </w:tc>
      </w:tr>
      <w:tr w:rsidR="0016221A" w:rsidRPr="00B928AA" w14:paraId="2FE2D612" w14:textId="77777777" w:rsidTr="0016221A">
        <w:trPr>
          <w:trHeight w:val="503"/>
        </w:trPr>
        <w:tc>
          <w:tcPr>
            <w:tcW w:w="1075" w:type="dxa"/>
            <w:tcBorders>
              <w:top w:val="single" w:sz="4" w:space="0" w:color="auto"/>
              <w:left w:val="single" w:sz="4" w:space="0" w:color="auto"/>
              <w:bottom w:val="single" w:sz="4" w:space="0" w:color="auto"/>
              <w:right w:val="single" w:sz="4" w:space="0" w:color="auto"/>
            </w:tcBorders>
            <w:vAlign w:val="center"/>
            <w:hideMark/>
          </w:tcPr>
          <w:p w14:paraId="7A216563" w14:textId="6D1C067F" w:rsidR="0016221A" w:rsidRPr="00860EA9" w:rsidRDefault="008A34F0">
            <w:pPr>
              <w:keepLines/>
              <w:tabs>
                <w:tab w:val="left" w:pos="1530"/>
              </w:tabs>
              <w:spacing w:after="120"/>
              <w:rPr>
                <w:szCs w:val="24"/>
              </w:rPr>
            </w:pPr>
            <w:r w:rsidRPr="00860EA9">
              <w:rPr>
                <w:szCs w:val="24"/>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3B8571" w14:textId="77777777" w:rsidR="0016221A" w:rsidRPr="00860EA9" w:rsidRDefault="0016221A">
            <w:pPr>
              <w:keepLines/>
              <w:tabs>
                <w:tab w:val="left" w:pos="1530"/>
              </w:tabs>
              <w:spacing w:after="120"/>
              <w:rPr>
                <w:szCs w:val="24"/>
              </w:rPr>
            </w:pPr>
            <w:r w:rsidRPr="00860EA9">
              <w:rPr>
                <w:szCs w:val="24"/>
              </w:rPr>
              <w:t>100%</w:t>
            </w:r>
          </w:p>
        </w:tc>
        <w:tc>
          <w:tcPr>
            <w:tcW w:w="1080" w:type="dxa"/>
            <w:tcBorders>
              <w:top w:val="single" w:sz="4" w:space="0" w:color="auto"/>
              <w:left w:val="single" w:sz="4" w:space="0" w:color="auto"/>
              <w:bottom w:val="single" w:sz="4" w:space="0" w:color="auto"/>
              <w:right w:val="single" w:sz="18" w:space="0" w:color="auto"/>
            </w:tcBorders>
            <w:vAlign w:val="center"/>
            <w:hideMark/>
          </w:tcPr>
          <w:p w14:paraId="7C7B3144" w14:textId="30610DC3" w:rsidR="0016221A" w:rsidRPr="00860EA9" w:rsidRDefault="008A34F0">
            <w:pPr>
              <w:keepLines/>
              <w:tabs>
                <w:tab w:val="left" w:pos="1530"/>
              </w:tabs>
              <w:spacing w:after="120"/>
              <w:rPr>
                <w:szCs w:val="24"/>
              </w:rPr>
            </w:pPr>
            <w:r w:rsidRPr="00860EA9">
              <w:rPr>
                <w:szCs w:val="24"/>
              </w:rPr>
              <w:t>15</w:t>
            </w:r>
          </w:p>
        </w:tc>
        <w:tc>
          <w:tcPr>
            <w:tcW w:w="1080" w:type="dxa"/>
            <w:tcBorders>
              <w:top w:val="single" w:sz="4" w:space="0" w:color="auto"/>
              <w:left w:val="single" w:sz="18" w:space="0" w:color="auto"/>
              <w:bottom w:val="single" w:sz="4" w:space="0" w:color="auto"/>
              <w:right w:val="single" w:sz="4" w:space="0" w:color="auto"/>
            </w:tcBorders>
            <w:vAlign w:val="center"/>
            <w:hideMark/>
          </w:tcPr>
          <w:p w14:paraId="1D1DE93A" w14:textId="6FBDB2B1" w:rsidR="0016221A" w:rsidRPr="00860EA9" w:rsidRDefault="00614F72">
            <w:pPr>
              <w:keepLines/>
              <w:tabs>
                <w:tab w:val="left" w:pos="1530"/>
              </w:tabs>
              <w:spacing w:after="120"/>
              <w:rPr>
                <w:szCs w:val="24"/>
              </w:rPr>
            </w:pPr>
            <w:r w:rsidRPr="00860EA9">
              <w:rPr>
                <w:szCs w:val="24"/>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8922B9" w14:textId="77777777" w:rsidR="0016221A" w:rsidRPr="00860EA9" w:rsidRDefault="0016221A">
            <w:pPr>
              <w:keepLines/>
              <w:tabs>
                <w:tab w:val="left" w:pos="1530"/>
              </w:tabs>
              <w:spacing w:after="120"/>
              <w:rPr>
                <w:szCs w:val="24"/>
              </w:rPr>
            </w:pPr>
            <w:r w:rsidRPr="00860EA9">
              <w:rPr>
                <w:szCs w:val="24"/>
              </w:rPr>
              <w:t>93%</w:t>
            </w:r>
          </w:p>
        </w:tc>
        <w:tc>
          <w:tcPr>
            <w:tcW w:w="1080" w:type="dxa"/>
            <w:tcBorders>
              <w:top w:val="single" w:sz="4" w:space="0" w:color="auto"/>
              <w:left w:val="single" w:sz="4" w:space="0" w:color="auto"/>
              <w:bottom w:val="single" w:sz="4" w:space="0" w:color="auto"/>
              <w:right w:val="single" w:sz="18" w:space="0" w:color="auto"/>
            </w:tcBorders>
            <w:vAlign w:val="center"/>
            <w:hideMark/>
          </w:tcPr>
          <w:p w14:paraId="6B05E613" w14:textId="7B62A575" w:rsidR="0016221A" w:rsidRPr="00860EA9" w:rsidRDefault="00614F72">
            <w:pPr>
              <w:keepLines/>
              <w:tabs>
                <w:tab w:val="left" w:pos="1530"/>
              </w:tabs>
              <w:spacing w:after="120"/>
              <w:rPr>
                <w:szCs w:val="24"/>
              </w:rPr>
            </w:pPr>
            <w:r w:rsidRPr="00860EA9">
              <w:rPr>
                <w:szCs w:val="24"/>
              </w:rPr>
              <w:t>13.95</w:t>
            </w:r>
          </w:p>
        </w:tc>
        <w:tc>
          <w:tcPr>
            <w:tcW w:w="1080" w:type="dxa"/>
            <w:tcBorders>
              <w:top w:val="single" w:sz="4" w:space="0" w:color="auto"/>
              <w:left w:val="single" w:sz="18" w:space="0" w:color="auto"/>
              <w:bottom w:val="single" w:sz="4" w:space="0" w:color="auto"/>
              <w:right w:val="single" w:sz="4" w:space="0" w:color="auto"/>
            </w:tcBorders>
            <w:vAlign w:val="center"/>
            <w:hideMark/>
          </w:tcPr>
          <w:p w14:paraId="5C58630F" w14:textId="7E4FB025" w:rsidR="0016221A" w:rsidRPr="00860EA9" w:rsidRDefault="00614F72">
            <w:pPr>
              <w:keepLines/>
              <w:tabs>
                <w:tab w:val="left" w:pos="1530"/>
              </w:tabs>
              <w:spacing w:after="120"/>
              <w:rPr>
                <w:szCs w:val="24"/>
              </w:rPr>
            </w:pPr>
            <w:r w:rsidRPr="00860EA9">
              <w:rPr>
                <w:szCs w:val="24"/>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45DD0F8A" w14:textId="77777777" w:rsidR="0016221A" w:rsidRPr="00860EA9" w:rsidRDefault="0016221A">
            <w:pPr>
              <w:keepLines/>
              <w:tabs>
                <w:tab w:val="left" w:pos="1530"/>
              </w:tabs>
              <w:spacing w:after="120"/>
              <w:rPr>
                <w:szCs w:val="24"/>
              </w:rPr>
            </w:pPr>
            <w:r w:rsidRPr="00860EA9">
              <w:rPr>
                <w:szCs w:val="24"/>
              </w:rPr>
              <w:t>85%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A9F9D9" w14:textId="0595F2D5" w:rsidR="0016221A" w:rsidRPr="00860EA9" w:rsidRDefault="00CC60D7">
            <w:pPr>
              <w:keepLines/>
              <w:tabs>
                <w:tab w:val="left" w:pos="1530"/>
              </w:tabs>
              <w:spacing w:after="120"/>
              <w:rPr>
                <w:szCs w:val="24"/>
              </w:rPr>
            </w:pPr>
            <w:r w:rsidRPr="00860EA9">
              <w:rPr>
                <w:szCs w:val="24"/>
              </w:rPr>
              <w:t>12.75</w:t>
            </w:r>
          </w:p>
        </w:tc>
      </w:tr>
    </w:tbl>
    <w:p w14:paraId="0722F753" w14:textId="77777777" w:rsidR="001572FA" w:rsidRPr="001572FA" w:rsidRDefault="001572FA" w:rsidP="001572FA">
      <w:pPr>
        <w:rPr>
          <w:sz w:val="22"/>
          <w:szCs w:val="22"/>
          <w:u w:val="single"/>
        </w:rPr>
      </w:pPr>
    </w:p>
    <w:p w14:paraId="78D6DB04" w14:textId="37288DF7" w:rsidR="00B2519E" w:rsidRDefault="00B2519E" w:rsidP="001572FA">
      <w:pPr>
        <w:rPr>
          <w:sz w:val="22"/>
          <w:szCs w:val="22"/>
          <w:u w:val="single"/>
        </w:rPr>
      </w:pPr>
    </w:p>
    <w:p w14:paraId="4E96E23A" w14:textId="77777777" w:rsidR="00D10760" w:rsidRPr="00B200C0" w:rsidRDefault="00D10760" w:rsidP="001E0922">
      <w:pPr>
        <w:pStyle w:val="Heading1"/>
        <w:spacing w:before="0" w:after="120"/>
        <w:ind w:left="720" w:hanging="720"/>
      </w:pPr>
      <w:bookmarkStart w:id="77" w:name="_Toc398282342"/>
      <w:bookmarkStart w:id="78" w:name="_Toc414611663"/>
      <w:bookmarkStart w:id="79" w:name="_Toc179187021"/>
      <w:r w:rsidRPr="00F558AC">
        <w:t>V.</w:t>
      </w:r>
      <w:r w:rsidRPr="00F558AC">
        <w:tab/>
      </w:r>
      <w:r>
        <w:t>Business Participation Program</w:t>
      </w:r>
      <w:bookmarkStart w:id="80" w:name="_Toc269453100"/>
      <w:bookmarkStart w:id="81" w:name="_Toc193604671"/>
      <w:bookmarkStart w:id="82" w:name="_Toc219275105"/>
      <w:r>
        <w:t>s (Preferences/Incentives)</w:t>
      </w:r>
      <w:bookmarkEnd w:id="77"/>
      <w:bookmarkEnd w:id="78"/>
      <w:bookmarkEnd w:id="79"/>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83" w:name="_Toc398282343"/>
      <w:r w:rsidRPr="002869DB">
        <w:rPr>
          <w:szCs w:val="24"/>
        </w:rPr>
        <w:t>This section describes the following business participation programs:</w:t>
      </w:r>
      <w:bookmarkEnd w:id="83"/>
    </w:p>
    <w:p w14:paraId="1C2A2404" w14:textId="77777777" w:rsidR="000F6965" w:rsidRPr="002869DB" w:rsidRDefault="000F6965" w:rsidP="009A4CD5">
      <w:pPr>
        <w:keepNext/>
        <w:rPr>
          <w:b/>
          <w:smallCaps/>
          <w:szCs w:val="24"/>
        </w:rPr>
      </w:pPr>
    </w:p>
    <w:p w14:paraId="17B478FC" w14:textId="77777777" w:rsidR="008E1499" w:rsidRPr="00F00CFF" w:rsidRDefault="00D10760" w:rsidP="00560657">
      <w:pPr>
        <w:pStyle w:val="ListParagraph"/>
        <w:numPr>
          <w:ilvl w:val="0"/>
          <w:numId w:val="23"/>
        </w:numPr>
      </w:pPr>
      <w:r w:rsidRPr="00F00CFF">
        <w:t>DVBE Participation Compliance Requirements</w:t>
      </w:r>
    </w:p>
    <w:p w14:paraId="019212A0" w14:textId="77777777" w:rsidR="008E1499" w:rsidRPr="00F00CFF" w:rsidRDefault="008E1499" w:rsidP="00560657">
      <w:pPr>
        <w:pStyle w:val="ListParagraph"/>
        <w:numPr>
          <w:ilvl w:val="0"/>
          <w:numId w:val="23"/>
        </w:numPr>
      </w:pPr>
      <w:r w:rsidRPr="00F00CFF">
        <w:t>Small Business/Microbusiness Preference</w:t>
      </w:r>
    </w:p>
    <w:p w14:paraId="5BE124A4" w14:textId="7FDC2441" w:rsidR="008E1499" w:rsidRPr="00F00CFF" w:rsidRDefault="008E1499" w:rsidP="00560657">
      <w:pPr>
        <w:pStyle w:val="ListParagraph"/>
        <w:numPr>
          <w:ilvl w:val="0"/>
          <w:numId w:val="23"/>
        </w:numPr>
        <w:rPr>
          <w:szCs w:val="24"/>
        </w:rPr>
      </w:pPr>
      <w:r w:rsidRPr="00F00CFF">
        <w:t>Non-Small Business Preference</w:t>
      </w:r>
    </w:p>
    <w:p w14:paraId="072A2111" w14:textId="14482D25" w:rsidR="6AE2D99E" w:rsidRDefault="6AE2D99E" w:rsidP="00560657">
      <w:pPr>
        <w:pStyle w:val="ListParagraph"/>
        <w:numPr>
          <w:ilvl w:val="0"/>
          <w:numId w:val="23"/>
        </w:numPr>
        <w:rPr>
          <w:szCs w:val="24"/>
        </w:rPr>
      </w:pPr>
      <w:r>
        <w:t>Small Business Participation Goal for IIJA-Funded Contracts</w:t>
      </w:r>
    </w:p>
    <w:p w14:paraId="6747A156" w14:textId="77777777" w:rsidR="008E1499" w:rsidRPr="00F00CFF" w:rsidRDefault="008E1499" w:rsidP="00560657">
      <w:pPr>
        <w:pStyle w:val="ListParagraph"/>
        <w:numPr>
          <w:ilvl w:val="0"/>
          <w:numId w:val="23"/>
        </w:numPr>
        <w:spacing w:after="120"/>
        <w:contextualSpacing/>
      </w:pPr>
      <w:r w:rsidRPr="00F00CFF">
        <w:t>Target Area Contract Act Preference</w:t>
      </w:r>
    </w:p>
    <w:p w14:paraId="47C81F28" w14:textId="6F7EAC5F" w:rsidR="0D595F37" w:rsidRDefault="0D595F37" w:rsidP="00560657">
      <w:pPr>
        <w:pStyle w:val="ListParagraph"/>
        <w:numPr>
          <w:ilvl w:val="0"/>
          <w:numId w:val="23"/>
        </w:numPr>
        <w:spacing w:after="120"/>
        <w:contextualSpacing/>
        <w:rPr>
          <w:szCs w:val="24"/>
        </w:rPr>
      </w:pPr>
      <w:r w:rsidRPr="59E351BB">
        <w:rPr>
          <w:szCs w:val="24"/>
        </w:rPr>
        <w:t xml:space="preserve">Federal </w:t>
      </w:r>
      <w:r w:rsidR="2C478DD5" w:rsidRPr="59E351BB">
        <w:rPr>
          <w:szCs w:val="24"/>
        </w:rPr>
        <w:t xml:space="preserve">Disadvantaged Business Enterprise (US EPA) </w:t>
      </w:r>
    </w:p>
    <w:p w14:paraId="2053CCEC" w14:textId="77777777" w:rsidR="00700831" w:rsidRDefault="00700831" w:rsidP="00700831">
      <w:pPr>
        <w:rPr>
          <w:b/>
          <w:i/>
          <w:color w:val="FF0000"/>
          <w:szCs w:val="24"/>
        </w:rPr>
      </w:pPr>
      <w:bookmarkStart w:id="84" w:name="_Toc398282344"/>
      <w:bookmarkStart w:id="85" w:name="_Toc414611664"/>
      <w:bookmarkEnd w:id="80"/>
    </w:p>
    <w:p w14:paraId="21E95645" w14:textId="77777777" w:rsidR="00D10760" w:rsidRDefault="00D10760" w:rsidP="00B25129">
      <w:pPr>
        <w:pStyle w:val="Heading2"/>
        <w:spacing w:before="0"/>
        <w:contextualSpacing/>
      </w:pPr>
      <w:bookmarkStart w:id="86" w:name="_Toc179187022"/>
      <w:r w:rsidRPr="006462F1">
        <w:t>Disabled Veteran Business Enterprise (DVBE)</w:t>
      </w:r>
      <w:bookmarkEnd w:id="84"/>
      <w:bookmarkEnd w:id="85"/>
      <w:bookmarkEnd w:id="86"/>
      <w:r>
        <w:t xml:space="preserve"> </w:t>
      </w:r>
    </w:p>
    <w:p w14:paraId="0F9F66AB" w14:textId="77777777" w:rsidR="00D10760" w:rsidRPr="00C60743" w:rsidRDefault="00D10760" w:rsidP="00B25129">
      <w:pPr>
        <w:rPr>
          <w:b/>
          <w:sz w:val="28"/>
          <w:szCs w:val="28"/>
        </w:rPr>
      </w:pPr>
      <w:bookmarkStart w:id="87" w:name="_Toc398282345"/>
      <w:bookmarkStart w:id="88" w:name="_Toc414611665"/>
      <w:r w:rsidRPr="00C60743">
        <w:rPr>
          <w:b/>
          <w:sz w:val="28"/>
          <w:szCs w:val="28"/>
        </w:rPr>
        <w:t>Compliance Requirements</w:t>
      </w:r>
      <w:bookmarkEnd w:id="87"/>
      <w:bookmarkEnd w:id="88"/>
      <w:r w:rsidRPr="00C60743">
        <w:rPr>
          <w:b/>
          <w:sz w:val="28"/>
          <w:szCs w:val="28"/>
        </w:rPr>
        <w:t xml:space="preserve"> </w:t>
      </w:r>
    </w:p>
    <w:p w14:paraId="7291DE49" w14:textId="77777777" w:rsidR="0011668B" w:rsidRDefault="0011668B" w:rsidP="00D10760">
      <w:pPr>
        <w:rPr>
          <w:b/>
          <w:i/>
          <w:szCs w:val="24"/>
        </w:rPr>
      </w:pPr>
    </w:p>
    <w:p w14:paraId="5B6B1C1D" w14:textId="5A6512DF" w:rsidR="00D10760" w:rsidRPr="002869DB" w:rsidRDefault="00D10760" w:rsidP="00D10760">
      <w:pPr>
        <w:rPr>
          <w:b/>
          <w:i/>
          <w:szCs w:val="24"/>
        </w:rPr>
      </w:pPr>
      <w:r w:rsidRPr="002869DB">
        <w:rPr>
          <w:b/>
          <w:i/>
          <w:szCs w:val="24"/>
        </w:rPr>
        <w:t>DVBE Participation Required</w:t>
      </w:r>
    </w:p>
    <w:p w14:paraId="37226844" w14:textId="77777777" w:rsidR="00D10760" w:rsidRPr="002869DB" w:rsidRDefault="00D10760" w:rsidP="00075424">
      <w:pPr>
        <w:spacing w:after="120"/>
        <w:rPr>
          <w:szCs w:val="24"/>
        </w:rPr>
      </w:pPr>
      <w:r w:rsidRPr="002869DB">
        <w:rPr>
          <w:szCs w:val="24"/>
        </w:rPr>
        <w:lastRenderedPageBreak/>
        <w:t xml:space="preserve">This </w:t>
      </w:r>
      <w:r w:rsidR="00AF7697" w:rsidRPr="002869DB">
        <w:rPr>
          <w:szCs w:val="24"/>
        </w:rPr>
        <w:t>RFP</w:t>
      </w:r>
      <w:r w:rsidRPr="002869DB">
        <w:rPr>
          <w:szCs w:val="24"/>
        </w:rPr>
        <w:t xml:space="preserve"> is subject to a mandatory certified DVBE participation of at least three percent (3%). </w:t>
      </w:r>
    </w:p>
    <w:p w14:paraId="0F6FA6EA" w14:textId="77777777" w:rsidR="001D611C" w:rsidRDefault="001D611C" w:rsidP="00D10760">
      <w:pPr>
        <w:rPr>
          <w:b/>
          <w:i/>
          <w:szCs w:val="24"/>
        </w:rPr>
      </w:pPr>
    </w:p>
    <w:p w14:paraId="04A6D417" w14:textId="77777777" w:rsidR="001D611C" w:rsidRPr="001D611C" w:rsidRDefault="001D611C" w:rsidP="001D611C">
      <w:pPr>
        <w:rPr>
          <w:b/>
          <w:i/>
          <w:szCs w:val="24"/>
        </w:rPr>
      </w:pPr>
      <w:r w:rsidRPr="001D611C">
        <w:rPr>
          <w:b/>
          <w:i/>
          <w:szCs w:val="24"/>
        </w:rPr>
        <w:t>Bidder or Subcontractor Suspension</w:t>
      </w:r>
    </w:p>
    <w:p w14:paraId="782AD7D4" w14:textId="5433949A" w:rsidR="001D611C" w:rsidRPr="001D611C" w:rsidRDefault="001D611C" w:rsidP="001D611C">
      <w:pPr>
        <w:rPr>
          <w:bCs/>
          <w:iCs/>
          <w:szCs w:val="24"/>
        </w:rPr>
      </w:pPr>
      <w:r w:rsidRPr="001D611C">
        <w:rPr>
          <w:bCs/>
          <w:iCs/>
          <w:szCs w:val="24"/>
        </w:rPr>
        <w:t>The Energy Commission shall reject a Proposal and shall not enter into a Contract if a Bidder or Subcontractor used by Bidder is currently suspended for violating DVBE law.</w:t>
      </w:r>
    </w:p>
    <w:p w14:paraId="59D8AABD" w14:textId="77777777" w:rsidR="001D611C" w:rsidRDefault="001D611C" w:rsidP="001D611C">
      <w:pPr>
        <w:rPr>
          <w:b/>
          <w:i/>
          <w:szCs w:val="24"/>
        </w:rPr>
      </w:pPr>
    </w:p>
    <w:p w14:paraId="3E06C97A" w14:textId="49630E5D" w:rsidR="00D10760" w:rsidRPr="002869DB" w:rsidRDefault="00D10760" w:rsidP="00D10760">
      <w:pPr>
        <w:rPr>
          <w:b/>
          <w:i/>
          <w:szCs w:val="24"/>
        </w:rPr>
      </w:pPr>
      <w:r w:rsidRPr="002869DB">
        <w:rPr>
          <w:b/>
          <w:i/>
          <w:szCs w:val="24"/>
        </w:rPr>
        <w:t>Two Methods to Meet DVBE Participation Requirement</w:t>
      </w:r>
    </w:p>
    <w:p w14:paraId="256C1FD1" w14:textId="77777777" w:rsidR="00D10760" w:rsidRPr="002869DB" w:rsidRDefault="00D10760" w:rsidP="00560657">
      <w:pPr>
        <w:pStyle w:val="ListParagraph"/>
        <w:keepLines/>
        <w:numPr>
          <w:ilvl w:val="0"/>
          <w:numId w:val="12"/>
        </w:numPr>
        <w:spacing w:after="120"/>
        <w:ind w:left="180" w:hanging="180"/>
        <w:rPr>
          <w:szCs w:val="24"/>
        </w:rPr>
      </w:pPr>
      <w:r w:rsidRPr="002869DB">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2869DB" w:rsidRDefault="00D10760" w:rsidP="00560657">
      <w:pPr>
        <w:pStyle w:val="ListParagraph"/>
        <w:keepLines/>
        <w:numPr>
          <w:ilvl w:val="0"/>
          <w:numId w:val="12"/>
        </w:numPr>
        <w:spacing w:after="120"/>
        <w:ind w:left="180" w:hanging="180"/>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3% of the contract. </w:t>
      </w:r>
    </w:p>
    <w:p w14:paraId="2C8D4BC7" w14:textId="77777777" w:rsidR="00162157" w:rsidRDefault="00162157" w:rsidP="00D10760">
      <w:pPr>
        <w:rPr>
          <w:b/>
          <w:i/>
          <w:szCs w:val="24"/>
        </w:rPr>
      </w:pPr>
    </w:p>
    <w:p w14:paraId="5E4B07C7" w14:textId="4058DFC4" w:rsidR="00D10760" w:rsidRPr="002869DB" w:rsidRDefault="00D10760" w:rsidP="00D10760">
      <w:pPr>
        <w:rPr>
          <w:b/>
          <w:i/>
          <w:szCs w:val="24"/>
        </w:rPr>
      </w:pPr>
      <w:r w:rsidRPr="002869DB">
        <w:rPr>
          <w:b/>
          <w:i/>
          <w:szCs w:val="24"/>
        </w:rPr>
        <w:t>Required Forms</w:t>
      </w:r>
    </w:p>
    <w:p w14:paraId="7F765387" w14:textId="77777777" w:rsidR="00D10760" w:rsidRPr="002869DB" w:rsidRDefault="00D10760" w:rsidP="00D10760">
      <w:pPr>
        <w:rPr>
          <w:szCs w:val="24"/>
        </w:rPr>
      </w:pPr>
      <w:r w:rsidRPr="002869DB">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2869DB" w:rsidRDefault="00880AFB" w:rsidP="00560657">
      <w:pPr>
        <w:pStyle w:val="ListParagraph"/>
        <w:keepLines/>
        <w:numPr>
          <w:ilvl w:val="0"/>
          <w:numId w:val="13"/>
        </w:numPr>
        <w:spacing w:after="120"/>
        <w:ind w:left="180" w:hanging="180"/>
        <w:rPr>
          <w:b/>
          <w:szCs w:val="24"/>
        </w:rPr>
      </w:pPr>
      <w:r>
        <w:rPr>
          <w:szCs w:val="24"/>
        </w:rPr>
        <w:t>Contractor</w:t>
      </w:r>
      <w:r w:rsidR="00D10760" w:rsidRPr="002869DB">
        <w:rPr>
          <w:szCs w:val="24"/>
        </w:rPr>
        <w:t xml:space="preserve"> Status Form (Attachment 1). </w:t>
      </w:r>
    </w:p>
    <w:p w14:paraId="3EF6B535" w14:textId="77777777" w:rsidR="00D10760" w:rsidRPr="002869DB" w:rsidRDefault="00D10760" w:rsidP="00D10760">
      <w:pPr>
        <w:pStyle w:val="ListParagraph"/>
        <w:keepLines/>
        <w:ind w:left="18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rsidP="00560657">
      <w:pPr>
        <w:pStyle w:val="ListParagraph"/>
        <w:keepLines/>
        <w:numPr>
          <w:ilvl w:val="0"/>
          <w:numId w:val="13"/>
        </w:numPr>
        <w:spacing w:after="120"/>
        <w:ind w:left="180" w:hanging="180"/>
        <w:rPr>
          <w:szCs w:val="24"/>
        </w:rPr>
      </w:pPr>
      <w:r w:rsidRPr="00146678">
        <w:rPr>
          <w:szCs w:val="24"/>
        </w:rPr>
        <w:t>DVBE Declarations Std. Form 843 (Attachment 3)</w:t>
      </w:r>
    </w:p>
    <w:p w14:paraId="23AE2212" w14:textId="77777777" w:rsidR="00D10760" w:rsidRPr="00146678" w:rsidRDefault="00D10760" w:rsidP="00560657">
      <w:pPr>
        <w:pStyle w:val="ListParagraph"/>
        <w:keepLines/>
        <w:numPr>
          <w:ilvl w:val="0"/>
          <w:numId w:val="13"/>
        </w:numPr>
        <w:spacing w:after="120"/>
        <w:ind w:left="180" w:hanging="18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rsidP="00560657">
      <w:pPr>
        <w:numPr>
          <w:ilvl w:val="0"/>
          <w:numId w:val="10"/>
        </w:numPr>
        <w:rPr>
          <w:szCs w:val="24"/>
        </w:rPr>
      </w:pPr>
      <w:r w:rsidRPr="00146678">
        <w:rPr>
          <w:szCs w:val="24"/>
        </w:rPr>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r w:rsidRPr="00146678">
        <w:rPr>
          <w:szCs w:val="24"/>
        </w:rPr>
        <w:t xml:space="preserve">; </w:t>
      </w:r>
    </w:p>
    <w:p w14:paraId="73BD593E" w14:textId="77777777" w:rsidR="00D10760" w:rsidRPr="00146678" w:rsidRDefault="00D10760" w:rsidP="00560657">
      <w:pPr>
        <w:numPr>
          <w:ilvl w:val="0"/>
          <w:numId w:val="10"/>
        </w:numPr>
        <w:rPr>
          <w:szCs w:val="24"/>
        </w:rPr>
      </w:pPr>
      <w:r w:rsidRPr="00146678">
        <w:rPr>
          <w:szCs w:val="24"/>
        </w:rPr>
        <w:t xml:space="preserve">The veteran must have a service-connected disability of at least 10% or more; and </w:t>
      </w:r>
    </w:p>
    <w:p w14:paraId="42159589" w14:textId="77777777" w:rsidR="00D10760" w:rsidRPr="00146678" w:rsidRDefault="00D10760" w:rsidP="00560657">
      <w:pPr>
        <w:numPr>
          <w:ilvl w:val="0"/>
          <w:numId w:val="10"/>
        </w:numPr>
        <w:spacing w:after="120"/>
        <w:rPr>
          <w:szCs w:val="24"/>
        </w:rPr>
      </w:pPr>
      <w:r w:rsidRPr="00146678">
        <w:rPr>
          <w:szCs w:val="24"/>
        </w:rPr>
        <w:t xml:space="preserve">The veteran must be domiciled in California. </w:t>
      </w:r>
    </w:p>
    <w:p w14:paraId="511685E8" w14:textId="519B6C2B" w:rsidR="00D10760" w:rsidRDefault="00D10760" w:rsidP="00075424">
      <w:pPr>
        <w:keepNext/>
        <w:spacing w:after="120"/>
        <w:rPr>
          <w:b/>
          <w:i/>
          <w:szCs w:val="24"/>
        </w:rPr>
      </w:pPr>
      <w:r w:rsidRPr="00075424">
        <w:rPr>
          <w:b/>
          <w:i/>
          <w:szCs w:val="24"/>
        </w:rPr>
        <w:t>DVBE Certification and Eligibility</w:t>
      </w:r>
    </w:p>
    <w:p w14:paraId="681BE6A7" w14:textId="1CE2A22C" w:rsidR="00F57757" w:rsidRPr="00146678" w:rsidRDefault="00F57757" w:rsidP="00560657">
      <w:pPr>
        <w:pStyle w:val="ListParagraph"/>
        <w:keepNext/>
        <w:keepLines/>
        <w:numPr>
          <w:ilvl w:val="0"/>
          <w:numId w:val="20"/>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627E3F">
      <w:pPr>
        <w:pStyle w:val="ListParagraph"/>
        <w:widowControl w:val="0"/>
        <w:autoSpaceDE w:val="0"/>
        <w:autoSpaceDN w:val="0"/>
        <w:adjustRightInd w:val="0"/>
        <w:ind w:left="360"/>
        <w:rPr>
          <w:szCs w:val="24"/>
        </w:rPr>
      </w:pPr>
      <w:r w:rsidRPr="00DB7649">
        <w:rPr>
          <w:szCs w:val="24"/>
        </w:rPr>
        <w:t>(</w:t>
      </w:r>
      <w:proofErr w:type="spellStart"/>
      <w:r w:rsidRPr="00DB7649">
        <w:rPr>
          <w:szCs w:val="24"/>
        </w:rPr>
        <w:t>i</w:t>
      </w:r>
      <w:proofErr w:type="spellEnd"/>
      <w:r w:rsidRPr="00DB7649">
        <w:rPr>
          <w:szCs w:val="24"/>
        </w:rPr>
        <w:t>)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89" w:name="co_anchor_I6C7C96055C8811E58A22B68CEB244"/>
      <w:bookmarkEnd w:id="89"/>
    </w:p>
    <w:p w14:paraId="75364A29" w14:textId="3C8ABA61" w:rsidR="00DB7649" w:rsidRPr="00DB7649" w:rsidRDefault="00DB7649" w:rsidP="00627E3F">
      <w:pPr>
        <w:pStyle w:val="ListParagraph"/>
        <w:widowControl w:val="0"/>
        <w:autoSpaceDE w:val="0"/>
        <w:autoSpaceDN w:val="0"/>
        <w:adjustRightInd w:val="0"/>
        <w:ind w:left="360"/>
        <w:rPr>
          <w:szCs w:val="24"/>
        </w:rPr>
      </w:pPr>
      <w:bookmarkStart w:id="90" w:name="co_pp_4e6e000029a15_3"/>
      <w:bookmarkEnd w:id="90"/>
      <w:r w:rsidRPr="00DB7649">
        <w:rPr>
          <w:szCs w:val="24"/>
        </w:rPr>
        <w:t xml:space="preserve">(ii) The management and control of the daily business operations are by one or more disabled veterans. The disabled veterans who exercise management and control are </w:t>
      </w:r>
      <w:r w:rsidRPr="00DB7649">
        <w:rPr>
          <w:szCs w:val="24"/>
        </w:rPr>
        <w:lastRenderedPageBreak/>
        <w:t>not required to be the same disabled veterans as the owners of the business.</w:t>
      </w:r>
      <w:bookmarkStart w:id="91" w:name="co_anchor_I6C7C96065C8811E58A22B68CEB244"/>
      <w:bookmarkEnd w:id="91"/>
    </w:p>
    <w:p w14:paraId="3EC7F33E" w14:textId="77777777" w:rsidR="00DB7649" w:rsidRPr="00DB7649" w:rsidRDefault="00DB7649" w:rsidP="00627E3F">
      <w:pPr>
        <w:pStyle w:val="ListParagraph"/>
        <w:widowControl w:val="0"/>
        <w:autoSpaceDE w:val="0"/>
        <w:autoSpaceDN w:val="0"/>
        <w:adjustRightInd w:val="0"/>
        <w:ind w:left="360"/>
        <w:rPr>
          <w:szCs w:val="24"/>
        </w:rPr>
      </w:pPr>
      <w:bookmarkStart w:id="92" w:name="co_pp_7f360000a0572_3"/>
      <w:bookmarkEnd w:id="92"/>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33C19047" w14:textId="76DD1CD4" w:rsidR="00F57757" w:rsidRPr="00146678" w:rsidRDefault="00F57757" w:rsidP="00560657">
      <w:pPr>
        <w:keepLines/>
        <w:numPr>
          <w:ilvl w:val="0"/>
          <w:numId w:val="15"/>
        </w:numPr>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rsidP="00560657">
      <w:pPr>
        <w:pStyle w:val="ListParagraph"/>
        <w:keepLines/>
        <w:numPr>
          <w:ilvl w:val="0"/>
          <w:numId w:val="15"/>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4495D0EE" w14:textId="77777777" w:rsidR="00100E64" w:rsidRDefault="00100E64" w:rsidP="00233201">
      <w:pPr>
        <w:rPr>
          <w:b/>
          <w:bCs/>
          <w:i/>
          <w:iCs/>
          <w:sz w:val="22"/>
          <w:szCs w:val="22"/>
        </w:rPr>
      </w:pPr>
    </w:p>
    <w:p w14:paraId="1B23DFC5" w14:textId="500AACD9" w:rsidR="00D10760" w:rsidRPr="00146678" w:rsidRDefault="00BA194A" w:rsidP="00233201">
      <w:pPr>
        <w:rPr>
          <w:b/>
          <w:bCs/>
          <w:i/>
          <w:iCs/>
          <w:szCs w:val="24"/>
        </w:rPr>
      </w:pPr>
      <w:r>
        <w:rPr>
          <w:b/>
          <w:bCs/>
          <w:i/>
          <w:iCs/>
          <w:sz w:val="22"/>
          <w:szCs w:val="22"/>
        </w:rPr>
        <w:t>P</w:t>
      </w:r>
      <w:r w:rsidR="00D10760" w:rsidRPr="00146678">
        <w:rPr>
          <w:b/>
          <w:bCs/>
          <w:i/>
          <w:iCs/>
          <w:szCs w:val="24"/>
        </w:rPr>
        <w:t>rinting / Copying Services Not Eligible</w:t>
      </w:r>
    </w:p>
    <w:p w14:paraId="4A4C3D17" w14:textId="48381220" w:rsidR="00D10760" w:rsidRPr="00146678" w:rsidRDefault="00D10760" w:rsidP="00DD3F3D">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37"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38"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t>Commercially Useful Function</w:t>
      </w:r>
    </w:p>
    <w:p w14:paraId="5821BE1F" w14:textId="77777777" w:rsidR="006E45F6" w:rsidRDefault="006E45F6" w:rsidP="003451AE">
      <w:pPr>
        <w:keepLines/>
        <w:spacing w:after="120"/>
        <w:rPr>
          <w:szCs w:val="22"/>
        </w:rPr>
      </w:pPr>
      <w:r>
        <w:rPr>
          <w:szCs w:val="22"/>
        </w:rPr>
        <w:t>DVBEs must perform a commercially useful function relevant to this solicitation, in order to satisfy the DVBE program requirements. California Code of Regulations, Title 2, Section 1896.71 provides:</w:t>
      </w:r>
    </w:p>
    <w:p w14:paraId="218790F1" w14:textId="77777777" w:rsidR="006E45F6" w:rsidRPr="00F47D1F" w:rsidRDefault="006E45F6" w:rsidP="003451AE">
      <w:pPr>
        <w:keepLines/>
        <w:spacing w:after="120"/>
        <w:rPr>
          <w:szCs w:val="22"/>
        </w:rPr>
      </w:pPr>
      <w:r>
        <w:rPr>
          <w:szCs w:val="22"/>
        </w:rPr>
        <w:t>“</w:t>
      </w:r>
      <w:r w:rsidRPr="00F47D1F">
        <w:rPr>
          <w:szCs w:val="22"/>
        </w:rPr>
        <w:t>(a) A DVBE contractor, subcontractor or supplier of goods and/or services that contributes to the fulfillment of the contract requirements, shall perform a Commercially Useful Function (CUF) for each contract.</w:t>
      </w:r>
    </w:p>
    <w:p w14:paraId="68D033AE" w14:textId="77777777" w:rsidR="006E45F6" w:rsidRPr="00F47D1F" w:rsidRDefault="006E45F6" w:rsidP="003451AE">
      <w:pPr>
        <w:keepLines/>
        <w:spacing w:after="120"/>
        <w:rPr>
          <w:szCs w:val="22"/>
        </w:rPr>
      </w:pPr>
      <w:r w:rsidRPr="00F47D1F">
        <w:rPr>
          <w:szCs w:val="22"/>
        </w:rPr>
        <w:t>(b) A DVBE contractor, subcontractor, or a supplier of goods and/or of services is deemed to perform a CUF if the business does all of the following:</w:t>
      </w:r>
    </w:p>
    <w:p w14:paraId="165B9B04" w14:textId="77777777" w:rsidR="006E45F6" w:rsidRPr="00F47D1F" w:rsidRDefault="006E45F6" w:rsidP="003451AE">
      <w:pPr>
        <w:keepLines/>
        <w:spacing w:after="120"/>
        <w:rPr>
          <w:szCs w:val="22"/>
        </w:rPr>
      </w:pPr>
      <w:r w:rsidRPr="00F47D1F">
        <w:rPr>
          <w:szCs w:val="22"/>
        </w:rPr>
        <w:t>(1) Is responsible for the execution of a distinct element of work of the contract (including the supplying of services and goods);</w:t>
      </w:r>
    </w:p>
    <w:p w14:paraId="5356A525" w14:textId="77777777" w:rsidR="006E45F6" w:rsidRPr="00F47D1F" w:rsidRDefault="006E45F6" w:rsidP="003451AE">
      <w:pPr>
        <w:keepLines/>
        <w:spacing w:after="120"/>
        <w:rPr>
          <w:szCs w:val="22"/>
        </w:rPr>
      </w:pPr>
      <w:r w:rsidRPr="00F47D1F">
        <w:rPr>
          <w:szCs w:val="22"/>
        </w:rPr>
        <w:t>(2) Carries out its obligation by actually performing, managing, or supervising the work involved;</w:t>
      </w:r>
    </w:p>
    <w:p w14:paraId="3E0A5B3A" w14:textId="77777777" w:rsidR="006E45F6" w:rsidRPr="00F47D1F" w:rsidRDefault="006E45F6" w:rsidP="003451AE">
      <w:pPr>
        <w:keepLines/>
        <w:spacing w:after="120"/>
        <w:rPr>
          <w:szCs w:val="22"/>
        </w:rPr>
      </w:pPr>
      <w:r w:rsidRPr="00F47D1F">
        <w:rPr>
          <w:szCs w:val="22"/>
        </w:rPr>
        <w:t>(3) Performs work that is normal for its business services and functions;</w:t>
      </w:r>
    </w:p>
    <w:p w14:paraId="2E5A914B" w14:textId="77777777" w:rsidR="006E45F6" w:rsidRPr="00F47D1F" w:rsidRDefault="006E45F6" w:rsidP="003451AE">
      <w:pPr>
        <w:keepLines/>
        <w:spacing w:after="120"/>
        <w:rPr>
          <w:szCs w:val="22"/>
        </w:rPr>
      </w:pPr>
      <w:r w:rsidRPr="00F47D1F">
        <w:rPr>
          <w:szCs w:val="22"/>
        </w:rPr>
        <w:t>(4) Is responsible, with respect to products, inventories, materials, and supplies required for the contract, for negotiating price, determining quality and quantity, ordering, installing, if applicable, and making payment;</w:t>
      </w:r>
    </w:p>
    <w:p w14:paraId="6384C030" w14:textId="77777777" w:rsidR="006E45F6" w:rsidRPr="00F47D1F" w:rsidRDefault="006E45F6" w:rsidP="003451AE">
      <w:pPr>
        <w:keepLines/>
        <w:spacing w:after="120"/>
        <w:rPr>
          <w:szCs w:val="22"/>
        </w:rPr>
      </w:pPr>
      <w:r w:rsidRPr="00F47D1F">
        <w:rPr>
          <w:szCs w:val="22"/>
        </w:rPr>
        <w:lastRenderedPageBreak/>
        <w:t>(5) Is not further subcontracting a portion of the work that is greater than that expected to be subcontracted by normal industry practices.</w:t>
      </w:r>
    </w:p>
    <w:p w14:paraId="7AF5AE58" w14:textId="77777777" w:rsidR="001D611C" w:rsidRDefault="006E45F6" w:rsidP="003451AE">
      <w:pPr>
        <w:keepLines/>
        <w:spacing w:after="120"/>
        <w:rPr>
          <w:szCs w:val="22"/>
        </w:rPr>
      </w:pPr>
      <w:r w:rsidRPr="00F47D1F">
        <w:rPr>
          <w:szCs w:val="22"/>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427EAD32" w14:textId="3E2E57EF" w:rsidR="001D611C" w:rsidRPr="001D611C" w:rsidRDefault="001D611C" w:rsidP="003451AE">
      <w:pPr>
        <w:keepLines/>
        <w:spacing w:after="120"/>
        <w:rPr>
          <w:szCs w:val="22"/>
        </w:rPr>
      </w:pPr>
      <w:r w:rsidRPr="001D611C">
        <w:rPr>
          <w:szCs w:val="22"/>
        </w:rPr>
        <w:t>(d) Contracting/procurement officials of the awarding department must:</w:t>
      </w:r>
    </w:p>
    <w:p w14:paraId="10C72505" w14:textId="77777777" w:rsidR="001D611C" w:rsidRPr="001D611C" w:rsidRDefault="001D611C" w:rsidP="001D611C">
      <w:pPr>
        <w:keepLines/>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4758C1">
      <w:pPr>
        <w:keepLines/>
        <w:spacing w:after="120"/>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51F33DD5" w14:textId="77777777"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5806AB">
      <w:pPr>
        <w:keepNext/>
        <w:spacing w:after="120"/>
        <w:rPr>
          <w:b/>
          <w:i/>
          <w:szCs w:val="24"/>
        </w:rPr>
      </w:pPr>
      <w:r w:rsidRPr="00BF347A">
        <w:rPr>
          <w:b/>
          <w:i/>
          <w:szCs w:val="24"/>
        </w:rPr>
        <w:t>DVBE Report</w:t>
      </w:r>
    </w:p>
    <w:p w14:paraId="5309A523" w14:textId="5C4D82ED"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(Energy Commission may require proof that payment was made)</w:t>
      </w:r>
      <w:r w:rsidRPr="00BF347A">
        <w:rPr>
          <w:szCs w:val="24"/>
        </w:rPr>
        <w:t xml:space="preserve">; and 5) the actual percentage of DVBE participation that was achieved.  </w:t>
      </w:r>
      <w:r w:rsidR="000B15EB">
        <w:rPr>
          <w:szCs w:val="24"/>
        </w:rPr>
        <w:t xml:space="preserve">If the Energy Commission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lastRenderedPageBreak/>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000000" w:rsidP="00216716">
      <w:pPr>
        <w:keepLines/>
        <w:rPr>
          <w:szCs w:val="24"/>
          <w:u w:val="single"/>
        </w:rPr>
      </w:pPr>
      <w:hyperlink r:id="rId39" w:history="1">
        <w:r w:rsidR="00216716" w:rsidRPr="00BF347A">
          <w:rPr>
            <w:color w:val="0000FF"/>
            <w:szCs w:val="24"/>
            <w:u w:val="single"/>
          </w:rPr>
          <w:t>DGS Website</w:t>
        </w:r>
      </w:hyperlink>
    </w:p>
    <w:p w14:paraId="3853C1E8" w14:textId="2DF974E1" w:rsidR="00D10760" w:rsidRPr="00BF347A" w:rsidRDefault="00D10760" w:rsidP="00D10760">
      <w:pPr>
        <w:rPr>
          <w:szCs w:val="24"/>
        </w:rPr>
      </w:pPr>
      <w:r w:rsidRPr="00BF347A">
        <w:rPr>
          <w:szCs w:val="24"/>
        </w:rPr>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40" w:history="1">
        <w:r w:rsidR="00216716" w:rsidRPr="00BF347A">
          <w:rPr>
            <w:rStyle w:val="Hyperlink"/>
            <w:szCs w:val="24"/>
          </w:rPr>
          <w:t>OSDSHelp@dgs.ca.gov</w:t>
        </w:r>
      </w:hyperlink>
    </w:p>
    <w:p w14:paraId="308F17B1" w14:textId="77777777" w:rsidR="00D10760" w:rsidRPr="00122CEE" w:rsidRDefault="00D10760" w:rsidP="00143480">
      <w:pPr>
        <w:keepNext/>
        <w:rPr>
          <w:b/>
          <w:i/>
          <w:szCs w:val="24"/>
        </w:rPr>
      </w:pPr>
      <w:r w:rsidRPr="00122CEE">
        <w:rPr>
          <w:b/>
          <w:i/>
          <w:szCs w:val="24"/>
        </w:rPr>
        <w:t>DVBE Law</w:t>
      </w:r>
    </w:p>
    <w:p w14:paraId="7C8CA662" w14:textId="77777777" w:rsidR="00D10760" w:rsidRPr="00122CEE" w:rsidRDefault="00D10760" w:rsidP="00560657">
      <w:pPr>
        <w:pStyle w:val="ListParagraph"/>
        <w:keepNext/>
        <w:keepLines/>
        <w:numPr>
          <w:ilvl w:val="0"/>
          <w:numId w:val="14"/>
        </w:numPr>
        <w:spacing w:after="120"/>
        <w:rPr>
          <w:szCs w:val="24"/>
        </w:rPr>
      </w:pPr>
      <w:r w:rsidRPr="00122CEE">
        <w:rPr>
          <w:szCs w:val="24"/>
        </w:rPr>
        <w:t>Public Contract Code Section 10115 et seq.</w:t>
      </w:r>
    </w:p>
    <w:p w14:paraId="3AD7E993" w14:textId="77777777" w:rsidR="00D10760" w:rsidRPr="00122CEE" w:rsidRDefault="00D10760" w:rsidP="00560657">
      <w:pPr>
        <w:pStyle w:val="ListParagraph"/>
        <w:keepNext/>
        <w:keepLines/>
        <w:numPr>
          <w:ilvl w:val="0"/>
          <w:numId w:val="14"/>
        </w:numPr>
        <w:spacing w:after="120"/>
        <w:rPr>
          <w:szCs w:val="24"/>
        </w:rPr>
      </w:pPr>
      <w:r w:rsidRPr="00122CEE">
        <w:rPr>
          <w:szCs w:val="24"/>
        </w:rPr>
        <w:t xml:space="preserve">Military &amp; Veterans Code Section 999 et. seq. </w:t>
      </w:r>
    </w:p>
    <w:p w14:paraId="08287C81" w14:textId="77777777" w:rsidR="00D10760" w:rsidRPr="00122CEE" w:rsidRDefault="00D10760" w:rsidP="00560657">
      <w:pPr>
        <w:pStyle w:val="ListParagraph"/>
        <w:keepLines/>
        <w:numPr>
          <w:ilvl w:val="0"/>
          <w:numId w:val="14"/>
        </w:numPr>
        <w:spacing w:after="120"/>
        <w:rPr>
          <w:szCs w:val="24"/>
        </w:rPr>
      </w:pPr>
      <w:r w:rsidRPr="00122CEE">
        <w:rPr>
          <w:szCs w:val="24"/>
        </w:rPr>
        <w:t xml:space="preserve">California Code of Regulations Title 2, Section 1896.60 et. seq. </w:t>
      </w:r>
    </w:p>
    <w:p w14:paraId="0201D3EA" w14:textId="51F357AC" w:rsidR="00EB0E2B" w:rsidRDefault="00EB0E2B" w:rsidP="00AA230D">
      <w:pPr>
        <w:pStyle w:val="Heading2"/>
        <w:spacing w:before="0" w:after="0"/>
        <w:rPr>
          <w:szCs w:val="28"/>
        </w:rPr>
      </w:pPr>
      <w:bookmarkStart w:id="93" w:name="_Toc398282346"/>
      <w:bookmarkStart w:id="94" w:name="_Toc414611666"/>
    </w:p>
    <w:p w14:paraId="143D1B03" w14:textId="5F5CB111" w:rsidR="00D10760" w:rsidRPr="005806AB" w:rsidRDefault="00D10760" w:rsidP="0040291F">
      <w:pPr>
        <w:pStyle w:val="Heading2"/>
        <w:spacing w:before="0"/>
      </w:pPr>
      <w:bookmarkStart w:id="95" w:name="_Toc179187023"/>
      <w:r>
        <w:t>DVBE Incentive</w:t>
      </w:r>
      <w:bookmarkEnd w:id="93"/>
      <w:bookmarkEnd w:id="94"/>
      <w:bookmarkEnd w:id="95"/>
    </w:p>
    <w:p w14:paraId="0ED6DE92" w14:textId="2271D496" w:rsidR="009B1C0A" w:rsidRDefault="00BF597C" w:rsidP="0040291F">
      <w:pPr>
        <w:keepLines/>
        <w:spacing w:before="120"/>
        <w:rPr>
          <w:szCs w:val="24"/>
        </w:rPr>
      </w:pPr>
      <w:bookmarkStart w:id="96" w:name="_Toc398282347"/>
      <w:bookmarkStart w:id="97" w:name="_Toc414611667"/>
      <w:bookmarkEnd w:id="81"/>
      <w:bookmarkEnd w:id="82"/>
      <w:r w:rsidRPr="00C86D76">
        <w:rPr>
          <w:szCs w:val="24"/>
        </w:rPr>
        <w:t xml:space="preserve">The information below explains how the incentive is applied and how much of an incentive will be given. </w:t>
      </w:r>
    </w:p>
    <w:p w14:paraId="01710094" w14:textId="77777777" w:rsidR="009B1C0A" w:rsidRPr="009B1C0A" w:rsidRDefault="009B1C0A" w:rsidP="00AA230D">
      <w:pPr>
        <w:keepLines/>
        <w:rPr>
          <w:b/>
          <w:bCs/>
          <w:szCs w:val="24"/>
        </w:rPr>
      </w:pPr>
    </w:p>
    <w:p w14:paraId="6470F618" w14:textId="6C2E6D4A" w:rsidR="009B1C0A" w:rsidRPr="009B1C0A" w:rsidRDefault="009B1C0A" w:rsidP="007C3B2E">
      <w:pPr>
        <w:keepLines/>
        <w:spacing w:after="120"/>
        <w:rPr>
          <w:b/>
          <w:bCs/>
          <w:szCs w:val="24"/>
        </w:rPr>
      </w:pPr>
      <w:r w:rsidRPr="009B1C0A">
        <w:rPr>
          <w:b/>
          <w:bCs/>
          <w:szCs w:val="24"/>
        </w:rPr>
        <w:t>How the Incentive is Applied</w:t>
      </w:r>
      <w:r w:rsidR="00F31024">
        <w:rPr>
          <w:b/>
          <w:bCs/>
          <w:szCs w:val="24"/>
        </w:rPr>
        <w:t>:</w:t>
      </w:r>
    </w:p>
    <w:p w14:paraId="6B88FBD5" w14:textId="42DB5095" w:rsidR="0003272D" w:rsidRDefault="007C3B2E" w:rsidP="0003272D">
      <w:pPr>
        <w:spacing w:before="120"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743D1CF4" w:rsidR="00BF597C" w:rsidRDefault="009B1C0A" w:rsidP="00BF597C">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incentive, if you include 3.01% or greater DVBE participation. </w:t>
      </w:r>
    </w:p>
    <w:p w14:paraId="2436A91E" w14:textId="77777777" w:rsidR="0091224A" w:rsidRDefault="0091224A" w:rsidP="00AA230D">
      <w:pPr>
        <w:spacing w:after="12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BF597C">
      <w:pPr>
        <w:spacing w:before="120"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BF597C">
      <w:pPr>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tbl>
      <w:tblPr>
        <w:tblStyle w:val="TableGrid"/>
        <w:tblW w:w="0" w:type="auto"/>
        <w:tblInd w:w="805" w:type="dxa"/>
        <w:tblLook w:val="04A0" w:firstRow="1" w:lastRow="0" w:firstColumn="1" w:lastColumn="0" w:noHBand="0" w:noVBand="1"/>
      </w:tblPr>
      <w:tblGrid>
        <w:gridCol w:w="2610"/>
        <w:gridCol w:w="2160"/>
      </w:tblGrid>
      <w:tr w:rsidR="00DB211B" w14:paraId="0D60E525" w14:textId="77777777">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pPr>
              <w:jc w:val="center"/>
              <w:rPr>
                <w:color w:val="000000" w:themeColor="text1"/>
              </w:rPr>
            </w:pPr>
            <w:r>
              <w:rPr>
                <w:color w:val="000000" w:themeColor="text1"/>
              </w:rPr>
              <w:t>DVBE</w:t>
            </w:r>
          </w:p>
          <w:p w14:paraId="4B67BF1B" w14:textId="77777777" w:rsidR="00DB211B" w:rsidRDefault="00DB211B">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Default="00DB211B">
            <w:pPr>
              <w:jc w:val="center"/>
              <w:rPr>
                <w:color w:val="000000" w:themeColor="text1"/>
              </w:rPr>
            </w:pPr>
            <w:r>
              <w:rPr>
                <w:color w:val="000000" w:themeColor="text1"/>
              </w:rPr>
              <w:t>DVBE Incentive</w:t>
            </w:r>
          </w:p>
          <w:p w14:paraId="42D55669" w14:textId="77777777" w:rsidR="00DB211B" w:rsidRDefault="00DB211B">
            <w:pPr>
              <w:jc w:val="center"/>
            </w:pPr>
            <w:r>
              <w:t>Points</w:t>
            </w:r>
          </w:p>
        </w:tc>
      </w:tr>
      <w:tr w:rsidR="00DB211B" w14:paraId="3AA5FDF5" w14:textId="77777777">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Default="00DB211B">
            <w:pPr>
              <w:jc w:val="center"/>
            </w:pPr>
            <w:r>
              <w:rPr>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pPr>
              <w:jc w:val="center"/>
            </w:pPr>
            <w:r>
              <w:rPr>
                <w:color w:val="000000" w:themeColor="text1"/>
                <w:szCs w:val="24"/>
              </w:rPr>
              <w:t>1</w:t>
            </w:r>
          </w:p>
        </w:tc>
      </w:tr>
      <w:tr w:rsidR="00DB211B" w14:paraId="32005F3A" w14:textId="77777777">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Default="00DB211B">
            <w:pPr>
              <w:jc w:val="center"/>
            </w:pPr>
            <w:r>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pPr>
              <w:jc w:val="center"/>
            </w:pPr>
            <w:r>
              <w:rPr>
                <w:color w:val="000000" w:themeColor="text1"/>
                <w:szCs w:val="24"/>
              </w:rPr>
              <w:t>2</w:t>
            </w:r>
          </w:p>
        </w:tc>
      </w:tr>
      <w:tr w:rsidR="00DB211B" w14:paraId="7CB55F97" w14:textId="77777777">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Default="00DB211B">
            <w:pPr>
              <w:jc w:val="center"/>
            </w:pPr>
            <w:r>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pPr>
              <w:jc w:val="center"/>
            </w:pPr>
            <w:r>
              <w:rPr>
                <w:color w:val="000000" w:themeColor="text1"/>
                <w:szCs w:val="24"/>
              </w:rPr>
              <w:t>3</w:t>
            </w:r>
          </w:p>
        </w:tc>
      </w:tr>
      <w:tr w:rsidR="00DB211B" w14:paraId="3D98C33E" w14:textId="77777777">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Default="00DB211B">
            <w:pPr>
              <w:jc w:val="center"/>
            </w:pPr>
            <w:r>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pPr>
              <w:jc w:val="center"/>
            </w:pPr>
            <w:r>
              <w:rPr>
                <w:color w:val="000000" w:themeColor="text1"/>
                <w:szCs w:val="24"/>
              </w:rPr>
              <w:t>4</w:t>
            </w:r>
          </w:p>
        </w:tc>
      </w:tr>
      <w:tr w:rsidR="00DB211B" w14:paraId="097883F5" w14:textId="77777777">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Default="00DB211B">
            <w:pPr>
              <w:jc w:val="center"/>
            </w:pPr>
            <w:r>
              <w:lastRenderedPageBreak/>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pPr>
              <w:jc w:val="center"/>
            </w:pPr>
            <w:r>
              <w:rPr>
                <w:color w:val="000000" w:themeColor="text1"/>
                <w:szCs w:val="24"/>
              </w:rPr>
              <w:t>5</w:t>
            </w:r>
          </w:p>
        </w:tc>
      </w:tr>
    </w:tbl>
    <w:p w14:paraId="471DFC91" w14:textId="77777777" w:rsidR="00DB211B" w:rsidRDefault="00DB211B" w:rsidP="00EA6DD8">
      <w:pPr>
        <w:keepNext/>
        <w:rPr>
          <w:b/>
          <w:i/>
          <w:szCs w:val="24"/>
        </w:rPr>
      </w:pP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rsidP="00560657">
      <w:pPr>
        <w:pStyle w:val="ListParagraph"/>
        <w:keepLines/>
        <w:numPr>
          <w:ilvl w:val="0"/>
          <w:numId w:val="13"/>
        </w:numPr>
        <w:spacing w:after="120"/>
        <w:ind w:left="180" w:hanging="18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rsidP="00560657">
      <w:pPr>
        <w:pStyle w:val="ListParagraph"/>
        <w:keepLines/>
        <w:numPr>
          <w:ilvl w:val="0"/>
          <w:numId w:val="13"/>
        </w:numPr>
        <w:spacing w:after="120"/>
        <w:ind w:left="180" w:hanging="180"/>
        <w:rPr>
          <w:szCs w:val="24"/>
        </w:rPr>
      </w:pPr>
      <w:r w:rsidRPr="002E2E0E">
        <w:rPr>
          <w:szCs w:val="24"/>
        </w:rPr>
        <w:t>DVBE Declarations Std. Form 843 (Attachment 3)</w:t>
      </w:r>
    </w:p>
    <w:p w14:paraId="41E4A550" w14:textId="77777777" w:rsidR="00151B0C" w:rsidRPr="002E2E0E" w:rsidRDefault="00151B0C" w:rsidP="00560657">
      <w:pPr>
        <w:pStyle w:val="ListParagraph"/>
        <w:keepLines/>
        <w:numPr>
          <w:ilvl w:val="0"/>
          <w:numId w:val="13"/>
        </w:numPr>
        <w:spacing w:after="120"/>
        <w:ind w:left="180" w:hanging="180"/>
        <w:rPr>
          <w:szCs w:val="24"/>
        </w:rPr>
      </w:pPr>
      <w:r w:rsidRPr="002E2E0E">
        <w:rPr>
          <w:szCs w:val="24"/>
        </w:rPr>
        <w:t xml:space="preserve">Bidder Declaration Form GSPD-05-105 (Attachment 4) </w:t>
      </w:r>
    </w:p>
    <w:p w14:paraId="7BA6BD98" w14:textId="77777777" w:rsidR="00151B0C" w:rsidRPr="002E2E0E" w:rsidRDefault="00151B0C" w:rsidP="00687CC9">
      <w:pPr>
        <w:pStyle w:val="Heading3"/>
        <w:spacing w:before="120"/>
        <w:rPr>
          <w:i/>
          <w:szCs w:val="24"/>
        </w:rPr>
      </w:pPr>
      <w:r w:rsidRPr="002E2E0E">
        <w:rPr>
          <w:i/>
          <w:szCs w:val="24"/>
        </w:rPr>
        <w:t>DVBE Incentive Law</w:t>
      </w:r>
    </w:p>
    <w:p w14:paraId="46C47C56" w14:textId="77777777" w:rsidR="00151B0C" w:rsidRPr="002E2E0E" w:rsidRDefault="00151B0C" w:rsidP="00560657">
      <w:pPr>
        <w:pStyle w:val="ListParagraph"/>
        <w:keepLines/>
        <w:numPr>
          <w:ilvl w:val="0"/>
          <w:numId w:val="16"/>
        </w:numPr>
        <w:spacing w:after="120"/>
        <w:rPr>
          <w:szCs w:val="24"/>
        </w:rPr>
      </w:pPr>
      <w:r w:rsidRPr="002E2E0E">
        <w:rPr>
          <w:szCs w:val="24"/>
        </w:rPr>
        <w:t>Military &amp; Veterans Code Section 999.5(a)</w:t>
      </w:r>
    </w:p>
    <w:p w14:paraId="7AE2BC7D" w14:textId="77777777" w:rsidR="00151B0C" w:rsidRPr="002E2E0E" w:rsidRDefault="00151B0C" w:rsidP="00560657">
      <w:pPr>
        <w:pStyle w:val="ListParagraph"/>
        <w:keepLines/>
        <w:numPr>
          <w:ilvl w:val="0"/>
          <w:numId w:val="16"/>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B23868" w:rsidRDefault="00D10760" w:rsidP="00D10760">
      <w:pPr>
        <w:pStyle w:val="Heading2"/>
        <w:spacing w:before="0"/>
        <w:contextualSpacing/>
      </w:pPr>
      <w:bookmarkStart w:id="98" w:name="_Toc179187024"/>
      <w:r w:rsidRPr="00B23868">
        <w:t>Small Business / Microbusiness / Non-Small Business</w:t>
      </w:r>
      <w:bookmarkEnd w:id="96"/>
      <w:bookmarkEnd w:id="97"/>
      <w:bookmarkEnd w:id="98"/>
    </w:p>
    <w:p w14:paraId="0EE19BC1" w14:textId="77777777" w:rsidR="00151B0C" w:rsidRPr="00B24F2F" w:rsidRDefault="00151B0C" w:rsidP="00151B0C">
      <w:pPr>
        <w:pStyle w:val="Heading3"/>
        <w:spacing w:before="0"/>
        <w:rPr>
          <w:i/>
        </w:rPr>
      </w:pPr>
      <w:bookmarkStart w:id="99" w:name="_Toc219275106"/>
      <w:r w:rsidRPr="00B24F2F">
        <w:rPr>
          <w:i/>
        </w:rPr>
        <w:t>Preference</w:t>
      </w:r>
    </w:p>
    <w:p w14:paraId="0020F530" w14:textId="271F429A" w:rsidR="0000622A" w:rsidRPr="000B3C6C" w:rsidRDefault="003C27FD" w:rsidP="0059294A">
      <w:pPr>
        <w:keepLines/>
        <w:spacing w:after="120"/>
        <w:rPr>
          <w:szCs w:val="24"/>
        </w:rPr>
      </w:pPr>
      <w:bookmarkStart w:id="100" w:name="_Toc219275107"/>
      <w:bookmarkEnd w:id="99"/>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rsidP="00560657">
      <w:pPr>
        <w:pStyle w:val="ListParagraph"/>
        <w:keepLines/>
        <w:numPr>
          <w:ilvl w:val="0"/>
          <w:numId w:val="17"/>
        </w:numPr>
        <w:spacing w:after="120"/>
        <w:ind w:left="360"/>
        <w:rPr>
          <w:szCs w:val="24"/>
        </w:rPr>
      </w:pPr>
      <w:r w:rsidRPr="000B3C6C">
        <w:rPr>
          <w:szCs w:val="24"/>
        </w:rPr>
        <w:t>Submit a copy of your Small Business Certification</w:t>
      </w:r>
    </w:p>
    <w:p w14:paraId="6DE87CC4" w14:textId="50E532A7" w:rsidR="00151B0C" w:rsidRPr="000B3C6C" w:rsidRDefault="00880AFB" w:rsidP="00560657">
      <w:pPr>
        <w:pStyle w:val="ListParagraph"/>
        <w:keepLines/>
        <w:numPr>
          <w:ilvl w:val="0"/>
          <w:numId w:val="17"/>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rsidP="00560657">
      <w:pPr>
        <w:pStyle w:val="ListParagraph"/>
        <w:keepLines/>
        <w:numPr>
          <w:ilvl w:val="0"/>
          <w:numId w:val="17"/>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EA6DD8">
      <w:pPr>
        <w:pStyle w:val="ListParagraph"/>
        <w:widowControl w:val="0"/>
        <w:spacing w:after="120"/>
        <w:ind w:left="360"/>
        <w:rPr>
          <w:szCs w:val="24"/>
        </w:rPr>
      </w:pPr>
      <w:r w:rsidRPr="000B3C6C">
        <w:rPr>
          <w:szCs w:val="24"/>
        </w:rPr>
        <w:t>Bidder Declaration Form GSPD-05-105 (Attachment 4)</w:t>
      </w:r>
    </w:p>
    <w:p w14:paraId="3F16ECA9" w14:textId="77777777" w:rsidR="00600AA1" w:rsidRPr="000B3C6C" w:rsidRDefault="00600AA1" w:rsidP="00EA6DD8">
      <w:pPr>
        <w:pStyle w:val="Heading3"/>
        <w:keepNext w:val="0"/>
        <w:keepLines w:val="0"/>
        <w:widowControl w:val="0"/>
        <w:spacing w:before="0" w:after="120"/>
        <w:rPr>
          <w:i/>
          <w:szCs w:val="24"/>
        </w:rPr>
      </w:pPr>
      <w:r w:rsidRPr="000B3C6C">
        <w:rPr>
          <w:i/>
          <w:szCs w:val="24"/>
        </w:rPr>
        <w:t>Certification</w:t>
      </w:r>
    </w:p>
    <w:p w14:paraId="6D81F4EB" w14:textId="77777777" w:rsidR="00600AA1" w:rsidRPr="000B3C6C" w:rsidRDefault="00600AA1" w:rsidP="00EA6DD8">
      <w:pPr>
        <w:widowControl w:val="0"/>
        <w:spacing w:after="120"/>
        <w:rPr>
          <w:szCs w:val="24"/>
        </w:rPr>
      </w:pPr>
      <w:r w:rsidRPr="000B3C6C">
        <w:rPr>
          <w:szCs w:val="24"/>
        </w:rPr>
        <w:t>A business must be formally certified by the Department of General Services, Office of Small Business and DVBE Services (OSDS), in order to receive the small/microbusiness preference.</w:t>
      </w:r>
    </w:p>
    <w:p w14:paraId="2D9DE04C" w14:textId="0A0EB9D7" w:rsidR="00600AA1" w:rsidRPr="00317572" w:rsidRDefault="00637C4B" w:rsidP="00665A5D">
      <w:pPr>
        <w:pStyle w:val="ListParagraph"/>
        <w:keepNext/>
        <w:keepLines/>
        <w:spacing w:after="120"/>
        <w:ind w:left="0"/>
        <w:rPr>
          <w:b/>
          <w:i/>
          <w:szCs w:val="24"/>
        </w:rPr>
      </w:pPr>
      <w:r w:rsidRPr="00317572">
        <w:rPr>
          <w:b/>
          <w:i/>
          <w:szCs w:val="24"/>
        </w:rPr>
        <w:t>Non-Profit</w:t>
      </w:r>
      <w:r w:rsidR="00600AA1" w:rsidRPr="00317572">
        <w:rPr>
          <w:b/>
          <w:i/>
          <w:szCs w:val="24"/>
        </w:rPr>
        <w:t xml:space="preserve"> Veteran Service Agency</w:t>
      </w:r>
    </w:p>
    <w:p w14:paraId="1CB28014" w14:textId="2D117CE3" w:rsidR="00600AA1" w:rsidRPr="00317572" w:rsidRDefault="00600AA1" w:rsidP="00665A5D">
      <w:pPr>
        <w:keepLines/>
        <w:spacing w:after="120"/>
        <w:rPr>
          <w:szCs w:val="24"/>
        </w:rPr>
      </w:pPr>
      <w:r w:rsidRPr="00317572">
        <w:rPr>
          <w:szCs w:val="24"/>
        </w:rPr>
        <w:t xml:space="preserve">Bidders that qualify as a </w:t>
      </w:r>
      <w:r w:rsidR="000D01D0" w:rsidRPr="00317572">
        <w:rPr>
          <w:szCs w:val="24"/>
        </w:rPr>
        <w:t>Non-Profit</w:t>
      </w:r>
      <w:r w:rsidRPr="00317572">
        <w:rPr>
          <w:szCs w:val="24"/>
        </w:rPr>
        <w:t xml:space="preserve"> Veteran Service Agency can be certified as a small business and are entitled to the same benefits as a small business.  </w:t>
      </w:r>
    </w:p>
    <w:p w14:paraId="22A0B847" w14:textId="4F3D0551" w:rsidR="00E0424A" w:rsidRDefault="00600AA1" w:rsidP="009D2DB2">
      <w:pPr>
        <w:keepNext/>
        <w:rPr>
          <w:b/>
          <w:bCs/>
          <w:i/>
          <w:iCs/>
          <w:highlight w:val="yellow"/>
        </w:rPr>
      </w:pPr>
      <w:r w:rsidRPr="00317572">
        <w:rPr>
          <w:b/>
          <w:i/>
          <w:szCs w:val="24"/>
        </w:rPr>
        <w:t>Definitions</w:t>
      </w:r>
    </w:p>
    <w:p w14:paraId="24A32A76" w14:textId="77777777" w:rsidR="00E0424A" w:rsidRPr="00317572" w:rsidRDefault="00E0424A" w:rsidP="00600AA1">
      <w:pPr>
        <w:keepNext/>
        <w:rPr>
          <w:b/>
          <w:i/>
          <w:szCs w:val="24"/>
        </w:rPr>
      </w:pPr>
    </w:p>
    <w:p w14:paraId="184AEE08" w14:textId="77777777" w:rsidR="00600AA1" w:rsidRPr="00317572" w:rsidRDefault="00600AA1" w:rsidP="00560657">
      <w:pPr>
        <w:pStyle w:val="ListParagraph"/>
        <w:keepLines/>
        <w:numPr>
          <w:ilvl w:val="0"/>
          <w:numId w:val="17"/>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101" w:name="I08F75E14A93B11E2BB17AE4955424172"/>
      <w:bookmarkStart w:id="102" w:name="I08F75E15A93B11E2BB17AE4955424172"/>
      <w:bookmarkEnd w:id="101"/>
      <w:bookmarkEnd w:id="102"/>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is located in California; and </w:t>
      </w:r>
      <w:bookmarkStart w:id="103" w:name="I08F78520A93B11E2BB17AE4955424172"/>
      <w:bookmarkStart w:id="104" w:name="I08F78521A93B11E2BB17AE4955424172"/>
      <w:bookmarkEnd w:id="103"/>
      <w:bookmarkEnd w:id="104"/>
    </w:p>
    <w:p w14:paraId="74EBB924" w14:textId="77777777" w:rsidR="00600AA1" w:rsidRPr="00317572" w:rsidRDefault="00600AA1" w:rsidP="00600AA1">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5" w:name="I08F78522A93B11E2BB17AE4955424172"/>
      <w:bookmarkStart w:id="106" w:name="I08F78523A93B11E2BB17AE4955424172"/>
      <w:bookmarkEnd w:id="105"/>
      <w:bookmarkEnd w:id="106"/>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07" w:name="I08F78524A93B11E2BB17AE4955424172"/>
      <w:bookmarkStart w:id="108" w:name="I08F78525A93B11E2BB17AE4955424172"/>
      <w:bookmarkEnd w:id="107"/>
      <w:bookmarkEnd w:id="108"/>
    </w:p>
    <w:p w14:paraId="07B28ACE" w14:textId="77777777" w:rsidR="00600AA1" w:rsidRPr="00317572" w:rsidRDefault="00600AA1" w:rsidP="00600AA1">
      <w:pPr>
        <w:pStyle w:val="ListParagraph"/>
        <w:keepLines/>
        <w:ind w:left="360"/>
        <w:rPr>
          <w:color w:val="000000"/>
          <w:szCs w:val="24"/>
        </w:rPr>
      </w:pPr>
      <w:r w:rsidRPr="00317572">
        <w:rPr>
          <w:color w:val="000000"/>
          <w:szCs w:val="24"/>
        </w:rPr>
        <w:lastRenderedPageBreak/>
        <w:t xml:space="preserve">(5) It is either: </w:t>
      </w:r>
      <w:bookmarkStart w:id="109" w:name="I08F7D340A93B11E2BB17AE4955424172"/>
      <w:bookmarkStart w:id="110" w:name="I08F7D342A93B11E2BB17AE4955424172"/>
      <w:bookmarkEnd w:id="109"/>
      <w:bookmarkEnd w:id="110"/>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11" w:name="I08F7FA50A93B11E2BB17AE4955424172"/>
      <w:bookmarkStart w:id="112" w:name="I08F7FA51A93B11E2BB17AE4955424172"/>
      <w:bookmarkEnd w:id="111"/>
      <w:bookmarkEnd w:id="112"/>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05515DE7" w:rsidR="00600AA1" w:rsidRPr="00317572" w:rsidRDefault="00F925D2" w:rsidP="00560657">
      <w:pPr>
        <w:pStyle w:val="ListParagraph"/>
        <w:keepLines/>
        <w:numPr>
          <w:ilvl w:val="0"/>
          <w:numId w:val="17"/>
        </w:numPr>
        <w:spacing w:after="120"/>
        <w:ind w:left="360"/>
        <w:rPr>
          <w:szCs w:val="24"/>
        </w:rPr>
      </w:pPr>
      <w:r w:rsidRPr="00317572">
        <w:rPr>
          <w:i/>
          <w:szCs w:val="24"/>
        </w:rPr>
        <w:t>Microbusiness means</w:t>
      </w:r>
      <w:r w:rsidR="00600AA1" w:rsidRPr="00317572">
        <w:rPr>
          <w:szCs w:val="24"/>
        </w:rPr>
        <w:t xml:space="preserve">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13" w:name="I08F86F80A93B11E2BB17AE4955424172"/>
      <w:bookmarkStart w:id="114" w:name="I08F86F81A93B11E2BB17AE4955424172"/>
      <w:bookmarkEnd w:id="113"/>
      <w:bookmarkEnd w:id="114"/>
      <w:r w:rsidRPr="00317572">
        <w:rPr>
          <w:color w:val="000000"/>
          <w:szCs w:val="24"/>
        </w:rPr>
        <w:t xml:space="preserve">(2) A manufacturer as defined herein that, together with all affiliates, has 25 or fewer employees. </w:t>
      </w:r>
    </w:p>
    <w:p w14:paraId="2D9803C6" w14:textId="5B0B0FAB" w:rsidR="00600AA1" w:rsidRPr="00317572" w:rsidRDefault="00C77B4D" w:rsidP="00560657">
      <w:pPr>
        <w:pStyle w:val="ListParagraph"/>
        <w:keepLines/>
        <w:numPr>
          <w:ilvl w:val="0"/>
          <w:numId w:val="17"/>
        </w:numPr>
        <w:spacing w:after="120"/>
        <w:rPr>
          <w:szCs w:val="24"/>
        </w:rPr>
      </w:pPr>
      <w:r w:rsidRPr="00317572">
        <w:rPr>
          <w:i/>
          <w:szCs w:val="24"/>
        </w:rPr>
        <w:t>Non-Profit</w:t>
      </w:r>
      <w:r w:rsidR="00600AA1" w:rsidRPr="00317572">
        <w:rPr>
          <w:i/>
          <w:szCs w:val="24"/>
        </w:rPr>
        <w:t xml:space="preserve"> Veteran Service Agency</w:t>
      </w:r>
      <w:r w:rsidR="00600AA1" w:rsidRPr="00317572">
        <w:rPr>
          <w:szCs w:val="24"/>
        </w:rPr>
        <w:t xml:space="preserve"> means an entity that:</w:t>
      </w:r>
    </w:p>
    <w:p w14:paraId="3BD58385" w14:textId="77777777" w:rsidR="00600AA1" w:rsidRPr="00317572" w:rsidRDefault="00600AA1" w:rsidP="00560657">
      <w:pPr>
        <w:pStyle w:val="ListParagraph"/>
        <w:keepLines/>
        <w:numPr>
          <w:ilvl w:val="0"/>
          <w:numId w:val="19"/>
        </w:numPr>
        <w:spacing w:after="120"/>
        <w:rPr>
          <w:szCs w:val="24"/>
        </w:rPr>
      </w:pPr>
      <w:r w:rsidRPr="00317572">
        <w:rPr>
          <w:szCs w:val="24"/>
        </w:rPr>
        <w:t xml:space="preserve">Is a community-based organization, </w:t>
      </w:r>
    </w:p>
    <w:p w14:paraId="09234ED3" w14:textId="34EE53BD" w:rsidR="00600AA1" w:rsidRPr="00317572" w:rsidRDefault="00600AA1" w:rsidP="00560657">
      <w:pPr>
        <w:pStyle w:val="ListParagraph"/>
        <w:keepLines/>
        <w:numPr>
          <w:ilvl w:val="0"/>
          <w:numId w:val="19"/>
        </w:numPr>
        <w:spacing w:after="120"/>
        <w:rPr>
          <w:szCs w:val="24"/>
        </w:rPr>
      </w:pPr>
      <w:r w:rsidRPr="00317572">
        <w:rPr>
          <w:szCs w:val="24"/>
        </w:rPr>
        <w:t>Is a non</w:t>
      </w:r>
      <w:r w:rsidR="00BA4765">
        <w:rPr>
          <w:szCs w:val="24"/>
        </w:rPr>
        <w:t>-</w:t>
      </w:r>
      <w:r w:rsidRPr="00317572">
        <w:rPr>
          <w:szCs w:val="24"/>
        </w:rPr>
        <w:t xml:space="preserve">profit corporation (under Section 501(c)(3) of the </w:t>
      </w:r>
      <w:hyperlink r:id="rId41"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560657">
      <w:pPr>
        <w:pStyle w:val="ListParagraph"/>
        <w:keepLines/>
        <w:numPr>
          <w:ilvl w:val="0"/>
          <w:numId w:val="19"/>
        </w:numPr>
        <w:spacing w:after="120"/>
        <w:rPr>
          <w:szCs w:val="24"/>
        </w:rPr>
      </w:pPr>
      <w:r w:rsidRPr="00317572">
        <w:rPr>
          <w:szCs w:val="24"/>
        </w:rPr>
        <w:t>Provides housing, substance abuse, case management, and employment training services (as its principal purpose) for:</w:t>
      </w:r>
    </w:p>
    <w:p w14:paraId="7EBC9F1D" w14:textId="526507B5" w:rsidR="00600AA1" w:rsidRPr="00317572" w:rsidRDefault="00AE3658" w:rsidP="00560657">
      <w:pPr>
        <w:keepLines/>
        <w:numPr>
          <w:ilvl w:val="1"/>
          <w:numId w:val="11"/>
        </w:numPr>
        <w:spacing w:after="120"/>
        <w:rPr>
          <w:szCs w:val="24"/>
        </w:rPr>
      </w:pPr>
      <w:r w:rsidRPr="00317572">
        <w:rPr>
          <w:szCs w:val="24"/>
        </w:rPr>
        <w:t>low-income</w:t>
      </w:r>
      <w:r w:rsidR="00600AA1" w:rsidRPr="00317572">
        <w:rPr>
          <w:szCs w:val="24"/>
        </w:rPr>
        <w:t xml:space="preserve"> veterans, </w:t>
      </w:r>
    </w:p>
    <w:p w14:paraId="25310B2E" w14:textId="77777777" w:rsidR="00600AA1" w:rsidRPr="00317572" w:rsidRDefault="00600AA1" w:rsidP="00560657">
      <w:pPr>
        <w:keepLines/>
        <w:numPr>
          <w:ilvl w:val="1"/>
          <w:numId w:val="11"/>
        </w:numPr>
        <w:spacing w:after="120"/>
        <w:rPr>
          <w:szCs w:val="24"/>
        </w:rPr>
      </w:pPr>
      <w:r w:rsidRPr="00317572">
        <w:rPr>
          <w:szCs w:val="24"/>
        </w:rPr>
        <w:t xml:space="preserve">disabled veterans, or </w:t>
      </w:r>
    </w:p>
    <w:p w14:paraId="6586B010" w14:textId="77777777" w:rsidR="00600AA1" w:rsidRPr="00317572" w:rsidRDefault="00600AA1" w:rsidP="00560657">
      <w:pPr>
        <w:widowControl w:val="0"/>
        <w:numPr>
          <w:ilvl w:val="1"/>
          <w:numId w:val="11"/>
        </w:numPr>
        <w:spacing w:after="120"/>
        <w:rPr>
          <w:szCs w:val="24"/>
        </w:rPr>
      </w:pPr>
      <w:r w:rsidRPr="00317572">
        <w:rPr>
          <w:szCs w:val="24"/>
        </w:rPr>
        <w:t xml:space="preserve">homeless veterans </w:t>
      </w:r>
    </w:p>
    <w:p w14:paraId="7B1D332B" w14:textId="78C59EBC" w:rsidR="00EA6DD8" w:rsidRDefault="00600AA1" w:rsidP="00560657">
      <w:pPr>
        <w:widowControl w:val="0"/>
        <w:numPr>
          <w:ilvl w:val="1"/>
          <w:numId w:val="11"/>
        </w:numPr>
        <w:spacing w:after="120"/>
        <w:rPr>
          <w:szCs w:val="24"/>
        </w:rPr>
      </w:pPr>
      <w:r w:rsidRPr="00317572">
        <w:rPr>
          <w:szCs w:val="24"/>
        </w:rPr>
        <w:t>and their families</w:t>
      </w:r>
    </w:p>
    <w:p w14:paraId="3F4A8BD6" w14:textId="77777777" w:rsidR="004E22F1" w:rsidRDefault="004E22F1" w:rsidP="00C23AE8">
      <w:pPr>
        <w:widowControl w:val="0"/>
        <w:spacing w:after="120"/>
        <w:rPr>
          <w:b/>
          <w:i/>
          <w:szCs w:val="24"/>
        </w:rPr>
      </w:pPr>
    </w:p>
    <w:p w14:paraId="2A410543" w14:textId="7EBD4D47" w:rsidR="00600AA1" w:rsidRDefault="00600AA1" w:rsidP="00C23AE8">
      <w:pPr>
        <w:widowControl w:val="0"/>
        <w:spacing w:after="120"/>
        <w:rPr>
          <w:b/>
          <w:i/>
          <w:szCs w:val="24"/>
        </w:rPr>
      </w:pPr>
      <w:r w:rsidRPr="00C35084">
        <w:rPr>
          <w:b/>
          <w:i/>
          <w:szCs w:val="24"/>
        </w:rPr>
        <w:t xml:space="preserve">Commercially Useful Function </w:t>
      </w:r>
    </w:p>
    <w:p w14:paraId="1B73B2EF" w14:textId="77777777" w:rsidR="00600AA1" w:rsidRPr="00C35084" w:rsidRDefault="00600AA1" w:rsidP="00C23AE8">
      <w:pPr>
        <w:widowControl w:val="0"/>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5" w:name="I08AE6E32A93B11E2BB17AE4955424172"/>
      <w:bookmarkStart w:id="116" w:name="I08AE6E33A93B11E2BB17AE4955424172"/>
      <w:bookmarkEnd w:id="115"/>
      <w:bookmarkEnd w:id="116"/>
    </w:p>
    <w:p w14:paraId="40A43B43" w14:textId="1924FA1A" w:rsidR="00600AA1" w:rsidRPr="00C35084" w:rsidRDefault="00600AA1" w:rsidP="00C23AE8">
      <w:pPr>
        <w:widowControl w:val="0"/>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id="117" w:name="I08AE6E34A93B11E2BB17AE4955424172"/>
      <w:bookmarkStart w:id="118" w:name="I08AE6E35A93B11E2BB17AE4955424172"/>
      <w:bookmarkEnd w:id="117"/>
      <w:bookmarkEnd w:id="118"/>
    </w:p>
    <w:p w14:paraId="77825B45" w14:textId="7AE848CB" w:rsidR="00600AA1" w:rsidRPr="00C35084" w:rsidRDefault="00600AA1" w:rsidP="00C23AE8">
      <w:pPr>
        <w:widowControl w:val="0"/>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practices;</w:t>
      </w:r>
    </w:p>
    <w:p w14:paraId="5EF44F6A" w14:textId="22DD11F5" w:rsidR="00600AA1" w:rsidRPr="00C35084" w:rsidRDefault="00600AA1" w:rsidP="00C23AE8">
      <w:pPr>
        <w:widowControl w:val="0"/>
        <w:spacing w:after="120"/>
        <w:rPr>
          <w:color w:val="000000"/>
          <w:szCs w:val="24"/>
        </w:rPr>
      </w:pPr>
      <w:bookmarkStart w:id="119" w:name="I08AE9540A93B11E2BB17AE4955424172"/>
      <w:bookmarkStart w:id="120" w:name="I08AE9541A93B11E2BB17AE4955424172"/>
      <w:bookmarkEnd w:id="119"/>
      <w:bookmarkEnd w:id="120"/>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id="121" w:name="I08AE9542A93B11E2BB17AE4955424172"/>
      <w:bookmarkStart w:id="122" w:name="I08AE9543A93B11E2BB17AE4955424172"/>
      <w:bookmarkEnd w:id="121"/>
      <w:bookmarkEnd w:id="122"/>
      <w:r w:rsidRPr="00C35084">
        <w:rPr>
          <w:color w:val="000000"/>
          <w:szCs w:val="24"/>
        </w:rPr>
        <w:t>;</w:t>
      </w:r>
    </w:p>
    <w:p w14:paraId="5D977E55" w14:textId="15DFBC01" w:rsidR="00600AA1" w:rsidRPr="00C35084" w:rsidRDefault="00600AA1" w:rsidP="00C23AE8">
      <w:pPr>
        <w:widowControl w:val="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w:t>
      </w:r>
      <w:r w:rsidRPr="00C35084">
        <w:rPr>
          <w:color w:val="000000"/>
          <w:szCs w:val="24"/>
        </w:rPr>
        <w:lastRenderedPageBreak/>
        <w:t xml:space="preserve">or project through which funds are passed in order to achieve the appearance of small business participation. </w:t>
      </w:r>
    </w:p>
    <w:p w14:paraId="17D66124" w14:textId="77777777" w:rsidR="00600AA1" w:rsidRPr="00C35084" w:rsidRDefault="00600AA1" w:rsidP="00356648">
      <w:pPr>
        <w:keepLines/>
        <w:spacing w:before="12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356648">
      <w:pPr>
        <w:keepNext/>
        <w:keepLines/>
        <w:widowControl w:val="0"/>
        <w:spacing w:after="120"/>
        <w:rPr>
          <w:b/>
          <w:i/>
        </w:rPr>
      </w:pPr>
      <w:r w:rsidRPr="24D40355">
        <w:rPr>
          <w:b/>
          <w:i/>
        </w:rPr>
        <w:t>Small Business / Microbusiness Law</w:t>
      </w:r>
    </w:p>
    <w:p w14:paraId="140B4729" w14:textId="77777777" w:rsidR="00600AA1" w:rsidRPr="00C35084" w:rsidRDefault="00600AA1" w:rsidP="00560657">
      <w:pPr>
        <w:pStyle w:val="ListParagraph"/>
        <w:keepNext/>
        <w:keepLines/>
        <w:numPr>
          <w:ilvl w:val="0"/>
          <w:numId w:val="18"/>
        </w:numPr>
        <w:spacing w:after="120"/>
      </w:pPr>
      <w:r>
        <w:t xml:space="preserve">Government Code section 14835 et. seq. </w:t>
      </w:r>
    </w:p>
    <w:p w14:paraId="0FB5ABC4" w14:textId="77777777" w:rsidR="00600AA1" w:rsidRPr="00C35084" w:rsidRDefault="00600AA1" w:rsidP="00560657">
      <w:pPr>
        <w:pStyle w:val="ListParagraph"/>
        <w:keepNext/>
        <w:keepLines/>
        <w:numPr>
          <w:ilvl w:val="0"/>
          <w:numId w:val="18"/>
        </w:numPr>
        <w:spacing w:after="120"/>
      </w:pPr>
      <w:r>
        <w:t>California Code of Regulations, Title 2 Section 1896 et. seq.</w:t>
      </w:r>
    </w:p>
    <w:p w14:paraId="5394DC96" w14:textId="77777777" w:rsidR="003E2A18" w:rsidRDefault="003E2A18" w:rsidP="007C207A">
      <w:pPr>
        <w:pStyle w:val="BodyText"/>
        <w:spacing w:before="120" w:after="120"/>
      </w:pPr>
    </w:p>
    <w:p w14:paraId="7F138A12" w14:textId="0B1CFFE2" w:rsidR="423C976E" w:rsidRPr="00A158E4" w:rsidRDefault="423C976E" w:rsidP="00383E17">
      <w:pPr>
        <w:pStyle w:val="Heading2"/>
        <w:spacing w:before="0"/>
        <w:contextualSpacing/>
      </w:pPr>
      <w:bookmarkStart w:id="123" w:name="_Toc179187025"/>
      <w:r w:rsidRPr="00A158E4">
        <w:t>N</w:t>
      </w:r>
      <w:r w:rsidR="00383E17">
        <w:t>on</w:t>
      </w:r>
      <w:r w:rsidRPr="00A158E4">
        <w:t>-S</w:t>
      </w:r>
      <w:r w:rsidR="00383E17">
        <w:t>mall</w:t>
      </w:r>
      <w:r w:rsidRPr="00A158E4">
        <w:t xml:space="preserve"> B</w:t>
      </w:r>
      <w:r w:rsidR="00383E17">
        <w:t>usiness</w:t>
      </w:r>
      <w:bookmarkEnd w:id="123"/>
    </w:p>
    <w:p w14:paraId="33F5BDD2" w14:textId="733FF12C" w:rsidR="423C976E" w:rsidRDefault="423C976E" w:rsidP="59E351BB">
      <w:pPr>
        <w:keepNext/>
        <w:keepLines/>
        <w:widowControl w:val="0"/>
        <w:spacing w:after="120"/>
        <w:rPr>
          <w:b/>
          <w:bCs/>
          <w:i/>
          <w:iCs/>
        </w:rPr>
      </w:pPr>
      <w:r w:rsidRPr="59E351BB">
        <w:rPr>
          <w:b/>
          <w:bCs/>
          <w:i/>
          <w:iCs/>
        </w:rPr>
        <w:t>Preference</w:t>
      </w:r>
    </w:p>
    <w:p w14:paraId="2F9067D5" w14:textId="187C41BD" w:rsidR="423C976E" w:rsidRDefault="423C976E" w:rsidP="59E351BB">
      <w:pPr>
        <w:widowControl w:val="0"/>
        <w:spacing w:after="120"/>
      </w:pPr>
      <w:r>
        <w:t xml:space="preserve">The preference to a non-small business Bidder that commits to small business or microbusiness Subcontractor participation of twenty-five percent (25%) of its net Bid price will receive five percent (5%) preference points based on the highest responsible bidder's total score, if the highest scored proposal is submitted by a business other than a certified small business.  A non-small business that qualifies for this preference may not take an award away from a certified small business. </w:t>
      </w:r>
    </w:p>
    <w:p w14:paraId="17E94C76" w14:textId="77777777" w:rsidR="423C976E" w:rsidRDefault="423C976E" w:rsidP="59E351BB">
      <w:pPr>
        <w:keepLines/>
        <w:spacing w:after="120"/>
        <w:rPr>
          <w:b/>
          <w:bCs/>
          <w:i/>
          <w:iCs/>
        </w:rPr>
      </w:pPr>
      <w:r w:rsidRPr="59E351BB">
        <w:rPr>
          <w:b/>
          <w:bCs/>
          <w:i/>
          <w:iCs/>
        </w:rPr>
        <w:t>Required Forms</w:t>
      </w:r>
    </w:p>
    <w:p w14:paraId="6B14862C" w14:textId="71F2A575" w:rsidR="423C976E" w:rsidRDefault="423C976E" w:rsidP="00560657">
      <w:pPr>
        <w:pStyle w:val="ListParagraph"/>
        <w:keepLines/>
        <w:numPr>
          <w:ilvl w:val="0"/>
          <w:numId w:val="17"/>
        </w:numPr>
        <w:spacing w:after="120"/>
        <w:ind w:left="360"/>
      </w:pPr>
      <w:r>
        <w:t>Submit a copy of the Subcontractor’s Small Business Certification</w:t>
      </w:r>
    </w:p>
    <w:p w14:paraId="11634542" w14:textId="67CCDFF6" w:rsidR="423C976E" w:rsidRDefault="423C976E" w:rsidP="00560657">
      <w:pPr>
        <w:pStyle w:val="ListParagraph"/>
        <w:keepLines/>
        <w:numPr>
          <w:ilvl w:val="0"/>
          <w:numId w:val="17"/>
        </w:numPr>
        <w:spacing w:after="120"/>
        <w:ind w:left="360"/>
      </w:pPr>
      <w:r>
        <w:t>Contractor Status Form (Attachment 1)</w:t>
      </w:r>
    </w:p>
    <w:p w14:paraId="2156A5BF" w14:textId="77777777" w:rsidR="423C976E" w:rsidRDefault="423C976E" w:rsidP="00560657">
      <w:pPr>
        <w:pStyle w:val="ListParagraph"/>
        <w:keepLines/>
        <w:numPr>
          <w:ilvl w:val="0"/>
          <w:numId w:val="17"/>
        </w:numPr>
        <w:tabs>
          <w:tab w:val="left" w:pos="360"/>
        </w:tabs>
        <w:spacing w:after="120"/>
        <w:ind w:left="360"/>
      </w:pPr>
      <w:r>
        <w:t xml:space="preserve">Complete the “Small Business/Non-Small Business Preference Claim” section  </w:t>
      </w:r>
    </w:p>
    <w:p w14:paraId="432214AD" w14:textId="77777777" w:rsidR="423C976E" w:rsidRDefault="423C976E" w:rsidP="59E351BB">
      <w:pPr>
        <w:pStyle w:val="ListParagraph"/>
        <w:keepLines/>
        <w:widowControl w:val="0"/>
        <w:spacing w:after="120"/>
        <w:ind w:left="360"/>
      </w:pPr>
      <w:r>
        <w:t>Bidder Declaration Form GSPD-05-105 (Attachment 4)</w:t>
      </w:r>
    </w:p>
    <w:p w14:paraId="24CA7DB6" w14:textId="77777777" w:rsidR="423C976E" w:rsidRDefault="423C976E" w:rsidP="59E351BB">
      <w:pPr>
        <w:pStyle w:val="Heading3"/>
        <w:spacing w:before="0" w:after="120"/>
        <w:rPr>
          <w:i/>
          <w:iCs/>
        </w:rPr>
      </w:pPr>
      <w:r w:rsidRPr="59E351BB">
        <w:rPr>
          <w:i/>
          <w:iCs/>
        </w:rPr>
        <w:t>Certification</w:t>
      </w:r>
    </w:p>
    <w:p w14:paraId="67B13647" w14:textId="04C27A62" w:rsidR="423C976E" w:rsidRDefault="423C976E" w:rsidP="59E351BB">
      <w:pPr>
        <w:keepLines/>
      </w:pPr>
      <w:r>
        <w:t>A Subcontractor business must be formally certified by the Department of General Services, Office of Small Business and DVBE Services (OSDS), in order to receive the Non-Small Business Preference.</w:t>
      </w:r>
    </w:p>
    <w:p w14:paraId="3A409626" w14:textId="77777777" w:rsidR="423C976E" w:rsidRDefault="423C976E" w:rsidP="59E351BB">
      <w:pPr>
        <w:keepLines/>
        <w:widowControl w:val="0"/>
        <w:spacing w:before="360" w:after="120"/>
        <w:rPr>
          <w:b/>
          <w:bCs/>
          <w:i/>
          <w:iCs/>
        </w:rPr>
      </w:pPr>
      <w:r w:rsidRPr="59E351BB">
        <w:rPr>
          <w:b/>
          <w:bCs/>
          <w:i/>
          <w:iCs/>
        </w:rPr>
        <w:t>Non-Small Business Law</w:t>
      </w:r>
    </w:p>
    <w:p w14:paraId="7D700FA1" w14:textId="77777777" w:rsidR="423C976E" w:rsidRDefault="423C976E" w:rsidP="00560657">
      <w:pPr>
        <w:pStyle w:val="ListParagraph"/>
        <w:keepLines/>
        <w:numPr>
          <w:ilvl w:val="0"/>
          <w:numId w:val="18"/>
        </w:numPr>
        <w:spacing w:after="120"/>
      </w:pPr>
      <w:r>
        <w:t>Government Code section 14838 (b)</w:t>
      </w:r>
    </w:p>
    <w:p w14:paraId="26DE10C3" w14:textId="77777777" w:rsidR="423C976E" w:rsidRDefault="423C976E" w:rsidP="00560657">
      <w:pPr>
        <w:pStyle w:val="ListParagraph"/>
        <w:keepLines/>
        <w:numPr>
          <w:ilvl w:val="0"/>
          <w:numId w:val="18"/>
        </w:numPr>
        <w:spacing w:after="120"/>
      </w:pPr>
      <w:r>
        <w:t>California Code of Regulations, Title 2 Section 1896 et. seq.</w:t>
      </w:r>
    </w:p>
    <w:p w14:paraId="23123A42" w14:textId="5659C216" w:rsidR="59E351BB" w:rsidRDefault="59E351BB" w:rsidP="59E351BB">
      <w:pPr>
        <w:pStyle w:val="BodyText"/>
        <w:spacing w:before="120" w:after="120"/>
      </w:pPr>
    </w:p>
    <w:p w14:paraId="280113EC" w14:textId="1E10276A" w:rsidR="56B98225" w:rsidRPr="00534C82" w:rsidRDefault="3C96C1CF" w:rsidP="00BC1A1E">
      <w:pPr>
        <w:pStyle w:val="Heading2"/>
        <w:spacing w:before="0"/>
        <w:contextualSpacing/>
      </w:pPr>
      <w:bookmarkStart w:id="124" w:name="_Toc179187026"/>
      <w:r w:rsidRPr="00534C82">
        <w:t>S</w:t>
      </w:r>
      <w:r w:rsidR="00383E17">
        <w:t>mall</w:t>
      </w:r>
      <w:r w:rsidRPr="00534C82">
        <w:t xml:space="preserve"> B</w:t>
      </w:r>
      <w:r w:rsidR="00383E17">
        <w:t>usiness</w:t>
      </w:r>
      <w:r w:rsidRPr="00534C82">
        <w:t xml:space="preserve"> P</w:t>
      </w:r>
      <w:r w:rsidR="00383E17">
        <w:t>art</w:t>
      </w:r>
      <w:r w:rsidR="00FA0420">
        <w:t>icipation</w:t>
      </w:r>
      <w:r w:rsidRPr="00534C82">
        <w:t xml:space="preserve"> G</w:t>
      </w:r>
      <w:r w:rsidR="00FA0420">
        <w:t>oal</w:t>
      </w:r>
      <w:r w:rsidR="45F4068F" w:rsidRPr="00534C82">
        <w:t xml:space="preserve"> F</w:t>
      </w:r>
      <w:r w:rsidR="00FA0420">
        <w:t>or</w:t>
      </w:r>
      <w:r w:rsidR="45F4068F" w:rsidRPr="00534C82">
        <w:t xml:space="preserve"> IIJA-F</w:t>
      </w:r>
      <w:r w:rsidR="00FA0420">
        <w:t>unded</w:t>
      </w:r>
      <w:r w:rsidR="45F4068F" w:rsidRPr="00534C82">
        <w:t xml:space="preserve"> C</w:t>
      </w:r>
      <w:r w:rsidR="00FA0420">
        <w:t>ontracts</w:t>
      </w:r>
      <w:bookmarkEnd w:id="124"/>
    </w:p>
    <w:p w14:paraId="12736BA8" w14:textId="77777777" w:rsidR="00A65C13" w:rsidRPr="0049327E" w:rsidRDefault="00A65C13" w:rsidP="00A65C13">
      <w:pPr>
        <w:pStyle w:val="BodyText"/>
        <w:spacing w:before="0" w:after="0"/>
        <w:contextualSpacing/>
        <w:rPr>
          <w:b/>
          <w:bCs/>
          <w:i/>
          <w:iCs/>
          <w:szCs w:val="24"/>
          <w:highlight w:val="yellow"/>
        </w:rPr>
      </w:pPr>
    </w:p>
    <w:p w14:paraId="6723BE9A" w14:textId="384D103A" w:rsidR="0009154B" w:rsidRPr="00233201" w:rsidRDefault="0009154B" w:rsidP="00233201">
      <w:pPr>
        <w:spacing w:after="120"/>
        <w:rPr>
          <w:szCs w:val="24"/>
        </w:rPr>
      </w:pPr>
      <w:r w:rsidRPr="00233201">
        <w:rPr>
          <w:szCs w:val="24"/>
        </w:rPr>
        <w:t xml:space="preserve">This Agreement is funded in whole or in part with the proceeds of Division A of the Infrastructure Investment and Jobs Act (IIJA) (Public Law 117-58).  In order to encourage participation of small businesses in construction, alteration, demolition, repair or improvement of the state’s infrastructure, Government Code section 14838.1 provides </w:t>
      </w:r>
      <w:r w:rsidRPr="00233201">
        <w:rPr>
          <w:szCs w:val="24"/>
        </w:rPr>
        <w:lastRenderedPageBreak/>
        <w:t xml:space="preserve">for a 25% small business participation goal in all contracts over $500,000 financed in whole or in part by certain Divisions in IIJA, including Division A.  </w:t>
      </w:r>
    </w:p>
    <w:p w14:paraId="28E4DBC9" w14:textId="05A9991B" w:rsidR="00B14CF0" w:rsidRPr="00090934" w:rsidRDefault="00385851" w:rsidP="00233201">
      <w:pPr>
        <w:spacing w:after="120"/>
        <w:rPr>
          <w:szCs w:val="24"/>
        </w:rPr>
      </w:pPr>
      <w:r w:rsidRPr="00090934">
        <w:rPr>
          <w:szCs w:val="24"/>
        </w:rPr>
        <w:t xml:space="preserve">The State of California enacted Government Code section 14838.1 to </w:t>
      </w:r>
      <w:r w:rsidR="00A75B0A" w:rsidRPr="00090934">
        <w:rPr>
          <w:szCs w:val="24"/>
        </w:rPr>
        <w:t>include s</w:t>
      </w:r>
      <w:r w:rsidR="008B4D89" w:rsidRPr="00090934">
        <w:rPr>
          <w:szCs w:val="24"/>
        </w:rPr>
        <w:t>mall businesses as prime and subcontractor</w:t>
      </w:r>
      <w:r w:rsidR="00A75B0A" w:rsidRPr="00090934">
        <w:rPr>
          <w:szCs w:val="24"/>
        </w:rPr>
        <w:t xml:space="preserve"> participants in IIJA work</w:t>
      </w:r>
      <w:r w:rsidR="00793B45" w:rsidRPr="00090934">
        <w:rPr>
          <w:szCs w:val="24"/>
        </w:rPr>
        <w:t xml:space="preserve">, providing an </w:t>
      </w:r>
      <w:r w:rsidR="008B4D89" w:rsidRPr="00090934">
        <w:rPr>
          <w:szCs w:val="24"/>
        </w:rPr>
        <w:t xml:space="preserve">important impact </w:t>
      </w:r>
      <w:r w:rsidR="002D4328" w:rsidRPr="00090934">
        <w:rPr>
          <w:szCs w:val="24"/>
        </w:rPr>
        <w:t xml:space="preserve">for </w:t>
      </w:r>
      <w:r w:rsidR="008B4D89" w:rsidRPr="00090934">
        <w:rPr>
          <w:szCs w:val="24"/>
        </w:rPr>
        <w:t>the California economy</w:t>
      </w:r>
      <w:r w:rsidR="002D4328" w:rsidRPr="00090934">
        <w:rPr>
          <w:szCs w:val="24"/>
        </w:rPr>
        <w:t xml:space="preserve"> with federal funds. </w:t>
      </w:r>
      <w:r w:rsidR="004778F5" w:rsidRPr="00090934">
        <w:rPr>
          <w:szCs w:val="24"/>
        </w:rPr>
        <w:t>The Energy Commission is supportive o</w:t>
      </w:r>
      <w:r w:rsidR="0061726A" w:rsidRPr="00090934">
        <w:rPr>
          <w:szCs w:val="24"/>
        </w:rPr>
        <w:t>f</w:t>
      </w:r>
      <w:r w:rsidR="004778F5" w:rsidRPr="00090934">
        <w:rPr>
          <w:szCs w:val="24"/>
        </w:rPr>
        <w:t xml:space="preserve"> providing maximum opportuni</w:t>
      </w:r>
      <w:r w:rsidR="007D26AA" w:rsidRPr="00090934">
        <w:rPr>
          <w:szCs w:val="24"/>
        </w:rPr>
        <w:t xml:space="preserve">ties for small businesses to provide </w:t>
      </w:r>
      <w:r w:rsidR="00032D66" w:rsidRPr="00090934">
        <w:rPr>
          <w:szCs w:val="24"/>
        </w:rPr>
        <w:t xml:space="preserve">services for the Agreement resulting from this RFP.  </w:t>
      </w:r>
    </w:p>
    <w:p w14:paraId="06952AAE" w14:textId="4A21FE45" w:rsidR="00121753" w:rsidRPr="00090934" w:rsidRDefault="00620C3F" w:rsidP="00233201">
      <w:pPr>
        <w:spacing w:after="120"/>
        <w:rPr>
          <w:szCs w:val="24"/>
        </w:rPr>
      </w:pPr>
      <w:r w:rsidRPr="00090934">
        <w:rPr>
          <w:szCs w:val="24"/>
        </w:rPr>
        <w:t>T</w:t>
      </w:r>
      <w:r w:rsidR="006357A4" w:rsidRPr="00090934">
        <w:rPr>
          <w:szCs w:val="24"/>
        </w:rPr>
        <w:t>he Energy Commission encourages Bidders to include</w:t>
      </w:r>
      <w:r w:rsidRPr="00090934">
        <w:rPr>
          <w:szCs w:val="24"/>
        </w:rPr>
        <w:t xml:space="preserve"> at least 25%</w:t>
      </w:r>
      <w:r w:rsidR="006357A4" w:rsidRPr="00090934">
        <w:rPr>
          <w:szCs w:val="24"/>
        </w:rPr>
        <w:t xml:space="preserve"> </w:t>
      </w:r>
      <w:r w:rsidR="00AB2A1F" w:rsidRPr="00090934">
        <w:rPr>
          <w:szCs w:val="24"/>
        </w:rPr>
        <w:t>small businesses on the Agreement team.  If</w:t>
      </w:r>
      <w:r w:rsidR="0047231E" w:rsidRPr="00090934">
        <w:rPr>
          <w:szCs w:val="24"/>
        </w:rPr>
        <w:t xml:space="preserve"> </w:t>
      </w:r>
      <w:r w:rsidR="002007BA" w:rsidRPr="00090934">
        <w:rPr>
          <w:szCs w:val="24"/>
        </w:rPr>
        <w:t xml:space="preserve">the </w:t>
      </w:r>
      <w:r w:rsidR="0047231E" w:rsidRPr="00090934">
        <w:rPr>
          <w:szCs w:val="24"/>
        </w:rPr>
        <w:t xml:space="preserve">Bidder is a small business, or commits to use small business subcontractors, </w:t>
      </w:r>
      <w:r w:rsidR="00A87F79" w:rsidRPr="00090934">
        <w:rPr>
          <w:szCs w:val="24"/>
        </w:rPr>
        <w:t xml:space="preserve">this </w:t>
      </w:r>
      <w:r w:rsidR="00D55E5D" w:rsidRPr="00090934">
        <w:rPr>
          <w:szCs w:val="24"/>
        </w:rPr>
        <w:t>counts toward</w:t>
      </w:r>
      <w:r w:rsidR="00A87F79" w:rsidRPr="00090934">
        <w:rPr>
          <w:szCs w:val="24"/>
        </w:rPr>
        <w:t xml:space="preserve"> the small business goal.</w:t>
      </w:r>
    </w:p>
    <w:p w14:paraId="40CDD233" w14:textId="03222E93" w:rsidR="00620C3F" w:rsidRPr="00233201" w:rsidRDefault="00620C3F" w:rsidP="00233201">
      <w:pPr>
        <w:spacing w:after="120"/>
        <w:rPr>
          <w:szCs w:val="24"/>
        </w:rPr>
      </w:pPr>
      <w:r w:rsidRPr="00233201">
        <w:rPr>
          <w:szCs w:val="24"/>
        </w:rPr>
        <w:t>In order to create opportunities for small businesses to participate in the work supporting this Agreement,</w:t>
      </w:r>
      <w:r w:rsidR="00C40B79" w:rsidRPr="00233201">
        <w:rPr>
          <w:szCs w:val="24"/>
        </w:rPr>
        <w:t xml:space="preserve"> the Energy Commission will provide additional preference points specifically geared t</w:t>
      </w:r>
      <w:r w:rsidR="00F24635" w:rsidRPr="00233201">
        <w:rPr>
          <w:szCs w:val="24"/>
        </w:rPr>
        <w:t>oward</w:t>
      </w:r>
      <w:r w:rsidR="00C40B79" w:rsidRPr="00233201">
        <w:rPr>
          <w:szCs w:val="24"/>
        </w:rPr>
        <w:t xml:space="preserve"> the IIJA</w:t>
      </w:r>
      <w:r w:rsidR="006961C3" w:rsidRPr="00233201">
        <w:rPr>
          <w:szCs w:val="24"/>
        </w:rPr>
        <w:t xml:space="preserve"> </w:t>
      </w:r>
      <w:r w:rsidR="00E976F0" w:rsidRPr="00233201">
        <w:rPr>
          <w:szCs w:val="24"/>
        </w:rPr>
        <w:t>small business participation goal</w:t>
      </w:r>
      <w:r w:rsidR="006961C3" w:rsidRPr="00233201">
        <w:rPr>
          <w:szCs w:val="24"/>
        </w:rPr>
        <w:t xml:space="preserve"> in Government Code section 1</w:t>
      </w:r>
      <w:r w:rsidR="00E3232E" w:rsidRPr="00233201">
        <w:rPr>
          <w:szCs w:val="24"/>
        </w:rPr>
        <w:t>4</w:t>
      </w:r>
      <w:r w:rsidR="006961C3" w:rsidRPr="00233201">
        <w:rPr>
          <w:szCs w:val="24"/>
        </w:rPr>
        <w:t>838.1.</w:t>
      </w:r>
    </w:p>
    <w:p w14:paraId="087829BA" w14:textId="77777777" w:rsidR="00E3232E" w:rsidRPr="00090934" w:rsidRDefault="00E3232E" w:rsidP="0009154B">
      <w:pPr>
        <w:rPr>
          <w:noProof/>
          <w:szCs w:val="24"/>
        </w:rPr>
      </w:pPr>
    </w:p>
    <w:p w14:paraId="781844A0" w14:textId="2322C56A" w:rsidR="00ED1E3C" w:rsidRPr="00090934" w:rsidRDefault="00ED1E3C" w:rsidP="00560657">
      <w:pPr>
        <w:pStyle w:val="ListParagraph"/>
        <w:widowControl w:val="0"/>
        <w:numPr>
          <w:ilvl w:val="0"/>
          <w:numId w:val="65"/>
        </w:numPr>
        <w:contextualSpacing/>
        <w:rPr>
          <w:szCs w:val="24"/>
        </w:rPr>
      </w:pPr>
      <w:r w:rsidRPr="00090934">
        <w:rPr>
          <w:szCs w:val="24"/>
        </w:rPr>
        <w:t>Small Business Bidder:</w:t>
      </w:r>
    </w:p>
    <w:p w14:paraId="0A860805" w14:textId="0A588983" w:rsidR="00ED1E3C" w:rsidRPr="00090934" w:rsidRDefault="00ED1E3C" w:rsidP="00ED1E3C">
      <w:pPr>
        <w:pStyle w:val="ListParagraph"/>
        <w:keepLines/>
        <w:ind w:left="360"/>
        <w:contextualSpacing/>
      </w:pPr>
      <w:r w:rsidRPr="00090934">
        <w:t xml:space="preserve">Bidders who qualify as a State of California certified small business will receive </w:t>
      </w:r>
      <w:r w:rsidR="11F57B84" w:rsidRPr="00090934">
        <w:t>two</w:t>
      </w:r>
      <w:r w:rsidR="5C469DA3" w:rsidRPr="00090934">
        <w:t xml:space="preserve"> percent</w:t>
      </w:r>
      <w:r w:rsidR="11F57B84" w:rsidRPr="00090934">
        <w:t xml:space="preserve"> (2%) </w:t>
      </w:r>
      <w:r w:rsidR="00420B40" w:rsidRPr="00090934">
        <w:rPr>
          <w:i/>
          <w:u w:val="single"/>
        </w:rPr>
        <w:t>additional</w:t>
      </w:r>
      <w:r w:rsidR="00FA3671" w:rsidRPr="00090934">
        <w:rPr>
          <w:i/>
        </w:rPr>
        <w:t xml:space="preserve"> </w:t>
      </w:r>
      <w:r w:rsidRPr="00090934">
        <w:t>preference points 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Contractor Status Form.</w:t>
      </w:r>
    </w:p>
    <w:p w14:paraId="70D7B30D" w14:textId="77777777" w:rsidR="00ED1E3C" w:rsidRPr="00090934" w:rsidRDefault="00ED1E3C" w:rsidP="00ED1E3C">
      <w:pPr>
        <w:pStyle w:val="ListParagraph"/>
        <w:widowControl w:val="0"/>
        <w:ind w:left="360"/>
        <w:contextualSpacing/>
        <w:rPr>
          <w:szCs w:val="24"/>
        </w:rPr>
      </w:pPr>
    </w:p>
    <w:p w14:paraId="6C3BBA65" w14:textId="4A6AA3BC" w:rsidR="00ED1E3C" w:rsidRPr="00090934" w:rsidRDefault="00ED1E3C" w:rsidP="00560657">
      <w:pPr>
        <w:pStyle w:val="ListParagraph"/>
        <w:widowControl w:val="0"/>
        <w:numPr>
          <w:ilvl w:val="0"/>
          <w:numId w:val="65"/>
        </w:numPr>
        <w:contextualSpacing/>
        <w:rPr>
          <w:szCs w:val="24"/>
        </w:rPr>
      </w:pPr>
      <w:r w:rsidRPr="00090934">
        <w:rPr>
          <w:szCs w:val="24"/>
        </w:rPr>
        <w:t>Non-Small Business Bidder:</w:t>
      </w:r>
    </w:p>
    <w:p w14:paraId="770BC825" w14:textId="3611C5B8" w:rsidR="00E3232E" w:rsidRPr="00090934" w:rsidRDefault="00E3232E" w:rsidP="00ED1E3C">
      <w:pPr>
        <w:pStyle w:val="ListParagraph"/>
        <w:widowControl w:val="0"/>
        <w:ind w:left="360"/>
        <w:contextualSpacing/>
      </w:pPr>
      <w:r w:rsidRPr="00090934">
        <w:t xml:space="preserve">The preference to a non-small business Bidder that commits to small business or microbusiness Subcontractor participation of </w:t>
      </w:r>
      <w:r w:rsidR="00C5399C" w:rsidRPr="00090934">
        <w:t>thirty</w:t>
      </w:r>
      <w:r w:rsidRPr="00090934">
        <w:t>-five percent (</w:t>
      </w:r>
      <w:r w:rsidR="00C5399C" w:rsidRPr="00090934">
        <w:t>3</w:t>
      </w:r>
      <w:r w:rsidRPr="00090934">
        <w:t xml:space="preserve">5%) of its net Bid price will </w:t>
      </w:r>
      <w:proofErr w:type="gramStart"/>
      <w:r w:rsidRPr="00090934">
        <w:t xml:space="preserve">receive </w:t>
      </w:r>
      <w:r w:rsidR="47120CBE" w:rsidRPr="00090934">
        <w:t xml:space="preserve"> two</w:t>
      </w:r>
      <w:proofErr w:type="gramEnd"/>
      <w:r w:rsidR="13772DD9" w:rsidRPr="00090934">
        <w:t xml:space="preserve"> percent (2%) </w:t>
      </w:r>
      <w:r w:rsidR="00C5399C" w:rsidRPr="00090934">
        <w:rPr>
          <w:i/>
          <w:u w:val="single"/>
        </w:rPr>
        <w:t>additional</w:t>
      </w:r>
      <w:r w:rsidR="00C5399C" w:rsidRPr="00090934">
        <w:t xml:space="preserve"> </w:t>
      </w:r>
      <w:r w:rsidRPr="00090934">
        <w:t xml:space="preserve">preference points based on the highest responsible bidder's total score, if the highest scored proposal is submitted by a business other than a certified small business.  A non-small business that qualifies for this preference may not take an award away from a certified small business. </w:t>
      </w:r>
    </w:p>
    <w:p w14:paraId="71947D88" w14:textId="77777777" w:rsidR="00E3232E" w:rsidRPr="0049327E" w:rsidRDefault="00E3232E" w:rsidP="0009154B">
      <w:pPr>
        <w:rPr>
          <w:noProof/>
          <w:szCs w:val="24"/>
          <w:highlight w:val="yellow"/>
        </w:rPr>
      </w:pPr>
    </w:p>
    <w:p w14:paraId="581884EA" w14:textId="77777777" w:rsidR="006961C3" w:rsidRPr="000457AE" w:rsidRDefault="006961C3" w:rsidP="0009154B">
      <w:pPr>
        <w:rPr>
          <w:noProof/>
          <w:szCs w:val="24"/>
          <w:highlight w:val="yellow"/>
        </w:rPr>
      </w:pPr>
    </w:p>
    <w:p w14:paraId="526BE77D" w14:textId="2FC7ED77" w:rsidR="0078170E" w:rsidRPr="00090934" w:rsidRDefault="0078170E" w:rsidP="0078170E">
      <w:pPr>
        <w:keepNext/>
        <w:spacing w:after="120"/>
        <w:rPr>
          <w:b/>
          <w:i/>
          <w:szCs w:val="24"/>
        </w:rPr>
      </w:pPr>
      <w:r w:rsidRPr="00090934">
        <w:rPr>
          <w:b/>
          <w:i/>
          <w:szCs w:val="24"/>
        </w:rPr>
        <w:t>To Find Certified Small Businesses</w:t>
      </w:r>
    </w:p>
    <w:p w14:paraId="109C8473" w14:textId="7CD54151" w:rsidR="0078170E" w:rsidRPr="00090934" w:rsidRDefault="0078170E" w:rsidP="0078170E">
      <w:pPr>
        <w:spacing w:after="120"/>
        <w:rPr>
          <w:szCs w:val="24"/>
        </w:rPr>
      </w:pPr>
      <w:r w:rsidRPr="00090934">
        <w:rPr>
          <w:szCs w:val="24"/>
        </w:rPr>
        <w:t xml:space="preserve">Access the list of all certified Small Businesses by using the Department of General Services, Procurement Division (DGS-PD), online certified firm database at </w:t>
      </w:r>
      <w:hyperlink r:id="rId42" w:history="1">
        <w:r w:rsidRPr="00090934">
          <w:rPr>
            <w:rStyle w:val="Hyperlink"/>
            <w:szCs w:val="24"/>
          </w:rPr>
          <w:t>The State of California Certifications Webpage</w:t>
        </w:r>
      </w:hyperlink>
      <w:r w:rsidRPr="00090934">
        <w:rPr>
          <w:szCs w:val="24"/>
        </w:rPr>
        <w:t xml:space="preserve">. Search by “Keywords” or “United Nations Standard Products and Services Codes” (UNSPSC) that apply to the elements of work you want to subcontract to a Small Business. Check for Subcontractor ads that may be placed on the California State Contracts Register (CSCR) for this solicitation prior to the closing date. You may access the CSCR at </w:t>
      </w:r>
      <w:hyperlink r:id="rId43" w:history="1">
        <w:r w:rsidRPr="00090934">
          <w:rPr>
            <w:rStyle w:val="Hyperlink"/>
            <w:szCs w:val="24"/>
          </w:rPr>
          <w:t>California State Contracts Register Webpage</w:t>
        </w:r>
      </w:hyperlink>
      <w:r w:rsidRPr="00090934">
        <w:rPr>
          <w:szCs w:val="24"/>
        </w:rPr>
        <w:t>. For questions regarding the online certified firm database and the CSCR, please call the OSDS at (916) 375-4940 or send an email to: OSDCHelp@dgs.ca.gov.</w:t>
      </w:r>
    </w:p>
    <w:p w14:paraId="434D9CFE" w14:textId="19B09C75" w:rsidR="00313093" w:rsidRPr="00090934" w:rsidRDefault="00313093" w:rsidP="00313093">
      <w:pPr>
        <w:pStyle w:val="paragraph"/>
        <w:spacing w:before="0" w:beforeAutospacing="0" w:after="120" w:afterAutospacing="0"/>
        <w:textAlignment w:val="baseline"/>
        <w:rPr>
          <w:rFonts w:ascii="Arial" w:hAnsi="Arial" w:cs="Arial"/>
        </w:rPr>
      </w:pPr>
      <w:r w:rsidRPr="00090934">
        <w:rPr>
          <w:rFonts w:ascii="Arial" w:hAnsi="Arial" w:cs="Arial"/>
        </w:rPr>
        <w:t>If th</w:t>
      </w:r>
      <w:r w:rsidR="00CD0F03" w:rsidRPr="00090934">
        <w:rPr>
          <w:rFonts w:ascii="Arial" w:hAnsi="Arial" w:cs="Arial"/>
        </w:rPr>
        <w:t>e</w:t>
      </w:r>
      <w:r w:rsidRPr="00090934">
        <w:rPr>
          <w:rFonts w:ascii="Arial" w:hAnsi="Arial" w:cs="Arial"/>
        </w:rPr>
        <w:t xml:space="preserve"> Agreement </w:t>
      </w:r>
      <w:r w:rsidR="00CD0F03" w:rsidRPr="00090934">
        <w:rPr>
          <w:rFonts w:ascii="Arial" w:hAnsi="Arial" w:cs="Arial"/>
        </w:rPr>
        <w:t xml:space="preserve">resulting from this RFP </w:t>
      </w:r>
      <w:r w:rsidRPr="00090934">
        <w:rPr>
          <w:rFonts w:ascii="Arial" w:hAnsi="Arial" w:cs="Arial"/>
        </w:rPr>
        <w:t xml:space="preserve">is amended to add funds, the 25% small business goal continues to apply.  At a minimum, Contractor is expected to devote </w:t>
      </w:r>
      <w:r w:rsidR="00CD0F03" w:rsidRPr="00090934">
        <w:rPr>
          <w:rFonts w:ascii="Arial" w:hAnsi="Arial" w:cs="Arial"/>
        </w:rPr>
        <w:t>the same percentage</w:t>
      </w:r>
      <w:r w:rsidRPr="00090934">
        <w:rPr>
          <w:rFonts w:ascii="Arial" w:hAnsi="Arial" w:cs="Arial"/>
        </w:rPr>
        <w:t xml:space="preserve"> of the work to small businesses</w:t>
      </w:r>
      <w:r w:rsidR="00CD0F03" w:rsidRPr="00090934">
        <w:rPr>
          <w:rFonts w:ascii="Arial" w:hAnsi="Arial" w:cs="Arial"/>
        </w:rPr>
        <w:t xml:space="preserve"> as included in its Proposal.  If this is </w:t>
      </w:r>
      <w:r w:rsidRPr="00090934">
        <w:rPr>
          <w:rFonts w:ascii="Arial" w:hAnsi="Arial" w:cs="Arial"/>
        </w:rPr>
        <w:lastRenderedPageBreak/>
        <w:t xml:space="preserve">less than 25%, Contractor is encouraged to increase the amount to devote at least 25% to small businesses. </w:t>
      </w:r>
    </w:p>
    <w:p w14:paraId="6C0C7C75" w14:textId="7C39477D" w:rsidR="00E976F0" w:rsidRPr="00C8719D" w:rsidRDefault="00E976F0" w:rsidP="00313093">
      <w:pPr>
        <w:pStyle w:val="paragraph"/>
        <w:spacing w:before="0" w:beforeAutospacing="0" w:after="120" w:afterAutospacing="0"/>
        <w:textAlignment w:val="baseline"/>
        <w:rPr>
          <w:noProof/>
        </w:rPr>
      </w:pPr>
      <w:r w:rsidRPr="00C8719D">
        <w:rPr>
          <w:rFonts w:ascii="Arial" w:hAnsi="Arial" w:cs="Arial"/>
          <w:noProof/>
        </w:rPr>
        <w:t>See Attachment 8, Sample Agreement Terms, paragraph 4</w:t>
      </w:r>
      <w:r w:rsidR="00E96F41" w:rsidRPr="00C8719D">
        <w:rPr>
          <w:rFonts w:ascii="Arial" w:hAnsi="Arial" w:cs="Arial"/>
          <w:noProof/>
        </w:rPr>
        <w:t>J for additional informat</w:t>
      </w:r>
      <w:r w:rsidR="00796EDB" w:rsidRPr="00C8719D">
        <w:rPr>
          <w:rFonts w:ascii="Arial" w:hAnsi="Arial" w:cs="Arial"/>
          <w:noProof/>
        </w:rPr>
        <w:t>i</w:t>
      </w:r>
      <w:r w:rsidR="00E96F41" w:rsidRPr="00C8719D">
        <w:rPr>
          <w:rFonts w:ascii="Arial" w:hAnsi="Arial" w:cs="Arial"/>
          <w:noProof/>
        </w:rPr>
        <w:t xml:space="preserve">on and agreement term related to small business participation goal in Government Code 14838.1. </w:t>
      </w:r>
    </w:p>
    <w:p w14:paraId="42CEB713" w14:textId="77777777" w:rsidR="00313093" w:rsidRPr="00C8719D" w:rsidRDefault="00313093" w:rsidP="24D40355">
      <w:pPr>
        <w:pStyle w:val="BodyText"/>
        <w:spacing w:before="0" w:after="0"/>
        <w:contextualSpacing/>
      </w:pPr>
    </w:p>
    <w:p w14:paraId="1B3072DB" w14:textId="09029304" w:rsidR="008E1B9B" w:rsidRPr="00C8719D" w:rsidRDefault="001A6172" w:rsidP="008E1B9B">
      <w:pPr>
        <w:pStyle w:val="BodyText"/>
        <w:spacing w:before="0" w:after="0"/>
        <w:contextualSpacing/>
      </w:pPr>
      <w:r w:rsidRPr="00C8719D">
        <w:t xml:space="preserve">On </w:t>
      </w:r>
      <w:r w:rsidR="00DE1777" w:rsidRPr="00C8719D">
        <w:t>Attachment 4, Bidder Declaration</w:t>
      </w:r>
      <w:r w:rsidR="008E1B9B" w:rsidRPr="00C8719D">
        <w:t>:</w:t>
      </w:r>
    </w:p>
    <w:p w14:paraId="33154B04" w14:textId="2B68757A" w:rsidR="00AA2A52" w:rsidRPr="00C8719D" w:rsidRDefault="008E1B9B" w:rsidP="00233201">
      <w:pPr>
        <w:pStyle w:val="BodyText"/>
        <w:numPr>
          <w:ilvl w:val="0"/>
          <w:numId w:val="64"/>
        </w:numPr>
        <w:spacing w:before="0" w:after="0"/>
        <w:ind w:left="450"/>
        <w:contextualSpacing/>
      </w:pPr>
      <w:r w:rsidRPr="00C8719D">
        <w:t xml:space="preserve">If Bidder is a </w:t>
      </w:r>
      <w:r w:rsidR="00AA2A52" w:rsidRPr="00C8719D">
        <w:t xml:space="preserve">certified </w:t>
      </w:r>
      <w:r w:rsidRPr="00C8719D">
        <w:t xml:space="preserve">Small Business, indicate </w:t>
      </w:r>
      <w:r w:rsidR="00ED0DC2" w:rsidRPr="00C8719D">
        <w:t xml:space="preserve">this </w:t>
      </w:r>
      <w:r w:rsidRPr="00C8719D">
        <w:t xml:space="preserve">in question </w:t>
      </w:r>
      <w:r w:rsidR="00AA2A52" w:rsidRPr="00C8719D">
        <w:t>1a.</w:t>
      </w:r>
    </w:p>
    <w:p w14:paraId="32C5F164" w14:textId="6D82F233" w:rsidR="07A7C2C0" w:rsidRPr="00C8719D" w:rsidRDefault="00AA2A52" w:rsidP="00233201">
      <w:pPr>
        <w:pStyle w:val="BodyText"/>
        <w:numPr>
          <w:ilvl w:val="0"/>
          <w:numId w:val="64"/>
        </w:numPr>
        <w:spacing w:before="0" w:after="0"/>
        <w:ind w:left="450"/>
        <w:contextualSpacing/>
      </w:pPr>
      <w:r w:rsidRPr="00C8719D">
        <w:t xml:space="preserve">If Bidder is using subcontractor(s) that are certified Small Businesses, </w:t>
      </w:r>
      <w:r w:rsidR="00ED0DC2" w:rsidRPr="00C8719D">
        <w:t xml:space="preserve">indicate this in questions 1b and 2.  On question 2, indicate </w:t>
      </w:r>
      <w:r w:rsidR="00224422" w:rsidRPr="00C8719D">
        <w:t xml:space="preserve">what percentage of the bid price you plan to assign to certified Small Business subcontractors. </w:t>
      </w:r>
    </w:p>
    <w:p w14:paraId="022077BC" w14:textId="77777777" w:rsidR="006100BC" w:rsidRPr="00C8719D" w:rsidRDefault="006100BC" w:rsidP="008E1B9B">
      <w:pPr>
        <w:pStyle w:val="BodyText"/>
        <w:spacing w:before="0" w:after="0"/>
        <w:contextualSpacing/>
      </w:pPr>
    </w:p>
    <w:p w14:paraId="6296BD8F" w14:textId="77777777" w:rsidR="006100BC" w:rsidRPr="00C8719D" w:rsidRDefault="006100BC" w:rsidP="006100BC">
      <w:pPr>
        <w:keepLines/>
        <w:spacing w:after="120"/>
        <w:rPr>
          <w:b/>
          <w:i/>
        </w:rPr>
      </w:pPr>
      <w:r w:rsidRPr="00C8719D">
        <w:rPr>
          <w:b/>
          <w:i/>
        </w:rPr>
        <w:t>Required Forms</w:t>
      </w:r>
    </w:p>
    <w:p w14:paraId="4BF2F44F" w14:textId="0916332C" w:rsidR="006100BC" w:rsidRPr="00C8719D" w:rsidRDefault="006100BC" w:rsidP="00560657">
      <w:pPr>
        <w:pStyle w:val="ListParagraph"/>
        <w:keepLines/>
        <w:numPr>
          <w:ilvl w:val="0"/>
          <w:numId w:val="17"/>
        </w:numPr>
        <w:ind w:left="360"/>
        <w:contextualSpacing/>
      </w:pPr>
      <w:r w:rsidRPr="00C8719D">
        <w:t>Submit a copy of the Small Business Certification for Prime and/or Subcontractor(s)</w:t>
      </w:r>
    </w:p>
    <w:p w14:paraId="429360FA" w14:textId="77777777" w:rsidR="006100BC" w:rsidRPr="00C8719D" w:rsidRDefault="006100BC" w:rsidP="00560657">
      <w:pPr>
        <w:pStyle w:val="ListParagraph"/>
        <w:keepLines/>
        <w:numPr>
          <w:ilvl w:val="0"/>
          <w:numId w:val="17"/>
        </w:numPr>
        <w:ind w:left="360"/>
        <w:contextualSpacing/>
      </w:pPr>
      <w:r w:rsidRPr="00C8719D">
        <w:t>Contractor Status Form (Attachment 1)</w:t>
      </w:r>
    </w:p>
    <w:p w14:paraId="278A7914" w14:textId="0017FB61" w:rsidR="006100BC" w:rsidRPr="00C8719D" w:rsidRDefault="006100BC" w:rsidP="00560657">
      <w:pPr>
        <w:pStyle w:val="ListParagraph"/>
        <w:keepLines/>
        <w:widowControl w:val="0"/>
        <w:numPr>
          <w:ilvl w:val="0"/>
          <w:numId w:val="17"/>
        </w:numPr>
        <w:tabs>
          <w:tab w:val="left" w:pos="360"/>
        </w:tabs>
        <w:ind w:left="360"/>
        <w:contextualSpacing/>
      </w:pPr>
      <w:r w:rsidRPr="00C8719D">
        <w:t>Bidder Declaration Form GSPD-05-105 (Attachment 4)</w:t>
      </w:r>
    </w:p>
    <w:p w14:paraId="754B1B9F" w14:textId="10EFE714" w:rsidR="513EFFB3" w:rsidRPr="00C8719D" w:rsidRDefault="513EFFB3" w:rsidP="006100BC">
      <w:pPr>
        <w:pStyle w:val="ListParagraph"/>
        <w:keepLines/>
        <w:widowControl w:val="0"/>
        <w:spacing w:after="120"/>
        <w:ind w:left="360"/>
      </w:pPr>
    </w:p>
    <w:p w14:paraId="17F9F52E" w14:textId="5F14F5EE" w:rsidR="006100BC" w:rsidRPr="00C8719D" w:rsidRDefault="006100BC" w:rsidP="006100BC">
      <w:pPr>
        <w:pStyle w:val="BodyText"/>
        <w:spacing w:before="120" w:after="120"/>
        <w:rPr>
          <w:b/>
          <w:i/>
        </w:rPr>
      </w:pPr>
      <w:r w:rsidRPr="00C8719D">
        <w:rPr>
          <w:b/>
          <w:i/>
        </w:rPr>
        <w:t>Small Business Law</w:t>
      </w:r>
    </w:p>
    <w:p w14:paraId="7B109E18" w14:textId="2C548FED" w:rsidR="006100BC" w:rsidRPr="00C8719D" w:rsidRDefault="006100BC" w:rsidP="00560657">
      <w:pPr>
        <w:pStyle w:val="BodyText"/>
        <w:numPr>
          <w:ilvl w:val="0"/>
          <w:numId w:val="63"/>
        </w:numPr>
        <w:spacing w:before="120" w:after="0"/>
      </w:pPr>
      <w:r w:rsidRPr="00C8719D">
        <w:t>Government Code section 14838.1</w:t>
      </w:r>
    </w:p>
    <w:p w14:paraId="6CC22C98" w14:textId="353365C9" w:rsidR="1894AEBA" w:rsidRDefault="1894AEBA" w:rsidP="1894AEBA">
      <w:pPr>
        <w:pStyle w:val="BodyText"/>
        <w:spacing w:before="120" w:after="120"/>
      </w:pPr>
    </w:p>
    <w:p w14:paraId="6174D761" w14:textId="516B015B" w:rsidR="00CA1C64" w:rsidRPr="00534C82" w:rsidRDefault="00D10760" w:rsidP="00BC1A1E">
      <w:pPr>
        <w:pStyle w:val="Heading2"/>
        <w:spacing w:before="0"/>
        <w:contextualSpacing/>
      </w:pPr>
      <w:bookmarkStart w:id="125" w:name="_Toc398282348"/>
      <w:bookmarkStart w:id="126" w:name="_Toc414611668"/>
      <w:bookmarkStart w:id="127" w:name="_Toc179187027"/>
      <w:r w:rsidRPr="00534C82">
        <w:t>Target Area Contract Preference Act</w:t>
      </w:r>
      <w:bookmarkEnd w:id="125"/>
      <w:bookmarkEnd w:id="126"/>
      <w:bookmarkEnd w:id="127"/>
    </w:p>
    <w:p w14:paraId="11E8C3B9" w14:textId="3E2B81F6" w:rsidR="00D10760" w:rsidRPr="00BF6361" w:rsidRDefault="00D10760" w:rsidP="00665A5D">
      <w:pPr>
        <w:keepLines/>
        <w:spacing w:after="120"/>
      </w:pPr>
      <w:bookmarkStart w:id="128" w:name="_Toc286999666"/>
      <w:bookmarkEnd w:id="100"/>
      <w:r>
        <w:t>The following preference will be granted for this solicitation.  Bidders wishing to take advantage of this preference will need to review the website stated below and submit the appropriate response with their Bid.</w:t>
      </w:r>
    </w:p>
    <w:bookmarkEnd w:id="128"/>
    <w:p w14:paraId="29A940FD" w14:textId="77777777" w:rsidR="003E3E4C" w:rsidRPr="00BF6361" w:rsidRDefault="003E3E4C" w:rsidP="00703815">
      <w:pPr>
        <w:keepLines/>
        <w:autoSpaceDE w:val="0"/>
        <w:autoSpaceDN w:val="0"/>
        <w:adjustRightInd w:val="0"/>
        <w:spacing w:after="120"/>
        <w:rPr>
          <w:color w:val="000000"/>
        </w:rPr>
      </w:pPr>
      <w:r w:rsidRPr="7ADBEF29">
        <w:rPr>
          <w:color w:val="000000" w:themeColor="text1"/>
        </w:rPr>
        <w:t>The TACPA program was established to stimulate economic growth and employment opportunities in designated Areas throughout the state of California. (GC4530)</w:t>
      </w:r>
    </w:p>
    <w:p w14:paraId="5D2EE6E6" w14:textId="77777777" w:rsidR="003E3E4C" w:rsidRPr="00BF6361" w:rsidRDefault="003E3E4C" w:rsidP="00703815">
      <w:pPr>
        <w:pStyle w:val="Default"/>
        <w:keepLines/>
        <w:spacing w:after="1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703815">
      <w:pPr>
        <w:keepLines/>
        <w:autoSpaceDE w:val="0"/>
        <w:autoSpaceDN w:val="0"/>
        <w:adjustRightInd w:val="0"/>
        <w:spacing w:after="1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703815">
      <w:pPr>
        <w:keepLines/>
        <w:autoSpaceDE w:val="0"/>
        <w:autoSpaceDN w:val="0"/>
        <w:adjustRightInd w:val="0"/>
        <w:spacing w:after="1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r w:rsidR="006566FE">
        <w:rPr>
          <w:bCs/>
          <w:color w:val="000000"/>
          <w:szCs w:val="24"/>
        </w:rPr>
        <w:t>Subcontractor</w:t>
      </w:r>
      <w:r w:rsidRPr="00BF6361">
        <w:rPr>
          <w:bCs/>
          <w:color w:val="000000"/>
          <w:szCs w:val="24"/>
        </w:rPr>
        <w:t>s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703815">
      <w:pPr>
        <w:keepLines/>
        <w:autoSpaceDE w:val="0"/>
        <w:autoSpaceDN w:val="0"/>
        <w:adjustRightInd w:val="0"/>
        <w:spacing w:after="1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703815">
      <w:pPr>
        <w:keepLines/>
        <w:autoSpaceDE w:val="0"/>
        <w:autoSpaceDN w:val="0"/>
        <w:adjustRightInd w:val="0"/>
        <w:spacing w:after="120"/>
        <w:rPr>
          <w:bCs/>
          <w:color w:val="000000"/>
          <w:szCs w:val="24"/>
        </w:rPr>
      </w:pPr>
      <w:r w:rsidRPr="00BF6361">
        <w:rPr>
          <w:bCs/>
          <w:color w:val="000000"/>
          <w:szCs w:val="24"/>
        </w:rPr>
        <w:lastRenderedPageBreak/>
        <w:t>Any questions regarding the TACPA preference should be directed to the Department of General Services, Procurement Division at (916) 375-4609.</w:t>
      </w:r>
    </w:p>
    <w:p w14:paraId="1358CEC7" w14:textId="77777777" w:rsidR="003E3E4C" w:rsidRPr="00BF6361" w:rsidRDefault="003E3E4C" w:rsidP="00703815">
      <w:pPr>
        <w:keepNext/>
        <w:keepLines/>
        <w:autoSpaceDE w:val="0"/>
        <w:autoSpaceDN w:val="0"/>
        <w:adjustRightInd w:val="0"/>
        <w:spacing w:after="120"/>
        <w:ind w:right="-274"/>
        <w:rPr>
          <w:bCs/>
          <w:color w:val="000000"/>
          <w:szCs w:val="24"/>
        </w:rPr>
      </w:pPr>
      <w:r w:rsidRPr="00BF6361">
        <w:rPr>
          <w:bCs/>
          <w:color w:val="000000"/>
          <w:szCs w:val="24"/>
        </w:rPr>
        <w:t xml:space="preserve">TACPA Preference Request (STD 830): </w:t>
      </w:r>
    </w:p>
    <w:p w14:paraId="51016A9B" w14:textId="77777777" w:rsidR="004C2E7F" w:rsidRPr="00BF6361" w:rsidRDefault="00000000" w:rsidP="00703815">
      <w:pPr>
        <w:keepLines/>
        <w:autoSpaceDE w:val="0"/>
        <w:autoSpaceDN w:val="0"/>
        <w:adjustRightInd w:val="0"/>
        <w:spacing w:after="120"/>
        <w:ind w:right="-270"/>
        <w:rPr>
          <w:bCs/>
          <w:color w:val="000000"/>
          <w:szCs w:val="24"/>
        </w:rPr>
      </w:pPr>
      <w:hyperlink r:id="rId44" w:history="1">
        <w:r w:rsidR="004C2E7F" w:rsidRPr="00BF6361">
          <w:rPr>
            <w:bCs/>
            <w:color w:val="0000FF"/>
            <w:szCs w:val="24"/>
            <w:u w:val="single"/>
          </w:rPr>
          <w:t>STD 830 Document</w:t>
        </w:r>
      </w:hyperlink>
    </w:p>
    <w:p w14:paraId="3E638CA2" w14:textId="77777777" w:rsidR="004C2E7F" w:rsidRPr="00BF6361" w:rsidRDefault="004C2E7F" w:rsidP="00703815">
      <w:pPr>
        <w:keepLines/>
        <w:autoSpaceDE w:val="0"/>
        <w:autoSpaceDN w:val="0"/>
        <w:adjustRightInd w:val="0"/>
        <w:ind w:right="-274"/>
        <w:rPr>
          <w:bCs/>
          <w:color w:val="000000"/>
          <w:szCs w:val="24"/>
        </w:rPr>
      </w:pPr>
    </w:p>
    <w:p w14:paraId="0C16F1E8" w14:textId="77777777" w:rsidR="003E3E4C" w:rsidRPr="00BF6361" w:rsidRDefault="003E3E4C" w:rsidP="00703815">
      <w:pPr>
        <w:keepLines/>
        <w:autoSpaceDE w:val="0"/>
        <w:autoSpaceDN w:val="0"/>
        <w:adjustRightInd w:val="0"/>
        <w:spacing w:after="120"/>
        <w:ind w:right="-270"/>
        <w:rPr>
          <w:bCs/>
          <w:color w:val="000000"/>
          <w:szCs w:val="24"/>
        </w:rPr>
      </w:pPr>
      <w:r w:rsidRPr="00BF6361">
        <w:rPr>
          <w:bCs/>
          <w:color w:val="000000"/>
          <w:szCs w:val="24"/>
        </w:rPr>
        <w:t xml:space="preserve">Bidder’s Summary of Contract Activities and Labor Hours: </w:t>
      </w:r>
    </w:p>
    <w:p w14:paraId="6D1A69CE" w14:textId="4E14D9F8" w:rsidR="003E3E4C" w:rsidRDefault="00000000" w:rsidP="00703815">
      <w:pPr>
        <w:keepLines/>
        <w:spacing w:after="120"/>
        <w:ind w:right="-270"/>
        <w:rPr>
          <w:color w:val="000000" w:themeColor="text1"/>
        </w:rPr>
      </w:pPr>
      <w:hyperlink r:id="rId45">
        <w:r w:rsidR="004C2E7F" w:rsidRPr="66410DDC">
          <w:rPr>
            <w:color w:val="0000FF"/>
            <w:u w:val="single"/>
          </w:rPr>
          <w:t>Bidder's Summary Document</w:t>
        </w:r>
      </w:hyperlink>
    </w:p>
    <w:p w14:paraId="5674573B" w14:textId="4134A8BC" w:rsidR="4E53F4E0" w:rsidRDefault="4E53F4E0" w:rsidP="2E8EBEA7">
      <w:pPr>
        <w:shd w:val="clear" w:color="auto" w:fill="FFFFFF" w:themeFill="background1"/>
      </w:pPr>
    </w:p>
    <w:p w14:paraId="625086FE" w14:textId="69CE9D01" w:rsidR="48E926FB" w:rsidRPr="00356376" w:rsidRDefault="48E926FB" w:rsidP="00BC1A1E">
      <w:pPr>
        <w:pStyle w:val="Heading2"/>
        <w:spacing w:before="0"/>
        <w:contextualSpacing/>
      </w:pPr>
      <w:bookmarkStart w:id="129" w:name="_Toc179187028"/>
      <w:r w:rsidRPr="00356376">
        <w:rPr>
          <w:rFonts w:eastAsia="Aptos"/>
        </w:rPr>
        <w:t>Federal Disadvantaged Business Enterprise (U</w:t>
      </w:r>
      <w:r w:rsidR="00466FD3" w:rsidRPr="00356376">
        <w:rPr>
          <w:rFonts w:eastAsia="Aptos"/>
        </w:rPr>
        <w:t>.</w:t>
      </w:r>
      <w:r w:rsidRPr="00356376">
        <w:rPr>
          <w:rFonts w:eastAsia="Aptos"/>
        </w:rPr>
        <w:t>S</w:t>
      </w:r>
      <w:r w:rsidR="00466FD3" w:rsidRPr="00356376">
        <w:rPr>
          <w:rFonts w:eastAsia="Aptos"/>
        </w:rPr>
        <w:t>.</w:t>
      </w:r>
      <w:r w:rsidRPr="00356376">
        <w:rPr>
          <w:rFonts w:eastAsia="Aptos"/>
        </w:rPr>
        <w:t xml:space="preserve"> EPA)</w:t>
      </w:r>
      <w:bookmarkEnd w:id="129"/>
    </w:p>
    <w:p w14:paraId="1E7DD0DA" w14:textId="0A3E2DF7" w:rsidR="14D61C05" w:rsidRDefault="14D61C05" w:rsidP="14D61C05">
      <w:pPr>
        <w:shd w:val="clear" w:color="auto" w:fill="FFFFFF" w:themeFill="background1"/>
        <w:rPr>
          <w:rFonts w:eastAsia="Arial"/>
          <w:color w:val="000000" w:themeColor="text1"/>
        </w:rPr>
      </w:pPr>
    </w:p>
    <w:p w14:paraId="46E8D089" w14:textId="310CC110" w:rsidR="4F0DECF2" w:rsidRDefault="4F0DECF2" w:rsidP="1F08B5ED">
      <w:r w:rsidRPr="1F08B5ED">
        <w:rPr>
          <w:rFonts w:eastAsia="Arial"/>
          <w:szCs w:val="24"/>
        </w:rPr>
        <w:t xml:space="preserve">The Agreement resulting from this RFP is funded in part by the U.S. Environmental Protection Agency. </w:t>
      </w:r>
      <w:r w:rsidR="005D0C3B">
        <w:rPr>
          <w:rFonts w:eastAsia="Arial"/>
          <w:szCs w:val="24"/>
        </w:rPr>
        <w:t xml:space="preserve">US </w:t>
      </w:r>
      <w:r w:rsidRPr="1F08B5ED">
        <w:rPr>
          <w:rFonts w:eastAsia="Arial"/>
          <w:szCs w:val="24"/>
        </w:rPr>
        <w:t xml:space="preserve">EPA’s Disadvantaged Business Enterprise (DBE) Program applies.  Bidders are required to make a good faith effort to include DBE participation on the contract team.  If the Bidder is a certified DBE, then indicate this in the Proposal.  If Bidder is not a certified DBE, then Bidder must make a good faith effort to find certified DBE subcontractors, and document this in the Proposal.  See 40 CFR part 33.  Also </w:t>
      </w:r>
      <w:r w:rsidR="009A11F0">
        <w:rPr>
          <w:rFonts w:eastAsia="Arial"/>
          <w:szCs w:val="24"/>
        </w:rPr>
        <w:t>s</w:t>
      </w:r>
      <w:r w:rsidR="008A6B70" w:rsidRPr="05074129">
        <w:rPr>
          <w:rFonts w:eastAsia="Arial"/>
          <w:szCs w:val="24"/>
        </w:rPr>
        <w:t>ee</w:t>
      </w:r>
      <w:r w:rsidRPr="1F08B5ED">
        <w:rPr>
          <w:rFonts w:eastAsia="Arial"/>
          <w:szCs w:val="24"/>
        </w:rPr>
        <w:t xml:space="preserve"> EPA’s website for DBE participation:</w:t>
      </w:r>
    </w:p>
    <w:p w14:paraId="6C94EAB6" w14:textId="77777777" w:rsidR="4F0DECF2" w:rsidRDefault="00000000" w:rsidP="1F08B5ED">
      <w:hyperlink r:id="rId46">
        <w:r w:rsidR="4F0DECF2" w:rsidRPr="1F08B5ED">
          <w:rPr>
            <w:rStyle w:val="Hyperlink"/>
            <w:rFonts w:eastAsia="Arial"/>
            <w:szCs w:val="24"/>
          </w:rPr>
          <w:t>https://www.epa.gov/grants/disadvantaged-business-enterprise-program-under-epa-assistance-agreements-dbe-program</w:t>
        </w:r>
      </w:hyperlink>
      <w:r w:rsidR="4F0DECF2" w:rsidRPr="1F08B5ED">
        <w:rPr>
          <w:rFonts w:eastAsia="Arial"/>
          <w:szCs w:val="24"/>
          <w:u w:val="single"/>
        </w:rPr>
        <w:t xml:space="preserve">. </w:t>
      </w:r>
    </w:p>
    <w:p w14:paraId="27FD4B3E" w14:textId="77777777" w:rsidR="4F0DECF2" w:rsidRDefault="4F0DECF2" w:rsidP="1F08B5ED">
      <w:pPr>
        <w:ind w:left="360"/>
      </w:pPr>
      <w:r w:rsidRPr="1F08B5ED">
        <w:rPr>
          <w:rFonts w:eastAsia="Arial"/>
          <w:sz w:val="16"/>
          <w:szCs w:val="16"/>
        </w:rPr>
        <w:t xml:space="preserve"> </w:t>
      </w:r>
    </w:p>
    <w:p w14:paraId="3B3C5E91" w14:textId="2F5CE39A" w:rsidR="4F0DECF2" w:rsidRPr="00EC1BCA" w:rsidRDefault="4F0DECF2" w:rsidP="008A6B70">
      <w:pPr>
        <w:shd w:val="clear" w:color="auto" w:fill="FFFFFF" w:themeFill="background1"/>
        <w:rPr>
          <w:rFonts w:ascii="Helvetica" w:eastAsia="Helvetica" w:hAnsi="Helvetica" w:cs="Helvetica"/>
          <w:b/>
          <w:bCs/>
          <w:color w:val="1B1B1B"/>
          <w:sz w:val="25"/>
          <w:szCs w:val="25"/>
        </w:rPr>
      </w:pPr>
      <w:r w:rsidRPr="00EC1BCA">
        <w:rPr>
          <w:rFonts w:ascii="Helvetica" w:eastAsia="Helvetica" w:hAnsi="Helvetica" w:cs="Helvetica"/>
          <w:b/>
          <w:bCs/>
          <w:color w:val="1B1B1B"/>
          <w:sz w:val="25"/>
          <w:szCs w:val="25"/>
        </w:rPr>
        <w:t>Good Faith Effort</w:t>
      </w:r>
      <w:r w:rsidR="00EC1BCA">
        <w:rPr>
          <w:rFonts w:ascii="Helvetica" w:eastAsia="Helvetica" w:hAnsi="Helvetica" w:cs="Helvetica"/>
          <w:b/>
          <w:bCs/>
          <w:color w:val="1B1B1B"/>
          <w:sz w:val="25"/>
          <w:szCs w:val="25"/>
        </w:rPr>
        <w:t>:</w:t>
      </w:r>
      <w:r w:rsidRPr="00EC1BCA">
        <w:rPr>
          <w:rFonts w:ascii="Helvetica" w:eastAsia="Helvetica" w:hAnsi="Helvetica" w:cs="Helvetica"/>
          <w:b/>
          <w:bCs/>
          <w:color w:val="1B1B1B"/>
          <w:sz w:val="25"/>
          <w:szCs w:val="25"/>
        </w:rPr>
        <w:t xml:space="preserve"> </w:t>
      </w:r>
    </w:p>
    <w:p w14:paraId="1604C0BD" w14:textId="77777777" w:rsidR="4F0DECF2" w:rsidRDefault="4F0DECF2" w:rsidP="1F08B5ED">
      <w:pPr>
        <w:shd w:val="clear" w:color="auto" w:fill="FFFFFF" w:themeFill="background1"/>
      </w:pPr>
      <w:r w:rsidRPr="1F08B5ED">
        <w:rPr>
          <w:rFonts w:ascii="Helvetica" w:eastAsia="Helvetica" w:hAnsi="Helvetica" w:cs="Helvetica"/>
          <w:color w:val="1B1B1B"/>
          <w:sz w:val="25"/>
          <w:szCs w:val="25"/>
        </w:rPr>
        <w:t xml:space="preserve">Contractors are required to make the following good faith efforts whenever procuring construction, equipment, services, and supplies under the Agreement. </w:t>
      </w:r>
    </w:p>
    <w:p w14:paraId="4F62C0E4" w14:textId="7B5D7592"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 xml:space="preserve">Ensure DBEs are made aware of contracting opportunities to the fullest extent practicable through outreach and recruitment activities. </w:t>
      </w:r>
    </w:p>
    <w:p w14:paraId="1A8EC771" w14:textId="77777777"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Make information on forthcoming opportunities available to DBEs, arrange time frames for contracts, and establish delivery schedules, where the requirements permit, in a way that encourages and facilitates participation by DBEs in the competitive process. This includes, whenever possible, posting solicitations for bids or proposals for a minimum of 30 calendar days before the bid or proposal closing date.</w:t>
      </w:r>
    </w:p>
    <w:p w14:paraId="72860101" w14:textId="0816F0B4"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 xml:space="preserve">Consider in the contracting process whether firms competing for large contracts could subcontract with DBEs. </w:t>
      </w:r>
      <w:r w:rsidR="00B778A3">
        <w:rPr>
          <w:rFonts w:ascii="Helvetica" w:eastAsia="Helvetica" w:hAnsi="Helvetica" w:cs="Helvetica"/>
          <w:color w:val="1B1B1B"/>
          <w:sz w:val="25"/>
          <w:szCs w:val="25"/>
        </w:rPr>
        <w:t xml:space="preserve">Consider </w:t>
      </w:r>
      <w:r w:rsidRPr="1F08B5ED">
        <w:rPr>
          <w:rFonts w:ascii="Helvetica" w:eastAsia="Helvetica" w:hAnsi="Helvetica" w:cs="Helvetica"/>
          <w:color w:val="1B1B1B"/>
          <w:sz w:val="25"/>
          <w:szCs w:val="25"/>
        </w:rPr>
        <w:t>dividing total requirements when economically feasible into smaller tasks or quantities to permit maximum participation by DBEs in the competitive process.</w:t>
      </w:r>
    </w:p>
    <w:p w14:paraId="19E18418" w14:textId="77777777"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Encourage contracting with a consortium of DBEs when a contract is too large for one of these firms to handle individually.</w:t>
      </w:r>
    </w:p>
    <w:p w14:paraId="7B954297" w14:textId="77777777" w:rsidR="4F0DECF2" w:rsidRDefault="4F0DECF2" w:rsidP="00D52956">
      <w:pPr>
        <w:pStyle w:val="ListParagraph"/>
        <w:numPr>
          <w:ilvl w:val="0"/>
          <w:numId w:val="67"/>
        </w:numPr>
        <w:shd w:val="clear" w:color="auto" w:fill="FFFFFF" w:themeFill="background1"/>
        <w:ind w:left="450"/>
        <w:rPr>
          <w:rFonts w:ascii="Helvetica" w:eastAsia="Helvetica" w:hAnsi="Helvetica" w:cs="Helvetica"/>
          <w:color w:val="1B1B1B"/>
          <w:sz w:val="25"/>
          <w:szCs w:val="25"/>
        </w:rPr>
      </w:pPr>
      <w:r w:rsidRPr="1F08B5ED">
        <w:rPr>
          <w:rFonts w:ascii="Helvetica" w:eastAsia="Helvetica" w:hAnsi="Helvetica" w:cs="Helvetica"/>
          <w:color w:val="1B1B1B"/>
          <w:sz w:val="25"/>
          <w:szCs w:val="25"/>
        </w:rPr>
        <w:t>Use the services and assistance of the Small Business Administration and the Minority Business Development Agency of the Department of Commerce.</w:t>
      </w:r>
    </w:p>
    <w:p w14:paraId="28288BB3" w14:textId="77777777" w:rsidR="4F0DECF2" w:rsidRDefault="4F0DECF2" w:rsidP="1F08B5ED">
      <w:pPr>
        <w:shd w:val="clear" w:color="auto" w:fill="FFFFFF" w:themeFill="background1"/>
      </w:pPr>
      <w:r w:rsidRPr="1F08B5ED">
        <w:rPr>
          <w:rFonts w:ascii="Helvetica" w:eastAsia="Helvetica" w:hAnsi="Helvetica" w:cs="Helvetica"/>
          <w:color w:val="1B1B1B"/>
          <w:sz w:val="25"/>
          <w:szCs w:val="25"/>
        </w:rPr>
        <w:t xml:space="preserve"> </w:t>
      </w:r>
    </w:p>
    <w:p w14:paraId="36841AC9" w14:textId="5D8E18DE" w:rsidR="4F0DECF2" w:rsidRPr="00EC1BCA" w:rsidRDefault="4F0DECF2" w:rsidP="1F08B5ED">
      <w:pPr>
        <w:shd w:val="clear" w:color="auto" w:fill="FFFFFF" w:themeFill="background1"/>
        <w:rPr>
          <w:b/>
          <w:bCs/>
        </w:rPr>
      </w:pPr>
      <w:r w:rsidRPr="00EC1BCA">
        <w:rPr>
          <w:rFonts w:ascii="Helvetica" w:eastAsia="Helvetica" w:hAnsi="Helvetica" w:cs="Helvetica"/>
          <w:b/>
          <w:bCs/>
          <w:color w:val="1B1B1B"/>
          <w:sz w:val="25"/>
          <w:szCs w:val="25"/>
        </w:rPr>
        <w:t xml:space="preserve">Documentation of Good </w:t>
      </w:r>
      <w:r w:rsidR="00EC1BCA">
        <w:rPr>
          <w:rFonts w:ascii="Helvetica" w:eastAsia="Helvetica" w:hAnsi="Helvetica" w:cs="Helvetica"/>
          <w:b/>
          <w:bCs/>
          <w:color w:val="1B1B1B"/>
          <w:sz w:val="25"/>
          <w:szCs w:val="25"/>
        </w:rPr>
        <w:t>F</w:t>
      </w:r>
      <w:r w:rsidRPr="00EC1BCA">
        <w:rPr>
          <w:rFonts w:ascii="Helvetica" w:eastAsia="Helvetica" w:hAnsi="Helvetica" w:cs="Helvetica"/>
          <w:b/>
          <w:bCs/>
          <w:color w:val="1B1B1B"/>
          <w:sz w:val="25"/>
          <w:szCs w:val="25"/>
        </w:rPr>
        <w:t xml:space="preserve">aith </w:t>
      </w:r>
      <w:r w:rsidR="00EC1BCA">
        <w:rPr>
          <w:rFonts w:ascii="Helvetica" w:eastAsia="Helvetica" w:hAnsi="Helvetica" w:cs="Helvetica"/>
          <w:b/>
          <w:bCs/>
          <w:color w:val="1B1B1B"/>
          <w:sz w:val="25"/>
          <w:szCs w:val="25"/>
        </w:rPr>
        <w:t>E</w:t>
      </w:r>
      <w:r w:rsidRPr="00EC1BCA">
        <w:rPr>
          <w:rFonts w:ascii="Helvetica" w:eastAsia="Helvetica" w:hAnsi="Helvetica" w:cs="Helvetica"/>
          <w:b/>
          <w:bCs/>
          <w:color w:val="1B1B1B"/>
          <w:sz w:val="25"/>
          <w:szCs w:val="25"/>
        </w:rPr>
        <w:t>ffort:</w:t>
      </w:r>
    </w:p>
    <w:p w14:paraId="050452CF" w14:textId="77777777" w:rsidR="4F0DECF2" w:rsidRDefault="4F0DECF2" w:rsidP="1F08B5ED">
      <w:pPr>
        <w:shd w:val="clear" w:color="auto" w:fill="FFFFFF" w:themeFill="background1"/>
      </w:pPr>
      <w:r w:rsidRPr="1F08B5ED">
        <w:rPr>
          <w:rFonts w:ascii="Helvetica" w:eastAsia="Helvetica" w:hAnsi="Helvetica" w:cs="Helvetica"/>
          <w:color w:val="1B1B1B"/>
          <w:sz w:val="25"/>
          <w:szCs w:val="25"/>
        </w:rPr>
        <w:t xml:space="preserve">In the Proposal, Bidders shall document good faith efforts to locate certified DBEs.  Examples of documentation include: </w:t>
      </w:r>
    </w:p>
    <w:p w14:paraId="11E9951C" w14:textId="77777777" w:rsidR="4F0DECF2" w:rsidRDefault="4F0DECF2" w:rsidP="00EC1BCA">
      <w:pPr>
        <w:pStyle w:val="ListParagraph"/>
        <w:numPr>
          <w:ilvl w:val="0"/>
          <w:numId w:val="68"/>
        </w:numPr>
        <w:shd w:val="clear" w:color="auto" w:fill="FFFFFF" w:themeFill="background1"/>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Use of current bidders/solicitation list or databases that includes DBEs;</w:t>
      </w:r>
    </w:p>
    <w:p w14:paraId="490A18B5"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Use of trade journals/databases (local or national);</w:t>
      </w:r>
    </w:p>
    <w:p w14:paraId="2362A0D0"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lastRenderedPageBreak/>
        <w:t>Date of last update to bidders/solicitation list or database;</w:t>
      </w:r>
    </w:p>
    <w:p w14:paraId="19C002DD"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How were DBEs made aware of the solicitation;</w:t>
      </w:r>
    </w:p>
    <w:p w14:paraId="763A8DB5"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Where and when posted;</w:t>
      </w:r>
    </w:p>
    <w:p w14:paraId="3F5B4626"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Sample of letters or records of communication with DBEs, SBA, Minority Business Development Agency;</w:t>
      </w:r>
    </w:p>
    <w:p w14:paraId="2B9F0123"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Sample of advertisement/posting;</w:t>
      </w:r>
    </w:p>
    <w:p w14:paraId="0DFB73AF"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How long/frequency of advertisement/posting;</w:t>
      </w:r>
    </w:p>
    <w:p w14:paraId="0291BD7F"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Document good faith efforts of contractors;</w:t>
      </w:r>
    </w:p>
    <w:p w14:paraId="2C1F581A"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Identify type of outreach that was conducted;</w:t>
      </w:r>
    </w:p>
    <w:p w14:paraId="4983A24E"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Date of pre-bid conference;</w:t>
      </w:r>
    </w:p>
    <w:p w14:paraId="59F67868"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Attendance list for pre-bid conference;</w:t>
      </w:r>
    </w:p>
    <w:p w14:paraId="5F76011A"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Participation date of last DBE procurement outreach conference;</w:t>
      </w:r>
    </w:p>
    <w:p w14:paraId="4D151BAF"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Process used to determine if large requirement could be divided into smaller requirements,</w:t>
      </w:r>
    </w:p>
    <w:p w14:paraId="3DD3EF3A" w14:textId="77777777" w:rsidR="4F0DECF2" w:rsidRDefault="4F0DECF2" w:rsidP="00EC1BCA">
      <w:pPr>
        <w:pStyle w:val="ListParagraph"/>
        <w:numPr>
          <w:ilvl w:val="0"/>
          <w:numId w:val="44"/>
        </w:numPr>
        <w:shd w:val="clear" w:color="auto" w:fill="FFFFFF" w:themeFill="background1"/>
        <w:tabs>
          <w:tab w:val="left" w:pos="0"/>
          <w:tab w:val="left" w:pos="0"/>
          <w:tab w:val="left" w:pos="0"/>
          <w:tab w:val="left" w:pos="0"/>
          <w:tab w:val="left" w:pos="0"/>
          <w:tab w:val="left" w:pos="0"/>
          <w:tab w:val="left" w:pos="720"/>
        </w:tabs>
        <w:ind w:left="360"/>
        <w:rPr>
          <w:rFonts w:ascii="Helvetica" w:eastAsia="Helvetica" w:hAnsi="Helvetica" w:cs="Helvetica"/>
          <w:color w:val="1B1B1B"/>
          <w:sz w:val="25"/>
          <w:szCs w:val="25"/>
        </w:rPr>
      </w:pPr>
      <w:r w:rsidRPr="1F08B5ED">
        <w:rPr>
          <w:rFonts w:ascii="Helvetica" w:eastAsia="Helvetica" w:hAnsi="Helvetica" w:cs="Helvetica"/>
          <w:color w:val="1B1B1B"/>
          <w:sz w:val="25"/>
          <w:szCs w:val="25"/>
        </w:rPr>
        <w:t>Include unsuccessful bidders on database or list</w:t>
      </w:r>
    </w:p>
    <w:p w14:paraId="734F0526" w14:textId="77777777" w:rsidR="008A6B70" w:rsidRDefault="008A6B70" w:rsidP="008A6B70">
      <w:pPr>
        <w:pStyle w:val="ListParagraph"/>
        <w:shd w:val="clear" w:color="auto" w:fill="FFFFFF" w:themeFill="background1"/>
        <w:tabs>
          <w:tab w:val="left" w:pos="0"/>
          <w:tab w:val="left" w:pos="0"/>
          <w:tab w:val="left" w:pos="0"/>
          <w:tab w:val="left" w:pos="0"/>
          <w:tab w:val="left" w:pos="0"/>
          <w:tab w:val="left" w:pos="0"/>
          <w:tab w:val="left" w:pos="720"/>
        </w:tabs>
        <w:rPr>
          <w:rFonts w:ascii="Helvetica" w:eastAsia="Helvetica" w:hAnsi="Helvetica" w:cs="Helvetica"/>
          <w:color w:val="1B1B1B"/>
          <w:sz w:val="25"/>
          <w:szCs w:val="25"/>
        </w:rPr>
      </w:pPr>
    </w:p>
    <w:p w14:paraId="068D5812" w14:textId="21F3350F" w:rsidR="4F0DECF2" w:rsidRPr="00EC1BCA" w:rsidRDefault="4F0DECF2" w:rsidP="007B7B46">
      <w:pPr>
        <w:pStyle w:val="ListParagraph"/>
        <w:shd w:val="clear" w:color="auto" w:fill="FFFFFF" w:themeFill="background1"/>
        <w:ind w:hanging="720"/>
        <w:rPr>
          <w:rFonts w:ascii="Helvetica" w:eastAsia="Helvetica" w:hAnsi="Helvetica" w:cs="Helvetica"/>
          <w:b/>
          <w:bCs/>
          <w:color w:val="1B1B1B"/>
          <w:sz w:val="25"/>
          <w:szCs w:val="25"/>
        </w:rPr>
      </w:pPr>
      <w:r w:rsidRPr="00EC1BCA">
        <w:rPr>
          <w:rFonts w:ascii="Helvetica" w:eastAsia="Helvetica" w:hAnsi="Helvetica" w:cs="Helvetica"/>
          <w:b/>
          <w:bCs/>
          <w:color w:val="1B1B1B"/>
          <w:sz w:val="25"/>
          <w:szCs w:val="25"/>
        </w:rPr>
        <w:t>Locating Certified DBEs</w:t>
      </w:r>
      <w:r w:rsidR="00EC1BCA">
        <w:rPr>
          <w:rFonts w:ascii="Helvetica" w:eastAsia="Helvetica" w:hAnsi="Helvetica" w:cs="Helvetica"/>
          <w:b/>
          <w:bCs/>
          <w:color w:val="1B1B1B"/>
          <w:sz w:val="25"/>
          <w:szCs w:val="25"/>
        </w:rPr>
        <w:t>:</w:t>
      </w:r>
    </w:p>
    <w:p w14:paraId="77784F67" w14:textId="1372DC71" w:rsidR="4F0DECF2" w:rsidRDefault="005D0C3B" w:rsidP="007B7B46">
      <w:pPr>
        <w:shd w:val="clear" w:color="auto" w:fill="FFFFFF" w:themeFill="background1"/>
      </w:pPr>
      <w:r>
        <w:rPr>
          <w:rFonts w:ascii="Helvetica" w:eastAsia="Helvetica" w:hAnsi="Helvetica" w:cs="Helvetica"/>
          <w:color w:val="1B1B1B"/>
          <w:sz w:val="25"/>
          <w:szCs w:val="25"/>
        </w:rPr>
        <w:t xml:space="preserve">US </w:t>
      </w:r>
      <w:r w:rsidR="4F0DECF2" w:rsidRPr="1F08B5ED">
        <w:rPr>
          <w:rFonts w:ascii="Helvetica" w:eastAsia="Helvetica" w:hAnsi="Helvetica" w:cs="Helvetica"/>
          <w:color w:val="1B1B1B"/>
          <w:sz w:val="25"/>
          <w:szCs w:val="25"/>
        </w:rPr>
        <w:t xml:space="preserve">EPA does not have a directory or list of certified DBEs and </w:t>
      </w:r>
      <w:r>
        <w:rPr>
          <w:rFonts w:ascii="Helvetica" w:eastAsia="Helvetica" w:hAnsi="Helvetica" w:cs="Helvetica"/>
          <w:color w:val="1B1B1B"/>
          <w:sz w:val="25"/>
          <w:szCs w:val="25"/>
        </w:rPr>
        <w:t xml:space="preserve">US </w:t>
      </w:r>
      <w:r w:rsidR="4F0DECF2" w:rsidRPr="1F08B5ED">
        <w:rPr>
          <w:rFonts w:ascii="Helvetica" w:eastAsia="Helvetica" w:hAnsi="Helvetica" w:cs="Helvetica"/>
          <w:color w:val="1B1B1B"/>
          <w:sz w:val="25"/>
          <w:szCs w:val="25"/>
        </w:rPr>
        <w:t xml:space="preserve">EPA does not certify DBEs. </w:t>
      </w:r>
      <w:r>
        <w:rPr>
          <w:rFonts w:ascii="Helvetica" w:eastAsia="Helvetica" w:hAnsi="Helvetica" w:cs="Helvetica"/>
          <w:color w:val="1B1B1B"/>
          <w:sz w:val="25"/>
          <w:szCs w:val="25"/>
        </w:rPr>
        <w:t xml:space="preserve">US </w:t>
      </w:r>
      <w:r w:rsidR="4F0DECF2" w:rsidRPr="1F08B5ED">
        <w:rPr>
          <w:rFonts w:ascii="Helvetica" w:eastAsia="Helvetica" w:hAnsi="Helvetica" w:cs="Helvetica"/>
          <w:color w:val="1B1B1B"/>
          <w:sz w:val="25"/>
          <w:szCs w:val="25"/>
        </w:rPr>
        <w:t>EPA recommends checking with:</w:t>
      </w:r>
    </w:p>
    <w:p w14:paraId="5D8B0A58" w14:textId="77777777" w:rsidR="4F0DECF2" w:rsidRPr="00EC1BCA" w:rsidRDefault="4F0DECF2" w:rsidP="00EC1BCA">
      <w:pPr>
        <w:pStyle w:val="ListParagraph"/>
        <w:numPr>
          <w:ilvl w:val="0"/>
          <w:numId w:val="66"/>
        </w:numPr>
        <w:shd w:val="clear" w:color="auto" w:fill="FFFFFF" w:themeFill="background1"/>
        <w:ind w:left="450"/>
        <w:rPr>
          <w:rFonts w:ascii="Helvetica" w:eastAsia="Helvetica" w:hAnsi="Helvetica" w:cs="Helvetica"/>
          <w:sz w:val="25"/>
          <w:szCs w:val="25"/>
          <w:u w:val="single"/>
        </w:rPr>
      </w:pPr>
      <w:r w:rsidRPr="00EC1BCA">
        <w:rPr>
          <w:rFonts w:ascii="Helvetica" w:eastAsia="Helvetica" w:hAnsi="Helvetica" w:cs="Helvetica"/>
          <w:sz w:val="25"/>
          <w:szCs w:val="25"/>
        </w:rPr>
        <w:t xml:space="preserve">The Small Business Administration </w:t>
      </w:r>
      <w:hyperlink r:id="rId47">
        <w:r w:rsidRPr="00A137B2">
          <w:rPr>
            <w:rStyle w:val="Hyperlink"/>
            <w:rFonts w:ascii="Helvetica" w:eastAsia="Helvetica" w:hAnsi="Helvetica" w:cs="Helvetica"/>
            <w:color w:val="0070C0"/>
            <w:sz w:val="25"/>
            <w:szCs w:val="25"/>
          </w:rPr>
          <w:t>https://www.sba.gov/federal-contracting/contracting-assistance-programs/small-disadvantaged-business</w:t>
        </w:r>
      </w:hyperlink>
    </w:p>
    <w:p w14:paraId="04940C3E" w14:textId="77777777" w:rsidR="007645FA" w:rsidRPr="00EC1BCA" w:rsidRDefault="4F0DECF2" w:rsidP="00EC1BCA">
      <w:pPr>
        <w:pStyle w:val="ListParagraph"/>
        <w:numPr>
          <w:ilvl w:val="0"/>
          <w:numId w:val="66"/>
        </w:numPr>
        <w:shd w:val="clear" w:color="auto" w:fill="FFFFFF" w:themeFill="background1"/>
        <w:ind w:left="450"/>
        <w:rPr>
          <w:rFonts w:ascii="Helvetica" w:eastAsia="Helvetica" w:hAnsi="Helvetica" w:cs="Helvetica"/>
          <w:sz w:val="25"/>
          <w:szCs w:val="25"/>
        </w:rPr>
      </w:pPr>
      <w:r w:rsidRPr="00EC1BCA">
        <w:rPr>
          <w:rFonts w:ascii="Helvetica" w:eastAsia="Helvetica" w:hAnsi="Helvetica" w:cs="Helvetica"/>
          <w:sz w:val="25"/>
          <w:szCs w:val="25"/>
        </w:rPr>
        <w:t xml:space="preserve">The U.S. Department of Transportation </w:t>
      </w:r>
      <w:hyperlink r:id="rId48">
        <w:r w:rsidRPr="00766DA9">
          <w:rPr>
            <w:rStyle w:val="Hyperlink"/>
            <w:rFonts w:ascii="Helvetica" w:eastAsia="Helvetica" w:hAnsi="Helvetica" w:cs="Helvetica"/>
            <w:color w:val="0070C0"/>
            <w:sz w:val="25"/>
            <w:szCs w:val="25"/>
          </w:rPr>
          <w:t>https://www.transportation.gov/civil-rights/disadvantaged-business-enterprise</w:t>
        </w:r>
      </w:hyperlink>
      <w:r w:rsidRPr="00766DA9">
        <w:rPr>
          <w:rFonts w:ascii="Helvetica" w:eastAsia="Helvetica" w:hAnsi="Helvetica" w:cs="Helvetica"/>
          <w:color w:val="0070C0"/>
          <w:sz w:val="25"/>
          <w:szCs w:val="25"/>
        </w:rPr>
        <w:t xml:space="preserve">.  </w:t>
      </w:r>
    </w:p>
    <w:p w14:paraId="1CA657C3" w14:textId="13BED8C4" w:rsidR="005A1674" w:rsidRPr="00EC1BCA" w:rsidRDefault="4F0DECF2" w:rsidP="00EC1BCA">
      <w:pPr>
        <w:pStyle w:val="ListParagraph"/>
        <w:numPr>
          <w:ilvl w:val="0"/>
          <w:numId w:val="66"/>
        </w:numPr>
        <w:shd w:val="clear" w:color="auto" w:fill="FFFFFF" w:themeFill="background1"/>
        <w:ind w:left="450"/>
        <w:rPr>
          <w:rFonts w:ascii="Helvetica" w:eastAsia="Helvetica" w:hAnsi="Helvetica" w:cs="Helvetica"/>
          <w:sz w:val="25"/>
          <w:szCs w:val="25"/>
        </w:rPr>
      </w:pPr>
      <w:r w:rsidRPr="00EC1BCA">
        <w:rPr>
          <w:rFonts w:ascii="Helvetica" w:eastAsia="Helvetica" w:hAnsi="Helvetica" w:cs="Helvetica"/>
          <w:sz w:val="25"/>
          <w:szCs w:val="25"/>
        </w:rPr>
        <w:t xml:space="preserve">The California Department of Transportation: </w:t>
      </w:r>
      <w:hyperlink r:id="rId49">
        <w:r w:rsidRPr="007B4A3B">
          <w:rPr>
            <w:rStyle w:val="Hyperlink"/>
            <w:rFonts w:ascii="Helvetica" w:eastAsia="Helvetica" w:hAnsi="Helvetica" w:cs="Helvetica"/>
            <w:color w:val="0070C0"/>
            <w:sz w:val="25"/>
            <w:szCs w:val="25"/>
          </w:rPr>
          <w:t>https://dot.ca.gov/programs/civil-rights/dbe</w:t>
        </w:r>
        <w:r w:rsidRPr="007B4A3B">
          <w:rPr>
            <w:color w:val="0070C0"/>
          </w:rPr>
          <w:br/>
        </w:r>
      </w:hyperlink>
    </w:p>
    <w:p w14:paraId="5F27FA02" w14:textId="1B8E85F6" w:rsidR="4F0DECF2" w:rsidRDefault="4F0DECF2" w:rsidP="005A1674">
      <w:pPr>
        <w:shd w:val="clear" w:color="auto" w:fill="FFFFFF" w:themeFill="background1"/>
        <w:rPr>
          <w:rFonts w:ascii="Helvetica" w:eastAsia="Helvetica" w:hAnsi="Helvetica" w:cs="Helvetica"/>
          <w:color w:val="1B1B1B"/>
          <w:sz w:val="25"/>
          <w:szCs w:val="25"/>
        </w:rPr>
      </w:pPr>
      <w:r w:rsidRPr="00DA68FB">
        <w:rPr>
          <w:rFonts w:eastAsia="Arial"/>
          <w:color w:val="000000" w:themeColor="text1"/>
          <w:szCs w:val="24"/>
        </w:rPr>
        <w:t xml:space="preserve">However, it should be noted that in order to qualify for </w:t>
      </w:r>
      <w:r w:rsidR="00DD51C6">
        <w:rPr>
          <w:rFonts w:eastAsia="Arial"/>
          <w:color w:val="000000" w:themeColor="text1"/>
          <w:szCs w:val="24"/>
        </w:rPr>
        <w:t xml:space="preserve">US </w:t>
      </w:r>
      <w:r w:rsidRPr="00DA68FB">
        <w:rPr>
          <w:rFonts w:eastAsia="Arial"/>
          <w:color w:val="000000" w:themeColor="text1"/>
          <w:szCs w:val="24"/>
        </w:rPr>
        <w:t xml:space="preserve">EPA’s DBE program, an entity must be certified, and such certification must meet the criteria as stipulated in 40 CFR §33.202 and/or §33.203. </w:t>
      </w:r>
      <w:r>
        <w:br/>
      </w:r>
      <w:r w:rsidRPr="1F08B5ED">
        <w:rPr>
          <w:rFonts w:ascii="Helvetica" w:eastAsia="Helvetica" w:hAnsi="Helvetica" w:cs="Helvetica"/>
          <w:color w:val="1B1B1B"/>
          <w:sz w:val="25"/>
          <w:szCs w:val="25"/>
        </w:rPr>
        <w:t xml:space="preserve"> </w:t>
      </w:r>
    </w:p>
    <w:p w14:paraId="1BAF08E7" w14:textId="129C2CF6" w:rsidR="4F0DECF2" w:rsidRPr="009D1626" w:rsidRDefault="4F0DECF2" w:rsidP="007B7B46">
      <w:pPr>
        <w:pStyle w:val="ListParagraph"/>
        <w:shd w:val="clear" w:color="auto" w:fill="FFFFFF" w:themeFill="background1"/>
        <w:ind w:hanging="720"/>
        <w:rPr>
          <w:rFonts w:ascii="Helvetica" w:eastAsia="Helvetica" w:hAnsi="Helvetica" w:cs="Helvetica"/>
          <w:b/>
          <w:bCs/>
          <w:color w:val="1B1B1B"/>
          <w:sz w:val="25"/>
          <w:szCs w:val="25"/>
        </w:rPr>
      </w:pPr>
      <w:r w:rsidRPr="009D1626">
        <w:rPr>
          <w:rFonts w:ascii="Helvetica" w:eastAsia="Helvetica" w:hAnsi="Helvetica" w:cs="Helvetica"/>
          <w:b/>
          <w:bCs/>
          <w:color w:val="1B1B1B"/>
          <w:sz w:val="25"/>
          <w:szCs w:val="25"/>
        </w:rPr>
        <w:t>Proposal</w:t>
      </w:r>
      <w:r w:rsidR="009D1626">
        <w:rPr>
          <w:rFonts w:ascii="Helvetica" w:eastAsia="Helvetica" w:hAnsi="Helvetica" w:cs="Helvetica"/>
          <w:b/>
          <w:bCs/>
          <w:color w:val="1B1B1B"/>
          <w:sz w:val="25"/>
          <w:szCs w:val="25"/>
        </w:rPr>
        <w:t>:</w:t>
      </w:r>
    </w:p>
    <w:p w14:paraId="24F54828" w14:textId="6C08AF87" w:rsidR="4F0DECF2" w:rsidRDefault="4F0DECF2" w:rsidP="007B7B46">
      <w:pPr>
        <w:shd w:val="clear" w:color="auto" w:fill="FFFFFF" w:themeFill="background1"/>
      </w:pPr>
      <w:r w:rsidRPr="1F08B5ED">
        <w:rPr>
          <w:rFonts w:ascii="Helvetica" w:eastAsia="Helvetica" w:hAnsi="Helvetica" w:cs="Helvetica"/>
          <w:color w:val="1B1B1B"/>
          <w:sz w:val="25"/>
          <w:szCs w:val="25"/>
        </w:rPr>
        <w:t xml:space="preserve">Bidder must document its good faith efforts to include DBEs on the contract team.  In the Proposal, describe your good faith efforts (see list above of examples of good faith efforts). </w:t>
      </w:r>
      <w:r w:rsidR="007B7019">
        <w:rPr>
          <w:rFonts w:ascii="Helvetica" w:eastAsia="Helvetica" w:hAnsi="Helvetica" w:cs="Helvetica"/>
          <w:color w:val="1B1B1B"/>
          <w:sz w:val="25"/>
          <w:szCs w:val="25"/>
        </w:rPr>
        <w:t xml:space="preserve">When including </w:t>
      </w:r>
      <w:r w:rsidR="00F459B7">
        <w:rPr>
          <w:rFonts w:ascii="Helvetica" w:eastAsia="Helvetica" w:hAnsi="Helvetica" w:cs="Helvetica"/>
          <w:color w:val="1B1B1B"/>
          <w:sz w:val="25"/>
          <w:szCs w:val="25"/>
        </w:rPr>
        <w:t xml:space="preserve">certified </w:t>
      </w:r>
      <w:r w:rsidR="007B7019">
        <w:rPr>
          <w:rFonts w:ascii="Helvetica" w:eastAsia="Helvetica" w:hAnsi="Helvetica" w:cs="Helvetica"/>
          <w:color w:val="1B1B1B"/>
          <w:sz w:val="25"/>
          <w:szCs w:val="25"/>
        </w:rPr>
        <w:t xml:space="preserve">DBEs on the </w:t>
      </w:r>
      <w:r w:rsidR="00F459B7">
        <w:rPr>
          <w:rFonts w:ascii="Helvetica" w:eastAsia="Helvetica" w:hAnsi="Helvetica" w:cs="Helvetica"/>
          <w:color w:val="1B1B1B"/>
          <w:sz w:val="25"/>
          <w:szCs w:val="25"/>
        </w:rPr>
        <w:t>team,</w:t>
      </w:r>
      <w:r w:rsidR="007B7019">
        <w:rPr>
          <w:rFonts w:ascii="Helvetica" w:eastAsia="Helvetica" w:hAnsi="Helvetica" w:cs="Helvetica"/>
          <w:color w:val="1B1B1B"/>
          <w:sz w:val="25"/>
          <w:szCs w:val="25"/>
        </w:rPr>
        <w:t xml:space="preserve"> </w:t>
      </w:r>
      <w:r w:rsidR="00EB0B32">
        <w:rPr>
          <w:rFonts w:ascii="Helvetica" w:eastAsia="Helvetica" w:hAnsi="Helvetica" w:cs="Helvetica"/>
          <w:color w:val="1B1B1B"/>
          <w:sz w:val="25"/>
          <w:szCs w:val="25"/>
        </w:rPr>
        <w:t>i</w:t>
      </w:r>
      <w:r w:rsidR="007B7019">
        <w:rPr>
          <w:rFonts w:ascii="Helvetica" w:eastAsia="Helvetica" w:hAnsi="Helvetica" w:cs="Helvetica"/>
          <w:color w:val="1B1B1B"/>
          <w:sz w:val="25"/>
          <w:szCs w:val="25"/>
        </w:rPr>
        <w:t xml:space="preserve">ndicate </w:t>
      </w:r>
      <w:r w:rsidR="007B7019" w:rsidRPr="05074129">
        <w:rPr>
          <w:rFonts w:ascii="Helvetica" w:eastAsia="Helvetica" w:hAnsi="Helvetica" w:cs="Helvetica"/>
          <w:color w:val="1B1B1B"/>
          <w:sz w:val="25"/>
          <w:szCs w:val="25"/>
        </w:rPr>
        <w:t>which agency provided the certification.</w:t>
      </w:r>
      <w:r w:rsidRPr="1F08B5ED">
        <w:rPr>
          <w:rFonts w:ascii="Helvetica" w:eastAsia="Helvetica" w:hAnsi="Helvetica" w:cs="Helvetica"/>
          <w:color w:val="1B1B1B"/>
          <w:sz w:val="25"/>
          <w:szCs w:val="25"/>
        </w:rPr>
        <w:t xml:space="preserve"> </w:t>
      </w:r>
      <w:r w:rsidR="00D85477">
        <w:rPr>
          <w:rFonts w:ascii="Helvetica" w:eastAsia="Helvetica" w:hAnsi="Helvetica" w:cs="Helvetica"/>
          <w:color w:val="1B1B1B"/>
          <w:sz w:val="25"/>
          <w:szCs w:val="25"/>
        </w:rPr>
        <w:t>I</w:t>
      </w:r>
      <w:r w:rsidR="008A6B70" w:rsidRPr="05074129">
        <w:rPr>
          <w:rFonts w:ascii="Helvetica" w:eastAsia="Helvetica" w:hAnsi="Helvetica" w:cs="Helvetica"/>
          <w:color w:val="1B1B1B"/>
          <w:sz w:val="25"/>
          <w:szCs w:val="25"/>
        </w:rPr>
        <w:t>nclude</w:t>
      </w:r>
      <w:r w:rsidRPr="1F08B5ED">
        <w:rPr>
          <w:rFonts w:ascii="Helvetica" w:eastAsia="Helvetica" w:hAnsi="Helvetica" w:cs="Helvetica"/>
          <w:color w:val="1B1B1B"/>
          <w:sz w:val="25"/>
          <w:szCs w:val="25"/>
        </w:rPr>
        <w:t xml:space="preserve"> a </w:t>
      </w:r>
      <w:r w:rsidR="00D85477">
        <w:rPr>
          <w:rFonts w:ascii="Helvetica" w:eastAsia="Helvetica" w:hAnsi="Helvetica" w:cs="Helvetica"/>
          <w:color w:val="1B1B1B"/>
          <w:sz w:val="25"/>
          <w:szCs w:val="25"/>
        </w:rPr>
        <w:t>s</w:t>
      </w:r>
      <w:r w:rsidR="008A6B70" w:rsidRPr="05074129">
        <w:rPr>
          <w:rFonts w:ascii="Helvetica" w:eastAsia="Helvetica" w:hAnsi="Helvetica" w:cs="Helvetica"/>
          <w:color w:val="1B1B1B"/>
          <w:sz w:val="25"/>
          <w:szCs w:val="25"/>
        </w:rPr>
        <w:t>tatement</w:t>
      </w:r>
      <w:r w:rsidRPr="1F08B5ED">
        <w:rPr>
          <w:rFonts w:ascii="Helvetica" w:eastAsia="Helvetica" w:hAnsi="Helvetica" w:cs="Helvetica"/>
          <w:color w:val="1B1B1B"/>
          <w:sz w:val="25"/>
          <w:szCs w:val="25"/>
        </w:rPr>
        <w:t xml:space="preserve"> that clearly acknowledges that Bidder intends to comply with the DBE requirements contained in this RFP and Agreement terms, during the performance of the Agreement.  In the Attachment 7, Budget forms, Subcontracts tab, Bidder must indicate if the subcontractor is a certified DBE in the box titled: “CA Business Certifications DVBE/ SB/MB/</w:t>
      </w:r>
      <w:r w:rsidR="00B64E80">
        <w:rPr>
          <w:rFonts w:ascii="Helvetica" w:eastAsia="Helvetica" w:hAnsi="Helvetica" w:cs="Helvetica"/>
          <w:color w:val="1B1B1B"/>
          <w:sz w:val="25"/>
          <w:szCs w:val="25"/>
        </w:rPr>
        <w:t>DBE/</w:t>
      </w:r>
      <w:r w:rsidRPr="1F08B5ED">
        <w:rPr>
          <w:rFonts w:ascii="Helvetica" w:eastAsia="Helvetica" w:hAnsi="Helvetica" w:cs="Helvetica"/>
          <w:color w:val="1B1B1B"/>
          <w:sz w:val="25"/>
          <w:szCs w:val="25"/>
        </w:rPr>
        <w:t>None</w:t>
      </w:r>
      <w:r w:rsidR="008A6B70" w:rsidRPr="05074129">
        <w:rPr>
          <w:rFonts w:ascii="Helvetica" w:eastAsia="Helvetica" w:hAnsi="Helvetica" w:cs="Helvetica"/>
          <w:color w:val="1B1B1B"/>
          <w:sz w:val="25"/>
          <w:szCs w:val="25"/>
        </w:rPr>
        <w:t>”</w:t>
      </w:r>
      <w:r w:rsidR="00EB0B32">
        <w:rPr>
          <w:rFonts w:ascii="Helvetica" w:eastAsia="Helvetica" w:hAnsi="Helvetica" w:cs="Helvetica"/>
          <w:color w:val="1B1B1B"/>
          <w:sz w:val="25"/>
          <w:szCs w:val="25"/>
        </w:rPr>
        <w:t>.</w:t>
      </w:r>
      <w:r w:rsidRPr="1F08B5ED">
        <w:rPr>
          <w:rFonts w:ascii="Helvetica" w:eastAsia="Helvetica" w:hAnsi="Helvetica" w:cs="Helvetica"/>
          <w:color w:val="1B1B1B"/>
          <w:sz w:val="25"/>
          <w:szCs w:val="25"/>
        </w:rPr>
        <w:t xml:space="preserve"> Also include the specific dollar amount for work to be performed by that DBE contractor. </w:t>
      </w:r>
    </w:p>
    <w:p w14:paraId="70DDEFE2" w14:textId="77777777" w:rsidR="4F0DECF2" w:rsidRDefault="4F0DECF2" w:rsidP="1F08B5ED">
      <w:pPr>
        <w:shd w:val="clear" w:color="auto" w:fill="FFFFFF" w:themeFill="background1"/>
        <w:ind w:left="720"/>
      </w:pPr>
      <w:r w:rsidRPr="1F08B5ED">
        <w:rPr>
          <w:rFonts w:ascii="Helvetica" w:eastAsia="Helvetica" w:hAnsi="Helvetica" w:cs="Helvetica"/>
          <w:color w:val="1B1B1B"/>
          <w:sz w:val="25"/>
          <w:szCs w:val="25"/>
        </w:rPr>
        <w:t xml:space="preserve"> </w:t>
      </w:r>
    </w:p>
    <w:p w14:paraId="0D48AAA4" w14:textId="12D43768" w:rsidR="4F0DECF2" w:rsidRPr="00127F6C" w:rsidRDefault="4F0DECF2" w:rsidP="007B7B46">
      <w:pPr>
        <w:pStyle w:val="ListParagraph"/>
        <w:shd w:val="clear" w:color="auto" w:fill="FFFFFF" w:themeFill="background1"/>
        <w:ind w:left="360" w:hanging="360"/>
        <w:rPr>
          <w:rFonts w:ascii="Helvetica" w:eastAsia="Helvetica" w:hAnsi="Helvetica" w:cs="Helvetica"/>
          <w:b/>
          <w:bCs/>
          <w:color w:val="1B1B1B"/>
          <w:sz w:val="25"/>
          <w:szCs w:val="25"/>
        </w:rPr>
      </w:pPr>
      <w:r w:rsidRPr="00127F6C">
        <w:rPr>
          <w:rFonts w:ascii="Helvetica" w:eastAsia="Helvetica" w:hAnsi="Helvetica" w:cs="Helvetica"/>
          <w:b/>
          <w:bCs/>
          <w:color w:val="1B1B1B"/>
          <w:sz w:val="25"/>
          <w:szCs w:val="25"/>
        </w:rPr>
        <w:t>Agreement Term</w:t>
      </w:r>
      <w:r w:rsidR="00127F6C">
        <w:rPr>
          <w:rFonts w:ascii="Helvetica" w:eastAsia="Helvetica" w:hAnsi="Helvetica" w:cs="Helvetica"/>
          <w:b/>
          <w:bCs/>
          <w:color w:val="1B1B1B"/>
          <w:sz w:val="25"/>
          <w:szCs w:val="25"/>
        </w:rPr>
        <w:t>:</w:t>
      </w:r>
    </w:p>
    <w:p w14:paraId="37C6FAAB" w14:textId="4AC5427C" w:rsidR="4F0DECF2" w:rsidRDefault="4F0DECF2" w:rsidP="007B7B46">
      <w:pPr>
        <w:shd w:val="clear" w:color="auto" w:fill="FFFFFF" w:themeFill="background1"/>
      </w:pPr>
      <w:r w:rsidRPr="1F08B5ED">
        <w:rPr>
          <w:rFonts w:ascii="Helvetica" w:eastAsia="Helvetica" w:hAnsi="Helvetica" w:cs="Helvetica"/>
          <w:color w:val="1B1B1B"/>
          <w:sz w:val="25"/>
          <w:szCs w:val="25"/>
        </w:rPr>
        <w:t xml:space="preserve">See Attachment 8, Sample Standard Agreement, </w:t>
      </w:r>
      <w:r w:rsidR="00AF28B1">
        <w:rPr>
          <w:rFonts w:ascii="Helvetica" w:eastAsia="Helvetica" w:hAnsi="Helvetica" w:cs="Helvetica"/>
          <w:color w:val="1B1B1B"/>
          <w:sz w:val="25"/>
          <w:szCs w:val="25"/>
        </w:rPr>
        <w:t xml:space="preserve">Exhibit F </w:t>
      </w:r>
      <w:r w:rsidRPr="1F08B5ED">
        <w:rPr>
          <w:rFonts w:ascii="Helvetica" w:eastAsia="Helvetica" w:hAnsi="Helvetica" w:cs="Helvetica"/>
          <w:color w:val="1B1B1B"/>
          <w:sz w:val="25"/>
          <w:szCs w:val="25"/>
        </w:rPr>
        <w:t xml:space="preserve">paragraph </w:t>
      </w:r>
      <w:r w:rsidR="00AF28B1">
        <w:rPr>
          <w:rFonts w:ascii="Helvetica" w:eastAsia="Helvetica" w:hAnsi="Helvetica" w:cs="Helvetica"/>
          <w:color w:val="1B1B1B"/>
          <w:sz w:val="25"/>
          <w:szCs w:val="25"/>
        </w:rPr>
        <w:t>17</w:t>
      </w:r>
      <w:r w:rsidR="008A6B70" w:rsidRPr="05074129">
        <w:rPr>
          <w:rFonts w:ascii="Helvetica" w:eastAsia="Helvetica" w:hAnsi="Helvetica" w:cs="Helvetica"/>
          <w:color w:val="1B1B1B"/>
          <w:sz w:val="25"/>
          <w:szCs w:val="25"/>
        </w:rPr>
        <w:t>,</w:t>
      </w:r>
      <w:r w:rsidRPr="1F08B5ED">
        <w:rPr>
          <w:rFonts w:ascii="Helvetica" w:eastAsia="Helvetica" w:hAnsi="Helvetica" w:cs="Helvetica"/>
          <w:color w:val="1B1B1B"/>
          <w:sz w:val="25"/>
          <w:szCs w:val="25"/>
        </w:rPr>
        <w:t xml:space="preserve"> for additional DBE requirements. </w:t>
      </w:r>
    </w:p>
    <w:p w14:paraId="697F0AB1" w14:textId="77777777" w:rsidR="008A6B70" w:rsidRDefault="008A6B70" w:rsidP="05074129">
      <w:pPr>
        <w:shd w:val="clear" w:color="auto" w:fill="FFFFFF" w:themeFill="background1"/>
        <w:rPr>
          <w:rFonts w:eastAsia="Arial"/>
          <w:color w:val="000000" w:themeColor="text1"/>
        </w:rPr>
      </w:pPr>
    </w:p>
    <w:p w14:paraId="79544835" w14:textId="15100BDD" w:rsidR="1F08B5ED" w:rsidRDefault="1F08B5ED" w:rsidP="1F08B5ED">
      <w:pPr>
        <w:shd w:val="clear" w:color="auto" w:fill="FFFFFF" w:themeFill="background1"/>
        <w:ind w:left="720"/>
        <w:rPr>
          <w:rFonts w:ascii="Helvetica" w:eastAsia="Helvetica" w:hAnsi="Helvetica" w:cs="Helvetica"/>
          <w:color w:val="1B1B1B"/>
          <w:sz w:val="25"/>
          <w:szCs w:val="25"/>
        </w:rPr>
      </w:pPr>
    </w:p>
    <w:p w14:paraId="67FE3E57" w14:textId="77777777" w:rsidR="00082155" w:rsidRPr="00F558AC" w:rsidRDefault="00082155" w:rsidP="00DD0247">
      <w:pPr>
        <w:pStyle w:val="Heading1"/>
      </w:pPr>
      <w:bookmarkStart w:id="130" w:name="_Toc219275118"/>
      <w:bookmarkStart w:id="131" w:name="_Toc179187029"/>
      <w:bookmarkStart w:id="132" w:name="_Toc481569621"/>
      <w:bookmarkStart w:id="133" w:name="_Toc481570204"/>
      <w:r w:rsidRPr="00F558AC">
        <w:lastRenderedPageBreak/>
        <w:t>V</w:t>
      </w:r>
      <w:r w:rsidR="00D10760">
        <w:t>I</w:t>
      </w:r>
      <w:r w:rsidRPr="00F558AC">
        <w:t>.</w:t>
      </w:r>
      <w:r w:rsidRPr="00F558AC">
        <w:tab/>
        <w:t>Administration</w:t>
      </w:r>
      <w:bookmarkEnd w:id="130"/>
      <w:bookmarkEnd w:id="131"/>
    </w:p>
    <w:p w14:paraId="1FAA6F4B" w14:textId="77777777" w:rsidR="00082155" w:rsidRPr="00C1765B" w:rsidRDefault="00082155" w:rsidP="00DD0247">
      <w:pPr>
        <w:pStyle w:val="Heading2"/>
        <w:keepLines/>
      </w:pPr>
      <w:bookmarkStart w:id="134" w:name="_Toc507398630"/>
      <w:bookmarkStart w:id="135" w:name="_Toc219275119"/>
      <w:bookmarkStart w:id="136" w:name="_Toc179187030"/>
      <w:bookmarkEnd w:id="132"/>
      <w:bookmarkEnd w:id="133"/>
      <w:r w:rsidRPr="00C1765B">
        <w:t>RFP</w:t>
      </w:r>
      <w:bookmarkEnd w:id="134"/>
      <w:r w:rsidRPr="00C1765B">
        <w:t xml:space="preserve"> Defined</w:t>
      </w:r>
      <w:bookmarkEnd w:id="135"/>
      <w:bookmarkEnd w:id="136"/>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37" w:name="_Toc507398631"/>
      <w:bookmarkStart w:id="138" w:name="_Toc219275120"/>
      <w:bookmarkStart w:id="139" w:name="_Toc179187031"/>
      <w:r w:rsidRPr="00C1765B">
        <w:t>Definition of Key Words</w:t>
      </w:r>
      <w:bookmarkStart w:id="140" w:name="_Toc481569622"/>
      <w:bookmarkStart w:id="141" w:name="_Toc481570205"/>
      <w:bookmarkEnd w:id="137"/>
      <w:bookmarkEnd w:id="138"/>
      <w:bookmarkEnd w:id="139"/>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1A19E1F" w:rsidR="00C23B9A" w:rsidRDefault="00C23B9A" w:rsidP="00DD0247">
      <w:pPr>
        <w:keepLines/>
        <w:widowControl w:val="0"/>
        <w:spacing w:after="120"/>
        <w:rPr>
          <w:szCs w:val="24"/>
        </w:rPr>
      </w:pPr>
      <w:r>
        <w:rPr>
          <w:szCs w:val="24"/>
        </w:rPr>
        <w:t>Energy Commission</w:t>
      </w:r>
      <w:r w:rsidR="00723B4B">
        <w:rPr>
          <w:szCs w:val="24"/>
        </w:rPr>
        <w:t>-</w:t>
      </w:r>
      <w:r>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42" w:name="_Toc219275122"/>
      <w:bookmarkStart w:id="143" w:name="_Toc179187032"/>
      <w:bookmarkEnd w:id="140"/>
      <w:bookmarkEnd w:id="141"/>
      <w:r w:rsidRPr="00C1765B">
        <w:t>Cost</w:t>
      </w:r>
      <w:r w:rsidR="003948B8" w:rsidRPr="00C1765B">
        <w:t xml:space="preserve"> of Developing Proposal</w:t>
      </w:r>
      <w:bookmarkEnd w:id="142"/>
      <w:bookmarkEnd w:id="143"/>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44" w:name="_Toc305406697"/>
      <w:bookmarkStart w:id="145" w:name="_Toc179187033"/>
      <w:r w:rsidRPr="00C1765B">
        <w:t>Software Application Development</w:t>
      </w:r>
      <w:bookmarkEnd w:id="144"/>
      <w:bookmarkEnd w:id="145"/>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36CCCB83" w14:textId="77777777" w:rsidR="004D2D02" w:rsidRDefault="004D2D02" w:rsidP="00233201">
      <w:pPr>
        <w:pStyle w:val="ListParagraph"/>
        <w:numPr>
          <w:ilvl w:val="0"/>
          <w:numId w:val="25"/>
        </w:numPr>
        <w:ind w:left="450"/>
        <w:rPr>
          <w:sz w:val="22"/>
        </w:rPr>
      </w:pPr>
      <w:r>
        <w:t>Microsoft ASP.NET framework version 4.6 or above</w:t>
      </w:r>
    </w:p>
    <w:p w14:paraId="69A83CF9" w14:textId="77777777" w:rsidR="004D2D02" w:rsidRDefault="004D2D02" w:rsidP="00233201">
      <w:pPr>
        <w:pStyle w:val="ListParagraph"/>
        <w:numPr>
          <w:ilvl w:val="0"/>
          <w:numId w:val="25"/>
        </w:numPr>
        <w:ind w:left="450"/>
      </w:pPr>
      <w:r>
        <w:t>Microsoft ASP.NET MVC 5.0 or above</w:t>
      </w:r>
    </w:p>
    <w:p w14:paraId="76381B3C" w14:textId="77777777" w:rsidR="004D2D02" w:rsidRDefault="004D2D02" w:rsidP="00233201">
      <w:pPr>
        <w:pStyle w:val="ListParagraph"/>
        <w:numPr>
          <w:ilvl w:val="0"/>
          <w:numId w:val="25"/>
        </w:numPr>
        <w:ind w:left="450"/>
      </w:pPr>
      <w:r>
        <w:t>Microsoft ASP.Net Core 6.0 or above</w:t>
      </w:r>
    </w:p>
    <w:p w14:paraId="6179B386" w14:textId="77777777" w:rsidR="004D2D02" w:rsidRDefault="004D2D02" w:rsidP="00233201">
      <w:pPr>
        <w:pStyle w:val="ListParagraph"/>
        <w:numPr>
          <w:ilvl w:val="0"/>
          <w:numId w:val="25"/>
        </w:numPr>
        <w:ind w:left="450"/>
      </w:pPr>
      <w:r>
        <w:t>Microsoft Entity Framework 6.0 or above</w:t>
      </w:r>
    </w:p>
    <w:p w14:paraId="14E8F6B8" w14:textId="77777777" w:rsidR="004D2D02" w:rsidRDefault="004D2D02" w:rsidP="00233201">
      <w:pPr>
        <w:pStyle w:val="ListParagraph"/>
        <w:numPr>
          <w:ilvl w:val="0"/>
          <w:numId w:val="25"/>
        </w:numPr>
        <w:ind w:left="450"/>
      </w:pPr>
      <w:r>
        <w:t>Microsoft Internet Information Services IIS 10.0 or above</w:t>
      </w:r>
    </w:p>
    <w:p w14:paraId="484DBEEB" w14:textId="77777777" w:rsidR="004D2D02" w:rsidRDefault="004D2D02" w:rsidP="00233201">
      <w:pPr>
        <w:pStyle w:val="ListParagraph"/>
        <w:numPr>
          <w:ilvl w:val="0"/>
          <w:numId w:val="25"/>
        </w:numPr>
        <w:ind w:left="450"/>
      </w:pPr>
      <w:r>
        <w:t>Microsoft SQL Server 2016 or above</w:t>
      </w:r>
    </w:p>
    <w:p w14:paraId="69A2218C" w14:textId="77777777" w:rsidR="004D2D02" w:rsidRDefault="004D2D02" w:rsidP="00233201">
      <w:pPr>
        <w:pStyle w:val="ListParagraph"/>
        <w:numPr>
          <w:ilvl w:val="0"/>
          <w:numId w:val="25"/>
        </w:numPr>
        <w:ind w:left="450"/>
      </w:pPr>
      <w:r>
        <w:t>Microsoft SQL Reporting Services 2016 or above</w:t>
      </w:r>
    </w:p>
    <w:p w14:paraId="0BEDF272" w14:textId="77777777" w:rsidR="004D2D02" w:rsidRDefault="004D2D02" w:rsidP="00233201">
      <w:pPr>
        <w:pStyle w:val="ListParagraph"/>
        <w:numPr>
          <w:ilvl w:val="0"/>
          <w:numId w:val="25"/>
        </w:numPr>
        <w:ind w:left="450"/>
      </w:pPr>
      <w:r>
        <w:t>Visual Studio.NET 2019 or above</w:t>
      </w:r>
    </w:p>
    <w:p w14:paraId="427AB92F" w14:textId="77777777" w:rsidR="004D2D02" w:rsidRDefault="004D2D02" w:rsidP="00233201">
      <w:pPr>
        <w:pStyle w:val="ListParagraph"/>
        <w:numPr>
          <w:ilvl w:val="0"/>
          <w:numId w:val="25"/>
        </w:numPr>
        <w:ind w:left="450"/>
      </w:pPr>
      <w:r>
        <w:t>Python, C# Programming Language with layered architectures (Presentation, Business logic, Data Access).</w:t>
      </w:r>
    </w:p>
    <w:p w14:paraId="791F1BA2" w14:textId="77777777" w:rsidR="004D2D02" w:rsidRDefault="004D2D02" w:rsidP="00233201">
      <w:pPr>
        <w:pStyle w:val="ListParagraph"/>
        <w:numPr>
          <w:ilvl w:val="0"/>
          <w:numId w:val="25"/>
        </w:numPr>
        <w:ind w:left="450"/>
      </w:pPr>
      <w:r>
        <w:t>MSSQL (Structured Query Language).</w:t>
      </w:r>
    </w:p>
    <w:p w14:paraId="397414B5" w14:textId="77777777" w:rsidR="004D2D02" w:rsidRDefault="004D2D02" w:rsidP="00233201">
      <w:pPr>
        <w:pStyle w:val="ListParagraph"/>
        <w:numPr>
          <w:ilvl w:val="0"/>
          <w:numId w:val="25"/>
        </w:numPr>
        <w:ind w:left="450"/>
      </w:pPr>
      <w:r>
        <w:t>Bootstrap 5.0 or above</w:t>
      </w:r>
    </w:p>
    <w:p w14:paraId="354B2B29" w14:textId="77777777" w:rsidR="004D2D02" w:rsidRDefault="004D2D02" w:rsidP="00233201">
      <w:pPr>
        <w:pStyle w:val="ListParagraph"/>
        <w:numPr>
          <w:ilvl w:val="0"/>
          <w:numId w:val="25"/>
        </w:numPr>
        <w:ind w:left="450"/>
      </w:pPr>
      <w:r>
        <w:t>XML and JSON.</w:t>
      </w:r>
    </w:p>
    <w:p w14:paraId="1FC3A1B5" w14:textId="77777777" w:rsidR="004D2D02" w:rsidRDefault="004D2D02" w:rsidP="00233201">
      <w:pPr>
        <w:pStyle w:val="ListParagraph"/>
        <w:numPr>
          <w:ilvl w:val="0"/>
          <w:numId w:val="25"/>
        </w:numPr>
        <w:ind w:left="450"/>
      </w:pPr>
      <w:r>
        <w:lastRenderedPageBreak/>
        <w:t xml:space="preserve">Telerik, Redgate, and Postman </w:t>
      </w:r>
    </w:p>
    <w:p w14:paraId="2F1F601E" w14:textId="77777777" w:rsidR="004D2D02" w:rsidRDefault="004D2D02" w:rsidP="00233201">
      <w:pPr>
        <w:pStyle w:val="ListParagraph"/>
        <w:numPr>
          <w:ilvl w:val="0"/>
          <w:numId w:val="25"/>
        </w:numPr>
        <w:ind w:left="450"/>
      </w:pPr>
      <w:r>
        <w:t>AWS, Snowflake and Salesforce</w:t>
      </w:r>
    </w:p>
    <w:p w14:paraId="70204DB3" w14:textId="77777777" w:rsidR="004D2D02" w:rsidRDefault="004D2D02" w:rsidP="00094726">
      <w:pPr>
        <w:keepLines/>
        <w:rPr>
          <w:szCs w:val="24"/>
        </w:rPr>
      </w:pPr>
    </w:p>
    <w:p w14:paraId="5A2A3FD4" w14:textId="1111BA2F" w:rsidR="009E79ED" w:rsidRPr="007E109B" w:rsidRDefault="009E79ED" w:rsidP="00DD0247">
      <w:pPr>
        <w:keepLines/>
        <w:spacing w:after="120"/>
        <w:rPr>
          <w:szCs w:val="24"/>
        </w:rPr>
      </w:pPr>
      <w:r w:rsidRPr="007E109B">
        <w:rPr>
          <w:szCs w:val="24"/>
        </w:rPr>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46" w:name="_Toc179187034"/>
      <w:bookmarkStart w:id="147" w:name="_Toc219275123"/>
      <w:r w:rsidRPr="00C1765B">
        <w:t>Printing Services</w:t>
      </w:r>
      <w:bookmarkEnd w:id="146"/>
    </w:p>
    <w:p w14:paraId="19E6B94E" w14:textId="77777777" w:rsidR="00262215" w:rsidRPr="007E109B" w:rsidRDefault="00262215" w:rsidP="00DD0247">
      <w:pPr>
        <w:keepLines/>
        <w:spacing w:after="120"/>
        <w:rPr>
          <w:szCs w:val="24"/>
        </w:rPr>
      </w:pPr>
      <w:bookmarkStart w:id="148" w:name="_Toc267663317"/>
      <w:r w:rsidRPr="007E109B">
        <w:rPr>
          <w:szCs w:val="24"/>
        </w:rPr>
        <w:t>Per Management Memo 07-06, State Agencies must procure printing services through the Office of State Publishing (OSP).  Bidders shall not include printing services in their proposals.</w:t>
      </w:r>
      <w:bookmarkEnd w:id="148"/>
    </w:p>
    <w:p w14:paraId="435FB1EA" w14:textId="77777777" w:rsidR="00082155" w:rsidRPr="00027501" w:rsidRDefault="00082155" w:rsidP="00DD0247">
      <w:pPr>
        <w:pStyle w:val="Heading2"/>
        <w:keepLines/>
        <w:rPr>
          <w:color w:val="000000" w:themeColor="text1"/>
        </w:rPr>
      </w:pPr>
      <w:bookmarkStart w:id="149" w:name="_Toc267663318"/>
      <w:bookmarkStart w:id="150" w:name="_Toc179187035"/>
      <w:r w:rsidRPr="00027501">
        <w:rPr>
          <w:color w:val="000000" w:themeColor="text1"/>
        </w:rPr>
        <w:t>Confidential Information</w:t>
      </w:r>
      <w:bookmarkEnd w:id="147"/>
      <w:bookmarkEnd w:id="149"/>
      <w:bookmarkEnd w:id="150"/>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51" w:name="_Toc179187036"/>
      <w:bookmarkStart w:id="152" w:name="_Toc64856821"/>
      <w:bookmarkStart w:id="153" w:name="_Toc219275124"/>
      <w:r w:rsidRPr="00C1765B">
        <w:t>Darfur Contracting Act of 2008</w:t>
      </w:r>
      <w:bookmarkEnd w:id="151"/>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proofErr w:type="gramStart"/>
      <w:r w:rsidRPr="00B57EDB">
        <w:rPr>
          <w:szCs w:val="24"/>
        </w:rPr>
        <w:t>State</w:t>
      </w:r>
      <w:proofErr w:type="gramEnd"/>
      <w:r w:rsidRPr="00B57EDB">
        <w:rPr>
          <w:szCs w:val="24"/>
        </w:rPr>
        <w:t xml:space="preserv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154" w:name="_Toc403631377"/>
      <w:bookmarkStart w:id="155" w:name="_Toc179187037"/>
      <w:r>
        <w:t>Iran Contracting Act of 2010</w:t>
      </w:r>
      <w:bookmarkEnd w:id="154"/>
      <w:bookmarkEnd w:id="155"/>
    </w:p>
    <w:p w14:paraId="27FA1583" w14:textId="77777777" w:rsidR="00174000" w:rsidRPr="00B57EDB" w:rsidRDefault="00174000" w:rsidP="00094726">
      <w:pPr>
        <w:widowControl w:val="0"/>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46B9CA0C" w:rsidR="00174000" w:rsidRPr="003208A9" w:rsidRDefault="00174000" w:rsidP="00094726">
      <w:pPr>
        <w:widowControl w:val="0"/>
        <w:tabs>
          <w:tab w:val="num" w:pos="720"/>
        </w:tabs>
        <w:spacing w:after="120"/>
        <w:rPr>
          <w:szCs w:val="24"/>
        </w:rPr>
      </w:pPr>
      <w:r w:rsidRPr="00B57EDB">
        <w:rPr>
          <w:szCs w:val="24"/>
        </w:rPr>
        <w:t xml:space="preserve">a) certify it is </w:t>
      </w:r>
      <w:r w:rsidRPr="00356376">
        <w:rPr>
          <w:b/>
          <w:szCs w:val="24"/>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Attachment </w:t>
      </w:r>
      <w:r w:rsidR="0092034E">
        <w:rPr>
          <w:b/>
          <w:szCs w:val="24"/>
        </w:rPr>
        <w:t>9</w:t>
      </w:r>
      <w:r w:rsidRPr="003208A9">
        <w:rPr>
          <w:b/>
          <w:szCs w:val="24"/>
        </w:rPr>
        <w:t>)</w:t>
      </w:r>
    </w:p>
    <w:p w14:paraId="7497E134" w14:textId="6089111D" w:rsidR="00174000" w:rsidRPr="003208A9" w:rsidRDefault="00174000" w:rsidP="00665A5D">
      <w:pPr>
        <w:keepLines/>
        <w:tabs>
          <w:tab w:val="num" w:pos="720"/>
        </w:tabs>
        <w:spacing w:after="120"/>
        <w:rPr>
          <w:b/>
          <w:szCs w:val="24"/>
        </w:rPr>
      </w:pPr>
      <w:r>
        <w:lastRenderedPageBreak/>
        <w:t xml:space="preserve">b) demonstrate it has been exempted from the certification requirement for that solicitation or contract pursuant to Public Contract Code section 2203(c) or (d). </w:t>
      </w:r>
      <w:r w:rsidRPr="66410DDC">
        <w:rPr>
          <w:color w:val="000000" w:themeColor="text1"/>
        </w:rPr>
        <w:t xml:space="preserve"> </w:t>
      </w:r>
      <w:r w:rsidR="001F2888" w:rsidRPr="66410DDC">
        <w:rPr>
          <w:b/>
        </w:rPr>
        <w:t xml:space="preserve">(See Option #2 on Attachment </w:t>
      </w:r>
      <w:r w:rsidR="0092034E">
        <w:rPr>
          <w:b/>
        </w:rPr>
        <w:t>9</w:t>
      </w:r>
      <w:r w:rsidRPr="66410DDC">
        <w:rPr>
          <w:b/>
        </w:rPr>
        <w:t>)</w:t>
      </w:r>
    </w:p>
    <w:p w14:paraId="6FF3884F" w14:textId="07772CF7" w:rsidR="66410DDC" w:rsidRDefault="66410DDC" w:rsidP="00623188">
      <w:pPr>
        <w:pStyle w:val="Heading2"/>
        <w:spacing w:before="0" w:after="0"/>
      </w:pPr>
    </w:p>
    <w:p w14:paraId="6493D5AF" w14:textId="77777777" w:rsidR="001635B0" w:rsidRDefault="001635B0" w:rsidP="00094726">
      <w:pPr>
        <w:pStyle w:val="Heading2"/>
      </w:pPr>
      <w:bookmarkStart w:id="156" w:name="_Toc179187038"/>
      <w:bookmarkStart w:id="157" w:name="_Toc219275127"/>
      <w:bookmarkEnd w:id="152"/>
      <w:bookmarkEnd w:id="153"/>
      <w:r>
        <w:t>Executive Order N-6-22 – Russia Sanctions</w:t>
      </w:r>
      <w:bookmarkEnd w:id="156"/>
    </w:p>
    <w:p w14:paraId="624811A5" w14:textId="77777777" w:rsidR="001635B0" w:rsidRDefault="001635B0" w:rsidP="00C27D7C">
      <w:pPr>
        <w:pStyle w:val="BodyText"/>
        <w:rPr>
          <w:rStyle w:val="markedcontent"/>
        </w:rPr>
      </w:pPr>
      <w:bookmarkStart w:id="158" w:name="_Toc144109172"/>
      <w:r w:rsidRPr="009D67DA">
        <w:rPr>
          <w:rStyle w:val="markedcontent"/>
          <w:bCs/>
        </w:rPr>
        <w:t>On March 4, 2022, Governor Gavin Newsom issued Executive Order N-6-22 (the</w:t>
      </w:r>
      <w:r w:rsidRPr="009D67DA">
        <w:br/>
      </w:r>
      <w:r w:rsidRPr="009D67DA">
        <w:rPr>
          <w:rStyle w:val="markedcontent"/>
          <w:bCs/>
        </w:rPr>
        <w:t>EO) regarding Economic Sanctions against Russia and Russian entities and</w:t>
      </w:r>
      <w:r w:rsidRPr="009D67DA">
        <w:br/>
      </w:r>
      <w:r w:rsidRPr="009D67DA">
        <w:rPr>
          <w:rStyle w:val="markedcontent"/>
          <w:bCs/>
        </w:rPr>
        <w:t>individuals. “Economic Sanctions” refers to sanctions imposed by the U.S.</w:t>
      </w:r>
      <w:r w:rsidRPr="009D67DA">
        <w:br/>
      </w:r>
      <w:r w:rsidRPr="009D67DA">
        <w:rPr>
          <w:rStyle w:val="markedcontent"/>
          <w:bCs/>
        </w:rPr>
        <w:t>government in response to Russia’s actions in Ukraine, as well as any sanctions</w:t>
      </w:r>
      <w:r w:rsidRPr="009D67DA">
        <w:br/>
      </w:r>
      <w:r w:rsidRPr="009D67DA">
        <w:rPr>
          <w:rStyle w:val="markedcontent"/>
          <w:bCs/>
        </w:rPr>
        <w:t>imposed under state law. By submitting a bid or proposal, Contractor represents</w:t>
      </w:r>
      <w:r w:rsidRPr="009D67DA">
        <w:br/>
      </w:r>
      <w:r w:rsidRPr="009D67DA">
        <w:rPr>
          <w:rStyle w:val="markedcontent"/>
          <w:bCs/>
        </w:rPr>
        <w:t>that it is not a target of Economic Sanctions. Should the State determine</w:t>
      </w:r>
      <w:r w:rsidRPr="009D67DA">
        <w:br/>
      </w:r>
      <w:r w:rsidRPr="009D67DA">
        <w:rPr>
          <w:rStyle w:val="markedcontent"/>
          <w:bCs/>
        </w:rPr>
        <w:t>Contractor is a target of Economic Sanctions or is conducting prohibited</w:t>
      </w:r>
      <w:r w:rsidRPr="009D67DA">
        <w:br/>
      </w:r>
      <w:r w:rsidRPr="009D67DA">
        <w:rPr>
          <w:rStyle w:val="markedcontent"/>
          <w:bCs/>
        </w:rPr>
        <w:t>transactions with sanctioned individuals or entities, that shall be grounds for</w:t>
      </w:r>
      <w:r w:rsidRPr="009D67DA">
        <w:br/>
      </w:r>
      <w:r w:rsidRPr="009D67DA">
        <w:rPr>
          <w:rStyle w:val="markedcontent"/>
          <w:bCs/>
        </w:rPr>
        <w:t xml:space="preserve">rejection of the Contractor’s bid/proposal any time prior to contract execution, </w:t>
      </w:r>
      <w:proofErr w:type="gramStart"/>
      <w:r w:rsidRPr="009D67DA">
        <w:rPr>
          <w:rStyle w:val="markedcontent"/>
          <w:bCs/>
        </w:rPr>
        <w:t>or,</w:t>
      </w:r>
      <w:proofErr w:type="gramEnd"/>
      <w:r w:rsidRPr="009D67DA">
        <w:br/>
      </w:r>
      <w:r w:rsidRPr="009D67DA">
        <w:rPr>
          <w:rStyle w:val="markedcontent"/>
          <w:bCs/>
        </w:rPr>
        <w:t>if determined after contract execution, shall be grounds for termination by the</w:t>
      </w:r>
      <w:r w:rsidRPr="009D67DA">
        <w:br/>
      </w:r>
      <w:r w:rsidRPr="009D67DA">
        <w:rPr>
          <w:rStyle w:val="markedcontent"/>
          <w:bCs/>
        </w:rPr>
        <w:t>State.</w:t>
      </w:r>
      <w:bookmarkEnd w:id="158"/>
    </w:p>
    <w:p w14:paraId="124DDBC8" w14:textId="1525B2C6" w:rsidR="0099295D" w:rsidRPr="0099295D" w:rsidRDefault="0099295D" w:rsidP="001635B0">
      <w:pPr>
        <w:pStyle w:val="Heading2"/>
        <w:spacing w:before="240"/>
      </w:pPr>
      <w:bookmarkStart w:id="159" w:name="_Toc179187039"/>
      <w:r w:rsidRPr="0099295D">
        <w:t>California Civil Rights Laws</w:t>
      </w:r>
      <w:bookmarkEnd w:id="159"/>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093040FA" w:rsidR="0099295D" w:rsidRPr="00B57EDB" w:rsidRDefault="00F94147" w:rsidP="00623188">
      <w:pPr>
        <w:keepLines/>
        <w:tabs>
          <w:tab w:val="num" w:pos="720"/>
        </w:tabs>
      </w:pPr>
      <w:r>
        <w:t xml:space="preserve">See </w:t>
      </w:r>
      <w:r w:rsidR="001F2888" w:rsidRPr="6EC1AAF8">
        <w:rPr>
          <w:color w:val="000000" w:themeColor="text1"/>
        </w:rPr>
        <w:t>Attachment 1</w:t>
      </w:r>
      <w:r w:rsidR="0092034E">
        <w:rPr>
          <w:color w:val="000000" w:themeColor="text1"/>
        </w:rPr>
        <w:t>0</w:t>
      </w:r>
      <w:r w:rsidR="0099295D" w:rsidRPr="6EC1AAF8">
        <w:rPr>
          <w:color w:val="000000" w:themeColor="text1"/>
        </w:rPr>
        <w:t xml:space="preserve">  </w:t>
      </w:r>
    </w:p>
    <w:p w14:paraId="14507AC8" w14:textId="135AB5BD" w:rsidR="6EC1AAF8" w:rsidRDefault="6EC1AAF8" w:rsidP="00623188">
      <w:pPr>
        <w:keepLines/>
        <w:tabs>
          <w:tab w:val="num" w:pos="720"/>
        </w:tabs>
        <w:rPr>
          <w:color w:val="000000" w:themeColor="text1"/>
        </w:rPr>
      </w:pPr>
    </w:p>
    <w:p w14:paraId="6FDFD3C9" w14:textId="6DBBD226" w:rsidR="40525638" w:rsidRPr="0046402F" w:rsidRDefault="40525638" w:rsidP="007F16ED">
      <w:pPr>
        <w:pStyle w:val="Heading2"/>
        <w:keepLines/>
      </w:pPr>
      <w:bookmarkStart w:id="160" w:name="_Toc179187040"/>
      <w:r w:rsidRPr="007F16ED">
        <w:t>B</w:t>
      </w:r>
      <w:r w:rsidR="005B6386">
        <w:t>yrd</w:t>
      </w:r>
      <w:r w:rsidRPr="007F16ED">
        <w:t xml:space="preserve"> A</w:t>
      </w:r>
      <w:r w:rsidR="005B6386">
        <w:t>nti</w:t>
      </w:r>
      <w:r w:rsidRPr="007F16ED">
        <w:t>-L</w:t>
      </w:r>
      <w:r w:rsidR="005B6386">
        <w:t>obbying</w:t>
      </w:r>
      <w:r w:rsidRPr="007F16ED">
        <w:t xml:space="preserve"> </w:t>
      </w:r>
      <w:r w:rsidR="005B6386" w:rsidRPr="005B6386">
        <w:t>Amendment</w:t>
      </w:r>
      <w:r w:rsidRPr="007F16ED">
        <w:t xml:space="preserve"> C</w:t>
      </w:r>
      <w:r w:rsidR="005B6386">
        <w:t>ertification</w:t>
      </w:r>
      <w:bookmarkEnd w:id="160"/>
    </w:p>
    <w:p w14:paraId="1AA8DDE5" w14:textId="2A84AB77" w:rsidR="0023B2D1" w:rsidRDefault="0023B2D1" w:rsidP="6EC1AAF8">
      <w:pPr>
        <w:keepLines/>
        <w:tabs>
          <w:tab w:val="num" w:pos="720"/>
        </w:tabs>
        <w:spacing w:after="120"/>
      </w:pPr>
      <w:r>
        <w:t xml:space="preserve">Prior to </w:t>
      </w:r>
      <w:r w:rsidR="2DC9B081">
        <w:t xml:space="preserve">applying or bidding for a </w:t>
      </w:r>
      <w:proofErr w:type="gramStart"/>
      <w:r w:rsidR="16C38BF8">
        <w:t>federally-funded</w:t>
      </w:r>
      <w:proofErr w:type="gramEnd"/>
      <w:r w:rsidR="16C38BF8">
        <w:t xml:space="preserve"> </w:t>
      </w:r>
      <w:r w:rsidR="2DC9B081">
        <w:t xml:space="preserve">contract exceeding $100,000, a bidder must file a Byrd-Anti-Lobbying Certification, pursuant to 2 CFR 200 Appendix II. </w:t>
      </w:r>
      <w:r w:rsidR="7583DB3E">
        <w:t xml:space="preserve">   This certifies that Bidder will not and has not used Federal </w:t>
      </w:r>
      <w:r w:rsidR="50329C2D">
        <w:t xml:space="preserve">appropriated funds to pay any person or organization for influencing or attempting to influence an officer or employee of a member of Congress in connection with obtaining any Federal contract, grant, or any other award covered by 31 U.S.C. 1352.  </w:t>
      </w:r>
    </w:p>
    <w:p w14:paraId="7E72563B" w14:textId="18720CC8" w:rsidR="7583DB3E" w:rsidRDefault="7583DB3E" w:rsidP="004D4622">
      <w:pPr>
        <w:keepLines/>
        <w:tabs>
          <w:tab w:val="num" w:pos="720"/>
        </w:tabs>
      </w:pPr>
      <w:r>
        <w:t xml:space="preserve">See Attachment </w:t>
      </w:r>
      <w:r w:rsidR="007F16ED" w:rsidRPr="007F16ED">
        <w:t>11</w:t>
      </w:r>
    </w:p>
    <w:p w14:paraId="335DFB80" w14:textId="2EB0849C" w:rsidR="6EC1AAF8" w:rsidRDefault="6EC1AAF8" w:rsidP="00623188">
      <w:pPr>
        <w:keepLines/>
        <w:tabs>
          <w:tab w:val="num" w:pos="720"/>
        </w:tabs>
      </w:pPr>
    </w:p>
    <w:p w14:paraId="6AECD945" w14:textId="3644D3BB" w:rsidR="00A818F8" w:rsidRPr="00FE4E3C" w:rsidRDefault="00CE0AD4" w:rsidP="00B10DCC">
      <w:pPr>
        <w:pStyle w:val="Heading2"/>
        <w:keepLines/>
      </w:pPr>
      <w:bookmarkStart w:id="161" w:name="_Toc179187041"/>
      <w:r>
        <w:lastRenderedPageBreak/>
        <w:t xml:space="preserve">Generative </w:t>
      </w:r>
      <w:r w:rsidR="0091167E">
        <w:t>Artificial</w:t>
      </w:r>
      <w:r>
        <w:t xml:space="preserve"> Intelligence</w:t>
      </w:r>
      <w:bookmarkEnd w:id="161"/>
      <w:r>
        <w:t xml:space="preserve"> </w:t>
      </w:r>
    </w:p>
    <w:p w14:paraId="1B58096E" w14:textId="2E99F78E" w:rsidR="00A818F8" w:rsidRDefault="00A818F8" w:rsidP="00A818F8">
      <w:pPr>
        <w:keepLines/>
        <w:tabs>
          <w:tab w:val="num" w:pos="720"/>
        </w:tabs>
        <w:spacing w:after="120"/>
      </w:pPr>
      <w:r>
        <w:t>The State of California seeks to realize the potential benefits of Generative Artificial Intelligence (GenAI), through the development and deployment of GenAI tools, while balancing the risks of these new technologies. Bidders must notify the Energy Commission in writing if the</w:t>
      </w:r>
      <w:r w:rsidR="7C03842E">
        <w:t>ir</w:t>
      </w:r>
      <w:r>
        <w:t xml:space="preserve"> </w:t>
      </w:r>
      <w:r w:rsidR="1E5D3BF4">
        <w:t xml:space="preserve">solution or </w:t>
      </w:r>
      <w:r>
        <w:t>services under the Agreement include</w:t>
      </w:r>
      <w:r w:rsidR="746FDA55">
        <w:t>s</w:t>
      </w:r>
      <w:r>
        <w:t xml:space="preserve"> or make</w:t>
      </w:r>
      <w:r w:rsidR="0E65F67E">
        <w:t>s</w:t>
      </w:r>
      <w:r>
        <w:t xml:space="preserve"> available, any GenAI, including GenAI from third parties or subcontractors. </w:t>
      </w:r>
    </w:p>
    <w:p w14:paraId="3CBAA378" w14:textId="54F16F76" w:rsidR="07033ED0" w:rsidRDefault="07033ED0" w:rsidP="291DB340">
      <w:pPr>
        <w:keepLines/>
        <w:tabs>
          <w:tab w:val="num" w:pos="720"/>
        </w:tabs>
        <w:spacing w:after="120" w:line="259" w:lineRule="auto"/>
      </w:pPr>
      <w:r>
        <w:t xml:space="preserve">The State has developed a GenAI Reporting and Factsheet (STD 1000) to be completed by Bidders. </w:t>
      </w:r>
    </w:p>
    <w:p w14:paraId="594A2671" w14:textId="3A862798" w:rsidR="00A818F8" w:rsidRDefault="00A818F8" w:rsidP="00A818F8">
      <w:pPr>
        <w:keepLines/>
        <w:tabs>
          <w:tab w:val="num" w:pos="720"/>
        </w:tabs>
        <w:spacing w:after="120"/>
      </w:pPr>
      <w:r>
        <w:t xml:space="preserve">Bidder shall complete Attachment </w:t>
      </w:r>
      <w:r w:rsidR="0092034E">
        <w:t>12</w:t>
      </w:r>
      <w:r>
        <w:t xml:space="preserve">, GenAI </w:t>
      </w:r>
      <w:r w:rsidR="24EEE1DF">
        <w:t>Reporting and F</w:t>
      </w:r>
      <w:r>
        <w:t xml:space="preserve">actsheet </w:t>
      </w:r>
      <w:r w:rsidR="00121D35">
        <w:rPr>
          <w:b/>
          <w:bCs/>
          <w:u w:val="single"/>
        </w:rPr>
        <w:t>(</w:t>
      </w:r>
      <w:r w:rsidR="117DA8B0">
        <w:t>STD 1000)</w:t>
      </w:r>
      <w:r>
        <w:t xml:space="preserve">. </w:t>
      </w:r>
    </w:p>
    <w:p w14:paraId="0CB1A3EE" w14:textId="2D3A8ED4" w:rsidR="00A818F8" w:rsidRDefault="00A818F8" w:rsidP="00560657">
      <w:pPr>
        <w:pStyle w:val="ListParagraph"/>
        <w:keepLines/>
        <w:numPr>
          <w:ilvl w:val="0"/>
          <w:numId w:val="18"/>
        </w:numPr>
        <w:spacing w:after="120"/>
      </w:pPr>
      <w:r>
        <w:t>If you</w:t>
      </w:r>
      <w:r w:rsidR="2326A2EB">
        <w:t xml:space="preserve"> and/or </w:t>
      </w:r>
      <w:r w:rsidR="3BEFC0DE">
        <w:t xml:space="preserve">your </w:t>
      </w:r>
      <w:r w:rsidR="2326A2EB">
        <w:t>subcontractor(s)</w:t>
      </w:r>
      <w:r>
        <w:t xml:space="preserve"> </w:t>
      </w:r>
      <w:r w:rsidRPr="00356376">
        <w:rPr>
          <w:b/>
        </w:rPr>
        <w:t>will not</w:t>
      </w:r>
      <w:r>
        <w:t xml:space="preserve"> be using or offering GenAI technology, model</w:t>
      </w:r>
      <w:r w:rsidR="05D6CE87">
        <w:t>,</w:t>
      </w:r>
      <w:r>
        <w:t xml:space="preserve"> service</w:t>
      </w:r>
      <w:r w:rsidR="560C9991">
        <w:t>, or system</w:t>
      </w:r>
      <w:r>
        <w:t xml:space="preserve"> </w:t>
      </w:r>
      <w:r w:rsidR="560C9991">
        <w:t>(collectively “produc</w:t>
      </w:r>
      <w:r w:rsidR="00121D35" w:rsidRPr="00C43447">
        <w:t>t</w:t>
      </w:r>
      <w:r w:rsidR="5498ABF8">
        <w:t>"</w:t>
      </w:r>
      <w:r w:rsidR="560C9991">
        <w:t xml:space="preserve">) </w:t>
      </w:r>
      <w:r>
        <w:t xml:space="preserve">in the work under the Agreement, then check the “No” box and sign the form. </w:t>
      </w:r>
    </w:p>
    <w:p w14:paraId="15EAA400" w14:textId="76708CE1" w:rsidR="00A818F8" w:rsidRDefault="00A818F8" w:rsidP="00560657">
      <w:pPr>
        <w:pStyle w:val="ListParagraph"/>
        <w:keepLines/>
        <w:numPr>
          <w:ilvl w:val="0"/>
          <w:numId w:val="18"/>
        </w:numPr>
        <w:spacing w:after="120"/>
      </w:pPr>
      <w:r>
        <w:t xml:space="preserve">If you </w:t>
      </w:r>
      <w:r w:rsidR="3D1A0C93">
        <w:t>and/or your subcontractor(s)</w:t>
      </w:r>
      <w:r>
        <w:t xml:space="preserve"> </w:t>
      </w:r>
      <w:r w:rsidRPr="00356376">
        <w:rPr>
          <w:b/>
        </w:rPr>
        <w:t>wil</w:t>
      </w:r>
      <w:r w:rsidRPr="00DF1260">
        <w:rPr>
          <w:b/>
        </w:rPr>
        <w:t xml:space="preserve">l </w:t>
      </w:r>
      <w:r>
        <w:t>be using or offering GenAI technology, model</w:t>
      </w:r>
      <w:r w:rsidR="70E82D34">
        <w:t xml:space="preserve">, </w:t>
      </w:r>
      <w:r>
        <w:t>service</w:t>
      </w:r>
      <w:r w:rsidR="357BFF5B">
        <w:t xml:space="preserve">, or system (collectively “product”) </w:t>
      </w:r>
      <w:r>
        <w:t>in the work under the Agreement, then check the “Yes” box, complete the remainder of the questions, and sign the form.</w:t>
      </w:r>
    </w:p>
    <w:p w14:paraId="1F51D156" w14:textId="02CBEEB1" w:rsidR="00A818F8" w:rsidRDefault="00A818F8" w:rsidP="00A818F8">
      <w:pPr>
        <w:keepLines/>
        <w:tabs>
          <w:tab w:val="num" w:pos="720"/>
        </w:tabs>
        <w:spacing w:after="120"/>
      </w:pPr>
      <w:r>
        <w:t xml:space="preserve">Failure to submit the GenAI Disclosure </w:t>
      </w:r>
      <w:r w:rsidR="2DBD75F3">
        <w:t>Reporting and</w:t>
      </w:r>
      <w:r>
        <w:t xml:space="preserve"> Factsheet </w:t>
      </w:r>
      <w:r w:rsidR="66330E54">
        <w:t>(STD 1000)</w:t>
      </w:r>
      <w:r>
        <w:t xml:space="preserve"> shall result in rejection of the Proposal. </w:t>
      </w:r>
    </w:p>
    <w:p w14:paraId="20D89D0C" w14:textId="496530A2" w:rsidR="00A818F8" w:rsidRDefault="00A818F8" w:rsidP="00A818F8">
      <w:pPr>
        <w:keepLines/>
        <w:tabs>
          <w:tab w:val="num" w:pos="720"/>
        </w:tabs>
        <w:spacing w:after="120"/>
      </w:pPr>
      <w:r>
        <w:t xml:space="preserve">Failure to </w:t>
      </w:r>
      <w:r w:rsidR="72113701">
        <w:t>report</w:t>
      </w:r>
      <w:r>
        <w:t xml:space="preserve"> GenAI to the Energy Commission </w:t>
      </w:r>
      <w:r w:rsidR="3DCAEE34">
        <w:t>may void any resulting Agreement</w:t>
      </w:r>
      <w:r>
        <w:t xml:space="preserve">. </w:t>
      </w:r>
    </w:p>
    <w:p w14:paraId="70529F62" w14:textId="77777777" w:rsidR="00A818F8" w:rsidRDefault="00A818F8" w:rsidP="00A818F8">
      <w:pPr>
        <w:keepLines/>
        <w:tabs>
          <w:tab w:val="num" w:pos="720"/>
        </w:tabs>
        <w:spacing w:after="120"/>
      </w:pPr>
      <w:r>
        <w:t xml:space="preserve">The Energy Commission reserves the right to do all of the following: </w:t>
      </w:r>
    </w:p>
    <w:p w14:paraId="61733AC9" w14:textId="24B1488F" w:rsidR="00A818F8" w:rsidRDefault="00A818F8" w:rsidP="00560657">
      <w:pPr>
        <w:pStyle w:val="ListParagraph"/>
        <w:keepLines/>
        <w:numPr>
          <w:ilvl w:val="0"/>
          <w:numId w:val="18"/>
        </w:numPr>
        <w:spacing w:after="120"/>
      </w:pPr>
      <w:r>
        <w:t>Reject Proposals that present an unacceptable level of risk to the State.</w:t>
      </w:r>
    </w:p>
    <w:p w14:paraId="1CA31C78" w14:textId="799A2677" w:rsidR="00A818F8" w:rsidRDefault="00A818F8" w:rsidP="00560657">
      <w:pPr>
        <w:pStyle w:val="ListParagraph"/>
        <w:keepLines/>
        <w:numPr>
          <w:ilvl w:val="0"/>
          <w:numId w:val="18"/>
        </w:numPr>
        <w:spacing w:after="120"/>
      </w:pPr>
      <w:r>
        <w:t>Seek any and all relief the Energy Commission may be entitled to as a result of such non-disclosure</w:t>
      </w:r>
      <w:r w:rsidR="2AE9221B">
        <w:t xml:space="preserve"> of GenAI</w:t>
      </w:r>
      <w:r>
        <w:t>.</w:t>
      </w:r>
    </w:p>
    <w:p w14:paraId="51A3B3EA" w14:textId="4B555BC5" w:rsidR="00A818F8" w:rsidRDefault="00A818F8" w:rsidP="00560657">
      <w:pPr>
        <w:pStyle w:val="ListParagraph"/>
        <w:keepLines/>
        <w:numPr>
          <w:ilvl w:val="0"/>
          <w:numId w:val="18"/>
        </w:numPr>
        <w:spacing w:after="120"/>
      </w:pPr>
      <w:r>
        <w:t xml:space="preserve">Incorporate GenAI special provisions into the final Agreement. </w:t>
      </w:r>
    </w:p>
    <w:p w14:paraId="13E62931" w14:textId="77777777" w:rsidR="007B66FD" w:rsidRDefault="007B66FD" w:rsidP="004D4622">
      <w:pPr>
        <w:pStyle w:val="Heading2"/>
        <w:keepLines/>
        <w:spacing w:before="0" w:after="0"/>
      </w:pPr>
    </w:p>
    <w:p w14:paraId="08FB22DA" w14:textId="42920C9D" w:rsidR="5BF555C0" w:rsidRDefault="5BF555C0" w:rsidP="008E53C8">
      <w:pPr>
        <w:pStyle w:val="Heading3"/>
      </w:pPr>
    </w:p>
    <w:p w14:paraId="68C0A9AA" w14:textId="7C0B77D3" w:rsidR="5BF555C0" w:rsidRPr="009D21C3" w:rsidRDefault="3A3A63F6" w:rsidP="00575959">
      <w:pPr>
        <w:pStyle w:val="Heading2"/>
        <w:keepLines/>
      </w:pPr>
      <w:bookmarkStart w:id="162" w:name="_Toc179187042"/>
      <w:r w:rsidRPr="009D21C3">
        <w:t>E</w:t>
      </w:r>
      <w:r w:rsidR="0025535B">
        <w:t>xclusions</w:t>
      </w:r>
      <w:r w:rsidRPr="009D21C3">
        <w:t>/D</w:t>
      </w:r>
      <w:r w:rsidR="0025535B">
        <w:t>ebarment</w:t>
      </w:r>
      <w:r w:rsidRPr="009D21C3">
        <w:t>/S</w:t>
      </w:r>
      <w:r w:rsidR="0025535B">
        <w:t>uspension</w:t>
      </w:r>
      <w:bookmarkEnd w:id="162"/>
    </w:p>
    <w:p w14:paraId="140E4EA6" w14:textId="503E3E0C" w:rsidR="2C9A163C" w:rsidRPr="009D21C3" w:rsidRDefault="2C9A163C" w:rsidP="2C9A163C">
      <w:pPr>
        <w:pStyle w:val="Heading3"/>
        <w:rPr>
          <w:b w:val="0"/>
          <w:bCs/>
          <w:highlight w:val="yellow"/>
        </w:rPr>
      </w:pPr>
    </w:p>
    <w:p w14:paraId="75D6B027" w14:textId="64113063" w:rsidR="2FC89C76" w:rsidRPr="009D21C3" w:rsidRDefault="51AA7305" w:rsidP="09F122F0">
      <w:pPr>
        <w:pStyle w:val="Heading3"/>
        <w:jc w:val="left"/>
        <w:rPr>
          <w:b w:val="0"/>
          <w:bCs/>
        </w:rPr>
      </w:pPr>
      <w:r w:rsidRPr="009D21C3">
        <w:rPr>
          <w:rFonts w:eastAsia="Arial"/>
          <w:b w:val="0"/>
          <w:bCs/>
        </w:rPr>
        <w:t>Bidder, all subcontractors, and their principals and affiliates cannot be on the government-wide exclusions in the System for Award Management</w:t>
      </w:r>
      <w:r w:rsidR="30F400EF" w:rsidRPr="009D21C3">
        <w:rPr>
          <w:rFonts w:eastAsia="Arial"/>
          <w:b w:val="0"/>
          <w:bCs/>
        </w:rPr>
        <w:t xml:space="preserve"> (SAM)</w:t>
      </w:r>
      <w:r w:rsidRPr="009D21C3">
        <w:rPr>
          <w:rFonts w:eastAsia="Arial"/>
          <w:b w:val="0"/>
          <w:bCs/>
        </w:rPr>
        <w:t xml:space="preserve">, including Debarment and Suspension. </w:t>
      </w:r>
      <w:r w:rsidR="2FC89C76" w:rsidRPr="009D21C3">
        <w:rPr>
          <w:b w:val="0"/>
          <w:bCs/>
        </w:rPr>
        <w:t>in accordance with the OMB guidelines at 2 CFR 180</w:t>
      </w:r>
      <w:r w:rsidR="7465BADD" w:rsidRPr="009D21C3">
        <w:rPr>
          <w:b w:val="0"/>
          <w:bCs/>
        </w:rPr>
        <w:t>.</w:t>
      </w:r>
      <w:r w:rsidR="2FC89C76" w:rsidRPr="009D21C3">
        <w:rPr>
          <w:b w:val="0"/>
          <w:bCs/>
        </w:rPr>
        <w:t xml:space="preserve"> </w:t>
      </w:r>
      <w:r w:rsidR="7465BADD" w:rsidRPr="009D21C3">
        <w:rPr>
          <w:b w:val="0"/>
          <w:bCs/>
        </w:rPr>
        <w:t xml:space="preserve"> </w:t>
      </w:r>
      <w:r w:rsidR="015D7B53" w:rsidRPr="009D21C3">
        <w:rPr>
          <w:b w:val="0"/>
          <w:bCs/>
        </w:rPr>
        <w:t xml:space="preserve">SAM is found at: </w:t>
      </w:r>
      <w:hyperlink r:id="rId50">
        <w:r w:rsidR="015D7B53" w:rsidRPr="009D21C3">
          <w:rPr>
            <w:rStyle w:val="Hyperlink"/>
            <w:b w:val="0"/>
            <w:bCs/>
            <w:u w:val="none"/>
          </w:rPr>
          <w:t>https://sam.gov/content/home.</w:t>
        </w:r>
      </w:hyperlink>
      <w:r w:rsidR="7465BADD" w:rsidRPr="009D21C3">
        <w:rPr>
          <w:b w:val="0"/>
          <w:bCs/>
        </w:rPr>
        <w:t xml:space="preserve"> </w:t>
      </w:r>
      <w:r w:rsidR="2FC89C76" w:rsidRPr="009D21C3">
        <w:rPr>
          <w:b w:val="0"/>
          <w:bCs/>
        </w:rPr>
        <w:t>See Attachment 8, Exhibit F, paragraph 6 for detailed requirements.</w:t>
      </w:r>
      <w:r w:rsidR="74004AA4" w:rsidRPr="009D21C3">
        <w:rPr>
          <w:b w:val="0"/>
          <w:bCs/>
        </w:rPr>
        <w:t xml:space="preserve"> </w:t>
      </w:r>
    </w:p>
    <w:p w14:paraId="493E3DD3" w14:textId="0BBC1E0A" w:rsidR="2FC89C76" w:rsidRPr="009D21C3" w:rsidRDefault="2FC89C76" w:rsidP="09F122F0">
      <w:pPr>
        <w:pStyle w:val="Heading3"/>
        <w:jc w:val="left"/>
        <w:rPr>
          <w:b w:val="0"/>
          <w:bCs/>
        </w:rPr>
      </w:pPr>
    </w:p>
    <w:p w14:paraId="2D2DB5E9" w14:textId="15A18007" w:rsidR="2FC89C76" w:rsidRPr="009D21C3" w:rsidRDefault="38102B31" w:rsidP="09F122F0">
      <w:pPr>
        <w:pStyle w:val="Heading3"/>
        <w:jc w:val="left"/>
        <w:rPr>
          <w:b w:val="0"/>
          <w:bCs/>
        </w:rPr>
      </w:pPr>
      <w:r w:rsidRPr="009D21C3">
        <w:rPr>
          <w:b w:val="0"/>
          <w:bCs/>
        </w:rPr>
        <w:t xml:space="preserve">Bidder must confirm on Attachment 1 (Contractor Status Form) that Bidder, all subcontractors, and their principals and affiliates are not on the government-wide exclusions in SAM. </w:t>
      </w:r>
      <w:r w:rsidR="3D513172" w:rsidRPr="009D21C3">
        <w:rPr>
          <w:b w:val="0"/>
          <w:bCs/>
        </w:rPr>
        <w:t>“</w:t>
      </w:r>
      <w:r w:rsidR="45AD0544" w:rsidRPr="009D21C3">
        <w:rPr>
          <w:b w:val="0"/>
          <w:bCs/>
        </w:rPr>
        <w:t>Principal</w:t>
      </w:r>
      <w:r w:rsidR="441866C4" w:rsidRPr="009D21C3">
        <w:rPr>
          <w:b w:val="0"/>
          <w:bCs/>
        </w:rPr>
        <w:t>”</w:t>
      </w:r>
      <w:r w:rsidR="45AD0544" w:rsidRPr="009D21C3">
        <w:rPr>
          <w:b w:val="0"/>
          <w:bCs/>
        </w:rPr>
        <w:t xml:space="preserve"> </w:t>
      </w:r>
      <w:r w:rsidR="2ACEA4E5" w:rsidRPr="009D21C3">
        <w:rPr>
          <w:b w:val="0"/>
          <w:bCs/>
        </w:rPr>
        <w:t>is defined in 2 CFR 180.995. “</w:t>
      </w:r>
      <w:r w:rsidR="45AD0544" w:rsidRPr="009D21C3">
        <w:rPr>
          <w:b w:val="0"/>
          <w:bCs/>
        </w:rPr>
        <w:t>Affiliate</w:t>
      </w:r>
      <w:r w:rsidR="6F381412" w:rsidRPr="009D21C3">
        <w:rPr>
          <w:b w:val="0"/>
          <w:bCs/>
        </w:rPr>
        <w:t>”</w:t>
      </w:r>
      <w:r w:rsidR="45AD0544" w:rsidRPr="009D21C3">
        <w:rPr>
          <w:b w:val="0"/>
          <w:bCs/>
        </w:rPr>
        <w:t xml:space="preserve"> </w:t>
      </w:r>
      <w:r w:rsidR="464698C8" w:rsidRPr="009D21C3">
        <w:rPr>
          <w:b w:val="0"/>
          <w:bCs/>
        </w:rPr>
        <w:t xml:space="preserve">is </w:t>
      </w:r>
      <w:r w:rsidR="45AD0544" w:rsidRPr="009D21C3">
        <w:rPr>
          <w:b w:val="0"/>
          <w:bCs/>
        </w:rPr>
        <w:t>defined in 2 CFR 180</w:t>
      </w:r>
      <w:r w:rsidR="2415DF2C" w:rsidRPr="009D21C3">
        <w:rPr>
          <w:b w:val="0"/>
          <w:bCs/>
        </w:rPr>
        <w:t>.905</w:t>
      </w:r>
      <w:r w:rsidR="45AD0544" w:rsidRPr="009D21C3">
        <w:rPr>
          <w:b w:val="0"/>
          <w:bCs/>
        </w:rPr>
        <w:t>.</w:t>
      </w:r>
    </w:p>
    <w:p w14:paraId="06598566" w14:textId="71B22433" w:rsidR="2FC89C76" w:rsidRPr="009D21C3" w:rsidRDefault="2FC89C76" w:rsidP="09F122F0">
      <w:pPr>
        <w:pStyle w:val="Heading3"/>
        <w:jc w:val="left"/>
        <w:rPr>
          <w:b w:val="0"/>
          <w:bCs/>
        </w:rPr>
      </w:pPr>
    </w:p>
    <w:p w14:paraId="3DF0079D" w14:textId="0C84DB6E" w:rsidR="2FC89C76" w:rsidRPr="009D21C3" w:rsidRDefault="74004AA4" w:rsidP="70E5B4DA">
      <w:pPr>
        <w:pStyle w:val="Heading3"/>
        <w:jc w:val="left"/>
        <w:rPr>
          <w:b w:val="0"/>
          <w:bCs/>
        </w:rPr>
      </w:pPr>
      <w:r w:rsidRPr="009D21C3">
        <w:rPr>
          <w:b w:val="0"/>
          <w:bCs/>
        </w:rPr>
        <w:t xml:space="preserve">During the Screening process, the Energy Commission will disqualify a Bidder if the Bidder, </w:t>
      </w:r>
      <w:r w:rsidR="7AD23620" w:rsidRPr="009D21C3">
        <w:rPr>
          <w:b w:val="0"/>
          <w:bCs/>
        </w:rPr>
        <w:t xml:space="preserve">any </w:t>
      </w:r>
      <w:r w:rsidRPr="009D21C3">
        <w:rPr>
          <w:b w:val="0"/>
          <w:bCs/>
        </w:rPr>
        <w:t>Subcontrac</w:t>
      </w:r>
      <w:r w:rsidR="06B4D6A7" w:rsidRPr="009D21C3">
        <w:rPr>
          <w:b w:val="0"/>
          <w:bCs/>
        </w:rPr>
        <w:t xml:space="preserve">tor, or their principals or affiliates </w:t>
      </w:r>
      <w:r w:rsidR="168030E8" w:rsidRPr="009D21C3">
        <w:rPr>
          <w:b w:val="0"/>
          <w:bCs/>
        </w:rPr>
        <w:t>are</w:t>
      </w:r>
      <w:r w:rsidR="06B4D6A7" w:rsidRPr="009D21C3">
        <w:rPr>
          <w:b w:val="0"/>
          <w:bCs/>
        </w:rPr>
        <w:t xml:space="preserve"> listed in the SAM exclusions.  </w:t>
      </w:r>
      <w:r w:rsidR="39D43246" w:rsidRPr="009D21C3">
        <w:rPr>
          <w:b w:val="0"/>
          <w:bCs/>
        </w:rPr>
        <w:t>The Energy Commission will also disqualify a Bidder if Bidder does not check “</w:t>
      </w:r>
      <w:r w:rsidR="5E875BF0" w:rsidRPr="009D21C3">
        <w:rPr>
          <w:b w:val="0"/>
          <w:bCs/>
        </w:rPr>
        <w:t>YES</w:t>
      </w:r>
      <w:r w:rsidR="39D43246" w:rsidRPr="009D21C3">
        <w:rPr>
          <w:b w:val="0"/>
          <w:bCs/>
        </w:rPr>
        <w:t>” on the Contractor Status Form to indicate Bidder, subcontractors, principals and affiliates are not on t</w:t>
      </w:r>
      <w:r w:rsidR="00A300D1" w:rsidRPr="009D21C3">
        <w:rPr>
          <w:b w:val="0"/>
          <w:bCs/>
        </w:rPr>
        <w:t xml:space="preserve">he SAM exclusion list. </w:t>
      </w:r>
      <w:r w:rsidR="254A6194" w:rsidRPr="009D21C3">
        <w:rPr>
          <w:b w:val="0"/>
          <w:bCs/>
        </w:rPr>
        <w:t>“YES”</w:t>
      </w:r>
      <w:r w:rsidR="15A9BFF0" w:rsidRPr="009D21C3">
        <w:rPr>
          <w:b w:val="0"/>
          <w:bCs/>
        </w:rPr>
        <w:t xml:space="preserve"> means that none of these are on the SAM exclusion list. </w:t>
      </w:r>
      <w:r w:rsidR="254A6194" w:rsidRPr="009D21C3">
        <w:rPr>
          <w:b w:val="0"/>
          <w:bCs/>
        </w:rPr>
        <w:t xml:space="preserve"> </w:t>
      </w:r>
    </w:p>
    <w:p w14:paraId="15295D3B" w14:textId="0BA17C08" w:rsidR="7D055B9E" w:rsidRDefault="7D055B9E" w:rsidP="7D055B9E">
      <w:pPr>
        <w:pStyle w:val="Heading3"/>
      </w:pPr>
    </w:p>
    <w:p w14:paraId="3000F17C" w14:textId="0B74EC20" w:rsidR="7D055B9E" w:rsidRDefault="7D055B9E" w:rsidP="7D055B9E">
      <w:pPr>
        <w:pStyle w:val="Heading3"/>
      </w:pPr>
    </w:p>
    <w:p w14:paraId="4ECE877B" w14:textId="100E6205" w:rsidR="00082155" w:rsidRPr="00F33052" w:rsidRDefault="00082155" w:rsidP="00665A5D">
      <w:pPr>
        <w:pStyle w:val="Heading2"/>
        <w:keepLines/>
      </w:pPr>
      <w:bookmarkStart w:id="163" w:name="_Toc179187043"/>
      <w:r w:rsidRPr="00F33052">
        <w:t>RFP Cancellation and Amendments</w:t>
      </w:r>
      <w:bookmarkEnd w:id="157"/>
      <w:bookmarkEnd w:id="163"/>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rsidP="00560657">
      <w:pPr>
        <w:keepNext/>
        <w:keepLines/>
        <w:widowControl w:val="0"/>
        <w:numPr>
          <w:ilvl w:val="0"/>
          <w:numId w:val="4"/>
        </w:numPr>
        <w:spacing w:after="120"/>
        <w:ind w:hanging="720"/>
        <w:rPr>
          <w:szCs w:val="24"/>
        </w:rPr>
      </w:pPr>
      <w:r w:rsidRPr="00B57EDB">
        <w:rPr>
          <w:szCs w:val="24"/>
        </w:rPr>
        <w:t>Cancel this RFP;</w:t>
      </w:r>
    </w:p>
    <w:p w14:paraId="692430D2" w14:textId="77777777" w:rsidR="00D75AB5" w:rsidRPr="00B57EDB" w:rsidRDefault="00082155" w:rsidP="00560657">
      <w:pPr>
        <w:keepNext/>
        <w:keepLines/>
        <w:widowControl w:val="0"/>
        <w:numPr>
          <w:ilvl w:val="0"/>
          <w:numId w:val="4"/>
        </w:numPr>
        <w:spacing w:after="120"/>
        <w:ind w:hanging="720"/>
        <w:rPr>
          <w:szCs w:val="24"/>
        </w:rPr>
      </w:pPr>
      <w:r w:rsidRPr="00B57EDB">
        <w:rPr>
          <w:szCs w:val="24"/>
        </w:rPr>
        <w:t>Amend this RFP as needed; or</w:t>
      </w:r>
    </w:p>
    <w:p w14:paraId="2C71C520" w14:textId="77777777" w:rsidR="00082155" w:rsidRPr="00B57EDB" w:rsidRDefault="00082155" w:rsidP="00560657">
      <w:pPr>
        <w:widowControl w:val="0"/>
        <w:numPr>
          <w:ilvl w:val="0"/>
          <w:numId w:val="4"/>
        </w:numPr>
        <w:spacing w:after="120"/>
        <w:ind w:hanging="720"/>
        <w:rPr>
          <w:szCs w:val="24"/>
        </w:rPr>
      </w:pPr>
      <w:r w:rsidRPr="00B57EDB">
        <w:rPr>
          <w:szCs w:val="24"/>
        </w:rPr>
        <w:t>Reject any or all Proposals received in response to this RFP</w:t>
      </w:r>
    </w:p>
    <w:p w14:paraId="23A4387D" w14:textId="77777777" w:rsidR="00E46AF8" w:rsidRPr="007064F6" w:rsidRDefault="00082155" w:rsidP="00094726">
      <w:pPr>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51"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52"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64" w:name="_Toc219275128"/>
      <w:bookmarkStart w:id="165" w:name="_Toc179187044"/>
      <w:r w:rsidRPr="00C1765B">
        <w:t>Errors</w:t>
      </w:r>
      <w:bookmarkEnd w:id="164"/>
      <w:bookmarkEnd w:id="165"/>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66" w:name="_Toc217726138"/>
      <w:bookmarkStart w:id="167" w:name="_Toc219275131"/>
      <w:bookmarkStart w:id="168" w:name="_Toc179187045"/>
      <w:r w:rsidRPr="00C1765B">
        <w:lastRenderedPageBreak/>
        <w:t xml:space="preserve">Modifying or </w:t>
      </w:r>
      <w:r w:rsidR="00082155" w:rsidRPr="00C1765B">
        <w:t>Withdrawal of Proposal</w:t>
      </w:r>
      <w:bookmarkEnd w:id="166"/>
      <w:bookmarkEnd w:id="167"/>
      <w:bookmarkEnd w:id="168"/>
    </w:p>
    <w:p w14:paraId="30A55DD0" w14:textId="2A383AAB"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 “This proposal and the cost estimate are valid for 60 days.”</w:t>
      </w:r>
    </w:p>
    <w:p w14:paraId="530CD3A5" w14:textId="77777777" w:rsidR="00082155" w:rsidRPr="00C1765B" w:rsidRDefault="00B94C7C" w:rsidP="00665A5D">
      <w:pPr>
        <w:pStyle w:val="Heading2"/>
        <w:keepLines/>
      </w:pPr>
      <w:bookmarkStart w:id="169" w:name="_Toc218497730"/>
      <w:bookmarkStart w:id="170" w:name="_Toc219275132"/>
      <w:bookmarkStart w:id="171" w:name="_Toc179187046"/>
      <w:r w:rsidRPr="00C1765B">
        <w:t>Immaterial Defect</w:t>
      </w:r>
      <w:bookmarkEnd w:id="169"/>
      <w:bookmarkEnd w:id="170"/>
      <w:bookmarkEnd w:id="171"/>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172" w:name="_Toc507398646"/>
      <w:bookmarkStart w:id="173" w:name="_Toc217726139"/>
      <w:bookmarkStart w:id="174" w:name="_Toc219275133"/>
      <w:bookmarkStart w:id="175" w:name="_Toc179187047"/>
      <w:r w:rsidRPr="00C1765B">
        <w:t>Disposition of Bidder’s Documents</w:t>
      </w:r>
      <w:bookmarkEnd w:id="172"/>
      <w:bookmarkEnd w:id="173"/>
      <w:bookmarkEnd w:id="174"/>
      <w:bookmarkEnd w:id="175"/>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76" w:name="_Toc507398650"/>
      <w:bookmarkStart w:id="177" w:name="_Toc217726141"/>
      <w:bookmarkStart w:id="178" w:name="_Toc219275134"/>
      <w:bookmarkStart w:id="179" w:name="_Toc179187048"/>
      <w:r w:rsidRPr="00C1765B">
        <w:t>Bidders’ Admonishment</w:t>
      </w:r>
      <w:bookmarkEnd w:id="176"/>
      <w:bookmarkEnd w:id="177"/>
      <w:bookmarkEnd w:id="178"/>
      <w:bookmarkEnd w:id="179"/>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180" w:name="_Toc507398651"/>
      <w:bookmarkStart w:id="181" w:name="_Toc217726142"/>
      <w:bookmarkStart w:id="182" w:name="_Toc219275135"/>
      <w:bookmarkStart w:id="183" w:name="_Toc179187049"/>
      <w:r w:rsidRPr="00C1765B">
        <w:t>Grounds to Reject a Proposal</w:t>
      </w:r>
      <w:bookmarkEnd w:id="180"/>
      <w:bookmarkEnd w:id="181"/>
      <w:bookmarkEnd w:id="182"/>
      <w:bookmarkEnd w:id="183"/>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rsidP="00997024">
      <w:pPr>
        <w:keepLines/>
        <w:numPr>
          <w:ilvl w:val="0"/>
          <w:numId w:val="9"/>
        </w:numPr>
        <w:spacing w:after="120"/>
        <w:ind w:left="36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rsidP="00997024">
      <w:pPr>
        <w:keepLines/>
        <w:numPr>
          <w:ilvl w:val="0"/>
          <w:numId w:val="9"/>
        </w:numPr>
        <w:spacing w:after="120"/>
        <w:ind w:left="36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rsidP="00997024">
      <w:pPr>
        <w:pStyle w:val="paragraph"/>
        <w:numPr>
          <w:ilvl w:val="0"/>
          <w:numId w:val="9"/>
        </w:numPr>
        <w:spacing w:before="0" w:beforeAutospacing="0" w:after="120" w:afterAutospacing="0"/>
        <w:ind w:left="36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rsidP="00997024">
      <w:pPr>
        <w:keepLines/>
        <w:numPr>
          <w:ilvl w:val="0"/>
          <w:numId w:val="9"/>
        </w:numPr>
        <w:spacing w:after="120"/>
        <w:ind w:left="36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rsidP="00997024">
      <w:pPr>
        <w:keepLines/>
        <w:numPr>
          <w:ilvl w:val="0"/>
          <w:numId w:val="9"/>
        </w:numPr>
        <w:spacing w:after="120"/>
        <w:ind w:left="36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34B8FE9B" w:rsidR="000A1D2F" w:rsidRPr="000A1D2F" w:rsidRDefault="003F71D4" w:rsidP="00997024">
      <w:pPr>
        <w:keepLines/>
        <w:numPr>
          <w:ilvl w:val="0"/>
          <w:numId w:val="22"/>
        </w:numPr>
        <w:spacing w:after="120"/>
        <w:ind w:left="360"/>
        <w:rPr>
          <w:szCs w:val="24"/>
        </w:rPr>
      </w:pPr>
      <w:r w:rsidRPr="007064F6">
        <w:rPr>
          <w:szCs w:val="24"/>
        </w:rPr>
        <w:t>It is lacking a properly executed Iran Contracting Act Form.</w:t>
      </w:r>
    </w:p>
    <w:p w14:paraId="70AC6421" w14:textId="380C4578" w:rsidR="000A1D2F" w:rsidRPr="000A1D2F" w:rsidRDefault="00180878" w:rsidP="00997024">
      <w:pPr>
        <w:keepLines/>
        <w:numPr>
          <w:ilvl w:val="0"/>
          <w:numId w:val="22"/>
        </w:numPr>
        <w:spacing w:after="120"/>
        <w:ind w:left="360"/>
        <w:rPr>
          <w:color w:val="FF0000"/>
        </w:rPr>
      </w:pPr>
      <w:r>
        <w:t xml:space="preserve">It is lacking a properly executed California Civil Rights Law </w:t>
      </w:r>
      <w:r w:rsidR="00A055F0">
        <w:t>Certification</w:t>
      </w:r>
      <w:r w:rsidR="0046681E">
        <w:t xml:space="preserve"> Form</w:t>
      </w:r>
      <w:r>
        <w:t>.</w:t>
      </w:r>
      <w:r w:rsidR="00E81706" w:rsidRPr="6EC1AAF8">
        <w:rPr>
          <w:color w:val="FF0000"/>
        </w:rPr>
        <w:t xml:space="preserve"> </w:t>
      </w:r>
    </w:p>
    <w:p w14:paraId="22643D33" w14:textId="3D1ADA8A" w:rsidR="2A911185" w:rsidRPr="002B57FB" w:rsidRDefault="2A911185" w:rsidP="00997024">
      <w:pPr>
        <w:keepLines/>
        <w:numPr>
          <w:ilvl w:val="0"/>
          <w:numId w:val="22"/>
        </w:numPr>
        <w:spacing w:after="120"/>
        <w:ind w:left="360"/>
        <w:rPr>
          <w:szCs w:val="24"/>
        </w:rPr>
      </w:pPr>
      <w:r w:rsidRPr="002B57FB">
        <w:lastRenderedPageBreak/>
        <w:t>It is lacking a properly executed Byrd Anti-Lobbying Amendment Certification Form.</w:t>
      </w:r>
    </w:p>
    <w:p w14:paraId="4FA7E3CC" w14:textId="77777777" w:rsidR="009B4879" w:rsidRPr="009B4879" w:rsidRDefault="009B4879" w:rsidP="00997024">
      <w:pPr>
        <w:keepLines/>
        <w:numPr>
          <w:ilvl w:val="0"/>
          <w:numId w:val="22"/>
        </w:numPr>
        <w:spacing w:after="120"/>
        <w:ind w:left="360"/>
        <w:rPr>
          <w:szCs w:val="24"/>
        </w:rPr>
      </w:pPr>
      <w:r w:rsidRPr="009B4879">
        <w:rPr>
          <w:szCs w:val="24"/>
        </w:rPr>
        <w:t xml:space="preserve">It is lacking a properly executed </w:t>
      </w:r>
      <w:r w:rsidRPr="009B4879">
        <w:rPr>
          <w:color w:val="242424"/>
          <w:szCs w:val="24"/>
          <w:bdr w:val="none" w:sz="0" w:space="0" w:color="auto" w:frame="1"/>
        </w:rPr>
        <w:t xml:space="preserve">GenAI Disclosure &amp; Factsheet </w:t>
      </w:r>
      <w:r w:rsidRPr="009B4879">
        <w:rPr>
          <w:szCs w:val="24"/>
        </w:rPr>
        <w:t>Form</w:t>
      </w:r>
    </w:p>
    <w:p w14:paraId="44B1EF06" w14:textId="6AE73946" w:rsidR="009B4879" w:rsidRPr="007B66FD" w:rsidRDefault="009B4879" w:rsidP="00997024">
      <w:pPr>
        <w:keepLines/>
        <w:numPr>
          <w:ilvl w:val="0"/>
          <w:numId w:val="22"/>
        </w:numPr>
        <w:spacing w:after="120"/>
        <w:ind w:left="360"/>
        <w:rPr>
          <w:szCs w:val="24"/>
        </w:rPr>
      </w:pPr>
      <w:r w:rsidRPr="009B4879">
        <w:rPr>
          <w:szCs w:val="24"/>
        </w:rPr>
        <w:t xml:space="preserve">The Proposal includes Generative Artificial Intelligence, but Bidder fails to disclose this. </w:t>
      </w:r>
    </w:p>
    <w:p w14:paraId="5FA95C39" w14:textId="77777777" w:rsidR="00082155" w:rsidRPr="007064F6" w:rsidRDefault="00082155" w:rsidP="00997024">
      <w:pPr>
        <w:keepLines/>
        <w:numPr>
          <w:ilvl w:val="0"/>
          <w:numId w:val="9"/>
        </w:numPr>
        <w:spacing w:after="120"/>
        <w:ind w:left="36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rsidP="00997024">
      <w:pPr>
        <w:keepLines/>
        <w:numPr>
          <w:ilvl w:val="0"/>
          <w:numId w:val="9"/>
        </w:numPr>
        <w:spacing w:after="120"/>
        <w:ind w:left="360"/>
        <w:rPr>
          <w:szCs w:val="24"/>
        </w:rPr>
      </w:pPr>
      <w:r w:rsidRPr="007064F6">
        <w:rPr>
          <w:szCs w:val="24"/>
        </w:rPr>
        <w:t>The Proposal is intended to erroneously and fallaciously mislead the State in its evaluation of the Proposal and the attribute, condition, or capability is a requirement of this RFP.</w:t>
      </w:r>
    </w:p>
    <w:p w14:paraId="6C6CE570" w14:textId="77777777" w:rsidR="00082155" w:rsidRPr="007064F6" w:rsidRDefault="00082155" w:rsidP="00997024">
      <w:pPr>
        <w:keepLines/>
        <w:numPr>
          <w:ilvl w:val="0"/>
          <w:numId w:val="9"/>
        </w:numPr>
        <w:spacing w:after="120"/>
        <w:ind w:left="360"/>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997024">
      <w:pPr>
        <w:keepLines/>
        <w:numPr>
          <w:ilvl w:val="0"/>
          <w:numId w:val="9"/>
        </w:numPr>
        <w:spacing w:after="120"/>
        <w:ind w:left="360"/>
        <w:rPr>
          <w:szCs w:val="24"/>
        </w:rPr>
      </w:pPr>
      <w:r w:rsidRPr="007064F6">
        <w:rPr>
          <w:szCs w:val="24"/>
        </w:rPr>
        <w:t>It contains confidential information, or it contains any portion marked confidential.</w:t>
      </w:r>
    </w:p>
    <w:p w14:paraId="3DCF24CA" w14:textId="057720C0" w:rsidR="007F5B86" w:rsidRPr="007064F6" w:rsidRDefault="007F5B86" w:rsidP="00997024">
      <w:pPr>
        <w:keepLines/>
        <w:numPr>
          <w:ilvl w:val="0"/>
          <w:numId w:val="9"/>
        </w:numPr>
        <w:spacing w:after="120"/>
        <w:ind w:left="360"/>
      </w:pPr>
      <w:r>
        <w:t xml:space="preserve">The Bidder does not agree to the terms and conditions as attached to the solicitation either by not signing the </w:t>
      </w:r>
      <w:r w:rsidR="00880AFB">
        <w:t>Contractor</w:t>
      </w:r>
      <w:r>
        <w:t xml:space="preserve"> Status Form or by stating anywhere in the bid that acceptance is based on modifications to those terms and conditions or separate terms and conditions.</w:t>
      </w:r>
    </w:p>
    <w:p w14:paraId="6666BD13" w14:textId="6C38B070" w:rsidR="24F6E17F" w:rsidRDefault="24F6E17F" w:rsidP="00997024">
      <w:pPr>
        <w:keepLines/>
        <w:numPr>
          <w:ilvl w:val="0"/>
          <w:numId w:val="9"/>
        </w:numPr>
        <w:spacing w:after="120"/>
        <w:ind w:left="360"/>
        <w:rPr>
          <w:szCs w:val="24"/>
        </w:rPr>
      </w:pPr>
      <w:r>
        <w:t xml:space="preserve">The Proposal was submitted by a public entity. </w:t>
      </w:r>
    </w:p>
    <w:p w14:paraId="6F7437EB" w14:textId="77777777" w:rsidR="00082155" w:rsidRPr="007064F6" w:rsidRDefault="00082155" w:rsidP="002A6339">
      <w:pPr>
        <w:keepNext/>
        <w:keepLines/>
        <w:widowControl w:val="0"/>
        <w:spacing w:before="120" w:after="120"/>
        <w:rPr>
          <w:b/>
          <w:szCs w:val="24"/>
        </w:rPr>
      </w:pPr>
      <w:r w:rsidRPr="007064F6">
        <w:rPr>
          <w:b/>
          <w:szCs w:val="24"/>
        </w:rPr>
        <w:t>A Proposal may be rejected if:</w:t>
      </w:r>
    </w:p>
    <w:p w14:paraId="58921580" w14:textId="77777777" w:rsidR="00082155" w:rsidRPr="007064F6" w:rsidRDefault="00082155" w:rsidP="00997024">
      <w:pPr>
        <w:keepLines/>
        <w:numPr>
          <w:ilvl w:val="0"/>
          <w:numId w:val="9"/>
        </w:numPr>
        <w:spacing w:after="120"/>
        <w:ind w:left="360"/>
        <w:rPr>
          <w:szCs w:val="24"/>
        </w:rPr>
      </w:pPr>
      <w:r>
        <w:t>It is not prepared in the mandatory format described.</w:t>
      </w:r>
    </w:p>
    <w:p w14:paraId="774FB553" w14:textId="77777777" w:rsidR="00082155" w:rsidRPr="007064F6" w:rsidRDefault="00082155" w:rsidP="00997024">
      <w:pPr>
        <w:keepLines/>
        <w:numPr>
          <w:ilvl w:val="0"/>
          <w:numId w:val="9"/>
        </w:numPr>
        <w:spacing w:after="120"/>
        <w:ind w:left="360"/>
        <w:rPr>
          <w:szCs w:val="24"/>
        </w:rPr>
      </w:pPr>
      <w:r>
        <w:t>It is unsigned.</w:t>
      </w:r>
    </w:p>
    <w:p w14:paraId="47EC2B96" w14:textId="77777777" w:rsidR="00082155" w:rsidRPr="007064F6" w:rsidRDefault="00082155" w:rsidP="00997024">
      <w:pPr>
        <w:keepLines/>
        <w:numPr>
          <w:ilvl w:val="0"/>
          <w:numId w:val="9"/>
        </w:numPr>
        <w:spacing w:after="120"/>
        <w:ind w:left="360"/>
        <w:rPr>
          <w:szCs w:val="24"/>
        </w:rPr>
      </w:pPr>
      <w:r>
        <w:t>The firm or individual has submitted multiple proposals for each task.</w:t>
      </w:r>
    </w:p>
    <w:p w14:paraId="4A50EBD7" w14:textId="77777777" w:rsidR="00082155" w:rsidRPr="007064F6" w:rsidRDefault="00082155" w:rsidP="00997024">
      <w:pPr>
        <w:keepLines/>
        <w:numPr>
          <w:ilvl w:val="0"/>
          <w:numId w:val="9"/>
        </w:numPr>
        <w:spacing w:after="120"/>
        <w:ind w:left="360"/>
        <w:rPr>
          <w:szCs w:val="24"/>
        </w:rPr>
      </w:pPr>
      <w:r>
        <w:t>It does not literally comply or contains caveats that conflict with the RFP and the variation or deviation is not material, or it is otherwise non-responsive.</w:t>
      </w:r>
    </w:p>
    <w:p w14:paraId="1D74627C" w14:textId="77777777" w:rsidR="003D4357" w:rsidRPr="007064F6" w:rsidRDefault="003D4357" w:rsidP="00997024">
      <w:pPr>
        <w:keepLines/>
        <w:numPr>
          <w:ilvl w:val="0"/>
          <w:numId w:val="9"/>
        </w:numPr>
        <w:spacing w:after="120"/>
        <w:ind w:left="360"/>
        <w:rPr>
          <w:szCs w:val="24"/>
        </w:rPr>
      </w:pPr>
      <w:r>
        <w:t xml:space="preserve">The bidder has previously completed a PIER agreement, received the </w:t>
      </w:r>
      <w:proofErr w:type="gramStart"/>
      <w:r>
        <w:t>PIER</w:t>
      </w:r>
      <w:proofErr w:type="gramEnd"/>
      <w:r>
        <w:t xml:space="preserve">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rsidP="00997024">
      <w:pPr>
        <w:keepLines/>
        <w:widowControl w:val="0"/>
        <w:numPr>
          <w:ilvl w:val="0"/>
          <w:numId w:val="7"/>
        </w:numPr>
        <w:spacing w:after="120"/>
        <w:ind w:left="360"/>
        <w:rPr>
          <w:szCs w:val="24"/>
        </w:rPr>
      </w:pPr>
      <w:r w:rsidRPr="007064F6">
        <w:rPr>
          <w:szCs w:val="24"/>
        </w:rPr>
        <w:t>The budget forms are not filled out completely.</w:t>
      </w:r>
    </w:p>
    <w:p w14:paraId="0C1873B5" w14:textId="77777777" w:rsidR="00642F56" w:rsidRPr="00642F56" w:rsidRDefault="00642F56" w:rsidP="00997024">
      <w:pPr>
        <w:pStyle w:val="ListParagraph"/>
        <w:numPr>
          <w:ilvl w:val="0"/>
          <w:numId w:val="7"/>
        </w:numPr>
        <w:ind w:left="360"/>
        <w:rPr>
          <w:szCs w:val="24"/>
        </w:rPr>
      </w:pPr>
      <w:r w:rsidRPr="00642F56">
        <w:rPr>
          <w:szCs w:val="24"/>
        </w:rPr>
        <w:t xml:space="preserve">The Proposal includes use of Generative Artificial Intelligence that presents an unacceptable level of risk to the State, as determined by the Energy Commission. </w:t>
      </w:r>
    </w:p>
    <w:p w14:paraId="38629B78" w14:textId="77777777" w:rsidR="00642F56" w:rsidRPr="007064F6" w:rsidRDefault="00642F56" w:rsidP="00642F56">
      <w:pPr>
        <w:keepLines/>
        <w:widowControl w:val="0"/>
        <w:spacing w:after="120"/>
        <w:ind w:left="720"/>
        <w:rPr>
          <w:szCs w:val="24"/>
        </w:rPr>
      </w:pPr>
    </w:p>
    <w:p w14:paraId="491C0FFC" w14:textId="77777777" w:rsidR="00082155" w:rsidRPr="00C1765B" w:rsidRDefault="00082155" w:rsidP="00665A5D">
      <w:pPr>
        <w:pStyle w:val="Heading2"/>
        <w:keepLines/>
      </w:pPr>
      <w:bookmarkStart w:id="184" w:name="_Toc507398652"/>
      <w:bookmarkStart w:id="185" w:name="_Toc217726143"/>
      <w:bookmarkStart w:id="186" w:name="_Toc219275136"/>
      <w:bookmarkStart w:id="187" w:name="_Toc179187050"/>
      <w:r w:rsidRPr="00C1765B">
        <w:t>Protest Procedures</w:t>
      </w:r>
      <w:bookmarkEnd w:id="184"/>
      <w:bookmarkEnd w:id="185"/>
      <w:bookmarkEnd w:id="186"/>
      <w:bookmarkEnd w:id="187"/>
    </w:p>
    <w:p w14:paraId="549E0931" w14:textId="77777777" w:rsidR="00082155" w:rsidRPr="003E61DF" w:rsidRDefault="00082155" w:rsidP="00665A5D">
      <w:pPr>
        <w:keepLines/>
        <w:widowControl w:val="0"/>
        <w:spacing w:after="120"/>
        <w:rPr>
          <w:szCs w:val="24"/>
        </w:rPr>
      </w:pPr>
      <w:r w:rsidRPr="003E61DF">
        <w:rPr>
          <w:szCs w:val="24"/>
        </w:rPr>
        <w:t>A Bidder may file a protest against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997024">
      <w:pPr>
        <w:keepLines/>
        <w:widowControl w:val="0"/>
        <w:numPr>
          <w:ilvl w:val="0"/>
          <w:numId w:val="6"/>
        </w:numPr>
        <w:spacing w:after="120"/>
        <w:ind w:left="450" w:hanging="450"/>
        <w:rPr>
          <w:szCs w:val="24"/>
        </w:rPr>
      </w:pPr>
      <w:r w:rsidRPr="003E61DF">
        <w:rPr>
          <w:szCs w:val="24"/>
        </w:rPr>
        <w:lastRenderedPageBreak/>
        <w:t>Protests are limited to the grounds contained in the California Public Contract Code Section 10345.</w:t>
      </w:r>
    </w:p>
    <w:p w14:paraId="630BD211" w14:textId="1E301DF3" w:rsidR="00082155" w:rsidRPr="007220F2" w:rsidRDefault="00082155" w:rsidP="00997024">
      <w:pPr>
        <w:keepLines/>
        <w:widowControl w:val="0"/>
        <w:numPr>
          <w:ilvl w:val="0"/>
          <w:numId w:val="6"/>
        </w:numPr>
        <w:spacing w:after="120"/>
        <w:ind w:left="450" w:hanging="450"/>
        <w:rPr>
          <w:szCs w:val="24"/>
        </w:rPr>
      </w:pPr>
      <w:r w:rsidRPr="007220F2">
        <w:rPr>
          <w:szCs w:val="24"/>
        </w:rPr>
        <w:t xml:space="preserve">During the five </w:t>
      </w:r>
      <w:r w:rsidRPr="004D7C17">
        <w:rPr>
          <w:b/>
          <w:szCs w:val="24"/>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53"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rsidP="00997024">
      <w:pPr>
        <w:keepLines/>
        <w:widowControl w:val="0"/>
        <w:numPr>
          <w:ilvl w:val="0"/>
          <w:numId w:val="6"/>
        </w:numPr>
        <w:spacing w:after="120"/>
        <w:ind w:left="450" w:hanging="450"/>
        <w:rPr>
          <w:szCs w:val="24"/>
        </w:rPr>
      </w:pPr>
      <w:r w:rsidRPr="00203CEA">
        <w:rPr>
          <w:szCs w:val="24"/>
        </w:rPr>
        <w:t xml:space="preserve">Within five </w:t>
      </w:r>
      <w:r w:rsidR="009E1B40" w:rsidRPr="004D7C17">
        <w:rPr>
          <w:b/>
          <w:szCs w:val="24"/>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54"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997024">
      <w:pPr>
        <w:keepLines/>
        <w:widowControl w:val="0"/>
        <w:numPr>
          <w:ilvl w:val="0"/>
          <w:numId w:val="6"/>
        </w:numPr>
        <w:spacing w:after="120"/>
        <w:ind w:left="450" w:hanging="45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188" w:name="_Toc507398642"/>
      <w:bookmarkStart w:id="189" w:name="_Toc217726137"/>
      <w:bookmarkStart w:id="190" w:name="_Toc219275137"/>
      <w:bookmarkStart w:id="191" w:name="_Toc179187051"/>
      <w:r w:rsidRPr="00C1765B">
        <w:t>Agreement Requirement</w:t>
      </w:r>
      <w:bookmarkEnd w:id="188"/>
      <w:bookmarkEnd w:id="189"/>
      <w:bookmarkEnd w:id="190"/>
      <w:r w:rsidR="00F92CDD" w:rsidRPr="00C1765B">
        <w:t>s</w:t>
      </w:r>
      <w:bookmarkEnd w:id="191"/>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CE507A0" w:rsidR="00936E17" w:rsidRDefault="00936E17" w:rsidP="00665A5D">
      <w:pPr>
        <w:keepLines/>
        <w:widowControl w:val="0"/>
        <w:spacing w:after="120"/>
      </w:pPr>
      <w:r>
        <w:t xml:space="preserve">The contract executed as a result of this RFP will be able to be amended by mutual consent of the Commission and the </w:t>
      </w:r>
      <w:r w:rsidR="00880AFB">
        <w:t>Contractor</w:t>
      </w:r>
      <w:r>
        <w:t>.  The contract may require amendment as a result of project review, changes and additions, changes in project scope, or availability of funding</w:t>
      </w:r>
      <w:r w:rsidR="006520B8">
        <w:t>.</w:t>
      </w:r>
      <w:r w:rsidR="657723F5">
        <w:t xml:space="preserve"> See Section I for detailed description of optional amendments for years 3-12 of the Agreement. </w:t>
      </w:r>
    </w:p>
    <w:p w14:paraId="2E8A8C90" w14:textId="57D835BA" w:rsidR="00AF5C53" w:rsidRPr="003E61DF" w:rsidRDefault="00AF5C53" w:rsidP="00665A5D">
      <w:pPr>
        <w:keepLines/>
        <w:widowControl w:val="0"/>
        <w:spacing w:after="120"/>
        <w:rPr>
          <w:highlight w:val="yellow"/>
        </w:rPr>
      </w:pPr>
    </w:p>
    <w:sectPr w:rsidR="00AF5C53" w:rsidRPr="003E61DF" w:rsidSect="003671B8">
      <w:headerReference w:type="even" r:id="rId55"/>
      <w:headerReference w:type="default" r:id="rId56"/>
      <w:headerReference w:type="first" r:id="rId57"/>
      <w:footerReference w:type="first" r:id="rId58"/>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250D7" w14:textId="77777777" w:rsidR="005201EC" w:rsidRDefault="005201EC">
      <w:r>
        <w:separator/>
      </w:r>
    </w:p>
  </w:endnote>
  <w:endnote w:type="continuationSeparator" w:id="0">
    <w:p w14:paraId="51051084" w14:textId="77777777" w:rsidR="005201EC" w:rsidRDefault="005201EC">
      <w:r>
        <w:continuationSeparator/>
      </w:r>
    </w:p>
  </w:endnote>
  <w:endnote w:type="continuationNotice" w:id="1">
    <w:p w14:paraId="194206F6" w14:textId="77777777" w:rsidR="005201EC" w:rsidRDefault="00520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C1AAF8" w14:paraId="5B791E74" w14:textId="77777777" w:rsidTr="00824576">
      <w:trPr>
        <w:trHeight w:val="300"/>
      </w:trPr>
      <w:tc>
        <w:tcPr>
          <w:tcW w:w="3120" w:type="dxa"/>
        </w:tcPr>
        <w:p w14:paraId="0D0F6E47" w14:textId="38AA18DE" w:rsidR="6EC1AAF8" w:rsidRDefault="6EC1AAF8" w:rsidP="00824576">
          <w:pPr>
            <w:pStyle w:val="Header"/>
            <w:ind w:left="-115"/>
          </w:pPr>
        </w:p>
      </w:tc>
      <w:tc>
        <w:tcPr>
          <w:tcW w:w="3120" w:type="dxa"/>
        </w:tcPr>
        <w:p w14:paraId="78E75520" w14:textId="5B5BF3E7" w:rsidR="6EC1AAF8" w:rsidRDefault="6EC1AAF8" w:rsidP="00824576">
          <w:pPr>
            <w:pStyle w:val="Header"/>
            <w:jc w:val="center"/>
          </w:pPr>
        </w:p>
      </w:tc>
      <w:tc>
        <w:tcPr>
          <w:tcW w:w="3120" w:type="dxa"/>
        </w:tcPr>
        <w:p w14:paraId="467B5FC4" w14:textId="3C188B0D" w:rsidR="6EC1AAF8" w:rsidRDefault="6EC1AAF8" w:rsidP="00824576">
          <w:pPr>
            <w:pStyle w:val="Header"/>
            <w:ind w:right="-115"/>
            <w:jc w:val="right"/>
          </w:pPr>
        </w:p>
      </w:tc>
    </w:tr>
  </w:tbl>
  <w:p w14:paraId="2CC8A22E" w14:textId="2D6A870F" w:rsidR="6EC1AAF8" w:rsidRDefault="6EC1AAF8" w:rsidP="001E4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441A" w14:textId="64B16218" w:rsidR="00F87FD6" w:rsidRDefault="0097700F" w:rsidP="00825DB8">
    <w:pPr>
      <w:tabs>
        <w:tab w:val="left" w:pos="0"/>
        <w:tab w:val="center" w:pos="4680"/>
        <w:tab w:val="right" w:pos="9360"/>
      </w:tabs>
      <w:rPr>
        <w:szCs w:val="24"/>
      </w:rPr>
    </w:pPr>
    <w:r>
      <w:t>July 2024</w:t>
    </w:r>
    <w:r w:rsidR="00F87FD6" w:rsidRPr="00EB3692">
      <w:tab/>
      <w:t xml:space="preserve">Page </w:t>
    </w:r>
    <w:r w:rsidR="00F87FD6" w:rsidRPr="00EB3692">
      <w:fldChar w:fldCharType="begin"/>
    </w:r>
    <w:r w:rsidR="00F87FD6" w:rsidRPr="00EB3692">
      <w:instrText xml:space="preserve"> PAGE   \* MERGEFORMAT </w:instrText>
    </w:r>
    <w:r w:rsidR="00F87FD6" w:rsidRPr="00EB3692">
      <w:fldChar w:fldCharType="separate"/>
    </w:r>
    <w:r w:rsidR="006E45F6">
      <w:rPr>
        <w:noProof/>
      </w:rPr>
      <w:t>ii</w:t>
    </w:r>
    <w:r w:rsidR="00F87FD6" w:rsidRPr="00EB3692">
      <w:fldChar w:fldCharType="end"/>
    </w:r>
    <w:r w:rsidR="00F87FD6" w:rsidRPr="00EB3692">
      <w:tab/>
    </w:r>
    <w:r w:rsidR="00A90CC8" w:rsidRPr="00A81258">
      <w:t>RFP-2</w:t>
    </w:r>
    <w:r w:rsidR="00A81258" w:rsidRPr="00A81258">
      <w:t>4-301</w:t>
    </w:r>
  </w:p>
  <w:p w14:paraId="6279375C" w14:textId="1429E2CA" w:rsidR="00F87FD6" w:rsidRPr="00FE561E" w:rsidRDefault="00F87FD6" w:rsidP="00825DB8">
    <w:pPr>
      <w:tabs>
        <w:tab w:val="left" w:pos="0"/>
        <w:tab w:val="center" w:pos="4680"/>
        <w:tab w:val="right" w:pos="9360"/>
      </w:tabs>
      <w:rPr>
        <w:b/>
        <w:u w:val="single"/>
      </w:rPr>
    </w:pPr>
    <w:r>
      <w:rPr>
        <w:szCs w:val="24"/>
      </w:rPr>
      <w:tab/>
    </w:r>
    <w:r w:rsidR="00FE561E">
      <w:rPr>
        <w:szCs w:val="24"/>
      </w:rPr>
      <w:tab/>
    </w:r>
    <w:r w:rsidR="00FE561E" w:rsidRPr="00FE561E">
      <w:rPr>
        <w:b/>
        <w:bCs/>
        <w:szCs w:val="24"/>
        <w:u w:val="single"/>
      </w:rPr>
      <w:t xml:space="preserve">Addendum </w:t>
    </w:r>
    <w:r w:rsidR="008A7F5F">
      <w:rPr>
        <w:b/>
        <w:bCs/>
        <w:szCs w:val="24"/>
        <w:u w:val="singl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FB54C" w14:textId="77777777" w:rsidR="005201EC" w:rsidRDefault="005201EC">
      <w:r>
        <w:separator/>
      </w:r>
    </w:p>
  </w:footnote>
  <w:footnote w:type="continuationSeparator" w:id="0">
    <w:p w14:paraId="5FAD189B" w14:textId="77777777" w:rsidR="005201EC" w:rsidRDefault="005201EC">
      <w:r>
        <w:continuationSeparator/>
      </w:r>
    </w:p>
  </w:footnote>
  <w:footnote w:type="continuationNotice" w:id="1">
    <w:p w14:paraId="235B4443" w14:textId="77777777" w:rsidR="005201EC" w:rsidRDefault="005201EC"/>
  </w:footnote>
  <w:footnote w:id="2">
    <w:p w14:paraId="32C640AD" w14:textId="77777777" w:rsidR="00A10692" w:rsidRDefault="00A10692" w:rsidP="00A10692">
      <w:pPr>
        <w:contextualSpacing/>
      </w:pPr>
      <w:r>
        <w:rPr>
          <w:rStyle w:val="FootnoteReference"/>
        </w:rPr>
        <w:footnoteRef/>
      </w:r>
      <w:r>
        <w:t xml:space="preserve"> </w:t>
      </w:r>
      <w:r w:rsidRPr="00BD4B8D">
        <w:rPr>
          <w:rFonts w:ascii="Calibri" w:eastAsia="Calibri" w:hAnsi="Calibri" w:cs="Calibri"/>
          <w:sz w:val="20"/>
        </w:rPr>
        <w:t>Infrastructure Investment and Jobs Act, Public Law 117-58 (November 15, 2021).</w:t>
      </w:r>
      <w:r>
        <w:rPr>
          <w:rFonts w:ascii="Calibri" w:eastAsia="Calibri" w:hAnsi="Calibri" w:cs="Calibri"/>
          <w:sz w:val="20"/>
        </w:rPr>
        <w:t xml:space="preserve"> </w:t>
      </w:r>
      <w:hyperlink r:id="rId1" w:history="1">
        <w:r w:rsidRPr="00BD4B8D">
          <w:rPr>
            <w:rStyle w:val="Hyperlink"/>
            <w:rFonts w:ascii="Calibri" w:eastAsia="Calibri" w:hAnsi="Calibri" w:cs="Calibri"/>
            <w:color w:val="auto"/>
            <w:sz w:val="20"/>
          </w:rPr>
          <w:t>https://www.congress.gov/bill/117th-congress/house-bill/3684</w:t>
        </w:r>
      </w:hyperlink>
      <w:r w:rsidRPr="00BD4B8D">
        <w:rPr>
          <w:rFonts w:ascii="Calibri" w:eastAsia="Calibri" w:hAnsi="Calibri" w:cs="Calibri"/>
          <w:sz w:val="20"/>
        </w:rPr>
        <w:t>.</w:t>
      </w:r>
    </w:p>
  </w:footnote>
  <w:footnote w:id="3">
    <w:p w14:paraId="7AAC008A" w14:textId="77777777" w:rsidR="00A10692" w:rsidRPr="00BD4B8D" w:rsidRDefault="00A10692" w:rsidP="00A10692">
      <w:pPr>
        <w:spacing w:line="257" w:lineRule="auto"/>
        <w:contextualSpacing/>
        <w:rPr>
          <w:rFonts w:ascii="Calibri" w:eastAsia="Calibri" w:hAnsi="Calibri" w:cs="Calibri"/>
          <w:sz w:val="20"/>
        </w:rPr>
      </w:pPr>
      <w:r>
        <w:rPr>
          <w:rStyle w:val="FootnoteReference"/>
        </w:rPr>
        <w:footnoteRef/>
      </w:r>
      <w:r>
        <w:t xml:space="preserve"> </w:t>
      </w:r>
      <w:r w:rsidRPr="00BD4B8D">
        <w:rPr>
          <w:rFonts w:ascii="Calibri" w:eastAsia="Calibri" w:hAnsi="Calibri" w:cs="Calibri"/>
          <w:sz w:val="20"/>
        </w:rPr>
        <w:t xml:space="preserve">Inflation Reduction Act, Public Law 117-169 (August 16, 2022) </w:t>
      </w:r>
      <w:hyperlink r:id="rId2" w:history="1">
        <w:r w:rsidRPr="00F00281">
          <w:rPr>
            <w:rStyle w:val="Hyperlink"/>
            <w:rFonts w:ascii="Calibri" w:eastAsia="Calibri" w:hAnsi="Calibri" w:cs="Calibri"/>
            <w:sz w:val="20"/>
          </w:rPr>
          <w:t>https://www.congress.gov/bill/117th-congress/house-bill/5376</w:t>
        </w:r>
      </w:hyperlink>
      <w:r>
        <w:rPr>
          <w:rFonts w:ascii="Calibri" w:eastAsia="Calibri" w:hAnsi="Calibri" w:cs="Calibri"/>
          <w:sz w:val="20"/>
        </w:rPr>
        <w:t xml:space="preserve"> </w:t>
      </w:r>
    </w:p>
    <w:p w14:paraId="339DAA37" w14:textId="77777777" w:rsidR="00A10692" w:rsidRDefault="00A10692" w:rsidP="00A106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C1AAF8" w14:paraId="15ED086C" w14:textId="77777777" w:rsidTr="00824576">
      <w:trPr>
        <w:trHeight w:val="300"/>
      </w:trPr>
      <w:tc>
        <w:tcPr>
          <w:tcW w:w="3120" w:type="dxa"/>
        </w:tcPr>
        <w:p w14:paraId="2012802A" w14:textId="6F4E25B5" w:rsidR="6EC1AAF8" w:rsidRDefault="6EC1AAF8" w:rsidP="00824576">
          <w:pPr>
            <w:pStyle w:val="Header"/>
            <w:ind w:left="-115"/>
          </w:pPr>
        </w:p>
      </w:tc>
      <w:tc>
        <w:tcPr>
          <w:tcW w:w="3120" w:type="dxa"/>
        </w:tcPr>
        <w:p w14:paraId="796CBA68" w14:textId="588C7607" w:rsidR="6EC1AAF8" w:rsidRDefault="6EC1AAF8" w:rsidP="00824576">
          <w:pPr>
            <w:pStyle w:val="Header"/>
            <w:jc w:val="center"/>
          </w:pPr>
        </w:p>
      </w:tc>
      <w:tc>
        <w:tcPr>
          <w:tcW w:w="3120" w:type="dxa"/>
        </w:tcPr>
        <w:p w14:paraId="375C7813" w14:textId="49946231" w:rsidR="6EC1AAF8" w:rsidRDefault="6EC1AAF8" w:rsidP="00824576">
          <w:pPr>
            <w:pStyle w:val="Header"/>
            <w:ind w:right="-115"/>
            <w:jc w:val="right"/>
          </w:pPr>
        </w:p>
      </w:tc>
    </w:tr>
  </w:tbl>
  <w:p w14:paraId="37C211C9" w14:textId="17FE6576" w:rsidR="6EC1AAF8" w:rsidRDefault="6EC1AAF8" w:rsidP="001E4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57BE" w14:textId="77777777" w:rsidR="00F87FD6" w:rsidRPr="00FE7883" w:rsidRDefault="00F87FD6" w:rsidP="004973AB">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F2F0" w14:textId="77777777" w:rsidR="00F87FD6" w:rsidRDefault="00F87F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669F" w14:textId="77777777" w:rsidR="00F87FD6" w:rsidRPr="005F4471" w:rsidRDefault="00F87FD6" w:rsidP="005F44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03B81"/>
    <w:multiLevelType w:val="hybridMultilevel"/>
    <w:tmpl w:val="83C47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E557E"/>
    <w:multiLevelType w:val="hybridMultilevel"/>
    <w:tmpl w:val="2054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375FC7"/>
    <w:multiLevelType w:val="hybridMultilevel"/>
    <w:tmpl w:val="26423D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4039C"/>
    <w:multiLevelType w:val="hybridMultilevel"/>
    <w:tmpl w:val="D4CE78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712493"/>
    <w:multiLevelType w:val="hybridMultilevel"/>
    <w:tmpl w:val="C060B69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6656020"/>
    <w:multiLevelType w:val="hybridMultilevel"/>
    <w:tmpl w:val="0F6CE3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839A2"/>
    <w:multiLevelType w:val="hybridMultilevel"/>
    <w:tmpl w:val="05A025F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CEBF07D"/>
    <w:multiLevelType w:val="hybridMultilevel"/>
    <w:tmpl w:val="B888BC56"/>
    <w:lvl w:ilvl="0" w:tplc="B3520710">
      <w:start w:val="1"/>
      <w:numFmt w:val="bullet"/>
      <w:lvlText w:val=""/>
      <w:lvlJc w:val="left"/>
      <w:pPr>
        <w:ind w:left="720" w:hanging="360"/>
      </w:pPr>
      <w:rPr>
        <w:rFonts w:ascii="Symbol" w:hAnsi="Symbol" w:hint="default"/>
      </w:rPr>
    </w:lvl>
    <w:lvl w:ilvl="1" w:tplc="4912C708">
      <w:start w:val="1"/>
      <w:numFmt w:val="bullet"/>
      <w:lvlText w:val="o"/>
      <w:lvlJc w:val="left"/>
      <w:pPr>
        <w:ind w:left="1440" w:hanging="360"/>
      </w:pPr>
      <w:rPr>
        <w:rFonts w:ascii="Courier New" w:hAnsi="Courier New" w:hint="default"/>
      </w:rPr>
    </w:lvl>
    <w:lvl w:ilvl="2" w:tplc="0E2E56DC">
      <w:start w:val="1"/>
      <w:numFmt w:val="bullet"/>
      <w:lvlText w:val=""/>
      <w:lvlJc w:val="left"/>
      <w:pPr>
        <w:ind w:left="2160" w:hanging="360"/>
      </w:pPr>
      <w:rPr>
        <w:rFonts w:ascii="Wingdings" w:hAnsi="Wingdings" w:hint="default"/>
      </w:rPr>
    </w:lvl>
    <w:lvl w:ilvl="3" w:tplc="A142FC30">
      <w:start w:val="1"/>
      <w:numFmt w:val="bullet"/>
      <w:lvlText w:val=""/>
      <w:lvlJc w:val="left"/>
      <w:pPr>
        <w:ind w:left="2880" w:hanging="360"/>
      </w:pPr>
      <w:rPr>
        <w:rFonts w:ascii="Symbol" w:hAnsi="Symbol" w:hint="default"/>
      </w:rPr>
    </w:lvl>
    <w:lvl w:ilvl="4" w:tplc="6900C5A8">
      <w:start w:val="1"/>
      <w:numFmt w:val="bullet"/>
      <w:lvlText w:val="o"/>
      <w:lvlJc w:val="left"/>
      <w:pPr>
        <w:ind w:left="3600" w:hanging="360"/>
      </w:pPr>
      <w:rPr>
        <w:rFonts w:ascii="Courier New" w:hAnsi="Courier New" w:hint="default"/>
      </w:rPr>
    </w:lvl>
    <w:lvl w:ilvl="5" w:tplc="7A7A093C">
      <w:start w:val="1"/>
      <w:numFmt w:val="bullet"/>
      <w:lvlText w:val=""/>
      <w:lvlJc w:val="left"/>
      <w:pPr>
        <w:ind w:left="4320" w:hanging="360"/>
      </w:pPr>
      <w:rPr>
        <w:rFonts w:ascii="Wingdings" w:hAnsi="Wingdings" w:hint="default"/>
      </w:rPr>
    </w:lvl>
    <w:lvl w:ilvl="6" w:tplc="B1FE113A">
      <w:start w:val="1"/>
      <w:numFmt w:val="bullet"/>
      <w:lvlText w:val=""/>
      <w:lvlJc w:val="left"/>
      <w:pPr>
        <w:ind w:left="5040" w:hanging="360"/>
      </w:pPr>
      <w:rPr>
        <w:rFonts w:ascii="Symbol" w:hAnsi="Symbol" w:hint="default"/>
      </w:rPr>
    </w:lvl>
    <w:lvl w:ilvl="7" w:tplc="40E4F158">
      <w:start w:val="1"/>
      <w:numFmt w:val="bullet"/>
      <w:lvlText w:val="o"/>
      <w:lvlJc w:val="left"/>
      <w:pPr>
        <w:ind w:left="5760" w:hanging="360"/>
      </w:pPr>
      <w:rPr>
        <w:rFonts w:ascii="Courier New" w:hAnsi="Courier New" w:hint="default"/>
      </w:rPr>
    </w:lvl>
    <w:lvl w:ilvl="8" w:tplc="593A80D4">
      <w:start w:val="1"/>
      <w:numFmt w:val="bullet"/>
      <w:lvlText w:val=""/>
      <w:lvlJc w:val="left"/>
      <w:pPr>
        <w:ind w:left="6480" w:hanging="360"/>
      </w:pPr>
      <w:rPr>
        <w:rFonts w:ascii="Wingdings" w:hAnsi="Wingdings" w:hint="default"/>
      </w:rPr>
    </w:lvl>
  </w:abstractNum>
  <w:abstractNum w:abstractNumId="14" w15:restartNumberingAfterBreak="0">
    <w:nsid w:val="1DD36C71"/>
    <w:multiLevelType w:val="hybridMultilevel"/>
    <w:tmpl w:val="7FC8C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8FE991"/>
    <w:multiLevelType w:val="multilevel"/>
    <w:tmpl w:val="FA9A94B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F07EB7"/>
    <w:multiLevelType w:val="hybridMultilevel"/>
    <w:tmpl w:val="1938F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2223D"/>
    <w:multiLevelType w:val="hybridMultilevel"/>
    <w:tmpl w:val="6A40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E31719"/>
    <w:multiLevelType w:val="multilevel"/>
    <w:tmpl w:val="45D67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7172B3"/>
    <w:multiLevelType w:val="hybridMultilevel"/>
    <w:tmpl w:val="FFFFFFFF"/>
    <w:lvl w:ilvl="0" w:tplc="E612DA36">
      <w:start w:val="1"/>
      <w:numFmt w:val="bullet"/>
      <w:lvlText w:val=""/>
      <w:lvlJc w:val="left"/>
      <w:pPr>
        <w:ind w:left="360" w:hanging="360"/>
      </w:pPr>
      <w:rPr>
        <w:rFonts w:ascii="Symbol" w:hAnsi="Symbol" w:hint="default"/>
      </w:rPr>
    </w:lvl>
    <w:lvl w:ilvl="1" w:tplc="F37A47BE">
      <w:start w:val="1"/>
      <w:numFmt w:val="bullet"/>
      <w:lvlText w:val="o"/>
      <w:lvlJc w:val="left"/>
      <w:pPr>
        <w:ind w:left="1080" w:hanging="360"/>
      </w:pPr>
      <w:rPr>
        <w:rFonts w:ascii="Courier New" w:hAnsi="Courier New" w:hint="default"/>
      </w:rPr>
    </w:lvl>
    <w:lvl w:ilvl="2" w:tplc="A8D68830">
      <w:start w:val="1"/>
      <w:numFmt w:val="bullet"/>
      <w:lvlText w:val=""/>
      <w:lvlJc w:val="left"/>
      <w:pPr>
        <w:ind w:left="1800" w:hanging="360"/>
      </w:pPr>
      <w:rPr>
        <w:rFonts w:ascii="Wingdings" w:hAnsi="Wingdings" w:hint="default"/>
      </w:rPr>
    </w:lvl>
    <w:lvl w:ilvl="3" w:tplc="FF0C087E">
      <w:start w:val="1"/>
      <w:numFmt w:val="bullet"/>
      <w:lvlText w:val=""/>
      <w:lvlJc w:val="left"/>
      <w:pPr>
        <w:ind w:left="2520" w:hanging="360"/>
      </w:pPr>
      <w:rPr>
        <w:rFonts w:ascii="Symbol" w:hAnsi="Symbol" w:hint="default"/>
      </w:rPr>
    </w:lvl>
    <w:lvl w:ilvl="4" w:tplc="1B4EE79E">
      <w:start w:val="1"/>
      <w:numFmt w:val="bullet"/>
      <w:lvlText w:val="o"/>
      <w:lvlJc w:val="left"/>
      <w:pPr>
        <w:ind w:left="3240" w:hanging="360"/>
      </w:pPr>
      <w:rPr>
        <w:rFonts w:ascii="Courier New" w:hAnsi="Courier New" w:hint="default"/>
      </w:rPr>
    </w:lvl>
    <w:lvl w:ilvl="5" w:tplc="1C52F268">
      <w:start w:val="1"/>
      <w:numFmt w:val="bullet"/>
      <w:lvlText w:val=""/>
      <w:lvlJc w:val="left"/>
      <w:pPr>
        <w:ind w:left="3960" w:hanging="360"/>
      </w:pPr>
      <w:rPr>
        <w:rFonts w:ascii="Wingdings" w:hAnsi="Wingdings" w:hint="default"/>
      </w:rPr>
    </w:lvl>
    <w:lvl w:ilvl="6" w:tplc="3380218E">
      <w:start w:val="1"/>
      <w:numFmt w:val="bullet"/>
      <w:lvlText w:val=""/>
      <w:lvlJc w:val="left"/>
      <w:pPr>
        <w:ind w:left="4680" w:hanging="360"/>
      </w:pPr>
      <w:rPr>
        <w:rFonts w:ascii="Symbol" w:hAnsi="Symbol" w:hint="default"/>
      </w:rPr>
    </w:lvl>
    <w:lvl w:ilvl="7" w:tplc="A0B02BBE">
      <w:start w:val="1"/>
      <w:numFmt w:val="bullet"/>
      <w:lvlText w:val="o"/>
      <w:lvlJc w:val="left"/>
      <w:pPr>
        <w:ind w:left="5400" w:hanging="360"/>
      </w:pPr>
      <w:rPr>
        <w:rFonts w:ascii="Courier New" w:hAnsi="Courier New" w:hint="default"/>
      </w:rPr>
    </w:lvl>
    <w:lvl w:ilvl="8" w:tplc="8F3C9E02">
      <w:start w:val="1"/>
      <w:numFmt w:val="bullet"/>
      <w:lvlText w:val=""/>
      <w:lvlJc w:val="left"/>
      <w:pPr>
        <w:ind w:left="6120" w:hanging="360"/>
      </w:pPr>
      <w:rPr>
        <w:rFonts w:ascii="Wingdings" w:hAnsi="Wingdings" w:hint="default"/>
      </w:rPr>
    </w:lvl>
  </w:abstractNum>
  <w:abstractNum w:abstractNumId="20"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ED0EE1"/>
    <w:multiLevelType w:val="hybridMultilevel"/>
    <w:tmpl w:val="FFFFFFFF"/>
    <w:lvl w:ilvl="0" w:tplc="A75CEB10">
      <w:start w:val="1"/>
      <w:numFmt w:val="bullet"/>
      <w:lvlText w:val=""/>
      <w:lvlJc w:val="left"/>
      <w:pPr>
        <w:ind w:left="360" w:hanging="360"/>
      </w:pPr>
      <w:rPr>
        <w:rFonts w:ascii="Symbol" w:hAnsi="Symbol" w:hint="default"/>
      </w:rPr>
    </w:lvl>
    <w:lvl w:ilvl="1" w:tplc="5B36796E">
      <w:start w:val="1"/>
      <w:numFmt w:val="bullet"/>
      <w:lvlText w:val="o"/>
      <w:lvlJc w:val="left"/>
      <w:pPr>
        <w:ind w:left="1080" w:hanging="360"/>
      </w:pPr>
      <w:rPr>
        <w:rFonts w:ascii="Courier New" w:hAnsi="Courier New" w:hint="default"/>
      </w:rPr>
    </w:lvl>
    <w:lvl w:ilvl="2" w:tplc="E8300514">
      <w:start w:val="1"/>
      <w:numFmt w:val="bullet"/>
      <w:lvlText w:val=""/>
      <w:lvlJc w:val="left"/>
      <w:pPr>
        <w:ind w:left="1800" w:hanging="360"/>
      </w:pPr>
      <w:rPr>
        <w:rFonts w:ascii="Wingdings" w:hAnsi="Wingdings" w:hint="default"/>
      </w:rPr>
    </w:lvl>
    <w:lvl w:ilvl="3" w:tplc="2654D1F4">
      <w:start w:val="1"/>
      <w:numFmt w:val="bullet"/>
      <w:lvlText w:val=""/>
      <w:lvlJc w:val="left"/>
      <w:pPr>
        <w:ind w:left="2520" w:hanging="360"/>
      </w:pPr>
      <w:rPr>
        <w:rFonts w:ascii="Symbol" w:hAnsi="Symbol" w:hint="default"/>
      </w:rPr>
    </w:lvl>
    <w:lvl w:ilvl="4" w:tplc="2C46E0BC">
      <w:start w:val="1"/>
      <w:numFmt w:val="bullet"/>
      <w:lvlText w:val="o"/>
      <w:lvlJc w:val="left"/>
      <w:pPr>
        <w:ind w:left="3240" w:hanging="360"/>
      </w:pPr>
      <w:rPr>
        <w:rFonts w:ascii="Courier New" w:hAnsi="Courier New" w:hint="default"/>
      </w:rPr>
    </w:lvl>
    <w:lvl w:ilvl="5" w:tplc="3392C460">
      <w:start w:val="1"/>
      <w:numFmt w:val="bullet"/>
      <w:lvlText w:val=""/>
      <w:lvlJc w:val="left"/>
      <w:pPr>
        <w:ind w:left="3960" w:hanging="360"/>
      </w:pPr>
      <w:rPr>
        <w:rFonts w:ascii="Wingdings" w:hAnsi="Wingdings" w:hint="default"/>
      </w:rPr>
    </w:lvl>
    <w:lvl w:ilvl="6" w:tplc="35462DBA">
      <w:start w:val="1"/>
      <w:numFmt w:val="bullet"/>
      <w:lvlText w:val=""/>
      <w:lvlJc w:val="left"/>
      <w:pPr>
        <w:ind w:left="4680" w:hanging="360"/>
      </w:pPr>
      <w:rPr>
        <w:rFonts w:ascii="Symbol" w:hAnsi="Symbol" w:hint="default"/>
      </w:rPr>
    </w:lvl>
    <w:lvl w:ilvl="7" w:tplc="8E68B91E">
      <w:start w:val="1"/>
      <w:numFmt w:val="bullet"/>
      <w:lvlText w:val="o"/>
      <w:lvlJc w:val="left"/>
      <w:pPr>
        <w:ind w:left="5400" w:hanging="360"/>
      </w:pPr>
      <w:rPr>
        <w:rFonts w:ascii="Courier New" w:hAnsi="Courier New" w:hint="default"/>
      </w:rPr>
    </w:lvl>
    <w:lvl w:ilvl="8" w:tplc="5F90741E">
      <w:start w:val="1"/>
      <w:numFmt w:val="bullet"/>
      <w:lvlText w:val=""/>
      <w:lvlJc w:val="left"/>
      <w:pPr>
        <w:ind w:left="6120" w:hanging="360"/>
      </w:pPr>
      <w:rPr>
        <w:rFonts w:ascii="Wingdings" w:hAnsi="Wingdings" w:hint="default"/>
      </w:rPr>
    </w:lvl>
  </w:abstractNum>
  <w:abstractNum w:abstractNumId="22"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64A535"/>
    <w:multiLevelType w:val="hybridMultilevel"/>
    <w:tmpl w:val="3D4E46CA"/>
    <w:lvl w:ilvl="0" w:tplc="1B18B65E">
      <w:start w:val="1"/>
      <w:numFmt w:val="bullet"/>
      <w:lvlText w:val="·"/>
      <w:lvlJc w:val="left"/>
      <w:pPr>
        <w:ind w:left="720" w:hanging="360"/>
      </w:pPr>
      <w:rPr>
        <w:rFonts w:ascii="Symbol" w:hAnsi="Symbol" w:hint="default"/>
      </w:rPr>
    </w:lvl>
    <w:lvl w:ilvl="1" w:tplc="BFD006B2">
      <w:start w:val="1"/>
      <w:numFmt w:val="bullet"/>
      <w:lvlText w:val="o"/>
      <w:lvlJc w:val="left"/>
      <w:pPr>
        <w:ind w:left="1440" w:hanging="360"/>
      </w:pPr>
      <w:rPr>
        <w:rFonts w:ascii="Courier New" w:hAnsi="Courier New" w:hint="default"/>
      </w:rPr>
    </w:lvl>
    <w:lvl w:ilvl="2" w:tplc="55F056BC">
      <w:start w:val="1"/>
      <w:numFmt w:val="bullet"/>
      <w:lvlText w:val=""/>
      <w:lvlJc w:val="left"/>
      <w:pPr>
        <w:ind w:left="2160" w:hanging="360"/>
      </w:pPr>
      <w:rPr>
        <w:rFonts w:ascii="Wingdings" w:hAnsi="Wingdings" w:hint="default"/>
      </w:rPr>
    </w:lvl>
    <w:lvl w:ilvl="3" w:tplc="D1ECD4C6">
      <w:start w:val="1"/>
      <w:numFmt w:val="bullet"/>
      <w:lvlText w:val=""/>
      <w:lvlJc w:val="left"/>
      <w:pPr>
        <w:ind w:left="2880" w:hanging="360"/>
      </w:pPr>
      <w:rPr>
        <w:rFonts w:ascii="Symbol" w:hAnsi="Symbol" w:hint="default"/>
      </w:rPr>
    </w:lvl>
    <w:lvl w:ilvl="4" w:tplc="33EC2F50">
      <w:start w:val="1"/>
      <w:numFmt w:val="bullet"/>
      <w:lvlText w:val="o"/>
      <w:lvlJc w:val="left"/>
      <w:pPr>
        <w:ind w:left="3600" w:hanging="360"/>
      </w:pPr>
      <w:rPr>
        <w:rFonts w:ascii="Courier New" w:hAnsi="Courier New" w:hint="default"/>
      </w:rPr>
    </w:lvl>
    <w:lvl w:ilvl="5" w:tplc="9AD8DCCE">
      <w:start w:val="1"/>
      <w:numFmt w:val="bullet"/>
      <w:lvlText w:val=""/>
      <w:lvlJc w:val="left"/>
      <w:pPr>
        <w:ind w:left="4320" w:hanging="360"/>
      </w:pPr>
      <w:rPr>
        <w:rFonts w:ascii="Wingdings" w:hAnsi="Wingdings" w:hint="default"/>
      </w:rPr>
    </w:lvl>
    <w:lvl w:ilvl="6" w:tplc="72D6D94C">
      <w:start w:val="1"/>
      <w:numFmt w:val="bullet"/>
      <w:lvlText w:val=""/>
      <w:lvlJc w:val="left"/>
      <w:pPr>
        <w:ind w:left="5040" w:hanging="360"/>
      </w:pPr>
      <w:rPr>
        <w:rFonts w:ascii="Symbol" w:hAnsi="Symbol" w:hint="default"/>
      </w:rPr>
    </w:lvl>
    <w:lvl w:ilvl="7" w:tplc="C06C71EC">
      <w:start w:val="1"/>
      <w:numFmt w:val="bullet"/>
      <w:lvlText w:val="o"/>
      <w:lvlJc w:val="left"/>
      <w:pPr>
        <w:ind w:left="5760" w:hanging="360"/>
      </w:pPr>
      <w:rPr>
        <w:rFonts w:ascii="Courier New" w:hAnsi="Courier New" w:hint="default"/>
      </w:rPr>
    </w:lvl>
    <w:lvl w:ilvl="8" w:tplc="E08CF0A8">
      <w:start w:val="1"/>
      <w:numFmt w:val="bullet"/>
      <w:lvlText w:val=""/>
      <w:lvlJc w:val="left"/>
      <w:pPr>
        <w:ind w:left="6480" w:hanging="360"/>
      </w:pPr>
      <w:rPr>
        <w:rFonts w:ascii="Wingdings" w:hAnsi="Wingdings" w:hint="default"/>
      </w:rPr>
    </w:lvl>
  </w:abstractNum>
  <w:abstractNum w:abstractNumId="25" w15:restartNumberingAfterBreak="0">
    <w:nsid w:val="30457E8F"/>
    <w:multiLevelType w:val="hybridMultilevel"/>
    <w:tmpl w:val="1F1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5105C37"/>
    <w:multiLevelType w:val="hybridMultilevel"/>
    <w:tmpl w:val="F2F68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00409"/>
    <w:multiLevelType w:val="hybridMultilevel"/>
    <w:tmpl w:val="FFFFFFFF"/>
    <w:lvl w:ilvl="0" w:tplc="06AC4DBE">
      <w:start w:val="1"/>
      <w:numFmt w:val="bullet"/>
      <w:lvlText w:val=""/>
      <w:lvlJc w:val="left"/>
      <w:pPr>
        <w:ind w:left="360" w:hanging="360"/>
      </w:pPr>
      <w:rPr>
        <w:rFonts w:ascii="Symbol" w:hAnsi="Symbol" w:hint="default"/>
      </w:rPr>
    </w:lvl>
    <w:lvl w:ilvl="1" w:tplc="CEFE69D2">
      <w:start w:val="1"/>
      <w:numFmt w:val="bullet"/>
      <w:lvlText w:val="o"/>
      <w:lvlJc w:val="left"/>
      <w:pPr>
        <w:ind w:left="1080" w:hanging="360"/>
      </w:pPr>
      <w:rPr>
        <w:rFonts w:ascii="Courier New" w:hAnsi="Courier New" w:hint="default"/>
      </w:rPr>
    </w:lvl>
    <w:lvl w:ilvl="2" w:tplc="19E487FA">
      <w:start w:val="1"/>
      <w:numFmt w:val="bullet"/>
      <w:lvlText w:val=""/>
      <w:lvlJc w:val="left"/>
      <w:pPr>
        <w:ind w:left="1800" w:hanging="360"/>
      </w:pPr>
      <w:rPr>
        <w:rFonts w:ascii="Wingdings" w:hAnsi="Wingdings" w:hint="default"/>
      </w:rPr>
    </w:lvl>
    <w:lvl w:ilvl="3" w:tplc="272AEA96">
      <w:start w:val="1"/>
      <w:numFmt w:val="bullet"/>
      <w:lvlText w:val=""/>
      <w:lvlJc w:val="left"/>
      <w:pPr>
        <w:ind w:left="2520" w:hanging="360"/>
      </w:pPr>
      <w:rPr>
        <w:rFonts w:ascii="Symbol" w:hAnsi="Symbol" w:hint="default"/>
      </w:rPr>
    </w:lvl>
    <w:lvl w:ilvl="4" w:tplc="0A1AEAEC">
      <w:start w:val="1"/>
      <w:numFmt w:val="bullet"/>
      <w:lvlText w:val="o"/>
      <w:lvlJc w:val="left"/>
      <w:pPr>
        <w:ind w:left="3240" w:hanging="360"/>
      </w:pPr>
      <w:rPr>
        <w:rFonts w:ascii="Courier New" w:hAnsi="Courier New" w:hint="default"/>
      </w:rPr>
    </w:lvl>
    <w:lvl w:ilvl="5" w:tplc="234EDE9C">
      <w:start w:val="1"/>
      <w:numFmt w:val="bullet"/>
      <w:lvlText w:val=""/>
      <w:lvlJc w:val="left"/>
      <w:pPr>
        <w:ind w:left="3960" w:hanging="360"/>
      </w:pPr>
      <w:rPr>
        <w:rFonts w:ascii="Wingdings" w:hAnsi="Wingdings" w:hint="default"/>
      </w:rPr>
    </w:lvl>
    <w:lvl w:ilvl="6" w:tplc="ABF0B48E">
      <w:start w:val="1"/>
      <w:numFmt w:val="bullet"/>
      <w:lvlText w:val=""/>
      <w:lvlJc w:val="left"/>
      <w:pPr>
        <w:ind w:left="4680" w:hanging="360"/>
      </w:pPr>
      <w:rPr>
        <w:rFonts w:ascii="Symbol" w:hAnsi="Symbol" w:hint="default"/>
      </w:rPr>
    </w:lvl>
    <w:lvl w:ilvl="7" w:tplc="3E2C72AE">
      <w:start w:val="1"/>
      <w:numFmt w:val="bullet"/>
      <w:lvlText w:val="o"/>
      <w:lvlJc w:val="left"/>
      <w:pPr>
        <w:ind w:left="5400" w:hanging="360"/>
      </w:pPr>
      <w:rPr>
        <w:rFonts w:ascii="Courier New" w:hAnsi="Courier New" w:hint="default"/>
      </w:rPr>
    </w:lvl>
    <w:lvl w:ilvl="8" w:tplc="10AE2DA0">
      <w:start w:val="1"/>
      <w:numFmt w:val="bullet"/>
      <w:lvlText w:val=""/>
      <w:lvlJc w:val="left"/>
      <w:pPr>
        <w:ind w:left="6120" w:hanging="360"/>
      </w:pPr>
      <w:rPr>
        <w:rFonts w:ascii="Wingdings" w:hAnsi="Wingdings" w:hint="default"/>
      </w:rPr>
    </w:lvl>
  </w:abstractNum>
  <w:abstractNum w:abstractNumId="29" w15:restartNumberingAfterBreak="0">
    <w:nsid w:val="35A70DAC"/>
    <w:multiLevelType w:val="multilevel"/>
    <w:tmpl w:val="4600F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B34A43"/>
    <w:multiLevelType w:val="hybridMultilevel"/>
    <w:tmpl w:val="6684725E"/>
    <w:lvl w:ilvl="0" w:tplc="F766A49A">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7B42880"/>
    <w:multiLevelType w:val="multilevel"/>
    <w:tmpl w:val="E8F6E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52BDDD"/>
    <w:multiLevelType w:val="hybridMultilevel"/>
    <w:tmpl w:val="FFFFFFFF"/>
    <w:lvl w:ilvl="0" w:tplc="DA4074DC">
      <w:start w:val="1"/>
      <w:numFmt w:val="bullet"/>
      <w:lvlText w:val="o"/>
      <w:lvlJc w:val="left"/>
      <w:pPr>
        <w:ind w:left="720" w:hanging="360"/>
      </w:pPr>
      <w:rPr>
        <w:rFonts w:ascii="Courier New" w:hAnsi="Courier New" w:hint="default"/>
      </w:rPr>
    </w:lvl>
    <w:lvl w:ilvl="1" w:tplc="B73AAD64">
      <w:start w:val="1"/>
      <w:numFmt w:val="bullet"/>
      <w:lvlText w:val="o"/>
      <w:lvlJc w:val="left"/>
      <w:pPr>
        <w:ind w:left="1440" w:hanging="360"/>
      </w:pPr>
      <w:rPr>
        <w:rFonts w:ascii="Courier New" w:hAnsi="Courier New" w:hint="default"/>
      </w:rPr>
    </w:lvl>
    <w:lvl w:ilvl="2" w:tplc="4EBE1F42">
      <w:start w:val="1"/>
      <w:numFmt w:val="bullet"/>
      <w:lvlText w:val=""/>
      <w:lvlJc w:val="left"/>
      <w:pPr>
        <w:ind w:left="2160" w:hanging="360"/>
      </w:pPr>
      <w:rPr>
        <w:rFonts w:ascii="Wingdings" w:hAnsi="Wingdings" w:hint="default"/>
      </w:rPr>
    </w:lvl>
    <w:lvl w:ilvl="3" w:tplc="B1687010">
      <w:start w:val="1"/>
      <w:numFmt w:val="bullet"/>
      <w:lvlText w:val=""/>
      <w:lvlJc w:val="left"/>
      <w:pPr>
        <w:ind w:left="2880" w:hanging="360"/>
      </w:pPr>
      <w:rPr>
        <w:rFonts w:ascii="Symbol" w:hAnsi="Symbol" w:hint="default"/>
      </w:rPr>
    </w:lvl>
    <w:lvl w:ilvl="4" w:tplc="AC70AF50">
      <w:start w:val="1"/>
      <w:numFmt w:val="bullet"/>
      <w:lvlText w:val="o"/>
      <w:lvlJc w:val="left"/>
      <w:pPr>
        <w:ind w:left="3600" w:hanging="360"/>
      </w:pPr>
      <w:rPr>
        <w:rFonts w:ascii="Courier New" w:hAnsi="Courier New" w:hint="default"/>
      </w:rPr>
    </w:lvl>
    <w:lvl w:ilvl="5" w:tplc="39F009F2">
      <w:start w:val="1"/>
      <w:numFmt w:val="bullet"/>
      <w:lvlText w:val=""/>
      <w:lvlJc w:val="left"/>
      <w:pPr>
        <w:ind w:left="4320" w:hanging="360"/>
      </w:pPr>
      <w:rPr>
        <w:rFonts w:ascii="Wingdings" w:hAnsi="Wingdings" w:hint="default"/>
      </w:rPr>
    </w:lvl>
    <w:lvl w:ilvl="6" w:tplc="F46A26D0">
      <w:start w:val="1"/>
      <w:numFmt w:val="bullet"/>
      <w:lvlText w:val=""/>
      <w:lvlJc w:val="left"/>
      <w:pPr>
        <w:ind w:left="5040" w:hanging="360"/>
      </w:pPr>
      <w:rPr>
        <w:rFonts w:ascii="Symbol" w:hAnsi="Symbol" w:hint="default"/>
      </w:rPr>
    </w:lvl>
    <w:lvl w:ilvl="7" w:tplc="465A5DF2">
      <w:start w:val="1"/>
      <w:numFmt w:val="bullet"/>
      <w:lvlText w:val="o"/>
      <w:lvlJc w:val="left"/>
      <w:pPr>
        <w:ind w:left="5760" w:hanging="360"/>
      </w:pPr>
      <w:rPr>
        <w:rFonts w:ascii="Courier New" w:hAnsi="Courier New" w:hint="default"/>
      </w:rPr>
    </w:lvl>
    <w:lvl w:ilvl="8" w:tplc="8BA6F46A">
      <w:start w:val="1"/>
      <w:numFmt w:val="bullet"/>
      <w:lvlText w:val=""/>
      <w:lvlJc w:val="left"/>
      <w:pPr>
        <w:ind w:left="6480" w:hanging="360"/>
      </w:pPr>
      <w:rPr>
        <w:rFonts w:ascii="Wingdings" w:hAnsi="Wingdings" w:hint="default"/>
      </w:rPr>
    </w:lvl>
  </w:abstractNum>
  <w:abstractNum w:abstractNumId="33" w15:restartNumberingAfterBreak="0">
    <w:nsid w:val="39CC139B"/>
    <w:multiLevelType w:val="hybridMultilevel"/>
    <w:tmpl w:val="CB8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CE4423"/>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A2A204E"/>
    <w:multiLevelType w:val="hybridMultilevel"/>
    <w:tmpl w:val="2174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B150AE"/>
    <w:multiLevelType w:val="hybridMultilevel"/>
    <w:tmpl w:val="C992710C"/>
    <w:lvl w:ilvl="0" w:tplc="3A948B06">
      <w:start w:val="1"/>
      <w:numFmt w:val="bullet"/>
      <w:lvlText w:val=""/>
      <w:lvlJc w:val="left"/>
      <w:pPr>
        <w:ind w:left="720" w:hanging="360"/>
      </w:pPr>
      <w:rPr>
        <w:rFonts w:ascii="Symbol" w:hAnsi="Symbol" w:hint="default"/>
      </w:rPr>
    </w:lvl>
    <w:lvl w:ilvl="1" w:tplc="D4565D52">
      <w:start w:val="1"/>
      <w:numFmt w:val="bullet"/>
      <w:lvlText w:val="o"/>
      <w:lvlJc w:val="left"/>
      <w:pPr>
        <w:ind w:left="1440" w:hanging="360"/>
      </w:pPr>
      <w:rPr>
        <w:rFonts w:ascii="Courier New" w:hAnsi="Courier New" w:cs="Times New Roman" w:hint="default"/>
      </w:rPr>
    </w:lvl>
    <w:lvl w:ilvl="2" w:tplc="B0D205E6">
      <w:start w:val="1"/>
      <w:numFmt w:val="bullet"/>
      <w:lvlText w:val=""/>
      <w:lvlJc w:val="left"/>
      <w:pPr>
        <w:ind w:left="2160" w:hanging="360"/>
      </w:pPr>
      <w:rPr>
        <w:rFonts w:ascii="Wingdings" w:hAnsi="Wingdings" w:hint="default"/>
      </w:rPr>
    </w:lvl>
    <w:lvl w:ilvl="3" w:tplc="915884A4">
      <w:start w:val="1"/>
      <w:numFmt w:val="bullet"/>
      <w:lvlText w:val=""/>
      <w:lvlJc w:val="left"/>
      <w:pPr>
        <w:ind w:left="2880" w:hanging="360"/>
      </w:pPr>
      <w:rPr>
        <w:rFonts w:ascii="Symbol" w:hAnsi="Symbol" w:hint="default"/>
      </w:rPr>
    </w:lvl>
    <w:lvl w:ilvl="4" w:tplc="123CF7F0">
      <w:start w:val="1"/>
      <w:numFmt w:val="bullet"/>
      <w:lvlText w:val="o"/>
      <w:lvlJc w:val="left"/>
      <w:pPr>
        <w:ind w:left="3600" w:hanging="360"/>
      </w:pPr>
      <w:rPr>
        <w:rFonts w:ascii="Courier New" w:hAnsi="Courier New" w:cs="Times New Roman" w:hint="default"/>
      </w:rPr>
    </w:lvl>
    <w:lvl w:ilvl="5" w:tplc="76F86CEA">
      <w:start w:val="1"/>
      <w:numFmt w:val="bullet"/>
      <w:lvlText w:val=""/>
      <w:lvlJc w:val="left"/>
      <w:pPr>
        <w:ind w:left="4320" w:hanging="360"/>
      </w:pPr>
      <w:rPr>
        <w:rFonts w:ascii="Wingdings" w:hAnsi="Wingdings" w:hint="default"/>
      </w:rPr>
    </w:lvl>
    <w:lvl w:ilvl="6" w:tplc="A65E165A">
      <w:start w:val="1"/>
      <w:numFmt w:val="bullet"/>
      <w:lvlText w:val=""/>
      <w:lvlJc w:val="left"/>
      <w:pPr>
        <w:ind w:left="5040" w:hanging="360"/>
      </w:pPr>
      <w:rPr>
        <w:rFonts w:ascii="Symbol" w:hAnsi="Symbol" w:hint="default"/>
      </w:rPr>
    </w:lvl>
    <w:lvl w:ilvl="7" w:tplc="C636BDC8">
      <w:start w:val="1"/>
      <w:numFmt w:val="bullet"/>
      <w:lvlText w:val="o"/>
      <w:lvlJc w:val="left"/>
      <w:pPr>
        <w:ind w:left="5760" w:hanging="360"/>
      </w:pPr>
      <w:rPr>
        <w:rFonts w:ascii="Courier New" w:hAnsi="Courier New" w:cs="Times New Roman" w:hint="default"/>
      </w:rPr>
    </w:lvl>
    <w:lvl w:ilvl="8" w:tplc="4000A7CC">
      <w:start w:val="1"/>
      <w:numFmt w:val="bullet"/>
      <w:lvlText w:val=""/>
      <w:lvlJc w:val="left"/>
      <w:pPr>
        <w:ind w:left="6480" w:hanging="360"/>
      </w:pPr>
      <w:rPr>
        <w:rFonts w:ascii="Wingdings" w:hAnsi="Wingdings" w:hint="default"/>
      </w:rPr>
    </w:lvl>
  </w:abstractNum>
  <w:abstractNum w:abstractNumId="38" w15:restartNumberingAfterBreak="0">
    <w:nsid w:val="3ED777CC"/>
    <w:multiLevelType w:val="hybridMultilevel"/>
    <w:tmpl w:val="7728CC66"/>
    <w:lvl w:ilvl="0" w:tplc="98D46C3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416C7C64"/>
    <w:multiLevelType w:val="hybridMultilevel"/>
    <w:tmpl w:val="938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824927"/>
    <w:multiLevelType w:val="hybridMultilevel"/>
    <w:tmpl w:val="5B624856"/>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4" w15:restartNumberingAfterBreak="0">
    <w:nsid w:val="4DC23E1F"/>
    <w:multiLevelType w:val="hybridMultilevel"/>
    <w:tmpl w:val="27F65586"/>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211BE6"/>
    <w:multiLevelType w:val="hybridMultilevel"/>
    <w:tmpl w:val="C5E2EF4C"/>
    <w:lvl w:ilvl="0" w:tplc="C254ADF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FD55B84"/>
    <w:multiLevelType w:val="hybridMultilevel"/>
    <w:tmpl w:val="54606D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52526A83"/>
    <w:multiLevelType w:val="hybridMultilevel"/>
    <w:tmpl w:val="24B8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46F6EEE"/>
    <w:multiLevelType w:val="hybridMultilevel"/>
    <w:tmpl w:val="C3F2B6BC"/>
    <w:lvl w:ilvl="0" w:tplc="E8FA3BFA">
      <w:start w:val="1"/>
      <w:numFmt w:val="decimal"/>
      <w:lvlText w:val="%1."/>
      <w:lvlJc w:val="left"/>
      <w:pPr>
        <w:ind w:left="720" w:hanging="360"/>
      </w:pPr>
    </w:lvl>
    <w:lvl w:ilvl="1" w:tplc="6FA0B732">
      <w:start w:val="1"/>
      <w:numFmt w:val="lowerLetter"/>
      <w:lvlText w:val="%2."/>
      <w:lvlJc w:val="left"/>
      <w:pPr>
        <w:ind w:left="1440" w:hanging="360"/>
      </w:pPr>
    </w:lvl>
    <w:lvl w:ilvl="2" w:tplc="85F21534">
      <w:start w:val="1"/>
      <w:numFmt w:val="lowerRoman"/>
      <w:lvlText w:val="%3."/>
      <w:lvlJc w:val="right"/>
      <w:pPr>
        <w:ind w:left="2160" w:hanging="180"/>
      </w:pPr>
    </w:lvl>
    <w:lvl w:ilvl="3" w:tplc="DD8274E0">
      <w:start w:val="1"/>
      <w:numFmt w:val="decimal"/>
      <w:lvlText w:val="%4."/>
      <w:lvlJc w:val="left"/>
      <w:pPr>
        <w:ind w:left="2880" w:hanging="360"/>
      </w:pPr>
    </w:lvl>
    <w:lvl w:ilvl="4" w:tplc="23001584">
      <w:start w:val="1"/>
      <w:numFmt w:val="lowerLetter"/>
      <w:lvlText w:val="%5."/>
      <w:lvlJc w:val="left"/>
      <w:pPr>
        <w:ind w:left="3600" w:hanging="360"/>
      </w:pPr>
    </w:lvl>
    <w:lvl w:ilvl="5" w:tplc="EFFA0D5C">
      <w:start w:val="1"/>
      <w:numFmt w:val="lowerRoman"/>
      <w:lvlText w:val="%6."/>
      <w:lvlJc w:val="right"/>
      <w:pPr>
        <w:ind w:left="4320" w:hanging="180"/>
      </w:pPr>
    </w:lvl>
    <w:lvl w:ilvl="6" w:tplc="D132EF04">
      <w:start w:val="1"/>
      <w:numFmt w:val="decimal"/>
      <w:lvlText w:val="%7."/>
      <w:lvlJc w:val="left"/>
      <w:pPr>
        <w:ind w:left="5040" w:hanging="360"/>
      </w:pPr>
    </w:lvl>
    <w:lvl w:ilvl="7" w:tplc="22B60FB8">
      <w:start w:val="1"/>
      <w:numFmt w:val="lowerLetter"/>
      <w:lvlText w:val="%8."/>
      <w:lvlJc w:val="left"/>
      <w:pPr>
        <w:ind w:left="5760" w:hanging="360"/>
      </w:pPr>
    </w:lvl>
    <w:lvl w:ilvl="8" w:tplc="5638FAAC">
      <w:start w:val="1"/>
      <w:numFmt w:val="lowerRoman"/>
      <w:lvlText w:val="%9."/>
      <w:lvlJc w:val="right"/>
      <w:pPr>
        <w:ind w:left="6480" w:hanging="180"/>
      </w:pPr>
    </w:lvl>
  </w:abstractNum>
  <w:abstractNum w:abstractNumId="49" w15:restartNumberingAfterBreak="0">
    <w:nsid w:val="566832F3"/>
    <w:multiLevelType w:val="hybridMultilevel"/>
    <w:tmpl w:val="2C1A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A05E10">
      <w:start w:val="1"/>
      <w:numFmt w:val="lowerRoman"/>
      <w:lvlText w:val="%3."/>
      <w:lvlJc w:val="right"/>
      <w:pPr>
        <w:ind w:left="2160" w:hanging="180"/>
      </w:pPr>
    </w:lvl>
    <w:lvl w:ilvl="3" w:tplc="E7E84B34">
      <w:start w:val="1"/>
      <w:numFmt w:val="decimal"/>
      <w:lvlText w:val="%4."/>
      <w:lvlJc w:val="left"/>
      <w:pPr>
        <w:ind w:left="2880" w:hanging="360"/>
      </w:pPr>
    </w:lvl>
    <w:lvl w:ilvl="4" w:tplc="61240F74">
      <w:start w:val="1"/>
      <w:numFmt w:val="lowerLetter"/>
      <w:lvlText w:val="%5."/>
      <w:lvlJc w:val="left"/>
      <w:pPr>
        <w:ind w:left="3600" w:hanging="360"/>
      </w:pPr>
    </w:lvl>
    <w:lvl w:ilvl="5" w:tplc="1C38FB4C">
      <w:start w:val="1"/>
      <w:numFmt w:val="lowerRoman"/>
      <w:lvlText w:val="%6."/>
      <w:lvlJc w:val="right"/>
      <w:pPr>
        <w:ind w:left="4320" w:hanging="180"/>
      </w:pPr>
    </w:lvl>
    <w:lvl w:ilvl="6" w:tplc="5590E1F4">
      <w:start w:val="1"/>
      <w:numFmt w:val="decimal"/>
      <w:lvlText w:val="%7."/>
      <w:lvlJc w:val="left"/>
      <w:pPr>
        <w:ind w:left="5040" w:hanging="360"/>
      </w:pPr>
    </w:lvl>
    <w:lvl w:ilvl="7" w:tplc="DD3CFD7E">
      <w:start w:val="1"/>
      <w:numFmt w:val="lowerLetter"/>
      <w:lvlText w:val="%8."/>
      <w:lvlJc w:val="left"/>
      <w:pPr>
        <w:ind w:left="5760" w:hanging="360"/>
      </w:pPr>
    </w:lvl>
    <w:lvl w:ilvl="8" w:tplc="660AE698">
      <w:start w:val="1"/>
      <w:numFmt w:val="lowerRoman"/>
      <w:lvlText w:val="%9."/>
      <w:lvlJc w:val="right"/>
      <w:pPr>
        <w:ind w:left="6480" w:hanging="180"/>
      </w:pPr>
    </w:lvl>
  </w:abstractNum>
  <w:abstractNum w:abstractNumId="50" w15:restartNumberingAfterBreak="0">
    <w:nsid w:val="56AA6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AD15A29"/>
    <w:multiLevelType w:val="hybridMultilevel"/>
    <w:tmpl w:val="1FB4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5340D2"/>
    <w:multiLevelType w:val="hybridMultilevel"/>
    <w:tmpl w:val="02F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7F4FE8"/>
    <w:multiLevelType w:val="hybridMultilevel"/>
    <w:tmpl w:val="640E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BE53C1F"/>
    <w:multiLevelType w:val="hybridMultilevel"/>
    <w:tmpl w:val="16ECC3F6"/>
    <w:lvl w:ilvl="0" w:tplc="42A641C0">
      <w:start w:val="1"/>
      <w:numFmt w:val="lowerRoman"/>
      <w:lvlText w:val="%1."/>
      <w:lvlJc w:val="right"/>
      <w:pPr>
        <w:ind w:left="360" w:hanging="360"/>
      </w:pPr>
      <w:rPr>
        <w:b/>
        <w:strike w:val="0"/>
        <w:dstrike w:val="0"/>
        <w:u w:val="none"/>
        <w:effect w:val="none"/>
      </w:rPr>
    </w:lvl>
    <w:lvl w:ilvl="1" w:tplc="0409001B">
      <w:start w:val="1"/>
      <w:numFmt w:val="lowerRoman"/>
      <w:lvlText w:val="%2."/>
      <w:lvlJc w:val="righ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5" w15:restartNumberingAfterBreak="0">
    <w:nsid w:val="5CAD2C9E"/>
    <w:multiLevelType w:val="hybridMultilevel"/>
    <w:tmpl w:val="E4F4018A"/>
    <w:lvl w:ilvl="0" w:tplc="7C80A132">
      <w:start w:val="1"/>
      <w:numFmt w:val="bullet"/>
      <w:lvlText w:val=""/>
      <w:lvlJc w:val="left"/>
      <w:pPr>
        <w:ind w:left="720" w:hanging="360"/>
      </w:pPr>
      <w:rPr>
        <w:rFonts w:ascii="Symbol" w:hAnsi="Symbol" w:hint="default"/>
      </w:rPr>
    </w:lvl>
    <w:lvl w:ilvl="1" w:tplc="AD7ABAF6">
      <w:start w:val="1"/>
      <w:numFmt w:val="bullet"/>
      <w:lvlText w:val="o"/>
      <w:lvlJc w:val="left"/>
      <w:pPr>
        <w:ind w:left="1440" w:hanging="360"/>
      </w:pPr>
      <w:rPr>
        <w:rFonts w:ascii="Courier New" w:hAnsi="Courier New" w:cs="Times New Roman" w:hint="default"/>
      </w:rPr>
    </w:lvl>
    <w:lvl w:ilvl="2" w:tplc="EA706C92">
      <w:start w:val="1"/>
      <w:numFmt w:val="bullet"/>
      <w:lvlText w:val=""/>
      <w:lvlJc w:val="left"/>
      <w:pPr>
        <w:ind w:left="2160" w:hanging="360"/>
      </w:pPr>
      <w:rPr>
        <w:rFonts w:ascii="Wingdings" w:hAnsi="Wingdings" w:hint="default"/>
      </w:rPr>
    </w:lvl>
    <w:lvl w:ilvl="3" w:tplc="9E0E094E">
      <w:start w:val="1"/>
      <w:numFmt w:val="bullet"/>
      <w:lvlText w:val=""/>
      <w:lvlJc w:val="left"/>
      <w:pPr>
        <w:ind w:left="2880" w:hanging="360"/>
      </w:pPr>
      <w:rPr>
        <w:rFonts w:ascii="Symbol" w:hAnsi="Symbol" w:hint="default"/>
      </w:rPr>
    </w:lvl>
    <w:lvl w:ilvl="4" w:tplc="5D6A20AC">
      <w:start w:val="1"/>
      <w:numFmt w:val="bullet"/>
      <w:lvlText w:val="o"/>
      <w:lvlJc w:val="left"/>
      <w:pPr>
        <w:ind w:left="3600" w:hanging="360"/>
      </w:pPr>
      <w:rPr>
        <w:rFonts w:ascii="Courier New" w:hAnsi="Courier New" w:cs="Times New Roman" w:hint="default"/>
      </w:rPr>
    </w:lvl>
    <w:lvl w:ilvl="5" w:tplc="AFEEB258">
      <w:start w:val="1"/>
      <w:numFmt w:val="bullet"/>
      <w:lvlText w:val=""/>
      <w:lvlJc w:val="left"/>
      <w:pPr>
        <w:ind w:left="4320" w:hanging="360"/>
      </w:pPr>
      <w:rPr>
        <w:rFonts w:ascii="Wingdings" w:hAnsi="Wingdings" w:hint="default"/>
      </w:rPr>
    </w:lvl>
    <w:lvl w:ilvl="6" w:tplc="8D9401D4">
      <w:start w:val="1"/>
      <w:numFmt w:val="bullet"/>
      <w:lvlText w:val=""/>
      <w:lvlJc w:val="left"/>
      <w:pPr>
        <w:ind w:left="5040" w:hanging="360"/>
      </w:pPr>
      <w:rPr>
        <w:rFonts w:ascii="Symbol" w:hAnsi="Symbol" w:hint="default"/>
      </w:rPr>
    </w:lvl>
    <w:lvl w:ilvl="7" w:tplc="A30EE732">
      <w:start w:val="1"/>
      <w:numFmt w:val="bullet"/>
      <w:lvlText w:val="o"/>
      <w:lvlJc w:val="left"/>
      <w:pPr>
        <w:ind w:left="5760" w:hanging="360"/>
      </w:pPr>
      <w:rPr>
        <w:rFonts w:ascii="Courier New" w:hAnsi="Courier New" w:cs="Times New Roman" w:hint="default"/>
      </w:rPr>
    </w:lvl>
    <w:lvl w:ilvl="8" w:tplc="FA0E723A">
      <w:start w:val="1"/>
      <w:numFmt w:val="bullet"/>
      <w:lvlText w:val=""/>
      <w:lvlJc w:val="left"/>
      <w:pPr>
        <w:ind w:left="6480" w:hanging="360"/>
      </w:pPr>
      <w:rPr>
        <w:rFonts w:ascii="Wingdings" w:hAnsi="Wingdings" w:hint="default"/>
      </w:rPr>
    </w:lvl>
  </w:abstractNum>
  <w:abstractNum w:abstractNumId="56"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98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67439DA"/>
    <w:multiLevelType w:val="hybridMultilevel"/>
    <w:tmpl w:val="C1266E26"/>
    <w:lvl w:ilvl="0" w:tplc="355681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F32306"/>
    <w:multiLevelType w:val="hybridMultilevel"/>
    <w:tmpl w:val="39F288F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4C0233"/>
    <w:multiLevelType w:val="hybridMultilevel"/>
    <w:tmpl w:val="402E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B896788"/>
    <w:multiLevelType w:val="hybridMultilevel"/>
    <w:tmpl w:val="F8E625BA"/>
    <w:lvl w:ilvl="0" w:tplc="AD621910">
      <w:start w:val="1"/>
      <w:numFmt w:val="bullet"/>
      <w:lvlText w:val=""/>
      <w:lvlJc w:val="left"/>
      <w:pPr>
        <w:ind w:left="720" w:hanging="360"/>
      </w:pPr>
      <w:rPr>
        <w:rFonts w:ascii="Symbol" w:hAnsi="Symbol" w:hint="default"/>
      </w:rPr>
    </w:lvl>
    <w:lvl w:ilvl="1" w:tplc="EC3C6628">
      <w:start w:val="1"/>
      <w:numFmt w:val="bullet"/>
      <w:lvlText w:val="o"/>
      <w:lvlJc w:val="left"/>
      <w:pPr>
        <w:ind w:left="1440" w:hanging="360"/>
      </w:pPr>
      <w:rPr>
        <w:rFonts w:ascii="Courier New" w:hAnsi="Courier New" w:hint="default"/>
      </w:rPr>
    </w:lvl>
    <w:lvl w:ilvl="2" w:tplc="79E0FDFC">
      <w:start w:val="1"/>
      <w:numFmt w:val="bullet"/>
      <w:lvlText w:val=""/>
      <w:lvlJc w:val="left"/>
      <w:pPr>
        <w:ind w:left="2160" w:hanging="360"/>
      </w:pPr>
      <w:rPr>
        <w:rFonts w:ascii="Wingdings" w:hAnsi="Wingdings" w:hint="default"/>
      </w:rPr>
    </w:lvl>
    <w:lvl w:ilvl="3" w:tplc="5F689892">
      <w:start w:val="1"/>
      <w:numFmt w:val="bullet"/>
      <w:lvlText w:val=""/>
      <w:lvlJc w:val="left"/>
      <w:pPr>
        <w:ind w:left="2880" w:hanging="360"/>
      </w:pPr>
      <w:rPr>
        <w:rFonts w:ascii="Symbol" w:hAnsi="Symbol" w:hint="default"/>
      </w:rPr>
    </w:lvl>
    <w:lvl w:ilvl="4" w:tplc="B1D0FF9E">
      <w:start w:val="1"/>
      <w:numFmt w:val="bullet"/>
      <w:lvlText w:val="o"/>
      <w:lvlJc w:val="left"/>
      <w:pPr>
        <w:ind w:left="3600" w:hanging="360"/>
      </w:pPr>
      <w:rPr>
        <w:rFonts w:ascii="Courier New" w:hAnsi="Courier New" w:hint="default"/>
      </w:rPr>
    </w:lvl>
    <w:lvl w:ilvl="5" w:tplc="EDBE3D42">
      <w:start w:val="1"/>
      <w:numFmt w:val="bullet"/>
      <w:lvlText w:val=""/>
      <w:lvlJc w:val="left"/>
      <w:pPr>
        <w:ind w:left="4320" w:hanging="360"/>
      </w:pPr>
      <w:rPr>
        <w:rFonts w:ascii="Wingdings" w:hAnsi="Wingdings" w:hint="default"/>
      </w:rPr>
    </w:lvl>
    <w:lvl w:ilvl="6" w:tplc="6F360258">
      <w:start w:val="1"/>
      <w:numFmt w:val="bullet"/>
      <w:lvlText w:val=""/>
      <w:lvlJc w:val="left"/>
      <w:pPr>
        <w:ind w:left="5040" w:hanging="360"/>
      </w:pPr>
      <w:rPr>
        <w:rFonts w:ascii="Symbol" w:hAnsi="Symbol" w:hint="default"/>
      </w:rPr>
    </w:lvl>
    <w:lvl w:ilvl="7" w:tplc="34B8E564">
      <w:start w:val="1"/>
      <w:numFmt w:val="bullet"/>
      <w:lvlText w:val="o"/>
      <w:lvlJc w:val="left"/>
      <w:pPr>
        <w:ind w:left="5760" w:hanging="360"/>
      </w:pPr>
      <w:rPr>
        <w:rFonts w:ascii="Courier New" w:hAnsi="Courier New" w:hint="default"/>
      </w:rPr>
    </w:lvl>
    <w:lvl w:ilvl="8" w:tplc="C630C838">
      <w:start w:val="1"/>
      <w:numFmt w:val="bullet"/>
      <w:lvlText w:val=""/>
      <w:lvlJc w:val="left"/>
      <w:pPr>
        <w:ind w:left="6480" w:hanging="360"/>
      </w:pPr>
      <w:rPr>
        <w:rFonts w:ascii="Wingdings" w:hAnsi="Wingdings" w:hint="default"/>
      </w:rPr>
    </w:lvl>
  </w:abstractNum>
  <w:abstractNum w:abstractNumId="65" w15:restartNumberingAfterBreak="0">
    <w:nsid w:val="6DFA53BE"/>
    <w:multiLevelType w:val="hybridMultilevel"/>
    <w:tmpl w:val="BADC3B0C"/>
    <w:lvl w:ilvl="0" w:tplc="69E269B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632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30268B0"/>
    <w:multiLevelType w:val="hybridMultilevel"/>
    <w:tmpl w:val="05F26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DB2583"/>
    <w:multiLevelType w:val="hybridMultilevel"/>
    <w:tmpl w:val="B1FA7B20"/>
    <w:lvl w:ilvl="0" w:tplc="1F263D92">
      <w:start w:val="1"/>
      <w:numFmt w:val="bullet"/>
      <w:lvlText w:val=""/>
      <w:lvlJc w:val="left"/>
      <w:pPr>
        <w:ind w:left="1080" w:hanging="360"/>
      </w:pPr>
      <w:rPr>
        <w:rFonts w:ascii="Symbol" w:hAnsi="Symbol" w:hint="default"/>
      </w:rPr>
    </w:lvl>
    <w:lvl w:ilvl="1" w:tplc="77C4369E">
      <w:start w:val="1"/>
      <w:numFmt w:val="bullet"/>
      <w:lvlText w:val="o"/>
      <w:lvlJc w:val="left"/>
      <w:pPr>
        <w:ind w:left="1800" w:hanging="360"/>
      </w:pPr>
      <w:rPr>
        <w:rFonts w:ascii="Courier New" w:hAnsi="Courier New" w:hint="default"/>
      </w:rPr>
    </w:lvl>
    <w:lvl w:ilvl="2" w:tplc="B916F880">
      <w:start w:val="1"/>
      <w:numFmt w:val="bullet"/>
      <w:lvlText w:val=""/>
      <w:lvlJc w:val="left"/>
      <w:pPr>
        <w:ind w:left="2520" w:hanging="360"/>
      </w:pPr>
      <w:rPr>
        <w:rFonts w:ascii="Wingdings" w:hAnsi="Wingdings" w:hint="default"/>
      </w:rPr>
    </w:lvl>
    <w:lvl w:ilvl="3" w:tplc="11089EE8">
      <w:start w:val="1"/>
      <w:numFmt w:val="bullet"/>
      <w:lvlText w:val=""/>
      <w:lvlJc w:val="left"/>
      <w:pPr>
        <w:ind w:left="3240" w:hanging="360"/>
      </w:pPr>
      <w:rPr>
        <w:rFonts w:ascii="Symbol" w:hAnsi="Symbol" w:hint="default"/>
      </w:rPr>
    </w:lvl>
    <w:lvl w:ilvl="4" w:tplc="BE94BD1C">
      <w:start w:val="1"/>
      <w:numFmt w:val="bullet"/>
      <w:lvlText w:val="o"/>
      <w:lvlJc w:val="left"/>
      <w:pPr>
        <w:ind w:left="3960" w:hanging="360"/>
      </w:pPr>
      <w:rPr>
        <w:rFonts w:ascii="Courier New" w:hAnsi="Courier New" w:hint="default"/>
      </w:rPr>
    </w:lvl>
    <w:lvl w:ilvl="5" w:tplc="87647518">
      <w:start w:val="1"/>
      <w:numFmt w:val="bullet"/>
      <w:lvlText w:val=""/>
      <w:lvlJc w:val="left"/>
      <w:pPr>
        <w:ind w:left="4680" w:hanging="360"/>
      </w:pPr>
      <w:rPr>
        <w:rFonts w:ascii="Wingdings" w:hAnsi="Wingdings" w:hint="default"/>
      </w:rPr>
    </w:lvl>
    <w:lvl w:ilvl="6" w:tplc="95D0E80C">
      <w:start w:val="1"/>
      <w:numFmt w:val="bullet"/>
      <w:lvlText w:val=""/>
      <w:lvlJc w:val="left"/>
      <w:pPr>
        <w:ind w:left="5400" w:hanging="360"/>
      </w:pPr>
      <w:rPr>
        <w:rFonts w:ascii="Symbol" w:hAnsi="Symbol" w:hint="default"/>
      </w:rPr>
    </w:lvl>
    <w:lvl w:ilvl="7" w:tplc="D1DEBA42">
      <w:start w:val="1"/>
      <w:numFmt w:val="bullet"/>
      <w:lvlText w:val="o"/>
      <w:lvlJc w:val="left"/>
      <w:pPr>
        <w:ind w:left="6120" w:hanging="360"/>
      </w:pPr>
      <w:rPr>
        <w:rFonts w:ascii="Courier New" w:hAnsi="Courier New" w:hint="default"/>
      </w:rPr>
    </w:lvl>
    <w:lvl w:ilvl="8" w:tplc="06AC6AE6">
      <w:start w:val="1"/>
      <w:numFmt w:val="bullet"/>
      <w:lvlText w:val=""/>
      <w:lvlJc w:val="left"/>
      <w:pPr>
        <w:ind w:left="6840" w:hanging="360"/>
      </w:pPr>
      <w:rPr>
        <w:rFonts w:ascii="Wingdings" w:hAnsi="Wingdings" w:hint="default"/>
      </w:rPr>
    </w:lvl>
  </w:abstractNum>
  <w:abstractNum w:abstractNumId="70" w15:restartNumberingAfterBreak="0">
    <w:nsid w:val="768C22B6"/>
    <w:multiLevelType w:val="hybridMultilevel"/>
    <w:tmpl w:val="C90EBBEE"/>
    <w:styleLink w:val="RFP"/>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B55AC9"/>
    <w:multiLevelType w:val="hybridMultilevel"/>
    <w:tmpl w:val="B9B6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9C7490"/>
    <w:multiLevelType w:val="hybridMultilevel"/>
    <w:tmpl w:val="23C6D7CC"/>
    <w:styleLink w:val="StyleNumberedLeft25Hanging07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D0DD42"/>
    <w:multiLevelType w:val="hybridMultilevel"/>
    <w:tmpl w:val="3DFC7EE0"/>
    <w:lvl w:ilvl="0" w:tplc="C28CFB10">
      <w:start w:val="1"/>
      <w:numFmt w:val="bullet"/>
      <w:lvlText w:val=""/>
      <w:lvlJc w:val="left"/>
      <w:pPr>
        <w:ind w:left="720" w:hanging="360"/>
      </w:pPr>
      <w:rPr>
        <w:rFonts w:ascii="Symbol" w:hAnsi="Symbol" w:hint="default"/>
      </w:rPr>
    </w:lvl>
    <w:lvl w:ilvl="1" w:tplc="51243EE8">
      <w:start w:val="1"/>
      <w:numFmt w:val="bullet"/>
      <w:lvlText w:val="o"/>
      <w:lvlJc w:val="left"/>
      <w:pPr>
        <w:ind w:left="1440" w:hanging="360"/>
      </w:pPr>
      <w:rPr>
        <w:rFonts w:ascii="Courier New" w:hAnsi="Courier New" w:hint="default"/>
      </w:rPr>
    </w:lvl>
    <w:lvl w:ilvl="2" w:tplc="A1769D26">
      <w:start w:val="1"/>
      <w:numFmt w:val="bullet"/>
      <w:lvlText w:val=""/>
      <w:lvlJc w:val="left"/>
      <w:pPr>
        <w:ind w:left="2160" w:hanging="360"/>
      </w:pPr>
      <w:rPr>
        <w:rFonts w:ascii="Wingdings" w:hAnsi="Wingdings" w:hint="default"/>
      </w:rPr>
    </w:lvl>
    <w:lvl w:ilvl="3" w:tplc="673A8E84">
      <w:start w:val="1"/>
      <w:numFmt w:val="bullet"/>
      <w:lvlText w:val=""/>
      <w:lvlJc w:val="left"/>
      <w:pPr>
        <w:ind w:left="2880" w:hanging="360"/>
      </w:pPr>
      <w:rPr>
        <w:rFonts w:ascii="Symbol" w:hAnsi="Symbol" w:hint="default"/>
      </w:rPr>
    </w:lvl>
    <w:lvl w:ilvl="4" w:tplc="DB7E13A8">
      <w:start w:val="1"/>
      <w:numFmt w:val="bullet"/>
      <w:lvlText w:val="o"/>
      <w:lvlJc w:val="left"/>
      <w:pPr>
        <w:ind w:left="3600" w:hanging="360"/>
      </w:pPr>
      <w:rPr>
        <w:rFonts w:ascii="Courier New" w:hAnsi="Courier New" w:hint="default"/>
      </w:rPr>
    </w:lvl>
    <w:lvl w:ilvl="5" w:tplc="60589AD0">
      <w:start w:val="1"/>
      <w:numFmt w:val="bullet"/>
      <w:lvlText w:val=""/>
      <w:lvlJc w:val="left"/>
      <w:pPr>
        <w:ind w:left="4320" w:hanging="360"/>
      </w:pPr>
      <w:rPr>
        <w:rFonts w:ascii="Wingdings" w:hAnsi="Wingdings" w:hint="default"/>
      </w:rPr>
    </w:lvl>
    <w:lvl w:ilvl="6" w:tplc="9CAE400A">
      <w:start w:val="1"/>
      <w:numFmt w:val="bullet"/>
      <w:lvlText w:val=""/>
      <w:lvlJc w:val="left"/>
      <w:pPr>
        <w:ind w:left="5040" w:hanging="360"/>
      </w:pPr>
      <w:rPr>
        <w:rFonts w:ascii="Symbol" w:hAnsi="Symbol" w:hint="default"/>
      </w:rPr>
    </w:lvl>
    <w:lvl w:ilvl="7" w:tplc="318AEA8E">
      <w:start w:val="1"/>
      <w:numFmt w:val="bullet"/>
      <w:lvlText w:val="o"/>
      <w:lvlJc w:val="left"/>
      <w:pPr>
        <w:ind w:left="5760" w:hanging="360"/>
      </w:pPr>
      <w:rPr>
        <w:rFonts w:ascii="Courier New" w:hAnsi="Courier New" w:hint="default"/>
      </w:rPr>
    </w:lvl>
    <w:lvl w:ilvl="8" w:tplc="F8D4908C">
      <w:start w:val="1"/>
      <w:numFmt w:val="bullet"/>
      <w:lvlText w:val=""/>
      <w:lvlJc w:val="left"/>
      <w:pPr>
        <w:ind w:left="6480" w:hanging="360"/>
      </w:pPr>
      <w:rPr>
        <w:rFonts w:ascii="Wingdings" w:hAnsi="Wingdings" w:hint="default"/>
      </w:rPr>
    </w:lvl>
  </w:abstractNum>
  <w:abstractNum w:abstractNumId="74" w15:restartNumberingAfterBreak="0">
    <w:nsid w:val="7AF90081"/>
    <w:multiLevelType w:val="hybridMultilevel"/>
    <w:tmpl w:val="39F288F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6A511F"/>
    <w:multiLevelType w:val="hybridMultilevel"/>
    <w:tmpl w:val="B638118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7FA70369"/>
    <w:multiLevelType w:val="hybridMultilevel"/>
    <w:tmpl w:val="997835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3135917">
    <w:abstractNumId w:val="19"/>
  </w:num>
  <w:num w:numId="2" w16cid:durableId="1459495945">
    <w:abstractNumId w:val="3"/>
  </w:num>
  <w:num w:numId="3" w16cid:durableId="870845600">
    <w:abstractNumId w:val="34"/>
  </w:num>
  <w:num w:numId="4" w16cid:durableId="1734353014">
    <w:abstractNumId w:val="72"/>
  </w:num>
  <w:num w:numId="5" w16cid:durableId="1174491301">
    <w:abstractNumId w:val="71"/>
  </w:num>
  <w:num w:numId="6" w16cid:durableId="1367558702">
    <w:abstractNumId w:val="70"/>
  </w:num>
  <w:num w:numId="7" w16cid:durableId="876427485">
    <w:abstractNumId w:val="40"/>
  </w:num>
  <w:num w:numId="8" w16cid:durableId="561595855">
    <w:abstractNumId w:val="11"/>
  </w:num>
  <w:num w:numId="9" w16cid:durableId="870218977">
    <w:abstractNumId w:val="56"/>
  </w:num>
  <w:num w:numId="10" w16cid:durableId="1425343600">
    <w:abstractNumId w:val="41"/>
  </w:num>
  <w:num w:numId="11" w16cid:durableId="1485705910">
    <w:abstractNumId w:val="7"/>
  </w:num>
  <w:num w:numId="12" w16cid:durableId="83654812">
    <w:abstractNumId w:val="26"/>
  </w:num>
  <w:num w:numId="13" w16cid:durableId="1315373997">
    <w:abstractNumId w:val="42"/>
  </w:num>
  <w:num w:numId="14" w16cid:durableId="936718381">
    <w:abstractNumId w:val="20"/>
  </w:num>
  <w:num w:numId="15" w16cid:durableId="1866408513">
    <w:abstractNumId w:val="22"/>
  </w:num>
  <w:num w:numId="16" w16cid:durableId="633563104">
    <w:abstractNumId w:val="0"/>
  </w:num>
  <w:num w:numId="17" w16cid:durableId="518667794">
    <w:abstractNumId w:val="59"/>
  </w:num>
  <w:num w:numId="18" w16cid:durableId="284047799">
    <w:abstractNumId w:val="58"/>
  </w:num>
  <w:num w:numId="19" w16cid:durableId="122306404">
    <w:abstractNumId w:val="6"/>
  </w:num>
  <w:num w:numId="20" w16cid:durableId="643198694">
    <w:abstractNumId w:val="67"/>
  </w:num>
  <w:num w:numId="21" w16cid:durableId="412319542">
    <w:abstractNumId w:val="23"/>
  </w:num>
  <w:num w:numId="22" w16cid:durableId="1839032286">
    <w:abstractNumId w:val="60"/>
  </w:num>
  <w:num w:numId="23" w16cid:durableId="1481537833">
    <w:abstractNumId w:val="36"/>
  </w:num>
  <w:num w:numId="24" w16cid:durableId="365639904">
    <w:abstractNumId w:val="75"/>
  </w:num>
  <w:num w:numId="25" w16cid:durableId="2094429835">
    <w:abstractNumId w:val="62"/>
  </w:num>
  <w:num w:numId="26" w16cid:durableId="677973482">
    <w:abstractNumId w:val="13"/>
  </w:num>
  <w:num w:numId="27" w16cid:durableId="226647602">
    <w:abstractNumId w:val="64"/>
  </w:num>
  <w:num w:numId="28" w16cid:durableId="1951863143">
    <w:abstractNumId w:val="73"/>
  </w:num>
  <w:num w:numId="29" w16cid:durableId="1367293803">
    <w:abstractNumId w:val="49"/>
  </w:num>
  <w:num w:numId="30" w16cid:durableId="554465695">
    <w:abstractNumId w:val="39"/>
  </w:num>
  <w:num w:numId="31" w16cid:durableId="461387853">
    <w:abstractNumId w:val="17"/>
  </w:num>
  <w:num w:numId="32" w16cid:durableId="1570580332">
    <w:abstractNumId w:val="16"/>
  </w:num>
  <w:num w:numId="33" w16cid:durableId="1332641177">
    <w:abstractNumId w:val="63"/>
  </w:num>
  <w:num w:numId="34" w16cid:durableId="966161904">
    <w:abstractNumId w:val="2"/>
  </w:num>
  <w:num w:numId="35" w16cid:durableId="1417828206">
    <w:abstractNumId w:val="55"/>
  </w:num>
  <w:num w:numId="36" w16cid:durableId="1374039669">
    <w:abstractNumId w:val="37"/>
  </w:num>
  <w:num w:numId="37" w16cid:durableId="403375290">
    <w:abstractNumId w:val="46"/>
  </w:num>
  <w:num w:numId="38" w16cid:durableId="79066987">
    <w:abstractNumId w:val="57"/>
  </w:num>
  <w:num w:numId="39" w16cid:durableId="213008767">
    <w:abstractNumId w:val="66"/>
  </w:num>
  <w:num w:numId="40" w16cid:durableId="2000189857">
    <w:abstractNumId w:val="4"/>
  </w:num>
  <w:num w:numId="41" w16cid:durableId="1503399479">
    <w:abstractNumId w:val="50"/>
  </w:num>
  <w:num w:numId="42" w16cid:durableId="25373052">
    <w:abstractNumId w:val="43"/>
  </w:num>
  <w:num w:numId="43" w16cid:durableId="1056126271">
    <w:abstractNumId w:val="10"/>
  </w:num>
  <w:num w:numId="44" w16cid:durableId="624888007">
    <w:abstractNumId w:val="27"/>
  </w:num>
  <w:num w:numId="45" w16cid:durableId="533007705">
    <w:abstractNumId w:val="51"/>
  </w:num>
  <w:num w:numId="46" w16cid:durableId="2141533611">
    <w:abstractNumId w:val="35"/>
  </w:num>
  <w:num w:numId="47" w16cid:durableId="371151738">
    <w:abstractNumId w:val="69"/>
  </w:num>
  <w:num w:numId="48" w16cid:durableId="1068961665">
    <w:abstractNumId w:val="48"/>
  </w:num>
  <w:num w:numId="49" w16cid:durableId="465900740">
    <w:abstractNumId w:val="24"/>
  </w:num>
  <w:num w:numId="50" w16cid:durableId="1204828038">
    <w:abstractNumId w:val="28"/>
  </w:num>
  <w:num w:numId="51" w16cid:durableId="1005400665">
    <w:abstractNumId w:val="47"/>
  </w:num>
  <w:num w:numId="52" w16cid:durableId="3933520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3773148">
    <w:abstractNumId w:val="1"/>
  </w:num>
  <w:num w:numId="54" w16cid:durableId="1266229254">
    <w:abstractNumId w:val="8"/>
  </w:num>
  <w:num w:numId="55" w16cid:durableId="1198854321">
    <w:abstractNumId w:val="12"/>
  </w:num>
  <w:num w:numId="56" w16cid:durableId="1780027832">
    <w:abstractNumId w:val="61"/>
  </w:num>
  <w:num w:numId="57" w16cid:durableId="26032072">
    <w:abstractNumId w:val="38"/>
  </w:num>
  <w:num w:numId="58" w16cid:durableId="2042434596">
    <w:abstractNumId w:val="18"/>
  </w:num>
  <w:num w:numId="59" w16cid:durableId="180315907">
    <w:abstractNumId w:val="30"/>
  </w:num>
  <w:num w:numId="60" w16cid:durableId="2029867839">
    <w:abstractNumId w:val="32"/>
  </w:num>
  <w:num w:numId="61" w16cid:durableId="1257790630">
    <w:abstractNumId w:val="5"/>
  </w:num>
  <w:num w:numId="62" w16cid:durableId="1382244670">
    <w:abstractNumId w:val="76"/>
  </w:num>
  <w:num w:numId="63" w16cid:durableId="1400980445">
    <w:abstractNumId w:val="21"/>
  </w:num>
  <w:num w:numId="64" w16cid:durableId="1143695138">
    <w:abstractNumId w:val="52"/>
  </w:num>
  <w:num w:numId="65" w16cid:durableId="1479296569">
    <w:abstractNumId w:val="53"/>
  </w:num>
  <w:num w:numId="66" w16cid:durableId="787624083">
    <w:abstractNumId w:val="45"/>
  </w:num>
  <w:num w:numId="67" w16cid:durableId="1847475419">
    <w:abstractNumId w:val="14"/>
  </w:num>
  <w:num w:numId="68" w16cid:durableId="1656181065">
    <w:abstractNumId w:val="25"/>
  </w:num>
  <w:num w:numId="69" w16cid:durableId="1662662259">
    <w:abstractNumId w:val="29"/>
  </w:num>
  <w:num w:numId="70" w16cid:durableId="1427119983">
    <w:abstractNumId w:val="31"/>
  </w:num>
  <w:num w:numId="71" w16cid:durableId="885871747">
    <w:abstractNumId w:val="29"/>
  </w:num>
  <w:num w:numId="72" w16cid:durableId="1832914487">
    <w:abstractNumId w:val="31"/>
  </w:num>
  <w:num w:numId="73" w16cid:durableId="19582902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83509020">
    <w:abstractNumId w:val="68"/>
  </w:num>
  <w:num w:numId="75" w16cid:durableId="1820220085">
    <w:abstractNumId w:val="44"/>
  </w:num>
  <w:num w:numId="76" w16cid:durableId="2088727379">
    <w:abstractNumId w:val="9"/>
  </w:num>
  <w:num w:numId="77" w16cid:durableId="1907493109">
    <w:abstractNumId w:val="74"/>
  </w:num>
  <w:num w:numId="78" w16cid:durableId="1349259788">
    <w:abstractNumId w:val="15"/>
  </w:num>
  <w:num w:numId="79" w16cid:durableId="841121338">
    <w:abstractNumId w:val="33"/>
  </w:num>
  <w:num w:numId="80" w16cid:durableId="1605964903">
    <w:abstractNumId w:val="6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097"/>
    <w:rsid w:val="00000A55"/>
    <w:rsid w:val="00000CC5"/>
    <w:rsid w:val="00002177"/>
    <w:rsid w:val="0000272E"/>
    <w:rsid w:val="00002AE8"/>
    <w:rsid w:val="00002D85"/>
    <w:rsid w:val="00003835"/>
    <w:rsid w:val="00003B02"/>
    <w:rsid w:val="00003BC0"/>
    <w:rsid w:val="00004210"/>
    <w:rsid w:val="00005296"/>
    <w:rsid w:val="00005490"/>
    <w:rsid w:val="00005A8F"/>
    <w:rsid w:val="00005C31"/>
    <w:rsid w:val="00006082"/>
    <w:rsid w:val="0000622A"/>
    <w:rsid w:val="000062CD"/>
    <w:rsid w:val="000063E1"/>
    <w:rsid w:val="00006A35"/>
    <w:rsid w:val="00006AEA"/>
    <w:rsid w:val="000076C1"/>
    <w:rsid w:val="0000779E"/>
    <w:rsid w:val="000077EC"/>
    <w:rsid w:val="000078CB"/>
    <w:rsid w:val="00007FD5"/>
    <w:rsid w:val="00010731"/>
    <w:rsid w:val="00010E07"/>
    <w:rsid w:val="000123E8"/>
    <w:rsid w:val="000124A3"/>
    <w:rsid w:val="00012827"/>
    <w:rsid w:val="000133FD"/>
    <w:rsid w:val="00013A3F"/>
    <w:rsid w:val="00013A57"/>
    <w:rsid w:val="000144F6"/>
    <w:rsid w:val="00014DBE"/>
    <w:rsid w:val="0001528B"/>
    <w:rsid w:val="00016303"/>
    <w:rsid w:val="00016BB1"/>
    <w:rsid w:val="0001777E"/>
    <w:rsid w:val="00020361"/>
    <w:rsid w:val="00020971"/>
    <w:rsid w:val="00020DE8"/>
    <w:rsid w:val="00020EF5"/>
    <w:rsid w:val="00021670"/>
    <w:rsid w:val="00021686"/>
    <w:rsid w:val="000221FB"/>
    <w:rsid w:val="0002256E"/>
    <w:rsid w:val="000225DD"/>
    <w:rsid w:val="00022802"/>
    <w:rsid w:val="00022914"/>
    <w:rsid w:val="0002354C"/>
    <w:rsid w:val="00023BBE"/>
    <w:rsid w:val="000241C8"/>
    <w:rsid w:val="0002548F"/>
    <w:rsid w:val="00025A23"/>
    <w:rsid w:val="00025DD0"/>
    <w:rsid w:val="00026605"/>
    <w:rsid w:val="00026C14"/>
    <w:rsid w:val="00026CA4"/>
    <w:rsid w:val="00027501"/>
    <w:rsid w:val="00027CC4"/>
    <w:rsid w:val="0003087A"/>
    <w:rsid w:val="00030A02"/>
    <w:rsid w:val="00030F08"/>
    <w:rsid w:val="0003121A"/>
    <w:rsid w:val="0003137C"/>
    <w:rsid w:val="000318F2"/>
    <w:rsid w:val="00031A6C"/>
    <w:rsid w:val="00032075"/>
    <w:rsid w:val="00032107"/>
    <w:rsid w:val="0003272D"/>
    <w:rsid w:val="0003286E"/>
    <w:rsid w:val="000329DE"/>
    <w:rsid w:val="00032D66"/>
    <w:rsid w:val="00032E51"/>
    <w:rsid w:val="00032F16"/>
    <w:rsid w:val="00032F46"/>
    <w:rsid w:val="00032F70"/>
    <w:rsid w:val="0003304E"/>
    <w:rsid w:val="00033108"/>
    <w:rsid w:val="000333DE"/>
    <w:rsid w:val="0003360F"/>
    <w:rsid w:val="00033642"/>
    <w:rsid w:val="00033B0D"/>
    <w:rsid w:val="00034BE3"/>
    <w:rsid w:val="0003543D"/>
    <w:rsid w:val="00035AB4"/>
    <w:rsid w:val="00035BE8"/>
    <w:rsid w:val="00036098"/>
    <w:rsid w:val="000362B3"/>
    <w:rsid w:val="00036759"/>
    <w:rsid w:val="000368C9"/>
    <w:rsid w:val="00036B55"/>
    <w:rsid w:val="00036E3C"/>
    <w:rsid w:val="00037286"/>
    <w:rsid w:val="0003748E"/>
    <w:rsid w:val="00037B42"/>
    <w:rsid w:val="00037C9F"/>
    <w:rsid w:val="00037E2A"/>
    <w:rsid w:val="000402A4"/>
    <w:rsid w:val="00040950"/>
    <w:rsid w:val="00040EBB"/>
    <w:rsid w:val="00041188"/>
    <w:rsid w:val="0004134D"/>
    <w:rsid w:val="0004182F"/>
    <w:rsid w:val="00041DE4"/>
    <w:rsid w:val="00041F50"/>
    <w:rsid w:val="00042122"/>
    <w:rsid w:val="00042A0A"/>
    <w:rsid w:val="00042EF1"/>
    <w:rsid w:val="000434EA"/>
    <w:rsid w:val="0004379E"/>
    <w:rsid w:val="000437E9"/>
    <w:rsid w:val="00043A64"/>
    <w:rsid w:val="00044261"/>
    <w:rsid w:val="000444C1"/>
    <w:rsid w:val="000447F1"/>
    <w:rsid w:val="00044D79"/>
    <w:rsid w:val="00044FD2"/>
    <w:rsid w:val="0004519C"/>
    <w:rsid w:val="000456EE"/>
    <w:rsid w:val="000457AE"/>
    <w:rsid w:val="0004585C"/>
    <w:rsid w:val="00045FAA"/>
    <w:rsid w:val="00046025"/>
    <w:rsid w:val="00046A2E"/>
    <w:rsid w:val="00046D2A"/>
    <w:rsid w:val="0004701C"/>
    <w:rsid w:val="00047B89"/>
    <w:rsid w:val="00047E93"/>
    <w:rsid w:val="0004F1C7"/>
    <w:rsid w:val="0005011F"/>
    <w:rsid w:val="00050556"/>
    <w:rsid w:val="00050A62"/>
    <w:rsid w:val="00051017"/>
    <w:rsid w:val="00051292"/>
    <w:rsid w:val="000515FD"/>
    <w:rsid w:val="000516F8"/>
    <w:rsid w:val="000518CF"/>
    <w:rsid w:val="00051FCD"/>
    <w:rsid w:val="000521AD"/>
    <w:rsid w:val="0005248B"/>
    <w:rsid w:val="000524DC"/>
    <w:rsid w:val="00052644"/>
    <w:rsid w:val="00052B4F"/>
    <w:rsid w:val="00053685"/>
    <w:rsid w:val="0005383F"/>
    <w:rsid w:val="00053A10"/>
    <w:rsid w:val="00053AD0"/>
    <w:rsid w:val="00053B34"/>
    <w:rsid w:val="00053F86"/>
    <w:rsid w:val="00054165"/>
    <w:rsid w:val="0005467E"/>
    <w:rsid w:val="00055531"/>
    <w:rsid w:val="000567FA"/>
    <w:rsid w:val="00056A2C"/>
    <w:rsid w:val="00056C0A"/>
    <w:rsid w:val="000571D6"/>
    <w:rsid w:val="0005722F"/>
    <w:rsid w:val="00057527"/>
    <w:rsid w:val="000576AE"/>
    <w:rsid w:val="00057768"/>
    <w:rsid w:val="00057DB6"/>
    <w:rsid w:val="0006067F"/>
    <w:rsid w:val="0006097C"/>
    <w:rsid w:val="00060E2C"/>
    <w:rsid w:val="00061ED0"/>
    <w:rsid w:val="000627FC"/>
    <w:rsid w:val="00062DBE"/>
    <w:rsid w:val="000630ED"/>
    <w:rsid w:val="00063538"/>
    <w:rsid w:val="000637A8"/>
    <w:rsid w:val="00063D55"/>
    <w:rsid w:val="00063F2F"/>
    <w:rsid w:val="00063F52"/>
    <w:rsid w:val="0006421C"/>
    <w:rsid w:val="00064C62"/>
    <w:rsid w:val="00064D07"/>
    <w:rsid w:val="00064E26"/>
    <w:rsid w:val="00065333"/>
    <w:rsid w:val="00065492"/>
    <w:rsid w:val="0006574D"/>
    <w:rsid w:val="000657F1"/>
    <w:rsid w:val="00065CB9"/>
    <w:rsid w:val="00065D00"/>
    <w:rsid w:val="00065D6E"/>
    <w:rsid w:val="00066187"/>
    <w:rsid w:val="00066339"/>
    <w:rsid w:val="00066548"/>
    <w:rsid w:val="00066606"/>
    <w:rsid w:val="000667D1"/>
    <w:rsid w:val="000670AD"/>
    <w:rsid w:val="000670C7"/>
    <w:rsid w:val="0006718D"/>
    <w:rsid w:val="0006751B"/>
    <w:rsid w:val="0006770E"/>
    <w:rsid w:val="00067A73"/>
    <w:rsid w:val="00067E61"/>
    <w:rsid w:val="00067F9A"/>
    <w:rsid w:val="000701FA"/>
    <w:rsid w:val="000703C1"/>
    <w:rsid w:val="00070508"/>
    <w:rsid w:val="00070EDE"/>
    <w:rsid w:val="00071026"/>
    <w:rsid w:val="0007128C"/>
    <w:rsid w:val="000719AB"/>
    <w:rsid w:val="000719CB"/>
    <w:rsid w:val="00071A51"/>
    <w:rsid w:val="00071A7F"/>
    <w:rsid w:val="00071CAA"/>
    <w:rsid w:val="000728E0"/>
    <w:rsid w:val="00072901"/>
    <w:rsid w:val="0007294E"/>
    <w:rsid w:val="00072BAB"/>
    <w:rsid w:val="000733B7"/>
    <w:rsid w:val="000736F0"/>
    <w:rsid w:val="00073820"/>
    <w:rsid w:val="00073D1D"/>
    <w:rsid w:val="00073F22"/>
    <w:rsid w:val="0007407A"/>
    <w:rsid w:val="000742F2"/>
    <w:rsid w:val="000749E9"/>
    <w:rsid w:val="00074A29"/>
    <w:rsid w:val="00075424"/>
    <w:rsid w:val="00075989"/>
    <w:rsid w:val="00075AAC"/>
    <w:rsid w:val="00075AB8"/>
    <w:rsid w:val="00076335"/>
    <w:rsid w:val="00076474"/>
    <w:rsid w:val="00076BFD"/>
    <w:rsid w:val="00076D90"/>
    <w:rsid w:val="00077319"/>
    <w:rsid w:val="000773D8"/>
    <w:rsid w:val="0008015D"/>
    <w:rsid w:val="00080389"/>
    <w:rsid w:val="00081D43"/>
    <w:rsid w:val="00082155"/>
    <w:rsid w:val="00082E4C"/>
    <w:rsid w:val="00082EA2"/>
    <w:rsid w:val="00083382"/>
    <w:rsid w:val="00083D0F"/>
    <w:rsid w:val="0008460D"/>
    <w:rsid w:val="00084D93"/>
    <w:rsid w:val="00084DEF"/>
    <w:rsid w:val="00085407"/>
    <w:rsid w:val="00085684"/>
    <w:rsid w:val="000859E5"/>
    <w:rsid w:val="00086257"/>
    <w:rsid w:val="00086353"/>
    <w:rsid w:val="00086469"/>
    <w:rsid w:val="00086A25"/>
    <w:rsid w:val="00086DBD"/>
    <w:rsid w:val="000871F9"/>
    <w:rsid w:val="00090934"/>
    <w:rsid w:val="00090E3A"/>
    <w:rsid w:val="0009131F"/>
    <w:rsid w:val="0009154B"/>
    <w:rsid w:val="0009247F"/>
    <w:rsid w:val="00093A01"/>
    <w:rsid w:val="00094327"/>
    <w:rsid w:val="000945A0"/>
    <w:rsid w:val="00094726"/>
    <w:rsid w:val="00094D97"/>
    <w:rsid w:val="00094E27"/>
    <w:rsid w:val="000950FD"/>
    <w:rsid w:val="000956DC"/>
    <w:rsid w:val="00095F95"/>
    <w:rsid w:val="0009642E"/>
    <w:rsid w:val="000965C0"/>
    <w:rsid w:val="000969AF"/>
    <w:rsid w:val="000970AF"/>
    <w:rsid w:val="00097318"/>
    <w:rsid w:val="00097D58"/>
    <w:rsid w:val="00097FE9"/>
    <w:rsid w:val="000A0310"/>
    <w:rsid w:val="000A097D"/>
    <w:rsid w:val="000A0B7A"/>
    <w:rsid w:val="000A11DB"/>
    <w:rsid w:val="000A124E"/>
    <w:rsid w:val="000A125B"/>
    <w:rsid w:val="000A132B"/>
    <w:rsid w:val="000A1D2F"/>
    <w:rsid w:val="000A23D4"/>
    <w:rsid w:val="000A23F6"/>
    <w:rsid w:val="000A279B"/>
    <w:rsid w:val="000A300C"/>
    <w:rsid w:val="000A348D"/>
    <w:rsid w:val="000A45E9"/>
    <w:rsid w:val="000A473E"/>
    <w:rsid w:val="000A4805"/>
    <w:rsid w:val="000A495A"/>
    <w:rsid w:val="000A56E0"/>
    <w:rsid w:val="000A5A8F"/>
    <w:rsid w:val="000A5B4D"/>
    <w:rsid w:val="000A602B"/>
    <w:rsid w:val="000A6757"/>
    <w:rsid w:val="000A6F01"/>
    <w:rsid w:val="000A7A57"/>
    <w:rsid w:val="000A7A5D"/>
    <w:rsid w:val="000A7C94"/>
    <w:rsid w:val="000B002D"/>
    <w:rsid w:val="000B15EB"/>
    <w:rsid w:val="000B2632"/>
    <w:rsid w:val="000B2A08"/>
    <w:rsid w:val="000B3033"/>
    <w:rsid w:val="000B334F"/>
    <w:rsid w:val="000B3689"/>
    <w:rsid w:val="000B36BA"/>
    <w:rsid w:val="000B393C"/>
    <w:rsid w:val="000B3A50"/>
    <w:rsid w:val="000B3C6C"/>
    <w:rsid w:val="000B410E"/>
    <w:rsid w:val="000B435D"/>
    <w:rsid w:val="000B44C2"/>
    <w:rsid w:val="000B4688"/>
    <w:rsid w:val="000B483B"/>
    <w:rsid w:val="000B4884"/>
    <w:rsid w:val="000B4B26"/>
    <w:rsid w:val="000B51D7"/>
    <w:rsid w:val="000B5B34"/>
    <w:rsid w:val="000B617D"/>
    <w:rsid w:val="000B6372"/>
    <w:rsid w:val="000B649E"/>
    <w:rsid w:val="000B7C19"/>
    <w:rsid w:val="000B7C58"/>
    <w:rsid w:val="000C0496"/>
    <w:rsid w:val="000C0F67"/>
    <w:rsid w:val="000C11B5"/>
    <w:rsid w:val="000C1E9C"/>
    <w:rsid w:val="000C2017"/>
    <w:rsid w:val="000C20AD"/>
    <w:rsid w:val="000C28ED"/>
    <w:rsid w:val="000C2FD7"/>
    <w:rsid w:val="000C302B"/>
    <w:rsid w:val="000C30C5"/>
    <w:rsid w:val="000C3406"/>
    <w:rsid w:val="000C370A"/>
    <w:rsid w:val="000C4B31"/>
    <w:rsid w:val="000C4D32"/>
    <w:rsid w:val="000C4D8C"/>
    <w:rsid w:val="000C505A"/>
    <w:rsid w:val="000C5919"/>
    <w:rsid w:val="000C59A5"/>
    <w:rsid w:val="000C5D89"/>
    <w:rsid w:val="000C6100"/>
    <w:rsid w:val="000C680F"/>
    <w:rsid w:val="000C6877"/>
    <w:rsid w:val="000C6E13"/>
    <w:rsid w:val="000C72BE"/>
    <w:rsid w:val="000C740F"/>
    <w:rsid w:val="000C75F9"/>
    <w:rsid w:val="000C7728"/>
    <w:rsid w:val="000C772F"/>
    <w:rsid w:val="000C78AE"/>
    <w:rsid w:val="000C7BF7"/>
    <w:rsid w:val="000C7EE9"/>
    <w:rsid w:val="000D01D0"/>
    <w:rsid w:val="000D0B80"/>
    <w:rsid w:val="000D12B4"/>
    <w:rsid w:val="000D132F"/>
    <w:rsid w:val="000D142A"/>
    <w:rsid w:val="000D15E6"/>
    <w:rsid w:val="000D19B6"/>
    <w:rsid w:val="000D1D2A"/>
    <w:rsid w:val="000D22CA"/>
    <w:rsid w:val="000D2A3E"/>
    <w:rsid w:val="000D3020"/>
    <w:rsid w:val="000D433B"/>
    <w:rsid w:val="000D4BC4"/>
    <w:rsid w:val="000D4BD9"/>
    <w:rsid w:val="000D547B"/>
    <w:rsid w:val="000D57AF"/>
    <w:rsid w:val="000D57FC"/>
    <w:rsid w:val="000D5DA3"/>
    <w:rsid w:val="000D621A"/>
    <w:rsid w:val="000D64F3"/>
    <w:rsid w:val="000D73C8"/>
    <w:rsid w:val="000D7E89"/>
    <w:rsid w:val="000D7FC0"/>
    <w:rsid w:val="000E0931"/>
    <w:rsid w:val="000E0A09"/>
    <w:rsid w:val="000E0F06"/>
    <w:rsid w:val="000E11EA"/>
    <w:rsid w:val="000E236F"/>
    <w:rsid w:val="000E2462"/>
    <w:rsid w:val="000E2C52"/>
    <w:rsid w:val="000E3259"/>
    <w:rsid w:val="000E3DBD"/>
    <w:rsid w:val="000E4496"/>
    <w:rsid w:val="000E494D"/>
    <w:rsid w:val="000E51C7"/>
    <w:rsid w:val="000E51FD"/>
    <w:rsid w:val="000E520D"/>
    <w:rsid w:val="000E56D7"/>
    <w:rsid w:val="000E5BE8"/>
    <w:rsid w:val="000E6169"/>
    <w:rsid w:val="000E675B"/>
    <w:rsid w:val="000E69E4"/>
    <w:rsid w:val="000E7016"/>
    <w:rsid w:val="000E756F"/>
    <w:rsid w:val="000E7710"/>
    <w:rsid w:val="000E7737"/>
    <w:rsid w:val="000E7E16"/>
    <w:rsid w:val="000E7F16"/>
    <w:rsid w:val="000F0314"/>
    <w:rsid w:val="000F05ED"/>
    <w:rsid w:val="000F0C7E"/>
    <w:rsid w:val="000F0F1F"/>
    <w:rsid w:val="000F12F0"/>
    <w:rsid w:val="000F1745"/>
    <w:rsid w:val="000F1F88"/>
    <w:rsid w:val="000F2901"/>
    <w:rsid w:val="000F32C2"/>
    <w:rsid w:val="000F433F"/>
    <w:rsid w:val="000F4666"/>
    <w:rsid w:val="000F4DBC"/>
    <w:rsid w:val="000F4ED8"/>
    <w:rsid w:val="000F4FF7"/>
    <w:rsid w:val="000F515B"/>
    <w:rsid w:val="000F547D"/>
    <w:rsid w:val="000F571B"/>
    <w:rsid w:val="000F5F98"/>
    <w:rsid w:val="000F6331"/>
    <w:rsid w:val="000F651D"/>
    <w:rsid w:val="000F6965"/>
    <w:rsid w:val="000F793A"/>
    <w:rsid w:val="000F7A34"/>
    <w:rsid w:val="000F7B3D"/>
    <w:rsid w:val="000F7BB6"/>
    <w:rsid w:val="000F7C78"/>
    <w:rsid w:val="00100830"/>
    <w:rsid w:val="001008BD"/>
    <w:rsid w:val="00100BE8"/>
    <w:rsid w:val="00100E64"/>
    <w:rsid w:val="001011D7"/>
    <w:rsid w:val="00101967"/>
    <w:rsid w:val="00101BA7"/>
    <w:rsid w:val="00102617"/>
    <w:rsid w:val="0010280D"/>
    <w:rsid w:val="00103426"/>
    <w:rsid w:val="00103D68"/>
    <w:rsid w:val="00104057"/>
    <w:rsid w:val="00104309"/>
    <w:rsid w:val="00104A0A"/>
    <w:rsid w:val="00104C1A"/>
    <w:rsid w:val="001053E1"/>
    <w:rsid w:val="001055AB"/>
    <w:rsid w:val="001056B6"/>
    <w:rsid w:val="00105B4F"/>
    <w:rsid w:val="00105E45"/>
    <w:rsid w:val="001064CA"/>
    <w:rsid w:val="00106771"/>
    <w:rsid w:val="0010682B"/>
    <w:rsid w:val="00106C10"/>
    <w:rsid w:val="00107069"/>
    <w:rsid w:val="001071D0"/>
    <w:rsid w:val="001072C7"/>
    <w:rsid w:val="0010761E"/>
    <w:rsid w:val="00107945"/>
    <w:rsid w:val="00107B45"/>
    <w:rsid w:val="00107CF9"/>
    <w:rsid w:val="00107EC3"/>
    <w:rsid w:val="00107F06"/>
    <w:rsid w:val="001114BC"/>
    <w:rsid w:val="001119F3"/>
    <w:rsid w:val="00111B29"/>
    <w:rsid w:val="00111E51"/>
    <w:rsid w:val="0011219D"/>
    <w:rsid w:val="00112583"/>
    <w:rsid w:val="00112980"/>
    <w:rsid w:val="001130DE"/>
    <w:rsid w:val="001131CA"/>
    <w:rsid w:val="0011324D"/>
    <w:rsid w:val="00113A77"/>
    <w:rsid w:val="0011414F"/>
    <w:rsid w:val="001146DD"/>
    <w:rsid w:val="00114CDE"/>
    <w:rsid w:val="001153AB"/>
    <w:rsid w:val="001153DC"/>
    <w:rsid w:val="001156C6"/>
    <w:rsid w:val="001157C4"/>
    <w:rsid w:val="001162C2"/>
    <w:rsid w:val="00116439"/>
    <w:rsid w:val="00116477"/>
    <w:rsid w:val="0011660B"/>
    <w:rsid w:val="0011668B"/>
    <w:rsid w:val="001166F1"/>
    <w:rsid w:val="00116778"/>
    <w:rsid w:val="00116DD9"/>
    <w:rsid w:val="001173AE"/>
    <w:rsid w:val="001202A1"/>
    <w:rsid w:val="0012085F"/>
    <w:rsid w:val="00121753"/>
    <w:rsid w:val="00121D35"/>
    <w:rsid w:val="00122148"/>
    <w:rsid w:val="0012216E"/>
    <w:rsid w:val="001221ED"/>
    <w:rsid w:val="001222CD"/>
    <w:rsid w:val="001226D1"/>
    <w:rsid w:val="00122CEE"/>
    <w:rsid w:val="00122EFE"/>
    <w:rsid w:val="00123325"/>
    <w:rsid w:val="001233DB"/>
    <w:rsid w:val="00123848"/>
    <w:rsid w:val="00123C69"/>
    <w:rsid w:val="00123EF1"/>
    <w:rsid w:val="001240EA"/>
    <w:rsid w:val="001249CA"/>
    <w:rsid w:val="00124F1C"/>
    <w:rsid w:val="0012542F"/>
    <w:rsid w:val="0012544C"/>
    <w:rsid w:val="001255A3"/>
    <w:rsid w:val="00125B88"/>
    <w:rsid w:val="00126AB0"/>
    <w:rsid w:val="00126E8A"/>
    <w:rsid w:val="00127238"/>
    <w:rsid w:val="0012771A"/>
    <w:rsid w:val="00127F6C"/>
    <w:rsid w:val="0013001C"/>
    <w:rsid w:val="00130185"/>
    <w:rsid w:val="00130343"/>
    <w:rsid w:val="00130DE2"/>
    <w:rsid w:val="00130E3C"/>
    <w:rsid w:val="001313AE"/>
    <w:rsid w:val="00131508"/>
    <w:rsid w:val="001315B7"/>
    <w:rsid w:val="001315F1"/>
    <w:rsid w:val="00131CA0"/>
    <w:rsid w:val="001321C0"/>
    <w:rsid w:val="00132485"/>
    <w:rsid w:val="0013282F"/>
    <w:rsid w:val="00132E01"/>
    <w:rsid w:val="00132EDF"/>
    <w:rsid w:val="00133079"/>
    <w:rsid w:val="00133127"/>
    <w:rsid w:val="00133146"/>
    <w:rsid w:val="00133861"/>
    <w:rsid w:val="001338F2"/>
    <w:rsid w:val="0013398D"/>
    <w:rsid w:val="00133F44"/>
    <w:rsid w:val="00134A0C"/>
    <w:rsid w:val="0013593A"/>
    <w:rsid w:val="00135B7B"/>
    <w:rsid w:val="00135CEA"/>
    <w:rsid w:val="001363B5"/>
    <w:rsid w:val="001365D5"/>
    <w:rsid w:val="001367AC"/>
    <w:rsid w:val="00136F33"/>
    <w:rsid w:val="001376CB"/>
    <w:rsid w:val="00137FAB"/>
    <w:rsid w:val="00141390"/>
    <w:rsid w:val="001418DD"/>
    <w:rsid w:val="00141BEE"/>
    <w:rsid w:val="001424A8"/>
    <w:rsid w:val="0014268D"/>
    <w:rsid w:val="0014283E"/>
    <w:rsid w:val="00142CC1"/>
    <w:rsid w:val="00142DED"/>
    <w:rsid w:val="00142FA7"/>
    <w:rsid w:val="0014333A"/>
    <w:rsid w:val="00143480"/>
    <w:rsid w:val="00143B2D"/>
    <w:rsid w:val="00143F3E"/>
    <w:rsid w:val="00143F7F"/>
    <w:rsid w:val="00144062"/>
    <w:rsid w:val="00144067"/>
    <w:rsid w:val="00144C22"/>
    <w:rsid w:val="00144EB1"/>
    <w:rsid w:val="0014567B"/>
    <w:rsid w:val="001456A6"/>
    <w:rsid w:val="00145EAA"/>
    <w:rsid w:val="0014653F"/>
    <w:rsid w:val="00146678"/>
    <w:rsid w:val="00146A1B"/>
    <w:rsid w:val="00146A4C"/>
    <w:rsid w:val="00146E86"/>
    <w:rsid w:val="00146EEC"/>
    <w:rsid w:val="00147D3C"/>
    <w:rsid w:val="00150175"/>
    <w:rsid w:val="00150648"/>
    <w:rsid w:val="00151B0C"/>
    <w:rsid w:val="00151B64"/>
    <w:rsid w:val="00151BEE"/>
    <w:rsid w:val="00151F24"/>
    <w:rsid w:val="001526D3"/>
    <w:rsid w:val="0015317E"/>
    <w:rsid w:val="001531B2"/>
    <w:rsid w:val="00153605"/>
    <w:rsid w:val="00153A1B"/>
    <w:rsid w:val="00154A17"/>
    <w:rsid w:val="00154B1A"/>
    <w:rsid w:val="00154C89"/>
    <w:rsid w:val="00155534"/>
    <w:rsid w:val="001565B5"/>
    <w:rsid w:val="00156639"/>
    <w:rsid w:val="0015691B"/>
    <w:rsid w:val="00156A3F"/>
    <w:rsid w:val="00156C3F"/>
    <w:rsid w:val="001571E1"/>
    <w:rsid w:val="001572FA"/>
    <w:rsid w:val="001574B9"/>
    <w:rsid w:val="00157E14"/>
    <w:rsid w:val="00160657"/>
    <w:rsid w:val="00160F28"/>
    <w:rsid w:val="001614B4"/>
    <w:rsid w:val="00161724"/>
    <w:rsid w:val="0016183A"/>
    <w:rsid w:val="00161B5A"/>
    <w:rsid w:val="00162157"/>
    <w:rsid w:val="0016221A"/>
    <w:rsid w:val="0016257D"/>
    <w:rsid w:val="00162F5F"/>
    <w:rsid w:val="001631B7"/>
    <w:rsid w:val="00163311"/>
    <w:rsid w:val="00163387"/>
    <w:rsid w:val="001635A7"/>
    <w:rsid w:val="001635B0"/>
    <w:rsid w:val="00163BBA"/>
    <w:rsid w:val="00165D51"/>
    <w:rsid w:val="001661D5"/>
    <w:rsid w:val="00166270"/>
    <w:rsid w:val="001663D6"/>
    <w:rsid w:val="00166646"/>
    <w:rsid w:val="001667E7"/>
    <w:rsid w:val="001672FE"/>
    <w:rsid w:val="00167704"/>
    <w:rsid w:val="00167733"/>
    <w:rsid w:val="00167CA9"/>
    <w:rsid w:val="001702B8"/>
    <w:rsid w:val="00170DE0"/>
    <w:rsid w:val="00170E9A"/>
    <w:rsid w:val="0017143D"/>
    <w:rsid w:val="00171950"/>
    <w:rsid w:val="00172025"/>
    <w:rsid w:val="00172027"/>
    <w:rsid w:val="00172AA7"/>
    <w:rsid w:val="00174000"/>
    <w:rsid w:val="001741C1"/>
    <w:rsid w:val="00174DB4"/>
    <w:rsid w:val="00174E8E"/>
    <w:rsid w:val="00175063"/>
    <w:rsid w:val="001754B8"/>
    <w:rsid w:val="00175536"/>
    <w:rsid w:val="001764B6"/>
    <w:rsid w:val="001768A9"/>
    <w:rsid w:val="00176CDC"/>
    <w:rsid w:val="00176CF0"/>
    <w:rsid w:val="001772F5"/>
    <w:rsid w:val="00177BF5"/>
    <w:rsid w:val="00180227"/>
    <w:rsid w:val="00180878"/>
    <w:rsid w:val="00180E08"/>
    <w:rsid w:val="00180E19"/>
    <w:rsid w:val="001810AE"/>
    <w:rsid w:val="001819E9"/>
    <w:rsid w:val="00181DFF"/>
    <w:rsid w:val="0018230F"/>
    <w:rsid w:val="0018292F"/>
    <w:rsid w:val="001829CB"/>
    <w:rsid w:val="00183132"/>
    <w:rsid w:val="001836C8"/>
    <w:rsid w:val="00183C8D"/>
    <w:rsid w:val="00184712"/>
    <w:rsid w:val="001847B7"/>
    <w:rsid w:val="001848E2"/>
    <w:rsid w:val="00184B3D"/>
    <w:rsid w:val="00184D00"/>
    <w:rsid w:val="00184EA4"/>
    <w:rsid w:val="00185C16"/>
    <w:rsid w:val="00185D44"/>
    <w:rsid w:val="00185E13"/>
    <w:rsid w:val="00186EEA"/>
    <w:rsid w:val="001874A0"/>
    <w:rsid w:val="0018754A"/>
    <w:rsid w:val="00187899"/>
    <w:rsid w:val="001879C1"/>
    <w:rsid w:val="00187BD2"/>
    <w:rsid w:val="00187CC9"/>
    <w:rsid w:val="001908BB"/>
    <w:rsid w:val="0019090F"/>
    <w:rsid w:val="00190DAB"/>
    <w:rsid w:val="00190FD3"/>
    <w:rsid w:val="00192343"/>
    <w:rsid w:val="00192548"/>
    <w:rsid w:val="00192650"/>
    <w:rsid w:val="00192A01"/>
    <w:rsid w:val="00192A6D"/>
    <w:rsid w:val="001930DF"/>
    <w:rsid w:val="001930F6"/>
    <w:rsid w:val="00193436"/>
    <w:rsid w:val="0019346C"/>
    <w:rsid w:val="00193490"/>
    <w:rsid w:val="0019389F"/>
    <w:rsid w:val="00193A58"/>
    <w:rsid w:val="0019444B"/>
    <w:rsid w:val="00194580"/>
    <w:rsid w:val="00194646"/>
    <w:rsid w:val="00194AE6"/>
    <w:rsid w:val="0019512E"/>
    <w:rsid w:val="00195654"/>
    <w:rsid w:val="001967AA"/>
    <w:rsid w:val="001973A5"/>
    <w:rsid w:val="00197C1D"/>
    <w:rsid w:val="001A0375"/>
    <w:rsid w:val="001A0962"/>
    <w:rsid w:val="001A13B6"/>
    <w:rsid w:val="001A1550"/>
    <w:rsid w:val="001A16E7"/>
    <w:rsid w:val="001A1FE1"/>
    <w:rsid w:val="001A23D4"/>
    <w:rsid w:val="001A2821"/>
    <w:rsid w:val="001A3172"/>
    <w:rsid w:val="001A3A8A"/>
    <w:rsid w:val="001A3BF2"/>
    <w:rsid w:val="001A3F4F"/>
    <w:rsid w:val="001A4786"/>
    <w:rsid w:val="001A47B3"/>
    <w:rsid w:val="001A4BAC"/>
    <w:rsid w:val="001A4C3C"/>
    <w:rsid w:val="001A6172"/>
    <w:rsid w:val="001A658C"/>
    <w:rsid w:val="001A6AB5"/>
    <w:rsid w:val="001A6FA1"/>
    <w:rsid w:val="001A70D1"/>
    <w:rsid w:val="001A74C6"/>
    <w:rsid w:val="001A77DE"/>
    <w:rsid w:val="001A7E4F"/>
    <w:rsid w:val="001B089B"/>
    <w:rsid w:val="001B0B6C"/>
    <w:rsid w:val="001B0F01"/>
    <w:rsid w:val="001B13B4"/>
    <w:rsid w:val="001B14A7"/>
    <w:rsid w:val="001B18DC"/>
    <w:rsid w:val="001B34AE"/>
    <w:rsid w:val="001B36C4"/>
    <w:rsid w:val="001B39F3"/>
    <w:rsid w:val="001B3D24"/>
    <w:rsid w:val="001B40E4"/>
    <w:rsid w:val="001B423E"/>
    <w:rsid w:val="001B4676"/>
    <w:rsid w:val="001B47C6"/>
    <w:rsid w:val="001B4A1F"/>
    <w:rsid w:val="001B4CD3"/>
    <w:rsid w:val="001B54D5"/>
    <w:rsid w:val="001B5CE7"/>
    <w:rsid w:val="001B6101"/>
    <w:rsid w:val="001B658B"/>
    <w:rsid w:val="001B6849"/>
    <w:rsid w:val="001B6AC6"/>
    <w:rsid w:val="001B6B36"/>
    <w:rsid w:val="001B7090"/>
    <w:rsid w:val="001B7747"/>
    <w:rsid w:val="001BC0EB"/>
    <w:rsid w:val="001C0001"/>
    <w:rsid w:val="001C029D"/>
    <w:rsid w:val="001C051E"/>
    <w:rsid w:val="001C0B98"/>
    <w:rsid w:val="001C0EBF"/>
    <w:rsid w:val="001C0FDF"/>
    <w:rsid w:val="001C1316"/>
    <w:rsid w:val="001C1743"/>
    <w:rsid w:val="001C1C6A"/>
    <w:rsid w:val="001C22EE"/>
    <w:rsid w:val="001C3F28"/>
    <w:rsid w:val="001C3F9C"/>
    <w:rsid w:val="001C4405"/>
    <w:rsid w:val="001C4500"/>
    <w:rsid w:val="001C45E5"/>
    <w:rsid w:val="001C4B31"/>
    <w:rsid w:val="001C51FB"/>
    <w:rsid w:val="001C5443"/>
    <w:rsid w:val="001C55CF"/>
    <w:rsid w:val="001C5D21"/>
    <w:rsid w:val="001C5FD6"/>
    <w:rsid w:val="001C635D"/>
    <w:rsid w:val="001C6403"/>
    <w:rsid w:val="001C64A7"/>
    <w:rsid w:val="001C7D09"/>
    <w:rsid w:val="001C7E97"/>
    <w:rsid w:val="001D00DF"/>
    <w:rsid w:val="001D0B07"/>
    <w:rsid w:val="001D1029"/>
    <w:rsid w:val="001D13F6"/>
    <w:rsid w:val="001D1FC7"/>
    <w:rsid w:val="001D265B"/>
    <w:rsid w:val="001D293D"/>
    <w:rsid w:val="001D2A20"/>
    <w:rsid w:val="001D339C"/>
    <w:rsid w:val="001D3567"/>
    <w:rsid w:val="001D36AB"/>
    <w:rsid w:val="001D3A0C"/>
    <w:rsid w:val="001D3AA6"/>
    <w:rsid w:val="001D3E86"/>
    <w:rsid w:val="001D40AE"/>
    <w:rsid w:val="001D41A2"/>
    <w:rsid w:val="001D4294"/>
    <w:rsid w:val="001D42B0"/>
    <w:rsid w:val="001D5060"/>
    <w:rsid w:val="001D5B61"/>
    <w:rsid w:val="001D5C20"/>
    <w:rsid w:val="001D5D2E"/>
    <w:rsid w:val="001D611C"/>
    <w:rsid w:val="001D6C88"/>
    <w:rsid w:val="001D72C4"/>
    <w:rsid w:val="001D7B2A"/>
    <w:rsid w:val="001D7F5C"/>
    <w:rsid w:val="001E008A"/>
    <w:rsid w:val="001E0922"/>
    <w:rsid w:val="001E0E34"/>
    <w:rsid w:val="001E1429"/>
    <w:rsid w:val="001E1F75"/>
    <w:rsid w:val="001E1FCF"/>
    <w:rsid w:val="001E2857"/>
    <w:rsid w:val="001E2CF5"/>
    <w:rsid w:val="001E362E"/>
    <w:rsid w:val="001E3858"/>
    <w:rsid w:val="001E3970"/>
    <w:rsid w:val="001E397E"/>
    <w:rsid w:val="001E3C48"/>
    <w:rsid w:val="001E4157"/>
    <w:rsid w:val="001E41FF"/>
    <w:rsid w:val="001E440D"/>
    <w:rsid w:val="001E4DA7"/>
    <w:rsid w:val="001E54A4"/>
    <w:rsid w:val="001E5AF8"/>
    <w:rsid w:val="001E5C43"/>
    <w:rsid w:val="001E5FCA"/>
    <w:rsid w:val="001E707B"/>
    <w:rsid w:val="001E708D"/>
    <w:rsid w:val="001E7187"/>
    <w:rsid w:val="001E7481"/>
    <w:rsid w:val="001E7A58"/>
    <w:rsid w:val="001E7C2D"/>
    <w:rsid w:val="001E7DF3"/>
    <w:rsid w:val="001E7EA3"/>
    <w:rsid w:val="001F01FD"/>
    <w:rsid w:val="001F02A5"/>
    <w:rsid w:val="001F044A"/>
    <w:rsid w:val="001F077A"/>
    <w:rsid w:val="001F07F2"/>
    <w:rsid w:val="001F07F4"/>
    <w:rsid w:val="001F1369"/>
    <w:rsid w:val="001F13DB"/>
    <w:rsid w:val="001F14BE"/>
    <w:rsid w:val="001F1529"/>
    <w:rsid w:val="001F1D1B"/>
    <w:rsid w:val="001F2163"/>
    <w:rsid w:val="001F23BA"/>
    <w:rsid w:val="001F2586"/>
    <w:rsid w:val="001F2888"/>
    <w:rsid w:val="001F2E34"/>
    <w:rsid w:val="001F304B"/>
    <w:rsid w:val="001F365F"/>
    <w:rsid w:val="001F3B39"/>
    <w:rsid w:val="001F3F85"/>
    <w:rsid w:val="001F40CF"/>
    <w:rsid w:val="001F4592"/>
    <w:rsid w:val="001F5554"/>
    <w:rsid w:val="001F578A"/>
    <w:rsid w:val="001F57EA"/>
    <w:rsid w:val="001F6200"/>
    <w:rsid w:val="001F6E37"/>
    <w:rsid w:val="001F7221"/>
    <w:rsid w:val="001F7B75"/>
    <w:rsid w:val="002007BA"/>
    <w:rsid w:val="00201013"/>
    <w:rsid w:val="00201252"/>
    <w:rsid w:val="002018B8"/>
    <w:rsid w:val="00201A09"/>
    <w:rsid w:val="002020CD"/>
    <w:rsid w:val="00202117"/>
    <w:rsid w:val="0020224A"/>
    <w:rsid w:val="00203357"/>
    <w:rsid w:val="002033F3"/>
    <w:rsid w:val="002035B6"/>
    <w:rsid w:val="002035F7"/>
    <w:rsid w:val="00203CEA"/>
    <w:rsid w:val="00203EBC"/>
    <w:rsid w:val="0020453A"/>
    <w:rsid w:val="00204CAA"/>
    <w:rsid w:val="002051D1"/>
    <w:rsid w:val="002053EA"/>
    <w:rsid w:val="002055BC"/>
    <w:rsid w:val="002056D1"/>
    <w:rsid w:val="00205A37"/>
    <w:rsid w:val="00206128"/>
    <w:rsid w:val="00206761"/>
    <w:rsid w:val="0020705C"/>
    <w:rsid w:val="002071BC"/>
    <w:rsid w:val="00207576"/>
    <w:rsid w:val="00207607"/>
    <w:rsid w:val="00207941"/>
    <w:rsid w:val="0021048C"/>
    <w:rsid w:val="00210649"/>
    <w:rsid w:val="002109BF"/>
    <w:rsid w:val="00211381"/>
    <w:rsid w:val="00211E47"/>
    <w:rsid w:val="00211F9E"/>
    <w:rsid w:val="00212015"/>
    <w:rsid w:val="0021208F"/>
    <w:rsid w:val="002124C3"/>
    <w:rsid w:val="002127E7"/>
    <w:rsid w:val="0021301D"/>
    <w:rsid w:val="0021344D"/>
    <w:rsid w:val="00213D81"/>
    <w:rsid w:val="00213FCF"/>
    <w:rsid w:val="002141FD"/>
    <w:rsid w:val="002142A3"/>
    <w:rsid w:val="00214EA3"/>
    <w:rsid w:val="0021507D"/>
    <w:rsid w:val="002155A5"/>
    <w:rsid w:val="00216716"/>
    <w:rsid w:val="00216DB4"/>
    <w:rsid w:val="00217098"/>
    <w:rsid w:val="002201B3"/>
    <w:rsid w:val="002202B2"/>
    <w:rsid w:val="00220351"/>
    <w:rsid w:val="002205E4"/>
    <w:rsid w:val="002215A3"/>
    <w:rsid w:val="00221E61"/>
    <w:rsid w:val="002221DA"/>
    <w:rsid w:val="00222A79"/>
    <w:rsid w:val="00222EC3"/>
    <w:rsid w:val="00222ECC"/>
    <w:rsid w:val="00222FEC"/>
    <w:rsid w:val="00223F1F"/>
    <w:rsid w:val="002240F6"/>
    <w:rsid w:val="00224422"/>
    <w:rsid w:val="0022507D"/>
    <w:rsid w:val="00225149"/>
    <w:rsid w:val="0022514A"/>
    <w:rsid w:val="00225301"/>
    <w:rsid w:val="00225825"/>
    <w:rsid w:val="00225BFD"/>
    <w:rsid w:val="00226037"/>
    <w:rsid w:val="00226924"/>
    <w:rsid w:val="00226E42"/>
    <w:rsid w:val="002279FA"/>
    <w:rsid w:val="00230377"/>
    <w:rsid w:val="002303E4"/>
    <w:rsid w:val="00230964"/>
    <w:rsid w:val="00231A2F"/>
    <w:rsid w:val="00231A47"/>
    <w:rsid w:val="00231F6D"/>
    <w:rsid w:val="00232403"/>
    <w:rsid w:val="00232945"/>
    <w:rsid w:val="00232B1F"/>
    <w:rsid w:val="00232BDF"/>
    <w:rsid w:val="00232E69"/>
    <w:rsid w:val="00233201"/>
    <w:rsid w:val="00233731"/>
    <w:rsid w:val="00233D35"/>
    <w:rsid w:val="002341E9"/>
    <w:rsid w:val="00234381"/>
    <w:rsid w:val="00235216"/>
    <w:rsid w:val="00235326"/>
    <w:rsid w:val="002354C6"/>
    <w:rsid w:val="00235795"/>
    <w:rsid w:val="002358EE"/>
    <w:rsid w:val="00235910"/>
    <w:rsid w:val="00235F37"/>
    <w:rsid w:val="002372E6"/>
    <w:rsid w:val="00237D1F"/>
    <w:rsid w:val="00237DAF"/>
    <w:rsid w:val="0023B2D1"/>
    <w:rsid w:val="00240032"/>
    <w:rsid w:val="0024024F"/>
    <w:rsid w:val="002405FA"/>
    <w:rsid w:val="00240837"/>
    <w:rsid w:val="00240A1F"/>
    <w:rsid w:val="00241159"/>
    <w:rsid w:val="00241426"/>
    <w:rsid w:val="0024180C"/>
    <w:rsid w:val="00241EB8"/>
    <w:rsid w:val="00242182"/>
    <w:rsid w:val="0024243F"/>
    <w:rsid w:val="002424CA"/>
    <w:rsid w:val="00242790"/>
    <w:rsid w:val="002428B7"/>
    <w:rsid w:val="00242FF7"/>
    <w:rsid w:val="00243497"/>
    <w:rsid w:val="0024361F"/>
    <w:rsid w:val="00243740"/>
    <w:rsid w:val="00243F85"/>
    <w:rsid w:val="002444BB"/>
    <w:rsid w:val="00244EB8"/>
    <w:rsid w:val="002450B7"/>
    <w:rsid w:val="002450D0"/>
    <w:rsid w:val="002456FB"/>
    <w:rsid w:val="002459DF"/>
    <w:rsid w:val="00245B56"/>
    <w:rsid w:val="00245CCC"/>
    <w:rsid w:val="00245EFD"/>
    <w:rsid w:val="002467BE"/>
    <w:rsid w:val="00246F11"/>
    <w:rsid w:val="0024706C"/>
    <w:rsid w:val="0025006C"/>
    <w:rsid w:val="00250121"/>
    <w:rsid w:val="002511A0"/>
    <w:rsid w:val="00251B05"/>
    <w:rsid w:val="00251E03"/>
    <w:rsid w:val="00252121"/>
    <w:rsid w:val="0025246E"/>
    <w:rsid w:val="002528AC"/>
    <w:rsid w:val="00252E88"/>
    <w:rsid w:val="00252ED2"/>
    <w:rsid w:val="00254853"/>
    <w:rsid w:val="00255196"/>
    <w:rsid w:val="0025535B"/>
    <w:rsid w:val="002554A6"/>
    <w:rsid w:val="002555A5"/>
    <w:rsid w:val="00255A53"/>
    <w:rsid w:val="00256197"/>
    <w:rsid w:val="002561B9"/>
    <w:rsid w:val="0025667C"/>
    <w:rsid w:val="00256CB6"/>
    <w:rsid w:val="0025703C"/>
    <w:rsid w:val="002574E7"/>
    <w:rsid w:val="00257597"/>
    <w:rsid w:val="002576FE"/>
    <w:rsid w:val="0025780A"/>
    <w:rsid w:val="00257B1B"/>
    <w:rsid w:val="00257BF9"/>
    <w:rsid w:val="002600FF"/>
    <w:rsid w:val="00260194"/>
    <w:rsid w:val="002608EF"/>
    <w:rsid w:val="00260E92"/>
    <w:rsid w:val="00260FA1"/>
    <w:rsid w:val="002613EF"/>
    <w:rsid w:val="00261729"/>
    <w:rsid w:val="00261A2A"/>
    <w:rsid w:val="00261CD9"/>
    <w:rsid w:val="00261DDB"/>
    <w:rsid w:val="0026216D"/>
    <w:rsid w:val="00262215"/>
    <w:rsid w:val="00262482"/>
    <w:rsid w:val="0026260F"/>
    <w:rsid w:val="002629CD"/>
    <w:rsid w:val="00262E3B"/>
    <w:rsid w:val="002635F5"/>
    <w:rsid w:val="002636EE"/>
    <w:rsid w:val="002638DF"/>
    <w:rsid w:val="00263AEF"/>
    <w:rsid w:val="00263CE3"/>
    <w:rsid w:val="0026478F"/>
    <w:rsid w:val="00264EAF"/>
    <w:rsid w:val="0026529C"/>
    <w:rsid w:val="0026551F"/>
    <w:rsid w:val="00265C08"/>
    <w:rsid w:val="0026603F"/>
    <w:rsid w:val="002660E8"/>
    <w:rsid w:val="00266720"/>
    <w:rsid w:val="00266991"/>
    <w:rsid w:val="00266C5F"/>
    <w:rsid w:val="00267593"/>
    <w:rsid w:val="002676EF"/>
    <w:rsid w:val="002676F3"/>
    <w:rsid w:val="002678EB"/>
    <w:rsid w:val="00270379"/>
    <w:rsid w:val="00270F38"/>
    <w:rsid w:val="00271A1E"/>
    <w:rsid w:val="00272080"/>
    <w:rsid w:val="00272463"/>
    <w:rsid w:val="00272695"/>
    <w:rsid w:val="00272800"/>
    <w:rsid w:val="00272844"/>
    <w:rsid w:val="00272C33"/>
    <w:rsid w:val="00273C3D"/>
    <w:rsid w:val="00273DD3"/>
    <w:rsid w:val="00273FC8"/>
    <w:rsid w:val="00274330"/>
    <w:rsid w:val="0027457A"/>
    <w:rsid w:val="00274B52"/>
    <w:rsid w:val="0027597B"/>
    <w:rsid w:val="00276144"/>
    <w:rsid w:val="002766A6"/>
    <w:rsid w:val="00276BE8"/>
    <w:rsid w:val="00276E93"/>
    <w:rsid w:val="002774C5"/>
    <w:rsid w:val="0027787B"/>
    <w:rsid w:val="00277F5E"/>
    <w:rsid w:val="002795AE"/>
    <w:rsid w:val="00280109"/>
    <w:rsid w:val="00280381"/>
    <w:rsid w:val="00280D3B"/>
    <w:rsid w:val="0028148F"/>
    <w:rsid w:val="00281745"/>
    <w:rsid w:val="002819D1"/>
    <w:rsid w:val="00281C4C"/>
    <w:rsid w:val="00281F1A"/>
    <w:rsid w:val="002824E0"/>
    <w:rsid w:val="00282D3B"/>
    <w:rsid w:val="00282F83"/>
    <w:rsid w:val="00283246"/>
    <w:rsid w:val="0028350B"/>
    <w:rsid w:val="00283AD2"/>
    <w:rsid w:val="00284330"/>
    <w:rsid w:val="00284377"/>
    <w:rsid w:val="002843AE"/>
    <w:rsid w:val="002843B1"/>
    <w:rsid w:val="00284792"/>
    <w:rsid w:val="002849A7"/>
    <w:rsid w:val="0028520C"/>
    <w:rsid w:val="002862D5"/>
    <w:rsid w:val="002869DB"/>
    <w:rsid w:val="002874F6"/>
    <w:rsid w:val="00290B50"/>
    <w:rsid w:val="0029114B"/>
    <w:rsid w:val="00291275"/>
    <w:rsid w:val="0029157E"/>
    <w:rsid w:val="0029178C"/>
    <w:rsid w:val="00291997"/>
    <w:rsid w:val="00291A9E"/>
    <w:rsid w:val="00291BDF"/>
    <w:rsid w:val="00291D33"/>
    <w:rsid w:val="00291DA8"/>
    <w:rsid w:val="00292935"/>
    <w:rsid w:val="00292A3A"/>
    <w:rsid w:val="00292C0F"/>
    <w:rsid w:val="00294880"/>
    <w:rsid w:val="002949BA"/>
    <w:rsid w:val="00294A52"/>
    <w:rsid w:val="00294F90"/>
    <w:rsid w:val="002952A1"/>
    <w:rsid w:val="0029586C"/>
    <w:rsid w:val="00295AA7"/>
    <w:rsid w:val="002965AC"/>
    <w:rsid w:val="00296E41"/>
    <w:rsid w:val="00296EBE"/>
    <w:rsid w:val="00296FC9"/>
    <w:rsid w:val="00297302"/>
    <w:rsid w:val="002975DC"/>
    <w:rsid w:val="00297856"/>
    <w:rsid w:val="00297868"/>
    <w:rsid w:val="00297BD9"/>
    <w:rsid w:val="00297C73"/>
    <w:rsid w:val="00297DE2"/>
    <w:rsid w:val="002A05E4"/>
    <w:rsid w:val="002A085D"/>
    <w:rsid w:val="002A0F43"/>
    <w:rsid w:val="002A17C4"/>
    <w:rsid w:val="002A1A38"/>
    <w:rsid w:val="002A20A4"/>
    <w:rsid w:val="002A22A7"/>
    <w:rsid w:val="002A3345"/>
    <w:rsid w:val="002A34A8"/>
    <w:rsid w:val="002A373D"/>
    <w:rsid w:val="002A3BE9"/>
    <w:rsid w:val="002A416A"/>
    <w:rsid w:val="002A421C"/>
    <w:rsid w:val="002A466C"/>
    <w:rsid w:val="002A470A"/>
    <w:rsid w:val="002A47D3"/>
    <w:rsid w:val="002A5925"/>
    <w:rsid w:val="002A5C87"/>
    <w:rsid w:val="002A5EE2"/>
    <w:rsid w:val="002A5F06"/>
    <w:rsid w:val="002A6339"/>
    <w:rsid w:val="002A6AB6"/>
    <w:rsid w:val="002A747E"/>
    <w:rsid w:val="002A7AC5"/>
    <w:rsid w:val="002B0181"/>
    <w:rsid w:val="002B018C"/>
    <w:rsid w:val="002B02B5"/>
    <w:rsid w:val="002B04C6"/>
    <w:rsid w:val="002B082A"/>
    <w:rsid w:val="002B143D"/>
    <w:rsid w:val="002B1440"/>
    <w:rsid w:val="002B2802"/>
    <w:rsid w:val="002B2F42"/>
    <w:rsid w:val="002B3154"/>
    <w:rsid w:val="002B3E65"/>
    <w:rsid w:val="002B3EA3"/>
    <w:rsid w:val="002B429D"/>
    <w:rsid w:val="002B4472"/>
    <w:rsid w:val="002B45BF"/>
    <w:rsid w:val="002B51C7"/>
    <w:rsid w:val="002B52C2"/>
    <w:rsid w:val="002B537D"/>
    <w:rsid w:val="002B57DD"/>
    <w:rsid w:val="002B57FB"/>
    <w:rsid w:val="002B64EA"/>
    <w:rsid w:val="002B6C87"/>
    <w:rsid w:val="002B6CD1"/>
    <w:rsid w:val="002B6D47"/>
    <w:rsid w:val="002B712A"/>
    <w:rsid w:val="002B72C9"/>
    <w:rsid w:val="002B74DB"/>
    <w:rsid w:val="002B778D"/>
    <w:rsid w:val="002B7FCD"/>
    <w:rsid w:val="002C05ED"/>
    <w:rsid w:val="002C0674"/>
    <w:rsid w:val="002C0BDF"/>
    <w:rsid w:val="002C0EE5"/>
    <w:rsid w:val="002C12A3"/>
    <w:rsid w:val="002C1FDE"/>
    <w:rsid w:val="002C2393"/>
    <w:rsid w:val="002C32A1"/>
    <w:rsid w:val="002C3DD9"/>
    <w:rsid w:val="002C4081"/>
    <w:rsid w:val="002C4163"/>
    <w:rsid w:val="002C41A3"/>
    <w:rsid w:val="002C44F7"/>
    <w:rsid w:val="002C4D4B"/>
    <w:rsid w:val="002C4D71"/>
    <w:rsid w:val="002C5728"/>
    <w:rsid w:val="002C5B4E"/>
    <w:rsid w:val="002C5BE4"/>
    <w:rsid w:val="002C647D"/>
    <w:rsid w:val="002C6C36"/>
    <w:rsid w:val="002C72D1"/>
    <w:rsid w:val="002C7AB1"/>
    <w:rsid w:val="002C7E2D"/>
    <w:rsid w:val="002D0509"/>
    <w:rsid w:val="002D05C6"/>
    <w:rsid w:val="002D0962"/>
    <w:rsid w:val="002D0C95"/>
    <w:rsid w:val="002D0CAB"/>
    <w:rsid w:val="002D174C"/>
    <w:rsid w:val="002D17C7"/>
    <w:rsid w:val="002D1C1C"/>
    <w:rsid w:val="002D1CD2"/>
    <w:rsid w:val="002D1D11"/>
    <w:rsid w:val="002D1D9B"/>
    <w:rsid w:val="002D2043"/>
    <w:rsid w:val="002D23FE"/>
    <w:rsid w:val="002D24AA"/>
    <w:rsid w:val="002D3415"/>
    <w:rsid w:val="002D396B"/>
    <w:rsid w:val="002D4298"/>
    <w:rsid w:val="002D4328"/>
    <w:rsid w:val="002D4474"/>
    <w:rsid w:val="002D4DB4"/>
    <w:rsid w:val="002D4FFD"/>
    <w:rsid w:val="002D52E2"/>
    <w:rsid w:val="002D57ED"/>
    <w:rsid w:val="002D5F08"/>
    <w:rsid w:val="002D5F16"/>
    <w:rsid w:val="002D6387"/>
    <w:rsid w:val="002D67BF"/>
    <w:rsid w:val="002D721D"/>
    <w:rsid w:val="002D72C7"/>
    <w:rsid w:val="002D79FF"/>
    <w:rsid w:val="002D7F79"/>
    <w:rsid w:val="002E03D0"/>
    <w:rsid w:val="002E061C"/>
    <w:rsid w:val="002E0FE7"/>
    <w:rsid w:val="002E10B6"/>
    <w:rsid w:val="002E1169"/>
    <w:rsid w:val="002E150B"/>
    <w:rsid w:val="002E156D"/>
    <w:rsid w:val="002E1D45"/>
    <w:rsid w:val="002E20AF"/>
    <w:rsid w:val="002E2E0E"/>
    <w:rsid w:val="002E2EF6"/>
    <w:rsid w:val="002E3550"/>
    <w:rsid w:val="002E36C8"/>
    <w:rsid w:val="002E3857"/>
    <w:rsid w:val="002E3C4A"/>
    <w:rsid w:val="002E3D44"/>
    <w:rsid w:val="002E3D4A"/>
    <w:rsid w:val="002E403E"/>
    <w:rsid w:val="002E4082"/>
    <w:rsid w:val="002E41AE"/>
    <w:rsid w:val="002E43D4"/>
    <w:rsid w:val="002E4562"/>
    <w:rsid w:val="002E47C0"/>
    <w:rsid w:val="002E4950"/>
    <w:rsid w:val="002E572A"/>
    <w:rsid w:val="002E59F7"/>
    <w:rsid w:val="002E5E3D"/>
    <w:rsid w:val="002E5E4B"/>
    <w:rsid w:val="002E626F"/>
    <w:rsid w:val="002E65A3"/>
    <w:rsid w:val="002E79AC"/>
    <w:rsid w:val="002F015D"/>
    <w:rsid w:val="002F01D8"/>
    <w:rsid w:val="002F09FB"/>
    <w:rsid w:val="002F0AF4"/>
    <w:rsid w:val="002F0EBD"/>
    <w:rsid w:val="002F1104"/>
    <w:rsid w:val="002F1225"/>
    <w:rsid w:val="002F18B6"/>
    <w:rsid w:val="002F1952"/>
    <w:rsid w:val="002F1C25"/>
    <w:rsid w:val="002F22B5"/>
    <w:rsid w:val="002F22DC"/>
    <w:rsid w:val="002F27EA"/>
    <w:rsid w:val="002F2945"/>
    <w:rsid w:val="002F3090"/>
    <w:rsid w:val="002F321A"/>
    <w:rsid w:val="002F350D"/>
    <w:rsid w:val="002F3580"/>
    <w:rsid w:val="002F369B"/>
    <w:rsid w:val="002F3ABE"/>
    <w:rsid w:val="002F3BAA"/>
    <w:rsid w:val="002F3C09"/>
    <w:rsid w:val="002F3FE1"/>
    <w:rsid w:val="002F453F"/>
    <w:rsid w:val="002F4652"/>
    <w:rsid w:val="002F4E02"/>
    <w:rsid w:val="002F573C"/>
    <w:rsid w:val="002F5D1C"/>
    <w:rsid w:val="002F5F55"/>
    <w:rsid w:val="002F64C4"/>
    <w:rsid w:val="002F68ED"/>
    <w:rsid w:val="002F732A"/>
    <w:rsid w:val="002F78EF"/>
    <w:rsid w:val="002F7B4E"/>
    <w:rsid w:val="0030003F"/>
    <w:rsid w:val="0030016E"/>
    <w:rsid w:val="0030060F"/>
    <w:rsid w:val="00300B16"/>
    <w:rsid w:val="00300C54"/>
    <w:rsid w:val="00300D90"/>
    <w:rsid w:val="00300F6A"/>
    <w:rsid w:val="003012DC"/>
    <w:rsid w:val="00301BDD"/>
    <w:rsid w:val="003024AC"/>
    <w:rsid w:val="00303234"/>
    <w:rsid w:val="003036CF"/>
    <w:rsid w:val="00303C7A"/>
    <w:rsid w:val="00304E63"/>
    <w:rsid w:val="00304FF7"/>
    <w:rsid w:val="0030599A"/>
    <w:rsid w:val="00305B04"/>
    <w:rsid w:val="00305EF6"/>
    <w:rsid w:val="00305FF7"/>
    <w:rsid w:val="003064BF"/>
    <w:rsid w:val="0030682F"/>
    <w:rsid w:val="00306CA0"/>
    <w:rsid w:val="00306EAE"/>
    <w:rsid w:val="003075BB"/>
    <w:rsid w:val="00307CC3"/>
    <w:rsid w:val="00307DDC"/>
    <w:rsid w:val="003104CE"/>
    <w:rsid w:val="003104DF"/>
    <w:rsid w:val="003106F9"/>
    <w:rsid w:val="0031088D"/>
    <w:rsid w:val="00310BA6"/>
    <w:rsid w:val="00310BAF"/>
    <w:rsid w:val="00310D46"/>
    <w:rsid w:val="00311048"/>
    <w:rsid w:val="00311196"/>
    <w:rsid w:val="003119B8"/>
    <w:rsid w:val="00311E88"/>
    <w:rsid w:val="00312552"/>
    <w:rsid w:val="00313093"/>
    <w:rsid w:val="003139D6"/>
    <w:rsid w:val="00313CCC"/>
    <w:rsid w:val="00314538"/>
    <w:rsid w:val="00315821"/>
    <w:rsid w:val="003159B9"/>
    <w:rsid w:val="00315D37"/>
    <w:rsid w:val="00316019"/>
    <w:rsid w:val="0031624B"/>
    <w:rsid w:val="003165D5"/>
    <w:rsid w:val="00316B7F"/>
    <w:rsid w:val="00316BE6"/>
    <w:rsid w:val="003171F3"/>
    <w:rsid w:val="003172F4"/>
    <w:rsid w:val="00317572"/>
    <w:rsid w:val="00317906"/>
    <w:rsid w:val="00317E22"/>
    <w:rsid w:val="003201A8"/>
    <w:rsid w:val="00320655"/>
    <w:rsid w:val="003208A9"/>
    <w:rsid w:val="00320AAB"/>
    <w:rsid w:val="00320BAE"/>
    <w:rsid w:val="00321016"/>
    <w:rsid w:val="00321408"/>
    <w:rsid w:val="003218EC"/>
    <w:rsid w:val="00321A79"/>
    <w:rsid w:val="00321B46"/>
    <w:rsid w:val="00321F9C"/>
    <w:rsid w:val="00322904"/>
    <w:rsid w:val="00322E2B"/>
    <w:rsid w:val="00322EBE"/>
    <w:rsid w:val="00323317"/>
    <w:rsid w:val="003238FE"/>
    <w:rsid w:val="00323B89"/>
    <w:rsid w:val="0032438B"/>
    <w:rsid w:val="00324694"/>
    <w:rsid w:val="0032473A"/>
    <w:rsid w:val="00324A42"/>
    <w:rsid w:val="00324AA8"/>
    <w:rsid w:val="00324D33"/>
    <w:rsid w:val="0032513A"/>
    <w:rsid w:val="003252A4"/>
    <w:rsid w:val="0032540E"/>
    <w:rsid w:val="003254DD"/>
    <w:rsid w:val="00325987"/>
    <w:rsid w:val="00325A1F"/>
    <w:rsid w:val="00325BB0"/>
    <w:rsid w:val="00326867"/>
    <w:rsid w:val="00326889"/>
    <w:rsid w:val="00326DF0"/>
    <w:rsid w:val="00327659"/>
    <w:rsid w:val="00327835"/>
    <w:rsid w:val="00331178"/>
    <w:rsid w:val="00331630"/>
    <w:rsid w:val="003317A8"/>
    <w:rsid w:val="00331811"/>
    <w:rsid w:val="00331E84"/>
    <w:rsid w:val="00331EBE"/>
    <w:rsid w:val="003323CC"/>
    <w:rsid w:val="00332660"/>
    <w:rsid w:val="003327E6"/>
    <w:rsid w:val="003329BB"/>
    <w:rsid w:val="003332D3"/>
    <w:rsid w:val="003336D6"/>
    <w:rsid w:val="003339AF"/>
    <w:rsid w:val="003339D1"/>
    <w:rsid w:val="00333D7C"/>
    <w:rsid w:val="00334091"/>
    <w:rsid w:val="00334853"/>
    <w:rsid w:val="003348D7"/>
    <w:rsid w:val="00334C24"/>
    <w:rsid w:val="00334F3D"/>
    <w:rsid w:val="003353BC"/>
    <w:rsid w:val="0033547C"/>
    <w:rsid w:val="003357FF"/>
    <w:rsid w:val="0033640A"/>
    <w:rsid w:val="00336777"/>
    <w:rsid w:val="00336BE5"/>
    <w:rsid w:val="00336D56"/>
    <w:rsid w:val="00336D85"/>
    <w:rsid w:val="00336EE6"/>
    <w:rsid w:val="003371F0"/>
    <w:rsid w:val="00340117"/>
    <w:rsid w:val="00340488"/>
    <w:rsid w:val="00340BA1"/>
    <w:rsid w:val="003414A8"/>
    <w:rsid w:val="003414D1"/>
    <w:rsid w:val="003416B7"/>
    <w:rsid w:val="00341D17"/>
    <w:rsid w:val="003431B8"/>
    <w:rsid w:val="00343567"/>
    <w:rsid w:val="003436F0"/>
    <w:rsid w:val="00343FEF"/>
    <w:rsid w:val="0034402A"/>
    <w:rsid w:val="00344759"/>
    <w:rsid w:val="00344785"/>
    <w:rsid w:val="0034487F"/>
    <w:rsid w:val="0034490E"/>
    <w:rsid w:val="00344C73"/>
    <w:rsid w:val="003451AE"/>
    <w:rsid w:val="00345A78"/>
    <w:rsid w:val="00345C35"/>
    <w:rsid w:val="00346486"/>
    <w:rsid w:val="003469D0"/>
    <w:rsid w:val="00346B45"/>
    <w:rsid w:val="00347168"/>
    <w:rsid w:val="003476B4"/>
    <w:rsid w:val="00350169"/>
    <w:rsid w:val="00351A0B"/>
    <w:rsid w:val="00351D25"/>
    <w:rsid w:val="00352087"/>
    <w:rsid w:val="003522BF"/>
    <w:rsid w:val="003523A7"/>
    <w:rsid w:val="0035248B"/>
    <w:rsid w:val="003543E3"/>
    <w:rsid w:val="003550C0"/>
    <w:rsid w:val="003557A3"/>
    <w:rsid w:val="003557DD"/>
    <w:rsid w:val="003559DD"/>
    <w:rsid w:val="00355B06"/>
    <w:rsid w:val="00355CAF"/>
    <w:rsid w:val="00356360"/>
    <w:rsid w:val="00356376"/>
    <w:rsid w:val="00356648"/>
    <w:rsid w:val="00356C79"/>
    <w:rsid w:val="00356DAF"/>
    <w:rsid w:val="003576D0"/>
    <w:rsid w:val="00357717"/>
    <w:rsid w:val="00357C25"/>
    <w:rsid w:val="00357C4D"/>
    <w:rsid w:val="003600D8"/>
    <w:rsid w:val="00360653"/>
    <w:rsid w:val="003609DB"/>
    <w:rsid w:val="00360F55"/>
    <w:rsid w:val="00361271"/>
    <w:rsid w:val="003617C9"/>
    <w:rsid w:val="00361D27"/>
    <w:rsid w:val="00362EF3"/>
    <w:rsid w:val="00362F17"/>
    <w:rsid w:val="0036376B"/>
    <w:rsid w:val="0036409F"/>
    <w:rsid w:val="003644B0"/>
    <w:rsid w:val="0036474F"/>
    <w:rsid w:val="00364793"/>
    <w:rsid w:val="0036485C"/>
    <w:rsid w:val="003650A7"/>
    <w:rsid w:val="00365706"/>
    <w:rsid w:val="003658EC"/>
    <w:rsid w:val="00365EAC"/>
    <w:rsid w:val="00365EAD"/>
    <w:rsid w:val="003664F8"/>
    <w:rsid w:val="00366936"/>
    <w:rsid w:val="00366FFA"/>
    <w:rsid w:val="003671B8"/>
    <w:rsid w:val="00367CB3"/>
    <w:rsid w:val="003706DF"/>
    <w:rsid w:val="003707C9"/>
    <w:rsid w:val="0037090A"/>
    <w:rsid w:val="00370DFB"/>
    <w:rsid w:val="00371F85"/>
    <w:rsid w:val="003721C7"/>
    <w:rsid w:val="003724EF"/>
    <w:rsid w:val="003728D1"/>
    <w:rsid w:val="00372981"/>
    <w:rsid w:val="00372A57"/>
    <w:rsid w:val="00372D0D"/>
    <w:rsid w:val="00372F02"/>
    <w:rsid w:val="003732F5"/>
    <w:rsid w:val="00373D22"/>
    <w:rsid w:val="00373E49"/>
    <w:rsid w:val="003742D4"/>
    <w:rsid w:val="00374C4F"/>
    <w:rsid w:val="00374DE3"/>
    <w:rsid w:val="00375041"/>
    <w:rsid w:val="00375559"/>
    <w:rsid w:val="0037555C"/>
    <w:rsid w:val="0037556A"/>
    <w:rsid w:val="00375C35"/>
    <w:rsid w:val="00375D7B"/>
    <w:rsid w:val="0037651F"/>
    <w:rsid w:val="003801D2"/>
    <w:rsid w:val="0038023D"/>
    <w:rsid w:val="00380583"/>
    <w:rsid w:val="00380E32"/>
    <w:rsid w:val="00380FDB"/>
    <w:rsid w:val="003812F0"/>
    <w:rsid w:val="003815DF"/>
    <w:rsid w:val="00381A95"/>
    <w:rsid w:val="00381D96"/>
    <w:rsid w:val="00381E3B"/>
    <w:rsid w:val="00381FFA"/>
    <w:rsid w:val="00383327"/>
    <w:rsid w:val="003836F0"/>
    <w:rsid w:val="00383E17"/>
    <w:rsid w:val="00384051"/>
    <w:rsid w:val="00384BB1"/>
    <w:rsid w:val="00385851"/>
    <w:rsid w:val="00385919"/>
    <w:rsid w:val="00385B5F"/>
    <w:rsid w:val="00385F0B"/>
    <w:rsid w:val="00385F44"/>
    <w:rsid w:val="0038608B"/>
    <w:rsid w:val="003864D9"/>
    <w:rsid w:val="00386C63"/>
    <w:rsid w:val="00386D97"/>
    <w:rsid w:val="0038707A"/>
    <w:rsid w:val="00387462"/>
    <w:rsid w:val="00387C36"/>
    <w:rsid w:val="00387D4E"/>
    <w:rsid w:val="00387EA7"/>
    <w:rsid w:val="003900E6"/>
    <w:rsid w:val="0039011D"/>
    <w:rsid w:val="003902BD"/>
    <w:rsid w:val="00390EEE"/>
    <w:rsid w:val="00391328"/>
    <w:rsid w:val="003913B3"/>
    <w:rsid w:val="00391435"/>
    <w:rsid w:val="0039156D"/>
    <w:rsid w:val="003915A6"/>
    <w:rsid w:val="003915C2"/>
    <w:rsid w:val="00391887"/>
    <w:rsid w:val="00392063"/>
    <w:rsid w:val="00393053"/>
    <w:rsid w:val="0039349A"/>
    <w:rsid w:val="00393A74"/>
    <w:rsid w:val="003947B5"/>
    <w:rsid w:val="003948B8"/>
    <w:rsid w:val="003952D8"/>
    <w:rsid w:val="00396180"/>
    <w:rsid w:val="003966E4"/>
    <w:rsid w:val="00396783"/>
    <w:rsid w:val="00396F4B"/>
    <w:rsid w:val="00397044"/>
    <w:rsid w:val="003972A6"/>
    <w:rsid w:val="0039739E"/>
    <w:rsid w:val="00397721"/>
    <w:rsid w:val="00397FB1"/>
    <w:rsid w:val="003A01AA"/>
    <w:rsid w:val="003A0977"/>
    <w:rsid w:val="003A1699"/>
    <w:rsid w:val="003A24C4"/>
    <w:rsid w:val="003A2E71"/>
    <w:rsid w:val="003A30E3"/>
    <w:rsid w:val="003A40D6"/>
    <w:rsid w:val="003A4DC6"/>
    <w:rsid w:val="003A4E24"/>
    <w:rsid w:val="003A5112"/>
    <w:rsid w:val="003A54B7"/>
    <w:rsid w:val="003A5693"/>
    <w:rsid w:val="003A70B5"/>
    <w:rsid w:val="003A7131"/>
    <w:rsid w:val="003B0098"/>
    <w:rsid w:val="003B02C6"/>
    <w:rsid w:val="003B02CA"/>
    <w:rsid w:val="003B03C3"/>
    <w:rsid w:val="003B065D"/>
    <w:rsid w:val="003B0DB4"/>
    <w:rsid w:val="003B0E54"/>
    <w:rsid w:val="003B12E8"/>
    <w:rsid w:val="003B1BD8"/>
    <w:rsid w:val="003B1DB0"/>
    <w:rsid w:val="003B331A"/>
    <w:rsid w:val="003B3B7E"/>
    <w:rsid w:val="003B3F75"/>
    <w:rsid w:val="003B4AA1"/>
    <w:rsid w:val="003B4F1D"/>
    <w:rsid w:val="003B5318"/>
    <w:rsid w:val="003B5822"/>
    <w:rsid w:val="003B599A"/>
    <w:rsid w:val="003B5A58"/>
    <w:rsid w:val="003B5E1B"/>
    <w:rsid w:val="003B635C"/>
    <w:rsid w:val="003B6D8E"/>
    <w:rsid w:val="003B6DBA"/>
    <w:rsid w:val="003B6F79"/>
    <w:rsid w:val="003B73B6"/>
    <w:rsid w:val="003B77BF"/>
    <w:rsid w:val="003B7A7B"/>
    <w:rsid w:val="003B7D41"/>
    <w:rsid w:val="003C00AF"/>
    <w:rsid w:val="003C07D1"/>
    <w:rsid w:val="003C0D98"/>
    <w:rsid w:val="003C12A4"/>
    <w:rsid w:val="003C1445"/>
    <w:rsid w:val="003C1685"/>
    <w:rsid w:val="003C18B4"/>
    <w:rsid w:val="003C18C4"/>
    <w:rsid w:val="003C1F31"/>
    <w:rsid w:val="003C2029"/>
    <w:rsid w:val="003C227B"/>
    <w:rsid w:val="003C2300"/>
    <w:rsid w:val="003C2555"/>
    <w:rsid w:val="003C26F3"/>
    <w:rsid w:val="003C27CD"/>
    <w:rsid w:val="003C27FD"/>
    <w:rsid w:val="003C2C6F"/>
    <w:rsid w:val="003C2DDB"/>
    <w:rsid w:val="003C3670"/>
    <w:rsid w:val="003C380E"/>
    <w:rsid w:val="003C3A71"/>
    <w:rsid w:val="003C47E7"/>
    <w:rsid w:val="003C48E2"/>
    <w:rsid w:val="003C4B04"/>
    <w:rsid w:val="003C4DC1"/>
    <w:rsid w:val="003C4E7E"/>
    <w:rsid w:val="003C5126"/>
    <w:rsid w:val="003C531D"/>
    <w:rsid w:val="003C5A42"/>
    <w:rsid w:val="003C6A75"/>
    <w:rsid w:val="003C6D51"/>
    <w:rsid w:val="003C744C"/>
    <w:rsid w:val="003C78A0"/>
    <w:rsid w:val="003C79B7"/>
    <w:rsid w:val="003C7E36"/>
    <w:rsid w:val="003C7F25"/>
    <w:rsid w:val="003D00DC"/>
    <w:rsid w:val="003D0259"/>
    <w:rsid w:val="003D0329"/>
    <w:rsid w:val="003D049B"/>
    <w:rsid w:val="003D0502"/>
    <w:rsid w:val="003D060F"/>
    <w:rsid w:val="003D0B17"/>
    <w:rsid w:val="003D11E3"/>
    <w:rsid w:val="003D1490"/>
    <w:rsid w:val="003D15D7"/>
    <w:rsid w:val="003D16A9"/>
    <w:rsid w:val="003D188C"/>
    <w:rsid w:val="003D1EE6"/>
    <w:rsid w:val="003D2154"/>
    <w:rsid w:val="003D2CEA"/>
    <w:rsid w:val="003D2F6F"/>
    <w:rsid w:val="003D31A7"/>
    <w:rsid w:val="003D353F"/>
    <w:rsid w:val="003D3678"/>
    <w:rsid w:val="003D3C05"/>
    <w:rsid w:val="003D3F8C"/>
    <w:rsid w:val="003D4357"/>
    <w:rsid w:val="003D4838"/>
    <w:rsid w:val="003D52AD"/>
    <w:rsid w:val="003D56E0"/>
    <w:rsid w:val="003D579E"/>
    <w:rsid w:val="003D5C93"/>
    <w:rsid w:val="003D6223"/>
    <w:rsid w:val="003D65FF"/>
    <w:rsid w:val="003D6688"/>
    <w:rsid w:val="003D6E59"/>
    <w:rsid w:val="003D6FE3"/>
    <w:rsid w:val="003D7079"/>
    <w:rsid w:val="003D724E"/>
    <w:rsid w:val="003E0A26"/>
    <w:rsid w:val="003E0DB3"/>
    <w:rsid w:val="003E137A"/>
    <w:rsid w:val="003E15E2"/>
    <w:rsid w:val="003E1992"/>
    <w:rsid w:val="003E1A37"/>
    <w:rsid w:val="003E1F13"/>
    <w:rsid w:val="003E1FC7"/>
    <w:rsid w:val="003E25B6"/>
    <w:rsid w:val="003E28AE"/>
    <w:rsid w:val="003E2A18"/>
    <w:rsid w:val="003E2C26"/>
    <w:rsid w:val="003E38A8"/>
    <w:rsid w:val="003E3A81"/>
    <w:rsid w:val="003E3E4C"/>
    <w:rsid w:val="003E3EE9"/>
    <w:rsid w:val="003E451A"/>
    <w:rsid w:val="003E511D"/>
    <w:rsid w:val="003E5C62"/>
    <w:rsid w:val="003E5ED1"/>
    <w:rsid w:val="003E61DF"/>
    <w:rsid w:val="003E6A33"/>
    <w:rsid w:val="003E6F58"/>
    <w:rsid w:val="003E7265"/>
    <w:rsid w:val="003E7A9E"/>
    <w:rsid w:val="003E7DD8"/>
    <w:rsid w:val="003E7E8D"/>
    <w:rsid w:val="003F0076"/>
    <w:rsid w:val="003F0BEE"/>
    <w:rsid w:val="003F0F06"/>
    <w:rsid w:val="003F1698"/>
    <w:rsid w:val="003F19E1"/>
    <w:rsid w:val="003F1BA3"/>
    <w:rsid w:val="003F1C70"/>
    <w:rsid w:val="003F2004"/>
    <w:rsid w:val="003F2C40"/>
    <w:rsid w:val="003F30C2"/>
    <w:rsid w:val="003F332C"/>
    <w:rsid w:val="003F3668"/>
    <w:rsid w:val="003F377D"/>
    <w:rsid w:val="003F3FB2"/>
    <w:rsid w:val="003F4005"/>
    <w:rsid w:val="003F451B"/>
    <w:rsid w:val="003F45AB"/>
    <w:rsid w:val="003F488F"/>
    <w:rsid w:val="003F5095"/>
    <w:rsid w:val="003F5771"/>
    <w:rsid w:val="003F5DE1"/>
    <w:rsid w:val="003F603A"/>
    <w:rsid w:val="003F63D8"/>
    <w:rsid w:val="003F6510"/>
    <w:rsid w:val="003F65D8"/>
    <w:rsid w:val="003F65DB"/>
    <w:rsid w:val="003F678D"/>
    <w:rsid w:val="003F6E0D"/>
    <w:rsid w:val="003F6EB5"/>
    <w:rsid w:val="003F7152"/>
    <w:rsid w:val="003F71D4"/>
    <w:rsid w:val="003F7482"/>
    <w:rsid w:val="003F7729"/>
    <w:rsid w:val="00400AA0"/>
    <w:rsid w:val="00400F74"/>
    <w:rsid w:val="00401B3B"/>
    <w:rsid w:val="00401C2C"/>
    <w:rsid w:val="00401E26"/>
    <w:rsid w:val="00401E52"/>
    <w:rsid w:val="00401E5E"/>
    <w:rsid w:val="0040291F"/>
    <w:rsid w:val="00402CC4"/>
    <w:rsid w:val="004030F5"/>
    <w:rsid w:val="00403220"/>
    <w:rsid w:val="004041B7"/>
    <w:rsid w:val="00404B4D"/>
    <w:rsid w:val="00404C17"/>
    <w:rsid w:val="004053AA"/>
    <w:rsid w:val="004053ED"/>
    <w:rsid w:val="00405C61"/>
    <w:rsid w:val="00405E5D"/>
    <w:rsid w:val="00406AA8"/>
    <w:rsid w:val="00406DAB"/>
    <w:rsid w:val="004071B2"/>
    <w:rsid w:val="00407F4B"/>
    <w:rsid w:val="004103E6"/>
    <w:rsid w:val="00410EBD"/>
    <w:rsid w:val="0041277C"/>
    <w:rsid w:val="004128AD"/>
    <w:rsid w:val="00412CDA"/>
    <w:rsid w:val="00412F84"/>
    <w:rsid w:val="0041307F"/>
    <w:rsid w:val="0041338C"/>
    <w:rsid w:val="00413742"/>
    <w:rsid w:val="00413B9B"/>
    <w:rsid w:val="00413BB0"/>
    <w:rsid w:val="00414454"/>
    <w:rsid w:val="00414D02"/>
    <w:rsid w:val="00414D34"/>
    <w:rsid w:val="00414DC3"/>
    <w:rsid w:val="00414E04"/>
    <w:rsid w:val="00414E74"/>
    <w:rsid w:val="004150D5"/>
    <w:rsid w:val="00415A7A"/>
    <w:rsid w:val="00415B8B"/>
    <w:rsid w:val="004163A1"/>
    <w:rsid w:val="004163AC"/>
    <w:rsid w:val="004167BF"/>
    <w:rsid w:val="00416E5D"/>
    <w:rsid w:val="00416FFA"/>
    <w:rsid w:val="0041717C"/>
    <w:rsid w:val="00417230"/>
    <w:rsid w:val="004172EB"/>
    <w:rsid w:val="00417996"/>
    <w:rsid w:val="00417A44"/>
    <w:rsid w:val="0042061F"/>
    <w:rsid w:val="00420639"/>
    <w:rsid w:val="0042081E"/>
    <w:rsid w:val="00420B40"/>
    <w:rsid w:val="00420D79"/>
    <w:rsid w:val="0042175C"/>
    <w:rsid w:val="004221F3"/>
    <w:rsid w:val="00422238"/>
    <w:rsid w:val="00422325"/>
    <w:rsid w:val="00422C2A"/>
    <w:rsid w:val="00423517"/>
    <w:rsid w:val="004237B6"/>
    <w:rsid w:val="0042385B"/>
    <w:rsid w:val="00423B2B"/>
    <w:rsid w:val="00423F37"/>
    <w:rsid w:val="004242BC"/>
    <w:rsid w:val="004249C7"/>
    <w:rsid w:val="00424D1A"/>
    <w:rsid w:val="00424F03"/>
    <w:rsid w:val="004251E1"/>
    <w:rsid w:val="004257AB"/>
    <w:rsid w:val="00426115"/>
    <w:rsid w:val="00426130"/>
    <w:rsid w:val="004265F8"/>
    <w:rsid w:val="00426A3D"/>
    <w:rsid w:val="00427295"/>
    <w:rsid w:val="00427439"/>
    <w:rsid w:val="004278BD"/>
    <w:rsid w:val="00427EB3"/>
    <w:rsid w:val="00427F51"/>
    <w:rsid w:val="00427FD1"/>
    <w:rsid w:val="004300D8"/>
    <w:rsid w:val="004305E3"/>
    <w:rsid w:val="00430D8F"/>
    <w:rsid w:val="0043149D"/>
    <w:rsid w:val="00431BD8"/>
    <w:rsid w:val="0043200E"/>
    <w:rsid w:val="0043209B"/>
    <w:rsid w:val="004323F7"/>
    <w:rsid w:val="0043295D"/>
    <w:rsid w:val="00432A64"/>
    <w:rsid w:val="004339F4"/>
    <w:rsid w:val="00433A3D"/>
    <w:rsid w:val="0043461C"/>
    <w:rsid w:val="0043490C"/>
    <w:rsid w:val="00434AA9"/>
    <w:rsid w:val="00434F03"/>
    <w:rsid w:val="00435345"/>
    <w:rsid w:val="00435F5C"/>
    <w:rsid w:val="004363D9"/>
    <w:rsid w:val="00436864"/>
    <w:rsid w:val="004368B8"/>
    <w:rsid w:val="00436AB6"/>
    <w:rsid w:val="00436E44"/>
    <w:rsid w:val="0043728B"/>
    <w:rsid w:val="0043AACB"/>
    <w:rsid w:val="004401BF"/>
    <w:rsid w:val="0044072E"/>
    <w:rsid w:val="00440C91"/>
    <w:rsid w:val="00440EE9"/>
    <w:rsid w:val="00441A0E"/>
    <w:rsid w:val="00441DDB"/>
    <w:rsid w:val="004426CB"/>
    <w:rsid w:val="00442840"/>
    <w:rsid w:val="00442A7E"/>
    <w:rsid w:val="00442DE8"/>
    <w:rsid w:val="004439E0"/>
    <w:rsid w:val="00443EF3"/>
    <w:rsid w:val="004446BF"/>
    <w:rsid w:val="0044470A"/>
    <w:rsid w:val="00445031"/>
    <w:rsid w:val="00445132"/>
    <w:rsid w:val="004455BA"/>
    <w:rsid w:val="0044565D"/>
    <w:rsid w:val="0044606B"/>
    <w:rsid w:val="004467DE"/>
    <w:rsid w:val="004468B7"/>
    <w:rsid w:val="00446EDD"/>
    <w:rsid w:val="004470B7"/>
    <w:rsid w:val="004471BF"/>
    <w:rsid w:val="004471F6"/>
    <w:rsid w:val="004473AE"/>
    <w:rsid w:val="004476B1"/>
    <w:rsid w:val="00447FF1"/>
    <w:rsid w:val="004500A4"/>
    <w:rsid w:val="00450BC6"/>
    <w:rsid w:val="00450C0B"/>
    <w:rsid w:val="00450CF2"/>
    <w:rsid w:val="00450EB2"/>
    <w:rsid w:val="00450F47"/>
    <w:rsid w:val="00451571"/>
    <w:rsid w:val="00451948"/>
    <w:rsid w:val="00451B13"/>
    <w:rsid w:val="00451BEB"/>
    <w:rsid w:val="00452088"/>
    <w:rsid w:val="004520E4"/>
    <w:rsid w:val="00452107"/>
    <w:rsid w:val="004524CE"/>
    <w:rsid w:val="00452652"/>
    <w:rsid w:val="0045266D"/>
    <w:rsid w:val="0045267B"/>
    <w:rsid w:val="00452C23"/>
    <w:rsid w:val="00453093"/>
    <w:rsid w:val="004534D9"/>
    <w:rsid w:val="00453C57"/>
    <w:rsid w:val="00454013"/>
    <w:rsid w:val="00454042"/>
    <w:rsid w:val="00454299"/>
    <w:rsid w:val="00454632"/>
    <w:rsid w:val="00454A56"/>
    <w:rsid w:val="0045501D"/>
    <w:rsid w:val="004552CB"/>
    <w:rsid w:val="0045536B"/>
    <w:rsid w:val="00455974"/>
    <w:rsid w:val="00455A13"/>
    <w:rsid w:val="00455A73"/>
    <w:rsid w:val="004575D9"/>
    <w:rsid w:val="00457750"/>
    <w:rsid w:val="0046067B"/>
    <w:rsid w:val="0046075D"/>
    <w:rsid w:val="00460B0D"/>
    <w:rsid w:val="00460DE3"/>
    <w:rsid w:val="0046117B"/>
    <w:rsid w:val="004611F6"/>
    <w:rsid w:val="004612B4"/>
    <w:rsid w:val="00461599"/>
    <w:rsid w:val="004615A9"/>
    <w:rsid w:val="00461B23"/>
    <w:rsid w:val="00461BE0"/>
    <w:rsid w:val="00462090"/>
    <w:rsid w:val="00462227"/>
    <w:rsid w:val="0046402F"/>
    <w:rsid w:val="0046424D"/>
    <w:rsid w:val="00465554"/>
    <w:rsid w:val="00465661"/>
    <w:rsid w:val="0046592D"/>
    <w:rsid w:val="004663A8"/>
    <w:rsid w:val="0046681E"/>
    <w:rsid w:val="00466FD3"/>
    <w:rsid w:val="004672D6"/>
    <w:rsid w:val="0046750B"/>
    <w:rsid w:val="00467641"/>
    <w:rsid w:val="00467C25"/>
    <w:rsid w:val="00470137"/>
    <w:rsid w:val="0047219F"/>
    <w:rsid w:val="0047231E"/>
    <w:rsid w:val="004725D1"/>
    <w:rsid w:val="0047266A"/>
    <w:rsid w:val="004729EA"/>
    <w:rsid w:val="00473054"/>
    <w:rsid w:val="004730DC"/>
    <w:rsid w:val="004732BD"/>
    <w:rsid w:val="004738ED"/>
    <w:rsid w:val="0047392A"/>
    <w:rsid w:val="00473BAD"/>
    <w:rsid w:val="0047457A"/>
    <w:rsid w:val="00474690"/>
    <w:rsid w:val="004746D0"/>
    <w:rsid w:val="00474B94"/>
    <w:rsid w:val="00474E69"/>
    <w:rsid w:val="00474EF8"/>
    <w:rsid w:val="004750CC"/>
    <w:rsid w:val="004758C1"/>
    <w:rsid w:val="004758C3"/>
    <w:rsid w:val="004759BD"/>
    <w:rsid w:val="00475C6B"/>
    <w:rsid w:val="00475C76"/>
    <w:rsid w:val="00475F0E"/>
    <w:rsid w:val="004764ED"/>
    <w:rsid w:val="00476814"/>
    <w:rsid w:val="0047685D"/>
    <w:rsid w:val="00476883"/>
    <w:rsid w:val="00476C38"/>
    <w:rsid w:val="00476CC9"/>
    <w:rsid w:val="00476ED7"/>
    <w:rsid w:val="00477412"/>
    <w:rsid w:val="0047754E"/>
    <w:rsid w:val="00477679"/>
    <w:rsid w:val="004778F5"/>
    <w:rsid w:val="0047790A"/>
    <w:rsid w:val="00477C46"/>
    <w:rsid w:val="00480472"/>
    <w:rsid w:val="00481000"/>
    <w:rsid w:val="0048109F"/>
    <w:rsid w:val="00481E85"/>
    <w:rsid w:val="00481F0F"/>
    <w:rsid w:val="004820FF"/>
    <w:rsid w:val="00483065"/>
    <w:rsid w:val="00483883"/>
    <w:rsid w:val="0048395E"/>
    <w:rsid w:val="00483A14"/>
    <w:rsid w:val="0048475B"/>
    <w:rsid w:val="00484772"/>
    <w:rsid w:val="00486A55"/>
    <w:rsid w:val="004871A1"/>
    <w:rsid w:val="00487508"/>
    <w:rsid w:val="004878CE"/>
    <w:rsid w:val="00487A51"/>
    <w:rsid w:val="00487B2C"/>
    <w:rsid w:val="004902C8"/>
    <w:rsid w:val="004907CE"/>
    <w:rsid w:val="00490E36"/>
    <w:rsid w:val="004910E1"/>
    <w:rsid w:val="004914B1"/>
    <w:rsid w:val="004926EF"/>
    <w:rsid w:val="004926F9"/>
    <w:rsid w:val="00492A12"/>
    <w:rsid w:val="00492D79"/>
    <w:rsid w:val="00492E1F"/>
    <w:rsid w:val="004930D1"/>
    <w:rsid w:val="0049327E"/>
    <w:rsid w:val="00493305"/>
    <w:rsid w:val="004940AB"/>
    <w:rsid w:val="00494298"/>
    <w:rsid w:val="00494328"/>
    <w:rsid w:val="00494500"/>
    <w:rsid w:val="00494B83"/>
    <w:rsid w:val="00495199"/>
    <w:rsid w:val="004951DD"/>
    <w:rsid w:val="00495CC6"/>
    <w:rsid w:val="0049600F"/>
    <w:rsid w:val="00496ADC"/>
    <w:rsid w:val="00496F09"/>
    <w:rsid w:val="004971DC"/>
    <w:rsid w:val="00497314"/>
    <w:rsid w:val="004973AB"/>
    <w:rsid w:val="00497F6F"/>
    <w:rsid w:val="004A0CCF"/>
    <w:rsid w:val="004A0CE9"/>
    <w:rsid w:val="004A12F6"/>
    <w:rsid w:val="004A1459"/>
    <w:rsid w:val="004A1486"/>
    <w:rsid w:val="004A1678"/>
    <w:rsid w:val="004A17D2"/>
    <w:rsid w:val="004A1AD7"/>
    <w:rsid w:val="004A1C47"/>
    <w:rsid w:val="004A1D48"/>
    <w:rsid w:val="004A2441"/>
    <w:rsid w:val="004A2920"/>
    <w:rsid w:val="004A2C1F"/>
    <w:rsid w:val="004A329C"/>
    <w:rsid w:val="004A38FD"/>
    <w:rsid w:val="004A4049"/>
    <w:rsid w:val="004A484D"/>
    <w:rsid w:val="004A48F7"/>
    <w:rsid w:val="004A4DC8"/>
    <w:rsid w:val="004A4FA9"/>
    <w:rsid w:val="004A53FF"/>
    <w:rsid w:val="004A673F"/>
    <w:rsid w:val="004A6DFA"/>
    <w:rsid w:val="004A7CBE"/>
    <w:rsid w:val="004A7CE5"/>
    <w:rsid w:val="004A7E73"/>
    <w:rsid w:val="004B0082"/>
    <w:rsid w:val="004B0795"/>
    <w:rsid w:val="004B081D"/>
    <w:rsid w:val="004B088A"/>
    <w:rsid w:val="004B0C89"/>
    <w:rsid w:val="004B10B9"/>
    <w:rsid w:val="004B1A22"/>
    <w:rsid w:val="004B1B69"/>
    <w:rsid w:val="004B2326"/>
    <w:rsid w:val="004B2595"/>
    <w:rsid w:val="004B2E7E"/>
    <w:rsid w:val="004B2F4F"/>
    <w:rsid w:val="004B3374"/>
    <w:rsid w:val="004B344D"/>
    <w:rsid w:val="004B34FE"/>
    <w:rsid w:val="004B358E"/>
    <w:rsid w:val="004B3BA7"/>
    <w:rsid w:val="004B3F93"/>
    <w:rsid w:val="004B4677"/>
    <w:rsid w:val="004B47E8"/>
    <w:rsid w:val="004B5053"/>
    <w:rsid w:val="004B57A1"/>
    <w:rsid w:val="004B58D6"/>
    <w:rsid w:val="004B5905"/>
    <w:rsid w:val="004B600A"/>
    <w:rsid w:val="004B646D"/>
    <w:rsid w:val="004B6C8F"/>
    <w:rsid w:val="004B787C"/>
    <w:rsid w:val="004B788B"/>
    <w:rsid w:val="004B79A9"/>
    <w:rsid w:val="004C01F5"/>
    <w:rsid w:val="004C0350"/>
    <w:rsid w:val="004C0AFC"/>
    <w:rsid w:val="004C0CD0"/>
    <w:rsid w:val="004C0DC0"/>
    <w:rsid w:val="004C0DC7"/>
    <w:rsid w:val="004C19A9"/>
    <w:rsid w:val="004C213B"/>
    <w:rsid w:val="004C232E"/>
    <w:rsid w:val="004C2E7F"/>
    <w:rsid w:val="004C2F00"/>
    <w:rsid w:val="004C3A2F"/>
    <w:rsid w:val="004C3E00"/>
    <w:rsid w:val="004C43D3"/>
    <w:rsid w:val="004C4836"/>
    <w:rsid w:val="004C48C0"/>
    <w:rsid w:val="004C50C3"/>
    <w:rsid w:val="004C51B1"/>
    <w:rsid w:val="004C5371"/>
    <w:rsid w:val="004C53A4"/>
    <w:rsid w:val="004C56F1"/>
    <w:rsid w:val="004C5835"/>
    <w:rsid w:val="004C588B"/>
    <w:rsid w:val="004C59A4"/>
    <w:rsid w:val="004C59F2"/>
    <w:rsid w:val="004C5A52"/>
    <w:rsid w:val="004C6045"/>
    <w:rsid w:val="004C63A8"/>
    <w:rsid w:val="004C65DC"/>
    <w:rsid w:val="004C6B16"/>
    <w:rsid w:val="004C6B7C"/>
    <w:rsid w:val="004C70FE"/>
    <w:rsid w:val="004C7BC5"/>
    <w:rsid w:val="004C7DB1"/>
    <w:rsid w:val="004C9324"/>
    <w:rsid w:val="004D01DD"/>
    <w:rsid w:val="004D021E"/>
    <w:rsid w:val="004D03E3"/>
    <w:rsid w:val="004D0586"/>
    <w:rsid w:val="004D05B3"/>
    <w:rsid w:val="004D0810"/>
    <w:rsid w:val="004D1736"/>
    <w:rsid w:val="004D17B6"/>
    <w:rsid w:val="004D1FDC"/>
    <w:rsid w:val="004D2509"/>
    <w:rsid w:val="004D287A"/>
    <w:rsid w:val="004D2AEA"/>
    <w:rsid w:val="004D2D02"/>
    <w:rsid w:val="004D2F7B"/>
    <w:rsid w:val="004D36F2"/>
    <w:rsid w:val="004D4473"/>
    <w:rsid w:val="004D4517"/>
    <w:rsid w:val="004D45BB"/>
    <w:rsid w:val="004D45C9"/>
    <w:rsid w:val="004D4622"/>
    <w:rsid w:val="004D46C1"/>
    <w:rsid w:val="004D46F8"/>
    <w:rsid w:val="004D514B"/>
    <w:rsid w:val="004D5376"/>
    <w:rsid w:val="004D589F"/>
    <w:rsid w:val="004D5AC0"/>
    <w:rsid w:val="004D5CE3"/>
    <w:rsid w:val="004D5D44"/>
    <w:rsid w:val="004D5F33"/>
    <w:rsid w:val="004D60AC"/>
    <w:rsid w:val="004D73AC"/>
    <w:rsid w:val="004D74D2"/>
    <w:rsid w:val="004D78A5"/>
    <w:rsid w:val="004D7C17"/>
    <w:rsid w:val="004D7D09"/>
    <w:rsid w:val="004D7DE7"/>
    <w:rsid w:val="004D7F00"/>
    <w:rsid w:val="004E01D8"/>
    <w:rsid w:val="004E0226"/>
    <w:rsid w:val="004E1165"/>
    <w:rsid w:val="004E1DED"/>
    <w:rsid w:val="004E2140"/>
    <w:rsid w:val="004E22F1"/>
    <w:rsid w:val="004E250B"/>
    <w:rsid w:val="004E25B2"/>
    <w:rsid w:val="004E2659"/>
    <w:rsid w:val="004E3042"/>
    <w:rsid w:val="004E3650"/>
    <w:rsid w:val="004E41D8"/>
    <w:rsid w:val="004E47D5"/>
    <w:rsid w:val="004E51B4"/>
    <w:rsid w:val="004E5267"/>
    <w:rsid w:val="004E5421"/>
    <w:rsid w:val="004E552F"/>
    <w:rsid w:val="004E5C3B"/>
    <w:rsid w:val="004E5F8C"/>
    <w:rsid w:val="004E6A95"/>
    <w:rsid w:val="004E6B9D"/>
    <w:rsid w:val="004E6C53"/>
    <w:rsid w:val="004E6DF0"/>
    <w:rsid w:val="004E6F77"/>
    <w:rsid w:val="004E7233"/>
    <w:rsid w:val="004E7270"/>
    <w:rsid w:val="004F0B3B"/>
    <w:rsid w:val="004F143B"/>
    <w:rsid w:val="004F1AB8"/>
    <w:rsid w:val="004F2299"/>
    <w:rsid w:val="004F2AEB"/>
    <w:rsid w:val="004F2E55"/>
    <w:rsid w:val="004F34A8"/>
    <w:rsid w:val="004F367B"/>
    <w:rsid w:val="004F3B6C"/>
    <w:rsid w:val="004F3FBB"/>
    <w:rsid w:val="004F4182"/>
    <w:rsid w:val="004F45E1"/>
    <w:rsid w:val="004F47AB"/>
    <w:rsid w:val="004F4FAA"/>
    <w:rsid w:val="004F5029"/>
    <w:rsid w:val="004F5D22"/>
    <w:rsid w:val="004F62DD"/>
    <w:rsid w:val="004F64B2"/>
    <w:rsid w:val="004F64DD"/>
    <w:rsid w:val="004F68CF"/>
    <w:rsid w:val="004F6A82"/>
    <w:rsid w:val="004F74EC"/>
    <w:rsid w:val="004F77F3"/>
    <w:rsid w:val="0050017B"/>
    <w:rsid w:val="00500902"/>
    <w:rsid w:val="0050123A"/>
    <w:rsid w:val="005014CD"/>
    <w:rsid w:val="0050154A"/>
    <w:rsid w:val="00501954"/>
    <w:rsid w:val="00502278"/>
    <w:rsid w:val="0050232B"/>
    <w:rsid w:val="00502DF3"/>
    <w:rsid w:val="00503680"/>
    <w:rsid w:val="005037E5"/>
    <w:rsid w:val="00503A87"/>
    <w:rsid w:val="00503F96"/>
    <w:rsid w:val="00504A99"/>
    <w:rsid w:val="00504D1D"/>
    <w:rsid w:val="005054B9"/>
    <w:rsid w:val="0050625B"/>
    <w:rsid w:val="00506A43"/>
    <w:rsid w:val="005073B5"/>
    <w:rsid w:val="005077BC"/>
    <w:rsid w:val="00507995"/>
    <w:rsid w:val="00507BD2"/>
    <w:rsid w:val="00507D1A"/>
    <w:rsid w:val="005105C1"/>
    <w:rsid w:val="00510818"/>
    <w:rsid w:val="00510877"/>
    <w:rsid w:val="0051089A"/>
    <w:rsid w:val="00511318"/>
    <w:rsid w:val="00511806"/>
    <w:rsid w:val="00511914"/>
    <w:rsid w:val="005120B8"/>
    <w:rsid w:val="0051222A"/>
    <w:rsid w:val="005125E3"/>
    <w:rsid w:val="005128D4"/>
    <w:rsid w:val="00512A69"/>
    <w:rsid w:val="00512D4A"/>
    <w:rsid w:val="0051307B"/>
    <w:rsid w:val="005132E6"/>
    <w:rsid w:val="00513581"/>
    <w:rsid w:val="005137CA"/>
    <w:rsid w:val="00513B67"/>
    <w:rsid w:val="00514BB0"/>
    <w:rsid w:val="00515D04"/>
    <w:rsid w:val="00515E4B"/>
    <w:rsid w:val="00516030"/>
    <w:rsid w:val="00516220"/>
    <w:rsid w:val="0051660F"/>
    <w:rsid w:val="00516615"/>
    <w:rsid w:val="00516631"/>
    <w:rsid w:val="00516D13"/>
    <w:rsid w:val="00517D86"/>
    <w:rsid w:val="00520029"/>
    <w:rsid w:val="005201EC"/>
    <w:rsid w:val="00520374"/>
    <w:rsid w:val="0052049A"/>
    <w:rsid w:val="00520710"/>
    <w:rsid w:val="00520759"/>
    <w:rsid w:val="00520C85"/>
    <w:rsid w:val="005214B7"/>
    <w:rsid w:val="00521630"/>
    <w:rsid w:val="00521ECF"/>
    <w:rsid w:val="00522089"/>
    <w:rsid w:val="005224AD"/>
    <w:rsid w:val="005226F6"/>
    <w:rsid w:val="00522AC2"/>
    <w:rsid w:val="00522E72"/>
    <w:rsid w:val="00523104"/>
    <w:rsid w:val="00523448"/>
    <w:rsid w:val="00523BE0"/>
    <w:rsid w:val="005240AF"/>
    <w:rsid w:val="00524762"/>
    <w:rsid w:val="00525232"/>
    <w:rsid w:val="005256F3"/>
    <w:rsid w:val="00525FB3"/>
    <w:rsid w:val="005261BC"/>
    <w:rsid w:val="00526246"/>
    <w:rsid w:val="005262BF"/>
    <w:rsid w:val="005266E2"/>
    <w:rsid w:val="00526A61"/>
    <w:rsid w:val="00526EA3"/>
    <w:rsid w:val="00526EE4"/>
    <w:rsid w:val="00526FE5"/>
    <w:rsid w:val="00527544"/>
    <w:rsid w:val="005276D6"/>
    <w:rsid w:val="00527D26"/>
    <w:rsid w:val="00527E34"/>
    <w:rsid w:val="00527EB7"/>
    <w:rsid w:val="00530152"/>
    <w:rsid w:val="005302CB"/>
    <w:rsid w:val="0053089A"/>
    <w:rsid w:val="00531830"/>
    <w:rsid w:val="005319C0"/>
    <w:rsid w:val="0053206C"/>
    <w:rsid w:val="00532595"/>
    <w:rsid w:val="0053389A"/>
    <w:rsid w:val="00533E47"/>
    <w:rsid w:val="00534C82"/>
    <w:rsid w:val="005350A9"/>
    <w:rsid w:val="00536238"/>
    <w:rsid w:val="00536308"/>
    <w:rsid w:val="00536803"/>
    <w:rsid w:val="005371C3"/>
    <w:rsid w:val="00537234"/>
    <w:rsid w:val="00537917"/>
    <w:rsid w:val="00540131"/>
    <w:rsid w:val="0054059D"/>
    <w:rsid w:val="00540706"/>
    <w:rsid w:val="0054095A"/>
    <w:rsid w:val="0054111F"/>
    <w:rsid w:val="00541D65"/>
    <w:rsid w:val="0054203A"/>
    <w:rsid w:val="005420E7"/>
    <w:rsid w:val="00542A0F"/>
    <w:rsid w:val="005430F9"/>
    <w:rsid w:val="00543225"/>
    <w:rsid w:val="00543BE6"/>
    <w:rsid w:val="00543F12"/>
    <w:rsid w:val="00544257"/>
    <w:rsid w:val="00545147"/>
    <w:rsid w:val="00545411"/>
    <w:rsid w:val="00545752"/>
    <w:rsid w:val="005457AB"/>
    <w:rsid w:val="00545F78"/>
    <w:rsid w:val="0054615A"/>
    <w:rsid w:val="00546359"/>
    <w:rsid w:val="00546409"/>
    <w:rsid w:val="005465AA"/>
    <w:rsid w:val="00546876"/>
    <w:rsid w:val="00546E8B"/>
    <w:rsid w:val="0054705A"/>
    <w:rsid w:val="00547906"/>
    <w:rsid w:val="00547B1D"/>
    <w:rsid w:val="005501D2"/>
    <w:rsid w:val="005501FE"/>
    <w:rsid w:val="005506CF"/>
    <w:rsid w:val="00550913"/>
    <w:rsid w:val="00550A7E"/>
    <w:rsid w:val="00550D0F"/>
    <w:rsid w:val="00551364"/>
    <w:rsid w:val="00552D6F"/>
    <w:rsid w:val="00552FFF"/>
    <w:rsid w:val="005531D8"/>
    <w:rsid w:val="005533C8"/>
    <w:rsid w:val="00553599"/>
    <w:rsid w:val="005537A4"/>
    <w:rsid w:val="00553C0A"/>
    <w:rsid w:val="00554529"/>
    <w:rsid w:val="005546A7"/>
    <w:rsid w:val="005547A6"/>
    <w:rsid w:val="00554B06"/>
    <w:rsid w:val="005551DB"/>
    <w:rsid w:val="0055559A"/>
    <w:rsid w:val="0055579C"/>
    <w:rsid w:val="00555F12"/>
    <w:rsid w:val="00556165"/>
    <w:rsid w:val="005561E0"/>
    <w:rsid w:val="00556250"/>
    <w:rsid w:val="00556D17"/>
    <w:rsid w:val="00557052"/>
    <w:rsid w:val="005570C0"/>
    <w:rsid w:val="005572B1"/>
    <w:rsid w:val="0055757A"/>
    <w:rsid w:val="00557589"/>
    <w:rsid w:val="005575A5"/>
    <w:rsid w:val="00557B47"/>
    <w:rsid w:val="0056014C"/>
    <w:rsid w:val="00560657"/>
    <w:rsid w:val="0056071E"/>
    <w:rsid w:val="0056072F"/>
    <w:rsid w:val="00560C4B"/>
    <w:rsid w:val="00560D48"/>
    <w:rsid w:val="00560E7C"/>
    <w:rsid w:val="005616C9"/>
    <w:rsid w:val="00561723"/>
    <w:rsid w:val="005619CB"/>
    <w:rsid w:val="00562030"/>
    <w:rsid w:val="005624F2"/>
    <w:rsid w:val="00562554"/>
    <w:rsid w:val="00562866"/>
    <w:rsid w:val="0056288B"/>
    <w:rsid w:val="00562E97"/>
    <w:rsid w:val="0056347C"/>
    <w:rsid w:val="005639DE"/>
    <w:rsid w:val="00563D6C"/>
    <w:rsid w:val="00564298"/>
    <w:rsid w:val="00564573"/>
    <w:rsid w:val="00564795"/>
    <w:rsid w:val="0056488C"/>
    <w:rsid w:val="005649BE"/>
    <w:rsid w:val="00564D9F"/>
    <w:rsid w:val="0056530B"/>
    <w:rsid w:val="0056539E"/>
    <w:rsid w:val="0056572D"/>
    <w:rsid w:val="00565EEB"/>
    <w:rsid w:val="00565F71"/>
    <w:rsid w:val="005661B1"/>
    <w:rsid w:val="0056658D"/>
    <w:rsid w:val="00566C12"/>
    <w:rsid w:val="00566F34"/>
    <w:rsid w:val="00567D52"/>
    <w:rsid w:val="0057064A"/>
    <w:rsid w:val="00570947"/>
    <w:rsid w:val="00571512"/>
    <w:rsid w:val="00571A1A"/>
    <w:rsid w:val="00571BAF"/>
    <w:rsid w:val="00571BFB"/>
    <w:rsid w:val="005724E8"/>
    <w:rsid w:val="00572BB6"/>
    <w:rsid w:val="00572C00"/>
    <w:rsid w:val="00573194"/>
    <w:rsid w:val="00573721"/>
    <w:rsid w:val="005739AA"/>
    <w:rsid w:val="00573F3F"/>
    <w:rsid w:val="0057448D"/>
    <w:rsid w:val="00574C43"/>
    <w:rsid w:val="00574FCF"/>
    <w:rsid w:val="0057575A"/>
    <w:rsid w:val="00575959"/>
    <w:rsid w:val="005760C3"/>
    <w:rsid w:val="0057640E"/>
    <w:rsid w:val="00576F6B"/>
    <w:rsid w:val="00577DA9"/>
    <w:rsid w:val="00577FF0"/>
    <w:rsid w:val="005801E4"/>
    <w:rsid w:val="005806AB"/>
    <w:rsid w:val="00580C05"/>
    <w:rsid w:val="005812C9"/>
    <w:rsid w:val="005813D5"/>
    <w:rsid w:val="0058186C"/>
    <w:rsid w:val="0058216C"/>
    <w:rsid w:val="005824F5"/>
    <w:rsid w:val="00582DE7"/>
    <w:rsid w:val="00583A43"/>
    <w:rsid w:val="00583A98"/>
    <w:rsid w:val="00583D55"/>
    <w:rsid w:val="00583E7F"/>
    <w:rsid w:val="0058441A"/>
    <w:rsid w:val="00584847"/>
    <w:rsid w:val="00584F40"/>
    <w:rsid w:val="005852D2"/>
    <w:rsid w:val="00585844"/>
    <w:rsid w:val="00585E00"/>
    <w:rsid w:val="005861F8"/>
    <w:rsid w:val="005862BE"/>
    <w:rsid w:val="005863D6"/>
    <w:rsid w:val="0058699C"/>
    <w:rsid w:val="00586FFF"/>
    <w:rsid w:val="005874A5"/>
    <w:rsid w:val="00587710"/>
    <w:rsid w:val="0058796D"/>
    <w:rsid w:val="00587CA1"/>
    <w:rsid w:val="00587D44"/>
    <w:rsid w:val="005901B7"/>
    <w:rsid w:val="00590244"/>
    <w:rsid w:val="00590246"/>
    <w:rsid w:val="00590CD0"/>
    <w:rsid w:val="00591502"/>
    <w:rsid w:val="005916F0"/>
    <w:rsid w:val="00592022"/>
    <w:rsid w:val="0059209A"/>
    <w:rsid w:val="005922B5"/>
    <w:rsid w:val="0059294A"/>
    <w:rsid w:val="00592A2E"/>
    <w:rsid w:val="00592B02"/>
    <w:rsid w:val="00592F11"/>
    <w:rsid w:val="00592FCF"/>
    <w:rsid w:val="005938C1"/>
    <w:rsid w:val="005938C4"/>
    <w:rsid w:val="00593BAE"/>
    <w:rsid w:val="00593F6A"/>
    <w:rsid w:val="00593FBD"/>
    <w:rsid w:val="00594800"/>
    <w:rsid w:val="00594807"/>
    <w:rsid w:val="00594E20"/>
    <w:rsid w:val="00594E5B"/>
    <w:rsid w:val="005950AE"/>
    <w:rsid w:val="005952AD"/>
    <w:rsid w:val="0059572C"/>
    <w:rsid w:val="00595B05"/>
    <w:rsid w:val="00595B56"/>
    <w:rsid w:val="00596034"/>
    <w:rsid w:val="00596C91"/>
    <w:rsid w:val="00597391"/>
    <w:rsid w:val="00597553"/>
    <w:rsid w:val="00597937"/>
    <w:rsid w:val="00597FB1"/>
    <w:rsid w:val="005A022A"/>
    <w:rsid w:val="005A0554"/>
    <w:rsid w:val="005A0652"/>
    <w:rsid w:val="005A1149"/>
    <w:rsid w:val="005A13F4"/>
    <w:rsid w:val="005A1674"/>
    <w:rsid w:val="005A1910"/>
    <w:rsid w:val="005A1F94"/>
    <w:rsid w:val="005A212F"/>
    <w:rsid w:val="005A2621"/>
    <w:rsid w:val="005A269C"/>
    <w:rsid w:val="005A2CFB"/>
    <w:rsid w:val="005A3022"/>
    <w:rsid w:val="005A3136"/>
    <w:rsid w:val="005A3869"/>
    <w:rsid w:val="005A3F9F"/>
    <w:rsid w:val="005A4674"/>
    <w:rsid w:val="005A4975"/>
    <w:rsid w:val="005A49F3"/>
    <w:rsid w:val="005A4B8E"/>
    <w:rsid w:val="005A4C24"/>
    <w:rsid w:val="005A4DD5"/>
    <w:rsid w:val="005A4F09"/>
    <w:rsid w:val="005A4F29"/>
    <w:rsid w:val="005A5144"/>
    <w:rsid w:val="005A5163"/>
    <w:rsid w:val="005A51B7"/>
    <w:rsid w:val="005A5237"/>
    <w:rsid w:val="005A5402"/>
    <w:rsid w:val="005A574B"/>
    <w:rsid w:val="005A5C19"/>
    <w:rsid w:val="005A5EE1"/>
    <w:rsid w:val="005A6622"/>
    <w:rsid w:val="005A6AC6"/>
    <w:rsid w:val="005A6FAD"/>
    <w:rsid w:val="005A73A2"/>
    <w:rsid w:val="005A7A56"/>
    <w:rsid w:val="005A7F45"/>
    <w:rsid w:val="005B0371"/>
    <w:rsid w:val="005B0D46"/>
    <w:rsid w:val="005B1018"/>
    <w:rsid w:val="005B149D"/>
    <w:rsid w:val="005B17C1"/>
    <w:rsid w:val="005B18E7"/>
    <w:rsid w:val="005B1A2D"/>
    <w:rsid w:val="005B1BD7"/>
    <w:rsid w:val="005B1CBC"/>
    <w:rsid w:val="005B23F8"/>
    <w:rsid w:val="005B2AA6"/>
    <w:rsid w:val="005B2DF4"/>
    <w:rsid w:val="005B2FB8"/>
    <w:rsid w:val="005B3862"/>
    <w:rsid w:val="005B3B35"/>
    <w:rsid w:val="005B3F10"/>
    <w:rsid w:val="005B416F"/>
    <w:rsid w:val="005B43B2"/>
    <w:rsid w:val="005B4627"/>
    <w:rsid w:val="005B4D3E"/>
    <w:rsid w:val="005B5730"/>
    <w:rsid w:val="005B5AFF"/>
    <w:rsid w:val="005B6386"/>
    <w:rsid w:val="005B6674"/>
    <w:rsid w:val="005B68F1"/>
    <w:rsid w:val="005B69B7"/>
    <w:rsid w:val="005B6BAF"/>
    <w:rsid w:val="005B6DAE"/>
    <w:rsid w:val="005B70A3"/>
    <w:rsid w:val="005B739E"/>
    <w:rsid w:val="005B7546"/>
    <w:rsid w:val="005B77B6"/>
    <w:rsid w:val="005B784D"/>
    <w:rsid w:val="005B7C7F"/>
    <w:rsid w:val="005C14B4"/>
    <w:rsid w:val="005C1ADF"/>
    <w:rsid w:val="005C1C35"/>
    <w:rsid w:val="005C1D2F"/>
    <w:rsid w:val="005C25DD"/>
    <w:rsid w:val="005C26CE"/>
    <w:rsid w:val="005C2965"/>
    <w:rsid w:val="005C2A74"/>
    <w:rsid w:val="005C2F98"/>
    <w:rsid w:val="005C3120"/>
    <w:rsid w:val="005C33EC"/>
    <w:rsid w:val="005C3DAD"/>
    <w:rsid w:val="005C492B"/>
    <w:rsid w:val="005C535E"/>
    <w:rsid w:val="005C5838"/>
    <w:rsid w:val="005C586E"/>
    <w:rsid w:val="005C5DA4"/>
    <w:rsid w:val="005C60E4"/>
    <w:rsid w:val="005C66B6"/>
    <w:rsid w:val="005C6DA0"/>
    <w:rsid w:val="005C6F5C"/>
    <w:rsid w:val="005C75FF"/>
    <w:rsid w:val="005C7AEB"/>
    <w:rsid w:val="005D04D1"/>
    <w:rsid w:val="005D09AE"/>
    <w:rsid w:val="005D0A10"/>
    <w:rsid w:val="005D0B5B"/>
    <w:rsid w:val="005D0C3B"/>
    <w:rsid w:val="005D112E"/>
    <w:rsid w:val="005D1377"/>
    <w:rsid w:val="005D1570"/>
    <w:rsid w:val="005D15D4"/>
    <w:rsid w:val="005D16D6"/>
    <w:rsid w:val="005D192D"/>
    <w:rsid w:val="005D1960"/>
    <w:rsid w:val="005D1EA6"/>
    <w:rsid w:val="005D1F87"/>
    <w:rsid w:val="005D23CB"/>
    <w:rsid w:val="005D2577"/>
    <w:rsid w:val="005D2C38"/>
    <w:rsid w:val="005D2E67"/>
    <w:rsid w:val="005D343D"/>
    <w:rsid w:val="005D361F"/>
    <w:rsid w:val="005D3D6A"/>
    <w:rsid w:val="005D40BC"/>
    <w:rsid w:val="005D4A19"/>
    <w:rsid w:val="005D4EFC"/>
    <w:rsid w:val="005D542D"/>
    <w:rsid w:val="005D5A2D"/>
    <w:rsid w:val="005D5C9C"/>
    <w:rsid w:val="005D5F62"/>
    <w:rsid w:val="005D633D"/>
    <w:rsid w:val="005D66B1"/>
    <w:rsid w:val="005D66D6"/>
    <w:rsid w:val="005D67AA"/>
    <w:rsid w:val="005D6913"/>
    <w:rsid w:val="005D76F2"/>
    <w:rsid w:val="005D79F0"/>
    <w:rsid w:val="005D7E03"/>
    <w:rsid w:val="005E03EC"/>
    <w:rsid w:val="005E0EAA"/>
    <w:rsid w:val="005E1802"/>
    <w:rsid w:val="005E1939"/>
    <w:rsid w:val="005E1A87"/>
    <w:rsid w:val="005E250B"/>
    <w:rsid w:val="005E25B6"/>
    <w:rsid w:val="005E2E18"/>
    <w:rsid w:val="005E355E"/>
    <w:rsid w:val="005E3E98"/>
    <w:rsid w:val="005E4AAE"/>
    <w:rsid w:val="005E4AEF"/>
    <w:rsid w:val="005E50E7"/>
    <w:rsid w:val="005E525E"/>
    <w:rsid w:val="005E592E"/>
    <w:rsid w:val="005E597C"/>
    <w:rsid w:val="005E598B"/>
    <w:rsid w:val="005E5B64"/>
    <w:rsid w:val="005E606F"/>
    <w:rsid w:val="005E6D86"/>
    <w:rsid w:val="005E785D"/>
    <w:rsid w:val="005F0085"/>
    <w:rsid w:val="005F0AFC"/>
    <w:rsid w:val="005F1509"/>
    <w:rsid w:val="005F15B6"/>
    <w:rsid w:val="005F16A7"/>
    <w:rsid w:val="005F1F3E"/>
    <w:rsid w:val="005F21A5"/>
    <w:rsid w:val="005F2227"/>
    <w:rsid w:val="005F307A"/>
    <w:rsid w:val="005F3C2D"/>
    <w:rsid w:val="005F3E63"/>
    <w:rsid w:val="005F430D"/>
    <w:rsid w:val="005F435E"/>
    <w:rsid w:val="005F4471"/>
    <w:rsid w:val="005F49C3"/>
    <w:rsid w:val="005F4A61"/>
    <w:rsid w:val="005F528D"/>
    <w:rsid w:val="005F5328"/>
    <w:rsid w:val="005F62A7"/>
    <w:rsid w:val="005F68D0"/>
    <w:rsid w:val="005F6FB7"/>
    <w:rsid w:val="005F70C4"/>
    <w:rsid w:val="005F777F"/>
    <w:rsid w:val="00600AA1"/>
    <w:rsid w:val="00600D78"/>
    <w:rsid w:val="00601C10"/>
    <w:rsid w:val="00601C74"/>
    <w:rsid w:val="00601D8B"/>
    <w:rsid w:val="00601DA9"/>
    <w:rsid w:val="00602C80"/>
    <w:rsid w:val="0060331D"/>
    <w:rsid w:val="00603B93"/>
    <w:rsid w:val="00603FD3"/>
    <w:rsid w:val="00604129"/>
    <w:rsid w:val="0060463D"/>
    <w:rsid w:val="00604DCB"/>
    <w:rsid w:val="00604E75"/>
    <w:rsid w:val="006051A4"/>
    <w:rsid w:val="00605382"/>
    <w:rsid w:val="00605673"/>
    <w:rsid w:val="00605964"/>
    <w:rsid w:val="00606110"/>
    <w:rsid w:val="00606295"/>
    <w:rsid w:val="006072DD"/>
    <w:rsid w:val="00607493"/>
    <w:rsid w:val="00607573"/>
    <w:rsid w:val="00607774"/>
    <w:rsid w:val="00607999"/>
    <w:rsid w:val="00607A79"/>
    <w:rsid w:val="006100BC"/>
    <w:rsid w:val="006100D0"/>
    <w:rsid w:val="00610292"/>
    <w:rsid w:val="00610508"/>
    <w:rsid w:val="00610542"/>
    <w:rsid w:val="00610BEE"/>
    <w:rsid w:val="00610DC1"/>
    <w:rsid w:val="00612211"/>
    <w:rsid w:val="0061242D"/>
    <w:rsid w:val="00612484"/>
    <w:rsid w:val="006128BA"/>
    <w:rsid w:val="006129B7"/>
    <w:rsid w:val="00612B2E"/>
    <w:rsid w:val="00613147"/>
    <w:rsid w:val="0061329B"/>
    <w:rsid w:val="006134BD"/>
    <w:rsid w:val="00614F72"/>
    <w:rsid w:val="00615498"/>
    <w:rsid w:val="00615F92"/>
    <w:rsid w:val="00616725"/>
    <w:rsid w:val="0061674C"/>
    <w:rsid w:val="00616981"/>
    <w:rsid w:val="00616A4C"/>
    <w:rsid w:val="006170AF"/>
    <w:rsid w:val="0061726A"/>
    <w:rsid w:val="00617643"/>
    <w:rsid w:val="00617E3C"/>
    <w:rsid w:val="0062034A"/>
    <w:rsid w:val="00620C3F"/>
    <w:rsid w:val="00620C8C"/>
    <w:rsid w:val="00620ED5"/>
    <w:rsid w:val="00621156"/>
    <w:rsid w:val="00621814"/>
    <w:rsid w:val="00621C6D"/>
    <w:rsid w:val="00621E9A"/>
    <w:rsid w:val="00622376"/>
    <w:rsid w:val="006228FD"/>
    <w:rsid w:val="00622AC2"/>
    <w:rsid w:val="00622B5A"/>
    <w:rsid w:val="00623078"/>
    <w:rsid w:val="00623188"/>
    <w:rsid w:val="006238F4"/>
    <w:rsid w:val="00623E13"/>
    <w:rsid w:val="0062419B"/>
    <w:rsid w:val="006247E3"/>
    <w:rsid w:val="00624883"/>
    <w:rsid w:val="00624894"/>
    <w:rsid w:val="006258FD"/>
    <w:rsid w:val="00625B9F"/>
    <w:rsid w:val="00625D2A"/>
    <w:rsid w:val="00627AFB"/>
    <w:rsid w:val="00627E3F"/>
    <w:rsid w:val="00630433"/>
    <w:rsid w:val="00630976"/>
    <w:rsid w:val="00630F7B"/>
    <w:rsid w:val="00632389"/>
    <w:rsid w:val="006325AD"/>
    <w:rsid w:val="00633B37"/>
    <w:rsid w:val="00633BAA"/>
    <w:rsid w:val="006340D5"/>
    <w:rsid w:val="0063427E"/>
    <w:rsid w:val="006349DB"/>
    <w:rsid w:val="006351BE"/>
    <w:rsid w:val="006357A4"/>
    <w:rsid w:val="006360F3"/>
    <w:rsid w:val="00636446"/>
    <w:rsid w:val="006364EA"/>
    <w:rsid w:val="0063680B"/>
    <w:rsid w:val="00636E44"/>
    <w:rsid w:val="0063762B"/>
    <w:rsid w:val="006379C9"/>
    <w:rsid w:val="00637A55"/>
    <w:rsid w:val="00637C4B"/>
    <w:rsid w:val="00637F94"/>
    <w:rsid w:val="00640022"/>
    <w:rsid w:val="006401C9"/>
    <w:rsid w:val="00640767"/>
    <w:rsid w:val="00640948"/>
    <w:rsid w:val="00640AB4"/>
    <w:rsid w:val="00641433"/>
    <w:rsid w:val="006415D3"/>
    <w:rsid w:val="0064172B"/>
    <w:rsid w:val="00641E2C"/>
    <w:rsid w:val="00642844"/>
    <w:rsid w:val="00642F56"/>
    <w:rsid w:val="00643391"/>
    <w:rsid w:val="00643D0C"/>
    <w:rsid w:val="00643E17"/>
    <w:rsid w:val="0064427A"/>
    <w:rsid w:val="0064466F"/>
    <w:rsid w:val="006446C1"/>
    <w:rsid w:val="006449FA"/>
    <w:rsid w:val="00644A40"/>
    <w:rsid w:val="00644C98"/>
    <w:rsid w:val="00645A3D"/>
    <w:rsid w:val="006462F1"/>
    <w:rsid w:val="00647107"/>
    <w:rsid w:val="00647CE1"/>
    <w:rsid w:val="00647DBA"/>
    <w:rsid w:val="0065004F"/>
    <w:rsid w:val="006500A4"/>
    <w:rsid w:val="006506C4"/>
    <w:rsid w:val="00650722"/>
    <w:rsid w:val="00650ADA"/>
    <w:rsid w:val="00650B00"/>
    <w:rsid w:val="00650D25"/>
    <w:rsid w:val="00650F97"/>
    <w:rsid w:val="00652068"/>
    <w:rsid w:val="006520B8"/>
    <w:rsid w:val="00652763"/>
    <w:rsid w:val="0065277E"/>
    <w:rsid w:val="0065286B"/>
    <w:rsid w:val="006533BB"/>
    <w:rsid w:val="0065354E"/>
    <w:rsid w:val="0065373E"/>
    <w:rsid w:val="006539B7"/>
    <w:rsid w:val="00653F91"/>
    <w:rsid w:val="0065427B"/>
    <w:rsid w:val="006542DF"/>
    <w:rsid w:val="006545F0"/>
    <w:rsid w:val="006547BE"/>
    <w:rsid w:val="00654978"/>
    <w:rsid w:val="00654DB1"/>
    <w:rsid w:val="006554D3"/>
    <w:rsid w:val="00655B16"/>
    <w:rsid w:val="00655D18"/>
    <w:rsid w:val="00655D76"/>
    <w:rsid w:val="00655F44"/>
    <w:rsid w:val="00656057"/>
    <w:rsid w:val="00656231"/>
    <w:rsid w:val="006566FE"/>
    <w:rsid w:val="006567DC"/>
    <w:rsid w:val="00657B19"/>
    <w:rsid w:val="00657D33"/>
    <w:rsid w:val="00657DB6"/>
    <w:rsid w:val="00660B87"/>
    <w:rsid w:val="00660BD3"/>
    <w:rsid w:val="00660DD9"/>
    <w:rsid w:val="00660F37"/>
    <w:rsid w:val="0066123C"/>
    <w:rsid w:val="006615D1"/>
    <w:rsid w:val="006616E0"/>
    <w:rsid w:val="00662479"/>
    <w:rsid w:val="00662496"/>
    <w:rsid w:val="00662C1D"/>
    <w:rsid w:val="00662D46"/>
    <w:rsid w:val="0066413E"/>
    <w:rsid w:val="006642E6"/>
    <w:rsid w:val="0066447C"/>
    <w:rsid w:val="006647D9"/>
    <w:rsid w:val="006653F8"/>
    <w:rsid w:val="0066552E"/>
    <w:rsid w:val="00665A5D"/>
    <w:rsid w:val="00665E69"/>
    <w:rsid w:val="00666854"/>
    <w:rsid w:val="00667641"/>
    <w:rsid w:val="00670046"/>
    <w:rsid w:val="00670171"/>
    <w:rsid w:val="006701A2"/>
    <w:rsid w:val="006707AB"/>
    <w:rsid w:val="00670A05"/>
    <w:rsid w:val="00670EEE"/>
    <w:rsid w:val="00670FA4"/>
    <w:rsid w:val="00671441"/>
    <w:rsid w:val="006714AE"/>
    <w:rsid w:val="00672908"/>
    <w:rsid w:val="00672FA8"/>
    <w:rsid w:val="00673D81"/>
    <w:rsid w:val="00674657"/>
    <w:rsid w:val="00674E21"/>
    <w:rsid w:val="0067500B"/>
    <w:rsid w:val="006751E7"/>
    <w:rsid w:val="0067561C"/>
    <w:rsid w:val="006758C2"/>
    <w:rsid w:val="00675A75"/>
    <w:rsid w:val="00675D2B"/>
    <w:rsid w:val="00676114"/>
    <w:rsid w:val="00676405"/>
    <w:rsid w:val="00676860"/>
    <w:rsid w:val="0067690D"/>
    <w:rsid w:val="00676D2F"/>
    <w:rsid w:val="00676E45"/>
    <w:rsid w:val="0067719D"/>
    <w:rsid w:val="006774D8"/>
    <w:rsid w:val="00677762"/>
    <w:rsid w:val="00677D20"/>
    <w:rsid w:val="00677F36"/>
    <w:rsid w:val="00680108"/>
    <w:rsid w:val="0068016D"/>
    <w:rsid w:val="00680628"/>
    <w:rsid w:val="006808CA"/>
    <w:rsid w:val="00680F6A"/>
    <w:rsid w:val="00681203"/>
    <w:rsid w:val="006812A5"/>
    <w:rsid w:val="00681FED"/>
    <w:rsid w:val="0068299D"/>
    <w:rsid w:val="00682ACE"/>
    <w:rsid w:val="00682EF6"/>
    <w:rsid w:val="006847BF"/>
    <w:rsid w:val="00684CEE"/>
    <w:rsid w:val="00684F9A"/>
    <w:rsid w:val="006854C1"/>
    <w:rsid w:val="0068567F"/>
    <w:rsid w:val="00685E58"/>
    <w:rsid w:val="00686241"/>
    <w:rsid w:val="006864CD"/>
    <w:rsid w:val="00686518"/>
    <w:rsid w:val="0068682F"/>
    <w:rsid w:val="00686B78"/>
    <w:rsid w:val="00686ECE"/>
    <w:rsid w:val="0068716A"/>
    <w:rsid w:val="0068718F"/>
    <w:rsid w:val="00687582"/>
    <w:rsid w:val="0068766F"/>
    <w:rsid w:val="00687828"/>
    <w:rsid w:val="006879BD"/>
    <w:rsid w:val="00687CC9"/>
    <w:rsid w:val="00687D28"/>
    <w:rsid w:val="006901E1"/>
    <w:rsid w:val="006904B5"/>
    <w:rsid w:val="00690528"/>
    <w:rsid w:val="00690A2A"/>
    <w:rsid w:val="00690F0C"/>
    <w:rsid w:val="00690FC8"/>
    <w:rsid w:val="006911C6"/>
    <w:rsid w:val="00691501"/>
    <w:rsid w:val="00691756"/>
    <w:rsid w:val="00691AA0"/>
    <w:rsid w:val="00691D81"/>
    <w:rsid w:val="00692896"/>
    <w:rsid w:val="00692DA9"/>
    <w:rsid w:val="0069308F"/>
    <w:rsid w:val="0069316C"/>
    <w:rsid w:val="00693C85"/>
    <w:rsid w:val="006942FF"/>
    <w:rsid w:val="00694474"/>
    <w:rsid w:val="00694523"/>
    <w:rsid w:val="00694D72"/>
    <w:rsid w:val="00694F91"/>
    <w:rsid w:val="0069581B"/>
    <w:rsid w:val="006958FF"/>
    <w:rsid w:val="00695D35"/>
    <w:rsid w:val="006961C3"/>
    <w:rsid w:val="00697233"/>
    <w:rsid w:val="006974B9"/>
    <w:rsid w:val="006978C8"/>
    <w:rsid w:val="00697FBC"/>
    <w:rsid w:val="006A01EC"/>
    <w:rsid w:val="006A05DF"/>
    <w:rsid w:val="006A08B5"/>
    <w:rsid w:val="006A0D0E"/>
    <w:rsid w:val="006A192D"/>
    <w:rsid w:val="006A19FD"/>
    <w:rsid w:val="006A1A4C"/>
    <w:rsid w:val="006A1BCD"/>
    <w:rsid w:val="006A1D83"/>
    <w:rsid w:val="006A2316"/>
    <w:rsid w:val="006A25AA"/>
    <w:rsid w:val="006A2D5A"/>
    <w:rsid w:val="006A2E14"/>
    <w:rsid w:val="006A309E"/>
    <w:rsid w:val="006A327A"/>
    <w:rsid w:val="006A38C0"/>
    <w:rsid w:val="006A39FB"/>
    <w:rsid w:val="006A3C66"/>
    <w:rsid w:val="006A3C72"/>
    <w:rsid w:val="006A3D14"/>
    <w:rsid w:val="006A4085"/>
    <w:rsid w:val="006A40DB"/>
    <w:rsid w:val="006A47BA"/>
    <w:rsid w:val="006A4DD0"/>
    <w:rsid w:val="006A555D"/>
    <w:rsid w:val="006A57CA"/>
    <w:rsid w:val="006A5B4A"/>
    <w:rsid w:val="006A5E8B"/>
    <w:rsid w:val="006A696D"/>
    <w:rsid w:val="006A6AA5"/>
    <w:rsid w:val="006A6E5E"/>
    <w:rsid w:val="006A71E7"/>
    <w:rsid w:val="006A7640"/>
    <w:rsid w:val="006A7817"/>
    <w:rsid w:val="006A7E28"/>
    <w:rsid w:val="006A7EA8"/>
    <w:rsid w:val="006B0664"/>
    <w:rsid w:val="006B071A"/>
    <w:rsid w:val="006B0803"/>
    <w:rsid w:val="006B114F"/>
    <w:rsid w:val="006B16A7"/>
    <w:rsid w:val="006B1C97"/>
    <w:rsid w:val="006B1E53"/>
    <w:rsid w:val="006B21A0"/>
    <w:rsid w:val="006B2A5B"/>
    <w:rsid w:val="006B2EDC"/>
    <w:rsid w:val="006B3228"/>
    <w:rsid w:val="006B32A7"/>
    <w:rsid w:val="006B33CE"/>
    <w:rsid w:val="006B3DAB"/>
    <w:rsid w:val="006B418C"/>
    <w:rsid w:val="006B439B"/>
    <w:rsid w:val="006B444D"/>
    <w:rsid w:val="006B4451"/>
    <w:rsid w:val="006B464D"/>
    <w:rsid w:val="006B4A05"/>
    <w:rsid w:val="006B50FD"/>
    <w:rsid w:val="006B5226"/>
    <w:rsid w:val="006B58A4"/>
    <w:rsid w:val="006B5A2A"/>
    <w:rsid w:val="006B66BD"/>
    <w:rsid w:val="006B67F9"/>
    <w:rsid w:val="006B68FE"/>
    <w:rsid w:val="006B708D"/>
    <w:rsid w:val="006B7AA6"/>
    <w:rsid w:val="006B7B49"/>
    <w:rsid w:val="006C09E0"/>
    <w:rsid w:val="006C0E33"/>
    <w:rsid w:val="006C0F9D"/>
    <w:rsid w:val="006C1481"/>
    <w:rsid w:val="006C15E2"/>
    <w:rsid w:val="006C16F6"/>
    <w:rsid w:val="006C17DF"/>
    <w:rsid w:val="006C1CC1"/>
    <w:rsid w:val="006C20E7"/>
    <w:rsid w:val="006C29F5"/>
    <w:rsid w:val="006C2F26"/>
    <w:rsid w:val="006C3E9A"/>
    <w:rsid w:val="006C407C"/>
    <w:rsid w:val="006C4649"/>
    <w:rsid w:val="006C4B81"/>
    <w:rsid w:val="006C5185"/>
    <w:rsid w:val="006C530D"/>
    <w:rsid w:val="006C547D"/>
    <w:rsid w:val="006C5B99"/>
    <w:rsid w:val="006C6191"/>
    <w:rsid w:val="006C6972"/>
    <w:rsid w:val="006C7B41"/>
    <w:rsid w:val="006C7E21"/>
    <w:rsid w:val="006D0036"/>
    <w:rsid w:val="006D00D9"/>
    <w:rsid w:val="006D12B8"/>
    <w:rsid w:val="006D1349"/>
    <w:rsid w:val="006D16AC"/>
    <w:rsid w:val="006D1BE8"/>
    <w:rsid w:val="006D1E95"/>
    <w:rsid w:val="006D202B"/>
    <w:rsid w:val="006D20FF"/>
    <w:rsid w:val="006D2D50"/>
    <w:rsid w:val="006D3E7E"/>
    <w:rsid w:val="006D40C2"/>
    <w:rsid w:val="006D411C"/>
    <w:rsid w:val="006D4498"/>
    <w:rsid w:val="006D4B8E"/>
    <w:rsid w:val="006D4BD5"/>
    <w:rsid w:val="006D4C66"/>
    <w:rsid w:val="006D4D74"/>
    <w:rsid w:val="006D551D"/>
    <w:rsid w:val="006D5A71"/>
    <w:rsid w:val="006D5A7C"/>
    <w:rsid w:val="006D5C2F"/>
    <w:rsid w:val="006D5F4A"/>
    <w:rsid w:val="006D74E5"/>
    <w:rsid w:val="006D7C1B"/>
    <w:rsid w:val="006E0434"/>
    <w:rsid w:val="006E0664"/>
    <w:rsid w:val="006E07D4"/>
    <w:rsid w:val="006E0B76"/>
    <w:rsid w:val="006E0B94"/>
    <w:rsid w:val="006E0DE0"/>
    <w:rsid w:val="006E12AE"/>
    <w:rsid w:val="006E16D1"/>
    <w:rsid w:val="006E1736"/>
    <w:rsid w:val="006E1CF6"/>
    <w:rsid w:val="006E1E33"/>
    <w:rsid w:val="006E3125"/>
    <w:rsid w:val="006E34F1"/>
    <w:rsid w:val="006E3A85"/>
    <w:rsid w:val="006E3AEA"/>
    <w:rsid w:val="006E3E85"/>
    <w:rsid w:val="006E3F4D"/>
    <w:rsid w:val="006E445F"/>
    <w:rsid w:val="006E45F6"/>
    <w:rsid w:val="006E528E"/>
    <w:rsid w:val="006E52CB"/>
    <w:rsid w:val="006E5358"/>
    <w:rsid w:val="006E53A8"/>
    <w:rsid w:val="006E6EF5"/>
    <w:rsid w:val="006E73EF"/>
    <w:rsid w:val="006E7452"/>
    <w:rsid w:val="006E7A40"/>
    <w:rsid w:val="006E7BB1"/>
    <w:rsid w:val="006E7C81"/>
    <w:rsid w:val="006E7FAA"/>
    <w:rsid w:val="006F0774"/>
    <w:rsid w:val="006F1146"/>
    <w:rsid w:val="006F1F06"/>
    <w:rsid w:val="006F3897"/>
    <w:rsid w:val="006F39C2"/>
    <w:rsid w:val="006F3DF2"/>
    <w:rsid w:val="006F403F"/>
    <w:rsid w:val="006F46B0"/>
    <w:rsid w:val="006F58F5"/>
    <w:rsid w:val="006F5B24"/>
    <w:rsid w:val="006F637C"/>
    <w:rsid w:val="006F6961"/>
    <w:rsid w:val="006F6F18"/>
    <w:rsid w:val="006F734D"/>
    <w:rsid w:val="00700831"/>
    <w:rsid w:val="00700E32"/>
    <w:rsid w:val="007012CC"/>
    <w:rsid w:val="0070151B"/>
    <w:rsid w:val="0070161A"/>
    <w:rsid w:val="007016B9"/>
    <w:rsid w:val="007018D5"/>
    <w:rsid w:val="00701999"/>
    <w:rsid w:val="00701AFA"/>
    <w:rsid w:val="00701DF4"/>
    <w:rsid w:val="00702083"/>
    <w:rsid w:val="00702498"/>
    <w:rsid w:val="00702500"/>
    <w:rsid w:val="007029A8"/>
    <w:rsid w:val="00702B57"/>
    <w:rsid w:val="00702E2A"/>
    <w:rsid w:val="007034A5"/>
    <w:rsid w:val="00703815"/>
    <w:rsid w:val="007040AD"/>
    <w:rsid w:val="0070423C"/>
    <w:rsid w:val="007042EF"/>
    <w:rsid w:val="0070430D"/>
    <w:rsid w:val="00704413"/>
    <w:rsid w:val="00704BC1"/>
    <w:rsid w:val="007053AB"/>
    <w:rsid w:val="00705703"/>
    <w:rsid w:val="00705728"/>
    <w:rsid w:val="00705A86"/>
    <w:rsid w:val="00706247"/>
    <w:rsid w:val="007063CE"/>
    <w:rsid w:val="007064B8"/>
    <w:rsid w:val="007064F6"/>
    <w:rsid w:val="00706640"/>
    <w:rsid w:val="00706680"/>
    <w:rsid w:val="007068E8"/>
    <w:rsid w:val="0070709A"/>
    <w:rsid w:val="00707454"/>
    <w:rsid w:val="00710036"/>
    <w:rsid w:val="00710053"/>
    <w:rsid w:val="0071033D"/>
    <w:rsid w:val="007109C1"/>
    <w:rsid w:val="00710CC4"/>
    <w:rsid w:val="00711017"/>
    <w:rsid w:val="00711573"/>
    <w:rsid w:val="00711AE5"/>
    <w:rsid w:val="00711C00"/>
    <w:rsid w:val="00712B21"/>
    <w:rsid w:val="00712CF8"/>
    <w:rsid w:val="00712EA0"/>
    <w:rsid w:val="007130F1"/>
    <w:rsid w:val="007135A8"/>
    <w:rsid w:val="00713994"/>
    <w:rsid w:val="00713B75"/>
    <w:rsid w:val="00714433"/>
    <w:rsid w:val="007144E0"/>
    <w:rsid w:val="007146EC"/>
    <w:rsid w:val="00714A51"/>
    <w:rsid w:val="007153DA"/>
    <w:rsid w:val="00715870"/>
    <w:rsid w:val="0071596F"/>
    <w:rsid w:val="00715FB9"/>
    <w:rsid w:val="0071621C"/>
    <w:rsid w:val="0071643C"/>
    <w:rsid w:val="007165AA"/>
    <w:rsid w:val="0071682E"/>
    <w:rsid w:val="00716CC2"/>
    <w:rsid w:val="007170F0"/>
    <w:rsid w:val="0071711A"/>
    <w:rsid w:val="007173FF"/>
    <w:rsid w:val="00717937"/>
    <w:rsid w:val="00717B6D"/>
    <w:rsid w:val="00717D65"/>
    <w:rsid w:val="00717E78"/>
    <w:rsid w:val="00720CC5"/>
    <w:rsid w:val="00721504"/>
    <w:rsid w:val="007215D3"/>
    <w:rsid w:val="007220F2"/>
    <w:rsid w:val="007221BD"/>
    <w:rsid w:val="00722B54"/>
    <w:rsid w:val="00722D40"/>
    <w:rsid w:val="007230CA"/>
    <w:rsid w:val="00723274"/>
    <w:rsid w:val="007236D3"/>
    <w:rsid w:val="007239D5"/>
    <w:rsid w:val="00723B4B"/>
    <w:rsid w:val="00723DC6"/>
    <w:rsid w:val="00723F10"/>
    <w:rsid w:val="0072433D"/>
    <w:rsid w:val="007245F0"/>
    <w:rsid w:val="007252D3"/>
    <w:rsid w:val="007258FA"/>
    <w:rsid w:val="00726790"/>
    <w:rsid w:val="00726B56"/>
    <w:rsid w:val="00726C64"/>
    <w:rsid w:val="00726F98"/>
    <w:rsid w:val="00727582"/>
    <w:rsid w:val="00727B26"/>
    <w:rsid w:val="00727E59"/>
    <w:rsid w:val="00727EE9"/>
    <w:rsid w:val="007302BD"/>
    <w:rsid w:val="00730899"/>
    <w:rsid w:val="007312B9"/>
    <w:rsid w:val="007314A9"/>
    <w:rsid w:val="00731CAA"/>
    <w:rsid w:val="0073210C"/>
    <w:rsid w:val="007323DD"/>
    <w:rsid w:val="0073258C"/>
    <w:rsid w:val="00732657"/>
    <w:rsid w:val="007333F0"/>
    <w:rsid w:val="00733CC4"/>
    <w:rsid w:val="0073414B"/>
    <w:rsid w:val="007343D4"/>
    <w:rsid w:val="00734517"/>
    <w:rsid w:val="007348F8"/>
    <w:rsid w:val="00734C73"/>
    <w:rsid w:val="00734EC9"/>
    <w:rsid w:val="0073588E"/>
    <w:rsid w:val="00735F4C"/>
    <w:rsid w:val="00736748"/>
    <w:rsid w:val="007368F8"/>
    <w:rsid w:val="00740653"/>
    <w:rsid w:val="0074065E"/>
    <w:rsid w:val="0074095F"/>
    <w:rsid w:val="007418C4"/>
    <w:rsid w:val="00742350"/>
    <w:rsid w:val="0074276A"/>
    <w:rsid w:val="00742EDF"/>
    <w:rsid w:val="0074325A"/>
    <w:rsid w:val="00745B5C"/>
    <w:rsid w:val="0074605D"/>
    <w:rsid w:val="00746085"/>
    <w:rsid w:val="00746088"/>
    <w:rsid w:val="00746C60"/>
    <w:rsid w:val="00747426"/>
    <w:rsid w:val="0074754C"/>
    <w:rsid w:val="007475A7"/>
    <w:rsid w:val="007477E6"/>
    <w:rsid w:val="00747A4A"/>
    <w:rsid w:val="00747AF3"/>
    <w:rsid w:val="00747C74"/>
    <w:rsid w:val="00750B22"/>
    <w:rsid w:val="00750C9F"/>
    <w:rsid w:val="00750CD4"/>
    <w:rsid w:val="007514B3"/>
    <w:rsid w:val="00752B66"/>
    <w:rsid w:val="0075329C"/>
    <w:rsid w:val="007534D9"/>
    <w:rsid w:val="00753B67"/>
    <w:rsid w:val="00753C2C"/>
    <w:rsid w:val="00753F2E"/>
    <w:rsid w:val="00754F76"/>
    <w:rsid w:val="00755640"/>
    <w:rsid w:val="00755AC3"/>
    <w:rsid w:val="00755AE9"/>
    <w:rsid w:val="00755C8F"/>
    <w:rsid w:val="00755F60"/>
    <w:rsid w:val="0075613F"/>
    <w:rsid w:val="0075655C"/>
    <w:rsid w:val="007566EF"/>
    <w:rsid w:val="00756730"/>
    <w:rsid w:val="007570A1"/>
    <w:rsid w:val="007572D5"/>
    <w:rsid w:val="007572EF"/>
    <w:rsid w:val="00757F80"/>
    <w:rsid w:val="00760058"/>
    <w:rsid w:val="00760092"/>
    <w:rsid w:val="007607A4"/>
    <w:rsid w:val="007607D5"/>
    <w:rsid w:val="0076158D"/>
    <w:rsid w:val="0076198B"/>
    <w:rsid w:val="007628DA"/>
    <w:rsid w:val="00762E89"/>
    <w:rsid w:val="0076331E"/>
    <w:rsid w:val="007634F8"/>
    <w:rsid w:val="0076383F"/>
    <w:rsid w:val="00763993"/>
    <w:rsid w:val="00763B0C"/>
    <w:rsid w:val="00763F28"/>
    <w:rsid w:val="00764231"/>
    <w:rsid w:val="007645FA"/>
    <w:rsid w:val="007646CB"/>
    <w:rsid w:val="00764E0B"/>
    <w:rsid w:val="00764EA7"/>
    <w:rsid w:val="00765649"/>
    <w:rsid w:val="00765CAA"/>
    <w:rsid w:val="00765DBE"/>
    <w:rsid w:val="0076621B"/>
    <w:rsid w:val="00766790"/>
    <w:rsid w:val="00766C75"/>
    <w:rsid w:val="00766DA9"/>
    <w:rsid w:val="007670C2"/>
    <w:rsid w:val="0076749E"/>
    <w:rsid w:val="00767736"/>
    <w:rsid w:val="00767CDA"/>
    <w:rsid w:val="0077034E"/>
    <w:rsid w:val="007703B0"/>
    <w:rsid w:val="00770533"/>
    <w:rsid w:val="00770CE2"/>
    <w:rsid w:val="00771079"/>
    <w:rsid w:val="007714F8"/>
    <w:rsid w:val="007718A8"/>
    <w:rsid w:val="00771C58"/>
    <w:rsid w:val="007732CE"/>
    <w:rsid w:val="00773D71"/>
    <w:rsid w:val="0077453D"/>
    <w:rsid w:val="007746B0"/>
    <w:rsid w:val="0077488B"/>
    <w:rsid w:val="00774AFF"/>
    <w:rsid w:val="00774C2A"/>
    <w:rsid w:val="00774CB2"/>
    <w:rsid w:val="00775C1B"/>
    <w:rsid w:val="00776100"/>
    <w:rsid w:val="0077628E"/>
    <w:rsid w:val="00776541"/>
    <w:rsid w:val="00776578"/>
    <w:rsid w:val="007765B9"/>
    <w:rsid w:val="00777395"/>
    <w:rsid w:val="00777DAB"/>
    <w:rsid w:val="00780C78"/>
    <w:rsid w:val="00780CF5"/>
    <w:rsid w:val="00780DDC"/>
    <w:rsid w:val="00780EA9"/>
    <w:rsid w:val="00781161"/>
    <w:rsid w:val="0078170E"/>
    <w:rsid w:val="00781989"/>
    <w:rsid w:val="00781C19"/>
    <w:rsid w:val="00782DCA"/>
    <w:rsid w:val="0078330B"/>
    <w:rsid w:val="007838D0"/>
    <w:rsid w:val="0078392C"/>
    <w:rsid w:val="00783CB6"/>
    <w:rsid w:val="007848F8"/>
    <w:rsid w:val="00785714"/>
    <w:rsid w:val="00785EA4"/>
    <w:rsid w:val="007861E6"/>
    <w:rsid w:val="007869CF"/>
    <w:rsid w:val="00786DAE"/>
    <w:rsid w:val="007876FB"/>
    <w:rsid w:val="00787935"/>
    <w:rsid w:val="00787C2D"/>
    <w:rsid w:val="00787CCD"/>
    <w:rsid w:val="00790144"/>
    <w:rsid w:val="00790970"/>
    <w:rsid w:val="00790A61"/>
    <w:rsid w:val="00791138"/>
    <w:rsid w:val="00791467"/>
    <w:rsid w:val="007915F6"/>
    <w:rsid w:val="00792224"/>
    <w:rsid w:val="00792E11"/>
    <w:rsid w:val="00792F1D"/>
    <w:rsid w:val="0079325F"/>
    <w:rsid w:val="00793606"/>
    <w:rsid w:val="00793AD7"/>
    <w:rsid w:val="00793B45"/>
    <w:rsid w:val="00793C6D"/>
    <w:rsid w:val="00793EFB"/>
    <w:rsid w:val="00794641"/>
    <w:rsid w:val="007946F9"/>
    <w:rsid w:val="00794986"/>
    <w:rsid w:val="00794A8D"/>
    <w:rsid w:val="00794AC6"/>
    <w:rsid w:val="00794FFC"/>
    <w:rsid w:val="007951DF"/>
    <w:rsid w:val="00795273"/>
    <w:rsid w:val="0079535D"/>
    <w:rsid w:val="00795487"/>
    <w:rsid w:val="00795CED"/>
    <w:rsid w:val="00796EDB"/>
    <w:rsid w:val="00797980"/>
    <w:rsid w:val="007A0388"/>
    <w:rsid w:val="007A03D4"/>
    <w:rsid w:val="007A05B0"/>
    <w:rsid w:val="007A0912"/>
    <w:rsid w:val="007A0940"/>
    <w:rsid w:val="007A1248"/>
    <w:rsid w:val="007A1BBB"/>
    <w:rsid w:val="007A2504"/>
    <w:rsid w:val="007A29C5"/>
    <w:rsid w:val="007A2C37"/>
    <w:rsid w:val="007A312B"/>
    <w:rsid w:val="007A36D1"/>
    <w:rsid w:val="007A3D6C"/>
    <w:rsid w:val="007A3EED"/>
    <w:rsid w:val="007A3FF7"/>
    <w:rsid w:val="007A413A"/>
    <w:rsid w:val="007A4206"/>
    <w:rsid w:val="007A4222"/>
    <w:rsid w:val="007A4835"/>
    <w:rsid w:val="007A4BEC"/>
    <w:rsid w:val="007A4CF2"/>
    <w:rsid w:val="007A5053"/>
    <w:rsid w:val="007A551F"/>
    <w:rsid w:val="007A5902"/>
    <w:rsid w:val="007A6624"/>
    <w:rsid w:val="007A68CB"/>
    <w:rsid w:val="007A6D6D"/>
    <w:rsid w:val="007A6EFF"/>
    <w:rsid w:val="007A731D"/>
    <w:rsid w:val="007A73F1"/>
    <w:rsid w:val="007A768F"/>
    <w:rsid w:val="007B0155"/>
    <w:rsid w:val="007B019C"/>
    <w:rsid w:val="007B01DC"/>
    <w:rsid w:val="007B04C6"/>
    <w:rsid w:val="007B068B"/>
    <w:rsid w:val="007B0707"/>
    <w:rsid w:val="007B08B9"/>
    <w:rsid w:val="007B08C0"/>
    <w:rsid w:val="007B0CFE"/>
    <w:rsid w:val="007B1071"/>
    <w:rsid w:val="007B11E2"/>
    <w:rsid w:val="007B15B9"/>
    <w:rsid w:val="007B15F7"/>
    <w:rsid w:val="007B1D32"/>
    <w:rsid w:val="007B1FFB"/>
    <w:rsid w:val="007B1FFF"/>
    <w:rsid w:val="007B2102"/>
    <w:rsid w:val="007B2BEB"/>
    <w:rsid w:val="007B2FD0"/>
    <w:rsid w:val="007B348D"/>
    <w:rsid w:val="007B34DD"/>
    <w:rsid w:val="007B3B02"/>
    <w:rsid w:val="007B3E59"/>
    <w:rsid w:val="007B475D"/>
    <w:rsid w:val="007B4A3B"/>
    <w:rsid w:val="007B5273"/>
    <w:rsid w:val="007B5DC9"/>
    <w:rsid w:val="007B66FD"/>
    <w:rsid w:val="007B68E9"/>
    <w:rsid w:val="007B6971"/>
    <w:rsid w:val="007B6D35"/>
    <w:rsid w:val="007B6E17"/>
    <w:rsid w:val="007B7019"/>
    <w:rsid w:val="007B7212"/>
    <w:rsid w:val="007B72C3"/>
    <w:rsid w:val="007B73DB"/>
    <w:rsid w:val="007B7643"/>
    <w:rsid w:val="007B7B0E"/>
    <w:rsid w:val="007B7B46"/>
    <w:rsid w:val="007C0A31"/>
    <w:rsid w:val="007C0A9A"/>
    <w:rsid w:val="007C0B0B"/>
    <w:rsid w:val="007C0B8E"/>
    <w:rsid w:val="007C1908"/>
    <w:rsid w:val="007C1E0D"/>
    <w:rsid w:val="007C1E4F"/>
    <w:rsid w:val="007C207A"/>
    <w:rsid w:val="007C21A4"/>
    <w:rsid w:val="007C2C6D"/>
    <w:rsid w:val="007C37E7"/>
    <w:rsid w:val="007C3B2E"/>
    <w:rsid w:val="007C4260"/>
    <w:rsid w:val="007C4D62"/>
    <w:rsid w:val="007C587D"/>
    <w:rsid w:val="007C58EC"/>
    <w:rsid w:val="007C5F4C"/>
    <w:rsid w:val="007C618A"/>
    <w:rsid w:val="007C6497"/>
    <w:rsid w:val="007C65B0"/>
    <w:rsid w:val="007C6727"/>
    <w:rsid w:val="007C76C5"/>
    <w:rsid w:val="007C7E4C"/>
    <w:rsid w:val="007D055C"/>
    <w:rsid w:val="007D0699"/>
    <w:rsid w:val="007D06A1"/>
    <w:rsid w:val="007D06B4"/>
    <w:rsid w:val="007D104F"/>
    <w:rsid w:val="007D12F5"/>
    <w:rsid w:val="007D130E"/>
    <w:rsid w:val="007D152A"/>
    <w:rsid w:val="007D19FD"/>
    <w:rsid w:val="007D1C28"/>
    <w:rsid w:val="007D1F6B"/>
    <w:rsid w:val="007D249D"/>
    <w:rsid w:val="007D2611"/>
    <w:rsid w:val="007D26AA"/>
    <w:rsid w:val="007D286E"/>
    <w:rsid w:val="007D2882"/>
    <w:rsid w:val="007D2900"/>
    <w:rsid w:val="007D2DC5"/>
    <w:rsid w:val="007D308F"/>
    <w:rsid w:val="007D328D"/>
    <w:rsid w:val="007D3A02"/>
    <w:rsid w:val="007D3BF9"/>
    <w:rsid w:val="007D406E"/>
    <w:rsid w:val="007D42C3"/>
    <w:rsid w:val="007D44BF"/>
    <w:rsid w:val="007D480D"/>
    <w:rsid w:val="007D48A2"/>
    <w:rsid w:val="007D4944"/>
    <w:rsid w:val="007D516C"/>
    <w:rsid w:val="007D53E9"/>
    <w:rsid w:val="007D5F73"/>
    <w:rsid w:val="007D629F"/>
    <w:rsid w:val="007D72F1"/>
    <w:rsid w:val="007D7921"/>
    <w:rsid w:val="007D7CF2"/>
    <w:rsid w:val="007D7E75"/>
    <w:rsid w:val="007E015F"/>
    <w:rsid w:val="007E0180"/>
    <w:rsid w:val="007E03A4"/>
    <w:rsid w:val="007E0442"/>
    <w:rsid w:val="007E0546"/>
    <w:rsid w:val="007E109B"/>
    <w:rsid w:val="007E10F7"/>
    <w:rsid w:val="007E157F"/>
    <w:rsid w:val="007E1DF3"/>
    <w:rsid w:val="007E27FF"/>
    <w:rsid w:val="007E2A3E"/>
    <w:rsid w:val="007E41FE"/>
    <w:rsid w:val="007E4DAA"/>
    <w:rsid w:val="007E517E"/>
    <w:rsid w:val="007E51DA"/>
    <w:rsid w:val="007E571F"/>
    <w:rsid w:val="007E5EB7"/>
    <w:rsid w:val="007E731F"/>
    <w:rsid w:val="007F0690"/>
    <w:rsid w:val="007F0E44"/>
    <w:rsid w:val="007F11A9"/>
    <w:rsid w:val="007F13C3"/>
    <w:rsid w:val="007F16ED"/>
    <w:rsid w:val="007F1BA3"/>
    <w:rsid w:val="007F1D3B"/>
    <w:rsid w:val="007F22DF"/>
    <w:rsid w:val="007F263E"/>
    <w:rsid w:val="007F2E22"/>
    <w:rsid w:val="007F4484"/>
    <w:rsid w:val="007F46F0"/>
    <w:rsid w:val="007F4728"/>
    <w:rsid w:val="007F4B6A"/>
    <w:rsid w:val="007F4D54"/>
    <w:rsid w:val="007F4FC0"/>
    <w:rsid w:val="007F52A9"/>
    <w:rsid w:val="007F537D"/>
    <w:rsid w:val="007F5AE1"/>
    <w:rsid w:val="007F5B86"/>
    <w:rsid w:val="007F6780"/>
    <w:rsid w:val="007F6F49"/>
    <w:rsid w:val="007F6FC3"/>
    <w:rsid w:val="007F796A"/>
    <w:rsid w:val="007F7B86"/>
    <w:rsid w:val="007F7C85"/>
    <w:rsid w:val="007F7D92"/>
    <w:rsid w:val="00800884"/>
    <w:rsid w:val="00800C03"/>
    <w:rsid w:val="00800F6C"/>
    <w:rsid w:val="0080105B"/>
    <w:rsid w:val="00801DB2"/>
    <w:rsid w:val="00801FA9"/>
    <w:rsid w:val="008023E6"/>
    <w:rsid w:val="00803225"/>
    <w:rsid w:val="00803853"/>
    <w:rsid w:val="00803B10"/>
    <w:rsid w:val="00804137"/>
    <w:rsid w:val="00804595"/>
    <w:rsid w:val="008045F5"/>
    <w:rsid w:val="00804AFB"/>
    <w:rsid w:val="00804DB1"/>
    <w:rsid w:val="0080525E"/>
    <w:rsid w:val="0080528A"/>
    <w:rsid w:val="0080601D"/>
    <w:rsid w:val="008064FC"/>
    <w:rsid w:val="00810277"/>
    <w:rsid w:val="00810599"/>
    <w:rsid w:val="008105D0"/>
    <w:rsid w:val="00810AA9"/>
    <w:rsid w:val="00810E95"/>
    <w:rsid w:val="00810ED4"/>
    <w:rsid w:val="00810F8B"/>
    <w:rsid w:val="00811162"/>
    <w:rsid w:val="008113E6"/>
    <w:rsid w:val="00811907"/>
    <w:rsid w:val="00812102"/>
    <w:rsid w:val="0081215C"/>
    <w:rsid w:val="008127FA"/>
    <w:rsid w:val="00812DA3"/>
    <w:rsid w:val="00812F8F"/>
    <w:rsid w:val="008134A6"/>
    <w:rsid w:val="00813947"/>
    <w:rsid w:val="0081396E"/>
    <w:rsid w:val="00813C8B"/>
    <w:rsid w:val="0081402C"/>
    <w:rsid w:val="00814157"/>
    <w:rsid w:val="00814874"/>
    <w:rsid w:val="008149ED"/>
    <w:rsid w:val="00814B0D"/>
    <w:rsid w:val="00814EB9"/>
    <w:rsid w:val="00815190"/>
    <w:rsid w:val="00815249"/>
    <w:rsid w:val="0081541D"/>
    <w:rsid w:val="00815744"/>
    <w:rsid w:val="00815BB1"/>
    <w:rsid w:val="00815D5D"/>
    <w:rsid w:val="00815EC1"/>
    <w:rsid w:val="00816483"/>
    <w:rsid w:val="0081678F"/>
    <w:rsid w:val="008171AF"/>
    <w:rsid w:val="00817B8F"/>
    <w:rsid w:val="00821114"/>
    <w:rsid w:val="008222F7"/>
    <w:rsid w:val="00822326"/>
    <w:rsid w:val="00822833"/>
    <w:rsid w:val="00823596"/>
    <w:rsid w:val="008236EB"/>
    <w:rsid w:val="008237DE"/>
    <w:rsid w:val="00823820"/>
    <w:rsid w:val="0082392D"/>
    <w:rsid w:val="00823A18"/>
    <w:rsid w:val="00823A27"/>
    <w:rsid w:val="00823BE2"/>
    <w:rsid w:val="00823D4A"/>
    <w:rsid w:val="00824576"/>
    <w:rsid w:val="008245E1"/>
    <w:rsid w:val="0082463C"/>
    <w:rsid w:val="00824915"/>
    <w:rsid w:val="00824F50"/>
    <w:rsid w:val="00825073"/>
    <w:rsid w:val="00825601"/>
    <w:rsid w:val="00825753"/>
    <w:rsid w:val="00825B4F"/>
    <w:rsid w:val="00825BC1"/>
    <w:rsid w:val="00825DB8"/>
    <w:rsid w:val="00825F65"/>
    <w:rsid w:val="00826003"/>
    <w:rsid w:val="0082620B"/>
    <w:rsid w:val="00826516"/>
    <w:rsid w:val="0082679A"/>
    <w:rsid w:val="008272AA"/>
    <w:rsid w:val="008272D4"/>
    <w:rsid w:val="0082760D"/>
    <w:rsid w:val="00827E41"/>
    <w:rsid w:val="008300EC"/>
    <w:rsid w:val="00830D7C"/>
    <w:rsid w:val="00831695"/>
    <w:rsid w:val="00831FEA"/>
    <w:rsid w:val="008321DA"/>
    <w:rsid w:val="0083227B"/>
    <w:rsid w:val="00832489"/>
    <w:rsid w:val="008325E8"/>
    <w:rsid w:val="00832B89"/>
    <w:rsid w:val="00832D1A"/>
    <w:rsid w:val="00833844"/>
    <w:rsid w:val="00833AF2"/>
    <w:rsid w:val="008343B7"/>
    <w:rsid w:val="008347BE"/>
    <w:rsid w:val="00834BE4"/>
    <w:rsid w:val="00835270"/>
    <w:rsid w:val="008359B9"/>
    <w:rsid w:val="00835EBC"/>
    <w:rsid w:val="00835FB6"/>
    <w:rsid w:val="0083648D"/>
    <w:rsid w:val="008366C7"/>
    <w:rsid w:val="00836F71"/>
    <w:rsid w:val="0083710C"/>
    <w:rsid w:val="00837125"/>
    <w:rsid w:val="00837304"/>
    <w:rsid w:val="0083745C"/>
    <w:rsid w:val="008378DC"/>
    <w:rsid w:val="008379B2"/>
    <w:rsid w:val="00837B4F"/>
    <w:rsid w:val="00837D52"/>
    <w:rsid w:val="00837F7A"/>
    <w:rsid w:val="0084091E"/>
    <w:rsid w:val="00840D3C"/>
    <w:rsid w:val="00840D6B"/>
    <w:rsid w:val="008417DE"/>
    <w:rsid w:val="00841B19"/>
    <w:rsid w:val="00841DD1"/>
    <w:rsid w:val="00842138"/>
    <w:rsid w:val="00842489"/>
    <w:rsid w:val="00842800"/>
    <w:rsid w:val="00842A4C"/>
    <w:rsid w:val="00842DAC"/>
    <w:rsid w:val="008433DD"/>
    <w:rsid w:val="00843906"/>
    <w:rsid w:val="00844317"/>
    <w:rsid w:val="0084483B"/>
    <w:rsid w:val="00844946"/>
    <w:rsid w:val="00844BBB"/>
    <w:rsid w:val="00844CBD"/>
    <w:rsid w:val="00845240"/>
    <w:rsid w:val="008453B3"/>
    <w:rsid w:val="0084557B"/>
    <w:rsid w:val="00845E10"/>
    <w:rsid w:val="00845E25"/>
    <w:rsid w:val="00845F9A"/>
    <w:rsid w:val="008464E5"/>
    <w:rsid w:val="00847205"/>
    <w:rsid w:val="008479D3"/>
    <w:rsid w:val="00847B18"/>
    <w:rsid w:val="00847EA3"/>
    <w:rsid w:val="008500A8"/>
    <w:rsid w:val="00850215"/>
    <w:rsid w:val="00850291"/>
    <w:rsid w:val="00851042"/>
    <w:rsid w:val="0085121F"/>
    <w:rsid w:val="0085181F"/>
    <w:rsid w:val="00851D61"/>
    <w:rsid w:val="008522E9"/>
    <w:rsid w:val="00852686"/>
    <w:rsid w:val="008526CB"/>
    <w:rsid w:val="008527C6"/>
    <w:rsid w:val="00853447"/>
    <w:rsid w:val="00853614"/>
    <w:rsid w:val="008539C0"/>
    <w:rsid w:val="00853B29"/>
    <w:rsid w:val="0085406A"/>
    <w:rsid w:val="008540A5"/>
    <w:rsid w:val="00854D20"/>
    <w:rsid w:val="00855481"/>
    <w:rsid w:val="0085594A"/>
    <w:rsid w:val="0085598F"/>
    <w:rsid w:val="00855D17"/>
    <w:rsid w:val="008563C6"/>
    <w:rsid w:val="008564B9"/>
    <w:rsid w:val="008577AD"/>
    <w:rsid w:val="00860154"/>
    <w:rsid w:val="00860376"/>
    <w:rsid w:val="008607B8"/>
    <w:rsid w:val="00860A4E"/>
    <w:rsid w:val="00860C7E"/>
    <w:rsid w:val="00860EA9"/>
    <w:rsid w:val="00861587"/>
    <w:rsid w:val="008615CC"/>
    <w:rsid w:val="00861A03"/>
    <w:rsid w:val="00861DA0"/>
    <w:rsid w:val="008621C2"/>
    <w:rsid w:val="008622B7"/>
    <w:rsid w:val="00862488"/>
    <w:rsid w:val="0086257A"/>
    <w:rsid w:val="008625B8"/>
    <w:rsid w:val="00862686"/>
    <w:rsid w:val="00862E10"/>
    <w:rsid w:val="00862F2C"/>
    <w:rsid w:val="008631C8"/>
    <w:rsid w:val="008637A3"/>
    <w:rsid w:val="00863A1F"/>
    <w:rsid w:val="008642B7"/>
    <w:rsid w:val="00864B1E"/>
    <w:rsid w:val="0086512F"/>
    <w:rsid w:val="008653C0"/>
    <w:rsid w:val="0086560B"/>
    <w:rsid w:val="00865737"/>
    <w:rsid w:val="0086680C"/>
    <w:rsid w:val="00866E06"/>
    <w:rsid w:val="00866F84"/>
    <w:rsid w:val="00867381"/>
    <w:rsid w:val="00867450"/>
    <w:rsid w:val="0086754C"/>
    <w:rsid w:val="008675A5"/>
    <w:rsid w:val="008676A0"/>
    <w:rsid w:val="00867C11"/>
    <w:rsid w:val="008700D9"/>
    <w:rsid w:val="00870954"/>
    <w:rsid w:val="00870AFB"/>
    <w:rsid w:val="00870F05"/>
    <w:rsid w:val="008711C6"/>
    <w:rsid w:val="008720C9"/>
    <w:rsid w:val="0087258F"/>
    <w:rsid w:val="00872FE7"/>
    <w:rsid w:val="00873391"/>
    <w:rsid w:val="00873412"/>
    <w:rsid w:val="008734C5"/>
    <w:rsid w:val="00873710"/>
    <w:rsid w:val="008737B2"/>
    <w:rsid w:val="00874077"/>
    <w:rsid w:val="00874790"/>
    <w:rsid w:val="00875D8D"/>
    <w:rsid w:val="00875EDD"/>
    <w:rsid w:val="008775C5"/>
    <w:rsid w:val="008776B9"/>
    <w:rsid w:val="00877827"/>
    <w:rsid w:val="00877A3C"/>
    <w:rsid w:val="00877BA8"/>
    <w:rsid w:val="00880346"/>
    <w:rsid w:val="0088036E"/>
    <w:rsid w:val="008803D0"/>
    <w:rsid w:val="00880470"/>
    <w:rsid w:val="00880856"/>
    <w:rsid w:val="008809C6"/>
    <w:rsid w:val="00880AFB"/>
    <w:rsid w:val="00880DC4"/>
    <w:rsid w:val="00881100"/>
    <w:rsid w:val="008811A1"/>
    <w:rsid w:val="00881A95"/>
    <w:rsid w:val="00881B9B"/>
    <w:rsid w:val="00881E9A"/>
    <w:rsid w:val="0088235A"/>
    <w:rsid w:val="008826C3"/>
    <w:rsid w:val="00883229"/>
    <w:rsid w:val="00883518"/>
    <w:rsid w:val="00883606"/>
    <w:rsid w:val="00883CE1"/>
    <w:rsid w:val="008842CF"/>
    <w:rsid w:val="008848D2"/>
    <w:rsid w:val="008851B4"/>
    <w:rsid w:val="0088686F"/>
    <w:rsid w:val="00886A7A"/>
    <w:rsid w:val="00886DA8"/>
    <w:rsid w:val="00887539"/>
    <w:rsid w:val="0088759B"/>
    <w:rsid w:val="00887F0A"/>
    <w:rsid w:val="00890892"/>
    <w:rsid w:val="00890A7F"/>
    <w:rsid w:val="00891197"/>
    <w:rsid w:val="008917B9"/>
    <w:rsid w:val="00891AC0"/>
    <w:rsid w:val="00892001"/>
    <w:rsid w:val="00892181"/>
    <w:rsid w:val="00892344"/>
    <w:rsid w:val="008928DD"/>
    <w:rsid w:val="00892A2A"/>
    <w:rsid w:val="00892B42"/>
    <w:rsid w:val="00892C03"/>
    <w:rsid w:val="00892D0E"/>
    <w:rsid w:val="00893416"/>
    <w:rsid w:val="00893EFB"/>
    <w:rsid w:val="00893FCE"/>
    <w:rsid w:val="00894124"/>
    <w:rsid w:val="00894EBA"/>
    <w:rsid w:val="00895665"/>
    <w:rsid w:val="00895BE2"/>
    <w:rsid w:val="00895F0B"/>
    <w:rsid w:val="00896030"/>
    <w:rsid w:val="00896521"/>
    <w:rsid w:val="00896740"/>
    <w:rsid w:val="00896B40"/>
    <w:rsid w:val="00896C55"/>
    <w:rsid w:val="00896E03"/>
    <w:rsid w:val="00896FD2"/>
    <w:rsid w:val="00897253"/>
    <w:rsid w:val="00897291"/>
    <w:rsid w:val="00897596"/>
    <w:rsid w:val="00897AF7"/>
    <w:rsid w:val="00897C47"/>
    <w:rsid w:val="008A0381"/>
    <w:rsid w:val="008A0A4A"/>
    <w:rsid w:val="008A0CC4"/>
    <w:rsid w:val="008A0D72"/>
    <w:rsid w:val="008A12D1"/>
    <w:rsid w:val="008A1564"/>
    <w:rsid w:val="008A1BAD"/>
    <w:rsid w:val="008A1E98"/>
    <w:rsid w:val="008A26D5"/>
    <w:rsid w:val="008A34F0"/>
    <w:rsid w:val="008A381F"/>
    <w:rsid w:val="008A38EA"/>
    <w:rsid w:val="008A3C29"/>
    <w:rsid w:val="008A3E06"/>
    <w:rsid w:val="008A3F3D"/>
    <w:rsid w:val="008A4469"/>
    <w:rsid w:val="008A44EA"/>
    <w:rsid w:val="008A4E63"/>
    <w:rsid w:val="008A4FB5"/>
    <w:rsid w:val="008A539F"/>
    <w:rsid w:val="008A58AC"/>
    <w:rsid w:val="008A5A86"/>
    <w:rsid w:val="008A5C48"/>
    <w:rsid w:val="008A5D74"/>
    <w:rsid w:val="008A6B70"/>
    <w:rsid w:val="008A6BF3"/>
    <w:rsid w:val="008A6C09"/>
    <w:rsid w:val="008A6EB9"/>
    <w:rsid w:val="008A71EA"/>
    <w:rsid w:val="008A7648"/>
    <w:rsid w:val="008A76D5"/>
    <w:rsid w:val="008A7712"/>
    <w:rsid w:val="008A7F5F"/>
    <w:rsid w:val="008A7FA3"/>
    <w:rsid w:val="008B073E"/>
    <w:rsid w:val="008B07EE"/>
    <w:rsid w:val="008B090D"/>
    <w:rsid w:val="008B11BA"/>
    <w:rsid w:val="008B11C6"/>
    <w:rsid w:val="008B11EE"/>
    <w:rsid w:val="008B17A9"/>
    <w:rsid w:val="008B1D16"/>
    <w:rsid w:val="008B1DD3"/>
    <w:rsid w:val="008B1E97"/>
    <w:rsid w:val="008B22BA"/>
    <w:rsid w:val="008B2995"/>
    <w:rsid w:val="008B2C25"/>
    <w:rsid w:val="008B2DA6"/>
    <w:rsid w:val="008B33B2"/>
    <w:rsid w:val="008B378B"/>
    <w:rsid w:val="008B3989"/>
    <w:rsid w:val="008B435C"/>
    <w:rsid w:val="008B44A4"/>
    <w:rsid w:val="008B4D89"/>
    <w:rsid w:val="008B548B"/>
    <w:rsid w:val="008B5ADF"/>
    <w:rsid w:val="008B5BA3"/>
    <w:rsid w:val="008B5E23"/>
    <w:rsid w:val="008B627F"/>
    <w:rsid w:val="008B63C9"/>
    <w:rsid w:val="008B6411"/>
    <w:rsid w:val="008B65A2"/>
    <w:rsid w:val="008B6A9C"/>
    <w:rsid w:val="008B6F68"/>
    <w:rsid w:val="008B7DC1"/>
    <w:rsid w:val="008B7F9A"/>
    <w:rsid w:val="008C0018"/>
    <w:rsid w:val="008C01F9"/>
    <w:rsid w:val="008C0772"/>
    <w:rsid w:val="008C0820"/>
    <w:rsid w:val="008C085D"/>
    <w:rsid w:val="008C1079"/>
    <w:rsid w:val="008C1678"/>
    <w:rsid w:val="008C17E8"/>
    <w:rsid w:val="008C1FE1"/>
    <w:rsid w:val="008C2180"/>
    <w:rsid w:val="008C21FA"/>
    <w:rsid w:val="008C369A"/>
    <w:rsid w:val="008C3E5A"/>
    <w:rsid w:val="008C425B"/>
    <w:rsid w:val="008C4352"/>
    <w:rsid w:val="008C45B2"/>
    <w:rsid w:val="008C553A"/>
    <w:rsid w:val="008C62DB"/>
    <w:rsid w:val="008C74C9"/>
    <w:rsid w:val="008C7F2C"/>
    <w:rsid w:val="008D1A73"/>
    <w:rsid w:val="008D2BEF"/>
    <w:rsid w:val="008D2DF4"/>
    <w:rsid w:val="008D30FA"/>
    <w:rsid w:val="008D3719"/>
    <w:rsid w:val="008D4040"/>
    <w:rsid w:val="008D4F6F"/>
    <w:rsid w:val="008D5518"/>
    <w:rsid w:val="008D5565"/>
    <w:rsid w:val="008D5A6E"/>
    <w:rsid w:val="008D67E3"/>
    <w:rsid w:val="008D6F49"/>
    <w:rsid w:val="008D71BC"/>
    <w:rsid w:val="008D7AD2"/>
    <w:rsid w:val="008E00E2"/>
    <w:rsid w:val="008E01EC"/>
    <w:rsid w:val="008E0467"/>
    <w:rsid w:val="008E1366"/>
    <w:rsid w:val="008E1483"/>
    <w:rsid w:val="008E1499"/>
    <w:rsid w:val="008E17AA"/>
    <w:rsid w:val="008E1B9B"/>
    <w:rsid w:val="008E1D95"/>
    <w:rsid w:val="008E23FF"/>
    <w:rsid w:val="008E3385"/>
    <w:rsid w:val="008E39DC"/>
    <w:rsid w:val="008E3F85"/>
    <w:rsid w:val="008E4636"/>
    <w:rsid w:val="008E4ADD"/>
    <w:rsid w:val="008E52AA"/>
    <w:rsid w:val="008E53C8"/>
    <w:rsid w:val="008E64D8"/>
    <w:rsid w:val="008E6C61"/>
    <w:rsid w:val="008E6E68"/>
    <w:rsid w:val="008E7524"/>
    <w:rsid w:val="008E7904"/>
    <w:rsid w:val="008E79BF"/>
    <w:rsid w:val="008F24B8"/>
    <w:rsid w:val="008F277E"/>
    <w:rsid w:val="008F2CAB"/>
    <w:rsid w:val="008F3055"/>
    <w:rsid w:val="008F3059"/>
    <w:rsid w:val="008F32ED"/>
    <w:rsid w:val="008F3970"/>
    <w:rsid w:val="008F3BB6"/>
    <w:rsid w:val="008F404F"/>
    <w:rsid w:val="008F4112"/>
    <w:rsid w:val="008F48F6"/>
    <w:rsid w:val="008F4EAD"/>
    <w:rsid w:val="008F511C"/>
    <w:rsid w:val="008F513A"/>
    <w:rsid w:val="008F5376"/>
    <w:rsid w:val="008F5B0B"/>
    <w:rsid w:val="008F5D41"/>
    <w:rsid w:val="008F5D66"/>
    <w:rsid w:val="008F5DB5"/>
    <w:rsid w:val="008F5EAD"/>
    <w:rsid w:val="008F6750"/>
    <w:rsid w:val="008F677C"/>
    <w:rsid w:val="008F69F5"/>
    <w:rsid w:val="008F6ABF"/>
    <w:rsid w:val="008F72F0"/>
    <w:rsid w:val="008F7466"/>
    <w:rsid w:val="008F7873"/>
    <w:rsid w:val="0090055C"/>
    <w:rsid w:val="00900869"/>
    <w:rsid w:val="00900AB2"/>
    <w:rsid w:val="009013C3"/>
    <w:rsid w:val="00901FF0"/>
    <w:rsid w:val="009022BF"/>
    <w:rsid w:val="009022FA"/>
    <w:rsid w:val="00902A78"/>
    <w:rsid w:val="00902AA0"/>
    <w:rsid w:val="009038F4"/>
    <w:rsid w:val="009039DD"/>
    <w:rsid w:val="00903AAF"/>
    <w:rsid w:val="009040E2"/>
    <w:rsid w:val="00904EE1"/>
    <w:rsid w:val="00905296"/>
    <w:rsid w:val="00905584"/>
    <w:rsid w:val="009056A3"/>
    <w:rsid w:val="00905C5F"/>
    <w:rsid w:val="00905D11"/>
    <w:rsid w:val="0090616F"/>
    <w:rsid w:val="00906402"/>
    <w:rsid w:val="00906E53"/>
    <w:rsid w:val="00907087"/>
    <w:rsid w:val="0090720E"/>
    <w:rsid w:val="009072BF"/>
    <w:rsid w:val="00907BC1"/>
    <w:rsid w:val="00907EC4"/>
    <w:rsid w:val="0090EA4F"/>
    <w:rsid w:val="00910006"/>
    <w:rsid w:val="00910426"/>
    <w:rsid w:val="00910988"/>
    <w:rsid w:val="00910A8E"/>
    <w:rsid w:val="00910B68"/>
    <w:rsid w:val="00910E9C"/>
    <w:rsid w:val="00910F65"/>
    <w:rsid w:val="0091167E"/>
    <w:rsid w:val="009116F0"/>
    <w:rsid w:val="00912061"/>
    <w:rsid w:val="0091224A"/>
    <w:rsid w:val="00912770"/>
    <w:rsid w:val="00912BAB"/>
    <w:rsid w:val="00912C2D"/>
    <w:rsid w:val="00912F1D"/>
    <w:rsid w:val="00913320"/>
    <w:rsid w:val="00913B2E"/>
    <w:rsid w:val="00913F39"/>
    <w:rsid w:val="00914184"/>
    <w:rsid w:val="00914836"/>
    <w:rsid w:val="00914B45"/>
    <w:rsid w:val="009152BD"/>
    <w:rsid w:val="009152C5"/>
    <w:rsid w:val="0091535B"/>
    <w:rsid w:val="009154CB"/>
    <w:rsid w:val="009154F4"/>
    <w:rsid w:val="009156DD"/>
    <w:rsid w:val="00916FEE"/>
    <w:rsid w:val="00917BBD"/>
    <w:rsid w:val="009201E1"/>
    <w:rsid w:val="0092034E"/>
    <w:rsid w:val="009207DE"/>
    <w:rsid w:val="00921119"/>
    <w:rsid w:val="009215BB"/>
    <w:rsid w:val="00921ADC"/>
    <w:rsid w:val="00921AEE"/>
    <w:rsid w:val="009224C8"/>
    <w:rsid w:val="009229D4"/>
    <w:rsid w:val="00922DB1"/>
    <w:rsid w:val="0092323C"/>
    <w:rsid w:val="0092379E"/>
    <w:rsid w:val="00923AD0"/>
    <w:rsid w:val="00923ADE"/>
    <w:rsid w:val="00923DB2"/>
    <w:rsid w:val="00924146"/>
    <w:rsid w:val="009246E1"/>
    <w:rsid w:val="0092496A"/>
    <w:rsid w:val="009256B0"/>
    <w:rsid w:val="00925EE8"/>
    <w:rsid w:val="00926CF4"/>
    <w:rsid w:val="009274E0"/>
    <w:rsid w:val="0092777B"/>
    <w:rsid w:val="009277C3"/>
    <w:rsid w:val="009278B3"/>
    <w:rsid w:val="00930357"/>
    <w:rsid w:val="00931160"/>
    <w:rsid w:val="009311DA"/>
    <w:rsid w:val="0093145D"/>
    <w:rsid w:val="00931AFC"/>
    <w:rsid w:val="00932B22"/>
    <w:rsid w:val="00932CE2"/>
    <w:rsid w:val="00933C88"/>
    <w:rsid w:val="00933CC6"/>
    <w:rsid w:val="00933FBD"/>
    <w:rsid w:val="00934089"/>
    <w:rsid w:val="009340DE"/>
    <w:rsid w:val="00934600"/>
    <w:rsid w:val="00934841"/>
    <w:rsid w:val="00934946"/>
    <w:rsid w:val="00934A81"/>
    <w:rsid w:val="00934E88"/>
    <w:rsid w:val="00934E9E"/>
    <w:rsid w:val="00934FAF"/>
    <w:rsid w:val="009350EA"/>
    <w:rsid w:val="009354F5"/>
    <w:rsid w:val="00935A13"/>
    <w:rsid w:val="00935D57"/>
    <w:rsid w:val="00935FF0"/>
    <w:rsid w:val="0093651E"/>
    <w:rsid w:val="00936A97"/>
    <w:rsid w:val="00936E17"/>
    <w:rsid w:val="00937088"/>
    <w:rsid w:val="009371C5"/>
    <w:rsid w:val="009379FB"/>
    <w:rsid w:val="009406D9"/>
    <w:rsid w:val="00940CC1"/>
    <w:rsid w:val="00941365"/>
    <w:rsid w:val="009414B3"/>
    <w:rsid w:val="00941A36"/>
    <w:rsid w:val="00941BEB"/>
    <w:rsid w:val="009421C8"/>
    <w:rsid w:val="00942483"/>
    <w:rsid w:val="00943014"/>
    <w:rsid w:val="00943713"/>
    <w:rsid w:val="00943739"/>
    <w:rsid w:val="00943AC8"/>
    <w:rsid w:val="00943BB0"/>
    <w:rsid w:val="00943DB7"/>
    <w:rsid w:val="00943E25"/>
    <w:rsid w:val="00944A35"/>
    <w:rsid w:val="00944B27"/>
    <w:rsid w:val="009451F3"/>
    <w:rsid w:val="00945308"/>
    <w:rsid w:val="00945CC1"/>
    <w:rsid w:val="00945D94"/>
    <w:rsid w:val="00946148"/>
    <w:rsid w:val="0094615F"/>
    <w:rsid w:val="0094625F"/>
    <w:rsid w:val="00946AF6"/>
    <w:rsid w:val="0094778A"/>
    <w:rsid w:val="00950388"/>
    <w:rsid w:val="00950A20"/>
    <w:rsid w:val="00950EB9"/>
    <w:rsid w:val="00951661"/>
    <w:rsid w:val="00951A1D"/>
    <w:rsid w:val="00951D7E"/>
    <w:rsid w:val="00951E8A"/>
    <w:rsid w:val="00952229"/>
    <w:rsid w:val="009522D3"/>
    <w:rsid w:val="00952970"/>
    <w:rsid w:val="00952C84"/>
    <w:rsid w:val="009534F4"/>
    <w:rsid w:val="00953EF0"/>
    <w:rsid w:val="00954875"/>
    <w:rsid w:val="009548A4"/>
    <w:rsid w:val="00955049"/>
    <w:rsid w:val="00955188"/>
    <w:rsid w:val="00955845"/>
    <w:rsid w:val="00955F62"/>
    <w:rsid w:val="00956694"/>
    <w:rsid w:val="009568C6"/>
    <w:rsid w:val="00956CD5"/>
    <w:rsid w:val="00957568"/>
    <w:rsid w:val="00957922"/>
    <w:rsid w:val="00957BA9"/>
    <w:rsid w:val="00957DB4"/>
    <w:rsid w:val="0096009D"/>
    <w:rsid w:val="009604D8"/>
    <w:rsid w:val="00960991"/>
    <w:rsid w:val="00960B27"/>
    <w:rsid w:val="0096160C"/>
    <w:rsid w:val="00962FC5"/>
    <w:rsid w:val="009632BB"/>
    <w:rsid w:val="00964AC2"/>
    <w:rsid w:val="009653A0"/>
    <w:rsid w:val="009654CC"/>
    <w:rsid w:val="00966746"/>
    <w:rsid w:val="00966851"/>
    <w:rsid w:val="009675BA"/>
    <w:rsid w:val="00967668"/>
    <w:rsid w:val="00967C3A"/>
    <w:rsid w:val="009705C7"/>
    <w:rsid w:val="00970EEA"/>
    <w:rsid w:val="00971877"/>
    <w:rsid w:val="009719B6"/>
    <w:rsid w:val="00972B0F"/>
    <w:rsid w:val="00972B5B"/>
    <w:rsid w:val="00972EB5"/>
    <w:rsid w:val="0097304E"/>
    <w:rsid w:val="0097307D"/>
    <w:rsid w:val="009730BC"/>
    <w:rsid w:val="00973232"/>
    <w:rsid w:val="009748CE"/>
    <w:rsid w:val="00974D12"/>
    <w:rsid w:val="00975E59"/>
    <w:rsid w:val="00976631"/>
    <w:rsid w:val="009767E4"/>
    <w:rsid w:val="00976C5C"/>
    <w:rsid w:val="0097700F"/>
    <w:rsid w:val="00977037"/>
    <w:rsid w:val="00977880"/>
    <w:rsid w:val="00977FB6"/>
    <w:rsid w:val="00980833"/>
    <w:rsid w:val="00980888"/>
    <w:rsid w:val="0098099D"/>
    <w:rsid w:val="0098117A"/>
    <w:rsid w:val="00981BA3"/>
    <w:rsid w:val="0098262C"/>
    <w:rsid w:val="00982A57"/>
    <w:rsid w:val="009834F1"/>
    <w:rsid w:val="00983626"/>
    <w:rsid w:val="00983774"/>
    <w:rsid w:val="00983788"/>
    <w:rsid w:val="00983E46"/>
    <w:rsid w:val="00985533"/>
    <w:rsid w:val="00986407"/>
    <w:rsid w:val="00986580"/>
    <w:rsid w:val="00986A0A"/>
    <w:rsid w:val="0098730F"/>
    <w:rsid w:val="009874DD"/>
    <w:rsid w:val="00987C7F"/>
    <w:rsid w:val="00987CBC"/>
    <w:rsid w:val="00987D6E"/>
    <w:rsid w:val="00987E04"/>
    <w:rsid w:val="0099027C"/>
    <w:rsid w:val="009906A8"/>
    <w:rsid w:val="009906E3"/>
    <w:rsid w:val="009906F9"/>
    <w:rsid w:val="0099108C"/>
    <w:rsid w:val="00992587"/>
    <w:rsid w:val="009926B2"/>
    <w:rsid w:val="00992767"/>
    <w:rsid w:val="0099295D"/>
    <w:rsid w:val="00992EDB"/>
    <w:rsid w:val="00992F64"/>
    <w:rsid w:val="00992FFA"/>
    <w:rsid w:val="009930C0"/>
    <w:rsid w:val="009931D3"/>
    <w:rsid w:val="00993A92"/>
    <w:rsid w:val="00993C4A"/>
    <w:rsid w:val="009945C8"/>
    <w:rsid w:val="00994E01"/>
    <w:rsid w:val="00994FDF"/>
    <w:rsid w:val="0099568B"/>
    <w:rsid w:val="009958DD"/>
    <w:rsid w:val="0099591B"/>
    <w:rsid w:val="00995CB6"/>
    <w:rsid w:val="009961FB"/>
    <w:rsid w:val="009969F6"/>
    <w:rsid w:val="00997024"/>
    <w:rsid w:val="009972A2"/>
    <w:rsid w:val="00997A17"/>
    <w:rsid w:val="009A0668"/>
    <w:rsid w:val="009A0970"/>
    <w:rsid w:val="009A0A8D"/>
    <w:rsid w:val="009A11F0"/>
    <w:rsid w:val="009A15B1"/>
    <w:rsid w:val="009A15D2"/>
    <w:rsid w:val="009A178C"/>
    <w:rsid w:val="009A1D66"/>
    <w:rsid w:val="009A26C3"/>
    <w:rsid w:val="009A2F69"/>
    <w:rsid w:val="009A302C"/>
    <w:rsid w:val="009A3375"/>
    <w:rsid w:val="009A39E3"/>
    <w:rsid w:val="009A4102"/>
    <w:rsid w:val="009A4415"/>
    <w:rsid w:val="009A48F9"/>
    <w:rsid w:val="009A4C64"/>
    <w:rsid w:val="009A4CD5"/>
    <w:rsid w:val="009A5B07"/>
    <w:rsid w:val="009A6398"/>
    <w:rsid w:val="009A65FE"/>
    <w:rsid w:val="009A6E66"/>
    <w:rsid w:val="009A6EA2"/>
    <w:rsid w:val="009A6EAD"/>
    <w:rsid w:val="009A6F9A"/>
    <w:rsid w:val="009A7E67"/>
    <w:rsid w:val="009B0596"/>
    <w:rsid w:val="009B0793"/>
    <w:rsid w:val="009B111E"/>
    <w:rsid w:val="009B13FF"/>
    <w:rsid w:val="009B17FE"/>
    <w:rsid w:val="009B1C0A"/>
    <w:rsid w:val="009B1FF8"/>
    <w:rsid w:val="009B2B07"/>
    <w:rsid w:val="009B2BB9"/>
    <w:rsid w:val="009B2D18"/>
    <w:rsid w:val="009B306E"/>
    <w:rsid w:val="009B3292"/>
    <w:rsid w:val="009B32F3"/>
    <w:rsid w:val="009B3D77"/>
    <w:rsid w:val="009B4760"/>
    <w:rsid w:val="009B4879"/>
    <w:rsid w:val="009B5096"/>
    <w:rsid w:val="009B51A6"/>
    <w:rsid w:val="009B52E0"/>
    <w:rsid w:val="009B5312"/>
    <w:rsid w:val="009B5854"/>
    <w:rsid w:val="009B5CD9"/>
    <w:rsid w:val="009B5F5A"/>
    <w:rsid w:val="009B6534"/>
    <w:rsid w:val="009B675D"/>
    <w:rsid w:val="009B68C8"/>
    <w:rsid w:val="009B6C69"/>
    <w:rsid w:val="009B711F"/>
    <w:rsid w:val="009B7972"/>
    <w:rsid w:val="009B7B33"/>
    <w:rsid w:val="009B7F13"/>
    <w:rsid w:val="009C02B0"/>
    <w:rsid w:val="009C0508"/>
    <w:rsid w:val="009C0732"/>
    <w:rsid w:val="009C1838"/>
    <w:rsid w:val="009C1CC8"/>
    <w:rsid w:val="009C1DBF"/>
    <w:rsid w:val="009C235A"/>
    <w:rsid w:val="009C23E3"/>
    <w:rsid w:val="009C2D89"/>
    <w:rsid w:val="009C3171"/>
    <w:rsid w:val="009C36C1"/>
    <w:rsid w:val="009C3A4F"/>
    <w:rsid w:val="009C3CED"/>
    <w:rsid w:val="009C44A1"/>
    <w:rsid w:val="009C4CC1"/>
    <w:rsid w:val="009C4DB9"/>
    <w:rsid w:val="009C4DD4"/>
    <w:rsid w:val="009C4FE1"/>
    <w:rsid w:val="009C500F"/>
    <w:rsid w:val="009C5713"/>
    <w:rsid w:val="009C57A6"/>
    <w:rsid w:val="009C5B9E"/>
    <w:rsid w:val="009C604B"/>
    <w:rsid w:val="009C6209"/>
    <w:rsid w:val="009C6534"/>
    <w:rsid w:val="009C6C86"/>
    <w:rsid w:val="009C7BE2"/>
    <w:rsid w:val="009D070F"/>
    <w:rsid w:val="009D0A53"/>
    <w:rsid w:val="009D0BB5"/>
    <w:rsid w:val="009D0CB4"/>
    <w:rsid w:val="009D118D"/>
    <w:rsid w:val="009D12B7"/>
    <w:rsid w:val="009D14A3"/>
    <w:rsid w:val="009D14E0"/>
    <w:rsid w:val="009D1626"/>
    <w:rsid w:val="009D17D6"/>
    <w:rsid w:val="009D1EA1"/>
    <w:rsid w:val="009D1F09"/>
    <w:rsid w:val="009D21C3"/>
    <w:rsid w:val="009D2B0D"/>
    <w:rsid w:val="009D2C12"/>
    <w:rsid w:val="009D2D67"/>
    <w:rsid w:val="009D2DB2"/>
    <w:rsid w:val="009D30F1"/>
    <w:rsid w:val="009D3289"/>
    <w:rsid w:val="009D44D4"/>
    <w:rsid w:val="009D4661"/>
    <w:rsid w:val="009D46D7"/>
    <w:rsid w:val="009D481C"/>
    <w:rsid w:val="009D4C70"/>
    <w:rsid w:val="009D512D"/>
    <w:rsid w:val="009D5AF6"/>
    <w:rsid w:val="009D5D0D"/>
    <w:rsid w:val="009D6872"/>
    <w:rsid w:val="009D7FF3"/>
    <w:rsid w:val="009E066A"/>
    <w:rsid w:val="009E10B6"/>
    <w:rsid w:val="009E123A"/>
    <w:rsid w:val="009E1345"/>
    <w:rsid w:val="009E16EA"/>
    <w:rsid w:val="009E1B40"/>
    <w:rsid w:val="009E1BE4"/>
    <w:rsid w:val="009E1FA8"/>
    <w:rsid w:val="009E20F5"/>
    <w:rsid w:val="009E2317"/>
    <w:rsid w:val="009E2341"/>
    <w:rsid w:val="009E2C99"/>
    <w:rsid w:val="009E2DC0"/>
    <w:rsid w:val="009E37CD"/>
    <w:rsid w:val="009E3868"/>
    <w:rsid w:val="009E3C90"/>
    <w:rsid w:val="009E4962"/>
    <w:rsid w:val="009E549F"/>
    <w:rsid w:val="009E5C46"/>
    <w:rsid w:val="009E5D27"/>
    <w:rsid w:val="009E60F6"/>
    <w:rsid w:val="009E6D0B"/>
    <w:rsid w:val="009E70EA"/>
    <w:rsid w:val="009E716D"/>
    <w:rsid w:val="009E73FC"/>
    <w:rsid w:val="009E79ED"/>
    <w:rsid w:val="009E7F5D"/>
    <w:rsid w:val="009F03B9"/>
    <w:rsid w:val="009F075F"/>
    <w:rsid w:val="009F0D03"/>
    <w:rsid w:val="009F0D37"/>
    <w:rsid w:val="009F0DE2"/>
    <w:rsid w:val="009F0E71"/>
    <w:rsid w:val="009F0FB5"/>
    <w:rsid w:val="009F1106"/>
    <w:rsid w:val="009F1AD5"/>
    <w:rsid w:val="009F1CFA"/>
    <w:rsid w:val="009F21C6"/>
    <w:rsid w:val="009F258A"/>
    <w:rsid w:val="009F2AC5"/>
    <w:rsid w:val="009F32D3"/>
    <w:rsid w:val="009F3DF1"/>
    <w:rsid w:val="009F405F"/>
    <w:rsid w:val="009F43DB"/>
    <w:rsid w:val="009F4AD6"/>
    <w:rsid w:val="009F4CA1"/>
    <w:rsid w:val="009F4FA8"/>
    <w:rsid w:val="009F4FF9"/>
    <w:rsid w:val="009F5EBA"/>
    <w:rsid w:val="009F6744"/>
    <w:rsid w:val="009F6FC3"/>
    <w:rsid w:val="009F713E"/>
    <w:rsid w:val="00A00199"/>
    <w:rsid w:val="00A001AC"/>
    <w:rsid w:val="00A0142C"/>
    <w:rsid w:val="00A0166B"/>
    <w:rsid w:val="00A01D7B"/>
    <w:rsid w:val="00A01F5B"/>
    <w:rsid w:val="00A02071"/>
    <w:rsid w:val="00A0217D"/>
    <w:rsid w:val="00A02BEE"/>
    <w:rsid w:val="00A02C25"/>
    <w:rsid w:val="00A02C58"/>
    <w:rsid w:val="00A02ED8"/>
    <w:rsid w:val="00A02F6C"/>
    <w:rsid w:val="00A0327F"/>
    <w:rsid w:val="00A03554"/>
    <w:rsid w:val="00A035F9"/>
    <w:rsid w:val="00A03795"/>
    <w:rsid w:val="00A03A3B"/>
    <w:rsid w:val="00A042F1"/>
    <w:rsid w:val="00A044E9"/>
    <w:rsid w:val="00A0487E"/>
    <w:rsid w:val="00A04C2F"/>
    <w:rsid w:val="00A04F08"/>
    <w:rsid w:val="00A055F0"/>
    <w:rsid w:val="00A055FB"/>
    <w:rsid w:val="00A0572A"/>
    <w:rsid w:val="00A0739C"/>
    <w:rsid w:val="00A07734"/>
    <w:rsid w:val="00A07BF3"/>
    <w:rsid w:val="00A10233"/>
    <w:rsid w:val="00A102CA"/>
    <w:rsid w:val="00A10354"/>
    <w:rsid w:val="00A10692"/>
    <w:rsid w:val="00A10887"/>
    <w:rsid w:val="00A10DDB"/>
    <w:rsid w:val="00A116E1"/>
    <w:rsid w:val="00A11E81"/>
    <w:rsid w:val="00A12494"/>
    <w:rsid w:val="00A13105"/>
    <w:rsid w:val="00A137B2"/>
    <w:rsid w:val="00A14368"/>
    <w:rsid w:val="00A14957"/>
    <w:rsid w:val="00A158E4"/>
    <w:rsid w:val="00A15B15"/>
    <w:rsid w:val="00A15DA8"/>
    <w:rsid w:val="00A161EB"/>
    <w:rsid w:val="00A16353"/>
    <w:rsid w:val="00A167E0"/>
    <w:rsid w:val="00A167FB"/>
    <w:rsid w:val="00A17616"/>
    <w:rsid w:val="00A17683"/>
    <w:rsid w:val="00A17A86"/>
    <w:rsid w:val="00A17C19"/>
    <w:rsid w:val="00A17E8A"/>
    <w:rsid w:val="00A2063F"/>
    <w:rsid w:val="00A21387"/>
    <w:rsid w:val="00A213A8"/>
    <w:rsid w:val="00A2177F"/>
    <w:rsid w:val="00A217D6"/>
    <w:rsid w:val="00A21992"/>
    <w:rsid w:val="00A21AA2"/>
    <w:rsid w:val="00A21D47"/>
    <w:rsid w:val="00A22211"/>
    <w:rsid w:val="00A2253A"/>
    <w:rsid w:val="00A225D0"/>
    <w:rsid w:val="00A2270D"/>
    <w:rsid w:val="00A23486"/>
    <w:rsid w:val="00A236DE"/>
    <w:rsid w:val="00A23F75"/>
    <w:rsid w:val="00A24197"/>
    <w:rsid w:val="00A2424A"/>
    <w:rsid w:val="00A242B6"/>
    <w:rsid w:val="00A2497B"/>
    <w:rsid w:val="00A249CA"/>
    <w:rsid w:val="00A24BFE"/>
    <w:rsid w:val="00A25301"/>
    <w:rsid w:val="00A254B6"/>
    <w:rsid w:val="00A25FE6"/>
    <w:rsid w:val="00A266CF"/>
    <w:rsid w:val="00A26A27"/>
    <w:rsid w:val="00A2773A"/>
    <w:rsid w:val="00A27BAA"/>
    <w:rsid w:val="00A27D30"/>
    <w:rsid w:val="00A27E0E"/>
    <w:rsid w:val="00A27F61"/>
    <w:rsid w:val="00A300D1"/>
    <w:rsid w:val="00A3029A"/>
    <w:rsid w:val="00A302E7"/>
    <w:rsid w:val="00A30A85"/>
    <w:rsid w:val="00A30CE5"/>
    <w:rsid w:val="00A30EC8"/>
    <w:rsid w:val="00A3146E"/>
    <w:rsid w:val="00A3162B"/>
    <w:rsid w:val="00A31CE6"/>
    <w:rsid w:val="00A31F4C"/>
    <w:rsid w:val="00A320DC"/>
    <w:rsid w:val="00A323BD"/>
    <w:rsid w:val="00A3283E"/>
    <w:rsid w:val="00A32A6F"/>
    <w:rsid w:val="00A33556"/>
    <w:rsid w:val="00A33AE7"/>
    <w:rsid w:val="00A34619"/>
    <w:rsid w:val="00A34759"/>
    <w:rsid w:val="00A34A4F"/>
    <w:rsid w:val="00A34EB0"/>
    <w:rsid w:val="00A357A0"/>
    <w:rsid w:val="00A359A5"/>
    <w:rsid w:val="00A35AB7"/>
    <w:rsid w:val="00A35C38"/>
    <w:rsid w:val="00A35CB6"/>
    <w:rsid w:val="00A360ED"/>
    <w:rsid w:val="00A36C80"/>
    <w:rsid w:val="00A372CC"/>
    <w:rsid w:val="00A37B34"/>
    <w:rsid w:val="00A4017E"/>
    <w:rsid w:val="00A402CE"/>
    <w:rsid w:val="00A40E01"/>
    <w:rsid w:val="00A40FF4"/>
    <w:rsid w:val="00A4194D"/>
    <w:rsid w:val="00A41CD5"/>
    <w:rsid w:val="00A420E0"/>
    <w:rsid w:val="00A42D11"/>
    <w:rsid w:val="00A4304E"/>
    <w:rsid w:val="00A43082"/>
    <w:rsid w:val="00A44C08"/>
    <w:rsid w:val="00A44D46"/>
    <w:rsid w:val="00A44E1B"/>
    <w:rsid w:val="00A44E74"/>
    <w:rsid w:val="00A44FED"/>
    <w:rsid w:val="00A4507F"/>
    <w:rsid w:val="00A45667"/>
    <w:rsid w:val="00A468A1"/>
    <w:rsid w:val="00A46BF7"/>
    <w:rsid w:val="00A4722A"/>
    <w:rsid w:val="00A475EA"/>
    <w:rsid w:val="00A47CC0"/>
    <w:rsid w:val="00A47E02"/>
    <w:rsid w:val="00A5003B"/>
    <w:rsid w:val="00A50090"/>
    <w:rsid w:val="00A50942"/>
    <w:rsid w:val="00A50B17"/>
    <w:rsid w:val="00A50D36"/>
    <w:rsid w:val="00A50DFE"/>
    <w:rsid w:val="00A511FD"/>
    <w:rsid w:val="00A51611"/>
    <w:rsid w:val="00A5164A"/>
    <w:rsid w:val="00A51EDA"/>
    <w:rsid w:val="00A51F2A"/>
    <w:rsid w:val="00A51F7F"/>
    <w:rsid w:val="00A5235F"/>
    <w:rsid w:val="00A52A3A"/>
    <w:rsid w:val="00A52C79"/>
    <w:rsid w:val="00A52CC7"/>
    <w:rsid w:val="00A533FC"/>
    <w:rsid w:val="00A5381E"/>
    <w:rsid w:val="00A53C4C"/>
    <w:rsid w:val="00A55643"/>
    <w:rsid w:val="00A557FB"/>
    <w:rsid w:val="00A55F46"/>
    <w:rsid w:val="00A55FBE"/>
    <w:rsid w:val="00A560DE"/>
    <w:rsid w:val="00A5610E"/>
    <w:rsid w:val="00A56FCA"/>
    <w:rsid w:val="00A57099"/>
    <w:rsid w:val="00A57D12"/>
    <w:rsid w:val="00A60883"/>
    <w:rsid w:val="00A61007"/>
    <w:rsid w:val="00A61281"/>
    <w:rsid w:val="00A61459"/>
    <w:rsid w:val="00A61734"/>
    <w:rsid w:val="00A619A8"/>
    <w:rsid w:val="00A61C9C"/>
    <w:rsid w:val="00A626FD"/>
    <w:rsid w:val="00A62B20"/>
    <w:rsid w:val="00A62F33"/>
    <w:rsid w:val="00A630DA"/>
    <w:rsid w:val="00A63527"/>
    <w:rsid w:val="00A64305"/>
    <w:rsid w:val="00A644C7"/>
    <w:rsid w:val="00A651BD"/>
    <w:rsid w:val="00A6545B"/>
    <w:rsid w:val="00A6553D"/>
    <w:rsid w:val="00A65666"/>
    <w:rsid w:val="00A65BF1"/>
    <w:rsid w:val="00A65C13"/>
    <w:rsid w:val="00A65D6D"/>
    <w:rsid w:val="00A65E9C"/>
    <w:rsid w:val="00A66117"/>
    <w:rsid w:val="00A66307"/>
    <w:rsid w:val="00A66897"/>
    <w:rsid w:val="00A66981"/>
    <w:rsid w:val="00A670BA"/>
    <w:rsid w:val="00A67177"/>
    <w:rsid w:val="00A6718F"/>
    <w:rsid w:val="00A671DE"/>
    <w:rsid w:val="00A700C4"/>
    <w:rsid w:val="00A70189"/>
    <w:rsid w:val="00A701BE"/>
    <w:rsid w:val="00A7059F"/>
    <w:rsid w:val="00A70F00"/>
    <w:rsid w:val="00A71000"/>
    <w:rsid w:val="00A710C2"/>
    <w:rsid w:val="00A72202"/>
    <w:rsid w:val="00A72272"/>
    <w:rsid w:val="00A72526"/>
    <w:rsid w:val="00A726F7"/>
    <w:rsid w:val="00A73BFF"/>
    <w:rsid w:val="00A73DA0"/>
    <w:rsid w:val="00A740A7"/>
    <w:rsid w:val="00A74234"/>
    <w:rsid w:val="00A7447B"/>
    <w:rsid w:val="00A7493E"/>
    <w:rsid w:val="00A74995"/>
    <w:rsid w:val="00A74D0E"/>
    <w:rsid w:val="00A759B2"/>
    <w:rsid w:val="00A75B0A"/>
    <w:rsid w:val="00A75F8E"/>
    <w:rsid w:val="00A764A2"/>
    <w:rsid w:val="00A767C9"/>
    <w:rsid w:val="00A76970"/>
    <w:rsid w:val="00A76B0E"/>
    <w:rsid w:val="00A76B2A"/>
    <w:rsid w:val="00A7706D"/>
    <w:rsid w:val="00A77206"/>
    <w:rsid w:val="00A778D3"/>
    <w:rsid w:val="00A80532"/>
    <w:rsid w:val="00A80A5A"/>
    <w:rsid w:val="00A80C7C"/>
    <w:rsid w:val="00A80C7E"/>
    <w:rsid w:val="00A81258"/>
    <w:rsid w:val="00A81548"/>
    <w:rsid w:val="00A8184F"/>
    <w:rsid w:val="00A818F8"/>
    <w:rsid w:val="00A81C47"/>
    <w:rsid w:val="00A8201E"/>
    <w:rsid w:val="00A82238"/>
    <w:rsid w:val="00A82E6E"/>
    <w:rsid w:val="00A83730"/>
    <w:rsid w:val="00A837EC"/>
    <w:rsid w:val="00A83AA9"/>
    <w:rsid w:val="00A83F34"/>
    <w:rsid w:val="00A84024"/>
    <w:rsid w:val="00A84AB7"/>
    <w:rsid w:val="00A84AF7"/>
    <w:rsid w:val="00A85D08"/>
    <w:rsid w:val="00A86451"/>
    <w:rsid w:val="00A86E01"/>
    <w:rsid w:val="00A870AF"/>
    <w:rsid w:val="00A87B63"/>
    <w:rsid w:val="00A87BD0"/>
    <w:rsid w:val="00A87F79"/>
    <w:rsid w:val="00A87FD1"/>
    <w:rsid w:val="00A900DA"/>
    <w:rsid w:val="00A902F0"/>
    <w:rsid w:val="00A90801"/>
    <w:rsid w:val="00A9093B"/>
    <w:rsid w:val="00A90CC8"/>
    <w:rsid w:val="00A90F98"/>
    <w:rsid w:val="00A9100B"/>
    <w:rsid w:val="00A91667"/>
    <w:rsid w:val="00A929D3"/>
    <w:rsid w:val="00A92A13"/>
    <w:rsid w:val="00A92A64"/>
    <w:rsid w:val="00A92D53"/>
    <w:rsid w:val="00A931FE"/>
    <w:rsid w:val="00A95C38"/>
    <w:rsid w:val="00A95C3B"/>
    <w:rsid w:val="00A9618F"/>
    <w:rsid w:val="00A96FA3"/>
    <w:rsid w:val="00A9775C"/>
    <w:rsid w:val="00A97F8A"/>
    <w:rsid w:val="00A97F96"/>
    <w:rsid w:val="00AA004E"/>
    <w:rsid w:val="00AA0192"/>
    <w:rsid w:val="00AA01BB"/>
    <w:rsid w:val="00AA0BE2"/>
    <w:rsid w:val="00AA0C9D"/>
    <w:rsid w:val="00AA0EEC"/>
    <w:rsid w:val="00AA1083"/>
    <w:rsid w:val="00AA116A"/>
    <w:rsid w:val="00AA120E"/>
    <w:rsid w:val="00AA17E7"/>
    <w:rsid w:val="00AA230D"/>
    <w:rsid w:val="00AA25FC"/>
    <w:rsid w:val="00AA2899"/>
    <w:rsid w:val="00AA2A52"/>
    <w:rsid w:val="00AA3747"/>
    <w:rsid w:val="00AA4074"/>
    <w:rsid w:val="00AA419F"/>
    <w:rsid w:val="00AA4299"/>
    <w:rsid w:val="00AA43C4"/>
    <w:rsid w:val="00AA46FF"/>
    <w:rsid w:val="00AA483F"/>
    <w:rsid w:val="00AA4C27"/>
    <w:rsid w:val="00AA4D5D"/>
    <w:rsid w:val="00AA506F"/>
    <w:rsid w:val="00AA56BD"/>
    <w:rsid w:val="00AA59EC"/>
    <w:rsid w:val="00AA633E"/>
    <w:rsid w:val="00AA6AC7"/>
    <w:rsid w:val="00AA6ECE"/>
    <w:rsid w:val="00AA7C6E"/>
    <w:rsid w:val="00AA7F3A"/>
    <w:rsid w:val="00AB0922"/>
    <w:rsid w:val="00AB13EB"/>
    <w:rsid w:val="00AB1F72"/>
    <w:rsid w:val="00AB22F4"/>
    <w:rsid w:val="00AB2758"/>
    <w:rsid w:val="00AB2917"/>
    <w:rsid w:val="00AB2A1F"/>
    <w:rsid w:val="00AB2AEA"/>
    <w:rsid w:val="00AB351E"/>
    <w:rsid w:val="00AB3AA1"/>
    <w:rsid w:val="00AB406A"/>
    <w:rsid w:val="00AB42C3"/>
    <w:rsid w:val="00AB42E3"/>
    <w:rsid w:val="00AB4B0D"/>
    <w:rsid w:val="00AB4B17"/>
    <w:rsid w:val="00AB4FB9"/>
    <w:rsid w:val="00AB596A"/>
    <w:rsid w:val="00AB5987"/>
    <w:rsid w:val="00AB59BB"/>
    <w:rsid w:val="00AB5CA7"/>
    <w:rsid w:val="00AB6523"/>
    <w:rsid w:val="00AB6924"/>
    <w:rsid w:val="00AB6A01"/>
    <w:rsid w:val="00AB6C53"/>
    <w:rsid w:val="00AB6CD1"/>
    <w:rsid w:val="00AB7444"/>
    <w:rsid w:val="00AB7973"/>
    <w:rsid w:val="00AB7F06"/>
    <w:rsid w:val="00AC093D"/>
    <w:rsid w:val="00AC0CCF"/>
    <w:rsid w:val="00AC0D87"/>
    <w:rsid w:val="00AC0DBE"/>
    <w:rsid w:val="00AC1635"/>
    <w:rsid w:val="00AC2321"/>
    <w:rsid w:val="00AC2444"/>
    <w:rsid w:val="00AC3423"/>
    <w:rsid w:val="00AC4387"/>
    <w:rsid w:val="00AC4804"/>
    <w:rsid w:val="00AC4809"/>
    <w:rsid w:val="00AC489E"/>
    <w:rsid w:val="00AC4C72"/>
    <w:rsid w:val="00AC54A6"/>
    <w:rsid w:val="00AC5A66"/>
    <w:rsid w:val="00AC626A"/>
    <w:rsid w:val="00AC6B33"/>
    <w:rsid w:val="00AC6F9B"/>
    <w:rsid w:val="00AC7253"/>
    <w:rsid w:val="00AD118E"/>
    <w:rsid w:val="00AD15B4"/>
    <w:rsid w:val="00AD254E"/>
    <w:rsid w:val="00AD2B06"/>
    <w:rsid w:val="00AD2E5B"/>
    <w:rsid w:val="00AD3493"/>
    <w:rsid w:val="00AD3A7D"/>
    <w:rsid w:val="00AD4502"/>
    <w:rsid w:val="00AD4C6D"/>
    <w:rsid w:val="00AD53F8"/>
    <w:rsid w:val="00AD5680"/>
    <w:rsid w:val="00AD57CF"/>
    <w:rsid w:val="00AD5AC9"/>
    <w:rsid w:val="00AD649D"/>
    <w:rsid w:val="00AD676B"/>
    <w:rsid w:val="00AD68B1"/>
    <w:rsid w:val="00AD7020"/>
    <w:rsid w:val="00AD70A7"/>
    <w:rsid w:val="00AD7136"/>
    <w:rsid w:val="00AD7240"/>
    <w:rsid w:val="00AD72CA"/>
    <w:rsid w:val="00AD73F8"/>
    <w:rsid w:val="00AE092B"/>
    <w:rsid w:val="00AE0F75"/>
    <w:rsid w:val="00AE1325"/>
    <w:rsid w:val="00AE15EC"/>
    <w:rsid w:val="00AE1734"/>
    <w:rsid w:val="00AE1915"/>
    <w:rsid w:val="00AE1A29"/>
    <w:rsid w:val="00AE20FA"/>
    <w:rsid w:val="00AE25B2"/>
    <w:rsid w:val="00AE2755"/>
    <w:rsid w:val="00AE3266"/>
    <w:rsid w:val="00AE349B"/>
    <w:rsid w:val="00AE34FF"/>
    <w:rsid w:val="00AE3658"/>
    <w:rsid w:val="00AE368D"/>
    <w:rsid w:val="00AE3973"/>
    <w:rsid w:val="00AE3CF8"/>
    <w:rsid w:val="00AE3EBB"/>
    <w:rsid w:val="00AE4D3B"/>
    <w:rsid w:val="00AE4DDD"/>
    <w:rsid w:val="00AE4E3A"/>
    <w:rsid w:val="00AE5548"/>
    <w:rsid w:val="00AE6457"/>
    <w:rsid w:val="00AE67F5"/>
    <w:rsid w:val="00AE72C5"/>
    <w:rsid w:val="00AE7935"/>
    <w:rsid w:val="00AF01B1"/>
    <w:rsid w:val="00AF0251"/>
    <w:rsid w:val="00AF0570"/>
    <w:rsid w:val="00AF07E3"/>
    <w:rsid w:val="00AF0824"/>
    <w:rsid w:val="00AF119C"/>
    <w:rsid w:val="00AF1584"/>
    <w:rsid w:val="00AF1A22"/>
    <w:rsid w:val="00AF211D"/>
    <w:rsid w:val="00AF25E7"/>
    <w:rsid w:val="00AF28B1"/>
    <w:rsid w:val="00AF2A0E"/>
    <w:rsid w:val="00AF2A28"/>
    <w:rsid w:val="00AF2B79"/>
    <w:rsid w:val="00AF2CD3"/>
    <w:rsid w:val="00AF3981"/>
    <w:rsid w:val="00AF3CE4"/>
    <w:rsid w:val="00AF4561"/>
    <w:rsid w:val="00AF4615"/>
    <w:rsid w:val="00AF4941"/>
    <w:rsid w:val="00AF4A63"/>
    <w:rsid w:val="00AF4B4A"/>
    <w:rsid w:val="00AF521A"/>
    <w:rsid w:val="00AF57A9"/>
    <w:rsid w:val="00AF57CB"/>
    <w:rsid w:val="00AF5A49"/>
    <w:rsid w:val="00AF5C53"/>
    <w:rsid w:val="00AF5E8D"/>
    <w:rsid w:val="00AF6872"/>
    <w:rsid w:val="00AF6D39"/>
    <w:rsid w:val="00AF743E"/>
    <w:rsid w:val="00AF7697"/>
    <w:rsid w:val="00AF7A90"/>
    <w:rsid w:val="00B00DFA"/>
    <w:rsid w:val="00B00EE2"/>
    <w:rsid w:val="00B01C5E"/>
    <w:rsid w:val="00B0204E"/>
    <w:rsid w:val="00B020C0"/>
    <w:rsid w:val="00B020D5"/>
    <w:rsid w:val="00B02165"/>
    <w:rsid w:val="00B025B3"/>
    <w:rsid w:val="00B02808"/>
    <w:rsid w:val="00B029C9"/>
    <w:rsid w:val="00B02C8A"/>
    <w:rsid w:val="00B02D1F"/>
    <w:rsid w:val="00B035B6"/>
    <w:rsid w:val="00B0380F"/>
    <w:rsid w:val="00B0421E"/>
    <w:rsid w:val="00B047AD"/>
    <w:rsid w:val="00B0498D"/>
    <w:rsid w:val="00B04C0E"/>
    <w:rsid w:val="00B04D12"/>
    <w:rsid w:val="00B050B5"/>
    <w:rsid w:val="00B0516C"/>
    <w:rsid w:val="00B05523"/>
    <w:rsid w:val="00B059FE"/>
    <w:rsid w:val="00B05A10"/>
    <w:rsid w:val="00B05A98"/>
    <w:rsid w:val="00B06566"/>
    <w:rsid w:val="00B0715E"/>
    <w:rsid w:val="00B07622"/>
    <w:rsid w:val="00B07735"/>
    <w:rsid w:val="00B077A2"/>
    <w:rsid w:val="00B10328"/>
    <w:rsid w:val="00B10386"/>
    <w:rsid w:val="00B10C22"/>
    <w:rsid w:val="00B10DCC"/>
    <w:rsid w:val="00B10E1F"/>
    <w:rsid w:val="00B10FBD"/>
    <w:rsid w:val="00B11314"/>
    <w:rsid w:val="00B11A1F"/>
    <w:rsid w:val="00B11C8B"/>
    <w:rsid w:val="00B11F85"/>
    <w:rsid w:val="00B1212E"/>
    <w:rsid w:val="00B12978"/>
    <w:rsid w:val="00B12F62"/>
    <w:rsid w:val="00B1346A"/>
    <w:rsid w:val="00B13CD1"/>
    <w:rsid w:val="00B13E94"/>
    <w:rsid w:val="00B1414C"/>
    <w:rsid w:val="00B14839"/>
    <w:rsid w:val="00B14962"/>
    <w:rsid w:val="00B14ABA"/>
    <w:rsid w:val="00B14CF0"/>
    <w:rsid w:val="00B1563D"/>
    <w:rsid w:val="00B15F3F"/>
    <w:rsid w:val="00B1602A"/>
    <w:rsid w:val="00B16041"/>
    <w:rsid w:val="00B16092"/>
    <w:rsid w:val="00B1609C"/>
    <w:rsid w:val="00B16229"/>
    <w:rsid w:val="00B163E7"/>
    <w:rsid w:val="00B1656A"/>
    <w:rsid w:val="00B166D3"/>
    <w:rsid w:val="00B16C10"/>
    <w:rsid w:val="00B170D3"/>
    <w:rsid w:val="00B170DA"/>
    <w:rsid w:val="00B17178"/>
    <w:rsid w:val="00B17213"/>
    <w:rsid w:val="00B17440"/>
    <w:rsid w:val="00B17566"/>
    <w:rsid w:val="00B17879"/>
    <w:rsid w:val="00B17CB6"/>
    <w:rsid w:val="00B20886"/>
    <w:rsid w:val="00B20919"/>
    <w:rsid w:val="00B21398"/>
    <w:rsid w:val="00B216D8"/>
    <w:rsid w:val="00B21F8C"/>
    <w:rsid w:val="00B2213B"/>
    <w:rsid w:val="00B22E1B"/>
    <w:rsid w:val="00B22E5E"/>
    <w:rsid w:val="00B23867"/>
    <w:rsid w:val="00B23868"/>
    <w:rsid w:val="00B239C3"/>
    <w:rsid w:val="00B240B5"/>
    <w:rsid w:val="00B2410A"/>
    <w:rsid w:val="00B24398"/>
    <w:rsid w:val="00B24683"/>
    <w:rsid w:val="00B24FF3"/>
    <w:rsid w:val="00B25129"/>
    <w:rsid w:val="00B2519E"/>
    <w:rsid w:val="00B25670"/>
    <w:rsid w:val="00B26D85"/>
    <w:rsid w:val="00B26E09"/>
    <w:rsid w:val="00B30618"/>
    <w:rsid w:val="00B309DC"/>
    <w:rsid w:val="00B30E56"/>
    <w:rsid w:val="00B310C7"/>
    <w:rsid w:val="00B3127B"/>
    <w:rsid w:val="00B31596"/>
    <w:rsid w:val="00B316D9"/>
    <w:rsid w:val="00B31C01"/>
    <w:rsid w:val="00B324B0"/>
    <w:rsid w:val="00B329E6"/>
    <w:rsid w:val="00B331B0"/>
    <w:rsid w:val="00B332F3"/>
    <w:rsid w:val="00B33F77"/>
    <w:rsid w:val="00B34452"/>
    <w:rsid w:val="00B34589"/>
    <w:rsid w:val="00B352DC"/>
    <w:rsid w:val="00B3545C"/>
    <w:rsid w:val="00B368E9"/>
    <w:rsid w:val="00B371CF"/>
    <w:rsid w:val="00B37D09"/>
    <w:rsid w:val="00B401CA"/>
    <w:rsid w:val="00B40917"/>
    <w:rsid w:val="00B4144E"/>
    <w:rsid w:val="00B41E9C"/>
    <w:rsid w:val="00B421C0"/>
    <w:rsid w:val="00B42C78"/>
    <w:rsid w:val="00B430B6"/>
    <w:rsid w:val="00B4341D"/>
    <w:rsid w:val="00B43832"/>
    <w:rsid w:val="00B44318"/>
    <w:rsid w:val="00B447F9"/>
    <w:rsid w:val="00B4495F"/>
    <w:rsid w:val="00B450AC"/>
    <w:rsid w:val="00B453A3"/>
    <w:rsid w:val="00B46425"/>
    <w:rsid w:val="00B466A3"/>
    <w:rsid w:val="00B469B0"/>
    <w:rsid w:val="00B50245"/>
    <w:rsid w:val="00B50658"/>
    <w:rsid w:val="00B511C7"/>
    <w:rsid w:val="00B515FF"/>
    <w:rsid w:val="00B519AD"/>
    <w:rsid w:val="00B51A4C"/>
    <w:rsid w:val="00B51BA6"/>
    <w:rsid w:val="00B5257F"/>
    <w:rsid w:val="00B52730"/>
    <w:rsid w:val="00B527C0"/>
    <w:rsid w:val="00B52EF9"/>
    <w:rsid w:val="00B536AB"/>
    <w:rsid w:val="00B53A39"/>
    <w:rsid w:val="00B53D19"/>
    <w:rsid w:val="00B53D3A"/>
    <w:rsid w:val="00B53E51"/>
    <w:rsid w:val="00B540FF"/>
    <w:rsid w:val="00B54165"/>
    <w:rsid w:val="00B54673"/>
    <w:rsid w:val="00B55568"/>
    <w:rsid w:val="00B5570E"/>
    <w:rsid w:val="00B55A2D"/>
    <w:rsid w:val="00B55EDA"/>
    <w:rsid w:val="00B561ED"/>
    <w:rsid w:val="00B5678A"/>
    <w:rsid w:val="00B56D53"/>
    <w:rsid w:val="00B5743E"/>
    <w:rsid w:val="00B5754B"/>
    <w:rsid w:val="00B57584"/>
    <w:rsid w:val="00B57A72"/>
    <w:rsid w:val="00B57EDB"/>
    <w:rsid w:val="00B604E1"/>
    <w:rsid w:val="00B60D2B"/>
    <w:rsid w:val="00B6134D"/>
    <w:rsid w:val="00B61391"/>
    <w:rsid w:val="00B617C5"/>
    <w:rsid w:val="00B6193E"/>
    <w:rsid w:val="00B61C88"/>
    <w:rsid w:val="00B61FA9"/>
    <w:rsid w:val="00B620D0"/>
    <w:rsid w:val="00B625EC"/>
    <w:rsid w:val="00B62869"/>
    <w:rsid w:val="00B6333A"/>
    <w:rsid w:val="00B6428F"/>
    <w:rsid w:val="00B6458B"/>
    <w:rsid w:val="00B64943"/>
    <w:rsid w:val="00B64AEA"/>
    <w:rsid w:val="00B64B93"/>
    <w:rsid w:val="00B64DAB"/>
    <w:rsid w:val="00B64DBF"/>
    <w:rsid w:val="00B64E80"/>
    <w:rsid w:val="00B6558E"/>
    <w:rsid w:val="00B6585C"/>
    <w:rsid w:val="00B65955"/>
    <w:rsid w:val="00B65B58"/>
    <w:rsid w:val="00B661C0"/>
    <w:rsid w:val="00B665B0"/>
    <w:rsid w:val="00B667CC"/>
    <w:rsid w:val="00B669D4"/>
    <w:rsid w:val="00B669EF"/>
    <w:rsid w:val="00B67356"/>
    <w:rsid w:val="00B67FFE"/>
    <w:rsid w:val="00B70461"/>
    <w:rsid w:val="00B704E0"/>
    <w:rsid w:val="00B70525"/>
    <w:rsid w:val="00B708DA"/>
    <w:rsid w:val="00B709C5"/>
    <w:rsid w:val="00B70D72"/>
    <w:rsid w:val="00B70ED6"/>
    <w:rsid w:val="00B710A1"/>
    <w:rsid w:val="00B71519"/>
    <w:rsid w:val="00B719E8"/>
    <w:rsid w:val="00B71D67"/>
    <w:rsid w:val="00B7232D"/>
    <w:rsid w:val="00B7235B"/>
    <w:rsid w:val="00B7242B"/>
    <w:rsid w:val="00B727DD"/>
    <w:rsid w:val="00B730C1"/>
    <w:rsid w:val="00B7369F"/>
    <w:rsid w:val="00B73CD7"/>
    <w:rsid w:val="00B73D59"/>
    <w:rsid w:val="00B7458D"/>
    <w:rsid w:val="00B74C1E"/>
    <w:rsid w:val="00B74C47"/>
    <w:rsid w:val="00B74C7E"/>
    <w:rsid w:val="00B74F70"/>
    <w:rsid w:val="00B75196"/>
    <w:rsid w:val="00B76072"/>
    <w:rsid w:val="00B76348"/>
    <w:rsid w:val="00B76426"/>
    <w:rsid w:val="00B76C5B"/>
    <w:rsid w:val="00B76F79"/>
    <w:rsid w:val="00B770D3"/>
    <w:rsid w:val="00B770E3"/>
    <w:rsid w:val="00B775DC"/>
    <w:rsid w:val="00B778A3"/>
    <w:rsid w:val="00B77DFF"/>
    <w:rsid w:val="00B77ED7"/>
    <w:rsid w:val="00B8036E"/>
    <w:rsid w:val="00B803BF"/>
    <w:rsid w:val="00B80AD7"/>
    <w:rsid w:val="00B80BBF"/>
    <w:rsid w:val="00B81529"/>
    <w:rsid w:val="00B81660"/>
    <w:rsid w:val="00B81B94"/>
    <w:rsid w:val="00B82139"/>
    <w:rsid w:val="00B82287"/>
    <w:rsid w:val="00B828AD"/>
    <w:rsid w:val="00B82A60"/>
    <w:rsid w:val="00B82D21"/>
    <w:rsid w:val="00B82FC3"/>
    <w:rsid w:val="00B83265"/>
    <w:rsid w:val="00B83434"/>
    <w:rsid w:val="00B83FAD"/>
    <w:rsid w:val="00B84628"/>
    <w:rsid w:val="00B8498A"/>
    <w:rsid w:val="00B84FEA"/>
    <w:rsid w:val="00B851DC"/>
    <w:rsid w:val="00B85692"/>
    <w:rsid w:val="00B874B6"/>
    <w:rsid w:val="00B87E77"/>
    <w:rsid w:val="00B90E32"/>
    <w:rsid w:val="00B9118D"/>
    <w:rsid w:val="00B91B72"/>
    <w:rsid w:val="00B91CFE"/>
    <w:rsid w:val="00B92297"/>
    <w:rsid w:val="00B9266B"/>
    <w:rsid w:val="00B92788"/>
    <w:rsid w:val="00B928AA"/>
    <w:rsid w:val="00B928D4"/>
    <w:rsid w:val="00B92CBD"/>
    <w:rsid w:val="00B92EBF"/>
    <w:rsid w:val="00B934CA"/>
    <w:rsid w:val="00B935B3"/>
    <w:rsid w:val="00B947D7"/>
    <w:rsid w:val="00B94C7C"/>
    <w:rsid w:val="00B96205"/>
    <w:rsid w:val="00B962FD"/>
    <w:rsid w:val="00B9639C"/>
    <w:rsid w:val="00B963A3"/>
    <w:rsid w:val="00B96556"/>
    <w:rsid w:val="00B96F70"/>
    <w:rsid w:val="00B970E6"/>
    <w:rsid w:val="00B97234"/>
    <w:rsid w:val="00B97D59"/>
    <w:rsid w:val="00BA03A5"/>
    <w:rsid w:val="00BA0D3A"/>
    <w:rsid w:val="00BA0DF8"/>
    <w:rsid w:val="00BA14E9"/>
    <w:rsid w:val="00BA1555"/>
    <w:rsid w:val="00BA1725"/>
    <w:rsid w:val="00BA194A"/>
    <w:rsid w:val="00BA1997"/>
    <w:rsid w:val="00BA262F"/>
    <w:rsid w:val="00BA2895"/>
    <w:rsid w:val="00BA2C79"/>
    <w:rsid w:val="00BA357C"/>
    <w:rsid w:val="00BA4765"/>
    <w:rsid w:val="00BA48ED"/>
    <w:rsid w:val="00BA584C"/>
    <w:rsid w:val="00BA58BC"/>
    <w:rsid w:val="00BA5A4D"/>
    <w:rsid w:val="00BA653C"/>
    <w:rsid w:val="00BA6808"/>
    <w:rsid w:val="00BA689D"/>
    <w:rsid w:val="00BA6FED"/>
    <w:rsid w:val="00BA7B9C"/>
    <w:rsid w:val="00BA7EB7"/>
    <w:rsid w:val="00BB03BC"/>
    <w:rsid w:val="00BB0C22"/>
    <w:rsid w:val="00BB11DB"/>
    <w:rsid w:val="00BB122E"/>
    <w:rsid w:val="00BB12EF"/>
    <w:rsid w:val="00BB1C49"/>
    <w:rsid w:val="00BB1EBC"/>
    <w:rsid w:val="00BB2067"/>
    <w:rsid w:val="00BB2150"/>
    <w:rsid w:val="00BB2969"/>
    <w:rsid w:val="00BB2B3B"/>
    <w:rsid w:val="00BB2C78"/>
    <w:rsid w:val="00BB2F89"/>
    <w:rsid w:val="00BB3094"/>
    <w:rsid w:val="00BB3ABD"/>
    <w:rsid w:val="00BB3C2D"/>
    <w:rsid w:val="00BB425C"/>
    <w:rsid w:val="00BB4BFF"/>
    <w:rsid w:val="00BB4E05"/>
    <w:rsid w:val="00BB4E58"/>
    <w:rsid w:val="00BB4F28"/>
    <w:rsid w:val="00BB59DF"/>
    <w:rsid w:val="00BB62AD"/>
    <w:rsid w:val="00BB6D9B"/>
    <w:rsid w:val="00BB7430"/>
    <w:rsid w:val="00BB7505"/>
    <w:rsid w:val="00BB77B4"/>
    <w:rsid w:val="00BB7872"/>
    <w:rsid w:val="00BB7AFF"/>
    <w:rsid w:val="00BC0088"/>
    <w:rsid w:val="00BC009B"/>
    <w:rsid w:val="00BC08CD"/>
    <w:rsid w:val="00BC1138"/>
    <w:rsid w:val="00BC14BB"/>
    <w:rsid w:val="00BC19A9"/>
    <w:rsid w:val="00BC1A1E"/>
    <w:rsid w:val="00BC215F"/>
    <w:rsid w:val="00BC237F"/>
    <w:rsid w:val="00BC2833"/>
    <w:rsid w:val="00BC2E62"/>
    <w:rsid w:val="00BC3D34"/>
    <w:rsid w:val="00BC3F1F"/>
    <w:rsid w:val="00BC502F"/>
    <w:rsid w:val="00BC54F5"/>
    <w:rsid w:val="00BC5561"/>
    <w:rsid w:val="00BC5AF5"/>
    <w:rsid w:val="00BC5AF8"/>
    <w:rsid w:val="00BC5B5C"/>
    <w:rsid w:val="00BC5C1B"/>
    <w:rsid w:val="00BC626D"/>
    <w:rsid w:val="00BC725A"/>
    <w:rsid w:val="00BC725C"/>
    <w:rsid w:val="00BC72B1"/>
    <w:rsid w:val="00BC7682"/>
    <w:rsid w:val="00BC7AE6"/>
    <w:rsid w:val="00BD08FA"/>
    <w:rsid w:val="00BD08FB"/>
    <w:rsid w:val="00BD0F72"/>
    <w:rsid w:val="00BD10AD"/>
    <w:rsid w:val="00BD1BF8"/>
    <w:rsid w:val="00BD1C53"/>
    <w:rsid w:val="00BD1CD2"/>
    <w:rsid w:val="00BD1E6A"/>
    <w:rsid w:val="00BD22EE"/>
    <w:rsid w:val="00BD30E8"/>
    <w:rsid w:val="00BD3B33"/>
    <w:rsid w:val="00BD401F"/>
    <w:rsid w:val="00BD47A0"/>
    <w:rsid w:val="00BD488D"/>
    <w:rsid w:val="00BD4B4A"/>
    <w:rsid w:val="00BD4D4E"/>
    <w:rsid w:val="00BD4FDC"/>
    <w:rsid w:val="00BD5438"/>
    <w:rsid w:val="00BD5EDC"/>
    <w:rsid w:val="00BD6585"/>
    <w:rsid w:val="00BD673E"/>
    <w:rsid w:val="00BD69D6"/>
    <w:rsid w:val="00BD6FF8"/>
    <w:rsid w:val="00BD72D7"/>
    <w:rsid w:val="00BD741E"/>
    <w:rsid w:val="00BD75C5"/>
    <w:rsid w:val="00BD76D1"/>
    <w:rsid w:val="00BD7820"/>
    <w:rsid w:val="00BD7FBD"/>
    <w:rsid w:val="00BE1E4A"/>
    <w:rsid w:val="00BE2385"/>
    <w:rsid w:val="00BE25CC"/>
    <w:rsid w:val="00BE267D"/>
    <w:rsid w:val="00BE2ED0"/>
    <w:rsid w:val="00BE2F34"/>
    <w:rsid w:val="00BE32BD"/>
    <w:rsid w:val="00BE33E5"/>
    <w:rsid w:val="00BE371D"/>
    <w:rsid w:val="00BE3F9C"/>
    <w:rsid w:val="00BE47B6"/>
    <w:rsid w:val="00BE4C2D"/>
    <w:rsid w:val="00BE4E83"/>
    <w:rsid w:val="00BE5001"/>
    <w:rsid w:val="00BE50A7"/>
    <w:rsid w:val="00BE5166"/>
    <w:rsid w:val="00BE629F"/>
    <w:rsid w:val="00BE6380"/>
    <w:rsid w:val="00BE6F60"/>
    <w:rsid w:val="00BE724A"/>
    <w:rsid w:val="00BE7829"/>
    <w:rsid w:val="00BF0003"/>
    <w:rsid w:val="00BF0877"/>
    <w:rsid w:val="00BF0E59"/>
    <w:rsid w:val="00BF110A"/>
    <w:rsid w:val="00BF190A"/>
    <w:rsid w:val="00BF19A5"/>
    <w:rsid w:val="00BF1C3A"/>
    <w:rsid w:val="00BF200E"/>
    <w:rsid w:val="00BF22C1"/>
    <w:rsid w:val="00BF2C4B"/>
    <w:rsid w:val="00BF3448"/>
    <w:rsid w:val="00BF3465"/>
    <w:rsid w:val="00BF347A"/>
    <w:rsid w:val="00BF34A1"/>
    <w:rsid w:val="00BF39B0"/>
    <w:rsid w:val="00BF42C2"/>
    <w:rsid w:val="00BF4849"/>
    <w:rsid w:val="00BF48B5"/>
    <w:rsid w:val="00BF4967"/>
    <w:rsid w:val="00BF4B9E"/>
    <w:rsid w:val="00BF53E4"/>
    <w:rsid w:val="00BF5504"/>
    <w:rsid w:val="00BF597C"/>
    <w:rsid w:val="00BF5C36"/>
    <w:rsid w:val="00BF5F41"/>
    <w:rsid w:val="00BF6155"/>
    <w:rsid w:val="00BF6361"/>
    <w:rsid w:val="00BF6CF8"/>
    <w:rsid w:val="00BF729F"/>
    <w:rsid w:val="00BF741C"/>
    <w:rsid w:val="00C00A82"/>
    <w:rsid w:val="00C013BC"/>
    <w:rsid w:val="00C015D1"/>
    <w:rsid w:val="00C01B76"/>
    <w:rsid w:val="00C01BE4"/>
    <w:rsid w:val="00C01CAE"/>
    <w:rsid w:val="00C02C76"/>
    <w:rsid w:val="00C02E3C"/>
    <w:rsid w:val="00C037CA"/>
    <w:rsid w:val="00C03D30"/>
    <w:rsid w:val="00C042E5"/>
    <w:rsid w:val="00C04304"/>
    <w:rsid w:val="00C044B4"/>
    <w:rsid w:val="00C0531F"/>
    <w:rsid w:val="00C053C9"/>
    <w:rsid w:val="00C05604"/>
    <w:rsid w:val="00C05849"/>
    <w:rsid w:val="00C05D59"/>
    <w:rsid w:val="00C06008"/>
    <w:rsid w:val="00C06203"/>
    <w:rsid w:val="00C071BE"/>
    <w:rsid w:val="00C07B94"/>
    <w:rsid w:val="00C1025E"/>
    <w:rsid w:val="00C1069A"/>
    <w:rsid w:val="00C10A2B"/>
    <w:rsid w:val="00C10FFE"/>
    <w:rsid w:val="00C113AD"/>
    <w:rsid w:val="00C1172E"/>
    <w:rsid w:val="00C118BD"/>
    <w:rsid w:val="00C11964"/>
    <w:rsid w:val="00C11E0B"/>
    <w:rsid w:val="00C1450B"/>
    <w:rsid w:val="00C14DDB"/>
    <w:rsid w:val="00C150FA"/>
    <w:rsid w:val="00C15F64"/>
    <w:rsid w:val="00C15FDA"/>
    <w:rsid w:val="00C1633B"/>
    <w:rsid w:val="00C168CA"/>
    <w:rsid w:val="00C16ABC"/>
    <w:rsid w:val="00C16FC8"/>
    <w:rsid w:val="00C171D5"/>
    <w:rsid w:val="00C17635"/>
    <w:rsid w:val="00C1765B"/>
    <w:rsid w:val="00C17E28"/>
    <w:rsid w:val="00C17F0F"/>
    <w:rsid w:val="00C204C8"/>
    <w:rsid w:val="00C20A3F"/>
    <w:rsid w:val="00C20A95"/>
    <w:rsid w:val="00C212A4"/>
    <w:rsid w:val="00C2187B"/>
    <w:rsid w:val="00C22372"/>
    <w:rsid w:val="00C22452"/>
    <w:rsid w:val="00C22828"/>
    <w:rsid w:val="00C228CC"/>
    <w:rsid w:val="00C22A3F"/>
    <w:rsid w:val="00C22C2C"/>
    <w:rsid w:val="00C22F5D"/>
    <w:rsid w:val="00C2336A"/>
    <w:rsid w:val="00C2351A"/>
    <w:rsid w:val="00C23ABF"/>
    <w:rsid w:val="00C23AE8"/>
    <w:rsid w:val="00C23B9A"/>
    <w:rsid w:val="00C2441A"/>
    <w:rsid w:val="00C2497F"/>
    <w:rsid w:val="00C2579E"/>
    <w:rsid w:val="00C26728"/>
    <w:rsid w:val="00C26A09"/>
    <w:rsid w:val="00C26AF4"/>
    <w:rsid w:val="00C27014"/>
    <w:rsid w:val="00C27435"/>
    <w:rsid w:val="00C27B98"/>
    <w:rsid w:val="00C27D7C"/>
    <w:rsid w:val="00C31415"/>
    <w:rsid w:val="00C316B2"/>
    <w:rsid w:val="00C32583"/>
    <w:rsid w:val="00C32AA2"/>
    <w:rsid w:val="00C33084"/>
    <w:rsid w:val="00C331AA"/>
    <w:rsid w:val="00C3328A"/>
    <w:rsid w:val="00C33332"/>
    <w:rsid w:val="00C33867"/>
    <w:rsid w:val="00C33BCE"/>
    <w:rsid w:val="00C34350"/>
    <w:rsid w:val="00C34719"/>
    <w:rsid w:val="00C3481B"/>
    <w:rsid w:val="00C34E60"/>
    <w:rsid w:val="00C35084"/>
    <w:rsid w:val="00C35311"/>
    <w:rsid w:val="00C355E3"/>
    <w:rsid w:val="00C35644"/>
    <w:rsid w:val="00C35D7B"/>
    <w:rsid w:val="00C35DFB"/>
    <w:rsid w:val="00C35E3D"/>
    <w:rsid w:val="00C36393"/>
    <w:rsid w:val="00C36F9C"/>
    <w:rsid w:val="00C371A5"/>
    <w:rsid w:val="00C375E5"/>
    <w:rsid w:val="00C37652"/>
    <w:rsid w:val="00C402F9"/>
    <w:rsid w:val="00C40B79"/>
    <w:rsid w:val="00C40BB2"/>
    <w:rsid w:val="00C40F78"/>
    <w:rsid w:val="00C41018"/>
    <w:rsid w:val="00C41628"/>
    <w:rsid w:val="00C4165D"/>
    <w:rsid w:val="00C41802"/>
    <w:rsid w:val="00C420E5"/>
    <w:rsid w:val="00C4282C"/>
    <w:rsid w:val="00C42C29"/>
    <w:rsid w:val="00C42FDF"/>
    <w:rsid w:val="00C4313A"/>
    <w:rsid w:val="00C433CE"/>
    <w:rsid w:val="00C43447"/>
    <w:rsid w:val="00C4359A"/>
    <w:rsid w:val="00C436BF"/>
    <w:rsid w:val="00C43748"/>
    <w:rsid w:val="00C442E6"/>
    <w:rsid w:val="00C4482A"/>
    <w:rsid w:val="00C44C5A"/>
    <w:rsid w:val="00C44FC6"/>
    <w:rsid w:val="00C450BD"/>
    <w:rsid w:val="00C451BE"/>
    <w:rsid w:val="00C45283"/>
    <w:rsid w:val="00C45689"/>
    <w:rsid w:val="00C458B1"/>
    <w:rsid w:val="00C45989"/>
    <w:rsid w:val="00C46395"/>
    <w:rsid w:val="00C46446"/>
    <w:rsid w:val="00C46946"/>
    <w:rsid w:val="00C469DB"/>
    <w:rsid w:val="00C46A6C"/>
    <w:rsid w:val="00C47AB8"/>
    <w:rsid w:val="00C47C3F"/>
    <w:rsid w:val="00C47D22"/>
    <w:rsid w:val="00C500F4"/>
    <w:rsid w:val="00C50104"/>
    <w:rsid w:val="00C50233"/>
    <w:rsid w:val="00C504A2"/>
    <w:rsid w:val="00C5074C"/>
    <w:rsid w:val="00C5077B"/>
    <w:rsid w:val="00C508DC"/>
    <w:rsid w:val="00C50B30"/>
    <w:rsid w:val="00C50ED5"/>
    <w:rsid w:val="00C5133B"/>
    <w:rsid w:val="00C51EA5"/>
    <w:rsid w:val="00C52292"/>
    <w:rsid w:val="00C525E4"/>
    <w:rsid w:val="00C53052"/>
    <w:rsid w:val="00C534D2"/>
    <w:rsid w:val="00C53512"/>
    <w:rsid w:val="00C5399C"/>
    <w:rsid w:val="00C543BB"/>
    <w:rsid w:val="00C546A0"/>
    <w:rsid w:val="00C54AE7"/>
    <w:rsid w:val="00C54E55"/>
    <w:rsid w:val="00C5507D"/>
    <w:rsid w:val="00C55530"/>
    <w:rsid w:val="00C571DF"/>
    <w:rsid w:val="00C572D6"/>
    <w:rsid w:val="00C57B08"/>
    <w:rsid w:val="00C57CF2"/>
    <w:rsid w:val="00C605BC"/>
    <w:rsid w:val="00C605F6"/>
    <w:rsid w:val="00C60743"/>
    <w:rsid w:val="00C60962"/>
    <w:rsid w:val="00C60B93"/>
    <w:rsid w:val="00C61227"/>
    <w:rsid w:val="00C61888"/>
    <w:rsid w:val="00C61DBA"/>
    <w:rsid w:val="00C62620"/>
    <w:rsid w:val="00C632B9"/>
    <w:rsid w:val="00C645E9"/>
    <w:rsid w:val="00C64752"/>
    <w:rsid w:val="00C64E00"/>
    <w:rsid w:val="00C64E5E"/>
    <w:rsid w:val="00C65348"/>
    <w:rsid w:val="00C65440"/>
    <w:rsid w:val="00C65533"/>
    <w:rsid w:val="00C659E9"/>
    <w:rsid w:val="00C65AA2"/>
    <w:rsid w:val="00C662B5"/>
    <w:rsid w:val="00C6633D"/>
    <w:rsid w:val="00C66B25"/>
    <w:rsid w:val="00C66CFD"/>
    <w:rsid w:val="00C6725C"/>
    <w:rsid w:val="00C70110"/>
    <w:rsid w:val="00C7046F"/>
    <w:rsid w:val="00C704CD"/>
    <w:rsid w:val="00C70866"/>
    <w:rsid w:val="00C709BD"/>
    <w:rsid w:val="00C70BF9"/>
    <w:rsid w:val="00C70F36"/>
    <w:rsid w:val="00C70F71"/>
    <w:rsid w:val="00C70FAF"/>
    <w:rsid w:val="00C7196D"/>
    <w:rsid w:val="00C71D96"/>
    <w:rsid w:val="00C7251A"/>
    <w:rsid w:val="00C72E72"/>
    <w:rsid w:val="00C73050"/>
    <w:rsid w:val="00C731EB"/>
    <w:rsid w:val="00C733DA"/>
    <w:rsid w:val="00C73B9B"/>
    <w:rsid w:val="00C73F8E"/>
    <w:rsid w:val="00C741A5"/>
    <w:rsid w:val="00C74856"/>
    <w:rsid w:val="00C74B72"/>
    <w:rsid w:val="00C74F05"/>
    <w:rsid w:val="00C75699"/>
    <w:rsid w:val="00C75857"/>
    <w:rsid w:val="00C75AA3"/>
    <w:rsid w:val="00C75B46"/>
    <w:rsid w:val="00C761B7"/>
    <w:rsid w:val="00C76F6E"/>
    <w:rsid w:val="00C76FA8"/>
    <w:rsid w:val="00C77398"/>
    <w:rsid w:val="00C773E5"/>
    <w:rsid w:val="00C7775E"/>
    <w:rsid w:val="00C77B4D"/>
    <w:rsid w:val="00C77DCD"/>
    <w:rsid w:val="00C77F3C"/>
    <w:rsid w:val="00C8051B"/>
    <w:rsid w:val="00C80704"/>
    <w:rsid w:val="00C81296"/>
    <w:rsid w:val="00C82773"/>
    <w:rsid w:val="00C83736"/>
    <w:rsid w:val="00C839EB"/>
    <w:rsid w:val="00C83B2F"/>
    <w:rsid w:val="00C83E8C"/>
    <w:rsid w:val="00C83EE2"/>
    <w:rsid w:val="00C846DD"/>
    <w:rsid w:val="00C8470C"/>
    <w:rsid w:val="00C84CD9"/>
    <w:rsid w:val="00C84E9F"/>
    <w:rsid w:val="00C852B9"/>
    <w:rsid w:val="00C85565"/>
    <w:rsid w:val="00C86140"/>
    <w:rsid w:val="00C86357"/>
    <w:rsid w:val="00C865E7"/>
    <w:rsid w:val="00C865F0"/>
    <w:rsid w:val="00C86D76"/>
    <w:rsid w:val="00C86EEE"/>
    <w:rsid w:val="00C8719D"/>
    <w:rsid w:val="00C8720F"/>
    <w:rsid w:val="00C87353"/>
    <w:rsid w:val="00C87D65"/>
    <w:rsid w:val="00C9007E"/>
    <w:rsid w:val="00C90983"/>
    <w:rsid w:val="00C90D47"/>
    <w:rsid w:val="00C914CB"/>
    <w:rsid w:val="00C91BCC"/>
    <w:rsid w:val="00C9359F"/>
    <w:rsid w:val="00C93984"/>
    <w:rsid w:val="00C93CD8"/>
    <w:rsid w:val="00C94187"/>
    <w:rsid w:val="00C944FB"/>
    <w:rsid w:val="00C94573"/>
    <w:rsid w:val="00C9483B"/>
    <w:rsid w:val="00C9496B"/>
    <w:rsid w:val="00C94D9C"/>
    <w:rsid w:val="00C9505B"/>
    <w:rsid w:val="00C950EF"/>
    <w:rsid w:val="00C95B7E"/>
    <w:rsid w:val="00C95ECC"/>
    <w:rsid w:val="00C96061"/>
    <w:rsid w:val="00C963A2"/>
    <w:rsid w:val="00C966F4"/>
    <w:rsid w:val="00C96D42"/>
    <w:rsid w:val="00C96E02"/>
    <w:rsid w:val="00C9753C"/>
    <w:rsid w:val="00C97B46"/>
    <w:rsid w:val="00CA0343"/>
    <w:rsid w:val="00CA06C3"/>
    <w:rsid w:val="00CA0E05"/>
    <w:rsid w:val="00CA140D"/>
    <w:rsid w:val="00CA1498"/>
    <w:rsid w:val="00CA197A"/>
    <w:rsid w:val="00CA1C64"/>
    <w:rsid w:val="00CA2012"/>
    <w:rsid w:val="00CA2711"/>
    <w:rsid w:val="00CA31A1"/>
    <w:rsid w:val="00CA4702"/>
    <w:rsid w:val="00CA4ED8"/>
    <w:rsid w:val="00CA5DDF"/>
    <w:rsid w:val="00CA5FAA"/>
    <w:rsid w:val="00CA60CE"/>
    <w:rsid w:val="00CA6B20"/>
    <w:rsid w:val="00CA713C"/>
    <w:rsid w:val="00CA7562"/>
    <w:rsid w:val="00CA76D0"/>
    <w:rsid w:val="00CA78C5"/>
    <w:rsid w:val="00CA7B49"/>
    <w:rsid w:val="00CB08DC"/>
    <w:rsid w:val="00CB096A"/>
    <w:rsid w:val="00CB0AC4"/>
    <w:rsid w:val="00CB1258"/>
    <w:rsid w:val="00CB135D"/>
    <w:rsid w:val="00CB1369"/>
    <w:rsid w:val="00CB1AB1"/>
    <w:rsid w:val="00CB1DF4"/>
    <w:rsid w:val="00CB1E8A"/>
    <w:rsid w:val="00CB2082"/>
    <w:rsid w:val="00CB24A7"/>
    <w:rsid w:val="00CB2AD7"/>
    <w:rsid w:val="00CB2E2E"/>
    <w:rsid w:val="00CB35FF"/>
    <w:rsid w:val="00CB3CCF"/>
    <w:rsid w:val="00CB508C"/>
    <w:rsid w:val="00CB51BA"/>
    <w:rsid w:val="00CB5B86"/>
    <w:rsid w:val="00CB5E84"/>
    <w:rsid w:val="00CB6125"/>
    <w:rsid w:val="00CB61FB"/>
    <w:rsid w:val="00CB63DB"/>
    <w:rsid w:val="00CB6638"/>
    <w:rsid w:val="00CB6643"/>
    <w:rsid w:val="00CB6B4A"/>
    <w:rsid w:val="00CB6E8A"/>
    <w:rsid w:val="00CB70AB"/>
    <w:rsid w:val="00CB7510"/>
    <w:rsid w:val="00CC09F8"/>
    <w:rsid w:val="00CC1250"/>
    <w:rsid w:val="00CC1331"/>
    <w:rsid w:val="00CC17A9"/>
    <w:rsid w:val="00CC1917"/>
    <w:rsid w:val="00CC1BA8"/>
    <w:rsid w:val="00CC1BDA"/>
    <w:rsid w:val="00CC2B15"/>
    <w:rsid w:val="00CC2E5B"/>
    <w:rsid w:val="00CC34EB"/>
    <w:rsid w:val="00CC35E5"/>
    <w:rsid w:val="00CC379D"/>
    <w:rsid w:val="00CC3A2F"/>
    <w:rsid w:val="00CC58FF"/>
    <w:rsid w:val="00CC5D26"/>
    <w:rsid w:val="00CC5F6F"/>
    <w:rsid w:val="00CC60D7"/>
    <w:rsid w:val="00CC61AC"/>
    <w:rsid w:val="00CC6426"/>
    <w:rsid w:val="00CC64F3"/>
    <w:rsid w:val="00CC6A48"/>
    <w:rsid w:val="00CC6FB4"/>
    <w:rsid w:val="00CC7392"/>
    <w:rsid w:val="00CC7BD6"/>
    <w:rsid w:val="00CC7C34"/>
    <w:rsid w:val="00CC7EB6"/>
    <w:rsid w:val="00CD04D3"/>
    <w:rsid w:val="00CD0C3B"/>
    <w:rsid w:val="00CD0D1E"/>
    <w:rsid w:val="00CD0F03"/>
    <w:rsid w:val="00CD1074"/>
    <w:rsid w:val="00CD1098"/>
    <w:rsid w:val="00CD208C"/>
    <w:rsid w:val="00CD2C48"/>
    <w:rsid w:val="00CD2E83"/>
    <w:rsid w:val="00CD3813"/>
    <w:rsid w:val="00CD435B"/>
    <w:rsid w:val="00CD4A2E"/>
    <w:rsid w:val="00CD51C3"/>
    <w:rsid w:val="00CD5408"/>
    <w:rsid w:val="00CD591E"/>
    <w:rsid w:val="00CD5BAE"/>
    <w:rsid w:val="00CD5BDE"/>
    <w:rsid w:val="00CD6215"/>
    <w:rsid w:val="00CD63AC"/>
    <w:rsid w:val="00CD68C5"/>
    <w:rsid w:val="00CD6949"/>
    <w:rsid w:val="00CD6988"/>
    <w:rsid w:val="00CD6FF7"/>
    <w:rsid w:val="00CE0AD4"/>
    <w:rsid w:val="00CE15B6"/>
    <w:rsid w:val="00CE1820"/>
    <w:rsid w:val="00CE1857"/>
    <w:rsid w:val="00CE245E"/>
    <w:rsid w:val="00CE2BCC"/>
    <w:rsid w:val="00CE2EA5"/>
    <w:rsid w:val="00CE3024"/>
    <w:rsid w:val="00CE3756"/>
    <w:rsid w:val="00CE3BDE"/>
    <w:rsid w:val="00CE4951"/>
    <w:rsid w:val="00CE4FDE"/>
    <w:rsid w:val="00CE54DD"/>
    <w:rsid w:val="00CE5743"/>
    <w:rsid w:val="00CE582B"/>
    <w:rsid w:val="00CE58A3"/>
    <w:rsid w:val="00CE5B75"/>
    <w:rsid w:val="00CE5DEB"/>
    <w:rsid w:val="00CE64F1"/>
    <w:rsid w:val="00CE6561"/>
    <w:rsid w:val="00CE661E"/>
    <w:rsid w:val="00CE68C6"/>
    <w:rsid w:val="00CE692A"/>
    <w:rsid w:val="00CE7C0F"/>
    <w:rsid w:val="00CF022F"/>
    <w:rsid w:val="00CF12A8"/>
    <w:rsid w:val="00CF1370"/>
    <w:rsid w:val="00CF163E"/>
    <w:rsid w:val="00CF1873"/>
    <w:rsid w:val="00CF1C36"/>
    <w:rsid w:val="00CF2362"/>
    <w:rsid w:val="00CF2363"/>
    <w:rsid w:val="00CF2481"/>
    <w:rsid w:val="00CF2FCD"/>
    <w:rsid w:val="00CF33AB"/>
    <w:rsid w:val="00CF3638"/>
    <w:rsid w:val="00CF3646"/>
    <w:rsid w:val="00CF3712"/>
    <w:rsid w:val="00CF3D07"/>
    <w:rsid w:val="00CF405E"/>
    <w:rsid w:val="00CF4A89"/>
    <w:rsid w:val="00CF4DCC"/>
    <w:rsid w:val="00CF573B"/>
    <w:rsid w:val="00CF5A23"/>
    <w:rsid w:val="00CF5F63"/>
    <w:rsid w:val="00CF655F"/>
    <w:rsid w:val="00CF6D4D"/>
    <w:rsid w:val="00CF6F1B"/>
    <w:rsid w:val="00CF7221"/>
    <w:rsid w:val="00CF781B"/>
    <w:rsid w:val="00CF7954"/>
    <w:rsid w:val="00CF79B0"/>
    <w:rsid w:val="00CF7BB3"/>
    <w:rsid w:val="00CF7DDE"/>
    <w:rsid w:val="00CF7EA3"/>
    <w:rsid w:val="00CF7FE5"/>
    <w:rsid w:val="00D001ED"/>
    <w:rsid w:val="00D004CC"/>
    <w:rsid w:val="00D01205"/>
    <w:rsid w:val="00D012A1"/>
    <w:rsid w:val="00D01A22"/>
    <w:rsid w:val="00D01B6B"/>
    <w:rsid w:val="00D01BAE"/>
    <w:rsid w:val="00D01C14"/>
    <w:rsid w:val="00D01D45"/>
    <w:rsid w:val="00D0205A"/>
    <w:rsid w:val="00D02BD2"/>
    <w:rsid w:val="00D02F25"/>
    <w:rsid w:val="00D03461"/>
    <w:rsid w:val="00D03824"/>
    <w:rsid w:val="00D03871"/>
    <w:rsid w:val="00D040C4"/>
    <w:rsid w:val="00D042E7"/>
    <w:rsid w:val="00D0437B"/>
    <w:rsid w:val="00D0473C"/>
    <w:rsid w:val="00D047FB"/>
    <w:rsid w:val="00D04837"/>
    <w:rsid w:val="00D049E7"/>
    <w:rsid w:val="00D04F71"/>
    <w:rsid w:val="00D05224"/>
    <w:rsid w:val="00D0588E"/>
    <w:rsid w:val="00D0627A"/>
    <w:rsid w:val="00D06B77"/>
    <w:rsid w:val="00D07306"/>
    <w:rsid w:val="00D07A64"/>
    <w:rsid w:val="00D07C96"/>
    <w:rsid w:val="00D07CB4"/>
    <w:rsid w:val="00D10449"/>
    <w:rsid w:val="00D10760"/>
    <w:rsid w:val="00D108D9"/>
    <w:rsid w:val="00D11356"/>
    <w:rsid w:val="00D114F3"/>
    <w:rsid w:val="00D11A67"/>
    <w:rsid w:val="00D11CDA"/>
    <w:rsid w:val="00D1261F"/>
    <w:rsid w:val="00D1273D"/>
    <w:rsid w:val="00D12BE3"/>
    <w:rsid w:val="00D12DBF"/>
    <w:rsid w:val="00D1322B"/>
    <w:rsid w:val="00D13666"/>
    <w:rsid w:val="00D14395"/>
    <w:rsid w:val="00D144CA"/>
    <w:rsid w:val="00D1460F"/>
    <w:rsid w:val="00D14729"/>
    <w:rsid w:val="00D14982"/>
    <w:rsid w:val="00D14FA0"/>
    <w:rsid w:val="00D160C6"/>
    <w:rsid w:val="00D17986"/>
    <w:rsid w:val="00D17C8F"/>
    <w:rsid w:val="00D20A92"/>
    <w:rsid w:val="00D214D9"/>
    <w:rsid w:val="00D21560"/>
    <w:rsid w:val="00D21562"/>
    <w:rsid w:val="00D217D0"/>
    <w:rsid w:val="00D21A1D"/>
    <w:rsid w:val="00D21AE8"/>
    <w:rsid w:val="00D220D8"/>
    <w:rsid w:val="00D22368"/>
    <w:rsid w:val="00D2239B"/>
    <w:rsid w:val="00D23222"/>
    <w:rsid w:val="00D2349E"/>
    <w:rsid w:val="00D23508"/>
    <w:rsid w:val="00D239E7"/>
    <w:rsid w:val="00D23CBC"/>
    <w:rsid w:val="00D243B8"/>
    <w:rsid w:val="00D2460C"/>
    <w:rsid w:val="00D24A69"/>
    <w:rsid w:val="00D24F82"/>
    <w:rsid w:val="00D25026"/>
    <w:rsid w:val="00D25134"/>
    <w:rsid w:val="00D2660C"/>
    <w:rsid w:val="00D27567"/>
    <w:rsid w:val="00D276FF"/>
    <w:rsid w:val="00D277DE"/>
    <w:rsid w:val="00D27A0B"/>
    <w:rsid w:val="00D27FCE"/>
    <w:rsid w:val="00D30047"/>
    <w:rsid w:val="00D3014A"/>
    <w:rsid w:val="00D314E8"/>
    <w:rsid w:val="00D3185E"/>
    <w:rsid w:val="00D32461"/>
    <w:rsid w:val="00D32FB2"/>
    <w:rsid w:val="00D32FBF"/>
    <w:rsid w:val="00D32FF5"/>
    <w:rsid w:val="00D3375F"/>
    <w:rsid w:val="00D33858"/>
    <w:rsid w:val="00D33C64"/>
    <w:rsid w:val="00D33F6E"/>
    <w:rsid w:val="00D349C8"/>
    <w:rsid w:val="00D35AE7"/>
    <w:rsid w:val="00D36024"/>
    <w:rsid w:val="00D36111"/>
    <w:rsid w:val="00D3728E"/>
    <w:rsid w:val="00D3771E"/>
    <w:rsid w:val="00D37726"/>
    <w:rsid w:val="00D37B7F"/>
    <w:rsid w:val="00D37F36"/>
    <w:rsid w:val="00D40425"/>
    <w:rsid w:val="00D40535"/>
    <w:rsid w:val="00D408E4"/>
    <w:rsid w:val="00D413C5"/>
    <w:rsid w:val="00D4153D"/>
    <w:rsid w:val="00D41645"/>
    <w:rsid w:val="00D417A5"/>
    <w:rsid w:val="00D418C2"/>
    <w:rsid w:val="00D41CBB"/>
    <w:rsid w:val="00D41DE0"/>
    <w:rsid w:val="00D42AA9"/>
    <w:rsid w:val="00D42B1B"/>
    <w:rsid w:val="00D43167"/>
    <w:rsid w:val="00D43772"/>
    <w:rsid w:val="00D43821"/>
    <w:rsid w:val="00D443DA"/>
    <w:rsid w:val="00D44F35"/>
    <w:rsid w:val="00D45224"/>
    <w:rsid w:val="00D452F7"/>
    <w:rsid w:val="00D4576F"/>
    <w:rsid w:val="00D46476"/>
    <w:rsid w:val="00D46549"/>
    <w:rsid w:val="00D466BF"/>
    <w:rsid w:val="00D467CC"/>
    <w:rsid w:val="00D46F2F"/>
    <w:rsid w:val="00D46FFF"/>
    <w:rsid w:val="00D47168"/>
    <w:rsid w:val="00D47546"/>
    <w:rsid w:val="00D478DF"/>
    <w:rsid w:val="00D51113"/>
    <w:rsid w:val="00D5119B"/>
    <w:rsid w:val="00D5132B"/>
    <w:rsid w:val="00D51B86"/>
    <w:rsid w:val="00D52476"/>
    <w:rsid w:val="00D52956"/>
    <w:rsid w:val="00D52A28"/>
    <w:rsid w:val="00D52E10"/>
    <w:rsid w:val="00D52E8A"/>
    <w:rsid w:val="00D52F00"/>
    <w:rsid w:val="00D534B7"/>
    <w:rsid w:val="00D53663"/>
    <w:rsid w:val="00D53E43"/>
    <w:rsid w:val="00D53EAE"/>
    <w:rsid w:val="00D53F54"/>
    <w:rsid w:val="00D541B7"/>
    <w:rsid w:val="00D545D4"/>
    <w:rsid w:val="00D551AF"/>
    <w:rsid w:val="00D55A6B"/>
    <w:rsid w:val="00D55E0F"/>
    <w:rsid w:val="00D55E5D"/>
    <w:rsid w:val="00D55FD7"/>
    <w:rsid w:val="00D565BA"/>
    <w:rsid w:val="00D567A9"/>
    <w:rsid w:val="00D56E31"/>
    <w:rsid w:val="00D56F18"/>
    <w:rsid w:val="00D56FCC"/>
    <w:rsid w:val="00D577BB"/>
    <w:rsid w:val="00D6109D"/>
    <w:rsid w:val="00D61231"/>
    <w:rsid w:val="00D614A8"/>
    <w:rsid w:val="00D6169D"/>
    <w:rsid w:val="00D61D14"/>
    <w:rsid w:val="00D61D45"/>
    <w:rsid w:val="00D61E0B"/>
    <w:rsid w:val="00D62515"/>
    <w:rsid w:val="00D62972"/>
    <w:rsid w:val="00D633EB"/>
    <w:rsid w:val="00D63AA8"/>
    <w:rsid w:val="00D63B23"/>
    <w:rsid w:val="00D643BB"/>
    <w:rsid w:val="00D64439"/>
    <w:rsid w:val="00D65322"/>
    <w:rsid w:val="00D657D8"/>
    <w:rsid w:val="00D65810"/>
    <w:rsid w:val="00D65FA9"/>
    <w:rsid w:val="00D66019"/>
    <w:rsid w:val="00D668BE"/>
    <w:rsid w:val="00D670E4"/>
    <w:rsid w:val="00D6712D"/>
    <w:rsid w:val="00D70410"/>
    <w:rsid w:val="00D707C3"/>
    <w:rsid w:val="00D70A17"/>
    <w:rsid w:val="00D70A62"/>
    <w:rsid w:val="00D721F5"/>
    <w:rsid w:val="00D72D8C"/>
    <w:rsid w:val="00D733C0"/>
    <w:rsid w:val="00D73D8B"/>
    <w:rsid w:val="00D742EE"/>
    <w:rsid w:val="00D74A08"/>
    <w:rsid w:val="00D74D0B"/>
    <w:rsid w:val="00D74E10"/>
    <w:rsid w:val="00D759B4"/>
    <w:rsid w:val="00D759BA"/>
    <w:rsid w:val="00D75AB5"/>
    <w:rsid w:val="00D75BE9"/>
    <w:rsid w:val="00D75DCA"/>
    <w:rsid w:val="00D75F78"/>
    <w:rsid w:val="00D76089"/>
    <w:rsid w:val="00D7635D"/>
    <w:rsid w:val="00D76C63"/>
    <w:rsid w:val="00D77671"/>
    <w:rsid w:val="00D77855"/>
    <w:rsid w:val="00D77E40"/>
    <w:rsid w:val="00D77EA1"/>
    <w:rsid w:val="00D77EC7"/>
    <w:rsid w:val="00D806D1"/>
    <w:rsid w:val="00D80A43"/>
    <w:rsid w:val="00D80B29"/>
    <w:rsid w:val="00D80EE7"/>
    <w:rsid w:val="00D81E3A"/>
    <w:rsid w:val="00D82170"/>
    <w:rsid w:val="00D822AE"/>
    <w:rsid w:val="00D82515"/>
    <w:rsid w:val="00D8298E"/>
    <w:rsid w:val="00D82AFC"/>
    <w:rsid w:val="00D82E4B"/>
    <w:rsid w:val="00D835AD"/>
    <w:rsid w:val="00D83A6C"/>
    <w:rsid w:val="00D84089"/>
    <w:rsid w:val="00D8450D"/>
    <w:rsid w:val="00D846BC"/>
    <w:rsid w:val="00D84ECC"/>
    <w:rsid w:val="00D85071"/>
    <w:rsid w:val="00D85477"/>
    <w:rsid w:val="00D85C15"/>
    <w:rsid w:val="00D85D84"/>
    <w:rsid w:val="00D85DD3"/>
    <w:rsid w:val="00D85F79"/>
    <w:rsid w:val="00D86B59"/>
    <w:rsid w:val="00D86D71"/>
    <w:rsid w:val="00D86E29"/>
    <w:rsid w:val="00D8755E"/>
    <w:rsid w:val="00D876D4"/>
    <w:rsid w:val="00D878D7"/>
    <w:rsid w:val="00D87A4A"/>
    <w:rsid w:val="00D87AB0"/>
    <w:rsid w:val="00D90B93"/>
    <w:rsid w:val="00D91221"/>
    <w:rsid w:val="00D915AD"/>
    <w:rsid w:val="00D91648"/>
    <w:rsid w:val="00D9270E"/>
    <w:rsid w:val="00D927B0"/>
    <w:rsid w:val="00D92A32"/>
    <w:rsid w:val="00D92E59"/>
    <w:rsid w:val="00D92EB6"/>
    <w:rsid w:val="00D93262"/>
    <w:rsid w:val="00D935EC"/>
    <w:rsid w:val="00D93943"/>
    <w:rsid w:val="00D9409F"/>
    <w:rsid w:val="00D94362"/>
    <w:rsid w:val="00D949C5"/>
    <w:rsid w:val="00D94D16"/>
    <w:rsid w:val="00D9642E"/>
    <w:rsid w:val="00D9716A"/>
    <w:rsid w:val="00D977EE"/>
    <w:rsid w:val="00D97C8F"/>
    <w:rsid w:val="00DA0C85"/>
    <w:rsid w:val="00DA1D96"/>
    <w:rsid w:val="00DA20CA"/>
    <w:rsid w:val="00DA2DF6"/>
    <w:rsid w:val="00DA31FF"/>
    <w:rsid w:val="00DA3333"/>
    <w:rsid w:val="00DA3DD2"/>
    <w:rsid w:val="00DA3EB0"/>
    <w:rsid w:val="00DA41F9"/>
    <w:rsid w:val="00DA4397"/>
    <w:rsid w:val="00DA4980"/>
    <w:rsid w:val="00DA4A63"/>
    <w:rsid w:val="00DA4B8A"/>
    <w:rsid w:val="00DA4C16"/>
    <w:rsid w:val="00DA4CA1"/>
    <w:rsid w:val="00DA4D36"/>
    <w:rsid w:val="00DA5125"/>
    <w:rsid w:val="00DA51C7"/>
    <w:rsid w:val="00DA542C"/>
    <w:rsid w:val="00DA544D"/>
    <w:rsid w:val="00DA54AD"/>
    <w:rsid w:val="00DA5D7A"/>
    <w:rsid w:val="00DA5EE8"/>
    <w:rsid w:val="00DA5FFA"/>
    <w:rsid w:val="00DA612C"/>
    <w:rsid w:val="00DA6381"/>
    <w:rsid w:val="00DA68FB"/>
    <w:rsid w:val="00DA6BDB"/>
    <w:rsid w:val="00DA7034"/>
    <w:rsid w:val="00DA710F"/>
    <w:rsid w:val="00DA7401"/>
    <w:rsid w:val="00DA7485"/>
    <w:rsid w:val="00DB00D7"/>
    <w:rsid w:val="00DB0236"/>
    <w:rsid w:val="00DB0E9D"/>
    <w:rsid w:val="00DB0F8B"/>
    <w:rsid w:val="00DB11E6"/>
    <w:rsid w:val="00DB211B"/>
    <w:rsid w:val="00DB2846"/>
    <w:rsid w:val="00DB285E"/>
    <w:rsid w:val="00DB28E0"/>
    <w:rsid w:val="00DB2B24"/>
    <w:rsid w:val="00DB2FFA"/>
    <w:rsid w:val="00DB3477"/>
    <w:rsid w:val="00DB35EA"/>
    <w:rsid w:val="00DB3610"/>
    <w:rsid w:val="00DB3617"/>
    <w:rsid w:val="00DB3683"/>
    <w:rsid w:val="00DB416E"/>
    <w:rsid w:val="00DB438F"/>
    <w:rsid w:val="00DB4A54"/>
    <w:rsid w:val="00DB4B27"/>
    <w:rsid w:val="00DB4D43"/>
    <w:rsid w:val="00DB51C3"/>
    <w:rsid w:val="00DB5704"/>
    <w:rsid w:val="00DB570B"/>
    <w:rsid w:val="00DB583C"/>
    <w:rsid w:val="00DB6010"/>
    <w:rsid w:val="00DB6199"/>
    <w:rsid w:val="00DB6D3C"/>
    <w:rsid w:val="00DB7058"/>
    <w:rsid w:val="00DB70F9"/>
    <w:rsid w:val="00DB7236"/>
    <w:rsid w:val="00DB7649"/>
    <w:rsid w:val="00DB789A"/>
    <w:rsid w:val="00DB7B74"/>
    <w:rsid w:val="00DC0195"/>
    <w:rsid w:val="00DC11A9"/>
    <w:rsid w:val="00DC171F"/>
    <w:rsid w:val="00DC1C99"/>
    <w:rsid w:val="00DC1CD3"/>
    <w:rsid w:val="00DC1D6B"/>
    <w:rsid w:val="00DC25F2"/>
    <w:rsid w:val="00DC268B"/>
    <w:rsid w:val="00DC2787"/>
    <w:rsid w:val="00DC2E39"/>
    <w:rsid w:val="00DC38E0"/>
    <w:rsid w:val="00DC427B"/>
    <w:rsid w:val="00DC42D4"/>
    <w:rsid w:val="00DC4457"/>
    <w:rsid w:val="00DC44BE"/>
    <w:rsid w:val="00DC4F19"/>
    <w:rsid w:val="00DC6044"/>
    <w:rsid w:val="00DC62F2"/>
    <w:rsid w:val="00DC6EF7"/>
    <w:rsid w:val="00DC74C6"/>
    <w:rsid w:val="00DC7996"/>
    <w:rsid w:val="00DC79A2"/>
    <w:rsid w:val="00DC7EAF"/>
    <w:rsid w:val="00DD0247"/>
    <w:rsid w:val="00DD0973"/>
    <w:rsid w:val="00DD1516"/>
    <w:rsid w:val="00DD1B54"/>
    <w:rsid w:val="00DD1C6A"/>
    <w:rsid w:val="00DD1DFC"/>
    <w:rsid w:val="00DD21AD"/>
    <w:rsid w:val="00DD2421"/>
    <w:rsid w:val="00DD250B"/>
    <w:rsid w:val="00DD3219"/>
    <w:rsid w:val="00DD335C"/>
    <w:rsid w:val="00DD3E64"/>
    <w:rsid w:val="00DD3F3D"/>
    <w:rsid w:val="00DD41BB"/>
    <w:rsid w:val="00DD43B0"/>
    <w:rsid w:val="00DD4428"/>
    <w:rsid w:val="00DD4623"/>
    <w:rsid w:val="00DD4B13"/>
    <w:rsid w:val="00DD51C6"/>
    <w:rsid w:val="00DD577F"/>
    <w:rsid w:val="00DD5A7E"/>
    <w:rsid w:val="00DD5E2A"/>
    <w:rsid w:val="00DD60EB"/>
    <w:rsid w:val="00DD62BA"/>
    <w:rsid w:val="00DD6CF6"/>
    <w:rsid w:val="00DD6E1E"/>
    <w:rsid w:val="00DD74FF"/>
    <w:rsid w:val="00DD78EE"/>
    <w:rsid w:val="00DE0B20"/>
    <w:rsid w:val="00DE1461"/>
    <w:rsid w:val="00DE1777"/>
    <w:rsid w:val="00DE181E"/>
    <w:rsid w:val="00DE1975"/>
    <w:rsid w:val="00DE1B64"/>
    <w:rsid w:val="00DE22C9"/>
    <w:rsid w:val="00DE339A"/>
    <w:rsid w:val="00DE3F38"/>
    <w:rsid w:val="00DE41B7"/>
    <w:rsid w:val="00DE41D1"/>
    <w:rsid w:val="00DE5026"/>
    <w:rsid w:val="00DE585F"/>
    <w:rsid w:val="00DE6462"/>
    <w:rsid w:val="00DE6684"/>
    <w:rsid w:val="00DE6E21"/>
    <w:rsid w:val="00DE7219"/>
    <w:rsid w:val="00DE7C0B"/>
    <w:rsid w:val="00DE7D36"/>
    <w:rsid w:val="00DE7F39"/>
    <w:rsid w:val="00DE7FB9"/>
    <w:rsid w:val="00DE7FE4"/>
    <w:rsid w:val="00DF062D"/>
    <w:rsid w:val="00DF09ED"/>
    <w:rsid w:val="00DF0B9E"/>
    <w:rsid w:val="00DF1260"/>
    <w:rsid w:val="00DF12BC"/>
    <w:rsid w:val="00DF196B"/>
    <w:rsid w:val="00DF2128"/>
    <w:rsid w:val="00DF259A"/>
    <w:rsid w:val="00DF25B8"/>
    <w:rsid w:val="00DF25C7"/>
    <w:rsid w:val="00DF25EF"/>
    <w:rsid w:val="00DF26E0"/>
    <w:rsid w:val="00DF369D"/>
    <w:rsid w:val="00DF3A46"/>
    <w:rsid w:val="00DF4544"/>
    <w:rsid w:val="00DF4630"/>
    <w:rsid w:val="00DF467D"/>
    <w:rsid w:val="00DF4FDA"/>
    <w:rsid w:val="00DF59D0"/>
    <w:rsid w:val="00DF5B0A"/>
    <w:rsid w:val="00DF5B46"/>
    <w:rsid w:val="00DF5C38"/>
    <w:rsid w:val="00DF6274"/>
    <w:rsid w:val="00DF65EA"/>
    <w:rsid w:val="00DF6656"/>
    <w:rsid w:val="00DF68E6"/>
    <w:rsid w:val="00DF68FC"/>
    <w:rsid w:val="00DF6E99"/>
    <w:rsid w:val="00DF6EE3"/>
    <w:rsid w:val="00DF7EBA"/>
    <w:rsid w:val="00DF7F35"/>
    <w:rsid w:val="00E0012D"/>
    <w:rsid w:val="00E00137"/>
    <w:rsid w:val="00E001D2"/>
    <w:rsid w:val="00E00568"/>
    <w:rsid w:val="00E01062"/>
    <w:rsid w:val="00E0131B"/>
    <w:rsid w:val="00E0146B"/>
    <w:rsid w:val="00E0174E"/>
    <w:rsid w:val="00E01897"/>
    <w:rsid w:val="00E01CCE"/>
    <w:rsid w:val="00E01D99"/>
    <w:rsid w:val="00E0211F"/>
    <w:rsid w:val="00E02F36"/>
    <w:rsid w:val="00E035E4"/>
    <w:rsid w:val="00E0424A"/>
    <w:rsid w:val="00E04790"/>
    <w:rsid w:val="00E04F37"/>
    <w:rsid w:val="00E052EA"/>
    <w:rsid w:val="00E0532B"/>
    <w:rsid w:val="00E053B8"/>
    <w:rsid w:val="00E05895"/>
    <w:rsid w:val="00E05ECD"/>
    <w:rsid w:val="00E062ED"/>
    <w:rsid w:val="00E0635B"/>
    <w:rsid w:val="00E06908"/>
    <w:rsid w:val="00E06EC4"/>
    <w:rsid w:val="00E0712A"/>
    <w:rsid w:val="00E0717F"/>
    <w:rsid w:val="00E07DAD"/>
    <w:rsid w:val="00E102CB"/>
    <w:rsid w:val="00E103D2"/>
    <w:rsid w:val="00E105A8"/>
    <w:rsid w:val="00E10785"/>
    <w:rsid w:val="00E1087A"/>
    <w:rsid w:val="00E10C05"/>
    <w:rsid w:val="00E1118B"/>
    <w:rsid w:val="00E11703"/>
    <w:rsid w:val="00E11981"/>
    <w:rsid w:val="00E120A6"/>
    <w:rsid w:val="00E1222B"/>
    <w:rsid w:val="00E12628"/>
    <w:rsid w:val="00E12706"/>
    <w:rsid w:val="00E12B47"/>
    <w:rsid w:val="00E130F8"/>
    <w:rsid w:val="00E13347"/>
    <w:rsid w:val="00E1335C"/>
    <w:rsid w:val="00E1364F"/>
    <w:rsid w:val="00E1382D"/>
    <w:rsid w:val="00E140A7"/>
    <w:rsid w:val="00E140D7"/>
    <w:rsid w:val="00E1429B"/>
    <w:rsid w:val="00E143C9"/>
    <w:rsid w:val="00E14544"/>
    <w:rsid w:val="00E147A0"/>
    <w:rsid w:val="00E147F7"/>
    <w:rsid w:val="00E14E96"/>
    <w:rsid w:val="00E155E8"/>
    <w:rsid w:val="00E1575E"/>
    <w:rsid w:val="00E16116"/>
    <w:rsid w:val="00E161D5"/>
    <w:rsid w:val="00E1674A"/>
    <w:rsid w:val="00E17413"/>
    <w:rsid w:val="00E17515"/>
    <w:rsid w:val="00E17619"/>
    <w:rsid w:val="00E17C6E"/>
    <w:rsid w:val="00E20180"/>
    <w:rsid w:val="00E20945"/>
    <w:rsid w:val="00E20C15"/>
    <w:rsid w:val="00E215CF"/>
    <w:rsid w:val="00E21B77"/>
    <w:rsid w:val="00E21C03"/>
    <w:rsid w:val="00E21DEB"/>
    <w:rsid w:val="00E232F2"/>
    <w:rsid w:val="00E2395A"/>
    <w:rsid w:val="00E241AD"/>
    <w:rsid w:val="00E2494E"/>
    <w:rsid w:val="00E2505E"/>
    <w:rsid w:val="00E2529A"/>
    <w:rsid w:val="00E254A6"/>
    <w:rsid w:val="00E25A13"/>
    <w:rsid w:val="00E25D3D"/>
    <w:rsid w:val="00E25F59"/>
    <w:rsid w:val="00E2626C"/>
    <w:rsid w:val="00E26EA5"/>
    <w:rsid w:val="00E272D6"/>
    <w:rsid w:val="00E273CD"/>
    <w:rsid w:val="00E27BC5"/>
    <w:rsid w:val="00E3009A"/>
    <w:rsid w:val="00E30E75"/>
    <w:rsid w:val="00E31651"/>
    <w:rsid w:val="00E31D37"/>
    <w:rsid w:val="00E31FF2"/>
    <w:rsid w:val="00E322C8"/>
    <w:rsid w:val="00E3232E"/>
    <w:rsid w:val="00E32394"/>
    <w:rsid w:val="00E326B4"/>
    <w:rsid w:val="00E32779"/>
    <w:rsid w:val="00E32947"/>
    <w:rsid w:val="00E3295F"/>
    <w:rsid w:val="00E32E11"/>
    <w:rsid w:val="00E337D2"/>
    <w:rsid w:val="00E339AA"/>
    <w:rsid w:val="00E33B26"/>
    <w:rsid w:val="00E33C9E"/>
    <w:rsid w:val="00E33CEB"/>
    <w:rsid w:val="00E33E66"/>
    <w:rsid w:val="00E33F9C"/>
    <w:rsid w:val="00E34079"/>
    <w:rsid w:val="00E3478E"/>
    <w:rsid w:val="00E34A44"/>
    <w:rsid w:val="00E35004"/>
    <w:rsid w:val="00E352A0"/>
    <w:rsid w:val="00E36187"/>
    <w:rsid w:val="00E36425"/>
    <w:rsid w:val="00E3656D"/>
    <w:rsid w:val="00E367A4"/>
    <w:rsid w:val="00E36D8E"/>
    <w:rsid w:val="00E37D14"/>
    <w:rsid w:val="00E40290"/>
    <w:rsid w:val="00E403B4"/>
    <w:rsid w:val="00E409E4"/>
    <w:rsid w:val="00E413AC"/>
    <w:rsid w:val="00E4188B"/>
    <w:rsid w:val="00E41EFB"/>
    <w:rsid w:val="00E428AC"/>
    <w:rsid w:val="00E42BE3"/>
    <w:rsid w:val="00E42C47"/>
    <w:rsid w:val="00E42CE3"/>
    <w:rsid w:val="00E431F5"/>
    <w:rsid w:val="00E4334C"/>
    <w:rsid w:val="00E43518"/>
    <w:rsid w:val="00E4363A"/>
    <w:rsid w:val="00E43861"/>
    <w:rsid w:val="00E43AC4"/>
    <w:rsid w:val="00E43E35"/>
    <w:rsid w:val="00E443F4"/>
    <w:rsid w:val="00E44B46"/>
    <w:rsid w:val="00E44F74"/>
    <w:rsid w:val="00E45122"/>
    <w:rsid w:val="00E451BF"/>
    <w:rsid w:val="00E455BE"/>
    <w:rsid w:val="00E45A43"/>
    <w:rsid w:val="00E45C53"/>
    <w:rsid w:val="00E45FB4"/>
    <w:rsid w:val="00E465D9"/>
    <w:rsid w:val="00E46AF8"/>
    <w:rsid w:val="00E47AFD"/>
    <w:rsid w:val="00E47E73"/>
    <w:rsid w:val="00E500A3"/>
    <w:rsid w:val="00E50E2B"/>
    <w:rsid w:val="00E51755"/>
    <w:rsid w:val="00E51795"/>
    <w:rsid w:val="00E5182C"/>
    <w:rsid w:val="00E5213E"/>
    <w:rsid w:val="00E528D5"/>
    <w:rsid w:val="00E52B04"/>
    <w:rsid w:val="00E52B82"/>
    <w:rsid w:val="00E52CBF"/>
    <w:rsid w:val="00E52F2A"/>
    <w:rsid w:val="00E5304F"/>
    <w:rsid w:val="00E5318C"/>
    <w:rsid w:val="00E533B1"/>
    <w:rsid w:val="00E533F5"/>
    <w:rsid w:val="00E534CD"/>
    <w:rsid w:val="00E5369F"/>
    <w:rsid w:val="00E5386F"/>
    <w:rsid w:val="00E53D2C"/>
    <w:rsid w:val="00E550FD"/>
    <w:rsid w:val="00E55DDA"/>
    <w:rsid w:val="00E568B1"/>
    <w:rsid w:val="00E56977"/>
    <w:rsid w:val="00E56E20"/>
    <w:rsid w:val="00E56F92"/>
    <w:rsid w:val="00E571D8"/>
    <w:rsid w:val="00E609A8"/>
    <w:rsid w:val="00E60EFA"/>
    <w:rsid w:val="00E61AE9"/>
    <w:rsid w:val="00E61F90"/>
    <w:rsid w:val="00E623AD"/>
    <w:rsid w:val="00E62A27"/>
    <w:rsid w:val="00E62ACC"/>
    <w:rsid w:val="00E62CAC"/>
    <w:rsid w:val="00E63324"/>
    <w:rsid w:val="00E634AE"/>
    <w:rsid w:val="00E63547"/>
    <w:rsid w:val="00E63721"/>
    <w:rsid w:val="00E637CD"/>
    <w:rsid w:val="00E638FD"/>
    <w:rsid w:val="00E641D4"/>
    <w:rsid w:val="00E64D17"/>
    <w:rsid w:val="00E65074"/>
    <w:rsid w:val="00E651AC"/>
    <w:rsid w:val="00E65461"/>
    <w:rsid w:val="00E655B6"/>
    <w:rsid w:val="00E655DA"/>
    <w:rsid w:val="00E6578A"/>
    <w:rsid w:val="00E657F7"/>
    <w:rsid w:val="00E65C20"/>
    <w:rsid w:val="00E65E98"/>
    <w:rsid w:val="00E6617D"/>
    <w:rsid w:val="00E66702"/>
    <w:rsid w:val="00E6672B"/>
    <w:rsid w:val="00E66BCE"/>
    <w:rsid w:val="00E66D13"/>
    <w:rsid w:val="00E6771C"/>
    <w:rsid w:val="00E6772E"/>
    <w:rsid w:val="00E67C46"/>
    <w:rsid w:val="00E70937"/>
    <w:rsid w:val="00E70AC0"/>
    <w:rsid w:val="00E71203"/>
    <w:rsid w:val="00E71E23"/>
    <w:rsid w:val="00E7228B"/>
    <w:rsid w:val="00E72642"/>
    <w:rsid w:val="00E7271A"/>
    <w:rsid w:val="00E7272D"/>
    <w:rsid w:val="00E72AC2"/>
    <w:rsid w:val="00E72F62"/>
    <w:rsid w:val="00E7337A"/>
    <w:rsid w:val="00E73413"/>
    <w:rsid w:val="00E73A47"/>
    <w:rsid w:val="00E74EC1"/>
    <w:rsid w:val="00E75242"/>
    <w:rsid w:val="00E75313"/>
    <w:rsid w:val="00E7552E"/>
    <w:rsid w:val="00E75FB3"/>
    <w:rsid w:val="00E76396"/>
    <w:rsid w:val="00E7662F"/>
    <w:rsid w:val="00E76713"/>
    <w:rsid w:val="00E778BE"/>
    <w:rsid w:val="00E77A4B"/>
    <w:rsid w:val="00E80982"/>
    <w:rsid w:val="00E813C0"/>
    <w:rsid w:val="00E81706"/>
    <w:rsid w:val="00E81F97"/>
    <w:rsid w:val="00E8215A"/>
    <w:rsid w:val="00E829E5"/>
    <w:rsid w:val="00E8316C"/>
    <w:rsid w:val="00E837F7"/>
    <w:rsid w:val="00E84497"/>
    <w:rsid w:val="00E848A7"/>
    <w:rsid w:val="00E848D9"/>
    <w:rsid w:val="00E848DE"/>
    <w:rsid w:val="00E84C0F"/>
    <w:rsid w:val="00E84ED0"/>
    <w:rsid w:val="00E85AC3"/>
    <w:rsid w:val="00E85D9E"/>
    <w:rsid w:val="00E86048"/>
    <w:rsid w:val="00E86175"/>
    <w:rsid w:val="00E86DB2"/>
    <w:rsid w:val="00E8765C"/>
    <w:rsid w:val="00E8779E"/>
    <w:rsid w:val="00E87851"/>
    <w:rsid w:val="00E87A66"/>
    <w:rsid w:val="00E87CF1"/>
    <w:rsid w:val="00E90081"/>
    <w:rsid w:val="00E90654"/>
    <w:rsid w:val="00E90ADD"/>
    <w:rsid w:val="00E90D15"/>
    <w:rsid w:val="00E91FF3"/>
    <w:rsid w:val="00E9200A"/>
    <w:rsid w:val="00E921AB"/>
    <w:rsid w:val="00E92350"/>
    <w:rsid w:val="00E92927"/>
    <w:rsid w:val="00E92B47"/>
    <w:rsid w:val="00E930C7"/>
    <w:rsid w:val="00E933DE"/>
    <w:rsid w:val="00E93B6D"/>
    <w:rsid w:val="00E93C42"/>
    <w:rsid w:val="00E942E3"/>
    <w:rsid w:val="00E94743"/>
    <w:rsid w:val="00E95234"/>
    <w:rsid w:val="00E95299"/>
    <w:rsid w:val="00E953B0"/>
    <w:rsid w:val="00E955D1"/>
    <w:rsid w:val="00E95673"/>
    <w:rsid w:val="00E95D50"/>
    <w:rsid w:val="00E9651B"/>
    <w:rsid w:val="00E96789"/>
    <w:rsid w:val="00E9697B"/>
    <w:rsid w:val="00E96AAE"/>
    <w:rsid w:val="00E96D97"/>
    <w:rsid w:val="00E96DB5"/>
    <w:rsid w:val="00E96F41"/>
    <w:rsid w:val="00E970BE"/>
    <w:rsid w:val="00E9749C"/>
    <w:rsid w:val="00E976F0"/>
    <w:rsid w:val="00EA00CC"/>
    <w:rsid w:val="00EA07D7"/>
    <w:rsid w:val="00EA08F8"/>
    <w:rsid w:val="00EA0974"/>
    <w:rsid w:val="00EA0CD7"/>
    <w:rsid w:val="00EA105F"/>
    <w:rsid w:val="00EA1288"/>
    <w:rsid w:val="00EA147F"/>
    <w:rsid w:val="00EA24F9"/>
    <w:rsid w:val="00EA2D89"/>
    <w:rsid w:val="00EA3302"/>
    <w:rsid w:val="00EA38B9"/>
    <w:rsid w:val="00EA3958"/>
    <w:rsid w:val="00EA3F2C"/>
    <w:rsid w:val="00EA42E1"/>
    <w:rsid w:val="00EA44F8"/>
    <w:rsid w:val="00EA4A50"/>
    <w:rsid w:val="00EA4E43"/>
    <w:rsid w:val="00EA4F3F"/>
    <w:rsid w:val="00EA5314"/>
    <w:rsid w:val="00EA542B"/>
    <w:rsid w:val="00EA557A"/>
    <w:rsid w:val="00EA5BBA"/>
    <w:rsid w:val="00EA5CE6"/>
    <w:rsid w:val="00EA6267"/>
    <w:rsid w:val="00EA6DA0"/>
    <w:rsid w:val="00EA6DD8"/>
    <w:rsid w:val="00EB0094"/>
    <w:rsid w:val="00EB029C"/>
    <w:rsid w:val="00EB0970"/>
    <w:rsid w:val="00EB0A93"/>
    <w:rsid w:val="00EB0B32"/>
    <w:rsid w:val="00EB0E2B"/>
    <w:rsid w:val="00EB14DD"/>
    <w:rsid w:val="00EB1614"/>
    <w:rsid w:val="00EB1DA0"/>
    <w:rsid w:val="00EB2044"/>
    <w:rsid w:val="00EB2FA3"/>
    <w:rsid w:val="00EB33A6"/>
    <w:rsid w:val="00EB34FA"/>
    <w:rsid w:val="00EB3692"/>
    <w:rsid w:val="00EB36FB"/>
    <w:rsid w:val="00EB40E5"/>
    <w:rsid w:val="00EB5420"/>
    <w:rsid w:val="00EB55BA"/>
    <w:rsid w:val="00EB57F7"/>
    <w:rsid w:val="00EB59CF"/>
    <w:rsid w:val="00EB5ABB"/>
    <w:rsid w:val="00EB620E"/>
    <w:rsid w:val="00EB65CE"/>
    <w:rsid w:val="00EB6635"/>
    <w:rsid w:val="00EB69FC"/>
    <w:rsid w:val="00EB6C19"/>
    <w:rsid w:val="00EB6C97"/>
    <w:rsid w:val="00EB71EB"/>
    <w:rsid w:val="00EB788B"/>
    <w:rsid w:val="00EB7A32"/>
    <w:rsid w:val="00EB7AB1"/>
    <w:rsid w:val="00EB7EDC"/>
    <w:rsid w:val="00EC072C"/>
    <w:rsid w:val="00EC0752"/>
    <w:rsid w:val="00EC1B16"/>
    <w:rsid w:val="00EC1BCA"/>
    <w:rsid w:val="00EC2014"/>
    <w:rsid w:val="00EC21DE"/>
    <w:rsid w:val="00EC29B0"/>
    <w:rsid w:val="00EC2AF4"/>
    <w:rsid w:val="00EC2FA7"/>
    <w:rsid w:val="00EC306D"/>
    <w:rsid w:val="00EC43E3"/>
    <w:rsid w:val="00EC4707"/>
    <w:rsid w:val="00EC4AA3"/>
    <w:rsid w:val="00EC4C72"/>
    <w:rsid w:val="00EC5325"/>
    <w:rsid w:val="00EC66A0"/>
    <w:rsid w:val="00EC671F"/>
    <w:rsid w:val="00EC6925"/>
    <w:rsid w:val="00EC6FFB"/>
    <w:rsid w:val="00EC73CF"/>
    <w:rsid w:val="00ED00CA"/>
    <w:rsid w:val="00ED02FA"/>
    <w:rsid w:val="00ED094F"/>
    <w:rsid w:val="00ED0A36"/>
    <w:rsid w:val="00ED0D5F"/>
    <w:rsid w:val="00ED0DC2"/>
    <w:rsid w:val="00ED0F3F"/>
    <w:rsid w:val="00ED10EF"/>
    <w:rsid w:val="00ED1289"/>
    <w:rsid w:val="00ED14DE"/>
    <w:rsid w:val="00ED1B52"/>
    <w:rsid w:val="00ED1D29"/>
    <w:rsid w:val="00ED1E11"/>
    <w:rsid w:val="00ED1E3C"/>
    <w:rsid w:val="00ED1FFA"/>
    <w:rsid w:val="00ED2894"/>
    <w:rsid w:val="00ED2B31"/>
    <w:rsid w:val="00ED30EB"/>
    <w:rsid w:val="00ED332F"/>
    <w:rsid w:val="00ED3419"/>
    <w:rsid w:val="00ED3442"/>
    <w:rsid w:val="00ED3816"/>
    <w:rsid w:val="00ED3D44"/>
    <w:rsid w:val="00ED47CA"/>
    <w:rsid w:val="00ED4AFA"/>
    <w:rsid w:val="00ED5B03"/>
    <w:rsid w:val="00ED6283"/>
    <w:rsid w:val="00ED64AF"/>
    <w:rsid w:val="00ED6F5F"/>
    <w:rsid w:val="00ED774C"/>
    <w:rsid w:val="00ED7A98"/>
    <w:rsid w:val="00ED7B17"/>
    <w:rsid w:val="00ED7EA7"/>
    <w:rsid w:val="00EE06A7"/>
    <w:rsid w:val="00EE0AC4"/>
    <w:rsid w:val="00EE0C5B"/>
    <w:rsid w:val="00EE10B1"/>
    <w:rsid w:val="00EE12FC"/>
    <w:rsid w:val="00EE1326"/>
    <w:rsid w:val="00EE1890"/>
    <w:rsid w:val="00EE2262"/>
    <w:rsid w:val="00EE24D6"/>
    <w:rsid w:val="00EE2B47"/>
    <w:rsid w:val="00EE2C0C"/>
    <w:rsid w:val="00EE33C4"/>
    <w:rsid w:val="00EE3A3C"/>
    <w:rsid w:val="00EE3DF1"/>
    <w:rsid w:val="00EE44C7"/>
    <w:rsid w:val="00EE458D"/>
    <w:rsid w:val="00EE60B1"/>
    <w:rsid w:val="00EE6279"/>
    <w:rsid w:val="00EE62AD"/>
    <w:rsid w:val="00EE6B62"/>
    <w:rsid w:val="00EE774B"/>
    <w:rsid w:val="00EE77E2"/>
    <w:rsid w:val="00EE7851"/>
    <w:rsid w:val="00EE79D5"/>
    <w:rsid w:val="00EF005F"/>
    <w:rsid w:val="00EF04F6"/>
    <w:rsid w:val="00EF0584"/>
    <w:rsid w:val="00EF0938"/>
    <w:rsid w:val="00EF0A3D"/>
    <w:rsid w:val="00EF0C70"/>
    <w:rsid w:val="00EF0D45"/>
    <w:rsid w:val="00EF0EB5"/>
    <w:rsid w:val="00EF1007"/>
    <w:rsid w:val="00EF1240"/>
    <w:rsid w:val="00EF16F6"/>
    <w:rsid w:val="00EF1932"/>
    <w:rsid w:val="00EF19C4"/>
    <w:rsid w:val="00EF1C6C"/>
    <w:rsid w:val="00EF1E19"/>
    <w:rsid w:val="00EF29B6"/>
    <w:rsid w:val="00EF35DE"/>
    <w:rsid w:val="00EF384B"/>
    <w:rsid w:val="00EF4189"/>
    <w:rsid w:val="00EF44EC"/>
    <w:rsid w:val="00EF4BA5"/>
    <w:rsid w:val="00EF4BAA"/>
    <w:rsid w:val="00EF4BD6"/>
    <w:rsid w:val="00EF4BF6"/>
    <w:rsid w:val="00EF4C3D"/>
    <w:rsid w:val="00EF51FE"/>
    <w:rsid w:val="00EF5339"/>
    <w:rsid w:val="00EF55D1"/>
    <w:rsid w:val="00EF5951"/>
    <w:rsid w:val="00EF5A35"/>
    <w:rsid w:val="00EF63C6"/>
    <w:rsid w:val="00EF64F5"/>
    <w:rsid w:val="00EF751F"/>
    <w:rsid w:val="00EF75CB"/>
    <w:rsid w:val="00EF77E1"/>
    <w:rsid w:val="00EF7E93"/>
    <w:rsid w:val="00F00B0F"/>
    <w:rsid w:val="00F00CFF"/>
    <w:rsid w:val="00F00ED5"/>
    <w:rsid w:val="00F01112"/>
    <w:rsid w:val="00F0117E"/>
    <w:rsid w:val="00F0139D"/>
    <w:rsid w:val="00F01952"/>
    <w:rsid w:val="00F019C4"/>
    <w:rsid w:val="00F02810"/>
    <w:rsid w:val="00F028DE"/>
    <w:rsid w:val="00F031F1"/>
    <w:rsid w:val="00F034CC"/>
    <w:rsid w:val="00F03509"/>
    <w:rsid w:val="00F0361E"/>
    <w:rsid w:val="00F0397E"/>
    <w:rsid w:val="00F039F1"/>
    <w:rsid w:val="00F03A93"/>
    <w:rsid w:val="00F03E8C"/>
    <w:rsid w:val="00F042C1"/>
    <w:rsid w:val="00F0449A"/>
    <w:rsid w:val="00F045FF"/>
    <w:rsid w:val="00F047A5"/>
    <w:rsid w:val="00F05056"/>
    <w:rsid w:val="00F05137"/>
    <w:rsid w:val="00F05FFB"/>
    <w:rsid w:val="00F065A8"/>
    <w:rsid w:val="00F06751"/>
    <w:rsid w:val="00F06918"/>
    <w:rsid w:val="00F0742B"/>
    <w:rsid w:val="00F07509"/>
    <w:rsid w:val="00F07B65"/>
    <w:rsid w:val="00F07CDA"/>
    <w:rsid w:val="00F07DF7"/>
    <w:rsid w:val="00F107A7"/>
    <w:rsid w:val="00F107A9"/>
    <w:rsid w:val="00F10B95"/>
    <w:rsid w:val="00F11073"/>
    <w:rsid w:val="00F11A48"/>
    <w:rsid w:val="00F11D3F"/>
    <w:rsid w:val="00F11F80"/>
    <w:rsid w:val="00F12061"/>
    <w:rsid w:val="00F12762"/>
    <w:rsid w:val="00F1276D"/>
    <w:rsid w:val="00F1293C"/>
    <w:rsid w:val="00F12A07"/>
    <w:rsid w:val="00F12AA3"/>
    <w:rsid w:val="00F12CA9"/>
    <w:rsid w:val="00F12D7F"/>
    <w:rsid w:val="00F130CC"/>
    <w:rsid w:val="00F13634"/>
    <w:rsid w:val="00F13668"/>
    <w:rsid w:val="00F13A46"/>
    <w:rsid w:val="00F13A67"/>
    <w:rsid w:val="00F13B7A"/>
    <w:rsid w:val="00F1419C"/>
    <w:rsid w:val="00F1500B"/>
    <w:rsid w:val="00F16A55"/>
    <w:rsid w:val="00F17288"/>
    <w:rsid w:val="00F17C6E"/>
    <w:rsid w:val="00F20158"/>
    <w:rsid w:val="00F202E5"/>
    <w:rsid w:val="00F204F1"/>
    <w:rsid w:val="00F20D9F"/>
    <w:rsid w:val="00F21B26"/>
    <w:rsid w:val="00F21B57"/>
    <w:rsid w:val="00F21F6B"/>
    <w:rsid w:val="00F227BA"/>
    <w:rsid w:val="00F22ACB"/>
    <w:rsid w:val="00F22CDA"/>
    <w:rsid w:val="00F23144"/>
    <w:rsid w:val="00F237A2"/>
    <w:rsid w:val="00F2397F"/>
    <w:rsid w:val="00F23A77"/>
    <w:rsid w:val="00F24264"/>
    <w:rsid w:val="00F24635"/>
    <w:rsid w:val="00F246D3"/>
    <w:rsid w:val="00F25A6F"/>
    <w:rsid w:val="00F25BF9"/>
    <w:rsid w:val="00F25DA4"/>
    <w:rsid w:val="00F260FF"/>
    <w:rsid w:val="00F2610C"/>
    <w:rsid w:val="00F273D3"/>
    <w:rsid w:val="00F27452"/>
    <w:rsid w:val="00F27563"/>
    <w:rsid w:val="00F27B22"/>
    <w:rsid w:val="00F27E48"/>
    <w:rsid w:val="00F304A3"/>
    <w:rsid w:val="00F304B1"/>
    <w:rsid w:val="00F3052C"/>
    <w:rsid w:val="00F3071A"/>
    <w:rsid w:val="00F30A74"/>
    <w:rsid w:val="00F31024"/>
    <w:rsid w:val="00F31099"/>
    <w:rsid w:val="00F31BC0"/>
    <w:rsid w:val="00F31CFE"/>
    <w:rsid w:val="00F32B71"/>
    <w:rsid w:val="00F32E67"/>
    <w:rsid w:val="00F33052"/>
    <w:rsid w:val="00F33518"/>
    <w:rsid w:val="00F336E3"/>
    <w:rsid w:val="00F33B89"/>
    <w:rsid w:val="00F33BB0"/>
    <w:rsid w:val="00F33ECF"/>
    <w:rsid w:val="00F34388"/>
    <w:rsid w:val="00F34575"/>
    <w:rsid w:val="00F34B1A"/>
    <w:rsid w:val="00F350F2"/>
    <w:rsid w:val="00F357A7"/>
    <w:rsid w:val="00F35C2B"/>
    <w:rsid w:val="00F3660C"/>
    <w:rsid w:val="00F374C2"/>
    <w:rsid w:val="00F37542"/>
    <w:rsid w:val="00F375DC"/>
    <w:rsid w:val="00F37728"/>
    <w:rsid w:val="00F37743"/>
    <w:rsid w:val="00F40BF2"/>
    <w:rsid w:val="00F40D74"/>
    <w:rsid w:val="00F41205"/>
    <w:rsid w:val="00F414FC"/>
    <w:rsid w:val="00F42365"/>
    <w:rsid w:val="00F42478"/>
    <w:rsid w:val="00F42573"/>
    <w:rsid w:val="00F427A1"/>
    <w:rsid w:val="00F4289C"/>
    <w:rsid w:val="00F42C6F"/>
    <w:rsid w:val="00F42ECF"/>
    <w:rsid w:val="00F42FAF"/>
    <w:rsid w:val="00F430D1"/>
    <w:rsid w:val="00F431A7"/>
    <w:rsid w:val="00F439BB"/>
    <w:rsid w:val="00F43B32"/>
    <w:rsid w:val="00F4418D"/>
    <w:rsid w:val="00F44588"/>
    <w:rsid w:val="00F45181"/>
    <w:rsid w:val="00F4547C"/>
    <w:rsid w:val="00F458EA"/>
    <w:rsid w:val="00F459B7"/>
    <w:rsid w:val="00F45B36"/>
    <w:rsid w:val="00F46669"/>
    <w:rsid w:val="00F46A7B"/>
    <w:rsid w:val="00F46BA4"/>
    <w:rsid w:val="00F46E94"/>
    <w:rsid w:val="00F46EF7"/>
    <w:rsid w:val="00F4780A"/>
    <w:rsid w:val="00F47FFC"/>
    <w:rsid w:val="00F501F7"/>
    <w:rsid w:val="00F5021F"/>
    <w:rsid w:val="00F5026F"/>
    <w:rsid w:val="00F50664"/>
    <w:rsid w:val="00F50701"/>
    <w:rsid w:val="00F50F97"/>
    <w:rsid w:val="00F51242"/>
    <w:rsid w:val="00F5142A"/>
    <w:rsid w:val="00F52D00"/>
    <w:rsid w:val="00F53F66"/>
    <w:rsid w:val="00F54C73"/>
    <w:rsid w:val="00F54DC7"/>
    <w:rsid w:val="00F553AF"/>
    <w:rsid w:val="00F554D7"/>
    <w:rsid w:val="00F558AC"/>
    <w:rsid w:val="00F55D15"/>
    <w:rsid w:val="00F56662"/>
    <w:rsid w:val="00F566FF"/>
    <w:rsid w:val="00F5695E"/>
    <w:rsid w:val="00F569CF"/>
    <w:rsid w:val="00F5701A"/>
    <w:rsid w:val="00F576C3"/>
    <w:rsid w:val="00F576F6"/>
    <w:rsid w:val="00F57757"/>
    <w:rsid w:val="00F603C4"/>
    <w:rsid w:val="00F603CE"/>
    <w:rsid w:val="00F604A2"/>
    <w:rsid w:val="00F60584"/>
    <w:rsid w:val="00F605D1"/>
    <w:rsid w:val="00F606D0"/>
    <w:rsid w:val="00F60798"/>
    <w:rsid w:val="00F610C3"/>
    <w:rsid w:val="00F611EC"/>
    <w:rsid w:val="00F616E2"/>
    <w:rsid w:val="00F61735"/>
    <w:rsid w:val="00F61E83"/>
    <w:rsid w:val="00F62AF1"/>
    <w:rsid w:val="00F62BB1"/>
    <w:rsid w:val="00F62DEE"/>
    <w:rsid w:val="00F630C9"/>
    <w:rsid w:val="00F6349A"/>
    <w:rsid w:val="00F636C4"/>
    <w:rsid w:val="00F63929"/>
    <w:rsid w:val="00F63C0F"/>
    <w:rsid w:val="00F641A5"/>
    <w:rsid w:val="00F64F7B"/>
    <w:rsid w:val="00F65013"/>
    <w:rsid w:val="00F659F5"/>
    <w:rsid w:val="00F65CEE"/>
    <w:rsid w:val="00F65FDB"/>
    <w:rsid w:val="00F662A0"/>
    <w:rsid w:val="00F6669F"/>
    <w:rsid w:val="00F66710"/>
    <w:rsid w:val="00F66732"/>
    <w:rsid w:val="00F66DB1"/>
    <w:rsid w:val="00F67378"/>
    <w:rsid w:val="00F6737B"/>
    <w:rsid w:val="00F67CE3"/>
    <w:rsid w:val="00F67DCA"/>
    <w:rsid w:val="00F67EB8"/>
    <w:rsid w:val="00F702BF"/>
    <w:rsid w:val="00F7061C"/>
    <w:rsid w:val="00F70AB4"/>
    <w:rsid w:val="00F7136C"/>
    <w:rsid w:val="00F71668"/>
    <w:rsid w:val="00F71C36"/>
    <w:rsid w:val="00F71C90"/>
    <w:rsid w:val="00F729C5"/>
    <w:rsid w:val="00F72CFC"/>
    <w:rsid w:val="00F74023"/>
    <w:rsid w:val="00F74204"/>
    <w:rsid w:val="00F7442B"/>
    <w:rsid w:val="00F74A6D"/>
    <w:rsid w:val="00F74DA6"/>
    <w:rsid w:val="00F750B6"/>
    <w:rsid w:val="00F751B9"/>
    <w:rsid w:val="00F76545"/>
    <w:rsid w:val="00F76AD1"/>
    <w:rsid w:val="00F77595"/>
    <w:rsid w:val="00F8059A"/>
    <w:rsid w:val="00F81468"/>
    <w:rsid w:val="00F82133"/>
    <w:rsid w:val="00F8223A"/>
    <w:rsid w:val="00F82430"/>
    <w:rsid w:val="00F824B0"/>
    <w:rsid w:val="00F824C1"/>
    <w:rsid w:val="00F82A15"/>
    <w:rsid w:val="00F82F49"/>
    <w:rsid w:val="00F8307E"/>
    <w:rsid w:val="00F83C81"/>
    <w:rsid w:val="00F83EE3"/>
    <w:rsid w:val="00F8420B"/>
    <w:rsid w:val="00F845D0"/>
    <w:rsid w:val="00F84B1D"/>
    <w:rsid w:val="00F85162"/>
    <w:rsid w:val="00F85A72"/>
    <w:rsid w:val="00F85DB5"/>
    <w:rsid w:val="00F85DBC"/>
    <w:rsid w:val="00F85FD0"/>
    <w:rsid w:val="00F85FFE"/>
    <w:rsid w:val="00F862A7"/>
    <w:rsid w:val="00F86530"/>
    <w:rsid w:val="00F87483"/>
    <w:rsid w:val="00F87A4D"/>
    <w:rsid w:val="00F87FD6"/>
    <w:rsid w:val="00F87FEE"/>
    <w:rsid w:val="00F907DB"/>
    <w:rsid w:val="00F908DF"/>
    <w:rsid w:val="00F91068"/>
    <w:rsid w:val="00F91162"/>
    <w:rsid w:val="00F91E06"/>
    <w:rsid w:val="00F91EBC"/>
    <w:rsid w:val="00F91FEB"/>
    <w:rsid w:val="00F92495"/>
    <w:rsid w:val="00F925D2"/>
    <w:rsid w:val="00F92CDD"/>
    <w:rsid w:val="00F92D6E"/>
    <w:rsid w:val="00F92DE5"/>
    <w:rsid w:val="00F92E4B"/>
    <w:rsid w:val="00F93289"/>
    <w:rsid w:val="00F94147"/>
    <w:rsid w:val="00F9484A"/>
    <w:rsid w:val="00F94BC5"/>
    <w:rsid w:val="00F953DB"/>
    <w:rsid w:val="00F95469"/>
    <w:rsid w:val="00F955B6"/>
    <w:rsid w:val="00F9586E"/>
    <w:rsid w:val="00F95B4A"/>
    <w:rsid w:val="00F95DD3"/>
    <w:rsid w:val="00F95F92"/>
    <w:rsid w:val="00F960B8"/>
    <w:rsid w:val="00F973BC"/>
    <w:rsid w:val="00F976C9"/>
    <w:rsid w:val="00FA027C"/>
    <w:rsid w:val="00FA0420"/>
    <w:rsid w:val="00FA0854"/>
    <w:rsid w:val="00FA090D"/>
    <w:rsid w:val="00FA0AF6"/>
    <w:rsid w:val="00FA0D29"/>
    <w:rsid w:val="00FA186F"/>
    <w:rsid w:val="00FA2328"/>
    <w:rsid w:val="00FA24DF"/>
    <w:rsid w:val="00FA24F3"/>
    <w:rsid w:val="00FA250A"/>
    <w:rsid w:val="00FA2AF6"/>
    <w:rsid w:val="00FA2EBB"/>
    <w:rsid w:val="00FA3618"/>
    <w:rsid w:val="00FA3671"/>
    <w:rsid w:val="00FA367C"/>
    <w:rsid w:val="00FA4347"/>
    <w:rsid w:val="00FA43E2"/>
    <w:rsid w:val="00FA484D"/>
    <w:rsid w:val="00FA48B4"/>
    <w:rsid w:val="00FA50C0"/>
    <w:rsid w:val="00FA517A"/>
    <w:rsid w:val="00FA57FB"/>
    <w:rsid w:val="00FA5C74"/>
    <w:rsid w:val="00FA5EA3"/>
    <w:rsid w:val="00FA66F3"/>
    <w:rsid w:val="00FA69F1"/>
    <w:rsid w:val="00FA6D08"/>
    <w:rsid w:val="00FA74BC"/>
    <w:rsid w:val="00FA7922"/>
    <w:rsid w:val="00FA79CE"/>
    <w:rsid w:val="00FA7E26"/>
    <w:rsid w:val="00FA7F16"/>
    <w:rsid w:val="00FB003E"/>
    <w:rsid w:val="00FB0DA0"/>
    <w:rsid w:val="00FB14D3"/>
    <w:rsid w:val="00FB207A"/>
    <w:rsid w:val="00FB20AC"/>
    <w:rsid w:val="00FB241B"/>
    <w:rsid w:val="00FB24AF"/>
    <w:rsid w:val="00FB2D43"/>
    <w:rsid w:val="00FB35FA"/>
    <w:rsid w:val="00FB3716"/>
    <w:rsid w:val="00FB3843"/>
    <w:rsid w:val="00FB4232"/>
    <w:rsid w:val="00FB4477"/>
    <w:rsid w:val="00FB4760"/>
    <w:rsid w:val="00FB4A34"/>
    <w:rsid w:val="00FB4BD9"/>
    <w:rsid w:val="00FB57EE"/>
    <w:rsid w:val="00FB5E91"/>
    <w:rsid w:val="00FB5F13"/>
    <w:rsid w:val="00FB6010"/>
    <w:rsid w:val="00FB6127"/>
    <w:rsid w:val="00FB61EE"/>
    <w:rsid w:val="00FB6A6D"/>
    <w:rsid w:val="00FB6D09"/>
    <w:rsid w:val="00FB6E4D"/>
    <w:rsid w:val="00FB73E3"/>
    <w:rsid w:val="00FB7584"/>
    <w:rsid w:val="00FB777F"/>
    <w:rsid w:val="00FB78AB"/>
    <w:rsid w:val="00FB796B"/>
    <w:rsid w:val="00FC019F"/>
    <w:rsid w:val="00FC04AE"/>
    <w:rsid w:val="00FC082B"/>
    <w:rsid w:val="00FC0A79"/>
    <w:rsid w:val="00FC10DC"/>
    <w:rsid w:val="00FC1459"/>
    <w:rsid w:val="00FC1E34"/>
    <w:rsid w:val="00FC2A0D"/>
    <w:rsid w:val="00FC3598"/>
    <w:rsid w:val="00FC4935"/>
    <w:rsid w:val="00FC4C6C"/>
    <w:rsid w:val="00FC4E84"/>
    <w:rsid w:val="00FC599A"/>
    <w:rsid w:val="00FC59D9"/>
    <w:rsid w:val="00FC5A65"/>
    <w:rsid w:val="00FC5CB4"/>
    <w:rsid w:val="00FC63E8"/>
    <w:rsid w:val="00FC6B28"/>
    <w:rsid w:val="00FC7294"/>
    <w:rsid w:val="00FC7BFE"/>
    <w:rsid w:val="00FC7C18"/>
    <w:rsid w:val="00FD0088"/>
    <w:rsid w:val="00FD0206"/>
    <w:rsid w:val="00FD0EC5"/>
    <w:rsid w:val="00FD0EDA"/>
    <w:rsid w:val="00FD10D7"/>
    <w:rsid w:val="00FD1265"/>
    <w:rsid w:val="00FD16F4"/>
    <w:rsid w:val="00FD2C56"/>
    <w:rsid w:val="00FD398E"/>
    <w:rsid w:val="00FD3DAE"/>
    <w:rsid w:val="00FD4022"/>
    <w:rsid w:val="00FD43D1"/>
    <w:rsid w:val="00FD4A19"/>
    <w:rsid w:val="00FD4BE4"/>
    <w:rsid w:val="00FD4CED"/>
    <w:rsid w:val="00FD590E"/>
    <w:rsid w:val="00FD5A0A"/>
    <w:rsid w:val="00FD5A82"/>
    <w:rsid w:val="00FD5AC1"/>
    <w:rsid w:val="00FD5C61"/>
    <w:rsid w:val="00FD5F1D"/>
    <w:rsid w:val="00FD5F3E"/>
    <w:rsid w:val="00FD62CB"/>
    <w:rsid w:val="00FD6705"/>
    <w:rsid w:val="00FD67BC"/>
    <w:rsid w:val="00FD74EB"/>
    <w:rsid w:val="00FD751D"/>
    <w:rsid w:val="00FD7BE7"/>
    <w:rsid w:val="00FE0343"/>
    <w:rsid w:val="00FE0615"/>
    <w:rsid w:val="00FE062B"/>
    <w:rsid w:val="00FE1267"/>
    <w:rsid w:val="00FE13FC"/>
    <w:rsid w:val="00FE146F"/>
    <w:rsid w:val="00FE21BC"/>
    <w:rsid w:val="00FE22AE"/>
    <w:rsid w:val="00FE2A66"/>
    <w:rsid w:val="00FE30AC"/>
    <w:rsid w:val="00FE30EE"/>
    <w:rsid w:val="00FE3675"/>
    <w:rsid w:val="00FE3702"/>
    <w:rsid w:val="00FE375B"/>
    <w:rsid w:val="00FE37C3"/>
    <w:rsid w:val="00FE4605"/>
    <w:rsid w:val="00FE4E3C"/>
    <w:rsid w:val="00FE521D"/>
    <w:rsid w:val="00FE5235"/>
    <w:rsid w:val="00FE561E"/>
    <w:rsid w:val="00FE5C6F"/>
    <w:rsid w:val="00FE5DA9"/>
    <w:rsid w:val="00FE5FC0"/>
    <w:rsid w:val="00FE6D87"/>
    <w:rsid w:val="00FE6E11"/>
    <w:rsid w:val="00FE7052"/>
    <w:rsid w:val="00FE7883"/>
    <w:rsid w:val="00FF00DF"/>
    <w:rsid w:val="00FF035C"/>
    <w:rsid w:val="00FF0381"/>
    <w:rsid w:val="00FF03DA"/>
    <w:rsid w:val="00FF07BB"/>
    <w:rsid w:val="00FF0808"/>
    <w:rsid w:val="00FF0883"/>
    <w:rsid w:val="00FF0EB6"/>
    <w:rsid w:val="00FF111D"/>
    <w:rsid w:val="00FF174C"/>
    <w:rsid w:val="00FF1B02"/>
    <w:rsid w:val="00FF2475"/>
    <w:rsid w:val="00FF25B2"/>
    <w:rsid w:val="00FF2AE1"/>
    <w:rsid w:val="00FF2E0A"/>
    <w:rsid w:val="00FF3747"/>
    <w:rsid w:val="00FF3C17"/>
    <w:rsid w:val="00FF3CED"/>
    <w:rsid w:val="00FF3CFB"/>
    <w:rsid w:val="00FF4016"/>
    <w:rsid w:val="00FF45AA"/>
    <w:rsid w:val="00FF496F"/>
    <w:rsid w:val="00FF4A99"/>
    <w:rsid w:val="00FF4B7E"/>
    <w:rsid w:val="00FF4CFB"/>
    <w:rsid w:val="00FF515B"/>
    <w:rsid w:val="00FF52D6"/>
    <w:rsid w:val="00FF5837"/>
    <w:rsid w:val="00FF5C65"/>
    <w:rsid w:val="00FF5D03"/>
    <w:rsid w:val="00FF5DA5"/>
    <w:rsid w:val="00FF6688"/>
    <w:rsid w:val="00FF6730"/>
    <w:rsid w:val="00FF67D5"/>
    <w:rsid w:val="00FF7159"/>
    <w:rsid w:val="00FF72F6"/>
    <w:rsid w:val="00FF7D69"/>
    <w:rsid w:val="01011DE4"/>
    <w:rsid w:val="015D7B53"/>
    <w:rsid w:val="016823DF"/>
    <w:rsid w:val="0177F350"/>
    <w:rsid w:val="018315C8"/>
    <w:rsid w:val="018BE6C4"/>
    <w:rsid w:val="01CDD519"/>
    <w:rsid w:val="02175431"/>
    <w:rsid w:val="0225B762"/>
    <w:rsid w:val="0229081C"/>
    <w:rsid w:val="02647816"/>
    <w:rsid w:val="027F0B5A"/>
    <w:rsid w:val="02835EC2"/>
    <w:rsid w:val="02BD5546"/>
    <w:rsid w:val="02BE4B7B"/>
    <w:rsid w:val="02DE0E96"/>
    <w:rsid w:val="02F03C1A"/>
    <w:rsid w:val="02F3F721"/>
    <w:rsid w:val="02FFA0B0"/>
    <w:rsid w:val="031E36B8"/>
    <w:rsid w:val="03319053"/>
    <w:rsid w:val="0340C06E"/>
    <w:rsid w:val="0351C865"/>
    <w:rsid w:val="035FFED1"/>
    <w:rsid w:val="03BA2288"/>
    <w:rsid w:val="046B0336"/>
    <w:rsid w:val="04742D92"/>
    <w:rsid w:val="0491839E"/>
    <w:rsid w:val="04B361E8"/>
    <w:rsid w:val="04C9232A"/>
    <w:rsid w:val="04EDC700"/>
    <w:rsid w:val="050595CE"/>
    <w:rsid w:val="05074129"/>
    <w:rsid w:val="0549D022"/>
    <w:rsid w:val="054D9511"/>
    <w:rsid w:val="05530A06"/>
    <w:rsid w:val="0562131B"/>
    <w:rsid w:val="0567C9CA"/>
    <w:rsid w:val="058CE691"/>
    <w:rsid w:val="0598847D"/>
    <w:rsid w:val="05B37A66"/>
    <w:rsid w:val="05D6CE87"/>
    <w:rsid w:val="05EDA989"/>
    <w:rsid w:val="062AA3FB"/>
    <w:rsid w:val="06B33BB1"/>
    <w:rsid w:val="06B4D6A7"/>
    <w:rsid w:val="06CC5E2C"/>
    <w:rsid w:val="07033ED0"/>
    <w:rsid w:val="074FC831"/>
    <w:rsid w:val="0761792E"/>
    <w:rsid w:val="0772AE31"/>
    <w:rsid w:val="07A7C2C0"/>
    <w:rsid w:val="07D0C35B"/>
    <w:rsid w:val="07F54252"/>
    <w:rsid w:val="08098C8E"/>
    <w:rsid w:val="082829AD"/>
    <w:rsid w:val="0828392B"/>
    <w:rsid w:val="08856CD4"/>
    <w:rsid w:val="08D6D96F"/>
    <w:rsid w:val="08DF77E6"/>
    <w:rsid w:val="08E3ADD6"/>
    <w:rsid w:val="08E713D9"/>
    <w:rsid w:val="08F2A499"/>
    <w:rsid w:val="09229D7E"/>
    <w:rsid w:val="094A932F"/>
    <w:rsid w:val="099FF378"/>
    <w:rsid w:val="09F122F0"/>
    <w:rsid w:val="0A371E3C"/>
    <w:rsid w:val="0A6FC2EA"/>
    <w:rsid w:val="0A8EB45E"/>
    <w:rsid w:val="0A92C9CE"/>
    <w:rsid w:val="0AAA939B"/>
    <w:rsid w:val="0AF69157"/>
    <w:rsid w:val="0AFD7A5E"/>
    <w:rsid w:val="0B0A98CD"/>
    <w:rsid w:val="0B2B3913"/>
    <w:rsid w:val="0B2F7334"/>
    <w:rsid w:val="0B30A5F8"/>
    <w:rsid w:val="0B35BE12"/>
    <w:rsid w:val="0B920B1D"/>
    <w:rsid w:val="0BBDBD09"/>
    <w:rsid w:val="0C56FBE1"/>
    <w:rsid w:val="0C6E5930"/>
    <w:rsid w:val="0C7E79D7"/>
    <w:rsid w:val="0C7F2112"/>
    <w:rsid w:val="0C7F8889"/>
    <w:rsid w:val="0C8A886D"/>
    <w:rsid w:val="0CAA954D"/>
    <w:rsid w:val="0CDDF11C"/>
    <w:rsid w:val="0CF0F100"/>
    <w:rsid w:val="0CF8470E"/>
    <w:rsid w:val="0D441A5C"/>
    <w:rsid w:val="0D4F7C35"/>
    <w:rsid w:val="0D51B1F9"/>
    <w:rsid w:val="0D595F37"/>
    <w:rsid w:val="0D8DDCF6"/>
    <w:rsid w:val="0D98A68B"/>
    <w:rsid w:val="0DC0F57A"/>
    <w:rsid w:val="0DCE0A8C"/>
    <w:rsid w:val="0DD8C75B"/>
    <w:rsid w:val="0DECD4DB"/>
    <w:rsid w:val="0E1B4ABF"/>
    <w:rsid w:val="0E65F67E"/>
    <w:rsid w:val="0EE00B72"/>
    <w:rsid w:val="0F3390FB"/>
    <w:rsid w:val="0F7BA374"/>
    <w:rsid w:val="0F8F6E70"/>
    <w:rsid w:val="0F9B7ADD"/>
    <w:rsid w:val="0FBBC009"/>
    <w:rsid w:val="0FD03529"/>
    <w:rsid w:val="0FD829A8"/>
    <w:rsid w:val="0FF9E298"/>
    <w:rsid w:val="1011191F"/>
    <w:rsid w:val="102E5A08"/>
    <w:rsid w:val="104A8464"/>
    <w:rsid w:val="104FFAA2"/>
    <w:rsid w:val="10975050"/>
    <w:rsid w:val="111C4187"/>
    <w:rsid w:val="1139DEBD"/>
    <w:rsid w:val="1148E122"/>
    <w:rsid w:val="1150212A"/>
    <w:rsid w:val="117645FE"/>
    <w:rsid w:val="117DA8B0"/>
    <w:rsid w:val="11EEECD6"/>
    <w:rsid w:val="11F57B84"/>
    <w:rsid w:val="1210E1A9"/>
    <w:rsid w:val="1225C9E4"/>
    <w:rsid w:val="1270E019"/>
    <w:rsid w:val="127FE94C"/>
    <w:rsid w:val="12B1D918"/>
    <w:rsid w:val="12C505B0"/>
    <w:rsid w:val="12DE7C8D"/>
    <w:rsid w:val="12EB758D"/>
    <w:rsid w:val="12FD80AC"/>
    <w:rsid w:val="13157C1B"/>
    <w:rsid w:val="133A245B"/>
    <w:rsid w:val="134AB3F4"/>
    <w:rsid w:val="13636C47"/>
    <w:rsid w:val="13772DD9"/>
    <w:rsid w:val="13966A17"/>
    <w:rsid w:val="13A34E5A"/>
    <w:rsid w:val="13D99C20"/>
    <w:rsid w:val="13EE38F9"/>
    <w:rsid w:val="13F89A65"/>
    <w:rsid w:val="14342512"/>
    <w:rsid w:val="1472AE88"/>
    <w:rsid w:val="148D89BA"/>
    <w:rsid w:val="148DA6B6"/>
    <w:rsid w:val="14939193"/>
    <w:rsid w:val="1497075C"/>
    <w:rsid w:val="14BD5ED6"/>
    <w:rsid w:val="14C560AA"/>
    <w:rsid w:val="14D61C05"/>
    <w:rsid w:val="14F9CDD8"/>
    <w:rsid w:val="14FCBFDC"/>
    <w:rsid w:val="15137D69"/>
    <w:rsid w:val="155B2F20"/>
    <w:rsid w:val="15774DF2"/>
    <w:rsid w:val="157F269A"/>
    <w:rsid w:val="159A0A3C"/>
    <w:rsid w:val="15A3D9F0"/>
    <w:rsid w:val="15A9BFF0"/>
    <w:rsid w:val="15D47F4D"/>
    <w:rsid w:val="15F553AF"/>
    <w:rsid w:val="1611951D"/>
    <w:rsid w:val="164FD318"/>
    <w:rsid w:val="1653F020"/>
    <w:rsid w:val="16630706"/>
    <w:rsid w:val="16659F0D"/>
    <w:rsid w:val="166C0571"/>
    <w:rsid w:val="167F5A0B"/>
    <w:rsid w:val="168030E8"/>
    <w:rsid w:val="168D335B"/>
    <w:rsid w:val="169F474A"/>
    <w:rsid w:val="16C38BF8"/>
    <w:rsid w:val="16C4F402"/>
    <w:rsid w:val="16CD32A5"/>
    <w:rsid w:val="16D8792D"/>
    <w:rsid w:val="16F0C870"/>
    <w:rsid w:val="16F23AE5"/>
    <w:rsid w:val="1714CAF7"/>
    <w:rsid w:val="172F216A"/>
    <w:rsid w:val="173BA34B"/>
    <w:rsid w:val="17633906"/>
    <w:rsid w:val="17745059"/>
    <w:rsid w:val="17996EB8"/>
    <w:rsid w:val="17E66FE0"/>
    <w:rsid w:val="181DA5A1"/>
    <w:rsid w:val="18246462"/>
    <w:rsid w:val="1894AEBA"/>
    <w:rsid w:val="189A8257"/>
    <w:rsid w:val="18E0BE72"/>
    <w:rsid w:val="18ECC9F5"/>
    <w:rsid w:val="194B0B96"/>
    <w:rsid w:val="196A3B12"/>
    <w:rsid w:val="199274C7"/>
    <w:rsid w:val="19B8905D"/>
    <w:rsid w:val="19D321C6"/>
    <w:rsid w:val="19FFAD24"/>
    <w:rsid w:val="1A3E9C37"/>
    <w:rsid w:val="1A5F4D58"/>
    <w:rsid w:val="1A787DB4"/>
    <w:rsid w:val="1AB1A45A"/>
    <w:rsid w:val="1AB1C71E"/>
    <w:rsid w:val="1AB1C953"/>
    <w:rsid w:val="1ADA6FBE"/>
    <w:rsid w:val="1ADFE172"/>
    <w:rsid w:val="1AF12AAF"/>
    <w:rsid w:val="1AF64959"/>
    <w:rsid w:val="1AFC179A"/>
    <w:rsid w:val="1B4911AC"/>
    <w:rsid w:val="1B91CACD"/>
    <w:rsid w:val="1BA05C99"/>
    <w:rsid w:val="1BCFE875"/>
    <w:rsid w:val="1BD23824"/>
    <w:rsid w:val="1BD86804"/>
    <w:rsid w:val="1BD87B3D"/>
    <w:rsid w:val="1BE78BB6"/>
    <w:rsid w:val="1C19FDD2"/>
    <w:rsid w:val="1C22A9B7"/>
    <w:rsid w:val="1C28088E"/>
    <w:rsid w:val="1C43982C"/>
    <w:rsid w:val="1C4C6AC4"/>
    <w:rsid w:val="1C574B47"/>
    <w:rsid w:val="1C7B687F"/>
    <w:rsid w:val="1CA91095"/>
    <w:rsid w:val="1CF8BED4"/>
    <w:rsid w:val="1CFCADE2"/>
    <w:rsid w:val="1D349D47"/>
    <w:rsid w:val="1D34E3BB"/>
    <w:rsid w:val="1D4FDC11"/>
    <w:rsid w:val="1D520006"/>
    <w:rsid w:val="1D79952D"/>
    <w:rsid w:val="1D7EA81D"/>
    <w:rsid w:val="1D94D1D1"/>
    <w:rsid w:val="1DA8669F"/>
    <w:rsid w:val="1DAF95B9"/>
    <w:rsid w:val="1DBC1A7E"/>
    <w:rsid w:val="1DCE8773"/>
    <w:rsid w:val="1DE73BF1"/>
    <w:rsid w:val="1DFE65B2"/>
    <w:rsid w:val="1E01BD89"/>
    <w:rsid w:val="1E14A829"/>
    <w:rsid w:val="1E2524AF"/>
    <w:rsid w:val="1E5D3BF4"/>
    <w:rsid w:val="1E609A6B"/>
    <w:rsid w:val="1E650AE7"/>
    <w:rsid w:val="1E937894"/>
    <w:rsid w:val="1EA3C8B7"/>
    <w:rsid w:val="1EBB0DE8"/>
    <w:rsid w:val="1EE9897F"/>
    <w:rsid w:val="1F08B5ED"/>
    <w:rsid w:val="1F13DD3F"/>
    <w:rsid w:val="1F218C28"/>
    <w:rsid w:val="1F27D901"/>
    <w:rsid w:val="1F2A220A"/>
    <w:rsid w:val="1F3166FF"/>
    <w:rsid w:val="1F33D395"/>
    <w:rsid w:val="1F8DF9D5"/>
    <w:rsid w:val="1FC0C59A"/>
    <w:rsid w:val="1FEBE184"/>
    <w:rsid w:val="200203D9"/>
    <w:rsid w:val="20833D34"/>
    <w:rsid w:val="209022D2"/>
    <w:rsid w:val="2097D20A"/>
    <w:rsid w:val="2108D4DE"/>
    <w:rsid w:val="2116B9DE"/>
    <w:rsid w:val="217D63BB"/>
    <w:rsid w:val="217E5744"/>
    <w:rsid w:val="21FE7828"/>
    <w:rsid w:val="220DFBFC"/>
    <w:rsid w:val="22352288"/>
    <w:rsid w:val="224849BB"/>
    <w:rsid w:val="22573A4E"/>
    <w:rsid w:val="22780C70"/>
    <w:rsid w:val="227C4941"/>
    <w:rsid w:val="227C9444"/>
    <w:rsid w:val="22A5A58F"/>
    <w:rsid w:val="22ABA67A"/>
    <w:rsid w:val="230558A9"/>
    <w:rsid w:val="23093BFA"/>
    <w:rsid w:val="231C4A39"/>
    <w:rsid w:val="2326A2EB"/>
    <w:rsid w:val="232851CE"/>
    <w:rsid w:val="2337F9A7"/>
    <w:rsid w:val="23521201"/>
    <w:rsid w:val="23B0FAE4"/>
    <w:rsid w:val="23BFCBD2"/>
    <w:rsid w:val="23DC4DF6"/>
    <w:rsid w:val="23DCE27F"/>
    <w:rsid w:val="2415DF2C"/>
    <w:rsid w:val="241AA9E5"/>
    <w:rsid w:val="247D0B11"/>
    <w:rsid w:val="2498191A"/>
    <w:rsid w:val="24ADE0C9"/>
    <w:rsid w:val="24BAA2D8"/>
    <w:rsid w:val="24D40355"/>
    <w:rsid w:val="24D9D8E8"/>
    <w:rsid w:val="24E7927F"/>
    <w:rsid w:val="24EEE1DF"/>
    <w:rsid w:val="24F6E17F"/>
    <w:rsid w:val="251F2C0E"/>
    <w:rsid w:val="254A6194"/>
    <w:rsid w:val="2552636B"/>
    <w:rsid w:val="2587AF34"/>
    <w:rsid w:val="25978D73"/>
    <w:rsid w:val="25B4765C"/>
    <w:rsid w:val="25E2D73E"/>
    <w:rsid w:val="261A5FDE"/>
    <w:rsid w:val="26A738C6"/>
    <w:rsid w:val="26AC9814"/>
    <w:rsid w:val="26C06B6F"/>
    <w:rsid w:val="26CF41AE"/>
    <w:rsid w:val="26E1C5BA"/>
    <w:rsid w:val="26E7FA3F"/>
    <w:rsid w:val="26F92243"/>
    <w:rsid w:val="274981BD"/>
    <w:rsid w:val="27606A9C"/>
    <w:rsid w:val="27E29F95"/>
    <w:rsid w:val="27F0886B"/>
    <w:rsid w:val="28209A81"/>
    <w:rsid w:val="2845FF10"/>
    <w:rsid w:val="285F88D9"/>
    <w:rsid w:val="28771DA3"/>
    <w:rsid w:val="2889BE6F"/>
    <w:rsid w:val="289F6E17"/>
    <w:rsid w:val="28B36AB0"/>
    <w:rsid w:val="28B3C0AD"/>
    <w:rsid w:val="28DEAA42"/>
    <w:rsid w:val="28FE2862"/>
    <w:rsid w:val="2903E497"/>
    <w:rsid w:val="291DB340"/>
    <w:rsid w:val="29390A99"/>
    <w:rsid w:val="294530A7"/>
    <w:rsid w:val="299E3572"/>
    <w:rsid w:val="29C78B93"/>
    <w:rsid w:val="29EDF9C1"/>
    <w:rsid w:val="2A1E7433"/>
    <w:rsid w:val="2A2A2C1C"/>
    <w:rsid w:val="2A3BF775"/>
    <w:rsid w:val="2A593A22"/>
    <w:rsid w:val="2A636B22"/>
    <w:rsid w:val="2A75538E"/>
    <w:rsid w:val="2A911185"/>
    <w:rsid w:val="2A99E9C1"/>
    <w:rsid w:val="2AA3E269"/>
    <w:rsid w:val="2AAE2D32"/>
    <w:rsid w:val="2AB5455A"/>
    <w:rsid w:val="2ACEA4E5"/>
    <w:rsid w:val="2AE9221B"/>
    <w:rsid w:val="2AFF6B84"/>
    <w:rsid w:val="2B39B73B"/>
    <w:rsid w:val="2B3F7A73"/>
    <w:rsid w:val="2B855BC5"/>
    <w:rsid w:val="2B973753"/>
    <w:rsid w:val="2BE1962B"/>
    <w:rsid w:val="2BE8C441"/>
    <w:rsid w:val="2C27BDC0"/>
    <w:rsid w:val="2C478DD5"/>
    <w:rsid w:val="2C543887"/>
    <w:rsid w:val="2C5625CA"/>
    <w:rsid w:val="2C57D50F"/>
    <w:rsid w:val="2C7B72E2"/>
    <w:rsid w:val="2C96F6FF"/>
    <w:rsid w:val="2C9A163C"/>
    <w:rsid w:val="2CA4AA39"/>
    <w:rsid w:val="2CAA00C9"/>
    <w:rsid w:val="2CB3E4AB"/>
    <w:rsid w:val="2CBD6A8A"/>
    <w:rsid w:val="2CE049C6"/>
    <w:rsid w:val="2D04A2F1"/>
    <w:rsid w:val="2D08DB8E"/>
    <w:rsid w:val="2D33AEB1"/>
    <w:rsid w:val="2D40AC39"/>
    <w:rsid w:val="2D558F46"/>
    <w:rsid w:val="2D559D45"/>
    <w:rsid w:val="2D5D6C41"/>
    <w:rsid w:val="2D983FDD"/>
    <w:rsid w:val="2DA334FB"/>
    <w:rsid w:val="2DBD75F3"/>
    <w:rsid w:val="2DC060BF"/>
    <w:rsid w:val="2DC9B081"/>
    <w:rsid w:val="2DDF519F"/>
    <w:rsid w:val="2E1FB2D2"/>
    <w:rsid w:val="2E362E67"/>
    <w:rsid w:val="2E5AFA77"/>
    <w:rsid w:val="2E8EBEA7"/>
    <w:rsid w:val="2EC46D02"/>
    <w:rsid w:val="2F04B5E4"/>
    <w:rsid w:val="2F09198F"/>
    <w:rsid w:val="2F190FF0"/>
    <w:rsid w:val="2F298873"/>
    <w:rsid w:val="2F434181"/>
    <w:rsid w:val="2F58E0AC"/>
    <w:rsid w:val="2F66522A"/>
    <w:rsid w:val="2F9A3829"/>
    <w:rsid w:val="2FB53332"/>
    <w:rsid w:val="2FC89C76"/>
    <w:rsid w:val="2FF60FB0"/>
    <w:rsid w:val="3042F2B1"/>
    <w:rsid w:val="304B7B07"/>
    <w:rsid w:val="305C4FF0"/>
    <w:rsid w:val="30A691BE"/>
    <w:rsid w:val="30F400EF"/>
    <w:rsid w:val="310999A7"/>
    <w:rsid w:val="313E84AF"/>
    <w:rsid w:val="315EAAF2"/>
    <w:rsid w:val="317DD075"/>
    <w:rsid w:val="318BE096"/>
    <w:rsid w:val="318F3D7E"/>
    <w:rsid w:val="31A04D9F"/>
    <w:rsid w:val="31D83CC2"/>
    <w:rsid w:val="31ED1428"/>
    <w:rsid w:val="31ED4203"/>
    <w:rsid w:val="31EFE069"/>
    <w:rsid w:val="324123D3"/>
    <w:rsid w:val="326C5939"/>
    <w:rsid w:val="326E54C4"/>
    <w:rsid w:val="3274F958"/>
    <w:rsid w:val="327BC72B"/>
    <w:rsid w:val="329C4EF3"/>
    <w:rsid w:val="32A84747"/>
    <w:rsid w:val="32D3DAFB"/>
    <w:rsid w:val="32E165BA"/>
    <w:rsid w:val="33094878"/>
    <w:rsid w:val="3318AB01"/>
    <w:rsid w:val="3393182F"/>
    <w:rsid w:val="33C9B693"/>
    <w:rsid w:val="34054CB2"/>
    <w:rsid w:val="341A6B37"/>
    <w:rsid w:val="34204D15"/>
    <w:rsid w:val="342FC306"/>
    <w:rsid w:val="3448223F"/>
    <w:rsid w:val="345589D7"/>
    <w:rsid w:val="346ABAF9"/>
    <w:rsid w:val="34896664"/>
    <w:rsid w:val="349710CF"/>
    <w:rsid w:val="34CFB695"/>
    <w:rsid w:val="351B4EEC"/>
    <w:rsid w:val="35260E1A"/>
    <w:rsid w:val="3548BF53"/>
    <w:rsid w:val="3554EF6B"/>
    <w:rsid w:val="3555AC26"/>
    <w:rsid w:val="3572840D"/>
    <w:rsid w:val="357BFF5B"/>
    <w:rsid w:val="35898F75"/>
    <w:rsid w:val="359091CB"/>
    <w:rsid w:val="3595CABB"/>
    <w:rsid w:val="35963D3A"/>
    <w:rsid w:val="359A5F08"/>
    <w:rsid w:val="35C9CCFF"/>
    <w:rsid w:val="36198DEA"/>
    <w:rsid w:val="36293A40"/>
    <w:rsid w:val="363C62D6"/>
    <w:rsid w:val="3644BB03"/>
    <w:rsid w:val="36672760"/>
    <w:rsid w:val="367FBDC2"/>
    <w:rsid w:val="369539AD"/>
    <w:rsid w:val="36973466"/>
    <w:rsid w:val="36F88CE8"/>
    <w:rsid w:val="36FFE77C"/>
    <w:rsid w:val="3776859B"/>
    <w:rsid w:val="378E76CE"/>
    <w:rsid w:val="37B888F8"/>
    <w:rsid w:val="37C74F08"/>
    <w:rsid w:val="38093909"/>
    <w:rsid w:val="38102B31"/>
    <w:rsid w:val="383FF169"/>
    <w:rsid w:val="38458A23"/>
    <w:rsid w:val="38570291"/>
    <w:rsid w:val="3863C9F3"/>
    <w:rsid w:val="388BB8F4"/>
    <w:rsid w:val="38BAA56E"/>
    <w:rsid w:val="38CA2BA7"/>
    <w:rsid w:val="38E35528"/>
    <w:rsid w:val="38F64111"/>
    <w:rsid w:val="395C1B07"/>
    <w:rsid w:val="3983BE32"/>
    <w:rsid w:val="39980698"/>
    <w:rsid w:val="399FA62A"/>
    <w:rsid w:val="39B1DA55"/>
    <w:rsid w:val="39D43246"/>
    <w:rsid w:val="39DCCC84"/>
    <w:rsid w:val="39E4BF49"/>
    <w:rsid w:val="39E8FBA8"/>
    <w:rsid w:val="3A04A755"/>
    <w:rsid w:val="3A3A63F6"/>
    <w:rsid w:val="3A7E0686"/>
    <w:rsid w:val="3A925C5D"/>
    <w:rsid w:val="3AFB8834"/>
    <w:rsid w:val="3B551F23"/>
    <w:rsid w:val="3BB6CF33"/>
    <w:rsid w:val="3BD47BE7"/>
    <w:rsid w:val="3BEFC0DE"/>
    <w:rsid w:val="3C0AC8E4"/>
    <w:rsid w:val="3C0F2D8D"/>
    <w:rsid w:val="3C1A24AA"/>
    <w:rsid w:val="3C23A5C7"/>
    <w:rsid w:val="3C25B517"/>
    <w:rsid w:val="3C57FACC"/>
    <w:rsid w:val="3C657F9D"/>
    <w:rsid w:val="3C7D8F3D"/>
    <w:rsid w:val="3C96C1CF"/>
    <w:rsid w:val="3C982A62"/>
    <w:rsid w:val="3CFD6B82"/>
    <w:rsid w:val="3D076838"/>
    <w:rsid w:val="3D083673"/>
    <w:rsid w:val="3D1852AE"/>
    <w:rsid w:val="3D1A0C93"/>
    <w:rsid w:val="3D49F89B"/>
    <w:rsid w:val="3D513172"/>
    <w:rsid w:val="3D702C92"/>
    <w:rsid w:val="3D723400"/>
    <w:rsid w:val="3DC18FB3"/>
    <w:rsid w:val="3DCAEE34"/>
    <w:rsid w:val="3DDEB56E"/>
    <w:rsid w:val="3E22EAC8"/>
    <w:rsid w:val="3E6D77E3"/>
    <w:rsid w:val="3E6E5097"/>
    <w:rsid w:val="3E755953"/>
    <w:rsid w:val="3E7A5EBC"/>
    <w:rsid w:val="3E7D7844"/>
    <w:rsid w:val="3E8B2426"/>
    <w:rsid w:val="3EA3EAE2"/>
    <w:rsid w:val="3EAA7F96"/>
    <w:rsid w:val="3EDCA894"/>
    <w:rsid w:val="3EFBE20B"/>
    <w:rsid w:val="3F0AF790"/>
    <w:rsid w:val="3F0FFA6A"/>
    <w:rsid w:val="3F2A7A20"/>
    <w:rsid w:val="3F5812FD"/>
    <w:rsid w:val="3F6A7641"/>
    <w:rsid w:val="3F6E4712"/>
    <w:rsid w:val="3F7F048A"/>
    <w:rsid w:val="3FC85AA7"/>
    <w:rsid w:val="3FD1382E"/>
    <w:rsid w:val="40155D46"/>
    <w:rsid w:val="40525638"/>
    <w:rsid w:val="406276DE"/>
    <w:rsid w:val="413082C8"/>
    <w:rsid w:val="414E2309"/>
    <w:rsid w:val="419B806F"/>
    <w:rsid w:val="41A8749C"/>
    <w:rsid w:val="41B194B4"/>
    <w:rsid w:val="41CE2DBA"/>
    <w:rsid w:val="422BC4BC"/>
    <w:rsid w:val="4232DF18"/>
    <w:rsid w:val="423BF59F"/>
    <w:rsid w:val="423C976E"/>
    <w:rsid w:val="42462151"/>
    <w:rsid w:val="425F9F20"/>
    <w:rsid w:val="42852E9D"/>
    <w:rsid w:val="42C13D76"/>
    <w:rsid w:val="42E7FD96"/>
    <w:rsid w:val="430C4A3A"/>
    <w:rsid w:val="431CD529"/>
    <w:rsid w:val="433E9190"/>
    <w:rsid w:val="435786E9"/>
    <w:rsid w:val="43758B74"/>
    <w:rsid w:val="437D770F"/>
    <w:rsid w:val="43974676"/>
    <w:rsid w:val="441556F2"/>
    <w:rsid w:val="441866C4"/>
    <w:rsid w:val="441915A1"/>
    <w:rsid w:val="4420AA92"/>
    <w:rsid w:val="442FF02C"/>
    <w:rsid w:val="4431C9A7"/>
    <w:rsid w:val="444FD5B0"/>
    <w:rsid w:val="449F4085"/>
    <w:rsid w:val="44A2B12B"/>
    <w:rsid w:val="44E2DECA"/>
    <w:rsid w:val="450224AD"/>
    <w:rsid w:val="45AD0544"/>
    <w:rsid w:val="45F4068F"/>
    <w:rsid w:val="45F5CA7D"/>
    <w:rsid w:val="45F6DCAB"/>
    <w:rsid w:val="46001D67"/>
    <w:rsid w:val="46012B18"/>
    <w:rsid w:val="462B737D"/>
    <w:rsid w:val="464698C8"/>
    <w:rsid w:val="4662DE5E"/>
    <w:rsid w:val="4667F92F"/>
    <w:rsid w:val="467EB890"/>
    <w:rsid w:val="46C3352B"/>
    <w:rsid w:val="47120CBE"/>
    <w:rsid w:val="472DA69C"/>
    <w:rsid w:val="47530F2B"/>
    <w:rsid w:val="4780B44B"/>
    <w:rsid w:val="47888A21"/>
    <w:rsid w:val="479F9613"/>
    <w:rsid w:val="47A339BC"/>
    <w:rsid w:val="47CC0959"/>
    <w:rsid w:val="47D7414D"/>
    <w:rsid w:val="47FCBC0C"/>
    <w:rsid w:val="48163E9D"/>
    <w:rsid w:val="4849E9E2"/>
    <w:rsid w:val="487EB08B"/>
    <w:rsid w:val="48A922D0"/>
    <w:rsid w:val="48CCF79B"/>
    <w:rsid w:val="48CD3470"/>
    <w:rsid w:val="48E926FB"/>
    <w:rsid w:val="48FF36FC"/>
    <w:rsid w:val="49407D6D"/>
    <w:rsid w:val="494E7278"/>
    <w:rsid w:val="49585D1D"/>
    <w:rsid w:val="4959F6C7"/>
    <w:rsid w:val="49731144"/>
    <w:rsid w:val="49744107"/>
    <w:rsid w:val="4980B99F"/>
    <w:rsid w:val="49CC903C"/>
    <w:rsid w:val="49EF23B6"/>
    <w:rsid w:val="4A03A04D"/>
    <w:rsid w:val="4A2E6ACB"/>
    <w:rsid w:val="4A7D06D2"/>
    <w:rsid w:val="4A8DC433"/>
    <w:rsid w:val="4A94362E"/>
    <w:rsid w:val="4A959F60"/>
    <w:rsid w:val="4AA8A051"/>
    <w:rsid w:val="4B09E0AE"/>
    <w:rsid w:val="4B291FB9"/>
    <w:rsid w:val="4B6F43E4"/>
    <w:rsid w:val="4B81EBCD"/>
    <w:rsid w:val="4B912E66"/>
    <w:rsid w:val="4BC27D7C"/>
    <w:rsid w:val="4BFCBD9E"/>
    <w:rsid w:val="4BFDCBAB"/>
    <w:rsid w:val="4C046650"/>
    <w:rsid w:val="4C332C60"/>
    <w:rsid w:val="4C5B1D07"/>
    <w:rsid w:val="4CA70FDA"/>
    <w:rsid w:val="4CB85A61"/>
    <w:rsid w:val="4CBBE622"/>
    <w:rsid w:val="4CD8E419"/>
    <w:rsid w:val="4CDEA05C"/>
    <w:rsid w:val="4CFD66D9"/>
    <w:rsid w:val="4D268CBA"/>
    <w:rsid w:val="4D40CB6F"/>
    <w:rsid w:val="4D546CA3"/>
    <w:rsid w:val="4DA35C72"/>
    <w:rsid w:val="4DCEFCC1"/>
    <w:rsid w:val="4DD53281"/>
    <w:rsid w:val="4E164190"/>
    <w:rsid w:val="4E53F4E0"/>
    <w:rsid w:val="4E542AC2"/>
    <w:rsid w:val="4E65ED7C"/>
    <w:rsid w:val="4E712873"/>
    <w:rsid w:val="4E7CE7CD"/>
    <w:rsid w:val="4E905925"/>
    <w:rsid w:val="4EAA7055"/>
    <w:rsid w:val="4EB61C3A"/>
    <w:rsid w:val="4EBBCBB1"/>
    <w:rsid w:val="4EE0858B"/>
    <w:rsid w:val="4EE9501E"/>
    <w:rsid w:val="4EFF99CE"/>
    <w:rsid w:val="4F09EC70"/>
    <w:rsid w:val="4F0DECF2"/>
    <w:rsid w:val="4F2A1FD8"/>
    <w:rsid w:val="4F33DE99"/>
    <w:rsid w:val="4F3B17B1"/>
    <w:rsid w:val="4F76B0FD"/>
    <w:rsid w:val="4FAC34CF"/>
    <w:rsid w:val="4FB3DE52"/>
    <w:rsid w:val="4FB93745"/>
    <w:rsid w:val="4FEFFB23"/>
    <w:rsid w:val="50329C2D"/>
    <w:rsid w:val="506FBF4E"/>
    <w:rsid w:val="50A6CDD3"/>
    <w:rsid w:val="50B024EE"/>
    <w:rsid w:val="50D86336"/>
    <w:rsid w:val="50E21D75"/>
    <w:rsid w:val="5103A2FF"/>
    <w:rsid w:val="5121823A"/>
    <w:rsid w:val="512B48B6"/>
    <w:rsid w:val="513EFFB3"/>
    <w:rsid w:val="51AA7305"/>
    <w:rsid w:val="51C41F96"/>
    <w:rsid w:val="521F0D45"/>
    <w:rsid w:val="52265D1A"/>
    <w:rsid w:val="5264EF81"/>
    <w:rsid w:val="52D72731"/>
    <w:rsid w:val="52D91C65"/>
    <w:rsid w:val="52DBF3BE"/>
    <w:rsid w:val="52E1BF9E"/>
    <w:rsid w:val="5312B128"/>
    <w:rsid w:val="532ED4AB"/>
    <w:rsid w:val="5345C8BC"/>
    <w:rsid w:val="5354DCC8"/>
    <w:rsid w:val="5358BE77"/>
    <w:rsid w:val="53937CFA"/>
    <w:rsid w:val="53AB64D3"/>
    <w:rsid w:val="53C326CB"/>
    <w:rsid w:val="53C897D9"/>
    <w:rsid w:val="53CA11D6"/>
    <w:rsid w:val="53F29C4C"/>
    <w:rsid w:val="540378D2"/>
    <w:rsid w:val="54125705"/>
    <w:rsid w:val="54788080"/>
    <w:rsid w:val="5498ABF8"/>
    <w:rsid w:val="54BD54B3"/>
    <w:rsid w:val="54DD1989"/>
    <w:rsid w:val="551723DF"/>
    <w:rsid w:val="552A7512"/>
    <w:rsid w:val="5542D3A9"/>
    <w:rsid w:val="554D925E"/>
    <w:rsid w:val="55793368"/>
    <w:rsid w:val="558E573D"/>
    <w:rsid w:val="55952D4E"/>
    <w:rsid w:val="55CD3F04"/>
    <w:rsid w:val="560C9991"/>
    <w:rsid w:val="560E18B6"/>
    <w:rsid w:val="5620EB3C"/>
    <w:rsid w:val="562E0A20"/>
    <w:rsid w:val="5634B654"/>
    <w:rsid w:val="5660F456"/>
    <w:rsid w:val="5666BB83"/>
    <w:rsid w:val="566EE440"/>
    <w:rsid w:val="5673E83A"/>
    <w:rsid w:val="568424B7"/>
    <w:rsid w:val="56B98225"/>
    <w:rsid w:val="56C43012"/>
    <w:rsid w:val="56C60909"/>
    <w:rsid w:val="56E730D9"/>
    <w:rsid w:val="57041D2E"/>
    <w:rsid w:val="57739F00"/>
    <w:rsid w:val="57A12ADA"/>
    <w:rsid w:val="57A130D9"/>
    <w:rsid w:val="57A72CC8"/>
    <w:rsid w:val="57A7ECFB"/>
    <w:rsid w:val="580899FD"/>
    <w:rsid w:val="581CDEE4"/>
    <w:rsid w:val="5824FDB7"/>
    <w:rsid w:val="582A4457"/>
    <w:rsid w:val="58ED0908"/>
    <w:rsid w:val="591BED1D"/>
    <w:rsid w:val="59D254E6"/>
    <w:rsid w:val="59E0C2CD"/>
    <w:rsid w:val="59E351BB"/>
    <w:rsid w:val="5A272D59"/>
    <w:rsid w:val="5A2E4D56"/>
    <w:rsid w:val="5A5D8ED1"/>
    <w:rsid w:val="5AC6CEBF"/>
    <w:rsid w:val="5AC97810"/>
    <w:rsid w:val="5ACD7AE0"/>
    <w:rsid w:val="5B3A9B50"/>
    <w:rsid w:val="5B4182A8"/>
    <w:rsid w:val="5B4441A9"/>
    <w:rsid w:val="5B53E388"/>
    <w:rsid w:val="5B653477"/>
    <w:rsid w:val="5B6EEEF7"/>
    <w:rsid w:val="5B70A3E6"/>
    <w:rsid w:val="5B73AE7B"/>
    <w:rsid w:val="5BE3E5C5"/>
    <w:rsid w:val="5BEEB25E"/>
    <w:rsid w:val="5BF555C0"/>
    <w:rsid w:val="5BF9ABA7"/>
    <w:rsid w:val="5BFECD9E"/>
    <w:rsid w:val="5C0B25A6"/>
    <w:rsid w:val="5C0F82FB"/>
    <w:rsid w:val="5C23C3DD"/>
    <w:rsid w:val="5C2F009D"/>
    <w:rsid w:val="5C469DA3"/>
    <w:rsid w:val="5C48E33D"/>
    <w:rsid w:val="5C8905D8"/>
    <w:rsid w:val="5C93BE09"/>
    <w:rsid w:val="5CA5C386"/>
    <w:rsid w:val="5CC00630"/>
    <w:rsid w:val="5CC6698C"/>
    <w:rsid w:val="5CF0D825"/>
    <w:rsid w:val="5CFB352A"/>
    <w:rsid w:val="5D0104D8"/>
    <w:rsid w:val="5D16D5C6"/>
    <w:rsid w:val="5D64938A"/>
    <w:rsid w:val="5D7538C7"/>
    <w:rsid w:val="5D801B57"/>
    <w:rsid w:val="5D97F0FE"/>
    <w:rsid w:val="5DB09DC7"/>
    <w:rsid w:val="5DE8A7AF"/>
    <w:rsid w:val="5DEC08ED"/>
    <w:rsid w:val="5E2701B8"/>
    <w:rsid w:val="5E349527"/>
    <w:rsid w:val="5E412FEF"/>
    <w:rsid w:val="5E488635"/>
    <w:rsid w:val="5E875BF0"/>
    <w:rsid w:val="5EEF1A19"/>
    <w:rsid w:val="5EFD3B87"/>
    <w:rsid w:val="5F04B286"/>
    <w:rsid w:val="5F14EA4D"/>
    <w:rsid w:val="5F1B410B"/>
    <w:rsid w:val="5F44C8A8"/>
    <w:rsid w:val="5FD2F7DB"/>
    <w:rsid w:val="5FDD7FAF"/>
    <w:rsid w:val="5FE66FE3"/>
    <w:rsid w:val="5FF90A98"/>
    <w:rsid w:val="600E0C73"/>
    <w:rsid w:val="60239F22"/>
    <w:rsid w:val="604FD4BE"/>
    <w:rsid w:val="60A513F5"/>
    <w:rsid w:val="60AAC2A7"/>
    <w:rsid w:val="60AB2CC4"/>
    <w:rsid w:val="60C02F09"/>
    <w:rsid w:val="60DE46D5"/>
    <w:rsid w:val="60E0B983"/>
    <w:rsid w:val="60F46A21"/>
    <w:rsid w:val="612959C4"/>
    <w:rsid w:val="6133861C"/>
    <w:rsid w:val="616EEAED"/>
    <w:rsid w:val="6198AE13"/>
    <w:rsid w:val="61A201D5"/>
    <w:rsid w:val="61F0D160"/>
    <w:rsid w:val="6226FCD5"/>
    <w:rsid w:val="624B08E1"/>
    <w:rsid w:val="625056EE"/>
    <w:rsid w:val="625AA2D0"/>
    <w:rsid w:val="6290B987"/>
    <w:rsid w:val="62A1145B"/>
    <w:rsid w:val="62C9C6A6"/>
    <w:rsid w:val="62DA5A12"/>
    <w:rsid w:val="632B65C7"/>
    <w:rsid w:val="633D0C19"/>
    <w:rsid w:val="63478D2A"/>
    <w:rsid w:val="63537A3D"/>
    <w:rsid w:val="63ABBED0"/>
    <w:rsid w:val="6435B725"/>
    <w:rsid w:val="6449B154"/>
    <w:rsid w:val="64680E61"/>
    <w:rsid w:val="646D9197"/>
    <w:rsid w:val="64C78232"/>
    <w:rsid w:val="64DFB396"/>
    <w:rsid w:val="64E8914A"/>
    <w:rsid w:val="64F8D533"/>
    <w:rsid w:val="652AFAB7"/>
    <w:rsid w:val="65339599"/>
    <w:rsid w:val="657723F5"/>
    <w:rsid w:val="657FD8DA"/>
    <w:rsid w:val="65962A7B"/>
    <w:rsid w:val="65ACE081"/>
    <w:rsid w:val="65D746CB"/>
    <w:rsid w:val="65E6FCDC"/>
    <w:rsid w:val="65F6B91D"/>
    <w:rsid w:val="66330E54"/>
    <w:rsid w:val="66410DDC"/>
    <w:rsid w:val="664F739A"/>
    <w:rsid w:val="669BDCE6"/>
    <w:rsid w:val="672ABC78"/>
    <w:rsid w:val="672C1959"/>
    <w:rsid w:val="6785A5FC"/>
    <w:rsid w:val="67AA6654"/>
    <w:rsid w:val="67AF07CD"/>
    <w:rsid w:val="67E537CF"/>
    <w:rsid w:val="67E64BCD"/>
    <w:rsid w:val="67ECD792"/>
    <w:rsid w:val="67F16AD8"/>
    <w:rsid w:val="67F6D7C2"/>
    <w:rsid w:val="67FFF1F5"/>
    <w:rsid w:val="6829AF25"/>
    <w:rsid w:val="683605FB"/>
    <w:rsid w:val="683C245E"/>
    <w:rsid w:val="68629C99"/>
    <w:rsid w:val="6871AF40"/>
    <w:rsid w:val="687FF45C"/>
    <w:rsid w:val="689B22D4"/>
    <w:rsid w:val="68B0EB84"/>
    <w:rsid w:val="68BCA1FC"/>
    <w:rsid w:val="68BE364C"/>
    <w:rsid w:val="68EE653B"/>
    <w:rsid w:val="68F3C647"/>
    <w:rsid w:val="68F64821"/>
    <w:rsid w:val="68FC7AF9"/>
    <w:rsid w:val="691E3B74"/>
    <w:rsid w:val="691F47CE"/>
    <w:rsid w:val="692458C9"/>
    <w:rsid w:val="69307559"/>
    <w:rsid w:val="694A36D2"/>
    <w:rsid w:val="69508A43"/>
    <w:rsid w:val="6963203B"/>
    <w:rsid w:val="69985EF6"/>
    <w:rsid w:val="69D2F1FC"/>
    <w:rsid w:val="69E2BE7F"/>
    <w:rsid w:val="6A041A43"/>
    <w:rsid w:val="6A0F8C0D"/>
    <w:rsid w:val="6A3CDC54"/>
    <w:rsid w:val="6A6A8E1B"/>
    <w:rsid w:val="6A7B1637"/>
    <w:rsid w:val="6A9104A7"/>
    <w:rsid w:val="6ADF8388"/>
    <w:rsid w:val="6AE29261"/>
    <w:rsid w:val="6AE2D99E"/>
    <w:rsid w:val="6AF59A1D"/>
    <w:rsid w:val="6B07AEB0"/>
    <w:rsid w:val="6B1A3804"/>
    <w:rsid w:val="6B1FC655"/>
    <w:rsid w:val="6B2302BF"/>
    <w:rsid w:val="6B376A5D"/>
    <w:rsid w:val="6B60CB34"/>
    <w:rsid w:val="6B73C520"/>
    <w:rsid w:val="6B8DE2D1"/>
    <w:rsid w:val="6BAFA893"/>
    <w:rsid w:val="6BB2F2C3"/>
    <w:rsid w:val="6BB32C09"/>
    <w:rsid w:val="6BE8759D"/>
    <w:rsid w:val="6BF6624A"/>
    <w:rsid w:val="6C3534C9"/>
    <w:rsid w:val="6C53DA2F"/>
    <w:rsid w:val="6C87954C"/>
    <w:rsid w:val="6C92B3BB"/>
    <w:rsid w:val="6C92D93A"/>
    <w:rsid w:val="6CB2373B"/>
    <w:rsid w:val="6CBF417A"/>
    <w:rsid w:val="6CCFFC0C"/>
    <w:rsid w:val="6CD600EA"/>
    <w:rsid w:val="6D2C4AFB"/>
    <w:rsid w:val="6D330622"/>
    <w:rsid w:val="6D34DCF7"/>
    <w:rsid w:val="6D4B765B"/>
    <w:rsid w:val="6D9A51F9"/>
    <w:rsid w:val="6DA7992C"/>
    <w:rsid w:val="6DD77BB5"/>
    <w:rsid w:val="6E0D039D"/>
    <w:rsid w:val="6E0EC787"/>
    <w:rsid w:val="6E315773"/>
    <w:rsid w:val="6E32C31C"/>
    <w:rsid w:val="6E62215D"/>
    <w:rsid w:val="6E6A4B18"/>
    <w:rsid w:val="6EAEE79A"/>
    <w:rsid w:val="6EC1AAF8"/>
    <w:rsid w:val="6EDA64E7"/>
    <w:rsid w:val="6EF9B5FA"/>
    <w:rsid w:val="6F155234"/>
    <w:rsid w:val="6F292160"/>
    <w:rsid w:val="6F381412"/>
    <w:rsid w:val="6F515A36"/>
    <w:rsid w:val="6F54863F"/>
    <w:rsid w:val="6F616CAB"/>
    <w:rsid w:val="6F696B0F"/>
    <w:rsid w:val="6F9BD0DB"/>
    <w:rsid w:val="6FB4237A"/>
    <w:rsid w:val="6FC34F1D"/>
    <w:rsid w:val="6FC7D477"/>
    <w:rsid w:val="6FDB5F11"/>
    <w:rsid w:val="6FE3904B"/>
    <w:rsid w:val="700B01D1"/>
    <w:rsid w:val="701B1FF9"/>
    <w:rsid w:val="70207CD1"/>
    <w:rsid w:val="702C690A"/>
    <w:rsid w:val="70622EC7"/>
    <w:rsid w:val="7078EDBC"/>
    <w:rsid w:val="70B63DCB"/>
    <w:rsid w:val="70CDD221"/>
    <w:rsid w:val="70E5B4DA"/>
    <w:rsid w:val="70E82D34"/>
    <w:rsid w:val="7110820C"/>
    <w:rsid w:val="712E39C4"/>
    <w:rsid w:val="713CBBB8"/>
    <w:rsid w:val="715FB703"/>
    <w:rsid w:val="717C6A85"/>
    <w:rsid w:val="71ACCD2A"/>
    <w:rsid w:val="71E761A0"/>
    <w:rsid w:val="72113701"/>
    <w:rsid w:val="72117690"/>
    <w:rsid w:val="725A829F"/>
    <w:rsid w:val="72676B8C"/>
    <w:rsid w:val="72742868"/>
    <w:rsid w:val="728FB8A9"/>
    <w:rsid w:val="72AED4EE"/>
    <w:rsid w:val="72BD0C7A"/>
    <w:rsid w:val="72ECE2D9"/>
    <w:rsid w:val="73258B0C"/>
    <w:rsid w:val="73778303"/>
    <w:rsid w:val="737828B0"/>
    <w:rsid w:val="737940CF"/>
    <w:rsid w:val="739EB268"/>
    <w:rsid w:val="73B8F3BE"/>
    <w:rsid w:val="73CAF851"/>
    <w:rsid w:val="73CF54BD"/>
    <w:rsid w:val="73F21341"/>
    <w:rsid w:val="74004AA4"/>
    <w:rsid w:val="7439C5F3"/>
    <w:rsid w:val="745C1051"/>
    <w:rsid w:val="7465BADD"/>
    <w:rsid w:val="746FDA55"/>
    <w:rsid w:val="74998214"/>
    <w:rsid w:val="749AAFF5"/>
    <w:rsid w:val="752BAC51"/>
    <w:rsid w:val="753876EC"/>
    <w:rsid w:val="75592166"/>
    <w:rsid w:val="7583DB3E"/>
    <w:rsid w:val="7584BE8D"/>
    <w:rsid w:val="7588D1BF"/>
    <w:rsid w:val="7590C2EA"/>
    <w:rsid w:val="759E6AD0"/>
    <w:rsid w:val="75D781D9"/>
    <w:rsid w:val="761112BF"/>
    <w:rsid w:val="7624152C"/>
    <w:rsid w:val="762C6742"/>
    <w:rsid w:val="7665EB5C"/>
    <w:rsid w:val="76A826B8"/>
    <w:rsid w:val="76AC419A"/>
    <w:rsid w:val="76BE9E7F"/>
    <w:rsid w:val="76EB5980"/>
    <w:rsid w:val="770D3A56"/>
    <w:rsid w:val="7725A12F"/>
    <w:rsid w:val="77277818"/>
    <w:rsid w:val="774C15EE"/>
    <w:rsid w:val="77960451"/>
    <w:rsid w:val="779E034E"/>
    <w:rsid w:val="77A23DCB"/>
    <w:rsid w:val="77CF44A4"/>
    <w:rsid w:val="7802FB5C"/>
    <w:rsid w:val="782A60A2"/>
    <w:rsid w:val="782E46C5"/>
    <w:rsid w:val="7856EF16"/>
    <w:rsid w:val="789CA734"/>
    <w:rsid w:val="78A7F2E5"/>
    <w:rsid w:val="78B7C8C4"/>
    <w:rsid w:val="78BE520B"/>
    <w:rsid w:val="78D45CDA"/>
    <w:rsid w:val="78E6B487"/>
    <w:rsid w:val="78F277E1"/>
    <w:rsid w:val="78F9B69A"/>
    <w:rsid w:val="78FDABB8"/>
    <w:rsid w:val="7936B52D"/>
    <w:rsid w:val="794D8F1E"/>
    <w:rsid w:val="796E5E34"/>
    <w:rsid w:val="79A883C2"/>
    <w:rsid w:val="79B3E566"/>
    <w:rsid w:val="79F68117"/>
    <w:rsid w:val="7A0D4EF1"/>
    <w:rsid w:val="7A33EA7E"/>
    <w:rsid w:val="7A43FCEA"/>
    <w:rsid w:val="7A592B64"/>
    <w:rsid w:val="7A6EA265"/>
    <w:rsid w:val="7AD23620"/>
    <w:rsid w:val="7ADBEF29"/>
    <w:rsid w:val="7AFC285E"/>
    <w:rsid w:val="7B03FB59"/>
    <w:rsid w:val="7B43B871"/>
    <w:rsid w:val="7B5DC9EE"/>
    <w:rsid w:val="7BF60EA7"/>
    <w:rsid w:val="7C03842E"/>
    <w:rsid w:val="7C1595B4"/>
    <w:rsid w:val="7C3CC9FD"/>
    <w:rsid w:val="7C4BC7E5"/>
    <w:rsid w:val="7C940843"/>
    <w:rsid w:val="7CBD8068"/>
    <w:rsid w:val="7CC6EABE"/>
    <w:rsid w:val="7CDC7CA8"/>
    <w:rsid w:val="7D055B9E"/>
    <w:rsid w:val="7D1D0BC7"/>
    <w:rsid w:val="7D1FFF5C"/>
    <w:rsid w:val="7D24DC0B"/>
    <w:rsid w:val="7D281B79"/>
    <w:rsid w:val="7D387AEE"/>
    <w:rsid w:val="7D4B9A6D"/>
    <w:rsid w:val="7D6FC3AF"/>
    <w:rsid w:val="7D9B8586"/>
    <w:rsid w:val="7DA1E899"/>
    <w:rsid w:val="7DC9A780"/>
    <w:rsid w:val="7DFA2C60"/>
    <w:rsid w:val="7E0171B5"/>
    <w:rsid w:val="7E327349"/>
    <w:rsid w:val="7E438F1B"/>
    <w:rsid w:val="7E54452B"/>
    <w:rsid w:val="7E9C0C48"/>
    <w:rsid w:val="7EFC7400"/>
    <w:rsid w:val="7F5C592F"/>
    <w:rsid w:val="7F5F88D7"/>
    <w:rsid w:val="7F74EABC"/>
    <w:rsid w:val="7F78D8D9"/>
    <w:rsid w:val="7F9F2E3A"/>
    <w:rsid w:val="7FAA012F"/>
    <w:rsid w:val="7FAAEA23"/>
    <w:rsid w:val="7FB68E7A"/>
    <w:rsid w:val="7FEE8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097F0DED-C0A9-414D-897A-B42B507D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Minor,level 3,Subhead B,No Indent"/>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bt"/>
    <w:basedOn w:val="Normal"/>
    <w:link w:val="BodyTextChar"/>
    <w:qFormat/>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455A73"/>
    <w:pPr>
      <w:tabs>
        <w:tab w:val="right" w:leader="dot" w:pos="9350"/>
      </w:tabs>
      <w:ind w:left="240"/>
      <w:outlineLvl w:val="0"/>
    </w:pPr>
    <w:rPr>
      <w:smallCaps/>
    </w:rPr>
  </w:style>
  <w:style w:type="paragraph" w:styleId="TOC1">
    <w:name w:val="toc 1"/>
    <w:basedOn w:val="Normal"/>
    <w:next w:val="Normal"/>
    <w:autoRedefine/>
    <w:uiPriority w:val="39"/>
    <w:rsid w:val="00841B19"/>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3"/>
      </w:numPr>
    </w:pPr>
  </w:style>
  <w:style w:type="numbering" w:customStyle="1" w:styleId="StyleNumberedLeft25Hanging075">
    <w:name w:val="Style Numbered Left: .25&quot; Hanging:  0.75&quot;"/>
    <w:basedOn w:val="NoList"/>
    <w:rsid w:val="008479D3"/>
    <w:pPr>
      <w:numPr>
        <w:numId w:val="4"/>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bt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6"/>
      </w:numPr>
    </w:pPr>
  </w:style>
  <w:style w:type="numbering" w:customStyle="1" w:styleId="RFP2">
    <w:name w:val="RFP2"/>
    <w:rsid w:val="00765CAA"/>
    <w:pPr>
      <w:numPr>
        <w:numId w:val="7"/>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Minor Char,level 3 Char,Subhead B Char,No Indent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aliases w:val="H3,3,POCG Table Text"/>
    <w:basedOn w:val="Normal"/>
    <w:link w:val="ListParagraphChar"/>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EF4BAA"/>
    <w:rPr>
      <w:sz w:val="24"/>
    </w:rPr>
  </w:style>
  <w:style w:type="character" w:customStyle="1" w:styleId="markedcontent">
    <w:name w:val="markedcontent"/>
    <w:basedOn w:val="DefaultParagraphFont"/>
    <w:rsid w:val="001635B0"/>
  </w:style>
  <w:style w:type="character" w:customStyle="1" w:styleId="contextualspellingandgrammarerror">
    <w:name w:val="contextualspellingandgrammarerror"/>
    <w:basedOn w:val="DefaultParagraphFont"/>
    <w:rsid w:val="004D74D2"/>
  </w:style>
  <w:style w:type="character" w:customStyle="1" w:styleId="advancedproofingissue">
    <w:name w:val="advancedproofingissue"/>
    <w:basedOn w:val="DefaultParagraphFont"/>
    <w:rsid w:val="004D74D2"/>
  </w:style>
  <w:style w:type="character" w:customStyle="1" w:styleId="ListParagraphChar">
    <w:name w:val="List Paragraph Char"/>
    <w:aliases w:val="H3 Char,3 Char,POCG Table Text Char"/>
    <w:basedOn w:val="DefaultParagraphFont"/>
    <w:link w:val="ListParagraph"/>
    <w:uiPriority w:val="34"/>
    <w:locked/>
    <w:rsid w:val="004D74D2"/>
    <w:rPr>
      <w:sz w:val="24"/>
    </w:rPr>
  </w:style>
  <w:style w:type="character" w:styleId="Mention">
    <w:name w:val="Mention"/>
    <w:basedOn w:val="DefaultParagraphFont"/>
    <w:uiPriority w:val="99"/>
    <w:unhideWhenUsed/>
    <w:rsid w:val="001222CD"/>
    <w:rPr>
      <w:color w:val="2B579A"/>
      <w:shd w:val="clear" w:color="auto" w:fill="E1DFDD"/>
    </w:rPr>
  </w:style>
  <w:style w:type="character" w:customStyle="1" w:styleId="superscript">
    <w:name w:val="superscript"/>
    <w:basedOn w:val="DefaultParagraphFont"/>
    <w:rsid w:val="003A1699"/>
  </w:style>
  <w:style w:type="paragraph" w:customStyle="1" w:styleId="join1">
    <w:name w:val="join1"/>
    <w:basedOn w:val="Normal"/>
    <w:rsid w:val="00405C6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5209">
      <w:bodyDiv w:val="1"/>
      <w:marLeft w:val="0"/>
      <w:marRight w:val="0"/>
      <w:marTop w:val="0"/>
      <w:marBottom w:val="0"/>
      <w:divBdr>
        <w:top w:val="none" w:sz="0" w:space="0" w:color="auto"/>
        <w:left w:val="none" w:sz="0" w:space="0" w:color="auto"/>
        <w:bottom w:val="none" w:sz="0" w:space="0" w:color="auto"/>
        <w:right w:val="none" w:sz="0" w:space="0" w:color="auto"/>
      </w:divBdr>
    </w:div>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90401187">
      <w:bodyDiv w:val="1"/>
      <w:marLeft w:val="0"/>
      <w:marRight w:val="0"/>
      <w:marTop w:val="0"/>
      <w:marBottom w:val="0"/>
      <w:divBdr>
        <w:top w:val="none" w:sz="0" w:space="0" w:color="auto"/>
        <w:left w:val="none" w:sz="0" w:space="0" w:color="auto"/>
        <w:bottom w:val="none" w:sz="0" w:space="0" w:color="auto"/>
        <w:right w:val="none" w:sz="0" w:space="0" w:color="auto"/>
      </w:divBdr>
    </w:div>
    <w:div w:id="96871299">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39220520">
      <w:bodyDiv w:val="1"/>
      <w:marLeft w:val="0"/>
      <w:marRight w:val="0"/>
      <w:marTop w:val="0"/>
      <w:marBottom w:val="0"/>
      <w:divBdr>
        <w:top w:val="none" w:sz="0" w:space="0" w:color="auto"/>
        <w:left w:val="none" w:sz="0" w:space="0" w:color="auto"/>
        <w:bottom w:val="none" w:sz="0" w:space="0" w:color="auto"/>
        <w:right w:val="none" w:sz="0" w:space="0" w:color="auto"/>
      </w:divBdr>
    </w:div>
    <w:div w:id="296223637">
      <w:bodyDiv w:val="1"/>
      <w:marLeft w:val="0"/>
      <w:marRight w:val="0"/>
      <w:marTop w:val="0"/>
      <w:marBottom w:val="0"/>
      <w:divBdr>
        <w:top w:val="none" w:sz="0" w:space="0" w:color="auto"/>
        <w:left w:val="none" w:sz="0" w:space="0" w:color="auto"/>
        <w:bottom w:val="none" w:sz="0" w:space="0" w:color="auto"/>
        <w:right w:val="none" w:sz="0" w:space="0" w:color="auto"/>
      </w:divBdr>
    </w:div>
    <w:div w:id="425274632">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36359905">
      <w:bodyDiv w:val="1"/>
      <w:marLeft w:val="0"/>
      <w:marRight w:val="0"/>
      <w:marTop w:val="0"/>
      <w:marBottom w:val="0"/>
      <w:divBdr>
        <w:top w:val="none" w:sz="0" w:space="0" w:color="auto"/>
        <w:left w:val="none" w:sz="0" w:space="0" w:color="auto"/>
        <w:bottom w:val="none" w:sz="0" w:space="0" w:color="auto"/>
        <w:right w:val="none" w:sz="0" w:space="0" w:color="auto"/>
      </w:divBdr>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827399526">
      <w:bodyDiv w:val="1"/>
      <w:marLeft w:val="0"/>
      <w:marRight w:val="0"/>
      <w:marTop w:val="0"/>
      <w:marBottom w:val="0"/>
      <w:divBdr>
        <w:top w:val="none" w:sz="0" w:space="0" w:color="auto"/>
        <w:left w:val="none" w:sz="0" w:space="0" w:color="auto"/>
        <w:bottom w:val="none" w:sz="0" w:space="0" w:color="auto"/>
        <w:right w:val="none" w:sz="0" w:space="0" w:color="auto"/>
      </w:divBdr>
    </w:div>
    <w:div w:id="879780367">
      <w:bodyDiv w:val="1"/>
      <w:marLeft w:val="0"/>
      <w:marRight w:val="0"/>
      <w:marTop w:val="0"/>
      <w:marBottom w:val="0"/>
      <w:divBdr>
        <w:top w:val="none" w:sz="0" w:space="0" w:color="auto"/>
        <w:left w:val="none" w:sz="0" w:space="0" w:color="auto"/>
        <w:bottom w:val="none" w:sz="0" w:space="0" w:color="auto"/>
        <w:right w:val="none" w:sz="0" w:space="0" w:color="auto"/>
      </w:divBdr>
      <w:divsChild>
        <w:div w:id="264968238">
          <w:marLeft w:val="0"/>
          <w:marRight w:val="0"/>
          <w:marTop w:val="0"/>
          <w:marBottom w:val="0"/>
          <w:divBdr>
            <w:top w:val="none" w:sz="0" w:space="0" w:color="auto"/>
            <w:left w:val="none" w:sz="0" w:space="0" w:color="auto"/>
            <w:bottom w:val="none" w:sz="0" w:space="0" w:color="auto"/>
            <w:right w:val="none" w:sz="0" w:space="0" w:color="auto"/>
          </w:divBdr>
        </w:div>
        <w:div w:id="776484029">
          <w:marLeft w:val="0"/>
          <w:marRight w:val="0"/>
          <w:marTop w:val="0"/>
          <w:marBottom w:val="0"/>
          <w:divBdr>
            <w:top w:val="none" w:sz="0" w:space="0" w:color="auto"/>
            <w:left w:val="none" w:sz="0" w:space="0" w:color="auto"/>
            <w:bottom w:val="none" w:sz="0" w:space="0" w:color="auto"/>
            <w:right w:val="none" w:sz="0" w:space="0" w:color="auto"/>
          </w:divBdr>
        </w:div>
        <w:div w:id="852300372">
          <w:marLeft w:val="0"/>
          <w:marRight w:val="0"/>
          <w:marTop w:val="0"/>
          <w:marBottom w:val="0"/>
          <w:divBdr>
            <w:top w:val="none" w:sz="0" w:space="0" w:color="auto"/>
            <w:left w:val="none" w:sz="0" w:space="0" w:color="auto"/>
            <w:bottom w:val="none" w:sz="0" w:space="0" w:color="auto"/>
            <w:right w:val="none" w:sz="0" w:space="0" w:color="auto"/>
          </w:divBdr>
        </w:div>
        <w:div w:id="978799316">
          <w:marLeft w:val="0"/>
          <w:marRight w:val="0"/>
          <w:marTop w:val="0"/>
          <w:marBottom w:val="0"/>
          <w:divBdr>
            <w:top w:val="none" w:sz="0" w:space="0" w:color="auto"/>
            <w:left w:val="none" w:sz="0" w:space="0" w:color="auto"/>
            <w:bottom w:val="none" w:sz="0" w:space="0" w:color="auto"/>
            <w:right w:val="none" w:sz="0" w:space="0" w:color="auto"/>
          </w:divBdr>
        </w:div>
        <w:div w:id="1633369516">
          <w:marLeft w:val="0"/>
          <w:marRight w:val="0"/>
          <w:marTop w:val="0"/>
          <w:marBottom w:val="0"/>
          <w:divBdr>
            <w:top w:val="none" w:sz="0" w:space="0" w:color="auto"/>
            <w:left w:val="none" w:sz="0" w:space="0" w:color="auto"/>
            <w:bottom w:val="none" w:sz="0" w:space="0" w:color="auto"/>
            <w:right w:val="none" w:sz="0" w:space="0" w:color="auto"/>
          </w:divBdr>
        </w:div>
      </w:divsChild>
    </w:div>
    <w:div w:id="912350930">
      <w:bodyDiv w:val="1"/>
      <w:marLeft w:val="0"/>
      <w:marRight w:val="0"/>
      <w:marTop w:val="0"/>
      <w:marBottom w:val="0"/>
      <w:divBdr>
        <w:top w:val="none" w:sz="0" w:space="0" w:color="auto"/>
        <w:left w:val="none" w:sz="0" w:space="0" w:color="auto"/>
        <w:bottom w:val="none" w:sz="0" w:space="0" w:color="auto"/>
        <w:right w:val="none" w:sz="0" w:space="0" w:color="auto"/>
      </w:divBdr>
    </w:div>
    <w:div w:id="927078354">
      <w:bodyDiv w:val="1"/>
      <w:marLeft w:val="0"/>
      <w:marRight w:val="0"/>
      <w:marTop w:val="0"/>
      <w:marBottom w:val="0"/>
      <w:divBdr>
        <w:top w:val="none" w:sz="0" w:space="0" w:color="auto"/>
        <w:left w:val="none" w:sz="0" w:space="0" w:color="auto"/>
        <w:bottom w:val="none" w:sz="0" w:space="0" w:color="auto"/>
        <w:right w:val="none" w:sz="0" w:space="0" w:color="auto"/>
      </w:divBdr>
    </w:div>
    <w:div w:id="949778958">
      <w:bodyDiv w:val="1"/>
      <w:marLeft w:val="0"/>
      <w:marRight w:val="0"/>
      <w:marTop w:val="0"/>
      <w:marBottom w:val="0"/>
      <w:divBdr>
        <w:top w:val="none" w:sz="0" w:space="0" w:color="auto"/>
        <w:left w:val="none" w:sz="0" w:space="0" w:color="auto"/>
        <w:bottom w:val="none" w:sz="0" w:space="0" w:color="auto"/>
        <w:right w:val="none" w:sz="0" w:space="0" w:color="auto"/>
      </w:divBdr>
    </w:div>
    <w:div w:id="966591134">
      <w:bodyDiv w:val="1"/>
      <w:marLeft w:val="0"/>
      <w:marRight w:val="0"/>
      <w:marTop w:val="0"/>
      <w:marBottom w:val="0"/>
      <w:divBdr>
        <w:top w:val="none" w:sz="0" w:space="0" w:color="auto"/>
        <w:left w:val="none" w:sz="0" w:space="0" w:color="auto"/>
        <w:bottom w:val="none" w:sz="0" w:space="0" w:color="auto"/>
        <w:right w:val="none" w:sz="0" w:space="0" w:color="auto"/>
      </w:divBdr>
    </w:div>
    <w:div w:id="984118898">
      <w:bodyDiv w:val="1"/>
      <w:marLeft w:val="0"/>
      <w:marRight w:val="0"/>
      <w:marTop w:val="0"/>
      <w:marBottom w:val="0"/>
      <w:divBdr>
        <w:top w:val="none" w:sz="0" w:space="0" w:color="auto"/>
        <w:left w:val="none" w:sz="0" w:space="0" w:color="auto"/>
        <w:bottom w:val="none" w:sz="0" w:space="0" w:color="auto"/>
        <w:right w:val="none" w:sz="0" w:space="0" w:color="auto"/>
      </w:divBdr>
    </w:div>
    <w:div w:id="1203636828">
      <w:bodyDiv w:val="1"/>
      <w:marLeft w:val="0"/>
      <w:marRight w:val="0"/>
      <w:marTop w:val="0"/>
      <w:marBottom w:val="0"/>
      <w:divBdr>
        <w:top w:val="none" w:sz="0" w:space="0" w:color="auto"/>
        <w:left w:val="none" w:sz="0" w:space="0" w:color="auto"/>
        <w:bottom w:val="none" w:sz="0" w:space="0" w:color="auto"/>
        <w:right w:val="none" w:sz="0" w:space="0" w:color="auto"/>
      </w:divBdr>
    </w:div>
    <w:div w:id="1284120780">
      <w:bodyDiv w:val="1"/>
      <w:marLeft w:val="0"/>
      <w:marRight w:val="0"/>
      <w:marTop w:val="0"/>
      <w:marBottom w:val="0"/>
      <w:divBdr>
        <w:top w:val="none" w:sz="0" w:space="0" w:color="auto"/>
        <w:left w:val="none" w:sz="0" w:space="0" w:color="auto"/>
        <w:bottom w:val="none" w:sz="0" w:space="0" w:color="auto"/>
        <w:right w:val="none" w:sz="0" w:space="0" w:color="auto"/>
      </w:divBdr>
    </w:div>
    <w:div w:id="1536967924">
      <w:bodyDiv w:val="1"/>
      <w:marLeft w:val="0"/>
      <w:marRight w:val="0"/>
      <w:marTop w:val="0"/>
      <w:marBottom w:val="0"/>
      <w:divBdr>
        <w:top w:val="none" w:sz="0" w:space="0" w:color="auto"/>
        <w:left w:val="none" w:sz="0" w:space="0" w:color="auto"/>
        <w:bottom w:val="none" w:sz="0" w:space="0" w:color="auto"/>
        <w:right w:val="none" w:sz="0" w:space="0" w:color="auto"/>
      </w:divBdr>
    </w:div>
    <w:div w:id="1542398156">
      <w:bodyDiv w:val="1"/>
      <w:marLeft w:val="0"/>
      <w:marRight w:val="0"/>
      <w:marTop w:val="0"/>
      <w:marBottom w:val="0"/>
      <w:divBdr>
        <w:top w:val="none" w:sz="0" w:space="0" w:color="auto"/>
        <w:left w:val="none" w:sz="0" w:space="0" w:color="auto"/>
        <w:bottom w:val="none" w:sz="0" w:space="0" w:color="auto"/>
        <w:right w:val="none" w:sz="0" w:space="0" w:color="auto"/>
      </w:divBdr>
    </w:div>
    <w:div w:id="1918901883">
      <w:bodyDiv w:val="1"/>
      <w:marLeft w:val="0"/>
      <w:marRight w:val="0"/>
      <w:marTop w:val="0"/>
      <w:marBottom w:val="0"/>
      <w:divBdr>
        <w:top w:val="none" w:sz="0" w:space="0" w:color="auto"/>
        <w:left w:val="none" w:sz="0" w:space="0" w:color="auto"/>
        <w:bottom w:val="none" w:sz="0" w:space="0" w:color="auto"/>
        <w:right w:val="none" w:sz="0" w:space="0" w:color="auto"/>
      </w:divBdr>
    </w:div>
    <w:div w:id="1920863646">
      <w:bodyDiv w:val="1"/>
      <w:marLeft w:val="0"/>
      <w:marRight w:val="0"/>
      <w:marTop w:val="0"/>
      <w:marBottom w:val="0"/>
      <w:divBdr>
        <w:top w:val="none" w:sz="0" w:space="0" w:color="auto"/>
        <w:left w:val="none" w:sz="0" w:space="0" w:color="auto"/>
        <w:bottom w:val="none" w:sz="0" w:space="0" w:color="auto"/>
        <w:right w:val="none" w:sz="0" w:space="0" w:color="auto"/>
      </w:divBdr>
    </w:div>
    <w:div w:id="20978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nergy.ca.gov/" TargetMode="External"/><Relationship Id="rId26" Type="http://schemas.openxmlformats.org/officeDocument/2006/relationships/hyperlink" Target="https://www.fhwa.dot.gov/inflation-reduction-act/" TargetMode="External"/><Relationship Id="rId39" Type="http://schemas.openxmlformats.org/officeDocument/2006/relationships/hyperlink" Target="https://www.dgs.ca.gov/PD/Resources/Page-Content/Procurement-Division-Resources-List-Folder/How-to-do-business-with-the-state-of-California" TargetMode="External"/><Relationship Id="rId21" Type="http://schemas.openxmlformats.org/officeDocument/2006/relationships/hyperlink" Target="https://gcc02.safelinks.protection.outlook.com/?url=https%3A%2F%2Fenergy.zoom.us%2Fu%2FkcQkX1xayx&amp;data=05%7C02%7C%7C6f49e96d828c4aa7fb4e08dc9f6c4d6a%7Cac3a124413f44ef68d1bbaa27148194e%7C0%7C0%7C638560534714044582%7CUnknown%7CTWFpbGZsb3d8eyJWIjoiMC4wLjAwMDAiLCJQIjoiV2luMzIiLCJBTiI6Ik1haWwiLCJXVCI6Mn0%3D%7C0%7C%7C%7C&amp;sdata=6MTO5bysx4cjJ4mY6Oz7ukniQmleZZnTiTUo0Nd6pDc%3D&amp;reserved=0" TargetMode="External"/><Relationship Id="rId34"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42" Type="http://schemas.openxmlformats.org/officeDocument/2006/relationships/hyperlink" Target="https://www.caleprocure.ca.gov/pages/PublicSearch/supplier-search.aspx" TargetMode="External"/><Relationship Id="rId47" Type="http://schemas.openxmlformats.org/officeDocument/2006/relationships/hyperlink" Target="https://www.sba.gov/federal-contracting/contracting-assistance-programs/small-disadvantaged-business" TargetMode="External"/><Relationship Id="rId50" Type="http://schemas.openxmlformats.org/officeDocument/2006/relationships/hyperlink" Target="https://sam.gov/content/home."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bc-word-edit.officeapps.live.com/we/wordeditorframe.aspx?ui=en%2DUS&amp;rs=en%2DUS&amp;wopisrc=https%3A%2F%2Fcaenergy.sharepoint.com%2Fsites%2FCECCGL%2F_vti_bin%2Fwopi.ashx%2Ffiles%2F870f1c6508744a06aa122b1567a29edd&amp;wdenableroaming=1&amp;mscc=1&amp;hid=4E52DEA0-005C-4000-450F-6654087960F0&amp;wdorigin=ItemsView&amp;wdhostclicktime=1695756688878&amp;jsapi=1&amp;jsapiver=v1&amp;newsession=1&amp;corrid=5096db09-60f1-4ee5-a18a-a4ab9bcddc82&amp;usid=5096db09-60f1-4ee5-a18a-a4ab9bcddc82&amp;sftc=1&amp;cac=1&amp;mtf=1&amp;sfp=1&amp;instantedit=1&amp;wopicomplete=1&amp;wdredirectionreason=Unified_SingleFlush&amp;rct=Normal&amp;ctp=LeastProtected" TargetMode="External"/><Relationship Id="rId29" Type="http://schemas.openxmlformats.org/officeDocument/2006/relationships/hyperlink" Target="https://dot.ca.gov/programs/local-assistance/guidelines-and-procedures/local-assistance-procedures-manual-lapm" TargetMode="External"/><Relationship Id="rId11" Type="http://schemas.openxmlformats.org/officeDocument/2006/relationships/image" Target="media/image1.png"/><Relationship Id="rId24" Type="http://schemas.openxmlformats.org/officeDocument/2006/relationships/hyperlink" Target="https://eere-exchange.energy.gov/" TargetMode="External"/><Relationship Id="rId32" Type="http://schemas.openxmlformats.org/officeDocument/2006/relationships/hyperlink" Target="https://www.energy.ca.gov/solicitations/2023-10/gfo-23-601-californias-national-electric-vehicle-infrastructure-formula" TargetMode="External"/><Relationship Id="rId37" Type="http://schemas.openxmlformats.org/officeDocument/2006/relationships/hyperlink" Target="https://www.caleprocure.ca.gov/pages/PublicSearch/supplier-search.aspx" TargetMode="External"/><Relationship Id="rId40" Type="http://schemas.openxmlformats.org/officeDocument/2006/relationships/hyperlink" Target="mailto:OSDSHelp@dgs.ca.gov" TargetMode="External"/><Relationship Id="rId45" Type="http://schemas.openxmlformats.org/officeDocument/2006/relationships/hyperlink" Target="https://www.documents.dgs.ca.gov/dgs/fmc/gs/pd/gspd0526.pdf" TargetMode="External"/><Relationship Id="rId53" Type="http://schemas.openxmlformats.org/officeDocument/2006/relationships/hyperlink" Target="https://www.dgs.ca.gov/OLS"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zoom.us/jo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ttps://www.energy.ca.gov/funding-opportunities/solicitations" TargetMode="External"/><Relationship Id="rId27" Type="http://schemas.openxmlformats.org/officeDocument/2006/relationships/hyperlink" Target="https://www.ecfr.gov/current/title-23/chapter-I/subchapter-G/part-680" TargetMode="External"/><Relationship Id="rId30" Type="http://schemas.openxmlformats.org/officeDocument/2006/relationships/hyperlink" Target="https://www.energy.ca.gov/filebrowser/download/6167?fid=6167" TargetMode="External"/><Relationship Id="rId35"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43" Type="http://schemas.openxmlformats.org/officeDocument/2006/relationships/hyperlink" Target="https://www.caleprocure.ca.gov/pages/Events-BS3/event-search.aspx" TargetMode="External"/><Relationship Id="rId48" Type="http://schemas.openxmlformats.org/officeDocument/2006/relationships/hyperlink" Target="https://www.transportation.gov/civil-rights/disadvantaged-business-enterprise"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www.energy.ca.go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os.ca.gov/" TargetMode="External"/><Relationship Id="rId25" Type="http://schemas.openxmlformats.org/officeDocument/2006/relationships/hyperlink" Target="https://www.fhwa.dot.gov/bipartisan-infrastructure-law/" TargetMode="External"/><Relationship Id="rId33" Type="http://schemas.openxmlformats.org/officeDocument/2006/relationships/hyperlink" Target="https://www.energy.ca.gov/programs-and-topics/programs/inflation-reduction-act-residential-energy-rebate-programs" TargetMode="External"/><Relationship Id="rId38" Type="http://schemas.openxmlformats.org/officeDocument/2006/relationships/hyperlink" Target="https://www.caleprocure.ca.gov/pages/Events-BS3/event-search.aspx" TargetMode="External"/><Relationship Id="rId46" Type="http://schemas.openxmlformats.org/officeDocument/2006/relationships/hyperlink" Target="https://www.epa.gov/grants/disadvantaged-business-enterprise-program-under-epa-assistance-agreements-dbe-program" TargetMode="External"/><Relationship Id="rId59" Type="http://schemas.openxmlformats.org/officeDocument/2006/relationships/fontTable" Target="fontTable.xml"/><Relationship Id="rId20" Type="http://schemas.openxmlformats.org/officeDocument/2006/relationships/hyperlink" Target="https://gcc02.safelinks.protection.outlook.com/?url=https%3A%2F%2Fenergy.zoom.us%2Fj%2F84696485394%3Fpwd%3DG344g1EbrW2o51Ek6zHvUyJO0JuC9h.1&amp;data=05%7C02%7C%7C227d5e696f5a4e94887908dcc859997d%7Cac3a124413f44ef68d1bbaa27148194e%7C0%7C0%7C638605534348809529%7CUnknown%7CTWFpbGZsb3d8eyJWIjoiMC4wLjAwMDAiLCJQIjoiV2luMzIiLCJBTiI6Ik1haWwiLCJXVCI6Mn0%3D%7C0%7C%7C%7C&amp;sdata=j2B8mNBg6knAo7FrdekA%2BUuZ7PAWbwwp%2BG7pDrWxyis%3D&amp;reserved=0" TargetMode="External"/><Relationship Id="rId41" Type="http://schemas.openxmlformats.org/officeDocument/2006/relationships/hyperlink" Target="http://www.irs.gov/charities/charitable/article/0,,id=96099,00.html" TargetMode="External"/><Relationship Id="rId54" Type="http://schemas.openxmlformats.org/officeDocument/2006/relationships/hyperlink" Target="https://www.dgs.ca.gov/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ongress.gov/bill/117th-congress/house-bill/5376" TargetMode="External"/><Relationship Id="rId28" Type="http://schemas.openxmlformats.org/officeDocument/2006/relationships/hyperlink" Target="https://dot.ca.gov/programs/local-assistance/guidelines-and-procedures/local-assistance-procedures-manual-lapm" TargetMode="External"/><Relationship Id="rId36" Type="http://schemas.openxmlformats.org/officeDocument/2006/relationships/hyperlink" Target="https://www.energy.ca.gov/funding-opportunities/funding-resources" TargetMode="External"/><Relationship Id="rId49" Type="http://schemas.openxmlformats.org/officeDocument/2006/relationships/hyperlink" Target="https://dot.ca.gov/programs/civil-rights/dbe"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www.energy.ca.gov/solicitations/2024-03/gfo-23-312-community-energy-reliability-and-resilience-investment-cerri" TargetMode="External"/><Relationship Id="rId44" Type="http://schemas.openxmlformats.org/officeDocument/2006/relationships/hyperlink" Target="https://www.documents.dgs.ca.gov/dgs/fmc/pdf/std830.pdf" TargetMode="External"/><Relationship Id="rId52" Type="http://schemas.openxmlformats.org/officeDocument/2006/relationships/hyperlink" Target="https://www.caleprocure.ca.gov/pages/index.aspx"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ngress.gov/bill/117th-congress/house-bill/5376" TargetMode="External"/><Relationship Id="rId1" Type="http://schemas.openxmlformats.org/officeDocument/2006/relationships/hyperlink" Target="https://www.congress.gov/bill/117th-congress/house-bill/36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jjlevine</DisplayName>
        <AccountId>605</AccountId>
        <AccountType/>
      </UserInfo>
      <UserInfo>
        <DisplayName>Makhnovskaya, Lana@Energy</DisplayName>
        <AccountId>16401</AccountId>
        <AccountType/>
      </UserInfo>
      <UserInfo>
        <DisplayName>Mimnaugh, Damien@Energy</DisplayName>
        <AccountId>15652</AccountId>
        <AccountType/>
      </UserInfo>
      <UserInfo>
        <DisplayName>Patterson, Mindy@Energy</DisplayName>
        <AccountId>16948</AccountId>
        <AccountType/>
      </UserInfo>
      <UserInfo>
        <DisplayName>Kovalick, Alexandra@Energy</DisplayName>
        <AccountId>14392</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2.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4.xml><?xml version="1.0" encoding="utf-8"?>
<ds:datastoreItem xmlns:ds="http://schemas.openxmlformats.org/officeDocument/2006/customXml" ds:itemID="{58A843A5-A22C-4260-909E-3082D7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5</TotalTime>
  <Pages>63</Pages>
  <Words>20564</Words>
  <Characters>117219</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137508</CharactersWithSpaces>
  <SharedDoc>false</SharedDoc>
  <HLinks>
    <vt:vector size="636" baseType="variant">
      <vt:variant>
        <vt:i4>7143478</vt:i4>
      </vt:variant>
      <vt:variant>
        <vt:i4>441</vt:i4>
      </vt:variant>
      <vt:variant>
        <vt:i4>0</vt:i4>
      </vt:variant>
      <vt:variant>
        <vt:i4>5</vt:i4>
      </vt:variant>
      <vt:variant>
        <vt:lpwstr>https://www.dgs.ca.gov/OLS</vt:lpwstr>
      </vt:variant>
      <vt:variant>
        <vt:lpwstr/>
      </vt:variant>
      <vt:variant>
        <vt:i4>7143478</vt:i4>
      </vt:variant>
      <vt:variant>
        <vt:i4>438</vt:i4>
      </vt:variant>
      <vt:variant>
        <vt:i4>0</vt:i4>
      </vt:variant>
      <vt:variant>
        <vt:i4>5</vt:i4>
      </vt:variant>
      <vt:variant>
        <vt:lpwstr>https://www.dgs.ca.gov/OLS</vt:lpwstr>
      </vt:variant>
      <vt:variant>
        <vt:lpwstr/>
      </vt:variant>
      <vt:variant>
        <vt:i4>7405616</vt:i4>
      </vt:variant>
      <vt:variant>
        <vt:i4>435</vt:i4>
      </vt:variant>
      <vt:variant>
        <vt:i4>0</vt:i4>
      </vt:variant>
      <vt:variant>
        <vt:i4>5</vt:i4>
      </vt:variant>
      <vt:variant>
        <vt:lpwstr>https://www.caleprocure.ca.gov/pages/index.aspx</vt:lpwstr>
      </vt:variant>
      <vt:variant>
        <vt:lpwstr/>
      </vt:variant>
      <vt:variant>
        <vt:i4>1179671</vt:i4>
      </vt:variant>
      <vt:variant>
        <vt:i4>432</vt:i4>
      </vt:variant>
      <vt:variant>
        <vt:i4>0</vt:i4>
      </vt:variant>
      <vt:variant>
        <vt:i4>5</vt:i4>
      </vt:variant>
      <vt:variant>
        <vt:lpwstr>http://www.energy.ca.gov/</vt:lpwstr>
      </vt:variant>
      <vt:variant>
        <vt:lpwstr/>
      </vt:variant>
      <vt:variant>
        <vt:i4>5111894</vt:i4>
      </vt:variant>
      <vt:variant>
        <vt:i4>429</vt:i4>
      </vt:variant>
      <vt:variant>
        <vt:i4>0</vt:i4>
      </vt:variant>
      <vt:variant>
        <vt:i4>5</vt:i4>
      </vt:variant>
      <vt:variant>
        <vt:lpwstr>https://sam.gov/content/home.</vt:lpwstr>
      </vt:variant>
      <vt:variant>
        <vt:lpwstr/>
      </vt:variant>
      <vt:variant>
        <vt:i4>5308431</vt:i4>
      </vt:variant>
      <vt:variant>
        <vt:i4>426</vt:i4>
      </vt:variant>
      <vt:variant>
        <vt:i4>0</vt:i4>
      </vt:variant>
      <vt:variant>
        <vt:i4>5</vt:i4>
      </vt:variant>
      <vt:variant>
        <vt:lpwstr>https://dot.ca.gov/programs/civil-rights/dbe</vt:lpwstr>
      </vt:variant>
      <vt:variant>
        <vt:lpwstr/>
      </vt:variant>
      <vt:variant>
        <vt:i4>4653121</vt:i4>
      </vt:variant>
      <vt:variant>
        <vt:i4>423</vt:i4>
      </vt:variant>
      <vt:variant>
        <vt:i4>0</vt:i4>
      </vt:variant>
      <vt:variant>
        <vt:i4>5</vt:i4>
      </vt:variant>
      <vt:variant>
        <vt:lpwstr>https://www.transportation.gov/civil-rights/disadvantaged-business-enterprise</vt:lpwstr>
      </vt:variant>
      <vt:variant>
        <vt:lpwstr/>
      </vt:variant>
      <vt:variant>
        <vt:i4>6225921</vt:i4>
      </vt:variant>
      <vt:variant>
        <vt:i4>420</vt:i4>
      </vt:variant>
      <vt:variant>
        <vt:i4>0</vt:i4>
      </vt:variant>
      <vt:variant>
        <vt:i4>5</vt:i4>
      </vt:variant>
      <vt:variant>
        <vt:lpwstr>https://www.sba.gov/federal-contracting/contracting-assistance-programs/small-disadvantaged-business</vt:lpwstr>
      </vt:variant>
      <vt:variant>
        <vt:lpwstr/>
      </vt:variant>
      <vt:variant>
        <vt:i4>5242946</vt:i4>
      </vt:variant>
      <vt:variant>
        <vt:i4>417</vt:i4>
      </vt:variant>
      <vt:variant>
        <vt:i4>0</vt:i4>
      </vt:variant>
      <vt:variant>
        <vt:i4>5</vt:i4>
      </vt:variant>
      <vt:variant>
        <vt:lpwstr>https://www.epa.gov/grants/disadvantaged-business-enterprise-program-under-epa-assistance-agreements-dbe-program</vt:lpwstr>
      </vt:variant>
      <vt:variant>
        <vt:lpwstr/>
      </vt:variant>
      <vt:variant>
        <vt:i4>3473519</vt:i4>
      </vt:variant>
      <vt:variant>
        <vt:i4>414</vt:i4>
      </vt:variant>
      <vt:variant>
        <vt:i4>0</vt:i4>
      </vt:variant>
      <vt:variant>
        <vt:i4>5</vt:i4>
      </vt:variant>
      <vt:variant>
        <vt:lpwstr>https://www.documents.dgs.ca.gov/dgs/fmc/gs/pd/gspd0526.pdf</vt:lpwstr>
      </vt:variant>
      <vt:variant>
        <vt:lpwstr/>
      </vt:variant>
      <vt:variant>
        <vt:i4>4063328</vt:i4>
      </vt:variant>
      <vt:variant>
        <vt:i4>411</vt:i4>
      </vt:variant>
      <vt:variant>
        <vt:i4>0</vt:i4>
      </vt:variant>
      <vt:variant>
        <vt:i4>5</vt:i4>
      </vt:variant>
      <vt:variant>
        <vt:lpwstr>https://www.documents.dgs.ca.gov/dgs/fmc/pdf/std830.pdf</vt:lpwstr>
      </vt:variant>
      <vt:variant>
        <vt:lpwstr/>
      </vt:variant>
      <vt:variant>
        <vt:i4>4915204</vt:i4>
      </vt:variant>
      <vt:variant>
        <vt:i4>408</vt:i4>
      </vt:variant>
      <vt:variant>
        <vt:i4>0</vt:i4>
      </vt:variant>
      <vt:variant>
        <vt:i4>5</vt:i4>
      </vt:variant>
      <vt:variant>
        <vt:lpwstr>https://www.caleprocure.ca.gov/pages/Events-BS3/event-search.aspx</vt:lpwstr>
      </vt:variant>
      <vt:variant>
        <vt:lpwstr/>
      </vt:variant>
      <vt:variant>
        <vt:i4>7995434</vt:i4>
      </vt:variant>
      <vt:variant>
        <vt:i4>405</vt:i4>
      </vt:variant>
      <vt:variant>
        <vt:i4>0</vt:i4>
      </vt:variant>
      <vt:variant>
        <vt:i4>5</vt:i4>
      </vt:variant>
      <vt:variant>
        <vt:lpwstr>https://www.caleprocure.ca.gov/pages/PublicSearch/supplier-search.aspx</vt:lpwstr>
      </vt:variant>
      <vt:variant>
        <vt:lpwstr/>
      </vt:variant>
      <vt:variant>
        <vt:i4>3014704</vt:i4>
      </vt:variant>
      <vt:variant>
        <vt:i4>402</vt:i4>
      </vt:variant>
      <vt:variant>
        <vt:i4>0</vt:i4>
      </vt:variant>
      <vt:variant>
        <vt:i4>5</vt:i4>
      </vt:variant>
      <vt:variant>
        <vt:lpwstr>http://www.irs.gov/charities/charitable/article/0,,id=96099,00.html</vt:lpwstr>
      </vt:variant>
      <vt:variant>
        <vt:lpwstr/>
      </vt:variant>
      <vt:variant>
        <vt:i4>1310826</vt:i4>
      </vt:variant>
      <vt:variant>
        <vt:i4>399</vt:i4>
      </vt:variant>
      <vt:variant>
        <vt:i4>0</vt:i4>
      </vt:variant>
      <vt:variant>
        <vt:i4>5</vt:i4>
      </vt:variant>
      <vt:variant>
        <vt:lpwstr>mailto:OSDSHelp@dgs.ca.gov</vt:lpwstr>
      </vt:variant>
      <vt:variant>
        <vt:lpwstr/>
      </vt:variant>
      <vt:variant>
        <vt:i4>6815867</vt:i4>
      </vt:variant>
      <vt:variant>
        <vt:i4>396</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393</vt:i4>
      </vt:variant>
      <vt:variant>
        <vt:i4>0</vt:i4>
      </vt:variant>
      <vt:variant>
        <vt:i4>5</vt:i4>
      </vt:variant>
      <vt:variant>
        <vt:lpwstr>https://www.caleprocure.ca.gov/pages/Events-BS3/event-search.aspx</vt:lpwstr>
      </vt:variant>
      <vt:variant>
        <vt:lpwstr/>
      </vt:variant>
      <vt:variant>
        <vt:i4>7995434</vt:i4>
      </vt:variant>
      <vt:variant>
        <vt:i4>390</vt:i4>
      </vt:variant>
      <vt:variant>
        <vt:i4>0</vt:i4>
      </vt:variant>
      <vt:variant>
        <vt:i4>5</vt:i4>
      </vt:variant>
      <vt:variant>
        <vt:lpwstr>https://www.caleprocure.ca.gov/pages/PublicSearch/supplier-search.aspx</vt:lpwstr>
      </vt:variant>
      <vt:variant>
        <vt:lpwstr/>
      </vt:variant>
      <vt:variant>
        <vt:i4>393221</vt:i4>
      </vt:variant>
      <vt:variant>
        <vt:i4>387</vt:i4>
      </vt:variant>
      <vt:variant>
        <vt:i4>0</vt:i4>
      </vt:variant>
      <vt:variant>
        <vt:i4>5</vt:i4>
      </vt:variant>
      <vt:variant>
        <vt:lpwstr>https://www.energy.ca.gov/funding-opportunities/funding-resources</vt:lpwstr>
      </vt:variant>
      <vt:variant>
        <vt:lpwstr/>
      </vt:variant>
      <vt:variant>
        <vt:i4>3014715</vt:i4>
      </vt:variant>
      <vt:variant>
        <vt:i4>384</vt:i4>
      </vt:variant>
      <vt:variant>
        <vt:i4>0</vt:i4>
      </vt:variant>
      <vt:variant>
        <vt:i4>5</vt:i4>
      </vt:variant>
      <vt:variant>
        <vt:lpwstr>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vt:lpwstr>
      </vt:variant>
      <vt:variant>
        <vt:lpwstr/>
      </vt:variant>
      <vt:variant>
        <vt:i4>7864352</vt:i4>
      </vt:variant>
      <vt:variant>
        <vt:i4>381</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4587544</vt:i4>
      </vt:variant>
      <vt:variant>
        <vt:i4>378</vt:i4>
      </vt:variant>
      <vt:variant>
        <vt:i4>0</vt:i4>
      </vt:variant>
      <vt:variant>
        <vt:i4>5</vt:i4>
      </vt:variant>
      <vt:variant>
        <vt:lpwstr>https://www.energy.ca.gov/programs-and-topics/programs/inflation-reduction-act-residential-energy-rebate-programs</vt:lpwstr>
      </vt:variant>
      <vt:variant>
        <vt:lpwstr/>
      </vt:variant>
      <vt:variant>
        <vt:i4>7340083</vt:i4>
      </vt:variant>
      <vt:variant>
        <vt:i4>375</vt:i4>
      </vt:variant>
      <vt:variant>
        <vt:i4>0</vt:i4>
      </vt:variant>
      <vt:variant>
        <vt:i4>5</vt:i4>
      </vt:variant>
      <vt:variant>
        <vt:lpwstr>https://www.energy.ca.gov/solicitations/2023-10/gfo-23-601-californias-national-electric-vehicle-infrastructure-formula</vt:lpwstr>
      </vt:variant>
      <vt:variant>
        <vt:lpwstr/>
      </vt:variant>
      <vt:variant>
        <vt:i4>6684774</vt:i4>
      </vt:variant>
      <vt:variant>
        <vt:i4>372</vt:i4>
      </vt:variant>
      <vt:variant>
        <vt:i4>0</vt:i4>
      </vt:variant>
      <vt:variant>
        <vt:i4>5</vt:i4>
      </vt:variant>
      <vt:variant>
        <vt:lpwstr>https://www.energy.ca.gov/solicitations/2024-03/gfo-23-312-community-energy-reliability-and-resilience-investment-cerri</vt:lpwstr>
      </vt:variant>
      <vt:variant>
        <vt:lpwstr/>
      </vt:variant>
      <vt:variant>
        <vt:i4>393238</vt:i4>
      </vt:variant>
      <vt:variant>
        <vt:i4>369</vt:i4>
      </vt:variant>
      <vt:variant>
        <vt:i4>0</vt:i4>
      </vt:variant>
      <vt:variant>
        <vt:i4>5</vt:i4>
      </vt:variant>
      <vt:variant>
        <vt:lpwstr>https://www.energy.ca.gov/filebrowser/download/6167?fid=6167</vt:lpwstr>
      </vt:variant>
      <vt:variant>
        <vt:lpwstr>block-symsoft-page-title</vt:lpwstr>
      </vt:variant>
      <vt:variant>
        <vt:i4>3014704</vt:i4>
      </vt:variant>
      <vt:variant>
        <vt:i4>366</vt:i4>
      </vt:variant>
      <vt:variant>
        <vt:i4>0</vt:i4>
      </vt:variant>
      <vt:variant>
        <vt:i4>5</vt:i4>
      </vt:variant>
      <vt:variant>
        <vt:lpwstr>https://dot.ca.gov/programs/local-assistance/guidelines-and-procedures/local-assistance-procedures-manual-lapm</vt:lpwstr>
      </vt:variant>
      <vt:variant>
        <vt:lpwstr/>
      </vt:variant>
      <vt:variant>
        <vt:i4>3014704</vt:i4>
      </vt:variant>
      <vt:variant>
        <vt:i4>363</vt:i4>
      </vt:variant>
      <vt:variant>
        <vt:i4>0</vt:i4>
      </vt:variant>
      <vt:variant>
        <vt:i4>5</vt:i4>
      </vt:variant>
      <vt:variant>
        <vt:lpwstr>https://dot.ca.gov/programs/local-assistance/guidelines-and-procedures/local-assistance-procedures-manual-lapm</vt:lpwstr>
      </vt:variant>
      <vt:variant>
        <vt:lpwstr/>
      </vt:variant>
      <vt:variant>
        <vt:i4>5111888</vt:i4>
      </vt:variant>
      <vt:variant>
        <vt:i4>360</vt:i4>
      </vt:variant>
      <vt:variant>
        <vt:i4>0</vt:i4>
      </vt:variant>
      <vt:variant>
        <vt:i4>5</vt:i4>
      </vt:variant>
      <vt:variant>
        <vt:lpwstr>https://www.ecfr.gov/current/title-23/chapter-I/subchapter-G/part-680</vt:lpwstr>
      </vt:variant>
      <vt:variant>
        <vt:lpwstr/>
      </vt:variant>
      <vt:variant>
        <vt:i4>5111823</vt:i4>
      </vt:variant>
      <vt:variant>
        <vt:i4>354</vt:i4>
      </vt:variant>
      <vt:variant>
        <vt:i4>0</vt:i4>
      </vt:variant>
      <vt:variant>
        <vt:i4>5</vt:i4>
      </vt:variant>
      <vt:variant>
        <vt:lpwstr>https://www.fhwa.dot.gov/inflation-reduction-act/</vt:lpwstr>
      </vt:variant>
      <vt:variant>
        <vt:lpwstr/>
      </vt:variant>
      <vt:variant>
        <vt:i4>7340090</vt:i4>
      </vt:variant>
      <vt:variant>
        <vt:i4>351</vt:i4>
      </vt:variant>
      <vt:variant>
        <vt:i4>0</vt:i4>
      </vt:variant>
      <vt:variant>
        <vt:i4>5</vt:i4>
      </vt:variant>
      <vt:variant>
        <vt:lpwstr>https://www.fhwa.dot.gov/bipartisan-infrastructure-law/</vt:lpwstr>
      </vt:variant>
      <vt:variant>
        <vt:lpwstr/>
      </vt:variant>
      <vt:variant>
        <vt:i4>4915271</vt:i4>
      </vt:variant>
      <vt:variant>
        <vt:i4>348</vt:i4>
      </vt:variant>
      <vt:variant>
        <vt:i4>0</vt:i4>
      </vt:variant>
      <vt:variant>
        <vt:i4>5</vt:i4>
      </vt:variant>
      <vt:variant>
        <vt:lpwstr>https://eere-exchange.energy.gov/</vt:lpwstr>
      </vt:variant>
      <vt:variant>
        <vt:lpwstr/>
      </vt:variant>
      <vt:variant>
        <vt:i4>4980828</vt:i4>
      </vt:variant>
      <vt:variant>
        <vt:i4>345</vt:i4>
      </vt:variant>
      <vt:variant>
        <vt:i4>0</vt:i4>
      </vt:variant>
      <vt:variant>
        <vt:i4>5</vt:i4>
      </vt:variant>
      <vt:variant>
        <vt:lpwstr>https://www.congress.gov/bill/117th-congress/house-bill/5376</vt:lpwstr>
      </vt:variant>
      <vt:variant>
        <vt:lpwstr/>
      </vt:variant>
      <vt:variant>
        <vt:i4>1441802</vt:i4>
      </vt:variant>
      <vt:variant>
        <vt:i4>342</vt:i4>
      </vt:variant>
      <vt:variant>
        <vt:i4>0</vt:i4>
      </vt:variant>
      <vt:variant>
        <vt:i4>5</vt:i4>
      </vt:variant>
      <vt:variant>
        <vt:lpwstr>mailto:https://www.energy.ca.gov/funding-opportunities/solicitations</vt:lpwstr>
      </vt:variant>
      <vt:variant>
        <vt:lpwstr/>
      </vt:variant>
      <vt:variant>
        <vt:i4>4063344</vt:i4>
      </vt:variant>
      <vt:variant>
        <vt:i4>339</vt:i4>
      </vt:variant>
      <vt:variant>
        <vt:i4>0</vt:i4>
      </vt:variant>
      <vt:variant>
        <vt:i4>5</vt:i4>
      </vt:variant>
      <vt:variant>
        <vt:lpwstr>https://gcc02.safelinks.protection.outlook.com/?url=https%3A%2F%2Fenergy.zoom.us%2Fu%2FkcQkX1xayx&amp;data=05%7C02%7C%7C6f49e96d828c4aa7fb4e08dc9f6c4d6a%7Cac3a124413f44ef68d1bbaa27148194e%7C0%7C0%7C638560534714044582%7CUnknown%7CTWFpbGZsb3d8eyJWIjoiMC4wLjAwMDAiLCJQIjoiV2luMzIiLCJBTiI6Ik1haWwiLCJXVCI6Mn0%3D%7C0%7C%7C%7C&amp;sdata=6MTO5bysx4cjJ4mY6Oz7ukniQmleZZnTiTUo0Nd6pDc%3D&amp;reserved=0</vt:lpwstr>
      </vt:variant>
      <vt:variant>
        <vt:lpwstr/>
      </vt:variant>
      <vt:variant>
        <vt:i4>4653077</vt:i4>
      </vt:variant>
      <vt:variant>
        <vt:i4>336</vt:i4>
      </vt:variant>
      <vt:variant>
        <vt:i4>0</vt:i4>
      </vt:variant>
      <vt:variant>
        <vt:i4>5</vt:i4>
      </vt:variant>
      <vt:variant>
        <vt:lpwstr>tel:+17209289299,,83526035796</vt:lpwstr>
      </vt:variant>
      <vt:variant>
        <vt:lpwstr/>
      </vt:variant>
      <vt:variant>
        <vt:i4>5111829</vt:i4>
      </vt:variant>
      <vt:variant>
        <vt:i4>333</vt:i4>
      </vt:variant>
      <vt:variant>
        <vt:i4>0</vt:i4>
      </vt:variant>
      <vt:variant>
        <vt:i4>5</vt:i4>
      </vt:variant>
      <vt:variant>
        <vt:lpwstr>tel:+16692192599,,83526035796</vt:lpwstr>
      </vt:variant>
      <vt:variant>
        <vt:lpwstr/>
      </vt:variant>
      <vt:variant>
        <vt:i4>2228271</vt:i4>
      </vt:variant>
      <vt:variant>
        <vt:i4>330</vt:i4>
      </vt:variant>
      <vt:variant>
        <vt:i4>0</vt:i4>
      </vt:variant>
      <vt:variant>
        <vt:i4>5</vt:i4>
      </vt:variant>
      <vt:variant>
        <vt:lpwstr>https://gcc02.safelinks.protection.outlook.com/?url=https%3A%2F%2Fenergy.zoom.us%2Fj%2F84696485394%3Fpwd%3DG344g1EbrW2o51Ek6zHvUyJO0JuC9h.1&amp;data=05%7C02%7C%7C227d5e696f5a4e94887908dcc859997d%7Cac3a124413f44ef68d1bbaa27148194e%7C0%7C0%7C638605534348809529%7CUnknown%7CTWFpbGZsb3d8eyJWIjoiMC4wLjAwMDAiLCJQIjoiV2luMzIiLCJBTiI6Ik1haWwiLCJXVCI6Mn0%3D%7C0%7C%7C%7C&amp;sdata=j2B8mNBg6knAo7FrdekA%2BUuZ7PAWbwwp%2BG7pDrWxyis%3D&amp;reserved=0</vt:lpwstr>
      </vt:variant>
      <vt:variant>
        <vt:lpwstr/>
      </vt:variant>
      <vt:variant>
        <vt:i4>5177428</vt:i4>
      </vt:variant>
      <vt:variant>
        <vt:i4>327</vt:i4>
      </vt:variant>
      <vt:variant>
        <vt:i4>0</vt:i4>
      </vt:variant>
      <vt:variant>
        <vt:i4>5</vt:i4>
      </vt:variant>
      <vt:variant>
        <vt:lpwstr>https://energy.zoom.us/j/83526035796?pwd=92oVCf3xOVDBtE9lVINxv0k9tXy3bv.1</vt:lpwstr>
      </vt:variant>
      <vt:variant>
        <vt:lpwstr/>
      </vt:variant>
      <vt:variant>
        <vt:i4>4718603</vt:i4>
      </vt:variant>
      <vt:variant>
        <vt:i4>324</vt:i4>
      </vt:variant>
      <vt:variant>
        <vt:i4>0</vt:i4>
      </vt:variant>
      <vt:variant>
        <vt:i4>5</vt:i4>
      </vt:variant>
      <vt:variant>
        <vt:lpwstr>https://zoom.us/join</vt:lpwstr>
      </vt:variant>
      <vt:variant>
        <vt:lpwstr/>
      </vt:variant>
      <vt:variant>
        <vt:i4>1179671</vt:i4>
      </vt:variant>
      <vt:variant>
        <vt:i4>321</vt:i4>
      </vt:variant>
      <vt:variant>
        <vt:i4>0</vt:i4>
      </vt:variant>
      <vt:variant>
        <vt:i4>5</vt:i4>
      </vt:variant>
      <vt:variant>
        <vt:lpwstr>http://www.energy.ca.gov/</vt:lpwstr>
      </vt:variant>
      <vt:variant>
        <vt:lpwstr/>
      </vt:variant>
      <vt:variant>
        <vt:i4>7929954</vt:i4>
      </vt:variant>
      <vt:variant>
        <vt:i4>318</vt:i4>
      </vt:variant>
      <vt:variant>
        <vt:i4>0</vt:i4>
      </vt:variant>
      <vt:variant>
        <vt:i4>5</vt:i4>
      </vt:variant>
      <vt:variant>
        <vt:lpwstr>https://www.sos.ca.gov/</vt:lpwstr>
      </vt:variant>
      <vt:variant>
        <vt:lpwstr/>
      </vt:variant>
      <vt:variant>
        <vt:i4>3997707</vt:i4>
      </vt:variant>
      <vt:variant>
        <vt:i4>315</vt:i4>
      </vt:variant>
      <vt:variant>
        <vt:i4>0</vt:i4>
      </vt:variant>
      <vt:variant>
        <vt:i4>5</vt:i4>
      </vt:variant>
      <vt:variant>
        <vt:lpwstr>https://gbc-word-edit.officeapps.live.com/we/wordeditorframe.aspx?ui=en%2DUS&amp;rs=en%2DUS&amp;wopisrc=https%3A%2F%2Fcaenergy.sharepoint.com%2Fsites%2FCECCGL%2F_vti_bin%2Fwopi.ashx%2Ffiles%2F870f1c6508744a06aa122b1567a29edd&amp;wdenableroaming=1&amp;mscc=1&amp;hid=4E52DEA0-005C-4000-450F-6654087960F0&amp;wdorigin=ItemsView&amp;wdhostclicktime=1695756688878&amp;jsapi=1&amp;jsapiver=v1&amp;newsession=1&amp;corrid=5096db09-60f1-4ee5-a18a-a4ab9bcddc82&amp;usid=5096db09-60f1-4ee5-a18a-a4ab9bcddc82&amp;sftc=1&amp;cac=1&amp;mtf=1&amp;sfp=1&amp;instantedit=1&amp;wopicomplete=1&amp;wdredirectionreason=Unified_SingleFlush&amp;rct=Normal&amp;ctp=LeastProtected</vt:lpwstr>
      </vt:variant>
      <vt:variant>
        <vt:lpwstr>_ftn1</vt:lpwstr>
      </vt:variant>
      <vt:variant>
        <vt:i4>1114165</vt:i4>
      </vt:variant>
      <vt:variant>
        <vt:i4>308</vt:i4>
      </vt:variant>
      <vt:variant>
        <vt:i4>0</vt:i4>
      </vt:variant>
      <vt:variant>
        <vt:i4>5</vt:i4>
      </vt:variant>
      <vt:variant>
        <vt:lpwstr/>
      </vt:variant>
      <vt:variant>
        <vt:lpwstr>_Toc174436337</vt:lpwstr>
      </vt:variant>
      <vt:variant>
        <vt:i4>1114165</vt:i4>
      </vt:variant>
      <vt:variant>
        <vt:i4>302</vt:i4>
      </vt:variant>
      <vt:variant>
        <vt:i4>0</vt:i4>
      </vt:variant>
      <vt:variant>
        <vt:i4>5</vt:i4>
      </vt:variant>
      <vt:variant>
        <vt:lpwstr/>
      </vt:variant>
      <vt:variant>
        <vt:lpwstr>_Toc174436336</vt:lpwstr>
      </vt:variant>
      <vt:variant>
        <vt:i4>1114165</vt:i4>
      </vt:variant>
      <vt:variant>
        <vt:i4>296</vt:i4>
      </vt:variant>
      <vt:variant>
        <vt:i4>0</vt:i4>
      </vt:variant>
      <vt:variant>
        <vt:i4>5</vt:i4>
      </vt:variant>
      <vt:variant>
        <vt:lpwstr/>
      </vt:variant>
      <vt:variant>
        <vt:lpwstr>_Toc174436335</vt:lpwstr>
      </vt:variant>
      <vt:variant>
        <vt:i4>1114165</vt:i4>
      </vt:variant>
      <vt:variant>
        <vt:i4>290</vt:i4>
      </vt:variant>
      <vt:variant>
        <vt:i4>0</vt:i4>
      </vt:variant>
      <vt:variant>
        <vt:i4>5</vt:i4>
      </vt:variant>
      <vt:variant>
        <vt:lpwstr/>
      </vt:variant>
      <vt:variant>
        <vt:lpwstr>_Toc174436334</vt:lpwstr>
      </vt:variant>
      <vt:variant>
        <vt:i4>1114165</vt:i4>
      </vt:variant>
      <vt:variant>
        <vt:i4>284</vt:i4>
      </vt:variant>
      <vt:variant>
        <vt:i4>0</vt:i4>
      </vt:variant>
      <vt:variant>
        <vt:i4>5</vt:i4>
      </vt:variant>
      <vt:variant>
        <vt:lpwstr/>
      </vt:variant>
      <vt:variant>
        <vt:lpwstr>_Toc174436333</vt:lpwstr>
      </vt:variant>
      <vt:variant>
        <vt:i4>1114165</vt:i4>
      </vt:variant>
      <vt:variant>
        <vt:i4>278</vt:i4>
      </vt:variant>
      <vt:variant>
        <vt:i4>0</vt:i4>
      </vt:variant>
      <vt:variant>
        <vt:i4>5</vt:i4>
      </vt:variant>
      <vt:variant>
        <vt:lpwstr/>
      </vt:variant>
      <vt:variant>
        <vt:lpwstr>_Toc174436332</vt:lpwstr>
      </vt:variant>
      <vt:variant>
        <vt:i4>1114165</vt:i4>
      </vt:variant>
      <vt:variant>
        <vt:i4>272</vt:i4>
      </vt:variant>
      <vt:variant>
        <vt:i4>0</vt:i4>
      </vt:variant>
      <vt:variant>
        <vt:i4>5</vt:i4>
      </vt:variant>
      <vt:variant>
        <vt:lpwstr/>
      </vt:variant>
      <vt:variant>
        <vt:lpwstr>_Toc174436331</vt:lpwstr>
      </vt:variant>
      <vt:variant>
        <vt:i4>1114165</vt:i4>
      </vt:variant>
      <vt:variant>
        <vt:i4>266</vt:i4>
      </vt:variant>
      <vt:variant>
        <vt:i4>0</vt:i4>
      </vt:variant>
      <vt:variant>
        <vt:i4>5</vt:i4>
      </vt:variant>
      <vt:variant>
        <vt:lpwstr/>
      </vt:variant>
      <vt:variant>
        <vt:lpwstr>_Toc174436330</vt:lpwstr>
      </vt:variant>
      <vt:variant>
        <vt:i4>1048629</vt:i4>
      </vt:variant>
      <vt:variant>
        <vt:i4>260</vt:i4>
      </vt:variant>
      <vt:variant>
        <vt:i4>0</vt:i4>
      </vt:variant>
      <vt:variant>
        <vt:i4>5</vt:i4>
      </vt:variant>
      <vt:variant>
        <vt:lpwstr/>
      </vt:variant>
      <vt:variant>
        <vt:lpwstr>_Toc174436329</vt:lpwstr>
      </vt:variant>
      <vt:variant>
        <vt:i4>1048629</vt:i4>
      </vt:variant>
      <vt:variant>
        <vt:i4>254</vt:i4>
      </vt:variant>
      <vt:variant>
        <vt:i4>0</vt:i4>
      </vt:variant>
      <vt:variant>
        <vt:i4>5</vt:i4>
      </vt:variant>
      <vt:variant>
        <vt:lpwstr/>
      </vt:variant>
      <vt:variant>
        <vt:lpwstr>_Toc174436328</vt:lpwstr>
      </vt:variant>
      <vt:variant>
        <vt:i4>1048629</vt:i4>
      </vt:variant>
      <vt:variant>
        <vt:i4>248</vt:i4>
      </vt:variant>
      <vt:variant>
        <vt:i4>0</vt:i4>
      </vt:variant>
      <vt:variant>
        <vt:i4>5</vt:i4>
      </vt:variant>
      <vt:variant>
        <vt:lpwstr/>
      </vt:variant>
      <vt:variant>
        <vt:lpwstr>_Toc174436327</vt:lpwstr>
      </vt:variant>
      <vt:variant>
        <vt:i4>1048629</vt:i4>
      </vt:variant>
      <vt:variant>
        <vt:i4>242</vt:i4>
      </vt:variant>
      <vt:variant>
        <vt:i4>0</vt:i4>
      </vt:variant>
      <vt:variant>
        <vt:i4>5</vt:i4>
      </vt:variant>
      <vt:variant>
        <vt:lpwstr/>
      </vt:variant>
      <vt:variant>
        <vt:lpwstr>_Toc174436326</vt:lpwstr>
      </vt:variant>
      <vt:variant>
        <vt:i4>1048629</vt:i4>
      </vt:variant>
      <vt:variant>
        <vt:i4>236</vt:i4>
      </vt:variant>
      <vt:variant>
        <vt:i4>0</vt:i4>
      </vt:variant>
      <vt:variant>
        <vt:i4>5</vt:i4>
      </vt:variant>
      <vt:variant>
        <vt:lpwstr/>
      </vt:variant>
      <vt:variant>
        <vt:lpwstr>_Toc174436325</vt:lpwstr>
      </vt:variant>
      <vt:variant>
        <vt:i4>1048629</vt:i4>
      </vt:variant>
      <vt:variant>
        <vt:i4>230</vt:i4>
      </vt:variant>
      <vt:variant>
        <vt:i4>0</vt:i4>
      </vt:variant>
      <vt:variant>
        <vt:i4>5</vt:i4>
      </vt:variant>
      <vt:variant>
        <vt:lpwstr/>
      </vt:variant>
      <vt:variant>
        <vt:lpwstr>_Toc174436324</vt:lpwstr>
      </vt:variant>
      <vt:variant>
        <vt:i4>1048629</vt:i4>
      </vt:variant>
      <vt:variant>
        <vt:i4>224</vt:i4>
      </vt:variant>
      <vt:variant>
        <vt:i4>0</vt:i4>
      </vt:variant>
      <vt:variant>
        <vt:i4>5</vt:i4>
      </vt:variant>
      <vt:variant>
        <vt:lpwstr/>
      </vt:variant>
      <vt:variant>
        <vt:lpwstr>_Toc174436323</vt:lpwstr>
      </vt:variant>
      <vt:variant>
        <vt:i4>1048629</vt:i4>
      </vt:variant>
      <vt:variant>
        <vt:i4>218</vt:i4>
      </vt:variant>
      <vt:variant>
        <vt:i4>0</vt:i4>
      </vt:variant>
      <vt:variant>
        <vt:i4>5</vt:i4>
      </vt:variant>
      <vt:variant>
        <vt:lpwstr/>
      </vt:variant>
      <vt:variant>
        <vt:lpwstr>_Toc174436322</vt:lpwstr>
      </vt:variant>
      <vt:variant>
        <vt:i4>1048629</vt:i4>
      </vt:variant>
      <vt:variant>
        <vt:i4>212</vt:i4>
      </vt:variant>
      <vt:variant>
        <vt:i4>0</vt:i4>
      </vt:variant>
      <vt:variant>
        <vt:i4>5</vt:i4>
      </vt:variant>
      <vt:variant>
        <vt:lpwstr/>
      </vt:variant>
      <vt:variant>
        <vt:lpwstr>_Toc174436321</vt:lpwstr>
      </vt:variant>
      <vt:variant>
        <vt:i4>1048629</vt:i4>
      </vt:variant>
      <vt:variant>
        <vt:i4>206</vt:i4>
      </vt:variant>
      <vt:variant>
        <vt:i4>0</vt:i4>
      </vt:variant>
      <vt:variant>
        <vt:i4>5</vt:i4>
      </vt:variant>
      <vt:variant>
        <vt:lpwstr/>
      </vt:variant>
      <vt:variant>
        <vt:lpwstr>_Toc174436320</vt:lpwstr>
      </vt:variant>
      <vt:variant>
        <vt:i4>1245237</vt:i4>
      </vt:variant>
      <vt:variant>
        <vt:i4>200</vt:i4>
      </vt:variant>
      <vt:variant>
        <vt:i4>0</vt:i4>
      </vt:variant>
      <vt:variant>
        <vt:i4>5</vt:i4>
      </vt:variant>
      <vt:variant>
        <vt:lpwstr/>
      </vt:variant>
      <vt:variant>
        <vt:lpwstr>_Toc174436319</vt:lpwstr>
      </vt:variant>
      <vt:variant>
        <vt:i4>1245237</vt:i4>
      </vt:variant>
      <vt:variant>
        <vt:i4>194</vt:i4>
      </vt:variant>
      <vt:variant>
        <vt:i4>0</vt:i4>
      </vt:variant>
      <vt:variant>
        <vt:i4>5</vt:i4>
      </vt:variant>
      <vt:variant>
        <vt:lpwstr/>
      </vt:variant>
      <vt:variant>
        <vt:lpwstr>_Toc174436318</vt:lpwstr>
      </vt:variant>
      <vt:variant>
        <vt:i4>1245237</vt:i4>
      </vt:variant>
      <vt:variant>
        <vt:i4>188</vt:i4>
      </vt:variant>
      <vt:variant>
        <vt:i4>0</vt:i4>
      </vt:variant>
      <vt:variant>
        <vt:i4>5</vt:i4>
      </vt:variant>
      <vt:variant>
        <vt:lpwstr/>
      </vt:variant>
      <vt:variant>
        <vt:lpwstr>_Toc174436317</vt:lpwstr>
      </vt:variant>
      <vt:variant>
        <vt:i4>1245237</vt:i4>
      </vt:variant>
      <vt:variant>
        <vt:i4>182</vt:i4>
      </vt:variant>
      <vt:variant>
        <vt:i4>0</vt:i4>
      </vt:variant>
      <vt:variant>
        <vt:i4>5</vt:i4>
      </vt:variant>
      <vt:variant>
        <vt:lpwstr/>
      </vt:variant>
      <vt:variant>
        <vt:lpwstr>_Toc174436316</vt:lpwstr>
      </vt:variant>
      <vt:variant>
        <vt:i4>1245237</vt:i4>
      </vt:variant>
      <vt:variant>
        <vt:i4>176</vt:i4>
      </vt:variant>
      <vt:variant>
        <vt:i4>0</vt:i4>
      </vt:variant>
      <vt:variant>
        <vt:i4>5</vt:i4>
      </vt:variant>
      <vt:variant>
        <vt:lpwstr/>
      </vt:variant>
      <vt:variant>
        <vt:lpwstr>_Toc174436315</vt:lpwstr>
      </vt:variant>
      <vt:variant>
        <vt:i4>1245237</vt:i4>
      </vt:variant>
      <vt:variant>
        <vt:i4>170</vt:i4>
      </vt:variant>
      <vt:variant>
        <vt:i4>0</vt:i4>
      </vt:variant>
      <vt:variant>
        <vt:i4>5</vt:i4>
      </vt:variant>
      <vt:variant>
        <vt:lpwstr/>
      </vt:variant>
      <vt:variant>
        <vt:lpwstr>_Toc174436314</vt:lpwstr>
      </vt:variant>
      <vt:variant>
        <vt:i4>1245237</vt:i4>
      </vt:variant>
      <vt:variant>
        <vt:i4>164</vt:i4>
      </vt:variant>
      <vt:variant>
        <vt:i4>0</vt:i4>
      </vt:variant>
      <vt:variant>
        <vt:i4>5</vt:i4>
      </vt:variant>
      <vt:variant>
        <vt:lpwstr/>
      </vt:variant>
      <vt:variant>
        <vt:lpwstr>_Toc174436313</vt:lpwstr>
      </vt:variant>
      <vt:variant>
        <vt:i4>1245237</vt:i4>
      </vt:variant>
      <vt:variant>
        <vt:i4>158</vt:i4>
      </vt:variant>
      <vt:variant>
        <vt:i4>0</vt:i4>
      </vt:variant>
      <vt:variant>
        <vt:i4>5</vt:i4>
      </vt:variant>
      <vt:variant>
        <vt:lpwstr/>
      </vt:variant>
      <vt:variant>
        <vt:lpwstr>_Toc174436312</vt:lpwstr>
      </vt:variant>
      <vt:variant>
        <vt:i4>1245237</vt:i4>
      </vt:variant>
      <vt:variant>
        <vt:i4>152</vt:i4>
      </vt:variant>
      <vt:variant>
        <vt:i4>0</vt:i4>
      </vt:variant>
      <vt:variant>
        <vt:i4>5</vt:i4>
      </vt:variant>
      <vt:variant>
        <vt:lpwstr/>
      </vt:variant>
      <vt:variant>
        <vt:lpwstr>_Toc174436311</vt:lpwstr>
      </vt:variant>
      <vt:variant>
        <vt:i4>1245237</vt:i4>
      </vt:variant>
      <vt:variant>
        <vt:i4>146</vt:i4>
      </vt:variant>
      <vt:variant>
        <vt:i4>0</vt:i4>
      </vt:variant>
      <vt:variant>
        <vt:i4>5</vt:i4>
      </vt:variant>
      <vt:variant>
        <vt:lpwstr/>
      </vt:variant>
      <vt:variant>
        <vt:lpwstr>_Toc174436310</vt:lpwstr>
      </vt:variant>
      <vt:variant>
        <vt:i4>1179701</vt:i4>
      </vt:variant>
      <vt:variant>
        <vt:i4>140</vt:i4>
      </vt:variant>
      <vt:variant>
        <vt:i4>0</vt:i4>
      </vt:variant>
      <vt:variant>
        <vt:i4>5</vt:i4>
      </vt:variant>
      <vt:variant>
        <vt:lpwstr/>
      </vt:variant>
      <vt:variant>
        <vt:lpwstr>_Toc174436309</vt:lpwstr>
      </vt:variant>
      <vt:variant>
        <vt:i4>1179701</vt:i4>
      </vt:variant>
      <vt:variant>
        <vt:i4>134</vt:i4>
      </vt:variant>
      <vt:variant>
        <vt:i4>0</vt:i4>
      </vt:variant>
      <vt:variant>
        <vt:i4>5</vt:i4>
      </vt:variant>
      <vt:variant>
        <vt:lpwstr/>
      </vt:variant>
      <vt:variant>
        <vt:lpwstr>_Toc174436308</vt:lpwstr>
      </vt:variant>
      <vt:variant>
        <vt:i4>1179701</vt:i4>
      </vt:variant>
      <vt:variant>
        <vt:i4>128</vt:i4>
      </vt:variant>
      <vt:variant>
        <vt:i4>0</vt:i4>
      </vt:variant>
      <vt:variant>
        <vt:i4>5</vt:i4>
      </vt:variant>
      <vt:variant>
        <vt:lpwstr/>
      </vt:variant>
      <vt:variant>
        <vt:lpwstr>_Toc174436307</vt:lpwstr>
      </vt:variant>
      <vt:variant>
        <vt:i4>1179701</vt:i4>
      </vt:variant>
      <vt:variant>
        <vt:i4>122</vt:i4>
      </vt:variant>
      <vt:variant>
        <vt:i4>0</vt:i4>
      </vt:variant>
      <vt:variant>
        <vt:i4>5</vt:i4>
      </vt:variant>
      <vt:variant>
        <vt:lpwstr/>
      </vt:variant>
      <vt:variant>
        <vt:lpwstr>_Toc174436306</vt:lpwstr>
      </vt:variant>
      <vt:variant>
        <vt:i4>1179701</vt:i4>
      </vt:variant>
      <vt:variant>
        <vt:i4>116</vt:i4>
      </vt:variant>
      <vt:variant>
        <vt:i4>0</vt:i4>
      </vt:variant>
      <vt:variant>
        <vt:i4>5</vt:i4>
      </vt:variant>
      <vt:variant>
        <vt:lpwstr/>
      </vt:variant>
      <vt:variant>
        <vt:lpwstr>_Toc174436305</vt:lpwstr>
      </vt:variant>
      <vt:variant>
        <vt:i4>1179701</vt:i4>
      </vt:variant>
      <vt:variant>
        <vt:i4>110</vt:i4>
      </vt:variant>
      <vt:variant>
        <vt:i4>0</vt:i4>
      </vt:variant>
      <vt:variant>
        <vt:i4>5</vt:i4>
      </vt:variant>
      <vt:variant>
        <vt:lpwstr/>
      </vt:variant>
      <vt:variant>
        <vt:lpwstr>_Toc174436304</vt:lpwstr>
      </vt:variant>
      <vt:variant>
        <vt:i4>1179701</vt:i4>
      </vt:variant>
      <vt:variant>
        <vt:i4>104</vt:i4>
      </vt:variant>
      <vt:variant>
        <vt:i4>0</vt:i4>
      </vt:variant>
      <vt:variant>
        <vt:i4>5</vt:i4>
      </vt:variant>
      <vt:variant>
        <vt:lpwstr/>
      </vt:variant>
      <vt:variant>
        <vt:lpwstr>_Toc174436303</vt:lpwstr>
      </vt:variant>
      <vt:variant>
        <vt:i4>1179701</vt:i4>
      </vt:variant>
      <vt:variant>
        <vt:i4>98</vt:i4>
      </vt:variant>
      <vt:variant>
        <vt:i4>0</vt:i4>
      </vt:variant>
      <vt:variant>
        <vt:i4>5</vt:i4>
      </vt:variant>
      <vt:variant>
        <vt:lpwstr/>
      </vt:variant>
      <vt:variant>
        <vt:lpwstr>_Toc174436302</vt:lpwstr>
      </vt:variant>
      <vt:variant>
        <vt:i4>1179701</vt:i4>
      </vt:variant>
      <vt:variant>
        <vt:i4>92</vt:i4>
      </vt:variant>
      <vt:variant>
        <vt:i4>0</vt:i4>
      </vt:variant>
      <vt:variant>
        <vt:i4>5</vt:i4>
      </vt:variant>
      <vt:variant>
        <vt:lpwstr/>
      </vt:variant>
      <vt:variant>
        <vt:lpwstr>_Toc174436301</vt:lpwstr>
      </vt:variant>
      <vt:variant>
        <vt:i4>1179701</vt:i4>
      </vt:variant>
      <vt:variant>
        <vt:i4>86</vt:i4>
      </vt:variant>
      <vt:variant>
        <vt:i4>0</vt:i4>
      </vt:variant>
      <vt:variant>
        <vt:i4>5</vt:i4>
      </vt:variant>
      <vt:variant>
        <vt:lpwstr/>
      </vt:variant>
      <vt:variant>
        <vt:lpwstr>_Toc174436300</vt:lpwstr>
      </vt:variant>
      <vt:variant>
        <vt:i4>1769524</vt:i4>
      </vt:variant>
      <vt:variant>
        <vt:i4>80</vt:i4>
      </vt:variant>
      <vt:variant>
        <vt:i4>0</vt:i4>
      </vt:variant>
      <vt:variant>
        <vt:i4>5</vt:i4>
      </vt:variant>
      <vt:variant>
        <vt:lpwstr/>
      </vt:variant>
      <vt:variant>
        <vt:lpwstr>_Toc174436299</vt:lpwstr>
      </vt:variant>
      <vt:variant>
        <vt:i4>1769524</vt:i4>
      </vt:variant>
      <vt:variant>
        <vt:i4>74</vt:i4>
      </vt:variant>
      <vt:variant>
        <vt:i4>0</vt:i4>
      </vt:variant>
      <vt:variant>
        <vt:i4>5</vt:i4>
      </vt:variant>
      <vt:variant>
        <vt:lpwstr/>
      </vt:variant>
      <vt:variant>
        <vt:lpwstr>_Toc174436298</vt:lpwstr>
      </vt:variant>
      <vt:variant>
        <vt:i4>1769524</vt:i4>
      </vt:variant>
      <vt:variant>
        <vt:i4>68</vt:i4>
      </vt:variant>
      <vt:variant>
        <vt:i4>0</vt:i4>
      </vt:variant>
      <vt:variant>
        <vt:i4>5</vt:i4>
      </vt:variant>
      <vt:variant>
        <vt:lpwstr/>
      </vt:variant>
      <vt:variant>
        <vt:lpwstr>_Toc174436297</vt:lpwstr>
      </vt:variant>
      <vt:variant>
        <vt:i4>1769524</vt:i4>
      </vt:variant>
      <vt:variant>
        <vt:i4>62</vt:i4>
      </vt:variant>
      <vt:variant>
        <vt:i4>0</vt:i4>
      </vt:variant>
      <vt:variant>
        <vt:i4>5</vt:i4>
      </vt:variant>
      <vt:variant>
        <vt:lpwstr/>
      </vt:variant>
      <vt:variant>
        <vt:lpwstr>_Toc174436296</vt:lpwstr>
      </vt:variant>
      <vt:variant>
        <vt:i4>1769524</vt:i4>
      </vt:variant>
      <vt:variant>
        <vt:i4>56</vt:i4>
      </vt:variant>
      <vt:variant>
        <vt:i4>0</vt:i4>
      </vt:variant>
      <vt:variant>
        <vt:i4>5</vt:i4>
      </vt:variant>
      <vt:variant>
        <vt:lpwstr/>
      </vt:variant>
      <vt:variant>
        <vt:lpwstr>_Toc174436295</vt:lpwstr>
      </vt:variant>
      <vt:variant>
        <vt:i4>1769524</vt:i4>
      </vt:variant>
      <vt:variant>
        <vt:i4>50</vt:i4>
      </vt:variant>
      <vt:variant>
        <vt:i4>0</vt:i4>
      </vt:variant>
      <vt:variant>
        <vt:i4>5</vt:i4>
      </vt:variant>
      <vt:variant>
        <vt:lpwstr/>
      </vt:variant>
      <vt:variant>
        <vt:lpwstr>_Toc174436294</vt:lpwstr>
      </vt:variant>
      <vt:variant>
        <vt:i4>1769524</vt:i4>
      </vt:variant>
      <vt:variant>
        <vt:i4>44</vt:i4>
      </vt:variant>
      <vt:variant>
        <vt:i4>0</vt:i4>
      </vt:variant>
      <vt:variant>
        <vt:i4>5</vt:i4>
      </vt:variant>
      <vt:variant>
        <vt:lpwstr/>
      </vt:variant>
      <vt:variant>
        <vt:lpwstr>_Toc174436293</vt:lpwstr>
      </vt:variant>
      <vt:variant>
        <vt:i4>1769524</vt:i4>
      </vt:variant>
      <vt:variant>
        <vt:i4>38</vt:i4>
      </vt:variant>
      <vt:variant>
        <vt:i4>0</vt:i4>
      </vt:variant>
      <vt:variant>
        <vt:i4>5</vt:i4>
      </vt:variant>
      <vt:variant>
        <vt:lpwstr/>
      </vt:variant>
      <vt:variant>
        <vt:lpwstr>_Toc174436292</vt:lpwstr>
      </vt:variant>
      <vt:variant>
        <vt:i4>1769524</vt:i4>
      </vt:variant>
      <vt:variant>
        <vt:i4>32</vt:i4>
      </vt:variant>
      <vt:variant>
        <vt:i4>0</vt:i4>
      </vt:variant>
      <vt:variant>
        <vt:i4>5</vt:i4>
      </vt:variant>
      <vt:variant>
        <vt:lpwstr/>
      </vt:variant>
      <vt:variant>
        <vt:lpwstr>_Toc174436291</vt:lpwstr>
      </vt:variant>
      <vt:variant>
        <vt:i4>1769524</vt:i4>
      </vt:variant>
      <vt:variant>
        <vt:i4>26</vt:i4>
      </vt:variant>
      <vt:variant>
        <vt:i4>0</vt:i4>
      </vt:variant>
      <vt:variant>
        <vt:i4>5</vt:i4>
      </vt:variant>
      <vt:variant>
        <vt:lpwstr/>
      </vt:variant>
      <vt:variant>
        <vt:lpwstr>_Toc174436290</vt:lpwstr>
      </vt:variant>
      <vt:variant>
        <vt:i4>1703988</vt:i4>
      </vt:variant>
      <vt:variant>
        <vt:i4>20</vt:i4>
      </vt:variant>
      <vt:variant>
        <vt:i4>0</vt:i4>
      </vt:variant>
      <vt:variant>
        <vt:i4>5</vt:i4>
      </vt:variant>
      <vt:variant>
        <vt:lpwstr/>
      </vt:variant>
      <vt:variant>
        <vt:lpwstr>_Toc174436289</vt:lpwstr>
      </vt:variant>
      <vt:variant>
        <vt:i4>1703988</vt:i4>
      </vt:variant>
      <vt:variant>
        <vt:i4>14</vt:i4>
      </vt:variant>
      <vt:variant>
        <vt:i4>0</vt:i4>
      </vt:variant>
      <vt:variant>
        <vt:i4>5</vt:i4>
      </vt:variant>
      <vt:variant>
        <vt:lpwstr/>
      </vt:variant>
      <vt:variant>
        <vt:lpwstr>_Toc174436288</vt:lpwstr>
      </vt:variant>
      <vt:variant>
        <vt:i4>1703988</vt:i4>
      </vt:variant>
      <vt:variant>
        <vt:i4>8</vt:i4>
      </vt:variant>
      <vt:variant>
        <vt:i4>0</vt:i4>
      </vt:variant>
      <vt:variant>
        <vt:i4>5</vt:i4>
      </vt:variant>
      <vt:variant>
        <vt:lpwstr/>
      </vt:variant>
      <vt:variant>
        <vt:lpwstr>_Toc174436287</vt:lpwstr>
      </vt:variant>
      <vt:variant>
        <vt:i4>1703988</vt:i4>
      </vt:variant>
      <vt:variant>
        <vt:i4>2</vt:i4>
      </vt:variant>
      <vt:variant>
        <vt:i4>0</vt:i4>
      </vt:variant>
      <vt:variant>
        <vt:i4>5</vt:i4>
      </vt:variant>
      <vt:variant>
        <vt:lpwstr/>
      </vt:variant>
      <vt:variant>
        <vt:lpwstr>_Toc174436286</vt:lpwstr>
      </vt:variant>
      <vt:variant>
        <vt:i4>4980828</vt:i4>
      </vt:variant>
      <vt:variant>
        <vt:i4>3</vt:i4>
      </vt:variant>
      <vt:variant>
        <vt:i4>0</vt:i4>
      </vt:variant>
      <vt:variant>
        <vt:i4>5</vt:i4>
      </vt:variant>
      <vt:variant>
        <vt:lpwstr>https://www.congress.gov/bill/117th-congress/house-bill/5376</vt:lpwstr>
      </vt:variant>
      <vt:variant>
        <vt:lpwstr/>
      </vt:variant>
      <vt:variant>
        <vt:i4>4915285</vt:i4>
      </vt:variant>
      <vt:variant>
        <vt:i4>0</vt:i4>
      </vt:variant>
      <vt:variant>
        <vt:i4>0</vt:i4>
      </vt:variant>
      <vt:variant>
        <vt:i4>5</vt:i4>
      </vt:variant>
      <vt:variant>
        <vt:lpwstr>https://www.congress.gov/bill/117th-congress/house-bill/3684</vt:lpwstr>
      </vt:variant>
      <vt:variant>
        <vt:lpwstr/>
      </vt:variant>
      <vt:variant>
        <vt:i4>393260</vt:i4>
      </vt:variant>
      <vt:variant>
        <vt:i4>27</vt:i4>
      </vt:variant>
      <vt:variant>
        <vt:i4>0</vt:i4>
      </vt:variant>
      <vt:variant>
        <vt:i4>5</vt:i4>
      </vt:variant>
      <vt:variant>
        <vt:lpwstr>mailto:Angela.Hockaday@energy.ca.gov</vt:lpwstr>
      </vt:variant>
      <vt:variant>
        <vt:lpwstr/>
      </vt:variant>
      <vt:variant>
        <vt:i4>5636192</vt:i4>
      </vt:variant>
      <vt:variant>
        <vt:i4>24</vt:i4>
      </vt:variant>
      <vt:variant>
        <vt:i4>0</vt:i4>
      </vt:variant>
      <vt:variant>
        <vt:i4>5</vt:i4>
      </vt:variant>
      <vt:variant>
        <vt:lpwstr>mailto:Reta.Ortiz@energy.ca.gov</vt:lpwstr>
      </vt:variant>
      <vt:variant>
        <vt:lpwstr/>
      </vt:variant>
      <vt:variant>
        <vt:i4>6881350</vt:i4>
      </vt:variant>
      <vt:variant>
        <vt:i4>21</vt:i4>
      </vt:variant>
      <vt:variant>
        <vt:i4>0</vt:i4>
      </vt:variant>
      <vt:variant>
        <vt:i4>5</vt:i4>
      </vt:variant>
      <vt:variant>
        <vt:lpwstr>mailto:Elizabeth.Flores@energy.ca.gov</vt:lpwstr>
      </vt:variant>
      <vt:variant>
        <vt:lpwstr/>
      </vt:variant>
      <vt:variant>
        <vt:i4>6881350</vt:i4>
      </vt:variant>
      <vt:variant>
        <vt:i4>18</vt:i4>
      </vt:variant>
      <vt:variant>
        <vt:i4>0</vt:i4>
      </vt:variant>
      <vt:variant>
        <vt:i4>5</vt:i4>
      </vt:variant>
      <vt:variant>
        <vt:lpwstr>mailto:Elizabeth.Flores@energy.ca.gov</vt:lpwstr>
      </vt:variant>
      <vt:variant>
        <vt:lpwstr/>
      </vt:variant>
      <vt:variant>
        <vt:i4>6881350</vt:i4>
      </vt:variant>
      <vt:variant>
        <vt:i4>15</vt:i4>
      </vt:variant>
      <vt:variant>
        <vt:i4>0</vt:i4>
      </vt:variant>
      <vt:variant>
        <vt:i4>5</vt:i4>
      </vt:variant>
      <vt:variant>
        <vt:lpwstr>mailto:Elizabeth.Flores@energy.ca.gov</vt:lpwstr>
      </vt:variant>
      <vt:variant>
        <vt:lpwstr/>
      </vt:variant>
      <vt:variant>
        <vt:i4>5636192</vt:i4>
      </vt:variant>
      <vt:variant>
        <vt:i4>12</vt:i4>
      </vt:variant>
      <vt:variant>
        <vt:i4>0</vt:i4>
      </vt:variant>
      <vt:variant>
        <vt:i4>5</vt:i4>
      </vt:variant>
      <vt:variant>
        <vt:lpwstr>mailto:Reta.Ortiz@energy.ca.gov</vt:lpwstr>
      </vt:variant>
      <vt:variant>
        <vt:lpwstr/>
      </vt:variant>
      <vt:variant>
        <vt:i4>6094950</vt:i4>
      </vt:variant>
      <vt:variant>
        <vt:i4>9</vt:i4>
      </vt:variant>
      <vt:variant>
        <vt:i4>0</vt:i4>
      </vt:variant>
      <vt:variant>
        <vt:i4>5</vt:i4>
      </vt:variant>
      <vt:variant>
        <vt:lpwstr>mailto:Mindy.Patterson@energy.ca.gov</vt:lpwstr>
      </vt:variant>
      <vt:variant>
        <vt:lpwstr/>
      </vt:variant>
      <vt:variant>
        <vt:i4>6881350</vt:i4>
      </vt:variant>
      <vt:variant>
        <vt:i4>6</vt:i4>
      </vt:variant>
      <vt:variant>
        <vt:i4>0</vt:i4>
      </vt:variant>
      <vt:variant>
        <vt:i4>5</vt:i4>
      </vt:variant>
      <vt:variant>
        <vt:lpwstr>mailto:Elizabeth.Flores@energy.ca.gov</vt:lpwstr>
      </vt:variant>
      <vt:variant>
        <vt:lpwstr/>
      </vt:variant>
      <vt:variant>
        <vt:i4>6094950</vt:i4>
      </vt:variant>
      <vt:variant>
        <vt:i4>3</vt:i4>
      </vt:variant>
      <vt:variant>
        <vt:i4>0</vt:i4>
      </vt:variant>
      <vt:variant>
        <vt:i4>5</vt:i4>
      </vt:variant>
      <vt:variant>
        <vt:lpwstr>mailto:Mindy.Patterson@energy.ca.gov</vt:lpwstr>
      </vt:variant>
      <vt:variant>
        <vt:lpwstr/>
      </vt:variant>
      <vt:variant>
        <vt:i4>6881350</vt:i4>
      </vt:variant>
      <vt:variant>
        <vt:i4>0</vt:i4>
      </vt:variant>
      <vt:variant>
        <vt:i4>0</vt:i4>
      </vt:variant>
      <vt:variant>
        <vt:i4>5</vt:i4>
      </vt:variant>
      <vt:variant>
        <vt:lpwstr>mailto:Elizabeth.Flores@energy.ca.gov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Ortiz, Reta@Energy</cp:lastModifiedBy>
  <cp:revision>10</cp:revision>
  <cp:lastPrinted>2024-07-01T20:05:00Z</cp:lastPrinted>
  <dcterms:created xsi:type="dcterms:W3CDTF">2024-11-06T21:29:00Z</dcterms:created>
  <dcterms:modified xsi:type="dcterms:W3CDTF">2024-11-06T21:34:00Z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