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5902F9B8" w:rsidR="00AA7880" w:rsidRDefault="00A644AA" w:rsidP="00FF5B20">
      <w:pPr>
        <w:keepNext/>
        <w:spacing w:after="0" w:line="240" w:lineRule="auto"/>
        <w:rPr>
          <w:rFonts w:ascii="Arial" w:eastAsia="Times New Roman" w:hAnsi="Arial" w:cs="Arial"/>
          <w:sz w:val="24"/>
          <w:szCs w:val="24"/>
        </w:rPr>
      </w:pPr>
      <w:r w:rsidRPr="2BF28962">
        <w:rPr>
          <w:rFonts w:ascii="Arial" w:eastAsia="Times New Roman" w:hAnsi="Arial" w:cs="Arial"/>
          <w:sz w:val="24"/>
          <w:szCs w:val="24"/>
        </w:rPr>
        <w:t>As</w:t>
      </w:r>
      <w:r w:rsidR="00AA7880" w:rsidRPr="2BF28962">
        <w:rPr>
          <w:rFonts w:ascii="Arial" w:eastAsia="Times New Roman" w:hAnsi="Arial" w:cs="Arial"/>
          <w:sz w:val="24"/>
          <w:szCs w:val="24"/>
        </w:rPr>
        <w:t xml:space="preserve"> of the date of the application deadline for Energ</w:t>
      </w:r>
      <w:r w:rsidR="00FF5B20" w:rsidRPr="2BF28962">
        <w:rPr>
          <w:rFonts w:ascii="Arial" w:eastAsia="Times New Roman" w:hAnsi="Arial" w:cs="Arial"/>
          <w:sz w:val="24"/>
          <w:szCs w:val="24"/>
        </w:rPr>
        <w:t xml:space="preserve">y Commission solicitation </w:t>
      </w:r>
      <w:r>
        <w:br/>
      </w:r>
      <w:r w:rsidR="00FF5B20" w:rsidRPr="00B6490A">
        <w:rPr>
          <w:rFonts w:ascii="Arial" w:eastAsia="Times New Roman" w:hAnsi="Arial" w:cs="Arial"/>
          <w:sz w:val="24"/>
          <w:szCs w:val="24"/>
        </w:rPr>
        <w:t>GFO-</w:t>
      </w:r>
      <w:r w:rsidR="00B6490A">
        <w:rPr>
          <w:rFonts w:ascii="Arial" w:eastAsia="Times New Roman" w:hAnsi="Arial" w:cs="Arial"/>
          <w:sz w:val="24"/>
          <w:szCs w:val="24"/>
        </w:rPr>
        <w:t>24-606</w:t>
      </w:r>
      <w:r w:rsidR="00AA7880" w:rsidRPr="2BF28962">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25356" w14:textId="77777777" w:rsidR="006B3BC1" w:rsidRDefault="006B3BC1" w:rsidP="00FF5B20">
      <w:pPr>
        <w:spacing w:after="0" w:line="240" w:lineRule="auto"/>
      </w:pPr>
      <w:r>
        <w:separator/>
      </w:r>
    </w:p>
  </w:endnote>
  <w:endnote w:type="continuationSeparator" w:id="0">
    <w:p w14:paraId="46546074" w14:textId="77777777" w:rsidR="006B3BC1" w:rsidRDefault="006B3BC1" w:rsidP="00FF5B20">
      <w:pPr>
        <w:spacing w:after="0" w:line="240" w:lineRule="auto"/>
      </w:pPr>
      <w:r>
        <w:continuationSeparator/>
      </w:r>
    </w:p>
  </w:endnote>
  <w:endnote w:type="continuationNotice" w:id="1">
    <w:p w14:paraId="4445EC2A" w14:textId="77777777" w:rsidR="000B4850" w:rsidRDefault="000B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8AF8" w14:textId="77777777" w:rsidR="00DC1DEA" w:rsidRDefault="00DC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3740" w14:textId="6B6BCF34" w:rsidR="00B6490A" w:rsidRPr="00B6490A" w:rsidRDefault="006B3345" w:rsidP="00B6490A">
    <w:pPr>
      <w:pStyle w:val="Footer"/>
      <w:rPr>
        <w:rFonts w:ascii="Arial" w:eastAsia="Times New Roman" w:hAnsi="Arial" w:cs="Arial"/>
        <w:sz w:val="20"/>
        <w:szCs w:val="20"/>
      </w:rPr>
    </w:pPr>
    <w:r w:rsidRPr="006B3345">
      <w:rPr>
        <w:rFonts w:ascii="Arial" w:eastAsia="Times New Roman" w:hAnsi="Arial" w:cs="Arial"/>
        <w:sz w:val="20"/>
        <w:szCs w:val="20"/>
      </w:rPr>
      <w:t>December 2024</w:t>
    </w:r>
    <w:r w:rsidR="00B4492B" w:rsidRPr="00B6490A">
      <w:rPr>
        <w:rFonts w:ascii="Arial" w:eastAsia="Times New Roman" w:hAnsi="Arial" w:cs="Arial"/>
        <w:sz w:val="20"/>
        <w:szCs w:val="20"/>
      </w:rPr>
      <w:tab/>
      <w:t xml:space="preserve">Page </w:t>
    </w:r>
    <w:r w:rsidR="00B4492B" w:rsidRPr="00B6490A">
      <w:rPr>
        <w:rFonts w:ascii="Arial" w:eastAsia="Times New Roman" w:hAnsi="Arial" w:cs="Arial"/>
        <w:sz w:val="20"/>
        <w:szCs w:val="20"/>
      </w:rPr>
      <w:fldChar w:fldCharType="begin"/>
    </w:r>
    <w:r w:rsidR="00B4492B" w:rsidRPr="00B6490A">
      <w:rPr>
        <w:rFonts w:ascii="Arial" w:eastAsia="Times New Roman" w:hAnsi="Arial" w:cs="Arial"/>
        <w:sz w:val="20"/>
        <w:szCs w:val="20"/>
      </w:rPr>
      <w:instrText xml:space="preserve"> PAGE </w:instrText>
    </w:r>
    <w:r w:rsidR="00B4492B" w:rsidRPr="00B6490A">
      <w:rPr>
        <w:rFonts w:ascii="Arial" w:eastAsia="Times New Roman" w:hAnsi="Arial" w:cs="Arial"/>
        <w:sz w:val="20"/>
        <w:szCs w:val="20"/>
      </w:rPr>
      <w:fldChar w:fldCharType="separate"/>
    </w:r>
    <w:r w:rsidR="00B4492B" w:rsidRPr="00B6490A">
      <w:rPr>
        <w:rFonts w:ascii="Arial" w:eastAsia="Times New Roman" w:hAnsi="Arial" w:cs="Arial"/>
        <w:sz w:val="20"/>
        <w:szCs w:val="20"/>
      </w:rPr>
      <w:t>1</w:t>
    </w:r>
    <w:r w:rsidR="00B4492B" w:rsidRPr="00B6490A">
      <w:rPr>
        <w:rFonts w:ascii="Arial" w:eastAsia="Times New Roman" w:hAnsi="Arial" w:cs="Arial"/>
        <w:sz w:val="20"/>
        <w:szCs w:val="20"/>
      </w:rPr>
      <w:fldChar w:fldCharType="end"/>
    </w:r>
    <w:r w:rsidR="00B4492B" w:rsidRPr="00B6490A">
      <w:rPr>
        <w:rFonts w:ascii="Arial" w:eastAsia="Times New Roman" w:hAnsi="Arial" w:cs="Arial"/>
        <w:sz w:val="20"/>
        <w:szCs w:val="20"/>
      </w:rPr>
      <w:t xml:space="preserve"> of </w:t>
    </w:r>
    <w:r w:rsidR="00B4492B" w:rsidRPr="00B6490A">
      <w:rPr>
        <w:rFonts w:ascii="Arial" w:eastAsia="Times New Roman" w:hAnsi="Arial" w:cs="Arial"/>
        <w:sz w:val="20"/>
        <w:szCs w:val="20"/>
      </w:rPr>
      <w:fldChar w:fldCharType="begin"/>
    </w:r>
    <w:r w:rsidR="00B4492B" w:rsidRPr="00B6490A">
      <w:rPr>
        <w:rFonts w:ascii="Arial" w:eastAsia="Times New Roman" w:hAnsi="Arial" w:cs="Arial"/>
        <w:sz w:val="20"/>
        <w:szCs w:val="20"/>
      </w:rPr>
      <w:instrText xml:space="preserve"> NUMPAGES  </w:instrText>
    </w:r>
    <w:r w:rsidR="00B4492B" w:rsidRPr="00B6490A">
      <w:rPr>
        <w:rFonts w:ascii="Arial" w:eastAsia="Times New Roman" w:hAnsi="Arial" w:cs="Arial"/>
        <w:sz w:val="20"/>
        <w:szCs w:val="20"/>
      </w:rPr>
      <w:fldChar w:fldCharType="separate"/>
    </w:r>
    <w:r w:rsidR="00B4492B" w:rsidRPr="00B6490A">
      <w:rPr>
        <w:rFonts w:ascii="Arial" w:eastAsia="Times New Roman" w:hAnsi="Arial" w:cs="Arial"/>
        <w:sz w:val="20"/>
        <w:szCs w:val="20"/>
      </w:rPr>
      <w:t>4</w:t>
    </w:r>
    <w:r w:rsidR="00B4492B" w:rsidRPr="00B6490A">
      <w:rPr>
        <w:rFonts w:ascii="Arial" w:eastAsia="Times New Roman" w:hAnsi="Arial" w:cs="Arial"/>
        <w:sz w:val="20"/>
        <w:szCs w:val="20"/>
      </w:rPr>
      <w:fldChar w:fldCharType="end"/>
    </w:r>
    <w:r w:rsidR="00B4492B" w:rsidRPr="00B6490A">
      <w:rPr>
        <w:rFonts w:ascii="Arial" w:eastAsia="Times New Roman" w:hAnsi="Arial" w:cs="Arial"/>
        <w:sz w:val="20"/>
        <w:szCs w:val="20"/>
      </w:rPr>
      <w:tab/>
    </w:r>
    <w:r w:rsidR="00B6490A" w:rsidRPr="00B6490A">
      <w:rPr>
        <w:rFonts w:ascii="Arial" w:eastAsia="Times New Roman" w:hAnsi="Arial" w:cs="Arial"/>
        <w:sz w:val="20"/>
        <w:szCs w:val="20"/>
      </w:rPr>
      <w:t>GFO-24-60</w:t>
    </w:r>
    <w:r w:rsidR="000B49BC">
      <w:rPr>
        <w:rFonts w:ascii="Arial" w:eastAsia="Times New Roman" w:hAnsi="Arial" w:cs="Arial"/>
        <w:sz w:val="20"/>
        <w:szCs w:val="20"/>
      </w:rPr>
      <w:t>7</w:t>
    </w:r>
  </w:p>
  <w:p w14:paraId="1AE0772E" w14:textId="77777777" w:rsidR="00B6490A" w:rsidRPr="00B6490A" w:rsidRDefault="00B6490A" w:rsidP="00B6490A">
    <w:pPr>
      <w:tabs>
        <w:tab w:val="center" w:pos="4680"/>
        <w:tab w:val="right" w:pos="9360"/>
      </w:tabs>
      <w:spacing w:after="0" w:line="240" w:lineRule="auto"/>
      <w:rPr>
        <w:rFonts w:ascii="Arial" w:eastAsia="Times New Roman" w:hAnsi="Arial" w:cs="Arial"/>
        <w:noProof/>
        <w:sz w:val="20"/>
        <w:szCs w:val="20"/>
      </w:rPr>
    </w:pPr>
    <w:r w:rsidRPr="00B6490A">
      <w:rPr>
        <w:rFonts w:ascii="Arial" w:eastAsia="Times New Roman" w:hAnsi="Arial" w:cs="Arial"/>
        <w:sz w:val="20"/>
        <w:szCs w:val="20"/>
      </w:rPr>
      <w:tab/>
    </w:r>
    <w:r w:rsidRPr="00B6490A">
      <w:rPr>
        <w:rFonts w:ascii="Arial" w:eastAsia="Times New Roman" w:hAnsi="Arial" w:cs="Arial"/>
        <w:sz w:val="20"/>
        <w:szCs w:val="20"/>
      </w:rPr>
      <w:tab/>
    </w:r>
    <w:r w:rsidRPr="00B6490A">
      <w:rPr>
        <w:rFonts w:ascii="Arial" w:eastAsia="Times New Roman" w:hAnsi="Arial" w:cs="Arial"/>
        <w:noProof/>
        <w:sz w:val="20"/>
        <w:szCs w:val="20"/>
      </w:rPr>
      <w:t>FAST 2.0 - Fast and Available</w:t>
    </w:r>
  </w:p>
  <w:p w14:paraId="2ACB584F" w14:textId="3048ECE3" w:rsidR="0021786C" w:rsidRPr="00B4492B" w:rsidRDefault="00B6490A" w:rsidP="00B6490A">
    <w:pPr>
      <w:tabs>
        <w:tab w:val="center" w:pos="4680"/>
        <w:tab w:val="right" w:pos="9360"/>
      </w:tabs>
      <w:spacing w:after="0" w:line="240" w:lineRule="auto"/>
      <w:jc w:val="right"/>
      <w:rPr>
        <w:rFonts w:ascii="Arial" w:eastAsia="Times New Roman" w:hAnsi="Arial" w:cs="Arial"/>
        <w:sz w:val="16"/>
        <w:szCs w:val="16"/>
      </w:rPr>
    </w:pPr>
    <w:r w:rsidRPr="00B6490A">
      <w:rPr>
        <w:rFonts w:ascii="Arial" w:eastAsia="Times New Roman" w:hAnsi="Arial" w:cs="Arial"/>
        <w:noProof/>
        <w:sz w:val="20"/>
        <w:szCs w:val="20"/>
      </w:rPr>
      <w:tab/>
    </w:r>
    <w:r w:rsidRPr="00B6490A">
      <w:rPr>
        <w:rFonts w:ascii="Arial" w:eastAsia="Times New Roman" w:hAnsi="Arial" w:cs="Arial"/>
        <w:noProof/>
        <w:sz w:val="20"/>
        <w:szCs w:val="20"/>
      </w:rPr>
      <w:tab/>
      <w:t>Charging for All Californians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2ABE" w14:textId="77777777" w:rsidR="00DC1DEA" w:rsidRDefault="00DC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6EFA" w14:textId="77777777" w:rsidR="006B3BC1" w:rsidRDefault="006B3BC1" w:rsidP="00FF5B20">
      <w:pPr>
        <w:spacing w:after="0" w:line="240" w:lineRule="auto"/>
      </w:pPr>
      <w:r>
        <w:separator/>
      </w:r>
    </w:p>
  </w:footnote>
  <w:footnote w:type="continuationSeparator" w:id="0">
    <w:p w14:paraId="73F04003" w14:textId="77777777" w:rsidR="006B3BC1" w:rsidRDefault="006B3BC1" w:rsidP="00FF5B20">
      <w:pPr>
        <w:spacing w:after="0" w:line="240" w:lineRule="auto"/>
      </w:pPr>
      <w:r>
        <w:continuationSeparator/>
      </w:r>
    </w:p>
  </w:footnote>
  <w:footnote w:type="continuationNotice" w:id="1">
    <w:p w14:paraId="3FE42E58" w14:textId="77777777" w:rsidR="000B4850" w:rsidRDefault="000B4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E22E" w14:textId="77777777" w:rsidR="00DC1DEA" w:rsidRDefault="00DC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2FF71105"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84E36">
      <w:rPr>
        <w:rFonts w:ascii="Arial" w:eastAsia="Times New Roman" w:hAnsi="Arial" w:cs="Arial"/>
        <w:b/>
        <w:sz w:val="26"/>
        <w:szCs w:val="26"/>
      </w:rPr>
      <w:t>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EC11" w14:textId="77777777" w:rsidR="00DC1DEA" w:rsidRDefault="00DC1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45EB7"/>
    <w:rsid w:val="00056F02"/>
    <w:rsid w:val="00063980"/>
    <w:rsid w:val="00094E41"/>
    <w:rsid w:val="000A51F8"/>
    <w:rsid w:val="000B4850"/>
    <w:rsid w:val="000B49BC"/>
    <w:rsid w:val="001701AC"/>
    <w:rsid w:val="00192B05"/>
    <w:rsid w:val="00194AD2"/>
    <w:rsid w:val="001D5816"/>
    <w:rsid w:val="001E786F"/>
    <w:rsid w:val="00212D0F"/>
    <w:rsid w:val="0021786C"/>
    <w:rsid w:val="0023339E"/>
    <w:rsid w:val="00253929"/>
    <w:rsid w:val="00257B4A"/>
    <w:rsid w:val="002618BD"/>
    <w:rsid w:val="00284B09"/>
    <w:rsid w:val="002C64C1"/>
    <w:rsid w:val="002E4520"/>
    <w:rsid w:val="00303D38"/>
    <w:rsid w:val="003141B4"/>
    <w:rsid w:val="003320A9"/>
    <w:rsid w:val="003915F8"/>
    <w:rsid w:val="003C610A"/>
    <w:rsid w:val="003E1DA1"/>
    <w:rsid w:val="00460A4D"/>
    <w:rsid w:val="004672AB"/>
    <w:rsid w:val="0046789F"/>
    <w:rsid w:val="004E01BE"/>
    <w:rsid w:val="00504F1B"/>
    <w:rsid w:val="00524698"/>
    <w:rsid w:val="00554049"/>
    <w:rsid w:val="005633D3"/>
    <w:rsid w:val="00593496"/>
    <w:rsid w:val="005A7BA9"/>
    <w:rsid w:val="005B797B"/>
    <w:rsid w:val="006259F3"/>
    <w:rsid w:val="00651442"/>
    <w:rsid w:val="006B3345"/>
    <w:rsid w:val="006B3BC1"/>
    <w:rsid w:val="006B3C52"/>
    <w:rsid w:val="006D0F3B"/>
    <w:rsid w:val="006F12C7"/>
    <w:rsid w:val="0078221F"/>
    <w:rsid w:val="007A15A3"/>
    <w:rsid w:val="007A6EC7"/>
    <w:rsid w:val="007F32C9"/>
    <w:rsid w:val="0080389F"/>
    <w:rsid w:val="00817F2E"/>
    <w:rsid w:val="008736A9"/>
    <w:rsid w:val="008743E9"/>
    <w:rsid w:val="00875525"/>
    <w:rsid w:val="00884E36"/>
    <w:rsid w:val="008875C6"/>
    <w:rsid w:val="00894DA3"/>
    <w:rsid w:val="008A43C6"/>
    <w:rsid w:val="008B29AE"/>
    <w:rsid w:val="008D39BA"/>
    <w:rsid w:val="008E2CB0"/>
    <w:rsid w:val="0094244B"/>
    <w:rsid w:val="00961A29"/>
    <w:rsid w:val="0096368E"/>
    <w:rsid w:val="009A6943"/>
    <w:rsid w:val="00A644AA"/>
    <w:rsid w:val="00A7599C"/>
    <w:rsid w:val="00A76CC6"/>
    <w:rsid w:val="00AA7880"/>
    <w:rsid w:val="00B058A3"/>
    <w:rsid w:val="00B4492B"/>
    <w:rsid w:val="00B46C5D"/>
    <w:rsid w:val="00B61913"/>
    <w:rsid w:val="00B6490A"/>
    <w:rsid w:val="00BB76D7"/>
    <w:rsid w:val="00BC3D77"/>
    <w:rsid w:val="00BE79FD"/>
    <w:rsid w:val="00C00A1B"/>
    <w:rsid w:val="00C801FF"/>
    <w:rsid w:val="00CC7120"/>
    <w:rsid w:val="00D20354"/>
    <w:rsid w:val="00D21B5C"/>
    <w:rsid w:val="00D47AD9"/>
    <w:rsid w:val="00D50A5B"/>
    <w:rsid w:val="00D520A5"/>
    <w:rsid w:val="00D764CA"/>
    <w:rsid w:val="00D93733"/>
    <w:rsid w:val="00D93819"/>
    <w:rsid w:val="00DC1DEA"/>
    <w:rsid w:val="00E7412B"/>
    <w:rsid w:val="00EC46A1"/>
    <w:rsid w:val="00F2194A"/>
    <w:rsid w:val="00FD0087"/>
    <w:rsid w:val="00FF5B20"/>
    <w:rsid w:val="26354278"/>
    <w:rsid w:val="2BF28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1FEE46BB-8400-47C1-9E5E-D37AA88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1508abf7ee04832cb13e135b8052f09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01ff6c43805f2cc459d89119621e81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B04-8853-4A27-8F07-5D9250FC2C1A}">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5067c814-4b34-462c-a21d-c185ff6548d2"/>
    <ds:schemaRef ds:uri="785685f2-c2e1-4352-89aa-3faca8eaba52"/>
    <ds:schemaRef ds:uri="http://www.w3.org/XML/1998/namespace"/>
  </ds:schemaRefs>
</ds:datastoreItem>
</file>

<file path=customXml/itemProps2.xml><?xml version="1.0" encoding="utf-8"?>
<ds:datastoreItem xmlns:ds="http://schemas.openxmlformats.org/officeDocument/2006/customXml" ds:itemID="{AF38B8B9-0B6D-4C01-905B-3AD6C7E75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Piper, Kevyn@Energy</cp:lastModifiedBy>
  <cp:revision>19</cp:revision>
  <dcterms:created xsi:type="dcterms:W3CDTF">2023-03-01T23:01:00Z</dcterms:created>
  <dcterms:modified xsi:type="dcterms:W3CDTF">2024-12-06T16:23:00Z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