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1DFB8" w14:textId="05E309F6" w:rsidR="00647C16" w:rsidRPr="00974106" w:rsidRDefault="00C04118" w:rsidP="2780A5CD">
      <w:pPr>
        <w:spacing w:before="240" w:after="240"/>
        <w:ind w:left="4320"/>
        <w:jc w:val="right"/>
        <w:rPr>
          <w:rFonts w:ascii="Arial" w:hAnsi="Arial" w:cs="Arial"/>
        </w:rPr>
      </w:pPr>
      <w:r>
        <w:rPr>
          <w:rFonts w:ascii="Arial" w:eastAsia="Tahoma" w:hAnsi="Arial" w:cs="Arial"/>
          <w:sz w:val="24"/>
          <w:szCs w:val="24"/>
        </w:rPr>
        <w:t xml:space="preserve">December </w:t>
      </w:r>
      <w:r w:rsidR="00122357">
        <w:rPr>
          <w:rFonts w:ascii="Arial" w:eastAsia="Tahoma" w:hAnsi="Arial" w:cs="Arial"/>
          <w:sz w:val="24"/>
          <w:szCs w:val="24"/>
        </w:rPr>
        <w:t>19</w:t>
      </w:r>
      <w:r w:rsidR="7009A22D" w:rsidRPr="72A083E8">
        <w:rPr>
          <w:rFonts w:ascii="Arial" w:eastAsia="Tahoma" w:hAnsi="Arial" w:cs="Arial"/>
          <w:sz w:val="24"/>
          <w:szCs w:val="24"/>
        </w:rPr>
        <w:t>, 2024</w:t>
      </w:r>
    </w:p>
    <w:p w14:paraId="4620BAF0" w14:textId="53F231D5" w:rsidR="00647C16" w:rsidRPr="00974106" w:rsidRDefault="7009A22D" w:rsidP="2780A5CD">
      <w:pPr>
        <w:spacing w:after="0"/>
        <w:jc w:val="center"/>
        <w:rPr>
          <w:rFonts w:ascii="Arial" w:hAnsi="Arial" w:cs="Arial"/>
        </w:rPr>
      </w:pPr>
      <w:r w:rsidRPr="00974106">
        <w:rPr>
          <w:rFonts w:ascii="Arial" w:eastAsia="Tahoma" w:hAnsi="Arial" w:cs="Arial"/>
          <w:b/>
          <w:bCs/>
          <w:sz w:val="24"/>
          <w:szCs w:val="24"/>
        </w:rPr>
        <w:t>GFO-23-313</w:t>
      </w:r>
    </w:p>
    <w:p w14:paraId="160B7FF0" w14:textId="7BFEA846" w:rsidR="00647C16" w:rsidRPr="00974106" w:rsidRDefault="7009A22D" w:rsidP="2780A5CD">
      <w:pPr>
        <w:spacing w:after="0"/>
        <w:jc w:val="center"/>
        <w:rPr>
          <w:rFonts w:ascii="Arial" w:hAnsi="Arial" w:cs="Arial"/>
        </w:rPr>
      </w:pPr>
      <w:r w:rsidRPr="00974106">
        <w:rPr>
          <w:rFonts w:ascii="Arial" w:eastAsia="Tahoma" w:hAnsi="Arial" w:cs="Arial"/>
          <w:b/>
          <w:bCs/>
          <w:color w:val="000000" w:themeColor="text1"/>
          <w:sz w:val="24"/>
          <w:szCs w:val="24"/>
        </w:rPr>
        <w:t>Deployment of Decarbonization Technologies and Strategies for California Industrial Facilities</w:t>
      </w:r>
    </w:p>
    <w:p w14:paraId="5CEFC1EF" w14:textId="14787F35" w:rsidR="00647C16" w:rsidRPr="0007286A" w:rsidRDefault="00647C16" w:rsidP="2780A5CD">
      <w:pPr>
        <w:spacing w:after="0"/>
        <w:jc w:val="center"/>
        <w:rPr>
          <w:rFonts w:ascii="Arial" w:hAnsi="Arial" w:cs="Arial"/>
          <w:sz w:val="20"/>
          <w:szCs w:val="20"/>
        </w:rPr>
      </w:pPr>
    </w:p>
    <w:p w14:paraId="79821C64" w14:textId="457FCA90" w:rsidR="00647C16" w:rsidRPr="00974106" w:rsidRDefault="7009A22D" w:rsidP="72A083E8">
      <w:pPr>
        <w:spacing w:after="0"/>
        <w:jc w:val="center"/>
        <w:rPr>
          <w:rFonts w:ascii="Arial" w:eastAsia="Tahoma" w:hAnsi="Arial" w:cs="Arial"/>
          <w:b/>
          <w:bCs/>
          <w:color w:val="000000" w:themeColor="text1"/>
          <w:sz w:val="24"/>
          <w:szCs w:val="24"/>
        </w:rPr>
      </w:pPr>
      <w:r w:rsidRPr="72A083E8">
        <w:rPr>
          <w:rFonts w:ascii="Arial" w:eastAsia="Tahoma" w:hAnsi="Arial" w:cs="Arial"/>
          <w:b/>
          <w:bCs/>
          <w:color w:val="000000" w:themeColor="text1"/>
          <w:sz w:val="24"/>
          <w:szCs w:val="24"/>
        </w:rPr>
        <w:t>Addendum 0</w:t>
      </w:r>
      <w:r w:rsidR="00C04118">
        <w:rPr>
          <w:rFonts w:ascii="Arial" w:eastAsia="Tahoma" w:hAnsi="Arial" w:cs="Arial"/>
          <w:b/>
          <w:bCs/>
          <w:color w:val="000000" w:themeColor="text1"/>
          <w:sz w:val="24"/>
          <w:szCs w:val="24"/>
        </w:rPr>
        <w:t>6</w:t>
      </w:r>
    </w:p>
    <w:p w14:paraId="12C499AA" w14:textId="46326C52" w:rsidR="00647C16" w:rsidRPr="0007286A" w:rsidRDefault="00647C16" w:rsidP="2780A5CD">
      <w:pPr>
        <w:spacing w:after="0"/>
        <w:jc w:val="center"/>
        <w:rPr>
          <w:rFonts w:ascii="Arial" w:hAnsi="Arial" w:cs="Arial"/>
          <w:sz w:val="20"/>
          <w:szCs w:val="20"/>
        </w:rPr>
      </w:pPr>
    </w:p>
    <w:p w14:paraId="3C723751" w14:textId="13A13B2F" w:rsidR="00647C16" w:rsidRPr="00974106" w:rsidRDefault="7009A22D" w:rsidP="2780A5CD">
      <w:pPr>
        <w:spacing w:after="0"/>
        <w:rPr>
          <w:rFonts w:ascii="Arial" w:hAnsi="Arial" w:cs="Arial"/>
        </w:rPr>
      </w:pPr>
      <w:r w:rsidRPr="00974106">
        <w:rPr>
          <w:rFonts w:ascii="Arial" w:eastAsia="Tahoma" w:hAnsi="Arial" w:cs="Arial"/>
          <w:color w:val="000000" w:themeColor="text1"/>
          <w:sz w:val="24"/>
          <w:szCs w:val="24"/>
        </w:rPr>
        <w:t>Th</w:t>
      </w:r>
      <w:r w:rsidR="00974106" w:rsidRPr="00974106">
        <w:rPr>
          <w:rFonts w:ascii="Arial" w:eastAsia="Tahoma" w:hAnsi="Arial" w:cs="Arial"/>
          <w:color w:val="000000" w:themeColor="text1"/>
          <w:sz w:val="24"/>
          <w:szCs w:val="24"/>
        </w:rPr>
        <w:t>is</w:t>
      </w:r>
      <w:r w:rsidRPr="00974106">
        <w:rPr>
          <w:rFonts w:ascii="Arial" w:eastAsia="Tahoma" w:hAnsi="Arial" w:cs="Arial"/>
          <w:color w:val="000000" w:themeColor="text1"/>
          <w:sz w:val="24"/>
          <w:szCs w:val="24"/>
        </w:rPr>
        <w:t xml:space="preserve"> addendum includes revisions to the Solicitation Manual. Added language appears in </w:t>
      </w:r>
      <w:r w:rsidRPr="00974106">
        <w:rPr>
          <w:rFonts w:ascii="Arial" w:eastAsia="Tahoma" w:hAnsi="Arial" w:cs="Arial"/>
          <w:b/>
          <w:bCs/>
          <w:color w:val="000000" w:themeColor="text1"/>
          <w:sz w:val="24"/>
          <w:szCs w:val="24"/>
          <w:u w:val="single"/>
        </w:rPr>
        <w:t>bold underline</w:t>
      </w:r>
      <w:r w:rsidRPr="00974106">
        <w:rPr>
          <w:rFonts w:ascii="Arial" w:eastAsia="Tahoma" w:hAnsi="Arial" w:cs="Arial"/>
          <w:color w:val="000000" w:themeColor="text1"/>
          <w:sz w:val="24"/>
          <w:szCs w:val="24"/>
        </w:rPr>
        <w:t>, and deleted language appears in [</w:t>
      </w:r>
      <w:r w:rsidRPr="00974106">
        <w:rPr>
          <w:rFonts w:ascii="Arial" w:eastAsia="Tahoma" w:hAnsi="Arial" w:cs="Arial"/>
          <w:strike/>
          <w:color w:val="000000" w:themeColor="text1"/>
          <w:sz w:val="24"/>
          <w:szCs w:val="24"/>
        </w:rPr>
        <w:t>strikethrough</w:t>
      </w:r>
      <w:r w:rsidRPr="00974106">
        <w:rPr>
          <w:rFonts w:ascii="Arial" w:eastAsia="Tahoma" w:hAnsi="Arial" w:cs="Arial"/>
          <w:color w:val="000000" w:themeColor="text1"/>
          <w:sz w:val="24"/>
          <w:szCs w:val="24"/>
        </w:rPr>
        <w:t>] and within square brackets.</w:t>
      </w:r>
    </w:p>
    <w:p w14:paraId="6643789B" w14:textId="24F4D91D" w:rsidR="00647C16" w:rsidRPr="00BB766A" w:rsidRDefault="00647C16" w:rsidP="2780A5CD">
      <w:pPr>
        <w:spacing w:after="0"/>
        <w:rPr>
          <w:rFonts w:ascii="Arial" w:hAnsi="Arial" w:cs="Arial"/>
          <w:sz w:val="20"/>
          <w:szCs w:val="20"/>
        </w:rPr>
      </w:pPr>
    </w:p>
    <w:p w14:paraId="7AE82987" w14:textId="26FF4944" w:rsidR="00122357" w:rsidRPr="00974106" w:rsidRDefault="0C065E6E" w:rsidP="272DE928">
      <w:pPr>
        <w:spacing w:after="0" w:line="257" w:lineRule="auto"/>
        <w:rPr>
          <w:rFonts w:ascii="Arial" w:eastAsia="Arial" w:hAnsi="Arial" w:cs="Arial"/>
          <w:color w:val="000000" w:themeColor="text1"/>
          <w:sz w:val="24"/>
          <w:szCs w:val="24"/>
        </w:rPr>
      </w:pPr>
      <w:r w:rsidRPr="272DE928">
        <w:rPr>
          <w:rFonts w:ascii="Arial" w:eastAsia="Arial" w:hAnsi="Arial" w:cs="Arial"/>
          <w:color w:val="000000" w:themeColor="text1"/>
          <w:sz w:val="24"/>
          <w:szCs w:val="24"/>
        </w:rPr>
        <w:t>The purpose of this addendum is to outline t</w:t>
      </w:r>
      <w:r w:rsidR="14CBACF7" w:rsidRPr="272DE928">
        <w:rPr>
          <w:rFonts w:ascii="Arial" w:eastAsia="Arial" w:hAnsi="Arial" w:cs="Arial"/>
          <w:color w:val="000000" w:themeColor="text1"/>
          <w:sz w:val="24"/>
          <w:szCs w:val="24"/>
        </w:rPr>
        <w:t>wo</w:t>
      </w:r>
      <w:r w:rsidRPr="272DE928">
        <w:rPr>
          <w:rFonts w:ascii="Arial" w:eastAsia="Arial" w:hAnsi="Arial" w:cs="Arial"/>
          <w:color w:val="000000" w:themeColor="text1"/>
          <w:sz w:val="24"/>
          <w:szCs w:val="24"/>
        </w:rPr>
        <w:t xml:space="preserve"> amendments: </w:t>
      </w:r>
    </w:p>
    <w:p w14:paraId="36447D8D" w14:textId="6C192456" w:rsidR="00122357" w:rsidRPr="00974106" w:rsidRDefault="0C065E6E" w:rsidP="272DE928">
      <w:pPr>
        <w:spacing w:after="0" w:line="257" w:lineRule="auto"/>
      </w:pPr>
      <w:r w:rsidRPr="272DE928">
        <w:rPr>
          <w:rFonts w:ascii="Arial" w:eastAsia="Arial" w:hAnsi="Arial" w:cs="Arial"/>
          <w:color w:val="000000" w:themeColor="text1"/>
          <w:sz w:val="24"/>
          <w:szCs w:val="24"/>
        </w:rPr>
        <w:t xml:space="preserve"> </w:t>
      </w:r>
    </w:p>
    <w:p w14:paraId="02EFEE74" w14:textId="42B4D677" w:rsidR="00122357" w:rsidRPr="00974106" w:rsidRDefault="0C065E6E" w:rsidP="272DE928">
      <w:pPr>
        <w:pStyle w:val="ListParagraph"/>
        <w:numPr>
          <w:ilvl w:val="0"/>
          <w:numId w:val="1"/>
        </w:numPr>
        <w:spacing w:after="0" w:line="257" w:lineRule="auto"/>
        <w:rPr>
          <w:rFonts w:ascii="Arial" w:eastAsia="Arial" w:hAnsi="Arial" w:cs="Arial"/>
          <w:color w:val="000000" w:themeColor="text1"/>
          <w:sz w:val="24"/>
          <w:szCs w:val="24"/>
        </w:rPr>
      </w:pPr>
      <w:r w:rsidRPr="272DE928">
        <w:rPr>
          <w:rFonts w:ascii="Arial" w:eastAsia="Arial" w:hAnsi="Arial" w:cs="Arial"/>
          <w:color w:val="000000" w:themeColor="text1"/>
          <w:sz w:val="24"/>
          <w:szCs w:val="24"/>
        </w:rPr>
        <w:t xml:space="preserve">To extend the deadline of the solicitation to 11:59 pm on Friday, January 10. The Key Activities Schedule has been updated with the revised deadline and corresponding anticipated Business Meeting in Section </w:t>
      </w:r>
      <w:r w:rsidR="2A01F54C" w:rsidRPr="272DE928">
        <w:rPr>
          <w:rFonts w:ascii="Arial" w:eastAsia="Arial" w:hAnsi="Arial" w:cs="Arial"/>
          <w:color w:val="000000" w:themeColor="text1"/>
          <w:sz w:val="24"/>
          <w:szCs w:val="24"/>
        </w:rPr>
        <w:t>I.</w:t>
      </w:r>
      <w:r w:rsidRPr="272DE928">
        <w:rPr>
          <w:rFonts w:ascii="Arial" w:eastAsia="Arial" w:hAnsi="Arial" w:cs="Arial"/>
          <w:color w:val="000000" w:themeColor="text1"/>
          <w:sz w:val="24"/>
          <w:szCs w:val="24"/>
        </w:rPr>
        <w:t xml:space="preserve">E on page 8. </w:t>
      </w:r>
    </w:p>
    <w:p w14:paraId="53B41025" w14:textId="4A6F5DE3" w:rsidR="00122357" w:rsidRPr="00974106" w:rsidRDefault="00122357" w:rsidP="272DE928">
      <w:pPr>
        <w:pStyle w:val="ListParagraph"/>
        <w:spacing w:after="0" w:line="257" w:lineRule="auto"/>
        <w:ind w:hanging="360"/>
        <w:rPr>
          <w:rFonts w:ascii="Arial" w:eastAsia="Arial" w:hAnsi="Arial" w:cs="Arial"/>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4974"/>
        <w:gridCol w:w="2666"/>
        <w:gridCol w:w="1720"/>
      </w:tblGrid>
      <w:tr w:rsidR="272DE928" w14:paraId="70AEBA97" w14:textId="77777777" w:rsidTr="000A21AC">
        <w:trPr>
          <w:trHeight w:val="285"/>
        </w:trPr>
        <w:tc>
          <w:tcPr>
            <w:tcW w:w="4974"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tcMar>
              <w:left w:w="105" w:type="dxa"/>
              <w:right w:w="105" w:type="dxa"/>
            </w:tcMar>
          </w:tcPr>
          <w:p w14:paraId="1A8209BE" w14:textId="1758124A" w:rsidR="272DE928" w:rsidRDefault="272DE928" w:rsidP="272DE928">
            <w:pPr>
              <w:keepNext/>
              <w:keepLines/>
              <w:widowControl w:val="0"/>
              <w:spacing w:after="120"/>
              <w:jc w:val="both"/>
              <w:rPr>
                <w:rFonts w:ascii="Arial" w:eastAsia="Arial" w:hAnsi="Arial" w:cs="Arial"/>
                <w:b/>
                <w:bCs/>
                <w:color w:val="000000" w:themeColor="text1"/>
              </w:rPr>
            </w:pPr>
            <w:r w:rsidRPr="272DE928">
              <w:rPr>
                <w:rFonts w:ascii="Arial" w:eastAsia="Arial" w:hAnsi="Arial" w:cs="Arial"/>
                <w:b/>
                <w:bCs/>
                <w:color w:val="000000" w:themeColor="text1"/>
              </w:rPr>
              <w:t>ACTIVITY</w:t>
            </w:r>
          </w:p>
        </w:tc>
        <w:tc>
          <w:tcPr>
            <w:tcW w:w="2666" w:type="dxa"/>
            <w:tcBorders>
              <w:top w:val="single" w:sz="6" w:space="0" w:color="000000" w:themeColor="text1"/>
              <w:left w:val="single" w:sz="6" w:space="0" w:color="000000" w:themeColor="text1"/>
              <w:bottom w:val="nil"/>
              <w:right w:val="nil"/>
            </w:tcBorders>
            <w:shd w:val="clear" w:color="auto" w:fill="BFBFBF" w:themeFill="background1" w:themeFillShade="BF"/>
            <w:tcMar>
              <w:left w:w="105" w:type="dxa"/>
              <w:right w:w="105" w:type="dxa"/>
            </w:tcMar>
          </w:tcPr>
          <w:p w14:paraId="00A842EE" w14:textId="1A862D27" w:rsidR="272DE928" w:rsidRDefault="272DE928" w:rsidP="272DE928">
            <w:pPr>
              <w:keepNext/>
              <w:keepLines/>
              <w:widowControl w:val="0"/>
              <w:spacing w:after="120"/>
              <w:jc w:val="both"/>
              <w:rPr>
                <w:rFonts w:ascii="Arial" w:eastAsia="Arial" w:hAnsi="Arial" w:cs="Arial"/>
                <w:b/>
                <w:bCs/>
                <w:color w:val="000000" w:themeColor="text1"/>
              </w:rPr>
            </w:pPr>
            <w:r w:rsidRPr="272DE928">
              <w:rPr>
                <w:rFonts w:ascii="Arial" w:eastAsia="Arial" w:hAnsi="Arial" w:cs="Arial"/>
                <w:b/>
                <w:bCs/>
                <w:color w:val="000000" w:themeColor="text1"/>
              </w:rPr>
              <w:t>DATE</w:t>
            </w:r>
          </w:p>
        </w:tc>
        <w:tc>
          <w:tcPr>
            <w:tcW w:w="1720"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tcMar>
              <w:left w:w="105" w:type="dxa"/>
              <w:right w:w="105" w:type="dxa"/>
            </w:tcMar>
          </w:tcPr>
          <w:p w14:paraId="30B7C86B" w14:textId="1D859B96" w:rsidR="272DE928" w:rsidRDefault="272DE928" w:rsidP="272DE928">
            <w:pPr>
              <w:keepNext/>
              <w:keepLines/>
              <w:widowControl w:val="0"/>
              <w:jc w:val="both"/>
              <w:rPr>
                <w:rFonts w:ascii="Arial" w:eastAsia="Arial" w:hAnsi="Arial" w:cs="Arial"/>
                <w:b/>
                <w:bCs/>
                <w:color w:val="000000" w:themeColor="text1"/>
              </w:rPr>
            </w:pPr>
            <w:r w:rsidRPr="272DE928">
              <w:rPr>
                <w:rFonts w:ascii="Arial" w:eastAsia="Arial" w:hAnsi="Arial" w:cs="Arial"/>
                <w:b/>
                <w:bCs/>
                <w:color w:val="000000" w:themeColor="text1"/>
              </w:rPr>
              <w:t>TIME</w:t>
            </w:r>
            <w:r w:rsidRPr="272DE928">
              <w:rPr>
                <w:rFonts w:ascii="Arial" w:eastAsia="Arial" w:hAnsi="Arial" w:cs="Arial"/>
                <w:b/>
                <w:bCs/>
                <w:color w:val="000000" w:themeColor="text1"/>
                <w:vertAlign w:val="superscript"/>
              </w:rPr>
              <w:t>8</w:t>
            </w:r>
            <w:r w:rsidRPr="272DE928">
              <w:rPr>
                <w:rFonts w:ascii="Arial" w:eastAsia="Arial" w:hAnsi="Arial" w:cs="Arial"/>
                <w:b/>
                <w:bCs/>
                <w:color w:val="000000" w:themeColor="text1"/>
              </w:rPr>
              <w:t xml:space="preserve"> </w:t>
            </w:r>
          </w:p>
        </w:tc>
      </w:tr>
      <w:tr w:rsidR="272DE928" w14:paraId="441BA1D8" w14:textId="77777777" w:rsidTr="000A21AC">
        <w:trPr>
          <w:trHeight w:val="285"/>
        </w:trPr>
        <w:tc>
          <w:tcPr>
            <w:tcW w:w="49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FCF08E" w14:textId="6DB3564A"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color w:val="000000" w:themeColor="text1"/>
              </w:rPr>
              <w:t>Solicitation Release</w:t>
            </w:r>
          </w:p>
        </w:tc>
        <w:tc>
          <w:tcPr>
            <w:tcW w:w="2666"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1E7A6EFD" w14:textId="6183FEFD"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color w:val="000000" w:themeColor="text1"/>
              </w:rPr>
              <w:t>April 3, 2024</w:t>
            </w:r>
          </w:p>
        </w:tc>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625F56" w14:textId="3FDC95ED" w:rsidR="272DE928" w:rsidRDefault="272DE928" w:rsidP="272DE928">
            <w:pPr>
              <w:keepNext/>
              <w:keepLines/>
              <w:widowControl w:val="0"/>
              <w:spacing w:after="120"/>
              <w:jc w:val="both"/>
              <w:rPr>
                <w:rFonts w:ascii="Arial" w:eastAsia="Arial" w:hAnsi="Arial" w:cs="Arial"/>
                <w:color w:val="000000" w:themeColor="text1"/>
              </w:rPr>
            </w:pPr>
          </w:p>
        </w:tc>
      </w:tr>
      <w:tr w:rsidR="272DE928" w14:paraId="2C6A5E32" w14:textId="77777777" w:rsidTr="000A21AC">
        <w:trPr>
          <w:trHeight w:val="285"/>
        </w:trPr>
        <w:tc>
          <w:tcPr>
            <w:tcW w:w="4974"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0B82CE1F" w14:textId="4156A74D" w:rsidR="272DE928" w:rsidRDefault="272DE928" w:rsidP="272DE928">
            <w:pPr>
              <w:spacing w:after="120"/>
              <w:jc w:val="both"/>
              <w:rPr>
                <w:rFonts w:ascii="Arial" w:eastAsia="Arial" w:hAnsi="Arial" w:cs="Arial"/>
                <w:color w:val="000000" w:themeColor="text1"/>
              </w:rPr>
            </w:pPr>
            <w:r w:rsidRPr="272DE928">
              <w:rPr>
                <w:rFonts w:ascii="Arial" w:eastAsia="Arial" w:hAnsi="Arial" w:cs="Arial"/>
                <w:b/>
                <w:bCs/>
                <w:color w:val="000000" w:themeColor="text1"/>
                <w:u w:val="single"/>
              </w:rPr>
              <w:t>Round 2 Release</w:t>
            </w:r>
          </w:p>
        </w:tc>
        <w:tc>
          <w:tcPr>
            <w:tcW w:w="2666" w:type="dxa"/>
            <w:tcBorders>
              <w:top w:val="single" w:sz="6" w:space="0" w:color="000000" w:themeColor="text1"/>
              <w:left w:val="single" w:sz="6" w:space="0" w:color="000000" w:themeColor="text1"/>
              <w:bottom w:val="nil"/>
              <w:right w:val="nil"/>
            </w:tcBorders>
            <w:tcMar>
              <w:left w:w="105" w:type="dxa"/>
              <w:right w:w="105" w:type="dxa"/>
            </w:tcMar>
          </w:tcPr>
          <w:p w14:paraId="6B09CA19" w14:textId="671C9FDC" w:rsidR="272DE928" w:rsidRDefault="272DE928" w:rsidP="272DE928">
            <w:pPr>
              <w:spacing w:after="120"/>
              <w:jc w:val="both"/>
              <w:rPr>
                <w:rFonts w:ascii="Arial" w:eastAsia="Arial" w:hAnsi="Arial" w:cs="Arial"/>
                <w:color w:val="000000" w:themeColor="text1"/>
              </w:rPr>
            </w:pPr>
            <w:r w:rsidRPr="272DE928">
              <w:rPr>
                <w:rFonts w:ascii="Arial" w:eastAsia="Arial" w:hAnsi="Arial" w:cs="Arial"/>
                <w:b/>
                <w:bCs/>
                <w:color w:val="000000" w:themeColor="text1"/>
                <w:u w:val="single"/>
              </w:rPr>
              <w:t>September 12, 2024</w:t>
            </w:r>
          </w:p>
        </w:tc>
        <w:tc>
          <w:tcPr>
            <w:tcW w:w="172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7A14070E" w14:textId="1BD98453" w:rsidR="272DE928" w:rsidRDefault="272DE928" w:rsidP="272DE928">
            <w:pPr>
              <w:spacing w:after="120"/>
              <w:jc w:val="both"/>
              <w:rPr>
                <w:rFonts w:ascii="Arial" w:eastAsia="Arial" w:hAnsi="Arial" w:cs="Arial"/>
                <w:color w:val="000000" w:themeColor="text1"/>
              </w:rPr>
            </w:pPr>
          </w:p>
        </w:tc>
      </w:tr>
      <w:tr w:rsidR="272DE928" w14:paraId="3E88DBAE" w14:textId="77777777" w:rsidTr="000A21AC">
        <w:trPr>
          <w:trHeight w:val="315"/>
        </w:trPr>
        <w:tc>
          <w:tcPr>
            <w:tcW w:w="49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7C7D79" w14:textId="61A62227"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rPr>
              <w:t xml:space="preserve">Pre-Application Workshop </w:t>
            </w:r>
          </w:p>
        </w:tc>
        <w:tc>
          <w:tcPr>
            <w:tcW w:w="2666"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6C789A58" w14:textId="77B3D828"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rPr>
              <w:t>April 26, 2024</w:t>
            </w:r>
          </w:p>
        </w:tc>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F76AA4" w14:textId="04C5195C"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rPr>
              <w:t>10:00 a.m.</w:t>
            </w:r>
          </w:p>
        </w:tc>
      </w:tr>
      <w:tr w:rsidR="272DE928" w14:paraId="2D0B8080" w14:textId="77777777" w:rsidTr="000A21AC">
        <w:trPr>
          <w:trHeight w:val="825"/>
        </w:trPr>
        <w:tc>
          <w:tcPr>
            <w:tcW w:w="4974"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8B6063E" w14:textId="1400B0C8"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rPr>
              <w:t>Deadline for Written Questions</w:t>
            </w:r>
            <w:r w:rsidRPr="272DE928">
              <w:rPr>
                <w:rFonts w:ascii="Arial" w:eastAsia="Arial" w:hAnsi="Arial" w:cs="Arial"/>
                <w:b/>
                <w:bCs/>
                <w:color w:val="000000" w:themeColor="text1"/>
                <w:u w:val="single"/>
                <w:vertAlign w:val="superscript"/>
              </w:rPr>
              <w:t>9</w:t>
            </w:r>
          </w:p>
        </w:tc>
        <w:tc>
          <w:tcPr>
            <w:tcW w:w="2666" w:type="dxa"/>
            <w:tcBorders>
              <w:top w:val="single" w:sz="6" w:space="0" w:color="000000" w:themeColor="text1"/>
              <w:left w:val="single" w:sz="6" w:space="0" w:color="000000" w:themeColor="text1"/>
              <w:bottom w:val="nil"/>
              <w:right w:val="nil"/>
            </w:tcBorders>
            <w:tcMar>
              <w:left w:w="105" w:type="dxa"/>
              <w:right w:w="105" w:type="dxa"/>
            </w:tcMar>
          </w:tcPr>
          <w:p w14:paraId="5610DD4F" w14:textId="767821BA" w:rsidR="272DE928" w:rsidRDefault="4DD49C3E" w:rsidP="00DA6411">
            <w:pPr>
              <w:keepNext/>
              <w:keepLines/>
              <w:widowControl w:val="0"/>
              <w:spacing w:after="120"/>
              <w:rPr>
                <w:rFonts w:ascii="Arial" w:eastAsia="Arial" w:hAnsi="Arial" w:cs="Arial"/>
                <w:color w:val="000000" w:themeColor="text1"/>
              </w:rPr>
            </w:pPr>
            <w:r w:rsidRPr="272DE928">
              <w:rPr>
                <w:rFonts w:ascii="Arial" w:eastAsia="Arial" w:hAnsi="Arial" w:cs="Arial"/>
                <w:color w:val="000000" w:themeColor="text1"/>
              </w:rPr>
              <w:t>[</w:t>
            </w:r>
            <w:r w:rsidRPr="272DE928">
              <w:rPr>
                <w:rFonts w:ascii="Arial" w:eastAsia="Arial" w:hAnsi="Arial" w:cs="Arial"/>
                <w:strike/>
                <w:color w:val="000000" w:themeColor="text1"/>
              </w:rPr>
              <w:t>May 01, 2024</w:t>
            </w:r>
            <w:r w:rsidRPr="272DE928">
              <w:rPr>
                <w:rFonts w:ascii="Arial" w:eastAsia="Arial" w:hAnsi="Arial" w:cs="Arial"/>
                <w:color w:val="000000" w:themeColor="text1"/>
              </w:rPr>
              <w:t>]</w:t>
            </w:r>
            <w:r w:rsidR="007F1B36">
              <w:rPr>
                <w:rFonts w:ascii="Arial" w:eastAsia="Arial" w:hAnsi="Arial" w:cs="Arial"/>
                <w:color w:val="000000" w:themeColor="text1"/>
              </w:rPr>
              <w:t xml:space="preserve"> </w:t>
            </w:r>
            <w:r w:rsidR="272DE928" w:rsidRPr="272DE928">
              <w:rPr>
                <w:rFonts w:ascii="Arial" w:eastAsia="Arial" w:hAnsi="Arial" w:cs="Arial"/>
                <w:b/>
                <w:bCs/>
                <w:color w:val="000000" w:themeColor="text1"/>
                <w:u w:val="single"/>
              </w:rPr>
              <w:t>September 27, 2024</w:t>
            </w:r>
          </w:p>
        </w:tc>
        <w:tc>
          <w:tcPr>
            <w:tcW w:w="172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09AF4FCC" w14:textId="7A6E611D"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rPr>
              <w:t>5:00 p.m.</w:t>
            </w:r>
          </w:p>
        </w:tc>
      </w:tr>
      <w:tr w:rsidR="272DE928" w14:paraId="73EE58C0" w14:textId="77777777" w:rsidTr="000A21AC">
        <w:trPr>
          <w:trHeight w:val="510"/>
        </w:trPr>
        <w:tc>
          <w:tcPr>
            <w:tcW w:w="49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0E5A5A" w14:textId="69812BAF" w:rsidR="272DE928" w:rsidRDefault="272DE928" w:rsidP="272DE928">
            <w:pPr>
              <w:widowControl w:val="0"/>
              <w:jc w:val="both"/>
              <w:rPr>
                <w:rFonts w:ascii="Arial" w:eastAsia="Arial" w:hAnsi="Arial" w:cs="Arial"/>
                <w:color w:val="000000" w:themeColor="text1"/>
              </w:rPr>
            </w:pPr>
            <w:r w:rsidRPr="272DE928">
              <w:rPr>
                <w:rFonts w:ascii="Arial" w:eastAsia="Arial" w:hAnsi="Arial" w:cs="Arial"/>
                <w:color w:val="000000" w:themeColor="text1"/>
              </w:rPr>
              <w:t xml:space="preserve">Anticipated Distribution of Questions and Answers </w:t>
            </w:r>
          </w:p>
        </w:tc>
        <w:tc>
          <w:tcPr>
            <w:tcW w:w="2666"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5837DD86" w14:textId="6FD67B7B" w:rsidR="272DE928" w:rsidRDefault="272DE928" w:rsidP="272DE928">
            <w:pPr>
              <w:keepNext/>
              <w:keepLines/>
              <w:widowControl w:val="0"/>
              <w:spacing w:after="120"/>
              <w:rPr>
                <w:rFonts w:ascii="Arial" w:eastAsia="Arial" w:hAnsi="Arial" w:cs="Arial"/>
                <w:color w:val="000000" w:themeColor="text1"/>
              </w:rPr>
            </w:pPr>
            <w:r w:rsidRPr="272DE928">
              <w:rPr>
                <w:rFonts w:ascii="Arial" w:eastAsia="Arial" w:hAnsi="Arial" w:cs="Arial"/>
                <w:color w:val="000000" w:themeColor="text1"/>
              </w:rPr>
              <w:t xml:space="preserve">Week of </w:t>
            </w:r>
            <w:r w:rsidR="22A090B7" w:rsidRPr="272DE928">
              <w:rPr>
                <w:rFonts w:ascii="Arial" w:eastAsia="Arial" w:hAnsi="Arial" w:cs="Arial"/>
                <w:color w:val="000000" w:themeColor="text1"/>
              </w:rPr>
              <w:t>[</w:t>
            </w:r>
            <w:r w:rsidRPr="272DE928">
              <w:rPr>
                <w:rFonts w:ascii="Arial" w:eastAsia="Arial" w:hAnsi="Arial" w:cs="Arial"/>
                <w:strike/>
                <w:color w:val="000000" w:themeColor="text1"/>
              </w:rPr>
              <w:t>May 13, 2024</w:t>
            </w:r>
            <w:r w:rsidR="30C364A1" w:rsidRPr="272DE928">
              <w:rPr>
                <w:rFonts w:ascii="Arial" w:eastAsia="Arial" w:hAnsi="Arial" w:cs="Arial"/>
                <w:color w:val="000000" w:themeColor="text1"/>
              </w:rPr>
              <w:t>]</w:t>
            </w:r>
            <w:r w:rsidR="007F1B36">
              <w:rPr>
                <w:rFonts w:ascii="Arial" w:eastAsia="Arial" w:hAnsi="Arial" w:cs="Arial"/>
                <w:color w:val="000000" w:themeColor="text1"/>
              </w:rPr>
              <w:t xml:space="preserve"> </w:t>
            </w:r>
            <w:r w:rsidRPr="272DE928">
              <w:rPr>
                <w:rFonts w:ascii="Arial" w:eastAsia="Arial" w:hAnsi="Arial" w:cs="Arial"/>
                <w:b/>
                <w:bCs/>
                <w:color w:val="000000" w:themeColor="text1"/>
                <w:u w:val="single"/>
              </w:rPr>
              <w:t>October 7, 2024</w:t>
            </w:r>
          </w:p>
        </w:tc>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FEC396" w14:textId="29D62D79" w:rsidR="272DE928" w:rsidRDefault="272DE928" w:rsidP="272DE928">
            <w:pPr>
              <w:keepNext/>
              <w:keepLines/>
              <w:widowControl w:val="0"/>
              <w:spacing w:after="120"/>
              <w:jc w:val="both"/>
              <w:rPr>
                <w:rFonts w:ascii="Arial" w:eastAsia="Arial" w:hAnsi="Arial" w:cs="Arial"/>
                <w:color w:val="000000" w:themeColor="text1"/>
              </w:rPr>
            </w:pPr>
          </w:p>
        </w:tc>
      </w:tr>
      <w:tr w:rsidR="272DE928" w14:paraId="39D7AECE" w14:textId="77777777" w:rsidTr="000A21AC">
        <w:trPr>
          <w:trHeight w:val="285"/>
        </w:trPr>
        <w:tc>
          <w:tcPr>
            <w:tcW w:w="4974" w:type="dxa"/>
            <w:tcBorders>
              <w:top w:val="single" w:sz="6" w:space="0" w:color="auto"/>
              <w:left w:val="single" w:sz="6" w:space="0" w:color="auto"/>
              <w:bottom w:val="single" w:sz="6" w:space="0" w:color="auto"/>
              <w:right w:val="single" w:sz="6" w:space="0" w:color="auto"/>
            </w:tcBorders>
            <w:tcMar>
              <w:left w:w="105" w:type="dxa"/>
              <w:right w:w="105" w:type="dxa"/>
            </w:tcMar>
          </w:tcPr>
          <w:p w14:paraId="3ADF2FEA" w14:textId="68094F06"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rPr>
              <w:lastRenderedPageBreak/>
              <w:t>1</w:t>
            </w:r>
            <w:r w:rsidRPr="272DE928">
              <w:rPr>
                <w:rFonts w:ascii="Arial" w:eastAsia="Arial" w:hAnsi="Arial" w:cs="Arial"/>
                <w:b/>
                <w:bCs/>
                <w:color w:val="000000" w:themeColor="text1"/>
                <w:vertAlign w:val="superscript"/>
              </w:rPr>
              <w:t>st</w:t>
            </w:r>
            <w:r w:rsidRPr="272DE928">
              <w:rPr>
                <w:rFonts w:ascii="Arial" w:eastAsia="Arial" w:hAnsi="Arial" w:cs="Arial"/>
                <w:b/>
                <w:bCs/>
                <w:color w:val="000000" w:themeColor="text1"/>
              </w:rPr>
              <w:t xml:space="preserve"> Round Deadline to Submit Applications</w:t>
            </w:r>
          </w:p>
        </w:tc>
        <w:tc>
          <w:tcPr>
            <w:tcW w:w="2666" w:type="dxa"/>
            <w:tcBorders>
              <w:top w:val="single" w:sz="6" w:space="0" w:color="auto"/>
              <w:left w:val="single" w:sz="6" w:space="0" w:color="auto"/>
              <w:bottom w:val="single" w:sz="6" w:space="0" w:color="auto"/>
              <w:right w:val="single" w:sz="6" w:space="0" w:color="auto"/>
            </w:tcBorders>
            <w:tcMar>
              <w:left w:w="105" w:type="dxa"/>
              <w:right w:w="105" w:type="dxa"/>
            </w:tcMar>
          </w:tcPr>
          <w:p w14:paraId="63884EAA" w14:textId="6B93B348"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rPr>
              <w:t>June 17, 2024</w:t>
            </w:r>
          </w:p>
        </w:tc>
        <w:tc>
          <w:tcPr>
            <w:tcW w:w="1720" w:type="dxa"/>
            <w:tcBorders>
              <w:top w:val="single" w:sz="6" w:space="0" w:color="auto"/>
              <w:left w:val="single" w:sz="6" w:space="0" w:color="auto"/>
              <w:bottom w:val="single" w:sz="6" w:space="0" w:color="auto"/>
              <w:right w:val="single" w:sz="6" w:space="0" w:color="auto"/>
            </w:tcBorders>
            <w:tcMar>
              <w:left w:w="105" w:type="dxa"/>
              <w:right w:w="105" w:type="dxa"/>
            </w:tcMar>
          </w:tcPr>
          <w:p w14:paraId="7C43700E" w14:textId="459F17A9"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rPr>
              <w:t>11:59 p.m.</w:t>
            </w:r>
          </w:p>
        </w:tc>
      </w:tr>
      <w:tr w:rsidR="272DE928" w14:paraId="4F28320A" w14:textId="77777777" w:rsidTr="000A21AC">
        <w:trPr>
          <w:trHeight w:val="945"/>
        </w:trPr>
        <w:tc>
          <w:tcPr>
            <w:tcW w:w="4974" w:type="dxa"/>
            <w:tcBorders>
              <w:top w:val="single" w:sz="6" w:space="0" w:color="auto"/>
              <w:left w:val="single" w:sz="6" w:space="0" w:color="auto"/>
              <w:bottom w:val="single" w:sz="6" w:space="0" w:color="auto"/>
              <w:right w:val="single" w:sz="6" w:space="0" w:color="auto"/>
            </w:tcBorders>
            <w:tcMar>
              <w:left w:w="105" w:type="dxa"/>
              <w:right w:w="105" w:type="dxa"/>
            </w:tcMar>
          </w:tcPr>
          <w:p w14:paraId="6E132A76" w14:textId="54EF0EF7"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rPr>
              <w:t>2</w:t>
            </w:r>
            <w:r w:rsidRPr="272DE928">
              <w:rPr>
                <w:rFonts w:ascii="Arial" w:eastAsia="Arial" w:hAnsi="Arial" w:cs="Arial"/>
                <w:b/>
                <w:bCs/>
                <w:color w:val="000000" w:themeColor="text1"/>
                <w:vertAlign w:val="superscript"/>
              </w:rPr>
              <w:t>nd</w:t>
            </w:r>
            <w:r w:rsidRPr="272DE928">
              <w:rPr>
                <w:rFonts w:ascii="Arial" w:eastAsia="Arial" w:hAnsi="Arial" w:cs="Arial"/>
                <w:b/>
                <w:bCs/>
                <w:color w:val="000000" w:themeColor="text1"/>
              </w:rPr>
              <w:t xml:space="preserve"> Round</w:t>
            </w:r>
            <w:r w:rsidRPr="272DE928">
              <w:rPr>
                <w:rFonts w:ascii="Arial" w:eastAsia="Arial" w:hAnsi="Arial" w:cs="Arial"/>
                <w:b/>
                <w:bCs/>
                <w:color w:val="000000" w:themeColor="text1"/>
                <w:vertAlign w:val="superscript"/>
              </w:rPr>
              <w:t>10</w:t>
            </w:r>
            <w:r w:rsidRPr="272DE928">
              <w:rPr>
                <w:rFonts w:ascii="Arial" w:eastAsia="Arial" w:hAnsi="Arial" w:cs="Arial"/>
                <w:b/>
                <w:bCs/>
                <w:color w:val="000000" w:themeColor="text1"/>
              </w:rPr>
              <w:t xml:space="preserve"> Deadline to Submit Applications, if funds remain</w:t>
            </w:r>
          </w:p>
        </w:tc>
        <w:tc>
          <w:tcPr>
            <w:tcW w:w="2666" w:type="dxa"/>
            <w:tcBorders>
              <w:top w:val="single" w:sz="6" w:space="0" w:color="auto"/>
              <w:left w:val="single" w:sz="6" w:space="0" w:color="auto"/>
              <w:bottom w:val="single" w:sz="6" w:space="0" w:color="auto"/>
              <w:right w:val="single" w:sz="6" w:space="0" w:color="auto"/>
            </w:tcBorders>
            <w:tcMar>
              <w:left w:w="105" w:type="dxa"/>
              <w:right w:w="105" w:type="dxa"/>
            </w:tcMar>
          </w:tcPr>
          <w:p w14:paraId="0525F7C2" w14:textId="277C1615" w:rsidR="4A48355C" w:rsidRDefault="4A48355C" w:rsidP="272DE928">
            <w:pPr>
              <w:keepNext/>
              <w:keepLines/>
              <w:widowControl w:val="0"/>
              <w:spacing w:after="120" w:line="259" w:lineRule="auto"/>
              <w:jc w:val="both"/>
              <w:rPr>
                <w:rFonts w:ascii="Arial" w:eastAsia="Arial" w:hAnsi="Arial" w:cs="Arial"/>
                <w:color w:val="000000" w:themeColor="text1"/>
              </w:rPr>
            </w:pPr>
            <w:r w:rsidRPr="272DE928">
              <w:rPr>
                <w:rFonts w:ascii="Arial" w:eastAsia="Arial" w:hAnsi="Arial" w:cs="Arial"/>
                <w:color w:val="000000" w:themeColor="text1"/>
              </w:rPr>
              <w:t>[</w:t>
            </w:r>
            <w:r w:rsidR="272DE928" w:rsidRPr="272DE928">
              <w:rPr>
                <w:rFonts w:ascii="Arial" w:eastAsia="Arial" w:hAnsi="Arial" w:cs="Arial"/>
                <w:strike/>
                <w:color w:val="000000" w:themeColor="text1"/>
              </w:rPr>
              <w:t>December 20, 2024</w:t>
            </w:r>
            <w:r w:rsidR="0128CA29" w:rsidRPr="272DE928">
              <w:rPr>
                <w:rFonts w:ascii="Arial" w:eastAsia="Arial" w:hAnsi="Arial" w:cs="Arial"/>
                <w:color w:val="000000" w:themeColor="text1"/>
              </w:rPr>
              <w:t>]</w:t>
            </w:r>
          </w:p>
          <w:p w14:paraId="0B37DDC5" w14:textId="457F82B0" w:rsidR="272DE928" w:rsidRDefault="272DE928" w:rsidP="272DE928">
            <w:pPr>
              <w:keepNext/>
              <w:keepLines/>
              <w:widowControl w:val="0"/>
              <w:spacing w:after="120" w:line="259" w:lineRule="auto"/>
              <w:jc w:val="both"/>
              <w:rPr>
                <w:rFonts w:ascii="Arial" w:eastAsia="Arial" w:hAnsi="Arial" w:cs="Arial"/>
                <w:color w:val="000000" w:themeColor="text1"/>
              </w:rPr>
            </w:pPr>
            <w:r w:rsidRPr="272DE928">
              <w:rPr>
                <w:rFonts w:ascii="Arial" w:eastAsia="Arial" w:hAnsi="Arial" w:cs="Arial"/>
                <w:b/>
                <w:bCs/>
                <w:color w:val="000000" w:themeColor="text1"/>
                <w:u w:val="single"/>
              </w:rPr>
              <w:t>January 10, 2025</w:t>
            </w:r>
          </w:p>
        </w:tc>
        <w:tc>
          <w:tcPr>
            <w:tcW w:w="1720" w:type="dxa"/>
            <w:tcBorders>
              <w:top w:val="single" w:sz="6" w:space="0" w:color="auto"/>
              <w:left w:val="single" w:sz="6" w:space="0" w:color="auto"/>
              <w:bottom w:val="single" w:sz="6" w:space="0" w:color="auto"/>
              <w:right w:val="single" w:sz="6" w:space="0" w:color="auto"/>
            </w:tcBorders>
            <w:tcMar>
              <w:left w:w="105" w:type="dxa"/>
              <w:right w:w="105" w:type="dxa"/>
            </w:tcMar>
          </w:tcPr>
          <w:p w14:paraId="5FD4120D" w14:textId="7A78D264"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rPr>
              <w:t>11:59 p.m.</w:t>
            </w:r>
          </w:p>
        </w:tc>
      </w:tr>
      <w:tr w:rsidR="272DE928" w14:paraId="0D1133F8" w14:textId="77777777" w:rsidTr="000A21AC">
        <w:trPr>
          <w:trHeight w:val="825"/>
        </w:trPr>
        <w:tc>
          <w:tcPr>
            <w:tcW w:w="4974" w:type="dxa"/>
            <w:tcBorders>
              <w:top w:val="single" w:sz="6" w:space="0" w:color="auto"/>
              <w:left w:val="single" w:sz="6" w:space="0" w:color="000000" w:themeColor="text1"/>
              <w:bottom w:val="nil"/>
              <w:right w:val="single" w:sz="6" w:space="0" w:color="000000" w:themeColor="text1"/>
            </w:tcBorders>
            <w:tcMar>
              <w:left w:w="105" w:type="dxa"/>
              <w:right w:w="105" w:type="dxa"/>
            </w:tcMar>
          </w:tcPr>
          <w:p w14:paraId="2E41B190" w14:textId="38A8449F"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color w:val="000000" w:themeColor="text1"/>
              </w:rPr>
              <w:t>Anticipated Notice of Proposed Award Posting (NOPA) Date Round 1</w:t>
            </w:r>
          </w:p>
        </w:tc>
        <w:tc>
          <w:tcPr>
            <w:tcW w:w="2666" w:type="dxa"/>
            <w:tcBorders>
              <w:top w:val="single" w:sz="6" w:space="0" w:color="auto"/>
              <w:left w:val="single" w:sz="6" w:space="0" w:color="000000" w:themeColor="text1"/>
              <w:bottom w:val="nil"/>
              <w:right w:val="nil"/>
            </w:tcBorders>
            <w:tcMar>
              <w:left w:w="105" w:type="dxa"/>
              <w:right w:w="105" w:type="dxa"/>
            </w:tcMar>
          </w:tcPr>
          <w:p w14:paraId="1D0112A8" w14:textId="75D1AFA9" w:rsidR="47C7BA6B" w:rsidRDefault="47C7BA6B" w:rsidP="272DE928">
            <w:pPr>
              <w:keepNext/>
              <w:keepLines/>
              <w:widowControl w:val="0"/>
              <w:spacing w:after="120" w:line="259" w:lineRule="auto"/>
              <w:jc w:val="both"/>
              <w:rPr>
                <w:rFonts w:ascii="Arial" w:eastAsia="Arial" w:hAnsi="Arial" w:cs="Arial"/>
                <w:color w:val="000000" w:themeColor="text1"/>
              </w:rPr>
            </w:pPr>
            <w:r w:rsidRPr="272DE928">
              <w:rPr>
                <w:rFonts w:ascii="Arial" w:eastAsia="Arial" w:hAnsi="Arial" w:cs="Arial"/>
                <w:color w:val="000000" w:themeColor="text1"/>
              </w:rPr>
              <w:t>[</w:t>
            </w:r>
            <w:r w:rsidR="272DE928" w:rsidRPr="272DE928">
              <w:rPr>
                <w:rFonts w:ascii="Arial" w:eastAsia="Arial" w:hAnsi="Arial" w:cs="Arial"/>
                <w:strike/>
                <w:color w:val="000000" w:themeColor="text1"/>
              </w:rPr>
              <w:t>July 2024</w:t>
            </w:r>
            <w:r w:rsidR="2B71D59F" w:rsidRPr="272DE928">
              <w:rPr>
                <w:rFonts w:ascii="Arial" w:eastAsia="Arial" w:hAnsi="Arial" w:cs="Arial"/>
                <w:color w:val="000000" w:themeColor="text1"/>
              </w:rPr>
              <w:t>]</w:t>
            </w:r>
          </w:p>
          <w:p w14:paraId="0B27C05F" w14:textId="65214ECF" w:rsidR="272DE928" w:rsidRDefault="272DE928" w:rsidP="272DE928">
            <w:pPr>
              <w:keepNext/>
              <w:keepLines/>
              <w:widowControl w:val="0"/>
              <w:spacing w:after="120" w:line="259" w:lineRule="auto"/>
              <w:jc w:val="both"/>
              <w:rPr>
                <w:rFonts w:ascii="Arial" w:eastAsia="Arial" w:hAnsi="Arial" w:cs="Arial"/>
                <w:color w:val="000000" w:themeColor="text1"/>
              </w:rPr>
            </w:pPr>
            <w:r w:rsidRPr="272DE928">
              <w:rPr>
                <w:rFonts w:ascii="Arial" w:eastAsia="Arial" w:hAnsi="Arial" w:cs="Arial"/>
                <w:b/>
                <w:bCs/>
                <w:color w:val="000000" w:themeColor="text1"/>
                <w:u w:val="single"/>
              </w:rPr>
              <w:t>September 3, 2024</w:t>
            </w:r>
          </w:p>
        </w:tc>
        <w:tc>
          <w:tcPr>
            <w:tcW w:w="1720" w:type="dxa"/>
            <w:tcBorders>
              <w:top w:val="single" w:sz="6" w:space="0" w:color="auto"/>
              <w:left w:val="single" w:sz="6" w:space="0" w:color="000000" w:themeColor="text1"/>
              <w:bottom w:val="nil"/>
              <w:right w:val="single" w:sz="6" w:space="0" w:color="000000" w:themeColor="text1"/>
            </w:tcBorders>
            <w:tcMar>
              <w:left w:w="105" w:type="dxa"/>
              <w:right w:w="105" w:type="dxa"/>
            </w:tcMar>
          </w:tcPr>
          <w:p w14:paraId="436E8D2A" w14:textId="2ADEC9D3" w:rsidR="272DE928" w:rsidRDefault="272DE928" w:rsidP="272DE928">
            <w:pPr>
              <w:keepNext/>
              <w:keepLines/>
              <w:widowControl w:val="0"/>
              <w:spacing w:after="120"/>
              <w:jc w:val="both"/>
              <w:rPr>
                <w:rFonts w:ascii="Arial" w:eastAsia="Arial" w:hAnsi="Arial" w:cs="Arial"/>
                <w:color w:val="000000" w:themeColor="text1"/>
              </w:rPr>
            </w:pPr>
          </w:p>
        </w:tc>
      </w:tr>
      <w:tr w:rsidR="272DE928" w14:paraId="6DCA2B60" w14:textId="77777777" w:rsidTr="000A21AC">
        <w:trPr>
          <w:trHeight w:val="777"/>
        </w:trPr>
        <w:tc>
          <w:tcPr>
            <w:tcW w:w="4974"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28C86598" w14:textId="59FF180F"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color w:val="000000" w:themeColor="text1"/>
              </w:rPr>
              <w:t>Anticipated Notice of Proposed Award Posting (NOPA) for Round 2</w:t>
            </w:r>
          </w:p>
        </w:tc>
        <w:tc>
          <w:tcPr>
            <w:tcW w:w="2666" w:type="dxa"/>
            <w:tcBorders>
              <w:top w:val="single" w:sz="6" w:space="0" w:color="auto"/>
              <w:left w:val="single" w:sz="6" w:space="0" w:color="000000" w:themeColor="text1"/>
              <w:bottom w:val="single" w:sz="6" w:space="0" w:color="000000" w:themeColor="text1"/>
              <w:right w:val="nil"/>
            </w:tcBorders>
            <w:tcMar>
              <w:left w:w="105" w:type="dxa"/>
              <w:right w:w="105" w:type="dxa"/>
            </w:tcMar>
          </w:tcPr>
          <w:p w14:paraId="1A3EA7EC" w14:textId="2D61C9F7" w:rsidR="272DE928" w:rsidRDefault="272DE928" w:rsidP="272DE928">
            <w:pPr>
              <w:keepNext/>
              <w:keepLines/>
              <w:widowControl w:val="0"/>
              <w:spacing w:after="120" w:line="259" w:lineRule="auto"/>
              <w:jc w:val="both"/>
              <w:rPr>
                <w:rFonts w:ascii="Arial" w:eastAsia="Arial" w:hAnsi="Arial" w:cs="Arial"/>
                <w:color w:val="000000" w:themeColor="text1"/>
              </w:rPr>
            </w:pPr>
            <w:r w:rsidRPr="272DE928">
              <w:rPr>
                <w:rFonts w:ascii="Arial" w:eastAsia="Arial" w:hAnsi="Arial" w:cs="Arial"/>
                <w:b/>
                <w:bCs/>
                <w:color w:val="000000" w:themeColor="text1"/>
                <w:u w:val="single"/>
              </w:rPr>
              <w:t>January 2025</w:t>
            </w:r>
          </w:p>
        </w:tc>
        <w:tc>
          <w:tcPr>
            <w:tcW w:w="172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179701DA" w14:textId="2A9230E4" w:rsidR="272DE928" w:rsidRDefault="272DE928" w:rsidP="272DE928">
            <w:pPr>
              <w:keepNext/>
              <w:keepLines/>
              <w:widowControl w:val="0"/>
              <w:spacing w:after="120"/>
              <w:jc w:val="both"/>
              <w:rPr>
                <w:rFonts w:ascii="Arial" w:eastAsia="Arial" w:hAnsi="Arial" w:cs="Arial"/>
                <w:color w:val="000000" w:themeColor="text1"/>
              </w:rPr>
            </w:pPr>
          </w:p>
        </w:tc>
      </w:tr>
      <w:tr w:rsidR="272DE928" w14:paraId="10D745E0" w14:textId="77777777" w:rsidTr="000A21AC">
        <w:trPr>
          <w:trHeight w:val="1185"/>
        </w:trPr>
        <w:tc>
          <w:tcPr>
            <w:tcW w:w="4974"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09AB8DC3" w14:textId="75A0077A" w:rsidR="272DE928" w:rsidRDefault="272DE928" w:rsidP="272DE928">
            <w:pPr>
              <w:widowControl w:val="0"/>
              <w:spacing w:after="120"/>
              <w:jc w:val="both"/>
              <w:rPr>
                <w:rFonts w:ascii="Arial" w:eastAsia="Arial" w:hAnsi="Arial" w:cs="Arial"/>
                <w:color w:val="000000" w:themeColor="text1"/>
              </w:rPr>
            </w:pPr>
            <w:r w:rsidRPr="272DE928">
              <w:rPr>
                <w:rFonts w:ascii="Arial" w:eastAsia="Arial" w:hAnsi="Arial" w:cs="Arial"/>
                <w:color w:val="000000" w:themeColor="text1"/>
              </w:rPr>
              <w:t xml:space="preserve">Anticipated Energy Commission Business Meeting Date </w:t>
            </w:r>
            <w:r w:rsidRPr="272DE928">
              <w:rPr>
                <w:rFonts w:ascii="Arial" w:eastAsia="Arial" w:hAnsi="Arial" w:cs="Arial"/>
                <w:b/>
                <w:bCs/>
                <w:color w:val="000000" w:themeColor="text1"/>
                <w:u w:val="single"/>
              </w:rPr>
              <w:t>(Round 1)</w:t>
            </w:r>
          </w:p>
        </w:tc>
        <w:tc>
          <w:tcPr>
            <w:tcW w:w="2666" w:type="dxa"/>
            <w:tcBorders>
              <w:top w:val="single" w:sz="6" w:space="0" w:color="000000" w:themeColor="text1"/>
              <w:left w:val="single" w:sz="6" w:space="0" w:color="000000" w:themeColor="text1"/>
              <w:bottom w:val="nil"/>
              <w:right w:val="nil"/>
            </w:tcBorders>
            <w:tcMar>
              <w:left w:w="105" w:type="dxa"/>
              <w:right w:w="105" w:type="dxa"/>
            </w:tcMar>
          </w:tcPr>
          <w:p w14:paraId="57731D49" w14:textId="7C0667DC" w:rsidR="35977FB3" w:rsidRDefault="35977FB3"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color w:val="000000" w:themeColor="text1"/>
              </w:rPr>
              <w:t>[</w:t>
            </w:r>
            <w:r w:rsidR="272DE928" w:rsidRPr="272DE928">
              <w:rPr>
                <w:rFonts w:ascii="Arial" w:eastAsia="Arial" w:hAnsi="Arial" w:cs="Arial"/>
                <w:strike/>
                <w:color w:val="000000" w:themeColor="text1"/>
              </w:rPr>
              <w:t xml:space="preserve">45 days after each </w:t>
            </w:r>
            <w:proofErr w:type="gramStart"/>
            <w:r w:rsidR="272DE928" w:rsidRPr="272DE928">
              <w:rPr>
                <w:rFonts w:ascii="Arial" w:eastAsia="Arial" w:hAnsi="Arial" w:cs="Arial"/>
                <w:strike/>
                <w:color w:val="000000" w:themeColor="text1"/>
              </w:rPr>
              <w:t xml:space="preserve">NOPA </w:t>
            </w:r>
            <w:r w:rsidR="5013672E" w:rsidRPr="272DE928">
              <w:rPr>
                <w:rFonts w:ascii="Arial" w:eastAsia="Arial" w:hAnsi="Arial" w:cs="Arial"/>
                <w:color w:val="000000" w:themeColor="text1"/>
              </w:rPr>
              <w:t>]</w:t>
            </w:r>
            <w:proofErr w:type="gramEnd"/>
          </w:p>
          <w:p w14:paraId="61EA9736" w14:textId="41FC4CC9"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u w:val="single"/>
              </w:rPr>
              <w:t>November 13, 2024</w:t>
            </w:r>
          </w:p>
        </w:tc>
        <w:tc>
          <w:tcPr>
            <w:tcW w:w="172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5158FD88" w14:textId="50414009" w:rsidR="272DE928" w:rsidRDefault="272DE928" w:rsidP="272DE928">
            <w:pPr>
              <w:keepNext/>
              <w:keepLines/>
              <w:widowControl w:val="0"/>
              <w:spacing w:after="120"/>
              <w:jc w:val="both"/>
              <w:rPr>
                <w:rFonts w:ascii="Arial" w:eastAsia="Arial" w:hAnsi="Arial" w:cs="Arial"/>
                <w:color w:val="000000" w:themeColor="text1"/>
              </w:rPr>
            </w:pPr>
          </w:p>
        </w:tc>
      </w:tr>
      <w:tr w:rsidR="272DE928" w14:paraId="54497352" w14:textId="77777777" w:rsidTr="000A21AC">
        <w:trPr>
          <w:trHeight w:val="1185"/>
        </w:trPr>
        <w:tc>
          <w:tcPr>
            <w:tcW w:w="49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5B14B0" w14:textId="739156DD" w:rsidR="272DE928" w:rsidRDefault="272DE928" w:rsidP="272DE928">
            <w:pPr>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u w:val="single"/>
              </w:rPr>
              <w:t>Anticipated Energy Commission Business Meeting Date (Round 2)</w:t>
            </w:r>
          </w:p>
          <w:p w14:paraId="663CA6C4" w14:textId="6FBFF39A" w:rsidR="272DE928" w:rsidRDefault="272DE928" w:rsidP="272DE928">
            <w:pPr>
              <w:spacing w:after="120"/>
              <w:jc w:val="both"/>
              <w:rPr>
                <w:rFonts w:ascii="Arial" w:eastAsia="Arial" w:hAnsi="Arial" w:cs="Arial"/>
                <w:color w:val="000000" w:themeColor="text1"/>
              </w:rPr>
            </w:pPr>
          </w:p>
        </w:tc>
        <w:tc>
          <w:tcPr>
            <w:tcW w:w="2666"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174FA66D" w14:textId="656BC2C7" w:rsidR="151334A8" w:rsidRDefault="151334A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color w:val="000000" w:themeColor="text1"/>
              </w:rPr>
              <w:t>[</w:t>
            </w:r>
            <w:r w:rsidR="272DE928" w:rsidRPr="272DE928">
              <w:rPr>
                <w:rFonts w:ascii="Arial" w:eastAsia="Arial" w:hAnsi="Arial" w:cs="Arial"/>
                <w:strike/>
                <w:color w:val="000000" w:themeColor="text1"/>
              </w:rPr>
              <w:t>February 2025</w:t>
            </w:r>
            <w:r w:rsidR="7C1AA750" w:rsidRPr="272DE928">
              <w:rPr>
                <w:rFonts w:ascii="Arial" w:eastAsia="Arial" w:hAnsi="Arial" w:cs="Arial"/>
                <w:color w:val="000000" w:themeColor="text1"/>
              </w:rPr>
              <w:t>]</w:t>
            </w:r>
          </w:p>
          <w:p w14:paraId="46DA0EA1" w14:textId="1452D77C"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b/>
                <w:bCs/>
                <w:color w:val="000000" w:themeColor="text1"/>
                <w:u w:val="single"/>
              </w:rPr>
              <w:t>45 days after each NOPA  </w:t>
            </w:r>
          </w:p>
        </w:tc>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409C99" w14:textId="735735A9" w:rsidR="272DE928" w:rsidRDefault="272DE928" w:rsidP="272DE928">
            <w:pPr>
              <w:spacing w:after="120"/>
              <w:jc w:val="both"/>
              <w:rPr>
                <w:rFonts w:ascii="Arial" w:eastAsia="Arial" w:hAnsi="Arial" w:cs="Arial"/>
                <w:color w:val="000000" w:themeColor="text1"/>
              </w:rPr>
            </w:pPr>
          </w:p>
        </w:tc>
      </w:tr>
      <w:tr w:rsidR="272DE928" w14:paraId="3C716EF2" w14:textId="77777777" w:rsidTr="000A21AC">
        <w:trPr>
          <w:trHeight w:val="630"/>
        </w:trPr>
        <w:tc>
          <w:tcPr>
            <w:tcW w:w="4974"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04C1A09" w14:textId="47E16D2F" w:rsidR="272DE928" w:rsidRDefault="272DE928" w:rsidP="272DE928">
            <w:pPr>
              <w:widowControl w:val="0"/>
              <w:spacing w:after="120"/>
              <w:jc w:val="both"/>
              <w:rPr>
                <w:rFonts w:ascii="Arial" w:eastAsia="Arial" w:hAnsi="Arial" w:cs="Arial"/>
                <w:color w:val="000000" w:themeColor="text1"/>
              </w:rPr>
            </w:pPr>
            <w:r w:rsidRPr="272DE928">
              <w:rPr>
                <w:rFonts w:ascii="Arial" w:eastAsia="Arial" w:hAnsi="Arial" w:cs="Arial"/>
                <w:color w:val="000000" w:themeColor="text1"/>
              </w:rPr>
              <w:t>Anticipated Agreement Start Date</w:t>
            </w:r>
          </w:p>
        </w:tc>
        <w:tc>
          <w:tcPr>
            <w:tcW w:w="2666" w:type="dxa"/>
            <w:tcBorders>
              <w:top w:val="single" w:sz="6" w:space="0" w:color="000000" w:themeColor="text1"/>
              <w:left w:val="single" w:sz="6" w:space="0" w:color="000000" w:themeColor="text1"/>
              <w:bottom w:val="nil"/>
              <w:right w:val="nil"/>
            </w:tcBorders>
            <w:tcMar>
              <w:left w:w="105" w:type="dxa"/>
              <w:right w:w="105" w:type="dxa"/>
            </w:tcMar>
          </w:tcPr>
          <w:p w14:paraId="7344350D" w14:textId="14D95894"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color w:val="000000" w:themeColor="text1"/>
              </w:rPr>
              <w:t>45 days after the Business Meeting</w:t>
            </w:r>
          </w:p>
        </w:tc>
        <w:tc>
          <w:tcPr>
            <w:tcW w:w="172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4E8C601D" w14:textId="143475E1" w:rsidR="272DE928" w:rsidRDefault="272DE928" w:rsidP="272DE928">
            <w:pPr>
              <w:keepNext/>
              <w:keepLines/>
              <w:widowControl w:val="0"/>
              <w:spacing w:after="120"/>
              <w:jc w:val="both"/>
              <w:rPr>
                <w:rFonts w:ascii="Arial" w:eastAsia="Arial" w:hAnsi="Arial" w:cs="Arial"/>
                <w:color w:val="000000" w:themeColor="text1"/>
              </w:rPr>
            </w:pPr>
          </w:p>
        </w:tc>
      </w:tr>
      <w:tr w:rsidR="272DE928" w14:paraId="6F82710F" w14:textId="77777777" w:rsidTr="000A21AC">
        <w:trPr>
          <w:trHeight w:val="570"/>
        </w:trPr>
        <w:tc>
          <w:tcPr>
            <w:tcW w:w="49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004FCC" w14:textId="6949D849" w:rsidR="272DE928" w:rsidRDefault="272DE928" w:rsidP="272DE928">
            <w:pPr>
              <w:widowControl w:val="0"/>
              <w:spacing w:after="120"/>
              <w:jc w:val="both"/>
              <w:rPr>
                <w:rFonts w:ascii="Arial" w:eastAsia="Arial" w:hAnsi="Arial" w:cs="Arial"/>
                <w:color w:val="000000" w:themeColor="text1"/>
              </w:rPr>
            </w:pPr>
            <w:r w:rsidRPr="272DE928">
              <w:rPr>
                <w:rFonts w:ascii="Arial" w:eastAsia="Arial" w:hAnsi="Arial" w:cs="Arial"/>
                <w:color w:val="000000" w:themeColor="text1"/>
              </w:rPr>
              <w:t xml:space="preserve">Anticipated Agreement End Date </w:t>
            </w:r>
          </w:p>
        </w:tc>
        <w:tc>
          <w:tcPr>
            <w:tcW w:w="2666"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5DCFD373" w14:textId="24DE9827" w:rsidR="272DE928" w:rsidRDefault="272DE928" w:rsidP="272DE928">
            <w:pPr>
              <w:keepNext/>
              <w:keepLines/>
              <w:widowControl w:val="0"/>
              <w:spacing w:after="120"/>
              <w:jc w:val="both"/>
              <w:rPr>
                <w:rFonts w:ascii="Arial" w:eastAsia="Arial" w:hAnsi="Arial" w:cs="Arial"/>
                <w:color w:val="000000" w:themeColor="text1"/>
              </w:rPr>
            </w:pPr>
            <w:r w:rsidRPr="272DE928">
              <w:rPr>
                <w:rFonts w:ascii="Arial" w:eastAsia="Arial" w:hAnsi="Arial" w:cs="Arial"/>
                <w:color w:val="000000" w:themeColor="text1"/>
              </w:rPr>
              <w:t>No later than 06/30/2028</w:t>
            </w:r>
          </w:p>
        </w:tc>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0B61EE" w14:textId="74167C02" w:rsidR="272DE928" w:rsidRDefault="272DE928" w:rsidP="272DE928">
            <w:pPr>
              <w:keepNext/>
              <w:keepLines/>
              <w:widowControl w:val="0"/>
              <w:spacing w:after="120"/>
              <w:jc w:val="both"/>
              <w:rPr>
                <w:rFonts w:ascii="Arial" w:eastAsia="Arial" w:hAnsi="Arial" w:cs="Arial"/>
                <w:color w:val="000000" w:themeColor="text1"/>
              </w:rPr>
            </w:pPr>
          </w:p>
        </w:tc>
      </w:tr>
    </w:tbl>
    <w:p w14:paraId="3B1B2079" w14:textId="19E232D3" w:rsidR="00122357" w:rsidRPr="00974106" w:rsidRDefault="00122357" w:rsidP="272DE928">
      <w:pPr>
        <w:pStyle w:val="ListParagraph"/>
        <w:spacing w:after="0" w:line="257" w:lineRule="auto"/>
        <w:ind w:hanging="360"/>
        <w:rPr>
          <w:rFonts w:ascii="Arial" w:eastAsia="Arial" w:hAnsi="Arial" w:cs="Arial"/>
          <w:color w:val="000000" w:themeColor="text1"/>
          <w:sz w:val="24"/>
          <w:szCs w:val="24"/>
        </w:rPr>
      </w:pPr>
    </w:p>
    <w:p w14:paraId="5B854FF6" w14:textId="42C20215" w:rsidR="00122357" w:rsidRPr="00974106" w:rsidRDefault="0C065E6E" w:rsidP="272DE928">
      <w:pPr>
        <w:spacing w:after="0" w:line="257" w:lineRule="auto"/>
        <w:ind w:left="720"/>
      </w:pPr>
      <w:r w:rsidRPr="272DE928">
        <w:rPr>
          <w:rFonts w:ascii="Arial" w:eastAsia="Arial" w:hAnsi="Arial" w:cs="Arial"/>
          <w:color w:val="000000" w:themeColor="text1"/>
          <w:sz w:val="24"/>
          <w:szCs w:val="24"/>
        </w:rPr>
        <w:t xml:space="preserve"> </w:t>
      </w:r>
    </w:p>
    <w:p w14:paraId="6921E187" w14:textId="4E8E960A" w:rsidR="00122357" w:rsidRPr="00974106" w:rsidRDefault="0C065E6E" w:rsidP="272DE928">
      <w:pPr>
        <w:pStyle w:val="ListParagraph"/>
        <w:numPr>
          <w:ilvl w:val="0"/>
          <w:numId w:val="1"/>
        </w:numPr>
        <w:spacing w:after="0" w:line="257" w:lineRule="auto"/>
        <w:rPr>
          <w:rFonts w:ascii="Arial" w:eastAsia="Arial" w:hAnsi="Arial" w:cs="Arial"/>
          <w:color w:val="000000" w:themeColor="text1"/>
          <w:sz w:val="24"/>
          <w:szCs w:val="24"/>
        </w:rPr>
      </w:pPr>
      <w:r w:rsidRPr="272DE928">
        <w:rPr>
          <w:rFonts w:ascii="Arial" w:eastAsia="Arial" w:hAnsi="Arial" w:cs="Arial"/>
          <w:color w:val="000000" w:themeColor="text1"/>
          <w:sz w:val="24"/>
          <w:szCs w:val="24"/>
        </w:rPr>
        <w:t>To include Attachment 8, addressing projects involving carbon capture, utilization, and storage (CCUS). For CCUS projects, the estimated GHG emission savings should be quantified and justified in the Impacts and Benefits section. These savings will be added to benefits included in the Benefits Calculator.</w:t>
      </w:r>
    </w:p>
    <w:p w14:paraId="3F06FC35" w14:textId="61071E27" w:rsidR="00974106" w:rsidRPr="00974106" w:rsidRDefault="00974106">
      <w:pPr>
        <w:rPr>
          <w:rFonts w:ascii="Arial" w:eastAsia="Tahoma" w:hAnsi="Arial" w:cs="Arial"/>
          <w:color w:val="000000" w:themeColor="text1"/>
          <w:sz w:val="24"/>
          <w:szCs w:val="24"/>
        </w:rPr>
      </w:pPr>
    </w:p>
    <w:p w14:paraId="158EF599" w14:textId="3F9567C8" w:rsidR="00647C16" w:rsidRPr="00974106" w:rsidRDefault="7009A22D" w:rsidP="2780A5CD">
      <w:pPr>
        <w:spacing w:after="0"/>
        <w:rPr>
          <w:rFonts w:ascii="Arial" w:hAnsi="Arial" w:cs="Arial"/>
        </w:rPr>
      </w:pPr>
      <w:bookmarkStart w:id="0" w:name="_Hlk176940335"/>
      <w:bookmarkEnd w:id="0"/>
      <w:r w:rsidRPr="00974106">
        <w:rPr>
          <w:rFonts w:ascii="Arial" w:eastAsia="Tahoma" w:hAnsi="Arial" w:cs="Arial"/>
          <w:b/>
          <w:bCs/>
          <w:sz w:val="24"/>
          <w:szCs w:val="24"/>
        </w:rPr>
        <w:t>Kevyn Piper,</w:t>
      </w:r>
    </w:p>
    <w:p w14:paraId="2C078E63" w14:textId="54FCC393" w:rsidR="00647C16" w:rsidRPr="00974106" w:rsidRDefault="7009A22D" w:rsidP="72A083E8">
      <w:pPr>
        <w:spacing w:after="240"/>
        <w:rPr>
          <w:rFonts w:ascii="Arial" w:hAnsi="Arial" w:cs="Arial"/>
        </w:rPr>
      </w:pPr>
      <w:r w:rsidRPr="72A083E8">
        <w:rPr>
          <w:rFonts w:ascii="Arial" w:eastAsia="Tahoma" w:hAnsi="Arial" w:cs="Arial"/>
          <w:b/>
          <w:bCs/>
          <w:sz w:val="24"/>
          <w:szCs w:val="24"/>
        </w:rPr>
        <w:t>Commission Agreement Officer</w:t>
      </w:r>
    </w:p>
    <w:sectPr w:rsidR="00647C16" w:rsidRPr="0097410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BCD34" w14:textId="77777777" w:rsidR="00FD755C" w:rsidRDefault="00FD755C">
      <w:pPr>
        <w:spacing w:after="0" w:line="240" w:lineRule="auto"/>
      </w:pPr>
      <w:r>
        <w:separator/>
      </w:r>
    </w:p>
  </w:endnote>
  <w:endnote w:type="continuationSeparator" w:id="0">
    <w:p w14:paraId="424589FD" w14:textId="77777777" w:rsidR="00FD755C" w:rsidRDefault="00FD755C">
      <w:pPr>
        <w:spacing w:after="0" w:line="240" w:lineRule="auto"/>
      </w:pPr>
      <w:r>
        <w:continuationSeparator/>
      </w:r>
    </w:p>
  </w:endnote>
  <w:endnote w:type="continuationNotice" w:id="1">
    <w:p w14:paraId="1D60A75F" w14:textId="77777777" w:rsidR="00FD755C" w:rsidRDefault="00FD7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2FC9" w14:textId="2F2C0D07" w:rsidR="00974106" w:rsidRDefault="00974106" w:rsidP="00974106">
    <w:pPr>
      <w:pStyle w:val="Footer"/>
      <w:jc w:val="center"/>
    </w:pPr>
    <w:r>
      <w:t xml:space="preserve">Page </w:t>
    </w:r>
    <w:sdt>
      <w:sdtPr>
        <w:id w:val="-7071061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60627" w14:textId="77777777" w:rsidR="00FD755C" w:rsidRDefault="00FD755C">
      <w:pPr>
        <w:spacing w:after="0" w:line="240" w:lineRule="auto"/>
      </w:pPr>
      <w:r>
        <w:separator/>
      </w:r>
    </w:p>
  </w:footnote>
  <w:footnote w:type="continuationSeparator" w:id="0">
    <w:p w14:paraId="6924A7C8" w14:textId="77777777" w:rsidR="00FD755C" w:rsidRDefault="00FD755C">
      <w:pPr>
        <w:spacing w:after="0" w:line="240" w:lineRule="auto"/>
      </w:pPr>
      <w:r>
        <w:continuationSeparator/>
      </w:r>
    </w:p>
  </w:footnote>
  <w:footnote w:type="continuationNotice" w:id="1">
    <w:p w14:paraId="0D08AA80" w14:textId="77777777" w:rsidR="00FD755C" w:rsidRDefault="00FD7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EF1D" w14:textId="2945FE18" w:rsidR="2780A5CD" w:rsidRDefault="2780A5CD" w:rsidP="2780A5CD">
    <w:pPr>
      <w:pStyle w:val="Header"/>
    </w:pPr>
    <w:r>
      <w:rPr>
        <w:noProof/>
      </w:rPr>
      <w:drawing>
        <wp:inline distT="0" distB="0" distL="0" distR="0" wp14:anchorId="1C3BAF99" wp14:editId="6403EEBD">
          <wp:extent cx="5943600" cy="733425"/>
          <wp:effectExtent l="0" t="0" r="0" b="0"/>
          <wp:docPr id="969192868" name="Picture 969192868" descr="California Energy Commission and Natural Resource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92868" name="Picture 969192868" descr="California Energy Commission and Natural Resources logos."/>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118"/>
    <w:multiLevelType w:val="hybridMultilevel"/>
    <w:tmpl w:val="A2F0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F6882"/>
    <w:multiLevelType w:val="hybridMultilevel"/>
    <w:tmpl w:val="469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12D71"/>
    <w:multiLevelType w:val="hybridMultilevel"/>
    <w:tmpl w:val="BCC2DC54"/>
    <w:lvl w:ilvl="0" w:tplc="2A78B7A2">
      <w:start w:val="1"/>
      <w:numFmt w:val="decimal"/>
      <w:lvlText w:val="%1."/>
      <w:lvlJc w:val="left"/>
      <w:pPr>
        <w:ind w:left="720" w:hanging="360"/>
      </w:pPr>
    </w:lvl>
    <w:lvl w:ilvl="1" w:tplc="76EC984A">
      <w:start w:val="1"/>
      <w:numFmt w:val="lowerLetter"/>
      <w:lvlText w:val="%2."/>
      <w:lvlJc w:val="left"/>
      <w:pPr>
        <w:ind w:left="1440" w:hanging="360"/>
      </w:pPr>
    </w:lvl>
    <w:lvl w:ilvl="2" w:tplc="F7D08A6C">
      <w:start w:val="1"/>
      <w:numFmt w:val="lowerRoman"/>
      <w:lvlText w:val="%3."/>
      <w:lvlJc w:val="right"/>
      <w:pPr>
        <w:ind w:left="2160" w:hanging="180"/>
      </w:pPr>
    </w:lvl>
    <w:lvl w:ilvl="3" w:tplc="C7BE52D0">
      <w:start w:val="1"/>
      <w:numFmt w:val="decimal"/>
      <w:lvlText w:val="%4."/>
      <w:lvlJc w:val="left"/>
      <w:pPr>
        <w:ind w:left="2880" w:hanging="360"/>
      </w:pPr>
    </w:lvl>
    <w:lvl w:ilvl="4" w:tplc="52F86BC4">
      <w:start w:val="1"/>
      <w:numFmt w:val="lowerLetter"/>
      <w:lvlText w:val="%5."/>
      <w:lvlJc w:val="left"/>
      <w:pPr>
        <w:ind w:left="3600" w:hanging="360"/>
      </w:pPr>
    </w:lvl>
    <w:lvl w:ilvl="5" w:tplc="E01C2AC6">
      <w:start w:val="1"/>
      <w:numFmt w:val="lowerRoman"/>
      <w:lvlText w:val="%6."/>
      <w:lvlJc w:val="right"/>
      <w:pPr>
        <w:ind w:left="4320" w:hanging="180"/>
      </w:pPr>
    </w:lvl>
    <w:lvl w:ilvl="6" w:tplc="68200B86">
      <w:start w:val="1"/>
      <w:numFmt w:val="decimal"/>
      <w:lvlText w:val="%7."/>
      <w:lvlJc w:val="left"/>
      <w:pPr>
        <w:ind w:left="5040" w:hanging="360"/>
      </w:pPr>
    </w:lvl>
    <w:lvl w:ilvl="7" w:tplc="653414D4">
      <w:start w:val="1"/>
      <w:numFmt w:val="lowerLetter"/>
      <w:lvlText w:val="%8."/>
      <w:lvlJc w:val="left"/>
      <w:pPr>
        <w:ind w:left="5760" w:hanging="360"/>
      </w:pPr>
    </w:lvl>
    <w:lvl w:ilvl="8" w:tplc="83D86EB2">
      <w:start w:val="1"/>
      <w:numFmt w:val="lowerRoman"/>
      <w:lvlText w:val="%9."/>
      <w:lvlJc w:val="right"/>
      <w:pPr>
        <w:ind w:left="6480" w:hanging="180"/>
      </w:pPr>
    </w:lvl>
  </w:abstractNum>
  <w:abstractNum w:abstractNumId="3"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3CAC9"/>
    <w:multiLevelType w:val="multilevel"/>
    <w:tmpl w:val="C03064B2"/>
    <w:lvl w:ilvl="0">
      <w:start w:val="1"/>
      <w:numFmt w:val="decimal"/>
      <w:lvlText w:val="%1."/>
      <w:lvlJc w:val="left"/>
      <w:pPr>
        <w:ind w:left="108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CC050D5"/>
    <w:multiLevelType w:val="hybridMultilevel"/>
    <w:tmpl w:val="737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57BC2"/>
    <w:multiLevelType w:val="hybridMultilevel"/>
    <w:tmpl w:val="3DF8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6C3E7"/>
    <w:multiLevelType w:val="multilevel"/>
    <w:tmpl w:val="5B1CC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AA0B40"/>
    <w:multiLevelType w:val="hybridMultilevel"/>
    <w:tmpl w:val="521C7402"/>
    <w:lvl w:ilvl="0" w:tplc="86308266">
      <w:start w:val="1"/>
      <w:numFmt w:val="lowerLetter"/>
      <w:lvlText w:val="%1."/>
      <w:lvlJc w:val="left"/>
      <w:pPr>
        <w:ind w:left="6210" w:hanging="360"/>
      </w:pPr>
      <w:rPr>
        <w:rFonts w:hint="default"/>
        <w:b w:val="0"/>
        <w:color w:val="auto"/>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7650" w:hanging="360"/>
      </w:pPr>
      <w:rPr>
        <w:rFonts w:ascii="Wingdings" w:hAnsi="Wingdings" w:hint="default"/>
      </w:rPr>
    </w:lvl>
    <w:lvl w:ilvl="3" w:tplc="04090001" w:tentative="1">
      <w:start w:val="1"/>
      <w:numFmt w:val="bullet"/>
      <w:lvlText w:val=""/>
      <w:lvlJc w:val="left"/>
      <w:pPr>
        <w:ind w:left="8370" w:hanging="360"/>
      </w:pPr>
      <w:rPr>
        <w:rFonts w:ascii="Symbol" w:hAnsi="Symbol" w:hint="default"/>
      </w:rPr>
    </w:lvl>
    <w:lvl w:ilvl="4" w:tplc="04090003" w:tentative="1">
      <w:start w:val="1"/>
      <w:numFmt w:val="bullet"/>
      <w:lvlText w:val="o"/>
      <w:lvlJc w:val="left"/>
      <w:pPr>
        <w:ind w:left="9090" w:hanging="360"/>
      </w:pPr>
      <w:rPr>
        <w:rFonts w:ascii="Courier New" w:hAnsi="Courier New" w:hint="default"/>
      </w:rPr>
    </w:lvl>
    <w:lvl w:ilvl="5" w:tplc="04090005" w:tentative="1">
      <w:start w:val="1"/>
      <w:numFmt w:val="bullet"/>
      <w:lvlText w:val=""/>
      <w:lvlJc w:val="left"/>
      <w:pPr>
        <w:ind w:left="9810" w:hanging="360"/>
      </w:pPr>
      <w:rPr>
        <w:rFonts w:ascii="Wingdings" w:hAnsi="Wingdings" w:hint="default"/>
      </w:rPr>
    </w:lvl>
    <w:lvl w:ilvl="6" w:tplc="04090001" w:tentative="1">
      <w:start w:val="1"/>
      <w:numFmt w:val="bullet"/>
      <w:lvlText w:val=""/>
      <w:lvlJc w:val="left"/>
      <w:pPr>
        <w:ind w:left="10530" w:hanging="360"/>
      </w:pPr>
      <w:rPr>
        <w:rFonts w:ascii="Symbol" w:hAnsi="Symbol" w:hint="default"/>
      </w:rPr>
    </w:lvl>
    <w:lvl w:ilvl="7" w:tplc="04090003" w:tentative="1">
      <w:start w:val="1"/>
      <w:numFmt w:val="bullet"/>
      <w:lvlText w:val="o"/>
      <w:lvlJc w:val="left"/>
      <w:pPr>
        <w:ind w:left="11250" w:hanging="360"/>
      </w:pPr>
      <w:rPr>
        <w:rFonts w:ascii="Courier New" w:hAnsi="Courier New" w:hint="default"/>
      </w:rPr>
    </w:lvl>
    <w:lvl w:ilvl="8" w:tplc="04090005" w:tentative="1">
      <w:start w:val="1"/>
      <w:numFmt w:val="bullet"/>
      <w:lvlText w:val=""/>
      <w:lvlJc w:val="left"/>
      <w:pPr>
        <w:ind w:left="11970" w:hanging="360"/>
      </w:pPr>
      <w:rPr>
        <w:rFonts w:ascii="Wingdings" w:hAnsi="Wingdings" w:hint="default"/>
      </w:rPr>
    </w:lvl>
  </w:abstractNum>
  <w:abstractNum w:abstractNumId="9" w15:restartNumberingAfterBreak="0">
    <w:nsid w:val="27C475F1"/>
    <w:multiLevelType w:val="hybridMultilevel"/>
    <w:tmpl w:val="FFFFFFFF"/>
    <w:lvl w:ilvl="0" w:tplc="ACD04E78">
      <w:start w:val="1"/>
      <w:numFmt w:val="decimal"/>
      <w:lvlText w:val="%1."/>
      <w:lvlJc w:val="left"/>
      <w:pPr>
        <w:ind w:left="720" w:hanging="360"/>
      </w:pPr>
    </w:lvl>
    <w:lvl w:ilvl="1" w:tplc="CCF218B2">
      <w:start w:val="1"/>
      <w:numFmt w:val="lowerLetter"/>
      <w:lvlText w:val="%2."/>
      <w:lvlJc w:val="left"/>
      <w:pPr>
        <w:ind w:left="1440" w:hanging="360"/>
      </w:pPr>
    </w:lvl>
    <w:lvl w:ilvl="2" w:tplc="AA283D0E">
      <w:start w:val="1"/>
      <w:numFmt w:val="lowerRoman"/>
      <w:lvlText w:val="%3."/>
      <w:lvlJc w:val="right"/>
      <w:pPr>
        <w:ind w:left="2160" w:hanging="180"/>
      </w:pPr>
    </w:lvl>
    <w:lvl w:ilvl="3" w:tplc="9092B908">
      <w:start w:val="1"/>
      <w:numFmt w:val="decimal"/>
      <w:lvlText w:val="%4."/>
      <w:lvlJc w:val="left"/>
      <w:pPr>
        <w:ind w:left="2880" w:hanging="360"/>
      </w:pPr>
    </w:lvl>
    <w:lvl w:ilvl="4" w:tplc="F93C2004">
      <w:start w:val="1"/>
      <w:numFmt w:val="lowerLetter"/>
      <w:lvlText w:val="%5."/>
      <w:lvlJc w:val="left"/>
      <w:pPr>
        <w:ind w:left="3600" w:hanging="360"/>
      </w:pPr>
    </w:lvl>
    <w:lvl w:ilvl="5" w:tplc="94D4174A">
      <w:start w:val="1"/>
      <w:numFmt w:val="lowerRoman"/>
      <w:lvlText w:val="%6."/>
      <w:lvlJc w:val="right"/>
      <w:pPr>
        <w:ind w:left="4320" w:hanging="180"/>
      </w:pPr>
    </w:lvl>
    <w:lvl w:ilvl="6" w:tplc="C71AD622">
      <w:start w:val="1"/>
      <w:numFmt w:val="decimal"/>
      <w:lvlText w:val="%7."/>
      <w:lvlJc w:val="left"/>
      <w:pPr>
        <w:ind w:left="5040" w:hanging="360"/>
      </w:pPr>
    </w:lvl>
    <w:lvl w:ilvl="7" w:tplc="8FE25EAA">
      <w:start w:val="1"/>
      <w:numFmt w:val="lowerLetter"/>
      <w:lvlText w:val="%8."/>
      <w:lvlJc w:val="left"/>
      <w:pPr>
        <w:ind w:left="5760" w:hanging="360"/>
      </w:pPr>
    </w:lvl>
    <w:lvl w:ilvl="8" w:tplc="33F225BE">
      <w:start w:val="1"/>
      <w:numFmt w:val="lowerRoman"/>
      <w:lvlText w:val="%9."/>
      <w:lvlJc w:val="right"/>
      <w:pPr>
        <w:ind w:left="6480" w:hanging="180"/>
      </w:pPr>
    </w:lvl>
  </w:abstractNum>
  <w:abstractNum w:abstractNumId="10" w15:restartNumberingAfterBreak="0">
    <w:nsid w:val="2F9A5E17"/>
    <w:multiLevelType w:val="hybridMultilevel"/>
    <w:tmpl w:val="6CFC8652"/>
    <w:lvl w:ilvl="0" w:tplc="1DE06C32">
      <w:start w:val="1"/>
      <w:numFmt w:val="bullet"/>
      <w:lvlText w:val=""/>
      <w:lvlJc w:val="left"/>
      <w:pPr>
        <w:tabs>
          <w:tab w:val="num" w:pos="720"/>
        </w:tabs>
        <w:ind w:left="432" w:hanging="432"/>
      </w:pPr>
      <w:rPr>
        <w:rFonts w:ascii="Symbol" w:hAnsi="Symbol" w:hint="default"/>
        <w:b/>
        <w:color w:val="auto"/>
      </w:rPr>
    </w:lvl>
    <w:lvl w:ilvl="1" w:tplc="CDDE52F2">
      <w:start w:val="2"/>
      <w:numFmt w:val="decimal"/>
      <w:lvlText w:val="%2."/>
      <w:lvlJc w:val="left"/>
      <w:pPr>
        <w:tabs>
          <w:tab w:val="num" w:pos="1440"/>
        </w:tabs>
        <w:ind w:left="1440" w:hanging="720"/>
      </w:pPr>
      <w:rPr>
        <w:rFonts w:hint="default"/>
        <w:b/>
        <w:bCs/>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11" w15:restartNumberingAfterBreak="0">
    <w:nsid w:val="341E1545"/>
    <w:multiLevelType w:val="multilevel"/>
    <w:tmpl w:val="23E6A0D0"/>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3BB71DB7"/>
    <w:multiLevelType w:val="hybridMultilevel"/>
    <w:tmpl w:val="4968680A"/>
    <w:lvl w:ilvl="0" w:tplc="E5A81E36">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EAF711C"/>
    <w:multiLevelType w:val="hybridMultilevel"/>
    <w:tmpl w:val="8432E52C"/>
    <w:lvl w:ilvl="0" w:tplc="5FD4E3EA">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D34C2"/>
    <w:multiLevelType w:val="hybridMultilevel"/>
    <w:tmpl w:val="17C0713A"/>
    <w:lvl w:ilvl="0" w:tplc="FFFFFFFF">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D514B2"/>
    <w:multiLevelType w:val="hybridMultilevel"/>
    <w:tmpl w:val="35904672"/>
    <w:lvl w:ilvl="0" w:tplc="C52006CC">
      <w:start w:val="1"/>
      <w:numFmt w:val="decimal"/>
      <w:lvlText w:val="%1."/>
      <w:lvlJc w:val="left"/>
      <w:pPr>
        <w:ind w:left="720" w:hanging="360"/>
      </w:pPr>
    </w:lvl>
    <w:lvl w:ilvl="1" w:tplc="02A4B17E">
      <w:start w:val="1"/>
      <w:numFmt w:val="lowerLetter"/>
      <w:lvlText w:val="%2."/>
      <w:lvlJc w:val="left"/>
      <w:pPr>
        <w:ind w:left="1440" w:hanging="360"/>
      </w:pPr>
      <w:rPr>
        <w:b w:val="0"/>
        <w:bCs w:val="0"/>
      </w:rPr>
    </w:lvl>
    <w:lvl w:ilvl="2" w:tplc="B8EE210C">
      <w:start w:val="1"/>
      <w:numFmt w:val="lowerRoman"/>
      <w:lvlText w:val="%3."/>
      <w:lvlJc w:val="right"/>
      <w:pPr>
        <w:ind w:left="2160" w:hanging="180"/>
      </w:pPr>
    </w:lvl>
    <w:lvl w:ilvl="3" w:tplc="1F50B44C">
      <w:start w:val="1"/>
      <w:numFmt w:val="decimal"/>
      <w:lvlText w:val="%4."/>
      <w:lvlJc w:val="left"/>
      <w:pPr>
        <w:ind w:left="2880" w:hanging="360"/>
      </w:pPr>
    </w:lvl>
    <w:lvl w:ilvl="4" w:tplc="3D8ECA0A">
      <w:start w:val="1"/>
      <w:numFmt w:val="lowerLetter"/>
      <w:lvlText w:val="%5."/>
      <w:lvlJc w:val="left"/>
      <w:pPr>
        <w:ind w:left="3600" w:hanging="360"/>
      </w:pPr>
    </w:lvl>
    <w:lvl w:ilvl="5" w:tplc="7662220C">
      <w:start w:val="1"/>
      <w:numFmt w:val="lowerRoman"/>
      <w:lvlText w:val="%6."/>
      <w:lvlJc w:val="right"/>
      <w:pPr>
        <w:ind w:left="4320" w:hanging="180"/>
      </w:pPr>
    </w:lvl>
    <w:lvl w:ilvl="6" w:tplc="AD9006AE">
      <w:start w:val="1"/>
      <w:numFmt w:val="decimal"/>
      <w:lvlText w:val="%7."/>
      <w:lvlJc w:val="left"/>
      <w:pPr>
        <w:ind w:left="5040" w:hanging="360"/>
      </w:pPr>
    </w:lvl>
    <w:lvl w:ilvl="7" w:tplc="A33844CC">
      <w:start w:val="1"/>
      <w:numFmt w:val="lowerLetter"/>
      <w:lvlText w:val="%8."/>
      <w:lvlJc w:val="left"/>
      <w:pPr>
        <w:ind w:left="5760" w:hanging="360"/>
      </w:pPr>
    </w:lvl>
    <w:lvl w:ilvl="8" w:tplc="9CC2291E">
      <w:start w:val="1"/>
      <w:numFmt w:val="lowerRoman"/>
      <w:lvlText w:val="%9."/>
      <w:lvlJc w:val="right"/>
      <w:pPr>
        <w:ind w:left="6480" w:hanging="180"/>
      </w:pPr>
    </w:lvl>
  </w:abstractNum>
  <w:abstractNum w:abstractNumId="17" w15:restartNumberingAfterBreak="0">
    <w:nsid w:val="4D296967"/>
    <w:multiLevelType w:val="hybridMultilevel"/>
    <w:tmpl w:val="E7D09E1E"/>
    <w:lvl w:ilvl="0" w:tplc="42D68DA4">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20A6F"/>
    <w:multiLevelType w:val="hybridMultilevel"/>
    <w:tmpl w:val="E5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E37B8"/>
    <w:multiLevelType w:val="hybridMultilevel"/>
    <w:tmpl w:val="9B720F24"/>
    <w:lvl w:ilvl="0" w:tplc="2E4A5328">
      <w:start w:val="9"/>
      <w:numFmt w:val="decimal"/>
      <w:lvlText w:val="%1."/>
      <w:lvlJc w:val="left"/>
      <w:pPr>
        <w:ind w:left="720" w:hanging="360"/>
      </w:pPr>
    </w:lvl>
    <w:lvl w:ilvl="1" w:tplc="892AA078">
      <w:start w:val="1"/>
      <w:numFmt w:val="lowerLetter"/>
      <w:lvlText w:val="%2."/>
      <w:lvlJc w:val="left"/>
      <w:pPr>
        <w:ind w:left="1440" w:hanging="360"/>
      </w:pPr>
    </w:lvl>
    <w:lvl w:ilvl="2" w:tplc="93ACB032">
      <w:start w:val="1"/>
      <w:numFmt w:val="lowerRoman"/>
      <w:lvlText w:val="%3."/>
      <w:lvlJc w:val="right"/>
      <w:pPr>
        <w:ind w:left="2160" w:hanging="180"/>
      </w:pPr>
    </w:lvl>
    <w:lvl w:ilvl="3" w:tplc="EFC01FC2">
      <w:start w:val="1"/>
      <w:numFmt w:val="decimal"/>
      <w:lvlText w:val="%4."/>
      <w:lvlJc w:val="left"/>
      <w:pPr>
        <w:ind w:left="2880" w:hanging="360"/>
      </w:pPr>
    </w:lvl>
    <w:lvl w:ilvl="4" w:tplc="E00A79E4">
      <w:start w:val="1"/>
      <w:numFmt w:val="lowerLetter"/>
      <w:lvlText w:val="%5."/>
      <w:lvlJc w:val="left"/>
      <w:pPr>
        <w:ind w:left="3600" w:hanging="360"/>
      </w:pPr>
    </w:lvl>
    <w:lvl w:ilvl="5" w:tplc="AC2E0CD0">
      <w:start w:val="1"/>
      <w:numFmt w:val="lowerRoman"/>
      <w:lvlText w:val="%6."/>
      <w:lvlJc w:val="right"/>
      <w:pPr>
        <w:ind w:left="4320" w:hanging="180"/>
      </w:pPr>
    </w:lvl>
    <w:lvl w:ilvl="6" w:tplc="08167418">
      <w:start w:val="1"/>
      <w:numFmt w:val="decimal"/>
      <w:lvlText w:val="%7."/>
      <w:lvlJc w:val="left"/>
      <w:pPr>
        <w:ind w:left="5040" w:hanging="360"/>
      </w:pPr>
    </w:lvl>
    <w:lvl w:ilvl="7" w:tplc="570CC0AE">
      <w:start w:val="1"/>
      <w:numFmt w:val="lowerLetter"/>
      <w:lvlText w:val="%8."/>
      <w:lvlJc w:val="left"/>
      <w:pPr>
        <w:ind w:left="5760" w:hanging="360"/>
      </w:pPr>
    </w:lvl>
    <w:lvl w:ilvl="8" w:tplc="7E6C9054">
      <w:start w:val="1"/>
      <w:numFmt w:val="lowerRoman"/>
      <w:lvlText w:val="%9."/>
      <w:lvlJc w:val="right"/>
      <w:pPr>
        <w:ind w:left="6480" w:hanging="180"/>
      </w:pPr>
    </w:lvl>
  </w:abstractNum>
  <w:abstractNum w:abstractNumId="20" w15:restartNumberingAfterBreak="0">
    <w:nsid w:val="598211E2"/>
    <w:multiLevelType w:val="hybridMultilevel"/>
    <w:tmpl w:val="632CFE6A"/>
    <w:lvl w:ilvl="0" w:tplc="C2BE8986">
      <w:start w:val="1"/>
      <w:numFmt w:val="decimal"/>
      <w:lvlText w:val="%1."/>
      <w:lvlJc w:val="left"/>
      <w:pPr>
        <w:ind w:left="720" w:hanging="360"/>
      </w:pPr>
    </w:lvl>
    <w:lvl w:ilvl="1" w:tplc="6EB245D0">
      <w:start w:val="1"/>
      <w:numFmt w:val="lowerLetter"/>
      <w:lvlText w:val="%2."/>
      <w:lvlJc w:val="left"/>
      <w:pPr>
        <w:ind w:left="1440" w:hanging="360"/>
      </w:pPr>
    </w:lvl>
    <w:lvl w:ilvl="2" w:tplc="A5E2401E">
      <w:start w:val="1"/>
      <w:numFmt w:val="lowerRoman"/>
      <w:lvlText w:val="%3."/>
      <w:lvlJc w:val="right"/>
      <w:pPr>
        <w:ind w:left="2160" w:hanging="180"/>
      </w:pPr>
    </w:lvl>
    <w:lvl w:ilvl="3" w:tplc="4492F890">
      <w:start w:val="1"/>
      <w:numFmt w:val="decimal"/>
      <w:lvlText w:val="%4."/>
      <w:lvlJc w:val="left"/>
      <w:pPr>
        <w:ind w:left="2880" w:hanging="360"/>
      </w:pPr>
    </w:lvl>
    <w:lvl w:ilvl="4" w:tplc="51F0BA4C">
      <w:start w:val="1"/>
      <w:numFmt w:val="lowerLetter"/>
      <w:lvlText w:val="%5."/>
      <w:lvlJc w:val="left"/>
      <w:pPr>
        <w:ind w:left="3600" w:hanging="360"/>
      </w:pPr>
    </w:lvl>
    <w:lvl w:ilvl="5" w:tplc="8696B804">
      <w:start w:val="1"/>
      <w:numFmt w:val="lowerRoman"/>
      <w:lvlText w:val="%6."/>
      <w:lvlJc w:val="right"/>
      <w:pPr>
        <w:ind w:left="4320" w:hanging="180"/>
      </w:pPr>
    </w:lvl>
    <w:lvl w:ilvl="6" w:tplc="16B2E9FC">
      <w:start w:val="1"/>
      <w:numFmt w:val="decimal"/>
      <w:lvlText w:val="%7."/>
      <w:lvlJc w:val="left"/>
      <w:pPr>
        <w:ind w:left="5040" w:hanging="360"/>
      </w:pPr>
    </w:lvl>
    <w:lvl w:ilvl="7" w:tplc="2684E95A">
      <w:start w:val="1"/>
      <w:numFmt w:val="lowerLetter"/>
      <w:lvlText w:val="%8."/>
      <w:lvlJc w:val="left"/>
      <w:pPr>
        <w:ind w:left="5760" w:hanging="360"/>
      </w:pPr>
    </w:lvl>
    <w:lvl w:ilvl="8" w:tplc="BB203576">
      <w:start w:val="1"/>
      <w:numFmt w:val="lowerRoman"/>
      <w:lvlText w:val="%9."/>
      <w:lvlJc w:val="right"/>
      <w:pPr>
        <w:ind w:left="6480" w:hanging="180"/>
      </w:pPr>
    </w:lvl>
  </w:abstractNum>
  <w:abstractNum w:abstractNumId="21" w15:restartNumberingAfterBreak="0">
    <w:nsid w:val="5E79023D"/>
    <w:multiLevelType w:val="hybridMultilevel"/>
    <w:tmpl w:val="17C8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37DC0"/>
    <w:multiLevelType w:val="hybridMultilevel"/>
    <w:tmpl w:val="A90A74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E1E3E"/>
    <w:multiLevelType w:val="hybridMultilevel"/>
    <w:tmpl w:val="0C22E130"/>
    <w:lvl w:ilvl="0" w:tplc="02585D18">
      <w:start w:val="2"/>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83084"/>
    <w:multiLevelType w:val="hybridMultilevel"/>
    <w:tmpl w:val="F9E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34BEF"/>
    <w:multiLevelType w:val="hybridMultilevel"/>
    <w:tmpl w:val="44DAB988"/>
    <w:lvl w:ilvl="0" w:tplc="137A6D18">
      <w:start w:val="4"/>
      <w:numFmt w:val="decimal"/>
      <w:lvlText w:val="%1."/>
      <w:lvlJc w:val="left"/>
      <w:pPr>
        <w:tabs>
          <w:tab w:val="num" w:pos="1350"/>
        </w:tabs>
        <w:ind w:left="1350" w:hanging="72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729042732">
    <w:abstractNumId w:val="20"/>
  </w:num>
  <w:num w:numId="2" w16cid:durableId="1909411924">
    <w:abstractNumId w:val="4"/>
  </w:num>
  <w:num w:numId="3" w16cid:durableId="1320234866">
    <w:abstractNumId w:val="19"/>
  </w:num>
  <w:num w:numId="4" w16cid:durableId="686760899">
    <w:abstractNumId w:val="2"/>
  </w:num>
  <w:num w:numId="5" w16cid:durableId="1231042450">
    <w:abstractNumId w:val="7"/>
  </w:num>
  <w:num w:numId="6" w16cid:durableId="161512729">
    <w:abstractNumId w:val="16"/>
  </w:num>
  <w:num w:numId="7" w16cid:durableId="305741569">
    <w:abstractNumId w:val="15"/>
  </w:num>
  <w:num w:numId="8" w16cid:durableId="482506538">
    <w:abstractNumId w:val="17"/>
  </w:num>
  <w:num w:numId="9" w16cid:durableId="911744612">
    <w:abstractNumId w:val="5"/>
  </w:num>
  <w:num w:numId="10" w16cid:durableId="622540070">
    <w:abstractNumId w:val="10"/>
  </w:num>
  <w:num w:numId="11" w16cid:durableId="365956449">
    <w:abstractNumId w:val="1"/>
  </w:num>
  <w:num w:numId="12" w16cid:durableId="1884978400">
    <w:abstractNumId w:val="0"/>
  </w:num>
  <w:num w:numId="13" w16cid:durableId="1325285189">
    <w:abstractNumId w:val="25"/>
  </w:num>
  <w:num w:numId="14" w16cid:durableId="1033068729">
    <w:abstractNumId w:val="18"/>
  </w:num>
  <w:num w:numId="15" w16cid:durableId="633872929">
    <w:abstractNumId w:val="6"/>
  </w:num>
  <w:num w:numId="16" w16cid:durableId="1232931295">
    <w:abstractNumId w:val="21"/>
  </w:num>
  <w:num w:numId="17" w16cid:durableId="1154686306">
    <w:abstractNumId w:val="26"/>
  </w:num>
  <w:num w:numId="18" w16cid:durableId="351764066">
    <w:abstractNumId w:val="22"/>
  </w:num>
  <w:num w:numId="19" w16cid:durableId="1007748755">
    <w:abstractNumId w:val="24"/>
  </w:num>
  <w:num w:numId="20" w16cid:durableId="919757368">
    <w:abstractNumId w:val="24"/>
  </w:num>
  <w:num w:numId="21" w16cid:durableId="402531108">
    <w:abstractNumId w:val="9"/>
  </w:num>
  <w:num w:numId="22" w16cid:durableId="367922653">
    <w:abstractNumId w:val="14"/>
  </w:num>
  <w:num w:numId="23" w16cid:durableId="1563322527">
    <w:abstractNumId w:val="23"/>
  </w:num>
  <w:num w:numId="24" w16cid:durableId="1348366798">
    <w:abstractNumId w:val="3"/>
  </w:num>
  <w:num w:numId="25" w16cid:durableId="1336306399">
    <w:abstractNumId w:val="11"/>
  </w:num>
  <w:num w:numId="26" w16cid:durableId="1503396570">
    <w:abstractNumId w:val="8"/>
  </w:num>
  <w:num w:numId="27" w16cid:durableId="349452923">
    <w:abstractNumId w:val="13"/>
  </w:num>
  <w:num w:numId="28" w16cid:durableId="516117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9023C4"/>
    <w:rsid w:val="000224BD"/>
    <w:rsid w:val="00040404"/>
    <w:rsid w:val="00043B85"/>
    <w:rsid w:val="0007286A"/>
    <w:rsid w:val="000764EC"/>
    <w:rsid w:val="00084954"/>
    <w:rsid w:val="000A21AC"/>
    <w:rsid w:val="000C649D"/>
    <w:rsid w:val="00122357"/>
    <w:rsid w:val="00124924"/>
    <w:rsid w:val="00126260"/>
    <w:rsid w:val="00167891"/>
    <w:rsid w:val="001830B7"/>
    <w:rsid w:val="001F7755"/>
    <w:rsid w:val="00230C67"/>
    <w:rsid w:val="00237210"/>
    <w:rsid w:val="002407C1"/>
    <w:rsid w:val="00260ABC"/>
    <w:rsid w:val="00291403"/>
    <w:rsid w:val="00292DAE"/>
    <w:rsid w:val="002B0EB6"/>
    <w:rsid w:val="002B2760"/>
    <w:rsid w:val="00374B63"/>
    <w:rsid w:val="003D340F"/>
    <w:rsid w:val="003E129E"/>
    <w:rsid w:val="003E7717"/>
    <w:rsid w:val="0040174A"/>
    <w:rsid w:val="00453C39"/>
    <w:rsid w:val="00477E24"/>
    <w:rsid w:val="00481AA5"/>
    <w:rsid w:val="00492CB8"/>
    <w:rsid w:val="004A3AA4"/>
    <w:rsid w:val="004A5AE5"/>
    <w:rsid w:val="004D373A"/>
    <w:rsid w:val="004E6BA4"/>
    <w:rsid w:val="00523591"/>
    <w:rsid w:val="0057080C"/>
    <w:rsid w:val="005B3FB9"/>
    <w:rsid w:val="00647C16"/>
    <w:rsid w:val="00675B8A"/>
    <w:rsid w:val="006D3FEE"/>
    <w:rsid w:val="006D45C4"/>
    <w:rsid w:val="00731E9F"/>
    <w:rsid w:val="00760ABA"/>
    <w:rsid w:val="007A6218"/>
    <w:rsid w:val="007F1B36"/>
    <w:rsid w:val="00855F61"/>
    <w:rsid w:val="008B0920"/>
    <w:rsid w:val="0096157A"/>
    <w:rsid w:val="00974106"/>
    <w:rsid w:val="00981B7A"/>
    <w:rsid w:val="00A26D90"/>
    <w:rsid w:val="00A31A02"/>
    <w:rsid w:val="00AE6D30"/>
    <w:rsid w:val="00B56650"/>
    <w:rsid w:val="00BB766A"/>
    <w:rsid w:val="00C04118"/>
    <w:rsid w:val="00C4233B"/>
    <w:rsid w:val="00C50876"/>
    <w:rsid w:val="00C85086"/>
    <w:rsid w:val="00C97B43"/>
    <w:rsid w:val="00CE2082"/>
    <w:rsid w:val="00D27104"/>
    <w:rsid w:val="00D572AC"/>
    <w:rsid w:val="00D609B2"/>
    <w:rsid w:val="00DA6411"/>
    <w:rsid w:val="00DF21DE"/>
    <w:rsid w:val="00E13A70"/>
    <w:rsid w:val="00E27A23"/>
    <w:rsid w:val="00EA18F1"/>
    <w:rsid w:val="00EB2D79"/>
    <w:rsid w:val="00F23346"/>
    <w:rsid w:val="00F40E1B"/>
    <w:rsid w:val="00FD755C"/>
    <w:rsid w:val="0128CA29"/>
    <w:rsid w:val="01D5C8A0"/>
    <w:rsid w:val="02ADD901"/>
    <w:rsid w:val="02CA0651"/>
    <w:rsid w:val="06B84BF4"/>
    <w:rsid w:val="07754D32"/>
    <w:rsid w:val="07D48A24"/>
    <w:rsid w:val="08FB4613"/>
    <w:rsid w:val="090CB3BD"/>
    <w:rsid w:val="09C11E3D"/>
    <w:rsid w:val="0A496C61"/>
    <w:rsid w:val="0A98DAFB"/>
    <w:rsid w:val="0B1B1CE2"/>
    <w:rsid w:val="0C065E6E"/>
    <w:rsid w:val="0C3161B2"/>
    <w:rsid w:val="0C7F3522"/>
    <w:rsid w:val="0D370061"/>
    <w:rsid w:val="0EB14FEB"/>
    <w:rsid w:val="0F573CF3"/>
    <w:rsid w:val="115984E6"/>
    <w:rsid w:val="124278A9"/>
    <w:rsid w:val="139023C4"/>
    <w:rsid w:val="14CBACF7"/>
    <w:rsid w:val="151334A8"/>
    <w:rsid w:val="16FC1A02"/>
    <w:rsid w:val="18BA9C3B"/>
    <w:rsid w:val="18BAE36F"/>
    <w:rsid w:val="1A5441BC"/>
    <w:rsid w:val="1AE5EF9F"/>
    <w:rsid w:val="1B3EDF2F"/>
    <w:rsid w:val="1DB5CAF9"/>
    <w:rsid w:val="1E0BF27E"/>
    <w:rsid w:val="1E935CFB"/>
    <w:rsid w:val="20B6FE45"/>
    <w:rsid w:val="22A090B7"/>
    <w:rsid w:val="23E3FE98"/>
    <w:rsid w:val="26198B4E"/>
    <w:rsid w:val="272DE928"/>
    <w:rsid w:val="2780A5CD"/>
    <w:rsid w:val="2997721C"/>
    <w:rsid w:val="2A01F54C"/>
    <w:rsid w:val="2B12A66C"/>
    <w:rsid w:val="2B2E1DA5"/>
    <w:rsid w:val="2B3DC22D"/>
    <w:rsid w:val="2B71D59F"/>
    <w:rsid w:val="2B783BDB"/>
    <w:rsid w:val="2F526190"/>
    <w:rsid w:val="2FB7F0EE"/>
    <w:rsid w:val="2FDD85B2"/>
    <w:rsid w:val="30C364A1"/>
    <w:rsid w:val="31303D85"/>
    <w:rsid w:val="31C6CAE6"/>
    <w:rsid w:val="32352DB8"/>
    <w:rsid w:val="33308F25"/>
    <w:rsid w:val="333642C8"/>
    <w:rsid w:val="344BC528"/>
    <w:rsid w:val="3592163E"/>
    <w:rsid w:val="35977FB3"/>
    <w:rsid w:val="35C6E408"/>
    <w:rsid w:val="3624D261"/>
    <w:rsid w:val="3636C714"/>
    <w:rsid w:val="363998BA"/>
    <w:rsid w:val="3BABEA1A"/>
    <w:rsid w:val="3CA3E53C"/>
    <w:rsid w:val="3F0494B9"/>
    <w:rsid w:val="420F3CF9"/>
    <w:rsid w:val="43E9F910"/>
    <w:rsid w:val="443FF747"/>
    <w:rsid w:val="4443763E"/>
    <w:rsid w:val="4460CCC4"/>
    <w:rsid w:val="4595EDA9"/>
    <w:rsid w:val="463760AF"/>
    <w:rsid w:val="46783AB8"/>
    <w:rsid w:val="46AC2047"/>
    <w:rsid w:val="477435FD"/>
    <w:rsid w:val="47C7BA6B"/>
    <w:rsid w:val="482BFC9A"/>
    <w:rsid w:val="4A48355C"/>
    <w:rsid w:val="4A695C52"/>
    <w:rsid w:val="4DD49C3E"/>
    <w:rsid w:val="4E25207B"/>
    <w:rsid w:val="4F1BFF0A"/>
    <w:rsid w:val="5013672E"/>
    <w:rsid w:val="51C03F44"/>
    <w:rsid w:val="53641944"/>
    <w:rsid w:val="54E211F2"/>
    <w:rsid w:val="56AB30BA"/>
    <w:rsid w:val="56C908C5"/>
    <w:rsid w:val="573AC1C8"/>
    <w:rsid w:val="5741600A"/>
    <w:rsid w:val="57F1C23F"/>
    <w:rsid w:val="5860C717"/>
    <w:rsid w:val="5B08CE18"/>
    <w:rsid w:val="5B203BDC"/>
    <w:rsid w:val="5CCAECF5"/>
    <w:rsid w:val="5CF36329"/>
    <w:rsid w:val="5D4DFDC6"/>
    <w:rsid w:val="5D9D2C86"/>
    <w:rsid w:val="5DD42883"/>
    <w:rsid w:val="5E35835D"/>
    <w:rsid w:val="60834E48"/>
    <w:rsid w:val="6201AB5D"/>
    <w:rsid w:val="6443B522"/>
    <w:rsid w:val="6466BA81"/>
    <w:rsid w:val="677B4760"/>
    <w:rsid w:val="67D57077"/>
    <w:rsid w:val="6858A0C2"/>
    <w:rsid w:val="6BA74FB1"/>
    <w:rsid w:val="6BC25A00"/>
    <w:rsid w:val="6DA6BDDA"/>
    <w:rsid w:val="6E10E0F3"/>
    <w:rsid w:val="6FEBB5C3"/>
    <w:rsid w:val="7009A22D"/>
    <w:rsid w:val="704460AC"/>
    <w:rsid w:val="70C5EB72"/>
    <w:rsid w:val="70ED766C"/>
    <w:rsid w:val="72A083E8"/>
    <w:rsid w:val="747B61DD"/>
    <w:rsid w:val="7919F92E"/>
    <w:rsid w:val="7983357E"/>
    <w:rsid w:val="7C1AA750"/>
    <w:rsid w:val="7D087751"/>
    <w:rsid w:val="7DE8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023C4"/>
  <w15:chartTrackingRefBased/>
  <w15:docId w15:val="{233B14F9-6BF2-4D45-8864-43B61A43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974106"/>
    <w:pPr>
      <w:keepNext/>
      <w:spacing w:before="120" w:after="120" w:line="240" w:lineRule="auto"/>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9741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aliases w:val="Heading 2 Char1 Char,Heading 2 Char Char Char"/>
    <w:basedOn w:val="DefaultParagraphFont"/>
    <w:link w:val="Heading2"/>
    <w:uiPriority w:val="99"/>
    <w:rsid w:val="00974106"/>
    <w:rPr>
      <w:rFonts w:ascii="Arial" w:eastAsia="Times New Roman" w:hAnsi="Arial" w:cs="Times New Roman"/>
      <w:b/>
      <w:smallCaps/>
      <w:sz w:val="28"/>
      <w:szCs w:val="20"/>
    </w:rPr>
  </w:style>
  <w:style w:type="character" w:customStyle="1" w:styleId="Heading3Char">
    <w:name w:val="Heading 3 Char"/>
    <w:basedOn w:val="DefaultParagraphFont"/>
    <w:link w:val="Heading3"/>
    <w:uiPriority w:val="9"/>
    <w:semiHidden/>
    <w:rsid w:val="00974106"/>
    <w:rPr>
      <w:rFonts w:asciiTheme="majorHAnsi" w:eastAsiaTheme="majorEastAsia" w:hAnsiTheme="majorHAnsi" w:cstheme="majorBidi"/>
      <w:color w:val="1F3763" w:themeColor="accent1" w:themeShade="7F"/>
      <w:sz w:val="24"/>
      <w:szCs w:val="24"/>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974106"/>
    <w:pPr>
      <w:spacing w:after="120" w:line="240" w:lineRule="auto"/>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974106"/>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974106"/>
    <w:rPr>
      <w:rFonts w:cs="Times New Roman"/>
      <w:vertAlign w:val="superscript"/>
    </w:rPr>
  </w:style>
  <w:style w:type="character" w:customStyle="1" w:styleId="ListParagraphChar">
    <w:name w:val="List Paragraph Char"/>
    <w:basedOn w:val="DefaultParagraphFont"/>
    <w:link w:val="ListParagraph"/>
    <w:uiPriority w:val="34"/>
    <w:locked/>
    <w:rsid w:val="00974106"/>
  </w:style>
  <w:style w:type="paragraph" w:customStyle="1" w:styleId="HeadingNew1">
    <w:name w:val="Heading_New1"/>
    <w:basedOn w:val="Normal"/>
    <w:qFormat/>
    <w:rsid w:val="00974106"/>
    <w:pPr>
      <w:numPr>
        <w:numId w:val="20"/>
      </w:numPr>
      <w:spacing w:after="120" w:line="240" w:lineRule="auto"/>
      <w:jc w:val="both"/>
    </w:pPr>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A9EFE-A71B-4BC3-8169-730BC2B3F70B}">
  <ds:schemaRefs>
    <ds:schemaRef ds:uri="http://schemas.microsoft.com/sharepoint/v3/contenttype/forms"/>
  </ds:schemaRefs>
</ds:datastoreItem>
</file>

<file path=customXml/itemProps2.xml><?xml version="1.0" encoding="utf-8"?>
<ds:datastoreItem xmlns:ds="http://schemas.openxmlformats.org/officeDocument/2006/customXml" ds:itemID="{EEC2BB8C-3534-40C2-847D-AC74D08E8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56752-D6E1-43CD-8704-20F208D5A78A}">
  <ds:schemaRefs>
    <ds:schemaRef ds:uri="5067c814-4b34-462c-a21d-c185ff6548d2"/>
    <ds:schemaRef ds:uri="http://schemas.microsoft.com/office/2006/metadata/properties"/>
    <ds:schemaRef ds:uri="http://schemas.microsoft.com/office/2006/documentManagement/types"/>
    <ds:schemaRef ds:uri="http://purl.org/dc/dcmitype/"/>
    <ds:schemaRef ds:uri="e036a933-3545-4a28-bf48-39f26e5acea7"/>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DeLaTorre, Patricia@Energy</dc:creator>
  <cp:keywords/>
  <dc:description/>
  <cp:lastModifiedBy>Piper, Kevyn@Energy</cp:lastModifiedBy>
  <cp:revision>3</cp:revision>
  <dcterms:created xsi:type="dcterms:W3CDTF">2024-12-19T22:33:00Z</dcterms:created>
  <dcterms:modified xsi:type="dcterms:W3CDTF">2024-12-19T22:34:00Z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ies>
</file>