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22DB2FBB" w14:textId="18F67EA4" w:rsidR="6C67DC7E" w:rsidRPr="00241257" w:rsidRDefault="6C67DC7E" w:rsidP="0A75C2F6">
      <w:pPr>
        <w:spacing w:line="259" w:lineRule="auto"/>
        <w:jc w:val="center"/>
      </w:pPr>
      <w:r w:rsidRPr="00241257">
        <w:rPr>
          <w:rFonts w:ascii="Tahoma" w:hAnsi="Tahoma" w:cs="Tahoma"/>
          <w:b/>
          <w:bCs/>
        </w:rPr>
        <w:t>Clean, Dispatchable Generation</w:t>
      </w:r>
    </w:p>
    <w:p w14:paraId="2AC40E40" w14:textId="7CA564DA" w:rsidR="6C67DC7E" w:rsidRPr="00241257" w:rsidRDefault="719F4704" w:rsidP="0A75C2F6">
      <w:pPr>
        <w:spacing w:line="259" w:lineRule="auto"/>
        <w:jc w:val="center"/>
      </w:pPr>
      <w:r w:rsidRPr="00241257">
        <w:rPr>
          <w:rFonts w:ascii="Tahoma" w:hAnsi="Tahoma" w:cs="Tahoma"/>
          <w:b/>
          <w:bCs/>
        </w:rPr>
        <w:t>GFO-23-315</w:t>
      </w:r>
    </w:p>
    <w:p w14:paraId="0BB2349C" w14:textId="663E29ED" w:rsidR="6022DE34" w:rsidRPr="00241257" w:rsidRDefault="00633695" w:rsidP="7843365C">
      <w:pPr>
        <w:pStyle w:val="Default"/>
        <w:spacing w:line="259" w:lineRule="auto"/>
        <w:jc w:val="center"/>
        <w:rPr>
          <w:color w:val="auto"/>
        </w:rPr>
      </w:pPr>
      <w:r>
        <w:rPr>
          <w:rFonts w:ascii="Tahoma" w:hAnsi="Tahoma" w:cs="Tahoma"/>
          <w:b/>
          <w:bCs/>
          <w:color w:val="auto"/>
        </w:rPr>
        <w:t>December 4</w:t>
      </w:r>
      <w:r w:rsidR="6022DE34" w:rsidRPr="1DE95E16">
        <w:rPr>
          <w:rFonts w:ascii="Tahoma" w:hAnsi="Tahoma" w:cs="Tahoma"/>
          <w:b/>
          <w:bCs/>
          <w:color w:val="auto"/>
        </w:rPr>
        <w:t>, 2024</w:t>
      </w:r>
    </w:p>
    <w:p w14:paraId="62645EF0" w14:textId="77777777" w:rsidR="00537618" w:rsidRPr="00241257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3268C8C2" w:rsidR="00537618" w:rsidRPr="00241257" w:rsidRDefault="6C2203E9" w:rsidP="7843365C">
      <w:pPr>
        <w:rPr>
          <w:rFonts w:ascii="Tahoma" w:hAnsi="Tahoma" w:cs="Tahoma"/>
        </w:rPr>
      </w:pPr>
      <w:r w:rsidRPr="5295BA0E">
        <w:rPr>
          <w:rFonts w:ascii="Tahoma" w:hAnsi="Tahoma" w:cs="Tahoma"/>
        </w:rPr>
        <w:t xml:space="preserve">On </w:t>
      </w:r>
      <w:r w:rsidR="357CB47A" w:rsidRPr="5295BA0E">
        <w:rPr>
          <w:rFonts w:ascii="Tahoma" w:hAnsi="Tahoma" w:cs="Tahoma"/>
        </w:rPr>
        <w:t>May 22, 2024</w:t>
      </w:r>
      <w:r w:rsidRPr="5295BA0E">
        <w:rPr>
          <w:rFonts w:ascii="Tahoma" w:hAnsi="Tahoma" w:cs="Tahoma"/>
        </w:rPr>
        <w:t xml:space="preserve">, the California Energy Commission (CEC) released a competitive solicitation to fund </w:t>
      </w:r>
      <w:r w:rsidR="3214F299" w:rsidRPr="5295BA0E">
        <w:rPr>
          <w:rFonts w:ascii="Tahoma" w:hAnsi="Tahoma" w:cs="Tahoma"/>
        </w:rPr>
        <w:t xml:space="preserve">technology demonstration and deployment </w:t>
      </w:r>
      <w:r w:rsidR="43C3EC10" w:rsidRPr="5295BA0E">
        <w:rPr>
          <w:rFonts w:ascii="Tahoma" w:hAnsi="Tahoma" w:cs="Tahoma"/>
        </w:rPr>
        <w:t xml:space="preserve">projects </w:t>
      </w:r>
      <w:r w:rsidR="3214F299" w:rsidRPr="5295BA0E">
        <w:rPr>
          <w:rFonts w:ascii="Tahoma" w:hAnsi="Tahoma" w:cs="Tahoma"/>
        </w:rPr>
        <w:t>that support the Electric Program Investment Charge 2021-2025 (EPIC 4) Investment Plan’s strategic objective to create a nimbler grid to maintain reliability as California tran</w:t>
      </w:r>
      <w:r w:rsidR="1BED3D6D" w:rsidRPr="5295BA0E">
        <w:rPr>
          <w:rFonts w:ascii="Tahoma" w:hAnsi="Tahoma" w:cs="Tahoma"/>
        </w:rPr>
        <w:t>sitions to 100 percent clean energy</w:t>
      </w:r>
      <w:r w:rsidRPr="5295BA0E">
        <w:rPr>
          <w:rFonts w:ascii="Tahoma" w:hAnsi="Tahoma" w:cs="Tahoma"/>
        </w:rPr>
        <w:t>. Up to $</w:t>
      </w:r>
      <w:r w:rsidR="06FAC2AB" w:rsidRPr="5295BA0E">
        <w:rPr>
          <w:rFonts w:ascii="Tahoma" w:hAnsi="Tahoma" w:cs="Tahoma"/>
        </w:rPr>
        <w:t>8,000,000</w:t>
      </w:r>
      <w:r w:rsidRPr="5295BA0E">
        <w:rPr>
          <w:rFonts w:ascii="Tahoma" w:hAnsi="Tahoma" w:cs="Tahoma"/>
        </w:rPr>
        <w:t xml:space="preserve"> in E</w:t>
      </w:r>
      <w:r w:rsidR="32ABA57D" w:rsidRPr="5295BA0E">
        <w:rPr>
          <w:rFonts w:ascii="Tahoma" w:hAnsi="Tahoma" w:cs="Tahoma"/>
        </w:rPr>
        <w:t>PIC 4</w:t>
      </w:r>
      <w:r w:rsidRPr="5295BA0E">
        <w:rPr>
          <w:rFonts w:ascii="Tahoma" w:hAnsi="Tahoma" w:cs="Tahoma"/>
        </w:rPr>
        <w:t xml:space="preserve"> funding is available to fund applications </w:t>
      </w:r>
      <w:r w:rsidR="0E17974E" w:rsidRPr="5295BA0E">
        <w:rPr>
          <w:rFonts w:ascii="Tahoma" w:hAnsi="Tahoma" w:cs="Tahoma"/>
        </w:rPr>
        <w:t>under this solicitation</w:t>
      </w:r>
      <w:r w:rsidR="08D794E1" w:rsidRPr="5295BA0E">
        <w:rPr>
          <w:rFonts w:ascii="Tahoma" w:hAnsi="Tahoma" w:cs="Tahoma"/>
        </w:rPr>
        <w:t>.</w:t>
      </w:r>
    </w:p>
    <w:p w14:paraId="1B4309E8" w14:textId="77777777" w:rsidR="00537618" w:rsidRPr="00D72329" w:rsidRDefault="00537618" w:rsidP="7843365C">
      <w:pPr>
        <w:rPr>
          <w:rFonts w:ascii="Tahoma" w:hAnsi="Tahoma" w:cs="Tahoma"/>
        </w:rPr>
      </w:pPr>
    </w:p>
    <w:p w14:paraId="75DFD10F" w14:textId="0B038C4F" w:rsidR="00537618" w:rsidRPr="00241257" w:rsidRDefault="6C2203E9" w:rsidP="00537618">
      <w:pPr>
        <w:rPr>
          <w:rFonts w:ascii="Tahoma" w:hAnsi="Tahoma" w:cs="Tahoma"/>
        </w:rPr>
      </w:pPr>
      <w:r w:rsidRPr="00241257">
        <w:rPr>
          <w:rFonts w:ascii="Tahoma" w:hAnsi="Tahoma" w:cs="Tahoma"/>
        </w:rPr>
        <w:t xml:space="preserve">The CEC received </w:t>
      </w:r>
      <w:r w:rsidR="27F6775D" w:rsidRPr="00241257">
        <w:rPr>
          <w:rFonts w:ascii="Tahoma" w:hAnsi="Tahoma" w:cs="Tahoma"/>
        </w:rPr>
        <w:t>seven</w:t>
      </w:r>
      <w:r w:rsidRPr="00241257">
        <w:rPr>
          <w:rFonts w:ascii="Tahoma" w:hAnsi="Tahoma" w:cs="Tahoma"/>
        </w:rPr>
        <w:t xml:space="preserve"> proposals by the due date, </w:t>
      </w:r>
      <w:r w:rsidR="05344ED6" w:rsidRPr="00241257">
        <w:rPr>
          <w:rFonts w:ascii="Tahoma" w:hAnsi="Tahoma" w:cs="Tahoma"/>
        </w:rPr>
        <w:t>September 13, 2024</w:t>
      </w:r>
      <w:r w:rsidRPr="00241257">
        <w:rPr>
          <w:rFonts w:ascii="Tahoma" w:hAnsi="Tahoma" w:cs="Tahoma"/>
        </w:rPr>
        <w:t xml:space="preserve">. Each proposal was screened, reviewed, evaluated, and scored using the solicitation criteria. </w:t>
      </w:r>
      <w:r w:rsidR="5817649B" w:rsidRPr="00241257">
        <w:rPr>
          <w:rFonts w:ascii="Tahoma" w:hAnsi="Tahoma" w:cs="Tahoma"/>
        </w:rPr>
        <w:t>Five</w:t>
      </w:r>
      <w:r w:rsidRPr="00241257">
        <w:rPr>
          <w:rFonts w:ascii="Tahoma" w:hAnsi="Tahoma" w:cs="Tahoma"/>
        </w:rPr>
        <w:t xml:space="preserve"> proposals passed the stage one application screening.</w:t>
      </w:r>
    </w:p>
    <w:p w14:paraId="26642D1A" w14:textId="77777777" w:rsidR="00537618" w:rsidRPr="00241257" w:rsidRDefault="00537618" w:rsidP="00537618">
      <w:pPr>
        <w:rPr>
          <w:rFonts w:ascii="Tahoma" w:hAnsi="Tahoma" w:cs="Tahoma"/>
        </w:rPr>
      </w:pPr>
    </w:p>
    <w:p w14:paraId="6C2313A3" w14:textId="62664C92" w:rsidR="00537618" w:rsidRPr="00241257" w:rsidRDefault="6C2203E9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241257">
        <w:rPr>
          <w:rFonts w:ascii="Tahoma" w:hAnsi="Tahoma" w:cs="Tahoma"/>
        </w:rPr>
        <w:t>The attached NOPA identifies each applicant selected and recommended for funding by CEC staff and includes the recommended funding amount and score. The total amount recommended is $</w:t>
      </w:r>
      <w:r w:rsidR="71D76895" w:rsidRPr="00241257">
        <w:rPr>
          <w:rFonts w:ascii="Tahoma" w:hAnsi="Tahoma" w:cs="Tahoma"/>
        </w:rPr>
        <w:t>7,999,896</w:t>
      </w:r>
      <w:r w:rsidRPr="00241257">
        <w:rPr>
          <w:rFonts w:ascii="Tahoma" w:hAnsi="Tahoma" w:cs="Tahoma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>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7F5320CE" w:rsidR="00537618" w:rsidRPr="0094127E" w:rsidRDefault="6C2203E9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7843365C">
        <w:rPr>
          <w:rFonts w:ascii="Tahoma" w:hAnsi="Tahoma" w:cs="Tahoma"/>
          <w:color w:val="000000" w:themeColor="text1"/>
        </w:rPr>
        <w:t xml:space="preserve">This notice and </w:t>
      </w:r>
      <w:r w:rsidRPr="00241257">
        <w:rPr>
          <w:rFonts w:ascii="Tahoma" w:hAnsi="Tahoma" w:cs="Tahoma"/>
        </w:rPr>
        <w:t>awardees for GFO-</w:t>
      </w:r>
      <w:r w:rsidR="4F7DC075" w:rsidRPr="00241257">
        <w:rPr>
          <w:rFonts w:ascii="Tahoma" w:hAnsi="Tahoma" w:cs="Tahoma"/>
        </w:rPr>
        <w:t>23</w:t>
      </w:r>
      <w:r w:rsidRPr="00241257">
        <w:rPr>
          <w:rFonts w:ascii="Tahoma" w:hAnsi="Tahoma" w:cs="Tahoma"/>
        </w:rPr>
        <w:t>-</w:t>
      </w:r>
      <w:r w:rsidR="6D05A7DF" w:rsidRPr="00241257">
        <w:rPr>
          <w:rFonts w:ascii="Tahoma" w:hAnsi="Tahoma" w:cs="Tahoma"/>
        </w:rPr>
        <w:t xml:space="preserve">315 </w:t>
      </w:r>
      <w:r w:rsidRPr="00241257">
        <w:rPr>
          <w:rFonts w:ascii="Tahoma" w:hAnsi="Tahoma" w:cs="Tahoma"/>
        </w:rPr>
        <w:t xml:space="preserve">are </w:t>
      </w:r>
      <w:r w:rsidRPr="7843365C">
        <w:rPr>
          <w:rFonts w:ascii="Tahoma" w:hAnsi="Tahoma" w:cs="Tahoma"/>
          <w:color w:val="000000" w:themeColor="text1"/>
        </w:rPr>
        <w:t xml:space="preserve">posted on the </w:t>
      </w:r>
      <w:r w:rsidRPr="7843365C">
        <w:rPr>
          <w:rFonts w:ascii="Tahoma" w:hAnsi="Tahoma" w:cs="Tahoma"/>
        </w:rPr>
        <w:t>CEC’s website</w:t>
      </w:r>
      <w:r w:rsidRPr="7843365C">
        <w:rPr>
          <w:rFonts w:ascii="Tahoma" w:hAnsi="Tahoma" w:cs="Tahoma"/>
          <w:color w:val="000000" w:themeColor="text1"/>
        </w:rPr>
        <w:t xml:space="preserve"> at </w:t>
      </w:r>
      <w:hyperlink r:id="rId11">
        <w:r w:rsidRPr="7843365C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7843365C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4A3296BD" w14:textId="77777777" w:rsidR="00241257" w:rsidRDefault="00241257" w:rsidP="00537618">
      <w:pPr>
        <w:rPr>
          <w:rFonts w:ascii="Tahoma" w:hAnsi="Tahoma" w:cs="Tahoma"/>
        </w:rPr>
      </w:pPr>
    </w:p>
    <w:p w14:paraId="17DC7BA7" w14:textId="77777777" w:rsidR="00241257" w:rsidRDefault="00241257" w:rsidP="00537618">
      <w:pPr>
        <w:rPr>
          <w:rFonts w:ascii="Tahoma" w:hAnsi="Tahoma" w:cs="Tahoma"/>
        </w:rPr>
      </w:pPr>
    </w:p>
    <w:p w14:paraId="709A49B2" w14:textId="77777777" w:rsidR="00633695" w:rsidRDefault="00633695" w:rsidP="00537618">
      <w:pPr>
        <w:rPr>
          <w:rFonts w:ascii="Tahoma" w:hAnsi="Tahoma" w:cs="Tahoma"/>
        </w:rPr>
      </w:pPr>
    </w:p>
    <w:p w14:paraId="52195CC5" w14:textId="79DB640D" w:rsidR="00537618" w:rsidRPr="00241257" w:rsidRDefault="00537618" w:rsidP="00537618">
      <w:pPr>
        <w:rPr>
          <w:rFonts w:ascii="Tahoma" w:hAnsi="Tahoma" w:cs="Tahoma"/>
        </w:rPr>
      </w:pPr>
      <w:r w:rsidRPr="00241257">
        <w:rPr>
          <w:rFonts w:ascii="Tahoma" w:hAnsi="Tahoma" w:cs="Tahoma"/>
        </w:rPr>
        <w:lastRenderedPageBreak/>
        <w:t>For information, please contact:</w:t>
      </w:r>
    </w:p>
    <w:p w14:paraId="3208C7E3" w14:textId="77777777" w:rsidR="00537618" w:rsidRPr="00241257" w:rsidRDefault="00537618" w:rsidP="00537618">
      <w:pPr>
        <w:jc w:val="center"/>
        <w:rPr>
          <w:rFonts w:ascii="Tahoma" w:hAnsi="Tahoma" w:cs="Tahoma"/>
        </w:rPr>
      </w:pPr>
    </w:p>
    <w:p w14:paraId="15E90C89" w14:textId="6D4A0B7C" w:rsidR="00537618" w:rsidRPr="00241257" w:rsidRDefault="546D2F52" w:rsidP="00537618">
      <w:pPr>
        <w:jc w:val="center"/>
        <w:rPr>
          <w:rFonts w:ascii="Tahoma" w:hAnsi="Tahoma" w:cs="Tahoma"/>
        </w:rPr>
      </w:pPr>
      <w:r w:rsidRPr="00241257">
        <w:rPr>
          <w:rFonts w:ascii="Tahoma" w:hAnsi="Tahoma" w:cs="Tahoma"/>
        </w:rPr>
        <w:t>Natalie Johnson</w:t>
      </w:r>
      <w:r w:rsidR="6C2203E9" w:rsidRPr="00241257">
        <w:rPr>
          <w:rFonts w:ascii="Tahoma" w:hAnsi="Tahoma" w:cs="Tahoma"/>
        </w:rPr>
        <w:t>, Commission Agreement Officer</w:t>
      </w:r>
    </w:p>
    <w:p w14:paraId="290D1BA7" w14:textId="2E51F177" w:rsidR="6C2203E9" w:rsidRDefault="6C2203E9" w:rsidP="7843365C">
      <w:pPr>
        <w:spacing w:line="259" w:lineRule="auto"/>
        <w:jc w:val="center"/>
        <w:rPr>
          <w:rFonts w:ascii="Tahoma" w:hAnsi="Tahoma" w:cs="Tahoma"/>
          <w:color w:val="0070C0"/>
        </w:rPr>
      </w:pPr>
      <w:r w:rsidRPr="7843365C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241257" w:rsidRPr="002341E3">
          <w:rPr>
            <w:rStyle w:val="Hyperlink"/>
            <w:rFonts w:ascii="Tahoma" w:hAnsi="Tahoma" w:cs="Tahoma"/>
          </w:rPr>
          <w:t>natalie.johnson@energy.ca.gov</w:t>
        </w:r>
      </w:hyperlink>
      <w:r w:rsidR="00241257">
        <w:rPr>
          <w:rFonts w:ascii="Tahoma" w:hAnsi="Tahoma" w:cs="Tahoma"/>
          <w:color w:val="0070C0"/>
        </w:rPr>
        <w:t xml:space="preserve"> </w:t>
      </w:r>
    </w:p>
    <w:sectPr w:rsidR="6C2203E9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B149" w14:textId="77777777" w:rsidR="00BD1F3E" w:rsidRDefault="00BD1F3E" w:rsidP="00F86D2B">
      <w:r>
        <w:separator/>
      </w:r>
    </w:p>
  </w:endnote>
  <w:endnote w:type="continuationSeparator" w:id="0">
    <w:p w14:paraId="01125EC3" w14:textId="77777777" w:rsidR="00BD1F3E" w:rsidRDefault="00BD1F3E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FF789" w14:textId="77777777" w:rsidR="00BD1F3E" w:rsidRDefault="00BD1F3E" w:rsidP="00F86D2B">
      <w:r>
        <w:separator/>
      </w:r>
    </w:p>
  </w:footnote>
  <w:footnote w:type="continuationSeparator" w:id="0">
    <w:p w14:paraId="7006B156" w14:textId="77777777" w:rsidR="00BD1F3E" w:rsidRDefault="00BD1F3E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5751EF99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Heading banner with California Energy Commission Seal to the left, followed by “California Energy Commission.” To the right are two seals, the “State of California” and “California Natural Resources Agency.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eading banner with California Energy Commission Seal to the left, followed by “California Energy Commission.” To the right are two seals, the “State of California” and “California Natural Resources Agency.”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66D2"/>
    <w:rsid w:val="00027125"/>
    <w:rsid w:val="000557AC"/>
    <w:rsid w:val="000A318E"/>
    <w:rsid w:val="000F2A3B"/>
    <w:rsid w:val="0014731B"/>
    <w:rsid w:val="00180020"/>
    <w:rsid w:val="001F62F3"/>
    <w:rsid w:val="001F6D62"/>
    <w:rsid w:val="00241257"/>
    <w:rsid w:val="00274066"/>
    <w:rsid w:val="002A5F7A"/>
    <w:rsid w:val="002D11A5"/>
    <w:rsid w:val="00300FB1"/>
    <w:rsid w:val="00354A2A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7618"/>
    <w:rsid w:val="005568CA"/>
    <w:rsid w:val="00560FFC"/>
    <w:rsid w:val="00577D95"/>
    <w:rsid w:val="00583FAC"/>
    <w:rsid w:val="005E6FA2"/>
    <w:rsid w:val="00633695"/>
    <w:rsid w:val="006511D6"/>
    <w:rsid w:val="006A57AF"/>
    <w:rsid w:val="006D3827"/>
    <w:rsid w:val="006E146A"/>
    <w:rsid w:val="006F2119"/>
    <w:rsid w:val="00707B21"/>
    <w:rsid w:val="007134AE"/>
    <w:rsid w:val="007211FC"/>
    <w:rsid w:val="00751C0F"/>
    <w:rsid w:val="0077265A"/>
    <w:rsid w:val="00777798"/>
    <w:rsid w:val="0078154A"/>
    <w:rsid w:val="00783717"/>
    <w:rsid w:val="0081533B"/>
    <w:rsid w:val="00846985"/>
    <w:rsid w:val="0086012E"/>
    <w:rsid w:val="00891290"/>
    <w:rsid w:val="008E0C99"/>
    <w:rsid w:val="008E1433"/>
    <w:rsid w:val="008E3926"/>
    <w:rsid w:val="008E7852"/>
    <w:rsid w:val="009049A0"/>
    <w:rsid w:val="00904DC3"/>
    <w:rsid w:val="00910710"/>
    <w:rsid w:val="009407F5"/>
    <w:rsid w:val="009E6C35"/>
    <w:rsid w:val="009E754B"/>
    <w:rsid w:val="00A15FA8"/>
    <w:rsid w:val="00A17202"/>
    <w:rsid w:val="00A3384C"/>
    <w:rsid w:val="00A36CF5"/>
    <w:rsid w:val="00A73089"/>
    <w:rsid w:val="00AD0DDF"/>
    <w:rsid w:val="00AD21FC"/>
    <w:rsid w:val="00AE05B9"/>
    <w:rsid w:val="00B34755"/>
    <w:rsid w:val="00B80E72"/>
    <w:rsid w:val="00B84D31"/>
    <w:rsid w:val="00B906E9"/>
    <w:rsid w:val="00BA1317"/>
    <w:rsid w:val="00BA3F4C"/>
    <w:rsid w:val="00BB5DCD"/>
    <w:rsid w:val="00BC79D5"/>
    <w:rsid w:val="00BD1F3E"/>
    <w:rsid w:val="00C03527"/>
    <w:rsid w:val="00C67037"/>
    <w:rsid w:val="00C96BDD"/>
    <w:rsid w:val="00CD2BBD"/>
    <w:rsid w:val="00D04A37"/>
    <w:rsid w:val="00D32C3D"/>
    <w:rsid w:val="00D431C2"/>
    <w:rsid w:val="00D43B83"/>
    <w:rsid w:val="00E00EA6"/>
    <w:rsid w:val="00E210F6"/>
    <w:rsid w:val="00E95AA9"/>
    <w:rsid w:val="00EA7BDE"/>
    <w:rsid w:val="00EB4011"/>
    <w:rsid w:val="00ED18F1"/>
    <w:rsid w:val="00ED5E43"/>
    <w:rsid w:val="00F10DFF"/>
    <w:rsid w:val="00F86D2B"/>
    <w:rsid w:val="00F90F6B"/>
    <w:rsid w:val="00F947AC"/>
    <w:rsid w:val="00F95D8D"/>
    <w:rsid w:val="00F967DF"/>
    <w:rsid w:val="00FA5F81"/>
    <w:rsid w:val="03B511EA"/>
    <w:rsid w:val="03C632F9"/>
    <w:rsid w:val="05344ED6"/>
    <w:rsid w:val="06FAC2AB"/>
    <w:rsid w:val="08D794E1"/>
    <w:rsid w:val="0A2EC41E"/>
    <w:rsid w:val="0A6F39CB"/>
    <w:rsid w:val="0A75C2F6"/>
    <w:rsid w:val="0C9D1D3D"/>
    <w:rsid w:val="0CDE3617"/>
    <w:rsid w:val="0E17974E"/>
    <w:rsid w:val="0E9FE579"/>
    <w:rsid w:val="15633F8D"/>
    <w:rsid w:val="1920FEE4"/>
    <w:rsid w:val="1BED3D6D"/>
    <w:rsid w:val="1DE95E16"/>
    <w:rsid w:val="27F6775D"/>
    <w:rsid w:val="31C29172"/>
    <w:rsid w:val="3214F299"/>
    <w:rsid w:val="32ABA57D"/>
    <w:rsid w:val="357CB47A"/>
    <w:rsid w:val="43C3EC10"/>
    <w:rsid w:val="43F589A7"/>
    <w:rsid w:val="4B6ECC03"/>
    <w:rsid w:val="4BC76704"/>
    <w:rsid w:val="4CFF6B5B"/>
    <w:rsid w:val="4D5D6435"/>
    <w:rsid w:val="4F7DC075"/>
    <w:rsid w:val="5295BA0E"/>
    <w:rsid w:val="53A47EA4"/>
    <w:rsid w:val="546D2F52"/>
    <w:rsid w:val="5817649B"/>
    <w:rsid w:val="6022DE34"/>
    <w:rsid w:val="64F840F7"/>
    <w:rsid w:val="657F6E78"/>
    <w:rsid w:val="6C2203E9"/>
    <w:rsid w:val="6C67DC7E"/>
    <w:rsid w:val="6D05A7DF"/>
    <w:rsid w:val="6FF80CD5"/>
    <w:rsid w:val="719F4704"/>
    <w:rsid w:val="71B0A66F"/>
    <w:rsid w:val="71D76895"/>
    <w:rsid w:val="784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1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e.johns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f4a81ba45149be5d31a66a357b4580b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816f60bac6ec5b1ebe57f4c473a3634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59d910-56ec-4d5a-9702-61243d3b599f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10FFC-6664-4711-A255-5DCF28CA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Kidd, Kevin@Energy</cp:lastModifiedBy>
  <cp:revision>14</cp:revision>
  <cp:lastPrinted>2019-04-08T16:38:00Z</cp:lastPrinted>
  <dcterms:created xsi:type="dcterms:W3CDTF">2022-04-04T22:44:00Z</dcterms:created>
  <dcterms:modified xsi:type="dcterms:W3CDTF">2024-12-04T22:59:00Z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1269300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