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91D2B" w14:textId="27B95E1E" w:rsidR="00472D2F" w:rsidRPr="005B5626" w:rsidRDefault="00472D2F" w:rsidP="005D5E93">
      <w:pPr>
        <w:pStyle w:val="Heading1"/>
        <w:rPr>
          <w:u w:val="single"/>
        </w:rPr>
      </w:pPr>
      <w:r>
        <w:t>Questions and Answers</w:t>
      </w:r>
      <w:r w:rsidR="005B5626">
        <w:t xml:space="preserve"> </w:t>
      </w:r>
      <w:r w:rsidR="005B5626">
        <w:rPr>
          <w:u w:val="single"/>
        </w:rPr>
        <w:t xml:space="preserve">– Addendum </w:t>
      </w:r>
      <w:r w:rsidR="009465EB">
        <w:rPr>
          <w:u w:val="single"/>
        </w:rPr>
        <w:t>0</w:t>
      </w:r>
      <w:r w:rsidR="005B5626">
        <w:rPr>
          <w:u w:val="single"/>
        </w:rPr>
        <w:t>1</w:t>
      </w:r>
    </w:p>
    <w:p w14:paraId="2FB0B178" w14:textId="5E08D6C2" w:rsidR="00472D2F" w:rsidRPr="00A62F65" w:rsidRDefault="002A5419" w:rsidP="00B4351B">
      <w:pPr>
        <w:spacing w:after="0" w:line="240" w:lineRule="auto"/>
        <w:ind w:left="720" w:hanging="720"/>
        <w:jc w:val="center"/>
        <w:rPr>
          <w:rFonts w:cs="Tahoma"/>
          <w:b/>
          <w:szCs w:val="24"/>
        </w:rPr>
      </w:pPr>
      <w:r>
        <w:rPr>
          <w:rFonts w:cs="Tahoma"/>
          <w:b/>
          <w:szCs w:val="24"/>
        </w:rPr>
        <w:t>Light-Duty Hydrogen Infrastructure Build-Out</w:t>
      </w:r>
    </w:p>
    <w:p w14:paraId="289520F0" w14:textId="2F0313FB" w:rsidR="00472D2F" w:rsidRDefault="00320494" w:rsidP="00B4351B">
      <w:pPr>
        <w:spacing w:after="0" w:line="240" w:lineRule="auto"/>
        <w:ind w:left="720" w:hanging="720"/>
        <w:jc w:val="center"/>
        <w:rPr>
          <w:rFonts w:cs="Tahoma"/>
          <w:b/>
          <w:szCs w:val="24"/>
        </w:rPr>
      </w:pPr>
      <w:r w:rsidRPr="00A62F65">
        <w:rPr>
          <w:rFonts w:cs="Tahoma"/>
          <w:b/>
          <w:szCs w:val="24"/>
        </w:rPr>
        <w:t>GFO</w:t>
      </w:r>
      <w:r w:rsidR="00B4351B" w:rsidRPr="00A62F65">
        <w:rPr>
          <w:rFonts w:cs="Tahoma"/>
          <w:b/>
          <w:szCs w:val="24"/>
        </w:rPr>
        <w:t>-</w:t>
      </w:r>
      <w:r w:rsidR="00C355CD">
        <w:rPr>
          <w:rFonts w:cs="Tahoma"/>
          <w:b/>
          <w:szCs w:val="24"/>
        </w:rPr>
        <w:t>24</w:t>
      </w:r>
      <w:r w:rsidR="00B4351B" w:rsidRPr="00A62F65">
        <w:rPr>
          <w:rFonts w:cs="Tahoma"/>
          <w:b/>
          <w:szCs w:val="24"/>
        </w:rPr>
        <w:t>-</w:t>
      </w:r>
      <w:r w:rsidR="00C355CD">
        <w:rPr>
          <w:rFonts w:cs="Tahoma"/>
          <w:b/>
          <w:szCs w:val="24"/>
        </w:rPr>
        <w:t>601</w:t>
      </w:r>
    </w:p>
    <w:p w14:paraId="7C1D5094" w14:textId="2B01E930" w:rsidR="00A62F65" w:rsidRPr="00A62F65" w:rsidRDefault="00BC1E1F" w:rsidP="00B4351B">
      <w:pPr>
        <w:spacing w:after="0" w:line="240" w:lineRule="auto"/>
        <w:ind w:left="720" w:hanging="720"/>
        <w:jc w:val="center"/>
        <w:rPr>
          <w:rFonts w:cs="Tahoma"/>
          <w:b/>
          <w:szCs w:val="24"/>
        </w:rPr>
      </w:pPr>
      <w:r w:rsidRPr="008107E2">
        <w:rPr>
          <w:rFonts w:cs="Tahoma"/>
          <w:bCs/>
          <w:szCs w:val="24"/>
        </w:rPr>
        <w:t>[</w:t>
      </w:r>
      <w:r w:rsidRPr="0044159A">
        <w:rPr>
          <w:rFonts w:cs="Tahoma"/>
          <w:b/>
          <w:strike/>
          <w:szCs w:val="24"/>
        </w:rPr>
        <w:t>November 4</w:t>
      </w:r>
      <w:r w:rsidRPr="008107E2">
        <w:rPr>
          <w:rFonts w:cs="Tahoma"/>
          <w:bCs/>
          <w:szCs w:val="24"/>
        </w:rPr>
        <w:t>]</w:t>
      </w:r>
      <w:r w:rsidRPr="0044159A">
        <w:rPr>
          <w:rFonts w:cs="Tahoma"/>
          <w:b/>
          <w:szCs w:val="24"/>
        </w:rPr>
        <w:t xml:space="preserve"> </w:t>
      </w:r>
      <w:r w:rsidRPr="009465EB">
        <w:rPr>
          <w:rFonts w:cs="Tahoma"/>
          <w:b/>
          <w:szCs w:val="24"/>
          <w:u w:val="single"/>
        </w:rPr>
        <w:t xml:space="preserve">December </w:t>
      </w:r>
      <w:r w:rsidR="009465EB" w:rsidRPr="009465EB">
        <w:rPr>
          <w:rFonts w:cs="Tahoma"/>
          <w:b/>
          <w:szCs w:val="24"/>
          <w:u w:val="single"/>
        </w:rPr>
        <w:t>4</w:t>
      </w:r>
      <w:r w:rsidR="00A62F65" w:rsidRPr="009465EB">
        <w:rPr>
          <w:rFonts w:cs="Tahoma"/>
          <w:b/>
          <w:szCs w:val="24"/>
          <w:u w:val="single"/>
        </w:rPr>
        <w:t>, 20</w:t>
      </w:r>
      <w:r w:rsidR="00C355CD" w:rsidRPr="009465EB">
        <w:rPr>
          <w:rFonts w:cs="Tahoma"/>
          <w:b/>
          <w:szCs w:val="24"/>
          <w:u w:val="single"/>
        </w:rPr>
        <w:t>24</w:t>
      </w:r>
    </w:p>
    <w:p w14:paraId="77845BC9" w14:textId="77777777" w:rsidR="00B4351B" w:rsidRDefault="00B4351B" w:rsidP="00B4351B">
      <w:pPr>
        <w:spacing w:after="0" w:line="240" w:lineRule="auto"/>
        <w:ind w:left="720" w:hanging="720"/>
      </w:pPr>
    </w:p>
    <w:p w14:paraId="4747CA34" w14:textId="78E55EF3" w:rsidR="00911665" w:rsidRPr="00911665" w:rsidRDefault="00911665" w:rsidP="00911665">
      <w:pPr>
        <w:autoSpaceDE w:val="0"/>
        <w:autoSpaceDN w:val="0"/>
        <w:adjustRightInd w:val="0"/>
        <w:rPr>
          <w:rFonts w:eastAsia="Tahoma" w:cs="Tahoma"/>
          <w:szCs w:val="24"/>
        </w:rPr>
      </w:pPr>
      <w:r w:rsidRPr="22A4E4D9">
        <w:rPr>
          <w:rFonts w:eastAsia="Tahoma" w:cs="Tahoma"/>
          <w:szCs w:val="24"/>
        </w:rPr>
        <w:t xml:space="preserve">This addendum notifies potential applicants of </w:t>
      </w:r>
      <w:r w:rsidR="00F83DFB">
        <w:rPr>
          <w:rFonts w:eastAsia="Tahoma" w:cs="Tahoma"/>
          <w:szCs w:val="24"/>
        </w:rPr>
        <w:t xml:space="preserve">an </w:t>
      </w:r>
      <w:r w:rsidRPr="22A4E4D9">
        <w:rPr>
          <w:rFonts w:eastAsia="Tahoma" w:cs="Tahoma"/>
          <w:szCs w:val="24"/>
        </w:rPr>
        <w:t xml:space="preserve">additional question received </w:t>
      </w:r>
      <w:r w:rsidR="00D85774">
        <w:rPr>
          <w:rFonts w:eastAsia="Tahoma" w:cs="Tahoma"/>
          <w:szCs w:val="24"/>
        </w:rPr>
        <w:t>after</w:t>
      </w:r>
      <w:r w:rsidRPr="22A4E4D9">
        <w:rPr>
          <w:rFonts w:eastAsia="Tahoma" w:cs="Tahoma"/>
          <w:szCs w:val="24"/>
        </w:rPr>
        <w:t xml:space="preserve"> the written question deadline of </w:t>
      </w:r>
      <w:r w:rsidR="00BA6298">
        <w:rPr>
          <w:rFonts w:eastAsia="Tahoma" w:cs="Tahoma"/>
          <w:szCs w:val="24"/>
        </w:rPr>
        <w:t>October 21</w:t>
      </w:r>
      <w:r w:rsidRPr="22A4E4D9">
        <w:rPr>
          <w:rFonts w:eastAsia="Tahoma" w:cs="Tahoma"/>
          <w:szCs w:val="24"/>
        </w:rPr>
        <w:t xml:space="preserve">, 2024. The addendum includes revisions to the </w:t>
      </w:r>
      <w:r w:rsidRPr="72B42585">
        <w:rPr>
          <w:rFonts w:eastAsia="Tahoma" w:cs="Tahoma"/>
          <w:szCs w:val="24"/>
        </w:rPr>
        <w:t>Question</w:t>
      </w:r>
      <w:r>
        <w:rPr>
          <w:rFonts w:eastAsia="Tahoma" w:cs="Tahoma"/>
          <w:szCs w:val="24"/>
        </w:rPr>
        <w:t>s</w:t>
      </w:r>
      <w:r w:rsidRPr="72B42585">
        <w:rPr>
          <w:rFonts w:eastAsia="Tahoma" w:cs="Tahoma"/>
          <w:szCs w:val="24"/>
        </w:rPr>
        <w:t xml:space="preserve"> and Answer</w:t>
      </w:r>
      <w:r>
        <w:rPr>
          <w:rFonts w:eastAsia="Tahoma" w:cs="Tahoma"/>
          <w:szCs w:val="24"/>
        </w:rPr>
        <w:t>s</w:t>
      </w:r>
      <w:r w:rsidRPr="72B42585">
        <w:rPr>
          <w:rFonts w:eastAsia="Tahoma" w:cs="Tahoma"/>
          <w:szCs w:val="24"/>
        </w:rPr>
        <w:t xml:space="preserve"> document</w:t>
      </w:r>
      <w:r>
        <w:rPr>
          <w:rFonts w:eastAsia="Tahoma" w:cs="Tahoma"/>
          <w:szCs w:val="24"/>
        </w:rPr>
        <w:t xml:space="preserve"> posted on </w:t>
      </w:r>
      <w:r w:rsidR="00B73C3F">
        <w:rPr>
          <w:rFonts w:eastAsia="Tahoma" w:cs="Tahoma"/>
          <w:szCs w:val="24"/>
        </w:rPr>
        <w:t>November 4, 2024</w:t>
      </w:r>
      <w:r>
        <w:rPr>
          <w:rFonts w:eastAsia="Tahoma" w:cs="Tahoma"/>
          <w:szCs w:val="24"/>
        </w:rPr>
        <w:t>.</w:t>
      </w:r>
      <w:r w:rsidRPr="22A4E4D9">
        <w:rPr>
          <w:rFonts w:eastAsia="Tahoma" w:cs="Tahoma"/>
          <w:szCs w:val="24"/>
        </w:rPr>
        <w:t xml:space="preserve"> Added language appears in </w:t>
      </w:r>
      <w:r w:rsidRPr="22A4E4D9">
        <w:rPr>
          <w:rFonts w:eastAsia="Tahoma" w:cs="Tahoma"/>
          <w:b/>
          <w:bCs/>
          <w:szCs w:val="24"/>
          <w:u w:val="single"/>
        </w:rPr>
        <w:t>bold underline</w:t>
      </w:r>
      <w:r w:rsidRPr="22A4E4D9">
        <w:rPr>
          <w:rFonts w:eastAsia="Tahoma" w:cs="Tahoma"/>
          <w:szCs w:val="24"/>
        </w:rPr>
        <w:t>, and deleted language appears in [</w:t>
      </w:r>
      <w:r w:rsidRPr="22A4E4D9">
        <w:rPr>
          <w:rFonts w:eastAsia="Tahoma" w:cs="Tahoma"/>
          <w:strike/>
          <w:szCs w:val="24"/>
        </w:rPr>
        <w:t>strikethrough</w:t>
      </w:r>
      <w:r w:rsidRPr="22A4E4D9">
        <w:rPr>
          <w:rFonts w:eastAsia="Tahoma" w:cs="Tahoma"/>
          <w:szCs w:val="24"/>
        </w:rPr>
        <w:t>] and within square brackets.</w:t>
      </w:r>
    </w:p>
    <w:p w14:paraId="2BC220D0" w14:textId="6A7C8D5B" w:rsidR="00A62F65" w:rsidRDefault="00A62F65" w:rsidP="00A62F65">
      <w:pPr>
        <w:spacing w:after="0" w:line="240" w:lineRule="auto"/>
        <w:rPr>
          <w:rFonts w:cs="Tahoma"/>
          <w:szCs w:val="24"/>
        </w:rPr>
      </w:pPr>
      <w:r w:rsidRPr="00547B20">
        <w:rPr>
          <w:rFonts w:cs="Tahoma"/>
          <w:szCs w:val="24"/>
        </w:rPr>
        <w:t>The following answers are based on California Energy Commission (CEC) staff’s interpretation of the questions received. It is the Applicant’s responsibility to review the solicitation and to determine whether their proposed project is eligible for funding by reviewing the Eligibility Requirements within the solicitation. The CEC cannot give advice as to whether a particular project is eligible for funding, because not all proposal details are known.</w:t>
      </w:r>
    </w:p>
    <w:p w14:paraId="1EABA5D9" w14:textId="77777777" w:rsidR="00B4351B" w:rsidRPr="00A62F65" w:rsidRDefault="00B4351B" w:rsidP="00711A07">
      <w:pPr>
        <w:spacing w:after="0" w:line="240" w:lineRule="auto"/>
        <w:rPr>
          <w:rFonts w:cs="Tahoma"/>
          <w:b/>
          <w:szCs w:val="24"/>
        </w:rPr>
      </w:pPr>
    </w:p>
    <w:p w14:paraId="332037DA" w14:textId="320EF032" w:rsidR="00C355CD" w:rsidRPr="00C355CD" w:rsidRDefault="00472D2F" w:rsidP="00711A07">
      <w:pPr>
        <w:ind w:left="720" w:hanging="720"/>
        <w:rPr>
          <w:rFonts w:ascii="Aptos" w:hAnsi="Aptos"/>
          <w:b/>
          <w:sz w:val="22"/>
        </w:rPr>
      </w:pPr>
      <w:r w:rsidRPr="00C355CD">
        <w:rPr>
          <w:rFonts w:cs="Tahoma"/>
          <w:b/>
          <w:szCs w:val="24"/>
        </w:rPr>
        <w:t>Q</w:t>
      </w:r>
      <w:r w:rsidR="00711A07">
        <w:rPr>
          <w:rFonts w:cs="Tahoma"/>
          <w:b/>
          <w:szCs w:val="24"/>
        </w:rPr>
        <w:t>1</w:t>
      </w:r>
      <w:r w:rsidR="00A62F65" w:rsidRPr="00C355CD">
        <w:rPr>
          <w:rFonts w:cs="Tahoma"/>
          <w:b/>
          <w:szCs w:val="24"/>
        </w:rPr>
        <w:t>.</w:t>
      </w:r>
      <w:r w:rsidRPr="00C355CD">
        <w:rPr>
          <w:rFonts w:cs="Tahoma"/>
          <w:b/>
          <w:szCs w:val="24"/>
        </w:rPr>
        <w:tab/>
      </w:r>
      <w:r w:rsidR="002A5419">
        <w:rPr>
          <w:b/>
        </w:rPr>
        <w:t>What</w:t>
      </w:r>
      <w:r w:rsidR="00C355CD" w:rsidRPr="00C355CD">
        <w:rPr>
          <w:b/>
        </w:rPr>
        <w:t xml:space="preserve"> participants would be considered eligible</w:t>
      </w:r>
      <w:r w:rsidR="002A5419">
        <w:rPr>
          <w:b/>
        </w:rPr>
        <w:t xml:space="preserve"> for this Grant Funding Opportunity?</w:t>
      </w:r>
      <w:r w:rsidR="00C355CD" w:rsidRPr="00C355CD">
        <w:rPr>
          <w:b/>
        </w:rPr>
        <w:t xml:space="preserve"> </w:t>
      </w:r>
      <w:r w:rsidR="002A5419">
        <w:rPr>
          <w:b/>
        </w:rPr>
        <w:t>Are independently</w:t>
      </w:r>
      <w:r w:rsidR="00C355CD" w:rsidRPr="00C355CD">
        <w:rPr>
          <w:b/>
        </w:rPr>
        <w:t xml:space="preserve"> owned and operated gas stations that want to offer hydrogen fueling at their site</w:t>
      </w:r>
      <w:r w:rsidR="002A5419">
        <w:rPr>
          <w:b/>
        </w:rPr>
        <w:t xml:space="preserve"> eligible</w:t>
      </w:r>
      <w:r w:rsidR="00C355CD" w:rsidRPr="00C355CD">
        <w:rPr>
          <w:b/>
        </w:rPr>
        <w:t xml:space="preserve">? </w:t>
      </w:r>
    </w:p>
    <w:p w14:paraId="69191F1D" w14:textId="68A72A97" w:rsidR="00472D2F" w:rsidRPr="00A62F65" w:rsidRDefault="00472D2F" w:rsidP="00B4351B">
      <w:pPr>
        <w:spacing w:after="0" w:line="240" w:lineRule="auto"/>
        <w:ind w:left="720" w:hanging="720"/>
        <w:rPr>
          <w:rFonts w:cs="Tahoma"/>
        </w:rPr>
      </w:pPr>
      <w:r w:rsidRPr="7ADDBD7D">
        <w:rPr>
          <w:rFonts w:cs="Tahoma"/>
        </w:rPr>
        <w:t>A</w:t>
      </w:r>
      <w:r w:rsidR="00711A07" w:rsidRPr="7ADDBD7D">
        <w:rPr>
          <w:rFonts w:cs="Tahoma"/>
        </w:rPr>
        <w:t>1</w:t>
      </w:r>
      <w:r w:rsidR="00A62F65" w:rsidRPr="7ADDBD7D">
        <w:rPr>
          <w:rFonts w:cs="Tahoma"/>
        </w:rPr>
        <w:t>.</w:t>
      </w:r>
      <w:r>
        <w:tab/>
      </w:r>
      <w:r w:rsidR="00B74AF8" w:rsidRPr="7ADDBD7D">
        <w:rPr>
          <w:rFonts w:cs="Tahoma"/>
        </w:rPr>
        <w:t xml:space="preserve">Funding Lane 1 is open to all public and private entities. </w:t>
      </w:r>
      <w:r w:rsidR="0032051B" w:rsidRPr="7ADDBD7D">
        <w:rPr>
          <w:rFonts w:cs="Tahoma"/>
        </w:rPr>
        <w:t xml:space="preserve">Independently owned and operated gas stations that want to offer hydrogen fueling at their site </w:t>
      </w:r>
      <w:r w:rsidR="00C07F44" w:rsidRPr="7ADDBD7D">
        <w:rPr>
          <w:rFonts w:cs="Tahoma"/>
        </w:rPr>
        <w:t>are</w:t>
      </w:r>
      <w:r w:rsidR="0032051B" w:rsidRPr="7ADDBD7D">
        <w:rPr>
          <w:rFonts w:cs="Tahoma"/>
        </w:rPr>
        <w:t xml:space="preserve"> eligible if the site </w:t>
      </w:r>
      <w:r w:rsidR="00973E00" w:rsidRPr="7ADDBD7D">
        <w:rPr>
          <w:rFonts w:cs="Tahoma"/>
        </w:rPr>
        <w:t>is in</w:t>
      </w:r>
      <w:r w:rsidR="0032051B" w:rsidRPr="7ADDBD7D">
        <w:rPr>
          <w:rFonts w:cs="Tahoma"/>
        </w:rPr>
        <w:t xml:space="preserve"> </w:t>
      </w:r>
      <w:r w:rsidR="00C07F44" w:rsidRPr="7ADDBD7D">
        <w:rPr>
          <w:rFonts w:cs="Tahoma"/>
        </w:rPr>
        <w:t xml:space="preserve">San Francisco or Sacramento Counties and at least </w:t>
      </w:r>
      <w:r w:rsidR="00973E00" w:rsidRPr="7ADDBD7D">
        <w:rPr>
          <w:rFonts w:cs="Tahoma"/>
        </w:rPr>
        <w:t xml:space="preserve">50 percent of their proposed sites </w:t>
      </w:r>
      <w:proofErr w:type="gramStart"/>
      <w:r w:rsidR="00973E00" w:rsidRPr="7ADDBD7D">
        <w:rPr>
          <w:rFonts w:cs="Tahoma"/>
        </w:rPr>
        <w:t>are located in</w:t>
      </w:r>
      <w:proofErr w:type="gramEnd"/>
      <w:r w:rsidR="00973E00" w:rsidRPr="7ADDBD7D">
        <w:rPr>
          <w:rFonts w:cs="Tahoma"/>
        </w:rPr>
        <w:t xml:space="preserve"> disadvantaged communities</w:t>
      </w:r>
      <w:r w:rsidR="00A326F2" w:rsidRPr="7ADDBD7D">
        <w:rPr>
          <w:rFonts w:cs="Tahoma"/>
        </w:rPr>
        <w:t xml:space="preserve"> (DAC)</w:t>
      </w:r>
      <w:r w:rsidR="00973E00" w:rsidRPr="7ADDBD7D">
        <w:rPr>
          <w:rFonts w:cs="Tahoma"/>
        </w:rPr>
        <w:t>.</w:t>
      </w:r>
      <w:r w:rsidR="00192494" w:rsidRPr="7ADDBD7D">
        <w:rPr>
          <w:rFonts w:cs="Tahoma"/>
        </w:rPr>
        <w:t xml:space="preserve"> </w:t>
      </w:r>
      <w:r w:rsidR="00B50B2B" w:rsidRPr="7ADDBD7D">
        <w:rPr>
          <w:rFonts w:cs="Tahoma"/>
        </w:rPr>
        <w:t xml:space="preserve">If an application includes only one location, the location must be in a </w:t>
      </w:r>
      <w:r w:rsidR="00CB0F1D" w:rsidRPr="7ADDBD7D">
        <w:rPr>
          <w:rFonts w:cs="Tahoma"/>
        </w:rPr>
        <w:t xml:space="preserve">DAC. </w:t>
      </w:r>
      <w:r w:rsidR="00192494" w:rsidRPr="7ADDBD7D">
        <w:rPr>
          <w:rFonts w:cs="Tahoma"/>
        </w:rPr>
        <w:t>Funding Lane 2 is open only to developers of hydrogen refueling station</w:t>
      </w:r>
      <w:r w:rsidR="00AC37DD" w:rsidRPr="7ADDBD7D">
        <w:rPr>
          <w:rFonts w:cs="Tahoma"/>
        </w:rPr>
        <w:t>s</w:t>
      </w:r>
      <w:r w:rsidR="00192494" w:rsidRPr="7ADDBD7D">
        <w:rPr>
          <w:rFonts w:cs="Tahoma"/>
        </w:rPr>
        <w:t>.</w:t>
      </w:r>
    </w:p>
    <w:p w14:paraId="2186F93C" w14:textId="77777777" w:rsidR="00B4351B" w:rsidRPr="00A62F65" w:rsidRDefault="00B4351B" w:rsidP="002A5419">
      <w:pPr>
        <w:spacing w:after="0" w:line="240" w:lineRule="auto"/>
        <w:rPr>
          <w:rFonts w:cs="Tahoma"/>
          <w:b/>
          <w:szCs w:val="24"/>
        </w:rPr>
      </w:pPr>
    </w:p>
    <w:p w14:paraId="63FF8ED6" w14:textId="3B242574" w:rsidR="00C355CD" w:rsidRDefault="00472D2F" w:rsidP="00711A07">
      <w:pPr>
        <w:ind w:left="720" w:hanging="720"/>
        <w:rPr>
          <w:rFonts w:ascii="Aptos" w:hAnsi="Aptos"/>
          <w:sz w:val="22"/>
        </w:rPr>
      </w:pPr>
      <w:bookmarkStart w:id="0" w:name="_Hlk180483673"/>
      <w:r w:rsidRPr="51EE6F36">
        <w:rPr>
          <w:rFonts w:cs="Tahoma"/>
          <w:b/>
        </w:rPr>
        <w:t>Q</w:t>
      </w:r>
      <w:r w:rsidR="00711A07" w:rsidRPr="51EE6F36">
        <w:rPr>
          <w:rFonts w:cs="Tahoma"/>
          <w:b/>
        </w:rPr>
        <w:t>2</w:t>
      </w:r>
      <w:r w:rsidR="00A62F65" w:rsidRPr="51EE6F36">
        <w:rPr>
          <w:rFonts w:cs="Tahoma"/>
          <w:b/>
        </w:rPr>
        <w:t>.</w:t>
      </w:r>
      <w:r>
        <w:tab/>
      </w:r>
      <w:r w:rsidR="00C355CD" w:rsidRPr="00C355CD">
        <w:rPr>
          <w:b/>
          <w:bCs/>
        </w:rPr>
        <w:t xml:space="preserve">Part of the </w:t>
      </w:r>
      <w:r w:rsidR="00DD6A06">
        <w:rPr>
          <w:b/>
          <w:bCs/>
        </w:rPr>
        <w:t xml:space="preserve">solicitation </w:t>
      </w:r>
      <w:r w:rsidR="00C355CD" w:rsidRPr="00C355CD">
        <w:rPr>
          <w:b/>
          <w:bCs/>
        </w:rPr>
        <w:t xml:space="preserve">description suggests </w:t>
      </w:r>
      <w:r w:rsidR="00DD6A06">
        <w:rPr>
          <w:b/>
          <w:bCs/>
        </w:rPr>
        <w:t>that funding is available</w:t>
      </w:r>
      <w:r w:rsidR="00C355CD" w:rsidRPr="00C355CD">
        <w:rPr>
          <w:b/>
          <w:bCs/>
        </w:rPr>
        <w:t xml:space="preserve"> statewide, but the solicitation </w:t>
      </w:r>
      <w:r w:rsidR="00537D35">
        <w:rPr>
          <w:b/>
          <w:bCs/>
        </w:rPr>
        <w:t>also states</w:t>
      </w:r>
      <w:r w:rsidR="00537D35" w:rsidRPr="00C355CD">
        <w:rPr>
          <w:b/>
          <w:bCs/>
        </w:rPr>
        <w:t xml:space="preserve"> </w:t>
      </w:r>
      <w:r w:rsidR="00C355CD" w:rsidRPr="00C355CD">
        <w:rPr>
          <w:b/>
          <w:bCs/>
        </w:rPr>
        <w:t>that it is for San Francisco and Sacramento Counties. I just want to confirm that the applications are only for projects in those counties.</w:t>
      </w:r>
      <w:r w:rsidR="00C355CD">
        <w:t xml:space="preserve"> </w:t>
      </w:r>
    </w:p>
    <w:p w14:paraId="745DC6A2" w14:textId="5ED34478" w:rsidR="00472D2F" w:rsidRPr="00A62F65" w:rsidRDefault="00472D2F" w:rsidP="00B4351B">
      <w:pPr>
        <w:spacing w:after="0" w:line="240" w:lineRule="auto"/>
        <w:ind w:left="720" w:hanging="720"/>
        <w:rPr>
          <w:rFonts w:cs="Tahoma"/>
        </w:rPr>
      </w:pPr>
      <w:r w:rsidRPr="379D3995">
        <w:rPr>
          <w:rFonts w:cs="Tahoma"/>
        </w:rPr>
        <w:t>A</w:t>
      </w:r>
      <w:r w:rsidR="00711A07" w:rsidRPr="379D3995">
        <w:rPr>
          <w:rFonts w:cs="Tahoma"/>
        </w:rPr>
        <w:t>2</w:t>
      </w:r>
      <w:r w:rsidR="00A62F65" w:rsidRPr="379D3995">
        <w:rPr>
          <w:rFonts w:cs="Tahoma"/>
        </w:rPr>
        <w:t>.</w:t>
      </w:r>
      <w:r>
        <w:tab/>
      </w:r>
      <w:r w:rsidR="00B37C46" w:rsidRPr="379D3995">
        <w:rPr>
          <w:rFonts w:cs="Tahoma"/>
        </w:rPr>
        <w:t>Applicants applying to Funding Lane 1 must propose</w:t>
      </w:r>
      <w:r w:rsidR="0010271F" w:rsidRPr="379D3995">
        <w:rPr>
          <w:rFonts w:cs="Tahoma"/>
        </w:rPr>
        <w:t xml:space="preserve"> light-duty hydrogen refueling</w:t>
      </w:r>
      <w:r w:rsidR="00B37C46" w:rsidRPr="379D3995">
        <w:rPr>
          <w:rFonts w:cs="Tahoma"/>
        </w:rPr>
        <w:t xml:space="preserve"> stations located in San Francisco County or Sacramento County. </w:t>
      </w:r>
      <w:r w:rsidR="00B158CF" w:rsidRPr="379D3995">
        <w:rPr>
          <w:rFonts w:cs="Tahoma"/>
        </w:rPr>
        <w:t xml:space="preserve">Applicants applying to Funding Lane 2 can apply for </w:t>
      </w:r>
      <w:r w:rsidR="00217FF9" w:rsidRPr="379D3995">
        <w:rPr>
          <w:rFonts w:cs="Tahoma"/>
        </w:rPr>
        <w:t xml:space="preserve">eligible </w:t>
      </w:r>
      <w:r w:rsidR="00B158CF" w:rsidRPr="379D3995">
        <w:rPr>
          <w:rFonts w:cs="Tahoma"/>
        </w:rPr>
        <w:t>projects located throughout the state</w:t>
      </w:r>
      <w:r w:rsidR="006F3143" w:rsidRPr="379D3995">
        <w:rPr>
          <w:rFonts w:cs="Tahoma"/>
        </w:rPr>
        <w:t xml:space="preserve">. </w:t>
      </w:r>
    </w:p>
    <w:bookmarkEnd w:id="0"/>
    <w:p w14:paraId="5342A836" w14:textId="0BBF7EF6" w:rsidR="00B4351B" w:rsidRDefault="00B4351B" w:rsidP="00B4351B">
      <w:pPr>
        <w:spacing w:after="0" w:line="240" w:lineRule="auto"/>
        <w:ind w:left="720" w:hanging="720"/>
        <w:rPr>
          <w:rFonts w:cs="Tahoma"/>
          <w:szCs w:val="24"/>
        </w:rPr>
      </w:pPr>
    </w:p>
    <w:p w14:paraId="241BEC01" w14:textId="64ABA540" w:rsidR="00B73968" w:rsidRPr="00112FC8" w:rsidRDefault="00B73968" w:rsidP="00112FC8">
      <w:pPr>
        <w:ind w:left="720" w:hanging="720"/>
        <w:rPr>
          <w:rFonts w:cs="Tahoma"/>
          <w:b/>
          <w:szCs w:val="24"/>
        </w:rPr>
      </w:pPr>
      <w:bookmarkStart w:id="1" w:name="_Hlk180483742"/>
      <w:r w:rsidRPr="00A62F65">
        <w:rPr>
          <w:rFonts w:cs="Tahoma"/>
          <w:b/>
          <w:szCs w:val="24"/>
        </w:rPr>
        <w:lastRenderedPageBreak/>
        <w:t>Q</w:t>
      </w:r>
      <w:r w:rsidR="00711A07">
        <w:rPr>
          <w:rFonts w:cs="Tahoma"/>
          <w:b/>
          <w:szCs w:val="24"/>
        </w:rPr>
        <w:t>3</w:t>
      </w:r>
      <w:r>
        <w:rPr>
          <w:rFonts w:cs="Tahoma"/>
          <w:b/>
          <w:szCs w:val="24"/>
        </w:rPr>
        <w:t>.</w:t>
      </w:r>
      <w:r w:rsidRPr="00A62F65">
        <w:rPr>
          <w:rFonts w:cs="Tahoma"/>
          <w:b/>
          <w:szCs w:val="24"/>
        </w:rPr>
        <w:tab/>
      </w:r>
      <w:r w:rsidR="00E55F19">
        <w:rPr>
          <w:rFonts w:cs="Tahoma"/>
          <w:b/>
          <w:szCs w:val="24"/>
        </w:rPr>
        <w:t>Can a developer propose to upgrade the</w:t>
      </w:r>
      <w:r w:rsidR="008845EF">
        <w:rPr>
          <w:rFonts w:cs="Tahoma"/>
          <w:b/>
          <w:szCs w:val="24"/>
        </w:rPr>
        <w:t>ir</w:t>
      </w:r>
      <w:r w:rsidR="00E55F19">
        <w:rPr>
          <w:rFonts w:cs="Tahoma"/>
          <w:b/>
          <w:szCs w:val="24"/>
        </w:rPr>
        <w:t xml:space="preserve"> </w:t>
      </w:r>
      <w:r w:rsidR="00C2536F">
        <w:rPr>
          <w:rFonts w:cs="Tahoma"/>
          <w:b/>
          <w:szCs w:val="24"/>
        </w:rPr>
        <w:t xml:space="preserve">temporarily non-operational (TNO) </w:t>
      </w:r>
      <w:r w:rsidR="00E55F19">
        <w:rPr>
          <w:rFonts w:cs="Tahoma"/>
          <w:b/>
          <w:szCs w:val="24"/>
        </w:rPr>
        <w:t>station</w:t>
      </w:r>
      <w:r w:rsidR="00907130">
        <w:rPr>
          <w:rFonts w:cs="Tahoma"/>
          <w:b/>
          <w:szCs w:val="24"/>
        </w:rPr>
        <w:t xml:space="preserve"> under Funding Lane 2</w:t>
      </w:r>
      <w:r w:rsidR="00E55F19">
        <w:rPr>
          <w:rFonts w:cs="Tahoma"/>
          <w:b/>
          <w:szCs w:val="24"/>
        </w:rPr>
        <w:t xml:space="preserve"> and be </w:t>
      </w:r>
      <w:r w:rsidR="00B13CD3">
        <w:rPr>
          <w:rFonts w:cs="Tahoma"/>
          <w:b/>
          <w:szCs w:val="24"/>
        </w:rPr>
        <w:t>eligible for receiving $</w:t>
      </w:r>
      <w:r w:rsidR="008845EF">
        <w:rPr>
          <w:rFonts w:cs="Tahoma"/>
          <w:b/>
          <w:szCs w:val="24"/>
        </w:rPr>
        <w:t>1.5 million plus $500,</w:t>
      </w:r>
      <w:r w:rsidR="00907130">
        <w:rPr>
          <w:rFonts w:cs="Tahoma"/>
          <w:b/>
          <w:szCs w:val="24"/>
        </w:rPr>
        <w:t>000 for O&amp;M</w:t>
      </w:r>
      <w:r w:rsidR="008171A3">
        <w:rPr>
          <w:rFonts w:cs="Tahoma"/>
          <w:b/>
          <w:szCs w:val="24"/>
        </w:rPr>
        <w:t xml:space="preserve"> like the Funding Lane 1 award amount</w:t>
      </w:r>
      <w:r w:rsidR="00907130">
        <w:rPr>
          <w:rFonts w:cs="Tahoma"/>
          <w:b/>
          <w:szCs w:val="24"/>
        </w:rPr>
        <w:t>?</w:t>
      </w:r>
      <w:r w:rsidR="00B13CD3">
        <w:rPr>
          <w:rFonts w:cs="Tahoma"/>
          <w:b/>
          <w:szCs w:val="24"/>
        </w:rPr>
        <w:t xml:space="preserve"> </w:t>
      </w:r>
    </w:p>
    <w:p w14:paraId="5E399D08" w14:textId="1BCEFBC4" w:rsidR="00B73968" w:rsidRDefault="00B73968" w:rsidP="40AA9938">
      <w:pPr>
        <w:spacing w:after="0" w:line="240" w:lineRule="auto"/>
        <w:ind w:left="720" w:hanging="720"/>
        <w:rPr>
          <w:rFonts w:cs="Tahoma"/>
        </w:rPr>
      </w:pPr>
      <w:r w:rsidRPr="40AA9938">
        <w:rPr>
          <w:rFonts w:cs="Tahoma"/>
        </w:rPr>
        <w:t>A</w:t>
      </w:r>
      <w:r w:rsidR="00711A07" w:rsidRPr="40AA9938">
        <w:rPr>
          <w:rFonts w:cs="Tahoma"/>
        </w:rPr>
        <w:t>3</w:t>
      </w:r>
      <w:r w:rsidRPr="40AA9938">
        <w:rPr>
          <w:rFonts w:cs="Tahoma"/>
        </w:rPr>
        <w:t>.</w:t>
      </w:r>
      <w:r>
        <w:tab/>
      </w:r>
      <w:r w:rsidR="00C2536F" w:rsidRPr="40AA9938">
        <w:rPr>
          <w:rFonts w:cs="Tahoma"/>
        </w:rPr>
        <w:t>A developer can propose to upgrade their TNO station under Funding Lane 2</w:t>
      </w:r>
      <w:r w:rsidR="00A079D3" w:rsidRPr="40AA9938">
        <w:rPr>
          <w:rFonts w:cs="Tahoma"/>
        </w:rPr>
        <w:t xml:space="preserve">. If the developer is </w:t>
      </w:r>
      <w:r w:rsidR="001B4BE6" w:rsidRPr="379D3995">
        <w:rPr>
          <w:rFonts w:cs="Tahoma"/>
        </w:rPr>
        <w:t>proposed</w:t>
      </w:r>
      <w:r w:rsidR="001B4BE6">
        <w:rPr>
          <w:rFonts w:cs="Tahoma"/>
        </w:rPr>
        <w:t xml:space="preserve"> for award</w:t>
      </w:r>
      <w:r w:rsidR="00A079D3" w:rsidRPr="40AA9938">
        <w:rPr>
          <w:rFonts w:cs="Tahoma"/>
        </w:rPr>
        <w:t xml:space="preserve">, they would be eligible for </w:t>
      </w:r>
      <w:r w:rsidR="528CFBCB" w:rsidRPr="40AA9938">
        <w:rPr>
          <w:rFonts w:cs="Tahoma"/>
        </w:rPr>
        <w:t xml:space="preserve">up to </w:t>
      </w:r>
      <w:r w:rsidR="00A079D3" w:rsidRPr="40AA9938">
        <w:rPr>
          <w:rFonts w:cs="Tahoma"/>
        </w:rPr>
        <w:t>$500,000</w:t>
      </w:r>
      <w:r w:rsidR="7F34E47C" w:rsidRPr="40AA9938">
        <w:rPr>
          <w:rFonts w:cs="Tahoma"/>
        </w:rPr>
        <w:t xml:space="preserve"> </w:t>
      </w:r>
      <w:r w:rsidR="663C5241" w:rsidRPr="40AA9938">
        <w:rPr>
          <w:rFonts w:cs="Tahoma"/>
        </w:rPr>
        <w:t xml:space="preserve">for each awarded station </w:t>
      </w:r>
      <w:r w:rsidR="7F34E47C" w:rsidRPr="40AA9938">
        <w:rPr>
          <w:rFonts w:cs="Tahoma"/>
        </w:rPr>
        <w:t>only</w:t>
      </w:r>
      <w:r w:rsidR="00A079D3" w:rsidRPr="40AA9938">
        <w:rPr>
          <w:rFonts w:cs="Tahoma"/>
        </w:rPr>
        <w:t>.</w:t>
      </w:r>
    </w:p>
    <w:bookmarkEnd w:id="1"/>
    <w:p w14:paraId="2B5A9756" w14:textId="77777777" w:rsidR="00347C6C" w:rsidRDefault="00347C6C" w:rsidP="00B73968">
      <w:pPr>
        <w:spacing w:after="0" w:line="240" w:lineRule="auto"/>
        <w:ind w:left="720" w:hanging="720"/>
        <w:rPr>
          <w:rFonts w:cs="Tahoma"/>
          <w:szCs w:val="24"/>
        </w:rPr>
      </w:pPr>
    </w:p>
    <w:p w14:paraId="47FE38AD" w14:textId="6C92C28C" w:rsidR="00347C6C" w:rsidRPr="008171A3" w:rsidRDefault="008931FA" w:rsidP="00711A07">
      <w:pPr>
        <w:ind w:left="720" w:hanging="720"/>
        <w:rPr>
          <w:rFonts w:ascii="Aptos" w:hAnsi="Aptos"/>
          <w:sz w:val="22"/>
        </w:rPr>
      </w:pPr>
      <w:r w:rsidRPr="379D3995">
        <w:rPr>
          <w:rFonts w:cs="Tahoma"/>
          <w:b/>
        </w:rPr>
        <w:t>Q</w:t>
      </w:r>
      <w:r w:rsidR="00711A07" w:rsidRPr="379D3995">
        <w:rPr>
          <w:rFonts w:cs="Tahoma"/>
          <w:b/>
        </w:rPr>
        <w:t>4</w:t>
      </w:r>
      <w:r w:rsidRPr="379D3995">
        <w:rPr>
          <w:rFonts w:cs="Tahoma"/>
          <w:b/>
        </w:rPr>
        <w:t>.</w:t>
      </w:r>
      <w:r>
        <w:tab/>
      </w:r>
      <w:r w:rsidRPr="00376989">
        <w:rPr>
          <w:rFonts w:cs="Tahoma"/>
          <w:b/>
        </w:rPr>
        <w:t xml:space="preserve">Does the 50 percent of applications in </w:t>
      </w:r>
      <w:r w:rsidR="00CC7190">
        <w:rPr>
          <w:rFonts w:cs="Tahoma"/>
          <w:b/>
        </w:rPr>
        <w:t>a dis</w:t>
      </w:r>
      <w:r w:rsidR="00C7779A">
        <w:rPr>
          <w:rFonts w:cs="Tahoma"/>
          <w:b/>
        </w:rPr>
        <w:t>advantaged community (</w:t>
      </w:r>
      <w:r w:rsidRPr="00376989">
        <w:rPr>
          <w:rFonts w:cs="Tahoma"/>
          <w:b/>
        </w:rPr>
        <w:t>DAC</w:t>
      </w:r>
      <w:r w:rsidR="00C7779A">
        <w:rPr>
          <w:rFonts w:cs="Tahoma"/>
          <w:b/>
        </w:rPr>
        <w:t>) requirement</w:t>
      </w:r>
      <w:r w:rsidRPr="00376989">
        <w:rPr>
          <w:rFonts w:cs="Tahoma"/>
          <w:b/>
        </w:rPr>
        <w:t xml:space="preserve"> apply to Sacramento and San Francisco </w:t>
      </w:r>
      <w:r w:rsidR="00051EEE" w:rsidRPr="00376989">
        <w:rPr>
          <w:rFonts w:cs="Tahoma"/>
          <w:b/>
        </w:rPr>
        <w:t>C</w:t>
      </w:r>
      <w:r w:rsidRPr="00376989">
        <w:rPr>
          <w:rFonts w:cs="Tahoma"/>
          <w:b/>
        </w:rPr>
        <w:t xml:space="preserve">ounty locations in Funding Lane 1? For example, if there are 2 DAC locations and 2 non-DAC locations under Funding Lane 2, does the location in Funding Lane 1 need to </w:t>
      </w:r>
      <w:proofErr w:type="gramStart"/>
      <w:r w:rsidRPr="00376989">
        <w:rPr>
          <w:rFonts w:cs="Tahoma"/>
          <w:b/>
        </w:rPr>
        <w:t>be located in</w:t>
      </w:r>
      <w:proofErr w:type="gramEnd"/>
      <w:r w:rsidRPr="00376989">
        <w:rPr>
          <w:rFonts w:cs="Tahoma"/>
          <w:b/>
        </w:rPr>
        <w:t xml:space="preserve"> a DAC?</w:t>
      </w:r>
    </w:p>
    <w:p w14:paraId="579ACBC0" w14:textId="48B5BAAD" w:rsidR="00347C6C" w:rsidRDefault="00347C6C" w:rsidP="40AA9938">
      <w:pPr>
        <w:spacing w:after="0" w:line="240" w:lineRule="auto"/>
        <w:ind w:left="720" w:hanging="720"/>
      </w:pPr>
      <w:r w:rsidRPr="616E7F3C">
        <w:rPr>
          <w:rFonts w:cs="Tahoma"/>
        </w:rPr>
        <w:t>A</w:t>
      </w:r>
      <w:r w:rsidR="00711A07" w:rsidRPr="616E7F3C">
        <w:rPr>
          <w:rFonts w:cs="Tahoma"/>
        </w:rPr>
        <w:t>4</w:t>
      </w:r>
      <w:r w:rsidRPr="616E7F3C">
        <w:rPr>
          <w:rFonts w:cs="Tahoma"/>
        </w:rPr>
        <w:t>.</w:t>
      </w:r>
      <w:r>
        <w:tab/>
      </w:r>
      <w:r w:rsidR="006E513A">
        <w:t>The Station Development Requirements of the solicitation</w:t>
      </w:r>
      <w:r w:rsidR="00C07C74">
        <w:t xml:space="preserve"> </w:t>
      </w:r>
      <w:r w:rsidR="006E513A">
        <w:t>(</w:t>
      </w:r>
      <w:r w:rsidR="00C07C74">
        <w:t>Section II.B.</w:t>
      </w:r>
      <w:r w:rsidR="00172467">
        <w:t>4.</w:t>
      </w:r>
      <w:r w:rsidR="006E513A">
        <w:t>) state,</w:t>
      </w:r>
      <w:r w:rsidR="00172467">
        <w:t xml:space="preserve"> </w:t>
      </w:r>
      <w:r w:rsidR="00895165">
        <w:t xml:space="preserve">“If an application includes more than one location, at least 50% of the locations </w:t>
      </w:r>
      <w:r w:rsidR="000A504E">
        <w:t xml:space="preserve">in the application </w:t>
      </w:r>
      <w:r w:rsidR="00E7387E">
        <w:t xml:space="preserve">must be </w:t>
      </w:r>
      <w:r w:rsidR="004143ED">
        <w:t xml:space="preserve">in a disadvantaged community and if an application includes only one location, the location must be in a disadvantaged community in accordance with </w:t>
      </w:r>
      <w:hyperlink r:id="rId10">
        <w:r w:rsidR="004143ED" w:rsidRPr="616E7F3C">
          <w:rPr>
            <w:rStyle w:val="Hyperlink"/>
          </w:rPr>
          <w:t>CalEnviroScreen Tool</w:t>
        </w:r>
      </w:hyperlink>
      <w:r w:rsidR="004143ED">
        <w:t xml:space="preserve">, </w:t>
      </w:r>
      <w:hyperlink r:id="rId11">
        <w:r w:rsidR="004143ED" w:rsidRPr="616E7F3C">
          <w:rPr>
            <w:rStyle w:val="Hyperlink"/>
          </w:rPr>
          <w:t>https://oehha.ca.gov/calenviroscreen/report/calenviroscreen-40</w:t>
        </w:r>
      </w:hyperlink>
      <w:r w:rsidR="004143ED">
        <w:t xml:space="preserve">.” </w:t>
      </w:r>
      <w:r>
        <w:br/>
      </w:r>
      <w:r>
        <w:br/>
      </w:r>
      <w:r w:rsidR="004143ED">
        <w:t xml:space="preserve">In the example provided in this question, if </w:t>
      </w:r>
      <w:r w:rsidR="00B14505">
        <w:t>the Applicant proposes</w:t>
      </w:r>
      <w:r w:rsidR="004143ED">
        <w:t xml:space="preserve"> </w:t>
      </w:r>
      <w:r w:rsidR="006A78AB">
        <w:t xml:space="preserve">five station locations with </w:t>
      </w:r>
      <w:r w:rsidR="004143ED">
        <w:t>two</w:t>
      </w:r>
      <w:r w:rsidR="006424C9">
        <w:t xml:space="preserve"> </w:t>
      </w:r>
      <w:r w:rsidR="006A78AB">
        <w:t xml:space="preserve">in a </w:t>
      </w:r>
      <w:r w:rsidR="001B3C90">
        <w:t xml:space="preserve">DAC </w:t>
      </w:r>
      <w:r w:rsidR="006A78AB">
        <w:t xml:space="preserve">and two not in a </w:t>
      </w:r>
      <w:r w:rsidR="001B3C90">
        <w:t>DAC, the</w:t>
      </w:r>
      <w:r w:rsidR="006A78AB">
        <w:t xml:space="preserve"> fifth</w:t>
      </w:r>
      <w:r w:rsidR="001B3C90">
        <w:t xml:space="preserve"> location must </w:t>
      </w:r>
      <w:proofErr w:type="gramStart"/>
      <w:r w:rsidR="001B3C90">
        <w:t>be located in</w:t>
      </w:r>
      <w:proofErr w:type="gramEnd"/>
      <w:r w:rsidR="001B3C90">
        <w:t xml:space="preserve"> a DAC because “at least 50%” of locations must be in a DAC</w:t>
      </w:r>
      <w:r w:rsidR="00FE5CFE">
        <w:t>.</w:t>
      </w:r>
    </w:p>
    <w:p w14:paraId="2CDFB56F" w14:textId="77777777" w:rsidR="001401E8" w:rsidRDefault="001401E8" w:rsidP="00347C6C">
      <w:pPr>
        <w:spacing w:after="0" w:line="240" w:lineRule="auto"/>
        <w:ind w:left="720" w:hanging="720"/>
        <w:rPr>
          <w:rFonts w:cs="Tahoma"/>
          <w:szCs w:val="24"/>
        </w:rPr>
      </w:pPr>
    </w:p>
    <w:p w14:paraId="763533F5" w14:textId="77C6B31D" w:rsidR="001401E8" w:rsidRPr="001401E8" w:rsidRDefault="001401E8" w:rsidP="001401E8">
      <w:pPr>
        <w:spacing w:after="0" w:line="240" w:lineRule="auto"/>
        <w:ind w:left="720" w:hanging="720"/>
        <w:rPr>
          <w:rFonts w:cs="Tahoma"/>
          <w:b/>
        </w:rPr>
      </w:pPr>
      <w:r w:rsidRPr="51EE6F36">
        <w:rPr>
          <w:rFonts w:cs="Tahoma"/>
          <w:b/>
        </w:rPr>
        <w:t>Q</w:t>
      </w:r>
      <w:r w:rsidR="00711A07" w:rsidRPr="51EE6F36">
        <w:rPr>
          <w:rFonts w:cs="Tahoma"/>
          <w:b/>
        </w:rPr>
        <w:t>5</w:t>
      </w:r>
      <w:r w:rsidRPr="51EE6F36">
        <w:rPr>
          <w:rFonts w:cs="Tahoma"/>
          <w:b/>
        </w:rPr>
        <w:t>.</w:t>
      </w:r>
      <w:r>
        <w:tab/>
      </w:r>
      <w:r w:rsidR="00B57408" w:rsidRPr="51EE6F36">
        <w:rPr>
          <w:rFonts w:cs="Tahoma"/>
          <w:b/>
        </w:rPr>
        <w:t>Are there a</w:t>
      </w:r>
      <w:r w:rsidR="00A0707A" w:rsidRPr="51EE6F36">
        <w:rPr>
          <w:rFonts w:cs="Tahoma"/>
          <w:b/>
        </w:rPr>
        <w:t xml:space="preserve">ny </w:t>
      </w:r>
      <w:r w:rsidR="00B57408" w:rsidRPr="51EE6F36">
        <w:rPr>
          <w:rFonts w:cs="Tahoma"/>
          <w:b/>
        </w:rPr>
        <w:t>g</w:t>
      </w:r>
      <w:r w:rsidR="00A0707A" w:rsidRPr="51EE6F36">
        <w:rPr>
          <w:rFonts w:cs="Tahoma"/>
          <w:b/>
        </w:rPr>
        <w:t>rants</w:t>
      </w:r>
      <w:r w:rsidR="00B57408" w:rsidRPr="51EE6F36">
        <w:rPr>
          <w:rFonts w:cs="Tahoma"/>
          <w:b/>
        </w:rPr>
        <w:t xml:space="preserve"> available</w:t>
      </w:r>
      <w:r w:rsidR="00A0707A" w:rsidRPr="51EE6F36">
        <w:rPr>
          <w:rFonts w:cs="Tahoma"/>
          <w:b/>
        </w:rPr>
        <w:t xml:space="preserve"> for </w:t>
      </w:r>
      <w:r w:rsidR="007F07BF" w:rsidRPr="51EE6F36">
        <w:rPr>
          <w:rFonts w:cs="Tahoma"/>
          <w:b/>
        </w:rPr>
        <w:t>S</w:t>
      </w:r>
      <w:r w:rsidR="00A0707A" w:rsidRPr="51EE6F36">
        <w:rPr>
          <w:rFonts w:cs="Tahoma"/>
          <w:b/>
        </w:rPr>
        <w:t>outhern Cal</w:t>
      </w:r>
      <w:r w:rsidR="00B57408" w:rsidRPr="51EE6F36">
        <w:rPr>
          <w:rFonts w:cs="Tahoma"/>
          <w:b/>
        </w:rPr>
        <w:t>i</w:t>
      </w:r>
      <w:r w:rsidR="00A0707A" w:rsidRPr="51EE6F36">
        <w:rPr>
          <w:rFonts w:cs="Tahoma"/>
          <w:b/>
        </w:rPr>
        <w:t xml:space="preserve">fornia </w:t>
      </w:r>
      <w:r w:rsidR="007F07BF" w:rsidRPr="51EE6F36">
        <w:rPr>
          <w:rFonts w:cs="Tahoma"/>
          <w:b/>
        </w:rPr>
        <w:t>s</w:t>
      </w:r>
      <w:r w:rsidR="00A0707A" w:rsidRPr="51EE6F36">
        <w:rPr>
          <w:rFonts w:cs="Tahoma"/>
          <w:b/>
        </w:rPr>
        <w:t xml:space="preserve">ince </w:t>
      </w:r>
      <w:r w:rsidR="00B57408" w:rsidRPr="51EE6F36">
        <w:rPr>
          <w:rFonts w:cs="Tahoma"/>
          <w:b/>
        </w:rPr>
        <w:t>the P</w:t>
      </w:r>
      <w:r w:rsidR="00A0707A" w:rsidRPr="51EE6F36">
        <w:rPr>
          <w:rFonts w:cs="Tahoma"/>
          <w:b/>
        </w:rPr>
        <w:t xml:space="preserve">ort </w:t>
      </w:r>
      <w:r w:rsidR="00B57408" w:rsidRPr="51EE6F36">
        <w:rPr>
          <w:rFonts w:cs="Tahoma"/>
          <w:b/>
        </w:rPr>
        <w:t xml:space="preserve">of </w:t>
      </w:r>
      <w:r w:rsidR="00A0707A" w:rsidRPr="51EE6F36">
        <w:rPr>
          <w:rFonts w:cs="Tahoma"/>
          <w:b/>
        </w:rPr>
        <w:t>L</w:t>
      </w:r>
      <w:r w:rsidR="008C27AA" w:rsidRPr="51EE6F36">
        <w:rPr>
          <w:rFonts w:cs="Tahoma"/>
          <w:b/>
        </w:rPr>
        <w:t xml:space="preserve">os </w:t>
      </w:r>
      <w:r w:rsidR="00A0707A" w:rsidRPr="51EE6F36">
        <w:rPr>
          <w:rFonts w:cs="Tahoma"/>
          <w:b/>
        </w:rPr>
        <w:t>A</w:t>
      </w:r>
      <w:r w:rsidR="008C27AA" w:rsidRPr="51EE6F36">
        <w:rPr>
          <w:rFonts w:cs="Tahoma"/>
          <w:b/>
        </w:rPr>
        <w:t>ngeles</w:t>
      </w:r>
      <w:r w:rsidR="00A0707A" w:rsidRPr="51EE6F36">
        <w:rPr>
          <w:rFonts w:cs="Tahoma"/>
          <w:b/>
        </w:rPr>
        <w:t xml:space="preserve"> and Long </w:t>
      </w:r>
      <w:r w:rsidR="00B57408" w:rsidRPr="51EE6F36">
        <w:rPr>
          <w:rFonts w:cs="Tahoma"/>
          <w:b/>
        </w:rPr>
        <w:t>B</w:t>
      </w:r>
      <w:r w:rsidR="00A0707A" w:rsidRPr="51EE6F36">
        <w:rPr>
          <w:rFonts w:cs="Tahoma"/>
          <w:b/>
        </w:rPr>
        <w:t xml:space="preserve">each </w:t>
      </w:r>
      <w:r w:rsidR="00B57408" w:rsidRPr="51EE6F36">
        <w:rPr>
          <w:rFonts w:cs="Tahoma"/>
          <w:b/>
        </w:rPr>
        <w:t xml:space="preserve">are required </w:t>
      </w:r>
      <w:r w:rsidR="00911BAE" w:rsidRPr="51EE6F36">
        <w:rPr>
          <w:rFonts w:cs="Tahoma"/>
          <w:b/>
        </w:rPr>
        <w:t>to use zero-e</w:t>
      </w:r>
      <w:r w:rsidR="00A0707A" w:rsidRPr="51EE6F36">
        <w:rPr>
          <w:rFonts w:cs="Tahoma"/>
          <w:b/>
        </w:rPr>
        <w:t xml:space="preserve">mission electric and </w:t>
      </w:r>
      <w:r w:rsidR="00911BAE" w:rsidRPr="51EE6F36">
        <w:rPr>
          <w:rFonts w:cs="Tahoma"/>
          <w:b/>
        </w:rPr>
        <w:t>h</w:t>
      </w:r>
      <w:r w:rsidR="00A0707A" w:rsidRPr="51EE6F36">
        <w:rPr>
          <w:rFonts w:cs="Tahoma"/>
          <w:b/>
        </w:rPr>
        <w:t>ydrogen</w:t>
      </w:r>
      <w:r w:rsidR="00911BAE" w:rsidRPr="51EE6F36">
        <w:rPr>
          <w:rFonts w:cs="Tahoma"/>
          <w:b/>
        </w:rPr>
        <w:t xml:space="preserve"> for</w:t>
      </w:r>
      <w:r w:rsidR="00A0707A" w:rsidRPr="51EE6F36">
        <w:rPr>
          <w:rFonts w:cs="Tahoma"/>
          <w:b/>
        </w:rPr>
        <w:t xml:space="preserve"> heavy</w:t>
      </w:r>
      <w:r w:rsidR="007F07BF" w:rsidRPr="51EE6F36">
        <w:rPr>
          <w:rFonts w:cs="Tahoma"/>
          <w:b/>
        </w:rPr>
        <w:t>-</w:t>
      </w:r>
      <w:r w:rsidR="00A0707A" w:rsidRPr="51EE6F36">
        <w:rPr>
          <w:rFonts w:cs="Tahoma"/>
          <w:b/>
        </w:rPr>
        <w:t>duty</w:t>
      </w:r>
      <w:r w:rsidR="007F07BF" w:rsidRPr="51EE6F36">
        <w:rPr>
          <w:rFonts w:cs="Tahoma"/>
          <w:b/>
        </w:rPr>
        <w:t xml:space="preserve"> applications?</w:t>
      </w:r>
      <w:r w:rsidR="00A0707A" w:rsidRPr="51EE6F36">
        <w:rPr>
          <w:rFonts w:cs="Tahoma"/>
          <w:b/>
        </w:rPr>
        <w:t xml:space="preserve"> </w:t>
      </w:r>
      <w:r w:rsidR="004048DD" w:rsidRPr="51EE6F36">
        <w:rPr>
          <w:rFonts w:cs="Tahoma"/>
          <w:b/>
        </w:rPr>
        <w:t>Are small fleets eligible</w:t>
      </w:r>
      <w:r w:rsidR="00A204C5" w:rsidRPr="51EE6F36">
        <w:rPr>
          <w:rFonts w:cs="Tahoma"/>
          <w:b/>
        </w:rPr>
        <w:t xml:space="preserve"> for heavy-duty grant funding?</w:t>
      </w:r>
    </w:p>
    <w:p w14:paraId="7883875C" w14:textId="77777777" w:rsidR="001401E8" w:rsidRPr="001401E8" w:rsidRDefault="001401E8" w:rsidP="001401E8">
      <w:pPr>
        <w:spacing w:after="0" w:line="240" w:lineRule="auto"/>
        <w:ind w:left="720" w:hanging="720"/>
        <w:rPr>
          <w:rFonts w:cs="Tahoma"/>
          <w:szCs w:val="24"/>
        </w:rPr>
      </w:pPr>
    </w:p>
    <w:p w14:paraId="41D3C452" w14:textId="04344817" w:rsidR="001401E8" w:rsidRDefault="001401E8" w:rsidP="40AA9938">
      <w:pPr>
        <w:spacing w:after="0" w:line="240" w:lineRule="auto"/>
        <w:ind w:left="720" w:hanging="720"/>
        <w:rPr>
          <w:rFonts w:cs="Tahoma"/>
        </w:rPr>
      </w:pPr>
      <w:r w:rsidRPr="40AA9938">
        <w:rPr>
          <w:rFonts w:cs="Tahoma"/>
        </w:rPr>
        <w:t>A</w:t>
      </w:r>
      <w:r w:rsidR="00711A07" w:rsidRPr="40AA9938">
        <w:rPr>
          <w:rFonts w:cs="Tahoma"/>
        </w:rPr>
        <w:t>5</w:t>
      </w:r>
      <w:r w:rsidRPr="40AA9938">
        <w:rPr>
          <w:rFonts w:cs="Tahoma"/>
        </w:rPr>
        <w:t>.</w:t>
      </w:r>
      <w:r>
        <w:tab/>
      </w:r>
      <w:r w:rsidR="00B53657" w:rsidRPr="40AA9938">
        <w:rPr>
          <w:rFonts w:cs="Tahoma"/>
        </w:rPr>
        <w:t xml:space="preserve">The purpose </w:t>
      </w:r>
      <w:r w:rsidR="00DE32B6" w:rsidRPr="40AA9938">
        <w:rPr>
          <w:rFonts w:cs="Tahoma"/>
        </w:rPr>
        <w:t xml:space="preserve">of </w:t>
      </w:r>
      <w:r w:rsidR="00D64D75" w:rsidRPr="40AA9938">
        <w:rPr>
          <w:rFonts w:cs="Tahoma"/>
        </w:rPr>
        <w:t>Funding Lane 1</w:t>
      </w:r>
      <w:r w:rsidR="00DE32B6" w:rsidRPr="40AA9938">
        <w:rPr>
          <w:rFonts w:cs="Tahoma"/>
        </w:rPr>
        <w:t xml:space="preserve"> is to build light-duty </w:t>
      </w:r>
      <w:r w:rsidR="0020249D">
        <w:rPr>
          <w:rFonts w:cs="Tahoma"/>
        </w:rPr>
        <w:t xml:space="preserve">hydrogen refueling </w:t>
      </w:r>
      <w:r w:rsidR="00DE32B6" w:rsidRPr="40AA9938">
        <w:rPr>
          <w:rFonts w:cs="Tahoma"/>
        </w:rPr>
        <w:t xml:space="preserve">stations located in San Francisco </w:t>
      </w:r>
      <w:r w:rsidR="00D64D75" w:rsidRPr="40AA9938">
        <w:rPr>
          <w:rFonts w:cs="Tahoma"/>
        </w:rPr>
        <w:t>and Sacramento Counties.</w:t>
      </w:r>
      <w:r w:rsidR="00F512F2" w:rsidRPr="40AA9938">
        <w:rPr>
          <w:rFonts w:cs="Tahoma"/>
        </w:rPr>
        <w:t xml:space="preserve"> Heavy-duty </w:t>
      </w:r>
      <w:r w:rsidR="007449BA">
        <w:rPr>
          <w:rFonts w:cs="Tahoma"/>
        </w:rPr>
        <w:t xml:space="preserve">hydrogen refueling </w:t>
      </w:r>
      <w:r w:rsidR="00F512F2" w:rsidRPr="40AA9938">
        <w:rPr>
          <w:rFonts w:cs="Tahoma"/>
        </w:rPr>
        <w:t xml:space="preserve">stations are </w:t>
      </w:r>
      <w:r w:rsidR="000A6E31">
        <w:rPr>
          <w:rFonts w:cs="Tahoma"/>
        </w:rPr>
        <w:t xml:space="preserve">only </w:t>
      </w:r>
      <w:r w:rsidR="00F512F2" w:rsidRPr="40AA9938">
        <w:rPr>
          <w:rFonts w:cs="Tahoma"/>
        </w:rPr>
        <w:t>eligible as match</w:t>
      </w:r>
      <w:r w:rsidR="00676369" w:rsidRPr="40AA9938">
        <w:rPr>
          <w:rFonts w:cs="Tahoma"/>
        </w:rPr>
        <w:t xml:space="preserve"> under Funding Lane 1. Funding Lane 2 is available</w:t>
      </w:r>
      <w:r w:rsidR="007D34C2" w:rsidRPr="40AA9938">
        <w:rPr>
          <w:rFonts w:cs="Tahoma"/>
        </w:rPr>
        <w:t xml:space="preserve"> to support</w:t>
      </w:r>
      <w:r w:rsidR="00735C8D" w:rsidRPr="40AA9938">
        <w:rPr>
          <w:rFonts w:cs="Tahoma"/>
        </w:rPr>
        <w:t xml:space="preserve"> capital expenditures and/or O&amp;M</w:t>
      </w:r>
      <w:r w:rsidR="00676369" w:rsidRPr="40AA9938">
        <w:rPr>
          <w:rFonts w:cs="Tahoma"/>
        </w:rPr>
        <w:t xml:space="preserve"> for </w:t>
      </w:r>
      <w:r w:rsidR="007D34C2" w:rsidRPr="40AA9938">
        <w:rPr>
          <w:rFonts w:cs="Tahoma"/>
        </w:rPr>
        <w:t xml:space="preserve">planned or </w:t>
      </w:r>
      <w:r w:rsidR="00352D3A" w:rsidRPr="379D3995">
        <w:rPr>
          <w:rFonts w:cs="Tahoma"/>
        </w:rPr>
        <w:t xml:space="preserve">temporarily non-operational </w:t>
      </w:r>
      <w:r w:rsidR="007D34C2" w:rsidRPr="40AA9938">
        <w:rPr>
          <w:rFonts w:cs="Tahoma"/>
        </w:rPr>
        <w:t>light-duty hydrogen refueling stations when open-retail progress has stalled due to cost constraints.</w:t>
      </w:r>
      <w:r w:rsidR="005B1C3D" w:rsidRPr="40AA9938">
        <w:rPr>
          <w:rFonts w:cs="Tahoma"/>
        </w:rPr>
        <w:t xml:space="preserve"> The </w:t>
      </w:r>
      <w:r w:rsidR="00BC2258">
        <w:rPr>
          <w:rFonts w:cs="Tahoma"/>
        </w:rPr>
        <w:t>CEC</w:t>
      </w:r>
      <w:r w:rsidR="005B1C3D" w:rsidRPr="40AA9938">
        <w:rPr>
          <w:rFonts w:cs="Tahoma"/>
        </w:rPr>
        <w:t xml:space="preserve"> is making </w:t>
      </w:r>
      <w:r w:rsidR="02D6D3CF" w:rsidRPr="40AA9938">
        <w:rPr>
          <w:rFonts w:cs="Tahoma"/>
        </w:rPr>
        <w:t xml:space="preserve">additional </w:t>
      </w:r>
      <w:r w:rsidR="005B1C3D" w:rsidRPr="40AA9938">
        <w:rPr>
          <w:rFonts w:cs="Tahoma"/>
        </w:rPr>
        <w:t xml:space="preserve">funding available, through solicitations like </w:t>
      </w:r>
      <w:r w:rsidR="00982F49" w:rsidRPr="379D3995">
        <w:rPr>
          <w:rFonts w:cs="Tahoma"/>
        </w:rPr>
        <w:t>CRITICAL</w:t>
      </w:r>
      <w:r w:rsidR="00982F49">
        <w:rPr>
          <w:rFonts w:cs="Tahoma"/>
        </w:rPr>
        <w:t xml:space="preserve"> PATHS</w:t>
      </w:r>
      <w:r w:rsidR="005B1C3D" w:rsidRPr="40AA9938">
        <w:rPr>
          <w:rFonts w:cs="Tahoma"/>
        </w:rPr>
        <w:t xml:space="preserve"> 2.0, </w:t>
      </w:r>
      <w:r w:rsidR="7B427BDE" w:rsidRPr="40AA9938">
        <w:rPr>
          <w:rFonts w:cs="Tahoma"/>
        </w:rPr>
        <w:t>for heavy-duty applications.</w:t>
      </w:r>
      <w:r w:rsidR="00BC2258">
        <w:rPr>
          <w:rFonts w:cs="Tahoma"/>
        </w:rPr>
        <w:t xml:space="preserve"> </w:t>
      </w:r>
      <w:r w:rsidR="00BC2258" w:rsidRPr="379D3995">
        <w:rPr>
          <w:rFonts w:cs="Tahoma"/>
        </w:rPr>
        <w:t xml:space="preserve">Please </w:t>
      </w:r>
      <w:r w:rsidR="00170828" w:rsidRPr="379D3995">
        <w:rPr>
          <w:rFonts w:cs="Tahoma"/>
        </w:rPr>
        <w:t xml:space="preserve">visit the CEC’s </w:t>
      </w:r>
      <w:hyperlink r:id="rId12">
        <w:r w:rsidR="00982F49" w:rsidRPr="379D3995">
          <w:rPr>
            <w:rStyle w:val="Hyperlink"/>
            <w:rFonts w:cs="Tahoma"/>
          </w:rPr>
          <w:t>Solicitations</w:t>
        </w:r>
        <w:r w:rsidR="00170828" w:rsidRPr="379D3995">
          <w:rPr>
            <w:rStyle w:val="Hyperlink"/>
            <w:rFonts w:cs="Tahoma"/>
          </w:rPr>
          <w:t xml:space="preserve"> web</w:t>
        </w:r>
        <w:r w:rsidR="00E56ECB" w:rsidRPr="379D3995">
          <w:rPr>
            <w:rStyle w:val="Hyperlink"/>
            <w:rFonts w:cs="Tahoma"/>
          </w:rPr>
          <w:t>page</w:t>
        </w:r>
      </w:hyperlink>
      <w:r w:rsidR="00170828" w:rsidRPr="379D3995">
        <w:rPr>
          <w:rFonts w:cs="Tahoma"/>
        </w:rPr>
        <w:t xml:space="preserve"> for more information (</w:t>
      </w:r>
      <w:hyperlink r:id="rId13">
        <w:r w:rsidR="00982F49" w:rsidRPr="379D3995">
          <w:rPr>
            <w:rStyle w:val="Hyperlink"/>
            <w:rFonts w:cs="Tahoma"/>
          </w:rPr>
          <w:t>https://www.energy.ca.gov/funding-opportunities/solicitations</w:t>
        </w:r>
      </w:hyperlink>
      <w:r w:rsidR="00982F49" w:rsidRPr="379D3995">
        <w:rPr>
          <w:rFonts w:cs="Tahoma"/>
        </w:rPr>
        <w:t xml:space="preserve">). </w:t>
      </w:r>
    </w:p>
    <w:p w14:paraId="1FEFCACD" w14:textId="77777777" w:rsidR="00B73968" w:rsidRDefault="00B73968" w:rsidP="0041559E">
      <w:pPr>
        <w:spacing w:after="0" w:line="240" w:lineRule="auto"/>
        <w:rPr>
          <w:rFonts w:cs="Tahoma"/>
          <w:szCs w:val="24"/>
        </w:rPr>
      </w:pPr>
    </w:p>
    <w:p w14:paraId="23E7F46F" w14:textId="1040D08D" w:rsidR="00B30FDD" w:rsidRPr="00AB1F6A" w:rsidRDefault="00B30FDD" w:rsidP="00B30FDD">
      <w:pPr>
        <w:spacing w:after="0" w:line="240" w:lineRule="auto"/>
        <w:ind w:left="720" w:hanging="720"/>
        <w:rPr>
          <w:rFonts w:cs="Tahoma"/>
          <w:b/>
          <w:bCs/>
          <w:szCs w:val="24"/>
        </w:rPr>
      </w:pPr>
      <w:r w:rsidRPr="00AB1F6A">
        <w:rPr>
          <w:rFonts w:cs="Tahoma"/>
          <w:b/>
          <w:bCs/>
          <w:szCs w:val="24"/>
        </w:rPr>
        <w:t>Q</w:t>
      </w:r>
      <w:r w:rsidR="0041559E">
        <w:rPr>
          <w:rFonts w:cs="Tahoma"/>
          <w:b/>
          <w:bCs/>
          <w:szCs w:val="24"/>
        </w:rPr>
        <w:t>6</w:t>
      </w:r>
      <w:r w:rsidRPr="00AB1F6A">
        <w:rPr>
          <w:rFonts w:cs="Tahoma"/>
          <w:b/>
          <w:bCs/>
          <w:szCs w:val="24"/>
        </w:rPr>
        <w:t>.</w:t>
      </w:r>
      <w:r w:rsidRPr="00AB1F6A">
        <w:rPr>
          <w:rFonts w:cs="Tahoma"/>
          <w:b/>
          <w:bCs/>
          <w:szCs w:val="24"/>
        </w:rPr>
        <w:tab/>
      </w:r>
      <w:r w:rsidR="00637F16">
        <w:rPr>
          <w:rFonts w:cs="Tahoma"/>
          <w:b/>
          <w:bCs/>
          <w:szCs w:val="24"/>
        </w:rPr>
        <w:t xml:space="preserve">Is it required for the </w:t>
      </w:r>
      <w:r w:rsidR="00CF01E0">
        <w:rPr>
          <w:rFonts w:cs="Tahoma"/>
          <w:b/>
          <w:bCs/>
          <w:szCs w:val="24"/>
        </w:rPr>
        <w:t>hydrogen station to be</w:t>
      </w:r>
      <w:r w:rsidR="00805B6E">
        <w:rPr>
          <w:rFonts w:cs="Tahoma"/>
          <w:b/>
          <w:bCs/>
          <w:szCs w:val="24"/>
        </w:rPr>
        <w:t xml:space="preserve"> located at a</w:t>
      </w:r>
      <w:r w:rsidR="00AB1F6A" w:rsidRPr="00AB1F6A">
        <w:rPr>
          <w:rFonts w:cs="Tahoma"/>
          <w:b/>
          <w:bCs/>
          <w:szCs w:val="24"/>
        </w:rPr>
        <w:t xml:space="preserve"> </w:t>
      </w:r>
      <w:proofErr w:type="gramStart"/>
      <w:r w:rsidR="00AB1F6A" w:rsidRPr="00AB1F6A">
        <w:rPr>
          <w:rFonts w:cs="Tahoma"/>
          <w:b/>
          <w:bCs/>
          <w:szCs w:val="24"/>
        </w:rPr>
        <w:t>brand new</w:t>
      </w:r>
      <w:proofErr w:type="gramEnd"/>
      <w:r w:rsidR="00AB1F6A" w:rsidRPr="00AB1F6A">
        <w:rPr>
          <w:rFonts w:cs="Tahoma"/>
          <w:b/>
          <w:bCs/>
          <w:szCs w:val="24"/>
        </w:rPr>
        <w:t xml:space="preserve"> </w:t>
      </w:r>
      <w:r w:rsidR="00805B6E">
        <w:rPr>
          <w:rFonts w:cs="Tahoma"/>
          <w:b/>
          <w:bCs/>
          <w:szCs w:val="24"/>
        </w:rPr>
        <w:t xml:space="preserve">site </w:t>
      </w:r>
      <w:r w:rsidR="00AB1F6A" w:rsidRPr="00AB1F6A">
        <w:rPr>
          <w:rFonts w:cs="Tahoma"/>
          <w:b/>
          <w:bCs/>
          <w:szCs w:val="24"/>
        </w:rPr>
        <w:t xml:space="preserve">or can </w:t>
      </w:r>
      <w:r w:rsidR="00B55601">
        <w:rPr>
          <w:rFonts w:cs="Tahoma"/>
          <w:b/>
          <w:bCs/>
          <w:szCs w:val="24"/>
        </w:rPr>
        <w:t xml:space="preserve">the hydrogen station be added </w:t>
      </w:r>
      <w:r w:rsidR="00AB1F6A" w:rsidRPr="00AB1F6A">
        <w:rPr>
          <w:rFonts w:cs="Tahoma"/>
          <w:b/>
          <w:bCs/>
          <w:szCs w:val="24"/>
        </w:rPr>
        <w:t>to</w:t>
      </w:r>
      <w:r w:rsidR="00C87EB4">
        <w:rPr>
          <w:rFonts w:cs="Tahoma"/>
          <w:b/>
          <w:bCs/>
          <w:szCs w:val="24"/>
        </w:rPr>
        <w:t xml:space="preserve"> an </w:t>
      </w:r>
      <w:r w:rsidR="00AB1F6A" w:rsidRPr="00AB1F6A">
        <w:rPr>
          <w:rFonts w:cs="Tahoma"/>
          <w:b/>
          <w:bCs/>
          <w:szCs w:val="24"/>
        </w:rPr>
        <w:t>existing gas station or truck stop</w:t>
      </w:r>
      <w:r w:rsidR="00C87EB4">
        <w:rPr>
          <w:rFonts w:cs="Tahoma"/>
          <w:b/>
          <w:bCs/>
          <w:szCs w:val="24"/>
        </w:rPr>
        <w:t>?</w:t>
      </w:r>
    </w:p>
    <w:p w14:paraId="1498FB3A" w14:textId="77777777" w:rsidR="00B30FDD" w:rsidRPr="00B30FDD" w:rsidRDefault="00B30FDD" w:rsidP="00B30FDD">
      <w:pPr>
        <w:spacing w:after="0" w:line="240" w:lineRule="auto"/>
        <w:ind w:left="720" w:hanging="720"/>
        <w:rPr>
          <w:rFonts w:cs="Tahoma"/>
          <w:szCs w:val="24"/>
        </w:rPr>
      </w:pPr>
    </w:p>
    <w:p w14:paraId="4BEA9CB0" w14:textId="0A449C12" w:rsidR="00B30FDD" w:rsidRPr="00A62F65" w:rsidRDefault="00B30FDD" w:rsidP="00B30FDD">
      <w:pPr>
        <w:spacing w:after="0" w:line="240" w:lineRule="auto"/>
        <w:ind w:left="720" w:hanging="720"/>
        <w:rPr>
          <w:rFonts w:cs="Tahoma"/>
        </w:rPr>
      </w:pPr>
      <w:r w:rsidRPr="5C8956BE">
        <w:rPr>
          <w:rFonts w:cs="Tahoma"/>
        </w:rPr>
        <w:t>A</w:t>
      </w:r>
      <w:r w:rsidR="0041559E" w:rsidRPr="5C8956BE">
        <w:rPr>
          <w:rFonts w:cs="Tahoma"/>
        </w:rPr>
        <w:t>6</w:t>
      </w:r>
      <w:r w:rsidRPr="5C8956BE">
        <w:rPr>
          <w:rFonts w:cs="Tahoma"/>
        </w:rPr>
        <w:t>.</w:t>
      </w:r>
      <w:r>
        <w:tab/>
      </w:r>
      <w:r w:rsidR="00805B6E" w:rsidRPr="5C8956BE">
        <w:rPr>
          <w:rFonts w:cs="Tahoma"/>
        </w:rPr>
        <w:t>Under Funding Lane 1, t</w:t>
      </w:r>
      <w:r w:rsidR="00C87EB4" w:rsidRPr="5C8956BE">
        <w:rPr>
          <w:rFonts w:cs="Tahoma"/>
        </w:rPr>
        <w:t xml:space="preserve">he hydrogen station </w:t>
      </w:r>
      <w:r w:rsidR="00805B6E" w:rsidRPr="5C8956BE">
        <w:rPr>
          <w:rFonts w:cs="Tahoma"/>
        </w:rPr>
        <w:t xml:space="preserve">can be located at a </w:t>
      </w:r>
      <w:proofErr w:type="gramStart"/>
      <w:r w:rsidR="003503D8" w:rsidRPr="5C8956BE">
        <w:rPr>
          <w:rFonts w:cs="Tahoma"/>
        </w:rPr>
        <w:t>brand new</w:t>
      </w:r>
      <w:proofErr w:type="gramEnd"/>
      <w:r w:rsidR="003503D8" w:rsidRPr="5C8956BE">
        <w:rPr>
          <w:rFonts w:cs="Tahoma"/>
        </w:rPr>
        <w:t xml:space="preserve"> site</w:t>
      </w:r>
      <w:r w:rsidR="00D6164C" w:rsidRPr="5C8956BE">
        <w:rPr>
          <w:rFonts w:cs="Tahoma"/>
        </w:rPr>
        <w:t xml:space="preserve"> or added to </w:t>
      </w:r>
      <w:r w:rsidR="00997F17" w:rsidRPr="5C8956BE">
        <w:rPr>
          <w:rFonts w:cs="Tahoma"/>
        </w:rPr>
        <w:t>an</w:t>
      </w:r>
      <w:r w:rsidR="00D0517F" w:rsidRPr="5C8956BE">
        <w:rPr>
          <w:rFonts w:cs="Tahoma"/>
        </w:rPr>
        <w:t xml:space="preserve"> existing gas station or truck stop</w:t>
      </w:r>
      <w:r w:rsidR="00997F17" w:rsidRPr="5C8956BE">
        <w:rPr>
          <w:rFonts w:cs="Tahoma"/>
        </w:rPr>
        <w:t>. Under Funding Lane 2, the project must be located at an e</w:t>
      </w:r>
      <w:r w:rsidR="00A72B70" w:rsidRPr="5C8956BE">
        <w:rPr>
          <w:rFonts w:cs="Tahoma"/>
        </w:rPr>
        <w:t>xisting</w:t>
      </w:r>
      <w:r w:rsidR="00E8678C" w:rsidRPr="5C8956BE">
        <w:rPr>
          <w:rFonts w:cs="Tahoma"/>
        </w:rPr>
        <w:t>,</w:t>
      </w:r>
      <w:r w:rsidR="00A72B70" w:rsidRPr="5C8956BE">
        <w:rPr>
          <w:rFonts w:cs="Tahoma"/>
        </w:rPr>
        <w:t xml:space="preserve"> planned</w:t>
      </w:r>
      <w:r w:rsidR="00E8678C" w:rsidRPr="5C8956BE">
        <w:rPr>
          <w:rFonts w:cs="Tahoma"/>
        </w:rPr>
        <w:t>,</w:t>
      </w:r>
      <w:r w:rsidR="00A72B70" w:rsidRPr="5C8956BE">
        <w:rPr>
          <w:rFonts w:cs="Tahoma"/>
        </w:rPr>
        <w:t xml:space="preserve"> or temporarily non-operational light-duty hydrogen refueling station</w:t>
      </w:r>
      <w:r w:rsidR="00B840AE" w:rsidRPr="5C8956BE">
        <w:rPr>
          <w:rFonts w:cs="Tahoma"/>
        </w:rPr>
        <w:t>.</w:t>
      </w:r>
    </w:p>
    <w:p w14:paraId="2568E8D5" w14:textId="77777777" w:rsidR="00B30FDD" w:rsidRDefault="00B30FDD" w:rsidP="00B4351B">
      <w:pPr>
        <w:spacing w:after="0" w:line="240" w:lineRule="auto"/>
        <w:ind w:left="720" w:hanging="720"/>
        <w:rPr>
          <w:rFonts w:cs="Tahoma"/>
          <w:szCs w:val="24"/>
        </w:rPr>
      </w:pPr>
    </w:p>
    <w:p w14:paraId="34A1D87F" w14:textId="25BC76F5" w:rsidR="00B30FDD" w:rsidRPr="00AB1F6A" w:rsidRDefault="00B30FDD" w:rsidP="00B30FDD">
      <w:pPr>
        <w:spacing w:after="0" w:line="240" w:lineRule="auto"/>
        <w:ind w:left="720" w:hanging="720"/>
        <w:rPr>
          <w:rFonts w:cs="Tahoma"/>
          <w:b/>
          <w:bCs/>
          <w:szCs w:val="24"/>
        </w:rPr>
      </w:pPr>
      <w:r w:rsidRPr="00AB1F6A">
        <w:rPr>
          <w:rFonts w:cs="Tahoma"/>
          <w:b/>
          <w:bCs/>
          <w:szCs w:val="24"/>
        </w:rPr>
        <w:t>Q</w:t>
      </w:r>
      <w:r w:rsidR="0041559E">
        <w:rPr>
          <w:rFonts w:cs="Tahoma"/>
          <w:b/>
          <w:bCs/>
          <w:szCs w:val="24"/>
        </w:rPr>
        <w:t>7</w:t>
      </w:r>
      <w:r w:rsidRPr="00AB1F6A">
        <w:rPr>
          <w:rFonts w:cs="Tahoma"/>
          <w:b/>
          <w:bCs/>
          <w:szCs w:val="24"/>
        </w:rPr>
        <w:t>.</w:t>
      </w:r>
      <w:r w:rsidRPr="00AB1F6A">
        <w:rPr>
          <w:rFonts w:cs="Tahoma"/>
          <w:b/>
          <w:bCs/>
          <w:szCs w:val="24"/>
        </w:rPr>
        <w:tab/>
      </w:r>
      <w:r w:rsidR="00711A07" w:rsidRPr="00711A07">
        <w:rPr>
          <w:rFonts w:cs="Tahoma"/>
          <w:b/>
          <w:bCs/>
          <w:szCs w:val="24"/>
        </w:rPr>
        <w:t xml:space="preserve">When will additional funding be available for new stations in other parts of California? </w:t>
      </w:r>
      <w:r w:rsidR="00A72B70">
        <w:rPr>
          <w:rFonts w:cs="Tahoma"/>
          <w:b/>
          <w:bCs/>
          <w:szCs w:val="24"/>
        </w:rPr>
        <w:t>When will</w:t>
      </w:r>
      <w:r w:rsidR="0057542D">
        <w:rPr>
          <w:rFonts w:cs="Tahoma"/>
          <w:b/>
          <w:bCs/>
          <w:szCs w:val="24"/>
        </w:rPr>
        <w:t xml:space="preserve"> funding be available for</w:t>
      </w:r>
      <w:r w:rsidR="00711A07" w:rsidRPr="00711A07">
        <w:rPr>
          <w:rFonts w:cs="Tahoma"/>
          <w:b/>
          <w:bCs/>
          <w:szCs w:val="24"/>
        </w:rPr>
        <w:t xml:space="preserve"> smaller pilot projects?</w:t>
      </w:r>
    </w:p>
    <w:p w14:paraId="3FFB61FE" w14:textId="77777777" w:rsidR="00B30FDD" w:rsidRPr="00B30FDD" w:rsidRDefault="00B30FDD" w:rsidP="00B30FDD">
      <w:pPr>
        <w:spacing w:after="0" w:line="240" w:lineRule="auto"/>
        <w:ind w:left="720" w:hanging="720"/>
        <w:rPr>
          <w:rFonts w:cs="Tahoma"/>
          <w:szCs w:val="24"/>
        </w:rPr>
      </w:pPr>
    </w:p>
    <w:p w14:paraId="7280B832" w14:textId="09D63E08" w:rsidR="00B30FDD" w:rsidRDefault="00B30FDD" w:rsidP="00B30FDD">
      <w:pPr>
        <w:spacing w:after="0" w:line="240" w:lineRule="auto"/>
        <w:ind w:left="720" w:hanging="720"/>
        <w:rPr>
          <w:rFonts w:cs="Tahoma"/>
        </w:rPr>
      </w:pPr>
      <w:r w:rsidRPr="379D3995">
        <w:rPr>
          <w:rFonts w:cs="Tahoma"/>
        </w:rPr>
        <w:t>A</w:t>
      </w:r>
      <w:r w:rsidR="0041559E" w:rsidRPr="379D3995">
        <w:rPr>
          <w:rFonts w:cs="Tahoma"/>
        </w:rPr>
        <w:t>7</w:t>
      </w:r>
      <w:r w:rsidRPr="379D3995">
        <w:rPr>
          <w:rFonts w:cs="Tahoma"/>
        </w:rPr>
        <w:t>.</w:t>
      </w:r>
      <w:r>
        <w:tab/>
      </w:r>
      <w:r w:rsidR="00D441DA" w:rsidRPr="379D3995">
        <w:rPr>
          <w:rFonts w:cs="Tahoma"/>
        </w:rPr>
        <w:t xml:space="preserve">The </w:t>
      </w:r>
      <w:r w:rsidR="009A3323" w:rsidRPr="379D3995">
        <w:rPr>
          <w:rFonts w:cs="Tahoma"/>
        </w:rPr>
        <w:t>CEC</w:t>
      </w:r>
      <w:r w:rsidR="00D441DA" w:rsidRPr="379D3995">
        <w:rPr>
          <w:rFonts w:cs="Tahoma"/>
        </w:rPr>
        <w:t xml:space="preserve"> is required to release annual solicitations within the first 90-days of each fiscal year, beginning July 1</w:t>
      </w:r>
      <w:r w:rsidR="00C90D93" w:rsidRPr="379D3995">
        <w:rPr>
          <w:rFonts w:cs="Tahoma"/>
        </w:rPr>
        <w:t xml:space="preserve">. It can be anticipated that the </w:t>
      </w:r>
      <w:r w:rsidR="00333F12" w:rsidRPr="379D3995">
        <w:rPr>
          <w:rFonts w:cs="Tahoma"/>
        </w:rPr>
        <w:t>CEC</w:t>
      </w:r>
      <w:r w:rsidR="00C90D93" w:rsidRPr="379D3995">
        <w:rPr>
          <w:rFonts w:cs="Tahoma"/>
        </w:rPr>
        <w:t xml:space="preserve"> will release another solicitation </w:t>
      </w:r>
      <w:r w:rsidR="0087618F" w:rsidRPr="379D3995">
        <w:rPr>
          <w:rFonts w:cs="Tahoma"/>
        </w:rPr>
        <w:t>providing funding for</w:t>
      </w:r>
      <w:r w:rsidR="00C90D93" w:rsidRPr="379D3995">
        <w:rPr>
          <w:rFonts w:cs="Tahoma"/>
        </w:rPr>
        <w:t xml:space="preserve"> hydrogen</w:t>
      </w:r>
      <w:r w:rsidR="001F2B51" w:rsidRPr="379D3995">
        <w:rPr>
          <w:rFonts w:cs="Tahoma"/>
        </w:rPr>
        <w:t xml:space="preserve"> refueling</w:t>
      </w:r>
      <w:r w:rsidR="00C90D93" w:rsidRPr="379D3995">
        <w:rPr>
          <w:rFonts w:cs="Tahoma"/>
        </w:rPr>
        <w:t xml:space="preserve"> infrastructure</w:t>
      </w:r>
      <w:r w:rsidR="00AE08CC" w:rsidRPr="379D3995">
        <w:rPr>
          <w:rFonts w:cs="Tahoma"/>
        </w:rPr>
        <w:t xml:space="preserve"> in this timeframe in 2025, though no concept for th</w:t>
      </w:r>
      <w:r w:rsidR="00744F95" w:rsidRPr="379D3995">
        <w:rPr>
          <w:rFonts w:cs="Tahoma"/>
        </w:rPr>
        <w:t>e next</w:t>
      </w:r>
      <w:r w:rsidR="00AE08CC" w:rsidRPr="379D3995">
        <w:rPr>
          <w:rFonts w:cs="Tahoma"/>
        </w:rPr>
        <w:t xml:space="preserve"> solicitation has been discussed</w:t>
      </w:r>
      <w:r w:rsidR="0087618F" w:rsidRPr="379D3995">
        <w:rPr>
          <w:rFonts w:cs="Tahoma"/>
        </w:rPr>
        <w:t xml:space="preserve"> at this time.</w:t>
      </w:r>
    </w:p>
    <w:p w14:paraId="2124F4EF" w14:textId="77777777" w:rsidR="00AB1F6A" w:rsidRDefault="00AB1F6A" w:rsidP="00B30FDD">
      <w:pPr>
        <w:spacing w:after="0" w:line="240" w:lineRule="auto"/>
        <w:ind w:left="720" w:hanging="720"/>
        <w:rPr>
          <w:rFonts w:cs="Tahoma"/>
          <w:szCs w:val="24"/>
        </w:rPr>
      </w:pPr>
    </w:p>
    <w:p w14:paraId="4F34B085" w14:textId="25408AAB" w:rsidR="00AB1F6A" w:rsidRPr="00AB1F6A" w:rsidRDefault="00AB1F6A" w:rsidP="00AB1F6A">
      <w:pPr>
        <w:spacing w:after="0" w:line="240" w:lineRule="auto"/>
        <w:ind w:left="720" w:hanging="720"/>
        <w:rPr>
          <w:rFonts w:cs="Tahoma"/>
          <w:b/>
          <w:bCs/>
          <w:szCs w:val="24"/>
        </w:rPr>
      </w:pPr>
      <w:bookmarkStart w:id="2" w:name="_Hlk180744605"/>
      <w:r w:rsidRPr="00AB1F6A">
        <w:rPr>
          <w:rFonts w:cs="Tahoma"/>
          <w:b/>
          <w:bCs/>
          <w:szCs w:val="24"/>
        </w:rPr>
        <w:t>Q</w:t>
      </w:r>
      <w:r w:rsidR="0041559E">
        <w:rPr>
          <w:rFonts w:cs="Tahoma"/>
          <w:b/>
          <w:bCs/>
          <w:szCs w:val="24"/>
        </w:rPr>
        <w:t>8</w:t>
      </w:r>
      <w:r w:rsidRPr="00AB1F6A">
        <w:rPr>
          <w:rFonts w:cs="Tahoma"/>
          <w:b/>
          <w:bCs/>
          <w:szCs w:val="24"/>
        </w:rPr>
        <w:t>.</w:t>
      </w:r>
      <w:r w:rsidRPr="00AB1F6A">
        <w:rPr>
          <w:rFonts w:cs="Tahoma"/>
          <w:b/>
          <w:bCs/>
          <w:szCs w:val="24"/>
        </w:rPr>
        <w:tab/>
      </w:r>
      <w:proofErr w:type="gramStart"/>
      <w:r w:rsidR="00711A07" w:rsidRPr="00711A07">
        <w:rPr>
          <w:rFonts w:cs="Tahoma"/>
          <w:b/>
          <w:bCs/>
          <w:szCs w:val="24"/>
        </w:rPr>
        <w:t>Are</w:t>
      </w:r>
      <w:proofErr w:type="gramEnd"/>
      <w:r w:rsidR="00711A07" w:rsidRPr="00711A07">
        <w:rPr>
          <w:rFonts w:cs="Tahoma"/>
          <w:b/>
          <w:bCs/>
          <w:szCs w:val="24"/>
        </w:rPr>
        <w:t xml:space="preserve"> "mixed" hydrogen refueling stations that support light</w:t>
      </w:r>
      <w:r w:rsidR="0057542D">
        <w:rPr>
          <w:rFonts w:cs="Tahoma"/>
          <w:b/>
          <w:bCs/>
          <w:szCs w:val="24"/>
        </w:rPr>
        <w:t>-</w:t>
      </w:r>
      <w:r w:rsidR="00711A07" w:rsidRPr="00711A07">
        <w:rPr>
          <w:rFonts w:cs="Tahoma"/>
          <w:b/>
          <w:bCs/>
          <w:szCs w:val="24"/>
        </w:rPr>
        <w:t>duty as well as medium/heavy-duty vehicles eligible for this solicitation? Or are only light-duty refueling stations eligible?</w:t>
      </w:r>
    </w:p>
    <w:p w14:paraId="3364C99D" w14:textId="77777777" w:rsidR="00AB1F6A" w:rsidRPr="00AB1F6A" w:rsidRDefault="00AB1F6A" w:rsidP="00AB1F6A">
      <w:pPr>
        <w:spacing w:after="0" w:line="240" w:lineRule="auto"/>
        <w:ind w:left="720" w:hanging="720"/>
        <w:rPr>
          <w:rFonts w:cs="Tahoma"/>
          <w:szCs w:val="24"/>
        </w:rPr>
      </w:pPr>
    </w:p>
    <w:p w14:paraId="0BB10A0B" w14:textId="6FE3BFA2" w:rsidR="00AB1F6A" w:rsidRDefault="00AB1F6A" w:rsidP="40AA9938">
      <w:pPr>
        <w:spacing w:after="0" w:line="240" w:lineRule="auto"/>
        <w:ind w:left="720" w:hanging="720"/>
        <w:rPr>
          <w:rFonts w:cs="Tahoma"/>
        </w:rPr>
      </w:pPr>
      <w:r w:rsidRPr="40AA9938">
        <w:rPr>
          <w:rFonts w:cs="Tahoma"/>
        </w:rPr>
        <w:t>A</w:t>
      </w:r>
      <w:r w:rsidR="0041559E" w:rsidRPr="40AA9938">
        <w:rPr>
          <w:rFonts w:cs="Tahoma"/>
        </w:rPr>
        <w:t>8</w:t>
      </w:r>
      <w:r w:rsidRPr="40AA9938">
        <w:rPr>
          <w:rFonts w:cs="Tahoma"/>
        </w:rPr>
        <w:t>.</w:t>
      </w:r>
      <w:r>
        <w:tab/>
      </w:r>
      <w:r w:rsidR="00BD064F" w:rsidRPr="40AA9938">
        <w:rPr>
          <w:rFonts w:cs="Tahoma"/>
        </w:rPr>
        <w:t xml:space="preserve">“Mixed” hydrogen refueling stations that support light-duty as well as medium- and heavy-duty </w:t>
      </w:r>
      <w:r w:rsidR="00F7391A" w:rsidRPr="40AA9938">
        <w:rPr>
          <w:rFonts w:cs="Tahoma"/>
        </w:rPr>
        <w:t>vehicles are eligible for this solicitation, however, only the light-duty hydrogen refueling infrastructure is eli</w:t>
      </w:r>
      <w:r w:rsidR="008B30B4" w:rsidRPr="40AA9938">
        <w:rPr>
          <w:rFonts w:cs="Tahoma"/>
        </w:rPr>
        <w:t>g</w:t>
      </w:r>
      <w:r w:rsidR="00F7391A" w:rsidRPr="40AA9938">
        <w:rPr>
          <w:rFonts w:cs="Tahoma"/>
        </w:rPr>
        <w:t>i</w:t>
      </w:r>
      <w:r w:rsidR="008B30B4" w:rsidRPr="40AA9938">
        <w:rPr>
          <w:rFonts w:cs="Tahoma"/>
        </w:rPr>
        <w:t xml:space="preserve">ble for CEC </w:t>
      </w:r>
      <w:r w:rsidR="00A07FCD" w:rsidRPr="379D3995">
        <w:rPr>
          <w:rFonts w:cs="Tahoma"/>
        </w:rPr>
        <w:t>r</w:t>
      </w:r>
      <w:r w:rsidR="008B30B4" w:rsidRPr="379D3995">
        <w:rPr>
          <w:rFonts w:cs="Tahoma"/>
        </w:rPr>
        <w:t xml:space="preserve">eimbursable </w:t>
      </w:r>
      <w:r w:rsidR="00A07FCD" w:rsidRPr="379D3995">
        <w:rPr>
          <w:rFonts w:cs="Tahoma"/>
        </w:rPr>
        <w:t>p</w:t>
      </w:r>
      <w:r w:rsidR="008B30B4" w:rsidRPr="379D3995">
        <w:rPr>
          <w:rFonts w:cs="Tahoma"/>
        </w:rPr>
        <w:t xml:space="preserve">roject </w:t>
      </w:r>
      <w:r w:rsidR="00A07FCD" w:rsidRPr="379D3995">
        <w:rPr>
          <w:rFonts w:cs="Tahoma"/>
        </w:rPr>
        <w:t>c</w:t>
      </w:r>
      <w:r w:rsidR="008B30B4" w:rsidRPr="379D3995">
        <w:rPr>
          <w:rFonts w:cs="Tahoma"/>
        </w:rPr>
        <w:t>osts.</w:t>
      </w:r>
      <w:r w:rsidR="008B30B4" w:rsidRPr="40AA9938">
        <w:rPr>
          <w:rFonts w:cs="Tahoma"/>
        </w:rPr>
        <w:t xml:space="preserve"> The medium- and heavy-duty infrastructure is </w:t>
      </w:r>
      <w:r w:rsidR="357B45EB" w:rsidRPr="40AA9938">
        <w:rPr>
          <w:rFonts w:cs="Tahoma"/>
        </w:rPr>
        <w:t xml:space="preserve">eligible </w:t>
      </w:r>
      <w:r w:rsidR="00012F14">
        <w:rPr>
          <w:rFonts w:cs="Tahoma"/>
        </w:rPr>
        <w:t>as</w:t>
      </w:r>
      <w:r w:rsidR="00012F14" w:rsidRPr="40AA9938">
        <w:rPr>
          <w:rFonts w:cs="Tahoma"/>
        </w:rPr>
        <w:t xml:space="preserve"> </w:t>
      </w:r>
      <w:r w:rsidR="00A16887" w:rsidRPr="40AA9938">
        <w:rPr>
          <w:rFonts w:cs="Tahoma"/>
        </w:rPr>
        <w:t>match funding.</w:t>
      </w:r>
      <w:r w:rsidR="00F7391A" w:rsidRPr="40AA9938">
        <w:rPr>
          <w:rFonts w:cs="Tahoma"/>
        </w:rPr>
        <w:t xml:space="preserve"> </w:t>
      </w:r>
    </w:p>
    <w:bookmarkEnd w:id="2"/>
    <w:p w14:paraId="409B58D9" w14:textId="45B42C0C" w:rsidR="0098758E" w:rsidRDefault="0098758E" w:rsidP="00FD7D2E">
      <w:pPr>
        <w:spacing w:after="0" w:line="240" w:lineRule="auto"/>
        <w:rPr>
          <w:rFonts w:cs="Tahoma"/>
        </w:rPr>
      </w:pPr>
    </w:p>
    <w:p w14:paraId="4D10AC47" w14:textId="5E98F8F9" w:rsidR="0098758E" w:rsidRPr="00FD7D2E" w:rsidRDefault="0098758E" w:rsidP="0098758E">
      <w:pPr>
        <w:spacing w:after="0" w:line="240" w:lineRule="auto"/>
        <w:ind w:left="720" w:hanging="720"/>
        <w:rPr>
          <w:rFonts w:cs="Tahoma"/>
          <w:b/>
          <w:bCs/>
        </w:rPr>
      </w:pPr>
      <w:r w:rsidRPr="00FD7D2E">
        <w:rPr>
          <w:rFonts w:cs="Tahoma"/>
          <w:b/>
          <w:bCs/>
        </w:rPr>
        <w:t>Q9.</w:t>
      </w:r>
      <w:r w:rsidRPr="00FD7D2E">
        <w:rPr>
          <w:rFonts w:cs="Tahoma"/>
          <w:b/>
          <w:bCs/>
        </w:rPr>
        <w:tab/>
      </w:r>
      <w:r w:rsidR="00832132" w:rsidRPr="00FD7D2E">
        <w:rPr>
          <w:rFonts w:cs="Tahoma"/>
          <w:b/>
          <w:bCs/>
        </w:rPr>
        <w:t>If a station was a</w:t>
      </w:r>
      <w:r w:rsidR="006440A2" w:rsidRPr="00FD7D2E">
        <w:rPr>
          <w:rFonts w:cs="Tahoma"/>
          <w:b/>
          <w:bCs/>
        </w:rPr>
        <w:t xml:space="preserve"> previous</w:t>
      </w:r>
      <w:r w:rsidR="00832132" w:rsidRPr="00FD7D2E">
        <w:rPr>
          <w:rFonts w:cs="Tahoma"/>
          <w:b/>
          <w:bCs/>
        </w:rPr>
        <w:t>ly</w:t>
      </w:r>
      <w:r w:rsidR="006440A2" w:rsidRPr="00FD7D2E">
        <w:rPr>
          <w:rFonts w:cs="Tahoma"/>
          <w:b/>
          <w:bCs/>
        </w:rPr>
        <w:t xml:space="preserve"> award</w:t>
      </w:r>
      <w:r w:rsidR="00832132" w:rsidRPr="00FD7D2E">
        <w:rPr>
          <w:rFonts w:cs="Tahoma"/>
          <w:b/>
          <w:bCs/>
        </w:rPr>
        <w:t>ed</w:t>
      </w:r>
      <w:r w:rsidR="006440A2" w:rsidRPr="00FD7D2E">
        <w:rPr>
          <w:rFonts w:cs="Tahoma"/>
          <w:b/>
          <w:bCs/>
        </w:rPr>
        <w:t xml:space="preserve"> under GFO-19-602</w:t>
      </w:r>
      <w:r w:rsidR="00832132" w:rsidRPr="00FD7D2E">
        <w:rPr>
          <w:rFonts w:cs="Tahoma"/>
          <w:b/>
          <w:bCs/>
        </w:rPr>
        <w:t>, would that station still be eligible</w:t>
      </w:r>
      <w:r w:rsidR="006440A2" w:rsidRPr="00FD7D2E">
        <w:rPr>
          <w:rFonts w:cs="Tahoma"/>
          <w:b/>
          <w:bCs/>
        </w:rPr>
        <w:t xml:space="preserve"> for Funding Lane 2?</w:t>
      </w:r>
    </w:p>
    <w:p w14:paraId="13ADEE8C" w14:textId="77777777" w:rsidR="0098758E" w:rsidRPr="0098758E" w:rsidRDefault="0098758E" w:rsidP="0098758E">
      <w:pPr>
        <w:spacing w:after="0" w:line="240" w:lineRule="auto"/>
        <w:ind w:left="720" w:hanging="720"/>
        <w:rPr>
          <w:rFonts w:cs="Tahoma"/>
        </w:rPr>
      </w:pPr>
    </w:p>
    <w:p w14:paraId="5F238AA9" w14:textId="7E2C6B2A" w:rsidR="00475E05" w:rsidRDefault="0098758E" w:rsidP="00475E05">
      <w:pPr>
        <w:spacing w:after="0" w:line="240" w:lineRule="auto"/>
        <w:ind w:left="720" w:hanging="720"/>
        <w:rPr>
          <w:rFonts w:cs="Tahoma"/>
        </w:rPr>
      </w:pPr>
      <w:r w:rsidRPr="0098758E">
        <w:rPr>
          <w:rFonts w:cs="Tahoma"/>
        </w:rPr>
        <w:t>A</w:t>
      </w:r>
      <w:r w:rsidR="00832132">
        <w:rPr>
          <w:rFonts w:cs="Tahoma"/>
        </w:rPr>
        <w:t>9</w:t>
      </w:r>
      <w:r w:rsidRPr="0098758E">
        <w:rPr>
          <w:rFonts w:cs="Tahoma"/>
        </w:rPr>
        <w:t>.</w:t>
      </w:r>
      <w:r w:rsidRPr="0098758E">
        <w:rPr>
          <w:rFonts w:cs="Tahoma"/>
        </w:rPr>
        <w:tab/>
      </w:r>
      <w:r w:rsidR="00832132">
        <w:rPr>
          <w:rFonts w:cs="Tahoma"/>
        </w:rPr>
        <w:t xml:space="preserve">Yes, </w:t>
      </w:r>
      <w:r w:rsidR="00BA4CFB">
        <w:rPr>
          <w:rFonts w:cs="Tahoma"/>
        </w:rPr>
        <w:t>a station that was previously funded under GFO-19-602</w:t>
      </w:r>
      <w:r w:rsidR="002D7333">
        <w:rPr>
          <w:rFonts w:cs="Tahoma"/>
        </w:rPr>
        <w:t xml:space="preserve"> </w:t>
      </w:r>
      <w:r w:rsidR="00BA4CFB">
        <w:rPr>
          <w:rFonts w:cs="Tahoma"/>
        </w:rPr>
        <w:t xml:space="preserve">is still eligible for Funding Lane 2 </w:t>
      </w:r>
      <w:proofErr w:type="gramStart"/>
      <w:r w:rsidR="00BA4CFB">
        <w:rPr>
          <w:rFonts w:cs="Tahoma"/>
        </w:rPr>
        <w:t>as long as</w:t>
      </w:r>
      <w:proofErr w:type="gramEnd"/>
      <w:r w:rsidR="00BA4CFB">
        <w:rPr>
          <w:rFonts w:cs="Tahoma"/>
        </w:rPr>
        <w:t xml:space="preserve"> that same station was not awarded funding under GFO-23-604</w:t>
      </w:r>
      <w:r w:rsidR="00B367E8">
        <w:rPr>
          <w:rFonts w:cs="Tahoma"/>
        </w:rPr>
        <w:t>,</w:t>
      </w:r>
      <w:r w:rsidR="00E973E8">
        <w:rPr>
          <w:rFonts w:cs="Tahoma"/>
        </w:rPr>
        <w:t xml:space="preserve"> Improvements in Maintenance Processes for Reliable Operations that are Verifiable and Effective for Hydrogen Refueling Stations (IMPROVE for H2).</w:t>
      </w:r>
    </w:p>
    <w:p w14:paraId="353B3CAE" w14:textId="77777777" w:rsidR="00475E05" w:rsidRDefault="00475E05" w:rsidP="00475E05">
      <w:pPr>
        <w:spacing w:after="0" w:line="240" w:lineRule="auto"/>
        <w:ind w:left="720" w:hanging="720"/>
        <w:rPr>
          <w:rFonts w:cs="Tahoma"/>
        </w:rPr>
      </w:pPr>
    </w:p>
    <w:p w14:paraId="38EDD4AB" w14:textId="6823FAC1" w:rsidR="00475E05" w:rsidRPr="002019F6" w:rsidRDefault="00475E05" w:rsidP="00475E05">
      <w:pPr>
        <w:spacing w:after="0" w:line="240" w:lineRule="auto"/>
        <w:ind w:left="720" w:hanging="720"/>
        <w:rPr>
          <w:rFonts w:cs="Tahoma"/>
          <w:b/>
          <w:bCs/>
          <w:u w:val="single"/>
        </w:rPr>
      </w:pPr>
      <w:r w:rsidRPr="002019F6">
        <w:rPr>
          <w:rFonts w:cs="Tahoma"/>
          <w:b/>
          <w:bCs/>
          <w:u w:val="single"/>
        </w:rPr>
        <w:t>Q10.</w:t>
      </w:r>
      <w:r w:rsidRPr="002019F6">
        <w:rPr>
          <w:rFonts w:cs="Tahoma"/>
          <w:b/>
          <w:bCs/>
          <w:u w:val="single"/>
        </w:rPr>
        <w:tab/>
      </w:r>
      <w:r w:rsidR="00861DC4" w:rsidRPr="002019F6">
        <w:rPr>
          <w:rFonts w:cs="Tahoma"/>
          <w:b/>
          <w:bCs/>
          <w:u w:val="single"/>
        </w:rPr>
        <w:t xml:space="preserve">We </w:t>
      </w:r>
      <w:r w:rsidR="00DC50E5" w:rsidRPr="002019F6">
        <w:rPr>
          <w:rFonts w:cs="Tahoma"/>
          <w:b/>
          <w:bCs/>
          <w:u w:val="single"/>
        </w:rPr>
        <w:t xml:space="preserve">plan </w:t>
      </w:r>
      <w:r w:rsidR="00861DC4" w:rsidRPr="002019F6">
        <w:rPr>
          <w:rFonts w:cs="Tahoma"/>
          <w:b/>
          <w:bCs/>
          <w:u w:val="single"/>
        </w:rPr>
        <w:t xml:space="preserve">to </w:t>
      </w:r>
      <w:r w:rsidR="00A72CE3" w:rsidRPr="002019F6">
        <w:rPr>
          <w:rFonts w:cs="Tahoma"/>
          <w:b/>
          <w:bCs/>
          <w:u w:val="single"/>
        </w:rPr>
        <w:t xml:space="preserve">upgrade an existing site. </w:t>
      </w:r>
      <w:r w:rsidR="00A95633" w:rsidRPr="002019F6">
        <w:rPr>
          <w:rFonts w:cs="Tahoma"/>
          <w:b/>
          <w:bCs/>
          <w:u w:val="single"/>
        </w:rPr>
        <w:t>Would this site be eligible for $500</w:t>
      </w:r>
      <w:r w:rsidR="00F96CF9" w:rsidRPr="002019F6">
        <w:rPr>
          <w:rFonts w:cs="Tahoma"/>
          <w:b/>
          <w:bCs/>
          <w:u w:val="single"/>
        </w:rPr>
        <w:t>,000 in funding?</w:t>
      </w:r>
      <w:r w:rsidR="00502BD5" w:rsidRPr="002019F6">
        <w:rPr>
          <w:rFonts w:cs="Tahoma"/>
          <w:b/>
          <w:bCs/>
          <w:u w:val="single"/>
        </w:rPr>
        <w:t xml:space="preserve"> Would this be possible if the site </w:t>
      </w:r>
      <w:r w:rsidR="00A93CA2" w:rsidRPr="002019F6">
        <w:rPr>
          <w:rFonts w:cs="Tahoma"/>
          <w:b/>
          <w:bCs/>
          <w:u w:val="single"/>
        </w:rPr>
        <w:t>is not on a NOPA list?</w:t>
      </w:r>
    </w:p>
    <w:p w14:paraId="170486BB" w14:textId="77777777" w:rsidR="00475E05" w:rsidRPr="002019F6" w:rsidRDefault="00475E05" w:rsidP="00475E05">
      <w:pPr>
        <w:spacing w:after="0" w:line="240" w:lineRule="auto"/>
        <w:ind w:left="720" w:hanging="720"/>
        <w:rPr>
          <w:rFonts w:cs="Tahoma"/>
          <w:b/>
          <w:bCs/>
          <w:u w:val="single"/>
        </w:rPr>
      </w:pPr>
    </w:p>
    <w:p w14:paraId="5BFB5C75" w14:textId="0D5A2C57" w:rsidR="00475E05" w:rsidRPr="002019F6" w:rsidRDefault="00475E05" w:rsidP="00475E05">
      <w:pPr>
        <w:spacing w:after="0" w:line="240" w:lineRule="auto"/>
        <w:ind w:left="720" w:hanging="720"/>
        <w:rPr>
          <w:rFonts w:cs="Tahoma"/>
          <w:b/>
          <w:bCs/>
          <w:u w:val="single"/>
        </w:rPr>
      </w:pPr>
      <w:r w:rsidRPr="002019F6">
        <w:rPr>
          <w:rFonts w:cs="Tahoma"/>
          <w:b/>
          <w:bCs/>
          <w:u w:val="single"/>
        </w:rPr>
        <w:t>A10.</w:t>
      </w:r>
      <w:r>
        <w:tab/>
      </w:r>
      <w:r w:rsidR="00686493" w:rsidRPr="002019F6">
        <w:rPr>
          <w:rFonts w:cs="Tahoma"/>
          <w:b/>
          <w:bCs/>
          <w:u w:val="single"/>
        </w:rPr>
        <w:t xml:space="preserve">The station </w:t>
      </w:r>
      <w:r w:rsidR="009353D5" w:rsidRPr="002019F6">
        <w:rPr>
          <w:rFonts w:cs="Tahoma"/>
          <w:b/>
          <w:bCs/>
          <w:u w:val="single"/>
        </w:rPr>
        <w:t xml:space="preserve">upgrade </w:t>
      </w:r>
      <w:r w:rsidR="49CE7F3A" w:rsidRPr="67946602">
        <w:rPr>
          <w:rFonts w:cs="Tahoma"/>
          <w:b/>
          <w:bCs/>
          <w:u w:val="single"/>
        </w:rPr>
        <w:t>may be</w:t>
      </w:r>
      <w:r w:rsidR="00686493" w:rsidRPr="002019F6">
        <w:rPr>
          <w:rFonts w:cs="Tahoma"/>
          <w:b/>
          <w:bCs/>
          <w:u w:val="single"/>
        </w:rPr>
        <w:t xml:space="preserve"> eligible under Funding Lane 2</w:t>
      </w:r>
      <w:r w:rsidR="008B4B08" w:rsidRPr="002019F6">
        <w:rPr>
          <w:rFonts w:cs="Tahoma"/>
          <w:b/>
          <w:bCs/>
          <w:u w:val="single"/>
        </w:rPr>
        <w:t xml:space="preserve"> </w:t>
      </w:r>
      <w:r w:rsidR="146D6880" w:rsidRPr="67946602">
        <w:rPr>
          <w:rFonts w:cs="Tahoma"/>
          <w:b/>
          <w:bCs/>
          <w:u w:val="single"/>
        </w:rPr>
        <w:t xml:space="preserve">for a maximum award of up to $500,000 that can be used toward Cap-X, O&amp;M or both. However, </w:t>
      </w:r>
      <w:r w:rsidR="570BC657" w:rsidRPr="67946602">
        <w:rPr>
          <w:rFonts w:cs="Tahoma"/>
          <w:b/>
          <w:bCs/>
          <w:u w:val="single"/>
        </w:rPr>
        <w:t>a</w:t>
      </w:r>
      <w:r w:rsidR="008B4B08" w:rsidRPr="002019F6">
        <w:rPr>
          <w:rFonts w:cs="Tahoma"/>
          <w:b/>
          <w:bCs/>
          <w:u w:val="single"/>
        </w:rPr>
        <w:t xml:space="preserve"> station</w:t>
      </w:r>
      <w:r w:rsidR="00002DDA" w:rsidRPr="002019F6">
        <w:rPr>
          <w:rFonts w:cs="Tahoma"/>
          <w:b/>
          <w:bCs/>
          <w:u w:val="single"/>
        </w:rPr>
        <w:t xml:space="preserve"> </w:t>
      </w:r>
      <w:r w:rsidR="2C097343" w:rsidRPr="67946602">
        <w:rPr>
          <w:rFonts w:cs="Tahoma"/>
          <w:b/>
          <w:bCs/>
          <w:u w:val="single"/>
        </w:rPr>
        <w:t>that</w:t>
      </w:r>
      <w:r w:rsidR="008B4B08" w:rsidRPr="002019F6">
        <w:rPr>
          <w:rFonts w:cs="Tahoma"/>
          <w:b/>
          <w:bCs/>
          <w:u w:val="single"/>
        </w:rPr>
        <w:t xml:space="preserve"> received funding under GFO-23-604</w:t>
      </w:r>
      <w:r w:rsidR="009741FE" w:rsidRPr="002019F6">
        <w:rPr>
          <w:rFonts w:cs="Tahoma"/>
          <w:b/>
          <w:bCs/>
          <w:u w:val="single"/>
        </w:rPr>
        <w:t xml:space="preserve"> (IMPROVE for H2</w:t>
      </w:r>
      <w:r w:rsidR="7B44C03B" w:rsidRPr="67946602">
        <w:rPr>
          <w:rFonts w:cs="Tahoma"/>
          <w:b/>
          <w:bCs/>
          <w:u w:val="single"/>
        </w:rPr>
        <w:t>)</w:t>
      </w:r>
      <w:r w:rsidR="08D4C636" w:rsidRPr="67946602">
        <w:rPr>
          <w:rFonts w:cs="Tahoma"/>
          <w:b/>
          <w:bCs/>
          <w:u w:val="single"/>
        </w:rPr>
        <w:t xml:space="preserve"> </w:t>
      </w:r>
      <w:r w:rsidR="3914DFD6" w:rsidRPr="67946602">
        <w:rPr>
          <w:rFonts w:cs="Tahoma"/>
          <w:b/>
          <w:bCs/>
          <w:u w:val="single"/>
        </w:rPr>
        <w:t xml:space="preserve">is </w:t>
      </w:r>
      <w:r w:rsidR="08D4C636" w:rsidRPr="67946602">
        <w:rPr>
          <w:rFonts w:cs="Tahoma"/>
          <w:b/>
          <w:bCs/>
          <w:u w:val="single"/>
        </w:rPr>
        <w:t>not eligible for O&amp;M funding</w:t>
      </w:r>
      <w:r w:rsidR="65C3763D" w:rsidRPr="67946602">
        <w:rPr>
          <w:rFonts w:cs="Tahoma"/>
          <w:b/>
          <w:bCs/>
          <w:u w:val="single"/>
        </w:rPr>
        <w:t xml:space="preserve"> under GFO-24-601</w:t>
      </w:r>
      <w:r w:rsidR="478CC450" w:rsidRPr="67946602">
        <w:rPr>
          <w:rFonts w:cs="Tahoma"/>
          <w:b/>
          <w:bCs/>
          <w:u w:val="single"/>
        </w:rPr>
        <w:t>.</w:t>
      </w:r>
      <w:r w:rsidR="008B4B08" w:rsidRPr="002019F6">
        <w:rPr>
          <w:rFonts w:cs="Tahoma"/>
          <w:b/>
          <w:bCs/>
          <w:u w:val="single"/>
        </w:rPr>
        <w:t xml:space="preserve"> </w:t>
      </w:r>
    </w:p>
    <w:sectPr w:rsidR="00475E05" w:rsidRPr="002019F6" w:rsidSect="001973A2">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E2F2D" w14:textId="77777777" w:rsidR="00A30FA6" w:rsidRDefault="00A30FA6" w:rsidP="00B4351B">
      <w:pPr>
        <w:spacing w:after="0" w:line="240" w:lineRule="auto"/>
      </w:pPr>
      <w:r>
        <w:separator/>
      </w:r>
    </w:p>
  </w:endnote>
  <w:endnote w:type="continuationSeparator" w:id="0">
    <w:p w14:paraId="057188F9" w14:textId="77777777" w:rsidR="00A30FA6" w:rsidRDefault="00A30FA6" w:rsidP="00B4351B">
      <w:pPr>
        <w:spacing w:after="0" w:line="240" w:lineRule="auto"/>
      </w:pPr>
      <w:r>
        <w:continuationSeparator/>
      </w:r>
    </w:p>
  </w:endnote>
  <w:endnote w:type="continuationNotice" w:id="1">
    <w:p w14:paraId="76FDB124" w14:textId="77777777" w:rsidR="00A30FA6" w:rsidRDefault="00A30F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2399E" w14:textId="77777777" w:rsidR="00C355CD" w:rsidRDefault="00F574C9" w:rsidP="00F574C9">
    <w:pPr>
      <w:pStyle w:val="Footer"/>
      <w:spacing w:after="0" w:line="240" w:lineRule="auto"/>
      <w:rPr>
        <w:rFonts w:cs="Tahoma"/>
        <w:noProof/>
      </w:rPr>
    </w:pPr>
    <w:r w:rsidRPr="00A62F65">
      <w:rPr>
        <w:rFonts w:cs="Tahoma"/>
      </w:rPr>
      <w:t>Questions and Answers</w:t>
    </w:r>
    <w:r w:rsidRPr="00A62F65">
      <w:rPr>
        <w:rFonts w:cs="Tahoma"/>
      </w:rPr>
      <w:tab/>
    </w:r>
    <w:r w:rsidRPr="00A62F65">
      <w:rPr>
        <w:rFonts w:cs="Tahoma"/>
        <w:noProof/>
      </w:rPr>
      <w:tab/>
    </w:r>
    <w:r w:rsidR="00C355CD">
      <w:rPr>
        <w:rFonts w:cs="Tahoma"/>
        <w:noProof/>
      </w:rPr>
      <w:t>Light-Duty Hydrogen</w:t>
    </w:r>
  </w:p>
  <w:p w14:paraId="6FF5292B" w14:textId="27123FE7" w:rsidR="00B4351B" w:rsidRPr="00A62F65" w:rsidRDefault="00D52FCD" w:rsidP="00F574C9">
    <w:pPr>
      <w:pStyle w:val="Footer"/>
      <w:spacing w:after="0" w:line="240" w:lineRule="auto"/>
      <w:rPr>
        <w:rFonts w:cs="Tahoma"/>
        <w:noProof/>
      </w:rPr>
    </w:pPr>
    <w:r>
      <w:rPr>
        <w:rFonts w:cs="Tahoma"/>
        <w:noProof/>
      </w:rPr>
      <w:t>[</w:t>
    </w:r>
    <w:r w:rsidR="0044159A" w:rsidRPr="00D52FCD">
      <w:rPr>
        <w:rFonts w:cs="Tahoma"/>
        <w:strike/>
        <w:noProof/>
      </w:rPr>
      <w:t>November</w:t>
    </w:r>
    <w:r>
      <w:rPr>
        <w:rFonts w:cs="Tahoma"/>
        <w:noProof/>
      </w:rPr>
      <w:t xml:space="preserve">] </w:t>
    </w:r>
    <w:r w:rsidR="00475E05" w:rsidRPr="008107E2">
      <w:rPr>
        <w:rFonts w:cs="Tahoma"/>
        <w:b/>
        <w:bCs/>
        <w:noProof/>
        <w:u w:val="single"/>
      </w:rPr>
      <w:t xml:space="preserve">December </w:t>
    </w:r>
    <w:r w:rsidR="00B73968" w:rsidRPr="008107E2">
      <w:rPr>
        <w:rFonts w:cs="Tahoma"/>
        <w:b/>
        <w:bCs/>
        <w:noProof/>
        <w:u w:val="single"/>
      </w:rPr>
      <w:t>2024</w:t>
    </w:r>
    <w:r w:rsidR="00C355CD">
      <w:rPr>
        <w:rFonts w:cs="Tahoma"/>
        <w:noProof/>
      </w:rPr>
      <w:tab/>
    </w:r>
    <w:r w:rsidR="00C355CD">
      <w:rPr>
        <w:rFonts w:cs="Tahoma"/>
        <w:noProof/>
      </w:rPr>
      <w:tab/>
      <w:t>Infrastructure Build-Out</w:t>
    </w:r>
  </w:p>
  <w:p w14:paraId="2B39467E" w14:textId="63FD98C4" w:rsidR="00F574C9" w:rsidRPr="00A62F65" w:rsidRDefault="00F574C9" w:rsidP="00F574C9">
    <w:pPr>
      <w:pStyle w:val="Footer"/>
      <w:spacing w:after="0" w:line="240" w:lineRule="auto"/>
      <w:rPr>
        <w:rFonts w:cs="Tahoma"/>
      </w:rPr>
    </w:pPr>
    <w:r w:rsidRPr="00A62F65">
      <w:rPr>
        <w:rFonts w:cs="Tahoma"/>
        <w:noProof/>
      </w:rPr>
      <w:tab/>
    </w:r>
    <w:r w:rsidRPr="00A62F65">
      <w:rPr>
        <w:rFonts w:cs="Tahoma"/>
        <w:noProof/>
      </w:rPr>
      <w:tab/>
    </w:r>
    <w:r w:rsidR="00A62F65">
      <w:rPr>
        <w:rFonts w:cs="Tahoma"/>
        <w:noProof/>
      </w:rPr>
      <w:t>GFO</w:t>
    </w:r>
    <w:r w:rsidRPr="00A62F65">
      <w:rPr>
        <w:rFonts w:cs="Tahoma"/>
        <w:noProof/>
      </w:rPr>
      <w:t>-</w:t>
    </w:r>
    <w:r w:rsidR="00C355CD">
      <w:rPr>
        <w:rFonts w:cs="Tahoma"/>
        <w:noProof/>
      </w:rPr>
      <w:t>24-601</w:t>
    </w:r>
    <w:r w:rsidR="008107E2" w:rsidRPr="00F80704">
      <w:rPr>
        <w:rFonts w:cs="Tahoma"/>
        <w:b/>
        <w:bCs/>
        <w:noProof/>
        <w:u w:val="single"/>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AFFD3" w14:textId="77777777" w:rsidR="00A30FA6" w:rsidRDefault="00A30FA6" w:rsidP="00B4351B">
      <w:pPr>
        <w:spacing w:after="0" w:line="240" w:lineRule="auto"/>
      </w:pPr>
      <w:r>
        <w:separator/>
      </w:r>
    </w:p>
  </w:footnote>
  <w:footnote w:type="continuationSeparator" w:id="0">
    <w:p w14:paraId="4A4A612B" w14:textId="77777777" w:rsidR="00A30FA6" w:rsidRDefault="00A30FA6" w:rsidP="00B4351B">
      <w:pPr>
        <w:spacing w:after="0" w:line="240" w:lineRule="auto"/>
      </w:pPr>
      <w:r>
        <w:continuationSeparator/>
      </w:r>
    </w:p>
  </w:footnote>
  <w:footnote w:type="continuationNotice" w:id="1">
    <w:p w14:paraId="6BC742B8" w14:textId="77777777" w:rsidR="00A30FA6" w:rsidRDefault="00A30FA6">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CD"/>
    <w:rsid w:val="00002DDA"/>
    <w:rsid w:val="0000343C"/>
    <w:rsid w:val="00012F14"/>
    <w:rsid w:val="0001332E"/>
    <w:rsid w:val="00021FD3"/>
    <w:rsid w:val="000377FC"/>
    <w:rsid w:val="000515FC"/>
    <w:rsid w:val="00051EEE"/>
    <w:rsid w:val="000608F6"/>
    <w:rsid w:val="00065FAE"/>
    <w:rsid w:val="00072A3F"/>
    <w:rsid w:val="00072E82"/>
    <w:rsid w:val="00074673"/>
    <w:rsid w:val="00074C29"/>
    <w:rsid w:val="00082FE0"/>
    <w:rsid w:val="000A4314"/>
    <w:rsid w:val="000A504E"/>
    <w:rsid w:val="000A6E31"/>
    <w:rsid w:val="000B59B0"/>
    <w:rsid w:val="000D1E55"/>
    <w:rsid w:val="000D2CF7"/>
    <w:rsid w:val="000E000D"/>
    <w:rsid w:val="000E47C9"/>
    <w:rsid w:val="000E77EB"/>
    <w:rsid w:val="000F2350"/>
    <w:rsid w:val="000F5851"/>
    <w:rsid w:val="0010271F"/>
    <w:rsid w:val="00112FC8"/>
    <w:rsid w:val="00114FBB"/>
    <w:rsid w:val="001160D5"/>
    <w:rsid w:val="00122D02"/>
    <w:rsid w:val="00126966"/>
    <w:rsid w:val="00132B0F"/>
    <w:rsid w:val="00135676"/>
    <w:rsid w:val="00137882"/>
    <w:rsid w:val="001401E8"/>
    <w:rsid w:val="001511F5"/>
    <w:rsid w:val="00152EA9"/>
    <w:rsid w:val="0016738B"/>
    <w:rsid w:val="00170828"/>
    <w:rsid w:val="001713F6"/>
    <w:rsid w:val="00172467"/>
    <w:rsid w:val="0018155E"/>
    <w:rsid w:val="00186922"/>
    <w:rsid w:val="00192494"/>
    <w:rsid w:val="00196266"/>
    <w:rsid w:val="001973A2"/>
    <w:rsid w:val="001B3237"/>
    <w:rsid w:val="001B3C90"/>
    <w:rsid w:val="001B4BE6"/>
    <w:rsid w:val="001B6052"/>
    <w:rsid w:val="001D0363"/>
    <w:rsid w:val="001D2AA8"/>
    <w:rsid w:val="001D4730"/>
    <w:rsid w:val="001F21DA"/>
    <w:rsid w:val="001F2B51"/>
    <w:rsid w:val="001F31CB"/>
    <w:rsid w:val="001F3567"/>
    <w:rsid w:val="001F3827"/>
    <w:rsid w:val="002019F6"/>
    <w:rsid w:val="0020249D"/>
    <w:rsid w:val="00211746"/>
    <w:rsid w:val="00217FF9"/>
    <w:rsid w:val="002271C0"/>
    <w:rsid w:val="002318EA"/>
    <w:rsid w:val="002342AB"/>
    <w:rsid w:val="00235738"/>
    <w:rsid w:val="00251505"/>
    <w:rsid w:val="0025588C"/>
    <w:rsid w:val="00286013"/>
    <w:rsid w:val="002930FB"/>
    <w:rsid w:val="002A070B"/>
    <w:rsid w:val="002A4D24"/>
    <w:rsid w:val="002A5419"/>
    <w:rsid w:val="002B32BE"/>
    <w:rsid w:val="002B4421"/>
    <w:rsid w:val="002C0D62"/>
    <w:rsid w:val="002D3D53"/>
    <w:rsid w:val="002D7333"/>
    <w:rsid w:val="002D799E"/>
    <w:rsid w:val="002E0B88"/>
    <w:rsid w:val="00305EB4"/>
    <w:rsid w:val="003115E0"/>
    <w:rsid w:val="00314762"/>
    <w:rsid w:val="00320494"/>
    <w:rsid w:val="0032051B"/>
    <w:rsid w:val="00323348"/>
    <w:rsid w:val="00326795"/>
    <w:rsid w:val="00333F12"/>
    <w:rsid w:val="00340336"/>
    <w:rsid w:val="0034241C"/>
    <w:rsid w:val="00346624"/>
    <w:rsid w:val="00347C6C"/>
    <w:rsid w:val="003503D8"/>
    <w:rsid w:val="00352D3A"/>
    <w:rsid w:val="003607DF"/>
    <w:rsid w:val="00376989"/>
    <w:rsid w:val="0038093F"/>
    <w:rsid w:val="0038453B"/>
    <w:rsid w:val="003971CD"/>
    <w:rsid w:val="003A54DD"/>
    <w:rsid w:val="003C0B73"/>
    <w:rsid w:val="003C3577"/>
    <w:rsid w:val="003C40DD"/>
    <w:rsid w:val="003E6DDB"/>
    <w:rsid w:val="004048DD"/>
    <w:rsid w:val="004143ED"/>
    <w:rsid w:val="0041559E"/>
    <w:rsid w:val="004227D8"/>
    <w:rsid w:val="00425408"/>
    <w:rsid w:val="00436CD7"/>
    <w:rsid w:val="0044159A"/>
    <w:rsid w:val="0044644F"/>
    <w:rsid w:val="00460F38"/>
    <w:rsid w:val="004611CA"/>
    <w:rsid w:val="00472D2F"/>
    <w:rsid w:val="00475E05"/>
    <w:rsid w:val="00476FA7"/>
    <w:rsid w:val="00490A34"/>
    <w:rsid w:val="004A2EED"/>
    <w:rsid w:val="004A30A5"/>
    <w:rsid w:val="004A30BF"/>
    <w:rsid w:val="004C19BA"/>
    <w:rsid w:val="004C6800"/>
    <w:rsid w:val="004D07AE"/>
    <w:rsid w:val="004D54F2"/>
    <w:rsid w:val="004E4E04"/>
    <w:rsid w:val="004F22E4"/>
    <w:rsid w:val="004F4250"/>
    <w:rsid w:val="004F5796"/>
    <w:rsid w:val="00502BD5"/>
    <w:rsid w:val="0050723B"/>
    <w:rsid w:val="005130FF"/>
    <w:rsid w:val="00513EE3"/>
    <w:rsid w:val="00517430"/>
    <w:rsid w:val="005235EF"/>
    <w:rsid w:val="005269CE"/>
    <w:rsid w:val="00526A0E"/>
    <w:rsid w:val="0053700D"/>
    <w:rsid w:val="00537D35"/>
    <w:rsid w:val="00542F21"/>
    <w:rsid w:val="00547A95"/>
    <w:rsid w:val="0055402A"/>
    <w:rsid w:val="00554E0A"/>
    <w:rsid w:val="005561F9"/>
    <w:rsid w:val="0056052D"/>
    <w:rsid w:val="0057542D"/>
    <w:rsid w:val="00577A40"/>
    <w:rsid w:val="0059216E"/>
    <w:rsid w:val="005A11A0"/>
    <w:rsid w:val="005A2D48"/>
    <w:rsid w:val="005A510D"/>
    <w:rsid w:val="005B1C3D"/>
    <w:rsid w:val="005B1E49"/>
    <w:rsid w:val="005B3138"/>
    <w:rsid w:val="005B5294"/>
    <w:rsid w:val="005B5626"/>
    <w:rsid w:val="005D5E93"/>
    <w:rsid w:val="005E6617"/>
    <w:rsid w:val="006107EB"/>
    <w:rsid w:val="00613C07"/>
    <w:rsid w:val="00615624"/>
    <w:rsid w:val="00626DE4"/>
    <w:rsid w:val="00637F16"/>
    <w:rsid w:val="0064053C"/>
    <w:rsid w:val="006424C9"/>
    <w:rsid w:val="006440A2"/>
    <w:rsid w:val="00645277"/>
    <w:rsid w:val="00653DF2"/>
    <w:rsid w:val="0066113F"/>
    <w:rsid w:val="006744B2"/>
    <w:rsid w:val="00676369"/>
    <w:rsid w:val="006767EB"/>
    <w:rsid w:val="00685C90"/>
    <w:rsid w:val="00686493"/>
    <w:rsid w:val="006873DA"/>
    <w:rsid w:val="006903A0"/>
    <w:rsid w:val="006A78AB"/>
    <w:rsid w:val="006B01EB"/>
    <w:rsid w:val="006C778C"/>
    <w:rsid w:val="006E513A"/>
    <w:rsid w:val="006E66D6"/>
    <w:rsid w:val="006F3143"/>
    <w:rsid w:val="006F3E5F"/>
    <w:rsid w:val="00711A07"/>
    <w:rsid w:val="0071289F"/>
    <w:rsid w:val="00721699"/>
    <w:rsid w:val="00733CA1"/>
    <w:rsid w:val="00735C8D"/>
    <w:rsid w:val="0074042E"/>
    <w:rsid w:val="007449BA"/>
    <w:rsid w:val="00744F95"/>
    <w:rsid w:val="007459D6"/>
    <w:rsid w:val="00763ED3"/>
    <w:rsid w:val="007661A4"/>
    <w:rsid w:val="00770A52"/>
    <w:rsid w:val="007717BF"/>
    <w:rsid w:val="007732B8"/>
    <w:rsid w:val="007835BD"/>
    <w:rsid w:val="007916F7"/>
    <w:rsid w:val="007A6E6E"/>
    <w:rsid w:val="007B7886"/>
    <w:rsid w:val="007C527E"/>
    <w:rsid w:val="007D34C2"/>
    <w:rsid w:val="007D5DA5"/>
    <w:rsid w:val="007D7463"/>
    <w:rsid w:val="007E3138"/>
    <w:rsid w:val="007F07BF"/>
    <w:rsid w:val="007F3304"/>
    <w:rsid w:val="0080262F"/>
    <w:rsid w:val="00805B6E"/>
    <w:rsid w:val="008107E2"/>
    <w:rsid w:val="008171A3"/>
    <w:rsid w:val="00827537"/>
    <w:rsid w:val="00832132"/>
    <w:rsid w:val="0083436E"/>
    <w:rsid w:val="00861DC4"/>
    <w:rsid w:val="00873481"/>
    <w:rsid w:val="0087618F"/>
    <w:rsid w:val="0088103E"/>
    <w:rsid w:val="008845EF"/>
    <w:rsid w:val="008931FA"/>
    <w:rsid w:val="00895165"/>
    <w:rsid w:val="008B02D2"/>
    <w:rsid w:val="008B30B4"/>
    <w:rsid w:val="008B4B08"/>
    <w:rsid w:val="008C27AA"/>
    <w:rsid w:val="008D75A2"/>
    <w:rsid w:val="008F0BCA"/>
    <w:rsid w:val="008F338C"/>
    <w:rsid w:val="008F7281"/>
    <w:rsid w:val="008F7B8B"/>
    <w:rsid w:val="0090022B"/>
    <w:rsid w:val="00906B97"/>
    <w:rsid w:val="00907130"/>
    <w:rsid w:val="00911665"/>
    <w:rsid w:val="00911BAE"/>
    <w:rsid w:val="00912321"/>
    <w:rsid w:val="00912A8A"/>
    <w:rsid w:val="0092583A"/>
    <w:rsid w:val="009353D5"/>
    <w:rsid w:val="009402D9"/>
    <w:rsid w:val="00945573"/>
    <w:rsid w:val="009465EB"/>
    <w:rsid w:val="00970431"/>
    <w:rsid w:val="00973E00"/>
    <w:rsid w:val="009741FE"/>
    <w:rsid w:val="00975001"/>
    <w:rsid w:val="00982F49"/>
    <w:rsid w:val="0098758E"/>
    <w:rsid w:val="00997F17"/>
    <w:rsid w:val="009A3323"/>
    <w:rsid w:val="009A74F0"/>
    <w:rsid w:val="009E33FF"/>
    <w:rsid w:val="00A0707A"/>
    <w:rsid w:val="00A079D3"/>
    <w:rsid w:val="00A07AB6"/>
    <w:rsid w:val="00A07D48"/>
    <w:rsid w:val="00A07FCD"/>
    <w:rsid w:val="00A16887"/>
    <w:rsid w:val="00A204C5"/>
    <w:rsid w:val="00A21B33"/>
    <w:rsid w:val="00A30FA6"/>
    <w:rsid w:val="00A326F2"/>
    <w:rsid w:val="00A41F62"/>
    <w:rsid w:val="00A6144C"/>
    <w:rsid w:val="00A61935"/>
    <w:rsid w:val="00A62F65"/>
    <w:rsid w:val="00A6757C"/>
    <w:rsid w:val="00A72B70"/>
    <w:rsid w:val="00A72CE3"/>
    <w:rsid w:val="00A838CE"/>
    <w:rsid w:val="00A93CA2"/>
    <w:rsid w:val="00A95633"/>
    <w:rsid w:val="00A9564E"/>
    <w:rsid w:val="00A96B56"/>
    <w:rsid w:val="00AB1F6A"/>
    <w:rsid w:val="00AC1CE2"/>
    <w:rsid w:val="00AC2EA3"/>
    <w:rsid w:val="00AC37DD"/>
    <w:rsid w:val="00AE0309"/>
    <w:rsid w:val="00AE08CC"/>
    <w:rsid w:val="00AE0ABE"/>
    <w:rsid w:val="00B13CD3"/>
    <w:rsid w:val="00B14505"/>
    <w:rsid w:val="00B158CF"/>
    <w:rsid w:val="00B21253"/>
    <w:rsid w:val="00B25022"/>
    <w:rsid w:val="00B30FDD"/>
    <w:rsid w:val="00B3229D"/>
    <w:rsid w:val="00B363B6"/>
    <w:rsid w:val="00B367E8"/>
    <w:rsid w:val="00B36A9F"/>
    <w:rsid w:val="00B37C46"/>
    <w:rsid w:val="00B4351B"/>
    <w:rsid w:val="00B50B2B"/>
    <w:rsid w:val="00B53657"/>
    <w:rsid w:val="00B55601"/>
    <w:rsid w:val="00B57408"/>
    <w:rsid w:val="00B73968"/>
    <w:rsid w:val="00B73B7C"/>
    <w:rsid w:val="00B73C3F"/>
    <w:rsid w:val="00B74AF8"/>
    <w:rsid w:val="00B82A13"/>
    <w:rsid w:val="00B840AE"/>
    <w:rsid w:val="00B92B3A"/>
    <w:rsid w:val="00BA0F53"/>
    <w:rsid w:val="00BA4CFB"/>
    <w:rsid w:val="00BA6298"/>
    <w:rsid w:val="00BC1E1F"/>
    <w:rsid w:val="00BC2258"/>
    <w:rsid w:val="00BC7E77"/>
    <w:rsid w:val="00BC7EAD"/>
    <w:rsid w:val="00BD064F"/>
    <w:rsid w:val="00BD4FB9"/>
    <w:rsid w:val="00BF0B09"/>
    <w:rsid w:val="00BF7558"/>
    <w:rsid w:val="00C01DE4"/>
    <w:rsid w:val="00C07C74"/>
    <w:rsid w:val="00C07F44"/>
    <w:rsid w:val="00C21F22"/>
    <w:rsid w:val="00C233D1"/>
    <w:rsid w:val="00C2536F"/>
    <w:rsid w:val="00C3358F"/>
    <w:rsid w:val="00C355CD"/>
    <w:rsid w:val="00C35CC3"/>
    <w:rsid w:val="00C5331C"/>
    <w:rsid w:val="00C66459"/>
    <w:rsid w:val="00C71E60"/>
    <w:rsid w:val="00C7779A"/>
    <w:rsid w:val="00C82B8C"/>
    <w:rsid w:val="00C87EB4"/>
    <w:rsid w:val="00C90D93"/>
    <w:rsid w:val="00C936D5"/>
    <w:rsid w:val="00CB0F1D"/>
    <w:rsid w:val="00CB7868"/>
    <w:rsid w:val="00CC7190"/>
    <w:rsid w:val="00CD120F"/>
    <w:rsid w:val="00CE6CD4"/>
    <w:rsid w:val="00CF01E0"/>
    <w:rsid w:val="00CF3128"/>
    <w:rsid w:val="00D0517F"/>
    <w:rsid w:val="00D23E40"/>
    <w:rsid w:val="00D26466"/>
    <w:rsid w:val="00D32A6B"/>
    <w:rsid w:val="00D37B8D"/>
    <w:rsid w:val="00D441DA"/>
    <w:rsid w:val="00D4574C"/>
    <w:rsid w:val="00D47907"/>
    <w:rsid w:val="00D52FCD"/>
    <w:rsid w:val="00D60231"/>
    <w:rsid w:val="00D6164C"/>
    <w:rsid w:val="00D64D75"/>
    <w:rsid w:val="00D650CC"/>
    <w:rsid w:val="00D66996"/>
    <w:rsid w:val="00D85774"/>
    <w:rsid w:val="00DB7D6A"/>
    <w:rsid w:val="00DC50E5"/>
    <w:rsid w:val="00DD6A06"/>
    <w:rsid w:val="00DE32B6"/>
    <w:rsid w:val="00DF0A9E"/>
    <w:rsid w:val="00DF741C"/>
    <w:rsid w:val="00E05A6D"/>
    <w:rsid w:val="00E0727A"/>
    <w:rsid w:val="00E120FB"/>
    <w:rsid w:val="00E23F20"/>
    <w:rsid w:val="00E271ED"/>
    <w:rsid w:val="00E27A0B"/>
    <w:rsid w:val="00E461B6"/>
    <w:rsid w:val="00E4704B"/>
    <w:rsid w:val="00E5166C"/>
    <w:rsid w:val="00E55F19"/>
    <w:rsid w:val="00E56ECB"/>
    <w:rsid w:val="00E575C0"/>
    <w:rsid w:val="00E72FAD"/>
    <w:rsid w:val="00E7387E"/>
    <w:rsid w:val="00E76D7D"/>
    <w:rsid w:val="00E8678C"/>
    <w:rsid w:val="00E964DA"/>
    <w:rsid w:val="00E973E8"/>
    <w:rsid w:val="00EA00CC"/>
    <w:rsid w:val="00EB30D5"/>
    <w:rsid w:val="00EC4DC0"/>
    <w:rsid w:val="00ED11BC"/>
    <w:rsid w:val="00ED2B8A"/>
    <w:rsid w:val="00ED4C94"/>
    <w:rsid w:val="00EE13EF"/>
    <w:rsid w:val="00EF490F"/>
    <w:rsid w:val="00F203AD"/>
    <w:rsid w:val="00F24F7B"/>
    <w:rsid w:val="00F41758"/>
    <w:rsid w:val="00F512F2"/>
    <w:rsid w:val="00F574C9"/>
    <w:rsid w:val="00F7391A"/>
    <w:rsid w:val="00F80704"/>
    <w:rsid w:val="00F83DFB"/>
    <w:rsid w:val="00F95F9A"/>
    <w:rsid w:val="00F96CF9"/>
    <w:rsid w:val="00FA03DB"/>
    <w:rsid w:val="00FB632F"/>
    <w:rsid w:val="00FB66C7"/>
    <w:rsid w:val="00FD25B0"/>
    <w:rsid w:val="00FD7D2E"/>
    <w:rsid w:val="00FE356F"/>
    <w:rsid w:val="00FE5CFE"/>
    <w:rsid w:val="00FE6EF8"/>
    <w:rsid w:val="00FF1404"/>
    <w:rsid w:val="0289A767"/>
    <w:rsid w:val="02D6D3CF"/>
    <w:rsid w:val="031EED7C"/>
    <w:rsid w:val="057ACE87"/>
    <w:rsid w:val="08D4C636"/>
    <w:rsid w:val="0E46F71C"/>
    <w:rsid w:val="0FF2B502"/>
    <w:rsid w:val="112DEE2C"/>
    <w:rsid w:val="120E9ADC"/>
    <w:rsid w:val="13487C32"/>
    <w:rsid w:val="146D6880"/>
    <w:rsid w:val="1737CEB7"/>
    <w:rsid w:val="176B8277"/>
    <w:rsid w:val="19074AAB"/>
    <w:rsid w:val="20DD8D1E"/>
    <w:rsid w:val="220F5FE3"/>
    <w:rsid w:val="2541C5D6"/>
    <w:rsid w:val="289A3E0D"/>
    <w:rsid w:val="2AEBAFC9"/>
    <w:rsid w:val="2B46ABD3"/>
    <w:rsid w:val="2C097343"/>
    <w:rsid w:val="30C0A8F5"/>
    <w:rsid w:val="357B45EB"/>
    <w:rsid w:val="36AE60BD"/>
    <w:rsid w:val="36B58439"/>
    <w:rsid w:val="36F8FDD1"/>
    <w:rsid w:val="379D3995"/>
    <w:rsid w:val="3914DFD6"/>
    <w:rsid w:val="3B6CA94C"/>
    <w:rsid w:val="3BC47F43"/>
    <w:rsid w:val="3D3A1A59"/>
    <w:rsid w:val="3DB4EEE6"/>
    <w:rsid w:val="3F618498"/>
    <w:rsid w:val="400AA0DD"/>
    <w:rsid w:val="40279A20"/>
    <w:rsid w:val="40AA9938"/>
    <w:rsid w:val="4204FDC7"/>
    <w:rsid w:val="44FBF8A2"/>
    <w:rsid w:val="46853559"/>
    <w:rsid w:val="478CC450"/>
    <w:rsid w:val="49CE7F3A"/>
    <w:rsid w:val="4A761C30"/>
    <w:rsid w:val="4DA59644"/>
    <w:rsid w:val="4E6AF220"/>
    <w:rsid w:val="4F6D6E86"/>
    <w:rsid w:val="51EE6F36"/>
    <w:rsid w:val="528CFBCB"/>
    <w:rsid w:val="53A251D4"/>
    <w:rsid w:val="55C5EBDC"/>
    <w:rsid w:val="56EE251B"/>
    <w:rsid w:val="570BC657"/>
    <w:rsid w:val="582C0519"/>
    <w:rsid w:val="5C8956BE"/>
    <w:rsid w:val="5FB807CD"/>
    <w:rsid w:val="5FDC1484"/>
    <w:rsid w:val="616E7F3C"/>
    <w:rsid w:val="65C3763D"/>
    <w:rsid w:val="663C5241"/>
    <w:rsid w:val="67946602"/>
    <w:rsid w:val="681DF986"/>
    <w:rsid w:val="6FA9C954"/>
    <w:rsid w:val="7065582A"/>
    <w:rsid w:val="70C1F25A"/>
    <w:rsid w:val="725CD49A"/>
    <w:rsid w:val="75E79F2B"/>
    <w:rsid w:val="762038C7"/>
    <w:rsid w:val="76E01763"/>
    <w:rsid w:val="7ADDBD7D"/>
    <w:rsid w:val="7AFCCEC8"/>
    <w:rsid w:val="7B427BDE"/>
    <w:rsid w:val="7B44C03B"/>
    <w:rsid w:val="7BEFD315"/>
    <w:rsid w:val="7F34E4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47FFB8"/>
  <w15:chartTrackingRefBased/>
  <w15:docId w15:val="{4AD983CB-0EBE-4B9E-815A-9B3C4F6F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E93"/>
    <w:pPr>
      <w:spacing w:after="200" w:line="276" w:lineRule="auto"/>
    </w:pPr>
    <w:rPr>
      <w:rFonts w:ascii="Tahoma" w:hAnsi="Tahoma"/>
      <w:sz w:val="24"/>
      <w:szCs w:val="22"/>
    </w:rPr>
  </w:style>
  <w:style w:type="paragraph" w:styleId="Heading1">
    <w:name w:val="heading 1"/>
    <w:basedOn w:val="Normal"/>
    <w:next w:val="Normal"/>
    <w:link w:val="Heading1Char"/>
    <w:uiPriority w:val="9"/>
    <w:qFormat/>
    <w:rsid w:val="005D5E93"/>
    <w:pPr>
      <w:keepNext/>
      <w:spacing w:before="240" w:after="60"/>
      <w:jc w:val="center"/>
      <w:outlineLvl w:val="0"/>
    </w:pPr>
    <w:rPr>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51B"/>
    <w:pPr>
      <w:tabs>
        <w:tab w:val="center" w:pos="4680"/>
        <w:tab w:val="right" w:pos="9360"/>
      </w:tabs>
    </w:pPr>
  </w:style>
  <w:style w:type="character" w:customStyle="1" w:styleId="HeaderChar">
    <w:name w:val="Header Char"/>
    <w:link w:val="Header"/>
    <w:uiPriority w:val="99"/>
    <w:rsid w:val="00B4351B"/>
    <w:rPr>
      <w:sz w:val="22"/>
      <w:szCs w:val="22"/>
    </w:rPr>
  </w:style>
  <w:style w:type="paragraph" w:styleId="Footer">
    <w:name w:val="footer"/>
    <w:basedOn w:val="Normal"/>
    <w:link w:val="FooterChar"/>
    <w:uiPriority w:val="99"/>
    <w:unhideWhenUsed/>
    <w:rsid w:val="00B4351B"/>
    <w:pPr>
      <w:tabs>
        <w:tab w:val="center" w:pos="4680"/>
        <w:tab w:val="right" w:pos="9360"/>
      </w:tabs>
    </w:pPr>
  </w:style>
  <w:style w:type="character" w:customStyle="1" w:styleId="FooterChar">
    <w:name w:val="Footer Char"/>
    <w:link w:val="Footer"/>
    <w:uiPriority w:val="99"/>
    <w:rsid w:val="00B4351B"/>
    <w:rPr>
      <w:sz w:val="22"/>
      <w:szCs w:val="22"/>
    </w:rPr>
  </w:style>
  <w:style w:type="character" w:customStyle="1" w:styleId="Heading1Char">
    <w:name w:val="Heading 1 Char"/>
    <w:link w:val="Heading1"/>
    <w:uiPriority w:val="9"/>
    <w:rsid w:val="005D5E93"/>
    <w:rPr>
      <w:rFonts w:ascii="Tahoma" w:eastAsia="Times New Roman" w:hAnsi="Tahoma" w:cs="Times New Roman"/>
      <w:b/>
      <w:bCs/>
      <w:kern w:val="32"/>
      <w:sz w:val="28"/>
      <w:szCs w:val="32"/>
    </w:rPr>
  </w:style>
  <w:style w:type="paragraph" w:styleId="Revision">
    <w:name w:val="Revision"/>
    <w:hidden/>
    <w:uiPriority w:val="99"/>
    <w:semiHidden/>
    <w:rsid w:val="00721699"/>
    <w:rPr>
      <w:rFonts w:ascii="Tahoma" w:hAnsi="Tahoma"/>
      <w:sz w:val="24"/>
      <w:szCs w:val="22"/>
    </w:rPr>
  </w:style>
  <w:style w:type="character" w:styleId="Hyperlink">
    <w:name w:val="Hyperlink"/>
    <w:basedOn w:val="DefaultParagraphFont"/>
    <w:uiPriority w:val="99"/>
    <w:unhideWhenUsed/>
    <w:rsid w:val="00982F49"/>
    <w:rPr>
      <w:color w:val="467886" w:themeColor="hyperlink"/>
      <w:u w:val="single"/>
    </w:rPr>
  </w:style>
  <w:style w:type="character" w:styleId="UnresolvedMention">
    <w:name w:val="Unresolved Mention"/>
    <w:basedOn w:val="DefaultParagraphFont"/>
    <w:uiPriority w:val="99"/>
    <w:semiHidden/>
    <w:unhideWhenUsed/>
    <w:rsid w:val="00982F49"/>
    <w:rPr>
      <w:color w:val="605E5C"/>
      <w:shd w:val="clear" w:color="auto" w:fill="E1DFDD"/>
    </w:rPr>
  </w:style>
  <w:style w:type="character" w:styleId="CommentReference">
    <w:name w:val="annotation reference"/>
    <w:basedOn w:val="DefaultParagraphFont"/>
    <w:uiPriority w:val="99"/>
    <w:semiHidden/>
    <w:unhideWhenUsed/>
    <w:rsid w:val="00554E0A"/>
    <w:rPr>
      <w:sz w:val="16"/>
      <w:szCs w:val="16"/>
    </w:rPr>
  </w:style>
  <w:style w:type="paragraph" w:styleId="CommentText">
    <w:name w:val="annotation text"/>
    <w:basedOn w:val="Normal"/>
    <w:link w:val="CommentTextChar"/>
    <w:uiPriority w:val="99"/>
    <w:unhideWhenUsed/>
    <w:rsid w:val="00554E0A"/>
    <w:pPr>
      <w:spacing w:line="240" w:lineRule="auto"/>
    </w:pPr>
    <w:rPr>
      <w:sz w:val="20"/>
      <w:szCs w:val="20"/>
    </w:rPr>
  </w:style>
  <w:style w:type="character" w:customStyle="1" w:styleId="CommentTextChar">
    <w:name w:val="Comment Text Char"/>
    <w:basedOn w:val="DefaultParagraphFont"/>
    <w:link w:val="CommentText"/>
    <w:uiPriority w:val="99"/>
    <w:rsid w:val="00554E0A"/>
    <w:rPr>
      <w:rFonts w:ascii="Tahoma" w:hAnsi="Tahoma"/>
    </w:rPr>
  </w:style>
  <w:style w:type="paragraph" w:styleId="CommentSubject">
    <w:name w:val="annotation subject"/>
    <w:basedOn w:val="CommentText"/>
    <w:next w:val="CommentText"/>
    <w:link w:val="CommentSubjectChar"/>
    <w:uiPriority w:val="99"/>
    <w:semiHidden/>
    <w:unhideWhenUsed/>
    <w:rsid w:val="00554E0A"/>
    <w:rPr>
      <w:b/>
      <w:bCs/>
    </w:rPr>
  </w:style>
  <w:style w:type="character" w:customStyle="1" w:styleId="CommentSubjectChar">
    <w:name w:val="Comment Subject Char"/>
    <w:basedOn w:val="CommentTextChar"/>
    <w:link w:val="CommentSubject"/>
    <w:uiPriority w:val="99"/>
    <w:semiHidden/>
    <w:rsid w:val="00554E0A"/>
    <w:rPr>
      <w:rFonts w:ascii="Tahoma" w:hAnsi="Tahoma"/>
      <w:b/>
      <w:bCs/>
    </w:rPr>
  </w:style>
  <w:style w:type="character" w:styleId="Mention">
    <w:name w:val="Mention"/>
    <w:basedOn w:val="DefaultParagraphFont"/>
    <w:uiPriority w:val="99"/>
    <w:unhideWhenUsed/>
    <w:rsid w:val="00554E0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392450">
      <w:bodyDiv w:val="1"/>
      <w:marLeft w:val="0"/>
      <w:marRight w:val="0"/>
      <w:marTop w:val="0"/>
      <w:marBottom w:val="0"/>
      <w:divBdr>
        <w:top w:val="none" w:sz="0" w:space="0" w:color="auto"/>
        <w:left w:val="none" w:sz="0" w:space="0" w:color="auto"/>
        <w:bottom w:val="none" w:sz="0" w:space="0" w:color="auto"/>
        <w:right w:val="none" w:sz="0" w:space="0" w:color="auto"/>
      </w:divBdr>
    </w:div>
    <w:div w:id="84679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nergy.ca.gov/funding-opportunities/solicitatio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nergy.ca.gov/funding-opportunities/solicitat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ehha.ca.gov/calenviroscreen/report/calenviroscreen-4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oehha.ca.gov/calenviroscreen/report/calenviroscreen-40"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6D4971-1CF1-486D-9AEC-4EF093C0E32B}">
  <ds:schemaRefs>
    <ds:schemaRef ds:uri="http://schemas.microsoft.com/sharepoint/v3/contenttype/forms"/>
  </ds:schemaRefs>
</ds:datastoreItem>
</file>

<file path=customXml/itemProps2.xml><?xml version="1.0" encoding="utf-8"?>
<ds:datastoreItem xmlns:ds="http://schemas.openxmlformats.org/officeDocument/2006/customXml" ds:itemID="{720F6F20-66DA-4AC9-8C1B-484B1F35F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2CD5C1-69CB-49BC-9BA8-9E99032692D6}">
  <ds:schemaRefs>
    <ds:schemaRef ds:uri="http://schemas.openxmlformats.org/officeDocument/2006/bibliography"/>
  </ds:schemaRefs>
</ds:datastoreItem>
</file>

<file path=customXml/itemProps4.xml><?xml version="1.0" encoding="utf-8"?>
<ds:datastoreItem xmlns:ds="http://schemas.openxmlformats.org/officeDocument/2006/customXml" ds:itemID="{05A2F96F-D51C-45ED-BB18-040EF1330C14}">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1092</Words>
  <Characters>5986</Characters>
  <Application>Microsoft Office Word</Application>
  <DocSecurity>0</DocSecurity>
  <Lines>127</Lines>
  <Paragraphs>32</Paragraphs>
  <ScaleCrop>false</ScaleCrop>
  <Company>California Energy Commission</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Mark@Energy</dc:creator>
  <cp:keywords/>
  <cp:lastModifiedBy>Williams, Laura@Energy</cp:lastModifiedBy>
  <cp:revision>205</cp:revision>
  <dcterms:created xsi:type="dcterms:W3CDTF">2024-09-24T21:26:00Z</dcterms:created>
  <dcterms:modified xsi:type="dcterms:W3CDTF">2024-12-04T21:32:00Z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