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F766" w14:textId="666D242F" w:rsidR="00630F02" w:rsidRDefault="00630F02" w:rsidP="00630F02">
      <w:pPr>
        <w:jc w:val="center"/>
        <w:rPr>
          <w:rFonts w:ascii="Tahoma" w:eastAsia="Tahoma" w:hAnsi="Tahoma" w:cs="Tahoma"/>
          <w:b/>
          <w:bCs/>
        </w:rPr>
      </w:pPr>
      <w:r>
        <w:rPr>
          <w:rFonts w:ascii="Tahoma" w:eastAsia="Tahoma" w:hAnsi="Tahoma" w:cs="Tahoma"/>
          <w:b/>
          <w:bCs/>
        </w:rPr>
        <w:t xml:space="preserve">December </w:t>
      </w:r>
      <w:r w:rsidR="00292083">
        <w:rPr>
          <w:rFonts w:ascii="Tahoma" w:eastAsia="Tahoma" w:hAnsi="Tahoma" w:cs="Tahoma"/>
          <w:b/>
          <w:bCs/>
        </w:rPr>
        <w:t>1</w:t>
      </w:r>
      <w:r w:rsidR="00114151">
        <w:rPr>
          <w:rFonts w:ascii="Tahoma" w:eastAsia="Tahoma" w:hAnsi="Tahoma" w:cs="Tahoma"/>
          <w:b/>
          <w:bCs/>
        </w:rPr>
        <w:t>9</w:t>
      </w:r>
      <w:r>
        <w:rPr>
          <w:rFonts w:ascii="Tahoma" w:eastAsia="Tahoma" w:hAnsi="Tahoma" w:cs="Tahoma"/>
          <w:b/>
          <w:bCs/>
        </w:rPr>
        <w:t>, 2024</w:t>
      </w:r>
    </w:p>
    <w:p w14:paraId="02DB9A5E" w14:textId="77777777" w:rsidR="00630F02" w:rsidRDefault="00630F02" w:rsidP="3A1426D0">
      <w:pPr>
        <w:jc w:val="center"/>
        <w:rPr>
          <w:rFonts w:ascii="Tahoma" w:eastAsia="Tahoma" w:hAnsi="Tahoma" w:cs="Tahoma"/>
          <w:b/>
          <w:bCs/>
        </w:rPr>
      </w:pPr>
    </w:p>
    <w:p w14:paraId="3049D69B" w14:textId="095750E7" w:rsidR="00B1122A" w:rsidRPr="00B1122A" w:rsidRDefault="00B1122A" w:rsidP="3A1426D0">
      <w:pPr>
        <w:jc w:val="center"/>
        <w:rPr>
          <w:rFonts w:ascii="Tahoma" w:eastAsia="Tahoma" w:hAnsi="Tahoma" w:cs="Tahoma"/>
          <w:b/>
          <w:bCs/>
        </w:rPr>
      </w:pPr>
      <w:r w:rsidRPr="3A1426D0">
        <w:rPr>
          <w:rFonts w:ascii="Tahoma" w:eastAsia="Tahoma" w:hAnsi="Tahoma" w:cs="Tahoma"/>
          <w:b/>
          <w:bCs/>
        </w:rPr>
        <w:t>GFO-</w:t>
      </w:r>
      <w:r w:rsidR="00365BED">
        <w:rPr>
          <w:rFonts w:ascii="Tahoma" w:eastAsia="Tahoma" w:hAnsi="Tahoma" w:cs="Tahoma"/>
          <w:b/>
          <w:bCs/>
        </w:rPr>
        <w:t>24-602</w:t>
      </w:r>
      <w:r w:rsidR="003B71AB">
        <w:rPr>
          <w:rFonts w:ascii="Tahoma" w:eastAsia="Tahoma" w:hAnsi="Tahoma" w:cs="Tahoma"/>
          <w:b/>
          <w:bCs/>
        </w:rPr>
        <w:t xml:space="preserve"> </w:t>
      </w:r>
    </w:p>
    <w:p w14:paraId="6CEB8168" w14:textId="69F88823" w:rsidR="00112CD6" w:rsidRPr="005A4BE2" w:rsidRDefault="00112CD6" w:rsidP="00112CD6">
      <w:pPr>
        <w:pStyle w:val="NoSpacing"/>
        <w:jc w:val="center"/>
        <w:rPr>
          <w:rFonts w:ascii="Tahoma" w:hAnsi="Tahoma" w:cs="Tahoma"/>
          <w:color w:val="000000" w:themeColor="text1"/>
          <w:sz w:val="24"/>
          <w:szCs w:val="24"/>
        </w:rPr>
      </w:pPr>
      <w:r w:rsidRPr="00B53F0A">
        <w:rPr>
          <w:rStyle w:val="normaltextrun"/>
          <w:rFonts w:ascii="Tahoma" w:hAnsi="Tahoma" w:cs="Tahoma"/>
          <w:b/>
          <w:bCs/>
          <w:color w:val="000000" w:themeColor="text1"/>
          <w:sz w:val="24"/>
          <w:szCs w:val="24"/>
        </w:rPr>
        <w:t xml:space="preserve">Charging and Refueling Infrastructure for Transport in </w:t>
      </w:r>
      <w:r w:rsidR="00292083">
        <w:rPr>
          <w:rStyle w:val="normaltextrun"/>
          <w:rFonts w:ascii="Tahoma" w:hAnsi="Tahoma" w:cs="Tahoma"/>
          <w:b/>
          <w:bCs/>
          <w:color w:val="000000" w:themeColor="text1"/>
          <w:sz w:val="24"/>
          <w:szCs w:val="24"/>
        </w:rPr>
        <w:t>California</w:t>
      </w:r>
      <w:r w:rsidRPr="00B53F0A">
        <w:rPr>
          <w:rStyle w:val="normaltextrun"/>
          <w:rFonts w:ascii="Tahoma" w:hAnsi="Tahoma" w:cs="Tahoma"/>
          <w:b/>
          <w:bCs/>
          <w:color w:val="000000" w:themeColor="text1"/>
          <w:sz w:val="24"/>
          <w:szCs w:val="24"/>
        </w:rPr>
        <w:t xml:space="preserve"> Provided Along Targeted Highway Segments (CRITICAL PATHS)</w:t>
      </w:r>
      <w:r>
        <w:rPr>
          <w:rStyle w:val="normaltextrun"/>
          <w:rFonts w:ascii="Tahoma" w:hAnsi="Tahoma" w:cs="Tahoma"/>
          <w:b/>
          <w:bCs/>
          <w:color w:val="000000" w:themeColor="text1"/>
          <w:sz w:val="24"/>
          <w:szCs w:val="24"/>
        </w:rPr>
        <w:t xml:space="preserve"> 2.0</w:t>
      </w:r>
    </w:p>
    <w:p w14:paraId="6587D6BB" w14:textId="59217108" w:rsidR="00B1122A" w:rsidRPr="00B1122A" w:rsidRDefault="00B1122A" w:rsidP="00756097">
      <w:pPr>
        <w:autoSpaceDE w:val="0"/>
        <w:autoSpaceDN w:val="0"/>
        <w:adjustRightInd w:val="0"/>
        <w:spacing w:before="120"/>
        <w:jc w:val="center"/>
        <w:rPr>
          <w:rFonts w:ascii="Tahoma" w:eastAsia="Tahoma" w:hAnsi="Tahoma" w:cs="Tahoma"/>
          <w:b/>
          <w:bCs/>
        </w:rPr>
      </w:pPr>
      <w:r w:rsidRPr="3A1426D0">
        <w:rPr>
          <w:rFonts w:ascii="Tahoma" w:eastAsia="Tahoma" w:hAnsi="Tahoma" w:cs="Tahoma"/>
          <w:b/>
          <w:bCs/>
        </w:rPr>
        <w:t xml:space="preserve">Addendum </w:t>
      </w:r>
      <w:r w:rsidR="002D23D5">
        <w:rPr>
          <w:rFonts w:ascii="Tahoma" w:eastAsia="Tahoma" w:hAnsi="Tahoma" w:cs="Tahoma"/>
          <w:b/>
          <w:bCs/>
        </w:rPr>
        <w:t>2</w:t>
      </w:r>
    </w:p>
    <w:p w14:paraId="363B15A9" w14:textId="77777777" w:rsidR="00B1122A" w:rsidRPr="00B1122A" w:rsidRDefault="00B1122A" w:rsidP="3A1426D0">
      <w:pPr>
        <w:autoSpaceDE w:val="0"/>
        <w:autoSpaceDN w:val="0"/>
        <w:adjustRightInd w:val="0"/>
        <w:jc w:val="center"/>
        <w:rPr>
          <w:rFonts w:ascii="Tahoma" w:eastAsia="Tahoma" w:hAnsi="Tahoma" w:cs="Tahoma"/>
          <w:b/>
          <w:bCs/>
        </w:rPr>
      </w:pPr>
    </w:p>
    <w:p w14:paraId="1EB86A72" w14:textId="0969D968" w:rsidR="007C6119" w:rsidRDefault="00DF3098" w:rsidP="006159EB">
      <w:pPr>
        <w:autoSpaceDE w:val="0"/>
        <w:autoSpaceDN w:val="0"/>
        <w:adjustRightInd w:val="0"/>
        <w:rPr>
          <w:rFonts w:ascii="Tahoma" w:eastAsia="Tahoma" w:hAnsi="Tahoma" w:cs="Tahoma"/>
        </w:rPr>
      </w:pPr>
      <w:r>
        <w:rPr>
          <w:rFonts w:ascii="Tahoma" w:eastAsia="Tahoma" w:hAnsi="Tahoma" w:cs="Tahoma"/>
        </w:rPr>
        <w:t>The purpose of this addendum is to notify potential</w:t>
      </w:r>
      <w:r w:rsidR="009647F8">
        <w:rPr>
          <w:rFonts w:ascii="Tahoma" w:eastAsia="Tahoma" w:hAnsi="Tahoma" w:cs="Tahoma"/>
        </w:rPr>
        <w:t xml:space="preserve"> applicants of changes that have been made to GFO-24-602</w:t>
      </w:r>
      <w:r w:rsidR="007C6119">
        <w:rPr>
          <w:rFonts w:ascii="Tahoma" w:eastAsia="Tahoma" w:hAnsi="Tahoma" w:cs="Tahoma"/>
        </w:rPr>
        <w:t xml:space="preserve">. </w:t>
      </w:r>
      <w:r w:rsidR="006B7E1B">
        <w:rPr>
          <w:rFonts w:ascii="Tahoma" w:eastAsia="Tahoma" w:hAnsi="Tahoma" w:cs="Tahoma"/>
        </w:rPr>
        <w:t>Addendum 2</w:t>
      </w:r>
      <w:r w:rsidR="006B7E1B" w:rsidRPr="006B7E1B">
        <w:rPr>
          <w:rFonts w:ascii="Tahoma" w:eastAsia="Tahoma" w:hAnsi="Tahoma" w:cs="Tahoma"/>
        </w:rPr>
        <w:t xml:space="preserve"> includes revisions to the Scope of Work </w:t>
      </w:r>
      <w:r w:rsidR="00B95321">
        <w:rPr>
          <w:rFonts w:ascii="Tahoma" w:eastAsia="Tahoma" w:hAnsi="Tahoma" w:cs="Tahoma"/>
        </w:rPr>
        <w:t xml:space="preserve">template </w:t>
      </w:r>
      <w:r w:rsidR="006B7E1B" w:rsidRPr="006B7E1B">
        <w:rPr>
          <w:rFonts w:ascii="Tahoma" w:eastAsia="Tahoma" w:hAnsi="Tahoma" w:cs="Tahoma"/>
        </w:rPr>
        <w:t>(Attachment 3) and the Schedule of Products and Due Dates</w:t>
      </w:r>
      <w:r w:rsidR="00B95321">
        <w:rPr>
          <w:rFonts w:ascii="Tahoma" w:eastAsia="Tahoma" w:hAnsi="Tahoma" w:cs="Tahoma"/>
        </w:rPr>
        <w:t xml:space="preserve"> template</w:t>
      </w:r>
      <w:r w:rsidR="006B7E1B" w:rsidRPr="006B7E1B">
        <w:rPr>
          <w:rFonts w:ascii="Tahoma" w:eastAsia="Tahoma" w:hAnsi="Tahoma" w:cs="Tahoma"/>
        </w:rPr>
        <w:t xml:space="preserve"> (Attachment 4), which are required with the application submittal. Added language appears in </w:t>
      </w:r>
      <w:r w:rsidR="006B7E1B" w:rsidRPr="006B7E1B">
        <w:rPr>
          <w:rFonts w:ascii="Tahoma" w:eastAsia="Tahoma" w:hAnsi="Tahoma" w:cs="Tahoma"/>
          <w:b/>
          <w:bCs/>
          <w:u w:val="single"/>
        </w:rPr>
        <w:t>bold underline</w:t>
      </w:r>
      <w:r w:rsidR="006B7E1B" w:rsidRPr="006B7E1B">
        <w:rPr>
          <w:rFonts w:ascii="Tahoma" w:eastAsia="Tahoma" w:hAnsi="Tahoma" w:cs="Tahoma"/>
        </w:rPr>
        <w:t>, and deleted language appears in [</w:t>
      </w:r>
      <w:r w:rsidR="006B7E1B" w:rsidRPr="00F71178">
        <w:rPr>
          <w:rFonts w:ascii="Tahoma" w:eastAsia="Tahoma" w:hAnsi="Tahoma" w:cs="Tahoma"/>
          <w:strike/>
        </w:rPr>
        <w:t>strikethrough</w:t>
      </w:r>
      <w:r w:rsidR="006B7E1B" w:rsidRPr="006B7E1B">
        <w:rPr>
          <w:rFonts w:ascii="Tahoma" w:eastAsia="Tahoma" w:hAnsi="Tahoma" w:cs="Tahoma"/>
        </w:rPr>
        <w:t>] and within square brackets. </w:t>
      </w:r>
      <w:r w:rsidR="00503227">
        <w:rPr>
          <w:rFonts w:ascii="Tahoma" w:eastAsia="Tahoma" w:hAnsi="Tahoma" w:cs="Tahoma"/>
        </w:rPr>
        <w:br/>
      </w:r>
    </w:p>
    <w:p w14:paraId="5AD6292C" w14:textId="75C755A1" w:rsidR="006159EB" w:rsidRPr="00146199" w:rsidRDefault="006B7E1B" w:rsidP="006159EB">
      <w:pPr>
        <w:autoSpaceDE w:val="0"/>
        <w:autoSpaceDN w:val="0"/>
        <w:adjustRightInd w:val="0"/>
        <w:rPr>
          <w:rFonts w:ascii="Tahoma" w:eastAsia="Tahoma" w:hAnsi="Tahoma" w:cs="Tahoma"/>
        </w:rPr>
      </w:pPr>
      <w:r>
        <w:rPr>
          <w:rFonts w:ascii="Tahoma" w:eastAsia="Tahoma" w:hAnsi="Tahoma" w:cs="Tahoma"/>
        </w:rPr>
        <w:t xml:space="preserve">Additionally, Addendum </w:t>
      </w:r>
      <w:r w:rsidR="0091611C">
        <w:rPr>
          <w:rFonts w:ascii="Tahoma" w:eastAsia="Tahoma" w:hAnsi="Tahoma" w:cs="Tahoma"/>
        </w:rPr>
        <w:t>2</w:t>
      </w:r>
      <w:r w:rsidR="00503227">
        <w:rPr>
          <w:rFonts w:ascii="Tahoma" w:eastAsia="Tahoma" w:hAnsi="Tahoma" w:cs="Tahoma"/>
        </w:rPr>
        <w:t xml:space="preserve"> </w:t>
      </w:r>
      <w:r w:rsidR="006159EB" w:rsidRPr="22A4E4D9">
        <w:rPr>
          <w:rFonts w:ascii="Tahoma" w:eastAsia="Tahoma" w:hAnsi="Tahoma" w:cs="Tahoma"/>
        </w:rPr>
        <w:t>notifies potential applicants of additional question</w:t>
      </w:r>
      <w:r w:rsidR="006159EB">
        <w:rPr>
          <w:rFonts w:ascii="Tahoma" w:eastAsia="Tahoma" w:hAnsi="Tahoma" w:cs="Tahoma"/>
        </w:rPr>
        <w:t>s</w:t>
      </w:r>
      <w:r w:rsidR="006159EB" w:rsidRPr="22A4E4D9">
        <w:rPr>
          <w:rFonts w:ascii="Tahoma" w:eastAsia="Tahoma" w:hAnsi="Tahoma" w:cs="Tahoma"/>
        </w:rPr>
        <w:t xml:space="preserve"> received prior to the written question deadline of </w:t>
      </w:r>
      <w:r w:rsidR="006159EB">
        <w:rPr>
          <w:rFonts w:ascii="Tahoma" w:eastAsia="Tahoma" w:hAnsi="Tahoma" w:cs="Tahoma"/>
        </w:rPr>
        <w:t>November 6</w:t>
      </w:r>
      <w:r w:rsidR="006159EB" w:rsidRPr="22A4E4D9">
        <w:rPr>
          <w:rFonts w:ascii="Tahoma" w:eastAsia="Tahoma" w:hAnsi="Tahoma" w:cs="Tahoma"/>
        </w:rPr>
        <w:t xml:space="preserve">, 2024. The addendum includes revisions to the </w:t>
      </w:r>
      <w:r w:rsidR="006159EB" w:rsidRPr="72B42585">
        <w:rPr>
          <w:rFonts w:ascii="Tahoma" w:eastAsia="Tahoma" w:hAnsi="Tahoma" w:cs="Tahoma"/>
        </w:rPr>
        <w:t>Question</w:t>
      </w:r>
      <w:r w:rsidR="006159EB">
        <w:rPr>
          <w:rFonts w:ascii="Tahoma" w:eastAsia="Tahoma" w:hAnsi="Tahoma" w:cs="Tahoma"/>
        </w:rPr>
        <w:t>s</w:t>
      </w:r>
      <w:r w:rsidR="006159EB" w:rsidRPr="72B42585">
        <w:rPr>
          <w:rFonts w:ascii="Tahoma" w:eastAsia="Tahoma" w:hAnsi="Tahoma" w:cs="Tahoma"/>
        </w:rPr>
        <w:t xml:space="preserve"> and Answer</w:t>
      </w:r>
      <w:r w:rsidR="006159EB">
        <w:rPr>
          <w:rFonts w:ascii="Tahoma" w:eastAsia="Tahoma" w:hAnsi="Tahoma" w:cs="Tahoma"/>
        </w:rPr>
        <w:t>s</w:t>
      </w:r>
      <w:r w:rsidR="006159EB" w:rsidRPr="72B42585">
        <w:rPr>
          <w:rFonts w:ascii="Tahoma" w:eastAsia="Tahoma" w:hAnsi="Tahoma" w:cs="Tahoma"/>
        </w:rPr>
        <w:t xml:space="preserve"> document</w:t>
      </w:r>
      <w:r w:rsidR="006159EB">
        <w:rPr>
          <w:rFonts w:ascii="Tahoma" w:eastAsia="Tahoma" w:hAnsi="Tahoma" w:cs="Tahoma"/>
        </w:rPr>
        <w:t xml:space="preserve"> posted on December 6, 2024.</w:t>
      </w:r>
      <w:r w:rsidR="006159EB" w:rsidRPr="22A4E4D9">
        <w:rPr>
          <w:rFonts w:ascii="Tahoma" w:eastAsia="Tahoma" w:hAnsi="Tahoma" w:cs="Tahoma"/>
        </w:rPr>
        <w:t xml:space="preserve"> Added language appears in </w:t>
      </w:r>
      <w:r w:rsidR="006159EB" w:rsidRPr="22A4E4D9">
        <w:rPr>
          <w:rFonts w:ascii="Tahoma" w:eastAsia="Tahoma" w:hAnsi="Tahoma" w:cs="Tahoma"/>
          <w:b/>
          <w:bCs/>
          <w:u w:val="single"/>
        </w:rPr>
        <w:t>bold underline</w:t>
      </w:r>
      <w:r w:rsidR="006159EB" w:rsidRPr="22A4E4D9">
        <w:rPr>
          <w:rFonts w:ascii="Tahoma" w:eastAsia="Tahoma" w:hAnsi="Tahoma" w:cs="Tahoma"/>
        </w:rPr>
        <w:t>, and deleted language appears in [</w:t>
      </w:r>
      <w:r w:rsidR="006159EB" w:rsidRPr="22A4E4D9">
        <w:rPr>
          <w:rFonts w:ascii="Tahoma" w:eastAsia="Tahoma" w:hAnsi="Tahoma" w:cs="Tahoma"/>
          <w:strike/>
        </w:rPr>
        <w:t>strikethrough</w:t>
      </w:r>
      <w:r w:rsidR="006159EB" w:rsidRPr="22A4E4D9">
        <w:rPr>
          <w:rFonts w:ascii="Tahoma" w:eastAsia="Tahoma" w:hAnsi="Tahoma" w:cs="Tahoma"/>
        </w:rPr>
        <w:t>] and within square brackets.</w:t>
      </w:r>
    </w:p>
    <w:p w14:paraId="000B0B09" w14:textId="77777777" w:rsidR="00B1122A" w:rsidRPr="00E54029" w:rsidRDefault="00B1122A" w:rsidP="3A1426D0">
      <w:pPr>
        <w:autoSpaceDE w:val="0"/>
        <w:autoSpaceDN w:val="0"/>
        <w:adjustRightInd w:val="0"/>
        <w:jc w:val="center"/>
        <w:rPr>
          <w:rFonts w:ascii="Tahoma" w:eastAsia="Tahoma" w:hAnsi="Tahoma" w:cs="Tahoma"/>
          <w:i/>
          <w:iCs/>
        </w:rPr>
      </w:pPr>
    </w:p>
    <w:p w14:paraId="4A444D02" w14:textId="7B2CE5AA" w:rsidR="001F0C91" w:rsidRPr="00E54029" w:rsidRDefault="001F0C91" w:rsidP="650BAF95">
      <w:pPr>
        <w:keepNext/>
        <w:keepLines/>
        <w:spacing w:after="240"/>
        <w:outlineLvl w:val="1"/>
        <w:rPr>
          <w:rFonts w:ascii="Tahoma" w:eastAsiaTheme="majorEastAsia" w:hAnsi="Tahoma" w:cs="Tahoma"/>
          <w:b/>
          <w:bCs/>
          <w:i/>
          <w:iCs/>
        </w:rPr>
      </w:pPr>
      <w:r w:rsidRPr="00E54029">
        <w:rPr>
          <w:rFonts w:ascii="Tahoma" w:eastAsiaTheme="majorEastAsia" w:hAnsi="Tahoma" w:cs="Tahoma"/>
          <w:b/>
          <w:bCs/>
          <w:i/>
          <w:iCs/>
        </w:rPr>
        <w:t>Scope of Work (Attachment 3)</w:t>
      </w:r>
    </w:p>
    <w:p w14:paraId="394B2749" w14:textId="77777777" w:rsidR="001F0C91" w:rsidRPr="001F0C91" w:rsidRDefault="001F0C91" w:rsidP="001F0C91">
      <w:pPr>
        <w:pStyle w:val="ListParagraph"/>
        <w:keepNext/>
        <w:keepLines/>
        <w:numPr>
          <w:ilvl w:val="0"/>
          <w:numId w:val="22"/>
        </w:numPr>
        <w:tabs>
          <w:tab w:val="left" w:pos="90"/>
        </w:tabs>
        <w:spacing w:after="240"/>
        <w:ind w:left="90" w:firstLine="0"/>
        <w:contextualSpacing/>
        <w:outlineLvl w:val="1"/>
        <w:rPr>
          <w:rFonts w:cs="Tahoma"/>
          <w:b/>
          <w:bCs/>
        </w:rPr>
      </w:pPr>
      <w:bookmarkStart w:id="0" w:name="_Hlk185326338"/>
      <w:r w:rsidRPr="001F0C91">
        <w:rPr>
          <w:rFonts w:cs="Tahoma"/>
          <w:b/>
          <w:bCs/>
        </w:rPr>
        <w:t>TASK 1 ADMINISTRATION</w:t>
      </w:r>
    </w:p>
    <w:bookmarkEnd w:id="0"/>
    <w:p w14:paraId="132EE208" w14:textId="77777777" w:rsidR="001F0C91" w:rsidRPr="001F0C91" w:rsidRDefault="001F0C91" w:rsidP="001F0C91">
      <w:pPr>
        <w:spacing w:after="480"/>
        <w:ind w:firstLine="90"/>
        <w:rPr>
          <w:rFonts w:ascii="Tahoma" w:hAnsi="Tahoma" w:cs="Tahoma"/>
          <w:b/>
          <w:bCs/>
          <w:u w:val="single"/>
        </w:rPr>
      </w:pPr>
      <w:r w:rsidRPr="001F0C91">
        <w:rPr>
          <w:rFonts w:ascii="Tahoma" w:hAnsi="Tahoma" w:cs="Tahoma"/>
        </w:rPr>
        <w:t xml:space="preserve">Task 1.9 Obtain and Execute Subawards </w:t>
      </w:r>
      <w:r w:rsidRPr="005E6BC8">
        <w:rPr>
          <w:rFonts w:ascii="Tahoma" w:hAnsi="Tahoma" w:cs="Tahoma"/>
          <w:b/>
          <w:bCs/>
          <w:u w:val="single"/>
        </w:rPr>
        <w:t>and A</w:t>
      </w:r>
      <w:r w:rsidRPr="001F0C91">
        <w:rPr>
          <w:rFonts w:ascii="Tahoma" w:hAnsi="Tahoma" w:cs="Tahoma"/>
          <w:b/>
          <w:bCs/>
          <w:u w:val="single"/>
        </w:rPr>
        <w:t>greements with Site Hosts</w:t>
      </w:r>
    </w:p>
    <w:p w14:paraId="08A1FD77" w14:textId="77777777" w:rsidR="001F0C91" w:rsidRPr="001F0C91" w:rsidRDefault="001F0C91" w:rsidP="001F0C91">
      <w:pPr>
        <w:spacing w:after="480"/>
        <w:rPr>
          <w:rFonts w:ascii="Tahoma" w:hAnsi="Tahoma" w:cs="Tahoma"/>
          <w:b/>
          <w:bCs/>
          <w:u w:val="single"/>
        </w:rPr>
      </w:pPr>
      <w:r w:rsidRPr="001F0C91">
        <w:rPr>
          <w:rFonts w:ascii="Tahoma" w:eastAsia="Times New Roman" w:hAnsi="Tahoma" w:cs="Tahoma"/>
        </w:rPr>
        <w:t xml:space="preserve">The goal of this task is to ensure quality products and to </w:t>
      </w:r>
      <w:r w:rsidRPr="001F0C91">
        <w:rPr>
          <w:rFonts w:ascii="Tahoma" w:eastAsia="Times New Roman" w:hAnsi="Tahoma" w:cs="Tahoma"/>
          <w:b/>
          <w:bCs/>
          <w:u w:val="single"/>
        </w:rPr>
        <w:t>execute</w:t>
      </w:r>
      <w:r w:rsidRPr="001F0C91">
        <w:rPr>
          <w:rFonts w:ascii="Tahoma" w:eastAsia="Times New Roman" w:hAnsi="Tahoma" w:cs="Tahoma"/>
        </w:rPr>
        <w:t xml:space="preserve"> [</w:t>
      </w:r>
      <w:r w:rsidRPr="001F0C91">
        <w:rPr>
          <w:rFonts w:ascii="Tahoma" w:eastAsia="Times New Roman" w:hAnsi="Tahoma" w:cs="Tahoma"/>
          <w:strike/>
        </w:rPr>
        <w:t>procure</w:t>
      </w:r>
      <w:r w:rsidRPr="00F71178">
        <w:rPr>
          <w:rFonts w:ascii="Tahoma" w:eastAsia="Times New Roman" w:hAnsi="Tahoma" w:cs="Tahoma"/>
        </w:rPr>
        <w:t>]</w:t>
      </w:r>
      <w:r w:rsidRPr="001F0C91">
        <w:rPr>
          <w:rFonts w:ascii="Tahoma" w:eastAsia="Times New Roman" w:hAnsi="Tahoma" w:cs="Tahoma"/>
        </w:rPr>
        <w:t xml:space="preserve"> subrecipient[</w:t>
      </w:r>
      <w:r w:rsidRPr="001F0C91">
        <w:rPr>
          <w:rFonts w:ascii="Tahoma" w:eastAsia="Times New Roman" w:hAnsi="Tahoma" w:cs="Tahoma"/>
          <w:strike/>
        </w:rPr>
        <w:t>s</w:t>
      </w:r>
      <w:r w:rsidRPr="001F0C91">
        <w:rPr>
          <w:rFonts w:ascii="Tahoma" w:eastAsia="Times New Roman" w:hAnsi="Tahoma" w:cs="Tahoma"/>
        </w:rPr>
        <w:t xml:space="preserve">] </w:t>
      </w:r>
      <w:r w:rsidRPr="001F0C91">
        <w:rPr>
          <w:rFonts w:ascii="Tahoma" w:eastAsia="Times New Roman" w:hAnsi="Tahoma" w:cs="Tahoma"/>
          <w:b/>
          <w:bCs/>
          <w:u w:val="single"/>
        </w:rPr>
        <w:t xml:space="preserve">and site host agreements, as applicable, </w:t>
      </w:r>
      <w:r w:rsidRPr="001F0C91">
        <w:rPr>
          <w:rFonts w:ascii="Tahoma" w:eastAsia="Times New Roman" w:hAnsi="Tahoma" w:cs="Tahoma"/>
        </w:rPr>
        <w:t xml:space="preserve">required to carry out the tasks under this Agreement consistent with the Agreement Terms and Conditions and the Recipient’s own procurement </w:t>
      </w:r>
      <w:r w:rsidRPr="001F0C91">
        <w:rPr>
          <w:rFonts w:ascii="Tahoma" w:eastAsia="Times New Roman" w:hAnsi="Tahoma" w:cs="Tahoma"/>
          <w:b/>
          <w:bCs/>
          <w:u w:val="single"/>
        </w:rPr>
        <w:t>and contracting</w:t>
      </w:r>
      <w:r w:rsidRPr="001F0C91">
        <w:rPr>
          <w:rFonts w:ascii="Tahoma" w:eastAsia="Times New Roman" w:hAnsi="Tahoma" w:cs="Tahoma"/>
        </w:rPr>
        <w:t xml:space="preserve"> policies and procedures. </w:t>
      </w:r>
    </w:p>
    <w:p w14:paraId="49856651" w14:textId="77777777" w:rsidR="001F0C91" w:rsidRPr="001F0C91" w:rsidRDefault="001F0C91" w:rsidP="001F0C91">
      <w:pPr>
        <w:keepNext/>
        <w:keepLines/>
        <w:widowControl w:val="0"/>
        <w:spacing w:after="120"/>
        <w:rPr>
          <w:rFonts w:ascii="Tahoma" w:eastAsia="Times New Roman" w:hAnsi="Tahoma" w:cs="Tahoma"/>
          <w:b/>
        </w:rPr>
      </w:pPr>
      <w:r w:rsidRPr="001F0C91">
        <w:rPr>
          <w:rFonts w:ascii="Tahoma" w:eastAsia="Times New Roman" w:hAnsi="Tahoma" w:cs="Tahoma"/>
          <w:b/>
        </w:rPr>
        <w:t>The Recipient shall:</w:t>
      </w:r>
    </w:p>
    <w:p w14:paraId="1DB31216" w14:textId="77777777" w:rsidR="001F0C91" w:rsidRPr="001F0C91" w:rsidRDefault="001F0C91" w:rsidP="001F0C91">
      <w:pPr>
        <w:keepLines/>
        <w:widowControl w:val="0"/>
        <w:numPr>
          <w:ilvl w:val="0"/>
          <w:numId w:val="23"/>
        </w:numPr>
        <w:spacing w:after="120"/>
        <w:ind w:left="1440" w:hanging="720"/>
        <w:rPr>
          <w:rFonts w:ascii="Tahoma" w:eastAsia="Times New Roman" w:hAnsi="Tahoma" w:cs="Tahoma"/>
        </w:rPr>
      </w:pPr>
      <w:r w:rsidRPr="001F0C91">
        <w:rPr>
          <w:rFonts w:ascii="Tahoma" w:eastAsia="Times New Roman" w:hAnsi="Tahoma" w:cs="Tahoma"/>
          <w:b/>
          <w:bCs/>
          <w:u w:val="single"/>
        </w:rPr>
        <w:t>Execute and</w:t>
      </w:r>
      <w:r w:rsidRPr="001F0C91">
        <w:rPr>
          <w:rFonts w:ascii="Tahoma" w:eastAsia="Times New Roman" w:hAnsi="Tahoma" w:cs="Tahoma"/>
        </w:rPr>
        <w:t xml:space="preserve"> [</w:t>
      </w:r>
      <w:r w:rsidRPr="001F0C91">
        <w:rPr>
          <w:rFonts w:ascii="Tahoma" w:eastAsia="Times New Roman" w:hAnsi="Tahoma" w:cs="Tahoma"/>
          <w:strike/>
        </w:rPr>
        <w:t>M</w:t>
      </w:r>
      <w:r w:rsidRPr="001F0C91">
        <w:rPr>
          <w:rFonts w:ascii="Tahoma" w:eastAsia="Times New Roman" w:hAnsi="Tahoma" w:cs="Tahoma"/>
        </w:rPr>
        <w:t xml:space="preserve">] </w:t>
      </w:r>
      <w:r w:rsidRPr="001F0C91">
        <w:rPr>
          <w:rFonts w:ascii="Tahoma" w:eastAsia="Times New Roman" w:hAnsi="Tahoma" w:cs="Tahoma"/>
          <w:b/>
          <w:bCs/>
          <w:u w:val="single"/>
        </w:rPr>
        <w:t>m</w:t>
      </w:r>
      <w:r w:rsidRPr="001F0C91">
        <w:rPr>
          <w:rFonts w:ascii="Tahoma" w:eastAsia="Times New Roman" w:hAnsi="Tahoma" w:cs="Tahoma"/>
        </w:rPr>
        <w:t xml:space="preserve">anage </w:t>
      </w:r>
      <w:r w:rsidRPr="001F0C91">
        <w:rPr>
          <w:rFonts w:ascii="Tahoma" w:eastAsia="Times New Roman" w:hAnsi="Tahoma" w:cs="Tahoma"/>
          <w:b/>
          <w:bCs/>
          <w:u w:val="single"/>
        </w:rPr>
        <w:t>subawards</w:t>
      </w:r>
      <w:r w:rsidRPr="001F0C91">
        <w:rPr>
          <w:rFonts w:ascii="Tahoma" w:eastAsia="Times New Roman" w:hAnsi="Tahoma" w:cs="Tahoma"/>
        </w:rPr>
        <w:t xml:space="preserve"> and coordinate subrecipient activities.</w:t>
      </w:r>
    </w:p>
    <w:p w14:paraId="79C9959A" w14:textId="77777777" w:rsidR="001F0C91" w:rsidRPr="001F0C91" w:rsidRDefault="001F0C91" w:rsidP="001F0C91">
      <w:pPr>
        <w:keepLines/>
        <w:widowControl w:val="0"/>
        <w:numPr>
          <w:ilvl w:val="0"/>
          <w:numId w:val="23"/>
        </w:numPr>
        <w:spacing w:after="120"/>
        <w:ind w:left="1440" w:hanging="720"/>
        <w:rPr>
          <w:rFonts w:ascii="Tahoma" w:eastAsia="Times New Roman" w:hAnsi="Tahoma" w:cs="Tahoma"/>
        </w:rPr>
      </w:pPr>
      <w:r w:rsidRPr="001F0C91">
        <w:rPr>
          <w:rFonts w:ascii="Tahoma" w:eastAsia="Times New Roman" w:hAnsi="Tahoma" w:cs="Tahoma"/>
          <w:b/>
          <w:bCs/>
          <w:u w:val="single"/>
        </w:rPr>
        <w:lastRenderedPageBreak/>
        <w:t>Execute and manage site host agreements and ensure the right to use the project site throughout the term of the Agreement, as applicable. A site host agreement is not required if the Recipient is the site host.</w:t>
      </w:r>
    </w:p>
    <w:p w14:paraId="457D3D51" w14:textId="77777777" w:rsidR="001F0C91" w:rsidRPr="001F0C91" w:rsidRDefault="001F0C91" w:rsidP="001F0C91">
      <w:pPr>
        <w:keepLines/>
        <w:widowControl w:val="0"/>
        <w:numPr>
          <w:ilvl w:val="0"/>
          <w:numId w:val="23"/>
        </w:numPr>
        <w:spacing w:after="120"/>
        <w:ind w:left="1440" w:hanging="720"/>
        <w:rPr>
          <w:rFonts w:ascii="Tahoma" w:eastAsia="Times New Roman" w:hAnsi="Tahoma" w:cs="Tahoma"/>
        </w:rPr>
      </w:pPr>
      <w:r w:rsidRPr="001F0C91">
        <w:rPr>
          <w:rFonts w:ascii="Tahoma" w:eastAsia="Times New Roman" w:hAnsi="Tahoma" w:cs="Tahoma"/>
          <w:b/>
          <w:bCs/>
          <w:u w:val="single"/>
        </w:rPr>
        <w:t>Notify the CEC in writing immediately, but no later than five calendar days, if there is a reasonable likelihood the project site cannot be acquired or can no longer be used for the project.</w:t>
      </w:r>
    </w:p>
    <w:p w14:paraId="70A61661" w14:textId="1762908C" w:rsidR="001F0C91" w:rsidRPr="001F0C91" w:rsidRDefault="001F0C91" w:rsidP="001F0C91">
      <w:pPr>
        <w:keepLines/>
        <w:widowControl w:val="0"/>
        <w:numPr>
          <w:ilvl w:val="0"/>
          <w:numId w:val="23"/>
        </w:numPr>
        <w:spacing w:after="120"/>
        <w:ind w:left="1440" w:hanging="720"/>
        <w:rPr>
          <w:rFonts w:ascii="Tahoma" w:eastAsia="Times New Roman" w:hAnsi="Tahoma" w:cs="Tahoma"/>
        </w:rPr>
      </w:pPr>
      <w:r w:rsidRPr="001F0C91">
        <w:rPr>
          <w:rFonts w:ascii="Tahoma" w:eastAsia="Times New Roman" w:hAnsi="Tahoma" w:cs="Tahoma"/>
        </w:rPr>
        <w:t xml:space="preserve">Submit a </w:t>
      </w:r>
      <w:r w:rsidRPr="001F0C91">
        <w:rPr>
          <w:rFonts w:ascii="Tahoma" w:eastAsia="Times New Roman" w:hAnsi="Tahoma" w:cs="Tahoma"/>
          <w:i/>
          <w:iCs/>
        </w:rPr>
        <w:t>letter</w:t>
      </w:r>
      <w:r w:rsidRPr="001F0C91">
        <w:rPr>
          <w:rFonts w:ascii="Tahoma" w:eastAsia="Times New Roman" w:hAnsi="Tahoma" w:cs="Tahoma"/>
        </w:rPr>
        <w:t xml:space="preserve"> to the CAM describing the subawards </w:t>
      </w:r>
      <w:r w:rsidRPr="001F0C91">
        <w:rPr>
          <w:rFonts w:ascii="Tahoma" w:eastAsia="Times New Roman" w:hAnsi="Tahoma" w:cs="Tahoma"/>
          <w:b/>
          <w:bCs/>
          <w:u w:val="single"/>
        </w:rPr>
        <w:t>and any site host agreement</w:t>
      </w:r>
      <w:r w:rsidRPr="001F0C91">
        <w:rPr>
          <w:rFonts w:ascii="Tahoma" w:eastAsia="Times New Roman" w:hAnsi="Tahoma" w:cs="Tahoma"/>
          <w:b/>
          <w:bCs/>
        </w:rPr>
        <w:t xml:space="preserve"> </w:t>
      </w:r>
      <w:r w:rsidRPr="001F0C91">
        <w:rPr>
          <w:rFonts w:ascii="Tahoma" w:eastAsia="Times New Roman" w:hAnsi="Tahoma" w:cs="Tahoma"/>
        </w:rPr>
        <w:t xml:space="preserve">needed or stating that no subawards </w:t>
      </w:r>
      <w:r w:rsidRPr="001F0C91">
        <w:rPr>
          <w:rFonts w:ascii="Tahoma" w:eastAsia="Times New Roman" w:hAnsi="Tahoma" w:cs="Tahoma"/>
          <w:b/>
          <w:bCs/>
          <w:u w:val="single"/>
        </w:rPr>
        <w:t>or site host agreements</w:t>
      </w:r>
      <w:r w:rsidRPr="001F0C91">
        <w:rPr>
          <w:rFonts w:ascii="Tahoma" w:eastAsia="Times New Roman" w:hAnsi="Tahoma" w:cs="Tahoma"/>
        </w:rPr>
        <w:t xml:space="preserve"> are required.</w:t>
      </w:r>
    </w:p>
    <w:p w14:paraId="2EB56BCB" w14:textId="77777777" w:rsidR="001F0C91" w:rsidRPr="001F0C91" w:rsidRDefault="001F0C91" w:rsidP="001F0C91">
      <w:pPr>
        <w:keepLines/>
        <w:widowControl w:val="0"/>
        <w:numPr>
          <w:ilvl w:val="0"/>
          <w:numId w:val="23"/>
        </w:numPr>
        <w:spacing w:after="120"/>
        <w:ind w:left="1440" w:hanging="720"/>
        <w:rPr>
          <w:rFonts w:ascii="Tahoma" w:eastAsia="Times New Roman" w:hAnsi="Tahoma" w:cs="Tahoma"/>
        </w:rPr>
      </w:pPr>
      <w:r w:rsidRPr="001F0C91">
        <w:rPr>
          <w:rFonts w:ascii="Tahoma" w:eastAsia="Times New Roman" w:hAnsi="Tahoma" w:cs="Tahoma"/>
        </w:rPr>
        <w:t xml:space="preserve">If requested by the CAM, submit a </w:t>
      </w:r>
      <w:r w:rsidRPr="001F0C91">
        <w:rPr>
          <w:rFonts w:ascii="Tahoma" w:eastAsia="Times New Roman" w:hAnsi="Tahoma" w:cs="Tahoma"/>
          <w:i/>
          <w:iCs/>
        </w:rPr>
        <w:t>draft of each subaward</w:t>
      </w:r>
      <w:r w:rsidRPr="001F0C91">
        <w:rPr>
          <w:rFonts w:ascii="Tahoma" w:eastAsia="Times New Roman" w:hAnsi="Tahoma" w:cs="Tahoma"/>
        </w:rPr>
        <w:t xml:space="preserve"> </w:t>
      </w:r>
      <w:r w:rsidRPr="001F0C91">
        <w:rPr>
          <w:rFonts w:ascii="Tahoma" w:eastAsia="Times New Roman" w:hAnsi="Tahoma" w:cs="Tahoma"/>
          <w:b/>
          <w:bCs/>
          <w:u w:val="single"/>
        </w:rPr>
        <w:t xml:space="preserve">and </w:t>
      </w:r>
      <w:r w:rsidRPr="001F0C91">
        <w:rPr>
          <w:rFonts w:ascii="Tahoma" w:eastAsia="Times New Roman" w:hAnsi="Tahoma" w:cs="Tahoma"/>
          <w:b/>
          <w:bCs/>
          <w:i/>
          <w:iCs/>
          <w:u w:val="single"/>
        </w:rPr>
        <w:t>each site host agreement</w:t>
      </w:r>
      <w:r w:rsidRPr="001F0C91">
        <w:rPr>
          <w:rFonts w:ascii="Tahoma" w:eastAsia="Times New Roman" w:hAnsi="Tahoma" w:cs="Tahoma"/>
        </w:rPr>
        <w:t xml:space="preserve"> required to conduct the work under this Agreement to the CAM for review.</w:t>
      </w:r>
    </w:p>
    <w:p w14:paraId="00F51B99" w14:textId="77777777" w:rsidR="001F0C91" w:rsidRPr="001F0C91" w:rsidRDefault="001F0C91" w:rsidP="001F0C91">
      <w:pPr>
        <w:keepLines/>
        <w:widowControl w:val="0"/>
        <w:numPr>
          <w:ilvl w:val="0"/>
          <w:numId w:val="23"/>
        </w:numPr>
        <w:spacing w:after="120"/>
        <w:ind w:left="1440" w:hanging="720"/>
        <w:rPr>
          <w:rFonts w:ascii="Tahoma" w:eastAsia="Times New Roman" w:hAnsi="Tahoma" w:cs="Tahoma"/>
        </w:rPr>
      </w:pPr>
      <w:r w:rsidRPr="001F0C91">
        <w:rPr>
          <w:rFonts w:ascii="Tahoma" w:eastAsia="Times New Roman" w:hAnsi="Tahoma" w:cs="Tahoma"/>
        </w:rPr>
        <w:t xml:space="preserve">If requested by the CAM, submit a </w:t>
      </w:r>
      <w:r w:rsidRPr="001F0C91">
        <w:rPr>
          <w:rFonts w:ascii="Tahoma" w:eastAsia="Times New Roman" w:hAnsi="Tahoma" w:cs="Tahoma"/>
          <w:i/>
          <w:iCs/>
        </w:rPr>
        <w:t>final copy of each executed subaward</w:t>
      </w:r>
      <w:r w:rsidRPr="001F0C91">
        <w:rPr>
          <w:rFonts w:ascii="Tahoma" w:eastAsia="Times New Roman" w:hAnsi="Tahoma" w:cs="Tahoma"/>
        </w:rPr>
        <w:t xml:space="preserve"> </w:t>
      </w:r>
      <w:r w:rsidRPr="001F0C91">
        <w:rPr>
          <w:rFonts w:ascii="Tahoma" w:eastAsia="Times New Roman" w:hAnsi="Tahoma" w:cs="Tahoma"/>
          <w:b/>
          <w:bCs/>
          <w:i/>
          <w:iCs/>
          <w:u w:val="single"/>
        </w:rPr>
        <w:t>and each site host agreement</w:t>
      </w:r>
      <w:r w:rsidRPr="001F0C91">
        <w:rPr>
          <w:rFonts w:ascii="Tahoma" w:eastAsia="Times New Roman" w:hAnsi="Tahoma" w:cs="Tahoma"/>
        </w:rPr>
        <w:t>.</w:t>
      </w:r>
    </w:p>
    <w:p w14:paraId="56306FAF" w14:textId="77777777" w:rsidR="001F0C91" w:rsidRPr="001F0C91" w:rsidRDefault="001F0C91" w:rsidP="001F0C91">
      <w:pPr>
        <w:keepLines/>
        <w:widowControl w:val="0"/>
        <w:numPr>
          <w:ilvl w:val="0"/>
          <w:numId w:val="23"/>
        </w:numPr>
        <w:spacing w:after="120"/>
        <w:ind w:left="1440" w:hanging="720"/>
        <w:rPr>
          <w:rFonts w:ascii="Tahoma" w:eastAsia="Times New Roman" w:hAnsi="Tahoma" w:cs="Tahoma"/>
        </w:rPr>
      </w:pPr>
      <w:r w:rsidRPr="001F0C91">
        <w:rPr>
          <w:rFonts w:ascii="Tahoma" w:eastAsia="Times New Roman" w:hAnsi="Tahoma" w:cs="Tahoma"/>
        </w:rPr>
        <w:t>If Recipient intends to add new subrecipients or change subrecipients, then the Recipient shall notify the CAM.</w:t>
      </w:r>
    </w:p>
    <w:p w14:paraId="1B3961C5" w14:textId="77777777" w:rsidR="001F0C91" w:rsidRPr="001F0C91" w:rsidRDefault="001F0C91" w:rsidP="001F0C91">
      <w:pPr>
        <w:keepNext/>
        <w:keepLines/>
        <w:widowControl w:val="0"/>
        <w:spacing w:after="120"/>
        <w:rPr>
          <w:rFonts w:ascii="Tahoma" w:eastAsia="Times New Roman" w:hAnsi="Tahoma" w:cs="Tahoma"/>
          <w:b/>
        </w:rPr>
      </w:pPr>
      <w:r w:rsidRPr="001F0C91">
        <w:rPr>
          <w:rFonts w:ascii="Tahoma" w:eastAsia="Times New Roman" w:hAnsi="Tahoma" w:cs="Tahoma"/>
          <w:b/>
        </w:rPr>
        <w:t>Products:</w:t>
      </w:r>
    </w:p>
    <w:p w14:paraId="036895AA" w14:textId="0F6211A5" w:rsidR="001F0C91" w:rsidRPr="001F0C91" w:rsidRDefault="001F0C91" w:rsidP="001F0C91">
      <w:pPr>
        <w:keepLines/>
        <w:widowControl w:val="0"/>
        <w:numPr>
          <w:ilvl w:val="0"/>
          <w:numId w:val="24"/>
        </w:numPr>
        <w:spacing w:after="120"/>
        <w:ind w:left="1440" w:hanging="720"/>
        <w:rPr>
          <w:rFonts w:ascii="Tahoma" w:eastAsia="Times New Roman" w:hAnsi="Tahoma" w:cs="Tahoma"/>
        </w:rPr>
      </w:pPr>
      <w:r w:rsidRPr="001F0C91">
        <w:rPr>
          <w:rFonts w:ascii="Tahoma" w:eastAsia="Times New Roman" w:hAnsi="Tahoma" w:cs="Tahoma"/>
        </w:rPr>
        <w:t xml:space="preserve">Letter describing the </w:t>
      </w:r>
      <w:proofErr w:type="gramStart"/>
      <w:r w:rsidRPr="001F0C91">
        <w:rPr>
          <w:rFonts w:ascii="Tahoma" w:eastAsia="Times New Roman" w:hAnsi="Tahoma" w:cs="Tahoma"/>
        </w:rPr>
        <w:t>subawards</w:t>
      </w:r>
      <w:proofErr w:type="gramEnd"/>
      <w:r w:rsidRPr="001F0C91">
        <w:rPr>
          <w:rFonts w:ascii="Tahoma" w:eastAsia="Times New Roman" w:hAnsi="Tahoma" w:cs="Tahoma"/>
        </w:rPr>
        <w:t xml:space="preserve"> </w:t>
      </w:r>
      <w:r w:rsidRPr="001F0C91">
        <w:rPr>
          <w:rFonts w:ascii="Tahoma" w:eastAsia="Times New Roman" w:hAnsi="Tahoma" w:cs="Tahoma"/>
          <w:b/>
          <w:bCs/>
          <w:u w:val="single"/>
        </w:rPr>
        <w:t xml:space="preserve">and any site host agreement </w:t>
      </w:r>
      <w:r w:rsidRPr="001F0C91">
        <w:rPr>
          <w:rFonts w:ascii="Tahoma" w:eastAsia="Times New Roman" w:hAnsi="Tahoma" w:cs="Tahoma"/>
        </w:rPr>
        <w:t xml:space="preserve">needed, or stating that no subawards or </w:t>
      </w:r>
      <w:r w:rsidRPr="001F0C91">
        <w:rPr>
          <w:rFonts w:ascii="Tahoma" w:eastAsia="Times New Roman" w:hAnsi="Tahoma" w:cs="Tahoma"/>
          <w:b/>
          <w:bCs/>
          <w:u w:val="single"/>
        </w:rPr>
        <w:t>site host agreements</w:t>
      </w:r>
      <w:r w:rsidRPr="001F0C91">
        <w:rPr>
          <w:rFonts w:ascii="Tahoma" w:eastAsia="Times New Roman" w:hAnsi="Tahoma" w:cs="Tahoma"/>
        </w:rPr>
        <w:t xml:space="preserve"> are required</w:t>
      </w:r>
    </w:p>
    <w:p w14:paraId="5E425F17" w14:textId="77777777" w:rsidR="001F0C91" w:rsidRPr="001F0C91" w:rsidRDefault="001F0C91" w:rsidP="001F0C91">
      <w:pPr>
        <w:keepLines/>
        <w:widowControl w:val="0"/>
        <w:numPr>
          <w:ilvl w:val="0"/>
          <w:numId w:val="24"/>
        </w:numPr>
        <w:spacing w:after="120"/>
        <w:ind w:left="1440" w:hanging="720"/>
        <w:rPr>
          <w:rFonts w:ascii="Tahoma" w:eastAsia="Times New Roman" w:hAnsi="Tahoma" w:cs="Tahoma"/>
        </w:rPr>
      </w:pPr>
      <w:r w:rsidRPr="001F0C91">
        <w:rPr>
          <w:rFonts w:ascii="Tahoma" w:eastAsia="Times New Roman" w:hAnsi="Tahoma" w:cs="Tahoma"/>
        </w:rPr>
        <w:t>Draft subaward (if requested)</w:t>
      </w:r>
    </w:p>
    <w:p w14:paraId="3346E85F" w14:textId="77777777" w:rsidR="001F0C91" w:rsidRPr="001F0C91" w:rsidRDefault="001F0C91" w:rsidP="001F0C91">
      <w:pPr>
        <w:keepLines/>
        <w:widowControl w:val="0"/>
        <w:numPr>
          <w:ilvl w:val="0"/>
          <w:numId w:val="24"/>
        </w:numPr>
        <w:spacing w:after="120"/>
        <w:ind w:left="1440" w:hanging="720"/>
        <w:rPr>
          <w:rFonts w:ascii="Tahoma" w:eastAsia="Times New Roman" w:hAnsi="Tahoma" w:cs="Tahoma"/>
        </w:rPr>
      </w:pPr>
      <w:r w:rsidRPr="001F0C91">
        <w:rPr>
          <w:rFonts w:ascii="Tahoma" w:eastAsia="Times New Roman" w:hAnsi="Tahoma" w:cs="Tahoma"/>
        </w:rPr>
        <w:t>Final subaward (if requested)</w:t>
      </w:r>
    </w:p>
    <w:p w14:paraId="424D5762" w14:textId="77777777" w:rsidR="001F0C91" w:rsidRPr="001F0C91" w:rsidRDefault="001F0C91" w:rsidP="001F0C91">
      <w:pPr>
        <w:keepLines/>
        <w:widowControl w:val="0"/>
        <w:numPr>
          <w:ilvl w:val="0"/>
          <w:numId w:val="24"/>
        </w:numPr>
        <w:spacing w:after="120"/>
        <w:ind w:left="1440" w:hanging="720"/>
        <w:rPr>
          <w:rFonts w:ascii="Tahoma" w:eastAsia="Times New Roman" w:hAnsi="Tahoma" w:cs="Tahoma"/>
          <w:b/>
          <w:bCs/>
          <w:u w:val="single"/>
        </w:rPr>
      </w:pPr>
      <w:r w:rsidRPr="001F0C91">
        <w:rPr>
          <w:rFonts w:ascii="Tahoma" w:eastAsia="Times New Roman" w:hAnsi="Tahoma" w:cs="Tahoma"/>
          <w:b/>
          <w:bCs/>
          <w:u w:val="single"/>
        </w:rPr>
        <w:t>Draft site host agreement (if requested)</w:t>
      </w:r>
    </w:p>
    <w:p w14:paraId="2C1E2065" w14:textId="77777777" w:rsidR="001F0C91" w:rsidRPr="001F0C91" w:rsidRDefault="001F0C91" w:rsidP="001F0C91">
      <w:pPr>
        <w:keepLines/>
        <w:widowControl w:val="0"/>
        <w:numPr>
          <w:ilvl w:val="0"/>
          <w:numId w:val="24"/>
        </w:numPr>
        <w:spacing w:after="120"/>
        <w:ind w:left="1440" w:hanging="720"/>
        <w:rPr>
          <w:rFonts w:ascii="Tahoma" w:eastAsia="Times New Roman" w:hAnsi="Tahoma" w:cs="Tahoma"/>
          <w:b/>
          <w:bCs/>
          <w:u w:val="single"/>
        </w:rPr>
      </w:pPr>
      <w:r w:rsidRPr="001F0C91">
        <w:rPr>
          <w:rFonts w:ascii="Tahoma" w:eastAsia="Times New Roman" w:hAnsi="Tahoma" w:cs="Tahoma"/>
          <w:b/>
          <w:bCs/>
          <w:u w:val="single"/>
        </w:rPr>
        <w:t>Final site host agreement (if requested)</w:t>
      </w:r>
    </w:p>
    <w:p w14:paraId="1ACD9BB5" w14:textId="77777777" w:rsidR="001F0C91" w:rsidRDefault="001F0C91" w:rsidP="001F0C91">
      <w:pPr>
        <w:keepLines/>
        <w:widowControl w:val="0"/>
        <w:spacing w:after="120"/>
        <w:ind w:left="720"/>
        <w:rPr>
          <w:rFonts w:ascii="Arial" w:eastAsia="Times New Roman" w:hAnsi="Arial" w:cs="Arial"/>
          <w:b/>
          <w:bCs/>
          <w:u w:val="single"/>
        </w:rPr>
      </w:pPr>
    </w:p>
    <w:p w14:paraId="5CDB4080" w14:textId="77777777" w:rsidR="001F0C91" w:rsidRPr="00E54029" w:rsidRDefault="001F0C91" w:rsidP="001F0C91">
      <w:pPr>
        <w:spacing w:after="480"/>
        <w:rPr>
          <w:rFonts w:ascii="Tahoma" w:hAnsi="Tahoma" w:cs="Tahoma"/>
          <w:b/>
          <w:bCs/>
          <w:i/>
          <w:iCs/>
        </w:rPr>
      </w:pPr>
      <w:r w:rsidRPr="00E54029">
        <w:rPr>
          <w:rFonts w:ascii="Tahoma" w:hAnsi="Tahoma" w:cs="Tahoma"/>
          <w:b/>
          <w:bCs/>
          <w:i/>
          <w:iCs/>
        </w:rPr>
        <w:t>Schedule of Products and Due Dates (Attachment 4)</w:t>
      </w:r>
    </w:p>
    <w:p w14:paraId="62464EDB" w14:textId="77777777" w:rsidR="001F0C91" w:rsidRDefault="001F0C91" w:rsidP="001F0C91">
      <w:pPr>
        <w:pStyle w:val="ListParagraph"/>
        <w:numPr>
          <w:ilvl w:val="0"/>
          <w:numId w:val="25"/>
        </w:numPr>
        <w:spacing w:after="480"/>
        <w:contextualSpacing/>
        <w:rPr>
          <w:rFonts w:cs="Tahoma"/>
          <w:b/>
          <w:bCs/>
        </w:rPr>
      </w:pPr>
      <w:r>
        <w:rPr>
          <w:rFonts w:cs="Tahoma"/>
          <w:b/>
          <w:bCs/>
        </w:rPr>
        <w:t>Task 1.9</w:t>
      </w:r>
    </w:p>
    <w:tbl>
      <w:tblPr>
        <w:tblW w:w="9895" w:type="dxa"/>
        <w:tblCellMar>
          <w:top w:w="15" w:type="dxa"/>
          <w:bottom w:w="15" w:type="dxa"/>
        </w:tblCellMar>
        <w:tblLook w:val="04A0" w:firstRow="1" w:lastRow="0" w:firstColumn="1" w:lastColumn="0" w:noHBand="0" w:noVBand="1"/>
      </w:tblPr>
      <w:tblGrid>
        <w:gridCol w:w="1162"/>
        <w:gridCol w:w="222"/>
        <w:gridCol w:w="6637"/>
        <w:gridCol w:w="1874"/>
      </w:tblGrid>
      <w:tr w:rsidR="00077B8C" w:rsidRPr="00077B8C" w14:paraId="50E2E578" w14:textId="77777777" w:rsidTr="00077B8C">
        <w:trPr>
          <w:trHeight w:val="615"/>
        </w:trPr>
        <w:tc>
          <w:tcPr>
            <w:tcW w:w="1162" w:type="dxa"/>
            <w:tcBorders>
              <w:top w:val="single" w:sz="4" w:space="0" w:color="auto"/>
              <w:left w:val="single" w:sz="4" w:space="0" w:color="auto"/>
              <w:bottom w:val="nil"/>
              <w:right w:val="nil"/>
            </w:tcBorders>
            <w:vAlign w:val="center"/>
            <w:hideMark/>
          </w:tcPr>
          <w:p w14:paraId="01DE2C24" w14:textId="77777777" w:rsidR="00077B8C" w:rsidRPr="00F71178" w:rsidRDefault="00077B8C" w:rsidP="00077B8C">
            <w:pPr>
              <w:jc w:val="center"/>
              <w:rPr>
                <w:rFonts w:ascii="Tahoma" w:eastAsia="Times New Roman" w:hAnsi="Tahoma" w:cs="Tahoma"/>
                <w:b/>
                <w:bCs/>
              </w:rPr>
            </w:pPr>
            <w:r w:rsidRPr="00F71178">
              <w:rPr>
                <w:rFonts w:ascii="Tahoma" w:eastAsia="Times New Roman" w:hAnsi="Tahoma" w:cs="Tahoma"/>
                <w:b/>
                <w:bCs/>
              </w:rPr>
              <w:t>1.9</w:t>
            </w:r>
          </w:p>
        </w:tc>
        <w:tc>
          <w:tcPr>
            <w:tcW w:w="6859" w:type="dxa"/>
            <w:gridSpan w:val="2"/>
            <w:tcBorders>
              <w:top w:val="single" w:sz="4" w:space="0" w:color="auto"/>
              <w:left w:val="nil"/>
              <w:bottom w:val="nil"/>
              <w:right w:val="nil"/>
            </w:tcBorders>
            <w:vAlign w:val="center"/>
            <w:hideMark/>
          </w:tcPr>
          <w:p w14:paraId="43502231" w14:textId="77777777" w:rsidR="00077B8C" w:rsidRPr="00F71178" w:rsidRDefault="00077B8C" w:rsidP="00077B8C">
            <w:pPr>
              <w:rPr>
                <w:rFonts w:ascii="Tahoma" w:eastAsia="Times New Roman" w:hAnsi="Tahoma" w:cs="Tahoma"/>
                <w:b/>
                <w:bCs/>
              </w:rPr>
            </w:pPr>
            <w:r w:rsidRPr="00F71178">
              <w:rPr>
                <w:rFonts w:ascii="Tahoma" w:eastAsia="Times New Roman" w:hAnsi="Tahoma" w:cs="Tahoma"/>
                <w:b/>
                <w:bCs/>
              </w:rPr>
              <w:t xml:space="preserve">Obtain and Execute Subawards </w:t>
            </w:r>
            <w:r w:rsidRPr="00F71178">
              <w:rPr>
                <w:rFonts w:ascii="Tahoma" w:eastAsia="Times New Roman" w:hAnsi="Tahoma" w:cs="Tahoma"/>
                <w:b/>
                <w:bCs/>
                <w:u w:val="single"/>
              </w:rPr>
              <w:t>and Agreements with Site Hosts</w:t>
            </w:r>
          </w:p>
        </w:tc>
        <w:tc>
          <w:tcPr>
            <w:tcW w:w="1874" w:type="dxa"/>
            <w:tcBorders>
              <w:top w:val="single" w:sz="4" w:space="0" w:color="auto"/>
              <w:left w:val="single" w:sz="4" w:space="0" w:color="auto"/>
              <w:bottom w:val="nil"/>
              <w:right w:val="single" w:sz="4" w:space="0" w:color="auto"/>
            </w:tcBorders>
            <w:shd w:val="clear" w:color="000000" w:fill="D8E4BC"/>
            <w:vAlign w:val="bottom"/>
            <w:hideMark/>
          </w:tcPr>
          <w:p w14:paraId="743C85B8" w14:textId="77777777" w:rsidR="00077B8C" w:rsidRPr="00F71178" w:rsidRDefault="00077B8C" w:rsidP="00077B8C">
            <w:pPr>
              <w:rPr>
                <w:rFonts w:ascii="Tahoma" w:eastAsia="Times New Roman" w:hAnsi="Tahoma" w:cs="Tahoma"/>
                <w:b/>
                <w:bCs/>
              </w:rPr>
            </w:pPr>
          </w:p>
        </w:tc>
      </w:tr>
      <w:tr w:rsidR="00077B8C" w:rsidRPr="00077B8C" w14:paraId="57E28A13" w14:textId="77777777" w:rsidTr="00077B8C">
        <w:trPr>
          <w:trHeight w:val="945"/>
        </w:trPr>
        <w:tc>
          <w:tcPr>
            <w:tcW w:w="1162" w:type="dxa"/>
            <w:tcBorders>
              <w:top w:val="nil"/>
              <w:left w:val="single" w:sz="4" w:space="0" w:color="auto"/>
              <w:bottom w:val="nil"/>
              <w:right w:val="nil"/>
            </w:tcBorders>
            <w:vAlign w:val="center"/>
            <w:hideMark/>
          </w:tcPr>
          <w:p w14:paraId="2B8A0FBA" w14:textId="77777777" w:rsidR="00077B8C" w:rsidRPr="00077B8C" w:rsidRDefault="00077B8C" w:rsidP="00077B8C">
            <w:pPr>
              <w:jc w:val="center"/>
              <w:rPr>
                <w:rFonts w:ascii="Times New Roman" w:eastAsia="Times New Roman" w:hAnsi="Times New Roman" w:cs="Times New Roman"/>
                <w:sz w:val="20"/>
                <w:szCs w:val="20"/>
              </w:rPr>
            </w:pPr>
          </w:p>
        </w:tc>
        <w:tc>
          <w:tcPr>
            <w:tcW w:w="222" w:type="dxa"/>
            <w:tcBorders>
              <w:top w:val="nil"/>
              <w:left w:val="nil"/>
              <w:bottom w:val="nil"/>
              <w:right w:val="nil"/>
            </w:tcBorders>
            <w:noWrap/>
            <w:vAlign w:val="center"/>
            <w:hideMark/>
          </w:tcPr>
          <w:p w14:paraId="6A8A11F5" w14:textId="77777777" w:rsidR="00077B8C" w:rsidRPr="00C750E8" w:rsidRDefault="00077B8C" w:rsidP="00077B8C">
            <w:pPr>
              <w:jc w:val="center"/>
              <w:rPr>
                <w:rFonts w:ascii="Tahoma" w:eastAsia="Times New Roman" w:hAnsi="Tahoma" w:cs="Tahoma"/>
                <w:sz w:val="20"/>
                <w:szCs w:val="20"/>
              </w:rPr>
            </w:pPr>
          </w:p>
        </w:tc>
        <w:tc>
          <w:tcPr>
            <w:tcW w:w="6637" w:type="dxa"/>
            <w:tcBorders>
              <w:top w:val="nil"/>
              <w:left w:val="nil"/>
              <w:bottom w:val="single" w:sz="4" w:space="0" w:color="auto"/>
              <w:right w:val="single" w:sz="4" w:space="0" w:color="auto"/>
            </w:tcBorders>
            <w:vAlign w:val="bottom"/>
            <w:hideMark/>
          </w:tcPr>
          <w:p w14:paraId="4DDFD778" w14:textId="77777777" w:rsidR="00077B8C" w:rsidRPr="00C750E8" w:rsidRDefault="00077B8C" w:rsidP="00077B8C">
            <w:pPr>
              <w:rPr>
                <w:rFonts w:ascii="Tahoma" w:eastAsia="Times New Roman" w:hAnsi="Tahoma" w:cs="Tahoma"/>
              </w:rPr>
            </w:pPr>
            <w:r w:rsidRPr="00C750E8">
              <w:rPr>
                <w:rFonts w:ascii="Tahoma" w:eastAsia="Times New Roman" w:hAnsi="Tahoma" w:cs="Tahoma"/>
              </w:rPr>
              <w:t xml:space="preserve">Letter describing the </w:t>
            </w:r>
            <w:proofErr w:type="gramStart"/>
            <w:r w:rsidRPr="00C750E8">
              <w:rPr>
                <w:rFonts w:ascii="Tahoma" w:eastAsia="Times New Roman" w:hAnsi="Tahoma" w:cs="Tahoma"/>
              </w:rPr>
              <w:t>subawards</w:t>
            </w:r>
            <w:proofErr w:type="gramEnd"/>
            <w:r w:rsidRPr="00C750E8">
              <w:rPr>
                <w:rFonts w:ascii="Tahoma" w:eastAsia="Times New Roman" w:hAnsi="Tahoma" w:cs="Tahoma"/>
              </w:rPr>
              <w:t xml:space="preserve"> </w:t>
            </w:r>
            <w:r w:rsidRPr="00C750E8">
              <w:rPr>
                <w:rFonts w:ascii="Tahoma" w:eastAsia="Times New Roman" w:hAnsi="Tahoma" w:cs="Tahoma"/>
                <w:b/>
                <w:bCs/>
                <w:u w:val="single"/>
              </w:rPr>
              <w:t>and any site host agreement</w:t>
            </w:r>
            <w:r w:rsidRPr="00C750E8">
              <w:rPr>
                <w:rFonts w:ascii="Tahoma" w:eastAsia="Times New Roman" w:hAnsi="Tahoma" w:cs="Tahoma"/>
              </w:rPr>
              <w:t xml:space="preserve"> needed, or stating that no subawards </w:t>
            </w:r>
            <w:r w:rsidRPr="00C750E8">
              <w:rPr>
                <w:rFonts w:ascii="Tahoma" w:eastAsia="Times New Roman" w:hAnsi="Tahoma" w:cs="Tahoma"/>
                <w:b/>
                <w:bCs/>
                <w:u w:val="single"/>
              </w:rPr>
              <w:t>or site host agreements</w:t>
            </w:r>
            <w:r w:rsidRPr="00C750E8">
              <w:rPr>
                <w:rFonts w:ascii="Tahoma" w:eastAsia="Times New Roman" w:hAnsi="Tahoma" w:cs="Tahoma"/>
              </w:rPr>
              <w:t xml:space="preserve"> are required</w:t>
            </w:r>
          </w:p>
        </w:tc>
        <w:tc>
          <w:tcPr>
            <w:tcW w:w="1874" w:type="dxa"/>
            <w:tcBorders>
              <w:top w:val="nil"/>
              <w:left w:val="single" w:sz="4" w:space="0" w:color="auto"/>
              <w:bottom w:val="single" w:sz="4" w:space="0" w:color="auto"/>
              <w:right w:val="single" w:sz="4" w:space="0" w:color="auto"/>
            </w:tcBorders>
            <w:vAlign w:val="bottom"/>
            <w:hideMark/>
          </w:tcPr>
          <w:p w14:paraId="1F59ECEA" w14:textId="77777777" w:rsidR="00077B8C" w:rsidRPr="00C750E8" w:rsidRDefault="00077B8C" w:rsidP="00077B8C">
            <w:pPr>
              <w:jc w:val="center"/>
              <w:rPr>
                <w:rFonts w:ascii="Tahoma" w:eastAsia="Times New Roman" w:hAnsi="Tahoma" w:cs="Tahoma"/>
                <w:color w:val="0000FF"/>
              </w:rPr>
            </w:pPr>
            <w:r w:rsidRPr="00C750E8">
              <w:rPr>
                <w:rFonts w:ascii="Tahoma" w:eastAsia="Times New Roman" w:hAnsi="Tahoma" w:cs="Tahoma"/>
                <w:color w:val="0000FF"/>
              </w:rPr>
              <w:t>&lt;Insert Date&gt;</w:t>
            </w:r>
          </w:p>
        </w:tc>
      </w:tr>
      <w:tr w:rsidR="00077B8C" w:rsidRPr="00077B8C" w14:paraId="13D16BD4" w14:textId="77777777" w:rsidTr="00077B8C">
        <w:trPr>
          <w:trHeight w:val="900"/>
        </w:trPr>
        <w:tc>
          <w:tcPr>
            <w:tcW w:w="1162" w:type="dxa"/>
            <w:tcBorders>
              <w:top w:val="nil"/>
              <w:left w:val="single" w:sz="4" w:space="0" w:color="auto"/>
              <w:bottom w:val="nil"/>
              <w:right w:val="nil"/>
            </w:tcBorders>
            <w:vAlign w:val="center"/>
            <w:hideMark/>
          </w:tcPr>
          <w:p w14:paraId="28D7D62B" w14:textId="77777777" w:rsidR="00077B8C" w:rsidRPr="00077B8C" w:rsidRDefault="00077B8C" w:rsidP="00077B8C">
            <w:pPr>
              <w:jc w:val="center"/>
              <w:rPr>
                <w:rFonts w:ascii="Arial" w:eastAsia="Times New Roman" w:hAnsi="Arial" w:cs="Arial"/>
                <w:color w:val="0000FF"/>
              </w:rPr>
            </w:pPr>
          </w:p>
        </w:tc>
        <w:tc>
          <w:tcPr>
            <w:tcW w:w="222" w:type="dxa"/>
            <w:tcBorders>
              <w:top w:val="nil"/>
              <w:left w:val="nil"/>
              <w:bottom w:val="nil"/>
              <w:right w:val="nil"/>
            </w:tcBorders>
            <w:noWrap/>
            <w:vAlign w:val="center"/>
            <w:hideMark/>
          </w:tcPr>
          <w:p w14:paraId="7B3FEC3C" w14:textId="77777777" w:rsidR="00077B8C" w:rsidRPr="00C750E8" w:rsidRDefault="00077B8C" w:rsidP="00077B8C">
            <w:pPr>
              <w:jc w:val="center"/>
              <w:rPr>
                <w:rFonts w:ascii="Tahoma" w:eastAsia="Times New Roman" w:hAnsi="Tahoma" w:cs="Tahoma"/>
                <w:sz w:val="20"/>
                <w:szCs w:val="20"/>
              </w:rPr>
            </w:pPr>
          </w:p>
        </w:tc>
        <w:tc>
          <w:tcPr>
            <w:tcW w:w="6637" w:type="dxa"/>
            <w:tcBorders>
              <w:top w:val="nil"/>
              <w:left w:val="nil"/>
              <w:bottom w:val="single" w:sz="4" w:space="0" w:color="auto"/>
              <w:right w:val="nil"/>
            </w:tcBorders>
            <w:vAlign w:val="bottom"/>
            <w:hideMark/>
          </w:tcPr>
          <w:p w14:paraId="5E56B7F9" w14:textId="77777777" w:rsidR="00077B8C" w:rsidRPr="00C750E8" w:rsidRDefault="00077B8C" w:rsidP="00077B8C">
            <w:pPr>
              <w:rPr>
                <w:rFonts w:ascii="Tahoma" w:eastAsia="Times New Roman" w:hAnsi="Tahoma" w:cs="Tahoma"/>
              </w:rPr>
            </w:pPr>
            <w:r w:rsidRPr="00C750E8">
              <w:rPr>
                <w:rFonts w:ascii="Tahoma" w:eastAsia="Times New Roman" w:hAnsi="Tahoma" w:cs="Tahoma"/>
              </w:rPr>
              <w:t>Draft subawards (if requested)</w:t>
            </w:r>
          </w:p>
        </w:tc>
        <w:tc>
          <w:tcPr>
            <w:tcW w:w="1874" w:type="dxa"/>
            <w:tcBorders>
              <w:top w:val="single" w:sz="4" w:space="0" w:color="auto"/>
              <w:left w:val="single" w:sz="4" w:space="0" w:color="auto"/>
              <w:bottom w:val="single" w:sz="4" w:space="0" w:color="auto"/>
              <w:right w:val="single" w:sz="4" w:space="0" w:color="auto"/>
            </w:tcBorders>
            <w:vAlign w:val="bottom"/>
            <w:hideMark/>
          </w:tcPr>
          <w:p w14:paraId="3FDCC72A" w14:textId="77777777" w:rsidR="00077B8C" w:rsidRPr="00C750E8" w:rsidRDefault="00077B8C" w:rsidP="00077B8C">
            <w:pPr>
              <w:jc w:val="center"/>
              <w:rPr>
                <w:rFonts w:ascii="Tahoma" w:eastAsia="Times New Roman" w:hAnsi="Tahoma" w:cs="Tahoma"/>
              </w:rPr>
            </w:pPr>
            <w:r w:rsidRPr="00C750E8">
              <w:rPr>
                <w:rFonts w:ascii="Tahoma" w:eastAsia="Times New Roman" w:hAnsi="Tahoma" w:cs="Tahoma"/>
              </w:rPr>
              <w:t>15 days prior to the scheduled execution date</w:t>
            </w:r>
          </w:p>
        </w:tc>
      </w:tr>
      <w:tr w:rsidR="00077B8C" w:rsidRPr="00077B8C" w14:paraId="6FCC327B" w14:textId="77777777" w:rsidTr="00077B8C">
        <w:trPr>
          <w:trHeight w:val="600"/>
        </w:trPr>
        <w:tc>
          <w:tcPr>
            <w:tcW w:w="1162" w:type="dxa"/>
            <w:tcBorders>
              <w:top w:val="nil"/>
              <w:left w:val="single" w:sz="4" w:space="0" w:color="auto"/>
              <w:bottom w:val="nil"/>
              <w:right w:val="nil"/>
            </w:tcBorders>
            <w:vAlign w:val="center"/>
            <w:hideMark/>
          </w:tcPr>
          <w:p w14:paraId="64226820" w14:textId="77777777" w:rsidR="00077B8C" w:rsidRPr="00077B8C" w:rsidRDefault="00077B8C" w:rsidP="00077B8C">
            <w:pPr>
              <w:jc w:val="center"/>
              <w:rPr>
                <w:rFonts w:ascii="Arial" w:eastAsia="Times New Roman" w:hAnsi="Arial" w:cs="Arial"/>
              </w:rPr>
            </w:pPr>
          </w:p>
        </w:tc>
        <w:tc>
          <w:tcPr>
            <w:tcW w:w="222" w:type="dxa"/>
            <w:tcBorders>
              <w:top w:val="nil"/>
              <w:left w:val="nil"/>
              <w:bottom w:val="nil"/>
              <w:right w:val="nil"/>
            </w:tcBorders>
            <w:noWrap/>
            <w:vAlign w:val="center"/>
            <w:hideMark/>
          </w:tcPr>
          <w:p w14:paraId="170171BD" w14:textId="77777777" w:rsidR="00077B8C" w:rsidRPr="00C750E8" w:rsidRDefault="00077B8C" w:rsidP="00077B8C">
            <w:pPr>
              <w:jc w:val="center"/>
              <w:rPr>
                <w:rFonts w:ascii="Tahoma" w:eastAsia="Times New Roman" w:hAnsi="Tahoma" w:cs="Tahoma"/>
                <w:sz w:val="20"/>
                <w:szCs w:val="20"/>
              </w:rPr>
            </w:pPr>
          </w:p>
        </w:tc>
        <w:tc>
          <w:tcPr>
            <w:tcW w:w="6637" w:type="dxa"/>
            <w:tcBorders>
              <w:top w:val="single" w:sz="4" w:space="0" w:color="auto"/>
              <w:left w:val="nil"/>
              <w:bottom w:val="single" w:sz="4" w:space="0" w:color="auto"/>
              <w:right w:val="nil"/>
            </w:tcBorders>
            <w:vAlign w:val="bottom"/>
            <w:hideMark/>
          </w:tcPr>
          <w:p w14:paraId="2D751888" w14:textId="77777777" w:rsidR="00077B8C" w:rsidRPr="00C750E8" w:rsidRDefault="00077B8C" w:rsidP="00077B8C">
            <w:pPr>
              <w:rPr>
                <w:rFonts w:ascii="Tahoma" w:eastAsia="Times New Roman" w:hAnsi="Tahoma" w:cs="Tahoma"/>
              </w:rPr>
            </w:pPr>
            <w:r w:rsidRPr="00C750E8">
              <w:rPr>
                <w:rFonts w:ascii="Tahoma" w:eastAsia="Times New Roman" w:hAnsi="Tahoma" w:cs="Tahoma"/>
              </w:rPr>
              <w:t>Final subawards (if requested)</w:t>
            </w:r>
          </w:p>
        </w:tc>
        <w:tc>
          <w:tcPr>
            <w:tcW w:w="1874" w:type="dxa"/>
            <w:tcBorders>
              <w:top w:val="single" w:sz="4" w:space="0" w:color="auto"/>
              <w:left w:val="single" w:sz="4" w:space="0" w:color="auto"/>
              <w:bottom w:val="single" w:sz="4" w:space="0" w:color="auto"/>
              <w:right w:val="single" w:sz="4" w:space="0" w:color="auto"/>
            </w:tcBorders>
            <w:vAlign w:val="bottom"/>
            <w:hideMark/>
          </w:tcPr>
          <w:p w14:paraId="003AEE14" w14:textId="77777777" w:rsidR="00077B8C" w:rsidRPr="00C750E8" w:rsidRDefault="00077B8C" w:rsidP="00077B8C">
            <w:pPr>
              <w:jc w:val="center"/>
              <w:rPr>
                <w:rFonts w:ascii="Tahoma" w:eastAsia="Times New Roman" w:hAnsi="Tahoma" w:cs="Tahoma"/>
              </w:rPr>
            </w:pPr>
            <w:r w:rsidRPr="00C750E8">
              <w:rPr>
                <w:rFonts w:ascii="Tahoma" w:eastAsia="Times New Roman" w:hAnsi="Tahoma" w:cs="Tahoma"/>
              </w:rPr>
              <w:t>Within 10 days of execution</w:t>
            </w:r>
          </w:p>
        </w:tc>
      </w:tr>
      <w:tr w:rsidR="00077B8C" w:rsidRPr="00077B8C" w14:paraId="779D1569" w14:textId="77777777" w:rsidTr="00C750E8">
        <w:trPr>
          <w:trHeight w:val="945"/>
        </w:trPr>
        <w:tc>
          <w:tcPr>
            <w:tcW w:w="1162" w:type="dxa"/>
            <w:tcBorders>
              <w:top w:val="nil"/>
              <w:left w:val="single" w:sz="4" w:space="0" w:color="auto"/>
              <w:bottom w:val="nil"/>
              <w:right w:val="nil"/>
            </w:tcBorders>
            <w:vAlign w:val="center"/>
            <w:hideMark/>
          </w:tcPr>
          <w:p w14:paraId="07B981E3" w14:textId="77777777" w:rsidR="00077B8C" w:rsidRPr="00077B8C" w:rsidRDefault="00077B8C" w:rsidP="00077B8C">
            <w:pPr>
              <w:jc w:val="center"/>
              <w:rPr>
                <w:rFonts w:ascii="Arial" w:eastAsia="Times New Roman" w:hAnsi="Arial" w:cs="Arial"/>
              </w:rPr>
            </w:pPr>
          </w:p>
        </w:tc>
        <w:tc>
          <w:tcPr>
            <w:tcW w:w="222" w:type="dxa"/>
            <w:tcBorders>
              <w:top w:val="nil"/>
              <w:left w:val="nil"/>
              <w:bottom w:val="nil"/>
              <w:right w:val="nil"/>
            </w:tcBorders>
            <w:noWrap/>
            <w:vAlign w:val="center"/>
            <w:hideMark/>
          </w:tcPr>
          <w:p w14:paraId="72B8A439" w14:textId="77777777" w:rsidR="00077B8C" w:rsidRPr="00C750E8" w:rsidRDefault="00077B8C" w:rsidP="00077B8C">
            <w:pPr>
              <w:jc w:val="center"/>
              <w:rPr>
                <w:rFonts w:ascii="Tahoma" w:eastAsia="Times New Roman" w:hAnsi="Tahoma" w:cs="Tahoma"/>
                <w:sz w:val="20"/>
                <w:szCs w:val="20"/>
              </w:rPr>
            </w:pPr>
          </w:p>
        </w:tc>
        <w:tc>
          <w:tcPr>
            <w:tcW w:w="6637" w:type="dxa"/>
            <w:tcBorders>
              <w:top w:val="single" w:sz="4" w:space="0" w:color="auto"/>
              <w:left w:val="nil"/>
              <w:bottom w:val="single" w:sz="4" w:space="0" w:color="auto"/>
              <w:right w:val="nil"/>
            </w:tcBorders>
            <w:vAlign w:val="bottom"/>
            <w:hideMark/>
          </w:tcPr>
          <w:p w14:paraId="308118D7" w14:textId="77777777" w:rsidR="00077B8C" w:rsidRPr="00C750E8" w:rsidRDefault="00077B8C" w:rsidP="00077B8C">
            <w:pPr>
              <w:rPr>
                <w:rFonts w:ascii="Tahoma" w:eastAsia="Times New Roman" w:hAnsi="Tahoma" w:cs="Tahoma"/>
                <w:b/>
                <w:bCs/>
                <w:u w:val="single"/>
              </w:rPr>
            </w:pPr>
            <w:r w:rsidRPr="00C750E8">
              <w:rPr>
                <w:rFonts w:ascii="Tahoma" w:eastAsia="Times New Roman" w:hAnsi="Tahoma" w:cs="Tahoma"/>
                <w:b/>
                <w:bCs/>
                <w:u w:val="single"/>
              </w:rPr>
              <w:t>Draft site host agreement (if requested)</w:t>
            </w:r>
          </w:p>
        </w:tc>
        <w:tc>
          <w:tcPr>
            <w:tcW w:w="1874" w:type="dxa"/>
            <w:tcBorders>
              <w:top w:val="single" w:sz="4" w:space="0" w:color="auto"/>
              <w:left w:val="single" w:sz="4" w:space="0" w:color="auto"/>
              <w:bottom w:val="single" w:sz="4" w:space="0" w:color="auto"/>
              <w:right w:val="single" w:sz="4" w:space="0" w:color="auto"/>
            </w:tcBorders>
            <w:vAlign w:val="bottom"/>
            <w:hideMark/>
          </w:tcPr>
          <w:p w14:paraId="63A2CCF1" w14:textId="77777777" w:rsidR="00077B8C" w:rsidRPr="00C750E8" w:rsidRDefault="00077B8C" w:rsidP="00077B8C">
            <w:pPr>
              <w:jc w:val="center"/>
              <w:rPr>
                <w:rFonts w:ascii="Tahoma" w:eastAsia="Times New Roman" w:hAnsi="Tahoma" w:cs="Tahoma"/>
                <w:b/>
                <w:bCs/>
                <w:u w:val="single"/>
              </w:rPr>
            </w:pPr>
            <w:r w:rsidRPr="00C750E8">
              <w:rPr>
                <w:rFonts w:ascii="Tahoma" w:eastAsia="Times New Roman" w:hAnsi="Tahoma" w:cs="Tahoma"/>
                <w:b/>
                <w:bCs/>
                <w:u w:val="single"/>
              </w:rPr>
              <w:t>15 days prior to the scheduled execution date</w:t>
            </w:r>
          </w:p>
        </w:tc>
      </w:tr>
      <w:tr w:rsidR="00077B8C" w:rsidRPr="00077B8C" w14:paraId="2C11B743" w14:textId="77777777" w:rsidTr="00C750E8">
        <w:trPr>
          <w:trHeight w:val="630"/>
        </w:trPr>
        <w:tc>
          <w:tcPr>
            <w:tcW w:w="1162" w:type="dxa"/>
            <w:tcBorders>
              <w:top w:val="nil"/>
              <w:left w:val="single" w:sz="4" w:space="0" w:color="auto"/>
              <w:bottom w:val="single" w:sz="4" w:space="0" w:color="auto"/>
              <w:right w:val="nil"/>
            </w:tcBorders>
            <w:vAlign w:val="center"/>
            <w:hideMark/>
          </w:tcPr>
          <w:p w14:paraId="604B5182" w14:textId="77777777" w:rsidR="00077B8C" w:rsidRPr="00077B8C" w:rsidRDefault="00077B8C" w:rsidP="00077B8C">
            <w:pPr>
              <w:jc w:val="center"/>
              <w:rPr>
                <w:rFonts w:ascii="Arial" w:eastAsia="Times New Roman" w:hAnsi="Arial" w:cs="Arial"/>
                <w:b/>
                <w:bCs/>
                <w:u w:val="single"/>
              </w:rPr>
            </w:pPr>
          </w:p>
        </w:tc>
        <w:tc>
          <w:tcPr>
            <w:tcW w:w="222" w:type="dxa"/>
            <w:tcBorders>
              <w:top w:val="nil"/>
              <w:left w:val="nil"/>
              <w:bottom w:val="single" w:sz="4" w:space="0" w:color="auto"/>
              <w:right w:val="nil"/>
            </w:tcBorders>
            <w:noWrap/>
            <w:vAlign w:val="center"/>
            <w:hideMark/>
          </w:tcPr>
          <w:p w14:paraId="4482C583" w14:textId="77777777" w:rsidR="00077B8C" w:rsidRPr="00C750E8" w:rsidRDefault="00077B8C" w:rsidP="00077B8C">
            <w:pPr>
              <w:jc w:val="center"/>
              <w:rPr>
                <w:rFonts w:ascii="Tahoma" w:eastAsia="Times New Roman" w:hAnsi="Tahoma" w:cs="Tahoma"/>
                <w:sz w:val="20"/>
                <w:szCs w:val="20"/>
              </w:rPr>
            </w:pPr>
          </w:p>
        </w:tc>
        <w:tc>
          <w:tcPr>
            <w:tcW w:w="6637" w:type="dxa"/>
            <w:tcBorders>
              <w:top w:val="nil"/>
              <w:left w:val="nil"/>
              <w:bottom w:val="single" w:sz="4" w:space="0" w:color="auto"/>
              <w:right w:val="nil"/>
            </w:tcBorders>
            <w:noWrap/>
            <w:vAlign w:val="center"/>
            <w:hideMark/>
          </w:tcPr>
          <w:p w14:paraId="67E011E6" w14:textId="77777777" w:rsidR="00077B8C" w:rsidRPr="00C750E8" w:rsidRDefault="00077B8C" w:rsidP="00077B8C">
            <w:pPr>
              <w:rPr>
                <w:rFonts w:ascii="Tahoma" w:eastAsia="Times New Roman" w:hAnsi="Tahoma" w:cs="Tahoma"/>
                <w:b/>
                <w:bCs/>
                <w:u w:val="single"/>
              </w:rPr>
            </w:pPr>
            <w:r w:rsidRPr="00C750E8">
              <w:rPr>
                <w:rFonts w:ascii="Tahoma" w:eastAsia="Times New Roman" w:hAnsi="Tahoma" w:cs="Tahoma"/>
                <w:b/>
                <w:bCs/>
                <w:u w:val="single"/>
              </w:rPr>
              <w:t>Final site host agreement (if requested)</w:t>
            </w:r>
          </w:p>
        </w:tc>
        <w:tc>
          <w:tcPr>
            <w:tcW w:w="1874" w:type="dxa"/>
            <w:tcBorders>
              <w:top w:val="single" w:sz="4" w:space="0" w:color="auto"/>
              <w:left w:val="single" w:sz="4" w:space="0" w:color="auto"/>
              <w:bottom w:val="single" w:sz="4" w:space="0" w:color="auto"/>
              <w:right w:val="single" w:sz="4" w:space="0" w:color="auto"/>
            </w:tcBorders>
            <w:vAlign w:val="center"/>
            <w:hideMark/>
          </w:tcPr>
          <w:p w14:paraId="1A1B8032" w14:textId="77777777" w:rsidR="00077B8C" w:rsidRPr="00C750E8" w:rsidRDefault="00077B8C" w:rsidP="00077B8C">
            <w:pPr>
              <w:jc w:val="center"/>
              <w:rPr>
                <w:rFonts w:ascii="Tahoma" w:eastAsia="Times New Roman" w:hAnsi="Tahoma" w:cs="Tahoma"/>
                <w:b/>
                <w:bCs/>
                <w:u w:val="single"/>
              </w:rPr>
            </w:pPr>
            <w:r w:rsidRPr="00C750E8">
              <w:rPr>
                <w:rFonts w:ascii="Tahoma" w:eastAsia="Times New Roman" w:hAnsi="Tahoma" w:cs="Tahoma"/>
                <w:b/>
                <w:bCs/>
                <w:u w:val="single"/>
              </w:rPr>
              <w:t>Within 10 days of execution</w:t>
            </w:r>
          </w:p>
        </w:tc>
      </w:tr>
    </w:tbl>
    <w:p w14:paraId="13B39DD9" w14:textId="77777777" w:rsidR="00077B8C" w:rsidRPr="00C750E8" w:rsidRDefault="00077B8C" w:rsidP="00B52807">
      <w:pPr>
        <w:spacing w:after="480"/>
        <w:ind w:left="360"/>
        <w:contextualSpacing/>
        <w:rPr>
          <w:rFonts w:cs="Tahoma"/>
          <w:b/>
          <w:bCs/>
        </w:rPr>
      </w:pPr>
    </w:p>
    <w:p w14:paraId="75731AEE" w14:textId="77777777" w:rsidR="001F0C91" w:rsidRDefault="001F0C91" w:rsidP="3A1426D0">
      <w:pPr>
        <w:keepNext/>
        <w:keepLines/>
        <w:spacing w:after="240"/>
        <w:outlineLvl w:val="1"/>
        <w:rPr>
          <w:rFonts w:ascii="Tahoma" w:eastAsia="Tahoma" w:hAnsi="Tahoma" w:cs="Tahoma"/>
          <w:b/>
          <w:bCs/>
          <w:i/>
          <w:iCs/>
        </w:rPr>
      </w:pPr>
    </w:p>
    <w:p w14:paraId="7FF77FD8" w14:textId="4F052F97" w:rsidR="00B1122A" w:rsidRPr="00DE1276" w:rsidRDefault="00D150B1" w:rsidP="3A1426D0">
      <w:pPr>
        <w:keepNext/>
        <w:keepLines/>
        <w:spacing w:after="240"/>
        <w:outlineLvl w:val="1"/>
        <w:rPr>
          <w:rFonts w:ascii="Tahoma" w:eastAsia="Tahoma" w:hAnsi="Tahoma" w:cs="Tahoma"/>
          <w:b/>
          <w:bCs/>
          <w:i/>
          <w:iCs/>
        </w:rPr>
      </w:pPr>
      <w:r>
        <w:rPr>
          <w:rFonts w:ascii="Tahoma" w:eastAsia="Tahoma" w:hAnsi="Tahoma" w:cs="Tahoma"/>
          <w:b/>
          <w:bCs/>
          <w:i/>
          <w:iCs/>
        </w:rPr>
        <w:t>Questions and Answers</w:t>
      </w:r>
      <w:r w:rsidR="00B1122A" w:rsidRPr="00DE1276">
        <w:rPr>
          <w:rFonts w:ascii="Tahoma" w:eastAsia="Tahoma" w:hAnsi="Tahoma" w:cs="Tahoma"/>
          <w:b/>
          <w:bCs/>
          <w:i/>
          <w:iCs/>
        </w:rPr>
        <w:t xml:space="preserve"> </w:t>
      </w:r>
    </w:p>
    <w:p w14:paraId="2E855E9C" w14:textId="0890B1C8" w:rsidR="00856941" w:rsidRDefault="63B7266F" w:rsidP="000A0C54">
      <w:pPr>
        <w:keepNext/>
        <w:keepLines/>
        <w:spacing w:before="40"/>
        <w:outlineLvl w:val="2"/>
        <w:rPr>
          <w:rFonts w:ascii="Tahoma" w:eastAsia="Tahoma" w:hAnsi="Tahoma" w:cs="Tahoma"/>
          <w:b/>
          <w:bCs/>
        </w:rPr>
      </w:pPr>
      <w:r w:rsidRPr="000A0C54">
        <w:rPr>
          <w:rFonts w:ascii="Tahoma" w:eastAsia="Tahoma" w:hAnsi="Tahoma" w:cs="Tahoma"/>
          <w:b/>
          <w:bCs/>
        </w:rPr>
        <w:t>Page</w:t>
      </w:r>
      <w:r w:rsidR="00DA1565">
        <w:rPr>
          <w:rFonts w:ascii="Tahoma" w:eastAsia="Tahoma" w:hAnsi="Tahoma" w:cs="Tahoma"/>
          <w:b/>
          <w:bCs/>
        </w:rPr>
        <w:t>s</w:t>
      </w:r>
      <w:r w:rsidRPr="000A0C54">
        <w:rPr>
          <w:rFonts w:ascii="Tahoma" w:eastAsia="Tahoma" w:hAnsi="Tahoma" w:cs="Tahoma"/>
          <w:b/>
          <w:bCs/>
        </w:rPr>
        <w:t xml:space="preserve"> </w:t>
      </w:r>
      <w:r w:rsidR="005212D0">
        <w:rPr>
          <w:rFonts w:ascii="Tahoma" w:eastAsia="Tahoma" w:hAnsi="Tahoma" w:cs="Tahoma"/>
          <w:b/>
          <w:bCs/>
        </w:rPr>
        <w:t>10-1</w:t>
      </w:r>
      <w:r w:rsidR="00885855">
        <w:rPr>
          <w:rFonts w:ascii="Tahoma" w:eastAsia="Tahoma" w:hAnsi="Tahoma" w:cs="Tahoma"/>
          <w:b/>
          <w:bCs/>
        </w:rPr>
        <w:t>3</w:t>
      </w:r>
      <w:r w:rsidRPr="000A0C54">
        <w:rPr>
          <w:rFonts w:ascii="Tahoma" w:eastAsia="Tahoma" w:hAnsi="Tahoma" w:cs="Tahoma"/>
          <w:b/>
          <w:bCs/>
        </w:rPr>
        <w:t xml:space="preserve">, </w:t>
      </w:r>
      <w:r w:rsidR="00C27F05" w:rsidRPr="000A0C54">
        <w:rPr>
          <w:rFonts w:ascii="Tahoma" w:eastAsia="Tahoma" w:hAnsi="Tahoma" w:cs="Tahoma"/>
          <w:b/>
          <w:bCs/>
        </w:rPr>
        <w:t>Question</w:t>
      </w:r>
      <w:r w:rsidR="00DA1565">
        <w:rPr>
          <w:rFonts w:ascii="Tahoma" w:eastAsia="Tahoma" w:hAnsi="Tahoma" w:cs="Tahoma"/>
          <w:b/>
          <w:bCs/>
        </w:rPr>
        <w:t>s</w:t>
      </w:r>
      <w:r w:rsidR="00C27F05" w:rsidRPr="000A0C54">
        <w:rPr>
          <w:rFonts w:ascii="Tahoma" w:eastAsia="Tahoma" w:hAnsi="Tahoma" w:cs="Tahoma"/>
          <w:b/>
          <w:bCs/>
        </w:rPr>
        <w:t xml:space="preserve"> and Answers </w:t>
      </w:r>
      <w:r w:rsidR="005212D0">
        <w:rPr>
          <w:rFonts w:ascii="Tahoma" w:eastAsia="Tahoma" w:hAnsi="Tahoma" w:cs="Tahoma"/>
          <w:b/>
          <w:bCs/>
        </w:rPr>
        <w:t>30-</w:t>
      </w:r>
      <w:r w:rsidR="005212D0" w:rsidRPr="57A2FD4B">
        <w:rPr>
          <w:rFonts w:ascii="Tahoma" w:eastAsia="Tahoma" w:hAnsi="Tahoma" w:cs="Tahoma"/>
          <w:b/>
          <w:bCs/>
        </w:rPr>
        <w:t>3</w:t>
      </w:r>
      <w:r w:rsidR="751EDADC" w:rsidRPr="57A2FD4B">
        <w:rPr>
          <w:rFonts w:ascii="Tahoma" w:eastAsia="Tahoma" w:hAnsi="Tahoma" w:cs="Tahoma"/>
          <w:b/>
          <w:bCs/>
        </w:rPr>
        <w:t>6</w:t>
      </w:r>
    </w:p>
    <w:p w14:paraId="1060EB58" w14:textId="77777777" w:rsidR="000A616B" w:rsidRPr="000A0C54" w:rsidRDefault="000A616B" w:rsidP="000A0C54">
      <w:pPr>
        <w:keepNext/>
        <w:keepLines/>
        <w:spacing w:before="40"/>
        <w:outlineLvl w:val="2"/>
        <w:rPr>
          <w:rFonts w:ascii="Tahoma" w:eastAsia="Tahoma" w:hAnsi="Tahoma" w:cs="Tahoma"/>
          <w:b/>
          <w:bCs/>
        </w:rPr>
      </w:pPr>
    </w:p>
    <w:p w14:paraId="01200B2A" w14:textId="77777777" w:rsidR="000A616B" w:rsidRPr="00FA0061" w:rsidRDefault="000A616B" w:rsidP="000A616B">
      <w:pPr>
        <w:pStyle w:val="NoSpacing"/>
        <w:rPr>
          <w:rFonts w:ascii="Tahoma" w:hAnsi="Tahoma" w:cs="Tahoma"/>
          <w:b/>
          <w:bCs/>
          <w:color w:val="000000" w:themeColor="text1"/>
          <w:sz w:val="24"/>
          <w:szCs w:val="24"/>
          <w:u w:val="single"/>
        </w:rPr>
      </w:pPr>
      <w:r w:rsidRPr="7107FAA7">
        <w:rPr>
          <w:rFonts w:ascii="Tahoma" w:hAnsi="Tahoma" w:cs="Tahoma"/>
          <w:b/>
          <w:bCs/>
          <w:color w:val="000000" w:themeColor="text1"/>
          <w:sz w:val="24"/>
          <w:szCs w:val="24"/>
          <w:u w:val="single"/>
        </w:rPr>
        <w:t>Q30:</w:t>
      </w:r>
      <w:r>
        <w:tab/>
      </w:r>
      <w:r w:rsidRPr="7107FAA7">
        <w:rPr>
          <w:rFonts w:ascii="Tahoma" w:hAnsi="Tahoma" w:cs="Tahoma"/>
          <w:b/>
          <w:bCs/>
          <w:color w:val="000000" w:themeColor="text1"/>
          <w:sz w:val="24"/>
          <w:szCs w:val="24"/>
          <w:u w:val="single"/>
        </w:rPr>
        <w:t xml:space="preserve">Can you clarify what is meant by the sentence that is italicized, from Section II.B.5 of the manual? “A proposed charging station must be no farther than 125 miles from the Applicant’s other proposed charging stations in the application. A proposed hydrogen refueling station must be no farther than 300 miles from each of the Applicant’s other proposed refueling stations in the application. </w:t>
      </w:r>
      <w:r w:rsidRPr="7107FAA7">
        <w:rPr>
          <w:rFonts w:ascii="Tahoma" w:hAnsi="Tahoma" w:cs="Tahoma"/>
          <w:b/>
          <w:bCs/>
          <w:i/>
          <w:iCs/>
          <w:color w:val="000000" w:themeColor="text1"/>
          <w:sz w:val="24"/>
          <w:szCs w:val="24"/>
          <w:u w:val="single"/>
        </w:rPr>
        <w:t>The distance from the corridor off-ramp to each project location is included in this calculation</w:t>
      </w:r>
      <w:r w:rsidRPr="7107FAA7">
        <w:rPr>
          <w:rFonts w:ascii="Tahoma" w:hAnsi="Tahoma" w:cs="Tahoma"/>
          <w:b/>
          <w:bCs/>
          <w:color w:val="000000" w:themeColor="text1"/>
          <w:sz w:val="24"/>
          <w:szCs w:val="24"/>
          <w:u w:val="single"/>
        </w:rPr>
        <w:t>.”</w:t>
      </w:r>
      <w:r>
        <w:br/>
      </w:r>
      <w:r w:rsidRPr="7107FAA7">
        <w:rPr>
          <w:rFonts w:ascii="Tahoma" w:hAnsi="Tahoma" w:cs="Tahoma"/>
          <w:b/>
          <w:bCs/>
          <w:color w:val="000000" w:themeColor="text1"/>
          <w:sz w:val="24"/>
          <w:szCs w:val="24"/>
          <w:u w:val="single"/>
        </w:rPr>
        <w:t xml:space="preserve"> </w:t>
      </w:r>
    </w:p>
    <w:p w14:paraId="20C0B337" w14:textId="7A1E8829" w:rsidR="000A616B" w:rsidRPr="00FA0061" w:rsidRDefault="000A616B" w:rsidP="7107FAA7">
      <w:pPr>
        <w:pStyle w:val="NoSpacing"/>
        <w:rPr>
          <w:rFonts w:ascii="Tahoma" w:eastAsia="Tahoma" w:hAnsi="Tahoma" w:cs="Tahoma"/>
          <w:b/>
          <w:bCs/>
          <w:color w:val="000000" w:themeColor="text1"/>
          <w:sz w:val="24"/>
          <w:szCs w:val="24"/>
          <w:u w:val="single"/>
        </w:rPr>
      </w:pPr>
      <w:r w:rsidRPr="7107FAA7">
        <w:rPr>
          <w:rFonts w:ascii="Tahoma" w:hAnsi="Tahoma" w:cs="Tahoma"/>
          <w:b/>
          <w:bCs/>
          <w:color w:val="000000" w:themeColor="text1"/>
          <w:sz w:val="24"/>
          <w:szCs w:val="24"/>
          <w:u w:val="single"/>
        </w:rPr>
        <w:t>A30:</w:t>
      </w:r>
      <w:r w:rsidR="673E48A5" w:rsidRPr="7107FAA7">
        <w:rPr>
          <w:rFonts w:ascii="Tahoma" w:hAnsi="Tahoma" w:cs="Tahoma"/>
          <w:b/>
          <w:bCs/>
          <w:color w:val="000000" w:themeColor="text1"/>
          <w:sz w:val="24"/>
          <w:szCs w:val="24"/>
          <w:u w:val="single"/>
        </w:rPr>
        <w:t xml:space="preserve"> </w:t>
      </w:r>
      <w:r w:rsidR="14389EF6" w:rsidRPr="7107FAA7">
        <w:rPr>
          <w:rFonts w:ascii="Tahoma" w:eastAsia="Tahoma" w:hAnsi="Tahoma" w:cs="Tahoma"/>
          <w:b/>
          <w:bCs/>
          <w:color w:val="000000" w:themeColor="text1"/>
          <w:sz w:val="24"/>
          <w:szCs w:val="24"/>
          <w:u w:val="single"/>
        </w:rPr>
        <w:t>The distance from the corridor off-ramp to each project location is included in this calculation” may be best explained by using an example. An example of an eligible project scenario would be if project site #1 is located 123 miles or less from the end of the off-ramp (where it meets the connector road) of the clean freight corridor that is leading to project site #2, and from that point, the project location is two linear miles or less, as the crow flies, to the entrance of project site #2.</w:t>
      </w:r>
    </w:p>
    <w:p w14:paraId="615B632F" w14:textId="7064B5C8" w:rsidR="7107FAA7" w:rsidRDefault="7107FAA7" w:rsidP="7107FAA7">
      <w:pPr>
        <w:pStyle w:val="NoSpacing"/>
        <w:rPr>
          <w:rFonts w:ascii="Tahoma" w:eastAsia="Tahoma" w:hAnsi="Tahoma" w:cs="Tahoma"/>
          <w:b/>
          <w:bCs/>
          <w:color w:val="000000" w:themeColor="text1"/>
          <w:sz w:val="24"/>
          <w:szCs w:val="24"/>
        </w:rPr>
      </w:pPr>
    </w:p>
    <w:p w14:paraId="1BA811EF" w14:textId="77777777" w:rsidR="000A616B" w:rsidRPr="00FA0061" w:rsidRDefault="000A616B" w:rsidP="000A616B">
      <w:pPr>
        <w:pStyle w:val="NoSpacing"/>
        <w:rPr>
          <w:rFonts w:ascii="Tahoma" w:hAnsi="Tahoma" w:cs="Tahoma"/>
          <w:b/>
          <w:bCs/>
          <w:color w:val="000000" w:themeColor="text1"/>
          <w:sz w:val="24"/>
          <w:szCs w:val="24"/>
          <w:u w:val="single"/>
        </w:rPr>
      </w:pPr>
      <w:r w:rsidRPr="00FA0061">
        <w:rPr>
          <w:rFonts w:ascii="Tahoma" w:hAnsi="Tahoma" w:cs="Tahoma"/>
          <w:b/>
          <w:bCs/>
          <w:color w:val="000000" w:themeColor="text1"/>
          <w:sz w:val="24"/>
          <w:szCs w:val="24"/>
          <w:u w:val="single"/>
        </w:rPr>
        <w:lastRenderedPageBreak/>
        <w:t>Q31:</w:t>
      </w:r>
      <w:r w:rsidRPr="00FA0061">
        <w:rPr>
          <w:rFonts w:ascii="Tahoma" w:hAnsi="Tahoma" w:cs="Tahoma"/>
          <w:b/>
          <w:bCs/>
          <w:color w:val="000000" w:themeColor="text1"/>
          <w:sz w:val="24"/>
          <w:szCs w:val="24"/>
          <w:u w:val="single"/>
        </w:rPr>
        <w:tab/>
        <w:t>Does the Open Retail Station Checklist need to be submitted with the application?</w:t>
      </w:r>
    </w:p>
    <w:p w14:paraId="19C4C635" w14:textId="77777777" w:rsidR="000A616B" w:rsidRPr="00FA0061" w:rsidRDefault="000A616B" w:rsidP="000A616B">
      <w:pPr>
        <w:pStyle w:val="NoSpacing"/>
        <w:rPr>
          <w:rFonts w:ascii="Tahoma" w:hAnsi="Tahoma" w:cs="Tahoma"/>
          <w:b/>
          <w:bCs/>
          <w:color w:val="000000" w:themeColor="text1"/>
          <w:sz w:val="24"/>
          <w:szCs w:val="24"/>
          <w:u w:val="single"/>
        </w:rPr>
      </w:pPr>
    </w:p>
    <w:p w14:paraId="2CF4A490" w14:textId="1D661D32" w:rsidR="000A616B" w:rsidRPr="00FA0061" w:rsidRDefault="000A616B" w:rsidP="000A616B">
      <w:pPr>
        <w:pStyle w:val="NoSpacing"/>
        <w:rPr>
          <w:rFonts w:ascii="Tahoma" w:hAnsi="Tahoma" w:cs="Tahoma"/>
          <w:b/>
          <w:bCs/>
          <w:color w:val="000000" w:themeColor="text1"/>
          <w:sz w:val="24"/>
          <w:szCs w:val="24"/>
          <w:u w:val="single"/>
        </w:rPr>
      </w:pPr>
      <w:r w:rsidRPr="00FA0061">
        <w:rPr>
          <w:rFonts w:ascii="Tahoma" w:hAnsi="Tahoma" w:cs="Tahoma"/>
          <w:b/>
          <w:bCs/>
          <w:color w:val="000000" w:themeColor="text1"/>
          <w:sz w:val="24"/>
          <w:szCs w:val="24"/>
          <w:u w:val="single"/>
        </w:rPr>
        <w:t xml:space="preserve">A31: </w:t>
      </w:r>
      <w:r w:rsidRPr="00FA0061">
        <w:rPr>
          <w:rFonts w:ascii="Tahoma" w:hAnsi="Tahoma" w:cs="Tahoma"/>
          <w:b/>
          <w:bCs/>
          <w:color w:val="000000" w:themeColor="text1"/>
          <w:sz w:val="24"/>
          <w:szCs w:val="24"/>
          <w:u w:val="single"/>
        </w:rPr>
        <w:tab/>
      </w:r>
      <w:r w:rsidR="00DD32E7">
        <w:rPr>
          <w:rFonts w:ascii="Tahoma" w:hAnsi="Tahoma" w:cs="Tahoma"/>
          <w:b/>
          <w:bCs/>
          <w:color w:val="000000" w:themeColor="text1"/>
          <w:sz w:val="24"/>
          <w:szCs w:val="24"/>
          <w:u w:val="single"/>
        </w:rPr>
        <w:t>No, t</w:t>
      </w:r>
      <w:r w:rsidRPr="00FA0061">
        <w:rPr>
          <w:rFonts w:ascii="Tahoma" w:hAnsi="Tahoma" w:cs="Tahoma"/>
          <w:b/>
          <w:bCs/>
          <w:color w:val="000000" w:themeColor="text1"/>
          <w:sz w:val="24"/>
          <w:szCs w:val="24"/>
          <w:u w:val="single"/>
        </w:rPr>
        <w:t>he Open Retail Station Checklist is not submitted with the application. It must be completed, self-certified, and submitted to the CEC when the station is ready to become open retail.</w:t>
      </w:r>
    </w:p>
    <w:p w14:paraId="405A02D4" w14:textId="77777777" w:rsidR="000A616B" w:rsidRPr="00FA0061" w:rsidRDefault="000A616B" w:rsidP="000A616B">
      <w:pPr>
        <w:pStyle w:val="NoSpacing"/>
        <w:rPr>
          <w:rFonts w:ascii="Tahoma" w:hAnsi="Tahoma" w:cs="Tahoma"/>
          <w:b/>
          <w:bCs/>
          <w:color w:val="000000" w:themeColor="text1"/>
          <w:sz w:val="24"/>
          <w:szCs w:val="24"/>
          <w:u w:val="single"/>
        </w:rPr>
      </w:pPr>
    </w:p>
    <w:p w14:paraId="582B42AD" w14:textId="77777777" w:rsidR="000A616B" w:rsidRPr="00FA0061" w:rsidRDefault="000A616B" w:rsidP="000A616B">
      <w:pPr>
        <w:pStyle w:val="NoSpacing"/>
        <w:rPr>
          <w:rFonts w:ascii="Tahoma" w:hAnsi="Tahoma" w:cs="Tahoma"/>
          <w:b/>
          <w:bCs/>
          <w:color w:val="000000" w:themeColor="text1"/>
          <w:sz w:val="24"/>
          <w:szCs w:val="24"/>
          <w:u w:val="single"/>
        </w:rPr>
      </w:pPr>
      <w:r w:rsidRPr="00FA0061">
        <w:rPr>
          <w:rFonts w:ascii="Tahoma" w:hAnsi="Tahoma" w:cs="Tahoma"/>
          <w:b/>
          <w:bCs/>
          <w:color w:val="000000" w:themeColor="text1"/>
          <w:sz w:val="24"/>
          <w:szCs w:val="24"/>
          <w:u w:val="single"/>
        </w:rPr>
        <w:t>Q32:</w:t>
      </w:r>
      <w:r w:rsidRPr="00FA0061">
        <w:rPr>
          <w:rFonts w:ascii="Tahoma" w:hAnsi="Tahoma" w:cs="Tahoma"/>
          <w:b/>
          <w:bCs/>
          <w:color w:val="000000" w:themeColor="text1"/>
          <w:sz w:val="24"/>
          <w:szCs w:val="24"/>
          <w:u w:val="single"/>
        </w:rPr>
        <w:tab/>
        <w:t>Please explain what this means: “The Recipient shall incur match expenditures at least at the same rate as CEC funds.”</w:t>
      </w:r>
    </w:p>
    <w:p w14:paraId="0EA9C184" w14:textId="77777777" w:rsidR="000A616B" w:rsidRPr="00FA0061" w:rsidRDefault="000A616B" w:rsidP="000A616B">
      <w:pPr>
        <w:pStyle w:val="NoSpacing"/>
        <w:rPr>
          <w:rFonts w:ascii="Tahoma" w:hAnsi="Tahoma" w:cs="Tahoma"/>
          <w:b/>
          <w:bCs/>
          <w:color w:val="000000" w:themeColor="text1"/>
          <w:sz w:val="24"/>
          <w:szCs w:val="24"/>
          <w:u w:val="single"/>
        </w:rPr>
      </w:pPr>
    </w:p>
    <w:p w14:paraId="21719030" w14:textId="38009BAD" w:rsidR="000A616B" w:rsidRPr="00FA0061" w:rsidRDefault="000A616B" w:rsidP="000A616B">
      <w:pPr>
        <w:pStyle w:val="NoSpacing"/>
        <w:rPr>
          <w:rFonts w:ascii="Tahoma" w:hAnsi="Tahoma" w:cs="Tahoma"/>
          <w:b/>
          <w:bCs/>
          <w:color w:val="000000" w:themeColor="text1"/>
          <w:sz w:val="24"/>
          <w:szCs w:val="24"/>
          <w:u w:val="single"/>
        </w:rPr>
      </w:pPr>
      <w:r w:rsidRPr="00FA0061">
        <w:rPr>
          <w:rFonts w:ascii="Tahoma" w:hAnsi="Tahoma" w:cs="Tahoma"/>
          <w:b/>
          <w:bCs/>
          <w:color w:val="000000" w:themeColor="text1"/>
          <w:sz w:val="24"/>
          <w:szCs w:val="24"/>
          <w:u w:val="single"/>
        </w:rPr>
        <w:t>A32:</w:t>
      </w:r>
      <w:r w:rsidRPr="00FA0061">
        <w:rPr>
          <w:rFonts w:ascii="Tahoma" w:hAnsi="Tahoma" w:cs="Tahoma"/>
          <w:b/>
          <w:bCs/>
          <w:color w:val="000000" w:themeColor="text1"/>
          <w:sz w:val="24"/>
          <w:szCs w:val="24"/>
          <w:u w:val="single"/>
        </w:rPr>
        <w:tab/>
        <w:t xml:space="preserve">Under CP 2.0, applications must include a minimum 50 percent total match share of eligible project costs, and a minimum of 25 percent of total project costs must be cash match. When a Recipient submits an invoice, it should reflect that the match expenditures are being spent at the same rate, or higher, as CEC reimbursable expenditures. The CEC has a </w:t>
      </w:r>
      <w:hyperlink r:id="rId11" w:history="1">
        <w:r w:rsidRPr="00FA0061">
          <w:rPr>
            <w:rStyle w:val="Hyperlink"/>
            <w:rFonts w:ascii="Tahoma" w:hAnsi="Tahoma" w:cs="Tahoma"/>
            <w:b/>
            <w:bCs/>
            <w:sz w:val="24"/>
            <w:szCs w:val="24"/>
          </w:rPr>
          <w:t>Match Fund Spending Template</w:t>
        </w:r>
      </w:hyperlink>
      <w:r w:rsidRPr="00FA0061">
        <w:rPr>
          <w:rFonts w:ascii="Tahoma" w:hAnsi="Tahoma" w:cs="Tahoma"/>
          <w:b/>
          <w:bCs/>
          <w:color w:val="000000" w:themeColor="text1"/>
          <w:sz w:val="24"/>
          <w:szCs w:val="24"/>
          <w:u w:val="single"/>
        </w:rPr>
        <w:t xml:space="preserve"> available that may be useful as a planning tool for Recipients.</w:t>
      </w:r>
    </w:p>
    <w:p w14:paraId="1CB553DC" w14:textId="77777777" w:rsidR="000A616B" w:rsidRPr="00FA0061" w:rsidRDefault="000A616B" w:rsidP="000A616B">
      <w:pPr>
        <w:pStyle w:val="NoSpacing"/>
        <w:rPr>
          <w:rFonts w:ascii="Tahoma" w:hAnsi="Tahoma" w:cs="Tahoma"/>
          <w:b/>
          <w:bCs/>
          <w:color w:val="000000" w:themeColor="text1"/>
          <w:sz w:val="24"/>
          <w:szCs w:val="24"/>
          <w:u w:val="single"/>
        </w:rPr>
      </w:pPr>
    </w:p>
    <w:p w14:paraId="735EF144" w14:textId="77777777" w:rsidR="000A616B" w:rsidRPr="00FA0061" w:rsidRDefault="000A616B" w:rsidP="000A616B">
      <w:pPr>
        <w:pStyle w:val="NoSpacing"/>
        <w:rPr>
          <w:rFonts w:ascii="Tahoma" w:hAnsi="Tahoma" w:cs="Tahoma"/>
          <w:b/>
          <w:bCs/>
          <w:color w:val="000000" w:themeColor="text1"/>
          <w:sz w:val="24"/>
          <w:szCs w:val="24"/>
          <w:u w:val="single"/>
        </w:rPr>
      </w:pPr>
      <w:r w:rsidRPr="00FA0061">
        <w:rPr>
          <w:rFonts w:ascii="Tahoma" w:hAnsi="Tahoma" w:cs="Tahoma"/>
          <w:b/>
          <w:bCs/>
          <w:color w:val="000000" w:themeColor="text1"/>
          <w:sz w:val="24"/>
          <w:szCs w:val="24"/>
          <w:u w:val="single"/>
        </w:rPr>
        <w:t>Q33:</w:t>
      </w:r>
      <w:r w:rsidRPr="00FA0061">
        <w:rPr>
          <w:rFonts w:ascii="Tahoma" w:hAnsi="Tahoma" w:cs="Tahoma"/>
          <w:b/>
          <w:bCs/>
          <w:color w:val="000000" w:themeColor="text1"/>
          <w:sz w:val="24"/>
          <w:szCs w:val="24"/>
          <w:u w:val="single"/>
        </w:rPr>
        <w:tab/>
        <w:t>In estimating the number of trucks utilizing the infrastructure each day, can Applicants include other MDHD ZEVs, such as buses, in the estimate?</w:t>
      </w:r>
    </w:p>
    <w:p w14:paraId="1C5AAF72" w14:textId="77777777" w:rsidR="000A616B" w:rsidRPr="00FA0061" w:rsidRDefault="000A616B" w:rsidP="000A616B">
      <w:pPr>
        <w:pStyle w:val="NoSpacing"/>
        <w:rPr>
          <w:rFonts w:ascii="Tahoma" w:hAnsi="Tahoma" w:cs="Tahoma"/>
          <w:b/>
          <w:bCs/>
          <w:color w:val="000000" w:themeColor="text1"/>
          <w:sz w:val="24"/>
          <w:szCs w:val="24"/>
          <w:u w:val="single"/>
        </w:rPr>
      </w:pPr>
    </w:p>
    <w:p w14:paraId="5E097810" w14:textId="0A61098D" w:rsidR="000A616B" w:rsidRPr="00FA0061" w:rsidRDefault="000A616B" w:rsidP="000A616B">
      <w:pPr>
        <w:pStyle w:val="NoSpacing"/>
        <w:rPr>
          <w:rFonts w:ascii="Tahoma" w:hAnsi="Tahoma" w:cs="Tahoma"/>
          <w:b/>
          <w:bCs/>
          <w:color w:val="000000" w:themeColor="text1"/>
          <w:sz w:val="24"/>
          <w:szCs w:val="24"/>
          <w:u w:val="single"/>
        </w:rPr>
      </w:pPr>
      <w:r w:rsidRPr="00FA0061">
        <w:rPr>
          <w:rFonts w:ascii="Tahoma" w:hAnsi="Tahoma" w:cs="Tahoma"/>
          <w:b/>
          <w:bCs/>
          <w:color w:val="000000" w:themeColor="text1"/>
          <w:sz w:val="24"/>
          <w:szCs w:val="24"/>
          <w:u w:val="single"/>
        </w:rPr>
        <w:t>A33:</w:t>
      </w:r>
      <w:r w:rsidRPr="00FA0061">
        <w:rPr>
          <w:rFonts w:ascii="Tahoma" w:hAnsi="Tahoma" w:cs="Tahoma"/>
          <w:b/>
          <w:bCs/>
          <w:color w:val="000000" w:themeColor="text1"/>
          <w:sz w:val="24"/>
          <w:szCs w:val="24"/>
          <w:u w:val="single"/>
        </w:rPr>
        <w:tab/>
        <w:t>The intent of CP 2.0 is to fund MDHD ZEVs traveling along designated clean freight corridors. With the emphasis on freight and goods movement, and having the chargers or dispensers available to trucks, the estimate should only include trucks.</w:t>
      </w:r>
    </w:p>
    <w:p w14:paraId="2C4FDAE0" w14:textId="77777777" w:rsidR="000A616B" w:rsidRPr="00FA0061" w:rsidRDefault="000A616B" w:rsidP="000A616B">
      <w:pPr>
        <w:pStyle w:val="NoSpacing"/>
        <w:rPr>
          <w:rFonts w:ascii="Tahoma" w:hAnsi="Tahoma" w:cs="Tahoma"/>
          <w:b/>
          <w:bCs/>
          <w:color w:val="000000" w:themeColor="text1"/>
          <w:sz w:val="24"/>
          <w:szCs w:val="24"/>
          <w:u w:val="single"/>
        </w:rPr>
      </w:pPr>
    </w:p>
    <w:p w14:paraId="0E8C8DC8" w14:textId="77777777" w:rsidR="000A616B" w:rsidRPr="00FA0061" w:rsidRDefault="000A616B" w:rsidP="000A616B">
      <w:pPr>
        <w:pStyle w:val="NoSpacing"/>
        <w:rPr>
          <w:rFonts w:ascii="Tahoma" w:hAnsi="Tahoma" w:cs="Tahoma"/>
          <w:b/>
          <w:bCs/>
          <w:color w:val="000000" w:themeColor="text1"/>
          <w:sz w:val="24"/>
          <w:szCs w:val="24"/>
          <w:u w:val="single"/>
        </w:rPr>
      </w:pPr>
      <w:r w:rsidRPr="00FA0061">
        <w:rPr>
          <w:rFonts w:ascii="Tahoma" w:hAnsi="Tahoma" w:cs="Tahoma"/>
          <w:b/>
          <w:bCs/>
          <w:color w:val="000000" w:themeColor="text1"/>
          <w:sz w:val="24"/>
          <w:szCs w:val="24"/>
          <w:u w:val="single"/>
        </w:rPr>
        <w:t>Q34:</w:t>
      </w:r>
      <w:r w:rsidRPr="00FA0061">
        <w:rPr>
          <w:rFonts w:ascii="Tahoma" w:hAnsi="Tahoma" w:cs="Tahoma"/>
          <w:b/>
          <w:bCs/>
          <w:color w:val="000000" w:themeColor="text1"/>
          <w:sz w:val="24"/>
          <w:szCs w:val="24"/>
          <w:u w:val="single"/>
        </w:rPr>
        <w:tab/>
        <w:t xml:space="preserve">How can Applicants be confident that they are proposing projects that </w:t>
      </w:r>
    </w:p>
    <w:p w14:paraId="4127F34B" w14:textId="77777777" w:rsidR="000A616B" w:rsidRPr="00FA0061" w:rsidRDefault="000A616B" w:rsidP="000A616B">
      <w:pPr>
        <w:pStyle w:val="NoSpacing"/>
        <w:rPr>
          <w:rFonts w:ascii="Tahoma" w:hAnsi="Tahoma" w:cs="Tahoma"/>
          <w:b/>
          <w:bCs/>
          <w:color w:val="000000" w:themeColor="text1"/>
          <w:sz w:val="24"/>
          <w:szCs w:val="24"/>
          <w:u w:val="single"/>
        </w:rPr>
      </w:pPr>
      <w:r w:rsidRPr="00FA0061">
        <w:rPr>
          <w:rFonts w:ascii="Tahoma" w:hAnsi="Tahoma" w:cs="Tahoma"/>
          <w:b/>
          <w:bCs/>
          <w:color w:val="000000" w:themeColor="text1"/>
          <w:sz w:val="24"/>
          <w:szCs w:val="24"/>
          <w:u w:val="single"/>
        </w:rPr>
        <w:t>are not located next to another project awarded funding through TCEP, CFI, PFIP, or CRITICAL PATHS 1.0? The project addresses under those programs are not always publicly available.</w:t>
      </w:r>
    </w:p>
    <w:p w14:paraId="34AD6295" w14:textId="77777777" w:rsidR="000A616B" w:rsidRPr="00FA0061" w:rsidRDefault="000A616B" w:rsidP="000A616B">
      <w:pPr>
        <w:pStyle w:val="NoSpacing"/>
        <w:ind w:left="720" w:hanging="720"/>
        <w:rPr>
          <w:rFonts w:ascii="Tahoma" w:hAnsi="Tahoma" w:cs="Tahoma"/>
          <w:b/>
          <w:bCs/>
          <w:color w:val="000000" w:themeColor="text1"/>
          <w:sz w:val="24"/>
          <w:szCs w:val="24"/>
          <w:u w:val="single"/>
        </w:rPr>
      </w:pPr>
    </w:p>
    <w:p w14:paraId="7AABBBE7" w14:textId="77777777" w:rsidR="000A616B" w:rsidRPr="00FA0061" w:rsidRDefault="000A616B" w:rsidP="000A616B">
      <w:pPr>
        <w:pStyle w:val="NoSpacing"/>
        <w:rPr>
          <w:rFonts w:ascii="Tahoma" w:hAnsi="Tahoma" w:cs="Tahoma"/>
          <w:b/>
          <w:bCs/>
          <w:color w:val="000000" w:themeColor="text1"/>
          <w:sz w:val="24"/>
          <w:szCs w:val="24"/>
          <w:u w:val="single"/>
        </w:rPr>
      </w:pPr>
      <w:r w:rsidRPr="00FA0061">
        <w:rPr>
          <w:rFonts w:ascii="Tahoma" w:hAnsi="Tahoma" w:cs="Tahoma"/>
          <w:b/>
          <w:bCs/>
          <w:color w:val="000000" w:themeColor="text1"/>
          <w:sz w:val="24"/>
          <w:szCs w:val="24"/>
          <w:u w:val="single"/>
        </w:rPr>
        <w:t>A34:</w:t>
      </w:r>
      <w:r w:rsidRPr="00FA0061">
        <w:rPr>
          <w:rFonts w:ascii="Tahoma" w:hAnsi="Tahoma" w:cs="Tahoma"/>
          <w:b/>
          <w:bCs/>
          <w:color w:val="000000" w:themeColor="text1"/>
          <w:sz w:val="24"/>
          <w:szCs w:val="24"/>
          <w:u w:val="single"/>
        </w:rPr>
        <w:tab/>
        <w:t xml:space="preserve">The CEC maintains a MDHD ZEV infrastructure development </w:t>
      </w:r>
      <w:hyperlink r:id="rId12" w:history="1">
        <w:r w:rsidRPr="00FA0061">
          <w:rPr>
            <w:rStyle w:val="Hyperlink"/>
            <w:rFonts w:ascii="Tahoma" w:hAnsi="Tahoma" w:cs="Tahoma"/>
            <w:b/>
            <w:bCs/>
            <w:sz w:val="24"/>
            <w:szCs w:val="24"/>
          </w:rPr>
          <w:t>dashboard</w:t>
        </w:r>
      </w:hyperlink>
      <w:r w:rsidRPr="00FA0061">
        <w:rPr>
          <w:rFonts w:ascii="Tahoma" w:hAnsi="Tahoma" w:cs="Tahoma"/>
          <w:b/>
          <w:bCs/>
          <w:color w:val="000000" w:themeColor="text1"/>
          <w:sz w:val="24"/>
          <w:szCs w:val="24"/>
          <w:u w:val="single"/>
        </w:rPr>
        <w:t xml:space="preserve"> on its website (</w:t>
      </w:r>
      <w:hyperlink r:id="rId13" w:history="1">
        <w:r w:rsidRPr="00FA0061">
          <w:rPr>
            <w:rStyle w:val="Hyperlink"/>
            <w:rFonts w:ascii="Tahoma" w:hAnsi="Tahoma" w:cs="Tahoma"/>
            <w:b/>
            <w:bCs/>
            <w:sz w:val="24"/>
            <w:szCs w:val="24"/>
          </w:rPr>
          <w:t>https://www.energy.ca.gov/data-reports/energy-almanac/zero-emission-vehicle-and-infrastructure-statistics-collection/mdhd-zev</w:t>
        </w:r>
      </w:hyperlink>
      <w:r w:rsidRPr="00FA0061">
        <w:rPr>
          <w:rFonts w:ascii="Tahoma" w:hAnsi="Tahoma" w:cs="Tahoma"/>
          <w:b/>
          <w:bCs/>
          <w:color w:val="000000" w:themeColor="text1"/>
          <w:sz w:val="24"/>
          <w:szCs w:val="24"/>
          <w:u w:val="single"/>
        </w:rPr>
        <w:t xml:space="preserve">). On the dashboard, the publicly available stations, which are in varying stages of development or completed, include site addresses and other project details. While the dashboard isn’t updated in real time, and the quality of the data varies, public projects funded through those programs are likely to be on the dashboard. </w:t>
      </w:r>
      <w:r w:rsidRPr="00FA0061">
        <w:rPr>
          <w:rFonts w:ascii="Tahoma" w:hAnsi="Tahoma" w:cs="Tahoma"/>
          <w:b/>
          <w:bCs/>
          <w:color w:val="000000" w:themeColor="text1"/>
          <w:sz w:val="24"/>
          <w:szCs w:val="24"/>
          <w:u w:val="single"/>
        </w:rPr>
        <w:lastRenderedPageBreak/>
        <w:t>Applicants may also check with the Authority Having Jurisdiction (AHJ) of the project site(s) that are of interest to inquire about other projects under development nearby.</w:t>
      </w:r>
    </w:p>
    <w:p w14:paraId="29547B97" w14:textId="77777777" w:rsidR="000A616B" w:rsidRPr="00FA0061" w:rsidRDefault="000A616B" w:rsidP="000A616B">
      <w:pPr>
        <w:pStyle w:val="NoSpacing"/>
        <w:rPr>
          <w:rFonts w:ascii="Tahoma" w:hAnsi="Tahoma" w:cs="Tahoma"/>
          <w:b/>
          <w:bCs/>
          <w:color w:val="000000" w:themeColor="text1"/>
          <w:sz w:val="24"/>
          <w:szCs w:val="24"/>
          <w:u w:val="single"/>
        </w:rPr>
      </w:pPr>
    </w:p>
    <w:p w14:paraId="29160E46" w14:textId="77777777" w:rsidR="000A616B" w:rsidRPr="00FA0061" w:rsidRDefault="000A616B" w:rsidP="000A616B">
      <w:pPr>
        <w:pStyle w:val="NoSpacing"/>
        <w:rPr>
          <w:rFonts w:ascii="Tahoma" w:hAnsi="Tahoma" w:cs="Tahoma"/>
          <w:b/>
          <w:bCs/>
          <w:color w:val="000000" w:themeColor="text1"/>
          <w:sz w:val="24"/>
          <w:szCs w:val="24"/>
          <w:u w:val="single"/>
        </w:rPr>
      </w:pPr>
      <w:r w:rsidRPr="00FA0061">
        <w:rPr>
          <w:rFonts w:ascii="Tahoma" w:hAnsi="Tahoma" w:cs="Tahoma"/>
          <w:b/>
          <w:bCs/>
          <w:color w:val="000000" w:themeColor="text1"/>
          <w:sz w:val="24"/>
          <w:szCs w:val="24"/>
          <w:u w:val="single"/>
        </w:rPr>
        <w:t xml:space="preserve">Q35: </w:t>
      </w:r>
      <w:r w:rsidRPr="00FA0061">
        <w:rPr>
          <w:rFonts w:ascii="Tahoma" w:hAnsi="Tahoma" w:cs="Tahoma"/>
          <w:b/>
          <w:bCs/>
          <w:color w:val="000000" w:themeColor="text1"/>
          <w:sz w:val="24"/>
          <w:szCs w:val="24"/>
          <w:u w:val="single"/>
        </w:rPr>
        <w:tab/>
        <w:t xml:space="preserve">Are “connecting routes,” as described in the California Transportation Commission’s clean freight assessment pursuant to SB 671, included as eligible corridors under this CP 2.0? Specifically, are the short segments of SR-905 and SR-11 that connect I-5 to Otay Mesa and the U.S.-Mexico border, eligible if they are two linear miles from an off-ramp of the connecting route? </w:t>
      </w:r>
    </w:p>
    <w:p w14:paraId="4E2E52AB" w14:textId="77777777" w:rsidR="000A616B" w:rsidRPr="00FA0061" w:rsidRDefault="000A616B" w:rsidP="000A616B">
      <w:pPr>
        <w:pStyle w:val="NoSpacing"/>
        <w:rPr>
          <w:rFonts w:ascii="Tahoma" w:hAnsi="Tahoma" w:cs="Tahoma"/>
          <w:b/>
          <w:bCs/>
          <w:color w:val="000000" w:themeColor="text1"/>
          <w:sz w:val="24"/>
          <w:szCs w:val="24"/>
          <w:u w:val="single"/>
        </w:rPr>
      </w:pPr>
    </w:p>
    <w:p w14:paraId="66E55DB8" w14:textId="77777777" w:rsidR="000A616B" w:rsidRPr="00FA0061" w:rsidRDefault="000A616B" w:rsidP="000A616B">
      <w:pPr>
        <w:pStyle w:val="NoSpacing"/>
        <w:rPr>
          <w:rFonts w:ascii="Tahoma" w:hAnsi="Tahoma" w:cs="Tahoma"/>
          <w:b/>
          <w:bCs/>
          <w:color w:val="000000" w:themeColor="text1"/>
          <w:sz w:val="24"/>
          <w:szCs w:val="24"/>
          <w:u w:val="single"/>
        </w:rPr>
      </w:pPr>
      <w:r w:rsidRPr="00FA0061">
        <w:rPr>
          <w:rFonts w:ascii="Tahoma" w:hAnsi="Tahoma" w:cs="Tahoma"/>
          <w:b/>
          <w:bCs/>
          <w:color w:val="000000" w:themeColor="text1"/>
          <w:sz w:val="24"/>
          <w:szCs w:val="24"/>
          <w:u w:val="single"/>
        </w:rPr>
        <w:t>A35:</w:t>
      </w:r>
      <w:r w:rsidRPr="00FA0061">
        <w:rPr>
          <w:rFonts w:ascii="Tahoma" w:hAnsi="Tahoma" w:cs="Tahoma"/>
          <w:b/>
          <w:bCs/>
          <w:color w:val="000000" w:themeColor="text1"/>
          <w:sz w:val="24"/>
          <w:szCs w:val="24"/>
          <w:u w:val="single"/>
        </w:rPr>
        <w:tab/>
        <w:t xml:space="preserve">Yes, if the project meets the solicitation requirements (Q30/A30 above provide additional detail regarding measuring project site locations), the “connecting routes” described in detail on pages 19-21 of the CTC’s </w:t>
      </w:r>
      <w:hyperlink r:id="rId14" w:history="1">
        <w:r w:rsidRPr="00FA0061">
          <w:rPr>
            <w:rStyle w:val="Hyperlink"/>
            <w:rFonts w:ascii="Tahoma" w:hAnsi="Tahoma" w:cs="Tahoma"/>
            <w:b/>
            <w:bCs/>
            <w:sz w:val="24"/>
            <w:szCs w:val="24"/>
          </w:rPr>
          <w:t>Final Clean Freight Corridor Efficiency Assessment</w:t>
        </w:r>
      </w:hyperlink>
      <w:r w:rsidRPr="00FA0061">
        <w:rPr>
          <w:rFonts w:ascii="Tahoma" w:hAnsi="Tahoma" w:cs="Tahoma"/>
          <w:b/>
          <w:bCs/>
          <w:color w:val="000000" w:themeColor="text1"/>
          <w:sz w:val="24"/>
          <w:szCs w:val="24"/>
          <w:u w:val="single"/>
        </w:rPr>
        <w:t xml:space="preserve"> (</w:t>
      </w:r>
      <w:hyperlink r:id="rId15" w:history="1">
        <w:r w:rsidRPr="00FA0061">
          <w:rPr>
            <w:rStyle w:val="Hyperlink"/>
            <w:rFonts w:ascii="Tahoma" w:hAnsi="Tahoma" w:cs="Tahoma"/>
            <w:b/>
            <w:bCs/>
            <w:sz w:val="24"/>
            <w:szCs w:val="24"/>
          </w:rPr>
          <w:t>https://catc.ca.gov/-/media/ctc-media/documents/programs/sb671/sb671-final-clean-freight-corridor-efficiency-assessment-dor.pdf</w:t>
        </w:r>
      </w:hyperlink>
      <w:r w:rsidRPr="00FA0061">
        <w:rPr>
          <w:rFonts w:ascii="Tahoma" w:hAnsi="Tahoma" w:cs="Tahoma"/>
          <w:b/>
          <w:bCs/>
          <w:color w:val="000000" w:themeColor="text1"/>
          <w:sz w:val="24"/>
          <w:szCs w:val="24"/>
          <w:u w:val="single"/>
        </w:rPr>
        <w:t>) are eligible corridors under CP 2.0.</w:t>
      </w:r>
    </w:p>
    <w:p w14:paraId="08494832" w14:textId="77777777" w:rsidR="000A616B" w:rsidRPr="00FA0061" w:rsidRDefault="000A616B" w:rsidP="000A616B">
      <w:pPr>
        <w:pStyle w:val="NoSpacing"/>
        <w:numPr>
          <w:ilvl w:val="0"/>
          <w:numId w:val="21"/>
        </w:numPr>
        <w:rPr>
          <w:rFonts w:ascii="Tahoma" w:hAnsi="Tahoma" w:cs="Tahoma"/>
          <w:b/>
          <w:bCs/>
          <w:color w:val="000000" w:themeColor="text1"/>
          <w:sz w:val="24"/>
          <w:szCs w:val="24"/>
          <w:u w:val="single"/>
        </w:rPr>
      </w:pPr>
      <w:r w:rsidRPr="00FA0061">
        <w:rPr>
          <w:rFonts w:ascii="Tahoma" w:hAnsi="Tahoma" w:cs="Tahoma"/>
          <w:b/>
          <w:bCs/>
          <w:color w:val="000000" w:themeColor="text1"/>
          <w:sz w:val="24"/>
          <w:szCs w:val="24"/>
          <w:u w:val="single"/>
        </w:rPr>
        <w:t>Port of Oakland: The I-80 corridor includes the short segments of I-580 and I-880 that connect I-80 to the Port of Oakland.</w:t>
      </w:r>
    </w:p>
    <w:p w14:paraId="7E634C4D" w14:textId="77777777" w:rsidR="000A616B" w:rsidRPr="00FA0061" w:rsidRDefault="000A616B" w:rsidP="000A616B">
      <w:pPr>
        <w:pStyle w:val="NoSpacing"/>
        <w:numPr>
          <w:ilvl w:val="0"/>
          <w:numId w:val="21"/>
        </w:numPr>
        <w:rPr>
          <w:rFonts w:ascii="Tahoma" w:hAnsi="Tahoma" w:cs="Tahoma"/>
          <w:b/>
          <w:bCs/>
          <w:color w:val="000000" w:themeColor="text1"/>
          <w:sz w:val="24"/>
          <w:szCs w:val="24"/>
          <w:u w:val="single"/>
        </w:rPr>
      </w:pPr>
      <w:r w:rsidRPr="00FA0061">
        <w:rPr>
          <w:rFonts w:ascii="Tahoma" w:hAnsi="Tahoma" w:cs="Tahoma"/>
          <w:b/>
          <w:bCs/>
          <w:color w:val="000000" w:themeColor="text1"/>
          <w:sz w:val="24"/>
          <w:szCs w:val="24"/>
          <w:u w:val="single"/>
        </w:rPr>
        <w:t>San Pedro Bay Ports: The I-10 corridor includes the short segment of the I-710 that links the I-10 to the San Pedro Bay ports, the SR-47 that connects the Port of Los Angeles to I-710, and the segments of I-405 and Highway 1 that connect I-110 and I-710 near the San Pedro Ports.</w:t>
      </w:r>
    </w:p>
    <w:p w14:paraId="42731145" w14:textId="77777777" w:rsidR="000A616B" w:rsidRPr="00FA0061" w:rsidRDefault="000A616B" w:rsidP="000A616B">
      <w:pPr>
        <w:pStyle w:val="NoSpacing"/>
        <w:numPr>
          <w:ilvl w:val="0"/>
          <w:numId w:val="21"/>
        </w:numPr>
        <w:rPr>
          <w:rFonts w:ascii="Tahoma" w:hAnsi="Tahoma" w:cs="Tahoma"/>
          <w:b/>
          <w:bCs/>
          <w:color w:val="000000" w:themeColor="text1"/>
          <w:sz w:val="24"/>
          <w:szCs w:val="24"/>
          <w:u w:val="single"/>
        </w:rPr>
      </w:pPr>
      <w:r w:rsidRPr="00FA0061">
        <w:rPr>
          <w:rFonts w:ascii="Tahoma" w:hAnsi="Tahoma" w:cs="Tahoma"/>
          <w:b/>
          <w:bCs/>
          <w:color w:val="000000" w:themeColor="text1"/>
          <w:sz w:val="24"/>
          <w:szCs w:val="24"/>
          <w:u w:val="single"/>
        </w:rPr>
        <w:t>Otay Mesa: The I-5 corridor includes the short segments of SR-905 and SR-11 that connect I-5 to Otay Mesa and the US-Mexico border.</w:t>
      </w:r>
    </w:p>
    <w:p w14:paraId="536A621A" w14:textId="77777777" w:rsidR="000A616B" w:rsidRPr="00FA0061" w:rsidRDefault="000A616B" w:rsidP="000A616B">
      <w:pPr>
        <w:pStyle w:val="NoSpacing"/>
        <w:numPr>
          <w:ilvl w:val="0"/>
          <w:numId w:val="21"/>
        </w:numPr>
        <w:rPr>
          <w:rFonts w:ascii="Tahoma" w:hAnsi="Tahoma" w:cs="Tahoma"/>
          <w:b/>
          <w:bCs/>
          <w:color w:val="000000" w:themeColor="text1"/>
          <w:sz w:val="24"/>
          <w:szCs w:val="24"/>
          <w:u w:val="single"/>
        </w:rPr>
      </w:pPr>
      <w:r w:rsidRPr="00FA0061">
        <w:rPr>
          <w:rFonts w:ascii="Tahoma" w:hAnsi="Tahoma" w:cs="Tahoma"/>
          <w:b/>
          <w:bCs/>
          <w:color w:val="000000" w:themeColor="text1"/>
          <w:sz w:val="24"/>
          <w:szCs w:val="24"/>
          <w:u w:val="single"/>
        </w:rPr>
        <w:t xml:space="preserve">SR-58 (SR-99 and I-5 East/West Connectivity): I-40 also includes SR-58 extending to I-5 near Bakersfield. </w:t>
      </w:r>
    </w:p>
    <w:p w14:paraId="62264FA6" w14:textId="42EA8102" w:rsidR="00B93185" w:rsidRPr="00FA0061" w:rsidRDefault="00B93185" w:rsidP="00B93185">
      <w:pPr>
        <w:pStyle w:val="NoSpacing"/>
        <w:ind w:left="720" w:hanging="720"/>
        <w:rPr>
          <w:rFonts w:ascii="Tahoma" w:eastAsiaTheme="minorEastAsia" w:hAnsi="Tahoma" w:cs="Tahoma"/>
          <w:color w:val="000000" w:themeColor="text1"/>
          <w:sz w:val="24"/>
          <w:szCs w:val="24"/>
        </w:rPr>
      </w:pPr>
    </w:p>
    <w:p w14:paraId="0E16AAD1" w14:textId="23B17F13" w:rsidR="00D85345" w:rsidRPr="00C750E8" w:rsidRDefault="76DD349B" w:rsidP="3A1426D0">
      <w:pPr>
        <w:rPr>
          <w:rFonts w:ascii="Tahoma" w:eastAsia="Tahoma" w:hAnsi="Tahoma" w:cs="Tahoma"/>
          <w:b/>
          <w:bCs/>
          <w:u w:val="single"/>
        </w:rPr>
      </w:pPr>
      <w:r w:rsidRPr="00C750E8">
        <w:rPr>
          <w:rFonts w:ascii="Tahoma" w:eastAsia="Tahoma" w:hAnsi="Tahoma" w:cs="Tahoma"/>
          <w:b/>
          <w:bCs/>
          <w:u w:val="single"/>
        </w:rPr>
        <w:t>Q36:</w:t>
      </w:r>
      <w:r w:rsidR="00B1122A" w:rsidRPr="00C750E8">
        <w:rPr>
          <w:b/>
          <w:bCs/>
          <w:u w:val="single"/>
        </w:rPr>
        <w:tab/>
      </w:r>
      <w:r w:rsidRPr="00C750E8">
        <w:rPr>
          <w:rFonts w:ascii="Tahoma" w:eastAsia="Tahoma" w:hAnsi="Tahoma" w:cs="Tahoma"/>
          <w:b/>
          <w:bCs/>
          <w:u w:val="single"/>
        </w:rPr>
        <w:t>Can appli</w:t>
      </w:r>
      <w:r w:rsidR="00D85345" w:rsidRPr="00C750E8">
        <w:rPr>
          <w:rFonts w:ascii="Tahoma" w:eastAsia="Tahoma" w:hAnsi="Tahoma" w:cs="Tahoma"/>
          <w:b/>
          <w:bCs/>
          <w:u w:val="single"/>
        </w:rPr>
        <w:t>cants apply to CP 2.0 with projects that include chargers that only have Megawatt Charging System (MCS) charging connectors?</w:t>
      </w:r>
      <w:r w:rsidR="000631B7" w:rsidRPr="00C750E8">
        <w:rPr>
          <w:rFonts w:ascii="Tahoma" w:eastAsia="Tahoma" w:hAnsi="Tahoma" w:cs="Tahoma"/>
          <w:b/>
          <w:bCs/>
          <w:u w:val="single"/>
        </w:rPr>
        <w:br/>
      </w:r>
    </w:p>
    <w:p w14:paraId="6C750C18" w14:textId="6B64AFC0" w:rsidR="00D85345" w:rsidRPr="00C750E8" w:rsidRDefault="00D85345" w:rsidP="00C750E8">
      <w:pPr>
        <w:spacing w:line="259" w:lineRule="auto"/>
        <w:rPr>
          <w:rFonts w:ascii="Tahoma" w:eastAsia="Tahoma" w:hAnsi="Tahoma" w:cs="Tahoma"/>
          <w:b/>
          <w:bCs/>
          <w:u w:val="single"/>
        </w:rPr>
      </w:pPr>
      <w:r w:rsidRPr="00C750E8">
        <w:rPr>
          <w:rFonts w:ascii="Tahoma" w:eastAsia="Tahoma" w:hAnsi="Tahoma" w:cs="Tahoma"/>
          <w:b/>
          <w:bCs/>
          <w:u w:val="single"/>
        </w:rPr>
        <w:t>A36:</w:t>
      </w:r>
      <w:r w:rsidRPr="00C750E8">
        <w:rPr>
          <w:b/>
          <w:bCs/>
          <w:u w:val="single"/>
        </w:rPr>
        <w:tab/>
      </w:r>
      <w:r w:rsidR="00631AEC" w:rsidRPr="00631AEC">
        <w:rPr>
          <w:rFonts w:ascii="Tahoma" w:eastAsia="Tahoma" w:hAnsi="Tahoma" w:cs="Tahoma"/>
          <w:b/>
          <w:bCs/>
          <w:u w:val="single"/>
        </w:rPr>
        <w:t xml:space="preserve">No. </w:t>
      </w:r>
      <w:r w:rsidR="009E79E7" w:rsidRPr="00C750E8">
        <w:rPr>
          <w:rFonts w:ascii="Tahoma" w:eastAsia="Tahoma" w:hAnsi="Tahoma" w:cs="Tahoma"/>
          <w:b/>
          <w:bCs/>
          <w:u w:val="single"/>
        </w:rPr>
        <w:t xml:space="preserve">As stated in Section </w:t>
      </w:r>
      <w:r w:rsidR="5E439047" w:rsidRPr="00C750E8">
        <w:rPr>
          <w:rFonts w:ascii="Tahoma" w:eastAsia="Tahoma" w:hAnsi="Tahoma" w:cs="Tahoma"/>
          <w:b/>
          <w:bCs/>
          <w:u w:val="single"/>
        </w:rPr>
        <w:t>II.</w:t>
      </w:r>
      <w:r w:rsidR="009E79E7" w:rsidRPr="00C750E8">
        <w:rPr>
          <w:rFonts w:ascii="Tahoma" w:eastAsia="Tahoma" w:hAnsi="Tahoma" w:cs="Tahoma"/>
          <w:b/>
          <w:bCs/>
          <w:u w:val="single"/>
        </w:rPr>
        <w:t xml:space="preserve">C.4 of </w:t>
      </w:r>
      <w:r w:rsidR="65422CAD" w:rsidRPr="00C750E8">
        <w:rPr>
          <w:rFonts w:ascii="Tahoma" w:eastAsia="Tahoma" w:hAnsi="Tahoma" w:cs="Tahoma"/>
          <w:b/>
          <w:bCs/>
          <w:u w:val="single"/>
        </w:rPr>
        <w:t>the solicitation manual</w:t>
      </w:r>
      <w:r w:rsidR="009E79E7" w:rsidRPr="00C750E8">
        <w:rPr>
          <w:rFonts w:ascii="Tahoma" w:eastAsia="Tahoma" w:hAnsi="Tahoma" w:cs="Tahoma"/>
          <w:b/>
          <w:bCs/>
          <w:u w:val="single"/>
        </w:rPr>
        <w:t>, each charging port must have at least one permanently attached Combined Charging System (CCS) connector. Additional connector types such as SAE J3400 or MCS connectors are allowed to be installed if the previous requirement is still met.</w:t>
      </w:r>
      <w:r w:rsidR="411F4A42" w:rsidRPr="00C750E8">
        <w:rPr>
          <w:rFonts w:ascii="Tahoma" w:eastAsia="Tahoma" w:hAnsi="Tahoma" w:cs="Tahoma"/>
          <w:b/>
          <w:bCs/>
          <w:u w:val="single"/>
        </w:rPr>
        <w:t xml:space="preserve"> </w:t>
      </w:r>
    </w:p>
    <w:p w14:paraId="6D313BC1" w14:textId="04695AF9" w:rsidR="00756097" w:rsidRDefault="00756097" w:rsidP="3A1426D0">
      <w:pPr>
        <w:rPr>
          <w:rFonts w:ascii="Tahoma" w:eastAsia="Tahoma" w:hAnsi="Tahoma" w:cs="Tahoma"/>
          <w:b/>
          <w:bCs/>
        </w:rPr>
      </w:pPr>
    </w:p>
    <w:p w14:paraId="216CA897" w14:textId="77777777" w:rsidR="009E79E7" w:rsidRDefault="009E79E7" w:rsidP="3A1426D0">
      <w:pPr>
        <w:rPr>
          <w:rFonts w:ascii="Tahoma" w:eastAsia="Tahoma" w:hAnsi="Tahoma" w:cs="Tahoma"/>
          <w:b/>
          <w:bCs/>
        </w:rPr>
      </w:pPr>
    </w:p>
    <w:p w14:paraId="5303F674" w14:textId="007B02AF" w:rsidR="00B1122A" w:rsidRPr="00B1122A" w:rsidRDefault="008B61AF" w:rsidP="3A1426D0">
      <w:pPr>
        <w:rPr>
          <w:rFonts w:ascii="Tahoma" w:eastAsia="Tahoma" w:hAnsi="Tahoma" w:cs="Tahoma"/>
          <w:b/>
          <w:bCs/>
        </w:rPr>
      </w:pPr>
      <w:r>
        <w:rPr>
          <w:rFonts w:ascii="Tahoma" w:eastAsia="Tahoma" w:hAnsi="Tahoma" w:cs="Tahoma"/>
          <w:b/>
          <w:bCs/>
        </w:rPr>
        <w:t>Natalie Johnson</w:t>
      </w:r>
    </w:p>
    <w:p w14:paraId="19B4D541" w14:textId="3DDE6849" w:rsidR="00B1122A" w:rsidRPr="00B1122A" w:rsidRDefault="00B1122A" w:rsidP="3A1426D0">
      <w:pPr>
        <w:spacing w:after="480"/>
        <w:rPr>
          <w:rStyle w:val="normaltextrun"/>
          <w:rFonts w:ascii="Tahoma" w:eastAsia="Tahoma" w:hAnsi="Tahoma" w:cs="Tahoma"/>
          <w:b/>
          <w:bCs/>
        </w:rPr>
      </w:pPr>
      <w:r w:rsidRPr="3A1426D0">
        <w:rPr>
          <w:rFonts w:ascii="Tahoma" w:eastAsia="Tahoma" w:hAnsi="Tahoma" w:cs="Tahoma"/>
          <w:b/>
          <w:bCs/>
        </w:rPr>
        <w:t>Commission Agreement Officer</w:t>
      </w:r>
    </w:p>
    <w:sectPr w:rsidR="00B1122A" w:rsidRPr="00B1122A" w:rsidSect="00446023">
      <w:headerReference w:type="default" r:id="rId16"/>
      <w:footerReference w:type="default" r:id="rId17"/>
      <w:headerReference w:type="first" r:id="rId18"/>
      <w:footerReference w:type="first" r:id="rId19"/>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021D" w14:textId="77777777" w:rsidR="00206858" w:rsidRDefault="00206858" w:rsidP="00F86D2B">
      <w:r>
        <w:separator/>
      </w:r>
    </w:p>
  </w:endnote>
  <w:endnote w:type="continuationSeparator" w:id="0">
    <w:p w14:paraId="0E61F5B9" w14:textId="77777777" w:rsidR="00206858" w:rsidRDefault="00206858" w:rsidP="00F86D2B">
      <w:r>
        <w:continuationSeparator/>
      </w:r>
    </w:p>
  </w:endnote>
  <w:endnote w:type="continuationNotice" w:id="1">
    <w:p w14:paraId="624C515D" w14:textId="77777777" w:rsidR="00206858" w:rsidRDefault="00206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030B" w14:textId="77777777" w:rsidR="00206858" w:rsidRDefault="00206858" w:rsidP="00F86D2B">
      <w:r>
        <w:separator/>
      </w:r>
    </w:p>
  </w:footnote>
  <w:footnote w:type="continuationSeparator" w:id="0">
    <w:p w14:paraId="513451C8" w14:textId="77777777" w:rsidR="00206858" w:rsidRDefault="00206858" w:rsidP="00F86D2B">
      <w:r>
        <w:continuationSeparator/>
      </w:r>
    </w:p>
  </w:footnote>
  <w:footnote w:type="continuationNotice" w:id="1">
    <w:p w14:paraId="26AC31F2" w14:textId="77777777" w:rsidR="00206858" w:rsidRDefault="00206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EB"/>
    <w:multiLevelType w:val="hybridMultilevel"/>
    <w:tmpl w:val="A0963668"/>
    <w:lvl w:ilvl="0" w:tplc="9B708D3C">
      <w:start w:val="1"/>
      <w:numFmt w:val="bullet"/>
      <w:lvlText w:val=""/>
      <w:lvlJc w:val="left"/>
      <w:pPr>
        <w:ind w:left="720" w:hanging="360"/>
      </w:pPr>
      <w:rPr>
        <w:rFonts w:ascii="Symbol" w:hAnsi="Symbol" w:hint="default"/>
      </w:rPr>
    </w:lvl>
    <w:lvl w:ilvl="1" w:tplc="D2549EA4">
      <w:start w:val="1"/>
      <w:numFmt w:val="bullet"/>
      <w:lvlText w:val="o"/>
      <w:lvlJc w:val="left"/>
      <w:pPr>
        <w:ind w:left="1440" w:hanging="360"/>
      </w:pPr>
      <w:rPr>
        <w:rFonts w:ascii="Courier New" w:hAnsi="Courier New" w:hint="default"/>
      </w:rPr>
    </w:lvl>
    <w:lvl w:ilvl="2" w:tplc="6F6861FE">
      <w:start w:val="1"/>
      <w:numFmt w:val="bullet"/>
      <w:lvlText w:val=""/>
      <w:lvlJc w:val="left"/>
      <w:pPr>
        <w:ind w:left="2160" w:hanging="360"/>
      </w:pPr>
      <w:rPr>
        <w:rFonts w:ascii="Wingdings" w:hAnsi="Wingdings" w:hint="default"/>
      </w:rPr>
    </w:lvl>
    <w:lvl w:ilvl="3" w:tplc="BF8ACA62">
      <w:start w:val="1"/>
      <w:numFmt w:val="bullet"/>
      <w:lvlText w:val="o"/>
      <w:lvlJc w:val="left"/>
      <w:pPr>
        <w:ind w:left="2880" w:hanging="360"/>
      </w:pPr>
      <w:rPr>
        <w:rFonts w:ascii="&quot;Courier New&quot;" w:hAnsi="&quot;Courier New&quot;" w:hint="default"/>
      </w:rPr>
    </w:lvl>
    <w:lvl w:ilvl="4" w:tplc="9FBEB340">
      <w:start w:val="1"/>
      <w:numFmt w:val="bullet"/>
      <w:lvlText w:val="o"/>
      <w:lvlJc w:val="left"/>
      <w:pPr>
        <w:ind w:left="3600" w:hanging="360"/>
      </w:pPr>
      <w:rPr>
        <w:rFonts w:ascii="Courier New" w:hAnsi="Courier New" w:hint="default"/>
      </w:rPr>
    </w:lvl>
    <w:lvl w:ilvl="5" w:tplc="237EDD1A">
      <w:start w:val="1"/>
      <w:numFmt w:val="bullet"/>
      <w:lvlText w:val=""/>
      <w:lvlJc w:val="left"/>
      <w:pPr>
        <w:ind w:left="4320" w:hanging="360"/>
      </w:pPr>
      <w:rPr>
        <w:rFonts w:ascii="Wingdings" w:hAnsi="Wingdings" w:hint="default"/>
      </w:rPr>
    </w:lvl>
    <w:lvl w:ilvl="6" w:tplc="F154C5A8">
      <w:start w:val="1"/>
      <w:numFmt w:val="bullet"/>
      <w:lvlText w:val=""/>
      <w:lvlJc w:val="left"/>
      <w:pPr>
        <w:ind w:left="5040" w:hanging="360"/>
      </w:pPr>
      <w:rPr>
        <w:rFonts w:ascii="Symbol" w:hAnsi="Symbol" w:hint="default"/>
      </w:rPr>
    </w:lvl>
    <w:lvl w:ilvl="7" w:tplc="5D6A2AEA">
      <w:start w:val="1"/>
      <w:numFmt w:val="bullet"/>
      <w:lvlText w:val="o"/>
      <w:lvlJc w:val="left"/>
      <w:pPr>
        <w:ind w:left="5760" w:hanging="360"/>
      </w:pPr>
      <w:rPr>
        <w:rFonts w:ascii="Courier New" w:hAnsi="Courier New" w:hint="default"/>
      </w:rPr>
    </w:lvl>
    <w:lvl w:ilvl="8" w:tplc="ABB270AC">
      <w:start w:val="1"/>
      <w:numFmt w:val="bullet"/>
      <w:lvlText w:val=""/>
      <w:lvlJc w:val="left"/>
      <w:pPr>
        <w:ind w:left="6480" w:hanging="360"/>
      </w:pPr>
      <w:rPr>
        <w:rFonts w:ascii="Wingdings" w:hAnsi="Wingdings" w:hint="default"/>
      </w:rPr>
    </w:lvl>
  </w:abstractNum>
  <w:abstractNum w:abstractNumId="1" w15:restartNumberingAfterBreak="0">
    <w:nsid w:val="06410E9C"/>
    <w:multiLevelType w:val="hybridMultilevel"/>
    <w:tmpl w:val="4B40663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8D92E"/>
    <w:multiLevelType w:val="hybridMultilevel"/>
    <w:tmpl w:val="4B406634"/>
    <w:lvl w:ilvl="0" w:tplc="2DAA1F8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9122348C">
      <w:start w:val="1"/>
      <w:numFmt w:val="lowerRoman"/>
      <w:lvlText w:val="%3."/>
      <w:lvlJc w:val="right"/>
      <w:pPr>
        <w:ind w:left="2160" w:hanging="180"/>
      </w:pPr>
    </w:lvl>
    <w:lvl w:ilvl="3" w:tplc="6D9A0CDC">
      <w:start w:val="1"/>
      <w:numFmt w:val="decimal"/>
      <w:lvlText w:val="%4."/>
      <w:lvlJc w:val="left"/>
      <w:pPr>
        <w:ind w:left="2880" w:hanging="360"/>
      </w:pPr>
    </w:lvl>
    <w:lvl w:ilvl="4" w:tplc="BC384304">
      <w:start w:val="1"/>
      <w:numFmt w:val="lowerLetter"/>
      <w:lvlText w:val="%5."/>
      <w:lvlJc w:val="left"/>
      <w:pPr>
        <w:ind w:left="3600" w:hanging="360"/>
      </w:pPr>
    </w:lvl>
    <w:lvl w:ilvl="5" w:tplc="6A7C87EC">
      <w:start w:val="1"/>
      <w:numFmt w:val="lowerRoman"/>
      <w:lvlText w:val="%6."/>
      <w:lvlJc w:val="right"/>
      <w:pPr>
        <w:ind w:left="4320" w:hanging="180"/>
      </w:pPr>
    </w:lvl>
    <w:lvl w:ilvl="6" w:tplc="093210DA">
      <w:start w:val="1"/>
      <w:numFmt w:val="decimal"/>
      <w:lvlText w:val="%7."/>
      <w:lvlJc w:val="left"/>
      <w:pPr>
        <w:ind w:left="5040" w:hanging="360"/>
      </w:pPr>
    </w:lvl>
    <w:lvl w:ilvl="7" w:tplc="EB5EFA00">
      <w:start w:val="1"/>
      <w:numFmt w:val="lowerLetter"/>
      <w:lvlText w:val="%8."/>
      <w:lvlJc w:val="left"/>
      <w:pPr>
        <w:ind w:left="5760" w:hanging="360"/>
      </w:pPr>
    </w:lvl>
    <w:lvl w:ilvl="8" w:tplc="8626E238">
      <w:start w:val="1"/>
      <w:numFmt w:val="lowerRoman"/>
      <w:lvlText w:val="%9."/>
      <w:lvlJc w:val="right"/>
      <w:pPr>
        <w:ind w:left="6480" w:hanging="180"/>
      </w:pPr>
    </w:lvl>
  </w:abstractNum>
  <w:abstractNum w:abstractNumId="4" w15:restartNumberingAfterBreak="0">
    <w:nsid w:val="13420411"/>
    <w:multiLevelType w:val="hybridMultilevel"/>
    <w:tmpl w:val="6A86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47075"/>
    <w:multiLevelType w:val="hybridMultilevel"/>
    <w:tmpl w:val="12B8846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781D82"/>
    <w:multiLevelType w:val="hybridMultilevel"/>
    <w:tmpl w:val="DEB8CA8A"/>
    <w:lvl w:ilvl="0" w:tplc="AA96F208">
      <w:start w:val="1"/>
      <w:numFmt w:val="bullet"/>
      <w:lvlText w:val=""/>
      <w:lvlJc w:val="left"/>
      <w:pPr>
        <w:ind w:left="720" w:hanging="360"/>
      </w:pPr>
      <w:rPr>
        <w:rFonts w:ascii="Symbol" w:hAnsi="Symbol" w:hint="default"/>
      </w:rPr>
    </w:lvl>
    <w:lvl w:ilvl="1" w:tplc="B9825920">
      <w:start w:val="1"/>
      <w:numFmt w:val="bullet"/>
      <w:lvlText w:val="o"/>
      <w:lvlJc w:val="left"/>
      <w:pPr>
        <w:ind w:left="1440" w:hanging="360"/>
      </w:pPr>
      <w:rPr>
        <w:rFonts w:ascii="Courier New" w:hAnsi="Courier New" w:hint="default"/>
      </w:rPr>
    </w:lvl>
    <w:lvl w:ilvl="2" w:tplc="8E20D846">
      <w:start w:val="1"/>
      <w:numFmt w:val="bullet"/>
      <w:lvlText w:val="·"/>
      <w:lvlJc w:val="left"/>
      <w:pPr>
        <w:ind w:left="2160" w:hanging="360"/>
      </w:pPr>
      <w:rPr>
        <w:rFonts w:ascii="Symbol" w:hAnsi="Symbol" w:hint="default"/>
      </w:rPr>
    </w:lvl>
    <w:lvl w:ilvl="3" w:tplc="787A4CC8">
      <w:start w:val="1"/>
      <w:numFmt w:val="bullet"/>
      <w:lvlText w:val=""/>
      <w:lvlJc w:val="left"/>
      <w:pPr>
        <w:ind w:left="2880" w:hanging="360"/>
      </w:pPr>
      <w:rPr>
        <w:rFonts w:ascii="Symbol" w:hAnsi="Symbol" w:hint="default"/>
      </w:rPr>
    </w:lvl>
    <w:lvl w:ilvl="4" w:tplc="FF82C39E">
      <w:start w:val="1"/>
      <w:numFmt w:val="bullet"/>
      <w:lvlText w:val="o"/>
      <w:lvlJc w:val="left"/>
      <w:pPr>
        <w:ind w:left="3600" w:hanging="360"/>
      </w:pPr>
      <w:rPr>
        <w:rFonts w:ascii="Courier New" w:hAnsi="Courier New" w:hint="default"/>
      </w:rPr>
    </w:lvl>
    <w:lvl w:ilvl="5" w:tplc="1F4C1980">
      <w:start w:val="1"/>
      <w:numFmt w:val="bullet"/>
      <w:lvlText w:val=""/>
      <w:lvlJc w:val="left"/>
      <w:pPr>
        <w:ind w:left="4320" w:hanging="360"/>
      </w:pPr>
      <w:rPr>
        <w:rFonts w:ascii="Wingdings" w:hAnsi="Wingdings" w:hint="default"/>
      </w:rPr>
    </w:lvl>
    <w:lvl w:ilvl="6" w:tplc="893C2C0A">
      <w:start w:val="1"/>
      <w:numFmt w:val="bullet"/>
      <w:lvlText w:val=""/>
      <w:lvlJc w:val="left"/>
      <w:pPr>
        <w:ind w:left="5040" w:hanging="360"/>
      </w:pPr>
      <w:rPr>
        <w:rFonts w:ascii="Symbol" w:hAnsi="Symbol" w:hint="default"/>
      </w:rPr>
    </w:lvl>
    <w:lvl w:ilvl="7" w:tplc="C4962D5A">
      <w:start w:val="1"/>
      <w:numFmt w:val="bullet"/>
      <w:lvlText w:val="o"/>
      <w:lvlJc w:val="left"/>
      <w:pPr>
        <w:ind w:left="5760" w:hanging="360"/>
      </w:pPr>
      <w:rPr>
        <w:rFonts w:ascii="Courier New" w:hAnsi="Courier New" w:hint="default"/>
      </w:rPr>
    </w:lvl>
    <w:lvl w:ilvl="8" w:tplc="2A706F22">
      <w:start w:val="1"/>
      <w:numFmt w:val="bullet"/>
      <w:lvlText w:val=""/>
      <w:lvlJc w:val="left"/>
      <w:pPr>
        <w:ind w:left="6480" w:hanging="360"/>
      </w:pPr>
      <w:rPr>
        <w:rFonts w:ascii="Wingdings" w:hAnsi="Wingdings" w:hint="default"/>
      </w:rPr>
    </w:lvl>
  </w:abstractNum>
  <w:abstractNum w:abstractNumId="7" w15:restartNumberingAfterBreak="0">
    <w:nsid w:val="1E4926D0"/>
    <w:multiLevelType w:val="hybridMultilevel"/>
    <w:tmpl w:val="61CAFF10"/>
    <w:lvl w:ilvl="0" w:tplc="90BE4C40">
      <w:start w:val="1"/>
      <w:numFmt w:val="bullet"/>
      <w:lvlText w:val=""/>
      <w:lvlJc w:val="left"/>
      <w:pPr>
        <w:ind w:left="1440" w:hanging="360"/>
      </w:pPr>
      <w:rPr>
        <w:rFonts w:ascii="Symbol" w:hAnsi="Symbol" w:hint="default"/>
      </w:rPr>
    </w:lvl>
    <w:lvl w:ilvl="1" w:tplc="A6F8E3F6">
      <w:start w:val="1"/>
      <w:numFmt w:val="bullet"/>
      <w:lvlText w:val="o"/>
      <w:lvlJc w:val="left"/>
      <w:pPr>
        <w:ind w:left="2160" w:hanging="360"/>
      </w:pPr>
      <w:rPr>
        <w:rFonts w:ascii="Courier New" w:hAnsi="Courier New" w:hint="default"/>
      </w:rPr>
    </w:lvl>
    <w:lvl w:ilvl="2" w:tplc="0576F30C">
      <w:start w:val="1"/>
      <w:numFmt w:val="bullet"/>
      <w:lvlText w:val=""/>
      <w:lvlJc w:val="left"/>
      <w:pPr>
        <w:ind w:left="2880" w:hanging="360"/>
      </w:pPr>
      <w:rPr>
        <w:rFonts w:ascii="Wingdings" w:hAnsi="Wingdings" w:hint="default"/>
      </w:rPr>
    </w:lvl>
    <w:lvl w:ilvl="3" w:tplc="D134728A">
      <w:start w:val="1"/>
      <w:numFmt w:val="bullet"/>
      <w:lvlText w:val=""/>
      <w:lvlJc w:val="left"/>
      <w:pPr>
        <w:ind w:left="3600" w:hanging="360"/>
      </w:pPr>
      <w:rPr>
        <w:rFonts w:ascii="Symbol" w:hAnsi="Symbol" w:hint="default"/>
      </w:rPr>
    </w:lvl>
    <w:lvl w:ilvl="4" w:tplc="A892996E">
      <w:start w:val="1"/>
      <w:numFmt w:val="bullet"/>
      <w:lvlText w:val="o"/>
      <w:lvlJc w:val="left"/>
      <w:pPr>
        <w:ind w:left="4320" w:hanging="360"/>
      </w:pPr>
      <w:rPr>
        <w:rFonts w:ascii="Courier New" w:hAnsi="Courier New" w:hint="default"/>
      </w:rPr>
    </w:lvl>
    <w:lvl w:ilvl="5" w:tplc="97D8AC3E">
      <w:start w:val="1"/>
      <w:numFmt w:val="bullet"/>
      <w:lvlText w:val=""/>
      <w:lvlJc w:val="left"/>
      <w:pPr>
        <w:ind w:left="5040" w:hanging="360"/>
      </w:pPr>
      <w:rPr>
        <w:rFonts w:ascii="Wingdings" w:hAnsi="Wingdings" w:hint="default"/>
      </w:rPr>
    </w:lvl>
    <w:lvl w:ilvl="6" w:tplc="4F968394">
      <w:start w:val="1"/>
      <w:numFmt w:val="bullet"/>
      <w:lvlText w:val=""/>
      <w:lvlJc w:val="left"/>
      <w:pPr>
        <w:ind w:left="5760" w:hanging="360"/>
      </w:pPr>
      <w:rPr>
        <w:rFonts w:ascii="Symbol" w:hAnsi="Symbol" w:hint="default"/>
      </w:rPr>
    </w:lvl>
    <w:lvl w:ilvl="7" w:tplc="41C2FC12">
      <w:start w:val="1"/>
      <w:numFmt w:val="bullet"/>
      <w:lvlText w:val="o"/>
      <w:lvlJc w:val="left"/>
      <w:pPr>
        <w:ind w:left="6480" w:hanging="360"/>
      </w:pPr>
      <w:rPr>
        <w:rFonts w:ascii="Courier New" w:hAnsi="Courier New" w:hint="default"/>
      </w:rPr>
    </w:lvl>
    <w:lvl w:ilvl="8" w:tplc="EB92C674">
      <w:start w:val="1"/>
      <w:numFmt w:val="bullet"/>
      <w:lvlText w:val=""/>
      <w:lvlJc w:val="left"/>
      <w:pPr>
        <w:ind w:left="7200" w:hanging="360"/>
      </w:pPr>
      <w:rPr>
        <w:rFonts w:ascii="Wingdings" w:hAnsi="Wingdings" w:hint="default"/>
      </w:rPr>
    </w:lvl>
  </w:abstractNum>
  <w:abstractNum w:abstractNumId="8" w15:restartNumberingAfterBreak="0">
    <w:nsid w:val="2DC1117D"/>
    <w:multiLevelType w:val="hybridMultilevel"/>
    <w:tmpl w:val="39946E3C"/>
    <w:lvl w:ilvl="0" w:tplc="FFFFFFFF">
      <w:start w:val="1"/>
      <w:numFmt w:val="bullet"/>
      <w:pStyle w:val="ListParagraph"/>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569A5"/>
    <w:multiLevelType w:val="hybridMultilevel"/>
    <w:tmpl w:val="5D40B5B4"/>
    <w:lvl w:ilvl="0" w:tplc="2130B194">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36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6A719E"/>
    <w:multiLevelType w:val="hybridMultilevel"/>
    <w:tmpl w:val="12DE1B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3250C"/>
    <w:multiLevelType w:val="hybridMultilevel"/>
    <w:tmpl w:val="DAEC4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B1CAF9"/>
    <w:multiLevelType w:val="hybridMultilevel"/>
    <w:tmpl w:val="EB108A3E"/>
    <w:lvl w:ilvl="0" w:tplc="089ED1E4">
      <w:start w:val="1"/>
      <w:numFmt w:val="bullet"/>
      <w:lvlText w:val="·"/>
      <w:lvlJc w:val="left"/>
      <w:pPr>
        <w:ind w:left="1800" w:hanging="360"/>
      </w:pPr>
      <w:rPr>
        <w:rFonts w:ascii="Symbol" w:hAnsi="Symbol" w:hint="default"/>
      </w:rPr>
    </w:lvl>
    <w:lvl w:ilvl="1" w:tplc="C8AE6D00">
      <w:start w:val="1"/>
      <w:numFmt w:val="bullet"/>
      <w:lvlText w:val="o"/>
      <w:lvlJc w:val="left"/>
      <w:pPr>
        <w:ind w:left="2520" w:hanging="360"/>
      </w:pPr>
      <w:rPr>
        <w:rFonts w:ascii="Courier New" w:hAnsi="Courier New" w:hint="default"/>
      </w:rPr>
    </w:lvl>
    <w:lvl w:ilvl="2" w:tplc="08063DC6">
      <w:start w:val="1"/>
      <w:numFmt w:val="bullet"/>
      <w:lvlText w:val=""/>
      <w:lvlJc w:val="left"/>
      <w:pPr>
        <w:ind w:left="3240" w:hanging="360"/>
      </w:pPr>
      <w:rPr>
        <w:rFonts w:ascii="Wingdings" w:hAnsi="Wingdings" w:hint="default"/>
      </w:rPr>
    </w:lvl>
    <w:lvl w:ilvl="3" w:tplc="68701658">
      <w:start w:val="1"/>
      <w:numFmt w:val="bullet"/>
      <w:lvlText w:val=""/>
      <w:lvlJc w:val="left"/>
      <w:pPr>
        <w:ind w:left="3960" w:hanging="360"/>
      </w:pPr>
      <w:rPr>
        <w:rFonts w:ascii="Symbol" w:hAnsi="Symbol" w:hint="default"/>
      </w:rPr>
    </w:lvl>
    <w:lvl w:ilvl="4" w:tplc="B666DC7A">
      <w:start w:val="1"/>
      <w:numFmt w:val="bullet"/>
      <w:lvlText w:val="o"/>
      <w:lvlJc w:val="left"/>
      <w:pPr>
        <w:ind w:left="4680" w:hanging="360"/>
      </w:pPr>
      <w:rPr>
        <w:rFonts w:ascii="Courier New" w:hAnsi="Courier New" w:hint="default"/>
      </w:rPr>
    </w:lvl>
    <w:lvl w:ilvl="5" w:tplc="E8FA50E4">
      <w:start w:val="1"/>
      <w:numFmt w:val="bullet"/>
      <w:lvlText w:val=""/>
      <w:lvlJc w:val="left"/>
      <w:pPr>
        <w:ind w:left="5400" w:hanging="360"/>
      </w:pPr>
      <w:rPr>
        <w:rFonts w:ascii="Wingdings" w:hAnsi="Wingdings" w:hint="default"/>
      </w:rPr>
    </w:lvl>
    <w:lvl w:ilvl="6" w:tplc="B5AC029E">
      <w:start w:val="1"/>
      <w:numFmt w:val="bullet"/>
      <w:lvlText w:val=""/>
      <w:lvlJc w:val="left"/>
      <w:pPr>
        <w:ind w:left="6120" w:hanging="360"/>
      </w:pPr>
      <w:rPr>
        <w:rFonts w:ascii="Symbol" w:hAnsi="Symbol" w:hint="default"/>
      </w:rPr>
    </w:lvl>
    <w:lvl w:ilvl="7" w:tplc="D91CC3B0">
      <w:start w:val="1"/>
      <w:numFmt w:val="bullet"/>
      <w:lvlText w:val="o"/>
      <w:lvlJc w:val="left"/>
      <w:pPr>
        <w:ind w:left="6840" w:hanging="360"/>
      </w:pPr>
      <w:rPr>
        <w:rFonts w:ascii="Courier New" w:hAnsi="Courier New" w:hint="default"/>
      </w:rPr>
    </w:lvl>
    <w:lvl w:ilvl="8" w:tplc="F2E4995C">
      <w:start w:val="1"/>
      <w:numFmt w:val="bullet"/>
      <w:lvlText w:val=""/>
      <w:lvlJc w:val="left"/>
      <w:pPr>
        <w:ind w:left="7560" w:hanging="360"/>
      </w:pPr>
      <w:rPr>
        <w:rFonts w:ascii="Wingdings" w:hAnsi="Wingdings" w:hint="default"/>
      </w:rPr>
    </w:lvl>
  </w:abstractNum>
  <w:abstractNum w:abstractNumId="15" w15:restartNumberingAfterBreak="0">
    <w:nsid w:val="413A02C5"/>
    <w:multiLevelType w:val="hybridMultilevel"/>
    <w:tmpl w:val="CCF44D5A"/>
    <w:lvl w:ilvl="0" w:tplc="F0D481A2">
      <w:start w:val="1"/>
      <w:numFmt w:val="decimal"/>
      <w:lvlText w:val="%1."/>
      <w:lvlJc w:val="left"/>
      <w:pPr>
        <w:ind w:left="720" w:hanging="360"/>
      </w:pPr>
    </w:lvl>
    <w:lvl w:ilvl="1" w:tplc="C51EA836">
      <w:start w:val="1"/>
      <w:numFmt w:val="lowerLetter"/>
      <w:lvlText w:val="%2."/>
      <w:lvlJc w:val="left"/>
      <w:pPr>
        <w:ind w:left="1440" w:hanging="360"/>
      </w:pPr>
    </w:lvl>
    <w:lvl w:ilvl="2" w:tplc="AFEA24A8">
      <w:start w:val="1"/>
      <w:numFmt w:val="lowerRoman"/>
      <w:lvlText w:val="%3."/>
      <w:lvlJc w:val="right"/>
      <w:pPr>
        <w:ind w:left="2160" w:hanging="180"/>
      </w:pPr>
    </w:lvl>
    <w:lvl w:ilvl="3" w:tplc="8FAC4E98">
      <w:start w:val="1"/>
      <w:numFmt w:val="decimal"/>
      <w:lvlText w:val="%4."/>
      <w:lvlJc w:val="left"/>
      <w:pPr>
        <w:ind w:left="2880" w:hanging="360"/>
      </w:pPr>
    </w:lvl>
    <w:lvl w:ilvl="4" w:tplc="9664E24A">
      <w:start w:val="1"/>
      <w:numFmt w:val="lowerLetter"/>
      <w:lvlText w:val="%5."/>
      <w:lvlJc w:val="left"/>
      <w:pPr>
        <w:ind w:left="3600" w:hanging="360"/>
      </w:pPr>
    </w:lvl>
    <w:lvl w:ilvl="5" w:tplc="CC5A276E">
      <w:start w:val="1"/>
      <w:numFmt w:val="lowerRoman"/>
      <w:lvlText w:val="%6."/>
      <w:lvlJc w:val="right"/>
      <w:pPr>
        <w:ind w:left="4320" w:hanging="180"/>
      </w:pPr>
    </w:lvl>
    <w:lvl w:ilvl="6" w:tplc="2FEAAD20">
      <w:start w:val="1"/>
      <w:numFmt w:val="decimal"/>
      <w:lvlText w:val="%7."/>
      <w:lvlJc w:val="left"/>
      <w:pPr>
        <w:ind w:left="5040" w:hanging="360"/>
      </w:pPr>
    </w:lvl>
    <w:lvl w:ilvl="7" w:tplc="22D6F380">
      <w:start w:val="1"/>
      <w:numFmt w:val="lowerLetter"/>
      <w:lvlText w:val="%8."/>
      <w:lvlJc w:val="left"/>
      <w:pPr>
        <w:ind w:left="5760" w:hanging="360"/>
      </w:pPr>
    </w:lvl>
    <w:lvl w:ilvl="8" w:tplc="F5901F7E">
      <w:start w:val="1"/>
      <w:numFmt w:val="lowerRoman"/>
      <w:lvlText w:val="%9."/>
      <w:lvlJc w:val="right"/>
      <w:pPr>
        <w:ind w:left="6480" w:hanging="180"/>
      </w:pPr>
    </w:lvl>
  </w:abstractNum>
  <w:abstractNum w:abstractNumId="16" w15:restartNumberingAfterBreak="0">
    <w:nsid w:val="457B2FD8"/>
    <w:multiLevelType w:val="hybridMultilevel"/>
    <w:tmpl w:val="2EB2A6CA"/>
    <w:lvl w:ilvl="0" w:tplc="2B8C1C5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111E1D92">
      <w:start w:val="1"/>
      <w:numFmt w:val="bullet"/>
      <w:lvlText w:val=""/>
      <w:lvlJc w:val="left"/>
      <w:pPr>
        <w:ind w:left="2160" w:hanging="360"/>
      </w:pPr>
      <w:rPr>
        <w:rFonts w:ascii="Wingdings" w:hAnsi="Wingdings" w:hint="default"/>
      </w:rPr>
    </w:lvl>
    <w:lvl w:ilvl="3" w:tplc="D1BCD82A">
      <w:start w:val="1"/>
      <w:numFmt w:val="bullet"/>
      <w:lvlText w:val=""/>
      <w:lvlJc w:val="left"/>
      <w:pPr>
        <w:ind w:left="2880" w:hanging="360"/>
      </w:pPr>
      <w:rPr>
        <w:rFonts w:ascii="Symbol" w:hAnsi="Symbol" w:hint="default"/>
      </w:rPr>
    </w:lvl>
    <w:lvl w:ilvl="4" w:tplc="6FB8895C">
      <w:start w:val="1"/>
      <w:numFmt w:val="bullet"/>
      <w:lvlText w:val="o"/>
      <w:lvlJc w:val="left"/>
      <w:pPr>
        <w:ind w:left="3600" w:hanging="360"/>
      </w:pPr>
      <w:rPr>
        <w:rFonts w:ascii="Courier New" w:hAnsi="Courier New" w:hint="default"/>
      </w:rPr>
    </w:lvl>
    <w:lvl w:ilvl="5" w:tplc="FA065574">
      <w:start w:val="1"/>
      <w:numFmt w:val="bullet"/>
      <w:lvlText w:val=""/>
      <w:lvlJc w:val="left"/>
      <w:pPr>
        <w:ind w:left="4320" w:hanging="360"/>
      </w:pPr>
      <w:rPr>
        <w:rFonts w:ascii="Wingdings" w:hAnsi="Wingdings" w:hint="default"/>
      </w:rPr>
    </w:lvl>
    <w:lvl w:ilvl="6" w:tplc="B6B0FFBA">
      <w:start w:val="1"/>
      <w:numFmt w:val="bullet"/>
      <w:lvlText w:val=""/>
      <w:lvlJc w:val="left"/>
      <w:pPr>
        <w:ind w:left="5040" w:hanging="360"/>
      </w:pPr>
      <w:rPr>
        <w:rFonts w:ascii="Symbol" w:hAnsi="Symbol" w:hint="default"/>
      </w:rPr>
    </w:lvl>
    <w:lvl w:ilvl="7" w:tplc="3BA0CD34">
      <w:start w:val="1"/>
      <w:numFmt w:val="bullet"/>
      <w:lvlText w:val="o"/>
      <w:lvlJc w:val="left"/>
      <w:pPr>
        <w:ind w:left="5760" w:hanging="360"/>
      </w:pPr>
      <w:rPr>
        <w:rFonts w:ascii="Courier New" w:hAnsi="Courier New" w:hint="default"/>
      </w:rPr>
    </w:lvl>
    <w:lvl w:ilvl="8" w:tplc="C2829E54">
      <w:start w:val="1"/>
      <w:numFmt w:val="bullet"/>
      <w:lvlText w:val=""/>
      <w:lvlJc w:val="left"/>
      <w:pPr>
        <w:ind w:left="6480" w:hanging="360"/>
      </w:pPr>
      <w:rPr>
        <w:rFonts w:ascii="Wingdings" w:hAnsi="Wingdings" w:hint="default"/>
      </w:rPr>
    </w:lvl>
  </w:abstractNum>
  <w:abstractNum w:abstractNumId="17" w15:restartNumberingAfterBreak="0">
    <w:nsid w:val="463EE61B"/>
    <w:multiLevelType w:val="hybridMultilevel"/>
    <w:tmpl w:val="80C69802"/>
    <w:lvl w:ilvl="0" w:tplc="0D76D5C2">
      <w:start w:val="1"/>
      <w:numFmt w:val="bullet"/>
      <w:lvlText w:val=""/>
      <w:lvlJc w:val="left"/>
      <w:pPr>
        <w:ind w:left="720" w:hanging="360"/>
      </w:pPr>
      <w:rPr>
        <w:rFonts w:ascii="Symbol" w:hAnsi="Symbol" w:hint="default"/>
      </w:rPr>
    </w:lvl>
    <w:lvl w:ilvl="1" w:tplc="1D103C7E">
      <w:start w:val="1"/>
      <w:numFmt w:val="bullet"/>
      <w:lvlText w:val="o"/>
      <w:lvlJc w:val="left"/>
      <w:pPr>
        <w:ind w:left="1440" w:hanging="360"/>
      </w:pPr>
      <w:rPr>
        <w:rFonts w:ascii="Courier New" w:hAnsi="Courier New" w:hint="default"/>
      </w:rPr>
    </w:lvl>
    <w:lvl w:ilvl="2" w:tplc="3DA095D4">
      <w:start w:val="1"/>
      <w:numFmt w:val="bullet"/>
      <w:lvlText w:val=""/>
      <w:lvlJc w:val="left"/>
      <w:pPr>
        <w:ind w:left="2160" w:hanging="360"/>
      </w:pPr>
      <w:rPr>
        <w:rFonts w:ascii="Wingdings" w:hAnsi="Wingdings" w:hint="default"/>
      </w:rPr>
    </w:lvl>
    <w:lvl w:ilvl="3" w:tplc="606C6E0A">
      <w:start w:val="1"/>
      <w:numFmt w:val="bullet"/>
      <w:lvlText w:val="o"/>
      <w:lvlJc w:val="left"/>
      <w:pPr>
        <w:ind w:left="2880" w:hanging="360"/>
      </w:pPr>
      <w:rPr>
        <w:rFonts w:ascii="&quot;Courier New&quot;" w:hAnsi="&quot;Courier New&quot;" w:hint="default"/>
      </w:rPr>
    </w:lvl>
    <w:lvl w:ilvl="4" w:tplc="F43C3B58">
      <w:start w:val="1"/>
      <w:numFmt w:val="bullet"/>
      <w:lvlText w:val="o"/>
      <w:lvlJc w:val="left"/>
      <w:pPr>
        <w:ind w:left="3600" w:hanging="360"/>
      </w:pPr>
      <w:rPr>
        <w:rFonts w:ascii="Courier New" w:hAnsi="Courier New" w:hint="default"/>
      </w:rPr>
    </w:lvl>
    <w:lvl w:ilvl="5" w:tplc="FC84D92C">
      <w:start w:val="1"/>
      <w:numFmt w:val="bullet"/>
      <w:lvlText w:val=""/>
      <w:lvlJc w:val="left"/>
      <w:pPr>
        <w:ind w:left="4320" w:hanging="360"/>
      </w:pPr>
      <w:rPr>
        <w:rFonts w:ascii="Wingdings" w:hAnsi="Wingdings" w:hint="default"/>
      </w:rPr>
    </w:lvl>
    <w:lvl w:ilvl="6" w:tplc="057CDEE8">
      <w:start w:val="1"/>
      <w:numFmt w:val="bullet"/>
      <w:lvlText w:val=""/>
      <w:lvlJc w:val="left"/>
      <w:pPr>
        <w:ind w:left="5040" w:hanging="360"/>
      </w:pPr>
      <w:rPr>
        <w:rFonts w:ascii="Symbol" w:hAnsi="Symbol" w:hint="default"/>
      </w:rPr>
    </w:lvl>
    <w:lvl w:ilvl="7" w:tplc="22D258D4">
      <w:start w:val="1"/>
      <w:numFmt w:val="bullet"/>
      <w:lvlText w:val="o"/>
      <w:lvlJc w:val="left"/>
      <w:pPr>
        <w:ind w:left="5760" w:hanging="360"/>
      </w:pPr>
      <w:rPr>
        <w:rFonts w:ascii="Courier New" w:hAnsi="Courier New" w:hint="default"/>
      </w:rPr>
    </w:lvl>
    <w:lvl w:ilvl="8" w:tplc="56E626C2">
      <w:start w:val="1"/>
      <w:numFmt w:val="bullet"/>
      <w:lvlText w:val=""/>
      <w:lvlJc w:val="left"/>
      <w:pPr>
        <w:ind w:left="6480" w:hanging="360"/>
      </w:pPr>
      <w:rPr>
        <w:rFonts w:ascii="Wingdings" w:hAnsi="Wingdings" w:hint="default"/>
      </w:rPr>
    </w:lvl>
  </w:abstractNum>
  <w:abstractNum w:abstractNumId="18" w15:restartNumberingAfterBreak="0">
    <w:nsid w:val="46BF97EF"/>
    <w:multiLevelType w:val="hybridMultilevel"/>
    <w:tmpl w:val="B5446312"/>
    <w:lvl w:ilvl="0" w:tplc="37343E8C">
      <w:start w:val="1"/>
      <w:numFmt w:val="bullet"/>
      <w:lvlText w:val="·"/>
      <w:lvlJc w:val="left"/>
      <w:pPr>
        <w:ind w:left="1440" w:hanging="360"/>
      </w:pPr>
      <w:rPr>
        <w:rFonts w:ascii="Symbol" w:hAnsi="Symbol" w:hint="default"/>
      </w:rPr>
    </w:lvl>
    <w:lvl w:ilvl="1" w:tplc="FCC6ED9E">
      <w:start w:val="1"/>
      <w:numFmt w:val="bullet"/>
      <w:lvlText w:val="o"/>
      <w:lvlJc w:val="left"/>
      <w:pPr>
        <w:ind w:left="2160" w:hanging="360"/>
      </w:pPr>
      <w:rPr>
        <w:rFonts w:ascii="Courier New" w:hAnsi="Courier New" w:hint="default"/>
      </w:rPr>
    </w:lvl>
    <w:lvl w:ilvl="2" w:tplc="82A22960">
      <w:start w:val="1"/>
      <w:numFmt w:val="bullet"/>
      <w:lvlText w:val=""/>
      <w:lvlJc w:val="left"/>
      <w:pPr>
        <w:ind w:left="2880" w:hanging="360"/>
      </w:pPr>
      <w:rPr>
        <w:rFonts w:ascii="Wingdings" w:hAnsi="Wingdings" w:hint="default"/>
      </w:rPr>
    </w:lvl>
    <w:lvl w:ilvl="3" w:tplc="9E9EB8D2">
      <w:start w:val="1"/>
      <w:numFmt w:val="bullet"/>
      <w:lvlText w:val=""/>
      <w:lvlJc w:val="left"/>
      <w:pPr>
        <w:ind w:left="3600" w:hanging="360"/>
      </w:pPr>
      <w:rPr>
        <w:rFonts w:ascii="Symbol" w:hAnsi="Symbol" w:hint="default"/>
      </w:rPr>
    </w:lvl>
    <w:lvl w:ilvl="4" w:tplc="D5083460">
      <w:start w:val="1"/>
      <w:numFmt w:val="bullet"/>
      <w:lvlText w:val="o"/>
      <w:lvlJc w:val="left"/>
      <w:pPr>
        <w:ind w:left="4320" w:hanging="360"/>
      </w:pPr>
      <w:rPr>
        <w:rFonts w:ascii="Courier New" w:hAnsi="Courier New" w:hint="default"/>
      </w:rPr>
    </w:lvl>
    <w:lvl w:ilvl="5" w:tplc="8E549FB2">
      <w:start w:val="1"/>
      <w:numFmt w:val="bullet"/>
      <w:lvlText w:val=""/>
      <w:lvlJc w:val="left"/>
      <w:pPr>
        <w:ind w:left="5040" w:hanging="360"/>
      </w:pPr>
      <w:rPr>
        <w:rFonts w:ascii="Wingdings" w:hAnsi="Wingdings" w:hint="default"/>
      </w:rPr>
    </w:lvl>
    <w:lvl w:ilvl="6" w:tplc="13540574">
      <w:start w:val="1"/>
      <w:numFmt w:val="bullet"/>
      <w:lvlText w:val=""/>
      <w:lvlJc w:val="left"/>
      <w:pPr>
        <w:ind w:left="5760" w:hanging="360"/>
      </w:pPr>
      <w:rPr>
        <w:rFonts w:ascii="Symbol" w:hAnsi="Symbol" w:hint="default"/>
      </w:rPr>
    </w:lvl>
    <w:lvl w:ilvl="7" w:tplc="A5BC9C5C">
      <w:start w:val="1"/>
      <w:numFmt w:val="bullet"/>
      <w:lvlText w:val="o"/>
      <w:lvlJc w:val="left"/>
      <w:pPr>
        <w:ind w:left="6480" w:hanging="360"/>
      </w:pPr>
      <w:rPr>
        <w:rFonts w:ascii="Courier New" w:hAnsi="Courier New" w:hint="default"/>
      </w:rPr>
    </w:lvl>
    <w:lvl w:ilvl="8" w:tplc="E25A4B4C">
      <w:start w:val="1"/>
      <w:numFmt w:val="bullet"/>
      <w:lvlText w:val=""/>
      <w:lvlJc w:val="left"/>
      <w:pPr>
        <w:ind w:left="7200" w:hanging="360"/>
      </w:pPr>
      <w:rPr>
        <w:rFonts w:ascii="Wingdings" w:hAnsi="Wingdings" w:hint="default"/>
      </w:rPr>
    </w:lvl>
  </w:abstractNum>
  <w:abstractNum w:abstractNumId="19" w15:restartNumberingAfterBreak="0">
    <w:nsid w:val="495AFF55"/>
    <w:multiLevelType w:val="hybridMultilevel"/>
    <w:tmpl w:val="98569740"/>
    <w:lvl w:ilvl="0" w:tplc="DCC62C32">
      <w:start w:val="1"/>
      <w:numFmt w:val="bullet"/>
      <w:lvlText w:val="·"/>
      <w:lvlJc w:val="left"/>
      <w:pPr>
        <w:ind w:left="720" w:hanging="360"/>
      </w:pPr>
      <w:rPr>
        <w:rFonts w:ascii="Symbol" w:hAnsi="Symbol" w:hint="default"/>
      </w:rPr>
    </w:lvl>
    <w:lvl w:ilvl="1" w:tplc="E5441E00">
      <w:start w:val="1"/>
      <w:numFmt w:val="bullet"/>
      <w:lvlText w:val="o"/>
      <w:lvlJc w:val="left"/>
      <w:pPr>
        <w:ind w:left="1440" w:hanging="360"/>
      </w:pPr>
      <w:rPr>
        <w:rFonts w:ascii="Courier New" w:hAnsi="Courier New" w:hint="default"/>
      </w:rPr>
    </w:lvl>
    <w:lvl w:ilvl="2" w:tplc="512C7E02">
      <w:start w:val="1"/>
      <w:numFmt w:val="bullet"/>
      <w:lvlText w:val=""/>
      <w:lvlJc w:val="left"/>
      <w:pPr>
        <w:ind w:left="2160" w:hanging="360"/>
      </w:pPr>
      <w:rPr>
        <w:rFonts w:ascii="Wingdings" w:hAnsi="Wingdings" w:hint="default"/>
      </w:rPr>
    </w:lvl>
    <w:lvl w:ilvl="3" w:tplc="B5DAE80E">
      <w:start w:val="1"/>
      <w:numFmt w:val="bullet"/>
      <w:lvlText w:val=""/>
      <w:lvlJc w:val="left"/>
      <w:pPr>
        <w:ind w:left="2880" w:hanging="360"/>
      </w:pPr>
      <w:rPr>
        <w:rFonts w:ascii="Symbol" w:hAnsi="Symbol" w:hint="default"/>
      </w:rPr>
    </w:lvl>
    <w:lvl w:ilvl="4" w:tplc="0C7A2250">
      <w:start w:val="1"/>
      <w:numFmt w:val="bullet"/>
      <w:lvlText w:val="o"/>
      <w:lvlJc w:val="left"/>
      <w:pPr>
        <w:ind w:left="3600" w:hanging="360"/>
      </w:pPr>
      <w:rPr>
        <w:rFonts w:ascii="Courier New" w:hAnsi="Courier New" w:hint="default"/>
      </w:rPr>
    </w:lvl>
    <w:lvl w:ilvl="5" w:tplc="E3B6444E">
      <w:start w:val="1"/>
      <w:numFmt w:val="bullet"/>
      <w:lvlText w:val=""/>
      <w:lvlJc w:val="left"/>
      <w:pPr>
        <w:ind w:left="4320" w:hanging="360"/>
      </w:pPr>
      <w:rPr>
        <w:rFonts w:ascii="Wingdings" w:hAnsi="Wingdings" w:hint="default"/>
      </w:rPr>
    </w:lvl>
    <w:lvl w:ilvl="6" w:tplc="DAB05312">
      <w:start w:val="1"/>
      <w:numFmt w:val="bullet"/>
      <w:lvlText w:val=""/>
      <w:lvlJc w:val="left"/>
      <w:pPr>
        <w:ind w:left="5040" w:hanging="360"/>
      </w:pPr>
      <w:rPr>
        <w:rFonts w:ascii="Symbol" w:hAnsi="Symbol" w:hint="default"/>
      </w:rPr>
    </w:lvl>
    <w:lvl w:ilvl="7" w:tplc="67D83494">
      <w:start w:val="1"/>
      <w:numFmt w:val="bullet"/>
      <w:lvlText w:val="o"/>
      <w:lvlJc w:val="left"/>
      <w:pPr>
        <w:ind w:left="5760" w:hanging="360"/>
      </w:pPr>
      <w:rPr>
        <w:rFonts w:ascii="Courier New" w:hAnsi="Courier New" w:hint="default"/>
      </w:rPr>
    </w:lvl>
    <w:lvl w:ilvl="8" w:tplc="8F76116E">
      <w:start w:val="1"/>
      <w:numFmt w:val="bullet"/>
      <w:lvlText w:val=""/>
      <w:lvlJc w:val="left"/>
      <w:pPr>
        <w:ind w:left="6480" w:hanging="360"/>
      </w:pPr>
      <w:rPr>
        <w:rFonts w:ascii="Wingdings" w:hAnsi="Wingdings" w:hint="default"/>
      </w:rPr>
    </w:lvl>
  </w:abstractNum>
  <w:abstractNum w:abstractNumId="20"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7E71CB"/>
    <w:multiLevelType w:val="hybridMultilevel"/>
    <w:tmpl w:val="6F2A2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A27F7"/>
    <w:multiLevelType w:val="hybridMultilevel"/>
    <w:tmpl w:val="6F2A2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FFFFFFFF" w:tentative="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A53E3"/>
    <w:multiLevelType w:val="hybridMultilevel"/>
    <w:tmpl w:val="1868AB32"/>
    <w:lvl w:ilvl="0" w:tplc="A27C21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993262">
    <w:abstractNumId w:val="6"/>
  </w:num>
  <w:num w:numId="2" w16cid:durableId="2104446280">
    <w:abstractNumId w:val="19"/>
  </w:num>
  <w:num w:numId="3" w16cid:durableId="240332164">
    <w:abstractNumId w:val="7"/>
  </w:num>
  <w:num w:numId="4" w16cid:durableId="1098015283">
    <w:abstractNumId w:val="17"/>
  </w:num>
  <w:num w:numId="5" w16cid:durableId="1265114548">
    <w:abstractNumId w:val="0"/>
  </w:num>
  <w:num w:numId="6" w16cid:durableId="1238709476">
    <w:abstractNumId w:val="3"/>
  </w:num>
  <w:num w:numId="7" w16cid:durableId="280697836">
    <w:abstractNumId w:val="2"/>
  </w:num>
  <w:num w:numId="8" w16cid:durableId="413355859">
    <w:abstractNumId w:val="23"/>
  </w:num>
  <w:num w:numId="9" w16cid:durableId="1913268660">
    <w:abstractNumId w:val="8"/>
  </w:num>
  <w:num w:numId="10" w16cid:durableId="699628466">
    <w:abstractNumId w:val="5"/>
  </w:num>
  <w:num w:numId="11" w16cid:durableId="345250470">
    <w:abstractNumId w:val="4"/>
  </w:num>
  <w:num w:numId="12" w16cid:durableId="1469085168">
    <w:abstractNumId w:val="9"/>
  </w:num>
  <w:num w:numId="13" w16cid:durableId="1702894104">
    <w:abstractNumId w:val="11"/>
  </w:num>
  <w:num w:numId="14" w16cid:durableId="1109861117">
    <w:abstractNumId w:val="15"/>
  </w:num>
  <w:num w:numId="15" w16cid:durableId="1943873477">
    <w:abstractNumId w:val="14"/>
  </w:num>
  <w:num w:numId="16" w16cid:durableId="1775519359">
    <w:abstractNumId w:val="18"/>
  </w:num>
  <w:num w:numId="17" w16cid:durableId="1138646641">
    <w:abstractNumId w:val="16"/>
  </w:num>
  <w:num w:numId="18" w16cid:durableId="973871856">
    <w:abstractNumId w:val="1"/>
  </w:num>
  <w:num w:numId="19" w16cid:durableId="1131511544">
    <w:abstractNumId w:val="24"/>
  </w:num>
  <w:num w:numId="20" w16cid:durableId="996301227">
    <w:abstractNumId w:val="13"/>
  </w:num>
  <w:num w:numId="21" w16cid:durableId="164514198">
    <w:abstractNumId w:val="10"/>
  </w:num>
  <w:num w:numId="22" w16cid:durableId="1124888492">
    <w:abstractNumId w:val="21"/>
  </w:num>
  <w:num w:numId="23" w16cid:durableId="1262448322">
    <w:abstractNumId w:val="12"/>
  </w:num>
  <w:num w:numId="24" w16cid:durableId="727145128">
    <w:abstractNumId w:val="20"/>
  </w:num>
  <w:num w:numId="25" w16cid:durableId="19755227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11D9"/>
    <w:rsid w:val="00027125"/>
    <w:rsid w:val="00030A1D"/>
    <w:rsid w:val="00037A4D"/>
    <w:rsid w:val="0004530F"/>
    <w:rsid w:val="0004705B"/>
    <w:rsid w:val="0004705D"/>
    <w:rsid w:val="00050144"/>
    <w:rsid w:val="000557AC"/>
    <w:rsid w:val="00060591"/>
    <w:rsid w:val="000631B7"/>
    <w:rsid w:val="00063B9D"/>
    <w:rsid w:val="00070A57"/>
    <w:rsid w:val="00073AAB"/>
    <w:rsid w:val="00077B8C"/>
    <w:rsid w:val="00080E73"/>
    <w:rsid w:val="00085DB9"/>
    <w:rsid w:val="00085E23"/>
    <w:rsid w:val="0009064B"/>
    <w:rsid w:val="000A0C54"/>
    <w:rsid w:val="000A3A4D"/>
    <w:rsid w:val="000A616B"/>
    <w:rsid w:val="000A6936"/>
    <w:rsid w:val="000A6CE7"/>
    <w:rsid w:val="000C16AE"/>
    <w:rsid w:val="000D3930"/>
    <w:rsid w:val="000D4A7B"/>
    <w:rsid w:val="000D6802"/>
    <w:rsid w:val="000D7EFA"/>
    <w:rsid w:val="000E31D6"/>
    <w:rsid w:val="00101FE3"/>
    <w:rsid w:val="00112CD6"/>
    <w:rsid w:val="00113707"/>
    <w:rsid w:val="00113E1E"/>
    <w:rsid w:val="00114151"/>
    <w:rsid w:val="0012428F"/>
    <w:rsid w:val="0012485D"/>
    <w:rsid w:val="001261BE"/>
    <w:rsid w:val="00130FF1"/>
    <w:rsid w:val="0014043C"/>
    <w:rsid w:val="0014731B"/>
    <w:rsid w:val="00154224"/>
    <w:rsid w:val="00155840"/>
    <w:rsid w:val="00175FDF"/>
    <w:rsid w:val="00177DDC"/>
    <w:rsid w:val="001839AE"/>
    <w:rsid w:val="00186F46"/>
    <w:rsid w:val="001A6899"/>
    <w:rsid w:val="001B568C"/>
    <w:rsid w:val="001E3130"/>
    <w:rsid w:val="001E76D3"/>
    <w:rsid w:val="001F009D"/>
    <w:rsid w:val="001F0C91"/>
    <w:rsid w:val="001F62F3"/>
    <w:rsid w:val="00202FA7"/>
    <w:rsid w:val="00203587"/>
    <w:rsid w:val="00206858"/>
    <w:rsid w:val="00207F36"/>
    <w:rsid w:val="00217FFE"/>
    <w:rsid w:val="00235167"/>
    <w:rsid w:val="002360AF"/>
    <w:rsid w:val="00237FCE"/>
    <w:rsid w:val="00241792"/>
    <w:rsid w:val="002423CB"/>
    <w:rsid w:val="002440BB"/>
    <w:rsid w:val="002747CF"/>
    <w:rsid w:val="00292083"/>
    <w:rsid w:val="002922F8"/>
    <w:rsid w:val="002A5F7A"/>
    <w:rsid w:val="002B5984"/>
    <w:rsid w:val="002B6EF3"/>
    <w:rsid w:val="002C0604"/>
    <w:rsid w:val="002D11A5"/>
    <w:rsid w:val="002D23D5"/>
    <w:rsid w:val="002E6F17"/>
    <w:rsid w:val="002F7ECC"/>
    <w:rsid w:val="0030036E"/>
    <w:rsid w:val="00300FB1"/>
    <w:rsid w:val="00306C82"/>
    <w:rsid w:val="00324B6A"/>
    <w:rsid w:val="00330ED3"/>
    <w:rsid w:val="003339E5"/>
    <w:rsid w:val="00344417"/>
    <w:rsid w:val="00353C2B"/>
    <w:rsid w:val="0035588C"/>
    <w:rsid w:val="00356181"/>
    <w:rsid w:val="00356C3F"/>
    <w:rsid w:val="00361958"/>
    <w:rsid w:val="00361F78"/>
    <w:rsid w:val="00365BED"/>
    <w:rsid w:val="00375E41"/>
    <w:rsid w:val="00377D78"/>
    <w:rsid w:val="0039103F"/>
    <w:rsid w:val="003A360F"/>
    <w:rsid w:val="003B71AB"/>
    <w:rsid w:val="003C0303"/>
    <w:rsid w:val="003C10D8"/>
    <w:rsid w:val="003C4BA4"/>
    <w:rsid w:val="003D1F0E"/>
    <w:rsid w:val="003D2D5A"/>
    <w:rsid w:val="003D7024"/>
    <w:rsid w:val="003E0AD6"/>
    <w:rsid w:val="003E0D2D"/>
    <w:rsid w:val="003E404F"/>
    <w:rsid w:val="003E6DC4"/>
    <w:rsid w:val="003E705F"/>
    <w:rsid w:val="00410AC7"/>
    <w:rsid w:val="00415DE9"/>
    <w:rsid w:val="00420B87"/>
    <w:rsid w:val="00423528"/>
    <w:rsid w:val="00430859"/>
    <w:rsid w:val="00431C77"/>
    <w:rsid w:val="004379A5"/>
    <w:rsid w:val="00437D5F"/>
    <w:rsid w:val="004450A4"/>
    <w:rsid w:val="00446023"/>
    <w:rsid w:val="004504D5"/>
    <w:rsid w:val="004552EF"/>
    <w:rsid w:val="00460F5D"/>
    <w:rsid w:val="004617E3"/>
    <w:rsid w:val="00463011"/>
    <w:rsid w:val="00473014"/>
    <w:rsid w:val="00475B35"/>
    <w:rsid w:val="0048053B"/>
    <w:rsid w:val="004838C9"/>
    <w:rsid w:val="00493781"/>
    <w:rsid w:val="004A0DD7"/>
    <w:rsid w:val="004A1AAA"/>
    <w:rsid w:val="004A30F8"/>
    <w:rsid w:val="004A4C18"/>
    <w:rsid w:val="004B75A8"/>
    <w:rsid w:val="004C2BB9"/>
    <w:rsid w:val="004D128F"/>
    <w:rsid w:val="00503227"/>
    <w:rsid w:val="005077D7"/>
    <w:rsid w:val="005100D5"/>
    <w:rsid w:val="00514F53"/>
    <w:rsid w:val="00515C65"/>
    <w:rsid w:val="005212D0"/>
    <w:rsid w:val="00524EA9"/>
    <w:rsid w:val="00525E2C"/>
    <w:rsid w:val="00527817"/>
    <w:rsid w:val="00530848"/>
    <w:rsid w:val="00534797"/>
    <w:rsid w:val="00544461"/>
    <w:rsid w:val="005472B4"/>
    <w:rsid w:val="005568CA"/>
    <w:rsid w:val="005653EE"/>
    <w:rsid w:val="00566D9C"/>
    <w:rsid w:val="00575529"/>
    <w:rsid w:val="00577D95"/>
    <w:rsid w:val="00585A30"/>
    <w:rsid w:val="00586F20"/>
    <w:rsid w:val="0059144D"/>
    <w:rsid w:val="00591CB7"/>
    <w:rsid w:val="005935EC"/>
    <w:rsid w:val="0059609D"/>
    <w:rsid w:val="005A729E"/>
    <w:rsid w:val="005B4732"/>
    <w:rsid w:val="005C25A4"/>
    <w:rsid w:val="005C3765"/>
    <w:rsid w:val="005C6129"/>
    <w:rsid w:val="005D3AC9"/>
    <w:rsid w:val="005E2A3F"/>
    <w:rsid w:val="005E6BC8"/>
    <w:rsid w:val="005E6FA2"/>
    <w:rsid w:val="005E73CF"/>
    <w:rsid w:val="005F0939"/>
    <w:rsid w:val="0061005A"/>
    <w:rsid w:val="006114AC"/>
    <w:rsid w:val="006159EB"/>
    <w:rsid w:val="00624E9E"/>
    <w:rsid w:val="00625D54"/>
    <w:rsid w:val="00630F02"/>
    <w:rsid w:val="00631AEC"/>
    <w:rsid w:val="00642E17"/>
    <w:rsid w:val="006511D6"/>
    <w:rsid w:val="00654BE4"/>
    <w:rsid w:val="00656EE0"/>
    <w:rsid w:val="00661D9B"/>
    <w:rsid w:val="00661F4E"/>
    <w:rsid w:val="0066339D"/>
    <w:rsid w:val="00680A36"/>
    <w:rsid w:val="00693454"/>
    <w:rsid w:val="00695047"/>
    <w:rsid w:val="00696D0A"/>
    <w:rsid w:val="006A2BE9"/>
    <w:rsid w:val="006A2DB4"/>
    <w:rsid w:val="006A57AF"/>
    <w:rsid w:val="006A5803"/>
    <w:rsid w:val="006B13F0"/>
    <w:rsid w:val="006B1A7D"/>
    <w:rsid w:val="006B7E1B"/>
    <w:rsid w:val="006C45B9"/>
    <w:rsid w:val="006D3827"/>
    <w:rsid w:val="006E146A"/>
    <w:rsid w:val="006F3469"/>
    <w:rsid w:val="006F39C6"/>
    <w:rsid w:val="006F54BC"/>
    <w:rsid w:val="00705E5E"/>
    <w:rsid w:val="0071266B"/>
    <w:rsid w:val="007134AE"/>
    <w:rsid w:val="007211FC"/>
    <w:rsid w:val="007214AE"/>
    <w:rsid w:val="00723648"/>
    <w:rsid w:val="00726394"/>
    <w:rsid w:val="00751C0F"/>
    <w:rsid w:val="007528C4"/>
    <w:rsid w:val="00756097"/>
    <w:rsid w:val="00761F8B"/>
    <w:rsid w:val="00765810"/>
    <w:rsid w:val="00767BD5"/>
    <w:rsid w:val="0077265A"/>
    <w:rsid w:val="00777798"/>
    <w:rsid w:val="0078154A"/>
    <w:rsid w:val="00783717"/>
    <w:rsid w:val="0079120A"/>
    <w:rsid w:val="00793985"/>
    <w:rsid w:val="00795125"/>
    <w:rsid w:val="007C6119"/>
    <w:rsid w:val="007C6C8A"/>
    <w:rsid w:val="007D545A"/>
    <w:rsid w:val="007E3E85"/>
    <w:rsid w:val="007E4004"/>
    <w:rsid w:val="007F156D"/>
    <w:rsid w:val="007F2F5E"/>
    <w:rsid w:val="007F5A8E"/>
    <w:rsid w:val="007F633B"/>
    <w:rsid w:val="0080347E"/>
    <w:rsid w:val="00803E15"/>
    <w:rsid w:val="00813405"/>
    <w:rsid w:val="0081533B"/>
    <w:rsid w:val="0081551E"/>
    <w:rsid w:val="00815F24"/>
    <w:rsid w:val="008426F8"/>
    <w:rsid w:val="00846985"/>
    <w:rsid w:val="00856941"/>
    <w:rsid w:val="00874988"/>
    <w:rsid w:val="00885855"/>
    <w:rsid w:val="00891290"/>
    <w:rsid w:val="00891410"/>
    <w:rsid w:val="00896D91"/>
    <w:rsid w:val="008B35D7"/>
    <w:rsid w:val="008B513C"/>
    <w:rsid w:val="008B61AF"/>
    <w:rsid w:val="008C0DC2"/>
    <w:rsid w:val="008C462E"/>
    <w:rsid w:val="008C5D94"/>
    <w:rsid w:val="008D62BC"/>
    <w:rsid w:val="008E0019"/>
    <w:rsid w:val="008E1433"/>
    <w:rsid w:val="008E14B6"/>
    <w:rsid w:val="008E3926"/>
    <w:rsid w:val="008E4F40"/>
    <w:rsid w:val="008E7852"/>
    <w:rsid w:val="008F7BB2"/>
    <w:rsid w:val="0090646F"/>
    <w:rsid w:val="009077DA"/>
    <w:rsid w:val="00910710"/>
    <w:rsid w:val="0091611C"/>
    <w:rsid w:val="009273C8"/>
    <w:rsid w:val="009375BB"/>
    <w:rsid w:val="009407F5"/>
    <w:rsid w:val="00950AF4"/>
    <w:rsid w:val="009645A4"/>
    <w:rsid w:val="009647F8"/>
    <w:rsid w:val="00984095"/>
    <w:rsid w:val="00992483"/>
    <w:rsid w:val="00992E1C"/>
    <w:rsid w:val="009A0B3E"/>
    <w:rsid w:val="009A5A40"/>
    <w:rsid w:val="009A6EF8"/>
    <w:rsid w:val="009B64D6"/>
    <w:rsid w:val="009E6C35"/>
    <w:rsid w:val="009E754B"/>
    <w:rsid w:val="009E79E7"/>
    <w:rsid w:val="009F3382"/>
    <w:rsid w:val="00A01C86"/>
    <w:rsid w:val="00A13109"/>
    <w:rsid w:val="00A14685"/>
    <w:rsid w:val="00A15FA8"/>
    <w:rsid w:val="00A17202"/>
    <w:rsid w:val="00A3384C"/>
    <w:rsid w:val="00A36CF5"/>
    <w:rsid w:val="00A51684"/>
    <w:rsid w:val="00A5185E"/>
    <w:rsid w:val="00A52F80"/>
    <w:rsid w:val="00A55093"/>
    <w:rsid w:val="00A56900"/>
    <w:rsid w:val="00A61C48"/>
    <w:rsid w:val="00A65F3E"/>
    <w:rsid w:val="00A66F01"/>
    <w:rsid w:val="00A67C96"/>
    <w:rsid w:val="00A71269"/>
    <w:rsid w:val="00A73089"/>
    <w:rsid w:val="00A739CA"/>
    <w:rsid w:val="00A86E81"/>
    <w:rsid w:val="00A87E10"/>
    <w:rsid w:val="00A90DC6"/>
    <w:rsid w:val="00AA15C7"/>
    <w:rsid w:val="00AC11E8"/>
    <w:rsid w:val="00AD21FC"/>
    <w:rsid w:val="00AD5870"/>
    <w:rsid w:val="00AE05B9"/>
    <w:rsid w:val="00B03AD3"/>
    <w:rsid w:val="00B04340"/>
    <w:rsid w:val="00B1122A"/>
    <w:rsid w:val="00B11AE4"/>
    <w:rsid w:val="00B30360"/>
    <w:rsid w:val="00B33F69"/>
    <w:rsid w:val="00B405AF"/>
    <w:rsid w:val="00B40921"/>
    <w:rsid w:val="00B40FDB"/>
    <w:rsid w:val="00B50E6C"/>
    <w:rsid w:val="00B52807"/>
    <w:rsid w:val="00B80E72"/>
    <w:rsid w:val="00B84D31"/>
    <w:rsid w:val="00B906E9"/>
    <w:rsid w:val="00B9153B"/>
    <w:rsid w:val="00B92657"/>
    <w:rsid w:val="00B93185"/>
    <w:rsid w:val="00B95321"/>
    <w:rsid w:val="00B95412"/>
    <w:rsid w:val="00BA1317"/>
    <w:rsid w:val="00BA3B0E"/>
    <w:rsid w:val="00BA3F4C"/>
    <w:rsid w:val="00BA55D6"/>
    <w:rsid w:val="00BA77AB"/>
    <w:rsid w:val="00BB2CCD"/>
    <w:rsid w:val="00BB3B50"/>
    <w:rsid w:val="00BB5663"/>
    <w:rsid w:val="00BB5DCD"/>
    <w:rsid w:val="00BD1911"/>
    <w:rsid w:val="00BD2706"/>
    <w:rsid w:val="00BD4344"/>
    <w:rsid w:val="00BD73F0"/>
    <w:rsid w:val="00BE1A17"/>
    <w:rsid w:val="00BF622B"/>
    <w:rsid w:val="00C01C97"/>
    <w:rsid w:val="00C02FBD"/>
    <w:rsid w:val="00C03527"/>
    <w:rsid w:val="00C2336E"/>
    <w:rsid w:val="00C27F05"/>
    <w:rsid w:val="00C55695"/>
    <w:rsid w:val="00C6236D"/>
    <w:rsid w:val="00C62EA1"/>
    <w:rsid w:val="00C64455"/>
    <w:rsid w:val="00C65C89"/>
    <w:rsid w:val="00C67037"/>
    <w:rsid w:val="00C73A1F"/>
    <w:rsid w:val="00C750E8"/>
    <w:rsid w:val="00C775F1"/>
    <w:rsid w:val="00C80EFD"/>
    <w:rsid w:val="00C96BDD"/>
    <w:rsid w:val="00CA6B2B"/>
    <w:rsid w:val="00CB056D"/>
    <w:rsid w:val="00CB7038"/>
    <w:rsid w:val="00CC5F6A"/>
    <w:rsid w:val="00CE074F"/>
    <w:rsid w:val="00CF73BF"/>
    <w:rsid w:val="00CF7E62"/>
    <w:rsid w:val="00D0089A"/>
    <w:rsid w:val="00D058BB"/>
    <w:rsid w:val="00D0689F"/>
    <w:rsid w:val="00D150B1"/>
    <w:rsid w:val="00D22B62"/>
    <w:rsid w:val="00D2427B"/>
    <w:rsid w:val="00D2465B"/>
    <w:rsid w:val="00D32C3D"/>
    <w:rsid w:val="00D33013"/>
    <w:rsid w:val="00D352D1"/>
    <w:rsid w:val="00D37E03"/>
    <w:rsid w:val="00D431C2"/>
    <w:rsid w:val="00D43B83"/>
    <w:rsid w:val="00D4532F"/>
    <w:rsid w:val="00D50B7B"/>
    <w:rsid w:val="00D65EA5"/>
    <w:rsid w:val="00D75BEE"/>
    <w:rsid w:val="00D85345"/>
    <w:rsid w:val="00D90EC6"/>
    <w:rsid w:val="00D96BD9"/>
    <w:rsid w:val="00D97F7F"/>
    <w:rsid w:val="00DA11BE"/>
    <w:rsid w:val="00DA1565"/>
    <w:rsid w:val="00DB53FE"/>
    <w:rsid w:val="00DB5C18"/>
    <w:rsid w:val="00DD1BDC"/>
    <w:rsid w:val="00DD32E7"/>
    <w:rsid w:val="00DE1276"/>
    <w:rsid w:val="00DE1D4F"/>
    <w:rsid w:val="00DF3098"/>
    <w:rsid w:val="00E01603"/>
    <w:rsid w:val="00E06B07"/>
    <w:rsid w:val="00E210F6"/>
    <w:rsid w:val="00E33098"/>
    <w:rsid w:val="00E354EE"/>
    <w:rsid w:val="00E451EE"/>
    <w:rsid w:val="00E54029"/>
    <w:rsid w:val="00E60260"/>
    <w:rsid w:val="00E617CC"/>
    <w:rsid w:val="00E62715"/>
    <w:rsid w:val="00E63103"/>
    <w:rsid w:val="00E65D17"/>
    <w:rsid w:val="00E71A83"/>
    <w:rsid w:val="00E82C51"/>
    <w:rsid w:val="00E93C53"/>
    <w:rsid w:val="00E95AA9"/>
    <w:rsid w:val="00E96193"/>
    <w:rsid w:val="00EA14E3"/>
    <w:rsid w:val="00EA7BDE"/>
    <w:rsid w:val="00EB2120"/>
    <w:rsid w:val="00EB62E8"/>
    <w:rsid w:val="00EB669B"/>
    <w:rsid w:val="00EC7BEC"/>
    <w:rsid w:val="00ED0613"/>
    <w:rsid w:val="00ED18F1"/>
    <w:rsid w:val="00EF0AEE"/>
    <w:rsid w:val="00EF11B3"/>
    <w:rsid w:val="00EF64C0"/>
    <w:rsid w:val="00F02416"/>
    <w:rsid w:val="00F053EC"/>
    <w:rsid w:val="00F05754"/>
    <w:rsid w:val="00F10DA5"/>
    <w:rsid w:val="00F10DFF"/>
    <w:rsid w:val="00F162F3"/>
    <w:rsid w:val="00F220FC"/>
    <w:rsid w:val="00F22AD4"/>
    <w:rsid w:val="00F313EA"/>
    <w:rsid w:val="00F367FF"/>
    <w:rsid w:val="00F4137B"/>
    <w:rsid w:val="00F622F2"/>
    <w:rsid w:val="00F71178"/>
    <w:rsid w:val="00F7594F"/>
    <w:rsid w:val="00F7696E"/>
    <w:rsid w:val="00F80D3B"/>
    <w:rsid w:val="00F86D2B"/>
    <w:rsid w:val="00F90F6B"/>
    <w:rsid w:val="00F90FB1"/>
    <w:rsid w:val="00F921DF"/>
    <w:rsid w:val="00F92C5E"/>
    <w:rsid w:val="00F947AC"/>
    <w:rsid w:val="00F95D8D"/>
    <w:rsid w:val="00F967DF"/>
    <w:rsid w:val="00F97A78"/>
    <w:rsid w:val="00FA0061"/>
    <w:rsid w:val="00FA3E72"/>
    <w:rsid w:val="00FC5BB0"/>
    <w:rsid w:val="00FC7C4B"/>
    <w:rsid w:val="00FE5320"/>
    <w:rsid w:val="00FE7613"/>
    <w:rsid w:val="00FF4A14"/>
    <w:rsid w:val="00FF7303"/>
    <w:rsid w:val="02C011B5"/>
    <w:rsid w:val="03863AD3"/>
    <w:rsid w:val="044F58E5"/>
    <w:rsid w:val="04A83E66"/>
    <w:rsid w:val="055B2C1A"/>
    <w:rsid w:val="0766DBDC"/>
    <w:rsid w:val="080D3295"/>
    <w:rsid w:val="0834B361"/>
    <w:rsid w:val="08957251"/>
    <w:rsid w:val="0924BE29"/>
    <w:rsid w:val="099D892E"/>
    <w:rsid w:val="099E08F8"/>
    <w:rsid w:val="0A0D7085"/>
    <w:rsid w:val="0B737438"/>
    <w:rsid w:val="0C7AFAE4"/>
    <w:rsid w:val="0C8610CF"/>
    <w:rsid w:val="0CDE3617"/>
    <w:rsid w:val="0D8C3D89"/>
    <w:rsid w:val="0DC8D7DA"/>
    <w:rsid w:val="0E7274AF"/>
    <w:rsid w:val="0E902552"/>
    <w:rsid w:val="0F25D96E"/>
    <w:rsid w:val="105F57AA"/>
    <w:rsid w:val="1067D39D"/>
    <w:rsid w:val="117ED805"/>
    <w:rsid w:val="13AF8D4C"/>
    <w:rsid w:val="13C7FA26"/>
    <w:rsid w:val="13C9F872"/>
    <w:rsid w:val="13E6AFAF"/>
    <w:rsid w:val="14211D47"/>
    <w:rsid w:val="14389EF6"/>
    <w:rsid w:val="156FE240"/>
    <w:rsid w:val="15A466F8"/>
    <w:rsid w:val="1683F9BC"/>
    <w:rsid w:val="175452DA"/>
    <w:rsid w:val="1768C5C4"/>
    <w:rsid w:val="189B800A"/>
    <w:rsid w:val="19049625"/>
    <w:rsid w:val="195A0EE4"/>
    <w:rsid w:val="19EF8234"/>
    <w:rsid w:val="1A138868"/>
    <w:rsid w:val="1A260ABF"/>
    <w:rsid w:val="1B182E41"/>
    <w:rsid w:val="1BAAE839"/>
    <w:rsid w:val="1BAF58C9"/>
    <w:rsid w:val="1C1F3A18"/>
    <w:rsid w:val="1C71C556"/>
    <w:rsid w:val="1C906326"/>
    <w:rsid w:val="1CC2A9C3"/>
    <w:rsid w:val="1CF33B40"/>
    <w:rsid w:val="1CFD881D"/>
    <w:rsid w:val="1D2C698A"/>
    <w:rsid w:val="1E9987E2"/>
    <w:rsid w:val="1EA0AE8C"/>
    <w:rsid w:val="1FF60EC2"/>
    <w:rsid w:val="20086F01"/>
    <w:rsid w:val="203B75BF"/>
    <w:rsid w:val="21C6AC63"/>
    <w:rsid w:val="22CB9717"/>
    <w:rsid w:val="23204D8A"/>
    <w:rsid w:val="23E10E14"/>
    <w:rsid w:val="2407BBC1"/>
    <w:rsid w:val="25E8229D"/>
    <w:rsid w:val="2603F4C9"/>
    <w:rsid w:val="260C380F"/>
    <w:rsid w:val="26D5F702"/>
    <w:rsid w:val="26F845D2"/>
    <w:rsid w:val="275FC83B"/>
    <w:rsid w:val="27A471ED"/>
    <w:rsid w:val="27F25794"/>
    <w:rsid w:val="29236870"/>
    <w:rsid w:val="2ACAA0A7"/>
    <w:rsid w:val="2AD14D72"/>
    <w:rsid w:val="2CADD2E1"/>
    <w:rsid w:val="2D0E380A"/>
    <w:rsid w:val="2D3CEC22"/>
    <w:rsid w:val="2D97246B"/>
    <w:rsid w:val="2F1311F8"/>
    <w:rsid w:val="308B0ADB"/>
    <w:rsid w:val="311B9A62"/>
    <w:rsid w:val="313CB1EB"/>
    <w:rsid w:val="314F8218"/>
    <w:rsid w:val="321144B3"/>
    <w:rsid w:val="32A982CE"/>
    <w:rsid w:val="32B76AC3"/>
    <w:rsid w:val="3340129D"/>
    <w:rsid w:val="34AB6895"/>
    <w:rsid w:val="3578762A"/>
    <w:rsid w:val="36C2AB17"/>
    <w:rsid w:val="370ED778"/>
    <w:rsid w:val="394AC6A2"/>
    <w:rsid w:val="39CB81B7"/>
    <w:rsid w:val="39DC1215"/>
    <w:rsid w:val="39EAE717"/>
    <w:rsid w:val="39EC1F77"/>
    <w:rsid w:val="3A1426D0"/>
    <w:rsid w:val="3A691D20"/>
    <w:rsid w:val="3B5CD893"/>
    <w:rsid w:val="3B731FF2"/>
    <w:rsid w:val="3B86F9DE"/>
    <w:rsid w:val="3BFD97EC"/>
    <w:rsid w:val="3C87E24D"/>
    <w:rsid w:val="3D67237B"/>
    <w:rsid w:val="3DA4F399"/>
    <w:rsid w:val="3E0ED346"/>
    <w:rsid w:val="3E95D353"/>
    <w:rsid w:val="3F50A050"/>
    <w:rsid w:val="404B0E3E"/>
    <w:rsid w:val="409DF6B6"/>
    <w:rsid w:val="40DC945B"/>
    <w:rsid w:val="40DDA26C"/>
    <w:rsid w:val="411F4A42"/>
    <w:rsid w:val="4343AAC1"/>
    <w:rsid w:val="44BD3DE1"/>
    <w:rsid w:val="4675A5CE"/>
    <w:rsid w:val="46C6CD2E"/>
    <w:rsid w:val="46FA0996"/>
    <w:rsid w:val="46FF035C"/>
    <w:rsid w:val="473F5B7C"/>
    <w:rsid w:val="476102B9"/>
    <w:rsid w:val="477ACF8A"/>
    <w:rsid w:val="47CF18D8"/>
    <w:rsid w:val="494222B7"/>
    <w:rsid w:val="4AA07A5B"/>
    <w:rsid w:val="4AB95A3A"/>
    <w:rsid w:val="4B450513"/>
    <w:rsid w:val="4BD6DFA6"/>
    <w:rsid w:val="4D7C6706"/>
    <w:rsid w:val="4EC88606"/>
    <w:rsid w:val="4FEF80F0"/>
    <w:rsid w:val="4FF2C4A8"/>
    <w:rsid w:val="505A95BF"/>
    <w:rsid w:val="515A4274"/>
    <w:rsid w:val="51FF9E12"/>
    <w:rsid w:val="520EC01A"/>
    <w:rsid w:val="52521B09"/>
    <w:rsid w:val="52F5ECBA"/>
    <w:rsid w:val="542E3444"/>
    <w:rsid w:val="54A21EB1"/>
    <w:rsid w:val="54FC96FB"/>
    <w:rsid w:val="5520B952"/>
    <w:rsid w:val="5568D68A"/>
    <w:rsid w:val="55A82996"/>
    <w:rsid w:val="5770E9BA"/>
    <w:rsid w:val="57A2FD4B"/>
    <w:rsid w:val="57A517B4"/>
    <w:rsid w:val="588BC3A1"/>
    <w:rsid w:val="58A673EC"/>
    <w:rsid w:val="58B09D5B"/>
    <w:rsid w:val="5977C115"/>
    <w:rsid w:val="5B215164"/>
    <w:rsid w:val="5C7CD9DB"/>
    <w:rsid w:val="5E031A6F"/>
    <w:rsid w:val="5E439047"/>
    <w:rsid w:val="5EB25E51"/>
    <w:rsid w:val="6064A9DE"/>
    <w:rsid w:val="619129FF"/>
    <w:rsid w:val="61ACA659"/>
    <w:rsid w:val="63B7266F"/>
    <w:rsid w:val="6443E915"/>
    <w:rsid w:val="646D2F3E"/>
    <w:rsid w:val="64C040E7"/>
    <w:rsid w:val="650BAF95"/>
    <w:rsid w:val="65422CAD"/>
    <w:rsid w:val="659D2B03"/>
    <w:rsid w:val="65B14D97"/>
    <w:rsid w:val="669DBF4B"/>
    <w:rsid w:val="6713FEFF"/>
    <w:rsid w:val="673E48A5"/>
    <w:rsid w:val="67BA17E7"/>
    <w:rsid w:val="68398FAC"/>
    <w:rsid w:val="69021CD1"/>
    <w:rsid w:val="69CCCA92"/>
    <w:rsid w:val="6B0616F6"/>
    <w:rsid w:val="6C980D1D"/>
    <w:rsid w:val="6D1B015D"/>
    <w:rsid w:val="6D87673D"/>
    <w:rsid w:val="6D9D12BA"/>
    <w:rsid w:val="6F07F6AA"/>
    <w:rsid w:val="70D4B37C"/>
    <w:rsid w:val="7107FAA7"/>
    <w:rsid w:val="71092585"/>
    <w:rsid w:val="720D86AB"/>
    <w:rsid w:val="72102489"/>
    <w:rsid w:val="727083DD"/>
    <w:rsid w:val="73241326"/>
    <w:rsid w:val="742BDAE5"/>
    <w:rsid w:val="7439253F"/>
    <w:rsid w:val="74A60C4B"/>
    <w:rsid w:val="74F6544C"/>
    <w:rsid w:val="751EDADC"/>
    <w:rsid w:val="754ABC15"/>
    <w:rsid w:val="75FAB170"/>
    <w:rsid w:val="76A6C572"/>
    <w:rsid w:val="76DD349B"/>
    <w:rsid w:val="76F68516"/>
    <w:rsid w:val="770E95DA"/>
    <w:rsid w:val="7780E1C3"/>
    <w:rsid w:val="7857A0FC"/>
    <w:rsid w:val="78AA6937"/>
    <w:rsid w:val="790243A5"/>
    <w:rsid w:val="7A2B5B9A"/>
    <w:rsid w:val="7B44CAD0"/>
    <w:rsid w:val="7B8EF6C2"/>
    <w:rsid w:val="7BA207C3"/>
    <w:rsid w:val="7C0FFDB3"/>
    <w:rsid w:val="7C4446FF"/>
    <w:rsid w:val="7CD81979"/>
    <w:rsid w:val="7D1C5A30"/>
    <w:rsid w:val="7D22C6B1"/>
    <w:rsid w:val="7DFACB12"/>
    <w:rsid w:val="7E7AE310"/>
    <w:rsid w:val="7F7BE7C1"/>
    <w:rsid w:val="7F94B83B"/>
    <w:rsid w:val="7FF6A6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F4E2DFCC-1A12-4ADD-B17A-6BFBFB9D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Section"/>
    <w:basedOn w:val="Normal"/>
    <w:link w:val="Heading3Char"/>
    <w:qFormat/>
    <w:rsid w:val="00856941"/>
    <w:pPr>
      <w:keepNext/>
      <w:keepLines/>
      <w:spacing w:before="60" w:after="60"/>
      <w:jc w:val="both"/>
      <w:outlineLvl w:val="2"/>
    </w:pPr>
    <w:rPr>
      <w:rFonts w:ascii="Arial" w:eastAsia="Times New Roman"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8B513C"/>
    <w:pPr>
      <w:numPr>
        <w:numId w:val="9"/>
      </w:numPr>
      <w:spacing w:after="120"/>
    </w:pPr>
    <w:rPr>
      <w:rFonts w:ascii="Tahoma" w:eastAsia="Times New Roman" w:hAnsi="Tahoma" w:cs="Arial"/>
      <w:szCs w:val="20"/>
    </w:rPr>
  </w:style>
  <w:style w:type="paragraph" w:styleId="Revision">
    <w:name w:val="Revision"/>
    <w:hidden/>
    <w:uiPriority w:val="99"/>
    <w:semiHidden/>
    <w:rsid w:val="00A87E10"/>
  </w:style>
  <w:style w:type="character" w:styleId="CommentReference">
    <w:name w:val="annotation reference"/>
    <w:basedOn w:val="DefaultParagraphFont"/>
    <w:uiPriority w:val="99"/>
    <w:semiHidden/>
    <w:unhideWhenUsed/>
    <w:rsid w:val="00A87E10"/>
    <w:rPr>
      <w:sz w:val="16"/>
      <w:szCs w:val="16"/>
    </w:rPr>
  </w:style>
  <w:style w:type="paragraph" w:styleId="CommentText">
    <w:name w:val="annotation text"/>
    <w:basedOn w:val="Normal"/>
    <w:link w:val="CommentTextChar"/>
    <w:uiPriority w:val="99"/>
    <w:unhideWhenUsed/>
    <w:rsid w:val="00A87E10"/>
    <w:rPr>
      <w:sz w:val="20"/>
      <w:szCs w:val="20"/>
    </w:rPr>
  </w:style>
  <w:style w:type="character" w:customStyle="1" w:styleId="CommentTextChar">
    <w:name w:val="Comment Text Char"/>
    <w:basedOn w:val="DefaultParagraphFont"/>
    <w:link w:val="CommentText"/>
    <w:uiPriority w:val="99"/>
    <w:rsid w:val="00A87E10"/>
    <w:rPr>
      <w:sz w:val="20"/>
      <w:szCs w:val="20"/>
    </w:rPr>
  </w:style>
  <w:style w:type="paragraph" w:styleId="CommentSubject">
    <w:name w:val="annotation subject"/>
    <w:basedOn w:val="CommentText"/>
    <w:next w:val="CommentText"/>
    <w:link w:val="CommentSubjectChar"/>
    <w:uiPriority w:val="99"/>
    <w:semiHidden/>
    <w:unhideWhenUsed/>
    <w:rsid w:val="00A87E10"/>
    <w:rPr>
      <w:b/>
      <w:bCs/>
    </w:rPr>
  </w:style>
  <w:style w:type="character" w:customStyle="1" w:styleId="CommentSubjectChar">
    <w:name w:val="Comment Subject Char"/>
    <w:basedOn w:val="CommentTextChar"/>
    <w:link w:val="CommentSubject"/>
    <w:uiPriority w:val="99"/>
    <w:semiHidden/>
    <w:rsid w:val="00A87E10"/>
    <w:rPr>
      <w:b/>
      <w:bCs/>
      <w:sz w:val="20"/>
      <w:szCs w:val="20"/>
    </w:rPr>
  </w:style>
  <w:style w:type="character" w:customStyle="1" w:styleId="Heading3Char">
    <w:name w:val="Heading 3 Char"/>
    <w:aliases w:val="Section Char"/>
    <w:basedOn w:val="DefaultParagraphFont"/>
    <w:link w:val="Heading3"/>
    <w:rsid w:val="00856941"/>
    <w:rPr>
      <w:rFonts w:ascii="Arial" w:eastAsia="Times New Roman" w:hAnsi="Arial" w:cs="Arial"/>
      <w:b/>
      <w:sz w:val="22"/>
      <w:szCs w:val="20"/>
    </w:rPr>
  </w:style>
  <w:style w:type="character" w:styleId="Mention">
    <w:name w:val="Mention"/>
    <w:basedOn w:val="DefaultParagraphFont"/>
    <w:uiPriority w:val="99"/>
    <w:unhideWhenUsed/>
    <w:rsid w:val="00B40FDB"/>
    <w:rPr>
      <w:color w:val="2B579A"/>
      <w:shd w:val="clear" w:color="auto" w:fill="E1DFDD"/>
    </w:rPr>
  </w:style>
  <w:style w:type="paragraph" w:styleId="NoSpacing">
    <w:name w:val="No Spacing"/>
    <w:uiPriority w:val="1"/>
    <w:qFormat/>
    <w:rsid w:val="00112CD6"/>
    <w:rPr>
      <w:rFonts w:eastAsiaTheme="minorHAnsi"/>
      <w:sz w:val="22"/>
      <w:szCs w:val="22"/>
    </w:rPr>
  </w:style>
  <w:style w:type="character" w:styleId="UnresolvedMention">
    <w:name w:val="Unresolved Mention"/>
    <w:basedOn w:val="DefaultParagraphFont"/>
    <w:uiPriority w:val="99"/>
    <w:semiHidden/>
    <w:unhideWhenUsed/>
    <w:rsid w:val="000A616B"/>
    <w:rPr>
      <w:color w:val="605E5C"/>
      <w:shd w:val="clear" w:color="auto" w:fill="E1DFDD"/>
    </w:rPr>
  </w:style>
  <w:style w:type="character" w:customStyle="1" w:styleId="ListParagraphChar">
    <w:name w:val="List Paragraph Char"/>
    <w:basedOn w:val="DefaultParagraphFont"/>
    <w:link w:val="ListParagraph"/>
    <w:uiPriority w:val="34"/>
    <w:locked/>
    <w:rsid w:val="00E451EE"/>
    <w:rPr>
      <w:rFonts w:ascii="Tahoma" w:eastAsia="Times New Roman" w:hAnsi="Tahoma"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089807759">
      <w:bodyDiv w:val="1"/>
      <w:marLeft w:val="0"/>
      <w:marRight w:val="0"/>
      <w:marTop w:val="0"/>
      <w:marBottom w:val="0"/>
      <w:divBdr>
        <w:top w:val="none" w:sz="0" w:space="0" w:color="auto"/>
        <w:left w:val="none" w:sz="0" w:space="0" w:color="auto"/>
        <w:bottom w:val="none" w:sz="0" w:space="0" w:color="auto"/>
        <w:right w:val="none" w:sz="0" w:space="0" w:color="auto"/>
      </w:divBdr>
    </w:div>
    <w:div w:id="1304236137">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98695497">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77991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data-reports/energy-almanac/zero-emission-vehicle-and-infrastructure-statistics-collection/mdhd-ze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ergy.ca.gov/data-reports/energy-almanac/zero-emission-vehicle-and-infrastructure-statistics-collection/mdhd-ze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url?client=internal-element-cse&amp;cx=001779225245372747843:ctr4z8fr3aa&amp;q=https://www.energy.ca.gov/sites/default/files/2020-10/Match_Fund_Spending_Plan_Template.xlsx&amp;sa=U&amp;ved=2ahUKEwiU3Ni_1qyKAxV-D0QIHYgGKr8QFnoECAQQAQ&amp;usg=AOvVaw1BcSfjq4260eErFjKck-u_&amp;fexp=72801196,72801194,72801195" TargetMode="External"/><Relationship Id="rId5" Type="http://schemas.openxmlformats.org/officeDocument/2006/relationships/numbering" Target="numbering.xml"/><Relationship Id="rId15" Type="http://schemas.openxmlformats.org/officeDocument/2006/relationships/hyperlink" Target="https://catc.ca.gov/-/media/ctc-media/documents/programs/sb671/sb671-final-clean-freight-corridor-efficiency-assessment-dor.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c.ca.gov/-/media/ctc-media/documents/programs/sb671/sb671-final-clean-freight-corridor-efficiency-assessment-dor.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ateofPublicationorEvent xmlns="785685f2-c2e1-4352-89aa-3faca8eaba52" xsi:nil="true"/>
    <TopicsofInterest xmlns="785685f2-c2e1-4352-89aa-3faca8eaba52" xsi:nil="true"/>
    <Descr xmlns="785685f2-c2e1-4352-89aa-3faca8eaba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86B7EB88-212C-4D70-9536-2905FC83C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1317</Words>
  <Characters>8112</Characters>
  <Application>Microsoft Office Word</Application>
  <DocSecurity>0</DocSecurity>
  <Lines>231</Lines>
  <Paragraphs>79</Paragraphs>
  <ScaleCrop>false</ScaleCrop>
  <Company>Wobschall Design</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GFO-22-614 Addendum 01 Cover Letter</dc:title>
  <dc:subject/>
  <dc:creator>Bailey Wobschall</dc:creator>
  <cp:keywords/>
  <dc:description/>
  <cp:lastModifiedBy>Johnson, Natalie@Energy</cp:lastModifiedBy>
  <cp:revision>51</cp:revision>
  <cp:lastPrinted>2019-04-08T16:38:00Z</cp:lastPrinted>
  <dcterms:created xsi:type="dcterms:W3CDTF">2024-12-13T00:07:00Z</dcterms:created>
  <dcterms:modified xsi:type="dcterms:W3CDTF">2024-12-19T03:49:00Z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GrammarlyDocumentId">
    <vt:lpwstr>e4b84ef1a2105de97a9475d17c84e9f9c0411256cbebd74972d84b354df6d77a</vt:lpwstr>
  </property>
</Properties>
</file>