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0B0D2" w14:textId="7CDE57A9" w:rsidR="00FA42F5" w:rsidRPr="005A4BE2" w:rsidRDefault="00FA42F5" w:rsidP="001B4310">
      <w:pPr>
        <w:pStyle w:val="Heading1"/>
        <w:jc w:val="center"/>
      </w:pPr>
      <w:r w:rsidRPr="005A4BE2">
        <w:rPr>
          <w:rStyle w:val="normaltextrun"/>
          <w:rFonts w:ascii="Tahoma" w:hAnsi="Tahoma" w:cs="Tahoma"/>
          <w:b/>
          <w:bCs/>
          <w:color w:val="000000" w:themeColor="text1"/>
          <w:sz w:val="24"/>
          <w:szCs w:val="24"/>
        </w:rPr>
        <w:t>Questions and Answers</w:t>
      </w:r>
    </w:p>
    <w:p w14:paraId="2D6C1D56" w14:textId="0BF43938" w:rsidR="00FA3CD8" w:rsidRPr="005A4BE2" w:rsidRDefault="00FA3CD8" w:rsidP="00FA3CD8">
      <w:pPr>
        <w:pStyle w:val="NoSpacing"/>
        <w:jc w:val="center"/>
        <w:rPr>
          <w:rFonts w:ascii="Tahoma" w:hAnsi="Tahoma" w:cs="Tahoma"/>
          <w:color w:val="000000" w:themeColor="text1"/>
          <w:sz w:val="24"/>
          <w:szCs w:val="24"/>
        </w:rPr>
      </w:pPr>
      <w:r w:rsidRPr="005A4BE2">
        <w:rPr>
          <w:rStyle w:val="normaltextrun"/>
          <w:rFonts w:ascii="Tahoma" w:hAnsi="Tahoma" w:cs="Tahoma"/>
          <w:b/>
          <w:bCs/>
          <w:color w:val="000000" w:themeColor="text1"/>
          <w:sz w:val="24"/>
          <w:szCs w:val="24"/>
        </w:rPr>
        <w:t>GFO-</w:t>
      </w:r>
      <w:r>
        <w:rPr>
          <w:rStyle w:val="normaltextrun"/>
          <w:rFonts w:ascii="Tahoma" w:hAnsi="Tahoma" w:cs="Tahoma"/>
          <w:b/>
          <w:bCs/>
          <w:color w:val="000000" w:themeColor="text1"/>
          <w:sz w:val="24"/>
          <w:szCs w:val="24"/>
        </w:rPr>
        <w:t>2</w:t>
      </w:r>
      <w:r w:rsidR="00350A6C">
        <w:rPr>
          <w:rStyle w:val="normaltextrun"/>
          <w:rFonts w:ascii="Tahoma" w:hAnsi="Tahoma" w:cs="Tahoma"/>
          <w:b/>
          <w:bCs/>
          <w:color w:val="000000" w:themeColor="text1"/>
          <w:sz w:val="24"/>
          <w:szCs w:val="24"/>
        </w:rPr>
        <w:t>4</w:t>
      </w:r>
      <w:r w:rsidRPr="005A4BE2">
        <w:rPr>
          <w:rStyle w:val="normaltextrun"/>
          <w:rFonts w:ascii="Tahoma" w:hAnsi="Tahoma" w:cs="Tahoma"/>
          <w:b/>
          <w:bCs/>
          <w:color w:val="000000" w:themeColor="text1"/>
          <w:sz w:val="24"/>
          <w:szCs w:val="24"/>
        </w:rPr>
        <w:t>-</w:t>
      </w:r>
      <w:r>
        <w:rPr>
          <w:rStyle w:val="normaltextrun"/>
          <w:rFonts w:ascii="Tahoma" w:hAnsi="Tahoma" w:cs="Tahoma"/>
          <w:b/>
          <w:bCs/>
          <w:color w:val="000000" w:themeColor="text1"/>
          <w:sz w:val="24"/>
          <w:szCs w:val="24"/>
        </w:rPr>
        <w:t>6</w:t>
      </w:r>
      <w:r w:rsidR="00B53F0A">
        <w:rPr>
          <w:rStyle w:val="normaltextrun"/>
          <w:rFonts w:ascii="Tahoma" w:hAnsi="Tahoma" w:cs="Tahoma"/>
          <w:b/>
          <w:bCs/>
          <w:color w:val="000000" w:themeColor="text1"/>
          <w:sz w:val="24"/>
          <w:szCs w:val="24"/>
        </w:rPr>
        <w:t>02</w:t>
      </w:r>
    </w:p>
    <w:p w14:paraId="149E448B" w14:textId="6C466DC0" w:rsidR="00FA42F5" w:rsidRPr="005A4BE2" w:rsidRDefault="00B53F0A" w:rsidP="00FA42F5">
      <w:pPr>
        <w:pStyle w:val="NoSpacing"/>
        <w:jc w:val="center"/>
        <w:rPr>
          <w:rFonts w:ascii="Tahoma" w:hAnsi="Tahoma" w:cs="Tahoma"/>
          <w:color w:val="000000" w:themeColor="text1"/>
          <w:sz w:val="24"/>
          <w:szCs w:val="24"/>
        </w:rPr>
      </w:pPr>
      <w:r w:rsidRPr="00B53F0A">
        <w:rPr>
          <w:rStyle w:val="normaltextrun"/>
          <w:rFonts w:ascii="Tahoma" w:hAnsi="Tahoma" w:cs="Tahoma"/>
          <w:b/>
          <w:bCs/>
          <w:color w:val="000000" w:themeColor="text1"/>
          <w:sz w:val="24"/>
          <w:szCs w:val="24"/>
        </w:rPr>
        <w:t>Charging and Refueling Infrastructure for Transport in C</w:t>
      </w:r>
      <w:r w:rsidR="007954BD">
        <w:rPr>
          <w:rStyle w:val="normaltextrun"/>
          <w:rFonts w:ascii="Tahoma" w:hAnsi="Tahoma" w:cs="Tahoma"/>
          <w:b/>
          <w:bCs/>
          <w:color w:val="000000" w:themeColor="text1"/>
          <w:sz w:val="24"/>
          <w:szCs w:val="24"/>
        </w:rPr>
        <w:t>al</w:t>
      </w:r>
      <w:r w:rsidRPr="00B53F0A">
        <w:rPr>
          <w:rStyle w:val="normaltextrun"/>
          <w:rFonts w:ascii="Tahoma" w:hAnsi="Tahoma" w:cs="Tahoma"/>
          <w:b/>
          <w:bCs/>
          <w:color w:val="000000" w:themeColor="text1"/>
          <w:sz w:val="24"/>
          <w:szCs w:val="24"/>
        </w:rPr>
        <w:t>ifornia Provided Along Targeted Highway Segments (CRITICAL PATHS)</w:t>
      </w:r>
      <w:r w:rsidR="00350A6C">
        <w:rPr>
          <w:rStyle w:val="normaltextrun"/>
          <w:rFonts w:ascii="Tahoma" w:hAnsi="Tahoma" w:cs="Tahoma"/>
          <w:b/>
          <w:bCs/>
          <w:color w:val="000000" w:themeColor="text1"/>
          <w:sz w:val="24"/>
          <w:szCs w:val="24"/>
        </w:rPr>
        <w:t xml:space="preserve"> 2.0</w:t>
      </w:r>
    </w:p>
    <w:p w14:paraId="16B84DA8" w14:textId="2CCAD4EA" w:rsidR="00FA42F5" w:rsidRPr="005A4BE2" w:rsidRDefault="009A0EDD" w:rsidP="00FA42F5">
      <w:pPr>
        <w:pStyle w:val="NoSpacing"/>
        <w:jc w:val="center"/>
        <w:rPr>
          <w:rFonts w:ascii="Tahoma" w:hAnsi="Tahoma" w:cs="Tahoma"/>
          <w:color w:val="000000" w:themeColor="text1"/>
          <w:sz w:val="24"/>
          <w:szCs w:val="24"/>
        </w:rPr>
      </w:pPr>
      <w:r>
        <w:rPr>
          <w:rStyle w:val="normaltextrun"/>
          <w:rFonts w:ascii="Tahoma" w:hAnsi="Tahoma" w:cs="Tahoma"/>
          <w:b/>
          <w:bCs/>
          <w:sz w:val="24"/>
          <w:szCs w:val="24"/>
        </w:rPr>
        <w:t xml:space="preserve">December </w:t>
      </w:r>
      <w:r w:rsidR="007B0CDA">
        <w:rPr>
          <w:rStyle w:val="normaltextrun"/>
          <w:rFonts w:ascii="Tahoma" w:hAnsi="Tahoma" w:cs="Tahoma"/>
          <w:b/>
          <w:bCs/>
          <w:sz w:val="24"/>
          <w:szCs w:val="24"/>
        </w:rPr>
        <w:t>6</w:t>
      </w:r>
      <w:r w:rsidR="00F209DA">
        <w:rPr>
          <w:rStyle w:val="normaltextrun"/>
          <w:rFonts w:ascii="Tahoma" w:hAnsi="Tahoma" w:cs="Tahoma"/>
          <w:b/>
          <w:bCs/>
          <w:sz w:val="24"/>
          <w:szCs w:val="24"/>
        </w:rPr>
        <w:t>,</w:t>
      </w:r>
      <w:r w:rsidR="5E85F363" w:rsidRPr="7AB690E5">
        <w:rPr>
          <w:rStyle w:val="normaltextrun"/>
          <w:rFonts w:ascii="Tahoma" w:hAnsi="Tahoma" w:cs="Tahoma"/>
          <w:b/>
          <w:bCs/>
          <w:color w:val="000000" w:themeColor="text1"/>
          <w:sz w:val="24"/>
          <w:szCs w:val="24"/>
        </w:rPr>
        <w:t xml:space="preserve"> 202</w:t>
      </w:r>
      <w:r w:rsidR="00120743">
        <w:rPr>
          <w:rStyle w:val="normaltextrun"/>
          <w:rFonts w:ascii="Tahoma" w:hAnsi="Tahoma" w:cs="Tahoma"/>
          <w:b/>
          <w:bCs/>
          <w:color w:val="000000" w:themeColor="text1"/>
          <w:sz w:val="24"/>
          <w:szCs w:val="24"/>
        </w:rPr>
        <w:t>4</w:t>
      </w:r>
    </w:p>
    <w:p w14:paraId="3787F29C" w14:textId="77777777" w:rsidR="00FA42F5" w:rsidRPr="005A4BE2" w:rsidRDefault="00FA42F5" w:rsidP="00FA42F5">
      <w:pPr>
        <w:pStyle w:val="NoSpacing"/>
        <w:jc w:val="center"/>
        <w:rPr>
          <w:rFonts w:ascii="Tahoma" w:hAnsi="Tahoma" w:cs="Tahoma"/>
          <w:color w:val="000000" w:themeColor="text1"/>
          <w:sz w:val="24"/>
          <w:szCs w:val="24"/>
        </w:rPr>
      </w:pPr>
    </w:p>
    <w:p w14:paraId="58502668" w14:textId="77777777" w:rsidR="00FE2565" w:rsidRDefault="00FA42F5" w:rsidP="003377F9">
      <w:pPr>
        <w:pStyle w:val="NoSpacing"/>
        <w:rPr>
          <w:rStyle w:val="normaltextrun"/>
          <w:rFonts w:ascii="Tahoma" w:hAnsi="Tahoma" w:cs="Tahoma"/>
          <w:color w:val="000000" w:themeColor="text1"/>
          <w:sz w:val="24"/>
          <w:szCs w:val="24"/>
        </w:rPr>
      </w:pPr>
      <w:r w:rsidRPr="005A4BE2">
        <w:rPr>
          <w:rStyle w:val="normaltextrun"/>
          <w:rFonts w:ascii="Tahoma" w:hAnsi="Tahoma" w:cs="Tahoma"/>
          <w:color w:val="000000" w:themeColor="text1"/>
          <w:sz w:val="24"/>
          <w:szCs w:val="24"/>
        </w:rPr>
        <w:t>The following answers are based on California Energy Commission (CEC)</w:t>
      </w:r>
      <w:r w:rsidR="00FE2565">
        <w:rPr>
          <w:rStyle w:val="normaltextrun"/>
          <w:rFonts w:ascii="Tahoma" w:hAnsi="Tahoma" w:cs="Tahoma"/>
          <w:color w:val="000000" w:themeColor="text1"/>
          <w:sz w:val="24"/>
          <w:szCs w:val="24"/>
        </w:rPr>
        <w:t xml:space="preserve"> s</w:t>
      </w:r>
      <w:r w:rsidRPr="005A4BE2">
        <w:rPr>
          <w:rStyle w:val="normaltextrun"/>
          <w:rFonts w:ascii="Tahoma" w:hAnsi="Tahoma" w:cs="Tahoma"/>
          <w:color w:val="000000" w:themeColor="text1"/>
          <w:sz w:val="24"/>
          <w:szCs w:val="24"/>
        </w:rPr>
        <w:t>taff’s </w:t>
      </w:r>
    </w:p>
    <w:p w14:paraId="75731692" w14:textId="241CB761" w:rsidR="00FA42F5" w:rsidRDefault="00FA42F5" w:rsidP="003377F9">
      <w:pPr>
        <w:pStyle w:val="NoSpacing"/>
        <w:rPr>
          <w:rStyle w:val="normaltextrun"/>
          <w:rFonts w:ascii="Tahoma" w:hAnsi="Tahoma" w:cs="Tahoma"/>
          <w:color w:val="000000" w:themeColor="text1"/>
          <w:sz w:val="24"/>
          <w:szCs w:val="24"/>
        </w:rPr>
      </w:pPr>
      <w:r w:rsidRPr="005A4BE2">
        <w:rPr>
          <w:rStyle w:val="normaltextrun"/>
          <w:rFonts w:ascii="Tahoma" w:hAnsi="Tahoma" w:cs="Tahoma"/>
          <w:color w:val="000000" w:themeColor="text1"/>
          <w:sz w:val="24"/>
          <w:szCs w:val="24"/>
        </w:rPr>
        <w:t xml:space="preserve">interpretation of the questions received. It is the Applicant’s responsibility to review the purpose of the solicitation and to determine </w:t>
      </w:r>
      <w:proofErr w:type="gramStart"/>
      <w:r w:rsidRPr="005A4BE2">
        <w:rPr>
          <w:rStyle w:val="normaltextrun"/>
          <w:rFonts w:ascii="Tahoma" w:hAnsi="Tahoma" w:cs="Tahoma"/>
          <w:color w:val="000000" w:themeColor="text1"/>
          <w:sz w:val="24"/>
          <w:szCs w:val="24"/>
        </w:rPr>
        <w:t>whether or not</w:t>
      </w:r>
      <w:proofErr w:type="gramEnd"/>
      <w:r w:rsidRPr="005A4BE2">
        <w:rPr>
          <w:rStyle w:val="normaltextrun"/>
          <w:rFonts w:ascii="Tahoma" w:hAnsi="Tahoma" w:cs="Tahoma"/>
          <w:color w:val="000000" w:themeColor="text1"/>
          <w:sz w:val="24"/>
          <w:szCs w:val="24"/>
        </w:rPr>
        <w:t xml:space="preserve"> their proposed project is eligible for funding by reviewing the Eligibility Requirements within the solicitation.</w:t>
      </w:r>
      <w:r w:rsidR="0001166E">
        <w:rPr>
          <w:rStyle w:val="normaltextrun"/>
          <w:rFonts w:ascii="Tahoma" w:hAnsi="Tahoma" w:cs="Tahoma"/>
          <w:color w:val="000000" w:themeColor="text1"/>
          <w:sz w:val="24"/>
          <w:szCs w:val="24"/>
        </w:rPr>
        <w:t xml:space="preserve"> </w:t>
      </w:r>
      <w:r w:rsidR="00AA04A0">
        <w:rPr>
          <w:rStyle w:val="normaltextrun"/>
          <w:rFonts w:ascii="Tahoma" w:hAnsi="Tahoma" w:cs="Tahoma"/>
          <w:color w:val="000000" w:themeColor="text1"/>
          <w:sz w:val="24"/>
          <w:szCs w:val="24"/>
        </w:rPr>
        <w:t>T</w:t>
      </w:r>
      <w:r w:rsidRPr="005A4BE2">
        <w:rPr>
          <w:rStyle w:val="normaltextrun"/>
          <w:rFonts w:ascii="Tahoma" w:hAnsi="Tahoma" w:cs="Tahoma"/>
          <w:color w:val="000000" w:themeColor="text1"/>
          <w:sz w:val="24"/>
          <w:szCs w:val="24"/>
        </w:rPr>
        <w:t xml:space="preserve">he CEC cannot give advice as to </w:t>
      </w:r>
      <w:proofErr w:type="gramStart"/>
      <w:r w:rsidRPr="005A4BE2">
        <w:rPr>
          <w:rStyle w:val="normaltextrun"/>
          <w:rFonts w:ascii="Tahoma" w:hAnsi="Tahoma" w:cs="Tahoma"/>
          <w:color w:val="000000" w:themeColor="text1"/>
          <w:sz w:val="24"/>
          <w:szCs w:val="24"/>
        </w:rPr>
        <w:t>whether or not</w:t>
      </w:r>
      <w:proofErr w:type="gramEnd"/>
      <w:r w:rsidRPr="005A4BE2">
        <w:rPr>
          <w:rStyle w:val="normaltextrun"/>
          <w:rFonts w:ascii="Tahoma" w:hAnsi="Tahoma" w:cs="Tahoma"/>
          <w:color w:val="000000" w:themeColor="text1"/>
          <w:sz w:val="24"/>
          <w:szCs w:val="24"/>
        </w:rPr>
        <w:t xml:space="preserve"> a particular project is eligible for funding, because not all proposal details are known.</w:t>
      </w:r>
    </w:p>
    <w:p w14:paraId="429FE3D9" w14:textId="77777777" w:rsidR="00A053AE" w:rsidRDefault="00A053AE" w:rsidP="003377F9">
      <w:pPr>
        <w:pStyle w:val="NoSpacing"/>
        <w:rPr>
          <w:rStyle w:val="normaltextrun"/>
          <w:rFonts w:ascii="Tahoma" w:hAnsi="Tahoma" w:cs="Tahoma"/>
          <w:color w:val="000000" w:themeColor="text1"/>
          <w:sz w:val="24"/>
          <w:szCs w:val="24"/>
        </w:rPr>
      </w:pPr>
    </w:p>
    <w:p w14:paraId="79E099E3" w14:textId="67A24AD6" w:rsidR="00B6128C" w:rsidRPr="00A94060" w:rsidRDefault="00A053AE" w:rsidP="0099177B">
      <w:pPr>
        <w:pStyle w:val="NoSpacing"/>
        <w:rPr>
          <w:rFonts w:ascii="Tahoma" w:hAnsi="Tahoma" w:cs="Tahoma"/>
          <w:bCs/>
          <w:sz w:val="24"/>
          <w:szCs w:val="24"/>
        </w:rPr>
      </w:pPr>
      <w:r w:rsidRPr="00A053AE">
        <w:rPr>
          <w:rFonts w:ascii="Tahoma" w:hAnsi="Tahoma" w:cs="Tahoma"/>
          <w:bCs/>
          <w:sz w:val="24"/>
          <w:szCs w:val="24"/>
        </w:rPr>
        <w:t xml:space="preserve">Unless indicated otherwise, all section numbers identified are from </w:t>
      </w:r>
      <w:r w:rsidR="00AB7180">
        <w:rPr>
          <w:rFonts w:ascii="Tahoma" w:hAnsi="Tahoma" w:cs="Tahoma"/>
          <w:bCs/>
          <w:sz w:val="24"/>
          <w:szCs w:val="24"/>
        </w:rPr>
        <w:t xml:space="preserve">Addendum #1 of </w:t>
      </w:r>
      <w:r w:rsidRPr="00A053AE">
        <w:rPr>
          <w:rFonts w:ascii="Tahoma" w:hAnsi="Tahoma" w:cs="Tahoma"/>
          <w:bCs/>
          <w:sz w:val="24"/>
          <w:szCs w:val="24"/>
        </w:rPr>
        <w:t>the solicitation manual (</w:t>
      </w:r>
      <w:r w:rsidR="00117254">
        <w:rPr>
          <w:rFonts w:ascii="Tahoma" w:hAnsi="Tahoma" w:cs="Tahoma"/>
          <w:bCs/>
          <w:sz w:val="24"/>
          <w:szCs w:val="24"/>
        </w:rPr>
        <w:t>Addendum #1)</w:t>
      </w:r>
      <w:r w:rsidRPr="00A053AE">
        <w:rPr>
          <w:rFonts w:ascii="Tahoma" w:hAnsi="Tahoma" w:cs="Tahoma"/>
          <w:bCs/>
          <w:sz w:val="24"/>
          <w:szCs w:val="24"/>
        </w:rPr>
        <w:t xml:space="preserve"> </w:t>
      </w:r>
      <w:r w:rsidR="00117254">
        <w:rPr>
          <w:rFonts w:ascii="Tahoma" w:hAnsi="Tahoma" w:cs="Tahoma"/>
          <w:bCs/>
          <w:sz w:val="24"/>
          <w:szCs w:val="24"/>
        </w:rPr>
        <w:t>F</w:t>
      </w:r>
      <w:r w:rsidRPr="00A053AE">
        <w:rPr>
          <w:rFonts w:ascii="Tahoma" w:hAnsi="Tahoma" w:cs="Tahoma"/>
          <w:bCs/>
          <w:sz w:val="24"/>
          <w:szCs w:val="24"/>
        </w:rPr>
        <w:t xml:space="preserve">or example, “Section II.B” refers to Section II.B of </w:t>
      </w:r>
      <w:r w:rsidR="004B4880">
        <w:rPr>
          <w:rFonts w:ascii="Tahoma" w:hAnsi="Tahoma" w:cs="Tahoma"/>
          <w:bCs/>
          <w:sz w:val="24"/>
          <w:szCs w:val="24"/>
        </w:rPr>
        <w:t>Addendum #1</w:t>
      </w:r>
      <w:r w:rsidRPr="00A053AE">
        <w:rPr>
          <w:rFonts w:ascii="Tahoma" w:hAnsi="Tahoma" w:cs="Tahoma"/>
          <w:bCs/>
          <w:sz w:val="24"/>
          <w:szCs w:val="24"/>
        </w:rPr>
        <w:t>.</w:t>
      </w:r>
    </w:p>
    <w:p w14:paraId="3DBD7CCA" w14:textId="77777777" w:rsidR="009866D3" w:rsidRDefault="009866D3" w:rsidP="009866D3">
      <w:pPr>
        <w:pStyle w:val="NoSpacing"/>
        <w:rPr>
          <w:rFonts w:ascii="Tahoma" w:eastAsiaTheme="minorEastAsia" w:hAnsi="Tahoma" w:cs="Tahoma"/>
          <w:b/>
          <w:bCs/>
          <w:color w:val="000000" w:themeColor="text1"/>
          <w:sz w:val="24"/>
          <w:szCs w:val="24"/>
        </w:rPr>
      </w:pPr>
    </w:p>
    <w:p w14:paraId="7239FA76" w14:textId="77777777" w:rsidR="00864279" w:rsidRPr="00864279" w:rsidRDefault="00864279" w:rsidP="00864279">
      <w:pPr>
        <w:pStyle w:val="NoSpacing"/>
        <w:rPr>
          <w:rFonts w:ascii="Tahoma" w:eastAsiaTheme="minorEastAsia" w:hAnsi="Tahoma" w:cs="Tahoma"/>
          <w:b/>
          <w:bCs/>
          <w:color w:val="000000" w:themeColor="text1"/>
          <w:sz w:val="24"/>
          <w:szCs w:val="24"/>
        </w:rPr>
      </w:pPr>
      <w:r w:rsidRPr="00864279">
        <w:rPr>
          <w:rFonts w:ascii="Tahoma" w:eastAsiaTheme="minorEastAsia" w:hAnsi="Tahoma" w:cs="Tahoma"/>
          <w:b/>
          <w:bCs/>
          <w:i/>
          <w:iCs/>
          <w:color w:val="000000" w:themeColor="text1"/>
          <w:sz w:val="24"/>
          <w:szCs w:val="24"/>
          <w:u w:val="single"/>
        </w:rPr>
        <w:t>Eligible Reimbursable and Match Share Costs</w:t>
      </w:r>
    </w:p>
    <w:p w14:paraId="7BA5CF5B" w14:textId="77777777" w:rsidR="00864279" w:rsidRDefault="00864279" w:rsidP="009866D3">
      <w:pPr>
        <w:pStyle w:val="NoSpacing"/>
        <w:rPr>
          <w:rFonts w:ascii="Tahoma" w:eastAsiaTheme="minorEastAsia" w:hAnsi="Tahoma" w:cs="Tahoma"/>
          <w:b/>
          <w:bCs/>
          <w:color w:val="000000" w:themeColor="text1"/>
          <w:sz w:val="24"/>
          <w:szCs w:val="24"/>
        </w:rPr>
      </w:pPr>
    </w:p>
    <w:p w14:paraId="4B819675" w14:textId="704C6D8F" w:rsidR="00BA60FE" w:rsidRPr="00917998" w:rsidRDefault="00BA60FE" w:rsidP="00BA60FE">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Q1:</w:t>
      </w:r>
      <w:r>
        <w:tab/>
      </w:r>
      <w:r w:rsidRPr="00001F74">
        <w:rPr>
          <w:rFonts w:ascii="Tahoma" w:hAnsi="Tahoma" w:cs="Tahoma"/>
          <w:b/>
          <w:bCs/>
          <w:color w:val="000000" w:themeColor="text1"/>
          <w:sz w:val="24"/>
          <w:szCs w:val="24"/>
        </w:rPr>
        <w:t>What types of non-cash match share costs are acceptable?</w:t>
      </w:r>
    </w:p>
    <w:p w14:paraId="4575F1F3" w14:textId="77777777" w:rsidR="00BA60FE" w:rsidRDefault="00BA60FE" w:rsidP="00BA60FE">
      <w:pPr>
        <w:pStyle w:val="NoSpacing"/>
        <w:ind w:left="720" w:hanging="720"/>
        <w:rPr>
          <w:rFonts w:ascii="Tahoma" w:hAnsi="Tahoma" w:cs="Tahoma"/>
          <w:color w:val="000000" w:themeColor="text1"/>
          <w:sz w:val="24"/>
          <w:szCs w:val="24"/>
        </w:rPr>
      </w:pPr>
    </w:p>
    <w:p w14:paraId="58CFE33F" w14:textId="75BDDCC4" w:rsidR="00BA60FE" w:rsidRDefault="00BA60FE" w:rsidP="00BA60FE">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A1:</w:t>
      </w:r>
      <w:r>
        <w:tab/>
      </w:r>
      <w:r w:rsidR="00F95411" w:rsidRPr="00E609B0">
        <w:rPr>
          <w:rFonts w:ascii="Tahoma" w:hAnsi="Tahoma" w:cs="Tahoma"/>
          <w:color w:val="000000" w:themeColor="text1"/>
          <w:sz w:val="24"/>
          <w:szCs w:val="24"/>
        </w:rPr>
        <w:t>Non-cash match, or “In-Kind” match</w:t>
      </w:r>
      <w:r w:rsidR="00F95411">
        <w:rPr>
          <w:rFonts w:ascii="Tahoma" w:hAnsi="Tahoma" w:cs="Tahoma"/>
          <w:color w:val="000000" w:themeColor="text1"/>
          <w:sz w:val="24"/>
          <w:szCs w:val="24"/>
        </w:rPr>
        <w:t xml:space="preserve">, is defined in Section II.F </w:t>
      </w:r>
      <w:r w:rsidR="00793A15">
        <w:rPr>
          <w:rFonts w:ascii="Tahoma" w:hAnsi="Tahoma" w:cs="Tahoma"/>
          <w:color w:val="000000" w:themeColor="text1"/>
          <w:sz w:val="24"/>
          <w:szCs w:val="24"/>
        </w:rPr>
        <w:t xml:space="preserve">of Addendum #1 </w:t>
      </w:r>
      <w:r w:rsidR="00567F57">
        <w:rPr>
          <w:rFonts w:ascii="Tahoma" w:hAnsi="Tahoma" w:cs="Tahoma"/>
          <w:color w:val="000000" w:themeColor="text1"/>
          <w:sz w:val="24"/>
          <w:szCs w:val="24"/>
        </w:rPr>
        <w:t>as: “</w:t>
      </w:r>
      <w:r w:rsidR="00567F57" w:rsidRPr="00075A66">
        <w:rPr>
          <w:rFonts w:ascii="Tahoma" w:hAnsi="Tahoma" w:cs="Tahoma"/>
          <w:sz w:val="24"/>
          <w:szCs w:val="24"/>
        </w:rPr>
        <w:t xml:space="preserve">1) non-cash contributions provided by the </w:t>
      </w:r>
      <w:r w:rsidR="00567F57">
        <w:rPr>
          <w:rFonts w:ascii="Tahoma" w:hAnsi="Tahoma" w:cs="Tahoma"/>
          <w:sz w:val="24"/>
          <w:szCs w:val="24"/>
        </w:rPr>
        <w:t>A</w:t>
      </w:r>
      <w:r w:rsidR="00567F57" w:rsidRPr="00075A66">
        <w:rPr>
          <w:rFonts w:ascii="Tahoma" w:hAnsi="Tahoma" w:cs="Tahoma"/>
          <w:sz w:val="24"/>
          <w:szCs w:val="24"/>
        </w:rPr>
        <w:t>pplicant; 2) cash or non-cash contributions provided by sub</w:t>
      </w:r>
      <w:r w:rsidR="00567F57">
        <w:rPr>
          <w:rFonts w:ascii="Tahoma" w:hAnsi="Tahoma" w:cs="Tahoma"/>
          <w:sz w:val="24"/>
          <w:szCs w:val="24"/>
        </w:rPr>
        <w:t>recipients</w:t>
      </w:r>
      <w:r w:rsidR="00567F57" w:rsidRPr="00075A66">
        <w:rPr>
          <w:rFonts w:ascii="Tahoma" w:hAnsi="Tahoma" w:cs="Tahoma"/>
          <w:sz w:val="24"/>
          <w:szCs w:val="24"/>
        </w:rPr>
        <w:t>; and 3) cash or non-cash contributions provided by other third parties. Applicant in-kind match share can be in the form of volunteer labor, real property, existing equipment, existing supplies, services provided by a third-party or subcontract, and other expendable property. The value of in-kind match is based on the fair market value of the goods and services provided at the time it is claimed as match. In-kind match share must be included in the approved agreement budget and supported with appropriate documentation. Cost allocations must be reasonable and allocable to the proposed project.</w:t>
      </w:r>
      <w:r w:rsidR="00567F57">
        <w:rPr>
          <w:rFonts w:ascii="Tahoma" w:hAnsi="Tahoma" w:cs="Tahoma"/>
          <w:sz w:val="24"/>
          <w:szCs w:val="24"/>
        </w:rPr>
        <w:t>”</w:t>
      </w:r>
      <w:r w:rsidR="00F95411">
        <w:t xml:space="preserve"> </w:t>
      </w:r>
      <w:r w:rsidR="00F95411">
        <w:br/>
      </w:r>
      <w:r w:rsidR="00F95411">
        <w:br/>
      </w:r>
      <w:r>
        <w:rPr>
          <w:rFonts w:ascii="Tahoma" w:hAnsi="Tahoma" w:cs="Tahoma"/>
          <w:color w:val="000000" w:themeColor="text1"/>
          <w:sz w:val="24"/>
          <w:szCs w:val="24"/>
        </w:rPr>
        <w:t xml:space="preserve">Sections II.E through II.G of </w:t>
      </w:r>
      <w:r w:rsidRPr="002571A1">
        <w:rPr>
          <w:rFonts w:ascii="Tahoma" w:hAnsi="Tahoma" w:cs="Tahoma"/>
          <w:color w:val="000000" w:themeColor="text1"/>
          <w:sz w:val="24"/>
          <w:szCs w:val="24"/>
        </w:rPr>
        <w:t>Addendum</w:t>
      </w:r>
      <w:r>
        <w:rPr>
          <w:rFonts w:ascii="Tahoma" w:hAnsi="Tahoma" w:cs="Tahoma"/>
          <w:color w:val="000000" w:themeColor="text1"/>
          <w:sz w:val="24"/>
          <w:szCs w:val="24"/>
        </w:rPr>
        <w:t xml:space="preserve"> #</w:t>
      </w:r>
      <w:r w:rsidRPr="002571A1">
        <w:rPr>
          <w:rFonts w:ascii="Tahoma" w:hAnsi="Tahoma" w:cs="Tahoma"/>
          <w:color w:val="000000" w:themeColor="text1"/>
          <w:sz w:val="24"/>
          <w:szCs w:val="24"/>
        </w:rPr>
        <w:t>1</w:t>
      </w:r>
      <w:r w:rsidRPr="008B7043">
        <w:rPr>
          <w:rFonts w:ascii="Tahoma" w:hAnsi="Tahoma" w:cs="Tahoma"/>
          <w:color w:val="000000" w:themeColor="text1"/>
          <w:sz w:val="24"/>
          <w:szCs w:val="24"/>
        </w:rPr>
        <w:t xml:space="preserve"> </w:t>
      </w:r>
      <w:r>
        <w:rPr>
          <w:rFonts w:ascii="Tahoma" w:hAnsi="Tahoma" w:cs="Tahoma"/>
          <w:color w:val="000000" w:themeColor="text1"/>
          <w:sz w:val="24"/>
          <w:szCs w:val="24"/>
        </w:rPr>
        <w:t>discuss eligible project costs for the Applicant’s match share, match share funding requirements, match share restrictions and unallowable match share costs. The list of unallowable match share costs is not exhaustive</w:t>
      </w:r>
      <w:r w:rsidR="0669715F" w:rsidRPr="3199086E">
        <w:rPr>
          <w:rFonts w:ascii="Tahoma" w:hAnsi="Tahoma" w:cs="Tahoma"/>
          <w:color w:val="000000" w:themeColor="text1"/>
          <w:sz w:val="24"/>
          <w:szCs w:val="24"/>
        </w:rPr>
        <w:t>,</w:t>
      </w:r>
      <w:r>
        <w:rPr>
          <w:rFonts w:ascii="Tahoma" w:hAnsi="Tahoma" w:cs="Tahoma"/>
          <w:color w:val="000000" w:themeColor="text1"/>
          <w:sz w:val="24"/>
          <w:szCs w:val="24"/>
        </w:rPr>
        <w:t xml:space="preserve"> and additional items may be unallowable in accordance with the solicitation’s terms and conditions.</w:t>
      </w:r>
    </w:p>
    <w:p w14:paraId="226DCE78" w14:textId="77777777" w:rsidR="00BA60FE" w:rsidRDefault="00BA60FE" w:rsidP="00801FD1">
      <w:pPr>
        <w:pStyle w:val="NoSpacing"/>
        <w:ind w:left="720" w:hanging="720"/>
        <w:rPr>
          <w:rFonts w:ascii="Tahoma" w:eastAsiaTheme="minorEastAsia" w:hAnsi="Tahoma" w:cs="Tahoma"/>
          <w:b/>
          <w:bCs/>
          <w:color w:val="000000" w:themeColor="text1"/>
          <w:sz w:val="24"/>
          <w:szCs w:val="24"/>
        </w:rPr>
      </w:pPr>
    </w:p>
    <w:p w14:paraId="424118BE" w14:textId="528399E1" w:rsidR="009866D3" w:rsidRPr="009866D3" w:rsidRDefault="009866D3" w:rsidP="00801FD1">
      <w:pPr>
        <w:pStyle w:val="NoSpacing"/>
        <w:ind w:left="720" w:hanging="720"/>
        <w:rPr>
          <w:rFonts w:ascii="Tahoma" w:eastAsiaTheme="minorEastAsia" w:hAnsi="Tahoma" w:cs="Tahoma"/>
          <w:b/>
          <w:bCs/>
          <w:color w:val="000000" w:themeColor="text1"/>
          <w:sz w:val="24"/>
          <w:szCs w:val="24"/>
        </w:rPr>
      </w:pPr>
      <w:r w:rsidRPr="009866D3">
        <w:rPr>
          <w:rFonts w:ascii="Tahoma" w:eastAsiaTheme="minorEastAsia" w:hAnsi="Tahoma" w:cs="Tahoma"/>
          <w:b/>
          <w:bCs/>
          <w:color w:val="000000" w:themeColor="text1"/>
          <w:sz w:val="24"/>
          <w:szCs w:val="24"/>
        </w:rPr>
        <w:t>Q</w:t>
      </w:r>
      <w:r w:rsidR="00714BDC">
        <w:rPr>
          <w:rFonts w:ascii="Tahoma" w:eastAsiaTheme="minorEastAsia" w:hAnsi="Tahoma" w:cs="Tahoma"/>
          <w:b/>
          <w:bCs/>
          <w:color w:val="000000" w:themeColor="text1"/>
          <w:sz w:val="24"/>
          <w:szCs w:val="24"/>
        </w:rPr>
        <w:t>2</w:t>
      </w:r>
      <w:r w:rsidRPr="009866D3">
        <w:rPr>
          <w:rFonts w:ascii="Tahoma" w:eastAsiaTheme="minorEastAsia" w:hAnsi="Tahoma" w:cs="Tahoma"/>
          <w:b/>
          <w:bCs/>
          <w:color w:val="000000" w:themeColor="text1"/>
          <w:sz w:val="24"/>
          <w:szCs w:val="24"/>
        </w:rPr>
        <w:t>:</w:t>
      </w:r>
      <w:r w:rsidRPr="009866D3">
        <w:rPr>
          <w:rFonts w:ascii="Tahoma" w:eastAsiaTheme="minorEastAsia" w:hAnsi="Tahoma" w:cs="Tahoma"/>
          <w:color w:val="000000" w:themeColor="text1"/>
          <w:sz w:val="24"/>
          <w:szCs w:val="24"/>
        </w:rPr>
        <w:tab/>
      </w:r>
      <w:r w:rsidRPr="009866D3">
        <w:rPr>
          <w:rFonts w:ascii="Tahoma" w:eastAsiaTheme="minorEastAsia" w:hAnsi="Tahoma" w:cs="Tahoma"/>
          <w:b/>
          <w:bCs/>
          <w:color w:val="000000" w:themeColor="text1"/>
          <w:sz w:val="24"/>
          <w:szCs w:val="24"/>
        </w:rPr>
        <w:t>Can National Electric Vehicle Infrastructure (NEVI) funding be stacked with CP 2.0 funding?</w:t>
      </w:r>
    </w:p>
    <w:p w14:paraId="565F035E" w14:textId="77777777" w:rsidR="009866D3" w:rsidRPr="009866D3" w:rsidRDefault="009866D3" w:rsidP="009866D3">
      <w:pPr>
        <w:pStyle w:val="NoSpacing"/>
        <w:rPr>
          <w:rFonts w:ascii="Tahoma" w:eastAsiaTheme="minorEastAsia" w:hAnsi="Tahoma" w:cs="Tahoma"/>
          <w:color w:val="000000" w:themeColor="text1"/>
          <w:sz w:val="24"/>
          <w:szCs w:val="24"/>
        </w:rPr>
      </w:pPr>
    </w:p>
    <w:p w14:paraId="16111EE4" w14:textId="71125839" w:rsidR="009866D3" w:rsidRDefault="009866D3" w:rsidP="00ED4FF6">
      <w:pPr>
        <w:pStyle w:val="NoSpacing"/>
        <w:ind w:left="720" w:hanging="720"/>
        <w:rPr>
          <w:rFonts w:ascii="Tahoma" w:eastAsiaTheme="minorEastAsia" w:hAnsi="Tahoma" w:cs="Tahoma"/>
          <w:color w:val="000000" w:themeColor="text1"/>
          <w:sz w:val="24"/>
          <w:szCs w:val="24"/>
        </w:rPr>
      </w:pPr>
      <w:r w:rsidRPr="009866D3">
        <w:rPr>
          <w:rFonts w:ascii="Tahoma" w:eastAsiaTheme="minorEastAsia" w:hAnsi="Tahoma" w:cs="Tahoma"/>
          <w:color w:val="000000" w:themeColor="text1"/>
          <w:sz w:val="24"/>
          <w:szCs w:val="24"/>
        </w:rPr>
        <w:t>A</w:t>
      </w:r>
      <w:r w:rsidR="00714BDC">
        <w:rPr>
          <w:rFonts w:ascii="Tahoma" w:eastAsiaTheme="minorEastAsia" w:hAnsi="Tahoma" w:cs="Tahoma"/>
          <w:color w:val="000000" w:themeColor="text1"/>
          <w:sz w:val="24"/>
          <w:szCs w:val="24"/>
        </w:rPr>
        <w:t>2</w:t>
      </w:r>
      <w:r w:rsidRPr="009866D3">
        <w:rPr>
          <w:rFonts w:ascii="Tahoma" w:eastAsiaTheme="minorEastAsia" w:hAnsi="Tahoma" w:cs="Tahoma"/>
          <w:color w:val="000000" w:themeColor="text1"/>
          <w:sz w:val="24"/>
          <w:szCs w:val="24"/>
        </w:rPr>
        <w:t>:</w:t>
      </w:r>
      <w:r>
        <w:tab/>
      </w:r>
      <w:r w:rsidRPr="00664B99">
        <w:rPr>
          <w:rFonts w:ascii="Tahoma" w:eastAsiaTheme="minorEastAsia" w:hAnsi="Tahoma" w:cs="Tahoma"/>
          <w:color w:val="000000" w:themeColor="text1"/>
          <w:sz w:val="24"/>
          <w:szCs w:val="24"/>
        </w:rPr>
        <w:t xml:space="preserve">No. </w:t>
      </w:r>
      <w:r w:rsidR="00664B99">
        <w:rPr>
          <w:rFonts w:ascii="Tahoma" w:eastAsiaTheme="minorEastAsia" w:hAnsi="Tahoma" w:cs="Tahoma"/>
          <w:color w:val="000000" w:themeColor="text1"/>
          <w:sz w:val="24"/>
          <w:szCs w:val="24"/>
        </w:rPr>
        <w:t xml:space="preserve">While NEVI funding is </w:t>
      </w:r>
      <w:r w:rsidR="003B2457">
        <w:rPr>
          <w:rFonts w:ascii="Tahoma" w:eastAsiaTheme="minorEastAsia" w:hAnsi="Tahoma" w:cs="Tahoma"/>
          <w:color w:val="000000" w:themeColor="text1"/>
          <w:sz w:val="24"/>
          <w:szCs w:val="24"/>
        </w:rPr>
        <w:t xml:space="preserve">from the federal government, it is awarded to the </w:t>
      </w:r>
      <w:r w:rsidR="00710241">
        <w:rPr>
          <w:rFonts w:ascii="Tahoma" w:eastAsiaTheme="minorEastAsia" w:hAnsi="Tahoma" w:cs="Tahoma"/>
          <w:color w:val="000000" w:themeColor="text1"/>
          <w:sz w:val="24"/>
          <w:szCs w:val="24"/>
        </w:rPr>
        <w:t>State</w:t>
      </w:r>
      <w:r w:rsidR="5EE270D3" w:rsidRPr="192CD699">
        <w:rPr>
          <w:rFonts w:ascii="Tahoma" w:eastAsiaTheme="minorEastAsia" w:hAnsi="Tahoma" w:cs="Tahoma"/>
          <w:color w:val="000000" w:themeColor="text1"/>
          <w:sz w:val="24"/>
          <w:szCs w:val="24"/>
        </w:rPr>
        <w:t xml:space="preserve"> </w:t>
      </w:r>
      <w:r w:rsidR="5EE270D3" w:rsidRPr="528E4787">
        <w:rPr>
          <w:rFonts w:ascii="Tahoma" w:eastAsiaTheme="minorEastAsia" w:hAnsi="Tahoma" w:cs="Tahoma"/>
          <w:color w:val="000000" w:themeColor="text1"/>
          <w:sz w:val="24"/>
          <w:szCs w:val="24"/>
        </w:rPr>
        <w:t>and administered by the CEC</w:t>
      </w:r>
      <w:r w:rsidR="00710241" w:rsidRPr="528E4787">
        <w:rPr>
          <w:rFonts w:ascii="Tahoma" w:eastAsiaTheme="minorEastAsia" w:hAnsi="Tahoma" w:cs="Tahoma"/>
          <w:color w:val="000000" w:themeColor="text1"/>
          <w:sz w:val="24"/>
          <w:szCs w:val="24"/>
        </w:rPr>
        <w:t xml:space="preserve">. </w:t>
      </w:r>
      <w:r w:rsidR="00B42F4E" w:rsidRPr="528E4787">
        <w:rPr>
          <w:rFonts w:ascii="Tahoma" w:eastAsiaTheme="minorEastAsia" w:hAnsi="Tahoma" w:cs="Tahoma"/>
          <w:color w:val="000000" w:themeColor="text1"/>
          <w:sz w:val="24"/>
          <w:szCs w:val="24"/>
        </w:rPr>
        <w:t>A</w:t>
      </w:r>
      <w:r w:rsidR="002A6D2A" w:rsidRPr="528E4787">
        <w:rPr>
          <w:rFonts w:ascii="Tahoma" w:eastAsiaTheme="minorEastAsia" w:hAnsi="Tahoma" w:cs="Tahoma"/>
          <w:color w:val="000000" w:themeColor="text1"/>
          <w:sz w:val="24"/>
          <w:szCs w:val="24"/>
        </w:rPr>
        <w:t xml:space="preserve">s </w:t>
      </w:r>
      <w:r w:rsidR="002A6D2A">
        <w:rPr>
          <w:rFonts w:ascii="Tahoma" w:eastAsiaTheme="minorEastAsia" w:hAnsi="Tahoma" w:cs="Tahoma"/>
          <w:color w:val="000000" w:themeColor="text1"/>
          <w:sz w:val="24"/>
          <w:szCs w:val="24"/>
        </w:rPr>
        <w:t>stated in Addendum #1, Section II.F</w:t>
      </w:r>
      <w:r w:rsidR="00423F60">
        <w:rPr>
          <w:rFonts w:ascii="Tahoma" w:eastAsiaTheme="minorEastAsia" w:hAnsi="Tahoma" w:cs="Tahoma"/>
          <w:color w:val="000000" w:themeColor="text1"/>
          <w:sz w:val="24"/>
          <w:szCs w:val="24"/>
        </w:rPr>
        <w:t xml:space="preserve">.4(a), “Other sources of CEC funding may not be claimed as match share. This includes block grants funded by the CEC.” </w:t>
      </w:r>
      <w:r w:rsidR="00ED4FF6">
        <w:rPr>
          <w:rFonts w:ascii="Tahoma" w:eastAsiaTheme="minorEastAsia" w:hAnsi="Tahoma" w:cs="Tahoma"/>
          <w:color w:val="000000" w:themeColor="text1"/>
          <w:sz w:val="24"/>
          <w:szCs w:val="24"/>
        </w:rPr>
        <w:t xml:space="preserve"> </w:t>
      </w:r>
    </w:p>
    <w:p w14:paraId="008952A1" w14:textId="77777777" w:rsidR="00A00D08" w:rsidRPr="009866D3" w:rsidRDefault="00A00D08" w:rsidP="00ED4FF6">
      <w:pPr>
        <w:pStyle w:val="NoSpacing"/>
        <w:ind w:left="720" w:hanging="720"/>
        <w:rPr>
          <w:rFonts w:ascii="Tahoma" w:eastAsiaTheme="minorEastAsia" w:hAnsi="Tahoma" w:cs="Tahoma"/>
          <w:color w:val="000000" w:themeColor="text1"/>
          <w:sz w:val="24"/>
          <w:szCs w:val="24"/>
        </w:rPr>
      </w:pPr>
    </w:p>
    <w:p w14:paraId="6D680023" w14:textId="1EEDB428" w:rsidR="00A00D08" w:rsidRPr="009866D3" w:rsidRDefault="00A00D08" w:rsidP="00A00D08">
      <w:pPr>
        <w:pStyle w:val="NoSpacing"/>
        <w:tabs>
          <w:tab w:val="left" w:pos="720"/>
        </w:tabs>
        <w:ind w:left="720" w:hanging="720"/>
        <w:rPr>
          <w:rFonts w:ascii="Tahoma" w:eastAsiaTheme="minorEastAsia" w:hAnsi="Tahoma" w:cs="Tahoma"/>
          <w:b/>
          <w:bCs/>
          <w:color w:val="000000" w:themeColor="text1"/>
          <w:sz w:val="24"/>
          <w:szCs w:val="24"/>
        </w:rPr>
      </w:pPr>
      <w:r w:rsidRPr="14981CFD">
        <w:rPr>
          <w:rFonts w:ascii="Tahoma" w:eastAsiaTheme="minorEastAsia" w:hAnsi="Tahoma" w:cs="Tahoma"/>
          <w:b/>
          <w:bCs/>
          <w:color w:val="000000" w:themeColor="text1"/>
          <w:sz w:val="24"/>
          <w:szCs w:val="24"/>
        </w:rPr>
        <w:t>Q</w:t>
      </w:r>
      <w:r w:rsidR="00714BDC">
        <w:rPr>
          <w:rFonts w:ascii="Tahoma" w:eastAsiaTheme="minorEastAsia" w:hAnsi="Tahoma" w:cs="Tahoma"/>
          <w:b/>
          <w:bCs/>
          <w:color w:val="000000" w:themeColor="text1"/>
          <w:sz w:val="24"/>
          <w:szCs w:val="24"/>
        </w:rPr>
        <w:t>3</w:t>
      </w:r>
      <w:r w:rsidRPr="14981CFD">
        <w:rPr>
          <w:rFonts w:ascii="Tahoma" w:eastAsiaTheme="minorEastAsia" w:hAnsi="Tahoma" w:cs="Tahoma"/>
          <w:b/>
          <w:bCs/>
          <w:color w:val="000000" w:themeColor="text1"/>
          <w:sz w:val="24"/>
          <w:szCs w:val="24"/>
        </w:rPr>
        <w:t xml:space="preserve">: </w:t>
      </w:r>
      <w:r>
        <w:rPr>
          <w:rFonts w:ascii="Tahoma" w:eastAsiaTheme="minorEastAsia" w:hAnsi="Tahoma" w:cs="Tahoma"/>
          <w:b/>
          <w:bCs/>
          <w:color w:val="000000" w:themeColor="text1"/>
          <w:sz w:val="24"/>
          <w:szCs w:val="24"/>
        </w:rPr>
        <w:tab/>
      </w:r>
      <w:r w:rsidRPr="009866D3">
        <w:rPr>
          <w:rFonts w:ascii="Tahoma" w:eastAsiaTheme="minorEastAsia" w:hAnsi="Tahoma" w:cs="Tahoma"/>
          <w:b/>
          <w:bCs/>
          <w:color w:val="000000" w:themeColor="text1"/>
          <w:sz w:val="24"/>
          <w:szCs w:val="24"/>
        </w:rPr>
        <w:t xml:space="preserve">Can </w:t>
      </w:r>
      <w:r w:rsidRPr="001F38B3">
        <w:rPr>
          <w:rFonts w:ascii="Tahoma" w:eastAsiaTheme="minorEastAsia" w:hAnsi="Tahoma" w:cs="Tahoma"/>
          <w:b/>
          <w:bCs/>
          <w:color w:val="000000" w:themeColor="text1"/>
          <w:sz w:val="24"/>
          <w:szCs w:val="24"/>
        </w:rPr>
        <w:t xml:space="preserve">project funding received through the Alliance for Renewable Clean Hydrogen Energy Systems (ARCHES) </w:t>
      </w:r>
      <w:r w:rsidRPr="009866D3">
        <w:rPr>
          <w:rFonts w:ascii="Tahoma" w:eastAsiaTheme="minorEastAsia" w:hAnsi="Tahoma" w:cs="Tahoma"/>
          <w:b/>
          <w:bCs/>
          <w:color w:val="000000" w:themeColor="text1"/>
          <w:sz w:val="24"/>
          <w:szCs w:val="24"/>
        </w:rPr>
        <w:t>be stacked with CRITICAL PATHS 2.0 funding?</w:t>
      </w:r>
    </w:p>
    <w:p w14:paraId="49DA430A" w14:textId="77777777" w:rsidR="00A00D08" w:rsidRDefault="00A00D08" w:rsidP="00A00D08">
      <w:pPr>
        <w:pStyle w:val="NoSpacing"/>
        <w:rPr>
          <w:rFonts w:ascii="Tahoma" w:eastAsiaTheme="minorEastAsia" w:hAnsi="Tahoma" w:cs="Tahoma"/>
          <w:b/>
          <w:bCs/>
          <w:color w:val="000000" w:themeColor="text1"/>
          <w:sz w:val="24"/>
          <w:szCs w:val="24"/>
        </w:rPr>
      </w:pPr>
    </w:p>
    <w:p w14:paraId="554AA814" w14:textId="5F01E0ED" w:rsidR="00A00D08" w:rsidRPr="00FD278F" w:rsidRDefault="00A00D08" w:rsidP="00A00D08">
      <w:pPr>
        <w:pStyle w:val="NoSpacing"/>
        <w:ind w:left="720" w:hanging="720"/>
        <w:rPr>
          <w:rFonts w:ascii="Tahoma" w:eastAsiaTheme="minorEastAsia" w:hAnsi="Tahoma" w:cs="Tahoma"/>
          <w:color w:val="000000" w:themeColor="text1"/>
          <w:sz w:val="24"/>
          <w:szCs w:val="24"/>
        </w:rPr>
      </w:pPr>
      <w:r w:rsidRPr="621D2A02">
        <w:rPr>
          <w:rFonts w:ascii="Tahoma" w:eastAsiaTheme="minorEastAsia" w:hAnsi="Tahoma" w:cs="Tahoma"/>
          <w:color w:val="000000" w:themeColor="text1"/>
          <w:sz w:val="24"/>
          <w:szCs w:val="24"/>
        </w:rPr>
        <w:t>A</w:t>
      </w:r>
      <w:r w:rsidR="00714BDC">
        <w:rPr>
          <w:rFonts w:ascii="Tahoma" w:eastAsiaTheme="minorEastAsia" w:hAnsi="Tahoma" w:cs="Tahoma"/>
          <w:color w:val="000000" w:themeColor="text1"/>
          <w:sz w:val="24"/>
          <w:szCs w:val="24"/>
        </w:rPr>
        <w:t>3</w:t>
      </w:r>
      <w:r w:rsidRPr="621D2A02">
        <w:rPr>
          <w:rFonts w:ascii="Tahoma" w:eastAsiaTheme="minorEastAsia" w:hAnsi="Tahoma" w:cs="Tahoma"/>
          <w:color w:val="000000" w:themeColor="text1"/>
          <w:sz w:val="24"/>
          <w:szCs w:val="24"/>
        </w:rPr>
        <w:t xml:space="preserve">: </w:t>
      </w:r>
      <w:r w:rsidRPr="621D2A02">
        <w:rPr>
          <w:rFonts w:ascii="Tahoma" w:eastAsiaTheme="minorEastAsia" w:hAnsi="Tahoma" w:cs="Tahoma"/>
          <w:i/>
          <w:iCs/>
          <w:color w:val="000000" w:themeColor="text1"/>
          <w:sz w:val="24"/>
          <w:szCs w:val="24"/>
        </w:rPr>
        <w:t xml:space="preserve"> </w:t>
      </w:r>
      <w:r>
        <w:rPr>
          <w:rFonts w:ascii="Tahoma" w:eastAsiaTheme="minorEastAsia" w:hAnsi="Tahoma" w:cs="Tahoma"/>
          <w:color w:val="000000" w:themeColor="text1"/>
          <w:sz w:val="24"/>
          <w:szCs w:val="24"/>
        </w:rPr>
        <w:tab/>
      </w:r>
      <w:r w:rsidR="007C60B9">
        <w:rPr>
          <w:rFonts w:ascii="Tahoma" w:eastAsiaTheme="minorEastAsia" w:hAnsi="Tahoma" w:cs="Tahoma"/>
          <w:color w:val="000000" w:themeColor="text1"/>
          <w:sz w:val="24"/>
          <w:szCs w:val="24"/>
        </w:rPr>
        <w:t>Yes</w:t>
      </w:r>
      <w:r w:rsidR="00FB618B">
        <w:rPr>
          <w:rFonts w:ascii="Tahoma" w:eastAsiaTheme="minorEastAsia" w:hAnsi="Tahoma" w:cs="Tahoma"/>
          <w:color w:val="000000" w:themeColor="text1"/>
          <w:sz w:val="24"/>
          <w:szCs w:val="24"/>
        </w:rPr>
        <w:t>, p</w:t>
      </w:r>
      <w:r w:rsidRPr="00FD278F">
        <w:rPr>
          <w:rFonts w:ascii="Tahoma" w:eastAsiaTheme="minorEastAsia" w:hAnsi="Tahoma" w:cs="Tahoma"/>
          <w:color w:val="000000" w:themeColor="text1"/>
          <w:sz w:val="24"/>
          <w:szCs w:val="24"/>
        </w:rPr>
        <w:t>roject funding received through ARCHES can be stacked with CRITICAL PATHS 2.0 (CP 2.0)</w:t>
      </w:r>
      <w:r>
        <w:rPr>
          <w:rFonts w:ascii="Tahoma" w:eastAsiaTheme="minorEastAsia" w:hAnsi="Tahoma" w:cs="Tahoma"/>
          <w:color w:val="000000" w:themeColor="text1"/>
          <w:sz w:val="24"/>
          <w:szCs w:val="24"/>
        </w:rPr>
        <w:t xml:space="preserve"> funding</w:t>
      </w:r>
      <w:r w:rsidRPr="00FD278F">
        <w:rPr>
          <w:rFonts w:ascii="Tahoma" w:eastAsiaTheme="minorEastAsia" w:hAnsi="Tahoma" w:cs="Tahoma"/>
          <w:color w:val="000000" w:themeColor="text1"/>
          <w:sz w:val="24"/>
          <w:szCs w:val="24"/>
        </w:rPr>
        <w:t xml:space="preserve">. </w:t>
      </w:r>
    </w:p>
    <w:p w14:paraId="276809F5" w14:textId="77777777" w:rsidR="00B821B7" w:rsidRDefault="00B821B7" w:rsidP="00B821B7">
      <w:pPr>
        <w:pStyle w:val="NoSpacing"/>
        <w:ind w:left="720" w:hanging="720"/>
        <w:rPr>
          <w:rFonts w:ascii="Tahoma" w:hAnsi="Tahoma" w:cs="Tahoma"/>
          <w:b/>
          <w:bCs/>
          <w:color w:val="000000" w:themeColor="text1"/>
          <w:sz w:val="24"/>
          <w:szCs w:val="24"/>
        </w:rPr>
      </w:pPr>
    </w:p>
    <w:p w14:paraId="127D97CE" w14:textId="376F9E09" w:rsidR="00B821B7" w:rsidRPr="00C10423" w:rsidRDefault="00B821B7" w:rsidP="00B821B7">
      <w:pPr>
        <w:pStyle w:val="NoSpacing"/>
        <w:ind w:left="720" w:hanging="720"/>
      </w:pPr>
      <w:r w:rsidRPr="005D063B">
        <w:rPr>
          <w:rFonts w:ascii="Tahoma" w:hAnsi="Tahoma" w:cs="Tahoma"/>
          <w:b/>
          <w:bCs/>
          <w:color w:val="000000" w:themeColor="text1"/>
          <w:sz w:val="24"/>
          <w:szCs w:val="24"/>
        </w:rPr>
        <w:t>Q</w:t>
      </w:r>
      <w:r w:rsidR="00714BDC">
        <w:rPr>
          <w:rFonts w:ascii="Tahoma" w:hAnsi="Tahoma" w:cs="Tahoma"/>
          <w:b/>
          <w:bCs/>
          <w:color w:val="000000" w:themeColor="text1"/>
          <w:sz w:val="24"/>
          <w:szCs w:val="24"/>
        </w:rPr>
        <w:t>4</w:t>
      </w:r>
      <w:r w:rsidRPr="005D063B">
        <w:rPr>
          <w:rFonts w:ascii="Tahoma" w:hAnsi="Tahoma" w:cs="Tahoma"/>
          <w:b/>
          <w:bCs/>
          <w:color w:val="000000" w:themeColor="text1"/>
          <w:sz w:val="24"/>
          <w:szCs w:val="24"/>
        </w:rPr>
        <w:t>:</w:t>
      </w:r>
      <w:r>
        <w:t xml:space="preserve"> </w:t>
      </w:r>
      <w:r w:rsidR="00471549">
        <w:tab/>
      </w:r>
      <w:r w:rsidRPr="00001F74">
        <w:rPr>
          <w:rFonts w:ascii="Tahoma" w:hAnsi="Tahoma" w:cs="Tahoma"/>
          <w:b/>
          <w:bCs/>
          <w:color w:val="000000" w:themeColor="text1"/>
          <w:sz w:val="24"/>
          <w:szCs w:val="24"/>
        </w:rPr>
        <w:t>If a fuel cell using renewable natural gas is used for power generation at a hydrogen refueling station, would that be considered an eligible cost?</w:t>
      </w:r>
    </w:p>
    <w:p w14:paraId="773578C6" w14:textId="77777777" w:rsidR="00B821B7" w:rsidRDefault="00B821B7" w:rsidP="00B821B7">
      <w:pPr>
        <w:pStyle w:val="NoSpacing"/>
        <w:rPr>
          <w:rFonts w:ascii="Tahoma" w:hAnsi="Tahoma" w:cs="Tahoma"/>
          <w:color w:val="000000" w:themeColor="text1"/>
          <w:sz w:val="24"/>
          <w:szCs w:val="24"/>
        </w:rPr>
      </w:pPr>
    </w:p>
    <w:p w14:paraId="596733F2" w14:textId="2CF298B0" w:rsidR="00B821B7" w:rsidRPr="005D063B" w:rsidRDefault="00B821B7" w:rsidP="00B821B7">
      <w:pPr>
        <w:pStyle w:val="NoSpacing"/>
        <w:ind w:left="720" w:hanging="720"/>
        <w:rPr>
          <w:rFonts w:ascii="Tahoma" w:hAnsi="Tahoma" w:cs="Tahoma"/>
          <w:b/>
          <w:bCs/>
          <w:color w:val="000000" w:themeColor="text1"/>
          <w:sz w:val="24"/>
          <w:szCs w:val="24"/>
        </w:rPr>
      </w:pPr>
      <w:r w:rsidRPr="005D063B">
        <w:rPr>
          <w:rFonts w:ascii="Tahoma" w:hAnsi="Tahoma" w:cs="Tahoma"/>
          <w:color w:val="000000" w:themeColor="text1"/>
          <w:sz w:val="24"/>
          <w:szCs w:val="24"/>
        </w:rPr>
        <w:t>A</w:t>
      </w:r>
      <w:r w:rsidR="00714BDC">
        <w:rPr>
          <w:rFonts w:ascii="Tahoma" w:hAnsi="Tahoma" w:cs="Tahoma"/>
          <w:color w:val="000000" w:themeColor="text1"/>
          <w:sz w:val="24"/>
          <w:szCs w:val="24"/>
        </w:rPr>
        <w:t>4</w:t>
      </w:r>
      <w:r w:rsidRPr="005D063B">
        <w:rPr>
          <w:rFonts w:ascii="Tahoma" w:hAnsi="Tahoma" w:cs="Tahoma"/>
          <w:color w:val="000000" w:themeColor="text1"/>
          <w:sz w:val="24"/>
          <w:szCs w:val="24"/>
        </w:rPr>
        <w:t>:</w:t>
      </w:r>
      <w:r w:rsidRPr="005D063B">
        <w:rPr>
          <w:rFonts w:ascii="Tahoma" w:hAnsi="Tahoma" w:cs="Tahoma"/>
          <w:color w:val="000000" w:themeColor="text1"/>
          <w:sz w:val="24"/>
          <w:szCs w:val="24"/>
        </w:rPr>
        <w:tab/>
      </w:r>
      <w:r w:rsidRPr="00B0300E">
        <w:rPr>
          <w:rFonts w:ascii="Tahoma" w:hAnsi="Tahoma" w:cs="Tahoma"/>
          <w:sz w:val="24"/>
          <w:szCs w:val="24"/>
        </w:rPr>
        <w:t>I</w:t>
      </w:r>
      <w:r>
        <w:rPr>
          <w:rFonts w:ascii="Tahoma" w:hAnsi="Tahoma" w:cs="Tahoma"/>
          <w:sz w:val="24"/>
          <w:szCs w:val="24"/>
        </w:rPr>
        <w:t>f the natural gas</w:t>
      </w:r>
      <w:r w:rsidRPr="00B0300E">
        <w:rPr>
          <w:rFonts w:ascii="Tahoma" w:hAnsi="Tahoma" w:cs="Tahoma"/>
          <w:sz w:val="24"/>
          <w:szCs w:val="24"/>
        </w:rPr>
        <w:t xml:space="preserve"> </w:t>
      </w:r>
      <w:r w:rsidR="0072747B">
        <w:rPr>
          <w:rFonts w:ascii="Tahoma" w:hAnsi="Tahoma" w:cs="Tahoma"/>
          <w:sz w:val="24"/>
          <w:szCs w:val="24"/>
        </w:rPr>
        <w:t xml:space="preserve">qualifies as a renewable gas, </w:t>
      </w:r>
      <w:r>
        <w:rPr>
          <w:rFonts w:ascii="Tahoma" w:hAnsi="Tahoma" w:cs="Tahoma"/>
          <w:sz w:val="24"/>
          <w:szCs w:val="24"/>
        </w:rPr>
        <w:t>pursuant to the guidelines of the Low Carbon Fuel Standard (LCFS) regulation, the on-site production would be allowed and the production equipment may be eligible as match, but not as a reimbursable expense</w:t>
      </w:r>
      <w:r>
        <w:t xml:space="preserve">. </w:t>
      </w:r>
      <w:r>
        <w:rPr>
          <w:rFonts w:ascii="Tahoma" w:hAnsi="Tahoma" w:cs="Tahoma"/>
          <w:sz w:val="24"/>
          <w:szCs w:val="24"/>
        </w:rPr>
        <w:t>Add</w:t>
      </w:r>
      <w:r w:rsidRPr="00F677E1">
        <w:rPr>
          <w:rFonts w:ascii="Tahoma" w:hAnsi="Tahoma" w:cs="Tahoma"/>
          <w:sz w:val="24"/>
          <w:szCs w:val="24"/>
        </w:rPr>
        <w:t>itional information</w:t>
      </w:r>
      <w:r>
        <w:rPr>
          <w:rFonts w:ascii="Tahoma" w:hAnsi="Tahoma" w:cs="Tahoma"/>
          <w:sz w:val="24"/>
          <w:szCs w:val="24"/>
        </w:rPr>
        <w:t xml:space="preserve"> regarding the current LCFS regulation can be found at </w:t>
      </w:r>
      <w:hyperlink r:id="rId11" w:history="1">
        <w:r w:rsidRPr="00F87248">
          <w:rPr>
            <w:rStyle w:val="Hyperlink"/>
            <w:rFonts w:ascii="Tahoma" w:eastAsia="Times New Roman" w:hAnsi="Tahoma" w:cs="Tahoma"/>
            <w:sz w:val="24"/>
            <w:szCs w:val="24"/>
          </w:rPr>
          <w:t>RESO 18-34 LCFS Attachment A Final Reg Order</w:t>
        </w:r>
      </w:hyperlink>
      <w:r>
        <w:rPr>
          <w:rStyle w:val="Hyperlink"/>
          <w:rFonts w:ascii="Tahoma" w:eastAsia="Times New Roman" w:hAnsi="Tahoma" w:cs="Tahoma"/>
          <w:sz w:val="24"/>
          <w:szCs w:val="24"/>
        </w:rPr>
        <w:t xml:space="preserve"> </w:t>
      </w:r>
      <w:r w:rsidRPr="00E609B0">
        <w:rPr>
          <w:rStyle w:val="Hyperlink"/>
          <w:rFonts w:ascii="Tahoma" w:eastAsia="Times New Roman" w:hAnsi="Tahoma" w:cs="Tahoma"/>
          <w:color w:val="auto"/>
          <w:sz w:val="24"/>
          <w:szCs w:val="24"/>
          <w:u w:val="none"/>
        </w:rPr>
        <w:t>(https://ww2.arb.ca.gov/sites/default/files/2020-07/2020_lcfs_fro_oal-approved_unofficial_06302020.pdf).</w:t>
      </w:r>
    </w:p>
    <w:p w14:paraId="093C1893" w14:textId="77777777" w:rsidR="009866D3" w:rsidRDefault="009866D3" w:rsidP="009866D3">
      <w:pPr>
        <w:pStyle w:val="NoSpacing"/>
        <w:rPr>
          <w:rFonts w:ascii="Tahoma" w:eastAsiaTheme="minorEastAsia" w:hAnsi="Tahoma" w:cs="Tahoma"/>
          <w:color w:val="000000" w:themeColor="text1"/>
          <w:sz w:val="24"/>
          <w:szCs w:val="24"/>
        </w:rPr>
      </w:pPr>
    </w:p>
    <w:p w14:paraId="65FC874B" w14:textId="72FD351E" w:rsidR="007E2CC4" w:rsidRDefault="007E2CC4" w:rsidP="007E2CC4">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sidR="00714BDC">
        <w:rPr>
          <w:rFonts w:ascii="Tahoma" w:hAnsi="Tahoma" w:cs="Tahoma"/>
          <w:b/>
          <w:bCs/>
          <w:color w:val="000000" w:themeColor="text1"/>
          <w:sz w:val="24"/>
          <w:szCs w:val="24"/>
        </w:rPr>
        <w:t>5</w:t>
      </w:r>
      <w:r w:rsidRPr="586FFD49">
        <w:rPr>
          <w:rFonts w:ascii="Tahoma" w:hAnsi="Tahoma" w:cs="Tahoma"/>
          <w:b/>
          <w:bCs/>
          <w:color w:val="000000" w:themeColor="text1"/>
          <w:sz w:val="24"/>
          <w:szCs w:val="24"/>
        </w:rPr>
        <w:t>:</w:t>
      </w:r>
      <w:r>
        <w:tab/>
      </w:r>
      <w:r w:rsidRPr="00E967BE">
        <w:rPr>
          <w:rFonts w:ascii="Tahoma" w:hAnsi="Tahoma" w:cs="Tahoma"/>
          <w:b/>
          <w:bCs/>
          <w:color w:val="000000" w:themeColor="text1"/>
          <w:sz w:val="24"/>
          <w:szCs w:val="24"/>
        </w:rPr>
        <w:t xml:space="preserve">Would a solar photovoltaic power plant and a </w:t>
      </w:r>
      <w:r w:rsidRPr="00E967BE">
        <w:rPr>
          <w:rFonts w:ascii="Tahoma" w:hAnsi="Tahoma" w:cs="Tahoma"/>
          <w:b/>
          <w:bCs/>
          <w:sz w:val="24"/>
          <w:szCs w:val="24"/>
        </w:rPr>
        <w:t xml:space="preserve">battery system </w:t>
      </w:r>
      <w:r w:rsidRPr="00E967BE">
        <w:rPr>
          <w:rFonts w:ascii="Tahoma" w:hAnsi="Tahoma" w:cs="Tahoma"/>
          <w:b/>
          <w:bCs/>
          <w:color w:val="000000" w:themeColor="text1"/>
          <w:sz w:val="24"/>
          <w:szCs w:val="24"/>
        </w:rPr>
        <w:t>at the project site be eligible for funding?</w:t>
      </w:r>
      <w:r>
        <w:rPr>
          <w:rFonts w:ascii="Tahoma" w:hAnsi="Tahoma" w:cs="Tahoma"/>
          <w:color w:val="000000" w:themeColor="text1"/>
          <w:sz w:val="24"/>
          <w:szCs w:val="24"/>
        </w:rPr>
        <w:t xml:space="preserve"> </w:t>
      </w:r>
    </w:p>
    <w:p w14:paraId="23DF27A2" w14:textId="77777777" w:rsidR="007E2CC4" w:rsidRDefault="007E2CC4" w:rsidP="007E2CC4">
      <w:pPr>
        <w:pStyle w:val="NoSpacing"/>
        <w:ind w:left="720" w:hanging="720"/>
        <w:rPr>
          <w:rFonts w:ascii="Tahoma" w:hAnsi="Tahoma" w:cs="Tahoma"/>
          <w:color w:val="000000" w:themeColor="text1"/>
          <w:sz w:val="24"/>
          <w:szCs w:val="24"/>
        </w:rPr>
      </w:pPr>
    </w:p>
    <w:p w14:paraId="43002E18" w14:textId="77D77267" w:rsidR="007E2CC4" w:rsidRDefault="007E2CC4" w:rsidP="007E2CC4">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00714BDC">
        <w:rPr>
          <w:rFonts w:ascii="Tahoma" w:hAnsi="Tahoma" w:cs="Tahoma"/>
          <w:color w:val="000000" w:themeColor="text1"/>
          <w:sz w:val="24"/>
          <w:szCs w:val="24"/>
        </w:rPr>
        <w:t>5</w:t>
      </w:r>
      <w:r w:rsidRPr="586FFD49">
        <w:rPr>
          <w:rFonts w:ascii="Tahoma" w:hAnsi="Tahoma" w:cs="Tahoma"/>
          <w:color w:val="000000" w:themeColor="text1"/>
          <w:sz w:val="24"/>
          <w:szCs w:val="24"/>
        </w:rPr>
        <w:t>:</w:t>
      </w:r>
      <w:r>
        <w:tab/>
      </w:r>
      <w:r w:rsidR="00E32BB0">
        <w:rPr>
          <w:rFonts w:ascii="Tahoma" w:hAnsi="Tahoma" w:cs="Tahoma"/>
          <w:color w:val="000000" w:themeColor="text1"/>
          <w:sz w:val="24"/>
          <w:szCs w:val="24"/>
        </w:rPr>
        <w:t>T</w:t>
      </w:r>
      <w:r w:rsidRPr="00281060">
        <w:rPr>
          <w:rFonts w:ascii="Tahoma" w:hAnsi="Tahoma" w:cs="Tahoma"/>
          <w:color w:val="000000" w:themeColor="text1"/>
          <w:sz w:val="24"/>
          <w:szCs w:val="24"/>
        </w:rPr>
        <w:t xml:space="preserve">hey may be eligible as match share costs, but not as </w:t>
      </w:r>
      <w:r>
        <w:rPr>
          <w:rFonts w:ascii="Tahoma" w:hAnsi="Tahoma" w:cs="Tahoma"/>
          <w:color w:val="000000" w:themeColor="text1"/>
          <w:sz w:val="24"/>
          <w:szCs w:val="24"/>
        </w:rPr>
        <w:t xml:space="preserve">CEC </w:t>
      </w:r>
      <w:r w:rsidRPr="00281060">
        <w:rPr>
          <w:rFonts w:ascii="Tahoma" w:hAnsi="Tahoma" w:cs="Tahoma"/>
          <w:color w:val="000000" w:themeColor="text1"/>
          <w:sz w:val="24"/>
          <w:szCs w:val="24"/>
        </w:rPr>
        <w:t>reimbursable costs. A</w:t>
      </w:r>
      <w:r>
        <w:rPr>
          <w:rFonts w:ascii="Tahoma" w:hAnsi="Tahoma" w:cs="Tahoma"/>
          <w:color w:val="000000" w:themeColor="text1"/>
          <w:sz w:val="24"/>
          <w:szCs w:val="24"/>
        </w:rPr>
        <w:t xml:space="preserve">s stated </w:t>
      </w:r>
      <w:r w:rsidR="00D36372">
        <w:rPr>
          <w:rFonts w:ascii="Tahoma" w:hAnsi="Tahoma" w:cs="Tahoma"/>
          <w:color w:val="000000" w:themeColor="text1"/>
          <w:sz w:val="24"/>
          <w:szCs w:val="24"/>
        </w:rPr>
        <w:t>in Section II.E</w:t>
      </w:r>
      <w:r w:rsidR="00586181">
        <w:rPr>
          <w:rFonts w:ascii="Tahoma" w:hAnsi="Tahoma" w:cs="Tahoma"/>
          <w:color w:val="000000" w:themeColor="text1"/>
          <w:sz w:val="24"/>
          <w:szCs w:val="24"/>
        </w:rPr>
        <w:t>.,</w:t>
      </w:r>
      <w:r w:rsidR="008E6CA0">
        <w:rPr>
          <w:rFonts w:ascii="Tahoma" w:hAnsi="Tahoma" w:cs="Tahoma"/>
          <w:color w:val="000000" w:themeColor="text1"/>
          <w:sz w:val="24"/>
          <w:szCs w:val="24"/>
        </w:rPr>
        <w:t xml:space="preserve"> Eligible Project Costs of</w:t>
      </w:r>
      <w:r>
        <w:rPr>
          <w:rFonts w:ascii="Tahoma" w:hAnsi="Tahoma" w:cs="Tahoma"/>
          <w:color w:val="000000" w:themeColor="text1"/>
          <w:sz w:val="24"/>
          <w:szCs w:val="24"/>
        </w:rPr>
        <w:t xml:space="preserve"> Addendum #1, </w:t>
      </w:r>
      <w:r w:rsidR="008E6CA0">
        <w:rPr>
          <w:rFonts w:ascii="Tahoma" w:hAnsi="Tahoma" w:cs="Tahoma"/>
          <w:color w:val="000000" w:themeColor="text1"/>
          <w:sz w:val="24"/>
          <w:szCs w:val="24"/>
        </w:rPr>
        <w:t>“C</w:t>
      </w:r>
      <w:r w:rsidR="008E6CA0" w:rsidRPr="008C0046">
        <w:rPr>
          <w:rFonts w:ascii="Tahoma" w:hAnsi="Tahoma" w:cs="Tahoma"/>
          <w:color w:val="000000" w:themeColor="text1"/>
          <w:sz w:val="24"/>
          <w:szCs w:val="24"/>
        </w:rPr>
        <w:t xml:space="preserve">ommercially </w:t>
      </w:r>
      <w:r w:rsidRPr="008C0046">
        <w:rPr>
          <w:rFonts w:ascii="Tahoma" w:hAnsi="Tahoma" w:cs="Tahoma"/>
          <w:color w:val="000000" w:themeColor="text1"/>
          <w:sz w:val="24"/>
          <w:szCs w:val="24"/>
        </w:rPr>
        <w:t>available energy storage, renewable distributed energy resources (DER), and/or renewable energy generation equipment such as photovoltaic solar panels separately metered for electric charging. Renewable DERs and renewable energy generation equipment must use 100% renewable fuel. For example, a linear generator may use 100% renewable natural gas, 100% renewable hydrogen, or a combination of both totaling 100% renewable fuel</w:t>
      </w:r>
      <w:r w:rsidR="008E6CA0">
        <w:rPr>
          <w:rFonts w:ascii="Tahoma" w:hAnsi="Tahoma" w:cs="Tahoma"/>
          <w:color w:val="000000" w:themeColor="text1"/>
          <w:sz w:val="24"/>
          <w:szCs w:val="24"/>
        </w:rPr>
        <w:t>”</w:t>
      </w:r>
      <w:r w:rsidR="000708EB">
        <w:rPr>
          <w:rFonts w:ascii="Tahoma" w:hAnsi="Tahoma" w:cs="Tahoma"/>
          <w:color w:val="000000" w:themeColor="text1"/>
          <w:sz w:val="24"/>
          <w:szCs w:val="24"/>
        </w:rPr>
        <w:t xml:space="preserve"> is eligible </w:t>
      </w:r>
      <w:r w:rsidR="0062671E">
        <w:rPr>
          <w:rFonts w:ascii="Tahoma" w:hAnsi="Tahoma" w:cs="Tahoma"/>
          <w:color w:val="000000" w:themeColor="text1"/>
          <w:sz w:val="24"/>
          <w:szCs w:val="24"/>
        </w:rPr>
        <w:t xml:space="preserve">as match share. </w:t>
      </w:r>
    </w:p>
    <w:p w14:paraId="424ECFEA" w14:textId="77777777" w:rsidR="00C468C6" w:rsidRDefault="00C468C6" w:rsidP="007E2CC4">
      <w:pPr>
        <w:pStyle w:val="NoSpacing"/>
        <w:ind w:left="720" w:hanging="720"/>
        <w:rPr>
          <w:rFonts w:ascii="Tahoma" w:eastAsia="Times New Roman" w:hAnsi="Tahoma" w:cs="Tahoma"/>
          <w:color w:val="000000" w:themeColor="text1"/>
          <w:sz w:val="24"/>
          <w:szCs w:val="24"/>
        </w:rPr>
      </w:pPr>
    </w:p>
    <w:p w14:paraId="3B803757" w14:textId="6A833672" w:rsidR="00C468C6" w:rsidRPr="00917998" w:rsidRDefault="00C468C6" w:rsidP="00C468C6">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sidR="00714BDC">
        <w:rPr>
          <w:rFonts w:ascii="Tahoma" w:hAnsi="Tahoma" w:cs="Tahoma"/>
          <w:b/>
          <w:bCs/>
          <w:color w:val="000000" w:themeColor="text1"/>
          <w:sz w:val="24"/>
          <w:szCs w:val="24"/>
        </w:rPr>
        <w:t>6</w:t>
      </w:r>
      <w:r w:rsidRPr="586FFD49">
        <w:rPr>
          <w:rFonts w:ascii="Tahoma" w:hAnsi="Tahoma" w:cs="Tahoma"/>
          <w:b/>
          <w:bCs/>
          <w:color w:val="000000" w:themeColor="text1"/>
          <w:sz w:val="24"/>
          <w:szCs w:val="24"/>
        </w:rPr>
        <w:t>:</w:t>
      </w:r>
      <w:r>
        <w:tab/>
      </w:r>
      <w:r w:rsidRPr="00001F74">
        <w:rPr>
          <w:rFonts w:ascii="Tahoma" w:hAnsi="Tahoma" w:cs="Tahoma"/>
          <w:b/>
          <w:bCs/>
          <w:sz w:val="24"/>
          <w:szCs w:val="24"/>
        </w:rPr>
        <w:t xml:space="preserve">The application manual states that signage is an ineligible cost, but earlier </w:t>
      </w:r>
      <w:r w:rsidR="008E6CA0">
        <w:rPr>
          <w:rFonts w:ascii="Tahoma" w:hAnsi="Tahoma" w:cs="Tahoma"/>
          <w:b/>
          <w:bCs/>
          <w:sz w:val="24"/>
          <w:szCs w:val="24"/>
        </w:rPr>
        <w:t>in the solicitation also</w:t>
      </w:r>
      <w:r w:rsidRPr="00001F74">
        <w:rPr>
          <w:rFonts w:ascii="Tahoma" w:hAnsi="Tahoma" w:cs="Tahoma"/>
          <w:b/>
          <w:bCs/>
          <w:sz w:val="24"/>
          <w:szCs w:val="24"/>
        </w:rPr>
        <w:t xml:space="preserve"> states that “This award may cover funding for trailblazer and on-site signage.” Which statement is correct?</w:t>
      </w:r>
    </w:p>
    <w:p w14:paraId="40D7E111" w14:textId="77777777" w:rsidR="00C468C6" w:rsidRDefault="00C468C6" w:rsidP="00C468C6">
      <w:pPr>
        <w:pStyle w:val="NoSpacing"/>
        <w:ind w:left="720" w:hanging="720"/>
        <w:rPr>
          <w:rFonts w:ascii="Tahoma" w:hAnsi="Tahoma" w:cs="Tahoma"/>
          <w:color w:val="000000" w:themeColor="text1"/>
          <w:sz w:val="24"/>
          <w:szCs w:val="24"/>
        </w:rPr>
      </w:pPr>
    </w:p>
    <w:p w14:paraId="5CDE465E" w14:textId="3A20A7B8" w:rsidR="007E2CC4" w:rsidRPr="00C468C6" w:rsidRDefault="00C468C6" w:rsidP="00C468C6">
      <w:pPr>
        <w:pStyle w:val="NoSpacing"/>
        <w:ind w:left="720" w:hanging="720"/>
      </w:pPr>
      <w:r w:rsidRPr="1C5E0543">
        <w:rPr>
          <w:rFonts w:ascii="Tahoma" w:hAnsi="Tahoma" w:cs="Tahoma"/>
          <w:color w:val="000000" w:themeColor="text1"/>
          <w:sz w:val="24"/>
          <w:szCs w:val="24"/>
        </w:rPr>
        <w:lastRenderedPageBreak/>
        <w:t>A</w:t>
      </w:r>
      <w:r w:rsidR="00714BDC">
        <w:rPr>
          <w:rFonts w:ascii="Tahoma" w:hAnsi="Tahoma" w:cs="Tahoma"/>
          <w:color w:val="000000" w:themeColor="text1"/>
          <w:sz w:val="24"/>
          <w:szCs w:val="24"/>
        </w:rPr>
        <w:t>6</w:t>
      </w:r>
      <w:r w:rsidRPr="1C5E0543">
        <w:rPr>
          <w:rFonts w:ascii="Tahoma" w:hAnsi="Tahoma" w:cs="Tahoma"/>
          <w:color w:val="000000" w:themeColor="text1"/>
          <w:sz w:val="24"/>
          <w:szCs w:val="24"/>
        </w:rPr>
        <w:t>:</w:t>
      </w:r>
      <w:r>
        <w:tab/>
      </w:r>
      <w:r>
        <w:rPr>
          <w:rFonts w:ascii="Tahoma" w:hAnsi="Tahoma" w:cs="Tahoma"/>
          <w:color w:val="000000" w:themeColor="text1"/>
          <w:sz w:val="24"/>
          <w:szCs w:val="24"/>
        </w:rPr>
        <w:t>Addendum #1 amends this language to state that trailblazer and on-site signage</w:t>
      </w:r>
      <w:r w:rsidR="00334F6D">
        <w:rPr>
          <w:rFonts w:ascii="Tahoma" w:hAnsi="Tahoma" w:cs="Tahoma"/>
          <w:color w:val="000000" w:themeColor="text1"/>
          <w:sz w:val="24"/>
          <w:szCs w:val="24"/>
        </w:rPr>
        <w:t xml:space="preserve"> is </w:t>
      </w:r>
      <w:r>
        <w:rPr>
          <w:rFonts w:ascii="Tahoma" w:hAnsi="Tahoma" w:cs="Tahoma"/>
          <w:color w:val="000000" w:themeColor="text1"/>
          <w:sz w:val="24"/>
          <w:szCs w:val="24"/>
        </w:rPr>
        <w:t>eligible as match share, but not as a reimbursable cost.</w:t>
      </w:r>
    </w:p>
    <w:p w14:paraId="303ECCF4" w14:textId="77777777" w:rsidR="00FA42F5" w:rsidRDefault="00FA42F5" w:rsidP="00FA42F5">
      <w:pPr>
        <w:pStyle w:val="NoSpacing"/>
        <w:rPr>
          <w:rFonts w:ascii="Tahoma" w:eastAsia="Times New Roman" w:hAnsi="Tahoma" w:cs="Tahoma"/>
          <w:color w:val="000000" w:themeColor="text1"/>
          <w:sz w:val="24"/>
          <w:szCs w:val="24"/>
        </w:rPr>
      </w:pPr>
    </w:p>
    <w:p w14:paraId="4C1464EB" w14:textId="7C9AC478" w:rsidR="00661DA1" w:rsidRPr="00661DA1" w:rsidRDefault="00661DA1" w:rsidP="00FA42F5">
      <w:pPr>
        <w:pStyle w:val="NoSpacing"/>
        <w:rPr>
          <w:rFonts w:ascii="Tahoma" w:eastAsia="Times New Roman" w:hAnsi="Tahoma" w:cs="Tahoma"/>
          <w:color w:val="000000" w:themeColor="text1"/>
          <w:sz w:val="24"/>
          <w:szCs w:val="24"/>
        </w:rPr>
      </w:pPr>
      <w:r w:rsidRPr="00661DA1">
        <w:rPr>
          <w:rFonts w:ascii="Tahoma" w:eastAsia="Times New Roman" w:hAnsi="Tahoma" w:cs="Tahoma"/>
          <w:b/>
          <w:bCs/>
          <w:i/>
          <w:iCs/>
          <w:color w:val="000000" w:themeColor="text1"/>
          <w:sz w:val="24"/>
          <w:szCs w:val="24"/>
          <w:u w:val="single"/>
        </w:rPr>
        <w:t>Project Eligibility &amp; Requirements</w:t>
      </w:r>
    </w:p>
    <w:p w14:paraId="04B3B11C" w14:textId="77777777" w:rsidR="00661DA1" w:rsidRPr="005A4BE2" w:rsidRDefault="00661DA1" w:rsidP="00FA42F5">
      <w:pPr>
        <w:pStyle w:val="NoSpacing"/>
        <w:rPr>
          <w:rFonts w:ascii="Tahoma" w:eastAsia="Times New Roman" w:hAnsi="Tahoma" w:cs="Tahoma"/>
          <w:color w:val="000000" w:themeColor="text1"/>
          <w:sz w:val="24"/>
          <w:szCs w:val="24"/>
        </w:rPr>
      </w:pPr>
    </w:p>
    <w:p w14:paraId="6EA2EDB9" w14:textId="730589DC" w:rsidR="0099177B" w:rsidRPr="00DC0386" w:rsidRDefault="0099177B" w:rsidP="0099177B">
      <w:pPr>
        <w:pStyle w:val="NoSpacing"/>
        <w:ind w:left="720" w:hanging="720"/>
        <w:rPr>
          <w:rFonts w:ascii="Tahoma" w:eastAsia="Times New Roman" w:hAnsi="Tahoma" w:cs="Tahoma"/>
          <w:b/>
          <w:bCs/>
          <w:color w:val="000000" w:themeColor="text1"/>
          <w:sz w:val="24"/>
          <w:szCs w:val="24"/>
        </w:rPr>
      </w:pPr>
      <w:r w:rsidRPr="586FFD49">
        <w:rPr>
          <w:rFonts w:ascii="Tahoma" w:eastAsia="Times New Roman" w:hAnsi="Tahoma" w:cs="Tahoma"/>
          <w:b/>
          <w:bCs/>
          <w:color w:val="000000" w:themeColor="text1"/>
          <w:sz w:val="24"/>
          <w:szCs w:val="24"/>
        </w:rPr>
        <w:t>Q</w:t>
      </w:r>
      <w:r w:rsidR="00714BDC">
        <w:rPr>
          <w:rFonts w:ascii="Tahoma" w:eastAsia="Times New Roman" w:hAnsi="Tahoma" w:cs="Tahoma"/>
          <w:b/>
          <w:bCs/>
          <w:color w:val="000000" w:themeColor="text1"/>
          <w:sz w:val="24"/>
          <w:szCs w:val="24"/>
        </w:rPr>
        <w:t>7</w:t>
      </w:r>
      <w:r w:rsidRPr="586FFD49">
        <w:rPr>
          <w:rFonts w:ascii="Tahoma" w:eastAsia="Times New Roman" w:hAnsi="Tahoma" w:cs="Tahoma"/>
          <w:b/>
          <w:bCs/>
          <w:color w:val="000000" w:themeColor="text1"/>
          <w:sz w:val="24"/>
          <w:szCs w:val="24"/>
        </w:rPr>
        <w:t>:</w:t>
      </w:r>
      <w:r>
        <w:tab/>
      </w:r>
      <w:r w:rsidR="00B82F7F" w:rsidRPr="00DC0386">
        <w:rPr>
          <w:rFonts w:ascii="Tahoma" w:hAnsi="Tahoma" w:cs="Tahoma"/>
          <w:b/>
          <w:bCs/>
          <w:color w:val="000000" w:themeColor="text1"/>
          <w:sz w:val="24"/>
          <w:szCs w:val="24"/>
        </w:rPr>
        <w:t xml:space="preserve">Can the project be located outside of one of the six designated corridors, </w:t>
      </w:r>
      <w:r w:rsidR="00310108">
        <w:rPr>
          <w:rFonts w:ascii="Tahoma" w:hAnsi="Tahoma" w:cs="Tahoma"/>
          <w:b/>
          <w:bCs/>
          <w:color w:val="000000" w:themeColor="text1"/>
          <w:sz w:val="24"/>
          <w:szCs w:val="24"/>
        </w:rPr>
        <w:t>if</w:t>
      </w:r>
      <w:r w:rsidR="00B82F7F" w:rsidRPr="00DC0386">
        <w:rPr>
          <w:rFonts w:ascii="Tahoma" w:hAnsi="Tahoma" w:cs="Tahoma"/>
          <w:b/>
          <w:bCs/>
          <w:color w:val="000000" w:themeColor="text1"/>
          <w:sz w:val="24"/>
          <w:szCs w:val="24"/>
        </w:rPr>
        <w:t xml:space="preserve"> it is in a priority population?</w:t>
      </w:r>
      <w:r w:rsidR="001B4D67" w:rsidRPr="00DC0386">
        <w:rPr>
          <w:rFonts w:ascii="Tahoma" w:hAnsi="Tahoma" w:cs="Tahoma"/>
          <w:b/>
          <w:bCs/>
          <w:color w:val="000000" w:themeColor="text1"/>
          <w:sz w:val="24"/>
          <w:szCs w:val="24"/>
        </w:rPr>
        <w:t xml:space="preserve"> The scoring criteria in the </w:t>
      </w:r>
      <w:r w:rsidR="003918AE" w:rsidRPr="00DC0386">
        <w:rPr>
          <w:rFonts w:ascii="Tahoma" w:hAnsi="Tahoma" w:cs="Tahoma"/>
          <w:b/>
          <w:bCs/>
          <w:color w:val="000000" w:themeColor="text1"/>
          <w:sz w:val="24"/>
          <w:szCs w:val="24"/>
        </w:rPr>
        <w:t>solicitation manual says “and/or.”</w:t>
      </w:r>
    </w:p>
    <w:p w14:paraId="7B86C020" w14:textId="77777777" w:rsidR="0099177B" w:rsidRPr="00917998" w:rsidRDefault="0099177B" w:rsidP="0099177B">
      <w:pPr>
        <w:pStyle w:val="NoSpacing"/>
        <w:ind w:left="720" w:hanging="720"/>
        <w:rPr>
          <w:rFonts w:ascii="Tahoma" w:eastAsia="Times New Roman" w:hAnsi="Tahoma" w:cs="Tahoma"/>
          <w:color w:val="000000" w:themeColor="text1"/>
          <w:sz w:val="24"/>
          <w:szCs w:val="24"/>
        </w:rPr>
      </w:pPr>
    </w:p>
    <w:p w14:paraId="7B857772" w14:textId="1386816F" w:rsidR="0099177B" w:rsidRDefault="0099177B" w:rsidP="0099177B">
      <w:pPr>
        <w:pStyle w:val="NoSpacing"/>
        <w:ind w:left="720" w:hanging="720"/>
        <w:rPr>
          <w:rFonts w:ascii="Tahoma" w:hAnsi="Tahoma" w:cs="Tahoma"/>
          <w:color w:val="000000" w:themeColor="text1"/>
          <w:sz w:val="24"/>
          <w:szCs w:val="24"/>
        </w:rPr>
      </w:pPr>
      <w:r w:rsidRPr="2AB15B0A">
        <w:rPr>
          <w:rFonts w:ascii="Tahoma" w:eastAsia="Times New Roman" w:hAnsi="Tahoma" w:cs="Tahoma"/>
          <w:color w:val="000000" w:themeColor="text1"/>
          <w:sz w:val="24"/>
          <w:szCs w:val="24"/>
        </w:rPr>
        <w:t>A</w:t>
      </w:r>
      <w:r w:rsidR="00714BDC">
        <w:rPr>
          <w:rFonts w:ascii="Tahoma" w:eastAsia="Times New Roman" w:hAnsi="Tahoma" w:cs="Tahoma"/>
          <w:color w:val="000000" w:themeColor="text1"/>
          <w:sz w:val="24"/>
          <w:szCs w:val="24"/>
        </w:rPr>
        <w:t>7</w:t>
      </w:r>
      <w:r w:rsidRPr="2AB15B0A">
        <w:rPr>
          <w:rFonts w:ascii="Tahoma" w:eastAsia="Times New Roman" w:hAnsi="Tahoma" w:cs="Tahoma"/>
          <w:color w:val="000000" w:themeColor="text1"/>
          <w:sz w:val="24"/>
          <w:szCs w:val="24"/>
        </w:rPr>
        <w:t>:</w:t>
      </w:r>
      <w:r>
        <w:tab/>
      </w:r>
      <w:r w:rsidR="00F507F3" w:rsidRPr="000453BD">
        <w:rPr>
          <w:rFonts w:ascii="Tahoma" w:hAnsi="Tahoma" w:cs="Tahoma"/>
          <w:color w:val="000000" w:themeColor="text1"/>
          <w:sz w:val="24"/>
          <w:szCs w:val="24"/>
        </w:rPr>
        <w:t xml:space="preserve">Addendum </w:t>
      </w:r>
      <w:r w:rsidR="00B0300E">
        <w:rPr>
          <w:rFonts w:ascii="Tahoma" w:hAnsi="Tahoma" w:cs="Tahoma"/>
          <w:color w:val="000000" w:themeColor="text1"/>
          <w:sz w:val="24"/>
          <w:szCs w:val="24"/>
        </w:rPr>
        <w:t>#</w:t>
      </w:r>
      <w:r w:rsidR="00F507F3" w:rsidRPr="000453BD">
        <w:rPr>
          <w:rFonts w:ascii="Tahoma" w:hAnsi="Tahoma" w:cs="Tahoma"/>
          <w:color w:val="000000" w:themeColor="text1"/>
          <w:sz w:val="24"/>
          <w:szCs w:val="24"/>
        </w:rPr>
        <w:t>1</w:t>
      </w:r>
      <w:r w:rsidR="002F7900">
        <w:rPr>
          <w:rFonts w:ascii="Tahoma" w:hAnsi="Tahoma" w:cs="Tahoma"/>
          <w:color w:val="000000" w:themeColor="text1"/>
          <w:sz w:val="24"/>
          <w:szCs w:val="24"/>
        </w:rPr>
        <w:t xml:space="preserve"> removes the referenced “and/or</w:t>
      </w:r>
      <w:r w:rsidR="00F507F3" w:rsidRPr="000453BD">
        <w:rPr>
          <w:rFonts w:ascii="Tahoma" w:hAnsi="Tahoma" w:cs="Tahoma"/>
          <w:color w:val="000000" w:themeColor="text1"/>
          <w:sz w:val="24"/>
          <w:szCs w:val="24"/>
        </w:rPr>
        <w:t>.</w:t>
      </w:r>
      <w:r w:rsidR="002F7900">
        <w:rPr>
          <w:rFonts w:ascii="Tahoma" w:hAnsi="Tahoma" w:cs="Tahoma"/>
          <w:color w:val="000000" w:themeColor="text1"/>
          <w:sz w:val="24"/>
          <w:szCs w:val="24"/>
        </w:rPr>
        <w:t>”</w:t>
      </w:r>
      <w:r w:rsidR="00F507F3" w:rsidRPr="000453BD">
        <w:rPr>
          <w:rFonts w:ascii="Tahoma" w:hAnsi="Tahoma" w:cs="Tahoma"/>
          <w:color w:val="000000" w:themeColor="text1"/>
          <w:sz w:val="24"/>
          <w:szCs w:val="24"/>
        </w:rPr>
        <w:t xml:space="preserve"> The project must be located on one of the </w:t>
      </w:r>
      <w:r w:rsidR="00766B46" w:rsidRPr="000453BD">
        <w:rPr>
          <w:rFonts w:ascii="Tahoma" w:hAnsi="Tahoma" w:cs="Tahoma"/>
          <w:color w:val="000000" w:themeColor="text1"/>
          <w:sz w:val="24"/>
          <w:szCs w:val="24"/>
        </w:rPr>
        <w:t>designated corridors</w:t>
      </w:r>
      <w:r w:rsidR="00633476">
        <w:rPr>
          <w:rFonts w:ascii="Tahoma" w:hAnsi="Tahoma" w:cs="Tahoma"/>
          <w:color w:val="000000" w:themeColor="text1"/>
          <w:sz w:val="24"/>
          <w:szCs w:val="24"/>
        </w:rPr>
        <w:t xml:space="preserve"> </w:t>
      </w:r>
      <w:r w:rsidR="00556776">
        <w:rPr>
          <w:rFonts w:ascii="Tahoma" w:hAnsi="Tahoma" w:cs="Tahoma"/>
          <w:color w:val="000000" w:themeColor="text1"/>
          <w:sz w:val="24"/>
          <w:szCs w:val="24"/>
        </w:rPr>
        <w:t xml:space="preserve">which are </w:t>
      </w:r>
      <w:r w:rsidR="000C4253">
        <w:rPr>
          <w:rFonts w:ascii="Tahoma" w:hAnsi="Tahoma" w:cs="Tahoma"/>
          <w:color w:val="000000" w:themeColor="text1"/>
          <w:sz w:val="24"/>
          <w:szCs w:val="24"/>
        </w:rPr>
        <w:t xml:space="preserve">provided </w:t>
      </w:r>
      <w:r w:rsidR="00556776">
        <w:rPr>
          <w:rFonts w:ascii="Tahoma" w:hAnsi="Tahoma" w:cs="Tahoma"/>
          <w:color w:val="000000" w:themeColor="text1"/>
          <w:sz w:val="24"/>
          <w:szCs w:val="24"/>
        </w:rPr>
        <w:t>i</w:t>
      </w:r>
      <w:r w:rsidR="000C4253">
        <w:rPr>
          <w:rFonts w:ascii="Tahoma" w:hAnsi="Tahoma" w:cs="Tahoma"/>
          <w:color w:val="000000" w:themeColor="text1"/>
          <w:sz w:val="24"/>
          <w:szCs w:val="24"/>
        </w:rPr>
        <w:t>n Attachment 18.</w:t>
      </w:r>
      <w:r w:rsidR="00766B46" w:rsidRPr="000453BD">
        <w:rPr>
          <w:rFonts w:ascii="Tahoma" w:hAnsi="Tahoma" w:cs="Tahoma"/>
          <w:color w:val="000000" w:themeColor="text1"/>
          <w:sz w:val="24"/>
          <w:szCs w:val="24"/>
        </w:rPr>
        <w:t xml:space="preserve"> </w:t>
      </w:r>
    </w:p>
    <w:p w14:paraId="1FB44D84" w14:textId="77777777" w:rsidR="008A7A45" w:rsidRDefault="008A7A45" w:rsidP="0099177B">
      <w:pPr>
        <w:pStyle w:val="NoSpacing"/>
        <w:ind w:left="720" w:hanging="720"/>
        <w:rPr>
          <w:rFonts w:ascii="Tahoma" w:hAnsi="Tahoma" w:cs="Tahoma"/>
          <w:color w:val="000000" w:themeColor="text1"/>
          <w:sz w:val="24"/>
          <w:szCs w:val="24"/>
        </w:rPr>
      </w:pPr>
    </w:p>
    <w:p w14:paraId="1C9DFA00" w14:textId="0E6E783F" w:rsidR="008A7A45" w:rsidRPr="00ED1AA3" w:rsidRDefault="008A7A45" w:rsidP="008A7A45">
      <w:pPr>
        <w:pStyle w:val="NoSpacing"/>
        <w:spacing w:after="120"/>
        <w:ind w:left="720" w:hanging="720"/>
        <w:rPr>
          <w:rFonts w:ascii="Tahoma" w:eastAsiaTheme="minorEastAsia" w:hAnsi="Tahoma" w:cs="Tahoma"/>
          <w:b/>
          <w:bCs/>
          <w:sz w:val="24"/>
          <w:szCs w:val="24"/>
        </w:rPr>
      </w:pPr>
      <w:r w:rsidRPr="586FFD49">
        <w:rPr>
          <w:rFonts w:ascii="Tahoma" w:hAnsi="Tahoma" w:cs="Tahoma"/>
          <w:b/>
          <w:bCs/>
          <w:color w:val="000000" w:themeColor="text1"/>
          <w:sz w:val="24"/>
          <w:szCs w:val="24"/>
        </w:rPr>
        <w:t>Q</w:t>
      </w:r>
      <w:r w:rsidR="000402CF">
        <w:rPr>
          <w:rFonts w:ascii="Tahoma" w:hAnsi="Tahoma" w:cs="Tahoma"/>
          <w:b/>
          <w:bCs/>
          <w:color w:val="000000" w:themeColor="text1"/>
          <w:sz w:val="24"/>
          <w:szCs w:val="24"/>
        </w:rPr>
        <w:t>8</w:t>
      </w:r>
      <w:r w:rsidRPr="586FFD49">
        <w:rPr>
          <w:rFonts w:ascii="Tahoma" w:hAnsi="Tahoma" w:cs="Tahoma"/>
          <w:b/>
          <w:bCs/>
          <w:color w:val="000000" w:themeColor="text1"/>
          <w:sz w:val="24"/>
          <w:szCs w:val="24"/>
        </w:rPr>
        <w:t>:</w:t>
      </w:r>
      <w:r>
        <w:t xml:space="preserve"> </w:t>
      </w:r>
      <w:r>
        <w:tab/>
      </w:r>
      <w:r w:rsidRPr="009866D3">
        <w:rPr>
          <w:rFonts w:ascii="Tahoma" w:eastAsiaTheme="minorEastAsia" w:hAnsi="Tahoma" w:cs="Tahoma"/>
          <w:b/>
          <w:bCs/>
          <w:sz w:val="24"/>
          <w:szCs w:val="24"/>
        </w:rPr>
        <w:t xml:space="preserve">If a project has received funding from any of the following programs – Charging and Fueling Infrastructure (CFI), Trade Corridor Enhancement Program (TCEP), Port and Freight Infrastructure Program (PFIP), or CRITICAL PATHS 1.0 (CP 1.0) – under which </w:t>
      </w:r>
      <w:r w:rsidRPr="0064267B">
        <w:rPr>
          <w:rFonts w:ascii="Tahoma" w:eastAsiaTheme="minorEastAsia" w:hAnsi="Tahoma" w:cs="Tahoma"/>
          <w:b/>
          <w:bCs/>
          <w:sz w:val="24"/>
          <w:szCs w:val="24"/>
        </w:rPr>
        <w:t>scenarios would a location be eligible for CP 2.0 funding?</w:t>
      </w:r>
    </w:p>
    <w:p w14:paraId="738C956F" w14:textId="77777777" w:rsidR="008A7A45" w:rsidRPr="0064267B" w:rsidRDefault="008A7A45" w:rsidP="008A7A45">
      <w:pPr>
        <w:pStyle w:val="NoSpacing"/>
        <w:numPr>
          <w:ilvl w:val="0"/>
          <w:numId w:val="29"/>
        </w:numPr>
        <w:rPr>
          <w:rFonts w:ascii="Tahoma" w:hAnsi="Tahoma" w:cs="Tahoma"/>
          <w:b/>
          <w:bCs/>
          <w:color w:val="000000" w:themeColor="text1"/>
          <w:sz w:val="24"/>
          <w:szCs w:val="24"/>
        </w:rPr>
      </w:pPr>
      <w:r w:rsidRPr="0064267B">
        <w:rPr>
          <w:rFonts w:ascii="Tahoma" w:hAnsi="Tahoma" w:cs="Tahoma"/>
          <w:b/>
          <w:bCs/>
          <w:color w:val="000000" w:themeColor="text1"/>
          <w:sz w:val="24"/>
          <w:szCs w:val="24"/>
        </w:rPr>
        <w:t>A project that is located at the same freeway off ramp or seaport, is the same fuel type, but the funding was awarded to another developer.</w:t>
      </w:r>
    </w:p>
    <w:p w14:paraId="734DAF71" w14:textId="77777777" w:rsidR="008A7A45" w:rsidRPr="0064267B" w:rsidRDefault="008A7A45" w:rsidP="008A7A45">
      <w:pPr>
        <w:pStyle w:val="NoSpacing"/>
        <w:numPr>
          <w:ilvl w:val="0"/>
          <w:numId w:val="29"/>
        </w:numPr>
        <w:rPr>
          <w:rFonts w:ascii="Tahoma" w:hAnsi="Tahoma" w:cs="Tahoma"/>
          <w:b/>
          <w:bCs/>
          <w:color w:val="000000" w:themeColor="text1"/>
          <w:sz w:val="24"/>
          <w:szCs w:val="24"/>
        </w:rPr>
      </w:pPr>
      <w:r w:rsidRPr="0064267B">
        <w:rPr>
          <w:rFonts w:ascii="Tahoma" w:hAnsi="Tahoma" w:cs="Tahoma"/>
          <w:b/>
          <w:bCs/>
          <w:color w:val="000000" w:themeColor="text1"/>
          <w:sz w:val="24"/>
          <w:szCs w:val="24"/>
        </w:rPr>
        <w:t>A project that is located at the same freeway off ramp or seaport, is a different fuel type, but the funding was awarded to another developer.</w:t>
      </w:r>
    </w:p>
    <w:p w14:paraId="06508674" w14:textId="77777777" w:rsidR="008A7A45" w:rsidRPr="0064267B" w:rsidRDefault="008A7A45" w:rsidP="008A7A45">
      <w:pPr>
        <w:pStyle w:val="NoSpacing"/>
        <w:numPr>
          <w:ilvl w:val="0"/>
          <w:numId w:val="29"/>
        </w:numPr>
        <w:rPr>
          <w:rFonts w:ascii="Tahoma" w:hAnsi="Tahoma" w:cs="Tahoma"/>
          <w:b/>
          <w:bCs/>
          <w:color w:val="000000" w:themeColor="text1"/>
          <w:sz w:val="24"/>
          <w:szCs w:val="24"/>
        </w:rPr>
      </w:pPr>
      <w:r w:rsidRPr="0064267B">
        <w:rPr>
          <w:rFonts w:ascii="Tahoma" w:hAnsi="Tahoma" w:cs="Tahoma"/>
          <w:b/>
          <w:bCs/>
          <w:color w:val="000000" w:themeColor="text1"/>
          <w:sz w:val="24"/>
          <w:szCs w:val="24"/>
        </w:rPr>
        <w:t>A project that has been awarded funding but may not be moving forward.</w:t>
      </w:r>
    </w:p>
    <w:p w14:paraId="5A42C21E" w14:textId="77777777" w:rsidR="008A7A45" w:rsidRDefault="008A7A45" w:rsidP="008A7A45">
      <w:pPr>
        <w:pStyle w:val="NoSpacing"/>
        <w:ind w:left="720" w:hanging="720"/>
        <w:rPr>
          <w:rFonts w:ascii="Tahoma" w:hAnsi="Tahoma" w:cs="Tahoma"/>
          <w:color w:val="000000" w:themeColor="text1"/>
          <w:sz w:val="24"/>
          <w:szCs w:val="24"/>
        </w:rPr>
      </w:pPr>
    </w:p>
    <w:p w14:paraId="3E8F5ADF" w14:textId="6B540278" w:rsidR="008A7A45" w:rsidRPr="008A7A45" w:rsidRDefault="008A7A45" w:rsidP="008A7A45">
      <w:pPr>
        <w:pStyle w:val="NoSpacing"/>
        <w:ind w:left="720" w:hanging="720"/>
        <w:rPr>
          <w:rFonts w:ascii="Tahoma" w:eastAsiaTheme="minorEastAsia" w:hAnsi="Tahoma" w:cs="Tahoma"/>
          <w:color w:val="000000" w:themeColor="text1"/>
          <w:sz w:val="24"/>
          <w:szCs w:val="24"/>
        </w:rPr>
      </w:pPr>
      <w:r w:rsidRPr="2AB15B0A">
        <w:rPr>
          <w:rFonts w:ascii="Tahoma" w:hAnsi="Tahoma" w:cs="Tahoma"/>
          <w:color w:val="000000" w:themeColor="text1"/>
          <w:sz w:val="24"/>
          <w:szCs w:val="24"/>
        </w:rPr>
        <w:t>A</w:t>
      </w:r>
      <w:r w:rsidR="000402CF">
        <w:rPr>
          <w:rFonts w:ascii="Tahoma" w:hAnsi="Tahoma" w:cs="Tahoma"/>
          <w:color w:val="000000" w:themeColor="text1"/>
          <w:sz w:val="24"/>
          <w:szCs w:val="24"/>
        </w:rPr>
        <w:t>8</w:t>
      </w:r>
      <w:r w:rsidRPr="2AB15B0A">
        <w:rPr>
          <w:rFonts w:ascii="Tahoma" w:hAnsi="Tahoma" w:cs="Tahoma"/>
          <w:color w:val="000000" w:themeColor="text1"/>
          <w:sz w:val="24"/>
          <w:szCs w:val="24"/>
        </w:rPr>
        <w:t>:</w:t>
      </w:r>
      <w:r>
        <w:tab/>
      </w:r>
      <w:r>
        <w:rPr>
          <w:rFonts w:ascii="Tahoma" w:eastAsiaTheme="minorEastAsia" w:hAnsi="Tahoma" w:cs="Tahoma"/>
          <w:color w:val="000000" w:themeColor="text1"/>
          <w:sz w:val="24"/>
          <w:szCs w:val="24"/>
        </w:rPr>
        <w:t>S</w:t>
      </w:r>
      <w:r w:rsidRPr="004A2A44">
        <w:rPr>
          <w:rFonts w:ascii="Tahoma" w:eastAsiaTheme="minorEastAsia" w:hAnsi="Tahoma" w:cs="Tahoma"/>
          <w:color w:val="000000" w:themeColor="text1"/>
          <w:sz w:val="24"/>
          <w:szCs w:val="24"/>
        </w:rPr>
        <w:t xml:space="preserve">cenarios </w:t>
      </w:r>
      <w:r>
        <w:rPr>
          <w:rFonts w:ascii="Tahoma" w:eastAsiaTheme="minorEastAsia" w:hAnsi="Tahoma" w:cs="Tahoma"/>
          <w:color w:val="000000" w:themeColor="text1"/>
          <w:sz w:val="24"/>
          <w:szCs w:val="24"/>
        </w:rPr>
        <w:t xml:space="preserve">(a) and (b) would not be eligible for CP 2.0 funds. </w:t>
      </w:r>
      <w:r w:rsidRPr="00AF4A62">
        <w:rPr>
          <w:rFonts w:ascii="Tahoma" w:eastAsiaTheme="minorEastAsia" w:hAnsi="Tahoma" w:cs="Tahoma"/>
          <w:color w:val="000000" w:themeColor="text1"/>
          <w:sz w:val="24"/>
          <w:szCs w:val="24"/>
        </w:rPr>
        <w:t>Funding for th</w:t>
      </w:r>
      <w:r>
        <w:rPr>
          <w:rFonts w:ascii="Tahoma" w:eastAsiaTheme="minorEastAsia" w:hAnsi="Tahoma" w:cs="Tahoma"/>
          <w:color w:val="000000" w:themeColor="text1"/>
          <w:sz w:val="24"/>
          <w:szCs w:val="24"/>
        </w:rPr>
        <w:t>e</w:t>
      </w:r>
      <w:r w:rsidRPr="00AF4A62">
        <w:rPr>
          <w:rFonts w:ascii="Tahoma" w:eastAsiaTheme="minorEastAsia" w:hAnsi="Tahoma" w:cs="Tahoma"/>
          <w:color w:val="000000" w:themeColor="text1"/>
          <w:sz w:val="24"/>
          <w:szCs w:val="24"/>
        </w:rPr>
        <w:t xml:space="preserve"> solicitation is limited, and </w:t>
      </w:r>
      <w:r>
        <w:rPr>
          <w:rFonts w:ascii="Tahoma" w:eastAsiaTheme="minorEastAsia" w:hAnsi="Tahoma" w:cs="Tahoma"/>
          <w:color w:val="000000" w:themeColor="text1"/>
          <w:sz w:val="24"/>
          <w:szCs w:val="24"/>
        </w:rPr>
        <w:t>a</w:t>
      </w:r>
      <w:r w:rsidRPr="00E20911">
        <w:rPr>
          <w:rFonts w:ascii="Tahoma" w:eastAsiaTheme="minorEastAsia" w:hAnsi="Tahoma" w:cs="Tahoma"/>
          <w:color w:val="000000" w:themeColor="text1"/>
          <w:sz w:val="24"/>
          <w:szCs w:val="24"/>
        </w:rPr>
        <w:t>s</w:t>
      </w:r>
      <w:r>
        <w:rPr>
          <w:rFonts w:ascii="Tahoma" w:eastAsiaTheme="minorEastAsia" w:hAnsi="Tahoma" w:cs="Tahoma"/>
          <w:color w:val="000000" w:themeColor="text1"/>
          <w:sz w:val="24"/>
          <w:szCs w:val="24"/>
        </w:rPr>
        <w:t xml:space="preserve"> stated </w:t>
      </w:r>
      <w:r w:rsidR="00586181">
        <w:rPr>
          <w:rFonts w:ascii="Tahoma" w:eastAsiaTheme="minorEastAsia" w:hAnsi="Tahoma" w:cs="Tahoma"/>
          <w:color w:val="000000" w:themeColor="text1"/>
          <w:sz w:val="24"/>
          <w:szCs w:val="24"/>
        </w:rPr>
        <w:t>in Section 1.H, Maximum Number of Applications</w:t>
      </w:r>
      <w:r>
        <w:rPr>
          <w:rFonts w:ascii="Tahoma" w:eastAsiaTheme="minorEastAsia" w:hAnsi="Tahoma" w:cs="Tahoma"/>
          <w:color w:val="000000" w:themeColor="text1"/>
          <w:sz w:val="24"/>
          <w:szCs w:val="24"/>
        </w:rPr>
        <w:t xml:space="preserve"> of Addendum #1, the CEC’s intent is to not fund medium- and heavy-duty (MDHD) refueling/charging projects at the same locations as those that have been awarded funding through other corridor funding programs</w:t>
      </w:r>
      <w:r w:rsidRPr="009779DA">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 xml:space="preserve"> The CEC’s intent is to continue to buildout an initial viable MDHD refueling/charging network. Scenario (c) would not be eligible unless the applicant can provide proof, such as a letter from the developer stating that the project is</w:t>
      </w:r>
      <w:r w:rsidR="001A0BFC">
        <w:rPr>
          <w:rFonts w:ascii="Tahoma" w:eastAsiaTheme="minorEastAsia" w:hAnsi="Tahoma" w:cs="Tahoma"/>
          <w:color w:val="000000" w:themeColor="text1"/>
          <w:sz w:val="24"/>
          <w:szCs w:val="24"/>
        </w:rPr>
        <w:t xml:space="preserve"> not</w:t>
      </w:r>
      <w:r>
        <w:rPr>
          <w:rFonts w:ascii="Tahoma" w:eastAsiaTheme="minorEastAsia" w:hAnsi="Tahoma" w:cs="Tahoma"/>
          <w:color w:val="000000" w:themeColor="text1"/>
          <w:sz w:val="24"/>
          <w:szCs w:val="24"/>
        </w:rPr>
        <w:t xml:space="preserve"> moving forward.   </w:t>
      </w:r>
    </w:p>
    <w:p w14:paraId="26340E24" w14:textId="77777777" w:rsidR="0099177B" w:rsidRDefault="0099177B" w:rsidP="0099177B">
      <w:pPr>
        <w:pStyle w:val="NoSpacing"/>
        <w:ind w:left="720" w:hanging="720"/>
        <w:rPr>
          <w:rFonts w:ascii="Tahoma" w:eastAsia="Times New Roman" w:hAnsi="Tahoma" w:cs="Tahoma"/>
          <w:color w:val="000000" w:themeColor="text1"/>
          <w:sz w:val="24"/>
          <w:szCs w:val="24"/>
        </w:rPr>
      </w:pPr>
    </w:p>
    <w:p w14:paraId="0235B957" w14:textId="59B3C46B" w:rsidR="0099177B" w:rsidRPr="00DC0386" w:rsidRDefault="0099177B" w:rsidP="0099177B">
      <w:pPr>
        <w:pStyle w:val="NoSpacing"/>
        <w:ind w:left="720" w:hanging="720"/>
        <w:rPr>
          <w:rFonts w:ascii="Tahoma" w:eastAsia="Times New Roman" w:hAnsi="Tahoma" w:cs="Tahoma"/>
          <w:b/>
          <w:bCs/>
          <w:color w:val="000000" w:themeColor="text1"/>
          <w:sz w:val="24"/>
          <w:szCs w:val="24"/>
        </w:rPr>
      </w:pPr>
      <w:r w:rsidRPr="586FFD49">
        <w:rPr>
          <w:rFonts w:ascii="Tahoma" w:eastAsia="Times New Roman" w:hAnsi="Tahoma" w:cs="Tahoma"/>
          <w:b/>
          <w:bCs/>
          <w:color w:val="000000" w:themeColor="text1"/>
          <w:sz w:val="24"/>
          <w:szCs w:val="24"/>
        </w:rPr>
        <w:t>Q</w:t>
      </w:r>
      <w:r w:rsidR="000402CF">
        <w:rPr>
          <w:rFonts w:ascii="Tahoma" w:eastAsia="Times New Roman" w:hAnsi="Tahoma" w:cs="Tahoma"/>
          <w:b/>
          <w:bCs/>
          <w:color w:val="000000" w:themeColor="text1"/>
          <w:sz w:val="24"/>
          <w:szCs w:val="24"/>
        </w:rPr>
        <w:t>9</w:t>
      </w:r>
      <w:r w:rsidRPr="586FFD49">
        <w:rPr>
          <w:rFonts w:ascii="Tahoma" w:eastAsia="Times New Roman" w:hAnsi="Tahoma" w:cs="Tahoma"/>
          <w:b/>
          <w:bCs/>
          <w:color w:val="000000" w:themeColor="text1"/>
          <w:sz w:val="24"/>
          <w:szCs w:val="24"/>
        </w:rPr>
        <w:t>:</w:t>
      </w:r>
      <w:r>
        <w:tab/>
      </w:r>
      <w:r w:rsidR="007C74BA" w:rsidRPr="00DC0386">
        <w:rPr>
          <w:rFonts w:ascii="Tahoma" w:hAnsi="Tahoma" w:cs="Tahoma"/>
          <w:b/>
          <w:bCs/>
          <w:color w:val="000000" w:themeColor="text1"/>
          <w:sz w:val="24"/>
          <w:szCs w:val="24"/>
        </w:rPr>
        <w:t xml:space="preserve">Can battery electric charging and </w:t>
      </w:r>
      <w:r w:rsidR="008D03CD">
        <w:rPr>
          <w:rFonts w:ascii="Tahoma" w:hAnsi="Tahoma" w:cs="Tahoma"/>
          <w:b/>
          <w:bCs/>
          <w:color w:val="000000" w:themeColor="text1"/>
          <w:sz w:val="24"/>
          <w:szCs w:val="24"/>
        </w:rPr>
        <w:t>a</w:t>
      </w:r>
      <w:r w:rsidR="007C74BA" w:rsidRPr="00DC0386">
        <w:rPr>
          <w:rFonts w:ascii="Tahoma" w:hAnsi="Tahoma" w:cs="Tahoma"/>
          <w:b/>
          <w:bCs/>
          <w:color w:val="000000" w:themeColor="text1"/>
          <w:sz w:val="24"/>
          <w:szCs w:val="24"/>
        </w:rPr>
        <w:t xml:space="preserve"> hydrogen refueling project be co-located?</w:t>
      </w:r>
    </w:p>
    <w:p w14:paraId="6214026A" w14:textId="77777777" w:rsidR="0099177B" w:rsidRDefault="0099177B" w:rsidP="0099177B">
      <w:pPr>
        <w:pStyle w:val="NoSpacing"/>
        <w:ind w:left="720" w:hanging="720"/>
        <w:rPr>
          <w:rFonts w:ascii="Tahoma" w:eastAsia="Times New Roman" w:hAnsi="Tahoma" w:cs="Tahoma"/>
          <w:color w:val="000000" w:themeColor="text1"/>
          <w:sz w:val="24"/>
          <w:szCs w:val="24"/>
        </w:rPr>
      </w:pPr>
    </w:p>
    <w:p w14:paraId="38F79DCF" w14:textId="0CB2892F" w:rsidR="007C322C" w:rsidRDefault="0099177B" w:rsidP="007C322C">
      <w:pPr>
        <w:pStyle w:val="NoSpacing"/>
        <w:ind w:left="720" w:hanging="720"/>
        <w:rPr>
          <w:rFonts w:ascii="Tahoma" w:eastAsia="Times New Roman" w:hAnsi="Tahoma" w:cs="Tahoma"/>
          <w:color w:val="000000" w:themeColor="text1"/>
          <w:sz w:val="24"/>
          <w:szCs w:val="24"/>
        </w:rPr>
      </w:pPr>
      <w:r w:rsidRPr="586FFD49">
        <w:rPr>
          <w:rFonts w:ascii="Tahoma" w:eastAsia="Times New Roman" w:hAnsi="Tahoma" w:cs="Tahoma"/>
          <w:color w:val="000000" w:themeColor="text1"/>
          <w:sz w:val="24"/>
          <w:szCs w:val="24"/>
        </w:rPr>
        <w:t>A</w:t>
      </w:r>
      <w:r w:rsidR="000402CF">
        <w:rPr>
          <w:rFonts w:ascii="Tahoma" w:eastAsia="Times New Roman" w:hAnsi="Tahoma" w:cs="Tahoma"/>
          <w:color w:val="000000" w:themeColor="text1"/>
          <w:sz w:val="24"/>
          <w:szCs w:val="24"/>
        </w:rPr>
        <w:t>9</w:t>
      </w:r>
      <w:r w:rsidRPr="586FFD49">
        <w:rPr>
          <w:rFonts w:ascii="Tahoma" w:eastAsia="Times New Roman" w:hAnsi="Tahoma" w:cs="Tahoma"/>
          <w:color w:val="000000" w:themeColor="text1"/>
          <w:sz w:val="24"/>
          <w:szCs w:val="24"/>
        </w:rPr>
        <w:t xml:space="preserve">: </w:t>
      </w:r>
      <w:r>
        <w:tab/>
      </w:r>
      <w:r w:rsidR="00554351" w:rsidRPr="00554351">
        <w:rPr>
          <w:rFonts w:ascii="Tahoma" w:hAnsi="Tahoma" w:cs="Tahoma"/>
          <w:color w:val="000000" w:themeColor="text1"/>
          <w:sz w:val="24"/>
          <w:szCs w:val="24"/>
        </w:rPr>
        <w:t>Yes</w:t>
      </w:r>
      <w:r w:rsidR="00BD0C4A">
        <w:rPr>
          <w:rFonts w:ascii="Tahoma" w:hAnsi="Tahoma" w:cs="Tahoma"/>
          <w:color w:val="000000" w:themeColor="text1"/>
          <w:sz w:val="24"/>
          <w:szCs w:val="24"/>
        </w:rPr>
        <w:t xml:space="preserve">. </w:t>
      </w:r>
      <w:r w:rsidR="007137CB" w:rsidRPr="007137CB">
        <w:rPr>
          <w:rFonts w:ascii="Tahoma" w:hAnsi="Tahoma" w:cs="Tahoma"/>
          <w:color w:val="000000" w:themeColor="text1"/>
          <w:sz w:val="24"/>
          <w:szCs w:val="24"/>
        </w:rPr>
        <w:t xml:space="preserve">If both technologies are installed at the </w:t>
      </w:r>
      <w:r w:rsidR="004D0065">
        <w:rPr>
          <w:rFonts w:ascii="Tahoma" w:hAnsi="Tahoma" w:cs="Tahoma"/>
          <w:color w:val="000000" w:themeColor="text1"/>
          <w:sz w:val="24"/>
          <w:szCs w:val="24"/>
        </w:rPr>
        <w:t>location</w:t>
      </w:r>
      <w:r w:rsidR="007137CB" w:rsidRPr="007137CB">
        <w:rPr>
          <w:rFonts w:ascii="Tahoma" w:hAnsi="Tahoma" w:cs="Tahoma"/>
          <w:color w:val="000000" w:themeColor="text1"/>
          <w:sz w:val="24"/>
          <w:szCs w:val="24"/>
        </w:rPr>
        <w:t>(s), the technology category that is not applied for in this solicitation may be used as match. For example, if the Applicant submits a charging project, if hydrogen dispensers are included with that project, they may be eligible as match.</w:t>
      </w:r>
    </w:p>
    <w:p w14:paraId="7FD86387" w14:textId="77777777" w:rsidR="0099177B" w:rsidRDefault="0099177B" w:rsidP="002541B7">
      <w:pPr>
        <w:pStyle w:val="NoSpacing"/>
        <w:rPr>
          <w:rFonts w:ascii="Tahoma" w:eastAsia="Times New Roman" w:hAnsi="Tahoma" w:cs="Tahoma"/>
          <w:color w:val="000000" w:themeColor="text1"/>
          <w:sz w:val="24"/>
          <w:szCs w:val="24"/>
        </w:rPr>
      </w:pPr>
    </w:p>
    <w:p w14:paraId="2B6F2283" w14:textId="15DB77B6" w:rsidR="0099177B" w:rsidRPr="00DC0386" w:rsidRDefault="0099177B" w:rsidP="0099177B">
      <w:pPr>
        <w:pStyle w:val="NoSpacing"/>
        <w:ind w:left="720" w:hanging="720"/>
        <w:rPr>
          <w:rFonts w:ascii="Tahoma" w:eastAsia="Times New Roman" w:hAnsi="Tahoma" w:cs="Tahoma"/>
          <w:b/>
          <w:bCs/>
          <w:color w:val="000000" w:themeColor="text1"/>
          <w:sz w:val="24"/>
          <w:szCs w:val="24"/>
        </w:rPr>
      </w:pPr>
      <w:r w:rsidRPr="586FFD49">
        <w:rPr>
          <w:rFonts w:ascii="Tahoma" w:eastAsia="Times New Roman" w:hAnsi="Tahoma" w:cs="Tahoma"/>
          <w:b/>
          <w:bCs/>
          <w:color w:val="000000" w:themeColor="text1"/>
          <w:sz w:val="24"/>
          <w:szCs w:val="24"/>
        </w:rPr>
        <w:lastRenderedPageBreak/>
        <w:t>Q</w:t>
      </w:r>
      <w:r w:rsidR="000402CF">
        <w:rPr>
          <w:rFonts w:ascii="Tahoma" w:eastAsia="Times New Roman" w:hAnsi="Tahoma" w:cs="Tahoma"/>
          <w:b/>
          <w:bCs/>
          <w:color w:val="000000" w:themeColor="text1"/>
          <w:sz w:val="24"/>
          <w:szCs w:val="24"/>
        </w:rPr>
        <w:t>10</w:t>
      </w:r>
      <w:r w:rsidRPr="586FFD49">
        <w:rPr>
          <w:rFonts w:ascii="Tahoma" w:eastAsia="Times New Roman" w:hAnsi="Tahoma" w:cs="Tahoma"/>
          <w:b/>
          <w:bCs/>
          <w:color w:val="000000" w:themeColor="text1"/>
          <w:sz w:val="24"/>
          <w:szCs w:val="24"/>
        </w:rPr>
        <w:t xml:space="preserve">: </w:t>
      </w:r>
      <w:r>
        <w:tab/>
      </w:r>
      <w:r w:rsidR="00782C1B" w:rsidRPr="00DC0386">
        <w:rPr>
          <w:rFonts w:ascii="Tahoma" w:hAnsi="Tahoma" w:cs="Tahoma"/>
          <w:b/>
          <w:bCs/>
          <w:sz w:val="24"/>
          <w:szCs w:val="24"/>
        </w:rPr>
        <w:t>Can a project</w:t>
      </w:r>
      <w:r w:rsidR="00D10A1B" w:rsidRPr="00DC0386">
        <w:rPr>
          <w:rFonts w:ascii="Tahoma" w:hAnsi="Tahoma" w:cs="Tahoma"/>
          <w:b/>
          <w:bCs/>
          <w:sz w:val="24"/>
          <w:szCs w:val="24"/>
        </w:rPr>
        <w:t xml:space="preserve"> include on-site</w:t>
      </w:r>
      <w:r w:rsidR="00782C1B" w:rsidRPr="00DC0386">
        <w:rPr>
          <w:rFonts w:ascii="Tahoma" w:hAnsi="Tahoma" w:cs="Tahoma"/>
          <w:b/>
          <w:bCs/>
          <w:sz w:val="24"/>
          <w:szCs w:val="24"/>
        </w:rPr>
        <w:t xml:space="preserve"> </w:t>
      </w:r>
      <w:r w:rsidR="00D10A1B" w:rsidRPr="00DC0386">
        <w:rPr>
          <w:rFonts w:ascii="Tahoma" w:hAnsi="Tahoma" w:cs="Tahoma"/>
          <w:b/>
          <w:bCs/>
          <w:sz w:val="24"/>
          <w:szCs w:val="24"/>
        </w:rPr>
        <w:t>production of hydrogen</w:t>
      </w:r>
      <w:r w:rsidR="007A37E3" w:rsidRPr="00DC0386">
        <w:rPr>
          <w:rFonts w:ascii="Tahoma" w:hAnsi="Tahoma" w:cs="Tahoma"/>
          <w:b/>
          <w:bCs/>
          <w:sz w:val="24"/>
          <w:szCs w:val="24"/>
        </w:rPr>
        <w:t xml:space="preserve"> using solid waste?</w:t>
      </w:r>
    </w:p>
    <w:p w14:paraId="6DC248F2" w14:textId="77777777" w:rsidR="0099177B" w:rsidRPr="00917998" w:rsidRDefault="0099177B" w:rsidP="0099177B">
      <w:pPr>
        <w:pStyle w:val="NoSpacing"/>
        <w:ind w:left="720" w:hanging="720"/>
        <w:rPr>
          <w:rFonts w:ascii="Tahoma" w:eastAsia="Times New Roman" w:hAnsi="Tahoma" w:cs="Tahoma"/>
          <w:b/>
          <w:bCs/>
          <w:color w:val="000000" w:themeColor="text1"/>
          <w:sz w:val="24"/>
          <w:szCs w:val="24"/>
        </w:rPr>
      </w:pPr>
    </w:p>
    <w:p w14:paraId="7539FA69" w14:textId="2328D7F0" w:rsidR="00B66E27" w:rsidRDefault="0099177B" w:rsidP="000E3310">
      <w:pPr>
        <w:pStyle w:val="NoSpacing"/>
        <w:ind w:left="720" w:hanging="720"/>
        <w:rPr>
          <w:rFonts w:ascii="Tahoma" w:eastAsia="Times New Roman" w:hAnsi="Tahoma" w:cs="Tahoma"/>
          <w:color w:val="000000" w:themeColor="text1"/>
          <w:sz w:val="24"/>
          <w:szCs w:val="24"/>
        </w:rPr>
      </w:pPr>
      <w:r w:rsidRPr="586FFD49">
        <w:rPr>
          <w:rFonts w:ascii="Tahoma" w:eastAsia="Times New Roman" w:hAnsi="Tahoma" w:cs="Tahoma"/>
          <w:color w:val="000000" w:themeColor="text1"/>
          <w:sz w:val="24"/>
          <w:szCs w:val="24"/>
        </w:rPr>
        <w:t>A</w:t>
      </w:r>
      <w:r w:rsidR="000402CF">
        <w:rPr>
          <w:rFonts w:ascii="Tahoma" w:eastAsia="Times New Roman" w:hAnsi="Tahoma" w:cs="Tahoma"/>
          <w:color w:val="000000" w:themeColor="text1"/>
          <w:sz w:val="24"/>
          <w:szCs w:val="24"/>
        </w:rPr>
        <w:t>10</w:t>
      </w:r>
      <w:r w:rsidRPr="586FFD49">
        <w:rPr>
          <w:rFonts w:ascii="Tahoma" w:eastAsia="Times New Roman" w:hAnsi="Tahoma" w:cs="Tahoma"/>
          <w:color w:val="000000" w:themeColor="text1"/>
          <w:sz w:val="24"/>
          <w:szCs w:val="24"/>
        </w:rPr>
        <w:t>:</w:t>
      </w:r>
      <w:r>
        <w:tab/>
      </w:r>
      <w:r w:rsidR="00184E93" w:rsidRPr="00B0300E">
        <w:rPr>
          <w:rFonts w:ascii="Tahoma" w:hAnsi="Tahoma" w:cs="Tahoma"/>
          <w:sz w:val="24"/>
          <w:szCs w:val="24"/>
        </w:rPr>
        <w:t>I</w:t>
      </w:r>
      <w:r w:rsidR="00184E93">
        <w:rPr>
          <w:rFonts w:ascii="Tahoma" w:hAnsi="Tahoma" w:cs="Tahoma"/>
          <w:sz w:val="24"/>
          <w:szCs w:val="24"/>
        </w:rPr>
        <w:t xml:space="preserve">f the hydrogen produced is defined as </w:t>
      </w:r>
      <w:r w:rsidR="00184E93" w:rsidRPr="00B0300E">
        <w:rPr>
          <w:rFonts w:ascii="Tahoma" w:hAnsi="Tahoma" w:cs="Tahoma"/>
          <w:sz w:val="24"/>
          <w:szCs w:val="24"/>
        </w:rPr>
        <w:t xml:space="preserve">renewable </w:t>
      </w:r>
      <w:r w:rsidR="00184E93">
        <w:rPr>
          <w:rFonts w:ascii="Tahoma" w:hAnsi="Tahoma" w:cs="Tahoma"/>
          <w:sz w:val="24"/>
          <w:szCs w:val="24"/>
        </w:rPr>
        <w:t>pursuant to the guidelines of the Low Carbon Fuel Standard (LCFS) regulation, the on-site production would be allowed and the production equipment may be eligible as match, but not as a reimbursable expense</w:t>
      </w:r>
      <w:r w:rsidR="00184E93">
        <w:t xml:space="preserve">. </w:t>
      </w:r>
      <w:r w:rsidR="00184E93">
        <w:rPr>
          <w:rFonts w:ascii="Tahoma" w:hAnsi="Tahoma" w:cs="Tahoma"/>
          <w:sz w:val="24"/>
          <w:szCs w:val="24"/>
        </w:rPr>
        <w:t>Add</w:t>
      </w:r>
      <w:r w:rsidR="00184E93" w:rsidRPr="00F677E1">
        <w:rPr>
          <w:rFonts w:ascii="Tahoma" w:hAnsi="Tahoma" w:cs="Tahoma"/>
          <w:sz w:val="24"/>
          <w:szCs w:val="24"/>
        </w:rPr>
        <w:t>itional information</w:t>
      </w:r>
      <w:r w:rsidR="00184E93">
        <w:rPr>
          <w:rFonts w:ascii="Tahoma" w:hAnsi="Tahoma" w:cs="Tahoma"/>
          <w:sz w:val="24"/>
          <w:szCs w:val="24"/>
        </w:rPr>
        <w:t xml:space="preserve"> regarding the current LCFS regulation can be found at </w:t>
      </w:r>
      <w:hyperlink r:id="rId12">
        <w:r w:rsidR="00184E93" w:rsidRPr="09CB85FC">
          <w:rPr>
            <w:rStyle w:val="Hyperlink"/>
            <w:rFonts w:ascii="Tahoma" w:eastAsia="Times New Roman" w:hAnsi="Tahoma" w:cs="Tahoma"/>
            <w:sz w:val="24"/>
            <w:szCs w:val="24"/>
          </w:rPr>
          <w:t>RESO 18-34 LCFS Attachment A Final Reg Order</w:t>
        </w:r>
      </w:hyperlink>
      <w:r w:rsidR="00184E93">
        <w:rPr>
          <w:rStyle w:val="Hyperlink"/>
          <w:rFonts w:ascii="Tahoma" w:eastAsia="Times New Roman" w:hAnsi="Tahoma" w:cs="Tahoma"/>
          <w:sz w:val="24"/>
          <w:szCs w:val="24"/>
        </w:rPr>
        <w:t xml:space="preserve"> </w:t>
      </w:r>
      <w:r w:rsidR="00184E93" w:rsidRPr="00ED1AA3">
        <w:rPr>
          <w:rStyle w:val="Hyperlink"/>
          <w:rFonts w:ascii="Tahoma" w:eastAsia="Times New Roman" w:hAnsi="Tahoma" w:cs="Tahoma"/>
          <w:color w:val="auto"/>
          <w:sz w:val="24"/>
          <w:szCs w:val="24"/>
          <w:u w:val="none"/>
        </w:rPr>
        <w:t>(https://ww2.arb.ca.gov/sites/default/files/2020-07/2020_lcfs_fro_oal-approved_unofficial_06302020.pdf).</w:t>
      </w:r>
      <w:r w:rsidR="004F4D6B">
        <w:br/>
      </w:r>
    </w:p>
    <w:p w14:paraId="4C487BEA" w14:textId="56270280" w:rsidR="00B66E27" w:rsidRPr="005D21FE" w:rsidRDefault="00B66E27" w:rsidP="00B66E27">
      <w:pPr>
        <w:pStyle w:val="NoSpacing"/>
        <w:ind w:left="720" w:hanging="720"/>
        <w:rPr>
          <w:rFonts w:ascii="Tahoma" w:hAnsi="Tahoma" w:cs="Tahoma"/>
          <w:color w:val="000000" w:themeColor="text1"/>
          <w:sz w:val="24"/>
          <w:szCs w:val="24"/>
        </w:rPr>
      </w:pPr>
      <w:r w:rsidRPr="586FFD49">
        <w:rPr>
          <w:rFonts w:ascii="Tahoma" w:hAnsi="Tahoma" w:cs="Tahoma"/>
          <w:b/>
          <w:bCs/>
          <w:color w:val="000000" w:themeColor="text1"/>
          <w:sz w:val="24"/>
          <w:szCs w:val="24"/>
        </w:rPr>
        <w:t>Q</w:t>
      </w:r>
      <w:r w:rsidR="000402CF">
        <w:rPr>
          <w:rFonts w:ascii="Tahoma" w:hAnsi="Tahoma" w:cs="Tahoma"/>
          <w:b/>
          <w:bCs/>
          <w:color w:val="000000" w:themeColor="text1"/>
          <w:sz w:val="24"/>
          <w:szCs w:val="24"/>
        </w:rPr>
        <w:t>11</w:t>
      </w:r>
      <w:r w:rsidRPr="586FFD49">
        <w:rPr>
          <w:rFonts w:ascii="Tahoma" w:hAnsi="Tahoma" w:cs="Tahoma"/>
          <w:b/>
          <w:bCs/>
          <w:color w:val="000000" w:themeColor="text1"/>
          <w:sz w:val="24"/>
          <w:szCs w:val="24"/>
        </w:rPr>
        <w:t>:</w:t>
      </w:r>
      <w:r>
        <w:tab/>
      </w:r>
      <w:r w:rsidR="00C559C8">
        <w:rPr>
          <w:rFonts w:ascii="Tahoma" w:hAnsi="Tahoma" w:cs="Tahoma"/>
          <w:b/>
          <w:bCs/>
          <w:color w:val="000000" w:themeColor="text1"/>
          <w:sz w:val="24"/>
          <w:szCs w:val="24"/>
        </w:rPr>
        <w:t>T</w:t>
      </w:r>
      <w:r w:rsidRPr="00E967BE">
        <w:rPr>
          <w:rFonts w:ascii="Tahoma" w:hAnsi="Tahoma" w:cs="Tahoma"/>
          <w:b/>
          <w:bCs/>
          <w:color w:val="000000" w:themeColor="text1"/>
          <w:sz w:val="24"/>
          <w:szCs w:val="24"/>
        </w:rPr>
        <w:t>he application manual states that the project site must have “onsite signage that explains the method of sale requirements.” What is meant by "method of sale requirements?”</w:t>
      </w:r>
    </w:p>
    <w:p w14:paraId="13C69DE5" w14:textId="77777777" w:rsidR="00B66E27" w:rsidRDefault="00B66E27" w:rsidP="00B66E27">
      <w:pPr>
        <w:pStyle w:val="NoSpacing"/>
        <w:ind w:left="720" w:hanging="720"/>
        <w:rPr>
          <w:rFonts w:ascii="Tahoma" w:hAnsi="Tahoma" w:cs="Tahoma"/>
          <w:color w:val="000000" w:themeColor="text1"/>
          <w:sz w:val="24"/>
          <w:szCs w:val="24"/>
        </w:rPr>
      </w:pPr>
    </w:p>
    <w:p w14:paraId="45A42485" w14:textId="670EF9F1" w:rsidR="00B66E27" w:rsidRDefault="00B66E27" w:rsidP="00B66E27">
      <w:pPr>
        <w:pStyle w:val="NoSpacing"/>
        <w:ind w:left="720" w:hanging="720"/>
        <w:rPr>
          <w:rFonts w:ascii="Tahoma" w:hAnsi="Tahoma" w:cs="Tahoma"/>
          <w:color w:val="000000" w:themeColor="text1"/>
          <w:sz w:val="24"/>
          <w:szCs w:val="24"/>
        </w:rPr>
      </w:pPr>
      <w:r w:rsidRPr="00DB7DF5">
        <w:rPr>
          <w:rFonts w:ascii="Tahoma" w:hAnsi="Tahoma" w:cs="Tahoma"/>
          <w:color w:val="000000" w:themeColor="text1"/>
          <w:sz w:val="24"/>
          <w:szCs w:val="24"/>
        </w:rPr>
        <w:t>A</w:t>
      </w:r>
      <w:r w:rsidR="000402CF" w:rsidRPr="00DB7DF5">
        <w:rPr>
          <w:rFonts w:ascii="Tahoma" w:hAnsi="Tahoma" w:cs="Tahoma"/>
          <w:color w:val="000000" w:themeColor="text1"/>
          <w:sz w:val="24"/>
          <w:szCs w:val="24"/>
        </w:rPr>
        <w:t>11</w:t>
      </w:r>
      <w:r w:rsidRPr="00DB7DF5">
        <w:rPr>
          <w:rFonts w:ascii="Tahoma" w:hAnsi="Tahoma" w:cs="Tahoma"/>
          <w:color w:val="000000" w:themeColor="text1"/>
          <w:sz w:val="24"/>
          <w:szCs w:val="24"/>
        </w:rPr>
        <w:t>:</w:t>
      </w:r>
      <w:r>
        <w:tab/>
      </w:r>
      <w:r w:rsidRPr="00D33FDE">
        <w:rPr>
          <w:rFonts w:ascii="Tahoma" w:hAnsi="Tahoma" w:cs="Tahoma"/>
          <w:color w:val="000000" w:themeColor="text1"/>
          <w:sz w:val="24"/>
          <w:szCs w:val="24"/>
        </w:rPr>
        <w:t xml:space="preserve">Section II.B.1 of Addendum #1 provides </w:t>
      </w:r>
      <w:r w:rsidR="00775B61">
        <w:rPr>
          <w:rFonts w:ascii="Tahoma" w:hAnsi="Tahoma" w:cs="Tahoma"/>
          <w:color w:val="000000" w:themeColor="text1"/>
          <w:sz w:val="24"/>
          <w:szCs w:val="24"/>
        </w:rPr>
        <w:t>method of sale</w:t>
      </w:r>
      <w:r w:rsidR="00775B61" w:rsidRPr="00D33FDE">
        <w:rPr>
          <w:rFonts w:ascii="Tahoma" w:hAnsi="Tahoma" w:cs="Tahoma"/>
          <w:color w:val="000000" w:themeColor="text1"/>
          <w:sz w:val="24"/>
          <w:szCs w:val="24"/>
        </w:rPr>
        <w:t xml:space="preserve"> </w:t>
      </w:r>
      <w:r w:rsidRPr="00D33FDE">
        <w:rPr>
          <w:rFonts w:ascii="Tahoma" w:hAnsi="Tahoma" w:cs="Tahoma"/>
          <w:color w:val="000000" w:themeColor="text1"/>
          <w:sz w:val="24"/>
          <w:szCs w:val="24"/>
        </w:rPr>
        <w:t>requirements</w:t>
      </w:r>
      <w:r>
        <w:rPr>
          <w:rFonts w:ascii="Tahoma" w:hAnsi="Tahoma" w:cs="Tahoma"/>
          <w:color w:val="000000" w:themeColor="text1"/>
          <w:sz w:val="24"/>
          <w:szCs w:val="24"/>
        </w:rPr>
        <w:t>.</w:t>
      </w:r>
      <w:r w:rsidRPr="00D33FDE">
        <w:rPr>
          <w:rFonts w:ascii="Tahoma" w:hAnsi="Tahoma" w:cs="Tahoma"/>
          <w:color w:val="000000" w:themeColor="text1"/>
          <w:sz w:val="24"/>
          <w:szCs w:val="24"/>
        </w:rPr>
        <w:t xml:space="preserve"> </w:t>
      </w:r>
      <w:r>
        <w:rPr>
          <w:rFonts w:ascii="Tahoma" w:hAnsi="Tahoma" w:cs="Tahoma"/>
          <w:color w:val="000000" w:themeColor="text1"/>
          <w:sz w:val="24"/>
          <w:szCs w:val="24"/>
        </w:rPr>
        <w:t>H</w:t>
      </w:r>
      <w:r w:rsidRPr="006E14ED">
        <w:rPr>
          <w:rFonts w:ascii="Tahoma" w:hAnsi="Tahoma" w:cs="Tahoma"/>
          <w:color w:val="000000" w:themeColor="text1"/>
          <w:sz w:val="24"/>
          <w:szCs w:val="24"/>
        </w:rPr>
        <w:t>ydrogen project dispensers must comply with the most current version of the Uniform Regulation for the Method of Sale of Commodities Section 2.32 as published in U.S. Department of Commerce, National Institute of Standards and Technology (NIST) Handbook 130, Uniform Laws and Regulations in the Areas of Legal Metrology and Engine Fuel Quality.</w:t>
      </w:r>
      <w:r>
        <w:rPr>
          <w:rFonts w:ascii="Tahoma" w:hAnsi="Tahoma" w:cs="Tahoma"/>
          <w:color w:val="000000" w:themeColor="text1"/>
          <w:sz w:val="24"/>
          <w:szCs w:val="24"/>
        </w:rPr>
        <w:t xml:space="preserve"> </w:t>
      </w:r>
    </w:p>
    <w:p w14:paraId="4519E359" w14:textId="77777777" w:rsidR="00B66E27" w:rsidRDefault="00B66E27" w:rsidP="00B66E27">
      <w:pPr>
        <w:pStyle w:val="NoSpacing"/>
        <w:ind w:left="720"/>
        <w:rPr>
          <w:rFonts w:ascii="Tahoma" w:hAnsi="Tahoma" w:cs="Tahoma"/>
          <w:color w:val="000000" w:themeColor="text1"/>
          <w:sz w:val="24"/>
          <w:szCs w:val="24"/>
        </w:rPr>
      </w:pPr>
    </w:p>
    <w:p w14:paraId="0D33AFCB" w14:textId="124D044E" w:rsidR="00B66E27" w:rsidRDefault="00B66E27" w:rsidP="00B66E27">
      <w:pPr>
        <w:pStyle w:val="NoSpacing"/>
        <w:ind w:left="720"/>
        <w:rPr>
          <w:rFonts w:ascii="Tahoma" w:hAnsi="Tahoma" w:cs="Tahoma"/>
          <w:color w:val="000000" w:themeColor="text1"/>
          <w:sz w:val="24"/>
          <w:szCs w:val="24"/>
        </w:rPr>
      </w:pPr>
      <w:r w:rsidRPr="008C74D8">
        <w:rPr>
          <w:rFonts w:ascii="Tahoma" w:hAnsi="Tahoma" w:cs="Tahoma"/>
          <w:color w:val="000000" w:themeColor="text1"/>
          <w:sz w:val="24"/>
          <w:szCs w:val="24"/>
        </w:rPr>
        <w:t>Charging projects must</w:t>
      </w:r>
      <w:r>
        <w:rPr>
          <w:rFonts w:ascii="Tahoma" w:hAnsi="Tahoma" w:cs="Tahoma"/>
          <w:color w:val="000000" w:themeColor="text1"/>
          <w:sz w:val="24"/>
          <w:szCs w:val="24"/>
        </w:rPr>
        <w:t xml:space="preserve"> have a </w:t>
      </w:r>
      <w:proofErr w:type="gramStart"/>
      <w:r>
        <w:rPr>
          <w:rFonts w:ascii="Tahoma" w:hAnsi="Tahoma" w:cs="Tahoma"/>
          <w:color w:val="000000" w:themeColor="text1"/>
          <w:sz w:val="24"/>
          <w:szCs w:val="24"/>
        </w:rPr>
        <w:t>type</w:t>
      </w:r>
      <w:proofErr w:type="gramEnd"/>
      <w:r>
        <w:rPr>
          <w:rFonts w:ascii="Tahoma" w:hAnsi="Tahoma" w:cs="Tahoma"/>
          <w:color w:val="000000" w:themeColor="text1"/>
          <w:sz w:val="24"/>
          <w:szCs w:val="24"/>
        </w:rPr>
        <w:t xml:space="preserve"> approval certificate issued through the California Type Evaluation Program (CTEP) </w:t>
      </w:r>
      <w:r w:rsidRPr="001B4CFD">
        <w:rPr>
          <w:rFonts w:ascii="Tahoma" w:hAnsi="Tahoma" w:cs="Tahoma"/>
          <w:color w:val="000000" w:themeColor="text1"/>
          <w:sz w:val="24"/>
          <w:szCs w:val="24"/>
        </w:rPr>
        <w:t>administered by the California Department of Food and Agriculture (CDFA) Division of Measurement Standards (DMS) or Certificate of Conformance issued by the National Type Evaluation Program (NTEP) administered through the National Conference on Weights and Measures (NCWM). California accepts NTEP certificates so long as the device also meets CCR Title 4, Section 4002.11.</w:t>
      </w:r>
      <w:r>
        <w:rPr>
          <w:rFonts w:ascii="Tahoma" w:hAnsi="Tahoma" w:cs="Tahoma"/>
          <w:color w:val="000000" w:themeColor="text1"/>
          <w:sz w:val="24"/>
          <w:szCs w:val="24"/>
        </w:rPr>
        <w:t xml:space="preserve">  </w:t>
      </w:r>
    </w:p>
    <w:p w14:paraId="37E3586B" w14:textId="77777777" w:rsidR="008020F4" w:rsidRDefault="008020F4" w:rsidP="008020F4">
      <w:pPr>
        <w:pStyle w:val="NoSpacing"/>
        <w:ind w:left="720" w:hanging="720"/>
        <w:rPr>
          <w:rFonts w:ascii="Tahoma" w:hAnsi="Tahoma" w:cs="Tahoma"/>
          <w:color w:val="000000" w:themeColor="text1"/>
          <w:sz w:val="24"/>
          <w:szCs w:val="24"/>
        </w:rPr>
      </w:pPr>
    </w:p>
    <w:p w14:paraId="27C3C7AE" w14:textId="004F195C" w:rsidR="008020F4" w:rsidRDefault="008020F4" w:rsidP="008020F4">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Q1</w:t>
      </w:r>
      <w:r w:rsidR="000402CF">
        <w:rPr>
          <w:rFonts w:ascii="Tahoma" w:hAnsi="Tahoma" w:cs="Tahoma"/>
          <w:color w:val="000000" w:themeColor="text1"/>
          <w:sz w:val="24"/>
          <w:szCs w:val="24"/>
        </w:rPr>
        <w:t>2</w:t>
      </w:r>
      <w:r w:rsidRPr="586FFD49">
        <w:rPr>
          <w:rFonts w:ascii="Tahoma" w:hAnsi="Tahoma" w:cs="Tahoma"/>
          <w:color w:val="000000" w:themeColor="text1"/>
          <w:sz w:val="24"/>
          <w:szCs w:val="24"/>
        </w:rPr>
        <w:t>:</w:t>
      </w:r>
      <w:r>
        <w:tab/>
      </w:r>
      <w:r w:rsidRPr="000B24EA">
        <w:rPr>
          <w:rFonts w:ascii="Tahoma" w:hAnsi="Tahoma" w:cs="Tahoma"/>
          <w:b/>
          <w:bCs/>
          <w:color w:val="000000" w:themeColor="text1"/>
          <w:sz w:val="24"/>
          <w:szCs w:val="24"/>
        </w:rPr>
        <w:t>Is mobile hydrogen equipment, such as storage trailers and mobile dispensers, eligible under this grant?</w:t>
      </w:r>
    </w:p>
    <w:p w14:paraId="1CD02AA4" w14:textId="77777777" w:rsidR="008020F4" w:rsidRDefault="008020F4" w:rsidP="008020F4">
      <w:pPr>
        <w:pStyle w:val="NoSpacing"/>
        <w:ind w:left="720" w:hanging="720"/>
        <w:rPr>
          <w:rFonts w:ascii="Tahoma" w:hAnsi="Tahoma" w:cs="Tahoma"/>
          <w:color w:val="000000" w:themeColor="text1"/>
          <w:sz w:val="24"/>
          <w:szCs w:val="24"/>
        </w:rPr>
      </w:pPr>
    </w:p>
    <w:p w14:paraId="40B6BF2B" w14:textId="2B4A874D" w:rsidR="00BA60FE" w:rsidRDefault="008020F4" w:rsidP="00227FAF">
      <w:pPr>
        <w:pStyle w:val="NoSpacing"/>
        <w:ind w:left="720" w:hanging="720"/>
        <w:rPr>
          <w:rFonts w:ascii="Tahoma" w:hAnsi="Tahoma" w:cs="Tahoma"/>
          <w:color w:val="000000" w:themeColor="text1"/>
          <w:sz w:val="24"/>
          <w:szCs w:val="24"/>
        </w:rPr>
      </w:pPr>
      <w:r w:rsidRPr="00F650CB">
        <w:rPr>
          <w:rFonts w:ascii="Tahoma" w:hAnsi="Tahoma" w:cs="Tahoma"/>
          <w:color w:val="000000" w:themeColor="text1"/>
          <w:sz w:val="24"/>
          <w:szCs w:val="24"/>
        </w:rPr>
        <w:t>A1</w:t>
      </w:r>
      <w:r w:rsidR="000402CF">
        <w:rPr>
          <w:rFonts w:ascii="Tahoma" w:hAnsi="Tahoma" w:cs="Tahoma"/>
          <w:color w:val="000000" w:themeColor="text1"/>
          <w:sz w:val="24"/>
          <w:szCs w:val="24"/>
        </w:rPr>
        <w:t>2</w:t>
      </w:r>
      <w:r w:rsidRPr="00F650CB">
        <w:rPr>
          <w:rFonts w:ascii="Tahoma" w:hAnsi="Tahoma" w:cs="Tahoma"/>
          <w:color w:val="000000" w:themeColor="text1"/>
          <w:sz w:val="24"/>
          <w:szCs w:val="24"/>
        </w:rPr>
        <w:t>:</w:t>
      </w:r>
      <w:r w:rsidRPr="00F650CB">
        <w:rPr>
          <w:rFonts w:ascii="Tahoma" w:hAnsi="Tahoma" w:cs="Tahoma"/>
          <w:color w:val="000000" w:themeColor="text1"/>
          <w:sz w:val="24"/>
          <w:szCs w:val="24"/>
        </w:rPr>
        <w:tab/>
      </w:r>
      <w:r>
        <w:rPr>
          <w:rFonts w:ascii="Tahoma" w:hAnsi="Tahoma" w:cs="Tahoma"/>
          <w:color w:val="000000" w:themeColor="text1"/>
          <w:sz w:val="24"/>
          <w:szCs w:val="24"/>
        </w:rPr>
        <w:t>No.</w:t>
      </w:r>
    </w:p>
    <w:p w14:paraId="2E4EB66C" w14:textId="77777777" w:rsidR="000D1539" w:rsidRDefault="000D1539" w:rsidP="00227FAF">
      <w:pPr>
        <w:pStyle w:val="NoSpacing"/>
        <w:ind w:left="720" w:hanging="720"/>
        <w:rPr>
          <w:rFonts w:ascii="Tahoma" w:hAnsi="Tahoma" w:cs="Tahoma"/>
          <w:color w:val="000000" w:themeColor="text1"/>
          <w:sz w:val="24"/>
          <w:szCs w:val="24"/>
        </w:rPr>
      </w:pPr>
    </w:p>
    <w:p w14:paraId="6483F2B8" w14:textId="75BD2F0C" w:rsidR="000D1539" w:rsidRPr="00853AF8" w:rsidRDefault="000D1539" w:rsidP="000D1539">
      <w:pPr>
        <w:pStyle w:val="NoSpacing"/>
        <w:ind w:left="720" w:hanging="720"/>
        <w:rPr>
          <w:rFonts w:ascii="Tahoma" w:hAnsi="Tahoma" w:cs="Tahoma"/>
          <w:b/>
          <w:bCs/>
          <w:color w:val="7030A0"/>
          <w:sz w:val="24"/>
          <w:szCs w:val="24"/>
        </w:rPr>
      </w:pPr>
      <w:r w:rsidRPr="586FFD49">
        <w:rPr>
          <w:rFonts w:ascii="Tahoma" w:hAnsi="Tahoma" w:cs="Tahoma"/>
          <w:b/>
          <w:bCs/>
          <w:color w:val="000000" w:themeColor="text1"/>
          <w:sz w:val="24"/>
          <w:szCs w:val="24"/>
        </w:rPr>
        <w:t>Q1</w:t>
      </w:r>
      <w:r w:rsidR="00234EC1">
        <w:rPr>
          <w:rFonts w:ascii="Tahoma" w:hAnsi="Tahoma" w:cs="Tahoma"/>
          <w:b/>
          <w:bCs/>
          <w:color w:val="000000" w:themeColor="text1"/>
          <w:sz w:val="24"/>
          <w:szCs w:val="24"/>
        </w:rPr>
        <w:t>3</w:t>
      </w:r>
      <w:r w:rsidRPr="586FFD49">
        <w:rPr>
          <w:rFonts w:ascii="Tahoma" w:hAnsi="Tahoma" w:cs="Tahoma"/>
          <w:b/>
          <w:bCs/>
          <w:color w:val="000000" w:themeColor="text1"/>
          <w:sz w:val="24"/>
          <w:szCs w:val="24"/>
        </w:rPr>
        <w:t>:</w:t>
      </w:r>
      <w:r>
        <w:tab/>
      </w:r>
      <w:r w:rsidRPr="00603FD3">
        <w:rPr>
          <w:rFonts w:ascii="Tahoma" w:hAnsi="Tahoma" w:cs="Tahoma"/>
          <w:b/>
          <w:bCs/>
          <w:sz w:val="24"/>
          <w:szCs w:val="24"/>
        </w:rPr>
        <w:t>Do all charging positions need to be publicly accessible 24/7, or can some be reserved during certain published hours for dedicated/contracted fleet charging?</w:t>
      </w:r>
      <w:r w:rsidRPr="00332753">
        <w:rPr>
          <w:rFonts w:ascii="Tahoma" w:hAnsi="Tahoma" w:cs="Tahoma"/>
          <w:sz w:val="24"/>
          <w:szCs w:val="24"/>
        </w:rPr>
        <w:t xml:space="preserve"> </w:t>
      </w:r>
    </w:p>
    <w:p w14:paraId="350368BE" w14:textId="77777777" w:rsidR="000D1539" w:rsidRDefault="000D1539" w:rsidP="000D1539">
      <w:pPr>
        <w:pStyle w:val="NoSpacing"/>
        <w:ind w:left="720" w:hanging="720"/>
        <w:rPr>
          <w:rFonts w:ascii="Tahoma" w:hAnsi="Tahoma" w:cs="Tahoma"/>
          <w:color w:val="000000" w:themeColor="text1"/>
          <w:sz w:val="24"/>
          <w:szCs w:val="24"/>
        </w:rPr>
      </w:pPr>
    </w:p>
    <w:p w14:paraId="038D7311" w14:textId="7679AA93" w:rsidR="000D1539" w:rsidRPr="00F650CB" w:rsidRDefault="000D1539" w:rsidP="000D1539">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A1</w:t>
      </w:r>
      <w:r w:rsidR="00234EC1">
        <w:rPr>
          <w:rFonts w:ascii="Tahoma" w:hAnsi="Tahoma" w:cs="Tahoma"/>
          <w:color w:val="000000" w:themeColor="text1"/>
          <w:sz w:val="24"/>
          <w:szCs w:val="24"/>
        </w:rPr>
        <w:t>3</w:t>
      </w:r>
      <w:r w:rsidRPr="586FFD49">
        <w:rPr>
          <w:rFonts w:ascii="Tahoma" w:hAnsi="Tahoma" w:cs="Tahoma"/>
          <w:color w:val="000000" w:themeColor="text1"/>
          <w:sz w:val="24"/>
          <w:szCs w:val="24"/>
        </w:rPr>
        <w:t>:</w:t>
      </w:r>
      <w:r>
        <w:tab/>
      </w:r>
      <w:r>
        <w:rPr>
          <w:rFonts w:ascii="Tahoma" w:hAnsi="Tahoma" w:cs="Tahoma"/>
          <w:color w:val="000000" w:themeColor="text1"/>
          <w:sz w:val="24"/>
          <w:szCs w:val="24"/>
        </w:rPr>
        <w:t xml:space="preserve">All charging and refueling positions need to be the same ease-of-access for all users. If a reservation system is being used, it must be publicly accessible 24/7 </w:t>
      </w:r>
      <w:r>
        <w:rPr>
          <w:rFonts w:ascii="Tahoma" w:hAnsi="Tahoma" w:cs="Tahoma"/>
          <w:color w:val="000000" w:themeColor="text1"/>
          <w:sz w:val="24"/>
          <w:szCs w:val="24"/>
        </w:rPr>
        <w:lastRenderedPageBreak/>
        <w:t>and include signage describing how the reservation system works, with instructions.</w:t>
      </w:r>
    </w:p>
    <w:p w14:paraId="076B6EE7" w14:textId="77777777" w:rsidR="00A46309" w:rsidRDefault="00A46309" w:rsidP="00C468C6">
      <w:pPr>
        <w:pStyle w:val="NoSpacing"/>
        <w:rPr>
          <w:rFonts w:ascii="Tahoma" w:eastAsia="Times New Roman" w:hAnsi="Tahoma" w:cs="Tahoma"/>
          <w:color w:val="000000" w:themeColor="text1"/>
          <w:sz w:val="24"/>
          <w:szCs w:val="24"/>
        </w:rPr>
      </w:pPr>
    </w:p>
    <w:p w14:paraId="5DE5F98A" w14:textId="2CC08F59" w:rsidR="005B06C0" w:rsidRPr="00853AF8" w:rsidRDefault="005B06C0" w:rsidP="005B06C0">
      <w:pPr>
        <w:pStyle w:val="NoSpacing"/>
        <w:ind w:left="720" w:hanging="720"/>
        <w:rPr>
          <w:rFonts w:ascii="Tahoma" w:hAnsi="Tahoma" w:cs="Tahoma"/>
          <w:b/>
          <w:bCs/>
          <w:color w:val="7030A0"/>
          <w:sz w:val="24"/>
          <w:szCs w:val="24"/>
        </w:rPr>
      </w:pPr>
      <w:r w:rsidRPr="586FFD49">
        <w:rPr>
          <w:rFonts w:ascii="Tahoma" w:hAnsi="Tahoma" w:cs="Tahoma"/>
          <w:b/>
          <w:bCs/>
          <w:color w:val="000000" w:themeColor="text1"/>
          <w:sz w:val="24"/>
          <w:szCs w:val="24"/>
        </w:rPr>
        <w:t>Q</w:t>
      </w:r>
      <w:r w:rsidR="008608FD">
        <w:rPr>
          <w:rFonts w:ascii="Tahoma" w:hAnsi="Tahoma" w:cs="Tahoma"/>
          <w:b/>
          <w:bCs/>
          <w:color w:val="000000" w:themeColor="text1"/>
          <w:sz w:val="24"/>
          <w:szCs w:val="24"/>
        </w:rPr>
        <w:t>14</w:t>
      </w:r>
      <w:r w:rsidRPr="586FFD49">
        <w:rPr>
          <w:rFonts w:ascii="Tahoma" w:hAnsi="Tahoma" w:cs="Tahoma"/>
          <w:b/>
          <w:bCs/>
          <w:color w:val="000000" w:themeColor="text1"/>
          <w:sz w:val="24"/>
          <w:szCs w:val="24"/>
        </w:rPr>
        <w:t>:</w:t>
      </w:r>
      <w:r>
        <w:tab/>
      </w:r>
      <w:r w:rsidR="005A002F">
        <w:rPr>
          <w:rFonts w:ascii="Tahoma" w:hAnsi="Tahoma" w:cs="Tahoma"/>
          <w:b/>
          <w:bCs/>
          <w:sz w:val="24"/>
          <w:szCs w:val="24"/>
        </w:rPr>
        <w:t>Why d</w:t>
      </w:r>
      <w:r>
        <w:rPr>
          <w:rFonts w:ascii="Tahoma" w:hAnsi="Tahoma" w:cs="Tahoma"/>
          <w:b/>
          <w:bCs/>
          <w:sz w:val="24"/>
          <w:szCs w:val="24"/>
        </w:rPr>
        <w:t>oes every charger need to accept any truck driver, any time, 24/7?</w:t>
      </w:r>
      <w:r w:rsidRPr="00332753">
        <w:rPr>
          <w:rFonts w:ascii="Tahoma" w:hAnsi="Tahoma" w:cs="Tahoma"/>
          <w:sz w:val="24"/>
          <w:szCs w:val="24"/>
        </w:rPr>
        <w:t xml:space="preserve"> </w:t>
      </w:r>
    </w:p>
    <w:p w14:paraId="5AA30B22" w14:textId="77777777" w:rsidR="005B06C0" w:rsidRDefault="005B06C0" w:rsidP="005B06C0">
      <w:pPr>
        <w:pStyle w:val="NoSpacing"/>
        <w:ind w:left="720" w:hanging="720"/>
        <w:rPr>
          <w:rFonts w:ascii="Tahoma" w:hAnsi="Tahoma" w:cs="Tahoma"/>
          <w:color w:val="000000" w:themeColor="text1"/>
          <w:sz w:val="24"/>
          <w:szCs w:val="24"/>
        </w:rPr>
      </w:pPr>
    </w:p>
    <w:p w14:paraId="59F9A9FB" w14:textId="721D60D5" w:rsidR="00066102" w:rsidRPr="002B3AD2" w:rsidRDefault="005B06C0" w:rsidP="0088FCAB">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008608FD">
        <w:rPr>
          <w:rFonts w:ascii="Tahoma" w:hAnsi="Tahoma" w:cs="Tahoma"/>
          <w:color w:val="000000" w:themeColor="text1"/>
          <w:sz w:val="24"/>
          <w:szCs w:val="24"/>
        </w:rPr>
        <w:t>14</w:t>
      </w:r>
      <w:r w:rsidRPr="586FFD49">
        <w:rPr>
          <w:rFonts w:ascii="Tahoma" w:hAnsi="Tahoma" w:cs="Tahoma"/>
          <w:color w:val="000000" w:themeColor="text1"/>
          <w:sz w:val="24"/>
          <w:szCs w:val="24"/>
        </w:rPr>
        <w:t>:</w:t>
      </w:r>
      <w:r>
        <w:tab/>
      </w:r>
      <w:r w:rsidR="00066102" w:rsidRPr="002B3AD2">
        <w:rPr>
          <w:rFonts w:ascii="Tahoma" w:hAnsi="Tahoma" w:cs="Tahoma"/>
          <w:color w:val="000000" w:themeColor="text1"/>
          <w:sz w:val="24"/>
          <w:szCs w:val="24"/>
        </w:rPr>
        <w:t>The intent</w:t>
      </w:r>
      <w:r w:rsidR="310F7A8A" w:rsidRPr="3483CA51">
        <w:rPr>
          <w:rFonts w:ascii="Tahoma" w:hAnsi="Tahoma" w:cs="Tahoma"/>
          <w:color w:val="000000" w:themeColor="text1"/>
          <w:sz w:val="24"/>
          <w:szCs w:val="24"/>
        </w:rPr>
        <w:t xml:space="preserve"> </w:t>
      </w:r>
      <w:r w:rsidR="310F7A8A" w:rsidRPr="73B3A3EE">
        <w:rPr>
          <w:rFonts w:ascii="Tahoma" w:hAnsi="Tahoma" w:cs="Tahoma"/>
          <w:color w:val="000000" w:themeColor="text1"/>
          <w:sz w:val="24"/>
          <w:szCs w:val="24"/>
        </w:rPr>
        <w:t>of</w:t>
      </w:r>
      <w:r w:rsidR="00066102" w:rsidRPr="002B3AD2">
        <w:rPr>
          <w:rFonts w:ascii="Tahoma" w:hAnsi="Tahoma" w:cs="Tahoma"/>
          <w:color w:val="000000" w:themeColor="text1"/>
          <w:sz w:val="24"/>
          <w:szCs w:val="24"/>
        </w:rPr>
        <w:t xml:space="preserve"> </w:t>
      </w:r>
      <w:r w:rsidR="00C718CB">
        <w:rPr>
          <w:rFonts w:ascii="Tahoma" w:hAnsi="Tahoma" w:cs="Tahoma"/>
          <w:color w:val="000000" w:themeColor="text1"/>
          <w:sz w:val="24"/>
          <w:szCs w:val="24"/>
        </w:rPr>
        <w:t>CP</w:t>
      </w:r>
      <w:r w:rsidR="00066102" w:rsidRPr="002B3AD2">
        <w:rPr>
          <w:rFonts w:ascii="Tahoma" w:hAnsi="Tahoma" w:cs="Tahoma"/>
          <w:color w:val="000000" w:themeColor="text1"/>
          <w:sz w:val="24"/>
          <w:szCs w:val="24"/>
        </w:rPr>
        <w:t xml:space="preserve"> 2.0 is to provide quick, reliable charging and refueling to MDH</w:t>
      </w:r>
      <w:r w:rsidR="00C718CB">
        <w:rPr>
          <w:rFonts w:ascii="Tahoma" w:hAnsi="Tahoma" w:cs="Tahoma"/>
          <w:color w:val="000000" w:themeColor="text1"/>
          <w:sz w:val="24"/>
          <w:szCs w:val="24"/>
        </w:rPr>
        <w:t xml:space="preserve">D </w:t>
      </w:r>
      <w:r w:rsidR="00066102" w:rsidRPr="002B3AD2">
        <w:rPr>
          <w:rFonts w:ascii="Tahoma" w:hAnsi="Tahoma" w:cs="Tahoma"/>
          <w:color w:val="000000" w:themeColor="text1"/>
          <w:sz w:val="24"/>
          <w:szCs w:val="24"/>
        </w:rPr>
        <w:t xml:space="preserve">ZEVs traveling along </w:t>
      </w:r>
      <w:r w:rsidR="00A563E6">
        <w:rPr>
          <w:rFonts w:ascii="Tahoma" w:hAnsi="Tahoma" w:cs="Tahoma"/>
          <w:color w:val="000000" w:themeColor="text1"/>
          <w:sz w:val="24"/>
          <w:szCs w:val="24"/>
        </w:rPr>
        <w:t>designated clean freight</w:t>
      </w:r>
      <w:r w:rsidR="00066102" w:rsidRPr="002B3AD2">
        <w:rPr>
          <w:rFonts w:ascii="Tahoma" w:hAnsi="Tahoma" w:cs="Tahoma"/>
          <w:color w:val="000000" w:themeColor="text1"/>
          <w:sz w:val="24"/>
          <w:szCs w:val="24"/>
        </w:rPr>
        <w:t xml:space="preserve"> highway corridors. Because of this, charging and refueling positions need to have the same ease-of-access for all users. Like a diesel-fuel truck stop, truck</w:t>
      </w:r>
      <w:r w:rsidR="00205F3E">
        <w:rPr>
          <w:rFonts w:ascii="Tahoma" w:hAnsi="Tahoma" w:cs="Tahoma"/>
          <w:color w:val="000000" w:themeColor="text1"/>
          <w:sz w:val="24"/>
          <w:szCs w:val="24"/>
        </w:rPr>
        <w:t xml:space="preserve"> drivers</w:t>
      </w:r>
      <w:r w:rsidR="00066102" w:rsidRPr="002B3AD2">
        <w:rPr>
          <w:rFonts w:ascii="Tahoma" w:hAnsi="Tahoma" w:cs="Tahoma"/>
          <w:color w:val="000000" w:themeColor="text1"/>
          <w:sz w:val="24"/>
          <w:szCs w:val="24"/>
        </w:rPr>
        <w:t xml:space="preserve"> should be able to stop and charge/fuel while </w:t>
      </w:r>
      <w:proofErr w:type="spellStart"/>
      <w:r w:rsidR="00066102" w:rsidRPr="002B3AD2">
        <w:rPr>
          <w:rFonts w:ascii="Tahoma" w:hAnsi="Tahoma" w:cs="Tahoma"/>
          <w:color w:val="000000" w:themeColor="text1"/>
          <w:sz w:val="24"/>
          <w:szCs w:val="24"/>
        </w:rPr>
        <w:t>en</w:t>
      </w:r>
      <w:proofErr w:type="spellEnd"/>
      <w:r w:rsidR="00066102" w:rsidRPr="002B3AD2">
        <w:rPr>
          <w:rFonts w:ascii="Tahoma" w:hAnsi="Tahoma" w:cs="Tahoma"/>
          <w:color w:val="000000" w:themeColor="text1"/>
          <w:sz w:val="24"/>
          <w:szCs w:val="24"/>
        </w:rPr>
        <w:t xml:space="preserve"> route to their destinations.</w:t>
      </w:r>
    </w:p>
    <w:p w14:paraId="6EEF0706" w14:textId="141E1203" w:rsidR="00066102" w:rsidRPr="002B3AD2" w:rsidRDefault="00066102" w:rsidP="002B3AD2">
      <w:pPr>
        <w:pStyle w:val="NoSpacing"/>
        <w:ind w:left="720" w:hanging="720"/>
        <w:rPr>
          <w:rFonts w:ascii="Tahoma" w:hAnsi="Tahoma" w:cs="Tahoma"/>
          <w:color w:val="000000" w:themeColor="text1"/>
          <w:sz w:val="24"/>
          <w:szCs w:val="24"/>
        </w:rPr>
      </w:pPr>
      <w:r>
        <w:br/>
      </w:r>
      <w:r w:rsidRPr="002B3AD2">
        <w:rPr>
          <w:rFonts w:ascii="Tahoma" w:hAnsi="Tahoma" w:cs="Tahoma"/>
          <w:color w:val="000000" w:themeColor="text1"/>
          <w:sz w:val="24"/>
          <w:szCs w:val="24"/>
        </w:rPr>
        <w:t>Under C</w:t>
      </w:r>
      <w:r w:rsidR="6F491EE2" w:rsidRPr="66D0693C">
        <w:rPr>
          <w:rFonts w:ascii="Tahoma" w:hAnsi="Tahoma" w:cs="Tahoma"/>
          <w:color w:val="000000" w:themeColor="text1"/>
          <w:sz w:val="24"/>
          <w:szCs w:val="24"/>
        </w:rPr>
        <w:t>P</w:t>
      </w:r>
      <w:r w:rsidRPr="002B3AD2">
        <w:rPr>
          <w:rFonts w:ascii="Tahoma" w:hAnsi="Tahoma" w:cs="Tahoma"/>
          <w:color w:val="000000" w:themeColor="text1"/>
          <w:sz w:val="24"/>
          <w:szCs w:val="24"/>
        </w:rPr>
        <w:t xml:space="preserve"> 2.0, reservation systems are allowed; however, if a reservation system is being used, it must be publicly accessible 24/7 and include signage describing how the reservation system works, with instructions. Proposed projects may utilize a reservation system, allowing drivers the option to reserve infrastructure in advance of charging or refueling; however, if utilizing a reservation system, all infrastructure installed under the proposed project must also allow drivers the option to charge or refuel without a reservation. </w:t>
      </w:r>
    </w:p>
    <w:p w14:paraId="0A7B2577" w14:textId="77777777" w:rsidR="00066102" w:rsidRPr="002B3AD2" w:rsidRDefault="00066102" w:rsidP="00066102">
      <w:pPr>
        <w:pStyle w:val="NoSpacing"/>
        <w:ind w:left="720" w:hanging="720"/>
        <w:rPr>
          <w:rFonts w:ascii="Tahoma" w:hAnsi="Tahoma" w:cs="Tahoma"/>
          <w:color w:val="000000" w:themeColor="text1"/>
          <w:sz w:val="24"/>
          <w:szCs w:val="24"/>
        </w:rPr>
      </w:pPr>
      <w:r w:rsidRPr="002B3AD2">
        <w:rPr>
          <w:rFonts w:ascii="Tahoma" w:hAnsi="Tahoma" w:cs="Tahoma"/>
          <w:color w:val="000000" w:themeColor="text1"/>
          <w:sz w:val="24"/>
          <w:szCs w:val="24"/>
        </w:rPr>
        <w:t> </w:t>
      </w:r>
    </w:p>
    <w:p w14:paraId="22A61A81" w14:textId="7913377E" w:rsidR="00C718CB" w:rsidRDefault="00066102" w:rsidP="002B3AD2">
      <w:pPr>
        <w:pStyle w:val="NoSpacing"/>
        <w:ind w:left="720"/>
        <w:rPr>
          <w:rFonts w:ascii="Tahoma" w:hAnsi="Tahoma" w:cs="Tahoma"/>
          <w:color w:val="000000" w:themeColor="text1"/>
          <w:sz w:val="24"/>
          <w:szCs w:val="24"/>
        </w:rPr>
      </w:pPr>
      <w:r w:rsidRPr="002B3AD2">
        <w:rPr>
          <w:rFonts w:ascii="Tahoma" w:hAnsi="Tahoma" w:cs="Tahoma"/>
          <w:color w:val="000000" w:themeColor="text1"/>
          <w:sz w:val="24"/>
          <w:szCs w:val="24"/>
        </w:rPr>
        <w:t xml:space="preserve">The CEC’s second </w:t>
      </w:r>
      <w:hyperlink r:id="rId13" w:history="1">
        <w:r w:rsidRPr="002B3AD2">
          <w:rPr>
            <w:rStyle w:val="Hyperlink"/>
            <w:rFonts w:ascii="Tahoma" w:hAnsi="Tahoma" w:cs="Tahoma"/>
            <w:sz w:val="24"/>
            <w:szCs w:val="24"/>
          </w:rPr>
          <w:t>Electric Vehicle Charging Infrastructure Assessment (AB 2127)</w:t>
        </w:r>
      </w:hyperlink>
      <w:r w:rsidRPr="002B3AD2">
        <w:rPr>
          <w:rFonts w:ascii="Tahoma" w:hAnsi="Tahoma" w:cs="Tahoma"/>
          <w:color w:val="000000" w:themeColor="text1"/>
          <w:sz w:val="24"/>
          <w:szCs w:val="24"/>
        </w:rPr>
        <w:t xml:space="preserve"> </w:t>
      </w:r>
      <w:r w:rsidR="00224BDF" w:rsidRPr="000A782D">
        <w:rPr>
          <w:rFonts w:ascii="Tahoma" w:hAnsi="Tahoma" w:cs="Tahoma"/>
          <w:color w:val="000000" w:themeColor="text1"/>
          <w:sz w:val="24"/>
          <w:szCs w:val="24"/>
        </w:rPr>
        <w:t>(</w:t>
      </w:r>
      <w:r w:rsidR="0033397D" w:rsidRPr="002B3AD2">
        <w:rPr>
          <w:color w:val="000000" w:themeColor="text1"/>
        </w:rPr>
        <w:t>https://www.energy.ca.gov/publications/2024/assembly-bill-2127-second-electric-vehicle-charging-infrastructure-assessment</w:t>
      </w:r>
      <w:r w:rsidR="00224BDF" w:rsidRPr="000A782D">
        <w:rPr>
          <w:rFonts w:ascii="Tahoma" w:hAnsi="Tahoma" w:cs="Tahoma"/>
          <w:color w:val="000000" w:themeColor="text1"/>
          <w:sz w:val="24"/>
          <w:szCs w:val="24"/>
        </w:rPr>
        <w:t>)</w:t>
      </w:r>
      <w:r w:rsidR="00224BDF">
        <w:rPr>
          <w:rFonts w:ascii="Tahoma" w:hAnsi="Tahoma" w:cs="Tahoma"/>
          <w:color w:val="000000" w:themeColor="text1"/>
          <w:sz w:val="24"/>
          <w:szCs w:val="24"/>
        </w:rPr>
        <w:t xml:space="preserve"> </w:t>
      </w:r>
      <w:r w:rsidRPr="002B3AD2">
        <w:rPr>
          <w:rFonts w:ascii="Tahoma" w:hAnsi="Tahoma" w:cs="Tahoma"/>
          <w:color w:val="000000" w:themeColor="text1"/>
          <w:sz w:val="24"/>
          <w:szCs w:val="24"/>
        </w:rPr>
        <w:t xml:space="preserve">estimates that to support MDHD </w:t>
      </w:r>
      <w:r w:rsidR="00224BDF">
        <w:rPr>
          <w:rFonts w:ascii="Tahoma" w:hAnsi="Tahoma" w:cs="Tahoma"/>
          <w:color w:val="000000" w:themeColor="text1"/>
          <w:sz w:val="24"/>
          <w:szCs w:val="24"/>
        </w:rPr>
        <w:t>Z</w:t>
      </w:r>
      <w:r w:rsidRPr="002B3AD2">
        <w:rPr>
          <w:rFonts w:ascii="Tahoma" w:hAnsi="Tahoma" w:cs="Tahoma"/>
          <w:color w:val="000000" w:themeColor="text1"/>
          <w:sz w:val="24"/>
          <w:szCs w:val="24"/>
        </w:rPr>
        <w:t xml:space="preserve">EVs, California will need about 114,500 chargers (109,000 depot chargers and 5,500 </w:t>
      </w:r>
      <w:proofErr w:type="spellStart"/>
      <w:r w:rsidRPr="002B3AD2">
        <w:rPr>
          <w:rFonts w:ascii="Tahoma" w:hAnsi="Tahoma" w:cs="Tahoma"/>
          <w:color w:val="000000" w:themeColor="text1"/>
          <w:sz w:val="24"/>
          <w:szCs w:val="24"/>
        </w:rPr>
        <w:t>en</w:t>
      </w:r>
      <w:proofErr w:type="spellEnd"/>
      <w:r w:rsidRPr="002B3AD2">
        <w:rPr>
          <w:rFonts w:ascii="Tahoma" w:hAnsi="Tahoma" w:cs="Tahoma"/>
          <w:color w:val="000000" w:themeColor="text1"/>
          <w:sz w:val="24"/>
          <w:szCs w:val="24"/>
        </w:rPr>
        <w:t xml:space="preserve"> route chargers) for 155,000 vehicles in 2030, and 264,000 chargers (256,000 depot chargers and 8,500 </w:t>
      </w:r>
      <w:proofErr w:type="spellStart"/>
      <w:r w:rsidRPr="002B3AD2">
        <w:rPr>
          <w:rFonts w:ascii="Tahoma" w:hAnsi="Tahoma" w:cs="Tahoma"/>
          <w:color w:val="000000" w:themeColor="text1"/>
          <w:sz w:val="24"/>
          <w:szCs w:val="24"/>
        </w:rPr>
        <w:t>en</w:t>
      </w:r>
      <w:proofErr w:type="spellEnd"/>
      <w:r w:rsidR="00C718CB">
        <w:rPr>
          <w:rFonts w:ascii="Tahoma" w:hAnsi="Tahoma" w:cs="Tahoma"/>
          <w:color w:val="000000" w:themeColor="text1"/>
          <w:sz w:val="24"/>
          <w:szCs w:val="24"/>
        </w:rPr>
        <w:t xml:space="preserve"> </w:t>
      </w:r>
      <w:r w:rsidRPr="002B3AD2">
        <w:rPr>
          <w:rFonts w:ascii="Tahoma" w:hAnsi="Tahoma" w:cs="Tahoma"/>
          <w:color w:val="000000" w:themeColor="text1"/>
          <w:sz w:val="24"/>
          <w:szCs w:val="24"/>
        </w:rPr>
        <w:t>route chargers) for 377,000 vehicles in 2035</w:t>
      </w:r>
      <w:r w:rsidR="00ED7606">
        <w:rPr>
          <w:rFonts w:ascii="Tahoma" w:hAnsi="Tahoma" w:cs="Tahoma"/>
          <w:color w:val="000000" w:themeColor="text1"/>
          <w:sz w:val="24"/>
          <w:szCs w:val="24"/>
        </w:rPr>
        <w:t>.</w:t>
      </w:r>
      <w:r w:rsidRPr="002B3AD2">
        <w:rPr>
          <w:rFonts w:ascii="Tahoma" w:hAnsi="Tahoma" w:cs="Tahoma"/>
          <w:color w:val="000000" w:themeColor="text1"/>
          <w:sz w:val="24"/>
          <w:szCs w:val="24"/>
        </w:rPr>
        <w:t xml:space="preserve"> Low-speed depot charging may not be an option for certain types of vehicles such as drayage trucks used for multiple shifts, leased vehicles that do not return to depots overnight, and owner-operator vehicles without dedicated depots. </w:t>
      </w:r>
    </w:p>
    <w:p w14:paraId="528832CE" w14:textId="77777777" w:rsidR="00C718CB" w:rsidRDefault="00C718CB" w:rsidP="00066102">
      <w:pPr>
        <w:pStyle w:val="NoSpacing"/>
        <w:rPr>
          <w:rFonts w:ascii="Tahoma" w:hAnsi="Tahoma" w:cs="Tahoma"/>
          <w:color w:val="000000" w:themeColor="text1"/>
          <w:sz w:val="24"/>
          <w:szCs w:val="24"/>
        </w:rPr>
      </w:pPr>
    </w:p>
    <w:p w14:paraId="3158EFE4" w14:textId="108705A9" w:rsidR="00066102" w:rsidRPr="00066102" w:rsidRDefault="003F727E" w:rsidP="002B3AD2">
      <w:pPr>
        <w:pStyle w:val="NoSpacing"/>
        <w:ind w:left="720"/>
      </w:pPr>
      <w:r>
        <w:rPr>
          <w:rFonts w:ascii="Tahoma" w:hAnsi="Tahoma" w:cs="Tahoma"/>
          <w:color w:val="000000" w:themeColor="text1"/>
          <w:sz w:val="24"/>
          <w:szCs w:val="24"/>
        </w:rPr>
        <w:t xml:space="preserve">Approximately </w:t>
      </w:r>
      <w:r w:rsidR="00066102" w:rsidRPr="002B3AD2">
        <w:rPr>
          <w:rFonts w:ascii="Tahoma" w:hAnsi="Tahoma" w:cs="Tahoma"/>
          <w:color w:val="000000" w:themeColor="text1"/>
          <w:sz w:val="24"/>
          <w:szCs w:val="24"/>
        </w:rPr>
        <w:t>96</w:t>
      </w:r>
      <w:r>
        <w:rPr>
          <w:rFonts w:ascii="Tahoma" w:hAnsi="Tahoma" w:cs="Tahoma"/>
          <w:color w:val="000000" w:themeColor="text1"/>
          <w:sz w:val="24"/>
          <w:szCs w:val="24"/>
        </w:rPr>
        <w:t xml:space="preserve"> percent</w:t>
      </w:r>
      <w:r w:rsidR="00066102" w:rsidRPr="002B3AD2">
        <w:rPr>
          <w:rFonts w:ascii="Tahoma" w:hAnsi="Tahoma" w:cs="Tahoma"/>
          <w:color w:val="000000" w:themeColor="text1"/>
          <w:sz w:val="24"/>
          <w:szCs w:val="24"/>
        </w:rPr>
        <w:t xml:space="preserve"> of trucking companies operate </w:t>
      </w:r>
      <w:r w:rsidR="00B81D17">
        <w:rPr>
          <w:rFonts w:ascii="Tahoma" w:hAnsi="Tahoma" w:cs="Tahoma"/>
          <w:color w:val="000000" w:themeColor="text1"/>
          <w:sz w:val="24"/>
          <w:szCs w:val="24"/>
        </w:rPr>
        <w:t>fewer than six</w:t>
      </w:r>
      <w:r w:rsidR="00066102" w:rsidRPr="002B3AD2">
        <w:rPr>
          <w:rFonts w:ascii="Tahoma" w:hAnsi="Tahoma" w:cs="Tahoma"/>
          <w:color w:val="000000" w:themeColor="text1"/>
          <w:sz w:val="24"/>
          <w:szCs w:val="24"/>
        </w:rPr>
        <w:t xml:space="preserve"> trucks and having dedicated, depot charging may not be economically or logistically feasible. The state has a role to help ensure fleets, especially those with more urgent targets under Advanced Clean Fleets (ACF)/Advanced Clean Trucks (ACT) transition successfully to ZEVs. Drayage trucks are one of the more urgent targets under ACF/ACT. </w:t>
      </w:r>
      <w:r w:rsidR="00066102" w:rsidRPr="002B3AD2">
        <w:rPr>
          <w:rFonts w:ascii="Tahoma" w:hAnsi="Tahoma" w:cs="Tahoma"/>
          <w:color w:val="000000" w:themeColor="text1"/>
          <w:sz w:val="24"/>
          <w:szCs w:val="24"/>
        </w:rPr>
        <w:br/>
      </w:r>
      <w:r w:rsidR="00066102" w:rsidRPr="002B3AD2">
        <w:rPr>
          <w:rFonts w:ascii="Tahoma" w:hAnsi="Tahoma" w:cs="Tahoma"/>
          <w:color w:val="000000" w:themeColor="text1"/>
          <w:sz w:val="24"/>
          <w:szCs w:val="24"/>
        </w:rPr>
        <w:br/>
        <w:t>Therefore, the CEC is prioritizing both depot and public (</w:t>
      </w:r>
      <w:proofErr w:type="spellStart"/>
      <w:r w:rsidR="00066102" w:rsidRPr="002B3AD2">
        <w:rPr>
          <w:rFonts w:ascii="Tahoma" w:hAnsi="Tahoma" w:cs="Tahoma"/>
          <w:color w:val="000000" w:themeColor="text1"/>
          <w:sz w:val="24"/>
          <w:szCs w:val="24"/>
        </w:rPr>
        <w:t>en</w:t>
      </w:r>
      <w:proofErr w:type="spellEnd"/>
      <w:r w:rsidR="00066102" w:rsidRPr="002B3AD2">
        <w:rPr>
          <w:rFonts w:ascii="Tahoma" w:hAnsi="Tahoma" w:cs="Tahoma"/>
          <w:color w:val="000000" w:themeColor="text1"/>
          <w:sz w:val="24"/>
          <w:szCs w:val="24"/>
        </w:rPr>
        <w:t xml:space="preserve"> route) charging and fueling infrastructure. The CEC also provides funding for chargers and refueling infrastructure that is not required to be 24/7 public access</w:t>
      </w:r>
      <w:r w:rsidR="00D2020C">
        <w:rPr>
          <w:rFonts w:ascii="Tahoma" w:hAnsi="Tahoma" w:cs="Tahoma"/>
          <w:color w:val="000000" w:themeColor="text1"/>
          <w:sz w:val="24"/>
          <w:szCs w:val="24"/>
        </w:rPr>
        <w:t>.</w:t>
      </w:r>
      <w:r w:rsidR="00192E5C">
        <w:rPr>
          <w:rFonts w:ascii="Tahoma" w:hAnsi="Tahoma" w:cs="Tahoma"/>
          <w:color w:val="000000" w:themeColor="text1"/>
          <w:sz w:val="24"/>
          <w:szCs w:val="24"/>
        </w:rPr>
        <w:t xml:space="preserve"> </w:t>
      </w:r>
      <w:hyperlink r:id="rId14" w:history="1">
        <w:r w:rsidR="00F278FA" w:rsidRPr="00F278FA">
          <w:rPr>
            <w:rStyle w:val="Hyperlink"/>
            <w:rFonts w:ascii="Tahoma" w:hAnsi="Tahoma" w:cs="Tahoma"/>
            <w:sz w:val="24"/>
            <w:szCs w:val="24"/>
          </w:rPr>
          <w:t>CEC funding opportunities</w:t>
        </w:r>
      </w:hyperlink>
      <w:r w:rsidR="00F278FA">
        <w:rPr>
          <w:rFonts w:ascii="Tahoma" w:hAnsi="Tahoma" w:cs="Tahoma"/>
          <w:color w:val="000000" w:themeColor="text1"/>
          <w:sz w:val="24"/>
          <w:szCs w:val="24"/>
        </w:rPr>
        <w:t xml:space="preserve"> are posted on our web</w:t>
      </w:r>
      <w:r w:rsidR="00AA719D">
        <w:rPr>
          <w:rFonts w:ascii="Tahoma" w:hAnsi="Tahoma" w:cs="Tahoma"/>
          <w:color w:val="000000" w:themeColor="text1"/>
          <w:sz w:val="24"/>
          <w:szCs w:val="24"/>
        </w:rPr>
        <w:t>site</w:t>
      </w:r>
      <w:r w:rsidR="00F278FA">
        <w:rPr>
          <w:rFonts w:ascii="Tahoma" w:hAnsi="Tahoma" w:cs="Tahoma"/>
          <w:color w:val="000000" w:themeColor="text1"/>
          <w:sz w:val="24"/>
          <w:szCs w:val="24"/>
        </w:rPr>
        <w:t xml:space="preserve"> (</w:t>
      </w:r>
      <w:r w:rsidR="00F278FA" w:rsidRPr="00F278FA">
        <w:rPr>
          <w:rFonts w:ascii="Tahoma" w:hAnsi="Tahoma" w:cs="Tahoma"/>
          <w:color w:val="000000" w:themeColor="text1"/>
          <w:sz w:val="24"/>
          <w:szCs w:val="24"/>
        </w:rPr>
        <w:t>https://www.energy.ca.gov/funding-opportunities</w:t>
      </w:r>
      <w:r w:rsidR="00F278FA">
        <w:rPr>
          <w:rFonts w:ascii="Tahoma" w:hAnsi="Tahoma" w:cs="Tahoma"/>
          <w:color w:val="000000" w:themeColor="text1"/>
          <w:sz w:val="24"/>
          <w:szCs w:val="24"/>
        </w:rPr>
        <w:t>).</w:t>
      </w:r>
      <w:r w:rsidR="00066102" w:rsidRPr="002B3AD2">
        <w:rPr>
          <w:rFonts w:ascii="Tahoma" w:hAnsi="Tahoma" w:cs="Tahoma"/>
          <w:color w:val="000000" w:themeColor="text1"/>
          <w:sz w:val="24"/>
          <w:szCs w:val="24"/>
        </w:rPr>
        <w:t xml:space="preserve"> </w:t>
      </w:r>
    </w:p>
    <w:p w14:paraId="0B8C05BA" w14:textId="77777777" w:rsidR="005B06C0" w:rsidRDefault="005B06C0" w:rsidP="005B06C0">
      <w:pPr>
        <w:pStyle w:val="NoSpacing"/>
        <w:ind w:left="720"/>
        <w:rPr>
          <w:rFonts w:ascii="Tahoma" w:hAnsi="Tahoma" w:cs="Tahoma"/>
          <w:color w:val="000000" w:themeColor="text1"/>
          <w:sz w:val="24"/>
          <w:szCs w:val="24"/>
        </w:rPr>
      </w:pPr>
    </w:p>
    <w:p w14:paraId="15C468D8" w14:textId="7D321497" w:rsidR="005B06C0" w:rsidRPr="00853AF8" w:rsidRDefault="005B06C0" w:rsidP="005B06C0">
      <w:pPr>
        <w:pStyle w:val="NoSpacing"/>
        <w:ind w:left="720" w:hanging="720"/>
        <w:rPr>
          <w:rFonts w:ascii="Tahoma" w:hAnsi="Tahoma" w:cs="Tahoma"/>
          <w:b/>
          <w:bCs/>
          <w:color w:val="7030A0"/>
          <w:sz w:val="24"/>
          <w:szCs w:val="24"/>
        </w:rPr>
      </w:pPr>
      <w:r w:rsidRPr="586FFD49">
        <w:rPr>
          <w:rFonts w:ascii="Tahoma" w:hAnsi="Tahoma" w:cs="Tahoma"/>
          <w:b/>
          <w:bCs/>
          <w:color w:val="000000" w:themeColor="text1"/>
          <w:sz w:val="24"/>
          <w:szCs w:val="24"/>
        </w:rPr>
        <w:t>Q</w:t>
      </w:r>
      <w:r w:rsidR="008608FD">
        <w:rPr>
          <w:rFonts w:ascii="Tahoma" w:hAnsi="Tahoma" w:cs="Tahoma"/>
          <w:b/>
          <w:bCs/>
          <w:color w:val="000000" w:themeColor="text1"/>
          <w:sz w:val="24"/>
          <w:szCs w:val="24"/>
        </w:rPr>
        <w:t>15</w:t>
      </w:r>
      <w:r w:rsidRPr="586FFD49">
        <w:rPr>
          <w:rFonts w:ascii="Tahoma" w:hAnsi="Tahoma" w:cs="Tahoma"/>
          <w:b/>
          <w:bCs/>
          <w:color w:val="000000" w:themeColor="text1"/>
          <w:sz w:val="24"/>
          <w:szCs w:val="24"/>
        </w:rPr>
        <w:t>:</w:t>
      </w:r>
      <w:r>
        <w:tab/>
      </w:r>
      <w:r>
        <w:rPr>
          <w:rFonts w:ascii="Tahoma" w:hAnsi="Tahoma" w:cs="Tahoma"/>
          <w:b/>
          <w:bCs/>
          <w:sz w:val="24"/>
          <w:szCs w:val="24"/>
        </w:rPr>
        <w:t>There are concerns of security issues. Trucks and infrastructure are expensive and 24/7 public access leads to risk of theft and vandalism. Can sites control access?</w:t>
      </w:r>
      <w:r w:rsidRPr="00332753">
        <w:rPr>
          <w:rFonts w:ascii="Tahoma" w:hAnsi="Tahoma" w:cs="Tahoma"/>
          <w:sz w:val="24"/>
          <w:szCs w:val="24"/>
        </w:rPr>
        <w:t xml:space="preserve"> </w:t>
      </w:r>
    </w:p>
    <w:p w14:paraId="2AF6E9C2" w14:textId="77777777" w:rsidR="005B06C0" w:rsidRDefault="005B06C0" w:rsidP="005B06C0">
      <w:pPr>
        <w:pStyle w:val="NoSpacing"/>
        <w:ind w:left="720" w:hanging="720"/>
        <w:rPr>
          <w:rFonts w:ascii="Tahoma" w:hAnsi="Tahoma" w:cs="Tahoma"/>
          <w:color w:val="000000" w:themeColor="text1"/>
          <w:sz w:val="24"/>
          <w:szCs w:val="24"/>
        </w:rPr>
      </w:pPr>
    </w:p>
    <w:p w14:paraId="5D726F4C" w14:textId="6A229993" w:rsidR="005B06C0" w:rsidRDefault="005B06C0" w:rsidP="005B06C0">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008608FD">
        <w:rPr>
          <w:rFonts w:ascii="Tahoma" w:hAnsi="Tahoma" w:cs="Tahoma"/>
          <w:color w:val="000000" w:themeColor="text1"/>
          <w:sz w:val="24"/>
          <w:szCs w:val="24"/>
        </w:rPr>
        <w:t>15</w:t>
      </w:r>
      <w:r w:rsidRPr="586FFD49">
        <w:rPr>
          <w:rFonts w:ascii="Tahoma" w:hAnsi="Tahoma" w:cs="Tahoma"/>
          <w:color w:val="000000" w:themeColor="text1"/>
          <w:sz w:val="24"/>
          <w:szCs w:val="24"/>
        </w:rPr>
        <w:t>:</w:t>
      </w:r>
      <w:r>
        <w:tab/>
      </w:r>
      <w:r>
        <w:rPr>
          <w:rFonts w:ascii="Tahoma" w:hAnsi="Tahoma" w:cs="Tahoma"/>
          <w:color w:val="000000" w:themeColor="text1"/>
          <w:sz w:val="24"/>
          <w:szCs w:val="24"/>
        </w:rPr>
        <w:t xml:space="preserve">Sites may control access to station locations, </w:t>
      </w:r>
      <w:proofErr w:type="gramStart"/>
      <w:r>
        <w:rPr>
          <w:rFonts w:ascii="Tahoma" w:hAnsi="Tahoma" w:cs="Tahoma"/>
          <w:color w:val="000000" w:themeColor="text1"/>
          <w:sz w:val="24"/>
          <w:szCs w:val="24"/>
        </w:rPr>
        <w:t>as long as</w:t>
      </w:r>
      <w:proofErr w:type="gramEnd"/>
      <w:r>
        <w:rPr>
          <w:rFonts w:ascii="Tahoma" w:hAnsi="Tahoma" w:cs="Tahoma"/>
          <w:color w:val="000000" w:themeColor="text1"/>
          <w:sz w:val="24"/>
          <w:szCs w:val="24"/>
        </w:rPr>
        <w:t xml:space="preserve"> they also provide mechanisms for vehicles without a reservation to access the infrastructure. Please refer to Section II.B.</w:t>
      </w:r>
      <w:r w:rsidR="00ED311E">
        <w:rPr>
          <w:rFonts w:ascii="Tahoma" w:hAnsi="Tahoma" w:cs="Tahoma"/>
          <w:color w:val="000000" w:themeColor="text1"/>
          <w:sz w:val="24"/>
          <w:szCs w:val="24"/>
        </w:rPr>
        <w:t>10.</w:t>
      </w:r>
      <w:r>
        <w:rPr>
          <w:rFonts w:ascii="Tahoma" w:hAnsi="Tahoma" w:cs="Tahoma"/>
          <w:color w:val="000000" w:themeColor="text1"/>
          <w:sz w:val="24"/>
          <w:szCs w:val="24"/>
        </w:rPr>
        <w:t xml:space="preserve">, Project Requirements for more information on accessibility. </w:t>
      </w:r>
      <w:r>
        <w:br/>
      </w:r>
    </w:p>
    <w:p w14:paraId="72CC1D6C" w14:textId="0D693479" w:rsidR="00DA5690" w:rsidRPr="00197707" w:rsidRDefault="008608FD" w:rsidP="00DA5690">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w:t>
      </w:r>
      <w:r>
        <w:rPr>
          <w:rFonts w:ascii="Tahoma" w:eastAsiaTheme="minorEastAsia" w:hAnsi="Tahoma" w:cs="Tahoma"/>
          <w:b/>
          <w:bCs/>
          <w:color w:val="000000" w:themeColor="text1"/>
          <w:sz w:val="24"/>
          <w:szCs w:val="24"/>
        </w:rPr>
        <w:t>16</w:t>
      </w:r>
      <w:r w:rsidR="00DA5690" w:rsidRPr="586FFD49">
        <w:rPr>
          <w:rFonts w:ascii="Tahoma" w:eastAsiaTheme="minorEastAsia" w:hAnsi="Tahoma" w:cs="Tahoma"/>
          <w:b/>
          <w:bCs/>
          <w:color w:val="000000" w:themeColor="text1"/>
          <w:sz w:val="24"/>
          <w:szCs w:val="24"/>
        </w:rPr>
        <w:t>:</w:t>
      </w:r>
      <w:r w:rsidR="00DA5690">
        <w:tab/>
      </w:r>
      <w:r w:rsidR="00DA5690" w:rsidRPr="00603FD3">
        <w:rPr>
          <w:rFonts w:ascii="Tahoma" w:hAnsi="Tahoma" w:cs="Tahoma"/>
          <w:b/>
          <w:bCs/>
          <w:color w:val="000000" w:themeColor="text1"/>
          <w:sz w:val="24"/>
          <w:szCs w:val="24"/>
        </w:rPr>
        <w:t>How will workforce development commitments, particularly local hiring and community partnerships, be evaluated?</w:t>
      </w:r>
    </w:p>
    <w:p w14:paraId="1B919F7D" w14:textId="77777777" w:rsidR="00DA5690" w:rsidRDefault="00DA5690" w:rsidP="00DA5690">
      <w:pPr>
        <w:pStyle w:val="NoSpacing"/>
        <w:ind w:left="720" w:hanging="720"/>
        <w:rPr>
          <w:rFonts w:ascii="Tahoma" w:eastAsiaTheme="minorEastAsia" w:hAnsi="Tahoma" w:cs="Tahoma"/>
          <w:color w:val="000000" w:themeColor="text1"/>
          <w:sz w:val="24"/>
          <w:szCs w:val="24"/>
        </w:rPr>
      </w:pPr>
    </w:p>
    <w:p w14:paraId="3CA03D93" w14:textId="00867D39" w:rsidR="00DA5690" w:rsidRDefault="008608FD" w:rsidP="00DA5690">
      <w:pPr>
        <w:pStyle w:val="NoSpacing"/>
        <w:ind w:left="720" w:hanging="720"/>
        <w:rPr>
          <w:rFonts w:ascii="Tahoma" w:eastAsiaTheme="minorEastAsia" w:hAnsi="Tahoma" w:cs="Tahoma"/>
          <w:color w:val="000000" w:themeColor="text1"/>
          <w:sz w:val="24"/>
          <w:szCs w:val="24"/>
        </w:rPr>
      </w:pPr>
      <w:r w:rsidRPr="1C5E0543">
        <w:rPr>
          <w:rFonts w:ascii="Tahoma" w:eastAsiaTheme="minorEastAsia" w:hAnsi="Tahoma" w:cs="Tahoma"/>
          <w:color w:val="000000" w:themeColor="text1"/>
          <w:sz w:val="24"/>
          <w:szCs w:val="24"/>
        </w:rPr>
        <w:t>A</w:t>
      </w:r>
      <w:r>
        <w:rPr>
          <w:rFonts w:ascii="Tahoma" w:eastAsiaTheme="minorEastAsia" w:hAnsi="Tahoma" w:cs="Tahoma"/>
          <w:color w:val="000000" w:themeColor="text1"/>
          <w:sz w:val="24"/>
          <w:szCs w:val="24"/>
        </w:rPr>
        <w:t>16</w:t>
      </w:r>
      <w:r w:rsidR="00DA5690" w:rsidRPr="1C5E0543">
        <w:rPr>
          <w:rFonts w:ascii="Tahoma" w:eastAsiaTheme="minorEastAsia" w:hAnsi="Tahoma" w:cs="Tahoma"/>
          <w:color w:val="000000" w:themeColor="text1"/>
          <w:sz w:val="24"/>
          <w:szCs w:val="24"/>
        </w:rPr>
        <w:t>:</w:t>
      </w:r>
      <w:r w:rsidR="00DA5690">
        <w:tab/>
      </w:r>
      <w:r w:rsidR="00DA5690" w:rsidRPr="005D4561">
        <w:rPr>
          <w:rFonts w:ascii="Tahoma" w:hAnsi="Tahoma" w:cs="Tahoma"/>
          <w:color w:val="000000" w:themeColor="text1"/>
          <w:sz w:val="24"/>
          <w:szCs w:val="24"/>
        </w:rPr>
        <w:t>All projects mus</w:t>
      </w:r>
      <w:r w:rsidR="00DA5690">
        <w:rPr>
          <w:rFonts w:ascii="Tahoma" w:hAnsi="Tahoma" w:cs="Tahoma"/>
          <w:color w:val="000000" w:themeColor="text1"/>
          <w:sz w:val="24"/>
          <w:szCs w:val="24"/>
        </w:rPr>
        <w:t>t prepare a workforce plan</w:t>
      </w:r>
      <w:r w:rsidR="00794F2B">
        <w:rPr>
          <w:rFonts w:ascii="Tahoma" w:hAnsi="Tahoma" w:cs="Tahoma"/>
          <w:color w:val="000000" w:themeColor="text1"/>
          <w:sz w:val="24"/>
          <w:szCs w:val="24"/>
        </w:rPr>
        <w:t xml:space="preserve"> (Attachment 22 of </w:t>
      </w:r>
      <w:r w:rsidR="00190FA6">
        <w:rPr>
          <w:rFonts w:ascii="Tahoma" w:hAnsi="Tahoma" w:cs="Tahoma"/>
          <w:color w:val="000000" w:themeColor="text1"/>
          <w:sz w:val="24"/>
          <w:szCs w:val="24"/>
        </w:rPr>
        <w:t>Addendum #1)</w:t>
      </w:r>
      <w:r w:rsidR="00DA5690">
        <w:rPr>
          <w:rFonts w:ascii="Tahoma" w:hAnsi="Tahoma" w:cs="Tahoma"/>
          <w:color w:val="000000" w:themeColor="text1"/>
          <w:sz w:val="24"/>
          <w:szCs w:val="24"/>
        </w:rPr>
        <w:t>. Section II.B.12 of Addendum #1 provides a bulleted list of the required elements of the plan. Section IV.E provides each criterion that the evaluation team will use to score applications. Applicants are encouraged to review both sections</w:t>
      </w:r>
      <w:r w:rsidR="00A679E3">
        <w:rPr>
          <w:rFonts w:ascii="Tahoma" w:hAnsi="Tahoma" w:cs="Tahoma"/>
          <w:color w:val="000000" w:themeColor="text1"/>
          <w:sz w:val="24"/>
          <w:szCs w:val="24"/>
        </w:rPr>
        <w:t xml:space="preserve"> </w:t>
      </w:r>
      <w:r w:rsidR="00915CB6">
        <w:rPr>
          <w:rFonts w:ascii="Tahoma" w:hAnsi="Tahoma" w:cs="Tahoma"/>
          <w:color w:val="000000" w:themeColor="text1"/>
          <w:sz w:val="24"/>
          <w:szCs w:val="24"/>
        </w:rPr>
        <w:t>in</w:t>
      </w:r>
      <w:r w:rsidR="00A679E3">
        <w:rPr>
          <w:rFonts w:ascii="Tahoma" w:hAnsi="Tahoma" w:cs="Tahoma"/>
          <w:color w:val="000000" w:themeColor="text1"/>
          <w:sz w:val="24"/>
          <w:szCs w:val="24"/>
        </w:rPr>
        <w:t xml:space="preserve"> prepar</w:t>
      </w:r>
      <w:r w:rsidR="00915CB6">
        <w:rPr>
          <w:rFonts w:ascii="Tahoma" w:hAnsi="Tahoma" w:cs="Tahoma"/>
          <w:color w:val="000000" w:themeColor="text1"/>
          <w:sz w:val="24"/>
          <w:szCs w:val="24"/>
        </w:rPr>
        <w:t>ing</w:t>
      </w:r>
      <w:r w:rsidR="009F41C9">
        <w:rPr>
          <w:rFonts w:ascii="Tahoma" w:hAnsi="Tahoma" w:cs="Tahoma"/>
          <w:color w:val="000000" w:themeColor="text1"/>
          <w:sz w:val="24"/>
          <w:szCs w:val="24"/>
        </w:rPr>
        <w:t xml:space="preserve"> Attachment 22, which is required</w:t>
      </w:r>
      <w:r w:rsidR="00DA5690">
        <w:rPr>
          <w:rFonts w:ascii="Tahoma" w:hAnsi="Tahoma" w:cs="Tahoma"/>
          <w:color w:val="000000" w:themeColor="text1"/>
          <w:sz w:val="24"/>
          <w:szCs w:val="24"/>
        </w:rPr>
        <w:t>.</w:t>
      </w:r>
    </w:p>
    <w:p w14:paraId="3A2B6B08" w14:textId="77777777" w:rsidR="00631865" w:rsidRDefault="00631865" w:rsidP="00C468C6">
      <w:pPr>
        <w:pStyle w:val="NoSpacing"/>
        <w:rPr>
          <w:rFonts w:ascii="Tahoma" w:eastAsia="Times New Roman" w:hAnsi="Tahoma" w:cs="Tahoma"/>
          <w:color w:val="000000" w:themeColor="text1"/>
          <w:sz w:val="24"/>
          <w:szCs w:val="24"/>
        </w:rPr>
      </w:pPr>
    </w:p>
    <w:p w14:paraId="767CECCD" w14:textId="05C45558" w:rsidR="009B3A9B" w:rsidRDefault="00B46477" w:rsidP="009B3A9B">
      <w:pPr>
        <w:pStyle w:val="NoSpacing"/>
        <w:ind w:left="720" w:hanging="720"/>
        <w:rPr>
          <w:rFonts w:ascii="Tahoma" w:eastAsia="Times New Roman" w:hAnsi="Tahoma" w:cs="Tahoma"/>
          <w:color w:val="000000" w:themeColor="text1"/>
          <w:sz w:val="24"/>
          <w:szCs w:val="24"/>
        </w:rPr>
      </w:pPr>
      <w:r>
        <w:rPr>
          <w:rFonts w:ascii="Tahoma" w:eastAsia="Times New Roman" w:hAnsi="Tahoma" w:cs="Tahoma"/>
          <w:b/>
          <w:bCs/>
          <w:i/>
          <w:iCs/>
          <w:color w:val="000000" w:themeColor="text1"/>
          <w:sz w:val="24"/>
          <w:szCs w:val="24"/>
          <w:u w:val="single"/>
        </w:rPr>
        <w:t>Miscellaneous</w:t>
      </w:r>
    </w:p>
    <w:p w14:paraId="3F9C4244" w14:textId="77777777" w:rsidR="00114332" w:rsidRDefault="00114332" w:rsidP="00A46309">
      <w:pPr>
        <w:pStyle w:val="NoSpacing"/>
        <w:rPr>
          <w:rFonts w:ascii="Tahoma" w:hAnsi="Tahoma" w:cs="Tahoma"/>
          <w:color w:val="000000" w:themeColor="text1"/>
          <w:sz w:val="24"/>
          <w:szCs w:val="24"/>
        </w:rPr>
      </w:pPr>
    </w:p>
    <w:p w14:paraId="68A6FF4C" w14:textId="79379353" w:rsidR="00114332" w:rsidRPr="00603FD3" w:rsidRDefault="008608FD" w:rsidP="00114332">
      <w:pPr>
        <w:pStyle w:val="NoSpacing"/>
        <w:ind w:left="720" w:hanging="720"/>
        <w:rPr>
          <w:rFonts w:ascii="Tahoma" w:hAnsi="Tahoma" w:cs="Tahoma"/>
          <w:color w:val="000000" w:themeColor="text1"/>
          <w:sz w:val="24"/>
          <w:szCs w:val="24"/>
        </w:rPr>
      </w:pPr>
      <w:r w:rsidRPr="586FFD49">
        <w:rPr>
          <w:rFonts w:ascii="Tahoma" w:hAnsi="Tahoma" w:cs="Tahoma"/>
          <w:b/>
          <w:bCs/>
          <w:color w:val="000000" w:themeColor="text1"/>
          <w:sz w:val="24"/>
          <w:szCs w:val="24"/>
        </w:rPr>
        <w:t>Q</w:t>
      </w:r>
      <w:r>
        <w:rPr>
          <w:rFonts w:ascii="Tahoma" w:hAnsi="Tahoma" w:cs="Tahoma"/>
          <w:b/>
          <w:bCs/>
          <w:color w:val="000000" w:themeColor="text1"/>
          <w:sz w:val="24"/>
          <w:szCs w:val="24"/>
        </w:rPr>
        <w:t>17</w:t>
      </w:r>
      <w:r w:rsidR="00114332" w:rsidRPr="586FFD49">
        <w:rPr>
          <w:rFonts w:ascii="Tahoma" w:hAnsi="Tahoma" w:cs="Tahoma"/>
          <w:b/>
          <w:bCs/>
          <w:color w:val="000000" w:themeColor="text1"/>
          <w:sz w:val="24"/>
          <w:szCs w:val="24"/>
        </w:rPr>
        <w:t>:</w:t>
      </w:r>
      <w:r w:rsidR="00114332">
        <w:tab/>
      </w:r>
      <w:r w:rsidR="00114332" w:rsidRPr="00545654">
        <w:rPr>
          <w:rFonts w:ascii="Tahoma" w:hAnsi="Tahoma" w:cs="Tahoma"/>
          <w:b/>
          <w:bCs/>
          <w:color w:val="000000" w:themeColor="text1"/>
          <w:sz w:val="24"/>
          <w:szCs w:val="24"/>
        </w:rPr>
        <w:t>Will the CEC share the list of the participants from the Pre-Application Workshop, which may help identify partners for a joint submission for this grant opportunity?</w:t>
      </w:r>
    </w:p>
    <w:p w14:paraId="699CE338" w14:textId="77777777" w:rsidR="00114332" w:rsidRDefault="00114332" w:rsidP="00114332">
      <w:pPr>
        <w:pStyle w:val="NoSpacing"/>
        <w:ind w:left="720" w:hanging="720"/>
        <w:rPr>
          <w:rFonts w:ascii="Tahoma" w:hAnsi="Tahoma" w:cs="Tahoma"/>
          <w:color w:val="000000" w:themeColor="text1"/>
          <w:sz w:val="24"/>
          <w:szCs w:val="24"/>
        </w:rPr>
      </w:pPr>
    </w:p>
    <w:p w14:paraId="58390460" w14:textId="1A80970D" w:rsidR="00114332" w:rsidRPr="00114332" w:rsidRDefault="008608FD" w:rsidP="00114332">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Pr>
          <w:rFonts w:ascii="Tahoma" w:hAnsi="Tahoma" w:cs="Tahoma"/>
          <w:color w:val="000000" w:themeColor="text1"/>
          <w:sz w:val="24"/>
          <w:szCs w:val="24"/>
        </w:rPr>
        <w:t>17</w:t>
      </w:r>
      <w:r w:rsidR="00114332" w:rsidRPr="586FFD49">
        <w:rPr>
          <w:rFonts w:ascii="Tahoma" w:hAnsi="Tahoma" w:cs="Tahoma"/>
          <w:color w:val="000000" w:themeColor="text1"/>
          <w:sz w:val="24"/>
          <w:szCs w:val="24"/>
        </w:rPr>
        <w:t>:</w:t>
      </w:r>
      <w:r w:rsidR="00114332">
        <w:tab/>
      </w:r>
      <w:r w:rsidR="00114332">
        <w:rPr>
          <w:rFonts w:ascii="Tahoma" w:hAnsi="Tahoma" w:cs="Tahoma"/>
          <w:color w:val="000000" w:themeColor="text1"/>
          <w:sz w:val="24"/>
          <w:szCs w:val="24"/>
        </w:rPr>
        <w:t xml:space="preserve">Yes, the list of attendees is posted under the solicitation files on the </w:t>
      </w:r>
      <w:hyperlink r:id="rId15">
        <w:r w:rsidR="00114332" w:rsidRPr="74FF3659">
          <w:rPr>
            <w:rStyle w:val="Hyperlink"/>
            <w:rFonts w:ascii="Tahoma" w:hAnsi="Tahoma" w:cs="Tahoma"/>
            <w:sz w:val="24"/>
            <w:szCs w:val="24"/>
          </w:rPr>
          <w:t>solicitation web page</w:t>
        </w:r>
      </w:hyperlink>
      <w:r w:rsidR="00114332">
        <w:rPr>
          <w:rFonts w:ascii="Tahoma" w:hAnsi="Tahoma" w:cs="Tahoma"/>
          <w:color w:val="000000" w:themeColor="text1"/>
          <w:sz w:val="24"/>
          <w:szCs w:val="24"/>
        </w:rPr>
        <w:t xml:space="preserve"> (</w:t>
      </w:r>
      <w:r w:rsidR="00114332" w:rsidRPr="00223120">
        <w:rPr>
          <w:rFonts w:ascii="Tahoma" w:hAnsi="Tahoma" w:cs="Tahoma"/>
          <w:color w:val="000000" w:themeColor="text1"/>
          <w:sz w:val="24"/>
          <w:szCs w:val="24"/>
        </w:rPr>
        <w:t>https://www.energy.ca.gov/solicitations/2024-10/gfo-24-602-charging-and-refueling-infrastructure-transport-california</w:t>
      </w:r>
      <w:r w:rsidR="00114332">
        <w:rPr>
          <w:rFonts w:ascii="Tahoma" w:hAnsi="Tahoma" w:cs="Tahoma"/>
          <w:color w:val="000000" w:themeColor="text1"/>
          <w:sz w:val="24"/>
          <w:szCs w:val="24"/>
        </w:rPr>
        <w:t xml:space="preserve">). The CEC </w:t>
      </w:r>
      <w:r w:rsidR="00776202">
        <w:rPr>
          <w:rFonts w:ascii="Tahoma" w:hAnsi="Tahoma" w:cs="Tahoma"/>
          <w:color w:val="000000" w:themeColor="text1"/>
          <w:sz w:val="24"/>
          <w:szCs w:val="24"/>
        </w:rPr>
        <w:t xml:space="preserve">also </w:t>
      </w:r>
      <w:r w:rsidR="00114332">
        <w:rPr>
          <w:rFonts w:ascii="Tahoma" w:hAnsi="Tahoma" w:cs="Tahoma"/>
          <w:color w:val="000000" w:themeColor="text1"/>
          <w:sz w:val="24"/>
          <w:szCs w:val="24"/>
        </w:rPr>
        <w:t xml:space="preserve">encourages applicants who are seeking project partners to visit </w:t>
      </w:r>
      <w:hyperlink r:id="rId16">
        <w:r w:rsidR="00114332" w:rsidRPr="74FF3659">
          <w:rPr>
            <w:rStyle w:val="Hyperlink"/>
            <w:rFonts w:ascii="Tahoma" w:hAnsi="Tahoma" w:cs="Tahoma"/>
            <w:sz w:val="24"/>
            <w:szCs w:val="24"/>
          </w:rPr>
          <w:t>Empower Innovation</w:t>
        </w:r>
      </w:hyperlink>
      <w:r w:rsidR="00114332">
        <w:rPr>
          <w:rFonts w:ascii="Tahoma" w:hAnsi="Tahoma" w:cs="Tahoma"/>
          <w:color w:val="000000" w:themeColor="text1"/>
          <w:sz w:val="24"/>
          <w:szCs w:val="24"/>
        </w:rPr>
        <w:t xml:space="preserve"> (</w:t>
      </w:r>
      <w:r w:rsidR="00114332" w:rsidRPr="00DD1990">
        <w:rPr>
          <w:rFonts w:ascii="Tahoma" w:hAnsi="Tahoma" w:cs="Tahoma"/>
          <w:color w:val="000000" w:themeColor="text1"/>
          <w:sz w:val="24"/>
          <w:szCs w:val="24"/>
        </w:rPr>
        <w:t>https://www.empowerinnovation.net/en/</w:t>
      </w:r>
      <w:r w:rsidR="00114332">
        <w:rPr>
          <w:rFonts w:ascii="Tahoma" w:hAnsi="Tahoma" w:cs="Tahoma"/>
          <w:color w:val="000000" w:themeColor="text1"/>
          <w:sz w:val="24"/>
          <w:szCs w:val="24"/>
        </w:rPr>
        <w:t>).</w:t>
      </w:r>
    </w:p>
    <w:p w14:paraId="5BA6C05F" w14:textId="77777777" w:rsidR="00114332" w:rsidRDefault="00114332" w:rsidP="00FC5FCC">
      <w:pPr>
        <w:pStyle w:val="NoSpacing"/>
        <w:ind w:left="720" w:hanging="720"/>
        <w:rPr>
          <w:rFonts w:ascii="Tahoma" w:eastAsia="Times New Roman" w:hAnsi="Tahoma" w:cs="Tahoma"/>
          <w:b/>
          <w:bCs/>
          <w:color w:val="000000" w:themeColor="text1"/>
          <w:sz w:val="24"/>
          <w:szCs w:val="24"/>
        </w:rPr>
      </w:pPr>
    </w:p>
    <w:p w14:paraId="6AF74B47" w14:textId="048D66EB" w:rsidR="00FC5FCC" w:rsidRPr="00FC5FCC" w:rsidRDefault="008608FD" w:rsidP="00FC5FCC">
      <w:pPr>
        <w:pStyle w:val="NoSpacing"/>
        <w:ind w:left="720" w:hanging="720"/>
      </w:pPr>
      <w:r w:rsidRPr="586FFD49">
        <w:rPr>
          <w:rFonts w:ascii="Tahoma" w:eastAsia="Times New Roman" w:hAnsi="Tahoma" w:cs="Tahoma"/>
          <w:b/>
          <w:bCs/>
          <w:color w:val="000000" w:themeColor="text1"/>
          <w:sz w:val="24"/>
          <w:szCs w:val="24"/>
        </w:rPr>
        <w:t>Q</w:t>
      </w:r>
      <w:r>
        <w:rPr>
          <w:rFonts w:ascii="Tahoma" w:eastAsia="Times New Roman" w:hAnsi="Tahoma" w:cs="Tahoma"/>
          <w:b/>
          <w:bCs/>
          <w:color w:val="000000" w:themeColor="text1"/>
          <w:sz w:val="24"/>
          <w:szCs w:val="24"/>
        </w:rPr>
        <w:t>18</w:t>
      </w:r>
      <w:r w:rsidR="00F0631E" w:rsidRPr="586FFD49">
        <w:rPr>
          <w:rFonts w:ascii="Tahoma" w:eastAsia="Times New Roman" w:hAnsi="Tahoma" w:cs="Tahoma"/>
          <w:b/>
          <w:bCs/>
          <w:color w:val="000000" w:themeColor="text1"/>
          <w:sz w:val="24"/>
          <w:szCs w:val="24"/>
        </w:rPr>
        <w:t>:</w:t>
      </w:r>
      <w:r w:rsidR="00F0631E">
        <w:tab/>
      </w:r>
      <w:r w:rsidR="00FC5FCC" w:rsidRPr="00DC0386">
        <w:rPr>
          <w:rFonts w:ascii="Tahoma" w:hAnsi="Tahoma" w:cs="Tahoma"/>
          <w:b/>
          <w:bCs/>
          <w:color w:val="000000" w:themeColor="text1"/>
          <w:sz w:val="24"/>
          <w:szCs w:val="24"/>
        </w:rPr>
        <w:t xml:space="preserve">My project team doesn't have at least three years of EV charging station experience. How do I go about meeting </w:t>
      </w:r>
      <w:r w:rsidR="00A330D7" w:rsidRPr="00DC0386">
        <w:rPr>
          <w:rFonts w:ascii="Tahoma" w:hAnsi="Tahoma" w:cs="Tahoma"/>
          <w:b/>
          <w:bCs/>
          <w:color w:val="000000" w:themeColor="text1"/>
          <w:sz w:val="24"/>
          <w:szCs w:val="24"/>
        </w:rPr>
        <w:t>e</w:t>
      </w:r>
      <w:r w:rsidR="00B56C63" w:rsidRPr="00DC0386">
        <w:rPr>
          <w:rFonts w:ascii="Tahoma" w:hAnsi="Tahoma" w:cs="Tahoma"/>
          <w:b/>
          <w:bCs/>
          <w:color w:val="000000" w:themeColor="text1"/>
          <w:sz w:val="24"/>
          <w:szCs w:val="24"/>
        </w:rPr>
        <w:t xml:space="preserve">valuation </w:t>
      </w:r>
      <w:r w:rsidR="00FC5FCC" w:rsidRPr="00DC0386">
        <w:rPr>
          <w:rFonts w:ascii="Tahoma" w:hAnsi="Tahoma" w:cs="Tahoma"/>
          <w:b/>
          <w:bCs/>
          <w:color w:val="000000" w:themeColor="text1"/>
          <w:sz w:val="24"/>
          <w:szCs w:val="24"/>
        </w:rPr>
        <w:t>criter</w:t>
      </w:r>
      <w:r w:rsidR="00A330D7" w:rsidRPr="00DC0386">
        <w:rPr>
          <w:rFonts w:ascii="Tahoma" w:hAnsi="Tahoma" w:cs="Tahoma"/>
          <w:b/>
          <w:bCs/>
          <w:color w:val="000000" w:themeColor="text1"/>
          <w:sz w:val="24"/>
          <w:szCs w:val="24"/>
        </w:rPr>
        <w:t>ion #1?</w:t>
      </w:r>
    </w:p>
    <w:p w14:paraId="08A0D8E2" w14:textId="77777777" w:rsidR="00B6128C" w:rsidRDefault="00B6128C" w:rsidP="006000CB">
      <w:pPr>
        <w:pStyle w:val="NoSpacing"/>
        <w:rPr>
          <w:rFonts w:ascii="Tahoma" w:eastAsia="Times New Roman" w:hAnsi="Tahoma" w:cs="Tahoma"/>
          <w:color w:val="000000" w:themeColor="text1"/>
          <w:sz w:val="24"/>
          <w:szCs w:val="24"/>
        </w:rPr>
      </w:pPr>
    </w:p>
    <w:p w14:paraId="5E9F1FB8" w14:textId="07F7DE98" w:rsidR="0099177B" w:rsidRDefault="008608FD" w:rsidP="0018208F">
      <w:pPr>
        <w:pStyle w:val="NoSpacing"/>
        <w:ind w:left="720" w:hanging="720"/>
        <w:rPr>
          <w:rFonts w:ascii="Tahoma" w:hAnsi="Tahoma" w:cs="Tahoma"/>
          <w:color w:val="000000" w:themeColor="text1"/>
          <w:sz w:val="24"/>
          <w:szCs w:val="24"/>
        </w:rPr>
      </w:pPr>
      <w:r w:rsidRPr="2AB15B0A">
        <w:rPr>
          <w:rFonts w:ascii="Tahoma" w:eastAsia="Times New Roman" w:hAnsi="Tahoma" w:cs="Tahoma"/>
          <w:color w:val="000000" w:themeColor="text1"/>
          <w:sz w:val="24"/>
          <w:szCs w:val="24"/>
        </w:rPr>
        <w:t>A</w:t>
      </w:r>
      <w:r>
        <w:rPr>
          <w:rFonts w:ascii="Tahoma" w:eastAsia="Times New Roman" w:hAnsi="Tahoma" w:cs="Tahoma"/>
          <w:color w:val="000000" w:themeColor="text1"/>
          <w:sz w:val="24"/>
          <w:szCs w:val="24"/>
        </w:rPr>
        <w:t>18</w:t>
      </w:r>
      <w:r w:rsidR="003637C5" w:rsidRPr="2AB15B0A">
        <w:rPr>
          <w:rFonts w:ascii="Tahoma" w:eastAsia="Times New Roman" w:hAnsi="Tahoma" w:cs="Tahoma"/>
          <w:color w:val="000000" w:themeColor="text1"/>
          <w:sz w:val="24"/>
          <w:szCs w:val="24"/>
        </w:rPr>
        <w:t>:</w:t>
      </w:r>
      <w:r w:rsidR="003637C5">
        <w:tab/>
      </w:r>
      <w:r w:rsidR="0044170F">
        <w:rPr>
          <w:rFonts w:ascii="Tahoma" w:eastAsia="Times New Roman" w:hAnsi="Tahoma" w:cs="Tahoma"/>
          <w:color w:val="000000" w:themeColor="text1"/>
          <w:sz w:val="24"/>
          <w:szCs w:val="24"/>
        </w:rPr>
        <w:t>Criterion #1 is worth 10 point</w:t>
      </w:r>
      <w:r w:rsidR="00910272">
        <w:rPr>
          <w:rFonts w:ascii="Tahoma" w:eastAsia="Times New Roman" w:hAnsi="Tahoma" w:cs="Tahoma"/>
          <w:color w:val="000000" w:themeColor="text1"/>
          <w:sz w:val="24"/>
          <w:szCs w:val="24"/>
        </w:rPr>
        <w:t>s</w:t>
      </w:r>
      <w:r w:rsidR="00DE32A2">
        <w:rPr>
          <w:rFonts w:ascii="Tahoma" w:eastAsia="Times New Roman" w:hAnsi="Tahoma" w:cs="Tahoma"/>
          <w:color w:val="000000" w:themeColor="text1"/>
          <w:sz w:val="24"/>
          <w:szCs w:val="24"/>
        </w:rPr>
        <w:t xml:space="preserve"> </w:t>
      </w:r>
      <w:r w:rsidR="00A67417">
        <w:rPr>
          <w:rFonts w:ascii="Tahoma" w:eastAsia="Times New Roman" w:hAnsi="Tahoma" w:cs="Tahoma"/>
          <w:color w:val="000000" w:themeColor="text1"/>
          <w:sz w:val="24"/>
          <w:szCs w:val="24"/>
        </w:rPr>
        <w:t xml:space="preserve">out of a </w:t>
      </w:r>
      <w:r w:rsidR="00DE32A2">
        <w:rPr>
          <w:rFonts w:ascii="Tahoma" w:eastAsia="Times New Roman" w:hAnsi="Tahoma" w:cs="Tahoma"/>
          <w:color w:val="000000" w:themeColor="text1"/>
          <w:sz w:val="24"/>
          <w:szCs w:val="24"/>
        </w:rPr>
        <w:t xml:space="preserve">total possible </w:t>
      </w:r>
      <w:r w:rsidR="00A67417">
        <w:rPr>
          <w:rFonts w:ascii="Tahoma" w:eastAsia="Times New Roman" w:hAnsi="Tahoma" w:cs="Tahoma"/>
          <w:color w:val="000000" w:themeColor="text1"/>
          <w:sz w:val="24"/>
          <w:szCs w:val="24"/>
        </w:rPr>
        <w:t xml:space="preserve">100 </w:t>
      </w:r>
      <w:r w:rsidR="00DE32A2">
        <w:rPr>
          <w:rFonts w:ascii="Tahoma" w:eastAsia="Times New Roman" w:hAnsi="Tahoma" w:cs="Tahoma"/>
          <w:color w:val="000000" w:themeColor="text1"/>
          <w:sz w:val="24"/>
          <w:szCs w:val="24"/>
        </w:rPr>
        <w:t>points</w:t>
      </w:r>
      <w:r w:rsidR="00045039">
        <w:rPr>
          <w:rFonts w:ascii="Tahoma" w:eastAsia="Times New Roman" w:hAnsi="Tahoma" w:cs="Tahoma"/>
          <w:color w:val="000000" w:themeColor="text1"/>
          <w:sz w:val="24"/>
          <w:szCs w:val="24"/>
        </w:rPr>
        <w:t xml:space="preserve"> for the scoring </w:t>
      </w:r>
      <w:r w:rsidR="009E4001">
        <w:rPr>
          <w:rFonts w:ascii="Tahoma" w:eastAsia="Times New Roman" w:hAnsi="Tahoma" w:cs="Tahoma"/>
          <w:color w:val="000000" w:themeColor="text1"/>
          <w:sz w:val="24"/>
          <w:szCs w:val="24"/>
        </w:rPr>
        <w:t>criteria</w:t>
      </w:r>
      <w:r w:rsidR="00DE32A2">
        <w:rPr>
          <w:rFonts w:ascii="Tahoma" w:eastAsia="Times New Roman" w:hAnsi="Tahoma" w:cs="Tahoma"/>
          <w:color w:val="000000" w:themeColor="text1"/>
          <w:sz w:val="24"/>
          <w:szCs w:val="24"/>
        </w:rPr>
        <w:t>.</w:t>
      </w:r>
      <w:r w:rsidR="00732D90">
        <w:rPr>
          <w:rFonts w:ascii="Tahoma" w:eastAsia="Times New Roman" w:hAnsi="Tahoma" w:cs="Tahoma"/>
          <w:color w:val="000000" w:themeColor="text1"/>
          <w:sz w:val="24"/>
          <w:szCs w:val="24"/>
        </w:rPr>
        <w:t xml:space="preserve"> </w:t>
      </w:r>
      <w:r w:rsidR="00111C82">
        <w:rPr>
          <w:rFonts w:ascii="Tahoma" w:eastAsia="Times New Roman" w:hAnsi="Tahoma" w:cs="Tahoma"/>
          <w:color w:val="000000" w:themeColor="text1"/>
          <w:sz w:val="24"/>
          <w:szCs w:val="24"/>
        </w:rPr>
        <w:t xml:space="preserve">A minimum </w:t>
      </w:r>
      <w:r w:rsidR="004F42DD">
        <w:rPr>
          <w:rFonts w:ascii="Tahoma" w:eastAsia="Times New Roman" w:hAnsi="Tahoma" w:cs="Tahoma"/>
          <w:color w:val="000000" w:themeColor="text1"/>
          <w:sz w:val="24"/>
          <w:szCs w:val="24"/>
        </w:rPr>
        <w:t>score of 70 percent (70 points) is required for the application to be eligible for funding.</w:t>
      </w:r>
      <w:r w:rsidR="00DE32A2">
        <w:rPr>
          <w:rFonts w:ascii="Tahoma" w:eastAsia="Times New Roman" w:hAnsi="Tahoma" w:cs="Tahoma"/>
          <w:color w:val="000000" w:themeColor="text1"/>
          <w:sz w:val="24"/>
          <w:szCs w:val="24"/>
        </w:rPr>
        <w:t xml:space="preserve"> </w:t>
      </w:r>
      <w:r w:rsidR="001F1B5D" w:rsidRPr="005407AA">
        <w:rPr>
          <w:rFonts w:ascii="Tahoma" w:eastAsia="Times New Roman" w:hAnsi="Tahoma" w:cs="Tahoma"/>
          <w:color w:val="000000" w:themeColor="text1"/>
          <w:sz w:val="24"/>
          <w:szCs w:val="24"/>
        </w:rPr>
        <w:t>Applications will be evaluated and scored based on the responses to the information requested in this solicitation</w:t>
      </w:r>
      <w:r w:rsidR="001F1B5D">
        <w:rPr>
          <w:rFonts w:ascii="Tahoma" w:eastAsia="Times New Roman" w:hAnsi="Tahoma" w:cs="Tahoma"/>
          <w:color w:val="000000" w:themeColor="text1"/>
          <w:sz w:val="24"/>
          <w:szCs w:val="24"/>
        </w:rPr>
        <w:t xml:space="preserve">. </w:t>
      </w:r>
      <w:r w:rsidR="001F1B5D" w:rsidRPr="00075A66">
        <w:rPr>
          <w:rFonts w:ascii="Tahoma" w:hAnsi="Tahoma" w:cs="Tahoma"/>
          <w:sz w:val="24"/>
          <w:szCs w:val="24"/>
        </w:rPr>
        <w:t>Applicants must address each of the scoring criteria described in this solicitation by providing sufficient, unambiguous detail so that the evaluation team will be able to evaluate the application against each scoring criterion.</w:t>
      </w:r>
      <w:r w:rsidR="001F1B5D">
        <w:rPr>
          <w:rFonts w:ascii="Tahoma" w:hAnsi="Tahoma" w:cs="Tahoma"/>
          <w:sz w:val="24"/>
          <w:szCs w:val="24"/>
        </w:rPr>
        <w:t xml:space="preserve"> </w:t>
      </w:r>
      <w:r w:rsidR="00732D90">
        <w:rPr>
          <w:rFonts w:ascii="Tahoma" w:eastAsia="Times New Roman" w:hAnsi="Tahoma" w:cs="Tahoma"/>
          <w:color w:val="000000" w:themeColor="text1"/>
          <w:sz w:val="24"/>
          <w:szCs w:val="24"/>
        </w:rPr>
        <w:t xml:space="preserve">In this example, </w:t>
      </w:r>
      <w:r w:rsidR="00995A9C">
        <w:rPr>
          <w:rFonts w:ascii="Tahoma" w:eastAsia="Times New Roman" w:hAnsi="Tahoma" w:cs="Tahoma"/>
          <w:color w:val="000000" w:themeColor="text1"/>
          <w:sz w:val="24"/>
          <w:szCs w:val="24"/>
        </w:rPr>
        <w:t xml:space="preserve">if </w:t>
      </w:r>
      <w:r w:rsidR="002127C6">
        <w:rPr>
          <w:rFonts w:ascii="Tahoma" w:eastAsia="Times New Roman" w:hAnsi="Tahoma" w:cs="Tahoma"/>
          <w:color w:val="000000" w:themeColor="text1"/>
          <w:sz w:val="24"/>
          <w:szCs w:val="24"/>
        </w:rPr>
        <w:t xml:space="preserve">a </w:t>
      </w:r>
      <w:r w:rsidR="002127C6">
        <w:rPr>
          <w:rFonts w:ascii="Tahoma" w:eastAsia="Times New Roman" w:hAnsi="Tahoma" w:cs="Tahoma"/>
          <w:color w:val="000000" w:themeColor="text1"/>
          <w:sz w:val="24"/>
          <w:szCs w:val="24"/>
        </w:rPr>
        <w:lastRenderedPageBreak/>
        <w:t>project team has one or two years of EV charging</w:t>
      </w:r>
      <w:r w:rsidR="00667E07">
        <w:rPr>
          <w:rFonts w:ascii="Tahoma" w:eastAsia="Times New Roman" w:hAnsi="Tahoma" w:cs="Tahoma"/>
          <w:color w:val="000000" w:themeColor="text1"/>
          <w:sz w:val="24"/>
          <w:szCs w:val="24"/>
        </w:rPr>
        <w:t xml:space="preserve"> station</w:t>
      </w:r>
      <w:r w:rsidR="00C50713">
        <w:rPr>
          <w:rFonts w:ascii="Tahoma" w:eastAsia="Times New Roman" w:hAnsi="Tahoma" w:cs="Tahoma"/>
          <w:color w:val="000000" w:themeColor="text1"/>
          <w:sz w:val="24"/>
          <w:szCs w:val="24"/>
        </w:rPr>
        <w:t xml:space="preserve"> experience</w:t>
      </w:r>
      <w:r w:rsidR="00667E07">
        <w:rPr>
          <w:rFonts w:ascii="Tahoma" w:eastAsia="Times New Roman" w:hAnsi="Tahoma" w:cs="Tahoma"/>
          <w:color w:val="000000" w:themeColor="text1"/>
          <w:sz w:val="24"/>
          <w:szCs w:val="24"/>
        </w:rPr>
        <w:t xml:space="preserve">, that should be </w:t>
      </w:r>
      <w:r w:rsidR="00B26315">
        <w:rPr>
          <w:rFonts w:ascii="Tahoma" w:eastAsia="Times New Roman" w:hAnsi="Tahoma" w:cs="Tahoma"/>
          <w:color w:val="000000" w:themeColor="text1"/>
          <w:sz w:val="24"/>
          <w:szCs w:val="24"/>
        </w:rPr>
        <w:t xml:space="preserve">described in the </w:t>
      </w:r>
      <w:r w:rsidR="00211E5D">
        <w:rPr>
          <w:rFonts w:ascii="Tahoma" w:eastAsia="Times New Roman" w:hAnsi="Tahoma" w:cs="Tahoma"/>
          <w:color w:val="000000" w:themeColor="text1"/>
          <w:sz w:val="24"/>
          <w:szCs w:val="24"/>
        </w:rPr>
        <w:t>project narrative (Section III.D.2.a</w:t>
      </w:r>
      <w:r w:rsidR="008A1AD2">
        <w:rPr>
          <w:rFonts w:ascii="Tahoma" w:eastAsia="Times New Roman" w:hAnsi="Tahoma" w:cs="Tahoma"/>
          <w:color w:val="000000" w:themeColor="text1"/>
          <w:sz w:val="24"/>
          <w:szCs w:val="24"/>
        </w:rPr>
        <w:t xml:space="preserve"> of Addendum #1</w:t>
      </w:r>
      <w:r w:rsidR="006E7374">
        <w:rPr>
          <w:rFonts w:ascii="Tahoma" w:eastAsia="Times New Roman" w:hAnsi="Tahoma" w:cs="Tahoma"/>
          <w:color w:val="000000" w:themeColor="text1"/>
          <w:sz w:val="24"/>
          <w:szCs w:val="24"/>
        </w:rPr>
        <w:t>)</w:t>
      </w:r>
      <w:r w:rsidR="00667E07">
        <w:rPr>
          <w:rFonts w:ascii="Tahoma" w:eastAsia="Times New Roman" w:hAnsi="Tahoma" w:cs="Tahoma"/>
          <w:color w:val="000000" w:themeColor="text1"/>
          <w:sz w:val="24"/>
          <w:szCs w:val="24"/>
        </w:rPr>
        <w:t xml:space="preserve">. </w:t>
      </w:r>
      <w:r w:rsidR="005407AA">
        <w:br/>
      </w:r>
    </w:p>
    <w:p w14:paraId="1990AF76" w14:textId="3BA264E6" w:rsidR="0099177B" w:rsidRPr="00917998" w:rsidRDefault="008608FD" w:rsidP="0099177B">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Q1</w:t>
      </w:r>
      <w:r>
        <w:rPr>
          <w:rFonts w:ascii="Tahoma" w:hAnsi="Tahoma" w:cs="Tahoma"/>
          <w:b/>
          <w:bCs/>
          <w:color w:val="000000" w:themeColor="text1"/>
          <w:sz w:val="24"/>
          <w:szCs w:val="24"/>
        </w:rPr>
        <w:t>9</w:t>
      </w:r>
      <w:r w:rsidR="0099177B" w:rsidRPr="586FFD49">
        <w:rPr>
          <w:rFonts w:ascii="Tahoma" w:hAnsi="Tahoma" w:cs="Tahoma"/>
          <w:b/>
          <w:bCs/>
          <w:color w:val="000000" w:themeColor="text1"/>
          <w:sz w:val="24"/>
          <w:szCs w:val="24"/>
        </w:rPr>
        <w:t>:</w:t>
      </w:r>
      <w:r w:rsidR="0099177B">
        <w:tab/>
      </w:r>
      <w:r w:rsidR="00883039" w:rsidRPr="00001F74">
        <w:rPr>
          <w:rFonts w:ascii="Tahoma" w:hAnsi="Tahoma" w:cs="Tahoma"/>
          <w:b/>
          <w:bCs/>
          <w:color w:val="000000" w:themeColor="text1"/>
          <w:sz w:val="24"/>
          <w:szCs w:val="24"/>
        </w:rPr>
        <w:t>Mobile charging equipment is stated to be ineligible for funding; what is CEC’s definition of “mobile charging equipment” for purposes of this solicitation?</w:t>
      </w:r>
    </w:p>
    <w:p w14:paraId="5EA7FEA2" w14:textId="77777777" w:rsidR="0099177B" w:rsidRDefault="0099177B" w:rsidP="0099177B">
      <w:pPr>
        <w:pStyle w:val="NoSpacing"/>
        <w:ind w:left="720" w:hanging="720"/>
        <w:rPr>
          <w:rFonts w:ascii="Tahoma" w:hAnsi="Tahoma" w:cs="Tahoma"/>
          <w:color w:val="000000" w:themeColor="text1"/>
          <w:sz w:val="24"/>
          <w:szCs w:val="24"/>
        </w:rPr>
      </w:pPr>
    </w:p>
    <w:p w14:paraId="6DE0729A" w14:textId="6DF33C9D" w:rsidR="0099177B" w:rsidRDefault="008608FD" w:rsidP="0099177B">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A1</w:t>
      </w:r>
      <w:r>
        <w:rPr>
          <w:rFonts w:ascii="Tahoma" w:hAnsi="Tahoma" w:cs="Tahoma"/>
          <w:color w:val="000000" w:themeColor="text1"/>
          <w:sz w:val="24"/>
          <w:szCs w:val="24"/>
        </w:rPr>
        <w:t>9</w:t>
      </w:r>
      <w:r w:rsidR="0099177B" w:rsidRPr="586FFD49">
        <w:rPr>
          <w:rFonts w:ascii="Tahoma" w:hAnsi="Tahoma" w:cs="Tahoma"/>
          <w:color w:val="000000" w:themeColor="text1"/>
          <w:sz w:val="24"/>
          <w:szCs w:val="24"/>
        </w:rPr>
        <w:t>:</w:t>
      </w:r>
      <w:r w:rsidR="001D563B">
        <w:t xml:space="preserve"> </w:t>
      </w:r>
      <w:r w:rsidR="001D563B">
        <w:tab/>
      </w:r>
      <w:r w:rsidR="001D563B">
        <w:rPr>
          <w:rFonts w:ascii="Tahoma" w:hAnsi="Tahoma" w:cs="Tahoma"/>
          <w:color w:val="000000" w:themeColor="text1"/>
          <w:sz w:val="24"/>
          <w:szCs w:val="24"/>
        </w:rPr>
        <w:t>Mobile charging e</w:t>
      </w:r>
      <w:r w:rsidR="00FD49B9">
        <w:rPr>
          <w:rFonts w:ascii="Tahoma" w:hAnsi="Tahoma" w:cs="Tahoma"/>
          <w:color w:val="000000" w:themeColor="text1"/>
          <w:sz w:val="24"/>
          <w:szCs w:val="24"/>
        </w:rPr>
        <w:t xml:space="preserve">quipment can be </w:t>
      </w:r>
      <w:r w:rsidR="0029290E">
        <w:rPr>
          <w:rFonts w:ascii="Tahoma" w:hAnsi="Tahoma" w:cs="Tahoma"/>
          <w:color w:val="000000" w:themeColor="text1"/>
          <w:sz w:val="24"/>
          <w:szCs w:val="24"/>
        </w:rPr>
        <w:t xml:space="preserve">moved or </w:t>
      </w:r>
      <w:r w:rsidR="00F5089F" w:rsidRPr="00F5089F">
        <w:rPr>
          <w:rFonts w:ascii="Tahoma" w:hAnsi="Tahoma" w:cs="Tahoma"/>
          <w:color w:val="000000" w:themeColor="text1"/>
          <w:sz w:val="24"/>
          <w:szCs w:val="24"/>
        </w:rPr>
        <w:t>take</w:t>
      </w:r>
      <w:r w:rsidR="00FD49B9">
        <w:rPr>
          <w:rFonts w:ascii="Tahoma" w:hAnsi="Tahoma" w:cs="Tahoma"/>
          <w:color w:val="000000" w:themeColor="text1"/>
          <w:sz w:val="24"/>
          <w:szCs w:val="24"/>
        </w:rPr>
        <w:t>n</w:t>
      </w:r>
      <w:r w:rsidR="00F5089F" w:rsidRPr="00F5089F">
        <w:rPr>
          <w:rFonts w:ascii="Tahoma" w:hAnsi="Tahoma" w:cs="Tahoma"/>
          <w:color w:val="000000" w:themeColor="text1"/>
          <w:sz w:val="24"/>
          <w:szCs w:val="24"/>
        </w:rPr>
        <w:t xml:space="preserve"> from one location to another. </w:t>
      </w:r>
      <w:r w:rsidR="006D6BB0">
        <w:rPr>
          <w:rFonts w:ascii="Tahoma" w:hAnsi="Tahoma" w:cs="Tahoma"/>
          <w:color w:val="000000" w:themeColor="text1"/>
          <w:sz w:val="24"/>
          <w:szCs w:val="24"/>
        </w:rPr>
        <w:t xml:space="preserve">An </w:t>
      </w:r>
      <w:r w:rsidR="00A35714">
        <w:rPr>
          <w:rFonts w:ascii="Tahoma" w:hAnsi="Tahoma" w:cs="Tahoma"/>
          <w:color w:val="000000" w:themeColor="text1"/>
          <w:sz w:val="24"/>
          <w:szCs w:val="24"/>
        </w:rPr>
        <w:t>example</w:t>
      </w:r>
      <w:r w:rsidR="006D6BB0">
        <w:rPr>
          <w:rFonts w:ascii="Tahoma" w:hAnsi="Tahoma" w:cs="Tahoma"/>
          <w:color w:val="000000" w:themeColor="text1"/>
          <w:sz w:val="24"/>
          <w:szCs w:val="24"/>
        </w:rPr>
        <w:t xml:space="preserve"> would be</w:t>
      </w:r>
      <w:r w:rsidR="00A35714">
        <w:rPr>
          <w:rFonts w:ascii="Tahoma" w:hAnsi="Tahoma" w:cs="Tahoma"/>
          <w:color w:val="000000" w:themeColor="text1"/>
          <w:sz w:val="24"/>
          <w:szCs w:val="24"/>
        </w:rPr>
        <w:t xml:space="preserve"> charging equipment tha</w:t>
      </w:r>
      <w:r w:rsidR="00F650CB">
        <w:rPr>
          <w:rFonts w:ascii="Tahoma" w:hAnsi="Tahoma" w:cs="Tahoma"/>
          <w:color w:val="000000" w:themeColor="text1"/>
          <w:sz w:val="24"/>
          <w:szCs w:val="24"/>
        </w:rPr>
        <w:t>t</w:t>
      </w:r>
      <w:r w:rsidR="006D55A1">
        <w:rPr>
          <w:rFonts w:ascii="Tahoma" w:hAnsi="Tahoma" w:cs="Tahoma"/>
          <w:color w:val="000000" w:themeColor="text1"/>
          <w:sz w:val="24"/>
          <w:szCs w:val="24"/>
        </w:rPr>
        <w:t xml:space="preserve"> has </w:t>
      </w:r>
      <w:r w:rsidR="00F5089F" w:rsidRPr="00F5089F">
        <w:rPr>
          <w:rFonts w:ascii="Tahoma" w:hAnsi="Tahoma" w:cs="Tahoma"/>
          <w:color w:val="000000" w:themeColor="text1"/>
          <w:sz w:val="24"/>
          <w:szCs w:val="24"/>
        </w:rPr>
        <w:t>wheels and can be transported from site</w:t>
      </w:r>
      <w:r w:rsidR="00A35714">
        <w:rPr>
          <w:rFonts w:ascii="Tahoma" w:hAnsi="Tahoma" w:cs="Tahoma"/>
          <w:color w:val="000000" w:themeColor="text1"/>
          <w:sz w:val="24"/>
          <w:szCs w:val="24"/>
        </w:rPr>
        <w:t>-</w:t>
      </w:r>
      <w:r w:rsidR="00F5089F" w:rsidRPr="00F5089F">
        <w:rPr>
          <w:rFonts w:ascii="Tahoma" w:hAnsi="Tahoma" w:cs="Tahoma"/>
          <w:color w:val="000000" w:themeColor="text1"/>
          <w:sz w:val="24"/>
          <w:szCs w:val="24"/>
        </w:rPr>
        <w:t>to</w:t>
      </w:r>
      <w:r w:rsidR="00A35714">
        <w:rPr>
          <w:rFonts w:ascii="Tahoma" w:hAnsi="Tahoma" w:cs="Tahoma"/>
          <w:color w:val="000000" w:themeColor="text1"/>
          <w:sz w:val="24"/>
          <w:szCs w:val="24"/>
        </w:rPr>
        <w:t>-</w:t>
      </w:r>
      <w:r w:rsidR="00F5089F" w:rsidRPr="00F5089F">
        <w:rPr>
          <w:rFonts w:ascii="Tahoma" w:hAnsi="Tahoma" w:cs="Tahoma"/>
          <w:color w:val="000000" w:themeColor="text1"/>
          <w:sz w:val="24"/>
          <w:szCs w:val="24"/>
        </w:rPr>
        <w:t>site</w:t>
      </w:r>
      <w:r w:rsidR="006D55A1">
        <w:rPr>
          <w:rFonts w:ascii="Tahoma" w:hAnsi="Tahoma" w:cs="Tahoma"/>
          <w:color w:val="000000" w:themeColor="text1"/>
          <w:sz w:val="24"/>
          <w:szCs w:val="24"/>
        </w:rPr>
        <w:t>,</w:t>
      </w:r>
      <w:r w:rsidR="00F5089F" w:rsidRPr="00F5089F">
        <w:rPr>
          <w:rFonts w:ascii="Tahoma" w:hAnsi="Tahoma" w:cs="Tahoma"/>
          <w:color w:val="000000" w:themeColor="text1"/>
          <w:sz w:val="24"/>
          <w:szCs w:val="24"/>
        </w:rPr>
        <w:t xml:space="preserve"> rather than </w:t>
      </w:r>
      <w:r w:rsidR="0029290E">
        <w:rPr>
          <w:rFonts w:ascii="Tahoma" w:hAnsi="Tahoma" w:cs="Tahoma"/>
          <w:color w:val="000000" w:themeColor="text1"/>
          <w:sz w:val="24"/>
          <w:szCs w:val="24"/>
        </w:rPr>
        <w:t xml:space="preserve">equipment that </w:t>
      </w:r>
      <w:r w:rsidR="00A35714">
        <w:rPr>
          <w:rFonts w:ascii="Tahoma" w:hAnsi="Tahoma" w:cs="Tahoma"/>
          <w:color w:val="000000" w:themeColor="text1"/>
          <w:sz w:val="24"/>
          <w:szCs w:val="24"/>
        </w:rPr>
        <w:t>remain</w:t>
      </w:r>
      <w:r w:rsidR="0029290E">
        <w:rPr>
          <w:rFonts w:ascii="Tahoma" w:hAnsi="Tahoma" w:cs="Tahoma"/>
          <w:color w:val="000000" w:themeColor="text1"/>
          <w:sz w:val="24"/>
          <w:szCs w:val="24"/>
        </w:rPr>
        <w:t>s</w:t>
      </w:r>
      <w:r w:rsidR="00A35714">
        <w:rPr>
          <w:rFonts w:ascii="Tahoma" w:hAnsi="Tahoma" w:cs="Tahoma"/>
          <w:color w:val="000000" w:themeColor="text1"/>
          <w:sz w:val="24"/>
          <w:szCs w:val="24"/>
        </w:rPr>
        <w:t xml:space="preserve"> </w:t>
      </w:r>
      <w:r w:rsidR="00F5089F" w:rsidRPr="00F5089F">
        <w:rPr>
          <w:rFonts w:ascii="Tahoma" w:hAnsi="Tahoma" w:cs="Tahoma"/>
          <w:color w:val="000000" w:themeColor="text1"/>
          <w:sz w:val="24"/>
          <w:szCs w:val="24"/>
        </w:rPr>
        <w:t>stationary</w:t>
      </w:r>
      <w:r w:rsidR="00A35714">
        <w:rPr>
          <w:rFonts w:ascii="Tahoma" w:hAnsi="Tahoma" w:cs="Tahoma"/>
          <w:color w:val="000000" w:themeColor="text1"/>
          <w:sz w:val="24"/>
          <w:szCs w:val="24"/>
        </w:rPr>
        <w:t xml:space="preserve"> at one </w:t>
      </w:r>
      <w:r w:rsidR="001128DC">
        <w:rPr>
          <w:rFonts w:ascii="Tahoma" w:hAnsi="Tahoma" w:cs="Tahoma"/>
          <w:color w:val="000000" w:themeColor="text1"/>
          <w:sz w:val="24"/>
          <w:szCs w:val="24"/>
        </w:rPr>
        <w:t xml:space="preserve">project </w:t>
      </w:r>
      <w:r w:rsidR="00A35714">
        <w:rPr>
          <w:rFonts w:ascii="Tahoma" w:hAnsi="Tahoma" w:cs="Tahoma"/>
          <w:color w:val="000000" w:themeColor="text1"/>
          <w:sz w:val="24"/>
          <w:szCs w:val="24"/>
        </w:rPr>
        <w:t>site</w:t>
      </w:r>
      <w:r w:rsidR="00F5089F" w:rsidRPr="00F5089F">
        <w:rPr>
          <w:rFonts w:ascii="Tahoma" w:hAnsi="Tahoma" w:cs="Tahoma"/>
          <w:color w:val="000000" w:themeColor="text1"/>
          <w:sz w:val="24"/>
          <w:szCs w:val="24"/>
        </w:rPr>
        <w:t>.</w:t>
      </w:r>
      <w:r w:rsidR="007D773C">
        <w:rPr>
          <w:rFonts w:ascii="Tahoma" w:hAnsi="Tahoma" w:cs="Tahoma"/>
          <w:color w:val="000000" w:themeColor="text1"/>
          <w:sz w:val="24"/>
          <w:szCs w:val="24"/>
        </w:rPr>
        <w:t xml:space="preserve"> </w:t>
      </w:r>
      <w:r w:rsidR="0099177B">
        <w:br/>
      </w:r>
      <w:r w:rsidR="0099177B">
        <w:br/>
      </w:r>
      <w:r w:rsidR="00CF516E">
        <w:rPr>
          <w:rFonts w:ascii="Tahoma" w:hAnsi="Tahoma" w:cs="Tahoma"/>
          <w:color w:val="000000" w:themeColor="text1"/>
          <w:sz w:val="24"/>
          <w:szCs w:val="24"/>
        </w:rPr>
        <w:t xml:space="preserve">The intent of CP 2.0 is to </w:t>
      </w:r>
      <w:r w:rsidR="00117B71">
        <w:rPr>
          <w:rFonts w:ascii="Tahoma" w:hAnsi="Tahoma" w:cs="Tahoma"/>
          <w:color w:val="000000" w:themeColor="text1"/>
          <w:sz w:val="24"/>
          <w:szCs w:val="24"/>
        </w:rPr>
        <w:t>provide quick, reliable</w:t>
      </w:r>
      <w:r w:rsidR="00A81C46">
        <w:rPr>
          <w:rFonts w:ascii="Tahoma" w:hAnsi="Tahoma" w:cs="Tahoma"/>
          <w:color w:val="000000" w:themeColor="text1"/>
          <w:sz w:val="24"/>
          <w:szCs w:val="24"/>
        </w:rPr>
        <w:t xml:space="preserve"> charging</w:t>
      </w:r>
      <w:r w:rsidR="008C553E">
        <w:rPr>
          <w:rFonts w:ascii="Tahoma" w:hAnsi="Tahoma" w:cs="Tahoma"/>
          <w:color w:val="000000" w:themeColor="text1"/>
          <w:sz w:val="24"/>
          <w:szCs w:val="24"/>
        </w:rPr>
        <w:t xml:space="preserve"> and </w:t>
      </w:r>
      <w:r w:rsidR="002A50DA">
        <w:rPr>
          <w:rFonts w:ascii="Tahoma" w:hAnsi="Tahoma" w:cs="Tahoma"/>
          <w:color w:val="000000" w:themeColor="text1"/>
          <w:sz w:val="24"/>
          <w:szCs w:val="24"/>
        </w:rPr>
        <w:t>re</w:t>
      </w:r>
      <w:r w:rsidR="00A81C46">
        <w:rPr>
          <w:rFonts w:ascii="Tahoma" w:hAnsi="Tahoma" w:cs="Tahoma"/>
          <w:color w:val="000000" w:themeColor="text1"/>
          <w:sz w:val="24"/>
          <w:szCs w:val="24"/>
        </w:rPr>
        <w:t>fueling to</w:t>
      </w:r>
      <w:r w:rsidR="00117B71">
        <w:rPr>
          <w:rFonts w:ascii="Tahoma" w:hAnsi="Tahoma" w:cs="Tahoma"/>
          <w:color w:val="000000" w:themeColor="text1"/>
          <w:sz w:val="24"/>
          <w:szCs w:val="24"/>
        </w:rPr>
        <w:t xml:space="preserve"> MDHD ZEVs</w:t>
      </w:r>
      <w:r w:rsidR="00BF1DD4">
        <w:rPr>
          <w:rFonts w:ascii="Tahoma" w:hAnsi="Tahoma" w:cs="Tahoma"/>
          <w:color w:val="000000" w:themeColor="text1"/>
          <w:sz w:val="24"/>
          <w:szCs w:val="24"/>
        </w:rPr>
        <w:t xml:space="preserve"> travelling along major highway corridors</w:t>
      </w:r>
      <w:r w:rsidR="00A81C46">
        <w:rPr>
          <w:rFonts w:ascii="Tahoma" w:hAnsi="Tahoma" w:cs="Tahoma"/>
          <w:color w:val="000000" w:themeColor="text1"/>
          <w:sz w:val="24"/>
          <w:szCs w:val="24"/>
        </w:rPr>
        <w:t xml:space="preserve">. If the mobile </w:t>
      </w:r>
      <w:r w:rsidR="006D6BB0">
        <w:rPr>
          <w:rFonts w:ascii="Tahoma" w:hAnsi="Tahoma" w:cs="Tahoma"/>
          <w:color w:val="000000" w:themeColor="text1"/>
          <w:sz w:val="24"/>
          <w:szCs w:val="24"/>
        </w:rPr>
        <w:t xml:space="preserve">equipment </w:t>
      </w:r>
      <w:r w:rsidR="00857D68">
        <w:rPr>
          <w:rFonts w:ascii="Tahoma" w:hAnsi="Tahoma" w:cs="Tahoma"/>
          <w:color w:val="000000" w:themeColor="text1"/>
          <w:sz w:val="24"/>
          <w:szCs w:val="24"/>
        </w:rPr>
        <w:t>can be moved from</w:t>
      </w:r>
      <w:r w:rsidR="006D6BB0">
        <w:rPr>
          <w:rFonts w:ascii="Tahoma" w:hAnsi="Tahoma" w:cs="Tahoma"/>
          <w:color w:val="000000" w:themeColor="text1"/>
          <w:sz w:val="24"/>
          <w:szCs w:val="24"/>
        </w:rPr>
        <w:t xml:space="preserve"> the project site, </w:t>
      </w:r>
      <w:r w:rsidR="00B76F5C">
        <w:rPr>
          <w:rFonts w:ascii="Tahoma" w:hAnsi="Tahoma" w:cs="Tahoma"/>
          <w:color w:val="000000" w:themeColor="text1"/>
          <w:sz w:val="24"/>
          <w:szCs w:val="24"/>
        </w:rPr>
        <w:t>the intent</w:t>
      </w:r>
      <w:r w:rsidR="006D6BB0">
        <w:rPr>
          <w:rFonts w:ascii="Tahoma" w:hAnsi="Tahoma" w:cs="Tahoma"/>
          <w:color w:val="000000" w:themeColor="text1"/>
          <w:sz w:val="24"/>
          <w:szCs w:val="24"/>
        </w:rPr>
        <w:t xml:space="preserve"> would </w:t>
      </w:r>
      <w:r w:rsidR="00B76F5C">
        <w:rPr>
          <w:rFonts w:ascii="Tahoma" w:hAnsi="Tahoma" w:cs="Tahoma"/>
          <w:color w:val="000000" w:themeColor="text1"/>
          <w:sz w:val="24"/>
          <w:szCs w:val="24"/>
        </w:rPr>
        <w:t>not be fulfilled</w:t>
      </w:r>
      <w:r w:rsidR="006D6BB0">
        <w:rPr>
          <w:rFonts w:ascii="Tahoma" w:hAnsi="Tahoma" w:cs="Tahoma"/>
          <w:color w:val="000000" w:themeColor="text1"/>
          <w:sz w:val="24"/>
          <w:szCs w:val="24"/>
        </w:rPr>
        <w:t>.</w:t>
      </w:r>
      <w:r w:rsidR="00554FEA">
        <w:rPr>
          <w:rFonts w:ascii="Tahoma" w:hAnsi="Tahoma" w:cs="Tahoma"/>
          <w:color w:val="000000" w:themeColor="text1"/>
          <w:sz w:val="24"/>
          <w:szCs w:val="24"/>
        </w:rPr>
        <w:t xml:space="preserve"> Therefore, mobile </w:t>
      </w:r>
      <w:r w:rsidR="000F62C7">
        <w:rPr>
          <w:rFonts w:ascii="Tahoma" w:hAnsi="Tahoma" w:cs="Tahoma"/>
          <w:color w:val="000000" w:themeColor="text1"/>
          <w:sz w:val="24"/>
          <w:szCs w:val="24"/>
        </w:rPr>
        <w:t xml:space="preserve">refuelers </w:t>
      </w:r>
      <w:r w:rsidR="00BB2823">
        <w:rPr>
          <w:rFonts w:ascii="Tahoma" w:hAnsi="Tahoma" w:cs="Tahoma"/>
          <w:color w:val="000000" w:themeColor="text1"/>
          <w:sz w:val="24"/>
          <w:szCs w:val="24"/>
        </w:rPr>
        <w:t>and mobile charging</w:t>
      </w:r>
      <w:r w:rsidR="000F62C7">
        <w:rPr>
          <w:rFonts w:ascii="Tahoma" w:hAnsi="Tahoma" w:cs="Tahoma"/>
          <w:color w:val="000000" w:themeColor="text1"/>
          <w:sz w:val="24"/>
          <w:szCs w:val="24"/>
        </w:rPr>
        <w:t xml:space="preserve"> </w:t>
      </w:r>
      <w:r w:rsidR="00554FEA">
        <w:rPr>
          <w:rFonts w:ascii="Tahoma" w:hAnsi="Tahoma" w:cs="Tahoma"/>
          <w:color w:val="000000" w:themeColor="text1"/>
          <w:sz w:val="24"/>
          <w:szCs w:val="24"/>
        </w:rPr>
        <w:t>equipment is ineligible as reimbursable or match under this solicitation.</w:t>
      </w:r>
    </w:p>
    <w:p w14:paraId="56997169" w14:textId="77777777" w:rsidR="0099177B" w:rsidRDefault="0099177B" w:rsidP="0099177B">
      <w:pPr>
        <w:pStyle w:val="NoSpacing"/>
        <w:ind w:left="720" w:hanging="720"/>
        <w:rPr>
          <w:rFonts w:ascii="Tahoma" w:hAnsi="Tahoma" w:cs="Tahoma"/>
          <w:color w:val="000000" w:themeColor="text1"/>
          <w:sz w:val="24"/>
          <w:szCs w:val="24"/>
        </w:rPr>
      </w:pPr>
    </w:p>
    <w:p w14:paraId="57A09F89" w14:textId="4C6CBF29" w:rsidR="0099177B" w:rsidRPr="00001F74" w:rsidRDefault="008608FD" w:rsidP="0099177B">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Pr>
          <w:rFonts w:ascii="Tahoma" w:hAnsi="Tahoma" w:cs="Tahoma"/>
          <w:b/>
          <w:bCs/>
          <w:color w:val="000000" w:themeColor="text1"/>
          <w:sz w:val="24"/>
          <w:szCs w:val="24"/>
        </w:rPr>
        <w:t>20</w:t>
      </w:r>
      <w:r w:rsidR="0099177B" w:rsidRPr="586FFD49">
        <w:rPr>
          <w:rFonts w:ascii="Tahoma" w:hAnsi="Tahoma" w:cs="Tahoma"/>
          <w:b/>
          <w:bCs/>
          <w:color w:val="000000" w:themeColor="text1"/>
          <w:sz w:val="24"/>
          <w:szCs w:val="24"/>
        </w:rPr>
        <w:t>:</w:t>
      </w:r>
      <w:r w:rsidR="0099177B">
        <w:tab/>
      </w:r>
      <w:r w:rsidR="00BE0335" w:rsidRPr="00001F74">
        <w:rPr>
          <w:rFonts w:ascii="Tahoma" w:hAnsi="Tahoma" w:cs="Tahoma"/>
          <w:b/>
          <w:bCs/>
          <w:color w:val="000000" w:themeColor="text1"/>
          <w:sz w:val="24"/>
          <w:szCs w:val="24"/>
        </w:rPr>
        <w:t xml:space="preserve">Is there </w:t>
      </w:r>
      <w:r w:rsidR="00893311" w:rsidRPr="00001F74">
        <w:rPr>
          <w:rFonts w:ascii="Tahoma" w:hAnsi="Tahoma" w:cs="Tahoma"/>
          <w:b/>
          <w:bCs/>
          <w:color w:val="000000" w:themeColor="text1"/>
          <w:sz w:val="24"/>
          <w:szCs w:val="24"/>
        </w:rPr>
        <w:t>a</w:t>
      </w:r>
      <w:r w:rsidR="007D3B6F" w:rsidRPr="00001F74">
        <w:rPr>
          <w:rFonts w:ascii="Tahoma" w:hAnsi="Tahoma" w:cs="Tahoma"/>
          <w:b/>
          <w:bCs/>
          <w:color w:val="000000" w:themeColor="text1"/>
          <w:sz w:val="24"/>
          <w:szCs w:val="24"/>
        </w:rPr>
        <w:t xml:space="preserve"> cap on the price that</w:t>
      </w:r>
      <w:r w:rsidR="0031229D" w:rsidRPr="00001F74">
        <w:rPr>
          <w:rFonts w:ascii="Tahoma" w:hAnsi="Tahoma" w:cs="Tahoma"/>
          <w:b/>
          <w:bCs/>
          <w:color w:val="000000" w:themeColor="text1"/>
          <w:sz w:val="24"/>
          <w:szCs w:val="24"/>
        </w:rPr>
        <w:t xml:space="preserve"> </w:t>
      </w:r>
      <w:r w:rsidR="00CD0EA2" w:rsidRPr="00001F74">
        <w:rPr>
          <w:rFonts w:ascii="Tahoma" w:hAnsi="Tahoma" w:cs="Tahoma"/>
          <w:b/>
          <w:bCs/>
          <w:color w:val="000000" w:themeColor="text1"/>
          <w:sz w:val="24"/>
          <w:szCs w:val="24"/>
        </w:rPr>
        <w:t xml:space="preserve">can be charged to customers for hydrogen fuel? </w:t>
      </w:r>
    </w:p>
    <w:p w14:paraId="4815352B" w14:textId="77777777" w:rsidR="0099177B" w:rsidRDefault="0099177B" w:rsidP="0099177B">
      <w:pPr>
        <w:pStyle w:val="NoSpacing"/>
        <w:ind w:left="720" w:hanging="720"/>
        <w:rPr>
          <w:rFonts w:ascii="Tahoma" w:hAnsi="Tahoma" w:cs="Tahoma"/>
          <w:color w:val="000000" w:themeColor="text1"/>
          <w:sz w:val="24"/>
          <w:szCs w:val="24"/>
        </w:rPr>
      </w:pPr>
    </w:p>
    <w:p w14:paraId="293EAD18" w14:textId="2D6E75B7" w:rsidR="00E9623D" w:rsidRPr="00FE6A20" w:rsidRDefault="008608FD" w:rsidP="1C5E0543">
      <w:pPr>
        <w:pStyle w:val="NoSpacing"/>
        <w:ind w:left="720" w:hanging="720"/>
        <w:rPr>
          <w:rFonts w:ascii="Tahoma" w:hAnsi="Tahoma" w:cs="Tahoma"/>
          <w:color w:val="000000" w:themeColor="text1"/>
          <w:sz w:val="24"/>
          <w:szCs w:val="24"/>
        </w:rPr>
      </w:pPr>
      <w:r w:rsidRPr="1C5E0543">
        <w:rPr>
          <w:rFonts w:ascii="Tahoma" w:hAnsi="Tahoma" w:cs="Tahoma"/>
          <w:color w:val="000000" w:themeColor="text1"/>
          <w:sz w:val="24"/>
          <w:szCs w:val="24"/>
        </w:rPr>
        <w:t>A</w:t>
      </w:r>
      <w:r>
        <w:rPr>
          <w:rFonts w:ascii="Tahoma" w:hAnsi="Tahoma" w:cs="Tahoma"/>
          <w:color w:val="000000" w:themeColor="text1"/>
          <w:sz w:val="24"/>
          <w:szCs w:val="24"/>
        </w:rPr>
        <w:t>20</w:t>
      </w:r>
      <w:r w:rsidR="7BBDCA06" w:rsidRPr="1C5E0543">
        <w:rPr>
          <w:rFonts w:ascii="Tahoma" w:hAnsi="Tahoma" w:cs="Tahoma"/>
          <w:color w:val="000000" w:themeColor="text1"/>
          <w:sz w:val="24"/>
          <w:szCs w:val="24"/>
        </w:rPr>
        <w:t>:</w:t>
      </w:r>
      <w:r w:rsidR="0099177B">
        <w:tab/>
      </w:r>
      <w:r w:rsidR="00CD0EA2" w:rsidRPr="00CD0EA2">
        <w:rPr>
          <w:rFonts w:ascii="Tahoma" w:hAnsi="Tahoma" w:cs="Tahoma"/>
          <w:color w:val="000000" w:themeColor="text1"/>
          <w:sz w:val="24"/>
          <w:szCs w:val="24"/>
        </w:rPr>
        <w:t>N</w:t>
      </w:r>
      <w:r w:rsidR="00CD0EA2">
        <w:rPr>
          <w:rFonts w:ascii="Tahoma" w:hAnsi="Tahoma" w:cs="Tahoma"/>
          <w:color w:val="000000" w:themeColor="text1"/>
          <w:sz w:val="24"/>
          <w:szCs w:val="24"/>
        </w:rPr>
        <w:t>o</w:t>
      </w:r>
      <w:r w:rsidR="001D563B">
        <w:rPr>
          <w:rFonts w:ascii="Tahoma" w:hAnsi="Tahoma" w:cs="Tahoma"/>
          <w:color w:val="000000" w:themeColor="text1"/>
          <w:sz w:val="24"/>
          <w:szCs w:val="24"/>
        </w:rPr>
        <w:t>, the CEC does not set prices</w:t>
      </w:r>
      <w:r w:rsidR="00CD0EA2" w:rsidRPr="00CD0EA2">
        <w:rPr>
          <w:rFonts w:ascii="Tahoma" w:hAnsi="Tahoma" w:cs="Tahoma"/>
          <w:color w:val="000000" w:themeColor="text1"/>
          <w:sz w:val="24"/>
          <w:szCs w:val="24"/>
        </w:rPr>
        <w:t>.</w:t>
      </w:r>
      <w:r w:rsidR="00011FB8">
        <w:rPr>
          <w:rFonts w:ascii="Tahoma" w:hAnsi="Tahoma" w:cs="Tahoma"/>
          <w:color w:val="000000" w:themeColor="text1"/>
          <w:sz w:val="24"/>
          <w:szCs w:val="24"/>
        </w:rPr>
        <w:t xml:space="preserve"> However, </w:t>
      </w:r>
      <w:r w:rsidR="009238CA">
        <w:rPr>
          <w:rFonts w:ascii="Tahoma" w:hAnsi="Tahoma" w:cs="Tahoma"/>
          <w:color w:val="000000" w:themeColor="text1"/>
          <w:sz w:val="24"/>
          <w:szCs w:val="24"/>
        </w:rPr>
        <w:t>as described in Criterion #4</w:t>
      </w:r>
      <w:r w:rsidR="00B367CB">
        <w:rPr>
          <w:rFonts w:ascii="Tahoma" w:hAnsi="Tahoma" w:cs="Tahoma"/>
          <w:color w:val="000000" w:themeColor="text1"/>
          <w:sz w:val="24"/>
          <w:szCs w:val="24"/>
        </w:rPr>
        <w:t xml:space="preserve"> of the Evaluation Criteria (Section </w:t>
      </w:r>
      <w:r w:rsidR="001837FD">
        <w:rPr>
          <w:rFonts w:ascii="Tahoma" w:hAnsi="Tahoma" w:cs="Tahoma"/>
          <w:color w:val="000000" w:themeColor="text1"/>
          <w:sz w:val="24"/>
          <w:szCs w:val="24"/>
        </w:rPr>
        <w:t xml:space="preserve">IV.E. of Addendum #1) </w:t>
      </w:r>
      <w:r w:rsidR="00011FB8">
        <w:rPr>
          <w:rFonts w:ascii="Tahoma" w:hAnsi="Tahoma" w:cs="Tahoma"/>
          <w:color w:val="000000" w:themeColor="text1"/>
          <w:sz w:val="24"/>
          <w:szCs w:val="24"/>
        </w:rPr>
        <w:t xml:space="preserve">applications will be scored on the degree to which the proposed project will minimize the retail price of fuel and/or the cost of charging. </w:t>
      </w:r>
    </w:p>
    <w:p w14:paraId="53CA4338" w14:textId="77777777" w:rsidR="001128DC" w:rsidRDefault="001128DC" w:rsidP="00BA60FE">
      <w:pPr>
        <w:pStyle w:val="NoSpacing"/>
      </w:pPr>
    </w:p>
    <w:p w14:paraId="7AADFF87" w14:textId="3BD7015C" w:rsidR="0099177B" w:rsidRPr="00001F74" w:rsidRDefault="008608FD" w:rsidP="00DD1526">
      <w:pPr>
        <w:pStyle w:val="NoSpacing"/>
        <w:ind w:left="720" w:hanging="720"/>
        <w:rPr>
          <w:b/>
          <w:bCs/>
        </w:rPr>
      </w:pPr>
      <w:r w:rsidRPr="001128DC">
        <w:rPr>
          <w:rFonts w:ascii="Tahoma" w:hAnsi="Tahoma" w:cs="Tahoma"/>
          <w:b/>
          <w:bCs/>
          <w:color w:val="000000" w:themeColor="text1"/>
          <w:sz w:val="24"/>
          <w:szCs w:val="24"/>
        </w:rPr>
        <w:t>Q</w:t>
      </w:r>
      <w:r>
        <w:rPr>
          <w:rFonts w:ascii="Tahoma" w:hAnsi="Tahoma" w:cs="Tahoma"/>
          <w:b/>
          <w:bCs/>
          <w:color w:val="000000" w:themeColor="text1"/>
          <w:sz w:val="24"/>
          <w:szCs w:val="24"/>
        </w:rPr>
        <w:t>21</w:t>
      </w:r>
      <w:r w:rsidR="001128DC" w:rsidRPr="00001F74">
        <w:rPr>
          <w:rFonts w:ascii="Tahoma" w:hAnsi="Tahoma" w:cs="Tahoma"/>
          <w:b/>
          <w:bCs/>
          <w:color w:val="000000" w:themeColor="text1"/>
          <w:sz w:val="24"/>
          <w:szCs w:val="24"/>
        </w:rPr>
        <w:t xml:space="preserve">: </w:t>
      </w:r>
      <w:r w:rsidR="005816AB" w:rsidRPr="00001F74">
        <w:rPr>
          <w:rFonts w:ascii="Tahoma" w:hAnsi="Tahoma" w:cs="Tahoma"/>
          <w:b/>
          <w:bCs/>
          <w:sz w:val="24"/>
          <w:szCs w:val="24"/>
        </w:rPr>
        <w:t xml:space="preserve">Can </w:t>
      </w:r>
      <w:r w:rsidR="00166E24" w:rsidRPr="00001F74">
        <w:rPr>
          <w:rFonts w:ascii="Tahoma" w:hAnsi="Tahoma" w:cs="Tahoma"/>
          <w:b/>
          <w:bCs/>
          <w:sz w:val="24"/>
          <w:szCs w:val="24"/>
        </w:rPr>
        <w:t>w</w:t>
      </w:r>
      <w:r w:rsidR="005816AB" w:rsidRPr="00001F74">
        <w:rPr>
          <w:rFonts w:ascii="Tahoma" w:hAnsi="Tahoma" w:cs="Tahoma"/>
          <w:b/>
          <w:bCs/>
          <w:sz w:val="24"/>
          <w:szCs w:val="24"/>
        </w:rPr>
        <w:t xml:space="preserve">e produce </w:t>
      </w:r>
      <w:r w:rsidR="004F7757" w:rsidRPr="00001F74">
        <w:rPr>
          <w:rFonts w:ascii="Tahoma" w:hAnsi="Tahoma" w:cs="Tahoma"/>
          <w:b/>
          <w:bCs/>
          <w:sz w:val="24"/>
          <w:szCs w:val="24"/>
        </w:rPr>
        <w:t>hydrogen onsite</w:t>
      </w:r>
      <w:r w:rsidR="005816AB" w:rsidRPr="00001F74">
        <w:rPr>
          <w:rFonts w:ascii="Tahoma" w:hAnsi="Tahoma" w:cs="Tahoma"/>
          <w:b/>
          <w:bCs/>
          <w:sz w:val="24"/>
          <w:szCs w:val="24"/>
        </w:rPr>
        <w:t xml:space="preserve"> using compre</w:t>
      </w:r>
      <w:r w:rsidR="004F7757" w:rsidRPr="00001F74">
        <w:rPr>
          <w:rFonts w:ascii="Tahoma" w:hAnsi="Tahoma" w:cs="Tahoma"/>
          <w:b/>
          <w:bCs/>
          <w:sz w:val="24"/>
          <w:szCs w:val="24"/>
        </w:rPr>
        <w:t>s</w:t>
      </w:r>
      <w:r w:rsidR="005816AB" w:rsidRPr="00001F74">
        <w:rPr>
          <w:rFonts w:ascii="Tahoma" w:hAnsi="Tahoma" w:cs="Tahoma"/>
          <w:b/>
          <w:bCs/>
          <w:sz w:val="24"/>
          <w:szCs w:val="24"/>
        </w:rPr>
        <w:t>sed natural gas?</w:t>
      </w:r>
    </w:p>
    <w:p w14:paraId="6BD7F017" w14:textId="77777777" w:rsidR="0099177B" w:rsidRDefault="0099177B" w:rsidP="0099177B">
      <w:pPr>
        <w:pStyle w:val="NoSpacing"/>
        <w:ind w:left="720" w:hanging="720"/>
        <w:rPr>
          <w:rFonts w:ascii="Tahoma" w:hAnsi="Tahoma" w:cs="Tahoma"/>
          <w:color w:val="000000" w:themeColor="text1"/>
          <w:sz w:val="24"/>
          <w:szCs w:val="24"/>
        </w:rPr>
      </w:pPr>
    </w:p>
    <w:p w14:paraId="2656D985" w14:textId="1F20334E" w:rsidR="00C72BD2" w:rsidRPr="008A1AD2" w:rsidRDefault="008608FD" w:rsidP="008A1AD2">
      <w:pPr>
        <w:pStyle w:val="NoSpacing"/>
        <w:ind w:left="720" w:hanging="720"/>
        <w:rPr>
          <w:rFonts w:ascii="Tahoma" w:eastAsia="Times New Roman" w:hAnsi="Tahoma" w:cs="Tahoma"/>
          <w:color w:val="0563C1" w:themeColor="hyperlink"/>
          <w:sz w:val="24"/>
          <w:szCs w:val="24"/>
          <w:u w:val="single"/>
        </w:rPr>
      </w:pPr>
      <w:r w:rsidRPr="001128DC">
        <w:rPr>
          <w:rFonts w:ascii="Tahoma" w:hAnsi="Tahoma" w:cs="Tahoma"/>
          <w:color w:val="000000" w:themeColor="text1"/>
          <w:sz w:val="24"/>
          <w:szCs w:val="24"/>
        </w:rPr>
        <w:t>A</w:t>
      </w:r>
      <w:r>
        <w:rPr>
          <w:rFonts w:ascii="Tahoma" w:hAnsi="Tahoma" w:cs="Tahoma"/>
          <w:color w:val="000000" w:themeColor="text1"/>
          <w:sz w:val="24"/>
          <w:szCs w:val="24"/>
        </w:rPr>
        <w:t>21</w:t>
      </w:r>
      <w:r w:rsidR="0099177B" w:rsidRPr="001128DC">
        <w:rPr>
          <w:rFonts w:ascii="Tahoma" w:hAnsi="Tahoma" w:cs="Tahoma"/>
          <w:color w:val="000000" w:themeColor="text1"/>
          <w:sz w:val="24"/>
          <w:szCs w:val="24"/>
        </w:rPr>
        <w:t>:</w:t>
      </w:r>
      <w:r w:rsidR="0099177B">
        <w:tab/>
      </w:r>
      <w:r w:rsidR="00BF60A3" w:rsidRPr="00B0300E">
        <w:rPr>
          <w:rFonts w:ascii="Tahoma" w:hAnsi="Tahoma" w:cs="Tahoma"/>
          <w:sz w:val="24"/>
          <w:szCs w:val="24"/>
        </w:rPr>
        <w:t>I</w:t>
      </w:r>
      <w:r w:rsidR="00BF60A3">
        <w:rPr>
          <w:rFonts w:ascii="Tahoma" w:hAnsi="Tahoma" w:cs="Tahoma"/>
          <w:sz w:val="24"/>
          <w:szCs w:val="24"/>
        </w:rPr>
        <w:t xml:space="preserve">f the hydrogen produced is defined as </w:t>
      </w:r>
      <w:r w:rsidR="00BF60A3" w:rsidRPr="00B0300E">
        <w:rPr>
          <w:rFonts w:ascii="Tahoma" w:hAnsi="Tahoma" w:cs="Tahoma"/>
          <w:sz w:val="24"/>
          <w:szCs w:val="24"/>
        </w:rPr>
        <w:t xml:space="preserve">renewable </w:t>
      </w:r>
      <w:r w:rsidR="00BF60A3">
        <w:rPr>
          <w:rFonts w:ascii="Tahoma" w:hAnsi="Tahoma" w:cs="Tahoma"/>
          <w:sz w:val="24"/>
          <w:szCs w:val="24"/>
        </w:rPr>
        <w:t>pursuant to the guidelines of the Low Carbon Fuel Standard (LCFS) regulation, the on-site production would be allowed and the production equipment may be eligible as match, but not as a reimbursable expense</w:t>
      </w:r>
      <w:r w:rsidR="00BF60A3">
        <w:t xml:space="preserve">. </w:t>
      </w:r>
      <w:r w:rsidR="00BF60A3">
        <w:rPr>
          <w:rFonts w:ascii="Tahoma" w:hAnsi="Tahoma" w:cs="Tahoma"/>
          <w:sz w:val="24"/>
          <w:szCs w:val="24"/>
        </w:rPr>
        <w:t>Add</w:t>
      </w:r>
      <w:r w:rsidR="00BF60A3" w:rsidRPr="00F677E1">
        <w:rPr>
          <w:rFonts w:ascii="Tahoma" w:hAnsi="Tahoma" w:cs="Tahoma"/>
          <w:sz w:val="24"/>
          <w:szCs w:val="24"/>
        </w:rPr>
        <w:t>itional information</w:t>
      </w:r>
      <w:r w:rsidR="00BF60A3">
        <w:rPr>
          <w:rFonts w:ascii="Tahoma" w:hAnsi="Tahoma" w:cs="Tahoma"/>
          <w:sz w:val="24"/>
          <w:szCs w:val="24"/>
        </w:rPr>
        <w:t xml:space="preserve"> regarding the current LCFS regulation can be found at </w:t>
      </w:r>
      <w:hyperlink r:id="rId17">
        <w:r w:rsidR="00BF60A3" w:rsidRPr="458ED869">
          <w:rPr>
            <w:rStyle w:val="Hyperlink"/>
            <w:rFonts w:ascii="Tahoma" w:eastAsia="Times New Roman" w:hAnsi="Tahoma" w:cs="Tahoma"/>
            <w:sz w:val="24"/>
            <w:szCs w:val="24"/>
          </w:rPr>
          <w:t>RESO 18-34 LCFS Attachment A Final Reg Order</w:t>
        </w:r>
      </w:hyperlink>
      <w:r w:rsidR="00F21D94">
        <w:rPr>
          <w:rStyle w:val="Hyperlink"/>
          <w:rFonts w:ascii="Tahoma" w:eastAsia="Times New Roman" w:hAnsi="Tahoma" w:cs="Tahoma"/>
          <w:sz w:val="24"/>
          <w:szCs w:val="24"/>
        </w:rPr>
        <w:t xml:space="preserve"> </w:t>
      </w:r>
      <w:r w:rsidR="00F21D94" w:rsidRPr="458ED869">
        <w:rPr>
          <w:rStyle w:val="Hyperlink"/>
          <w:rFonts w:ascii="Tahoma" w:eastAsia="Times New Roman" w:hAnsi="Tahoma" w:cs="Tahoma"/>
          <w:color w:val="auto"/>
          <w:sz w:val="24"/>
          <w:szCs w:val="24"/>
          <w:u w:val="none"/>
        </w:rPr>
        <w:t>(https://ww2.arb.ca.gov/sites/default/files/2020-07/2020_lcfs_fro_oal-approved_unofficial_06302020.pdf).</w:t>
      </w:r>
      <w:r w:rsidR="00EB457E">
        <w:br/>
      </w:r>
    </w:p>
    <w:p w14:paraId="504DA221" w14:textId="34D76974" w:rsidR="0099177B" w:rsidRPr="00B52869" w:rsidRDefault="008608FD" w:rsidP="00B14783">
      <w:pPr>
        <w:pStyle w:val="NoSpacing"/>
        <w:ind w:left="720" w:hanging="720"/>
        <w:rPr>
          <w:rFonts w:ascii="Tahoma" w:hAnsi="Tahoma" w:cs="Tahoma"/>
          <w:color w:val="000000" w:themeColor="text1"/>
          <w:sz w:val="24"/>
          <w:szCs w:val="24"/>
        </w:rPr>
      </w:pPr>
      <w:r w:rsidRPr="586FFD49">
        <w:rPr>
          <w:rFonts w:ascii="Tahoma" w:hAnsi="Tahoma" w:cs="Tahoma"/>
          <w:b/>
          <w:bCs/>
          <w:color w:val="000000" w:themeColor="text1"/>
          <w:sz w:val="24"/>
          <w:szCs w:val="24"/>
        </w:rPr>
        <w:t>Q</w:t>
      </w:r>
      <w:r>
        <w:rPr>
          <w:rFonts w:ascii="Tahoma" w:hAnsi="Tahoma" w:cs="Tahoma"/>
          <w:b/>
          <w:bCs/>
          <w:color w:val="000000" w:themeColor="text1"/>
          <w:sz w:val="24"/>
          <w:szCs w:val="24"/>
        </w:rPr>
        <w:t>22</w:t>
      </w:r>
      <w:r w:rsidR="0099177B" w:rsidRPr="586FFD49">
        <w:rPr>
          <w:rFonts w:ascii="Tahoma" w:hAnsi="Tahoma" w:cs="Tahoma"/>
          <w:b/>
          <w:bCs/>
          <w:color w:val="000000" w:themeColor="text1"/>
          <w:sz w:val="24"/>
          <w:szCs w:val="24"/>
        </w:rPr>
        <w:t>:</w:t>
      </w:r>
      <w:r w:rsidR="0099177B">
        <w:tab/>
      </w:r>
      <w:r w:rsidR="00B52869" w:rsidRPr="00603FD3">
        <w:rPr>
          <w:rFonts w:ascii="Tahoma" w:hAnsi="Tahoma" w:cs="Tahoma"/>
          <w:b/>
          <w:bCs/>
          <w:sz w:val="24"/>
          <w:szCs w:val="24"/>
        </w:rPr>
        <w:t xml:space="preserve">Is it permissible to propose a site that includes both public and private charging infrastructure, </w:t>
      </w:r>
      <w:proofErr w:type="gramStart"/>
      <w:r w:rsidR="00B52869" w:rsidRPr="00603FD3">
        <w:rPr>
          <w:rFonts w:ascii="Tahoma" w:hAnsi="Tahoma" w:cs="Tahoma"/>
          <w:b/>
          <w:bCs/>
          <w:sz w:val="24"/>
          <w:szCs w:val="24"/>
        </w:rPr>
        <w:t>as long as</w:t>
      </w:r>
      <w:proofErr w:type="gramEnd"/>
      <w:r w:rsidR="00B52869" w:rsidRPr="00603FD3">
        <w:rPr>
          <w:rFonts w:ascii="Tahoma" w:hAnsi="Tahoma" w:cs="Tahoma"/>
          <w:b/>
          <w:bCs/>
          <w:sz w:val="24"/>
          <w:szCs w:val="24"/>
        </w:rPr>
        <w:t xml:space="preserve"> the public chargers fully meet accessibility and usage requirements?</w:t>
      </w:r>
      <w:r w:rsidR="00B52869" w:rsidRPr="00332753">
        <w:rPr>
          <w:rFonts w:ascii="Tahoma" w:hAnsi="Tahoma" w:cs="Tahoma"/>
          <w:sz w:val="24"/>
          <w:szCs w:val="24"/>
        </w:rPr>
        <w:t xml:space="preserve">  </w:t>
      </w:r>
    </w:p>
    <w:p w14:paraId="4D51B171" w14:textId="77777777" w:rsidR="0099177B" w:rsidRDefault="0099177B" w:rsidP="0099177B">
      <w:pPr>
        <w:pStyle w:val="NoSpacing"/>
        <w:ind w:left="720" w:hanging="720"/>
        <w:rPr>
          <w:rFonts w:ascii="Tahoma" w:hAnsi="Tahoma" w:cs="Tahoma"/>
          <w:color w:val="000000" w:themeColor="text1"/>
          <w:sz w:val="24"/>
          <w:szCs w:val="24"/>
        </w:rPr>
      </w:pPr>
    </w:p>
    <w:p w14:paraId="521113A4" w14:textId="4F90639A" w:rsidR="0099177B" w:rsidRDefault="008608FD" w:rsidP="0099177B">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lastRenderedPageBreak/>
        <w:t>A</w:t>
      </w:r>
      <w:r>
        <w:rPr>
          <w:rFonts w:ascii="Tahoma" w:hAnsi="Tahoma" w:cs="Tahoma"/>
          <w:color w:val="000000" w:themeColor="text1"/>
          <w:sz w:val="24"/>
          <w:szCs w:val="24"/>
        </w:rPr>
        <w:t>22</w:t>
      </w:r>
      <w:r w:rsidR="0099177B" w:rsidRPr="586FFD49">
        <w:rPr>
          <w:rFonts w:ascii="Tahoma" w:hAnsi="Tahoma" w:cs="Tahoma"/>
          <w:color w:val="000000" w:themeColor="text1"/>
          <w:sz w:val="24"/>
          <w:szCs w:val="24"/>
        </w:rPr>
        <w:t>:</w:t>
      </w:r>
      <w:r w:rsidR="0099177B">
        <w:tab/>
      </w:r>
      <w:r w:rsidR="0067729B">
        <w:rPr>
          <w:rFonts w:ascii="Tahoma" w:hAnsi="Tahoma" w:cs="Tahoma"/>
          <w:color w:val="000000" w:themeColor="text1"/>
          <w:sz w:val="24"/>
          <w:szCs w:val="24"/>
        </w:rPr>
        <w:t>Public charg</w:t>
      </w:r>
      <w:r w:rsidR="00C03DC3">
        <w:rPr>
          <w:rFonts w:ascii="Tahoma" w:hAnsi="Tahoma" w:cs="Tahoma"/>
          <w:color w:val="000000" w:themeColor="text1"/>
          <w:sz w:val="24"/>
          <w:szCs w:val="24"/>
        </w:rPr>
        <w:t>ing infrastructure at the site</w:t>
      </w:r>
      <w:r w:rsidR="0067729B">
        <w:rPr>
          <w:rFonts w:ascii="Tahoma" w:hAnsi="Tahoma" w:cs="Tahoma"/>
          <w:color w:val="000000" w:themeColor="text1"/>
          <w:sz w:val="24"/>
          <w:szCs w:val="24"/>
        </w:rPr>
        <w:t xml:space="preserve"> would </w:t>
      </w:r>
      <w:r w:rsidR="00C03DC3">
        <w:rPr>
          <w:rFonts w:ascii="Tahoma" w:hAnsi="Tahoma" w:cs="Tahoma"/>
          <w:color w:val="000000" w:themeColor="text1"/>
          <w:sz w:val="24"/>
          <w:szCs w:val="24"/>
        </w:rPr>
        <w:t xml:space="preserve">need </w:t>
      </w:r>
      <w:r w:rsidR="0067729B">
        <w:rPr>
          <w:rFonts w:ascii="Tahoma" w:hAnsi="Tahoma" w:cs="Tahoma"/>
          <w:color w:val="000000" w:themeColor="text1"/>
          <w:sz w:val="24"/>
          <w:szCs w:val="24"/>
        </w:rPr>
        <w:t>to meet all requirements</w:t>
      </w:r>
      <w:r w:rsidR="00062DC5">
        <w:rPr>
          <w:rFonts w:ascii="Tahoma" w:hAnsi="Tahoma" w:cs="Tahoma"/>
          <w:color w:val="000000" w:themeColor="text1"/>
          <w:sz w:val="24"/>
          <w:szCs w:val="24"/>
        </w:rPr>
        <w:t xml:space="preserve"> of the solicitation</w:t>
      </w:r>
      <w:r w:rsidR="0067729B">
        <w:rPr>
          <w:rFonts w:ascii="Tahoma" w:hAnsi="Tahoma" w:cs="Tahoma"/>
          <w:color w:val="000000" w:themeColor="text1"/>
          <w:sz w:val="24"/>
          <w:szCs w:val="24"/>
        </w:rPr>
        <w:t>. Private charg</w:t>
      </w:r>
      <w:r w:rsidR="00104DDA">
        <w:rPr>
          <w:rFonts w:ascii="Tahoma" w:hAnsi="Tahoma" w:cs="Tahoma"/>
          <w:color w:val="000000" w:themeColor="text1"/>
          <w:sz w:val="24"/>
          <w:szCs w:val="24"/>
        </w:rPr>
        <w:t xml:space="preserve">ing </w:t>
      </w:r>
      <w:r w:rsidR="009017A6">
        <w:rPr>
          <w:rFonts w:ascii="Tahoma" w:hAnsi="Tahoma" w:cs="Tahoma"/>
          <w:color w:val="000000" w:themeColor="text1"/>
          <w:sz w:val="24"/>
          <w:szCs w:val="24"/>
        </w:rPr>
        <w:t xml:space="preserve">infrastructure at </w:t>
      </w:r>
      <w:r w:rsidR="00771A3C">
        <w:rPr>
          <w:rFonts w:ascii="Tahoma" w:hAnsi="Tahoma" w:cs="Tahoma"/>
          <w:color w:val="000000" w:themeColor="text1"/>
          <w:sz w:val="24"/>
          <w:szCs w:val="24"/>
        </w:rPr>
        <w:t>the project site may</w:t>
      </w:r>
      <w:r w:rsidR="00104DDA">
        <w:rPr>
          <w:rFonts w:ascii="Tahoma" w:hAnsi="Tahoma" w:cs="Tahoma"/>
          <w:color w:val="000000" w:themeColor="text1"/>
          <w:sz w:val="24"/>
          <w:szCs w:val="24"/>
        </w:rPr>
        <w:t xml:space="preserve"> be eligible </w:t>
      </w:r>
      <w:r w:rsidR="00771A3C">
        <w:rPr>
          <w:rFonts w:ascii="Tahoma" w:hAnsi="Tahoma" w:cs="Tahoma"/>
          <w:color w:val="000000" w:themeColor="text1"/>
          <w:sz w:val="24"/>
          <w:szCs w:val="24"/>
        </w:rPr>
        <w:t>as</w:t>
      </w:r>
      <w:r w:rsidR="00104DDA">
        <w:rPr>
          <w:rFonts w:ascii="Tahoma" w:hAnsi="Tahoma" w:cs="Tahoma"/>
          <w:color w:val="000000" w:themeColor="text1"/>
          <w:sz w:val="24"/>
          <w:szCs w:val="24"/>
        </w:rPr>
        <w:t xml:space="preserve"> match.</w:t>
      </w:r>
    </w:p>
    <w:p w14:paraId="742B6160" w14:textId="77777777" w:rsidR="0099177B" w:rsidRDefault="0099177B" w:rsidP="0099177B">
      <w:pPr>
        <w:pStyle w:val="NoSpacing"/>
        <w:ind w:left="720" w:hanging="720"/>
        <w:rPr>
          <w:rFonts w:ascii="Tahoma" w:hAnsi="Tahoma" w:cs="Tahoma"/>
          <w:color w:val="000000" w:themeColor="text1"/>
          <w:sz w:val="24"/>
          <w:szCs w:val="24"/>
        </w:rPr>
      </w:pPr>
    </w:p>
    <w:p w14:paraId="3F43A82C" w14:textId="2E36A9CB" w:rsidR="0099177B" w:rsidRPr="00917998" w:rsidRDefault="00F57B48" w:rsidP="0099177B">
      <w:pPr>
        <w:pStyle w:val="NoSpacing"/>
        <w:ind w:left="720" w:hanging="720"/>
        <w:rPr>
          <w:rFonts w:ascii="Tahoma" w:hAnsi="Tahoma" w:cs="Tahoma"/>
          <w:b/>
          <w:bCs/>
          <w:color w:val="000000" w:themeColor="text1"/>
          <w:sz w:val="24"/>
          <w:szCs w:val="24"/>
        </w:rPr>
      </w:pPr>
      <w:r w:rsidRPr="586FFD49">
        <w:rPr>
          <w:rFonts w:ascii="Tahoma" w:hAnsi="Tahoma" w:cs="Tahoma"/>
          <w:b/>
          <w:bCs/>
          <w:color w:val="000000" w:themeColor="text1"/>
          <w:sz w:val="24"/>
          <w:szCs w:val="24"/>
        </w:rPr>
        <w:t>Q</w:t>
      </w:r>
      <w:r>
        <w:rPr>
          <w:rFonts w:ascii="Tahoma" w:hAnsi="Tahoma" w:cs="Tahoma"/>
          <w:b/>
          <w:bCs/>
          <w:color w:val="000000" w:themeColor="text1"/>
          <w:sz w:val="24"/>
          <w:szCs w:val="24"/>
        </w:rPr>
        <w:t>23</w:t>
      </w:r>
      <w:r w:rsidR="0099177B" w:rsidRPr="586FFD49">
        <w:rPr>
          <w:rFonts w:ascii="Tahoma" w:hAnsi="Tahoma" w:cs="Tahoma"/>
          <w:b/>
          <w:bCs/>
          <w:color w:val="000000" w:themeColor="text1"/>
          <w:sz w:val="24"/>
          <w:szCs w:val="24"/>
        </w:rPr>
        <w:t>:</w:t>
      </w:r>
      <w:r w:rsidR="0099177B">
        <w:tab/>
      </w:r>
      <w:r w:rsidR="00F96356" w:rsidRPr="004E719A">
        <w:rPr>
          <w:rFonts w:ascii="Tahoma" w:hAnsi="Tahoma" w:cs="Tahoma"/>
          <w:b/>
          <w:bCs/>
          <w:color w:val="000000" w:themeColor="text1"/>
          <w:sz w:val="24"/>
          <w:szCs w:val="24"/>
        </w:rPr>
        <w:t>Is there flexibility in meeting the minimum 200 kW per charging port if Automated Load Management (ALM) is used to ensure efficient power distribution among multiple ports?</w:t>
      </w:r>
    </w:p>
    <w:p w14:paraId="2197630C" w14:textId="77777777" w:rsidR="0099177B" w:rsidRDefault="0099177B" w:rsidP="0099177B">
      <w:pPr>
        <w:pStyle w:val="NoSpacing"/>
        <w:ind w:left="720" w:hanging="720"/>
        <w:rPr>
          <w:rFonts w:ascii="Tahoma" w:hAnsi="Tahoma" w:cs="Tahoma"/>
          <w:color w:val="000000" w:themeColor="text1"/>
          <w:sz w:val="24"/>
          <w:szCs w:val="24"/>
        </w:rPr>
      </w:pPr>
    </w:p>
    <w:p w14:paraId="47BF8CA4" w14:textId="2B97AF8B" w:rsidR="0099177B" w:rsidRDefault="00F57B48" w:rsidP="0099177B">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Pr>
          <w:rFonts w:ascii="Tahoma" w:hAnsi="Tahoma" w:cs="Tahoma"/>
          <w:color w:val="000000" w:themeColor="text1"/>
          <w:sz w:val="24"/>
          <w:szCs w:val="24"/>
        </w:rPr>
        <w:t>23</w:t>
      </w:r>
      <w:r w:rsidR="0099177B" w:rsidRPr="586FFD49">
        <w:rPr>
          <w:rFonts w:ascii="Tahoma" w:hAnsi="Tahoma" w:cs="Tahoma"/>
          <w:color w:val="000000" w:themeColor="text1"/>
          <w:sz w:val="24"/>
          <w:szCs w:val="24"/>
        </w:rPr>
        <w:t>:</w:t>
      </w:r>
      <w:r w:rsidR="0099177B">
        <w:tab/>
      </w:r>
      <w:r w:rsidR="00EB1017" w:rsidRPr="766F9A4B">
        <w:rPr>
          <w:rFonts w:ascii="Tahoma" w:hAnsi="Tahoma" w:cs="Tahoma"/>
          <w:color w:val="000000" w:themeColor="text1"/>
          <w:sz w:val="24"/>
          <w:szCs w:val="24"/>
        </w:rPr>
        <w:t>Section</w:t>
      </w:r>
      <w:r w:rsidR="00EB1017">
        <w:rPr>
          <w:rFonts w:ascii="Tahoma" w:hAnsi="Tahoma" w:cs="Tahoma"/>
          <w:color w:val="000000" w:themeColor="text1"/>
          <w:sz w:val="24"/>
          <w:szCs w:val="24"/>
        </w:rPr>
        <w:t xml:space="preserve"> II.</w:t>
      </w:r>
      <w:r w:rsidR="00EE5CAA">
        <w:rPr>
          <w:rFonts w:ascii="Tahoma" w:hAnsi="Tahoma" w:cs="Tahoma"/>
          <w:color w:val="000000" w:themeColor="text1"/>
          <w:sz w:val="24"/>
          <w:szCs w:val="24"/>
        </w:rPr>
        <w:t>C</w:t>
      </w:r>
      <w:r w:rsidR="00511B9F">
        <w:rPr>
          <w:rFonts w:ascii="Tahoma" w:hAnsi="Tahoma" w:cs="Tahoma"/>
          <w:color w:val="000000" w:themeColor="text1"/>
          <w:sz w:val="24"/>
          <w:szCs w:val="24"/>
        </w:rPr>
        <w:t>.2</w:t>
      </w:r>
      <w:r w:rsidR="00EB1017">
        <w:rPr>
          <w:rFonts w:ascii="Tahoma" w:hAnsi="Tahoma" w:cs="Tahoma"/>
          <w:color w:val="000000" w:themeColor="text1"/>
          <w:sz w:val="24"/>
          <w:szCs w:val="24"/>
        </w:rPr>
        <w:t xml:space="preserve">., </w:t>
      </w:r>
      <w:r w:rsidR="001129C0">
        <w:rPr>
          <w:rFonts w:ascii="Tahoma" w:hAnsi="Tahoma" w:cs="Tahoma"/>
          <w:color w:val="000000" w:themeColor="text1"/>
          <w:sz w:val="24"/>
          <w:szCs w:val="24"/>
        </w:rPr>
        <w:t xml:space="preserve">Minimum Technical Requirements </w:t>
      </w:r>
      <w:r w:rsidR="00E72F5B">
        <w:rPr>
          <w:rFonts w:ascii="Tahoma" w:hAnsi="Tahoma" w:cs="Tahoma"/>
          <w:color w:val="000000" w:themeColor="text1"/>
          <w:sz w:val="24"/>
          <w:szCs w:val="24"/>
        </w:rPr>
        <w:t>for Open Retail Electric Vehicle Charging Stations</w:t>
      </w:r>
      <w:r w:rsidR="00335853">
        <w:rPr>
          <w:rFonts w:ascii="Tahoma" w:hAnsi="Tahoma" w:cs="Tahoma"/>
          <w:color w:val="000000" w:themeColor="text1"/>
          <w:sz w:val="24"/>
          <w:szCs w:val="24"/>
        </w:rPr>
        <w:t>,</w:t>
      </w:r>
      <w:r w:rsidR="00EB1017">
        <w:rPr>
          <w:rFonts w:ascii="Tahoma" w:hAnsi="Tahoma" w:cs="Tahoma"/>
          <w:color w:val="000000" w:themeColor="text1"/>
          <w:sz w:val="24"/>
          <w:szCs w:val="24"/>
        </w:rPr>
        <w:t xml:space="preserve"> </w:t>
      </w:r>
      <w:r w:rsidR="00C63845">
        <w:rPr>
          <w:rFonts w:ascii="Tahoma" w:hAnsi="Tahoma" w:cs="Tahoma"/>
          <w:color w:val="000000" w:themeColor="text1"/>
          <w:sz w:val="24"/>
          <w:szCs w:val="24"/>
        </w:rPr>
        <w:t xml:space="preserve">of </w:t>
      </w:r>
      <w:r w:rsidR="000E7B1C">
        <w:rPr>
          <w:rFonts w:ascii="Tahoma" w:hAnsi="Tahoma" w:cs="Tahoma"/>
          <w:color w:val="000000" w:themeColor="text1"/>
          <w:sz w:val="24"/>
          <w:szCs w:val="24"/>
        </w:rPr>
        <w:t xml:space="preserve">Addendum #1 </w:t>
      </w:r>
      <w:r w:rsidR="00C63845">
        <w:rPr>
          <w:rFonts w:ascii="Tahoma" w:hAnsi="Tahoma" w:cs="Tahoma"/>
          <w:color w:val="000000" w:themeColor="text1"/>
          <w:sz w:val="24"/>
          <w:szCs w:val="24"/>
        </w:rPr>
        <w:t>states, “</w:t>
      </w:r>
      <w:r w:rsidR="00C63845" w:rsidRPr="00C63845">
        <w:rPr>
          <w:rFonts w:ascii="Tahoma" w:hAnsi="Tahoma" w:cs="Tahoma"/>
          <w:color w:val="000000" w:themeColor="text1"/>
          <w:sz w:val="24"/>
          <w:szCs w:val="24"/>
        </w:rPr>
        <w:t>Each charging station port must be capable of providing at least 200 kW. If ALM is being utilized, each charging station port must be capable of simultaneously providing at least 150 kW when all ports are in use.</w:t>
      </w:r>
      <w:r w:rsidR="005747A9">
        <w:rPr>
          <w:rFonts w:ascii="Tahoma" w:hAnsi="Tahoma" w:cs="Tahoma"/>
          <w:color w:val="000000" w:themeColor="text1"/>
          <w:sz w:val="24"/>
          <w:szCs w:val="24"/>
        </w:rPr>
        <w:t>”</w:t>
      </w:r>
    </w:p>
    <w:p w14:paraId="1A833BC8" w14:textId="77777777" w:rsidR="0099177B" w:rsidRDefault="0099177B" w:rsidP="0099177B">
      <w:pPr>
        <w:pStyle w:val="NoSpacing"/>
        <w:ind w:left="720" w:hanging="720"/>
        <w:rPr>
          <w:rFonts w:ascii="Tahoma" w:hAnsi="Tahoma" w:cs="Tahoma"/>
          <w:color w:val="000000" w:themeColor="text1"/>
          <w:sz w:val="24"/>
          <w:szCs w:val="24"/>
        </w:rPr>
      </w:pPr>
    </w:p>
    <w:p w14:paraId="37993715" w14:textId="02A69111" w:rsidR="0099177B" w:rsidRPr="004E719A" w:rsidRDefault="0099177B" w:rsidP="00B14783">
      <w:pPr>
        <w:pStyle w:val="NoSpacing"/>
        <w:ind w:left="720" w:hanging="720"/>
        <w:rPr>
          <w:rFonts w:ascii="Tahoma" w:hAnsi="Tahoma" w:cs="Tahoma"/>
          <w:b/>
          <w:bCs/>
          <w:sz w:val="24"/>
          <w:szCs w:val="24"/>
        </w:rPr>
      </w:pPr>
      <w:r w:rsidRPr="586FFD49">
        <w:rPr>
          <w:rFonts w:ascii="Tahoma" w:hAnsi="Tahoma" w:cs="Tahoma"/>
          <w:b/>
          <w:bCs/>
          <w:color w:val="000000" w:themeColor="text1"/>
          <w:sz w:val="24"/>
          <w:szCs w:val="24"/>
        </w:rPr>
        <w:t>Q</w:t>
      </w:r>
      <w:r w:rsidR="00FF5025">
        <w:rPr>
          <w:rFonts w:ascii="Tahoma" w:hAnsi="Tahoma" w:cs="Tahoma"/>
          <w:b/>
          <w:bCs/>
          <w:color w:val="000000" w:themeColor="text1"/>
          <w:sz w:val="24"/>
          <w:szCs w:val="24"/>
        </w:rPr>
        <w:t>2</w:t>
      </w:r>
      <w:r w:rsidR="00F57B48">
        <w:rPr>
          <w:rFonts w:ascii="Tahoma" w:hAnsi="Tahoma" w:cs="Tahoma"/>
          <w:b/>
          <w:bCs/>
          <w:color w:val="000000" w:themeColor="text1"/>
          <w:sz w:val="24"/>
          <w:szCs w:val="24"/>
        </w:rPr>
        <w:t>4</w:t>
      </w:r>
      <w:r w:rsidRPr="586FFD49">
        <w:rPr>
          <w:rFonts w:ascii="Tahoma" w:hAnsi="Tahoma" w:cs="Tahoma"/>
          <w:b/>
          <w:bCs/>
          <w:color w:val="000000" w:themeColor="text1"/>
          <w:sz w:val="24"/>
          <w:szCs w:val="24"/>
        </w:rPr>
        <w:t>:</w:t>
      </w:r>
      <w:r>
        <w:tab/>
      </w:r>
      <w:r w:rsidR="00AA618D" w:rsidRPr="004E719A">
        <w:rPr>
          <w:rFonts w:ascii="Tahoma" w:hAnsi="Tahoma" w:cs="Tahoma"/>
          <w:b/>
          <w:bCs/>
          <w:sz w:val="24"/>
          <w:szCs w:val="24"/>
        </w:rPr>
        <w:t>Can you provide examples or guidance on acceptable community support documentation that were effective in past solicitations for priority populations?</w:t>
      </w:r>
    </w:p>
    <w:p w14:paraId="0BE2E8CA" w14:textId="77777777" w:rsidR="0099177B" w:rsidRDefault="0099177B" w:rsidP="0099177B">
      <w:pPr>
        <w:pStyle w:val="NoSpacing"/>
        <w:ind w:left="720" w:hanging="720"/>
        <w:rPr>
          <w:rFonts w:ascii="Tahoma" w:hAnsi="Tahoma" w:cs="Tahoma"/>
          <w:color w:val="000000" w:themeColor="text1"/>
          <w:sz w:val="24"/>
          <w:szCs w:val="24"/>
        </w:rPr>
      </w:pPr>
    </w:p>
    <w:p w14:paraId="1B093DCA" w14:textId="37938C20" w:rsidR="0099177B" w:rsidRDefault="0099177B" w:rsidP="0099177B">
      <w:pPr>
        <w:pStyle w:val="NoSpacing"/>
        <w:ind w:left="720" w:hanging="720"/>
        <w:rPr>
          <w:rFonts w:ascii="Tahoma" w:hAnsi="Tahoma" w:cs="Tahoma"/>
          <w:color w:val="000000" w:themeColor="text1"/>
          <w:sz w:val="24"/>
          <w:szCs w:val="24"/>
        </w:rPr>
      </w:pPr>
      <w:r w:rsidRPr="586FFD49">
        <w:rPr>
          <w:rFonts w:ascii="Tahoma" w:hAnsi="Tahoma" w:cs="Tahoma"/>
          <w:color w:val="000000" w:themeColor="text1"/>
          <w:sz w:val="24"/>
          <w:szCs w:val="24"/>
        </w:rPr>
        <w:t>A</w:t>
      </w:r>
      <w:r w:rsidR="00FF5025">
        <w:rPr>
          <w:rFonts w:ascii="Tahoma" w:hAnsi="Tahoma" w:cs="Tahoma"/>
          <w:color w:val="000000" w:themeColor="text1"/>
          <w:sz w:val="24"/>
          <w:szCs w:val="24"/>
        </w:rPr>
        <w:t>2</w:t>
      </w:r>
      <w:r w:rsidR="00F57B48">
        <w:rPr>
          <w:rFonts w:ascii="Tahoma" w:hAnsi="Tahoma" w:cs="Tahoma"/>
          <w:color w:val="000000" w:themeColor="text1"/>
          <w:sz w:val="24"/>
          <w:szCs w:val="24"/>
        </w:rPr>
        <w:t>4</w:t>
      </w:r>
      <w:r w:rsidRPr="586FFD49">
        <w:rPr>
          <w:rFonts w:ascii="Tahoma" w:hAnsi="Tahoma" w:cs="Tahoma"/>
          <w:color w:val="000000" w:themeColor="text1"/>
          <w:sz w:val="24"/>
          <w:szCs w:val="24"/>
        </w:rPr>
        <w:t>:</w:t>
      </w:r>
      <w:r>
        <w:tab/>
      </w:r>
      <w:r w:rsidR="00F0333A">
        <w:rPr>
          <w:rFonts w:ascii="Tahoma" w:hAnsi="Tahoma" w:cs="Tahoma"/>
          <w:sz w:val="24"/>
          <w:szCs w:val="24"/>
        </w:rPr>
        <w:t xml:space="preserve">Applicants may </w:t>
      </w:r>
      <w:r w:rsidR="00F0333A" w:rsidRPr="766F9A4B">
        <w:rPr>
          <w:rFonts w:ascii="Tahoma" w:hAnsi="Tahoma" w:cs="Tahoma"/>
          <w:sz w:val="24"/>
          <w:szCs w:val="24"/>
        </w:rPr>
        <w:t>c</w:t>
      </w:r>
      <w:r w:rsidR="00E32ED7" w:rsidRPr="766F9A4B">
        <w:rPr>
          <w:rFonts w:ascii="Tahoma" w:hAnsi="Tahoma" w:cs="Tahoma"/>
          <w:sz w:val="24"/>
          <w:szCs w:val="24"/>
        </w:rPr>
        <w:t>ontact</w:t>
      </w:r>
      <w:r w:rsidR="00E32ED7">
        <w:rPr>
          <w:rFonts w:ascii="Tahoma" w:hAnsi="Tahoma" w:cs="Tahoma"/>
          <w:sz w:val="24"/>
          <w:szCs w:val="24"/>
        </w:rPr>
        <w:t xml:space="preserve"> the Commission Agreement </w:t>
      </w:r>
      <w:r w:rsidR="003F2FF2">
        <w:rPr>
          <w:rFonts w:ascii="Tahoma" w:hAnsi="Tahoma" w:cs="Tahoma"/>
          <w:sz w:val="24"/>
          <w:szCs w:val="24"/>
        </w:rPr>
        <w:t>Officer</w:t>
      </w:r>
      <w:r w:rsidR="004E719A">
        <w:rPr>
          <w:rFonts w:ascii="Tahoma" w:hAnsi="Tahoma" w:cs="Tahoma"/>
          <w:sz w:val="24"/>
          <w:szCs w:val="24"/>
        </w:rPr>
        <w:t xml:space="preserve"> for this solicitation</w:t>
      </w:r>
      <w:r w:rsidR="003F2FF2">
        <w:rPr>
          <w:rFonts w:ascii="Tahoma" w:hAnsi="Tahoma" w:cs="Tahoma"/>
          <w:sz w:val="24"/>
          <w:szCs w:val="24"/>
        </w:rPr>
        <w:t xml:space="preserve">, Natalie Johnson, at </w:t>
      </w:r>
      <w:hyperlink r:id="rId18">
        <w:r w:rsidR="003F2FF2" w:rsidRPr="766F9A4B">
          <w:rPr>
            <w:rStyle w:val="Hyperlink"/>
            <w:rFonts w:ascii="Tahoma" w:hAnsi="Tahoma" w:cs="Tahoma"/>
            <w:sz w:val="24"/>
            <w:szCs w:val="24"/>
          </w:rPr>
          <w:t>Natalie.Johnson@energy.ca.gov</w:t>
        </w:r>
      </w:hyperlink>
      <w:r w:rsidR="00A716A9">
        <w:rPr>
          <w:rFonts w:ascii="Tahoma" w:hAnsi="Tahoma" w:cs="Tahoma"/>
          <w:sz w:val="24"/>
          <w:szCs w:val="24"/>
        </w:rPr>
        <w:t>,</w:t>
      </w:r>
      <w:r w:rsidR="003F2FF2">
        <w:rPr>
          <w:rFonts w:ascii="Tahoma" w:hAnsi="Tahoma" w:cs="Tahoma"/>
          <w:sz w:val="24"/>
          <w:szCs w:val="24"/>
        </w:rPr>
        <w:t xml:space="preserve"> </w:t>
      </w:r>
      <w:r w:rsidR="003A41A2">
        <w:rPr>
          <w:rFonts w:ascii="Tahoma" w:hAnsi="Tahoma" w:cs="Tahoma"/>
          <w:sz w:val="24"/>
          <w:szCs w:val="24"/>
        </w:rPr>
        <w:t xml:space="preserve">and request </w:t>
      </w:r>
      <w:r w:rsidR="002867D9">
        <w:rPr>
          <w:rFonts w:ascii="Tahoma" w:hAnsi="Tahoma" w:cs="Tahoma"/>
          <w:sz w:val="24"/>
          <w:szCs w:val="24"/>
        </w:rPr>
        <w:t xml:space="preserve">examples </w:t>
      </w:r>
      <w:r w:rsidR="00EA426F">
        <w:rPr>
          <w:rFonts w:ascii="Tahoma" w:hAnsi="Tahoma" w:cs="Tahoma"/>
          <w:sz w:val="24"/>
          <w:szCs w:val="24"/>
        </w:rPr>
        <w:t xml:space="preserve">of community support documentation </w:t>
      </w:r>
      <w:r w:rsidR="002867D9">
        <w:rPr>
          <w:rFonts w:ascii="Tahoma" w:hAnsi="Tahoma" w:cs="Tahoma"/>
          <w:sz w:val="24"/>
          <w:szCs w:val="24"/>
        </w:rPr>
        <w:t xml:space="preserve">from </w:t>
      </w:r>
      <w:r w:rsidR="00570C5F">
        <w:rPr>
          <w:rFonts w:ascii="Tahoma" w:hAnsi="Tahoma" w:cs="Tahoma"/>
          <w:sz w:val="24"/>
          <w:szCs w:val="24"/>
        </w:rPr>
        <w:t>CP 1.0</w:t>
      </w:r>
      <w:r w:rsidR="00EA426F">
        <w:rPr>
          <w:rFonts w:ascii="Tahoma" w:hAnsi="Tahoma" w:cs="Tahoma"/>
          <w:sz w:val="24"/>
          <w:szCs w:val="24"/>
        </w:rPr>
        <w:t xml:space="preserve"> awardees</w:t>
      </w:r>
      <w:r w:rsidR="00570C5F">
        <w:rPr>
          <w:rFonts w:ascii="Tahoma" w:hAnsi="Tahoma" w:cs="Tahoma"/>
          <w:sz w:val="24"/>
          <w:szCs w:val="24"/>
        </w:rPr>
        <w:t>.</w:t>
      </w:r>
      <w:r w:rsidR="00BF3665">
        <w:rPr>
          <w:rFonts w:ascii="Tahoma" w:hAnsi="Tahoma" w:cs="Tahoma"/>
          <w:sz w:val="24"/>
          <w:szCs w:val="24"/>
        </w:rPr>
        <w:t xml:space="preserve"> </w:t>
      </w:r>
    </w:p>
    <w:p w14:paraId="157E155B" w14:textId="6E57FD8F" w:rsidR="3F83C183" w:rsidRDefault="3F83C183" w:rsidP="3F83C183">
      <w:pPr>
        <w:pStyle w:val="NoSpacing"/>
        <w:ind w:left="720" w:hanging="720"/>
        <w:rPr>
          <w:rFonts w:ascii="Tahoma" w:hAnsi="Tahoma" w:cs="Tahoma"/>
          <w:color w:val="000000" w:themeColor="text1"/>
          <w:sz w:val="24"/>
          <w:szCs w:val="24"/>
        </w:rPr>
      </w:pPr>
    </w:p>
    <w:p w14:paraId="11AB73DD" w14:textId="6E23F3D3" w:rsidR="00B11ADE" w:rsidRPr="00332753" w:rsidRDefault="00B11ADE" w:rsidP="586FFD49">
      <w:pPr>
        <w:pStyle w:val="NoSpacing"/>
        <w:ind w:left="720" w:hanging="720"/>
        <w:rPr>
          <w:rFonts w:ascii="Tahoma" w:eastAsiaTheme="minorEastAsia" w:hAnsi="Tahoma" w:cs="Tahoma"/>
          <w:b/>
          <w:bCs/>
          <w:sz w:val="24"/>
          <w:szCs w:val="24"/>
        </w:rPr>
      </w:pPr>
      <w:r w:rsidRPr="586FFD49">
        <w:rPr>
          <w:rFonts w:ascii="Tahoma" w:eastAsiaTheme="minorEastAsia" w:hAnsi="Tahoma" w:cs="Tahoma"/>
          <w:b/>
          <w:bCs/>
          <w:color w:val="000000" w:themeColor="text1"/>
          <w:sz w:val="24"/>
          <w:szCs w:val="24"/>
        </w:rPr>
        <w:t>Q</w:t>
      </w:r>
      <w:r w:rsidR="0CFAE1EE" w:rsidRPr="586FFD49">
        <w:rPr>
          <w:rFonts w:ascii="Tahoma" w:eastAsiaTheme="minorEastAsia" w:hAnsi="Tahoma" w:cs="Tahoma"/>
          <w:b/>
          <w:bCs/>
          <w:color w:val="000000" w:themeColor="text1"/>
          <w:sz w:val="24"/>
          <w:szCs w:val="24"/>
        </w:rPr>
        <w:t>2</w:t>
      </w:r>
      <w:r w:rsidR="00F57B48">
        <w:rPr>
          <w:rFonts w:ascii="Tahoma" w:eastAsiaTheme="minorEastAsia" w:hAnsi="Tahoma" w:cs="Tahoma"/>
          <w:b/>
          <w:bCs/>
          <w:color w:val="000000" w:themeColor="text1"/>
          <w:sz w:val="24"/>
          <w:szCs w:val="24"/>
        </w:rPr>
        <w:t>5</w:t>
      </w:r>
      <w:r w:rsidRPr="586FFD49">
        <w:rPr>
          <w:rFonts w:ascii="Tahoma" w:eastAsiaTheme="minorEastAsia" w:hAnsi="Tahoma" w:cs="Tahoma"/>
          <w:b/>
          <w:bCs/>
          <w:color w:val="000000" w:themeColor="text1"/>
          <w:sz w:val="24"/>
          <w:szCs w:val="24"/>
        </w:rPr>
        <w:t>:</w:t>
      </w:r>
      <w:r>
        <w:tab/>
      </w:r>
      <w:r w:rsidR="00367094" w:rsidRPr="00603FD3">
        <w:rPr>
          <w:rFonts w:ascii="Tahoma" w:hAnsi="Tahoma" w:cs="Tahoma"/>
          <w:b/>
          <w:bCs/>
          <w:sz w:val="24"/>
          <w:szCs w:val="24"/>
        </w:rPr>
        <w:t>Will projects that integrate advanced technologies (e.g., bidirectional charging, energy management, or battery storage) receive any scoring preferences?</w:t>
      </w:r>
    </w:p>
    <w:p w14:paraId="79889C5B" w14:textId="77777777" w:rsidR="00B11ADE" w:rsidRDefault="00B11ADE" w:rsidP="00B11ADE">
      <w:pPr>
        <w:pStyle w:val="NoSpacing"/>
        <w:ind w:left="720" w:hanging="720"/>
        <w:rPr>
          <w:rFonts w:ascii="Tahoma" w:eastAsiaTheme="minorEastAsia" w:hAnsi="Tahoma" w:cs="Tahoma"/>
          <w:color w:val="000000" w:themeColor="text1"/>
          <w:sz w:val="24"/>
          <w:szCs w:val="24"/>
        </w:rPr>
      </w:pPr>
    </w:p>
    <w:p w14:paraId="4094D5E3" w14:textId="3E93C70E" w:rsidR="00C16737" w:rsidRDefault="00B11ADE" w:rsidP="586FFD49">
      <w:pPr>
        <w:pStyle w:val="NoSpacing"/>
        <w:ind w:left="720" w:hanging="720"/>
        <w:rPr>
          <w:rFonts w:ascii="Tahoma" w:eastAsiaTheme="minorEastAsia" w:hAnsi="Tahoma" w:cs="Tahoma"/>
          <w:color w:val="000000" w:themeColor="text1"/>
          <w:sz w:val="24"/>
          <w:szCs w:val="24"/>
        </w:rPr>
      </w:pPr>
      <w:r w:rsidRPr="586FFD49">
        <w:rPr>
          <w:rFonts w:ascii="Tahoma" w:eastAsiaTheme="minorEastAsia" w:hAnsi="Tahoma" w:cs="Tahoma"/>
          <w:color w:val="000000" w:themeColor="text1"/>
          <w:sz w:val="24"/>
          <w:szCs w:val="24"/>
        </w:rPr>
        <w:t>A</w:t>
      </w:r>
      <w:r w:rsidR="0C4262FA" w:rsidRPr="586FFD49">
        <w:rPr>
          <w:rFonts w:ascii="Tahoma" w:eastAsiaTheme="minorEastAsia" w:hAnsi="Tahoma" w:cs="Tahoma"/>
          <w:color w:val="000000" w:themeColor="text1"/>
          <w:sz w:val="24"/>
          <w:szCs w:val="24"/>
        </w:rPr>
        <w:t>2</w:t>
      </w:r>
      <w:r w:rsidR="00F57B48">
        <w:rPr>
          <w:rFonts w:ascii="Tahoma" w:eastAsiaTheme="minorEastAsia" w:hAnsi="Tahoma" w:cs="Tahoma"/>
          <w:color w:val="000000" w:themeColor="text1"/>
          <w:sz w:val="24"/>
          <w:szCs w:val="24"/>
        </w:rPr>
        <w:t>5</w:t>
      </w:r>
      <w:r w:rsidRPr="586FFD49">
        <w:rPr>
          <w:rFonts w:ascii="Tahoma" w:eastAsiaTheme="minorEastAsia" w:hAnsi="Tahoma" w:cs="Tahoma"/>
          <w:color w:val="000000" w:themeColor="text1"/>
          <w:sz w:val="24"/>
          <w:szCs w:val="24"/>
        </w:rPr>
        <w:t>:</w:t>
      </w:r>
      <w:r>
        <w:tab/>
      </w:r>
      <w:r w:rsidR="00486A51" w:rsidRPr="00FD551A">
        <w:rPr>
          <w:rFonts w:ascii="Tahoma" w:eastAsiaTheme="minorEastAsia" w:hAnsi="Tahoma" w:cs="Tahoma"/>
          <w:color w:val="000000" w:themeColor="text1"/>
          <w:sz w:val="24"/>
          <w:szCs w:val="24"/>
        </w:rPr>
        <w:t>No.</w:t>
      </w:r>
      <w:r w:rsidR="00486A51">
        <w:t xml:space="preserve"> </w:t>
      </w:r>
      <w:r w:rsidR="00A85A18">
        <w:rPr>
          <w:rFonts w:ascii="Tahoma" w:eastAsiaTheme="minorEastAsia" w:hAnsi="Tahoma" w:cs="Tahoma"/>
          <w:color w:val="000000" w:themeColor="text1"/>
          <w:sz w:val="24"/>
          <w:szCs w:val="24"/>
        </w:rPr>
        <w:t xml:space="preserve">While the CEC encourages innovation and </w:t>
      </w:r>
      <w:r w:rsidR="009A1BE5">
        <w:rPr>
          <w:rFonts w:ascii="Tahoma" w:eastAsiaTheme="minorEastAsia" w:hAnsi="Tahoma" w:cs="Tahoma"/>
          <w:color w:val="000000" w:themeColor="text1"/>
          <w:sz w:val="24"/>
          <w:szCs w:val="24"/>
        </w:rPr>
        <w:t xml:space="preserve">the </w:t>
      </w:r>
      <w:r w:rsidR="003C13F8">
        <w:rPr>
          <w:rFonts w:ascii="Tahoma" w:eastAsiaTheme="minorEastAsia" w:hAnsi="Tahoma" w:cs="Tahoma"/>
          <w:color w:val="000000" w:themeColor="text1"/>
          <w:sz w:val="24"/>
          <w:szCs w:val="24"/>
        </w:rPr>
        <w:t>use of demonstrated</w:t>
      </w:r>
      <w:r w:rsidR="00A85A18">
        <w:rPr>
          <w:rFonts w:ascii="Tahoma" w:eastAsiaTheme="minorEastAsia" w:hAnsi="Tahoma" w:cs="Tahoma"/>
          <w:color w:val="000000" w:themeColor="text1"/>
          <w:sz w:val="24"/>
          <w:szCs w:val="24"/>
        </w:rPr>
        <w:t xml:space="preserve"> advanced technologies, the </w:t>
      </w:r>
      <w:r w:rsidR="003C13F8">
        <w:rPr>
          <w:rFonts w:ascii="Tahoma" w:eastAsiaTheme="minorEastAsia" w:hAnsi="Tahoma" w:cs="Tahoma"/>
          <w:color w:val="000000" w:themeColor="text1"/>
          <w:sz w:val="24"/>
          <w:szCs w:val="24"/>
        </w:rPr>
        <w:t>p</w:t>
      </w:r>
      <w:r w:rsidR="008A468F">
        <w:rPr>
          <w:rFonts w:ascii="Tahoma" w:eastAsiaTheme="minorEastAsia" w:hAnsi="Tahoma" w:cs="Tahoma"/>
          <w:color w:val="000000" w:themeColor="text1"/>
          <w:sz w:val="24"/>
          <w:szCs w:val="24"/>
        </w:rPr>
        <w:t xml:space="preserve">urpose of </w:t>
      </w:r>
      <w:r w:rsidR="003C13F8">
        <w:rPr>
          <w:rFonts w:ascii="Tahoma" w:eastAsiaTheme="minorEastAsia" w:hAnsi="Tahoma" w:cs="Tahoma"/>
          <w:color w:val="000000" w:themeColor="text1"/>
          <w:sz w:val="24"/>
          <w:szCs w:val="24"/>
        </w:rPr>
        <w:t xml:space="preserve">this </w:t>
      </w:r>
      <w:r w:rsidR="008A468F">
        <w:rPr>
          <w:rFonts w:ascii="Tahoma" w:eastAsiaTheme="minorEastAsia" w:hAnsi="Tahoma" w:cs="Tahoma"/>
          <w:color w:val="000000" w:themeColor="text1"/>
          <w:sz w:val="24"/>
          <w:szCs w:val="24"/>
        </w:rPr>
        <w:t>solicitatio</w:t>
      </w:r>
      <w:r w:rsidR="003C13F8">
        <w:rPr>
          <w:rFonts w:ascii="Tahoma" w:eastAsiaTheme="minorEastAsia" w:hAnsi="Tahoma" w:cs="Tahoma"/>
          <w:color w:val="000000" w:themeColor="text1"/>
          <w:sz w:val="24"/>
          <w:szCs w:val="24"/>
        </w:rPr>
        <w:t xml:space="preserve">n is to </w:t>
      </w:r>
      <w:r w:rsidR="00891175">
        <w:rPr>
          <w:rFonts w:ascii="Tahoma" w:eastAsiaTheme="minorEastAsia" w:hAnsi="Tahoma" w:cs="Tahoma"/>
          <w:color w:val="000000" w:themeColor="text1"/>
          <w:sz w:val="24"/>
          <w:szCs w:val="24"/>
        </w:rPr>
        <w:t xml:space="preserve">continue building a </w:t>
      </w:r>
      <w:r w:rsidR="00213743">
        <w:rPr>
          <w:rFonts w:ascii="Tahoma" w:eastAsiaTheme="minorEastAsia" w:hAnsi="Tahoma" w:cs="Tahoma"/>
          <w:color w:val="000000" w:themeColor="text1"/>
          <w:sz w:val="24"/>
          <w:szCs w:val="24"/>
        </w:rPr>
        <w:t xml:space="preserve">viable </w:t>
      </w:r>
      <w:r w:rsidR="00891175">
        <w:rPr>
          <w:rFonts w:ascii="Tahoma" w:eastAsiaTheme="minorEastAsia" w:hAnsi="Tahoma" w:cs="Tahoma"/>
          <w:color w:val="000000" w:themeColor="text1"/>
          <w:sz w:val="24"/>
          <w:szCs w:val="24"/>
        </w:rPr>
        <w:t xml:space="preserve">network of </w:t>
      </w:r>
      <w:r w:rsidR="00877AD5">
        <w:rPr>
          <w:rFonts w:ascii="Tahoma" w:eastAsiaTheme="minorEastAsia" w:hAnsi="Tahoma" w:cs="Tahoma"/>
          <w:color w:val="000000" w:themeColor="text1"/>
          <w:sz w:val="24"/>
          <w:szCs w:val="24"/>
        </w:rPr>
        <w:t xml:space="preserve">MDHD ZEV </w:t>
      </w:r>
      <w:r w:rsidR="00656CC9">
        <w:rPr>
          <w:rFonts w:ascii="Tahoma" w:eastAsiaTheme="minorEastAsia" w:hAnsi="Tahoma" w:cs="Tahoma"/>
          <w:color w:val="000000" w:themeColor="text1"/>
          <w:sz w:val="24"/>
          <w:szCs w:val="24"/>
        </w:rPr>
        <w:t>corridor charging/</w:t>
      </w:r>
      <w:r w:rsidR="009A1BE5">
        <w:rPr>
          <w:rFonts w:ascii="Tahoma" w:eastAsiaTheme="minorEastAsia" w:hAnsi="Tahoma" w:cs="Tahoma"/>
          <w:color w:val="000000" w:themeColor="text1"/>
          <w:sz w:val="24"/>
          <w:szCs w:val="24"/>
        </w:rPr>
        <w:t>re</w:t>
      </w:r>
      <w:r w:rsidR="00656CC9">
        <w:rPr>
          <w:rFonts w:ascii="Tahoma" w:eastAsiaTheme="minorEastAsia" w:hAnsi="Tahoma" w:cs="Tahoma"/>
          <w:color w:val="000000" w:themeColor="text1"/>
          <w:sz w:val="24"/>
          <w:szCs w:val="24"/>
        </w:rPr>
        <w:t>fueling</w:t>
      </w:r>
      <w:r w:rsidR="00877AD5">
        <w:rPr>
          <w:rFonts w:ascii="Tahoma" w:eastAsiaTheme="minorEastAsia" w:hAnsi="Tahoma" w:cs="Tahoma"/>
          <w:color w:val="000000" w:themeColor="text1"/>
          <w:sz w:val="24"/>
          <w:szCs w:val="24"/>
        </w:rPr>
        <w:t xml:space="preserve"> infrastructure along designated </w:t>
      </w:r>
      <w:r w:rsidR="00CB7383">
        <w:rPr>
          <w:rFonts w:ascii="Tahoma" w:eastAsiaTheme="minorEastAsia" w:hAnsi="Tahoma" w:cs="Tahoma"/>
          <w:color w:val="000000" w:themeColor="text1"/>
          <w:sz w:val="24"/>
          <w:szCs w:val="24"/>
        </w:rPr>
        <w:t xml:space="preserve">clean freight corridors </w:t>
      </w:r>
      <w:r w:rsidR="0058453F">
        <w:rPr>
          <w:rFonts w:ascii="Tahoma" w:eastAsiaTheme="minorEastAsia" w:hAnsi="Tahoma" w:cs="Tahoma"/>
          <w:color w:val="000000" w:themeColor="text1"/>
          <w:sz w:val="24"/>
          <w:szCs w:val="24"/>
        </w:rPr>
        <w:t xml:space="preserve">See </w:t>
      </w:r>
      <w:r w:rsidR="00CB7383">
        <w:rPr>
          <w:rFonts w:ascii="Tahoma" w:eastAsiaTheme="minorEastAsia" w:hAnsi="Tahoma" w:cs="Tahoma"/>
          <w:color w:val="000000" w:themeColor="text1"/>
          <w:sz w:val="24"/>
          <w:szCs w:val="24"/>
        </w:rPr>
        <w:t>Attachment 18</w:t>
      </w:r>
      <w:r w:rsidR="005A5FC8">
        <w:rPr>
          <w:rFonts w:ascii="Tahoma" w:eastAsiaTheme="minorEastAsia" w:hAnsi="Tahoma" w:cs="Tahoma"/>
          <w:color w:val="000000" w:themeColor="text1"/>
          <w:sz w:val="24"/>
          <w:szCs w:val="24"/>
        </w:rPr>
        <w:t xml:space="preserve"> for descriptions of the freight corridors</w:t>
      </w:r>
      <w:r w:rsidR="00656CC9">
        <w:rPr>
          <w:rFonts w:ascii="Tahoma" w:eastAsiaTheme="minorEastAsia" w:hAnsi="Tahoma" w:cs="Tahoma"/>
          <w:color w:val="000000" w:themeColor="text1"/>
          <w:sz w:val="24"/>
          <w:szCs w:val="24"/>
        </w:rPr>
        <w:t>.</w:t>
      </w:r>
      <w:r w:rsidR="00CB7383">
        <w:rPr>
          <w:rFonts w:ascii="Tahoma" w:eastAsiaTheme="minorEastAsia" w:hAnsi="Tahoma" w:cs="Tahoma"/>
          <w:color w:val="000000" w:themeColor="text1"/>
          <w:sz w:val="24"/>
          <w:szCs w:val="24"/>
        </w:rPr>
        <w:t xml:space="preserve"> </w:t>
      </w:r>
      <w:r w:rsidR="0085142E">
        <w:rPr>
          <w:rFonts w:ascii="Tahoma" w:eastAsiaTheme="minorEastAsia" w:hAnsi="Tahoma" w:cs="Tahoma"/>
          <w:color w:val="000000" w:themeColor="text1"/>
          <w:sz w:val="24"/>
          <w:szCs w:val="24"/>
        </w:rPr>
        <w:t>Projects that in</w:t>
      </w:r>
      <w:r w:rsidR="00932F99">
        <w:rPr>
          <w:rFonts w:ascii="Tahoma" w:eastAsiaTheme="minorEastAsia" w:hAnsi="Tahoma" w:cs="Tahoma"/>
          <w:color w:val="000000" w:themeColor="text1"/>
          <w:sz w:val="24"/>
          <w:szCs w:val="24"/>
        </w:rPr>
        <w:t>clude</w:t>
      </w:r>
      <w:r w:rsidR="0085142E">
        <w:rPr>
          <w:rFonts w:ascii="Tahoma" w:eastAsiaTheme="minorEastAsia" w:hAnsi="Tahoma" w:cs="Tahoma"/>
          <w:color w:val="000000" w:themeColor="text1"/>
          <w:sz w:val="24"/>
          <w:szCs w:val="24"/>
        </w:rPr>
        <w:t xml:space="preserve"> advanced technologie</w:t>
      </w:r>
      <w:r w:rsidR="00932F99">
        <w:rPr>
          <w:rFonts w:ascii="Tahoma" w:eastAsiaTheme="minorEastAsia" w:hAnsi="Tahoma" w:cs="Tahoma"/>
          <w:color w:val="000000" w:themeColor="text1"/>
          <w:sz w:val="24"/>
          <w:szCs w:val="24"/>
        </w:rPr>
        <w:t>s</w:t>
      </w:r>
      <w:r w:rsidR="0085142E">
        <w:rPr>
          <w:rFonts w:ascii="Tahoma" w:eastAsiaTheme="minorEastAsia" w:hAnsi="Tahoma" w:cs="Tahoma"/>
          <w:color w:val="000000" w:themeColor="text1"/>
          <w:sz w:val="24"/>
          <w:szCs w:val="24"/>
        </w:rPr>
        <w:t xml:space="preserve"> will not receive scoring preferences.</w:t>
      </w:r>
    </w:p>
    <w:p w14:paraId="5FAF97CD" w14:textId="17A1FCBA" w:rsidR="00C6664A" w:rsidRDefault="00C6664A" w:rsidP="766F9A4B">
      <w:pPr>
        <w:pStyle w:val="NoSpacing"/>
        <w:ind w:firstLine="720"/>
        <w:rPr>
          <w:rFonts w:ascii="Tahoma" w:eastAsiaTheme="minorEastAsia" w:hAnsi="Tahoma" w:cs="Tahoma"/>
          <w:color w:val="000000" w:themeColor="text1"/>
          <w:sz w:val="24"/>
          <w:szCs w:val="24"/>
        </w:rPr>
      </w:pPr>
    </w:p>
    <w:p w14:paraId="6E5F9013" w14:textId="66A6ABDC" w:rsidR="00C6664A" w:rsidRPr="00603FD3" w:rsidRDefault="00C6664A" w:rsidP="586FFD49">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w:t>
      </w:r>
      <w:r w:rsidR="00A23D36" w:rsidRPr="586FFD49">
        <w:rPr>
          <w:rFonts w:ascii="Tahoma" w:eastAsiaTheme="minorEastAsia" w:hAnsi="Tahoma" w:cs="Tahoma"/>
          <w:b/>
          <w:bCs/>
          <w:color w:val="000000" w:themeColor="text1"/>
          <w:sz w:val="24"/>
          <w:szCs w:val="24"/>
        </w:rPr>
        <w:t>2</w:t>
      </w:r>
      <w:r w:rsidR="00F57B48">
        <w:rPr>
          <w:rFonts w:ascii="Tahoma" w:eastAsiaTheme="minorEastAsia" w:hAnsi="Tahoma" w:cs="Tahoma"/>
          <w:b/>
          <w:bCs/>
          <w:color w:val="000000" w:themeColor="text1"/>
          <w:sz w:val="24"/>
          <w:szCs w:val="24"/>
        </w:rPr>
        <w:t>6</w:t>
      </w:r>
      <w:r w:rsidRPr="586FFD49">
        <w:rPr>
          <w:rFonts w:ascii="Tahoma" w:eastAsiaTheme="minorEastAsia" w:hAnsi="Tahoma" w:cs="Tahoma"/>
          <w:b/>
          <w:bCs/>
          <w:color w:val="000000" w:themeColor="text1"/>
          <w:sz w:val="24"/>
          <w:szCs w:val="24"/>
        </w:rPr>
        <w:t>:</w:t>
      </w:r>
      <w:r>
        <w:tab/>
      </w:r>
      <w:r w:rsidR="004D4ADE" w:rsidRPr="00603FD3">
        <w:rPr>
          <w:rFonts w:ascii="Tahoma" w:hAnsi="Tahoma" w:cs="Tahoma"/>
          <w:b/>
          <w:bCs/>
          <w:color w:val="000000" w:themeColor="text1"/>
          <w:sz w:val="24"/>
          <w:szCs w:val="24"/>
        </w:rPr>
        <w:t>Could you clarify the frequency and types of data required (e.g., operational uptime, usage rates) throughout the six-year operational period?</w:t>
      </w:r>
    </w:p>
    <w:p w14:paraId="63272BBA" w14:textId="77777777" w:rsidR="00C6664A" w:rsidRDefault="00C6664A" w:rsidP="00C6664A">
      <w:pPr>
        <w:pStyle w:val="NoSpacing"/>
        <w:ind w:left="720" w:hanging="720"/>
        <w:rPr>
          <w:rFonts w:ascii="Tahoma" w:eastAsiaTheme="minorEastAsia" w:hAnsi="Tahoma" w:cs="Tahoma"/>
          <w:color w:val="000000" w:themeColor="text1"/>
          <w:sz w:val="24"/>
          <w:szCs w:val="24"/>
        </w:rPr>
      </w:pPr>
    </w:p>
    <w:p w14:paraId="70C55E1A" w14:textId="231C018C" w:rsidR="00C6664A" w:rsidRDefault="00C6664A" w:rsidP="586FFD49">
      <w:pPr>
        <w:pStyle w:val="NoSpacing"/>
        <w:ind w:left="720" w:hanging="720"/>
        <w:rPr>
          <w:rFonts w:ascii="Tahoma" w:eastAsiaTheme="minorEastAsia" w:hAnsi="Tahoma" w:cs="Tahoma"/>
          <w:color w:val="000000" w:themeColor="text1"/>
          <w:sz w:val="24"/>
          <w:szCs w:val="24"/>
        </w:rPr>
      </w:pPr>
      <w:r w:rsidRPr="586FFD49">
        <w:rPr>
          <w:rFonts w:ascii="Tahoma" w:eastAsiaTheme="minorEastAsia" w:hAnsi="Tahoma" w:cs="Tahoma"/>
          <w:color w:val="000000" w:themeColor="text1"/>
          <w:sz w:val="24"/>
          <w:szCs w:val="24"/>
        </w:rPr>
        <w:t>A</w:t>
      </w:r>
      <w:r w:rsidR="00A23D36" w:rsidRPr="586FFD49">
        <w:rPr>
          <w:rFonts w:ascii="Tahoma" w:eastAsiaTheme="minorEastAsia" w:hAnsi="Tahoma" w:cs="Tahoma"/>
          <w:color w:val="000000" w:themeColor="text1"/>
          <w:sz w:val="24"/>
          <w:szCs w:val="24"/>
        </w:rPr>
        <w:t>2</w:t>
      </w:r>
      <w:r w:rsidR="00F57B48">
        <w:rPr>
          <w:rFonts w:ascii="Tahoma" w:eastAsiaTheme="minorEastAsia" w:hAnsi="Tahoma" w:cs="Tahoma"/>
          <w:color w:val="000000" w:themeColor="text1"/>
          <w:sz w:val="24"/>
          <w:szCs w:val="24"/>
        </w:rPr>
        <w:t>6</w:t>
      </w:r>
      <w:r w:rsidRPr="586FFD49">
        <w:rPr>
          <w:rFonts w:ascii="Tahoma" w:eastAsiaTheme="minorEastAsia" w:hAnsi="Tahoma" w:cs="Tahoma"/>
          <w:color w:val="000000" w:themeColor="text1"/>
          <w:sz w:val="24"/>
          <w:szCs w:val="24"/>
        </w:rPr>
        <w:t>:</w:t>
      </w:r>
      <w:r>
        <w:tab/>
      </w:r>
      <w:r w:rsidR="00DC548D">
        <w:rPr>
          <w:rFonts w:ascii="Tahoma" w:eastAsiaTheme="minorEastAsia" w:hAnsi="Tahoma" w:cs="Tahoma"/>
          <w:color w:val="000000" w:themeColor="text1"/>
          <w:sz w:val="24"/>
          <w:szCs w:val="24"/>
        </w:rPr>
        <w:t xml:space="preserve">The types of data required </w:t>
      </w:r>
      <w:r w:rsidR="00765BD0">
        <w:rPr>
          <w:rFonts w:ascii="Tahoma" w:eastAsiaTheme="minorEastAsia" w:hAnsi="Tahoma" w:cs="Tahoma"/>
          <w:color w:val="000000" w:themeColor="text1"/>
          <w:sz w:val="24"/>
          <w:szCs w:val="24"/>
        </w:rPr>
        <w:t xml:space="preserve">for reporting are detailed in the Scope of Work </w:t>
      </w:r>
      <w:r w:rsidR="005D0175">
        <w:rPr>
          <w:rFonts w:ascii="Tahoma" w:eastAsiaTheme="minorEastAsia" w:hAnsi="Tahoma" w:cs="Tahoma"/>
          <w:color w:val="000000" w:themeColor="text1"/>
          <w:sz w:val="24"/>
          <w:szCs w:val="24"/>
        </w:rPr>
        <w:t xml:space="preserve">template (Attachment </w:t>
      </w:r>
      <w:r w:rsidR="000E0DF3">
        <w:rPr>
          <w:rFonts w:ascii="Tahoma" w:eastAsiaTheme="minorEastAsia" w:hAnsi="Tahoma" w:cs="Tahoma"/>
          <w:color w:val="000000" w:themeColor="text1"/>
          <w:sz w:val="24"/>
          <w:szCs w:val="24"/>
        </w:rPr>
        <w:t>3)</w:t>
      </w:r>
      <w:r w:rsidR="006231C0">
        <w:rPr>
          <w:rFonts w:ascii="Tahoma" w:eastAsiaTheme="minorEastAsia" w:hAnsi="Tahoma" w:cs="Tahoma"/>
          <w:color w:val="000000" w:themeColor="text1"/>
          <w:sz w:val="24"/>
          <w:szCs w:val="24"/>
        </w:rPr>
        <w:t xml:space="preserve">. </w:t>
      </w:r>
      <w:r w:rsidR="00627FA6">
        <w:rPr>
          <w:rFonts w:ascii="Tahoma" w:eastAsiaTheme="minorEastAsia" w:hAnsi="Tahoma" w:cs="Tahoma"/>
          <w:color w:val="000000" w:themeColor="text1"/>
          <w:sz w:val="24"/>
          <w:szCs w:val="24"/>
        </w:rPr>
        <w:t>The data is collected daily and reported quarterly.</w:t>
      </w:r>
    </w:p>
    <w:p w14:paraId="11FB9976" w14:textId="77777777" w:rsidR="00AB58FE" w:rsidRDefault="00AB58FE" w:rsidP="00AB58FE">
      <w:pPr>
        <w:pStyle w:val="NoSpacing"/>
        <w:ind w:left="720" w:hanging="720"/>
        <w:rPr>
          <w:rFonts w:ascii="Tahoma" w:eastAsiaTheme="minorEastAsia" w:hAnsi="Tahoma" w:cs="Tahoma"/>
          <w:color w:val="000000" w:themeColor="text1"/>
          <w:sz w:val="24"/>
          <w:szCs w:val="24"/>
        </w:rPr>
      </w:pPr>
    </w:p>
    <w:p w14:paraId="7C3AF94A" w14:textId="04741D8C" w:rsidR="00AB58FE" w:rsidRPr="00042F24" w:rsidRDefault="00AB58FE" w:rsidP="586FFD49">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w:t>
      </w:r>
      <w:r w:rsidR="00A23D36" w:rsidRPr="586FFD49">
        <w:rPr>
          <w:rFonts w:ascii="Tahoma" w:eastAsiaTheme="minorEastAsia" w:hAnsi="Tahoma" w:cs="Tahoma"/>
          <w:b/>
          <w:bCs/>
          <w:color w:val="000000" w:themeColor="text1"/>
          <w:sz w:val="24"/>
          <w:szCs w:val="24"/>
        </w:rPr>
        <w:t>2</w:t>
      </w:r>
      <w:r w:rsidR="00F57B48">
        <w:rPr>
          <w:rFonts w:ascii="Tahoma" w:eastAsiaTheme="minorEastAsia" w:hAnsi="Tahoma" w:cs="Tahoma"/>
          <w:b/>
          <w:bCs/>
          <w:color w:val="000000" w:themeColor="text1"/>
          <w:sz w:val="24"/>
          <w:szCs w:val="24"/>
        </w:rPr>
        <w:t>7</w:t>
      </w:r>
      <w:r w:rsidRPr="586FFD49">
        <w:rPr>
          <w:rFonts w:ascii="Tahoma" w:eastAsiaTheme="minorEastAsia" w:hAnsi="Tahoma" w:cs="Tahoma"/>
          <w:b/>
          <w:bCs/>
          <w:color w:val="000000" w:themeColor="text1"/>
          <w:sz w:val="24"/>
          <w:szCs w:val="24"/>
        </w:rPr>
        <w:t>:</w:t>
      </w:r>
      <w:r>
        <w:tab/>
      </w:r>
      <w:r w:rsidR="005E7202" w:rsidRPr="00603FD3">
        <w:rPr>
          <w:rFonts w:ascii="Tahoma" w:eastAsiaTheme="minorEastAsia" w:hAnsi="Tahoma" w:cs="Tahoma"/>
          <w:b/>
          <w:bCs/>
          <w:color w:val="000000" w:themeColor="text1"/>
          <w:sz w:val="24"/>
          <w:szCs w:val="24"/>
        </w:rPr>
        <w:t xml:space="preserve">Will technical support be provided for data submissions, and </w:t>
      </w:r>
      <w:r w:rsidR="005E7202" w:rsidRPr="00603FD3">
        <w:rPr>
          <w:rFonts w:ascii="Tahoma" w:eastAsiaTheme="minorEastAsia" w:hAnsi="Tahoma" w:cs="Tahoma"/>
          <w:b/>
          <w:bCs/>
          <w:sz w:val="24"/>
          <w:szCs w:val="24"/>
        </w:rPr>
        <w:t>is there a designated platform required for reporting?</w:t>
      </w:r>
    </w:p>
    <w:p w14:paraId="7D7A7946" w14:textId="77777777" w:rsidR="00AB58FE" w:rsidRDefault="00AB58FE" w:rsidP="00AB58FE">
      <w:pPr>
        <w:pStyle w:val="NoSpacing"/>
        <w:ind w:left="720" w:hanging="720"/>
        <w:rPr>
          <w:rFonts w:ascii="Tahoma" w:eastAsiaTheme="minorEastAsia" w:hAnsi="Tahoma" w:cs="Tahoma"/>
          <w:color w:val="000000" w:themeColor="text1"/>
          <w:sz w:val="24"/>
          <w:szCs w:val="24"/>
        </w:rPr>
      </w:pPr>
    </w:p>
    <w:p w14:paraId="5E8B7A20" w14:textId="2932BD82" w:rsidR="00AB58FE" w:rsidRDefault="00AB58FE" w:rsidP="586FFD49">
      <w:pPr>
        <w:pStyle w:val="NoSpacing"/>
        <w:ind w:left="720" w:hanging="720"/>
        <w:rPr>
          <w:rFonts w:ascii="Tahoma" w:eastAsiaTheme="minorEastAsia" w:hAnsi="Tahoma" w:cs="Tahoma"/>
          <w:color w:val="000000" w:themeColor="text1"/>
          <w:sz w:val="24"/>
          <w:szCs w:val="24"/>
        </w:rPr>
      </w:pPr>
      <w:r w:rsidRPr="3F9A326D">
        <w:rPr>
          <w:rFonts w:ascii="Tahoma" w:eastAsiaTheme="minorEastAsia" w:hAnsi="Tahoma" w:cs="Tahoma"/>
          <w:color w:val="000000" w:themeColor="text1"/>
          <w:sz w:val="24"/>
          <w:szCs w:val="24"/>
        </w:rPr>
        <w:t>A</w:t>
      </w:r>
      <w:r w:rsidR="00A23D36" w:rsidRPr="3F9A326D">
        <w:rPr>
          <w:rFonts w:ascii="Tahoma" w:eastAsiaTheme="minorEastAsia" w:hAnsi="Tahoma" w:cs="Tahoma"/>
          <w:color w:val="000000" w:themeColor="text1"/>
          <w:sz w:val="24"/>
          <w:szCs w:val="24"/>
        </w:rPr>
        <w:t>2</w:t>
      </w:r>
      <w:r w:rsidR="00F57B48" w:rsidRPr="3F9A326D">
        <w:rPr>
          <w:rFonts w:ascii="Tahoma" w:eastAsiaTheme="minorEastAsia" w:hAnsi="Tahoma" w:cs="Tahoma"/>
          <w:color w:val="000000" w:themeColor="text1"/>
          <w:sz w:val="24"/>
          <w:szCs w:val="24"/>
        </w:rPr>
        <w:t>7</w:t>
      </w:r>
      <w:r w:rsidRPr="586FFD49">
        <w:rPr>
          <w:rFonts w:ascii="Tahoma" w:eastAsiaTheme="minorEastAsia" w:hAnsi="Tahoma" w:cs="Tahoma"/>
          <w:color w:val="000000" w:themeColor="text1"/>
          <w:sz w:val="24"/>
          <w:szCs w:val="24"/>
        </w:rPr>
        <w:t>:</w:t>
      </w:r>
      <w:r>
        <w:tab/>
      </w:r>
      <w:r w:rsidR="00E452AD">
        <w:rPr>
          <w:rFonts w:ascii="Tahoma" w:eastAsiaTheme="minorEastAsia" w:hAnsi="Tahoma" w:cs="Tahoma"/>
          <w:color w:val="000000" w:themeColor="text1"/>
          <w:sz w:val="24"/>
          <w:szCs w:val="24"/>
        </w:rPr>
        <w:t>Currently</w:t>
      </w:r>
      <w:r w:rsidR="00422593">
        <w:rPr>
          <w:rFonts w:ascii="Tahoma" w:eastAsiaTheme="minorEastAsia" w:hAnsi="Tahoma" w:cs="Tahoma"/>
          <w:color w:val="000000" w:themeColor="text1"/>
          <w:sz w:val="24"/>
          <w:szCs w:val="24"/>
        </w:rPr>
        <w:t xml:space="preserve"> th</w:t>
      </w:r>
      <w:r w:rsidR="00E452AD">
        <w:rPr>
          <w:rFonts w:ascii="Tahoma" w:eastAsiaTheme="minorEastAsia" w:hAnsi="Tahoma" w:cs="Tahoma"/>
          <w:color w:val="000000" w:themeColor="text1"/>
          <w:sz w:val="24"/>
          <w:szCs w:val="24"/>
        </w:rPr>
        <w:t xml:space="preserve">e CEC does </w:t>
      </w:r>
      <w:r w:rsidR="00422593">
        <w:rPr>
          <w:rFonts w:ascii="Tahoma" w:eastAsiaTheme="minorEastAsia" w:hAnsi="Tahoma" w:cs="Tahoma"/>
          <w:color w:val="000000" w:themeColor="text1"/>
          <w:sz w:val="24"/>
          <w:szCs w:val="24"/>
        </w:rPr>
        <w:t xml:space="preserve">not </w:t>
      </w:r>
      <w:r w:rsidR="00E452AD">
        <w:rPr>
          <w:rFonts w:ascii="Tahoma" w:eastAsiaTheme="minorEastAsia" w:hAnsi="Tahoma" w:cs="Tahoma"/>
          <w:color w:val="000000" w:themeColor="text1"/>
          <w:sz w:val="24"/>
          <w:szCs w:val="24"/>
        </w:rPr>
        <w:t>have a designated platform</w:t>
      </w:r>
      <w:r w:rsidR="006569C2" w:rsidRPr="001E43C7">
        <w:rPr>
          <w:rFonts w:ascii="Tahoma" w:eastAsiaTheme="minorEastAsia" w:hAnsi="Tahoma" w:cs="Tahoma"/>
          <w:color w:val="000000" w:themeColor="text1"/>
          <w:sz w:val="24"/>
          <w:szCs w:val="24"/>
        </w:rPr>
        <w:t xml:space="preserve"> </w:t>
      </w:r>
      <w:r w:rsidR="00E452AD">
        <w:rPr>
          <w:rFonts w:ascii="Tahoma" w:eastAsiaTheme="minorEastAsia" w:hAnsi="Tahoma" w:cs="Tahoma"/>
          <w:color w:val="000000" w:themeColor="text1"/>
          <w:sz w:val="24"/>
          <w:szCs w:val="24"/>
        </w:rPr>
        <w:t xml:space="preserve">for </w:t>
      </w:r>
      <w:r w:rsidR="00CC465E">
        <w:rPr>
          <w:rFonts w:ascii="Tahoma" w:eastAsiaTheme="minorEastAsia" w:hAnsi="Tahoma" w:cs="Tahoma"/>
          <w:color w:val="000000" w:themeColor="text1"/>
          <w:sz w:val="24"/>
          <w:szCs w:val="24"/>
        </w:rPr>
        <w:t xml:space="preserve">reporting data. </w:t>
      </w:r>
      <w:r w:rsidR="00B77789">
        <w:rPr>
          <w:rFonts w:ascii="Tahoma" w:eastAsiaTheme="minorEastAsia" w:hAnsi="Tahoma" w:cs="Tahoma"/>
          <w:color w:val="000000" w:themeColor="text1"/>
          <w:sz w:val="24"/>
          <w:szCs w:val="24"/>
        </w:rPr>
        <w:t xml:space="preserve">However, </w:t>
      </w:r>
      <w:r w:rsidR="000125F1">
        <w:rPr>
          <w:rFonts w:ascii="Tahoma" w:eastAsiaTheme="minorEastAsia" w:hAnsi="Tahoma" w:cs="Tahoma"/>
          <w:color w:val="000000" w:themeColor="text1"/>
          <w:sz w:val="24"/>
          <w:szCs w:val="24"/>
        </w:rPr>
        <w:t>applicants who receive a proposed award will be provided more guidance during development</w:t>
      </w:r>
      <w:r w:rsidR="00773B6E">
        <w:rPr>
          <w:rFonts w:ascii="Tahoma" w:eastAsiaTheme="minorEastAsia" w:hAnsi="Tahoma" w:cs="Tahoma"/>
          <w:color w:val="000000" w:themeColor="text1"/>
          <w:sz w:val="24"/>
          <w:szCs w:val="24"/>
        </w:rPr>
        <w:t xml:space="preserve"> of the grant agreement</w:t>
      </w:r>
      <w:r w:rsidR="000125F1">
        <w:rPr>
          <w:rFonts w:ascii="Tahoma" w:eastAsiaTheme="minorEastAsia" w:hAnsi="Tahoma" w:cs="Tahoma"/>
          <w:color w:val="000000" w:themeColor="text1"/>
          <w:sz w:val="24"/>
          <w:szCs w:val="24"/>
        </w:rPr>
        <w:t xml:space="preserve">. </w:t>
      </w:r>
    </w:p>
    <w:p w14:paraId="3204E838" w14:textId="0752EA5F" w:rsidR="586FFD49" w:rsidRDefault="586FFD49" w:rsidP="586FFD49">
      <w:pPr>
        <w:pStyle w:val="NoSpacing"/>
        <w:ind w:left="720" w:hanging="720"/>
        <w:rPr>
          <w:rFonts w:ascii="Tahoma" w:eastAsiaTheme="minorEastAsia" w:hAnsi="Tahoma" w:cs="Tahoma"/>
          <w:color w:val="000000" w:themeColor="text1"/>
          <w:sz w:val="24"/>
          <w:szCs w:val="24"/>
        </w:rPr>
      </w:pPr>
    </w:p>
    <w:p w14:paraId="20681659" w14:textId="640D9893" w:rsidR="3E946CAA" w:rsidRDefault="3E946CAA" w:rsidP="586FFD49">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Q2</w:t>
      </w:r>
      <w:r w:rsidR="00F57B48">
        <w:rPr>
          <w:rFonts w:ascii="Tahoma" w:eastAsiaTheme="minorEastAsia" w:hAnsi="Tahoma" w:cs="Tahoma"/>
          <w:b/>
          <w:bCs/>
          <w:color w:val="000000" w:themeColor="text1"/>
          <w:sz w:val="24"/>
          <w:szCs w:val="24"/>
        </w:rPr>
        <w:t>8</w:t>
      </w:r>
      <w:r w:rsidRPr="586FFD49">
        <w:rPr>
          <w:rFonts w:ascii="Tahoma" w:eastAsiaTheme="minorEastAsia" w:hAnsi="Tahoma" w:cs="Tahoma"/>
          <w:b/>
          <w:bCs/>
          <w:color w:val="000000" w:themeColor="text1"/>
          <w:sz w:val="24"/>
          <w:szCs w:val="24"/>
        </w:rPr>
        <w:t>:</w:t>
      </w:r>
      <w:r>
        <w:tab/>
      </w:r>
      <w:r w:rsidR="00FA37D8" w:rsidRPr="00603FD3">
        <w:rPr>
          <w:rFonts w:ascii="Tahoma" w:eastAsiaTheme="minorEastAsia" w:hAnsi="Tahoma" w:cs="Tahoma"/>
          <w:b/>
          <w:bCs/>
          <w:color w:val="000000" w:themeColor="text1"/>
          <w:sz w:val="24"/>
          <w:szCs w:val="24"/>
        </w:rPr>
        <w:t>Are virtual community engagement efforts (e.g., online workshops) considered equivalent to in-person meetings for community input requirements?</w:t>
      </w:r>
    </w:p>
    <w:p w14:paraId="20FF86E5" w14:textId="0656AD22" w:rsidR="586FFD49" w:rsidRDefault="586FFD49" w:rsidP="586FFD49">
      <w:pPr>
        <w:pStyle w:val="NoSpacing"/>
        <w:ind w:left="720" w:hanging="720"/>
        <w:rPr>
          <w:rFonts w:ascii="Tahoma" w:eastAsiaTheme="minorEastAsia" w:hAnsi="Tahoma" w:cs="Tahoma"/>
          <w:b/>
          <w:bCs/>
          <w:color w:val="000000" w:themeColor="text1"/>
          <w:sz w:val="24"/>
          <w:szCs w:val="24"/>
        </w:rPr>
      </w:pPr>
    </w:p>
    <w:p w14:paraId="671F1A48" w14:textId="6860C385" w:rsidR="3E946CAA" w:rsidRDefault="3E946CAA" w:rsidP="586FFD49">
      <w:pPr>
        <w:pStyle w:val="NoSpacing"/>
        <w:ind w:left="720" w:hanging="720"/>
        <w:rPr>
          <w:rFonts w:ascii="Tahoma" w:eastAsiaTheme="minorEastAsia" w:hAnsi="Tahoma" w:cs="Tahoma"/>
          <w:color w:val="000000" w:themeColor="text1"/>
          <w:sz w:val="24"/>
          <w:szCs w:val="24"/>
        </w:rPr>
      </w:pPr>
      <w:r w:rsidRPr="586FFD49">
        <w:rPr>
          <w:rFonts w:ascii="Tahoma" w:eastAsiaTheme="minorEastAsia" w:hAnsi="Tahoma" w:cs="Tahoma"/>
          <w:color w:val="000000" w:themeColor="text1"/>
          <w:sz w:val="24"/>
          <w:szCs w:val="24"/>
        </w:rPr>
        <w:t>A2</w:t>
      </w:r>
      <w:r w:rsidR="00F57B48">
        <w:rPr>
          <w:rFonts w:ascii="Tahoma" w:eastAsiaTheme="minorEastAsia" w:hAnsi="Tahoma" w:cs="Tahoma"/>
          <w:color w:val="000000" w:themeColor="text1"/>
          <w:sz w:val="24"/>
          <w:szCs w:val="24"/>
        </w:rPr>
        <w:t>8</w:t>
      </w:r>
      <w:r w:rsidRPr="586FFD49">
        <w:rPr>
          <w:rFonts w:ascii="Tahoma" w:eastAsiaTheme="minorEastAsia" w:hAnsi="Tahoma" w:cs="Tahoma"/>
          <w:color w:val="000000" w:themeColor="text1"/>
          <w:sz w:val="24"/>
          <w:szCs w:val="24"/>
        </w:rPr>
        <w:t>:</w:t>
      </w:r>
      <w:r>
        <w:tab/>
      </w:r>
      <w:r w:rsidR="00242856" w:rsidRPr="00242856">
        <w:rPr>
          <w:rFonts w:ascii="Tahoma" w:eastAsiaTheme="minorEastAsia" w:hAnsi="Tahoma" w:cs="Tahoma"/>
          <w:color w:val="000000" w:themeColor="text1"/>
          <w:sz w:val="24"/>
          <w:szCs w:val="24"/>
        </w:rPr>
        <w:t xml:space="preserve">The </w:t>
      </w:r>
      <w:r w:rsidR="00242856">
        <w:rPr>
          <w:rFonts w:ascii="Tahoma" w:eastAsiaTheme="minorEastAsia" w:hAnsi="Tahoma" w:cs="Tahoma"/>
          <w:color w:val="000000" w:themeColor="text1"/>
          <w:sz w:val="24"/>
          <w:szCs w:val="24"/>
        </w:rPr>
        <w:t xml:space="preserve">community engagement efforts </w:t>
      </w:r>
      <w:r w:rsidR="000125F1">
        <w:rPr>
          <w:rFonts w:ascii="Tahoma" w:eastAsiaTheme="minorEastAsia" w:hAnsi="Tahoma" w:cs="Tahoma"/>
          <w:color w:val="000000" w:themeColor="text1"/>
          <w:sz w:val="24"/>
          <w:szCs w:val="24"/>
        </w:rPr>
        <w:t xml:space="preserve">of each project </w:t>
      </w:r>
      <w:r w:rsidR="00242856" w:rsidRPr="00242856">
        <w:rPr>
          <w:rFonts w:ascii="Tahoma" w:eastAsiaTheme="minorEastAsia" w:hAnsi="Tahoma" w:cs="Tahoma"/>
          <w:color w:val="000000" w:themeColor="text1"/>
          <w:sz w:val="24"/>
          <w:szCs w:val="24"/>
        </w:rPr>
        <w:t xml:space="preserve">should provide reasonable access to participants from the </w:t>
      </w:r>
      <w:r w:rsidR="00242856">
        <w:rPr>
          <w:rFonts w:ascii="Tahoma" w:eastAsiaTheme="minorEastAsia" w:hAnsi="Tahoma" w:cs="Tahoma"/>
          <w:color w:val="000000" w:themeColor="text1"/>
          <w:sz w:val="24"/>
          <w:szCs w:val="24"/>
        </w:rPr>
        <w:t>priority populations that are</w:t>
      </w:r>
      <w:r w:rsidR="00242856" w:rsidRPr="00242856">
        <w:rPr>
          <w:rFonts w:ascii="Tahoma" w:eastAsiaTheme="minorEastAsia" w:hAnsi="Tahoma" w:cs="Tahoma"/>
          <w:color w:val="000000" w:themeColor="text1"/>
          <w:sz w:val="24"/>
          <w:szCs w:val="24"/>
        </w:rPr>
        <w:t xml:space="preserve"> likely to benefit from the project. This does not differentiate between virtual and in-person event. Some community engagement</w:t>
      </w:r>
      <w:r w:rsidR="00242856">
        <w:rPr>
          <w:rFonts w:ascii="Tahoma" w:eastAsiaTheme="minorEastAsia" w:hAnsi="Tahoma" w:cs="Tahoma"/>
          <w:color w:val="000000" w:themeColor="text1"/>
          <w:sz w:val="24"/>
          <w:szCs w:val="24"/>
        </w:rPr>
        <w:t xml:space="preserve"> </w:t>
      </w:r>
      <w:r w:rsidR="00242856" w:rsidRPr="00242856">
        <w:rPr>
          <w:rFonts w:ascii="Tahoma" w:eastAsiaTheme="minorEastAsia" w:hAnsi="Tahoma" w:cs="Tahoma"/>
          <w:color w:val="000000" w:themeColor="text1"/>
          <w:sz w:val="24"/>
          <w:szCs w:val="24"/>
        </w:rPr>
        <w:t xml:space="preserve">strategies will be better suited for a given program or project type than others. </w:t>
      </w:r>
      <w:r w:rsidR="00242856" w:rsidRPr="766F9A4B">
        <w:rPr>
          <w:rFonts w:ascii="Tahoma" w:eastAsiaTheme="minorEastAsia" w:hAnsi="Tahoma" w:cs="Tahoma"/>
          <w:color w:val="000000" w:themeColor="text1"/>
          <w:sz w:val="24"/>
          <w:szCs w:val="24"/>
        </w:rPr>
        <w:t xml:space="preserve">Section II.C.7 of the </w:t>
      </w:r>
      <w:hyperlink r:id="rId19">
        <w:r w:rsidR="000E16F9" w:rsidRPr="766F9A4B">
          <w:rPr>
            <w:rStyle w:val="Hyperlink"/>
            <w:rFonts w:ascii="Tahoma" w:eastAsiaTheme="minorEastAsia" w:hAnsi="Tahoma" w:cs="Tahoma"/>
            <w:sz w:val="24"/>
            <w:szCs w:val="24"/>
          </w:rPr>
          <w:t>Draft Funding Guidelines for Agencies that Administer California Climate Investments</w:t>
        </w:r>
      </w:hyperlink>
      <w:r w:rsidR="00242856" w:rsidRPr="00242856">
        <w:rPr>
          <w:rFonts w:ascii="Tahoma" w:eastAsiaTheme="minorEastAsia" w:hAnsi="Tahoma" w:cs="Tahoma"/>
          <w:color w:val="000000" w:themeColor="text1"/>
          <w:sz w:val="24"/>
          <w:szCs w:val="24"/>
        </w:rPr>
        <w:t> </w:t>
      </w:r>
      <w:r w:rsidR="00260A0F">
        <w:rPr>
          <w:rFonts w:ascii="Tahoma" w:eastAsiaTheme="minorEastAsia" w:hAnsi="Tahoma" w:cs="Tahoma"/>
          <w:color w:val="000000" w:themeColor="text1"/>
          <w:sz w:val="24"/>
          <w:szCs w:val="24"/>
        </w:rPr>
        <w:t>(</w:t>
      </w:r>
      <w:hyperlink r:id="rId20" w:history="1">
        <w:r w:rsidR="00392277" w:rsidRPr="672AABC2">
          <w:rPr>
            <w:rStyle w:val="Hyperlink"/>
            <w:rFonts w:ascii="Tahoma" w:eastAsiaTheme="minorEastAsia" w:hAnsi="Tahoma" w:cs="Tahoma"/>
            <w:color w:val="auto"/>
            <w:sz w:val="24"/>
            <w:szCs w:val="24"/>
            <w:u w:val="none"/>
          </w:rPr>
          <w:t>https://ww2.arb.ca.gov/sites/default/files/auction-proceeds/draft_2024_funding_guidelines.pdf</w:t>
        </w:r>
      </w:hyperlink>
      <w:r w:rsidR="00392277" w:rsidRPr="672AABC2">
        <w:rPr>
          <w:rFonts w:ascii="Tahoma" w:eastAsiaTheme="minorEastAsia" w:hAnsi="Tahoma" w:cs="Tahoma"/>
          <w:sz w:val="24"/>
          <w:szCs w:val="24"/>
        </w:rPr>
        <w:t xml:space="preserve">) </w:t>
      </w:r>
      <w:r w:rsidR="00242856" w:rsidRPr="00242856">
        <w:rPr>
          <w:rFonts w:ascii="Tahoma" w:eastAsiaTheme="minorEastAsia" w:hAnsi="Tahoma" w:cs="Tahoma"/>
          <w:color w:val="000000" w:themeColor="text1"/>
          <w:sz w:val="24"/>
          <w:szCs w:val="24"/>
        </w:rPr>
        <w:t>include</w:t>
      </w:r>
      <w:r w:rsidR="000E125B">
        <w:rPr>
          <w:rFonts w:ascii="Tahoma" w:eastAsiaTheme="minorEastAsia" w:hAnsi="Tahoma" w:cs="Tahoma"/>
          <w:color w:val="000000" w:themeColor="text1"/>
          <w:sz w:val="24"/>
          <w:szCs w:val="24"/>
        </w:rPr>
        <w:t>s</w:t>
      </w:r>
      <w:r w:rsidR="00242856" w:rsidRPr="00242856">
        <w:rPr>
          <w:rFonts w:ascii="Tahoma" w:eastAsiaTheme="minorEastAsia" w:hAnsi="Tahoma" w:cs="Tahoma"/>
          <w:color w:val="000000" w:themeColor="text1"/>
          <w:sz w:val="24"/>
          <w:szCs w:val="24"/>
        </w:rPr>
        <w:t xml:space="preserve"> examples of public participation strategies and more information detailing meaningful community engagement. </w:t>
      </w:r>
      <w:r w:rsidR="005D04EC">
        <w:rPr>
          <w:rFonts w:ascii="Tahoma" w:eastAsiaTheme="minorEastAsia" w:hAnsi="Tahoma" w:cs="Tahoma"/>
          <w:color w:val="000000" w:themeColor="text1"/>
          <w:sz w:val="24"/>
          <w:szCs w:val="24"/>
        </w:rPr>
        <w:t xml:space="preserve">If a project </w:t>
      </w:r>
      <w:r w:rsidR="002739D4">
        <w:rPr>
          <w:rFonts w:ascii="Tahoma" w:eastAsiaTheme="minorEastAsia" w:hAnsi="Tahoma" w:cs="Tahoma"/>
          <w:color w:val="000000" w:themeColor="text1"/>
          <w:sz w:val="24"/>
          <w:szCs w:val="24"/>
        </w:rPr>
        <w:t>describes just one of either type (virtual/in-person), an Applicant may want to describe why</w:t>
      </w:r>
      <w:r w:rsidR="002666F1">
        <w:rPr>
          <w:rFonts w:ascii="Tahoma" w:eastAsiaTheme="minorEastAsia" w:hAnsi="Tahoma" w:cs="Tahoma"/>
          <w:color w:val="000000" w:themeColor="text1"/>
          <w:sz w:val="24"/>
          <w:szCs w:val="24"/>
        </w:rPr>
        <w:t xml:space="preserve"> that type is best suited for the </w:t>
      </w:r>
      <w:r w:rsidR="00E452AD">
        <w:rPr>
          <w:rFonts w:ascii="Tahoma" w:eastAsiaTheme="minorEastAsia" w:hAnsi="Tahoma" w:cs="Tahoma"/>
          <w:color w:val="000000" w:themeColor="text1"/>
          <w:sz w:val="24"/>
          <w:szCs w:val="24"/>
        </w:rPr>
        <w:t>communities.</w:t>
      </w:r>
    </w:p>
    <w:p w14:paraId="38F424B0" w14:textId="3F8D9E4B" w:rsidR="586FFD49" w:rsidRDefault="586FFD49" w:rsidP="586FFD49">
      <w:pPr>
        <w:pStyle w:val="NoSpacing"/>
        <w:ind w:left="720" w:hanging="720"/>
        <w:rPr>
          <w:rFonts w:ascii="Tahoma" w:eastAsiaTheme="minorEastAsia" w:hAnsi="Tahoma" w:cs="Tahoma"/>
          <w:color w:val="000000" w:themeColor="text1"/>
          <w:sz w:val="24"/>
          <w:szCs w:val="24"/>
        </w:rPr>
      </w:pPr>
    </w:p>
    <w:p w14:paraId="746AAE8F" w14:textId="37D5C9C7" w:rsidR="59515CB5" w:rsidRDefault="59515CB5" w:rsidP="00F30D3F">
      <w:pPr>
        <w:pStyle w:val="NoSpacing"/>
        <w:ind w:left="720" w:hanging="720"/>
        <w:rPr>
          <w:rFonts w:ascii="Tahoma" w:eastAsiaTheme="minorEastAsia" w:hAnsi="Tahoma" w:cs="Tahoma"/>
          <w:b/>
          <w:bCs/>
          <w:color w:val="000000" w:themeColor="text1"/>
          <w:sz w:val="24"/>
          <w:szCs w:val="24"/>
        </w:rPr>
      </w:pPr>
      <w:r w:rsidRPr="586FFD49">
        <w:rPr>
          <w:rFonts w:ascii="Tahoma" w:eastAsiaTheme="minorEastAsia" w:hAnsi="Tahoma" w:cs="Tahoma"/>
          <w:b/>
          <w:bCs/>
          <w:color w:val="000000" w:themeColor="text1"/>
          <w:sz w:val="24"/>
          <w:szCs w:val="24"/>
        </w:rPr>
        <w:t>Q2</w:t>
      </w:r>
      <w:r w:rsidR="00F57B48">
        <w:rPr>
          <w:rFonts w:ascii="Tahoma" w:eastAsiaTheme="minorEastAsia" w:hAnsi="Tahoma" w:cs="Tahoma"/>
          <w:b/>
          <w:bCs/>
          <w:color w:val="000000" w:themeColor="text1"/>
          <w:sz w:val="24"/>
          <w:szCs w:val="24"/>
        </w:rPr>
        <w:t>9</w:t>
      </w:r>
      <w:r w:rsidRPr="586FFD49">
        <w:rPr>
          <w:rFonts w:ascii="Tahoma" w:eastAsiaTheme="minorEastAsia" w:hAnsi="Tahoma" w:cs="Tahoma"/>
          <w:b/>
          <w:bCs/>
          <w:color w:val="000000" w:themeColor="text1"/>
          <w:sz w:val="24"/>
          <w:szCs w:val="24"/>
        </w:rPr>
        <w:t>:</w:t>
      </w:r>
      <w:r>
        <w:tab/>
      </w:r>
      <w:r w:rsidR="00F30D3F" w:rsidRPr="00603FD3">
        <w:rPr>
          <w:rFonts w:ascii="Tahoma" w:eastAsiaTheme="minorEastAsia" w:hAnsi="Tahoma" w:cs="Tahoma"/>
          <w:b/>
          <w:bCs/>
          <w:color w:val="000000" w:themeColor="text1"/>
          <w:sz w:val="24"/>
          <w:szCs w:val="24"/>
        </w:rPr>
        <w:t>Will the evaluation team consider estimated environmental impacts, specifically projected improvements in local air quality?</w:t>
      </w:r>
    </w:p>
    <w:p w14:paraId="04B2FE74" w14:textId="715B5E06" w:rsidR="586FFD49" w:rsidRDefault="586FFD49" w:rsidP="586FFD49">
      <w:pPr>
        <w:pStyle w:val="NoSpacing"/>
        <w:rPr>
          <w:rFonts w:ascii="Tahoma" w:eastAsiaTheme="minorEastAsia" w:hAnsi="Tahoma" w:cs="Tahoma"/>
          <w:b/>
          <w:bCs/>
          <w:color w:val="000000" w:themeColor="text1"/>
          <w:sz w:val="24"/>
          <w:szCs w:val="24"/>
          <w:highlight w:val="yellow"/>
        </w:rPr>
      </w:pPr>
    </w:p>
    <w:p w14:paraId="64ACF9BC" w14:textId="135A8802" w:rsidR="59515CB5" w:rsidRDefault="2F81EF10" w:rsidP="0084610D">
      <w:pPr>
        <w:pStyle w:val="NoSpacing"/>
        <w:ind w:left="720" w:hanging="720"/>
        <w:rPr>
          <w:rFonts w:ascii="Tahoma" w:eastAsiaTheme="minorEastAsia" w:hAnsi="Tahoma" w:cs="Tahoma"/>
          <w:color w:val="000000" w:themeColor="text1"/>
          <w:sz w:val="24"/>
          <w:szCs w:val="24"/>
        </w:rPr>
      </w:pPr>
      <w:r w:rsidRPr="1C5E0543">
        <w:rPr>
          <w:rFonts w:ascii="Tahoma" w:eastAsiaTheme="minorEastAsia" w:hAnsi="Tahoma" w:cs="Tahoma"/>
          <w:color w:val="000000" w:themeColor="text1"/>
          <w:sz w:val="24"/>
          <w:szCs w:val="24"/>
        </w:rPr>
        <w:t>A2</w:t>
      </w:r>
      <w:r w:rsidR="00F57B48">
        <w:rPr>
          <w:rFonts w:ascii="Tahoma" w:eastAsiaTheme="minorEastAsia" w:hAnsi="Tahoma" w:cs="Tahoma"/>
          <w:color w:val="000000" w:themeColor="text1"/>
          <w:sz w:val="24"/>
          <w:szCs w:val="24"/>
        </w:rPr>
        <w:t>9</w:t>
      </w:r>
      <w:r w:rsidRPr="1C5E0543">
        <w:rPr>
          <w:rFonts w:ascii="Tahoma" w:eastAsiaTheme="minorEastAsia" w:hAnsi="Tahoma" w:cs="Tahoma"/>
          <w:color w:val="000000" w:themeColor="text1"/>
          <w:sz w:val="24"/>
          <w:szCs w:val="24"/>
        </w:rPr>
        <w:t>:</w:t>
      </w:r>
      <w:r w:rsidR="59515CB5">
        <w:tab/>
      </w:r>
      <w:r w:rsidR="000B6DF2" w:rsidRPr="000B6DF2">
        <w:rPr>
          <w:rFonts w:ascii="Tahoma" w:eastAsiaTheme="minorEastAsia" w:hAnsi="Tahoma" w:cs="Tahoma"/>
          <w:color w:val="000000" w:themeColor="text1"/>
          <w:sz w:val="24"/>
          <w:szCs w:val="24"/>
        </w:rPr>
        <w:t xml:space="preserve">Yes. </w:t>
      </w:r>
      <w:r w:rsidR="001E107E">
        <w:rPr>
          <w:rFonts w:ascii="Tahoma" w:eastAsiaTheme="minorEastAsia" w:hAnsi="Tahoma" w:cs="Tahoma"/>
          <w:color w:val="000000" w:themeColor="text1"/>
          <w:sz w:val="24"/>
          <w:szCs w:val="24"/>
        </w:rPr>
        <w:t xml:space="preserve">Attachment 21 of the solicitation </w:t>
      </w:r>
      <w:r w:rsidR="00CB5372">
        <w:rPr>
          <w:rFonts w:ascii="Tahoma" w:eastAsiaTheme="minorEastAsia" w:hAnsi="Tahoma" w:cs="Tahoma"/>
          <w:color w:val="000000" w:themeColor="text1"/>
          <w:sz w:val="24"/>
          <w:szCs w:val="24"/>
        </w:rPr>
        <w:t xml:space="preserve">provides instructions on how to identify benefits to priority populations. </w:t>
      </w:r>
      <w:r w:rsidR="0081744B">
        <w:rPr>
          <w:rFonts w:ascii="Tahoma" w:eastAsiaTheme="minorEastAsia" w:hAnsi="Tahoma" w:cs="Tahoma"/>
          <w:color w:val="000000" w:themeColor="text1"/>
          <w:sz w:val="24"/>
          <w:szCs w:val="24"/>
        </w:rPr>
        <w:t xml:space="preserve">The evaluation team will determine if a project meets the criteria for providing direct, meaningful, and assured benefits to priority populations using the evaluation approach described in Attachment 21. Additionally, </w:t>
      </w:r>
      <w:r w:rsidR="000B6DF2" w:rsidRPr="000B6DF2">
        <w:rPr>
          <w:rFonts w:ascii="Tahoma" w:eastAsiaTheme="minorEastAsia" w:hAnsi="Tahoma" w:cs="Tahoma"/>
          <w:color w:val="000000" w:themeColor="text1"/>
          <w:sz w:val="24"/>
          <w:szCs w:val="24"/>
        </w:rPr>
        <w:t>S</w:t>
      </w:r>
      <w:r w:rsidR="00975C5C" w:rsidRPr="00975C5C">
        <w:rPr>
          <w:rFonts w:ascii="Tahoma" w:eastAsiaTheme="minorEastAsia" w:hAnsi="Tahoma" w:cs="Tahoma"/>
          <w:color w:val="000000" w:themeColor="text1"/>
          <w:sz w:val="24"/>
          <w:szCs w:val="24"/>
        </w:rPr>
        <w:t xml:space="preserve">ection IV.E </w:t>
      </w:r>
      <w:r w:rsidR="00DC27BD">
        <w:rPr>
          <w:rFonts w:ascii="Tahoma" w:eastAsiaTheme="minorEastAsia" w:hAnsi="Tahoma" w:cs="Tahoma"/>
          <w:color w:val="000000" w:themeColor="text1"/>
          <w:sz w:val="24"/>
          <w:szCs w:val="24"/>
        </w:rPr>
        <w:t xml:space="preserve">of Addendum #1 </w:t>
      </w:r>
      <w:r w:rsidR="00975C5C" w:rsidRPr="00975C5C">
        <w:rPr>
          <w:rFonts w:ascii="Tahoma" w:eastAsiaTheme="minorEastAsia" w:hAnsi="Tahoma" w:cs="Tahoma"/>
          <w:color w:val="000000" w:themeColor="text1"/>
          <w:sz w:val="24"/>
          <w:szCs w:val="24"/>
        </w:rPr>
        <w:t xml:space="preserve">provides </w:t>
      </w:r>
      <w:r w:rsidR="00DB3191">
        <w:rPr>
          <w:rFonts w:ascii="Tahoma" w:eastAsiaTheme="minorEastAsia" w:hAnsi="Tahoma" w:cs="Tahoma"/>
          <w:color w:val="000000" w:themeColor="text1"/>
          <w:sz w:val="24"/>
          <w:szCs w:val="24"/>
        </w:rPr>
        <w:t>criteria</w:t>
      </w:r>
      <w:r w:rsidR="00975C5C" w:rsidRPr="00975C5C">
        <w:rPr>
          <w:rFonts w:ascii="Tahoma" w:eastAsiaTheme="minorEastAsia" w:hAnsi="Tahoma" w:cs="Tahoma"/>
          <w:color w:val="000000" w:themeColor="text1"/>
          <w:sz w:val="24"/>
          <w:szCs w:val="24"/>
        </w:rPr>
        <w:t xml:space="preserve"> that the evaluation team will use to score applications</w:t>
      </w:r>
      <w:r w:rsidR="00975C5C">
        <w:rPr>
          <w:rFonts w:ascii="Tahoma" w:eastAsiaTheme="minorEastAsia" w:hAnsi="Tahoma" w:cs="Tahoma"/>
          <w:color w:val="000000" w:themeColor="text1"/>
          <w:sz w:val="24"/>
          <w:szCs w:val="24"/>
        </w:rPr>
        <w:t xml:space="preserve">. </w:t>
      </w:r>
      <w:r w:rsidR="00C35E23">
        <w:rPr>
          <w:rFonts w:ascii="Tahoma" w:eastAsiaTheme="minorEastAsia" w:hAnsi="Tahoma" w:cs="Tahoma"/>
          <w:color w:val="000000" w:themeColor="text1"/>
          <w:sz w:val="24"/>
          <w:szCs w:val="24"/>
        </w:rPr>
        <w:t xml:space="preserve">Criterion #6 in the </w:t>
      </w:r>
      <w:r w:rsidR="000B6DF2">
        <w:rPr>
          <w:rFonts w:ascii="Tahoma" w:eastAsiaTheme="minorEastAsia" w:hAnsi="Tahoma" w:cs="Tahoma"/>
          <w:color w:val="000000" w:themeColor="text1"/>
          <w:sz w:val="24"/>
          <w:szCs w:val="24"/>
        </w:rPr>
        <w:t xml:space="preserve">scoring criteria </w:t>
      </w:r>
      <w:r w:rsidR="00C35E23">
        <w:rPr>
          <w:rFonts w:ascii="Tahoma" w:eastAsiaTheme="minorEastAsia" w:hAnsi="Tahoma" w:cs="Tahoma"/>
          <w:color w:val="000000" w:themeColor="text1"/>
          <w:sz w:val="24"/>
          <w:szCs w:val="24"/>
        </w:rPr>
        <w:t xml:space="preserve">table is </w:t>
      </w:r>
      <w:r w:rsidR="00297B8D">
        <w:rPr>
          <w:rFonts w:ascii="Tahoma" w:eastAsiaTheme="minorEastAsia" w:hAnsi="Tahoma" w:cs="Tahoma"/>
          <w:color w:val="000000" w:themeColor="text1"/>
          <w:sz w:val="24"/>
          <w:szCs w:val="24"/>
        </w:rPr>
        <w:t>Environmental and Economic Benefits</w:t>
      </w:r>
      <w:r w:rsidR="00DB3191">
        <w:rPr>
          <w:rFonts w:ascii="Tahoma" w:eastAsiaTheme="minorEastAsia" w:hAnsi="Tahoma" w:cs="Tahoma"/>
          <w:color w:val="000000" w:themeColor="text1"/>
          <w:sz w:val="24"/>
          <w:szCs w:val="24"/>
        </w:rPr>
        <w:t xml:space="preserve">, and applicants should </w:t>
      </w:r>
      <w:r w:rsidR="00B20E07">
        <w:rPr>
          <w:rFonts w:ascii="Tahoma" w:eastAsiaTheme="minorEastAsia" w:hAnsi="Tahoma" w:cs="Tahoma"/>
          <w:color w:val="000000" w:themeColor="text1"/>
          <w:sz w:val="24"/>
          <w:szCs w:val="24"/>
        </w:rPr>
        <w:t>respond to each bullet under the criterion</w:t>
      </w:r>
      <w:r w:rsidR="00610FA4">
        <w:rPr>
          <w:rFonts w:ascii="Tahoma" w:eastAsiaTheme="minorEastAsia" w:hAnsi="Tahoma" w:cs="Tahoma"/>
          <w:color w:val="000000" w:themeColor="text1"/>
          <w:sz w:val="24"/>
          <w:szCs w:val="24"/>
        </w:rPr>
        <w:t xml:space="preserve"> in the</w:t>
      </w:r>
      <w:r w:rsidR="00DB6F7D">
        <w:rPr>
          <w:rFonts w:ascii="Tahoma" w:eastAsiaTheme="minorEastAsia" w:hAnsi="Tahoma" w:cs="Tahoma"/>
          <w:color w:val="000000" w:themeColor="text1"/>
          <w:sz w:val="24"/>
          <w:szCs w:val="24"/>
        </w:rPr>
        <w:t>ir</w:t>
      </w:r>
      <w:r w:rsidR="00610FA4">
        <w:rPr>
          <w:rFonts w:ascii="Tahoma" w:eastAsiaTheme="minorEastAsia" w:hAnsi="Tahoma" w:cs="Tahoma"/>
          <w:color w:val="000000" w:themeColor="text1"/>
          <w:sz w:val="24"/>
          <w:szCs w:val="24"/>
        </w:rPr>
        <w:t xml:space="preserve"> </w:t>
      </w:r>
      <w:r w:rsidR="00DB6F7D">
        <w:rPr>
          <w:rFonts w:ascii="Tahoma" w:eastAsiaTheme="minorEastAsia" w:hAnsi="Tahoma" w:cs="Tahoma"/>
          <w:color w:val="000000" w:themeColor="text1"/>
          <w:sz w:val="24"/>
          <w:szCs w:val="24"/>
        </w:rPr>
        <w:t>P</w:t>
      </w:r>
      <w:r w:rsidR="00610FA4">
        <w:rPr>
          <w:rFonts w:ascii="Tahoma" w:eastAsiaTheme="minorEastAsia" w:hAnsi="Tahoma" w:cs="Tahoma"/>
          <w:color w:val="000000" w:themeColor="text1"/>
          <w:sz w:val="24"/>
          <w:szCs w:val="24"/>
        </w:rPr>
        <w:t xml:space="preserve">roject </w:t>
      </w:r>
      <w:r w:rsidR="00DB6F7D">
        <w:rPr>
          <w:rFonts w:ascii="Tahoma" w:eastAsiaTheme="minorEastAsia" w:hAnsi="Tahoma" w:cs="Tahoma"/>
          <w:color w:val="000000" w:themeColor="text1"/>
          <w:sz w:val="24"/>
          <w:szCs w:val="24"/>
        </w:rPr>
        <w:t>N</w:t>
      </w:r>
      <w:r w:rsidR="00610FA4">
        <w:rPr>
          <w:rFonts w:ascii="Tahoma" w:eastAsiaTheme="minorEastAsia" w:hAnsi="Tahoma" w:cs="Tahoma"/>
          <w:color w:val="000000" w:themeColor="text1"/>
          <w:sz w:val="24"/>
          <w:szCs w:val="24"/>
        </w:rPr>
        <w:t>arrative</w:t>
      </w:r>
      <w:r w:rsidR="00DB6F7D">
        <w:rPr>
          <w:rFonts w:ascii="Tahoma" w:eastAsiaTheme="minorEastAsia" w:hAnsi="Tahoma" w:cs="Tahoma"/>
          <w:color w:val="000000" w:themeColor="text1"/>
          <w:sz w:val="24"/>
          <w:szCs w:val="24"/>
        </w:rPr>
        <w:t xml:space="preserve"> (Attachment 1)</w:t>
      </w:r>
      <w:r w:rsidR="000B6DF2">
        <w:rPr>
          <w:rFonts w:ascii="Tahoma" w:eastAsiaTheme="minorEastAsia" w:hAnsi="Tahoma" w:cs="Tahoma"/>
          <w:color w:val="000000" w:themeColor="text1"/>
          <w:sz w:val="24"/>
          <w:szCs w:val="24"/>
        </w:rPr>
        <w:t>.</w:t>
      </w:r>
      <w:r w:rsidR="0092428B">
        <w:rPr>
          <w:rFonts w:ascii="Tahoma" w:eastAsiaTheme="minorEastAsia" w:hAnsi="Tahoma" w:cs="Tahoma"/>
          <w:color w:val="000000" w:themeColor="text1"/>
          <w:sz w:val="24"/>
          <w:szCs w:val="24"/>
        </w:rPr>
        <w:t xml:space="preserve"> </w:t>
      </w:r>
      <w:r w:rsidR="005B2AD2">
        <w:rPr>
          <w:rFonts w:ascii="Tahoma" w:eastAsiaTheme="minorEastAsia" w:hAnsi="Tahoma" w:cs="Tahoma"/>
          <w:color w:val="000000" w:themeColor="text1"/>
          <w:sz w:val="24"/>
          <w:szCs w:val="24"/>
        </w:rPr>
        <w:t>All calculations must be substantiated</w:t>
      </w:r>
      <w:r w:rsidR="00F57B48">
        <w:rPr>
          <w:rFonts w:ascii="Tahoma" w:eastAsiaTheme="minorEastAsia" w:hAnsi="Tahoma" w:cs="Tahoma"/>
          <w:color w:val="000000" w:themeColor="text1"/>
          <w:sz w:val="24"/>
          <w:szCs w:val="24"/>
        </w:rPr>
        <w:t>,</w:t>
      </w:r>
      <w:r w:rsidR="005B2AD2">
        <w:rPr>
          <w:rFonts w:ascii="Tahoma" w:eastAsiaTheme="minorEastAsia" w:hAnsi="Tahoma" w:cs="Tahoma"/>
          <w:color w:val="000000" w:themeColor="text1"/>
          <w:sz w:val="24"/>
          <w:szCs w:val="24"/>
        </w:rPr>
        <w:t xml:space="preserve"> and assumptions must be documented. </w:t>
      </w:r>
    </w:p>
    <w:p w14:paraId="4186A1C1" w14:textId="77777777" w:rsidR="00C333D1" w:rsidRDefault="00C333D1" w:rsidP="0076622E">
      <w:pPr>
        <w:pStyle w:val="NoSpacing"/>
        <w:rPr>
          <w:rFonts w:ascii="Tahoma" w:eastAsiaTheme="minorEastAsia" w:hAnsi="Tahoma" w:cs="Tahoma"/>
          <w:color w:val="000000" w:themeColor="text1"/>
          <w:sz w:val="24"/>
          <w:szCs w:val="24"/>
        </w:rPr>
      </w:pPr>
    </w:p>
    <w:p w14:paraId="6DAB082C" w14:textId="77777777" w:rsidR="00F102B0" w:rsidRDefault="00F102B0" w:rsidP="00F102B0">
      <w:pPr>
        <w:pStyle w:val="NoSpacing"/>
        <w:ind w:left="720" w:hanging="720"/>
        <w:rPr>
          <w:rFonts w:ascii="Tahoma" w:eastAsiaTheme="minorEastAsia" w:hAnsi="Tahoma" w:cs="Tahoma"/>
          <w:color w:val="000000" w:themeColor="text1"/>
          <w:sz w:val="24"/>
          <w:szCs w:val="24"/>
        </w:rPr>
      </w:pPr>
    </w:p>
    <w:p w14:paraId="75CE008F" w14:textId="4EDEE382" w:rsidR="00A77A15" w:rsidRDefault="00A77A15" w:rsidP="586FFD49">
      <w:pPr>
        <w:pStyle w:val="NoSpacing"/>
        <w:ind w:left="720" w:hanging="720"/>
        <w:rPr>
          <w:rFonts w:ascii="Tahoma" w:eastAsiaTheme="minorEastAsia" w:hAnsi="Tahoma" w:cs="Tahoma"/>
          <w:color w:val="000000" w:themeColor="text1"/>
          <w:sz w:val="24"/>
          <w:szCs w:val="24"/>
        </w:rPr>
      </w:pPr>
    </w:p>
    <w:p w14:paraId="7026C26B" w14:textId="34F1D276" w:rsidR="002D0B9C" w:rsidRDefault="002D0B9C" w:rsidP="586FFD49">
      <w:pPr>
        <w:pStyle w:val="NoSpacing"/>
        <w:ind w:left="720" w:hanging="720"/>
        <w:rPr>
          <w:rFonts w:ascii="Tahoma" w:eastAsiaTheme="minorEastAsia" w:hAnsi="Tahoma" w:cs="Tahoma"/>
          <w:color w:val="000000" w:themeColor="text1"/>
          <w:sz w:val="24"/>
          <w:szCs w:val="24"/>
        </w:rPr>
      </w:pPr>
    </w:p>
    <w:sectPr w:rsidR="002D0B9C">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1C4DA" w14:textId="77777777" w:rsidR="00B835DD" w:rsidRDefault="00B835DD" w:rsidP="005F7D8B">
      <w:pPr>
        <w:spacing w:after="0" w:line="240" w:lineRule="auto"/>
      </w:pPr>
      <w:r>
        <w:separator/>
      </w:r>
    </w:p>
  </w:endnote>
  <w:endnote w:type="continuationSeparator" w:id="0">
    <w:p w14:paraId="68EF6552" w14:textId="77777777" w:rsidR="00B835DD" w:rsidRDefault="00B835DD" w:rsidP="005F7D8B">
      <w:pPr>
        <w:spacing w:after="0" w:line="240" w:lineRule="auto"/>
      </w:pPr>
      <w:r>
        <w:continuationSeparator/>
      </w:r>
    </w:p>
  </w:endnote>
  <w:endnote w:type="continuationNotice" w:id="1">
    <w:p w14:paraId="2BA98E88" w14:textId="77777777" w:rsidR="00B835DD" w:rsidRDefault="00B835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6517768"/>
      <w:docPartObj>
        <w:docPartGallery w:val="Page Numbers (Bottom of Page)"/>
        <w:docPartUnique/>
      </w:docPartObj>
    </w:sdtPr>
    <w:sdtEndPr>
      <w:rPr>
        <w:rFonts w:ascii="Tahoma" w:hAnsi="Tahoma" w:cs="Tahoma"/>
        <w:sz w:val="24"/>
        <w:szCs w:val="24"/>
      </w:rPr>
    </w:sdtEndPr>
    <w:sdtContent>
      <w:p w14:paraId="4B632412" w14:textId="09E67F4F" w:rsidR="009C5772" w:rsidRPr="007F3712" w:rsidRDefault="009C5772" w:rsidP="009C5772">
        <w:pPr>
          <w:pStyle w:val="Footer"/>
          <w:jc w:val="center"/>
          <w:rPr>
            <w:rFonts w:ascii="Tahoma" w:hAnsi="Tahoma" w:cs="Tahoma"/>
            <w:sz w:val="24"/>
            <w:szCs w:val="24"/>
          </w:rPr>
        </w:pPr>
        <w:r w:rsidRPr="007F3712">
          <w:rPr>
            <w:rFonts w:ascii="Tahoma" w:hAnsi="Tahoma" w:cs="Tahoma"/>
            <w:sz w:val="24"/>
            <w:szCs w:val="24"/>
          </w:rPr>
          <w:fldChar w:fldCharType="begin"/>
        </w:r>
        <w:r w:rsidRPr="000B20C1">
          <w:rPr>
            <w:rFonts w:ascii="Tahoma" w:hAnsi="Tahoma" w:cs="Tahoma"/>
          </w:rPr>
          <w:instrText xml:space="preserve"> PAGE   \* MERGEFORMAT </w:instrText>
        </w:r>
        <w:r w:rsidRPr="007F3712">
          <w:rPr>
            <w:rFonts w:ascii="Tahoma" w:hAnsi="Tahoma" w:cs="Tahoma"/>
            <w:sz w:val="24"/>
            <w:szCs w:val="24"/>
          </w:rPr>
          <w:fldChar w:fldCharType="separate"/>
        </w:r>
        <w:r>
          <w:rPr>
            <w:rFonts w:ascii="Tahoma" w:hAnsi="Tahoma" w:cs="Tahoma"/>
            <w:sz w:val="24"/>
            <w:szCs w:val="24"/>
          </w:rPr>
          <w:t>1</w:t>
        </w:r>
        <w:r w:rsidRPr="007F3712">
          <w:rPr>
            <w:rFonts w:ascii="Tahoma" w:hAnsi="Tahoma" w:cs="Tahoma"/>
            <w:noProof/>
            <w:sz w:val="24"/>
            <w:szCs w:val="24"/>
          </w:rPr>
          <w:fldChar w:fldCharType="end"/>
        </w:r>
      </w:p>
    </w:sdtContent>
  </w:sdt>
  <w:p w14:paraId="356BB702" w14:textId="3A1CE7DF" w:rsidR="009C5772" w:rsidRPr="00FE06A6" w:rsidRDefault="00255E51" w:rsidP="009C5772">
    <w:pPr>
      <w:pStyle w:val="Footer"/>
      <w:rPr>
        <w:rFonts w:ascii="Tahoma" w:hAnsi="Tahoma" w:cs="Tahoma"/>
      </w:rPr>
    </w:pPr>
    <w:r>
      <w:rPr>
        <w:rFonts w:ascii="Tahoma" w:hAnsi="Tahoma" w:cs="Tahoma"/>
      </w:rPr>
      <w:t>December</w:t>
    </w:r>
    <w:r w:rsidRPr="002F2F06">
      <w:rPr>
        <w:rFonts w:ascii="Tahoma" w:hAnsi="Tahoma" w:cs="Tahoma"/>
      </w:rPr>
      <w:t xml:space="preserve"> </w:t>
    </w:r>
    <w:r w:rsidR="009C5772" w:rsidRPr="002F2F06">
      <w:rPr>
        <w:rFonts w:ascii="Tahoma" w:hAnsi="Tahoma" w:cs="Tahoma"/>
      </w:rPr>
      <w:t>202</w:t>
    </w:r>
    <w:r w:rsidR="00E83812">
      <w:rPr>
        <w:rFonts w:ascii="Tahoma" w:hAnsi="Tahoma" w:cs="Tahoma"/>
      </w:rPr>
      <w:t>4</w:t>
    </w:r>
    <w:r w:rsidR="009C5772" w:rsidRPr="00FE06A6">
      <w:rPr>
        <w:rFonts w:ascii="Tahoma" w:hAnsi="Tahoma" w:cs="Tahoma"/>
      </w:rPr>
      <w:tab/>
    </w:r>
    <w:r w:rsidR="009C5772" w:rsidRPr="00FE06A6">
      <w:rPr>
        <w:rFonts w:ascii="Tahoma" w:hAnsi="Tahoma" w:cs="Tahoma"/>
      </w:rPr>
      <w:tab/>
      <w:t>GFO-2</w:t>
    </w:r>
    <w:r w:rsidR="009E74AF">
      <w:rPr>
        <w:rFonts w:ascii="Tahoma" w:hAnsi="Tahoma" w:cs="Tahoma"/>
      </w:rPr>
      <w:t>4</w:t>
    </w:r>
    <w:r w:rsidR="009C5772" w:rsidRPr="00FE06A6">
      <w:rPr>
        <w:rFonts w:ascii="Tahoma" w:hAnsi="Tahoma" w:cs="Tahoma"/>
      </w:rPr>
      <w:t>-60</w:t>
    </w:r>
    <w:r w:rsidR="009C5772">
      <w:rPr>
        <w:rFonts w:ascii="Tahoma" w:hAnsi="Tahoma" w:cs="Tahoma"/>
      </w:rPr>
      <w:t>2</w:t>
    </w:r>
  </w:p>
  <w:p w14:paraId="005893DC" w14:textId="13F931F2" w:rsidR="009C5772" w:rsidRDefault="009C5772" w:rsidP="009C5772">
    <w:pPr>
      <w:pStyle w:val="Footer"/>
      <w:rPr>
        <w:rFonts w:ascii="Tahoma" w:hAnsi="Tahoma" w:cs="Tahoma"/>
      </w:rPr>
    </w:pPr>
    <w:r w:rsidRPr="00FE06A6">
      <w:rPr>
        <w:rFonts w:ascii="Tahoma" w:hAnsi="Tahoma" w:cs="Tahoma"/>
      </w:rPr>
      <w:tab/>
    </w:r>
    <w:r w:rsidRPr="00FE06A6">
      <w:rPr>
        <w:rFonts w:ascii="Tahoma" w:hAnsi="Tahoma" w:cs="Tahoma"/>
      </w:rPr>
      <w:tab/>
    </w:r>
    <w:r>
      <w:rPr>
        <w:rFonts w:ascii="Tahoma" w:hAnsi="Tahoma" w:cs="Tahoma"/>
      </w:rPr>
      <w:t>CRITICAL PATHS</w:t>
    </w:r>
    <w:r w:rsidR="00E83812">
      <w:rPr>
        <w:rFonts w:ascii="Tahoma" w:hAnsi="Tahoma" w:cs="Tahoma"/>
      </w:rPr>
      <w:t xml:space="preserve"> 2.0</w:t>
    </w:r>
  </w:p>
  <w:p w14:paraId="612D0103" w14:textId="53160B78" w:rsidR="009C5772" w:rsidRPr="00FE06A6" w:rsidRDefault="009C5772" w:rsidP="009C5772">
    <w:pPr>
      <w:pStyle w:val="Footer"/>
      <w:rPr>
        <w:rFonts w:ascii="Tahoma" w:hAnsi="Tahoma" w:cs="Tahoma"/>
      </w:rPr>
    </w:pPr>
    <w:r>
      <w:rPr>
        <w:rFonts w:ascii="Tahoma" w:hAnsi="Tahoma" w:cs="Tahoma"/>
      </w:rPr>
      <w:tab/>
    </w:r>
    <w:r>
      <w:rPr>
        <w:rFonts w:ascii="Tahoma" w:hAnsi="Tahoma" w:cs="Tahoma"/>
      </w:rPr>
      <w:tab/>
    </w:r>
  </w:p>
  <w:p w14:paraId="3A93DBF1" w14:textId="29610416" w:rsidR="001C4099" w:rsidRPr="003B2C50" w:rsidRDefault="001C4099" w:rsidP="001C4099">
    <w:pPr>
      <w:pStyle w:val="Footer"/>
      <w:jc w:val="cen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A700B" w14:textId="77777777" w:rsidR="00B835DD" w:rsidRDefault="00B835DD" w:rsidP="005F7D8B">
      <w:pPr>
        <w:spacing w:after="0" w:line="240" w:lineRule="auto"/>
      </w:pPr>
      <w:r>
        <w:separator/>
      </w:r>
    </w:p>
  </w:footnote>
  <w:footnote w:type="continuationSeparator" w:id="0">
    <w:p w14:paraId="7C578DB0" w14:textId="77777777" w:rsidR="00B835DD" w:rsidRDefault="00B835DD" w:rsidP="005F7D8B">
      <w:pPr>
        <w:spacing w:after="0" w:line="240" w:lineRule="auto"/>
      </w:pPr>
      <w:r>
        <w:continuationSeparator/>
      </w:r>
    </w:p>
  </w:footnote>
  <w:footnote w:type="continuationNotice" w:id="1">
    <w:p w14:paraId="4953F65B" w14:textId="77777777" w:rsidR="00B835DD" w:rsidRDefault="00B835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A3BE472" w14:paraId="7951AB3C" w14:textId="77777777" w:rsidTr="00083AE0">
      <w:trPr>
        <w:trHeight w:val="300"/>
      </w:trPr>
      <w:tc>
        <w:tcPr>
          <w:tcW w:w="3120" w:type="dxa"/>
        </w:tcPr>
        <w:p w14:paraId="5959B45B" w14:textId="36AB962D" w:rsidR="2A3BE472" w:rsidRDefault="2A3BE472" w:rsidP="00083AE0">
          <w:pPr>
            <w:pStyle w:val="Header"/>
            <w:ind w:left="-115"/>
          </w:pPr>
        </w:p>
      </w:tc>
      <w:tc>
        <w:tcPr>
          <w:tcW w:w="3120" w:type="dxa"/>
        </w:tcPr>
        <w:p w14:paraId="0D2A6DD2" w14:textId="31BD61DF" w:rsidR="2A3BE472" w:rsidRDefault="2A3BE472" w:rsidP="00083AE0">
          <w:pPr>
            <w:pStyle w:val="Header"/>
            <w:jc w:val="center"/>
          </w:pPr>
        </w:p>
      </w:tc>
      <w:tc>
        <w:tcPr>
          <w:tcW w:w="3120" w:type="dxa"/>
        </w:tcPr>
        <w:p w14:paraId="3E030A44" w14:textId="3C752158" w:rsidR="2A3BE472" w:rsidRDefault="2A3BE472" w:rsidP="00083AE0">
          <w:pPr>
            <w:pStyle w:val="Header"/>
            <w:ind w:right="-115"/>
            <w:jc w:val="right"/>
          </w:pPr>
        </w:p>
      </w:tc>
    </w:tr>
  </w:tbl>
  <w:p w14:paraId="5FC8797D" w14:textId="0DAA9E1F" w:rsidR="00FA1A7E" w:rsidRDefault="00FA1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7265"/>
    <w:multiLevelType w:val="hybridMultilevel"/>
    <w:tmpl w:val="DD384524"/>
    <w:lvl w:ilvl="0" w:tplc="0F32420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C07B83"/>
    <w:multiLevelType w:val="hybridMultilevel"/>
    <w:tmpl w:val="B146776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168FE"/>
    <w:multiLevelType w:val="hybridMultilevel"/>
    <w:tmpl w:val="55E6AEDE"/>
    <w:lvl w:ilvl="0" w:tplc="5E02CEB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01E31"/>
    <w:multiLevelType w:val="multilevel"/>
    <w:tmpl w:val="C840D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A4196A"/>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5" w15:restartNumberingAfterBreak="0">
    <w:nsid w:val="1D0F7CBC"/>
    <w:multiLevelType w:val="hybridMultilevel"/>
    <w:tmpl w:val="3C063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04A64"/>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7" w15:restartNumberingAfterBreak="0">
    <w:nsid w:val="2D9D10B6"/>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8" w15:restartNumberingAfterBreak="0">
    <w:nsid w:val="2ECE4C82"/>
    <w:multiLevelType w:val="hybridMultilevel"/>
    <w:tmpl w:val="ACD6FCEC"/>
    <w:lvl w:ilvl="0" w:tplc="9FF4FB94">
      <w:start w:val="1"/>
      <w:numFmt w:val="bullet"/>
      <w:lvlText w:val=""/>
      <w:lvlJc w:val="left"/>
      <w:pPr>
        <w:ind w:left="720" w:hanging="360"/>
      </w:pPr>
      <w:rPr>
        <w:rFonts w:ascii="Symbol" w:hAnsi="Symbol" w:hint="default"/>
      </w:rPr>
    </w:lvl>
    <w:lvl w:ilvl="1" w:tplc="0280281A">
      <w:start w:val="1"/>
      <w:numFmt w:val="bullet"/>
      <w:lvlText w:val="o"/>
      <w:lvlJc w:val="left"/>
      <w:pPr>
        <w:ind w:left="1440" w:hanging="360"/>
      </w:pPr>
      <w:rPr>
        <w:rFonts w:ascii="Courier New" w:hAnsi="Courier New" w:hint="default"/>
      </w:rPr>
    </w:lvl>
    <w:lvl w:ilvl="2" w:tplc="DF322752">
      <w:start w:val="1"/>
      <w:numFmt w:val="bullet"/>
      <w:lvlText w:val=""/>
      <w:lvlJc w:val="left"/>
      <w:pPr>
        <w:ind w:left="2160" w:hanging="360"/>
      </w:pPr>
      <w:rPr>
        <w:rFonts w:ascii="Wingdings" w:hAnsi="Wingdings" w:hint="default"/>
      </w:rPr>
    </w:lvl>
    <w:lvl w:ilvl="3" w:tplc="E752D3A4">
      <w:start w:val="1"/>
      <w:numFmt w:val="bullet"/>
      <w:lvlText w:val=""/>
      <w:lvlJc w:val="left"/>
      <w:pPr>
        <w:ind w:left="2880" w:hanging="360"/>
      </w:pPr>
      <w:rPr>
        <w:rFonts w:ascii="Symbol" w:hAnsi="Symbol" w:hint="default"/>
      </w:rPr>
    </w:lvl>
    <w:lvl w:ilvl="4" w:tplc="DE9472FE">
      <w:start w:val="1"/>
      <w:numFmt w:val="bullet"/>
      <w:lvlText w:val="o"/>
      <w:lvlJc w:val="left"/>
      <w:pPr>
        <w:ind w:left="3600" w:hanging="360"/>
      </w:pPr>
      <w:rPr>
        <w:rFonts w:ascii="Courier New" w:hAnsi="Courier New" w:hint="default"/>
      </w:rPr>
    </w:lvl>
    <w:lvl w:ilvl="5" w:tplc="0A468D00">
      <w:start w:val="1"/>
      <w:numFmt w:val="bullet"/>
      <w:lvlText w:val=""/>
      <w:lvlJc w:val="left"/>
      <w:pPr>
        <w:ind w:left="4320" w:hanging="360"/>
      </w:pPr>
      <w:rPr>
        <w:rFonts w:ascii="Wingdings" w:hAnsi="Wingdings" w:hint="default"/>
      </w:rPr>
    </w:lvl>
    <w:lvl w:ilvl="6" w:tplc="D5A82CC6">
      <w:start w:val="1"/>
      <w:numFmt w:val="bullet"/>
      <w:lvlText w:val=""/>
      <w:lvlJc w:val="left"/>
      <w:pPr>
        <w:ind w:left="5040" w:hanging="360"/>
      </w:pPr>
      <w:rPr>
        <w:rFonts w:ascii="Symbol" w:hAnsi="Symbol" w:hint="default"/>
      </w:rPr>
    </w:lvl>
    <w:lvl w:ilvl="7" w:tplc="20A6DD5E">
      <w:start w:val="1"/>
      <w:numFmt w:val="bullet"/>
      <w:lvlText w:val="o"/>
      <w:lvlJc w:val="left"/>
      <w:pPr>
        <w:ind w:left="5760" w:hanging="360"/>
      </w:pPr>
      <w:rPr>
        <w:rFonts w:ascii="Courier New" w:hAnsi="Courier New" w:hint="default"/>
      </w:rPr>
    </w:lvl>
    <w:lvl w:ilvl="8" w:tplc="15B29B86">
      <w:start w:val="1"/>
      <w:numFmt w:val="bullet"/>
      <w:lvlText w:val=""/>
      <w:lvlJc w:val="left"/>
      <w:pPr>
        <w:ind w:left="6480" w:hanging="360"/>
      </w:pPr>
      <w:rPr>
        <w:rFonts w:ascii="Wingdings" w:hAnsi="Wingdings" w:hint="default"/>
      </w:rPr>
    </w:lvl>
  </w:abstractNum>
  <w:abstractNum w:abstractNumId="9" w15:restartNumberingAfterBreak="0">
    <w:nsid w:val="30D92719"/>
    <w:multiLevelType w:val="hybridMultilevel"/>
    <w:tmpl w:val="4E30F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150302"/>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11" w15:restartNumberingAfterBreak="0">
    <w:nsid w:val="328C554C"/>
    <w:multiLevelType w:val="hybridMultilevel"/>
    <w:tmpl w:val="382C5068"/>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C3173"/>
    <w:multiLevelType w:val="hybridMultilevel"/>
    <w:tmpl w:val="8402D47E"/>
    <w:lvl w:ilvl="0" w:tplc="82463870">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DB57F46"/>
    <w:multiLevelType w:val="hybridMultilevel"/>
    <w:tmpl w:val="DE363DD4"/>
    <w:lvl w:ilvl="0" w:tplc="7F8CB4FC">
      <w:start w:val="1"/>
      <w:numFmt w:val="decimal"/>
      <w:lvlText w:val="%1."/>
      <w:lvlJc w:val="left"/>
      <w:pPr>
        <w:ind w:left="720" w:hanging="360"/>
      </w:pPr>
    </w:lvl>
    <w:lvl w:ilvl="1" w:tplc="B2921C8E">
      <w:start w:val="1"/>
      <w:numFmt w:val="lowerLetter"/>
      <w:lvlText w:val="%2."/>
      <w:lvlJc w:val="left"/>
      <w:pPr>
        <w:ind w:left="1440" w:hanging="360"/>
      </w:pPr>
    </w:lvl>
    <w:lvl w:ilvl="2" w:tplc="E23E281E">
      <w:start w:val="1"/>
      <w:numFmt w:val="lowerRoman"/>
      <w:lvlText w:val="%3."/>
      <w:lvlJc w:val="right"/>
      <w:pPr>
        <w:ind w:left="2160" w:hanging="180"/>
      </w:pPr>
    </w:lvl>
    <w:lvl w:ilvl="3" w:tplc="5F8257B0">
      <w:start w:val="1"/>
      <w:numFmt w:val="decimal"/>
      <w:lvlText w:val="%4."/>
      <w:lvlJc w:val="left"/>
      <w:pPr>
        <w:ind w:left="2880" w:hanging="360"/>
      </w:pPr>
    </w:lvl>
    <w:lvl w:ilvl="4" w:tplc="851E786E">
      <w:start w:val="1"/>
      <w:numFmt w:val="lowerLetter"/>
      <w:lvlText w:val="%5."/>
      <w:lvlJc w:val="left"/>
      <w:pPr>
        <w:ind w:left="3600" w:hanging="360"/>
      </w:pPr>
    </w:lvl>
    <w:lvl w:ilvl="5" w:tplc="7A2A336E">
      <w:start w:val="1"/>
      <w:numFmt w:val="lowerRoman"/>
      <w:lvlText w:val="%6."/>
      <w:lvlJc w:val="right"/>
      <w:pPr>
        <w:ind w:left="4320" w:hanging="180"/>
      </w:pPr>
    </w:lvl>
    <w:lvl w:ilvl="6" w:tplc="85A82366">
      <w:start w:val="1"/>
      <w:numFmt w:val="decimal"/>
      <w:lvlText w:val="%7."/>
      <w:lvlJc w:val="left"/>
      <w:pPr>
        <w:ind w:left="5040" w:hanging="360"/>
      </w:pPr>
    </w:lvl>
    <w:lvl w:ilvl="7" w:tplc="6BFE575A">
      <w:start w:val="1"/>
      <w:numFmt w:val="lowerLetter"/>
      <w:lvlText w:val="%8."/>
      <w:lvlJc w:val="left"/>
      <w:pPr>
        <w:ind w:left="5760" w:hanging="360"/>
      </w:pPr>
    </w:lvl>
    <w:lvl w:ilvl="8" w:tplc="80082F42">
      <w:start w:val="1"/>
      <w:numFmt w:val="lowerRoman"/>
      <w:lvlText w:val="%9."/>
      <w:lvlJc w:val="right"/>
      <w:pPr>
        <w:ind w:left="6480" w:hanging="180"/>
      </w:pPr>
    </w:lvl>
  </w:abstractNum>
  <w:abstractNum w:abstractNumId="15" w15:restartNumberingAfterBreak="0">
    <w:nsid w:val="3E201A65"/>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16" w15:restartNumberingAfterBreak="0">
    <w:nsid w:val="3E283E47"/>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17" w15:restartNumberingAfterBreak="0">
    <w:nsid w:val="45186569"/>
    <w:multiLevelType w:val="hybridMultilevel"/>
    <w:tmpl w:val="DAC8B2AC"/>
    <w:lvl w:ilvl="0" w:tplc="E11E00C0">
      <w:start w:val="1"/>
      <w:numFmt w:val="lowerRoman"/>
      <w:lvlText w:val="%1."/>
      <w:lvlJc w:val="righ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0A384F"/>
    <w:multiLevelType w:val="multilevel"/>
    <w:tmpl w:val="C4D6C2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986341"/>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20" w15:restartNumberingAfterBreak="0">
    <w:nsid w:val="59D46C49"/>
    <w:multiLevelType w:val="hybridMultilevel"/>
    <w:tmpl w:val="005C2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5210D8"/>
    <w:multiLevelType w:val="hybridMultilevel"/>
    <w:tmpl w:val="C184720C"/>
    <w:lvl w:ilvl="0" w:tplc="4020800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41CC3"/>
    <w:multiLevelType w:val="hybridMultilevel"/>
    <w:tmpl w:val="4A840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724652"/>
    <w:multiLevelType w:val="hybridMultilevel"/>
    <w:tmpl w:val="775A326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2C1E0A"/>
    <w:multiLevelType w:val="hybridMultilevel"/>
    <w:tmpl w:val="9FD662CE"/>
    <w:lvl w:ilvl="0" w:tplc="0F32420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7B5673D"/>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26" w15:restartNumberingAfterBreak="0">
    <w:nsid w:val="6A616C48"/>
    <w:multiLevelType w:val="hybridMultilevel"/>
    <w:tmpl w:val="9150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30473"/>
    <w:multiLevelType w:val="hybridMultilevel"/>
    <w:tmpl w:val="DCE25620"/>
    <w:lvl w:ilvl="0" w:tplc="0F324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7A1715"/>
    <w:multiLevelType w:val="hybridMultilevel"/>
    <w:tmpl w:val="2188C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BA2E89"/>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num w:numId="1" w16cid:durableId="897282830">
    <w:abstractNumId w:val="19"/>
  </w:num>
  <w:num w:numId="2" w16cid:durableId="1223902353">
    <w:abstractNumId w:val="14"/>
  </w:num>
  <w:num w:numId="3" w16cid:durableId="1232082381">
    <w:abstractNumId w:val="8"/>
  </w:num>
  <w:num w:numId="4" w16cid:durableId="1599944688">
    <w:abstractNumId w:val="7"/>
  </w:num>
  <w:num w:numId="5" w16cid:durableId="1835874518">
    <w:abstractNumId w:val="10"/>
  </w:num>
  <w:num w:numId="6" w16cid:durableId="1864436075">
    <w:abstractNumId w:val="6"/>
  </w:num>
  <w:num w:numId="7" w16cid:durableId="1072701443">
    <w:abstractNumId w:val="15"/>
  </w:num>
  <w:num w:numId="8" w16cid:durableId="1972393129">
    <w:abstractNumId w:val="16"/>
  </w:num>
  <w:num w:numId="9" w16cid:durableId="534732544">
    <w:abstractNumId w:val="25"/>
  </w:num>
  <w:num w:numId="10" w16cid:durableId="1755974924">
    <w:abstractNumId w:val="29"/>
  </w:num>
  <w:num w:numId="11" w16cid:durableId="1169831738">
    <w:abstractNumId w:val="4"/>
  </w:num>
  <w:num w:numId="12" w16cid:durableId="813641339">
    <w:abstractNumId w:val="11"/>
  </w:num>
  <w:num w:numId="13" w16cid:durableId="1304578876">
    <w:abstractNumId w:val="1"/>
  </w:num>
  <w:num w:numId="14" w16cid:durableId="1511338099">
    <w:abstractNumId w:val="28"/>
  </w:num>
  <w:num w:numId="15" w16cid:durableId="1336113166">
    <w:abstractNumId w:val="5"/>
  </w:num>
  <w:num w:numId="16" w16cid:durableId="1665619305">
    <w:abstractNumId w:val="20"/>
  </w:num>
  <w:num w:numId="17" w16cid:durableId="1094785161">
    <w:abstractNumId w:val="2"/>
  </w:num>
  <w:num w:numId="18" w16cid:durableId="856697202">
    <w:abstractNumId w:val="22"/>
  </w:num>
  <w:num w:numId="19" w16cid:durableId="729578017">
    <w:abstractNumId w:val="27"/>
  </w:num>
  <w:num w:numId="20" w16cid:durableId="7412677">
    <w:abstractNumId w:val="0"/>
  </w:num>
  <w:num w:numId="21" w16cid:durableId="1035812012">
    <w:abstractNumId w:val="24"/>
  </w:num>
  <w:num w:numId="22" w16cid:durableId="1891183986">
    <w:abstractNumId w:val="23"/>
  </w:num>
  <w:num w:numId="23" w16cid:durableId="968900077">
    <w:abstractNumId w:val="9"/>
  </w:num>
  <w:num w:numId="24" w16cid:durableId="391076752">
    <w:abstractNumId w:val="12"/>
  </w:num>
  <w:num w:numId="25" w16cid:durableId="2129011903">
    <w:abstractNumId w:val="21"/>
  </w:num>
  <w:num w:numId="26" w16cid:durableId="943422206">
    <w:abstractNumId w:val="18"/>
  </w:num>
  <w:num w:numId="27" w16cid:durableId="1581676834">
    <w:abstractNumId w:val="26"/>
  </w:num>
  <w:num w:numId="28" w16cid:durableId="1006321373">
    <w:abstractNumId w:val="17"/>
  </w:num>
  <w:num w:numId="29" w16cid:durableId="1402362523">
    <w:abstractNumId w:val="13"/>
  </w:num>
  <w:num w:numId="30" w16cid:durableId="466699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AC3214"/>
    <w:rsid w:val="0000062C"/>
    <w:rsid w:val="00001F74"/>
    <w:rsid w:val="000024FD"/>
    <w:rsid w:val="00003214"/>
    <w:rsid w:val="00003C82"/>
    <w:rsid w:val="000040C7"/>
    <w:rsid w:val="00004593"/>
    <w:rsid w:val="00005777"/>
    <w:rsid w:val="00006150"/>
    <w:rsid w:val="000067A6"/>
    <w:rsid w:val="00007050"/>
    <w:rsid w:val="00007E8F"/>
    <w:rsid w:val="00011046"/>
    <w:rsid w:val="00011630"/>
    <w:rsid w:val="0001166E"/>
    <w:rsid w:val="00011FB8"/>
    <w:rsid w:val="000120A6"/>
    <w:rsid w:val="000125F1"/>
    <w:rsid w:val="00013DEE"/>
    <w:rsid w:val="00014227"/>
    <w:rsid w:val="00014853"/>
    <w:rsid w:val="0001490B"/>
    <w:rsid w:val="00016578"/>
    <w:rsid w:val="00016757"/>
    <w:rsid w:val="00016856"/>
    <w:rsid w:val="000203AB"/>
    <w:rsid w:val="0002053B"/>
    <w:rsid w:val="0002122E"/>
    <w:rsid w:val="00021C1A"/>
    <w:rsid w:val="00022386"/>
    <w:rsid w:val="00022D39"/>
    <w:rsid w:val="00023211"/>
    <w:rsid w:val="00023EBB"/>
    <w:rsid w:val="000247F9"/>
    <w:rsid w:val="00025E28"/>
    <w:rsid w:val="0002705C"/>
    <w:rsid w:val="000274C9"/>
    <w:rsid w:val="00027608"/>
    <w:rsid w:val="00027794"/>
    <w:rsid w:val="000277EA"/>
    <w:rsid w:val="0002788E"/>
    <w:rsid w:val="00027C1F"/>
    <w:rsid w:val="00031112"/>
    <w:rsid w:val="00032C72"/>
    <w:rsid w:val="00033088"/>
    <w:rsid w:val="00033536"/>
    <w:rsid w:val="00034621"/>
    <w:rsid w:val="00034765"/>
    <w:rsid w:val="00034CC3"/>
    <w:rsid w:val="0003500F"/>
    <w:rsid w:val="00035B4B"/>
    <w:rsid w:val="000367F2"/>
    <w:rsid w:val="0003704D"/>
    <w:rsid w:val="00037BB9"/>
    <w:rsid w:val="00037C48"/>
    <w:rsid w:val="000402CF"/>
    <w:rsid w:val="00040571"/>
    <w:rsid w:val="00040948"/>
    <w:rsid w:val="00040A93"/>
    <w:rsid w:val="000414E0"/>
    <w:rsid w:val="00041A4D"/>
    <w:rsid w:val="00041AD3"/>
    <w:rsid w:val="00041E56"/>
    <w:rsid w:val="00042AB5"/>
    <w:rsid w:val="00042F24"/>
    <w:rsid w:val="00043615"/>
    <w:rsid w:val="00043732"/>
    <w:rsid w:val="0004388A"/>
    <w:rsid w:val="00044A55"/>
    <w:rsid w:val="00045039"/>
    <w:rsid w:val="000451BD"/>
    <w:rsid w:val="000453BD"/>
    <w:rsid w:val="00045CC4"/>
    <w:rsid w:val="00045EDC"/>
    <w:rsid w:val="00045FBD"/>
    <w:rsid w:val="000460C0"/>
    <w:rsid w:val="00046F6D"/>
    <w:rsid w:val="0005184A"/>
    <w:rsid w:val="00052601"/>
    <w:rsid w:val="00052AE8"/>
    <w:rsid w:val="00052BC0"/>
    <w:rsid w:val="00052F22"/>
    <w:rsid w:val="00052FDD"/>
    <w:rsid w:val="00054515"/>
    <w:rsid w:val="0005482A"/>
    <w:rsid w:val="00055371"/>
    <w:rsid w:val="00055FAE"/>
    <w:rsid w:val="00057296"/>
    <w:rsid w:val="000574BF"/>
    <w:rsid w:val="0005765D"/>
    <w:rsid w:val="00057B00"/>
    <w:rsid w:val="00057CCF"/>
    <w:rsid w:val="00060301"/>
    <w:rsid w:val="0006050B"/>
    <w:rsid w:val="000608EA"/>
    <w:rsid w:val="00060C7B"/>
    <w:rsid w:val="00060E33"/>
    <w:rsid w:val="00061484"/>
    <w:rsid w:val="00061C98"/>
    <w:rsid w:val="00062B24"/>
    <w:rsid w:val="00062DC5"/>
    <w:rsid w:val="000639AA"/>
    <w:rsid w:val="00063C95"/>
    <w:rsid w:val="00064007"/>
    <w:rsid w:val="00064E0D"/>
    <w:rsid w:val="00066102"/>
    <w:rsid w:val="0006669B"/>
    <w:rsid w:val="000669A7"/>
    <w:rsid w:val="000679B0"/>
    <w:rsid w:val="0007002A"/>
    <w:rsid w:val="00070065"/>
    <w:rsid w:val="000708EB"/>
    <w:rsid w:val="00071ADD"/>
    <w:rsid w:val="00072470"/>
    <w:rsid w:val="00072480"/>
    <w:rsid w:val="0007275A"/>
    <w:rsid w:val="00072979"/>
    <w:rsid w:val="00074081"/>
    <w:rsid w:val="000741E6"/>
    <w:rsid w:val="00074743"/>
    <w:rsid w:val="00075031"/>
    <w:rsid w:val="000760C1"/>
    <w:rsid w:val="000760C7"/>
    <w:rsid w:val="0007650F"/>
    <w:rsid w:val="0007651F"/>
    <w:rsid w:val="00076F3B"/>
    <w:rsid w:val="00077ADB"/>
    <w:rsid w:val="0008066A"/>
    <w:rsid w:val="000811DA"/>
    <w:rsid w:val="00082A73"/>
    <w:rsid w:val="00082F3D"/>
    <w:rsid w:val="000834D8"/>
    <w:rsid w:val="00083AE0"/>
    <w:rsid w:val="00083C89"/>
    <w:rsid w:val="0008481C"/>
    <w:rsid w:val="00084DCC"/>
    <w:rsid w:val="00084E98"/>
    <w:rsid w:val="000854EA"/>
    <w:rsid w:val="00085DC3"/>
    <w:rsid w:val="00087A91"/>
    <w:rsid w:val="000902D7"/>
    <w:rsid w:val="00090DFE"/>
    <w:rsid w:val="000914F9"/>
    <w:rsid w:val="00091CF2"/>
    <w:rsid w:val="00091EE0"/>
    <w:rsid w:val="0009416D"/>
    <w:rsid w:val="00094541"/>
    <w:rsid w:val="000952E2"/>
    <w:rsid w:val="00095967"/>
    <w:rsid w:val="000966A3"/>
    <w:rsid w:val="000968EA"/>
    <w:rsid w:val="00096A6D"/>
    <w:rsid w:val="000A018D"/>
    <w:rsid w:val="000A0A34"/>
    <w:rsid w:val="000A0F89"/>
    <w:rsid w:val="000A116D"/>
    <w:rsid w:val="000A14EC"/>
    <w:rsid w:val="000A1DD6"/>
    <w:rsid w:val="000A2592"/>
    <w:rsid w:val="000A2F5F"/>
    <w:rsid w:val="000A3662"/>
    <w:rsid w:val="000A3813"/>
    <w:rsid w:val="000A3C91"/>
    <w:rsid w:val="000A41E6"/>
    <w:rsid w:val="000A423F"/>
    <w:rsid w:val="000A49BC"/>
    <w:rsid w:val="000A57E7"/>
    <w:rsid w:val="000A5CA3"/>
    <w:rsid w:val="000A6E66"/>
    <w:rsid w:val="000A75DC"/>
    <w:rsid w:val="000A782D"/>
    <w:rsid w:val="000B05C8"/>
    <w:rsid w:val="000B0838"/>
    <w:rsid w:val="000B1372"/>
    <w:rsid w:val="000B20C1"/>
    <w:rsid w:val="000B21CD"/>
    <w:rsid w:val="000B24EA"/>
    <w:rsid w:val="000B2666"/>
    <w:rsid w:val="000B2FED"/>
    <w:rsid w:val="000B5519"/>
    <w:rsid w:val="000B55D5"/>
    <w:rsid w:val="000B647A"/>
    <w:rsid w:val="000B686A"/>
    <w:rsid w:val="000B6BC2"/>
    <w:rsid w:val="000B6DF2"/>
    <w:rsid w:val="000B7A7C"/>
    <w:rsid w:val="000C0424"/>
    <w:rsid w:val="000C19E7"/>
    <w:rsid w:val="000C1A1A"/>
    <w:rsid w:val="000C22E0"/>
    <w:rsid w:val="000C2739"/>
    <w:rsid w:val="000C4253"/>
    <w:rsid w:val="000C43E5"/>
    <w:rsid w:val="000C5B52"/>
    <w:rsid w:val="000C6387"/>
    <w:rsid w:val="000C6405"/>
    <w:rsid w:val="000C6594"/>
    <w:rsid w:val="000C6D85"/>
    <w:rsid w:val="000C73A6"/>
    <w:rsid w:val="000D006C"/>
    <w:rsid w:val="000D0AA1"/>
    <w:rsid w:val="000D104E"/>
    <w:rsid w:val="000D10F5"/>
    <w:rsid w:val="000D14CE"/>
    <w:rsid w:val="000D1539"/>
    <w:rsid w:val="000D19AE"/>
    <w:rsid w:val="000D1D64"/>
    <w:rsid w:val="000D2174"/>
    <w:rsid w:val="000D22E2"/>
    <w:rsid w:val="000D2AF2"/>
    <w:rsid w:val="000D3C4B"/>
    <w:rsid w:val="000D3EEC"/>
    <w:rsid w:val="000D4265"/>
    <w:rsid w:val="000D43C0"/>
    <w:rsid w:val="000D461D"/>
    <w:rsid w:val="000D47EF"/>
    <w:rsid w:val="000D5B4F"/>
    <w:rsid w:val="000D6205"/>
    <w:rsid w:val="000D6380"/>
    <w:rsid w:val="000D6BE3"/>
    <w:rsid w:val="000D6F4A"/>
    <w:rsid w:val="000D6FF6"/>
    <w:rsid w:val="000D7790"/>
    <w:rsid w:val="000E0288"/>
    <w:rsid w:val="000E03DF"/>
    <w:rsid w:val="000E0DF3"/>
    <w:rsid w:val="000E125B"/>
    <w:rsid w:val="000E1612"/>
    <w:rsid w:val="000E16F9"/>
    <w:rsid w:val="000E19A2"/>
    <w:rsid w:val="000E2455"/>
    <w:rsid w:val="000E25A0"/>
    <w:rsid w:val="000E3310"/>
    <w:rsid w:val="000E3395"/>
    <w:rsid w:val="000E3D8D"/>
    <w:rsid w:val="000E3DB8"/>
    <w:rsid w:val="000E46BD"/>
    <w:rsid w:val="000E492D"/>
    <w:rsid w:val="000E5D3B"/>
    <w:rsid w:val="000E6847"/>
    <w:rsid w:val="000E7B1C"/>
    <w:rsid w:val="000F0D1D"/>
    <w:rsid w:val="000F0DF8"/>
    <w:rsid w:val="000F15D2"/>
    <w:rsid w:val="000F1D07"/>
    <w:rsid w:val="000F343E"/>
    <w:rsid w:val="000F345F"/>
    <w:rsid w:val="000F3FB4"/>
    <w:rsid w:val="000F5C54"/>
    <w:rsid w:val="000F62C7"/>
    <w:rsid w:val="000F6355"/>
    <w:rsid w:val="000F6DDA"/>
    <w:rsid w:val="000F7C53"/>
    <w:rsid w:val="001002BE"/>
    <w:rsid w:val="0010186A"/>
    <w:rsid w:val="00102DFE"/>
    <w:rsid w:val="001034FA"/>
    <w:rsid w:val="00103CB2"/>
    <w:rsid w:val="00104164"/>
    <w:rsid w:val="001044A8"/>
    <w:rsid w:val="00104834"/>
    <w:rsid w:val="00104DDA"/>
    <w:rsid w:val="00104FAB"/>
    <w:rsid w:val="0010552B"/>
    <w:rsid w:val="00105561"/>
    <w:rsid w:val="00105F90"/>
    <w:rsid w:val="00106390"/>
    <w:rsid w:val="00107147"/>
    <w:rsid w:val="00107B02"/>
    <w:rsid w:val="001101E9"/>
    <w:rsid w:val="00111C82"/>
    <w:rsid w:val="001122AA"/>
    <w:rsid w:val="00112393"/>
    <w:rsid w:val="001128D4"/>
    <w:rsid w:val="001128DC"/>
    <w:rsid w:val="001129C0"/>
    <w:rsid w:val="00113331"/>
    <w:rsid w:val="00114332"/>
    <w:rsid w:val="00114557"/>
    <w:rsid w:val="00115050"/>
    <w:rsid w:val="00115097"/>
    <w:rsid w:val="00116301"/>
    <w:rsid w:val="00117254"/>
    <w:rsid w:val="001177A6"/>
    <w:rsid w:val="00117B71"/>
    <w:rsid w:val="00120743"/>
    <w:rsid w:val="00121429"/>
    <w:rsid w:val="00121F35"/>
    <w:rsid w:val="00122544"/>
    <w:rsid w:val="00122835"/>
    <w:rsid w:val="001230E7"/>
    <w:rsid w:val="00123592"/>
    <w:rsid w:val="00123950"/>
    <w:rsid w:val="0012513A"/>
    <w:rsid w:val="001255E5"/>
    <w:rsid w:val="0012562B"/>
    <w:rsid w:val="001259CC"/>
    <w:rsid w:val="00125AA9"/>
    <w:rsid w:val="0012737D"/>
    <w:rsid w:val="00127C0C"/>
    <w:rsid w:val="00127FBA"/>
    <w:rsid w:val="001324CA"/>
    <w:rsid w:val="001337CD"/>
    <w:rsid w:val="001339F5"/>
    <w:rsid w:val="00134462"/>
    <w:rsid w:val="00135AFB"/>
    <w:rsid w:val="00135E67"/>
    <w:rsid w:val="001369B2"/>
    <w:rsid w:val="00136ED5"/>
    <w:rsid w:val="0013780F"/>
    <w:rsid w:val="00137A90"/>
    <w:rsid w:val="00140860"/>
    <w:rsid w:val="00140F22"/>
    <w:rsid w:val="0014170E"/>
    <w:rsid w:val="00141E66"/>
    <w:rsid w:val="00144339"/>
    <w:rsid w:val="00145531"/>
    <w:rsid w:val="0014611C"/>
    <w:rsid w:val="001473CF"/>
    <w:rsid w:val="00150474"/>
    <w:rsid w:val="0015054D"/>
    <w:rsid w:val="00150702"/>
    <w:rsid w:val="00150CC5"/>
    <w:rsid w:val="0015202A"/>
    <w:rsid w:val="0015208D"/>
    <w:rsid w:val="00152095"/>
    <w:rsid w:val="00152B57"/>
    <w:rsid w:val="00153D0E"/>
    <w:rsid w:val="00155964"/>
    <w:rsid w:val="00155B65"/>
    <w:rsid w:val="00156EAC"/>
    <w:rsid w:val="00160CE2"/>
    <w:rsid w:val="00161457"/>
    <w:rsid w:val="00161A94"/>
    <w:rsid w:val="00161F24"/>
    <w:rsid w:val="001621BC"/>
    <w:rsid w:val="0016364B"/>
    <w:rsid w:val="00163ED8"/>
    <w:rsid w:val="00164027"/>
    <w:rsid w:val="00164B09"/>
    <w:rsid w:val="00164BB1"/>
    <w:rsid w:val="00165D96"/>
    <w:rsid w:val="00166108"/>
    <w:rsid w:val="00166DB4"/>
    <w:rsid w:val="00166E24"/>
    <w:rsid w:val="00170383"/>
    <w:rsid w:val="0017053B"/>
    <w:rsid w:val="00170EA8"/>
    <w:rsid w:val="00170EFC"/>
    <w:rsid w:val="00170FF5"/>
    <w:rsid w:val="0017101F"/>
    <w:rsid w:val="0017130D"/>
    <w:rsid w:val="00171A57"/>
    <w:rsid w:val="00171C09"/>
    <w:rsid w:val="00171F74"/>
    <w:rsid w:val="00172EEA"/>
    <w:rsid w:val="00173056"/>
    <w:rsid w:val="00177158"/>
    <w:rsid w:val="00177183"/>
    <w:rsid w:val="001778DC"/>
    <w:rsid w:val="0018141A"/>
    <w:rsid w:val="0018208F"/>
    <w:rsid w:val="00182833"/>
    <w:rsid w:val="00182B0F"/>
    <w:rsid w:val="001837FD"/>
    <w:rsid w:val="00183E77"/>
    <w:rsid w:val="00184392"/>
    <w:rsid w:val="00184E93"/>
    <w:rsid w:val="00185183"/>
    <w:rsid w:val="001853D2"/>
    <w:rsid w:val="0018581C"/>
    <w:rsid w:val="0018625D"/>
    <w:rsid w:val="00187216"/>
    <w:rsid w:val="00190FA6"/>
    <w:rsid w:val="001911C7"/>
    <w:rsid w:val="001915CB"/>
    <w:rsid w:val="0019173C"/>
    <w:rsid w:val="00192E5C"/>
    <w:rsid w:val="001931E5"/>
    <w:rsid w:val="00193430"/>
    <w:rsid w:val="0019421A"/>
    <w:rsid w:val="001944F1"/>
    <w:rsid w:val="00194AF9"/>
    <w:rsid w:val="0019509D"/>
    <w:rsid w:val="00196E13"/>
    <w:rsid w:val="00197707"/>
    <w:rsid w:val="00197BE7"/>
    <w:rsid w:val="00197D66"/>
    <w:rsid w:val="00197E98"/>
    <w:rsid w:val="001A0453"/>
    <w:rsid w:val="001A0BFC"/>
    <w:rsid w:val="001A14D2"/>
    <w:rsid w:val="001A2920"/>
    <w:rsid w:val="001A2EC5"/>
    <w:rsid w:val="001A3438"/>
    <w:rsid w:val="001A3487"/>
    <w:rsid w:val="001A393B"/>
    <w:rsid w:val="001A42E5"/>
    <w:rsid w:val="001A4CE1"/>
    <w:rsid w:val="001A7082"/>
    <w:rsid w:val="001B0206"/>
    <w:rsid w:val="001B047E"/>
    <w:rsid w:val="001B19B2"/>
    <w:rsid w:val="001B1DA8"/>
    <w:rsid w:val="001B2F2E"/>
    <w:rsid w:val="001B41CB"/>
    <w:rsid w:val="001B4310"/>
    <w:rsid w:val="001B46C6"/>
    <w:rsid w:val="001B476C"/>
    <w:rsid w:val="001B4CFD"/>
    <w:rsid w:val="001B4D67"/>
    <w:rsid w:val="001B5876"/>
    <w:rsid w:val="001B5BDD"/>
    <w:rsid w:val="001B6B89"/>
    <w:rsid w:val="001B750E"/>
    <w:rsid w:val="001B796E"/>
    <w:rsid w:val="001C028E"/>
    <w:rsid w:val="001C053F"/>
    <w:rsid w:val="001C0D3F"/>
    <w:rsid w:val="001C0E2C"/>
    <w:rsid w:val="001C1D10"/>
    <w:rsid w:val="001C1F5B"/>
    <w:rsid w:val="001C3082"/>
    <w:rsid w:val="001C3719"/>
    <w:rsid w:val="001C372A"/>
    <w:rsid w:val="001C3C2D"/>
    <w:rsid w:val="001C4099"/>
    <w:rsid w:val="001C5272"/>
    <w:rsid w:val="001C55E2"/>
    <w:rsid w:val="001C5BE3"/>
    <w:rsid w:val="001C60D1"/>
    <w:rsid w:val="001C6D79"/>
    <w:rsid w:val="001C6E0B"/>
    <w:rsid w:val="001C72C7"/>
    <w:rsid w:val="001D099B"/>
    <w:rsid w:val="001D10B2"/>
    <w:rsid w:val="001D153D"/>
    <w:rsid w:val="001D163D"/>
    <w:rsid w:val="001D22B0"/>
    <w:rsid w:val="001D25B7"/>
    <w:rsid w:val="001D273F"/>
    <w:rsid w:val="001D27F0"/>
    <w:rsid w:val="001D30B7"/>
    <w:rsid w:val="001D31EA"/>
    <w:rsid w:val="001D3306"/>
    <w:rsid w:val="001D393A"/>
    <w:rsid w:val="001D3BEE"/>
    <w:rsid w:val="001D563B"/>
    <w:rsid w:val="001D5990"/>
    <w:rsid w:val="001D6277"/>
    <w:rsid w:val="001D6FD2"/>
    <w:rsid w:val="001D791E"/>
    <w:rsid w:val="001D79F7"/>
    <w:rsid w:val="001E04DB"/>
    <w:rsid w:val="001E107E"/>
    <w:rsid w:val="001E165C"/>
    <w:rsid w:val="001E1BAE"/>
    <w:rsid w:val="001E1C25"/>
    <w:rsid w:val="001E3767"/>
    <w:rsid w:val="001E4014"/>
    <w:rsid w:val="001E403A"/>
    <w:rsid w:val="001E43C7"/>
    <w:rsid w:val="001E49F7"/>
    <w:rsid w:val="001E4BD9"/>
    <w:rsid w:val="001E500E"/>
    <w:rsid w:val="001E524A"/>
    <w:rsid w:val="001E5634"/>
    <w:rsid w:val="001E5B0B"/>
    <w:rsid w:val="001E7E32"/>
    <w:rsid w:val="001F1B5D"/>
    <w:rsid w:val="001F1C80"/>
    <w:rsid w:val="001F24A1"/>
    <w:rsid w:val="001F254F"/>
    <w:rsid w:val="001F3501"/>
    <w:rsid w:val="001F38B3"/>
    <w:rsid w:val="001F3983"/>
    <w:rsid w:val="001F3EDC"/>
    <w:rsid w:val="001F4097"/>
    <w:rsid w:val="001F4728"/>
    <w:rsid w:val="001F48CC"/>
    <w:rsid w:val="001F5434"/>
    <w:rsid w:val="001F71DD"/>
    <w:rsid w:val="001F7DFC"/>
    <w:rsid w:val="00200705"/>
    <w:rsid w:val="00200C75"/>
    <w:rsid w:val="002015BF"/>
    <w:rsid w:val="00201DDB"/>
    <w:rsid w:val="002028F8"/>
    <w:rsid w:val="002038F4"/>
    <w:rsid w:val="00204D42"/>
    <w:rsid w:val="00205ECE"/>
    <w:rsid w:val="00205F22"/>
    <w:rsid w:val="00205F3E"/>
    <w:rsid w:val="00207C52"/>
    <w:rsid w:val="0021064B"/>
    <w:rsid w:val="00211180"/>
    <w:rsid w:val="00211E5D"/>
    <w:rsid w:val="0021234E"/>
    <w:rsid w:val="002127C6"/>
    <w:rsid w:val="0021286C"/>
    <w:rsid w:val="00213060"/>
    <w:rsid w:val="00213195"/>
    <w:rsid w:val="00213687"/>
    <w:rsid w:val="00213743"/>
    <w:rsid w:val="00214F6B"/>
    <w:rsid w:val="0021539A"/>
    <w:rsid w:val="00217443"/>
    <w:rsid w:val="0021748F"/>
    <w:rsid w:val="00220491"/>
    <w:rsid w:val="00221280"/>
    <w:rsid w:val="002218C1"/>
    <w:rsid w:val="0022198F"/>
    <w:rsid w:val="00221AFF"/>
    <w:rsid w:val="00222617"/>
    <w:rsid w:val="00222F09"/>
    <w:rsid w:val="00223120"/>
    <w:rsid w:val="0022340D"/>
    <w:rsid w:val="00223640"/>
    <w:rsid w:val="00223E19"/>
    <w:rsid w:val="0022424A"/>
    <w:rsid w:val="0022454E"/>
    <w:rsid w:val="00224BDF"/>
    <w:rsid w:val="00224CB5"/>
    <w:rsid w:val="00225CFE"/>
    <w:rsid w:val="00226973"/>
    <w:rsid w:val="00226E2D"/>
    <w:rsid w:val="00226F98"/>
    <w:rsid w:val="00227FAF"/>
    <w:rsid w:val="002314C9"/>
    <w:rsid w:val="002315A5"/>
    <w:rsid w:val="00231B9C"/>
    <w:rsid w:val="00231C22"/>
    <w:rsid w:val="00231FD4"/>
    <w:rsid w:val="00232BAA"/>
    <w:rsid w:val="0023369D"/>
    <w:rsid w:val="00233C1D"/>
    <w:rsid w:val="002341B6"/>
    <w:rsid w:val="002341FC"/>
    <w:rsid w:val="00234E4B"/>
    <w:rsid w:val="00234EC1"/>
    <w:rsid w:val="0023503E"/>
    <w:rsid w:val="00235DB2"/>
    <w:rsid w:val="00235E4B"/>
    <w:rsid w:val="0023656A"/>
    <w:rsid w:val="00236589"/>
    <w:rsid w:val="00236671"/>
    <w:rsid w:val="0024077D"/>
    <w:rsid w:val="002416E6"/>
    <w:rsid w:val="00242404"/>
    <w:rsid w:val="00242856"/>
    <w:rsid w:val="0024373E"/>
    <w:rsid w:val="002439BB"/>
    <w:rsid w:val="00243AE9"/>
    <w:rsid w:val="00243C5F"/>
    <w:rsid w:val="00244421"/>
    <w:rsid w:val="00244C85"/>
    <w:rsid w:val="0024540F"/>
    <w:rsid w:val="00245F76"/>
    <w:rsid w:val="00246CC4"/>
    <w:rsid w:val="00247A6A"/>
    <w:rsid w:val="002504B9"/>
    <w:rsid w:val="00250987"/>
    <w:rsid w:val="00251175"/>
    <w:rsid w:val="0025239A"/>
    <w:rsid w:val="00253596"/>
    <w:rsid w:val="0025385E"/>
    <w:rsid w:val="00253BCF"/>
    <w:rsid w:val="002541B7"/>
    <w:rsid w:val="00254FFD"/>
    <w:rsid w:val="00255E51"/>
    <w:rsid w:val="00255FCB"/>
    <w:rsid w:val="0025659E"/>
    <w:rsid w:val="002571A1"/>
    <w:rsid w:val="002602DB"/>
    <w:rsid w:val="00260944"/>
    <w:rsid w:val="00260A0F"/>
    <w:rsid w:val="00260A17"/>
    <w:rsid w:val="0026221F"/>
    <w:rsid w:val="0026254E"/>
    <w:rsid w:val="00262A84"/>
    <w:rsid w:val="00262D38"/>
    <w:rsid w:val="00262DA1"/>
    <w:rsid w:val="00263572"/>
    <w:rsid w:val="002644B4"/>
    <w:rsid w:val="0026476F"/>
    <w:rsid w:val="002652A2"/>
    <w:rsid w:val="002653CB"/>
    <w:rsid w:val="0026544D"/>
    <w:rsid w:val="00265D41"/>
    <w:rsid w:val="00266413"/>
    <w:rsid w:val="002666F1"/>
    <w:rsid w:val="00266A17"/>
    <w:rsid w:val="00267145"/>
    <w:rsid w:val="002673E4"/>
    <w:rsid w:val="00270889"/>
    <w:rsid w:val="0027285F"/>
    <w:rsid w:val="002739D4"/>
    <w:rsid w:val="002745A3"/>
    <w:rsid w:val="00276322"/>
    <w:rsid w:val="00276A19"/>
    <w:rsid w:val="00277DD8"/>
    <w:rsid w:val="00277E3F"/>
    <w:rsid w:val="00280992"/>
    <w:rsid w:val="00280C0A"/>
    <w:rsid w:val="00281060"/>
    <w:rsid w:val="00281AB8"/>
    <w:rsid w:val="00282032"/>
    <w:rsid w:val="00282545"/>
    <w:rsid w:val="00282CA8"/>
    <w:rsid w:val="00282D49"/>
    <w:rsid w:val="002832B9"/>
    <w:rsid w:val="00283A5A"/>
    <w:rsid w:val="00285124"/>
    <w:rsid w:val="002853CA"/>
    <w:rsid w:val="002857EE"/>
    <w:rsid w:val="00285C9F"/>
    <w:rsid w:val="0028600A"/>
    <w:rsid w:val="002867D9"/>
    <w:rsid w:val="00290463"/>
    <w:rsid w:val="00291073"/>
    <w:rsid w:val="002910A8"/>
    <w:rsid w:val="002917EF"/>
    <w:rsid w:val="0029182C"/>
    <w:rsid w:val="00291D88"/>
    <w:rsid w:val="00292316"/>
    <w:rsid w:val="0029290E"/>
    <w:rsid w:val="002929F6"/>
    <w:rsid w:val="00292C50"/>
    <w:rsid w:val="002932C9"/>
    <w:rsid w:val="00293FBB"/>
    <w:rsid w:val="002942AC"/>
    <w:rsid w:val="0029440D"/>
    <w:rsid w:val="002945B7"/>
    <w:rsid w:val="00295005"/>
    <w:rsid w:val="00295D76"/>
    <w:rsid w:val="00297A1D"/>
    <w:rsid w:val="00297B5B"/>
    <w:rsid w:val="00297B8D"/>
    <w:rsid w:val="002A1A1E"/>
    <w:rsid w:val="002A1C07"/>
    <w:rsid w:val="002A204C"/>
    <w:rsid w:val="002A2E58"/>
    <w:rsid w:val="002A50DA"/>
    <w:rsid w:val="002A52D3"/>
    <w:rsid w:val="002A5400"/>
    <w:rsid w:val="002A5BEA"/>
    <w:rsid w:val="002A6438"/>
    <w:rsid w:val="002A6D2A"/>
    <w:rsid w:val="002A7B18"/>
    <w:rsid w:val="002B132E"/>
    <w:rsid w:val="002B28F6"/>
    <w:rsid w:val="002B2BF9"/>
    <w:rsid w:val="002B3AD2"/>
    <w:rsid w:val="002B49CE"/>
    <w:rsid w:val="002B5EC9"/>
    <w:rsid w:val="002B66DF"/>
    <w:rsid w:val="002B7F6A"/>
    <w:rsid w:val="002C0624"/>
    <w:rsid w:val="002C0660"/>
    <w:rsid w:val="002C0676"/>
    <w:rsid w:val="002C1272"/>
    <w:rsid w:val="002C1A3E"/>
    <w:rsid w:val="002C2A8F"/>
    <w:rsid w:val="002C30D7"/>
    <w:rsid w:val="002C35E2"/>
    <w:rsid w:val="002C431E"/>
    <w:rsid w:val="002C478E"/>
    <w:rsid w:val="002C50C3"/>
    <w:rsid w:val="002C5194"/>
    <w:rsid w:val="002C5BF3"/>
    <w:rsid w:val="002C612D"/>
    <w:rsid w:val="002C61D0"/>
    <w:rsid w:val="002C7003"/>
    <w:rsid w:val="002D0B9C"/>
    <w:rsid w:val="002D1093"/>
    <w:rsid w:val="002D23A8"/>
    <w:rsid w:val="002D3254"/>
    <w:rsid w:val="002D3A44"/>
    <w:rsid w:val="002D3B76"/>
    <w:rsid w:val="002D3DF7"/>
    <w:rsid w:val="002D3EF1"/>
    <w:rsid w:val="002D4A22"/>
    <w:rsid w:val="002D5212"/>
    <w:rsid w:val="002D61C0"/>
    <w:rsid w:val="002D66B1"/>
    <w:rsid w:val="002E025E"/>
    <w:rsid w:val="002E0262"/>
    <w:rsid w:val="002E032E"/>
    <w:rsid w:val="002E13E4"/>
    <w:rsid w:val="002E1590"/>
    <w:rsid w:val="002E1BDF"/>
    <w:rsid w:val="002E1C79"/>
    <w:rsid w:val="002E24FE"/>
    <w:rsid w:val="002E2BE4"/>
    <w:rsid w:val="002E3148"/>
    <w:rsid w:val="002E4AC4"/>
    <w:rsid w:val="002E4DDF"/>
    <w:rsid w:val="002E55E8"/>
    <w:rsid w:val="002E65AB"/>
    <w:rsid w:val="002E661F"/>
    <w:rsid w:val="002E6A64"/>
    <w:rsid w:val="002E6C26"/>
    <w:rsid w:val="002E6D95"/>
    <w:rsid w:val="002E73C8"/>
    <w:rsid w:val="002E7908"/>
    <w:rsid w:val="002E7A84"/>
    <w:rsid w:val="002E7B30"/>
    <w:rsid w:val="002E7BF2"/>
    <w:rsid w:val="002F0345"/>
    <w:rsid w:val="002F0432"/>
    <w:rsid w:val="002F05DF"/>
    <w:rsid w:val="002F0679"/>
    <w:rsid w:val="002F112E"/>
    <w:rsid w:val="002F1406"/>
    <w:rsid w:val="002F148F"/>
    <w:rsid w:val="002F27F9"/>
    <w:rsid w:val="002F37F5"/>
    <w:rsid w:val="002F43E8"/>
    <w:rsid w:val="002F4B3C"/>
    <w:rsid w:val="002F5CF5"/>
    <w:rsid w:val="002F6018"/>
    <w:rsid w:val="002F6FEF"/>
    <w:rsid w:val="002F7235"/>
    <w:rsid w:val="002F7900"/>
    <w:rsid w:val="002F7DB1"/>
    <w:rsid w:val="00300BB9"/>
    <w:rsid w:val="00301200"/>
    <w:rsid w:val="00303172"/>
    <w:rsid w:val="003032A8"/>
    <w:rsid w:val="003032EA"/>
    <w:rsid w:val="003032FF"/>
    <w:rsid w:val="0030385F"/>
    <w:rsid w:val="003042A8"/>
    <w:rsid w:val="003042CD"/>
    <w:rsid w:val="00305703"/>
    <w:rsid w:val="00305DA0"/>
    <w:rsid w:val="003066B5"/>
    <w:rsid w:val="00306D41"/>
    <w:rsid w:val="003100E0"/>
    <w:rsid w:val="00310108"/>
    <w:rsid w:val="003102A6"/>
    <w:rsid w:val="0031066C"/>
    <w:rsid w:val="00310A8D"/>
    <w:rsid w:val="00311F49"/>
    <w:rsid w:val="0031229D"/>
    <w:rsid w:val="0031249D"/>
    <w:rsid w:val="00312CC6"/>
    <w:rsid w:val="00313649"/>
    <w:rsid w:val="003138F6"/>
    <w:rsid w:val="003142CC"/>
    <w:rsid w:val="00314A7D"/>
    <w:rsid w:val="00315F88"/>
    <w:rsid w:val="003167E0"/>
    <w:rsid w:val="003169D6"/>
    <w:rsid w:val="00317582"/>
    <w:rsid w:val="00317AE6"/>
    <w:rsid w:val="003201A9"/>
    <w:rsid w:val="00320551"/>
    <w:rsid w:val="00320614"/>
    <w:rsid w:val="00321168"/>
    <w:rsid w:val="00321686"/>
    <w:rsid w:val="00321B55"/>
    <w:rsid w:val="00321DFA"/>
    <w:rsid w:val="00321FB1"/>
    <w:rsid w:val="00322912"/>
    <w:rsid w:val="00322BB9"/>
    <w:rsid w:val="00323151"/>
    <w:rsid w:val="00323CFF"/>
    <w:rsid w:val="00324196"/>
    <w:rsid w:val="00324706"/>
    <w:rsid w:val="003247AA"/>
    <w:rsid w:val="003247BD"/>
    <w:rsid w:val="0032517F"/>
    <w:rsid w:val="00325193"/>
    <w:rsid w:val="00325201"/>
    <w:rsid w:val="00325C45"/>
    <w:rsid w:val="003261EA"/>
    <w:rsid w:val="003302BA"/>
    <w:rsid w:val="003305A1"/>
    <w:rsid w:val="00331DA9"/>
    <w:rsid w:val="00332431"/>
    <w:rsid w:val="00332753"/>
    <w:rsid w:val="0033397D"/>
    <w:rsid w:val="00333C1A"/>
    <w:rsid w:val="00334B14"/>
    <w:rsid w:val="00334F6D"/>
    <w:rsid w:val="00335853"/>
    <w:rsid w:val="00335F9C"/>
    <w:rsid w:val="003376E6"/>
    <w:rsid w:val="003377F9"/>
    <w:rsid w:val="00337E36"/>
    <w:rsid w:val="00337F51"/>
    <w:rsid w:val="00340816"/>
    <w:rsid w:val="00340BF6"/>
    <w:rsid w:val="00340C34"/>
    <w:rsid w:val="003416BF"/>
    <w:rsid w:val="0034194E"/>
    <w:rsid w:val="003433E8"/>
    <w:rsid w:val="00344F70"/>
    <w:rsid w:val="003452A5"/>
    <w:rsid w:val="00345703"/>
    <w:rsid w:val="003458FA"/>
    <w:rsid w:val="003461E3"/>
    <w:rsid w:val="003468C9"/>
    <w:rsid w:val="00346E68"/>
    <w:rsid w:val="00346F9F"/>
    <w:rsid w:val="003479FB"/>
    <w:rsid w:val="00350A6C"/>
    <w:rsid w:val="00350B55"/>
    <w:rsid w:val="00351FBC"/>
    <w:rsid w:val="0035246A"/>
    <w:rsid w:val="00352DF3"/>
    <w:rsid w:val="003533D9"/>
    <w:rsid w:val="003533EB"/>
    <w:rsid w:val="0035379C"/>
    <w:rsid w:val="00353DC2"/>
    <w:rsid w:val="00354B08"/>
    <w:rsid w:val="00355A38"/>
    <w:rsid w:val="00355D17"/>
    <w:rsid w:val="0035615E"/>
    <w:rsid w:val="00356DD4"/>
    <w:rsid w:val="00357318"/>
    <w:rsid w:val="003602E0"/>
    <w:rsid w:val="00360967"/>
    <w:rsid w:val="00361FC2"/>
    <w:rsid w:val="0036265B"/>
    <w:rsid w:val="003637C5"/>
    <w:rsid w:val="00363B69"/>
    <w:rsid w:val="00363DFA"/>
    <w:rsid w:val="00364369"/>
    <w:rsid w:val="0036476B"/>
    <w:rsid w:val="0036496D"/>
    <w:rsid w:val="00364BBB"/>
    <w:rsid w:val="003655BD"/>
    <w:rsid w:val="00365E7F"/>
    <w:rsid w:val="00365F54"/>
    <w:rsid w:val="00366908"/>
    <w:rsid w:val="00366BDB"/>
    <w:rsid w:val="00367094"/>
    <w:rsid w:val="003672D5"/>
    <w:rsid w:val="0037034A"/>
    <w:rsid w:val="003705FC"/>
    <w:rsid w:val="00370656"/>
    <w:rsid w:val="0037072D"/>
    <w:rsid w:val="0037083D"/>
    <w:rsid w:val="00372F38"/>
    <w:rsid w:val="0037336E"/>
    <w:rsid w:val="00374284"/>
    <w:rsid w:val="003750F7"/>
    <w:rsid w:val="00375CE5"/>
    <w:rsid w:val="00375E00"/>
    <w:rsid w:val="00376084"/>
    <w:rsid w:val="00377497"/>
    <w:rsid w:val="0038073E"/>
    <w:rsid w:val="00380884"/>
    <w:rsid w:val="00380A33"/>
    <w:rsid w:val="003816EB"/>
    <w:rsid w:val="00382B57"/>
    <w:rsid w:val="003836F3"/>
    <w:rsid w:val="003837F9"/>
    <w:rsid w:val="00384E02"/>
    <w:rsid w:val="003852EF"/>
    <w:rsid w:val="00385658"/>
    <w:rsid w:val="00386C5B"/>
    <w:rsid w:val="00387273"/>
    <w:rsid w:val="00390009"/>
    <w:rsid w:val="00390B18"/>
    <w:rsid w:val="00391754"/>
    <w:rsid w:val="003918AE"/>
    <w:rsid w:val="00391919"/>
    <w:rsid w:val="00391CD3"/>
    <w:rsid w:val="00391D23"/>
    <w:rsid w:val="00392277"/>
    <w:rsid w:val="00392AAD"/>
    <w:rsid w:val="003934CF"/>
    <w:rsid w:val="003936EF"/>
    <w:rsid w:val="00393DC6"/>
    <w:rsid w:val="00394247"/>
    <w:rsid w:val="00395D4A"/>
    <w:rsid w:val="00395DBA"/>
    <w:rsid w:val="0039611F"/>
    <w:rsid w:val="003964B4"/>
    <w:rsid w:val="0039691B"/>
    <w:rsid w:val="00397036"/>
    <w:rsid w:val="00397FC3"/>
    <w:rsid w:val="003A1149"/>
    <w:rsid w:val="003A2278"/>
    <w:rsid w:val="003A24D2"/>
    <w:rsid w:val="003A325C"/>
    <w:rsid w:val="003A3CAA"/>
    <w:rsid w:val="003A41A2"/>
    <w:rsid w:val="003A42BA"/>
    <w:rsid w:val="003A4C9B"/>
    <w:rsid w:val="003A5E9B"/>
    <w:rsid w:val="003A7B47"/>
    <w:rsid w:val="003B0800"/>
    <w:rsid w:val="003B0EB0"/>
    <w:rsid w:val="003B0EBA"/>
    <w:rsid w:val="003B0FE0"/>
    <w:rsid w:val="003B2270"/>
    <w:rsid w:val="003B2457"/>
    <w:rsid w:val="003B2C50"/>
    <w:rsid w:val="003B2DC3"/>
    <w:rsid w:val="003B3720"/>
    <w:rsid w:val="003B425B"/>
    <w:rsid w:val="003B4B2D"/>
    <w:rsid w:val="003B51CC"/>
    <w:rsid w:val="003B5BEF"/>
    <w:rsid w:val="003B6319"/>
    <w:rsid w:val="003B6FA4"/>
    <w:rsid w:val="003B771C"/>
    <w:rsid w:val="003B7B17"/>
    <w:rsid w:val="003B7DE8"/>
    <w:rsid w:val="003C0FCC"/>
    <w:rsid w:val="003C13F8"/>
    <w:rsid w:val="003C2577"/>
    <w:rsid w:val="003C26A6"/>
    <w:rsid w:val="003C2852"/>
    <w:rsid w:val="003C2F29"/>
    <w:rsid w:val="003C2F3F"/>
    <w:rsid w:val="003C3306"/>
    <w:rsid w:val="003C4965"/>
    <w:rsid w:val="003C49CC"/>
    <w:rsid w:val="003C4B26"/>
    <w:rsid w:val="003C4B4D"/>
    <w:rsid w:val="003C4B6A"/>
    <w:rsid w:val="003C6085"/>
    <w:rsid w:val="003C66DF"/>
    <w:rsid w:val="003C69CD"/>
    <w:rsid w:val="003C6F11"/>
    <w:rsid w:val="003C778A"/>
    <w:rsid w:val="003C77DB"/>
    <w:rsid w:val="003C7F7B"/>
    <w:rsid w:val="003C7FC1"/>
    <w:rsid w:val="003D0E27"/>
    <w:rsid w:val="003D1123"/>
    <w:rsid w:val="003D137E"/>
    <w:rsid w:val="003D1609"/>
    <w:rsid w:val="003D17FB"/>
    <w:rsid w:val="003D289A"/>
    <w:rsid w:val="003D2D87"/>
    <w:rsid w:val="003D33CF"/>
    <w:rsid w:val="003D452F"/>
    <w:rsid w:val="003D4D59"/>
    <w:rsid w:val="003D52AF"/>
    <w:rsid w:val="003D593D"/>
    <w:rsid w:val="003D6009"/>
    <w:rsid w:val="003D7622"/>
    <w:rsid w:val="003E0E06"/>
    <w:rsid w:val="003E0E94"/>
    <w:rsid w:val="003E1F8C"/>
    <w:rsid w:val="003E21F3"/>
    <w:rsid w:val="003E22BF"/>
    <w:rsid w:val="003E3D28"/>
    <w:rsid w:val="003E3D5E"/>
    <w:rsid w:val="003E4018"/>
    <w:rsid w:val="003E4C54"/>
    <w:rsid w:val="003E4E0A"/>
    <w:rsid w:val="003E674F"/>
    <w:rsid w:val="003E69EF"/>
    <w:rsid w:val="003E6ABD"/>
    <w:rsid w:val="003E7747"/>
    <w:rsid w:val="003F05D6"/>
    <w:rsid w:val="003F12EE"/>
    <w:rsid w:val="003F174E"/>
    <w:rsid w:val="003F1AF8"/>
    <w:rsid w:val="003F1C74"/>
    <w:rsid w:val="003F281C"/>
    <w:rsid w:val="003F284F"/>
    <w:rsid w:val="003F2FF2"/>
    <w:rsid w:val="003F3B36"/>
    <w:rsid w:val="003F3BD6"/>
    <w:rsid w:val="003F3DE4"/>
    <w:rsid w:val="003F3E0D"/>
    <w:rsid w:val="003F45A2"/>
    <w:rsid w:val="003F6EAA"/>
    <w:rsid w:val="003F6F98"/>
    <w:rsid w:val="003F727E"/>
    <w:rsid w:val="003F72E3"/>
    <w:rsid w:val="00401D00"/>
    <w:rsid w:val="00401D43"/>
    <w:rsid w:val="0040284D"/>
    <w:rsid w:val="00402F6B"/>
    <w:rsid w:val="004034C3"/>
    <w:rsid w:val="00403615"/>
    <w:rsid w:val="00403955"/>
    <w:rsid w:val="004043DC"/>
    <w:rsid w:val="0040468C"/>
    <w:rsid w:val="004047C1"/>
    <w:rsid w:val="0040577B"/>
    <w:rsid w:val="00406C26"/>
    <w:rsid w:val="00406D20"/>
    <w:rsid w:val="00406ECA"/>
    <w:rsid w:val="0040751E"/>
    <w:rsid w:val="004078B5"/>
    <w:rsid w:val="00407CCF"/>
    <w:rsid w:val="004100AA"/>
    <w:rsid w:val="0041110F"/>
    <w:rsid w:val="00411DA0"/>
    <w:rsid w:val="004135B1"/>
    <w:rsid w:val="004147B0"/>
    <w:rsid w:val="00414D92"/>
    <w:rsid w:val="0041512E"/>
    <w:rsid w:val="00415850"/>
    <w:rsid w:val="004166CC"/>
    <w:rsid w:val="00417846"/>
    <w:rsid w:val="004206AF"/>
    <w:rsid w:val="00421D27"/>
    <w:rsid w:val="00421FBD"/>
    <w:rsid w:val="004224C9"/>
    <w:rsid w:val="00422593"/>
    <w:rsid w:val="00422EA1"/>
    <w:rsid w:val="004233D2"/>
    <w:rsid w:val="00423CB2"/>
    <w:rsid w:val="00423F60"/>
    <w:rsid w:val="00424D00"/>
    <w:rsid w:val="0042524E"/>
    <w:rsid w:val="00425539"/>
    <w:rsid w:val="00425646"/>
    <w:rsid w:val="00425C44"/>
    <w:rsid w:val="00426599"/>
    <w:rsid w:val="00426CAB"/>
    <w:rsid w:val="00427310"/>
    <w:rsid w:val="004277E1"/>
    <w:rsid w:val="00427D38"/>
    <w:rsid w:val="004308E4"/>
    <w:rsid w:val="00430E4A"/>
    <w:rsid w:val="00431441"/>
    <w:rsid w:val="00431BD2"/>
    <w:rsid w:val="00432417"/>
    <w:rsid w:val="004326BA"/>
    <w:rsid w:val="00432A3D"/>
    <w:rsid w:val="004338DB"/>
    <w:rsid w:val="00434003"/>
    <w:rsid w:val="0043420C"/>
    <w:rsid w:val="00436299"/>
    <w:rsid w:val="00436567"/>
    <w:rsid w:val="00436B2D"/>
    <w:rsid w:val="00436C3F"/>
    <w:rsid w:val="00437053"/>
    <w:rsid w:val="004402F1"/>
    <w:rsid w:val="00441198"/>
    <w:rsid w:val="0044170F"/>
    <w:rsid w:val="00441D98"/>
    <w:rsid w:val="004424F4"/>
    <w:rsid w:val="00442793"/>
    <w:rsid w:val="00442DF6"/>
    <w:rsid w:val="00443016"/>
    <w:rsid w:val="0044361E"/>
    <w:rsid w:val="00443D6F"/>
    <w:rsid w:val="00444227"/>
    <w:rsid w:val="00444606"/>
    <w:rsid w:val="00444866"/>
    <w:rsid w:val="00444968"/>
    <w:rsid w:val="0044732A"/>
    <w:rsid w:val="0044788F"/>
    <w:rsid w:val="00447B46"/>
    <w:rsid w:val="00447BCD"/>
    <w:rsid w:val="0045042A"/>
    <w:rsid w:val="004507A2"/>
    <w:rsid w:val="00450F03"/>
    <w:rsid w:val="00450FD2"/>
    <w:rsid w:val="004532F2"/>
    <w:rsid w:val="00454226"/>
    <w:rsid w:val="0045462B"/>
    <w:rsid w:val="00455354"/>
    <w:rsid w:val="0045591D"/>
    <w:rsid w:val="00455F27"/>
    <w:rsid w:val="0045600D"/>
    <w:rsid w:val="004560F2"/>
    <w:rsid w:val="004564A0"/>
    <w:rsid w:val="00456DC0"/>
    <w:rsid w:val="0045769D"/>
    <w:rsid w:val="004577A7"/>
    <w:rsid w:val="00457DCD"/>
    <w:rsid w:val="004605B0"/>
    <w:rsid w:val="004609B7"/>
    <w:rsid w:val="00460A27"/>
    <w:rsid w:val="00461A04"/>
    <w:rsid w:val="004627D9"/>
    <w:rsid w:val="00462AE0"/>
    <w:rsid w:val="00463F51"/>
    <w:rsid w:val="0046565B"/>
    <w:rsid w:val="00465E60"/>
    <w:rsid w:val="0046631D"/>
    <w:rsid w:val="0046669A"/>
    <w:rsid w:val="004666AD"/>
    <w:rsid w:val="0046758D"/>
    <w:rsid w:val="004703A9"/>
    <w:rsid w:val="004709D9"/>
    <w:rsid w:val="00470CEC"/>
    <w:rsid w:val="00471549"/>
    <w:rsid w:val="00471B27"/>
    <w:rsid w:val="00472D61"/>
    <w:rsid w:val="00474522"/>
    <w:rsid w:val="0047602E"/>
    <w:rsid w:val="00476159"/>
    <w:rsid w:val="00480C0F"/>
    <w:rsid w:val="00480D1C"/>
    <w:rsid w:val="0048103D"/>
    <w:rsid w:val="00481CF1"/>
    <w:rsid w:val="004836B8"/>
    <w:rsid w:val="004836F8"/>
    <w:rsid w:val="004839C9"/>
    <w:rsid w:val="00483C88"/>
    <w:rsid w:val="00485532"/>
    <w:rsid w:val="00485FE2"/>
    <w:rsid w:val="00486A51"/>
    <w:rsid w:val="00487059"/>
    <w:rsid w:val="004870DA"/>
    <w:rsid w:val="00487503"/>
    <w:rsid w:val="00487A0A"/>
    <w:rsid w:val="004904C9"/>
    <w:rsid w:val="00490708"/>
    <w:rsid w:val="00490A97"/>
    <w:rsid w:val="004926AB"/>
    <w:rsid w:val="0049271C"/>
    <w:rsid w:val="00492B79"/>
    <w:rsid w:val="00492E1D"/>
    <w:rsid w:val="0049304B"/>
    <w:rsid w:val="00493D57"/>
    <w:rsid w:val="00493FDF"/>
    <w:rsid w:val="00495B78"/>
    <w:rsid w:val="00496C14"/>
    <w:rsid w:val="004A12D3"/>
    <w:rsid w:val="004A26C2"/>
    <w:rsid w:val="004A26DF"/>
    <w:rsid w:val="004A2A44"/>
    <w:rsid w:val="004A3751"/>
    <w:rsid w:val="004A5734"/>
    <w:rsid w:val="004A5E36"/>
    <w:rsid w:val="004A64E0"/>
    <w:rsid w:val="004A6D2F"/>
    <w:rsid w:val="004A7755"/>
    <w:rsid w:val="004A7EA1"/>
    <w:rsid w:val="004A7F12"/>
    <w:rsid w:val="004B0CAA"/>
    <w:rsid w:val="004B14AD"/>
    <w:rsid w:val="004B2004"/>
    <w:rsid w:val="004B2066"/>
    <w:rsid w:val="004B38D1"/>
    <w:rsid w:val="004B3E38"/>
    <w:rsid w:val="004B3E61"/>
    <w:rsid w:val="004B4505"/>
    <w:rsid w:val="004B4880"/>
    <w:rsid w:val="004B491A"/>
    <w:rsid w:val="004B4AE8"/>
    <w:rsid w:val="004B5E0F"/>
    <w:rsid w:val="004B60BB"/>
    <w:rsid w:val="004B6612"/>
    <w:rsid w:val="004B684C"/>
    <w:rsid w:val="004B6C6D"/>
    <w:rsid w:val="004B73D1"/>
    <w:rsid w:val="004C0213"/>
    <w:rsid w:val="004C054F"/>
    <w:rsid w:val="004C07BD"/>
    <w:rsid w:val="004C13D2"/>
    <w:rsid w:val="004C191E"/>
    <w:rsid w:val="004C1F99"/>
    <w:rsid w:val="004C20CF"/>
    <w:rsid w:val="004C2701"/>
    <w:rsid w:val="004C2867"/>
    <w:rsid w:val="004C30C6"/>
    <w:rsid w:val="004C326E"/>
    <w:rsid w:val="004C3539"/>
    <w:rsid w:val="004C3D04"/>
    <w:rsid w:val="004C43CE"/>
    <w:rsid w:val="004C5D67"/>
    <w:rsid w:val="004C6C85"/>
    <w:rsid w:val="004C7AC4"/>
    <w:rsid w:val="004C7F5A"/>
    <w:rsid w:val="004D0065"/>
    <w:rsid w:val="004D0AE9"/>
    <w:rsid w:val="004D35CB"/>
    <w:rsid w:val="004D3BFD"/>
    <w:rsid w:val="004D443F"/>
    <w:rsid w:val="004D4ADE"/>
    <w:rsid w:val="004D4B90"/>
    <w:rsid w:val="004D7222"/>
    <w:rsid w:val="004E06F2"/>
    <w:rsid w:val="004E09EC"/>
    <w:rsid w:val="004E23C3"/>
    <w:rsid w:val="004E2B36"/>
    <w:rsid w:val="004E3103"/>
    <w:rsid w:val="004E356D"/>
    <w:rsid w:val="004E4452"/>
    <w:rsid w:val="004E4547"/>
    <w:rsid w:val="004E49EB"/>
    <w:rsid w:val="004E4AB9"/>
    <w:rsid w:val="004E4FB9"/>
    <w:rsid w:val="004E54D4"/>
    <w:rsid w:val="004E56C0"/>
    <w:rsid w:val="004E582C"/>
    <w:rsid w:val="004E5F80"/>
    <w:rsid w:val="004E64D6"/>
    <w:rsid w:val="004E6FF0"/>
    <w:rsid w:val="004E719A"/>
    <w:rsid w:val="004E7A86"/>
    <w:rsid w:val="004F0669"/>
    <w:rsid w:val="004F06D3"/>
    <w:rsid w:val="004F0A03"/>
    <w:rsid w:val="004F0B11"/>
    <w:rsid w:val="004F0B8C"/>
    <w:rsid w:val="004F1253"/>
    <w:rsid w:val="004F1996"/>
    <w:rsid w:val="004F1CFE"/>
    <w:rsid w:val="004F27AC"/>
    <w:rsid w:val="004F3428"/>
    <w:rsid w:val="004F396E"/>
    <w:rsid w:val="004F3C3C"/>
    <w:rsid w:val="004F42DD"/>
    <w:rsid w:val="004F4D3D"/>
    <w:rsid w:val="004F4D6B"/>
    <w:rsid w:val="004F5967"/>
    <w:rsid w:val="004F5CF8"/>
    <w:rsid w:val="004F6468"/>
    <w:rsid w:val="004F7757"/>
    <w:rsid w:val="004F7B5B"/>
    <w:rsid w:val="00500561"/>
    <w:rsid w:val="00500932"/>
    <w:rsid w:val="00501061"/>
    <w:rsid w:val="005019FA"/>
    <w:rsid w:val="00501A00"/>
    <w:rsid w:val="00501A29"/>
    <w:rsid w:val="00501B10"/>
    <w:rsid w:val="00502239"/>
    <w:rsid w:val="0050227F"/>
    <w:rsid w:val="0050272D"/>
    <w:rsid w:val="00502917"/>
    <w:rsid w:val="0050305F"/>
    <w:rsid w:val="00503DAF"/>
    <w:rsid w:val="00504320"/>
    <w:rsid w:val="00505A98"/>
    <w:rsid w:val="005070E7"/>
    <w:rsid w:val="00510713"/>
    <w:rsid w:val="0051134A"/>
    <w:rsid w:val="005117E9"/>
    <w:rsid w:val="00511B9F"/>
    <w:rsid w:val="0051246D"/>
    <w:rsid w:val="00512904"/>
    <w:rsid w:val="00512F14"/>
    <w:rsid w:val="00513FD3"/>
    <w:rsid w:val="005149AA"/>
    <w:rsid w:val="00514FE9"/>
    <w:rsid w:val="00516971"/>
    <w:rsid w:val="00516BAE"/>
    <w:rsid w:val="005173AE"/>
    <w:rsid w:val="005205EF"/>
    <w:rsid w:val="0052091D"/>
    <w:rsid w:val="00521A74"/>
    <w:rsid w:val="00521B7E"/>
    <w:rsid w:val="00522023"/>
    <w:rsid w:val="00522065"/>
    <w:rsid w:val="005223B6"/>
    <w:rsid w:val="00522642"/>
    <w:rsid w:val="005226FE"/>
    <w:rsid w:val="00522CFE"/>
    <w:rsid w:val="005232C5"/>
    <w:rsid w:val="00523367"/>
    <w:rsid w:val="0052348C"/>
    <w:rsid w:val="00523B84"/>
    <w:rsid w:val="00523D80"/>
    <w:rsid w:val="00524114"/>
    <w:rsid w:val="005249D2"/>
    <w:rsid w:val="00524A9F"/>
    <w:rsid w:val="005251F5"/>
    <w:rsid w:val="005256BD"/>
    <w:rsid w:val="005275CE"/>
    <w:rsid w:val="00527B72"/>
    <w:rsid w:val="00531566"/>
    <w:rsid w:val="00532EA6"/>
    <w:rsid w:val="00533503"/>
    <w:rsid w:val="005347A1"/>
    <w:rsid w:val="005353EE"/>
    <w:rsid w:val="00535AE5"/>
    <w:rsid w:val="00536689"/>
    <w:rsid w:val="00537437"/>
    <w:rsid w:val="005407AA"/>
    <w:rsid w:val="00540986"/>
    <w:rsid w:val="00540FA5"/>
    <w:rsid w:val="0054131A"/>
    <w:rsid w:val="00541979"/>
    <w:rsid w:val="00541F47"/>
    <w:rsid w:val="00542214"/>
    <w:rsid w:val="005425DB"/>
    <w:rsid w:val="00543220"/>
    <w:rsid w:val="00543FB9"/>
    <w:rsid w:val="00544E8A"/>
    <w:rsid w:val="0054539C"/>
    <w:rsid w:val="00545654"/>
    <w:rsid w:val="00546937"/>
    <w:rsid w:val="00546F23"/>
    <w:rsid w:val="00547625"/>
    <w:rsid w:val="00547827"/>
    <w:rsid w:val="005500E2"/>
    <w:rsid w:val="00550208"/>
    <w:rsid w:val="005502E3"/>
    <w:rsid w:val="005508B1"/>
    <w:rsid w:val="00551D19"/>
    <w:rsid w:val="00551ED8"/>
    <w:rsid w:val="00552375"/>
    <w:rsid w:val="0055285B"/>
    <w:rsid w:val="00552FD0"/>
    <w:rsid w:val="00553762"/>
    <w:rsid w:val="005541BF"/>
    <w:rsid w:val="00554351"/>
    <w:rsid w:val="0055453A"/>
    <w:rsid w:val="00554FEA"/>
    <w:rsid w:val="00555731"/>
    <w:rsid w:val="00556776"/>
    <w:rsid w:val="005575B7"/>
    <w:rsid w:val="0055774B"/>
    <w:rsid w:val="0056025C"/>
    <w:rsid w:val="005604EA"/>
    <w:rsid w:val="00562A31"/>
    <w:rsid w:val="00562FA4"/>
    <w:rsid w:val="0056304B"/>
    <w:rsid w:val="00563419"/>
    <w:rsid w:val="005648E1"/>
    <w:rsid w:val="0056518D"/>
    <w:rsid w:val="005656BC"/>
    <w:rsid w:val="005657CB"/>
    <w:rsid w:val="005661D3"/>
    <w:rsid w:val="00567F57"/>
    <w:rsid w:val="0057041D"/>
    <w:rsid w:val="00570C5F"/>
    <w:rsid w:val="0057175D"/>
    <w:rsid w:val="00571A85"/>
    <w:rsid w:val="00571BCD"/>
    <w:rsid w:val="00573E26"/>
    <w:rsid w:val="00574605"/>
    <w:rsid w:val="005747A9"/>
    <w:rsid w:val="005756E4"/>
    <w:rsid w:val="00575D03"/>
    <w:rsid w:val="005763ED"/>
    <w:rsid w:val="00576C5C"/>
    <w:rsid w:val="00577732"/>
    <w:rsid w:val="00577BA5"/>
    <w:rsid w:val="005806EB"/>
    <w:rsid w:val="005816AB"/>
    <w:rsid w:val="00581882"/>
    <w:rsid w:val="00582A08"/>
    <w:rsid w:val="00582A88"/>
    <w:rsid w:val="00583637"/>
    <w:rsid w:val="00583B7E"/>
    <w:rsid w:val="00583D54"/>
    <w:rsid w:val="0058453F"/>
    <w:rsid w:val="0058550D"/>
    <w:rsid w:val="00585A25"/>
    <w:rsid w:val="00586181"/>
    <w:rsid w:val="0058670A"/>
    <w:rsid w:val="00586B24"/>
    <w:rsid w:val="005879EF"/>
    <w:rsid w:val="00587AC1"/>
    <w:rsid w:val="00587BC7"/>
    <w:rsid w:val="00587E04"/>
    <w:rsid w:val="00592627"/>
    <w:rsid w:val="00593D37"/>
    <w:rsid w:val="00594F6F"/>
    <w:rsid w:val="0059571A"/>
    <w:rsid w:val="005958BB"/>
    <w:rsid w:val="00596284"/>
    <w:rsid w:val="00596BCC"/>
    <w:rsid w:val="00596D61"/>
    <w:rsid w:val="005971F4"/>
    <w:rsid w:val="00597217"/>
    <w:rsid w:val="005A002F"/>
    <w:rsid w:val="005A0646"/>
    <w:rsid w:val="005A0ED2"/>
    <w:rsid w:val="005A123D"/>
    <w:rsid w:val="005A244E"/>
    <w:rsid w:val="005A4436"/>
    <w:rsid w:val="005A4BD1"/>
    <w:rsid w:val="005A4BE2"/>
    <w:rsid w:val="005A4CAC"/>
    <w:rsid w:val="005A5FC8"/>
    <w:rsid w:val="005A62C1"/>
    <w:rsid w:val="005B06C0"/>
    <w:rsid w:val="005B1893"/>
    <w:rsid w:val="005B20EF"/>
    <w:rsid w:val="005B23D3"/>
    <w:rsid w:val="005B2440"/>
    <w:rsid w:val="005B2AD2"/>
    <w:rsid w:val="005B33EC"/>
    <w:rsid w:val="005B393A"/>
    <w:rsid w:val="005B4033"/>
    <w:rsid w:val="005B44F0"/>
    <w:rsid w:val="005B4B60"/>
    <w:rsid w:val="005B594E"/>
    <w:rsid w:val="005B61B8"/>
    <w:rsid w:val="005B6485"/>
    <w:rsid w:val="005B701A"/>
    <w:rsid w:val="005B7A62"/>
    <w:rsid w:val="005C084D"/>
    <w:rsid w:val="005C1C40"/>
    <w:rsid w:val="005C26D6"/>
    <w:rsid w:val="005C3D9B"/>
    <w:rsid w:val="005C4054"/>
    <w:rsid w:val="005C50CC"/>
    <w:rsid w:val="005C5946"/>
    <w:rsid w:val="005C5E78"/>
    <w:rsid w:val="005C7E2C"/>
    <w:rsid w:val="005D00EB"/>
    <w:rsid w:val="005D0175"/>
    <w:rsid w:val="005D04EC"/>
    <w:rsid w:val="005D063B"/>
    <w:rsid w:val="005D0643"/>
    <w:rsid w:val="005D084F"/>
    <w:rsid w:val="005D093D"/>
    <w:rsid w:val="005D102E"/>
    <w:rsid w:val="005D162A"/>
    <w:rsid w:val="005D1EB3"/>
    <w:rsid w:val="005D21FE"/>
    <w:rsid w:val="005D2567"/>
    <w:rsid w:val="005D2E06"/>
    <w:rsid w:val="005D3017"/>
    <w:rsid w:val="005D3922"/>
    <w:rsid w:val="005D4561"/>
    <w:rsid w:val="005D4894"/>
    <w:rsid w:val="005D4F4F"/>
    <w:rsid w:val="005D55B4"/>
    <w:rsid w:val="005D56AE"/>
    <w:rsid w:val="005D57EE"/>
    <w:rsid w:val="005D5944"/>
    <w:rsid w:val="005D5A04"/>
    <w:rsid w:val="005D6133"/>
    <w:rsid w:val="005D7030"/>
    <w:rsid w:val="005D71D7"/>
    <w:rsid w:val="005D73B8"/>
    <w:rsid w:val="005D7C90"/>
    <w:rsid w:val="005E10D0"/>
    <w:rsid w:val="005E1127"/>
    <w:rsid w:val="005E15CD"/>
    <w:rsid w:val="005E1DF6"/>
    <w:rsid w:val="005E1E2D"/>
    <w:rsid w:val="005E1F66"/>
    <w:rsid w:val="005E4901"/>
    <w:rsid w:val="005E57FA"/>
    <w:rsid w:val="005E6686"/>
    <w:rsid w:val="005E7202"/>
    <w:rsid w:val="005F047D"/>
    <w:rsid w:val="005F1128"/>
    <w:rsid w:val="005F11B5"/>
    <w:rsid w:val="005F14C4"/>
    <w:rsid w:val="005F1949"/>
    <w:rsid w:val="005F1D8F"/>
    <w:rsid w:val="005F2710"/>
    <w:rsid w:val="005F2B63"/>
    <w:rsid w:val="005F3E4C"/>
    <w:rsid w:val="005F5D66"/>
    <w:rsid w:val="005F620E"/>
    <w:rsid w:val="005F6CFE"/>
    <w:rsid w:val="005F6F74"/>
    <w:rsid w:val="005F703A"/>
    <w:rsid w:val="005F7D8B"/>
    <w:rsid w:val="005F7DE0"/>
    <w:rsid w:val="005F7E18"/>
    <w:rsid w:val="006000CB"/>
    <w:rsid w:val="0060017B"/>
    <w:rsid w:val="00600511"/>
    <w:rsid w:val="0060148C"/>
    <w:rsid w:val="00602706"/>
    <w:rsid w:val="00603FD3"/>
    <w:rsid w:val="0060409F"/>
    <w:rsid w:val="00604225"/>
    <w:rsid w:val="0060508B"/>
    <w:rsid w:val="0060509F"/>
    <w:rsid w:val="00605454"/>
    <w:rsid w:val="006069D8"/>
    <w:rsid w:val="00606D97"/>
    <w:rsid w:val="00607A6E"/>
    <w:rsid w:val="00607CB4"/>
    <w:rsid w:val="00607DE5"/>
    <w:rsid w:val="00610426"/>
    <w:rsid w:val="00610FA4"/>
    <w:rsid w:val="0061218E"/>
    <w:rsid w:val="00612976"/>
    <w:rsid w:val="00612E18"/>
    <w:rsid w:val="00612F75"/>
    <w:rsid w:val="006140B2"/>
    <w:rsid w:val="00614158"/>
    <w:rsid w:val="006141F4"/>
    <w:rsid w:val="0061439B"/>
    <w:rsid w:val="0061470E"/>
    <w:rsid w:val="006161A9"/>
    <w:rsid w:val="006166A9"/>
    <w:rsid w:val="00616C48"/>
    <w:rsid w:val="00616DC6"/>
    <w:rsid w:val="00620167"/>
    <w:rsid w:val="00620790"/>
    <w:rsid w:val="006208CE"/>
    <w:rsid w:val="00620BCE"/>
    <w:rsid w:val="00621B3A"/>
    <w:rsid w:val="00621D9F"/>
    <w:rsid w:val="006231C0"/>
    <w:rsid w:val="00623628"/>
    <w:rsid w:val="00623731"/>
    <w:rsid w:val="00623B77"/>
    <w:rsid w:val="006244A2"/>
    <w:rsid w:val="00624600"/>
    <w:rsid w:val="00624BDA"/>
    <w:rsid w:val="00625E25"/>
    <w:rsid w:val="0062671E"/>
    <w:rsid w:val="006276F6"/>
    <w:rsid w:val="00627FA6"/>
    <w:rsid w:val="00630728"/>
    <w:rsid w:val="0063088A"/>
    <w:rsid w:val="00631562"/>
    <w:rsid w:val="00631865"/>
    <w:rsid w:val="006318F8"/>
    <w:rsid w:val="00631CE1"/>
    <w:rsid w:val="0063203C"/>
    <w:rsid w:val="00633301"/>
    <w:rsid w:val="00633476"/>
    <w:rsid w:val="0063466F"/>
    <w:rsid w:val="006351CC"/>
    <w:rsid w:val="00636198"/>
    <w:rsid w:val="00636FA4"/>
    <w:rsid w:val="00637E06"/>
    <w:rsid w:val="00641023"/>
    <w:rsid w:val="00641508"/>
    <w:rsid w:val="0064267B"/>
    <w:rsid w:val="00642799"/>
    <w:rsid w:val="00642B3C"/>
    <w:rsid w:val="00642C3B"/>
    <w:rsid w:val="0064469D"/>
    <w:rsid w:val="00645044"/>
    <w:rsid w:val="00645C21"/>
    <w:rsid w:val="0064648E"/>
    <w:rsid w:val="006465B1"/>
    <w:rsid w:val="00646DF1"/>
    <w:rsid w:val="006471BB"/>
    <w:rsid w:val="00650C10"/>
    <w:rsid w:val="00651397"/>
    <w:rsid w:val="00651F9D"/>
    <w:rsid w:val="00652306"/>
    <w:rsid w:val="00652786"/>
    <w:rsid w:val="00652CAF"/>
    <w:rsid w:val="00653393"/>
    <w:rsid w:val="006536BE"/>
    <w:rsid w:val="006544DB"/>
    <w:rsid w:val="00654682"/>
    <w:rsid w:val="0065482C"/>
    <w:rsid w:val="00654E7F"/>
    <w:rsid w:val="00654F7B"/>
    <w:rsid w:val="00655305"/>
    <w:rsid w:val="006555FB"/>
    <w:rsid w:val="006563CA"/>
    <w:rsid w:val="006569C2"/>
    <w:rsid w:val="00656CC9"/>
    <w:rsid w:val="00656F10"/>
    <w:rsid w:val="0065734E"/>
    <w:rsid w:val="006574C7"/>
    <w:rsid w:val="0065799A"/>
    <w:rsid w:val="00657B0C"/>
    <w:rsid w:val="00661706"/>
    <w:rsid w:val="00661DA1"/>
    <w:rsid w:val="006646D3"/>
    <w:rsid w:val="00664B99"/>
    <w:rsid w:val="00665304"/>
    <w:rsid w:val="00665D7F"/>
    <w:rsid w:val="00667227"/>
    <w:rsid w:val="00667E07"/>
    <w:rsid w:val="00670509"/>
    <w:rsid w:val="006722B2"/>
    <w:rsid w:val="006723B9"/>
    <w:rsid w:val="00672B1C"/>
    <w:rsid w:val="00673974"/>
    <w:rsid w:val="00673B8E"/>
    <w:rsid w:val="00674381"/>
    <w:rsid w:val="00674AE8"/>
    <w:rsid w:val="00674EAA"/>
    <w:rsid w:val="00674F58"/>
    <w:rsid w:val="006757C4"/>
    <w:rsid w:val="00675C22"/>
    <w:rsid w:val="006767A8"/>
    <w:rsid w:val="00676C05"/>
    <w:rsid w:val="0067729B"/>
    <w:rsid w:val="00677FBC"/>
    <w:rsid w:val="00680000"/>
    <w:rsid w:val="00680884"/>
    <w:rsid w:val="00680E49"/>
    <w:rsid w:val="00680E9D"/>
    <w:rsid w:val="00680EFA"/>
    <w:rsid w:val="00682567"/>
    <w:rsid w:val="00682C41"/>
    <w:rsid w:val="00682F8B"/>
    <w:rsid w:val="006832AD"/>
    <w:rsid w:val="006832F9"/>
    <w:rsid w:val="00683597"/>
    <w:rsid w:val="00683603"/>
    <w:rsid w:val="00683CD5"/>
    <w:rsid w:val="006847B5"/>
    <w:rsid w:val="00684853"/>
    <w:rsid w:val="006850CE"/>
    <w:rsid w:val="0068558B"/>
    <w:rsid w:val="006863D0"/>
    <w:rsid w:val="0068655A"/>
    <w:rsid w:val="0068684C"/>
    <w:rsid w:val="00690E5C"/>
    <w:rsid w:val="006918E3"/>
    <w:rsid w:val="00692760"/>
    <w:rsid w:val="006928FC"/>
    <w:rsid w:val="00693067"/>
    <w:rsid w:val="00693668"/>
    <w:rsid w:val="006937C9"/>
    <w:rsid w:val="00693F19"/>
    <w:rsid w:val="006943FA"/>
    <w:rsid w:val="0069487C"/>
    <w:rsid w:val="00694C18"/>
    <w:rsid w:val="00694F3F"/>
    <w:rsid w:val="006952DD"/>
    <w:rsid w:val="00695AC7"/>
    <w:rsid w:val="00695E50"/>
    <w:rsid w:val="00696F4F"/>
    <w:rsid w:val="006A0241"/>
    <w:rsid w:val="006A1D04"/>
    <w:rsid w:val="006A2786"/>
    <w:rsid w:val="006A44FD"/>
    <w:rsid w:val="006A52EE"/>
    <w:rsid w:val="006A57E7"/>
    <w:rsid w:val="006A619D"/>
    <w:rsid w:val="006A6EA0"/>
    <w:rsid w:val="006A7821"/>
    <w:rsid w:val="006A7990"/>
    <w:rsid w:val="006A7B89"/>
    <w:rsid w:val="006B04DD"/>
    <w:rsid w:val="006B06A3"/>
    <w:rsid w:val="006B07EA"/>
    <w:rsid w:val="006B0D77"/>
    <w:rsid w:val="006B1494"/>
    <w:rsid w:val="006B21A9"/>
    <w:rsid w:val="006B2565"/>
    <w:rsid w:val="006B28D0"/>
    <w:rsid w:val="006B3800"/>
    <w:rsid w:val="006B3933"/>
    <w:rsid w:val="006B397C"/>
    <w:rsid w:val="006B3A54"/>
    <w:rsid w:val="006B44ED"/>
    <w:rsid w:val="006B456D"/>
    <w:rsid w:val="006B49A9"/>
    <w:rsid w:val="006B4DFC"/>
    <w:rsid w:val="006B4EB6"/>
    <w:rsid w:val="006B6782"/>
    <w:rsid w:val="006B70B1"/>
    <w:rsid w:val="006B78EA"/>
    <w:rsid w:val="006C02C6"/>
    <w:rsid w:val="006C1282"/>
    <w:rsid w:val="006C1DDE"/>
    <w:rsid w:val="006C2229"/>
    <w:rsid w:val="006C2C2C"/>
    <w:rsid w:val="006C49A1"/>
    <w:rsid w:val="006C4DE6"/>
    <w:rsid w:val="006C4FD7"/>
    <w:rsid w:val="006C5C81"/>
    <w:rsid w:val="006C5DE0"/>
    <w:rsid w:val="006C5F95"/>
    <w:rsid w:val="006C6313"/>
    <w:rsid w:val="006C63A6"/>
    <w:rsid w:val="006C6701"/>
    <w:rsid w:val="006C6A76"/>
    <w:rsid w:val="006C6ABC"/>
    <w:rsid w:val="006C6E4B"/>
    <w:rsid w:val="006C7E37"/>
    <w:rsid w:val="006D0779"/>
    <w:rsid w:val="006D09F7"/>
    <w:rsid w:val="006D1490"/>
    <w:rsid w:val="006D1592"/>
    <w:rsid w:val="006D207F"/>
    <w:rsid w:val="006D3FD4"/>
    <w:rsid w:val="006D475C"/>
    <w:rsid w:val="006D5166"/>
    <w:rsid w:val="006D51C0"/>
    <w:rsid w:val="006D55A1"/>
    <w:rsid w:val="006D59E8"/>
    <w:rsid w:val="006D6676"/>
    <w:rsid w:val="006D66DF"/>
    <w:rsid w:val="006D6BB0"/>
    <w:rsid w:val="006D6D66"/>
    <w:rsid w:val="006D79D2"/>
    <w:rsid w:val="006D7BB6"/>
    <w:rsid w:val="006E02F3"/>
    <w:rsid w:val="006E03B7"/>
    <w:rsid w:val="006E0FB8"/>
    <w:rsid w:val="006E11DE"/>
    <w:rsid w:val="006E14ED"/>
    <w:rsid w:val="006E16D0"/>
    <w:rsid w:val="006E33B3"/>
    <w:rsid w:val="006E419E"/>
    <w:rsid w:val="006E4294"/>
    <w:rsid w:val="006E4A67"/>
    <w:rsid w:val="006E5024"/>
    <w:rsid w:val="006E5285"/>
    <w:rsid w:val="006E613E"/>
    <w:rsid w:val="006E713D"/>
    <w:rsid w:val="006E7374"/>
    <w:rsid w:val="006E7476"/>
    <w:rsid w:val="006E7902"/>
    <w:rsid w:val="006E7DBB"/>
    <w:rsid w:val="006F056A"/>
    <w:rsid w:val="006F0D60"/>
    <w:rsid w:val="006F1644"/>
    <w:rsid w:val="006F2884"/>
    <w:rsid w:val="006F3453"/>
    <w:rsid w:val="006F3BD0"/>
    <w:rsid w:val="006F3D31"/>
    <w:rsid w:val="006F3FC8"/>
    <w:rsid w:val="006F4B1E"/>
    <w:rsid w:val="006F4CAF"/>
    <w:rsid w:val="006F5D41"/>
    <w:rsid w:val="006F6176"/>
    <w:rsid w:val="006F6864"/>
    <w:rsid w:val="006F6F93"/>
    <w:rsid w:val="007025C1"/>
    <w:rsid w:val="00702832"/>
    <w:rsid w:val="007028FF"/>
    <w:rsid w:val="00703203"/>
    <w:rsid w:val="0070371B"/>
    <w:rsid w:val="0070388D"/>
    <w:rsid w:val="0070434D"/>
    <w:rsid w:val="007045C1"/>
    <w:rsid w:val="007053BD"/>
    <w:rsid w:val="0070633B"/>
    <w:rsid w:val="0070636F"/>
    <w:rsid w:val="00706D3D"/>
    <w:rsid w:val="00706D9E"/>
    <w:rsid w:val="0070741C"/>
    <w:rsid w:val="007077D0"/>
    <w:rsid w:val="007078A5"/>
    <w:rsid w:val="007078E9"/>
    <w:rsid w:val="00710241"/>
    <w:rsid w:val="007103BE"/>
    <w:rsid w:val="007104B7"/>
    <w:rsid w:val="00711561"/>
    <w:rsid w:val="00711A82"/>
    <w:rsid w:val="00711D85"/>
    <w:rsid w:val="00712268"/>
    <w:rsid w:val="00713648"/>
    <w:rsid w:val="007137CB"/>
    <w:rsid w:val="00714111"/>
    <w:rsid w:val="00714906"/>
    <w:rsid w:val="00714BDC"/>
    <w:rsid w:val="0071692B"/>
    <w:rsid w:val="0071696B"/>
    <w:rsid w:val="00717676"/>
    <w:rsid w:val="00720BD1"/>
    <w:rsid w:val="0072165F"/>
    <w:rsid w:val="00721777"/>
    <w:rsid w:val="00722550"/>
    <w:rsid w:val="0072296D"/>
    <w:rsid w:val="00722A4F"/>
    <w:rsid w:val="007231C5"/>
    <w:rsid w:val="007233D3"/>
    <w:rsid w:val="007237EA"/>
    <w:rsid w:val="00723C70"/>
    <w:rsid w:val="00724DE6"/>
    <w:rsid w:val="007251C3"/>
    <w:rsid w:val="00726488"/>
    <w:rsid w:val="007265DE"/>
    <w:rsid w:val="007268E2"/>
    <w:rsid w:val="0072747B"/>
    <w:rsid w:val="00727526"/>
    <w:rsid w:val="00727AB4"/>
    <w:rsid w:val="007311C4"/>
    <w:rsid w:val="0073167C"/>
    <w:rsid w:val="00731CAA"/>
    <w:rsid w:val="00731DF3"/>
    <w:rsid w:val="00731E02"/>
    <w:rsid w:val="007320E4"/>
    <w:rsid w:val="00732580"/>
    <w:rsid w:val="00732D90"/>
    <w:rsid w:val="00732F5F"/>
    <w:rsid w:val="00733422"/>
    <w:rsid w:val="00734CBE"/>
    <w:rsid w:val="00734E3F"/>
    <w:rsid w:val="00734F9F"/>
    <w:rsid w:val="007351D9"/>
    <w:rsid w:val="007362CC"/>
    <w:rsid w:val="00736E38"/>
    <w:rsid w:val="00737E4C"/>
    <w:rsid w:val="00740693"/>
    <w:rsid w:val="00740C45"/>
    <w:rsid w:val="0074185B"/>
    <w:rsid w:val="007449FE"/>
    <w:rsid w:val="00744B57"/>
    <w:rsid w:val="00744BB0"/>
    <w:rsid w:val="00747495"/>
    <w:rsid w:val="00747941"/>
    <w:rsid w:val="00747A9F"/>
    <w:rsid w:val="00747EF2"/>
    <w:rsid w:val="0075020C"/>
    <w:rsid w:val="00750A82"/>
    <w:rsid w:val="00750D01"/>
    <w:rsid w:val="00751348"/>
    <w:rsid w:val="007528B1"/>
    <w:rsid w:val="0075354E"/>
    <w:rsid w:val="007546BF"/>
    <w:rsid w:val="00754AD2"/>
    <w:rsid w:val="00754C72"/>
    <w:rsid w:val="00755B4F"/>
    <w:rsid w:val="00755BBD"/>
    <w:rsid w:val="007566F6"/>
    <w:rsid w:val="00756B4B"/>
    <w:rsid w:val="00756C6D"/>
    <w:rsid w:val="00756FFB"/>
    <w:rsid w:val="00757542"/>
    <w:rsid w:val="00761C60"/>
    <w:rsid w:val="00762139"/>
    <w:rsid w:val="00762ED3"/>
    <w:rsid w:val="0076344B"/>
    <w:rsid w:val="00763B02"/>
    <w:rsid w:val="00764385"/>
    <w:rsid w:val="00765510"/>
    <w:rsid w:val="007659D0"/>
    <w:rsid w:val="00765BD0"/>
    <w:rsid w:val="00765F09"/>
    <w:rsid w:val="00766211"/>
    <w:rsid w:val="0076622E"/>
    <w:rsid w:val="00766B46"/>
    <w:rsid w:val="0076762F"/>
    <w:rsid w:val="00770427"/>
    <w:rsid w:val="0077069D"/>
    <w:rsid w:val="00771A3C"/>
    <w:rsid w:val="00773B6E"/>
    <w:rsid w:val="0077401B"/>
    <w:rsid w:val="00774763"/>
    <w:rsid w:val="007748B9"/>
    <w:rsid w:val="00774E32"/>
    <w:rsid w:val="00775B61"/>
    <w:rsid w:val="00776202"/>
    <w:rsid w:val="0077698B"/>
    <w:rsid w:val="00776C4D"/>
    <w:rsid w:val="00777144"/>
    <w:rsid w:val="007775E3"/>
    <w:rsid w:val="0077784A"/>
    <w:rsid w:val="00777B98"/>
    <w:rsid w:val="00780432"/>
    <w:rsid w:val="0078063D"/>
    <w:rsid w:val="00780C16"/>
    <w:rsid w:val="00781851"/>
    <w:rsid w:val="00781991"/>
    <w:rsid w:val="00781FBE"/>
    <w:rsid w:val="00782863"/>
    <w:rsid w:val="00782C1B"/>
    <w:rsid w:val="00782D28"/>
    <w:rsid w:val="00783ABA"/>
    <w:rsid w:val="00783E41"/>
    <w:rsid w:val="007843E8"/>
    <w:rsid w:val="007846A8"/>
    <w:rsid w:val="00784C71"/>
    <w:rsid w:val="00784E73"/>
    <w:rsid w:val="007855FB"/>
    <w:rsid w:val="00785605"/>
    <w:rsid w:val="007870B5"/>
    <w:rsid w:val="00787D2E"/>
    <w:rsid w:val="00791135"/>
    <w:rsid w:val="00791462"/>
    <w:rsid w:val="00791C6F"/>
    <w:rsid w:val="00791C8E"/>
    <w:rsid w:val="00791D6A"/>
    <w:rsid w:val="007926ED"/>
    <w:rsid w:val="00792DB4"/>
    <w:rsid w:val="00793029"/>
    <w:rsid w:val="00793A15"/>
    <w:rsid w:val="00794C24"/>
    <w:rsid w:val="00794F2B"/>
    <w:rsid w:val="00794FCE"/>
    <w:rsid w:val="007954BD"/>
    <w:rsid w:val="00795624"/>
    <w:rsid w:val="00795A84"/>
    <w:rsid w:val="00796155"/>
    <w:rsid w:val="00796318"/>
    <w:rsid w:val="007967E2"/>
    <w:rsid w:val="007973F3"/>
    <w:rsid w:val="0079783B"/>
    <w:rsid w:val="007A072C"/>
    <w:rsid w:val="007A165F"/>
    <w:rsid w:val="007A1C31"/>
    <w:rsid w:val="007A1F69"/>
    <w:rsid w:val="007A20F6"/>
    <w:rsid w:val="007A2F96"/>
    <w:rsid w:val="007A37E3"/>
    <w:rsid w:val="007A48A0"/>
    <w:rsid w:val="007A4D03"/>
    <w:rsid w:val="007A5001"/>
    <w:rsid w:val="007A5889"/>
    <w:rsid w:val="007A60C5"/>
    <w:rsid w:val="007A611D"/>
    <w:rsid w:val="007A691C"/>
    <w:rsid w:val="007A6ACB"/>
    <w:rsid w:val="007A73B3"/>
    <w:rsid w:val="007A7FB0"/>
    <w:rsid w:val="007B0500"/>
    <w:rsid w:val="007B0CDA"/>
    <w:rsid w:val="007B164E"/>
    <w:rsid w:val="007B1965"/>
    <w:rsid w:val="007B1A98"/>
    <w:rsid w:val="007B1B72"/>
    <w:rsid w:val="007B1DCF"/>
    <w:rsid w:val="007B2153"/>
    <w:rsid w:val="007B271E"/>
    <w:rsid w:val="007B2BA5"/>
    <w:rsid w:val="007B333C"/>
    <w:rsid w:val="007B3A6A"/>
    <w:rsid w:val="007B3DD4"/>
    <w:rsid w:val="007B4AC8"/>
    <w:rsid w:val="007B621A"/>
    <w:rsid w:val="007B667E"/>
    <w:rsid w:val="007C01FE"/>
    <w:rsid w:val="007C0453"/>
    <w:rsid w:val="007C090A"/>
    <w:rsid w:val="007C138B"/>
    <w:rsid w:val="007C162E"/>
    <w:rsid w:val="007C21DD"/>
    <w:rsid w:val="007C2359"/>
    <w:rsid w:val="007C322C"/>
    <w:rsid w:val="007C36DA"/>
    <w:rsid w:val="007C3A98"/>
    <w:rsid w:val="007C4FA6"/>
    <w:rsid w:val="007C5111"/>
    <w:rsid w:val="007C516A"/>
    <w:rsid w:val="007C54BE"/>
    <w:rsid w:val="007C584B"/>
    <w:rsid w:val="007C592C"/>
    <w:rsid w:val="007C5960"/>
    <w:rsid w:val="007C60B9"/>
    <w:rsid w:val="007C613A"/>
    <w:rsid w:val="007C6264"/>
    <w:rsid w:val="007C6826"/>
    <w:rsid w:val="007C74BA"/>
    <w:rsid w:val="007C7959"/>
    <w:rsid w:val="007D01F7"/>
    <w:rsid w:val="007D03BA"/>
    <w:rsid w:val="007D0FBC"/>
    <w:rsid w:val="007D1985"/>
    <w:rsid w:val="007D367D"/>
    <w:rsid w:val="007D3B6F"/>
    <w:rsid w:val="007D4760"/>
    <w:rsid w:val="007D5728"/>
    <w:rsid w:val="007D6928"/>
    <w:rsid w:val="007D7351"/>
    <w:rsid w:val="007D773C"/>
    <w:rsid w:val="007D7828"/>
    <w:rsid w:val="007D79B9"/>
    <w:rsid w:val="007E0EBE"/>
    <w:rsid w:val="007E16D1"/>
    <w:rsid w:val="007E21FC"/>
    <w:rsid w:val="007E25F7"/>
    <w:rsid w:val="007E2C33"/>
    <w:rsid w:val="007E2CC4"/>
    <w:rsid w:val="007E34DE"/>
    <w:rsid w:val="007E3949"/>
    <w:rsid w:val="007E57CB"/>
    <w:rsid w:val="007E6638"/>
    <w:rsid w:val="007E6DA9"/>
    <w:rsid w:val="007E7147"/>
    <w:rsid w:val="007E74EB"/>
    <w:rsid w:val="007F0059"/>
    <w:rsid w:val="007F05AD"/>
    <w:rsid w:val="007F11E9"/>
    <w:rsid w:val="007F2F6C"/>
    <w:rsid w:val="007F3896"/>
    <w:rsid w:val="007F3CFE"/>
    <w:rsid w:val="007F6202"/>
    <w:rsid w:val="007F7083"/>
    <w:rsid w:val="007F7296"/>
    <w:rsid w:val="00801B62"/>
    <w:rsid w:val="00801DF1"/>
    <w:rsid w:val="00801FD1"/>
    <w:rsid w:val="008020F4"/>
    <w:rsid w:val="00802585"/>
    <w:rsid w:val="0080311E"/>
    <w:rsid w:val="008033DD"/>
    <w:rsid w:val="00803537"/>
    <w:rsid w:val="008040EC"/>
    <w:rsid w:val="008056C7"/>
    <w:rsid w:val="0080618B"/>
    <w:rsid w:val="00811244"/>
    <w:rsid w:val="00811C87"/>
    <w:rsid w:val="008125F6"/>
    <w:rsid w:val="00812D1A"/>
    <w:rsid w:val="00813985"/>
    <w:rsid w:val="00813AF5"/>
    <w:rsid w:val="008142AE"/>
    <w:rsid w:val="00814982"/>
    <w:rsid w:val="00814C14"/>
    <w:rsid w:val="008150E5"/>
    <w:rsid w:val="008172AE"/>
    <w:rsid w:val="00817401"/>
    <w:rsid w:val="0081744B"/>
    <w:rsid w:val="00817F1D"/>
    <w:rsid w:val="00820951"/>
    <w:rsid w:val="00820AC3"/>
    <w:rsid w:val="00820E64"/>
    <w:rsid w:val="008215E6"/>
    <w:rsid w:val="00821A06"/>
    <w:rsid w:val="0082236B"/>
    <w:rsid w:val="00822557"/>
    <w:rsid w:val="00822D10"/>
    <w:rsid w:val="0082390B"/>
    <w:rsid w:val="00823D86"/>
    <w:rsid w:val="008241C7"/>
    <w:rsid w:val="008244A0"/>
    <w:rsid w:val="00824708"/>
    <w:rsid w:val="00824F72"/>
    <w:rsid w:val="0082503C"/>
    <w:rsid w:val="00825F2A"/>
    <w:rsid w:val="00826403"/>
    <w:rsid w:val="00826CB8"/>
    <w:rsid w:val="0082701F"/>
    <w:rsid w:val="00827B65"/>
    <w:rsid w:val="00827EA4"/>
    <w:rsid w:val="008300E7"/>
    <w:rsid w:val="008305EC"/>
    <w:rsid w:val="00830BF1"/>
    <w:rsid w:val="00830E49"/>
    <w:rsid w:val="0083244D"/>
    <w:rsid w:val="008330D1"/>
    <w:rsid w:val="008331EA"/>
    <w:rsid w:val="008332BD"/>
    <w:rsid w:val="00834005"/>
    <w:rsid w:val="0083710B"/>
    <w:rsid w:val="00837E1F"/>
    <w:rsid w:val="00840258"/>
    <w:rsid w:val="0084080F"/>
    <w:rsid w:val="00840F65"/>
    <w:rsid w:val="00840F6C"/>
    <w:rsid w:val="00841F90"/>
    <w:rsid w:val="0084407D"/>
    <w:rsid w:val="008447C2"/>
    <w:rsid w:val="008452A5"/>
    <w:rsid w:val="008453D6"/>
    <w:rsid w:val="00845C92"/>
    <w:rsid w:val="0084610D"/>
    <w:rsid w:val="00846514"/>
    <w:rsid w:val="0084672E"/>
    <w:rsid w:val="008475DD"/>
    <w:rsid w:val="008475EA"/>
    <w:rsid w:val="008509AF"/>
    <w:rsid w:val="0085107C"/>
    <w:rsid w:val="00851086"/>
    <w:rsid w:val="008512E6"/>
    <w:rsid w:val="008513DE"/>
    <w:rsid w:val="0085142E"/>
    <w:rsid w:val="00851C20"/>
    <w:rsid w:val="00851E5D"/>
    <w:rsid w:val="008528C6"/>
    <w:rsid w:val="00852F65"/>
    <w:rsid w:val="0085318A"/>
    <w:rsid w:val="0085341C"/>
    <w:rsid w:val="0085396B"/>
    <w:rsid w:val="00853AF8"/>
    <w:rsid w:val="00853C08"/>
    <w:rsid w:val="00854087"/>
    <w:rsid w:val="0085441A"/>
    <w:rsid w:val="00854954"/>
    <w:rsid w:val="00856A08"/>
    <w:rsid w:val="0085724F"/>
    <w:rsid w:val="00857492"/>
    <w:rsid w:val="00857D68"/>
    <w:rsid w:val="008600A3"/>
    <w:rsid w:val="00860871"/>
    <w:rsid w:val="008608FD"/>
    <w:rsid w:val="00861EFB"/>
    <w:rsid w:val="008628DB"/>
    <w:rsid w:val="00863080"/>
    <w:rsid w:val="00864279"/>
    <w:rsid w:val="00865010"/>
    <w:rsid w:val="00865CF1"/>
    <w:rsid w:val="008665F4"/>
    <w:rsid w:val="00866CA9"/>
    <w:rsid w:val="00871E71"/>
    <w:rsid w:val="0087222E"/>
    <w:rsid w:val="00872445"/>
    <w:rsid w:val="00872545"/>
    <w:rsid w:val="00872E51"/>
    <w:rsid w:val="00873491"/>
    <w:rsid w:val="008739DC"/>
    <w:rsid w:val="00874325"/>
    <w:rsid w:val="00874CAE"/>
    <w:rsid w:val="00877AD5"/>
    <w:rsid w:val="00877E57"/>
    <w:rsid w:val="00877F17"/>
    <w:rsid w:val="008808B2"/>
    <w:rsid w:val="00880E10"/>
    <w:rsid w:val="00880FCA"/>
    <w:rsid w:val="008813B3"/>
    <w:rsid w:val="00881A45"/>
    <w:rsid w:val="00882BFF"/>
    <w:rsid w:val="00882D56"/>
    <w:rsid w:val="00883039"/>
    <w:rsid w:val="008831B3"/>
    <w:rsid w:val="00883303"/>
    <w:rsid w:val="0088433E"/>
    <w:rsid w:val="00885A4A"/>
    <w:rsid w:val="0088601A"/>
    <w:rsid w:val="00886177"/>
    <w:rsid w:val="00886ED0"/>
    <w:rsid w:val="0088FCAB"/>
    <w:rsid w:val="008907EC"/>
    <w:rsid w:val="008907ED"/>
    <w:rsid w:val="00891175"/>
    <w:rsid w:val="00891203"/>
    <w:rsid w:val="00891355"/>
    <w:rsid w:val="008917CB"/>
    <w:rsid w:val="00891EB6"/>
    <w:rsid w:val="00892137"/>
    <w:rsid w:val="00893311"/>
    <w:rsid w:val="008938D4"/>
    <w:rsid w:val="00893AC2"/>
    <w:rsid w:val="008940F5"/>
    <w:rsid w:val="00894303"/>
    <w:rsid w:val="0089446C"/>
    <w:rsid w:val="0089776B"/>
    <w:rsid w:val="008A06F3"/>
    <w:rsid w:val="008A15F3"/>
    <w:rsid w:val="008A1A8D"/>
    <w:rsid w:val="008A1AD2"/>
    <w:rsid w:val="008A1AD4"/>
    <w:rsid w:val="008A29B5"/>
    <w:rsid w:val="008A4520"/>
    <w:rsid w:val="008A468F"/>
    <w:rsid w:val="008A535B"/>
    <w:rsid w:val="008A56D4"/>
    <w:rsid w:val="008A58D6"/>
    <w:rsid w:val="008A6115"/>
    <w:rsid w:val="008A7A45"/>
    <w:rsid w:val="008B0956"/>
    <w:rsid w:val="008B1179"/>
    <w:rsid w:val="008B1EB4"/>
    <w:rsid w:val="008B2B2C"/>
    <w:rsid w:val="008B3395"/>
    <w:rsid w:val="008B33C6"/>
    <w:rsid w:val="008B341D"/>
    <w:rsid w:val="008B36C1"/>
    <w:rsid w:val="008B48D2"/>
    <w:rsid w:val="008B5D92"/>
    <w:rsid w:val="008B7043"/>
    <w:rsid w:val="008B70ED"/>
    <w:rsid w:val="008B7E8C"/>
    <w:rsid w:val="008C0046"/>
    <w:rsid w:val="008C0AC1"/>
    <w:rsid w:val="008C14FB"/>
    <w:rsid w:val="008C1610"/>
    <w:rsid w:val="008C253C"/>
    <w:rsid w:val="008C3409"/>
    <w:rsid w:val="008C34F5"/>
    <w:rsid w:val="008C3897"/>
    <w:rsid w:val="008C3DEC"/>
    <w:rsid w:val="008C434B"/>
    <w:rsid w:val="008C5036"/>
    <w:rsid w:val="008C553E"/>
    <w:rsid w:val="008C5ACF"/>
    <w:rsid w:val="008C68B1"/>
    <w:rsid w:val="008C74D8"/>
    <w:rsid w:val="008C797B"/>
    <w:rsid w:val="008C7AF5"/>
    <w:rsid w:val="008C7B00"/>
    <w:rsid w:val="008D00E8"/>
    <w:rsid w:val="008D01B2"/>
    <w:rsid w:val="008D03CD"/>
    <w:rsid w:val="008D0964"/>
    <w:rsid w:val="008D1A9D"/>
    <w:rsid w:val="008D2C00"/>
    <w:rsid w:val="008D2CD1"/>
    <w:rsid w:val="008D2E31"/>
    <w:rsid w:val="008D3682"/>
    <w:rsid w:val="008D3888"/>
    <w:rsid w:val="008D396F"/>
    <w:rsid w:val="008D3BE3"/>
    <w:rsid w:val="008D3E98"/>
    <w:rsid w:val="008D3EE3"/>
    <w:rsid w:val="008D420B"/>
    <w:rsid w:val="008D49E3"/>
    <w:rsid w:val="008D4A29"/>
    <w:rsid w:val="008D4B67"/>
    <w:rsid w:val="008D4EBA"/>
    <w:rsid w:val="008D4FC2"/>
    <w:rsid w:val="008D566C"/>
    <w:rsid w:val="008D5EC8"/>
    <w:rsid w:val="008D6E23"/>
    <w:rsid w:val="008D70C1"/>
    <w:rsid w:val="008D72B3"/>
    <w:rsid w:val="008D73DA"/>
    <w:rsid w:val="008D7717"/>
    <w:rsid w:val="008E0381"/>
    <w:rsid w:val="008E0533"/>
    <w:rsid w:val="008E0E64"/>
    <w:rsid w:val="008E16E6"/>
    <w:rsid w:val="008E1B7D"/>
    <w:rsid w:val="008E1C91"/>
    <w:rsid w:val="008E271E"/>
    <w:rsid w:val="008E36A2"/>
    <w:rsid w:val="008E3F3B"/>
    <w:rsid w:val="008E4532"/>
    <w:rsid w:val="008E4AA3"/>
    <w:rsid w:val="008E5EAB"/>
    <w:rsid w:val="008E6CA0"/>
    <w:rsid w:val="008E729B"/>
    <w:rsid w:val="008F2747"/>
    <w:rsid w:val="008F30FA"/>
    <w:rsid w:val="008F390C"/>
    <w:rsid w:val="008F3AB2"/>
    <w:rsid w:val="008F3FA9"/>
    <w:rsid w:val="008F5BC5"/>
    <w:rsid w:val="008F5DEB"/>
    <w:rsid w:val="008F6355"/>
    <w:rsid w:val="008F686B"/>
    <w:rsid w:val="008F6B40"/>
    <w:rsid w:val="008F75D6"/>
    <w:rsid w:val="008F76EA"/>
    <w:rsid w:val="008F7F29"/>
    <w:rsid w:val="009001DE"/>
    <w:rsid w:val="0090172F"/>
    <w:rsid w:val="009017A6"/>
    <w:rsid w:val="00902129"/>
    <w:rsid w:val="009027F3"/>
    <w:rsid w:val="00902EA9"/>
    <w:rsid w:val="00903C7C"/>
    <w:rsid w:val="00903D11"/>
    <w:rsid w:val="00904805"/>
    <w:rsid w:val="00904E1D"/>
    <w:rsid w:val="009055A5"/>
    <w:rsid w:val="009068FB"/>
    <w:rsid w:val="009073E5"/>
    <w:rsid w:val="0090D02D"/>
    <w:rsid w:val="00910272"/>
    <w:rsid w:val="0091076B"/>
    <w:rsid w:val="009112A6"/>
    <w:rsid w:val="009121E3"/>
    <w:rsid w:val="0091315C"/>
    <w:rsid w:val="00913165"/>
    <w:rsid w:val="009136AC"/>
    <w:rsid w:val="00913BED"/>
    <w:rsid w:val="0091436F"/>
    <w:rsid w:val="009144F1"/>
    <w:rsid w:val="00915CB6"/>
    <w:rsid w:val="00915E7A"/>
    <w:rsid w:val="00917442"/>
    <w:rsid w:val="00917998"/>
    <w:rsid w:val="00917DD2"/>
    <w:rsid w:val="00917DE4"/>
    <w:rsid w:val="009205D2"/>
    <w:rsid w:val="00920B91"/>
    <w:rsid w:val="00921C9E"/>
    <w:rsid w:val="009225F0"/>
    <w:rsid w:val="00922758"/>
    <w:rsid w:val="009228C3"/>
    <w:rsid w:val="00923264"/>
    <w:rsid w:val="009233A4"/>
    <w:rsid w:val="009238CA"/>
    <w:rsid w:val="00923F2A"/>
    <w:rsid w:val="0092428B"/>
    <w:rsid w:val="00924388"/>
    <w:rsid w:val="0092511A"/>
    <w:rsid w:val="009257FB"/>
    <w:rsid w:val="009261C3"/>
    <w:rsid w:val="00926375"/>
    <w:rsid w:val="00926493"/>
    <w:rsid w:val="00926D21"/>
    <w:rsid w:val="00927118"/>
    <w:rsid w:val="0093024B"/>
    <w:rsid w:val="00930E61"/>
    <w:rsid w:val="00931948"/>
    <w:rsid w:val="00931DA9"/>
    <w:rsid w:val="0093200A"/>
    <w:rsid w:val="00932531"/>
    <w:rsid w:val="00932F99"/>
    <w:rsid w:val="00933AC7"/>
    <w:rsid w:val="00934974"/>
    <w:rsid w:val="00934D39"/>
    <w:rsid w:val="009354A5"/>
    <w:rsid w:val="00935511"/>
    <w:rsid w:val="009356E5"/>
    <w:rsid w:val="00936A98"/>
    <w:rsid w:val="00936F4E"/>
    <w:rsid w:val="0093710D"/>
    <w:rsid w:val="00937441"/>
    <w:rsid w:val="00937A76"/>
    <w:rsid w:val="00937AB3"/>
    <w:rsid w:val="00940434"/>
    <w:rsid w:val="009421C8"/>
    <w:rsid w:val="00942CE3"/>
    <w:rsid w:val="0094334A"/>
    <w:rsid w:val="00943986"/>
    <w:rsid w:val="00943C0B"/>
    <w:rsid w:val="009440E3"/>
    <w:rsid w:val="00944464"/>
    <w:rsid w:val="009448DD"/>
    <w:rsid w:val="00944BB9"/>
    <w:rsid w:val="009456CA"/>
    <w:rsid w:val="00945AEF"/>
    <w:rsid w:val="00945BBB"/>
    <w:rsid w:val="00945EE1"/>
    <w:rsid w:val="0094652D"/>
    <w:rsid w:val="009477CA"/>
    <w:rsid w:val="00947AC3"/>
    <w:rsid w:val="00947BDE"/>
    <w:rsid w:val="009506FE"/>
    <w:rsid w:val="0095193B"/>
    <w:rsid w:val="00951D02"/>
    <w:rsid w:val="009523FB"/>
    <w:rsid w:val="009536D5"/>
    <w:rsid w:val="00955ED5"/>
    <w:rsid w:val="009567EA"/>
    <w:rsid w:val="00956902"/>
    <w:rsid w:val="00957BF8"/>
    <w:rsid w:val="00960F11"/>
    <w:rsid w:val="0096178B"/>
    <w:rsid w:val="00961E0E"/>
    <w:rsid w:val="009633B1"/>
    <w:rsid w:val="00963863"/>
    <w:rsid w:val="00963992"/>
    <w:rsid w:val="0096405F"/>
    <w:rsid w:val="0096429F"/>
    <w:rsid w:val="00965B55"/>
    <w:rsid w:val="00967588"/>
    <w:rsid w:val="0096799E"/>
    <w:rsid w:val="00970558"/>
    <w:rsid w:val="009706DF"/>
    <w:rsid w:val="00970748"/>
    <w:rsid w:val="009707FD"/>
    <w:rsid w:val="00970AB7"/>
    <w:rsid w:val="00970B75"/>
    <w:rsid w:val="00971FA4"/>
    <w:rsid w:val="00971FAA"/>
    <w:rsid w:val="009721EE"/>
    <w:rsid w:val="009722AC"/>
    <w:rsid w:val="009722B7"/>
    <w:rsid w:val="0097241D"/>
    <w:rsid w:val="00972B4B"/>
    <w:rsid w:val="009733E0"/>
    <w:rsid w:val="00974382"/>
    <w:rsid w:val="00975BE3"/>
    <w:rsid w:val="00975C5C"/>
    <w:rsid w:val="00976028"/>
    <w:rsid w:val="0097629F"/>
    <w:rsid w:val="0097653F"/>
    <w:rsid w:val="00976DED"/>
    <w:rsid w:val="009778DB"/>
    <w:rsid w:val="009779DA"/>
    <w:rsid w:val="00980155"/>
    <w:rsid w:val="00980161"/>
    <w:rsid w:val="00980904"/>
    <w:rsid w:val="009828EF"/>
    <w:rsid w:val="00982AF1"/>
    <w:rsid w:val="00983B7D"/>
    <w:rsid w:val="009857A2"/>
    <w:rsid w:val="009866D3"/>
    <w:rsid w:val="00986BBA"/>
    <w:rsid w:val="00987EB9"/>
    <w:rsid w:val="00991019"/>
    <w:rsid w:val="0099177B"/>
    <w:rsid w:val="00992DEB"/>
    <w:rsid w:val="009936C2"/>
    <w:rsid w:val="00993BFA"/>
    <w:rsid w:val="00993DEE"/>
    <w:rsid w:val="00994249"/>
    <w:rsid w:val="009946BC"/>
    <w:rsid w:val="00994AD6"/>
    <w:rsid w:val="00994FF6"/>
    <w:rsid w:val="00995A9C"/>
    <w:rsid w:val="00996B19"/>
    <w:rsid w:val="009971F9"/>
    <w:rsid w:val="009973DD"/>
    <w:rsid w:val="009A06CA"/>
    <w:rsid w:val="009A0EDD"/>
    <w:rsid w:val="009A11F7"/>
    <w:rsid w:val="009A1BE5"/>
    <w:rsid w:val="009A39F7"/>
    <w:rsid w:val="009A47DB"/>
    <w:rsid w:val="009A52AA"/>
    <w:rsid w:val="009A5EC5"/>
    <w:rsid w:val="009A72CF"/>
    <w:rsid w:val="009A7514"/>
    <w:rsid w:val="009A7D65"/>
    <w:rsid w:val="009B0124"/>
    <w:rsid w:val="009B1143"/>
    <w:rsid w:val="009B2231"/>
    <w:rsid w:val="009B366B"/>
    <w:rsid w:val="009B377B"/>
    <w:rsid w:val="009B3A9B"/>
    <w:rsid w:val="009B3DED"/>
    <w:rsid w:val="009B4493"/>
    <w:rsid w:val="009B4570"/>
    <w:rsid w:val="009B4E79"/>
    <w:rsid w:val="009B5E42"/>
    <w:rsid w:val="009B721F"/>
    <w:rsid w:val="009B7465"/>
    <w:rsid w:val="009B747F"/>
    <w:rsid w:val="009B78D8"/>
    <w:rsid w:val="009C0290"/>
    <w:rsid w:val="009C1BED"/>
    <w:rsid w:val="009C26B5"/>
    <w:rsid w:val="009C2CCE"/>
    <w:rsid w:val="009C3864"/>
    <w:rsid w:val="009C4130"/>
    <w:rsid w:val="009C413C"/>
    <w:rsid w:val="009C4519"/>
    <w:rsid w:val="009C4DF9"/>
    <w:rsid w:val="009C502C"/>
    <w:rsid w:val="009C50A7"/>
    <w:rsid w:val="009C517E"/>
    <w:rsid w:val="009C5772"/>
    <w:rsid w:val="009C6284"/>
    <w:rsid w:val="009C64D5"/>
    <w:rsid w:val="009C6C85"/>
    <w:rsid w:val="009C7133"/>
    <w:rsid w:val="009C7138"/>
    <w:rsid w:val="009C7880"/>
    <w:rsid w:val="009D0295"/>
    <w:rsid w:val="009D038A"/>
    <w:rsid w:val="009D04CD"/>
    <w:rsid w:val="009D08D9"/>
    <w:rsid w:val="009D149A"/>
    <w:rsid w:val="009D1501"/>
    <w:rsid w:val="009D1AD8"/>
    <w:rsid w:val="009D22F4"/>
    <w:rsid w:val="009D2F0A"/>
    <w:rsid w:val="009D4189"/>
    <w:rsid w:val="009D5E8B"/>
    <w:rsid w:val="009D641B"/>
    <w:rsid w:val="009D709B"/>
    <w:rsid w:val="009D7615"/>
    <w:rsid w:val="009E0218"/>
    <w:rsid w:val="009E0F14"/>
    <w:rsid w:val="009E11CC"/>
    <w:rsid w:val="009E15B4"/>
    <w:rsid w:val="009E1610"/>
    <w:rsid w:val="009E1CAC"/>
    <w:rsid w:val="009E1F28"/>
    <w:rsid w:val="009E20AC"/>
    <w:rsid w:val="009E2137"/>
    <w:rsid w:val="009E3067"/>
    <w:rsid w:val="009E31A8"/>
    <w:rsid w:val="009E31BE"/>
    <w:rsid w:val="009E4001"/>
    <w:rsid w:val="009E4F39"/>
    <w:rsid w:val="009E541B"/>
    <w:rsid w:val="009E6038"/>
    <w:rsid w:val="009E74AF"/>
    <w:rsid w:val="009E79D1"/>
    <w:rsid w:val="009F0E88"/>
    <w:rsid w:val="009F1273"/>
    <w:rsid w:val="009F1724"/>
    <w:rsid w:val="009F1CBB"/>
    <w:rsid w:val="009F226F"/>
    <w:rsid w:val="009F285B"/>
    <w:rsid w:val="009F306C"/>
    <w:rsid w:val="009F359A"/>
    <w:rsid w:val="009F3A0C"/>
    <w:rsid w:val="009F41C9"/>
    <w:rsid w:val="009F424E"/>
    <w:rsid w:val="009F4747"/>
    <w:rsid w:val="009F4905"/>
    <w:rsid w:val="009F50F5"/>
    <w:rsid w:val="009F56A0"/>
    <w:rsid w:val="009F58F8"/>
    <w:rsid w:val="009F5B45"/>
    <w:rsid w:val="009F5CA4"/>
    <w:rsid w:val="009F5CD8"/>
    <w:rsid w:val="009F5F6F"/>
    <w:rsid w:val="009F606B"/>
    <w:rsid w:val="009F64F5"/>
    <w:rsid w:val="009F7367"/>
    <w:rsid w:val="009F78A0"/>
    <w:rsid w:val="009F7E38"/>
    <w:rsid w:val="009F7E4E"/>
    <w:rsid w:val="00A00A7D"/>
    <w:rsid w:val="00A00D08"/>
    <w:rsid w:val="00A014DF"/>
    <w:rsid w:val="00A01E10"/>
    <w:rsid w:val="00A0201E"/>
    <w:rsid w:val="00A02485"/>
    <w:rsid w:val="00A028B6"/>
    <w:rsid w:val="00A03853"/>
    <w:rsid w:val="00A03FD0"/>
    <w:rsid w:val="00A04F5F"/>
    <w:rsid w:val="00A0515A"/>
    <w:rsid w:val="00A053AE"/>
    <w:rsid w:val="00A055AE"/>
    <w:rsid w:val="00A057DC"/>
    <w:rsid w:val="00A059B6"/>
    <w:rsid w:val="00A05BB7"/>
    <w:rsid w:val="00A06392"/>
    <w:rsid w:val="00A06B16"/>
    <w:rsid w:val="00A07348"/>
    <w:rsid w:val="00A07786"/>
    <w:rsid w:val="00A10C2E"/>
    <w:rsid w:val="00A114A4"/>
    <w:rsid w:val="00A13575"/>
    <w:rsid w:val="00A13957"/>
    <w:rsid w:val="00A14424"/>
    <w:rsid w:val="00A146A3"/>
    <w:rsid w:val="00A15AB0"/>
    <w:rsid w:val="00A15B79"/>
    <w:rsid w:val="00A15CA1"/>
    <w:rsid w:val="00A16692"/>
    <w:rsid w:val="00A178E2"/>
    <w:rsid w:val="00A17954"/>
    <w:rsid w:val="00A17BB0"/>
    <w:rsid w:val="00A2049D"/>
    <w:rsid w:val="00A20647"/>
    <w:rsid w:val="00A20931"/>
    <w:rsid w:val="00A210D7"/>
    <w:rsid w:val="00A212E7"/>
    <w:rsid w:val="00A21443"/>
    <w:rsid w:val="00A2241C"/>
    <w:rsid w:val="00A2290D"/>
    <w:rsid w:val="00A23298"/>
    <w:rsid w:val="00A23C86"/>
    <w:rsid w:val="00A23D36"/>
    <w:rsid w:val="00A25241"/>
    <w:rsid w:val="00A2647A"/>
    <w:rsid w:val="00A275B0"/>
    <w:rsid w:val="00A279EB"/>
    <w:rsid w:val="00A27FE4"/>
    <w:rsid w:val="00A30071"/>
    <w:rsid w:val="00A30E7B"/>
    <w:rsid w:val="00A32ADC"/>
    <w:rsid w:val="00A32D81"/>
    <w:rsid w:val="00A32F64"/>
    <w:rsid w:val="00A330D7"/>
    <w:rsid w:val="00A33DD5"/>
    <w:rsid w:val="00A33DE6"/>
    <w:rsid w:val="00A34499"/>
    <w:rsid w:val="00A34E3F"/>
    <w:rsid w:val="00A351EE"/>
    <w:rsid w:val="00A3522A"/>
    <w:rsid w:val="00A35714"/>
    <w:rsid w:val="00A35F5D"/>
    <w:rsid w:val="00A3609E"/>
    <w:rsid w:val="00A3660D"/>
    <w:rsid w:val="00A36AC0"/>
    <w:rsid w:val="00A36F6A"/>
    <w:rsid w:val="00A37D91"/>
    <w:rsid w:val="00A37E0E"/>
    <w:rsid w:val="00A40C6D"/>
    <w:rsid w:val="00A418FF"/>
    <w:rsid w:val="00A427A2"/>
    <w:rsid w:val="00A4338B"/>
    <w:rsid w:val="00A435E5"/>
    <w:rsid w:val="00A4378C"/>
    <w:rsid w:val="00A44AFC"/>
    <w:rsid w:val="00A4510A"/>
    <w:rsid w:val="00A45F31"/>
    <w:rsid w:val="00A46309"/>
    <w:rsid w:val="00A46B81"/>
    <w:rsid w:val="00A46D25"/>
    <w:rsid w:val="00A46D62"/>
    <w:rsid w:val="00A46E96"/>
    <w:rsid w:val="00A46E9C"/>
    <w:rsid w:val="00A47D3F"/>
    <w:rsid w:val="00A47F25"/>
    <w:rsid w:val="00A501F2"/>
    <w:rsid w:val="00A5055A"/>
    <w:rsid w:val="00A51ED9"/>
    <w:rsid w:val="00A51F93"/>
    <w:rsid w:val="00A52599"/>
    <w:rsid w:val="00A53EBE"/>
    <w:rsid w:val="00A541D3"/>
    <w:rsid w:val="00A54AC2"/>
    <w:rsid w:val="00A54E2C"/>
    <w:rsid w:val="00A563E6"/>
    <w:rsid w:val="00A576C0"/>
    <w:rsid w:val="00A606DE"/>
    <w:rsid w:val="00A609CE"/>
    <w:rsid w:val="00A60A6C"/>
    <w:rsid w:val="00A60DF9"/>
    <w:rsid w:val="00A60F22"/>
    <w:rsid w:val="00A615DA"/>
    <w:rsid w:val="00A617DA"/>
    <w:rsid w:val="00A62511"/>
    <w:rsid w:val="00A62958"/>
    <w:rsid w:val="00A62A3D"/>
    <w:rsid w:val="00A67123"/>
    <w:rsid w:val="00A6717E"/>
    <w:rsid w:val="00A67417"/>
    <w:rsid w:val="00A679E3"/>
    <w:rsid w:val="00A67B21"/>
    <w:rsid w:val="00A67DB3"/>
    <w:rsid w:val="00A70633"/>
    <w:rsid w:val="00A71215"/>
    <w:rsid w:val="00A716A9"/>
    <w:rsid w:val="00A71BFF"/>
    <w:rsid w:val="00A722DF"/>
    <w:rsid w:val="00A72FA6"/>
    <w:rsid w:val="00A7322A"/>
    <w:rsid w:val="00A73ABD"/>
    <w:rsid w:val="00A73BC7"/>
    <w:rsid w:val="00A74E1F"/>
    <w:rsid w:val="00A75C2E"/>
    <w:rsid w:val="00A77A15"/>
    <w:rsid w:val="00A77C63"/>
    <w:rsid w:val="00A77F14"/>
    <w:rsid w:val="00A80255"/>
    <w:rsid w:val="00A812C2"/>
    <w:rsid w:val="00A81AE0"/>
    <w:rsid w:val="00A81C46"/>
    <w:rsid w:val="00A826CA"/>
    <w:rsid w:val="00A83925"/>
    <w:rsid w:val="00A83A21"/>
    <w:rsid w:val="00A85A18"/>
    <w:rsid w:val="00A85E10"/>
    <w:rsid w:val="00A863F6"/>
    <w:rsid w:val="00A874CE"/>
    <w:rsid w:val="00A87F93"/>
    <w:rsid w:val="00A902C6"/>
    <w:rsid w:val="00A909B2"/>
    <w:rsid w:val="00A912E5"/>
    <w:rsid w:val="00A91EF7"/>
    <w:rsid w:val="00A9208F"/>
    <w:rsid w:val="00A92249"/>
    <w:rsid w:val="00A92289"/>
    <w:rsid w:val="00A93C96"/>
    <w:rsid w:val="00A94060"/>
    <w:rsid w:val="00A94559"/>
    <w:rsid w:val="00A953C9"/>
    <w:rsid w:val="00A9577D"/>
    <w:rsid w:val="00A95860"/>
    <w:rsid w:val="00A964C2"/>
    <w:rsid w:val="00A9677D"/>
    <w:rsid w:val="00A96B73"/>
    <w:rsid w:val="00A9702F"/>
    <w:rsid w:val="00A9723B"/>
    <w:rsid w:val="00A97CC6"/>
    <w:rsid w:val="00AA0141"/>
    <w:rsid w:val="00AA01C1"/>
    <w:rsid w:val="00AA03E3"/>
    <w:rsid w:val="00AA04A0"/>
    <w:rsid w:val="00AA08C1"/>
    <w:rsid w:val="00AA11CB"/>
    <w:rsid w:val="00AA14FE"/>
    <w:rsid w:val="00AA1AF8"/>
    <w:rsid w:val="00AA1E5C"/>
    <w:rsid w:val="00AA25C3"/>
    <w:rsid w:val="00AA2A25"/>
    <w:rsid w:val="00AA2E79"/>
    <w:rsid w:val="00AA340F"/>
    <w:rsid w:val="00AA4496"/>
    <w:rsid w:val="00AA51E7"/>
    <w:rsid w:val="00AA54EF"/>
    <w:rsid w:val="00AA5779"/>
    <w:rsid w:val="00AA618D"/>
    <w:rsid w:val="00AA719D"/>
    <w:rsid w:val="00AA7B31"/>
    <w:rsid w:val="00AA7EDB"/>
    <w:rsid w:val="00AB0C89"/>
    <w:rsid w:val="00AB129A"/>
    <w:rsid w:val="00AB191D"/>
    <w:rsid w:val="00AB2B46"/>
    <w:rsid w:val="00AB2D2A"/>
    <w:rsid w:val="00AB39C9"/>
    <w:rsid w:val="00AB3C1E"/>
    <w:rsid w:val="00AB3E81"/>
    <w:rsid w:val="00AB45E0"/>
    <w:rsid w:val="00AB5556"/>
    <w:rsid w:val="00AB58FE"/>
    <w:rsid w:val="00AB7180"/>
    <w:rsid w:val="00AB740C"/>
    <w:rsid w:val="00AB76AB"/>
    <w:rsid w:val="00AC04CB"/>
    <w:rsid w:val="00AC142E"/>
    <w:rsid w:val="00AC17A5"/>
    <w:rsid w:val="00AC19AB"/>
    <w:rsid w:val="00AC2242"/>
    <w:rsid w:val="00AC2606"/>
    <w:rsid w:val="00AC2FC1"/>
    <w:rsid w:val="00AC32C8"/>
    <w:rsid w:val="00AC3CED"/>
    <w:rsid w:val="00AC45A0"/>
    <w:rsid w:val="00AC4DB0"/>
    <w:rsid w:val="00AC5E97"/>
    <w:rsid w:val="00AC7E00"/>
    <w:rsid w:val="00AD0285"/>
    <w:rsid w:val="00AD1781"/>
    <w:rsid w:val="00AD1898"/>
    <w:rsid w:val="00AD25ED"/>
    <w:rsid w:val="00AD393B"/>
    <w:rsid w:val="00AD4966"/>
    <w:rsid w:val="00AD5B10"/>
    <w:rsid w:val="00AD6372"/>
    <w:rsid w:val="00AD77CA"/>
    <w:rsid w:val="00AD78CD"/>
    <w:rsid w:val="00AD7BAD"/>
    <w:rsid w:val="00AE0AB2"/>
    <w:rsid w:val="00AE16B8"/>
    <w:rsid w:val="00AE40B8"/>
    <w:rsid w:val="00AE4AC9"/>
    <w:rsid w:val="00AE638D"/>
    <w:rsid w:val="00AE6804"/>
    <w:rsid w:val="00AE70CB"/>
    <w:rsid w:val="00AE7407"/>
    <w:rsid w:val="00AE7857"/>
    <w:rsid w:val="00AE7F67"/>
    <w:rsid w:val="00AF0BCA"/>
    <w:rsid w:val="00AF206B"/>
    <w:rsid w:val="00AF2C46"/>
    <w:rsid w:val="00AF2F96"/>
    <w:rsid w:val="00AF35CB"/>
    <w:rsid w:val="00AF4A62"/>
    <w:rsid w:val="00AF5438"/>
    <w:rsid w:val="00AF56EE"/>
    <w:rsid w:val="00AF664A"/>
    <w:rsid w:val="00AF6C6A"/>
    <w:rsid w:val="00AF6F36"/>
    <w:rsid w:val="00AF7483"/>
    <w:rsid w:val="00AF79E4"/>
    <w:rsid w:val="00AF7A83"/>
    <w:rsid w:val="00AF7FA8"/>
    <w:rsid w:val="00B003BB"/>
    <w:rsid w:val="00B01BC9"/>
    <w:rsid w:val="00B021AF"/>
    <w:rsid w:val="00B02687"/>
    <w:rsid w:val="00B0279B"/>
    <w:rsid w:val="00B02A18"/>
    <w:rsid w:val="00B0300E"/>
    <w:rsid w:val="00B03FF9"/>
    <w:rsid w:val="00B04DC5"/>
    <w:rsid w:val="00B05818"/>
    <w:rsid w:val="00B060DF"/>
    <w:rsid w:val="00B072D5"/>
    <w:rsid w:val="00B0731F"/>
    <w:rsid w:val="00B07B2F"/>
    <w:rsid w:val="00B1036B"/>
    <w:rsid w:val="00B1052F"/>
    <w:rsid w:val="00B109DB"/>
    <w:rsid w:val="00B10A26"/>
    <w:rsid w:val="00B11ADE"/>
    <w:rsid w:val="00B14783"/>
    <w:rsid w:val="00B20CBE"/>
    <w:rsid w:val="00B20E07"/>
    <w:rsid w:val="00B20F0F"/>
    <w:rsid w:val="00B2140D"/>
    <w:rsid w:val="00B21B5E"/>
    <w:rsid w:val="00B22197"/>
    <w:rsid w:val="00B22C8F"/>
    <w:rsid w:val="00B2330A"/>
    <w:rsid w:val="00B233F9"/>
    <w:rsid w:val="00B23CB3"/>
    <w:rsid w:val="00B24110"/>
    <w:rsid w:val="00B248C8"/>
    <w:rsid w:val="00B25930"/>
    <w:rsid w:val="00B26200"/>
    <w:rsid w:val="00B26315"/>
    <w:rsid w:val="00B26A05"/>
    <w:rsid w:val="00B27B39"/>
    <w:rsid w:val="00B3064C"/>
    <w:rsid w:val="00B306ED"/>
    <w:rsid w:val="00B30951"/>
    <w:rsid w:val="00B3095A"/>
    <w:rsid w:val="00B30B38"/>
    <w:rsid w:val="00B325B1"/>
    <w:rsid w:val="00B3295A"/>
    <w:rsid w:val="00B3503E"/>
    <w:rsid w:val="00B36244"/>
    <w:rsid w:val="00B367CB"/>
    <w:rsid w:val="00B36889"/>
    <w:rsid w:val="00B37748"/>
    <w:rsid w:val="00B401E2"/>
    <w:rsid w:val="00B406B9"/>
    <w:rsid w:val="00B414DD"/>
    <w:rsid w:val="00B415AD"/>
    <w:rsid w:val="00B42861"/>
    <w:rsid w:val="00B42CDD"/>
    <w:rsid w:val="00B42F13"/>
    <w:rsid w:val="00B42F4E"/>
    <w:rsid w:val="00B441CD"/>
    <w:rsid w:val="00B45CA6"/>
    <w:rsid w:val="00B46477"/>
    <w:rsid w:val="00B477DF"/>
    <w:rsid w:val="00B505F6"/>
    <w:rsid w:val="00B5077E"/>
    <w:rsid w:val="00B50A31"/>
    <w:rsid w:val="00B50B1D"/>
    <w:rsid w:val="00B50FE0"/>
    <w:rsid w:val="00B51D80"/>
    <w:rsid w:val="00B52869"/>
    <w:rsid w:val="00B53345"/>
    <w:rsid w:val="00B5337F"/>
    <w:rsid w:val="00B536DF"/>
    <w:rsid w:val="00B53847"/>
    <w:rsid w:val="00B53C63"/>
    <w:rsid w:val="00B53F0A"/>
    <w:rsid w:val="00B54F93"/>
    <w:rsid w:val="00B5514F"/>
    <w:rsid w:val="00B55BEC"/>
    <w:rsid w:val="00B55E08"/>
    <w:rsid w:val="00B5657F"/>
    <w:rsid w:val="00B56A6E"/>
    <w:rsid w:val="00B56C63"/>
    <w:rsid w:val="00B5756B"/>
    <w:rsid w:val="00B606AE"/>
    <w:rsid w:val="00B60918"/>
    <w:rsid w:val="00B60BA4"/>
    <w:rsid w:val="00B61087"/>
    <w:rsid w:val="00B6128C"/>
    <w:rsid w:val="00B61D16"/>
    <w:rsid w:val="00B628D5"/>
    <w:rsid w:val="00B6352C"/>
    <w:rsid w:val="00B640EE"/>
    <w:rsid w:val="00B64834"/>
    <w:rsid w:val="00B64EDB"/>
    <w:rsid w:val="00B65D43"/>
    <w:rsid w:val="00B6689E"/>
    <w:rsid w:val="00B66E05"/>
    <w:rsid w:val="00B66E27"/>
    <w:rsid w:val="00B672F0"/>
    <w:rsid w:val="00B7006D"/>
    <w:rsid w:val="00B713AC"/>
    <w:rsid w:val="00B71E13"/>
    <w:rsid w:val="00B72C98"/>
    <w:rsid w:val="00B73704"/>
    <w:rsid w:val="00B750DB"/>
    <w:rsid w:val="00B75608"/>
    <w:rsid w:val="00B76C4B"/>
    <w:rsid w:val="00B76F5C"/>
    <w:rsid w:val="00B77037"/>
    <w:rsid w:val="00B77789"/>
    <w:rsid w:val="00B7792C"/>
    <w:rsid w:val="00B805AB"/>
    <w:rsid w:val="00B809B4"/>
    <w:rsid w:val="00B80AEA"/>
    <w:rsid w:val="00B80C58"/>
    <w:rsid w:val="00B80CCF"/>
    <w:rsid w:val="00B813CC"/>
    <w:rsid w:val="00B818CB"/>
    <w:rsid w:val="00B81D17"/>
    <w:rsid w:val="00B821B7"/>
    <w:rsid w:val="00B82215"/>
    <w:rsid w:val="00B82F7F"/>
    <w:rsid w:val="00B835DD"/>
    <w:rsid w:val="00B83C6B"/>
    <w:rsid w:val="00B842EE"/>
    <w:rsid w:val="00B8442B"/>
    <w:rsid w:val="00B84586"/>
    <w:rsid w:val="00B854A1"/>
    <w:rsid w:val="00B85842"/>
    <w:rsid w:val="00B86763"/>
    <w:rsid w:val="00B90400"/>
    <w:rsid w:val="00B909D3"/>
    <w:rsid w:val="00B90E6E"/>
    <w:rsid w:val="00B91A5C"/>
    <w:rsid w:val="00B91B50"/>
    <w:rsid w:val="00B920E4"/>
    <w:rsid w:val="00B94176"/>
    <w:rsid w:val="00B948F8"/>
    <w:rsid w:val="00B94C3B"/>
    <w:rsid w:val="00B94E05"/>
    <w:rsid w:val="00B95610"/>
    <w:rsid w:val="00B96919"/>
    <w:rsid w:val="00B97847"/>
    <w:rsid w:val="00B97BAC"/>
    <w:rsid w:val="00B97CD8"/>
    <w:rsid w:val="00BA13E1"/>
    <w:rsid w:val="00BA1A58"/>
    <w:rsid w:val="00BA2A6D"/>
    <w:rsid w:val="00BA2E20"/>
    <w:rsid w:val="00BA2FD8"/>
    <w:rsid w:val="00BA3045"/>
    <w:rsid w:val="00BA323C"/>
    <w:rsid w:val="00BA37AF"/>
    <w:rsid w:val="00BA3C02"/>
    <w:rsid w:val="00BA5902"/>
    <w:rsid w:val="00BA60FE"/>
    <w:rsid w:val="00BA677D"/>
    <w:rsid w:val="00BA6DA3"/>
    <w:rsid w:val="00BA6E17"/>
    <w:rsid w:val="00BA797C"/>
    <w:rsid w:val="00BA7BDB"/>
    <w:rsid w:val="00BB037D"/>
    <w:rsid w:val="00BB0D35"/>
    <w:rsid w:val="00BB1216"/>
    <w:rsid w:val="00BB14B5"/>
    <w:rsid w:val="00BB1651"/>
    <w:rsid w:val="00BB2823"/>
    <w:rsid w:val="00BB2898"/>
    <w:rsid w:val="00BB4ACC"/>
    <w:rsid w:val="00BB4CE7"/>
    <w:rsid w:val="00BB56C5"/>
    <w:rsid w:val="00BB585A"/>
    <w:rsid w:val="00BB5AF5"/>
    <w:rsid w:val="00BB75BC"/>
    <w:rsid w:val="00BC09AC"/>
    <w:rsid w:val="00BC11BA"/>
    <w:rsid w:val="00BC171A"/>
    <w:rsid w:val="00BC1BB1"/>
    <w:rsid w:val="00BC1C42"/>
    <w:rsid w:val="00BC3079"/>
    <w:rsid w:val="00BC3507"/>
    <w:rsid w:val="00BC3BB2"/>
    <w:rsid w:val="00BC5894"/>
    <w:rsid w:val="00BC5FC7"/>
    <w:rsid w:val="00BC6383"/>
    <w:rsid w:val="00BC6926"/>
    <w:rsid w:val="00BC6B76"/>
    <w:rsid w:val="00BD043B"/>
    <w:rsid w:val="00BD0702"/>
    <w:rsid w:val="00BD0C4A"/>
    <w:rsid w:val="00BD1B8E"/>
    <w:rsid w:val="00BD21AD"/>
    <w:rsid w:val="00BD32E5"/>
    <w:rsid w:val="00BD36C5"/>
    <w:rsid w:val="00BD37D1"/>
    <w:rsid w:val="00BD3B20"/>
    <w:rsid w:val="00BD3D59"/>
    <w:rsid w:val="00BD400A"/>
    <w:rsid w:val="00BD4184"/>
    <w:rsid w:val="00BD4C71"/>
    <w:rsid w:val="00BD5937"/>
    <w:rsid w:val="00BD70FE"/>
    <w:rsid w:val="00BD778A"/>
    <w:rsid w:val="00BE0335"/>
    <w:rsid w:val="00BE07B8"/>
    <w:rsid w:val="00BE1714"/>
    <w:rsid w:val="00BE17A2"/>
    <w:rsid w:val="00BE1B89"/>
    <w:rsid w:val="00BE226E"/>
    <w:rsid w:val="00BE25DA"/>
    <w:rsid w:val="00BE2A20"/>
    <w:rsid w:val="00BE335A"/>
    <w:rsid w:val="00BE33DD"/>
    <w:rsid w:val="00BE35D6"/>
    <w:rsid w:val="00BE367F"/>
    <w:rsid w:val="00BE44C5"/>
    <w:rsid w:val="00BE46D2"/>
    <w:rsid w:val="00BE4AF4"/>
    <w:rsid w:val="00BE4D8F"/>
    <w:rsid w:val="00BE4E3B"/>
    <w:rsid w:val="00BE4EB0"/>
    <w:rsid w:val="00BE666A"/>
    <w:rsid w:val="00BE6781"/>
    <w:rsid w:val="00BE68DC"/>
    <w:rsid w:val="00BE7C9B"/>
    <w:rsid w:val="00BE7DE6"/>
    <w:rsid w:val="00BF0F24"/>
    <w:rsid w:val="00BF1766"/>
    <w:rsid w:val="00BF1DD4"/>
    <w:rsid w:val="00BF22B4"/>
    <w:rsid w:val="00BF26AA"/>
    <w:rsid w:val="00BF312A"/>
    <w:rsid w:val="00BF3665"/>
    <w:rsid w:val="00BF3D19"/>
    <w:rsid w:val="00BF5028"/>
    <w:rsid w:val="00BF5A07"/>
    <w:rsid w:val="00BF5F17"/>
    <w:rsid w:val="00BF60A3"/>
    <w:rsid w:val="00BF64D6"/>
    <w:rsid w:val="00BF65A7"/>
    <w:rsid w:val="00BF7500"/>
    <w:rsid w:val="00BF7D4F"/>
    <w:rsid w:val="00C004FA"/>
    <w:rsid w:val="00C00F44"/>
    <w:rsid w:val="00C00F99"/>
    <w:rsid w:val="00C01928"/>
    <w:rsid w:val="00C01C7E"/>
    <w:rsid w:val="00C0271E"/>
    <w:rsid w:val="00C032F3"/>
    <w:rsid w:val="00C03985"/>
    <w:rsid w:val="00C03DC3"/>
    <w:rsid w:val="00C03DF2"/>
    <w:rsid w:val="00C0438A"/>
    <w:rsid w:val="00C05FAC"/>
    <w:rsid w:val="00C06AEE"/>
    <w:rsid w:val="00C06C2B"/>
    <w:rsid w:val="00C07085"/>
    <w:rsid w:val="00C10423"/>
    <w:rsid w:val="00C10A95"/>
    <w:rsid w:val="00C10DE8"/>
    <w:rsid w:val="00C10F20"/>
    <w:rsid w:val="00C1192A"/>
    <w:rsid w:val="00C12966"/>
    <w:rsid w:val="00C13195"/>
    <w:rsid w:val="00C1326A"/>
    <w:rsid w:val="00C13568"/>
    <w:rsid w:val="00C14211"/>
    <w:rsid w:val="00C14334"/>
    <w:rsid w:val="00C149E9"/>
    <w:rsid w:val="00C15B74"/>
    <w:rsid w:val="00C16347"/>
    <w:rsid w:val="00C16737"/>
    <w:rsid w:val="00C20330"/>
    <w:rsid w:val="00C2034D"/>
    <w:rsid w:val="00C20DFD"/>
    <w:rsid w:val="00C2112C"/>
    <w:rsid w:val="00C21732"/>
    <w:rsid w:val="00C22EDC"/>
    <w:rsid w:val="00C249A8"/>
    <w:rsid w:val="00C24B2C"/>
    <w:rsid w:val="00C2506F"/>
    <w:rsid w:val="00C266D3"/>
    <w:rsid w:val="00C26DD5"/>
    <w:rsid w:val="00C2799E"/>
    <w:rsid w:val="00C279FF"/>
    <w:rsid w:val="00C27F39"/>
    <w:rsid w:val="00C30997"/>
    <w:rsid w:val="00C32141"/>
    <w:rsid w:val="00C3273B"/>
    <w:rsid w:val="00C32782"/>
    <w:rsid w:val="00C333D1"/>
    <w:rsid w:val="00C34271"/>
    <w:rsid w:val="00C3435D"/>
    <w:rsid w:val="00C34379"/>
    <w:rsid w:val="00C34452"/>
    <w:rsid w:val="00C345EC"/>
    <w:rsid w:val="00C34A61"/>
    <w:rsid w:val="00C35B8B"/>
    <w:rsid w:val="00C35E23"/>
    <w:rsid w:val="00C35E93"/>
    <w:rsid w:val="00C36111"/>
    <w:rsid w:val="00C36ADE"/>
    <w:rsid w:val="00C37758"/>
    <w:rsid w:val="00C3791A"/>
    <w:rsid w:val="00C418BF"/>
    <w:rsid w:val="00C4209D"/>
    <w:rsid w:val="00C42B2F"/>
    <w:rsid w:val="00C43705"/>
    <w:rsid w:val="00C43AB0"/>
    <w:rsid w:val="00C43E0B"/>
    <w:rsid w:val="00C44273"/>
    <w:rsid w:val="00C446D6"/>
    <w:rsid w:val="00C44D5D"/>
    <w:rsid w:val="00C456D9"/>
    <w:rsid w:val="00C45B59"/>
    <w:rsid w:val="00C45EDC"/>
    <w:rsid w:val="00C468C6"/>
    <w:rsid w:val="00C47190"/>
    <w:rsid w:val="00C4737F"/>
    <w:rsid w:val="00C47F39"/>
    <w:rsid w:val="00C50713"/>
    <w:rsid w:val="00C510E5"/>
    <w:rsid w:val="00C512D1"/>
    <w:rsid w:val="00C525D0"/>
    <w:rsid w:val="00C5336F"/>
    <w:rsid w:val="00C53DBF"/>
    <w:rsid w:val="00C54F1C"/>
    <w:rsid w:val="00C558E3"/>
    <w:rsid w:val="00C559C8"/>
    <w:rsid w:val="00C55B2F"/>
    <w:rsid w:val="00C561FD"/>
    <w:rsid w:val="00C56649"/>
    <w:rsid w:val="00C567C7"/>
    <w:rsid w:val="00C56DE5"/>
    <w:rsid w:val="00C570FB"/>
    <w:rsid w:val="00C57A20"/>
    <w:rsid w:val="00C57A53"/>
    <w:rsid w:val="00C6014C"/>
    <w:rsid w:val="00C60942"/>
    <w:rsid w:val="00C6094C"/>
    <w:rsid w:val="00C60BC2"/>
    <w:rsid w:val="00C60C9E"/>
    <w:rsid w:val="00C61168"/>
    <w:rsid w:val="00C61389"/>
    <w:rsid w:val="00C61647"/>
    <w:rsid w:val="00C623C3"/>
    <w:rsid w:val="00C62474"/>
    <w:rsid w:val="00C625B9"/>
    <w:rsid w:val="00C63093"/>
    <w:rsid w:val="00C63845"/>
    <w:rsid w:val="00C64445"/>
    <w:rsid w:val="00C6472F"/>
    <w:rsid w:val="00C648E3"/>
    <w:rsid w:val="00C648EA"/>
    <w:rsid w:val="00C65C66"/>
    <w:rsid w:val="00C66421"/>
    <w:rsid w:val="00C6664A"/>
    <w:rsid w:val="00C67263"/>
    <w:rsid w:val="00C67DFE"/>
    <w:rsid w:val="00C70DCB"/>
    <w:rsid w:val="00C716D5"/>
    <w:rsid w:val="00C718CB"/>
    <w:rsid w:val="00C71BC9"/>
    <w:rsid w:val="00C71CD7"/>
    <w:rsid w:val="00C723FF"/>
    <w:rsid w:val="00C72ADB"/>
    <w:rsid w:val="00C72BD2"/>
    <w:rsid w:val="00C7382A"/>
    <w:rsid w:val="00C73B7E"/>
    <w:rsid w:val="00C74451"/>
    <w:rsid w:val="00C753BD"/>
    <w:rsid w:val="00C75CEF"/>
    <w:rsid w:val="00C764F2"/>
    <w:rsid w:val="00C7720E"/>
    <w:rsid w:val="00C77D86"/>
    <w:rsid w:val="00C77EF2"/>
    <w:rsid w:val="00C8030A"/>
    <w:rsid w:val="00C8083B"/>
    <w:rsid w:val="00C80AFD"/>
    <w:rsid w:val="00C80D50"/>
    <w:rsid w:val="00C82940"/>
    <w:rsid w:val="00C829D6"/>
    <w:rsid w:val="00C838EB"/>
    <w:rsid w:val="00C84F3D"/>
    <w:rsid w:val="00C84FE6"/>
    <w:rsid w:val="00C857D2"/>
    <w:rsid w:val="00C85919"/>
    <w:rsid w:val="00C86309"/>
    <w:rsid w:val="00C86360"/>
    <w:rsid w:val="00C864E2"/>
    <w:rsid w:val="00C86D80"/>
    <w:rsid w:val="00C873C3"/>
    <w:rsid w:val="00C87AEE"/>
    <w:rsid w:val="00C87B3B"/>
    <w:rsid w:val="00C900AE"/>
    <w:rsid w:val="00C90507"/>
    <w:rsid w:val="00C919AD"/>
    <w:rsid w:val="00C920B1"/>
    <w:rsid w:val="00C9226B"/>
    <w:rsid w:val="00C933E8"/>
    <w:rsid w:val="00C93D83"/>
    <w:rsid w:val="00C940B3"/>
    <w:rsid w:val="00C9443D"/>
    <w:rsid w:val="00C94446"/>
    <w:rsid w:val="00C94954"/>
    <w:rsid w:val="00C959B2"/>
    <w:rsid w:val="00C95F84"/>
    <w:rsid w:val="00C96CD5"/>
    <w:rsid w:val="00C97857"/>
    <w:rsid w:val="00CA0149"/>
    <w:rsid w:val="00CA0393"/>
    <w:rsid w:val="00CA0FB1"/>
    <w:rsid w:val="00CA1CC3"/>
    <w:rsid w:val="00CA21C5"/>
    <w:rsid w:val="00CA2B6C"/>
    <w:rsid w:val="00CA2E9E"/>
    <w:rsid w:val="00CA4863"/>
    <w:rsid w:val="00CA4DD3"/>
    <w:rsid w:val="00CA70C6"/>
    <w:rsid w:val="00CA7151"/>
    <w:rsid w:val="00CA728C"/>
    <w:rsid w:val="00CA7725"/>
    <w:rsid w:val="00CA78CB"/>
    <w:rsid w:val="00CA7EC4"/>
    <w:rsid w:val="00CA7F87"/>
    <w:rsid w:val="00CB0B5B"/>
    <w:rsid w:val="00CB0C03"/>
    <w:rsid w:val="00CB0F5B"/>
    <w:rsid w:val="00CB2D39"/>
    <w:rsid w:val="00CB3A1B"/>
    <w:rsid w:val="00CB478C"/>
    <w:rsid w:val="00CB5372"/>
    <w:rsid w:val="00CB634D"/>
    <w:rsid w:val="00CB7383"/>
    <w:rsid w:val="00CB738B"/>
    <w:rsid w:val="00CB7C56"/>
    <w:rsid w:val="00CB7F07"/>
    <w:rsid w:val="00CB7F45"/>
    <w:rsid w:val="00CC09F5"/>
    <w:rsid w:val="00CC149E"/>
    <w:rsid w:val="00CC174A"/>
    <w:rsid w:val="00CC1B3E"/>
    <w:rsid w:val="00CC1D4D"/>
    <w:rsid w:val="00CC1DB4"/>
    <w:rsid w:val="00CC28E3"/>
    <w:rsid w:val="00CC3F07"/>
    <w:rsid w:val="00CC3FA3"/>
    <w:rsid w:val="00CC3FB6"/>
    <w:rsid w:val="00CC4092"/>
    <w:rsid w:val="00CC465E"/>
    <w:rsid w:val="00CC57F4"/>
    <w:rsid w:val="00CC5AB2"/>
    <w:rsid w:val="00CC5C64"/>
    <w:rsid w:val="00CC6535"/>
    <w:rsid w:val="00CC78DD"/>
    <w:rsid w:val="00CC7C77"/>
    <w:rsid w:val="00CD001D"/>
    <w:rsid w:val="00CD0EA2"/>
    <w:rsid w:val="00CD182E"/>
    <w:rsid w:val="00CD1D4F"/>
    <w:rsid w:val="00CD1DA9"/>
    <w:rsid w:val="00CD353D"/>
    <w:rsid w:val="00CD3B77"/>
    <w:rsid w:val="00CD3D65"/>
    <w:rsid w:val="00CD3E04"/>
    <w:rsid w:val="00CD4E76"/>
    <w:rsid w:val="00CD501D"/>
    <w:rsid w:val="00CD5300"/>
    <w:rsid w:val="00CD6183"/>
    <w:rsid w:val="00CD6A30"/>
    <w:rsid w:val="00CE0012"/>
    <w:rsid w:val="00CE03CF"/>
    <w:rsid w:val="00CE043F"/>
    <w:rsid w:val="00CE06B9"/>
    <w:rsid w:val="00CE1B76"/>
    <w:rsid w:val="00CE1B93"/>
    <w:rsid w:val="00CE211D"/>
    <w:rsid w:val="00CE26E7"/>
    <w:rsid w:val="00CE2C8C"/>
    <w:rsid w:val="00CE384F"/>
    <w:rsid w:val="00CE3FE6"/>
    <w:rsid w:val="00CE4002"/>
    <w:rsid w:val="00CE4124"/>
    <w:rsid w:val="00CE4154"/>
    <w:rsid w:val="00CE4FBB"/>
    <w:rsid w:val="00CE65CF"/>
    <w:rsid w:val="00CF0036"/>
    <w:rsid w:val="00CF02B8"/>
    <w:rsid w:val="00CF066B"/>
    <w:rsid w:val="00CF0D37"/>
    <w:rsid w:val="00CF1878"/>
    <w:rsid w:val="00CF2995"/>
    <w:rsid w:val="00CF2F14"/>
    <w:rsid w:val="00CF3DD0"/>
    <w:rsid w:val="00CF403A"/>
    <w:rsid w:val="00CF4592"/>
    <w:rsid w:val="00CF474A"/>
    <w:rsid w:val="00CF516E"/>
    <w:rsid w:val="00CF6D7A"/>
    <w:rsid w:val="00CF789B"/>
    <w:rsid w:val="00D00098"/>
    <w:rsid w:val="00D0009F"/>
    <w:rsid w:val="00D01479"/>
    <w:rsid w:val="00D016B2"/>
    <w:rsid w:val="00D02914"/>
    <w:rsid w:val="00D0312D"/>
    <w:rsid w:val="00D0383A"/>
    <w:rsid w:val="00D04668"/>
    <w:rsid w:val="00D052B6"/>
    <w:rsid w:val="00D054A7"/>
    <w:rsid w:val="00D05ADF"/>
    <w:rsid w:val="00D06039"/>
    <w:rsid w:val="00D06090"/>
    <w:rsid w:val="00D062D8"/>
    <w:rsid w:val="00D06BC6"/>
    <w:rsid w:val="00D07992"/>
    <w:rsid w:val="00D107CB"/>
    <w:rsid w:val="00D10857"/>
    <w:rsid w:val="00D10A1B"/>
    <w:rsid w:val="00D123DA"/>
    <w:rsid w:val="00D129F9"/>
    <w:rsid w:val="00D13602"/>
    <w:rsid w:val="00D15BBE"/>
    <w:rsid w:val="00D1642F"/>
    <w:rsid w:val="00D17A6E"/>
    <w:rsid w:val="00D2020C"/>
    <w:rsid w:val="00D213F0"/>
    <w:rsid w:val="00D214E4"/>
    <w:rsid w:val="00D21A5A"/>
    <w:rsid w:val="00D21AED"/>
    <w:rsid w:val="00D23E0B"/>
    <w:rsid w:val="00D24E4B"/>
    <w:rsid w:val="00D256D6"/>
    <w:rsid w:val="00D26ACC"/>
    <w:rsid w:val="00D26B05"/>
    <w:rsid w:val="00D27799"/>
    <w:rsid w:val="00D303DA"/>
    <w:rsid w:val="00D315FC"/>
    <w:rsid w:val="00D318D6"/>
    <w:rsid w:val="00D31DD5"/>
    <w:rsid w:val="00D3318C"/>
    <w:rsid w:val="00D33826"/>
    <w:rsid w:val="00D33FDE"/>
    <w:rsid w:val="00D34E96"/>
    <w:rsid w:val="00D35F21"/>
    <w:rsid w:val="00D36372"/>
    <w:rsid w:val="00D37693"/>
    <w:rsid w:val="00D40197"/>
    <w:rsid w:val="00D40472"/>
    <w:rsid w:val="00D41074"/>
    <w:rsid w:val="00D41175"/>
    <w:rsid w:val="00D41A0E"/>
    <w:rsid w:val="00D42DE8"/>
    <w:rsid w:val="00D42EED"/>
    <w:rsid w:val="00D42F70"/>
    <w:rsid w:val="00D44389"/>
    <w:rsid w:val="00D45190"/>
    <w:rsid w:val="00D457D2"/>
    <w:rsid w:val="00D45F96"/>
    <w:rsid w:val="00D47251"/>
    <w:rsid w:val="00D47462"/>
    <w:rsid w:val="00D4761C"/>
    <w:rsid w:val="00D47787"/>
    <w:rsid w:val="00D477FF"/>
    <w:rsid w:val="00D47A67"/>
    <w:rsid w:val="00D47E9B"/>
    <w:rsid w:val="00D50A91"/>
    <w:rsid w:val="00D51CD3"/>
    <w:rsid w:val="00D521D6"/>
    <w:rsid w:val="00D52EDF"/>
    <w:rsid w:val="00D56644"/>
    <w:rsid w:val="00D57C7D"/>
    <w:rsid w:val="00D57D88"/>
    <w:rsid w:val="00D61126"/>
    <w:rsid w:val="00D616A9"/>
    <w:rsid w:val="00D64844"/>
    <w:rsid w:val="00D65A3A"/>
    <w:rsid w:val="00D66748"/>
    <w:rsid w:val="00D67B96"/>
    <w:rsid w:val="00D70798"/>
    <w:rsid w:val="00D707C4"/>
    <w:rsid w:val="00D716DA"/>
    <w:rsid w:val="00D71F7C"/>
    <w:rsid w:val="00D71FE1"/>
    <w:rsid w:val="00D732CF"/>
    <w:rsid w:val="00D734A2"/>
    <w:rsid w:val="00D73E57"/>
    <w:rsid w:val="00D74526"/>
    <w:rsid w:val="00D74B85"/>
    <w:rsid w:val="00D74FA9"/>
    <w:rsid w:val="00D750F2"/>
    <w:rsid w:val="00D75176"/>
    <w:rsid w:val="00D75D3F"/>
    <w:rsid w:val="00D76D06"/>
    <w:rsid w:val="00D76D15"/>
    <w:rsid w:val="00D775BF"/>
    <w:rsid w:val="00D777FE"/>
    <w:rsid w:val="00D77D24"/>
    <w:rsid w:val="00D80AFF"/>
    <w:rsid w:val="00D815E5"/>
    <w:rsid w:val="00D81CB0"/>
    <w:rsid w:val="00D8266E"/>
    <w:rsid w:val="00D82704"/>
    <w:rsid w:val="00D836E3"/>
    <w:rsid w:val="00D8524D"/>
    <w:rsid w:val="00D854BD"/>
    <w:rsid w:val="00D85EEC"/>
    <w:rsid w:val="00D863F7"/>
    <w:rsid w:val="00D864BD"/>
    <w:rsid w:val="00D87BD1"/>
    <w:rsid w:val="00D902A5"/>
    <w:rsid w:val="00D90DF4"/>
    <w:rsid w:val="00D911FA"/>
    <w:rsid w:val="00D9127E"/>
    <w:rsid w:val="00D91FF7"/>
    <w:rsid w:val="00D930AA"/>
    <w:rsid w:val="00D931B3"/>
    <w:rsid w:val="00D93690"/>
    <w:rsid w:val="00D93AD4"/>
    <w:rsid w:val="00D94213"/>
    <w:rsid w:val="00D944C9"/>
    <w:rsid w:val="00D94CDA"/>
    <w:rsid w:val="00D95282"/>
    <w:rsid w:val="00D95AC7"/>
    <w:rsid w:val="00DA0D51"/>
    <w:rsid w:val="00DA1189"/>
    <w:rsid w:val="00DA159D"/>
    <w:rsid w:val="00DA18AF"/>
    <w:rsid w:val="00DA26E9"/>
    <w:rsid w:val="00DA4C3C"/>
    <w:rsid w:val="00DA517F"/>
    <w:rsid w:val="00DA542E"/>
    <w:rsid w:val="00DA5690"/>
    <w:rsid w:val="00DA6373"/>
    <w:rsid w:val="00DA73B8"/>
    <w:rsid w:val="00DA76E8"/>
    <w:rsid w:val="00DB043F"/>
    <w:rsid w:val="00DB0921"/>
    <w:rsid w:val="00DB0943"/>
    <w:rsid w:val="00DB1027"/>
    <w:rsid w:val="00DB1262"/>
    <w:rsid w:val="00DB1318"/>
    <w:rsid w:val="00DB16FD"/>
    <w:rsid w:val="00DB1EDA"/>
    <w:rsid w:val="00DB2317"/>
    <w:rsid w:val="00DB27AD"/>
    <w:rsid w:val="00DB2E5F"/>
    <w:rsid w:val="00DB3191"/>
    <w:rsid w:val="00DB3715"/>
    <w:rsid w:val="00DB4E33"/>
    <w:rsid w:val="00DB5A00"/>
    <w:rsid w:val="00DB5FF6"/>
    <w:rsid w:val="00DB659A"/>
    <w:rsid w:val="00DB6F7D"/>
    <w:rsid w:val="00DB7DF5"/>
    <w:rsid w:val="00DC0386"/>
    <w:rsid w:val="00DC0880"/>
    <w:rsid w:val="00DC0CD1"/>
    <w:rsid w:val="00DC27BD"/>
    <w:rsid w:val="00DC2838"/>
    <w:rsid w:val="00DC522D"/>
    <w:rsid w:val="00DC52B7"/>
    <w:rsid w:val="00DC548D"/>
    <w:rsid w:val="00DC5A48"/>
    <w:rsid w:val="00DC607D"/>
    <w:rsid w:val="00DC6352"/>
    <w:rsid w:val="00DC786E"/>
    <w:rsid w:val="00DC7914"/>
    <w:rsid w:val="00DC7BCD"/>
    <w:rsid w:val="00DC7E40"/>
    <w:rsid w:val="00DD1124"/>
    <w:rsid w:val="00DD118A"/>
    <w:rsid w:val="00DD1234"/>
    <w:rsid w:val="00DD1526"/>
    <w:rsid w:val="00DD1990"/>
    <w:rsid w:val="00DD2F89"/>
    <w:rsid w:val="00DD30B4"/>
    <w:rsid w:val="00DD3B34"/>
    <w:rsid w:val="00DD3D92"/>
    <w:rsid w:val="00DD3DBE"/>
    <w:rsid w:val="00DD4516"/>
    <w:rsid w:val="00DD4DE5"/>
    <w:rsid w:val="00DD559A"/>
    <w:rsid w:val="00DD6AE1"/>
    <w:rsid w:val="00DD72D5"/>
    <w:rsid w:val="00DD79A7"/>
    <w:rsid w:val="00DE01B0"/>
    <w:rsid w:val="00DE0A01"/>
    <w:rsid w:val="00DE13C8"/>
    <w:rsid w:val="00DE2BDF"/>
    <w:rsid w:val="00DE2F71"/>
    <w:rsid w:val="00DE32A2"/>
    <w:rsid w:val="00DE33B8"/>
    <w:rsid w:val="00DE35CA"/>
    <w:rsid w:val="00DE3FC1"/>
    <w:rsid w:val="00DE4209"/>
    <w:rsid w:val="00DE44C2"/>
    <w:rsid w:val="00DE45E1"/>
    <w:rsid w:val="00DE4E72"/>
    <w:rsid w:val="00DE5876"/>
    <w:rsid w:val="00DE5934"/>
    <w:rsid w:val="00DE59AD"/>
    <w:rsid w:val="00DE5DC0"/>
    <w:rsid w:val="00DE685A"/>
    <w:rsid w:val="00DE68B5"/>
    <w:rsid w:val="00DE6B4E"/>
    <w:rsid w:val="00DE6E5E"/>
    <w:rsid w:val="00DE7262"/>
    <w:rsid w:val="00DE796B"/>
    <w:rsid w:val="00DE7D6A"/>
    <w:rsid w:val="00DF0A95"/>
    <w:rsid w:val="00DF245A"/>
    <w:rsid w:val="00DF2783"/>
    <w:rsid w:val="00DF36EA"/>
    <w:rsid w:val="00DF5202"/>
    <w:rsid w:val="00DF57FA"/>
    <w:rsid w:val="00DF74AE"/>
    <w:rsid w:val="00DF7A79"/>
    <w:rsid w:val="00E005AC"/>
    <w:rsid w:val="00E0073A"/>
    <w:rsid w:val="00E01E5B"/>
    <w:rsid w:val="00E01F53"/>
    <w:rsid w:val="00E0203B"/>
    <w:rsid w:val="00E023A5"/>
    <w:rsid w:val="00E024DD"/>
    <w:rsid w:val="00E02896"/>
    <w:rsid w:val="00E043CC"/>
    <w:rsid w:val="00E04CCD"/>
    <w:rsid w:val="00E04D8D"/>
    <w:rsid w:val="00E04DA3"/>
    <w:rsid w:val="00E06367"/>
    <w:rsid w:val="00E06B77"/>
    <w:rsid w:val="00E06F8D"/>
    <w:rsid w:val="00E079E7"/>
    <w:rsid w:val="00E07E60"/>
    <w:rsid w:val="00E07F1E"/>
    <w:rsid w:val="00E10DF8"/>
    <w:rsid w:val="00E130C1"/>
    <w:rsid w:val="00E14441"/>
    <w:rsid w:val="00E1478A"/>
    <w:rsid w:val="00E15215"/>
    <w:rsid w:val="00E159D9"/>
    <w:rsid w:val="00E15BD5"/>
    <w:rsid w:val="00E15F93"/>
    <w:rsid w:val="00E16126"/>
    <w:rsid w:val="00E16658"/>
    <w:rsid w:val="00E1693F"/>
    <w:rsid w:val="00E16DF7"/>
    <w:rsid w:val="00E17DE3"/>
    <w:rsid w:val="00E2090D"/>
    <w:rsid w:val="00E20911"/>
    <w:rsid w:val="00E20AFC"/>
    <w:rsid w:val="00E22146"/>
    <w:rsid w:val="00E22E18"/>
    <w:rsid w:val="00E23595"/>
    <w:rsid w:val="00E23897"/>
    <w:rsid w:val="00E240E2"/>
    <w:rsid w:val="00E248E7"/>
    <w:rsid w:val="00E24F76"/>
    <w:rsid w:val="00E25EDD"/>
    <w:rsid w:val="00E26E9A"/>
    <w:rsid w:val="00E27D1A"/>
    <w:rsid w:val="00E27D6A"/>
    <w:rsid w:val="00E30422"/>
    <w:rsid w:val="00E313F1"/>
    <w:rsid w:val="00E322A1"/>
    <w:rsid w:val="00E32BB0"/>
    <w:rsid w:val="00E32ED7"/>
    <w:rsid w:val="00E34852"/>
    <w:rsid w:val="00E364B2"/>
    <w:rsid w:val="00E367A9"/>
    <w:rsid w:val="00E367C9"/>
    <w:rsid w:val="00E374AA"/>
    <w:rsid w:val="00E40857"/>
    <w:rsid w:val="00E418B1"/>
    <w:rsid w:val="00E42171"/>
    <w:rsid w:val="00E4246B"/>
    <w:rsid w:val="00E43550"/>
    <w:rsid w:val="00E43D1C"/>
    <w:rsid w:val="00E44A79"/>
    <w:rsid w:val="00E44F87"/>
    <w:rsid w:val="00E452AD"/>
    <w:rsid w:val="00E45980"/>
    <w:rsid w:val="00E45AAF"/>
    <w:rsid w:val="00E46F2A"/>
    <w:rsid w:val="00E46FED"/>
    <w:rsid w:val="00E472B9"/>
    <w:rsid w:val="00E47CB0"/>
    <w:rsid w:val="00E47D01"/>
    <w:rsid w:val="00E47D24"/>
    <w:rsid w:val="00E50706"/>
    <w:rsid w:val="00E50712"/>
    <w:rsid w:val="00E50CE9"/>
    <w:rsid w:val="00E50DA4"/>
    <w:rsid w:val="00E513D7"/>
    <w:rsid w:val="00E51A91"/>
    <w:rsid w:val="00E51AF0"/>
    <w:rsid w:val="00E51ECE"/>
    <w:rsid w:val="00E526EB"/>
    <w:rsid w:val="00E526F1"/>
    <w:rsid w:val="00E53EBC"/>
    <w:rsid w:val="00E54848"/>
    <w:rsid w:val="00E54B22"/>
    <w:rsid w:val="00E572F5"/>
    <w:rsid w:val="00E6051C"/>
    <w:rsid w:val="00E60812"/>
    <w:rsid w:val="00E609B0"/>
    <w:rsid w:val="00E61263"/>
    <w:rsid w:val="00E63038"/>
    <w:rsid w:val="00E63201"/>
    <w:rsid w:val="00E65DAB"/>
    <w:rsid w:val="00E65EAE"/>
    <w:rsid w:val="00E65F6E"/>
    <w:rsid w:val="00E660CC"/>
    <w:rsid w:val="00E66CD4"/>
    <w:rsid w:val="00E67AC0"/>
    <w:rsid w:val="00E70216"/>
    <w:rsid w:val="00E70372"/>
    <w:rsid w:val="00E70922"/>
    <w:rsid w:val="00E70A87"/>
    <w:rsid w:val="00E70E37"/>
    <w:rsid w:val="00E72373"/>
    <w:rsid w:val="00E729F2"/>
    <w:rsid w:val="00E72F5B"/>
    <w:rsid w:val="00E734EA"/>
    <w:rsid w:val="00E7487A"/>
    <w:rsid w:val="00E74A54"/>
    <w:rsid w:val="00E74DFD"/>
    <w:rsid w:val="00E75014"/>
    <w:rsid w:val="00E75529"/>
    <w:rsid w:val="00E759AF"/>
    <w:rsid w:val="00E75EB1"/>
    <w:rsid w:val="00E76613"/>
    <w:rsid w:val="00E76B0C"/>
    <w:rsid w:val="00E77173"/>
    <w:rsid w:val="00E8183C"/>
    <w:rsid w:val="00E818F5"/>
    <w:rsid w:val="00E820D7"/>
    <w:rsid w:val="00E828FA"/>
    <w:rsid w:val="00E834BE"/>
    <w:rsid w:val="00E83812"/>
    <w:rsid w:val="00E83846"/>
    <w:rsid w:val="00E83C09"/>
    <w:rsid w:val="00E83C0C"/>
    <w:rsid w:val="00E83C16"/>
    <w:rsid w:val="00E83C58"/>
    <w:rsid w:val="00E83EBA"/>
    <w:rsid w:val="00E84188"/>
    <w:rsid w:val="00E85105"/>
    <w:rsid w:val="00E8541C"/>
    <w:rsid w:val="00E858F0"/>
    <w:rsid w:val="00E86AF7"/>
    <w:rsid w:val="00E86F09"/>
    <w:rsid w:val="00E8726B"/>
    <w:rsid w:val="00E873E8"/>
    <w:rsid w:val="00E90F31"/>
    <w:rsid w:val="00E910F7"/>
    <w:rsid w:val="00E9136C"/>
    <w:rsid w:val="00E922AD"/>
    <w:rsid w:val="00E92934"/>
    <w:rsid w:val="00E9327D"/>
    <w:rsid w:val="00E93C74"/>
    <w:rsid w:val="00E93FD0"/>
    <w:rsid w:val="00E941F2"/>
    <w:rsid w:val="00E9472E"/>
    <w:rsid w:val="00E948B5"/>
    <w:rsid w:val="00E95080"/>
    <w:rsid w:val="00E95E9E"/>
    <w:rsid w:val="00E961C5"/>
    <w:rsid w:val="00E9623D"/>
    <w:rsid w:val="00E967BE"/>
    <w:rsid w:val="00E96F22"/>
    <w:rsid w:val="00E976E6"/>
    <w:rsid w:val="00EA052D"/>
    <w:rsid w:val="00EA056B"/>
    <w:rsid w:val="00EA0A61"/>
    <w:rsid w:val="00EA11D2"/>
    <w:rsid w:val="00EA16D3"/>
    <w:rsid w:val="00EA201D"/>
    <w:rsid w:val="00EA25BC"/>
    <w:rsid w:val="00EA265E"/>
    <w:rsid w:val="00EA274A"/>
    <w:rsid w:val="00EA2C39"/>
    <w:rsid w:val="00EA2FE9"/>
    <w:rsid w:val="00EA33F9"/>
    <w:rsid w:val="00EA390B"/>
    <w:rsid w:val="00EA3D0C"/>
    <w:rsid w:val="00EA426F"/>
    <w:rsid w:val="00EA5A58"/>
    <w:rsid w:val="00EA626B"/>
    <w:rsid w:val="00EA6EC4"/>
    <w:rsid w:val="00EA7017"/>
    <w:rsid w:val="00EA774F"/>
    <w:rsid w:val="00EB0A3E"/>
    <w:rsid w:val="00EB1017"/>
    <w:rsid w:val="00EB1219"/>
    <w:rsid w:val="00EB191C"/>
    <w:rsid w:val="00EB208C"/>
    <w:rsid w:val="00EB20E1"/>
    <w:rsid w:val="00EB23C1"/>
    <w:rsid w:val="00EB2564"/>
    <w:rsid w:val="00EB28EC"/>
    <w:rsid w:val="00EB2E87"/>
    <w:rsid w:val="00EB3C30"/>
    <w:rsid w:val="00EB44BD"/>
    <w:rsid w:val="00EB457E"/>
    <w:rsid w:val="00EB4E98"/>
    <w:rsid w:val="00EB5876"/>
    <w:rsid w:val="00EB61CA"/>
    <w:rsid w:val="00EB637F"/>
    <w:rsid w:val="00EB6381"/>
    <w:rsid w:val="00EB63DE"/>
    <w:rsid w:val="00EB63ED"/>
    <w:rsid w:val="00EB673F"/>
    <w:rsid w:val="00EB67E7"/>
    <w:rsid w:val="00EB70B3"/>
    <w:rsid w:val="00EB7289"/>
    <w:rsid w:val="00EB7523"/>
    <w:rsid w:val="00EB75A1"/>
    <w:rsid w:val="00EB7B35"/>
    <w:rsid w:val="00EB7CC5"/>
    <w:rsid w:val="00EB7FE5"/>
    <w:rsid w:val="00EC07DF"/>
    <w:rsid w:val="00EC10F4"/>
    <w:rsid w:val="00EC1716"/>
    <w:rsid w:val="00EC18E5"/>
    <w:rsid w:val="00EC1AD9"/>
    <w:rsid w:val="00EC30B6"/>
    <w:rsid w:val="00EC4945"/>
    <w:rsid w:val="00EC495C"/>
    <w:rsid w:val="00EC609A"/>
    <w:rsid w:val="00EC650E"/>
    <w:rsid w:val="00EC7047"/>
    <w:rsid w:val="00EC7139"/>
    <w:rsid w:val="00ED1234"/>
    <w:rsid w:val="00ED1568"/>
    <w:rsid w:val="00ED1AA3"/>
    <w:rsid w:val="00ED1CC5"/>
    <w:rsid w:val="00ED2149"/>
    <w:rsid w:val="00ED2247"/>
    <w:rsid w:val="00ED311E"/>
    <w:rsid w:val="00ED31F4"/>
    <w:rsid w:val="00ED44F8"/>
    <w:rsid w:val="00ED4FF6"/>
    <w:rsid w:val="00ED5D77"/>
    <w:rsid w:val="00ED5E09"/>
    <w:rsid w:val="00ED61FA"/>
    <w:rsid w:val="00ED693F"/>
    <w:rsid w:val="00ED6B85"/>
    <w:rsid w:val="00ED6B96"/>
    <w:rsid w:val="00ED7606"/>
    <w:rsid w:val="00EE0215"/>
    <w:rsid w:val="00EE0CA7"/>
    <w:rsid w:val="00EE0CBC"/>
    <w:rsid w:val="00EE1C19"/>
    <w:rsid w:val="00EE3834"/>
    <w:rsid w:val="00EE3EA4"/>
    <w:rsid w:val="00EE49F4"/>
    <w:rsid w:val="00EE5CAA"/>
    <w:rsid w:val="00EE62F3"/>
    <w:rsid w:val="00EE6CCA"/>
    <w:rsid w:val="00EE6E97"/>
    <w:rsid w:val="00EE7ADB"/>
    <w:rsid w:val="00EF2405"/>
    <w:rsid w:val="00EF36E5"/>
    <w:rsid w:val="00EF37AC"/>
    <w:rsid w:val="00EF4816"/>
    <w:rsid w:val="00EF4C0F"/>
    <w:rsid w:val="00EF54B9"/>
    <w:rsid w:val="00EF558E"/>
    <w:rsid w:val="00EF6A0A"/>
    <w:rsid w:val="00F005A4"/>
    <w:rsid w:val="00F00D57"/>
    <w:rsid w:val="00F016AC"/>
    <w:rsid w:val="00F01E2D"/>
    <w:rsid w:val="00F022F5"/>
    <w:rsid w:val="00F0333A"/>
    <w:rsid w:val="00F04FA6"/>
    <w:rsid w:val="00F058D2"/>
    <w:rsid w:val="00F05F00"/>
    <w:rsid w:val="00F05FB2"/>
    <w:rsid w:val="00F0631E"/>
    <w:rsid w:val="00F06CA8"/>
    <w:rsid w:val="00F102B0"/>
    <w:rsid w:val="00F12611"/>
    <w:rsid w:val="00F12A2D"/>
    <w:rsid w:val="00F13910"/>
    <w:rsid w:val="00F141A1"/>
    <w:rsid w:val="00F14F0F"/>
    <w:rsid w:val="00F15377"/>
    <w:rsid w:val="00F154DC"/>
    <w:rsid w:val="00F155BB"/>
    <w:rsid w:val="00F160FE"/>
    <w:rsid w:val="00F167F6"/>
    <w:rsid w:val="00F209DA"/>
    <w:rsid w:val="00F20AB4"/>
    <w:rsid w:val="00F20DD8"/>
    <w:rsid w:val="00F21947"/>
    <w:rsid w:val="00F21D94"/>
    <w:rsid w:val="00F21F96"/>
    <w:rsid w:val="00F22A76"/>
    <w:rsid w:val="00F22C3D"/>
    <w:rsid w:val="00F246FD"/>
    <w:rsid w:val="00F24B31"/>
    <w:rsid w:val="00F25157"/>
    <w:rsid w:val="00F25586"/>
    <w:rsid w:val="00F2674F"/>
    <w:rsid w:val="00F2687D"/>
    <w:rsid w:val="00F26940"/>
    <w:rsid w:val="00F26A74"/>
    <w:rsid w:val="00F278FA"/>
    <w:rsid w:val="00F27C2B"/>
    <w:rsid w:val="00F301D8"/>
    <w:rsid w:val="00F30526"/>
    <w:rsid w:val="00F3076C"/>
    <w:rsid w:val="00F30D3F"/>
    <w:rsid w:val="00F31072"/>
    <w:rsid w:val="00F333CF"/>
    <w:rsid w:val="00F3356D"/>
    <w:rsid w:val="00F33595"/>
    <w:rsid w:val="00F33704"/>
    <w:rsid w:val="00F354C2"/>
    <w:rsid w:val="00F35723"/>
    <w:rsid w:val="00F35768"/>
    <w:rsid w:val="00F35FB3"/>
    <w:rsid w:val="00F36226"/>
    <w:rsid w:val="00F36588"/>
    <w:rsid w:val="00F368C2"/>
    <w:rsid w:val="00F378D4"/>
    <w:rsid w:val="00F41DC2"/>
    <w:rsid w:val="00F43C53"/>
    <w:rsid w:val="00F45CCB"/>
    <w:rsid w:val="00F46986"/>
    <w:rsid w:val="00F46B80"/>
    <w:rsid w:val="00F46C99"/>
    <w:rsid w:val="00F507F3"/>
    <w:rsid w:val="00F5089F"/>
    <w:rsid w:val="00F5274A"/>
    <w:rsid w:val="00F5276F"/>
    <w:rsid w:val="00F5432D"/>
    <w:rsid w:val="00F5436D"/>
    <w:rsid w:val="00F54558"/>
    <w:rsid w:val="00F54ADC"/>
    <w:rsid w:val="00F55BF4"/>
    <w:rsid w:val="00F569BC"/>
    <w:rsid w:val="00F57B48"/>
    <w:rsid w:val="00F57C52"/>
    <w:rsid w:val="00F6203E"/>
    <w:rsid w:val="00F625F6"/>
    <w:rsid w:val="00F62865"/>
    <w:rsid w:val="00F6314A"/>
    <w:rsid w:val="00F63492"/>
    <w:rsid w:val="00F6389F"/>
    <w:rsid w:val="00F63B97"/>
    <w:rsid w:val="00F647EF"/>
    <w:rsid w:val="00F650CB"/>
    <w:rsid w:val="00F65BE6"/>
    <w:rsid w:val="00F66B0E"/>
    <w:rsid w:val="00F67457"/>
    <w:rsid w:val="00F67737"/>
    <w:rsid w:val="00F677E1"/>
    <w:rsid w:val="00F70B55"/>
    <w:rsid w:val="00F724B0"/>
    <w:rsid w:val="00F72AD4"/>
    <w:rsid w:val="00F7356A"/>
    <w:rsid w:val="00F7423C"/>
    <w:rsid w:val="00F7574C"/>
    <w:rsid w:val="00F76A16"/>
    <w:rsid w:val="00F771DC"/>
    <w:rsid w:val="00F77C54"/>
    <w:rsid w:val="00F77C90"/>
    <w:rsid w:val="00F77FE0"/>
    <w:rsid w:val="00F819B8"/>
    <w:rsid w:val="00F827EB"/>
    <w:rsid w:val="00F829CF"/>
    <w:rsid w:val="00F8340B"/>
    <w:rsid w:val="00F835EE"/>
    <w:rsid w:val="00F8369E"/>
    <w:rsid w:val="00F836DA"/>
    <w:rsid w:val="00F846AD"/>
    <w:rsid w:val="00F847C6"/>
    <w:rsid w:val="00F84C23"/>
    <w:rsid w:val="00F84E65"/>
    <w:rsid w:val="00F8655E"/>
    <w:rsid w:val="00F87126"/>
    <w:rsid w:val="00F87248"/>
    <w:rsid w:val="00F87D61"/>
    <w:rsid w:val="00F87E15"/>
    <w:rsid w:val="00F908F0"/>
    <w:rsid w:val="00F917BC"/>
    <w:rsid w:val="00F92002"/>
    <w:rsid w:val="00F92975"/>
    <w:rsid w:val="00F92AFA"/>
    <w:rsid w:val="00F92B78"/>
    <w:rsid w:val="00F92E88"/>
    <w:rsid w:val="00F94564"/>
    <w:rsid w:val="00F94620"/>
    <w:rsid w:val="00F9472F"/>
    <w:rsid w:val="00F95411"/>
    <w:rsid w:val="00F9563D"/>
    <w:rsid w:val="00F958CE"/>
    <w:rsid w:val="00F95B26"/>
    <w:rsid w:val="00F96356"/>
    <w:rsid w:val="00F9646C"/>
    <w:rsid w:val="00F96543"/>
    <w:rsid w:val="00F96F3C"/>
    <w:rsid w:val="00F97E7F"/>
    <w:rsid w:val="00F97FC3"/>
    <w:rsid w:val="00FA0A7E"/>
    <w:rsid w:val="00FA0E1C"/>
    <w:rsid w:val="00FA15D4"/>
    <w:rsid w:val="00FA1A7E"/>
    <w:rsid w:val="00FA2045"/>
    <w:rsid w:val="00FA2A02"/>
    <w:rsid w:val="00FA2EE0"/>
    <w:rsid w:val="00FA37D8"/>
    <w:rsid w:val="00FA3CD8"/>
    <w:rsid w:val="00FA41AA"/>
    <w:rsid w:val="00FA42F5"/>
    <w:rsid w:val="00FA5681"/>
    <w:rsid w:val="00FA5825"/>
    <w:rsid w:val="00FA5BB6"/>
    <w:rsid w:val="00FA5C5A"/>
    <w:rsid w:val="00FA5D2A"/>
    <w:rsid w:val="00FA65ED"/>
    <w:rsid w:val="00FA6D69"/>
    <w:rsid w:val="00FB1DCB"/>
    <w:rsid w:val="00FB273A"/>
    <w:rsid w:val="00FB2C17"/>
    <w:rsid w:val="00FB3240"/>
    <w:rsid w:val="00FB33BA"/>
    <w:rsid w:val="00FB3484"/>
    <w:rsid w:val="00FB35FC"/>
    <w:rsid w:val="00FB39D1"/>
    <w:rsid w:val="00FB4131"/>
    <w:rsid w:val="00FB5EA8"/>
    <w:rsid w:val="00FB618B"/>
    <w:rsid w:val="00FB635F"/>
    <w:rsid w:val="00FB689B"/>
    <w:rsid w:val="00FB7FF9"/>
    <w:rsid w:val="00FC1E86"/>
    <w:rsid w:val="00FC30EA"/>
    <w:rsid w:val="00FC34BF"/>
    <w:rsid w:val="00FC373F"/>
    <w:rsid w:val="00FC42FA"/>
    <w:rsid w:val="00FC4A78"/>
    <w:rsid w:val="00FC50E1"/>
    <w:rsid w:val="00FC55CE"/>
    <w:rsid w:val="00FC5880"/>
    <w:rsid w:val="00FC5F57"/>
    <w:rsid w:val="00FC5F74"/>
    <w:rsid w:val="00FC5FCC"/>
    <w:rsid w:val="00FC749F"/>
    <w:rsid w:val="00FC7D43"/>
    <w:rsid w:val="00FD1B70"/>
    <w:rsid w:val="00FD278F"/>
    <w:rsid w:val="00FD2C44"/>
    <w:rsid w:val="00FD2F77"/>
    <w:rsid w:val="00FD49B9"/>
    <w:rsid w:val="00FD4DF3"/>
    <w:rsid w:val="00FD4FE4"/>
    <w:rsid w:val="00FD551A"/>
    <w:rsid w:val="00FD6767"/>
    <w:rsid w:val="00FD7216"/>
    <w:rsid w:val="00FD7C89"/>
    <w:rsid w:val="00FE0168"/>
    <w:rsid w:val="00FE017A"/>
    <w:rsid w:val="00FE06D3"/>
    <w:rsid w:val="00FE0AEC"/>
    <w:rsid w:val="00FE0C97"/>
    <w:rsid w:val="00FE1362"/>
    <w:rsid w:val="00FE1601"/>
    <w:rsid w:val="00FE18DF"/>
    <w:rsid w:val="00FE24BD"/>
    <w:rsid w:val="00FE2565"/>
    <w:rsid w:val="00FE2CA5"/>
    <w:rsid w:val="00FE3025"/>
    <w:rsid w:val="00FE311C"/>
    <w:rsid w:val="00FE3D70"/>
    <w:rsid w:val="00FE55C3"/>
    <w:rsid w:val="00FE6434"/>
    <w:rsid w:val="00FE6A20"/>
    <w:rsid w:val="00FE6B09"/>
    <w:rsid w:val="00FE6CDC"/>
    <w:rsid w:val="00FE6E05"/>
    <w:rsid w:val="00FE7404"/>
    <w:rsid w:val="00FF1CA3"/>
    <w:rsid w:val="00FF1FB6"/>
    <w:rsid w:val="00FF4070"/>
    <w:rsid w:val="00FF40F6"/>
    <w:rsid w:val="00FF5025"/>
    <w:rsid w:val="00FF5067"/>
    <w:rsid w:val="00FF5193"/>
    <w:rsid w:val="00FF5C73"/>
    <w:rsid w:val="00FF63BB"/>
    <w:rsid w:val="00FF64BB"/>
    <w:rsid w:val="00FF6AE7"/>
    <w:rsid w:val="00FF6DB7"/>
    <w:rsid w:val="00FF71C7"/>
    <w:rsid w:val="00FF7445"/>
    <w:rsid w:val="00FF7AE4"/>
    <w:rsid w:val="00FF7B1A"/>
    <w:rsid w:val="0108C63A"/>
    <w:rsid w:val="012F07D4"/>
    <w:rsid w:val="01350781"/>
    <w:rsid w:val="01BB756B"/>
    <w:rsid w:val="02A5BD16"/>
    <w:rsid w:val="032B86E7"/>
    <w:rsid w:val="033202FF"/>
    <w:rsid w:val="0390DE87"/>
    <w:rsid w:val="03BFF05E"/>
    <w:rsid w:val="03DD8A8F"/>
    <w:rsid w:val="04F776E3"/>
    <w:rsid w:val="051E479F"/>
    <w:rsid w:val="0569C5BC"/>
    <w:rsid w:val="059C3BAA"/>
    <w:rsid w:val="059F327E"/>
    <w:rsid w:val="05F2DA90"/>
    <w:rsid w:val="061EEF16"/>
    <w:rsid w:val="0669715F"/>
    <w:rsid w:val="06C4FDB7"/>
    <w:rsid w:val="06E50047"/>
    <w:rsid w:val="06F2B372"/>
    <w:rsid w:val="0755CFB9"/>
    <w:rsid w:val="07BF72C9"/>
    <w:rsid w:val="07C44671"/>
    <w:rsid w:val="07EC646C"/>
    <w:rsid w:val="0836482E"/>
    <w:rsid w:val="08590EB7"/>
    <w:rsid w:val="087501CB"/>
    <w:rsid w:val="08A36940"/>
    <w:rsid w:val="093441D5"/>
    <w:rsid w:val="09CB85FC"/>
    <w:rsid w:val="0A18B0B5"/>
    <w:rsid w:val="0A69E268"/>
    <w:rsid w:val="0ACDE7E4"/>
    <w:rsid w:val="0BE38EBB"/>
    <w:rsid w:val="0C4262FA"/>
    <w:rsid w:val="0C6BCCED"/>
    <w:rsid w:val="0CFAE1EE"/>
    <w:rsid w:val="0D186EBF"/>
    <w:rsid w:val="0D4F3A6C"/>
    <w:rsid w:val="0D546FB1"/>
    <w:rsid w:val="0D572380"/>
    <w:rsid w:val="0D8F7EDB"/>
    <w:rsid w:val="0DE3848E"/>
    <w:rsid w:val="0DF8A99B"/>
    <w:rsid w:val="0E111DCB"/>
    <w:rsid w:val="0E3D769D"/>
    <w:rsid w:val="0E4D45A1"/>
    <w:rsid w:val="10225CC8"/>
    <w:rsid w:val="102DD5CB"/>
    <w:rsid w:val="10ADE64E"/>
    <w:rsid w:val="10FF52D8"/>
    <w:rsid w:val="112388A5"/>
    <w:rsid w:val="11707DAE"/>
    <w:rsid w:val="11B6D15D"/>
    <w:rsid w:val="121E30AE"/>
    <w:rsid w:val="124885D4"/>
    <w:rsid w:val="12C3FAE0"/>
    <w:rsid w:val="13619483"/>
    <w:rsid w:val="13B0C8CE"/>
    <w:rsid w:val="13CFE818"/>
    <w:rsid w:val="13D91705"/>
    <w:rsid w:val="14136C4D"/>
    <w:rsid w:val="14426FF4"/>
    <w:rsid w:val="1460E9BF"/>
    <w:rsid w:val="148A98C4"/>
    <w:rsid w:val="1492BA7E"/>
    <w:rsid w:val="14981CFD"/>
    <w:rsid w:val="150146EE"/>
    <w:rsid w:val="15538DBB"/>
    <w:rsid w:val="15795147"/>
    <w:rsid w:val="15CAA591"/>
    <w:rsid w:val="166D75AB"/>
    <w:rsid w:val="1723F29D"/>
    <w:rsid w:val="173BC4D4"/>
    <w:rsid w:val="181E2C3E"/>
    <w:rsid w:val="1838E7B0"/>
    <w:rsid w:val="18BFE243"/>
    <w:rsid w:val="18CAC4E4"/>
    <w:rsid w:val="190B1D79"/>
    <w:rsid w:val="192CD699"/>
    <w:rsid w:val="196A3E68"/>
    <w:rsid w:val="19B260C8"/>
    <w:rsid w:val="1A326423"/>
    <w:rsid w:val="1A421FE0"/>
    <w:rsid w:val="1AD279CF"/>
    <w:rsid w:val="1B54432A"/>
    <w:rsid w:val="1BA9A553"/>
    <w:rsid w:val="1C5E0543"/>
    <w:rsid w:val="1CB65CA4"/>
    <w:rsid w:val="1E4BD680"/>
    <w:rsid w:val="1E5B048E"/>
    <w:rsid w:val="1E83F796"/>
    <w:rsid w:val="1E8D7BFA"/>
    <w:rsid w:val="1F17A696"/>
    <w:rsid w:val="208D47C0"/>
    <w:rsid w:val="209C4D91"/>
    <w:rsid w:val="20A72F74"/>
    <w:rsid w:val="219F21FB"/>
    <w:rsid w:val="2206B3E0"/>
    <w:rsid w:val="22FEFDBF"/>
    <w:rsid w:val="23803F14"/>
    <w:rsid w:val="241940B4"/>
    <w:rsid w:val="242352FA"/>
    <w:rsid w:val="244540B4"/>
    <w:rsid w:val="247F90B6"/>
    <w:rsid w:val="24F90729"/>
    <w:rsid w:val="250D8B72"/>
    <w:rsid w:val="25111B67"/>
    <w:rsid w:val="2533C07A"/>
    <w:rsid w:val="2553A9C5"/>
    <w:rsid w:val="258EAD00"/>
    <w:rsid w:val="25D38DB1"/>
    <w:rsid w:val="25F002D9"/>
    <w:rsid w:val="2607AA76"/>
    <w:rsid w:val="26BF74E9"/>
    <w:rsid w:val="27126826"/>
    <w:rsid w:val="277CE176"/>
    <w:rsid w:val="27815D1D"/>
    <w:rsid w:val="2797BA28"/>
    <w:rsid w:val="27B31E2E"/>
    <w:rsid w:val="27EA5FAD"/>
    <w:rsid w:val="281A1EC3"/>
    <w:rsid w:val="287C7DE8"/>
    <w:rsid w:val="28FE1FFE"/>
    <w:rsid w:val="2918B1D7"/>
    <w:rsid w:val="292EA603"/>
    <w:rsid w:val="29A6EF0D"/>
    <w:rsid w:val="2A12681C"/>
    <w:rsid w:val="2A3BE472"/>
    <w:rsid w:val="2A67B659"/>
    <w:rsid w:val="2A8D5F6B"/>
    <w:rsid w:val="2AB15B0A"/>
    <w:rsid w:val="2B004944"/>
    <w:rsid w:val="2B4CFD4C"/>
    <w:rsid w:val="2B956D88"/>
    <w:rsid w:val="2BBBDDC2"/>
    <w:rsid w:val="2C5FF681"/>
    <w:rsid w:val="2CA707B1"/>
    <w:rsid w:val="2D107DFB"/>
    <w:rsid w:val="2D2B6BE9"/>
    <w:rsid w:val="2DB59394"/>
    <w:rsid w:val="2EAEA5BE"/>
    <w:rsid w:val="2EF9F6FD"/>
    <w:rsid w:val="2F81EF10"/>
    <w:rsid w:val="2FC0A76B"/>
    <w:rsid w:val="304096D9"/>
    <w:rsid w:val="30C43D60"/>
    <w:rsid w:val="30F7237A"/>
    <w:rsid w:val="310F7A8A"/>
    <w:rsid w:val="3199086E"/>
    <w:rsid w:val="31AA89E8"/>
    <w:rsid w:val="31C73FE2"/>
    <w:rsid w:val="320BC29C"/>
    <w:rsid w:val="323C3A1E"/>
    <w:rsid w:val="325D70B5"/>
    <w:rsid w:val="327C274D"/>
    <w:rsid w:val="32B837EE"/>
    <w:rsid w:val="32FFA724"/>
    <w:rsid w:val="33B4631F"/>
    <w:rsid w:val="345B572F"/>
    <w:rsid w:val="346C58B7"/>
    <w:rsid w:val="3474463D"/>
    <w:rsid w:val="3483CA51"/>
    <w:rsid w:val="351C470C"/>
    <w:rsid w:val="35441D6B"/>
    <w:rsid w:val="363C1EA7"/>
    <w:rsid w:val="3654DBE6"/>
    <w:rsid w:val="36BD10AA"/>
    <w:rsid w:val="3719335C"/>
    <w:rsid w:val="37ABE6FF"/>
    <w:rsid w:val="383BF750"/>
    <w:rsid w:val="3861C4BD"/>
    <w:rsid w:val="3876AFFD"/>
    <w:rsid w:val="3919D534"/>
    <w:rsid w:val="3947B760"/>
    <w:rsid w:val="3969F088"/>
    <w:rsid w:val="3979717E"/>
    <w:rsid w:val="39866E96"/>
    <w:rsid w:val="39B67B41"/>
    <w:rsid w:val="39C9E1E1"/>
    <w:rsid w:val="39F72B26"/>
    <w:rsid w:val="39F9379A"/>
    <w:rsid w:val="3A7C60C7"/>
    <w:rsid w:val="3AD63E71"/>
    <w:rsid w:val="3AE387C1"/>
    <w:rsid w:val="3B004E9C"/>
    <w:rsid w:val="3BA1E12A"/>
    <w:rsid w:val="3BAF9ACE"/>
    <w:rsid w:val="3BCE9963"/>
    <w:rsid w:val="3BE28C12"/>
    <w:rsid w:val="3C75D4CA"/>
    <w:rsid w:val="3C7F5822"/>
    <w:rsid w:val="3CF0E5A2"/>
    <w:rsid w:val="3D0FD0CA"/>
    <w:rsid w:val="3D1F5711"/>
    <w:rsid w:val="3D6F1F4A"/>
    <w:rsid w:val="3E29553C"/>
    <w:rsid w:val="3E3D0E00"/>
    <w:rsid w:val="3E946CAA"/>
    <w:rsid w:val="3F01F36D"/>
    <w:rsid w:val="3F12CD1A"/>
    <w:rsid w:val="3F83C183"/>
    <w:rsid w:val="3F9669B4"/>
    <w:rsid w:val="3F9A326D"/>
    <w:rsid w:val="3FB16968"/>
    <w:rsid w:val="3FCF686A"/>
    <w:rsid w:val="3FE8BB6E"/>
    <w:rsid w:val="40C02E2F"/>
    <w:rsid w:val="40D81045"/>
    <w:rsid w:val="40DB6108"/>
    <w:rsid w:val="4152C945"/>
    <w:rsid w:val="41B47E56"/>
    <w:rsid w:val="4219A46A"/>
    <w:rsid w:val="424F7EEB"/>
    <w:rsid w:val="43245968"/>
    <w:rsid w:val="435752E6"/>
    <w:rsid w:val="43B0527D"/>
    <w:rsid w:val="440881F6"/>
    <w:rsid w:val="446353D4"/>
    <w:rsid w:val="446A9E04"/>
    <w:rsid w:val="458ED869"/>
    <w:rsid w:val="45B70C15"/>
    <w:rsid w:val="4653149A"/>
    <w:rsid w:val="46685A64"/>
    <w:rsid w:val="46904B94"/>
    <w:rsid w:val="47685606"/>
    <w:rsid w:val="47EE5D41"/>
    <w:rsid w:val="480118B3"/>
    <w:rsid w:val="482F3009"/>
    <w:rsid w:val="484DD90C"/>
    <w:rsid w:val="489BAFBE"/>
    <w:rsid w:val="491E91F2"/>
    <w:rsid w:val="493B2B08"/>
    <w:rsid w:val="49778693"/>
    <w:rsid w:val="49C1F22B"/>
    <w:rsid w:val="49D77FD0"/>
    <w:rsid w:val="4A08962E"/>
    <w:rsid w:val="4A511900"/>
    <w:rsid w:val="4A870219"/>
    <w:rsid w:val="4A960C54"/>
    <w:rsid w:val="4AB96EA7"/>
    <w:rsid w:val="4B04E179"/>
    <w:rsid w:val="4B22A5CB"/>
    <w:rsid w:val="4B9211B9"/>
    <w:rsid w:val="4B9F9468"/>
    <w:rsid w:val="4BBD4B34"/>
    <w:rsid w:val="4BEED8D3"/>
    <w:rsid w:val="4C0316A8"/>
    <w:rsid w:val="4C690D60"/>
    <w:rsid w:val="4CAC31FD"/>
    <w:rsid w:val="4D444987"/>
    <w:rsid w:val="4DE5DE79"/>
    <w:rsid w:val="4DE8559F"/>
    <w:rsid w:val="4E2072A6"/>
    <w:rsid w:val="4E2723F7"/>
    <w:rsid w:val="4E7D6280"/>
    <w:rsid w:val="4EADD651"/>
    <w:rsid w:val="4F19E7A2"/>
    <w:rsid w:val="4F390D4E"/>
    <w:rsid w:val="506582DC"/>
    <w:rsid w:val="50F1DF49"/>
    <w:rsid w:val="5101541F"/>
    <w:rsid w:val="5165FE35"/>
    <w:rsid w:val="5166C87E"/>
    <w:rsid w:val="517FA320"/>
    <w:rsid w:val="51D04AC5"/>
    <w:rsid w:val="5274CD49"/>
    <w:rsid w:val="528E4787"/>
    <w:rsid w:val="5290123D"/>
    <w:rsid w:val="52D4D114"/>
    <w:rsid w:val="53A263CD"/>
    <w:rsid w:val="54561852"/>
    <w:rsid w:val="54A111A5"/>
    <w:rsid w:val="54F13081"/>
    <w:rsid w:val="552B02E6"/>
    <w:rsid w:val="55353205"/>
    <w:rsid w:val="5547842C"/>
    <w:rsid w:val="554AD764"/>
    <w:rsid w:val="5592C961"/>
    <w:rsid w:val="55C2A79A"/>
    <w:rsid w:val="561479E1"/>
    <w:rsid w:val="56610A24"/>
    <w:rsid w:val="5674471D"/>
    <w:rsid w:val="567C3880"/>
    <w:rsid w:val="56C1EEE3"/>
    <w:rsid w:val="5789FF83"/>
    <w:rsid w:val="580E5C69"/>
    <w:rsid w:val="586FFD49"/>
    <w:rsid w:val="58AC3214"/>
    <w:rsid w:val="58D00AFF"/>
    <w:rsid w:val="59515CB5"/>
    <w:rsid w:val="59A6D394"/>
    <w:rsid w:val="5A0156EC"/>
    <w:rsid w:val="5A35712D"/>
    <w:rsid w:val="5A68F180"/>
    <w:rsid w:val="5B849DDE"/>
    <w:rsid w:val="5B93189A"/>
    <w:rsid w:val="5B931AEE"/>
    <w:rsid w:val="5D2B4C1C"/>
    <w:rsid w:val="5D6BFAA7"/>
    <w:rsid w:val="5D78D068"/>
    <w:rsid w:val="5DD6B7A8"/>
    <w:rsid w:val="5DFD3D3C"/>
    <w:rsid w:val="5E5294E6"/>
    <w:rsid w:val="5E85F363"/>
    <w:rsid w:val="5EDB86A5"/>
    <w:rsid w:val="5EE270D3"/>
    <w:rsid w:val="5F058032"/>
    <w:rsid w:val="5F1CD3B2"/>
    <w:rsid w:val="5F731AC1"/>
    <w:rsid w:val="5FDDF4B9"/>
    <w:rsid w:val="5FE61415"/>
    <w:rsid w:val="60A7852B"/>
    <w:rsid w:val="60BDDB0E"/>
    <w:rsid w:val="613A1026"/>
    <w:rsid w:val="615F78C9"/>
    <w:rsid w:val="61E1E68C"/>
    <w:rsid w:val="621D2A02"/>
    <w:rsid w:val="622B8080"/>
    <w:rsid w:val="626D553C"/>
    <w:rsid w:val="62AC9B20"/>
    <w:rsid w:val="62B357B0"/>
    <w:rsid w:val="635E846A"/>
    <w:rsid w:val="63DC5373"/>
    <w:rsid w:val="63FBBB8E"/>
    <w:rsid w:val="64120E47"/>
    <w:rsid w:val="6426490E"/>
    <w:rsid w:val="644518B9"/>
    <w:rsid w:val="654F2835"/>
    <w:rsid w:val="655A6F69"/>
    <w:rsid w:val="65A56CDB"/>
    <w:rsid w:val="65E12B62"/>
    <w:rsid w:val="65FFA86E"/>
    <w:rsid w:val="6629B25F"/>
    <w:rsid w:val="6658035F"/>
    <w:rsid w:val="6678F138"/>
    <w:rsid w:val="6692F67A"/>
    <w:rsid w:val="66D0693C"/>
    <w:rsid w:val="6714DA4F"/>
    <w:rsid w:val="672813A3"/>
    <w:rsid w:val="672AABC2"/>
    <w:rsid w:val="673C65A9"/>
    <w:rsid w:val="6743D2A3"/>
    <w:rsid w:val="67481024"/>
    <w:rsid w:val="679BF053"/>
    <w:rsid w:val="68A5C2F3"/>
    <w:rsid w:val="68B0C671"/>
    <w:rsid w:val="69232C72"/>
    <w:rsid w:val="697DDD15"/>
    <w:rsid w:val="697F3653"/>
    <w:rsid w:val="69E476BC"/>
    <w:rsid w:val="6A2D195A"/>
    <w:rsid w:val="6A9F262E"/>
    <w:rsid w:val="6AA18876"/>
    <w:rsid w:val="6BA2835F"/>
    <w:rsid w:val="6BE18E17"/>
    <w:rsid w:val="6C528302"/>
    <w:rsid w:val="6CC7F186"/>
    <w:rsid w:val="6D09EAE3"/>
    <w:rsid w:val="6DB31427"/>
    <w:rsid w:val="6E3369FC"/>
    <w:rsid w:val="6EBB01E1"/>
    <w:rsid w:val="6F491EE2"/>
    <w:rsid w:val="6F5FBAB8"/>
    <w:rsid w:val="6F8C039F"/>
    <w:rsid w:val="7054C763"/>
    <w:rsid w:val="709C7FA1"/>
    <w:rsid w:val="70C45798"/>
    <w:rsid w:val="71487A26"/>
    <w:rsid w:val="71C8F62E"/>
    <w:rsid w:val="720DC23C"/>
    <w:rsid w:val="72D09783"/>
    <w:rsid w:val="73225AB0"/>
    <w:rsid w:val="734C36B5"/>
    <w:rsid w:val="735BB3B9"/>
    <w:rsid w:val="73AD7436"/>
    <w:rsid w:val="73B3A3EE"/>
    <w:rsid w:val="746196DC"/>
    <w:rsid w:val="74982157"/>
    <w:rsid w:val="74C36C38"/>
    <w:rsid w:val="74D529D7"/>
    <w:rsid w:val="74E326CF"/>
    <w:rsid w:val="74EA0C3D"/>
    <w:rsid w:val="74FF3659"/>
    <w:rsid w:val="75361D33"/>
    <w:rsid w:val="7543C4D0"/>
    <w:rsid w:val="75A74913"/>
    <w:rsid w:val="75EF3050"/>
    <w:rsid w:val="766F9A4B"/>
    <w:rsid w:val="76961177"/>
    <w:rsid w:val="76C69E7E"/>
    <w:rsid w:val="76DC8670"/>
    <w:rsid w:val="772614A9"/>
    <w:rsid w:val="77358D7E"/>
    <w:rsid w:val="7765B03F"/>
    <w:rsid w:val="77B22F75"/>
    <w:rsid w:val="77F3BE5C"/>
    <w:rsid w:val="785D2DE2"/>
    <w:rsid w:val="790F766C"/>
    <w:rsid w:val="79B8120C"/>
    <w:rsid w:val="7A3317D5"/>
    <w:rsid w:val="7A54FCDB"/>
    <w:rsid w:val="7A68192E"/>
    <w:rsid w:val="7AB690E5"/>
    <w:rsid w:val="7ADC2559"/>
    <w:rsid w:val="7B5D1365"/>
    <w:rsid w:val="7B9CB397"/>
    <w:rsid w:val="7BBDCA06"/>
    <w:rsid w:val="7C537A01"/>
    <w:rsid w:val="7C71D0C5"/>
    <w:rsid w:val="7C7602B0"/>
    <w:rsid w:val="7C77555B"/>
    <w:rsid w:val="7C8B677F"/>
    <w:rsid w:val="7DA14709"/>
    <w:rsid w:val="7DD12577"/>
    <w:rsid w:val="7DDD2C19"/>
    <w:rsid w:val="7DDE3D54"/>
    <w:rsid w:val="7DFCF7BF"/>
    <w:rsid w:val="7E1E0A9C"/>
    <w:rsid w:val="7E29F58A"/>
    <w:rsid w:val="7E7456C3"/>
    <w:rsid w:val="7EA7311B"/>
    <w:rsid w:val="7F2E8AAE"/>
    <w:rsid w:val="7F43EB30"/>
    <w:rsid w:val="7F48E6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3214"/>
  <w15:chartTrackingRefBased/>
  <w15:docId w15:val="{D9CFE950-592F-4B4A-A4F6-A5DE6619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A9B"/>
  </w:style>
  <w:style w:type="paragraph" w:styleId="Heading1">
    <w:name w:val="heading 1"/>
    <w:basedOn w:val="Normal"/>
    <w:next w:val="Normal"/>
    <w:link w:val="Heading1Char"/>
    <w:uiPriority w:val="9"/>
    <w:qFormat/>
    <w:rsid w:val="001B43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7C13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4E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4EB6"/>
    <w:rPr>
      <w:rFonts w:ascii="Times New Roman" w:hAnsi="Times New Roman" w:cs="Times New Roman"/>
      <w:sz w:val="18"/>
      <w:szCs w:val="18"/>
    </w:rPr>
  </w:style>
  <w:style w:type="paragraph" w:customStyle="1" w:styleId="paragraph">
    <w:name w:val="paragraph"/>
    <w:basedOn w:val="Normal"/>
    <w:rsid w:val="005275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75CE"/>
  </w:style>
  <w:style w:type="character" w:customStyle="1" w:styleId="eop">
    <w:name w:val="eop"/>
    <w:basedOn w:val="DefaultParagraphFont"/>
    <w:rsid w:val="005275CE"/>
  </w:style>
  <w:style w:type="paragraph" w:styleId="NoSpacing">
    <w:name w:val="No Spacing"/>
    <w:uiPriority w:val="1"/>
    <w:qFormat/>
    <w:rsid w:val="00430E4A"/>
    <w:pPr>
      <w:spacing w:after="0" w:line="240" w:lineRule="auto"/>
    </w:pPr>
  </w:style>
  <w:style w:type="character" w:styleId="CommentReference">
    <w:name w:val="annotation reference"/>
    <w:basedOn w:val="DefaultParagraphFont"/>
    <w:uiPriority w:val="99"/>
    <w:semiHidden/>
    <w:unhideWhenUsed/>
    <w:rsid w:val="00DA4C3C"/>
    <w:rPr>
      <w:sz w:val="16"/>
      <w:szCs w:val="16"/>
    </w:rPr>
  </w:style>
  <w:style w:type="paragraph" w:styleId="CommentText">
    <w:name w:val="annotation text"/>
    <w:basedOn w:val="Normal"/>
    <w:link w:val="CommentTextChar"/>
    <w:uiPriority w:val="99"/>
    <w:unhideWhenUsed/>
    <w:rsid w:val="00DA4C3C"/>
    <w:pPr>
      <w:spacing w:line="240" w:lineRule="auto"/>
    </w:pPr>
    <w:rPr>
      <w:sz w:val="20"/>
      <w:szCs w:val="20"/>
    </w:rPr>
  </w:style>
  <w:style w:type="character" w:customStyle="1" w:styleId="CommentTextChar">
    <w:name w:val="Comment Text Char"/>
    <w:basedOn w:val="DefaultParagraphFont"/>
    <w:link w:val="CommentText"/>
    <w:uiPriority w:val="99"/>
    <w:rsid w:val="00DA4C3C"/>
    <w:rPr>
      <w:sz w:val="20"/>
      <w:szCs w:val="20"/>
    </w:rPr>
  </w:style>
  <w:style w:type="paragraph" w:styleId="CommentSubject">
    <w:name w:val="annotation subject"/>
    <w:basedOn w:val="CommentText"/>
    <w:next w:val="CommentText"/>
    <w:link w:val="CommentSubjectChar"/>
    <w:uiPriority w:val="99"/>
    <w:semiHidden/>
    <w:unhideWhenUsed/>
    <w:rsid w:val="00DA4C3C"/>
    <w:rPr>
      <w:b/>
      <w:bCs/>
    </w:rPr>
  </w:style>
  <w:style w:type="character" w:customStyle="1" w:styleId="CommentSubjectChar">
    <w:name w:val="Comment Subject Char"/>
    <w:basedOn w:val="CommentTextChar"/>
    <w:link w:val="CommentSubject"/>
    <w:uiPriority w:val="99"/>
    <w:semiHidden/>
    <w:rsid w:val="00DA4C3C"/>
    <w:rPr>
      <w:b/>
      <w:bCs/>
      <w:sz w:val="20"/>
      <w:szCs w:val="20"/>
    </w:rPr>
  </w:style>
  <w:style w:type="character" w:styleId="Hyperlink">
    <w:name w:val="Hyperlink"/>
    <w:basedOn w:val="DefaultParagraphFont"/>
    <w:uiPriority w:val="99"/>
    <w:unhideWhenUsed/>
    <w:rsid w:val="00AB3C1E"/>
    <w:rPr>
      <w:color w:val="0563C1" w:themeColor="hyperlink"/>
      <w:u w:val="single"/>
    </w:rPr>
  </w:style>
  <w:style w:type="character" w:customStyle="1" w:styleId="UnresolvedMention1">
    <w:name w:val="Unresolved Mention1"/>
    <w:basedOn w:val="DefaultParagraphFont"/>
    <w:uiPriority w:val="99"/>
    <w:semiHidden/>
    <w:unhideWhenUsed/>
    <w:rsid w:val="00AB3C1E"/>
    <w:rPr>
      <w:color w:val="605E5C"/>
      <w:shd w:val="clear" w:color="auto" w:fill="E1DFDD"/>
    </w:rPr>
  </w:style>
  <w:style w:type="paragraph" w:styleId="Revision">
    <w:name w:val="Revision"/>
    <w:hidden/>
    <w:uiPriority w:val="99"/>
    <w:semiHidden/>
    <w:rsid w:val="00006150"/>
    <w:pPr>
      <w:spacing w:after="0" w:line="240" w:lineRule="auto"/>
    </w:pPr>
  </w:style>
  <w:style w:type="character" w:styleId="FollowedHyperlink">
    <w:name w:val="FollowedHyperlink"/>
    <w:basedOn w:val="DefaultParagraphFont"/>
    <w:uiPriority w:val="99"/>
    <w:semiHidden/>
    <w:unhideWhenUsed/>
    <w:rsid w:val="001F254F"/>
    <w:rPr>
      <w:color w:val="954F72" w:themeColor="followedHyperlink"/>
      <w:u w:val="single"/>
    </w:rPr>
  </w:style>
  <w:style w:type="character" w:customStyle="1" w:styleId="Heading1Char">
    <w:name w:val="Heading 1 Char"/>
    <w:basedOn w:val="DefaultParagraphFont"/>
    <w:link w:val="Heading1"/>
    <w:uiPriority w:val="9"/>
    <w:rsid w:val="001B4310"/>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unhideWhenUsed/>
    <w:rsid w:val="00C82940"/>
    <w:rPr>
      <w:color w:val="605E5C"/>
      <w:shd w:val="clear" w:color="auto" w:fill="E1DFDD"/>
    </w:rPr>
  </w:style>
  <w:style w:type="paragraph" w:styleId="Header">
    <w:name w:val="header"/>
    <w:basedOn w:val="Normal"/>
    <w:link w:val="HeaderChar"/>
    <w:uiPriority w:val="99"/>
    <w:unhideWhenUsed/>
    <w:rsid w:val="005F7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D8B"/>
  </w:style>
  <w:style w:type="paragraph" w:styleId="Footer">
    <w:name w:val="footer"/>
    <w:basedOn w:val="Normal"/>
    <w:link w:val="FooterChar"/>
    <w:uiPriority w:val="99"/>
    <w:unhideWhenUsed/>
    <w:rsid w:val="005F7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D8B"/>
  </w:style>
  <w:style w:type="character" w:styleId="Mention">
    <w:name w:val="Mention"/>
    <w:basedOn w:val="DefaultParagraphFont"/>
    <w:uiPriority w:val="99"/>
    <w:unhideWhenUsed/>
    <w:rsid w:val="005F7D8B"/>
    <w:rPr>
      <w:color w:val="2B579A"/>
      <w:shd w:val="clear" w:color="auto" w:fill="E1DFDD"/>
    </w:rPr>
  </w:style>
  <w:style w:type="paragraph" w:customStyle="1" w:styleId="xmsolistparagraph">
    <w:name w:val="x_msolistparagraph"/>
    <w:basedOn w:val="Normal"/>
    <w:rsid w:val="00A2241C"/>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FC5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2885">
      <w:bodyDiv w:val="1"/>
      <w:marLeft w:val="0"/>
      <w:marRight w:val="0"/>
      <w:marTop w:val="0"/>
      <w:marBottom w:val="0"/>
      <w:divBdr>
        <w:top w:val="none" w:sz="0" w:space="0" w:color="auto"/>
        <w:left w:val="none" w:sz="0" w:space="0" w:color="auto"/>
        <w:bottom w:val="none" w:sz="0" w:space="0" w:color="auto"/>
        <w:right w:val="none" w:sz="0" w:space="0" w:color="auto"/>
      </w:divBdr>
    </w:div>
    <w:div w:id="23752530">
      <w:bodyDiv w:val="1"/>
      <w:marLeft w:val="0"/>
      <w:marRight w:val="0"/>
      <w:marTop w:val="0"/>
      <w:marBottom w:val="0"/>
      <w:divBdr>
        <w:top w:val="none" w:sz="0" w:space="0" w:color="auto"/>
        <w:left w:val="none" w:sz="0" w:space="0" w:color="auto"/>
        <w:bottom w:val="none" w:sz="0" w:space="0" w:color="auto"/>
        <w:right w:val="none" w:sz="0" w:space="0" w:color="auto"/>
      </w:divBdr>
      <w:divsChild>
        <w:div w:id="74786311">
          <w:marLeft w:val="0"/>
          <w:marRight w:val="0"/>
          <w:marTop w:val="0"/>
          <w:marBottom w:val="0"/>
          <w:divBdr>
            <w:top w:val="none" w:sz="0" w:space="0" w:color="auto"/>
            <w:left w:val="none" w:sz="0" w:space="0" w:color="auto"/>
            <w:bottom w:val="none" w:sz="0" w:space="0" w:color="auto"/>
            <w:right w:val="none" w:sz="0" w:space="0" w:color="auto"/>
          </w:divBdr>
        </w:div>
        <w:div w:id="1006831139">
          <w:marLeft w:val="0"/>
          <w:marRight w:val="0"/>
          <w:marTop w:val="0"/>
          <w:marBottom w:val="0"/>
          <w:divBdr>
            <w:top w:val="none" w:sz="0" w:space="0" w:color="auto"/>
            <w:left w:val="none" w:sz="0" w:space="0" w:color="auto"/>
            <w:bottom w:val="none" w:sz="0" w:space="0" w:color="auto"/>
            <w:right w:val="none" w:sz="0" w:space="0" w:color="auto"/>
          </w:divBdr>
        </w:div>
        <w:div w:id="1010333427">
          <w:marLeft w:val="0"/>
          <w:marRight w:val="0"/>
          <w:marTop w:val="0"/>
          <w:marBottom w:val="0"/>
          <w:divBdr>
            <w:top w:val="none" w:sz="0" w:space="0" w:color="auto"/>
            <w:left w:val="none" w:sz="0" w:space="0" w:color="auto"/>
            <w:bottom w:val="none" w:sz="0" w:space="0" w:color="auto"/>
            <w:right w:val="none" w:sz="0" w:space="0" w:color="auto"/>
          </w:divBdr>
        </w:div>
        <w:div w:id="1949507955">
          <w:marLeft w:val="0"/>
          <w:marRight w:val="0"/>
          <w:marTop w:val="0"/>
          <w:marBottom w:val="0"/>
          <w:divBdr>
            <w:top w:val="none" w:sz="0" w:space="0" w:color="auto"/>
            <w:left w:val="none" w:sz="0" w:space="0" w:color="auto"/>
            <w:bottom w:val="none" w:sz="0" w:space="0" w:color="auto"/>
            <w:right w:val="none" w:sz="0" w:space="0" w:color="auto"/>
          </w:divBdr>
        </w:div>
        <w:div w:id="2032564192">
          <w:marLeft w:val="0"/>
          <w:marRight w:val="0"/>
          <w:marTop w:val="0"/>
          <w:marBottom w:val="0"/>
          <w:divBdr>
            <w:top w:val="none" w:sz="0" w:space="0" w:color="auto"/>
            <w:left w:val="none" w:sz="0" w:space="0" w:color="auto"/>
            <w:bottom w:val="none" w:sz="0" w:space="0" w:color="auto"/>
            <w:right w:val="none" w:sz="0" w:space="0" w:color="auto"/>
          </w:divBdr>
        </w:div>
        <w:div w:id="2071684525">
          <w:marLeft w:val="0"/>
          <w:marRight w:val="0"/>
          <w:marTop w:val="0"/>
          <w:marBottom w:val="0"/>
          <w:divBdr>
            <w:top w:val="none" w:sz="0" w:space="0" w:color="auto"/>
            <w:left w:val="none" w:sz="0" w:space="0" w:color="auto"/>
            <w:bottom w:val="none" w:sz="0" w:space="0" w:color="auto"/>
            <w:right w:val="none" w:sz="0" w:space="0" w:color="auto"/>
          </w:divBdr>
        </w:div>
        <w:div w:id="2126579459">
          <w:marLeft w:val="0"/>
          <w:marRight w:val="0"/>
          <w:marTop w:val="0"/>
          <w:marBottom w:val="0"/>
          <w:divBdr>
            <w:top w:val="none" w:sz="0" w:space="0" w:color="auto"/>
            <w:left w:val="none" w:sz="0" w:space="0" w:color="auto"/>
            <w:bottom w:val="none" w:sz="0" w:space="0" w:color="auto"/>
            <w:right w:val="none" w:sz="0" w:space="0" w:color="auto"/>
          </w:divBdr>
        </w:div>
      </w:divsChild>
    </w:div>
    <w:div w:id="136073577">
      <w:bodyDiv w:val="1"/>
      <w:marLeft w:val="0"/>
      <w:marRight w:val="0"/>
      <w:marTop w:val="0"/>
      <w:marBottom w:val="0"/>
      <w:divBdr>
        <w:top w:val="none" w:sz="0" w:space="0" w:color="auto"/>
        <w:left w:val="none" w:sz="0" w:space="0" w:color="auto"/>
        <w:bottom w:val="none" w:sz="0" w:space="0" w:color="auto"/>
        <w:right w:val="none" w:sz="0" w:space="0" w:color="auto"/>
      </w:divBdr>
    </w:div>
    <w:div w:id="172451420">
      <w:bodyDiv w:val="1"/>
      <w:marLeft w:val="0"/>
      <w:marRight w:val="0"/>
      <w:marTop w:val="0"/>
      <w:marBottom w:val="0"/>
      <w:divBdr>
        <w:top w:val="none" w:sz="0" w:space="0" w:color="auto"/>
        <w:left w:val="none" w:sz="0" w:space="0" w:color="auto"/>
        <w:bottom w:val="none" w:sz="0" w:space="0" w:color="auto"/>
        <w:right w:val="none" w:sz="0" w:space="0" w:color="auto"/>
      </w:divBdr>
    </w:div>
    <w:div w:id="196477623">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82929635">
      <w:bodyDiv w:val="1"/>
      <w:marLeft w:val="0"/>
      <w:marRight w:val="0"/>
      <w:marTop w:val="0"/>
      <w:marBottom w:val="0"/>
      <w:divBdr>
        <w:top w:val="none" w:sz="0" w:space="0" w:color="auto"/>
        <w:left w:val="none" w:sz="0" w:space="0" w:color="auto"/>
        <w:bottom w:val="none" w:sz="0" w:space="0" w:color="auto"/>
        <w:right w:val="none" w:sz="0" w:space="0" w:color="auto"/>
      </w:divBdr>
    </w:div>
    <w:div w:id="298000047">
      <w:bodyDiv w:val="1"/>
      <w:marLeft w:val="0"/>
      <w:marRight w:val="0"/>
      <w:marTop w:val="0"/>
      <w:marBottom w:val="0"/>
      <w:divBdr>
        <w:top w:val="none" w:sz="0" w:space="0" w:color="auto"/>
        <w:left w:val="none" w:sz="0" w:space="0" w:color="auto"/>
        <w:bottom w:val="none" w:sz="0" w:space="0" w:color="auto"/>
        <w:right w:val="none" w:sz="0" w:space="0" w:color="auto"/>
      </w:divBdr>
      <w:divsChild>
        <w:div w:id="929197527">
          <w:marLeft w:val="0"/>
          <w:marRight w:val="0"/>
          <w:marTop w:val="0"/>
          <w:marBottom w:val="0"/>
          <w:divBdr>
            <w:top w:val="none" w:sz="0" w:space="0" w:color="auto"/>
            <w:left w:val="none" w:sz="0" w:space="0" w:color="auto"/>
            <w:bottom w:val="none" w:sz="0" w:space="0" w:color="auto"/>
            <w:right w:val="none" w:sz="0" w:space="0" w:color="auto"/>
          </w:divBdr>
        </w:div>
        <w:div w:id="1364398935">
          <w:marLeft w:val="0"/>
          <w:marRight w:val="0"/>
          <w:marTop w:val="0"/>
          <w:marBottom w:val="0"/>
          <w:divBdr>
            <w:top w:val="none" w:sz="0" w:space="0" w:color="auto"/>
            <w:left w:val="none" w:sz="0" w:space="0" w:color="auto"/>
            <w:bottom w:val="none" w:sz="0" w:space="0" w:color="auto"/>
            <w:right w:val="none" w:sz="0" w:space="0" w:color="auto"/>
          </w:divBdr>
        </w:div>
        <w:div w:id="1687246883">
          <w:marLeft w:val="0"/>
          <w:marRight w:val="0"/>
          <w:marTop w:val="0"/>
          <w:marBottom w:val="0"/>
          <w:divBdr>
            <w:top w:val="none" w:sz="0" w:space="0" w:color="auto"/>
            <w:left w:val="none" w:sz="0" w:space="0" w:color="auto"/>
            <w:bottom w:val="none" w:sz="0" w:space="0" w:color="auto"/>
            <w:right w:val="none" w:sz="0" w:space="0" w:color="auto"/>
          </w:divBdr>
        </w:div>
        <w:div w:id="1908566119">
          <w:marLeft w:val="0"/>
          <w:marRight w:val="0"/>
          <w:marTop w:val="0"/>
          <w:marBottom w:val="0"/>
          <w:divBdr>
            <w:top w:val="none" w:sz="0" w:space="0" w:color="auto"/>
            <w:left w:val="none" w:sz="0" w:space="0" w:color="auto"/>
            <w:bottom w:val="none" w:sz="0" w:space="0" w:color="auto"/>
            <w:right w:val="none" w:sz="0" w:space="0" w:color="auto"/>
          </w:divBdr>
        </w:div>
        <w:div w:id="2052653910">
          <w:marLeft w:val="0"/>
          <w:marRight w:val="0"/>
          <w:marTop w:val="0"/>
          <w:marBottom w:val="0"/>
          <w:divBdr>
            <w:top w:val="none" w:sz="0" w:space="0" w:color="auto"/>
            <w:left w:val="none" w:sz="0" w:space="0" w:color="auto"/>
            <w:bottom w:val="none" w:sz="0" w:space="0" w:color="auto"/>
            <w:right w:val="none" w:sz="0" w:space="0" w:color="auto"/>
          </w:divBdr>
          <w:divsChild>
            <w:div w:id="1341080157">
              <w:marLeft w:val="0"/>
              <w:marRight w:val="0"/>
              <w:marTop w:val="0"/>
              <w:marBottom w:val="0"/>
              <w:divBdr>
                <w:top w:val="none" w:sz="0" w:space="0" w:color="auto"/>
                <w:left w:val="none" w:sz="0" w:space="0" w:color="auto"/>
                <w:bottom w:val="none" w:sz="0" w:space="0" w:color="auto"/>
                <w:right w:val="none" w:sz="0" w:space="0" w:color="auto"/>
              </w:divBdr>
              <w:divsChild>
                <w:div w:id="274480721">
                  <w:marLeft w:val="0"/>
                  <w:marRight w:val="0"/>
                  <w:marTop w:val="0"/>
                  <w:marBottom w:val="0"/>
                  <w:divBdr>
                    <w:top w:val="none" w:sz="0" w:space="0" w:color="auto"/>
                    <w:left w:val="none" w:sz="0" w:space="0" w:color="auto"/>
                    <w:bottom w:val="none" w:sz="0" w:space="0" w:color="auto"/>
                    <w:right w:val="none" w:sz="0" w:space="0" w:color="auto"/>
                  </w:divBdr>
                </w:div>
                <w:div w:id="394816558">
                  <w:marLeft w:val="0"/>
                  <w:marRight w:val="0"/>
                  <w:marTop w:val="0"/>
                  <w:marBottom w:val="0"/>
                  <w:divBdr>
                    <w:top w:val="none" w:sz="0" w:space="0" w:color="auto"/>
                    <w:left w:val="none" w:sz="0" w:space="0" w:color="auto"/>
                    <w:bottom w:val="none" w:sz="0" w:space="0" w:color="auto"/>
                    <w:right w:val="none" w:sz="0" w:space="0" w:color="auto"/>
                  </w:divBdr>
                </w:div>
                <w:div w:id="992952615">
                  <w:marLeft w:val="0"/>
                  <w:marRight w:val="0"/>
                  <w:marTop w:val="0"/>
                  <w:marBottom w:val="0"/>
                  <w:divBdr>
                    <w:top w:val="none" w:sz="0" w:space="0" w:color="auto"/>
                    <w:left w:val="none" w:sz="0" w:space="0" w:color="auto"/>
                    <w:bottom w:val="none" w:sz="0" w:space="0" w:color="auto"/>
                    <w:right w:val="none" w:sz="0" w:space="0" w:color="auto"/>
                  </w:divBdr>
                </w:div>
                <w:div w:id="1814978263">
                  <w:marLeft w:val="0"/>
                  <w:marRight w:val="0"/>
                  <w:marTop w:val="0"/>
                  <w:marBottom w:val="0"/>
                  <w:divBdr>
                    <w:top w:val="none" w:sz="0" w:space="0" w:color="auto"/>
                    <w:left w:val="none" w:sz="0" w:space="0" w:color="auto"/>
                    <w:bottom w:val="none" w:sz="0" w:space="0" w:color="auto"/>
                    <w:right w:val="none" w:sz="0" w:space="0" w:color="auto"/>
                  </w:divBdr>
                </w:div>
                <w:div w:id="21138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22570">
      <w:bodyDiv w:val="1"/>
      <w:marLeft w:val="0"/>
      <w:marRight w:val="0"/>
      <w:marTop w:val="0"/>
      <w:marBottom w:val="0"/>
      <w:divBdr>
        <w:top w:val="none" w:sz="0" w:space="0" w:color="auto"/>
        <w:left w:val="none" w:sz="0" w:space="0" w:color="auto"/>
        <w:bottom w:val="none" w:sz="0" w:space="0" w:color="auto"/>
        <w:right w:val="none" w:sz="0" w:space="0" w:color="auto"/>
      </w:divBdr>
    </w:div>
    <w:div w:id="422579342">
      <w:bodyDiv w:val="1"/>
      <w:marLeft w:val="0"/>
      <w:marRight w:val="0"/>
      <w:marTop w:val="0"/>
      <w:marBottom w:val="0"/>
      <w:divBdr>
        <w:top w:val="none" w:sz="0" w:space="0" w:color="auto"/>
        <w:left w:val="none" w:sz="0" w:space="0" w:color="auto"/>
        <w:bottom w:val="none" w:sz="0" w:space="0" w:color="auto"/>
        <w:right w:val="none" w:sz="0" w:space="0" w:color="auto"/>
      </w:divBdr>
    </w:div>
    <w:div w:id="494147961">
      <w:bodyDiv w:val="1"/>
      <w:marLeft w:val="0"/>
      <w:marRight w:val="0"/>
      <w:marTop w:val="0"/>
      <w:marBottom w:val="0"/>
      <w:divBdr>
        <w:top w:val="none" w:sz="0" w:space="0" w:color="auto"/>
        <w:left w:val="none" w:sz="0" w:space="0" w:color="auto"/>
        <w:bottom w:val="none" w:sz="0" w:space="0" w:color="auto"/>
        <w:right w:val="none" w:sz="0" w:space="0" w:color="auto"/>
      </w:divBdr>
    </w:div>
    <w:div w:id="513963532">
      <w:bodyDiv w:val="1"/>
      <w:marLeft w:val="0"/>
      <w:marRight w:val="0"/>
      <w:marTop w:val="0"/>
      <w:marBottom w:val="0"/>
      <w:divBdr>
        <w:top w:val="none" w:sz="0" w:space="0" w:color="auto"/>
        <w:left w:val="none" w:sz="0" w:space="0" w:color="auto"/>
        <w:bottom w:val="none" w:sz="0" w:space="0" w:color="auto"/>
        <w:right w:val="none" w:sz="0" w:space="0" w:color="auto"/>
      </w:divBdr>
    </w:div>
    <w:div w:id="554004902">
      <w:bodyDiv w:val="1"/>
      <w:marLeft w:val="0"/>
      <w:marRight w:val="0"/>
      <w:marTop w:val="0"/>
      <w:marBottom w:val="0"/>
      <w:divBdr>
        <w:top w:val="none" w:sz="0" w:space="0" w:color="auto"/>
        <w:left w:val="none" w:sz="0" w:space="0" w:color="auto"/>
        <w:bottom w:val="none" w:sz="0" w:space="0" w:color="auto"/>
        <w:right w:val="none" w:sz="0" w:space="0" w:color="auto"/>
      </w:divBdr>
    </w:div>
    <w:div w:id="634140461">
      <w:bodyDiv w:val="1"/>
      <w:marLeft w:val="0"/>
      <w:marRight w:val="0"/>
      <w:marTop w:val="0"/>
      <w:marBottom w:val="0"/>
      <w:divBdr>
        <w:top w:val="none" w:sz="0" w:space="0" w:color="auto"/>
        <w:left w:val="none" w:sz="0" w:space="0" w:color="auto"/>
        <w:bottom w:val="none" w:sz="0" w:space="0" w:color="auto"/>
        <w:right w:val="none" w:sz="0" w:space="0" w:color="auto"/>
      </w:divBdr>
    </w:div>
    <w:div w:id="653681837">
      <w:bodyDiv w:val="1"/>
      <w:marLeft w:val="0"/>
      <w:marRight w:val="0"/>
      <w:marTop w:val="0"/>
      <w:marBottom w:val="0"/>
      <w:divBdr>
        <w:top w:val="none" w:sz="0" w:space="0" w:color="auto"/>
        <w:left w:val="none" w:sz="0" w:space="0" w:color="auto"/>
        <w:bottom w:val="none" w:sz="0" w:space="0" w:color="auto"/>
        <w:right w:val="none" w:sz="0" w:space="0" w:color="auto"/>
      </w:divBdr>
    </w:div>
    <w:div w:id="667101471">
      <w:bodyDiv w:val="1"/>
      <w:marLeft w:val="0"/>
      <w:marRight w:val="0"/>
      <w:marTop w:val="0"/>
      <w:marBottom w:val="0"/>
      <w:divBdr>
        <w:top w:val="none" w:sz="0" w:space="0" w:color="auto"/>
        <w:left w:val="none" w:sz="0" w:space="0" w:color="auto"/>
        <w:bottom w:val="none" w:sz="0" w:space="0" w:color="auto"/>
        <w:right w:val="none" w:sz="0" w:space="0" w:color="auto"/>
      </w:divBdr>
    </w:div>
    <w:div w:id="936445820">
      <w:bodyDiv w:val="1"/>
      <w:marLeft w:val="0"/>
      <w:marRight w:val="0"/>
      <w:marTop w:val="0"/>
      <w:marBottom w:val="0"/>
      <w:divBdr>
        <w:top w:val="none" w:sz="0" w:space="0" w:color="auto"/>
        <w:left w:val="none" w:sz="0" w:space="0" w:color="auto"/>
        <w:bottom w:val="none" w:sz="0" w:space="0" w:color="auto"/>
        <w:right w:val="none" w:sz="0" w:space="0" w:color="auto"/>
      </w:divBdr>
    </w:div>
    <w:div w:id="1092774394">
      <w:bodyDiv w:val="1"/>
      <w:marLeft w:val="0"/>
      <w:marRight w:val="0"/>
      <w:marTop w:val="0"/>
      <w:marBottom w:val="0"/>
      <w:divBdr>
        <w:top w:val="none" w:sz="0" w:space="0" w:color="auto"/>
        <w:left w:val="none" w:sz="0" w:space="0" w:color="auto"/>
        <w:bottom w:val="none" w:sz="0" w:space="0" w:color="auto"/>
        <w:right w:val="none" w:sz="0" w:space="0" w:color="auto"/>
      </w:divBdr>
    </w:div>
    <w:div w:id="1181435070">
      <w:bodyDiv w:val="1"/>
      <w:marLeft w:val="0"/>
      <w:marRight w:val="0"/>
      <w:marTop w:val="0"/>
      <w:marBottom w:val="0"/>
      <w:divBdr>
        <w:top w:val="none" w:sz="0" w:space="0" w:color="auto"/>
        <w:left w:val="none" w:sz="0" w:space="0" w:color="auto"/>
        <w:bottom w:val="none" w:sz="0" w:space="0" w:color="auto"/>
        <w:right w:val="none" w:sz="0" w:space="0" w:color="auto"/>
      </w:divBdr>
    </w:div>
    <w:div w:id="1207373150">
      <w:bodyDiv w:val="1"/>
      <w:marLeft w:val="0"/>
      <w:marRight w:val="0"/>
      <w:marTop w:val="0"/>
      <w:marBottom w:val="0"/>
      <w:divBdr>
        <w:top w:val="none" w:sz="0" w:space="0" w:color="auto"/>
        <w:left w:val="none" w:sz="0" w:space="0" w:color="auto"/>
        <w:bottom w:val="none" w:sz="0" w:space="0" w:color="auto"/>
        <w:right w:val="none" w:sz="0" w:space="0" w:color="auto"/>
      </w:divBdr>
    </w:div>
    <w:div w:id="1216357659">
      <w:bodyDiv w:val="1"/>
      <w:marLeft w:val="0"/>
      <w:marRight w:val="0"/>
      <w:marTop w:val="0"/>
      <w:marBottom w:val="0"/>
      <w:divBdr>
        <w:top w:val="none" w:sz="0" w:space="0" w:color="auto"/>
        <w:left w:val="none" w:sz="0" w:space="0" w:color="auto"/>
        <w:bottom w:val="none" w:sz="0" w:space="0" w:color="auto"/>
        <w:right w:val="none" w:sz="0" w:space="0" w:color="auto"/>
      </w:divBdr>
    </w:div>
    <w:div w:id="1231430877">
      <w:bodyDiv w:val="1"/>
      <w:marLeft w:val="0"/>
      <w:marRight w:val="0"/>
      <w:marTop w:val="0"/>
      <w:marBottom w:val="0"/>
      <w:divBdr>
        <w:top w:val="none" w:sz="0" w:space="0" w:color="auto"/>
        <w:left w:val="none" w:sz="0" w:space="0" w:color="auto"/>
        <w:bottom w:val="none" w:sz="0" w:space="0" w:color="auto"/>
        <w:right w:val="none" w:sz="0" w:space="0" w:color="auto"/>
      </w:divBdr>
    </w:div>
    <w:div w:id="1285621947">
      <w:bodyDiv w:val="1"/>
      <w:marLeft w:val="0"/>
      <w:marRight w:val="0"/>
      <w:marTop w:val="0"/>
      <w:marBottom w:val="0"/>
      <w:divBdr>
        <w:top w:val="none" w:sz="0" w:space="0" w:color="auto"/>
        <w:left w:val="none" w:sz="0" w:space="0" w:color="auto"/>
        <w:bottom w:val="none" w:sz="0" w:space="0" w:color="auto"/>
        <w:right w:val="none" w:sz="0" w:space="0" w:color="auto"/>
      </w:divBdr>
    </w:div>
    <w:div w:id="1378969539">
      <w:bodyDiv w:val="1"/>
      <w:marLeft w:val="0"/>
      <w:marRight w:val="0"/>
      <w:marTop w:val="0"/>
      <w:marBottom w:val="0"/>
      <w:divBdr>
        <w:top w:val="none" w:sz="0" w:space="0" w:color="auto"/>
        <w:left w:val="none" w:sz="0" w:space="0" w:color="auto"/>
        <w:bottom w:val="none" w:sz="0" w:space="0" w:color="auto"/>
        <w:right w:val="none" w:sz="0" w:space="0" w:color="auto"/>
      </w:divBdr>
    </w:div>
    <w:div w:id="1383871016">
      <w:bodyDiv w:val="1"/>
      <w:marLeft w:val="0"/>
      <w:marRight w:val="0"/>
      <w:marTop w:val="0"/>
      <w:marBottom w:val="0"/>
      <w:divBdr>
        <w:top w:val="none" w:sz="0" w:space="0" w:color="auto"/>
        <w:left w:val="none" w:sz="0" w:space="0" w:color="auto"/>
        <w:bottom w:val="none" w:sz="0" w:space="0" w:color="auto"/>
        <w:right w:val="none" w:sz="0" w:space="0" w:color="auto"/>
      </w:divBdr>
    </w:div>
    <w:div w:id="1503158613">
      <w:bodyDiv w:val="1"/>
      <w:marLeft w:val="0"/>
      <w:marRight w:val="0"/>
      <w:marTop w:val="0"/>
      <w:marBottom w:val="0"/>
      <w:divBdr>
        <w:top w:val="none" w:sz="0" w:space="0" w:color="auto"/>
        <w:left w:val="none" w:sz="0" w:space="0" w:color="auto"/>
        <w:bottom w:val="none" w:sz="0" w:space="0" w:color="auto"/>
        <w:right w:val="none" w:sz="0" w:space="0" w:color="auto"/>
      </w:divBdr>
    </w:div>
    <w:div w:id="1547371028">
      <w:bodyDiv w:val="1"/>
      <w:marLeft w:val="0"/>
      <w:marRight w:val="0"/>
      <w:marTop w:val="0"/>
      <w:marBottom w:val="0"/>
      <w:divBdr>
        <w:top w:val="none" w:sz="0" w:space="0" w:color="auto"/>
        <w:left w:val="none" w:sz="0" w:space="0" w:color="auto"/>
        <w:bottom w:val="none" w:sz="0" w:space="0" w:color="auto"/>
        <w:right w:val="none" w:sz="0" w:space="0" w:color="auto"/>
      </w:divBdr>
    </w:div>
    <w:div w:id="1872499785">
      <w:bodyDiv w:val="1"/>
      <w:marLeft w:val="0"/>
      <w:marRight w:val="0"/>
      <w:marTop w:val="0"/>
      <w:marBottom w:val="0"/>
      <w:divBdr>
        <w:top w:val="none" w:sz="0" w:space="0" w:color="auto"/>
        <w:left w:val="none" w:sz="0" w:space="0" w:color="auto"/>
        <w:bottom w:val="none" w:sz="0" w:space="0" w:color="auto"/>
        <w:right w:val="none" w:sz="0" w:space="0" w:color="auto"/>
      </w:divBdr>
    </w:div>
    <w:div w:id="2059357688">
      <w:bodyDiv w:val="1"/>
      <w:marLeft w:val="0"/>
      <w:marRight w:val="0"/>
      <w:marTop w:val="0"/>
      <w:marBottom w:val="0"/>
      <w:divBdr>
        <w:top w:val="none" w:sz="0" w:space="0" w:color="auto"/>
        <w:left w:val="none" w:sz="0" w:space="0" w:color="auto"/>
        <w:bottom w:val="none" w:sz="0" w:space="0" w:color="auto"/>
        <w:right w:val="none" w:sz="0" w:space="0" w:color="auto"/>
      </w:divBdr>
    </w:div>
    <w:div w:id="206972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publications/2024/assembly-bill-2127-second-electric-vehicle-charging-infrastructure-assessment" TargetMode="External"/><Relationship Id="rId18" Type="http://schemas.openxmlformats.org/officeDocument/2006/relationships/hyperlink" Target="mailto:Natalie.Johnson@energy.ca.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2.arb.ca.gov/sites/default/files/2020-07/2020_lcfs_fro_oal-approved_unofficial_06302020.pdf" TargetMode="External"/><Relationship Id="rId17" Type="http://schemas.openxmlformats.org/officeDocument/2006/relationships/hyperlink" Target="https://ww2.arb.ca.gov/sites/default/files/2020-07/2020_lcfs_fro_oal-approved_unofficial_06302020.pdf" TargetMode="External"/><Relationship Id="rId2" Type="http://schemas.openxmlformats.org/officeDocument/2006/relationships/customXml" Target="../customXml/item2.xml"/><Relationship Id="rId16" Type="http://schemas.openxmlformats.org/officeDocument/2006/relationships/hyperlink" Target="https://www.empowerinnovation.net/en/" TargetMode="External"/><Relationship Id="rId20" Type="http://schemas.openxmlformats.org/officeDocument/2006/relationships/hyperlink" Target="https://ww2.arb.ca.gov/sites/default/files/auction-proceeds/draft_2024_funding_guidelin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2.arb.ca.gov/sites/default/files/2020-07/2020_lcfs_fro_oal-approved_unofficial_06302020.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ergy.ca.gov/solicitations/2024-10/gfo-24-602-charging-and-refueling-infrastructure-transport-californi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2.arb.ca.gov/sites/default/files/auction-proceeds/draft_2024_funding_guidelin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Allen, Jennifer@Energy</DisplayName>
        <AccountId>21</AccountId>
        <AccountType/>
      </UserInfo>
      <UserInfo>
        <DisplayName>Vater, Michelle@Energy</DisplayName>
        <AccountId>31</AccountId>
        <AccountType/>
      </UserInfo>
      <UserInfo>
        <DisplayName>Wenzel, Mark@Energy</DisplayName>
        <AccountId>58</AccountId>
        <AccountType/>
      </UserInfo>
      <UserInfo>
        <DisplayName>John, Elizabeth@Energy</DisplayName>
        <AccountId>30</AccountId>
        <AccountType/>
      </UserInfo>
      <UserInfo>
        <DisplayName>Alexander, Matt@Energy</DisplayName>
        <AccountId>43</AccountId>
        <AccountType/>
      </UserInfo>
      <UserInfo>
        <DisplayName>Kelley, Spencer@Energy</DisplayName>
        <AccountId>25</AccountId>
        <AccountType/>
      </UserInfo>
      <UserInfo>
        <DisplayName>Butler, John@Energy</DisplayName>
        <AccountId>20</AccountId>
        <AccountType/>
      </UserInfo>
      <UserInfo>
        <DisplayName>Ortiz, Tomas@Energy</DisplayName>
        <AccountId>67</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DateofPublicationorEvent xmlns="785685f2-c2e1-4352-89aa-3faca8eaba52" xsi:nil="true"/>
    <TopicsofInterest xmlns="785685f2-c2e1-4352-89aa-3faca8eaba52" xsi:nil="true"/>
    <Descr xmlns="785685f2-c2e1-4352-89aa-3faca8eaba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888D8-7C88-448B-BA21-72E67F29349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A598AD6D-913C-4D3B-9F34-7CC3A2041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41713-DC5B-47DA-B546-F97C53D41B96}">
  <ds:schemaRefs>
    <ds:schemaRef ds:uri="http://schemas.openxmlformats.org/officeDocument/2006/bibliography"/>
  </ds:schemaRefs>
</ds:datastoreItem>
</file>

<file path=customXml/itemProps4.xml><?xml version="1.0" encoding="utf-8"?>
<ds:datastoreItem xmlns:ds="http://schemas.openxmlformats.org/officeDocument/2006/customXml" ds:itemID="{81A519BE-576E-4B97-A9FB-A5149EDDE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3061</Words>
  <Characters>17448</Characters>
  <Application>Microsoft Office Word</Application>
  <DocSecurity>0</DocSecurity>
  <Lines>145</Lines>
  <Paragraphs>40</Paragraphs>
  <ScaleCrop>false</ScaleCrop>
  <Company/>
  <LinksUpToDate>false</LinksUpToDate>
  <CharactersWithSpaces>20469</CharactersWithSpaces>
  <SharedDoc>false</SharedDoc>
  <HLinks>
    <vt:vector size="138" baseType="variant">
      <vt:variant>
        <vt:i4>3801110</vt:i4>
      </vt:variant>
      <vt:variant>
        <vt:i4>27</vt:i4>
      </vt:variant>
      <vt:variant>
        <vt:i4>0</vt:i4>
      </vt:variant>
      <vt:variant>
        <vt:i4>5</vt:i4>
      </vt:variant>
      <vt:variant>
        <vt:lpwstr>https://ww2.arb.ca.gov/sites/default/files/auction-proceeds/draft_2024_funding_guidelines.pdf</vt:lpwstr>
      </vt:variant>
      <vt:variant>
        <vt:lpwstr/>
      </vt:variant>
      <vt:variant>
        <vt:i4>3801110</vt:i4>
      </vt:variant>
      <vt:variant>
        <vt:i4>24</vt:i4>
      </vt:variant>
      <vt:variant>
        <vt:i4>0</vt:i4>
      </vt:variant>
      <vt:variant>
        <vt:i4>5</vt:i4>
      </vt:variant>
      <vt:variant>
        <vt:lpwstr>https://ww2.arb.ca.gov/sites/default/files/auction-proceeds/draft_2024_funding_guidelines.pdf</vt:lpwstr>
      </vt:variant>
      <vt:variant>
        <vt:lpwstr/>
      </vt:variant>
      <vt:variant>
        <vt:i4>5701732</vt:i4>
      </vt:variant>
      <vt:variant>
        <vt:i4>21</vt:i4>
      </vt:variant>
      <vt:variant>
        <vt:i4>0</vt:i4>
      </vt:variant>
      <vt:variant>
        <vt:i4>5</vt:i4>
      </vt:variant>
      <vt:variant>
        <vt:lpwstr>mailto:Natalie.Johnson@energy.ca.gov</vt:lpwstr>
      </vt:variant>
      <vt:variant>
        <vt:lpwstr/>
      </vt:variant>
      <vt:variant>
        <vt:i4>6029344</vt:i4>
      </vt:variant>
      <vt:variant>
        <vt:i4>18</vt:i4>
      </vt:variant>
      <vt:variant>
        <vt:i4>0</vt:i4>
      </vt:variant>
      <vt:variant>
        <vt:i4>5</vt:i4>
      </vt:variant>
      <vt:variant>
        <vt:lpwstr>https://ww2.arb.ca.gov/sites/default/files/2020-07/2020_lcfs_fro_oal-approved_unofficial_06302020.pdf</vt:lpwstr>
      </vt:variant>
      <vt:variant>
        <vt:lpwstr/>
      </vt:variant>
      <vt:variant>
        <vt:i4>5177416</vt:i4>
      </vt:variant>
      <vt:variant>
        <vt:i4>15</vt:i4>
      </vt:variant>
      <vt:variant>
        <vt:i4>0</vt:i4>
      </vt:variant>
      <vt:variant>
        <vt:i4>5</vt:i4>
      </vt:variant>
      <vt:variant>
        <vt:lpwstr>https://www.empowerinnovation.net/en/</vt:lpwstr>
      </vt:variant>
      <vt:variant>
        <vt:lpwstr/>
      </vt:variant>
      <vt:variant>
        <vt:i4>6029342</vt:i4>
      </vt:variant>
      <vt:variant>
        <vt:i4>12</vt:i4>
      </vt:variant>
      <vt:variant>
        <vt:i4>0</vt:i4>
      </vt:variant>
      <vt:variant>
        <vt:i4>5</vt:i4>
      </vt:variant>
      <vt:variant>
        <vt:lpwstr>https://www.energy.ca.gov/solicitations/2024-10/gfo-24-602-charging-and-refueling-infrastructure-transport-california</vt:lpwstr>
      </vt:variant>
      <vt:variant>
        <vt:lpwstr/>
      </vt:variant>
      <vt:variant>
        <vt:i4>6684775</vt:i4>
      </vt:variant>
      <vt:variant>
        <vt:i4>9</vt:i4>
      </vt:variant>
      <vt:variant>
        <vt:i4>0</vt:i4>
      </vt:variant>
      <vt:variant>
        <vt:i4>5</vt:i4>
      </vt:variant>
      <vt:variant>
        <vt:lpwstr>https://www.energy.ca.gov/funding-opportunities</vt:lpwstr>
      </vt:variant>
      <vt:variant>
        <vt:lpwstr/>
      </vt:variant>
      <vt:variant>
        <vt:i4>4849690</vt:i4>
      </vt:variant>
      <vt:variant>
        <vt:i4>6</vt:i4>
      </vt:variant>
      <vt:variant>
        <vt:i4>0</vt:i4>
      </vt:variant>
      <vt:variant>
        <vt:i4>5</vt:i4>
      </vt:variant>
      <vt:variant>
        <vt:lpwstr>https://www.energy.ca.gov/publications/2024/assembly-bill-2127-second-electric-vehicle-charging-infrastructure-assessment</vt:lpwstr>
      </vt:variant>
      <vt:variant>
        <vt:lpwstr/>
      </vt:variant>
      <vt:variant>
        <vt:i4>6029344</vt:i4>
      </vt:variant>
      <vt:variant>
        <vt:i4>3</vt:i4>
      </vt:variant>
      <vt:variant>
        <vt:i4>0</vt:i4>
      </vt:variant>
      <vt:variant>
        <vt:i4>5</vt:i4>
      </vt:variant>
      <vt:variant>
        <vt:lpwstr>https://ww2.arb.ca.gov/sites/default/files/2020-07/2020_lcfs_fro_oal-approved_unofficial_06302020.pdf</vt:lpwstr>
      </vt:variant>
      <vt:variant>
        <vt:lpwstr/>
      </vt:variant>
      <vt:variant>
        <vt:i4>6029344</vt:i4>
      </vt:variant>
      <vt:variant>
        <vt:i4>0</vt:i4>
      </vt:variant>
      <vt:variant>
        <vt:i4>0</vt:i4>
      </vt:variant>
      <vt:variant>
        <vt:i4>5</vt:i4>
      </vt:variant>
      <vt:variant>
        <vt:lpwstr>https://ww2.arb.ca.gov/sites/default/files/2020-07/2020_lcfs_fro_oal-approved_unofficial_06302020.pdf</vt:lpwstr>
      </vt:variant>
      <vt:variant>
        <vt:lpwstr/>
      </vt:variant>
      <vt:variant>
        <vt:i4>7864410</vt:i4>
      </vt:variant>
      <vt:variant>
        <vt:i4>36</vt:i4>
      </vt:variant>
      <vt:variant>
        <vt:i4>0</vt:i4>
      </vt:variant>
      <vt:variant>
        <vt:i4>5</vt:i4>
      </vt:variant>
      <vt:variant>
        <vt:lpwstr>mailto:Jaron.Weston@energy.ca.gov</vt:lpwstr>
      </vt:variant>
      <vt:variant>
        <vt:lpwstr/>
      </vt:variant>
      <vt:variant>
        <vt:i4>7340107</vt:i4>
      </vt:variant>
      <vt:variant>
        <vt:i4>33</vt:i4>
      </vt:variant>
      <vt:variant>
        <vt:i4>0</vt:i4>
      </vt:variant>
      <vt:variant>
        <vt:i4>5</vt:i4>
      </vt:variant>
      <vt:variant>
        <vt:lpwstr>mailto:melanie.vail@energy.ca.gov</vt:lpwstr>
      </vt:variant>
      <vt:variant>
        <vt:lpwstr/>
      </vt:variant>
      <vt:variant>
        <vt:i4>458794</vt:i4>
      </vt:variant>
      <vt:variant>
        <vt:i4>30</vt:i4>
      </vt:variant>
      <vt:variant>
        <vt:i4>0</vt:i4>
      </vt:variant>
      <vt:variant>
        <vt:i4>5</vt:i4>
      </vt:variant>
      <vt:variant>
        <vt:lpwstr>mailto:elizabeth.john@energy.ca.gov</vt:lpwstr>
      </vt:variant>
      <vt:variant>
        <vt:lpwstr/>
      </vt:variant>
      <vt:variant>
        <vt:i4>5242998</vt:i4>
      </vt:variant>
      <vt:variant>
        <vt:i4>27</vt:i4>
      </vt:variant>
      <vt:variant>
        <vt:i4>0</vt:i4>
      </vt:variant>
      <vt:variant>
        <vt:i4>5</vt:i4>
      </vt:variant>
      <vt:variant>
        <vt:lpwstr>mailto:tomas.ortiz@energy.ca.gov</vt:lpwstr>
      </vt:variant>
      <vt:variant>
        <vt:lpwstr/>
      </vt:variant>
      <vt:variant>
        <vt:i4>2818079</vt:i4>
      </vt:variant>
      <vt:variant>
        <vt:i4>24</vt:i4>
      </vt:variant>
      <vt:variant>
        <vt:i4>0</vt:i4>
      </vt:variant>
      <vt:variant>
        <vt:i4>5</vt:i4>
      </vt:variant>
      <vt:variant>
        <vt:lpwstr>mailto:Kristi.Villareal@energy.ca.gov</vt:lpwstr>
      </vt:variant>
      <vt:variant>
        <vt:lpwstr/>
      </vt:variant>
      <vt:variant>
        <vt:i4>458794</vt:i4>
      </vt:variant>
      <vt:variant>
        <vt:i4>21</vt:i4>
      </vt:variant>
      <vt:variant>
        <vt:i4>0</vt:i4>
      </vt:variant>
      <vt:variant>
        <vt:i4>5</vt:i4>
      </vt:variant>
      <vt:variant>
        <vt:lpwstr>mailto:elizabeth.john@energy.ca.gov</vt:lpwstr>
      </vt:variant>
      <vt:variant>
        <vt:lpwstr/>
      </vt:variant>
      <vt:variant>
        <vt:i4>5242998</vt:i4>
      </vt:variant>
      <vt:variant>
        <vt:i4>18</vt:i4>
      </vt:variant>
      <vt:variant>
        <vt:i4>0</vt:i4>
      </vt:variant>
      <vt:variant>
        <vt:i4>5</vt:i4>
      </vt:variant>
      <vt:variant>
        <vt:lpwstr>mailto:tomas.ortiz@energy.ca.gov</vt:lpwstr>
      </vt:variant>
      <vt:variant>
        <vt:lpwstr/>
      </vt:variant>
      <vt:variant>
        <vt:i4>458794</vt:i4>
      </vt:variant>
      <vt:variant>
        <vt:i4>15</vt:i4>
      </vt:variant>
      <vt:variant>
        <vt:i4>0</vt:i4>
      </vt:variant>
      <vt:variant>
        <vt:i4>5</vt:i4>
      </vt:variant>
      <vt:variant>
        <vt:lpwstr>mailto:elizabeth.john@energy.ca.gov</vt:lpwstr>
      </vt:variant>
      <vt:variant>
        <vt:lpwstr/>
      </vt:variant>
      <vt:variant>
        <vt:i4>2818079</vt:i4>
      </vt:variant>
      <vt:variant>
        <vt:i4>12</vt:i4>
      </vt:variant>
      <vt:variant>
        <vt:i4>0</vt:i4>
      </vt:variant>
      <vt:variant>
        <vt:i4>5</vt:i4>
      </vt:variant>
      <vt:variant>
        <vt:lpwstr>mailto:Kristi.Villareal@energy.ca.gov</vt:lpwstr>
      </vt:variant>
      <vt:variant>
        <vt:lpwstr/>
      </vt:variant>
      <vt:variant>
        <vt:i4>5242998</vt:i4>
      </vt:variant>
      <vt:variant>
        <vt:i4>9</vt:i4>
      </vt:variant>
      <vt:variant>
        <vt:i4>0</vt:i4>
      </vt:variant>
      <vt:variant>
        <vt:i4>5</vt:i4>
      </vt:variant>
      <vt:variant>
        <vt:lpwstr>mailto:tomas.ortiz@energy.ca.gov</vt:lpwstr>
      </vt:variant>
      <vt:variant>
        <vt:lpwstr/>
      </vt:variant>
      <vt:variant>
        <vt:i4>458794</vt:i4>
      </vt:variant>
      <vt:variant>
        <vt:i4>6</vt:i4>
      </vt:variant>
      <vt:variant>
        <vt:i4>0</vt:i4>
      </vt:variant>
      <vt:variant>
        <vt:i4>5</vt:i4>
      </vt:variant>
      <vt:variant>
        <vt:lpwstr>mailto:elizabeth.john@energy.ca.gov</vt:lpwstr>
      </vt:variant>
      <vt:variant>
        <vt:lpwstr/>
      </vt:variant>
      <vt:variant>
        <vt:i4>5242998</vt:i4>
      </vt:variant>
      <vt:variant>
        <vt:i4>3</vt:i4>
      </vt:variant>
      <vt:variant>
        <vt:i4>0</vt:i4>
      </vt:variant>
      <vt:variant>
        <vt:i4>5</vt:i4>
      </vt:variant>
      <vt:variant>
        <vt:lpwstr>mailto:tomas.ortiz@energy.ca.gov</vt:lpwstr>
      </vt:variant>
      <vt:variant>
        <vt:lpwstr/>
      </vt:variant>
      <vt:variant>
        <vt:i4>2818079</vt:i4>
      </vt:variant>
      <vt:variant>
        <vt:i4>0</vt:i4>
      </vt:variant>
      <vt:variant>
        <vt:i4>0</vt:i4>
      </vt:variant>
      <vt:variant>
        <vt:i4>5</vt:i4>
      </vt:variant>
      <vt:variant>
        <vt:lpwstr>mailto:Kristi.Villareal@energy.ca.gov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Matt@Energy</dc:creator>
  <cp:keywords/>
  <dc:description/>
  <cp:lastModifiedBy>Villareal, Kristi@Energy</cp:lastModifiedBy>
  <cp:revision>5</cp:revision>
  <cp:lastPrinted>2023-05-18T16:02:00Z</cp:lastPrinted>
  <dcterms:created xsi:type="dcterms:W3CDTF">2024-12-05T22:20:00Z</dcterms:created>
  <dcterms:modified xsi:type="dcterms:W3CDTF">2024-12-05T22:22:00Z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