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9C0AD" w14:textId="6A215FB6" w:rsidR="007746DD" w:rsidRDefault="007746DD" w:rsidP="00D73BDC">
      <w:pPr>
        <w:pStyle w:val="paragraph"/>
        <w:spacing w:before="0" w:beforeAutospacing="0" w:after="0" w:afterAutospacing="0"/>
        <w:ind w:left="720" w:hanging="720"/>
        <w:jc w:val="center"/>
        <w:textAlignment w:val="baseline"/>
        <w:rPr>
          <w:rFonts w:ascii="Segoe UI" w:hAnsi="Segoe UI" w:cs="Segoe UI"/>
          <w:sz w:val="18"/>
          <w:szCs w:val="18"/>
        </w:rPr>
      </w:pPr>
      <w:r>
        <w:rPr>
          <w:rStyle w:val="normaltextrun"/>
          <w:rFonts w:ascii="Tahoma" w:hAnsi="Tahoma" w:cs="Tahoma"/>
          <w:b/>
          <w:bCs/>
          <w:color w:val="000000"/>
        </w:rPr>
        <w:t>Questions and Answers</w:t>
      </w:r>
      <w:r>
        <w:rPr>
          <w:rStyle w:val="eop"/>
          <w:rFonts w:ascii="Tahoma" w:hAnsi="Tahoma" w:cs="Tahoma"/>
          <w:color w:val="000000"/>
        </w:rPr>
        <w:t> </w:t>
      </w:r>
    </w:p>
    <w:p w14:paraId="2781A077" w14:textId="7360E47E" w:rsidR="007746DD" w:rsidRPr="007746DD" w:rsidRDefault="007746DD" w:rsidP="00D73BDC">
      <w:pPr>
        <w:pStyle w:val="paragraph"/>
        <w:spacing w:before="0" w:beforeAutospacing="0" w:after="0" w:afterAutospacing="0"/>
        <w:ind w:left="720" w:hanging="720"/>
        <w:jc w:val="center"/>
        <w:textAlignment w:val="baseline"/>
        <w:rPr>
          <w:rFonts w:ascii="Segoe UI" w:hAnsi="Segoe UI" w:cs="Segoe UI"/>
          <w:b/>
          <w:bCs/>
          <w:sz w:val="18"/>
          <w:szCs w:val="18"/>
        </w:rPr>
      </w:pPr>
      <w:r w:rsidRPr="007746DD">
        <w:rPr>
          <w:rStyle w:val="eop"/>
          <w:rFonts w:ascii="Tahoma" w:hAnsi="Tahoma" w:cs="Tahoma"/>
          <w:b/>
          <w:bCs/>
          <w:color w:val="000000"/>
        </w:rPr>
        <w:t> Reliable, Equitable, and Accessible Charging for Multi-family</w:t>
      </w:r>
      <w:r>
        <w:rPr>
          <w:rStyle w:val="eop"/>
          <w:rFonts w:ascii="Tahoma" w:hAnsi="Tahoma" w:cs="Tahoma"/>
          <w:b/>
          <w:bCs/>
          <w:color w:val="000000"/>
        </w:rPr>
        <w:t xml:space="preserve"> Housing 3.0</w:t>
      </w:r>
    </w:p>
    <w:p w14:paraId="32F5B31F" w14:textId="12902478" w:rsidR="007746DD" w:rsidRDefault="007746DD" w:rsidP="00D73BDC">
      <w:pPr>
        <w:pStyle w:val="paragraph"/>
        <w:spacing w:before="0" w:beforeAutospacing="0" w:after="0" w:afterAutospacing="0"/>
        <w:ind w:left="720" w:hanging="720"/>
        <w:jc w:val="center"/>
        <w:textAlignment w:val="baseline"/>
        <w:rPr>
          <w:rFonts w:ascii="Segoe UI" w:hAnsi="Segoe UI" w:cs="Segoe UI"/>
          <w:sz w:val="18"/>
          <w:szCs w:val="18"/>
        </w:rPr>
      </w:pPr>
      <w:r>
        <w:rPr>
          <w:rStyle w:val="normaltextrun"/>
          <w:rFonts w:ascii="Tahoma" w:hAnsi="Tahoma" w:cs="Tahoma"/>
          <w:b/>
          <w:bCs/>
          <w:color w:val="000000"/>
        </w:rPr>
        <w:t>GFO-24-604</w:t>
      </w:r>
      <w:r>
        <w:rPr>
          <w:rStyle w:val="eop"/>
          <w:rFonts w:ascii="Tahoma" w:hAnsi="Tahoma" w:cs="Tahoma"/>
          <w:color w:val="000000"/>
        </w:rPr>
        <w:t> </w:t>
      </w:r>
    </w:p>
    <w:p w14:paraId="16E58774" w14:textId="28A19FDF" w:rsidR="007746DD" w:rsidRPr="002E65BC" w:rsidRDefault="00D86BB7" w:rsidP="115BE420">
      <w:pPr>
        <w:pStyle w:val="paragraph"/>
        <w:shd w:val="clear" w:color="auto" w:fill="FFFFFF" w:themeFill="background1"/>
        <w:spacing w:before="0" w:beforeAutospacing="0" w:after="0" w:afterAutospacing="0"/>
        <w:ind w:left="720" w:hanging="720"/>
        <w:jc w:val="center"/>
        <w:textAlignment w:val="baseline"/>
        <w:rPr>
          <w:rStyle w:val="eop"/>
          <w:rFonts w:ascii="Tahoma" w:hAnsi="Tahoma" w:cs="Tahoma"/>
          <w:b/>
          <w:color w:val="000000"/>
        </w:rPr>
      </w:pPr>
      <w:r>
        <w:rPr>
          <w:rStyle w:val="eop"/>
          <w:rFonts w:ascii="Tahoma" w:hAnsi="Tahoma" w:cs="Tahoma"/>
          <w:b/>
        </w:rPr>
        <w:t xml:space="preserve">December </w:t>
      </w:r>
      <w:r w:rsidR="00B95FDF">
        <w:rPr>
          <w:rStyle w:val="eop"/>
          <w:rFonts w:ascii="Tahoma" w:hAnsi="Tahoma" w:cs="Tahoma"/>
          <w:b/>
        </w:rPr>
        <w:t>19</w:t>
      </w:r>
      <w:r w:rsidR="007746DD" w:rsidRPr="002E65BC">
        <w:rPr>
          <w:rStyle w:val="eop"/>
          <w:rFonts w:ascii="Tahoma" w:hAnsi="Tahoma" w:cs="Tahoma"/>
          <w:b/>
        </w:rPr>
        <w:t>, 2024</w:t>
      </w:r>
      <w:r w:rsidR="007746DD" w:rsidRPr="115BE420">
        <w:rPr>
          <w:rStyle w:val="eop"/>
          <w:rFonts w:ascii="Tahoma" w:hAnsi="Tahoma" w:cs="Tahoma"/>
          <w:b/>
          <w:bCs/>
          <w:color w:val="000000" w:themeColor="text1"/>
        </w:rPr>
        <w:t> </w:t>
      </w:r>
    </w:p>
    <w:p w14:paraId="3EB49979" w14:textId="31708E79" w:rsidR="007746DD" w:rsidRDefault="007746DD" w:rsidP="00D73BDC">
      <w:pPr>
        <w:spacing w:after="120"/>
      </w:pPr>
    </w:p>
    <w:p w14:paraId="47D2C4E9" w14:textId="77777777" w:rsidR="007746DD" w:rsidRDefault="007746DD" w:rsidP="00D73BDC">
      <w:pPr>
        <w:pStyle w:val="paragraph"/>
        <w:spacing w:before="0" w:beforeAutospacing="0" w:after="120" w:afterAutospacing="0"/>
        <w:textAlignment w:val="baseline"/>
        <w:rPr>
          <w:rFonts w:ascii="Segoe UI" w:hAnsi="Segoe UI" w:cs="Segoe UI"/>
          <w:sz w:val="18"/>
          <w:szCs w:val="18"/>
        </w:rPr>
      </w:pPr>
      <w:r>
        <w:rPr>
          <w:rStyle w:val="normaltextrun"/>
          <w:rFonts w:ascii="Tahoma" w:hAnsi="Tahoma" w:cs="Tahoma"/>
          <w:color w:val="000000"/>
        </w:rPr>
        <w:t>The following answers are based on California Energy Commission (CEC) staff’s interpretation of the questions received. It is the Applicant’s responsibility to review the purpose of the solicitation and to determine whether or not their proposed project is eligible for funding by reviewing the Eligibility Requirements within the solicitation. The CEC cannot give advice as to whether or not a particular project is eligible for funding, because not all proposal details are known.</w:t>
      </w:r>
      <w:r>
        <w:rPr>
          <w:rStyle w:val="eop"/>
          <w:rFonts w:ascii="Tahoma" w:hAnsi="Tahoma" w:cs="Tahoma"/>
          <w:color w:val="000000"/>
        </w:rPr>
        <w:t> </w:t>
      </w:r>
    </w:p>
    <w:p w14:paraId="7BD8FB7A" w14:textId="77777777" w:rsidR="007746DD" w:rsidRDefault="007746DD" w:rsidP="115BE420">
      <w:pPr>
        <w:pStyle w:val="paragraph"/>
        <w:spacing w:before="0" w:beforeAutospacing="0" w:after="120" w:afterAutospacing="0"/>
        <w:textAlignment w:val="baseline"/>
        <w:rPr>
          <w:rFonts w:ascii="Segoe UI" w:hAnsi="Segoe UI" w:cs="Segoe UI"/>
          <w:sz w:val="18"/>
          <w:szCs w:val="18"/>
        </w:rPr>
      </w:pPr>
      <w:r w:rsidRPr="115BE420">
        <w:rPr>
          <w:rStyle w:val="eop"/>
          <w:rFonts w:ascii="Tahoma" w:hAnsi="Tahoma" w:cs="Tahoma"/>
          <w:color w:val="000000" w:themeColor="text1"/>
        </w:rPr>
        <w:t> </w:t>
      </w:r>
    </w:p>
    <w:p w14:paraId="461697CA" w14:textId="6353AA96" w:rsidR="007746DD" w:rsidRDefault="007746DD" w:rsidP="00D73BDC">
      <w:pPr>
        <w:pStyle w:val="TahomaHeading1"/>
        <w:spacing w:after="120"/>
        <w:rPr>
          <w:rStyle w:val="normaltextrun"/>
          <w:rFonts w:cs="Tahoma"/>
          <w:color w:val="000000"/>
        </w:rPr>
      </w:pPr>
      <w:r w:rsidRPr="115BE420">
        <w:rPr>
          <w:rStyle w:val="normaltextrun"/>
          <w:rFonts w:cs="Tahoma"/>
          <w:color w:val="000000" w:themeColor="text1"/>
        </w:rPr>
        <w:t>Applicant Eligibility</w:t>
      </w:r>
    </w:p>
    <w:p w14:paraId="5348E7D6" w14:textId="77777777" w:rsidR="006240BD" w:rsidRPr="00D73BDC" w:rsidRDefault="006240BD" w:rsidP="00D73BDC">
      <w:pPr>
        <w:pStyle w:val="TahomaHeading1"/>
        <w:spacing w:after="120"/>
      </w:pPr>
    </w:p>
    <w:p w14:paraId="5D26470B" w14:textId="2655A56A" w:rsidR="007746DD" w:rsidRPr="00D10540" w:rsidRDefault="007746DD" w:rsidP="00D73BDC">
      <w:pPr>
        <w:spacing w:after="120"/>
        <w:ind w:left="720" w:hanging="720"/>
        <w:rPr>
          <w:rFonts w:ascii="Tahoma" w:hAnsi="Tahoma" w:cs="Tahoma"/>
          <w:b/>
          <w:sz w:val="24"/>
          <w:szCs w:val="24"/>
        </w:rPr>
      </w:pPr>
      <w:r w:rsidRPr="00D10540">
        <w:rPr>
          <w:rFonts w:ascii="Tahoma" w:hAnsi="Tahoma" w:cs="Tahoma"/>
          <w:b/>
          <w:bCs/>
          <w:sz w:val="24"/>
          <w:szCs w:val="24"/>
        </w:rPr>
        <w:t>Q</w:t>
      </w:r>
      <w:r w:rsidR="00EF77E4">
        <w:rPr>
          <w:rFonts w:ascii="Tahoma" w:hAnsi="Tahoma" w:cs="Tahoma"/>
          <w:b/>
          <w:bCs/>
          <w:sz w:val="24"/>
          <w:szCs w:val="24"/>
        </w:rPr>
        <w:t>1</w:t>
      </w:r>
      <w:r w:rsidRPr="00D10540">
        <w:rPr>
          <w:rFonts w:ascii="Tahoma" w:hAnsi="Tahoma" w:cs="Tahoma"/>
          <w:b/>
          <w:sz w:val="24"/>
          <w:szCs w:val="24"/>
        </w:rPr>
        <w:t>.</w:t>
      </w:r>
      <w:r w:rsidRPr="00D10540">
        <w:rPr>
          <w:rFonts w:ascii="Tahoma" w:hAnsi="Tahoma" w:cs="Tahoma"/>
          <w:sz w:val="24"/>
          <w:szCs w:val="24"/>
        </w:rPr>
        <w:tab/>
      </w:r>
      <w:r w:rsidR="000D64AA" w:rsidRPr="00D10540">
        <w:rPr>
          <w:rFonts w:ascii="Tahoma" w:hAnsi="Tahoma" w:cs="Tahoma"/>
          <w:b/>
          <w:sz w:val="24"/>
          <w:szCs w:val="24"/>
        </w:rPr>
        <w:t>W</w:t>
      </w:r>
      <w:r w:rsidRPr="00D10540">
        <w:rPr>
          <w:rFonts w:ascii="Tahoma" w:hAnsi="Tahoma" w:cs="Tahoma"/>
          <w:b/>
          <w:sz w:val="24"/>
          <w:szCs w:val="24"/>
        </w:rPr>
        <w:t>ould we be able to apply on behalf of the applicant as an electrical contractor/service provider</w:t>
      </w:r>
      <w:r w:rsidR="21D930F1" w:rsidRPr="00D10540">
        <w:rPr>
          <w:rFonts w:ascii="Tahoma" w:hAnsi="Tahoma" w:cs="Tahoma"/>
          <w:b/>
          <w:sz w:val="24"/>
          <w:szCs w:val="24"/>
        </w:rPr>
        <w:t>, property or ownership group, etc.</w:t>
      </w:r>
      <w:r w:rsidR="000D64AA" w:rsidRPr="00D10540">
        <w:rPr>
          <w:rFonts w:ascii="Tahoma" w:hAnsi="Tahoma" w:cs="Tahoma"/>
          <w:b/>
          <w:sz w:val="24"/>
          <w:szCs w:val="24"/>
        </w:rPr>
        <w:t>?</w:t>
      </w:r>
      <w:r w:rsidRPr="00D10540">
        <w:rPr>
          <w:rFonts w:ascii="Tahoma" w:hAnsi="Tahoma" w:cs="Tahoma"/>
          <w:b/>
          <w:sz w:val="24"/>
          <w:szCs w:val="24"/>
        </w:rPr>
        <w:t xml:space="preserve">  If so, would we apply individually for each project or would we group all applications under application</w:t>
      </w:r>
      <w:r w:rsidR="138307C5" w:rsidRPr="00D10540">
        <w:rPr>
          <w:rFonts w:ascii="Tahoma" w:hAnsi="Tahoma" w:cs="Tahoma"/>
          <w:b/>
          <w:sz w:val="24"/>
          <w:szCs w:val="24"/>
        </w:rPr>
        <w:t>?</w:t>
      </w:r>
      <w:r w:rsidRPr="00D10540">
        <w:rPr>
          <w:rFonts w:ascii="Tahoma" w:hAnsi="Tahoma" w:cs="Tahoma"/>
          <w:b/>
          <w:sz w:val="24"/>
          <w:szCs w:val="24"/>
        </w:rPr>
        <w:t xml:space="preserve"> </w:t>
      </w:r>
    </w:p>
    <w:p w14:paraId="312F3AE5" w14:textId="5FDD9DB0" w:rsidR="000D64AA" w:rsidRPr="00D10540" w:rsidRDefault="000D64AA" w:rsidP="00D73BDC">
      <w:pPr>
        <w:spacing w:after="120"/>
        <w:ind w:left="720" w:hanging="720"/>
        <w:rPr>
          <w:rFonts w:ascii="Tahoma" w:hAnsi="Tahoma" w:cs="Tahoma"/>
          <w:sz w:val="24"/>
          <w:szCs w:val="24"/>
        </w:rPr>
      </w:pPr>
      <w:r w:rsidRPr="00D10540">
        <w:rPr>
          <w:rFonts w:ascii="Tahoma" w:hAnsi="Tahoma" w:cs="Tahoma"/>
          <w:sz w:val="24"/>
          <w:szCs w:val="24"/>
        </w:rPr>
        <w:t>A</w:t>
      </w:r>
      <w:r w:rsidR="00EF77E4">
        <w:rPr>
          <w:rFonts w:ascii="Tahoma" w:hAnsi="Tahoma" w:cs="Tahoma"/>
          <w:sz w:val="24"/>
          <w:szCs w:val="24"/>
        </w:rPr>
        <w:t>1</w:t>
      </w:r>
      <w:r w:rsidRPr="00D10540">
        <w:rPr>
          <w:rFonts w:ascii="Tahoma" w:hAnsi="Tahoma" w:cs="Tahoma"/>
          <w:sz w:val="24"/>
          <w:szCs w:val="24"/>
        </w:rPr>
        <w:t>.</w:t>
      </w:r>
      <w:r w:rsidRPr="00D10540">
        <w:rPr>
          <w:rFonts w:ascii="Tahoma" w:hAnsi="Tahoma" w:cs="Tahoma"/>
          <w:sz w:val="24"/>
          <w:szCs w:val="24"/>
        </w:rPr>
        <w:tab/>
      </w:r>
      <w:r w:rsidR="12E1FC2F" w:rsidRPr="00D10540">
        <w:rPr>
          <w:rFonts w:ascii="Tahoma" w:hAnsi="Tahoma" w:cs="Tahoma"/>
          <w:sz w:val="24"/>
          <w:szCs w:val="24"/>
        </w:rPr>
        <w:t xml:space="preserve">As stated in the Solicitation Manual, “the entity applying to the Solicitation (the Applicant) will become the Recipient, if awarded” (Section II.A.1., “Eligibility” page 7). </w:t>
      </w:r>
      <w:r w:rsidRPr="00D10540">
        <w:rPr>
          <w:rFonts w:ascii="Tahoma" w:hAnsi="Tahoma" w:cs="Tahoma"/>
          <w:sz w:val="24"/>
          <w:szCs w:val="24"/>
        </w:rPr>
        <w:t xml:space="preserve">Any person applying on behalf of an organization must have the authority to represent that organization, including providing the required authorizations and certifications stated in the Solicitation Manual, Energy Commission Agreement Management System (ECAMS), and other required application materials as stated in Section III “Application Format, Required Documents, and Delivery” of the Solicitation Manual (pages 20-32). </w:t>
      </w:r>
      <w:r w:rsidR="55C3E1F4" w:rsidRPr="00D10540">
        <w:rPr>
          <w:rFonts w:ascii="Tahoma" w:hAnsi="Tahoma" w:cs="Tahoma"/>
          <w:sz w:val="24"/>
          <w:szCs w:val="24"/>
        </w:rPr>
        <w:t xml:space="preserve"> </w:t>
      </w:r>
      <w:r w:rsidR="5D1F445E" w:rsidRPr="00D10540">
        <w:rPr>
          <w:rFonts w:ascii="Tahoma" w:hAnsi="Tahoma" w:cs="Tahoma"/>
          <w:sz w:val="24"/>
          <w:szCs w:val="24"/>
        </w:rPr>
        <w:t>The</w:t>
      </w:r>
      <w:r w:rsidR="0B3AA07B" w:rsidRPr="00D10540">
        <w:rPr>
          <w:rFonts w:ascii="Tahoma" w:hAnsi="Tahoma" w:cs="Tahoma"/>
          <w:sz w:val="24"/>
          <w:szCs w:val="24"/>
        </w:rPr>
        <w:t xml:space="preserve"> addended</w:t>
      </w:r>
      <w:r w:rsidR="5D1F445E" w:rsidRPr="00D10540">
        <w:rPr>
          <w:rFonts w:ascii="Tahoma" w:hAnsi="Tahoma" w:cs="Tahoma"/>
          <w:sz w:val="24"/>
          <w:szCs w:val="24"/>
        </w:rPr>
        <w:t xml:space="preserve"> solicitation manual also </w:t>
      </w:r>
      <w:r w:rsidR="7B622BCD" w:rsidRPr="00D10540">
        <w:rPr>
          <w:rFonts w:ascii="Tahoma" w:hAnsi="Tahoma" w:cs="Tahoma"/>
          <w:sz w:val="24"/>
          <w:szCs w:val="24"/>
        </w:rPr>
        <w:t>clarifies</w:t>
      </w:r>
      <w:r w:rsidR="5D1F445E" w:rsidRPr="00D10540">
        <w:rPr>
          <w:rFonts w:ascii="Tahoma" w:hAnsi="Tahoma" w:cs="Tahoma"/>
          <w:sz w:val="24"/>
          <w:szCs w:val="24"/>
        </w:rPr>
        <w:t>, “</w:t>
      </w:r>
      <w:r w:rsidR="55C3E1F4" w:rsidRPr="00D10540">
        <w:rPr>
          <w:rFonts w:ascii="Tahoma" w:hAnsi="Tahoma" w:cs="Tahoma"/>
          <w:sz w:val="24"/>
          <w:szCs w:val="24"/>
        </w:rPr>
        <w:t>Applicants are only eligible to submit one application under this solicitation</w:t>
      </w:r>
      <w:r w:rsidR="154A3C95" w:rsidRPr="00D10540">
        <w:rPr>
          <w:rFonts w:ascii="Tahoma" w:hAnsi="Tahoma" w:cs="Tahoma"/>
          <w:sz w:val="24"/>
          <w:szCs w:val="24"/>
        </w:rPr>
        <w:t xml:space="preserve">. </w:t>
      </w:r>
      <w:r w:rsidR="154A3C95" w:rsidRPr="00D10540">
        <w:rPr>
          <w:rFonts w:ascii="Tahoma" w:hAnsi="Tahoma" w:cs="Tahoma"/>
          <w:b/>
          <w:sz w:val="24"/>
          <w:szCs w:val="24"/>
          <w:u w:val="single"/>
        </w:rPr>
        <w:t>An application may only include one project</w:t>
      </w:r>
      <w:r w:rsidR="003D61AC">
        <w:rPr>
          <w:rFonts w:ascii="Tahoma" w:hAnsi="Tahoma" w:cs="Tahoma"/>
          <w:b/>
          <w:sz w:val="24"/>
          <w:szCs w:val="24"/>
          <w:u w:val="single"/>
        </w:rPr>
        <w:t>.</w:t>
      </w:r>
      <w:r w:rsidR="576FB5EA" w:rsidRPr="00D10540">
        <w:rPr>
          <w:rFonts w:ascii="Tahoma" w:hAnsi="Tahoma" w:cs="Tahoma"/>
          <w:sz w:val="24"/>
          <w:szCs w:val="24"/>
        </w:rPr>
        <w:t>”</w:t>
      </w:r>
      <w:r w:rsidR="2A94769D" w:rsidRPr="00D10540">
        <w:rPr>
          <w:rFonts w:ascii="Tahoma" w:hAnsi="Tahoma" w:cs="Tahoma"/>
          <w:sz w:val="24"/>
          <w:szCs w:val="24"/>
        </w:rPr>
        <w:t xml:space="preserve"> </w:t>
      </w:r>
      <w:r w:rsidR="0B877175" w:rsidRPr="00D10540">
        <w:rPr>
          <w:rFonts w:ascii="Tahoma" w:hAnsi="Tahoma" w:cs="Tahoma"/>
          <w:sz w:val="24"/>
          <w:szCs w:val="24"/>
        </w:rPr>
        <w:t>(</w:t>
      </w:r>
      <w:r w:rsidR="2A94769D" w:rsidRPr="0E54F885">
        <w:rPr>
          <w:rFonts w:ascii="Tahoma" w:eastAsia="Tahoma" w:hAnsi="Tahoma" w:cs="Tahoma"/>
          <w:sz w:val="24"/>
          <w:szCs w:val="24"/>
        </w:rPr>
        <w:t>Section I.H., “Maximum Number of Application</w:t>
      </w:r>
      <w:r w:rsidR="2A94769D" w:rsidRPr="0E54F885">
        <w:rPr>
          <w:rFonts w:ascii="Tahoma" w:eastAsia="Tahoma" w:hAnsi="Tahoma" w:cs="Tahoma"/>
          <w:color w:val="000000" w:themeColor="text1"/>
          <w:sz w:val="24"/>
          <w:szCs w:val="24"/>
        </w:rPr>
        <w:t>s</w:t>
      </w:r>
      <w:r w:rsidR="2A94769D" w:rsidRPr="000C2789">
        <w:rPr>
          <w:rFonts w:ascii="Tahoma" w:eastAsia="Tahoma" w:hAnsi="Tahoma" w:cs="Tahoma"/>
          <w:color w:val="000000" w:themeColor="text1"/>
          <w:sz w:val="24"/>
          <w:szCs w:val="24"/>
        </w:rPr>
        <w:t>”</w:t>
      </w:r>
      <w:r w:rsidR="2A94769D" w:rsidRPr="0E54F885">
        <w:rPr>
          <w:rFonts w:ascii="Tahoma" w:eastAsia="Tahoma" w:hAnsi="Tahoma" w:cs="Tahoma"/>
          <w:color w:val="000000" w:themeColor="text1"/>
          <w:sz w:val="24"/>
          <w:szCs w:val="24"/>
        </w:rPr>
        <w:t xml:space="preserve"> </w:t>
      </w:r>
      <w:r w:rsidR="047F4CFC" w:rsidRPr="0E54F885">
        <w:rPr>
          <w:rFonts w:ascii="Tahoma" w:eastAsia="Tahoma" w:hAnsi="Tahoma" w:cs="Tahoma"/>
          <w:color w:val="000000" w:themeColor="text1"/>
          <w:sz w:val="24"/>
          <w:szCs w:val="24"/>
        </w:rPr>
        <w:t>page 3</w:t>
      </w:r>
      <w:r w:rsidR="2A94769D" w:rsidRPr="0E54F885">
        <w:rPr>
          <w:rFonts w:ascii="Tahoma" w:eastAsia="Tahoma" w:hAnsi="Tahoma" w:cs="Tahoma"/>
          <w:color w:val="000000" w:themeColor="text1"/>
          <w:sz w:val="24"/>
          <w:szCs w:val="24"/>
        </w:rPr>
        <w:t>)</w:t>
      </w:r>
      <w:r w:rsidR="55C3E1F4" w:rsidRPr="00D10540">
        <w:rPr>
          <w:rFonts w:ascii="Tahoma" w:hAnsi="Tahoma" w:cs="Tahoma"/>
          <w:sz w:val="24"/>
          <w:szCs w:val="24"/>
        </w:rPr>
        <w:t>.</w:t>
      </w:r>
    </w:p>
    <w:p w14:paraId="69323395" w14:textId="77777777" w:rsidR="00DE0F75" w:rsidRPr="00D10540" w:rsidRDefault="00DE0F75" w:rsidP="00D73BDC">
      <w:pPr>
        <w:spacing w:after="120"/>
        <w:ind w:left="720" w:hanging="720"/>
        <w:rPr>
          <w:rFonts w:ascii="Tahoma" w:hAnsi="Tahoma" w:cs="Tahoma"/>
          <w:sz w:val="24"/>
          <w:szCs w:val="24"/>
        </w:rPr>
      </w:pPr>
    </w:p>
    <w:p w14:paraId="39BEA5BD" w14:textId="57983640" w:rsidR="00DE0F75" w:rsidRPr="00D10540" w:rsidRDefault="00DE0F75" w:rsidP="00D73BDC">
      <w:pPr>
        <w:spacing w:after="120"/>
        <w:ind w:left="720" w:hanging="720"/>
        <w:rPr>
          <w:rFonts w:ascii="Tahoma" w:hAnsi="Tahoma" w:cs="Tahoma"/>
          <w:b/>
          <w:sz w:val="24"/>
          <w:szCs w:val="24"/>
        </w:rPr>
      </w:pPr>
      <w:r w:rsidRPr="00D10540">
        <w:rPr>
          <w:rFonts w:ascii="Tahoma" w:hAnsi="Tahoma" w:cs="Tahoma"/>
          <w:b/>
          <w:bCs/>
          <w:sz w:val="24"/>
          <w:szCs w:val="24"/>
        </w:rPr>
        <w:t>Q</w:t>
      </w:r>
      <w:r w:rsidR="00EF77E4">
        <w:rPr>
          <w:rFonts w:ascii="Tahoma" w:hAnsi="Tahoma" w:cs="Tahoma"/>
          <w:b/>
          <w:bCs/>
          <w:sz w:val="24"/>
          <w:szCs w:val="24"/>
        </w:rPr>
        <w:t>2</w:t>
      </w:r>
      <w:r w:rsidRPr="00D10540">
        <w:rPr>
          <w:rFonts w:ascii="Tahoma" w:hAnsi="Tahoma" w:cs="Tahoma"/>
          <w:b/>
          <w:sz w:val="24"/>
          <w:szCs w:val="24"/>
        </w:rPr>
        <w:t>.</w:t>
      </w:r>
      <w:r w:rsidRPr="00D10540">
        <w:rPr>
          <w:rFonts w:ascii="Tahoma" w:hAnsi="Tahoma" w:cs="Tahoma"/>
          <w:b/>
          <w:sz w:val="24"/>
          <w:szCs w:val="24"/>
        </w:rPr>
        <w:tab/>
        <w:t>Do we have to win the project as an "administrator", or can we apply for any interval of 120 ports and work with a CEC designated "administrator"?</w:t>
      </w:r>
    </w:p>
    <w:p w14:paraId="5BA7AF30" w14:textId="4723A64D" w:rsidR="00DE0F75" w:rsidRPr="00D10540" w:rsidRDefault="00DE0F75" w:rsidP="00D73BDC">
      <w:pPr>
        <w:spacing w:after="120"/>
        <w:ind w:left="720" w:hanging="720"/>
        <w:rPr>
          <w:rFonts w:ascii="Tahoma" w:hAnsi="Tahoma" w:cs="Tahoma"/>
          <w:sz w:val="24"/>
          <w:szCs w:val="24"/>
        </w:rPr>
      </w:pPr>
      <w:r w:rsidRPr="00D10540">
        <w:rPr>
          <w:rFonts w:ascii="Tahoma" w:hAnsi="Tahoma" w:cs="Tahoma"/>
          <w:sz w:val="24"/>
          <w:szCs w:val="24"/>
        </w:rPr>
        <w:t>A</w:t>
      </w:r>
      <w:r w:rsidR="00EF77E4">
        <w:rPr>
          <w:rFonts w:ascii="Tahoma" w:hAnsi="Tahoma" w:cs="Tahoma"/>
          <w:sz w:val="24"/>
          <w:szCs w:val="24"/>
        </w:rPr>
        <w:t>2</w:t>
      </w:r>
      <w:r w:rsidRPr="00D10540">
        <w:rPr>
          <w:rFonts w:ascii="Tahoma" w:hAnsi="Tahoma" w:cs="Tahoma"/>
          <w:sz w:val="24"/>
          <w:szCs w:val="24"/>
        </w:rPr>
        <w:t>.</w:t>
      </w:r>
      <w:r w:rsidRPr="00D10540">
        <w:rPr>
          <w:rFonts w:ascii="Tahoma" w:hAnsi="Tahoma" w:cs="Tahoma"/>
          <w:sz w:val="24"/>
          <w:szCs w:val="24"/>
        </w:rPr>
        <w:tab/>
      </w:r>
      <w:r w:rsidR="2F76B4CC" w:rsidRPr="00D10540">
        <w:rPr>
          <w:rFonts w:ascii="Tahoma" w:hAnsi="Tahoma" w:cs="Tahoma"/>
          <w:sz w:val="24"/>
          <w:szCs w:val="24"/>
        </w:rPr>
        <w:t xml:space="preserve">As stated in the Solicitation Manual, “the entity applying to the Solicitation (the Applicant) will become the Recipient, if awarded” (Section II.A.1., “Eligibility” page 7). If an entity would prefer to act as a </w:t>
      </w:r>
      <w:r w:rsidR="7E195A98" w:rsidRPr="00D10540">
        <w:rPr>
          <w:rFonts w:ascii="Tahoma" w:hAnsi="Tahoma" w:cs="Tahoma"/>
          <w:sz w:val="24"/>
          <w:szCs w:val="24"/>
        </w:rPr>
        <w:t>S</w:t>
      </w:r>
      <w:r w:rsidR="2F76B4CC" w:rsidRPr="00D10540">
        <w:rPr>
          <w:rFonts w:ascii="Tahoma" w:hAnsi="Tahoma" w:cs="Tahoma"/>
          <w:sz w:val="24"/>
          <w:szCs w:val="24"/>
        </w:rPr>
        <w:t>ubrecipient</w:t>
      </w:r>
      <w:r w:rsidR="28667692" w:rsidRPr="00D10540">
        <w:rPr>
          <w:rFonts w:ascii="Tahoma" w:hAnsi="Tahoma" w:cs="Tahoma"/>
          <w:sz w:val="24"/>
          <w:szCs w:val="24"/>
        </w:rPr>
        <w:t xml:space="preserve"> or Vendor</w:t>
      </w:r>
      <w:r w:rsidR="7667B160" w:rsidRPr="00D10540">
        <w:rPr>
          <w:rFonts w:ascii="Tahoma" w:hAnsi="Tahoma" w:cs="Tahoma"/>
          <w:sz w:val="24"/>
          <w:szCs w:val="24"/>
        </w:rPr>
        <w:t xml:space="preserve">, the entity will need to partner with another entity that can act as the grant Recipient </w:t>
      </w:r>
      <w:r w:rsidR="285F3B8C" w:rsidRPr="00D10540">
        <w:rPr>
          <w:rFonts w:ascii="Tahoma" w:hAnsi="Tahoma" w:cs="Tahoma"/>
          <w:sz w:val="24"/>
          <w:szCs w:val="24"/>
        </w:rPr>
        <w:t xml:space="preserve">(see </w:t>
      </w:r>
      <w:hyperlink w:history="1">
        <w:hyperlink r:id="rId11" w:history="1">
          <w:hyperlink r:id="rId12" w:history="1">
            <w:r w:rsidR="285F3B8C" w:rsidRPr="00D10540">
              <w:rPr>
                <w:rStyle w:val="Hyperlink"/>
                <w:rFonts w:ascii="Tahoma" w:hAnsi="Tahoma" w:cs="Tahoma"/>
                <w:sz w:val="24"/>
                <w:szCs w:val="24"/>
              </w:rPr>
              <w:t>ECAMS Budget Category Guidance</w:t>
            </w:r>
          </w:hyperlink>
        </w:hyperlink>
      </w:hyperlink>
      <w:r w:rsidR="285F3B8C" w:rsidRPr="00D10540">
        <w:rPr>
          <w:rFonts w:ascii="Tahoma" w:hAnsi="Tahoma" w:cs="Tahoma"/>
          <w:sz w:val="24"/>
          <w:szCs w:val="24"/>
        </w:rPr>
        <w:t xml:space="preserve"> for definitions, </w:t>
      </w:r>
      <w:r w:rsidR="285F3B8C" w:rsidRPr="00D10540">
        <w:rPr>
          <w:rFonts w:ascii="Tahoma" w:hAnsi="Tahoma" w:cs="Tahoma"/>
          <w:sz w:val="24"/>
          <w:szCs w:val="24"/>
        </w:rPr>
        <w:lastRenderedPageBreak/>
        <w:t>https://www.energy.ca.gov/funding-opportunities/funding-resources/ecams-resources).</w:t>
      </w:r>
    </w:p>
    <w:p w14:paraId="14DE931E" w14:textId="77777777" w:rsidR="00DE0F75" w:rsidRPr="00D10540" w:rsidRDefault="00DE0F75" w:rsidP="00D73BDC">
      <w:pPr>
        <w:spacing w:after="120"/>
        <w:ind w:left="720" w:hanging="720"/>
        <w:rPr>
          <w:rFonts w:ascii="Tahoma" w:hAnsi="Tahoma" w:cs="Tahoma"/>
          <w:sz w:val="24"/>
          <w:szCs w:val="24"/>
        </w:rPr>
      </w:pPr>
    </w:p>
    <w:p w14:paraId="7A23A2E1" w14:textId="781066B6" w:rsidR="00876414" w:rsidRPr="00D10540" w:rsidRDefault="00876414" w:rsidP="00D73BDC">
      <w:pPr>
        <w:shd w:val="clear" w:color="auto" w:fill="FFFFFF" w:themeFill="background1"/>
        <w:spacing w:after="120" w:line="270" w:lineRule="atLeast"/>
        <w:ind w:left="720" w:hanging="720"/>
        <w:rPr>
          <w:rFonts w:ascii="Tahoma" w:eastAsia="Times New Roman" w:hAnsi="Tahoma" w:cs="Tahoma"/>
          <w:b/>
          <w:sz w:val="24"/>
          <w:szCs w:val="24"/>
        </w:rPr>
      </w:pPr>
      <w:r w:rsidRPr="00D10540">
        <w:rPr>
          <w:rFonts w:ascii="Tahoma" w:hAnsi="Tahoma" w:cs="Tahoma"/>
          <w:b/>
          <w:bCs/>
          <w:sz w:val="24"/>
          <w:szCs w:val="24"/>
        </w:rPr>
        <w:t>Q</w:t>
      </w:r>
      <w:r w:rsidR="00EF77E4">
        <w:rPr>
          <w:rFonts w:ascii="Tahoma" w:hAnsi="Tahoma" w:cs="Tahoma"/>
          <w:b/>
          <w:bCs/>
          <w:sz w:val="24"/>
          <w:szCs w:val="24"/>
        </w:rPr>
        <w:t>3</w:t>
      </w:r>
      <w:r w:rsidRPr="00D10540">
        <w:rPr>
          <w:rFonts w:ascii="Tahoma" w:hAnsi="Tahoma" w:cs="Tahoma"/>
          <w:b/>
          <w:sz w:val="24"/>
          <w:szCs w:val="24"/>
        </w:rPr>
        <w:t xml:space="preserve">. </w:t>
      </w:r>
      <w:r w:rsidRPr="00D10540">
        <w:rPr>
          <w:rFonts w:ascii="Tahoma" w:hAnsi="Tahoma" w:cs="Tahoma"/>
          <w:sz w:val="24"/>
          <w:szCs w:val="24"/>
        </w:rPr>
        <w:tab/>
      </w:r>
      <w:r w:rsidRPr="00D10540">
        <w:rPr>
          <w:rFonts w:ascii="Tahoma" w:eastAsia="Times New Roman" w:hAnsi="Tahoma" w:cs="Tahoma"/>
          <w:b/>
          <w:sz w:val="24"/>
          <w:szCs w:val="24"/>
        </w:rPr>
        <w:t>Can a vendor serve as a subrecipient or installer on multiple applications?</w:t>
      </w:r>
    </w:p>
    <w:p w14:paraId="442C8D5F" w14:textId="21FDBC5C" w:rsidR="00876414" w:rsidRPr="00D10540" w:rsidRDefault="00876414" w:rsidP="00D73BDC">
      <w:pPr>
        <w:spacing w:after="120"/>
        <w:rPr>
          <w:rFonts w:ascii="Tahoma" w:hAnsi="Tahoma" w:cs="Tahoma"/>
          <w:sz w:val="24"/>
          <w:szCs w:val="24"/>
        </w:rPr>
      </w:pPr>
      <w:r w:rsidRPr="00D10540">
        <w:rPr>
          <w:rFonts w:ascii="Tahoma" w:hAnsi="Tahoma" w:cs="Tahoma"/>
          <w:sz w:val="24"/>
          <w:szCs w:val="24"/>
        </w:rPr>
        <w:t>A</w:t>
      </w:r>
      <w:r w:rsidR="00EF77E4">
        <w:rPr>
          <w:rFonts w:ascii="Tahoma" w:hAnsi="Tahoma" w:cs="Tahoma"/>
          <w:sz w:val="24"/>
          <w:szCs w:val="24"/>
        </w:rPr>
        <w:t>3</w:t>
      </w:r>
      <w:r w:rsidRPr="00D10540">
        <w:rPr>
          <w:rFonts w:ascii="Tahoma" w:hAnsi="Tahoma" w:cs="Tahoma"/>
          <w:sz w:val="24"/>
          <w:szCs w:val="24"/>
        </w:rPr>
        <w:t xml:space="preserve">. </w:t>
      </w:r>
      <w:r w:rsidRPr="00D10540">
        <w:rPr>
          <w:rFonts w:ascii="Tahoma" w:hAnsi="Tahoma" w:cs="Tahoma"/>
          <w:sz w:val="24"/>
          <w:szCs w:val="24"/>
        </w:rPr>
        <w:tab/>
        <w:t>Yes</w:t>
      </w:r>
    </w:p>
    <w:p w14:paraId="7C384442" w14:textId="77777777" w:rsidR="00876414" w:rsidRPr="00D10540" w:rsidRDefault="00876414" w:rsidP="00D73BDC">
      <w:pPr>
        <w:spacing w:after="120"/>
        <w:rPr>
          <w:rFonts w:ascii="Tahoma" w:hAnsi="Tahoma" w:cs="Tahoma"/>
          <w:sz w:val="24"/>
          <w:szCs w:val="24"/>
        </w:rPr>
      </w:pPr>
    </w:p>
    <w:p w14:paraId="159F9483" w14:textId="033A615B" w:rsidR="00876414" w:rsidRPr="00D10540" w:rsidRDefault="00876414" w:rsidP="00D73BDC">
      <w:pPr>
        <w:shd w:val="clear" w:color="auto" w:fill="FFFFFF" w:themeFill="background1"/>
        <w:spacing w:after="120"/>
        <w:ind w:left="720" w:hanging="720"/>
        <w:rPr>
          <w:rFonts w:ascii="Tahoma" w:eastAsia="Times New Roman" w:hAnsi="Tahoma" w:cs="Tahoma"/>
          <w:b/>
          <w:sz w:val="24"/>
          <w:szCs w:val="24"/>
        </w:rPr>
      </w:pPr>
      <w:r w:rsidRPr="00D10540">
        <w:rPr>
          <w:rFonts w:ascii="Tahoma" w:eastAsia="Times New Roman" w:hAnsi="Tahoma" w:cs="Tahoma"/>
          <w:b/>
          <w:bCs/>
          <w:sz w:val="24"/>
          <w:szCs w:val="24"/>
        </w:rPr>
        <w:t>Q</w:t>
      </w:r>
      <w:r w:rsidR="00EF77E4">
        <w:rPr>
          <w:rFonts w:ascii="Tahoma" w:eastAsia="Times New Roman" w:hAnsi="Tahoma" w:cs="Tahoma"/>
          <w:b/>
          <w:bCs/>
          <w:sz w:val="24"/>
          <w:szCs w:val="24"/>
        </w:rPr>
        <w:t>4</w:t>
      </w:r>
      <w:r w:rsidRPr="00D10540">
        <w:rPr>
          <w:rFonts w:ascii="Tahoma" w:eastAsia="Times New Roman" w:hAnsi="Tahoma" w:cs="Tahoma"/>
          <w:b/>
          <w:sz w:val="24"/>
          <w:szCs w:val="24"/>
        </w:rPr>
        <w:t xml:space="preserve">. </w:t>
      </w:r>
      <w:r w:rsidRPr="00D10540">
        <w:rPr>
          <w:rFonts w:ascii="Tahoma" w:hAnsi="Tahoma" w:cs="Tahoma"/>
          <w:sz w:val="24"/>
          <w:szCs w:val="24"/>
        </w:rPr>
        <w:tab/>
      </w:r>
      <w:r w:rsidRPr="00D10540">
        <w:rPr>
          <w:rFonts w:ascii="Tahoma" w:eastAsia="Times New Roman" w:hAnsi="Tahoma" w:cs="Tahoma"/>
          <w:b/>
          <w:sz w:val="24"/>
          <w:szCs w:val="24"/>
        </w:rPr>
        <w:t xml:space="preserve">Are </w:t>
      </w:r>
      <w:r w:rsidRPr="00D10540">
        <w:rPr>
          <w:rFonts w:ascii="Tahoma" w:eastAsia="Times New Roman" w:hAnsi="Tahoma" w:cs="Tahoma"/>
          <w:b/>
          <w:bCs/>
          <w:sz w:val="24"/>
          <w:szCs w:val="24"/>
        </w:rPr>
        <w:t>awardees</w:t>
      </w:r>
      <w:r w:rsidRPr="00D10540">
        <w:rPr>
          <w:rFonts w:ascii="Tahoma" w:eastAsia="Times New Roman" w:hAnsi="Tahoma" w:cs="Tahoma"/>
          <w:b/>
          <w:sz w:val="24"/>
          <w:szCs w:val="24"/>
        </w:rPr>
        <w:t xml:space="preserve"> of previous REACH programs eligible to apply for REACH 3.0?</w:t>
      </w:r>
    </w:p>
    <w:p w14:paraId="261114DF" w14:textId="48F64113" w:rsidR="00876414" w:rsidRPr="00D10540" w:rsidRDefault="00876414" w:rsidP="00D73BDC">
      <w:pPr>
        <w:shd w:val="clear" w:color="auto" w:fill="FFFFFF"/>
        <w:spacing w:after="120"/>
        <w:ind w:left="720" w:hanging="720"/>
        <w:rPr>
          <w:rFonts w:ascii="Tahoma" w:eastAsia="Times New Roman" w:hAnsi="Tahoma" w:cs="Tahoma"/>
          <w:sz w:val="24"/>
          <w:szCs w:val="24"/>
        </w:rPr>
      </w:pPr>
      <w:r w:rsidRPr="00D10540">
        <w:rPr>
          <w:rFonts w:ascii="Tahoma" w:eastAsia="Times New Roman" w:hAnsi="Tahoma" w:cs="Tahoma"/>
          <w:sz w:val="24"/>
          <w:szCs w:val="24"/>
        </w:rPr>
        <w:t>A</w:t>
      </w:r>
      <w:r w:rsidR="00EF77E4">
        <w:rPr>
          <w:rFonts w:ascii="Tahoma" w:eastAsia="Times New Roman" w:hAnsi="Tahoma" w:cs="Tahoma"/>
          <w:sz w:val="24"/>
          <w:szCs w:val="24"/>
        </w:rPr>
        <w:t>4</w:t>
      </w:r>
      <w:r w:rsidRPr="00D10540">
        <w:rPr>
          <w:rFonts w:ascii="Tahoma" w:eastAsia="Times New Roman" w:hAnsi="Tahoma" w:cs="Tahoma"/>
          <w:sz w:val="24"/>
          <w:szCs w:val="24"/>
        </w:rPr>
        <w:t xml:space="preserve">. </w:t>
      </w:r>
      <w:r w:rsidRPr="00D10540">
        <w:rPr>
          <w:rFonts w:ascii="Tahoma" w:eastAsia="Times New Roman" w:hAnsi="Tahoma" w:cs="Tahoma"/>
          <w:sz w:val="24"/>
          <w:szCs w:val="24"/>
        </w:rPr>
        <w:tab/>
        <w:t>Yes. Please note that funds from REACH 3.0 cannot be stacked with other CEC funds for the same project.</w:t>
      </w:r>
    </w:p>
    <w:p w14:paraId="785A7A16" w14:textId="77777777" w:rsidR="00876414" w:rsidRPr="00D10540" w:rsidRDefault="00876414" w:rsidP="00D73BDC">
      <w:pPr>
        <w:spacing w:after="120"/>
        <w:rPr>
          <w:rFonts w:ascii="Tahoma" w:hAnsi="Tahoma" w:cs="Tahoma"/>
          <w:sz w:val="24"/>
          <w:szCs w:val="24"/>
        </w:rPr>
      </w:pPr>
    </w:p>
    <w:p w14:paraId="2C6975A7" w14:textId="4F3B25B2" w:rsidR="00876414" w:rsidRPr="00D10540" w:rsidRDefault="00876414" w:rsidP="00D73BDC">
      <w:pPr>
        <w:spacing w:after="120"/>
        <w:ind w:left="720" w:hanging="720"/>
        <w:rPr>
          <w:rFonts w:ascii="Tahoma" w:hAnsi="Tahoma" w:cs="Tahoma"/>
          <w:b/>
          <w:sz w:val="24"/>
          <w:szCs w:val="24"/>
        </w:rPr>
      </w:pPr>
      <w:r w:rsidRPr="00D10540">
        <w:rPr>
          <w:rFonts w:ascii="Tahoma" w:hAnsi="Tahoma" w:cs="Tahoma"/>
          <w:b/>
          <w:bCs/>
          <w:sz w:val="24"/>
          <w:szCs w:val="24"/>
        </w:rPr>
        <w:t>Q</w:t>
      </w:r>
      <w:r w:rsidR="00EF77E4">
        <w:rPr>
          <w:rFonts w:ascii="Tahoma" w:hAnsi="Tahoma" w:cs="Tahoma"/>
          <w:b/>
          <w:bCs/>
          <w:sz w:val="24"/>
          <w:szCs w:val="24"/>
        </w:rPr>
        <w:t>5</w:t>
      </w:r>
      <w:r w:rsidRPr="00D10540">
        <w:rPr>
          <w:rFonts w:ascii="Tahoma" w:hAnsi="Tahoma" w:cs="Tahoma"/>
          <w:b/>
          <w:sz w:val="24"/>
          <w:szCs w:val="24"/>
        </w:rPr>
        <w:t xml:space="preserve">. </w:t>
      </w:r>
      <w:r w:rsidRPr="00D10540">
        <w:rPr>
          <w:rFonts w:ascii="Tahoma" w:hAnsi="Tahoma" w:cs="Tahoma"/>
          <w:sz w:val="24"/>
          <w:szCs w:val="24"/>
        </w:rPr>
        <w:tab/>
      </w:r>
      <w:r w:rsidRPr="00D10540">
        <w:rPr>
          <w:rFonts w:ascii="Tahoma" w:hAnsi="Tahoma" w:cs="Tahoma"/>
          <w:b/>
          <w:sz w:val="24"/>
          <w:szCs w:val="24"/>
        </w:rPr>
        <w:t xml:space="preserve">Can an organization/vendor serve as </w:t>
      </w:r>
      <w:r w:rsidR="05D5ED51" w:rsidRPr="00D10540">
        <w:rPr>
          <w:rFonts w:ascii="Tahoma" w:hAnsi="Tahoma" w:cs="Tahoma"/>
          <w:b/>
          <w:bCs/>
          <w:sz w:val="24"/>
          <w:szCs w:val="24"/>
        </w:rPr>
        <w:t>P</w:t>
      </w:r>
      <w:r w:rsidRPr="00D10540">
        <w:rPr>
          <w:rFonts w:ascii="Tahoma" w:hAnsi="Tahoma" w:cs="Tahoma"/>
          <w:b/>
          <w:bCs/>
          <w:sz w:val="24"/>
          <w:szCs w:val="24"/>
        </w:rPr>
        <w:t>rime</w:t>
      </w:r>
      <w:r w:rsidRPr="00D10540">
        <w:rPr>
          <w:rFonts w:ascii="Tahoma" w:hAnsi="Tahoma" w:cs="Tahoma"/>
          <w:b/>
          <w:sz w:val="24"/>
          <w:szCs w:val="24"/>
        </w:rPr>
        <w:t xml:space="preserve"> </w:t>
      </w:r>
      <w:r w:rsidR="0F71FB7D" w:rsidRPr="00D10540">
        <w:rPr>
          <w:rFonts w:ascii="Tahoma" w:hAnsi="Tahoma" w:cs="Tahoma"/>
          <w:b/>
          <w:sz w:val="24"/>
          <w:szCs w:val="24"/>
        </w:rPr>
        <w:t xml:space="preserve">Recipient </w:t>
      </w:r>
      <w:r w:rsidRPr="00D10540">
        <w:rPr>
          <w:rFonts w:ascii="Tahoma" w:hAnsi="Tahoma" w:cs="Tahoma"/>
          <w:b/>
          <w:sz w:val="24"/>
          <w:szCs w:val="24"/>
        </w:rPr>
        <w:t xml:space="preserve">on one application and as a </w:t>
      </w:r>
      <w:r w:rsidR="39EAA1D6" w:rsidRPr="00D10540">
        <w:rPr>
          <w:rFonts w:ascii="Tahoma" w:hAnsi="Tahoma" w:cs="Tahoma"/>
          <w:b/>
          <w:bCs/>
          <w:sz w:val="24"/>
          <w:szCs w:val="24"/>
        </w:rPr>
        <w:t>S</w:t>
      </w:r>
      <w:r w:rsidRPr="00D10540">
        <w:rPr>
          <w:rFonts w:ascii="Tahoma" w:hAnsi="Tahoma" w:cs="Tahoma"/>
          <w:b/>
          <w:bCs/>
          <w:sz w:val="24"/>
          <w:szCs w:val="24"/>
        </w:rPr>
        <w:t>ubrecipient</w:t>
      </w:r>
      <w:r w:rsidRPr="00D10540">
        <w:rPr>
          <w:rFonts w:ascii="Tahoma" w:hAnsi="Tahoma" w:cs="Tahoma"/>
          <w:b/>
          <w:sz w:val="24"/>
          <w:szCs w:val="24"/>
        </w:rPr>
        <w:t xml:space="preserve"> or installer on other applications?</w:t>
      </w:r>
    </w:p>
    <w:p w14:paraId="64D35FC8" w14:textId="64630132" w:rsidR="00876414" w:rsidRPr="00D10540" w:rsidRDefault="00876414" w:rsidP="00D73BDC">
      <w:pPr>
        <w:spacing w:after="120"/>
        <w:rPr>
          <w:rFonts w:ascii="Tahoma" w:hAnsi="Tahoma" w:cs="Tahoma"/>
          <w:sz w:val="24"/>
          <w:szCs w:val="24"/>
        </w:rPr>
      </w:pPr>
      <w:r w:rsidRPr="00D10540">
        <w:rPr>
          <w:rFonts w:ascii="Tahoma" w:hAnsi="Tahoma" w:cs="Tahoma"/>
          <w:sz w:val="24"/>
          <w:szCs w:val="24"/>
        </w:rPr>
        <w:t>A</w:t>
      </w:r>
      <w:r w:rsidR="00EF77E4">
        <w:rPr>
          <w:rFonts w:ascii="Tahoma" w:hAnsi="Tahoma" w:cs="Tahoma"/>
          <w:sz w:val="24"/>
          <w:szCs w:val="24"/>
        </w:rPr>
        <w:t>5</w:t>
      </w:r>
      <w:r w:rsidRPr="00D10540">
        <w:rPr>
          <w:rFonts w:ascii="Tahoma" w:hAnsi="Tahoma" w:cs="Tahoma"/>
          <w:sz w:val="24"/>
          <w:szCs w:val="24"/>
        </w:rPr>
        <w:t xml:space="preserve">. </w:t>
      </w:r>
      <w:r w:rsidRPr="00D10540">
        <w:rPr>
          <w:rFonts w:ascii="Tahoma" w:hAnsi="Tahoma" w:cs="Tahoma"/>
          <w:sz w:val="24"/>
          <w:szCs w:val="24"/>
        </w:rPr>
        <w:tab/>
        <w:t xml:space="preserve">Yes. </w:t>
      </w:r>
    </w:p>
    <w:p w14:paraId="07E51357" w14:textId="77777777" w:rsidR="00876414" w:rsidRPr="00D10540" w:rsidRDefault="00876414" w:rsidP="00D73BDC">
      <w:pPr>
        <w:spacing w:after="120"/>
        <w:ind w:left="720" w:hanging="720"/>
        <w:rPr>
          <w:rFonts w:ascii="Tahoma" w:hAnsi="Tahoma" w:cs="Tahoma"/>
          <w:sz w:val="24"/>
          <w:szCs w:val="24"/>
        </w:rPr>
      </w:pPr>
    </w:p>
    <w:p w14:paraId="02CDD905" w14:textId="6DA45A03" w:rsidR="000912AF" w:rsidRPr="00D10540" w:rsidRDefault="000912AF" w:rsidP="00D73BDC">
      <w:pPr>
        <w:shd w:val="clear" w:color="auto" w:fill="FFFFFF" w:themeFill="background1"/>
        <w:spacing w:after="120" w:line="270" w:lineRule="atLeast"/>
        <w:ind w:left="720" w:hanging="720"/>
        <w:rPr>
          <w:rFonts w:ascii="Tahoma" w:eastAsia="Times New Roman" w:hAnsi="Tahoma" w:cs="Tahoma"/>
          <w:b/>
          <w:sz w:val="24"/>
          <w:szCs w:val="24"/>
        </w:rPr>
      </w:pPr>
      <w:r w:rsidRPr="00D10540">
        <w:rPr>
          <w:rFonts w:ascii="Tahoma" w:hAnsi="Tahoma" w:cs="Tahoma"/>
          <w:b/>
          <w:bCs/>
          <w:sz w:val="24"/>
          <w:szCs w:val="24"/>
        </w:rPr>
        <w:t>Q</w:t>
      </w:r>
      <w:r w:rsidR="00EF77E4">
        <w:rPr>
          <w:rFonts w:ascii="Tahoma" w:hAnsi="Tahoma" w:cs="Tahoma"/>
          <w:b/>
          <w:bCs/>
          <w:sz w:val="24"/>
          <w:szCs w:val="24"/>
        </w:rPr>
        <w:t>6</w:t>
      </w:r>
      <w:r w:rsidRPr="00D10540">
        <w:rPr>
          <w:rFonts w:ascii="Tahoma" w:hAnsi="Tahoma" w:cs="Tahoma"/>
          <w:b/>
          <w:sz w:val="24"/>
          <w:szCs w:val="24"/>
        </w:rPr>
        <w:t xml:space="preserve">. </w:t>
      </w:r>
      <w:r w:rsidRPr="00D10540">
        <w:rPr>
          <w:rFonts w:ascii="Tahoma" w:hAnsi="Tahoma" w:cs="Tahoma"/>
          <w:sz w:val="24"/>
          <w:szCs w:val="24"/>
        </w:rPr>
        <w:tab/>
      </w:r>
      <w:r w:rsidRPr="00D10540">
        <w:rPr>
          <w:rFonts w:ascii="Tahoma" w:eastAsia="Times New Roman" w:hAnsi="Tahoma" w:cs="Tahoma"/>
          <w:b/>
          <w:sz w:val="24"/>
          <w:szCs w:val="24"/>
        </w:rPr>
        <w:t>What is considered an "investor-owned building" under this solicitation?</w:t>
      </w:r>
    </w:p>
    <w:p w14:paraId="6FC20F32" w14:textId="2EEF2620" w:rsidR="000912AF" w:rsidRPr="00D10540" w:rsidRDefault="000912AF" w:rsidP="00D73BDC">
      <w:pPr>
        <w:spacing w:after="120"/>
        <w:ind w:left="720" w:hanging="720"/>
        <w:rPr>
          <w:rFonts w:ascii="Tahoma" w:hAnsi="Tahoma" w:cs="Tahoma"/>
          <w:sz w:val="24"/>
          <w:szCs w:val="24"/>
        </w:rPr>
      </w:pPr>
      <w:r w:rsidRPr="00D10540">
        <w:rPr>
          <w:rFonts w:ascii="Tahoma" w:hAnsi="Tahoma" w:cs="Tahoma"/>
          <w:sz w:val="24"/>
          <w:szCs w:val="24"/>
        </w:rPr>
        <w:t>A</w:t>
      </w:r>
      <w:r w:rsidR="00EF77E4">
        <w:rPr>
          <w:rFonts w:ascii="Tahoma" w:hAnsi="Tahoma" w:cs="Tahoma"/>
          <w:sz w:val="24"/>
          <w:szCs w:val="24"/>
        </w:rPr>
        <w:t>6</w:t>
      </w:r>
      <w:r w:rsidRPr="00D10540">
        <w:rPr>
          <w:rFonts w:ascii="Tahoma" w:hAnsi="Tahoma" w:cs="Tahoma"/>
          <w:sz w:val="24"/>
          <w:szCs w:val="24"/>
        </w:rPr>
        <w:t xml:space="preserve">. </w:t>
      </w:r>
      <w:r w:rsidRPr="00D10540">
        <w:rPr>
          <w:rFonts w:ascii="Tahoma" w:hAnsi="Tahoma" w:cs="Tahoma"/>
          <w:sz w:val="24"/>
          <w:szCs w:val="24"/>
        </w:rPr>
        <w:tab/>
      </w:r>
      <w:r w:rsidR="77807196" w:rsidRPr="00D10540">
        <w:rPr>
          <w:rFonts w:ascii="Tahoma" w:hAnsi="Tahoma" w:cs="Tahoma"/>
          <w:sz w:val="24"/>
          <w:szCs w:val="24"/>
          <w:shd w:val="clear" w:color="auto" w:fill="FFFFFF"/>
        </w:rPr>
        <w:t xml:space="preserve">This solicitation does not include a definition or any restrictions for “investor-owned buildings”. </w:t>
      </w:r>
      <w:r w:rsidR="0EB12FCA" w:rsidRPr="00D10540">
        <w:rPr>
          <w:rFonts w:ascii="Tahoma" w:hAnsi="Tahoma" w:cs="Tahoma"/>
          <w:sz w:val="24"/>
          <w:szCs w:val="24"/>
        </w:rPr>
        <w:t xml:space="preserve"> The solicitation manual does however state </w:t>
      </w:r>
      <w:r w:rsidR="46F3E776" w:rsidRPr="00D10540">
        <w:rPr>
          <w:rFonts w:ascii="Tahoma" w:hAnsi="Tahoma" w:cs="Tahoma"/>
          <w:sz w:val="24"/>
          <w:szCs w:val="24"/>
        </w:rPr>
        <w:t xml:space="preserve">Investor-owned </w:t>
      </w:r>
      <w:r w:rsidR="46F3E776" w:rsidRPr="00D10540">
        <w:rPr>
          <w:rFonts w:ascii="Tahoma" w:hAnsi="Tahoma" w:cs="Tahoma"/>
          <w:i/>
          <w:sz w:val="24"/>
          <w:szCs w:val="24"/>
        </w:rPr>
        <w:t xml:space="preserve">utilities </w:t>
      </w:r>
      <w:r w:rsidR="46F3E776" w:rsidRPr="00D10540">
        <w:rPr>
          <w:rFonts w:ascii="Tahoma" w:hAnsi="Tahoma" w:cs="Tahoma"/>
          <w:sz w:val="24"/>
          <w:szCs w:val="24"/>
        </w:rPr>
        <w:t>are ineligible applicants under this solicitation</w:t>
      </w:r>
      <w:r w:rsidR="002A69AE" w:rsidRPr="00D10540">
        <w:rPr>
          <w:rFonts w:ascii="Tahoma" w:hAnsi="Tahoma" w:cs="Tahoma"/>
          <w:sz w:val="24"/>
          <w:szCs w:val="24"/>
        </w:rPr>
        <w:t xml:space="preserve"> </w:t>
      </w:r>
      <w:r w:rsidR="79D19B53" w:rsidRPr="00D10540">
        <w:rPr>
          <w:rFonts w:ascii="Tahoma" w:hAnsi="Tahoma" w:cs="Tahoma"/>
          <w:sz w:val="24"/>
          <w:szCs w:val="24"/>
        </w:rPr>
        <w:t>(</w:t>
      </w:r>
      <w:r w:rsidRPr="00D10540">
        <w:rPr>
          <w:rFonts w:ascii="Tahoma" w:hAnsi="Tahoma" w:cs="Tahoma"/>
          <w:sz w:val="24"/>
          <w:szCs w:val="24"/>
        </w:rPr>
        <w:t>Section II.A. “Applicant Requirements”</w:t>
      </w:r>
      <w:r w:rsidR="4886EC24" w:rsidRPr="00D10540">
        <w:rPr>
          <w:rFonts w:ascii="Tahoma" w:hAnsi="Tahoma" w:cs="Tahoma"/>
          <w:sz w:val="24"/>
          <w:szCs w:val="24"/>
        </w:rPr>
        <w:t xml:space="preserve"> page 3)</w:t>
      </w:r>
      <w:r w:rsidR="07ECCD59" w:rsidRPr="00D10540">
        <w:rPr>
          <w:rFonts w:ascii="Tahoma" w:hAnsi="Tahoma" w:cs="Tahoma"/>
          <w:sz w:val="24"/>
          <w:szCs w:val="24"/>
        </w:rPr>
        <w:t>.</w:t>
      </w:r>
    </w:p>
    <w:p w14:paraId="109DB055" w14:textId="77777777" w:rsidR="00DE0F75" w:rsidRPr="00D10540" w:rsidRDefault="00DE0F75" w:rsidP="00D73BDC">
      <w:pPr>
        <w:spacing w:after="120"/>
        <w:ind w:left="720" w:hanging="720"/>
        <w:rPr>
          <w:rFonts w:ascii="Tahoma" w:hAnsi="Tahoma" w:cs="Tahoma"/>
          <w:sz w:val="24"/>
          <w:szCs w:val="24"/>
        </w:rPr>
      </w:pPr>
    </w:p>
    <w:p w14:paraId="2448C6AC" w14:textId="1A3601C5" w:rsidR="000D64AA" w:rsidRPr="00CF6867" w:rsidRDefault="00DE0F75" w:rsidP="00D73BDC">
      <w:pPr>
        <w:pStyle w:val="TahomaHeading1"/>
        <w:spacing w:after="120"/>
        <w:rPr>
          <w:color w:val="auto"/>
        </w:rPr>
      </w:pPr>
      <w:r w:rsidRPr="115BE420">
        <w:rPr>
          <w:rStyle w:val="normaltextrun"/>
          <w:rFonts w:cs="Tahoma"/>
          <w:color w:val="000000" w:themeColor="text1"/>
        </w:rPr>
        <w:t xml:space="preserve">Project </w:t>
      </w:r>
      <w:r w:rsidRPr="115BE420">
        <w:rPr>
          <w:rStyle w:val="normaltextrun"/>
          <w:rFonts w:cs="Tahoma"/>
          <w:color w:val="auto"/>
        </w:rPr>
        <w:t>Eligibility</w:t>
      </w:r>
      <w:r w:rsidRPr="115BE420">
        <w:rPr>
          <w:color w:val="auto"/>
        </w:rPr>
        <w:t xml:space="preserve"> </w:t>
      </w:r>
      <w:r w:rsidR="00C14939" w:rsidRPr="115BE420">
        <w:rPr>
          <w:color w:val="auto"/>
        </w:rPr>
        <w:t>and Requirements</w:t>
      </w:r>
    </w:p>
    <w:p w14:paraId="024402E3" w14:textId="77777777" w:rsidR="00DE0F75" w:rsidRPr="00D10540" w:rsidRDefault="00DE0F75" w:rsidP="006240BD">
      <w:pPr>
        <w:pStyle w:val="paragraph"/>
        <w:spacing w:before="0" w:beforeAutospacing="0" w:after="120" w:afterAutospacing="0"/>
        <w:textAlignment w:val="baseline"/>
        <w:rPr>
          <w:rFonts w:ascii="Tahoma" w:hAnsi="Tahoma" w:cs="Tahoma"/>
        </w:rPr>
      </w:pPr>
    </w:p>
    <w:p w14:paraId="16FD4C0C" w14:textId="12D23E94" w:rsidR="003747A3" w:rsidRPr="00D10540" w:rsidRDefault="000D64AA" w:rsidP="00D73BDC">
      <w:pPr>
        <w:spacing w:after="120"/>
        <w:ind w:left="810" w:hanging="810"/>
        <w:rPr>
          <w:rFonts w:ascii="Tahoma" w:hAnsi="Tahoma" w:cs="Tahoma"/>
          <w:b/>
          <w:bCs/>
          <w:sz w:val="24"/>
          <w:szCs w:val="24"/>
        </w:rPr>
      </w:pPr>
      <w:r w:rsidRPr="00D10540">
        <w:rPr>
          <w:rFonts w:ascii="Tahoma" w:hAnsi="Tahoma" w:cs="Tahoma"/>
          <w:b/>
          <w:bCs/>
          <w:sz w:val="24"/>
          <w:szCs w:val="24"/>
        </w:rPr>
        <w:t>Q</w:t>
      </w:r>
      <w:r w:rsidR="00EF77E4">
        <w:rPr>
          <w:rFonts w:ascii="Tahoma" w:hAnsi="Tahoma" w:cs="Tahoma"/>
          <w:b/>
          <w:bCs/>
          <w:sz w:val="24"/>
          <w:szCs w:val="24"/>
        </w:rPr>
        <w:t>7</w:t>
      </w:r>
      <w:r w:rsidRPr="00D10540">
        <w:rPr>
          <w:rFonts w:ascii="Tahoma" w:hAnsi="Tahoma" w:cs="Tahoma"/>
          <w:b/>
          <w:bCs/>
          <w:sz w:val="24"/>
          <w:szCs w:val="24"/>
        </w:rPr>
        <w:t>.</w:t>
      </w:r>
      <w:r w:rsidRPr="00D10540">
        <w:rPr>
          <w:rFonts w:ascii="Tahoma" w:hAnsi="Tahoma" w:cs="Tahoma"/>
          <w:sz w:val="24"/>
          <w:szCs w:val="24"/>
        </w:rPr>
        <w:tab/>
      </w:r>
      <w:r w:rsidRPr="00D10540">
        <w:rPr>
          <w:rFonts w:ascii="Tahoma" w:hAnsi="Tahoma" w:cs="Tahoma"/>
          <w:b/>
          <w:bCs/>
          <w:sz w:val="24"/>
          <w:szCs w:val="24"/>
        </w:rPr>
        <w:t xml:space="preserve">Can we install 120 ports over multiple </w:t>
      </w:r>
      <w:r w:rsidR="44B1F74A" w:rsidRPr="00D10540">
        <w:rPr>
          <w:rFonts w:ascii="Tahoma" w:hAnsi="Tahoma" w:cs="Tahoma"/>
          <w:b/>
          <w:bCs/>
          <w:sz w:val="24"/>
          <w:szCs w:val="24"/>
        </w:rPr>
        <w:t>sites</w:t>
      </w:r>
      <w:r w:rsidR="00E24AFC" w:rsidRPr="00D10540">
        <w:rPr>
          <w:rFonts w:ascii="Tahoma" w:hAnsi="Tahoma" w:cs="Tahoma"/>
          <w:b/>
          <w:bCs/>
          <w:sz w:val="24"/>
          <w:szCs w:val="24"/>
        </w:rPr>
        <w:t xml:space="preserve"> </w:t>
      </w:r>
      <w:r w:rsidRPr="00D10540">
        <w:rPr>
          <w:rFonts w:ascii="Tahoma" w:hAnsi="Tahoma" w:cs="Tahoma"/>
          <w:b/>
          <w:bCs/>
          <w:sz w:val="24"/>
          <w:szCs w:val="24"/>
        </w:rPr>
        <w:t>(i.e., 40 ports at 3 locations)?</w:t>
      </w:r>
    </w:p>
    <w:p w14:paraId="7A27EABA" w14:textId="580EC024" w:rsidR="002A69AE" w:rsidRPr="00D10540" w:rsidRDefault="000D64AA" w:rsidP="00D73BDC">
      <w:pPr>
        <w:spacing w:after="120"/>
        <w:ind w:left="720" w:hanging="720"/>
        <w:rPr>
          <w:rFonts w:ascii="Tahoma" w:eastAsia="Arial" w:hAnsi="Tahoma" w:cs="Tahoma"/>
          <w:sz w:val="24"/>
          <w:szCs w:val="24"/>
        </w:rPr>
      </w:pPr>
      <w:r w:rsidRPr="00D10540">
        <w:rPr>
          <w:rFonts w:ascii="Tahoma" w:hAnsi="Tahoma" w:cs="Tahoma"/>
          <w:sz w:val="24"/>
          <w:szCs w:val="24"/>
        </w:rPr>
        <w:t>A</w:t>
      </w:r>
      <w:r w:rsidR="00EF77E4">
        <w:rPr>
          <w:rFonts w:ascii="Tahoma" w:hAnsi="Tahoma" w:cs="Tahoma"/>
          <w:sz w:val="24"/>
          <w:szCs w:val="24"/>
        </w:rPr>
        <w:t>7</w:t>
      </w:r>
      <w:r w:rsidRPr="00D10540">
        <w:rPr>
          <w:rFonts w:ascii="Tahoma" w:hAnsi="Tahoma" w:cs="Tahoma"/>
          <w:sz w:val="24"/>
          <w:szCs w:val="24"/>
        </w:rPr>
        <w:t>.</w:t>
      </w:r>
      <w:r w:rsidRPr="00D10540">
        <w:rPr>
          <w:rFonts w:ascii="Tahoma" w:hAnsi="Tahoma" w:cs="Tahoma"/>
          <w:sz w:val="24"/>
          <w:szCs w:val="24"/>
        </w:rPr>
        <w:tab/>
      </w:r>
      <w:r w:rsidR="405DAB74" w:rsidRPr="00D10540">
        <w:rPr>
          <w:rFonts w:ascii="Tahoma" w:hAnsi="Tahoma" w:cs="Tahoma"/>
          <w:sz w:val="24"/>
          <w:szCs w:val="24"/>
        </w:rPr>
        <w:t xml:space="preserve">Yes, the </w:t>
      </w:r>
      <w:r w:rsidR="00BC113B">
        <w:rPr>
          <w:rFonts w:ascii="Tahoma" w:hAnsi="Tahoma" w:cs="Tahoma"/>
          <w:sz w:val="24"/>
          <w:szCs w:val="24"/>
        </w:rPr>
        <w:t>S</w:t>
      </w:r>
      <w:r w:rsidR="405DAB74" w:rsidRPr="00D10540">
        <w:rPr>
          <w:rFonts w:ascii="Tahoma" w:hAnsi="Tahoma" w:cs="Tahoma"/>
          <w:sz w:val="24"/>
          <w:szCs w:val="24"/>
        </w:rPr>
        <w:t xml:space="preserve">olicitation </w:t>
      </w:r>
      <w:r w:rsidR="00BC113B">
        <w:rPr>
          <w:rFonts w:ascii="Tahoma" w:hAnsi="Tahoma" w:cs="Tahoma"/>
          <w:sz w:val="24"/>
          <w:szCs w:val="24"/>
        </w:rPr>
        <w:t>M</w:t>
      </w:r>
      <w:r w:rsidR="405DAB74" w:rsidRPr="00D10540">
        <w:rPr>
          <w:rFonts w:ascii="Tahoma" w:hAnsi="Tahoma" w:cs="Tahoma"/>
          <w:sz w:val="24"/>
          <w:szCs w:val="24"/>
        </w:rPr>
        <w:t>anual states</w:t>
      </w:r>
      <w:r w:rsidR="00AB5764">
        <w:rPr>
          <w:rFonts w:ascii="Tahoma" w:hAnsi="Tahoma" w:cs="Tahoma"/>
          <w:sz w:val="24"/>
          <w:szCs w:val="24"/>
        </w:rPr>
        <w:t>,</w:t>
      </w:r>
      <w:r w:rsidR="405DAB74" w:rsidRPr="00D10540">
        <w:rPr>
          <w:rFonts w:ascii="Tahoma" w:hAnsi="Tahoma" w:cs="Tahoma"/>
          <w:sz w:val="24"/>
          <w:szCs w:val="24"/>
        </w:rPr>
        <w:t xml:space="preserve"> “</w:t>
      </w:r>
      <w:r w:rsidR="405DAB74" w:rsidRPr="00D10540">
        <w:rPr>
          <w:rFonts w:ascii="Tahoma" w:eastAsia="Arial" w:hAnsi="Tahoma" w:cs="Tahoma"/>
          <w:sz w:val="24"/>
          <w:szCs w:val="24"/>
        </w:rPr>
        <w:t>A project can be comprised of installations at multiple MFH properties” (Section II.B.2</w:t>
      </w:r>
      <w:r w:rsidR="00F33C69" w:rsidRPr="00D10540">
        <w:rPr>
          <w:rFonts w:ascii="Tahoma" w:eastAsia="Arial" w:hAnsi="Tahoma" w:cs="Tahoma"/>
          <w:sz w:val="24"/>
          <w:szCs w:val="24"/>
        </w:rPr>
        <w:t>, “</w:t>
      </w:r>
      <w:r w:rsidR="00CA18D3" w:rsidRPr="00D10540">
        <w:rPr>
          <w:rFonts w:ascii="Tahoma" w:eastAsia="Arial" w:hAnsi="Tahoma" w:cs="Tahoma"/>
          <w:sz w:val="24"/>
          <w:szCs w:val="24"/>
        </w:rPr>
        <w:t>Eligible Projects”</w:t>
      </w:r>
      <w:r w:rsidR="0035542C" w:rsidRPr="00D10540">
        <w:rPr>
          <w:rFonts w:ascii="Tahoma" w:eastAsia="Arial" w:hAnsi="Tahoma" w:cs="Tahoma"/>
          <w:sz w:val="24"/>
          <w:szCs w:val="24"/>
        </w:rPr>
        <w:t xml:space="preserve"> page </w:t>
      </w:r>
      <w:r w:rsidR="00F12AF6" w:rsidRPr="00D10540">
        <w:rPr>
          <w:rFonts w:ascii="Tahoma" w:eastAsia="Arial" w:hAnsi="Tahoma" w:cs="Tahoma"/>
          <w:sz w:val="24"/>
          <w:szCs w:val="24"/>
        </w:rPr>
        <w:t>10</w:t>
      </w:r>
      <w:r w:rsidR="405DAB74" w:rsidRPr="00D10540">
        <w:rPr>
          <w:rFonts w:ascii="Tahoma" w:eastAsia="Arial" w:hAnsi="Tahoma" w:cs="Tahoma"/>
          <w:sz w:val="24"/>
          <w:szCs w:val="24"/>
        </w:rPr>
        <w:t>)</w:t>
      </w:r>
    </w:p>
    <w:p w14:paraId="20ED747F" w14:textId="77777777" w:rsidR="003747A3" w:rsidRPr="00D10540" w:rsidRDefault="003747A3" w:rsidP="00D73BDC">
      <w:pPr>
        <w:spacing w:after="120"/>
        <w:rPr>
          <w:rFonts w:ascii="Tahoma" w:hAnsi="Tahoma" w:cs="Tahoma"/>
          <w:b/>
          <w:bCs/>
          <w:sz w:val="24"/>
          <w:szCs w:val="24"/>
        </w:rPr>
      </w:pPr>
    </w:p>
    <w:p w14:paraId="39C6A8F2" w14:textId="20B22E3B" w:rsidR="003747A3" w:rsidRPr="00D10540" w:rsidRDefault="2EFE8617" w:rsidP="00D73BDC">
      <w:pPr>
        <w:spacing w:after="120"/>
        <w:rPr>
          <w:rFonts w:ascii="Tahoma" w:hAnsi="Tahoma" w:cs="Tahoma"/>
          <w:sz w:val="24"/>
          <w:szCs w:val="24"/>
        </w:rPr>
      </w:pPr>
      <w:r w:rsidRPr="00D10540">
        <w:rPr>
          <w:rFonts w:ascii="Tahoma" w:hAnsi="Tahoma" w:cs="Tahoma"/>
          <w:b/>
          <w:bCs/>
          <w:sz w:val="24"/>
          <w:szCs w:val="24"/>
        </w:rPr>
        <w:t>Q</w:t>
      </w:r>
      <w:r w:rsidR="00EF77E4">
        <w:rPr>
          <w:rFonts w:ascii="Tahoma" w:hAnsi="Tahoma" w:cs="Tahoma"/>
          <w:b/>
          <w:bCs/>
          <w:sz w:val="24"/>
          <w:szCs w:val="24"/>
        </w:rPr>
        <w:t>8</w:t>
      </w:r>
      <w:r w:rsidRPr="00D10540">
        <w:rPr>
          <w:rFonts w:ascii="Tahoma" w:hAnsi="Tahoma" w:cs="Tahoma"/>
          <w:b/>
          <w:bCs/>
          <w:sz w:val="24"/>
          <w:szCs w:val="24"/>
        </w:rPr>
        <w:t>.</w:t>
      </w:r>
      <w:r w:rsidR="3143EA9D" w:rsidRPr="00D10540">
        <w:rPr>
          <w:rFonts w:ascii="Tahoma" w:hAnsi="Tahoma" w:cs="Tahoma"/>
          <w:sz w:val="24"/>
          <w:szCs w:val="24"/>
        </w:rPr>
        <w:tab/>
      </w:r>
      <w:r w:rsidR="5F9EF361" w:rsidRPr="00D10540">
        <w:rPr>
          <w:rFonts w:ascii="Tahoma" w:hAnsi="Tahoma" w:cs="Tahoma"/>
          <w:b/>
          <w:bCs/>
          <w:sz w:val="24"/>
          <w:szCs w:val="24"/>
        </w:rPr>
        <w:t xml:space="preserve">Can we apply </w:t>
      </w:r>
      <w:r w:rsidR="002C53C0" w:rsidRPr="00D10540">
        <w:rPr>
          <w:rFonts w:ascii="Tahoma" w:hAnsi="Tahoma" w:cs="Tahoma"/>
          <w:b/>
          <w:bCs/>
          <w:sz w:val="24"/>
          <w:szCs w:val="24"/>
        </w:rPr>
        <w:t>to install</w:t>
      </w:r>
      <w:r w:rsidR="5F9EF361" w:rsidRPr="00D10540">
        <w:rPr>
          <w:rFonts w:ascii="Tahoma" w:hAnsi="Tahoma" w:cs="Tahoma"/>
          <w:b/>
          <w:bCs/>
          <w:sz w:val="24"/>
          <w:szCs w:val="24"/>
        </w:rPr>
        <w:t xml:space="preserve"> 480 ports?</w:t>
      </w:r>
    </w:p>
    <w:p w14:paraId="039500FB" w14:textId="2E964AE5" w:rsidR="3143EA9D" w:rsidRPr="00D10540" w:rsidRDefault="660B36AA" w:rsidP="00D73BDC">
      <w:pPr>
        <w:spacing w:after="120"/>
        <w:ind w:left="720" w:hanging="720"/>
        <w:rPr>
          <w:rFonts w:ascii="Tahoma" w:hAnsi="Tahoma" w:cs="Tahoma"/>
          <w:b/>
          <w:sz w:val="24"/>
          <w:szCs w:val="24"/>
        </w:rPr>
      </w:pPr>
      <w:r w:rsidRPr="00D86BB7">
        <w:rPr>
          <w:rFonts w:ascii="Tahoma" w:hAnsi="Tahoma" w:cs="Tahoma"/>
          <w:sz w:val="24"/>
          <w:szCs w:val="24"/>
        </w:rPr>
        <w:t>A</w:t>
      </w:r>
      <w:r w:rsidR="00EF77E4" w:rsidRPr="00D86BB7">
        <w:rPr>
          <w:rFonts w:ascii="Tahoma" w:hAnsi="Tahoma" w:cs="Tahoma"/>
          <w:sz w:val="24"/>
          <w:szCs w:val="24"/>
        </w:rPr>
        <w:t>8</w:t>
      </w:r>
      <w:r w:rsidRPr="00D86BB7">
        <w:rPr>
          <w:rFonts w:ascii="Tahoma" w:hAnsi="Tahoma" w:cs="Tahoma"/>
          <w:sz w:val="24"/>
          <w:szCs w:val="24"/>
        </w:rPr>
        <w:t>.</w:t>
      </w:r>
      <w:r w:rsidR="3143EA9D" w:rsidRPr="00D10540">
        <w:rPr>
          <w:rFonts w:ascii="Tahoma" w:hAnsi="Tahoma" w:cs="Tahoma"/>
          <w:sz w:val="24"/>
          <w:szCs w:val="24"/>
        </w:rPr>
        <w:tab/>
      </w:r>
      <w:r w:rsidRPr="00D10540">
        <w:rPr>
          <w:rFonts w:ascii="Tahoma" w:hAnsi="Tahoma" w:cs="Tahoma"/>
          <w:sz w:val="24"/>
          <w:szCs w:val="24"/>
        </w:rPr>
        <w:t>Yes, projects must install a minimum of 120 charging ports, but there is no maximum num</w:t>
      </w:r>
      <w:r w:rsidR="5D3646B1" w:rsidRPr="00D10540">
        <w:rPr>
          <w:rFonts w:ascii="Tahoma" w:hAnsi="Tahoma" w:cs="Tahoma"/>
          <w:sz w:val="24"/>
          <w:szCs w:val="24"/>
        </w:rPr>
        <w:t xml:space="preserve">ber of charging ports that can be installed. However, </w:t>
      </w:r>
      <w:r w:rsidR="26EA70A2" w:rsidRPr="00D10540">
        <w:rPr>
          <w:rFonts w:ascii="Tahoma" w:hAnsi="Tahoma" w:cs="Tahoma"/>
          <w:sz w:val="24"/>
          <w:szCs w:val="24"/>
        </w:rPr>
        <w:t xml:space="preserve">the </w:t>
      </w:r>
      <w:r w:rsidR="26EA70A2" w:rsidRPr="00D10540">
        <w:rPr>
          <w:rFonts w:ascii="Tahoma" w:hAnsi="Tahoma" w:cs="Tahoma"/>
          <w:sz w:val="24"/>
          <w:szCs w:val="24"/>
        </w:rPr>
        <w:lastRenderedPageBreak/>
        <w:t>maximum funding amount for any single project is $6,000,000</w:t>
      </w:r>
      <w:r w:rsidR="007C7D2F" w:rsidRPr="00D10540">
        <w:rPr>
          <w:rFonts w:ascii="Tahoma" w:hAnsi="Tahoma" w:cs="Tahoma"/>
          <w:sz w:val="24"/>
          <w:szCs w:val="24"/>
        </w:rPr>
        <w:t xml:space="preserve"> (</w:t>
      </w:r>
      <w:r w:rsidR="009873AD" w:rsidRPr="00D10540">
        <w:rPr>
          <w:rFonts w:ascii="Tahoma" w:hAnsi="Tahoma" w:cs="Tahoma"/>
          <w:sz w:val="24"/>
          <w:szCs w:val="24"/>
        </w:rPr>
        <w:t>Solicitation Manual, Section I.G. “Minimum and Maximum Award Amounts”, page 3)</w:t>
      </w:r>
      <w:r w:rsidR="26EA70A2" w:rsidRPr="00D10540">
        <w:rPr>
          <w:rFonts w:ascii="Tahoma" w:hAnsi="Tahoma" w:cs="Tahoma"/>
          <w:sz w:val="24"/>
          <w:szCs w:val="24"/>
        </w:rPr>
        <w:t>.</w:t>
      </w:r>
    </w:p>
    <w:p w14:paraId="33FB3762" w14:textId="3414473F" w:rsidR="3143EA9D" w:rsidRPr="00D10540" w:rsidRDefault="3143EA9D" w:rsidP="00D73BDC">
      <w:pPr>
        <w:spacing w:after="120"/>
        <w:ind w:left="720" w:hanging="720"/>
        <w:rPr>
          <w:rFonts w:ascii="Tahoma" w:hAnsi="Tahoma" w:cs="Tahoma"/>
          <w:sz w:val="24"/>
          <w:szCs w:val="24"/>
        </w:rPr>
      </w:pPr>
    </w:p>
    <w:p w14:paraId="123DAE0B" w14:textId="21098749" w:rsidR="000D64AA" w:rsidRPr="00D10540" w:rsidRDefault="26F63404" w:rsidP="00D73BDC">
      <w:pPr>
        <w:spacing w:after="120"/>
        <w:rPr>
          <w:rFonts w:ascii="Tahoma" w:hAnsi="Tahoma" w:cs="Tahoma"/>
          <w:b/>
          <w:sz w:val="24"/>
          <w:szCs w:val="24"/>
        </w:rPr>
      </w:pPr>
      <w:r w:rsidRPr="00D10540">
        <w:rPr>
          <w:rFonts w:ascii="Tahoma" w:hAnsi="Tahoma" w:cs="Tahoma"/>
          <w:b/>
          <w:bCs/>
          <w:sz w:val="24"/>
          <w:szCs w:val="24"/>
        </w:rPr>
        <w:t>Q</w:t>
      </w:r>
      <w:r w:rsidR="00461B0D">
        <w:rPr>
          <w:rFonts w:ascii="Tahoma" w:hAnsi="Tahoma" w:cs="Tahoma"/>
          <w:b/>
          <w:bCs/>
          <w:sz w:val="24"/>
          <w:szCs w:val="24"/>
        </w:rPr>
        <w:t>9</w:t>
      </w:r>
      <w:r w:rsidRPr="00D10540">
        <w:rPr>
          <w:rFonts w:ascii="Tahoma" w:hAnsi="Tahoma" w:cs="Tahoma"/>
          <w:b/>
          <w:sz w:val="24"/>
          <w:szCs w:val="24"/>
        </w:rPr>
        <w:t>.</w:t>
      </w:r>
      <w:r w:rsidR="000D64AA" w:rsidRPr="00D10540">
        <w:rPr>
          <w:rFonts w:ascii="Tahoma" w:hAnsi="Tahoma" w:cs="Tahoma"/>
          <w:sz w:val="24"/>
          <w:szCs w:val="24"/>
        </w:rPr>
        <w:tab/>
      </w:r>
      <w:r w:rsidR="752881BF" w:rsidRPr="00D10540">
        <w:rPr>
          <w:rFonts w:ascii="Tahoma" w:hAnsi="Tahoma" w:cs="Tahoma"/>
          <w:b/>
          <w:sz w:val="24"/>
          <w:szCs w:val="24"/>
        </w:rPr>
        <w:t>What is defined as multi-family housing?  Will condos be included?</w:t>
      </w:r>
    </w:p>
    <w:p w14:paraId="6A9E33A9" w14:textId="661DCFAC" w:rsidR="26F63404" w:rsidRPr="00D10540" w:rsidRDefault="26F63404" w:rsidP="00D73BDC">
      <w:pPr>
        <w:spacing w:after="120"/>
        <w:ind w:left="720" w:hanging="720"/>
        <w:rPr>
          <w:rFonts w:ascii="Tahoma" w:eastAsiaTheme="minorEastAsia" w:hAnsi="Tahoma" w:cs="Tahoma"/>
          <w:sz w:val="24"/>
          <w:szCs w:val="24"/>
        </w:rPr>
      </w:pPr>
      <w:r w:rsidRPr="00D86BB7">
        <w:rPr>
          <w:rFonts w:ascii="Tahoma" w:hAnsi="Tahoma" w:cs="Tahoma"/>
          <w:sz w:val="24"/>
          <w:szCs w:val="24"/>
        </w:rPr>
        <w:t>A</w:t>
      </w:r>
      <w:r w:rsidR="00461B0D" w:rsidRPr="00D86BB7">
        <w:rPr>
          <w:rFonts w:ascii="Tahoma" w:hAnsi="Tahoma" w:cs="Tahoma"/>
          <w:sz w:val="24"/>
          <w:szCs w:val="24"/>
        </w:rPr>
        <w:t>9</w:t>
      </w:r>
      <w:r w:rsidRPr="00D86BB7">
        <w:rPr>
          <w:rFonts w:ascii="Tahoma" w:hAnsi="Tahoma" w:cs="Tahoma"/>
          <w:sz w:val="24"/>
          <w:szCs w:val="24"/>
        </w:rPr>
        <w:t>.</w:t>
      </w:r>
      <w:r w:rsidRPr="00D86BB7">
        <w:rPr>
          <w:rFonts w:ascii="Tahoma" w:hAnsi="Tahoma" w:cs="Tahoma"/>
          <w:sz w:val="24"/>
          <w:szCs w:val="24"/>
        </w:rPr>
        <w:tab/>
      </w:r>
      <w:r w:rsidRPr="00D86BB7">
        <w:rPr>
          <w:rFonts w:ascii="Tahoma" w:eastAsiaTheme="minorEastAsia" w:hAnsi="Tahoma" w:cs="Tahoma"/>
          <w:color w:val="000000" w:themeColor="text1"/>
          <w:sz w:val="24"/>
          <w:szCs w:val="24"/>
        </w:rPr>
        <w:t>As defined in the Solicitation Manual, multi</w:t>
      </w:r>
      <w:r w:rsidR="0082639F" w:rsidRPr="00D86BB7">
        <w:rPr>
          <w:rFonts w:ascii="Tahoma" w:eastAsiaTheme="minorEastAsia" w:hAnsi="Tahoma" w:cs="Tahoma"/>
          <w:color w:val="000000" w:themeColor="text1"/>
          <w:sz w:val="24"/>
          <w:szCs w:val="24"/>
        </w:rPr>
        <w:t>-</w:t>
      </w:r>
      <w:r w:rsidRPr="00D86BB7">
        <w:rPr>
          <w:rFonts w:ascii="Tahoma" w:eastAsiaTheme="minorEastAsia" w:hAnsi="Tahoma" w:cs="Tahoma"/>
          <w:color w:val="000000" w:themeColor="text1"/>
          <w:sz w:val="24"/>
          <w:szCs w:val="24"/>
        </w:rPr>
        <w:t>family housing is defined as</w:t>
      </w:r>
      <w:r w:rsidRPr="00D10540">
        <w:rPr>
          <w:rFonts w:ascii="Tahoma" w:eastAsiaTheme="minorEastAsia" w:hAnsi="Tahoma" w:cs="Tahoma"/>
          <w:color w:val="000000" w:themeColor="text1"/>
          <w:sz w:val="24"/>
          <w:szCs w:val="24"/>
        </w:rPr>
        <w:t xml:space="preserve"> “</w:t>
      </w:r>
      <w:r w:rsidR="476CFED4" w:rsidRPr="00D10540">
        <w:rPr>
          <w:rFonts w:ascii="Tahoma" w:eastAsiaTheme="minorEastAsia" w:hAnsi="Tahoma" w:cs="Tahoma"/>
          <w:color w:val="000000" w:themeColor="text1"/>
          <w:sz w:val="24"/>
          <w:szCs w:val="24"/>
        </w:rPr>
        <w:t>residential properties with multiple dwelling units excluding single-family dwellings (detached), condominiums, duplexes, triplexes, townhomes, and mobile homes</w:t>
      </w:r>
      <w:r w:rsidRPr="00D10540">
        <w:rPr>
          <w:rFonts w:ascii="Tahoma" w:eastAsiaTheme="minorEastAsia" w:hAnsi="Tahoma" w:cs="Tahoma"/>
          <w:color w:val="000000" w:themeColor="text1"/>
          <w:sz w:val="24"/>
          <w:szCs w:val="24"/>
        </w:rPr>
        <w:t xml:space="preserve">” (Section </w:t>
      </w:r>
      <w:r w:rsidR="01A57A14" w:rsidRPr="00D10540">
        <w:rPr>
          <w:rFonts w:ascii="Tahoma" w:eastAsiaTheme="minorEastAsia" w:hAnsi="Tahoma" w:cs="Tahoma"/>
          <w:color w:val="000000" w:themeColor="text1"/>
          <w:sz w:val="24"/>
          <w:szCs w:val="24"/>
        </w:rPr>
        <w:t>V</w:t>
      </w:r>
      <w:r w:rsidRPr="00D10540">
        <w:rPr>
          <w:rFonts w:ascii="Tahoma" w:eastAsiaTheme="minorEastAsia" w:hAnsi="Tahoma" w:cs="Tahoma"/>
          <w:color w:val="000000" w:themeColor="text1"/>
          <w:sz w:val="24"/>
          <w:szCs w:val="24"/>
        </w:rPr>
        <w:t>.</w:t>
      </w:r>
      <w:r w:rsidR="22824C26" w:rsidRPr="00D10540">
        <w:rPr>
          <w:rFonts w:ascii="Tahoma" w:eastAsiaTheme="minorEastAsia" w:hAnsi="Tahoma" w:cs="Tahoma"/>
          <w:color w:val="000000" w:themeColor="text1"/>
          <w:sz w:val="24"/>
          <w:szCs w:val="24"/>
        </w:rPr>
        <w:t>A</w:t>
      </w:r>
      <w:r w:rsidRPr="00D10540">
        <w:rPr>
          <w:rFonts w:ascii="Tahoma" w:eastAsiaTheme="minorEastAsia" w:hAnsi="Tahoma" w:cs="Tahoma"/>
          <w:color w:val="000000" w:themeColor="text1"/>
          <w:sz w:val="24"/>
          <w:szCs w:val="24"/>
        </w:rPr>
        <w:t>., “</w:t>
      </w:r>
      <w:r w:rsidR="37E4BADA" w:rsidRPr="00D10540">
        <w:rPr>
          <w:rFonts w:ascii="Tahoma" w:eastAsiaTheme="minorEastAsia" w:hAnsi="Tahoma" w:cs="Tahoma"/>
          <w:color w:val="000000" w:themeColor="text1"/>
          <w:sz w:val="24"/>
          <w:szCs w:val="24"/>
        </w:rPr>
        <w:t>Definition of Key Words</w:t>
      </w:r>
      <w:r w:rsidRPr="00D10540">
        <w:rPr>
          <w:rFonts w:ascii="Tahoma" w:eastAsiaTheme="minorEastAsia" w:hAnsi="Tahoma" w:cs="Tahoma"/>
          <w:color w:val="000000" w:themeColor="text1"/>
          <w:sz w:val="24"/>
          <w:szCs w:val="24"/>
        </w:rPr>
        <w:t xml:space="preserve">” page </w:t>
      </w:r>
      <w:r w:rsidR="7CC66DDC" w:rsidRPr="00D10540">
        <w:rPr>
          <w:rFonts w:ascii="Tahoma" w:eastAsiaTheme="minorEastAsia" w:hAnsi="Tahoma" w:cs="Tahoma"/>
          <w:color w:val="000000" w:themeColor="text1"/>
          <w:sz w:val="24"/>
          <w:szCs w:val="24"/>
        </w:rPr>
        <w:t>42</w:t>
      </w:r>
      <w:r w:rsidRPr="00D10540">
        <w:rPr>
          <w:rFonts w:ascii="Tahoma" w:eastAsiaTheme="minorEastAsia" w:hAnsi="Tahoma" w:cs="Tahoma"/>
          <w:color w:val="000000" w:themeColor="text1"/>
          <w:sz w:val="24"/>
          <w:szCs w:val="24"/>
        </w:rPr>
        <w:t xml:space="preserve">). </w:t>
      </w:r>
      <w:r w:rsidRPr="00D10540">
        <w:rPr>
          <w:rFonts w:ascii="Tahoma" w:eastAsiaTheme="minorEastAsia" w:hAnsi="Tahoma" w:cs="Tahoma"/>
          <w:sz w:val="24"/>
          <w:szCs w:val="24"/>
        </w:rPr>
        <w:t xml:space="preserve"> </w:t>
      </w:r>
    </w:p>
    <w:p w14:paraId="167EB0E5" w14:textId="4B764DD3" w:rsidR="00F74535" w:rsidRPr="00D10540" w:rsidRDefault="00F74535" w:rsidP="00D73BDC">
      <w:pPr>
        <w:spacing w:after="120"/>
        <w:ind w:left="720" w:hanging="720"/>
        <w:rPr>
          <w:rFonts w:ascii="Tahoma" w:eastAsiaTheme="minorEastAsia" w:hAnsi="Tahoma" w:cs="Tahoma"/>
          <w:sz w:val="24"/>
          <w:szCs w:val="24"/>
        </w:rPr>
      </w:pPr>
    </w:p>
    <w:p w14:paraId="265541F2" w14:textId="4C7C206E" w:rsidR="000720C8" w:rsidRPr="00003559" w:rsidRDefault="00F223E1" w:rsidP="00D73BDC">
      <w:pPr>
        <w:spacing w:after="120"/>
        <w:ind w:left="720" w:hanging="720"/>
        <w:rPr>
          <w:rFonts w:ascii="Tahoma" w:hAnsi="Tahoma" w:cs="Tahoma"/>
          <w:b/>
          <w:bCs/>
          <w:sz w:val="24"/>
          <w:szCs w:val="24"/>
        </w:rPr>
      </w:pPr>
      <w:r w:rsidRPr="00D10540">
        <w:rPr>
          <w:rFonts w:ascii="Tahoma" w:hAnsi="Tahoma" w:cs="Tahoma"/>
          <w:b/>
          <w:bCs/>
          <w:sz w:val="24"/>
          <w:szCs w:val="24"/>
        </w:rPr>
        <w:t>Q</w:t>
      </w:r>
      <w:r w:rsidR="00461B0D">
        <w:rPr>
          <w:rFonts w:ascii="Tahoma" w:hAnsi="Tahoma" w:cs="Tahoma"/>
          <w:b/>
          <w:bCs/>
          <w:sz w:val="24"/>
          <w:szCs w:val="24"/>
        </w:rPr>
        <w:t>10</w:t>
      </w:r>
      <w:r w:rsidRPr="00D10540">
        <w:rPr>
          <w:rFonts w:ascii="Tahoma" w:hAnsi="Tahoma" w:cs="Tahoma"/>
          <w:b/>
          <w:bCs/>
          <w:sz w:val="24"/>
          <w:szCs w:val="24"/>
        </w:rPr>
        <w:t>.</w:t>
      </w:r>
      <w:r w:rsidR="000720C8">
        <w:rPr>
          <w:rFonts w:ascii="Tahoma" w:hAnsi="Tahoma" w:cs="Tahoma"/>
          <w:b/>
          <w:bCs/>
          <w:sz w:val="24"/>
          <w:szCs w:val="24"/>
        </w:rPr>
        <w:tab/>
      </w:r>
      <w:r w:rsidR="000720C8" w:rsidRPr="00EB44AB">
        <w:rPr>
          <w:rStyle w:val="cf01"/>
          <w:rFonts w:ascii="Tahoma" w:hAnsi="Tahoma" w:cs="Tahoma"/>
          <w:b/>
          <w:bCs/>
          <w:sz w:val="24"/>
          <w:szCs w:val="24"/>
        </w:rPr>
        <w:t>Will additional points be awarded for using solar energy storage?</w:t>
      </w:r>
      <w:r w:rsidR="000720C8">
        <w:rPr>
          <w:rStyle w:val="cf01"/>
          <w:rFonts w:ascii="Tahoma" w:hAnsi="Tahoma" w:cs="Tahoma"/>
          <w:b/>
          <w:bCs/>
          <w:sz w:val="24"/>
          <w:szCs w:val="24"/>
        </w:rPr>
        <w:t xml:space="preserve"> </w:t>
      </w:r>
      <w:r w:rsidR="000720C8" w:rsidRPr="00003559">
        <w:rPr>
          <w:rFonts w:ascii="Tahoma" w:hAnsi="Tahoma" w:cs="Tahoma"/>
          <w:b/>
          <w:bCs/>
          <w:sz w:val="24"/>
          <w:szCs w:val="24"/>
        </w:rPr>
        <w:t xml:space="preserve">Can </w:t>
      </w:r>
      <w:r w:rsidR="000720C8" w:rsidRPr="00EB44AB">
        <w:rPr>
          <w:rFonts w:ascii="Tahoma" w:hAnsi="Tahoma" w:cs="Tahoma"/>
          <w:b/>
          <w:bCs/>
          <w:sz w:val="24"/>
          <w:szCs w:val="24"/>
        </w:rPr>
        <w:t>automated load management (ALM)</w:t>
      </w:r>
      <w:r w:rsidR="000720C8" w:rsidRPr="00003559">
        <w:rPr>
          <w:rFonts w:ascii="Tahoma" w:hAnsi="Tahoma" w:cs="Tahoma"/>
          <w:b/>
          <w:bCs/>
          <w:sz w:val="24"/>
          <w:szCs w:val="24"/>
        </w:rPr>
        <w:t xml:space="preserve"> be used?</w:t>
      </w:r>
    </w:p>
    <w:p w14:paraId="63D3EDA3" w14:textId="0CD84375" w:rsidR="008F3599" w:rsidRDefault="00174D90" w:rsidP="00D73BDC">
      <w:pPr>
        <w:spacing w:after="120"/>
        <w:ind w:left="720" w:hanging="720"/>
        <w:rPr>
          <w:rFonts w:ascii="Tahoma" w:hAnsi="Tahoma" w:cs="Tahoma"/>
          <w:sz w:val="24"/>
          <w:szCs w:val="24"/>
        </w:rPr>
      </w:pPr>
      <w:r w:rsidRPr="00EB44AB">
        <w:rPr>
          <w:rFonts w:ascii="Tahoma" w:hAnsi="Tahoma" w:cs="Tahoma"/>
          <w:sz w:val="24"/>
          <w:szCs w:val="24"/>
        </w:rPr>
        <w:t>A</w:t>
      </w:r>
      <w:r w:rsidR="00461B0D">
        <w:rPr>
          <w:rFonts w:ascii="Tahoma" w:hAnsi="Tahoma" w:cs="Tahoma"/>
          <w:sz w:val="24"/>
          <w:szCs w:val="24"/>
        </w:rPr>
        <w:t>10</w:t>
      </w:r>
      <w:r w:rsidRPr="00EB44AB">
        <w:rPr>
          <w:rFonts w:ascii="Tahoma" w:hAnsi="Tahoma" w:cs="Tahoma"/>
          <w:sz w:val="24"/>
          <w:szCs w:val="24"/>
        </w:rPr>
        <w:t xml:space="preserve">. </w:t>
      </w:r>
      <w:r>
        <w:tab/>
      </w:r>
      <w:r w:rsidR="000422DE" w:rsidRPr="00EB44AB">
        <w:rPr>
          <w:rFonts w:ascii="Tahoma" w:hAnsi="Tahoma" w:cs="Tahoma"/>
          <w:sz w:val="24"/>
          <w:szCs w:val="24"/>
        </w:rPr>
        <w:t>A</w:t>
      </w:r>
      <w:r w:rsidR="00526F33" w:rsidRPr="00EB44AB">
        <w:rPr>
          <w:rFonts w:ascii="Tahoma" w:hAnsi="Tahoma" w:cs="Tahoma"/>
          <w:sz w:val="24"/>
          <w:szCs w:val="24"/>
        </w:rPr>
        <w:t>ccording to the</w:t>
      </w:r>
      <w:r w:rsidR="00526F33">
        <w:rPr>
          <w:rFonts w:ascii="Tahoma" w:hAnsi="Tahoma" w:cs="Tahoma"/>
          <w:b/>
          <w:bCs/>
          <w:sz w:val="24"/>
          <w:szCs w:val="24"/>
        </w:rPr>
        <w:t xml:space="preserve"> </w:t>
      </w:r>
      <w:r w:rsidR="00526F33">
        <w:rPr>
          <w:rFonts w:ascii="Tahoma" w:hAnsi="Tahoma" w:cs="Tahoma"/>
          <w:sz w:val="24"/>
          <w:szCs w:val="24"/>
        </w:rPr>
        <w:t>Solicitation Manual</w:t>
      </w:r>
      <w:r w:rsidR="00526F33" w:rsidRPr="00981885">
        <w:rPr>
          <w:rFonts w:ascii="Tahoma" w:hAnsi="Tahoma" w:cs="Tahoma"/>
          <w:sz w:val="24"/>
          <w:szCs w:val="24"/>
        </w:rPr>
        <w:t>,</w:t>
      </w:r>
      <w:r w:rsidR="00526F33" w:rsidRPr="00EB44AB">
        <w:rPr>
          <w:rFonts w:ascii="Tahoma" w:hAnsi="Tahoma" w:cs="Tahoma"/>
          <w:sz w:val="24"/>
          <w:szCs w:val="24"/>
        </w:rPr>
        <w:t xml:space="preserve"> </w:t>
      </w:r>
      <w:r w:rsidR="00981885">
        <w:rPr>
          <w:rFonts w:ascii="Tahoma" w:hAnsi="Tahoma" w:cs="Tahoma"/>
          <w:sz w:val="24"/>
          <w:szCs w:val="24"/>
        </w:rPr>
        <w:t>r</w:t>
      </w:r>
      <w:r w:rsidR="00981885" w:rsidRPr="00EB44AB">
        <w:rPr>
          <w:rFonts w:ascii="Tahoma" w:hAnsi="Tahoma" w:cs="Tahoma"/>
          <w:sz w:val="24"/>
          <w:szCs w:val="24"/>
        </w:rPr>
        <w:t>enewable distributed energy resources</w:t>
      </w:r>
      <w:r w:rsidR="004863DF">
        <w:rPr>
          <w:rFonts w:ascii="Tahoma" w:hAnsi="Tahoma" w:cs="Tahoma"/>
          <w:sz w:val="24"/>
          <w:szCs w:val="24"/>
        </w:rPr>
        <w:t xml:space="preserve"> (DER)</w:t>
      </w:r>
      <w:r w:rsidR="00981885" w:rsidRPr="00EB44AB">
        <w:rPr>
          <w:rFonts w:ascii="Tahoma" w:hAnsi="Tahoma" w:cs="Tahoma"/>
          <w:sz w:val="24"/>
          <w:szCs w:val="24"/>
        </w:rPr>
        <w:t xml:space="preserve"> or energy storage equipment/systems capable of providing independent or supplemental power to the EV charging ports (separately metered for electric charging)</w:t>
      </w:r>
      <w:r w:rsidR="00981885">
        <w:rPr>
          <w:rFonts w:ascii="Tahoma" w:hAnsi="Tahoma" w:cs="Tahoma"/>
          <w:sz w:val="24"/>
          <w:szCs w:val="24"/>
        </w:rPr>
        <w:t xml:space="preserve"> may be use</w:t>
      </w:r>
      <w:r w:rsidR="009A6302">
        <w:rPr>
          <w:rFonts w:ascii="Tahoma" w:hAnsi="Tahoma" w:cs="Tahoma"/>
          <w:sz w:val="24"/>
          <w:szCs w:val="24"/>
        </w:rPr>
        <w:t>d</w:t>
      </w:r>
      <w:r w:rsidR="00980A09">
        <w:rPr>
          <w:rFonts w:ascii="Tahoma" w:hAnsi="Tahoma" w:cs="Tahoma"/>
          <w:sz w:val="24"/>
          <w:szCs w:val="24"/>
        </w:rPr>
        <w:t xml:space="preserve">. </w:t>
      </w:r>
      <w:r w:rsidR="008514E5" w:rsidRPr="00D10540">
        <w:rPr>
          <w:rFonts w:ascii="Tahoma" w:hAnsi="Tahoma" w:cs="Tahoma"/>
          <w:sz w:val="24"/>
          <w:szCs w:val="24"/>
        </w:rPr>
        <w:t>(Section II.B.1 “Eligible Projects” page 10).</w:t>
      </w:r>
      <w:r w:rsidR="008514E5">
        <w:rPr>
          <w:rFonts w:ascii="Tahoma" w:hAnsi="Tahoma" w:cs="Tahoma"/>
          <w:sz w:val="24"/>
          <w:szCs w:val="24"/>
        </w:rPr>
        <w:t xml:space="preserve"> </w:t>
      </w:r>
      <w:r w:rsidR="007D3AA5">
        <w:rPr>
          <w:rFonts w:ascii="Tahoma" w:hAnsi="Tahoma" w:cs="Tahoma"/>
          <w:sz w:val="24"/>
          <w:szCs w:val="24"/>
        </w:rPr>
        <w:t xml:space="preserve">Usage of DER may factor into </w:t>
      </w:r>
      <w:r w:rsidR="000828F8">
        <w:rPr>
          <w:rFonts w:ascii="Tahoma" w:hAnsi="Tahoma" w:cs="Tahoma"/>
          <w:sz w:val="24"/>
          <w:szCs w:val="24"/>
        </w:rPr>
        <w:t xml:space="preserve">an Applicant’s </w:t>
      </w:r>
      <w:r w:rsidR="007A6D6B">
        <w:rPr>
          <w:rFonts w:ascii="Tahoma" w:hAnsi="Tahoma" w:cs="Tahoma"/>
          <w:sz w:val="24"/>
          <w:szCs w:val="24"/>
        </w:rPr>
        <w:t>Sustainability</w:t>
      </w:r>
      <w:r w:rsidR="00F12226">
        <w:rPr>
          <w:rFonts w:ascii="Tahoma" w:hAnsi="Tahoma" w:cs="Tahoma"/>
          <w:sz w:val="24"/>
          <w:szCs w:val="24"/>
        </w:rPr>
        <w:t xml:space="preserve"> and Innovation </w:t>
      </w:r>
      <w:r w:rsidR="007A6D6B">
        <w:rPr>
          <w:rFonts w:ascii="Tahoma" w:hAnsi="Tahoma" w:cs="Tahoma"/>
          <w:sz w:val="24"/>
          <w:szCs w:val="24"/>
        </w:rPr>
        <w:t>Evaluation Criteria</w:t>
      </w:r>
      <w:r w:rsidR="000828F8">
        <w:rPr>
          <w:rFonts w:ascii="Tahoma" w:hAnsi="Tahoma" w:cs="Tahoma"/>
          <w:sz w:val="24"/>
          <w:szCs w:val="24"/>
        </w:rPr>
        <w:t xml:space="preserve"> Score which</w:t>
      </w:r>
      <w:r w:rsidR="007A6D6B">
        <w:rPr>
          <w:rFonts w:ascii="Tahoma" w:hAnsi="Tahoma" w:cs="Tahoma"/>
          <w:sz w:val="24"/>
          <w:szCs w:val="24"/>
        </w:rPr>
        <w:t xml:space="preserve"> indicates</w:t>
      </w:r>
      <w:r w:rsidR="000828F8">
        <w:rPr>
          <w:rFonts w:ascii="Tahoma" w:hAnsi="Tahoma" w:cs="Tahoma"/>
          <w:sz w:val="24"/>
          <w:szCs w:val="24"/>
        </w:rPr>
        <w:t xml:space="preserve">, “Applications </w:t>
      </w:r>
      <w:r w:rsidR="000F1654">
        <w:rPr>
          <w:rFonts w:ascii="Tahoma" w:hAnsi="Tahoma" w:cs="Tahoma"/>
          <w:sz w:val="24"/>
          <w:szCs w:val="24"/>
        </w:rPr>
        <w:t xml:space="preserve">will be evaluated on the degree to which </w:t>
      </w:r>
      <w:r w:rsidR="002C5316">
        <w:rPr>
          <w:rFonts w:ascii="Tahoma" w:hAnsi="Tahoma" w:cs="Tahoma"/>
          <w:sz w:val="24"/>
          <w:szCs w:val="24"/>
        </w:rPr>
        <w:t>th</w:t>
      </w:r>
      <w:r w:rsidR="006F7BFC" w:rsidRPr="006F7BFC">
        <w:rPr>
          <w:rFonts w:ascii="Tahoma" w:hAnsi="Tahoma" w:cs="Tahoma"/>
          <w:sz w:val="24"/>
          <w:szCs w:val="24"/>
        </w:rPr>
        <w:t>e proposed project promotes and measures sustainability and innovation, e.g., minimizes grid upgrades, enhances grid reliability, enables load management, etc.</w:t>
      </w:r>
      <w:r w:rsidR="002C5316">
        <w:rPr>
          <w:rFonts w:ascii="Tahoma" w:hAnsi="Tahoma" w:cs="Tahoma"/>
          <w:sz w:val="24"/>
          <w:szCs w:val="24"/>
        </w:rPr>
        <w:t>”</w:t>
      </w:r>
      <w:r w:rsidR="0092168B">
        <w:rPr>
          <w:rFonts w:ascii="Tahoma" w:hAnsi="Tahoma" w:cs="Tahoma"/>
          <w:sz w:val="24"/>
          <w:szCs w:val="24"/>
        </w:rPr>
        <w:t xml:space="preserve"> </w:t>
      </w:r>
      <w:r w:rsidR="00765206">
        <w:rPr>
          <w:rFonts w:ascii="Tahoma" w:hAnsi="Tahoma" w:cs="Tahoma"/>
          <w:sz w:val="24"/>
          <w:szCs w:val="24"/>
        </w:rPr>
        <w:t>(Section IV.</w:t>
      </w:r>
      <w:r w:rsidR="00181607">
        <w:rPr>
          <w:rFonts w:ascii="Tahoma" w:hAnsi="Tahoma" w:cs="Tahoma"/>
          <w:sz w:val="24"/>
          <w:szCs w:val="24"/>
        </w:rPr>
        <w:t>E.9 “Sustainability and Innovation” page 39</w:t>
      </w:r>
      <w:r w:rsidR="006A2A2E">
        <w:rPr>
          <w:rFonts w:ascii="Tahoma" w:hAnsi="Tahoma" w:cs="Tahoma"/>
          <w:sz w:val="24"/>
          <w:szCs w:val="24"/>
        </w:rPr>
        <w:t>).</w:t>
      </w:r>
    </w:p>
    <w:p w14:paraId="5E29C5BA" w14:textId="2D9B879F" w:rsidR="00003559" w:rsidRPr="00EB44AB" w:rsidRDefault="00003559" w:rsidP="00E259C5">
      <w:pPr>
        <w:spacing w:after="120"/>
        <w:ind w:left="720"/>
        <w:rPr>
          <w:rFonts w:ascii="Tahoma" w:hAnsi="Tahoma" w:cs="Tahoma"/>
          <w:sz w:val="24"/>
          <w:szCs w:val="24"/>
        </w:rPr>
      </w:pPr>
      <w:r w:rsidRPr="00EB44AB">
        <w:rPr>
          <w:rFonts w:ascii="Tahoma" w:hAnsi="Tahoma" w:cs="Tahoma"/>
          <w:sz w:val="24"/>
          <w:szCs w:val="24"/>
        </w:rPr>
        <w:t>ALM and similar systems may be used</w:t>
      </w:r>
      <w:r w:rsidR="003D1100" w:rsidRPr="00EB44AB">
        <w:rPr>
          <w:rFonts w:ascii="Tahoma" w:hAnsi="Tahoma" w:cs="Tahoma"/>
          <w:sz w:val="24"/>
          <w:szCs w:val="24"/>
        </w:rPr>
        <w:t>. Please</w:t>
      </w:r>
      <w:r w:rsidRPr="00EB44AB">
        <w:rPr>
          <w:rFonts w:ascii="Tahoma" w:hAnsi="Tahoma" w:cs="Tahoma"/>
          <w:sz w:val="24"/>
          <w:szCs w:val="24"/>
        </w:rPr>
        <w:t xml:space="preserve"> see the details in</w:t>
      </w:r>
      <w:r w:rsidR="003D1100" w:rsidRPr="00EB44AB">
        <w:rPr>
          <w:rFonts w:ascii="Tahoma" w:hAnsi="Tahoma" w:cs="Tahoma"/>
          <w:sz w:val="24"/>
          <w:szCs w:val="24"/>
        </w:rPr>
        <w:t xml:space="preserve"> Section</w:t>
      </w:r>
      <w:r w:rsidRPr="00EB44AB">
        <w:rPr>
          <w:rFonts w:ascii="Tahoma" w:hAnsi="Tahoma" w:cs="Tahoma"/>
          <w:sz w:val="24"/>
          <w:szCs w:val="24"/>
        </w:rPr>
        <w:t xml:space="preserve"> II.B.5.</w:t>
      </w:r>
      <w:r w:rsidR="003D1100" w:rsidRPr="00EB44AB">
        <w:rPr>
          <w:rFonts w:ascii="Tahoma" w:hAnsi="Tahoma" w:cs="Tahoma"/>
          <w:sz w:val="24"/>
          <w:szCs w:val="24"/>
        </w:rPr>
        <w:t xml:space="preserve"> page </w:t>
      </w:r>
      <w:r w:rsidR="00461B0D" w:rsidRPr="00EB44AB">
        <w:rPr>
          <w:rFonts w:ascii="Tahoma" w:hAnsi="Tahoma" w:cs="Tahoma"/>
          <w:sz w:val="24"/>
          <w:szCs w:val="24"/>
        </w:rPr>
        <w:t xml:space="preserve">12 </w:t>
      </w:r>
      <w:r w:rsidR="003D1100" w:rsidRPr="00EB44AB">
        <w:rPr>
          <w:rFonts w:ascii="Tahoma" w:hAnsi="Tahoma" w:cs="Tahoma"/>
          <w:sz w:val="24"/>
          <w:szCs w:val="24"/>
        </w:rPr>
        <w:t>of the Solicitation Manual</w:t>
      </w:r>
      <w:r w:rsidRPr="00EB44AB">
        <w:rPr>
          <w:rFonts w:ascii="Tahoma" w:hAnsi="Tahoma" w:cs="Tahoma"/>
          <w:sz w:val="24"/>
          <w:szCs w:val="24"/>
        </w:rPr>
        <w:t xml:space="preserve"> for how usage of these systems </w:t>
      </w:r>
      <w:proofErr w:type="gramStart"/>
      <w:r w:rsidRPr="00EB44AB">
        <w:rPr>
          <w:rFonts w:ascii="Tahoma" w:hAnsi="Tahoma" w:cs="Tahoma"/>
          <w:sz w:val="24"/>
          <w:szCs w:val="24"/>
        </w:rPr>
        <w:t>affect</w:t>
      </w:r>
      <w:proofErr w:type="gramEnd"/>
      <w:r w:rsidRPr="00EB44AB">
        <w:rPr>
          <w:rFonts w:ascii="Tahoma" w:hAnsi="Tahoma" w:cs="Tahoma"/>
          <w:sz w:val="24"/>
          <w:szCs w:val="24"/>
        </w:rPr>
        <w:t xml:space="preserve"> the minimum kW output requirements</w:t>
      </w:r>
      <w:r w:rsidR="003D1100" w:rsidRPr="00EB44AB">
        <w:rPr>
          <w:rFonts w:ascii="Tahoma" w:hAnsi="Tahoma" w:cs="Tahoma"/>
          <w:sz w:val="24"/>
          <w:szCs w:val="24"/>
        </w:rPr>
        <w:t xml:space="preserve">. </w:t>
      </w:r>
    </w:p>
    <w:p w14:paraId="438581F2" w14:textId="77777777" w:rsidR="00F74535" w:rsidRPr="00D10540" w:rsidRDefault="00F74535" w:rsidP="00D73BDC">
      <w:pPr>
        <w:spacing w:after="120"/>
        <w:rPr>
          <w:rFonts w:ascii="Tahoma" w:hAnsi="Tahoma" w:cs="Tahoma"/>
          <w:b/>
          <w:sz w:val="24"/>
          <w:szCs w:val="24"/>
        </w:rPr>
      </w:pPr>
    </w:p>
    <w:p w14:paraId="0DFE5B35" w14:textId="362201F0" w:rsidR="002747FD" w:rsidRPr="00D10540" w:rsidRDefault="008E6580" w:rsidP="00576DBA">
      <w:pPr>
        <w:spacing w:after="120"/>
        <w:ind w:left="720" w:hanging="720"/>
        <w:rPr>
          <w:rFonts w:ascii="Tahoma" w:hAnsi="Tahoma" w:cs="Tahoma"/>
          <w:b/>
          <w:sz w:val="24"/>
          <w:szCs w:val="24"/>
        </w:rPr>
      </w:pPr>
      <w:r w:rsidRPr="00D10540">
        <w:rPr>
          <w:rFonts w:ascii="Tahoma" w:hAnsi="Tahoma" w:cs="Tahoma"/>
          <w:b/>
          <w:bCs/>
          <w:sz w:val="24"/>
          <w:szCs w:val="24"/>
        </w:rPr>
        <w:t>Q</w:t>
      </w:r>
      <w:r w:rsidR="00461B0D">
        <w:rPr>
          <w:rFonts w:ascii="Tahoma" w:hAnsi="Tahoma" w:cs="Tahoma"/>
          <w:b/>
          <w:bCs/>
          <w:sz w:val="24"/>
          <w:szCs w:val="24"/>
        </w:rPr>
        <w:t>11</w:t>
      </w:r>
      <w:r w:rsidRPr="00D10540">
        <w:rPr>
          <w:rFonts w:ascii="Tahoma" w:hAnsi="Tahoma" w:cs="Tahoma"/>
          <w:b/>
          <w:bCs/>
          <w:sz w:val="24"/>
          <w:szCs w:val="24"/>
        </w:rPr>
        <w:t xml:space="preserve">. </w:t>
      </w:r>
      <w:r w:rsidRPr="00576DBA">
        <w:rPr>
          <w:rFonts w:ascii="Tahoma" w:hAnsi="Tahoma" w:cs="Tahoma"/>
          <w:b/>
          <w:sz w:val="24"/>
          <w:szCs w:val="24"/>
        </w:rPr>
        <w:tab/>
      </w:r>
      <w:r w:rsidR="00DD5DAE" w:rsidRPr="00D10540">
        <w:rPr>
          <w:rFonts w:ascii="Tahoma" w:hAnsi="Tahoma" w:cs="Tahoma"/>
          <w:b/>
          <w:sz w:val="24"/>
          <w:szCs w:val="24"/>
        </w:rPr>
        <w:t>Would recipients be able to receive bon</w:t>
      </w:r>
      <w:r w:rsidR="009D43B4" w:rsidRPr="00D10540">
        <w:rPr>
          <w:rFonts w:ascii="Tahoma" w:hAnsi="Tahoma" w:cs="Tahoma"/>
          <w:b/>
          <w:sz w:val="24"/>
          <w:szCs w:val="24"/>
        </w:rPr>
        <w:t xml:space="preserve">us points </w:t>
      </w:r>
      <w:r w:rsidR="00AF2CBD" w:rsidRPr="00D10540">
        <w:rPr>
          <w:rFonts w:ascii="Tahoma" w:hAnsi="Tahoma" w:cs="Tahoma"/>
          <w:b/>
          <w:sz w:val="24"/>
          <w:szCs w:val="24"/>
        </w:rPr>
        <w:t>for providing electricity</w:t>
      </w:r>
      <w:r w:rsidR="009F2E58" w:rsidRPr="00D10540">
        <w:rPr>
          <w:rFonts w:ascii="Tahoma" w:hAnsi="Tahoma" w:cs="Tahoma"/>
          <w:b/>
          <w:sz w:val="24"/>
          <w:szCs w:val="24"/>
        </w:rPr>
        <w:t xml:space="preserve"> through solar </w:t>
      </w:r>
      <w:r w:rsidR="00E82688" w:rsidRPr="00D10540">
        <w:rPr>
          <w:rFonts w:ascii="Tahoma" w:hAnsi="Tahoma" w:cs="Tahoma"/>
          <w:b/>
          <w:sz w:val="24"/>
          <w:szCs w:val="24"/>
        </w:rPr>
        <w:t>energy</w:t>
      </w:r>
      <w:r w:rsidR="009F2E58" w:rsidRPr="00D10540">
        <w:rPr>
          <w:rFonts w:ascii="Tahoma" w:hAnsi="Tahoma" w:cs="Tahoma"/>
          <w:b/>
          <w:sz w:val="24"/>
          <w:szCs w:val="24"/>
        </w:rPr>
        <w:t xml:space="preserve"> storage</w:t>
      </w:r>
      <w:r w:rsidR="00AF2CBD" w:rsidRPr="00D10540">
        <w:rPr>
          <w:rFonts w:ascii="Tahoma" w:hAnsi="Tahoma" w:cs="Tahoma"/>
          <w:b/>
          <w:sz w:val="24"/>
          <w:szCs w:val="24"/>
        </w:rPr>
        <w:t xml:space="preserve"> at a much lower cost</w:t>
      </w:r>
      <w:r w:rsidR="005C2835" w:rsidRPr="00D10540">
        <w:rPr>
          <w:rFonts w:ascii="Tahoma" w:hAnsi="Tahoma" w:cs="Tahoma"/>
          <w:b/>
          <w:sz w:val="24"/>
          <w:szCs w:val="24"/>
        </w:rPr>
        <w:t xml:space="preserve"> t</w:t>
      </w:r>
      <w:r w:rsidR="00AF2CBD" w:rsidRPr="00D10540">
        <w:rPr>
          <w:rFonts w:ascii="Tahoma" w:hAnsi="Tahoma" w:cs="Tahoma"/>
          <w:b/>
          <w:sz w:val="24"/>
          <w:szCs w:val="24"/>
        </w:rPr>
        <w:t>h</w:t>
      </w:r>
      <w:r w:rsidR="005C2835" w:rsidRPr="00D10540">
        <w:rPr>
          <w:rFonts w:ascii="Tahoma" w:hAnsi="Tahoma" w:cs="Tahoma"/>
          <w:b/>
          <w:sz w:val="24"/>
          <w:szCs w:val="24"/>
        </w:rPr>
        <w:t>a</w:t>
      </w:r>
      <w:r w:rsidR="00AF2CBD" w:rsidRPr="00D10540">
        <w:rPr>
          <w:rFonts w:ascii="Tahoma" w:hAnsi="Tahoma" w:cs="Tahoma"/>
          <w:b/>
          <w:sz w:val="24"/>
          <w:szCs w:val="24"/>
        </w:rPr>
        <w:t>n grid electricity?</w:t>
      </w:r>
      <w:r w:rsidR="000F714A" w:rsidRPr="00D10540">
        <w:rPr>
          <w:rFonts w:ascii="Tahoma" w:hAnsi="Tahoma" w:cs="Tahoma"/>
          <w:b/>
          <w:sz w:val="24"/>
          <w:szCs w:val="24"/>
        </w:rPr>
        <w:t xml:space="preserve"> </w:t>
      </w:r>
    </w:p>
    <w:p w14:paraId="1714E94B" w14:textId="7092EF54" w:rsidR="3143EA9D" w:rsidRPr="00AC0BB4" w:rsidRDefault="00FA74E3" w:rsidP="00576DBA">
      <w:pPr>
        <w:spacing w:after="120"/>
        <w:ind w:left="720" w:hanging="720"/>
        <w:rPr>
          <w:rFonts w:ascii="Tahoma" w:hAnsi="Tahoma" w:cs="Tahoma"/>
          <w:bCs/>
          <w:sz w:val="24"/>
          <w:szCs w:val="24"/>
        </w:rPr>
      </w:pPr>
      <w:r w:rsidRPr="00AC0BB4">
        <w:rPr>
          <w:rFonts w:ascii="Tahoma" w:hAnsi="Tahoma" w:cs="Tahoma"/>
          <w:bCs/>
          <w:sz w:val="24"/>
          <w:szCs w:val="24"/>
        </w:rPr>
        <w:t>A</w:t>
      </w:r>
      <w:r w:rsidR="00461B0D" w:rsidRPr="00AC0BB4">
        <w:rPr>
          <w:rFonts w:ascii="Tahoma" w:hAnsi="Tahoma" w:cs="Tahoma"/>
          <w:bCs/>
          <w:sz w:val="24"/>
          <w:szCs w:val="24"/>
        </w:rPr>
        <w:t>11</w:t>
      </w:r>
      <w:r w:rsidRPr="00AC0BB4">
        <w:rPr>
          <w:rFonts w:ascii="Tahoma" w:hAnsi="Tahoma" w:cs="Tahoma"/>
          <w:bCs/>
          <w:sz w:val="24"/>
          <w:szCs w:val="24"/>
        </w:rPr>
        <w:t xml:space="preserve">. </w:t>
      </w:r>
      <w:r w:rsidRPr="00AC0BB4">
        <w:rPr>
          <w:rFonts w:ascii="Tahoma" w:hAnsi="Tahoma" w:cs="Tahoma"/>
          <w:bCs/>
          <w:sz w:val="24"/>
          <w:szCs w:val="24"/>
        </w:rPr>
        <w:tab/>
      </w:r>
      <w:r w:rsidR="00C80E7B" w:rsidRPr="00AC0BB4">
        <w:rPr>
          <w:rFonts w:ascii="Tahoma" w:hAnsi="Tahoma" w:cs="Tahoma"/>
          <w:bCs/>
          <w:sz w:val="24"/>
          <w:szCs w:val="24"/>
        </w:rPr>
        <w:t xml:space="preserve">There are no bonus points available under this solicitation, however </w:t>
      </w:r>
      <w:r w:rsidR="00196E1E" w:rsidRPr="00AC0BB4">
        <w:rPr>
          <w:rFonts w:ascii="Tahoma" w:hAnsi="Tahoma" w:cs="Tahoma"/>
          <w:bCs/>
          <w:sz w:val="24"/>
          <w:szCs w:val="24"/>
        </w:rPr>
        <w:t xml:space="preserve">use of </w:t>
      </w:r>
      <w:r w:rsidR="00417347" w:rsidRPr="00AC0BB4">
        <w:rPr>
          <w:rFonts w:ascii="Tahoma" w:hAnsi="Tahoma" w:cs="Tahoma"/>
          <w:bCs/>
          <w:sz w:val="24"/>
          <w:szCs w:val="24"/>
        </w:rPr>
        <w:t xml:space="preserve">renewable energy storage systems may </w:t>
      </w:r>
      <w:r w:rsidR="00A45BCB" w:rsidRPr="00AC0BB4">
        <w:rPr>
          <w:rFonts w:ascii="Tahoma" w:hAnsi="Tahoma" w:cs="Tahoma"/>
          <w:bCs/>
          <w:sz w:val="24"/>
          <w:szCs w:val="24"/>
        </w:rPr>
        <w:t xml:space="preserve">factor into </w:t>
      </w:r>
      <w:r w:rsidR="00496A4D" w:rsidRPr="00AC0BB4">
        <w:rPr>
          <w:rFonts w:ascii="Tahoma" w:hAnsi="Tahoma" w:cs="Tahoma"/>
          <w:bCs/>
          <w:sz w:val="24"/>
          <w:szCs w:val="24"/>
        </w:rPr>
        <w:t xml:space="preserve">an applicant’s </w:t>
      </w:r>
      <w:r w:rsidR="000567C9" w:rsidRPr="00AC0BB4">
        <w:rPr>
          <w:rFonts w:ascii="Tahoma" w:hAnsi="Tahoma" w:cs="Tahoma"/>
          <w:bCs/>
          <w:sz w:val="24"/>
          <w:szCs w:val="24"/>
        </w:rPr>
        <w:t xml:space="preserve">score through </w:t>
      </w:r>
      <w:r w:rsidR="009E0EB0" w:rsidRPr="00AC0BB4">
        <w:rPr>
          <w:rFonts w:ascii="Tahoma" w:hAnsi="Tahoma" w:cs="Tahoma"/>
          <w:bCs/>
          <w:sz w:val="24"/>
          <w:szCs w:val="24"/>
        </w:rPr>
        <w:t xml:space="preserve">evaluation criteria </w:t>
      </w:r>
      <w:r w:rsidR="00802673" w:rsidRPr="00AC0BB4">
        <w:rPr>
          <w:rFonts w:ascii="Tahoma" w:hAnsi="Tahoma" w:cs="Tahoma"/>
          <w:bCs/>
          <w:sz w:val="24"/>
          <w:szCs w:val="24"/>
        </w:rPr>
        <w:t xml:space="preserve">such as </w:t>
      </w:r>
      <w:r w:rsidR="00871803" w:rsidRPr="00AC0BB4">
        <w:rPr>
          <w:rFonts w:ascii="Tahoma" w:hAnsi="Tahoma" w:cs="Tahoma"/>
          <w:bCs/>
          <w:sz w:val="24"/>
          <w:szCs w:val="24"/>
        </w:rPr>
        <w:t>Sustainability and</w:t>
      </w:r>
      <w:r w:rsidR="00CE1C5F" w:rsidRPr="00AC0BB4">
        <w:rPr>
          <w:rFonts w:ascii="Tahoma" w:hAnsi="Tahoma" w:cs="Tahoma"/>
          <w:bCs/>
          <w:sz w:val="24"/>
          <w:szCs w:val="24"/>
        </w:rPr>
        <w:t xml:space="preserve"> Innovation or Project Location and Benefits (</w:t>
      </w:r>
      <w:r w:rsidR="00B90D27" w:rsidRPr="00AC0BB4">
        <w:rPr>
          <w:rFonts w:ascii="Tahoma" w:hAnsi="Tahoma" w:cs="Tahoma"/>
          <w:bCs/>
          <w:sz w:val="24"/>
          <w:szCs w:val="24"/>
        </w:rPr>
        <w:t xml:space="preserve">Solicitation Manual, </w:t>
      </w:r>
      <w:r w:rsidR="00690137" w:rsidRPr="00AC0BB4">
        <w:rPr>
          <w:rFonts w:ascii="Tahoma" w:hAnsi="Tahoma" w:cs="Tahoma"/>
          <w:bCs/>
          <w:sz w:val="24"/>
          <w:szCs w:val="24"/>
        </w:rPr>
        <w:t>Section IV.E. “Evaluation Criteria”</w:t>
      </w:r>
      <w:r w:rsidR="006636F1" w:rsidRPr="00AC0BB4">
        <w:rPr>
          <w:rFonts w:ascii="Tahoma" w:hAnsi="Tahoma" w:cs="Tahoma"/>
          <w:bCs/>
          <w:sz w:val="24"/>
          <w:szCs w:val="24"/>
        </w:rPr>
        <w:t xml:space="preserve"> page </w:t>
      </w:r>
      <w:r w:rsidR="00632296" w:rsidRPr="00AC0BB4">
        <w:rPr>
          <w:rFonts w:ascii="Tahoma" w:hAnsi="Tahoma" w:cs="Tahoma"/>
          <w:bCs/>
          <w:sz w:val="24"/>
          <w:szCs w:val="24"/>
        </w:rPr>
        <w:t>3</w:t>
      </w:r>
      <w:r w:rsidR="003F7B06" w:rsidRPr="00AC0BB4">
        <w:rPr>
          <w:rFonts w:ascii="Tahoma" w:hAnsi="Tahoma" w:cs="Tahoma"/>
          <w:bCs/>
          <w:sz w:val="24"/>
          <w:szCs w:val="24"/>
        </w:rPr>
        <w:t>8</w:t>
      </w:r>
      <w:r w:rsidR="005F5490" w:rsidRPr="00AC0BB4">
        <w:rPr>
          <w:rFonts w:ascii="Tahoma" w:hAnsi="Tahoma" w:cs="Tahoma"/>
          <w:bCs/>
          <w:sz w:val="24"/>
          <w:szCs w:val="24"/>
        </w:rPr>
        <w:t>).</w:t>
      </w:r>
      <w:r w:rsidR="009E0EB0" w:rsidRPr="00AC0BB4">
        <w:rPr>
          <w:rFonts w:ascii="Tahoma" w:hAnsi="Tahoma" w:cs="Tahoma"/>
          <w:bCs/>
          <w:sz w:val="24"/>
          <w:szCs w:val="24"/>
        </w:rPr>
        <w:t xml:space="preserve"> </w:t>
      </w:r>
    </w:p>
    <w:p w14:paraId="559E4C23" w14:textId="77777777" w:rsidR="0065225C" w:rsidRPr="00D10540" w:rsidRDefault="0065225C" w:rsidP="00D73BDC">
      <w:pPr>
        <w:spacing w:after="120"/>
        <w:ind w:left="720" w:hanging="720"/>
        <w:rPr>
          <w:rFonts w:ascii="Tahoma" w:hAnsi="Tahoma" w:cs="Tahoma"/>
          <w:sz w:val="24"/>
          <w:szCs w:val="24"/>
        </w:rPr>
      </w:pPr>
    </w:p>
    <w:p w14:paraId="09E5A1FF" w14:textId="5349F39F" w:rsidR="0065225C" w:rsidRPr="00D10540" w:rsidRDefault="11745455" w:rsidP="2E98B13F">
      <w:pPr>
        <w:spacing w:after="120"/>
        <w:ind w:left="720" w:hanging="720"/>
        <w:rPr>
          <w:rFonts w:ascii="Tahoma" w:hAnsi="Tahoma" w:cs="Tahoma"/>
          <w:b/>
          <w:bCs/>
          <w:sz w:val="24"/>
          <w:szCs w:val="24"/>
        </w:rPr>
      </w:pPr>
      <w:r w:rsidRPr="000A3EA6">
        <w:rPr>
          <w:rFonts w:ascii="Tahoma" w:hAnsi="Tahoma" w:cs="Tahoma"/>
          <w:b/>
          <w:bCs/>
          <w:sz w:val="24"/>
          <w:szCs w:val="24"/>
        </w:rPr>
        <w:t>Q</w:t>
      </w:r>
      <w:r w:rsidR="78DA0DAC" w:rsidRPr="000A3EA6">
        <w:rPr>
          <w:rFonts w:ascii="Tahoma" w:hAnsi="Tahoma" w:cs="Tahoma"/>
          <w:b/>
          <w:bCs/>
          <w:sz w:val="24"/>
          <w:szCs w:val="24"/>
        </w:rPr>
        <w:t>12</w:t>
      </w:r>
      <w:r w:rsidRPr="000A3EA6">
        <w:rPr>
          <w:rFonts w:ascii="Tahoma" w:hAnsi="Tahoma" w:cs="Tahoma"/>
          <w:b/>
          <w:bCs/>
          <w:sz w:val="24"/>
          <w:szCs w:val="24"/>
        </w:rPr>
        <w:t xml:space="preserve">. </w:t>
      </w:r>
      <w:r w:rsidR="0065225C">
        <w:tab/>
      </w:r>
      <w:r w:rsidRPr="000A3EA6">
        <w:rPr>
          <w:rFonts w:ascii="Tahoma" w:hAnsi="Tahoma" w:cs="Tahoma"/>
          <w:b/>
          <w:bCs/>
          <w:sz w:val="24"/>
          <w:szCs w:val="24"/>
        </w:rPr>
        <w:t xml:space="preserve">Do all project </w:t>
      </w:r>
      <w:r w:rsidR="54055D94" w:rsidRPr="000A3EA6">
        <w:rPr>
          <w:rFonts w:ascii="Tahoma" w:hAnsi="Tahoma" w:cs="Tahoma"/>
          <w:b/>
          <w:bCs/>
          <w:sz w:val="24"/>
          <w:szCs w:val="24"/>
        </w:rPr>
        <w:t xml:space="preserve">sites </w:t>
      </w:r>
      <w:r w:rsidRPr="000A3EA6">
        <w:rPr>
          <w:rFonts w:ascii="Tahoma" w:hAnsi="Tahoma" w:cs="Tahoma"/>
          <w:b/>
          <w:bCs/>
          <w:sz w:val="24"/>
          <w:szCs w:val="24"/>
        </w:rPr>
        <w:t xml:space="preserve">need to be identified in the application? Or can applicants identify </w:t>
      </w:r>
      <w:r w:rsidR="54055D94" w:rsidRPr="000A3EA6">
        <w:rPr>
          <w:rFonts w:ascii="Tahoma" w:hAnsi="Tahoma" w:cs="Tahoma"/>
          <w:b/>
          <w:bCs/>
          <w:sz w:val="24"/>
          <w:szCs w:val="24"/>
        </w:rPr>
        <w:t xml:space="preserve">sites </w:t>
      </w:r>
      <w:r w:rsidRPr="000A3EA6">
        <w:rPr>
          <w:rFonts w:ascii="Tahoma" w:hAnsi="Tahoma" w:cs="Tahoma"/>
          <w:b/>
          <w:bCs/>
          <w:sz w:val="24"/>
          <w:szCs w:val="24"/>
        </w:rPr>
        <w:t>after the award?</w:t>
      </w:r>
    </w:p>
    <w:p w14:paraId="5FDBAF6C" w14:textId="6FDD7CF5" w:rsidR="0065225C" w:rsidRPr="00D10540" w:rsidRDefault="00461B0D" w:rsidP="00D73BDC">
      <w:pPr>
        <w:spacing w:after="120"/>
        <w:ind w:left="720" w:hanging="720"/>
        <w:rPr>
          <w:rFonts w:ascii="Tahoma" w:hAnsi="Tahoma" w:cs="Tahoma"/>
          <w:sz w:val="24"/>
          <w:szCs w:val="24"/>
        </w:rPr>
      </w:pPr>
      <w:r w:rsidRPr="37FD186B">
        <w:rPr>
          <w:rFonts w:ascii="Tahoma" w:hAnsi="Tahoma" w:cs="Tahoma"/>
          <w:sz w:val="24"/>
          <w:szCs w:val="24"/>
        </w:rPr>
        <w:t>A12.</w:t>
      </w:r>
      <w:r>
        <w:tab/>
      </w:r>
      <w:r w:rsidR="00F36AED" w:rsidRPr="37FD186B">
        <w:rPr>
          <w:rFonts w:ascii="Tahoma" w:hAnsi="Tahoma" w:cs="Tahoma"/>
          <w:sz w:val="24"/>
          <w:szCs w:val="24"/>
        </w:rPr>
        <w:t>Project sites can be identified after a project is awarded</w:t>
      </w:r>
      <w:r w:rsidR="00A85917" w:rsidRPr="37FD186B">
        <w:rPr>
          <w:rFonts w:ascii="Tahoma" w:hAnsi="Tahoma" w:cs="Tahoma"/>
          <w:sz w:val="24"/>
          <w:szCs w:val="24"/>
        </w:rPr>
        <w:t>, ho</w:t>
      </w:r>
      <w:r w:rsidR="00AE0ACA" w:rsidRPr="37FD186B">
        <w:rPr>
          <w:rFonts w:ascii="Tahoma" w:hAnsi="Tahoma" w:cs="Tahoma"/>
          <w:sz w:val="24"/>
          <w:szCs w:val="24"/>
        </w:rPr>
        <w:t xml:space="preserve">wever site details </w:t>
      </w:r>
      <w:r w:rsidR="00B76F7F" w:rsidRPr="37FD186B">
        <w:rPr>
          <w:rFonts w:ascii="Tahoma" w:hAnsi="Tahoma" w:cs="Tahoma"/>
          <w:sz w:val="24"/>
          <w:szCs w:val="24"/>
        </w:rPr>
        <w:t xml:space="preserve">such as </w:t>
      </w:r>
      <w:r w:rsidR="00262203" w:rsidRPr="37FD186B">
        <w:rPr>
          <w:rFonts w:ascii="Tahoma" w:hAnsi="Tahoma" w:cs="Tahoma"/>
          <w:sz w:val="24"/>
          <w:szCs w:val="24"/>
        </w:rPr>
        <w:t xml:space="preserve">location type, </w:t>
      </w:r>
      <w:r w:rsidR="00805B2D" w:rsidRPr="37FD186B">
        <w:rPr>
          <w:rFonts w:ascii="Tahoma" w:hAnsi="Tahoma" w:cs="Tahoma"/>
          <w:sz w:val="24"/>
          <w:szCs w:val="24"/>
        </w:rPr>
        <w:t>whether the site is</w:t>
      </w:r>
      <w:r w:rsidR="00475C4B" w:rsidRPr="37FD186B">
        <w:rPr>
          <w:rFonts w:ascii="Tahoma" w:hAnsi="Tahoma" w:cs="Tahoma"/>
          <w:sz w:val="24"/>
          <w:szCs w:val="24"/>
        </w:rPr>
        <w:t xml:space="preserve"> located in a priority are</w:t>
      </w:r>
      <w:r w:rsidR="00B9296A" w:rsidRPr="37FD186B">
        <w:rPr>
          <w:rFonts w:ascii="Tahoma" w:hAnsi="Tahoma" w:cs="Tahoma"/>
          <w:sz w:val="24"/>
          <w:szCs w:val="24"/>
        </w:rPr>
        <w:t>a</w:t>
      </w:r>
      <w:r w:rsidR="00262203" w:rsidRPr="37FD186B">
        <w:rPr>
          <w:rFonts w:ascii="Tahoma" w:hAnsi="Tahoma" w:cs="Tahoma"/>
          <w:sz w:val="24"/>
          <w:szCs w:val="24"/>
        </w:rPr>
        <w:t>,</w:t>
      </w:r>
      <w:r w:rsidR="00B9296A" w:rsidRPr="37FD186B">
        <w:rPr>
          <w:rFonts w:ascii="Tahoma" w:hAnsi="Tahoma" w:cs="Tahoma"/>
          <w:sz w:val="24"/>
          <w:szCs w:val="24"/>
        </w:rPr>
        <w:t xml:space="preserve"> and the </w:t>
      </w:r>
      <w:r w:rsidR="00B9296A" w:rsidRPr="37FD186B">
        <w:rPr>
          <w:rFonts w:ascii="Tahoma" w:hAnsi="Tahoma" w:cs="Tahoma"/>
          <w:sz w:val="24"/>
          <w:szCs w:val="24"/>
        </w:rPr>
        <w:lastRenderedPageBreak/>
        <w:t>number of multi-family housing units being served</w:t>
      </w:r>
      <w:r w:rsidR="0048278A" w:rsidRPr="37FD186B">
        <w:rPr>
          <w:rFonts w:ascii="Tahoma" w:hAnsi="Tahoma" w:cs="Tahoma"/>
          <w:sz w:val="24"/>
          <w:szCs w:val="24"/>
        </w:rPr>
        <w:t xml:space="preserve"> are requ</w:t>
      </w:r>
      <w:r w:rsidR="00B16ABB" w:rsidRPr="37FD186B">
        <w:rPr>
          <w:rFonts w:ascii="Tahoma" w:hAnsi="Tahoma" w:cs="Tahoma"/>
          <w:sz w:val="24"/>
          <w:szCs w:val="24"/>
        </w:rPr>
        <w:t xml:space="preserve">ired details as part of the </w:t>
      </w:r>
      <w:r w:rsidR="00024E6E" w:rsidRPr="37FD186B">
        <w:rPr>
          <w:rFonts w:ascii="Tahoma" w:hAnsi="Tahoma" w:cs="Tahoma"/>
          <w:sz w:val="24"/>
          <w:szCs w:val="24"/>
        </w:rPr>
        <w:t xml:space="preserve">Project Narrative (Attachment 1). </w:t>
      </w:r>
      <w:r w:rsidR="0055357B" w:rsidRPr="37FD186B">
        <w:rPr>
          <w:rFonts w:ascii="Tahoma" w:hAnsi="Tahoma" w:cs="Tahoma"/>
          <w:sz w:val="24"/>
          <w:szCs w:val="24"/>
        </w:rPr>
        <w:t>For unknown sites, an applicant may list TBD</w:t>
      </w:r>
      <w:r w:rsidR="00285FF7" w:rsidRPr="37FD186B">
        <w:rPr>
          <w:rFonts w:ascii="Tahoma" w:hAnsi="Tahoma" w:cs="Tahoma"/>
          <w:sz w:val="24"/>
          <w:szCs w:val="24"/>
        </w:rPr>
        <w:t xml:space="preserve"> (or leave the priority area </w:t>
      </w:r>
      <w:r w:rsidR="00BE2200" w:rsidRPr="37FD186B">
        <w:rPr>
          <w:rFonts w:ascii="Tahoma" w:hAnsi="Tahoma" w:cs="Tahoma"/>
          <w:sz w:val="24"/>
          <w:szCs w:val="24"/>
        </w:rPr>
        <w:t>blank)</w:t>
      </w:r>
      <w:r w:rsidR="0055357B" w:rsidRPr="37FD186B">
        <w:rPr>
          <w:rFonts w:ascii="Tahoma" w:hAnsi="Tahoma" w:cs="Tahoma"/>
          <w:sz w:val="24"/>
          <w:szCs w:val="24"/>
        </w:rPr>
        <w:t xml:space="preserve"> for these </w:t>
      </w:r>
      <w:r w:rsidR="007A646B" w:rsidRPr="37FD186B">
        <w:rPr>
          <w:rFonts w:ascii="Tahoma" w:hAnsi="Tahoma" w:cs="Tahoma"/>
          <w:sz w:val="24"/>
          <w:szCs w:val="24"/>
        </w:rPr>
        <w:t>categories</w:t>
      </w:r>
      <w:r w:rsidR="006A60B0" w:rsidRPr="37FD186B">
        <w:rPr>
          <w:rFonts w:ascii="Tahoma" w:hAnsi="Tahoma" w:cs="Tahoma"/>
          <w:sz w:val="24"/>
          <w:szCs w:val="24"/>
        </w:rPr>
        <w:t xml:space="preserve"> with the understanding that the </w:t>
      </w:r>
      <w:r w:rsidR="00E479BC" w:rsidRPr="37FD186B">
        <w:rPr>
          <w:rFonts w:ascii="Tahoma" w:hAnsi="Tahoma" w:cs="Tahoma"/>
          <w:sz w:val="24"/>
          <w:szCs w:val="24"/>
        </w:rPr>
        <w:t>E</w:t>
      </w:r>
      <w:r w:rsidR="006A60B0" w:rsidRPr="37FD186B">
        <w:rPr>
          <w:rFonts w:ascii="Tahoma" w:hAnsi="Tahoma" w:cs="Tahoma"/>
          <w:sz w:val="24"/>
          <w:szCs w:val="24"/>
        </w:rPr>
        <w:t xml:space="preserve">valuation </w:t>
      </w:r>
      <w:r w:rsidR="00E479BC" w:rsidRPr="37FD186B">
        <w:rPr>
          <w:rFonts w:ascii="Tahoma" w:hAnsi="Tahoma" w:cs="Tahoma"/>
          <w:sz w:val="24"/>
          <w:szCs w:val="24"/>
        </w:rPr>
        <w:t>C</w:t>
      </w:r>
      <w:r w:rsidR="006A60B0" w:rsidRPr="37FD186B">
        <w:rPr>
          <w:rFonts w:ascii="Tahoma" w:hAnsi="Tahoma" w:cs="Tahoma"/>
          <w:sz w:val="24"/>
          <w:szCs w:val="24"/>
        </w:rPr>
        <w:t xml:space="preserve">ommittee </w:t>
      </w:r>
      <w:r w:rsidR="00E479BC" w:rsidRPr="37FD186B">
        <w:rPr>
          <w:rFonts w:ascii="Tahoma" w:hAnsi="Tahoma" w:cs="Tahoma"/>
          <w:sz w:val="24"/>
          <w:szCs w:val="24"/>
        </w:rPr>
        <w:t xml:space="preserve">will </w:t>
      </w:r>
      <w:r w:rsidR="002F6B76" w:rsidRPr="37FD186B">
        <w:rPr>
          <w:rFonts w:ascii="Tahoma" w:hAnsi="Tahoma" w:cs="Tahoma"/>
          <w:sz w:val="24"/>
          <w:szCs w:val="24"/>
        </w:rPr>
        <w:t xml:space="preserve">assume </w:t>
      </w:r>
      <w:r w:rsidR="002F687B" w:rsidRPr="37FD186B">
        <w:rPr>
          <w:rFonts w:ascii="Tahoma" w:hAnsi="Tahoma" w:cs="Tahoma"/>
          <w:sz w:val="24"/>
          <w:szCs w:val="24"/>
        </w:rPr>
        <w:t xml:space="preserve">no </w:t>
      </w:r>
      <w:r w:rsidR="00F62561" w:rsidRPr="37FD186B">
        <w:rPr>
          <w:rFonts w:ascii="Tahoma" w:hAnsi="Tahoma" w:cs="Tahoma"/>
          <w:sz w:val="24"/>
          <w:szCs w:val="24"/>
        </w:rPr>
        <w:t xml:space="preserve">priority area </w:t>
      </w:r>
      <w:r w:rsidR="00E02D46" w:rsidRPr="37FD186B">
        <w:rPr>
          <w:rFonts w:ascii="Tahoma" w:hAnsi="Tahoma" w:cs="Tahoma"/>
          <w:sz w:val="24"/>
          <w:szCs w:val="24"/>
        </w:rPr>
        <w:t xml:space="preserve">and no multi-family housing units </w:t>
      </w:r>
      <w:r w:rsidR="00D167AE" w:rsidRPr="37FD186B">
        <w:rPr>
          <w:rFonts w:ascii="Tahoma" w:hAnsi="Tahoma" w:cs="Tahoma"/>
          <w:sz w:val="24"/>
          <w:szCs w:val="24"/>
        </w:rPr>
        <w:t>served</w:t>
      </w:r>
      <w:r w:rsidR="00CD7584" w:rsidRPr="37FD186B">
        <w:rPr>
          <w:rFonts w:ascii="Tahoma" w:hAnsi="Tahoma" w:cs="Tahoma"/>
          <w:sz w:val="24"/>
          <w:szCs w:val="24"/>
        </w:rPr>
        <w:t xml:space="preserve"> for those sites.</w:t>
      </w:r>
      <w:r w:rsidR="00501234" w:rsidRPr="37FD186B">
        <w:rPr>
          <w:rFonts w:ascii="Tahoma" w:hAnsi="Tahoma" w:cs="Tahoma"/>
          <w:sz w:val="24"/>
          <w:szCs w:val="24"/>
        </w:rPr>
        <w:t xml:space="preserve"> An applicant may </w:t>
      </w:r>
      <w:r w:rsidR="007A3305" w:rsidRPr="37FD186B">
        <w:rPr>
          <w:rFonts w:ascii="Tahoma" w:hAnsi="Tahoma" w:cs="Tahoma"/>
          <w:sz w:val="24"/>
          <w:szCs w:val="24"/>
        </w:rPr>
        <w:t xml:space="preserve">select a priority area </w:t>
      </w:r>
      <w:r w:rsidR="00212934" w:rsidRPr="37FD186B">
        <w:rPr>
          <w:rFonts w:ascii="Tahoma" w:hAnsi="Tahoma" w:cs="Tahoma"/>
          <w:sz w:val="24"/>
          <w:szCs w:val="24"/>
        </w:rPr>
        <w:t>for an unknown sit</w:t>
      </w:r>
      <w:r w:rsidR="00331031" w:rsidRPr="37FD186B">
        <w:rPr>
          <w:rFonts w:ascii="Tahoma" w:hAnsi="Tahoma" w:cs="Tahoma"/>
          <w:sz w:val="24"/>
          <w:szCs w:val="24"/>
        </w:rPr>
        <w:t>e</w:t>
      </w:r>
      <w:r w:rsidR="00BC25B5" w:rsidRPr="37FD186B">
        <w:rPr>
          <w:rFonts w:ascii="Tahoma" w:hAnsi="Tahoma" w:cs="Tahoma"/>
          <w:sz w:val="24"/>
          <w:szCs w:val="24"/>
        </w:rPr>
        <w:t>,</w:t>
      </w:r>
      <w:r w:rsidR="00FE4711" w:rsidRPr="37FD186B">
        <w:rPr>
          <w:rFonts w:ascii="Tahoma" w:hAnsi="Tahoma" w:cs="Tahoma"/>
          <w:sz w:val="24"/>
          <w:szCs w:val="24"/>
        </w:rPr>
        <w:t xml:space="preserve"> </w:t>
      </w:r>
      <w:r w:rsidR="00DE5F3E" w:rsidRPr="37FD186B">
        <w:rPr>
          <w:rFonts w:ascii="Tahoma" w:hAnsi="Tahoma" w:cs="Tahoma"/>
          <w:sz w:val="24"/>
          <w:szCs w:val="24"/>
        </w:rPr>
        <w:t xml:space="preserve">however if awarded, must select a site within the selected priority area for that site. </w:t>
      </w:r>
    </w:p>
    <w:p w14:paraId="413AE3C0" w14:textId="0A40BCBD" w:rsidR="37FD186B" w:rsidRDefault="37FD186B" w:rsidP="37FD186B">
      <w:pPr>
        <w:spacing w:after="120"/>
        <w:ind w:left="720" w:hanging="720"/>
        <w:rPr>
          <w:rFonts w:ascii="Tahoma" w:hAnsi="Tahoma" w:cs="Tahoma"/>
          <w:sz w:val="24"/>
          <w:szCs w:val="24"/>
        </w:rPr>
      </w:pPr>
    </w:p>
    <w:p w14:paraId="493312B3" w14:textId="77777777" w:rsidR="00A468B4" w:rsidRPr="00D10540" w:rsidRDefault="00A468B4" w:rsidP="00D73BDC">
      <w:pPr>
        <w:spacing w:after="120"/>
        <w:ind w:left="720" w:hanging="720"/>
        <w:rPr>
          <w:rFonts w:ascii="Tahoma" w:hAnsi="Tahoma" w:cs="Tahoma"/>
          <w:sz w:val="24"/>
          <w:szCs w:val="24"/>
        </w:rPr>
      </w:pPr>
    </w:p>
    <w:p w14:paraId="51D01E29" w14:textId="535CE38D" w:rsidR="00840AE7" w:rsidRPr="00D10540" w:rsidRDefault="00840AE7" w:rsidP="00D73BDC">
      <w:pPr>
        <w:spacing w:after="120"/>
        <w:ind w:left="720" w:hanging="720"/>
        <w:rPr>
          <w:rFonts w:ascii="Tahoma" w:hAnsi="Tahoma" w:cs="Tahoma"/>
          <w:b/>
          <w:sz w:val="24"/>
          <w:szCs w:val="24"/>
        </w:rPr>
      </w:pPr>
      <w:r w:rsidRPr="00D10540">
        <w:rPr>
          <w:rFonts w:ascii="Tahoma" w:hAnsi="Tahoma" w:cs="Tahoma"/>
          <w:b/>
          <w:bCs/>
          <w:sz w:val="24"/>
          <w:szCs w:val="24"/>
        </w:rPr>
        <w:t>Q</w:t>
      </w:r>
      <w:r w:rsidR="00461B0D">
        <w:rPr>
          <w:rFonts w:ascii="Tahoma" w:hAnsi="Tahoma" w:cs="Tahoma"/>
          <w:b/>
          <w:bCs/>
          <w:sz w:val="24"/>
          <w:szCs w:val="24"/>
        </w:rPr>
        <w:t>13</w:t>
      </w:r>
      <w:r w:rsidRPr="00D10540">
        <w:rPr>
          <w:rFonts w:ascii="Tahoma" w:hAnsi="Tahoma" w:cs="Tahoma"/>
          <w:b/>
          <w:sz w:val="24"/>
          <w:szCs w:val="24"/>
        </w:rPr>
        <w:t xml:space="preserve">. </w:t>
      </w:r>
      <w:r w:rsidRPr="00D10540">
        <w:rPr>
          <w:rFonts w:ascii="Tahoma" w:hAnsi="Tahoma" w:cs="Tahoma"/>
          <w:b/>
          <w:sz w:val="24"/>
          <w:szCs w:val="24"/>
        </w:rPr>
        <w:tab/>
        <w:t>Is there a prevailing wage requirement for installation or does it depend on source of matching funds?</w:t>
      </w:r>
    </w:p>
    <w:p w14:paraId="3821F1B2" w14:textId="497F70E5" w:rsidR="00840AE7" w:rsidRPr="00D10540" w:rsidRDefault="00840AE7" w:rsidP="00D73BDC">
      <w:pPr>
        <w:spacing w:after="120"/>
        <w:ind w:left="720" w:hanging="720"/>
        <w:rPr>
          <w:rFonts w:ascii="Tahoma" w:hAnsi="Tahoma" w:cs="Tahoma"/>
          <w:sz w:val="24"/>
          <w:szCs w:val="24"/>
        </w:rPr>
      </w:pPr>
      <w:r w:rsidRPr="00D10540">
        <w:rPr>
          <w:rFonts w:ascii="Tahoma" w:hAnsi="Tahoma" w:cs="Tahoma"/>
          <w:sz w:val="24"/>
          <w:szCs w:val="24"/>
        </w:rPr>
        <w:t>A</w:t>
      </w:r>
      <w:r w:rsidR="00461B0D">
        <w:rPr>
          <w:rFonts w:ascii="Tahoma" w:hAnsi="Tahoma" w:cs="Tahoma"/>
          <w:sz w:val="24"/>
          <w:szCs w:val="24"/>
        </w:rPr>
        <w:t>1</w:t>
      </w:r>
      <w:r w:rsidR="000720C8">
        <w:rPr>
          <w:rFonts w:ascii="Tahoma" w:hAnsi="Tahoma" w:cs="Tahoma"/>
          <w:sz w:val="24"/>
          <w:szCs w:val="24"/>
        </w:rPr>
        <w:t>3</w:t>
      </w:r>
      <w:r w:rsidRPr="00D10540">
        <w:rPr>
          <w:rFonts w:ascii="Tahoma" w:hAnsi="Tahoma" w:cs="Tahoma"/>
          <w:sz w:val="24"/>
          <w:szCs w:val="24"/>
        </w:rPr>
        <w:t xml:space="preserve">. </w:t>
      </w:r>
      <w:r w:rsidRPr="00D10540">
        <w:rPr>
          <w:rFonts w:ascii="Tahoma" w:hAnsi="Tahoma" w:cs="Tahoma"/>
          <w:sz w:val="24"/>
          <w:szCs w:val="24"/>
        </w:rPr>
        <w:tab/>
      </w:r>
      <w:r w:rsidR="000F66C1" w:rsidRPr="00D10540">
        <w:rPr>
          <w:rFonts w:ascii="Tahoma" w:hAnsi="Tahoma" w:cs="Tahoma"/>
          <w:sz w:val="24"/>
          <w:szCs w:val="24"/>
        </w:rPr>
        <w:t xml:space="preserve">The CEC </w:t>
      </w:r>
      <w:r w:rsidR="00B94172" w:rsidRPr="00D10540">
        <w:rPr>
          <w:rFonts w:ascii="Tahoma" w:hAnsi="Tahoma" w:cs="Tahoma"/>
          <w:sz w:val="24"/>
          <w:szCs w:val="24"/>
        </w:rPr>
        <w:t xml:space="preserve">assumes that all projects it funds are public works projects and therefore subject to </w:t>
      </w:r>
      <w:r w:rsidR="004B71D9" w:rsidRPr="00D10540">
        <w:rPr>
          <w:rFonts w:ascii="Tahoma" w:hAnsi="Tahoma" w:cs="Tahoma"/>
          <w:sz w:val="24"/>
          <w:szCs w:val="24"/>
        </w:rPr>
        <w:t>P</w:t>
      </w:r>
      <w:r w:rsidR="00B94172" w:rsidRPr="00D10540">
        <w:rPr>
          <w:rFonts w:ascii="Tahoma" w:hAnsi="Tahoma" w:cs="Tahoma"/>
          <w:sz w:val="24"/>
          <w:szCs w:val="24"/>
        </w:rPr>
        <w:t xml:space="preserve">revailing </w:t>
      </w:r>
      <w:r w:rsidR="004B71D9" w:rsidRPr="00D10540">
        <w:rPr>
          <w:rFonts w:ascii="Tahoma" w:hAnsi="Tahoma" w:cs="Tahoma"/>
          <w:sz w:val="24"/>
          <w:szCs w:val="24"/>
        </w:rPr>
        <w:t>W</w:t>
      </w:r>
      <w:r w:rsidR="00B94172" w:rsidRPr="00D10540">
        <w:rPr>
          <w:rFonts w:ascii="Tahoma" w:hAnsi="Tahoma" w:cs="Tahoma"/>
          <w:sz w:val="24"/>
          <w:szCs w:val="24"/>
        </w:rPr>
        <w:t xml:space="preserve">age laws. </w:t>
      </w:r>
      <w:r w:rsidR="00FC7873" w:rsidRPr="00D10540">
        <w:rPr>
          <w:rFonts w:ascii="Tahoma" w:hAnsi="Tahoma" w:cs="Tahoma"/>
          <w:sz w:val="24"/>
          <w:szCs w:val="24"/>
        </w:rPr>
        <w:t xml:space="preserve">See the </w:t>
      </w:r>
      <w:r w:rsidR="0068313D" w:rsidRPr="00D10540">
        <w:rPr>
          <w:rFonts w:ascii="Tahoma" w:hAnsi="Tahoma" w:cs="Tahoma"/>
          <w:sz w:val="24"/>
          <w:szCs w:val="24"/>
        </w:rPr>
        <w:t>standard Terms and Conditions (</w:t>
      </w:r>
      <w:r w:rsidR="00D519D8" w:rsidRPr="00D10540">
        <w:rPr>
          <w:rFonts w:ascii="Tahoma" w:hAnsi="Tahoma" w:cs="Tahoma"/>
          <w:sz w:val="24"/>
          <w:szCs w:val="24"/>
        </w:rPr>
        <w:t>located on the CEC’s website</w:t>
      </w:r>
      <w:r w:rsidR="000C51E6" w:rsidRPr="00D10540">
        <w:rPr>
          <w:rFonts w:ascii="Tahoma" w:hAnsi="Tahoma" w:cs="Tahoma"/>
          <w:sz w:val="24"/>
          <w:szCs w:val="24"/>
        </w:rPr>
        <w:t xml:space="preserve">, </w:t>
      </w:r>
      <w:hyperlink r:id="rId13" w:history="1">
        <w:r w:rsidR="003C23A3" w:rsidRPr="00D10540">
          <w:rPr>
            <w:rStyle w:val="Hyperlink"/>
            <w:rFonts w:ascii="Tahoma" w:hAnsi="Tahoma" w:cs="Tahoma"/>
            <w:sz w:val="24"/>
            <w:szCs w:val="24"/>
          </w:rPr>
          <w:t>https://www.energy.ca.gov/funding-opportunities/funding-resources</w:t>
        </w:r>
      </w:hyperlink>
      <w:r w:rsidR="003C23A3" w:rsidRPr="00D10540">
        <w:rPr>
          <w:rFonts w:ascii="Tahoma" w:hAnsi="Tahoma" w:cs="Tahoma"/>
          <w:sz w:val="24"/>
          <w:szCs w:val="24"/>
        </w:rPr>
        <w:t xml:space="preserve">) for more </w:t>
      </w:r>
      <w:r w:rsidR="0082366D" w:rsidRPr="00D10540">
        <w:rPr>
          <w:rFonts w:ascii="Tahoma" w:hAnsi="Tahoma" w:cs="Tahoma"/>
          <w:sz w:val="24"/>
          <w:szCs w:val="24"/>
        </w:rPr>
        <w:t>information on Prevailing Wages.</w:t>
      </w:r>
    </w:p>
    <w:p w14:paraId="592093BA" w14:textId="77777777" w:rsidR="00840AE7" w:rsidRPr="00D10540" w:rsidRDefault="00840AE7" w:rsidP="00D73BDC">
      <w:pPr>
        <w:spacing w:after="120"/>
        <w:ind w:left="720" w:hanging="720"/>
        <w:rPr>
          <w:rFonts w:ascii="Tahoma" w:hAnsi="Tahoma" w:cs="Tahoma"/>
          <w:sz w:val="24"/>
          <w:szCs w:val="24"/>
        </w:rPr>
      </w:pPr>
    </w:p>
    <w:p w14:paraId="29EC9F5F" w14:textId="7CF15115" w:rsidR="001E5F81" w:rsidRPr="00D10540" w:rsidRDefault="001E5F81" w:rsidP="115BE420">
      <w:pPr>
        <w:shd w:val="clear" w:color="auto" w:fill="FFFFFF" w:themeFill="background1"/>
        <w:spacing w:after="120" w:line="270" w:lineRule="atLeast"/>
        <w:rPr>
          <w:rFonts w:ascii="Tahoma" w:eastAsia="Times New Roman" w:hAnsi="Tahoma" w:cs="Tahoma"/>
          <w:b/>
          <w:sz w:val="24"/>
          <w:szCs w:val="24"/>
        </w:rPr>
      </w:pPr>
      <w:r w:rsidRPr="115BE420">
        <w:rPr>
          <w:rFonts w:ascii="Tahoma" w:hAnsi="Tahoma" w:cs="Tahoma"/>
          <w:b/>
          <w:bCs/>
          <w:sz w:val="24"/>
          <w:szCs w:val="24"/>
        </w:rPr>
        <w:t>Q</w:t>
      </w:r>
      <w:r w:rsidR="00461B0D" w:rsidRPr="115BE420">
        <w:rPr>
          <w:rFonts w:ascii="Tahoma" w:hAnsi="Tahoma" w:cs="Tahoma"/>
          <w:b/>
          <w:bCs/>
          <w:sz w:val="24"/>
          <w:szCs w:val="24"/>
        </w:rPr>
        <w:t>1</w:t>
      </w:r>
      <w:r w:rsidR="000720C8" w:rsidRPr="115BE420">
        <w:rPr>
          <w:rFonts w:ascii="Tahoma" w:hAnsi="Tahoma" w:cs="Tahoma"/>
          <w:b/>
          <w:bCs/>
          <w:sz w:val="24"/>
          <w:szCs w:val="24"/>
        </w:rPr>
        <w:t>4</w:t>
      </w:r>
      <w:r w:rsidRPr="00EB44AB">
        <w:rPr>
          <w:rFonts w:ascii="Tahoma" w:hAnsi="Tahoma" w:cs="Tahoma"/>
          <w:b/>
          <w:sz w:val="24"/>
          <w:szCs w:val="24"/>
        </w:rPr>
        <w:t>.</w:t>
      </w:r>
      <w:r w:rsidRPr="115BE420">
        <w:rPr>
          <w:rFonts w:ascii="Tahoma" w:hAnsi="Tahoma" w:cs="Tahoma"/>
          <w:sz w:val="24"/>
          <w:szCs w:val="24"/>
        </w:rPr>
        <w:t xml:space="preserve"> </w:t>
      </w:r>
      <w:r>
        <w:tab/>
      </w:r>
      <w:r w:rsidRPr="00D10540">
        <w:rPr>
          <w:rFonts w:ascii="Tahoma" w:eastAsia="Times New Roman" w:hAnsi="Tahoma" w:cs="Tahoma"/>
          <w:b/>
          <w:sz w:val="24"/>
          <w:szCs w:val="24"/>
        </w:rPr>
        <w:t>Are Affordable housing units eligible?</w:t>
      </w:r>
    </w:p>
    <w:p w14:paraId="6346B077" w14:textId="11DD1755" w:rsidR="001E5F81" w:rsidRPr="00D10540" w:rsidRDefault="001E5F81" w:rsidP="00D73BDC">
      <w:pPr>
        <w:spacing w:after="120"/>
        <w:ind w:left="720" w:hanging="720"/>
        <w:rPr>
          <w:rFonts w:ascii="Tahoma" w:hAnsi="Tahoma" w:cs="Tahoma"/>
          <w:sz w:val="24"/>
          <w:szCs w:val="24"/>
        </w:rPr>
      </w:pPr>
      <w:r w:rsidRPr="115BE420">
        <w:rPr>
          <w:rFonts w:ascii="Tahoma" w:hAnsi="Tahoma" w:cs="Tahoma"/>
          <w:sz w:val="24"/>
          <w:szCs w:val="24"/>
        </w:rPr>
        <w:t>A</w:t>
      </w:r>
      <w:r w:rsidR="00461B0D" w:rsidRPr="115BE420">
        <w:rPr>
          <w:rFonts w:ascii="Tahoma" w:hAnsi="Tahoma" w:cs="Tahoma"/>
          <w:sz w:val="24"/>
          <w:szCs w:val="24"/>
        </w:rPr>
        <w:t>1</w:t>
      </w:r>
      <w:r w:rsidR="000720C8" w:rsidRPr="115BE420">
        <w:rPr>
          <w:rFonts w:ascii="Tahoma" w:hAnsi="Tahoma" w:cs="Tahoma"/>
          <w:sz w:val="24"/>
          <w:szCs w:val="24"/>
        </w:rPr>
        <w:t>4</w:t>
      </w:r>
      <w:r w:rsidRPr="115BE420">
        <w:rPr>
          <w:rFonts w:ascii="Tahoma" w:hAnsi="Tahoma" w:cs="Tahoma"/>
          <w:sz w:val="24"/>
          <w:szCs w:val="24"/>
        </w:rPr>
        <w:t xml:space="preserve">. </w:t>
      </w:r>
      <w:r>
        <w:tab/>
      </w:r>
      <w:r w:rsidRPr="115BE420">
        <w:rPr>
          <w:rFonts w:ascii="Tahoma" w:hAnsi="Tahoma" w:cs="Tahoma"/>
          <w:sz w:val="24"/>
          <w:szCs w:val="24"/>
        </w:rPr>
        <w:t xml:space="preserve">Yes, applicants are encouraged to pursue installations </w:t>
      </w:r>
      <w:r w:rsidR="00114553" w:rsidRPr="115BE420">
        <w:rPr>
          <w:rFonts w:ascii="Tahoma" w:hAnsi="Tahoma" w:cs="Tahoma"/>
          <w:sz w:val="24"/>
          <w:szCs w:val="24"/>
        </w:rPr>
        <w:t xml:space="preserve">that serve residents in </w:t>
      </w:r>
      <w:r w:rsidRPr="115BE420">
        <w:rPr>
          <w:rFonts w:ascii="Tahoma" w:hAnsi="Tahoma" w:cs="Tahoma"/>
          <w:sz w:val="24"/>
          <w:szCs w:val="24"/>
        </w:rPr>
        <w:t>affordable housing.</w:t>
      </w:r>
    </w:p>
    <w:p w14:paraId="57619BEA" w14:textId="77777777" w:rsidR="00DE0146" w:rsidRPr="00D10540" w:rsidRDefault="00DE0146" w:rsidP="115BE420">
      <w:pPr>
        <w:shd w:val="clear" w:color="auto" w:fill="FFFFFF" w:themeFill="background1"/>
        <w:spacing w:after="120"/>
        <w:ind w:left="720" w:hanging="720"/>
        <w:rPr>
          <w:rFonts w:ascii="Tahoma" w:eastAsia="Times New Roman" w:hAnsi="Tahoma" w:cs="Tahoma"/>
          <w:color w:val="444444"/>
          <w:sz w:val="24"/>
          <w:szCs w:val="24"/>
        </w:rPr>
      </w:pPr>
    </w:p>
    <w:p w14:paraId="2B75B24E" w14:textId="148F2078" w:rsidR="00DE0146" w:rsidRPr="00D10540" w:rsidRDefault="00DE0146" w:rsidP="115BE420">
      <w:pPr>
        <w:spacing w:after="120"/>
        <w:ind w:left="720" w:hanging="720"/>
        <w:rPr>
          <w:rFonts w:ascii="Tahoma" w:hAnsi="Tahoma" w:cs="Tahoma"/>
          <w:b/>
          <w:sz w:val="24"/>
          <w:szCs w:val="24"/>
        </w:rPr>
      </w:pPr>
      <w:r w:rsidRPr="115BE420">
        <w:rPr>
          <w:rFonts w:ascii="Tahoma" w:hAnsi="Tahoma" w:cs="Tahoma"/>
          <w:b/>
          <w:bCs/>
          <w:sz w:val="24"/>
          <w:szCs w:val="24"/>
        </w:rPr>
        <w:t>Q15</w:t>
      </w:r>
      <w:r>
        <w:rPr>
          <w:rFonts w:ascii="Tahoma" w:hAnsi="Tahoma" w:cs="Tahoma"/>
          <w:b/>
          <w:sz w:val="24"/>
          <w:szCs w:val="24"/>
        </w:rPr>
        <w:t>.</w:t>
      </w:r>
      <w:r>
        <w:tab/>
      </w:r>
      <w:r w:rsidRPr="00D10540">
        <w:rPr>
          <w:rFonts w:ascii="Tahoma" w:hAnsi="Tahoma" w:cs="Tahoma"/>
          <w:b/>
          <w:sz w:val="24"/>
          <w:szCs w:val="24"/>
        </w:rPr>
        <w:t>Can we install chargers at single-family homes if they are designated as affordable housing?</w:t>
      </w:r>
    </w:p>
    <w:p w14:paraId="5D462E54" w14:textId="7C5D8793" w:rsidR="00DE0146" w:rsidRDefault="00DE0146" w:rsidP="00D73BDC">
      <w:pPr>
        <w:spacing w:after="120"/>
        <w:ind w:left="720" w:hanging="720"/>
        <w:rPr>
          <w:rFonts w:ascii="Tahoma" w:hAnsi="Tahoma" w:cs="Tahoma"/>
          <w:sz w:val="24"/>
          <w:szCs w:val="24"/>
        </w:rPr>
      </w:pPr>
      <w:r w:rsidRPr="115BE420">
        <w:rPr>
          <w:rFonts w:ascii="Tahoma" w:hAnsi="Tahoma" w:cs="Tahoma"/>
          <w:sz w:val="24"/>
          <w:szCs w:val="24"/>
        </w:rPr>
        <w:t xml:space="preserve">A15. </w:t>
      </w:r>
      <w:r>
        <w:tab/>
      </w:r>
      <w:r w:rsidRPr="115BE420">
        <w:rPr>
          <w:rFonts w:ascii="Tahoma" w:hAnsi="Tahoma" w:cs="Tahoma"/>
          <w:sz w:val="24"/>
          <w:szCs w:val="24"/>
        </w:rPr>
        <w:t xml:space="preserve">No, the Solicitation Manual states, “Projects </w:t>
      </w:r>
      <w:r w:rsidRPr="00D10540">
        <w:rPr>
          <w:rFonts w:ascii="Tahoma" w:hAnsi="Tahoma" w:cs="Tahoma"/>
          <w:b/>
          <w:sz w:val="24"/>
          <w:szCs w:val="24"/>
        </w:rPr>
        <w:t>may not</w:t>
      </w:r>
      <w:r w:rsidRPr="115BE420">
        <w:rPr>
          <w:rFonts w:ascii="Tahoma" w:hAnsi="Tahoma" w:cs="Tahoma"/>
          <w:sz w:val="24"/>
          <w:szCs w:val="24"/>
        </w:rPr>
        <w:t xml:space="preserve"> include charger installations in any single-family dwellings (detached), duplexes, triplexes, townhomes, or mobile homes” (Section II.B.1 “Eligible Projects” page 10).</w:t>
      </w:r>
    </w:p>
    <w:p w14:paraId="1B837D5F" w14:textId="77777777" w:rsidR="005D6536" w:rsidRPr="00D86BB7" w:rsidRDefault="005D6536" w:rsidP="115BE420">
      <w:pPr>
        <w:shd w:val="clear" w:color="auto" w:fill="FFFFFF" w:themeFill="background1"/>
        <w:spacing w:after="120"/>
        <w:ind w:left="720" w:hanging="720"/>
        <w:rPr>
          <w:rFonts w:ascii="Tahoma" w:eastAsia="Times New Roman" w:hAnsi="Tahoma" w:cs="Tahoma"/>
          <w:sz w:val="24"/>
          <w:szCs w:val="24"/>
        </w:rPr>
      </w:pPr>
    </w:p>
    <w:p w14:paraId="1E6D632F" w14:textId="5B019945" w:rsidR="005D6536" w:rsidRPr="00D86BB7" w:rsidRDefault="005D6536" w:rsidP="00D73BDC">
      <w:pPr>
        <w:shd w:val="clear" w:color="auto" w:fill="FFFFFF" w:themeFill="background1"/>
        <w:spacing w:after="120"/>
        <w:ind w:left="720" w:hanging="720"/>
        <w:rPr>
          <w:rFonts w:ascii="Tahoma" w:eastAsia="Times New Roman" w:hAnsi="Tahoma" w:cs="Tahoma"/>
          <w:b/>
          <w:sz w:val="24"/>
          <w:szCs w:val="24"/>
        </w:rPr>
      </w:pPr>
      <w:r w:rsidRPr="00D86BB7">
        <w:rPr>
          <w:rFonts w:ascii="Tahoma" w:eastAsia="Times New Roman" w:hAnsi="Tahoma" w:cs="Tahoma"/>
          <w:b/>
          <w:bCs/>
          <w:sz w:val="24"/>
          <w:szCs w:val="24"/>
        </w:rPr>
        <w:t>Q</w:t>
      </w:r>
      <w:r w:rsidR="00461B0D" w:rsidRPr="00D86BB7">
        <w:rPr>
          <w:rFonts w:ascii="Tahoma" w:eastAsia="Times New Roman" w:hAnsi="Tahoma" w:cs="Tahoma"/>
          <w:b/>
          <w:bCs/>
          <w:sz w:val="24"/>
          <w:szCs w:val="24"/>
        </w:rPr>
        <w:t>1</w:t>
      </w:r>
      <w:r w:rsidR="00DE0146" w:rsidRPr="00D86BB7">
        <w:rPr>
          <w:rFonts w:ascii="Tahoma" w:eastAsia="Times New Roman" w:hAnsi="Tahoma" w:cs="Tahoma"/>
          <w:b/>
          <w:bCs/>
          <w:sz w:val="24"/>
          <w:szCs w:val="24"/>
        </w:rPr>
        <w:t>6</w:t>
      </w:r>
      <w:r w:rsidRPr="00D86BB7">
        <w:rPr>
          <w:rFonts w:ascii="Tahoma" w:eastAsia="Times New Roman" w:hAnsi="Tahoma" w:cs="Tahoma"/>
          <w:b/>
          <w:bCs/>
          <w:sz w:val="24"/>
          <w:szCs w:val="24"/>
        </w:rPr>
        <w:t>.</w:t>
      </w:r>
      <w:r w:rsidRPr="00D86BB7">
        <w:rPr>
          <w:rFonts w:ascii="Tahoma" w:eastAsia="Times New Roman" w:hAnsi="Tahoma" w:cs="Tahoma"/>
          <w:sz w:val="24"/>
          <w:szCs w:val="24"/>
        </w:rPr>
        <w:t xml:space="preserve"> </w:t>
      </w:r>
      <w:r w:rsidRPr="00D86BB7">
        <w:rPr>
          <w:rFonts w:ascii="Tahoma" w:hAnsi="Tahoma" w:cs="Tahoma"/>
          <w:sz w:val="24"/>
          <w:szCs w:val="24"/>
        </w:rPr>
        <w:tab/>
      </w:r>
      <w:r w:rsidRPr="00D86BB7">
        <w:rPr>
          <w:rFonts w:ascii="Tahoma" w:eastAsia="Times New Roman" w:hAnsi="Tahoma" w:cs="Tahoma"/>
          <w:b/>
          <w:bCs/>
          <w:sz w:val="24"/>
          <w:szCs w:val="24"/>
        </w:rPr>
        <w:t>Do</w:t>
      </w:r>
      <w:r w:rsidRPr="00D86BB7">
        <w:rPr>
          <w:rFonts w:ascii="Tahoma" w:eastAsia="Times New Roman" w:hAnsi="Tahoma" w:cs="Tahoma"/>
          <w:b/>
          <w:sz w:val="24"/>
          <w:szCs w:val="24"/>
        </w:rPr>
        <w:t xml:space="preserve"> installation</w:t>
      </w:r>
      <w:r w:rsidR="00941461" w:rsidRPr="00D86BB7">
        <w:rPr>
          <w:rFonts w:ascii="Tahoma" w:eastAsia="Times New Roman" w:hAnsi="Tahoma" w:cs="Tahoma"/>
          <w:b/>
          <w:sz w:val="24"/>
          <w:szCs w:val="24"/>
        </w:rPr>
        <w:t>s</w:t>
      </w:r>
      <w:r w:rsidRPr="00D86BB7">
        <w:rPr>
          <w:rFonts w:ascii="Tahoma" w:eastAsia="Times New Roman" w:hAnsi="Tahoma" w:cs="Tahoma"/>
          <w:b/>
          <w:sz w:val="24"/>
          <w:szCs w:val="24"/>
        </w:rPr>
        <w:t xml:space="preserve"> </w:t>
      </w:r>
      <w:proofErr w:type="gramStart"/>
      <w:r w:rsidR="008D56BE" w:rsidRPr="00D86BB7">
        <w:rPr>
          <w:rFonts w:ascii="Tahoma" w:eastAsia="Times New Roman" w:hAnsi="Tahoma" w:cs="Tahoma"/>
          <w:b/>
          <w:sz w:val="24"/>
          <w:szCs w:val="24"/>
        </w:rPr>
        <w:t>serving</w:t>
      </w:r>
      <w:proofErr w:type="gramEnd"/>
      <w:r w:rsidR="008D56BE" w:rsidRPr="00D86BB7">
        <w:rPr>
          <w:rFonts w:ascii="Tahoma" w:eastAsia="Times New Roman" w:hAnsi="Tahoma" w:cs="Tahoma"/>
          <w:b/>
          <w:sz w:val="24"/>
          <w:szCs w:val="24"/>
        </w:rPr>
        <w:t xml:space="preserve"> residents in </w:t>
      </w:r>
      <w:r w:rsidRPr="00D86BB7">
        <w:rPr>
          <w:rFonts w:ascii="Tahoma" w:eastAsia="Times New Roman" w:hAnsi="Tahoma" w:cs="Tahoma"/>
          <w:b/>
          <w:sz w:val="24"/>
          <w:szCs w:val="24"/>
        </w:rPr>
        <w:t xml:space="preserve">affordable housing </w:t>
      </w:r>
      <w:r w:rsidR="00657428" w:rsidRPr="00D86BB7">
        <w:rPr>
          <w:rFonts w:ascii="Tahoma" w:eastAsia="Times New Roman" w:hAnsi="Tahoma" w:cs="Tahoma"/>
          <w:b/>
          <w:sz w:val="24"/>
          <w:szCs w:val="24"/>
        </w:rPr>
        <w:t>count toward the 50% disadvantaged and low-income community (DAC/LIC) requirement?</w:t>
      </w:r>
    </w:p>
    <w:p w14:paraId="6582B8FF" w14:textId="7717966C" w:rsidR="005D6536" w:rsidRPr="00D86BB7" w:rsidRDefault="005D6536" w:rsidP="115BE420">
      <w:pPr>
        <w:shd w:val="clear" w:color="auto" w:fill="FFFFFF" w:themeFill="background1"/>
        <w:spacing w:after="120"/>
        <w:ind w:left="720" w:hanging="720"/>
        <w:rPr>
          <w:rFonts w:ascii="Tahoma" w:eastAsia="Times New Roman" w:hAnsi="Tahoma" w:cs="Tahoma"/>
          <w:sz w:val="24"/>
          <w:szCs w:val="24"/>
        </w:rPr>
      </w:pPr>
      <w:r w:rsidRPr="115BE420">
        <w:rPr>
          <w:rFonts w:ascii="Tahoma" w:eastAsia="Times New Roman" w:hAnsi="Tahoma" w:cs="Tahoma"/>
          <w:sz w:val="24"/>
          <w:szCs w:val="24"/>
        </w:rPr>
        <w:t>A</w:t>
      </w:r>
      <w:r w:rsidR="00461B0D" w:rsidRPr="115BE420">
        <w:rPr>
          <w:rFonts w:ascii="Tahoma" w:eastAsia="Times New Roman" w:hAnsi="Tahoma" w:cs="Tahoma"/>
          <w:sz w:val="24"/>
          <w:szCs w:val="24"/>
        </w:rPr>
        <w:t>1</w:t>
      </w:r>
      <w:r w:rsidR="00DE0146" w:rsidRPr="115BE420">
        <w:rPr>
          <w:rFonts w:ascii="Tahoma" w:eastAsia="Times New Roman" w:hAnsi="Tahoma" w:cs="Tahoma"/>
          <w:sz w:val="24"/>
          <w:szCs w:val="24"/>
        </w:rPr>
        <w:t>6</w:t>
      </w:r>
      <w:r w:rsidRPr="115BE420">
        <w:rPr>
          <w:rFonts w:ascii="Tahoma" w:eastAsia="Times New Roman" w:hAnsi="Tahoma" w:cs="Tahoma"/>
          <w:sz w:val="24"/>
          <w:szCs w:val="24"/>
        </w:rPr>
        <w:t xml:space="preserve">. </w:t>
      </w:r>
      <w:r>
        <w:tab/>
      </w:r>
      <w:r w:rsidR="00493A86" w:rsidRPr="115BE420">
        <w:rPr>
          <w:rFonts w:ascii="Tahoma" w:eastAsia="Times New Roman" w:hAnsi="Tahoma" w:cs="Tahoma"/>
          <w:sz w:val="24"/>
          <w:szCs w:val="24"/>
        </w:rPr>
        <w:t>No, a</w:t>
      </w:r>
      <w:r w:rsidRPr="115BE420">
        <w:rPr>
          <w:rFonts w:ascii="Tahoma" w:eastAsia="Times New Roman" w:hAnsi="Tahoma" w:cs="Tahoma"/>
          <w:sz w:val="24"/>
          <w:szCs w:val="24"/>
        </w:rPr>
        <w:t xml:space="preserve"> minimum of 50 percent of a project’s EV charging ports must be installed within </w:t>
      </w:r>
      <w:r w:rsidR="00493A86" w:rsidRPr="115BE420">
        <w:rPr>
          <w:rFonts w:ascii="Tahoma" w:eastAsia="Times New Roman" w:hAnsi="Tahoma" w:cs="Tahoma"/>
          <w:sz w:val="24"/>
          <w:szCs w:val="24"/>
        </w:rPr>
        <w:t>DAC/LICs</w:t>
      </w:r>
      <w:r w:rsidR="00C553D2" w:rsidRPr="115BE420">
        <w:rPr>
          <w:rFonts w:ascii="Tahoma" w:eastAsia="Times New Roman" w:hAnsi="Tahoma" w:cs="Tahoma"/>
          <w:sz w:val="24"/>
          <w:szCs w:val="24"/>
        </w:rPr>
        <w:t xml:space="preserve"> (</w:t>
      </w:r>
      <w:r w:rsidR="00C52B56" w:rsidRPr="115BE420">
        <w:rPr>
          <w:rFonts w:ascii="Tahoma" w:eastAsia="Times New Roman" w:hAnsi="Tahoma" w:cs="Tahoma"/>
          <w:sz w:val="24"/>
          <w:szCs w:val="24"/>
        </w:rPr>
        <w:t xml:space="preserve">please see </w:t>
      </w:r>
      <w:r w:rsidR="008027A4" w:rsidRPr="115BE420">
        <w:rPr>
          <w:rFonts w:ascii="Tahoma" w:eastAsia="Times New Roman" w:hAnsi="Tahoma" w:cs="Tahoma"/>
          <w:sz w:val="24"/>
          <w:szCs w:val="24"/>
        </w:rPr>
        <w:t xml:space="preserve">Section </w:t>
      </w:r>
      <w:r w:rsidR="002D4C61" w:rsidRPr="115BE420">
        <w:rPr>
          <w:rFonts w:ascii="Tahoma" w:eastAsia="Times New Roman" w:hAnsi="Tahoma" w:cs="Tahoma"/>
          <w:sz w:val="24"/>
          <w:szCs w:val="24"/>
        </w:rPr>
        <w:t xml:space="preserve">II.B.3 “Serving Underserved Communities”, page </w:t>
      </w:r>
      <w:r w:rsidR="00C30CCC" w:rsidRPr="115BE420">
        <w:rPr>
          <w:rFonts w:ascii="Tahoma" w:eastAsia="Times New Roman" w:hAnsi="Tahoma" w:cs="Tahoma"/>
          <w:sz w:val="24"/>
          <w:szCs w:val="24"/>
        </w:rPr>
        <w:t xml:space="preserve">10 of the Solicitation Manual). </w:t>
      </w:r>
      <w:r w:rsidR="00692DC6" w:rsidRPr="115BE420">
        <w:rPr>
          <w:rFonts w:ascii="Tahoma" w:eastAsia="Times New Roman" w:hAnsi="Tahoma" w:cs="Tahoma"/>
          <w:sz w:val="24"/>
          <w:szCs w:val="24"/>
        </w:rPr>
        <w:t>Project sites that serve residents in affordable housing</w:t>
      </w:r>
      <w:r w:rsidR="006678E2" w:rsidRPr="115BE420">
        <w:rPr>
          <w:rFonts w:ascii="Tahoma" w:eastAsia="Times New Roman" w:hAnsi="Tahoma" w:cs="Tahoma"/>
          <w:sz w:val="24"/>
          <w:szCs w:val="24"/>
        </w:rPr>
        <w:t xml:space="preserve"> </w:t>
      </w:r>
      <w:r w:rsidR="00F321C3" w:rsidRPr="115BE420">
        <w:rPr>
          <w:rFonts w:ascii="Tahoma" w:eastAsia="Times New Roman" w:hAnsi="Tahoma" w:cs="Tahoma"/>
          <w:sz w:val="24"/>
          <w:szCs w:val="24"/>
        </w:rPr>
        <w:t xml:space="preserve">however </w:t>
      </w:r>
      <w:r w:rsidR="00E3678A" w:rsidRPr="115BE420">
        <w:rPr>
          <w:rFonts w:ascii="Tahoma" w:eastAsia="Times New Roman" w:hAnsi="Tahoma" w:cs="Tahoma"/>
          <w:sz w:val="24"/>
          <w:szCs w:val="24"/>
        </w:rPr>
        <w:t>are encou</w:t>
      </w:r>
      <w:r w:rsidR="00F321C3" w:rsidRPr="115BE420">
        <w:rPr>
          <w:rFonts w:ascii="Tahoma" w:eastAsia="Times New Roman" w:hAnsi="Tahoma" w:cs="Tahoma"/>
          <w:sz w:val="24"/>
          <w:szCs w:val="24"/>
        </w:rPr>
        <w:t>raged and may benefit an Applican</w:t>
      </w:r>
      <w:r w:rsidR="006A057E" w:rsidRPr="115BE420">
        <w:rPr>
          <w:rFonts w:ascii="Tahoma" w:eastAsia="Times New Roman" w:hAnsi="Tahoma" w:cs="Tahoma"/>
          <w:sz w:val="24"/>
          <w:szCs w:val="24"/>
        </w:rPr>
        <w:t xml:space="preserve">t’s </w:t>
      </w:r>
      <w:r w:rsidR="00391E04" w:rsidRPr="115BE420">
        <w:rPr>
          <w:rFonts w:ascii="Tahoma" w:eastAsia="Times New Roman" w:hAnsi="Tahoma" w:cs="Tahoma"/>
          <w:sz w:val="24"/>
          <w:szCs w:val="24"/>
        </w:rPr>
        <w:t xml:space="preserve">score in </w:t>
      </w:r>
      <w:r w:rsidR="00A52418" w:rsidRPr="115BE420">
        <w:rPr>
          <w:rFonts w:ascii="Tahoma" w:eastAsia="Times New Roman" w:hAnsi="Tahoma" w:cs="Tahoma"/>
          <w:sz w:val="24"/>
          <w:szCs w:val="24"/>
        </w:rPr>
        <w:t xml:space="preserve">scoring criteria such as the Priority Population kW Weighted Average </w:t>
      </w:r>
      <w:r w:rsidR="00744101" w:rsidRPr="115BE420">
        <w:rPr>
          <w:rFonts w:ascii="Tahoma" w:eastAsia="Times New Roman" w:hAnsi="Tahoma" w:cs="Tahoma"/>
          <w:sz w:val="24"/>
          <w:szCs w:val="24"/>
        </w:rPr>
        <w:t>category</w:t>
      </w:r>
      <w:r w:rsidR="00CE6DA4" w:rsidRPr="115BE420">
        <w:rPr>
          <w:rFonts w:ascii="Tahoma" w:eastAsia="Times New Roman" w:hAnsi="Tahoma" w:cs="Tahoma"/>
          <w:sz w:val="24"/>
          <w:szCs w:val="24"/>
        </w:rPr>
        <w:t xml:space="preserve"> (</w:t>
      </w:r>
      <w:r w:rsidR="00744101" w:rsidRPr="115BE420">
        <w:rPr>
          <w:rFonts w:ascii="Tahoma" w:eastAsia="Times New Roman" w:hAnsi="Tahoma" w:cs="Tahoma"/>
          <w:sz w:val="24"/>
          <w:szCs w:val="24"/>
        </w:rPr>
        <w:t>Solicitation</w:t>
      </w:r>
      <w:r w:rsidR="00DD5DE2" w:rsidRPr="115BE420">
        <w:rPr>
          <w:rFonts w:ascii="Tahoma" w:eastAsia="Times New Roman" w:hAnsi="Tahoma" w:cs="Tahoma"/>
          <w:sz w:val="24"/>
          <w:szCs w:val="24"/>
        </w:rPr>
        <w:t xml:space="preserve"> Manual, </w:t>
      </w:r>
      <w:r w:rsidR="007B02AB" w:rsidRPr="115BE420">
        <w:rPr>
          <w:rFonts w:ascii="Tahoma" w:eastAsia="Times New Roman" w:hAnsi="Tahoma" w:cs="Tahoma"/>
          <w:sz w:val="24"/>
          <w:szCs w:val="24"/>
        </w:rPr>
        <w:t xml:space="preserve">page 23, </w:t>
      </w:r>
      <w:r w:rsidR="00C458A6" w:rsidRPr="115BE420">
        <w:rPr>
          <w:rFonts w:ascii="Tahoma" w:eastAsia="Times New Roman" w:hAnsi="Tahoma" w:cs="Tahoma"/>
          <w:sz w:val="24"/>
          <w:szCs w:val="24"/>
        </w:rPr>
        <w:t xml:space="preserve">Section </w:t>
      </w:r>
      <w:r w:rsidR="007B02AB" w:rsidRPr="115BE420">
        <w:rPr>
          <w:rFonts w:ascii="Tahoma" w:eastAsia="Times New Roman" w:hAnsi="Tahoma" w:cs="Tahoma"/>
          <w:sz w:val="24"/>
          <w:szCs w:val="24"/>
        </w:rPr>
        <w:t>III.D.2 “</w:t>
      </w:r>
      <w:r w:rsidR="004B0700" w:rsidRPr="115BE420">
        <w:rPr>
          <w:rFonts w:ascii="Tahoma" w:eastAsia="Times New Roman" w:hAnsi="Tahoma" w:cs="Tahoma"/>
          <w:sz w:val="24"/>
          <w:szCs w:val="24"/>
        </w:rPr>
        <w:t>Project Narrative”).</w:t>
      </w:r>
      <w:r w:rsidR="00040EE6" w:rsidRPr="115BE420">
        <w:rPr>
          <w:rFonts w:ascii="Tahoma" w:eastAsia="Times New Roman" w:hAnsi="Tahoma" w:cs="Tahoma"/>
          <w:sz w:val="24"/>
          <w:szCs w:val="24"/>
        </w:rPr>
        <w:t xml:space="preserve"> </w:t>
      </w:r>
    </w:p>
    <w:p w14:paraId="07F07272" w14:textId="77777777" w:rsidR="00E42C98" w:rsidRPr="00D86BB7" w:rsidRDefault="00E42C98" w:rsidP="115BE420">
      <w:pPr>
        <w:shd w:val="clear" w:color="auto" w:fill="FFFFFF" w:themeFill="background1"/>
        <w:spacing w:after="120"/>
        <w:ind w:left="720" w:hanging="720"/>
        <w:rPr>
          <w:rFonts w:ascii="Tahoma" w:eastAsia="Times New Roman" w:hAnsi="Tahoma" w:cs="Tahoma"/>
          <w:sz w:val="24"/>
          <w:szCs w:val="24"/>
        </w:rPr>
      </w:pPr>
    </w:p>
    <w:p w14:paraId="1DE8005A" w14:textId="48C51546" w:rsidR="00C14939" w:rsidRPr="00C55C18" w:rsidRDefault="00C14939" w:rsidP="00D73BDC">
      <w:pPr>
        <w:spacing w:after="120"/>
        <w:rPr>
          <w:rFonts w:ascii="Tahoma" w:hAnsi="Tahoma" w:cs="Tahoma"/>
          <w:b/>
          <w:bCs/>
          <w:sz w:val="24"/>
          <w:szCs w:val="24"/>
        </w:rPr>
      </w:pPr>
      <w:r w:rsidRPr="00C55C18">
        <w:rPr>
          <w:rFonts w:ascii="Tahoma" w:hAnsi="Tahoma" w:cs="Tahoma"/>
          <w:b/>
          <w:bCs/>
          <w:sz w:val="24"/>
          <w:szCs w:val="24"/>
        </w:rPr>
        <w:lastRenderedPageBreak/>
        <w:t>Q</w:t>
      </w:r>
      <w:r w:rsidR="00461B0D">
        <w:rPr>
          <w:rFonts w:ascii="Tahoma" w:hAnsi="Tahoma" w:cs="Tahoma"/>
          <w:b/>
          <w:bCs/>
          <w:sz w:val="24"/>
          <w:szCs w:val="24"/>
        </w:rPr>
        <w:t>1</w:t>
      </w:r>
      <w:r w:rsidR="000720C8">
        <w:rPr>
          <w:rFonts w:ascii="Tahoma" w:hAnsi="Tahoma" w:cs="Tahoma"/>
          <w:b/>
          <w:bCs/>
          <w:sz w:val="24"/>
          <w:szCs w:val="24"/>
        </w:rPr>
        <w:t>7</w:t>
      </w:r>
      <w:r w:rsidRPr="00C55C18">
        <w:rPr>
          <w:rFonts w:ascii="Tahoma" w:hAnsi="Tahoma" w:cs="Tahoma"/>
          <w:b/>
          <w:bCs/>
          <w:sz w:val="24"/>
          <w:szCs w:val="24"/>
        </w:rPr>
        <w:t>.</w:t>
      </w:r>
      <w:r w:rsidRPr="00C55C18">
        <w:rPr>
          <w:rFonts w:ascii="Tahoma" w:hAnsi="Tahoma" w:cs="Tahoma"/>
          <w:b/>
          <w:bCs/>
          <w:sz w:val="24"/>
          <w:szCs w:val="24"/>
        </w:rPr>
        <w:tab/>
        <w:t>How does the $12,500 rebate break down? </w:t>
      </w:r>
    </w:p>
    <w:p w14:paraId="686237BD" w14:textId="7812D259" w:rsidR="00C14939" w:rsidRPr="00C55C18" w:rsidRDefault="00C14939" w:rsidP="00D73BDC">
      <w:pPr>
        <w:spacing w:after="120"/>
        <w:ind w:left="720" w:hanging="720"/>
        <w:rPr>
          <w:rFonts w:ascii="Tahoma" w:hAnsi="Tahoma" w:cs="Tahoma"/>
          <w:sz w:val="24"/>
          <w:szCs w:val="24"/>
        </w:rPr>
      </w:pPr>
      <w:r w:rsidRPr="00C55C18">
        <w:rPr>
          <w:rFonts w:ascii="Tahoma" w:hAnsi="Tahoma" w:cs="Tahoma"/>
          <w:sz w:val="24"/>
          <w:szCs w:val="24"/>
        </w:rPr>
        <w:t>A</w:t>
      </w:r>
      <w:r w:rsidR="00461B0D">
        <w:rPr>
          <w:rFonts w:ascii="Tahoma" w:hAnsi="Tahoma" w:cs="Tahoma"/>
          <w:sz w:val="24"/>
          <w:szCs w:val="24"/>
        </w:rPr>
        <w:t>1</w:t>
      </w:r>
      <w:r w:rsidR="000720C8">
        <w:rPr>
          <w:rFonts w:ascii="Tahoma" w:hAnsi="Tahoma" w:cs="Tahoma"/>
          <w:sz w:val="24"/>
          <w:szCs w:val="24"/>
        </w:rPr>
        <w:t>7</w:t>
      </w:r>
      <w:r w:rsidRPr="00C55C18">
        <w:rPr>
          <w:rFonts w:ascii="Tahoma" w:hAnsi="Tahoma" w:cs="Tahoma"/>
          <w:sz w:val="24"/>
          <w:szCs w:val="24"/>
        </w:rPr>
        <w:t xml:space="preserve">. </w:t>
      </w:r>
      <w:r w:rsidRPr="00C55C18">
        <w:rPr>
          <w:rFonts w:ascii="Tahoma" w:hAnsi="Tahoma" w:cs="Tahoma"/>
          <w:sz w:val="24"/>
          <w:szCs w:val="24"/>
        </w:rPr>
        <w:tab/>
        <w:t>The addended Solicitation Manual clarifies, “Projects shall adhere to a CEC cost cap of $12,500 per charging port installed. This cost cap includes all CEC reimbursable project costs. Applicants should not request more CEC funding than their project’s CEC cost cap and should be mindful of this cost cap while preparing and submitting application materials.” (Section II.B.1 “Eligible Projects” page 9).</w:t>
      </w:r>
    </w:p>
    <w:p w14:paraId="1B012C99" w14:textId="77777777" w:rsidR="00C14939" w:rsidRPr="00C55C18" w:rsidRDefault="00C14939" w:rsidP="00D73BDC">
      <w:pPr>
        <w:spacing w:after="120"/>
        <w:rPr>
          <w:rFonts w:ascii="Tahoma" w:hAnsi="Tahoma" w:cs="Tahoma"/>
          <w:sz w:val="24"/>
          <w:szCs w:val="24"/>
        </w:rPr>
      </w:pPr>
    </w:p>
    <w:p w14:paraId="1718A261" w14:textId="33B5AE3F" w:rsidR="00C14939" w:rsidRPr="00C55C18" w:rsidRDefault="00C14939" w:rsidP="00D73BDC">
      <w:pPr>
        <w:spacing w:after="120"/>
        <w:ind w:left="720" w:hanging="720"/>
        <w:rPr>
          <w:rFonts w:ascii="Tahoma" w:hAnsi="Tahoma" w:cs="Tahoma"/>
          <w:b/>
          <w:bCs/>
          <w:sz w:val="24"/>
          <w:szCs w:val="24"/>
        </w:rPr>
      </w:pPr>
      <w:r w:rsidRPr="00EB44AB">
        <w:rPr>
          <w:rFonts w:ascii="Tahoma" w:hAnsi="Tahoma" w:cs="Tahoma"/>
          <w:b/>
          <w:bCs/>
          <w:sz w:val="24"/>
          <w:szCs w:val="24"/>
        </w:rPr>
        <w:t>Q</w:t>
      </w:r>
      <w:r w:rsidR="00461B0D" w:rsidRPr="00EB44AB">
        <w:rPr>
          <w:rFonts w:ascii="Tahoma" w:hAnsi="Tahoma" w:cs="Tahoma"/>
          <w:b/>
          <w:bCs/>
          <w:sz w:val="24"/>
          <w:szCs w:val="24"/>
        </w:rPr>
        <w:t>1</w:t>
      </w:r>
      <w:r w:rsidR="000720C8">
        <w:rPr>
          <w:rFonts w:ascii="Tahoma" w:hAnsi="Tahoma" w:cs="Tahoma"/>
          <w:b/>
          <w:bCs/>
          <w:sz w:val="24"/>
          <w:szCs w:val="24"/>
        </w:rPr>
        <w:t>8</w:t>
      </w:r>
      <w:r w:rsidRPr="00EB44AB">
        <w:rPr>
          <w:rFonts w:ascii="Tahoma" w:hAnsi="Tahoma" w:cs="Tahoma"/>
          <w:b/>
          <w:bCs/>
          <w:sz w:val="24"/>
          <w:szCs w:val="24"/>
        </w:rPr>
        <w:t>.</w:t>
      </w:r>
      <w:r w:rsidRPr="00C55C18">
        <w:rPr>
          <w:rFonts w:ascii="Tahoma" w:hAnsi="Tahoma" w:cs="Tahoma"/>
          <w:sz w:val="24"/>
          <w:szCs w:val="24"/>
        </w:rPr>
        <w:t xml:space="preserve"> </w:t>
      </w:r>
      <w:r w:rsidRPr="00C55C18">
        <w:rPr>
          <w:rFonts w:ascii="Tahoma" w:hAnsi="Tahoma" w:cs="Tahoma"/>
          <w:sz w:val="24"/>
          <w:szCs w:val="24"/>
        </w:rPr>
        <w:tab/>
      </w:r>
      <w:r w:rsidRPr="00C55C18">
        <w:rPr>
          <w:rFonts w:ascii="Tahoma" w:hAnsi="Tahoma" w:cs="Tahoma"/>
          <w:b/>
          <w:bCs/>
          <w:sz w:val="24"/>
          <w:szCs w:val="24"/>
        </w:rPr>
        <w:t>Do Buffer Low Income Communities count toward the 50% DAC/LIC requirement? What layers need to be selected on the California Climate Investments Priority Populations 2024 GIS tool?</w:t>
      </w:r>
    </w:p>
    <w:p w14:paraId="271A30F1" w14:textId="4FF8A3C2" w:rsidR="00C14939" w:rsidRPr="00C55C18" w:rsidRDefault="00C14939" w:rsidP="00D73BDC">
      <w:pPr>
        <w:spacing w:after="120"/>
        <w:ind w:left="720" w:hanging="720"/>
        <w:rPr>
          <w:rFonts w:ascii="Tahoma" w:hAnsi="Tahoma" w:cs="Tahoma"/>
          <w:sz w:val="24"/>
          <w:szCs w:val="24"/>
        </w:rPr>
      </w:pPr>
      <w:r w:rsidRPr="00C55C18">
        <w:rPr>
          <w:rFonts w:ascii="Tahoma" w:hAnsi="Tahoma" w:cs="Tahoma"/>
          <w:sz w:val="24"/>
          <w:szCs w:val="24"/>
        </w:rPr>
        <w:t>A</w:t>
      </w:r>
      <w:r w:rsidR="00461B0D">
        <w:rPr>
          <w:rFonts w:ascii="Tahoma" w:hAnsi="Tahoma" w:cs="Tahoma"/>
          <w:sz w:val="24"/>
          <w:szCs w:val="24"/>
        </w:rPr>
        <w:t>1</w:t>
      </w:r>
      <w:r w:rsidR="000720C8">
        <w:rPr>
          <w:rFonts w:ascii="Tahoma" w:hAnsi="Tahoma" w:cs="Tahoma"/>
          <w:sz w:val="24"/>
          <w:szCs w:val="24"/>
        </w:rPr>
        <w:t>8</w:t>
      </w:r>
      <w:r w:rsidRPr="00C55C18">
        <w:rPr>
          <w:rFonts w:ascii="Tahoma" w:hAnsi="Tahoma" w:cs="Tahoma"/>
          <w:sz w:val="24"/>
          <w:szCs w:val="24"/>
        </w:rPr>
        <w:t xml:space="preserve">. </w:t>
      </w:r>
      <w:r w:rsidRPr="00C55C18">
        <w:rPr>
          <w:rFonts w:ascii="Tahoma" w:hAnsi="Tahoma" w:cs="Tahoma"/>
          <w:sz w:val="24"/>
          <w:szCs w:val="24"/>
        </w:rPr>
        <w:tab/>
        <w:t xml:space="preserve">No, Buffer Low Income Communities do not count toward the DAC/LIC 50% minimum requirement. Applicants </w:t>
      </w:r>
      <w:r w:rsidR="008F2327">
        <w:rPr>
          <w:rFonts w:ascii="Tahoma" w:hAnsi="Tahoma" w:cs="Tahoma"/>
          <w:sz w:val="24"/>
          <w:szCs w:val="24"/>
        </w:rPr>
        <w:t>may</w:t>
      </w:r>
      <w:r w:rsidRPr="00C55C18">
        <w:rPr>
          <w:rFonts w:ascii="Tahoma" w:hAnsi="Tahoma" w:cs="Tahoma"/>
          <w:sz w:val="24"/>
          <w:szCs w:val="24"/>
        </w:rPr>
        <w:t xml:space="preserve"> use the “Disadvantaged Communities CES4.0”, “Low Income Communities”, and “Disadvantaged Communities Tribal Lands” layers on the </w:t>
      </w:r>
      <w:hyperlink r:id="rId14" w:history="1">
        <w:r w:rsidRPr="00C55C18">
          <w:rPr>
            <w:rStyle w:val="Hyperlink"/>
            <w:rFonts w:ascii="Tahoma" w:hAnsi="Tahoma" w:cs="Tahoma"/>
            <w:sz w:val="24"/>
            <w:szCs w:val="24"/>
          </w:rPr>
          <w:t>California Climate Investments Priority Populations 2023 map</w:t>
        </w:r>
      </w:hyperlink>
      <w:r w:rsidRPr="00C55C18">
        <w:rPr>
          <w:rFonts w:ascii="Tahoma" w:eastAsia="Tahoma" w:hAnsi="Tahoma" w:cs="Tahoma"/>
          <w:color w:val="000000" w:themeColor="text1"/>
          <w:sz w:val="24"/>
          <w:szCs w:val="24"/>
        </w:rPr>
        <w:t xml:space="preserve"> (</w:t>
      </w:r>
      <w:r w:rsidRPr="00C55C18">
        <w:rPr>
          <w:rFonts w:ascii="Tahoma" w:eastAsia="Tahoma" w:hAnsi="Tahoma" w:cs="Tahoma"/>
          <w:sz w:val="24"/>
          <w:szCs w:val="24"/>
        </w:rPr>
        <w:t>https://webmaps.arb.ca.gov/PriorityPopulations/</w:t>
      </w:r>
      <w:r w:rsidRPr="00C55C18">
        <w:rPr>
          <w:rFonts w:ascii="Tahoma" w:eastAsia="Tahoma" w:hAnsi="Tahoma" w:cs="Tahoma"/>
          <w:color w:val="000000" w:themeColor="text1"/>
          <w:sz w:val="24"/>
          <w:szCs w:val="24"/>
        </w:rPr>
        <w:t xml:space="preserve">) to identify disadvantaged communities, low-income communities, and Tribes, respectively. See Section II.B.3 “Serving Underserved Communities”, page 10 of the </w:t>
      </w:r>
      <w:r w:rsidR="00744101" w:rsidRPr="00C55C18">
        <w:rPr>
          <w:rFonts w:ascii="Tahoma" w:eastAsia="Tahoma" w:hAnsi="Tahoma" w:cs="Tahoma"/>
          <w:color w:val="000000" w:themeColor="text1"/>
          <w:sz w:val="24"/>
          <w:szCs w:val="24"/>
        </w:rPr>
        <w:t>Solicitation</w:t>
      </w:r>
      <w:r w:rsidRPr="00C55C18">
        <w:rPr>
          <w:rFonts w:ascii="Tahoma" w:eastAsia="Tahoma" w:hAnsi="Tahoma" w:cs="Tahoma"/>
          <w:color w:val="000000" w:themeColor="text1"/>
          <w:sz w:val="24"/>
          <w:szCs w:val="24"/>
        </w:rPr>
        <w:t xml:space="preserve"> Manual for more information. </w:t>
      </w:r>
    </w:p>
    <w:p w14:paraId="32D44EE4" w14:textId="77777777" w:rsidR="00C14939" w:rsidRPr="00C55C18" w:rsidRDefault="00C14939" w:rsidP="00D73BDC">
      <w:pPr>
        <w:spacing w:after="120"/>
        <w:rPr>
          <w:rFonts w:ascii="Tahoma" w:hAnsi="Tahoma" w:cs="Tahoma"/>
          <w:sz w:val="24"/>
          <w:szCs w:val="24"/>
        </w:rPr>
      </w:pPr>
    </w:p>
    <w:p w14:paraId="15E3434B" w14:textId="6D7D9C34" w:rsidR="00C14939" w:rsidRPr="00C55C18" w:rsidRDefault="00C14939" w:rsidP="00D73BDC">
      <w:pPr>
        <w:spacing w:after="120"/>
        <w:rPr>
          <w:rFonts w:ascii="Tahoma" w:hAnsi="Tahoma" w:cs="Tahoma"/>
          <w:b/>
          <w:bCs/>
          <w:sz w:val="24"/>
          <w:szCs w:val="24"/>
        </w:rPr>
      </w:pPr>
      <w:r w:rsidRPr="115BE420">
        <w:rPr>
          <w:rFonts w:ascii="Tahoma" w:hAnsi="Tahoma" w:cs="Tahoma"/>
          <w:b/>
          <w:bCs/>
          <w:sz w:val="24"/>
          <w:szCs w:val="24"/>
        </w:rPr>
        <w:t>Q</w:t>
      </w:r>
      <w:r w:rsidR="000720C8" w:rsidRPr="115BE420">
        <w:rPr>
          <w:rFonts w:ascii="Tahoma" w:hAnsi="Tahoma" w:cs="Tahoma"/>
          <w:b/>
          <w:bCs/>
          <w:sz w:val="24"/>
          <w:szCs w:val="24"/>
        </w:rPr>
        <w:t>19</w:t>
      </w:r>
      <w:r w:rsidRPr="115BE420">
        <w:rPr>
          <w:rFonts w:ascii="Tahoma" w:hAnsi="Tahoma" w:cs="Tahoma"/>
          <w:b/>
          <w:bCs/>
          <w:sz w:val="24"/>
          <w:szCs w:val="24"/>
        </w:rPr>
        <w:t xml:space="preserve">. </w:t>
      </w:r>
      <w:r>
        <w:tab/>
      </w:r>
      <w:r w:rsidRPr="115BE420">
        <w:rPr>
          <w:rFonts w:ascii="Tahoma" w:hAnsi="Tahoma" w:cs="Tahoma"/>
          <w:b/>
          <w:bCs/>
          <w:sz w:val="24"/>
          <w:szCs w:val="24"/>
        </w:rPr>
        <w:t>Are 50% of sites required to be in a DAC?</w:t>
      </w:r>
    </w:p>
    <w:p w14:paraId="2610150A" w14:textId="0AC5389B" w:rsidR="00A1397B" w:rsidRDefault="00C14939" w:rsidP="00D73BDC">
      <w:pPr>
        <w:spacing w:after="120"/>
        <w:ind w:left="720" w:hanging="720"/>
        <w:rPr>
          <w:rFonts w:ascii="Tahoma" w:hAnsi="Tahoma" w:cs="Tahoma"/>
          <w:sz w:val="24"/>
          <w:szCs w:val="24"/>
        </w:rPr>
      </w:pPr>
      <w:r w:rsidRPr="115BE420">
        <w:rPr>
          <w:rFonts w:ascii="Tahoma" w:hAnsi="Tahoma" w:cs="Tahoma"/>
          <w:sz w:val="24"/>
          <w:szCs w:val="24"/>
        </w:rPr>
        <w:t>A</w:t>
      </w:r>
      <w:r w:rsidR="000720C8" w:rsidRPr="115BE420">
        <w:rPr>
          <w:rFonts w:ascii="Tahoma" w:hAnsi="Tahoma" w:cs="Tahoma"/>
          <w:sz w:val="24"/>
          <w:szCs w:val="24"/>
        </w:rPr>
        <w:t>19</w:t>
      </w:r>
      <w:r w:rsidRPr="115BE420">
        <w:rPr>
          <w:rFonts w:ascii="Tahoma" w:hAnsi="Tahoma" w:cs="Tahoma"/>
          <w:sz w:val="24"/>
          <w:szCs w:val="24"/>
        </w:rPr>
        <w:t xml:space="preserve">. </w:t>
      </w:r>
      <w:r>
        <w:tab/>
      </w:r>
      <w:r w:rsidRPr="115BE420">
        <w:rPr>
          <w:rFonts w:ascii="Tahoma" w:hAnsi="Tahoma" w:cs="Tahoma"/>
          <w:sz w:val="24"/>
          <w:szCs w:val="24"/>
        </w:rPr>
        <w:t xml:space="preserve">No, a minimum of 50 percent of a project’s EV </w:t>
      </w:r>
      <w:r w:rsidRPr="115BE420">
        <w:rPr>
          <w:rFonts w:ascii="Tahoma" w:hAnsi="Tahoma" w:cs="Tahoma"/>
          <w:i/>
          <w:iCs/>
          <w:sz w:val="24"/>
          <w:szCs w:val="24"/>
        </w:rPr>
        <w:t>charging ports</w:t>
      </w:r>
      <w:r w:rsidRPr="115BE420">
        <w:rPr>
          <w:rFonts w:ascii="Tahoma" w:hAnsi="Tahoma" w:cs="Tahoma"/>
          <w:sz w:val="24"/>
          <w:szCs w:val="24"/>
        </w:rPr>
        <w:t xml:space="preserve"> must be installed within DAC</w:t>
      </w:r>
      <w:r w:rsidR="00A1397B" w:rsidRPr="115BE420">
        <w:rPr>
          <w:rFonts w:ascii="Tahoma" w:hAnsi="Tahoma" w:cs="Tahoma"/>
          <w:sz w:val="24"/>
          <w:szCs w:val="24"/>
        </w:rPr>
        <w:t>s</w:t>
      </w:r>
      <w:r w:rsidRPr="115BE420">
        <w:rPr>
          <w:rFonts w:ascii="Tahoma" w:hAnsi="Tahoma" w:cs="Tahoma"/>
          <w:sz w:val="24"/>
          <w:szCs w:val="24"/>
        </w:rPr>
        <w:t xml:space="preserve"> and/or LI</w:t>
      </w:r>
      <w:r w:rsidR="00A1397B" w:rsidRPr="115BE420">
        <w:rPr>
          <w:rFonts w:ascii="Tahoma" w:hAnsi="Tahoma" w:cs="Tahoma"/>
          <w:sz w:val="24"/>
          <w:szCs w:val="24"/>
        </w:rPr>
        <w:t>Cs.</w:t>
      </w:r>
    </w:p>
    <w:p w14:paraId="26C75CF7" w14:textId="77777777" w:rsidR="00D86BB7" w:rsidRDefault="00D86BB7" w:rsidP="00D73BDC">
      <w:pPr>
        <w:spacing w:after="120"/>
        <w:rPr>
          <w:rFonts w:ascii="Tahoma" w:hAnsi="Tahoma" w:cs="Tahoma"/>
          <w:sz w:val="24"/>
          <w:szCs w:val="24"/>
        </w:rPr>
      </w:pPr>
    </w:p>
    <w:p w14:paraId="1C62D9AE" w14:textId="168470AF" w:rsidR="00C14939" w:rsidRPr="00EB44AB" w:rsidRDefault="00461B0D" w:rsidP="00D73BDC">
      <w:pPr>
        <w:spacing w:after="120"/>
        <w:ind w:left="720" w:hanging="720"/>
        <w:rPr>
          <w:rFonts w:ascii="Tahoma" w:hAnsi="Tahoma" w:cs="Tahoma"/>
          <w:b/>
          <w:bCs/>
          <w:color w:val="000000"/>
        </w:rPr>
      </w:pPr>
      <w:r w:rsidRPr="00EB44AB">
        <w:rPr>
          <w:rFonts w:ascii="Tahoma" w:hAnsi="Tahoma" w:cs="Tahoma"/>
          <w:b/>
          <w:bCs/>
          <w:sz w:val="24"/>
          <w:szCs w:val="24"/>
        </w:rPr>
        <w:t>Q</w:t>
      </w:r>
      <w:r w:rsidR="00DC27F2">
        <w:rPr>
          <w:rFonts w:ascii="Tahoma" w:hAnsi="Tahoma" w:cs="Tahoma"/>
          <w:b/>
          <w:bCs/>
          <w:sz w:val="24"/>
          <w:szCs w:val="24"/>
        </w:rPr>
        <w:t>20.</w:t>
      </w:r>
      <w:r w:rsidRPr="00EB44AB">
        <w:rPr>
          <w:rFonts w:ascii="Tahoma" w:hAnsi="Tahoma" w:cs="Tahoma"/>
          <w:b/>
          <w:bCs/>
          <w:sz w:val="24"/>
          <w:szCs w:val="24"/>
        </w:rPr>
        <w:tab/>
      </w:r>
      <w:proofErr w:type="gramStart"/>
      <w:r w:rsidR="00C14939" w:rsidRPr="00EB44AB">
        <w:rPr>
          <w:rFonts w:ascii="Tahoma" w:hAnsi="Tahoma" w:cs="Tahoma"/>
          <w:b/>
          <w:bCs/>
          <w:sz w:val="24"/>
          <w:szCs w:val="24"/>
        </w:rPr>
        <w:t>Are</w:t>
      </w:r>
      <w:proofErr w:type="gramEnd"/>
      <w:r w:rsidR="00C14939" w:rsidRPr="00EB44AB">
        <w:rPr>
          <w:rFonts w:ascii="Tahoma" w:hAnsi="Tahoma" w:cs="Tahoma"/>
          <w:b/>
          <w:bCs/>
          <w:sz w:val="24"/>
          <w:szCs w:val="24"/>
        </w:rPr>
        <w:t xml:space="preserve"> automated load management (ALM) system, battery energy storage systems, and solar generator systems considered part of the EVSE, and thus require </w:t>
      </w:r>
      <w:r w:rsidR="00C14939" w:rsidRPr="00A1397B">
        <w:rPr>
          <w:rFonts w:ascii="Tahoma" w:hAnsi="Tahoma" w:cs="Tahoma"/>
          <w:b/>
          <w:bCs/>
          <w:sz w:val="24"/>
          <w:szCs w:val="24"/>
        </w:rPr>
        <w:t>certifications</w:t>
      </w:r>
      <w:r w:rsidR="00C14939" w:rsidRPr="00A1397B">
        <w:rPr>
          <w:rFonts w:ascii="Tahoma" w:hAnsi="Tahoma" w:cs="Tahoma"/>
          <w:b/>
          <w:bCs/>
          <w:color w:val="000000" w:themeColor="text1"/>
          <w:sz w:val="24"/>
          <w:szCs w:val="24"/>
        </w:rPr>
        <w:t xml:space="preserve"> such as the California Type Evaluation Program (CTEP)?</w:t>
      </w:r>
    </w:p>
    <w:p w14:paraId="1745A62E" w14:textId="7E7FF784" w:rsidR="00C14939" w:rsidRDefault="00C14939" w:rsidP="00D73BDC">
      <w:pPr>
        <w:spacing w:after="120"/>
        <w:ind w:left="720" w:hanging="720"/>
        <w:rPr>
          <w:rFonts w:ascii="Tahoma" w:hAnsi="Tahoma" w:cs="Tahoma"/>
          <w:color w:val="000000"/>
          <w:sz w:val="24"/>
          <w:szCs w:val="24"/>
        </w:rPr>
      </w:pPr>
      <w:r w:rsidRPr="00C55C18">
        <w:rPr>
          <w:rFonts w:ascii="Tahoma" w:hAnsi="Tahoma" w:cs="Tahoma"/>
          <w:color w:val="000000"/>
          <w:sz w:val="24"/>
          <w:szCs w:val="24"/>
        </w:rPr>
        <w:t>A</w:t>
      </w:r>
      <w:r w:rsidR="00461B0D">
        <w:rPr>
          <w:rFonts w:ascii="Tahoma" w:hAnsi="Tahoma" w:cs="Tahoma"/>
          <w:color w:val="000000"/>
          <w:sz w:val="24"/>
          <w:szCs w:val="24"/>
        </w:rPr>
        <w:t>2</w:t>
      </w:r>
      <w:r w:rsidR="00DC27F2">
        <w:rPr>
          <w:rFonts w:ascii="Tahoma" w:hAnsi="Tahoma" w:cs="Tahoma"/>
          <w:color w:val="000000"/>
          <w:sz w:val="24"/>
          <w:szCs w:val="24"/>
        </w:rPr>
        <w:t>0</w:t>
      </w:r>
      <w:r w:rsidRPr="00C55C18">
        <w:rPr>
          <w:rFonts w:ascii="Tahoma" w:hAnsi="Tahoma" w:cs="Tahoma"/>
          <w:color w:val="000000"/>
          <w:sz w:val="24"/>
          <w:szCs w:val="24"/>
        </w:rPr>
        <w:t>.</w:t>
      </w:r>
      <w:r w:rsidRPr="00C55C18">
        <w:rPr>
          <w:rFonts w:ascii="Tahoma" w:hAnsi="Tahoma" w:cs="Tahoma"/>
          <w:color w:val="000000"/>
          <w:sz w:val="24"/>
          <w:szCs w:val="24"/>
        </w:rPr>
        <w:tab/>
        <w:t xml:space="preserve">It is the Applicant’s responsibility to ensure all legal requirements are met for any EVSE installed, including CTEP certification. The California Department of Food and Agriculture Division of Measurement Standards has more information on CTEP compliance. </w:t>
      </w:r>
    </w:p>
    <w:p w14:paraId="744678B6" w14:textId="77777777" w:rsidR="00C063BD" w:rsidRPr="00C55C18" w:rsidRDefault="00C063BD" w:rsidP="00D73BDC">
      <w:pPr>
        <w:spacing w:after="120"/>
        <w:rPr>
          <w:rFonts w:ascii="Tahoma" w:hAnsi="Tahoma" w:cs="Tahoma"/>
          <w:sz w:val="24"/>
          <w:szCs w:val="24"/>
        </w:rPr>
      </w:pPr>
    </w:p>
    <w:p w14:paraId="6604EE80" w14:textId="168F17ED" w:rsidR="00C14939" w:rsidRPr="00C55C18" w:rsidRDefault="00C14939" w:rsidP="00D73BDC">
      <w:pPr>
        <w:spacing w:after="120"/>
        <w:ind w:left="720" w:hanging="720"/>
        <w:rPr>
          <w:rFonts w:ascii="Tahoma" w:hAnsi="Tahoma" w:cs="Tahoma"/>
          <w:b/>
          <w:bCs/>
          <w:sz w:val="24"/>
          <w:szCs w:val="24"/>
        </w:rPr>
      </w:pPr>
      <w:r w:rsidRPr="00C55C18">
        <w:rPr>
          <w:rFonts w:ascii="Tahoma" w:hAnsi="Tahoma" w:cs="Tahoma"/>
          <w:b/>
          <w:bCs/>
          <w:sz w:val="24"/>
          <w:szCs w:val="24"/>
        </w:rPr>
        <w:t>Q</w:t>
      </w:r>
      <w:r w:rsidR="00461B0D">
        <w:rPr>
          <w:rFonts w:ascii="Tahoma" w:hAnsi="Tahoma" w:cs="Tahoma"/>
          <w:b/>
          <w:bCs/>
          <w:sz w:val="24"/>
          <w:szCs w:val="24"/>
        </w:rPr>
        <w:t>2</w:t>
      </w:r>
      <w:r w:rsidR="00DC27F2">
        <w:rPr>
          <w:rFonts w:ascii="Tahoma" w:hAnsi="Tahoma" w:cs="Tahoma"/>
          <w:b/>
          <w:bCs/>
          <w:sz w:val="24"/>
          <w:szCs w:val="24"/>
        </w:rPr>
        <w:t>1</w:t>
      </w:r>
      <w:r w:rsidRPr="00C55C18">
        <w:rPr>
          <w:rFonts w:ascii="Tahoma" w:hAnsi="Tahoma" w:cs="Tahoma"/>
          <w:b/>
          <w:bCs/>
          <w:sz w:val="24"/>
          <w:szCs w:val="24"/>
        </w:rPr>
        <w:t>.</w:t>
      </w:r>
      <w:r w:rsidRPr="00C55C18">
        <w:rPr>
          <w:rFonts w:ascii="Tahoma" w:hAnsi="Tahoma" w:cs="Tahoma"/>
          <w:sz w:val="24"/>
          <w:szCs w:val="24"/>
        </w:rPr>
        <w:tab/>
      </w:r>
      <w:r w:rsidRPr="00C55C18">
        <w:rPr>
          <w:rFonts w:ascii="Tahoma" w:hAnsi="Tahoma" w:cs="Tahoma"/>
          <w:b/>
          <w:bCs/>
          <w:sz w:val="24"/>
          <w:szCs w:val="24"/>
        </w:rPr>
        <w:t xml:space="preserve">What expenses are eligible for match share? </w:t>
      </w:r>
    </w:p>
    <w:p w14:paraId="0FC2010C" w14:textId="73667564" w:rsidR="00C14939" w:rsidRDefault="00C14939" w:rsidP="00D73BDC">
      <w:pPr>
        <w:spacing w:after="120"/>
        <w:ind w:left="720" w:hanging="720"/>
        <w:rPr>
          <w:rFonts w:ascii="Tahoma" w:hAnsi="Tahoma" w:cs="Tahoma"/>
          <w:sz w:val="24"/>
          <w:szCs w:val="24"/>
        </w:rPr>
      </w:pPr>
      <w:r w:rsidRPr="00C55C18">
        <w:rPr>
          <w:rFonts w:ascii="Tahoma" w:hAnsi="Tahoma" w:cs="Tahoma"/>
          <w:sz w:val="24"/>
          <w:szCs w:val="24"/>
        </w:rPr>
        <w:t>A</w:t>
      </w:r>
      <w:r w:rsidR="00461B0D">
        <w:rPr>
          <w:rFonts w:ascii="Tahoma" w:hAnsi="Tahoma" w:cs="Tahoma"/>
          <w:sz w:val="24"/>
          <w:szCs w:val="24"/>
        </w:rPr>
        <w:t>2</w:t>
      </w:r>
      <w:r w:rsidR="00DC27F2">
        <w:rPr>
          <w:rFonts w:ascii="Tahoma" w:hAnsi="Tahoma" w:cs="Tahoma"/>
          <w:sz w:val="24"/>
          <w:szCs w:val="24"/>
        </w:rPr>
        <w:t>1</w:t>
      </w:r>
      <w:r w:rsidRPr="00C55C18">
        <w:rPr>
          <w:rFonts w:ascii="Tahoma" w:hAnsi="Tahoma" w:cs="Tahoma"/>
          <w:sz w:val="24"/>
          <w:szCs w:val="24"/>
        </w:rPr>
        <w:t>.</w:t>
      </w:r>
      <w:r w:rsidRPr="00C55C18">
        <w:rPr>
          <w:rFonts w:ascii="Tahoma" w:hAnsi="Tahoma" w:cs="Tahoma"/>
          <w:sz w:val="24"/>
          <w:szCs w:val="24"/>
        </w:rPr>
        <w:tab/>
      </w:r>
      <w:r w:rsidR="00950890" w:rsidRPr="00950890">
        <w:rPr>
          <w:rFonts w:ascii="Tahoma" w:hAnsi="Tahoma" w:cs="Tahoma"/>
          <w:sz w:val="24"/>
          <w:szCs w:val="24"/>
        </w:rPr>
        <w:t>Applicants should reference</w:t>
      </w:r>
      <w:r w:rsidR="008A4409">
        <w:rPr>
          <w:rFonts w:ascii="Tahoma" w:hAnsi="Tahoma" w:cs="Tahoma"/>
          <w:sz w:val="24"/>
          <w:szCs w:val="24"/>
        </w:rPr>
        <w:t xml:space="preserve"> the Solicitation Manual, S</w:t>
      </w:r>
      <w:r w:rsidR="00950890" w:rsidRPr="00950890">
        <w:rPr>
          <w:rFonts w:ascii="Tahoma" w:hAnsi="Tahoma" w:cs="Tahoma"/>
          <w:sz w:val="24"/>
          <w:szCs w:val="24"/>
        </w:rPr>
        <w:t xml:space="preserve">ection </w:t>
      </w:r>
      <w:r w:rsidR="00BB002C">
        <w:rPr>
          <w:rFonts w:ascii="Tahoma" w:hAnsi="Tahoma" w:cs="Tahoma"/>
          <w:sz w:val="24"/>
          <w:szCs w:val="24"/>
        </w:rPr>
        <w:t>II.B</w:t>
      </w:r>
      <w:r w:rsidR="00023772">
        <w:rPr>
          <w:rFonts w:ascii="Tahoma" w:hAnsi="Tahoma" w:cs="Tahoma"/>
          <w:sz w:val="24"/>
          <w:szCs w:val="24"/>
        </w:rPr>
        <w:t>.</w:t>
      </w:r>
      <w:r w:rsidR="009C3971">
        <w:rPr>
          <w:rFonts w:ascii="Tahoma" w:hAnsi="Tahoma" w:cs="Tahoma"/>
          <w:sz w:val="24"/>
          <w:szCs w:val="24"/>
        </w:rPr>
        <w:t xml:space="preserve"> “Project Requirements” pages </w:t>
      </w:r>
      <w:r w:rsidR="00E90B5E">
        <w:rPr>
          <w:rFonts w:ascii="Tahoma" w:hAnsi="Tahoma" w:cs="Tahoma"/>
          <w:sz w:val="24"/>
          <w:szCs w:val="24"/>
        </w:rPr>
        <w:t>14-15</w:t>
      </w:r>
      <w:r w:rsidR="00950890" w:rsidRPr="00950890">
        <w:rPr>
          <w:rFonts w:ascii="Tahoma" w:hAnsi="Tahoma" w:cs="Tahoma"/>
          <w:sz w:val="24"/>
          <w:szCs w:val="24"/>
        </w:rPr>
        <w:t xml:space="preserve"> for a list of eligible match expenses and </w:t>
      </w:r>
      <w:r w:rsidR="00AB25A1" w:rsidRPr="00C55C18">
        <w:rPr>
          <w:rFonts w:ascii="Tahoma" w:hAnsi="Tahoma" w:cs="Tahoma"/>
          <w:sz w:val="24"/>
          <w:szCs w:val="24"/>
        </w:rPr>
        <w:t xml:space="preserve">Section </w:t>
      </w:r>
      <w:r w:rsidR="00AB25A1" w:rsidRPr="00C55C18">
        <w:rPr>
          <w:rFonts w:ascii="Tahoma" w:hAnsi="Tahoma" w:cs="Tahoma"/>
          <w:sz w:val="24"/>
          <w:szCs w:val="24"/>
        </w:rPr>
        <w:lastRenderedPageBreak/>
        <w:t>II.C., “Match Funding Requirements,” pages 16-18</w:t>
      </w:r>
      <w:r w:rsidR="00AB25A1">
        <w:rPr>
          <w:rFonts w:ascii="Tahoma" w:hAnsi="Tahoma" w:cs="Tahoma"/>
          <w:sz w:val="24"/>
          <w:szCs w:val="24"/>
        </w:rPr>
        <w:t xml:space="preserve">, </w:t>
      </w:r>
      <w:r w:rsidR="00950890" w:rsidRPr="00950890">
        <w:rPr>
          <w:rFonts w:ascii="Tahoma" w:hAnsi="Tahoma" w:cs="Tahoma"/>
          <w:sz w:val="24"/>
          <w:szCs w:val="24"/>
        </w:rPr>
        <w:t>for match share requirements</w:t>
      </w:r>
      <w:r w:rsidR="00CC54B6">
        <w:rPr>
          <w:rFonts w:ascii="Tahoma" w:hAnsi="Tahoma" w:cs="Tahoma"/>
          <w:sz w:val="24"/>
          <w:szCs w:val="24"/>
        </w:rPr>
        <w:t>.</w:t>
      </w:r>
    </w:p>
    <w:p w14:paraId="11D0590E" w14:textId="77777777" w:rsidR="00CC54B6" w:rsidRPr="00C55C18" w:rsidRDefault="00CC54B6" w:rsidP="00D73BDC">
      <w:pPr>
        <w:spacing w:after="120"/>
        <w:ind w:left="720" w:hanging="720"/>
        <w:rPr>
          <w:rFonts w:ascii="Tahoma" w:hAnsi="Tahoma" w:cs="Tahoma"/>
          <w:sz w:val="24"/>
          <w:szCs w:val="24"/>
        </w:rPr>
      </w:pPr>
    </w:p>
    <w:p w14:paraId="5243D414" w14:textId="5C1E5691" w:rsidR="00C14939" w:rsidRPr="009662F6" w:rsidRDefault="00C14939" w:rsidP="00D73BDC">
      <w:pPr>
        <w:spacing w:after="120"/>
        <w:ind w:left="720" w:hanging="720"/>
        <w:rPr>
          <w:rFonts w:ascii="Tahoma" w:hAnsi="Tahoma" w:cs="Tahoma"/>
          <w:b/>
          <w:bCs/>
          <w:sz w:val="24"/>
          <w:szCs w:val="24"/>
        </w:rPr>
      </w:pPr>
      <w:r w:rsidRPr="115BE420">
        <w:rPr>
          <w:rFonts w:ascii="Tahoma" w:hAnsi="Tahoma" w:cs="Tahoma"/>
          <w:b/>
          <w:bCs/>
          <w:sz w:val="24"/>
          <w:szCs w:val="24"/>
        </w:rPr>
        <w:t>Q</w:t>
      </w:r>
      <w:r w:rsidR="00461B0D" w:rsidRPr="115BE420">
        <w:rPr>
          <w:rFonts w:ascii="Tahoma" w:hAnsi="Tahoma" w:cs="Tahoma"/>
          <w:b/>
          <w:bCs/>
          <w:sz w:val="24"/>
          <w:szCs w:val="24"/>
        </w:rPr>
        <w:t>2</w:t>
      </w:r>
      <w:r w:rsidR="00DC27F2" w:rsidRPr="115BE420">
        <w:rPr>
          <w:rFonts w:ascii="Tahoma" w:hAnsi="Tahoma" w:cs="Tahoma"/>
          <w:b/>
          <w:bCs/>
          <w:sz w:val="24"/>
          <w:szCs w:val="24"/>
        </w:rPr>
        <w:t>2</w:t>
      </w:r>
      <w:r w:rsidRPr="115BE420">
        <w:rPr>
          <w:rFonts w:ascii="Tahoma" w:hAnsi="Tahoma" w:cs="Tahoma"/>
          <w:b/>
          <w:bCs/>
          <w:sz w:val="24"/>
          <w:szCs w:val="24"/>
        </w:rPr>
        <w:t>.</w:t>
      </w:r>
      <w:r>
        <w:tab/>
      </w:r>
      <w:r w:rsidRPr="115BE420">
        <w:rPr>
          <w:rFonts w:ascii="Tahoma" w:hAnsi="Tahoma" w:cs="Tahoma"/>
          <w:b/>
          <w:bCs/>
          <w:sz w:val="24"/>
          <w:szCs w:val="24"/>
        </w:rPr>
        <w:t>Are operating fees (i.e. costs for maintenance, networking, connectivity) covered by CEC funds?</w:t>
      </w:r>
      <w:r w:rsidR="009662F6" w:rsidRPr="115BE420">
        <w:rPr>
          <w:rFonts w:ascii="Tahoma" w:hAnsi="Tahoma" w:cs="Tahoma"/>
          <w:b/>
          <w:bCs/>
          <w:sz w:val="24"/>
          <w:szCs w:val="24"/>
        </w:rPr>
        <w:t xml:space="preserve"> </w:t>
      </w:r>
      <w:r w:rsidRPr="115BE420">
        <w:rPr>
          <w:rFonts w:ascii="Tahoma" w:hAnsi="Tahoma" w:cs="Tahoma"/>
          <w:b/>
          <w:bCs/>
          <w:sz w:val="24"/>
          <w:szCs w:val="24"/>
        </w:rPr>
        <w:t>If yes, for how long?</w:t>
      </w:r>
      <w:r w:rsidR="009662F6" w:rsidRPr="115BE420">
        <w:rPr>
          <w:rFonts w:ascii="Tahoma" w:hAnsi="Tahoma" w:cs="Tahoma"/>
          <w:b/>
          <w:bCs/>
          <w:sz w:val="24"/>
          <w:szCs w:val="24"/>
        </w:rPr>
        <w:t xml:space="preserve"> </w:t>
      </w:r>
      <w:r w:rsidRPr="115BE420">
        <w:rPr>
          <w:rFonts w:ascii="Tahoma" w:hAnsi="Tahoma" w:cs="Tahoma"/>
          <w:b/>
          <w:bCs/>
          <w:sz w:val="24"/>
          <w:szCs w:val="24"/>
        </w:rPr>
        <w:t>Which Operation fees are eligible for reimbursement and what is not eligible?</w:t>
      </w:r>
    </w:p>
    <w:p w14:paraId="3E54AA81" w14:textId="3A86C82F" w:rsidR="00C14939" w:rsidRPr="00C55C18" w:rsidRDefault="00C14939" w:rsidP="00D73BDC">
      <w:pPr>
        <w:spacing w:after="120"/>
        <w:ind w:left="720" w:hanging="720"/>
        <w:rPr>
          <w:rFonts w:ascii="Tahoma" w:hAnsi="Tahoma" w:cs="Tahoma"/>
          <w:sz w:val="24"/>
          <w:szCs w:val="24"/>
        </w:rPr>
      </w:pPr>
      <w:r w:rsidRPr="115BE420">
        <w:rPr>
          <w:rFonts w:ascii="Tahoma" w:hAnsi="Tahoma" w:cs="Tahoma"/>
          <w:sz w:val="24"/>
          <w:szCs w:val="24"/>
        </w:rPr>
        <w:t>A</w:t>
      </w:r>
      <w:r w:rsidR="00461B0D" w:rsidRPr="115BE420">
        <w:rPr>
          <w:rFonts w:ascii="Tahoma" w:hAnsi="Tahoma" w:cs="Tahoma"/>
          <w:sz w:val="24"/>
          <w:szCs w:val="24"/>
        </w:rPr>
        <w:t>2</w:t>
      </w:r>
      <w:r w:rsidR="00DC27F2" w:rsidRPr="115BE420">
        <w:rPr>
          <w:rFonts w:ascii="Tahoma" w:hAnsi="Tahoma" w:cs="Tahoma"/>
          <w:sz w:val="24"/>
          <w:szCs w:val="24"/>
        </w:rPr>
        <w:t>2</w:t>
      </w:r>
      <w:r w:rsidRPr="115BE420">
        <w:rPr>
          <w:rFonts w:ascii="Tahoma" w:hAnsi="Tahoma" w:cs="Tahoma"/>
          <w:sz w:val="24"/>
          <w:szCs w:val="24"/>
        </w:rPr>
        <w:t>.</w:t>
      </w:r>
      <w:r>
        <w:tab/>
      </w:r>
      <w:r w:rsidRPr="115BE420">
        <w:rPr>
          <w:rFonts w:ascii="Tahoma" w:hAnsi="Tahoma" w:cs="Tahoma"/>
          <w:sz w:val="24"/>
          <w:szCs w:val="24"/>
        </w:rPr>
        <w:t xml:space="preserve">As clarified in the addended Solicitation Manual, “Maintenance during the term of the agreement, or a maintenance agreement for a term of up to six years from installation” are eligible for CEC reimbursement or as match share. The addended Solicitation Manual also states, “equipment warranties for a term of up to six years following installation” and “Costs to network chargers during the term of the agreement or a networking agreement for a term of up to six years from installation” are not eligible for CEC reimbursement but may </w:t>
      </w:r>
      <w:proofErr w:type="spellStart"/>
      <w:r w:rsidRPr="115BE420">
        <w:rPr>
          <w:rFonts w:ascii="Tahoma" w:hAnsi="Tahoma" w:cs="Tahoma"/>
          <w:sz w:val="24"/>
          <w:szCs w:val="24"/>
        </w:rPr>
        <w:t>included</w:t>
      </w:r>
      <w:proofErr w:type="spellEnd"/>
      <w:r w:rsidRPr="115BE420">
        <w:rPr>
          <w:rFonts w:ascii="Tahoma" w:hAnsi="Tahoma" w:cs="Tahoma"/>
          <w:sz w:val="24"/>
          <w:szCs w:val="24"/>
        </w:rPr>
        <w:t xml:space="preserve"> as an Applicant’s match share (Section II.B.10., “Eligible Project Costs” page 15). </w:t>
      </w:r>
    </w:p>
    <w:p w14:paraId="06378917" w14:textId="6013DD2E" w:rsidR="00C14939" w:rsidRPr="00C55C18" w:rsidRDefault="00C14939" w:rsidP="00D73BDC">
      <w:pPr>
        <w:spacing w:after="120"/>
        <w:ind w:left="720" w:hanging="720"/>
        <w:jc w:val="center"/>
        <w:rPr>
          <w:rFonts w:ascii="Tahoma" w:hAnsi="Tahoma" w:cs="Tahoma"/>
          <w:sz w:val="24"/>
          <w:szCs w:val="24"/>
        </w:rPr>
      </w:pPr>
    </w:p>
    <w:p w14:paraId="63F2B051" w14:textId="337B3767" w:rsidR="008D73B2" w:rsidRPr="00A00EBF" w:rsidRDefault="00414BE5" w:rsidP="00576DBA">
      <w:pPr>
        <w:spacing w:after="120"/>
        <w:ind w:left="720" w:hanging="720"/>
        <w:rPr>
          <w:rFonts w:ascii="Tahoma" w:hAnsi="Tahoma" w:cs="Tahoma"/>
          <w:b/>
          <w:sz w:val="24"/>
          <w:szCs w:val="24"/>
        </w:rPr>
      </w:pPr>
      <w:r w:rsidRPr="00576DBA">
        <w:rPr>
          <w:rFonts w:ascii="Tahoma" w:hAnsi="Tahoma" w:cs="Tahoma"/>
          <w:b/>
          <w:sz w:val="24"/>
          <w:szCs w:val="24"/>
        </w:rPr>
        <w:t>Q23.</w:t>
      </w:r>
      <w:r w:rsidRPr="00576DBA">
        <w:rPr>
          <w:rFonts w:ascii="Tahoma" w:hAnsi="Tahoma" w:cs="Tahoma"/>
          <w:b/>
          <w:sz w:val="24"/>
          <w:szCs w:val="24"/>
        </w:rPr>
        <w:tab/>
      </w:r>
      <w:r w:rsidR="008D73B2" w:rsidRPr="00576DBA">
        <w:rPr>
          <w:rFonts w:ascii="Tahoma" w:hAnsi="Tahoma" w:cs="Tahoma"/>
          <w:b/>
          <w:sz w:val="24"/>
          <w:szCs w:val="24"/>
        </w:rPr>
        <w:t xml:space="preserve">Could you provide resources </w:t>
      </w:r>
      <w:r w:rsidR="00A73B73" w:rsidRPr="00576DBA">
        <w:rPr>
          <w:rFonts w:ascii="Tahoma" w:hAnsi="Tahoma" w:cs="Tahoma"/>
          <w:b/>
          <w:sz w:val="24"/>
          <w:szCs w:val="24"/>
        </w:rPr>
        <w:t>or</w:t>
      </w:r>
      <w:r w:rsidR="008D73B2" w:rsidRPr="00576DBA">
        <w:rPr>
          <w:rFonts w:ascii="Tahoma" w:hAnsi="Tahoma" w:cs="Tahoma"/>
          <w:b/>
          <w:sz w:val="24"/>
          <w:szCs w:val="24"/>
        </w:rPr>
        <w:t xml:space="preserve"> reference</w:t>
      </w:r>
      <w:r w:rsidR="00A73B73" w:rsidRPr="00576DBA">
        <w:rPr>
          <w:rFonts w:ascii="Tahoma" w:hAnsi="Tahoma" w:cs="Tahoma"/>
          <w:b/>
          <w:sz w:val="24"/>
          <w:szCs w:val="24"/>
        </w:rPr>
        <w:t>s</w:t>
      </w:r>
      <w:r w:rsidR="008D73B2" w:rsidRPr="00576DBA">
        <w:rPr>
          <w:rFonts w:ascii="Tahoma" w:hAnsi="Tahoma" w:cs="Tahoma"/>
          <w:b/>
          <w:sz w:val="24"/>
          <w:szCs w:val="24"/>
        </w:rPr>
        <w:t xml:space="preserve"> for us to understand how </w:t>
      </w:r>
      <w:r w:rsidR="004C3F50" w:rsidRPr="00576DBA">
        <w:rPr>
          <w:rFonts w:ascii="Tahoma" w:hAnsi="Tahoma" w:cs="Tahoma"/>
          <w:b/>
          <w:sz w:val="24"/>
          <w:szCs w:val="24"/>
        </w:rPr>
        <w:t xml:space="preserve">the </w:t>
      </w:r>
      <w:r w:rsidR="008D73B2" w:rsidRPr="00576DBA">
        <w:rPr>
          <w:rFonts w:ascii="Tahoma" w:hAnsi="Tahoma" w:cs="Tahoma"/>
          <w:b/>
          <w:sz w:val="24"/>
          <w:szCs w:val="24"/>
        </w:rPr>
        <w:t>CEC issue</w:t>
      </w:r>
      <w:r w:rsidR="004C3F50" w:rsidRPr="00576DBA">
        <w:rPr>
          <w:rFonts w:ascii="Tahoma" w:hAnsi="Tahoma" w:cs="Tahoma"/>
          <w:b/>
          <w:sz w:val="24"/>
          <w:szCs w:val="24"/>
        </w:rPr>
        <w:t>s</w:t>
      </w:r>
      <w:r w:rsidR="008D73B2" w:rsidRPr="00576DBA">
        <w:rPr>
          <w:rFonts w:ascii="Tahoma" w:hAnsi="Tahoma" w:cs="Tahoma"/>
          <w:b/>
          <w:sz w:val="24"/>
          <w:szCs w:val="24"/>
        </w:rPr>
        <w:t xml:space="preserve"> reimbursements for invoiced work and expenses once the project starts?</w:t>
      </w:r>
    </w:p>
    <w:p w14:paraId="70630D1B" w14:textId="3FB17E38" w:rsidR="008D73B2" w:rsidRPr="00956728" w:rsidRDefault="003E68F1" w:rsidP="00576DBA">
      <w:pPr>
        <w:spacing w:after="120"/>
        <w:ind w:left="720" w:hanging="720"/>
        <w:rPr>
          <w:rFonts w:ascii="Tahoma" w:hAnsi="Tahoma" w:cs="Tahoma"/>
          <w:sz w:val="24"/>
          <w:szCs w:val="24"/>
        </w:rPr>
      </w:pPr>
      <w:r w:rsidRPr="00576DBA">
        <w:rPr>
          <w:rFonts w:ascii="Tahoma" w:hAnsi="Tahoma" w:cs="Tahoma"/>
          <w:b/>
          <w:sz w:val="24"/>
          <w:szCs w:val="24"/>
        </w:rPr>
        <w:t xml:space="preserve"> </w:t>
      </w:r>
      <w:r w:rsidR="00414BE5" w:rsidRPr="00A00EBF">
        <w:rPr>
          <w:rFonts w:ascii="Tahoma" w:hAnsi="Tahoma" w:cs="Tahoma"/>
          <w:sz w:val="24"/>
          <w:szCs w:val="24"/>
        </w:rPr>
        <w:t>A23.</w:t>
      </w:r>
      <w:r w:rsidR="00AA07EA">
        <w:rPr>
          <w:rFonts w:ascii="Tahoma" w:hAnsi="Tahoma" w:cs="Tahoma"/>
          <w:sz w:val="24"/>
          <w:szCs w:val="24"/>
        </w:rPr>
        <w:tab/>
      </w:r>
      <w:r w:rsidR="008D73B2" w:rsidRPr="00A00EBF">
        <w:rPr>
          <w:rFonts w:ascii="Tahoma" w:hAnsi="Tahoma" w:cs="Tahoma"/>
          <w:sz w:val="24"/>
          <w:szCs w:val="24"/>
        </w:rPr>
        <w:t>The</w:t>
      </w:r>
      <w:r w:rsidR="008D73B2" w:rsidRPr="00576DBA">
        <w:rPr>
          <w:rFonts w:ascii="Tahoma" w:hAnsi="Tahoma" w:cs="Tahoma"/>
          <w:sz w:val="24"/>
          <w:szCs w:val="24"/>
        </w:rPr>
        <w:t xml:space="preserve"> Recipient is responsible for following CEC procedures for submitting invoices and will be reimbursed for eligible expenses in arrears. The CEC utilizes the Energy Commission Agreement Management System (ECAMS) to support administrative tasks, including invoicing. Steps for invoicing are available at the ECAMS Resources webpage found here: </w:t>
      </w:r>
      <w:hyperlink r:id="rId15">
        <w:r w:rsidR="33173473" w:rsidRPr="00956728">
          <w:rPr>
            <w:rFonts w:ascii="Tahoma" w:hAnsi="Tahoma" w:cs="Tahoma"/>
            <w:sz w:val="24"/>
            <w:szCs w:val="24"/>
          </w:rPr>
          <w:t>https://www.energy.ca.gov/funding-opportunities/funding-resources/ecams-resources</w:t>
        </w:r>
      </w:hyperlink>
    </w:p>
    <w:p w14:paraId="5B202E98" w14:textId="5FC22AA9" w:rsidR="007B651B" w:rsidRDefault="00956728" w:rsidP="00956728">
      <w:pPr>
        <w:spacing w:after="120"/>
        <w:ind w:left="720"/>
        <w:rPr>
          <w:rFonts w:ascii="Tahoma" w:hAnsi="Tahoma" w:cs="Tahoma"/>
          <w:sz w:val="24"/>
          <w:szCs w:val="24"/>
        </w:rPr>
      </w:pPr>
      <w:r>
        <w:rPr>
          <w:rFonts w:ascii="Tahoma" w:hAnsi="Tahoma" w:cs="Tahoma"/>
          <w:sz w:val="24"/>
          <w:szCs w:val="24"/>
        </w:rPr>
        <w:t>T</w:t>
      </w:r>
      <w:r w:rsidR="008D73B2" w:rsidRPr="00576DBA">
        <w:rPr>
          <w:rFonts w:ascii="Tahoma" w:hAnsi="Tahoma" w:cs="Tahoma"/>
          <w:sz w:val="24"/>
          <w:szCs w:val="24"/>
        </w:rPr>
        <w:t>he Solicitation Manual</w:t>
      </w:r>
      <w:r>
        <w:rPr>
          <w:rFonts w:ascii="Tahoma" w:hAnsi="Tahoma" w:cs="Tahoma"/>
          <w:sz w:val="24"/>
          <w:szCs w:val="24"/>
        </w:rPr>
        <w:t xml:space="preserve"> states</w:t>
      </w:r>
      <w:r w:rsidR="008D73B2" w:rsidRPr="00576DBA">
        <w:rPr>
          <w:rFonts w:ascii="Tahoma" w:hAnsi="Tahoma" w:cs="Tahoma"/>
          <w:sz w:val="24"/>
          <w:szCs w:val="24"/>
        </w:rPr>
        <w:t xml:space="preserve">, “Non-match expenditures incurred prior to the agreement execution are not reimbursable from CEC funds” (Section II.C. “Match Funding Requirements” pages 15-16). </w:t>
      </w:r>
      <w:r w:rsidR="007B651B" w:rsidRPr="007B651B">
        <w:rPr>
          <w:rFonts w:ascii="Tahoma" w:hAnsi="Tahoma" w:cs="Tahoma"/>
          <w:sz w:val="24"/>
          <w:szCs w:val="24"/>
        </w:rPr>
        <w:t xml:space="preserve"> </w:t>
      </w:r>
    </w:p>
    <w:p w14:paraId="32B6FA74" w14:textId="0E29A8BC" w:rsidR="007B651B" w:rsidRDefault="007B651B" w:rsidP="00956728">
      <w:pPr>
        <w:spacing w:after="120"/>
        <w:ind w:left="720"/>
        <w:rPr>
          <w:rFonts w:ascii="Tahoma" w:hAnsi="Tahoma" w:cs="Tahoma"/>
          <w:sz w:val="24"/>
          <w:szCs w:val="24"/>
        </w:rPr>
      </w:pPr>
      <w:r w:rsidRPr="2E98B13F">
        <w:rPr>
          <w:rFonts w:ascii="Tahoma" w:hAnsi="Tahoma" w:cs="Tahoma"/>
          <w:sz w:val="24"/>
          <w:szCs w:val="24"/>
        </w:rPr>
        <w:t xml:space="preserve">The Recipient will submit invoices to the CEC and receive reimbursement for eligible costs. More information on the payment of funds is located in </w:t>
      </w:r>
      <w:r w:rsidR="009C64E0" w:rsidRPr="2E98B13F">
        <w:rPr>
          <w:rFonts w:ascii="Tahoma" w:hAnsi="Tahoma" w:cs="Tahoma"/>
          <w:sz w:val="24"/>
          <w:szCs w:val="24"/>
        </w:rPr>
        <w:t>S</w:t>
      </w:r>
      <w:r w:rsidRPr="2E98B13F">
        <w:rPr>
          <w:rFonts w:ascii="Tahoma" w:hAnsi="Tahoma" w:cs="Tahoma"/>
          <w:sz w:val="24"/>
          <w:szCs w:val="24"/>
        </w:rPr>
        <w:t>ection 17 of the Clean Transportation Program Terms and Conditions.</w:t>
      </w:r>
    </w:p>
    <w:p w14:paraId="7356774A" w14:textId="77777777" w:rsidR="007B651B" w:rsidRPr="009C64E0" w:rsidRDefault="007B651B" w:rsidP="00D73BDC">
      <w:pPr>
        <w:spacing w:after="120"/>
        <w:ind w:left="720"/>
        <w:rPr>
          <w:rFonts w:ascii="Tahoma" w:hAnsi="Tahoma" w:cs="Tahoma"/>
          <w:sz w:val="24"/>
          <w:szCs w:val="24"/>
        </w:rPr>
      </w:pPr>
    </w:p>
    <w:p w14:paraId="1B92ED02" w14:textId="6160957C" w:rsidR="00C14939" w:rsidRPr="00C55C18" w:rsidRDefault="00C14939" w:rsidP="00D73BDC">
      <w:pPr>
        <w:spacing w:after="120"/>
        <w:ind w:left="720" w:hanging="720"/>
        <w:rPr>
          <w:rFonts w:ascii="Tahoma" w:hAnsi="Tahoma" w:cs="Tahoma"/>
          <w:b/>
          <w:bCs/>
          <w:sz w:val="24"/>
          <w:szCs w:val="24"/>
        </w:rPr>
      </w:pPr>
      <w:r w:rsidRPr="00C55C18">
        <w:rPr>
          <w:rFonts w:ascii="Tahoma" w:hAnsi="Tahoma" w:cs="Tahoma"/>
          <w:b/>
          <w:bCs/>
          <w:sz w:val="24"/>
          <w:szCs w:val="24"/>
        </w:rPr>
        <w:t>Q</w:t>
      </w:r>
      <w:r w:rsidR="00461B0D">
        <w:rPr>
          <w:rFonts w:ascii="Tahoma" w:hAnsi="Tahoma" w:cs="Tahoma"/>
          <w:b/>
          <w:bCs/>
          <w:sz w:val="24"/>
          <w:szCs w:val="24"/>
        </w:rPr>
        <w:t>2</w:t>
      </w:r>
      <w:r w:rsidR="00013CBA">
        <w:rPr>
          <w:rFonts w:ascii="Tahoma" w:hAnsi="Tahoma" w:cs="Tahoma"/>
          <w:b/>
          <w:bCs/>
          <w:sz w:val="24"/>
          <w:szCs w:val="24"/>
        </w:rPr>
        <w:t>4</w:t>
      </w:r>
      <w:r w:rsidRPr="00C55C18">
        <w:rPr>
          <w:rFonts w:ascii="Tahoma" w:hAnsi="Tahoma" w:cs="Tahoma"/>
          <w:sz w:val="24"/>
          <w:szCs w:val="24"/>
        </w:rPr>
        <w:t>.</w:t>
      </w:r>
      <w:r w:rsidRPr="00C55C18">
        <w:rPr>
          <w:rFonts w:ascii="Tahoma" w:hAnsi="Tahoma" w:cs="Tahoma"/>
          <w:sz w:val="24"/>
          <w:szCs w:val="24"/>
        </w:rPr>
        <w:tab/>
      </w:r>
      <w:r w:rsidRPr="00C55C18">
        <w:rPr>
          <w:rFonts w:ascii="Tahoma" w:hAnsi="Tahoma" w:cs="Tahoma"/>
          <w:b/>
          <w:bCs/>
          <w:sz w:val="24"/>
          <w:szCs w:val="24"/>
        </w:rPr>
        <w:t>If the local electric utility provider charges the property owner for meter installation, transformer installation, electric panel upgrade, are these eligible costs for reimbursement covered by CEC funds?</w:t>
      </w:r>
    </w:p>
    <w:p w14:paraId="6E9B1B4C" w14:textId="39E44D39" w:rsidR="00C14939" w:rsidRDefault="29873A14" w:rsidP="00D73BDC">
      <w:pPr>
        <w:spacing w:after="120"/>
        <w:ind w:left="720" w:hanging="720"/>
      </w:pPr>
      <w:r w:rsidRPr="000A3EA6">
        <w:rPr>
          <w:rFonts w:ascii="Tahoma" w:hAnsi="Tahoma" w:cs="Tahoma"/>
          <w:sz w:val="24"/>
          <w:szCs w:val="24"/>
        </w:rPr>
        <w:t>A</w:t>
      </w:r>
      <w:r w:rsidR="78DA0DAC" w:rsidRPr="000A3EA6">
        <w:rPr>
          <w:rFonts w:ascii="Tahoma" w:hAnsi="Tahoma" w:cs="Tahoma"/>
          <w:sz w:val="24"/>
          <w:szCs w:val="24"/>
        </w:rPr>
        <w:t>2</w:t>
      </w:r>
      <w:r w:rsidR="1BB789C5" w:rsidRPr="000A3EA6">
        <w:rPr>
          <w:rFonts w:ascii="Tahoma" w:hAnsi="Tahoma" w:cs="Tahoma"/>
          <w:sz w:val="24"/>
          <w:szCs w:val="24"/>
        </w:rPr>
        <w:t>4</w:t>
      </w:r>
      <w:r w:rsidRPr="000A3EA6">
        <w:rPr>
          <w:rFonts w:ascii="Tahoma" w:hAnsi="Tahoma" w:cs="Tahoma"/>
          <w:sz w:val="24"/>
          <w:szCs w:val="24"/>
        </w:rPr>
        <w:t>.</w:t>
      </w:r>
      <w:r w:rsidR="00C14939">
        <w:tab/>
      </w:r>
      <w:r w:rsidRPr="000A3EA6">
        <w:rPr>
          <w:rFonts w:ascii="Tahoma" w:hAnsi="Tahoma" w:cs="Tahoma"/>
          <w:sz w:val="24"/>
          <w:szCs w:val="24"/>
        </w:rPr>
        <w:t>Costs incurred for the applicant’s cost-share of utility installation</w:t>
      </w:r>
      <w:r w:rsidR="0E7C761B" w:rsidRPr="000A3EA6">
        <w:rPr>
          <w:rFonts w:ascii="Tahoma" w:hAnsi="Tahoma" w:cs="Tahoma"/>
          <w:sz w:val="24"/>
          <w:szCs w:val="24"/>
        </w:rPr>
        <w:t xml:space="preserve"> directly related to or caused by the project,</w:t>
      </w:r>
      <w:r w:rsidRPr="000A3EA6">
        <w:rPr>
          <w:rFonts w:ascii="Tahoma" w:hAnsi="Tahoma" w:cs="Tahoma"/>
          <w:sz w:val="24"/>
          <w:szCs w:val="24"/>
        </w:rPr>
        <w:t xml:space="preserve"> such as meters, transformer installation, and electric panel upgrades are eligible for CEC reimbursement or as the Applicant’s match </w:t>
      </w:r>
      <w:r w:rsidRPr="000A3EA6">
        <w:rPr>
          <w:rFonts w:ascii="Tahoma" w:hAnsi="Tahoma" w:cs="Tahoma"/>
          <w:sz w:val="24"/>
          <w:szCs w:val="24"/>
        </w:rPr>
        <w:lastRenderedPageBreak/>
        <w:t xml:space="preserve">share. Please see Section II.B.10 “Eligible Project Costs,” Solicitation Manual (page 15) for more information. </w:t>
      </w:r>
      <w:r w:rsidR="00C14939">
        <w:tab/>
      </w:r>
    </w:p>
    <w:p w14:paraId="325B829A" w14:textId="77777777" w:rsidR="00556F58" w:rsidRDefault="00556F58" w:rsidP="00D73BDC">
      <w:pPr>
        <w:spacing w:after="120"/>
        <w:ind w:left="720" w:hanging="720"/>
      </w:pPr>
    </w:p>
    <w:p w14:paraId="4E8B2B43" w14:textId="7C6B81C3" w:rsidR="00CD6E21" w:rsidRPr="00A9454D" w:rsidRDefault="00CD6E21" w:rsidP="00D73BDC">
      <w:pPr>
        <w:shd w:val="clear" w:color="auto" w:fill="FFFFFF"/>
        <w:spacing w:after="120" w:line="270" w:lineRule="atLeast"/>
        <w:ind w:left="720" w:hanging="720"/>
        <w:rPr>
          <w:rFonts w:ascii="Tahoma" w:eastAsia="Times New Roman" w:hAnsi="Tahoma" w:cs="Tahoma"/>
          <w:b/>
          <w:bCs/>
          <w:sz w:val="24"/>
          <w:szCs w:val="24"/>
        </w:rPr>
      </w:pPr>
      <w:r w:rsidRPr="00A9454D">
        <w:rPr>
          <w:rFonts w:ascii="Tahoma" w:hAnsi="Tahoma" w:cs="Tahoma"/>
          <w:b/>
          <w:bCs/>
          <w:sz w:val="24"/>
          <w:szCs w:val="24"/>
        </w:rPr>
        <w:t>Q</w:t>
      </w:r>
      <w:r w:rsidR="00E2662F">
        <w:rPr>
          <w:rFonts w:ascii="Tahoma" w:hAnsi="Tahoma" w:cs="Tahoma"/>
          <w:b/>
          <w:bCs/>
          <w:sz w:val="24"/>
          <w:szCs w:val="24"/>
        </w:rPr>
        <w:t>25</w:t>
      </w:r>
      <w:r w:rsidRPr="00A9454D">
        <w:rPr>
          <w:rFonts w:ascii="Tahoma" w:hAnsi="Tahoma" w:cs="Tahoma"/>
          <w:b/>
          <w:bCs/>
          <w:sz w:val="24"/>
          <w:szCs w:val="24"/>
        </w:rPr>
        <w:t xml:space="preserve">. </w:t>
      </w:r>
      <w:r w:rsidRPr="00A9454D">
        <w:rPr>
          <w:rFonts w:ascii="Tahoma" w:hAnsi="Tahoma" w:cs="Tahoma"/>
          <w:b/>
          <w:bCs/>
          <w:sz w:val="24"/>
          <w:szCs w:val="24"/>
        </w:rPr>
        <w:tab/>
      </w:r>
      <w:r w:rsidRPr="00A9454D">
        <w:rPr>
          <w:rFonts w:ascii="Tahoma" w:eastAsia="Times New Roman" w:hAnsi="Tahoma" w:cs="Tahoma"/>
          <w:b/>
          <w:bCs/>
          <w:sz w:val="24"/>
          <w:szCs w:val="24"/>
        </w:rPr>
        <w:t xml:space="preserve">Is there a </w:t>
      </w:r>
      <w:r>
        <w:rPr>
          <w:rFonts w:ascii="Tahoma" w:eastAsia="Times New Roman" w:hAnsi="Tahoma" w:cs="Tahoma"/>
          <w:b/>
          <w:bCs/>
          <w:sz w:val="24"/>
          <w:szCs w:val="24"/>
        </w:rPr>
        <w:t>Certified Access Specialist (</w:t>
      </w:r>
      <w:proofErr w:type="spellStart"/>
      <w:r w:rsidRPr="00A9454D">
        <w:rPr>
          <w:rFonts w:ascii="Tahoma" w:eastAsia="Times New Roman" w:hAnsi="Tahoma" w:cs="Tahoma"/>
          <w:b/>
          <w:bCs/>
          <w:sz w:val="24"/>
          <w:szCs w:val="24"/>
        </w:rPr>
        <w:t>CASp</w:t>
      </w:r>
      <w:proofErr w:type="spellEnd"/>
      <w:r>
        <w:rPr>
          <w:rFonts w:ascii="Tahoma" w:eastAsia="Times New Roman" w:hAnsi="Tahoma" w:cs="Tahoma"/>
          <w:b/>
          <w:bCs/>
          <w:sz w:val="24"/>
          <w:szCs w:val="24"/>
        </w:rPr>
        <w:t>)</w:t>
      </w:r>
      <w:r w:rsidRPr="00A9454D">
        <w:rPr>
          <w:rFonts w:ascii="Tahoma" w:eastAsia="Times New Roman" w:hAnsi="Tahoma" w:cs="Tahoma"/>
          <w:b/>
          <w:bCs/>
          <w:sz w:val="24"/>
          <w:szCs w:val="24"/>
        </w:rPr>
        <w:t xml:space="preserve"> assigned to this project or </w:t>
      </w:r>
      <w:r>
        <w:rPr>
          <w:rFonts w:ascii="Tahoma" w:eastAsia="Times New Roman" w:hAnsi="Tahoma" w:cs="Tahoma"/>
          <w:b/>
          <w:bCs/>
          <w:sz w:val="24"/>
          <w:szCs w:val="24"/>
        </w:rPr>
        <w:t xml:space="preserve">will </w:t>
      </w:r>
      <w:r w:rsidRPr="00A9454D">
        <w:rPr>
          <w:rFonts w:ascii="Tahoma" w:eastAsia="Times New Roman" w:hAnsi="Tahoma" w:cs="Tahoma"/>
          <w:b/>
          <w:bCs/>
          <w:sz w:val="24"/>
          <w:szCs w:val="24"/>
        </w:rPr>
        <w:t xml:space="preserve">a </w:t>
      </w:r>
      <w:proofErr w:type="spellStart"/>
      <w:r w:rsidRPr="00A9454D">
        <w:rPr>
          <w:rFonts w:ascii="Tahoma" w:eastAsia="Times New Roman" w:hAnsi="Tahoma" w:cs="Tahoma"/>
          <w:b/>
          <w:bCs/>
          <w:sz w:val="24"/>
          <w:szCs w:val="24"/>
        </w:rPr>
        <w:t>CASp</w:t>
      </w:r>
      <w:proofErr w:type="spellEnd"/>
      <w:r w:rsidRPr="00A9454D">
        <w:rPr>
          <w:rFonts w:ascii="Tahoma" w:eastAsia="Times New Roman" w:hAnsi="Tahoma" w:cs="Tahoma"/>
          <w:b/>
          <w:bCs/>
          <w:sz w:val="24"/>
          <w:szCs w:val="24"/>
        </w:rPr>
        <w:t xml:space="preserve"> be needed to ensure accessibility and the EV charging stations?</w:t>
      </w:r>
      <w:r w:rsidRPr="000273D8">
        <w:t xml:space="preserve"> </w:t>
      </w:r>
      <w:r w:rsidRPr="000273D8">
        <w:rPr>
          <w:rFonts w:ascii="Tahoma" w:eastAsia="Times New Roman" w:hAnsi="Tahoma" w:cs="Tahoma"/>
          <w:b/>
          <w:bCs/>
          <w:sz w:val="24"/>
          <w:szCs w:val="24"/>
        </w:rPr>
        <w:t xml:space="preserve">Will accessibility compliance need to be verified?   </w:t>
      </w:r>
    </w:p>
    <w:p w14:paraId="63ED4012" w14:textId="28943D54" w:rsidR="00B45105" w:rsidRDefault="00CD6E21" w:rsidP="00D73BDC">
      <w:pPr>
        <w:spacing w:after="120"/>
        <w:ind w:left="720" w:hanging="720"/>
        <w:rPr>
          <w:rFonts w:ascii="Tahoma" w:eastAsia="Times New Roman" w:hAnsi="Tahoma" w:cs="Tahoma"/>
          <w:sz w:val="24"/>
          <w:szCs w:val="24"/>
        </w:rPr>
      </w:pPr>
      <w:r w:rsidRPr="00D10540">
        <w:rPr>
          <w:rFonts w:ascii="Tahoma" w:eastAsia="Times New Roman" w:hAnsi="Tahoma" w:cs="Tahoma"/>
          <w:sz w:val="24"/>
          <w:szCs w:val="24"/>
        </w:rPr>
        <w:t>A</w:t>
      </w:r>
      <w:r w:rsidR="00E2662F">
        <w:rPr>
          <w:rFonts w:ascii="Tahoma" w:eastAsia="Times New Roman" w:hAnsi="Tahoma" w:cs="Tahoma"/>
          <w:sz w:val="24"/>
          <w:szCs w:val="24"/>
        </w:rPr>
        <w:t>25</w:t>
      </w:r>
      <w:r w:rsidRPr="00D10540">
        <w:rPr>
          <w:rFonts w:ascii="Tahoma" w:eastAsia="Times New Roman" w:hAnsi="Tahoma" w:cs="Tahoma"/>
          <w:sz w:val="24"/>
          <w:szCs w:val="24"/>
        </w:rPr>
        <w:t xml:space="preserve">. </w:t>
      </w:r>
      <w:r w:rsidRPr="00D10540">
        <w:rPr>
          <w:rFonts w:ascii="Tahoma" w:eastAsia="Times New Roman" w:hAnsi="Tahoma" w:cs="Tahoma"/>
          <w:sz w:val="24"/>
          <w:szCs w:val="24"/>
        </w:rPr>
        <w:tab/>
      </w:r>
      <w:r w:rsidRPr="004D100E">
        <w:rPr>
          <w:rFonts w:ascii="Tahoma" w:eastAsia="Times New Roman" w:hAnsi="Tahoma" w:cs="Tahoma"/>
          <w:sz w:val="24"/>
          <w:szCs w:val="24"/>
        </w:rPr>
        <w:t>By signing this Agreement, Recipient</w:t>
      </w:r>
      <w:r>
        <w:rPr>
          <w:rFonts w:ascii="Tahoma" w:eastAsia="Times New Roman" w:hAnsi="Tahoma" w:cs="Tahoma"/>
          <w:sz w:val="24"/>
          <w:szCs w:val="24"/>
        </w:rPr>
        <w:t>s</w:t>
      </w:r>
      <w:r w:rsidRPr="004D100E">
        <w:rPr>
          <w:rFonts w:ascii="Tahoma" w:eastAsia="Times New Roman" w:hAnsi="Tahoma" w:cs="Tahoma"/>
          <w:sz w:val="24"/>
          <w:szCs w:val="24"/>
        </w:rPr>
        <w:t xml:space="preserve"> assure the State that </w:t>
      </w:r>
      <w:r>
        <w:rPr>
          <w:rFonts w:ascii="Tahoma" w:eastAsia="Times New Roman" w:hAnsi="Tahoma" w:cs="Tahoma"/>
          <w:sz w:val="24"/>
          <w:szCs w:val="24"/>
        </w:rPr>
        <w:t>they will</w:t>
      </w:r>
      <w:r w:rsidRPr="004D100E">
        <w:rPr>
          <w:rFonts w:ascii="Tahoma" w:eastAsia="Times New Roman" w:hAnsi="Tahoma" w:cs="Tahoma"/>
          <w:sz w:val="24"/>
          <w:szCs w:val="24"/>
        </w:rPr>
        <w:t xml:space="preserve"> compl</w:t>
      </w:r>
      <w:r>
        <w:rPr>
          <w:rFonts w:ascii="Tahoma" w:eastAsia="Times New Roman" w:hAnsi="Tahoma" w:cs="Tahoma"/>
          <w:sz w:val="24"/>
          <w:szCs w:val="24"/>
        </w:rPr>
        <w:t>y</w:t>
      </w:r>
      <w:r w:rsidRPr="004D100E">
        <w:rPr>
          <w:rFonts w:ascii="Tahoma" w:eastAsia="Times New Roman" w:hAnsi="Tahoma" w:cs="Tahoma"/>
          <w:sz w:val="24"/>
          <w:szCs w:val="24"/>
        </w:rPr>
        <w:t xml:space="preserve"> with</w:t>
      </w:r>
      <w:r>
        <w:rPr>
          <w:rFonts w:ascii="Tahoma" w:eastAsia="Times New Roman" w:hAnsi="Tahoma" w:cs="Tahoma"/>
          <w:sz w:val="24"/>
          <w:szCs w:val="24"/>
        </w:rPr>
        <w:t xml:space="preserve"> </w:t>
      </w:r>
      <w:r w:rsidRPr="004D100E">
        <w:rPr>
          <w:rFonts w:ascii="Tahoma" w:eastAsia="Times New Roman" w:hAnsi="Tahoma" w:cs="Tahoma"/>
          <w:sz w:val="24"/>
          <w:szCs w:val="24"/>
        </w:rPr>
        <w:t>the Americans with Disabilities Act (ADA) of 1990 (42 U.S.C. 12101, et seq.),</w:t>
      </w:r>
      <w:r>
        <w:rPr>
          <w:rFonts w:ascii="Tahoma" w:eastAsia="Times New Roman" w:hAnsi="Tahoma" w:cs="Tahoma"/>
          <w:sz w:val="24"/>
          <w:szCs w:val="24"/>
        </w:rPr>
        <w:t xml:space="preserve"> </w:t>
      </w:r>
      <w:r w:rsidRPr="004D100E">
        <w:rPr>
          <w:rFonts w:ascii="Tahoma" w:eastAsia="Times New Roman" w:hAnsi="Tahoma" w:cs="Tahoma"/>
          <w:sz w:val="24"/>
          <w:szCs w:val="24"/>
        </w:rPr>
        <w:t>which prohibits discrimination on the basis of disability, as well as applicable</w:t>
      </w:r>
      <w:r>
        <w:rPr>
          <w:rFonts w:ascii="Tahoma" w:eastAsia="Times New Roman" w:hAnsi="Tahoma" w:cs="Tahoma"/>
          <w:sz w:val="24"/>
          <w:szCs w:val="24"/>
        </w:rPr>
        <w:t xml:space="preserve"> </w:t>
      </w:r>
      <w:r w:rsidRPr="004D100E">
        <w:rPr>
          <w:rFonts w:ascii="Tahoma" w:eastAsia="Times New Roman" w:hAnsi="Tahoma" w:cs="Tahoma"/>
          <w:sz w:val="24"/>
          <w:szCs w:val="24"/>
        </w:rPr>
        <w:t>regulations and guidelines issued pursuant to the ADA</w:t>
      </w:r>
      <w:r>
        <w:rPr>
          <w:rFonts w:ascii="Tahoma" w:eastAsia="Times New Roman" w:hAnsi="Tahoma" w:cs="Tahoma"/>
          <w:sz w:val="24"/>
          <w:szCs w:val="24"/>
        </w:rPr>
        <w:t>.  (Section 22.e., “</w:t>
      </w:r>
      <w:r w:rsidRPr="00A20724">
        <w:rPr>
          <w:rFonts w:ascii="Tahoma" w:eastAsia="Times New Roman" w:hAnsi="Tahoma" w:cs="Tahoma"/>
          <w:sz w:val="24"/>
          <w:szCs w:val="24"/>
        </w:rPr>
        <w:t>Certifications and Compliance</w:t>
      </w:r>
      <w:r>
        <w:rPr>
          <w:rFonts w:ascii="Tahoma" w:eastAsia="Times New Roman" w:hAnsi="Tahoma" w:cs="Tahoma"/>
          <w:sz w:val="24"/>
          <w:szCs w:val="24"/>
        </w:rPr>
        <w:t>” page 22, Standard Clean Transportation Program Terms and Conditions).</w:t>
      </w:r>
    </w:p>
    <w:p w14:paraId="40688721" w14:textId="77777777" w:rsidR="004948D6" w:rsidRDefault="004948D6" w:rsidP="00D73BDC">
      <w:pPr>
        <w:spacing w:after="120"/>
        <w:ind w:left="720" w:hanging="720"/>
        <w:rPr>
          <w:rFonts w:ascii="Tahoma" w:eastAsia="Times New Roman" w:hAnsi="Tahoma" w:cs="Tahoma"/>
          <w:sz w:val="24"/>
          <w:szCs w:val="24"/>
        </w:rPr>
      </w:pPr>
    </w:p>
    <w:p w14:paraId="1A2698E4" w14:textId="7F1A35B2" w:rsidR="004948D6" w:rsidRPr="00A9454D" w:rsidRDefault="004948D6" w:rsidP="00D73BDC">
      <w:pPr>
        <w:spacing w:after="120"/>
        <w:ind w:left="810" w:hanging="900"/>
        <w:rPr>
          <w:rFonts w:ascii="Tahoma" w:hAnsi="Tahoma" w:cs="Tahoma"/>
          <w:b/>
          <w:bCs/>
          <w:sz w:val="24"/>
          <w:szCs w:val="24"/>
        </w:rPr>
      </w:pPr>
      <w:r w:rsidRPr="115BE420">
        <w:rPr>
          <w:rFonts w:ascii="Tahoma" w:hAnsi="Tahoma" w:cs="Tahoma"/>
          <w:b/>
          <w:bCs/>
          <w:sz w:val="24"/>
          <w:szCs w:val="24"/>
        </w:rPr>
        <w:t>Q</w:t>
      </w:r>
      <w:r w:rsidR="00E2662F" w:rsidRPr="115BE420">
        <w:rPr>
          <w:rFonts w:ascii="Tahoma" w:hAnsi="Tahoma" w:cs="Tahoma"/>
          <w:b/>
          <w:bCs/>
          <w:sz w:val="24"/>
          <w:szCs w:val="24"/>
        </w:rPr>
        <w:t>26</w:t>
      </w:r>
      <w:r w:rsidRPr="115BE420">
        <w:rPr>
          <w:rFonts w:ascii="Tahoma" w:hAnsi="Tahoma" w:cs="Tahoma"/>
          <w:b/>
          <w:bCs/>
          <w:sz w:val="24"/>
          <w:szCs w:val="24"/>
        </w:rPr>
        <w:t xml:space="preserve">. </w:t>
      </w:r>
      <w:r>
        <w:tab/>
      </w:r>
      <w:r w:rsidRPr="115BE420">
        <w:rPr>
          <w:rFonts w:ascii="Tahoma" w:hAnsi="Tahoma" w:cs="Tahoma"/>
          <w:b/>
          <w:bCs/>
          <w:sz w:val="24"/>
          <w:szCs w:val="24"/>
        </w:rPr>
        <w:t>If these chargers are located in private multi</w:t>
      </w:r>
      <w:r w:rsidR="00556F58" w:rsidRPr="115BE420">
        <w:rPr>
          <w:rFonts w:ascii="Tahoma" w:hAnsi="Tahoma" w:cs="Tahoma"/>
          <w:b/>
          <w:bCs/>
          <w:sz w:val="24"/>
          <w:szCs w:val="24"/>
        </w:rPr>
        <w:t>-</w:t>
      </w:r>
      <w:r w:rsidRPr="115BE420">
        <w:rPr>
          <w:rFonts w:ascii="Tahoma" w:hAnsi="Tahoma" w:cs="Tahoma"/>
          <w:b/>
          <w:bCs/>
          <w:sz w:val="24"/>
          <w:szCs w:val="24"/>
        </w:rPr>
        <w:t>family residences and are ONLY there to serve those residents, do they need to be CTEP compliant as they are not public chargers?</w:t>
      </w:r>
    </w:p>
    <w:p w14:paraId="738D6208" w14:textId="763FC355" w:rsidR="007021D5" w:rsidRDefault="118918F5" w:rsidP="007021D5">
      <w:pPr>
        <w:spacing w:after="120"/>
        <w:ind w:left="720" w:hanging="810"/>
        <w:rPr>
          <w:rFonts w:ascii="Tahoma" w:hAnsi="Tahoma" w:cs="Tahoma"/>
          <w:sz w:val="24"/>
          <w:szCs w:val="24"/>
        </w:rPr>
      </w:pPr>
      <w:r w:rsidRPr="000A3EA6">
        <w:rPr>
          <w:rFonts w:ascii="Tahoma" w:hAnsi="Tahoma" w:cs="Tahoma"/>
          <w:sz w:val="24"/>
          <w:szCs w:val="24"/>
        </w:rPr>
        <w:t>A</w:t>
      </w:r>
      <w:r w:rsidR="47BB00EE" w:rsidRPr="000A3EA6">
        <w:rPr>
          <w:rFonts w:ascii="Tahoma" w:hAnsi="Tahoma" w:cs="Tahoma"/>
          <w:sz w:val="24"/>
          <w:szCs w:val="24"/>
        </w:rPr>
        <w:t>26</w:t>
      </w:r>
      <w:r w:rsidRPr="000A3EA6">
        <w:rPr>
          <w:rFonts w:ascii="Tahoma" w:hAnsi="Tahoma" w:cs="Tahoma"/>
          <w:sz w:val="24"/>
          <w:szCs w:val="24"/>
        </w:rPr>
        <w:t>.</w:t>
      </w:r>
      <w:r w:rsidR="004948D6">
        <w:tab/>
      </w:r>
      <w:r w:rsidR="77983634" w:rsidRPr="000A3EA6">
        <w:rPr>
          <w:rFonts w:ascii="Tahoma" w:hAnsi="Tahoma" w:cs="Tahoma"/>
          <w:sz w:val="24"/>
          <w:szCs w:val="24"/>
        </w:rPr>
        <w:t xml:space="preserve">The Solicitation Manual states, “All public chargers must meet applicable requirements, including those of Senate Bill 454 (Corbett, Chapter 418, Statutes of 2013), the California Air Resources Board Electric Vehicle Supply Equipment (EVSE) Standards, and the California Department of Food and Agriculture Division of Measurement Standards, for public chargers. </w:t>
      </w:r>
    </w:p>
    <w:p w14:paraId="55C415C7" w14:textId="34EE52D6" w:rsidR="004948D6" w:rsidRPr="00D10540" w:rsidRDefault="77983634" w:rsidP="00527D52">
      <w:pPr>
        <w:spacing w:after="120"/>
        <w:ind w:left="720"/>
        <w:rPr>
          <w:rFonts w:ascii="Tahoma" w:hAnsi="Tahoma" w:cs="Tahoma"/>
          <w:sz w:val="24"/>
          <w:szCs w:val="24"/>
        </w:rPr>
      </w:pPr>
      <w:r w:rsidRPr="000A3EA6">
        <w:rPr>
          <w:rFonts w:ascii="Tahoma" w:hAnsi="Tahoma" w:cs="Tahoma"/>
          <w:sz w:val="24"/>
          <w:szCs w:val="24"/>
        </w:rPr>
        <w:t xml:space="preserve">All electric vehicle supply equipment (EVSE) installed for commercial use shall have a </w:t>
      </w:r>
      <w:proofErr w:type="gramStart"/>
      <w:r w:rsidRPr="000A3EA6">
        <w:rPr>
          <w:rFonts w:ascii="Tahoma" w:hAnsi="Tahoma" w:cs="Tahoma"/>
          <w:sz w:val="24"/>
          <w:szCs w:val="24"/>
        </w:rPr>
        <w:t>type</w:t>
      </w:r>
      <w:proofErr w:type="gramEnd"/>
      <w:r w:rsidRPr="000A3EA6">
        <w:rPr>
          <w:rFonts w:ascii="Tahoma" w:hAnsi="Tahoma" w:cs="Tahoma"/>
          <w:sz w:val="24"/>
          <w:szCs w:val="24"/>
        </w:rPr>
        <w:t xml:space="preserve"> approval certificate issued through the California Type Evaluation Program (CTEP) administered by the California Department of Food and Agriculture (CDFA) Division of Measurement Standards (DMS) or Certificate of Conformance issued by the National Type Evaluation Program (NTEP) administered through the National Conference on Weights and Measures (NCWM). California accepts NTEP certificates so long as the device also meets CCR Title 4, Section 4002.1</w:t>
      </w:r>
      <w:r w:rsidR="1965AA83" w:rsidRPr="000A3EA6">
        <w:rPr>
          <w:rFonts w:ascii="Tahoma" w:hAnsi="Tahoma" w:cs="Tahoma"/>
          <w:sz w:val="24"/>
          <w:szCs w:val="24"/>
        </w:rPr>
        <w:t xml:space="preserve">” (Section </w:t>
      </w:r>
      <w:r w:rsidR="18DFCC02" w:rsidRPr="000A3EA6">
        <w:rPr>
          <w:rFonts w:ascii="Tahoma" w:hAnsi="Tahoma" w:cs="Tahoma"/>
          <w:sz w:val="24"/>
          <w:szCs w:val="24"/>
        </w:rPr>
        <w:t>II.B.5 “Charging Equipment” pages 11-12)</w:t>
      </w:r>
      <w:r w:rsidR="3C1BB734" w:rsidRPr="000A3EA6">
        <w:rPr>
          <w:rFonts w:ascii="Tahoma" w:hAnsi="Tahoma" w:cs="Tahoma"/>
          <w:sz w:val="24"/>
          <w:szCs w:val="24"/>
        </w:rPr>
        <w:t>.</w:t>
      </w:r>
      <w:r w:rsidRPr="000A3EA6">
        <w:rPr>
          <w:rFonts w:ascii="Tahoma" w:hAnsi="Tahoma" w:cs="Tahoma"/>
          <w:sz w:val="24"/>
          <w:szCs w:val="24"/>
        </w:rPr>
        <w:t xml:space="preserve"> </w:t>
      </w:r>
      <w:r w:rsidR="118918F5" w:rsidRPr="000A3EA6">
        <w:rPr>
          <w:rFonts w:ascii="Tahoma" w:hAnsi="Tahoma" w:cs="Tahoma"/>
          <w:sz w:val="24"/>
          <w:szCs w:val="24"/>
        </w:rPr>
        <w:t xml:space="preserve"> Please see the California Department of Food and Agriculture’s CTEP website (</w:t>
      </w:r>
      <w:hyperlink r:id="rId16">
        <w:r w:rsidR="118918F5" w:rsidRPr="000A3EA6">
          <w:rPr>
            <w:rStyle w:val="Hyperlink"/>
            <w:rFonts w:ascii="Tahoma" w:hAnsi="Tahoma" w:cs="Tahoma"/>
            <w:sz w:val="24"/>
            <w:szCs w:val="24"/>
          </w:rPr>
          <w:t>https://www.cdfa.ca.gov/dms/programs/ctep/ctep.html</w:t>
        </w:r>
      </w:hyperlink>
      <w:r w:rsidR="118918F5" w:rsidRPr="000A3EA6">
        <w:rPr>
          <w:rFonts w:ascii="Tahoma" w:hAnsi="Tahoma" w:cs="Tahoma"/>
          <w:sz w:val="24"/>
          <w:szCs w:val="24"/>
        </w:rPr>
        <w:t xml:space="preserve">) for more information. </w:t>
      </w:r>
    </w:p>
    <w:p w14:paraId="410FFEF9" w14:textId="26278820" w:rsidR="00445618" w:rsidRDefault="00445618" w:rsidP="00D73BDC">
      <w:pPr>
        <w:spacing w:after="120"/>
        <w:ind w:left="720" w:hanging="810"/>
        <w:rPr>
          <w:rFonts w:ascii="Tahoma" w:hAnsi="Tahoma" w:cs="Tahoma"/>
          <w:sz w:val="24"/>
          <w:szCs w:val="24"/>
        </w:rPr>
      </w:pPr>
    </w:p>
    <w:p w14:paraId="4A556FE7" w14:textId="77777777" w:rsidR="00A54D13" w:rsidRDefault="00A54D13" w:rsidP="00D73BDC">
      <w:pPr>
        <w:spacing w:after="120"/>
        <w:ind w:left="720" w:hanging="810"/>
        <w:rPr>
          <w:rFonts w:ascii="Tahoma" w:hAnsi="Tahoma" w:cs="Tahoma"/>
          <w:sz w:val="24"/>
          <w:szCs w:val="24"/>
        </w:rPr>
      </w:pPr>
    </w:p>
    <w:p w14:paraId="1BFC890A" w14:textId="701A11EB" w:rsidR="00C36904" w:rsidRDefault="00F135E1" w:rsidP="00D73BDC">
      <w:pPr>
        <w:pStyle w:val="TahomaHeading1"/>
        <w:spacing w:after="120"/>
        <w:rPr>
          <w:rStyle w:val="normaltextrun"/>
          <w:rFonts w:cs="Tahoma"/>
          <w:b w:val="0"/>
          <w:bCs/>
          <w:color w:val="000000"/>
        </w:rPr>
      </w:pPr>
      <w:r w:rsidRPr="000C2789">
        <w:rPr>
          <w:rStyle w:val="normaltextrun"/>
          <w:rFonts w:cs="Tahoma"/>
          <w:color w:val="000000"/>
        </w:rPr>
        <w:t xml:space="preserve">Eligible Costs &amp; Reimbursement </w:t>
      </w:r>
    </w:p>
    <w:p w14:paraId="3B5CAD56" w14:textId="77777777" w:rsidR="00ED31DD" w:rsidRPr="00ED31DD" w:rsidRDefault="00ED31DD" w:rsidP="00D73BDC">
      <w:pPr>
        <w:pStyle w:val="paragraph"/>
        <w:spacing w:before="0" w:beforeAutospacing="0" w:after="120" w:afterAutospacing="0"/>
        <w:ind w:left="720" w:hanging="720"/>
        <w:textAlignment w:val="baseline"/>
        <w:rPr>
          <w:rStyle w:val="normaltextrun"/>
          <w:rFonts w:ascii="Tahoma" w:hAnsi="Tahoma" w:cs="Tahoma"/>
          <w:b/>
          <w:bCs/>
          <w:color w:val="000000"/>
          <w:u w:val="single"/>
        </w:rPr>
      </w:pPr>
    </w:p>
    <w:p w14:paraId="67B80935" w14:textId="1B957862" w:rsidR="006F7131" w:rsidRPr="00D10540" w:rsidRDefault="006F7131" w:rsidP="00D73BDC">
      <w:pPr>
        <w:spacing w:after="120"/>
        <w:ind w:left="720" w:hanging="720"/>
        <w:rPr>
          <w:rFonts w:ascii="Tahoma" w:hAnsi="Tahoma" w:cs="Tahoma"/>
          <w:sz w:val="24"/>
          <w:szCs w:val="24"/>
        </w:rPr>
      </w:pPr>
      <w:r w:rsidRPr="00D10540">
        <w:rPr>
          <w:rFonts w:ascii="Tahoma" w:hAnsi="Tahoma" w:cs="Tahoma"/>
          <w:b/>
          <w:bCs/>
          <w:sz w:val="24"/>
          <w:szCs w:val="24"/>
        </w:rPr>
        <w:t>Q</w:t>
      </w:r>
      <w:r w:rsidR="00461B0D">
        <w:rPr>
          <w:rFonts w:ascii="Tahoma" w:hAnsi="Tahoma" w:cs="Tahoma"/>
          <w:b/>
          <w:bCs/>
          <w:sz w:val="24"/>
          <w:szCs w:val="24"/>
        </w:rPr>
        <w:t>2</w:t>
      </w:r>
      <w:r w:rsidR="00E2662F">
        <w:rPr>
          <w:rFonts w:ascii="Tahoma" w:hAnsi="Tahoma" w:cs="Tahoma"/>
          <w:b/>
          <w:bCs/>
          <w:sz w:val="24"/>
          <w:szCs w:val="24"/>
        </w:rPr>
        <w:t>7</w:t>
      </w:r>
      <w:r w:rsidRPr="00D10540">
        <w:rPr>
          <w:rFonts w:ascii="Tahoma" w:hAnsi="Tahoma" w:cs="Tahoma"/>
          <w:b/>
          <w:sz w:val="24"/>
          <w:szCs w:val="24"/>
        </w:rPr>
        <w:t xml:space="preserve">. </w:t>
      </w:r>
      <w:r w:rsidRPr="00D10540">
        <w:rPr>
          <w:rFonts w:ascii="Tahoma" w:hAnsi="Tahoma" w:cs="Tahoma"/>
          <w:sz w:val="24"/>
          <w:szCs w:val="24"/>
        </w:rPr>
        <w:tab/>
      </w:r>
      <w:r w:rsidRPr="00D10540">
        <w:rPr>
          <w:rFonts w:ascii="Tahoma" w:hAnsi="Tahoma" w:cs="Tahoma"/>
          <w:b/>
          <w:sz w:val="24"/>
          <w:szCs w:val="24"/>
        </w:rPr>
        <w:t xml:space="preserve">Will the $12,500 cost cap cover installation for non-grid tied infrastructure? </w:t>
      </w:r>
    </w:p>
    <w:p w14:paraId="157C1116" w14:textId="4DB38E39" w:rsidR="00F135E1" w:rsidRPr="00D10540" w:rsidRDefault="00ED31DD" w:rsidP="00D73BDC">
      <w:pPr>
        <w:spacing w:after="120"/>
        <w:ind w:left="720" w:hanging="720"/>
        <w:rPr>
          <w:rStyle w:val="ui-provider"/>
          <w:rFonts w:ascii="Tahoma" w:hAnsi="Tahoma" w:cs="Tahoma"/>
          <w:sz w:val="24"/>
          <w:szCs w:val="24"/>
        </w:rPr>
      </w:pPr>
      <w:r w:rsidRPr="00B04986">
        <w:rPr>
          <w:rFonts w:ascii="Tahoma" w:hAnsi="Tahoma" w:cs="Tahoma"/>
          <w:sz w:val="24"/>
          <w:szCs w:val="24"/>
        </w:rPr>
        <w:lastRenderedPageBreak/>
        <w:t>A</w:t>
      </w:r>
      <w:r w:rsidR="00461B0D" w:rsidRPr="00B04986">
        <w:rPr>
          <w:rFonts w:ascii="Tahoma" w:hAnsi="Tahoma" w:cs="Tahoma"/>
          <w:sz w:val="24"/>
          <w:szCs w:val="24"/>
        </w:rPr>
        <w:t>2</w:t>
      </w:r>
      <w:r w:rsidR="00E2662F" w:rsidRPr="00B04986">
        <w:rPr>
          <w:rFonts w:ascii="Tahoma" w:hAnsi="Tahoma" w:cs="Tahoma"/>
          <w:sz w:val="24"/>
          <w:szCs w:val="24"/>
        </w:rPr>
        <w:t>7</w:t>
      </w:r>
      <w:r w:rsidRPr="00B04986">
        <w:rPr>
          <w:rFonts w:ascii="Tahoma" w:hAnsi="Tahoma" w:cs="Tahoma"/>
          <w:sz w:val="24"/>
          <w:szCs w:val="24"/>
        </w:rPr>
        <w:t>.</w:t>
      </w:r>
      <w:r w:rsidRPr="00D10540">
        <w:rPr>
          <w:rFonts w:ascii="Tahoma" w:hAnsi="Tahoma" w:cs="Tahoma"/>
          <w:sz w:val="24"/>
          <w:szCs w:val="24"/>
        </w:rPr>
        <w:t xml:space="preserve"> </w:t>
      </w:r>
      <w:r w:rsidR="009B37C9" w:rsidRPr="00D10540">
        <w:rPr>
          <w:rFonts w:ascii="Tahoma" w:hAnsi="Tahoma" w:cs="Tahoma"/>
          <w:sz w:val="24"/>
          <w:szCs w:val="24"/>
        </w:rPr>
        <w:tab/>
      </w:r>
      <w:r w:rsidR="00CF70F6" w:rsidRPr="00D10540">
        <w:rPr>
          <w:rFonts w:ascii="Tahoma" w:hAnsi="Tahoma" w:cs="Tahoma"/>
          <w:sz w:val="24"/>
          <w:szCs w:val="24"/>
        </w:rPr>
        <w:t>The addended Solicitation Manual</w:t>
      </w:r>
      <w:r w:rsidR="00827483" w:rsidRPr="00D10540">
        <w:rPr>
          <w:rFonts w:ascii="Tahoma" w:hAnsi="Tahoma" w:cs="Tahoma"/>
          <w:sz w:val="24"/>
          <w:szCs w:val="24"/>
        </w:rPr>
        <w:t xml:space="preserve"> </w:t>
      </w:r>
      <w:r w:rsidR="00E86283" w:rsidRPr="00D10540">
        <w:rPr>
          <w:rFonts w:ascii="Tahoma" w:hAnsi="Tahoma" w:cs="Tahoma"/>
          <w:sz w:val="24"/>
          <w:szCs w:val="24"/>
        </w:rPr>
        <w:t xml:space="preserve">states </w:t>
      </w:r>
      <w:r w:rsidR="00CF70F6" w:rsidRPr="00D10540">
        <w:rPr>
          <w:rFonts w:ascii="Tahoma" w:hAnsi="Tahoma" w:cs="Tahoma"/>
          <w:sz w:val="24"/>
          <w:szCs w:val="24"/>
        </w:rPr>
        <w:t>“</w:t>
      </w:r>
      <w:r w:rsidR="00836756" w:rsidRPr="00D10540">
        <w:rPr>
          <w:rStyle w:val="ui-provider"/>
          <w:rFonts w:ascii="Tahoma" w:hAnsi="Tahoma" w:cs="Tahoma"/>
          <w:b/>
          <w:sz w:val="24"/>
          <w:szCs w:val="24"/>
          <w:u w:val="single"/>
        </w:rPr>
        <w:t>Projects shall adhere to a CEC cost cap of $12,500 per charging port installed. This cost cap includes all CEC reimbursable project costs</w:t>
      </w:r>
      <w:r w:rsidR="00104858" w:rsidRPr="00D10540">
        <w:rPr>
          <w:rStyle w:val="ui-provider"/>
          <w:rFonts w:ascii="Tahoma" w:hAnsi="Tahoma" w:cs="Tahoma"/>
          <w:b/>
          <w:sz w:val="24"/>
          <w:szCs w:val="24"/>
          <w:u w:val="single"/>
        </w:rPr>
        <w:t xml:space="preserve">” </w:t>
      </w:r>
      <w:r w:rsidR="00104858" w:rsidRPr="00D10540">
        <w:rPr>
          <w:rStyle w:val="ui-provider"/>
          <w:rFonts w:ascii="Tahoma" w:hAnsi="Tahoma" w:cs="Tahoma"/>
          <w:sz w:val="24"/>
          <w:szCs w:val="24"/>
        </w:rPr>
        <w:t>(</w:t>
      </w:r>
      <w:r w:rsidR="004602D0" w:rsidRPr="00D10540">
        <w:rPr>
          <w:rStyle w:val="ui-provider"/>
          <w:rFonts w:ascii="Tahoma" w:hAnsi="Tahoma" w:cs="Tahoma"/>
          <w:sz w:val="24"/>
          <w:szCs w:val="24"/>
        </w:rPr>
        <w:t>Section II.B.1 “Eligible Projects”, page 1</w:t>
      </w:r>
      <w:r w:rsidR="00C03D87" w:rsidRPr="00D10540">
        <w:rPr>
          <w:rStyle w:val="ui-provider"/>
          <w:rFonts w:ascii="Tahoma" w:hAnsi="Tahoma" w:cs="Tahoma"/>
          <w:sz w:val="24"/>
          <w:szCs w:val="24"/>
        </w:rPr>
        <w:t>0)</w:t>
      </w:r>
      <w:r w:rsidR="00E40317" w:rsidRPr="00D10540">
        <w:rPr>
          <w:rStyle w:val="ui-provider"/>
          <w:rFonts w:ascii="Tahoma" w:hAnsi="Tahoma" w:cs="Tahoma"/>
          <w:sz w:val="24"/>
          <w:szCs w:val="24"/>
        </w:rPr>
        <w:t>. The</w:t>
      </w:r>
      <w:r w:rsidR="00C945A4" w:rsidRPr="00D10540">
        <w:rPr>
          <w:rStyle w:val="ui-provider"/>
          <w:rFonts w:ascii="Tahoma" w:hAnsi="Tahoma" w:cs="Tahoma"/>
          <w:sz w:val="24"/>
          <w:szCs w:val="24"/>
        </w:rPr>
        <w:t xml:space="preserve"> Solicitation Manual </w:t>
      </w:r>
      <w:r w:rsidR="00CA245A" w:rsidRPr="00D10540">
        <w:rPr>
          <w:rStyle w:val="ui-provider"/>
          <w:rFonts w:ascii="Tahoma" w:hAnsi="Tahoma" w:cs="Tahoma"/>
          <w:sz w:val="24"/>
          <w:szCs w:val="24"/>
        </w:rPr>
        <w:t xml:space="preserve">also </w:t>
      </w:r>
      <w:r w:rsidR="004A17FE" w:rsidRPr="00D10540">
        <w:rPr>
          <w:rStyle w:val="ui-provider"/>
          <w:rFonts w:ascii="Tahoma" w:hAnsi="Tahoma" w:cs="Tahoma"/>
          <w:sz w:val="24"/>
          <w:szCs w:val="24"/>
        </w:rPr>
        <w:t xml:space="preserve">indicates </w:t>
      </w:r>
      <w:r w:rsidR="006C1984" w:rsidRPr="00D10540">
        <w:rPr>
          <w:rStyle w:val="ui-provider"/>
          <w:rFonts w:ascii="Tahoma" w:hAnsi="Tahoma" w:cs="Tahoma"/>
          <w:sz w:val="24"/>
          <w:szCs w:val="24"/>
        </w:rPr>
        <w:t xml:space="preserve">electric vehicle supply equipment (EVSE) </w:t>
      </w:r>
      <w:r w:rsidR="00A71236" w:rsidRPr="00D10540">
        <w:rPr>
          <w:rStyle w:val="ui-provider"/>
          <w:rFonts w:ascii="Tahoma" w:hAnsi="Tahoma" w:cs="Tahoma"/>
          <w:sz w:val="24"/>
          <w:szCs w:val="24"/>
        </w:rPr>
        <w:t>can be grid</w:t>
      </w:r>
      <w:r w:rsidR="00A52942" w:rsidRPr="00D10540">
        <w:rPr>
          <w:rStyle w:val="ui-provider"/>
          <w:rFonts w:ascii="Tahoma" w:hAnsi="Tahoma" w:cs="Tahoma"/>
          <w:sz w:val="24"/>
          <w:szCs w:val="24"/>
        </w:rPr>
        <w:t xml:space="preserve"> </w:t>
      </w:r>
      <w:proofErr w:type="gramStart"/>
      <w:r w:rsidR="00A71236" w:rsidRPr="00D10540">
        <w:rPr>
          <w:rStyle w:val="ui-provider"/>
          <w:rFonts w:ascii="Tahoma" w:hAnsi="Tahoma" w:cs="Tahoma"/>
          <w:sz w:val="24"/>
          <w:szCs w:val="24"/>
        </w:rPr>
        <w:t>connected</w:t>
      </w:r>
      <w:proofErr w:type="gramEnd"/>
      <w:r w:rsidR="00A71236" w:rsidRPr="00D10540">
        <w:rPr>
          <w:rStyle w:val="ui-provider"/>
          <w:rFonts w:ascii="Tahoma" w:hAnsi="Tahoma" w:cs="Tahoma"/>
          <w:sz w:val="24"/>
          <w:szCs w:val="24"/>
        </w:rPr>
        <w:t xml:space="preserve"> or non-grid connected</w:t>
      </w:r>
      <w:r w:rsidR="003A51C2" w:rsidRPr="00D10540">
        <w:rPr>
          <w:rStyle w:val="ui-provider"/>
          <w:rFonts w:ascii="Tahoma" w:hAnsi="Tahoma" w:cs="Tahoma"/>
          <w:sz w:val="24"/>
          <w:szCs w:val="24"/>
        </w:rPr>
        <w:t xml:space="preserve"> (Section II.B.</w:t>
      </w:r>
      <w:r w:rsidR="00B427EA" w:rsidRPr="00D10540">
        <w:rPr>
          <w:rStyle w:val="ui-provider"/>
          <w:rFonts w:ascii="Tahoma" w:hAnsi="Tahoma" w:cs="Tahoma"/>
          <w:sz w:val="24"/>
          <w:szCs w:val="24"/>
        </w:rPr>
        <w:t>5 “Charging Equipment” page 11)</w:t>
      </w:r>
      <w:r w:rsidR="00A71236" w:rsidRPr="00D10540">
        <w:rPr>
          <w:rStyle w:val="ui-provider"/>
          <w:rFonts w:ascii="Tahoma" w:hAnsi="Tahoma" w:cs="Tahoma"/>
          <w:sz w:val="24"/>
          <w:szCs w:val="24"/>
        </w:rPr>
        <w:t xml:space="preserve">. </w:t>
      </w:r>
      <w:r w:rsidR="00CA245A" w:rsidRPr="00D10540">
        <w:rPr>
          <w:rStyle w:val="ui-provider"/>
          <w:rFonts w:ascii="Tahoma" w:hAnsi="Tahoma" w:cs="Tahoma"/>
          <w:sz w:val="24"/>
          <w:szCs w:val="24"/>
        </w:rPr>
        <w:t xml:space="preserve"> </w:t>
      </w:r>
    </w:p>
    <w:p w14:paraId="45052CFA" w14:textId="77777777" w:rsidR="00953C1A" w:rsidRPr="00D10540" w:rsidRDefault="00953C1A" w:rsidP="00D73BDC">
      <w:pPr>
        <w:spacing w:after="120"/>
        <w:ind w:left="720" w:hanging="720"/>
        <w:rPr>
          <w:rFonts w:ascii="Tahoma" w:hAnsi="Tahoma" w:cs="Tahoma"/>
          <w:b/>
          <w:bCs/>
          <w:sz w:val="24"/>
          <w:szCs w:val="24"/>
        </w:rPr>
      </w:pPr>
    </w:p>
    <w:p w14:paraId="1EED2574" w14:textId="5B39606B" w:rsidR="00ED31DD" w:rsidRPr="00D10540" w:rsidRDefault="00ED31DD" w:rsidP="00D73BDC">
      <w:pPr>
        <w:spacing w:after="120"/>
        <w:ind w:left="720" w:hanging="720"/>
        <w:rPr>
          <w:rFonts w:ascii="Tahoma" w:hAnsi="Tahoma" w:cs="Tahoma"/>
          <w:b/>
          <w:sz w:val="24"/>
          <w:szCs w:val="24"/>
        </w:rPr>
      </w:pPr>
      <w:r w:rsidRPr="00D10540">
        <w:rPr>
          <w:rFonts w:ascii="Tahoma" w:hAnsi="Tahoma" w:cs="Tahoma"/>
          <w:b/>
          <w:bCs/>
          <w:sz w:val="24"/>
          <w:szCs w:val="24"/>
        </w:rPr>
        <w:t>Q</w:t>
      </w:r>
      <w:r w:rsidR="00461B0D">
        <w:rPr>
          <w:rFonts w:ascii="Tahoma" w:hAnsi="Tahoma" w:cs="Tahoma"/>
          <w:b/>
          <w:bCs/>
          <w:sz w:val="24"/>
          <w:szCs w:val="24"/>
        </w:rPr>
        <w:t>2</w:t>
      </w:r>
      <w:r w:rsidR="00E2662F">
        <w:rPr>
          <w:rFonts w:ascii="Tahoma" w:hAnsi="Tahoma" w:cs="Tahoma"/>
          <w:b/>
          <w:bCs/>
          <w:sz w:val="24"/>
          <w:szCs w:val="24"/>
        </w:rPr>
        <w:t>8</w:t>
      </w:r>
      <w:r w:rsidRPr="00D10540">
        <w:rPr>
          <w:rFonts w:ascii="Tahoma" w:hAnsi="Tahoma" w:cs="Tahoma"/>
          <w:b/>
          <w:bCs/>
          <w:sz w:val="24"/>
          <w:szCs w:val="24"/>
        </w:rPr>
        <w:t>.</w:t>
      </w:r>
      <w:r w:rsidRPr="00D10540">
        <w:rPr>
          <w:rFonts w:ascii="Tahoma" w:hAnsi="Tahoma" w:cs="Tahoma"/>
          <w:sz w:val="24"/>
          <w:szCs w:val="24"/>
        </w:rPr>
        <w:tab/>
      </w:r>
      <w:r w:rsidR="00FE23DA" w:rsidRPr="00C55C18">
        <w:rPr>
          <w:rFonts w:ascii="Tahoma" w:hAnsi="Tahoma" w:cs="Tahoma"/>
          <w:b/>
          <w:bCs/>
          <w:sz w:val="24"/>
          <w:szCs w:val="24"/>
        </w:rPr>
        <w:t xml:space="preserve">Does this grant cover both retrofits and new construction? </w:t>
      </w:r>
      <w:r w:rsidRPr="00D10540">
        <w:rPr>
          <w:rFonts w:ascii="Tahoma" w:hAnsi="Tahoma" w:cs="Tahoma"/>
          <w:b/>
          <w:sz w:val="24"/>
          <w:szCs w:val="24"/>
        </w:rPr>
        <w:t>Can funding be used to replace broken or non-functioning chargers?</w:t>
      </w:r>
    </w:p>
    <w:p w14:paraId="5F090078" w14:textId="7F7208A0" w:rsidR="00E86283" w:rsidRDefault="00E86283" w:rsidP="00D73BDC">
      <w:pPr>
        <w:spacing w:after="120"/>
        <w:rPr>
          <w:rFonts w:ascii="Tahoma" w:hAnsi="Tahoma" w:cs="Tahoma"/>
          <w:sz w:val="24"/>
          <w:szCs w:val="24"/>
        </w:rPr>
      </w:pPr>
      <w:r w:rsidRPr="00D10540">
        <w:rPr>
          <w:rFonts w:ascii="Tahoma" w:hAnsi="Tahoma" w:cs="Tahoma"/>
          <w:sz w:val="24"/>
          <w:szCs w:val="24"/>
        </w:rPr>
        <w:t>A</w:t>
      </w:r>
      <w:r w:rsidR="00461B0D">
        <w:rPr>
          <w:rFonts w:ascii="Tahoma" w:hAnsi="Tahoma" w:cs="Tahoma"/>
          <w:sz w:val="24"/>
          <w:szCs w:val="24"/>
        </w:rPr>
        <w:t>2</w:t>
      </w:r>
      <w:r w:rsidR="00E2662F">
        <w:rPr>
          <w:rFonts w:ascii="Tahoma" w:hAnsi="Tahoma" w:cs="Tahoma"/>
          <w:sz w:val="24"/>
          <w:szCs w:val="24"/>
        </w:rPr>
        <w:t>8</w:t>
      </w:r>
      <w:r w:rsidRPr="00D10540">
        <w:rPr>
          <w:rFonts w:ascii="Tahoma" w:hAnsi="Tahoma" w:cs="Tahoma"/>
          <w:sz w:val="24"/>
          <w:szCs w:val="24"/>
        </w:rPr>
        <w:t xml:space="preserve">. </w:t>
      </w:r>
      <w:r w:rsidRPr="00D10540">
        <w:rPr>
          <w:rFonts w:ascii="Tahoma" w:hAnsi="Tahoma" w:cs="Tahoma"/>
          <w:sz w:val="24"/>
          <w:szCs w:val="24"/>
        </w:rPr>
        <w:tab/>
      </w:r>
      <w:r w:rsidR="002F2AF6" w:rsidRPr="00D10540">
        <w:rPr>
          <w:rFonts w:ascii="Tahoma" w:hAnsi="Tahoma" w:cs="Tahoma"/>
          <w:sz w:val="24"/>
          <w:szCs w:val="24"/>
        </w:rPr>
        <w:t xml:space="preserve">No, funding is only for new installations of </w:t>
      </w:r>
      <w:r w:rsidR="003A33CC" w:rsidRPr="00D10540">
        <w:rPr>
          <w:rFonts w:ascii="Tahoma" w:hAnsi="Tahoma" w:cs="Tahoma"/>
          <w:sz w:val="24"/>
          <w:szCs w:val="24"/>
        </w:rPr>
        <w:t xml:space="preserve">chargers. </w:t>
      </w:r>
    </w:p>
    <w:p w14:paraId="2C3D3DD8" w14:textId="384056E9" w:rsidR="00FE23DA" w:rsidRPr="00D10540" w:rsidRDefault="00CF6F4F" w:rsidP="00D73BDC">
      <w:pPr>
        <w:spacing w:after="120"/>
        <w:ind w:left="720"/>
        <w:rPr>
          <w:rFonts w:ascii="Tahoma" w:hAnsi="Tahoma" w:cs="Tahoma"/>
          <w:sz w:val="24"/>
          <w:szCs w:val="24"/>
        </w:rPr>
      </w:pPr>
      <w:r>
        <w:rPr>
          <w:rFonts w:ascii="Tahoma" w:hAnsi="Tahoma" w:cs="Tahoma"/>
          <w:sz w:val="24"/>
          <w:szCs w:val="24"/>
        </w:rPr>
        <w:t xml:space="preserve">The Solicitation Manual states, </w:t>
      </w:r>
      <w:r w:rsidR="00FE23DA" w:rsidRPr="00D10540">
        <w:rPr>
          <w:rFonts w:ascii="Tahoma" w:hAnsi="Tahoma" w:cs="Tahoma"/>
          <w:sz w:val="24"/>
          <w:szCs w:val="24"/>
        </w:rPr>
        <w:t>“All deployments must be at existing structures or facilities and involve negligible or no expansion of existing or former use” (Section II.B.1., “Eligible Projects,” page 10). New construction sites are not eligible. Project sites must be located at existing facilities as that is interpreted under CEQA. For purposes of eligibility under this solicitation, partially-built structures or facilities (at the time of application) are not considered “existing.” See Attachment 10 (California Environmental Quality Act (CEQA) Worksheet) and Section III.D.10. “CEQA Worksheet (Attachment 10)” on pages 29–31 of the Solicitation Manual for more information.</w:t>
      </w:r>
    </w:p>
    <w:p w14:paraId="7D4EE6C5" w14:textId="77777777" w:rsidR="003A33CC" w:rsidRPr="00D10540" w:rsidRDefault="003A33CC" w:rsidP="00D73BDC">
      <w:pPr>
        <w:spacing w:after="120"/>
        <w:rPr>
          <w:rFonts w:ascii="Tahoma" w:hAnsi="Tahoma" w:cs="Tahoma"/>
          <w:sz w:val="24"/>
          <w:szCs w:val="24"/>
        </w:rPr>
      </w:pPr>
    </w:p>
    <w:p w14:paraId="13154C15" w14:textId="487BB469" w:rsidR="003A33CC" w:rsidRPr="00D10540" w:rsidRDefault="003A33CC" w:rsidP="00D73BDC">
      <w:pPr>
        <w:spacing w:after="120"/>
        <w:ind w:left="720" w:hanging="720"/>
        <w:rPr>
          <w:rFonts w:ascii="Tahoma" w:hAnsi="Tahoma" w:cs="Tahoma"/>
          <w:sz w:val="24"/>
          <w:szCs w:val="24"/>
          <w:shd w:val="clear" w:color="auto" w:fill="FFFFFF"/>
        </w:rPr>
      </w:pPr>
      <w:r w:rsidRPr="009E2313">
        <w:rPr>
          <w:rFonts w:ascii="Tahoma" w:hAnsi="Tahoma" w:cs="Tahoma"/>
          <w:b/>
          <w:bCs/>
          <w:sz w:val="24"/>
          <w:szCs w:val="24"/>
          <w:shd w:val="clear" w:color="auto" w:fill="FFFFFF"/>
        </w:rPr>
        <w:t>Q</w:t>
      </w:r>
      <w:r w:rsidR="00461B0D" w:rsidRPr="009E2313">
        <w:rPr>
          <w:rFonts w:ascii="Tahoma" w:hAnsi="Tahoma" w:cs="Tahoma"/>
          <w:b/>
          <w:bCs/>
          <w:sz w:val="24"/>
          <w:szCs w:val="24"/>
          <w:shd w:val="clear" w:color="auto" w:fill="FFFFFF"/>
        </w:rPr>
        <w:t>2</w:t>
      </w:r>
      <w:r w:rsidR="00E2662F" w:rsidRPr="009E2313">
        <w:rPr>
          <w:rFonts w:ascii="Tahoma" w:hAnsi="Tahoma" w:cs="Tahoma"/>
          <w:b/>
          <w:bCs/>
          <w:sz w:val="24"/>
          <w:szCs w:val="24"/>
          <w:shd w:val="clear" w:color="auto" w:fill="FFFFFF"/>
        </w:rPr>
        <w:t>9</w:t>
      </w:r>
      <w:r w:rsidRPr="009E2313">
        <w:rPr>
          <w:rFonts w:ascii="Tahoma" w:hAnsi="Tahoma" w:cs="Tahoma"/>
          <w:b/>
          <w:sz w:val="24"/>
          <w:szCs w:val="24"/>
          <w:shd w:val="clear" w:color="auto" w:fill="FFFFFF"/>
        </w:rPr>
        <w:t xml:space="preserve">. </w:t>
      </w:r>
      <w:r w:rsidRPr="009E2313">
        <w:rPr>
          <w:rFonts w:ascii="Tahoma" w:hAnsi="Tahoma" w:cs="Tahoma"/>
          <w:sz w:val="24"/>
          <w:szCs w:val="24"/>
          <w:shd w:val="clear" w:color="auto" w:fill="FFFFFF"/>
        </w:rPr>
        <w:tab/>
      </w:r>
      <w:r w:rsidRPr="00D10540">
        <w:rPr>
          <w:rFonts w:ascii="Tahoma" w:hAnsi="Tahoma" w:cs="Tahoma"/>
          <w:b/>
          <w:sz w:val="24"/>
          <w:szCs w:val="24"/>
          <w:shd w:val="clear" w:color="auto" w:fill="FFFFFF"/>
        </w:rPr>
        <w:t xml:space="preserve">Will expenses associated with CTEP compliance be eligible? If so, which expenses are eligible, if not how does CEC see this working in </w:t>
      </w:r>
      <w:proofErr w:type="gramStart"/>
      <w:r w:rsidRPr="00D10540">
        <w:rPr>
          <w:rFonts w:ascii="Tahoma" w:hAnsi="Tahoma" w:cs="Tahoma"/>
          <w:b/>
          <w:sz w:val="24"/>
          <w:szCs w:val="24"/>
          <w:shd w:val="clear" w:color="auto" w:fill="FFFFFF"/>
        </w:rPr>
        <w:t>low income</w:t>
      </w:r>
      <w:proofErr w:type="gramEnd"/>
      <w:r w:rsidRPr="00D10540">
        <w:rPr>
          <w:rFonts w:ascii="Tahoma" w:hAnsi="Tahoma" w:cs="Tahoma"/>
          <w:b/>
          <w:sz w:val="24"/>
          <w:szCs w:val="24"/>
          <w:shd w:val="clear" w:color="auto" w:fill="FFFFFF"/>
        </w:rPr>
        <w:t xml:space="preserve"> communities?</w:t>
      </w:r>
    </w:p>
    <w:p w14:paraId="35ABFE26" w14:textId="43A785FD" w:rsidR="003A33CC" w:rsidRPr="00D10540" w:rsidRDefault="003A33CC" w:rsidP="00D73BDC">
      <w:pPr>
        <w:shd w:val="clear" w:color="auto" w:fill="FFFFFF"/>
        <w:spacing w:after="120" w:line="270" w:lineRule="atLeast"/>
        <w:ind w:left="720" w:hanging="720"/>
        <w:rPr>
          <w:rFonts w:ascii="Tahoma" w:hAnsi="Tahoma" w:cs="Tahoma"/>
          <w:sz w:val="24"/>
          <w:szCs w:val="24"/>
        </w:rPr>
      </w:pPr>
      <w:r w:rsidRPr="00D10540">
        <w:rPr>
          <w:rFonts w:ascii="Tahoma" w:hAnsi="Tahoma" w:cs="Tahoma"/>
          <w:sz w:val="24"/>
          <w:szCs w:val="24"/>
          <w:shd w:val="clear" w:color="auto" w:fill="FFFFFF"/>
        </w:rPr>
        <w:t>A</w:t>
      </w:r>
      <w:r w:rsidR="00461B0D">
        <w:rPr>
          <w:rFonts w:ascii="Tahoma" w:hAnsi="Tahoma" w:cs="Tahoma"/>
          <w:sz w:val="24"/>
          <w:szCs w:val="24"/>
          <w:shd w:val="clear" w:color="auto" w:fill="FFFFFF"/>
        </w:rPr>
        <w:t>2</w:t>
      </w:r>
      <w:r w:rsidR="00E2662F">
        <w:rPr>
          <w:rFonts w:ascii="Tahoma" w:hAnsi="Tahoma" w:cs="Tahoma"/>
          <w:sz w:val="24"/>
          <w:szCs w:val="24"/>
          <w:shd w:val="clear" w:color="auto" w:fill="FFFFFF"/>
        </w:rPr>
        <w:t>9</w:t>
      </w:r>
      <w:r w:rsidRPr="00D10540">
        <w:rPr>
          <w:rFonts w:ascii="Tahoma" w:hAnsi="Tahoma" w:cs="Tahoma"/>
          <w:sz w:val="24"/>
          <w:szCs w:val="24"/>
          <w:shd w:val="clear" w:color="auto" w:fill="FFFFFF"/>
        </w:rPr>
        <w:t>.</w:t>
      </w:r>
      <w:r w:rsidRPr="00D10540">
        <w:rPr>
          <w:rFonts w:ascii="Tahoma" w:hAnsi="Tahoma" w:cs="Tahoma"/>
          <w:sz w:val="24"/>
          <w:szCs w:val="24"/>
          <w:shd w:val="clear" w:color="auto" w:fill="FFFFFF"/>
        </w:rPr>
        <w:tab/>
      </w:r>
      <w:r w:rsidR="00464A91" w:rsidRPr="00D10540">
        <w:rPr>
          <w:rFonts w:ascii="Tahoma" w:hAnsi="Tahoma" w:cs="Tahoma"/>
          <w:sz w:val="24"/>
          <w:szCs w:val="24"/>
          <w:shd w:val="clear" w:color="auto" w:fill="FFFFFF"/>
        </w:rPr>
        <w:t xml:space="preserve">No, the </w:t>
      </w:r>
      <w:r w:rsidR="00885312" w:rsidRPr="00D10540">
        <w:rPr>
          <w:rFonts w:ascii="Tahoma" w:hAnsi="Tahoma" w:cs="Tahoma"/>
          <w:sz w:val="24"/>
          <w:szCs w:val="24"/>
          <w:shd w:val="clear" w:color="auto" w:fill="FFFFFF"/>
        </w:rPr>
        <w:t>Unallowable Costs section of the Solicitation Manual (Section II.D</w:t>
      </w:r>
      <w:r w:rsidR="00D25913" w:rsidRPr="00D10540">
        <w:rPr>
          <w:rFonts w:ascii="Tahoma" w:hAnsi="Tahoma" w:cs="Tahoma"/>
          <w:sz w:val="24"/>
          <w:szCs w:val="24"/>
          <w:shd w:val="clear" w:color="auto" w:fill="FFFFFF"/>
        </w:rPr>
        <w:t>, page 18) states “</w:t>
      </w:r>
      <w:r w:rsidRPr="00D10540">
        <w:rPr>
          <w:rFonts w:ascii="Tahoma" w:eastAsia="Times New Roman" w:hAnsi="Tahoma" w:cs="Tahoma"/>
          <w:sz w:val="24"/>
          <w:szCs w:val="24"/>
        </w:rPr>
        <w:t>Costs associated with Compliance with Local, Regional, State, or Federal Law, Rule or Regulation are not eligible. For example, expenses associated with ensuring compliance with state or federal building codes, including provisions of the California Green Building Standards Code requiring the installation of a minimum amount of electric vehicle supply equipment, Electric Vehicle Capable, or Electric Vehicle Ready parking spaces, are not an allowable item of cost</w:t>
      </w:r>
      <w:r w:rsidRPr="00D10540" w:rsidDel="000F5F9B">
        <w:rPr>
          <w:rFonts w:ascii="Tahoma" w:eastAsia="Times New Roman" w:hAnsi="Tahoma" w:cs="Tahoma"/>
          <w:sz w:val="24"/>
          <w:szCs w:val="24"/>
        </w:rPr>
        <w:t>.</w:t>
      </w:r>
      <w:r w:rsidR="000F5F9B" w:rsidRPr="00D10540">
        <w:rPr>
          <w:rFonts w:ascii="Tahoma" w:eastAsia="Times New Roman" w:hAnsi="Tahoma" w:cs="Tahoma"/>
          <w:sz w:val="24"/>
          <w:szCs w:val="24"/>
        </w:rPr>
        <w:t>”</w:t>
      </w:r>
    </w:p>
    <w:p w14:paraId="048310AE" w14:textId="77777777" w:rsidR="003A33CC" w:rsidRPr="00D10540" w:rsidRDefault="003A33CC" w:rsidP="00D73BDC">
      <w:pPr>
        <w:spacing w:after="120"/>
        <w:rPr>
          <w:rFonts w:ascii="Tahoma" w:hAnsi="Tahoma" w:cs="Tahoma"/>
          <w:sz w:val="24"/>
          <w:szCs w:val="24"/>
        </w:rPr>
      </w:pPr>
    </w:p>
    <w:p w14:paraId="74763AE2" w14:textId="286BE5CC" w:rsidR="003A33CC" w:rsidRPr="00D10540" w:rsidRDefault="003A33CC" w:rsidP="00D73BDC">
      <w:pPr>
        <w:spacing w:after="120"/>
        <w:ind w:left="720" w:hanging="720"/>
        <w:rPr>
          <w:rFonts w:ascii="Tahoma" w:hAnsi="Tahoma" w:cs="Tahoma"/>
          <w:b/>
          <w:sz w:val="24"/>
          <w:szCs w:val="24"/>
          <w:shd w:val="clear" w:color="auto" w:fill="FFFFFF"/>
        </w:rPr>
      </w:pPr>
      <w:r w:rsidRPr="00D10540">
        <w:rPr>
          <w:rFonts w:ascii="Tahoma" w:hAnsi="Tahoma" w:cs="Tahoma"/>
          <w:b/>
          <w:bCs/>
          <w:sz w:val="24"/>
          <w:szCs w:val="24"/>
        </w:rPr>
        <w:t>Q</w:t>
      </w:r>
      <w:r w:rsidR="00E2662F">
        <w:rPr>
          <w:rFonts w:ascii="Tahoma" w:hAnsi="Tahoma" w:cs="Tahoma"/>
          <w:b/>
          <w:bCs/>
          <w:sz w:val="24"/>
          <w:szCs w:val="24"/>
        </w:rPr>
        <w:t>30</w:t>
      </w:r>
      <w:r w:rsidRPr="00D10540">
        <w:rPr>
          <w:rFonts w:ascii="Tahoma" w:hAnsi="Tahoma" w:cs="Tahoma"/>
          <w:b/>
          <w:sz w:val="24"/>
          <w:szCs w:val="24"/>
        </w:rPr>
        <w:t xml:space="preserve">. </w:t>
      </w:r>
      <w:r w:rsidRPr="00D10540">
        <w:rPr>
          <w:rFonts w:ascii="Tahoma" w:hAnsi="Tahoma" w:cs="Tahoma"/>
          <w:sz w:val="24"/>
          <w:szCs w:val="24"/>
        </w:rPr>
        <w:tab/>
      </w:r>
      <w:r w:rsidRPr="00D10540">
        <w:rPr>
          <w:rFonts w:ascii="Tahoma" w:hAnsi="Tahoma" w:cs="Tahoma"/>
          <w:b/>
          <w:sz w:val="24"/>
          <w:szCs w:val="24"/>
          <w:shd w:val="clear" w:color="auto" w:fill="FFFFFF"/>
        </w:rPr>
        <w:t>Will DCFC installations be considered for this award?</w:t>
      </w:r>
    </w:p>
    <w:p w14:paraId="20C0C909" w14:textId="39ECF612" w:rsidR="00ED31DD" w:rsidRDefault="003A33CC" w:rsidP="00D73BDC">
      <w:pPr>
        <w:spacing w:after="120"/>
        <w:ind w:left="720" w:hanging="720"/>
        <w:rPr>
          <w:rFonts w:ascii="Tahoma" w:hAnsi="Tahoma" w:cs="Tahoma"/>
          <w:sz w:val="24"/>
          <w:szCs w:val="24"/>
        </w:rPr>
      </w:pPr>
      <w:r w:rsidRPr="00D10540">
        <w:rPr>
          <w:rFonts w:ascii="Tahoma" w:hAnsi="Tahoma" w:cs="Tahoma"/>
          <w:sz w:val="24"/>
          <w:szCs w:val="24"/>
        </w:rPr>
        <w:t>A</w:t>
      </w:r>
      <w:r w:rsidR="00E2662F">
        <w:rPr>
          <w:rFonts w:ascii="Tahoma" w:hAnsi="Tahoma" w:cs="Tahoma"/>
          <w:sz w:val="24"/>
          <w:szCs w:val="24"/>
        </w:rPr>
        <w:t>30</w:t>
      </w:r>
      <w:r w:rsidRPr="00D10540">
        <w:rPr>
          <w:rFonts w:ascii="Tahoma" w:hAnsi="Tahoma" w:cs="Tahoma"/>
          <w:sz w:val="24"/>
          <w:szCs w:val="24"/>
        </w:rPr>
        <w:t xml:space="preserve">. </w:t>
      </w:r>
      <w:r w:rsidRPr="00D10540">
        <w:rPr>
          <w:rFonts w:ascii="Tahoma" w:hAnsi="Tahoma" w:cs="Tahoma"/>
          <w:sz w:val="24"/>
          <w:szCs w:val="24"/>
        </w:rPr>
        <w:tab/>
      </w:r>
      <w:r w:rsidRPr="00D10540">
        <w:rPr>
          <w:rFonts w:ascii="Tahoma" w:hAnsi="Tahoma" w:cs="Tahoma"/>
          <w:sz w:val="24"/>
          <w:szCs w:val="24"/>
          <w:shd w:val="clear" w:color="auto" w:fill="FFFFFF"/>
        </w:rPr>
        <w:t xml:space="preserve">DCFC charging equipment is NOT eligible for funding under this solicitation. </w:t>
      </w:r>
      <w:r w:rsidR="00DE1924" w:rsidRPr="00D10540">
        <w:rPr>
          <w:rFonts w:ascii="Tahoma" w:hAnsi="Tahoma" w:cs="Tahoma"/>
          <w:sz w:val="24"/>
          <w:szCs w:val="24"/>
        </w:rPr>
        <w:t>Please see Section II.B.</w:t>
      </w:r>
      <w:r w:rsidR="00E43099" w:rsidRPr="00D10540">
        <w:rPr>
          <w:rFonts w:ascii="Tahoma" w:hAnsi="Tahoma" w:cs="Tahoma"/>
          <w:sz w:val="24"/>
          <w:szCs w:val="24"/>
        </w:rPr>
        <w:t>10</w:t>
      </w:r>
      <w:r w:rsidR="00DE1924" w:rsidRPr="00D10540">
        <w:rPr>
          <w:rFonts w:ascii="Tahoma" w:hAnsi="Tahoma" w:cs="Tahoma"/>
          <w:sz w:val="24"/>
          <w:szCs w:val="24"/>
        </w:rPr>
        <w:t xml:space="preserve"> “</w:t>
      </w:r>
      <w:r w:rsidR="00E43099" w:rsidRPr="00D10540">
        <w:rPr>
          <w:rFonts w:ascii="Tahoma" w:hAnsi="Tahoma" w:cs="Tahoma"/>
          <w:sz w:val="24"/>
          <w:szCs w:val="24"/>
        </w:rPr>
        <w:t>Eligible Project Costs</w:t>
      </w:r>
      <w:r w:rsidR="00DE1924" w:rsidRPr="00D10540">
        <w:rPr>
          <w:rFonts w:ascii="Tahoma" w:hAnsi="Tahoma" w:cs="Tahoma"/>
          <w:sz w:val="24"/>
          <w:szCs w:val="24"/>
        </w:rPr>
        <w:t>” of the Solicitation Manual (page 1</w:t>
      </w:r>
      <w:r w:rsidR="00FD4B31" w:rsidRPr="00D10540">
        <w:rPr>
          <w:rFonts w:ascii="Tahoma" w:hAnsi="Tahoma" w:cs="Tahoma"/>
          <w:sz w:val="24"/>
          <w:szCs w:val="24"/>
        </w:rPr>
        <w:t>5</w:t>
      </w:r>
      <w:r w:rsidR="00DE1924" w:rsidRPr="00D10540">
        <w:rPr>
          <w:rFonts w:ascii="Tahoma" w:hAnsi="Tahoma" w:cs="Tahoma"/>
          <w:sz w:val="24"/>
          <w:szCs w:val="24"/>
        </w:rPr>
        <w:t>) for more details.</w:t>
      </w:r>
    </w:p>
    <w:p w14:paraId="4FC9F7BB" w14:textId="78168490" w:rsidR="00DB46C4" w:rsidRPr="00A9454D" w:rsidRDefault="00DB46C4" w:rsidP="00A54D13">
      <w:pPr>
        <w:keepNext/>
        <w:keepLines/>
        <w:spacing w:after="120"/>
        <w:ind w:left="720" w:hanging="720"/>
        <w:rPr>
          <w:rFonts w:ascii="Tahoma" w:hAnsi="Tahoma" w:cs="Tahoma"/>
          <w:b/>
          <w:bCs/>
          <w:sz w:val="24"/>
          <w:szCs w:val="24"/>
        </w:rPr>
      </w:pPr>
      <w:r w:rsidRPr="00A9454D">
        <w:rPr>
          <w:rFonts w:ascii="Tahoma" w:hAnsi="Tahoma" w:cs="Tahoma"/>
          <w:b/>
          <w:bCs/>
          <w:sz w:val="24"/>
          <w:szCs w:val="24"/>
        </w:rPr>
        <w:lastRenderedPageBreak/>
        <w:t>Q</w:t>
      </w:r>
      <w:r w:rsidR="00E2662F">
        <w:rPr>
          <w:rFonts w:ascii="Tahoma" w:hAnsi="Tahoma" w:cs="Tahoma"/>
          <w:b/>
          <w:bCs/>
          <w:sz w:val="24"/>
          <w:szCs w:val="24"/>
        </w:rPr>
        <w:t>31</w:t>
      </w:r>
      <w:r w:rsidRPr="00A9454D">
        <w:rPr>
          <w:rFonts w:ascii="Tahoma" w:hAnsi="Tahoma" w:cs="Tahoma"/>
          <w:b/>
          <w:bCs/>
          <w:sz w:val="24"/>
          <w:szCs w:val="24"/>
        </w:rPr>
        <w:t>.</w:t>
      </w:r>
      <w:r w:rsidRPr="00A9454D">
        <w:rPr>
          <w:rFonts w:ascii="Tahoma" w:hAnsi="Tahoma" w:cs="Tahoma"/>
          <w:b/>
          <w:bCs/>
          <w:sz w:val="24"/>
          <w:szCs w:val="24"/>
        </w:rPr>
        <w:tab/>
        <w:t xml:space="preserve">Are electrical upgrades eligible costs? </w:t>
      </w:r>
    </w:p>
    <w:p w14:paraId="1231AB69" w14:textId="5B0B0B25" w:rsidR="00DB46C4" w:rsidRPr="00D10540" w:rsidRDefault="00DB46C4" w:rsidP="00A54D13">
      <w:pPr>
        <w:keepNext/>
        <w:keepLines/>
        <w:spacing w:after="120"/>
        <w:ind w:left="630" w:hanging="630"/>
        <w:rPr>
          <w:rFonts w:ascii="Tahoma" w:hAnsi="Tahoma" w:cs="Tahoma"/>
          <w:sz w:val="24"/>
          <w:szCs w:val="24"/>
        </w:rPr>
      </w:pPr>
      <w:r w:rsidRPr="00D10540">
        <w:rPr>
          <w:rFonts w:ascii="Tahoma" w:hAnsi="Tahoma" w:cs="Tahoma"/>
          <w:sz w:val="24"/>
          <w:szCs w:val="24"/>
        </w:rPr>
        <w:t>A</w:t>
      </w:r>
      <w:r w:rsidR="00E2662F">
        <w:rPr>
          <w:rFonts w:ascii="Tahoma" w:hAnsi="Tahoma" w:cs="Tahoma"/>
          <w:sz w:val="24"/>
          <w:szCs w:val="24"/>
        </w:rPr>
        <w:t>31</w:t>
      </w:r>
      <w:r w:rsidRPr="00D10540">
        <w:rPr>
          <w:rFonts w:ascii="Tahoma" w:hAnsi="Tahoma" w:cs="Tahoma"/>
          <w:sz w:val="24"/>
          <w:szCs w:val="24"/>
        </w:rPr>
        <w:t xml:space="preserve">. </w:t>
      </w:r>
      <w:r w:rsidRPr="00D10540">
        <w:rPr>
          <w:rFonts w:ascii="Tahoma" w:hAnsi="Tahoma" w:cs="Tahoma"/>
          <w:sz w:val="24"/>
          <w:szCs w:val="24"/>
        </w:rPr>
        <w:tab/>
        <w:t xml:space="preserve">Applicant’s cost-share of utility installation are eligible costs. These may include transformers, electric panels, conduit, wiring, and meters.  </w:t>
      </w:r>
      <w:r>
        <w:rPr>
          <w:rFonts w:ascii="Tahoma" w:hAnsi="Tahoma" w:cs="Tahoma"/>
          <w:sz w:val="24"/>
          <w:szCs w:val="24"/>
        </w:rPr>
        <w:t xml:space="preserve">Please see the </w:t>
      </w:r>
      <w:r w:rsidR="00BF30A8">
        <w:rPr>
          <w:rFonts w:ascii="Tahoma" w:hAnsi="Tahoma" w:cs="Tahoma"/>
          <w:sz w:val="24"/>
          <w:szCs w:val="24"/>
        </w:rPr>
        <w:t xml:space="preserve">Eligible Costs section of the </w:t>
      </w:r>
      <w:r>
        <w:rPr>
          <w:rFonts w:ascii="Tahoma" w:hAnsi="Tahoma" w:cs="Tahoma"/>
          <w:sz w:val="24"/>
          <w:szCs w:val="24"/>
        </w:rPr>
        <w:t>Solicitation Manual (</w:t>
      </w:r>
      <w:r w:rsidRPr="00D10540">
        <w:rPr>
          <w:rFonts w:ascii="Tahoma" w:hAnsi="Tahoma" w:cs="Tahoma"/>
          <w:sz w:val="24"/>
          <w:szCs w:val="24"/>
        </w:rPr>
        <w:t>Section II.B.10)</w:t>
      </w:r>
      <w:r>
        <w:rPr>
          <w:rFonts w:ascii="Tahoma" w:hAnsi="Tahoma" w:cs="Tahoma"/>
          <w:sz w:val="24"/>
          <w:szCs w:val="24"/>
        </w:rPr>
        <w:t xml:space="preserve"> for more information. </w:t>
      </w:r>
      <w:r w:rsidRPr="00D10540">
        <w:rPr>
          <w:rFonts w:ascii="Tahoma" w:hAnsi="Tahoma" w:cs="Tahoma"/>
          <w:sz w:val="24"/>
          <w:szCs w:val="24"/>
        </w:rPr>
        <w:t xml:space="preserve"> </w:t>
      </w:r>
    </w:p>
    <w:p w14:paraId="7232705C" w14:textId="553CBF27" w:rsidR="00513B3C" w:rsidRPr="00D10540" w:rsidRDefault="00513B3C" w:rsidP="00D73BDC">
      <w:pPr>
        <w:spacing w:after="120"/>
        <w:rPr>
          <w:rFonts w:ascii="Tahoma" w:hAnsi="Tahoma" w:cs="Tahoma"/>
          <w:b/>
          <w:bCs/>
          <w:sz w:val="24"/>
          <w:szCs w:val="24"/>
        </w:rPr>
      </w:pPr>
    </w:p>
    <w:p w14:paraId="3EE307C3" w14:textId="4A6F7AB0" w:rsidR="00DE0F75" w:rsidRPr="00DE0F75" w:rsidRDefault="00DE0F75" w:rsidP="115BE420">
      <w:pPr>
        <w:pStyle w:val="paragraph"/>
        <w:spacing w:before="0" w:beforeAutospacing="0" w:after="120" w:afterAutospacing="0"/>
        <w:ind w:left="720" w:hanging="720"/>
        <w:textAlignment w:val="baseline"/>
        <w:rPr>
          <w:rStyle w:val="normaltextrun"/>
          <w:rFonts w:ascii="Tahoma" w:hAnsi="Tahoma" w:cs="Tahoma"/>
          <w:b/>
          <w:bCs/>
          <w:color w:val="000000"/>
          <w:u w:val="single"/>
        </w:rPr>
      </w:pPr>
    </w:p>
    <w:p w14:paraId="6104BF86" w14:textId="36EA1093" w:rsidR="005E4AEC" w:rsidRPr="00B04986" w:rsidRDefault="005F33AA" w:rsidP="00B04986">
      <w:pPr>
        <w:pStyle w:val="TahomaHeading1"/>
        <w:spacing w:after="120"/>
        <w:rPr>
          <w:rStyle w:val="normaltextrun"/>
        </w:rPr>
      </w:pPr>
      <w:r w:rsidRPr="000C2789">
        <w:rPr>
          <w:rStyle w:val="normaltextrun"/>
          <w:rFonts w:cs="Tahoma"/>
          <w:color w:val="000000"/>
        </w:rPr>
        <w:t>Project Requirements – Chargers</w:t>
      </w:r>
    </w:p>
    <w:p w14:paraId="1A84BA60" w14:textId="77777777" w:rsidR="005F33AA" w:rsidRPr="00D10540" w:rsidRDefault="005F33AA" w:rsidP="00D73BDC">
      <w:pPr>
        <w:spacing w:after="120"/>
        <w:rPr>
          <w:rFonts w:ascii="Tahoma" w:hAnsi="Tahoma" w:cs="Tahoma"/>
          <w:sz w:val="24"/>
          <w:szCs w:val="24"/>
        </w:rPr>
      </w:pPr>
    </w:p>
    <w:p w14:paraId="0A66FD3B" w14:textId="587FF15F" w:rsidR="007746DD" w:rsidRPr="00D10540" w:rsidRDefault="00F77D95" w:rsidP="115BE420">
      <w:pPr>
        <w:spacing w:after="120"/>
        <w:ind w:left="720" w:hanging="720"/>
        <w:rPr>
          <w:rFonts w:ascii="Tahoma" w:hAnsi="Tahoma" w:cs="Tahoma"/>
          <w:b/>
          <w:sz w:val="24"/>
          <w:szCs w:val="24"/>
        </w:rPr>
      </w:pPr>
      <w:r w:rsidRPr="115BE420">
        <w:rPr>
          <w:rFonts w:ascii="Tahoma" w:hAnsi="Tahoma" w:cs="Tahoma"/>
          <w:b/>
          <w:bCs/>
          <w:sz w:val="24"/>
          <w:szCs w:val="24"/>
        </w:rPr>
        <w:t>Q</w:t>
      </w:r>
      <w:r w:rsidR="00AC0971" w:rsidRPr="115BE420">
        <w:rPr>
          <w:rFonts w:ascii="Tahoma" w:hAnsi="Tahoma" w:cs="Tahoma"/>
          <w:b/>
          <w:bCs/>
          <w:sz w:val="24"/>
          <w:szCs w:val="24"/>
        </w:rPr>
        <w:t>32</w:t>
      </w:r>
      <w:r w:rsidRPr="115BE420">
        <w:rPr>
          <w:rFonts w:ascii="Tahoma" w:hAnsi="Tahoma" w:cs="Tahoma"/>
          <w:b/>
          <w:bCs/>
          <w:sz w:val="24"/>
          <w:szCs w:val="24"/>
        </w:rPr>
        <w:t>.</w:t>
      </w:r>
      <w:r>
        <w:tab/>
      </w:r>
      <w:r w:rsidR="00B037A3" w:rsidRPr="115BE420">
        <w:rPr>
          <w:rFonts w:ascii="Tahoma" w:hAnsi="Tahoma" w:cs="Tahoma"/>
          <w:b/>
          <w:bCs/>
          <w:sz w:val="24"/>
          <w:szCs w:val="24"/>
        </w:rPr>
        <w:t>Are untethered EVSE okay</w:t>
      </w:r>
      <w:r w:rsidR="007B4C99" w:rsidRPr="115BE420">
        <w:rPr>
          <w:rFonts w:ascii="Tahoma" w:hAnsi="Tahoma" w:cs="Tahoma"/>
          <w:b/>
          <w:bCs/>
          <w:sz w:val="24"/>
          <w:szCs w:val="24"/>
        </w:rPr>
        <w:t xml:space="preserve"> w</w:t>
      </w:r>
      <w:r w:rsidR="00B037A3" w:rsidRPr="115BE420">
        <w:rPr>
          <w:rFonts w:ascii="Tahoma" w:hAnsi="Tahoma" w:cs="Tahoma"/>
          <w:b/>
          <w:bCs/>
          <w:sz w:val="24"/>
          <w:szCs w:val="24"/>
        </w:rPr>
        <w:t>ith this application</w:t>
      </w:r>
      <w:r w:rsidR="007B4C99" w:rsidRPr="115BE420">
        <w:rPr>
          <w:rFonts w:ascii="Tahoma" w:hAnsi="Tahoma" w:cs="Tahoma"/>
          <w:b/>
          <w:bCs/>
          <w:sz w:val="24"/>
          <w:szCs w:val="24"/>
        </w:rPr>
        <w:t xml:space="preserve">? </w:t>
      </w:r>
    </w:p>
    <w:p w14:paraId="582C731F" w14:textId="70ABD5AE" w:rsidR="0038684E" w:rsidRPr="00D10540" w:rsidRDefault="00847FAB" w:rsidP="00B04986">
      <w:pPr>
        <w:spacing w:after="120"/>
        <w:ind w:left="720" w:hanging="720"/>
        <w:rPr>
          <w:rFonts w:ascii="Tahoma" w:hAnsi="Tahoma" w:cs="Tahoma"/>
          <w:sz w:val="24"/>
          <w:szCs w:val="24"/>
        </w:rPr>
      </w:pPr>
      <w:r w:rsidRPr="00D10540">
        <w:rPr>
          <w:rFonts w:ascii="Tahoma" w:hAnsi="Tahoma" w:cs="Tahoma"/>
          <w:sz w:val="24"/>
          <w:szCs w:val="24"/>
        </w:rPr>
        <w:t>A</w:t>
      </w:r>
      <w:r w:rsidR="00AC0971">
        <w:rPr>
          <w:rFonts w:ascii="Tahoma" w:hAnsi="Tahoma" w:cs="Tahoma"/>
          <w:sz w:val="24"/>
          <w:szCs w:val="24"/>
        </w:rPr>
        <w:t>32</w:t>
      </w:r>
      <w:r w:rsidRPr="00D10540">
        <w:rPr>
          <w:rFonts w:ascii="Tahoma" w:hAnsi="Tahoma" w:cs="Tahoma"/>
          <w:sz w:val="24"/>
          <w:szCs w:val="24"/>
        </w:rPr>
        <w:t xml:space="preserve">. </w:t>
      </w:r>
      <w:r w:rsidRPr="00D10540">
        <w:rPr>
          <w:rFonts w:ascii="Tahoma" w:hAnsi="Tahoma" w:cs="Tahoma"/>
          <w:sz w:val="24"/>
          <w:szCs w:val="24"/>
        </w:rPr>
        <w:tab/>
      </w:r>
      <w:r w:rsidR="00677B8F" w:rsidRPr="00D10540">
        <w:rPr>
          <w:rFonts w:ascii="Tahoma" w:hAnsi="Tahoma" w:cs="Tahoma"/>
          <w:sz w:val="24"/>
          <w:szCs w:val="24"/>
        </w:rPr>
        <w:t>The solicitation allows for c</w:t>
      </w:r>
      <w:r w:rsidR="000D1D91" w:rsidRPr="00D10540">
        <w:rPr>
          <w:rFonts w:ascii="Tahoma" w:hAnsi="Tahoma" w:cs="Tahoma"/>
          <w:sz w:val="24"/>
          <w:szCs w:val="24"/>
        </w:rPr>
        <w:t>hargers not permanently connected to the grid (such as chargers with solar and battery storage)</w:t>
      </w:r>
      <w:r w:rsidR="00A06B19" w:rsidRPr="00D10540">
        <w:rPr>
          <w:rFonts w:ascii="Tahoma" w:hAnsi="Tahoma" w:cs="Tahoma"/>
          <w:sz w:val="24"/>
          <w:szCs w:val="24"/>
        </w:rPr>
        <w:t>. The chargers</w:t>
      </w:r>
      <w:r w:rsidR="000D1D91" w:rsidRPr="00D10540">
        <w:rPr>
          <w:rFonts w:ascii="Tahoma" w:hAnsi="Tahoma" w:cs="Tahoma"/>
          <w:sz w:val="24"/>
          <w:szCs w:val="24"/>
        </w:rPr>
        <w:t xml:space="preserve"> shall be configured to deliver at minimum 3.3 kW to an EV and at minimum 30 kWh per day. For such chargers with multiple ports, each port shall be configured to deliver at minimum 1.9 kW to each EV when multiple ports are in use and at minimum 30 kWh per day across all ports</w:t>
      </w:r>
      <w:r w:rsidR="00361A3B" w:rsidRPr="00D10540">
        <w:rPr>
          <w:rFonts w:ascii="Tahoma" w:hAnsi="Tahoma" w:cs="Tahoma"/>
          <w:sz w:val="24"/>
          <w:szCs w:val="24"/>
        </w:rPr>
        <w:t xml:space="preserve"> as stated in Section I</w:t>
      </w:r>
      <w:r w:rsidR="005C6410" w:rsidRPr="00D10540">
        <w:rPr>
          <w:rFonts w:ascii="Tahoma" w:hAnsi="Tahoma" w:cs="Tahoma"/>
          <w:sz w:val="24"/>
          <w:szCs w:val="24"/>
        </w:rPr>
        <w:t>I</w:t>
      </w:r>
      <w:r w:rsidR="00361A3B" w:rsidRPr="00D10540">
        <w:rPr>
          <w:rFonts w:ascii="Tahoma" w:hAnsi="Tahoma" w:cs="Tahoma"/>
          <w:sz w:val="24"/>
          <w:szCs w:val="24"/>
        </w:rPr>
        <w:t>.</w:t>
      </w:r>
      <w:r w:rsidR="005C6410" w:rsidRPr="00D10540">
        <w:rPr>
          <w:rFonts w:ascii="Tahoma" w:hAnsi="Tahoma" w:cs="Tahoma"/>
          <w:sz w:val="24"/>
          <w:szCs w:val="24"/>
        </w:rPr>
        <w:t>B</w:t>
      </w:r>
      <w:r w:rsidR="00361A3B" w:rsidRPr="00D10540">
        <w:rPr>
          <w:rFonts w:ascii="Tahoma" w:hAnsi="Tahoma" w:cs="Tahoma"/>
          <w:sz w:val="24"/>
          <w:szCs w:val="24"/>
        </w:rPr>
        <w:t>. “</w:t>
      </w:r>
      <w:r w:rsidR="005C6410" w:rsidRPr="00D10540">
        <w:rPr>
          <w:rFonts w:ascii="Tahoma" w:hAnsi="Tahoma" w:cs="Tahoma"/>
          <w:sz w:val="24"/>
          <w:szCs w:val="24"/>
        </w:rPr>
        <w:t>Project Requirements</w:t>
      </w:r>
      <w:r w:rsidR="00361A3B" w:rsidRPr="00D10540">
        <w:rPr>
          <w:rFonts w:ascii="Tahoma" w:hAnsi="Tahoma" w:cs="Tahoma"/>
          <w:sz w:val="24"/>
          <w:szCs w:val="24"/>
        </w:rPr>
        <w:t xml:space="preserve">” of the Solicitation Manual (page </w:t>
      </w:r>
      <w:r w:rsidR="005C6410" w:rsidRPr="00D10540">
        <w:rPr>
          <w:rFonts w:ascii="Tahoma" w:hAnsi="Tahoma" w:cs="Tahoma"/>
          <w:sz w:val="24"/>
          <w:szCs w:val="24"/>
        </w:rPr>
        <w:t>12</w:t>
      </w:r>
      <w:r w:rsidR="00361A3B" w:rsidRPr="00D10540">
        <w:rPr>
          <w:rFonts w:ascii="Tahoma" w:hAnsi="Tahoma" w:cs="Tahoma"/>
          <w:sz w:val="24"/>
          <w:szCs w:val="24"/>
        </w:rPr>
        <w:t>).</w:t>
      </w:r>
    </w:p>
    <w:p w14:paraId="2672F29B" w14:textId="77777777" w:rsidR="002F3726" w:rsidRPr="00D10540" w:rsidRDefault="002F3726" w:rsidP="00D73BDC">
      <w:pPr>
        <w:spacing w:after="120"/>
        <w:rPr>
          <w:rFonts w:ascii="Tahoma" w:hAnsi="Tahoma" w:cs="Tahoma"/>
          <w:sz w:val="24"/>
          <w:szCs w:val="24"/>
        </w:rPr>
      </w:pPr>
    </w:p>
    <w:p w14:paraId="627200D9" w14:textId="769F5B1C" w:rsidR="0038684E" w:rsidRPr="00D10540" w:rsidRDefault="2E1A7803" w:rsidP="39569996">
      <w:pPr>
        <w:spacing w:after="120"/>
        <w:ind w:left="720" w:hanging="720"/>
        <w:rPr>
          <w:rFonts w:ascii="Tahoma" w:hAnsi="Tahoma" w:cs="Tahoma"/>
          <w:b/>
          <w:bCs/>
          <w:sz w:val="24"/>
          <w:szCs w:val="24"/>
        </w:rPr>
      </w:pPr>
      <w:r w:rsidRPr="000A3EA6">
        <w:rPr>
          <w:rFonts w:ascii="Tahoma" w:hAnsi="Tahoma" w:cs="Tahoma"/>
          <w:b/>
          <w:bCs/>
          <w:sz w:val="24"/>
          <w:szCs w:val="24"/>
        </w:rPr>
        <w:t>Q</w:t>
      </w:r>
      <w:r w:rsidR="761D8E26" w:rsidRPr="000A3EA6">
        <w:rPr>
          <w:rFonts w:ascii="Tahoma" w:hAnsi="Tahoma" w:cs="Tahoma"/>
          <w:b/>
          <w:bCs/>
          <w:sz w:val="24"/>
          <w:szCs w:val="24"/>
        </w:rPr>
        <w:t>33</w:t>
      </w:r>
      <w:r w:rsidRPr="000A3EA6">
        <w:rPr>
          <w:rFonts w:ascii="Tahoma" w:hAnsi="Tahoma" w:cs="Tahoma"/>
          <w:b/>
          <w:bCs/>
          <w:sz w:val="24"/>
          <w:szCs w:val="24"/>
        </w:rPr>
        <w:t>.</w:t>
      </w:r>
      <w:r w:rsidR="1487CECA">
        <w:tab/>
      </w:r>
      <w:r w:rsidR="65F44284" w:rsidRPr="000A3EA6">
        <w:rPr>
          <w:rFonts w:ascii="Tahoma" w:hAnsi="Tahoma" w:cs="Tahoma"/>
          <w:b/>
          <w:bCs/>
          <w:sz w:val="24"/>
          <w:szCs w:val="24"/>
        </w:rPr>
        <w:t>Are all project chargers required to be networked?</w:t>
      </w:r>
    </w:p>
    <w:p w14:paraId="57323A23" w14:textId="78E44C0C" w:rsidR="00DA1F4D" w:rsidRPr="00D10540" w:rsidRDefault="01C7B90A" w:rsidP="00D73BDC">
      <w:pPr>
        <w:tabs>
          <w:tab w:val="left" w:pos="720"/>
        </w:tabs>
        <w:spacing w:after="120"/>
        <w:ind w:left="720" w:hanging="720"/>
        <w:rPr>
          <w:rFonts w:ascii="Tahoma" w:hAnsi="Tahoma" w:cs="Tahoma"/>
          <w:sz w:val="24"/>
          <w:szCs w:val="24"/>
        </w:rPr>
      </w:pPr>
      <w:r w:rsidRPr="000A3EA6">
        <w:rPr>
          <w:rFonts w:ascii="Tahoma" w:hAnsi="Tahoma" w:cs="Tahoma"/>
          <w:sz w:val="24"/>
          <w:szCs w:val="24"/>
        </w:rPr>
        <w:t>A</w:t>
      </w:r>
      <w:r w:rsidR="761D8E26" w:rsidRPr="000A3EA6">
        <w:rPr>
          <w:rFonts w:ascii="Tahoma" w:hAnsi="Tahoma" w:cs="Tahoma"/>
          <w:sz w:val="24"/>
          <w:szCs w:val="24"/>
        </w:rPr>
        <w:t>33</w:t>
      </w:r>
      <w:r w:rsidRPr="000A3EA6">
        <w:rPr>
          <w:rFonts w:ascii="Tahoma" w:hAnsi="Tahoma" w:cs="Tahoma"/>
          <w:sz w:val="24"/>
          <w:szCs w:val="24"/>
        </w:rPr>
        <w:t>.</w:t>
      </w:r>
      <w:r w:rsidR="4647A2F2">
        <w:tab/>
      </w:r>
      <w:r w:rsidR="65F44284" w:rsidRPr="000A3EA6">
        <w:rPr>
          <w:rFonts w:ascii="Tahoma" w:hAnsi="Tahoma" w:cs="Tahoma"/>
          <w:sz w:val="24"/>
          <w:szCs w:val="24"/>
        </w:rPr>
        <w:t xml:space="preserve">As the addended Solicitation Manual states, </w:t>
      </w:r>
      <w:r w:rsidR="0F8119F0" w:rsidRPr="000A3EA6">
        <w:rPr>
          <w:rFonts w:ascii="Tahoma" w:hAnsi="Tahoma" w:cs="Tahoma"/>
          <w:sz w:val="24"/>
          <w:szCs w:val="24"/>
        </w:rPr>
        <w:t xml:space="preserve">“All publicly available chargers must be networked” (Section </w:t>
      </w:r>
      <w:r w:rsidR="0235E32F" w:rsidRPr="000A3EA6">
        <w:rPr>
          <w:rFonts w:ascii="Tahoma" w:hAnsi="Tahoma" w:cs="Tahoma"/>
          <w:sz w:val="24"/>
          <w:szCs w:val="24"/>
        </w:rPr>
        <w:t>II.B.5 “Charging Equipment” page 12).</w:t>
      </w:r>
      <w:r w:rsidR="527625CB" w:rsidRPr="000A3EA6">
        <w:rPr>
          <w:rFonts w:ascii="Tahoma" w:hAnsi="Tahoma" w:cs="Tahoma"/>
          <w:sz w:val="24"/>
          <w:szCs w:val="24"/>
        </w:rPr>
        <w:t xml:space="preserve"> Chargers that are not publicly available are not required to be networked.</w:t>
      </w:r>
      <w:r w:rsidR="0235E32F" w:rsidRPr="000A3EA6">
        <w:rPr>
          <w:rFonts w:ascii="Tahoma" w:hAnsi="Tahoma" w:cs="Tahoma"/>
          <w:sz w:val="24"/>
          <w:szCs w:val="24"/>
        </w:rPr>
        <w:t xml:space="preserve"> </w:t>
      </w:r>
      <w:r w:rsidR="6720F729" w:rsidRPr="000A3EA6">
        <w:rPr>
          <w:rFonts w:ascii="Tahoma" w:hAnsi="Tahoma" w:cs="Tahoma"/>
          <w:sz w:val="24"/>
          <w:szCs w:val="24"/>
        </w:rPr>
        <w:t xml:space="preserve">Please see Section V.A. for a definition of public charger (page </w:t>
      </w:r>
      <w:r w:rsidR="698A5EDB" w:rsidRPr="000A3EA6">
        <w:rPr>
          <w:rFonts w:ascii="Tahoma" w:hAnsi="Tahoma" w:cs="Tahoma"/>
          <w:sz w:val="24"/>
          <w:szCs w:val="24"/>
        </w:rPr>
        <w:t>42).</w:t>
      </w:r>
    </w:p>
    <w:p w14:paraId="6165377A" w14:textId="77777777" w:rsidR="00D67716" w:rsidRPr="00D10540" w:rsidRDefault="00D67716" w:rsidP="00D73BDC">
      <w:pPr>
        <w:spacing w:after="120"/>
        <w:rPr>
          <w:rFonts w:ascii="Tahoma" w:hAnsi="Tahoma" w:cs="Tahoma"/>
          <w:sz w:val="24"/>
          <w:szCs w:val="24"/>
        </w:rPr>
      </w:pPr>
    </w:p>
    <w:p w14:paraId="0C295571" w14:textId="2BA9283C" w:rsidR="002F3726" w:rsidRPr="00CC54B6" w:rsidRDefault="00D67716" w:rsidP="00D73BDC">
      <w:pPr>
        <w:spacing w:after="120"/>
        <w:ind w:left="720" w:hanging="720"/>
        <w:rPr>
          <w:rFonts w:ascii="Tahoma" w:hAnsi="Tahoma" w:cs="Tahoma"/>
          <w:b/>
          <w:sz w:val="24"/>
          <w:szCs w:val="24"/>
        </w:rPr>
      </w:pPr>
      <w:r w:rsidRPr="00CC54B6">
        <w:rPr>
          <w:rFonts w:ascii="Tahoma" w:hAnsi="Tahoma" w:cs="Tahoma"/>
          <w:b/>
          <w:bCs/>
          <w:sz w:val="24"/>
          <w:szCs w:val="24"/>
        </w:rPr>
        <w:t>Q</w:t>
      </w:r>
      <w:r w:rsidR="00461B0D">
        <w:rPr>
          <w:rFonts w:ascii="Tahoma" w:hAnsi="Tahoma" w:cs="Tahoma"/>
          <w:b/>
          <w:bCs/>
          <w:sz w:val="24"/>
          <w:szCs w:val="24"/>
        </w:rPr>
        <w:t>3</w:t>
      </w:r>
      <w:r w:rsidR="00AC0971">
        <w:rPr>
          <w:rFonts w:ascii="Tahoma" w:hAnsi="Tahoma" w:cs="Tahoma"/>
          <w:b/>
          <w:bCs/>
          <w:sz w:val="24"/>
          <w:szCs w:val="24"/>
        </w:rPr>
        <w:t>4</w:t>
      </w:r>
      <w:r w:rsidRPr="00CC54B6">
        <w:rPr>
          <w:rFonts w:ascii="Tahoma" w:hAnsi="Tahoma" w:cs="Tahoma"/>
          <w:b/>
          <w:sz w:val="24"/>
          <w:szCs w:val="24"/>
        </w:rPr>
        <w:t>.</w:t>
      </w:r>
      <w:r w:rsidRPr="00CC54B6">
        <w:rPr>
          <w:rFonts w:ascii="Tahoma" w:hAnsi="Tahoma" w:cs="Tahoma"/>
          <w:b/>
          <w:sz w:val="24"/>
          <w:szCs w:val="24"/>
        </w:rPr>
        <w:tab/>
      </w:r>
      <w:r w:rsidR="002F3726" w:rsidRPr="00CC54B6">
        <w:rPr>
          <w:rFonts w:ascii="Tahoma" w:hAnsi="Tahoma" w:cs="Tahoma"/>
          <w:b/>
          <w:sz w:val="24"/>
          <w:szCs w:val="24"/>
        </w:rPr>
        <w:t>Would the CEC consider alternative eligibility for technology solutions that can meet all reporting requirements outlined by the program but do not utilize OCPP?</w:t>
      </w:r>
    </w:p>
    <w:p w14:paraId="6A42D894" w14:textId="251AA79F" w:rsidR="00B759DB" w:rsidRPr="00D10540" w:rsidRDefault="00B759DB" w:rsidP="00D73BDC">
      <w:pPr>
        <w:spacing w:after="120"/>
        <w:ind w:left="720" w:hanging="720"/>
        <w:rPr>
          <w:rFonts w:ascii="Tahoma" w:hAnsi="Tahoma" w:cs="Tahoma"/>
          <w:sz w:val="24"/>
          <w:szCs w:val="24"/>
        </w:rPr>
      </w:pPr>
      <w:r w:rsidRPr="00D10540">
        <w:rPr>
          <w:rFonts w:ascii="Tahoma" w:hAnsi="Tahoma" w:cs="Tahoma"/>
          <w:sz w:val="24"/>
          <w:szCs w:val="24"/>
        </w:rPr>
        <w:t>A</w:t>
      </w:r>
      <w:r w:rsidR="00461B0D">
        <w:rPr>
          <w:rFonts w:ascii="Tahoma" w:hAnsi="Tahoma" w:cs="Tahoma"/>
          <w:sz w:val="24"/>
          <w:szCs w:val="24"/>
        </w:rPr>
        <w:t>3</w:t>
      </w:r>
      <w:r w:rsidR="00AC0971">
        <w:rPr>
          <w:rFonts w:ascii="Tahoma" w:hAnsi="Tahoma" w:cs="Tahoma"/>
          <w:sz w:val="24"/>
          <w:szCs w:val="24"/>
        </w:rPr>
        <w:t>4</w:t>
      </w:r>
      <w:r w:rsidRPr="00D10540">
        <w:rPr>
          <w:rFonts w:ascii="Tahoma" w:hAnsi="Tahoma" w:cs="Tahoma"/>
          <w:sz w:val="24"/>
          <w:szCs w:val="24"/>
        </w:rPr>
        <w:t>.</w:t>
      </w:r>
      <w:r w:rsidRPr="00D10540">
        <w:rPr>
          <w:rFonts w:ascii="Tahoma" w:hAnsi="Tahoma" w:cs="Tahoma"/>
          <w:sz w:val="24"/>
          <w:szCs w:val="24"/>
        </w:rPr>
        <w:tab/>
      </w:r>
      <w:r w:rsidR="00F63D6D" w:rsidRPr="00D10540">
        <w:rPr>
          <w:rFonts w:ascii="Tahoma" w:hAnsi="Tahoma" w:cs="Tahoma"/>
          <w:sz w:val="24"/>
          <w:szCs w:val="24"/>
        </w:rPr>
        <w:t>T</w:t>
      </w:r>
      <w:r w:rsidR="005B6EA8" w:rsidRPr="00D10540">
        <w:rPr>
          <w:rFonts w:ascii="Tahoma" w:hAnsi="Tahoma" w:cs="Tahoma"/>
          <w:sz w:val="24"/>
          <w:szCs w:val="24"/>
        </w:rPr>
        <w:t>he solicitation manual states, “EVSE shall be certified for OCPP 1.6 or newer by the Open Charge Alliance (Core and Safety certificates), or have OCPP 2.0.1 certification proof of payment, or have an OCPP 2.0.1 test tool report showing compliance for Core and Security</w:t>
      </w:r>
      <w:r w:rsidR="00217CB5" w:rsidRPr="00D10540">
        <w:rPr>
          <w:rFonts w:ascii="Tahoma" w:hAnsi="Tahoma" w:cs="Tahoma"/>
          <w:sz w:val="24"/>
          <w:szCs w:val="24"/>
        </w:rPr>
        <w:t>”</w:t>
      </w:r>
      <w:r w:rsidR="00F63D6D" w:rsidRPr="00D10540">
        <w:rPr>
          <w:rFonts w:ascii="Tahoma" w:hAnsi="Tahoma" w:cs="Tahoma"/>
          <w:sz w:val="24"/>
          <w:szCs w:val="24"/>
        </w:rPr>
        <w:t xml:space="preserve"> (</w:t>
      </w:r>
      <w:r w:rsidR="005A35D3" w:rsidRPr="00D10540">
        <w:rPr>
          <w:rFonts w:ascii="Tahoma" w:hAnsi="Tahoma" w:cs="Tahoma"/>
          <w:sz w:val="24"/>
          <w:szCs w:val="24"/>
        </w:rPr>
        <w:t>Section II.B.5 “Charging Equipment” page 13).</w:t>
      </w:r>
    </w:p>
    <w:p w14:paraId="3F98DECB" w14:textId="77777777" w:rsidR="00D67716" w:rsidRPr="00E9130E" w:rsidRDefault="00D67716" w:rsidP="00D73BDC">
      <w:pPr>
        <w:spacing w:after="120"/>
        <w:rPr>
          <w:rFonts w:ascii="Tahoma" w:hAnsi="Tahoma" w:cs="Tahoma"/>
        </w:rPr>
      </w:pPr>
    </w:p>
    <w:p w14:paraId="63E3C96C" w14:textId="46E6D978" w:rsidR="7839D96B" w:rsidRPr="00D10540" w:rsidRDefault="00D67716" w:rsidP="00B04986">
      <w:pPr>
        <w:spacing w:after="120" w:line="240" w:lineRule="auto"/>
        <w:ind w:left="720" w:hanging="720"/>
        <w:rPr>
          <w:rFonts w:ascii="Tahoma" w:hAnsi="Tahoma" w:cs="Tahoma"/>
          <w:b/>
          <w:sz w:val="24"/>
          <w:szCs w:val="24"/>
        </w:rPr>
      </w:pPr>
      <w:r w:rsidRPr="00D10540">
        <w:rPr>
          <w:rFonts w:ascii="Tahoma" w:hAnsi="Tahoma" w:cs="Tahoma"/>
          <w:b/>
          <w:bCs/>
          <w:sz w:val="24"/>
          <w:szCs w:val="24"/>
        </w:rPr>
        <w:t>Q</w:t>
      </w:r>
      <w:r w:rsidR="00461B0D">
        <w:rPr>
          <w:rFonts w:ascii="Tahoma" w:hAnsi="Tahoma" w:cs="Tahoma"/>
          <w:b/>
          <w:bCs/>
          <w:sz w:val="24"/>
          <w:szCs w:val="24"/>
        </w:rPr>
        <w:t>3</w:t>
      </w:r>
      <w:r w:rsidR="00AC0971">
        <w:rPr>
          <w:rFonts w:ascii="Tahoma" w:hAnsi="Tahoma" w:cs="Tahoma"/>
          <w:b/>
          <w:bCs/>
          <w:sz w:val="24"/>
          <w:szCs w:val="24"/>
        </w:rPr>
        <w:t>5</w:t>
      </w:r>
      <w:r w:rsidRPr="00D10540">
        <w:rPr>
          <w:rFonts w:ascii="Tahoma" w:hAnsi="Tahoma" w:cs="Tahoma"/>
          <w:b/>
          <w:sz w:val="24"/>
          <w:szCs w:val="24"/>
        </w:rPr>
        <w:t>.</w:t>
      </w:r>
      <w:r w:rsidRPr="00D10540">
        <w:rPr>
          <w:rFonts w:ascii="Tahoma" w:hAnsi="Tahoma" w:cs="Tahoma"/>
          <w:sz w:val="24"/>
          <w:szCs w:val="24"/>
        </w:rPr>
        <w:tab/>
      </w:r>
      <w:r w:rsidR="00A74FBA" w:rsidRPr="00D10540">
        <w:rPr>
          <w:rFonts w:ascii="Tahoma" w:hAnsi="Tahoma" w:cs="Tahoma"/>
          <w:b/>
          <w:sz w:val="24"/>
          <w:szCs w:val="24"/>
        </w:rPr>
        <w:t>The solicitation manual notes that 50% of the match requirements</w:t>
      </w:r>
      <w:r w:rsidR="00A0235F">
        <w:rPr>
          <w:rFonts w:ascii="Tahoma" w:hAnsi="Tahoma" w:cs="Tahoma"/>
          <w:b/>
          <w:sz w:val="24"/>
          <w:szCs w:val="24"/>
        </w:rPr>
        <w:t xml:space="preserve"> </w:t>
      </w:r>
      <w:r w:rsidR="00A74FBA" w:rsidRPr="00D10540">
        <w:rPr>
          <w:rFonts w:ascii="Tahoma" w:hAnsi="Tahoma" w:cs="Tahoma"/>
          <w:b/>
          <w:sz w:val="24"/>
          <w:szCs w:val="24"/>
        </w:rPr>
        <w:t>must be cash. If</w:t>
      </w:r>
      <w:r w:rsidR="00A0235F">
        <w:rPr>
          <w:rFonts w:ascii="Tahoma" w:hAnsi="Tahoma" w:cs="Tahoma"/>
          <w:b/>
          <w:sz w:val="24"/>
          <w:szCs w:val="24"/>
        </w:rPr>
        <w:t xml:space="preserve"> </w:t>
      </w:r>
      <w:r w:rsidR="00A74FBA" w:rsidRPr="00D10540">
        <w:rPr>
          <w:rFonts w:ascii="Tahoma" w:hAnsi="Tahoma" w:cs="Tahoma"/>
          <w:b/>
          <w:sz w:val="24"/>
          <w:szCs w:val="24"/>
        </w:rPr>
        <w:t xml:space="preserve">the project meets the 90% </w:t>
      </w:r>
      <w:r w:rsidR="00921AD1" w:rsidRPr="00D10540">
        <w:rPr>
          <w:rFonts w:ascii="Tahoma" w:hAnsi="Tahoma" w:cs="Tahoma"/>
          <w:b/>
          <w:sz w:val="24"/>
          <w:szCs w:val="24"/>
        </w:rPr>
        <w:t>DAC/LIC</w:t>
      </w:r>
      <w:r w:rsidR="00A74FBA" w:rsidRPr="00D10540">
        <w:rPr>
          <w:rFonts w:ascii="Tahoma" w:hAnsi="Tahoma" w:cs="Tahoma"/>
          <w:b/>
          <w:sz w:val="24"/>
          <w:szCs w:val="24"/>
        </w:rPr>
        <w:t xml:space="preserve"> impact threshold </w:t>
      </w:r>
      <w:r w:rsidR="00A74FBA" w:rsidRPr="00D10540">
        <w:rPr>
          <w:rFonts w:ascii="Tahoma" w:hAnsi="Tahoma" w:cs="Tahoma"/>
          <w:b/>
          <w:sz w:val="24"/>
          <w:szCs w:val="24"/>
        </w:rPr>
        <w:lastRenderedPageBreak/>
        <w:t>for the 10% match</w:t>
      </w:r>
      <w:r w:rsidR="00D84055" w:rsidRPr="00D10540">
        <w:rPr>
          <w:rFonts w:ascii="Tahoma" w:hAnsi="Tahoma" w:cs="Tahoma"/>
          <w:b/>
          <w:sz w:val="24"/>
          <w:szCs w:val="24"/>
        </w:rPr>
        <w:t xml:space="preserve"> </w:t>
      </w:r>
      <w:r w:rsidR="00A74FBA" w:rsidRPr="00D10540">
        <w:rPr>
          <w:rFonts w:ascii="Tahoma" w:hAnsi="Tahoma" w:cs="Tahoma"/>
          <w:b/>
          <w:sz w:val="24"/>
          <w:szCs w:val="24"/>
        </w:rPr>
        <w:t>that would mean 5%</w:t>
      </w:r>
      <w:r w:rsidR="00D84055" w:rsidRPr="00D10540">
        <w:rPr>
          <w:rFonts w:ascii="Tahoma" w:hAnsi="Tahoma" w:cs="Tahoma"/>
          <w:b/>
          <w:sz w:val="24"/>
          <w:szCs w:val="24"/>
        </w:rPr>
        <w:t xml:space="preserve"> </w:t>
      </w:r>
      <w:r w:rsidR="00A74FBA" w:rsidRPr="00D10540">
        <w:rPr>
          <w:rFonts w:ascii="Tahoma" w:hAnsi="Tahoma" w:cs="Tahoma"/>
          <w:b/>
          <w:sz w:val="24"/>
          <w:szCs w:val="24"/>
        </w:rPr>
        <w:t>project cost</w:t>
      </w:r>
      <w:r w:rsidR="00D84055" w:rsidRPr="00D10540">
        <w:rPr>
          <w:rFonts w:ascii="Tahoma" w:hAnsi="Tahoma" w:cs="Tahoma"/>
          <w:b/>
          <w:sz w:val="24"/>
          <w:szCs w:val="24"/>
        </w:rPr>
        <w:t xml:space="preserve"> </w:t>
      </w:r>
      <w:r w:rsidR="00A74FBA" w:rsidRPr="00D10540">
        <w:rPr>
          <w:rFonts w:ascii="Tahoma" w:hAnsi="Tahoma" w:cs="Tahoma"/>
          <w:b/>
          <w:sz w:val="24"/>
          <w:szCs w:val="24"/>
        </w:rPr>
        <w:t>must be covered with cash</w:t>
      </w:r>
      <w:r w:rsidR="00320DA6" w:rsidRPr="00D10540">
        <w:rPr>
          <w:rFonts w:ascii="Tahoma" w:hAnsi="Tahoma" w:cs="Tahoma"/>
          <w:b/>
          <w:sz w:val="24"/>
          <w:szCs w:val="24"/>
        </w:rPr>
        <w:t xml:space="preserve">? </w:t>
      </w:r>
    </w:p>
    <w:p w14:paraId="74EF67B7" w14:textId="41F40345" w:rsidR="00320DA6" w:rsidRPr="00D10540" w:rsidRDefault="00B759DB" w:rsidP="00D73BDC">
      <w:pPr>
        <w:spacing w:after="120"/>
        <w:ind w:left="720" w:hanging="720"/>
        <w:rPr>
          <w:rFonts w:ascii="Tahoma" w:hAnsi="Tahoma" w:cs="Tahoma"/>
          <w:sz w:val="24"/>
          <w:szCs w:val="24"/>
        </w:rPr>
      </w:pPr>
      <w:r w:rsidRPr="00D10540">
        <w:rPr>
          <w:rFonts w:ascii="Tahoma" w:hAnsi="Tahoma" w:cs="Tahoma"/>
          <w:sz w:val="24"/>
          <w:szCs w:val="24"/>
        </w:rPr>
        <w:t>A</w:t>
      </w:r>
      <w:r w:rsidR="00461B0D">
        <w:rPr>
          <w:rFonts w:ascii="Tahoma" w:hAnsi="Tahoma" w:cs="Tahoma"/>
          <w:sz w:val="24"/>
          <w:szCs w:val="24"/>
        </w:rPr>
        <w:t>3</w:t>
      </w:r>
      <w:r w:rsidR="00AC0971">
        <w:rPr>
          <w:rFonts w:ascii="Tahoma" w:hAnsi="Tahoma" w:cs="Tahoma"/>
          <w:sz w:val="24"/>
          <w:szCs w:val="24"/>
        </w:rPr>
        <w:t>5</w:t>
      </w:r>
      <w:r w:rsidRPr="00D10540">
        <w:rPr>
          <w:rFonts w:ascii="Tahoma" w:hAnsi="Tahoma" w:cs="Tahoma"/>
          <w:sz w:val="24"/>
          <w:szCs w:val="24"/>
        </w:rPr>
        <w:t>.</w:t>
      </w:r>
      <w:r w:rsidRPr="00D10540">
        <w:rPr>
          <w:rFonts w:ascii="Tahoma" w:hAnsi="Tahoma" w:cs="Tahoma"/>
          <w:sz w:val="24"/>
          <w:szCs w:val="24"/>
        </w:rPr>
        <w:tab/>
      </w:r>
      <w:r w:rsidR="00D80127" w:rsidRPr="00D10540">
        <w:rPr>
          <w:rFonts w:ascii="Tahoma" w:hAnsi="Tahoma" w:cs="Tahoma"/>
          <w:sz w:val="24"/>
          <w:szCs w:val="24"/>
        </w:rPr>
        <w:t>C</w:t>
      </w:r>
      <w:r w:rsidR="00320DA6" w:rsidRPr="00D10540">
        <w:rPr>
          <w:rFonts w:ascii="Tahoma" w:hAnsi="Tahoma" w:cs="Tahoma"/>
          <w:sz w:val="24"/>
          <w:szCs w:val="24"/>
        </w:rPr>
        <w:t>orrect</w:t>
      </w:r>
      <w:r w:rsidR="00D80127" w:rsidRPr="00D10540">
        <w:rPr>
          <w:rFonts w:ascii="Tahoma" w:hAnsi="Tahoma" w:cs="Tahoma"/>
          <w:sz w:val="24"/>
          <w:szCs w:val="24"/>
        </w:rPr>
        <w:t xml:space="preserve">, </w:t>
      </w:r>
      <w:r w:rsidR="001C4084" w:rsidRPr="00D10540">
        <w:rPr>
          <w:rFonts w:ascii="Tahoma" w:hAnsi="Tahoma" w:cs="Tahoma"/>
          <w:sz w:val="24"/>
          <w:szCs w:val="24"/>
        </w:rPr>
        <w:t>proposed projects with</w:t>
      </w:r>
      <w:r w:rsidR="00320DA6" w:rsidRPr="00D10540">
        <w:rPr>
          <w:rFonts w:ascii="Tahoma" w:hAnsi="Tahoma" w:cs="Tahoma"/>
          <w:sz w:val="24"/>
          <w:szCs w:val="24"/>
        </w:rPr>
        <w:t xml:space="preserve"> over 90%</w:t>
      </w:r>
      <w:r w:rsidR="00051A55" w:rsidRPr="00D10540">
        <w:rPr>
          <w:rFonts w:ascii="Tahoma" w:hAnsi="Tahoma" w:cs="Tahoma"/>
          <w:sz w:val="24"/>
          <w:szCs w:val="24"/>
        </w:rPr>
        <w:t xml:space="preserve"> of sites in</w:t>
      </w:r>
      <w:r w:rsidR="00320DA6" w:rsidRPr="00D10540">
        <w:rPr>
          <w:rFonts w:ascii="Tahoma" w:hAnsi="Tahoma" w:cs="Tahoma"/>
          <w:sz w:val="24"/>
          <w:szCs w:val="24"/>
        </w:rPr>
        <w:t xml:space="preserve"> </w:t>
      </w:r>
      <w:r w:rsidR="00D80127" w:rsidRPr="00D10540">
        <w:rPr>
          <w:rFonts w:ascii="Tahoma" w:hAnsi="Tahoma" w:cs="Tahoma"/>
          <w:sz w:val="24"/>
          <w:szCs w:val="24"/>
        </w:rPr>
        <w:t>DAC/LIC</w:t>
      </w:r>
      <w:r w:rsidR="00051A55" w:rsidRPr="00D10540">
        <w:rPr>
          <w:rFonts w:ascii="Tahoma" w:hAnsi="Tahoma" w:cs="Tahoma"/>
          <w:sz w:val="24"/>
          <w:szCs w:val="24"/>
        </w:rPr>
        <w:t>s</w:t>
      </w:r>
      <w:r w:rsidR="00D80127" w:rsidRPr="00D10540">
        <w:rPr>
          <w:rFonts w:ascii="Tahoma" w:hAnsi="Tahoma" w:cs="Tahoma"/>
          <w:sz w:val="24"/>
          <w:szCs w:val="24"/>
        </w:rPr>
        <w:t xml:space="preserve"> </w:t>
      </w:r>
      <w:r w:rsidR="00F21F09" w:rsidRPr="00D10540">
        <w:rPr>
          <w:rFonts w:ascii="Tahoma" w:hAnsi="Tahoma" w:cs="Tahoma"/>
          <w:sz w:val="24"/>
          <w:szCs w:val="24"/>
        </w:rPr>
        <w:t xml:space="preserve">must provide </w:t>
      </w:r>
      <w:r w:rsidR="00C06A25" w:rsidRPr="00D10540">
        <w:rPr>
          <w:rFonts w:ascii="Tahoma" w:hAnsi="Tahoma" w:cs="Tahoma"/>
          <w:sz w:val="24"/>
          <w:szCs w:val="24"/>
        </w:rPr>
        <w:t xml:space="preserve">half of the 10% match share as </w:t>
      </w:r>
      <w:r w:rsidR="004B26B4" w:rsidRPr="00D10540">
        <w:rPr>
          <w:rFonts w:ascii="Tahoma" w:hAnsi="Tahoma" w:cs="Tahoma"/>
          <w:sz w:val="24"/>
          <w:szCs w:val="24"/>
        </w:rPr>
        <w:t>cash.</w:t>
      </w:r>
      <w:r w:rsidR="00D0364C" w:rsidRPr="00D10540">
        <w:rPr>
          <w:rFonts w:ascii="Tahoma" w:hAnsi="Tahoma" w:cs="Tahoma"/>
          <w:sz w:val="24"/>
          <w:szCs w:val="24"/>
        </w:rPr>
        <w:t xml:space="preserve"> </w:t>
      </w:r>
    </w:p>
    <w:p w14:paraId="2D3955F4" w14:textId="77777777" w:rsidR="0065225C" w:rsidRPr="00D10540" w:rsidRDefault="0065225C" w:rsidP="00D73BDC">
      <w:pPr>
        <w:spacing w:after="120"/>
        <w:ind w:left="720" w:hanging="720"/>
        <w:rPr>
          <w:rFonts w:ascii="Tahoma" w:hAnsi="Tahoma" w:cs="Tahoma"/>
          <w:sz w:val="24"/>
          <w:szCs w:val="24"/>
        </w:rPr>
      </w:pPr>
    </w:p>
    <w:p w14:paraId="0DF054C5" w14:textId="7B07FCE1" w:rsidR="0065225C" w:rsidRPr="00D10540" w:rsidRDefault="0065225C" w:rsidP="00D73BDC">
      <w:pPr>
        <w:spacing w:after="120"/>
        <w:ind w:left="720" w:hanging="720"/>
        <w:rPr>
          <w:rFonts w:ascii="Tahoma" w:hAnsi="Tahoma" w:cs="Tahoma"/>
          <w:b/>
          <w:sz w:val="24"/>
          <w:szCs w:val="24"/>
        </w:rPr>
      </w:pPr>
      <w:r w:rsidRPr="00D10540">
        <w:rPr>
          <w:rFonts w:ascii="Tahoma" w:hAnsi="Tahoma" w:cs="Tahoma"/>
          <w:b/>
          <w:bCs/>
          <w:sz w:val="24"/>
          <w:szCs w:val="24"/>
        </w:rPr>
        <w:t>Q</w:t>
      </w:r>
      <w:r w:rsidR="00461B0D">
        <w:rPr>
          <w:rFonts w:ascii="Tahoma" w:hAnsi="Tahoma" w:cs="Tahoma"/>
          <w:b/>
          <w:bCs/>
          <w:sz w:val="24"/>
          <w:szCs w:val="24"/>
        </w:rPr>
        <w:t>3</w:t>
      </w:r>
      <w:r w:rsidR="00AC0971">
        <w:rPr>
          <w:rFonts w:ascii="Tahoma" w:hAnsi="Tahoma" w:cs="Tahoma"/>
          <w:b/>
          <w:bCs/>
          <w:sz w:val="24"/>
          <w:szCs w:val="24"/>
        </w:rPr>
        <w:t>6</w:t>
      </w:r>
      <w:r w:rsidRPr="00D10540">
        <w:rPr>
          <w:rFonts w:ascii="Tahoma" w:hAnsi="Tahoma" w:cs="Tahoma"/>
          <w:b/>
          <w:sz w:val="24"/>
          <w:szCs w:val="24"/>
        </w:rPr>
        <w:t xml:space="preserve">. </w:t>
      </w:r>
      <w:r w:rsidRPr="00D10540">
        <w:rPr>
          <w:rFonts w:ascii="Tahoma" w:hAnsi="Tahoma" w:cs="Tahoma"/>
          <w:sz w:val="24"/>
          <w:szCs w:val="24"/>
        </w:rPr>
        <w:tab/>
      </w:r>
      <w:r w:rsidR="00DA7305" w:rsidRPr="00D10540">
        <w:rPr>
          <w:rFonts w:ascii="Tahoma" w:hAnsi="Tahoma" w:cs="Tahoma"/>
          <w:b/>
          <w:sz w:val="24"/>
          <w:szCs w:val="24"/>
        </w:rPr>
        <w:t>Does E</w:t>
      </w:r>
      <w:r w:rsidR="00E33DFD" w:rsidRPr="00D10540">
        <w:rPr>
          <w:rFonts w:ascii="Tahoma" w:hAnsi="Tahoma" w:cs="Tahoma"/>
          <w:b/>
          <w:sz w:val="24"/>
          <w:szCs w:val="24"/>
        </w:rPr>
        <w:t>VSE</w:t>
      </w:r>
      <w:r w:rsidR="00DA7305" w:rsidRPr="00D10540">
        <w:rPr>
          <w:rFonts w:ascii="Tahoma" w:hAnsi="Tahoma" w:cs="Tahoma"/>
          <w:b/>
          <w:sz w:val="24"/>
          <w:szCs w:val="24"/>
        </w:rPr>
        <w:t xml:space="preserve"> need to be eligible for utility incentives? </w:t>
      </w:r>
    </w:p>
    <w:p w14:paraId="58605852" w14:textId="04F89A81" w:rsidR="00DA7305" w:rsidRPr="00D10540" w:rsidRDefault="00DA7305" w:rsidP="00D73BDC">
      <w:pPr>
        <w:spacing w:after="120"/>
        <w:ind w:left="720" w:hanging="720"/>
        <w:rPr>
          <w:rFonts w:ascii="Tahoma" w:hAnsi="Tahoma" w:cs="Tahoma"/>
          <w:sz w:val="24"/>
          <w:szCs w:val="24"/>
        </w:rPr>
      </w:pPr>
      <w:r w:rsidRPr="00D10540">
        <w:rPr>
          <w:rFonts w:ascii="Tahoma" w:hAnsi="Tahoma" w:cs="Tahoma"/>
          <w:sz w:val="24"/>
          <w:szCs w:val="24"/>
        </w:rPr>
        <w:t>A</w:t>
      </w:r>
      <w:r w:rsidR="00461B0D">
        <w:rPr>
          <w:rFonts w:ascii="Tahoma" w:hAnsi="Tahoma" w:cs="Tahoma"/>
          <w:sz w:val="24"/>
          <w:szCs w:val="24"/>
        </w:rPr>
        <w:t>3</w:t>
      </w:r>
      <w:r w:rsidR="00AC0971">
        <w:rPr>
          <w:rFonts w:ascii="Tahoma" w:hAnsi="Tahoma" w:cs="Tahoma"/>
          <w:sz w:val="24"/>
          <w:szCs w:val="24"/>
        </w:rPr>
        <w:t>6</w:t>
      </w:r>
      <w:r w:rsidRPr="00D10540">
        <w:rPr>
          <w:rFonts w:ascii="Tahoma" w:hAnsi="Tahoma" w:cs="Tahoma"/>
          <w:sz w:val="24"/>
          <w:szCs w:val="24"/>
        </w:rPr>
        <w:t xml:space="preserve">. </w:t>
      </w:r>
      <w:r w:rsidRPr="00D10540">
        <w:rPr>
          <w:rFonts w:ascii="Tahoma" w:hAnsi="Tahoma" w:cs="Tahoma"/>
          <w:sz w:val="24"/>
          <w:szCs w:val="24"/>
        </w:rPr>
        <w:tab/>
      </w:r>
      <w:r w:rsidR="00103177" w:rsidRPr="00D10540">
        <w:rPr>
          <w:rFonts w:ascii="Tahoma" w:hAnsi="Tahoma" w:cs="Tahoma"/>
          <w:sz w:val="24"/>
          <w:szCs w:val="24"/>
        </w:rPr>
        <w:t>No, EVSE is not required to be eligible for other incentives</w:t>
      </w:r>
      <w:r w:rsidR="00DB6940" w:rsidRPr="00D10540">
        <w:rPr>
          <w:rFonts w:ascii="Tahoma" w:hAnsi="Tahoma" w:cs="Tahoma"/>
          <w:sz w:val="24"/>
          <w:szCs w:val="24"/>
        </w:rPr>
        <w:t>.</w:t>
      </w:r>
    </w:p>
    <w:p w14:paraId="464FAB47" w14:textId="77777777" w:rsidR="00BA45E5" w:rsidRPr="00D10540" w:rsidRDefault="00BA45E5" w:rsidP="00D73BDC">
      <w:pPr>
        <w:spacing w:after="120"/>
        <w:ind w:left="720" w:hanging="720"/>
        <w:rPr>
          <w:rFonts w:ascii="Tahoma" w:hAnsi="Tahoma" w:cs="Tahoma"/>
          <w:sz w:val="24"/>
          <w:szCs w:val="24"/>
        </w:rPr>
      </w:pPr>
    </w:p>
    <w:p w14:paraId="68AC8CE6" w14:textId="28DB4B7C" w:rsidR="00A100FC" w:rsidRPr="00D10540" w:rsidRDefault="00A100FC" w:rsidP="00D73BDC">
      <w:pPr>
        <w:spacing w:after="120"/>
        <w:ind w:left="720" w:hanging="720"/>
        <w:rPr>
          <w:rFonts w:ascii="Tahoma" w:hAnsi="Tahoma" w:cs="Tahoma"/>
          <w:b/>
          <w:sz w:val="24"/>
          <w:szCs w:val="24"/>
          <w:shd w:val="clear" w:color="auto" w:fill="FFFFFF"/>
        </w:rPr>
      </w:pPr>
      <w:r w:rsidRPr="00D10540">
        <w:rPr>
          <w:rFonts w:ascii="Tahoma" w:hAnsi="Tahoma" w:cs="Tahoma"/>
          <w:b/>
          <w:bCs/>
          <w:sz w:val="24"/>
          <w:szCs w:val="24"/>
        </w:rPr>
        <w:t>Q</w:t>
      </w:r>
      <w:r w:rsidR="00461B0D">
        <w:rPr>
          <w:rFonts w:ascii="Tahoma" w:hAnsi="Tahoma" w:cs="Tahoma"/>
          <w:b/>
          <w:bCs/>
          <w:sz w:val="24"/>
          <w:szCs w:val="24"/>
        </w:rPr>
        <w:t>3</w:t>
      </w:r>
      <w:r w:rsidR="00AC0971">
        <w:rPr>
          <w:rFonts w:ascii="Tahoma" w:hAnsi="Tahoma" w:cs="Tahoma"/>
          <w:b/>
          <w:bCs/>
          <w:sz w:val="24"/>
          <w:szCs w:val="24"/>
        </w:rPr>
        <w:t>7</w:t>
      </w:r>
      <w:r w:rsidRPr="00D10540">
        <w:rPr>
          <w:rFonts w:ascii="Tahoma" w:hAnsi="Tahoma" w:cs="Tahoma"/>
          <w:b/>
          <w:sz w:val="24"/>
          <w:szCs w:val="24"/>
        </w:rPr>
        <w:t xml:space="preserve">. </w:t>
      </w:r>
      <w:r w:rsidRPr="00D10540">
        <w:rPr>
          <w:rFonts w:ascii="Tahoma" w:hAnsi="Tahoma" w:cs="Tahoma"/>
          <w:sz w:val="24"/>
          <w:szCs w:val="24"/>
        </w:rPr>
        <w:tab/>
      </w:r>
      <w:r w:rsidRPr="00D10540">
        <w:rPr>
          <w:rFonts w:ascii="Tahoma" w:hAnsi="Tahoma" w:cs="Tahoma"/>
          <w:b/>
          <w:sz w:val="24"/>
          <w:szCs w:val="24"/>
          <w:shd w:val="clear" w:color="auto" w:fill="FFFFFF"/>
        </w:rPr>
        <w:t>Can the charging ports be low-power level 2 chargers?</w:t>
      </w:r>
    </w:p>
    <w:p w14:paraId="3EA635DC" w14:textId="1DE4F368" w:rsidR="00A100FC" w:rsidRPr="00D10540" w:rsidRDefault="00A100FC" w:rsidP="00D73BDC">
      <w:pPr>
        <w:spacing w:after="120"/>
        <w:ind w:left="720" w:hanging="720"/>
        <w:rPr>
          <w:rFonts w:ascii="Tahoma" w:hAnsi="Tahoma" w:cs="Tahoma"/>
          <w:sz w:val="24"/>
          <w:szCs w:val="24"/>
        </w:rPr>
      </w:pPr>
      <w:r w:rsidRPr="00D10540">
        <w:rPr>
          <w:rFonts w:ascii="Tahoma" w:hAnsi="Tahoma" w:cs="Tahoma"/>
          <w:sz w:val="24"/>
          <w:szCs w:val="24"/>
        </w:rPr>
        <w:t>A</w:t>
      </w:r>
      <w:r w:rsidR="00461B0D">
        <w:rPr>
          <w:rFonts w:ascii="Tahoma" w:hAnsi="Tahoma" w:cs="Tahoma"/>
          <w:sz w:val="24"/>
          <w:szCs w:val="24"/>
        </w:rPr>
        <w:t>3</w:t>
      </w:r>
      <w:r w:rsidR="00AC0971">
        <w:rPr>
          <w:rFonts w:ascii="Tahoma" w:hAnsi="Tahoma" w:cs="Tahoma"/>
          <w:sz w:val="24"/>
          <w:szCs w:val="24"/>
        </w:rPr>
        <w:t>7</w:t>
      </w:r>
      <w:r w:rsidRPr="00D10540">
        <w:rPr>
          <w:rFonts w:ascii="Tahoma" w:hAnsi="Tahoma" w:cs="Tahoma"/>
          <w:sz w:val="24"/>
          <w:szCs w:val="24"/>
        </w:rPr>
        <w:t xml:space="preserve">. </w:t>
      </w:r>
      <w:r w:rsidRPr="00D10540">
        <w:rPr>
          <w:rFonts w:ascii="Tahoma" w:hAnsi="Tahoma" w:cs="Tahoma"/>
          <w:sz w:val="24"/>
          <w:szCs w:val="24"/>
        </w:rPr>
        <w:tab/>
      </w:r>
      <w:r w:rsidR="00053E71">
        <w:rPr>
          <w:rFonts w:ascii="Tahoma" w:hAnsi="Tahoma" w:cs="Tahoma"/>
          <w:sz w:val="24"/>
          <w:szCs w:val="24"/>
        </w:rPr>
        <w:t xml:space="preserve">As stated in </w:t>
      </w:r>
      <w:r w:rsidR="001E6380">
        <w:rPr>
          <w:rFonts w:ascii="Tahoma" w:hAnsi="Tahoma" w:cs="Tahoma"/>
          <w:sz w:val="24"/>
          <w:szCs w:val="24"/>
        </w:rPr>
        <w:t xml:space="preserve">the Solicitation Manual, </w:t>
      </w:r>
      <w:r w:rsidR="00D32531">
        <w:rPr>
          <w:rFonts w:ascii="Tahoma" w:hAnsi="Tahoma" w:cs="Tahoma"/>
          <w:sz w:val="24"/>
          <w:szCs w:val="24"/>
        </w:rPr>
        <w:t>“</w:t>
      </w:r>
      <w:r>
        <w:rPr>
          <w:rFonts w:ascii="Tahoma" w:hAnsi="Tahoma" w:cs="Tahoma"/>
          <w:sz w:val="24"/>
          <w:szCs w:val="24"/>
        </w:rPr>
        <w:t>E</w:t>
      </w:r>
      <w:r w:rsidRPr="00D10540">
        <w:rPr>
          <w:rFonts w:ascii="Tahoma" w:hAnsi="Tahoma" w:cs="Tahoma"/>
          <w:sz w:val="24"/>
          <w:szCs w:val="24"/>
        </w:rPr>
        <w:t>ach grid-connected Level 2 port not utilizing Automated Load Management (ALM) must be capable of outputting at least 6.2 kilowatts (kW) of power. Grid-connected dual-port Level 2 chargers must be capable of outputting at least 6.2 kW of power from each port simultaneously.</w:t>
      </w:r>
    </w:p>
    <w:p w14:paraId="059A0396" w14:textId="77777777" w:rsidR="00A100FC" w:rsidRPr="00D10540" w:rsidRDefault="00A100FC" w:rsidP="00D73BDC">
      <w:pPr>
        <w:spacing w:after="120"/>
        <w:ind w:left="720"/>
        <w:rPr>
          <w:rFonts w:ascii="Tahoma" w:hAnsi="Tahoma" w:cs="Tahoma"/>
          <w:sz w:val="24"/>
          <w:szCs w:val="24"/>
        </w:rPr>
      </w:pPr>
      <w:r w:rsidRPr="00D10540">
        <w:rPr>
          <w:rFonts w:ascii="Tahoma" w:hAnsi="Tahoma" w:cs="Tahoma"/>
          <w:sz w:val="24"/>
          <w:szCs w:val="24"/>
        </w:rPr>
        <w:t xml:space="preserve">ALM and similar systems may optionally be used. ALM systems manage load across multiple EVSE or charging ports to share electrical capacity and/or automatically manage power at each EVSE or charging port. In some cases, ALM may enable installation of EVSE at sites that would otherwise require significant electrical upgrades.  </w:t>
      </w:r>
    </w:p>
    <w:p w14:paraId="3A417FD2" w14:textId="45F5E6E4" w:rsidR="00A100FC" w:rsidRPr="00D10540" w:rsidRDefault="00A100FC" w:rsidP="00D73BDC">
      <w:pPr>
        <w:spacing w:after="120"/>
        <w:ind w:left="720"/>
        <w:rPr>
          <w:rFonts w:ascii="Tahoma" w:hAnsi="Tahoma" w:cs="Tahoma"/>
          <w:sz w:val="24"/>
          <w:szCs w:val="24"/>
        </w:rPr>
      </w:pPr>
      <w:r w:rsidRPr="115BE420">
        <w:rPr>
          <w:rFonts w:ascii="Tahoma" w:hAnsi="Tahoma" w:cs="Tahoma"/>
          <w:sz w:val="24"/>
          <w:szCs w:val="24"/>
        </w:rPr>
        <w:t>For multi-family residential sites with shared EV charging spaces where multiple EVSE are installed and ALM is used, each Level 2 port shall be configured to continuously deliver no less than 3.1 kW to an EV when multiple ports are in use and no less than 6.2 kW when only one port is in use.</w:t>
      </w:r>
      <w:r w:rsidR="00B736C7" w:rsidRPr="115BE420">
        <w:rPr>
          <w:rFonts w:ascii="Tahoma" w:hAnsi="Tahoma" w:cs="Tahoma"/>
          <w:sz w:val="24"/>
          <w:szCs w:val="24"/>
        </w:rPr>
        <w:t>”</w:t>
      </w:r>
      <w:r w:rsidRPr="115BE420">
        <w:rPr>
          <w:rFonts w:ascii="Tahoma" w:hAnsi="Tahoma" w:cs="Tahoma"/>
          <w:sz w:val="24"/>
          <w:szCs w:val="24"/>
        </w:rPr>
        <w:t xml:space="preserve">  </w:t>
      </w:r>
    </w:p>
    <w:p w14:paraId="0254CA81" w14:textId="4430E449" w:rsidR="007036E2" w:rsidRDefault="00A100FC" w:rsidP="00D73BDC">
      <w:pPr>
        <w:spacing w:after="120"/>
        <w:ind w:left="720"/>
        <w:rPr>
          <w:rFonts w:ascii="Tahoma" w:hAnsi="Tahoma" w:cs="Tahoma"/>
          <w:sz w:val="24"/>
          <w:szCs w:val="24"/>
        </w:rPr>
      </w:pPr>
      <w:r w:rsidRPr="115BE420">
        <w:rPr>
          <w:rFonts w:ascii="Tahoma" w:hAnsi="Tahoma" w:cs="Tahoma"/>
          <w:sz w:val="24"/>
          <w:szCs w:val="24"/>
        </w:rPr>
        <w:t>Please see Section II.B. “Project Requirements” of the Solicitation Manual (page 12) for more details</w:t>
      </w:r>
      <w:r w:rsidR="005A1C2B" w:rsidRPr="115BE420">
        <w:rPr>
          <w:rFonts w:ascii="Tahoma" w:hAnsi="Tahoma" w:cs="Tahoma"/>
          <w:sz w:val="24"/>
          <w:szCs w:val="24"/>
        </w:rPr>
        <w:t>.</w:t>
      </w:r>
    </w:p>
    <w:p w14:paraId="0AFC7AA3" w14:textId="77777777" w:rsidR="00B04986" w:rsidRDefault="00B04986" w:rsidP="00D73BDC">
      <w:pPr>
        <w:spacing w:after="120"/>
        <w:ind w:left="720"/>
        <w:rPr>
          <w:rFonts w:ascii="Tahoma" w:hAnsi="Tahoma" w:cs="Tahoma"/>
          <w:sz w:val="24"/>
          <w:szCs w:val="24"/>
        </w:rPr>
      </w:pPr>
    </w:p>
    <w:p w14:paraId="45CC7A84" w14:textId="18BEEFB3" w:rsidR="007036E2" w:rsidRPr="00C55C18" w:rsidRDefault="007036E2" w:rsidP="00D73BDC">
      <w:pPr>
        <w:spacing w:after="120"/>
        <w:ind w:left="720" w:hanging="720"/>
        <w:rPr>
          <w:rFonts w:ascii="Tahoma" w:hAnsi="Tahoma" w:cs="Tahoma"/>
          <w:b/>
          <w:bCs/>
          <w:color w:val="000000"/>
        </w:rPr>
      </w:pPr>
      <w:r w:rsidRPr="115BE420">
        <w:rPr>
          <w:rFonts w:ascii="Tahoma" w:hAnsi="Tahoma" w:cs="Tahoma"/>
          <w:b/>
          <w:bCs/>
          <w:sz w:val="24"/>
          <w:szCs w:val="24"/>
        </w:rPr>
        <w:t>Q.3</w:t>
      </w:r>
      <w:r w:rsidR="00AC0971" w:rsidRPr="115BE420">
        <w:rPr>
          <w:rFonts w:ascii="Tahoma" w:hAnsi="Tahoma" w:cs="Tahoma"/>
          <w:b/>
          <w:bCs/>
          <w:sz w:val="24"/>
          <w:szCs w:val="24"/>
        </w:rPr>
        <w:t>8</w:t>
      </w:r>
      <w:r>
        <w:tab/>
      </w:r>
      <w:r w:rsidRPr="115BE420">
        <w:rPr>
          <w:rFonts w:ascii="Tahoma" w:hAnsi="Tahoma" w:cs="Tahoma"/>
          <w:b/>
          <w:bCs/>
          <w:color w:val="000000" w:themeColor="text1"/>
        </w:rPr>
        <w:t>For chargers not permanently connected to the grid, the manual reads 'For such chargers with multiple ports, each port shall be configured to deliver at minimum 1.9 kW to each EV when multiple ports are in use and at minimum 30 kWh per day across all ports'.  In the case where multiple charging pedestals are connected to one battery energy storage system as power source, does the '30kWh per day across all ports' rule apply?</w:t>
      </w:r>
    </w:p>
    <w:p w14:paraId="0A60AAB1" w14:textId="2A1F1BB9" w:rsidR="007036E2" w:rsidRDefault="007036E2" w:rsidP="00D73BDC">
      <w:pPr>
        <w:spacing w:after="120"/>
        <w:ind w:left="720" w:hanging="720"/>
        <w:rPr>
          <w:rFonts w:ascii="Tahoma" w:hAnsi="Tahoma" w:cs="Tahoma"/>
          <w:color w:val="000000"/>
          <w:sz w:val="24"/>
          <w:szCs w:val="24"/>
        </w:rPr>
      </w:pPr>
      <w:r w:rsidRPr="115BE420">
        <w:rPr>
          <w:rFonts w:ascii="Tahoma" w:hAnsi="Tahoma" w:cs="Tahoma"/>
          <w:color w:val="000000" w:themeColor="text1"/>
          <w:sz w:val="24"/>
          <w:szCs w:val="24"/>
        </w:rPr>
        <w:t>A3</w:t>
      </w:r>
      <w:r w:rsidR="00FD477B" w:rsidRPr="115BE420">
        <w:rPr>
          <w:rFonts w:ascii="Tahoma" w:hAnsi="Tahoma" w:cs="Tahoma"/>
          <w:color w:val="000000" w:themeColor="text1"/>
          <w:sz w:val="24"/>
          <w:szCs w:val="24"/>
        </w:rPr>
        <w:t>8</w:t>
      </w:r>
      <w:r w:rsidRPr="115BE420">
        <w:rPr>
          <w:rFonts w:ascii="Tahoma" w:hAnsi="Tahoma" w:cs="Tahoma"/>
          <w:color w:val="000000" w:themeColor="text1"/>
          <w:sz w:val="24"/>
          <w:szCs w:val="24"/>
        </w:rPr>
        <w:t xml:space="preserve">. </w:t>
      </w:r>
      <w:r>
        <w:tab/>
      </w:r>
      <w:r w:rsidRPr="115BE420">
        <w:rPr>
          <w:rFonts w:ascii="Tahoma" w:hAnsi="Tahoma" w:cs="Tahoma"/>
          <w:color w:val="000000" w:themeColor="text1"/>
          <w:sz w:val="24"/>
          <w:szCs w:val="24"/>
        </w:rPr>
        <w:t>Yes, each charger must be configured to deliver 30 kWh per day regardless of the power source.</w:t>
      </w:r>
    </w:p>
    <w:p w14:paraId="14743A34" w14:textId="77777777" w:rsidR="003B028E" w:rsidRPr="00D10540" w:rsidRDefault="003B028E" w:rsidP="00D73BDC">
      <w:pPr>
        <w:spacing w:after="120"/>
        <w:ind w:left="720" w:hanging="720"/>
        <w:rPr>
          <w:rFonts w:ascii="Tahoma" w:hAnsi="Tahoma" w:cs="Tahoma"/>
          <w:color w:val="000000"/>
          <w:sz w:val="24"/>
          <w:szCs w:val="24"/>
        </w:rPr>
      </w:pPr>
    </w:p>
    <w:p w14:paraId="7818274C" w14:textId="1F21FD1F" w:rsidR="7839D96B" w:rsidRPr="00D10540" w:rsidRDefault="007036E2" w:rsidP="00A54D13">
      <w:pPr>
        <w:pStyle w:val="ListParagraph"/>
        <w:keepNext/>
        <w:keepLines/>
        <w:spacing w:after="120"/>
        <w:ind w:left="-90"/>
        <w:rPr>
          <w:rFonts w:ascii="Tahoma" w:hAnsi="Tahoma" w:cs="Tahoma"/>
          <w:b/>
        </w:rPr>
      </w:pPr>
      <w:r>
        <w:rPr>
          <w:rFonts w:ascii="Tahoma" w:hAnsi="Tahoma" w:cs="Tahoma"/>
        </w:rPr>
        <w:lastRenderedPageBreak/>
        <w:t xml:space="preserve"> </w:t>
      </w:r>
      <w:r w:rsidRPr="007036E2">
        <w:rPr>
          <w:rFonts w:ascii="Tahoma" w:hAnsi="Tahoma" w:cs="Tahoma"/>
          <w:b/>
          <w:bCs/>
          <w:color w:val="000000" w:themeColor="text1"/>
        </w:rPr>
        <w:t>Q3</w:t>
      </w:r>
      <w:r w:rsidR="00FD477B">
        <w:rPr>
          <w:rFonts w:ascii="Tahoma" w:hAnsi="Tahoma" w:cs="Tahoma"/>
          <w:b/>
          <w:bCs/>
          <w:color w:val="000000" w:themeColor="text1"/>
        </w:rPr>
        <w:t>9</w:t>
      </w:r>
      <w:r w:rsidRPr="007036E2">
        <w:rPr>
          <w:rFonts w:ascii="Tahoma" w:hAnsi="Tahoma" w:cs="Tahoma"/>
          <w:b/>
          <w:bCs/>
          <w:color w:val="000000" w:themeColor="text1"/>
        </w:rPr>
        <w:t>.</w:t>
      </w:r>
      <w:r w:rsidRPr="007036E2">
        <w:rPr>
          <w:rFonts w:ascii="Tahoma" w:hAnsi="Tahoma" w:cs="Tahoma"/>
          <w:b/>
          <w:bCs/>
          <w:color w:val="000000" w:themeColor="text1"/>
        </w:rPr>
        <w:tab/>
      </w:r>
      <w:r w:rsidR="009F33E9" w:rsidRPr="007036E2">
        <w:rPr>
          <w:rFonts w:ascii="Tahoma" w:hAnsi="Tahoma" w:cs="Tahoma"/>
          <w:b/>
        </w:rPr>
        <w:t>How long must an installed EVSE be supported for?</w:t>
      </w:r>
    </w:p>
    <w:p w14:paraId="276DC17E" w14:textId="55AFF1C8" w:rsidR="009F33E9" w:rsidRPr="00D10540" w:rsidRDefault="009F33E9" w:rsidP="00A54D13">
      <w:pPr>
        <w:keepNext/>
        <w:keepLines/>
        <w:spacing w:after="120"/>
        <w:ind w:left="720" w:hanging="720"/>
        <w:rPr>
          <w:rFonts w:ascii="Tahoma" w:hAnsi="Tahoma" w:cs="Tahoma"/>
          <w:sz w:val="24"/>
          <w:szCs w:val="24"/>
        </w:rPr>
      </w:pPr>
      <w:r w:rsidRPr="00D10540">
        <w:rPr>
          <w:rFonts w:ascii="Tahoma" w:hAnsi="Tahoma" w:cs="Tahoma"/>
          <w:sz w:val="24"/>
          <w:szCs w:val="24"/>
        </w:rPr>
        <w:t>A</w:t>
      </w:r>
      <w:r w:rsidR="00485971">
        <w:rPr>
          <w:rFonts w:ascii="Tahoma" w:hAnsi="Tahoma" w:cs="Tahoma"/>
          <w:sz w:val="24"/>
          <w:szCs w:val="24"/>
        </w:rPr>
        <w:t>3</w:t>
      </w:r>
      <w:r w:rsidR="00FD477B">
        <w:rPr>
          <w:rFonts w:ascii="Tahoma" w:hAnsi="Tahoma" w:cs="Tahoma"/>
          <w:sz w:val="24"/>
          <w:szCs w:val="24"/>
        </w:rPr>
        <w:t>9</w:t>
      </w:r>
      <w:r w:rsidRPr="00D10540">
        <w:rPr>
          <w:rFonts w:ascii="Tahoma" w:hAnsi="Tahoma" w:cs="Tahoma"/>
          <w:sz w:val="24"/>
          <w:szCs w:val="24"/>
        </w:rPr>
        <w:t>.</w:t>
      </w:r>
      <w:r w:rsidRPr="00D10540">
        <w:rPr>
          <w:rFonts w:ascii="Tahoma" w:hAnsi="Tahoma" w:cs="Tahoma"/>
          <w:sz w:val="24"/>
          <w:szCs w:val="24"/>
        </w:rPr>
        <w:tab/>
        <w:t xml:space="preserve">The Solicitation Manual states that </w:t>
      </w:r>
      <w:r w:rsidR="009C2B34">
        <w:rPr>
          <w:rFonts w:ascii="Tahoma" w:hAnsi="Tahoma" w:cs="Tahoma"/>
          <w:sz w:val="24"/>
          <w:szCs w:val="24"/>
        </w:rPr>
        <w:t>“</w:t>
      </w:r>
      <w:r w:rsidRPr="00D10540">
        <w:rPr>
          <w:rFonts w:ascii="Tahoma" w:hAnsi="Tahoma" w:cs="Tahoma"/>
          <w:sz w:val="24"/>
          <w:szCs w:val="24"/>
        </w:rPr>
        <w:t>the Recipient will be required to operate, keep records of, maintain, and report on chargers as specified in the Scope of Work (Attachment 2). Chargers installed through this solicitation must be operational for a minimum of six years after initial installation.” (Section II.B.7., “Operation, Maintenance, and Uptime” page 14).</w:t>
      </w:r>
    </w:p>
    <w:p w14:paraId="62F83F98" w14:textId="77777777" w:rsidR="00A100FC" w:rsidRPr="00D10540" w:rsidRDefault="00A100FC" w:rsidP="00D73BDC">
      <w:pPr>
        <w:spacing w:after="120"/>
        <w:ind w:left="720" w:hanging="720"/>
        <w:rPr>
          <w:rFonts w:ascii="Tahoma" w:hAnsi="Tahoma" w:cs="Tahoma"/>
          <w:sz w:val="24"/>
          <w:szCs w:val="24"/>
        </w:rPr>
      </w:pPr>
    </w:p>
    <w:p w14:paraId="37A8376E" w14:textId="7C5F14E3" w:rsidR="009F33E9" w:rsidRPr="00D10540" w:rsidRDefault="009F33E9" w:rsidP="00D73BDC">
      <w:pPr>
        <w:spacing w:after="120"/>
        <w:ind w:left="720" w:hanging="720"/>
        <w:rPr>
          <w:rFonts w:ascii="Tahoma" w:eastAsia="Times New Roman" w:hAnsi="Tahoma" w:cs="Tahoma"/>
          <w:b/>
          <w:color w:val="000000"/>
          <w:sz w:val="24"/>
          <w:szCs w:val="24"/>
        </w:rPr>
      </w:pPr>
      <w:r w:rsidRPr="00D10540">
        <w:rPr>
          <w:rFonts w:ascii="Tahoma" w:hAnsi="Tahoma" w:cs="Tahoma"/>
          <w:b/>
          <w:bCs/>
          <w:color w:val="000000" w:themeColor="text1"/>
          <w:sz w:val="24"/>
          <w:szCs w:val="24"/>
        </w:rPr>
        <w:t>Q</w:t>
      </w:r>
      <w:r w:rsidR="00FD477B">
        <w:rPr>
          <w:rFonts w:ascii="Tahoma" w:hAnsi="Tahoma" w:cs="Tahoma"/>
          <w:b/>
          <w:bCs/>
          <w:color w:val="000000" w:themeColor="text1"/>
          <w:sz w:val="24"/>
          <w:szCs w:val="24"/>
        </w:rPr>
        <w:t>40</w:t>
      </w:r>
      <w:r w:rsidRPr="00D10540">
        <w:rPr>
          <w:rFonts w:ascii="Tahoma" w:hAnsi="Tahoma" w:cs="Tahoma"/>
          <w:b/>
          <w:color w:val="000000" w:themeColor="text1"/>
          <w:sz w:val="24"/>
          <w:szCs w:val="24"/>
        </w:rPr>
        <w:t xml:space="preserve">. </w:t>
      </w:r>
      <w:r w:rsidRPr="00D10540">
        <w:rPr>
          <w:rFonts w:ascii="Tahoma" w:hAnsi="Tahoma" w:cs="Tahoma"/>
          <w:sz w:val="24"/>
          <w:szCs w:val="24"/>
        </w:rPr>
        <w:tab/>
      </w:r>
      <w:r w:rsidRPr="00D10540">
        <w:rPr>
          <w:rFonts w:ascii="Tahoma" w:eastAsia="Times New Roman" w:hAnsi="Tahoma" w:cs="Tahoma"/>
          <w:b/>
          <w:color w:val="000000" w:themeColor="text1"/>
          <w:sz w:val="24"/>
          <w:szCs w:val="24"/>
        </w:rPr>
        <w:t xml:space="preserve">Is there a clear definition of a 'public' charger?  </w:t>
      </w:r>
    </w:p>
    <w:p w14:paraId="4B634257" w14:textId="05460200" w:rsidR="009F33E9" w:rsidRPr="00AC7F0E" w:rsidRDefault="009F33E9" w:rsidP="00D73BDC">
      <w:pPr>
        <w:spacing w:after="120"/>
        <w:ind w:left="720" w:hanging="720"/>
        <w:rPr>
          <w:rFonts w:ascii="Tahoma" w:hAnsi="Tahoma" w:cs="Tahoma"/>
          <w:sz w:val="24"/>
          <w:szCs w:val="24"/>
        </w:rPr>
      </w:pPr>
      <w:r w:rsidRPr="00AC7F0E">
        <w:rPr>
          <w:rFonts w:ascii="Tahoma" w:hAnsi="Tahoma" w:cs="Tahoma"/>
          <w:sz w:val="24"/>
          <w:szCs w:val="24"/>
        </w:rPr>
        <w:t>A</w:t>
      </w:r>
      <w:r w:rsidR="00FD477B" w:rsidRPr="00AC7F0E">
        <w:rPr>
          <w:rFonts w:ascii="Tahoma" w:hAnsi="Tahoma" w:cs="Tahoma"/>
          <w:sz w:val="24"/>
          <w:szCs w:val="24"/>
        </w:rPr>
        <w:t>40</w:t>
      </w:r>
      <w:r w:rsidRPr="00AC7F0E">
        <w:rPr>
          <w:rFonts w:ascii="Tahoma" w:hAnsi="Tahoma" w:cs="Tahoma"/>
          <w:sz w:val="24"/>
          <w:szCs w:val="24"/>
        </w:rPr>
        <w:t>.</w:t>
      </w:r>
      <w:r w:rsidR="001856AB" w:rsidRPr="00AC7F0E">
        <w:rPr>
          <w:rFonts w:ascii="Tahoma" w:hAnsi="Tahoma" w:cs="Tahoma"/>
          <w:sz w:val="24"/>
          <w:szCs w:val="24"/>
        </w:rPr>
        <w:tab/>
      </w:r>
      <w:r w:rsidR="002F5703" w:rsidRPr="00AC7F0E">
        <w:rPr>
          <w:rFonts w:ascii="Tahoma" w:hAnsi="Tahoma" w:cs="Tahoma"/>
          <w:sz w:val="24"/>
          <w:szCs w:val="24"/>
        </w:rPr>
        <w:t xml:space="preserve">As clarified in the addended Solicitation Manual, </w:t>
      </w:r>
      <w:r w:rsidR="00492366" w:rsidRPr="00AC7F0E">
        <w:rPr>
          <w:rFonts w:ascii="Tahoma" w:hAnsi="Tahoma" w:cs="Tahoma"/>
          <w:sz w:val="24"/>
          <w:szCs w:val="24"/>
        </w:rPr>
        <w:t>“</w:t>
      </w:r>
      <w:r w:rsidR="001C48B4" w:rsidRPr="00AC7F0E">
        <w:rPr>
          <w:rFonts w:ascii="Tahoma" w:hAnsi="Tahoma" w:cs="Tahoma"/>
          <w:sz w:val="24"/>
          <w:szCs w:val="24"/>
        </w:rPr>
        <w:t>Public chargers are located at parking space(s) designated by a property owner or lessee to be available to and accessible by the public for any period of time</w:t>
      </w:r>
      <w:r w:rsidR="004527D9">
        <w:rPr>
          <w:rFonts w:ascii="Tahoma" w:hAnsi="Tahoma" w:cs="Tahoma"/>
          <w:sz w:val="24"/>
          <w:szCs w:val="24"/>
        </w:rPr>
        <w:t>” (Section V.A. “Definition of Key Words” page 42).</w:t>
      </w:r>
    </w:p>
    <w:p w14:paraId="2D6FDE19" w14:textId="77777777" w:rsidR="009F33E9" w:rsidRPr="00D10540" w:rsidRDefault="009F33E9" w:rsidP="00D73BDC">
      <w:pPr>
        <w:spacing w:after="120"/>
        <w:ind w:left="720" w:hanging="720"/>
        <w:rPr>
          <w:rFonts w:ascii="Tahoma" w:hAnsi="Tahoma" w:cs="Tahoma"/>
          <w:sz w:val="24"/>
          <w:szCs w:val="24"/>
        </w:rPr>
      </w:pPr>
    </w:p>
    <w:p w14:paraId="5FB7A1F2" w14:textId="5AFDA30C" w:rsidR="006A34FE" w:rsidRPr="00D10540" w:rsidRDefault="006A34FE" w:rsidP="00D73BDC">
      <w:pPr>
        <w:spacing w:after="120"/>
        <w:ind w:left="720" w:hanging="720"/>
        <w:rPr>
          <w:rFonts w:ascii="Tahoma" w:hAnsi="Tahoma" w:cs="Tahoma"/>
          <w:b/>
          <w:sz w:val="24"/>
          <w:szCs w:val="24"/>
        </w:rPr>
      </w:pPr>
      <w:r w:rsidRPr="00D10540">
        <w:rPr>
          <w:rFonts w:ascii="Tahoma" w:hAnsi="Tahoma" w:cs="Tahoma"/>
          <w:b/>
          <w:bCs/>
          <w:sz w:val="24"/>
          <w:szCs w:val="24"/>
        </w:rPr>
        <w:t>Q</w:t>
      </w:r>
      <w:r w:rsidR="00FD477B">
        <w:rPr>
          <w:rFonts w:ascii="Tahoma" w:hAnsi="Tahoma" w:cs="Tahoma"/>
          <w:b/>
          <w:bCs/>
          <w:sz w:val="24"/>
          <w:szCs w:val="24"/>
        </w:rPr>
        <w:t>41</w:t>
      </w:r>
      <w:r w:rsidRPr="00D10540">
        <w:rPr>
          <w:rFonts w:ascii="Tahoma" w:hAnsi="Tahoma" w:cs="Tahoma"/>
          <w:b/>
          <w:sz w:val="24"/>
          <w:szCs w:val="24"/>
        </w:rPr>
        <w:t xml:space="preserve">. </w:t>
      </w:r>
      <w:r w:rsidRPr="00D10540">
        <w:rPr>
          <w:rFonts w:ascii="Tahoma" w:hAnsi="Tahoma" w:cs="Tahoma"/>
          <w:sz w:val="24"/>
          <w:szCs w:val="24"/>
        </w:rPr>
        <w:tab/>
      </w:r>
      <w:r w:rsidRPr="00D10540">
        <w:rPr>
          <w:rFonts w:ascii="Tahoma" w:hAnsi="Tahoma" w:cs="Tahoma"/>
          <w:b/>
          <w:sz w:val="24"/>
          <w:szCs w:val="24"/>
        </w:rPr>
        <w:t xml:space="preserve">Can the CEC clarify if an electrician with RSA approval from the CDFA is required to install EVSE in non-commercial, multi-family housing properties? For all commercial and non-commercial property types, can grantees contract with a non-RSA electrician for the EVSE installation and maintain a separate contract with an RSA to place chargers into service and maintain the chargers?   </w:t>
      </w:r>
    </w:p>
    <w:p w14:paraId="22CC9B78" w14:textId="67A2276A" w:rsidR="006A34FE" w:rsidRDefault="006A34FE" w:rsidP="00D73BDC">
      <w:pPr>
        <w:spacing w:after="120"/>
        <w:ind w:left="720" w:hanging="720"/>
        <w:rPr>
          <w:rFonts w:ascii="Tahoma" w:hAnsi="Tahoma" w:cs="Tahoma"/>
          <w:sz w:val="24"/>
          <w:szCs w:val="24"/>
        </w:rPr>
      </w:pPr>
      <w:r w:rsidRPr="00D10540">
        <w:rPr>
          <w:rFonts w:ascii="Tahoma" w:hAnsi="Tahoma" w:cs="Tahoma"/>
          <w:sz w:val="24"/>
          <w:szCs w:val="24"/>
        </w:rPr>
        <w:t>A</w:t>
      </w:r>
      <w:r w:rsidR="00FD477B">
        <w:rPr>
          <w:rFonts w:ascii="Tahoma" w:hAnsi="Tahoma" w:cs="Tahoma"/>
          <w:sz w:val="24"/>
          <w:szCs w:val="24"/>
        </w:rPr>
        <w:t>41</w:t>
      </w:r>
      <w:r w:rsidRPr="00D10540">
        <w:rPr>
          <w:rFonts w:ascii="Tahoma" w:hAnsi="Tahoma" w:cs="Tahoma"/>
          <w:sz w:val="24"/>
          <w:szCs w:val="24"/>
        </w:rPr>
        <w:t>.</w:t>
      </w:r>
      <w:r w:rsidRPr="00D10540">
        <w:rPr>
          <w:rFonts w:ascii="Tahoma" w:hAnsi="Tahoma" w:cs="Tahoma"/>
          <w:sz w:val="24"/>
          <w:szCs w:val="24"/>
        </w:rPr>
        <w:tab/>
        <w:t>According to the Solicitation Manual, Section II.B., “Project Requirements,” (page 12), any installation, repair, or maintenance on commercial EVSE must be performed by a Registered Service Agency (RSA) and after the device is placed in service, the RSA must report this information to the county within 24 hours. To place a device into service, the RSA must perform accuracy testing. Device owners are responsible for registering their device with the county.</w:t>
      </w:r>
      <w:r w:rsidR="009C4CD1" w:rsidRPr="00D10540">
        <w:rPr>
          <w:rFonts w:ascii="Tahoma" w:hAnsi="Tahoma" w:cs="Tahoma"/>
          <w:sz w:val="24"/>
          <w:szCs w:val="24"/>
        </w:rPr>
        <w:t>”</w:t>
      </w:r>
    </w:p>
    <w:p w14:paraId="14291C20" w14:textId="77777777" w:rsidR="00C518D6" w:rsidRPr="00D10540" w:rsidRDefault="00C518D6" w:rsidP="00D73BDC">
      <w:pPr>
        <w:spacing w:after="120"/>
        <w:ind w:left="720" w:hanging="720"/>
        <w:rPr>
          <w:rFonts w:ascii="Tahoma" w:hAnsi="Tahoma" w:cs="Tahoma"/>
          <w:sz w:val="24"/>
          <w:szCs w:val="24"/>
        </w:rPr>
      </w:pPr>
    </w:p>
    <w:p w14:paraId="7F7CCF05" w14:textId="4F044F56" w:rsidR="00C518D6" w:rsidRPr="00A9454D" w:rsidRDefault="00C518D6" w:rsidP="00D73BDC">
      <w:pPr>
        <w:spacing w:after="120"/>
        <w:ind w:left="720" w:hanging="720"/>
        <w:rPr>
          <w:rFonts w:ascii="Tahoma" w:hAnsi="Tahoma" w:cs="Tahoma"/>
          <w:b/>
          <w:bCs/>
          <w:sz w:val="24"/>
          <w:szCs w:val="24"/>
        </w:rPr>
      </w:pPr>
      <w:r w:rsidRPr="00A9454D">
        <w:rPr>
          <w:rFonts w:ascii="Tahoma" w:hAnsi="Tahoma" w:cs="Tahoma"/>
          <w:b/>
          <w:bCs/>
          <w:sz w:val="24"/>
          <w:szCs w:val="24"/>
        </w:rPr>
        <w:t>Q</w:t>
      </w:r>
      <w:r w:rsidR="00FD477B">
        <w:rPr>
          <w:rFonts w:ascii="Tahoma" w:hAnsi="Tahoma" w:cs="Tahoma"/>
          <w:b/>
          <w:bCs/>
          <w:sz w:val="24"/>
          <w:szCs w:val="24"/>
        </w:rPr>
        <w:t>42</w:t>
      </w:r>
      <w:r w:rsidRPr="00A9454D">
        <w:rPr>
          <w:rFonts w:ascii="Tahoma" w:hAnsi="Tahoma" w:cs="Tahoma"/>
          <w:b/>
          <w:bCs/>
          <w:sz w:val="24"/>
          <w:szCs w:val="24"/>
        </w:rPr>
        <w:t xml:space="preserve">. </w:t>
      </w:r>
      <w:r w:rsidRPr="00A9454D">
        <w:rPr>
          <w:rFonts w:ascii="Tahoma" w:hAnsi="Tahoma" w:cs="Tahoma"/>
          <w:b/>
          <w:bCs/>
          <w:sz w:val="24"/>
          <w:szCs w:val="24"/>
        </w:rPr>
        <w:tab/>
        <w:t>The J3400 EV charging receptacle standard allows the user to bring their own cord, and can support either J1772 or J3400 connector to the vehicle; does the CEC support the use of the charging receptacle standard to accommodate either connector?</w:t>
      </w:r>
    </w:p>
    <w:p w14:paraId="721EF171" w14:textId="34C4F823" w:rsidR="00C518D6" w:rsidRPr="00D10540" w:rsidRDefault="00C518D6" w:rsidP="00D73BDC">
      <w:pPr>
        <w:spacing w:after="120"/>
        <w:ind w:left="720" w:hanging="720"/>
        <w:rPr>
          <w:rFonts w:ascii="Tahoma" w:hAnsi="Tahoma" w:cs="Tahoma"/>
          <w:sz w:val="24"/>
          <w:szCs w:val="24"/>
        </w:rPr>
      </w:pPr>
      <w:r w:rsidRPr="115BE420">
        <w:rPr>
          <w:rFonts w:ascii="Tahoma" w:hAnsi="Tahoma" w:cs="Tahoma"/>
          <w:sz w:val="24"/>
          <w:szCs w:val="24"/>
        </w:rPr>
        <w:t>A</w:t>
      </w:r>
      <w:r w:rsidR="00FD477B" w:rsidRPr="115BE420">
        <w:rPr>
          <w:rFonts w:ascii="Tahoma" w:hAnsi="Tahoma" w:cs="Tahoma"/>
          <w:sz w:val="24"/>
          <w:szCs w:val="24"/>
        </w:rPr>
        <w:t>42</w:t>
      </w:r>
      <w:r w:rsidRPr="115BE420">
        <w:rPr>
          <w:rFonts w:ascii="Tahoma" w:hAnsi="Tahoma" w:cs="Tahoma"/>
          <w:sz w:val="24"/>
          <w:szCs w:val="24"/>
        </w:rPr>
        <w:t>.</w:t>
      </w:r>
      <w:r>
        <w:tab/>
      </w:r>
      <w:r w:rsidRPr="115BE420">
        <w:rPr>
          <w:rFonts w:ascii="Tahoma" w:hAnsi="Tahoma" w:cs="Tahoma"/>
          <w:sz w:val="24"/>
          <w:szCs w:val="24"/>
        </w:rPr>
        <w:t xml:space="preserve">Yes, SAE J3400 is allowable, but the projects will still need to meet the minimum amount of SAE J1772. The Solicitation Manual </w:t>
      </w:r>
      <w:r w:rsidR="00183FF7" w:rsidRPr="115BE420">
        <w:rPr>
          <w:rFonts w:ascii="Tahoma" w:hAnsi="Tahoma" w:cs="Tahoma"/>
          <w:sz w:val="24"/>
          <w:szCs w:val="24"/>
        </w:rPr>
        <w:t xml:space="preserve">states, </w:t>
      </w:r>
      <w:r w:rsidRPr="115BE420">
        <w:rPr>
          <w:rFonts w:ascii="Tahoma" w:hAnsi="Tahoma" w:cs="Tahoma"/>
          <w:sz w:val="24"/>
          <w:szCs w:val="24"/>
        </w:rPr>
        <w:t>“For each site, at least 50 percent of the connectors must be SAE J1772; other connectors may optionally include SAE J3400”</w:t>
      </w:r>
      <w:r w:rsidR="00183FF7" w:rsidRPr="115BE420">
        <w:rPr>
          <w:rFonts w:ascii="Tahoma" w:hAnsi="Tahoma" w:cs="Tahoma"/>
          <w:sz w:val="24"/>
          <w:szCs w:val="24"/>
        </w:rPr>
        <w:t xml:space="preserve"> (Section II.B.5. “Charging Equipment”</w:t>
      </w:r>
      <w:r w:rsidRPr="115BE420">
        <w:rPr>
          <w:rFonts w:ascii="Tahoma" w:hAnsi="Tahoma" w:cs="Tahoma"/>
          <w:sz w:val="24"/>
          <w:szCs w:val="24"/>
        </w:rPr>
        <w:t xml:space="preserve"> </w:t>
      </w:r>
      <w:r w:rsidR="00F65DDA" w:rsidRPr="115BE420">
        <w:rPr>
          <w:rFonts w:ascii="Tahoma" w:hAnsi="Tahoma" w:cs="Tahoma"/>
          <w:sz w:val="24"/>
          <w:szCs w:val="24"/>
        </w:rPr>
        <w:t>page 13)</w:t>
      </w:r>
    </w:p>
    <w:p w14:paraId="4B14CD5C" w14:textId="77777777" w:rsidR="009F33E9" w:rsidRDefault="009F33E9" w:rsidP="00D73BDC">
      <w:pPr>
        <w:spacing w:after="120"/>
        <w:rPr>
          <w:rFonts w:ascii="Tahoma" w:hAnsi="Tahoma" w:cs="Tahoma"/>
          <w:sz w:val="24"/>
          <w:szCs w:val="24"/>
        </w:rPr>
      </w:pPr>
    </w:p>
    <w:p w14:paraId="5FB45170" w14:textId="77777777" w:rsidR="001E4A6C" w:rsidRPr="00D10540" w:rsidRDefault="001E4A6C" w:rsidP="00D73BDC">
      <w:pPr>
        <w:spacing w:after="120"/>
        <w:rPr>
          <w:rFonts w:ascii="Tahoma" w:hAnsi="Tahoma" w:cs="Tahoma"/>
          <w:sz w:val="24"/>
          <w:szCs w:val="24"/>
        </w:rPr>
      </w:pPr>
    </w:p>
    <w:p w14:paraId="507352E2" w14:textId="55A68757" w:rsidR="007C253F" w:rsidRPr="00F65DDA" w:rsidRDefault="00695CC2" w:rsidP="00D73BDC">
      <w:pPr>
        <w:pStyle w:val="paragraph"/>
        <w:spacing w:before="0" w:beforeAutospacing="0" w:after="120" w:afterAutospacing="0"/>
        <w:ind w:left="720" w:hanging="720"/>
        <w:textAlignment w:val="baseline"/>
        <w:rPr>
          <w:rStyle w:val="normaltextrun"/>
          <w:rFonts w:ascii="Tahoma" w:hAnsi="Tahoma" w:cs="Tahoma"/>
          <w:b/>
          <w:bCs/>
          <w:u w:val="single"/>
        </w:rPr>
      </w:pPr>
      <w:r w:rsidRPr="00F65DDA">
        <w:rPr>
          <w:rStyle w:val="TahomaHeading1Char"/>
          <w:color w:val="auto"/>
        </w:rPr>
        <w:lastRenderedPageBreak/>
        <w:t>Miscellaneous</w:t>
      </w:r>
    </w:p>
    <w:p w14:paraId="22811242" w14:textId="77777777" w:rsidR="0098133A" w:rsidRPr="00D10540" w:rsidRDefault="0098133A" w:rsidP="00D73BDC">
      <w:pPr>
        <w:spacing w:after="120"/>
        <w:rPr>
          <w:rFonts w:ascii="Tahoma" w:hAnsi="Tahoma" w:cs="Tahoma"/>
          <w:sz w:val="24"/>
          <w:szCs w:val="24"/>
        </w:rPr>
      </w:pPr>
    </w:p>
    <w:p w14:paraId="607E0564" w14:textId="0ADC1B34" w:rsidR="0098133A" w:rsidRPr="00A9454D" w:rsidRDefault="0098133A" w:rsidP="00D73BDC">
      <w:pPr>
        <w:spacing w:after="120"/>
        <w:ind w:left="720" w:hanging="720"/>
        <w:rPr>
          <w:rFonts w:ascii="Tahoma" w:hAnsi="Tahoma" w:cs="Tahoma"/>
          <w:b/>
          <w:sz w:val="24"/>
          <w:szCs w:val="24"/>
          <w:shd w:val="clear" w:color="auto" w:fill="FFFFFF"/>
        </w:rPr>
      </w:pPr>
      <w:r w:rsidRPr="00A9454D">
        <w:rPr>
          <w:rFonts w:ascii="Tahoma" w:hAnsi="Tahoma" w:cs="Tahoma"/>
          <w:b/>
          <w:bCs/>
          <w:sz w:val="24"/>
          <w:szCs w:val="24"/>
        </w:rPr>
        <w:t>Q</w:t>
      </w:r>
      <w:r w:rsidR="00FD477B">
        <w:rPr>
          <w:rFonts w:ascii="Tahoma" w:hAnsi="Tahoma" w:cs="Tahoma"/>
          <w:b/>
          <w:bCs/>
          <w:sz w:val="24"/>
          <w:szCs w:val="24"/>
        </w:rPr>
        <w:t>43</w:t>
      </w:r>
      <w:r w:rsidRPr="00A9454D">
        <w:rPr>
          <w:rFonts w:ascii="Tahoma" w:hAnsi="Tahoma" w:cs="Tahoma"/>
          <w:b/>
          <w:sz w:val="24"/>
          <w:szCs w:val="24"/>
        </w:rPr>
        <w:t xml:space="preserve">. </w:t>
      </w:r>
      <w:r w:rsidRPr="00A9454D">
        <w:rPr>
          <w:rFonts w:ascii="Tahoma" w:hAnsi="Tahoma" w:cs="Tahoma"/>
          <w:b/>
          <w:sz w:val="24"/>
          <w:szCs w:val="24"/>
        </w:rPr>
        <w:tab/>
      </w:r>
      <w:r w:rsidR="00D91B95" w:rsidRPr="00A9454D">
        <w:rPr>
          <w:rFonts w:ascii="Tahoma" w:hAnsi="Tahoma" w:cs="Tahoma"/>
          <w:b/>
          <w:sz w:val="24"/>
          <w:szCs w:val="24"/>
          <w:shd w:val="clear" w:color="auto" w:fill="FFFFFF"/>
        </w:rPr>
        <w:t xml:space="preserve">Are there any comparable programs for </w:t>
      </w:r>
      <w:r w:rsidR="00A740FD" w:rsidRPr="00A9454D">
        <w:rPr>
          <w:rFonts w:ascii="Tahoma" w:hAnsi="Tahoma" w:cs="Tahoma"/>
          <w:b/>
          <w:bCs/>
          <w:sz w:val="24"/>
          <w:szCs w:val="24"/>
          <w:shd w:val="clear" w:color="auto" w:fill="FFFFFF"/>
        </w:rPr>
        <w:t xml:space="preserve">direct current </w:t>
      </w:r>
      <w:r w:rsidR="005D29DA" w:rsidRPr="00A9454D">
        <w:rPr>
          <w:rFonts w:ascii="Tahoma" w:hAnsi="Tahoma" w:cs="Tahoma"/>
          <w:b/>
          <w:bCs/>
          <w:sz w:val="24"/>
          <w:szCs w:val="24"/>
          <w:shd w:val="clear" w:color="auto" w:fill="FFFFFF"/>
        </w:rPr>
        <w:t>fast charger (</w:t>
      </w:r>
      <w:r w:rsidR="00D91B95" w:rsidRPr="00A9454D">
        <w:rPr>
          <w:rFonts w:ascii="Tahoma" w:hAnsi="Tahoma" w:cs="Tahoma"/>
          <w:b/>
          <w:bCs/>
          <w:sz w:val="24"/>
          <w:szCs w:val="24"/>
          <w:shd w:val="clear" w:color="auto" w:fill="FFFFFF"/>
        </w:rPr>
        <w:t>DCFC</w:t>
      </w:r>
      <w:r w:rsidR="005D29DA" w:rsidRPr="00A9454D">
        <w:rPr>
          <w:rFonts w:ascii="Tahoma" w:hAnsi="Tahoma" w:cs="Tahoma"/>
          <w:b/>
          <w:bCs/>
          <w:sz w:val="24"/>
          <w:szCs w:val="24"/>
          <w:shd w:val="clear" w:color="auto" w:fill="FFFFFF"/>
        </w:rPr>
        <w:t>)</w:t>
      </w:r>
      <w:r w:rsidR="00D91B95" w:rsidRPr="00A9454D">
        <w:rPr>
          <w:rFonts w:ascii="Tahoma" w:hAnsi="Tahoma" w:cs="Tahoma"/>
          <w:b/>
          <w:bCs/>
          <w:sz w:val="24"/>
          <w:szCs w:val="24"/>
          <w:shd w:val="clear" w:color="auto" w:fill="FFFFFF"/>
        </w:rPr>
        <w:t xml:space="preserve"> </w:t>
      </w:r>
      <w:r w:rsidR="00D91B95" w:rsidRPr="00A9454D">
        <w:rPr>
          <w:rFonts w:ascii="Tahoma" w:hAnsi="Tahoma" w:cs="Tahoma"/>
          <w:b/>
          <w:sz w:val="24"/>
          <w:szCs w:val="24"/>
          <w:shd w:val="clear" w:color="auto" w:fill="FFFFFF"/>
        </w:rPr>
        <w:t>charging?</w:t>
      </w:r>
    </w:p>
    <w:p w14:paraId="721E1524" w14:textId="7254F167" w:rsidR="00D91B95" w:rsidRPr="00D10540" w:rsidRDefault="00D91B95" w:rsidP="00D73BDC">
      <w:pPr>
        <w:spacing w:after="120"/>
        <w:ind w:left="720" w:hanging="720"/>
        <w:rPr>
          <w:rFonts w:ascii="Tahoma" w:hAnsi="Tahoma" w:cs="Tahoma"/>
          <w:color w:val="444444"/>
          <w:sz w:val="24"/>
          <w:szCs w:val="24"/>
          <w:shd w:val="clear" w:color="auto" w:fill="FFFFFF"/>
        </w:rPr>
      </w:pPr>
      <w:r w:rsidRPr="00D10540">
        <w:rPr>
          <w:rFonts w:ascii="Tahoma" w:hAnsi="Tahoma" w:cs="Tahoma"/>
          <w:sz w:val="24"/>
          <w:szCs w:val="24"/>
          <w:shd w:val="clear" w:color="auto" w:fill="FFFFFF"/>
        </w:rPr>
        <w:t>A</w:t>
      </w:r>
      <w:r w:rsidR="00FD477B">
        <w:rPr>
          <w:rFonts w:ascii="Tahoma" w:hAnsi="Tahoma" w:cs="Tahoma"/>
          <w:sz w:val="24"/>
          <w:szCs w:val="24"/>
          <w:shd w:val="clear" w:color="auto" w:fill="FFFFFF"/>
        </w:rPr>
        <w:t>43</w:t>
      </w:r>
      <w:r w:rsidRPr="00D10540">
        <w:rPr>
          <w:rFonts w:ascii="Tahoma" w:hAnsi="Tahoma" w:cs="Tahoma"/>
          <w:sz w:val="24"/>
          <w:szCs w:val="24"/>
          <w:shd w:val="clear" w:color="auto" w:fill="FFFFFF"/>
        </w:rPr>
        <w:t xml:space="preserve">. </w:t>
      </w:r>
      <w:r w:rsidRPr="00D10540">
        <w:rPr>
          <w:rFonts w:ascii="Tahoma" w:hAnsi="Tahoma" w:cs="Tahoma"/>
          <w:sz w:val="24"/>
          <w:szCs w:val="24"/>
          <w:shd w:val="clear" w:color="auto" w:fill="FFFFFF"/>
        </w:rPr>
        <w:tab/>
      </w:r>
      <w:r w:rsidR="009C5FE0" w:rsidRPr="00D10540">
        <w:rPr>
          <w:rFonts w:ascii="Tahoma" w:hAnsi="Tahoma" w:cs="Tahoma"/>
          <w:sz w:val="24"/>
          <w:szCs w:val="24"/>
          <w:shd w:val="clear" w:color="auto" w:fill="FFFFFF"/>
        </w:rPr>
        <w:t xml:space="preserve">The CEC has many charging infrastructure funding opportunities, including various block grants that include funds for DCFCs. Please see our list of funding opportunities here: </w:t>
      </w:r>
      <w:hyperlink r:id="rId17" w:history="1">
        <w:r w:rsidR="009C5FE0" w:rsidRPr="00D10540">
          <w:rPr>
            <w:rStyle w:val="Hyperlink"/>
            <w:rFonts w:ascii="Tahoma" w:hAnsi="Tahoma" w:cs="Tahoma"/>
            <w:sz w:val="24"/>
            <w:szCs w:val="24"/>
            <w:shd w:val="clear" w:color="auto" w:fill="FFFFFF"/>
          </w:rPr>
          <w:t>https://www.energy.ca.gov/funding-opportunities/solicitations?field_solicitation_status_target_id%5B32%5D=32&amp;field_solicitation_type_target_id=All&amp;field_division_1_target_id=20</w:t>
        </w:r>
      </w:hyperlink>
    </w:p>
    <w:p w14:paraId="416913D0" w14:textId="76C28836" w:rsidR="009C5FE0" w:rsidRPr="00D10540" w:rsidRDefault="00EA7B15" w:rsidP="00D73BDC">
      <w:pPr>
        <w:spacing w:after="120"/>
        <w:ind w:left="720" w:hanging="720"/>
        <w:rPr>
          <w:rFonts w:ascii="Tahoma" w:hAnsi="Tahoma" w:cs="Tahoma"/>
          <w:color w:val="444444"/>
          <w:sz w:val="24"/>
          <w:szCs w:val="24"/>
          <w:shd w:val="clear" w:color="auto" w:fill="FFFFFF"/>
        </w:rPr>
      </w:pPr>
      <w:r w:rsidRPr="00D10540">
        <w:rPr>
          <w:rFonts w:ascii="Tahoma" w:hAnsi="Tahoma" w:cs="Tahoma"/>
          <w:color w:val="444444"/>
          <w:sz w:val="24"/>
          <w:szCs w:val="24"/>
          <w:shd w:val="clear" w:color="auto" w:fill="FFFFFF"/>
        </w:rPr>
        <w:tab/>
      </w:r>
      <w:r w:rsidRPr="00D10540">
        <w:rPr>
          <w:rFonts w:ascii="Tahoma" w:hAnsi="Tahoma" w:cs="Tahoma"/>
          <w:sz w:val="24"/>
          <w:szCs w:val="24"/>
        </w:rPr>
        <w:br/>
      </w:r>
      <w:r w:rsidR="008F0E68" w:rsidRPr="00D10540">
        <w:rPr>
          <w:rFonts w:ascii="Tahoma" w:hAnsi="Tahoma" w:cs="Tahoma"/>
          <w:sz w:val="24"/>
          <w:szCs w:val="24"/>
          <w:shd w:val="clear" w:color="auto" w:fill="FFFFFF"/>
        </w:rPr>
        <w:t>We</w:t>
      </w:r>
      <w:r w:rsidRPr="00D10540">
        <w:rPr>
          <w:rFonts w:ascii="Tahoma" w:hAnsi="Tahoma" w:cs="Tahoma"/>
          <w:sz w:val="24"/>
          <w:szCs w:val="24"/>
          <w:shd w:val="clear" w:color="auto" w:fill="FFFFFF"/>
        </w:rPr>
        <w:t xml:space="preserve"> recommend signing up for our Clean Transportation Program and Solicitations subscriptions to be notified when new funding opportunities arise. </w:t>
      </w:r>
      <w:hyperlink r:id="rId18" w:history="1">
        <w:r w:rsidRPr="00D10540">
          <w:rPr>
            <w:rStyle w:val="Hyperlink"/>
            <w:rFonts w:ascii="Tahoma" w:hAnsi="Tahoma" w:cs="Tahoma"/>
            <w:sz w:val="24"/>
            <w:szCs w:val="24"/>
            <w:shd w:val="clear" w:color="auto" w:fill="FFFFFF"/>
          </w:rPr>
          <w:t>https://public.govdelivery.com/accounts/CNRA/signup/31719</w:t>
        </w:r>
      </w:hyperlink>
    </w:p>
    <w:p w14:paraId="5A30C68A" w14:textId="4B524F5D" w:rsidR="00761E58" w:rsidRPr="00D10540" w:rsidRDefault="00761E58" w:rsidP="00B75E2F">
      <w:pPr>
        <w:shd w:val="clear" w:color="auto" w:fill="FFFFFF"/>
        <w:spacing w:after="120"/>
        <w:rPr>
          <w:rFonts w:ascii="Tahoma" w:hAnsi="Tahoma" w:cs="Tahoma"/>
          <w:sz w:val="24"/>
          <w:szCs w:val="24"/>
        </w:rPr>
      </w:pPr>
    </w:p>
    <w:p w14:paraId="7EB54E2D" w14:textId="1F333E56" w:rsidR="00761E58" w:rsidRPr="00C16138" w:rsidRDefault="00761E58" w:rsidP="00D73BDC">
      <w:pPr>
        <w:spacing w:after="120"/>
        <w:ind w:left="720" w:hanging="720"/>
        <w:rPr>
          <w:rFonts w:ascii="Tahoma" w:hAnsi="Tahoma" w:cs="Tahoma"/>
          <w:b/>
          <w:color w:val="000000"/>
          <w:sz w:val="24"/>
          <w:szCs w:val="24"/>
        </w:rPr>
      </w:pPr>
      <w:r w:rsidRPr="00C16138">
        <w:rPr>
          <w:rFonts w:ascii="Tahoma" w:hAnsi="Tahoma" w:cs="Tahoma"/>
          <w:b/>
          <w:color w:val="000000"/>
          <w:sz w:val="24"/>
          <w:szCs w:val="24"/>
        </w:rPr>
        <w:t>Q</w:t>
      </w:r>
      <w:r w:rsidR="00FD477B" w:rsidRPr="00C16138">
        <w:rPr>
          <w:rFonts w:ascii="Tahoma" w:hAnsi="Tahoma" w:cs="Tahoma"/>
          <w:b/>
          <w:color w:val="000000"/>
          <w:sz w:val="24"/>
          <w:szCs w:val="24"/>
        </w:rPr>
        <w:t>44</w:t>
      </w:r>
      <w:r w:rsidRPr="00C16138">
        <w:rPr>
          <w:rFonts w:ascii="Tahoma" w:hAnsi="Tahoma" w:cs="Tahoma"/>
          <w:b/>
          <w:color w:val="000000"/>
          <w:sz w:val="24"/>
          <w:szCs w:val="24"/>
        </w:rPr>
        <w:t xml:space="preserve">. </w:t>
      </w:r>
      <w:r w:rsidRPr="00C16138">
        <w:rPr>
          <w:rFonts w:ascii="Tahoma" w:hAnsi="Tahoma" w:cs="Tahoma"/>
          <w:b/>
          <w:color w:val="000000"/>
          <w:sz w:val="24"/>
          <w:szCs w:val="24"/>
        </w:rPr>
        <w:tab/>
        <w:t>Last round, the CEC was able to provide double the amount funding for the REACH 2.0 program through the GGRF funds, to fund additional projects. Does the CEC anticipate being able to use funds from the GGRF fund for REACH 3.0?</w:t>
      </w:r>
    </w:p>
    <w:p w14:paraId="54635BD8" w14:textId="1FC7C2E4" w:rsidR="00B11443" w:rsidRPr="00C16138" w:rsidRDefault="00761E58" w:rsidP="00D73BDC">
      <w:pPr>
        <w:spacing w:after="120"/>
        <w:ind w:left="720" w:hanging="720"/>
        <w:rPr>
          <w:rFonts w:ascii="Tahoma" w:hAnsi="Tahoma" w:cs="Tahoma"/>
          <w:color w:val="000000"/>
          <w:sz w:val="24"/>
          <w:szCs w:val="24"/>
        </w:rPr>
      </w:pPr>
      <w:r w:rsidRPr="00C16138">
        <w:rPr>
          <w:rFonts w:ascii="Tahoma" w:hAnsi="Tahoma" w:cs="Tahoma"/>
          <w:color w:val="000000"/>
          <w:sz w:val="24"/>
          <w:szCs w:val="24"/>
        </w:rPr>
        <w:t>A</w:t>
      </w:r>
      <w:r w:rsidR="00FD477B" w:rsidRPr="00C16138">
        <w:rPr>
          <w:rFonts w:ascii="Tahoma" w:hAnsi="Tahoma" w:cs="Tahoma"/>
          <w:color w:val="000000"/>
          <w:sz w:val="24"/>
          <w:szCs w:val="24"/>
        </w:rPr>
        <w:t>44</w:t>
      </w:r>
      <w:r w:rsidRPr="00C16138">
        <w:rPr>
          <w:rFonts w:ascii="Tahoma" w:hAnsi="Tahoma" w:cs="Tahoma"/>
          <w:color w:val="000000"/>
          <w:sz w:val="24"/>
          <w:szCs w:val="24"/>
        </w:rPr>
        <w:t xml:space="preserve">. </w:t>
      </w:r>
      <w:r w:rsidRPr="00C16138">
        <w:rPr>
          <w:rFonts w:ascii="Tahoma" w:hAnsi="Tahoma" w:cs="Tahoma"/>
          <w:color w:val="000000"/>
          <w:sz w:val="24"/>
          <w:szCs w:val="24"/>
        </w:rPr>
        <w:tab/>
      </w:r>
      <w:r w:rsidR="00B11443" w:rsidRPr="00C16138">
        <w:rPr>
          <w:rFonts w:ascii="Tahoma" w:hAnsi="Tahoma" w:cs="Tahoma"/>
          <w:color w:val="000000"/>
          <w:sz w:val="24"/>
          <w:szCs w:val="24"/>
        </w:rPr>
        <w:t>A total of $19,000,000 is available for awards under this solicitation. CEC, at its sole discretion, reserves the right to increase or decrease the amount of funds available under this solicitation.</w:t>
      </w:r>
    </w:p>
    <w:p w14:paraId="067D24AE" w14:textId="694CF281" w:rsidR="000E2271" w:rsidRPr="00C16138" w:rsidRDefault="00E76A1B" w:rsidP="00D73BDC">
      <w:pPr>
        <w:spacing w:after="120"/>
        <w:ind w:left="720" w:hanging="720"/>
        <w:rPr>
          <w:rFonts w:ascii="Tahoma" w:hAnsi="Tahoma" w:cs="Tahoma"/>
          <w:color w:val="000000"/>
          <w:sz w:val="24"/>
          <w:szCs w:val="24"/>
        </w:rPr>
      </w:pPr>
      <w:r w:rsidRPr="00C16138">
        <w:rPr>
          <w:rFonts w:ascii="Tahoma" w:hAnsi="Tahoma" w:cs="Tahoma"/>
          <w:color w:val="000000"/>
          <w:sz w:val="24"/>
          <w:szCs w:val="24"/>
        </w:rPr>
        <w:tab/>
        <w:t>The Solicitation Manual states, “</w:t>
      </w:r>
      <w:r w:rsidR="00615DFF" w:rsidRPr="00C16138">
        <w:rPr>
          <w:rFonts w:ascii="Tahoma" w:hAnsi="Tahoma" w:cs="Tahoma"/>
          <w:color w:val="000000"/>
          <w:sz w:val="24"/>
          <w:szCs w:val="24"/>
        </w:rPr>
        <w:t>This program uses GGRF funding and is part of California Climate Investments, a statewide initiative that puts billions of Cap-and-Trade dollars to work reducing greenhouse gas emissions, strengthening the economy, and improving public health and the environment — particularly in disadvantaged communities”</w:t>
      </w:r>
      <w:r w:rsidR="00930500" w:rsidRPr="00C16138">
        <w:rPr>
          <w:rFonts w:ascii="Tahoma" w:hAnsi="Tahoma" w:cs="Tahoma"/>
          <w:color w:val="000000"/>
          <w:sz w:val="24"/>
          <w:szCs w:val="24"/>
        </w:rPr>
        <w:t xml:space="preserve"> (Section I.B. “Background” page 1).</w:t>
      </w:r>
    </w:p>
    <w:p w14:paraId="2163258B" w14:textId="77777777" w:rsidR="00F30A67" w:rsidRPr="00D10540" w:rsidRDefault="00F30A67" w:rsidP="00D73BDC">
      <w:pPr>
        <w:spacing w:after="120"/>
        <w:rPr>
          <w:rFonts w:ascii="Tahoma" w:hAnsi="Tahoma" w:cs="Tahoma"/>
          <w:color w:val="000000"/>
          <w:sz w:val="24"/>
          <w:szCs w:val="24"/>
        </w:rPr>
      </w:pPr>
    </w:p>
    <w:p w14:paraId="198CBEC4" w14:textId="5ABFBDC6" w:rsidR="00381F1C" w:rsidRPr="00A9454D" w:rsidRDefault="00381F1C" w:rsidP="00D73BDC">
      <w:pPr>
        <w:spacing w:after="120"/>
        <w:ind w:left="720" w:hanging="720"/>
        <w:rPr>
          <w:rFonts w:ascii="Tahoma" w:hAnsi="Tahoma" w:cs="Tahoma"/>
          <w:b/>
          <w:color w:val="000000"/>
          <w:sz w:val="24"/>
          <w:szCs w:val="24"/>
        </w:rPr>
      </w:pPr>
      <w:r w:rsidRPr="00A9454D">
        <w:rPr>
          <w:rFonts w:ascii="Tahoma" w:hAnsi="Tahoma" w:cs="Tahoma"/>
          <w:b/>
          <w:bCs/>
          <w:color w:val="000000"/>
          <w:sz w:val="24"/>
          <w:szCs w:val="24"/>
        </w:rPr>
        <w:t>Q</w:t>
      </w:r>
      <w:r w:rsidR="00FD477B">
        <w:rPr>
          <w:rFonts w:ascii="Tahoma" w:hAnsi="Tahoma" w:cs="Tahoma"/>
          <w:b/>
          <w:bCs/>
          <w:color w:val="000000"/>
          <w:sz w:val="24"/>
          <w:szCs w:val="24"/>
        </w:rPr>
        <w:t>45</w:t>
      </w:r>
      <w:r w:rsidRPr="00A9454D">
        <w:rPr>
          <w:rFonts w:ascii="Tahoma" w:hAnsi="Tahoma" w:cs="Tahoma"/>
          <w:b/>
          <w:color w:val="000000"/>
          <w:sz w:val="24"/>
          <w:szCs w:val="24"/>
        </w:rPr>
        <w:t xml:space="preserve">. </w:t>
      </w:r>
      <w:r w:rsidRPr="00A9454D">
        <w:rPr>
          <w:rFonts w:ascii="Tahoma" w:hAnsi="Tahoma" w:cs="Tahoma"/>
          <w:b/>
          <w:color w:val="000000"/>
          <w:sz w:val="24"/>
          <w:szCs w:val="24"/>
        </w:rPr>
        <w:tab/>
        <w:t>Is there any required certification for battery energy storage systems and solar generator systems other than the state and local permit requirements (e.g. UL certificates)?</w:t>
      </w:r>
    </w:p>
    <w:p w14:paraId="19EE832D" w14:textId="3F0450CE" w:rsidR="005E226B" w:rsidRPr="00D10540" w:rsidRDefault="005E226B" w:rsidP="00D73BDC">
      <w:pPr>
        <w:spacing w:after="120"/>
        <w:ind w:left="720" w:hanging="720"/>
        <w:rPr>
          <w:rFonts w:ascii="Tahoma" w:hAnsi="Tahoma" w:cs="Tahoma"/>
          <w:color w:val="000000"/>
          <w:sz w:val="24"/>
          <w:szCs w:val="24"/>
        </w:rPr>
      </w:pPr>
      <w:r w:rsidRPr="115BE420">
        <w:rPr>
          <w:rFonts w:ascii="Tahoma" w:hAnsi="Tahoma" w:cs="Tahoma"/>
          <w:color w:val="000000" w:themeColor="text1"/>
          <w:sz w:val="24"/>
          <w:szCs w:val="24"/>
        </w:rPr>
        <w:t>A</w:t>
      </w:r>
      <w:r w:rsidR="00FD477B" w:rsidRPr="115BE420">
        <w:rPr>
          <w:rFonts w:ascii="Tahoma" w:hAnsi="Tahoma" w:cs="Tahoma"/>
          <w:color w:val="000000" w:themeColor="text1"/>
          <w:sz w:val="24"/>
          <w:szCs w:val="24"/>
        </w:rPr>
        <w:t>45</w:t>
      </w:r>
      <w:r w:rsidRPr="115BE420">
        <w:rPr>
          <w:rFonts w:ascii="Tahoma" w:hAnsi="Tahoma" w:cs="Tahoma"/>
          <w:color w:val="000000" w:themeColor="text1"/>
          <w:sz w:val="24"/>
          <w:szCs w:val="24"/>
        </w:rPr>
        <w:t>.</w:t>
      </w:r>
      <w:r>
        <w:tab/>
      </w:r>
      <w:r w:rsidR="007B6AB8" w:rsidRPr="115BE420">
        <w:rPr>
          <w:rFonts w:ascii="Tahoma" w:hAnsi="Tahoma" w:cs="Tahoma"/>
          <w:color w:val="000000" w:themeColor="text1"/>
          <w:sz w:val="24"/>
          <w:szCs w:val="24"/>
        </w:rPr>
        <w:t xml:space="preserve">All </w:t>
      </w:r>
      <w:r w:rsidR="00E173F8" w:rsidRPr="115BE420">
        <w:rPr>
          <w:rFonts w:ascii="Tahoma" w:hAnsi="Tahoma" w:cs="Tahoma"/>
          <w:color w:val="000000" w:themeColor="text1"/>
          <w:sz w:val="24"/>
          <w:szCs w:val="24"/>
        </w:rPr>
        <w:t>f</w:t>
      </w:r>
      <w:r w:rsidR="0021605F" w:rsidRPr="115BE420">
        <w:rPr>
          <w:rFonts w:ascii="Tahoma" w:hAnsi="Tahoma" w:cs="Tahoma"/>
          <w:color w:val="000000" w:themeColor="text1"/>
          <w:sz w:val="24"/>
          <w:szCs w:val="24"/>
        </w:rPr>
        <w:t>ederal,</w:t>
      </w:r>
      <w:r w:rsidR="007B6AB8" w:rsidRPr="115BE420">
        <w:rPr>
          <w:rFonts w:ascii="Tahoma" w:hAnsi="Tahoma" w:cs="Tahoma"/>
          <w:color w:val="000000" w:themeColor="text1"/>
          <w:sz w:val="24"/>
          <w:szCs w:val="24"/>
        </w:rPr>
        <w:t xml:space="preserve"> state</w:t>
      </w:r>
      <w:r w:rsidR="00E173F8" w:rsidRPr="115BE420">
        <w:rPr>
          <w:rFonts w:ascii="Tahoma" w:hAnsi="Tahoma" w:cs="Tahoma"/>
          <w:color w:val="000000" w:themeColor="text1"/>
          <w:sz w:val="24"/>
          <w:szCs w:val="24"/>
        </w:rPr>
        <w:t>,</w:t>
      </w:r>
      <w:r w:rsidR="007B6AB8" w:rsidRPr="115BE420">
        <w:rPr>
          <w:rFonts w:ascii="Tahoma" w:hAnsi="Tahoma" w:cs="Tahoma"/>
          <w:color w:val="000000" w:themeColor="text1"/>
          <w:sz w:val="24"/>
          <w:szCs w:val="24"/>
        </w:rPr>
        <w:t xml:space="preserve"> and local laws must be followed </w:t>
      </w:r>
      <w:r w:rsidR="009754C9" w:rsidRPr="115BE420">
        <w:rPr>
          <w:rFonts w:ascii="Tahoma" w:hAnsi="Tahoma" w:cs="Tahoma"/>
          <w:color w:val="000000" w:themeColor="text1"/>
          <w:sz w:val="24"/>
          <w:szCs w:val="24"/>
        </w:rPr>
        <w:t xml:space="preserve">within the </w:t>
      </w:r>
      <w:r w:rsidR="002040E9" w:rsidRPr="115BE420">
        <w:rPr>
          <w:rFonts w:ascii="Tahoma" w:hAnsi="Tahoma" w:cs="Tahoma"/>
          <w:color w:val="000000" w:themeColor="text1"/>
          <w:sz w:val="24"/>
          <w:szCs w:val="24"/>
        </w:rPr>
        <w:t>grant project. Therefor</w:t>
      </w:r>
      <w:r w:rsidR="00DB128F" w:rsidRPr="115BE420">
        <w:rPr>
          <w:rFonts w:ascii="Tahoma" w:hAnsi="Tahoma" w:cs="Tahoma"/>
          <w:color w:val="000000" w:themeColor="text1"/>
          <w:sz w:val="24"/>
          <w:szCs w:val="24"/>
        </w:rPr>
        <w:t>e,</w:t>
      </w:r>
      <w:r w:rsidR="002040E9" w:rsidRPr="115BE420">
        <w:rPr>
          <w:rFonts w:ascii="Tahoma" w:hAnsi="Tahoma" w:cs="Tahoma"/>
          <w:color w:val="000000" w:themeColor="text1"/>
          <w:sz w:val="24"/>
          <w:szCs w:val="24"/>
        </w:rPr>
        <w:t xml:space="preserve"> any </w:t>
      </w:r>
      <w:r w:rsidR="00C6690E" w:rsidRPr="115BE420">
        <w:rPr>
          <w:rFonts w:ascii="Tahoma" w:hAnsi="Tahoma" w:cs="Tahoma"/>
          <w:color w:val="000000" w:themeColor="text1"/>
          <w:sz w:val="24"/>
          <w:szCs w:val="24"/>
        </w:rPr>
        <w:t>legally required cert</w:t>
      </w:r>
      <w:r w:rsidR="00DB128F" w:rsidRPr="115BE420">
        <w:rPr>
          <w:rFonts w:ascii="Tahoma" w:hAnsi="Tahoma" w:cs="Tahoma"/>
          <w:color w:val="000000" w:themeColor="text1"/>
          <w:sz w:val="24"/>
          <w:szCs w:val="24"/>
        </w:rPr>
        <w:t>i</w:t>
      </w:r>
      <w:r w:rsidR="00C6690E" w:rsidRPr="115BE420">
        <w:rPr>
          <w:rFonts w:ascii="Tahoma" w:hAnsi="Tahoma" w:cs="Tahoma"/>
          <w:color w:val="000000" w:themeColor="text1"/>
          <w:sz w:val="24"/>
          <w:szCs w:val="24"/>
        </w:rPr>
        <w:t xml:space="preserve">fications should be completed </w:t>
      </w:r>
      <w:r w:rsidR="00DB128F" w:rsidRPr="115BE420">
        <w:rPr>
          <w:rFonts w:ascii="Tahoma" w:hAnsi="Tahoma" w:cs="Tahoma"/>
          <w:color w:val="000000" w:themeColor="text1"/>
          <w:sz w:val="24"/>
          <w:szCs w:val="24"/>
        </w:rPr>
        <w:t>for the project.</w:t>
      </w:r>
      <w:r w:rsidR="001B0E6C" w:rsidRPr="115BE420">
        <w:rPr>
          <w:rFonts w:ascii="Tahoma" w:hAnsi="Tahoma" w:cs="Tahoma"/>
          <w:color w:val="000000" w:themeColor="text1"/>
          <w:sz w:val="24"/>
          <w:szCs w:val="24"/>
        </w:rPr>
        <w:t xml:space="preserve"> (Section 22</w:t>
      </w:r>
      <w:r w:rsidR="00BC1026" w:rsidRPr="115BE420">
        <w:rPr>
          <w:rFonts w:ascii="Tahoma" w:hAnsi="Tahoma" w:cs="Tahoma"/>
          <w:color w:val="000000" w:themeColor="text1"/>
          <w:sz w:val="24"/>
          <w:szCs w:val="24"/>
        </w:rPr>
        <w:t>.a.</w:t>
      </w:r>
      <w:r w:rsidR="00A8503B" w:rsidRPr="115BE420">
        <w:rPr>
          <w:rFonts w:ascii="Tahoma" w:hAnsi="Tahoma" w:cs="Tahoma"/>
          <w:color w:val="000000" w:themeColor="text1"/>
          <w:sz w:val="24"/>
          <w:szCs w:val="24"/>
        </w:rPr>
        <w:t xml:space="preserve"> “Certification and Compliance”, Page </w:t>
      </w:r>
      <w:r w:rsidR="00344E84" w:rsidRPr="115BE420">
        <w:rPr>
          <w:rFonts w:ascii="Tahoma" w:hAnsi="Tahoma" w:cs="Tahoma"/>
          <w:color w:val="000000" w:themeColor="text1"/>
          <w:sz w:val="24"/>
          <w:szCs w:val="24"/>
        </w:rPr>
        <w:t>20, Standa</w:t>
      </w:r>
      <w:r w:rsidR="008B707B" w:rsidRPr="115BE420">
        <w:rPr>
          <w:rFonts w:ascii="Tahoma" w:hAnsi="Tahoma" w:cs="Tahoma"/>
          <w:color w:val="000000" w:themeColor="text1"/>
          <w:sz w:val="24"/>
          <w:szCs w:val="24"/>
        </w:rPr>
        <w:t>rd Clean Transportation Program Terms and Conditions</w:t>
      </w:r>
      <w:r w:rsidR="00337C64" w:rsidRPr="115BE420">
        <w:rPr>
          <w:rFonts w:ascii="Tahoma" w:hAnsi="Tahoma" w:cs="Tahoma"/>
          <w:color w:val="000000" w:themeColor="text1"/>
          <w:sz w:val="24"/>
          <w:szCs w:val="24"/>
        </w:rPr>
        <w:t>).</w:t>
      </w:r>
    </w:p>
    <w:p w14:paraId="1FB1658F" w14:textId="5B167035" w:rsidR="5E9FDE90" w:rsidRPr="00D10540" w:rsidRDefault="5E9FDE90" w:rsidP="00D73BDC">
      <w:pPr>
        <w:spacing w:after="120"/>
        <w:rPr>
          <w:rFonts w:ascii="Tahoma" w:hAnsi="Tahoma" w:cs="Tahoma"/>
          <w:sz w:val="24"/>
          <w:szCs w:val="24"/>
        </w:rPr>
      </w:pPr>
    </w:p>
    <w:p w14:paraId="3DDE8944" w14:textId="33324C3A" w:rsidR="008D2D74" w:rsidRPr="00A9454D" w:rsidRDefault="008E3175" w:rsidP="00D73BDC">
      <w:pPr>
        <w:spacing w:after="120" w:line="240" w:lineRule="auto"/>
        <w:ind w:left="720" w:hanging="720"/>
        <w:rPr>
          <w:rFonts w:ascii="Tahoma" w:eastAsia="Times New Roman" w:hAnsi="Tahoma" w:cs="Tahoma"/>
          <w:b/>
          <w:sz w:val="24"/>
          <w:szCs w:val="24"/>
        </w:rPr>
      </w:pPr>
      <w:r w:rsidRPr="00A9454D">
        <w:rPr>
          <w:rFonts w:ascii="Tahoma" w:hAnsi="Tahoma" w:cs="Tahoma"/>
          <w:b/>
          <w:bCs/>
          <w:sz w:val="24"/>
          <w:szCs w:val="24"/>
        </w:rPr>
        <w:lastRenderedPageBreak/>
        <w:t>Q</w:t>
      </w:r>
      <w:r w:rsidR="00FD477B">
        <w:rPr>
          <w:rFonts w:ascii="Tahoma" w:hAnsi="Tahoma" w:cs="Tahoma"/>
          <w:b/>
          <w:bCs/>
          <w:sz w:val="24"/>
          <w:szCs w:val="24"/>
        </w:rPr>
        <w:t>4</w:t>
      </w:r>
      <w:r w:rsidR="00E773F0">
        <w:rPr>
          <w:rFonts w:ascii="Tahoma" w:hAnsi="Tahoma" w:cs="Tahoma"/>
          <w:b/>
          <w:bCs/>
          <w:sz w:val="24"/>
          <w:szCs w:val="24"/>
        </w:rPr>
        <w:t>6</w:t>
      </w:r>
      <w:r w:rsidRPr="00A9454D">
        <w:rPr>
          <w:rFonts w:ascii="Tahoma" w:hAnsi="Tahoma" w:cs="Tahoma"/>
          <w:b/>
          <w:sz w:val="24"/>
          <w:szCs w:val="24"/>
        </w:rPr>
        <w:t xml:space="preserve">. </w:t>
      </w:r>
      <w:r w:rsidRPr="00A9454D">
        <w:rPr>
          <w:rFonts w:ascii="Tahoma" w:hAnsi="Tahoma" w:cs="Tahoma"/>
          <w:b/>
          <w:sz w:val="24"/>
          <w:szCs w:val="24"/>
        </w:rPr>
        <w:tab/>
      </w:r>
      <w:r w:rsidR="008D2D74" w:rsidRPr="00A9454D">
        <w:rPr>
          <w:rFonts w:ascii="Tahoma" w:eastAsia="Times New Roman" w:hAnsi="Tahoma" w:cs="Tahoma"/>
          <w:b/>
          <w:sz w:val="24"/>
          <w:szCs w:val="24"/>
        </w:rPr>
        <w:t>In addition to prohibition of funding from another CEC grant funding opportunity or block grant, are there other funding prohibitions?</w:t>
      </w:r>
      <w:r w:rsidR="00376749" w:rsidRPr="00A9454D">
        <w:rPr>
          <w:rFonts w:ascii="Tahoma" w:hAnsi="Tahoma" w:cs="Tahoma"/>
          <w:b/>
          <w:sz w:val="24"/>
          <w:szCs w:val="24"/>
        </w:rPr>
        <w:t xml:space="preserve"> </w:t>
      </w:r>
      <w:r w:rsidR="00376749" w:rsidRPr="00A9454D">
        <w:rPr>
          <w:rFonts w:ascii="Tahoma" w:eastAsia="Times New Roman" w:hAnsi="Tahoma" w:cs="Tahoma"/>
          <w:b/>
          <w:sz w:val="24"/>
          <w:szCs w:val="24"/>
        </w:rPr>
        <w:t>Which incentive stacking is anticipated to be allowed, or what are the restrictions for incentive funding stacking?</w:t>
      </w:r>
    </w:p>
    <w:p w14:paraId="17E33802" w14:textId="3342EE4F" w:rsidR="00BC2534" w:rsidRPr="00D10540" w:rsidRDefault="00BC2534" w:rsidP="00D73BDC">
      <w:pPr>
        <w:spacing w:after="120" w:line="240" w:lineRule="auto"/>
        <w:ind w:left="720" w:hanging="720"/>
        <w:rPr>
          <w:rFonts w:ascii="Tahoma" w:eastAsia="Times New Roman" w:hAnsi="Tahoma" w:cs="Tahoma"/>
          <w:sz w:val="24"/>
          <w:szCs w:val="24"/>
        </w:rPr>
      </w:pPr>
      <w:r w:rsidRPr="115BE420">
        <w:rPr>
          <w:rFonts w:ascii="Tahoma" w:hAnsi="Tahoma" w:cs="Tahoma"/>
          <w:sz w:val="24"/>
          <w:szCs w:val="24"/>
        </w:rPr>
        <w:t>A</w:t>
      </w:r>
      <w:r w:rsidR="00FD477B" w:rsidRPr="115BE420">
        <w:rPr>
          <w:rFonts w:ascii="Tahoma" w:hAnsi="Tahoma" w:cs="Tahoma"/>
          <w:sz w:val="24"/>
          <w:szCs w:val="24"/>
        </w:rPr>
        <w:t>4</w:t>
      </w:r>
      <w:r w:rsidR="00E773F0" w:rsidRPr="115BE420">
        <w:rPr>
          <w:rFonts w:ascii="Tahoma" w:hAnsi="Tahoma" w:cs="Tahoma"/>
          <w:sz w:val="24"/>
          <w:szCs w:val="24"/>
        </w:rPr>
        <w:t>6</w:t>
      </w:r>
      <w:r w:rsidRPr="115BE420">
        <w:rPr>
          <w:rFonts w:ascii="Tahoma" w:hAnsi="Tahoma" w:cs="Tahoma"/>
          <w:sz w:val="24"/>
          <w:szCs w:val="24"/>
        </w:rPr>
        <w:t>.</w:t>
      </w:r>
      <w:r>
        <w:tab/>
      </w:r>
      <w:r w:rsidR="001C183B" w:rsidRPr="115BE420">
        <w:rPr>
          <w:rFonts w:ascii="Tahoma" w:eastAsia="Times New Roman" w:hAnsi="Tahoma" w:cs="Tahoma"/>
          <w:sz w:val="24"/>
          <w:szCs w:val="24"/>
        </w:rPr>
        <w:t xml:space="preserve">Section </w:t>
      </w:r>
      <w:r w:rsidR="004D18DD" w:rsidRPr="115BE420">
        <w:rPr>
          <w:rFonts w:ascii="Tahoma" w:eastAsia="Times New Roman" w:hAnsi="Tahoma" w:cs="Tahoma"/>
          <w:sz w:val="24"/>
          <w:szCs w:val="24"/>
        </w:rPr>
        <w:t>II.</w:t>
      </w:r>
      <w:r w:rsidR="00761B3D" w:rsidRPr="115BE420">
        <w:rPr>
          <w:rFonts w:ascii="Tahoma" w:eastAsia="Times New Roman" w:hAnsi="Tahoma" w:cs="Tahoma"/>
          <w:sz w:val="24"/>
          <w:szCs w:val="24"/>
        </w:rPr>
        <w:t xml:space="preserve">D. of the </w:t>
      </w:r>
      <w:r w:rsidR="00C247A8" w:rsidRPr="115BE420">
        <w:rPr>
          <w:rFonts w:ascii="Tahoma" w:eastAsia="Times New Roman" w:hAnsi="Tahoma" w:cs="Tahoma"/>
          <w:sz w:val="24"/>
          <w:szCs w:val="24"/>
        </w:rPr>
        <w:t>S</w:t>
      </w:r>
      <w:r w:rsidR="00761B3D" w:rsidRPr="115BE420">
        <w:rPr>
          <w:rFonts w:ascii="Tahoma" w:eastAsia="Times New Roman" w:hAnsi="Tahoma" w:cs="Tahoma"/>
          <w:sz w:val="24"/>
          <w:szCs w:val="24"/>
        </w:rPr>
        <w:t xml:space="preserve">olicitation </w:t>
      </w:r>
      <w:r w:rsidR="00C247A8" w:rsidRPr="115BE420">
        <w:rPr>
          <w:rFonts w:ascii="Tahoma" w:eastAsia="Times New Roman" w:hAnsi="Tahoma" w:cs="Tahoma"/>
          <w:sz w:val="24"/>
          <w:szCs w:val="24"/>
        </w:rPr>
        <w:t>M</w:t>
      </w:r>
      <w:r w:rsidR="00761B3D" w:rsidRPr="115BE420">
        <w:rPr>
          <w:rFonts w:ascii="Tahoma" w:eastAsia="Times New Roman" w:hAnsi="Tahoma" w:cs="Tahoma"/>
          <w:sz w:val="24"/>
          <w:szCs w:val="24"/>
        </w:rPr>
        <w:t>anual</w:t>
      </w:r>
      <w:r w:rsidR="00C247A8" w:rsidRPr="115BE420">
        <w:rPr>
          <w:rFonts w:ascii="Tahoma" w:eastAsia="Times New Roman" w:hAnsi="Tahoma" w:cs="Tahoma"/>
          <w:sz w:val="24"/>
          <w:szCs w:val="24"/>
        </w:rPr>
        <w:t xml:space="preserve"> (page </w:t>
      </w:r>
      <w:r w:rsidR="007251C6" w:rsidRPr="115BE420">
        <w:rPr>
          <w:rFonts w:ascii="Tahoma" w:eastAsia="Times New Roman" w:hAnsi="Tahoma" w:cs="Tahoma"/>
          <w:sz w:val="24"/>
          <w:szCs w:val="24"/>
        </w:rPr>
        <w:t>15)</w:t>
      </w:r>
      <w:r w:rsidR="00761B3D" w:rsidRPr="115BE420">
        <w:rPr>
          <w:rFonts w:ascii="Tahoma" w:eastAsia="Times New Roman" w:hAnsi="Tahoma" w:cs="Tahoma"/>
          <w:sz w:val="24"/>
          <w:szCs w:val="24"/>
        </w:rPr>
        <w:t xml:space="preserve"> </w:t>
      </w:r>
      <w:r w:rsidR="006C141E" w:rsidRPr="115BE420">
        <w:rPr>
          <w:rFonts w:ascii="Tahoma" w:eastAsia="Times New Roman" w:hAnsi="Tahoma" w:cs="Tahoma"/>
          <w:sz w:val="24"/>
          <w:szCs w:val="24"/>
        </w:rPr>
        <w:t>lists</w:t>
      </w:r>
      <w:r w:rsidR="00761B3D" w:rsidRPr="115BE420">
        <w:rPr>
          <w:rFonts w:ascii="Tahoma" w:eastAsia="Times New Roman" w:hAnsi="Tahoma" w:cs="Tahoma"/>
          <w:sz w:val="24"/>
          <w:szCs w:val="24"/>
        </w:rPr>
        <w:t xml:space="preserve"> </w:t>
      </w:r>
      <w:r w:rsidR="00F666AD" w:rsidRPr="115BE420">
        <w:rPr>
          <w:rFonts w:ascii="Tahoma" w:eastAsia="Times New Roman" w:hAnsi="Tahoma" w:cs="Tahoma"/>
          <w:sz w:val="24"/>
          <w:szCs w:val="24"/>
        </w:rPr>
        <w:t>unallowable costs</w:t>
      </w:r>
      <w:r w:rsidR="00914DF0" w:rsidRPr="115BE420">
        <w:rPr>
          <w:rFonts w:ascii="Tahoma" w:eastAsia="Times New Roman" w:hAnsi="Tahoma" w:cs="Tahoma"/>
          <w:sz w:val="24"/>
          <w:szCs w:val="24"/>
        </w:rPr>
        <w:t xml:space="preserve"> </w:t>
      </w:r>
      <w:r w:rsidR="00AB00F8" w:rsidRPr="115BE420">
        <w:rPr>
          <w:rFonts w:ascii="Tahoma" w:eastAsia="Times New Roman" w:hAnsi="Tahoma" w:cs="Tahoma"/>
          <w:sz w:val="24"/>
          <w:szCs w:val="24"/>
        </w:rPr>
        <w:t>that</w:t>
      </w:r>
      <w:r w:rsidR="00914DF0" w:rsidRPr="115BE420">
        <w:rPr>
          <w:rFonts w:ascii="Tahoma" w:eastAsia="Times New Roman" w:hAnsi="Tahoma" w:cs="Tahoma"/>
          <w:sz w:val="24"/>
          <w:szCs w:val="24"/>
        </w:rPr>
        <w:t xml:space="preserve"> cannot be used</w:t>
      </w:r>
      <w:r w:rsidR="001B5BD4" w:rsidRPr="115BE420">
        <w:rPr>
          <w:rFonts w:ascii="Tahoma" w:eastAsia="Times New Roman" w:hAnsi="Tahoma" w:cs="Tahoma"/>
          <w:sz w:val="24"/>
          <w:szCs w:val="24"/>
        </w:rPr>
        <w:t xml:space="preserve"> for either CEC reimbursement or </w:t>
      </w:r>
      <w:r w:rsidR="004A7236" w:rsidRPr="115BE420">
        <w:rPr>
          <w:rFonts w:ascii="Tahoma" w:eastAsia="Times New Roman" w:hAnsi="Tahoma" w:cs="Tahoma"/>
          <w:sz w:val="24"/>
          <w:szCs w:val="24"/>
        </w:rPr>
        <w:t>m</w:t>
      </w:r>
      <w:r w:rsidR="00AB00F8" w:rsidRPr="115BE420">
        <w:rPr>
          <w:rFonts w:ascii="Tahoma" w:eastAsia="Times New Roman" w:hAnsi="Tahoma" w:cs="Tahoma"/>
          <w:sz w:val="24"/>
          <w:szCs w:val="24"/>
        </w:rPr>
        <w:t>atch share contributions</w:t>
      </w:r>
      <w:r w:rsidR="007F3543" w:rsidRPr="115BE420">
        <w:rPr>
          <w:rFonts w:ascii="Tahoma" w:eastAsia="Times New Roman" w:hAnsi="Tahoma" w:cs="Tahoma"/>
          <w:sz w:val="24"/>
          <w:szCs w:val="24"/>
        </w:rPr>
        <w:t xml:space="preserve">. </w:t>
      </w:r>
      <w:r w:rsidR="00814B80" w:rsidRPr="115BE420">
        <w:rPr>
          <w:rFonts w:ascii="Tahoma" w:eastAsia="Times New Roman" w:hAnsi="Tahoma" w:cs="Tahoma"/>
          <w:sz w:val="24"/>
          <w:szCs w:val="24"/>
        </w:rPr>
        <w:t>M</w:t>
      </w:r>
      <w:r w:rsidR="00376749" w:rsidRPr="115BE420">
        <w:rPr>
          <w:rFonts w:ascii="Tahoma" w:eastAsia="Times New Roman" w:hAnsi="Tahoma" w:cs="Tahoma"/>
          <w:sz w:val="24"/>
          <w:szCs w:val="24"/>
        </w:rPr>
        <w:t>ost forms of incentive stacking are allowed as match share such as federal funding or funding from other state agencies. However, incentive stacking is not allowed for funding from other CEC sources</w:t>
      </w:r>
      <w:r w:rsidR="00FF2403" w:rsidRPr="115BE420">
        <w:rPr>
          <w:rFonts w:ascii="Tahoma" w:eastAsia="Times New Roman" w:hAnsi="Tahoma" w:cs="Tahoma"/>
          <w:sz w:val="24"/>
          <w:szCs w:val="24"/>
        </w:rPr>
        <w:t xml:space="preserve"> including</w:t>
      </w:r>
      <w:r w:rsidR="00376749" w:rsidRPr="115BE420">
        <w:rPr>
          <w:rFonts w:ascii="Tahoma" w:eastAsia="Times New Roman" w:hAnsi="Tahoma" w:cs="Tahoma"/>
          <w:sz w:val="24"/>
          <w:szCs w:val="24"/>
        </w:rPr>
        <w:t xml:space="preserve"> block grant.  More details on eligible </w:t>
      </w:r>
      <w:r w:rsidR="00764A03" w:rsidRPr="115BE420">
        <w:rPr>
          <w:rFonts w:ascii="Tahoma" w:eastAsia="Times New Roman" w:hAnsi="Tahoma" w:cs="Tahoma"/>
          <w:sz w:val="24"/>
          <w:szCs w:val="24"/>
        </w:rPr>
        <w:t>and</w:t>
      </w:r>
      <w:r w:rsidR="00376749" w:rsidRPr="115BE420">
        <w:rPr>
          <w:rFonts w:ascii="Tahoma" w:eastAsia="Times New Roman" w:hAnsi="Tahoma" w:cs="Tahoma"/>
          <w:sz w:val="24"/>
          <w:szCs w:val="24"/>
        </w:rPr>
        <w:t xml:space="preserve"> ineligible match share contributions are available in </w:t>
      </w:r>
      <w:r w:rsidR="00764A03" w:rsidRPr="115BE420">
        <w:rPr>
          <w:rFonts w:ascii="Tahoma" w:eastAsia="Times New Roman" w:hAnsi="Tahoma" w:cs="Tahoma"/>
          <w:sz w:val="24"/>
          <w:szCs w:val="24"/>
        </w:rPr>
        <w:t>S</w:t>
      </w:r>
      <w:r w:rsidR="00376749" w:rsidRPr="115BE420">
        <w:rPr>
          <w:rFonts w:ascii="Tahoma" w:eastAsia="Times New Roman" w:hAnsi="Tahoma" w:cs="Tahoma"/>
          <w:sz w:val="24"/>
          <w:szCs w:val="24"/>
        </w:rPr>
        <w:t>ection II.C</w:t>
      </w:r>
      <w:r w:rsidR="00D40940" w:rsidRPr="115BE420">
        <w:rPr>
          <w:rFonts w:ascii="Tahoma" w:eastAsia="Times New Roman" w:hAnsi="Tahoma" w:cs="Tahoma"/>
          <w:sz w:val="24"/>
          <w:szCs w:val="24"/>
        </w:rPr>
        <w:t>.</w:t>
      </w:r>
      <w:r w:rsidR="00764A03" w:rsidRPr="115BE420">
        <w:rPr>
          <w:rFonts w:ascii="Tahoma" w:eastAsia="Times New Roman" w:hAnsi="Tahoma" w:cs="Tahoma"/>
          <w:sz w:val="24"/>
          <w:szCs w:val="24"/>
        </w:rPr>
        <w:t xml:space="preserve"> (page</w:t>
      </w:r>
      <w:r w:rsidR="005F574F" w:rsidRPr="115BE420">
        <w:rPr>
          <w:rFonts w:ascii="Tahoma" w:eastAsia="Times New Roman" w:hAnsi="Tahoma" w:cs="Tahoma"/>
          <w:sz w:val="24"/>
          <w:szCs w:val="24"/>
        </w:rPr>
        <w:t xml:space="preserve"> </w:t>
      </w:r>
      <w:r w:rsidR="00764A03" w:rsidRPr="115BE420">
        <w:rPr>
          <w:rFonts w:ascii="Tahoma" w:eastAsia="Times New Roman" w:hAnsi="Tahoma" w:cs="Tahoma"/>
          <w:sz w:val="24"/>
          <w:szCs w:val="24"/>
        </w:rPr>
        <w:t>16)</w:t>
      </w:r>
      <w:r w:rsidR="00376749" w:rsidRPr="115BE420">
        <w:rPr>
          <w:rFonts w:ascii="Tahoma" w:eastAsia="Times New Roman" w:hAnsi="Tahoma" w:cs="Tahoma"/>
          <w:sz w:val="24"/>
          <w:szCs w:val="24"/>
        </w:rPr>
        <w:t xml:space="preserve"> of the </w:t>
      </w:r>
      <w:r w:rsidR="000C7A5E" w:rsidRPr="115BE420">
        <w:rPr>
          <w:rFonts w:ascii="Tahoma" w:eastAsia="Times New Roman" w:hAnsi="Tahoma" w:cs="Tahoma"/>
          <w:sz w:val="24"/>
          <w:szCs w:val="24"/>
        </w:rPr>
        <w:t>S</w:t>
      </w:r>
      <w:r w:rsidR="00376749" w:rsidRPr="115BE420">
        <w:rPr>
          <w:rFonts w:ascii="Tahoma" w:eastAsia="Times New Roman" w:hAnsi="Tahoma" w:cs="Tahoma"/>
          <w:sz w:val="24"/>
          <w:szCs w:val="24"/>
        </w:rPr>
        <w:t xml:space="preserve">olicitation </w:t>
      </w:r>
      <w:r w:rsidR="000C7A5E" w:rsidRPr="115BE420">
        <w:rPr>
          <w:rFonts w:ascii="Tahoma" w:eastAsia="Times New Roman" w:hAnsi="Tahoma" w:cs="Tahoma"/>
          <w:sz w:val="24"/>
          <w:szCs w:val="24"/>
        </w:rPr>
        <w:t>M</w:t>
      </w:r>
      <w:r w:rsidR="00376749" w:rsidRPr="115BE420">
        <w:rPr>
          <w:rFonts w:ascii="Tahoma" w:eastAsia="Times New Roman" w:hAnsi="Tahoma" w:cs="Tahoma"/>
          <w:sz w:val="24"/>
          <w:szCs w:val="24"/>
        </w:rPr>
        <w:t>anual.</w:t>
      </w:r>
    </w:p>
    <w:p w14:paraId="23335FFD" w14:textId="2B5A8C9F" w:rsidR="5E9FDE90" w:rsidRPr="00D10540" w:rsidRDefault="5E9FDE90" w:rsidP="00D73BDC">
      <w:pPr>
        <w:spacing w:after="120" w:line="240" w:lineRule="auto"/>
        <w:rPr>
          <w:rFonts w:ascii="Tahoma" w:eastAsia="Times New Roman" w:hAnsi="Tahoma" w:cs="Tahoma"/>
          <w:sz w:val="24"/>
          <w:szCs w:val="24"/>
        </w:rPr>
      </w:pPr>
    </w:p>
    <w:p w14:paraId="689D0970" w14:textId="3978832D" w:rsidR="5E9FDE90" w:rsidRPr="00D10540" w:rsidRDefault="00A26614" w:rsidP="00D73BDC">
      <w:pPr>
        <w:spacing w:after="120" w:line="240" w:lineRule="auto"/>
        <w:ind w:left="720" w:hanging="720"/>
        <w:rPr>
          <w:rFonts w:ascii="Tahoma" w:eastAsia="Times New Roman" w:hAnsi="Tahoma" w:cs="Tahoma"/>
          <w:sz w:val="24"/>
          <w:szCs w:val="24"/>
        </w:rPr>
      </w:pPr>
      <w:r w:rsidRPr="00A9454D">
        <w:rPr>
          <w:rFonts w:ascii="Tahoma" w:eastAsia="Times New Roman" w:hAnsi="Tahoma" w:cs="Tahoma"/>
          <w:b/>
          <w:bCs/>
          <w:sz w:val="24"/>
          <w:szCs w:val="24"/>
        </w:rPr>
        <w:t>Q</w:t>
      </w:r>
      <w:r w:rsidR="00FD477B">
        <w:rPr>
          <w:rFonts w:ascii="Tahoma" w:eastAsia="Times New Roman" w:hAnsi="Tahoma" w:cs="Tahoma"/>
          <w:b/>
          <w:bCs/>
          <w:sz w:val="24"/>
          <w:szCs w:val="24"/>
        </w:rPr>
        <w:t>4</w:t>
      </w:r>
      <w:r w:rsidR="00E773F0">
        <w:rPr>
          <w:rFonts w:ascii="Tahoma" w:eastAsia="Times New Roman" w:hAnsi="Tahoma" w:cs="Tahoma"/>
          <w:b/>
          <w:bCs/>
          <w:sz w:val="24"/>
          <w:szCs w:val="24"/>
        </w:rPr>
        <w:t>7</w:t>
      </w:r>
      <w:r w:rsidRPr="00A9454D">
        <w:rPr>
          <w:rFonts w:ascii="Tahoma" w:eastAsia="Times New Roman" w:hAnsi="Tahoma" w:cs="Tahoma"/>
          <w:b/>
          <w:bCs/>
          <w:sz w:val="24"/>
          <w:szCs w:val="24"/>
        </w:rPr>
        <w:t>.</w:t>
      </w:r>
      <w:r w:rsidR="00E21F83">
        <w:tab/>
      </w:r>
      <w:r w:rsidR="0027302A" w:rsidRPr="00A9454D">
        <w:rPr>
          <w:rFonts w:ascii="Tahoma" w:eastAsia="Times New Roman" w:hAnsi="Tahoma" w:cs="Tahoma"/>
          <w:b/>
          <w:sz w:val="24"/>
          <w:szCs w:val="24"/>
        </w:rPr>
        <w:t xml:space="preserve">Could the upcoming changes in federal administration </w:t>
      </w:r>
      <w:r w:rsidR="0099232D" w:rsidRPr="00A9454D">
        <w:rPr>
          <w:rFonts w:ascii="Tahoma" w:eastAsia="Times New Roman" w:hAnsi="Tahoma" w:cs="Tahoma"/>
          <w:b/>
          <w:sz w:val="24"/>
          <w:szCs w:val="24"/>
        </w:rPr>
        <w:t>affect this grant funding opportunity?</w:t>
      </w:r>
    </w:p>
    <w:p w14:paraId="45488158" w14:textId="4F7BFC9B" w:rsidR="5E9FDE90" w:rsidRPr="00D10540" w:rsidRDefault="2C09EC51" w:rsidP="00D73BDC">
      <w:pPr>
        <w:spacing w:after="120" w:line="240" w:lineRule="auto"/>
        <w:ind w:left="720" w:hanging="720"/>
        <w:rPr>
          <w:rFonts w:ascii="Tahoma" w:eastAsia="Times New Roman" w:hAnsi="Tahoma" w:cs="Tahoma"/>
          <w:sz w:val="24"/>
          <w:szCs w:val="24"/>
        </w:rPr>
      </w:pPr>
      <w:r w:rsidRPr="000A3EA6">
        <w:rPr>
          <w:rFonts w:ascii="Tahoma" w:eastAsia="Times New Roman" w:hAnsi="Tahoma" w:cs="Tahoma"/>
          <w:sz w:val="24"/>
          <w:szCs w:val="24"/>
        </w:rPr>
        <w:t>A</w:t>
      </w:r>
      <w:r w:rsidR="4D9F97D6" w:rsidRPr="000A3EA6">
        <w:rPr>
          <w:rFonts w:ascii="Tahoma" w:eastAsia="Times New Roman" w:hAnsi="Tahoma" w:cs="Tahoma"/>
          <w:sz w:val="24"/>
          <w:szCs w:val="24"/>
        </w:rPr>
        <w:t>4</w:t>
      </w:r>
      <w:r w:rsidR="00DCC762" w:rsidRPr="000A3EA6">
        <w:rPr>
          <w:rFonts w:ascii="Tahoma" w:eastAsia="Times New Roman" w:hAnsi="Tahoma" w:cs="Tahoma"/>
          <w:sz w:val="24"/>
          <w:szCs w:val="24"/>
        </w:rPr>
        <w:t>7</w:t>
      </w:r>
      <w:r w:rsidRPr="000A3EA6">
        <w:rPr>
          <w:rFonts w:ascii="Tahoma" w:eastAsia="Times New Roman" w:hAnsi="Tahoma" w:cs="Tahoma"/>
          <w:sz w:val="24"/>
          <w:szCs w:val="24"/>
        </w:rPr>
        <w:t>.</w:t>
      </w:r>
      <w:r w:rsidR="4ADE3884">
        <w:tab/>
      </w:r>
      <w:r w:rsidR="22074BDB" w:rsidRPr="000A3EA6">
        <w:rPr>
          <w:rFonts w:ascii="Tahoma" w:hAnsi="Tahoma" w:cs="Tahoma"/>
          <w:sz w:val="24"/>
          <w:szCs w:val="24"/>
        </w:rPr>
        <w:t xml:space="preserve">The </w:t>
      </w:r>
      <w:r w:rsidR="111F8F47" w:rsidRPr="000A3EA6">
        <w:rPr>
          <w:rFonts w:ascii="Tahoma" w:hAnsi="Tahoma" w:cs="Tahoma"/>
          <w:sz w:val="24"/>
          <w:szCs w:val="24"/>
        </w:rPr>
        <w:t>S</w:t>
      </w:r>
      <w:r w:rsidR="58AF6DB7" w:rsidRPr="000A3EA6">
        <w:rPr>
          <w:rFonts w:ascii="Tahoma" w:hAnsi="Tahoma" w:cs="Tahoma"/>
          <w:sz w:val="24"/>
          <w:szCs w:val="24"/>
        </w:rPr>
        <w:t>tate of California provides all funding for this solicitation</w:t>
      </w:r>
      <w:r w:rsidR="2AD337AB" w:rsidRPr="000A3EA6">
        <w:rPr>
          <w:rFonts w:ascii="Tahoma" w:hAnsi="Tahoma" w:cs="Tahoma"/>
          <w:sz w:val="24"/>
          <w:szCs w:val="24"/>
        </w:rPr>
        <w:t xml:space="preserve">. </w:t>
      </w:r>
      <w:r w:rsidR="50B6F1DC" w:rsidRPr="000A3EA6">
        <w:rPr>
          <w:rFonts w:ascii="Tahoma" w:hAnsi="Tahoma" w:cs="Tahoma"/>
          <w:sz w:val="24"/>
          <w:szCs w:val="24"/>
        </w:rPr>
        <w:t>T</w:t>
      </w:r>
      <w:r w:rsidR="58AF6DB7" w:rsidRPr="000A3EA6">
        <w:rPr>
          <w:rFonts w:ascii="Tahoma" w:hAnsi="Tahoma" w:cs="Tahoma"/>
          <w:sz w:val="24"/>
          <w:szCs w:val="24"/>
        </w:rPr>
        <w:t>his solicitation</w:t>
      </w:r>
      <w:r w:rsidR="3BB18858" w:rsidRPr="000A3EA6">
        <w:rPr>
          <w:rFonts w:ascii="Tahoma" w:hAnsi="Tahoma" w:cs="Tahoma"/>
          <w:sz w:val="24"/>
          <w:szCs w:val="24"/>
        </w:rPr>
        <w:t xml:space="preserve"> </w:t>
      </w:r>
      <w:r w:rsidR="50B6F1DC" w:rsidRPr="000A3EA6">
        <w:rPr>
          <w:rFonts w:ascii="Tahoma" w:hAnsi="Tahoma" w:cs="Tahoma"/>
          <w:sz w:val="24"/>
          <w:szCs w:val="24"/>
        </w:rPr>
        <w:t>does not use</w:t>
      </w:r>
      <w:r w:rsidR="3BB18858" w:rsidRPr="000A3EA6">
        <w:rPr>
          <w:rFonts w:ascii="Tahoma" w:hAnsi="Tahoma" w:cs="Tahoma"/>
          <w:sz w:val="24"/>
          <w:szCs w:val="24"/>
        </w:rPr>
        <w:t xml:space="preserve"> </w:t>
      </w:r>
      <w:r w:rsidR="58AF6DB7" w:rsidRPr="000A3EA6">
        <w:rPr>
          <w:rFonts w:ascii="Tahoma" w:hAnsi="Tahoma" w:cs="Tahoma"/>
          <w:sz w:val="24"/>
          <w:szCs w:val="24"/>
        </w:rPr>
        <w:t>any federal funding.</w:t>
      </w:r>
    </w:p>
    <w:p w14:paraId="63D1B02D" w14:textId="22EFCEE1" w:rsidR="5E9FDE90" w:rsidRPr="00D10540" w:rsidRDefault="5E9FDE90" w:rsidP="00D73BDC">
      <w:pPr>
        <w:spacing w:after="120" w:line="240" w:lineRule="auto"/>
        <w:rPr>
          <w:rFonts w:ascii="Tahoma" w:eastAsia="Times New Roman" w:hAnsi="Tahoma" w:cs="Tahoma"/>
          <w:sz w:val="24"/>
          <w:szCs w:val="24"/>
        </w:rPr>
      </w:pPr>
    </w:p>
    <w:p w14:paraId="58C89BAD" w14:textId="1634D7E6" w:rsidR="008D2D74" w:rsidRPr="00AA14D2" w:rsidRDefault="00414BE5" w:rsidP="00D73BDC">
      <w:pPr>
        <w:spacing w:after="120"/>
        <w:ind w:left="720" w:hanging="720"/>
        <w:rPr>
          <w:rFonts w:ascii="Tahoma" w:hAnsi="Tahoma" w:cs="Tahoma"/>
          <w:b/>
        </w:rPr>
      </w:pPr>
      <w:r>
        <w:rPr>
          <w:rFonts w:ascii="Tahoma" w:hAnsi="Tahoma" w:cs="Tahoma"/>
          <w:b/>
          <w:bCs/>
        </w:rPr>
        <w:t>Q4</w:t>
      </w:r>
      <w:r w:rsidR="00E773F0">
        <w:rPr>
          <w:rFonts w:ascii="Tahoma" w:hAnsi="Tahoma" w:cs="Tahoma"/>
          <w:b/>
          <w:bCs/>
        </w:rPr>
        <w:t>8</w:t>
      </w:r>
      <w:r>
        <w:rPr>
          <w:rFonts w:ascii="Tahoma" w:hAnsi="Tahoma" w:cs="Tahoma"/>
          <w:b/>
          <w:bCs/>
        </w:rPr>
        <w:t>.</w:t>
      </w:r>
      <w:r>
        <w:rPr>
          <w:rFonts w:ascii="Tahoma" w:hAnsi="Tahoma" w:cs="Tahoma"/>
          <w:b/>
          <w:bCs/>
        </w:rPr>
        <w:tab/>
      </w:r>
      <w:r w:rsidR="008D2D74" w:rsidRPr="00BA1566">
        <w:rPr>
          <w:rFonts w:ascii="Tahoma" w:hAnsi="Tahoma" w:cs="Tahoma"/>
          <w:b/>
        </w:rPr>
        <w:t xml:space="preserve">We notice that project readiness is evaluated according to whether "milestones and </w:t>
      </w:r>
      <w:r w:rsidR="008D2D74" w:rsidRPr="00AA14D2">
        <w:rPr>
          <w:rFonts w:ascii="Tahoma" w:hAnsi="Tahoma" w:cs="Tahoma"/>
          <w:b/>
        </w:rPr>
        <w:t xml:space="preserve">completion dates are reasonable and expedited." </w:t>
      </w:r>
      <w:r w:rsidR="00AA64EC" w:rsidRPr="00AA14D2">
        <w:rPr>
          <w:rFonts w:ascii="Tahoma" w:hAnsi="Tahoma" w:cs="Tahoma"/>
          <w:b/>
        </w:rPr>
        <w:t xml:space="preserve">Will </w:t>
      </w:r>
      <w:r w:rsidR="00BD69D3" w:rsidRPr="00AA14D2">
        <w:rPr>
          <w:rFonts w:ascii="Tahoma" w:hAnsi="Tahoma" w:cs="Tahoma"/>
          <w:b/>
        </w:rPr>
        <w:t>earlier</w:t>
      </w:r>
      <w:r w:rsidR="00C271D5" w:rsidRPr="00AA14D2">
        <w:rPr>
          <w:rFonts w:ascii="Tahoma" w:hAnsi="Tahoma" w:cs="Tahoma"/>
          <w:b/>
        </w:rPr>
        <w:t xml:space="preserve"> award approval or</w:t>
      </w:r>
      <w:r w:rsidR="00BD69D3" w:rsidRPr="00AA14D2">
        <w:rPr>
          <w:rFonts w:ascii="Tahoma" w:hAnsi="Tahoma" w:cs="Tahoma"/>
          <w:b/>
        </w:rPr>
        <w:t xml:space="preserve"> completion of work result in </w:t>
      </w:r>
      <w:r w:rsidR="00E32C9D" w:rsidRPr="00AA14D2">
        <w:rPr>
          <w:rFonts w:ascii="Tahoma" w:hAnsi="Tahoma" w:cs="Tahoma"/>
          <w:b/>
        </w:rPr>
        <w:t xml:space="preserve">a higher score for an </w:t>
      </w:r>
      <w:r w:rsidR="003C2106" w:rsidRPr="00AA14D2">
        <w:rPr>
          <w:rFonts w:ascii="Tahoma" w:hAnsi="Tahoma" w:cs="Tahoma"/>
          <w:b/>
          <w:bCs/>
        </w:rPr>
        <w:t>A</w:t>
      </w:r>
      <w:r w:rsidR="00E32C9D" w:rsidRPr="00AA14D2">
        <w:rPr>
          <w:rFonts w:ascii="Tahoma" w:hAnsi="Tahoma" w:cs="Tahoma"/>
          <w:b/>
          <w:bCs/>
        </w:rPr>
        <w:t xml:space="preserve">pplicant? </w:t>
      </w:r>
    </w:p>
    <w:p w14:paraId="44679D09" w14:textId="582375BC" w:rsidR="00C34D39" w:rsidRPr="00D10540" w:rsidRDefault="00C34D39" w:rsidP="00D73BDC">
      <w:pPr>
        <w:spacing w:after="120"/>
        <w:ind w:left="810" w:hanging="810"/>
        <w:rPr>
          <w:rFonts w:ascii="Tahoma" w:hAnsi="Tahoma" w:cs="Tahoma"/>
          <w:sz w:val="24"/>
          <w:szCs w:val="24"/>
        </w:rPr>
      </w:pPr>
      <w:r w:rsidRPr="115BE420">
        <w:rPr>
          <w:rFonts w:ascii="Tahoma" w:hAnsi="Tahoma" w:cs="Tahoma"/>
          <w:sz w:val="24"/>
          <w:szCs w:val="24"/>
        </w:rPr>
        <w:t>A</w:t>
      </w:r>
      <w:r w:rsidR="00FD477B" w:rsidRPr="115BE420">
        <w:rPr>
          <w:rFonts w:ascii="Tahoma" w:hAnsi="Tahoma" w:cs="Tahoma"/>
          <w:sz w:val="24"/>
          <w:szCs w:val="24"/>
        </w:rPr>
        <w:t>4</w:t>
      </w:r>
      <w:r w:rsidR="00E773F0" w:rsidRPr="115BE420">
        <w:rPr>
          <w:rFonts w:ascii="Tahoma" w:hAnsi="Tahoma" w:cs="Tahoma"/>
          <w:sz w:val="24"/>
          <w:szCs w:val="24"/>
        </w:rPr>
        <w:t>8</w:t>
      </w:r>
      <w:r w:rsidRPr="115BE420">
        <w:rPr>
          <w:rFonts w:ascii="Tahoma" w:hAnsi="Tahoma" w:cs="Tahoma"/>
          <w:sz w:val="24"/>
          <w:szCs w:val="24"/>
        </w:rPr>
        <w:t>.</w:t>
      </w:r>
      <w:r>
        <w:tab/>
      </w:r>
      <w:r w:rsidR="00067125" w:rsidRPr="115BE420">
        <w:rPr>
          <w:rFonts w:ascii="Tahoma" w:hAnsi="Tahoma" w:cs="Tahoma"/>
          <w:sz w:val="24"/>
          <w:szCs w:val="24"/>
        </w:rPr>
        <w:t xml:space="preserve">Yes, </w:t>
      </w:r>
      <w:r w:rsidR="008D5994" w:rsidRPr="115BE420">
        <w:rPr>
          <w:rFonts w:ascii="Tahoma" w:hAnsi="Tahoma" w:cs="Tahoma"/>
          <w:sz w:val="24"/>
          <w:szCs w:val="24"/>
        </w:rPr>
        <w:t xml:space="preserve">applications will be </w:t>
      </w:r>
      <w:r w:rsidR="008551DA" w:rsidRPr="115BE420">
        <w:rPr>
          <w:rFonts w:ascii="Tahoma" w:hAnsi="Tahoma" w:cs="Tahoma"/>
          <w:sz w:val="24"/>
          <w:szCs w:val="24"/>
        </w:rPr>
        <w:t xml:space="preserve">evaluated on the degree to which </w:t>
      </w:r>
      <w:r w:rsidR="00422FCA" w:rsidRPr="115BE420">
        <w:rPr>
          <w:rFonts w:ascii="Tahoma" w:hAnsi="Tahoma" w:cs="Tahoma"/>
          <w:sz w:val="24"/>
          <w:szCs w:val="24"/>
        </w:rPr>
        <w:t>milestones and completion dates are reasonable and expedited.</w:t>
      </w:r>
      <w:r w:rsidR="000E30F7" w:rsidRPr="115BE420">
        <w:rPr>
          <w:rFonts w:ascii="Tahoma" w:hAnsi="Tahoma" w:cs="Tahoma"/>
          <w:sz w:val="24"/>
          <w:szCs w:val="24"/>
        </w:rPr>
        <w:t xml:space="preserve"> </w:t>
      </w:r>
      <w:r w:rsidR="00B50171" w:rsidRPr="115BE420">
        <w:rPr>
          <w:rFonts w:ascii="Tahoma" w:hAnsi="Tahoma" w:cs="Tahoma"/>
          <w:sz w:val="24"/>
          <w:szCs w:val="24"/>
        </w:rPr>
        <w:t xml:space="preserve">Please see Section IV.E. </w:t>
      </w:r>
      <w:r w:rsidR="00813109" w:rsidRPr="115BE420">
        <w:rPr>
          <w:rFonts w:ascii="Tahoma" w:hAnsi="Tahoma" w:cs="Tahoma"/>
          <w:sz w:val="24"/>
          <w:szCs w:val="24"/>
        </w:rPr>
        <w:t xml:space="preserve">“Evaluation Criteria” Solicitation Manual (page </w:t>
      </w:r>
      <w:r w:rsidR="00E4305A" w:rsidRPr="115BE420">
        <w:rPr>
          <w:rFonts w:ascii="Tahoma" w:hAnsi="Tahoma" w:cs="Tahoma"/>
          <w:sz w:val="24"/>
          <w:szCs w:val="24"/>
        </w:rPr>
        <w:t>38</w:t>
      </w:r>
      <w:r w:rsidR="00813109" w:rsidRPr="115BE420">
        <w:rPr>
          <w:rFonts w:ascii="Tahoma" w:hAnsi="Tahoma" w:cs="Tahoma"/>
          <w:sz w:val="24"/>
          <w:szCs w:val="24"/>
        </w:rPr>
        <w:t>)</w:t>
      </w:r>
      <w:r w:rsidR="00E4305A" w:rsidRPr="115BE420">
        <w:rPr>
          <w:rFonts w:ascii="Tahoma" w:hAnsi="Tahoma" w:cs="Tahoma"/>
          <w:sz w:val="24"/>
          <w:szCs w:val="24"/>
        </w:rPr>
        <w:t xml:space="preserve"> for more information. </w:t>
      </w:r>
      <w:r>
        <w:tab/>
      </w:r>
    </w:p>
    <w:p w14:paraId="1814712A" w14:textId="77777777" w:rsidR="00F53CB8" w:rsidRPr="00F53CB8" w:rsidRDefault="00F53CB8" w:rsidP="00D73BDC">
      <w:pPr>
        <w:spacing w:after="120"/>
        <w:ind w:left="720" w:hanging="720"/>
        <w:rPr>
          <w:rFonts w:ascii="Tahoma" w:hAnsi="Tahoma" w:cs="Tahoma"/>
          <w:b/>
          <w:bCs/>
        </w:rPr>
      </w:pPr>
    </w:p>
    <w:p w14:paraId="312AA5D5" w14:textId="4B0DECB6" w:rsidR="00913BC7" w:rsidRPr="00F53CB8" w:rsidRDefault="00E21F83" w:rsidP="00D73BDC">
      <w:pPr>
        <w:spacing w:after="120"/>
        <w:ind w:left="720" w:hanging="720"/>
        <w:rPr>
          <w:rFonts w:ascii="Tahoma" w:hAnsi="Tahoma" w:cs="Tahoma"/>
        </w:rPr>
      </w:pPr>
      <w:r w:rsidRPr="00F53CB8">
        <w:rPr>
          <w:rFonts w:ascii="Tahoma" w:hAnsi="Tahoma" w:cs="Tahoma"/>
          <w:b/>
          <w:bCs/>
        </w:rPr>
        <w:t>Q</w:t>
      </w:r>
      <w:r w:rsidR="00E773F0" w:rsidRPr="00F53CB8">
        <w:rPr>
          <w:rFonts w:ascii="Tahoma" w:hAnsi="Tahoma" w:cs="Tahoma"/>
          <w:b/>
          <w:bCs/>
        </w:rPr>
        <w:t>49</w:t>
      </w:r>
      <w:r w:rsidRPr="00F53CB8">
        <w:rPr>
          <w:rFonts w:ascii="Tahoma" w:hAnsi="Tahoma" w:cs="Tahoma"/>
          <w:b/>
          <w:bCs/>
        </w:rPr>
        <w:t>.</w:t>
      </w:r>
      <w:r w:rsidR="00414BE5" w:rsidRPr="00F53CB8">
        <w:rPr>
          <w:rFonts w:ascii="Tahoma" w:hAnsi="Tahoma" w:cs="Tahoma"/>
        </w:rPr>
        <w:tab/>
      </w:r>
      <w:r w:rsidR="008D2D74" w:rsidRPr="00F53CB8">
        <w:rPr>
          <w:rFonts w:ascii="Tahoma" w:hAnsi="Tahoma" w:cs="Tahoma"/>
          <w:b/>
        </w:rPr>
        <w:t>According to the solicitation, "applicants are encouraged to submit letter(s) of support that substantiate the estimated demand and/or the potential benefits of the proposed project." Are you looking for demand for the proposed project only or also demand in the market?</w:t>
      </w:r>
    </w:p>
    <w:p w14:paraId="3015EB0C" w14:textId="46A3C331" w:rsidR="00913BC7" w:rsidRPr="00F53CB8" w:rsidRDefault="00414BE5" w:rsidP="00D73BDC">
      <w:pPr>
        <w:spacing w:after="120"/>
        <w:ind w:left="720" w:hanging="720"/>
        <w:rPr>
          <w:rFonts w:ascii="Tahoma" w:hAnsi="Tahoma" w:cs="Tahoma"/>
        </w:rPr>
      </w:pPr>
      <w:r w:rsidRPr="00F53CB8">
        <w:rPr>
          <w:rFonts w:ascii="Tahoma" w:hAnsi="Tahoma" w:cs="Tahoma"/>
        </w:rPr>
        <w:t>A</w:t>
      </w:r>
      <w:r w:rsidR="00E773F0" w:rsidRPr="00F53CB8">
        <w:rPr>
          <w:rFonts w:ascii="Tahoma" w:hAnsi="Tahoma" w:cs="Tahoma"/>
        </w:rPr>
        <w:t>49</w:t>
      </w:r>
      <w:r w:rsidRPr="00F53CB8">
        <w:rPr>
          <w:rFonts w:ascii="Tahoma" w:hAnsi="Tahoma" w:cs="Tahoma"/>
        </w:rPr>
        <w:t>.</w:t>
      </w:r>
      <w:r w:rsidRPr="00F53CB8">
        <w:rPr>
          <w:rFonts w:ascii="Tahoma" w:hAnsi="Tahoma" w:cs="Tahoma"/>
        </w:rPr>
        <w:tab/>
      </w:r>
      <w:r w:rsidR="005625B3" w:rsidRPr="00F53CB8">
        <w:rPr>
          <w:rFonts w:ascii="Tahoma" w:hAnsi="Tahoma" w:cs="Tahoma"/>
        </w:rPr>
        <w:t xml:space="preserve">The goal of the letters of support should be to substantiate demand for the proposed project. </w:t>
      </w:r>
      <w:r w:rsidR="00902E8F" w:rsidRPr="00F53CB8">
        <w:rPr>
          <w:rFonts w:ascii="Tahoma" w:hAnsi="Tahoma" w:cs="Tahoma"/>
        </w:rPr>
        <w:t>T</w:t>
      </w:r>
      <w:r w:rsidR="00BF0B8E" w:rsidRPr="00F53CB8">
        <w:rPr>
          <w:rFonts w:ascii="Tahoma" w:hAnsi="Tahoma" w:cs="Tahoma"/>
        </w:rPr>
        <w:t>hese letters</w:t>
      </w:r>
      <w:r w:rsidR="00902E8F" w:rsidRPr="00F53CB8">
        <w:rPr>
          <w:rFonts w:ascii="Tahoma" w:hAnsi="Tahoma" w:cs="Tahoma"/>
        </w:rPr>
        <w:t xml:space="preserve"> often </w:t>
      </w:r>
      <w:r w:rsidR="00BF0B8E" w:rsidRPr="00F53CB8">
        <w:rPr>
          <w:rFonts w:ascii="Tahoma" w:hAnsi="Tahoma" w:cs="Tahoma"/>
        </w:rPr>
        <w:t>show</w:t>
      </w:r>
      <w:r w:rsidR="00902E8F" w:rsidRPr="00F53CB8">
        <w:rPr>
          <w:rFonts w:ascii="Tahoma" w:hAnsi="Tahoma" w:cs="Tahoma"/>
        </w:rPr>
        <w:t xml:space="preserve"> support from local governments</w:t>
      </w:r>
      <w:r w:rsidR="000A45D1" w:rsidRPr="00F53CB8">
        <w:rPr>
          <w:rFonts w:ascii="Tahoma" w:hAnsi="Tahoma" w:cs="Tahoma"/>
        </w:rPr>
        <w:t>,</w:t>
      </w:r>
      <w:r w:rsidR="00902E8F" w:rsidRPr="00F53CB8">
        <w:rPr>
          <w:rFonts w:ascii="Tahoma" w:hAnsi="Tahoma" w:cs="Tahoma"/>
        </w:rPr>
        <w:t xml:space="preserve"> businesses</w:t>
      </w:r>
      <w:r w:rsidR="000A45D1" w:rsidRPr="00F53CB8">
        <w:rPr>
          <w:rFonts w:ascii="Tahoma" w:hAnsi="Tahoma" w:cs="Tahoma"/>
        </w:rPr>
        <w:t>, or communities,</w:t>
      </w:r>
      <w:r w:rsidR="00902E8F" w:rsidRPr="00F53CB8">
        <w:rPr>
          <w:rFonts w:ascii="Tahoma" w:hAnsi="Tahoma" w:cs="Tahoma"/>
        </w:rPr>
        <w:t xml:space="preserve"> </w:t>
      </w:r>
      <w:r w:rsidR="00E65878" w:rsidRPr="00F53CB8">
        <w:rPr>
          <w:rFonts w:ascii="Tahoma" w:hAnsi="Tahoma" w:cs="Tahoma"/>
        </w:rPr>
        <w:t>demonstrating the need for the proposed project</w:t>
      </w:r>
      <w:r w:rsidR="00C01FE9" w:rsidRPr="00F53CB8">
        <w:rPr>
          <w:rFonts w:ascii="Tahoma" w:hAnsi="Tahoma" w:cs="Tahoma"/>
        </w:rPr>
        <w:t>.</w:t>
      </w:r>
      <w:r w:rsidR="001A1F0C" w:rsidRPr="00F53CB8">
        <w:rPr>
          <w:rFonts w:ascii="Tahoma" w:hAnsi="Tahoma" w:cs="Tahoma"/>
        </w:rPr>
        <w:t xml:space="preserve"> </w:t>
      </w:r>
      <w:r w:rsidR="00A9454D" w:rsidRPr="00F53CB8">
        <w:rPr>
          <w:rFonts w:ascii="Tahoma" w:hAnsi="Tahoma" w:cs="Tahoma"/>
        </w:rPr>
        <w:t xml:space="preserve">(Section III.D.9., “Letter of Support” page 29, Solicitation Manual).  </w:t>
      </w:r>
    </w:p>
    <w:p w14:paraId="26887075" w14:textId="77777777" w:rsidR="00DD2E9B" w:rsidRPr="00D10540" w:rsidRDefault="00DD2E9B" w:rsidP="00D73BDC">
      <w:pPr>
        <w:spacing w:after="120"/>
        <w:rPr>
          <w:rFonts w:ascii="Tahoma" w:hAnsi="Tahoma" w:cs="Tahoma"/>
          <w:sz w:val="24"/>
          <w:szCs w:val="24"/>
        </w:rPr>
      </w:pPr>
    </w:p>
    <w:p w14:paraId="25B0920E" w14:textId="499A6983" w:rsidR="007713E3" w:rsidRPr="00A9454D" w:rsidRDefault="007713E3" w:rsidP="39569996">
      <w:pPr>
        <w:spacing w:after="120"/>
        <w:rPr>
          <w:rFonts w:ascii="Tahoma" w:hAnsi="Tahoma" w:cs="Tahoma"/>
          <w:b/>
          <w:bCs/>
          <w:sz w:val="24"/>
          <w:szCs w:val="24"/>
        </w:rPr>
      </w:pPr>
      <w:r w:rsidRPr="39569996">
        <w:rPr>
          <w:rFonts w:ascii="Tahoma" w:hAnsi="Tahoma" w:cs="Tahoma"/>
          <w:b/>
          <w:bCs/>
          <w:sz w:val="24"/>
          <w:szCs w:val="24"/>
        </w:rPr>
        <w:t>Q</w:t>
      </w:r>
      <w:r w:rsidR="00481956" w:rsidRPr="39569996">
        <w:rPr>
          <w:rFonts w:ascii="Tahoma" w:hAnsi="Tahoma" w:cs="Tahoma"/>
          <w:b/>
          <w:bCs/>
          <w:sz w:val="24"/>
          <w:szCs w:val="24"/>
        </w:rPr>
        <w:t>5</w:t>
      </w:r>
      <w:r w:rsidR="00E773F0" w:rsidRPr="39569996">
        <w:rPr>
          <w:rFonts w:ascii="Tahoma" w:hAnsi="Tahoma" w:cs="Tahoma"/>
          <w:b/>
          <w:bCs/>
          <w:sz w:val="24"/>
          <w:szCs w:val="24"/>
        </w:rPr>
        <w:t>0</w:t>
      </w:r>
      <w:r w:rsidRPr="39569996">
        <w:rPr>
          <w:rFonts w:ascii="Tahoma" w:hAnsi="Tahoma" w:cs="Tahoma"/>
          <w:b/>
          <w:bCs/>
          <w:sz w:val="24"/>
          <w:szCs w:val="24"/>
        </w:rPr>
        <w:t>.</w:t>
      </w:r>
      <w:r>
        <w:tab/>
      </w:r>
      <w:r w:rsidRPr="39569996">
        <w:rPr>
          <w:rFonts w:ascii="Tahoma" w:hAnsi="Tahoma" w:cs="Tahoma"/>
          <w:b/>
          <w:bCs/>
          <w:sz w:val="24"/>
          <w:szCs w:val="24"/>
        </w:rPr>
        <w:t xml:space="preserve">Is the CEC’s </w:t>
      </w:r>
      <w:proofErr w:type="spellStart"/>
      <w:r w:rsidRPr="39569996">
        <w:rPr>
          <w:rFonts w:ascii="Tahoma" w:hAnsi="Tahoma" w:cs="Tahoma"/>
          <w:b/>
          <w:bCs/>
          <w:sz w:val="24"/>
          <w:szCs w:val="24"/>
        </w:rPr>
        <w:t>clawback</w:t>
      </w:r>
      <w:proofErr w:type="spellEnd"/>
      <w:r w:rsidRPr="39569996">
        <w:rPr>
          <w:rFonts w:ascii="Tahoma" w:hAnsi="Tahoma" w:cs="Tahoma"/>
          <w:b/>
          <w:bCs/>
          <w:sz w:val="24"/>
          <w:szCs w:val="24"/>
        </w:rPr>
        <w:t xml:space="preserve"> clause still in effect for this round of funding? </w:t>
      </w:r>
    </w:p>
    <w:p w14:paraId="6BB7D4FA" w14:textId="1E0DFFF1" w:rsidR="00C26A1E" w:rsidRPr="00D10540" w:rsidRDefault="6E53274A" w:rsidP="39569996">
      <w:pPr>
        <w:spacing w:after="120"/>
        <w:ind w:left="720" w:hanging="720"/>
        <w:rPr>
          <w:rFonts w:ascii="Tahoma" w:hAnsi="Tahoma" w:cs="Tahoma"/>
          <w:sz w:val="24"/>
          <w:szCs w:val="24"/>
        </w:rPr>
      </w:pPr>
      <w:r w:rsidRPr="000A3EA6">
        <w:rPr>
          <w:rFonts w:ascii="Tahoma" w:hAnsi="Tahoma" w:cs="Tahoma"/>
          <w:sz w:val="24"/>
          <w:szCs w:val="24"/>
        </w:rPr>
        <w:t>A</w:t>
      </w:r>
      <w:r w:rsidR="00DCC762" w:rsidRPr="000A3EA6">
        <w:rPr>
          <w:rFonts w:ascii="Tahoma" w:hAnsi="Tahoma" w:cs="Tahoma"/>
          <w:sz w:val="24"/>
          <w:szCs w:val="24"/>
        </w:rPr>
        <w:t>50</w:t>
      </w:r>
      <w:r w:rsidRPr="000A3EA6">
        <w:rPr>
          <w:rFonts w:ascii="Tahoma" w:hAnsi="Tahoma" w:cs="Tahoma"/>
          <w:sz w:val="24"/>
          <w:szCs w:val="24"/>
        </w:rPr>
        <w:t>.</w:t>
      </w:r>
      <w:r w:rsidR="00177526">
        <w:tab/>
      </w:r>
      <w:r w:rsidR="19D8B5C5" w:rsidRPr="000A3EA6">
        <w:rPr>
          <w:rFonts w:ascii="Tahoma" w:hAnsi="Tahoma" w:cs="Tahoma"/>
          <w:sz w:val="24"/>
          <w:szCs w:val="24"/>
        </w:rPr>
        <w:t xml:space="preserve">The Energy Commission has multiple </w:t>
      </w:r>
      <w:r w:rsidR="2FF18B27" w:rsidRPr="000A3EA6">
        <w:rPr>
          <w:rFonts w:ascii="Tahoma" w:hAnsi="Tahoma" w:cs="Tahoma"/>
          <w:sz w:val="24"/>
          <w:szCs w:val="24"/>
        </w:rPr>
        <w:t>remedies for</w:t>
      </w:r>
      <w:r w:rsidR="3D0AC924" w:rsidRPr="000A3EA6">
        <w:rPr>
          <w:rFonts w:ascii="Tahoma" w:hAnsi="Tahoma" w:cs="Tahoma"/>
          <w:sz w:val="24"/>
          <w:szCs w:val="24"/>
        </w:rPr>
        <w:t xml:space="preserve"> </w:t>
      </w:r>
      <w:r w:rsidR="232D9D1F" w:rsidRPr="000A3EA6">
        <w:rPr>
          <w:rFonts w:ascii="Tahoma" w:hAnsi="Tahoma" w:cs="Tahoma"/>
          <w:sz w:val="24"/>
          <w:szCs w:val="24"/>
        </w:rPr>
        <w:t>grant agreement issues</w:t>
      </w:r>
      <w:r w:rsidR="71A031E4" w:rsidRPr="000A3EA6">
        <w:rPr>
          <w:rFonts w:ascii="Tahoma" w:hAnsi="Tahoma" w:cs="Tahoma"/>
          <w:sz w:val="24"/>
          <w:szCs w:val="24"/>
        </w:rPr>
        <w:t xml:space="preserve"> without requiring the return of grant funding</w:t>
      </w:r>
      <w:r w:rsidR="0F12A52A" w:rsidRPr="000A3EA6">
        <w:rPr>
          <w:rFonts w:ascii="Tahoma" w:hAnsi="Tahoma" w:cs="Tahoma"/>
          <w:sz w:val="24"/>
          <w:szCs w:val="24"/>
        </w:rPr>
        <w:t xml:space="preserve">. However, </w:t>
      </w:r>
      <w:r w:rsidR="5F093132" w:rsidRPr="000A3EA6">
        <w:rPr>
          <w:rFonts w:ascii="Tahoma" w:hAnsi="Tahoma" w:cs="Tahoma"/>
          <w:sz w:val="24"/>
          <w:szCs w:val="24"/>
        </w:rPr>
        <w:t xml:space="preserve">as stated in the CTP Terms and Conditions, </w:t>
      </w:r>
      <w:r w:rsidR="0F12A52A" w:rsidRPr="000A3EA6">
        <w:rPr>
          <w:rFonts w:ascii="Tahoma" w:eastAsia="Tahoma" w:hAnsi="Tahoma" w:cs="Tahoma"/>
          <w:sz w:val="24"/>
          <w:szCs w:val="24"/>
        </w:rPr>
        <w:t xml:space="preserve">the Commission may, for Recipient’s noncompliance of </w:t>
      </w:r>
      <w:r w:rsidR="0F12A52A" w:rsidRPr="000A3EA6">
        <w:rPr>
          <w:rFonts w:ascii="Tahoma" w:eastAsia="Tahoma" w:hAnsi="Tahoma" w:cs="Tahoma"/>
          <w:sz w:val="24"/>
          <w:szCs w:val="24"/>
        </w:rPr>
        <w:lastRenderedPageBreak/>
        <w:t>any Agreement requirement, withhold future payments, demand and be entitled to repayment of past reimbursements, or suspend or terminate this Agreement.</w:t>
      </w:r>
      <w:r w:rsidR="5D0B7CBC" w:rsidRPr="000A3EA6">
        <w:rPr>
          <w:rFonts w:ascii="Tahoma" w:hAnsi="Tahoma" w:cs="Tahoma"/>
          <w:sz w:val="24"/>
          <w:szCs w:val="24"/>
        </w:rPr>
        <w:t xml:space="preserve"> </w:t>
      </w:r>
      <w:r w:rsidR="2CBF3813" w:rsidRPr="000A3EA6">
        <w:rPr>
          <w:rFonts w:ascii="Tahoma" w:hAnsi="Tahoma" w:cs="Tahoma"/>
          <w:sz w:val="24"/>
          <w:szCs w:val="24"/>
        </w:rPr>
        <w:t xml:space="preserve"> </w:t>
      </w:r>
      <w:r w:rsidR="0A6EC363" w:rsidRPr="000A3EA6">
        <w:rPr>
          <w:rFonts w:ascii="Tahoma" w:hAnsi="Tahoma" w:cs="Tahoma"/>
          <w:sz w:val="24"/>
          <w:szCs w:val="24"/>
        </w:rPr>
        <w:t>(</w:t>
      </w:r>
      <w:r w:rsidR="0084B5D2" w:rsidRPr="000A3EA6">
        <w:rPr>
          <w:rFonts w:ascii="Tahoma" w:hAnsi="Tahoma" w:cs="Tahoma"/>
          <w:sz w:val="24"/>
          <w:szCs w:val="24"/>
        </w:rPr>
        <w:t xml:space="preserve">See </w:t>
      </w:r>
      <w:r w:rsidR="0A6EC363" w:rsidRPr="000A3EA6">
        <w:rPr>
          <w:rFonts w:ascii="Tahoma" w:hAnsi="Tahoma" w:cs="Tahoma"/>
          <w:sz w:val="24"/>
          <w:szCs w:val="24"/>
        </w:rPr>
        <w:t xml:space="preserve">Section </w:t>
      </w:r>
      <w:r w:rsidR="2CD31E4E" w:rsidRPr="000A3EA6">
        <w:rPr>
          <w:rFonts w:ascii="Tahoma" w:hAnsi="Tahoma" w:cs="Tahoma"/>
          <w:sz w:val="24"/>
          <w:szCs w:val="24"/>
        </w:rPr>
        <w:t xml:space="preserve">29, </w:t>
      </w:r>
      <w:r w:rsidR="07D1AC7C" w:rsidRPr="000A3EA6">
        <w:rPr>
          <w:rFonts w:ascii="Tahoma" w:hAnsi="Tahoma" w:cs="Tahoma"/>
          <w:sz w:val="24"/>
          <w:szCs w:val="24"/>
        </w:rPr>
        <w:t>“Commission Remedies for Recipient’s Non-Compliance”</w:t>
      </w:r>
      <w:r w:rsidR="0CE333A6" w:rsidRPr="000A3EA6">
        <w:rPr>
          <w:rFonts w:ascii="Tahoma" w:hAnsi="Tahoma" w:cs="Tahoma"/>
          <w:sz w:val="24"/>
          <w:szCs w:val="24"/>
        </w:rPr>
        <w:t xml:space="preserve"> , </w:t>
      </w:r>
      <w:r w:rsidR="676E5C77" w:rsidRPr="000A3EA6">
        <w:rPr>
          <w:rFonts w:ascii="Tahoma" w:hAnsi="Tahoma" w:cs="Tahoma"/>
          <w:sz w:val="24"/>
          <w:szCs w:val="24"/>
        </w:rPr>
        <w:t xml:space="preserve">Standard Clean Transportation </w:t>
      </w:r>
      <w:r w:rsidR="67F7BEAA" w:rsidRPr="000A3EA6">
        <w:rPr>
          <w:rFonts w:ascii="Tahoma" w:hAnsi="Tahoma" w:cs="Tahoma"/>
          <w:sz w:val="24"/>
          <w:szCs w:val="24"/>
        </w:rPr>
        <w:t xml:space="preserve">Program </w:t>
      </w:r>
      <w:r w:rsidR="676E5C77" w:rsidRPr="000A3EA6">
        <w:rPr>
          <w:rFonts w:ascii="Tahoma" w:hAnsi="Tahoma" w:cs="Tahoma"/>
          <w:sz w:val="24"/>
          <w:szCs w:val="24"/>
        </w:rPr>
        <w:t xml:space="preserve">Terms and Conditions). </w:t>
      </w:r>
    </w:p>
    <w:p w14:paraId="1E5129BD" w14:textId="77777777" w:rsidR="00C26A1E" w:rsidRPr="00D10540" w:rsidRDefault="00C26A1E" w:rsidP="00D73BDC">
      <w:pPr>
        <w:spacing w:after="120"/>
        <w:rPr>
          <w:rFonts w:ascii="Tahoma" w:hAnsi="Tahoma" w:cs="Tahoma"/>
          <w:sz w:val="24"/>
          <w:szCs w:val="24"/>
        </w:rPr>
      </w:pPr>
    </w:p>
    <w:p w14:paraId="01DFE746" w14:textId="36F93CC0" w:rsidR="007713E3" w:rsidRPr="00A9454D" w:rsidRDefault="007713E3" w:rsidP="00D73BDC">
      <w:pPr>
        <w:spacing w:after="120"/>
        <w:ind w:left="720" w:hanging="720"/>
        <w:rPr>
          <w:rFonts w:ascii="Tahoma" w:hAnsi="Tahoma" w:cs="Tahoma"/>
          <w:b/>
          <w:sz w:val="24"/>
          <w:szCs w:val="24"/>
        </w:rPr>
      </w:pPr>
      <w:r w:rsidRPr="00A9454D">
        <w:rPr>
          <w:rFonts w:ascii="Tahoma" w:hAnsi="Tahoma" w:cs="Tahoma"/>
          <w:b/>
          <w:bCs/>
          <w:sz w:val="24"/>
          <w:szCs w:val="24"/>
        </w:rPr>
        <w:t>Q</w:t>
      </w:r>
      <w:r w:rsidR="00481956">
        <w:rPr>
          <w:rFonts w:ascii="Tahoma" w:hAnsi="Tahoma" w:cs="Tahoma"/>
          <w:b/>
          <w:bCs/>
          <w:sz w:val="24"/>
          <w:szCs w:val="24"/>
        </w:rPr>
        <w:t>5</w:t>
      </w:r>
      <w:r w:rsidR="00E773F0">
        <w:rPr>
          <w:rFonts w:ascii="Tahoma" w:hAnsi="Tahoma" w:cs="Tahoma"/>
          <w:b/>
          <w:bCs/>
          <w:sz w:val="24"/>
          <w:szCs w:val="24"/>
        </w:rPr>
        <w:t>1</w:t>
      </w:r>
      <w:r w:rsidRPr="00A9454D">
        <w:rPr>
          <w:rFonts w:ascii="Tahoma" w:hAnsi="Tahoma" w:cs="Tahoma"/>
          <w:b/>
          <w:sz w:val="24"/>
          <w:szCs w:val="24"/>
        </w:rPr>
        <w:t>.</w:t>
      </w:r>
      <w:r w:rsidRPr="00A9454D">
        <w:rPr>
          <w:rFonts w:ascii="Tahoma" w:hAnsi="Tahoma" w:cs="Tahoma"/>
          <w:b/>
          <w:sz w:val="24"/>
          <w:szCs w:val="24"/>
        </w:rPr>
        <w:tab/>
        <w:t>What is the deadline for the project scope to be completed?</w:t>
      </w:r>
      <w:r w:rsidR="00893B63" w:rsidRPr="00A9454D">
        <w:rPr>
          <w:rFonts w:ascii="Tahoma" w:hAnsi="Tahoma" w:cs="Tahoma"/>
          <w:b/>
          <w:sz w:val="24"/>
          <w:szCs w:val="24"/>
        </w:rPr>
        <w:t xml:space="preserve"> What will be the term length of the resulting REACH 3.0 agreement?</w:t>
      </w:r>
    </w:p>
    <w:p w14:paraId="41B038F4" w14:textId="052CD090" w:rsidR="00B90C5B" w:rsidRPr="00D10540" w:rsidRDefault="00C26A1E" w:rsidP="00D73BDC">
      <w:pPr>
        <w:spacing w:after="120"/>
        <w:ind w:left="720" w:hanging="720"/>
        <w:rPr>
          <w:rFonts w:ascii="Tahoma" w:hAnsi="Tahoma" w:cs="Tahoma"/>
          <w:sz w:val="24"/>
          <w:szCs w:val="24"/>
        </w:rPr>
      </w:pPr>
      <w:r w:rsidRPr="115BE420">
        <w:rPr>
          <w:rFonts w:ascii="Tahoma" w:hAnsi="Tahoma" w:cs="Tahoma"/>
          <w:sz w:val="24"/>
          <w:szCs w:val="24"/>
        </w:rPr>
        <w:t>A</w:t>
      </w:r>
      <w:r w:rsidR="00481956" w:rsidRPr="115BE420">
        <w:rPr>
          <w:rFonts w:ascii="Tahoma" w:hAnsi="Tahoma" w:cs="Tahoma"/>
          <w:sz w:val="24"/>
          <w:szCs w:val="24"/>
        </w:rPr>
        <w:t>5</w:t>
      </w:r>
      <w:r w:rsidR="00E773F0" w:rsidRPr="115BE420">
        <w:rPr>
          <w:rFonts w:ascii="Tahoma" w:hAnsi="Tahoma" w:cs="Tahoma"/>
          <w:sz w:val="24"/>
          <w:szCs w:val="24"/>
        </w:rPr>
        <w:t>1</w:t>
      </w:r>
      <w:r w:rsidRPr="115BE420">
        <w:rPr>
          <w:rFonts w:ascii="Tahoma" w:hAnsi="Tahoma" w:cs="Tahoma"/>
          <w:sz w:val="24"/>
          <w:szCs w:val="24"/>
        </w:rPr>
        <w:t>.</w:t>
      </w:r>
      <w:r>
        <w:tab/>
      </w:r>
      <w:r w:rsidR="001D43F2" w:rsidRPr="115BE420">
        <w:rPr>
          <w:rFonts w:ascii="Tahoma" w:hAnsi="Tahoma" w:cs="Tahoma"/>
          <w:sz w:val="24"/>
          <w:szCs w:val="24"/>
        </w:rPr>
        <w:t xml:space="preserve">Agreement terms will begin when </w:t>
      </w:r>
      <w:r w:rsidR="00E070C6" w:rsidRPr="115BE420">
        <w:rPr>
          <w:rFonts w:ascii="Tahoma" w:hAnsi="Tahoma" w:cs="Tahoma"/>
          <w:sz w:val="24"/>
          <w:szCs w:val="24"/>
        </w:rPr>
        <w:t xml:space="preserve">agreement </w:t>
      </w:r>
      <w:r w:rsidR="001D43F2" w:rsidRPr="115BE420">
        <w:rPr>
          <w:rFonts w:ascii="Tahoma" w:hAnsi="Tahoma" w:cs="Tahoma"/>
          <w:sz w:val="24"/>
          <w:szCs w:val="24"/>
        </w:rPr>
        <w:t xml:space="preserve">documents are signed and </w:t>
      </w:r>
      <w:r w:rsidR="00B301AE" w:rsidRPr="115BE420">
        <w:rPr>
          <w:rFonts w:ascii="Tahoma" w:hAnsi="Tahoma" w:cs="Tahoma"/>
          <w:sz w:val="24"/>
          <w:szCs w:val="24"/>
        </w:rPr>
        <w:t>exec</w:t>
      </w:r>
      <w:r w:rsidR="003F4AB7" w:rsidRPr="115BE420">
        <w:rPr>
          <w:rFonts w:ascii="Tahoma" w:hAnsi="Tahoma" w:cs="Tahoma"/>
          <w:sz w:val="24"/>
          <w:szCs w:val="24"/>
        </w:rPr>
        <w:t xml:space="preserve">uted. </w:t>
      </w:r>
      <w:r w:rsidR="00893B63" w:rsidRPr="115BE420">
        <w:rPr>
          <w:rFonts w:ascii="Tahoma" w:hAnsi="Tahoma" w:cs="Tahoma"/>
          <w:sz w:val="24"/>
          <w:szCs w:val="24"/>
        </w:rPr>
        <w:t xml:space="preserve">All work must be scheduled for completion by no later than </w:t>
      </w:r>
      <w:r w:rsidR="00893B63" w:rsidRPr="00D10540">
        <w:rPr>
          <w:rFonts w:ascii="Tahoma" w:hAnsi="Tahoma" w:cs="Tahoma"/>
          <w:b/>
          <w:sz w:val="24"/>
          <w:szCs w:val="24"/>
        </w:rPr>
        <w:t>January 31, 2028</w:t>
      </w:r>
      <w:r w:rsidR="00893B63" w:rsidRPr="115BE420">
        <w:rPr>
          <w:rFonts w:ascii="Tahoma" w:hAnsi="Tahoma" w:cs="Tahoma"/>
          <w:sz w:val="24"/>
          <w:szCs w:val="24"/>
        </w:rPr>
        <w:t>, to allow timely processing of final invoices before the liquidation date of the funds</w:t>
      </w:r>
      <w:r w:rsidR="00A95C0C" w:rsidRPr="115BE420">
        <w:rPr>
          <w:rFonts w:ascii="Tahoma" w:hAnsi="Tahoma" w:cs="Tahoma"/>
          <w:sz w:val="24"/>
          <w:szCs w:val="24"/>
        </w:rPr>
        <w:t xml:space="preserve"> </w:t>
      </w:r>
      <w:r w:rsidR="00CC2FEC" w:rsidRPr="115BE420">
        <w:rPr>
          <w:rFonts w:ascii="Tahoma" w:hAnsi="Tahoma" w:cs="Tahoma"/>
          <w:sz w:val="24"/>
          <w:szCs w:val="24"/>
        </w:rPr>
        <w:t xml:space="preserve">(Section </w:t>
      </w:r>
      <w:r w:rsidR="00B370C9" w:rsidRPr="115BE420">
        <w:rPr>
          <w:rFonts w:ascii="Tahoma" w:hAnsi="Tahoma" w:cs="Tahoma"/>
          <w:sz w:val="24"/>
          <w:szCs w:val="24"/>
        </w:rPr>
        <w:t>III.</w:t>
      </w:r>
      <w:r w:rsidR="00174269" w:rsidRPr="115BE420">
        <w:rPr>
          <w:rFonts w:ascii="Tahoma" w:hAnsi="Tahoma" w:cs="Tahoma"/>
          <w:sz w:val="24"/>
          <w:szCs w:val="24"/>
        </w:rPr>
        <w:t>D.</w:t>
      </w:r>
      <w:r w:rsidR="00D00966" w:rsidRPr="115BE420">
        <w:rPr>
          <w:rFonts w:ascii="Tahoma" w:hAnsi="Tahoma" w:cs="Tahoma"/>
          <w:sz w:val="24"/>
          <w:szCs w:val="24"/>
        </w:rPr>
        <w:t>4</w:t>
      </w:r>
      <w:r w:rsidR="00467F57" w:rsidRPr="115BE420">
        <w:rPr>
          <w:rFonts w:ascii="Tahoma" w:hAnsi="Tahoma" w:cs="Tahoma"/>
          <w:sz w:val="24"/>
          <w:szCs w:val="24"/>
        </w:rPr>
        <w:t xml:space="preserve">., </w:t>
      </w:r>
      <w:r w:rsidR="00646B62" w:rsidRPr="115BE420">
        <w:rPr>
          <w:rFonts w:ascii="Tahoma" w:hAnsi="Tahoma" w:cs="Tahoma"/>
          <w:sz w:val="24"/>
          <w:szCs w:val="24"/>
        </w:rPr>
        <w:t>“</w:t>
      </w:r>
      <w:r w:rsidR="00467F57" w:rsidRPr="115BE420">
        <w:rPr>
          <w:rFonts w:ascii="Tahoma" w:hAnsi="Tahoma" w:cs="Tahoma"/>
          <w:sz w:val="24"/>
          <w:szCs w:val="24"/>
        </w:rPr>
        <w:t>Schedule of Products and Due Dates</w:t>
      </w:r>
      <w:r w:rsidR="00646B62" w:rsidRPr="115BE420">
        <w:rPr>
          <w:rFonts w:ascii="Tahoma" w:hAnsi="Tahoma" w:cs="Tahoma"/>
          <w:sz w:val="24"/>
          <w:szCs w:val="24"/>
        </w:rPr>
        <w:t>”</w:t>
      </w:r>
      <w:r w:rsidR="00A66666" w:rsidRPr="115BE420">
        <w:rPr>
          <w:rFonts w:ascii="Tahoma" w:hAnsi="Tahoma" w:cs="Tahoma"/>
          <w:sz w:val="24"/>
          <w:szCs w:val="24"/>
        </w:rPr>
        <w:t xml:space="preserve"> page</w:t>
      </w:r>
      <w:r w:rsidR="00646B62" w:rsidRPr="115BE420">
        <w:rPr>
          <w:rFonts w:ascii="Tahoma" w:hAnsi="Tahoma" w:cs="Tahoma"/>
          <w:sz w:val="24"/>
          <w:szCs w:val="24"/>
        </w:rPr>
        <w:t xml:space="preserve"> 27</w:t>
      </w:r>
      <w:r w:rsidR="002734C9" w:rsidRPr="115BE420">
        <w:rPr>
          <w:rFonts w:ascii="Tahoma" w:hAnsi="Tahoma" w:cs="Tahoma"/>
          <w:sz w:val="24"/>
          <w:szCs w:val="24"/>
        </w:rPr>
        <w:t>, Solicitation Manual).</w:t>
      </w:r>
      <w:r w:rsidR="00A66666" w:rsidRPr="115BE420">
        <w:rPr>
          <w:rFonts w:ascii="Tahoma" w:hAnsi="Tahoma" w:cs="Tahoma"/>
          <w:sz w:val="24"/>
          <w:szCs w:val="24"/>
        </w:rPr>
        <w:t xml:space="preserve"> </w:t>
      </w:r>
      <w:r w:rsidR="00B370C9" w:rsidRPr="115BE420">
        <w:rPr>
          <w:rFonts w:ascii="Tahoma" w:hAnsi="Tahoma" w:cs="Tahoma"/>
          <w:sz w:val="24"/>
          <w:szCs w:val="24"/>
        </w:rPr>
        <w:t xml:space="preserve"> </w:t>
      </w:r>
    </w:p>
    <w:p w14:paraId="5D37F08D" w14:textId="5416946D" w:rsidR="003476B4" w:rsidRPr="00D10540" w:rsidRDefault="00C26A1E" w:rsidP="00D73BDC">
      <w:pPr>
        <w:spacing w:after="120"/>
        <w:rPr>
          <w:rFonts w:ascii="Tahoma" w:hAnsi="Tahoma" w:cs="Tahoma"/>
          <w:sz w:val="24"/>
          <w:szCs w:val="24"/>
        </w:rPr>
      </w:pPr>
      <w:r w:rsidRPr="00D10540">
        <w:rPr>
          <w:rFonts w:ascii="Tahoma" w:hAnsi="Tahoma" w:cs="Tahoma"/>
          <w:sz w:val="24"/>
          <w:szCs w:val="24"/>
        </w:rPr>
        <w:tab/>
      </w:r>
    </w:p>
    <w:p w14:paraId="13AC8787" w14:textId="0293AC71" w:rsidR="00C26B39" w:rsidRPr="00A9454D" w:rsidRDefault="007713E3" w:rsidP="00D73BDC">
      <w:pPr>
        <w:spacing w:after="120"/>
        <w:ind w:left="720" w:hanging="720"/>
        <w:rPr>
          <w:rFonts w:ascii="Tahoma" w:hAnsi="Tahoma" w:cs="Tahoma"/>
          <w:b/>
          <w:sz w:val="24"/>
          <w:szCs w:val="24"/>
        </w:rPr>
      </w:pPr>
      <w:r w:rsidRPr="00A9454D">
        <w:rPr>
          <w:rFonts w:ascii="Tahoma" w:hAnsi="Tahoma" w:cs="Tahoma"/>
          <w:b/>
          <w:bCs/>
          <w:sz w:val="24"/>
          <w:szCs w:val="24"/>
        </w:rPr>
        <w:t>Q</w:t>
      </w:r>
      <w:r w:rsidR="00481956">
        <w:rPr>
          <w:rFonts w:ascii="Tahoma" w:hAnsi="Tahoma" w:cs="Tahoma"/>
          <w:b/>
          <w:bCs/>
          <w:sz w:val="24"/>
          <w:szCs w:val="24"/>
        </w:rPr>
        <w:t>5</w:t>
      </w:r>
      <w:r w:rsidR="00E773F0">
        <w:rPr>
          <w:rFonts w:ascii="Tahoma" w:hAnsi="Tahoma" w:cs="Tahoma"/>
          <w:b/>
          <w:bCs/>
          <w:sz w:val="24"/>
          <w:szCs w:val="24"/>
        </w:rPr>
        <w:t>2</w:t>
      </w:r>
      <w:r w:rsidRPr="00A9454D">
        <w:rPr>
          <w:rFonts w:ascii="Tahoma" w:hAnsi="Tahoma" w:cs="Tahoma"/>
          <w:b/>
          <w:sz w:val="24"/>
          <w:szCs w:val="24"/>
        </w:rPr>
        <w:t>.</w:t>
      </w:r>
      <w:r w:rsidRPr="00A9454D">
        <w:rPr>
          <w:rFonts w:ascii="Tahoma" w:hAnsi="Tahoma" w:cs="Tahoma"/>
          <w:b/>
          <w:sz w:val="24"/>
          <w:szCs w:val="24"/>
        </w:rPr>
        <w:tab/>
        <w:t xml:space="preserve">Is there any flexibility or consideration by the CEC to revise the 120 charger criteria set forth in this solicitation? </w:t>
      </w:r>
      <w:r w:rsidRPr="00A9454D">
        <w:rPr>
          <w:rFonts w:ascii="Tahoma" w:hAnsi="Tahoma" w:cs="Tahoma"/>
          <w:b/>
          <w:bCs/>
          <w:sz w:val="24"/>
          <w:szCs w:val="24"/>
        </w:rPr>
        <w:t xml:space="preserve"> </w:t>
      </w:r>
    </w:p>
    <w:p w14:paraId="3355E12F" w14:textId="105B2CCF" w:rsidR="0080297C" w:rsidRPr="00D10540" w:rsidRDefault="007D3F02" w:rsidP="00D73BDC">
      <w:pPr>
        <w:spacing w:after="120"/>
        <w:ind w:left="720" w:hanging="720"/>
        <w:rPr>
          <w:rFonts w:ascii="Tahoma" w:hAnsi="Tahoma" w:cs="Tahoma"/>
          <w:sz w:val="24"/>
          <w:szCs w:val="24"/>
        </w:rPr>
      </w:pPr>
      <w:r w:rsidRPr="00D10540">
        <w:rPr>
          <w:rFonts w:ascii="Tahoma" w:hAnsi="Tahoma" w:cs="Tahoma"/>
          <w:sz w:val="24"/>
          <w:szCs w:val="24"/>
        </w:rPr>
        <w:t>A</w:t>
      </w:r>
      <w:r w:rsidR="00481956">
        <w:rPr>
          <w:rFonts w:ascii="Tahoma" w:hAnsi="Tahoma" w:cs="Tahoma"/>
          <w:sz w:val="24"/>
          <w:szCs w:val="24"/>
        </w:rPr>
        <w:t>5</w:t>
      </w:r>
      <w:r w:rsidR="00E773F0">
        <w:rPr>
          <w:rFonts w:ascii="Tahoma" w:hAnsi="Tahoma" w:cs="Tahoma"/>
          <w:sz w:val="24"/>
          <w:szCs w:val="24"/>
        </w:rPr>
        <w:t>2</w:t>
      </w:r>
      <w:r w:rsidRPr="00D10540">
        <w:rPr>
          <w:rFonts w:ascii="Tahoma" w:hAnsi="Tahoma" w:cs="Tahoma"/>
          <w:sz w:val="24"/>
          <w:szCs w:val="24"/>
        </w:rPr>
        <w:t>.</w:t>
      </w:r>
      <w:r w:rsidRPr="00D10540">
        <w:rPr>
          <w:rFonts w:ascii="Tahoma" w:hAnsi="Tahoma" w:cs="Tahoma"/>
          <w:sz w:val="24"/>
          <w:szCs w:val="24"/>
        </w:rPr>
        <w:tab/>
      </w:r>
      <w:r w:rsidR="00C86420" w:rsidRPr="00D10540">
        <w:rPr>
          <w:rFonts w:ascii="Tahoma" w:hAnsi="Tahoma" w:cs="Tahoma"/>
          <w:sz w:val="24"/>
          <w:szCs w:val="24"/>
        </w:rPr>
        <w:t>No, all projects must install a minimum of 120 charging ports</w:t>
      </w:r>
      <w:r w:rsidR="00B06AA5" w:rsidRPr="00D10540">
        <w:rPr>
          <w:rFonts w:ascii="Tahoma" w:hAnsi="Tahoma" w:cs="Tahoma"/>
          <w:sz w:val="24"/>
          <w:szCs w:val="24"/>
        </w:rPr>
        <w:t xml:space="preserve"> (Solici</w:t>
      </w:r>
      <w:r w:rsidR="008D024A" w:rsidRPr="00D10540">
        <w:rPr>
          <w:rFonts w:ascii="Tahoma" w:hAnsi="Tahoma" w:cs="Tahoma"/>
          <w:sz w:val="24"/>
          <w:szCs w:val="24"/>
        </w:rPr>
        <w:t xml:space="preserve">tation Manual, Section </w:t>
      </w:r>
      <w:r w:rsidR="00C96E0D" w:rsidRPr="00D10540">
        <w:rPr>
          <w:rFonts w:ascii="Tahoma" w:hAnsi="Tahoma" w:cs="Tahoma"/>
          <w:sz w:val="24"/>
          <w:szCs w:val="24"/>
        </w:rPr>
        <w:t>II.B.2. “Project Size” page 10)</w:t>
      </w:r>
      <w:r w:rsidR="00986696" w:rsidRPr="00D10540">
        <w:rPr>
          <w:rFonts w:ascii="Tahoma" w:hAnsi="Tahoma" w:cs="Tahoma"/>
          <w:sz w:val="24"/>
          <w:szCs w:val="24"/>
        </w:rPr>
        <w:t xml:space="preserve">. </w:t>
      </w:r>
    </w:p>
    <w:p w14:paraId="351139EF" w14:textId="559E8901" w:rsidR="5E9FDE90" w:rsidRPr="00D10540" w:rsidRDefault="5E9FDE90" w:rsidP="00D73BDC">
      <w:pPr>
        <w:spacing w:after="120"/>
        <w:rPr>
          <w:rFonts w:ascii="Tahoma" w:hAnsi="Tahoma" w:cs="Tahoma"/>
          <w:sz w:val="24"/>
          <w:szCs w:val="24"/>
        </w:rPr>
      </w:pPr>
    </w:p>
    <w:p w14:paraId="40ECDBD2" w14:textId="0724E45C" w:rsidR="0080297C" w:rsidRPr="00A9454D" w:rsidRDefault="00C57196" w:rsidP="00D73BDC">
      <w:pPr>
        <w:spacing w:after="120"/>
        <w:ind w:left="720" w:hanging="720"/>
        <w:rPr>
          <w:rFonts w:ascii="Tahoma" w:hAnsi="Tahoma" w:cs="Tahoma"/>
          <w:b/>
          <w:sz w:val="24"/>
          <w:szCs w:val="24"/>
        </w:rPr>
      </w:pPr>
      <w:r w:rsidRPr="00A9454D">
        <w:rPr>
          <w:rFonts w:ascii="Tahoma" w:hAnsi="Tahoma" w:cs="Tahoma"/>
          <w:b/>
          <w:bCs/>
          <w:sz w:val="24"/>
          <w:szCs w:val="24"/>
        </w:rPr>
        <w:t>Q</w:t>
      </w:r>
      <w:r w:rsidR="00481956">
        <w:rPr>
          <w:rFonts w:ascii="Tahoma" w:hAnsi="Tahoma" w:cs="Tahoma"/>
          <w:b/>
          <w:bCs/>
          <w:sz w:val="24"/>
          <w:szCs w:val="24"/>
        </w:rPr>
        <w:t>5</w:t>
      </w:r>
      <w:r w:rsidR="00E773F0">
        <w:rPr>
          <w:rFonts w:ascii="Tahoma" w:hAnsi="Tahoma" w:cs="Tahoma"/>
          <w:b/>
          <w:bCs/>
          <w:sz w:val="24"/>
          <w:szCs w:val="24"/>
        </w:rPr>
        <w:t>3</w:t>
      </w:r>
      <w:r w:rsidRPr="00A9454D">
        <w:rPr>
          <w:rFonts w:ascii="Tahoma" w:hAnsi="Tahoma" w:cs="Tahoma"/>
          <w:b/>
          <w:sz w:val="24"/>
          <w:szCs w:val="24"/>
        </w:rPr>
        <w:t>.</w:t>
      </w:r>
      <w:r w:rsidRPr="00A9454D">
        <w:rPr>
          <w:rFonts w:ascii="Tahoma" w:hAnsi="Tahoma" w:cs="Tahoma"/>
          <w:b/>
          <w:sz w:val="24"/>
          <w:szCs w:val="24"/>
        </w:rPr>
        <w:tab/>
      </w:r>
      <w:r w:rsidR="0080297C" w:rsidRPr="00A9454D">
        <w:rPr>
          <w:rFonts w:ascii="Tahoma" w:hAnsi="Tahoma" w:cs="Tahoma"/>
          <w:b/>
          <w:sz w:val="24"/>
          <w:szCs w:val="24"/>
        </w:rPr>
        <w:t xml:space="preserve">What was the intent of setting a minimum power </w:t>
      </w:r>
      <w:r w:rsidR="0080297C" w:rsidRPr="00A9454D">
        <w:rPr>
          <w:rFonts w:ascii="Tahoma" w:hAnsi="Tahoma" w:cs="Tahoma"/>
          <w:b/>
          <w:bCs/>
          <w:sz w:val="24"/>
          <w:szCs w:val="24"/>
        </w:rPr>
        <w:t>requirement</w:t>
      </w:r>
      <w:r w:rsidR="0080297C" w:rsidRPr="00A9454D">
        <w:rPr>
          <w:rFonts w:ascii="Tahoma" w:hAnsi="Tahoma" w:cs="Tahoma"/>
          <w:b/>
          <w:sz w:val="24"/>
          <w:szCs w:val="24"/>
        </w:rPr>
        <w:t xml:space="preserve"> in the REACH 3.0 that </w:t>
      </w:r>
      <w:r w:rsidR="006D31C2" w:rsidRPr="00A9454D">
        <w:rPr>
          <w:rFonts w:ascii="Tahoma" w:hAnsi="Tahoma" w:cs="Tahoma"/>
          <w:b/>
          <w:sz w:val="24"/>
          <w:szCs w:val="24"/>
        </w:rPr>
        <w:t xml:space="preserve">was </w:t>
      </w:r>
      <w:r w:rsidR="0080297C" w:rsidRPr="00A9454D">
        <w:rPr>
          <w:rFonts w:ascii="Tahoma" w:hAnsi="Tahoma" w:cs="Tahoma"/>
          <w:b/>
          <w:sz w:val="24"/>
          <w:szCs w:val="24"/>
        </w:rPr>
        <w:t xml:space="preserve">not required in the previous </w:t>
      </w:r>
      <w:r w:rsidR="0080297C" w:rsidRPr="00A9454D">
        <w:rPr>
          <w:rFonts w:ascii="Tahoma" w:hAnsi="Tahoma" w:cs="Tahoma"/>
          <w:b/>
          <w:bCs/>
          <w:sz w:val="24"/>
          <w:szCs w:val="24"/>
        </w:rPr>
        <w:t>iterations</w:t>
      </w:r>
      <w:r w:rsidR="0080297C" w:rsidRPr="00A9454D">
        <w:rPr>
          <w:rFonts w:ascii="Tahoma" w:hAnsi="Tahoma" w:cs="Tahoma"/>
          <w:b/>
          <w:sz w:val="24"/>
          <w:szCs w:val="24"/>
        </w:rPr>
        <w:t xml:space="preserve"> of this grant? </w:t>
      </w:r>
      <w:r w:rsidR="009B648C" w:rsidRPr="00A9454D">
        <w:rPr>
          <w:rFonts w:ascii="Tahoma" w:hAnsi="Tahoma" w:cs="Tahoma"/>
          <w:b/>
          <w:sz w:val="24"/>
          <w:szCs w:val="24"/>
        </w:rPr>
        <w:t>Is there any flexibility on this requirement?</w:t>
      </w:r>
    </w:p>
    <w:p w14:paraId="6CC06F3D" w14:textId="20D84122" w:rsidR="00431A26" w:rsidRPr="00D10540" w:rsidRDefault="00FA68CF" w:rsidP="00D73BDC">
      <w:pPr>
        <w:spacing w:after="120"/>
        <w:ind w:left="720" w:hanging="720"/>
        <w:rPr>
          <w:rFonts w:ascii="Tahoma" w:hAnsi="Tahoma" w:cs="Tahoma"/>
          <w:sz w:val="24"/>
          <w:szCs w:val="24"/>
        </w:rPr>
      </w:pPr>
      <w:r w:rsidRPr="00D10540">
        <w:rPr>
          <w:rFonts w:ascii="Tahoma" w:hAnsi="Tahoma" w:cs="Tahoma"/>
          <w:sz w:val="24"/>
          <w:szCs w:val="24"/>
        </w:rPr>
        <w:t>A</w:t>
      </w:r>
      <w:r w:rsidR="00481956">
        <w:rPr>
          <w:rFonts w:ascii="Tahoma" w:hAnsi="Tahoma" w:cs="Tahoma"/>
          <w:sz w:val="24"/>
          <w:szCs w:val="24"/>
        </w:rPr>
        <w:t>5</w:t>
      </w:r>
      <w:r w:rsidR="00E773F0">
        <w:rPr>
          <w:rFonts w:ascii="Tahoma" w:hAnsi="Tahoma" w:cs="Tahoma"/>
          <w:sz w:val="24"/>
          <w:szCs w:val="24"/>
        </w:rPr>
        <w:t>3</w:t>
      </w:r>
      <w:r w:rsidRPr="00D10540">
        <w:rPr>
          <w:rFonts w:ascii="Tahoma" w:hAnsi="Tahoma" w:cs="Tahoma"/>
          <w:sz w:val="24"/>
          <w:szCs w:val="24"/>
        </w:rPr>
        <w:t>.</w:t>
      </w:r>
      <w:r w:rsidRPr="00D10540">
        <w:rPr>
          <w:rFonts w:ascii="Tahoma" w:hAnsi="Tahoma" w:cs="Tahoma"/>
          <w:sz w:val="24"/>
          <w:szCs w:val="24"/>
        </w:rPr>
        <w:tab/>
      </w:r>
      <w:r w:rsidR="00CD799E" w:rsidRPr="00D10540">
        <w:rPr>
          <w:rFonts w:ascii="Tahoma" w:hAnsi="Tahoma" w:cs="Tahoma"/>
          <w:sz w:val="24"/>
          <w:szCs w:val="24"/>
        </w:rPr>
        <w:t xml:space="preserve">Minimum power requirements are </w:t>
      </w:r>
      <w:r w:rsidR="002B3409" w:rsidRPr="00D10540">
        <w:rPr>
          <w:rFonts w:ascii="Tahoma" w:hAnsi="Tahoma" w:cs="Tahoma"/>
          <w:sz w:val="24"/>
          <w:szCs w:val="24"/>
        </w:rPr>
        <w:t xml:space="preserve">instated in this solicitation to </w:t>
      </w:r>
      <w:r w:rsidR="00827F52" w:rsidRPr="00D10540">
        <w:rPr>
          <w:rFonts w:ascii="Tahoma" w:hAnsi="Tahoma" w:cs="Tahoma"/>
          <w:sz w:val="24"/>
          <w:szCs w:val="24"/>
        </w:rPr>
        <w:t xml:space="preserve">ensure </w:t>
      </w:r>
      <w:r w:rsidR="00D378CC" w:rsidRPr="00D10540">
        <w:rPr>
          <w:rFonts w:ascii="Tahoma" w:hAnsi="Tahoma" w:cs="Tahoma"/>
          <w:sz w:val="24"/>
          <w:szCs w:val="24"/>
        </w:rPr>
        <w:t xml:space="preserve">state-funded charging installations </w:t>
      </w:r>
      <w:r w:rsidR="00BE4270" w:rsidRPr="00D10540">
        <w:rPr>
          <w:rFonts w:ascii="Tahoma" w:hAnsi="Tahoma" w:cs="Tahoma"/>
          <w:sz w:val="24"/>
          <w:szCs w:val="24"/>
        </w:rPr>
        <w:t xml:space="preserve">are </w:t>
      </w:r>
      <w:r w:rsidR="00FC2CAB" w:rsidRPr="00D10540">
        <w:rPr>
          <w:rFonts w:ascii="Tahoma" w:hAnsi="Tahoma" w:cs="Tahoma"/>
          <w:sz w:val="24"/>
          <w:szCs w:val="24"/>
        </w:rPr>
        <w:t xml:space="preserve">reliable for various charging </w:t>
      </w:r>
      <w:r w:rsidR="0020506B" w:rsidRPr="00D10540">
        <w:rPr>
          <w:rFonts w:ascii="Tahoma" w:hAnsi="Tahoma" w:cs="Tahoma"/>
          <w:sz w:val="24"/>
          <w:szCs w:val="24"/>
        </w:rPr>
        <w:t xml:space="preserve">needs. </w:t>
      </w:r>
      <w:r w:rsidR="002D28C0" w:rsidRPr="00D10540">
        <w:rPr>
          <w:rFonts w:ascii="Tahoma" w:hAnsi="Tahoma" w:cs="Tahoma"/>
          <w:sz w:val="24"/>
          <w:szCs w:val="24"/>
        </w:rPr>
        <w:t xml:space="preserve">These minimum power requirements </w:t>
      </w:r>
      <w:r w:rsidR="007C0CFA" w:rsidRPr="00D10540">
        <w:rPr>
          <w:rFonts w:ascii="Tahoma" w:hAnsi="Tahoma" w:cs="Tahoma"/>
          <w:sz w:val="24"/>
          <w:szCs w:val="24"/>
        </w:rPr>
        <w:t xml:space="preserve">vary depending on the </w:t>
      </w:r>
      <w:r w:rsidR="00DF5358" w:rsidRPr="00D10540">
        <w:rPr>
          <w:rFonts w:ascii="Tahoma" w:hAnsi="Tahoma" w:cs="Tahoma"/>
          <w:sz w:val="24"/>
          <w:szCs w:val="24"/>
        </w:rPr>
        <w:t xml:space="preserve">whether the chargers are grid-connected, </w:t>
      </w:r>
      <w:r w:rsidR="000B63B2" w:rsidRPr="00D10540">
        <w:rPr>
          <w:rFonts w:ascii="Tahoma" w:hAnsi="Tahoma" w:cs="Tahoma"/>
          <w:sz w:val="24"/>
          <w:szCs w:val="24"/>
        </w:rPr>
        <w:t>whether Automated Load Mana</w:t>
      </w:r>
      <w:r w:rsidR="00204C30">
        <w:rPr>
          <w:rFonts w:ascii="Tahoma" w:hAnsi="Tahoma" w:cs="Tahoma"/>
          <w:sz w:val="24"/>
          <w:szCs w:val="24"/>
        </w:rPr>
        <w:t>ge</w:t>
      </w:r>
      <w:r w:rsidR="000B63B2" w:rsidRPr="00D10540">
        <w:rPr>
          <w:rFonts w:ascii="Tahoma" w:hAnsi="Tahoma" w:cs="Tahoma"/>
          <w:sz w:val="24"/>
          <w:szCs w:val="24"/>
        </w:rPr>
        <w:t xml:space="preserve">ment systems are used, and </w:t>
      </w:r>
      <w:r w:rsidR="00927289" w:rsidRPr="00D10540">
        <w:rPr>
          <w:rFonts w:ascii="Tahoma" w:hAnsi="Tahoma" w:cs="Tahoma"/>
          <w:sz w:val="24"/>
          <w:szCs w:val="24"/>
        </w:rPr>
        <w:t xml:space="preserve">whether the parking spaces are designated for </w:t>
      </w:r>
      <w:r w:rsidR="00BE427A" w:rsidRPr="00D10540">
        <w:rPr>
          <w:rFonts w:ascii="Tahoma" w:hAnsi="Tahoma" w:cs="Tahoma"/>
          <w:sz w:val="24"/>
          <w:szCs w:val="24"/>
        </w:rPr>
        <w:t xml:space="preserve">individual residents. Please see Section II.B.5 “Charging Equipment” (page 11) of the Solicitation Manual for more details. </w:t>
      </w:r>
    </w:p>
    <w:p w14:paraId="7F79A370" w14:textId="77777777" w:rsidR="00FA68CF" w:rsidRPr="00D10540" w:rsidRDefault="00FA68CF" w:rsidP="00D73BDC">
      <w:pPr>
        <w:spacing w:after="120"/>
        <w:rPr>
          <w:rFonts w:ascii="Tahoma" w:hAnsi="Tahoma" w:cs="Tahoma"/>
          <w:sz w:val="24"/>
          <w:szCs w:val="24"/>
        </w:rPr>
      </w:pPr>
    </w:p>
    <w:p w14:paraId="4BAECC58" w14:textId="650225C7" w:rsidR="002B2979" w:rsidRPr="00A9454D" w:rsidRDefault="00014327" w:rsidP="00D73BDC">
      <w:pPr>
        <w:spacing w:after="120"/>
        <w:ind w:left="720" w:hanging="720"/>
        <w:rPr>
          <w:rFonts w:ascii="Tahoma" w:hAnsi="Tahoma" w:cs="Tahoma"/>
          <w:b/>
          <w:sz w:val="24"/>
          <w:szCs w:val="24"/>
        </w:rPr>
      </w:pPr>
      <w:r w:rsidRPr="00A9454D" w:rsidDel="00C518D6">
        <w:rPr>
          <w:rFonts w:ascii="Tahoma" w:hAnsi="Tahoma" w:cs="Tahoma"/>
          <w:b/>
          <w:bCs/>
          <w:sz w:val="24"/>
          <w:szCs w:val="24"/>
        </w:rPr>
        <w:t>Q</w:t>
      </w:r>
      <w:r w:rsidR="00481956">
        <w:rPr>
          <w:rFonts w:ascii="Tahoma" w:hAnsi="Tahoma" w:cs="Tahoma"/>
          <w:b/>
          <w:bCs/>
          <w:sz w:val="24"/>
          <w:szCs w:val="24"/>
        </w:rPr>
        <w:t>5</w:t>
      </w:r>
      <w:r w:rsidR="00C47B8A">
        <w:rPr>
          <w:rFonts w:ascii="Tahoma" w:hAnsi="Tahoma" w:cs="Tahoma"/>
          <w:b/>
          <w:bCs/>
          <w:sz w:val="24"/>
          <w:szCs w:val="24"/>
        </w:rPr>
        <w:t>4</w:t>
      </w:r>
      <w:r w:rsidRPr="00A9454D">
        <w:rPr>
          <w:rFonts w:ascii="Tahoma" w:hAnsi="Tahoma" w:cs="Tahoma"/>
          <w:b/>
          <w:sz w:val="24"/>
          <w:szCs w:val="24"/>
        </w:rPr>
        <w:t xml:space="preserve">. </w:t>
      </w:r>
      <w:r>
        <w:tab/>
      </w:r>
      <w:r w:rsidR="002B2979" w:rsidRPr="00A9454D">
        <w:rPr>
          <w:rFonts w:ascii="Tahoma" w:hAnsi="Tahoma" w:cs="Tahoma"/>
          <w:b/>
          <w:sz w:val="24"/>
          <w:szCs w:val="24"/>
        </w:rPr>
        <w:t>The J3400 EV charging receptacle standard allows the user to bring their own cord, and can support either J1772 or J3400 connector to the vehicle; does the CEC support the use of the charging receptacle standard to accommodate either connector?</w:t>
      </w:r>
    </w:p>
    <w:p w14:paraId="1EFF985F" w14:textId="02DB7647" w:rsidR="00014673" w:rsidRPr="00D10540" w:rsidRDefault="006E7000" w:rsidP="00D73BDC">
      <w:pPr>
        <w:spacing w:after="120"/>
        <w:ind w:left="720" w:hanging="720"/>
        <w:rPr>
          <w:rFonts w:ascii="Tahoma" w:hAnsi="Tahoma" w:cs="Tahoma"/>
          <w:sz w:val="24"/>
          <w:szCs w:val="24"/>
        </w:rPr>
      </w:pPr>
      <w:r w:rsidRPr="00D10540" w:rsidDel="00C518D6">
        <w:rPr>
          <w:rFonts w:ascii="Tahoma" w:hAnsi="Tahoma" w:cs="Tahoma"/>
          <w:sz w:val="24"/>
          <w:szCs w:val="24"/>
        </w:rPr>
        <w:t>A</w:t>
      </w:r>
      <w:r w:rsidR="00481956">
        <w:rPr>
          <w:rFonts w:ascii="Tahoma" w:hAnsi="Tahoma" w:cs="Tahoma"/>
          <w:sz w:val="24"/>
          <w:szCs w:val="24"/>
        </w:rPr>
        <w:t>5</w:t>
      </w:r>
      <w:r w:rsidR="00C47B8A">
        <w:rPr>
          <w:rFonts w:ascii="Tahoma" w:hAnsi="Tahoma" w:cs="Tahoma"/>
          <w:sz w:val="24"/>
          <w:szCs w:val="24"/>
        </w:rPr>
        <w:t>4</w:t>
      </w:r>
      <w:r w:rsidRPr="00D10540">
        <w:rPr>
          <w:rFonts w:ascii="Tahoma" w:hAnsi="Tahoma" w:cs="Tahoma"/>
          <w:sz w:val="24"/>
          <w:szCs w:val="24"/>
        </w:rPr>
        <w:t>.</w:t>
      </w:r>
      <w:r>
        <w:tab/>
      </w:r>
      <w:r w:rsidRPr="00D10540">
        <w:rPr>
          <w:rFonts w:ascii="Tahoma" w:hAnsi="Tahoma" w:cs="Tahoma"/>
          <w:sz w:val="24"/>
          <w:szCs w:val="24"/>
        </w:rPr>
        <w:t>Yes</w:t>
      </w:r>
      <w:r w:rsidR="00040F4E" w:rsidRPr="00D10540">
        <w:rPr>
          <w:rFonts w:ascii="Tahoma" w:hAnsi="Tahoma" w:cs="Tahoma"/>
          <w:sz w:val="24"/>
          <w:szCs w:val="24"/>
        </w:rPr>
        <w:t>,</w:t>
      </w:r>
      <w:r w:rsidR="00AC1A1F" w:rsidRPr="00D10540">
        <w:rPr>
          <w:rFonts w:ascii="Tahoma" w:hAnsi="Tahoma" w:cs="Tahoma"/>
          <w:sz w:val="24"/>
          <w:szCs w:val="24"/>
        </w:rPr>
        <w:t xml:space="preserve"> SAE J3400 is allowable</w:t>
      </w:r>
      <w:r w:rsidR="00040F4E" w:rsidRPr="00D10540">
        <w:rPr>
          <w:rFonts w:ascii="Tahoma" w:hAnsi="Tahoma" w:cs="Tahoma"/>
          <w:sz w:val="24"/>
          <w:szCs w:val="24"/>
        </w:rPr>
        <w:t>,</w:t>
      </w:r>
      <w:r w:rsidR="00701D26" w:rsidRPr="00D10540">
        <w:rPr>
          <w:rFonts w:ascii="Tahoma" w:hAnsi="Tahoma" w:cs="Tahoma"/>
          <w:sz w:val="24"/>
          <w:szCs w:val="24"/>
        </w:rPr>
        <w:t xml:space="preserve"> </w:t>
      </w:r>
      <w:r w:rsidR="00D70698">
        <w:rPr>
          <w:rFonts w:ascii="Tahoma" w:hAnsi="Tahoma" w:cs="Tahoma"/>
          <w:sz w:val="24"/>
          <w:szCs w:val="24"/>
        </w:rPr>
        <w:t>however</w:t>
      </w:r>
      <w:r w:rsidR="00701D26" w:rsidRPr="00D10540">
        <w:rPr>
          <w:rFonts w:ascii="Tahoma" w:hAnsi="Tahoma" w:cs="Tahoma"/>
          <w:sz w:val="24"/>
          <w:szCs w:val="24"/>
        </w:rPr>
        <w:t xml:space="preserve"> </w:t>
      </w:r>
      <w:r w:rsidR="00040F4E" w:rsidRPr="00D10540">
        <w:rPr>
          <w:rFonts w:ascii="Tahoma" w:hAnsi="Tahoma" w:cs="Tahoma"/>
          <w:sz w:val="24"/>
          <w:szCs w:val="24"/>
        </w:rPr>
        <w:t xml:space="preserve">projects </w:t>
      </w:r>
      <w:r w:rsidR="286C88A3" w:rsidRPr="66F6C617">
        <w:rPr>
          <w:rFonts w:ascii="Tahoma" w:hAnsi="Tahoma" w:cs="Tahoma"/>
          <w:sz w:val="24"/>
          <w:szCs w:val="24"/>
        </w:rPr>
        <w:t>must still</w:t>
      </w:r>
      <w:r w:rsidR="00040F4E" w:rsidRPr="00D10540">
        <w:rPr>
          <w:rFonts w:ascii="Tahoma" w:hAnsi="Tahoma" w:cs="Tahoma"/>
          <w:sz w:val="24"/>
          <w:szCs w:val="24"/>
        </w:rPr>
        <w:t xml:space="preserve"> meet</w:t>
      </w:r>
      <w:r w:rsidR="00701D26" w:rsidRPr="00D10540">
        <w:rPr>
          <w:rFonts w:ascii="Tahoma" w:hAnsi="Tahoma" w:cs="Tahoma"/>
          <w:sz w:val="24"/>
          <w:szCs w:val="24"/>
        </w:rPr>
        <w:t xml:space="preserve"> </w:t>
      </w:r>
      <w:r w:rsidR="00040F4E" w:rsidRPr="00D10540">
        <w:rPr>
          <w:rFonts w:ascii="Tahoma" w:hAnsi="Tahoma" w:cs="Tahoma"/>
          <w:sz w:val="24"/>
          <w:szCs w:val="24"/>
        </w:rPr>
        <w:t xml:space="preserve">the </w:t>
      </w:r>
      <w:r w:rsidR="00701D26" w:rsidRPr="00D10540">
        <w:rPr>
          <w:rFonts w:ascii="Tahoma" w:hAnsi="Tahoma" w:cs="Tahoma"/>
          <w:sz w:val="24"/>
          <w:szCs w:val="24"/>
        </w:rPr>
        <w:t xml:space="preserve">minimum amount of SAE </w:t>
      </w:r>
      <w:r w:rsidR="00DE3BB3" w:rsidRPr="00D10540">
        <w:rPr>
          <w:rFonts w:ascii="Tahoma" w:hAnsi="Tahoma" w:cs="Tahoma"/>
          <w:sz w:val="24"/>
          <w:szCs w:val="24"/>
        </w:rPr>
        <w:t>J1772</w:t>
      </w:r>
      <w:r w:rsidRPr="00D10540">
        <w:rPr>
          <w:rFonts w:ascii="Tahoma" w:hAnsi="Tahoma" w:cs="Tahoma"/>
          <w:sz w:val="24"/>
          <w:szCs w:val="24"/>
        </w:rPr>
        <w:t xml:space="preserve">. </w:t>
      </w:r>
      <w:r w:rsidR="00D03BA5" w:rsidRPr="00D10540" w:rsidDel="00C518D6">
        <w:rPr>
          <w:rFonts w:ascii="Tahoma" w:hAnsi="Tahoma" w:cs="Tahoma"/>
          <w:sz w:val="24"/>
          <w:szCs w:val="24"/>
        </w:rPr>
        <w:t>Th</w:t>
      </w:r>
      <w:r w:rsidR="00040F4E" w:rsidRPr="00D10540" w:rsidDel="00C518D6">
        <w:rPr>
          <w:rFonts w:ascii="Tahoma" w:hAnsi="Tahoma" w:cs="Tahoma"/>
          <w:sz w:val="24"/>
          <w:szCs w:val="24"/>
        </w:rPr>
        <w:t>e</w:t>
      </w:r>
      <w:r w:rsidR="00D35855" w:rsidRPr="00D10540" w:rsidDel="00C518D6">
        <w:rPr>
          <w:rFonts w:ascii="Tahoma" w:hAnsi="Tahoma" w:cs="Tahoma"/>
          <w:sz w:val="24"/>
          <w:szCs w:val="24"/>
        </w:rPr>
        <w:t xml:space="preserve"> </w:t>
      </w:r>
      <w:r w:rsidR="00BD2F78" w:rsidDel="00C518D6">
        <w:rPr>
          <w:rFonts w:ascii="Tahoma" w:hAnsi="Tahoma" w:cs="Tahoma"/>
          <w:sz w:val="24"/>
          <w:szCs w:val="24"/>
        </w:rPr>
        <w:t>S</w:t>
      </w:r>
      <w:r w:rsidR="00D35855" w:rsidRPr="00D10540" w:rsidDel="00C518D6">
        <w:rPr>
          <w:rFonts w:ascii="Tahoma" w:hAnsi="Tahoma" w:cs="Tahoma"/>
          <w:sz w:val="24"/>
          <w:szCs w:val="24"/>
        </w:rPr>
        <w:t xml:space="preserve">olicitation </w:t>
      </w:r>
      <w:r w:rsidR="00BD2F78" w:rsidDel="00C518D6">
        <w:rPr>
          <w:rFonts w:ascii="Tahoma" w:hAnsi="Tahoma" w:cs="Tahoma"/>
          <w:sz w:val="24"/>
          <w:szCs w:val="24"/>
        </w:rPr>
        <w:t>M</w:t>
      </w:r>
      <w:r w:rsidR="00D35855" w:rsidRPr="00D10540" w:rsidDel="00C518D6">
        <w:rPr>
          <w:rFonts w:ascii="Tahoma" w:hAnsi="Tahoma" w:cs="Tahoma"/>
          <w:sz w:val="24"/>
          <w:szCs w:val="24"/>
        </w:rPr>
        <w:t>anual</w:t>
      </w:r>
      <w:r w:rsidR="00D03BA5" w:rsidRPr="00D10540">
        <w:rPr>
          <w:rFonts w:ascii="Tahoma" w:hAnsi="Tahoma" w:cs="Tahoma"/>
          <w:sz w:val="24"/>
          <w:szCs w:val="24"/>
        </w:rPr>
        <w:t xml:space="preserve"> </w:t>
      </w:r>
      <w:r w:rsidR="00D70698">
        <w:rPr>
          <w:rFonts w:ascii="Tahoma" w:hAnsi="Tahoma" w:cs="Tahoma"/>
          <w:sz w:val="24"/>
          <w:szCs w:val="24"/>
        </w:rPr>
        <w:t>states</w:t>
      </w:r>
      <w:r w:rsidR="02C946C9" w:rsidRPr="54085755">
        <w:rPr>
          <w:rFonts w:ascii="Tahoma" w:hAnsi="Tahoma" w:cs="Tahoma"/>
          <w:sz w:val="24"/>
          <w:szCs w:val="24"/>
        </w:rPr>
        <w:t>,</w:t>
      </w:r>
      <w:r w:rsidR="00D35855" w:rsidRPr="00D10540">
        <w:rPr>
          <w:rFonts w:ascii="Tahoma" w:hAnsi="Tahoma" w:cs="Tahoma"/>
          <w:sz w:val="24"/>
          <w:szCs w:val="24"/>
        </w:rPr>
        <w:t xml:space="preserve"> </w:t>
      </w:r>
      <w:r w:rsidR="00D03BA5" w:rsidRPr="00D10540">
        <w:rPr>
          <w:rFonts w:ascii="Tahoma" w:hAnsi="Tahoma" w:cs="Tahoma"/>
          <w:sz w:val="24"/>
          <w:szCs w:val="24"/>
        </w:rPr>
        <w:t xml:space="preserve">“For each site, at least 50 </w:t>
      </w:r>
      <w:r w:rsidR="00D03BA5" w:rsidRPr="00D10540">
        <w:rPr>
          <w:rFonts w:ascii="Tahoma" w:hAnsi="Tahoma" w:cs="Tahoma"/>
          <w:sz w:val="24"/>
          <w:szCs w:val="24"/>
        </w:rPr>
        <w:lastRenderedPageBreak/>
        <w:t>percent of the connectors must be SAE J1772; other connectors may optionally include SAE J3400</w:t>
      </w:r>
      <w:r w:rsidR="00D03BA5" w:rsidRPr="2EC4E032">
        <w:rPr>
          <w:rFonts w:ascii="Tahoma" w:hAnsi="Tahoma" w:cs="Tahoma"/>
          <w:sz w:val="24"/>
          <w:szCs w:val="24"/>
        </w:rPr>
        <w:t>”</w:t>
      </w:r>
      <w:r w:rsidR="1951CB76" w:rsidRPr="2EC4E032">
        <w:rPr>
          <w:rFonts w:ascii="Tahoma" w:hAnsi="Tahoma" w:cs="Tahoma"/>
          <w:sz w:val="24"/>
          <w:szCs w:val="24"/>
        </w:rPr>
        <w:t xml:space="preserve"> (</w:t>
      </w:r>
      <w:r w:rsidR="00652F7E">
        <w:rPr>
          <w:rFonts w:ascii="Tahoma" w:hAnsi="Tahoma" w:cs="Tahoma"/>
          <w:sz w:val="24"/>
          <w:szCs w:val="24"/>
        </w:rPr>
        <w:t>Section II.B.5 “Charg</w:t>
      </w:r>
      <w:r w:rsidR="001B5F1E">
        <w:rPr>
          <w:rFonts w:ascii="Tahoma" w:hAnsi="Tahoma" w:cs="Tahoma"/>
          <w:sz w:val="24"/>
          <w:szCs w:val="24"/>
        </w:rPr>
        <w:t xml:space="preserve">ing Requirements” </w:t>
      </w:r>
      <w:r w:rsidR="1951CB76" w:rsidRPr="2EC4E032">
        <w:rPr>
          <w:rFonts w:ascii="Tahoma" w:hAnsi="Tahoma" w:cs="Tahoma"/>
          <w:sz w:val="24"/>
          <w:szCs w:val="24"/>
        </w:rPr>
        <w:t>page</w:t>
      </w:r>
      <w:r w:rsidR="00AC1A1F" w:rsidRPr="2EC4E032">
        <w:rPr>
          <w:rFonts w:ascii="Tahoma" w:hAnsi="Tahoma" w:cs="Tahoma"/>
          <w:sz w:val="24"/>
          <w:szCs w:val="24"/>
        </w:rPr>
        <w:t xml:space="preserve"> </w:t>
      </w:r>
      <w:r w:rsidR="00652F7E">
        <w:rPr>
          <w:rFonts w:ascii="Tahoma" w:hAnsi="Tahoma" w:cs="Tahoma"/>
          <w:sz w:val="24"/>
          <w:szCs w:val="24"/>
        </w:rPr>
        <w:t>14).</w:t>
      </w:r>
    </w:p>
    <w:p w14:paraId="6B935BF2" w14:textId="77777777" w:rsidR="003B6072" w:rsidRPr="00D10540" w:rsidRDefault="003B6072" w:rsidP="00D73BDC">
      <w:pPr>
        <w:spacing w:after="120"/>
        <w:rPr>
          <w:rFonts w:ascii="Tahoma" w:hAnsi="Tahoma" w:cs="Tahoma"/>
          <w:sz w:val="24"/>
          <w:szCs w:val="24"/>
        </w:rPr>
      </w:pPr>
    </w:p>
    <w:p w14:paraId="128F6EC5" w14:textId="025E4C7C" w:rsidR="008E3175" w:rsidRPr="00D10540" w:rsidRDefault="008E3175" w:rsidP="00D73BDC">
      <w:pPr>
        <w:spacing w:after="120"/>
        <w:ind w:left="360"/>
        <w:rPr>
          <w:rFonts w:ascii="Tahoma" w:hAnsi="Tahoma" w:cs="Tahoma"/>
          <w:sz w:val="24"/>
          <w:szCs w:val="24"/>
        </w:rPr>
      </w:pPr>
    </w:p>
    <w:p w14:paraId="6BA10BA1" w14:textId="3BA0ECB2" w:rsidR="6C6D8745" w:rsidRPr="00D10540" w:rsidRDefault="6C6D8745" w:rsidP="00D73BDC">
      <w:pPr>
        <w:spacing w:after="120"/>
        <w:rPr>
          <w:rFonts w:ascii="Tahoma" w:hAnsi="Tahoma" w:cs="Tahoma"/>
          <w:sz w:val="24"/>
          <w:szCs w:val="24"/>
        </w:rPr>
      </w:pPr>
    </w:p>
    <w:sectPr w:rsidR="6C6D8745" w:rsidRPr="00D10540">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D5BDE" w14:textId="77777777" w:rsidR="00D56C43" w:rsidRDefault="00D56C43">
      <w:pPr>
        <w:spacing w:after="0" w:line="240" w:lineRule="auto"/>
      </w:pPr>
      <w:r>
        <w:separator/>
      </w:r>
    </w:p>
  </w:endnote>
  <w:endnote w:type="continuationSeparator" w:id="0">
    <w:p w14:paraId="5EC1210E" w14:textId="77777777" w:rsidR="00D56C43" w:rsidRDefault="00D56C43">
      <w:pPr>
        <w:spacing w:after="0" w:line="240" w:lineRule="auto"/>
      </w:pPr>
      <w:r>
        <w:continuationSeparator/>
      </w:r>
    </w:p>
  </w:endnote>
  <w:endnote w:type="continuationNotice" w:id="1">
    <w:p w14:paraId="4161EA95" w14:textId="77777777" w:rsidR="00D56C43" w:rsidRDefault="00D56C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223076" w14:paraId="48212479" w14:textId="77777777" w:rsidTr="000A3EA6">
      <w:trPr>
        <w:trHeight w:val="300"/>
      </w:trPr>
      <w:tc>
        <w:tcPr>
          <w:tcW w:w="3120" w:type="dxa"/>
        </w:tcPr>
        <w:p w14:paraId="3ED80D13" w14:textId="78CC041C" w:rsidR="73223076" w:rsidRDefault="73223076" w:rsidP="000A3EA6">
          <w:pPr>
            <w:pStyle w:val="Header"/>
            <w:ind w:left="-115"/>
          </w:pPr>
        </w:p>
      </w:tc>
      <w:tc>
        <w:tcPr>
          <w:tcW w:w="3120" w:type="dxa"/>
        </w:tcPr>
        <w:p w14:paraId="3DF529D9" w14:textId="4FA0A3B7" w:rsidR="73223076" w:rsidRDefault="73223076" w:rsidP="000A3EA6">
          <w:pPr>
            <w:pStyle w:val="Header"/>
            <w:jc w:val="center"/>
          </w:pPr>
        </w:p>
      </w:tc>
      <w:tc>
        <w:tcPr>
          <w:tcW w:w="3120" w:type="dxa"/>
        </w:tcPr>
        <w:p w14:paraId="5BA57F26" w14:textId="541F9E12" w:rsidR="73223076" w:rsidRDefault="73223076" w:rsidP="000A3EA6">
          <w:pPr>
            <w:pStyle w:val="Header"/>
            <w:ind w:right="-115"/>
            <w:jc w:val="right"/>
          </w:pPr>
        </w:p>
      </w:tc>
    </w:tr>
  </w:tbl>
  <w:p w14:paraId="14CA34D2" w14:textId="32AA9F1D" w:rsidR="73223076" w:rsidRDefault="73223076" w:rsidP="000A3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1FEEB" w14:textId="77777777" w:rsidR="00D56C43" w:rsidRDefault="00D56C43">
      <w:pPr>
        <w:spacing w:after="0" w:line="240" w:lineRule="auto"/>
      </w:pPr>
      <w:r>
        <w:separator/>
      </w:r>
    </w:p>
  </w:footnote>
  <w:footnote w:type="continuationSeparator" w:id="0">
    <w:p w14:paraId="189FDF56" w14:textId="77777777" w:rsidR="00D56C43" w:rsidRDefault="00D56C43">
      <w:pPr>
        <w:spacing w:after="0" w:line="240" w:lineRule="auto"/>
      </w:pPr>
      <w:r>
        <w:continuationSeparator/>
      </w:r>
    </w:p>
  </w:footnote>
  <w:footnote w:type="continuationNotice" w:id="1">
    <w:p w14:paraId="016790E9" w14:textId="77777777" w:rsidR="00D56C43" w:rsidRDefault="00D56C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223076" w14:paraId="6CBD45AF" w14:textId="77777777" w:rsidTr="000A3EA6">
      <w:trPr>
        <w:trHeight w:val="300"/>
      </w:trPr>
      <w:tc>
        <w:tcPr>
          <w:tcW w:w="3120" w:type="dxa"/>
        </w:tcPr>
        <w:p w14:paraId="34630281" w14:textId="08D141A1" w:rsidR="73223076" w:rsidRDefault="73223076" w:rsidP="000A3EA6">
          <w:pPr>
            <w:pStyle w:val="Header"/>
            <w:ind w:left="-115"/>
          </w:pPr>
        </w:p>
      </w:tc>
      <w:tc>
        <w:tcPr>
          <w:tcW w:w="3120" w:type="dxa"/>
        </w:tcPr>
        <w:p w14:paraId="2A5B12C7" w14:textId="691FCF06" w:rsidR="73223076" w:rsidRDefault="73223076" w:rsidP="000A3EA6">
          <w:pPr>
            <w:pStyle w:val="Header"/>
            <w:jc w:val="center"/>
          </w:pPr>
        </w:p>
      </w:tc>
      <w:tc>
        <w:tcPr>
          <w:tcW w:w="3120" w:type="dxa"/>
        </w:tcPr>
        <w:p w14:paraId="6A564808" w14:textId="0131DBD9" w:rsidR="73223076" w:rsidRDefault="73223076" w:rsidP="000A3EA6">
          <w:pPr>
            <w:pStyle w:val="Header"/>
            <w:ind w:right="-115"/>
            <w:jc w:val="right"/>
          </w:pPr>
        </w:p>
      </w:tc>
    </w:tr>
  </w:tbl>
  <w:p w14:paraId="566DE96F" w14:textId="0BD89D0B" w:rsidR="73223076" w:rsidRDefault="73223076" w:rsidP="000A3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4B5"/>
    <w:multiLevelType w:val="hybridMultilevel"/>
    <w:tmpl w:val="5420BBE6"/>
    <w:lvl w:ilvl="0" w:tplc="0FF8DA46">
      <w:start w:val="17"/>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B0CDB"/>
    <w:multiLevelType w:val="hybridMultilevel"/>
    <w:tmpl w:val="10D6606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60C5D"/>
    <w:multiLevelType w:val="hybridMultilevel"/>
    <w:tmpl w:val="505A0DD2"/>
    <w:lvl w:ilvl="0" w:tplc="BFE406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B445C7"/>
    <w:multiLevelType w:val="hybridMultilevel"/>
    <w:tmpl w:val="6DA49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56776"/>
    <w:multiLevelType w:val="hybridMultilevel"/>
    <w:tmpl w:val="E026C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9B61AA"/>
    <w:multiLevelType w:val="hybridMultilevel"/>
    <w:tmpl w:val="486A7F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200DE5"/>
    <w:multiLevelType w:val="hybridMultilevel"/>
    <w:tmpl w:val="1CCC09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B86D88"/>
    <w:multiLevelType w:val="hybridMultilevel"/>
    <w:tmpl w:val="25743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D2288"/>
    <w:multiLevelType w:val="hybridMultilevel"/>
    <w:tmpl w:val="9C70259E"/>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C44B9B"/>
    <w:multiLevelType w:val="hybridMultilevel"/>
    <w:tmpl w:val="2B966E70"/>
    <w:lvl w:ilvl="0" w:tplc="04090015">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D17F3A"/>
    <w:multiLevelType w:val="hybridMultilevel"/>
    <w:tmpl w:val="DD68773A"/>
    <w:lvl w:ilvl="0" w:tplc="6FD0DDE4">
      <w:start w:val="1"/>
      <w:numFmt w:val="upperLetter"/>
      <w:lvlText w:val="%1."/>
      <w:lvlJc w:val="left"/>
      <w:pPr>
        <w:ind w:left="720" w:hanging="360"/>
      </w:pPr>
      <w:rPr>
        <w:rFonts w:asciiTheme="minorHAnsi" w:hAnsiTheme="minorHAnsi"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67222"/>
    <w:multiLevelType w:val="hybridMultilevel"/>
    <w:tmpl w:val="1E609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F142CA"/>
    <w:multiLevelType w:val="hybridMultilevel"/>
    <w:tmpl w:val="29E211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013CC"/>
    <w:multiLevelType w:val="hybridMultilevel"/>
    <w:tmpl w:val="DFD2F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B54438"/>
    <w:multiLevelType w:val="hybridMultilevel"/>
    <w:tmpl w:val="26CCBF4C"/>
    <w:lvl w:ilvl="0" w:tplc="77B01AD8">
      <w:start w:val="17"/>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F04ABF"/>
    <w:multiLevelType w:val="hybridMultilevel"/>
    <w:tmpl w:val="B2A64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60FC0"/>
    <w:multiLevelType w:val="hybridMultilevel"/>
    <w:tmpl w:val="6F0A37D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9E2B1D"/>
    <w:multiLevelType w:val="hybridMultilevel"/>
    <w:tmpl w:val="8D8A54D6"/>
    <w:lvl w:ilvl="0" w:tplc="04090015">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B21746"/>
    <w:multiLevelType w:val="multilevel"/>
    <w:tmpl w:val="05CA8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AFD5FB1"/>
    <w:multiLevelType w:val="hybridMultilevel"/>
    <w:tmpl w:val="A3707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5A2421"/>
    <w:multiLevelType w:val="hybridMultilevel"/>
    <w:tmpl w:val="67FE03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86313C"/>
    <w:multiLevelType w:val="hybridMultilevel"/>
    <w:tmpl w:val="ECF2BFB8"/>
    <w:lvl w:ilvl="0" w:tplc="A6209A3A">
      <w:start w:val="17"/>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460072"/>
    <w:multiLevelType w:val="hybridMultilevel"/>
    <w:tmpl w:val="9DA8D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D7604"/>
    <w:multiLevelType w:val="hybridMultilevel"/>
    <w:tmpl w:val="7E0C399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315C6A"/>
    <w:multiLevelType w:val="hybridMultilevel"/>
    <w:tmpl w:val="12DE3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8A7AB3"/>
    <w:multiLevelType w:val="hybridMultilevel"/>
    <w:tmpl w:val="C748CF3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DF2C6C"/>
    <w:multiLevelType w:val="hybridMultilevel"/>
    <w:tmpl w:val="B672C6DA"/>
    <w:lvl w:ilvl="0" w:tplc="500C2F44">
      <w:start w:val="1"/>
      <w:numFmt w:val="bullet"/>
      <w:lvlText w:val="•"/>
      <w:lvlJc w:val="left"/>
      <w:pPr>
        <w:tabs>
          <w:tab w:val="num" w:pos="720"/>
        </w:tabs>
        <w:ind w:left="720" w:hanging="360"/>
      </w:pPr>
      <w:rPr>
        <w:rFonts w:ascii="Arial" w:hAnsi="Arial" w:hint="default"/>
      </w:rPr>
    </w:lvl>
    <w:lvl w:ilvl="1" w:tplc="B8180DC2" w:tentative="1">
      <w:start w:val="1"/>
      <w:numFmt w:val="bullet"/>
      <w:lvlText w:val="•"/>
      <w:lvlJc w:val="left"/>
      <w:pPr>
        <w:tabs>
          <w:tab w:val="num" w:pos="1440"/>
        </w:tabs>
        <w:ind w:left="1440" w:hanging="360"/>
      </w:pPr>
      <w:rPr>
        <w:rFonts w:ascii="Arial" w:hAnsi="Arial" w:hint="default"/>
      </w:rPr>
    </w:lvl>
    <w:lvl w:ilvl="2" w:tplc="496C2FF2" w:tentative="1">
      <w:start w:val="1"/>
      <w:numFmt w:val="bullet"/>
      <w:lvlText w:val="•"/>
      <w:lvlJc w:val="left"/>
      <w:pPr>
        <w:tabs>
          <w:tab w:val="num" w:pos="2160"/>
        </w:tabs>
        <w:ind w:left="2160" w:hanging="360"/>
      </w:pPr>
      <w:rPr>
        <w:rFonts w:ascii="Arial" w:hAnsi="Arial" w:hint="default"/>
      </w:rPr>
    </w:lvl>
    <w:lvl w:ilvl="3" w:tplc="B6BE3AE4" w:tentative="1">
      <w:start w:val="1"/>
      <w:numFmt w:val="bullet"/>
      <w:lvlText w:val="•"/>
      <w:lvlJc w:val="left"/>
      <w:pPr>
        <w:tabs>
          <w:tab w:val="num" w:pos="2880"/>
        </w:tabs>
        <w:ind w:left="2880" w:hanging="360"/>
      </w:pPr>
      <w:rPr>
        <w:rFonts w:ascii="Arial" w:hAnsi="Arial" w:hint="default"/>
      </w:rPr>
    </w:lvl>
    <w:lvl w:ilvl="4" w:tplc="C7827726" w:tentative="1">
      <w:start w:val="1"/>
      <w:numFmt w:val="bullet"/>
      <w:lvlText w:val="•"/>
      <w:lvlJc w:val="left"/>
      <w:pPr>
        <w:tabs>
          <w:tab w:val="num" w:pos="3600"/>
        </w:tabs>
        <w:ind w:left="3600" w:hanging="360"/>
      </w:pPr>
      <w:rPr>
        <w:rFonts w:ascii="Arial" w:hAnsi="Arial" w:hint="default"/>
      </w:rPr>
    </w:lvl>
    <w:lvl w:ilvl="5" w:tplc="4752619E" w:tentative="1">
      <w:start w:val="1"/>
      <w:numFmt w:val="bullet"/>
      <w:lvlText w:val="•"/>
      <w:lvlJc w:val="left"/>
      <w:pPr>
        <w:tabs>
          <w:tab w:val="num" w:pos="4320"/>
        </w:tabs>
        <w:ind w:left="4320" w:hanging="360"/>
      </w:pPr>
      <w:rPr>
        <w:rFonts w:ascii="Arial" w:hAnsi="Arial" w:hint="default"/>
      </w:rPr>
    </w:lvl>
    <w:lvl w:ilvl="6" w:tplc="7F6CE304" w:tentative="1">
      <w:start w:val="1"/>
      <w:numFmt w:val="bullet"/>
      <w:lvlText w:val="•"/>
      <w:lvlJc w:val="left"/>
      <w:pPr>
        <w:tabs>
          <w:tab w:val="num" w:pos="5040"/>
        </w:tabs>
        <w:ind w:left="5040" w:hanging="360"/>
      </w:pPr>
      <w:rPr>
        <w:rFonts w:ascii="Arial" w:hAnsi="Arial" w:hint="default"/>
      </w:rPr>
    </w:lvl>
    <w:lvl w:ilvl="7" w:tplc="B8144B3A" w:tentative="1">
      <w:start w:val="1"/>
      <w:numFmt w:val="bullet"/>
      <w:lvlText w:val="•"/>
      <w:lvlJc w:val="left"/>
      <w:pPr>
        <w:tabs>
          <w:tab w:val="num" w:pos="5760"/>
        </w:tabs>
        <w:ind w:left="5760" w:hanging="360"/>
      </w:pPr>
      <w:rPr>
        <w:rFonts w:ascii="Arial" w:hAnsi="Arial" w:hint="default"/>
      </w:rPr>
    </w:lvl>
    <w:lvl w:ilvl="8" w:tplc="88A47BD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B1117E8"/>
    <w:multiLevelType w:val="multilevel"/>
    <w:tmpl w:val="9F1C79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CE41211"/>
    <w:multiLevelType w:val="hybridMultilevel"/>
    <w:tmpl w:val="8F30CE92"/>
    <w:lvl w:ilvl="0" w:tplc="1EA02AA0">
      <w:start w:val="1"/>
      <w:numFmt w:val="upperLetter"/>
      <w:lvlText w:val="%1."/>
      <w:lvlJc w:val="left"/>
      <w:pPr>
        <w:ind w:left="810" w:hanging="90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7D226428"/>
    <w:multiLevelType w:val="hybridMultilevel"/>
    <w:tmpl w:val="EDE62D4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C6B09"/>
    <w:multiLevelType w:val="hybridMultilevel"/>
    <w:tmpl w:val="3FC4992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92338878">
    <w:abstractNumId w:val="26"/>
  </w:num>
  <w:num w:numId="2" w16cid:durableId="2001732931">
    <w:abstractNumId w:val="22"/>
  </w:num>
  <w:num w:numId="3" w16cid:durableId="105665437">
    <w:abstractNumId w:val="13"/>
  </w:num>
  <w:num w:numId="4" w16cid:durableId="100540257">
    <w:abstractNumId w:val="6"/>
  </w:num>
  <w:num w:numId="5" w16cid:durableId="2128888976">
    <w:abstractNumId w:val="11"/>
  </w:num>
  <w:num w:numId="6" w16cid:durableId="193352093">
    <w:abstractNumId w:val="20"/>
  </w:num>
  <w:num w:numId="7" w16cid:durableId="340010611">
    <w:abstractNumId w:val="3"/>
  </w:num>
  <w:num w:numId="8" w16cid:durableId="12030100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1601448">
    <w:abstractNumId w:val="16"/>
  </w:num>
  <w:num w:numId="10" w16cid:durableId="1092438140">
    <w:abstractNumId w:val="1"/>
  </w:num>
  <w:num w:numId="11" w16cid:durableId="1753358794">
    <w:abstractNumId w:val="29"/>
  </w:num>
  <w:num w:numId="12" w16cid:durableId="2073458115">
    <w:abstractNumId w:val="9"/>
  </w:num>
  <w:num w:numId="13" w16cid:durableId="2046590290">
    <w:abstractNumId w:val="14"/>
  </w:num>
  <w:num w:numId="14" w16cid:durableId="10035146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9615658">
    <w:abstractNumId w:val="8"/>
  </w:num>
  <w:num w:numId="16" w16cid:durableId="1202749029">
    <w:abstractNumId w:val="17"/>
  </w:num>
  <w:num w:numId="17" w16cid:durableId="1419867563">
    <w:abstractNumId w:val="25"/>
  </w:num>
  <w:num w:numId="18" w16cid:durableId="327710164">
    <w:abstractNumId w:val="21"/>
  </w:num>
  <w:num w:numId="19" w16cid:durableId="1401446202">
    <w:abstractNumId w:val="0"/>
  </w:num>
  <w:num w:numId="20" w16cid:durableId="1122262840">
    <w:abstractNumId w:val="23"/>
  </w:num>
  <w:num w:numId="21" w16cid:durableId="712117937">
    <w:abstractNumId w:val="2"/>
  </w:num>
  <w:num w:numId="22" w16cid:durableId="89203340">
    <w:abstractNumId w:val="28"/>
  </w:num>
  <w:num w:numId="23" w16cid:durableId="1061903154">
    <w:abstractNumId w:val="15"/>
  </w:num>
  <w:num w:numId="24" w16cid:durableId="682171233">
    <w:abstractNumId w:val="24"/>
  </w:num>
  <w:num w:numId="25" w16cid:durableId="1090541040">
    <w:abstractNumId w:val="5"/>
  </w:num>
  <w:num w:numId="26" w16cid:durableId="423041163">
    <w:abstractNumId w:val="19"/>
  </w:num>
  <w:num w:numId="27" w16cid:durableId="2134128671">
    <w:abstractNumId w:val="10"/>
  </w:num>
  <w:num w:numId="28" w16cid:durableId="130369951">
    <w:abstractNumId w:val="7"/>
  </w:num>
  <w:num w:numId="29" w16cid:durableId="937559764">
    <w:abstractNumId w:val="12"/>
  </w:num>
  <w:num w:numId="30" w16cid:durableId="175534158">
    <w:abstractNumId w:val="30"/>
  </w:num>
  <w:num w:numId="31" w16cid:durableId="1304887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yMDU0NTUzNDQ2sbRU0lEKTi0uzszPAykwrAUAsQOKhSwAAAA="/>
  </w:docVars>
  <w:rsids>
    <w:rsidRoot w:val="007746DD"/>
    <w:rsid w:val="00003559"/>
    <w:rsid w:val="000039AC"/>
    <w:rsid w:val="00004AFD"/>
    <w:rsid w:val="00010637"/>
    <w:rsid w:val="00013CBA"/>
    <w:rsid w:val="00014327"/>
    <w:rsid w:val="00014673"/>
    <w:rsid w:val="000230D9"/>
    <w:rsid w:val="00023264"/>
    <w:rsid w:val="00023772"/>
    <w:rsid w:val="00024E6E"/>
    <w:rsid w:val="000255F6"/>
    <w:rsid w:val="000273D8"/>
    <w:rsid w:val="00030548"/>
    <w:rsid w:val="00031EFF"/>
    <w:rsid w:val="000332BE"/>
    <w:rsid w:val="00033C44"/>
    <w:rsid w:val="00034A02"/>
    <w:rsid w:val="00035C9D"/>
    <w:rsid w:val="00040AB3"/>
    <w:rsid w:val="00040EE6"/>
    <w:rsid w:val="00040F4E"/>
    <w:rsid w:val="000422DE"/>
    <w:rsid w:val="00042B5B"/>
    <w:rsid w:val="00042EE7"/>
    <w:rsid w:val="00044FEC"/>
    <w:rsid w:val="00046FC1"/>
    <w:rsid w:val="00051A55"/>
    <w:rsid w:val="0005240F"/>
    <w:rsid w:val="00052FE3"/>
    <w:rsid w:val="00053E71"/>
    <w:rsid w:val="00054A84"/>
    <w:rsid w:val="000567C9"/>
    <w:rsid w:val="00056CE7"/>
    <w:rsid w:val="000622D8"/>
    <w:rsid w:val="00067125"/>
    <w:rsid w:val="00071E72"/>
    <w:rsid w:val="000720C8"/>
    <w:rsid w:val="00073218"/>
    <w:rsid w:val="00073696"/>
    <w:rsid w:val="000746F7"/>
    <w:rsid w:val="00074B78"/>
    <w:rsid w:val="0007502D"/>
    <w:rsid w:val="00081447"/>
    <w:rsid w:val="000828F8"/>
    <w:rsid w:val="00083813"/>
    <w:rsid w:val="00084998"/>
    <w:rsid w:val="00084A94"/>
    <w:rsid w:val="0008513C"/>
    <w:rsid w:val="00085377"/>
    <w:rsid w:val="000857DB"/>
    <w:rsid w:val="00086986"/>
    <w:rsid w:val="000903F6"/>
    <w:rsid w:val="000912AF"/>
    <w:rsid w:val="000921B4"/>
    <w:rsid w:val="00092B81"/>
    <w:rsid w:val="000941B2"/>
    <w:rsid w:val="00094F76"/>
    <w:rsid w:val="00095F35"/>
    <w:rsid w:val="000A354C"/>
    <w:rsid w:val="000A3EA6"/>
    <w:rsid w:val="000A45D1"/>
    <w:rsid w:val="000A6B54"/>
    <w:rsid w:val="000A6F15"/>
    <w:rsid w:val="000B24DE"/>
    <w:rsid w:val="000B326F"/>
    <w:rsid w:val="000B339A"/>
    <w:rsid w:val="000B63B2"/>
    <w:rsid w:val="000B7DAB"/>
    <w:rsid w:val="000B7DC1"/>
    <w:rsid w:val="000C0BA1"/>
    <w:rsid w:val="000C2789"/>
    <w:rsid w:val="000C30B2"/>
    <w:rsid w:val="000C406C"/>
    <w:rsid w:val="000C51E6"/>
    <w:rsid w:val="000C5BB4"/>
    <w:rsid w:val="000C7140"/>
    <w:rsid w:val="000C7A5E"/>
    <w:rsid w:val="000D12F3"/>
    <w:rsid w:val="000D167A"/>
    <w:rsid w:val="000D1745"/>
    <w:rsid w:val="000D1D91"/>
    <w:rsid w:val="000D2557"/>
    <w:rsid w:val="000D28EB"/>
    <w:rsid w:val="000D302F"/>
    <w:rsid w:val="000D3345"/>
    <w:rsid w:val="000D365D"/>
    <w:rsid w:val="000D4395"/>
    <w:rsid w:val="000D64AA"/>
    <w:rsid w:val="000D66CC"/>
    <w:rsid w:val="000D78B4"/>
    <w:rsid w:val="000D7C51"/>
    <w:rsid w:val="000E1006"/>
    <w:rsid w:val="000E1F2F"/>
    <w:rsid w:val="000E2271"/>
    <w:rsid w:val="000E229D"/>
    <w:rsid w:val="000E2D7B"/>
    <w:rsid w:val="000E2EB7"/>
    <w:rsid w:val="000E30F7"/>
    <w:rsid w:val="000E50DE"/>
    <w:rsid w:val="000F0A4C"/>
    <w:rsid w:val="000F1539"/>
    <w:rsid w:val="000F15AD"/>
    <w:rsid w:val="000F1654"/>
    <w:rsid w:val="000F5892"/>
    <w:rsid w:val="000F5F9B"/>
    <w:rsid w:val="000F6414"/>
    <w:rsid w:val="000F66C1"/>
    <w:rsid w:val="000F714A"/>
    <w:rsid w:val="000F7A3B"/>
    <w:rsid w:val="001006BB"/>
    <w:rsid w:val="00101864"/>
    <w:rsid w:val="0010239F"/>
    <w:rsid w:val="00103177"/>
    <w:rsid w:val="0010317F"/>
    <w:rsid w:val="001034F1"/>
    <w:rsid w:val="00104858"/>
    <w:rsid w:val="00104C30"/>
    <w:rsid w:val="00105F43"/>
    <w:rsid w:val="00106D14"/>
    <w:rsid w:val="00110586"/>
    <w:rsid w:val="00110EF7"/>
    <w:rsid w:val="00112DF4"/>
    <w:rsid w:val="00114553"/>
    <w:rsid w:val="00114E08"/>
    <w:rsid w:val="001164FB"/>
    <w:rsid w:val="00116702"/>
    <w:rsid w:val="001218AB"/>
    <w:rsid w:val="00121A81"/>
    <w:rsid w:val="0012316D"/>
    <w:rsid w:val="001302A5"/>
    <w:rsid w:val="0013133B"/>
    <w:rsid w:val="00131CB7"/>
    <w:rsid w:val="00133B4B"/>
    <w:rsid w:val="00133C09"/>
    <w:rsid w:val="00136265"/>
    <w:rsid w:val="00140BF6"/>
    <w:rsid w:val="001419C7"/>
    <w:rsid w:val="00142273"/>
    <w:rsid w:val="00142B0C"/>
    <w:rsid w:val="00147352"/>
    <w:rsid w:val="0015295E"/>
    <w:rsid w:val="00152B8D"/>
    <w:rsid w:val="00153636"/>
    <w:rsid w:val="00153C2B"/>
    <w:rsid w:val="00160738"/>
    <w:rsid w:val="00160A55"/>
    <w:rsid w:val="00160F94"/>
    <w:rsid w:val="001633DA"/>
    <w:rsid w:val="0016465F"/>
    <w:rsid w:val="001672E1"/>
    <w:rsid w:val="001712EF"/>
    <w:rsid w:val="00172F7A"/>
    <w:rsid w:val="00173F5E"/>
    <w:rsid w:val="00174269"/>
    <w:rsid w:val="00174D90"/>
    <w:rsid w:val="00174E50"/>
    <w:rsid w:val="001768F8"/>
    <w:rsid w:val="00176E91"/>
    <w:rsid w:val="00177526"/>
    <w:rsid w:val="001777BC"/>
    <w:rsid w:val="00180823"/>
    <w:rsid w:val="00181058"/>
    <w:rsid w:val="00181607"/>
    <w:rsid w:val="001820EF"/>
    <w:rsid w:val="0018276D"/>
    <w:rsid w:val="00183546"/>
    <w:rsid w:val="00183FF7"/>
    <w:rsid w:val="001841EA"/>
    <w:rsid w:val="00184E9F"/>
    <w:rsid w:val="00184F34"/>
    <w:rsid w:val="001855C1"/>
    <w:rsid w:val="001856AB"/>
    <w:rsid w:val="00185ABC"/>
    <w:rsid w:val="00187A14"/>
    <w:rsid w:val="00190856"/>
    <w:rsid w:val="00190EE7"/>
    <w:rsid w:val="001920F1"/>
    <w:rsid w:val="00194DCB"/>
    <w:rsid w:val="00194F30"/>
    <w:rsid w:val="001954A4"/>
    <w:rsid w:val="00196E1E"/>
    <w:rsid w:val="00197C8B"/>
    <w:rsid w:val="001A1302"/>
    <w:rsid w:val="001A15C9"/>
    <w:rsid w:val="001A1F0C"/>
    <w:rsid w:val="001A5C58"/>
    <w:rsid w:val="001B0E6C"/>
    <w:rsid w:val="001B3226"/>
    <w:rsid w:val="001B5836"/>
    <w:rsid w:val="001B5BD4"/>
    <w:rsid w:val="001B5F1E"/>
    <w:rsid w:val="001C0577"/>
    <w:rsid w:val="001C183B"/>
    <w:rsid w:val="001C4084"/>
    <w:rsid w:val="001C48B4"/>
    <w:rsid w:val="001C6029"/>
    <w:rsid w:val="001C6515"/>
    <w:rsid w:val="001C6895"/>
    <w:rsid w:val="001C7A10"/>
    <w:rsid w:val="001D1C44"/>
    <w:rsid w:val="001D366F"/>
    <w:rsid w:val="001D380B"/>
    <w:rsid w:val="001D43F2"/>
    <w:rsid w:val="001D47CF"/>
    <w:rsid w:val="001D5654"/>
    <w:rsid w:val="001D5D40"/>
    <w:rsid w:val="001D6191"/>
    <w:rsid w:val="001E3A4F"/>
    <w:rsid w:val="001E4A6C"/>
    <w:rsid w:val="001E5E43"/>
    <w:rsid w:val="001E5F81"/>
    <w:rsid w:val="001E6380"/>
    <w:rsid w:val="001E6DF2"/>
    <w:rsid w:val="001E7CA3"/>
    <w:rsid w:val="001F0E8A"/>
    <w:rsid w:val="001F201D"/>
    <w:rsid w:val="001F2135"/>
    <w:rsid w:val="001F3387"/>
    <w:rsid w:val="001F4CB2"/>
    <w:rsid w:val="001F4E7E"/>
    <w:rsid w:val="00201606"/>
    <w:rsid w:val="00202927"/>
    <w:rsid w:val="002040E9"/>
    <w:rsid w:val="00204102"/>
    <w:rsid w:val="002048B3"/>
    <w:rsid w:val="00204C30"/>
    <w:rsid w:val="00204DDB"/>
    <w:rsid w:val="0020506B"/>
    <w:rsid w:val="0020563C"/>
    <w:rsid w:val="00206D06"/>
    <w:rsid w:val="00207084"/>
    <w:rsid w:val="00210614"/>
    <w:rsid w:val="00212934"/>
    <w:rsid w:val="00212F23"/>
    <w:rsid w:val="002135C6"/>
    <w:rsid w:val="0021605F"/>
    <w:rsid w:val="00217811"/>
    <w:rsid w:val="00217CB5"/>
    <w:rsid w:val="00221351"/>
    <w:rsid w:val="002228D7"/>
    <w:rsid w:val="00224102"/>
    <w:rsid w:val="00225030"/>
    <w:rsid w:val="00225F68"/>
    <w:rsid w:val="00231E69"/>
    <w:rsid w:val="00233998"/>
    <w:rsid w:val="00234F3B"/>
    <w:rsid w:val="00235D56"/>
    <w:rsid w:val="002377D6"/>
    <w:rsid w:val="0024056A"/>
    <w:rsid w:val="00241542"/>
    <w:rsid w:val="00242B49"/>
    <w:rsid w:val="002474FA"/>
    <w:rsid w:val="002508D1"/>
    <w:rsid w:val="00250A23"/>
    <w:rsid w:val="002513B1"/>
    <w:rsid w:val="002522B3"/>
    <w:rsid w:val="0025266C"/>
    <w:rsid w:val="00253A8B"/>
    <w:rsid w:val="00254B51"/>
    <w:rsid w:val="00256BD3"/>
    <w:rsid w:val="00260817"/>
    <w:rsid w:val="00262203"/>
    <w:rsid w:val="002644CF"/>
    <w:rsid w:val="0026492A"/>
    <w:rsid w:val="00264BED"/>
    <w:rsid w:val="0027071B"/>
    <w:rsid w:val="00270EA6"/>
    <w:rsid w:val="00272764"/>
    <w:rsid w:val="0027302A"/>
    <w:rsid w:val="002734C9"/>
    <w:rsid w:val="0027433D"/>
    <w:rsid w:val="002747FD"/>
    <w:rsid w:val="0027634C"/>
    <w:rsid w:val="002764EA"/>
    <w:rsid w:val="00276C98"/>
    <w:rsid w:val="00276CF5"/>
    <w:rsid w:val="00277E81"/>
    <w:rsid w:val="00280DB1"/>
    <w:rsid w:val="002831AC"/>
    <w:rsid w:val="0028369F"/>
    <w:rsid w:val="00284A34"/>
    <w:rsid w:val="00285FF7"/>
    <w:rsid w:val="0028695C"/>
    <w:rsid w:val="00286DE4"/>
    <w:rsid w:val="00287299"/>
    <w:rsid w:val="002904FA"/>
    <w:rsid w:val="00291E5A"/>
    <w:rsid w:val="00293665"/>
    <w:rsid w:val="00293763"/>
    <w:rsid w:val="002A048C"/>
    <w:rsid w:val="002A2167"/>
    <w:rsid w:val="002A3640"/>
    <w:rsid w:val="002A37FC"/>
    <w:rsid w:val="002A4606"/>
    <w:rsid w:val="002A50B4"/>
    <w:rsid w:val="002A629E"/>
    <w:rsid w:val="002A631E"/>
    <w:rsid w:val="002A659C"/>
    <w:rsid w:val="002A69AE"/>
    <w:rsid w:val="002B0AA2"/>
    <w:rsid w:val="002B1048"/>
    <w:rsid w:val="002B152C"/>
    <w:rsid w:val="002B2979"/>
    <w:rsid w:val="002B2BAB"/>
    <w:rsid w:val="002B2E1B"/>
    <w:rsid w:val="002B3409"/>
    <w:rsid w:val="002B37F1"/>
    <w:rsid w:val="002B51D4"/>
    <w:rsid w:val="002B7CBB"/>
    <w:rsid w:val="002C07E4"/>
    <w:rsid w:val="002C236E"/>
    <w:rsid w:val="002C2E39"/>
    <w:rsid w:val="002C5316"/>
    <w:rsid w:val="002C53C0"/>
    <w:rsid w:val="002C6FD8"/>
    <w:rsid w:val="002D0151"/>
    <w:rsid w:val="002D0C17"/>
    <w:rsid w:val="002D28C0"/>
    <w:rsid w:val="002D38B4"/>
    <w:rsid w:val="002D4C61"/>
    <w:rsid w:val="002E079F"/>
    <w:rsid w:val="002E0AFD"/>
    <w:rsid w:val="002E10EB"/>
    <w:rsid w:val="002E112E"/>
    <w:rsid w:val="002E24CA"/>
    <w:rsid w:val="002E5241"/>
    <w:rsid w:val="002E555A"/>
    <w:rsid w:val="002E65BC"/>
    <w:rsid w:val="002E751D"/>
    <w:rsid w:val="002E7EF1"/>
    <w:rsid w:val="002F0119"/>
    <w:rsid w:val="002F1AA3"/>
    <w:rsid w:val="002F2AF6"/>
    <w:rsid w:val="002F359C"/>
    <w:rsid w:val="002F3726"/>
    <w:rsid w:val="002F5703"/>
    <w:rsid w:val="002F5D42"/>
    <w:rsid w:val="002F5E33"/>
    <w:rsid w:val="002F6612"/>
    <w:rsid w:val="002F687B"/>
    <w:rsid w:val="002F6B76"/>
    <w:rsid w:val="002F7C23"/>
    <w:rsid w:val="00305CC0"/>
    <w:rsid w:val="003063D2"/>
    <w:rsid w:val="0031630A"/>
    <w:rsid w:val="00316467"/>
    <w:rsid w:val="0031677B"/>
    <w:rsid w:val="00320DA6"/>
    <w:rsid w:val="00322490"/>
    <w:rsid w:val="00322CDB"/>
    <w:rsid w:val="00325281"/>
    <w:rsid w:val="00325691"/>
    <w:rsid w:val="00325959"/>
    <w:rsid w:val="00331031"/>
    <w:rsid w:val="003327B2"/>
    <w:rsid w:val="0033305D"/>
    <w:rsid w:val="00334C13"/>
    <w:rsid w:val="00335B07"/>
    <w:rsid w:val="00335CF6"/>
    <w:rsid w:val="00336DD1"/>
    <w:rsid w:val="00337B14"/>
    <w:rsid w:val="00337C64"/>
    <w:rsid w:val="00341155"/>
    <w:rsid w:val="00341703"/>
    <w:rsid w:val="00341DA7"/>
    <w:rsid w:val="00344E84"/>
    <w:rsid w:val="003476B4"/>
    <w:rsid w:val="00347774"/>
    <w:rsid w:val="003514E4"/>
    <w:rsid w:val="0035194F"/>
    <w:rsid w:val="00351FF4"/>
    <w:rsid w:val="0035542C"/>
    <w:rsid w:val="003602A8"/>
    <w:rsid w:val="003609BE"/>
    <w:rsid w:val="00361A3B"/>
    <w:rsid w:val="00361AB1"/>
    <w:rsid w:val="00361FAD"/>
    <w:rsid w:val="003622CC"/>
    <w:rsid w:val="00362BA3"/>
    <w:rsid w:val="0036307A"/>
    <w:rsid w:val="00364B87"/>
    <w:rsid w:val="0036691A"/>
    <w:rsid w:val="0037028B"/>
    <w:rsid w:val="003712B4"/>
    <w:rsid w:val="00371F68"/>
    <w:rsid w:val="00373144"/>
    <w:rsid w:val="00373148"/>
    <w:rsid w:val="0037459E"/>
    <w:rsid w:val="003747A3"/>
    <w:rsid w:val="00376749"/>
    <w:rsid w:val="00381F1C"/>
    <w:rsid w:val="00382BE4"/>
    <w:rsid w:val="003831F1"/>
    <w:rsid w:val="00383B5B"/>
    <w:rsid w:val="0038684E"/>
    <w:rsid w:val="00391E04"/>
    <w:rsid w:val="00392DAF"/>
    <w:rsid w:val="003939B3"/>
    <w:rsid w:val="00393CCA"/>
    <w:rsid w:val="00396CE5"/>
    <w:rsid w:val="00397DDF"/>
    <w:rsid w:val="003A33CC"/>
    <w:rsid w:val="003A51C2"/>
    <w:rsid w:val="003A7CF8"/>
    <w:rsid w:val="003B028E"/>
    <w:rsid w:val="003B43D6"/>
    <w:rsid w:val="003B6072"/>
    <w:rsid w:val="003C15C1"/>
    <w:rsid w:val="003C2106"/>
    <w:rsid w:val="003C23A3"/>
    <w:rsid w:val="003C36CD"/>
    <w:rsid w:val="003C4998"/>
    <w:rsid w:val="003C4D59"/>
    <w:rsid w:val="003C6AF1"/>
    <w:rsid w:val="003D06BA"/>
    <w:rsid w:val="003D0A0F"/>
    <w:rsid w:val="003D1100"/>
    <w:rsid w:val="003D2489"/>
    <w:rsid w:val="003D408E"/>
    <w:rsid w:val="003D45D4"/>
    <w:rsid w:val="003D61AC"/>
    <w:rsid w:val="003D7FBC"/>
    <w:rsid w:val="003E06F2"/>
    <w:rsid w:val="003E17FE"/>
    <w:rsid w:val="003E3149"/>
    <w:rsid w:val="003E5BE7"/>
    <w:rsid w:val="003E68F1"/>
    <w:rsid w:val="003E7D1A"/>
    <w:rsid w:val="003E7D92"/>
    <w:rsid w:val="003F03F5"/>
    <w:rsid w:val="003F0AD2"/>
    <w:rsid w:val="003F34AD"/>
    <w:rsid w:val="003F380A"/>
    <w:rsid w:val="003F4AB7"/>
    <w:rsid w:val="003F4F79"/>
    <w:rsid w:val="003F6B95"/>
    <w:rsid w:val="003F6D1A"/>
    <w:rsid w:val="003F7B06"/>
    <w:rsid w:val="003F7BF0"/>
    <w:rsid w:val="00401C5C"/>
    <w:rsid w:val="00403511"/>
    <w:rsid w:val="00405AEA"/>
    <w:rsid w:val="00410671"/>
    <w:rsid w:val="00410D32"/>
    <w:rsid w:val="00410DFA"/>
    <w:rsid w:val="00411DFE"/>
    <w:rsid w:val="0041230E"/>
    <w:rsid w:val="00412625"/>
    <w:rsid w:val="00414809"/>
    <w:rsid w:val="00414BE5"/>
    <w:rsid w:val="0041641C"/>
    <w:rsid w:val="00417347"/>
    <w:rsid w:val="0042018E"/>
    <w:rsid w:val="00420600"/>
    <w:rsid w:val="004227BB"/>
    <w:rsid w:val="00422AF0"/>
    <w:rsid w:val="00422FCA"/>
    <w:rsid w:val="0042521D"/>
    <w:rsid w:val="00427789"/>
    <w:rsid w:val="00430CDF"/>
    <w:rsid w:val="00431A26"/>
    <w:rsid w:val="004334C1"/>
    <w:rsid w:val="004341D8"/>
    <w:rsid w:val="004357D6"/>
    <w:rsid w:val="004410DB"/>
    <w:rsid w:val="004414D4"/>
    <w:rsid w:val="00441D93"/>
    <w:rsid w:val="00443CD0"/>
    <w:rsid w:val="00445618"/>
    <w:rsid w:val="00446BD4"/>
    <w:rsid w:val="0044714C"/>
    <w:rsid w:val="004522AE"/>
    <w:rsid w:val="00452383"/>
    <w:rsid w:val="004527D9"/>
    <w:rsid w:val="004573E2"/>
    <w:rsid w:val="00457D4E"/>
    <w:rsid w:val="004602D0"/>
    <w:rsid w:val="004603F0"/>
    <w:rsid w:val="00461B0D"/>
    <w:rsid w:val="00462272"/>
    <w:rsid w:val="00463398"/>
    <w:rsid w:val="00463CD9"/>
    <w:rsid w:val="00464A91"/>
    <w:rsid w:val="00464C7C"/>
    <w:rsid w:val="00466E69"/>
    <w:rsid w:val="00467F57"/>
    <w:rsid w:val="004717E8"/>
    <w:rsid w:val="00472FCD"/>
    <w:rsid w:val="00474C4A"/>
    <w:rsid w:val="00474D23"/>
    <w:rsid w:val="00475C4B"/>
    <w:rsid w:val="00480244"/>
    <w:rsid w:val="004818AA"/>
    <w:rsid w:val="00481956"/>
    <w:rsid w:val="0048278A"/>
    <w:rsid w:val="00483A93"/>
    <w:rsid w:val="00485971"/>
    <w:rsid w:val="00486324"/>
    <w:rsid w:val="004863DF"/>
    <w:rsid w:val="00491664"/>
    <w:rsid w:val="00492366"/>
    <w:rsid w:val="00493A86"/>
    <w:rsid w:val="004948D6"/>
    <w:rsid w:val="0049610A"/>
    <w:rsid w:val="00496A4D"/>
    <w:rsid w:val="004A0297"/>
    <w:rsid w:val="004A17FE"/>
    <w:rsid w:val="004A18FC"/>
    <w:rsid w:val="004A3B4C"/>
    <w:rsid w:val="004A591C"/>
    <w:rsid w:val="004A5DA3"/>
    <w:rsid w:val="004A7236"/>
    <w:rsid w:val="004B02D3"/>
    <w:rsid w:val="004B0700"/>
    <w:rsid w:val="004B11BC"/>
    <w:rsid w:val="004B26B4"/>
    <w:rsid w:val="004B53C2"/>
    <w:rsid w:val="004B63B1"/>
    <w:rsid w:val="004B71D9"/>
    <w:rsid w:val="004B7A6F"/>
    <w:rsid w:val="004C1AAA"/>
    <w:rsid w:val="004C2415"/>
    <w:rsid w:val="004C3F50"/>
    <w:rsid w:val="004D100E"/>
    <w:rsid w:val="004D18DD"/>
    <w:rsid w:val="004D1F40"/>
    <w:rsid w:val="004D2901"/>
    <w:rsid w:val="004D38B6"/>
    <w:rsid w:val="004D7598"/>
    <w:rsid w:val="004E1795"/>
    <w:rsid w:val="004E28B6"/>
    <w:rsid w:val="004E5DD1"/>
    <w:rsid w:val="004F3F7F"/>
    <w:rsid w:val="004F561F"/>
    <w:rsid w:val="004F7DBD"/>
    <w:rsid w:val="004F7E97"/>
    <w:rsid w:val="00501234"/>
    <w:rsid w:val="005018B7"/>
    <w:rsid w:val="00502224"/>
    <w:rsid w:val="00505F25"/>
    <w:rsid w:val="005064D1"/>
    <w:rsid w:val="0050665B"/>
    <w:rsid w:val="005067FE"/>
    <w:rsid w:val="00506D05"/>
    <w:rsid w:val="00506F54"/>
    <w:rsid w:val="005077FA"/>
    <w:rsid w:val="00511AC7"/>
    <w:rsid w:val="005128A0"/>
    <w:rsid w:val="00512EDA"/>
    <w:rsid w:val="00513B3C"/>
    <w:rsid w:val="00514C36"/>
    <w:rsid w:val="00514F06"/>
    <w:rsid w:val="00516D88"/>
    <w:rsid w:val="00521557"/>
    <w:rsid w:val="00521CC3"/>
    <w:rsid w:val="005222EC"/>
    <w:rsid w:val="00522B97"/>
    <w:rsid w:val="005239E8"/>
    <w:rsid w:val="00524A9D"/>
    <w:rsid w:val="00526F33"/>
    <w:rsid w:val="00527C91"/>
    <w:rsid w:val="00527D52"/>
    <w:rsid w:val="00532D2E"/>
    <w:rsid w:val="0053749C"/>
    <w:rsid w:val="00540FF5"/>
    <w:rsid w:val="00550008"/>
    <w:rsid w:val="00552303"/>
    <w:rsid w:val="0055357B"/>
    <w:rsid w:val="00553DF9"/>
    <w:rsid w:val="005542CB"/>
    <w:rsid w:val="00555CD2"/>
    <w:rsid w:val="005566FC"/>
    <w:rsid w:val="00556F58"/>
    <w:rsid w:val="00557AEC"/>
    <w:rsid w:val="0056043E"/>
    <w:rsid w:val="0056179C"/>
    <w:rsid w:val="005625B3"/>
    <w:rsid w:val="00562F06"/>
    <w:rsid w:val="00563138"/>
    <w:rsid w:val="0056544A"/>
    <w:rsid w:val="00565B07"/>
    <w:rsid w:val="005660AB"/>
    <w:rsid w:val="00566A1E"/>
    <w:rsid w:val="005675AB"/>
    <w:rsid w:val="00567A1A"/>
    <w:rsid w:val="00570346"/>
    <w:rsid w:val="00573E58"/>
    <w:rsid w:val="005760FE"/>
    <w:rsid w:val="005763FC"/>
    <w:rsid w:val="00576DBA"/>
    <w:rsid w:val="00580394"/>
    <w:rsid w:val="00584B9C"/>
    <w:rsid w:val="0058560C"/>
    <w:rsid w:val="005856F3"/>
    <w:rsid w:val="00585FD2"/>
    <w:rsid w:val="00586E9F"/>
    <w:rsid w:val="005875BA"/>
    <w:rsid w:val="00587B35"/>
    <w:rsid w:val="00591752"/>
    <w:rsid w:val="00591FB0"/>
    <w:rsid w:val="00597769"/>
    <w:rsid w:val="005A0121"/>
    <w:rsid w:val="005A1C2B"/>
    <w:rsid w:val="005A1F9E"/>
    <w:rsid w:val="005A24EA"/>
    <w:rsid w:val="005A35D3"/>
    <w:rsid w:val="005A446C"/>
    <w:rsid w:val="005A607A"/>
    <w:rsid w:val="005A68EC"/>
    <w:rsid w:val="005A7F55"/>
    <w:rsid w:val="005B1C04"/>
    <w:rsid w:val="005B228B"/>
    <w:rsid w:val="005B2BBF"/>
    <w:rsid w:val="005B41BC"/>
    <w:rsid w:val="005B45F4"/>
    <w:rsid w:val="005B5085"/>
    <w:rsid w:val="005B527D"/>
    <w:rsid w:val="005B5FB4"/>
    <w:rsid w:val="005B6EA8"/>
    <w:rsid w:val="005B9133"/>
    <w:rsid w:val="005C0185"/>
    <w:rsid w:val="005C2835"/>
    <w:rsid w:val="005C3450"/>
    <w:rsid w:val="005C43BD"/>
    <w:rsid w:val="005C52FC"/>
    <w:rsid w:val="005C549E"/>
    <w:rsid w:val="005C5D69"/>
    <w:rsid w:val="005C6045"/>
    <w:rsid w:val="005C6410"/>
    <w:rsid w:val="005C67DE"/>
    <w:rsid w:val="005C6EBC"/>
    <w:rsid w:val="005C7AD7"/>
    <w:rsid w:val="005D0936"/>
    <w:rsid w:val="005D1B7C"/>
    <w:rsid w:val="005D29DA"/>
    <w:rsid w:val="005D2C53"/>
    <w:rsid w:val="005D36B5"/>
    <w:rsid w:val="005D395A"/>
    <w:rsid w:val="005D4784"/>
    <w:rsid w:val="005D4DA7"/>
    <w:rsid w:val="005D6536"/>
    <w:rsid w:val="005D7F22"/>
    <w:rsid w:val="005E00F1"/>
    <w:rsid w:val="005E0CEC"/>
    <w:rsid w:val="005E0D16"/>
    <w:rsid w:val="005E226B"/>
    <w:rsid w:val="005E3627"/>
    <w:rsid w:val="005E37E3"/>
    <w:rsid w:val="005E4AB7"/>
    <w:rsid w:val="005E4AEC"/>
    <w:rsid w:val="005E5B94"/>
    <w:rsid w:val="005E7281"/>
    <w:rsid w:val="005E7FD5"/>
    <w:rsid w:val="005F1EE3"/>
    <w:rsid w:val="005F33AA"/>
    <w:rsid w:val="005F4DEE"/>
    <w:rsid w:val="005F5490"/>
    <w:rsid w:val="005F574F"/>
    <w:rsid w:val="0060045D"/>
    <w:rsid w:val="00601082"/>
    <w:rsid w:val="0060198F"/>
    <w:rsid w:val="00601C9F"/>
    <w:rsid w:val="006027A4"/>
    <w:rsid w:val="006157E9"/>
    <w:rsid w:val="00615A34"/>
    <w:rsid w:val="00615DFF"/>
    <w:rsid w:val="006177B2"/>
    <w:rsid w:val="0062120D"/>
    <w:rsid w:val="006240BD"/>
    <w:rsid w:val="00624162"/>
    <w:rsid w:val="00625A30"/>
    <w:rsid w:val="00632296"/>
    <w:rsid w:val="00634723"/>
    <w:rsid w:val="006373C0"/>
    <w:rsid w:val="00637C25"/>
    <w:rsid w:val="00641F6C"/>
    <w:rsid w:val="00645304"/>
    <w:rsid w:val="006454D6"/>
    <w:rsid w:val="00646B62"/>
    <w:rsid w:val="00650757"/>
    <w:rsid w:val="0065222D"/>
    <w:rsid w:val="0065225C"/>
    <w:rsid w:val="00652D48"/>
    <w:rsid w:val="00652F7E"/>
    <w:rsid w:val="00655A73"/>
    <w:rsid w:val="00657428"/>
    <w:rsid w:val="006636F1"/>
    <w:rsid w:val="006644DC"/>
    <w:rsid w:val="00666614"/>
    <w:rsid w:val="006678E2"/>
    <w:rsid w:val="00670A0B"/>
    <w:rsid w:val="006761EE"/>
    <w:rsid w:val="006766AA"/>
    <w:rsid w:val="00677B8F"/>
    <w:rsid w:val="0068313D"/>
    <w:rsid w:val="006847DE"/>
    <w:rsid w:val="00686329"/>
    <w:rsid w:val="00687F14"/>
    <w:rsid w:val="00690137"/>
    <w:rsid w:val="0069170F"/>
    <w:rsid w:val="006922DB"/>
    <w:rsid w:val="0069238A"/>
    <w:rsid w:val="0069264C"/>
    <w:rsid w:val="00692DC6"/>
    <w:rsid w:val="0069507F"/>
    <w:rsid w:val="0069544A"/>
    <w:rsid w:val="00695B1E"/>
    <w:rsid w:val="00695CC2"/>
    <w:rsid w:val="00696F99"/>
    <w:rsid w:val="00697E49"/>
    <w:rsid w:val="006A057E"/>
    <w:rsid w:val="006A2A2E"/>
    <w:rsid w:val="006A2F3A"/>
    <w:rsid w:val="006A34FE"/>
    <w:rsid w:val="006A3EE7"/>
    <w:rsid w:val="006A442B"/>
    <w:rsid w:val="006A59D5"/>
    <w:rsid w:val="006A60B0"/>
    <w:rsid w:val="006A6319"/>
    <w:rsid w:val="006A7F23"/>
    <w:rsid w:val="006B351F"/>
    <w:rsid w:val="006B7706"/>
    <w:rsid w:val="006B7B81"/>
    <w:rsid w:val="006B7D51"/>
    <w:rsid w:val="006C141E"/>
    <w:rsid w:val="006C1984"/>
    <w:rsid w:val="006C242E"/>
    <w:rsid w:val="006C6514"/>
    <w:rsid w:val="006C787F"/>
    <w:rsid w:val="006D1B39"/>
    <w:rsid w:val="006D31C2"/>
    <w:rsid w:val="006D6310"/>
    <w:rsid w:val="006D6C5D"/>
    <w:rsid w:val="006E0413"/>
    <w:rsid w:val="006E05F0"/>
    <w:rsid w:val="006E30F0"/>
    <w:rsid w:val="006E39F2"/>
    <w:rsid w:val="006E5B35"/>
    <w:rsid w:val="006E7000"/>
    <w:rsid w:val="006E7969"/>
    <w:rsid w:val="006F119E"/>
    <w:rsid w:val="006F59FD"/>
    <w:rsid w:val="006F621C"/>
    <w:rsid w:val="006F6880"/>
    <w:rsid w:val="006F7131"/>
    <w:rsid w:val="006F7BFC"/>
    <w:rsid w:val="007000EC"/>
    <w:rsid w:val="007001A4"/>
    <w:rsid w:val="00701D26"/>
    <w:rsid w:val="007021D5"/>
    <w:rsid w:val="007036E2"/>
    <w:rsid w:val="007039EC"/>
    <w:rsid w:val="0070597A"/>
    <w:rsid w:val="00712A0D"/>
    <w:rsid w:val="00713E9A"/>
    <w:rsid w:val="0071480C"/>
    <w:rsid w:val="00715843"/>
    <w:rsid w:val="00717395"/>
    <w:rsid w:val="007202CC"/>
    <w:rsid w:val="00720E4F"/>
    <w:rsid w:val="007216F5"/>
    <w:rsid w:val="00722004"/>
    <w:rsid w:val="00722B3E"/>
    <w:rsid w:val="00722B76"/>
    <w:rsid w:val="00723EC9"/>
    <w:rsid w:val="007250B8"/>
    <w:rsid w:val="007251C6"/>
    <w:rsid w:val="0073404E"/>
    <w:rsid w:val="00734BDC"/>
    <w:rsid w:val="007357EF"/>
    <w:rsid w:val="0073585C"/>
    <w:rsid w:val="00737136"/>
    <w:rsid w:val="00737AC0"/>
    <w:rsid w:val="00740224"/>
    <w:rsid w:val="00740415"/>
    <w:rsid w:val="00743AD0"/>
    <w:rsid w:val="00744101"/>
    <w:rsid w:val="007516EF"/>
    <w:rsid w:val="00752612"/>
    <w:rsid w:val="007539EC"/>
    <w:rsid w:val="0075639A"/>
    <w:rsid w:val="00760CF8"/>
    <w:rsid w:val="00761B3D"/>
    <w:rsid w:val="00761E58"/>
    <w:rsid w:val="0076215D"/>
    <w:rsid w:val="007621EE"/>
    <w:rsid w:val="00762549"/>
    <w:rsid w:val="00762CE6"/>
    <w:rsid w:val="00762E45"/>
    <w:rsid w:val="007637F0"/>
    <w:rsid w:val="007645A8"/>
    <w:rsid w:val="00764A03"/>
    <w:rsid w:val="00764F87"/>
    <w:rsid w:val="00765206"/>
    <w:rsid w:val="00766EE5"/>
    <w:rsid w:val="007713E3"/>
    <w:rsid w:val="007717B3"/>
    <w:rsid w:val="00771C62"/>
    <w:rsid w:val="007746DD"/>
    <w:rsid w:val="00774D36"/>
    <w:rsid w:val="00775483"/>
    <w:rsid w:val="007767B1"/>
    <w:rsid w:val="00776B98"/>
    <w:rsid w:val="00777053"/>
    <w:rsid w:val="00780557"/>
    <w:rsid w:val="0078076C"/>
    <w:rsid w:val="0078097D"/>
    <w:rsid w:val="007809C6"/>
    <w:rsid w:val="007816ED"/>
    <w:rsid w:val="00782BFD"/>
    <w:rsid w:val="00784580"/>
    <w:rsid w:val="007908B8"/>
    <w:rsid w:val="007917DD"/>
    <w:rsid w:val="00791CBB"/>
    <w:rsid w:val="007920B5"/>
    <w:rsid w:val="00792393"/>
    <w:rsid w:val="00795FCC"/>
    <w:rsid w:val="007A0B09"/>
    <w:rsid w:val="007A3305"/>
    <w:rsid w:val="007A3F25"/>
    <w:rsid w:val="007A5A36"/>
    <w:rsid w:val="007A646B"/>
    <w:rsid w:val="007A6D6B"/>
    <w:rsid w:val="007A7131"/>
    <w:rsid w:val="007A77A3"/>
    <w:rsid w:val="007B02AB"/>
    <w:rsid w:val="007B0F75"/>
    <w:rsid w:val="007B1116"/>
    <w:rsid w:val="007B1293"/>
    <w:rsid w:val="007B2C45"/>
    <w:rsid w:val="007B4C99"/>
    <w:rsid w:val="007B651B"/>
    <w:rsid w:val="007B6AB8"/>
    <w:rsid w:val="007B7A80"/>
    <w:rsid w:val="007C00F5"/>
    <w:rsid w:val="007C066E"/>
    <w:rsid w:val="007C08FE"/>
    <w:rsid w:val="007C0CFA"/>
    <w:rsid w:val="007C253F"/>
    <w:rsid w:val="007C29C1"/>
    <w:rsid w:val="007C4DFD"/>
    <w:rsid w:val="007C52C4"/>
    <w:rsid w:val="007C60D4"/>
    <w:rsid w:val="007C7D2F"/>
    <w:rsid w:val="007D1023"/>
    <w:rsid w:val="007D3AA5"/>
    <w:rsid w:val="007D3F02"/>
    <w:rsid w:val="007E0D27"/>
    <w:rsid w:val="007E1894"/>
    <w:rsid w:val="007E53C2"/>
    <w:rsid w:val="007E64AB"/>
    <w:rsid w:val="007E7674"/>
    <w:rsid w:val="007E7957"/>
    <w:rsid w:val="007E7E6B"/>
    <w:rsid w:val="007F0638"/>
    <w:rsid w:val="007F0C23"/>
    <w:rsid w:val="007F1266"/>
    <w:rsid w:val="007F3346"/>
    <w:rsid w:val="007F3543"/>
    <w:rsid w:val="007F573A"/>
    <w:rsid w:val="007F58CD"/>
    <w:rsid w:val="007F6C34"/>
    <w:rsid w:val="007F6CB7"/>
    <w:rsid w:val="007F7C36"/>
    <w:rsid w:val="00801397"/>
    <w:rsid w:val="00801538"/>
    <w:rsid w:val="008020BC"/>
    <w:rsid w:val="00802673"/>
    <w:rsid w:val="008027A4"/>
    <w:rsid w:val="0080297C"/>
    <w:rsid w:val="0080371D"/>
    <w:rsid w:val="00805A31"/>
    <w:rsid w:val="00805B2D"/>
    <w:rsid w:val="00805D15"/>
    <w:rsid w:val="00805D4E"/>
    <w:rsid w:val="0080621E"/>
    <w:rsid w:val="008129BD"/>
    <w:rsid w:val="00813109"/>
    <w:rsid w:val="008133D8"/>
    <w:rsid w:val="00813941"/>
    <w:rsid w:val="00814B80"/>
    <w:rsid w:val="00814E0D"/>
    <w:rsid w:val="00817DF1"/>
    <w:rsid w:val="00822A64"/>
    <w:rsid w:val="00822FF3"/>
    <w:rsid w:val="0082366D"/>
    <w:rsid w:val="00824706"/>
    <w:rsid w:val="00824BD0"/>
    <w:rsid w:val="00825106"/>
    <w:rsid w:val="0082639F"/>
    <w:rsid w:val="00827483"/>
    <w:rsid w:val="0082772C"/>
    <w:rsid w:val="00827ABA"/>
    <w:rsid w:val="00827F52"/>
    <w:rsid w:val="00831A7B"/>
    <w:rsid w:val="0083494C"/>
    <w:rsid w:val="00834B4D"/>
    <w:rsid w:val="00836756"/>
    <w:rsid w:val="0083681B"/>
    <w:rsid w:val="00836FBC"/>
    <w:rsid w:val="00840AE7"/>
    <w:rsid w:val="00845D58"/>
    <w:rsid w:val="00847B02"/>
    <w:rsid w:val="00847FAB"/>
    <w:rsid w:val="0084B5D2"/>
    <w:rsid w:val="008507AA"/>
    <w:rsid w:val="008514E5"/>
    <w:rsid w:val="008516D5"/>
    <w:rsid w:val="0085191D"/>
    <w:rsid w:val="00854796"/>
    <w:rsid w:val="008551DA"/>
    <w:rsid w:val="008553B9"/>
    <w:rsid w:val="00857409"/>
    <w:rsid w:val="008577B8"/>
    <w:rsid w:val="00862930"/>
    <w:rsid w:val="00865E8A"/>
    <w:rsid w:val="008673E4"/>
    <w:rsid w:val="00867DD6"/>
    <w:rsid w:val="00871028"/>
    <w:rsid w:val="00871803"/>
    <w:rsid w:val="00876414"/>
    <w:rsid w:val="008802FB"/>
    <w:rsid w:val="008821B3"/>
    <w:rsid w:val="00885312"/>
    <w:rsid w:val="0088583C"/>
    <w:rsid w:val="00893881"/>
    <w:rsid w:val="00893B63"/>
    <w:rsid w:val="00894F03"/>
    <w:rsid w:val="0089770C"/>
    <w:rsid w:val="008A0515"/>
    <w:rsid w:val="008A2562"/>
    <w:rsid w:val="008A280E"/>
    <w:rsid w:val="008A28C1"/>
    <w:rsid w:val="008A31FB"/>
    <w:rsid w:val="008A36C2"/>
    <w:rsid w:val="008A4409"/>
    <w:rsid w:val="008A4DD3"/>
    <w:rsid w:val="008A4EAA"/>
    <w:rsid w:val="008A51C5"/>
    <w:rsid w:val="008A65AE"/>
    <w:rsid w:val="008A6654"/>
    <w:rsid w:val="008B2BA8"/>
    <w:rsid w:val="008B3806"/>
    <w:rsid w:val="008B3CE4"/>
    <w:rsid w:val="008B4B37"/>
    <w:rsid w:val="008B4F64"/>
    <w:rsid w:val="008B707B"/>
    <w:rsid w:val="008B7104"/>
    <w:rsid w:val="008B7783"/>
    <w:rsid w:val="008C6D90"/>
    <w:rsid w:val="008C7BF9"/>
    <w:rsid w:val="008D024A"/>
    <w:rsid w:val="008D1C08"/>
    <w:rsid w:val="008D2D74"/>
    <w:rsid w:val="008D3FA0"/>
    <w:rsid w:val="008D4523"/>
    <w:rsid w:val="008D5467"/>
    <w:rsid w:val="008D56BE"/>
    <w:rsid w:val="008D5994"/>
    <w:rsid w:val="008D6383"/>
    <w:rsid w:val="008D6465"/>
    <w:rsid w:val="008D73B2"/>
    <w:rsid w:val="008E0DFE"/>
    <w:rsid w:val="008E2C60"/>
    <w:rsid w:val="008E3175"/>
    <w:rsid w:val="008E4AE9"/>
    <w:rsid w:val="008E6580"/>
    <w:rsid w:val="008E7605"/>
    <w:rsid w:val="008F07AB"/>
    <w:rsid w:val="008F0E68"/>
    <w:rsid w:val="008F2327"/>
    <w:rsid w:val="008F3599"/>
    <w:rsid w:val="008F3FDD"/>
    <w:rsid w:val="008F64A3"/>
    <w:rsid w:val="008F709E"/>
    <w:rsid w:val="00902D8C"/>
    <w:rsid w:val="00902E8F"/>
    <w:rsid w:val="00912631"/>
    <w:rsid w:val="00913A20"/>
    <w:rsid w:val="00913BC7"/>
    <w:rsid w:val="00913E90"/>
    <w:rsid w:val="00914DF0"/>
    <w:rsid w:val="0091514E"/>
    <w:rsid w:val="00915DDA"/>
    <w:rsid w:val="009166B9"/>
    <w:rsid w:val="009170B2"/>
    <w:rsid w:val="00921378"/>
    <w:rsid w:val="0092168B"/>
    <w:rsid w:val="00921AD1"/>
    <w:rsid w:val="00921CF2"/>
    <w:rsid w:val="009228E6"/>
    <w:rsid w:val="0092361A"/>
    <w:rsid w:val="009258F0"/>
    <w:rsid w:val="00925978"/>
    <w:rsid w:val="00927289"/>
    <w:rsid w:val="00930500"/>
    <w:rsid w:val="00931697"/>
    <w:rsid w:val="009334F5"/>
    <w:rsid w:val="00933722"/>
    <w:rsid w:val="00935722"/>
    <w:rsid w:val="0093633B"/>
    <w:rsid w:val="00941461"/>
    <w:rsid w:val="00943670"/>
    <w:rsid w:val="00944307"/>
    <w:rsid w:val="00944A09"/>
    <w:rsid w:val="00947417"/>
    <w:rsid w:val="00947A91"/>
    <w:rsid w:val="00950890"/>
    <w:rsid w:val="00953C1A"/>
    <w:rsid w:val="009566DB"/>
    <w:rsid w:val="00956728"/>
    <w:rsid w:val="009576BF"/>
    <w:rsid w:val="00957B67"/>
    <w:rsid w:val="00960AE5"/>
    <w:rsid w:val="00962DCC"/>
    <w:rsid w:val="0096372A"/>
    <w:rsid w:val="009643A4"/>
    <w:rsid w:val="00965930"/>
    <w:rsid w:val="00965B42"/>
    <w:rsid w:val="00965E65"/>
    <w:rsid w:val="009662F6"/>
    <w:rsid w:val="009666B2"/>
    <w:rsid w:val="009700A9"/>
    <w:rsid w:val="0097120B"/>
    <w:rsid w:val="009715F6"/>
    <w:rsid w:val="009725F4"/>
    <w:rsid w:val="009743DD"/>
    <w:rsid w:val="0097446E"/>
    <w:rsid w:val="009754C9"/>
    <w:rsid w:val="009767F2"/>
    <w:rsid w:val="0098010F"/>
    <w:rsid w:val="00980A09"/>
    <w:rsid w:val="00980C50"/>
    <w:rsid w:val="0098133A"/>
    <w:rsid w:val="00981885"/>
    <w:rsid w:val="0098505A"/>
    <w:rsid w:val="00985F93"/>
    <w:rsid w:val="009864AE"/>
    <w:rsid w:val="00986696"/>
    <w:rsid w:val="009873AD"/>
    <w:rsid w:val="00987A8F"/>
    <w:rsid w:val="00987BF9"/>
    <w:rsid w:val="00990264"/>
    <w:rsid w:val="00990ADC"/>
    <w:rsid w:val="0099232D"/>
    <w:rsid w:val="00992B58"/>
    <w:rsid w:val="00994D79"/>
    <w:rsid w:val="00996C33"/>
    <w:rsid w:val="00996F27"/>
    <w:rsid w:val="009A2BA1"/>
    <w:rsid w:val="009A2C25"/>
    <w:rsid w:val="009A2DC5"/>
    <w:rsid w:val="009A4E13"/>
    <w:rsid w:val="009A6302"/>
    <w:rsid w:val="009A767F"/>
    <w:rsid w:val="009B1DDF"/>
    <w:rsid w:val="009B37C9"/>
    <w:rsid w:val="009B4264"/>
    <w:rsid w:val="009B648C"/>
    <w:rsid w:val="009B6DDB"/>
    <w:rsid w:val="009B7C6E"/>
    <w:rsid w:val="009B7F21"/>
    <w:rsid w:val="009C0215"/>
    <w:rsid w:val="009C03C4"/>
    <w:rsid w:val="009C2B34"/>
    <w:rsid w:val="009C3971"/>
    <w:rsid w:val="009C4CD1"/>
    <w:rsid w:val="009C4E0C"/>
    <w:rsid w:val="009C4F19"/>
    <w:rsid w:val="009C5FE0"/>
    <w:rsid w:val="009C64E0"/>
    <w:rsid w:val="009C7E57"/>
    <w:rsid w:val="009D0031"/>
    <w:rsid w:val="009D04DF"/>
    <w:rsid w:val="009D4302"/>
    <w:rsid w:val="009D43B4"/>
    <w:rsid w:val="009D5DFB"/>
    <w:rsid w:val="009E092D"/>
    <w:rsid w:val="009E0EB0"/>
    <w:rsid w:val="009E1B42"/>
    <w:rsid w:val="009E2313"/>
    <w:rsid w:val="009E4685"/>
    <w:rsid w:val="009E4B1C"/>
    <w:rsid w:val="009E7ED9"/>
    <w:rsid w:val="009E7EF2"/>
    <w:rsid w:val="009F2E58"/>
    <w:rsid w:val="009F33AC"/>
    <w:rsid w:val="009F33E9"/>
    <w:rsid w:val="009F36BE"/>
    <w:rsid w:val="009F39D7"/>
    <w:rsid w:val="009F4B83"/>
    <w:rsid w:val="009F5805"/>
    <w:rsid w:val="009F6356"/>
    <w:rsid w:val="009F6A18"/>
    <w:rsid w:val="00A00E80"/>
    <w:rsid w:val="00A00EBF"/>
    <w:rsid w:val="00A02291"/>
    <w:rsid w:val="00A0235F"/>
    <w:rsid w:val="00A02B41"/>
    <w:rsid w:val="00A03593"/>
    <w:rsid w:val="00A04193"/>
    <w:rsid w:val="00A06B19"/>
    <w:rsid w:val="00A100FC"/>
    <w:rsid w:val="00A11868"/>
    <w:rsid w:val="00A12124"/>
    <w:rsid w:val="00A12CEC"/>
    <w:rsid w:val="00A1397B"/>
    <w:rsid w:val="00A139D6"/>
    <w:rsid w:val="00A13DC7"/>
    <w:rsid w:val="00A14F73"/>
    <w:rsid w:val="00A152BB"/>
    <w:rsid w:val="00A16078"/>
    <w:rsid w:val="00A20724"/>
    <w:rsid w:val="00A20E2D"/>
    <w:rsid w:val="00A20E83"/>
    <w:rsid w:val="00A23757"/>
    <w:rsid w:val="00A242B0"/>
    <w:rsid w:val="00A24D54"/>
    <w:rsid w:val="00A26614"/>
    <w:rsid w:val="00A30FDA"/>
    <w:rsid w:val="00A31212"/>
    <w:rsid w:val="00A3257C"/>
    <w:rsid w:val="00A3285E"/>
    <w:rsid w:val="00A33E5A"/>
    <w:rsid w:val="00A34650"/>
    <w:rsid w:val="00A34BF0"/>
    <w:rsid w:val="00A34C59"/>
    <w:rsid w:val="00A36DB9"/>
    <w:rsid w:val="00A3782C"/>
    <w:rsid w:val="00A45046"/>
    <w:rsid w:val="00A452F9"/>
    <w:rsid w:val="00A45BCB"/>
    <w:rsid w:val="00A468B4"/>
    <w:rsid w:val="00A508A5"/>
    <w:rsid w:val="00A50CF2"/>
    <w:rsid w:val="00A51BB0"/>
    <w:rsid w:val="00A52394"/>
    <w:rsid w:val="00A52418"/>
    <w:rsid w:val="00A52942"/>
    <w:rsid w:val="00A543F6"/>
    <w:rsid w:val="00A54D13"/>
    <w:rsid w:val="00A550A3"/>
    <w:rsid w:val="00A573A2"/>
    <w:rsid w:val="00A6029E"/>
    <w:rsid w:val="00A614DC"/>
    <w:rsid w:val="00A62A1C"/>
    <w:rsid w:val="00A63265"/>
    <w:rsid w:val="00A643FD"/>
    <w:rsid w:val="00A6590A"/>
    <w:rsid w:val="00A66666"/>
    <w:rsid w:val="00A66C03"/>
    <w:rsid w:val="00A70127"/>
    <w:rsid w:val="00A71236"/>
    <w:rsid w:val="00A735E3"/>
    <w:rsid w:val="00A73B73"/>
    <w:rsid w:val="00A73F70"/>
    <w:rsid w:val="00A740FD"/>
    <w:rsid w:val="00A74FBA"/>
    <w:rsid w:val="00A74FCA"/>
    <w:rsid w:val="00A750DB"/>
    <w:rsid w:val="00A75132"/>
    <w:rsid w:val="00A751A8"/>
    <w:rsid w:val="00A77B62"/>
    <w:rsid w:val="00A77EEA"/>
    <w:rsid w:val="00A81636"/>
    <w:rsid w:val="00A8193F"/>
    <w:rsid w:val="00A8503B"/>
    <w:rsid w:val="00A85917"/>
    <w:rsid w:val="00A85D85"/>
    <w:rsid w:val="00A86A45"/>
    <w:rsid w:val="00A91C36"/>
    <w:rsid w:val="00A924A3"/>
    <w:rsid w:val="00A93560"/>
    <w:rsid w:val="00A93BED"/>
    <w:rsid w:val="00A9454D"/>
    <w:rsid w:val="00A95186"/>
    <w:rsid w:val="00A95C0C"/>
    <w:rsid w:val="00A97422"/>
    <w:rsid w:val="00A9778E"/>
    <w:rsid w:val="00AA07EA"/>
    <w:rsid w:val="00AA0A72"/>
    <w:rsid w:val="00AA14D2"/>
    <w:rsid w:val="00AA22B4"/>
    <w:rsid w:val="00AA376A"/>
    <w:rsid w:val="00AA3FAC"/>
    <w:rsid w:val="00AA64EC"/>
    <w:rsid w:val="00AA6FD4"/>
    <w:rsid w:val="00AB00F8"/>
    <w:rsid w:val="00AB25A1"/>
    <w:rsid w:val="00AB3B6F"/>
    <w:rsid w:val="00AB5764"/>
    <w:rsid w:val="00AB6928"/>
    <w:rsid w:val="00AB78F6"/>
    <w:rsid w:val="00AC0542"/>
    <w:rsid w:val="00AC0971"/>
    <w:rsid w:val="00AC0BB4"/>
    <w:rsid w:val="00AC1512"/>
    <w:rsid w:val="00AC1A1F"/>
    <w:rsid w:val="00AC39A3"/>
    <w:rsid w:val="00AC3A14"/>
    <w:rsid w:val="00AC3A99"/>
    <w:rsid w:val="00AC6DAB"/>
    <w:rsid w:val="00AC7F0E"/>
    <w:rsid w:val="00AD57CC"/>
    <w:rsid w:val="00AD7946"/>
    <w:rsid w:val="00AD7FB3"/>
    <w:rsid w:val="00AE0ACA"/>
    <w:rsid w:val="00AE10C6"/>
    <w:rsid w:val="00AE30B2"/>
    <w:rsid w:val="00AE3932"/>
    <w:rsid w:val="00AE4320"/>
    <w:rsid w:val="00AE6D17"/>
    <w:rsid w:val="00AF191B"/>
    <w:rsid w:val="00AF1D77"/>
    <w:rsid w:val="00AF2CBD"/>
    <w:rsid w:val="00AF347E"/>
    <w:rsid w:val="00AF5E9C"/>
    <w:rsid w:val="00B037A3"/>
    <w:rsid w:val="00B04986"/>
    <w:rsid w:val="00B06AA5"/>
    <w:rsid w:val="00B11443"/>
    <w:rsid w:val="00B11699"/>
    <w:rsid w:val="00B11D1E"/>
    <w:rsid w:val="00B122FF"/>
    <w:rsid w:val="00B13C63"/>
    <w:rsid w:val="00B167A7"/>
    <w:rsid w:val="00B16ABB"/>
    <w:rsid w:val="00B16E2B"/>
    <w:rsid w:val="00B2078A"/>
    <w:rsid w:val="00B21A88"/>
    <w:rsid w:val="00B2215D"/>
    <w:rsid w:val="00B301AE"/>
    <w:rsid w:val="00B33CD5"/>
    <w:rsid w:val="00B34C75"/>
    <w:rsid w:val="00B352B3"/>
    <w:rsid w:val="00B35A8D"/>
    <w:rsid w:val="00B35F80"/>
    <w:rsid w:val="00B3632D"/>
    <w:rsid w:val="00B370C9"/>
    <w:rsid w:val="00B37BBF"/>
    <w:rsid w:val="00B4134C"/>
    <w:rsid w:val="00B427EA"/>
    <w:rsid w:val="00B43F18"/>
    <w:rsid w:val="00B44F67"/>
    <w:rsid w:val="00B45105"/>
    <w:rsid w:val="00B47C29"/>
    <w:rsid w:val="00B50091"/>
    <w:rsid w:val="00B50171"/>
    <w:rsid w:val="00B51C22"/>
    <w:rsid w:val="00B543E6"/>
    <w:rsid w:val="00B54D61"/>
    <w:rsid w:val="00B5669D"/>
    <w:rsid w:val="00B61D0C"/>
    <w:rsid w:val="00B627E4"/>
    <w:rsid w:val="00B63405"/>
    <w:rsid w:val="00B63D12"/>
    <w:rsid w:val="00B65947"/>
    <w:rsid w:val="00B67663"/>
    <w:rsid w:val="00B6779C"/>
    <w:rsid w:val="00B736C7"/>
    <w:rsid w:val="00B759DB"/>
    <w:rsid w:val="00B75E2F"/>
    <w:rsid w:val="00B762ED"/>
    <w:rsid w:val="00B76F7F"/>
    <w:rsid w:val="00B77A5D"/>
    <w:rsid w:val="00B8291A"/>
    <w:rsid w:val="00B83CC3"/>
    <w:rsid w:val="00B841E6"/>
    <w:rsid w:val="00B846B6"/>
    <w:rsid w:val="00B8587D"/>
    <w:rsid w:val="00B90978"/>
    <w:rsid w:val="00B90C5B"/>
    <w:rsid w:val="00B90D27"/>
    <w:rsid w:val="00B9168F"/>
    <w:rsid w:val="00B92518"/>
    <w:rsid w:val="00B9296A"/>
    <w:rsid w:val="00B93624"/>
    <w:rsid w:val="00B937FA"/>
    <w:rsid w:val="00B93863"/>
    <w:rsid w:val="00B94172"/>
    <w:rsid w:val="00B94938"/>
    <w:rsid w:val="00B958C2"/>
    <w:rsid w:val="00B95FDF"/>
    <w:rsid w:val="00BA056D"/>
    <w:rsid w:val="00BA1339"/>
    <w:rsid w:val="00BA1566"/>
    <w:rsid w:val="00BA1CF2"/>
    <w:rsid w:val="00BA45E5"/>
    <w:rsid w:val="00BA5A73"/>
    <w:rsid w:val="00BA74B9"/>
    <w:rsid w:val="00BA77F8"/>
    <w:rsid w:val="00BB002C"/>
    <w:rsid w:val="00BB2364"/>
    <w:rsid w:val="00BB2925"/>
    <w:rsid w:val="00BB6EFB"/>
    <w:rsid w:val="00BC1026"/>
    <w:rsid w:val="00BC113B"/>
    <w:rsid w:val="00BC2534"/>
    <w:rsid w:val="00BC25B5"/>
    <w:rsid w:val="00BC27CA"/>
    <w:rsid w:val="00BC595B"/>
    <w:rsid w:val="00BC6D89"/>
    <w:rsid w:val="00BD0402"/>
    <w:rsid w:val="00BD0898"/>
    <w:rsid w:val="00BD0D65"/>
    <w:rsid w:val="00BD290D"/>
    <w:rsid w:val="00BD2F78"/>
    <w:rsid w:val="00BD3656"/>
    <w:rsid w:val="00BD365F"/>
    <w:rsid w:val="00BD4AF9"/>
    <w:rsid w:val="00BD5761"/>
    <w:rsid w:val="00BD57DE"/>
    <w:rsid w:val="00BD69D3"/>
    <w:rsid w:val="00BD7ACE"/>
    <w:rsid w:val="00BE0067"/>
    <w:rsid w:val="00BE116F"/>
    <w:rsid w:val="00BE1764"/>
    <w:rsid w:val="00BE2200"/>
    <w:rsid w:val="00BE4270"/>
    <w:rsid w:val="00BE427A"/>
    <w:rsid w:val="00BE4CC2"/>
    <w:rsid w:val="00BF0B8E"/>
    <w:rsid w:val="00BF11C5"/>
    <w:rsid w:val="00BF2460"/>
    <w:rsid w:val="00BF2FF8"/>
    <w:rsid w:val="00BF30A8"/>
    <w:rsid w:val="00C0137F"/>
    <w:rsid w:val="00C01520"/>
    <w:rsid w:val="00C01FE9"/>
    <w:rsid w:val="00C022BF"/>
    <w:rsid w:val="00C0266D"/>
    <w:rsid w:val="00C03655"/>
    <w:rsid w:val="00C03D87"/>
    <w:rsid w:val="00C041D1"/>
    <w:rsid w:val="00C05C54"/>
    <w:rsid w:val="00C063BD"/>
    <w:rsid w:val="00C064D7"/>
    <w:rsid w:val="00C06A25"/>
    <w:rsid w:val="00C1474A"/>
    <w:rsid w:val="00C14939"/>
    <w:rsid w:val="00C159E2"/>
    <w:rsid w:val="00C16138"/>
    <w:rsid w:val="00C16A0C"/>
    <w:rsid w:val="00C16CBC"/>
    <w:rsid w:val="00C2043D"/>
    <w:rsid w:val="00C20B81"/>
    <w:rsid w:val="00C247A8"/>
    <w:rsid w:val="00C267EE"/>
    <w:rsid w:val="00C26A1E"/>
    <w:rsid w:val="00C26B39"/>
    <w:rsid w:val="00C271D5"/>
    <w:rsid w:val="00C30CCC"/>
    <w:rsid w:val="00C317D4"/>
    <w:rsid w:val="00C32F34"/>
    <w:rsid w:val="00C34D39"/>
    <w:rsid w:val="00C358CB"/>
    <w:rsid w:val="00C36904"/>
    <w:rsid w:val="00C419ED"/>
    <w:rsid w:val="00C42EDA"/>
    <w:rsid w:val="00C43A04"/>
    <w:rsid w:val="00C44371"/>
    <w:rsid w:val="00C4576D"/>
    <w:rsid w:val="00C458A6"/>
    <w:rsid w:val="00C47B8A"/>
    <w:rsid w:val="00C518D6"/>
    <w:rsid w:val="00C52B56"/>
    <w:rsid w:val="00C553D2"/>
    <w:rsid w:val="00C57196"/>
    <w:rsid w:val="00C57711"/>
    <w:rsid w:val="00C62F60"/>
    <w:rsid w:val="00C62FFE"/>
    <w:rsid w:val="00C639C9"/>
    <w:rsid w:val="00C63C90"/>
    <w:rsid w:val="00C63CDD"/>
    <w:rsid w:val="00C6690E"/>
    <w:rsid w:val="00C6744A"/>
    <w:rsid w:val="00C70403"/>
    <w:rsid w:val="00C7102D"/>
    <w:rsid w:val="00C7261E"/>
    <w:rsid w:val="00C72739"/>
    <w:rsid w:val="00C73896"/>
    <w:rsid w:val="00C74113"/>
    <w:rsid w:val="00C743CF"/>
    <w:rsid w:val="00C74C82"/>
    <w:rsid w:val="00C754CD"/>
    <w:rsid w:val="00C761BC"/>
    <w:rsid w:val="00C770BC"/>
    <w:rsid w:val="00C77E7F"/>
    <w:rsid w:val="00C80E7B"/>
    <w:rsid w:val="00C81520"/>
    <w:rsid w:val="00C8249E"/>
    <w:rsid w:val="00C86420"/>
    <w:rsid w:val="00C902DC"/>
    <w:rsid w:val="00C92570"/>
    <w:rsid w:val="00C945A4"/>
    <w:rsid w:val="00C95809"/>
    <w:rsid w:val="00C9618F"/>
    <w:rsid w:val="00C96E0D"/>
    <w:rsid w:val="00CA18D3"/>
    <w:rsid w:val="00CA1F71"/>
    <w:rsid w:val="00CA245A"/>
    <w:rsid w:val="00CA3AD8"/>
    <w:rsid w:val="00CA6F1C"/>
    <w:rsid w:val="00CB0159"/>
    <w:rsid w:val="00CB0D72"/>
    <w:rsid w:val="00CB1476"/>
    <w:rsid w:val="00CB1D52"/>
    <w:rsid w:val="00CB3F9A"/>
    <w:rsid w:val="00CB6E19"/>
    <w:rsid w:val="00CC2138"/>
    <w:rsid w:val="00CC26D2"/>
    <w:rsid w:val="00CC2FEC"/>
    <w:rsid w:val="00CC4328"/>
    <w:rsid w:val="00CC4646"/>
    <w:rsid w:val="00CC54B6"/>
    <w:rsid w:val="00CC600B"/>
    <w:rsid w:val="00CC7973"/>
    <w:rsid w:val="00CD035A"/>
    <w:rsid w:val="00CD0E15"/>
    <w:rsid w:val="00CD5F58"/>
    <w:rsid w:val="00CD6E21"/>
    <w:rsid w:val="00CD7584"/>
    <w:rsid w:val="00CD799E"/>
    <w:rsid w:val="00CE043E"/>
    <w:rsid w:val="00CE119A"/>
    <w:rsid w:val="00CE1C5F"/>
    <w:rsid w:val="00CE38C1"/>
    <w:rsid w:val="00CE3BE1"/>
    <w:rsid w:val="00CE515D"/>
    <w:rsid w:val="00CE69ED"/>
    <w:rsid w:val="00CE6DA4"/>
    <w:rsid w:val="00CF34F5"/>
    <w:rsid w:val="00CF3918"/>
    <w:rsid w:val="00CF4C45"/>
    <w:rsid w:val="00CF6867"/>
    <w:rsid w:val="00CF6F4F"/>
    <w:rsid w:val="00CF70F6"/>
    <w:rsid w:val="00CF7EFC"/>
    <w:rsid w:val="00D00966"/>
    <w:rsid w:val="00D018EE"/>
    <w:rsid w:val="00D025C9"/>
    <w:rsid w:val="00D0364C"/>
    <w:rsid w:val="00D03BA5"/>
    <w:rsid w:val="00D07CDD"/>
    <w:rsid w:val="00D10540"/>
    <w:rsid w:val="00D109A3"/>
    <w:rsid w:val="00D122CB"/>
    <w:rsid w:val="00D1372E"/>
    <w:rsid w:val="00D137AB"/>
    <w:rsid w:val="00D13BEE"/>
    <w:rsid w:val="00D159EE"/>
    <w:rsid w:val="00D167AE"/>
    <w:rsid w:val="00D17079"/>
    <w:rsid w:val="00D20153"/>
    <w:rsid w:val="00D23070"/>
    <w:rsid w:val="00D24B35"/>
    <w:rsid w:val="00D25913"/>
    <w:rsid w:val="00D25DCF"/>
    <w:rsid w:val="00D26F61"/>
    <w:rsid w:val="00D30850"/>
    <w:rsid w:val="00D32531"/>
    <w:rsid w:val="00D352FC"/>
    <w:rsid w:val="00D3536D"/>
    <w:rsid w:val="00D35855"/>
    <w:rsid w:val="00D378CC"/>
    <w:rsid w:val="00D40940"/>
    <w:rsid w:val="00D4349E"/>
    <w:rsid w:val="00D45558"/>
    <w:rsid w:val="00D51761"/>
    <w:rsid w:val="00D519D8"/>
    <w:rsid w:val="00D5324B"/>
    <w:rsid w:val="00D53D63"/>
    <w:rsid w:val="00D54559"/>
    <w:rsid w:val="00D5559F"/>
    <w:rsid w:val="00D56C43"/>
    <w:rsid w:val="00D57903"/>
    <w:rsid w:val="00D60135"/>
    <w:rsid w:val="00D60C97"/>
    <w:rsid w:val="00D60D3B"/>
    <w:rsid w:val="00D61128"/>
    <w:rsid w:val="00D6135F"/>
    <w:rsid w:val="00D61754"/>
    <w:rsid w:val="00D6175E"/>
    <w:rsid w:val="00D63A2E"/>
    <w:rsid w:val="00D63EDD"/>
    <w:rsid w:val="00D659E1"/>
    <w:rsid w:val="00D65C56"/>
    <w:rsid w:val="00D66DE2"/>
    <w:rsid w:val="00D67716"/>
    <w:rsid w:val="00D6797B"/>
    <w:rsid w:val="00D70698"/>
    <w:rsid w:val="00D70E8C"/>
    <w:rsid w:val="00D72F86"/>
    <w:rsid w:val="00D73BDC"/>
    <w:rsid w:val="00D749A2"/>
    <w:rsid w:val="00D80127"/>
    <w:rsid w:val="00D80757"/>
    <w:rsid w:val="00D82AD5"/>
    <w:rsid w:val="00D84055"/>
    <w:rsid w:val="00D86BB7"/>
    <w:rsid w:val="00D87D43"/>
    <w:rsid w:val="00D91B95"/>
    <w:rsid w:val="00D91C10"/>
    <w:rsid w:val="00D92840"/>
    <w:rsid w:val="00D930E6"/>
    <w:rsid w:val="00D95479"/>
    <w:rsid w:val="00DA1F4D"/>
    <w:rsid w:val="00DA3324"/>
    <w:rsid w:val="00DA522B"/>
    <w:rsid w:val="00DA7305"/>
    <w:rsid w:val="00DA7954"/>
    <w:rsid w:val="00DB128F"/>
    <w:rsid w:val="00DB2079"/>
    <w:rsid w:val="00DB46C4"/>
    <w:rsid w:val="00DB6940"/>
    <w:rsid w:val="00DC2748"/>
    <w:rsid w:val="00DC27F2"/>
    <w:rsid w:val="00DC5ABE"/>
    <w:rsid w:val="00DC6C9F"/>
    <w:rsid w:val="00DCC762"/>
    <w:rsid w:val="00DD2E9B"/>
    <w:rsid w:val="00DD420D"/>
    <w:rsid w:val="00DD54A6"/>
    <w:rsid w:val="00DD5757"/>
    <w:rsid w:val="00DD5DAE"/>
    <w:rsid w:val="00DD5DE2"/>
    <w:rsid w:val="00DD68D0"/>
    <w:rsid w:val="00DE0146"/>
    <w:rsid w:val="00DE01F1"/>
    <w:rsid w:val="00DE030B"/>
    <w:rsid w:val="00DE0C96"/>
    <w:rsid w:val="00DE0D9D"/>
    <w:rsid w:val="00DE0F75"/>
    <w:rsid w:val="00DE1924"/>
    <w:rsid w:val="00DE1CD7"/>
    <w:rsid w:val="00DE3BB3"/>
    <w:rsid w:val="00DE5F3E"/>
    <w:rsid w:val="00DE6754"/>
    <w:rsid w:val="00DE7243"/>
    <w:rsid w:val="00DF13C1"/>
    <w:rsid w:val="00DF4D1E"/>
    <w:rsid w:val="00DF5158"/>
    <w:rsid w:val="00DF5358"/>
    <w:rsid w:val="00DF590F"/>
    <w:rsid w:val="00DF5E3A"/>
    <w:rsid w:val="00DF79F2"/>
    <w:rsid w:val="00E009D4"/>
    <w:rsid w:val="00E0258D"/>
    <w:rsid w:val="00E02D46"/>
    <w:rsid w:val="00E03F64"/>
    <w:rsid w:val="00E042D8"/>
    <w:rsid w:val="00E04405"/>
    <w:rsid w:val="00E04BE1"/>
    <w:rsid w:val="00E070C6"/>
    <w:rsid w:val="00E07BC4"/>
    <w:rsid w:val="00E10412"/>
    <w:rsid w:val="00E106B2"/>
    <w:rsid w:val="00E11394"/>
    <w:rsid w:val="00E126FC"/>
    <w:rsid w:val="00E1550D"/>
    <w:rsid w:val="00E16FDD"/>
    <w:rsid w:val="00E173F8"/>
    <w:rsid w:val="00E21F83"/>
    <w:rsid w:val="00E24AFC"/>
    <w:rsid w:val="00E252F3"/>
    <w:rsid w:val="00E25516"/>
    <w:rsid w:val="00E259C5"/>
    <w:rsid w:val="00E2662F"/>
    <w:rsid w:val="00E3191D"/>
    <w:rsid w:val="00E31DD3"/>
    <w:rsid w:val="00E32C9D"/>
    <w:rsid w:val="00E32DBA"/>
    <w:rsid w:val="00E33446"/>
    <w:rsid w:val="00E33DFD"/>
    <w:rsid w:val="00E33E86"/>
    <w:rsid w:val="00E35109"/>
    <w:rsid w:val="00E3678A"/>
    <w:rsid w:val="00E40317"/>
    <w:rsid w:val="00E40B6F"/>
    <w:rsid w:val="00E421B3"/>
    <w:rsid w:val="00E42C98"/>
    <w:rsid w:val="00E42F13"/>
    <w:rsid w:val="00E4305A"/>
    <w:rsid w:val="00E43099"/>
    <w:rsid w:val="00E4435C"/>
    <w:rsid w:val="00E447AD"/>
    <w:rsid w:val="00E4799F"/>
    <w:rsid w:val="00E479BC"/>
    <w:rsid w:val="00E529E4"/>
    <w:rsid w:val="00E52B7D"/>
    <w:rsid w:val="00E5440C"/>
    <w:rsid w:val="00E562CC"/>
    <w:rsid w:val="00E60F87"/>
    <w:rsid w:val="00E62099"/>
    <w:rsid w:val="00E624FF"/>
    <w:rsid w:val="00E638FB"/>
    <w:rsid w:val="00E64545"/>
    <w:rsid w:val="00E64834"/>
    <w:rsid w:val="00E65878"/>
    <w:rsid w:val="00E6743E"/>
    <w:rsid w:val="00E7077D"/>
    <w:rsid w:val="00E71BB4"/>
    <w:rsid w:val="00E7282D"/>
    <w:rsid w:val="00E73943"/>
    <w:rsid w:val="00E75EAD"/>
    <w:rsid w:val="00E75F0D"/>
    <w:rsid w:val="00E76A1B"/>
    <w:rsid w:val="00E773F0"/>
    <w:rsid w:val="00E77802"/>
    <w:rsid w:val="00E77FB0"/>
    <w:rsid w:val="00E82688"/>
    <w:rsid w:val="00E82AEF"/>
    <w:rsid w:val="00E839D2"/>
    <w:rsid w:val="00E85E02"/>
    <w:rsid w:val="00E86283"/>
    <w:rsid w:val="00E8669F"/>
    <w:rsid w:val="00E86746"/>
    <w:rsid w:val="00E90B5E"/>
    <w:rsid w:val="00E9121C"/>
    <w:rsid w:val="00E9130E"/>
    <w:rsid w:val="00E914D5"/>
    <w:rsid w:val="00E95013"/>
    <w:rsid w:val="00EA1690"/>
    <w:rsid w:val="00EA1907"/>
    <w:rsid w:val="00EA77FE"/>
    <w:rsid w:val="00EA7B15"/>
    <w:rsid w:val="00EB244E"/>
    <w:rsid w:val="00EB44AB"/>
    <w:rsid w:val="00EC18B4"/>
    <w:rsid w:val="00EC26D1"/>
    <w:rsid w:val="00EC321C"/>
    <w:rsid w:val="00EC3454"/>
    <w:rsid w:val="00EC3C71"/>
    <w:rsid w:val="00EC6BA8"/>
    <w:rsid w:val="00EC6FD6"/>
    <w:rsid w:val="00EC70B5"/>
    <w:rsid w:val="00ED2075"/>
    <w:rsid w:val="00ED2751"/>
    <w:rsid w:val="00ED2C3A"/>
    <w:rsid w:val="00ED2D8C"/>
    <w:rsid w:val="00ED31DD"/>
    <w:rsid w:val="00ED3A60"/>
    <w:rsid w:val="00ED3AF1"/>
    <w:rsid w:val="00ED3DC7"/>
    <w:rsid w:val="00ED69FB"/>
    <w:rsid w:val="00ED772E"/>
    <w:rsid w:val="00EE0AA5"/>
    <w:rsid w:val="00EE2418"/>
    <w:rsid w:val="00EE4380"/>
    <w:rsid w:val="00EE5C08"/>
    <w:rsid w:val="00EF06D2"/>
    <w:rsid w:val="00EF39A9"/>
    <w:rsid w:val="00EF5710"/>
    <w:rsid w:val="00EF577D"/>
    <w:rsid w:val="00EF5BB2"/>
    <w:rsid w:val="00EF5E39"/>
    <w:rsid w:val="00EF77E4"/>
    <w:rsid w:val="00EF7E53"/>
    <w:rsid w:val="00F00C42"/>
    <w:rsid w:val="00F050D0"/>
    <w:rsid w:val="00F0588C"/>
    <w:rsid w:val="00F060A2"/>
    <w:rsid w:val="00F06C33"/>
    <w:rsid w:val="00F073AB"/>
    <w:rsid w:val="00F11487"/>
    <w:rsid w:val="00F12226"/>
    <w:rsid w:val="00F12AF6"/>
    <w:rsid w:val="00F13064"/>
    <w:rsid w:val="00F135E1"/>
    <w:rsid w:val="00F13CA3"/>
    <w:rsid w:val="00F152E7"/>
    <w:rsid w:val="00F1545E"/>
    <w:rsid w:val="00F1742B"/>
    <w:rsid w:val="00F177DD"/>
    <w:rsid w:val="00F17D17"/>
    <w:rsid w:val="00F20116"/>
    <w:rsid w:val="00F20CAF"/>
    <w:rsid w:val="00F21F09"/>
    <w:rsid w:val="00F223E1"/>
    <w:rsid w:val="00F2599C"/>
    <w:rsid w:val="00F2678F"/>
    <w:rsid w:val="00F26FD3"/>
    <w:rsid w:val="00F30A67"/>
    <w:rsid w:val="00F321C3"/>
    <w:rsid w:val="00F32BEF"/>
    <w:rsid w:val="00F32DFA"/>
    <w:rsid w:val="00F33C69"/>
    <w:rsid w:val="00F33F4C"/>
    <w:rsid w:val="00F3560F"/>
    <w:rsid w:val="00F359DB"/>
    <w:rsid w:val="00F36AED"/>
    <w:rsid w:val="00F37C4A"/>
    <w:rsid w:val="00F4258D"/>
    <w:rsid w:val="00F47A64"/>
    <w:rsid w:val="00F524D1"/>
    <w:rsid w:val="00F53824"/>
    <w:rsid w:val="00F53CB8"/>
    <w:rsid w:val="00F54641"/>
    <w:rsid w:val="00F552B4"/>
    <w:rsid w:val="00F5544E"/>
    <w:rsid w:val="00F567CE"/>
    <w:rsid w:val="00F62561"/>
    <w:rsid w:val="00F63D6D"/>
    <w:rsid w:val="00F650BD"/>
    <w:rsid w:val="00F65DDA"/>
    <w:rsid w:val="00F666AD"/>
    <w:rsid w:val="00F70FD3"/>
    <w:rsid w:val="00F7347C"/>
    <w:rsid w:val="00F74535"/>
    <w:rsid w:val="00F7481F"/>
    <w:rsid w:val="00F75084"/>
    <w:rsid w:val="00F7590C"/>
    <w:rsid w:val="00F77D95"/>
    <w:rsid w:val="00F8176A"/>
    <w:rsid w:val="00F81EC9"/>
    <w:rsid w:val="00F824B6"/>
    <w:rsid w:val="00F8391D"/>
    <w:rsid w:val="00F906E7"/>
    <w:rsid w:val="00F91649"/>
    <w:rsid w:val="00F91FF5"/>
    <w:rsid w:val="00F92A38"/>
    <w:rsid w:val="00F933F5"/>
    <w:rsid w:val="00FA0564"/>
    <w:rsid w:val="00FA09F3"/>
    <w:rsid w:val="00FA18BD"/>
    <w:rsid w:val="00FA26A4"/>
    <w:rsid w:val="00FA68CF"/>
    <w:rsid w:val="00FA74E3"/>
    <w:rsid w:val="00FB1011"/>
    <w:rsid w:val="00FB4591"/>
    <w:rsid w:val="00FB4F85"/>
    <w:rsid w:val="00FB7346"/>
    <w:rsid w:val="00FB77B9"/>
    <w:rsid w:val="00FC2CAB"/>
    <w:rsid w:val="00FC4FED"/>
    <w:rsid w:val="00FC7873"/>
    <w:rsid w:val="00FD1FFC"/>
    <w:rsid w:val="00FD2CA2"/>
    <w:rsid w:val="00FD2CFD"/>
    <w:rsid w:val="00FD477B"/>
    <w:rsid w:val="00FD4B31"/>
    <w:rsid w:val="00FD6002"/>
    <w:rsid w:val="00FE23DA"/>
    <w:rsid w:val="00FE3073"/>
    <w:rsid w:val="00FE388F"/>
    <w:rsid w:val="00FE4667"/>
    <w:rsid w:val="00FE4711"/>
    <w:rsid w:val="00FE496C"/>
    <w:rsid w:val="00FE5AF3"/>
    <w:rsid w:val="00FE7B95"/>
    <w:rsid w:val="00FF0ACA"/>
    <w:rsid w:val="00FF0E18"/>
    <w:rsid w:val="00FF2403"/>
    <w:rsid w:val="00FF36DF"/>
    <w:rsid w:val="00FF6AA6"/>
    <w:rsid w:val="00FF73EC"/>
    <w:rsid w:val="01A57A14"/>
    <w:rsid w:val="01C7B90A"/>
    <w:rsid w:val="01E1DC55"/>
    <w:rsid w:val="01E75F17"/>
    <w:rsid w:val="0235E32F"/>
    <w:rsid w:val="02C946C9"/>
    <w:rsid w:val="0362BADD"/>
    <w:rsid w:val="03AA70AD"/>
    <w:rsid w:val="03C5CD71"/>
    <w:rsid w:val="047F4CFC"/>
    <w:rsid w:val="05D5ED51"/>
    <w:rsid w:val="06D1321B"/>
    <w:rsid w:val="070026F0"/>
    <w:rsid w:val="07D1AC7C"/>
    <w:rsid w:val="07ECCD59"/>
    <w:rsid w:val="0934D832"/>
    <w:rsid w:val="09786697"/>
    <w:rsid w:val="0A6EC363"/>
    <w:rsid w:val="0B1115A7"/>
    <w:rsid w:val="0B3AA07B"/>
    <w:rsid w:val="0B877175"/>
    <w:rsid w:val="0CE333A6"/>
    <w:rsid w:val="0D49E94F"/>
    <w:rsid w:val="0DCC57D7"/>
    <w:rsid w:val="0E22A1F7"/>
    <w:rsid w:val="0E4A8A5D"/>
    <w:rsid w:val="0E54F885"/>
    <w:rsid w:val="0E7C761B"/>
    <w:rsid w:val="0E9AF414"/>
    <w:rsid w:val="0EB12FCA"/>
    <w:rsid w:val="0F12A52A"/>
    <w:rsid w:val="0F568C7D"/>
    <w:rsid w:val="0F71FB7D"/>
    <w:rsid w:val="0F8119F0"/>
    <w:rsid w:val="10493BDE"/>
    <w:rsid w:val="111F8F47"/>
    <w:rsid w:val="115BE420"/>
    <w:rsid w:val="11745455"/>
    <w:rsid w:val="118918F5"/>
    <w:rsid w:val="12E1FC2F"/>
    <w:rsid w:val="132937BE"/>
    <w:rsid w:val="138307C5"/>
    <w:rsid w:val="1487CECA"/>
    <w:rsid w:val="154A3C95"/>
    <w:rsid w:val="155FD66F"/>
    <w:rsid w:val="15C214E9"/>
    <w:rsid w:val="167157EF"/>
    <w:rsid w:val="18DFCC02"/>
    <w:rsid w:val="1951CB76"/>
    <w:rsid w:val="1965AA83"/>
    <w:rsid w:val="19D8B5C5"/>
    <w:rsid w:val="19E71CE7"/>
    <w:rsid w:val="1BB789C5"/>
    <w:rsid w:val="1C5395EA"/>
    <w:rsid w:val="1CBB1773"/>
    <w:rsid w:val="1FB458FD"/>
    <w:rsid w:val="2001DD39"/>
    <w:rsid w:val="2057F515"/>
    <w:rsid w:val="21D930F1"/>
    <w:rsid w:val="22074BDB"/>
    <w:rsid w:val="22824C26"/>
    <w:rsid w:val="22A24038"/>
    <w:rsid w:val="22B9EF15"/>
    <w:rsid w:val="232D9D1F"/>
    <w:rsid w:val="2387E518"/>
    <w:rsid w:val="238F54F9"/>
    <w:rsid w:val="2485DD2D"/>
    <w:rsid w:val="26AB797A"/>
    <w:rsid w:val="26EA70A2"/>
    <w:rsid w:val="26F63404"/>
    <w:rsid w:val="28050437"/>
    <w:rsid w:val="281ECFCB"/>
    <w:rsid w:val="284D1492"/>
    <w:rsid w:val="285F3B8C"/>
    <w:rsid w:val="28667692"/>
    <w:rsid w:val="286C88A3"/>
    <w:rsid w:val="29873A14"/>
    <w:rsid w:val="2A786BB6"/>
    <w:rsid w:val="2A94769D"/>
    <w:rsid w:val="2AA71C30"/>
    <w:rsid w:val="2AD337AB"/>
    <w:rsid w:val="2B67C762"/>
    <w:rsid w:val="2C08DE8E"/>
    <w:rsid w:val="2C09EC51"/>
    <w:rsid w:val="2CBF3813"/>
    <w:rsid w:val="2CD31E4E"/>
    <w:rsid w:val="2D8822C7"/>
    <w:rsid w:val="2E1A7803"/>
    <w:rsid w:val="2E98B13F"/>
    <w:rsid w:val="2EC4E032"/>
    <w:rsid w:val="2EFE8617"/>
    <w:rsid w:val="2F2ADC09"/>
    <w:rsid w:val="2F6995BA"/>
    <w:rsid w:val="2F76B4CC"/>
    <w:rsid w:val="2FF18B27"/>
    <w:rsid w:val="305686D9"/>
    <w:rsid w:val="3143EA9D"/>
    <w:rsid w:val="31D7055F"/>
    <w:rsid w:val="31D9ABAE"/>
    <w:rsid w:val="31E2E145"/>
    <w:rsid w:val="33173473"/>
    <w:rsid w:val="33BBBE92"/>
    <w:rsid w:val="35EF8894"/>
    <w:rsid w:val="3695F4E4"/>
    <w:rsid w:val="36D45E05"/>
    <w:rsid w:val="36DC893F"/>
    <w:rsid w:val="37E4BADA"/>
    <w:rsid w:val="37FBB368"/>
    <w:rsid w:val="37FD186B"/>
    <w:rsid w:val="381F8D2B"/>
    <w:rsid w:val="39569996"/>
    <w:rsid w:val="39EAA1D6"/>
    <w:rsid w:val="3B8C63D1"/>
    <w:rsid w:val="3BB18858"/>
    <w:rsid w:val="3C1BB734"/>
    <w:rsid w:val="3D0AC924"/>
    <w:rsid w:val="3D704C50"/>
    <w:rsid w:val="3E4C8423"/>
    <w:rsid w:val="3FDC03B9"/>
    <w:rsid w:val="405DAB74"/>
    <w:rsid w:val="409945E3"/>
    <w:rsid w:val="423C3BAE"/>
    <w:rsid w:val="42463FA8"/>
    <w:rsid w:val="428CC452"/>
    <w:rsid w:val="43AFA88F"/>
    <w:rsid w:val="4479E96E"/>
    <w:rsid w:val="44B1F74A"/>
    <w:rsid w:val="45548551"/>
    <w:rsid w:val="456D4DF0"/>
    <w:rsid w:val="45EEB429"/>
    <w:rsid w:val="4647A2F2"/>
    <w:rsid w:val="46F3E776"/>
    <w:rsid w:val="4753E44B"/>
    <w:rsid w:val="476CFED4"/>
    <w:rsid w:val="47B2F0B6"/>
    <w:rsid w:val="47BB00EE"/>
    <w:rsid w:val="4829DF1A"/>
    <w:rsid w:val="4886EC24"/>
    <w:rsid w:val="4AD582E7"/>
    <w:rsid w:val="4ADE3884"/>
    <w:rsid w:val="4B6B513F"/>
    <w:rsid w:val="4BA52E76"/>
    <w:rsid w:val="4C4D7A6C"/>
    <w:rsid w:val="4CEF48B5"/>
    <w:rsid w:val="4D9F97D6"/>
    <w:rsid w:val="4F0350AA"/>
    <w:rsid w:val="4F0A8D31"/>
    <w:rsid w:val="4FB85460"/>
    <w:rsid w:val="5007CDB3"/>
    <w:rsid w:val="507F28F7"/>
    <w:rsid w:val="50B6F1DC"/>
    <w:rsid w:val="5168534A"/>
    <w:rsid w:val="51769F71"/>
    <w:rsid w:val="519B30A4"/>
    <w:rsid w:val="51F5DCC7"/>
    <w:rsid w:val="5235F1FB"/>
    <w:rsid w:val="527625CB"/>
    <w:rsid w:val="54055D94"/>
    <w:rsid w:val="54085755"/>
    <w:rsid w:val="54C63D72"/>
    <w:rsid w:val="5566F4EA"/>
    <w:rsid w:val="55C3E1F4"/>
    <w:rsid w:val="55EDDD41"/>
    <w:rsid w:val="56340400"/>
    <w:rsid w:val="5673186C"/>
    <w:rsid w:val="57126AC5"/>
    <w:rsid w:val="5712CCDD"/>
    <w:rsid w:val="576FB5EA"/>
    <w:rsid w:val="57F40F85"/>
    <w:rsid w:val="58A62B26"/>
    <w:rsid w:val="58AF6DB7"/>
    <w:rsid w:val="59683563"/>
    <w:rsid w:val="5A2F5248"/>
    <w:rsid w:val="5B030B18"/>
    <w:rsid w:val="5BEA4E17"/>
    <w:rsid w:val="5CFDF502"/>
    <w:rsid w:val="5D0B7CBC"/>
    <w:rsid w:val="5D1F445E"/>
    <w:rsid w:val="5D3646B1"/>
    <w:rsid w:val="5E9FDE90"/>
    <w:rsid w:val="5F093132"/>
    <w:rsid w:val="5F9EF361"/>
    <w:rsid w:val="60139F5D"/>
    <w:rsid w:val="61266B17"/>
    <w:rsid w:val="619ADB3E"/>
    <w:rsid w:val="63AE21A4"/>
    <w:rsid w:val="63B5A9A6"/>
    <w:rsid w:val="6419D298"/>
    <w:rsid w:val="64F7618A"/>
    <w:rsid w:val="65347AB9"/>
    <w:rsid w:val="65F44284"/>
    <w:rsid w:val="660B36AA"/>
    <w:rsid w:val="669A8CE4"/>
    <w:rsid w:val="66F6C617"/>
    <w:rsid w:val="6720F729"/>
    <w:rsid w:val="676E5C77"/>
    <w:rsid w:val="67F7BEAA"/>
    <w:rsid w:val="6932C5A1"/>
    <w:rsid w:val="694FE1F2"/>
    <w:rsid w:val="698A5EDB"/>
    <w:rsid w:val="69C9C7DF"/>
    <w:rsid w:val="6A2B79E4"/>
    <w:rsid w:val="6B34CE19"/>
    <w:rsid w:val="6C6D8745"/>
    <w:rsid w:val="6C843C77"/>
    <w:rsid w:val="6C9C02EA"/>
    <w:rsid w:val="6CE12E2B"/>
    <w:rsid w:val="6D8FE194"/>
    <w:rsid w:val="6DBC0675"/>
    <w:rsid w:val="6E0880F4"/>
    <w:rsid w:val="6E53274A"/>
    <w:rsid w:val="6EC72781"/>
    <w:rsid w:val="700715BA"/>
    <w:rsid w:val="71319DE8"/>
    <w:rsid w:val="71468A90"/>
    <w:rsid w:val="71A031E4"/>
    <w:rsid w:val="72B806BB"/>
    <w:rsid w:val="7313B4A1"/>
    <w:rsid w:val="73223076"/>
    <w:rsid w:val="752881BF"/>
    <w:rsid w:val="761D8E26"/>
    <w:rsid w:val="7667B160"/>
    <w:rsid w:val="76A21B15"/>
    <w:rsid w:val="76CEDAE2"/>
    <w:rsid w:val="76E112BB"/>
    <w:rsid w:val="77807196"/>
    <w:rsid w:val="77983634"/>
    <w:rsid w:val="7839D96B"/>
    <w:rsid w:val="78DA0DAC"/>
    <w:rsid w:val="79D19B53"/>
    <w:rsid w:val="7A202382"/>
    <w:rsid w:val="7B507A4B"/>
    <w:rsid w:val="7B622BCD"/>
    <w:rsid w:val="7CB4F8A1"/>
    <w:rsid w:val="7CBF4015"/>
    <w:rsid w:val="7CC66DDC"/>
    <w:rsid w:val="7CD6A1D3"/>
    <w:rsid w:val="7D2367F5"/>
    <w:rsid w:val="7D411AEB"/>
    <w:rsid w:val="7DF59EC5"/>
    <w:rsid w:val="7E195A98"/>
    <w:rsid w:val="7F8BB4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C9BB7"/>
  <w15:chartTrackingRefBased/>
  <w15:docId w15:val="{1F6C05E0-D38D-414D-8A35-34121F33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7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746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46DD"/>
  </w:style>
  <w:style w:type="character" w:customStyle="1" w:styleId="eop">
    <w:name w:val="eop"/>
    <w:basedOn w:val="DefaultParagraphFont"/>
    <w:rsid w:val="007746DD"/>
  </w:style>
  <w:style w:type="paragraph" w:styleId="ListParagraph">
    <w:name w:val="List Paragraph"/>
    <w:basedOn w:val="Normal"/>
    <w:uiPriority w:val="34"/>
    <w:qFormat/>
    <w:rsid w:val="000D64AA"/>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D64AA"/>
    <w:rPr>
      <w:sz w:val="16"/>
      <w:szCs w:val="16"/>
    </w:rPr>
  </w:style>
  <w:style w:type="paragraph" w:styleId="CommentText">
    <w:name w:val="annotation text"/>
    <w:basedOn w:val="Normal"/>
    <w:link w:val="CommentTextChar"/>
    <w:uiPriority w:val="99"/>
    <w:unhideWhenUsed/>
    <w:rsid w:val="000D64AA"/>
    <w:pPr>
      <w:spacing w:line="240" w:lineRule="auto"/>
    </w:pPr>
    <w:rPr>
      <w:sz w:val="20"/>
      <w:szCs w:val="20"/>
    </w:rPr>
  </w:style>
  <w:style w:type="character" w:customStyle="1" w:styleId="CommentTextChar">
    <w:name w:val="Comment Text Char"/>
    <w:basedOn w:val="DefaultParagraphFont"/>
    <w:link w:val="CommentText"/>
    <w:uiPriority w:val="99"/>
    <w:rsid w:val="000D64AA"/>
    <w:rPr>
      <w:sz w:val="20"/>
      <w:szCs w:val="20"/>
    </w:rPr>
  </w:style>
  <w:style w:type="paragraph" w:styleId="CommentSubject">
    <w:name w:val="annotation subject"/>
    <w:basedOn w:val="CommentText"/>
    <w:next w:val="CommentText"/>
    <w:link w:val="CommentSubjectChar"/>
    <w:uiPriority w:val="99"/>
    <w:semiHidden/>
    <w:unhideWhenUsed/>
    <w:rsid w:val="000D64AA"/>
    <w:rPr>
      <w:b/>
      <w:bCs/>
    </w:rPr>
  </w:style>
  <w:style w:type="character" w:customStyle="1" w:styleId="CommentSubjectChar">
    <w:name w:val="Comment Subject Char"/>
    <w:basedOn w:val="CommentTextChar"/>
    <w:link w:val="CommentSubject"/>
    <w:uiPriority w:val="99"/>
    <w:semiHidden/>
    <w:rsid w:val="000D64AA"/>
    <w:rPr>
      <w:b/>
      <w:bCs/>
      <w:sz w:val="20"/>
      <w:szCs w:val="20"/>
    </w:rPr>
  </w:style>
  <w:style w:type="character" w:styleId="Hyperlink">
    <w:name w:val="Hyperlink"/>
    <w:basedOn w:val="DefaultParagraphFont"/>
    <w:uiPriority w:val="99"/>
    <w:unhideWhenUsed/>
    <w:rsid w:val="00CF3918"/>
    <w:rPr>
      <w:color w:val="467886"/>
      <w:u w:val="single"/>
    </w:rPr>
  </w:style>
  <w:style w:type="paragraph" w:customStyle="1" w:styleId="xmsonormal">
    <w:name w:val="x_msonormal"/>
    <w:basedOn w:val="Normal"/>
    <w:rsid w:val="00CF3918"/>
    <w:pPr>
      <w:spacing w:after="0" w:line="240" w:lineRule="auto"/>
    </w:pPr>
    <w:rPr>
      <w:rFonts w:ascii="Aptos" w:hAnsi="Aptos" w:cs="Calibri"/>
    </w:rPr>
  </w:style>
  <w:style w:type="character" w:styleId="UnresolvedMention">
    <w:name w:val="Unresolved Mention"/>
    <w:basedOn w:val="DefaultParagraphFont"/>
    <w:uiPriority w:val="99"/>
    <w:semiHidden/>
    <w:unhideWhenUsed/>
    <w:rsid w:val="00CF3918"/>
    <w:rPr>
      <w:color w:val="605E5C"/>
      <w:shd w:val="clear" w:color="auto" w:fill="E1DFDD"/>
    </w:rPr>
  </w:style>
  <w:style w:type="paragraph" w:styleId="Revision">
    <w:name w:val="Revision"/>
    <w:hidden/>
    <w:uiPriority w:val="99"/>
    <w:semiHidden/>
    <w:rsid w:val="00CF3918"/>
    <w:pPr>
      <w:spacing w:after="0" w:line="240" w:lineRule="auto"/>
    </w:pPr>
  </w:style>
  <w:style w:type="character" w:customStyle="1" w:styleId="ui-provider">
    <w:name w:val="ui-provider"/>
    <w:basedOn w:val="DefaultParagraphFont"/>
    <w:rsid w:val="00836756"/>
  </w:style>
  <w:style w:type="character" w:customStyle="1" w:styleId="Heading1Char">
    <w:name w:val="Heading 1 Char"/>
    <w:basedOn w:val="DefaultParagraphFont"/>
    <w:link w:val="Heading1"/>
    <w:uiPriority w:val="9"/>
    <w:rsid w:val="00AA376A"/>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AA376A"/>
    <w:rPr>
      <w:color w:val="2B579A"/>
      <w:shd w:val="clear" w:color="auto" w:fill="E1DFDD"/>
    </w:rPr>
  </w:style>
  <w:style w:type="character" w:customStyle="1" w:styleId="url">
    <w:name w:val="url"/>
    <w:basedOn w:val="DefaultParagraphFont"/>
    <w:rsid w:val="00AA376A"/>
  </w:style>
  <w:style w:type="character" w:customStyle="1" w:styleId="cf01">
    <w:name w:val="cf01"/>
    <w:basedOn w:val="DefaultParagraphFont"/>
    <w:rsid w:val="00AA376A"/>
    <w:rPr>
      <w:rFonts w:ascii="Segoe UI" w:hAnsi="Segoe UI" w:cs="Segoe UI" w:hint="default"/>
      <w:sz w:val="18"/>
      <w:szCs w:val="18"/>
    </w:rPr>
  </w:style>
  <w:style w:type="paragraph" w:customStyle="1" w:styleId="Heading1Tacoma">
    <w:name w:val="Heading 1 Tacoma"/>
    <w:basedOn w:val="Heading1"/>
    <w:link w:val="Heading1TacomaChar"/>
    <w:rsid w:val="00AA376A"/>
    <w:pPr>
      <w:spacing w:before="0"/>
      <w:ind w:left="720" w:hanging="720"/>
      <w:textAlignment w:val="baseline"/>
    </w:pPr>
    <w:rPr>
      <w:rFonts w:ascii="Tahoma" w:hAnsi="Tahoma" w:cs="Tahoma"/>
      <w:b/>
      <w:bCs/>
      <w:color w:val="000000"/>
      <w:sz w:val="28"/>
      <w:u w:val="single"/>
    </w:rPr>
  </w:style>
  <w:style w:type="character" w:customStyle="1" w:styleId="Heading1TacomaChar">
    <w:name w:val="Heading 1 Tacoma Char"/>
    <w:basedOn w:val="Heading1Char"/>
    <w:link w:val="Heading1Tacoma"/>
    <w:rsid w:val="00AA376A"/>
    <w:rPr>
      <w:rFonts w:ascii="Tahoma" w:eastAsiaTheme="majorEastAsia" w:hAnsi="Tahoma" w:cs="Tahoma"/>
      <w:b/>
      <w:bCs/>
      <w:color w:val="000000"/>
      <w:sz w:val="28"/>
      <w:szCs w:val="32"/>
      <w:u w:val="single"/>
    </w:rPr>
  </w:style>
  <w:style w:type="character" w:styleId="FollowedHyperlink">
    <w:name w:val="FollowedHyperlink"/>
    <w:basedOn w:val="DefaultParagraphFont"/>
    <w:uiPriority w:val="99"/>
    <w:semiHidden/>
    <w:unhideWhenUsed/>
    <w:rsid w:val="00AA376A"/>
    <w:rPr>
      <w:color w:val="954F72" w:themeColor="followedHyperlink"/>
      <w:u w:val="single"/>
    </w:rPr>
  </w:style>
  <w:style w:type="paragraph" w:customStyle="1" w:styleId="TahomaHeading1">
    <w:name w:val="Tahoma Heading 1"/>
    <w:basedOn w:val="Heading1"/>
    <w:link w:val="TahomaHeading1Char"/>
    <w:qFormat/>
    <w:rsid w:val="00AA376A"/>
    <w:pPr>
      <w:spacing w:before="0"/>
      <w:ind w:left="720" w:hanging="720"/>
      <w:textAlignment w:val="baseline"/>
    </w:pPr>
    <w:rPr>
      <w:rFonts w:ascii="Tahoma" w:hAnsi="Tahoma"/>
      <w:b/>
      <w:sz w:val="28"/>
      <w:u w:val="single"/>
    </w:rPr>
  </w:style>
  <w:style w:type="character" w:customStyle="1" w:styleId="TahomaHeading1Char">
    <w:name w:val="Tahoma Heading 1 Char"/>
    <w:basedOn w:val="Heading1Char"/>
    <w:link w:val="TahomaHeading1"/>
    <w:rsid w:val="00AA376A"/>
    <w:rPr>
      <w:rFonts w:ascii="Tahoma" w:eastAsiaTheme="majorEastAsia" w:hAnsi="Tahoma" w:cstheme="majorBidi"/>
      <w:b/>
      <w:color w:val="2F5496" w:themeColor="accent1" w:themeShade="BF"/>
      <w:sz w:val="28"/>
      <w:szCs w:val="32"/>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7263">
      <w:bodyDiv w:val="1"/>
      <w:marLeft w:val="0"/>
      <w:marRight w:val="0"/>
      <w:marTop w:val="0"/>
      <w:marBottom w:val="0"/>
      <w:divBdr>
        <w:top w:val="none" w:sz="0" w:space="0" w:color="auto"/>
        <w:left w:val="none" w:sz="0" w:space="0" w:color="auto"/>
        <w:bottom w:val="none" w:sz="0" w:space="0" w:color="auto"/>
        <w:right w:val="none" w:sz="0" w:space="0" w:color="auto"/>
      </w:divBdr>
    </w:div>
    <w:div w:id="26953877">
      <w:bodyDiv w:val="1"/>
      <w:marLeft w:val="0"/>
      <w:marRight w:val="0"/>
      <w:marTop w:val="0"/>
      <w:marBottom w:val="0"/>
      <w:divBdr>
        <w:top w:val="none" w:sz="0" w:space="0" w:color="auto"/>
        <w:left w:val="none" w:sz="0" w:space="0" w:color="auto"/>
        <w:bottom w:val="none" w:sz="0" w:space="0" w:color="auto"/>
        <w:right w:val="none" w:sz="0" w:space="0" w:color="auto"/>
      </w:divBdr>
    </w:div>
    <w:div w:id="74474722">
      <w:bodyDiv w:val="1"/>
      <w:marLeft w:val="0"/>
      <w:marRight w:val="0"/>
      <w:marTop w:val="0"/>
      <w:marBottom w:val="0"/>
      <w:divBdr>
        <w:top w:val="none" w:sz="0" w:space="0" w:color="auto"/>
        <w:left w:val="none" w:sz="0" w:space="0" w:color="auto"/>
        <w:bottom w:val="none" w:sz="0" w:space="0" w:color="auto"/>
        <w:right w:val="none" w:sz="0" w:space="0" w:color="auto"/>
      </w:divBdr>
      <w:divsChild>
        <w:div w:id="891766043">
          <w:marLeft w:val="0"/>
          <w:marRight w:val="0"/>
          <w:marTop w:val="0"/>
          <w:marBottom w:val="0"/>
          <w:divBdr>
            <w:top w:val="none" w:sz="0" w:space="0" w:color="auto"/>
            <w:left w:val="none" w:sz="0" w:space="0" w:color="auto"/>
            <w:bottom w:val="none" w:sz="0" w:space="0" w:color="auto"/>
            <w:right w:val="none" w:sz="0" w:space="0" w:color="auto"/>
          </w:divBdr>
          <w:divsChild>
            <w:div w:id="1418862132">
              <w:marLeft w:val="0"/>
              <w:marRight w:val="0"/>
              <w:marTop w:val="0"/>
              <w:marBottom w:val="0"/>
              <w:divBdr>
                <w:top w:val="none" w:sz="0" w:space="0" w:color="auto"/>
                <w:left w:val="none" w:sz="0" w:space="0" w:color="auto"/>
                <w:bottom w:val="none" w:sz="0" w:space="0" w:color="auto"/>
                <w:right w:val="none" w:sz="0" w:space="0" w:color="auto"/>
              </w:divBdr>
              <w:divsChild>
                <w:div w:id="1552225297">
                  <w:marLeft w:val="0"/>
                  <w:marRight w:val="0"/>
                  <w:marTop w:val="0"/>
                  <w:marBottom w:val="0"/>
                  <w:divBdr>
                    <w:top w:val="none" w:sz="0" w:space="0" w:color="auto"/>
                    <w:left w:val="none" w:sz="0" w:space="0" w:color="auto"/>
                    <w:bottom w:val="none" w:sz="0" w:space="0" w:color="auto"/>
                    <w:right w:val="none" w:sz="0" w:space="0" w:color="auto"/>
                  </w:divBdr>
                  <w:divsChild>
                    <w:div w:id="509637119">
                      <w:marLeft w:val="0"/>
                      <w:marRight w:val="0"/>
                      <w:marTop w:val="100"/>
                      <w:marBottom w:val="100"/>
                      <w:divBdr>
                        <w:top w:val="none" w:sz="0" w:space="0" w:color="auto"/>
                        <w:left w:val="none" w:sz="0" w:space="0" w:color="auto"/>
                        <w:bottom w:val="none" w:sz="0" w:space="0" w:color="auto"/>
                        <w:right w:val="none" w:sz="0" w:space="0" w:color="auto"/>
                      </w:divBdr>
                      <w:divsChild>
                        <w:div w:id="1807241903">
                          <w:marLeft w:val="0"/>
                          <w:marRight w:val="0"/>
                          <w:marTop w:val="0"/>
                          <w:marBottom w:val="0"/>
                          <w:divBdr>
                            <w:top w:val="none" w:sz="0" w:space="0" w:color="auto"/>
                            <w:left w:val="none" w:sz="0" w:space="0" w:color="auto"/>
                            <w:bottom w:val="none" w:sz="0" w:space="0" w:color="auto"/>
                            <w:right w:val="none" w:sz="0" w:space="0" w:color="auto"/>
                          </w:divBdr>
                          <w:divsChild>
                            <w:div w:id="1023434605">
                              <w:marLeft w:val="0"/>
                              <w:marRight w:val="0"/>
                              <w:marTop w:val="0"/>
                              <w:marBottom w:val="0"/>
                              <w:divBdr>
                                <w:top w:val="single" w:sz="6" w:space="2" w:color="E6E7E8"/>
                                <w:left w:val="single" w:sz="6" w:space="2" w:color="E6E7E8"/>
                                <w:bottom w:val="single" w:sz="6" w:space="2" w:color="E6E7E8"/>
                                <w:right w:val="single" w:sz="6" w:space="2" w:color="E6E7E8"/>
                              </w:divBdr>
                              <w:divsChild>
                                <w:div w:id="1541742619">
                                  <w:marLeft w:val="0"/>
                                  <w:marRight w:val="0"/>
                                  <w:marTop w:val="15"/>
                                  <w:marBottom w:val="0"/>
                                  <w:divBdr>
                                    <w:top w:val="none" w:sz="0" w:space="0" w:color="auto"/>
                                    <w:left w:val="none" w:sz="0" w:space="0" w:color="auto"/>
                                    <w:bottom w:val="none" w:sz="0" w:space="0" w:color="auto"/>
                                    <w:right w:val="none" w:sz="0" w:space="0" w:color="auto"/>
                                  </w:divBdr>
                                  <w:divsChild>
                                    <w:div w:id="4951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91845">
      <w:bodyDiv w:val="1"/>
      <w:marLeft w:val="0"/>
      <w:marRight w:val="0"/>
      <w:marTop w:val="0"/>
      <w:marBottom w:val="0"/>
      <w:divBdr>
        <w:top w:val="none" w:sz="0" w:space="0" w:color="auto"/>
        <w:left w:val="none" w:sz="0" w:space="0" w:color="auto"/>
        <w:bottom w:val="none" w:sz="0" w:space="0" w:color="auto"/>
        <w:right w:val="none" w:sz="0" w:space="0" w:color="auto"/>
      </w:divBdr>
      <w:divsChild>
        <w:div w:id="427966257">
          <w:marLeft w:val="0"/>
          <w:marRight w:val="0"/>
          <w:marTop w:val="0"/>
          <w:marBottom w:val="0"/>
          <w:divBdr>
            <w:top w:val="none" w:sz="0" w:space="0" w:color="auto"/>
            <w:left w:val="none" w:sz="0" w:space="0" w:color="auto"/>
            <w:bottom w:val="none" w:sz="0" w:space="0" w:color="auto"/>
            <w:right w:val="none" w:sz="0" w:space="0" w:color="auto"/>
          </w:divBdr>
        </w:div>
        <w:div w:id="508450458">
          <w:marLeft w:val="0"/>
          <w:marRight w:val="0"/>
          <w:marTop w:val="0"/>
          <w:marBottom w:val="0"/>
          <w:divBdr>
            <w:top w:val="none" w:sz="0" w:space="0" w:color="auto"/>
            <w:left w:val="none" w:sz="0" w:space="0" w:color="auto"/>
            <w:bottom w:val="none" w:sz="0" w:space="0" w:color="auto"/>
            <w:right w:val="none" w:sz="0" w:space="0" w:color="auto"/>
          </w:divBdr>
        </w:div>
        <w:div w:id="1177887554">
          <w:marLeft w:val="0"/>
          <w:marRight w:val="0"/>
          <w:marTop w:val="0"/>
          <w:marBottom w:val="0"/>
          <w:divBdr>
            <w:top w:val="none" w:sz="0" w:space="0" w:color="auto"/>
            <w:left w:val="none" w:sz="0" w:space="0" w:color="auto"/>
            <w:bottom w:val="none" w:sz="0" w:space="0" w:color="auto"/>
            <w:right w:val="none" w:sz="0" w:space="0" w:color="auto"/>
          </w:divBdr>
        </w:div>
      </w:divsChild>
    </w:div>
    <w:div w:id="112945025">
      <w:bodyDiv w:val="1"/>
      <w:marLeft w:val="0"/>
      <w:marRight w:val="0"/>
      <w:marTop w:val="0"/>
      <w:marBottom w:val="0"/>
      <w:divBdr>
        <w:top w:val="none" w:sz="0" w:space="0" w:color="auto"/>
        <w:left w:val="none" w:sz="0" w:space="0" w:color="auto"/>
        <w:bottom w:val="none" w:sz="0" w:space="0" w:color="auto"/>
        <w:right w:val="none" w:sz="0" w:space="0" w:color="auto"/>
      </w:divBdr>
    </w:div>
    <w:div w:id="183903118">
      <w:bodyDiv w:val="1"/>
      <w:marLeft w:val="0"/>
      <w:marRight w:val="0"/>
      <w:marTop w:val="0"/>
      <w:marBottom w:val="0"/>
      <w:divBdr>
        <w:top w:val="none" w:sz="0" w:space="0" w:color="auto"/>
        <w:left w:val="none" w:sz="0" w:space="0" w:color="auto"/>
        <w:bottom w:val="none" w:sz="0" w:space="0" w:color="auto"/>
        <w:right w:val="none" w:sz="0" w:space="0" w:color="auto"/>
      </w:divBdr>
      <w:divsChild>
        <w:div w:id="1442647164">
          <w:marLeft w:val="0"/>
          <w:marRight w:val="0"/>
          <w:marTop w:val="0"/>
          <w:marBottom w:val="0"/>
          <w:divBdr>
            <w:top w:val="none" w:sz="0" w:space="0" w:color="auto"/>
            <w:left w:val="none" w:sz="0" w:space="0" w:color="auto"/>
            <w:bottom w:val="none" w:sz="0" w:space="0" w:color="auto"/>
            <w:right w:val="none" w:sz="0" w:space="0" w:color="auto"/>
          </w:divBdr>
          <w:divsChild>
            <w:div w:id="491722742">
              <w:marLeft w:val="0"/>
              <w:marRight w:val="0"/>
              <w:marTop w:val="0"/>
              <w:marBottom w:val="0"/>
              <w:divBdr>
                <w:top w:val="none" w:sz="0" w:space="0" w:color="auto"/>
                <w:left w:val="none" w:sz="0" w:space="0" w:color="auto"/>
                <w:bottom w:val="none" w:sz="0" w:space="0" w:color="auto"/>
                <w:right w:val="none" w:sz="0" w:space="0" w:color="auto"/>
              </w:divBdr>
              <w:divsChild>
                <w:div w:id="79910302">
                  <w:marLeft w:val="0"/>
                  <w:marRight w:val="0"/>
                  <w:marTop w:val="0"/>
                  <w:marBottom w:val="0"/>
                  <w:divBdr>
                    <w:top w:val="none" w:sz="0" w:space="0" w:color="auto"/>
                    <w:left w:val="none" w:sz="0" w:space="0" w:color="auto"/>
                    <w:bottom w:val="none" w:sz="0" w:space="0" w:color="auto"/>
                    <w:right w:val="none" w:sz="0" w:space="0" w:color="auto"/>
                  </w:divBdr>
                  <w:divsChild>
                    <w:div w:id="1257595871">
                      <w:marLeft w:val="0"/>
                      <w:marRight w:val="0"/>
                      <w:marTop w:val="100"/>
                      <w:marBottom w:val="100"/>
                      <w:divBdr>
                        <w:top w:val="none" w:sz="0" w:space="0" w:color="auto"/>
                        <w:left w:val="none" w:sz="0" w:space="0" w:color="auto"/>
                        <w:bottom w:val="none" w:sz="0" w:space="0" w:color="auto"/>
                        <w:right w:val="none" w:sz="0" w:space="0" w:color="auto"/>
                      </w:divBdr>
                      <w:divsChild>
                        <w:div w:id="823424954">
                          <w:marLeft w:val="0"/>
                          <w:marRight w:val="0"/>
                          <w:marTop w:val="0"/>
                          <w:marBottom w:val="0"/>
                          <w:divBdr>
                            <w:top w:val="none" w:sz="0" w:space="0" w:color="auto"/>
                            <w:left w:val="none" w:sz="0" w:space="0" w:color="auto"/>
                            <w:bottom w:val="none" w:sz="0" w:space="0" w:color="auto"/>
                            <w:right w:val="none" w:sz="0" w:space="0" w:color="auto"/>
                          </w:divBdr>
                          <w:divsChild>
                            <w:div w:id="1731347836">
                              <w:marLeft w:val="0"/>
                              <w:marRight w:val="0"/>
                              <w:marTop w:val="0"/>
                              <w:marBottom w:val="0"/>
                              <w:divBdr>
                                <w:top w:val="single" w:sz="6" w:space="2" w:color="E6E7E8"/>
                                <w:left w:val="single" w:sz="6" w:space="2" w:color="E6E7E8"/>
                                <w:bottom w:val="single" w:sz="6" w:space="2" w:color="E6E7E8"/>
                                <w:right w:val="single" w:sz="6" w:space="2" w:color="E6E7E8"/>
                              </w:divBdr>
                              <w:divsChild>
                                <w:div w:id="353044156">
                                  <w:marLeft w:val="0"/>
                                  <w:marRight w:val="0"/>
                                  <w:marTop w:val="15"/>
                                  <w:marBottom w:val="0"/>
                                  <w:divBdr>
                                    <w:top w:val="none" w:sz="0" w:space="0" w:color="auto"/>
                                    <w:left w:val="none" w:sz="0" w:space="0" w:color="auto"/>
                                    <w:bottom w:val="none" w:sz="0" w:space="0" w:color="auto"/>
                                    <w:right w:val="none" w:sz="0" w:space="0" w:color="auto"/>
                                  </w:divBdr>
                                  <w:divsChild>
                                    <w:div w:id="8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31433">
      <w:bodyDiv w:val="1"/>
      <w:marLeft w:val="0"/>
      <w:marRight w:val="0"/>
      <w:marTop w:val="0"/>
      <w:marBottom w:val="0"/>
      <w:divBdr>
        <w:top w:val="none" w:sz="0" w:space="0" w:color="auto"/>
        <w:left w:val="none" w:sz="0" w:space="0" w:color="auto"/>
        <w:bottom w:val="none" w:sz="0" w:space="0" w:color="auto"/>
        <w:right w:val="none" w:sz="0" w:space="0" w:color="auto"/>
      </w:divBdr>
    </w:div>
    <w:div w:id="346175304">
      <w:bodyDiv w:val="1"/>
      <w:marLeft w:val="0"/>
      <w:marRight w:val="0"/>
      <w:marTop w:val="0"/>
      <w:marBottom w:val="0"/>
      <w:divBdr>
        <w:top w:val="none" w:sz="0" w:space="0" w:color="auto"/>
        <w:left w:val="none" w:sz="0" w:space="0" w:color="auto"/>
        <w:bottom w:val="none" w:sz="0" w:space="0" w:color="auto"/>
        <w:right w:val="none" w:sz="0" w:space="0" w:color="auto"/>
      </w:divBdr>
    </w:div>
    <w:div w:id="766384732">
      <w:bodyDiv w:val="1"/>
      <w:marLeft w:val="0"/>
      <w:marRight w:val="0"/>
      <w:marTop w:val="0"/>
      <w:marBottom w:val="0"/>
      <w:divBdr>
        <w:top w:val="none" w:sz="0" w:space="0" w:color="auto"/>
        <w:left w:val="none" w:sz="0" w:space="0" w:color="auto"/>
        <w:bottom w:val="none" w:sz="0" w:space="0" w:color="auto"/>
        <w:right w:val="none" w:sz="0" w:space="0" w:color="auto"/>
      </w:divBdr>
    </w:div>
    <w:div w:id="940643910">
      <w:bodyDiv w:val="1"/>
      <w:marLeft w:val="0"/>
      <w:marRight w:val="0"/>
      <w:marTop w:val="0"/>
      <w:marBottom w:val="0"/>
      <w:divBdr>
        <w:top w:val="none" w:sz="0" w:space="0" w:color="auto"/>
        <w:left w:val="none" w:sz="0" w:space="0" w:color="auto"/>
        <w:bottom w:val="none" w:sz="0" w:space="0" w:color="auto"/>
        <w:right w:val="none" w:sz="0" w:space="0" w:color="auto"/>
      </w:divBdr>
    </w:div>
    <w:div w:id="979729324">
      <w:bodyDiv w:val="1"/>
      <w:marLeft w:val="0"/>
      <w:marRight w:val="0"/>
      <w:marTop w:val="0"/>
      <w:marBottom w:val="0"/>
      <w:divBdr>
        <w:top w:val="none" w:sz="0" w:space="0" w:color="auto"/>
        <w:left w:val="none" w:sz="0" w:space="0" w:color="auto"/>
        <w:bottom w:val="none" w:sz="0" w:space="0" w:color="auto"/>
        <w:right w:val="none" w:sz="0" w:space="0" w:color="auto"/>
      </w:divBdr>
    </w:div>
    <w:div w:id="1076241778">
      <w:bodyDiv w:val="1"/>
      <w:marLeft w:val="0"/>
      <w:marRight w:val="0"/>
      <w:marTop w:val="0"/>
      <w:marBottom w:val="0"/>
      <w:divBdr>
        <w:top w:val="none" w:sz="0" w:space="0" w:color="auto"/>
        <w:left w:val="none" w:sz="0" w:space="0" w:color="auto"/>
        <w:bottom w:val="none" w:sz="0" w:space="0" w:color="auto"/>
        <w:right w:val="none" w:sz="0" w:space="0" w:color="auto"/>
      </w:divBdr>
    </w:div>
    <w:div w:id="1175223157">
      <w:bodyDiv w:val="1"/>
      <w:marLeft w:val="0"/>
      <w:marRight w:val="0"/>
      <w:marTop w:val="0"/>
      <w:marBottom w:val="0"/>
      <w:divBdr>
        <w:top w:val="none" w:sz="0" w:space="0" w:color="auto"/>
        <w:left w:val="none" w:sz="0" w:space="0" w:color="auto"/>
        <w:bottom w:val="none" w:sz="0" w:space="0" w:color="auto"/>
        <w:right w:val="none" w:sz="0" w:space="0" w:color="auto"/>
      </w:divBdr>
      <w:divsChild>
        <w:div w:id="1639141820">
          <w:marLeft w:val="0"/>
          <w:marRight w:val="0"/>
          <w:marTop w:val="0"/>
          <w:marBottom w:val="0"/>
          <w:divBdr>
            <w:top w:val="none" w:sz="0" w:space="0" w:color="auto"/>
            <w:left w:val="none" w:sz="0" w:space="0" w:color="auto"/>
            <w:bottom w:val="none" w:sz="0" w:space="0" w:color="auto"/>
            <w:right w:val="none" w:sz="0" w:space="0" w:color="auto"/>
          </w:divBdr>
        </w:div>
        <w:div w:id="1666399192">
          <w:marLeft w:val="0"/>
          <w:marRight w:val="0"/>
          <w:marTop w:val="0"/>
          <w:marBottom w:val="0"/>
          <w:divBdr>
            <w:top w:val="none" w:sz="0" w:space="0" w:color="auto"/>
            <w:left w:val="none" w:sz="0" w:space="0" w:color="auto"/>
            <w:bottom w:val="none" w:sz="0" w:space="0" w:color="auto"/>
            <w:right w:val="none" w:sz="0" w:space="0" w:color="auto"/>
          </w:divBdr>
        </w:div>
      </w:divsChild>
    </w:div>
    <w:div w:id="1176581092">
      <w:bodyDiv w:val="1"/>
      <w:marLeft w:val="0"/>
      <w:marRight w:val="0"/>
      <w:marTop w:val="0"/>
      <w:marBottom w:val="0"/>
      <w:divBdr>
        <w:top w:val="none" w:sz="0" w:space="0" w:color="auto"/>
        <w:left w:val="none" w:sz="0" w:space="0" w:color="auto"/>
        <w:bottom w:val="none" w:sz="0" w:space="0" w:color="auto"/>
        <w:right w:val="none" w:sz="0" w:space="0" w:color="auto"/>
      </w:divBdr>
    </w:div>
    <w:div w:id="1205024959">
      <w:bodyDiv w:val="1"/>
      <w:marLeft w:val="0"/>
      <w:marRight w:val="0"/>
      <w:marTop w:val="0"/>
      <w:marBottom w:val="0"/>
      <w:divBdr>
        <w:top w:val="none" w:sz="0" w:space="0" w:color="auto"/>
        <w:left w:val="none" w:sz="0" w:space="0" w:color="auto"/>
        <w:bottom w:val="none" w:sz="0" w:space="0" w:color="auto"/>
        <w:right w:val="none" w:sz="0" w:space="0" w:color="auto"/>
      </w:divBdr>
      <w:divsChild>
        <w:div w:id="605429917">
          <w:marLeft w:val="274"/>
          <w:marRight w:val="0"/>
          <w:marTop w:val="0"/>
          <w:marBottom w:val="0"/>
          <w:divBdr>
            <w:top w:val="none" w:sz="0" w:space="0" w:color="auto"/>
            <w:left w:val="none" w:sz="0" w:space="0" w:color="auto"/>
            <w:bottom w:val="none" w:sz="0" w:space="0" w:color="auto"/>
            <w:right w:val="none" w:sz="0" w:space="0" w:color="auto"/>
          </w:divBdr>
        </w:div>
      </w:divsChild>
    </w:div>
    <w:div w:id="1273705563">
      <w:bodyDiv w:val="1"/>
      <w:marLeft w:val="0"/>
      <w:marRight w:val="0"/>
      <w:marTop w:val="0"/>
      <w:marBottom w:val="0"/>
      <w:divBdr>
        <w:top w:val="none" w:sz="0" w:space="0" w:color="auto"/>
        <w:left w:val="none" w:sz="0" w:space="0" w:color="auto"/>
        <w:bottom w:val="none" w:sz="0" w:space="0" w:color="auto"/>
        <w:right w:val="none" w:sz="0" w:space="0" w:color="auto"/>
      </w:divBdr>
      <w:divsChild>
        <w:div w:id="493956411">
          <w:marLeft w:val="0"/>
          <w:marRight w:val="0"/>
          <w:marTop w:val="0"/>
          <w:marBottom w:val="0"/>
          <w:divBdr>
            <w:top w:val="none" w:sz="0" w:space="0" w:color="auto"/>
            <w:left w:val="none" w:sz="0" w:space="0" w:color="auto"/>
            <w:bottom w:val="none" w:sz="0" w:space="0" w:color="auto"/>
            <w:right w:val="none" w:sz="0" w:space="0" w:color="auto"/>
          </w:divBdr>
        </w:div>
        <w:div w:id="993531342">
          <w:marLeft w:val="0"/>
          <w:marRight w:val="0"/>
          <w:marTop w:val="0"/>
          <w:marBottom w:val="0"/>
          <w:divBdr>
            <w:top w:val="none" w:sz="0" w:space="0" w:color="auto"/>
            <w:left w:val="none" w:sz="0" w:space="0" w:color="auto"/>
            <w:bottom w:val="none" w:sz="0" w:space="0" w:color="auto"/>
            <w:right w:val="none" w:sz="0" w:space="0" w:color="auto"/>
          </w:divBdr>
        </w:div>
      </w:divsChild>
    </w:div>
    <w:div w:id="1304434270">
      <w:bodyDiv w:val="1"/>
      <w:marLeft w:val="0"/>
      <w:marRight w:val="0"/>
      <w:marTop w:val="0"/>
      <w:marBottom w:val="0"/>
      <w:divBdr>
        <w:top w:val="none" w:sz="0" w:space="0" w:color="auto"/>
        <w:left w:val="none" w:sz="0" w:space="0" w:color="auto"/>
        <w:bottom w:val="none" w:sz="0" w:space="0" w:color="auto"/>
        <w:right w:val="none" w:sz="0" w:space="0" w:color="auto"/>
      </w:divBdr>
      <w:divsChild>
        <w:div w:id="1805151351">
          <w:marLeft w:val="0"/>
          <w:marRight w:val="0"/>
          <w:marTop w:val="0"/>
          <w:marBottom w:val="0"/>
          <w:divBdr>
            <w:top w:val="none" w:sz="0" w:space="0" w:color="auto"/>
            <w:left w:val="none" w:sz="0" w:space="0" w:color="auto"/>
            <w:bottom w:val="none" w:sz="0" w:space="0" w:color="auto"/>
            <w:right w:val="none" w:sz="0" w:space="0" w:color="auto"/>
          </w:divBdr>
          <w:divsChild>
            <w:div w:id="168719124">
              <w:marLeft w:val="0"/>
              <w:marRight w:val="0"/>
              <w:marTop w:val="0"/>
              <w:marBottom w:val="0"/>
              <w:divBdr>
                <w:top w:val="none" w:sz="0" w:space="0" w:color="auto"/>
                <w:left w:val="none" w:sz="0" w:space="0" w:color="auto"/>
                <w:bottom w:val="none" w:sz="0" w:space="0" w:color="auto"/>
                <w:right w:val="none" w:sz="0" w:space="0" w:color="auto"/>
              </w:divBdr>
            </w:div>
          </w:divsChild>
        </w:div>
        <w:div w:id="2093509268">
          <w:marLeft w:val="0"/>
          <w:marRight w:val="0"/>
          <w:marTop w:val="0"/>
          <w:marBottom w:val="0"/>
          <w:divBdr>
            <w:top w:val="none" w:sz="0" w:space="0" w:color="auto"/>
            <w:left w:val="none" w:sz="0" w:space="0" w:color="auto"/>
            <w:bottom w:val="none" w:sz="0" w:space="0" w:color="auto"/>
            <w:right w:val="none" w:sz="0" w:space="0" w:color="auto"/>
          </w:divBdr>
          <w:divsChild>
            <w:div w:id="11135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3811">
      <w:bodyDiv w:val="1"/>
      <w:marLeft w:val="0"/>
      <w:marRight w:val="0"/>
      <w:marTop w:val="0"/>
      <w:marBottom w:val="0"/>
      <w:divBdr>
        <w:top w:val="none" w:sz="0" w:space="0" w:color="auto"/>
        <w:left w:val="none" w:sz="0" w:space="0" w:color="auto"/>
        <w:bottom w:val="none" w:sz="0" w:space="0" w:color="auto"/>
        <w:right w:val="none" w:sz="0" w:space="0" w:color="auto"/>
      </w:divBdr>
      <w:divsChild>
        <w:div w:id="42289207">
          <w:marLeft w:val="0"/>
          <w:marRight w:val="0"/>
          <w:marTop w:val="0"/>
          <w:marBottom w:val="0"/>
          <w:divBdr>
            <w:top w:val="none" w:sz="0" w:space="0" w:color="auto"/>
            <w:left w:val="none" w:sz="0" w:space="0" w:color="auto"/>
            <w:bottom w:val="none" w:sz="0" w:space="0" w:color="auto"/>
            <w:right w:val="none" w:sz="0" w:space="0" w:color="auto"/>
          </w:divBdr>
        </w:div>
        <w:div w:id="53237399">
          <w:marLeft w:val="0"/>
          <w:marRight w:val="0"/>
          <w:marTop w:val="0"/>
          <w:marBottom w:val="0"/>
          <w:divBdr>
            <w:top w:val="none" w:sz="0" w:space="0" w:color="auto"/>
            <w:left w:val="none" w:sz="0" w:space="0" w:color="auto"/>
            <w:bottom w:val="none" w:sz="0" w:space="0" w:color="auto"/>
            <w:right w:val="none" w:sz="0" w:space="0" w:color="auto"/>
          </w:divBdr>
        </w:div>
        <w:div w:id="364790360">
          <w:marLeft w:val="0"/>
          <w:marRight w:val="0"/>
          <w:marTop w:val="0"/>
          <w:marBottom w:val="0"/>
          <w:divBdr>
            <w:top w:val="none" w:sz="0" w:space="0" w:color="auto"/>
            <w:left w:val="none" w:sz="0" w:space="0" w:color="auto"/>
            <w:bottom w:val="none" w:sz="0" w:space="0" w:color="auto"/>
            <w:right w:val="none" w:sz="0" w:space="0" w:color="auto"/>
          </w:divBdr>
        </w:div>
        <w:div w:id="918906576">
          <w:marLeft w:val="0"/>
          <w:marRight w:val="0"/>
          <w:marTop w:val="0"/>
          <w:marBottom w:val="0"/>
          <w:divBdr>
            <w:top w:val="none" w:sz="0" w:space="0" w:color="auto"/>
            <w:left w:val="none" w:sz="0" w:space="0" w:color="auto"/>
            <w:bottom w:val="none" w:sz="0" w:space="0" w:color="auto"/>
            <w:right w:val="none" w:sz="0" w:space="0" w:color="auto"/>
          </w:divBdr>
        </w:div>
      </w:divsChild>
    </w:div>
    <w:div w:id="1445690969">
      <w:bodyDiv w:val="1"/>
      <w:marLeft w:val="0"/>
      <w:marRight w:val="0"/>
      <w:marTop w:val="0"/>
      <w:marBottom w:val="0"/>
      <w:divBdr>
        <w:top w:val="none" w:sz="0" w:space="0" w:color="auto"/>
        <w:left w:val="none" w:sz="0" w:space="0" w:color="auto"/>
        <w:bottom w:val="none" w:sz="0" w:space="0" w:color="auto"/>
        <w:right w:val="none" w:sz="0" w:space="0" w:color="auto"/>
      </w:divBdr>
    </w:div>
    <w:div w:id="1762334315">
      <w:bodyDiv w:val="1"/>
      <w:marLeft w:val="0"/>
      <w:marRight w:val="0"/>
      <w:marTop w:val="0"/>
      <w:marBottom w:val="0"/>
      <w:divBdr>
        <w:top w:val="none" w:sz="0" w:space="0" w:color="auto"/>
        <w:left w:val="none" w:sz="0" w:space="0" w:color="auto"/>
        <w:bottom w:val="none" w:sz="0" w:space="0" w:color="auto"/>
        <w:right w:val="none" w:sz="0" w:space="0" w:color="auto"/>
      </w:divBdr>
      <w:divsChild>
        <w:div w:id="942764252">
          <w:marLeft w:val="0"/>
          <w:marRight w:val="0"/>
          <w:marTop w:val="0"/>
          <w:marBottom w:val="0"/>
          <w:divBdr>
            <w:top w:val="none" w:sz="0" w:space="0" w:color="auto"/>
            <w:left w:val="none" w:sz="0" w:space="0" w:color="auto"/>
            <w:bottom w:val="none" w:sz="0" w:space="0" w:color="auto"/>
            <w:right w:val="none" w:sz="0" w:space="0" w:color="auto"/>
          </w:divBdr>
          <w:divsChild>
            <w:div w:id="706105601">
              <w:marLeft w:val="0"/>
              <w:marRight w:val="0"/>
              <w:marTop w:val="0"/>
              <w:marBottom w:val="0"/>
              <w:divBdr>
                <w:top w:val="none" w:sz="0" w:space="0" w:color="auto"/>
                <w:left w:val="none" w:sz="0" w:space="0" w:color="auto"/>
                <w:bottom w:val="none" w:sz="0" w:space="0" w:color="auto"/>
                <w:right w:val="none" w:sz="0" w:space="0" w:color="auto"/>
              </w:divBdr>
              <w:divsChild>
                <w:div w:id="1760638894">
                  <w:marLeft w:val="0"/>
                  <w:marRight w:val="0"/>
                  <w:marTop w:val="0"/>
                  <w:marBottom w:val="0"/>
                  <w:divBdr>
                    <w:top w:val="none" w:sz="0" w:space="0" w:color="auto"/>
                    <w:left w:val="none" w:sz="0" w:space="0" w:color="auto"/>
                    <w:bottom w:val="none" w:sz="0" w:space="0" w:color="auto"/>
                    <w:right w:val="none" w:sz="0" w:space="0" w:color="auto"/>
                  </w:divBdr>
                  <w:divsChild>
                    <w:div w:id="578902065">
                      <w:marLeft w:val="0"/>
                      <w:marRight w:val="0"/>
                      <w:marTop w:val="100"/>
                      <w:marBottom w:val="100"/>
                      <w:divBdr>
                        <w:top w:val="none" w:sz="0" w:space="0" w:color="auto"/>
                        <w:left w:val="none" w:sz="0" w:space="0" w:color="auto"/>
                        <w:bottom w:val="none" w:sz="0" w:space="0" w:color="auto"/>
                        <w:right w:val="none" w:sz="0" w:space="0" w:color="auto"/>
                      </w:divBdr>
                      <w:divsChild>
                        <w:div w:id="1311397591">
                          <w:marLeft w:val="0"/>
                          <w:marRight w:val="0"/>
                          <w:marTop w:val="0"/>
                          <w:marBottom w:val="0"/>
                          <w:divBdr>
                            <w:top w:val="none" w:sz="0" w:space="0" w:color="auto"/>
                            <w:left w:val="none" w:sz="0" w:space="0" w:color="auto"/>
                            <w:bottom w:val="none" w:sz="0" w:space="0" w:color="auto"/>
                            <w:right w:val="none" w:sz="0" w:space="0" w:color="auto"/>
                          </w:divBdr>
                          <w:divsChild>
                            <w:div w:id="1780297963">
                              <w:marLeft w:val="0"/>
                              <w:marRight w:val="0"/>
                              <w:marTop w:val="0"/>
                              <w:marBottom w:val="0"/>
                              <w:divBdr>
                                <w:top w:val="single" w:sz="6" w:space="2" w:color="E6E7E8"/>
                                <w:left w:val="single" w:sz="6" w:space="2" w:color="E6E7E8"/>
                                <w:bottom w:val="single" w:sz="6" w:space="2" w:color="E6E7E8"/>
                                <w:right w:val="single" w:sz="6" w:space="2" w:color="E6E7E8"/>
                              </w:divBdr>
                              <w:divsChild>
                                <w:div w:id="1366558953">
                                  <w:marLeft w:val="0"/>
                                  <w:marRight w:val="0"/>
                                  <w:marTop w:val="15"/>
                                  <w:marBottom w:val="0"/>
                                  <w:divBdr>
                                    <w:top w:val="none" w:sz="0" w:space="0" w:color="auto"/>
                                    <w:left w:val="none" w:sz="0" w:space="0" w:color="auto"/>
                                    <w:bottom w:val="none" w:sz="0" w:space="0" w:color="auto"/>
                                    <w:right w:val="none" w:sz="0" w:space="0" w:color="auto"/>
                                  </w:divBdr>
                                  <w:divsChild>
                                    <w:div w:id="6647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967957">
      <w:bodyDiv w:val="1"/>
      <w:marLeft w:val="0"/>
      <w:marRight w:val="0"/>
      <w:marTop w:val="0"/>
      <w:marBottom w:val="0"/>
      <w:divBdr>
        <w:top w:val="none" w:sz="0" w:space="0" w:color="auto"/>
        <w:left w:val="none" w:sz="0" w:space="0" w:color="auto"/>
        <w:bottom w:val="none" w:sz="0" w:space="0" w:color="auto"/>
        <w:right w:val="none" w:sz="0" w:space="0" w:color="auto"/>
      </w:divBdr>
      <w:divsChild>
        <w:div w:id="1248542670">
          <w:marLeft w:val="0"/>
          <w:marRight w:val="0"/>
          <w:marTop w:val="0"/>
          <w:marBottom w:val="0"/>
          <w:divBdr>
            <w:top w:val="none" w:sz="0" w:space="0" w:color="auto"/>
            <w:left w:val="none" w:sz="0" w:space="0" w:color="auto"/>
            <w:bottom w:val="none" w:sz="0" w:space="0" w:color="auto"/>
            <w:right w:val="none" w:sz="0" w:space="0" w:color="auto"/>
          </w:divBdr>
          <w:divsChild>
            <w:div w:id="20054104">
              <w:marLeft w:val="0"/>
              <w:marRight w:val="0"/>
              <w:marTop w:val="0"/>
              <w:marBottom w:val="0"/>
              <w:divBdr>
                <w:top w:val="none" w:sz="0" w:space="0" w:color="auto"/>
                <w:left w:val="none" w:sz="0" w:space="0" w:color="auto"/>
                <w:bottom w:val="none" w:sz="0" w:space="0" w:color="auto"/>
                <w:right w:val="none" w:sz="0" w:space="0" w:color="auto"/>
              </w:divBdr>
            </w:div>
          </w:divsChild>
        </w:div>
        <w:div w:id="1263490117">
          <w:marLeft w:val="0"/>
          <w:marRight w:val="0"/>
          <w:marTop w:val="0"/>
          <w:marBottom w:val="0"/>
          <w:divBdr>
            <w:top w:val="none" w:sz="0" w:space="0" w:color="auto"/>
            <w:left w:val="none" w:sz="0" w:space="0" w:color="auto"/>
            <w:bottom w:val="none" w:sz="0" w:space="0" w:color="auto"/>
            <w:right w:val="none" w:sz="0" w:space="0" w:color="auto"/>
          </w:divBdr>
          <w:divsChild>
            <w:div w:id="17468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4453">
      <w:bodyDiv w:val="1"/>
      <w:marLeft w:val="0"/>
      <w:marRight w:val="0"/>
      <w:marTop w:val="0"/>
      <w:marBottom w:val="0"/>
      <w:divBdr>
        <w:top w:val="none" w:sz="0" w:space="0" w:color="auto"/>
        <w:left w:val="none" w:sz="0" w:space="0" w:color="auto"/>
        <w:bottom w:val="none" w:sz="0" w:space="0" w:color="auto"/>
        <w:right w:val="none" w:sz="0" w:space="0" w:color="auto"/>
      </w:divBdr>
    </w:div>
    <w:div w:id="1877430485">
      <w:bodyDiv w:val="1"/>
      <w:marLeft w:val="0"/>
      <w:marRight w:val="0"/>
      <w:marTop w:val="0"/>
      <w:marBottom w:val="0"/>
      <w:divBdr>
        <w:top w:val="none" w:sz="0" w:space="0" w:color="auto"/>
        <w:left w:val="none" w:sz="0" w:space="0" w:color="auto"/>
        <w:bottom w:val="none" w:sz="0" w:space="0" w:color="auto"/>
        <w:right w:val="none" w:sz="0" w:space="0" w:color="auto"/>
      </w:divBdr>
    </w:div>
    <w:div w:id="1909726340">
      <w:bodyDiv w:val="1"/>
      <w:marLeft w:val="0"/>
      <w:marRight w:val="0"/>
      <w:marTop w:val="0"/>
      <w:marBottom w:val="0"/>
      <w:divBdr>
        <w:top w:val="none" w:sz="0" w:space="0" w:color="auto"/>
        <w:left w:val="none" w:sz="0" w:space="0" w:color="auto"/>
        <w:bottom w:val="none" w:sz="0" w:space="0" w:color="auto"/>
        <w:right w:val="none" w:sz="0" w:space="0" w:color="auto"/>
      </w:divBdr>
    </w:div>
    <w:div w:id="1942105057">
      <w:bodyDiv w:val="1"/>
      <w:marLeft w:val="0"/>
      <w:marRight w:val="0"/>
      <w:marTop w:val="0"/>
      <w:marBottom w:val="0"/>
      <w:divBdr>
        <w:top w:val="none" w:sz="0" w:space="0" w:color="auto"/>
        <w:left w:val="none" w:sz="0" w:space="0" w:color="auto"/>
        <w:bottom w:val="none" w:sz="0" w:space="0" w:color="auto"/>
        <w:right w:val="none" w:sz="0" w:space="0" w:color="auto"/>
      </w:divBdr>
    </w:div>
    <w:div w:id="1975671711">
      <w:bodyDiv w:val="1"/>
      <w:marLeft w:val="0"/>
      <w:marRight w:val="0"/>
      <w:marTop w:val="0"/>
      <w:marBottom w:val="0"/>
      <w:divBdr>
        <w:top w:val="none" w:sz="0" w:space="0" w:color="auto"/>
        <w:left w:val="none" w:sz="0" w:space="0" w:color="auto"/>
        <w:bottom w:val="none" w:sz="0" w:space="0" w:color="auto"/>
        <w:right w:val="none" w:sz="0" w:space="0" w:color="auto"/>
      </w:divBdr>
      <w:divsChild>
        <w:div w:id="1020857703">
          <w:marLeft w:val="0"/>
          <w:marRight w:val="0"/>
          <w:marTop w:val="0"/>
          <w:marBottom w:val="0"/>
          <w:divBdr>
            <w:top w:val="none" w:sz="0" w:space="0" w:color="auto"/>
            <w:left w:val="none" w:sz="0" w:space="0" w:color="auto"/>
            <w:bottom w:val="none" w:sz="0" w:space="0" w:color="auto"/>
            <w:right w:val="none" w:sz="0" w:space="0" w:color="auto"/>
          </w:divBdr>
          <w:divsChild>
            <w:div w:id="602959995">
              <w:marLeft w:val="0"/>
              <w:marRight w:val="0"/>
              <w:marTop w:val="0"/>
              <w:marBottom w:val="0"/>
              <w:divBdr>
                <w:top w:val="none" w:sz="0" w:space="0" w:color="auto"/>
                <w:left w:val="none" w:sz="0" w:space="0" w:color="auto"/>
                <w:bottom w:val="none" w:sz="0" w:space="0" w:color="auto"/>
                <w:right w:val="none" w:sz="0" w:space="0" w:color="auto"/>
              </w:divBdr>
              <w:divsChild>
                <w:div w:id="481973241">
                  <w:marLeft w:val="0"/>
                  <w:marRight w:val="0"/>
                  <w:marTop w:val="0"/>
                  <w:marBottom w:val="0"/>
                  <w:divBdr>
                    <w:top w:val="none" w:sz="0" w:space="0" w:color="auto"/>
                    <w:left w:val="none" w:sz="0" w:space="0" w:color="auto"/>
                    <w:bottom w:val="none" w:sz="0" w:space="0" w:color="auto"/>
                    <w:right w:val="none" w:sz="0" w:space="0" w:color="auto"/>
                  </w:divBdr>
                  <w:divsChild>
                    <w:div w:id="307129349">
                      <w:marLeft w:val="0"/>
                      <w:marRight w:val="0"/>
                      <w:marTop w:val="100"/>
                      <w:marBottom w:val="100"/>
                      <w:divBdr>
                        <w:top w:val="none" w:sz="0" w:space="0" w:color="auto"/>
                        <w:left w:val="none" w:sz="0" w:space="0" w:color="auto"/>
                        <w:bottom w:val="none" w:sz="0" w:space="0" w:color="auto"/>
                        <w:right w:val="none" w:sz="0" w:space="0" w:color="auto"/>
                      </w:divBdr>
                      <w:divsChild>
                        <w:div w:id="341785284">
                          <w:marLeft w:val="0"/>
                          <w:marRight w:val="0"/>
                          <w:marTop w:val="0"/>
                          <w:marBottom w:val="0"/>
                          <w:divBdr>
                            <w:top w:val="none" w:sz="0" w:space="0" w:color="auto"/>
                            <w:left w:val="none" w:sz="0" w:space="0" w:color="auto"/>
                            <w:bottom w:val="none" w:sz="0" w:space="0" w:color="auto"/>
                            <w:right w:val="none" w:sz="0" w:space="0" w:color="auto"/>
                          </w:divBdr>
                          <w:divsChild>
                            <w:div w:id="1841655883">
                              <w:marLeft w:val="0"/>
                              <w:marRight w:val="0"/>
                              <w:marTop w:val="0"/>
                              <w:marBottom w:val="0"/>
                              <w:divBdr>
                                <w:top w:val="single" w:sz="6" w:space="2" w:color="E6E7E8"/>
                                <w:left w:val="single" w:sz="6" w:space="2" w:color="E6E7E8"/>
                                <w:bottom w:val="single" w:sz="6" w:space="2" w:color="E6E7E8"/>
                                <w:right w:val="single" w:sz="6" w:space="2" w:color="E6E7E8"/>
                              </w:divBdr>
                              <w:divsChild>
                                <w:div w:id="781071593">
                                  <w:marLeft w:val="0"/>
                                  <w:marRight w:val="0"/>
                                  <w:marTop w:val="15"/>
                                  <w:marBottom w:val="0"/>
                                  <w:divBdr>
                                    <w:top w:val="none" w:sz="0" w:space="0" w:color="auto"/>
                                    <w:left w:val="none" w:sz="0" w:space="0" w:color="auto"/>
                                    <w:bottom w:val="none" w:sz="0" w:space="0" w:color="auto"/>
                                    <w:right w:val="none" w:sz="0" w:space="0" w:color="auto"/>
                                  </w:divBdr>
                                  <w:divsChild>
                                    <w:div w:id="17866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632935">
      <w:bodyDiv w:val="1"/>
      <w:marLeft w:val="0"/>
      <w:marRight w:val="0"/>
      <w:marTop w:val="0"/>
      <w:marBottom w:val="0"/>
      <w:divBdr>
        <w:top w:val="none" w:sz="0" w:space="0" w:color="auto"/>
        <w:left w:val="none" w:sz="0" w:space="0" w:color="auto"/>
        <w:bottom w:val="none" w:sz="0" w:space="0" w:color="auto"/>
        <w:right w:val="none" w:sz="0" w:space="0" w:color="auto"/>
      </w:divBdr>
    </w:div>
    <w:div w:id="2046514821">
      <w:bodyDiv w:val="1"/>
      <w:marLeft w:val="0"/>
      <w:marRight w:val="0"/>
      <w:marTop w:val="0"/>
      <w:marBottom w:val="0"/>
      <w:divBdr>
        <w:top w:val="none" w:sz="0" w:space="0" w:color="auto"/>
        <w:left w:val="none" w:sz="0" w:space="0" w:color="auto"/>
        <w:bottom w:val="none" w:sz="0" w:space="0" w:color="auto"/>
        <w:right w:val="none" w:sz="0" w:space="0" w:color="auto"/>
      </w:divBdr>
      <w:divsChild>
        <w:div w:id="1739740188">
          <w:marLeft w:val="0"/>
          <w:marRight w:val="0"/>
          <w:marTop w:val="0"/>
          <w:marBottom w:val="0"/>
          <w:divBdr>
            <w:top w:val="none" w:sz="0" w:space="0" w:color="auto"/>
            <w:left w:val="none" w:sz="0" w:space="0" w:color="auto"/>
            <w:bottom w:val="none" w:sz="0" w:space="0" w:color="auto"/>
            <w:right w:val="none" w:sz="0" w:space="0" w:color="auto"/>
          </w:divBdr>
          <w:divsChild>
            <w:div w:id="2095086533">
              <w:marLeft w:val="0"/>
              <w:marRight w:val="0"/>
              <w:marTop w:val="0"/>
              <w:marBottom w:val="0"/>
              <w:divBdr>
                <w:top w:val="none" w:sz="0" w:space="0" w:color="auto"/>
                <w:left w:val="none" w:sz="0" w:space="0" w:color="auto"/>
                <w:bottom w:val="none" w:sz="0" w:space="0" w:color="auto"/>
                <w:right w:val="none" w:sz="0" w:space="0" w:color="auto"/>
              </w:divBdr>
              <w:divsChild>
                <w:div w:id="1261598858">
                  <w:marLeft w:val="0"/>
                  <w:marRight w:val="0"/>
                  <w:marTop w:val="0"/>
                  <w:marBottom w:val="0"/>
                  <w:divBdr>
                    <w:top w:val="none" w:sz="0" w:space="0" w:color="auto"/>
                    <w:left w:val="none" w:sz="0" w:space="0" w:color="auto"/>
                    <w:bottom w:val="none" w:sz="0" w:space="0" w:color="auto"/>
                    <w:right w:val="none" w:sz="0" w:space="0" w:color="auto"/>
                  </w:divBdr>
                  <w:divsChild>
                    <w:div w:id="736168606">
                      <w:marLeft w:val="0"/>
                      <w:marRight w:val="0"/>
                      <w:marTop w:val="100"/>
                      <w:marBottom w:val="100"/>
                      <w:divBdr>
                        <w:top w:val="none" w:sz="0" w:space="0" w:color="auto"/>
                        <w:left w:val="none" w:sz="0" w:space="0" w:color="auto"/>
                        <w:bottom w:val="none" w:sz="0" w:space="0" w:color="auto"/>
                        <w:right w:val="none" w:sz="0" w:space="0" w:color="auto"/>
                      </w:divBdr>
                      <w:divsChild>
                        <w:div w:id="808131000">
                          <w:marLeft w:val="0"/>
                          <w:marRight w:val="0"/>
                          <w:marTop w:val="0"/>
                          <w:marBottom w:val="0"/>
                          <w:divBdr>
                            <w:top w:val="none" w:sz="0" w:space="0" w:color="auto"/>
                            <w:left w:val="none" w:sz="0" w:space="0" w:color="auto"/>
                            <w:bottom w:val="none" w:sz="0" w:space="0" w:color="auto"/>
                            <w:right w:val="none" w:sz="0" w:space="0" w:color="auto"/>
                          </w:divBdr>
                          <w:divsChild>
                            <w:div w:id="486436089">
                              <w:marLeft w:val="0"/>
                              <w:marRight w:val="0"/>
                              <w:marTop w:val="0"/>
                              <w:marBottom w:val="0"/>
                              <w:divBdr>
                                <w:top w:val="single" w:sz="6" w:space="2" w:color="E6E7E8"/>
                                <w:left w:val="single" w:sz="6" w:space="2" w:color="E6E7E8"/>
                                <w:bottom w:val="single" w:sz="6" w:space="2" w:color="E6E7E8"/>
                                <w:right w:val="single" w:sz="6" w:space="2" w:color="E6E7E8"/>
                              </w:divBdr>
                              <w:divsChild>
                                <w:div w:id="296227562">
                                  <w:marLeft w:val="0"/>
                                  <w:marRight w:val="0"/>
                                  <w:marTop w:val="15"/>
                                  <w:marBottom w:val="0"/>
                                  <w:divBdr>
                                    <w:top w:val="none" w:sz="0" w:space="0" w:color="auto"/>
                                    <w:left w:val="none" w:sz="0" w:space="0" w:color="auto"/>
                                    <w:bottom w:val="none" w:sz="0" w:space="0" w:color="auto"/>
                                    <w:right w:val="none" w:sz="0" w:space="0" w:color="auto"/>
                                  </w:divBdr>
                                  <w:divsChild>
                                    <w:div w:id="15891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funding-opportunities/funding-resources" TargetMode="External"/><Relationship Id="rId18" Type="http://schemas.openxmlformats.org/officeDocument/2006/relationships/hyperlink" Target="https://public.govdelivery.com/accounts/CNRA/signup/3171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ergy.ca.gov/funding-opportunities/funding-resources/ecams-resources/budget-category-guidance?auHash=cEItgat6JNbO9BFGeVqe4E5T6koCOgTaqliFX6bmwtg" TargetMode="External"/><Relationship Id="rId17" Type="http://schemas.openxmlformats.org/officeDocument/2006/relationships/hyperlink" Target="https://www.energy.ca.gov/funding-opportunities/solicitations?field_solicitation_status_target_id%5B32%5D=32&amp;field_solicitation_type_target_id=All&amp;field_division_1_target_id=20" TargetMode="External"/><Relationship Id="rId2" Type="http://schemas.openxmlformats.org/officeDocument/2006/relationships/customXml" Target="../customXml/item2.xml"/><Relationship Id="rId16" Type="http://schemas.openxmlformats.org/officeDocument/2006/relationships/hyperlink" Target="https://www.cdfa.ca.gov/dms/programs/ctep/ctep.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funding-resources/ecams-resources" TargetMode="External"/><Relationship Id="rId5" Type="http://schemas.openxmlformats.org/officeDocument/2006/relationships/numbering" Target="numbering.xml"/><Relationship Id="rId15" Type="http://schemas.openxmlformats.org/officeDocument/2006/relationships/hyperlink" Target="https://www.energy.ca.gov/funding-opportunities/funding-resources/ecams-resourc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maps.arb.ca.gov/PriorityPopula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ofPublicationorEvent xmlns="785685f2-c2e1-4352-89aa-3faca8eaba52" xsi:nil="true"/>
    <TaxCatchAll xmlns="5067c814-4b34-462c-a21d-c185ff6548d2" xsi:nil="true"/>
    <TopicsofInterest xmlns="785685f2-c2e1-4352-89aa-3faca8eaba52" xsi:nil="true"/>
    <Descr xmlns="785685f2-c2e1-4352-89aa-3faca8eaba52" xsi:nil="true"/>
    <lcf76f155ced4ddcb4097134ff3c332f xmlns="785685f2-c2e1-4352-89aa-3faca8eaba52">
      <Terms xmlns="http://schemas.microsoft.com/office/infopath/2007/PartnerControls"/>
    </lcf76f155ced4ddcb4097134ff3c332f>
    <Date xmlns="785685f2-c2e1-4352-89aa-3faca8eaba52" xsi:nil="true"/>
  </documentManagement>
</p:properties>
</file>

<file path=customXml/itemProps1.xml><?xml version="1.0" encoding="utf-8"?>
<ds:datastoreItem xmlns:ds="http://schemas.openxmlformats.org/officeDocument/2006/customXml" ds:itemID="{998074C0-9707-4E91-99BC-A7DBB6521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EECAF-7820-4343-8311-F9705DC57D26}">
  <ds:schemaRefs>
    <ds:schemaRef ds:uri="http://schemas.microsoft.com/sharepoint/v3/contenttype/forms"/>
  </ds:schemaRefs>
</ds:datastoreItem>
</file>

<file path=customXml/itemProps3.xml><?xml version="1.0" encoding="utf-8"?>
<ds:datastoreItem xmlns:ds="http://schemas.openxmlformats.org/officeDocument/2006/customXml" ds:itemID="{BBCE2569-587D-4744-BF90-ACB7DBC7B5E0}">
  <ds:schemaRefs>
    <ds:schemaRef ds:uri="http://schemas.openxmlformats.org/officeDocument/2006/bibliography"/>
  </ds:schemaRefs>
</ds:datastoreItem>
</file>

<file path=customXml/itemProps4.xml><?xml version="1.0" encoding="utf-8"?>
<ds:datastoreItem xmlns:ds="http://schemas.openxmlformats.org/officeDocument/2006/customXml" ds:itemID="{EA8EC7F1-5D40-4287-A3F7-16BC90577C2F}">
  <ds:schemaRefs>
    <ds:schemaRef ds:uri="http://www.w3.org/XML/1998/namespace"/>
    <ds:schemaRef ds:uri="http://schemas.microsoft.com/office/2006/documentManagement/types"/>
    <ds:schemaRef ds:uri="http://purl.org/dc/terms/"/>
    <ds:schemaRef ds:uri="785685f2-c2e1-4352-89aa-3faca8eaba52"/>
    <ds:schemaRef ds:uri="http://purl.org/dc/elements/1.1/"/>
    <ds:schemaRef ds:uri="http://purl.org/dc/dcmitype/"/>
    <ds:schemaRef ds:uri="http://schemas.microsoft.com/office/infopath/2007/PartnerControls"/>
    <ds:schemaRef ds:uri="http://schemas.openxmlformats.org/package/2006/metadata/core-properties"/>
    <ds:schemaRef ds:uri="5067c814-4b34-462c-a21d-c185ff6548d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4320</Words>
  <Characters>24812</Characters>
  <Application>Microsoft Office Word</Application>
  <DocSecurity>0</DocSecurity>
  <Lines>506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GFO-24-604 Questions &amp; Answers</dc:title>
  <dc:subject/>
  <dc:creator>Minami, Sarah@Energy</dc:creator>
  <cp:keywords/>
  <dc:description/>
  <cp:lastModifiedBy>Cary, Eilene@Energy</cp:lastModifiedBy>
  <cp:revision>603</cp:revision>
  <dcterms:created xsi:type="dcterms:W3CDTF">2024-11-09T22:42:00Z</dcterms:created>
  <dcterms:modified xsi:type="dcterms:W3CDTF">2024-12-19T16:58:00Z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