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823F1" w14:textId="19B06CE7" w:rsidR="00796D85" w:rsidRDefault="0B11A29E" w:rsidP="11522F6A">
      <w:pPr>
        <w:pBdr>
          <w:top w:val="single" w:sz="4" w:space="1" w:color="000000"/>
        </w:pBdr>
        <w:spacing w:after="0" w:line="257" w:lineRule="auto"/>
        <w:rPr>
          <w:rFonts w:ascii="Arial" w:eastAsia="Arial" w:hAnsi="Arial" w:cs="Arial"/>
          <w:color w:val="000000" w:themeColor="text1"/>
          <w:sz w:val="32"/>
          <w:szCs w:val="32"/>
        </w:rPr>
      </w:pPr>
      <w:r w:rsidRPr="7CD16FE7">
        <w:rPr>
          <w:rFonts w:ascii="Arial" w:eastAsia="Arial" w:hAnsi="Arial" w:cs="Arial"/>
          <w:b/>
          <w:bCs/>
          <w:color w:val="000000" w:themeColor="text1"/>
          <w:sz w:val="32"/>
          <w:szCs w:val="32"/>
        </w:rPr>
        <w:t>Questions and Answers Document</w:t>
      </w:r>
    </w:p>
    <w:p w14:paraId="2FA727EA" w14:textId="12F94DBE" w:rsidR="00796D85" w:rsidRDefault="0B11A29E" w:rsidP="11522F6A">
      <w:pPr>
        <w:pStyle w:val="Heading1"/>
        <w:rPr>
          <w:rFonts w:ascii="Arial" w:eastAsia="Arial" w:hAnsi="Arial" w:cs="Arial"/>
        </w:rPr>
      </w:pPr>
      <w:bookmarkStart w:id="0" w:name="_Toc184646369"/>
      <w:bookmarkStart w:id="1" w:name="_Toc184647685"/>
      <w:r w:rsidRPr="5D095875">
        <w:rPr>
          <w:rFonts w:ascii="Arial" w:eastAsia="Arial" w:hAnsi="Arial" w:cs="Arial"/>
          <w:b/>
          <w:bCs/>
        </w:rPr>
        <w:t>Disclaimer</w:t>
      </w:r>
      <w:bookmarkEnd w:id="0"/>
      <w:bookmarkEnd w:id="1"/>
    </w:p>
    <w:p w14:paraId="6A442403" w14:textId="5D2ECC0D" w:rsidR="00796D85" w:rsidRDefault="00F9055B" w:rsidP="11522F6A">
      <w:pPr>
        <w:pBdr>
          <w:top w:val="single" w:sz="4" w:space="1" w:color="000000"/>
        </w:pBdr>
        <w:spacing w:after="0" w:line="257" w:lineRule="auto"/>
        <w:rPr>
          <w:rFonts w:ascii="Arial" w:eastAsia="Arial" w:hAnsi="Arial" w:cs="Arial"/>
          <w:color w:val="000000" w:themeColor="text1"/>
          <w:sz w:val="24"/>
          <w:szCs w:val="24"/>
        </w:rPr>
      </w:pPr>
      <w:r w:rsidRPr="00F9055B">
        <w:rPr>
          <w:rFonts w:ascii="Arial" w:eastAsia="Arial" w:hAnsi="Arial" w:cs="Arial"/>
          <w:color w:val="000000" w:themeColor="text1"/>
          <w:sz w:val="24"/>
          <w:szCs w:val="24"/>
        </w:rPr>
        <w:t xml:space="preserve">The purpose of this document is to provide answers to questions for </w:t>
      </w:r>
      <w:r w:rsidR="783318A4" w:rsidRPr="1EC5BD60">
        <w:rPr>
          <w:rFonts w:ascii="Arial" w:eastAsia="Arial" w:hAnsi="Arial" w:cs="Arial"/>
          <w:color w:val="000000" w:themeColor="text1"/>
          <w:sz w:val="24"/>
          <w:szCs w:val="24"/>
        </w:rPr>
        <w:t xml:space="preserve">the </w:t>
      </w:r>
      <w:r w:rsidRPr="1EC5BD60">
        <w:rPr>
          <w:rFonts w:ascii="Arial" w:eastAsia="Arial" w:hAnsi="Arial" w:cs="Arial"/>
          <w:color w:val="000000" w:themeColor="text1"/>
          <w:sz w:val="24"/>
          <w:szCs w:val="24"/>
        </w:rPr>
        <w:t>grant</w:t>
      </w:r>
      <w:r w:rsidRPr="00F9055B">
        <w:rPr>
          <w:rFonts w:ascii="Arial" w:eastAsia="Arial" w:hAnsi="Arial" w:cs="Arial"/>
          <w:color w:val="000000" w:themeColor="text1"/>
          <w:sz w:val="24"/>
          <w:szCs w:val="24"/>
        </w:rPr>
        <w:t xml:space="preserve"> funding opportunity </w:t>
      </w:r>
      <w:r w:rsidRPr="008211EA">
        <w:rPr>
          <w:rFonts w:ascii="Arial" w:eastAsia="Arial" w:hAnsi="Arial" w:cs="Arial"/>
          <w:b/>
          <w:color w:val="000000" w:themeColor="text1"/>
          <w:sz w:val="24"/>
          <w:szCs w:val="24"/>
        </w:rPr>
        <w:t>GFO-24-701</w:t>
      </w:r>
      <w:r w:rsidRPr="00F9055B">
        <w:rPr>
          <w:rFonts w:ascii="Arial" w:eastAsia="Arial" w:hAnsi="Arial" w:cs="Arial"/>
          <w:color w:val="000000" w:themeColor="text1"/>
          <w:sz w:val="24"/>
          <w:szCs w:val="24"/>
        </w:rPr>
        <w:t xml:space="preserve">. </w:t>
      </w:r>
      <w:r w:rsidR="0B11A29E" w:rsidRPr="7CD16FE7">
        <w:rPr>
          <w:rFonts w:ascii="Arial" w:eastAsia="Arial" w:hAnsi="Arial" w:cs="Arial"/>
          <w:color w:val="000000" w:themeColor="text1"/>
          <w:sz w:val="24"/>
          <w:szCs w:val="24"/>
        </w:rPr>
        <w:t xml:space="preserve">The following answers are based on California Energy Commission (CEC) staff’s </w:t>
      </w:r>
      <w:r w:rsidR="0B11A29E" w:rsidRPr="170E88AB">
        <w:rPr>
          <w:rFonts w:ascii="Arial" w:eastAsia="Arial" w:hAnsi="Arial" w:cs="Arial"/>
          <w:color w:val="000000" w:themeColor="text1"/>
          <w:sz w:val="24"/>
          <w:szCs w:val="24"/>
        </w:rPr>
        <w:t>interpretation</w:t>
      </w:r>
      <w:r w:rsidR="0B11A29E" w:rsidRPr="7CD16FE7">
        <w:rPr>
          <w:rFonts w:ascii="Arial" w:eastAsia="Arial" w:hAnsi="Arial" w:cs="Arial"/>
          <w:color w:val="000000" w:themeColor="text1"/>
          <w:sz w:val="24"/>
          <w:szCs w:val="24"/>
        </w:rPr>
        <w:t xml:space="preserve"> of the questions received</w:t>
      </w:r>
      <w:r>
        <w:rPr>
          <w:rFonts w:ascii="Arial" w:eastAsia="Arial" w:hAnsi="Arial" w:cs="Arial"/>
          <w:color w:val="000000" w:themeColor="text1"/>
          <w:sz w:val="24"/>
          <w:szCs w:val="24"/>
        </w:rPr>
        <w:t xml:space="preserve"> during the pre-application workshop held on October 16, 2024</w:t>
      </w:r>
      <w:r w:rsidR="00342B79">
        <w:rPr>
          <w:rFonts w:ascii="Arial" w:eastAsia="Arial" w:hAnsi="Arial" w:cs="Arial"/>
          <w:color w:val="000000" w:themeColor="text1"/>
          <w:sz w:val="24"/>
          <w:szCs w:val="24"/>
        </w:rPr>
        <w:t>,</w:t>
      </w:r>
      <w:r>
        <w:rPr>
          <w:rFonts w:ascii="Arial" w:eastAsia="Arial" w:hAnsi="Arial" w:cs="Arial"/>
          <w:color w:val="000000" w:themeColor="text1"/>
          <w:sz w:val="24"/>
          <w:szCs w:val="24"/>
        </w:rPr>
        <w:t xml:space="preserve"> and those submitted in writing prior to the deadline of October 22, 2024</w:t>
      </w:r>
      <w:r w:rsidR="0B11A29E" w:rsidRPr="7CD16FE7">
        <w:rPr>
          <w:rFonts w:ascii="Arial" w:eastAsia="Arial" w:hAnsi="Arial" w:cs="Arial"/>
          <w:color w:val="000000" w:themeColor="text1"/>
          <w:sz w:val="24"/>
          <w:szCs w:val="24"/>
        </w:rPr>
        <w:t xml:space="preserve">. It is the Applicant’s responsibility to review </w:t>
      </w:r>
      <w:r>
        <w:rPr>
          <w:rFonts w:ascii="Arial" w:eastAsia="Arial" w:hAnsi="Arial" w:cs="Arial"/>
          <w:color w:val="000000" w:themeColor="text1"/>
          <w:sz w:val="24"/>
          <w:szCs w:val="24"/>
        </w:rPr>
        <w:t xml:space="preserve">the purpose of </w:t>
      </w:r>
      <w:r w:rsidR="0B11A29E" w:rsidRPr="7CD16FE7">
        <w:rPr>
          <w:rFonts w:ascii="Arial" w:eastAsia="Arial" w:hAnsi="Arial" w:cs="Arial"/>
          <w:color w:val="000000" w:themeColor="text1"/>
          <w:sz w:val="24"/>
          <w:szCs w:val="24"/>
        </w:rPr>
        <w:t xml:space="preserve">the Solicitation Manual and to determine whether their proposed project is eligible for funding by reviewing the Eligibility Requirements within the </w:t>
      </w:r>
      <w:r>
        <w:rPr>
          <w:rFonts w:ascii="Arial" w:eastAsia="Arial" w:hAnsi="Arial" w:cs="Arial"/>
          <w:color w:val="000000" w:themeColor="text1"/>
          <w:sz w:val="24"/>
          <w:szCs w:val="24"/>
        </w:rPr>
        <w:t>S</w:t>
      </w:r>
      <w:r w:rsidR="0B11A29E" w:rsidRPr="7CD16FE7">
        <w:rPr>
          <w:rFonts w:ascii="Arial" w:eastAsia="Arial" w:hAnsi="Arial" w:cs="Arial"/>
          <w:color w:val="000000" w:themeColor="text1"/>
          <w:sz w:val="24"/>
          <w:szCs w:val="24"/>
        </w:rPr>
        <w:t>olicitation</w:t>
      </w:r>
      <w:r>
        <w:rPr>
          <w:rFonts w:ascii="Arial" w:eastAsia="Arial" w:hAnsi="Arial" w:cs="Arial"/>
          <w:color w:val="000000" w:themeColor="text1"/>
          <w:sz w:val="24"/>
          <w:szCs w:val="24"/>
        </w:rPr>
        <w:t xml:space="preserve"> Manual</w:t>
      </w:r>
      <w:r w:rsidR="0B11A29E" w:rsidRPr="7CD16FE7">
        <w:rPr>
          <w:rFonts w:ascii="Arial" w:eastAsia="Arial" w:hAnsi="Arial" w:cs="Arial"/>
          <w:color w:val="000000" w:themeColor="text1"/>
          <w:sz w:val="24"/>
          <w:szCs w:val="24"/>
        </w:rPr>
        <w:t>. The CEC cannot give definitive advice as to whether a particular project is eligible for funding, because not all proposal details are known.</w:t>
      </w:r>
    </w:p>
    <w:p w14:paraId="1B83C4D9" w14:textId="77777777" w:rsidR="00571FCD" w:rsidRDefault="00571FCD" w:rsidP="11522F6A">
      <w:pPr>
        <w:pBdr>
          <w:top w:val="single" w:sz="4" w:space="1" w:color="000000"/>
        </w:pBdr>
        <w:spacing w:after="0" w:line="257" w:lineRule="auto"/>
        <w:rPr>
          <w:rFonts w:ascii="Arial" w:eastAsia="Arial" w:hAnsi="Arial" w:cs="Arial"/>
          <w:color w:val="000000" w:themeColor="text1"/>
          <w:sz w:val="24"/>
          <w:szCs w:val="24"/>
        </w:rPr>
      </w:pPr>
    </w:p>
    <w:p w14:paraId="094503D9" w14:textId="2EA66538" w:rsidR="008A5BFA" w:rsidRDefault="00574919" w:rsidP="008A5BFA">
      <w:pPr>
        <w:spacing w:after="0" w:line="240" w:lineRule="auto"/>
        <w:rPr>
          <w:rFonts w:ascii="Arial" w:eastAsia="Arial" w:hAnsi="Arial" w:cs="Arial"/>
          <w:color w:val="000000" w:themeColor="text1"/>
          <w:sz w:val="24"/>
          <w:szCs w:val="24"/>
        </w:rPr>
      </w:pPr>
      <w:bookmarkStart w:id="2" w:name="_Hlk184632125"/>
      <w:r w:rsidRPr="008211EA">
        <w:rPr>
          <w:rFonts w:ascii="Arial" w:eastAsia="Arial" w:hAnsi="Arial" w:cs="Arial"/>
          <w:color w:val="000000" w:themeColor="text1"/>
          <w:sz w:val="24"/>
          <w:szCs w:val="24"/>
        </w:rPr>
        <w:t>As stated in the Solicitation Manual, t</w:t>
      </w:r>
      <w:r w:rsidR="008A5BFA" w:rsidRPr="008A5BFA">
        <w:rPr>
          <w:rFonts w:ascii="Arial" w:eastAsia="Arial" w:hAnsi="Arial" w:cs="Arial"/>
          <w:color w:val="000000" w:themeColor="text1"/>
          <w:sz w:val="24"/>
          <w:szCs w:val="24"/>
        </w:rPr>
        <w:t>he overall goal of this solicitation is to invest in the planning and design for multiple waterfront facility sites to support offshore wind infrastructure improvements. These improvements, once made, will advance the capabilities of California ports, harbors, and other waterfront facilities to support the buildout of offshore wind facilities and maximize the economic and environmental benefits of an offshore wind industry in California.</w:t>
      </w:r>
    </w:p>
    <w:p w14:paraId="4F2D96B5" w14:textId="77777777" w:rsidR="008211EA" w:rsidRPr="008A5BFA" w:rsidRDefault="008211EA" w:rsidP="008A5BFA">
      <w:pPr>
        <w:spacing w:after="0" w:line="240" w:lineRule="auto"/>
        <w:rPr>
          <w:rFonts w:ascii="Arial" w:eastAsia="Arial" w:hAnsi="Arial" w:cs="Arial"/>
          <w:color w:val="000000" w:themeColor="text1"/>
          <w:sz w:val="24"/>
          <w:szCs w:val="24"/>
        </w:rPr>
      </w:pPr>
    </w:p>
    <w:bookmarkEnd w:id="2"/>
    <w:p w14:paraId="16641E4F" w14:textId="08A6C397" w:rsidR="00796D85" w:rsidRDefault="00796D85" w:rsidP="11522F6A">
      <w:pPr>
        <w:pBdr>
          <w:top w:val="single" w:sz="4" w:space="1" w:color="000000"/>
        </w:pBdr>
        <w:spacing w:after="0" w:line="257" w:lineRule="auto"/>
        <w:rPr>
          <w:rFonts w:ascii="Arial" w:eastAsia="Arial" w:hAnsi="Arial" w:cs="Arial"/>
          <w:color w:val="000000" w:themeColor="text1"/>
        </w:rPr>
      </w:pPr>
    </w:p>
    <w:p w14:paraId="3F80D59C" w14:textId="6DCA02F2" w:rsidR="00796D85" w:rsidRPr="0049719C" w:rsidRDefault="0B11A29E" w:rsidP="0049719C">
      <w:pPr>
        <w:pStyle w:val="Heading1"/>
        <w:rPr>
          <w:rFonts w:ascii="Arial" w:hAnsi="Arial" w:cs="Arial"/>
          <w:b/>
          <w:bCs/>
        </w:rPr>
      </w:pPr>
      <w:bookmarkStart w:id="3" w:name="_Toc184646370"/>
      <w:bookmarkStart w:id="4" w:name="_Toc184647686"/>
      <w:r w:rsidRPr="0049719C">
        <w:rPr>
          <w:rFonts w:ascii="Arial" w:hAnsi="Arial" w:cs="Arial"/>
          <w:b/>
          <w:bCs/>
        </w:rPr>
        <w:t>Table of Contents</w:t>
      </w:r>
      <w:bookmarkEnd w:id="3"/>
      <w:bookmarkEnd w:id="4"/>
    </w:p>
    <w:sdt>
      <w:sdtPr>
        <w:id w:val="244211119"/>
        <w:docPartObj>
          <w:docPartGallery w:val="Table of Contents"/>
          <w:docPartUnique/>
        </w:docPartObj>
      </w:sdtPr>
      <w:sdtEndPr/>
      <w:sdtContent>
        <w:p w14:paraId="6D2CEC63" w14:textId="1FBC3F0F" w:rsidR="00430FE6" w:rsidRDefault="4D3C2ADD">
          <w:pPr>
            <w:pStyle w:val="TOC1"/>
            <w:tabs>
              <w:tab w:val="right" w:leader="dot" w:pos="9350"/>
            </w:tabs>
            <w:rPr>
              <w:rFonts w:eastAsiaTheme="minorEastAsia"/>
              <w:noProof/>
              <w:kern w:val="2"/>
              <w:sz w:val="24"/>
              <w:szCs w:val="24"/>
              <w14:ligatures w14:val="standardContextual"/>
            </w:rPr>
          </w:pPr>
          <w:r>
            <w:fldChar w:fldCharType="begin"/>
          </w:r>
          <w:r w:rsidR="63202CCD">
            <w:instrText>TOC \o "1-9" \z \u \h</w:instrText>
          </w:r>
          <w:r>
            <w:fldChar w:fldCharType="separate"/>
          </w:r>
          <w:hyperlink w:anchor="_Toc184647685" w:history="1">
            <w:r w:rsidR="00430FE6" w:rsidRPr="00544A5F">
              <w:rPr>
                <w:rStyle w:val="Hyperlink"/>
                <w:rFonts w:ascii="Arial" w:eastAsia="Arial" w:hAnsi="Arial" w:cs="Arial"/>
                <w:b/>
                <w:bCs/>
                <w:noProof/>
              </w:rPr>
              <w:t>Disclaimer</w:t>
            </w:r>
            <w:r w:rsidR="00430FE6">
              <w:rPr>
                <w:noProof/>
                <w:webHidden/>
              </w:rPr>
              <w:tab/>
            </w:r>
            <w:r w:rsidR="00430FE6">
              <w:rPr>
                <w:noProof/>
                <w:webHidden/>
              </w:rPr>
              <w:fldChar w:fldCharType="begin"/>
            </w:r>
            <w:r w:rsidR="00430FE6">
              <w:rPr>
                <w:noProof/>
                <w:webHidden/>
              </w:rPr>
              <w:instrText xml:space="preserve"> PAGEREF _Toc184647685 \h </w:instrText>
            </w:r>
            <w:r w:rsidR="00430FE6">
              <w:rPr>
                <w:noProof/>
                <w:webHidden/>
              </w:rPr>
            </w:r>
            <w:r w:rsidR="00430FE6">
              <w:rPr>
                <w:noProof/>
                <w:webHidden/>
              </w:rPr>
              <w:fldChar w:fldCharType="separate"/>
            </w:r>
            <w:r w:rsidR="00430FE6">
              <w:rPr>
                <w:noProof/>
                <w:webHidden/>
              </w:rPr>
              <w:t>1</w:t>
            </w:r>
            <w:r w:rsidR="00430FE6">
              <w:rPr>
                <w:noProof/>
                <w:webHidden/>
              </w:rPr>
              <w:fldChar w:fldCharType="end"/>
            </w:r>
          </w:hyperlink>
        </w:p>
        <w:p w14:paraId="6F7588F3" w14:textId="68C70E53" w:rsidR="00430FE6" w:rsidRDefault="00430FE6">
          <w:pPr>
            <w:pStyle w:val="TOC1"/>
            <w:tabs>
              <w:tab w:val="right" w:leader="dot" w:pos="9350"/>
            </w:tabs>
            <w:rPr>
              <w:rFonts w:eastAsiaTheme="minorEastAsia"/>
              <w:noProof/>
              <w:kern w:val="2"/>
              <w:sz w:val="24"/>
              <w:szCs w:val="24"/>
              <w14:ligatures w14:val="standardContextual"/>
            </w:rPr>
          </w:pPr>
          <w:hyperlink w:anchor="_Toc184647686" w:history="1">
            <w:r w:rsidRPr="00544A5F">
              <w:rPr>
                <w:rStyle w:val="Hyperlink"/>
                <w:rFonts w:ascii="Arial" w:hAnsi="Arial" w:cs="Arial"/>
                <w:b/>
                <w:bCs/>
                <w:noProof/>
              </w:rPr>
              <w:t>Table of Contents</w:t>
            </w:r>
            <w:r>
              <w:rPr>
                <w:noProof/>
                <w:webHidden/>
              </w:rPr>
              <w:tab/>
            </w:r>
            <w:r>
              <w:rPr>
                <w:noProof/>
                <w:webHidden/>
              </w:rPr>
              <w:fldChar w:fldCharType="begin"/>
            </w:r>
            <w:r>
              <w:rPr>
                <w:noProof/>
                <w:webHidden/>
              </w:rPr>
              <w:instrText xml:space="preserve"> PAGEREF _Toc184647686 \h </w:instrText>
            </w:r>
            <w:r>
              <w:rPr>
                <w:noProof/>
                <w:webHidden/>
              </w:rPr>
            </w:r>
            <w:r>
              <w:rPr>
                <w:noProof/>
                <w:webHidden/>
              </w:rPr>
              <w:fldChar w:fldCharType="separate"/>
            </w:r>
            <w:r>
              <w:rPr>
                <w:noProof/>
                <w:webHidden/>
              </w:rPr>
              <w:t>1</w:t>
            </w:r>
            <w:r>
              <w:rPr>
                <w:noProof/>
                <w:webHidden/>
              </w:rPr>
              <w:fldChar w:fldCharType="end"/>
            </w:r>
          </w:hyperlink>
        </w:p>
        <w:p w14:paraId="0B13BD34" w14:textId="34129B13" w:rsidR="00430FE6" w:rsidRDefault="00430FE6">
          <w:pPr>
            <w:pStyle w:val="TOC1"/>
            <w:tabs>
              <w:tab w:val="right" w:leader="dot" w:pos="9350"/>
            </w:tabs>
            <w:rPr>
              <w:rFonts w:eastAsiaTheme="minorEastAsia"/>
              <w:noProof/>
              <w:kern w:val="2"/>
              <w:sz w:val="24"/>
              <w:szCs w:val="24"/>
              <w14:ligatures w14:val="standardContextual"/>
            </w:rPr>
          </w:pPr>
          <w:hyperlink w:anchor="_Toc184647687" w:history="1">
            <w:r w:rsidRPr="00544A5F">
              <w:rPr>
                <w:rStyle w:val="Hyperlink"/>
                <w:rFonts w:ascii="Arial" w:eastAsia="Arial" w:hAnsi="Arial" w:cs="Arial"/>
                <w:b/>
                <w:bCs/>
                <w:noProof/>
              </w:rPr>
              <w:t>General/Administrative</w:t>
            </w:r>
            <w:r>
              <w:rPr>
                <w:noProof/>
                <w:webHidden/>
              </w:rPr>
              <w:tab/>
            </w:r>
            <w:r>
              <w:rPr>
                <w:noProof/>
                <w:webHidden/>
              </w:rPr>
              <w:fldChar w:fldCharType="begin"/>
            </w:r>
            <w:r>
              <w:rPr>
                <w:noProof/>
                <w:webHidden/>
              </w:rPr>
              <w:instrText xml:space="preserve"> PAGEREF _Toc184647687 \h </w:instrText>
            </w:r>
            <w:r>
              <w:rPr>
                <w:noProof/>
                <w:webHidden/>
              </w:rPr>
            </w:r>
            <w:r>
              <w:rPr>
                <w:noProof/>
                <w:webHidden/>
              </w:rPr>
              <w:fldChar w:fldCharType="separate"/>
            </w:r>
            <w:r>
              <w:rPr>
                <w:noProof/>
                <w:webHidden/>
              </w:rPr>
              <w:t>2</w:t>
            </w:r>
            <w:r>
              <w:rPr>
                <w:noProof/>
                <w:webHidden/>
              </w:rPr>
              <w:fldChar w:fldCharType="end"/>
            </w:r>
          </w:hyperlink>
        </w:p>
        <w:p w14:paraId="0F4E2F2A" w14:textId="51B1FCBF" w:rsidR="00430FE6" w:rsidRDefault="00430FE6">
          <w:pPr>
            <w:pStyle w:val="TOC2"/>
            <w:tabs>
              <w:tab w:val="right" w:leader="dot" w:pos="9350"/>
            </w:tabs>
            <w:rPr>
              <w:rFonts w:eastAsiaTheme="minorEastAsia"/>
              <w:noProof/>
              <w:kern w:val="2"/>
              <w:sz w:val="24"/>
              <w:szCs w:val="24"/>
              <w14:ligatures w14:val="standardContextual"/>
            </w:rPr>
          </w:pPr>
          <w:hyperlink w:anchor="_Toc184647688" w:history="1">
            <w:r w:rsidRPr="00544A5F">
              <w:rPr>
                <w:rStyle w:val="Hyperlink"/>
                <w:rFonts w:ascii="Arial" w:eastAsia="Arial" w:hAnsi="Arial" w:cs="Arial"/>
                <w:b/>
                <w:bCs/>
                <w:noProof/>
              </w:rPr>
              <w:t>Funding</w:t>
            </w:r>
            <w:r>
              <w:rPr>
                <w:noProof/>
                <w:webHidden/>
              </w:rPr>
              <w:tab/>
            </w:r>
            <w:r>
              <w:rPr>
                <w:noProof/>
                <w:webHidden/>
              </w:rPr>
              <w:fldChar w:fldCharType="begin"/>
            </w:r>
            <w:r>
              <w:rPr>
                <w:noProof/>
                <w:webHidden/>
              </w:rPr>
              <w:instrText xml:space="preserve"> PAGEREF _Toc184647688 \h </w:instrText>
            </w:r>
            <w:r>
              <w:rPr>
                <w:noProof/>
                <w:webHidden/>
              </w:rPr>
            </w:r>
            <w:r>
              <w:rPr>
                <w:noProof/>
                <w:webHidden/>
              </w:rPr>
              <w:fldChar w:fldCharType="separate"/>
            </w:r>
            <w:r>
              <w:rPr>
                <w:noProof/>
                <w:webHidden/>
              </w:rPr>
              <w:t>6</w:t>
            </w:r>
            <w:r>
              <w:rPr>
                <w:noProof/>
                <w:webHidden/>
              </w:rPr>
              <w:fldChar w:fldCharType="end"/>
            </w:r>
          </w:hyperlink>
        </w:p>
        <w:p w14:paraId="4574055F" w14:textId="722DAEE3" w:rsidR="00430FE6" w:rsidRDefault="00430FE6">
          <w:pPr>
            <w:pStyle w:val="TOC2"/>
            <w:tabs>
              <w:tab w:val="right" w:leader="dot" w:pos="9350"/>
            </w:tabs>
            <w:rPr>
              <w:rFonts w:eastAsiaTheme="minorEastAsia"/>
              <w:noProof/>
              <w:kern w:val="2"/>
              <w:sz w:val="24"/>
              <w:szCs w:val="24"/>
              <w14:ligatures w14:val="standardContextual"/>
            </w:rPr>
          </w:pPr>
          <w:hyperlink w:anchor="_Toc184647689" w:history="1">
            <w:r w:rsidRPr="00544A5F">
              <w:rPr>
                <w:rStyle w:val="Hyperlink"/>
                <w:rFonts w:ascii="Arial" w:eastAsia="Arial" w:hAnsi="Arial" w:cs="Arial"/>
                <w:b/>
                <w:bCs/>
                <w:noProof/>
              </w:rPr>
              <w:t>Definitions</w:t>
            </w:r>
            <w:r>
              <w:rPr>
                <w:noProof/>
                <w:webHidden/>
              </w:rPr>
              <w:tab/>
            </w:r>
            <w:r>
              <w:rPr>
                <w:noProof/>
                <w:webHidden/>
              </w:rPr>
              <w:fldChar w:fldCharType="begin"/>
            </w:r>
            <w:r>
              <w:rPr>
                <w:noProof/>
                <w:webHidden/>
              </w:rPr>
              <w:instrText xml:space="preserve"> PAGEREF _Toc184647689 \h </w:instrText>
            </w:r>
            <w:r>
              <w:rPr>
                <w:noProof/>
                <w:webHidden/>
              </w:rPr>
            </w:r>
            <w:r>
              <w:rPr>
                <w:noProof/>
                <w:webHidden/>
              </w:rPr>
              <w:fldChar w:fldCharType="separate"/>
            </w:r>
            <w:r>
              <w:rPr>
                <w:noProof/>
                <w:webHidden/>
              </w:rPr>
              <w:t>11</w:t>
            </w:r>
            <w:r>
              <w:rPr>
                <w:noProof/>
                <w:webHidden/>
              </w:rPr>
              <w:fldChar w:fldCharType="end"/>
            </w:r>
          </w:hyperlink>
        </w:p>
        <w:p w14:paraId="0EFEE050" w14:textId="5C9F3A6D" w:rsidR="00430FE6" w:rsidRDefault="00430FE6">
          <w:pPr>
            <w:pStyle w:val="TOC2"/>
            <w:tabs>
              <w:tab w:val="right" w:leader="dot" w:pos="9350"/>
            </w:tabs>
            <w:rPr>
              <w:rFonts w:eastAsiaTheme="minorEastAsia"/>
              <w:noProof/>
              <w:kern w:val="2"/>
              <w:sz w:val="24"/>
              <w:szCs w:val="24"/>
              <w14:ligatures w14:val="standardContextual"/>
            </w:rPr>
          </w:pPr>
          <w:hyperlink w:anchor="_Toc184647690" w:history="1">
            <w:r w:rsidRPr="00544A5F">
              <w:rPr>
                <w:rStyle w:val="Hyperlink"/>
                <w:rFonts w:ascii="Arial" w:eastAsia="Arial" w:hAnsi="Arial" w:cs="Arial"/>
                <w:b/>
                <w:bCs/>
                <w:noProof/>
              </w:rPr>
              <w:t>Error in Solicitation</w:t>
            </w:r>
            <w:r>
              <w:rPr>
                <w:noProof/>
                <w:webHidden/>
              </w:rPr>
              <w:tab/>
            </w:r>
            <w:r>
              <w:rPr>
                <w:noProof/>
                <w:webHidden/>
              </w:rPr>
              <w:fldChar w:fldCharType="begin"/>
            </w:r>
            <w:r>
              <w:rPr>
                <w:noProof/>
                <w:webHidden/>
              </w:rPr>
              <w:instrText xml:space="preserve"> PAGEREF _Toc184647690 \h </w:instrText>
            </w:r>
            <w:r>
              <w:rPr>
                <w:noProof/>
                <w:webHidden/>
              </w:rPr>
            </w:r>
            <w:r>
              <w:rPr>
                <w:noProof/>
                <w:webHidden/>
              </w:rPr>
              <w:fldChar w:fldCharType="separate"/>
            </w:r>
            <w:r>
              <w:rPr>
                <w:noProof/>
                <w:webHidden/>
              </w:rPr>
              <w:t>11</w:t>
            </w:r>
            <w:r>
              <w:rPr>
                <w:noProof/>
                <w:webHidden/>
              </w:rPr>
              <w:fldChar w:fldCharType="end"/>
            </w:r>
          </w:hyperlink>
        </w:p>
        <w:p w14:paraId="62F00586" w14:textId="2CDBE841" w:rsidR="00430FE6" w:rsidRDefault="00430FE6">
          <w:pPr>
            <w:pStyle w:val="TOC1"/>
            <w:tabs>
              <w:tab w:val="right" w:leader="dot" w:pos="9350"/>
            </w:tabs>
            <w:rPr>
              <w:rFonts w:eastAsiaTheme="minorEastAsia"/>
              <w:noProof/>
              <w:kern w:val="2"/>
              <w:sz w:val="24"/>
              <w:szCs w:val="24"/>
              <w14:ligatures w14:val="standardContextual"/>
            </w:rPr>
          </w:pPr>
          <w:hyperlink w:anchor="_Toc184647691" w:history="1">
            <w:r w:rsidRPr="00544A5F">
              <w:rPr>
                <w:rStyle w:val="Hyperlink"/>
                <w:rFonts w:ascii="Arial" w:eastAsia="Arial" w:hAnsi="Arial" w:cs="Arial"/>
                <w:b/>
                <w:bCs/>
                <w:noProof/>
              </w:rPr>
              <w:t>Technical</w:t>
            </w:r>
            <w:r>
              <w:rPr>
                <w:noProof/>
                <w:webHidden/>
              </w:rPr>
              <w:tab/>
            </w:r>
            <w:r>
              <w:rPr>
                <w:noProof/>
                <w:webHidden/>
              </w:rPr>
              <w:fldChar w:fldCharType="begin"/>
            </w:r>
            <w:r>
              <w:rPr>
                <w:noProof/>
                <w:webHidden/>
              </w:rPr>
              <w:instrText xml:space="preserve"> PAGEREF _Toc184647691 \h </w:instrText>
            </w:r>
            <w:r>
              <w:rPr>
                <w:noProof/>
                <w:webHidden/>
              </w:rPr>
            </w:r>
            <w:r>
              <w:rPr>
                <w:noProof/>
                <w:webHidden/>
              </w:rPr>
              <w:fldChar w:fldCharType="separate"/>
            </w:r>
            <w:r>
              <w:rPr>
                <w:noProof/>
                <w:webHidden/>
              </w:rPr>
              <w:t>12</w:t>
            </w:r>
            <w:r>
              <w:rPr>
                <w:noProof/>
                <w:webHidden/>
              </w:rPr>
              <w:fldChar w:fldCharType="end"/>
            </w:r>
          </w:hyperlink>
        </w:p>
        <w:p w14:paraId="2D10C2D1" w14:textId="328C3218" w:rsidR="00430FE6" w:rsidRDefault="00430FE6">
          <w:pPr>
            <w:pStyle w:val="TOC2"/>
            <w:tabs>
              <w:tab w:val="right" w:leader="dot" w:pos="9350"/>
            </w:tabs>
            <w:rPr>
              <w:rFonts w:eastAsiaTheme="minorEastAsia"/>
              <w:noProof/>
              <w:kern w:val="2"/>
              <w:sz w:val="24"/>
              <w:szCs w:val="24"/>
              <w14:ligatures w14:val="standardContextual"/>
            </w:rPr>
          </w:pPr>
          <w:hyperlink w:anchor="_Toc184647692" w:history="1">
            <w:r w:rsidRPr="00544A5F">
              <w:rPr>
                <w:rStyle w:val="Hyperlink"/>
                <w:rFonts w:ascii="Arial" w:eastAsia="Arial" w:hAnsi="Arial" w:cs="Arial"/>
                <w:b/>
                <w:bCs/>
                <w:noProof/>
              </w:rPr>
              <w:t>Eligibility</w:t>
            </w:r>
            <w:r>
              <w:rPr>
                <w:noProof/>
                <w:webHidden/>
              </w:rPr>
              <w:tab/>
            </w:r>
            <w:r>
              <w:rPr>
                <w:noProof/>
                <w:webHidden/>
              </w:rPr>
              <w:fldChar w:fldCharType="begin"/>
            </w:r>
            <w:r>
              <w:rPr>
                <w:noProof/>
                <w:webHidden/>
              </w:rPr>
              <w:instrText xml:space="preserve"> PAGEREF _Toc184647692 \h </w:instrText>
            </w:r>
            <w:r>
              <w:rPr>
                <w:noProof/>
                <w:webHidden/>
              </w:rPr>
            </w:r>
            <w:r>
              <w:rPr>
                <w:noProof/>
                <w:webHidden/>
              </w:rPr>
              <w:fldChar w:fldCharType="separate"/>
            </w:r>
            <w:r>
              <w:rPr>
                <w:noProof/>
                <w:webHidden/>
              </w:rPr>
              <w:t>12</w:t>
            </w:r>
            <w:r>
              <w:rPr>
                <w:noProof/>
                <w:webHidden/>
              </w:rPr>
              <w:fldChar w:fldCharType="end"/>
            </w:r>
          </w:hyperlink>
        </w:p>
        <w:p w14:paraId="770E9D4B" w14:textId="388ABACB" w:rsidR="00430FE6" w:rsidRDefault="00430FE6">
          <w:pPr>
            <w:pStyle w:val="TOC2"/>
            <w:tabs>
              <w:tab w:val="right" w:leader="dot" w:pos="9350"/>
            </w:tabs>
            <w:rPr>
              <w:rFonts w:eastAsiaTheme="minorEastAsia"/>
              <w:noProof/>
              <w:kern w:val="2"/>
              <w:sz w:val="24"/>
              <w:szCs w:val="24"/>
              <w14:ligatures w14:val="standardContextual"/>
            </w:rPr>
          </w:pPr>
          <w:hyperlink w:anchor="_Toc184647693" w:history="1">
            <w:r w:rsidRPr="00544A5F">
              <w:rPr>
                <w:rStyle w:val="Hyperlink"/>
                <w:rFonts w:ascii="Arial" w:eastAsia="Arial" w:hAnsi="Arial" w:cs="Arial"/>
                <w:b/>
                <w:bCs/>
                <w:noProof/>
              </w:rPr>
              <w:t>CEQA</w:t>
            </w:r>
            <w:r>
              <w:rPr>
                <w:noProof/>
                <w:webHidden/>
              </w:rPr>
              <w:tab/>
            </w:r>
            <w:r>
              <w:rPr>
                <w:noProof/>
                <w:webHidden/>
              </w:rPr>
              <w:fldChar w:fldCharType="begin"/>
            </w:r>
            <w:r>
              <w:rPr>
                <w:noProof/>
                <w:webHidden/>
              </w:rPr>
              <w:instrText xml:space="preserve"> PAGEREF _Toc184647693 \h </w:instrText>
            </w:r>
            <w:r>
              <w:rPr>
                <w:noProof/>
                <w:webHidden/>
              </w:rPr>
            </w:r>
            <w:r>
              <w:rPr>
                <w:noProof/>
                <w:webHidden/>
              </w:rPr>
              <w:fldChar w:fldCharType="separate"/>
            </w:r>
            <w:r>
              <w:rPr>
                <w:noProof/>
                <w:webHidden/>
              </w:rPr>
              <w:t>13</w:t>
            </w:r>
            <w:r>
              <w:rPr>
                <w:noProof/>
                <w:webHidden/>
              </w:rPr>
              <w:fldChar w:fldCharType="end"/>
            </w:r>
          </w:hyperlink>
        </w:p>
        <w:p w14:paraId="06B5507E" w14:textId="326FFBE1" w:rsidR="00430FE6" w:rsidRDefault="00430FE6">
          <w:pPr>
            <w:pStyle w:val="TOC2"/>
            <w:tabs>
              <w:tab w:val="right" w:leader="dot" w:pos="9350"/>
            </w:tabs>
            <w:rPr>
              <w:rFonts w:eastAsiaTheme="minorEastAsia"/>
              <w:noProof/>
              <w:kern w:val="2"/>
              <w:sz w:val="24"/>
              <w:szCs w:val="24"/>
              <w14:ligatures w14:val="standardContextual"/>
            </w:rPr>
          </w:pPr>
          <w:hyperlink w:anchor="_Toc184647694" w:history="1">
            <w:r w:rsidRPr="00544A5F">
              <w:rPr>
                <w:rStyle w:val="Hyperlink"/>
                <w:rFonts w:ascii="Arial" w:eastAsia="Arial" w:hAnsi="Arial" w:cs="Arial"/>
                <w:b/>
                <w:bCs/>
                <w:noProof/>
              </w:rPr>
              <w:t>Port Type</w:t>
            </w:r>
            <w:r>
              <w:rPr>
                <w:noProof/>
                <w:webHidden/>
              </w:rPr>
              <w:tab/>
            </w:r>
            <w:r>
              <w:rPr>
                <w:noProof/>
                <w:webHidden/>
              </w:rPr>
              <w:fldChar w:fldCharType="begin"/>
            </w:r>
            <w:r>
              <w:rPr>
                <w:noProof/>
                <w:webHidden/>
              </w:rPr>
              <w:instrText xml:space="preserve"> PAGEREF _Toc184647694 \h </w:instrText>
            </w:r>
            <w:r>
              <w:rPr>
                <w:noProof/>
                <w:webHidden/>
              </w:rPr>
            </w:r>
            <w:r>
              <w:rPr>
                <w:noProof/>
                <w:webHidden/>
              </w:rPr>
              <w:fldChar w:fldCharType="separate"/>
            </w:r>
            <w:r>
              <w:rPr>
                <w:noProof/>
                <w:webHidden/>
              </w:rPr>
              <w:t>16</w:t>
            </w:r>
            <w:r>
              <w:rPr>
                <w:noProof/>
                <w:webHidden/>
              </w:rPr>
              <w:fldChar w:fldCharType="end"/>
            </w:r>
          </w:hyperlink>
        </w:p>
        <w:p w14:paraId="74DDAA31" w14:textId="6D60CD34" w:rsidR="00430FE6" w:rsidRDefault="00430FE6">
          <w:pPr>
            <w:pStyle w:val="TOC2"/>
            <w:tabs>
              <w:tab w:val="right" w:leader="dot" w:pos="9350"/>
            </w:tabs>
            <w:rPr>
              <w:rFonts w:eastAsiaTheme="minorEastAsia"/>
              <w:noProof/>
              <w:kern w:val="2"/>
              <w:sz w:val="24"/>
              <w:szCs w:val="24"/>
              <w14:ligatures w14:val="standardContextual"/>
            </w:rPr>
          </w:pPr>
          <w:hyperlink w:anchor="_Toc184647695" w:history="1">
            <w:r w:rsidRPr="00544A5F">
              <w:rPr>
                <w:rStyle w:val="Hyperlink"/>
                <w:rFonts w:ascii="Arial" w:eastAsia="Arial" w:hAnsi="Arial" w:cs="Arial"/>
                <w:b/>
                <w:bCs/>
                <w:noProof/>
              </w:rPr>
              <w:t>Site Control</w:t>
            </w:r>
            <w:r>
              <w:rPr>
                <w:noProof/>
                <w:webHidden/>
              </w:rPr>
              <w:tab/>
            </w:r>
            <w:r>
              <w:rPr>
                <w:noProof/>
                <w:webHidden/>
              </w:rPr>
              <w:fldChar w:fldCharType="begin"/>
            </w:r>
            <w:r>
              <w:rPr>
                <w:noProof/>
                <w:webHidden/>
              </w:rPr>
              <w:instrText xml:space="preserve"> PAGEREF _Toc184647695 \h </w:instrText>
            </w:r>
            <w:r>
              <w:rPr>
                <w:noProof/>
                <w:webHidden/>
              </w:rPr>
            </w:r>
            <w:r>
              <w:rPr>
                <w:noProof/>
                <w:webHidden/>
              </w:rPr>
              <w:fldChar w:fldCharType="separate"/>
            </w:r>
            <w:r>
              <w:rPr>
                <w:noProof/>
                <w:webHidden/>
              </w:rPr>
              <w:t>16</w:t>
            </w:r>
            <w:r>
              <w:rPr>
                <w:noProof/>
                <w:webHidden/>
              </w:rPr>
              <w:fldChar w:fldCharType="end"/>
            </w:r>
          </w:hyperlink>
        </w:p>
        <w:p w14:paraId="76D71162" w14:textId="5BE5090B" w:rsidR="00430FE6" w:rsidRDefault="00430FE6">
          <w:pPr>
            <w:pStyle w:val="TOC2"/>
            <w:tabs>
              <w:tab w:val="right" w:leader="dot" w:pos="9350"/>
            </w:tabs>
            <w:rPr>
              <w:rFonts w:eastAsiaTheme="minorEastAsia"/>
              <w:noProof/>
              <w:kern w:val="2"/>
              <w:sz w:val="24"/>
              <w:szCs w:val="24"/>
              <w14:ligatures w14:val="standardContextual"/>
            </w:rPr>
          </w:pPr>
          <w:hyperlink w:anchor="_Toc184647696" w:history="1">
            <w:r w:rsidRPr="00544A5F">
              <w:rPr>
                <w:rStyle w:val="Hyperlink"/>
                <w:rFonts w:ascii="Arial" w:eastAsia="Arial" w:hAnsi="Arial" w:cs="Arial"/>
                <w:b/>
                <w:bCs/>
                <w:noProof/>
              </w:rPr>
              <w:t>Emission Reduction Analysis</w:t>
            </w:r>
            <w:r>
              <w:rPr>
                <w:noProof/>
                <w:webHidden/>
              </w:rPr>
              <w:tab/>
            </w:r>
            <w:r>
              <w:rPr>
                <w:noProof/>
                <w:webHidden/>
              </w:rPr>
              <w:fldChar w:fldCharType="begin"/>
            </w:r>
            <w:r>
              <w:rPr>
                <w:noProof/>
                <w:webHidden/>
              </w:rPr>
              <w:instrText xml:space="preserve"> PAGEREF _Toc184647696 \h </w:instrText>
            </w:r>
            <w:r>
              <w:rPr>
                <w:noProof/>
                <w:webHidden/>
              </w:rPr>
            </w:r>
            <w:r>
              <w:rPr>
                <w:noProof/>
                <w:webHidden/>
              </w:rPr>
              <w:fldChar w:fldCharType="separate"/>
            </w:r>
            <w:r>
              <w:rPr>
                <w:noProof/>
                <w:webHidden/>
              </w:rPr>
              <w:t>19</w:t>
            </w:r>
            <w:r>
              <w:rPr>
                <w:noProof/>
                <w:webHidden/>
              </w:rPr>
              <w:fldChar w:fldCharType="end"/>
            </w:r>
          </w:hyperlink>
        </w:p>
        <w:p w14:paraId="33C2D8E9" w14:textId="297A7D39" w:rsidR="00430FE6" w:rsidRDefault="00430FE6">
          <w:pPr>
            <w:pStyle w:val="TOC2"/>
            <w:tabs>
              <w:tab w:val="right" w:leader="dot" w:pos="9350"/>
            </w:tabs>
            <w:rPr>
              <w:rFonts w:eastAsiaTheme="minorEastAsia"/>
              <w:noProof/>
              <w:kern w:val="2"/>
              <w:sz w:val="24"/>
              <w:szCs w:val="24"/>
              <w14:ligatures w14:val="standardContextual"/>
            </w:rPr>
          </w:pPr>
          <w:hyperlink w:anchor="_Toc184647697" w:history="1">
            <w:r w:rsidRPr="00544A5F">
              <w:rPr>
                <w:rStyle w:val="Hyperlink"/>
                <w:rFonts w:ascii="Arial" w:eastAsia="Arial" w:hAnsi="Arial" w:cs="Arial"/>
                <w:b/>
                <w:bCs/>
                <w:noProof/>
              </w:rPr>
              <w:t>Community</w:t>
            </w:r>
            <w:r>
              <w:rPr>
                <w:noProof/>
                <w:webHidden/>
              </w:rPr>
              <w:tab/>
            </w:r>
            <w:r>
              <w:rPr>
                <w:noProof/>
                <w:webHidden/>
              </w:rPr>
              <w:fldChar w:fldCharType="begin"/>
            </w:r>
            <w:r>
              <w:rPr>
                <w:noProof/>
                <w:webHidden/>
              </w:rPr>
              <w:instrText xml:space="preserve"> PAGEREF _Toc184647697 \h </w:instrText>
            </w:r>
            <w:r>
              <w:rPr>
                <w:noProof/>
                <w:webHidden/>
              </w:rPr>
            </w:r>
            <w:r>
              <w:rPr>
                <w:noProof/>
                <w:webHidden/>
              </w:rPr>
              <w:fldChar w:fldCharType="separate"/>
            </w:r>
            <w:r>
              <w:rPr>
                <w:noProof/>
                <w:webHidden/>
              </w:rPr>
              <w:t>21</w:t>
            </w:r>
            <w:r>
              <w:rPr>
                <w:noProof/>
                <w:webHidden/>
              </w:rPr>
              <w:fldChar w:fldCharType="end"/>
            </w:r>
          </w:hyperlink>
        </w:p>
        <w:p w14:paraId="5508234F" w14:textId="21D3D64F" w:rsidR="00430FE6" w:rsidRDefault="00430FE6">
          <w:pPr>
            <w:pStyle w:val="TOC2"/>
            <w:tabs>
              <w:tab w:val="right" w:leader="dot" w:pos="9350"/>
            </w:tabs>
            <w:rPr>
              <w:rFonts w:eastAsiaTheme="minorEastAsia"/>
              <w:noProof/>
              <w:kern w:val="2"/>
              <w:sz w:val="24"/>
              <w:szCs w:val="24"/>
              <w14:ligatures w14:val="standardContextual"/>
            </w:rPr>
          </w:pPr>
          <w:hyperlink w:anchor="_Toc184647698" w:history="1">
            <w:r w:rsidRPr="00544A5F">
              <w:rPr>
                <w:rStyle w:val="Hyperlink"/>
                <w:rFonts w:ascii="Arial" w:eastAsia="Arial" w:hAnsi="Arial" w:cs="Arial"/>
                <w:b/>
                <w:bCs/>
                <w:noProof/>
              </w:rPr>
              <w:t>Scoring Criteria</w:t>
            </w:r>
            <w:r>
              <w:rPr>
                <w:noProof/>
                <w:webHidden/>
              </w:rPr>
              <w:tab/>
            </w:r>
            <w:r>
              <w:rPr>
                <w:noProof/>
                <w:webHidden/>
              </w:rPr>
              <w:fldChar w:fldCharType="begin"/>
            </w:r>
            <w:r>
              <w:rPr>
                <w:noProof/>
                <w:webHidden/>
              </w:rPr>
              <w:instrText xml:space="preserve"> PAGEREF _Toc184647698 \h </w:instrText>
            </w:r>
            <w:r>
              <w:rPr>
                <w:noProof/>
                <w:webHidden/>
              </w:rPr>
            </w:r>
            <w:r>
              <w:rPr>
                <w:noProof/>
                <w:webHidden/>
              </w:rPr>
              <w:fldChar w:fldCharType="separate"/>
            </w:r>
            <w:r>
              <w:rPr>
                <w:noProof/>
                <w:webHidden/>
              </w:rPr>
              <w:t>22</w:t>
            </w:r>
            <w:r>
              <w:rPr>
                <w:noProof/>
                <w:webHidden/>
              </w:rPr>
              <w:fldChar w:fldCharType="end"/>
            </w:r>
          </w:hyperlink>
        </w:p>
        <w:p w14:paraId="32586EE6" w14:textId="343F5E2C" w:rsidR="63202CCD" w:rsidRDefault="4D3C2ADD" w:rsidP="003A1CE1">
          <w:pPr>
            <w:pStyle w:val="TOC2"/>
            <w:tabs>
              <w:tab w:val="right" w:leader="dot" w:pos="9360"/>
            </w:tabs>
            <w:ind w:left="0"/>
            <w:rPr>
              <w:rStyle w:val="Hyperlink"/>
            </w:rPr>
          </w:pPr>
          <w:r>
            <w:lastRenderedPageBreak/>
            <w:fldChar w:fldCharType="end"/>
          </w:r>
        </w:p>
      </w:sdtContent>
    </w:sdt>
    <w:p w14:paraId="56C807C2" w14:textId="6A8C550C" w:rsidR="000E16C1" w:rsidRPr="008B1B37" w:rsidRDefault="0B11A29E" w:rsidP="008B1B37">
      <w:pPr>
        <w:pStyle w:val="Heading1"/>
        <w:pBdr>
          <w:top w:val="single" w:sz="4" w:space="1" w:color="000000"/>
        </w:pBdr>
        <w:spacing w:before="360" w:after="100" w:line="240" w:lineRule="auto"/>
        <w:rPr>
          <w:rFonts w:ascii="Arial" w:eastAsia="Arial" w:hAnsi="Arial" w:cs="Arial"/>
          <w:b/>
          <w:bCs/>
        </w:rPr>
      </w:pPr>
      <w:bookmarkStart w:id="5" w:name="_Toc184646371"/>
      <w:bookmarkStart w:id="6" w:name="_Toc184647687"/>
      <w:r w:rsidRPr="5D095875">
        <w:rPr>
          <w:rFonts w:ascii="Arial" w:eastAsia="Arial" w:hAnsi="Arial" w:cs="Arial"/>
          <w:b/>
          <w:bCs/>
        </w:rPr>
        <w:t>General</w:t>
      </w:r>
      <w:r w:rsidR="004F0059" w:rsidRPr="5D095875">
        <w:rPr>
          <w:rFonts w:ascii="Arial" w:eastAsia="Arial" w:hAnsi="Arial" w:cs="Arial"/>
          <w:b/>
          <w:bCs/>
        </w:rPr>
        <w:t>/</w:t>
      </w:r>
      <w:r w:rsidRPr="5D095875">
        <w:rPr>
          <w:rFonts w:ascii="Arial" w:eastAsia="Arial" w:hAnsi="Arial" w:cs="Arial"/>
          <w:b/>
          <w:bCs/>
        </w:rPr>
        <w:t>Administrative</w:t>
      </w:r>
      <w:bookmarkEnd w:id="5"/>
      <w:bookmarkEnd w:id="6"/>
    </w:p>
    <w:p w14:paraId="374303F3" w14:textId="56C31530" w:rsidR="00861C63" w:rsidRDefault="521A2F8C" w:rsidP="5D095875">
      <w:pPr>
        <w:pStyle w:val="NormalWeb"/>
        <w:numPr>
          <w:ilvl w:val="0"/>
          <w:numId w:val="4"/>
        </w:numPr>
        <w:spacing w:before="0" w:beforeAutospacing="0" w:after="0" w:afterAutospacing="0"/>
        <w:rPr>
          <w:rFonts w:ascii="Arial" w:hAnsi="Arial" w:cs="Arial"/>
        </w:rPr>
      </w:pPr>
      <w:r w:rsidRPr="5D095875">
        <w:rPr>
          <w:rFonts w:ascii="Arial" w:hAnsi="Arial" w:cs="Arial"/>
        </w:rPr>
        <w:t xml:space="preserve">Does the Project Manager need to be a member of the recipient entity, or can that role reside within a major subrecipient or another subrecipient/vendor? </w:t>
      </w:r>
    </w:p>
    <w:p w14:paraId="1333230A" w14:textId="77777777" w:rsidR="00EA25AE" w:rsidRDefault="00EA25AE" w:rsidP="00EA25AE">
      <w:pPr>
        <w:pStyle w:val="NormalWeb"/>
        <w:spacing w:before="0" w:beforeAutospacing="0" w:after="0" w:afterAutospacing="0"/>
        <w:rPr>
          <w:rFonts w:ascii="Arial" w:hAnsi="Arial" w:cs="Arial"/>
        </w:rPr>
      </w:pPr>
    </w:p>
    <w:p w14:paraId="20359F5A" w14:textId="13047FE6" w:rsidR="00925BC8" w:rsidRPr="00BA7D81" w:rsidRDefault="00342B79" w:rsidP="00CD6832">
      <w:pPr>
        <w:pStyle w:val="NormalWeb"/>
        <w:spacing w:before="0" w:beforeAutospacing="0" w:after="0" w:afterAutospacing="0"/>
        <w:rPr>
          <w:rFonts w:ascii="Arial" w:hAnsi="Arial" w:cs="Arial"/>
        </w:rPr>
      </w:pPr>
      <w:r w:rsidRPr="00BA7D81">
        <w:rPr>
          <w:rFonts w:ascii="Arial" w:hAnsi="Arial" w:cs="Arial"/>
          <w:b/>
          <w:bCs/>
        </w:rPr>
        <w:t>A1:</w:t>
      </w:r>
      <w:r w:rsidR="00925BC8" w:rsidRPr="00BA7D81">
        <w:rPr>
          <w:rFonts w:ascii="Arial" w:hAnsi="Arial" w:cs="Arial"/>
        </w:rPr>
        <w:t xml:space="preserve"> </w:t>
      </w:r>
      <w:r w:rsidR="641FFA72" w:rsidRPr="3A8E41BC">
        <w:rPr>
          <w:rFonts w:ascii="Arial" w:hAnsi="Arial" w:cs="Arial"/>
        </w:rPr>
        <w:t xml:space="preserve">No, </w:t>
      </w:r>
      <w:r w:rsidR="45568AED" w:rsidRPr="07A9128B">
        <w:rPr>
          <w:rFonts w:ascii="Arial" w:hAnsi="Arial" w:cs="Arial"/>
        </w:rPr>
        <w:t>t</w:t>
      </w:r>
      <w:r w:rsidR="00B82F64" w:rsidRPr="07A9128B">
        <w:rPr>
          <w:rFonts w:ascii="Arial" w:hAnsi="Arial" w:cs="Arial"/>
        </w:rPr>
        <w:t>he</w:t>
      </w:r>
      <w:r w:rsidR="00B82F64" w:rsidRPr="00BA7D81">
        <w:rPr>
          <w:rFonts w:ascii="Arial" w:hAnsi="Arial" w:cs="Arial"/>
        </w:rPr>
        <w:t xml:space="preserve"> solicitation does not restrict the </w:t>
      </w:r>
      <w:r w:rsidR="00433718" w:rsidRPr="00BA7D81">
        <w:rPr>
          <w:rFonts w:ascii="Arial" w:hAnsi="Arial" w:cs="Arial"/>
        </w:rPr>
        <w:t xml:space="preserve">affiliation of the Project Manager. </w:t>
      </w:r>
      <w:r w:rsidR="002D3A18" w:rsidRPr="00BA7D81">
        <w:rPr>
          <w:rFonts w:ascii="Arial" w:hAnsi="Arial" w:cs="Arial"/>
        </w:rPr>
        <w:t xml:space="preserve">The Project Manager </w:t>
      </w:r>
      <w:r w:rsidR="001E08E8" w:rsidRPr="00BA7D81">
        <w:rPr>
          <w:rFonts w:ascii="Arial" w:hAnsi="Arial" w:cs="Arial"/>
        </w:rPr>
        <w:t xml:space="preserve">is the person designated by the applicant to oversee the project and to serve as the main point of contact for the CEC. </w:t>
      </w:r>
      <w:r w:rsidR="009147FB" w:rsidRPr="00BA7D81">
        <w:rPr>
          <w:rFonts w:ascii="Arial" w:hAnsi="Arial" w:cs="Arial"/>
        </w:rPr>
        <w:t xml:space="preserve">Potentially, the Project Manager could be </w:t>
      </w:r>
      <w:r w:rsidR="00433718" w:rsidRPr="00BA7D81">
        <w:rPr>
          <w:rFonts w:ascii="Arial" w:hAnsi="Arial" w:cs="Arial"/>
        </w:rPr>
        <w:t>an employee from a major subrecipient or another subrecipient or vendor</w:t>
      </w:r>
      <w:r w:rsidR="00F9055B" w:rsidRPr="00BA7D81">
        <w:rPr>
          <w:rFonts w:ascii="Arial" w:hAnsi="Arial" w:cs="Arial"/>
        </w:rPr>
        <w:t>. Additionally, in some instance</w:t>
      </w:r>
      <w:r w:rsidR="00AE0674">
        <w:rPr>
          <w:rFonts w:ascii="Arial" w:hAnsi="Arial" w:cs="Arial"/>
        </w:rPr>
        <w:t>s</w:t>
      </w:r>
      <w:r w:rsidR="00F9055B" w:rsidRPr="00BA7D81">
        <w:rPr>
          <w:rFonts w:ascii="Arial" w:hAnsi="Arial" w:cs="Arial"/>
        </w:rPr>
        <w:t>, the Pr</w:t>
      </w:r>
      <w:r w:rsidR="00FF5818" w:rsidRPr="00BA7D81">
        <w:rPr>
          <w:rFonts w:ascii="Arial" w:hAnsi="Arial" w:cs="Arial"/>
        </w:rPr>
        <w:t>oject</w:t>
      </w:r>
      <w:r w:rsidR="00F9055B" w:rsidRPr="00BA7D81">
        <w:rPr>
          <w:rFonts w:ascii="Arial" w:hAnsi="Arial" w:cs="Arial"/>
        </w:rPr>
        <w:t xml:space="preserve"> Manager may be the same person as the Principal Investigator</w:t>
      </w:r>
      <w:r w:rsidR="00433718" w:rsidRPr="00BA7D81">
        <w:rPr>
          <w:rFonts w:ascii="Arial" w:hAnsi="Arial" w:cs="Arial"/>
        </w:rPr>
        <w:t xml:space="preserve">. </w:t>
      </w:r>
    </w:p>
    <w:p w14:paraId="126C5B7D" w14:textId="77777777" w:rsidR="007D13C8" w:rsidRPr="00BA7D81" w:rsidRDefault="007D13C8" w:rsidP="00925BC8">
      <w:pPr>
        <w:pStyle w:val="NormalWeb"/>
        <w:spacing w:before="0" w:beforeAutospacing="0" w:after="0" w:afterAutospacing="0"/>
        <w:ind w:left="720"/>
        <w:rPr>
          <w:rFonts w:ascii="Arial" w:hAnsi="Arial" w:cs="Arial"/>
        </w:rPr>
      </w:pPr>
    </w:p>
    <w:p w14:paraId="1A29B86B" w14:textId="3957D76F" w:rsidR="007D13C8" w:rsidRPr="0065184A" w:rsidRDefault="007D13C8" w:rsidP="00CD6832">
      <w:pPr>
        <w:pStyle w:val="NormalWeb"/>
        <w:spacing w:before="0" w:beforeAutospacing="0" w:after="0" w:afterAutospacing="0"/>
        <w:rPr>
          <w:rFonts w:ascii="Arial" w:hAnsi="Arial" w:cs="Arial"/>
        </w:rPr>
      </w:pPr>
      <w:r w:rsidRPr="00BA7D81">
        <w:rPr>
          <w:rFonts w:ascii="Arial" w:hAnsi="Arial" w:cs="Arial"/>
        </w:rPr>
        <w:t xml:space="preserve">For informational purposes, the CEC has experience with other grants not having the Project Manager be an employee or officer of the Recipient; and therefore, not being able to wield the contractual power of the Recipient over the subrecipients and vendors.  In our experience, this may or may not impede successful and timely project completion. To help us score the proposals, we encourage bidders to be clear in the Project Narrative (Attachment 3) and in the Project Team Form (Attachment 4) with whom (may be more than one person) authority </w:t>
      </w:r>
      <w:proofErr w:type="gramStart"/>
      <w:r w:rsidRPr="00BA7D81">
        <w:rPr>
          <w:rFonts w:ascii="Arial" w:hAnsi="Arial" w:cs="Arial"/>
          <w:i/>
          <w:iCs/>
        </w:rPr>
        <w:t>actually</w:t>
      </w:r>
      <w:r w:rsidRPr="00BA7D81">
        <w:rPr>
          <w:rFonts w:ascii="Arial" w:hAnsi="Arial" w:cs="Arial"/>
        </w:rPr>
        <w:t xml:space="preserve"> resides</w:t>
      </w:r>
      <w:proofErr w:type="gramEnd"/>
      <w:r w:rsidRPr="00BA7D81">
        <w:rPr>
          <w:rFonts w:ascii="Arial" w:hAnsi="Arial" w:cs="Arial"/>
        </w:rPr>
        <w:t xml:space="preserve"> over the team, the work,</w:t>
      </w:r>
      <w:r w:rsidR="00BA7D81">
        <w:rPr>
          <w:rFonts w:ascii="Arial" w:hAnsi="Arial" w:cs="Arial"/>
        </w:rPr>
        <w:t xml:space="preserve"> and</w:t>
      </w:r>
      <w:r w:rsidRPr="00BA7D81">
        <w:rPr>
          <w:rFonts w:ascii="Arial" w:hAnsi="Arial" w:cs="Arial"/>
        </w:rPr>
        <w:t xml:space="preserve"> the budgets</w:t>
      </w:r>
      <w:r w:rsidR="00376C06">
        <w:rPr>
          <w:rFonts w:ascii="Arial" w:hAnsi="Arial" w:cs="Arial"/>
        </w:rPr>
        <w:t>.</w:t>
      </w:r>
    </w:p>
    <w:p w14:paraId="14B9492E" w14:textId="77777777" w:rsidR="00C831E6" w:rsidRPr="00BA7D81" w:rsidRDefault="00C831E6" w:rsidP="00EA25AE">
      <w:pPr>
        <w:pStyle w:val="NormalWeb"/>
        <w:spacing w:before="0" w:beforeAutospacing="0" w:after="0" w:afterAutospacing="0"/>
        <w:ind w:left="720"/>
        <w:rPr>
          <w:rFonts w:ascii="Arial" w:hAnsi="Arial" w:cs="Arial"/>
        </w:rPr>
      </w:pPr>
    </w:p>
    <w:p w14:paraId="633DF70F" w14:textId="77777777" w:rsidR="00075B72" w:rsidRDefault="00075B72" w:rsidP="00075B72">
      <w:pPr>
        <w:pStyle w:val="NormalWeb"/>
        <w:numPr>
          <w:ilvl w:val="0"/>
          <w:numId w:val="4"/>
        </w:numPr>
        <w:spacing w:before="0" w:beforeAutospacing="0" w:after="0" w:afterAutospacing="0"/>
        <w:rPr>
          <w:rFonts w:ascii="Arial" w:hAnsi="Arial" w:cs="Arial"/>
        </w:rPr>
      </w:pPr>
      <w:r w:rsidRPr="5D095875">
        <w:rPr>
          <w:rFonts w:ascii="Arial" w:hAnsi="Arial" w:cs="Arial"/>
        </w:rPr>
        <w:t xml:space="preserve">Is a principal investigator required for port development grants? </w:t>
      </w:r>
    </w:p>
    <w:p w14:paraId="063A0FC6" w14:textId="77777777" w:rsidR="00633941" w:rsidRDefault="00633941" w:rsidP="00075B72">
      <w:pPr>
        <w:pStyle w:val="NormalWeb"/>
        <w:spacing w:before="0" w:beforeAutospacing="0" w:after="0" w:afterAutospacing="0"/>
        <w:rPr>
          <w:rFonts w:ascii="Arial" w:hAnsi="Arial" w:cs="Arial"/>
        </w:rPr>
      </w:pPr>
    </w:p>
    <w:p w14:paraId="2331CDB4" w14:textId="2CA460A7" w:rsidR="00075B72" w:rsidRPr="00BA7D81" w:rsidRDefault="00342B79" w:rsidP="00E54184">
      <w:pPr>
        <w:pStyle w:val="NormalWeb"/>
        <w:spacing w:before="0" w:beforeAutospacing="0" w:after="0" w:afterAutospacing="0"/>
        <w:rPr>
          <w:rFonts w:ascii="Arial" w:hAnsi="Arial" w:cs="Arial"/>
        </w:rPr>
      </w:pPr>
      <w:r w:rsidRPr="00BA7D81">
        <w:rPr>
          <w:rFonts w:ascii="Arial" w:hAnsi="Arial" w:cs="Arial"/>
          <w:b/>
          <w:bCs/>
        </w:rPr>
        <w:t>A2:</w:t>
      </w:r>
      <w:r w:rsidR="00075B72" w:rsidRPr="00BA7D81">
        <w:rPr>
          <w:rFonts w:ascii="Arial" w:hAnsi="Arial" w:cs="Arial"/>
        </w:rPr>
        <w:t xml:space="preserve"> No, the Principal Investigator role is not required for port development grants. The Principal Investigator is the technical lead for the applicant’s project, who is responsible for overseeing the project; in some instances, the Principal Investigator and Project Manager may be the same person.</w:t>
      </w:r>
      <w:r w:rsidR="00A2282C" w:rsidRPr="00BA7D81">
        <w:t xml:space="preserve"> </w:t>
      </w:r>
      <w:r w:rsidR="00A16C39" w:rsidRPr="00BA7D81">
        <w:rPr>
          <w:rFonts w:ascii="Arial" w:hAnsi="Arial" w:cs="Arial"/>
        </w:rPr>
        <w:t>To help us score</w:t>
      </w:r>
      <w:r w:rsidR="00A16C39" w:rsidRPr="00BA7D81">
        <w:t xml:space="preserve"> </w:t>
      </w:r>
      <w:r w:rsidR="00A16C39" w:rsidRPr="00BA7D81">
        <w:rPr>
          <w:rFonts w:ascii="Arial" w:hAnsi="Arial" w:cs="Arial"/>
        </w:rPr>
        <w:t>proposals, we encourage bidders to be clear in the Project Narrative (Attachment 3) and in the Project Team Form (Attachment 4) with whom (may be more than one person)</w:t>
      </w:r>
      <w:r w:rsidR="001E408C" w:rsidRPr="00BA7D81">
        <w:rPr>
          <w:rFonts w:ascii="Arial" w:hAnsi="Arial" w:cs="Arial"/>
        </w:rPr>
        <w:t xml:space="preserve"> the </w:t>
      </w:r>
      <w:r w:rsidR="00A2282C" w:rsidRPr="00BA7D81">
        <w:rPr>
          <w:rFonts w:ascii="Arial" w:hAnsi="Arial" w:cs="Arial"/>
        </w:rPr>
        <w:t>technical lead</w:t>
      </w:r>
      <w:r w:rsidR="001E408C" w:rsidRPr="00BA7D81">
        <w:rPr>
          <w:rFonts w:ascii="Arial" w:hAnsi="Arial" w:cs="Arial"/>
        </w:rPr>
        <w:t xml:space="preserve"> is </w:t>
      </w:r>
      <w:r w:rsidR="00704C43" w:rsidRPr="00BA7D81">
        <w:rPr>
          <w:rFonts w:ascii="Arial" w:hAnsi="Arial" w:cs="Arial"/>
        </w:rPr>
        <w:t xml:space="preserve">and what makes them qualified. </w:t>
      </w:r>
    </w:p>
    <w:p w14:paraId="729704E5" w14:textId="77777777" w:rsidR="00075B72" w:rsidRPr="00BA7D81" w:rsidRDefault="00075B72" w:rsidP="00075B72">
      <w:pPr>
        <w:pStyle w:val="NormalWeb"/>
        <w:spacing w:before="0" w:beforeAutospacing="0" w:after="0" w:afterAutospacing="0"/>
        <w:ind w:left="720"/>
        <w:rPr>
          <w:rFonts w:ascii="Arial" w:hAnsi="Arial" w:cs="Arial"/>
        </w:rPr>
      </w:pPr>
    </w:p>
    <w:p w14:paraId="76D75B9B" w14:textId="73D4E031" w:rsidR="00861C63" w:rsidRDefault="00861C63" w:rsidP="5D095875">
      <w:pPr>
        <w:pStyle w:val="NormalWeb"/>
        <w:numPr>
          <w:ilvl w:val="0"/>
          <w:numId w:val="4"/>
        </w:numPr>
        <w:spacing w:before="0" w:beforeAutospacing="0" w:after="0" w:afterAutospacing="0"/>
        <w:rPr>
          <w:rFonts w:ascii="Arial" w:hAnsi="Arial" w:cs="Arial"/>
        </w:rPr>
      </w:pPr>
      <w:r w:rsidRPr="5D095875">
        <w:rPr>
          <w:rFonts w:ascii="Arial" w:hAnsi="Arial" w:cs="Arial"/>
        </w:rPr>
        <w:t xml:space="preserve">Project team form </w:t>
      </w:r>
      <w:r w:rsidR="00C04214">
        <w:rPr>
          <w:rFonts w:ascii="Arial" w:hAnsi="Arial" w:cs="Arial"/>
        </w:rPr>
        <w:t>–</w:t>
      </w:r>
      <w:r w:rsidRPr="5D095875">
        <w:rPr>
          <w:rFonts w:ascii="Arial" w:hAnsi="Arial" w:cs="Arial"/>
        </w:rPr>
        <w:t xml:space="preserve"> </w:t>
      </w:r>
      <w:r w:rsidR="00C04214">
        <w:rPr>
          <w:rFonts w:ascii="Arial" w:hAnsi="Arial" w:cs="Arial"/>
        </w:rPr>
        <w:t>I</w:t>
      </w:r>
      <w:r w:rsidRPr="5D095875">
        <w:rPr>
          <w:rFonts w:ascii="Arial" w:hAnsi="Arial" w:cs="Arial"/>
        </w:rPr>
        <w:t>s this to include intended consultants who might work on the project? If these services have not yet been procured, can they be indicated as placeholders?</w:t>
      </w:r>
    </w:p>
    <w:p w14:paraId="5C90C57C" w14:textId="77777777" w:rsidR="00C831E6" w:rsidRDefault="00C831E6" w:rsidP="00C831E6">
      <w:pPr>
        <w:pStyle w:val="NormalWeb"/>
        <w:spacing w:before="0" w:beforeAutospacing="0" w:after="0" w:afterAutospacing="0"/>
        <w:rPr>
          <w:rFonts w:ascii="Arial" w:hAnsi="Arial" w:cs="Arial"/>
        </w:rPr>
      </w:pPr>
    </w:p>
    <w:p w14:paraId="089476D2" w14:textId="5473BDE5" w:rsidR="003D2288" w:rsidRPr="00BA7D81" w:rsidRDefault="00342B79" w:rsidP="00D759C5">
      <w:pPr>
        <w:pStyle w:val="NormalWeb"/>
        <w:spacing w:before="0" w:beforeAutospacing="0" w:after="0" w:afterAutospacing="0"/>
        <w:rPr>
          <w:rFonts w:ascii="Arial" w:hAnsi="Arial" w:cs="Arial"/>
        </w:rPr>
      </w:pPr>
      <w:r w:rsidRPr="00BA7D81">
        <w:rPr>
          <w:rFonts w:ascii="Arial" w:hAnsi="Arial" w:cs="Arial"/>
          <w:b/>
          <w:bCs/>
        </w:rPr>
        <w:t>A3</w:t>
      </w:r>
      <w:r w:rsidR="003D2288" w:rsidRPr="00BA7D81">
        <w:rPr>
          <w:rFonts w:ascii="Arial" w:hAnsi="Arial" w:cs="Arial"/>
          <w:b/>
          <w:bCs/>
        </w:rPr>
        <w:t>:</w:t>
      </w:r>
      <w:r w:rsidR="003D2288" w:rsidRPr="00BA7D81">
        <w:rPr>
          <w:rFonts w:ascii="Arial" w:hAnsi="Arial" w:cs="Arial"/>
        </w:rPr>
        <w:t xml:space="preserve"> </w:t>
      </w:r>
      <w:r w:rsidR="00B22124" w:rsidRPr="00BA7D81">
        <w:rPr>
          <w:rFonts w:ascii="Arial" w:hAnsi="Arial" w:cs="Arial"/>
        </w:rPr>
        <w:t xml:space="preserve">Yes, </w:t>
      </w:r>
      <w:r w:rsidR="624ACD29" w:rsidRPr="1C377363">
        <w:rPr>
          <w:rFonts w:ascii="Arial" w:hAnsi="Arial" w:cs="Arial"/>
        </w:rPr>
        <w:t>the form</w:t>
      </w:r>
      <w:r w:rsidR="00B22124" w:rsidRPr="00BA7D81">
        <w:rPr>
          <w:rFonts w:ascii="Arial" w:hAnsi="Arial" w:cs="Arial"/>
        </w:rPr>
        <w:t xml:space="preserve"> should include intended consultants. </w:t>
      </w:r>
      <w:r w:rsidR="00A90620" w:rsidRPr="00BA7D81">
        <w:rPr>
          <w:rFonts w:ascii="Arial" w:hAnsi="Arial" w:cs="Arial"/>
        </w:rPr>
        <w:t>The</w:t>
      </w:r>
      <w:r w:rsidR="00146964" w:rsidRPr="00BA7D81">
        <w:rPr>
          <w:rFonts w:ascii="Arial" w:hAnsi="Arial" w:cs="Arial"/>
        </w:rPr>
        <w:t xml:space="preserve"> Project Team Form </w:t>
      </w:r>
      <w:r w:rsidR="00F9055B" w:rsidRPr="00BA7D81">
        <w:rPr>
          <w:rFonts w:ascii="Arial" w:hAnsi="Arial" w:cs="Arial"/>
        </w:rPr>
        <w:t xml:space="preserve">(Attachment 4) </w:t>
      </w:r>
      <w:r w:rsidR="00146964" w:rsidRPr="00BA7D81">
        <w:rPr>
          <w:rFonts w:ascii="Arial" w:hAnsi="Arial" w:cs="Arial"/>
        </w:rPr>
        <w:t xml:space="preserve">should include any </w:t>
      </w:r>
      <w:bookmarkStart w:id="7" w:name="_Hlk182772091"/>
      <w:r w:rsidR="003D4DCA" w:rsidRPr="00BA7D81">
        <w:rPr>
          <w:rFonts w:ascii="Arial" w:hAnsi="Arial" w:cs="Arial"/>
        </w:rPr>
        <w:t>known</w:t>
      </w:r>
      <w:r w:rsidR="00F9055B" w:rsidRPr="00BA7D81">
        <w:rPr>
          <w:rFonts w:ascii="Arial" w:hAnsi="Arial" w:cs="Arial"/>
        </w:rPr>
        <w:t xml:space="preserve"> applicant’s,</w:t>
      </w:r>
      <w:r w:rsidR="003D4DCA" w:rsidRPr="00BA7D81">
        <w:rPr>
          <w:rFonts w:ascii="Arial" w:hAnsi="Arial" w:cs="Arial"/>
        </w:rPr>
        <w:t xml:space="preserve"> </w:t>
      </w:r>
      <w:r w:rsidR="007556BC" w:rsidRPr="00BA7D81">
        <w:rPr>
          <w:rFonts w:ascii="Arial" w:hAnsi="Arial" w:cs="Arial"/>
        </w:rPr>
        <w:t>subrecipient</w:t>
      </w:r>
      <w:r w:rsidR="00F9055B" w:rsidRPr="00BA7D81">
        <w:rPr>
          <w:rFonts w:ascii="Arial" w:hAnsi="Arial" w:cs="Arial"/>
        </w:rPr>
        <w:t>’s</w:t>
      </w:r>
      <w:r w:rsidR="007556BC" w:rsidRPr="00BA7D81">
        <w:rPr>
          <w:rFonts w:ascii="Arial" w:hAnsi="Arial" w:cs="Arial"/>
        </w:rPr>
        <w:t xml:space="preserve"> </w:t>
      </w:r>
      <w:r w:rsidR="00F9055B" w:rsidRPr="00BA7D81">
        <w:rPr>
          <w:rFonts w:ascii="Arial" w:hAnsi="Arial" w:cs="Arial"/>
        </w:rPr>
        <w:t>and/</w:t>
      </w:r>
      <w:r w:rsidR="007556BC" w:rsidRPr="00BA7D81">
        <w:rPr>
          <w:rFonts w:ascii="Arial" w:hAnsi="Arial" w:cs="Arial"/>
        </w:rPr>
        <w:t>or sub-subrecipient</w:t>
      </w:r>
      <w:r w:rsidR="00F9055B" w:rsidRPr="00BA7D81">
        <w:rPr>
          <w:rFonts w:ascii="Arial" w:hAnsi="Arial" w:cs="Arial"/>
        </w:rPr>
        <w:t>’s key personnel</w:t>
      </w:r>
      <w:r w:rsidR="007556BC" w:rsidRPr="00BA7D81">
        <w:rPr>
          <w:rFonts w:ascii="Arial" w:hAnsi="Arial" w:cs="Arial"/>
        </w:rPr>
        <w:t xml:space="preserve"> </w:t>
      </w:r>
      <w:bookmarkEnd w:id="7"/>
      <w:r w:rsidR="00F9055B" w:rsidRPr="00BA7D81">
        <w:rPr>
          <w:rFonts w:ascii="Arial" w:hAnsi="Arial" w:cs="Arial"/>
        </w:rPr>
        <w:t xml:space="preserve">assigned to </w:t>
      </w:r>
      <w:r w:rsidR="003D7098" w:rsidRPr="00BA7D81">
        <w:rPr>
          <w:rFonts w:ascii="Arial" w:hAnsi="Arial" w:cs="Arial"/>
        </w:rPr>
        <w:t>the project</w:t>
      </w:r>
      <w:r w:rsidR="00A90620" w:rsidRPr="00BA7D81">
        <w:rPr>
          <w:rFonts w:ascii="Arial" w:hAnsi="Arial" w:cs="Arial"/>
        </w:rPr>
        <w:t>.</w:t>
      </w:r>
      <w:r w:rsidR="00F9055B" w:rsidRPr="00BA7D81">
        <w:rPr>
          <w:rFonts w:ascii="Arial" w:hAnsi="Arial" w:cs="Arial"/>
        </w:rPr>
        <w:t xml:space="preserve"> “Key personnel” is defined broadly as individuals </w:t>
      </w:r>
      <w:r w:rsidR="00B22124" w:rsidRPr="00BA7D81">
        <w:rPr>
          <w:rFonts w:ascii="Arial" w:hAnsi="Arial" w:cs="Arial"/>
        </w:rPr>
        <w:t>who</w:t>
      </w:r>
      <w:r w:rsidR="00F9055B" w:rsidRPr="00BA7D81">
        <w:rPr>
          <w:rFonts w:ascii="Arial" w:hAnsi="Arial" w:cs="Arial"/>
        </w:rPr>
        <w:t xml:space="preserve"> are critical to the project due to their experience, knowledge, and/or capabilities.</w:t>
      </w:r>
      <w:r w:rsidR="00B63C95" w:rsidRPr="00BA7D81">
        <w:rPr>
          <w:rFonts w:ascii="Arial" w:hAnsi="Arial" w:cs="Arial"/>
        </w:rPr>
        <w:t xml:space="preserve"> </w:t>
      </w:r>
      <w:r w:rsidR="00ED3FBF" w:rsidRPr="00BA7D81">
        <w:rPr>
          <w:rFonts w:ascii="Arial" w:hAnsi="Arial" w:cs="Arial"/>
        </w:rPr>
        <w:t>If a</w:t>
      </w:r>
      <w:r w:rsidR="00F9055B" w:rsidRPr="00BA7D81">
        <w:rPr>
          <w:rFonts w:ascii="Arial" w:hAnsi="Arial" w:cs="Arial"/>
        </w:rPr>
        <w:t xml:space="preserve"> consultant to be hired by the applicant,</w:t>
      </w:r>
      <w:r w:rsidR="00ED3FBF" w:rsidRPr="00BA7D81">
        <w:rPr>
          <w:rFonts w:ascii="Arial" w:hAnsi="Arial" w:cs="Arial"/>
        </w:rPr>
        <w:t xml:space="preserve"> </w:t>
      </w:r>
      <w:r w:rsidR="00F9055B" w:rsidRPr="00BA7D81">
        <w:rPr>
          <w:rFonts w:ascii="Arial" w:hAnsi="Arial" w:cs="Arial"/>
        </w:rPr>
        <w:t xml:space="preserve">a </w:t>
      </w:r>
      <w:r w:rsidR="00ED3FBF" w:rsidRPr="00BA7D81">
        <w:rPr>
          <w:rFonts w:ascii="Arial" w:hAnsi="Arial" w:cs="Arial"/>
        </w:rPr>
        <w:t xml:space="preserve">subrecipient or </w:t>
      </w:r>
      <w:r w:rsidR="00F9055B" w:rsidRPr="00BA7D81">
        <w:rPr>
          <w:rFonts w:ascii="Arial" w:hAnsi="Arial" w:cs="Arial"/>
        </w:rPr>
        <w:t xml:space="preserve">a </w:t>
      </w:r>
      <w:r w:rsidR="00ED3FBF" w:rsidRPr="00BA7D81">
        <w:rPr>
          <w:rFonts w:ascii="Arial" w:hAnsi="Arial" w:cs="Arial"/>
        </w:rPr>
        <w:t>sub-subrecipient</w:t>
      </w:r>
      <w:r w:rsidR="00B22124" w:rsidRPr="00BA7D81">
        <w:rPr>
          <w:rFonts w:ascii="Arial" w:hAnsi="Arial" w:cs="Arial"/>
        </w:rPr>
        <w:t>,</w:t>
      </w:r>
      <w:r w:rsidR="00ED3FBF" w:rsidRPr="00BA7D81">
        <w:rPr>
          <w:rFonts w:ascii="Arial" w:hAnsi="Arial" w:cs="Arial"/>
        </w:rPr>
        <w:t xml:space="preserve"> is not known at the time of the application submittal, please refer to the</w:t>
      </w:r>
      <w:r w:rsidR="003D4DCA" w:rsidRPr="00BA7D81">
        <w:rPr>
          <w:rFonts w:ascii="Arial" w:hAnsi="Arial" w:cs="Arial"/>
        </w:rPr>
        <w:t xml:space="preserve"> solicitation documents, including</w:t>
      </w:r>
      <w:r w:rsidR="00F9055B" w:rsidRPr="00BA7D81">
        <w:rPr>
          <w:rFonts w:ascii="Arial" w:hAnsi="Arial" w:cs="Arial"/>
        </w:rPr>
        <w:t xml:space="preserve"> </w:t>
      </w:r>
      <w:r w:rsidR="003D4DCA" w:rsidRPr="00BA7D81">
        <w:rPr>
          <w:rFonts w:ascii="Arial" w:hAnsi="Arial" w:cs="Arial"/>
        </w:rPr>
        <w:t xml:space="preserve">the </w:t>
      </w:r>
      <w:r w:rsidR="008359E0" w:rsidRPr="00BA7D81">
        <w:rPr>
          <w:rFonts w:ascii="Arial" w:hAnsi="Arial" w:cs="Arial"/>
        </w:rPr>
        <w:t xml:space="preserve">Offshore Wind Energy Waterfront Facilities Improvement Program (Offshore Wind Program) </w:t>
      </w:r>
      <w:r w:rsidR="003D4DCA" w:rsidRPr="00BA7D81">
        <w:rPr>
          <w:rFonts w:ascii="Arial" w:hAnsi="Arial" w:cs="Arial"/>
        </w:rPr>
        <w:t>Terms and Conditions</w:t>
      </w:r>
      <w:r w:rsidRPr="00BA7D81">
        <w:rPr>
          <w:rFonts w:ascii="Arial" w:hAnsi="Arial" w:cs="Arial"/>
        </w:rPr>
        <w:t xml:space="preserve">, Section 6, </w:t>
      </w:r>
      <w:r w:rsidRPr="00BA7D81">
        <w:rPr>
          <w:rFonts w:ascii="Arial" w:hAnsi="Arial" w:cs="Arial"/>
        </w:rPr>
        <w:lastRenderedPageBreak/>
        <w:t>Amendments</w:t>
      </w:r>
      <w:r w:rsidR="003D4DCA" w:rsidRPr="00BA7D81">
        <w:rPr>
          <w:rFonts w:ascii="Arial" w:hAnsi="Arial" w:cs="Arial"/>
        </w:rPr>
        <w:t xml:space="preserve">, for </w:t>
      </w:r>
      <w:r w:rsidR="00F9055B" w:rsidRPr="00BA7D81">
        <w:rPr>
          <w:rFonts w:ascii="Arial" w:hAnsi="Arial" w:cs="Arial"/>
        </w:rPr>
        <w:t xml:space="preserve">more information on </w:t>
      </w:r>
      <w:r w:rsidR="00C53ED3" w:rsidRPr="00BA7D81">
        <w:rPr>
          <w:rFonts w:ascii="Arial" w:hAnsi="Arial" w:cs="Arial"/>
        </w:rPr>
        <w:t xml:space="preserve">the CEC’s requirements </w:t>
      </w:r>
      <w:r w:rsidR="00F9055B" w:rsidRPr="00BA7D81">
        <w:rPr>
          <w:rFonts w:ascii="Arial" w:hAnsi="Arial" w:cs="Arial"/>
        </w:rPr>
        <w:t xml:space="preserve">to </w:t>
      </w:r>
      <w:r w:rsidR="002C2B45" w:rsidRPr="00BA7D81">
        <w:rPr>
          <w:rFonts w:ascii="Arial" w:hAnsi="Arial" w:cs="Arial"/>
        </w:rPr>
        <w:t xml:space="preserve">add </w:t>
      </w:r>
      <w:r w:rsidR="00F9055B" w:rsidRPr="00BA7D81">
        <w:rPr>
          <w:rFonts w:ascii="Arial" w:hAnsi="Arial" w:cs="Arial"/>
        </w:rPr>
        <w:t xml:space="preserve">new key personnel </w:t>
      </w:r>
      <w:r w:rsidR="002C2B45" w:rsidRPr="00BA7D81">
        <w:rPr>
          <w:rFonts w:ascii="Arial" w:hAnsi="Arial" w:cs="Arial"/>
        </w:rPr>
        <w:t xml:space="preserve">to an executed grant agreement resulting from this </w:t>
      </w:r>
      <w:r w:rsidR="00247301" w:rsidRPr="00BA7D81">
        <w:rPr>
          <w:rFonts w:ascii="Arial" w:hAnsi="Arial" w:cs="Arial"/>
        </w:rPr>
        <w:t xml:space="preserve">solicitation. </w:t>
      </w:r>
      <w:r w:rsidR="003D4DCA" w:rsidRPr="00BA7D81">
        <w:rPr>
          <w:rFonts w:ascii="Arial" w:hAnsi="Arial" w:cs="Arial"/>
        </w:rPr>
        <w:t xml:space="preserve"> </w:t>
      </w:r>
      <w:r w:rsidR="00ED3FBF" w:rsidRPr="00BA7D81">
        <w:rPr>
          <w:rFonts w:ascii="Arial" w:hAnsi="Arial" w:cs="Arial"/>
        </w:rPr>
        <w:t xml:space="preserve"> </w:t>
      </w:r>
    </w:p>
    <w:p w14:paraId="58D4847D" w14:textId="77777777" w:rsidR="00C04214" w:rsidRPr="00C74605" w:rsidRDefault="00C04214" w:rsidP="00C04214">
      <w:pPr>
        <w:pStyle w:val="NormalWeb"/>
        <w:spacing w:before="0" w:beforeAutospacing="0" w:after="0" w:afterAutospacing="0"/>
        <w:rPr>
          <w:rFonts w:ascii="Arial" w:hAnsi="Arial" w:cs="Arial"/>
        </w:rPr>
      </w:pPr>
    </w:p>
    <w:p w14:paraId="699CA502" w14:textId="460460C0" w:rsidR="00075B72" w:rsidRPr="00327735" w:rsidRDefault="00075B72" w:rsidP="00327735">
      <w:pPr>
        <w:pStyle w:val="ListParagraph"/>
        <w:numPr>
          <w:ilvl w:val="0"/>
          <w:numId w:val="4"/>
        </w:numPr>
        <w:rPr>
          <w:rFonts w:ascii="Arial" w:eastAsia="Arial" w:hAnsi="Arial" w:cs="Arial"/>
          <w:sz w:val="24"/>
          <w:szCs w:val="24"/>
        </w:rPr>
      </w:pPr>
      <w:r w:rsidRPr="00C74605">
        <w:rPr>
          <w:rFonts w:ascii="Arial" w:eastAsia="Arial" w:hAnsi="Arial" w:cs="Arial"/>
          <w:sz w:val="24"/>
          <w:szCs w:val="24"/>
        </w:rPr>
        <w:t xml:space="preserve">Can the CEC clarify whether an applicant’s Project Team (pg. 24 of the Solicitation Manual) needs to include specifically identified project team members (with accompanying two-page resumes) for every sub-recipient or just Major sub-recipients? For example, if an applicant was proposing to provide small amounts of funding (e.g., $2,000-20,000) to certain community group subrecipients to support their ability to engage in stakeholder engagement work, would a representative from each of those community groups need to be listed in the Project Team? </w:t>
      </w:r>
    </w:p>
    <w:p w14:paraId="20382431" w14:textId="77777777" w:rsidR="00626BFE" w:rsidRPr="00626BFE" w:rsidRDefault="00626BFE" w:rsidP="00626BFE">
      <w:pPr>
        <w:pStyle w:val="ListParagraph"/>
        <w:spacing w:after="0" w:line="240" w:lineRule="auto"/>
        <w:ind w:left="0" w:firstLine="360"/>
        <w:rPr>
          <w:rFonts w:ascii="Arial" w:eastAsia="Arial" w:hAnsi="Arial" w:cs="Arial"/>
          <w:i/>
          <w:iCs/>
          <w:sz w:val="24"/>
          <w:szCs w:val="24"/>
        </w:rPr>
      </w:pPr>
    </w:p>
    <w:p w14:paraId="72AAB181" w14:textId="49FC4F04" w:rsidR="00681E81" w:rsidRPr="00E54184" w:rsidRDefault="00342B79" w:rsidP="00E54184">
      <w:pPr>
        <w:spacing w:after="0" w:line="240" w:lineRule="auto"/>
        <w:rPr>
          <w:rFonts w:ascii="Arial" w:hAnsi="Arial" w:cs="Arial"/>
          <w:sz w:val="24"/>
          <w:szCs w:val="24"/>
        </w:rPr>
      </w:pPr>
      <w:r w:rsidRPr="00E54184">
        <w:rPr>
          <w:rFonts w:ascii="Arial" w:hAnsi="Arial" w:cs="Arial"/>
          <w:b/>
          <w:bCs/>
          <w:sz w:val="24"/>
          <w:szCs w:val="24"/>
        </w:rPr>
        <w:t>A4</w:t>
      </w:r>
      <w:r w:rsidR="24FD12D8" w:rsidRPr="00E54184">
        <w:rPr>
          <w:rFonts w:ascii="Arial" w:hAnsi="Arial" w:cs="Arial"/>
          <w:b/>
          <w:bCs/>
          <w:sz w:val="24"/>
          <w:szCs w:val="24"/>
        </w:rPr>
        <w:t>:</w:t>
      </w:r>
      <w:r w:rsidR="4919A669" w:rsidRPr="00E54184">
        <w:rPr>
          <w:rFonts w:ascii="Arial" w:hAnsi="Arial" w:cs="Arial"/>
          <w:sz w:val="24"/>
          <w:szCs w:val="24"/>
        </w:rPr>
        <w:t xml:space="preserve"> </w:t>
      </w:r>
      <w:r w:rsidR="05D4345E" w:rsidRPr="66287F5A">
        <w:rPr>
          <w:rFonts w:ascii="Arial" w:hAnsi="Arial" w:cs="Arial"/>
          <w:sz w:val="24"/>
          <w:szCs w:val="24"/>
        </w:rPr>
        <w:t>It depends.</w:t>
      </w:r>
      <w:r w:rsidR="3AE99D8A" w:rsidRPr="7D045CC8">
        <w:rPr>
          <w:rFonts w:ascii="Arial" w:hAnsi="Arial" w:cs="Arial"/>
          <w:sz w:val="24"/>
          <w:szCs w:val="24"/>
        </w:rPr>
        <w:t xml:space="preserve"> </w:t>
      </w:r>
      <w:r w:rsidR="740DBCDD" w:rsidRPr="258616EB">
        <w:rPr>
          <w:rFonts w:ascii="Arial" w:hAnsi="Arial" w:cs="Arial"/>
          <w:sz w:val="24"/>
          <w:szCs w:val="24"/>
        </w:rPr>
        <w:t>T</w:t>
      </w:r>
      <w:r w:rsidR="21B3D36D" w:rsidRPr="258616EB">
        <w:rPr>
          <w:rFonts w:ascii="Arial" w:hAnsi="Arial" w:cs="Arial"/>
          <w:sz w:val="24"/>
          <w:szCs w:val="24"/>
        </w:rPr>
        <w:t>he</w:t>
      </w:r>
      <w:r w:rsidR="21B3D36D" w:rsidRPr="00E54184">
        <w:rPr>
          <w:rFonts w:ascii="Arial" w:hAnsi="Arial" w:cs="Arial"/>
          <w:sz w:val="24"/>
          <w:szCs w:val="24"/>
        </w:rPr>
        <w:t xml:space="preserve"> CEC Evaluation Committee </w:t>
      </w:r>
      <w:r w:rsidR="4B1BDEDB" w:rsidRPr="6700516D">
        <w:rPr>
          <w:rFonts w:ascii="Arial" w:hAnsi="Arial" w:cs="Arial"/>
          <w:sz w:val="24"/>
          <w:szCs w:val="24"/>
        </w:rPr>
        <w:t xml:space="preserve">needs </w:t>
      </w:r>
      <w:r w:rsidR="21B3D36D" w:rsidRPr="6700516D">
        <w:rPr>
          <w:rFonts w:ascii="Arial" w:hAnsi="Arial" w:cs="Arial"/>
          <w:sz w:val="24"/>
          <w:szCs w:val="24"/>
        </w:rPr>
        <w:t>to</w:t>
      </w:r>
      <w:r w:rsidR="21B3D36D" w:rsidRPr="00E54184">
        <w:rPr>
          <w:rFonts w:ascii="Arial" w:hAnsi="Arial" w:cs="Arial"/>
          <w:sz w:val="24"/>
          <w:szCs w:val="24"/>
        </w:rPr>
        <w:t xml:space="preserve"> understand how </w:t>
      </w:r>
      <w:r w:rsidR="21B3D36D" w:rsidRPr="7FD1C417">
        <w:rPr>
          <w:rFonts w:ascii="Arial" w:hAnsi="Arial" w:cs="Arial"/>
          <w:sz w:val="24"/>
          <w:szCs w:val="24"/>
        </w:rPr>
        <w:t>th</w:t>
      </w:r>
      <w:r w:rsidR="60704F8E" w:rsidRPr="7FD1C417">
        <w:rPr>
          <w:rFonts w:ascii="Arial" w:hAnsi="Arial" w:cs="Arial"/>
          <w:sz w:val="24"/>
          <w:szCs w:val="24"/>
        </w:rPr>
        <w:t>e</w:t>
      </w:r>
      <w:r w:rsidR="21B3D36D" w:rsidRPr="00E54184">
        <w:rPr>
          <w:rFonts w:ascii="Arial" w:hAnsi="Arial" w:cs="Arial"/>
          <w:sz w:val="24"/>
          <w:szCs w:val="24"/>
        </w:rPr>
        <w:t xml:space="preserve"> CEC </w:t>
      </w:r>
      <w:r w:rsidR="1422D787" w:rsidRPr="0DD6506D">
        <w:rPr>
          <w:rFonts w:ascii="Arial" w:hAnsi="Arial" w:cs="Arial"/>
          <w:sz w:val="24"/>
          <w:szCs w:val="24"/>
        </w:rPr>
        <w:t xml:space="preserve">grant </w:t>
      </w:r>
      <w:r w:rsidR="21B3D36D" w:rsidRPr="0DD6506D">
        <w:rPr>
          <w:rFonts w:ascii="Arial" w:hAnsi="Arial" w:cs="Arial"/>
          <w:sz w:val="24"/>
          <w:szCs w:val="24"/>
        </w:rPr>
        <w:t>funds</w:t>
      </w:r>
      <w:r w:rsidR="21B3D36D" w:rsidRPr="00E54184">
        <w:rPr>
          <w:rFonts w:ascii="Arial" w:hAnsi="Arial" w:cs="Arial"/>
          <w:sz w:val="24"/>
          <w:szCs w:val="24"/>
        </w:rPr>
        <w:t xml:space="preserve"> will be used</w:t>
      </w:r>
      <w:r w:rsidR="4F7D2287" w:rsidRPr="7BA1848C">
        <w:rPr>
          <w:rFonts w:ascii="Arial" w:hAnsi="Arial" w:cs="Arial"/>
          <w:sz w:val="24"/>
          <w:szCs w:val="24"/>
        </w:rPr>
        <w:t>.</w:t>
      </w:r>
      <w:r w:rsidR="21B3D36D" w:rsidRPr="00E54184">
        <w:rPr>
          <w:rFonts w:ascii="Arial" w:hAnsi="Arial" w:cs="Arial"/>
          <w:sz w:val="24"/>
          <w:szCs w:val="24"/>
        </w:rPr>
        <w:t xml:space="preserve"> </w:t>
      </w:r>
      <w:r w:rsidR="5B8AC0BE" w:rsidRPr="12AA6A9A">
        <w:rPr>
          <w:rFonts w:ascii="Arial" w:hAnsi="Arial" w:cs="Arial"/>
          <w:sz w:val="24"/>
          <w:szCs w:val="24"/>
        </w:rPr>
        <w:t>A</w:t>
      </w:r>
      <w:r w:rsidR="21B3D36D" w:rsidRPr="00E54184">
        <w:rPr>
          <w:rFonts w:ascii="Arial" w:hAnsi="Arial" w:cs="Arial"/>
          <w:sz w:val="24"/>
          <w:szCs w:val="24"/>
        </w:rPr>
        <w:t xml:space="preserve"> </w:t>
      </w:r>
      <w:r w:rsidR="5694A607" w:rsidRPr="00E54184">
        <w:rPr>
          <w:rFonts w:ascii="Arial" w:hAnsi="Arial" w:cs="Arial"/>
          <w:sz w:val="24"/>
          <w:szCs w:val="24"/>
        </w:rPr>
        <w:t xml:space="preserve">Project Team Form could be submitted </w:t>
      </w:r>
      <w:r w:rsidR="63216D5E" w:rsidRPr="00E54184">
        <w:rPr>
          <w:rFonts w:ascii="Arial" w:hAnsi="Arial" w:cs="Arial"/>
          <w:sz w:val="24"/>
          <w:szCs w:val="24"/>
        </w:rPr>
        <w:t xml:space="preserve">for </w:t>
      </w:r>
      <w:r w:rsidR="0E8EFC94" w:rsidRPr="00E54184">
        <w:rPr>
          <w:rFonts w:ascii="Arial" w:hAnsi="Arial" w:cs="Arial"/>
          <w:sz w:val="24"/>
          <w:szCs w:val="24"/>
        </w:rPr>
        <w:t xml:space="preserve">the individuals </w:t>
      </w:r>
      <w:r w:rsidR="4EBAD34F" w:rsidRPr="00E54184">
        <w:rPr>
          <w:rFonts w:ascii="Arial" w:hAnsi="Arial" w:cs="Arial"/>
          <w:sz w:val="24"/>
          <w:szCs w:val="24"/>
        </w:rPr>
        <w:t>in the provided example.</w:t>
      </w:r>
      <w:r w:rsidR="21B3D36D" w:rsidRPr="00E54184">
        <w:rPr>
          <w:rFonts w:ascii="Arial" w:hAnsi="Arial" w:cs="Arial"/>
          <w:sz w:val="24"/>
          <w:szCs w:val="24"/>
        </w:rPr>
        <w:t xml:space="preserve"> </w:t>
      </w:r>
      <w:r w:rsidR="22FAEC95" w:rsidRPr="1CFB3694">
        <w:rPr>
          <w:rFonts w:ascii="Arial" w:hAnsi="Arial" w:cs="Arial"/>
          <w:sz w:val="24"/>
          <w:szCs w:val="24"/>
        </w:rPr>
        <w:t>However, a</w:t>
      </w:r>
      <w:r w:rsidR="230C296F" w:rsidRPr="00E54184">
        <w:rPr>
          <w:rFonts w:ascii="Arial" w:hAnsi="Arial" w:cs="Arial"/>
          <w:sz w:val="24"/>
          <w:szCs w:val="24"/>
        </w:rPr>
        <w:t xml:space="preserve">ll key personnel assigned to the project should be included </w:t>
      </w:r>
      <w:r w:rsidR="16D7AF23" w:rsidRPr="00E54184">
        <w:rPr>
          <w:rFonts w:ascii="Arial" w:hAnsi="Arial" w:cs="Arial"/>
          <w:sz w:val="24"/>
          <w:szCs w:val="24"/>
        </w:rPr>
        <w:t xml:space="preserve">in the Project Team Form. </w:t>
      </w:r>
      <w:r w:rsidR="7A9305B9" w:rsidRPr="00E54184">
        <w:rPr>
          <w:rFonts w:ascii="Arial" w:hAnsi="Arial" w:cs="Arial"/>
          <w:sz w:val="24"/>
          <w:szCs w:val="24"/>
        </w:rPr>
        <w:t xml:space="preserve">The </w:t>
      </w:r>
      <w:r w:rsidR="2D08E64F" w:rsidRPr="00E54184">
        <w:rPr>
          <w:rFonts w:ascii="Arial" w:hAnsi="Arial" w:cs="Arial"/>
          <w:sz w:val="24"/>
          <w:szCs w:val="24"/>
        </w:rPr>
        <w:t xml:space="preserve">solicitation manual </w:t>
      </w:r>
      <w:r w:rsidR="00F9055B" w:rsidRPr="00E54184">
        <w:rPr>
          <w:rFonts w:ascii="Arial" w:hAnsi="Arial" w:cs="Arial"/>
          <w:sz w:val="24"/>
          <w:szCs w:val="24"/>
        </w:rPr>
        <w:t>defines “</w:t>
      </w:r>
      <w:r w:rsidR="4D927822" w:rsidRPr="00E54184">
        <w:rPr>
          <w:rFonts w:ascii="Arial" w:hAnsi="Arial" w:cs="Arial"/>
          <w:sz w:val="24"/>
          <w:szCs w:val="24"/>
        </w:rPr>
        <w:t>Key Personnel</w:t>
      </w:r>
      <w:r w:rsidR="00F9055B" w:rsidRPr="00E54184">
        <w:rPr>
          <w:rFonts w:ascii="Arial" w:hAnsi="Arial" w:cs="Arial"/>
          <w:sz w:val="24"/>
          <w:szCs w:val="24"/>
        </w:rPr>
        <w:t>”</w:t>
      </w:r>
      <w:r w:rsidR="4D927822" w:rsidRPr="00E54184">
        <w:rPr>
          <w:rFonts w:ascii="Arial" w:hAnsi="Arial" w:cs="Arial"/>
          <w:sz w:val="24"/>
          <w:szCs w:val="24"/>
        </w:rPr>
        <w:t xml:space="preserve"> as </w:t>
      </w:r>
      <w:r w:rsidR="303E0BBB" w:rsidRPr="00E54184">
        <w:rPr>
          <w:rFonts w:ascii="Arial" w:hAnsi="Arial" w:cs="Arial"/>
          <w:sz w:val="24"/>
          <w:szCs w:val="24"/>
        </w:rPr>
        <w:t>individuals that are critical to the project due to their experience, knowledge, and/or capabilities. The</w:t>
      </w:r>
      <w:r w:rsidR="4919A669" w:rsidRPr="00E54184">
        <w:rPr>
          <w:rFonts w:ascii="Arial" w:hAnsi="Arial" w:cs="Arial"/>
          <w:sz w:val="24"/>
          <w:szCs w:val="24"/>
        </w:rPr>
        <w:t xml:space="preserve"> description of</w:t>
      </w:r>
      <w:r w:rsidR="303E0BBB" w:rsidRPr="00E54184">
        <w:rPr>
          <w:rFonts w:ascii="Arial" w:hAnsi="Arial" w:cs="Arial"/>
          <w:sz w:val="24"/>
          <w:szCs w:val="24"/>
        </w:rPr>
        <w:t xml:space="preserve"> the</w:t>
      </w:r>
      <w:r w:rsidR="4919A669" w:rsidRPr="00E54184">
        <w:rPr>
          <w:rFonts w:ascii="Arial" w:hAnsi="Arial" w:cs="Arial"/>
          <w:sz w:val="24"/>
          <w:szCs w:val="24"/>
        </w:rPr>
        <w:t xml:space="preserve"> Project Team Form on </w:t>
      </w:r>
      <w:r w:rsidR="00F9055B" w:rsidRPr="00E54184">
        <w:rPr>
          <w:rFonts w:ascii="Arial" w:hAnsi="Arial" w:cs="Arial"/>
          <w:sz w:val="24"/>
          <w:szCs w:val="24"/>
        </w:rPr>
        <w:t>p</w:t>
      </w:r>
      <w:r w:rsidR="4919A669" w:rsidRPr="00E54184">
        <w:rPr>
          <w:rFonts w:ascii="Arial" w:hAnsi="Arial" w:cs="Arial"/>
          <w:sz w:val="24"/>
          <w:szCs w:val="24"/>
        </w:rPr>
        <w:t>age 24 of the Solicitation Manual</w:t>
      </w:r>
      <w:r w:rsidR="1487B693" w:rsidRPr="00E54184">
        <w:rPr>
          <w:rFonts w:ascii="Arial" w:hAnsi="Arial" w:cs="Arial"/>
          <w:sz w:val="24"/>
          <w:szCs w:val="24"/>
        </w:rPr>
        <w:t xml:space="preserve"> and the Project Team Form (Attachment 4)</w:t>
      </w:r>
      <w:r w:rsidR="296F040A" w:rsidRPr="00E54184">
        <w:rPr>
          <w:rFonts w:ascii="Arial" w:hAnsi="Arial" w:cs="Arial"/>
          <w:sz w:val="24"/>
          <w:szCs w:val="24"/>
        </w:rPr>
        <w:t xml:space="preserve"> explain that </w:t>
      </w:r>
      <w:r w:rsidR="65365CFC" w:rsidRPr="00E54184">
        <w:rPr>
          <w:rFonts w:ascii="Arial" w:hAnsi="Arial" w:cs="Arial"/>
          <w:sz w:val="24"/>
          <w:szCs w:val="24"/>
        </w:rPr>
        <w:t>the form s</w:t>
      </w:r>
      <w:r w:rsidR="65365CFC" w:rsidRPr="00E54184">
        <w:rPr>
          <w:rFonts w:ascii="Arial" w:eastAsia="Arial" w:hAnsi="Arial" w:cs="Arial"/>
          <w:sz w:val="24"/>
          <w:szCs w:val="24"/>
        </w:rPr>
        <w:t>hould identify by name</w:t>
      </w:r>
      <w:r w:rsidR="65365CFC" w:rsidRPr="00E54184">
        <w:rPr>
          <w:rFonts w:eastAsiaTheme="minorEastAsia"/>
          <w:sz w:val="24"/>
          <w:szCs w:val="24"/>
        </w:rPr>
        <w:t xml:space="preserve"> </w:t>
      </w:r>
      <w:r w:rsidR="296F040A" w:rsidRPr="00E54184">
        <w:rPr>
          <w:rFonts w:ascii="Arial" w:hAnsi="Arial" w:cs="Arial"/>
          <w:sz w:val="24"/>
          <w:szCs w:val="24"/>
        </w:rPr>
        <w:t xml:space="preserve">all </w:t>
      </w:r>
      <w:r w:rsidR="2ED0B73D" w:rsidRPr="00E54184">
        <w:rPr>
          <w:rFonts w:ascii="Arial" w:hAnsi="Arial" w:cs="Arial"/>
          <w:sz w:val="24"/>
          <w:szCs w:val="24"/>
        </w:rPr>
        <w:t>key personnel</w:t>
      </w:r>
      <w:r w:rsidR="2ED0B73D" w:rsidRPr="00E54184">
        <w:rPr>
          <w:rFonts w:ascii="Arial" w:hAnsi="Arial" w:cs="Arial"/>
          <w:sz w:val="24"/>
          <w:szCs w:val="24"/>
          <w:vertAlign w:val="superscript"/>
        </w:rPr>
        <w:t xml:space="preserve"> </w:t>
      </w:r>
      <w:r w:rsidR="2ED0B73D" w:rsidRPr="00E54184">
        <w:rPr>
          <w:rFonts w:ascii="Arial" w:hAnsi="Arial" w:cs="Arial"/>
          <w:sz w:val="24"/>
          <w:szCs w:val="24"/>
        </w:rPr>
        <w:t>assigned to the project, including the personnel that are employed by the applicant, a subrecipient or sub-subrecipient, the project manager and principal investigator (if applicable), and individuals employed by any major subrecipient (a major subrecipient is a subrecipient receiving $100,000 or more of Commission funds).</w:t>
      </w:r>
      <w:r w:rsidR="4919A669" w:rsidRPr="00E54184">
        <w:rPr>
          <w:rFonts w:ascii="Arial" w:hAnsi="Arial" w:cs="Arial"/>
          <w:sz w:val="24"/>
          <w:szCs w:val="24"/>
        </w:rPr>
        <w:t xml:space="preserve"> </w:t>
      </w:r>
    </w:p>
    <w:p w14:paraId="0D07A680" w14:textId="7252438B" w:rsidR="48E50E42" w:rsidRPr="00BA7D81" w:rsidRDefault="48E50E42" w:rsidP="48E50E42">
      <w:pPr>
        <w:pStyle w:val="NormalWeb"/>
        <w:spacing w:before="0" w:beforeAutospacing="0" w:after="0" w:afterAutospacing="0"/>
        <w:rPr>
          <w:rFonts w:ascii="Arial" w:hAnsi="Arial" w:cs="Arial"/>
        </w:rPr>
      </w:pPr>
    </w:p>
    <w:p w14:paraId="32731044" w14:textId="36EB0560" w:rsidR="4C92236E" w:rsidRPr="00BA7D81" w:rsidRDefault="4C92236E" w:rsidP="00681E81">
      <w:pPr>
        <w:pStyle w:val="NormalWeb"/>
        <w:numPr>
          <w:ilvl w:val="0"/>
          <w:numId w:val="4"/>
        </w:numPr>
        <w:spacing w:before="0" w:beforeAutospacing="0" w:after="0" w:afterAutospacing="0"/>
        <w:rPr>
          <w:rFonts w:ascii="Arial" w:hAnsi="Arial" w:cs="Arial"/>
        </w:rPr>
      </w:pPr>
      <w:r w:rsidRPr="00BA7D81">
        <w:rPr>
          <w:rFonts w:ascii="Arial" w:hAnsi="Arial" w:cs="Arial"/>
        </w:rPr>
        <w:t>What is the CEC looking for out of the Technical Advisory Committees for these infrastructure projects (included as a required product in the scope of work)?</w:t>
      </w:r>
    </w:p>
    <w:p w14:paraId="52FCF54E" w14:textId="77777777" w:rsidR="00A57ED3" w:rsidRPr="00BA7D81" w:rsidRDefault="00A57ED3" w:rsidP="00C04214">
      <w:pPr>
        <w:pStyle w:val="NormalWeb"/>
        <w:spacing w:before="0" w:beforeAutospacing="0" w:after="0" w:afterAutospacing="0"/>
        <w:rPr>
          <w:rFonts w:ascii="Arial" w:hAnsi="Arial" w:cs="Arial"/>
        </w:rPr>
      </w:pPr>
    </w:p>
    <w:p w14:paraId="0F8660A6" w14:textId="18B0DCDF" w:rsidR="00861C63" w:rsidRPr="00BA7D81" w:rsidRDefault="00E22C74" w:rsidP="00861C63">
      <w:pPr>
        <w:pStyle w:val="NormalWeb"/>
        <w:spacing w:before="0" w:beforeAutospacing="0" w:after="0" w:afterAutospacing="0"/>
        <w:rPr>
          <w:rStyle w:val="Heading2Char"/>
          <w:rFonts w:ascii="Arial" w:eastAsia="Times New Roman" w:hAnsi="Arial" w:cs="Arial"/>
          <w:color w:val="auto"/>
          <w:sz w:val="24"/>
          <w:szCs w:val="24"/>
        </w:rPr>
      </w:pPr>
      <w:r w:rsidRPr="00BC643D">
        <w:rPr>
          <w:rFonts w:ascii="Arial" w:hAnsi="Arial" w:cs="Arial"/>
          <w:b/>
          <w:bCs/>
        </w:rPr>
        <w:t>A</w:t>
      </w:r>
      <w:r w:rsidR="00E868B5">
        <w:rPr>
          <w:rFonts w:ascii="Arial" w:hAnsi="Arial" w:cs="Arial"/>
          <w:b/>
          <w:bCs/>
        </w:rPr>
        <w:t>5</w:t>
      </w:r>
      <w:r w:rsidR="00C04214" w:rsidRPr="00BC643D">
        <w:rPr>
          <w:rFonts w:ascii="Arial" w:hAnsi="Arial" w:cs="Arial"/>
          <w:b/>
          <w:bCs/>
        </w:rPr>
        <w:t>:</w:t>
      </w:r>
      <w:r w:rsidR="00C04214" w:rsidRPr="00BC643D">
        <w:rPr>
          <w:rFonts w:ascii="Arial" w:hAnsi="Arial" w:cs="Arial"/>
        </w:rPr>
        <w:t xml:space="preserve"> </w:t>
      </w:r>
      <w:r w:rsidR="008359E0" w:rsidRPr="00BC643D">
        <w:rPr>
          <w:rFonts w:ascii="Arial" w:hAnsi="Arial" w:cs="Arial"/>
        </w:rPr>
        <w:t>Please refer to Subtasks 1.11-1.13 of the Scope of Work Template (Attachment 8) (</w:t>
      </w:r>
      <w:r w:rsidR="00110949" w:rsidRPr="00BC643D">
        <w:rPr>
          <w:rFonts w:ascii="Arial" w:hAnsi="Arial" w:cs="Arial"/>
        </w:rPr>
        <w:t xml:space="preserve">Pages </w:t>
      </w:r>
      <w:r w:rsidR="009577A6" w:rsidRPr="00BC643D">
        <w:rPr>
          <w:rFonts w:ascii="Arial" w:hAnsi="Arial" w:cs="Arial"/>
        </w:rPr>
        <w:t>13 through 1</w:t>
      </w:r>
      <w:r w:rsidR="008359E0" w:rsidRPr="00BC643D">
        <w:rPr>
          <w:rFonts w:ascii="Arial" w:hAnsi="Arial" w:cs="Arial"/>
        </w:rPr>
        <w:t>6)</w:t>
      </w:r>
      <w:r w:rsidR="009577A6" w:rsidRPr="00BC643D">
        <w:rPr>
          <w:rFonts w:ascii="Arial" w:hAnsi="Arial" w:cs="Arial"/>
        </w:rPr>
        <w:t xml:space="preserve"> </w:t>
      </w:r>
      <w:r w:rsidR="00342B79" w:rsidRPr="00BC643D">
        <w:rPr>
          <w:rFonts w:ascii="Arial" w:hAnsi="Arial" w:cs="Arial"/>
        </w:rPr>
        <w:t xml:space="preserve">for information </w:t>
      </w:r>
      <w:r w:rsidR="008359E0" w:rsidRPr="00BC643D">
        <w:rPr>
          <w:rFonts w:ascii="Arial" w:hAnsi="Arial" w:cs="Arial"/>
        </w:rPr>
        <w:t>about</w:t>
      </w:r>
      <w:r w:rsidR="000E79E5" w:rsidRPr="00BC643D">
        <w:rPr>
          <w:rFonts w:ascii="Arial" w:hAnsi="Arial" w:cs="Arial"/>
        </w:rPr>
        <w:t xml:space="preserve"> </w:t>
      </w:r>
      <w:r w:rsidR="008359E0" w:rsidRPr="00BC643D">
        <w:rPr>
          <w:rFonts w:ascii="Arial" w:hAnsi="Arial" w:cs="Arial"/>
        </w:rPr>
        <w:t xml:space="preserve">the </w:t>
      </w:r>
      <w:r w:rsidR="000E79E5" w:rsidRPr="00BC643D">
        <w:rPr>
          <w:rFonts w:ascii="Arial" w:hAnsi="Arial" w:cs="Arial"/>
        </w:rPr>
        <w:t>Technical Advisory Committee (TAC)</w:t>
      </w:r>
      <w:r w:rsidR="00DE71AD" w:rsidRPr="00BC643D">
        <w:rPr>
          <w:rFonts w:ascii="Arial" w:hAnsi="Arial" w:cs="Arial"/>
        </w:rPr>
        <w:t xml:space="preserve">. This portion of the Scope of Work template should not be </w:t>
      </w:r>
      <w:r w:rsidR="00D44A67" w:rsidRPr="00BC643D">
        <w:rPr>
          <w:rFonts w:ascii="Arial" w:hAnsi="Arial" w:cs="Arial"/>
        </w:rPr>
        <w:t xml:space="preserve">changed by </w:t>
      </w:r>
      <w:r w:rsidR="008359E0" w:rsidRPr="00BC643D">
        <w:rPr>
          <w:rFonts w:ascii="Arial" w:hAnsi="Arial" w:cs="Arial"/>
        </w:rPr>
        <w:t xml:space="preserve">the </w:t>
      </w:r>
      <w:r w:rsidR="00D44A67" w:rsidRPr="00BC643D">
        <w:rPr>
          <w:rFonts w:ascii="Arial" w:hAnsi="Arial" w:cs="Arial"/>
        </w:rPr>
        <w:t>applicant</w:t>
      </w:r>
      <w:r w:rsidR="006A216D" w:rsidRPr="00BC643D">
        <w:rPr>
          <w:rFonts w:ascii="Arial" w:hAnsi="Arial" w:cs="Arial"/>
        </w:rPr>
        <w:t xml:space="preserve"> and is standard language that will be included in all proposed final </w:t>
      </w:r>
      <w:r w:rsidR="00A8409D" w:rsidRPr="00BC643D">
        <w:rPr>
          <w:rFonts w:ascii="Arial" w:hAnsi="Arial" w:cs="Arial"/>
        </w:rPr>
        <w:t>agreements.</w:t>
      </w:r>
      <w:r w:rsidR="00F439A0" w:rsidRPr="00BC643D">
        <w:rPr>
          <w:rFonts w:ascii="Arial" w:hAnsi="Arial" w:cs="Arial"/>
        </w:rPr>
        <w:t xml:space="preserve"> Additionally, </w:t>
      </w:r>
      <w:r w:rsidR="000E5DB2" w:rsidRPr="00BC643D">
        <w:rPr>
          <w:rFonts w:ascii="Arial" w:hAnsi="Arial" w:cs="Arial"/>
        </w:rPr>
        <w:t>Subtask 1.11</w:t>
      </w:r>
      <w:r w:rsidR="00F439A0" w:rsidRPr="00BC643D">
        <w:rPr>
          <w:rFonts w:ascii="Arial" w:hAnsi="Arial" w:cs="Arial"/>
        </w:rPr>
        <w:t xml:space="preserve"> of the Scope of Work </w:t>
      </w:r>
      <w:r w:rsidR="000E5DB2" w:rsidRPr="00BC643D">
        <w:rPr>
          <w:rFonts w:ascii="Arial" w:hAnsi="Arial" w:cs="Arial"/>
        </w:rPr>
        <w:t xml:space="preserve">template describes the types of individuals and </w:t>
      </w:r>
      <w:r w:rsidR="00F439A0" w:rsidRPr="00BC643D">
        <w:rPr>
          <w:rFonts w:ascii="Arial" w:hAnsi="Arial" w:cs="Arial"/>
        </w:rPr>
        <w:t xml:space="preserve">includes a list of likely organizations that might serve on a TAC for a project. </w:t>
      </w:r>
      <w:r w:rsidR="005C708B" w:rsidRPr="00BC643D">
        <w:rPr>
          <w:rFonts w:ascii="Arial" w:hAnsi="Arial" w:cs="Arial"/>
        </w:rPr>
        <w:t xml:space="preserve">The TAC </w:t>
      </w:r>
      <w:r w:rsidR="0007009A" w:rsidRPr="00BC643D">
        <w:rPr>
          <w:rFonts w:ascii="Arial" w:hAnsi="Arial" w:cs="Arial"/>
        </w:rPr>
        <w:t xml:space="preserve">will be established </w:t>
      </w:r>
      <w:r w:rsidR="00AB79A6" w:rsidRPr="00BC643D">
        <w:rPr>
          <w:rFonts w:ascii="Arial" w:hAnsi="Arial" w:cs="Arial"/>
        </w:rPr>
        <w:t xml:space="preserve">after </w:t>
      </w:r>
      <w:r w:rsidR="003634AB" w:rsidRPr="00BC643D">
        <w:rPr>
          <w:rFonts w:ascii="Arial" w:hAnsi="Arial" w:cs="Arial"/>
        </w:rPr>
        <w:t xml:space="preserve">an agreement resulting from this </w:t>
      </w:r>
      <w:r w:rsidR="00F11C02" w:rsidRPr="00BC643D">
        <w:rPr>
          <w:rFonts w:ascii="Arial" w:hAnsi="Arial" w:cs="Arial"/>
        </w:rPr>
        <w:t xml:space="preserve">solicitation is </w:t>
      </w:r>
      <w:r w:rsidR="00A4687E" w:rsidRPr="00BC643D">
        <w:rPr>
          <w:rFonts w:ascii="Arial" w:hAnsi="Arial" w:cs="Arial"/>
        </w:rPr>
        <w:t>executed.</w:t>
      </w:r>
      <w:r w:rsidR="00A8409D" w:rsidRPr="00BC643D">
        <w:rPr>
          <w:rFonts w:ascii="Arial" w:hAnsi="Arial" w:cs="Arial"/>
        </w:rPr>
        <w:t xml:space="preserve"> </w:t>
      </w:r>
      <w:r w:rsidR="000E79E5" w:rsidRPr="00BC643D">
        <w:rPr>
          <w:rFonts w:ascii="Arial" w:hAnsi="Arial" w:cs="Arial"/>
        </w:rPr>
        <w:t xml:space="preserve"> </w:t>
      </w:r>
    </w:p>
    <w:p w14:paraId="559ADE81" w14:textId="77777777" w:rsidR="00861C63" w:rsidRPr="00BA7D81" w:rsidRDefault="00861C63" w:rsidP="00861C63">
      <w:pPr>
        <w:pStyle w:val="NormalWeb"/>
        <w:spacing w:before="0" w:beforeAutospacing="0" w:after="0" w:afterAutospacing="0"/>
        <w:rPr>
          <w:rFonts w:ascii="Arial" w:hAnsi="Arial" w:cs="Arial"/>
        </w:rPr>
      </w:pPr>
    </w:p>
    <w:p w14:paraId="4FCEA626" w14:textId="23AE7BC7" w:rsidR="00861C63" w:rsidRPr="00BA7D81" w:rsidRDefault="00861C63" w:rsidP="5D095875">
      <w:pPr>
        <w:pStyle w:val="NormalWeb"/>
        <w:numPr>
          <w:ilvl w:val="0"/>
          <w:numId w:val="4"/>
        </w:numPr>
        <w:spacing w:before="0" w:beforeAutospacing="0" w:after="0" w:afterAutospacing="0"/>
        <w:rPr>
          <w:rFonts w:ascii="Arial" w:hAnsi="Arial" w:cs="Arial"/>
        </w:rPr>
      </w:pPr>
      <w:r w:rsidRPr="00BA7D81">
        <w:rPr>
          <w:rFonts w:ascii="Arial" w:hAnsi="Arial" w:cs="Arial"/>
        </w:rPr>
        <w:t>What anticipated start date should we include in our project schedules (</w:t>
      </w:r>
      <w:r w:rsidR="00E03026" w:rsidRPr="00BA7D81">
        <w:rPr>
          <w:rFonts w:ascii="Arial" w:hAnsi="Arial" w:cs="Arial"/>
        </w:rPr>
        <w:t>i.e.</w:t>
      </w:r>
      <w:r w:rsidRPr="00BA7D81">
        <w:rPr>
          <w:rFonts w:ascii="Arial" w:hAnsi="Arial" w:cs="Arial"/>
        </w:rPr>
        <w:t>: April '25)?</w:t>
      </w:r>
    </w:p>
    <w:p w14:paraId="22F88265" w14:textId="77777777" w:rsidR="00D519E5" w:rsidRPr="00BA7D81" w:rsidRDefault="00D519E5" w:rsidP="00D519E5">
      <w:pPr>
        <w:pStyle w:val="NormalWeb"/>
        <w:spacing w:before="0" w:beforeAutospacing="0" w:after="0" w:afterAutospacing="0"/>
        <w:rPr>
          <w:rFonts w:ascii="Arial" w:hAnsi="Arial" w:cs="Arial"/>
        </w:rPr>
      </w:pPr>
    </w:p>
    <w:p w14:paraId="32AF2419" w14:textId="0948DDCD" w:rsidR="00D519E5" w:rsidRPr="00BC643D" w:rsidRDefault="007D5830" w:rsidP="004E3CD4">
      <w:pPr>
        <w:pStyle w:val="NormalWeb"/>
        <w:spacing w:before="0" w:beforeAutospacing="0" w:after="0" w:afterAutospacing="0"/>
        <w:rPr>
          <w:rFonts w:ascii="Arial" w:hAnsi="Arial" w:cs="Arial"/>
        </w:rPr>
      </w:pPr>
      <w:r w:rsidRPr="00BC643D">
        <w:rPr>
          <w:rFonts w:ascii="Arial" w:hAnsi="Arial" w:cs="Arial"/>
          <w:b/>
          <w:bCs/>
        </w:rPr>
        <w:t>A</w:t>
      </w:r>
      <w:r w:rsidR="00E868B5">
        <w:rPr>
          <w:rFonts w:ascii="Arial" w:hAnsi="Arial" w:cs="Arial"/>
          <w:b/>
          <w:bCs/>
        </w:rPr>
        <w:t>6</w:t>
      </w:r>
      <w:r w:rsidR="00D519E5" w:rsidRPr="00BC643D">
        <w:rPr>
          <w:rFonts w:ascii="Arial" w:hAnsi="Arial" w:cs="Arial"/>
          <w:b/>
          <w:bCs/>
        </w:rPr>
        <w:t>:</w:t>
      </w:r>
      <w:r w:rsidR="00D519E5" w:rsidRPr="00BC643D">
        <w:rPr>
          <w:rFonts w:ascii="Arial" w:hAnsi="Arial" w:cs="Arial"/>
        </w:rPr>
        <w:t xml:space="preserve"> </w:t>
      </w:r>
      <w:r w:rsidR="008359E0" w:rsidRPr="00BC643D">
        <w:rPr>
          <w:rFonts w:ascii="Arial" w:hAnsi="Arial" w:cs="Arial"/>
        </w:rPr>
        <w:t xml:space="preserve">At this time, the anticipated agreement </w:t>
      </w:r>
      <w:r w:rsidR="008359E0" w:rsidRPr="4D763D2A">
        <w:rPr>
          <w:rFonts w:ascii="Arial" w:hAnsi="Arial" w:cs="Arial"/>
        </w:rPr>
        <w:t>sta</w:t>
      </w:r>
      <w:r w:rsidRPr="4D763D2A">
        <w:rPr>
          <w:rFonts w:ascii="Arial" w:hAnsi="Arial" w:cs="Arial"/>
        </w:rPr>
        <w:t>r</w:t>
      </w:r>
      <w:r w:rsidR="53847945" w:rsidRPr="4D763D2A">
        <w:rPr>
          <w:rFonts w:ascii="Arial" w:hAnsi="Arial" w:cs="Arial"/>
        </w:rPr>
        <w:t>t</w:t>
      </w:r>
      <w:r w:rsidR="008359E0" w:rsidRPr="00BC643D">
        <w:rPr>
          <w:rFonts w:ascii="Arial" w:hAnsi="Arial" w:cs="Arial"/>
        </w:rPr>
        <w:t xml:space="preserve"> date is scheduled for May 2025, and the CEC reserves the right to amend this date as needed. </w:t>
      </w:r>
      <w:r w:rsidR="00B24312" w:rsidRPr="00BC643D">
        <w:rPr>
          <w:rFonts w:ascii="Arial" w:hAnsi="Arial" w:cs="Arial"/>
        </w:rPr>
        <w:t xml:space="preserve">Applicants should use the </w:t>
      </w:r>
      <w:r w:rsidR="00CB5EC4" w:rsidRPr="00BC643D">
        <w:rPr>
          <w:rFonts w:ascii="Arial" w:hAnsi="Arial" w:cs="Arial"/>
        </w:rPr>
        <w:t xml:space="preserve">dates in the Key Activities Schedule found on pages 10 and 11 in the </w:t>
      </w:r>
      <w:r w:rsidR="008359E0" w:rsidRPr="00BC643D">
        <w:rPr>
          <w:rFonts w:ascii="Arial" w:hAnsi="Arial" w:cs="Arial"/>
        </w:rPr>
        <w:t xml:space="preserve">solicitation </w:t>
      </w:r>
      <w:r w:rsidR="00B24896" w:rsidRPr="00BC643D">
        <w:rPr>
          <w:rFonts w:ascii="Arial" w:hAnsi="Arial" w:cs="Arial"/>
        </w:rPr>
        <w:t xml:space="preserve">manual and all </w:t>
      </w:r>
      <w:r w:rsidR="00AA734B" w:rsidRPr="00BC643D">
        <w:rPr>
          <w:rFonts w:ascii="Arial" w:hAnsi="Arial" w:cs="Arial"/>
        </w:rPr>
        <w:t>proposed</w:t>
      </w:r>
      <w:r w:rsidR="00B24896" w:rsidRPr="00BC643D">
        <w:rPr>
          <w:rFonts w:ascii="Arial" w:hAnsi="Arial" w:cs="Arial"/>
        </w:rPr>
        <w:t xml:space="preserve"> start dates should be the same as the date</w:t>
      </w:r>
      <w:r w:rsidR="00AA734B" w:rsidRPr="00BC643D">
        <w:rPr>
          <w:rFonts w:ascii="Arial" w:hAnsi="Arial" w:cs="Arial"/>
        </w:rPr>
        <w:t xml:space="preserve"> shown for Anticipated Agreement Start Date. </w:t>
      </w:r>
    </w:p>
    <w:p w14:paraId="00CC1078" w14:textId="77777777" w:rsidR="00925BC8" w:rsidRPr="00BA7D81" w:rsidRDefault="00925BC8" w:rsidP="00925BC8">
      <w:pPr>
        <w:pStyle w:val="NormalWeb"/>
        <w:spacing w:before="0" w:beforeAutospacing="0" w:after="0" w:afterAutospacing="0"/>
        <w:rPr>
          <w:rFonts w:ascii="Arial" w:hAnsi="Arial" w:cs="Arial"/>
        </w:rPr>
      </w:pPr>
    </w:p>
    <w:p w14:paraId="0A875B74" w14:textId="4B576E76" w:rsidR="00925BC8" w:rsidRPr="008D3380" w:rsidRDefault="4967324E" w:rsidP="00925BC8">
      <w:pPr>
        <w:pStyle w:val="NormalWeb"/>
        <w:numPr>
          <w:ilvl w:val="0"/>
          <w:numId w:val="4"/>
        </w:numPr>
        <w:spacing w:before="0" w:beforeAutospacing="0" w:after="0" w:afterAutospacing="0"/>
        <w:rPr>
          <w:rFonts w:ascii="Arial" w:hAnsi="Arial" w:cs="Arial"/>
        </w:rPr>
      </w:pPr>
      <w:r w:rsidRPr="008D3380">
        <w:rPr>
          <w:rFonts w:ascii="Arial" w:hAnsi="Arial" w:cs="Arial"/>
        </w:rPr>
        <w:lastRenderedPageBreak/>
        <w:t>Can the project activities related but outside of the project scope be started prior to the agreement? Can project activities within the scope be started after Notice of Proposed Award, but before agreement, if the recipient does so at its own risk?</w:t>
      </w:r>
    </w:p>
    <w:p w14:paraId="486DD4F3" w14:textId="527E65AC" w:rsidR="008A20A6" w:rsidRPr="00D85A1A" w:rsidRDefault="00DF09AC" w:rsidP="004E3CD4">
      <w:pPr>
        <w:pStyle w:val="NormalWeb"/>
        <w:spacing w:after="0"/>
        <w:rPr>
          <w:rFonts w:ascii="Arial" w:hAnsi="Arial" w:cs="Arial"/>
        </w:rPr>
      </w:pPr>
      <w:r w:rsidRPr="00D85A1A">
        <w:rPr>
          <w:rFonts w:ascii="Arial" w:hAnsi="Arial" w:cs="Arial"/>
          <w:b/>
          <w:bCs/>
        </w:rPr>
        <w:t>A</w:t>
      </w:r>
      <w:r w:rsidR="00E868B5">
        <w:rPr>
          <w:rFonts w:ascii="Arial" w:hAnsi="Arial" w:cs="Arial"/>
          <w:b/>
          <w:bCs/>
        </w:rPr>
        <w:t>7</w:t>
      </w:r>
      <w:r w:rsidR="002E6EFC">
        <w:rPr>
          <w:rFonts w:ascii="Arial" w:hAnsi="Arial" w:cs="Arial"/>
          <w:b/>
          <w:bCs/>
        </w:rPr>
        <w:t>:</w:t>
      </w:r>
      <w:r w:rsidRPr="00D85A1A">
        <w:rPr>
          <w:rFonts w:ascii="Arial" w:hAnsi="Arial" w:cs="Arial"/>
        </w:rPr>
        <w:t xml:space="preserve">  </w:t>
      </w:r>
      <w:r w:rsidR="009152DB" w:rsidRPr="00D85A1A">
        <w:rPr>
          <w:rFonts w:ascii="Arial" w:hAnsi="Arial" w:cs="Arial"/>
        </w:rPr>
        <w:t xml:space="preserve">If project means an action where the grant is just a subset of the overall action, then be aware there may be CEQA implications of starting before CEQA findings have been made by the appropriate jurisdiction. If referring only to the grant-funded Scope of Work, </w:t>
      </w:r>
      <w:r w:rsidR="008A20A6" w:rsidRPr="00D85A1A">
        <w:rPr>
          <w:rFonts w:ascii="Arial" w:hAnsi="Arial" w:cs="Arial"/>
        </w:rPr>
        <w:t xml:space="preserve">“project activities related but outside of the project scope” </w:t>
      </w:r>
      <w:r w:rsidR="009152DB" w:rsidRPr="00D85A1A">
        <w:rPr>
          <w:rFonts w:ascii="Arial" w:hAnsi="Arial" w:cs="Arial"/>
        </w:rPr>
        <w:t>would not be</w:t>
      </w:r>
      <w:r w:rsidR="008A20A6" w:rsidRPr="00D85A1A">
        <w:rPr>
          <w:rFonts w:ascii="Arial" w:hAnsi="Arial" w:cs="Arial"/>
        </w:rPr>
        <w:t xml:space="preserve"> grant “project” activities. </w:t>
      </w:r>
      <w:r w:rsidR="009152DB" w:rsidRPr="00D85A1A">
        <w:rPr>
          <w:rFonts w:ascii="Arial" w:hAnsi="Arial" w:cs="Arial"/>
        </w:rPr>
        <w:t>The rest of the response below may be more helpful.</w:t>
      </w:r>
    </w:p>
    <w:p w14:paraId="704F3765" w14:textId="2E4161A1" w:rsidR="00DF09AC" w:rsidRPr="00D85A1A" w:rsidRDefault="009152DB" w:rsidP="004E3CD4">
      <w:pPr>
        <w:pStyle w:val="NormalWeb"/>
        <w:spacing w:after="0"/>
        <w:rPr>
          <w:rFonts w:ascii="Arial" w:hAnsi="Arial" w:cs="Arial"/>
        </w:rPr>
      </w:pPr>
      <w:r w:rsidRPr="00D85A1A">
        <w:rPr>
          <w:rFonts w:ascii="Arial" w:hAnsi="Arial" w:cs="Arial"/>
        </w:rPr>
        <w:t>Regarding the second question, p</w:t>
      </w:r>
      <w:r w:rsidR="00DF09AC" w:rsidRPr="00D85A1A">
        <w:rPr>
          <w:rFonts w:ascii="Arial" w:hAnsi="Arial" w:cs="Arial"/>
        </w:rPr>
        <w:t>ages 2</w:t>
      </w:r>
      <w:r w:rsidR="008A20A6" w:rsidRPr="00D85A1A">
        <w:rPr>
          <w:rFonts w:ascii="Arial" w:hAnsi="Arial" w:cs="Arial"/>
        </w:rPr>
        <w:t>8</w:t>
      </w:r>
      <w:r w:rsidR="00DF09AC" w:rsidRPr="00D85A1A">
        <w:rPr>
          <w:rFonts w:ascii="Arial" w:hAnsi="Arial" w:cs="Arial"/>
        </w:rPr>
        <w:t xml:space="preserve"> and </w:t>
      </w:r>
      <w:r w:rsidR="008A20A6" w:rsidRPr="00D85A1A">
        <w:rPr>
          <w:rFonts w:ascii="Arial" w:hAnsi="Arial" w:cs="Arial"/>
        </w:rPr>
        <w:t>29</w:t>
      </w:r>
      <w:r w:rsidR="00DF09AC" w:rsidRPr="00D85A1A">
        <w:rPr>
          <w:rFonts w:ascii="Arial" w:hAnsi="Arial" w:cs="Arial"/>
        </w:rPr>
        <w:t xml:space="preserve"> of the </w:t>
      </w:r>
      <w:r w:rsidR="00472B37" w:rsidRPr="00D85A1A">
        <w:rPr>
          <w:rFonts w:ascii="Arial" w:hAnsi="Arial" w:cs="Arial"/>
        </w:rPr>
        <w:t>solicitation</w:t>
      </w:r>
      <w:r w:rsidR="00731F8F" w:rsidRPr="00D85A1A">
        <w:rPr>
          <w:rFonts w:ascii="Arial" w:hAnsi="Arial" w:cs="Arial"/>
        </w:rPr>
        <w:t xml:space="preserve"> </w:t>
      </w:r>
      <w:r w:rsidR="00DF09AC" w:rsidRPr="00D85A1A">
        <w:rPr>
          <w:rFonts w:ascii="Arial" w:hAnsi="Arial" w:cs="Arial"/>
        </w:rPr>
        <w:t>manual state that: Applications recommended for funding in a NOPA will be developed into a proposed grant agreement to be considered at a CEC Business Meeting. Grant recipients may begin the project only after full execution of the grant agreement (i.e., approval at a CEC business meeting and signature by the grant recipient and the CEC).”</w:t>
      </w:r>
      <w:r w:rsidR="008A20A6" w:rsidRPr="00D85A1A">
        <w:rPr>
          <w:rFonts w:ascii="Arial" w:hAnsi="Arial" w:cs="Arial"/>
        </w:rPr>
        <w:t xml:space="preserve"> </w:t>
      </w:r>
      <w:r w:rsidR="008A20A6" w:rsidRPr="00467C52">
        <w:rPr>
          <w:rFonts w:ascii="Arial" w:hAnsi="Arial" w:cs="Arial"/>
        </w:rPr>
        <w:t xml:space="preserve">This is in part so that the </w:t>
      </w:r>
      <w:r w:rsidRPr="00467C52">
        <w:rPr>
          <w:rFonts w:ascii="Arial" w:hAnsi="Arial" w:cs="Arial"/>
        </w:rPr>
        <w:t xml:space="preserve">grant agreement’s </w:t>
      </w:r>
      <w:r w:rsidR="008A20A6" w:rsidRPr="00467C52">
        <w:rPr>
          <w:rFonts w:ascii="Arial" w:hAnsi="Arial" w:cs="Arial"/>
        </w:rPr>
        <w:t>terms and conditions apply to ALL work done under the Scope of Work.</w:t>
      </w:r>
    </w:p>
    <w:p w14:paraId="2A0D1055" w14:textId="77777777" w:rsidR="00DF09AC" w:rsidRPr="00D85A1A" w:rsidRDefault="00DF09AC" w:rsidP="004E3CD4">
      <w:pPr>
        <w:pStyle w:val="NormalWeb"/>
        <w:spacing w:before="0" w:beforeAutospacing="0" w:after="0" w:afterAutospacing="0"/>
        <w:rPr>
          <w:rFonts w:ascii="Arial" w:hAnsi="Arial" w:cs="Arial"/>
        </w:rPr>
      </w:pPr>
      <w:r w:rsidRPr="00D85A1A">
        <w:rPr>
          <w:rFonts w:ascii="Arial" w:hAnsi="Arial" w:cs="Arial"/>
        </w:rPr>
        <w:t xml:space="preserve">Costs incurred before the start of the agreement are not allowable costs under the grant and would not be reimbursed. CEC disburses grant funds in arrears after receiving invoices for costs incurred within the agreement term.  </w:t>
      </w:r>
    </w:p>
    <w:p w14:paraId="1864CB54" w14:textId="622EE340" w:rsidR="008E2AC9" w:rsidRPr="00467C52" w:rsidRDefault="00DF09AC" w:rsidP="000E2875">
      <w:pPr>
        <w:pStyle w:val="NormalWeb"/>
        <w:spacing w:after="0"/>
        <w:rPr>
          <w:rFonts w:ascii="Arial" w:hAnsi="Arial" w:cs="Arial"/>
        </w:rPr>
      </w:pPr>
      <w:r w:rsidRPr="00D85A1A">
        <w:rPr>
          <w:rFonts w:ascii="Arial" w:hAnsi="Arial" w:cs="Arial"/>
        </w:rPr>
        <w:t xml:space="preserve">Additionally, see the Terms and Conditions on the solicitation webpage, which state: “All reimbursable work and expenditure of funds (CEC-reimbursed and/or match share) must occur within the Agreement term specified on the CEC-146 form. The CEC cannot authorize any payments until all parties sign this Agreement.” </w:t>
      </w:r>
      <w:r w:rsidR="008359E0" w:rsidRPr="00D85A1A">
        <w:rPr>
          <w:rFonts w:ascii="Arial" w:hAnsi="Arial" w:cs="Arial"/>
        </w:rPr>
        <w:t xml:space="preserve">The costs for which the recipient may be reimbursed under the grant agreement include all actual costs, direct and indirect, as identified in the Budget Form (Attachment </w:t>
      </w:r>
      <w:r w:rsidR="0032046F" w:rsidRPr="00D85A1A">
        <w:rPr>
          <w:rFonts w:ascii="Arial" w:hAnsi="Arial" w:cs="Arial"/>
        </w:rPr>
        <w:t>6</w:t>
      </w:r>
      <w:r w:rsidR="008359E0" w:rsidRPr="00D85A1A">
        <w:rPr>
          <w:rFonts w:ascii="Arial" w:hAnsi="Arial" w:cs="Arial"/>
        </w:rPr>
        <w:t xml:space="preserve">), and incurred in the performance of the work identified in the Scope of Work (Attachment </w:t>
      </w:r>
      <w:r w:rsidR="0032046F" w:rsidRPr="00D85A1A">
        <w:rPr>
          <w:rFonts w:ascii="Arial" w:hAnsi="Arial" w:cs="Arial"/>
        </w:rPr>
        <w:t>8</w:t>
      </w:r>
      <w:r w:rsidR="008359E0" w:rsidRPr="00D85A1A">
        <w:rPr>
          <w:rFonts w:ascii="Arial" w:hAnsi="Arial" w:cs="Arial"/>
        </w:rPr>
        <w:t>).</w:t>
      </w:r>
    </w:p>
    <w:p w14:paraId="749F91FC" w14:textId="77777777" w:rsidR="00427246" w:rsidRPr="00BA7D81" w:rsidRDefault="00427246" w:rsidP="008E2AC9">
      <w:pPr>
        <w:pStyle w:val="NormalWeb"/>
        <w:numPr>
          <w:ilvl w:val="0"/>
          <w:numId w:val="4"/>
        </w:numPr>
        <w:spacing w:before="0" w:beforeAutospacing="0" w:after="0" w:afterAutospacing="0"/>
        <w:rPr>
          <w:rFonts w:ascii="Arial" w:hAnsi="Arial" w:cs="Arial"/>
        </w:rPr>
      </w:pPr>
      <w:r w:rsidRPr="00BA7D81">
        <w:rPr>
          <w:rFonts w:ascii="Arial" w:hAnsi="Arial" w:cs="Arial"/>
        </w:rPr>
        <w:t>Within the project budget, can line items for vendor-delivered scopes be applicant estimates or do numbers need to be based on specific vendor quotes?</w:t>
      </w:r>
    </w:p>
    <w:p w14:paraId="3A258994" w14:textId="77777777" w:rsidR="00427246" w:rsidRPr="00BA7D81" w:rsidRDefault="00427246" w:rsidP="00427246">
      <w:pPr>
        <w:pStyle w:val="NormalWeb"/>
        <w:spacing w:before="0" w:beforeAutospacing="0" w:after="0" w:afterAutospacing="0"/>
        <w:rPr>
          <w:rFonts w:ascii="Arial" w:hAnsi="Arial" w:cs="Arial"/>
        </w:rPr>
      </w:pPr>
    </w:p>
    <w:p w14:paraId="4D1BB91F" w14:textId="16776779" w:rsidR="00427246" w:rsidRPr="004E3CD4" w:rsidRDefault="00947701" w:rsidP="004E3CD4">
      <w:pPr>
        <w:pStyle w:val="NormalWeb"/>
        <w:spacing w:before="0" w:beforeAutospacing="0" w:after="0" w:afterAutospacing="0"/>
        <w:rPr>
          <w:rFonts w:ascii="Arial" w:hAnsi="Arial" w:cs="Arial"/>
        </w:rPr>
      </w:pPr>
      <w:r w:rsidRPr="00467C52">
        <w:rPr>
          <w:rFonts w:ascii="Arial" w:hAnsi="Arial" w:cs="Arial"/>
          <w:b/>
          <w:bCs/>
        </w:rPr>
        <w:t>A</w:t>
      </w:r>
      <w:r w:rsidR="00E868B5">
        <w:rPr>
          <w:rFonts w:ascii="Arial" w:hAnsi="Arial" w:cs="Arial"/>
          <w:b/>
          <w:bCs/>
        </w:rPr>
        <w:t>8</w:t>
      </w:r>
      <w:r w:rsidR="00427246" w:rsidRPr="00467C52">
        <w:rPr>
          <w:rFonts w:ascii="Arial" w:hAnsi="Arial" w:cs="Arial"/>
          <w:b/>
          <w:bCs/>
        </w:rPr>
        <w:t>:</w:t>
      </w:r>
      <w:r w:rsidR="00E16E2F" w:rsidRPr="004E3CD4">
        <w:rPr>
          <w:rFonts w:ascii="Arial" w:hAnsi="Arial" w:cs="Arial"/>
        </w:rPr>
        <w:t xml:space="preserve"> Line items for goods and services to be supplied by vendors may be based on applicant estimates or specific vendor quotes.  The CEC encourages Recipients to conduct competitive bidding or selection processes for vendor contributions to the project. Thus, we do not expect the applicant to have completed all these selection processes prior to </w:t>
      </w:r>
      <w:proofErr w:type="gramStart"/>
      <w:r w:rsidR="00E16E2F" w:rsidRPr="004E3CD4">
        <w:rPr>
          <w:rFonts w:ascii="Arial" w:hAnsi="Arial" w:cs="Arial"/>
        </w:rPr>
        <w:t>submitting an application</w:t>
      </w:r>
      <w:proofErr w:type="gramEnd"/>
      <w:r w:rsidR="00E16E2F" w:rsidRPr="004E3CD4">
        <w:rPr>
          <w:rFonts w:ascii="Arial" w:hAnsi="Arial" w:cs="Arial"/>
        </w:rPr>
        <w:t xml:space="preserve"> to the CEC.</w:t>
      </w:r>
      <w:r w:rsidRPr="004E3CD4">
        <w:rPr>
          <w:rFonts w:ascii="Arial" w:hAnsi="Arial" w:cs="Arial"/>
        </w:rPr>
        <w:t xml:space="preserve"> This is particularly true where a vendor is “To Be Determined.”</w:t>
      </w:r>
    </w:p>
    <w:p w14:paraId="45873493" w14:textId="77777777" w:rsidR="00925BC8" w:rsidRPr="00BA7D81" w:rsidRDefault="00925BC8" w:rsidP="00925BC8">
      <w:pPr>
        <w:pStyle w:val="NormalWeb"/>
        <w:spacing w:before="0" w:beforeAutospacing="0" w:after="0" w:afterAutospacing="0"/>
        <w:rPr>
          <w:rFonts w:ascii="Arial" w:hAnsi="Arial" w:cs="Arial"/>
        </w:rPr>
      </w:pPr>
    </w:p>
    <w:p w14:paraId="2713B0A9" w14:textId="77777777" w:rsidR="00A40AB0" w:rsidRPr="00BA7D81" w:rsidRDefault="37DCA326" w:rsidP="5D095875">
      <w:pPr>
        <w:pStyle w:val="NormalWeb"/>
        <w:numPr>
          <w:ilvl w:val="0"/>
          <w:numId w:val="4"/>
        </w:numPr>
        <w:spacing w:before="0" w:beforeAutospacing="0" w:after="0" w:afterAutospacing="0"/>
        <w:rPr>
          <w:rFonts w:ascii="Arial" w:hAnsi="Arial" w:cs="Arial"/>
        </w:rPr>
      </w:pPr>
      <w:r w:rsidRPr="00BA7D81">
        <w:rPr>
          <w:rFonts w:ascii="Arial" w:hAnsi="Arial" w:cs="Arial"/>
        </w:rPr>
        <w:t>Many applicants will also be applying for the DOE-EERE grant as well as NOWRDC grant. Should we detail those in our CEC application? Are you looking for an explanation of how these will be complementary rather than overlapping?</w:t>
      </w:r>
    </w:p>
    <w:p w14:paraId="4830FCB1" w14:textId="77777777" w:rsidR="000E0F93" w:rsidRPr="00BA7D81" w:rsidRDefault="000E0F93" w:rsidP="000E0F93">
      <w:pPr>
        <w:pStyle w:val="NormalWeb"/>
        <w:spacing w:before="0" w:beforeAutospacing="0" w:after="0" w:afterAutospacing="0"/>
        <w:rPr>
          <w:rFonts w:ascii="Arial" w:hAnsi="Arial" w:cs="Arial"/>
        </w:rPr>
      </w:pPr>
    </w:p>
    <w:p w14:paraId="5CC9384E" w14:textId="5D7B2475" w:rsidR="008359E0" w:rsidRPr="00301EDC" w:rsidRDefault="00947701" w:rsidP="004E3CD4">
      <w:pPr>
        <w:pStyle w:val="NormalWeb"/>
        <w:spacing w:before="0" w:beforeAutospacing="0" w:after="0" w:afterAutospacing="0"/>
        <w:rPr>
          <w:rFonts w:ascii="Arial" w:hAnsi="Arial" w:cs="Arial"/>
        </w:rPr>
      </w:pPr>
      <w:r w:rsidRPr="00301EDC">
        <w:rPr>
          <w:rFonts w:ascii="Arial" w:hAnsi="Arial" w:cs="Arial"/>
          <w:b/>
          <w:bCs/>
        </w:rPr>
        <w:lastRenderedPageBreak/>
        <w:t>A</w:t>
      </w:r>
      <w:r w:rsidR="00E868B5">
        <w:rPr>
          <w:rFonts w:ascii="Arial" w:hAnsi="Arial" w:cs="Arial"/>
          <w:b/>
          <w:bCs/>
        </w:rPr>
        <w:t>9</w:t>
      </w:r>
      <w:r w:rsidR="000E0F93" w:rsidRPr="00301EDC">
        <w:rPr>
          <w:rFonts w:ascii="Arial" w:hAnsi="Arial" w:cs="Arial"/>
          <w:b/>
          <w:bCs/>
        </w:rPr>
        <w:t>:</w:t>
      </w:r>
      <w:r w:rsidRPr="00301EDC">
        <w:rPr>
          <w:rFonts w:ascii="Arial" w:hAnsi="Arial" w:cs="Arial"/>
        </w:rPr>
        <w:t xml:space="preserve"> The question is not specific enough about the two funding sources being discussed. In responding to GFO-24-701,</w:t>
      </w:r>
      <w:r w:rsidR="00835AC3" w:rsidRPr="00301EDC">
        <w:rPr>
          <w:rFonts w:ascii="Arial" w:hAnsi="Arial" w:cs="Arial"/>
        </w:rPr>
        <w:t xml:space="preserve"> applicants should </w:t>
      </w:r>
      <w:r w:rsidR="00D82BFD" w:rsidRPr="00301EDC">
        <w:rPr>
          <w:rFonts w:ascii="Arial" w:hAnsi="Arial" w:cs="Arial"/>
        </w:rPr>
        <w:t xml:space="preserve">propose projects that respond to the </w:t>
      </w:r>
      <w:r w:rsidR="00444117" w:rsidRPr="00301EDC">
        <w:rPr>
          <w:rFonts w:ascii="Arial" w:hAnsi="Arial" w:cs="Arial"/>
        </w:rPr>
        <w:t>solicitation requirements</w:t>
      </w:r>
      <w:r w:rsidRPr="00301EDC">
        <w:rPr>
          <w:rFonts w:ascii="Arial" w:hAnsi="Arial" w:cs="Arial"/>
        </w:rPr>
        <w:t>,</w:t>
      </w:r>
      <w:r w:rsidR="00444117" w:rsidRPr="00301EDC">
        <w:rPr>
          <w:rFonts w:ascii="Arial" w:hAnsi="Arial" w:cs="Arial"/>
        </w:rPr>
        <w:t xml:space="preserve"> and </w:t>
      </w:r>
      <w:r w:rsidR="000C68D8" w:rsidRPr="00301EDC">
        <w:rPr>
          <w:rFonts w:ascii="Arial" w:hAnsi="Arial" w:cs="Arial"/>
        </w:rPr>
        <w:t>if there are initiatives</w:t>
      </w:r>
      <w:r w:rsidR="00423AB0" w:rsidRPr="00301EDC">
        <w:rPr>
          <w:rFonts w:ascii="Arial" w:hAnsi="Arial" w:cs="Arial"/>
        </w:rPr>
        <w:t xml:space="preserve">, including </w:t>
      </w:r>
      <w:proofErr w:type="gramStart"/>
      <w:r w:rsidR="00423AB0" w:rsidRPr="00301EDC">
        <w:rPr>
          <w:rFonts w:ascii="Arial" w:hAnsi="Arial" w:cs="Arial"/>
        </w:rPr>
        <w:t>publicly</w:t>
      </w:r>
      <w:r w:rsidRPr="00301EDC">
        <w:rPr>
          <w:rFonts w:ascii="Arial" w:hAnsi="Arial" w:cs="Arial"/>
        </w:rPr>
        <w:t>-</w:t>
      </w:r>
      <w:r w:rsidR="00423AB0" w:rsidRPr="00301EDC">
        <w:rPr>
          <w:rFonts w:ascii="Arial" w:hAnsi="Arial" w:cs="Arial"/>
        </w:rPr>
        <w:t>funded</w:t>
      </w:r>
      <w:proofErr w:type="gramEnd"/>
      <w:r w:rsidR="00423AB0" w:rsidRPr="00301EDC">
        <w:rPr>
          <w:rFonts w:ascii="Arial" w:hAnsi="Arial" w:cs="Arial"/>
        </w:rPr>
        <w:t xml:space="preserve"> programs</w:t>
      </w:r>
      <w:r w:rsidRPr="00301EDC">
        <w:rPr>
          <w:rFonts w:ascii="Arial" w:hAnsi="Arial" w:cs="Arial"/>
        </w:rPr>
        <w:t>,</w:t>
      </w:r>
      <w:r w:rsidR="00423AB0" w:rsidRPr="00301EDC">
        <w:rPr>
          <w:rFonts w:ascii="Arial" w:hAnsi="Arial" w:cs="Arial"/>
        </w:rPr>
        <w:t xml:space="preserve"> that </w:t>
      </w:r>
      <w:r w:rsidR="004C249D" w:rsidRPr="00301EDC">
        <w:rPr>
          <w:rFonts w:ascii="Arial" w:hAnsi="Arial" w:cs="Arial"/>
        </w:rPr>
        <w:t xml:space="preserve">relate to the proposed project the applicant </w:t>
      </w:r>
      <w:r w:rsidRPr="00301EDC">
        <w:rPr>
          <w:rFonts w:ascii="Arial" w:hAnsi="Arial" w:cs="Arial"/>
        </w:rPr>
        <w:t xml:space="preserve">thinks </w:t>
      </w:r>
      <w:r w:rsidR="00BA0C71" w:rsidRPr="00301EDC">
        <w:rPr>
          <w:rFonts w:ascii="Arial" w:hAnsi="Arial" w:cs="Arial"/>
        </w:rPr>
        <w:t xml:space="preserve">are important for the Evaluation </w:t>
      </w:r>
      <w:r w:rsidR="00014756" w:rsidRPr="00301EDC">
        <w:rPr>
          <w:rFonts w:ascii="Arial" w:hAnsi="Arial" w:cs="Arial"/>
        </w:rPr>
        <w:t>Committee</w:t>
      </w:r>
      <w:r w:rsidR="00BA0C71" w:rsidRPr="00301EDC">
        <w:rPr>
          <w:rFonts w:ascii="Arial" w:hAnsi="Arial" w:cs="Arial"/>
        </w:rPr>
        <w:t xml:space="preserve"> and </w:t>
      </w:r>
      <w:r w:rsidR="005B31D1" w:rsidRPr="00301EDC">
        <w:rPr>
          <w:rFonts w:ascii="Arial" w:hAnsi="Arial" w:cs="Arial"/>
        </w:rPr>
        <w:t>CEC</w:t>
      </w:r>
      <w:r w:rsidR="00BA0C71" w:rsidRPr="00301EDC">
        <w:rPr>
          <w:rFonts w:ascii="Arial" w:hAnsi="Arial" w:cs="Arial"/>
        </w:rPr>
        <w:t xml:space="preserve"> to be aware of, those </w:t>
      </w:r>
      <w:r w:rsidR="00014756" w:rsidRPr="00301EDC">
        <w:rPr>
          <w:rFonts w:ascii="Arial" w:hAnsi="Arial" w:cs="Arial"/>
        </w:rPr>
        <w:t>should be described in the application.</w:t>
      </w:r>
    </w:p>
    <w:p w14:paraId="51DF073D" w14:textId="77777777" w:rsidR="008359E0" w:rsidRPr="00301EDC" w:rsidRDefault="008359E0" w:rsidP="000E0F93">
      <w:pPr>
        <w:pStyle w:val="NormalWeb"/>
        <w:spacing w:before="0" w:beforeAutospacing="0" w:after="0" w:afterAutospacing="0"/>
        <w:ind w:left="720"/>
        <w:rPr>
          <w:rFonts w:ascii="Arial" w:hAnsi="Arial" w:cs="Arial"/>
        </w:rPr>
      </w:pPr>
    </w:p>
    <w:p w14:paraId="1A5AF116" w14:textId="1EBDDF02" w:rsidR="000E0F93" w:rsidRPr="00301EDC" w:rsidRDefault="008359E0" w:rsidP="004E3CD4">
      <w:pPr>
        <w:pStyle w:val="NormalWeb"/>
        <w:spacing w:before="0" w:beforeAutospacing="0" w:after="0" w:afterAutospacing="0"/>
        <w:rPr>
          <w:rFonts w:ascii="Arial" w:hAnsi="Arial" w:cs="Arial"/>
        </w:rPr>
      </w:pPr>
      <w:r w:rsidRPr="00301EDC">
        <w:rPr>
          <w:rFonts w:ascii="Arial" w:hAnsi="Arial" w:cs="Arial"/>
        </w:rPr>
        <w:t xml:space="preserve">However, please note that, under this solicitation, match funds do not include future/contingent awards from other entities (public or private). Consequently, if an applicant has applied for funding from public or private entities but has not yet been successfully awarded funding at the time of </w:t>
      </w:r>
      <w:proofErr w:type="gramStart"/>
      <w:r w:rsidRPr="00301EDC">
        <w:rPr>
          <w:rFonts w:ascii="Arial" w:hAnsi="Arial" w:cs="Arial"/>
        </w:rPr>
        <w:t>submitting an application</w:t>
      </w:r>
      <w:proofErr w:type="gramEnd"/>
      <w:r w:rsidRPr="00301EDC">
        <w:rPr>
          <w:rFonts w:ascii="Arial" w:hAnsi="Arial" w:cs="Arial"/>
        </w:rPr>
        <w:t xml:space="preserve"> for</w:t>
      </w:r>
      <w:r w:rsidR="00342B79" w:rsidRPr="00301EDC">
        <w:rPr>
          <w:rFonts w:ascii="Arial" w:hAnsi="Arial" w:cs="Arial"/>
        </w:rPr>
        <w:t xml:space="preserve"> this funding opportunity</w:t>
      </w:r>
      <w:r w:rsidRPr="00301EDC">
        <w:rPr>
          <w:rFonts w:ascii="Arial" w:hAnsi="Arial" w:cs="Arial"/>
        </w:rPr>
        <w:t xml:space="preserve">, then such future/contingent award(s) cannot count toward </w:t>
      </w:r>
      <w:r w:rsidR="00342B79" w:rsidRPr="00301EDC">
        <w:rPr>
          <w:rFonts w:ascii="Arial" w:hAnsi="Arial" w:cs="Arial"/>
        </w:rPr>
        <w:t xml:space="preserve">the </w:t>
      </w:r>
      <w:r w:rsidRPr="00301EDC">
        <w:rPr>
          <w:rFonts w:ascii="Arial" w:hAnsi="Arial" w:cs="Arial"/>
        </w:rPr>
        <w:t xml:space="preserve">applicant’s match fund. </w:t>
      </w:r>
    </w:p>
    <w:p w14:paraId="0588D01F" w14:textId="77777777" w:rsidR="00557E8B" w:rsidRPr="00301EDC" w:rsidRDefault="00557E8B" w:rsidP="00496B86">
      <w:pPr>
        <w:pStyle w:val="NormalWeb"/>
        <w:spacing w:before="0" w:beforeAutospacing="0" w:after="0" w:afterAutospacing="0"/>
        <w:rPr>
          <w:rFonts w:ascii="Arial" w:hAnsi="Arial" w:cs="Arial"/>
        </w:rPr>
      </w:pPr>
    </w:p>
    <w:p w14:paraId="79DB0A15" w14:textId="09DC2D6F" w:rsidR="00557E8B" w:rsidRPr="00BA7D81" w:rsidRDefault="00557E8B" w:rsidP="00557E8B">
      <w:pPr>
        <w:pStyle w:val="NormalWeb"/>
        <w:numPr>
          <w:ilvl w:val="0"/>
          <w:numId w:val="4"/>
        </w:numPr>
        <w:spacing w:before="0" w:beforeAutospacing="0" w:after="0" w:afterAutospacing="0"/>
        <w:rPr>
          <w:rFonts w:ascii="Arial" w:hAnsi="Arial" w:cs="Arial"/>
        </w:rPr>
      </w:pPr>
      <w:r w:rsidRPr="00BA7D81">
        <w:rPr>
          <w:rFonts w:ascii="Arial" w:hAnsi="Arial" w:cs="Arial"/>
        </w:rPr>
        <w:t>Are the outputs of the work funded by the grant (e.g., technical task products) public documents? Can information in these products be protected if it is considered confidential or proprietary? For example, making public a detailed view of a project’s estimated cost structure, could have a detrimental impact on the ability for that project to get competitive pricing in future vendor negotiations/procurement.</w:t>
      </w:r>
    </w:p>
    <w:p w14:paraId="5B0BD72F" w14:textId="77777777" w:rsidR="00B634B6" w:rsidRPr="00BA7D81" w:rsidRDefault="00B634B6" w:rsidP="00557E8B">
      <w:pPr>
        <w:pStyle w:val="NormalWeb"/>
        <w:spacing w:before="0" w:beforeAutospacing="0" w:after="0" w:afterAutospacing="0"/>
        <w:rPr>
          <w:rFonts w:ascii="Arial" w:hAnsi="Arial" w:cs="Arial"/>
        </w:rPr>
      </w:pPr>
    </w:p>
    <w:p w14:paraId="7437A0FA" w14:textId="46B92C3E" w:rsidR="000B13DE" w:rsidRPr="00301EDC" w:rsidRDefault="0043093C" w:rsidP="004E3CD4">
      <w:pPr>
        <w:pStyle w:val="NormalWeb"/>
        <w:spacing w:before="0" w:beforeAutospacing="0" w:after="0" w:afterAutospacing="0"/>
        <w:rPr>
          <w:rFonts w:ascii="Arial" w:hAnsi="Arial" w:cs="Arial"/>
        </w:rPr>
      </w:pPr>
      <w:r w:rsidRPr="00301EDC">
        <w:rPr>
          <w:rFonts w:ascii="Arial" w:hAnsi="Arial" w:cs="Arial"/>
          <w:b/>
          <w:bCs/>
        </w:rPr>
        <w:t>A1</w:t>
      </w:r>
      <w:r w:rsidR="00E868B5">
        <w:rPr>
          <w:rFonts w:ascii="Arial" w:hAnsi="Arial" w:cs="Arial"/>
          <w:b/>
          <w:bCs/>
        </w:rPr>
        <w:t>0</w:t>
      </w:r>
      <w:r w:rsidR="00557E8B" w:rsidRPr="00301EDC">
        <w:rPr>
          <w:rFonts w:ascii="Arial" w:hAnsi="Arial" w:cs="Arial"/>
          <w:b/>
          <w:bCs/>
        </w:rPr>
        <w:t>:</w:t>
      </w:r>
      <w:r w:rsidR="00557E8B" w:rsidRPr="00301EDC">
        <w:rPr>
          <w:rFonts w:ascii="Arial" w:hAnsi="Arial" w:cs="Arial"/>
        </w:rPr>
        <w:t xml:space="preserve"> </w:t>
      </w:r>
      <w:r w:rsidRPr="00301EDC">
        <w:rPr>
          <w:rFonts w:ascii="Arial" w:hAnsi="Arial" w:cs="Arial"/>
        </w:rPr>
        <w:t xml:space="preserve">The question appears to be about “Products” as defined in the </w:t>
      </w:r>
      <w:r w:rsidR="00D64172" w:rsidRPr="00301EDC">
        <w:rPr>
          <w:rFonts w:ascii="Arial" w:hAnsi="Arial" w:cs="Arial"/>
        </w:rPr>
        <w:t>Offshore Wind Program T</w:t>
      </w:r>
      <w:r w:rsidRPr="00301EDC">
        <w:rPr>
          <w:rFonts w:ascii="Arial" w:hAnsi="Arial" w:cs="Arial"/>
        </w:rPr>
        <w:t xml:space="preserve">erms and </w:t>
      </w:r>
      <w:r w:rsidR="00D64172" w:rsidRPr="00301EDC">
        <w:rPr>
          <w:rFonts w:ascii="Arial" w:hAnsi="Arial" w:cs="Arial"/>
        </w:rPr>
        <w:t>C</w:t>
      </w:r>
      <w:r w:rsidRPr="00301EDC">
        <w:rPr>
          <w:rFonts w:ascii="Arial" w:hAnsi="Arial" w:cs="Arial"/>
        </w:rPr>
        <w:t>onditions</w:t>
      </w:r>
      <w:r w:rsidR="00D64172" w:rsidRPr="00301EDC">
        <w:rPr>
          <w:rFonts w:ascii="Arial" w:hAnsi="Arial" w:cs="Arial"/>
        </w:rPr>
        <w:t xml:space="preserve"> (Exhibit C)</w:t>
      </w:r>
      <w:r w:rsidRPr="00301EDC">
        <w:rPr>
          <w:rFonts w:ascii="Arial" w:hAnsi="Arial" w:cs="Arial"/>
        </w:rPr>
        <w:t>, Section 5: “</w:t>
      </w:r>
      <w:r w:rsidR="004771F1">
        <w:rPr>
          <w:rFonts w:ascii="Arial" w:hAnsi="Arial" w:cs="Arial"/>
        </w:rPr>
        <w:t>‘</w:t>
      </w:r>
      <w:r w:rsidRPr="00301EDC">
        <w:rPr>
          <w:rFonts w:ascii="Arial" w:hAnsi="Arial" w:cs="Arial"/>
        </w:rPr>
        <w:t xml:space="preserve">Products’ are any tangible item specified for delivery to the CEC in the Scope of Work, such as reports and summaries.”  Thus, Products do not refer to equipment or </w:t>
      </w:r>
      <w:r w:rsidR="00D64172" w:rsidRPr="00301EDC">
        <w:rPr>
          <w:rFonts w:ascii="Arial" w:hAnsi="Arial" w:cs="Arial"/>
        </w:rPr>
        <w:t>technology</w:t>
      </w:r>
      <w:r w:rsidRPr="00301EDC">
        <w:rPr>
          <w:rFonts w:ascii="Arial" w:hAnsi="Arial" w:cs="Arial"/>
        </w:rPr>
        <w:t xml:space="preserve"> created under the grant</w:t>
      </w:r>
      <w:r w:rsidR="00D64172" w:rsidRPr="00301EDC">
        <w:rPr>
          <w:rFonts w:ascii="Arial" w:hAnsi="Arial" w:cs="Arial"/>
        </w:rPr>
        <w:t>, if any</w:t>
      </w:r>
      <w:r w:rsidRPr="00301EDC">
        <w:rPr>
          <w:rFonts w:ascii="Arial" w:hAnsi="Arial" w:cs="Arial"/>
        </w:rPr>
        <w:t xml:space="preserve">.  </w:t>
      </w:r>
    </w:p>
    <w:p w14:paraId="18A4761A" w14:textId="77777777" w:rsidR="0043093C" w:rsidRPr="00651CFF" w:rsidRDefault="0043093C" w:rsidP="008E2AC9">
      <w:pPr>
        <w:pStyle w:val="NormalWeb"/>
        <w:spacing w:before="0" w:beforeAutospacing="0" w:after="0" w:afterAutospacing="0"/>
        <w:ind w:left="720"/>
        <w:rPr>
          <w:rFonts w:ascii="Arial" w:hAnsi="Arial" w:cs="Arial"/>
        </w:rPr>
      </w:pPr>
    </w:p>
    <w:p w14:paraId="120DB578" w14:textId="4FEC5BB4" w:rsidR="0043093C" w:rsidRPr="00C82C2D" w:rsidRDefault="0043093C" w:rsidP="004E3CD4">
      <w:pPr>
        <w:pStyle w:val="NormalWeb"/>
        <w:spacing w:before="0" w:beforeAutospacing="0" w:after="0" w:afterAutospacing="0"/>
        <w:rPr>
          <w:rFonts w:ascii="Arial" w:hAnsi="Arial" w:cs="Arial"/>
        </w:rPr>
      </w:pPr>
      <w:r w:rsidRPr="00C82C2D">
        <w:rPr>
          <w:rFonts w:ascii="Arial" w:hAnsi="Arial" w:cs="Arial"/>
        </w:rPr>
        <w:t xml:space="preserve">Products created under the grant, such as memoranda, reports, plans, </w:t>
      </w:r>
      <w:r w:rsidR="00D64172" w:rsidRPr="00C82C2D">
        <w:rPr>
          <w:rFonts w:ascii="Arial" w:hAnsi="Arial" w:cs="Arial"/>
        </w:rPr>
        <w:t xml:space="preserve">and other deliverables, </w:t>
      </w:r>
      <w:r w:rsidRPr="00C82C2D">
        <w:rPr>
          <w:rFonts w:ascii="Arial" w:hAnsi="Arial" w:cs="Arial"/>
        </w:rPr>
        <w:t xml:space="preserve">are public documents subject to California Public Records Act disclosure by the CEC. </w:t>
      </w:r>
      <w:proofErr w:type="gramStart"/>
      <w:r w:rsidR="00D64172" w:rsidRPr="00C82C2D">
        <w:rPr>
          <w:rFonts w:ascii="Arial" w:hAnsi="Arial" w:cs="Arial"/>
        </w:rPr>
        <w:t>Referring back</w:t>
      </w:r>
      <w:proofErr w:type="gramEnd"/>
      <w:r w:rsidR="00D64172" w:rsidRPr="00C82C2D">
        <w:rPr>
          <w:rFonts w:ascii="Arial" w:hAnsi="Arial" w:cs="Arial"/>
        </w:rPr>
        <w:t xml:space="preserve"> to the question, </w:t>
      </w:r>
      <w:r w:rsidRPr="00C82C2D">
        <w:rPr>
          <w:rFonts w:ascii="Arial" w:hAnsi="Arial" w:cs="Arial"/>
        </w:rPr>
        <w:t>“</w:t>
      </w:r>
      <w:r w:rsidRPr="00BA7D81">
        <w:rPr>
          <w:rFonts w:ascii="Arial" w:hAnsi="Arial" w:cs="Arial"/>
        </w:rPr>
        <w:t xml:space="preserve">information in these products” </w:t>
      </w:r>
      <w:r w:rsidRPr="00C82C2D">
        <w:rPr>
          <w:rFonts w:ascii="Arial" w:hAnsi="Arial" w:cs="Arial"/>
          <w:i/>
          <w:iCs/>
        </w:rPr>
        <w:t>may be able to</w:t>
      </w:r>
      <w:r w:rsidRPr="00BA7D81">
        <w:rPr>
          <w:rFonts w:ascii="Arial" w:hAnsi="Arial" w:cs="Arial"/>
        </w:rPr>
        <w:t xml:space="preserve"> “be protected if it is considered confidential or proprietary” through the CEC</w:t>
      </w:r>
      <w:r w:rsidR="00D64172" w:rsidRPr="00BA7D81">
        <w:rPr>
          <w:rFonts w:ascii="Arial" w:hAnsi="Arial" w:cs="Arial"/>
        </w:rPr>
        <w:t>’s</w:t>
      </w:r>
      <w:r w:rsidRPr="00BA7D81">
        <w:rPr>
          <w:rFonts w:ascii="Arial" w:hAnsi="Arial" w:cs="Arial"/>
        </w:rPr>
        <w:t xml:space="preserve"> confidential information</w:t>
      </w:r>
      <w:r w:rsidR="00D64172" w:rsidRPr="00BA7D81">
        <w:rPr>
          <w:rFonts w:ascii="Arial" w:hAnsi="Arial" w:cs="Arial"/>
        </w:rPr>
        <w:t xml:space="preserve"> regulatory</w:t>
      </w:r>
      <w:r w:rsidRPr="00BA7D81">
        <w:rPr>
          <w:rFonts w:ascii="Arial" w:hAnsi="Arial" w:cs="Arial"/>
        </w:rPr>
        <w:t xml:space="preserve"> process. See </w:t>
      </w:r>
      <w:r w:rsidR="00D64172" w:rsidRPr="00BA7D81">
        <w:rPr>
          <w:rFonts w:ascii="Arial" w:hAnsi="Arial" w:cs="Arial"/>
        </w:rPr>
        <w:t>Exhibit C, Terms and Conditions, Section 18, “Confidential Recipient Information” for further information about this process.</w:t>
      </w:r>
    </w:p>
    <w:p w14:paraId="0A62C6DB" w14:textId="7435CBEA" w:rsidR="58400097" w:rsidRPr="00E4455A" w:rsidRDefault="0043093C" w:rsidP="004E3CD4">
      <w:pPr>
        <w:pStyle w:val="NormalWeb"/>
        <w:spacing w:after="0"/>
        <w:rPr>
          <w:rFonts w:ascii="Arial" w:hAnsi="Arial" w:cs="Arial"/>
        </w:rPr>
      </w:pPr>
      <w:r w:rsidRPr="00E4455A">
        <w:rPr>
          <w:rFonts w:ascii="Arial" w:hAnsi="Arial" w:cs="Arial"/>
        </w:rPr>
        <w:t>Just for clarity,</w:t>
      </w:r>
      <w:r w:rsidRPr="00E4455A">
        <w:rPr>
          <w:rFonts w:ascii="Arial" w:hAnsi="Arial" w:cs="Arial"/>
          <w:b/>
          <w:bCs/>
        </w:rPr>
        <w:t xml:space="preserve"> as far as the application documents themselve</w:t>
      </w:r>
      <w:r w:rsidR="00D64172" w:rsidRPr="00E4455A">
        <w:rPr>
          <w:rFonts w:ascii="Arial" w:hAnsi="Arial" w:cs="Arial"/>
          <w:b/>
          <w:bCs/>
        </w:rPr>
        <w:t>s</w:t>
      </w:r>
      <w:r w:rsidRPr="00E4455A">
        <w:rPr>
          <w:rFonts w:ascii="Arial" w:hAnsi="Arial" w:cs="Arial"/>
        </w:rPr>
        <w:t>, a</w:t>
      </w:r>
      <w:r w:rsidR="008359E0" w:rsidRPr="00E4455A">
        <w:rPr>
          <w:rFonts w:ascii="Arial" w:hAnsi="Arial" w:cs="Arial"/>
        </w:rPr>
        <w:t xml:space="preserve">s mentioned in the solicitation (see Solicitation Manual, Section IV.D.3. Confidentiality, </w:t>
      </w:r>
      <w:r w:rsidR="000B13DE" w:rsidRPr="00E4455A">
        <w:rPr>
          <w:rFonts w:ascii="Arial" w:hAnsi="Arial" w:cs="Arial"/>
        </w:rPr>
        <w:t xml:space="preserve">page </w:t>
      </w:r>
      <w:r w:rsidR="008359E0" w:rsidRPr="00E4455A">
        <w:rPr>
          <w:rFonts w:ascii="Arial" w:hAnsi="Arial" w:cs="Arial"/>
        </w:rPr>
        <w:t>3</w:t>
      </w:r>
      <w:r w:rsidRPr="00E4455A">
        <w:rPr>
          <w:rFonts w:ascii="Arial" w:hAnsi="Arial" w:cs="Arial"/>
        </w:rPr>
        <w:t>0</w:t>
      </w:r>
      <w:r w:rsidR="008359E0" w:rsidRPr="00E4455A">
        <w:rPr>
          <w:rFonts w:ascii="Arial" w:hAnsi="Arial" w:cs="Arial"/>
        </w:rPr>
        <w:t>), t</w:t>
      </w:r>
      <w:r w:rsidR="00D27834" w:rsidRPr="00E4455A">
        <w:rPr>
          <w:rFonts w:ascii="Arial" w:hAnsi="Arial" w:cs="Arial"/>
        </w:rPr>
        <w:t xml:space="preserve">hough the entire evaluation process from receipt of applications up to the posting of the NOPA is confidential, </w:t>
      </w:r>
      <w:r w:rsidR="00D27834" w:rsidRPr="00E4455A">
        <w:rPr>
          <w:rFonts w:ascii="Arial" w:hAnsi="Arial" w:cs="Arial"/>
          <w:b/>
          <w:bCs/>
        </w:rPr>
        <w:t>all submitted documents will become publicly available records</w:t>
      </w:r>
      <w:r w:rsidR="00D27834" w:rsidRPr="00E4455A">
        <w:rPr>
          <w:rFonts w:ascii="Arial" w:hAnsi="Arial" w:cs="Arial"/>
        </w:rPr>
        <w:t xml:space="preserve"> and property of the State after the CEC posts the NOPA or the solicitation is cancelled. </w:t>
      </w:r>
      <w:r w:rsidR="00D27834" w:rsidRPr="00E4455A">
        <w:rPr>
          <w:rFonts w:ascii="Arial" w:hAnsi="Arial" w:cs="Arial"/>
          <w:b/>
          <w:bCs/>
        </w:rPr>
        <w:t>The CEC will not accept or retain applications that identify any portion as confidential unless the applicant clarifies in writing that marking the material as confidential was a mistake and the material can be made public.</w:t>
      </w:r>
      <w:r w:rsidR="00D27834" w:rsidRPr="00E4455A">
        <w:rPr>
          <w:rFonts w:ascii="Arial" w:hAnsi="Arial" w:cs="Arial"/>
        </w:rPr>
        <w:t xml:space="preserve"> </w:t>
      </w:r>
    </w:p>
    <w:p w14:paraId="5F89D973" w14:textId="1680C4D5" w:rsidR="00481925" w:rsidRPr="00BA7D81" w:rsidRDefault="008359E0" w:rsidP="00481925">
      <w:pPr>
        <w:pStyle w:val="NormalWeb"/>
        <w:numPr>
          <w:ilvl w:val="0"/>
          <w:numId w:val="4"/>
        </w:numPr>
        <w:spacing w:before="0" w:beforeAutospacing="0" w:after="0" w:afterAutospacing="0"/>
        <w:rPr>
          <w:rFonts w:ascii="Arial" w:hAnsi="Arial" w:cs="Arial"/>
        </w:rPr>
      </w:pPr>
      <w:r w:rsidRPr="00E4455A">
        <w:rPr>
          <w:rFonts w:ascii="Arial" w:hAnsi="Arial" w:cs="Arial"/>
        </w:rPr>
        <w:t xml:space="preserve">Applicants wishing to have some information contained within their application designated as confidential by the CEC before the grant agreement effective date should refer to the Offshore Wind Program Terms and Conditions, Section 18. Confidential Recipient Information, for more information. </w:t>
      </w:r>
      <w:r w:rsidR="00481925" w:rsidRPr="00BA7D81">
        <w:rPr>
          <w:rFonts w:ascii="Arial" w:hAnsi="Arial" w:cs="Arial"/>
        </w:rPr>
        <w:t xml:space="preserve">Would the CEC consider </w:t>
      </w:r>
      <w:r w:rsidR="00481925" w:rsidRPr="00BA7D81">
        <w:rPr>
          <w:rFonts w:ascii="Arial" w:hAnsi="Arial" w:cs="Arial"/>
        </w:rPr>
        <w:lastRenderedPageBreak/>
        <w:t>classifying certain work products as 'confidential' if justification can be made these products should be considered trade secret? Would the consideration be different if the work product was funded by match funds vs. CEC funds?</w:t>
      </w:r>
    </w:p>
    <w:p w14:paraId="466804D7" w14:textId="77777777" w:rsidR="00481925" w:rsidRPr="00BA7D81" w:rsidRDefault="00481925" w:rsidP="00481925">
      <w:pPr>
        <w:pStyle w:val="NormalWeb"/>
        <w:spacing w:before="0" w:beforeAutospacing="0" w:after="0" w:afterAutospacing="0"/>
        <w:rPr>
          <w:rFonts w:ascii="Arial" w:hAnsi="Arial" w:cs="Arial"/>
        </w:rPr>
      </w:pPr>
    </w:p>
    <w:p w14:paraId="3B9D67B5" w14:textId="4E78B336" w:rsidR="00B2029A" w:rsidRPr="0095421F" w:rsidRDefault="005F6E25" w:rsidP="004E3CD4">
      <w:pPr>
        <w:pStyle w:val="NormalWeb"/>
        <w:spacing w:before="0" w:beforeAutospacing="0" w:after="0" w:afterAutospacing="0"/>
        <w:rPr>
          <w:rFonts w:ascii="Arial" w:hAnsi="Arial" w:cs="Arial"/>
        </w:rPr>
      </w:pPr>
      <w:r w:rsidRPr="0095421F">
        <w:rPr>
          <w:rFonts w:ascii="Arial" w:hAnsi="Arial" w:cs="Arial"/>
          <w:b/>
          <w:bCs/>
        </w:rPr>
        <w:t>A1</w:t>
      </w:r>
      <w:r w:rsidR="00A0087B">
        <w:rPr>
          <w:rFonts w:ascii="Arial" w:hAnsi="Arial" w:cs="Arial"/>
          <w:b/>
          <w:bCs/>
        </w:rPr>
        <w:t>1</w:t>
      </w:r>
      <w:r w:rsidR="00481925" w:rsidRPr="0095421F">
        <w:rPr>
          <w:rFonts w:ascii="Arial" w:hAnsi="Arial" w:cs="Arial"/>
          <w:b/>
          <w:bCs/>
        </w:rPr>
        <w:t>:</w:t>
      </w:r>
      <w:r w:rsidR="00481925" w:rsidRPr="0095421F">
        <w:rPr>
          <w:rFonts w:ascii="Arial" w:hAnsi="Arial" w:cs="Arial"/>
        </w:rPr>
        <w:t xml:space="preserve"> </w:t>
      </w:r>
      <w:r w:rsidR="00D27834" w:rsidRPr="0095421F">
        <w:rPr>
          <w:rFonts w:ascii="Arial" w:hAnsi="Arial" w:cs="Arial"/>
        </w:rPr>
        <w:t xml:space="preserve">See </w:t>
      </w:r>
      <w:r w:rsidR="00651CFF">
        <w:rPr>
          <w:rFonts w:ascii="Arial" w:hAnsi="Arial" w:cs="Arial"/>
        </w:rPr>
        <w:t>answer</w:t>
      </w:r>
      <w:r w:rsidR="008359E0" w:rsidRPr="0095421F">
        <w:rPr>
          <w:rFonts w:ascii="Arial" w:hAnsi="Arial" w:cs="Arial"/>
        </w:rPr>
        <w:t xml:space="preserve"> A</w:t>
      </w:r>
      <w:r w:rsidR="005E5362" w:rsidRPr="0095421F">
        <w:rPr>
          <w:rFonts w:ascii="Arial" w:hAnsi="Arial" w:cs="Arial"/>
        </w:rPr>
        <w:t>1</w:t>
      </w:r>
      <w:r w:rsidR="005640DD">
        <w:rPr>
          <w:rFonts w:ascii="Arial" w:hAnsi="Arial" w:cs="Arial"/>
        </w:rPr>
        <w:t>0</w:t>
      </w:r>
      <w:r w:rsidR="00313E7F" w:rsidRPr="0095421F">
        <w:rPr>
          <w:rFonts w:ascii="Arial" w:hAnsi="Arial" w:cs="Arial"/>
        </w:rPr>
        <w:t>.</w:t>
      </w:r>
      <w:r w:rsidR="00D64172" w:rsidRPr="0095421F">
        <w:rPr>
          <w:rFonts w:ascii="Arial" w:hAnsi="Arial" w:cs="Arial"/>
        </w:rPr>
        <w:t xml:space="preserve">  Regarding funding of the Product by CEC or match funds, that is not relevant to A1</w:t>
      </w:r>
      <w:r w:rsidR="005640DD">
        <w:rPr>
          <w:rFonts w:ascii="Arial" w:hAnsi="Arial" w:cs="Arial"/>
        </w:rPr>
        <w:t>0</w:t>
      </w:r>
      <w:r w:rsidR="00D64172" w:rsidRPr="0095421F">
        <w:rPr>
          <w:rFonts w:ascii="Arial" w:hAnsi="Arial" w:cs="Arial"/>
        </w:rPr>
        <w:t>; both funding sources fall under A1</w:t>
      </w:r>
      <w:r w:rsidR="005640DD">
        <w:rPr>
          <w:rFonts w:ascii="Arial" w:hAnsi="Arial" w:cs="Arial"/>
        </w:rPr>
        <w:t>0</w:t>
      </w:r>
      <w:r w:rsidR="00D64172" w:rsidRPr="0095421F">
        <w:rPr>
          <w:rFonts w:ascii="Arial" w:hAnsi="Arial" w:cs="Arial"/>
        </w:rPr>
        <w:t>.</w:t>
      </w:r>
    </w:p>
    <w:p w14:paraId="0A357798" w14:textId="77777777" w:rsidR="00481925" w:rsidRPr="00481925" w:rsidRDefault="00481925" w:rsidP="00481925">
      <w:pPr>
        <w:pStyle w:val="NormalWeb"/>
        <w:spacing w:before="0" w:beforeAutospacing="0" w:after="0" w:afterAutospacing="0"/>
        <w:ind w:left="720"/>
        <w:rPr>
          <w:rFonts w:ascii="Arial" w:hAnsi="Arial" w:cs="Arial"/>
          <w:color w:val="0070C0"/>
        </w:rPr>
      </w:pPr>
    </w:p>
    <w:p w14:paraId="7F709E72" w14:textId="1E832A8B" w:rsidR="00CA3A2B" w:rsidRPr="000D080F" w:rsidRDefault="4A8FB8E0" w:rsidP="000D080F">
      <w:pPr>
        <w:pStyle w:val="Heading2"/>
        <w:rPr>
          <w:rStyle w:val="Heading2Char"/>
          <w:rFonts w:ascii="Arial" w:eastAsia="Arial" w:hAnsi="Arial" w:cs="Arial"/>
          <w:b/>
          <w:bCs/>
          <w:color w:val="0070C0"/>
          <w:sz w:val="28"/>
          <w:szCs w:val="28"/>
        </w:rPr>
      </w:pPr>
      <w:bookmarkStart w:id="8" w:name="_Toc184646372"/>
      <w:bookmarkStart w:id="9" w:name="_Toc184647688"/>
      <w:r w:rsidRPr="000D080F">
        <w:rPr>
          <w:rStyle w:val="Heading2Char"/>
          <w:rFonts w:ascii="Arial" w:eastAsia="Arial" w:hAnsi="Arial" w:cs="Arial"/>
          <w:b/>
          <w:bCs/>
          <w:color w:val="0070C0"/>
          <w:sz w:val="28"/>
          <w:szCs w:val="28"/>
        </w:rPr>
        <w:t>Funding</w:t>
      </w:r>
      <w:bookmarkEnd w:id="8"/>
      <w:bookmarkEnd w:id="9"/>
    </w:p>
    <w:p w14:paraId="5753CFCB" w14:textId="77777777" w:rsidR="00FB328C" w:rsidRPr="00651CFF" w:rsidRDefault="00FB328C" w:rsidP="00FB328C">
      <w:pPr>
        <w:numPr>
          <w:ilvl w:val="0"/>
          <w:numId w:val="4"/>
        </w:numPr>
        <w:shd w:val="clear" w:color="auto" w:fill="FFFFFF" w:themeFill="background1"/>
        <w:spacing w:after="0" w:line="240" w:lineRule="auto"/>
        <w:rPr>
          <w:rFonts w:ascii="Arial" w:eastAsia="Arial" w:hAnsi="Arial" w:cs="Arial"/>
          <w:sz w:val="24"/>
          <w:szCs w:val="24"/>
        </w:rPr>
      </w:pPr>
      <w:r w:rsidRPr="00651CFF">
        <w:rPr>
          <w:rFonts w:ascii="Arial" w:eastAsia="Arial" w:hAnsi="Arial" w:cs="Arial"/>
          <w:sz w:val="24"/>
          <w:szCs w:val="24"/>
        </w:rPr>
        <w:t>Are grant application budgets required to total at $2 million, or can a project budget exceed this threshold?</w:t>
      </w:r>
    </w:p>
    <w:p w14:paraId="15FF104A" w14:textId="77777777" w:rsidR="00DE4D49" w:rsidRPr="00651CFF" w:rsidRDefault="00DE4D49" w:rsidP="00FB328C">
      <w:pPr>
        <w:shd w:val="clear" w:color="auto" w:fill="FFFFFF" w:themeFill="background1"/>
        <w:spacing w:after="0" w:line="240" w:lineRule="auto"/>
        <w:rPr>
          <w:rFonts w:ascii="Arial" w:eastAsia="Arial" w:hAnsi="Arial" w:cs="Arial"/>
          <w:sz w:val="24"/>
          <w:szCs w:val="24"/>
        </w:rPr>
      </w:pPr>
    </w:p>
    <w:p w14:paraId="47B9E42A" w14:textId="185A0C24" w:rsidR="00FB328C" w:rsidRPr="0095421F" w:rsidRDefault="00CA1AF5" w:rsidP="00651CFF">
      <w:pPr>
        <w:shd w:val="clear" w:color="auto" w:fill="FFFFFF" w:themeFill="background1"/>
        <w:spacing w:after="0" w:line="240" w:lineRule="auto"/>
        <w:rPr>
          <w:rFonts w:ascii="Arial" w:eastAsia="Arial" w:hAnsi="Arial" w:cs="Arial"/>
          <w:sz w:val="24"/>
          <w:szCs w:val="24"/>
        </w:rPr>
      </w:pPr>
      <w:r w:rsidRPr="0095421F">
        <w:rPr>
          <w:rFonts w:ascii="Arial" w:eastAsia="Arial" w:hAnsi="Arial" w:cs="Arial"/>
          <w:b/>
          <w:bCs/>
          <w:sz w:val="24"/>
          <w:szCs w:val="24"/>
        </w:rPr>
        <w:t>A1</w:t>
      </w:r>
      <w:r w:rsidR="00A0087B">
        <w:rPr>
          <w:rFonts w:ascii="Arial" w:eastAsia="Arial" w:hAnsi="Arial" w:cs="Arial"/>
          <w:b/>
          <w:bCs/>
          <w:sz w:val="24"/>
          <w:szCs w:val="24"/>
        </w:rPr>
        <w:t>2</w:t>
      </w:r>
      <w:r w:rsidR="00FB328C" w:rsidRPr="0095421F">
        <w:rPr>
          <w:rFonts w:ascii="Arial" w:eastAsia="Arial" w:hAnsi="Arial" w:cs="Arial"/>
          <w:b/>
          <w:bCs/>
          <w:sz w:val="24"/>
          <w:szCs w:val="24"/>
        </w:rPr>
        <w:t>:</w:t>
      </w:r>
      <w:r w:rsidR="00FB328C" w:rsidRPr="0095421F">
        <w:rPr>
          <w:rFonts w:ascii="Arial" w:eastAsia="Arial" w:hAnsi="Arial" w:cs="Arial"/>
          <w:sz w:val="24"/>
          <w:szCs w:val="24"/>
        </w:rPr>
        <w:t xml:space="preserve"> </w:t>
      </w:r>
      <w:r w:rsidR="00281D00" w:rsidRPr="0095421F">
        <w:rPr>
          <w:rFonts w:ascii="Arial" w:eastAsia="Arial" w:hAnsi="Arial" w:cs="Arial"/>
          <w:sz w:val="24"/>
          <w:szCs w:val="24"/>
        </w:rPr>
        <w:t xml:space="preserve">The maximum </w:t>
      </w:r>
      <w:r w:rsidR="008359E0" w:rsidRPr="0095421F">
        <w:rPr>
          <w:rFonts w:ascii="Arial" w:eastAsia="Arial" w:hAnsi="Arial" w:cs="Arial"/>
          <w:sz w:val="24"/>
          <w:szCs w:val="24"/>
        </w:rPr>
        <w:t xml:space="preserve">available </w:t>
      </w:r>
      <w:r w:rsidR="003D2295" w:rsidRPr="0095421F">
        <w:rPr>
          <w:rFonts w:ascii="Arial" w:eastAsia="Arial" w:hAnsi="Arial" w:cs="Arial"/>
          <w:sz w:val="24"/>
          <w:szCs w:val="24"/>
        </w:rPr>
        <w:t xml:space="preserve">funding amount </w:t>
      </w:r>
      <w:r w:rsidR="009A4A4D" w:rsidRPr="0095421F">
        <w:rPr>
          <w:rFonts w:ascii="Arial" w:eastAsia="Arial" w:hAnsi="Arial" w:cs="Arial"/>
          <w:sz w:val="24"/>
          <w:szCs w:val="24"/>
        </w:rPr>
        <w:t xml:space="preserve">for each </w:t>
      </w:r>
      <w:r w:rsidR="00BA4525" w:rsidRPr="0095421F">
        <w:rPr>
          <w:rFonts w:ascii="Arial" w:eastAsia="Arial" w:hAnsi="Arial" w:cs="Arial"/>
          <w:sz w:val="24"/>
          <w:szCs w:val="24"/>
        </w:rPr>
        <w:t xml:space="preserve">Category is </w:t>
      </w:r>
      <w:r w:rsidR="008359E0" w:rsidRPr="0095421F">
        <w:rPr>
          <w:rFonts w:ascii="Arial" w:eastAsia="Arial" w:hAnsi="Arial" w:cs="Arial"/>
          <w:sz w:val="24"/>
          <w:szCs w:val="24"/>
        </w:rPr>
        <w:t xml:space="preserve">listed </w:t>
      </w:r>
      <w:r w:rsidR="00BA4525" w:rsidRPr="0095421F">
        <w:rPr>
          <w:rFonts w:ascii="Arial" w:eastAsia="Arial" w:hAnsi="Arial" w:cs="Arial"/>
          <w:sz w:val="24"/>
          <w:szCs w:val="24"/>
        </w:rPr>
        <w:t xml:space="preserve">in </w:t>
      </w:r>
      <w:r w:rsidR="008359E0" w:rsidRPr="0095421F">
        <w:rPr>
          <w:rFonts w:ascii="Arial" w:eastAsia="Arial" w:hAnsi="Arial" w:cs="Arial"/>
          <w:sz w:val="24"/>
          <w:szCs w:val="24"/>
        </w:rPr>
        <w:t xml:space="preserve">Solicitation Manual, </w:t>
      </w:r>
      <w:r w:rsidR="00FB328C" w:rsidRPr="0095421F">
        <w:rPr>
          <w:rFonts w:ascii="Arial" w:eastAsia="Arial" w:hAnsi="Arial" w:cs="Arial"/>
          <w:sz w:val="24"/>
          <w:szCs w:val="24"/>
        </w:rPr>
        <w:t>Section I</w:t>
      </w:r>
      <w:r w:rsidR="008359E0" w:rsidRPr="0095421F">
        <w:rPr>
          <w:rFonts w:ascii="Arial" w:eastAsia="Arial" w:hAnsi="Arial" w:cs="Arial"/>
          <w:sz w:val="24"/>
          <w:szCs w:val="24"/>
        </w:rPr>
        <w:t>.</w:t>
      </w:r>
      <w:r w:rsidR="00FB328C" w:rsidRPr="0095421F">
        <w:rPr>
          <w:rFonts w:ascii="Arial" w:eastAsia="Arial" w:hAnsi="Arial" w:cs="Arial"/>
          <w:sz w:val="24"/>
          <w:szCs w:val="24"/>
        </w:rPr>
        <w:t>D</w:t>
      </w:r>
      <w:r w:rsidR="008359E0" w:rsidRPr="0095421F">
        <w:rPr>
          <w:rFonts w:ascii="Arial" w:eastAsia="Arial" w:hAnsi="Arial" w:cs="Arial"/>
          <w:sz w:val="24"/>
          <w:szCs w:val="24"/>
        </w:rPr>
        <w:t>. Funding,</w:t>
      </w:r>
      <w:r w:rsidR="00FB328C" w:rsidRPr="0095421F">
        <w:rPr>
          <w:rFonts w:ascii="Arial" w:eastAsia="Arial" w:hAnsi="Arial" w:cs="Arial"/>
          <w:sz w:val="24"/>
          <w:szCs w:val="24"/>
        </w:rPr>
        <w:t xml:space="preserve"> page 10.</w:t>
      </w:r>
      <w:r w:rsidR="00BA4525" w:rsidRPr="0095421F">
        <w:rPr>
          <w:rFonts w:ascii="Arial" w:eastAsia="Arial" w:hAnsi="Arial" w:cs="Arial"/>
          <w:sz w:val="24"/>
          <w:szCs w:val="24"/>
        </w:rPr>
        <w:t xml:space="preserve"> This is the maximum amount of CEC funds </w:t>
      </w:r>
      <w:r w:rsidR="006941CC" w:rsidRPr="0095421F">
        <w:rPr>
          <w:rFonts w:ascii="Arial" w:eastAsia="Arial" w:hAnsi="Arial" w:cs="Arial"/>
          <w:sz w:val="24"/>
          <w:szCs w:val="24"/>
        </w:rPr>
        <w:t xml:space="preserve">that can be </w:t>
      </w:r>
      <w:r w:rsidR="00BA4525" w:rsidRPr="0095421F">
        <w:rPr>
          <w:rFonts w:ascii="Arial" w:eastAsia="Arial" w:hAnsi="Arial" w:cs="Arial"/>
          <w:sz w:val="24"/>
          <w:szCs w:val="24"/>
        </w:rPr>
        <w:t>requested</w:t>
      </w:r>
      <w:r w:rsidR="00342B79" w:rsidRPr="0095421F">
        <w:rPr>
          <w:rFonts w:ascii="Arial" w:eastAsia="Arial" w:hAnsi="Arial" w:cs="Arial"/>
          <w:sz w:val="24"/>
          <w:szCs w:val="24"/>
        </w:rPr>
        <w:t xml:space="preserve"> by a</w:t>
      </w:r>
      <w:r w:rsidR="00245C02" w:rsidRPr="0095421F">
        <w:rPr>
          <w:rFonts w:ascii="Arial" w:eastAsia="Arial" w:hAnsi="Arial" w:cs="Arial"/>
          <w:sz w:val="24"/>
          <w:szCs w:val="24"/>
        </w:rPr>
        <w:t>n</w:t>
      </w:r>
      <w:r w:rsidR="00342B79" w:rsidRPr="0095421F">
        <w:rPr>
          <w:rFonts w:ascii="Arial" w:eastAsia="Arial" w:hAnsi="Arial" w:cs="Arial"/>
          <w:sz w:val="24"/>
          <w:szCs w:val="24"/>
        </w:rPr>
        <w:t xml:space="preserve"> applicant</w:t>
      </w:r>
      <w:r w:rsidR="008359E0" w:rsidRPr="0095421F">
        <w:rPr>
          <w:rFonts w:ascii="Arial" w:eastAsia="Arial" w:hAnsi="Arial" w:cs="Arial"/>
          <w:sz w:val="24"/>
          <w:szCs w:val="24"/>
        </w:rPr>
        <w:t xml:space="preserve"> for each category</w:t>
      </w:r>
      <w:r w:rsidR="006941CC" w:rsidRPr="0095421F">
        <w:rPr>
          <w:rFonts w:ascii="Arial" w:eastAsia="Arial" w:hAnsi="Arial" w:cs="Arial"/>
          <w:sz w:val="24"/>
          <w:szCs w:val="24"/>
        </w:rPr>
        <w:t xml:space="preserve">. </w:t>
      </w:r>
      <w:r w:rsidR="004162B2" w:rsidRPr="0095421F">
        <w:rPr>
          <w:rFonts w:ascii="Arial" w:eastAsia="Arial" w:hAnsi="Arial" w:cs="Arial"/>
          <w:sz w:val="24"/>
          <w:szCs w:val="24"/>
        </w:rPr>
        <w:t>Applicants should be aware that</w:t>
      </w:r>
      <w:r w:rsidR="001A5C0A" w:rsidRPr="0095421F">
        <w:rPr>
          <w:rFonts w:ascii="Arial" w:eastAsia="Arial" w:hAnsi="Arial" w:cs="Arial"/>
          <w:sz w:val="24"/>
          <w:szCs w:val="24"/>
        </w:rPr>
        <w:t xml:space="preserve"> </w:t>
      </w:r>
      <w:r w:rsidR="00FE4F82" w:rsidRPr="0095421F">
        <w:rPr>
          <w:rFonts w:ascii="Arial" w:eastAsia="Arial" w:hAnsi="Arial" w:cs="Arial"/>
          <w:sz w:val="24"/>
          <w:szCs w:val="24"/>
        </w:rPr>
        <w:t xml:space="preserve">the CEC released </w:t>
      </w:r>
      <w:r w:rsidR="001A5C0A" w:rsidRPr="0095421F">
        <w:rPr>
          <w:rFonts w:ascii="Arial" w:eastAsia="Arial" w:hAnsi="Arial" w:cs="Arial"/>
          <w:sz w:val="24"/>
          <w:szCs w:val="24"/>
        </w:rPr>
        <w:t>Addendum</w:t>
      </w:r>
      <w:r w:rsidR="00342B79" w:rsidRPr="0095421F">
        <w:rPr>
          <w:rFonts w:ascii="Arial" w:eastAsia="Arial" w:hAnsi="Arial" w:cs="Arial"/>
          <w:sz w:val="24"/>
          <w:szCs w:val="24"/>
        </w:rPr>
        <w:t>-01</w:t>
      </w:r>
      <w:r w:rsidR="001A5C0A" w:rsidRPr="0095421F">
        <w:rPr>
          <w:rFonts w:ascii="Arial" w:eastAsia="Arial" w:hAnsi="Arial" w:cs="Arial"/>
          <w:sz w:val="24"/>
          <w:szCs w:val="24"/>
        </w:rPr>
        <w:t xml:space="preserve"> </w:t>
      </w:r>
      <w:r w:rsidR="00FE4F82" w:rsidRPr="0095421F">
        <w:rPr>
          <w:rFonts w:ascii="Arial" w:eastAsia="Arial" w:hAnsi="Arial" w:cs="Arial"/>
          <w:sz w:val="24"/>
          <w:szCs w:val="24"/>
        </w:rPr>
        <w:t xml:space="preserve">for </w:t>
      </w:r>
      <w:r w:rsidR="008359E0" w:rsidRPr="0095421F">
        <w:rPr>
          <w:rFonts w:ascii="Arial" w:eastAsia="Arial" w:hAnsi="Arial" w:cs="Arial"/>
          <w:sz w:val="24"/>
          <w:szCs w:val="24"/>
        </w:rPr>
        <w:t xml:space="preserve">this </w:t>
      </w:r>
      <w:r w:rsidR="00FE4F82" w:rsidRPr="0095421F">
        <w:rPr>
          <w:rFonts w:ascii="Arial" w:eastAsia="Arial" w:hAnsi="Arial" w:cs="Arial"/>
          <w:sz w:val="24"/>
          <w:szCs w:val="24"/>
        </w:rPr>
        <w:t>solicitation</w:t>
      </w:r>
      <w:r w:rsidR="00342B79" w:rsidRPr="0095421F">
        <w:rPr>
          <w:rFonts w:ascii="Arial" w:eastAsia="Arial" w:hAnsi="Arial" w:cs="Arial"/>
          <w:sz w:val="24"/>
          <w:szCs w:val="24"/>
        </w:rPr>
        <w:t xml:space="preserve"> on November 8, </w:t>
      </w:r>
      <w:r w:rsidR="00651CFF" w:rsidRPr="0095421F">
        <w:rPr>
          <w:rFonts w:ascii="Arial" w:eastAsia="Arial" w:hAnsi="Arial" w:cs="Arial"/>
          <w:sz w:val="24"/>
          <w:szCs w:val="24"/>
        </w:rPr>
        <w:t>2024,</w:t>
      </w:r>
      <w:r w:rsidR="00FE4F82" w:rsidRPr="0095421F">
        <w:rPr>
          <w:rFonts w:ascii="Arial" w:eastAsia="Arial" w:hAnsi="Arial" w:cs="Arial"/>
          <w:sz w:val="24"/>
          <w:szCs w:val="24"/>
        </w:rPr>
        <w:t xml:space="preserve"> increasing the maximum </w:t>
      </w:r>
      <w:r w:rsidR="008359E0" w:rsidRPr="0095421F">
        <w:rPr>
          <w:rFonts w:ascii="Arial" w:eastAsia="Arial" w:hAnsi="Arial" w:cs="Arial"/>
          <w:sz w:val="24"/>
          <w:szCs w:val="24"/>
        </w:rPr>
        <w:t xml:space="preserve">funding amount </w:t>
      </w:r>
      <w:r w:rsidR="00FE4F82" w:rsidRPr="0095421F">
        <w:rPr>
          <w:rFonts w:ascii="Arial" w:eastAsia="Arial" w:hAnsi="Arial" w:cs="Arial"/>
          <w:sz w:val="24"/>
          <w:szCs w:val="24"/>
        </w:rPr>
        <w:t>for Category 1 applications from $2 million to $3 million.</w:t>
      </w:r>
      <w:r w:rsidR="008359E0" w:rsidRPr="0095421F">
        <w:rPr>
          <w:rFonts w:ascii="Arial" w:eastAsia="Arial" w:hAnsi="Arial" w:cs="Arial"/>
          <w:sz w:val="24"/>
          <w:szCs w:val="24"/>
        </w:rPr>
        <w:t xml:space="preserve"> The maximum</w:t>
      </w:r>
      <w:r w:rsidR="00D64172" w:rsidRPr="0095421F">
        <w:rPr>
          <w:rFonts w:ascii="Arial" w:eastAsia="Arial" w:hAnsi="Arial" w:cs="Arial"/>
          <w:sz w:val="24"/>
          <w:szCs w:val="24"/>
        </w:rPr>
        <w:t xml:space="preserve"> CEC-</w:t>
      </w:r>
      <w:r w:rsidR="008359E0" w:rsidRPr="0095421F">
        <w:rPr>
          <w:rFonts w:ascii="Arial" w:eastAsia="Arial" w:hAnsi="Arial" w:cs="Arial"/>
          <w:sz w:val="24"/>
          <w:szCs w:val="24"/>
        </w:rPr>
        <w:t xml:space="preserve">funding amounts do not include </w:t>
      </w:r>
      <w:r w:rsidR="00D64172" w:rsidRPr="0095421F">
        <w:rPr>
          <w:rFonts w:ascii="Arial" w:eastAsia="Arial" w:hAnsi="Arial" w:cs="Arial"/>
          <w:sz w:val="24"/>
          <w:szCs w:val="24"/>
        </w:rPr>
        <w:t xml:space="preserve">the applicant’s </w:t>
      </w:r>
      <w:r w:rsidR="008359E0" w:rsidRPr="0095421F">
        <w:rPr>
          <w:rFonts w:ascii="Arial" w:eastAsia="Arial" w:hAnsi="Arial" w:cs="Arial"/>
          <w:sz w:val="24"/>
          <w:szCs w:val="24"/>
        </w:rPr>
        <w:t xml:space="preserve">match funding (optional under this solicitation), so </w:t>
      </w:r>
      <w:r w:rsidR="00D64172" w:rsidRPr="0095421F">
        <w:rPr>
          <w:rFonts w:ascii="Arial" w:eastAsia="Arial" w:hAnsi="Arial" w:cs="Arial"/>
          <w:sz w:val="24"/>
          <w:szCs w:val="24"/>
        </w:rPr>
        <w:t>the total expected cost of a project</w:t>
      </w:r>
      <w:r w:rsidR="008359E0" w:rsidRPr="0095421F">
        <w:rPr>
          <w:rFonts w:ascii="Arial" w:eastAsia="Arial" w:hAnsi="Arial" w:cs="Arial"/>
          <w:sz w:val="24"/>
          <w:szCs w:val="24"/>
        </w:rPr>
        <w:t xml:space="preserve"> could exceed the maximum available funding threshold in the </w:t>
      </w:r>
      <w:r w:rsidR="00D64172" w:rsidRPr="0095421F">
        <w:rPr>
          <w:rFonts w:ascii="Arial" w:eastAsia="Arial" w:hAnsi="Arial" w:cs="Arial"/>
          <w:sz w:val="24"/>
          <w:szCs w:val="24"/>
        </w:rPr>
        <w:t xml:space="preserve">CEC-reimbursable </w:t>
      </w:r>
      <w:r w:rsidR="008359E0" w:rsidRPr="0095421F">
        <w:rPr>
          <w:rFonts w:ascii="Arial" w:eastAsia="Arial" w:hAnsi="Arial" w:cs="Arial"/>
          <w:sz w:val="24"/>
          <w:szCs w:val="24"/>
        </w:rPr>
        <w:t>budget</w:t>
      </w:r>
      <w:r w:rsidR="00D64172" w:rsidRPr="0095421F">
        <w:rPr>
          <w:rFonts w:ascii="Arial" w:eastAsia="Arial" w:hAnsi="Arial" w:cs="Arial"/>
          <w:sz w:val="24"/>
          <w:szCs w:val="24"/>
        </w:rPr>
        <w:t>. In other words,</w:t>
      </w:r>
      <w:r w:rsidR="008359E0" w:rsidRPr="0095421F">
        <w:rPr>
          <w:rFonts w:ascii="Arial" w:eastAsia="Arial" w:hAnsi="Arial" w:cs="Arial"/>
          <w:sz w:val="24"/>
          <w:szCs w:val="24"/>
        </w:rPr>
        <w:t xml:space="preserve"> if </w:t>
      </w:r>
      <w:r w:rsidR="00D64172" w:rsidRPr="0095421F">
        <w:rPr>
          <w:rFonts w:ascii="Arial" w:eastAsia="Arial" w:hAnsi="Arial" w:cs="Arial"/>
          <w:sz w:val="24"/>
          <w:szCs w:val="24"/>
        </w:rPr>
        <w:t>the applicant</w:t>
      </w:r>
      <w:r w:rsidR="008359E0" w:rsidRPr="0095421F">
        <w:rPr>
          <w:rFonts w:ascii="Arial" w:eastAsia="Arial" w:hAnsi="Arial" w:cs="Arial"/>
          <w:sz w:val="24"/>
          <w:szCs w:val="24"/>
        </w:rPr>
        <w:t xml:space="preserve"> obtains the maximum funding available for the project category and if it includes match funding</w:t>
      </w:r>
      <w:r w:rsidR="00D64172" w:rsidRPr="0095421F">
        <w:rPr>
          <w:rFonts w:ascii="Arial" w:eastAsia="Arial" w:hAnsi="Arial" w:cs="Arial"/>
          <w:sz w:val="24"/>
          <w:szCs w:val="24"/>
        </w:rPr>
        <w:t xml:space="preserve">, then the total project cost for a Category 1 project could be more than $3 million, </w:t>
      </w:r>
      <w:r w:rsidR="00D64172" w:rsidRPr="0095421F">
        <w:rPr>
          <w:rFonts w:ascii="Arial" w:eastAsia="Arial" w:hAnsi="Arial" w:cs="Arial"/>
          <w:b/>
          <w:bCs/>
          <w:sz w:val="24"/>
          <w:szCs w:val="24"/>
        </w:rPr>
        <w:t xml:space="preserve">but no more than $3 million </w:t>
      </w:r>
      <w:r w:rsidR="007A095A" w:rsidRPr="0095421F">
        <w:rPr>
          <w:rFonts w:ascii="Arial" w:eastAsia="Arial" w:hAnsi="Arial" w:cs="Arial"/>
          <w:b/>
          <w:bCs/>
          <w:sz w:val="24"/>
          <w:szCs w:val="24"/>
        </w:rPr>
        <w:t>in</w:t>
      </w:r>
      <w:r w:rsidR="00D64172" w:rsidRPr="0095421F">
        <w:rPr>
          <w:rFonts w:ascii="Arial" w:eastAsia="Arial" w:hAnsi="Arial" w:cs="Arial"/>
          <w:b/>
          <w:bCs/>
          <w:sz w:val="24"/>
          <w:szCs w:val="24"/>
        </w:rPr>
        <w:t xml:space="preserve"> CEC funds</w:t>
      </w:r>
      <w:r w:rsidR="008359E0" w:rsidRPr="0095421F">
        <w:rPr>
          <w:rFonts w:ascii="Arial" w:eastAsia="Arial" w:hAnsi="Arial" w:cs="Arial"/>
          <w:sz w:val="24"/>
          <w:szCs w:val="24"/>
        </w:rPr>
        <w:t xml:space="preserve">. If a proposed project includes match funds, such funds must also be included in the proposal budget. </w:t>
      </w:r>
      <w:r w:rsidR="007A095A" w:rsidRPr="0095421F">
        <w:rPr>
          <w:rFonts w:ascii="Arial" w:eastAsia="Arial" w:hAnsi="Arial" w:cs="Arial"/>
          <w:sz w:val="24"/>
          <w:szCs w:val="24"/>
        </w:rPr>
        <w:t>Such promised match funds will be a CEC-enforceable part of the grant agreement.</w:t>
      </w:r>
    </w:p>
    <w:p w14:paraId="72CC3DDB" w14:textId="77777777" w:rsidR="00FB328C" w:rsidRPr="00BA7D81" w:rsidRDefault="00FB328C" w:rsidP="00272256">
      <w:pPr>
        <w:pStyle w:val="NormalWeb"/>
        <w:spacing w:before="0" w:beforeAutospacing="0" w:after="0" w:afterAutospacing="0"/>
        <w:rPr>
          <w:rFonts w:ascii="Arial" w:hAnsi="Arial" w:cs="Arial"/>
        </w:rPr>
      </w:pPr>
    </w:p>
    <w:p w14:paraId="2FE6DAF9" w14:textId="0FA0BB19" w:rsidR="00AD43B7" w:rsidRPr="000E2875" w:rsidRDefault="00AD43B7" w:rsidP="00AD43B7">
      <w:pPr>
        <w:pStyle w:val="ListParagraph"/>
        <w:numPr>
          <w:ilvl w:val="0"/>
          <w:numId w:val="4"/>
        </w:numPr>
        <w:spacing w:after="0" w:line="240" w:lineRule="auto"/>
        <w:rPr>
          <w:rFonts w:ascii="Arial" w:eastAsia="Arial" w:hAnsi="Arial" w:cs="Arial"/>
          <w:sz w:val="24"/>
          <w:szCs w:val="24"/>
        </w:rPr>
      </w:pPr>
      <w:r w:rsidRPr="000E2875">
        <w:rPr>
          <w:rFonts w:ascii="Arial" w:eastAsia="Arial" w:hAnsi="Arial" w:cs="Arial"/>
          <w:sz w:val="24"/>
          <w:szCs w:val="24"/>
        </w:rPr>
        <w:t xml:space="preserve">In Section III.C.6.5, can the CEC confirm whether CEC funds cannot be used for any permitting costs or whether they cannot be used for costs associated with permitting the specific scope of work funded by the CEC. For example, could CEC grant funding be used for the environmental studies and professional services needed to prepare a permit package for the construction of a waterfront facility infrastructure development project (as is typically expected when progressing a project to 15% or 30% design completion)? In this instance, no permits would be required to execute the scope of work, but the scope of work would entail permit preparation. </w:t>
      </w:r>
    </w:p>
    <w:p w14:paraId="7F2FCDF5" w14:textId="77777777" w:rsidR="00AD43B7" w:rsidRPr="00BA7D81" w:rsidRDefault="00AD43B7" w:rsidP="00AD43B7">
      <w:pPr>
        <w:pStyle w:val="NormalWeb"/>
        <w:spacing w:before="0" w:beforeAutospacing="0" w:after="0" w:afterAutospacing="0"/>
        <w:contextualSpacing/>
        <w:rPr>
          <w:rFonts w:ascii="Arial" w:hAnsi="Arial" w:cs="Arial"/>
        </w:rPr>
      </w:pPr>
    </w:p>
    <w:p w14:paraId="67FD3C7E" w14:textId="73F61CEC" w:rsidR="00AD43B7" w:rsidRPr="0095421F" w:rsidRDefault="003668B1" w:rsidP="00B36155">
      <w:pPr>
        <w:pStyle w:val="NormalWeb"/>
        <w:spacing w:before="0" w:beforeAutospacing="0" w:after="0" w:afterAutospacing="0"/>
        <w:contextualSpacing/>
        <w:rPr>
          <w:rFonts w:ascii="Arial" w:hAnsi="Arial" w:cs="Arial"/>
        </w:rPr>
      </w:pPr>
      <w:r w:rsidRPr="0095421F">
        <w:rPr>
          <w:rFonts w:ascii="Arial" w:hAnsi="Arial" w:cs="Arial"/>
          <w:b/>
          <w:bCs/>
        </w:rPr>
        <w:t>A1</w:t>
      </w:r>
      <w:r w:rsidR="00A0087B">
        <w:rPr>
          <w:rFonts w:ascii="Arial" w:hAnsi="Arial" w:cs="Arial"/>
          <w:b/>
          <w:bCs/>
        </w:rPr>
        <w:t>3</w:t>
      </w:r>
      <w:r w:rsidR="009A48B1" w:rsidRPr="0095421F">
        <w:rPr>
          <w:rFonts w:ascii="Arial" w:hAnsi="Arial" w:cs="Arial"/>
          <w:b/>
          <w:bCs/>
        </w:rPr>
        <w:t>:</w:t>
      </w:r>
      <w:r w:rsidR="00AD43B7" w:rsidRPr="0095421F">
        <w:rPr>
          <w:rFonts w:ascii="Arial" w:hAnsi="Arial" w:cs="Arial"/>
        </w:rPr>
        <w:t xml:space="preserve"> </w:t>
      </w:r>
      <w:r w:rsidR="007A095A" w:rsidRPr="0095421F">
        <w:rPr>
          <w:rFonts w:ascii="Arial" w:hAnsi="Arial" w:cs="Arial"/>
        </w:rPr>
        <w:t xml:space="preserve">Funds cannot be used for permits required to execute the </w:t>
      </w:r>
      <w:r w:rsidR="008328C1" w:rsidRPr="0095421F">
        <w:rPr>
          <w:rFonts w:ascii="Arial" w:hAnsi="Arial" w:cs="Arial"/>
        </w:rPr>
        <w:t xml:space="preserve">grant’s </w:t>
      </w:r>
      <w:r w:rsidR="007A095A" w:rsidRPr="0095421F">
        <w:rPr>
          <w:rFonts w:ascii="Arial" w:hAnsi="Arial" w:cs="Arial"/>
        </w:rPr>
        <w:t xml:space="preserve">Scope of </w:t>
      </w:r>
      <w:proofErr w:type="gramStart"/>
      <w:r w:rsidR="007A095A" w:rsidRPr="0095421F">
        <w:rPr>
          <w:rFonts w:ascii="Arial" w:hAnsi="Arial" w:cs="Arial"/>
        </w:rPr>
        <w:t>Work, but</w:t>
      </w:r>
      <w:proofErr w:type="gramEnd"/>
      <w:r w:rsidR="007A095A" w:rsidRPr="0095421F">
        <w:rPr>
          <w:rFonts w:ascii="Arial" w:hAnsi="Arial" w:cs="Arial"/>
        </w:rPr>
        <w:t xml:space="preserve"> can be used</w:t>
      </w:r>
      <w:r w:rsidR="008328C1" w:rsidRPr="0095421F">
        <w:rPr>
          <w:rFonts w:ascii="Arial" w:hAnsi="Arial" w:cs="Arial"/>
        </w:rPr>
        <w:t xml:space="preserve"> </w:t>
      </w:r>
      <w:r w:rsidR="00FE4423" w:rsidRPr="0095421F">
        <w:rPr>
          <w:rFonts w:ascii="Arial" w:hAnsi="Arial" w:cs="Arial"/>
        </w:rPr>
        <w:t>where</w:t>
      </w:r>
      <w:r w:rsidR="007A095A" w:rsidRPr="0095421F">
        <w:rPr>
          <w:rFonts w:ascii="Arial" w:hAnsi="Arial" w:cs="Arial"/>
        </w:rPr>
        <w:t xml:space="preserve"> the Scope of Work includes such activities as preparing environmental studies and professional services to prepare permit applications for </w:t>
      </w:r>
      <w:r w:rsidR="008328C1" w:rsidRPr="0095421F">
        <w:rPr>
          <w:rFonts w:ascii="Arial" w:hAnsi="Arial" w:cs="Arial"/>
        </w:rPr>
        <w:t>activities</w:t>
      </w:r>
      <w:r w:rsidR="007A095A" w:rsidRPr="0095421F">
        <w:rPr>
          <w:rFonts w:ascii="Arial" w:hAnsi="Arial" w:cs="Arial"/>
        </w:rPr>
        <w:t xml:space="preserve"> </w:t>
      </w:r>
      <w:r w:rsidR="007A095A" w:rsidRPr="0095421F">
        <w:rPr>
          <w:rFonts w:ascii="Arial" w:hAnsi="Arial" w:cs="Arial"/>
          <w:b/>
          <w:bCs/>
          <w:i/>
          <w:iCs/>
          <w:u w:val="single"/>
        </w:rPr>
        <w:t>outside</w:t>
      </w:r>
      <w:r w:rsidR="007A095A" w:rsidRPr="0095421F">
        <w:rPr>
          <w:rFonts w:ascii="Arial" w:hAnsi="Arial" w:cs="Arial"/>
          <w:b/>
          <w:bCs/>
        </w:rPr>
        <w:t xml:space="preserve"> the grant project</w:t>
      </w:r>
      <w:r w:rsidR="00FE4423" w:rsidRPr="0095421F">
        <w:rPr>
          <w:rFonts w:ascii="Arial" w:hAnsi="Arial" w:cs="Arial"/>
          <w:b/>
          <w:bCs/>
        </w:rPr>
        <w:t>’s</w:t>
      </w:r>
      <w:r w:rsidR="007A095A" w:rsidRPr="0095421F">
        <w:rPr>
          <w:rFonts w:ascii="Arial" w:hAnsi="Arial" w:cs="Arial"/>
          <w:b/>
          <w:bCs/>
        </w:rPr>
        <w:t xml:space="preserve"> Scope of Work</w:t>
      </w:r>
      <w:r w:rsidR="008328C1" w:rsidRPr="0095421F">
        <w:rPr>
          <w:rFonts w:ascii="Arial" w:hAnsi="Arial" w:cs="Arial"/>
          <w:b/>
          <w:bCs/>
        </w:rPr>
        <w:t xml:space="preserve">, such as </w:t>
      </w:r>
      <w:r w:rsidR="00FE4423" w:rsidRPr="0095421F">
        <w:rPr>
          <w:rFonts w:ascii="Arial" w:hAnsi="Arial" w:cs="Arial"/>
          <w:b/>
          <w:bCs/>
        </w:rPr>
        <w:t xml:space="preserve">for a </w:t>
      </w:r>
      <w:r w:rsidR="008328C1" w:rsidRPr="0095421F">
        <w:rPr>
          <w:rFonts w:ascii="Arial" w:hAnsi="Arial" w:cs="Arial"/>
          <w:b/>
          <w:bCs/>
        </w:rPr>
        <w:t>future</w:t>
      </w:r>
      <w:r w:rsidR="00D02D80" w:rsidRPr="0095421F">
        <w:rPr>
          <w:rFonts w:ascii="Arial" w:hAnsi="Arial" w:cs="Arial"/>
          <w:b/>
          <w:bCs/>
        </w:rPr>
        <w:t xml:space="preserve">, potential, </w:t>
      </w:r>
      <w:r w:rsidR="00FE4423" w:rsidRPr="0095421F">
        <w:rPr>
          <w:rFonts w:ascii="Arial" w:hAnsi="Arial" w:cs="Arial"/>
          <w:b/>
          <w:bCs/>
        </w:rPr>
        <w:t>physical project</w:t>
      </w:r>
      <w:r w:rsidR="007A095A" w:rsidRPr="0095421F">
        <w:rPr>
          <w:rFonts w:ascii="Arial" w:hAnsi="Arial" w:cs="Arial"/>
        </w:rPr>
        <w:t xml:space="preserve">. </w:t>
      </w:r>
      <w:r w:rsidR="00B84DB2" w:rsidRPr="0095421F">
        <w:rPr>
          <w:rFonts w:ascii="Arial" w:hAnsi="Arial" w:cs="Arial"/>
        </w:rPr>
        <w:t xml:space="preserve">Public Resources Code </w:t>
      </w:r>
      <w:r w:rsidR="00ED06CF" w:rsidRPr="0095421F">
        <w:rPr>
          <w:rFonts w:ascii="Arial" w:hAnsi="Arial" w:cs="Arial"/>
        </w:rPr>
        <w:t xml:space="preserve">(PRC) </w:t>
      </w:r>
      <w:r w:rsidR="00B84DB2" w:rsidRPr="0095421F">
        <w:rPr>
          <w:rFonts w:ascii="Arial" w:hAnsi="Arial" w:cs="Arial"/>
        </w:rPr>
        <w:t>section 25666(</w:t>
      </w:r>
      <w:r w:rsidR="001A021E" w:rsidRPr="0095421F">
        <w:rPr>
          <w:rFonts w:ascii="Arial" w:hAnsi="Arial" w:cs="Arial"/>
        </w:rPr>
        <w:t xml:space="preserve">c)4 allows the CEC to </w:t>
      </w:r>
      <w:r w:rsidR="00485863" w:rsidRPr="0095421F">
        <w:rPr>
          <w:rFonts w:ascii="Arial" w:hAnsi="Arial" w:cs="Arial"/>
        </w:rPr>
        <w:t xml:space="preserve">fund </w:t>
      </w:r>
      <w:r w:rsidR="00D7688B" w:rsidRPr="0095421F">
        <w:rPr>
          <w:rFonts w:ascii="Arial" w:hAnsi="Arial" w:cs="Arial"/>
        </w:rPr>
        <w:t>“[</w:t>
      </w:r>
      <w:r w:rsidR="00485863" w:rsidRPr="0095421F">
        <w:rPr>
          <w:rFonts w:ascii="Arial" w:hAnsi="Arial" w:cs="Arial"/>
        </w:rPr>
        <w:t>p</w:t>
      </w:r>
      <w:r w:rsidR="00D7688B" w:rsidRPr="0095421F">
        <w:rPr>
          <w:rFonts w:ascii="Arial" w:hAnsi="Arial" w:cs="Arial"/>
        </w:rPr>
        <w:t>]</w:t>
      </w:r>
      <w:proofErr w:type="spellStart"/>
      <w:r w:rsidR="00485863" w:rsidRPr="0095421F">
        <w:rPr>
          <w:rFonts w:ascii="Arial" w:hAnsi="Arial" w:cs="Arial"/>
        </w:rPr>
        <w:t>reliminary</w:t>
      </w:r>
      <w:proofErr w:type="spellEnd"/>
      <w:r w:rsidR="00485863" w:rsidRPr="0095421F">
        <w:rPr>
          <w:rFonts w:ascii="Arial" w:hAnsi="Arial" w:cs="Arial"/>
        </w:rPr>
        <w:t xml:space="preserve"> engineering and environmental review work, including taking actions and preparing material to comply with the California Environmental Quality Act (Division 13 (commencing with Section 21000)) or federal environmental laws.</w:t>
      </w:r>
      <w:r w:rsidR="00D7688B" w:rsidRPr="0095421F">
        <w:rPr>
          <w:rFonts w:ascii="Arial" w:hAnsi="Arial" w:cs="Arial"/>
        </w:rPr>
        <w:t>”</w:t>
      </w:r>
      <w:r w:rsidR="00C069B1" w:rsidRPr="0095421F">
        <w:rPr>
          <w:rFonts w:ascii="Arial" w:hAnsi="Arial" w:cs="Arial"/>
        </w:rPr>
        <w:t xml:space="preserve"> </w:t>
      </w:r>
      <w:r w:rsidR="00D7688B" w:rsidRPr="0095421F">
        <w:rPr>
          <w:rFonts w:ascii="Arial" w:hAnsi="Arial" w:cs="Arial"/>
        </w:rPr>
        <w:t xml:space="preserve">In addition, PRC section 25666(c)(1) includes “planning, feasibility analysis, business case development, </w:t>
      </w:r>
      <w:r w:rsidR="00D7688B" w:rsidRPr="0095421F">
        <w:rPr>
          <w:rFonts w:ascii="Arial" w:hAnsi="Arial" w:cs="Arial"/>
        </w:rPr>
        <w:lastRenderedPageBreak/>
        <w:t>environmental analyses, engineering and design work, and other offshore wind energy related planning and development activities.”</w:t>
      </w:r>
    </w:p>
    <w:p w14:paraId="49537CA5" w14:textId="77777777" w:rsidR="008328C1" w:rsidRPr="0095421F" w:rsidRDefault="008328C1" w:rsidP="00AD43B7">
      <w:pPr>
        <w:pStyle w:val="NormalWeb"/>
        <w:spacing w:before="0" w:beforeAutospacing="0" w:after="0" w:afterAutospacing="0"/>
        <w:ind w:left="720"/>
        <w:contextualSpacing/>
        <w:rPr>
          <w:rFonts w:ascii="Arial" w:hAnsi="Arial" w:cs="Arial"/>
        </w:rPr>
      </w:pPr>
    </w:p>
    <w:p w14:paraId="005C8E5D" w14:textId="4A105737" w:rsidR="009A48B1" w:rsidRPr="0095421F" w:rsidRDefault="007A095A" w:rsidP="00B36155">
      <w:pPr>
        <w:pStyle w:val="NormalWeb"/>
        <w:spacing w:before="0" w:beforeAutospacing="0" w:after="0" w:afterAutospacing="0"/>
        <w:contextualSpacing/>
        <w:rPr>
          <w:rFonts w:ascii="Arial" w:hAnsi="Arial" w:cs="Arial"/>
        </w:rPr>
      </w:pPr>
      <w:r w:rsidRPr="0095421F">
        <w:rPr>
          <w:rFonts w:ascii="Arial" w:hAnsi="Arial" w:cs="Arial"/>
        </w:rPr>
        <w:t xml:space="preserve">Please </w:t>
      </w:r>
      <w:r w:rsidR="008328C1" w:rsidRPr="0095421F">
        <w:rPr>
          <w:rFonts w:ascii="Arial" w:hAnsi="Arial" w:cs="Arial"/>
        </w:rPr>
        <w:t xml:space="preserve">keep in mind that CEQA law prohibits “piecemealing” of a project. </w:t>
      </w:r>
      <w:r w:rsidR="009A48B1" w:rsidRPr="0095421F">
        <w:rPr>
          <w:rFonts w:ascii="Arial" w:hAnsi="Arial" w:cs="Arial"/>
        </w:rPr>
        <w:t xml:space="preserve">Piecemealing means dividing up a large project into such small pieces for CEQA review that none seem to have significant environmental impacts; </w:t>
      </w:r>
      <w:proofErr w:type="gramStart"/>
      <w:r w:rsidR="009A48B1" w:rsidRPr="0095421F">
        <w:rPr>
          <w:rFonts w:ascii="Arial" w:hAnsi="Arial" w:cs="Arial"/>
        </w:rPr>
        <w:t>whereas,</w:t>
      </w:r>
      <w:proofErr w:type="gramEnd"/>
      <w:r w:rsidR="009A48B1" w:rsidRPr="0095421F">
        <w:rPr>
          <w:rFonts w:ascii="Arial" w:hAnsi="Arial" w:cs="Arial"/>
        </w:rPr>
        <w:t xml:space="preserve"> the project considered as one could have such impacts.</w:t>
      </w:r>
    </w:p>
    <w:p w14:paraId="330850C7" w14:textId="77777777" w:rsidR="009A48B1" w:rsidRPr="0095421F" w:rsidRDefault="009A48B1" w:rsidP="00AD43B7">
      <w:pPr>
        <w:pStyle w:val="NormalWeb"/>
        <w:spacing w:before="0" w:beforeAutospacing="0" w:after="0" w:afterAutospacing="0"/>
        <w:ind w:left="720"/>
        <w:contextualSpacing/>
        <w:rPr>
          <w:rFonts w:ascii="Arial" w:hAnsi="Arial" w:cs="Arial"/>
        </w:rPr>
      </w:pPr>
    </w:p>
    <w:p w14:paraId="3CB655E0" w14:textId="6361B371" w:rsidR="008328C1" w:rsidRPr="0095421F" w:rsidRDefault="009A48B1" w:rsidP="00B36155">
      <w:pPr>
        <w:pStyle w:val="NormalWeb"/>
        <w:spacing w:before="0" w:beforeAutospacing="0" w:after="0" w:afterAutospacing="0"/>
        <w:contextualSpacing/>
        <w:rPr>
          <w:rFonts w:ascii="Arial" w:hAnsi="Arial" w:cs="Arial"/>
        </w:rPr>
      </w:pPr>
      <w:r w:rsidRPr="0095421F">
        <w:rPr>
          <w:rFonts w:ascii="Arial" w:hAnsi="Arial" w:cs="Arial"/>
        </w:rPr>
        <w:t>Even if the CEQA lead agency has only a ministerial decision to make, t</w:t>
      </w:r>
      <w:r w:rsidR="008328C1" w:rsidRPr="0095421F">
        <w:rPr>
          <w:rFonts w:ascii="Arial" w:hAnsi="Arial" w:cs="Arial"/>
        </w:rPr>
        <w:t>he CEC has a CEQA discretionary decision to make just in approving funding for the grant (which may be exempt from CEQA depending on the proposed activities</w:t>
      </w:r>
      <w:r w:rsidR="00D7688B" w:rsidRPr="0095421F">
        <w:rPr>
          <w:rFonts w:ascii="Arial" w:hAnsi="Arial" w:cs="Arial"/>
        </w:rPr>
        <w:t xml:space="preserve"> and applicable law</w:t>
      </w:r>
      <w:r w:rsidR="008328C1" w:rsidRPr="0095421F">
        <w:rPr>
          <w:rFonts w:ascii="Arial" w:hAnsi="Arial" w:cs="Arial"/>
        </w:rPr>
        <w:t>).</w:t>
      </w:r>
    </w:p>
    <w:p w14:paraId="6A355E4E" w14:textId="77777777" w:rsidR="008328C1" w:rsidRPr="0095421F" w:rsidRDefault="008328C1" w:rsidP="00AD43B7">
      <w:pPr>
        <w:pStyle w:val="NormalWeb"/>
        <w:spacing w:before="0" w:beforeAutospacing="0" w:after="0" w:afterAutospacing="0"/>
        <w:ind w:left="720"/>
        <w:contextualSpacing/>
        <w:rPr>
          <w:rFonts w:ascii="Arial" w:hAnsi="Arial" w:cs="Arial"/>
        </w:rPr>
      </w:pPr>
    </w:p>
    <w:p w14:paraId="443D1585" w14:textId="5BC90D00" w:rsidR="004272B7" w:rsidRPr="0095421F" w:rsidRDefault="00D7688B" w:rsidP="00B36155">
      <w:pPr>
        <w:pStyle w:val="NormalWeb"/>
        <w:spacing w:before="0" w:beforeAutospacing="0" w:after="0" w:afterAutospacing="0"/>
        <w:contextualSpacing/>
        <w:rPr>
          <w:rFonts w:ascii="Arial" w:hAnsi="Arial" w:cs="Arial"/>
        </w:rPr>
      </w:pPr>
      <w:r w:rsidRPr="0095421F">
        <w:rPr>
          <w:rFonts w:ascii="Arial" w:hAnsi="Arial" w:cs="Arial"/>
        </w:rPr>
        <w:t xml:space="preserve">Under </w:t>
      </w:r>
      <w:r w:rsidR="008328C1" w:rsidRPr="0095421F">
        <w:rPr>
          <w:rFonts w:ascii="Arial" w:hAnsi="Arial" w:cs="Arial"/>
        </w:rPr>
        <w:t>CEQA</w:t>
      </w:r>
      <w:r w:rsidRPr="0095421F">
        <w:rPr>
          <w:rFonts w:ascii="Arial" w:hAnsi="Arial" w:cs="Arial"/>
        </w:rPr>
        <w:t>, an agency</w:t>
      </w:r>
      <w:r w:rsidR="008328C1" w:rsidRPr="0095421F">
        <w:rPr>
          <w:rFonts w:ascii="Arial" w:hAnsi="Arial" w:cs="Arial"/>
        </w:rPr>
        <w:t xml:space="preserve"> must consider “the whole of an action.” So, in your application, please be very clear to distinguish between the grant Scope of Work “grant project” and a larger, envisioned, potential port infrastructure project.</w:t>
      </w:r>
      <w:r w:rsidR="00FE4423" w:rsidRPr="0095421F">
        <w:rPr>
          <w:rFonts w:ascii="Arial" w:hAnsi="Arial" w:cs="Arial"/>
        </w:rPr>
        <w:t xml:space="preserve"> This is not legal advice to </w:t>
      </w:r>
      <w:r w:rsidR="0099524B" w:rsidRPr="0095421F">
        <w:rPr>
          <w:rFonts w:ascii="Arial" w:hAnsi="Arial" w:cs="Arial"/>
        </w:rPr>
        <w:t>anyone reading this</w:t>
      </w:r>
      <w:r w:rsidR="00FE4423" w:rsidRPr="0095421F">
        <w:rPr>
          <w:rFonts w:ascii="Arial" w:hAnsi="Arial" w:cs="Arial"/>
        </w:rPr>
        <w:t xml:space="preserve">; however, </w:t>
      </w:r>
      <w:r w:rsidR="0099524B" w:rsidRPr="0095421F">
        <w:rPr>
          <w:rFonts w:ascii="Arial" w:hAnsi="Arial" w:cs="Arial"/>
        </w:rPr>
        <w:t xml:space="preserve">it may help a bidder to become </w:t>
      </w:r>
      <w:r w:rsidR="00FE4423" w:rsidRPr="0095421F">
        <w:rPr>
          <w:rFonts w:ascii="Arial" w:hAnsi="Arial" w:cs="Arial"/>
        </w:rPr>
        <w:t>familiar</w:t>
      </w:r>
      <w:r w:rsidR="0099524B" w:rsidRPr="0095421F">
        <w:rPr>
          <w:rFonts w:ascii="Arial" w:hAnsi="Arial" w:cs="Arial"/>
        </w:rPr>
        <w:t xml:space="preserve"> </w:t>
      </w:r>
      <w:r w:rsidR="00FE4423" w:rsidRPr="0095421F">
        <w:rPr>
          <w:rFonts w:ascii="Arial" w:hAnsi="Arial" w:cs="Arial"/>
        </w:rPr>
        <w:t xml:space="preserve">with California Code of Regulations, title 14, section 15262, </w:t>
      </w:r>
      <w:r w:rsidR="004272B7" w:rsidRPr="0095421F">
        <w:rPr>
          <w:rFonts w:ascii="Arial" w:hAnsi="Arial" w:cs="Arial"/>
        </w:rPr>
        <w:t xml:space="preserve">“Feasibility and Planning Studies,” </w:t>
      </w:r>
      <w:r w:rsidR="00FE4423" w:rsidRPr="0095421F">
        <w:rPr>
          <w:rFonts w:ascii="Arial" w:hAnsi="Arial" w:cs="Arial"/>
        </w:rPr>
        <w:t>providing, “</w:t>
      </w:r>
      <w:r w:rsidR="004272B7" w:rsidRPr="0095421F">
        <w:rPr>
          <w:rFonts w:ascii="Arial" w:hAnsi="Arial" w:cs="Arial"/>
        </w:rPr>
        <w:t xml:space="preserve">A project involving only feasibility or planning studies for possible future actions which the agency, board, or commission has not approved, adopted, or funded does not require the preparation of an EIR or negative declaration but does require consideration of environmental factors. This section does not apply to the adoption of a plan that will have a legally binding effect on later activities.”  </w:t>
      </w:r>
    </w:p>
    <w:p w14:paraId="5C09B25E" w14:textId="77777777" w:rsidR="004272B7" w:rsidRPr="0095421F" w:rsidRDefault="004272B7" w:rsidP="00AD43B7">
      <w:pPr>
        <w:pStyle w:val="NormalWeb"/>
        <w:spacing w:before="0" w:beforeAutospacing="0" w:after="0" w:afterAutospacing="0"/>
        <w:ind w:left="720"/>
        <w:contextualSpacing/>
        <w:rPr>
          <w:rFonts w:ascii="Arial" w:hAnsi="Arial" w:cs="Arial"/>
        </w:rPr>
      </w:pPr>
    </w:p>
    <w:p w14:paraId="5E98A8F4" w14:textId="44F6C3F0" w:rsidR="007A095A" w:rsidRPr="0095421F" w:rsidRDefault="004272B7" w:rsidP="00B36155">
      <w:pPr>
        <w:pStyle w:val="NormalWeb"/>
        <w:spacing w:before="0" w:beforeAutospacing="0" w:after="0" w:afterAutospacing="0"/>
        <w:contextualSpacing/>
        <w:rPr>
          <w:rFonts w:ascii="Arial" w:hAnsi="Arial" w:cs="Arial"/>
        </w:rPr>
      </w:pPr>
      <w:r w:rsidRPr="0095421F">
        <w:rPr>
          <w:rFonts w:ascii="Arial" w:hAnsi="Arial" w:cs="Arial"/>
        </w:rPr>
        <w:t xml:space="preserve">The CEC </w:t>
      </w:r>
      <w:r w:rsidRPr="0095421F">
        <w:rPr>
          <w:rFonts w:ascii="Arial" w:hAnsi="Arial" w:cs="Arial"/>
          <w:b/>
          <w:bCs/>
          <w:i/>
          <w:iCs/>
          <w:u w:val="single"/>
        </w:rPr>
        <w:t>may</w:t>
      </w:r>
      <w:r w:rsidRPr="0095421F">
        <w:rPr>
          <w:rFonts w:ascii="Arial" w:hAnsi="Arial" w:cs="Arial"/>
        </w:rPr>
        <w:t xml:space="preserve"> rely upon this CEQA exemption in its decision-making</w:t>
      </w:r>
      <w:r w:rsidR="00D7688B" w:rsidRPr="0095421F">
        <w:rPr>
          <w:rFonts w:ascii="Arial" w:hAnsi="Arial" w:cs="Arial"/>
        </w:rPr>
        <w:t>,</w:t>
      </w:r>
      <w:r w:rsidRPr="0095421F">
        <w:rPr>
          <w:rFonts w:ascii="Arial" w:hAnsi="Arial" w:cs="Arial"/>
        </w:rPr>
        <w:t xml:space="preserve"> if the grant project fits the above facts. </w:t>
      </w:r>
      <w:r w:rsidR="009A48B1" w:rsidRPr="0095421F">
        <w:rPr>
          <w:rFonts w:ascii="Arial" w:hAnsi="Arial" w:cs="Arial"/>
        </w:rPr>
        <w:t xml:space="preserve">The CEC may be able to use other types of CEQA exemptions, or perhaps, none will apply to the grant project. </w:t>
      </w:r>
      <w:r w:rsidRPr="0095421F">
        <w:rPr>
          <w:rFonts w:ascii="Arial" w:hAnsi="Arial" w:cs="Arial"/>
        </w:rPr>
        <w:t xml:space="preserve">This </w:t>
      </w:r>
      <w:r w:rsidR="009A48B1" w:rsidRPr="0095421F">
        <w:rPr>
          <w:rFonts w:ascii="Arial" w:hAnsi="Arial" w:cs="Arial"/>
        </w:rPr>
        <w:t>paragraph</w:t>
      </w:r>
      <w:r w:rsidRPr="0095421F">
        <w:rPr>
          <w:rFonts w:ascii="Arial" w:hAnsi="Arial" w:cs="Arial"/>
        </w:rPr>
        <w:t xml:space="preserve"> is </w:t>
      </w:r>
      <w:r w:rsidRPr="0095421F">
        <w:rPr>
          <w:rFonts w:ascii="Arial" w:hAnsi="Arial" w:cs="Arial"/>
          <w:b/>
          <w:bCs/>
          <w:i/>
          <w:iCs/>
          <w:u w:val="single"/>
        </w:rPr>
        <w:t>not</w:t>
      </w:r>
      <w:r w:rsidRPr="0095421F">
        <w:rPr>
          <w:rFonts w:ascii="Arial" w:hAnsi="Arial" w:cs="Arial"/>
        </w:rPr>
        <w:t xml:space="preserve"> a guarantee or promise in any way of how the CEC will evaluate a given application or </w:t>
      </w:r>
      <w:r w:rsidR="00D7688B" w:rsidRPr="0095421F">
        <w:rPr>
          <w:rFonts w:ascii="Arial" w:hAnsi="Arial" w:cs="Arial"/>
        </w:rPr>
        <w:t xml:space="preserve">proposed </w:t>
      </w:r>
      <w:r w:rsidRPr="0095421F">
        <w:rPr>
          <w:rFonts w:ascii="Arial" w:hAnsi="Arial" w:cs="Arial"/>
        </w:rPr>
        <w:t>grant project</w:t>
      </w:r>
      <w:r w:rsidR="009A48B1" w:rsidRPr="0095421F">
        <w:rPr>
          <w:rFonts w:ascii="Arial" w:hAnsi="Arial" w:cs="Arial"/>
        </w:rPr>
        <w:t xml:space="preserve"> under CEQA</w:t>
      </w:r>
      <w:r w:rsidRPr="0095421F">
        <w:rPr>
          <w:rFonts w:ascii="Arial" w:hAnsi="Arial" w:cs="Arial"/>
        </w:rPr>
        <w:t>.</w:t>
      </w:r>
    </w:p>
    <w:p w14:paraId="474151AB" w14:textId="77777777" w:rsidR="00AD43B7" w:rsidRPr="00BA7D81" w:rsidRDefault="00AD43B7" w:rsidP="00272256">
      <w:pPr>
        <w:pStyle w:val="NormalWeb"/>
        <w:spacing w:before="0" w:beforeAutospacing="0" w:after="0" w:afterAutospacing="0"/>
        <w:rPr>
          <w:rFonts w:ascii="Arial" w:hAnsi="Arial" w:cs="Arial"/>
        </w:rPr>
      </w:pPr>
    </w:p>
    <w:p w14:paraId="09658332" w14:textId="1663193F" w:rsidR="00861C63" w:rsidRPr="00BA7D81" w:rsidRDefault="4E0D909E" w:rsidP="5D095875">
      <w:pPr>
        <w:pStyle w:val="NormalWeb"/>
        <w:numPr>
          <w:ilvl w:val="0"/>
          <w:numId w:val="4"/>
        </w:numPr>
        <w:spacing w:before="0" w:beforeAutospacing="0" w:after="0" w:afterAutospacing="0"/>
        <w:rPr>
          <w:rFonts w:ascii="Arial" w:hAnsi="Arial" w:cs="Arial"/>
        </w:rPr>
      </w:pPr>
      <w:r w:rsidRPr="00BA7D81">
        <w:rPr>
          <w:rFonts w:ascii="Arial" w:hAnsi="Arial" w:cs="Arial"/>
        </w:rPr>
        <w:t xml:space="preserve">What is an example of an acceptable strategy for replacing funds if they are significantly reduced or lost? </w:t>
      </w:r>
    </w:p>
    <w:p w14:paraId="43392D05" w14:textId="77777777" w:rsidR="0056690E" w:rsidRPr="00BA7D81" w:rsidRDefault="0056690E" w:rsidP="00CA3A2B">
      <w:pPr>
        <w:pStyle w:val="NormalWeb"/>
        <w:spacing w:before="0" w:beforeAutospacing="0" w:after="0" w:afterAutospacing="0"/>
        <w:contextualSpacing/>
        <w:rPr>
          <w:rFonts w:ascii="Arial" w:hAnsi="Arial" w:cs="Arial"/>
        </w:rPr>
      </w:pPr>
    </w:p>
    <w:p w14:paraId="7F966557" w14:textId="55A2FD4F" w:rsidR="00CA3A2B" w:rsidRPr="0095421F" w:rsidRDefault="00D7688B" w:rsidP="003D66F1">
      <w:pPr>
        <w:pStyle w:val="NormalWeb"/>
        <w:spacing w:before="0" w:beforeAutospacing="0" w:after="0" w:afterAutospacing="0"/>
        <w:contextualSpacing/>
        <w:rPr>
          <w:rFonts w:ascii="Arial" w:hAnsi="Arial" w:cs="Arial"/>
        </w:rPr>
      </w:pPr>
      <w:r w:rsidRPr="0095421F">
        <w:rPr>
          <w:rFonts w:ascii="Arial" w:hAnsi="Arial" w:cs="Arial"/>
          <w:b/>
          <w:bCs/>
        </w:rPr>
        <w:t>A1</w:t>
      </w:r>
      <w:r w:rsidR="00A0087B">
        <w:rPr>
          <w:rFonts w:ascii="Arial" w:hAnsi="Arial" w:cs="Arial"/>
          <w:b/>
          <w:bCs/>
        </w:rPr>
        <w:t>4</w:t>
      </w:r>
      <w:r w:rsidR="00CA3A2B" w:rsidRPr="0095421F">
        <w:rPr>
          <w:rFonts w:ascii="Arial" w:hAnsi="Arial" w:cs="Arial"/>
          <w:b/>
          <w:bCs/>
        </w:rPr>
        <w:t>:</w:t>
      </w:r>
      <w:r w:rsidR="00CA3A2B" w:rsidRPr="0095421F">
        <w:rPr>
          <w:rFonts w:ascii="Arial" w:hAnsi="Arial" w:cs="Arial"/>
        </w:rPr>
        <w:t xml:space="preserve"> </w:t>
      </w:r>
      <w:r w:rsidRPr="0095421F">
        <w:rPr>
          <w:rFonts w:ascii="Arial" w:hAnsi="Arial" w:cs="Arial"/>
        </w:rPr>
        <w:t>It is not clear to</w:t>
      </w:r>
      <w:r w:rsidR="00D4016A" w:rsidRPr="0095421F">
        <w:rPr>
          <w:rFonts w:ascii="Arial" w:hAnsi="Arial" w:cs="Arial"/>
        </w:rPr>
        <w:t xml:space="preserve"> </w:t>
      </w:r>
      <w:r w:rsidR="005F479D" w:rsidRPr="0095421F">
        <w:rPr>
          <w:rFonts w:ascii="Arial" w:hAnsi="Arial" w:cs="Arial"/>
        </w:rPr>
        <w:t xml:space="preserve">which funds this </w:t>
      </w:r>
      <w:r w:rsidR="00A773B4" w:rsidRPr="0095421F">
        <w:rPr>
          <w:rFonts w:ascii="Arial" w:hAnsi="Arial" w:cs="Arial"/>
        </w:rPr>
        <w:t xml:space="preserve">question is referring. </w:t>
      </w:r>
      <w:r w:rsidRPr="0095421F">
        <w:rPr>
          <w:rFonts w:ascii="Arial" w:hAnsi="Arial" w:cs="Arial"/>
        </w:rPr>
        <w:t>Whethe</w:t>
      </w:r>
      <w:r w:rsidR="00847601" w:rsidRPr="0095421F">
        <w:rPr>
          <w:rFonts w:ascii="Arial" w:hAnsi="Arial" w:cs="Arial"/>
        </w:rPr>
        <w:t>r</w:t>
      </w:r>
      <w:r w:rsidRPr="0095421F">
        <w:rPr>
          <w:rFonts w:ascii="Arial" w:hAnsi="Arial" w:cs="Arial"/>
        </w:rPr>
        <w:t xml:space="preserve"> </w:t>
      </w:r>
      <w:r w:rsidR="00A773B4" w:rsidRPr="0095421F">
        <w:rPr>
          <w:rFonts w:ascii="Arial" w:hAnsi="Arial" w:cs="Arial"/>
        </w:rPr>
        <w:t>it is</w:t>
      </w:r>
      <w:r w:rsidR="005038A7" w:rsidRPr="0095421F">
        <w:rPr>
          <w:rFonts w:ascii="Arial" w:hAnsi="Arial" w:cs="Arial"/>
        </w:rPr>
        <w:t xml:space="preserve"> referencing </w:t>
      </w:r>
      <w:r w:rsidR="00912D7D" w:rsidRPr="0095421F">
        <w:rPr>
          <w:rFonts w:ascii="Arial" w:hAnsi="Arial" w:cs="Arial"/>
        </w:rPr>
        <w:t>Scoring Criteria 2</w:t>
      </w:r>
      <w:r w:rsidR="00353D34" w:rsidRPr="0095421F">
        <w:rPr>
          <w:rFonts w:ascii="Arial" w:hAnsi="Arial" w:cs="Arial"/>
        </w:rPr>
        <w:t>(d) (page 36 of the solicitation manual)</w:t>
      </w:r>
      <w:r w:rsidR="00251FDC" w:rsidRPr="0095421F">
        <w:rPr>
          <w:rFonts w:ascii="Arial" w:hAnsi="Arial" w:cs="Arial"/>
        </w:rPr>
        <w:t xml:space="preserve"> </w:t>
      </w:r>
      <w:r w:rsidR="00350FDE" w:rsidRPr="0095421F">
        <w:rPr>
          <w:rFonts w:ascii="Arial" w:hAnsi="Arial" w:cs="Arial"/>
        </w:rPr>
        <w:t>o</w:t>
      </w:r>
      <w:r w:rsidR="00251FDC" w:rsidRPr="0095421F">
        <w:rPr>
          <w:rFonts w:ascii="Arial" w:hAnsi="Arial" w:cs="Arial"/>
        </w:rPr>
        <w:t xml:space="preserve">r </w:t>
      </w:r>
      <w:r w:rsidR="00832162" w:rsidRPr="0095421F">
        <w:rPr>
          <w:rFonts w:ascii="Arial" w:hAnsi="Arial" w:cs="Arial"/>
        </w:rPr>
        <w:t>referring to</w:t>
      </w:r>
      <w:r w:rsidR="00891F10" w:rsidRPr="0095421F">
        <w:rPr>
          <w:rFonts w:ascii="Arial" w:hAnsi="Arial" w:cs="Arial"/>
        </w:rPr>
        <w:t xml:space="preserve"> the </w:t>
      </w:r>
      <w:r w:rsidR="00C36A26" w:rsidRPr="0095421F">
        <w:rPr>
          <w:rFonts w:ascii="Arial" w:hAnsi="Arial" w:cs="Arial"/>
        </w:rPr>
        <w:t>text in the manual regarding commitment letters for match funds</w:t>
      </w:r>
      <w:r w:rsidR="00353D34" w:rsidRPr="0095421F">
        <w:rPr>
          <w:rFonts w:ascii="Arial" w:hAnsi="Arial" w:cs="Arial"/>
        </w:rPr>
        <w:t xml:space="preserve"> (</w:t>
      </w:r>
      <w:r w:rsidR="00D02D80" w:rsidRPr="0095421F">
        <w:rPr>
          <w:rFonts w:ascii="Arial" w:hAnsi="Arial" w:cs="Arial"/>
        </w:rPr>
        <w:t xml:space="preserve">Section I.K. Match Funding, </w:t>
      </w:r>
      <w:r w:rsidR="00353D34" w:rsidRPr="0095421F">
        <w:rPr>
          <w:rFonts w:ascii="Arial" w:hAnsi="Arial" w:cs="Arial"/>
        </w:rPr>
        <w:t>pages 18</w:t>
      </w:r>
      <w:r w:rsidR="00D02D80" w:rsidRPr="0095421F">
        <w:rPr>
          <w:rFonts w:ascii="Arial" w:hAnsi="Arial" w:cs="Arial"/>
        </w:rPr>
        <w:t>-19</w:t>
      </w:r>
      <w:r w:rsidR="00353D34" w:rsidRPr="0095421F">
        <w:rPr>
          <w:rFonts w:ascii="Arial" w:hAnsi="Arial" w:cs="Arial"/>
        </w:rPr>
        <w:t xml:space="preserve"> and 27)</w:t>
      </w:r>
      <w:r w:rsidRPr="0095421F">
        <w:rPr>
          <w:rFonts w:ascii="Arial" w:hAnsi="Arial" w:cs="Arial"/>
        </w:rPr>
        <w:t>,</w:t>
      </w:r>
      <w:r w:rsidR="00C36A26" w:rsidRPr="0095421F">
        <w:rPr>
          <w:rFonts w:ascii="Arial" w:hAnsi="Arial" w:cs="Arial"/>
        </w:rPr>
        <w:t xml:space="preserve"> </w:t>
      </w:r>
      <w:r w:rsidRPr="0095421F">
        <w:rPr>
          <w:rFonts w:ascii="Arial" w:hAnsi="Arial" w:cs="Arial"/>
        </w:rPr>
        <w:t>a</w:t>
      </w:r>
      <w:r w:rsidR="00C03083" w:rsidRPr="0095421F">
        <w:rPr>
          <w:rFonts w:ascii="Arial" w:hAnsi="Arial" w:cs="Arial"/>
        </w:rPr>
        <w:t>pplicants</w:t>
      </w:r>
      <w:r w:rsidR="00C36A26" w:rsidRPr="0095421F">
        <w:rPr>
          <w:rFonts w:ascii="Arial" w:hAnsi="Arial" w:cs="Arial"/>
        </w:rPr>
        <w:t xml:space="preserve"> </w:t>
      </w:r>
      <w:r w:rsidR="00E82C14" w:rsidRPr="0095421F">
        <w:rPr>
          <w:rFonts w:ascii="Arial" w:hAnsi="Arial" w:cs="Arial"/>
        </w:rPr>
        <w:t>should describe the strategy</w:t>
      </w:r>
      <w:r w:rsidR="00DF30CC" w:rsidRPr="0095421F">
        <w:rPr>
          <w:rFonts w:ascii="Arial" w:hAnsi="Arial" w:cs="Arial"/>
        </w:rPr>
        <w:t xml:space="preserve"> that meets the requirements of the GFO</w:t>
      </w:r>
      <w:r w:rsidR="0040799F" w:rsidRPr="0095421F">
        <w:rPr>
          <w:rFonts w:ascii="Arial" w:hAnsi="Arial" w:cs="Arial"/>
        </w:rPr>
        <w:t xml:space="preserve">. </w:t>
      </w:r>
      <w:r w:rsidR="00832162" w:rsidRPr="0095421F">
        <w:rPr>
          <w:rFonts w:ascii="Arial" w:hAnsi="Arial" w:cs="Arial"/>
        </w:rPr>
        <w:t xml:space="preserve"> </w:t>
      </w:r>
    </w:p>
    <w:p w14:paraId="16296165" w14:textId="77777777" w:rsidR="00353D34" w:rsidRPr="0095421F" w:rsidRDefault="00353D34" w:rsidP="00CA3A2B">
      <w:pPr>
        <w:pStyle w:val="NormalWeb"/>
        <w:spacing w:before="0" w:beforeAutospacing="0" w:after="0" w:afterAutospacing="0"/>
        <w:ind w:left="720"/>
        <w:contextualSpacing/>
        <w:rPr>
          <w:rFonts w:ascii="Arial" w:hAnsi="Arial" w:cs="Arial"/>
        </w:rPr>
      </w:pPr>
    </w:p>
    <w:p w14:paraId="0B1B75B5" w14:textId="7D1AA3E8" w:rsidR="00353D34" w:rsidRPr="0095421F" w:rsidRDefault="00353D34" w:rsidP="003D66F1">
      <w:pPr>
        <w:pStyle w:val="NormalWeb"/>
        <w:spacing w:before="0" w:beforeAutospacing="0" w:after="0" w:afterAutospacing="0"/>
        <w:contextualSpacing/>
        <w:rPr>
          <w:rFonts w:ascii="Arial" w:hAnsi="Arial" w:cs="Arial"/>
        </w:rPr>
      </w:pPr>
      <w:r w:rsidRPr="0095421F">
        <w:rPr>
          <w:rFonts w:ascii="Arial" w:hAnsi="Arial" w:cs="Arial"/>
        </w:rPr>
        <w:t xml:space="preserve">An acceptable strategy, for example, for losing a key partner who promised match dollars, could be that the applicant will make up for the lost match dollars with the applicant’s own cash-on-hand or other </w:t>
      </w:r>
      <w:proofErr w:type="gramStart"/>
      <w:r w:rsidR="00D02D80" w:rsidRPr="0095421F">
        <w:rPr>
          <w:rFonts w:ascii="Arial" w:hAnsi="Arial" w:cs="Arial"/>
        </w:rPr>
        <w:t>currently-owned</w:t>
      </w:r>
      <w:proofErr w:type="gramEnd"/>
      <w:r w:rsidR="00D02D80" w:rsidRPr="0095421F">
        <w:rPr>
          <w:rFonts w:ascii="Arial" w:hAnsi="Arial" w:cs="Arial"/>
        </w:rPr>
        <w:t xml:space="preserve"> </w:t>
      </w:r>
      <w:r w:rsidRPr="0095421F">
        <w:rPr>
          <w:rFonts w:ascii="Arial" w:hAnsi="Arial" w:cs="Arial"/>
        </w:rPr>
        <w:t>liquid assets.</w:t>
      </w:r>
    </w:p>
    <w:p w14:paraId="0CC33434" w14:textId="77777777" w:rsidR="00861C63" w:rsidRPr="00BA7D81" w:rsidRDefault="00861C63" w:rsidP="00861C63">
      <w:pPr>
        <w:pStyle w:val="NormalWeb"/>
        <w:spacing w:before="0" w:beforeAutospacing="0" w:after="0" w:afterAutospacing="0"/>
        <w:rPr>
          <w:rFonts w:ascii="Arial" w:hAnsi="Arial" w:cs="Arial"/>
        </w:rPr>
      </w:pPr>
    </w:p>
    <w:p w14:paraId="43093C69" w14:textId="77777777" w:rsidR="00BD307F" w:rsidRPr="00BA7D81" w:rsidRDefault="00BD307F" w:rsidP="00BD307F">
      <w:pPr>
        <w:pStyle w:val="NormalWeb"/>
        <w:numPr>
          <w:ilvl w:val="0"/>
          <w:numId w:val="4"/>
        </w:numPr>
        <w:spacing w:before="0" w:beforeAutospacing="0" w:after="0" w:afterAutospacing="0"/>
        <w:rPr>
          <w:rFonts w:ascii="Arial" w:hAnsi="Arial" w:cs="Arial"/>
        </w:rPr>
      </w:pPr>
      <w:r w:rsidRPr="00BA7D81">
        <w:rPr>
          <w:rFonts w:ascii="Arial" w:hAnsi="Arial" w:cs="Arial"/>
        </w:rPr>
        <w:t>Does 100% match mean I request $5M from CEC and commit $5M of cost share for a $10M total project?</w:t>
      </w:r>
    </w:p>
    <w:p w14:paraId="545F55B2" w14:textId="77777777" w:rsidR="00BD307F" w:rsidRPr="00BA7D81" w:rsidRDefault="00BD307F" w:rsidP="00BD307F">
      <w:pPr>
        <w:pStyle w:val="NormalWeb"/>
        <w:spacing w:before="0" w:beforeAutospacing="0" w:after="0" w:afterAutospacing="0"/>
        <w:contextualSpacing/>
        <w:rPr>
          <w:rFonts w:ascii="Arial" w:hAnsi="Arial" w:cs="Arial"/>
        </w:rPr>
      </w:pPr>
    </w:p>
    <w:p w14:paraId="6867676D" w14:textId="0A58EE32" w:rsidR="00BD307F" w:rsidRPr="0095421F" w:rsidRDefault="00200A4E" w:rsidP="003D66F1">
      <w:pPr>
        <w:pStyle w:val="NormalWeb"/>
        <w:spacing w:before="0" w:beforeAutospacing="0" w:after="0" w:afterAutospacing="0"/>
        <w:contextualSpacing/>
        <w:rPr>
          <w:rFonts w:ascii="Arial" w:hAnsi="Arial" w:cs="Arial"/>
        </w:rPr>
      </w:pPr>
      <w:r w:rsidRPr="0095421F">
        <w:rPr>
          <w:rFonts w:ascii="Arial" w:hAnsi="Arial" w:cs="Arial"/>
          <w:b/>
          <w:bCs/>
        </w:rPr>
        <w:lastRenderedPageBreak/>
        <w:t>A1</w:t>
      </w:r>
      <w:r w:rsidR="00A0087B">
        <w:rPr>
          <w:rFonts w:ascii="Arial" w:hAnsi="Arial" w:cs="Arial"/>
          <w:b/>
          <w:bCs/>
        </w:rPr>
        <w:t>5</w:t>
      </w:r>
      <w:r w:rsidR="00BD307F" w:rsidRPr="0095421F">
        <w:rPr>
          <w:rFonts w:ascii="Arial" w:hAnsi="Arial" w:cs="Arial"/>
          <w:b/>
          <w:bCs/>
        </w:rPr>
        <w:t>:</w:t>
      </w:r>
      <w:r w:rsidR="00BD307F" w:rsidRPr="0095421F">
        <w:rPr>
          <w:rFonts w:ascii="Arial" w:hAnsi="Arial" w:cs="Arial"/>
        </w:rPr>
        <w:t xml:space="preserve"> </w:t>
      </w:r>
      <w:r w:rsidR="004E0AB2" w:rsidRPr="0095421F">
        <w:rPr>
          <w:rFonts w:ascii="Arial" w:hAnsi="Arial" w:cs="Arial"/>
        </w:rPr>
        <w:t xml:space="preserve">The Preference Points </w:t>
      </w:r>
      <w:r w:rsidR="003921CB" w:rsidRPr="0095421F">
        <w:rPr>
          <w:rFonts w:ascii="Arial" w:hAnsi="Arial" w:cs="Arial"/>
        </w:rPr>
        <w:t xml:space="preserve">in </w:t>
      </w:r>
      <w:r w:rsidR="00D841F4" w:rsidRPr="0095421F">
        <w:rPr>
          <w:rFonts w:ascii="Arial" w:hAnsi="Arial" w:cs="Arial"/>
        </w:rPr>
        <w:t>Scoring Criteria 8</w:t>
      </w:r>
      <w:r w:rsidR="005C342E" w:rsidRPr="0095421F">
        <w:rPr>
          <w:rFonts w:ascii="Arial" w:hAnsi="Arial" w:cs="Arial"/>
        </w:rPr>
        <w:t>- Match Funds</w:t>
      </w:r>
      <w:r w:rsidR="00477323" w:rsidRPr="0095421F">
        <w:rPr>
          <w:rFonts w:ascii="Arial" w:hAnsi="Arial" w:cs="Arial"/>
        </w:rPr>
        <w:t xml:space="preserve"> </w:t>
      </w:r>
      <w:r w:rsidR="0077166F" w:rsidRPr="0095421F">
        <w:rPr>
          <w:rFonts w:ascii="Arial" w:hAnsi="Arial" w:cs="Arial"/>
        </w:rPr>
        <w:t xml:space="preserve">describe that additional points will be awarded to applications that include </w:t>
      </w:r>
      <w:r w:rsidR="008359E0" w:rsidRPr="0095421F">
        <w:rPr>
          <w:rFonts w:ascii="Arial" w:hAnsi="Arial" w:cs="Arial"/>
        </w:rPr>
        <w:t xml:space="preserve">match funding (i.e., </w:t>
      </w:r>
      <w:r w:rsidR="0077166F" w:rsidRPr="0095421F">
        <w:rPr>
          <w:rFonts w:ascii="Arial" w:hAnsi="Arial" w:cs="Arial"/>
        </w:rPr>
        <w:t>cash match and</w:t>
      </w:r>
      <w:r w:rsidR="008359E0" w:rsidRPr="0095421F">
        <w:rPr>
          <w:rFonts w:ascii="Arial" w:hAnsi="Arial" w:cs="Arial"/>
        </w:rPr>
        <w:t>/or</w:t>
      </w:r>
      <w:r w:rsidR="0077166F" w:rsidRPr="0095421F">
        <w:rPr>
          <w:rFonts w:ascii="Arial" w:hAnsi="Arial" w:cs="Arial"/>
        </w:rPr>
        <w:t xml:space="preserve"> in-kind match</w:t>
      </w:r>
      <w:r w:rsidR="008359E0" w:rsidRPr="0095421F">
        <w:rPr>
          <w:rFonts w:ascii="Arial" w:hAnsi="Arial" w:cs="Arial"/>
        </w:rPr>
        <w:t>)</w:t>
      </w:r>
      <w:r w:rsidR="0077166F" w:rsidRPr="0095421F">
        <w:rPr>
          <w:rFonts w:ascii="Arial" w:hAnsi="Arial" w:cs="Arial"/>
        </w:rPr>
        <w:t>. Additional points will be awarded based on the percentage of total match (cash + in-kind) to the amount of CEC funds requested as included on the Proposal Budget</w:t>
      </w:r>
      <w:r w:rsidR="00E627B4" w:rsidRPr="0095421F">
        <w:rPr>
          <w:rFonts w:ascii="Arial" w:hAnsi="Arial" w:cs="Arial"/>
        </w:rPr>
        <w:t xml:space="preserve">. </w:t>
      </w:r>
    </w:p>
    <w:p w14:paraId="37AF680B" w14:textId="77777777" w:rsidR="00E627B4" w:rsidRPr="0095421F" w:rsidRDefault="00E627B4" w:rsidP="00BD307F">
      <w:pPr>
        <w:pStyle w:val="NormalWeb"/>
        <w:spacing w:before="0" w:beforeAutospacing="0" w:after="0" w:afterAutospacing="0"/>
        <w:ind w:left="720"/>
        <w:contextualSpacing/>
        <w:rPr>
          <w:rFonts w:ascii="Arial" w:hAnsi="Arial" w:cs="Arial"/>
        </w:rPr>
      </w:pPr>
    </w:p>
    <w:p w14:paraId="65925C82" w14:textId="4228C4E8" w:rsidR="00E627B4" w:rsidRPr="008B389D" w:rsidRDefault="00E627B4" w:rsidP="003D66F1">
      <w:pPr>
        <w:pStyle w:val="NormalWeb"/>
        <w:spacing w:before="0" w:beforeAutospacing="0" w:after="0" w:afterAutospacing="0"/>
        <w:contextualSpacing/>
        <w:rPr>
          <w:rFonts w:ascii="Arial" w:hAnsi="Arial" w:cs="Arial"/>
        </w:rPr>
      </w:pPr>
      <w:proofErr w:type="gramStart"/>
      <w:r w:rsidRPr="0095421F">
        <w:rPr>
          <w:rFonts w:ascii="Arial" w:hAnsi="Arial" w:cs="Arial"/>
        </w:rPr>
        <w:t>Assuming that</w:t>
      </w:r>
      <w:proofErr w:type="gramEnd"/>
      <w:r w:rsidRPr="0095421F">
        <w:rPr>
          <w:rFonts w:ascii="Arial" w:hAnsi="Arial" w:cs="Arial"/>
        </w:rPr>
        <w:t xml:space="preserve"> the </w:t>
      </w:r>
      <w:r w:rsidR="00AA155F" w:rsidRPr="0095421F">
        <w:rPr>
          <w:rFonts w:ascii="Arial" w:hAnsi="Arial" w:cs="Arial"/>
        </w:rPr>
        <w:t xml:space="preserve">match funds meet the </w:t>
      </w:r>
      <w:r w:rsidR="00BA5B80" w:rsidRPr="0095421F">
        <w:rPr>
          <w:rFonts w:ascii="Arial" w:hAnsi="Arial" w:cs="Arial"/>
        </w:rPr>
        <w:t xml:space="preserve">“Match Funding” </w:t>
      </w:r>
      <w:r w:rsidR="008359E0" w:rsidRPr="0095421F">
        <w:rPr>
          <w:rFonts w:ascii="Arial" w:hAnsi="Arial" w:cs="Arial"/>
        </w:rPr>
        <w:t xml:space="preserve">requirements </w:t>
      </w:r>
      <w:r w:rsidR="009C1ADB" w:rsidRPr="0095421F">
        <w:rPr>
          <w:rFonts w:ascii="Arial" w:hAnsi="Arial" w:cs="Arial"/>
        </w:rPr>
        <w:t xml:space="preserve">described </w:t>
      </w:r>
      <w:r w:rsidR="008359E0" w:rsidRPr="0095421F">
        <w:rPr>
          <w:rFonts w:ascii="Arial" w:hAnsi="Arial" w:cs="Arial"/>
        </w:rPr>
        <w:t xml:space="preserve">in the Solicitation Manual, Section I.K, Match Funding, </w:t>
      </w:r>
      <w:r w:rsidR="00705889" w:rsidRPr="0095421F">
        <w:rPr>
          <w:rFonts w:ascii="Arial" w:hAnsi="Arial" w:cs="Arial"/>
        </w:rPr>
        <w:t>pages 18</w:t>
      </w:r>
      <w:r w:rsidR="00021036" w:rsidRPr="0095421F">
        <w:rPr>
          <w:rFonts w:ascii="Arial" w:hAnsi="Arial" w:cs="Arial"/>
        </w:rPr>
        <w:t xml:space="preserve"> and</w:t>
      </w:r>
      <w:r w:rsidR="00705889" w:rsidRPr="0095421F">
        <w:rPr>
          <w:rFonts w:ascii="Arial" w:hAnsi="Arial" w:cs="Arial"/>
        </w:rPr>
        <w:t>19 and</w:t>
      </w:r>
      <w:r w:rsidR="002123B9" w:rsidRPr="0095421F">
        <w:rPr>
          <w:rFonts w:ascii="Arial" w:hAnsi="Arial" w:cs="Arial"/>
        </w:rPr>
        <w:t xml:space="preserve"> </w:t>
      </w:r>
      <w:r w:rsidR="008359E0" w:rsidRPr="0095421F">
        <w:rPr>
          <w:rFonts w:ascii="Arial" w:hAnsi="Arial" w:cs="Arial"/>
        </w:rPr>
        <w:t xml:space="preserve">that </w:t>
      </w:r>
      <w:r w:rsidR="002123B9" w:rsidRPr="0095421F">
        <w:rPr>
          <w:rFonts w:ascii="Arial" w:hAnsi="Arial" w:cs="Arial"/>
        </w:rPr>
        <w:t xml:space="preserve">the funds are </w:t>
      </w:r>
      <w:r w:rsidR="008359E0" w:rsidRPr="0095421F">
        <w:rPr>
          <w:rFonts w:ascii="Arial" w:hAnsi="Arial" w:cs="Arial"/>
        </w:rPr>
        <w:t xml:space="preserve">listed in </w:t>
      </w:r>
      <w:r w:rsidR="00705889" w:rsidRPr="0095421F">
        <w:rPr>
          <w:rFonts w:ascii="Arial" w:hAnsi="Arial" w:cs="Arial"/>
        </w:rPr>
        <w:t>the Proposal Budget</w:t>
      </w:r>
      <w:r w:rsidR="005145B5" w:rsidRPr="0095421F">
        <w:rPr>
          <w:rFonts w:ascii="Arial" w:hAnsi="Arial" w:cs="Arial"/>
        </w:rPr>
        <w:t>, then</w:t>
      </w:r>
      <w:r w:rsidRPr="0095421F">
        <w:rPr>
          <w:rFonts w:ascii="Arial" w:hAnsi="Arial" w:cs="Arial"/>
        </w:rPr>
        <w:t xml:space="preserve"> the example provided in the question</w:t>
      </w:r>
      <w:r w:rsidR="002123B9" w:rsidRPr="0095421F">
        <w:rPr>
          <w:rFonts w:ascii="Arial" w:hAnsi="Arial" w:cs="Arial"/>
        </w:rPr>
        <w:t xml:space="preserve"> would mean </w:t>
      </w:r>
      <w:r w:rsidR="003D2AE4" w:rsidRPr="0095421F">
        <w:rPr>
          <w:rFonts w:ascii="Arial" w:hAnsi="Arial" w:cs="Arial"/>
        </w:rPr>
        <w:t>the applicant is proposing 100% Match Funds</w:t>
      </w:r>
      <w:r w:rsidR="008359E0" w:rsidRPr="0095421F">
        <w:rPr>
          <w:rFonts w:ascii="Arial" w:hAnsi="Arial" w:cs="Arial"/>
        </w:rPr>
        <w:t xml:space="preserve"> and would obtain </w:t>
      </w:r>
      <w:r w:rsidR="001653E6" w:rsidRPr="008B389D">
        <w:rPr>
          <w:rFonts w:ascii="Arial" w:hAnsi="Arial" w:cs="Arial"/>
        </w:rPr>
        <w:t>5</w:t>
      </w:r>
      <w:r w:rsidR="008359E0" w:rsidRPr="008B389D">
        <w:rPr>
          <w:rFonts w:ascii="Arial" w:hAnsi="Arial" w:cs="Arial"/>
        </w:rPr>
        <w:t xml:space="preserve"> </w:t>
      </w:r>
      <w:r w:rsidR="008359E0" w:rsidRPr="0095421F">
        <w:rPr>
          <w:rFonts w:ascii="Arial" w:hAnsi="Arial" w:cs="Arial"/>
        </w:rPr>
        <w:t>additional points to their application</w:t>
      </w:r>
      <w:r w:rsidR="007C7FF2">
        <w:rPr>
          <w:rFonts w:ascii="Arial" w:hAnsi="Arial" w:cs="Arial"/>
        </w:rPr>
        <w:t>’s</w:t>
      </w:r>
      <w:r w:rsidR="008359E0" w:rsidRPr="0095421F">
        <w:rPr>
          <w:rFonts w:ascii="Arial" w:hAnsi="Arial" w:cs="Arial"/>
        </w:rPr>
        <w:t xml:space="preserve"> score</w:t>
      </w:r>
      <w:r w:rsidR="003D2AE4" w:rsidRPr="0095421F">
        <w:rPr>
          <w:rFonts w:ascii="Arial" w:hAnsi="Arial" w:cs="Arial"/>
        </w:rPr>
        <w:t xml:space="preserve">. </w:t>
      </w:r>
      <w:r w:rsidR="005145B5" w:rsidRPr="0095421F">
        <w:rPr>
          <w:rFonts w:ascii="Arial" w:hAnsi="Arial" w:cs="Arial"/>
        </w:rPr>
        <w:t xml:space="preserve"> </w:t>
      </w:r>
    </w:p>
    <w:p w14:paraId="47642065" w14:textId="77777777" w:rsidR="00BD307F" w:rsidRPr="008B389D" w:rsidRDefault="00BD307F" w:rsidP="00BD307F">
      <w:pPr>
        <w:pStyle w:val="NormalWeb"/>
        <w:spacing w:before="0" w:beforeAutospacing="0" w:after="0" w:afterAutospacing="0"/>
        <w:ind w:left="720"/>
        <w:contextualSpacing/>
        <w:rPr>
          <w:rFonts w:ascii="Arial" w:hAnsi="Arial" w:cs="Arial"/>
        </w:rPr>
      </w:pPr>
    </w:p>
    <w:p w14:paraId="7E5A900B" w14:textId="77777777" w:rsidR="007E45D7" w:rsidRPr="00BA7D81" w:rsidRDefault="00861C63" w:rsidP="00861C63">
      <w:pPr>
        <w:pStyle w:val="NormalWeb"/>
        <w:numPr>
          <w:ilvl w:val="0"/>
          <w:numId w:val="4"/>
        </w:numPr>
        <w:spacing w:before="0" w:beforeAutospacing="0" w:after="0" w:afterAutospacing="0"/>
        <w:rPr>
          <w:rFonts w:ascii="Arial" w:hAnsi="Arial" w:cs="Arial"/>
        </w:rPr>
      </w:pPr>
      <w:r w:rsidRPr="00BA7D81">
        <w:rPr>
          <w:rFonts w:ascii="Arial" w:hAnsi="Arial" w:cs="Arial"/>
        </w:rPr>
        <w:t xml:space="preserve">There is a contract provision designated as “[RESERVED]” (p. 34 of the pdf). Can you explain what if anything will be inserted/added there? </w:t>
      </w:r>
    </w:p>
    <w:p w14:paraId="1D05B93F" w14:textId="77777777" w:rsidR="007E45D7" w:rsidRPr="00BA7D81" w:rsidRDefault="007E45D7" w:rsidP="007E45D7">
      <w:pPr>
        <w:pStyle w:val="NormalWeb"/>
        <w:spacing w:before="0" w:beforeAutospacing="0" w:after="0" w:afterAutospacing="0"/>
        <w:rPr>
          <w:rFonts w:ascii="Arial" w:hAnsi="Arial" w:cs="Arial"/>
        </w:rPr>
      </w:pPr>
    </w:p>
    <w:p w14:paraId="437D2D4F" w14:textId="10B6BC53" w:rsidR="00353D34" w:rsidRPr="008B389D" w:rsidRDefault="003D66F1" w:rsidP="003D66F1">
      <w:pPr>
        <w:pStyle w:val="NormalWeb"/>
        <w:spacing w:before="0" w:beforeAutospacing="0" w:after="0" w:afterAutospacing="0"/>
        <w:contextualSpacing/>
        <w:rPr>
          <w:rFonts w:ascii="Arial" w:hAnsi="Arial" w:cs="Arial"/>
        </w:rPr>
      </w:pPr>
      <w:r>
        <w:rPr>
          <w:rFonts w:ascii="Arial" w:hAnsi="Arial" w:cs="Arial"/>
          <w:b/>
          <w:bCs/>
        </w:rPr>
        <w:t>A</w:t>
      </w:r>
      <w:r w:rsidR="00A0087B">
        <w:rPr>
          <w:rFonts w:ascii="Arial" w:hAnsi="Arial" w:cs="Arial"/>
          <w:b/>
          <w:bCs/>
        </w:rPr>
        <w:t>16</w:t>
      </w:r>
      <w:r w:rsidR="0008159F" w:rsidRPr="008B389D">
        <w:rPr>
          <w:rFonts w:ascii="Arial" w:hAnsi="Arial" w:cs="Arial"/>
          <w:b/>
          <w:bCs/>
        </w:rPr>
        <w:t>:</w:t>
      </w:r>
      <w:r w:rsidR="0008159F" w:rsidRPr="008B389D">
        <w:rPr>
          <w:rFonts w:ascii="Arial" w:hAnsi="Arial" w:cs="Arial"/>
        </w:rPr>
        <w:t xml:space="preserve"> </w:t>
      </w:r>
      <w:r w:rsidR="003D2AE4" w:rsidRPr="008B389D">
        <w:rPr>
          <w:rFonts w:ascii="Arial" w:hAnsi="Arial" w:cs="Arial"/>
        </w:rPr>
        <w:t>The Terms and Conditions</w:t>
      </w:r>
      <w:r w:rsidR="008646BA" w:rsidRPr="008B389D">
        <w:rPr>
          <w:rFonts w:ascii="Arial" w:hAnsi="Arial" w:cs="Arial"/>
        </w:rPr>
        <w:t xml:space="preserve"> for the GFO </w:t>
      </w:r>
      <w:r w:rsidR="00353D34" w:rsidRPr="008B389D">
        <w:rPr>
          <w:rFonts w:ascii="Arial" w:hAnsi="Arial" w:cs="Arial"/>
        </w:rPr>
        <w:t xml:space="preserve">were developed from </w:t>
      </w:r>
      <w:r w:rsidR="008646BA" w:rsidRPr="008B389D">
        <w:rPr>
          <w:rFonts w:ascii="Arial" w:hAnsi="Arial" w:cs="Arial"/>
        </w:rPr>
        <w:t xml:space="preserve">a </w:t>
      </w:r>
      <w:r w:rsidR="00353D34" w:rsidRPr="008B389D">
        <w:rPr>
          <w:rFonts w:ascii="Arial" w:hAnsi="Arial" w:cs="Arial"/>
        </w:rPr>
        <w:t xml:space="preserve">CEC terms </w:t>
      </w:r>
      <w:r w:rsidR="003D2AE4" w:rsidRPr="008B389D">
        <w:rPr>
          <w:rFonts w:ascii="Arial" w:hAnsi="Arial" w:cs="Arial"/>
        </w:rPr>
        <w:t>template</w:t>
      </w:r>
      <w:r w:rsidR="00353D34" w:rsidRPr="008B389D">
        <w:rPr>
          <w:rFonts w:ascii="Arial" w:hAnsi="Arial" w:cs="Arial"/>
        </w:rPr>
        <w:t>,</w:t>
      </w:r>
      <w:r w:rsidR="008646BA" w:rsidRPr="008B389D">
        <w:rPr>
          <w:rFonts w:ascii="Arial" w:hAnsi="Arial" w:cs="Arial"/>
        </w:rPr>
        <w:t xml:space="preserve"> and the </w:t>
      </w:r>
      <w:r w:rsidR="006F311A" w:rsidRPr="008B389D">
        <w:rPr>
          <w:rFonts w:ascii="Arial" w:hAnsi="Arial" w:cs="Arial"/>
        </w:rPr>
        <w:t>placeholder</w:t>
      </w:r>
      <w:r w:rsidR="008646BA" w:rsidRPr="008B389D">
        <w:rPr>
          <w:rFonts w:ascii="Arial" w:hAnsi="Arial" w:cs="Arial"/>
        </w:rPr>
        <w:t xml:space="preserve"> </w:t>
      </w:r>
      <w:r w:rsidR="006F311A" w:rsidRPr="008B389D">
        <w:rPr>
          <w:rFonts w:ascii="Arial" w:hAnsi="Arial" w:cs="Arial"/>
        </w:rPr>
        <w:t xml:space="preserve">is there so that the </w:t>
      </w:r>
      <w:r w:rsidR="00353D34" w:rsidRPr="008B389D">
        <w:rPr>
          <w:rFonts w:ascii="Arial" w:hAnsi="Arial" w:cs="Arial"/>
        </w:rPr>
        <w:t xml:space="preserve">sections do not have to be renumbered (or the </w:t>
      </w:r>
      <w:r w:rsidR="006F311A" w:rsidRPr="008B389D">
        <w:rPr>
          <w:rFonts w:ascii="Arial" w:hAnsi="Arial" w:cs="Arial"/>
        </w:rPr>
        <w:t>document re-written</w:t>
      </w:r>
      <w:r w:rsidR="00353D34" w:rsidRPr="008B389D">
        <w:rPr>
          <w:rFonts w:ascii="Arial" w:hAnsi="Arial" w:cs="Arial"/>
        </w:rPr>
        <w:t xml:space="preserve">) when the template is used to create terms for a different CEC program or </w:t>
      </w:r>
      <w:r w:rsidR="006F311A" w:rsidRPr="008B389D">
        <w:rPr>
          <w:rFonts w:ascii="Arial" w:hAnsi="Arial" w:cs="Arial"/>
        </w:rPr>
        <w:t xml:space="preserve">solicitation </w:t>
      </w:r>
      <w:r w:rsidR="00353D34" w:rsidRPr="008B389D">
        <w:rPr>
          <w:rFonts w:ascii="Arial" w:hAnsi="Arial" w:cs="Arial"/>
        </w:rPr>
        <w:t>(</w:t>
      </w:r>
      <w:r w:rsidR="006F311A" w:rsidRPr="008B389D">
        <w:rPr>
          <w:rFonts w:ascii="Arial" w:hAnsi="Arial" w:cs="Arial"/>
        </w:rPr>
        <w:t>and resulting agreements</w:t>
      </w:r>
      <w:r w:rsidR="00353D34" w:rsidRPr="008B389D">
        <w:rPr>
          <w:rFonts w:ascii="Arial" w:hAnsi="Arial" w:cs="Arial"/>
        </w:rPr>
        <w:t>)</w:t>
      </w:r>
      <w:r w:rsidR="006F311A" w:rsidRPr="008B389D">
        <w:rPr>
          <w:rFonts w:ascii="Arial" w:hAnsi="Arial" w:cs="Arial"/>
        </w:rPr>
        <w:t xml:space="preserve">. </w:t>
      </w:r>
      <w:r w:rsidR="00353D34" w:rsidRPr="008B389D">
        <w:rPr>
          <w:rFonts w:ascii="Arial" w:hAnsi="Arial" w:cs="Arial"/>
        </w:rPr>
        <w:t>The CEC does not plan to</w:t>
      </w:r>
      <w:r w:rsidR="006F311A" w:rsidRPr="008B389D">
        <w:rPr>
          <w:rFonts w:ascii="Arial" w:hAnsi="Arial" w:cs="Arial"/>
        </w:rPr>
        <w:t xml:space="preserve"> insert</w:t>
      </w:r>
      <w:r w:rsidR="00864656" w:rsidRPr="008B389D">
        <w:rPr>
          <w:rFonts w:ascii="Arial" w:hAnsi="Arial" w:cs="Arial"/>
        </w:rPr>
        <w:t xml:space="preserve"> </w:t>
      </w:r>
      <w:r w:rsidR="00353D34" w:rsidRPr="008B389D">
        <w:rPr>
          <w:rFonts w:ascii="Arial" w:hAnsi="Arial" w:cs="Arial"/>
        </w:rPr>
        <w:t>anything</w:t>
      </w:r>
      <w:r w:rsidR="006F311A" w:rsidRPr="008B389D">
        <w:rPr>
          <w:rFonts w:ascii="Arial" w:hAnsi="Arial" w:cs="Arial"/>
        </w:rPr>
        <w:t xml:space="preserve"> where [RESERVED] appears</w:t>
      </w:r>
      <w:r w:rsidR="009C650D" w:rsidRPr="008B389D">
        <w:rPr>
          <w:rFonts w:ascii="Arial" w:hAnsi="Arial" w:cs="Arial"/>
        </w:rPr>
        <w:t xml:space="preserve"> in the terms posted for this solicitation at this time</w:t>
      </w:r>
      <w:r w:rsidR="006F311A" w:rsidRPr="008B389D">
        <w:rPr>
          <w:rFonts w:ascii="Arial" w:hAnsi="Arial" w:cs="Arial"/>
        </w:rPr>
        <w:t>.</w:t>
      </w:r>
      <w:r w:rsidR="00353D34" w:rsidRPr="008B389D">
        <w:rPr>
          <w:rFonts w:ascii="Arial" w:hAnsi="Arial" w:cs="Arial"/>
        </w:rPr>
        <w:t xml:space="preserve">  </w:t>
      </w:r>
    </w:p>
    <w:p w14:paraId="7E450B6F" w14:textId="77777777" w:rsidR="00353D34" w:rsidRPr="008B389D" w:rsidRDefault="00353D34" w:rsidP="0008159F">
      <w:pPr>
        <w:pStyle w:val="NormalWeb"/>
        <w:spacing w:before="0" w:beforeAutospacing="0" w:after="0" w:afterAutospacing="0"/>
        <w:ind w:left="720"/>
        <w:contextualSpacing/>
        <w:rPr>
          <w:rFonts w:ascii="Arial" w:hAnsi="Arial" w:cs="Arial"/>
          <w:b/>
          <w:bCs/>
        </w:rPr>
      </w:pPr>
    </w:p>
    <w:p w14:paraId="4F86AD79" w14:textId="350F57F9" w:rsidR="009C650D" w:rsidRPr="008B389D" w:rsidRDefault="00353D34" w:rsidP="003D66F1">
      <w:pPr>
        <w:pStyle w:val="NormalWeb"/>
        <w:spacing w:before="0" w:beforeAutospacing="0" w:after="0" w:afterAutospacing="0"/>
        <w:contextualSpacing/>
        <w:rPr>
          <w:rFonts w:ascii="Arial" w:hAnsi="Arial" w:cs="Arial"/>
        </w:rPr>
      </w:pPr>
      <w:r w:rsidRPr="008B389D">
        <w:rPr>
          <w:rFonts w:ascii="Arial" w:hAnsi="Arial" w:cs="Arial"/>
        </w:rPr>
        <w:t>However, the CEC does reserve the right to change the terms and conditions</w:t>
      </w:r>
      <w:r w:rsidR="009C650D" w:rsidRPr="008B389D">
        <w:rPr>
          <w:rFonts w:ascii="Arial" w:hAnsi="Arial" w:cs="Arial"/>
        </w:rPr>
        <w:t xml:space="preserve"> prior to agreement execution</w:t>
      </w:r>
      <w:r w:rsidRPr="008B389D">
        <w:rPr>
          <w:rFonts w:ascii="Arial" w:hAnsi="Arial" w:cs="Arial"/>
        </w:rPr>
        <w:t xml:space="preserve">. For example, if new legislation requires, the CEC may need to alter its terms. </w:t>
      </w:r>
      <w:r w:rsidR="00D02D80" w:rsidRPr="008B389D">
        <w:rPr>
          <w:rFonts w:ascii="Arial" w:hAnsi="Arial" w:cs="Arial"/>
        </w:rPr>
        <w:t>Or CEC policy may change on a particular item.</w:t>
      </w:r>
    </w:p>
    <w:p w14:paraId="62DC78E6" w14:textId="77777777" w:rsidR="009C650D" w:rsidRPr="008B389D" w:rsidRDefault="009C650D" w:rsidP="0008159F">
      <w:pPr>
        <w:pStyle w:val="NormalWeb"/>
        <w:spacing w:before="0" w:beforeAutospacing="0" w:after="0" w:afterAutospacing="0"/>
        <w:ind w:left="720"/>
        <w:contextualSpacing/>
        <w:rPr>
          <w:rFonts w:ascii="Arial" w:hAnsi="Arial" w:cs="Arial"/>
        </w:rPr>
      </w:pPr>
    </w:p>
    <w:p w14:paraId="096B8CDA" w14:textId="711F85D4" w:rsidR="0008159F" w:rsidRPr="008B389D" w:rsidRDefault="00353D34" w:rsidP="003D66F1">
      <w:pPr>
        <w:pStyle w:val="NormalWeb"/>
        <w:spacing w:before="0" w:beforeAutospacing="0" w:after="0" w:afterAutospacing="0"/>
        <w:contextualSpacing/>
        <w:rPr>
          <w:rFonts w:ascii="Arial" w:hAnsi="Arial" w:cs="Arial"/>
        </w:rPr>
      </w:pPr>
      <w:r w:rsidRPr="008B389D">
        <w:rPr>
          <w:rFonts w:ascii="Arial" w:hAnsi="Arial" w:cs="Arial"/>
        </w:rPr>
        <w:t xml:space="preserve">The applicant will be provided </w:t>
      </w:r>
      <w:r w:rsidR="009C650D" w:rsidRPr="008B389D">
        <w:rPr>
          <w:rFonts w:ascii="Arial" w:hAnsi="Arial" w:cs="Arial"/>
        </w:rPr>
        <w:t>an opportunity to again review</w:t>
      </w:r>
      <w:r w:rsidRPr="008B389D">
        <w:rPr>
          <w:rFonts w:ascii="Arial" w:hAnsi="Arial" w:cs="Arial"/>
        </w:rPr>
        <w:t xml:space="preserve"> the terms and conditions prior to </w:t>
      </w:r>
      <w:r w:rsidR="009C650D" w:rsidRPr="008B389D">
        <w:rPr>
          <w:rFonts w:ascii="Arial" w:hAnsi="Arial" w:cs="Arial"/>
        </w:rPr>
        <w:t xml:space="preserve">being asked to sign the </w:t>
      </w:r>
      <w:r w:rsidR="00D02D80" w:rsidRPr="008B389D">
        <w:rPr>
          <w:rFonts w:ascii="Arial" w:hAnsi="Arial" w:cs="Arial"/>
        </w:rPr>
        <w:t xml:space="preserve">grant </w:t>
      </w:r>
      <w:r w:rsidR="009C650D" w:rsidRPr="008B389D">
        <w:rPr>
          <w:rFonts w:ascii="Arial" w:hAnsi="Arial" w:cs="Arial"/>
        </w:rPr>
        <w:t>agreement</w:t>
      </w:r>
      <w:r w:rsidRPr="008B389D">
        <w:rPr>
          <w:rFonts w:ascii="Arial" w:hAnsi="Arial" w:cs="Arial"/>
        </w:rPr>
        <w:t xml:space="preserve">. Further </w:t>
      </w:r>
      <w:r w:rsidR="009C650D" w:rsidRPr="008B389D">
        <w:rPr>
          <w:rFonts w:ascii="Arial" w:hAnsi="Arial" w:cs="Arial"/>
        </w:rPr>
        <w:t xml:space="preserve">terms </w:t>
      </w:r>
      <w:r w:rsidRPr="008B389D">
        <w:rPr>
          <w:rFonts w:ascii="Arial" w:hAnsi="Arial" w:cs="Arial"/>
        </w:rPr>
        <w:t>changes after that would be amendments to the agreement</w:t>
      </w:r>
      <w:r w:rsidR="009C650D" w:rsidRPr="008B389D">
        <w:rPr>
          <w:rFonts w:ascii="Arial" w:hAnsi="Arial" w:cs="Arial"/>
        </w:rPr>
        <w:t xml:space="preserve"> for both parties to </w:t>
      </w:r>
      <w:r w:rsidR="00D02D80" w:rsidRPr="008B389D">
        <w:rPr>
          <w:rFonts w:ascii="Arial" w:hAnsi="Arial" w:cs="Arial"/>
        </w:rPr>
        <w:t xml:space="preserve">consider and </w:t>
      </w:r>
      <w:r w:rsidR="009C650D" w:rsidRPr="008B389D">
        <w:rPr>
          <w:rFonts w:ascii="Arial" w:hAnsi="Arial" w:cs="Arial"/>
        </w:rPr>
        <w:t>execute</w:t>
      </w:r>
      <w:r w:rsidRPr="008B389D">
        <w:rPr>
          <w:rFonts w:ascii="Arial" w:hAnsi="Arial" w:cs="Arial"/>
        </w:rPr>
        <w:t>.</w:t>
      </w:r>
    </w:p>
    <w:p w14:paraId="58C14471" w14:textId="77777777" w:rsidR="0008159F" w:rsidRPr="00BA7D81" w:rsidRDefault="0008159F" w:rsidP="007E45D7">
      <w:pPr>
        <w:pStyle w:val="NormalWeb"/>
        <w:spacing w:before="0" w:beforeAutospacing="0" w:after="0" w:afterAutospacing="0"/>
        <w:rPr>
          <w:rFonts w:ascii="Arial" w:hAnsi="Arial" w:cs="Arial"/>
        </w:rPr>
      </w:pPr>
    </w:p>
    <w:p w14:paraId="590F5F9B" w14:textId="6E680569" w:rsidR="00021FC7" w:rsidRPr="00BA7D81" w:rsidRDefault="00861C63" w:rsidP="00131796">
      <w:pPr>
        <w:pStyle w:val="NormalWeb"/>
        <w:numPr>
          <w:ilvl w:val="0"/>
          <w:numId w:val="4"/>
        </w:numPr>
        <w:spacing w:before="0" w:beforeAutospacing="0" w:after="0" w:afterAutospacing="0"/>
        <w:rPr>
          <w:rFonts w:ascii="Arial" w:hAnsi="Arial" w:cs="Arial"/>
        </w:rPr>
      </w:pPr>
      <w:r w:rsidRPr="00BA7D81">
        <w:rPr>
          <w:rFonts w:ascii="Arial" w:hAnsi="Arial" w:cs="Arial"/>
        </w:rPr>
        <w:t xml:space="preserve">Please clarify – for match share percentages – is $5m grant request combined with $5M recipient cost share for a total of $10M considered a 100% match? </w:t>
      </w:r>
    </w:p>
    <w:p w14:paraId="6A37B5E5" w14:textId="77777777" w:rsidR="001639EE" w:rsidRPr="001639EE" w:rsidRDefault="001639EE" w:rsidP="001639EE">
      <w:pPr>
        <w:pStyle w:val="NormalWeb"/>
        <w:spacing w:before="0" w:beforeAutospacing="0" w:after="0" w:afterAutospacing="0"/>
        <w:ind w:left="360"/>
        <w:rPr>
          <w:rFonts w:ascii="Arial" w:hAnsi="Arial" w:cs="Arial"/>
        </w:rPr>
      </w:pPr>
    </w:p>
    <w:p w14:paraId="6A2DDE1A" w14:textId="7A486A76" w:rsidR="00131796" w:rsidRPr="008B389D" w:rsidRDefault="00DB5BFF" w:rsidP="009A19C5">
      <w:pPr>
        <w:pStyle w:val="NormalWeb"/>
        <w:spacing w:before="0" w:beforeAutospacing="0" w:after="0" w:afterAutospacing="0"/>
        <w:contextualSpacing/>
        <w:rPr>
          <w:rFonts w:ascii="Arial" w:hAnsi="Arial" w:cs="Arial"/>
        </w:rPr>
      </w:pPr>
      <w:r w:rsidRPr="008B389D">
        <w:rPr>
          <w:rFonts w:ascii="Arial" w:hAnsi="Arial" w:cs="Arial"/>
          <w:b/>
          <w:bCs/>
        </w:rPr>
        <w:t>A</w:t>
      </w:r>
      <w:r w:rsidR="00A74E18">
        <w:rPr>
          <w:rFonts w:ascii="Arial" w:hAnsi="Arial" w:cs="Arial"/>
          <w:b/>
          <w:bCs/>
        </w:rPr>
        <w:t>17</w:t>
      </w:r>
      <w:r w:rsidR="00131796" w:rsidRPr="008B389D">
        <w:rPr>
          <w:rFonts w:ascii="Arial" w:hAnsi="Arial" w:cs="Arial"/>
          <w:b/>
          <w:bCs/>
        </w:rPr>
        <w:t>:</w:t>
      </w:r>
      <w:r w:rsidR="00131796" w:rsidRPr="008B389D">
        <w:rPr>
          <w:rFonts w:ascii="Arial" w:hAnsi="Arial" w:cs="Arial"/>
        </w:rPr>
        <w:t xml:space="preserve"> </w:t>
      </w:r>
      <w:r w:rsidR="00794B96" w:rsidRPr="008B389D">
        <w:rPr>
          <w:rFonts w:ascii="Arial" w:hAnsi="Arial" w:cs="Arial"/>
        </w:rPr>
        <w:t xml:space="preserve">See answer </w:t>
      </w:r>
      <w:r w:rsidR="008359E0" w:rsidRPr="008B389D">
        <w:rPr>
          <w:rFonts w:ascii="Arial" w:hAnsi="Arial" w:cs="Arial"/>
        </w:rPr>
        <w:t>A</w:t>
      </w:r>
      <w:r w:rsidR="00794B96" w:rsidRPr="008B389D">
        <w:rPr>
          <w:rFonts w:ascii="Arial" w:hAnsi="Arial" w:cs="Arial"/>
        </w:rPr>
        <w:t>1</w:t>
      </w:r>
      <w:r w:rsidR="00772F9E">
        <w:rPr>
          <w:rFonts w:ascii="Arial" w:hAnsi="Arial" w:cs="Arial"/>
        </w:rPr>
        <w:t>5</w:t>
      </w:r>
      <w:r w:rsidR="00794B96" w:rsidRPr="008B389D">
        <w:rPr>
          <w:rFonts w:ascii="Arial" w:hAnsi="Arial" w:cs="Arial"/>
        </w:rPr>
        <w:t xml:space="preserve">. </w:t>
      </w:r>
    </w:p>
    <w:p w14:paraId="223BD8CB" w14:textId="77777777" w:rsidR="0076663A" w:rsidRPr="008B389D" w:rsidRDefault="0076663A" w:rsidP="00131796">
      <w:pPr>
        <w:pStyle w:val="NormalWeb"/>
        <w:spacing w:before="0" w:beforeAutospacing="0" w:after="0" w:afterAutospacing="0"/>
        <w:ind w:left="720"/>
        <w:contextualSpacing/>
        <w:rPr>
          <w:rFonts w:ascii="Arial" w:hAnsi="Arial" w:cs="Arial"/>
        </w:rPr>
      </w:pPr>
    </w:p>
    <w:p w14:paraId="1DF38B64" w14:textId="77777777" w:rsidR="0076663A" w:rsidRPr="00BA7D81" w:rsidRDefault="0076663A" w:rsidP="0076663A">
      <w:pPr>
        <w:pStyle w:val="NormalWeb"/>
        <w:numPr>
          <w:ilvl w:val="0"/>
          <w:numId w:val="4"/>
        </w:numPr>
        <w:spacing w:before="0" w:beforeAutospacing="0" w:after="0" w:afterAutospacing="0"/>
        <w:rPr>
          <w:rFonts w:ascii="Arial" w:eastAsia="Arial" w:hAnsi="Arial" w:cs="Arial"/>
        </w:rPr>
      </w:pPr>
      <w:r w:rsidRPr="00BA7D81">
        <w:rPr>
          <w:rFonts w:ascii="Arial" w:hAnsi="Arial" w:cs="Arial"/>
        </w:rPr>
        <w:t xml:space="preserve">If a 'subrecipient' is only budgeted match funds (let's say over $100K) are they </w:t>
      </w:r>
      <w:r w:rsidRPr="00BA7D81">
        <w:rPr>
          <w:rFonts w:ascii="Arial" w:eastAsia="Arial" w:hAnsi="Arial" w:cs="Arial"/>
        </w:rPr>
        <w:t>still required to complete a budget form? Or does the budget category guidance saying it’s only required for 'major' subs receiving more than $100K of CEC funds apply?</w:t>
      </w:r>
    </w:p>
    <w:p w14:paraId="23373D91" w14:textId="77777777" w:rsidR="0076663A" w:rsidRPr="00BA7D81" w:rsidRDefault="0076663A" w:rsidP="0076663A">
      <w:pPr>
        <w:pStyle w:val="NormalWeb"/>
        <w:spacing w:before="0" w:beforeAutospacing="0" w:after="0" w:afterAutospacing="0"/>
        <w:contextualSpacing/>
        <w:rPr>
          <w:rFonts w:ascii="Arial" w:hAnsi="Arial" w:cs="Arial"/>
        </w:rPr>
      </w:pPr>
    </w:p>
    <w:p w14:paraId="6B641C42" w14:textId="2ABBE6AD" w:rsidR="00861C63" w:rsidRPr="008B389D" w:rsidRDefault="008C0C3D" w:rsidP="009A19C5">
      <w:pPr>
        <w:pStyle w:val="NormalWeb"/>
        <w:spacing w:before="0" w:beforeAutospacing="0" w:after="0" w:afterAutospacing="0"/>
        <w:contextualSpacing/>
        <w:rPr>
          <w:rFonts w:ascii="Arial" w:hAnsi="Arial" w:cs="Arial"/>
        </w:rPr>
      </w:pPr>
      <w:r w:rsidRPr="008B389D">
        <w:rPr>
          <w:rFonts w:ascii="Arial" w:hAnsi="Arial" w:cs="Arial"/>
          <w:b/>
          <w:bCs/>
        </w:rPr>
        <w:t>A</w:t>
      </w:r>
      <w:r w:rsidR="00A74E18">
        <w:rPr>
          <w:rFonts w:ascii="Arial" w:hAnsi="Arial" w:cs="Arial"/>
          <w:b/>
          <w:bCs/>
        </w:rPr>
        <w:t>18</w:t>
      </w:r>
      <w:r w:rsidR="0076663A" w:rsidRPr="008B389D">
        <w:rPr>
          <w:rFonts w:ascii="Arial" w:hAnsi="Arial" w:cs="Arial"/>
          <w:b/>
          <w:bCs/>
        </w:rPr>
        <w:t>:</w:t>
      </w:r>
      <w:r w:rsidR="0076663A" w:rsidRPr="008B389D">
        <w:rPr>
          <w:rFonts w:ascii="Arial" w:hAnsi="Arial" w:cs="Arial"/>
        </w:rPr>
        <w:t xml:space="preserve"> </w:t>
      </w:r>
      <w:r w:rsidR="00951F9E" w:rsidRPr="008B389D">
        <w:rPr>
          <w:rFonts w:ascii="Arial" w:hAnsi="Arial" w:cs="Arial"/>
        </w:rPr>
        <w:t xml:space="preserve">The requirement to provide a full budget </w:t>
      </w:r>
      <w:r w:rsidR="0014498A" w:rsidRPr="008B389D">
        <w:rPr>
          <w:rFonts w:ascii="Arial" w:hAnsi="Arial" w:cs="Arial"/>
        </w:rPr>
        <w:t xml:space="preserve">applies to </w:t>
      </w:r>
      <w:r w:rsidR="008359E0" w:rsidRPr="008B389D">
        <w:rPr>
          <w:rFonts w:ascii="Arial" w:hAnsi="Arial" w:cs="Arial"/>
        </w:rPr>
        <w:t xml:space="preserve">the prime recipient, and major </w:t>
      </w:r>
      <w:r w:rsidR="0014498A" w:rsidRPr="008B389D">
        <w:rPr>
          <w:rFonts w:ascii="Arial" w:hAnsi="Arial" w:cs="Arial"/>
        </w:rPr>
        <w:t xml:space="preserve">subrecipients receiving </w:t>
      </w:r>
      <w:r w:rsidR="008A3AE8" w:rsidRPr="008B389D">
        <w:rPr>
          <w:rFonts w:ascii="Arial" w:hAnsi="Arial" w:cs="Arial"/>
        </w:rPr>
        <w:t>$100</w:t>
      </w:r>
      <w:r w:rsidR="008359E0" w:rsidRPr="008B389D">
        <w:rPr>
          <w:rFonts w:ascii="Arial" w:hAnsi="Arial" w:cs="Arial"/>
        </w:rPr>
        <w:t>,000</w:t>
      </w:r>
      <w:r w:rsidR="008A3AE8" w:rsidRPr="008B389D">
        <w:rPr>
          <w:rFonts w:ascii="Arial" w:hAnsi="Arial" w:cs="Arial"/>
        </w:rPr>
        <w:t xml:space="preserve"> or more of Energy Commission funds. </w:t>
      </w:r>
      <w:r w:rsidR="00B122EF" w:rsidRPr="008B389D">
        <w:rPr>
          <w:rFonts w:ascii="Arial" w:hAnsi="Arial" w:cs="Arial"/>
        </w:rPr>
        <w:t>Subrecipients who a</w:t>
      </w:r>
      <w:r w:rsidR="00E01A37" w:rsidRPr="008B389D">
        <w:rPr>
          <w:rFonts w:ascii="Arial" w:hAnsi="Arial" w:cs="Arial"/>
        </w:rPr>
        <w:t>re</w:t>
      </w:r>
      <w:r w:rsidR="00346CBA" w:rsidRPr="008B389D">
        <w:rPr>
          <w:rFonts w:ascii="Arial" w:hAnsi="Arial" w:cs="Arial"/>
        </w:rPr>
        <w:t xml:space="preserve"> budgeted </w:t>
      </w:r>
      <w:r w:rsidR="00A7527F" w:rsidRPr="008B389D">
        <w:rPr>
          <w:rFonts w:ascii="Arial" w:hAnsi="Arial" w:cs="Arial"/>
        </w:rPr>
        <w:t xml:space="preserve">for </w:t>
      </w:r>
      <w:r w:rsidR="0023677D" w:rsidRPr="008B389D">
        <w:rPr>
          <w:rFonts w:ascii="Arial" w:hAnsi="Arial" w:cs="Arial"/>
        </w:rPr>
        <w:t>match fund</w:t>
      </w:r>
      <w:r w:rsidR="00FE08CB" w:rsidRPr="008B389D">
        <w:rPr>
          <w:rFonts w:ascii="Arial" w:hAnsi="Arial" w:cs="Arial"/>
        </w:rPr>
        <w:t xml:space="preserve">s </w:t>
      </w:r>
      <w:r w:rsidR="008359E0" w:rsidRPr="008B389D">
        <w:rPr>
          <w:rFonts w:ascii="Arial" w:hAnsi="Arial" w:cs="Arial"/>
        </w:rPr>
        <w:t xml:space="preserve">only (even for more than $100,000) </w:t>
      </w:r>
      <w:r w:rsidR="00FD622A" w:rsidRPr="008B389D">
        <w:rPr>
          <w:rFonts w:ascii="Arial" w:hAnsi="Arial" w:cs="Arial"/>
        </w:rPr>
        <w:t xml:space="preserve">are not required to </w:t>
      </w:r>
      <w:r w:rsidR="008359E0" w:rsidRPr="008B389D">
        <w:rPr>
          <w:rFonts w:ascii="Arial" w:hAnsi="Arial" w:cs="Arial"/>
        </w:rPr>
        <w:t>submit their own budget</w:t>
      </w:r>
      <w:r w:rsidR="00FD622A" w:rsidRPr="008B389D">
        <w:rPr>
          <w:rFonts w:ascii="Arial" w:hAnsi="Arial" w:cs="Arial"/>
        </w:rPr>
        <w:t>.</w:t>
      </w:r>
    </w:p>
    <w:p w14:paraId="51BDD4A0" w14:textId="77777777" w:rsidR="0076663A" w:rsidRPr="000E2875" w:rsidRDefault="0076663A" w:rsidP="0076663A">
      <w:pPr>
        <w:pStyle w:val="NormalWeb"/>
        <w:spacing w:before="0" w:beforeAutospacing="0" w:after="0" w:afterAutospacing="0"/>
        <w:ind w:left="720"/>
        <w:contextualSpacing/>
        <w:rPr>
          <w:rFonts w:ascii="Arial" w:hAnsi="Arial" w:cs="Arial"/>
        </w:rPr>
      </w:pPr>
    </w:p>
    <w:p w14:paraId="20815B82" w14:textId="567F6CEA" w:rsidR="00BA4A42" w:rsidRPr="000E2875" w:rsidRDefault="00861C63" w:rsidP="008E2AC9">
      <w:pPr>
        <w:pStyle w:val="NormalWeb"/>
        <w:numPr>
          <w:ilvl w:val="0"/>
          <w:numId w:val="4"/>
        </w:numPr>
        <w:spacing w:before="0" w:beforeAutospacing="0" w:after="0" w:afterAutospacing="0"/>
        <w:rPr>
          <w:rFonts w:ascii="Arial" w:hAnsi="Arial" w:cs="Arial"/>
        </w:rPr>
      </w:pPr>
      <w:r w:rsidRPr="000E2875">
        <w:rPr>
          <w:rFonts w:ascii="Arial" w:hAnsi="Arial" w:cs="Arial"/>
        </w:rPr>
        <w:lastRenderedPageBreak/>
        <w:t xml:space="preserve">Cost-Share question: May an applicant submit a commitment letter for the cost-share (either cash or in-kind) that identifies cash or in-kind contribution that the applicant commits to the project and injects into the project after its reached operation and is derived from the revenues of the operational phase of its project?  For example, the Grant Agreement period is for 4 years. Applicant reaches operation and is generating revenue by year 3 of the agreement period, in year 4 Applicant makes a cost-share contribution using revenue (cash) or in-kind originating from the revenues the project is generating in year 4? </w:t>
      </w:r>
    </w:p>
    <w:p w14:paraId="0DC20116" w14:textId="77777777" w:rsidR="008E2AC9" w:rsidRPr="00BA7D81" w:rsidRDefault="008E2AC9" w:rsidP="000E2875">
      <w:pPr>
        <w:pStyle w:val="NormalWeb"/>
        <w:spacing w:before="0" w:beforeAutospacing="0" w:after="0" w:afterAutospacing="0"/>
        <w:rPr>
          <w:rFonts w:ascii="Arial" w:hAnsi="Arial" w:cs="Arial"/>
          <w:i/>
          <w:iCs/>
        </w:rPr>
      </w:pPr>
    </w:p>
    <w:p w14:paraId="77DF8864" w14:textId="7284184E" w:rsidR="00DB00AD" w:rsidRPr="00265DA3" w:rsidRDefault="00A9223D" w:rsidP="009A19C5">
      <w:pPr>
        <w:pStyle w:val="NormalWeb"/>
        <w:spacing w:before="0" w:beforeAutospacing="0" w:after="0" w:afterAutospacing="0"/>
        <w:rPr>
          <w:rFonts w:ascii="Arial" w:eastAsia="Arial" w:hAnsi="Arial" w:cs="Arial"/>
        </w:rPr>
      </w:pPr>
      <w:r w:rsidRPr="00265DA3">
        <w:rPr>
          <w:rFonts w:ascii="Arial" w:eastAsia="Arial" w:hAnsi="Arial" w:cs="Arial"/>
          <w:b/>
          <w:bCs/>
        </w:rPr>
        <w:t>A</w:t>
      </w:r>
      <w:r w:rsidR="00A74E18">
        <w:rPr>
          <w:rFonts w:ascii="Arial" w:eastAsia="Arial" w:hAnsi="Arial" w:cs="Arial"/>
          <w:b/>
          <w:bCs/>
        </w:rPr>
        <w:t>19</w:t>
      </w:r>
      <w:r w:rsidR="69300EE1" w:rsidRPr="00265DA3">
        <w:rPr>
          <w:rFonts w:ascii="Arial" w:eastAsia="Arial" w:hAnsi="Arial" w:cs="Arial"/>
          <w:b/>
          <w:bCs/>
        </w:rPr>
        <w:t>:</w:t>
      </w:r>
      <w:r w:rsidR="69300EE1" w:rsidRPr="00265DA3">
        <w:rPr>
          <w:rFonts w:ascii="Arial" w:eastAsia="Arial" w:hAnsi="Arial" w:cs="Arial"/>
        </w:rPr>
        <w:t xml:space="preserve"> </w:t>
      </w:r>
      <w:r w:rsidR="00DB00AD" w:rsidRPr="00BA7D81">
        <w:rPr>
          <w:rFonts w:ascii="Arial" w:hAnsi="Arial" w:cs="Arial"/>
        </w:rPr>
        <w:t>“</w:t>
      </w:r>
      <w:r w:rsidR="513FB71C" w:rsidRPr="00265DA3">
        <w:rPr>
          <w:rFonts w:ascii="Arial" w:eastAsia="Arial" w:hAnsi="Arial" w:cs="Arial"/>
        </w:rPr>
        <w:t>Match funds must be spent only during the agreement term, either before or concurrently with CEC funds or in accordance with an approved Match Fund Spending Plan.</w:t>
      </w:r>
      <w:r w:rsidR="00DB00AD" w:rsidRPr="00265DA3">
        <w:rPr>
          <w:rFonts w:ascii="Arial" w:eastAsia="Arial" w:hAnsi="Arial" w:cs="Arial"/>
        </w:rPr>
        <w:t xml:space="preserve">” (Solicitation Manual, page 18.) A back-loaded match spending plan, as suggested in the question, is not </w:t>
      </w:r>
      <w:r w:rsidR="00D02D80" w:rsidRPr="00265DA3">
        <w:rPr>
          <w:rFonts w:ascii="Arial" w:eastAsia="Arial" w:hAnsi="Arial" w:cs="Arial"/>
        </w:rPr>
        <w:t>allowed</w:t>
      </w:r>
      <w:r w:rsidR="00DB00AD" w:rsidRPr="00265DA3">
        <w:rPr>
          <w:rFonts w:ascii="Arial" w:eastAsia="Arial" w:hAnsi="Arial" w:cs="Arial"/>
        </w:rPr>
        <w:t xml:space="preserve"> and is not consistent with the manual. Also, the application must be clear up front on whether the match will be cash or in-kind, or exactly what combination of those it will be. It is not a choice to make late in the grant agreement execution, depending on</w:t>
      </w:r>
      <w:r w:rsidR="00D02D80" w:rsidRPr="00265DA3">
        <w:rPr>
          <w:rFonts w:ascii="Arial" w:eastAsia="Arial" w:hAnsi="Arial" w:cs="Arial"/>
        </w:rPr>
        <w:t xml:space="preserve"> whether and</w:t>
      </w:r>
      <w:r w:rsidR="00DB00AD" w:rsidRPr="00265DA3">
        <w:rPr>
          <w:rFonts w:ascii="Arial" w:eastAsia="Arial" w:hAnsi="Arial" w:cs="Arial"/>
        </w:rPr>
        <w:t xml:space="preserve"> how revenues arrive in year four, for example.</w:t>
      </w:r>
    </w:p>
    <w:p w14:paraId="72E88687" w14:textId="77777777" w:rsidR="00DB00AD" w:rsidRPr="00265DA3" w:rsidRDefault="00DB00AD" w:rsidP="008E2AC9">
      <w:pPr>
        <w:pStyle w:val="NormalWeb"/>
        <w:spacing w:before="0" w:beforeAutospacing="0" w:after="0" w:afterAutospacing="0"/>
        <w:ind w:left="720"/>
        <w:rPr>
          <w:rFonts w:ascii="Arial" w:eastAsia="Arial" w:hAnsi="Arial" w:cs="Arial"/>
        </w:rPr>
      </w:pPr>
    </w:p>
    <w:p w14:paraId="0CBB5948" w14:textId="39F1236B" w:rsidR="00F47D99" w:rsidRPr="00265DA3" w:rsidRDefault="513FB71C" w:rsidP="009A19C5">
      <w:pPr>
        <w:pStyle w:val="NormalWeb"/>
        <w:spacing w:before="0" w:beforeAutospacing="0" w:after="0" w:afterAutospacing="0"/>
        <w:rPr>
          <w:rFonts w:ascii="Arial" w:eastAsia="Arial" w:hAnsi="Arial" w:cs="Arial"/>
          <w:b/>
          <w:bCs/>
        </w:rPr>
      </w:pPr>
      <w:r w:rsidRPr="00265DA3">
        <w:rPr>
          <w:rFonts w:ascii="Arial" w:eastAsia="Arial" w:hAnsi="Arial" w:cs="Arial"/>
        </w:rPr>
        <w:t>Match funds also must be reported in invoices submitted to the CEC.</w:t>
      </w:r>
      <w:r w:rsidR="008359E0" w:rsidRPr="00265DA3">
        <w:rPr>
          <w:rFonts w:ascii="Arial" w:eastAsia="Arial" w:hAnsi="Arial" w:cs="Arial"/>
        </w:rPr>
        <w:t xml:space="preserve"> Please refer to Solicitation Manual, Section I.K. Match Funding, pages 18-19, for more information.</w:t>
      </w:r>
      <w:r w:rsidR="008359E0" w:rsidRPr="00BA7D81">
        <w:rPr>
          <w:rFonts w:ascii="Arial" w:hAnsi="Arial" w:cs="Arial"/>
        </w:rPr>
        <w:t xml:space="preserve"> </w:t>
      </w:r>
      <w:r w:rsidRPr="00265DA3">
        <w:rPr>
          <w:rFonts w:ascii="Arial" w:eastAsia="Arial" w:hAnsi="Arial" w:cs="Arial"/>
          <w:b/>
          <w:bCs/>
        </w:rPr>
        <w:t xml:space="preserve"> </w:t>
      </w:r>
    </w:p>
    <w:p w14:paraId="52E5E457" w14:textId="77777777" w:rsidR="008E2AC9" w:rsidRPr="00265DA3" w:rsidRDefault="008E2AC9" w:rsidP="008E2AC9">
      <w:pPr>
        <w:pStyle w:val="NormalWeb"/>
        <w:spacing w:before="0" w:beforeAutospacing="0" w:after="0" w:afterAutospacing="0"/>
        <w:ind w:left="720"/>
        <w:rPr>
          <w:rFonts w:ascii="Arial" w:eastAsia="Arial" w:hAnsi="Arial" w:cs="Arial"/>
        </w:rPr>
      </w:pPr>
    </w:p>
    <w:p w14:paraId="2FE2042B" w14:textId="77777777" w:rsidR="00F47D99" w:rsidRPr="00BA7D81" w:rsidRDefault="00F47D99" w:rsidP="00F47D99">
      <w:pPr>
        <w:pStyle w:val="NormalWeb"/>
        <w:numPr>
          <w:ilvl w:val="0"/>
          <w:numId w:val="4"/>
        </w:numPr>
        <w:spacing w:before="0" w:beforeAutospacing="0" w:after="0" w:afterAutospacing="0"/>
        <w:rPr>
          <w:rFonts w:ascii="Arial" w:hAnsi="Arial" w:cs="Arial"/>
        </w:rPr>
      </w:pPr>
      <w:r w:rsidRPr="00BA7D81">
        <w:rPr>
          <w:rFonts w:ascii="Arial" w:hAnsi="Arial" w:cs="Arial"/>
        </w:rPr>
        <w:t>Can funds for grant match be applied for and used for a smaller project within a project area that supports OSW, while the Cat 1 application is for a larger, more comprehensive project?</w:t>
      </w:r>
    </w:p>
    <w:p w14:paraId="0CC69FB2" w14:textId="77777777" w:rsidR="00F47D99" w:rsidRPr="00BA7D81" w:rsidRDefault="00F47D99" w:rsidP="00F47D99">
      <w:pPr>
        <w:pStyle w:val="NormalWeb"/>
        <w:spacing w:before="0" w:beforeAutospacing="0" w:after="0" w:afterAutospacing="0"/>
        <w:contextualSpacing/>
        <w:rPr>
          <w:rFonts w:ascii="Arial" w:hAnsi="Arial" w:cs="Arial"/>
        </w:rPr>
      </w:pPr>
    </w:p>
    <w:p w14:paraId="3AE91A60" w14:textId="6099CE17" w:rsidR="00F47D99" w:rsidRPr="00265DA3" w:rsidRDefault="00723325" w:rsidP="002E420F">
      <w:pPr>
        <w:pStyle w:val="NormalWeb"/>
        <w:spacing w:before="0" w:beforeAutospacing="0" w:after="0" w:afterAutospacing="0"/>
        <w:contextualSpacing/>
        <w:rPr>
          <w:rFonts w:ascii="Arial" w:hAnsi="Arial" w:cs="Arial"/>
          <w:b/>
          <w:bCs/>
        </w:rPr>
      </w:pPr>
      <w:r w:rsidRPr="00265DA3">
        <w:rPr>
          <w:rFonts w:ascii="Arial" w:hAnsi="Arial" w:cs="Arial"/>
          <w:b/>
          <w:bCs/>
        </w:rPr>
        <w:t>A2</w:t>
      </w:r>
      <w:r w:rsidR="00766B2B">
        <w:rPr>
          <w:rFonts w:ascii="Arial" w:hAnsi="Arial" w:cs="Arial"/>
          <w:b/>
          <w:bCs/>
        </w:rPr>
        <w:t>0</w:t>
      </w:r>
      <w:r w:rsidR="00F47D99" w:rsidRPr="00265DA3">
        <w:rPr>
          <w:rFonts w:ascii="Arial" w:hAnsi="Arial" w:cs="Arial"/>
          <w:b/>
          <w:bCs/>
        </w:rPr>
        <w:t>:</w:t>
      </w:r>
      <w:r w:rsidR="00DB00AD" w:rsidRPr="00265DA3">
        <w:rPr>
          <w:rFonts w:ascii="Arial" w:hAnsi="Arial" w:cs="Arial"/>
        </w:rPr>
        <w:t xml:space="preserve"> </w:t>
      </w:r>
      <w:r w:rsidR="00016FC1" w:rsidRPr="00265DA3">
        <w:rPr>
          <w:rFonts w:ascii="Arial" w:hAnsi="Arial" w:cs="Arial"/>
        </w:rPr>
        <w:t xml:space="preserve">We interpret the question as meaning spending match on some other activity that would support eventual OSW development at the port. </w:t>
      </w:r>
      <w:r w:rsidR="00DB00AD" w:rsidRPr="00265DA3">
        <w:rPr>
          <w:rFonts w:ascii="Arial" w:hAnsi="Arial" w:cs="Arial"/>
        </w:rPr>
        <w:t xml:space="preserve">No. </w:t>
      </w:r>
      <w:r w:rsidR="00016FC1" w:rsidRPr="00265DA3">
        <w:rPr>
          <w:rFonts w:ascii="Arial" w:hAnsi="Arial" w:cs="Arial"/>
        </w:rPr>
        <w:t xml:space="preserve">All </w:t>
      </w:r>
      <w:r w:rsidR="00F068CB" w:rsidRPr="00265DA3">
        <w:rPr>
          <w:rFonts w:ascii="Arial" w:hAnsi="Arial" w:cs="Arial"/>
        </w:rPr>
        <w:t xml:space="preserve">CEC funds </w:t>
      </w:r>
      <w:r w:rsidR="007A0D73" w:rsidRPr="00265DA3">
        <w:rPr>
          <w:rFonts w:ascii="Arial" w:hAnsi="Arial" w:cs="Arial"/>
        </w:rPr>
        <w:t>requested,</w:t>
      </w:r>
      <w:r w:rsidR="009A30AC" w:rsidRPr="00265DA3">
        <w:rPr>
          <w:rFonts w:ascii="Arial" w:hAnsi="Arial" w:cs="Arial"/>
        </w:rPr>
        <w:t xml:space="preserve"> </w:t>
      </w:r>
      <w:r w:rsidR="00F068CB" w:rsidRPr="00265DA3">
        <w:rPr>
          <w:rFonts w:ascii="Arial" w:hAnsi="Arial" w:cs="Arial"/>
        </w:rPr>
        <w:t xml:space="preserve">and </w:t>
      </w:r>
      <w:r w:rsidR="008A4D54" w:rsidRPr="00265DA3">
        <w:rPr>
          <w:rFonts w:ascii="Arial" w:hAnsi="Arial" w:cs="Arial"/>
        </w:rPr>
        <w:t xml:space="preserve">Match Funding </w:t>
      </w:r>
      <w:r w:rsidR="00016FC1" w:rsidRPr="00265DA3">
        <w:rPr>
          <w:rFonts w:ascii="Arial" w:hAnsi="Arial" w:cs="Arial"/>
        </w:rPr>
        <w:t xml:space="preserve">promised </w:t>
      </w:r>
      <w:r w:rsidR="008A4D54" w:rsidRPr="00265DA3">
        <w:rPr>
          <w:rFonts w:ascii="Arial" w:hAnsi="Arial" w:cs="Arial"/>
        </w:rPr>
        <w:t xml:space="preserve">should be </w:t>
      </w:r>
      <w:r w:rsidR="0073500F" w:rsidRPr="00265DA3">
        <w:rPr>
          <w:rFonts w:ascii="Arial" w:hAnsi="Arial" w:cs="Arial"/>
        </w:rPr>
        <w:t>captured</w:t>
      </w:r>
      <w:r w:rsidR="008A4D54" w:rsidRPr="00265DA3">
        <w:rPr>
          <w:rFonts w:ascii="Arial" w:hAnsi="Arial" w:cs="Arial"/>
        </w:rPr>
        <w:t xml:space="preserve"> </w:t>
      </w:r>
      <w:r w:rsidR="00DB00AD" w:rsidRPr="00265DA3">
        <w:rPr>
          <w:rFonts w:ascii="Arial" w:hAnsi="Arial" w:cs="Arial"/>
        </w:rPr>
        <w:t>within</w:t>
      </w:r>
      <w:r w:rsidR="008A4D54" w:rsidRPr="00265DA3">
        <w:rPr>
          <w:rFonts w:ascii="Arial" w:hAnsi="Arial" w:cs="Arial"/>
        </w:rPr>
        <w:t xml:space="preserve"> the </w:t>
      </w:r>
      <w:r w:rsidR="00DB00AD" w:rsidRPr="00265DA3">
        <w:rPr>
          <w:rFonts w:ascii="Arial" w:hAnsi="Arial" w:cs="Arial"/>
        </w:rPr>
        <w:t>p</w:t>
      </w:r>
      <w:r w:rsidR="008A4D54" w:rsidRPr="00265DA3">
        <w:rPr>
          <w:rFonts w:ascii="Arial" w:hAnsi="Arial" w:cs="Arial"/>
        </w:rPr>
        <w:t xml:space="preserve">roposed </w:t>
      </w:r>
      <w:r w:rsidR="00DB00AD" w:rsidRPr="00265DA3">
        <w:rPr>
          <w:rFonts w:ascii="Arial" w:hAnsi="Arial" w:cs="Arial"/>
        </w:rPr>
        <w:t>b</w:t>
      </w:r>
      <w:r w:rsidR="008A4D54" w:rsidRPr="00265DA3">
        <w:rPr>
          <w:rFonts w:ascii="Arial" w:hAnsi="Arial" w:cs="Arial"/>
        </w:rPr>
        <w:t>udget and proposed Scope of Work</w:t>
      </w:r>
      <w:r w:rsidR="00016FC1" w:rsidRPr="00265DA3">
        <w:rPr>
          <w:rFonts w:ascii="Arial" w:hAnsi="Arial" w:cs="Arial"/>
        </w:rPr>
        <w:t xml:space="preserve"> for the proposed grant project</w:t>
      </w:r>
      <w:r w:rsidR="008A4D54" w:rsidRPr="00265DA3">
        <w:rPr>
          <w:rFonts w:ascii="Arial" w:hAnsi="Arial" w:cs="Arial"/>
        </w:rPr>
        <w:t xml:space="preserve">. </w:t>
      </w:r>
      <w:r w:rsidR="00DB00AD" w:rsidRPr="00265DA3">
        <w:rPr>
          <w:rFonts w:ascii="Arial" w:hAnsi="Arial" w:cs="Arial"/>
        </w:rPr>
        <w:t>See also, answer A</w:t>
      </w:r>
      <w:r w:rsidR="003214F8">
        <w:rPr>
          <w:rFonts w:ascii="Arial" w:hAnsi="Arial" w:cs="Arial"/>
        </w:rPr>
        <w:t>19</w:t>
      </w:r>
      <w:r w:rsidR="00DB00AD" w:rsidRPr="00265DA3">
        <w:rPr>
          <w:rFonts w:ascii="Arial" w:hAnsi="Arial" w:cs="Arial"/>
        </w:rPr>
        <w:t xml:space="preserve">. </w:t>
      </w:r>
    </w:p>
    <w:p w14:paraId="77816223" w14:textId="77777777" w:rsidR="00BA4A42" w:rsidRPr="00BA7D81" w:rsidRDefault="00BA4A42" w:rsidP="00BA4A42">
      <w:pPr>
        <w:pStyle w:val="NormalWeb"/>
        <w:spacing w:before="0" w:beforeAutospacing="0" w:after="0" w:afterAutospacing="0"/>
        <w:ind w:left="360"/>
        <w:rPr>
          <w:rFonts w:ascii="Arial" w:hAnsi="Arial" w:cs="Arial"/>
        </w:rPr>
      </w:pPr>
    </w:p>
    <w:p w14:paraId="65969398" w14:textId="77777777" w:rsidR="00FB328C" w:rsidRPr="00BA7D81" w:rsidRDefault="00FB328C" w:rsidP="00FB328C">
      <w:pPr>
        <w:pStyle w:val="NormalWeb"/>
        <w:numPr>
          <w:ilvl w:val="0"/>
          <w:numId w:val="4"/>
        </w:numPr>
        <w:spacing w:before="0" w:beforeAutospacing="0" w:after="0" w:afterAutospacing="0"/>
        <w:rPr>
          <w:rFonts w:ascii="Arial" w:hAnsi="Arial" w:cs="Arial"/>
        </w:rPr>
      </w:pPr>
      <w:r w:rsidRPr="00BA7D81">
        <w:rPr>
          <w:rFonts w:ascii="Arial" w:hAnsi="Arial" w:cs="Arial"/>
        </w:rPr>
        <w:t xml:space="preserve">What qualifies as proof of funds for matching funds commitment letters? </w:t>
      </w:r>
    </w:p>
    <w:p w14:paraId="21E342C7" w14:textId="77777777" w:rsidR="00FB328C" w:rsidRPr="00BA7D81" w:rsidRDefault="00FB328C" w:rsidP="00FB328C">
      <w:pPr>
        <w:pStyle w:val="NormalWeb"/>
        <w:spacing w:before="0" w:beforeAutospacing="0" w:after="0" w:afterAutospacing="0"/>
        <w:contextualSpacing/>
        <w:rPr>
          <w:rFonts w:ascii="Arial" w:hAnsi="Arial" w:cs="Arial"/>
        </w:rPr>
      </w:pPr>
    </w:p>
    <w:p w14:paraId="79383295" w14:textId="1108ECFB" w:rsidR="00CA62DF" w:rsidRPr="00265DA3" w:rsidRDefault="00976186" w:rsidP="002E420F">
      <w:pPr>
        <w:spacing w:after="0" w:line="240" w:lineRule="auto"/>
        <w:rPr>
          <w:rFonts w:ascii="Arial" w:hAnsi="Arial" w:cs="Arial"/>
        </w:rPr>
      </w:pPr>
      <w:r w:rsidRPr="00265DA3">
        <w:rPr>
          <w:rFonts w:ascii="Arial" w:eastAsia="Times New Roman" w:hAnsi="Arial" w:cs="Arial"/>
          <w:b/>
          <w:bCs/>
          <w:sz w:val="24"/>
          <w:szCs w:val="24"/>
        </w:rPr>
        <w:t>A2</w:t>
      </w:r>
      <w:r w:rsidR="00766B2B">
        <w:rPr>
          <w:rFonts w:ascii="Arial" w:eastAsia="Times New Roman" w:hAnsi="Arial" w:cs="Arial"/>
          <w:b/>
          <w:bCs/>
          <w:sz w:val="24"/>
          <w:szCs w:val="24"/>
        </w:rPr>
        <w:t>1</w:t>
      </w:r>
      <w:r w:rsidR="20289B90" w:rsidRPr="000E2875">
        <w:rPr>
          <w:rFonts w:ascii="Arial" w:eastAsia="Times New Roman" w:hAnsi="Arial" w:cs="Arial"/>
          <w:b/>
          <w:sz w:val="24"/>
          <w:szCs w:val="24"/>
        </w:rPr>
        <w:t>:</w:t>
      </w:r>
      <w:r w:rsidR="20289B90" w:rsidRPr="00265DA3">
        <w:rPr>
          <w:rFonts w:ascii="Arial" w:eastAsia="Times New Roman" w:hAnsi="Arial" w:cs="Arial"/>
          <w:sz w:val="24"/>
          <w:szCs w:val="24"/>
        </w:rPr>
        <w:t xml:space="preserve"> </w:t>
      </w:r>
      <w:r w:rsidR="008359E0" w:rsidRPr="00265DA3">
        <w:rPr>
          <w:rFonts w:ascii="Arial" w:eastAsia="Times New Roman" w:hAnsi="Arial" w:cs="Arial"/>
          <w:sz w:val="24"/>
          <w:szCs w:val="24"/>
        </w:rPr>
        <w:t xml:space="preserve">Applicants must submit a match funding </w:t>
      </w:r>
      <w:r w:rsidR="44C4E51C" w:rsidRPr="00265DA3">
        <w:rPr>
          <w:rFonts w:ascii="Arial" w:eastAsia="Times New Roman" w:hAnsi="Arial" w:cs="Arial"/>
          <w:sz w:val="24"/>
          <w:szCs w:val="24"/>
        </w:rPr>
        <w:t>commitment letter</w:t>
      </w:r>
      <w:r w:rsidR="008359E0" w:rsidRPr="00265DA3">
        <w:rPr>
          <w:rFonts w:ascii="Arial" w:eastAsia="Times New Roman" w:hAnsi="Arial" w:cs="Arial"/>
          <w:sz w:val="24"/>
          <w:szCs w:val="24"/>
        </w:rPr>
        <w:t xml:space="preserve"> from each entity or individual</w:t>
      </w:r>
      <w:r w:rsidR="44C4E51C" w:rsidRPr="00265DA3">
        <w:rPr>
          <w:rFonts w:ascii="Arial" w:eastAsia="Times New Roman" w:hAnsi="Arial" w:cs="Arial"/>
          <w:sz w:val="24"/>
          <w:szCs w:val="24"/>
        </w:rPr>
        <w:t>, including applicant, subrecipients, sub-subrecipients, and vendors</w:t>
      </w:r>
      <w:r w:rsidR="008359E0" w:rsidRPr="00265DA3">
        <w:rPr>
          <w:rFonts w:ascii="Arial" w:eastAsia="Times New Roman" w:hAnsi="Arial" w:cs="Arial"/>
          <w:sz w:val="24"/>
          <w:szCs w:val="24"/>
        </w:rPr>
        <w:t>, that is committing to providing match funding to the project. Each commitment letter must be signed by an authorized representative of the entity or by the individual that is making the commitment. The letter must</w:t>
      </w:r>
      <w:r w:rsidR="44C4E51C" w:rsidRPr="00265DA3">
        <w:rPr>
          <w:rFonts w:ascii="Arial" w:eastAsia="Times New Roman" w:hAnsi="Arial" w:cs="Arial"/>
          <w:sz w:val="24"/>
          <w:szCs w:val="24"/>
        </w:rPr>
        <w: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Commitment and Support Letters Form Attachment (Attachment 10). Commitment letters must be submitted with the application to be considered.</w:t>
      </w:r>
      <w:r w:rsidR="008359E0" w:rsidRPr="00265DA3">
        <w:rPr>
          <w:rFonts w:ascii="Arial" w:eastAsia="Times New Roman" w:hAnsi="Arial" w:cs="Arial"/>
          <w:sz w:val="24"/>
          <w:szCs w:val="24"/>
        </w:rPr>
        <w:t xml:space="preserve"> Please refer to Solicitation Manual, Section I.K. Match Funding, pages 18-19, and Solicitation Manual, Section III.C.10. Commitment and Support Letter Form (Attachment 10), page 27, for more information. </w:t>
      </w:r>
    </w:p>
    <w:p w14:paraId="20E8556D" w14:textId="77777777" w:rsidR="000E53FC" w:rsidRPr="00265DA3" w:rsidRDefault="000E53FC" w:rsidP="003A240D">
      <w:pPr>
        <w:pStyle w:val="NormalWeb"/>
        <w:spacing w:before="0" w:beforeAutospacing="0" w:after="0" w:afterAutospacing="0"/>
        <w:ind w:left="720"/>
        <w:contextualSpacing/>
        <w:rPr>
          <w:rFonts w:ascii="Arial" w:eastAsia="Arial" w:hAnsi="Arial" w:cs="Arial"/>
        </w:rPr>
      </w:pPr>
    </w:p>
    <w:p w14:paraId="7B988B21" w14:textId="77777777" w:rsidR="005839EE" w:rsidRPr="002E420F" w:rsidRDefault="005839EE" w:rsidP="5D095875">
      <w:pPr>
        <w:numPr>
          <w:ilvl w:val="0"/>
          <w:numId w:val="4"/>
        </w:numPr>
        <w:shd w:val="clear" w:color="auto" w:fill="FFFFFF" w:themeFill="background1"/>
        <w:spacing w:after="0" w:line="240" w:lineRule="auto"/>
        <w:rPr>
          <w:rFonts w:ascii="Arial" w:eastAsia="Arial" w:hAnsi="Arial" w:cs="Arial"/>
          <w:sz w:val="24"/>
          <w:szCs w:val="24"/>
        </w:rPr>
      </w:pPr>
      <w:r w:rsidRPr="002E420F">
        <w:rPr>
          <w:rFonts w:ascii="Arial" w:eastAsia="Arial" w:hAnsi="Arial" w:cs="Arial"/>
          <w:sz w:val="24"/>
          <w:szCs w:val="24"/>
        </w:rPr>
        <w:t>Can Category III funding be used to cover grant match on a grant that has already been received?</w:t>
      </w:r>
    </w:p>
    <w:p w14:paraId="3DA5BCD9" w14:textId="77777777" w:rsidR="00766B2B" w:rsidRDefault="00766B2B" w:rsidP="000E2875">
      <w:pPr>
        <w:pStyle w:val="NormalWeb"/>
        <w:spacing w:before="0" w:beforeAutospacing="0" w:after="0" w:afterAutospacing="0"/>
        <w:contextualSpacing/>
        <w:rPr>
          <w:rFonts w:ascii="Arial" w:eastAsia="Arial" w:hAnsi="Arial" w:cs="Arial"/>
          <w:i/>
          <w:iCs/>
        </w:rPr>
      </w:pPr>
    </w:p>
    <w:p w14:paraId="738FCB19" w14:textId="241B7FC6" w:rsidR="0076663A" w:rsidRPr="00766B2B" w:rsidRDefault="00301F57" w:rsidP="00766B2B">
      <w:pPr>
        <w:pStyle w:val="NormalWeb"/>
        <w:spacing w:before="0" w:beforeAutospacing="0" w:after="0" w:afterAutospacing="0"/>
        <w:contextualSpacing/>
        <w:rPr>
          <w:rFonts w:ascii="Arial" w:hAnsi="Arial" w:cs="Arial"/>
          <w:b/>
          <w:bCs/>
        </w:rPr>
      </w:pPr>
      <w:r w:rsidRPr="00DE56E5">
        <w:rPr>
          <w:rFonts w:ascii="Arial" w:hAnsi="Arial" w:cs="Arial"/>
          <w:b/>
          <w:bCs/>
        </w:rPr>
        <w:t>A2</w:t>
      </w:r>
      <w:r w:rsidR="00766B2B">
        <w:rPr>
          <w:rFonts w:ascii="Arial" w:hAnsi="Arial" w:cs="Arial"/>
          <w:b/>
          <w:bCs/>
        </w:rPr>
        <w:t>2</w:t>
      </w:r>
      <w:r w:rsidR="37052088" w:rsidRPr="00DE56E5">
        <w:rPr>
          <w:rFonts w:ascii="Arial" w:hAnsi="Arial" w:cs="Arial"/>
          <w:b/>
          <w:bCs/>
        </w:rPr>
        <w:t>:</w:t>
      </w:r>
      <w:r w:rsidR="00016FC1" w:rsidRPr="00766B2B">
        <w:rPr>
          <w:rFonts w:ascii="Arial" w:hAnsi="Arial" w:cs="Arial"/>
          <w:b/>
          <w:bCs/>
        </w:rPr>
        <w:t xml:space="preserve"> </w:t>
      </w:r>
      <w:r w:rsidR="003668B1" w:rsidRPr="00766B2B">
        <w:rPr>
          <w:rFonts w:ascii="Arial" w:hAnsi="Arial" w:cs="Arial"/>
        </w:rPr>
        <w:t>The question is unclear. Our best answer is “</w:t>
      </w:r>
      <w:r w:rsidR="00016FC1" w:rsidRPr="00766B2B">
        <w:rPr>
          <w:rFonts w:ascii="Arial" w:hAnsi="Arial" w:cs="Arial"/>
        </w:rPr>
        <w:t>No.</w:t>
      </w:r>
      <w:r w:rsidR="003668B1" w:rsidRPr="00766B2B">
        <w:rPr>
          <w:rFonts w:ascii="Arial" w:hAnsi="Arial" w:cs="Arial"/>
        </w:rPr>
        <w:t>”</w:t>
      </w:r>
      <w:r w:rsidR="00016FC1" w:rsidRPr="00766B2B">
        <w:rPr>
          <w:rFonts w:ascii="Arial" w:hAnsi="Arial" w:cs="Arial"/>
        </w:rPr>
        <w:t xml:space="preserve"> </w:t>
      </w:r>
      <w:r w:rsidR="44C4E51C" w:rsidRPr="00766B2B">
        <w:rPr>
          <w:rFonts w:ascii="Arial" w:hAnsi="Arial" w:cs="Arial"/>
        </w:rPr>
        <w:t>Th</w:t>
      </w:r>
      <w:r w:rsidR="008359E0" w:rsidRPr="00766B2B">
        <w:rPr>
          <w:rFonts w:ascii="Arial" w:hAnsi="Arial" w:cs="Arial"/>
        </w:rPr>
        <w:t xml:space="preserve">is solicitation aims </w:t>
      </w:r>
      <w:r w:rsidR="00342B79" w:rsidRPr="00766B2B">
        <w:rPr>
          <w:rFonts w:ascii="Arial" w:hAnsi="Arial" w:cs="Arial"/>
        </w:rPr>
        <w:t xml:space="preserve">to fund </w:t>
      </w:r>
      <w:r w:rsidR="72F1043A" w:rsidRPr="00766B2B">
        <w:rPr>
          <w:rFonts w:ascii="Arial" w:hAnsi="Arial" w:cs="Arial"/>
        </w:rPr>
        <w:t>Category I and Category II</w:t>
      </w:r>
      <w:r w:rsidR="008359E0" w:rsidRPr="00766B2B">
        <w:rPr>
          <w:rFonts w:ascii="Arial" w:hAnsi="Arial" w:cs="Arial"/>
        </w:rPr>
        <w:t xml:space="preserve"> projects only</w:t>
      </w:r>
      <w:r w:rsidR="72F1043A" w:rsidRPr="00766B2B">
        <w:rPr>
          <w:rFonts w:ascii="Arial" w:hAnsi="Arial" w:cs="Arial"/>
        </w:rPr>
        <w:t>. Category III is not a distinct category that th</w:t>
      </w:r>
      <w:r w:rsidR="008359E0" w:rsidRPr="00766B2B">
        <w:rPr>
          <w:rFonts w:ascii="Arial" w:hAnsi="Arial" w:cs="Arial"/>
        </w:rPr>
        <w:t xml:space="preserve">is solicitation </w:t>
      </w:r>
      <w:r w:rsidR="39D1EB2E" w:rsidRPr="00766B2B">
        <w:rPr>
          <w:rFonts w:ascii="Arial" w:hAnsi="Arial" w:cs="Arial"/>
        </w:rPr>
        <w:t>will fund</w:t>
      </w:r>
      <w:r w:rsidR="005A4F1C" w:rsidRPr="00766B2B">
        <w:rPr>
          <w:rFonts w:ascii="Arial" w:hAnsi="Arial" w:cs="Arial"/>
        </w:rPr>
        <w:t xml:space="preserve"> </w:t>
      </w:r>
      <w:r w:rsidR="003668B1" w:rsidRPr="00766B2B">
        <w:rPr>
          <w:rFonts w:ascii="Arial" w:hAnsi="Arial" w:cs="Arial"/>
        </w:rPr>
        <w:t>See manual pages 3, 7 and 8.</w:t>
      </w:r>
    </w:p>
    <w:p w14:paraId="3BB999E4" w14:textId="77777777" w:rsidR="00766B2B" w:rsidRPr="00766B2B" w:rsidRDefault="00766B2B" w:rsidP="00B41164">
      <w:pPr>
        <w:pStyle w:val="NormalWeb"/>
        <w:spacing w:before="0" w:beforeAutospacing="0" w:after="0" w:afterAutospacing="0"/>
        <w:ind w:left="720"/>
        <w:contextualSpacing/>
        <w:rPr>
          <w:rFonts w:ascii="Arial" w:hAnsi="Arial" w:cs="Arial"/>
        </w:rPr>
      </w:pPr>
    </w:p>
    <w:p w14:paraId="3A9D33A4" w14:textId="53816520" w:rsidR="002D23B5" w:rsidRPr="000E2875" w:rsidRDefault="002D23B5" w:rsidP="000E2875">
      <w:pPr>
        <w:pStyle w:val="NormalWeb"/>
        <w:numPr>
          <w:ilvl w:val="0"/>
          <w:numId w:val="4"/>
        </w:numPr>
        <w:spacing w:before="0" w:beforeAutospacing="0" w:after="0" w:afterAutospacing="0"/>
        <w:rPr>
          <w:rFonts w:ascii="Arial" w:eastAsia="Arial" w:hAnsi="Arial" w:cs="Arial"/>
        </w:rPr>
      </w:pPr>
      <w:r w:rsidRPr="000E2875">
        <w:rPr>
          <w:rFonts w:ascii="Arial" w:eastAsia="Arial" w:hAnsi="Arial" w:cs="Arial"/>
        </w:rPr>
        <w:t>Please provide insight into the process that would occur if the CEC elected to only fund only a portion of a grant application. In other words, what process will occur if the CEC chooses to provide funding for only some elements of a proposal and not others? For example, would CEC cut out certain tasks without consulting the applicant, or would the CEC engage with the applicant to revise the proposal to better meet CEC’s goals/budget?</w:t>
      </w:r>
    </w:p>
    <w:p w14:paraId="3BD2F58B" w14:textId="77777777" w:rsidR="002D23B5" w:rsidRPr="00BA7D81" w:rsidRDefault="002D23B5" w:rsidP="002D23B5">
      <w:pPr>
        <w:pStyle w:val="ListParagraph"/>
        <w:spacing w:after="0" w:line="240" w:lineRule="auto"/>
        <w:ind w:left="360"/>
        <w:rPr>
          <w:rFonts w:ascii="Arial" w:eastAsia="Arial" w:hAnsi="Arial" w:cs="Arial"/>
          <w:sz w:val="24"/>
          <w:szCs w:val="24"/>
        </w:rPr>
      </w:pPr>
    </w:p>
    <w:p w14:paraId="27856111" w14:textId="74135764" w:rsidR="008359E0" w:rsidRPr="00DE56E5" w:rsidRDefault="00F55FAF" w:rsidP="00DE56E5">
      <w:pPr>
        <w:spacing w:after="0" w:line="240" w:lineRule="auto"/>
        <w:rPr>
          <w:rFonts w:ascii="Arial" w:hAnsi="Arial" w:cs="Arial"/>
          <w:sz w:val="24"/>
          <w:szCs w:val="24"/>
        </w:rPr>
      </w:pPr>
      <w:r w:rsidRPr="00DE56E5">
        <w:rPr>
          <w:rFonts w:ascii="Arial" w:hAnsi="Arial" w:cs="Arial"/>
          <w:b/>
          <w:bCs/>
          <w:sz w:val="24"/>
          <w:szCs w:val="24"/>
        </w:rPr>
        <w:t>A2</w:t>
      </w:r>
      <w:r w:rsidR="00766B2B">
        <w:rPr>
          <w:rFonts w:ascii="Arial" w:hAnsi="Arial" w:cs="Arial"/>
          <w:b/>
          <w:bCs/>
          <w:sz w:val="24"/>
          <w:szCs w:val="24"/>
        </w:rPr>
        <w:t>3</w:t>
      </w:r>
      <w:r w:rsidR="002D23B5" w:rsidRPr="00DE56E5">
        <w:rPr>
          <w:rFonts w:ascii="Arial" w:hAnsi="Arial" w:cs="Arial"/>
          <w:b/>
          <w:bCs/>
          <w:sz w:val="24"/>
          <w:szCs w:val="24"/>
        </w:rPr>
        <w:t>:</w:t>
      </w:r>
      <w:r w:rsidR="002D23B5" w:rsidRPr="00DE56E5">
        <w:rPr>
          <w:rFonts w:ascii="Arial" w:hAnsi="Arial" w:cs="Arial"/>
          <w:sz w:val="24"/>
          <w:szCs w:val="24"/>
        </w:rPr>
        <w:t xml:space="preserve"> </w:t>
      </w:r>
      <w:r w:rsidR="008359E0" w:rsidRPr="00DE56E5">
        <w:rPr>
          <w:rFonts w:ascii="Arial" w:hAnsi="Arial" w:cs="Arial"/>
          <w:sz w:val="24"/>
          <w:szCs w:val="24"/>
        </w:rPr>
        <w:t>The CEC reserves the right to reduce funding to an amount deemed appropriate</w:t>
      </w:r>
      <w:r w:rsidR="003668B1" w:rsidRPr="00DE56E5">
        <w:rPr>
          <w:rFonts w:ascii="Arial" w:hAnsi="Arial" w:cs="Arial"/>
          <w:sz w:val="24"/>
          <w:szCs w:val="24"/>
        </w:rPr>
        <w:t>, for any reason, including</w:t>
      </w:r>
      <w:r w:rsidR="008359E0" w:rsidRPr="00DE56E5">
        <w:rPr>
          <w:rFonts w:ascii="Arial" w:hAnsi="Arial" w:cs="Arial"/>
          <w:sz w:val="24"/>
          <w:szCs w:val="24"/>
        </w:rPr>
        <w:t xml:space="preserve"> if the budgeted funds do not provide full funding for </w:t>
      </w:r>
      <w:r w:rsidR="003668B1" w:rsidRPr="00DE56E5">
        <w:rPr>
          <w:rFonts w:ascii="Arial" w:hAnsi="Arial" w:cs="Arial"/>
          <w:sz w:val="24"/>
          <w:szCs w:val="24"/>
        </w:rPr>
        <w:t xml:space="preserve">passing-grade </w:t>
      </w:r>
      <w:r w:rsidR="008359E0" w:rsidRPr="00DE56E5">
        <w:rPr>
          <w:rFonts w:ascii="Arial" w:hAnsi="Arial" w:cs="Arial"/>
          <w:sz w:val="24"/>
          <w:szCs w:val="24"/>
        </w:rPr>
        <w:t>agreements. In this event, the Recipient and Commission Agreement Manager</w:t>
      </w:r>
      <w:r w:rsidR="00342B79" w:rsidRPr="00DE56E5">
        <w:rPr>
          <w:rFonts w:ascii="Arial" w:hAnsi="Arial" w:cs="Arial"/>
          <w:sz w:val="24"/>
          <w:szCs w:val="24"/>
        </w:rPr>
        <w:t xml:space="preserve"> (CAM)</w:t>
      </w:r>
      <w:r w:rsidR="008359E0" w:rsidRPr="00DE56E5">
        <w:rPr>
          <w:rFonts w:ascii="Arial" w:hAnsi="Arial" w:cs="Arial"/>
          <w:sz w:val="24"/>
          <w:szCs w:val="24"/>
        </w:rPr>
        <w:t xml:space="preserve"> will attempt to reach agreement on a reduced scope of work commensurate with available funding.</w:t>
      </w:r>
      <w:r w:rsidR="003668B1" w:rsidRPr="00DE56E5">
        <w:rPr>
          <w:rFonts w:ascii="Arial" w:hAnsi="Arial" w:cs="Arial"/>
          <w:sz w:val="24"/>
          <w:szCs w:val="24"/>
        </w:rPr>
        <w:t xml:space="preserve"> If the Recipient and CAM cannot reach agreement, the CEC may deny the award. </w:t>
      </w:r>
      <w:r w:rsidR="008359E0" w:rsidRPr="00DE56E5">
        <w:rPr>
          <w:rFonts w:ascii="Arial" w:hAnsi="Arial" w:cs="Arial"/>
          <w:sz w:val="24"/>
          <w:szCs w:val="24"/>
        </w:rPr>
        <w:t xml:space="preserve">Please see Solicitation Manual, </w:t>
      </w:r>
      <w:r w:rsidR="002661C0" w:rsidRPr="00DE56E5">
        <w:rPr>
          <w:rFonts w:ascii="Arial" w:hAnsi="Arial" w:cs="Arial"/>
          <w:sz w:val="24"/>
          <w:szCs w:val="24"/>
        </w:rPr>
        <w:t>Section I.D.2</w:t>
      </w:r>
      <w:r w:rsidR="008359E0" w:rsidRPr="00BA7D81">
        <w:t>,</w:t>
      </w:r>
      <w:r w:rsidR="008359E0" w:rsidRPr="00DE56E5">
        <w:rPr>
          <w:rFonts w:ascii="Arial" w:hAnsi="Arial" w:cs="Arial"/>
          <w:sz w:val="24"/>
          <w:szCs w:val="24"/>
        </w:rPr>
        <w:t xml:space="preserve"> </w:t>
      </w:r>
      <w:r w:rsidR="00C221E8" w:rsidRPr="00DE56E5">
        <w:rPr>
          <w:rFonts w:ascii="Arial" w:hAnsi="Arial" w:cs="Arial"/>
          <w:sz w:val="24"/>
          <w:szCs w:val="24"/>
        </w:rPr>
        <w:t>Change in Funding Amount</w:t>
      </w:r>
      <w:r w:rsidR="008359E0" w:rsidRPr="00DE56E5">
        <w:rPr>
          <w:rFonts w:ascii="Arial" w:hAnsi="Arial" w:cs="Arial"/>
          <w:sz w:val="24"/>
          <w:szCs w:val="24"/>
        </w:rPr>
        <w:t>, page 10.</w:t>
      </w:r>
    </w:p>
    <w:p w14:paraId="24D935BD" w14:textId="4530B44A" w:rsidR="58400097" w:rsidRPr="00DE56E5" w:rsidRDefault="58400097" w:rsidP="58400097">
      <w:pPr>
        <w:pStyle w:val="ListParagraph"/>
        <w:spacing w:after="0" w:line="240" w:lineRule="auto"/>
        <w:ind w:left="1080"/>
        <w:rPr>
          <w:rFonts w:ascii="Arial" w:hAnsi="Arial" w:cs="Arial"/>
          <w:sz w:val="24"/>
          <w:szCs w:val="24"/>
        </w:rPr>
      </w:pPr>
    </w:p>
    <w:p w14:paraId="3A2D3F9F" w14:textId="6DCD7845" w:rsidR="0076663A" w:rsidRPr="000E2875" w:rsidRDefault="0076663A" w:rsidP="58400097">
      <w:pPr>
        <w:numPr>
          <w:ilvl w:val="0"/>
          <w:numId w:val="4"/>
        </w:numPr>
        <w:shd w:val="clear" w:color="auto" w:fill="FFFFFF" w:themeFill="background1"/>
        <w:spacing w:after="0" w:line="240" w:lineRule="auto"/>
        <w:contextualSpacing/>
        <w:rPr>
          <w:rFonts w:ascii="Arial" w:eastAsia="Arial" w:hAnsi="Arial" w:cs="Arial"/>
          <w:sz w:val="24"/>
          <w:szCs w:val="24"/>
        </w:rPr>
      </w:pPr>
      <w:r w:rsidRPr="000E2875">
        <w:rPr>
          <w:rFonts w:ascii="Arial" w:eastAsia="Arial" w:hAnsi="Arial" w:cs="Arial"/>
          <w:sz w:val="24"/>
          <w:szCs w:val="24"/>
        </w:rPr>
        <w:t>Given the larger number of non-staging and integration ports, and the high cost of these projects, can the CEC reallocate more funding to Category I applicants?</w:t>
      </w:r>
    </w:p>
    <w:p w14:paraId="01A981B5" w14:textId="77777777" w:rsidR="00DE4D49" w:rsidRPr="00DE56E5" w:rsidRDefault="00DE4D49" w:rsidP="000E2875">
      <w:pPr>
        <w:shd w:val="clear" w:color="auto" w:fill="FFFFFF" w:themeFill="background1"/>
        <w:spacing w:after="0" w:line="240" w:lineRule="auto"/>
        <w:rPr>
          <w:rFonts w:ascii="Arial" w:eastAsia="Arial" w:hAnsi="Arial" w:cs="Arial"/>
          <w:i/>
          <w:iCs/>
          <w:sz w:val="24"/>
          <w:szCs w:val="24"/>
        </w:rPr>
      </w:pPr>
    </w:p>
    <w:p w14:paraId="7C7F3486" w14:textId="02EFE656" w:rsidR="0076663A" w:rsidRPr="00DE56E5" w:rsidRDefault="00C64B73" w:rsidP="00755F36">
      <w:pPr>
        <w:pStyle w:val="NormalWeb"/>
        <w:spacing w:before="0" w:beforeAutospacing="0" w:after="0" w:afterAutospacing="0"/>
        <w:contextualSpacing/>
        <w:rPr>
          <w:rFonts w:ascii="Arial" w:hAnsi="Arial" w:cs="Arial"/>
        </w:rPr>
      </w:pPr>
      <w:r w:rsidRPr="00DE56E5">
        <w:rPr>
          <w:rFonts w:ascii="Arial" w:hAnsi="Arial" w:cs="Arial"/>
          <w:b/>
          <w:bCs/>
        </w:rPr>
        <w:t>A2</w:t>
      </w:r>
      <w:r w:rsidR="00766B2B">
        <w:rPr>
          <w:rFonts w:ascii="Arial" w:hAnsi="Arial" w:cs="Arial"/>
          <w:b/>
          <w:bCs/>
        </w:rPr>
        <w:t>4</w:t>
      </w:r>
      <w:r w:rsidR="0076663A" w:rsidRPr="00DE56E5">
        <w:rPr>
          <w:rFonts w:ascii="Arial" w:hAnsi="Arial" w:cs="Arial"/>
          <w:b/>
          <w:bCs/>
        </w:rPr>
        <w:t>:</w:t>
      </w:r>
      <w:r w:rsidR="0076663A" w:rsidRPr="00DE56E5">
        <w:rPr>
          <w:rFonts w:ascii="Arial" w:hAnsi="Arial" w:cs="Arial"/>
        </w:rPr>
        <w:t xml:space="preserve"> </w:t>
      </w:r>
      <w:r w:rsidR="005C6E47" w:rsidRPr="00DE56E5">
        <w:rPr>
          <w:rFonts w:ascii="Arial" w:hAnsi="Arial" w:cs="Arial"/>
        </w:rPr>
        <w:t>The CEC</w:t>
      </w:r>
      <w:r w:rsidR="005E3A5B" w:rsidRPr="00DE56E5">
        <w:rPr>
          <w:rFonts w:ascii="Arial" w:hAnsi="Arial" w:cs="Arial"/>
        </w:rPr>
        <w:t xml:space="preserve"> released</w:t>
      </w:r>
      <w:r w:rsidR="06A0B007" w:rsidRPr="00DE56E5">
        <w:rPr>
          <w:rFonts w:ascii="Arial" w:hAnsi="Arial" w:cs="Arial"/>
        </w:rPr>
        <w:t xml:space="preserve"> </w:t>
      </w:r>
      <w:r w:rsidR="005E3A5B" w:rsidRPr="00DE56E5">
        <w:rPr>
          <w:rFonts w:ascii="Arial" w:hAnsi="Arial" w:cs="Arial"/>
        </w:rPr>
        <w:t>Addendum</w:t>
      </w:r>
      <w:r w:rsidR="06A0B007" w:rsidRPr="00DE56E5">
        <w:rPr>
          <w:rFonts w:ascii="Arial" w:hAnsi="Arial" w:cs="Arial"/>
        </w:rPr>
        <w:t>-01 on November 8, 2024</w:t>
      </w:r>
      <w:r w:rsidR="00525AF1" w:rsidRPr="00DE56E5">
        <w:rPr>
          <w:rFonts w:ascii="Arial" w:hAnsi="Arial" w:cs="Arial"/>
        </w:rPr>
        <w:t>,</w:t>
      </w:r>
      <w:r w:rsidR="00BD3050" w:rsidRPr="00DE56E5">
        <w:rPr>
          <w:rFonts w:ascii="Arial" w:hAnsi="Arial" w:cs="Arial"/>
        </w:rPr>
        <w:t xml:space="preserve"> which increases the total avai</w:t>
      </w:r>
      <w:r w:rsidR="005940E6" w:rsidRPr="00DE56E5">
        <w:rPr>
          <w:rFonts w:ascii="Arial" w:hAnsi="Arial" w:cs="Arial"/>
        </w:rPr>
        <w:t xml:space="preserve">lable funding for Category I from </w:t>
      </w:r>
      <w:r w:rsidR="003F021A" w:rsidRPr="00DE56E5">
        <w:rPr>
          <w:rFonts w:ascii="Arial" w:hAnsi="Arial" w:cs="Arial"/>
        </w:rPr>
        <w:t>$6.75 million to $7.75 million</w:t>
      </w:r>
      <w:r w:rsidR="00896E2B">
        <w:rPr>
          <w:rFonts w:ascii="Arial" w:hAnsi="Arial" w:cs="Arial"/>
        </w:rPr>
        <w:t xml:space="preserve"> and maximum amount for a Category application to $3 million</w:t>
      </w:r>
      <w:r w:rsidR="00816962" w:rsidRPr="00DE56E5">
        <w:rPr>
          <w:rFonts w:ascii="Arial" w:hAnsi="Arial" w:cs="Arial"/>
        </w:rPr>
        <w:t>.</w:t>
      </w:r>
      <w:r w:rsidR="06A0B007" w:rsidRPr="00DE56E5">
        <w:rPr>
          <w:rFonts w:ascii="Arial" w:hAnsi="Arial" w:cs="Arial"/>
        </w:rPr>
        <w:t xml:space="preserve"> </w:t>
      </w:r>
    </w:p>
    <w:p w14:paraId="370EEBFF" w14:textId="77777777" w:rsidR="0076663A" w:rsidRPr="00BA7D81" w:rsidRDefault="0076663A" w:rsidP="0076663A">
      <w:pPr>
        <w:pStyle w:val="NormalWeb"/>
        <w:spacing w:before="0" w:beforeAutospacing="0" w:after="0" w:afterAutospacing="0"/>
        <w:ind w:left="360"/>
        <w:rPr>
          <w:rFonts w:ascii="Arial" w:hAnsi="Arial" w:cs="Arial"/>
        </w:rPr>
      </w:pPr>
    </w:p>
    <w:p w14:paraId="52805E17" w14:textId="495FE3EC" w:rsidR="0076663A" w:rsidRPr="00BA7D81" w:rsidRDefault="0076663A" w:rsidP="00DC223D">
      <w:pPr>
        <w:pStyle w:val="NormalWeb"/>
        <w:numPr>
          <w:ilvl w:val="0"/>
          <w:numId w:val="4"/>
        </w:numPr>
        <w:spacing w:before="0" w:beforeAutospacing="0" w:after="0" w:afterAutospacing="0"/>
        <w:rPr>
          <w:rFonts w:ascii="Arial" w:hAnsi="Arial" w:cs="Arial"/>
        </w:rPr>
      </w:pPr>
      <w:r w:rsidRPr="00BA7D81">
        <w:rPr>
          <w:rFonts w:ascii="Arial" w:hAnsi="Arial" w:cs="Arial"/>
        </w:rPr>
        <w:t>Why are the vast majority (81%) of solicitation funds allocated to category 2 if the solicitation seeks to seed a multi-port development strategy which seems aligned with category 1? This seems to bias most of the solicitation funding towards a couple larger, leading ports.</w:t>
      </w:r>
    </w:p>
    <w:p w14:paraId="26018915" w14:textId="77777777" w:rsidR="008A5405" w:rsidRPr="00BA7D81" w:rsidRDefault="008A5405" w:rsidP="00DC223D">
      <w:pPr>
        <w:pStyle w:val="NormalWeb"/>
        <w:spacing w:before="0" w:beforeAutospacing="0" w:after="0" w:afterAutospacing="0"/>
        <w:contextualSpacing/>
        <w:rPr>
          <w:rFonts w:ascii="Arial" w:hAnsi="Arial" w:cs="Arial"/>
        </w:rPr>
      </w:pPr>
    </w:p>
    <w:p w14:paraId="23F4B26A" w14:textId="1A2B6665" w:rsidR="008A5405" w:rsidRPr="00DE56E5" w:rsidRDefault="00456A93" w:rsidP="00755F36">
      <w:pPr>
        <w:pStyle w:val="NormalWeb"/>
        <w:spacing w:before="0" w:beforeAutospacing="0" w:after="0" w:afterAutospacing="0"/>
        <w:contextualSpacing/>
        <w:rPr>
          <w:rFonts w:ascii="Arial" w:hAnsi="Arial" w:cs="Arial"/>
        </w:rPr>
      </w:pPr>
      <w:r w:rsidRPr="00DE56E5">
        <w:rPr>
          <w:rFonts w:ascii="Arial" w:hAnsi="Arial" w:cs="Arial"/>
          <w:b/>
          <w:bCs/>
        </w:rPr>
        <w:t>A2</w:t>
      </w:r>
      <w:r w:rsidR="00C30375">
        <w:rPr>
          <w:rFonts w:ascii="Arial" w:hAnsi="Arial" w:cs="Arial"/>
          <w:b/>
          <w:bCs/>
        </w:rPr>
        <w:t>5</w:t>
      </w:r>
      <w:r w:rsidR="008A5405" w:rsidRPr="00DE56E5">
        <w:rPr>
          <w:rFonts w:ascii="Arial" w:hAnsi="Arial" w:cs="Arial"/>
          <w:b/>
          <w:bCs/>
        </w:rPr>
        <w:t>:</w:t>
      </w:r>
      <w:r w:rsidR="008A5405" w:rsidRPr="00DE56E5">
        <w:rPr>
          <w:rFonts w:ascii="Arial" w:hAnsi="Arial" w:cs="Arial"/>
        </w:rPr>
        <w:t xml:space="preserve"> </w:t>
      </w:r>
      <w:r w:rsidR="19552E56" w:rsidRPr="00DE56E5">
        <w:rPr>
          <w:rFonts w:ascii="Arial" w:hAnsi="Arial" w:cs="Arial"/>
        </w:rPr>
        <w:t xml:space="preserve">See </w:t>
      </w:r>
      <w:r w:rsidR="00AB02FF" w:rsidRPr="00DE56E5">
        <w:rPr>
          <w:rFonts w:ascii="Arial" w:hAnsi="Arial" w:cs="Arial"/>
        </w:rPr>
        <w:t xml:space="preserve">answer </w:t>
      </w:r>
      <w:r w:rsidR="008359E0" w:rsidRPr="00DE56E5">
        <w:rPr>
          <w:rFonts w:ascii="Arial" w:hAnsi="Arial" w:cs="Arial"/>
        </w:rPr>
        <w:t>A</w:t>
      </w:r>
      <w:r w:rsidR="00AB02FF" w:rsidRPr="00DE56E5">
        <w:rPr>
          <w:rFonts w:ascii="Arial" w:hAnsi="Arial" w:cs="Arial"/>
        </w:rPr>
        <w:t>2</w:t>
      </w:r>
      <w:r w:rsidR="00C30375">
        <w:rPr>
          <w:rFonts w:ascii="Arial" w:hAnsi="Arial" w:cs="Arial"/>
        </w:rPr>
        <w:t>4</w:t>
      </w:r>
      <w:r w:rsidR="00AB02FF" w:rsidRPr="00DE56E5">
        <w:rPr>
          <w:rFonts w:ascii="Arial" w:hAnsi="Arial" w:cs="Arial"/>
        </w:rPr>
        <w:t>.</w:t>
      </w:r>
    </w:p>
    <w:p w14:paraId="50CC33BC" w14:textId="706FA464" w:rsidR="58400097" w:rsidRDefault="58400097" w:rsidP="00F52A28">
      <w:pPr>
        <w:pStyle w:val="NormalWeb"/>
        <w:spacing w:before="0" w:beforeAutospacing="0" w:after="0" w:afterAutospacing="0"/>
        <w:contextualSpacing/>
        <w:rPr>
          <w:rFonts w:ascii="Arial" w:hAnsi="Arial" w:cs="Arial"/>
          <w:color w:val="0070C0"/>
          <w:highlight w:val="yellow"/>
        </w:rPr>
      </w:pPr>
    </w:p>
    <w:p w14:paraId="5DB86A04" w14:textId="4C5C0081" w:rsidR="00981C24" w:rsidRPr="000D080F" w:rsidRDefault="003473FB" w:rsidP="000D080F">
      <w:pPr>
        <w:pStyle w:val="Heading2"/>
        <w:rPr>
          <w:rStyle w:val="Heading2Char"/>
          <w:rFonts w:ascii="Arial" w:eastAsia="Arial" w:hAnsi="Arial" w:cs="Arial"/>
          <w:b/>
          <w:bCs/>
          <w:color w:val="0070C0"/>
          <w:sz w:val="28"/>
          <w:szCs w:val="28"/>
        </w:rPr>
      </w:pPr>
      <w:bookmarkStart w:id="10" w:name="_Toc184646373"/>
      <w:bookmarkStart w:id="11" w:name="_Toc184647689"/>
      <w:r w:rsidRPr="000D080F">
        <w:rPr>
          <w:rStyle w:val="Heading2Char"/>
          <w:rFonts w:ascii="Arial" w:eastAsia="Arial" w:hAnsi="Arial" w:cs="Arial"/>
          <w:b/>
          <w:bCs/>
          <w:color w:val="0070C0"/>
          <w:sz w:val="28"/>
          <w:szCs w:val="28"/>
        </w:rPr>
        <w:t>Definitions</w:t>
      </w:r>
      <w:bookmarkEnd w:id="10"/>
      <w:bookmarkEnd w:id="11"/>
    </w:p>
    <w:p w14:paraId="76E51689" w14:textId="23058263" w:rsidR="008E58E4" w:rsidRPr="000E2875" w:rsidRDefault="008E58E4" w:rsidP="0006142D">
      <w:pPr>
        <w:pStyle w:val="ListParagraph"/>
        <w:numPr>
          <w:ilvl w:val="0"/>
          <w:numId w:val="4"/>
        </w:numPr>
        <w:spacing w:after="0" w:line="240" w:lineRule="auto"/>
        <w:rPr>
          <w:rFonts w:ascii="Arial" w:eastAsia="Arial" w:hAnsi="Arial" w:cs="Arial"/>
          <w:sz w:val="24"/>
          <w:szCs w:val="24"/>
        </w:rPr>
      </w:pPr>
      <w:r w:rsidRPr="000E2875">
        <w:rPr>
          <w:rFonts w:ascii="Arial" w:eastAsia="Arial" w:hAnsi="Arial" w:cs="Arial"/>
          <w:sz w:val="24"/>
          <w:szCs w:val="24"/>
        </w:rPr>
        <w:t>In the main solicitation manual, it seems that often the document uses the word “project” to mean the specific scope of activities funded by CEC grant funding. However, there are some places where the word “project” seems to imply the broader waterfront infrastructure development project (developed at full scale) which is being contemplated by the scope of work activities (e.g., Scoring Criteria 3.e on</w:t>
      </w:r>
      <w:r w:rsidR="43EB3EBA" w:rsidRPr="000E2875">
        <w:rPr>
          <w:rFonts w:ascii="Arial" w:eastAsia="Arial" w:hAnsi="Arial" w:cs="Arial"/>
          <w:sz w:val="24"/>
          <w:szCs w:val="24"/>
        </w:rPr>
        <w:t xml:space="preserve"> </w:t>
      </w:r>
      <w:r w:rsidRPr="000E2875">
        <w:rPr>
          <w:rFonts w:ascii="Arial" w:eastAsia="Arial" w:hAnsi="Arial" w:cs="Arial"/>
          <w:sz w:val="24"/>
          <w:szCs w:val="24"/>
        </w:rPr>
        <w:t xml:space="preserve">page 37). Could the CEC clarify any instance in the Solicitation Manual or other </w:t>
      </w:r>
      <w:r w:rsidRPr="000E2875">
        <w:rPr>
          <w:rFonts w:ascii="Arial" w:eastAsia="Arial" w:hAnsi="Arial" w:cs="Arial"/>
          <w:sz w:val="24"/>
          <w:szCs w:val="24"/>
        </w:rPr>
        <w:lastRenderedPageBreak/>
        <w:t xml:space="preserve">application documents where the word project means the broader waterfront infrastructure development project and not the specific activities funded by the CEC in the scope of work?   </w:t>
      </w:r>
    </w:p>
    <w:p w14:paraId="3E78A011" w14:textId="77777777" w:rsidR="0006142D" w:rsidRPr="00181CC7" w:rsidRDefault="0006142D" w:rsidP="0006142D">
      <w:pPr>
        <w:pStyle w:val="NormalWeb"/>
        <w:spacing w:before="0" w:beforeAutospacing="0" w:after="0" w:afterAutospacing="0"/>
        <w:contextualSpacing/>
        <w:rPr>
          <w:rFonts w:ascii="Arial" w:hAnsi="Arial" w:cs="Arial"/>
        </w:rPr>
      </w:pPr>
    </w:p>
    <w:p w14:paraId="6CDB6E29" w14:textId="74F7B7B3" w:rsidR="0006142D" w:rsidRPr="00181CC7" w:rsidRDefault="00A27E80" w:rsidP="002D44A5">
      <w:pPr>
        <w:pStyle w:val="NormalWeb"/>
        <w:spacing w:before="0" w:beforeAutospacing="0" w:after="0" w:afterAutospacing="0"/>
        <w:contextualSpacing/>
        <w:rPr>
          <w:rFonts w:ascii="Arial" w:hAnsi="Arial" w:cs="Arial"/>
        </w:rPr>
      </w:pPr>
      <w:r w:rsidRPr="00181CC7">
        <w:rPr>
          <w:rFonts w:ascii="Arial" w:hAnsi="Arial" w:cs="Arial"/>
          <w:b/>
          <w:bCs/>
        </w:rPr>
        <w:t>A</w:t>
      </w:r>
      <w:r w:rsidR="005A1B51">
        <w:rPr>
          <w:rFonts w:ascii="Arial" w:hAnsi="Arial" w:cs="Arial"/>
          <w:b/>
          <w:bCs/>
        </w:rPr>
        <w:t>26</w:t>
      </w:r>
      <w:r w:rsidR="0006142D" w:rsidRPr="00181CC7">
        <w:rPr>
          <w:rFonts w:ascii="Arial" w:hAnsi="Arial" w:cs="Arial"/>
          <w:b/>
          <w:bCs/>
        </w:rPr>
        <w:t>:</w:t>
      </w:r>
      <w:r w:rsidR="0006142D" w:rsidRPr="00181CC7">
        <w:rPr>
          <w:rFonts w:ascii="Arial" w:hAnsi="Arial" w:cs="Arial"/>
        </w:rPr>
        <w:t xml:space="preserve"> </w:t>
      </w:r>
      <w:r w:rsidR="09558605" w:rsidRPr="00181CC7">
        <w:rPr>
          <w:rFonts w:ascii="Arial" w:hAnsi="Arial" w:cs="Arial"/>
        </w:rPr>
        <w:t xml:space="preserve">The word “project” </w:t>
      </w:r>
      <w:r w:rsidR="67F612C7" w:rsidRPr="00181CC7">
        <w:rPr>
          <w:rFonts w:ascii="Arial" w:hAnsi="Arial" w:cs="Arial"/>
        </w:rPr>
        <w:t>primarily refer</w:t>
      </w:r>
      <w:r w:rsidR="4E350F43" w:rsidRPr="00181CC7">
        <w:rPr>
          <w:rFonts w:ascii="Arial" w:hAnsi="Arial" w:cs="Arial"/>
        </w:rPr>
        <w:t>s</w:t>
      </w:r>
      <w:r w:rsidR="67F612C7" w:rsidRPr="00181CC7">
        <w:rPr>
          <w:rFonts w:ascii="Arial" w:hAnsi="Arial" w:cs="Arial"/>
        </w:rPr>
        <w:t xml:space="preserve"> to the proposed </w:t>
      </w:r>
      <w:r w:rsidR="003668B1" w:rsidRPr="00181CC7">
        <w:rPr>
          <w:rFonts w:ascii="Arial" w:hAnsi="Arial" w:cs="Arial"/>
        </w:rPr>
        <w:t xml:space="preserve">grant </w:t>
      </w:r>
      <w:r w:rsidR="67F612C7" w:rsidRPr="00181CC7">
        <w:rPr>
          <w:rFonts w:ascii="Arial" w:hAnsi="Arial" w:cs="Arial"/>
        </w:rPr>
        <w:t>project submitted by the applicant in response to the solicitation</w:t>
      </w:r>
      <w:r w:rsidR="09558605" w:rsidRPr="00181CC7">
        <w:rPr>
          <w:rFonts w:ascii="Arial" w:hAnsi="Arial" w:cs="Arial"/>
        </w:rPr>
        <w:t>.</w:t>
      </w:r>
      <w:r w:rsidR="005166DC" w:rsidRPr="00181CC7">
        <w:rPr>
          <w:rFonts w:ascii="Arial" w:hAnsi="Arial" w:cs="Arial"/>
        </w:rPr>
        <w:t xml:space="preserve"> </w:t>
      </w:r>
      <w:r w:rsidR="00847E8B" w:rsidRPr="00181CC7">
        <w:rPr>
          <w:rFonts w:ascii="Arial" w:hAnsi="Arial" w:cs="Arial"/>
        </w:rPr>
        <w:t xml:space="preserve">The solicitation is seeking </w:t>
      </w:r>
      <w:r w:rsidR="00CA446A" w:rsidRPr="00181CC7">
        <w:rPr>
          <w:rFonts w:ascii="Arial" w:hAnsi="Arial" w:cs="Arial"/>
        </w:rPr>
        <w:t xml:space="preserve">applications </w:t>
      </w:r>
      <w:r w:rsidR="00057E10" w:rsidRPr="00181CC7">
        <w:rPr>
          <w:rFonts w:ascii="Arial" w:hAnsi="Arial" w:cs="Arial"/>
        </w:rPr>
        <w:t xml:space="preserve">for planning, so </w:t>
      </w:r>
      <w:r w:rsidR="00DF0A07" w:rsidRPr="00181CC7">
        <w:rPr>
          <w:rFonts w:ascii="Arial" w:hAnsi="Arial" w:cs="Arial"/>
        </w:rPr>
        <w:t>inherently</w:t>
      </w:r>
      <w:r w:rsidR="00057E10" w:rsidRPr="00181CC7">
        <w:rPr>
          <w:rFonts w:ascii="Arial" w:hAnsi="Arial" w:cs="Arial"/>
        </w:rPr>
        <w:t xml:space="preserve"> there will be instances in which the </w:t>
      </w:r>
      <w:r w:rsidR="003668B1" w:rsidRPr="00181CC7">
        <w:rPr>
          <w:rFonts w:ascii="Arial" w:hAnsi="Arial" w:cs="Arial"/>
        </w:rPr>
        <w:t>word “</w:t>
      </w:r>
      <w:r w:rsidR="00057E10" w:rsidRPr="00181CC7">
        <w:rPr>
          <w:rFonts w:ascii="Arial" w:hAnsi="Arial" w:cs="Arial"/>
        </w:rPr>
        <w:t>project</w:t>
      </w:r>
      <w:r w:rsidR="003668B1" w:rsidRPr="00181CC7">
        <w:rPr>
          <w:rFonts w:ascii="Arial" w:hAnsi="Arial" w:cs="Arial"/>
        </w:rPr>
        <w:t>”</w:t>
      </w:r>
      <w:r w:rsidR="00057E10" w:rsidRPr="00181CC7">
        <w:rPr>
          <w:rFonts w:ascii="Arial" w:hAnsi="Arial" w:cs="Arial"/>
        </w:rPr>
        <w:t xml:space="preserve"> refers to the </w:t>
      </w:r>
      <w:r w:rsidR="003668B1" w:rsidRPr="00181CC7">
        <w:rPr>
          <w:rFonts w:ascii="Arial" w:hAnsi="Arial" w:cs="Arial"/>
        </w:rPr>
        <w:t xml:space="preserve">future </w:t>
      </w:r>
      <w:r w:rsidR="26E666BF" w:rsidRPr="70EBEFB1">
        <w:rPr>
          <w:rFonts w:ascii="Arial" w:hAnsi="Arial" w:cs="Arial"/>
        </w:rPr>
        <w:t xml:space="preserve">waterfront infrastructure </w:t>
      </w:r>
      <w:r w:rsidR="00057E10" w:rsidRPr="70EBEFB1">
        <w:rPr>
          <w:rFonts w:ascii="Arial" w:hAnsi="Arial" w:cs="Arial"/>
        </w:rPr>
        <w:t xml:space="preserve">project being </w:t>
      </w:r>
      <w:r w:rsidR="003668B1" w:rsidRPr="70EBEFB1">
        <w:rPr>
          <w:rFonts w:ascii="Arial" w:hAnsi="Arial" w:cs="Arial"/>
        </w:rPr>
        <w:t>planned</w:t>
      </w:r>
      <w:r w:rsidR="00DF0A07" w:rsidRPr="70EBEFB1">
        <w:rPr>
          <w:rFonts w:ascii="Arial" w:hAnsi="Arial" w:cs="Arial"/>
        </w:rPr>
        <w:t>.</w:t>
      </w:r>
      <w:r w:rsidR="00DF0A07" w:rsidRPr="00181CC7">
        <w:rPr>
          <w:rFonts w:ascii="Arial" w:hAnsi="Arial" w:cs="Arial"/>
        </w:rPr>
        <w:t xml:space="preserve"> </w:t>
      </w:r>
      <w:r w:rsidR="09558605" w:rsidRPr="00181CC7">
        <w:rPr>
          <w:rFonts w:ascii="Arial" w:hAnsi="Arial" w:cs="Arial"/>
        </w:rPr>
        <w:t xml:space="preserve">Applicants are encouraged to </w:t>
      </w:r>
      <w:r w:rsidR="00981E9B" w:rsidRPr="00181CC7">
        <w:rPr>
          <w:rFonts w:ascii="Arial" w:hAnsi="Arial" w:cs="Arial"/>
        </w:rPr>
        <w:t xml:space="preserve">be mindful of the </w:t>
      </w:r>
      <w:r w:rsidR="09558605" w:rsidRPr="00181CC7">
        <w:rPr>
          <w:rFonts w:ascii="Arial" w:hAnsi="Arial" w:cs="Arial"/>
        </w:rPr>
        <w:t>context</w:t>
      </w:r>
      <w:r w:rsidR="00172C2C" w:rsidRPr="00181CC7">
        <w:rPr>
          <w:rFonts w:ascii="Arial" w:hAnsi="Arial" w:cs="Arial"/>
        </w:rPr>
        <w:t xml:space="preserve"> within the </w:t>
      </w:r>
      <w:r w:rsidR="00125A7A" w:rsidRPr="00181CC7">
        <w:rPr>
          <w:rFonts w:ascii="Arial" w:hAnsi="Arial" w:cs="Arial"/>
        </w:rPr>
        <w:t>solicitation</w:t>
      </w:r>
      <w:r w:rsidR="09558605" w:rsidRPr="00181CC7">
        <w:rPr>
          <w:rFonts w:ascii="Arial" w:hAnsi="Arial" w:cs="Arial"/>
        </w:rPr>
        <w:t xml:space="preserve"> </w:t>
      </w:r>
      <w:r w:rsidR="00981E9B" w:rsidRPr="00181CC7">
        <w:rPr>
          <w:rFonts w:ascii="Arial" w:hAnsi="Arial" w:cs="Arial"/>
        </w:rPr>
        <w:t>to</w:t>
      </w:r>
      <w:r w:rsidR="09558605" w:rsidRPr="00181CC7">
        <w:rPr>
          <w:rFonts w:ascii="Arial" w:hAnsi="Arial" w:cs="Arial"/>
        </w:rPr>
        <w:t xml:space="preserve"> interpret</w:t>
      </w:r>
      <w:r w:rsidR="00E07BBC" w:rsidRPr="00181CC7">
        <w:rPr>
          <w:rFonts w:ascii="Arial" w:hAnsi="Arial" w:cs="Arial"/>
        </w:rPr>
        <w:t xml:space="preserve"> </w:t>
      </w:r>
      <w:r w:rsidR="09558605" w:rsidRPr="00181CC7">
        <w:rPr>
          <w:rFonts w:ascii="Arial" w:hAnsi="Arial" w:cs="Arial"/>
        </w:rPr>
        <w:t xml:space="preserve">the </w:t>
      </w:r>
      <w:r w:rsidR="72310D9D" w:rsidRPr="00181CC7">
        <w:rPr>
          <w:rFonts w:ascii="Arial" w:hAnsi="Arial" w:cs="Arial"/>
        </w:rPr>
        <w:t xml:space="preserve">word “project” </w:t>
      </w:r>
      <w:r w:rsidR="018C6004" w:rsidRPr="35279E71">
        <w:rPr>
          <w:rFonts w:ascii="Arial" w:hAnsi="Arial" w:cs="Arial"/>
        </w:rPr>
        <w:t>and</w:t>
      </w:r>
      <w:r w:rsidR="018C6004" w:rsidRPr="44F3C4DE">
        <w:rPr>
          <w:rFonts w:ascii="Arial" w:hAnsi="Arial" w:cs="Arial"/>
        </w:rPr>
        <w:t xml:space="preserve"> very clear to distinguish </w:t>
      </w:r>
      <w:r w:rsidR="018C6004" w:rsidRPr="06EBAC3B">
        <w:rPr>
          <w:rFonts w:ascii="Arial" w:hAnsi="Arial" w:cs="Arial"/>
        </w:rPr>
        <w:t>between</w:t>
      </w:r>
      <w:r w:rsidR="018C6004" w:rsidRPr="44F3C4DE">
        <w:rPr>
          <w:rFonts w:ascii="Arial" w:hAnsi="Arial" w:cs="Arial"/>
        </w:rPr>
        <w:t xml:space="preserve"> the grant Scope of Work “grant project” and a larger, envisioned, potential </w:t>
      </w:r>
      <w:r w:rsidR="018C6004" w:rsidRPr="11C21A11">
        <w:rPr>
          <w:rFonts w:ascii="Arial" w:hAnsi="Arial" w:cs="Arial"/>
        </w:rPr>
        <w:t>waterfront infrastructure project.</w:t>
      </w:r>
      <w:r w:rsidR="72310D9D" w:rsidRPr="56009676">
        <w:rPr>
          <w:rFonts w:ascii="Arial" w:hAnsi="Arial" w:cs="Arial"/>
        </w:rPr>
        <w:t xml:space="preserve"> </w:t>
      </w:r>
      <w:r w:rsidR="66525F76" w:rsidRPr="00181CC7">
        <w:rPr>
          <w:rFonts w:ascii="Arial" w:hAnsi="Arial" w:cs="Arial"/>
        </w:rPr>
        <w:t>The</w:t>
      </w:r>
      <w:r w:rsidR="5E0C6720" w:rsidRPr="00181CC7">
        <w:rPr>
          <w:rFonts w:ascii="Arial" w:hAnsi="Arial" w:cs="Arial"/>
        </w:rPr>
        <w:t xml:space="preserve"> </w:t>
      </w:r>
      <w:r w:rsidR="00E61E1E" w:rsidRPr="00181CC7">
        <w:rPr>
          <w:rFonts w:ascii="Arial" w:hAnsi="Arial" w:cs="Arial"/>
        </w:rPr>
        <w:t>E</w:t>
      </w:r>
      <w:r w:rsidR="005972CA" w:rsidRPr="00181CC7">
        <w:rPr>
          <w:rFonts w:ascii="Arial" w:hAnsi="Arial" w:cs="Arial"/>
        </w:rPr>
        <w:t xml:space="preserve">valuation Committee </w:t>
      </w:r>
      <w:r w:rsidR="00B17A7D" w:rsidRPr="00181CC7">
        <w:rPr>
          <w:rFonts w:ascii="Arial" w:hAnsi="Arial" w:cs="Arial"/>
        </w:rPr>
        <w:t xml:space="preserve">will use the </w:t>
      </w:r>
      <w:r w:rsidR="5E0C6720" w:rsidRPr="00181CC7">
        <w:rPr>
          <w:rFonts w:ascii="Arial" w:hAnsi="Arial" w:cs="Arial"/>
        </w:rPr>
        <w:t>Scoring Criteria in the</w:t>
      </w:r>
      <w:r w:rsidR="66525F76" w:rsidRPr="00181CC7">
        <w:rPr>
          <w:rFonts w:ascii="Arial" w:hAnsi="Arial" w:cs="Arial"/>
        </w:rPr>
        <w:t xml:space="preserve"> </w:t>
      </w:r>
      <w:r w:rsidR="008359E0" w:rsidRPr="00181CC7">
        <w:rPr>
          <w:rFonts w:ascii="Arial" w:hAnsi="Arial" w:cs="Arial"/>
        </w:rPr>
        <w:t xml:space="preserve">solicitation </w:t>
      </w:r>
      <w:r w:rsidR="66525F76" w:rsidRPr="00181CC7">
        <w:rPr>
          <w:rFonts w:ascii="Arial" w:hAnsi="Arial" w:cs="Arial"/>
        </w:rPr>
        <w:t xml:space="preserve">manual </w:t>
      </w:r>
      <w:r w:rsidR="005207F8" w:rsidRPr="00181CC7">
        <w:rPr>
          <w:rFonts w:ascii="Arial" w:hAnsi="Arial" w:cs="Arial"/>
        </w:rPr>
        <w:t>to sco</w:t>
      </w:r>
      <w:r w:rsidR="008141E8" w:rsidRPr="00181CC7">
        <w:rPr>
          <w:rFonts w:ascii="Arial" w:hAnsi="Arial" w:cs="Arial"/>
        </w:rPr>
        <w:t>re applications</w:t>
      </w:r>
      <w:r w:rsidR="003668B1" w:rsidRPr="00181CC7">
        <w:rPr>
          <w:rFonts w:ascii="Arial" w:hAnsi="Arial" w:cs="Arial"/>
        </w:rPr>
        <w:t>,</w:t>
      </w:r>
      <w:r w:rsidR="00803A6E" w:rsidRPr="00181CC7">
        <w:rPr>
          <w:rFonts w:ascii="Arial" w:hAnsi="Arial" w:cs="Arial"/>
        </w:rPr>
        <w:t xml:space="preserve"> and applicants should </w:t>
      </w:r>
      <w:r w:rsidR="00ED043F" w:rsidRPr="00181CC7">
        <w:rPr>
          <w:rFonts w:ascii="Arial" w:hAnsi="Arial" w:cs="Arial"/>
        </w:rPr>
        <w:t>be prec</w:t>
      </w:r>
      <w:r w:rsidR="00143886" w:rsidRPr="00181CC7">
        <w:rPr>
          <w:rFonts w:ascii="Arial" w:hAnsi="Arial" w:cs="Arial"/>
        </w:rPr>
        <w:t>i</w:t>
      </w:r>
      <w:r w:rsidR="00ED043F" w:rsidRPr="00181CC7">
        <w:rPr>
          <w:rFonts w:ascii="Arial" w:hAnsi="Arial" w:cs="Arial"/>
        </w:rPr>
        <w:t xml:space="preserve">se in their application </w:t>
      </w:r>
      <w:r w:rsidR="00143886" w:rsidRPr="00181CC7">
        <w:rPr>
          <w:rFonts w:ascii="Arial" w:hAnsi="Arial" w:cs="Arial"/>
        </w:rPr>
        <w:t xml:space="preserve">to describe </w:t>
      </w:r>
      <w:r w:rsidR="004146E5" w:rsidRPr="00181CC7">
        <w:rPr>
          <w:rFonts w:ascii="Arial" w:hAnsi="Arial" w:cs="Arial"/>
        </w:rPr>
        <w:t>how their proposed planning project supports the</w:t>
      </w:r>
      <w:r w:rsidR="004D5702" w:rsidRPr="00181CC7">
        <w:rPr>
          <w:rFonts w:ascii="Arial" w:hAnsi="Arial" w:cs="Arial"/>
        </w:rPr>
        <w:t xml:space="preserve"> </w:t>
      </w:r>
      <w:r w:rsidR="00F73685" w:rsidRPr="00181CC7">
        <w:rPr>
          <w:rFonts w:ascii="Arial" w:hAnsi="Arial" w:cs="Arial"/>
        </w:rPr>
        <w:t>project being planned for.</w:t>
      </w:r>
      <w:r w:rsidR="001C4079" w:rsidRPr="00181CC7">
        <w:rPr>
          <w:rFonts w:ascii="Arial" w:hAnsi="Arial" w:cs="Arial"/>
        </w:rPr>
        <w:t xml:space="preserve"> </w:t>
      </w:r>
      <w:r w:rsidR="005720F3" w:rsidRPr="00181CC7">
        <w:rPr>
          <w:rFonts w:ascii="Arial" w:hAnsi="Arial" w:cs="Arial"/>
        </w:rPr>
        <w:t xml:space="preserve"> </w:t>
      </w:r>
    </w:p>
    <w:p w14:paraId="2C22DBD6" w14:textId="77777777" w:rsidR="003668B1" w:rsidRPr="00181CC7" w:rsidRDefault="003668B1" w:rsidP="58400097">
      <w:pPr>
        <w:pStyle w:val="NormalWeb"/>
        <w:spacing w:before="0" w:beforeAutospacing="0" w:after="0" w:afterAutospacing="0"/>
        <w:ind w:left="720"/>
        <w:contextualSpacing/>
        <w:rPr>
          <w:rFonts w:ascii="Arial" w:hAnsi="Arial" w:cs="Arial"/>
        </w:rPr>
      </w:pPr>
    </w:p>
    <w:p w14:paraId="700DAE3C" w14:textId="6D5F6A22" w:rsidR="003668B1" w:rsidRPr="00181CC7" w:rsidRDefault="003668B1" w:rsidP="002D44A5">
      <w:pPr>
        <w:pStyle w:val="NormalWeb"/>
        <w:spacing w:before="0" w:beforeAutospacing="0" w:after="0" w:afterAutospacing="0"/>
        <w:contextualSpacing/>
        <w:rPr>
          <w:rFonts w:ascii="Arial" w:hAnsi="Arial" w:cs="Arial"/>
        </w:rPr>
      </w:pPr>
      <w:r w:rsidRPr="00181CC7">
        <w:rPr>
          <w:rFonts w:ascii="Arial" w:hAnsi="Arial" w:cs="Arial"/>
        </w:rPr>
        <w:t>See also, answer A1</w:t>
      </w:r>
      <w:r w:rsidR="00FD101E">
        <w:rPr>
          <w:rFonts w:ascii="Arial" w:hAnsi="Arial" w:cs="Arial"/>
        </w:rPr>
        <w:t>3</w:t>
      </w:r>
      <w:r w:rsidRPr="00181CC7">
        <w:rPr>
          <w:rFonts w:ascii="Arial" w:hAnsi="Arial" w:cs="Arial"/>
        </w:rPr>
        <w:t>.</w:t>
      </w:r>
    </w:p>
    <w:p w14:paraId="6712CA29" w14:textId="0E9CF2FB" w:rsidR="58400097" w:rsidRPr="00A359E5" w:rsidRDefault="58400097" w:rsidP="58400097">
      <w:pPr>
        <w:pStyle w:val="NormalWeb"/>
        <w:spacing w:before="0" w:beforeAutospacing="0" w:after="0" w:afterAutospacing="0"/>
        <w:ind w:left="720"/>
        <w:contextualSpacing/>
        <w:rPr>
          <w:rFonts w:ascii="Arial" w:hAnsi="Arial" w:cs="Arial"/>
        </w:rPr>
      </w:pPr>
    </w:p>
    <w:p w14:paraId="283294E7" w14:textId="3A43EDF0" w:rsidR="008E58E4" w:rsidRPr="00BA7D81" w:rsidRDefault="008E58E4" w:rsidP="0006142D">
      <w:pPr>
        <w:pStyle w:val="ListParagraph"/>
        <w:numPr>
          <w:ilvl w:val="0"/>
          <w:numId w:val="4"/>
        </w:numPr>
        <w:spacing w:after="0" w:line="240" w:lineRule="auto"/>
        <w:rPr>
          <w:rFonts w:ascii="Arial" w:eastAsia="Arial" w:hAnsi="Arial" w:cs="Arial"/>
          <w:sz w:val="24"/>
          <w:szCs w:val="24"/>
        </w:rPr>
      </w:pPr>
      <w:r w:rsidRPr="00BA7D81">
        <w:rPr>
          <w:rFonts w:ascii="Arial" w:eastAsia="Arial" w:hAnsi="Arial" w:cs="Arial"/>
          <w:sz w:val="24"/>
          <w:szCs w:val="24"/>
        </w:rPr>
        <w:t>Can CEC clarify the term “retrofit?” Do funds have to be used to retrofit a specific piece of infrastructure/property in the strict sense, or can this term be interpreted more broadly in terms of “retrofitting” the purpose of a harbor/bay to support OSW?</w:t>
      </w:r>
    </w:p>
    <w:p w14:paraId="38F8EE44" w14:textId="77777777" w:rsidR="00633941" w:rsidRPr="00BA7D81" w:rsidRDefault="00633941" w:rsidP="0006142D">
      <w:pPr>
        <w:pStyle w:val="NormalWeb"/>
        <w:spacing w:before="0" w:beforeAutospacing="0" w:after="0" w:afterAutospacing="0"/>
        <w:contextualSpacing/>
        <w:rPr>
          <w:rFonts w:ascii="Arial" w:hAnsi="Arial" w:cs="Arial"/>
        </w:rPr>
      </w:pPr>
    </w:p>
    <w:p w14:paraId="581523CC" w14:textId="4E01A6BF" w:rsidR="0006142D" w:rsidRPr="00A359E5" w:rsidRDefault="0030474A" w:rsidP="00A359E5">
      <w:pPr>
        <w:spacing w:after="0"/>
        <w:contextualSpacing/>
        <w:rPr>
          <w:rFonts w:ascii="Arial" w:eastAsia="Times New Roman" w:hAnsi="Arial" w:cs="Arial"/>
          <w:sz w:val="24"/>
          <w:szCs w:val="24"/>
        </w:rPr>
      </w:pPr>
      <w:r w:rsidRPr="00A359E5">
        <w:rPr>
          <w:rFonts w:ascii="Arial" w:eastAsia="Times New Roman" w:hAnsi="Arial" w:cs="Arial"/>
          <w:b/>
          <w:bCs/>
          <w:sz w:val="24"/>
          <w:szCs w:val="24"/>
        </w:rPr>
        <w:t>A</w:t>
      </w:r>
      <w:r w:rsidR="005A1B51">
        <w:rPr>
          <w:rFonts w:ascii="Arial" w:eastAsia="Times New Roman" w:hAnsi="Arial" w:cs="Arial"/>
          <w:b/>
          <w:bCs/>
          <w:sz w:val="24"/>
          <w:szCs w:val="24"/>
        </w:rPr>
        <w:t>27</w:t>
      </w:r>
      <w:r w:rsidRPr="00A359E5">
        <w:rPr>
          <w:rFonts w:ascii="Arial" w:eastAsia="Times New Roman" w:hAnsi="Arial" w:cs="Arial"/>
          <w:b/>
          <w:bCs/>
          <w:sz w:val="24"/>
          <w:szCs w:val="24"/>
        </w:rPr>
        <w:t>:</w:t>
      </w:r>
      <w:r w:rsidRPr="00504870">
        <w:rPr>
          <w:rFonts w:ascii="Arial" w:hAnsi="Arial" w:cs="Arial"/>
          <w:b/>
          <w:bCs/>
        </w:rPr>
        <w:t xml:space="preserve"> </w:t>
      </w:r>
      <w:r w:rsidRPr="00A359E5">
        <w:rPr>
          <w:rFonts w:ascii="Arial" w:eastAsia="Times New Roman" w:hAnsi="Arial" w:cs="Arial"/>
          <w:sz w:val="24"/>
          <w:szCs w:val="24"/>
        </w:rPr>
        <w:t xml:space="preserve">The term “retrofit” may also be interpreted broadly regarding repurposing a harbor or bay for OSW support. </w:t>
      </w:r>
      <w:r w:rsidR="11B95335" w:rsidRPr="00A359E5">
        <w:rPr>
          <w:rFonts w:ascii="Arial" w:eastAsia="Times New Roman" w:hAnsi="Arial" w:cs="Arial"/>
          <w:sz w:val="24"/>
          <w:szCs w:val="24"/>
        </w:rPr>
        <w:t xml:space="preserve">For Category I “activities support developing individual or regional retrofit concepts” and Category II “activities may support a range of advanced planning for retrofit activities to support deployment of offshore wind energy,” as described </w:t>
      </w:r>
      <w:r w:rsidR="008359E0" w:rsidRPr="00A359E5">
        <w:rPr>
          <w:rFonts w:ascii="Arial" w:eastAsia="Times New Roman" w:hAnsi="Arial" w:cs="Arial"/>
          <w:sz w:val="24"/>
          <w:szCs w:val="24"/>
        </w:rPr>
        <w:t xml:space="preserve">in the Solicitation Manual, Section I.C.1. Funding Categories, </w:t>
      </w:r>
      <w:r w:rsidR="11B95335" w:rsidRPr="00A359E5">
        <w:rPr>
          <w:rFonts w:ascii="Arial" w:eastAsia="Times New Roman" w:hAnsi="Arial" w:cs="Arial"/>
          <w:sz w:val="24"/>
          <w:szCs w:val="24"/>
        </w:rPr>
        <w:t>page 7.</w:t>
      </w:r>
      <w:r w:rsidR="008D74D4" w:rsidRPr="00A359E5">
        <w:rPr>
          <w:rFonts w:ascii="Arial" w:eastAsia="Times New Roman" w:hAnsi="Arial" w:cs="Arial"/>
          <w:sz w:val="24"/>
          <w:szCs w:val="24"/>
        </w:rPr>
        <w:t xml:space="preserve"> </w:t>
      </w:r>
      <w:r w:rsidRPr="00A359E5">
        <w:rPr>
          <w:rFonts w:ascii="Arial" w:eastAsia="Times New Roman" w:hAnsi="Arial" w:cs="Arial"/>
          <w:sz w:val="24"/>
          <w:szCs w:val="24"/>
        </w:rPr>
        <w:t>A</w:t>
      </w:r>
      <w:r w:rsidR="00A61B8A" w:rsidRPr="00A359E5">
        <w:rPr>
          <w:rFonts w:ascii="Arial" w:eastAsia="Times New Roman" w:hAnsi="Arial" w:cs="Arial"/>
          <w:sz w:val="24"/>
          <w:szCs w:val="24"/>
        </w:rPr>
        <w:t>pplicants</w:t>
      </w:r>
      <w:r w:rsidR="006F2B2C" w:rsidRPr="00A359E5">
        <w:rPr>
          <w:rFonts w:ascii="Arial" w:eastAsia="Times New Roman" w:hAnsi="Arial" w:cs="Arial"/>
          <w:sz w:val="24"/>
          <w:szCs w:val="24"/>
        </w:rPr>
        <w:t xml:space="preserve"> applying to either category should </w:t>
      </w:r>
      <w:r w:rsidR="00E12BB7" w:rsidRPr="00A359E5">
        <w:rPr>
          <w:rFonts w:ascii="Arial" w:eastAsia="Times New Roman" w:hAnsi="Arial" w:cs="Arial"/>
          <w:sz w:val="24"/>
          <w:szCs w:val="24"/>
        </w:rPr>
        <w:t>propose planning projects</w:t>
      </w:r>
      <w:r w:rsidR="0004007C" w:rsidRPr="00A359E5">
        <w:rPr>
          <w:rFonts w:ascii="Arial" w:eastAsia="Times New Roman" w:hAnsi="Arial" w:cs="Arial"/>
          <w:sz w:val="24"/>
          <w:szCs w:val="24"/>
        </w:rPr>
        <w:t xml:space="preserve"> for</w:t>
      </w:r>
      <w:r w:rsidR="00A54DD0" w:rsidRPr="00A359E5">
        <w:rPr>
          <w:rFonts w:ascii="Arial" w:eastAsia="Times New Roman" w:hAnsi="Arial" w:cs="Arial"/>
          <w:sz w:val="24"/>
          <w:szCs w:val="24"/>
        </w:rPr>
        <w:t xml:space="preserve"> </w:t>
      </w:r>
      <w:r w:rsidR="006953FD" w:rsidRPr="00A359E5">
        <w:rPr>
          <w:rFonts w:ascii="Arial" w:eastAsia="Times New Roman" w:hAnsi="Arial" w:cs="Arial"/>
          <w:sz w:val="24"/>
          <w:szCs w:val="24"/>
        </w:rPr>
        <w:t>r</w:t>
      </w:r>
      <w:r w:rsidR="11B95335" w:rsidRPr="00A359E5">
        <w:rPr>
          <w:rFonts w:ascii="Arial" w:eastAsia="Times New Roman" w:hAnsi="Arial" w:cs="Arial"/>
          <w:sz w:val="24"/>
          <w:szCs w:val="24"/>
        </w:rPr>
        <w:t>etrofit activities</w:t>
      </w:r>
      <w:r w:rsidR="006953FD" w:rsidRPr="00A359E5">
        <w:rPr>
          <w:rFonts w:ascii="Arial" w:eastAsia="Times New Roman" w:hAnsi="Arial" w:cs="Arial"/>
          <w:sz w:val="24"/>
          <w:szCs w:val="24"/>
        </w:rPr>
        <w:t xml:space="preserve"> </w:t>
      </w:r>
      <w:r w:rsidR="00E4729A" w:rsidRPr="00A359E5">
        <w:rPr>
          <w:rFonts w:ascii="Arial" w:eastAsia="Times New Roman" w:hAnsi="Arial" w:cs="Arial"/>
          <w:sz w:val="24"/>
          <w:szCs w:val="24"/>
        </w:rPr>
        <w:t xml:space="preserve">that </w:t>
      </w:r>
      <w:r w:rsidR="002D1D80" w:rsidRPr="00A359E5">
        <w:rPr>
          <w:rFonts w:ascii="Arial" w:eastAsia="Times New Roman" w:hAnsi="Arial" w:cs="Arial"/>
          <w:sz w:val="24"/>
          <w:szCs w:val="24"/>
        </w:rPr>
        <w:t xml:space="preserve">best fit the needs of </w:t>
      </w:r>
      <w:r w:rsidR="00012521" w:rsidRPr="00A359E5">
        <w:rPr>
          <w:rFonts w:ascii="Arial" w:eastAsia="Times New Roman" w:hAnsi="Arial" w:cs="Arial"/>
          <w:sz w:val="24"/>
          <w:szCs w:val="24"/>
        </w:rPr>
        <w:t>the applicant and meet the solicitation requirements</w:t>
      </w:r>
      <w:r w:rsidR="00B751DC" w:rsidRPr="00A359E5">
        <w:rPr>
          <w:rFonts w:ascii="Arial" w:eastAsia="Times New Roman" w:hAnsi="Arial" w:cs="Arial"/>
          <w:sz w:val="24"/>
          <w:szCs w:val="24"/>
        </w:rPr>
        <w:t>.</w:t>
      </w:r>
    </w:p>
    <w:p w14:paraId="1E9A86E3" w14:textId="383F53BB" w:rsidR="0006142D" w:rsidRPr="0006142D" w:rsidRDefault="0006142D" w:rsidP="58400097">
      <w:pPr>
        <w:pStyle w:val="NormalWeb"/>
        <w:spacing w:before="0" w:beforeAutospacing="0" w:after="0" w:afterAutospacing="0"/>
        <w:ind w:left="720"/>
        <w:contextualSpacing/>
        <w:rPr>
          <w:rFonts w:ascii="Arial" w:hAnsi="Arial" w:cs="Arial"/>
          <w:color w:val="0070C0"/>
        </w:rPr>
      </w:pPr>
    </w:p>
    <w:p w14:paraId="713AD4EE" w14:textId="71989907" w:rsidR="75042847" w:rsidRPr="000D080F" w:rsidRDefault="75042847" w:rsidP="000D080F">
      <w:pPr>
        <w:pStyle w:val="Heading2"/>
        <w:rPr>
          <w:rStyle w:val="Heading2Char"/>
          <w:rFonts w:ascii="Arial" w:eastAsia="Arial" w:hAnsi="Arial" w:cs="Arial"/>
          <w:b/>
          <w:bCs/>
          <w:color w:val="0070C0"/>
          <w:sz w:val="28"/>
          <w:szCs w:val="28"/>
        </w:rPr>
      </w:pPr>
      <w:bookmarkStart w:id="12" w:name="_Toc184646374"/>
      <w:bookmarkStart w:id="13" w:name="_Toc184647690"/>
      <w:r w:rsidRPr="000D080F">
        <w:rPr>
          <w:rStyle w:val="Heading2Char"/>
          <w:rFonts w:ascii="Arial" w:eastAsia="Arial" w:hAnsi="Arial" w:cs="Arial"/>
          <w:b/>
          <w:bCs/>
          <w:color w:val="0070C0"/>
          <w:sz w:val="28"/>
          <w:szCs w:val="28"/>
        </w:rPr>
        <w:t>Error in Solicitation</w:t>
      </w:r>
      <w:bookmarkEnd w:id="12"/>
      <w:bookmarkEnd w:id="13"/>
      <w:r w:rsidRPr="000D080F">
        <w:rPr>
          <w:rStyle w:val="Heading2Char"/>
          <w:rFonts w:ascii="Arial" w:eastAsia="Arial" w:hAnsi="Arial" w:cs="Arial"/>
          <w:b/>
          <w:bCs/>
          <w:color w:val="0070C0"/>
          <w:sz w:val="28"/>
          <w:szCs w:val="28"/>
        </w:rPr>
        <w:t xml:space="preserve"> </w:t>
      </w:r>
    </w:p>
    <w:p w14:paraId="2693DA00" w14:textId="77777777" w:rsidR="00861C63" w:rsidRPr="00BA7D81" w:rsidRDefault="00861C63" w:rsidP="00DC223D">
      <w:pPr>
        <w:pStyle w:val="NormalWeb"/>
        <w:numPr>
          <w:ilvl w:val="0"/>
          <w:numId w:val="4"/>
        </w:numPr>
        <w:spacing w:before="0" w:beforeAutospacing="0" w:after="0" w:afterAutospacing="0"/>
        <w:contextualSpacing/>
        <w:rPr>
          <w:rFonts w:ascii="Arial" w:hAnsi="Arial" w:cs="Arial"/>
        </w:rPr>
      </w:pPr>
      <w:r w:rsidRPr="00BA7D81">
        <w:rPr>
          <w:rFonts w:ascii="Arial" w:hAnsi="Arial" w:cs="Arial"/>
        </w:rPr>
        <w:t>In the solicitation manual, on page 39 of 40, the Minimum Passing Score of 52.50/75 points for criteria 1-5 is outlined, however the total possible points for criteria 1-5 equals 85. The total possible points for criteria 1-4 equals 75. Can you please clarify if the minimum passing score is for criteria 1-4 or 1-5? </w:t>
      </w:r>
    </w:p>
    <w:p w14:paraId="111F0300" w14:textId="77777777" w:rsidR="00861C63" w:rsidRPr="00BA7D81" w:rsidRDefault="00861C63" w:rsidP="00DC223D">
      <w:pPr>
        <w:pStyle w:val="NormalWeb"/>
        <w:spacing w:before="0" w:beforeAutospacing="0" w:after="0" w:afterAutospacing="0"/>
        <w:contextualSpacing/>
        <w:rPr>
          <w:rFonts w:ascii="Arial" w:hAnsi="Arial" w:cs="Arial"/>
        </w:rPr>
      </w:pPr>
    </w:p>
    <w:p w14:paraId="49081B07" w14:textId="02832409" w:rsidR="00A77A78" w:rsidRPr="00504870" w:rsidRDefault="00535F28" w:rsidP="003A3273">
      <w:pPr>
        <w:pStyle w:val="NormalWeb"/>
        <w:spacing w:before="0" w:beforeAutospacing="0" w:after="0" w:afterAutospacing="0"/>
        <w:contextualSpacing/>
        <w:rPr>
          <w:rFonts w:ascii="Arial" w:hAnsi="Arial" w:cs="Arial"/>
        </w:rPr>
      </w:pPr>
      <w:r w:rsidRPr="00504870">
        <w:rPr>
          <w:rFonts w:ascii="Arial" w:hAnsi="Arial" w:cs="Arial"/>
          <w:b/>
          <w:bCs/>
        </w:rPr>
        <w:t>A</w:t>
      </w:r>
      <w:r w:rsidR="005A1B51">
        <w:rPr>
          <w:rFonts w:ascii="Arial" w:hAnsi="Arial" w:cs="Arial"/>
          <w:b/>
          <w:bCs/>
        </w:rPr>
        <w:t>28</w:t>
      </w:r>
      <w:r w:rsidR="00861C63" w:rsidRPr="009767C1">
        <w:rPr>
          <w:rFonts w:ascii="Arial" w:hAnsi="Arial" w:cs="Arial"/>
          <w:b/>
        </w:rPr>
        <w:t>:</w:t>
      </w:r>
      <w:r w:rsidR="00861C63" w:rsidRPr="00BA7D81">
        <w:t xml:space="preserve"> </w:t>
      </w:r>
      <w:r w:rsidR="00861C63" w:rsidRPr="00504870">
        <w:rPr>
          <w:rFonts w:ascii="Arial" w:hAnsi="Arial" w:cs="Arial"/>
        </w:rPr>
        <w:t>There is a typo on Page 39</w:t>
      </w:r>
      <w:r w:rsidR="008359E0" w:rsidRPr="00504870">
        <w:rPr>
          <w:rFonts w:ascii="Arial" w:hAnsi="Arial" w:cs="Arial"/>
        </w:rPr>
        <w:t xml:space="preserve"> of the Solicitation Manual</w:t>
      </w:r>
      <w:r w:rsidR="00861C63" w:rsidRPr="00504870">
        <w:rPr>
          <w:rFonts w:ascii="Arial" w:hAnsi="Arial" w:cs="Arial"/>
        </w:rPr>
        <w:t xml:space="preserve">. The minimum passing score </w:t>
      </w:r>
      <w:r w:rsidR="008359E0" w:rsidRPr="00504870">
        <w:rPr>
          <w:rFonts w:ascii="Arial" w:hAnsi="Arial" w:cs="Arial"/>
        </w:rPr>
        <w:t xml:space="preserve">of 70% or 52.50 points </w:t>
      </w:r>
      <w:r w:rsidR="00861C63" w:rsidRPr="00504870">
        <w:rPr>
          <w:rFonts w:ascii="Arial" w:hAnsi="Arial" w:cs="Arial"/>
        </w:rPr>
        <w:t xml:space="preserve">applies to </w:t>
      </w:r>
      <w:r w:rsidR="008359E0" w:rsidRPr="00504870">
        <w:rPr>
          <w:rFonts w:ascii="Arial" w:hAnsi="Arial" w:cs="Arial"/>
        </w:rPr>
        <w:t xml:space="preserve">Scoring Criteria </w:t>
      </w:r>
      <w:r w:rsidR="00861C63" w:rsidRPr="00504870">
        <w:rPr>
          <w:rFonts w:ascii="Arial" w:hAnsi="Arial" w:cs="Arial"/>
        </w:rPr>
        <w:t xml:space="preserve">1-4. </w:t>
      </w:r>
      <w:r w:rsidR="0072445D" w:rsidRPr="00504870">
        <w:rPr>
          <w:rFonts w:ascii="Arial" w:hAnsi="Arial" w:cs="Arial"/>
        </w:rPr>
        <w:t>See A</w:t>
      </w:r>
      <w:r w:rsidR="00384A79" w:rsidRPr="00504870">
        <w:rPr>
          <w:rFonts w:ascii="Arial" w:hAnsi="Arial" w:cs="Arial"/>
        </w:rPr>
        <w:t>ddendum</w:t>
      </w:r>
      <w:r w:rsidR="0072445D" w:rsidRPr="00504870">
        <w:rPr>
          <w:rFonts w:ascii="Arial" w:hAnsi="Arial" w:cs="Arial"/>
        </w:rPr>
        <w:t>-01 published on November 8, 2024</w:t>
      </w:r>
      <w:r w:rsidR="005A1B51">
        <w:rPr>
          <w:rFonts w:ascii="Arial" w:hAnsi="Arial" w:cs="Arial"/>
        </w:rPr>
        <w:t>,</w:t>
      </w:r>
      <w:r w:rsidR="0030474A" w:rsidRPr="00504870">
        <w:rPr>
          <w:rFonts w:ascii="Arial" w:hAnsi="Arial" w:cs="Arial"/>
        </w:rPr>
        <w:t xml:space="preserve"> </w:t>
      </w:r>
      <w:r w:rsidR="00861C63" w:rsidRPr="00504870">
        <w:rPr>
          <w:rFonts w:ascii="Arial" w:hAnsi="Arial" w:cs="Arial"/>
        </w:rPr>
        <w:t>posted with correction.</w:t>
      </w:r>
    </w:p>
    <w:p w14:paraId="100C80B2" w14:textId="1B958614" w:rsidR="00796D85" w:rsidRPr="008B2354" w:rsidRDefault="0B11A29E" w:rsidP="5D095875">
      <w:pPr>
        <w:pStyle w:val="Heading1"/>
        <w:pBdr>
          <w:top w:val="single" w:sz="4" w:space="1" w:color="000000"/>
        </w:pBdr>
        <w:spacing w:before="360" w:after="120" w:line="288" w:lineRule="auto"/>
        <w:rPr>
          <w:rFonts w:ascii="Arial" w:eastAsia="Arial" w:hAnsi="Arial" w:cs="Arial"/>
        </w:rPr>
      </w:pPr>
      <w:bookmarkStart w:id="14" w:name="_Toc184646375"/>
      <w:bookmarkStart w:id="15" w:name="_Toc184647691"/>
      <w:r w:rsidRPr="5D095875">
        <w:rPr>
          <w:rFonts w:ascii="Arial" w:eastAsia="Arial" w:hAnsi="Arial" w:cs="Arial"/>
          <w:b/>
          <w:bCs/>
        </w:rPr>
        <w:lastRenderedPageBreak/>
        <w:t>Technical</w:t>
      </w:r>
      <w:bookmarkEnd w:id="14"/>
      <w:bookmarkEnd w:id="15"/>
      <w:r w:rsidRPr="5D095875">
        <w:rPr>
          <w:rFonts w:ascii="Arial" w:eastAsia="Arial" w:hAnsi="Arial" w:cs="Arial"/>
          <w:b/>
          <w:bCs/>
        </w:rPr>
        <w:t xml:space="preserve"> </w:t>
      </w:r>
    </w:p>
    <w:p w14:paraId="3E7F7B0C" w14:textId="1DFF1DAF" w:rsidR="5D095875" w:rsidRPr="00E25065" w:rsidRDefault="44C0DE0E" w:rsidP="00E25065">
      <w:pPr>
        <w:pStyle w:val="Heading2"/>
        <w:rPr>
          <w:rFonts w:ascii="Arial" w:eastAsia="Arial" w:hAnsi="Arial" w:cs="Arial"/>
          <w:b/>
          <w:bCs/>
          <w:color w:val="0070C0"/>
          <w:sz w:val="28"/>
          <w:szCs w:val="28"/>
        </w:rPr>
      </w:pPr>
      <w:bookmarkStart w:id="16" w:name="_Toc184646376"/>
      <w:bookmarkStart w:id="17" w:name="_Toc184647692"/>
      <w:r w:rsidRPr="5D095875">
        <w:rPr>
          <w:rStyle w:val="Heading2Char"/>
          <w:rFonts w:ascii="Arial" w:eastAsia="Arial" w:hAnsi="Arial" w:cs="Arial"/>
          <w:b/>
          <w:bCs/>
          <w:color w:val="0070C0"/>
          <w:sz w:val="28"/>
          <w:szCs w:val="28"/>
        </w:rPr>
        <w:t>Eligibility</w:t>
      </w:r>
      <w:bookmarkEnd w:id="16"/>
      <w:bookmarkEnd w:id="17"/>
    </w:p>
    <w:p w14:paraId="719367C6" w14:textId="037D10C6" w:rsidR="009156A1" w:rsidRPr="000E2875" w:rsidRDefault="009156A1" w:rsidP="009156A1">
      <w:pPr>
        <w:pStyle w:val="NormalWeb"/>
        <w:numPr>
          <w:ilvl w:val="0"/>
          <w:numId w:val="4"/>
        </w:numPr>
        <w:spacing w:before="0" w:beforeAutospacing="0" w:after="0" w:afterAutospacing="0"/>
        <w:rPr>
          <w:rFonts w:ascii="Arial" w:eastAsia="Arial" w:hAnsi="Arial" w:cs="Arial"/>
        </w:rPr>
      </w:pPr>
      <w:r w:rsidRPr="000E2875">
        <w:rPr>
          <w:rFonts w:ascii="Arial" w:eastAsia="Arial" w:hAnsi="Arial" w:cs="Arial"/>
        </w:rPr>
        <w:t>Which of the following are eligible activities that can be funded through this grant? Are any of the following not eligible?</w:t>
      </w:r>
    </w:p>
    <w:p w14:paraId="5F907CD0" w14:textId="77777777" w:rsidR="009156A1" w:rsidRPr="00BA7D81" w:rsidRDefault="009156A1" w:rsidP="009156A1">
      <w:pPr>
        <w:pStyle w:val="NormalWeb"/>
        <w:spacing w:before="0" w:beforeAutospacing="0" w:after="0" w:afterAutospacing="0"/>
        <w:ind w:left="360"/>
        <w:rPr>
          <w:rFonts w:ascii="Arial" w:eastAsia="Arial" w:hAnsi="Arial" w:cs="Arial"/>
        </w:rPr>
      </w:pPr>
    </w:p>
    <w:p w14:paraId="3F010D18" w14:textId="69E70AA6" w:rsidR="009156A1" w:rsidRPr="00BA7D81" w:rsidRDefault="009156A1" w:rsidP="009156A1">
      <w:pPr>
        <w:pStyle w:val="NormalWeb"/>
        <w:numPr>
          <w:ilvl w:val="0"/>
          <w:numId w:val="30"/>
        </w:numPr>
        <w:spacing w:before="0" w:beforeAutospacing="0" w:after="0" w:afterAutospacing="0"/>
        <w:rPr>
          <w:rFonts w:ascii="Arial" w:eastAsia="Arial" w:hAnsi="Arial" w:cs="Arial"/>
        </w:rPr>
      </w:pPr>
      <w:r w:rsidRPr="00BA7D81">
        <w:rPr>
          <w:rFonts w:ascii="Arial" w:eastAsia="Arial" w:hAnsi="Arial" w:cs="Arial"/>
        </w:rPr>
        <w:t>Land acquisition (purchase) of sites where habitat restoration will be conducted and that are statutorily required to implement an offshore wind port project.</w:t>
      </w:r>
    </w:p>
    <w:p w14:paraId="2660166E" w14:textId="77777777" w:rsidR="009156A1" w:rsidRPr="00BA7D81" w:rsidRDefault="009156A1" w:rsidP="009156A1">
      <w:pPr>
        <w:pStyle w:val="NormalWeb"/>
        <w:numPr>
          <w:ilvl w:val="0"/>
          <w:numId w:val="30"/>
        </w:numPr>
        <w:spacing w:before="0" w:beforeAutospacing="0" w:after="0" w:afterAutospacing="0"/>
        <w:rPr>
          <w:rFonts w:ascii="Arial" w:eastAsia="Arial" w:hAnsi="Arial" w:cs="Arial"/>
        </w:rPr>
      </w:pPr>
      <w:r w:rsidRPr="00BA7D81">
        <w:rPr>
          <w:rFonts w:ascii="Arial" w:eastAsia="Arial" w:hAnsi="Arial" w:cs="Arial"/>
        </w:rPr>
        <w:t>Design of habitat restoration/mitigation of sites where habitat restoration will be conducted and that are statutorily required to implement an offshore wind port project.</w:t>
      </w:r>
    </w:p>
    <w:p w14:paraId="4F494317" w14:textId="77777777" w:rsidR="009156A1" w:rsidRPr="00B60A63" w:rsidRDefault="009156A1" w:rsidP="009156A1">
      <w:pPr>
        <w:pStyle w:val="NormalWeb"/>
        <w:numPr>
          <w:ilvl w:val="0"/>
          <w:numId w:val="30"/>
        </w:numPr>
        <w:spacing w:before="0" w:beforeAutospacing="0" w:after="0" w:afterAutospacing="0"/>
        <w:rPr>
          <w:rFonts w:ascii="Arial" w:eastAsia="Arial" w:hAnsi="Arial" w:cs="Arial"/>
        </w:rPr>
      </w:pPr>
      <w:r w:rsidRPr="00B60A63">
        <w:rPr>
          <w:rFonts w:ascii="Arial" w:eastAsia="Arial" w:hAnsi="Arial" w:cs="Arial"/>
        </w:rPr>
        <w:t>Permitting of habitat restoration/mitigation of sites where habitat restoration will be conducted and that are statutorily required to implement an offshore wind port project.</w:t>
      </w:r>
    </w:p>
    <w:p w14:paraId="489FADFC" w14:textId="77777777" w:rsidR="009156A1" w:rsidRPr="00B60A63" w:rsidRDefault="009156A1" w:rsidP="009156A1">
      <w:pPr>
        <w:pStyle w:val="NormalWeb"/>
        <w:numPr>
          <w:ilvl w:val="0"/>
          <w:numId w:val="30"/>
        </w:numPr>
        <w:spacing w:before="0" w:beforeAutospacing="0" w:after="0" w:afterAutospacing="0"/>
        <w:rPr>
          <w:rFonts w:ascii="Arial" w:eastAsia="Arial" w:hAnsi="Arial" w:cs="Arial"/>
        </w:rPr>
      </w:pPr>
      <w:r w:rsidRPr="00B60A63">
        <w:rPr>
          <w:rFonts w:ascii="Arial" w:eastAsia="Arial" w:hAnsi="Arial" w:cs="Arial"/>
        </w:rPr>
        <w:t>Design/permitting of other forms of mitigation built into an offshore wind port project.</w:t>
      </w:r>
    </w:p>
    <w:p w14:paraId="30E27437" w14:textId="77777777" w:rsidR="009156A1" w:rsidRPr="00B60A63" w:rsidRDefault="009156A1" w:rsidP="009156A1">
      <w:pPr>
        <w:pStyle w:val="NormalWeb"/>
        <w:numPr>
          <w:ilvl w:val="0"/>
          <w:numId w:val="30"/>
        </w:numPr>
        <w:spacing w:before="0" w:beforeAutospacing="0" w:after="0" w:afterAutospacing="0"/>
        <w:rPr>
          <w:rFonts w:ascii="Arial" w:eastAsia="Arial" w:hAnsi="Arial" w:cs="Arial"/>
        </w:rPr>
      </w:pPr>
      <w:r w:rsidRPr="00B60A63">
        <w:rPr>
          <w:rFonts w:ascii="Arial" w:eastAsia="Arial" w:hAnsi="Arial" w:cs="Arial"/>
        </w:rPr>
        <w:t>Electric and/or clean energy vehicles/equipment that will be used for providing tours of an offshore wind port such as:</w:t>
      </w:r>
    </w:p>
    <w:p w14:paraId="7A912962" w14:textId="77777777" w:rsidR="009156A1" w:rsidRPr="00B60A63" w:rsidRDefault="009156A1" w:rsidP="002F2145">
      <w:pPr>
        <w:pStyle w:val="NormalWeb"/>
        <w:numPr>
          <w:ilvl w:val="1"/>
          <w:numId w:val="30"/>
        </w:numPr>
        <w:spacing w:before="0" w:beforeAutospacing="0" w:after="0" w:afterAutospacing="0"/>
        <w:ind w:left="1080"/>
        <w:rPr>
          <w:rFonts w:ascii="Arial" w:eastAsia="Arial" w:hAnsi="Arial" w:cs="Arial"/>
        </w:rPr>
      </w:pPr>
      <w:r w:rsidRPr="00B60A63">
        <w:rPr>
          <w:rFonts w:ascii="Arial" w:eastAsia="Arial" w:hAnsi="Arial" w:cs="Arial"/>
        </w:rPr>
        <w:t xml:space="preserve">Purchase of an electric car that will be used for public and stakeholder tours of an offshore wind port project site through the project development timeline. </w:t>
      </w:r>
    </w:p>
    <w:p w14:paraId="2DED98C7" w14:textId="77777777" w:rsidR="009156A1" w:rsidRPr="00B60A63" w:rsidRDefault="009156A1" w:rsidP="002F2145">
      <w:pPr>
        <w:pStyle w:val="NormalWeb"/>
        <w:numPr>
          <w:ilvl w:val="1"/>
          <w:numId w:val="30"/>
        </w:numPr>
        <w:spacing w:before="0" w:beforeAutospacing="0" w:after="0" w:afterAutospacing="0"/>
        <w:ind w:left="1080"/>
        <w:rPr>
          <w:rFonts w:ascii="Arial" w:eastAsia="Arial" w:hAnsi="Arial" w:cs="Arial"/>
        </w:rPr>
      </w:pPr>
      <w:r w:rsidRPr="00B60A63">
        <w:rPr>
          <w:rFonts w:ascii="Arial" w:eastAsia="Arial" w:hAnsi="Arial" w:cs="Arial"/>
        </w:rPr>
        <w:t>Installation of an electrical vehicle charging station for above vehicle.</w:t>
      </w:r>
    </w:p>
    <w:p w14:paraId="0F0ACDA8" w14:textId="77777777" w:rsidR="009156A1" w:rsidRPr="00B60A63" w:rsidRDefault="009156A1" w:rsidP="002F2145">
      <w:pPr>
        <w:pStyle w:val="NormalWeb"/>
        <w:numPr>
          <w:ilvl w:val="1"/>
          <w:numId w:val="30"/>
        </w:numPr>
        <w:spacing w:before="0" w:beforeAutospacing="0" w:after="0" w:afterAutospacing="0"/>
        <w:ind w:left="1080"/>
        <w:rPr>
          <w:rFonts w:ascii="Arial" w:eastAsia="Arial" w:hAnsi="Arial" w:cs="Arial"/>
        </w:rPr>
      </w:pPr>
      <w:r w:rsidRPr="00B60A63">
        <w:rPr>
          <w:rFonts w:ascii="Arial" w:eastAsia="Arial" w:hAnsi="Arial" w:cs="Arial"/>
        </w:rPr>
        <w:t>Upgrades to the emission system of a boat vessel that is used for public and stakeholder tours of an offshore wind port site through the project development timeline.</w:t>
      </w:r>
    </w:p>
    <w:p w14:paraId="2C8064D3" w14:textId="77777777" w:rsidR="009156A1" w:rsidRPr="00B60A63" w:rsidRDefault="009156A1" w:rsidP="58400097">
      <w:pPr>
        <w:pStyle w:val="NormalWeb"/>
        <w:numPr>
          <w:ilvl w:val="0"/>
          <w:numId w:val="30"/>
        </w:numPr>
        <w:spacing w:before="0" w:beforeAutospacing="0" w:after="0" w:afterAutospacing="0"/>
        <w:rPr>
          <w:rFonts w:ascii="Arial" w:eastAsia="Arial" w:hAnsi="Arial" w:cs="Arial"/>
        </w:rPr>
      </w:pPr>
      <w:r w:rsidRPr="00B60A63">
        <w:rPr>
          <w:rFonts w:ascii="Arial" w:eastAsia="Arial" w:hAnsi="Arial" w:cs="Arial"/>
        </w:rPr>
        <w:t>Funding for public educational boat tours of an offshore wind port project site on a privately operated (chartered) vessel.</w:t>
      </w:r>
    </w:p>
    <w:p w14:paraId="6EFD0BD1" w14:textId="51044451" w:rsidR="009156A1" w:rsidRPr="00B60A63" w:rsidRDefault="009156A1" w:rsidP="58400097">
      <w:pPr>
        <w:pStyle w:val="NormalWeb"/>
        <w:numPr>
          <w:ilvl w:val="0"/>
          <w:numId w:val="30"/>
        </w:numPr>
        <w:spacing w:before="0" w:beforeAutospacing="0" w:after="0" w:afterAutospacing="0"/>
        <w:rPr>
          <w:rFonts w:ascii="Arial" w:eastAsia="Arial" w:hAnsi="Arial" w:cs="Arial"/>
        </w:rPr>
      </w:pPr>
      <w:r w:rsidRPr="00B60A63">
        <w:rPr>
          <w:rFonts w:ascii="Arial" w:eastAsia="Arial" w:hAnsi="Arial" w:cs="Arial"/>
        </w:rPr>
        <w:t>Contribution to an existing grant program administered by the Port that provides competitive grants for community and Tribal-based projects that mitigate/compensate for project impacts and that have community benefits such as new waterfront infrastructure, trails, or community centers.</w:t>
      </w:r>
    </w:p>
    <w:p w14:paraId="6D1A0745" w14:textId="77777777" w:rsidR="00715B6C" w:rsidRPr="001639EE" w:rsidRDefault="00715B6C" w:rsidP="00715B6C">
      <w:pPr>
        <w:pStyle w:val="NormalWeb"/>
        <w:spacing w:before="0" w:beforeAutospacing="0" w:after="0" w:afterAutospacing="0"/>
        <w:ind w:left="360"/>
        <w:rPr>
          <w:rFonts w:ascii="Arial" w:eastAsia="Arial" w:hAnsi="Arial" w:cs="Arial"/>
        </w:rPr>
      </w:pPr>
    </w:p>
    <w:p w14:paraId="1F8C0A71" w14:textId="7C0A265D" w:rsidR="004D0A18" w:rsidRDefault="00FA2A51" w:rsidP="00A10522">
      <w:pPr>
        <w:spacing w:after="0" w:line="240" w:lineRule="auto"/>
        <w:rPr>
          <w:rFonts w:ascii="Arial" w:eastAsia="Times New Roman" w:hAnsi="Arial" w:cs="Arial"/>
          <w:sz w:val="24"/>
          <w:szCs w:val="24"/>
        </w:rPr>
      </w:pPr>
      <w:r w:rsidRPr="00A10522">
        <w:rPr>
          <w:rFonts w:ascii="Arial" w:hAnsi="Arial" w:cs="Arial"/>
          <w:b/>
          <w:bCs/>
          <w:sz w:val="24"/>
          <w:szCs w:val="24"/>
        </w:rPr>
        <w:t>A</w:t>
      </w:r>
      <w:r w:rsidR="005A1B51">
        <w:rPr>
          <w:rFonts w:ascii="Arial" w:hAnsi="Arial" w:cs="Arial"/>
          <w:b/>
          <w:bCs/>
          <w:sz w:val="24"/>
          <w:szCs w:val="24"/>
        </w:rPr>
        <w:t>29</w:t>
      </w:r>
      <w:r w:rsidR="009156A1" w:rsidRPr="00A10522">
        <w:rPr>
          <w:rFonts w:ascii="Arial" w:hAnsi="Arial" w:cs="Arial"/>
          <w:b/>
          <w:bCs/>
          <w:sz w:val="24"/>
          <w:szCs w:val="24"/>
        </w:rPr>
        <w:t>:</w:t>
      </w:r>
      <w:r w:rsidR="009156A1" w:rsidRPr="00A10522">
        <w:rPr>
          <w:rFonts w:ascii="Arial" w:hAnsi="Arial" w:cs="Arial"/>
          <w:sz w:val="24"/>
          <w:szCs w:val="24"/>
        </w:rPr>
        <w:t xml:space="preserve"> </w:t>
      </w:r>
      <w:r w:rsidR="00984153" w:rsidRPr="00A10522">
        <w:rPr>
          <w:rFonts w:ascii="Arial" w:eastAsia="Times New Roman" w:hAnsi="Arial" w:cs="Arial"/>
          <w:sz w:val="24"/>
          <w:szCs w:val="24"/>
        </w:rPr>
        <w:t>It is the Applicant’s responsibility to review the Solicitation Manual and to determine whether</w:t>
      </w:r>
      <w:r w:rsidR="00326385" w:rsidRPr="00A10522">
        <w:rPr>
          <w:rFonts w:ascii="Arial" w:eastAsia="Times New Roman" w:hAnsi="Arial" w:cs="Arial"/>
          <w:sz w:val="24"/>
          <w:szCs w:val="24"/>
        </w:rPr>
        <w:t xml:space="preserve"> they </w:t>
      </w:r>
      <w:r w:rsidR="00200F83" w:rsidRPr="00A10522">
        <w:rPr>
          <w:rFonts w:ascii="Arial" w:eastAsia="Times New Roman" w:hAnsi="Arial" w:cs="Arial"/>
          <w:sz w:val="24"/>
          <w:szCs w:val="24"/>
        </w:rPr>
        <w:t>think</w:t>
      </w:r>
      <w:r w:rsidR="00984153" w:rsidRPr="00A10522">
        <w:rPr>
          <w:rFonts w:ascii="Arial" w:eastAsia="Times New Roman" w:hAnsi="Arial" w:cs="Arial"/>
          <w:sz w:val="24"/>
          <w:szCs w:val="24"/>
        </w:rPr>
        <w:t xml:space="preserve"> their proposed project is eligible for funding </w:t>
      </w:r>
      <w:r w:rsidR="00266DD5" w:rsidRPr="00A10522">
        <w:rPr>
          <w:rFonts w:ascii="Arial" w:eastAsia="Times New Roman" w:hAnsi="Arial" w:cs="Arial"/>
          <w:sz w:val="24"/>
          <w:szCs w:val="24"/>
        </w:rPr>
        <w:t xml:space="preserve">under this solicitation </w:t>
      </w:r>
      <w:r w:rsidR="00984153" w:rsidRPr="00A10522">
        <w:rPr>
          <w:rFonts w:ascii="Arial" w:eastAsia="Times New Roman" w:hAnsi="Arial" w:cs="Arial"/>
          <w:sz w:val="24"/>
          <w:szCs w:val="24"/>
        </w:rPr>
        <w:t>by reviewing the Eligibility Requirements within the solicitation</w:t>
      </w:r>
      <w:r w:rsidR="00715FEB" w:rsidRPr="00A10522">
        <w:rPr>
          <w:rFonts w:ascii="Arial" w:eastAsia="Times New Roman" w:hAnsi="Arial" w:cs="Arial"/>
          <w:sz w:val="24"/>
          <w:szCs w:val="24"/>
        </w:rPr>
        <w:t xml:space="preserve"> manual</w:t>
      </w:r>
      <w:r w:rsidR="00984153" w:rsidRPr="00A10522">
        <w:rPr>
          <w:rFonts w:ascii="Arial" w:eastAsia="Times New Roman" w:hAnsi="Arial" w:cs="Arial"/>
          <w:sz w:val="24"/>
          <w:szCs w:val="24"/>
        </w:rPr>
        <w:t xml:space="preserve">. The CEC cannot give definitive advice as to whether a particular project is eligible for funding, because not all </w:t>
      </w:r>
      <w:r w:rsidR="00326385" w:rsidRPr="00A10522">
        <w:rPr>
          <w:rFonts w:ascii="Arial" w:eastAsia="Times New Roman" w:hAnsi="Arial" w:cs="Arial"/>
          <w:sz w:val="24"/>
          <w:szCs w:val="24"/>
        </w:rPr>
        <w:t xml:space="preserve">application </w:t>
      </w:r>
      <w:r w:rsidR="00984153" w:rsidRPr="00A10522">
        <w:rPr>
          <w:rFonts w:ascii="Arial" w:eastAsia="Times New Roman" w:hAnsi="Arial" w:cs="Arial"/>
          <w:sz w:val="24"/>
          <w:szCs w:val="24"/>
        </w:rPr>
        <w:t>details are known.</w:t>
      </w:r>
      <w:r w:rsidR="000A5239" w:rsidRPr="00A10522">
        <w:rPr>
          <w:rFonts w:ascii="Arial" w:eastAsia="Times New Roman" w:hAnsi="Arial" w:cs="Arial"/>
          <w:sz w:val="24"/>
          <w:szCs w:val="24"/>
        </w:rPr>
        <w:t xml:space="preserve"> </w:t>
      </w:r>
      <w:r w:rsidR="00FB4BA5" w:rsidRPr="00A10522">
        <w:rPr>
          <w:rFonts w:ascii="Arial" w:eastAsia="Times New Roman" w:hAnsi="Arial" w:cs="Arial"/>
          <w:sz w:val="24"/>
          <w:szCs w:val="24"/>
        </w:rPr>
        <w:t xml:space="preserve">Applicants should also closely review the </w:t>
      </w:r>
      <w:r w:rsidR="00FE4AF3" w:rsidRPr="00A10522">
        <w:rPr>
          <w:rFonts w:ascii="Arial" w:eastAsia="Times New Roman" w:hAnsi="Arial" w:cs="Arial"/>
          <w:sz w:val="24"/>
          <w:szCs w:val="24"/>
        </w:rPr>
        <w:t xml:space="preserve">Terms and Conditions for the </w:t>
      </w:r>
      <w:r w:rsidR="00D86351" w:rsidRPr="00A10522">
        <w:rPr>
          <w:rFonts w:ascii="Arial" w:eastAsia="Times New Roman" w:hAnsi="Arial" w:cs="Arial"/>
          <w:sz w:val="24"/>
          <w:szCs w:val="24"/>
        </w:rPr>
        <w:t>solicitation</w:t>
      </w:r>
      <w:r w:rsidR="00FE4AF3" w:rsidRPr="00A10522">
        <w:rPr>
          <w:rFonts w:ascii="Arial" w:eastAsia="Times New Roman" w:hAnsi="Arial" w:cs="Arial"/>
          <w:sz w:val="24"/>
          <w:szCs w:val="24"/>
        </w:rPr>
        <w:t xml:space="preserve"> posted on the </w:t>
      </w:r>
      <w:r w:rsidR="00D86351" w:rsidRPr="00A10522">
        <w:rPr>
          <w:rFonts w:ascii="Arial" w:eastAsia="Times New Roman" w:hAnsi="Arial" w:cs="Arial"/>
          <w:sz w:val="24"/>
          <w:szCs w:val="24"/>
        </w:rPr>
        <w:t>solicitation webpage.</w:t>
      </w:r>
    </w:p>
    <w:p w14:paraId="541D86FD" w14:textId="77777777" w:rsidR="004D6EFC" w:rsidRPr="00E25065" w:rsidRDefault="004D6EFC" w:rsidP="48E50E42">
      <w:pPr>
        <w:spacing w:after="0" w:line="240" w:lineRule="auto"/>
        <w:rPr>
          <w:rFonts w:ascii="Arial" w:hAnsi="Arial" w:cs="Arial"/>
          <w:color w:val="0070C0"/>
          <w:sz w:val="24"/>
          <w:szCs w:val="24"/>
        </w:rPr>
      </w:pPr>
    </w:p>
    <w:p w14:paraId="653D2A85" w14:textId="556573C0" w:rsidR="00556866" w:rsidRPr="00504870" w:rsidRDefault="44C0DE0E" w:rsidP="00504870">
      <w:pPr>
        <w:pStyle w:val="Heading2"/>
        <w:rPr>
          <w:rStyle w:val="Heading2Char"/>
          <w:rFonts w:ascii="Arial" w:eastAsia="Arial" w:hAnsi="Arial" w:cs="Arial"/>
          <w:b/>
          <w:bCs/>
          <w:color w:val="0070C0"/>
          <w:sz w:val="28"/>
          <w:szCs w:val="28"/>
        </w:rPr>
      </w:pPr>
      <w:bookmarkStart w:id="18" w:name="_Toc184646377"/>
      <w:bookmarkStart w:id="19" w:name="_Toc184647693"/>
      <w:r w:rsidRPr="00504870">
        <w:rPr>
          <w:rStyle w:val="Heading2Char"/>
          <w:rFonts w:ascii="Arial" w:eastAsia="Arial" w:hAnsi="Arial" w:cs="Arial"/>
          <w:b/>
          <w:bCs/>
          <w:color w:val="0070C0"/>
          <w:sz w:val="28"/>
          <w:szCs w:val="28"/>
        </w:rPr>
        <w:t>CEQA</w:t>
      </w:r>
      <w:bookmarkEnd w:id="18"/>
      <w:bookmarkEnd w:id="19"/>
    </w:p>
    <w:p w14:paraId="56AA3886" w14:textId="77777777" w:rsidR="00172A01" w:rsidRPr="000E2875" w:rsidRDefault="00172A01" w:rsidP="00172A01">
      <w:pPr>
        <w:pStyle w:val="NormalWeb"/>
        <w:numPr>
          <w:ilvl w:val="0"/>
          <w:numId w:val="4"/>
        </w:numPr>
        <w:spacing w:before="0" w:beforeAutospacing="0" w:after="0" w:afterAutospacing="0"/>
        <w:rPr>
          <w:rFonts w:ascii="Arial" w:hAnsi="Arial" w:cs="Arial"/>
        </w:rPr>
      </w:pPr>
      <w:r w:rsidRPr="000E2875">
        <w:rPr>
          <w:rFonts w:ascii="Arial" w:hAnsi="Arial" w:cs="Arial"/>
        </w:rPr>
        <w:t>Is the CEQA Compliance Form (</w:t>
      </w:r>
      <w:proofErr w:type="spellStart"/>
      <w:r w:rsidRPr="000E2875">
        <w:rPr>
          <w:rFonts w:ascii="Arial" w:hAnsi="Arial" w:cs="Arial"/>
        </w:rPr>
        <w:t>Att</w:t>
      </w:r>
      <w:proofErr w:type="spellEnd"/>
      <w:r w:rsidRPr="000E2875">
        <w:rPr>
          <w:rFonts w:ascii="Arial" w:hAnsi="Arial" w:cs="Arial"/>
        </w:rPr>
        <w:t xml:space="preserve"> 7) only required for Cat II funding applications?</w:t>
      </w:r>
    </w:p>
    <w:p w14:paraId="5B47495D" w14:textId="77777777" w:rsidR="00172A01" w:rsidRPr="00BA7D81" w:rsidRDefault="00172A01" w:rsidP="00172A01">
      <w:pPr>
        <w:pStyle w:val="NormalWeb"/>
        <w:spacing w:before="0" w:beforeAutospacing="0" w:after="0" w:afterAutospacing="0"/>
        <w:rPr>
          <w:rFonts w:ascii="Arial" w:hAnsi="Arial" w:cs="Arial"/>
        </w:rPr>
      </w:pPr>
    </w:p>
    <w:p w14:paraId="58D66913" w14:textId="0D41B6C2" w:rsidR="00172A01" w:rsidRPr="00504870" w:rsidRDefault="00B43C40" w:rsidP="0025336E">
      <w:pPr>
        <w:pStyle w:val="NormalWeb"/>
        <w:spacing w:before="0" w:beforeAutospacing="0" w:after="0" w:afterAutospacing="0"/>
        <w:rPr>
          <w:rFonts w:ascii="Arial" w:hAnsi="Arial" w:cs="Arial"/>
        </w:rPr>
      </w:pPr>
      <w:r w:rsidRPr="00504870">
        <w:rPr>
          <w:rFonts w:ascii="Arial" w:hAnsi="Arial" w:cs="Arial"/>
          <w:b/>
          <w:bCs/>
        </w:rPr>
        <w:t>A3</w:t>
      </w:r>
      <w:r w:rsidR="005A1B51">
        <w:rPr>
          <w:rFonts w:ascii="Arial" w:hAnsi="Arial" w:cs="Arial"/>
          <w:b/>
          <w:bCs/>
        </w:rPr>
        <w:t>0</w:t>
      </w:r>
      <w:r w:rsidR="00172A01" w:rsidRPr="00504870">
        <w:rPr>
          <w:rFonts w:ascii="Arial" w:hAnsi="Arial" w:cs="Arial"/>
          <w:b/>
          <w:bCs/>
        </w:rPr>
        <w:t>:</w:t>
      </w:r>
      <w:r w:rsidR="00172A01" w:rsidRPr="00504870">
        <w:rPr>
          <w:rFonts w:ascii="Arial" w:hAnsi="Arial" w:cs="Arial"/>
        </w:rPr>
        <w:t xml:space="preserve"> </w:t>
      </w:r>
      <w:r w:rsidR="004A383E" w:rsidRPr="00504870">
        <w:rPr>
          <w:rFonts w:ascii="Arial" w:hAnsi="Arial" w:cs="Arial"/>
        </w:rPr>
        <w:t>All applicants are required to submit a completed California Environmental Quality Act (CEQA) Compliance Form (Attachment 7) with the</w:t>
      </w:r>
      <w:r w:rsidR="00C75400" w:rsidRPr="00504870">
        <w:rPr>
          <w:rFonts w:ascii="Arial" w:hAnsi="Arial" w:cs="Arial"/>
        </w:rPr>
        <w:t>ir</w:t>
      </w:r>
      <w:r w:rsidR="004A383E" w:rsidRPr="00504870">
        <w:rPr>
          <w:rFonts w:ascii="Arial" w:hAnsi="Arial" w:cs="Arial"/>
        </w:rPr>
        <w:t xml:space="preserve"> application. </w:t>
      </w:r>
      <w:r w:rsidR="00C75400" w:rsidRPr="00504870">
        <w:rPr>
          <w:rFonts w:ascii="Arial" w:hAnsi="Arial" w:cs="Arial"/>
        </w:rPr>
        <w:t xml:space="preserve">See Solicitation </w:t>
      </w:r>
      <w:r w:rsidR="00C75400" w:rsidRPr="00504870">
        <w:rPr>
          <w:rFonts w:ascii="Arial" w:hAnsi="Arial" w:cs="Arial"/>
        </w:rPr>
        <w:lastRenderedPageBreak/>
        <w:t>Manual</w:t>
      </w:r>
      <w:r w:rsidR="0046355A" w:rsidRPr="00504870">
        <w:rPr>
          <w:rFonts w:ascii="Arial" w:hAnsi="Arial" w:cs="Arial"/>
        </w:rPr>
        <w:t xml:space="preserve">, </w:t>
      </w:r>
      <w:r w:rsidR="00FF4678" w:rsidRPr="00504870">
        <w:rPr>
          <w:rFonts w:ascii="Arial" w:hAnsi="Arial" w:cs="Arial"/>
        </w:rPr>
        <w:t>IV.C.7, California Environmental Quality Act (CEQA) Compliance Form (Attachment 7), p</w:t>
      </w:r>
      <w:r w:rsidR="00AC5153" w:rsidRPr="00504870">
        <w:rPr>
          <w:rFonts w:ascii="Arial" w:hAnsi="Arial" w:cs="Arial"/>
        </w:rPr>
        <w:t xml:space="preserve">age 26: “The form will also help applicants to determine CEQA compliance obligations by identifying which proposed activities may be exempt from CEQA and which activities may require additional environmental review. If proposed activities are exempt from CEQA (such as paper studies), the worksheet will help to identify and document this. </w:t>
      </w:r>
      <w:r w:rsidR="00AC5153" w:rsidRPr="00504870">
        <w:rPr>
          <w:rFonts w:ascii="Arial" w:hAnsi="Arial" w:cs="Arial"/>
          <w:u w:val="single"/>
        </w:rPr>
        <w:t>This form must be completed regardless of whether the proposed activities are considered a “project” under CEQA.</w:t>
      </w:r>
      <w:r w:rsidR="00AC5153" w:rsidRPr="00504870">
        <w:rPr>
          <w:rFonts w:ascii="Arial" w:hAnsi="Arial" w:cs="Arial"/>
        </w:rPr>
        <w:t xml:space="preserve">” </w:t>
      </w:r>
    </w:p>
    <w:p w14:paraId="6342811A" w14:textId="77777777" w:rsidR="00172A01" w:rsidRPr="00504870" w:rsidRDefault="00172A01" w:rsidP="000E2875">
      <w:pPr>
        <w:pStyle w:val="NormalWeb"/>
        <w:shd w:val="clear" w:color="auto" w:fill="FFFFFF" w:themeFill="background1"/>
        <w:spacing w:before="0" w:beforeAutospacing="0" w:after="0" w:afterAutospacing="0"/>
        <w:textAlignment w:val="baseline"/>
        <w:rPr>
          <w:rFonts w:ascii="Arial" w:hAnsi="Arial" w:cs="Arial"/>
        </w:rPr>
      </w:pPr>
    </w:p>
    <w:p w14:paraId="37693124" w14:textId="60ECAD98" w:rsidR="003024DB" w:rsidRPr="000E2875" w:rsidRDefault="0002337A" w:rsidP="003024DB">
      <w:pPr>
        <w:pStyle w:val="NormalWeb"/>
        <w:numPr>
          <w:ilvl w:val="0"/>
          <w:numId w:val="4"/>
        </w:numPr>
        <w:shd w:val="clear" w:color="auto" w:fill="FFFFFF" w:themeFill="background1"/>
        <w:spacing w:before="0" w:beforeAutospacing="0" w:after="0" w:afterAutospacing="0"/>
        <w:textAlignment w:val="baseline"/>
        <w:rPr>
          <w:rFonts w:ascii="Arial" w:hAnsi="Arial" w:cs="Arial"/>
        </w:rPr>
      </w:pPr>
      <w:r w:rsidRPr="000E2875">
        <w:rPr>
          <w:rFonts w:ascii="Arial" w:hAnsi="Arial" w:cs="Arial"/>
          <w:bdr w:val="none" w:sz="0" w:space="0" w:color="auto" w:frame="1"/>
        </w:rPr>
        <w:t>Channel Wind is developing an advanced project for staging and integration that will accelerate the timelines and create fewer negative impacts.  We had no prior knowledge of the Cat 2 requirement for a notice of presentation (NOP) for CEQA that had to be in place last February 2024.  How can an eligibility requirement be listed that has already expired?</w:t>
      </w:r>
      <w:r w:rsidRPr="000E2875">
        <w:rPr>
          <w:rFonts w:ascii="Arial" w:hAnsi="Arial" w:cs="Arial"/>
        </w:rPr>
        <w:t xml:space="preserve"> </w:t>
      </w:r>
      <w:r w:rsidRPr="000E2875">
        <w:rPr>
          <w:rFonts w:ascii="Arial" w:hAnsi="Arial" w:cs="Arial"/>
          <w:bdr w:val="none" w:sz="0" w:space="0" w:color="auto" w:frame="1"/>
        </w:rPr>
        <w:t>Is that NOP a strict guideline? Can we get a waiver OR be given time to get that done? It is worth mentioning that Eli and others at CEC have known about our staging and integration floating technology from as early as Dec 2022 via public docket comments and face to face zoom meetings. Our technology will bring the timeline forward much sooner than the other infrastructure projects being proposed. I hope CEC finds that to be helpful and important to our shared goals.</w:t>
      </w:r>
    </w:p>
    <w:p w14:paraId="6AB0D30F" w14:textId="77777777" w:rsidR="004E5B05" w:rsidRPr="000E2875" w:rsidRDefault="004E5B05" w:rsidP="000E2875">
      <w:pPr>
        <w:pStyle w:val="NormalWeb"/>
        <w:shd w:val="clear" w:color="auto" w:fill="FFFFFF" w:themeFill="background1"/>
        <w:spacing w:before="0" w:beforeAutospacing="0" w:after="0" w:afterAutospacing="0"/>
        <w:textAlignment w:val="baseline"/>
        <w:rPr>
          <w:rFonts w:ascii="Arial" w:hAnsi="Arial" w:cs="Arial"/>
          <w:i/>
          <w:iCs/>
          <w:bdr w:val="none" w:sz="0" w:space="0" w:color="auto" w:frame="1"/>
        </w:rPr>
      </w:pPr>
    </w:p>
    <w:p w14:paraId="0694EFEB" w14:textId="2D0CF14B" w:rsidR="003024DB" w:rsidRPr="000E2875" w:rsidRDefault="00236BE4" w:rsidP="0025336E">
      <w:pPr>
        <w:pStyle w:val="NormalWeb"/>
        <w:shd w:val="clear" w:color="auto" w:fill="FFFFFF" w:themeFill="background1"/>
        <w:spacing w:before="0" w:beforeAutospacing="0" w:after="0" w:afterAutospacing="0"/>
        <w:textAlignment w:val="baseline"/>
        <w:rPr>
          <w:rFonts w:ascii="Arial" w:hAnsi="Arial" w:cs="Arial"/>
          <w:i/>
          <w:iCs/>
          <w:bdr w:val="none" w:sz="0" w:space="0" w:color="auto" w:frame="1"/>
        </w:rPr>
      </w:pPr>
      <w:r w:rsidRPr="000E2875">
        <w:rPr>
          <w:rFonts w:ascii="Arial" w:eastAsia="Arial" w:hAnsi="Arial" w:cs="Arial"/>
          <w:b/>
          <w:bCs/>
          <w:bdr w:val="none" w:sz="0" w:space="0" w:color="auto" w:frame="1"/>
        </w:rPr>
        <w:t>A3</w:t>
      </w:r>
      <w:r w:rsidR="00791A2B" w:rsidRPr="000E2875">
        <w:rPr>
          <w:rFonts w:ascii="Arial" w:eastAsia="Arial" w:hAnsi="Arial" w:cs="Arial"/>
          <w:b/>
          <w:bCs/>
          <w:bdr w:val="none" w:sz="0" w:space="0" w:color="auto" w:frame="1"/>
        </w:rPr>
        <w:t>1</w:t>
      </w:r>
      <w:r w:rsidR="003024DB" w:rsidRPr="009767C1">
        <w:rPr>
          <w:rFonts w:ascii="Arial" w:eastAsia="Arial" w:hAnsi="Arial" w:cs="Arial"/>
          <w:b/>
          <w:bdr w:val="none" w:sz="0" w:space="0" w:color="auto" w:frame="1"/>
        </w:rPr>
        <w:t>:</w:t>
      </w:r>
      <w:r w:rsidR="003024DB" w:rsidRPr="000E2875">
        <w:rPr>
          <w:rFonts w:ascii="Arial" w:eastAsia="Arial" w:hAnsi="Arial" w:cs="Arial"/>
          <w:bdr w:val="none" w:sz="0" w:space="0" w:color="auto" w:frame="1"/>
        </w:rPr>
        <w:t xml:space="preserve"> </w:t>
      </w:r>
      <w:r w:rsidR="009127D8" w:rsidRPr="000E2875">
        <w:rPr>
          <w:rFonts w:ascii="Arial" w:eastAsia="Arial" w:hAnsi="Arial" w:cs="Arial"/>
          <w:bdr w:val="none" w:sz="0" w:space="0" w:color="auto" w:frame="1"/>
        </w:rPr>
        <w:t xml:space="preserve">The February </w:t>
      </w:r>
      <w:r w:rsidR="004439CB" w:rsidRPr="000E2875">
        <w:rPr>
          <w:rFonts w:ascii="Arial" w:eastAsia="Arial" w:hAnsi="Arial" w:cs="Arial"/>
          <w:bdr w:val="none" w:sz="0" w:space="0" w:color="auto" w:frame="1"/>
        </w:rPr>
        <w:t xml:space="preserve">29, </w:t>
      </w:r>
      <w:r w:rsidR="005D67B6" w:rsidRPr="000E2875">
        <w:rPr>
          <w:rFonts w:ascii="Arial" w:eastAsia="Arial" w:hAnsi="Arial" w:cs="Arial"/>
          <w:bdr w:val="none" w:sz="0" w:space="0" w:color="auto" w:frame="1"/>
        </w:rPr>
        <w:t>2024</w:t>
      </w:r>
      <w:r w:rsidR="0025336E" w:rsidRPr="000E2875">
        <w:rPr>
          <w:rFonts w:ascii="Arial" w:eastAsia="Arial" w:hAnsi="Arial" w:cs="Arial"/>
          <w:bdr w:val="none" w:sz="0" w:space="0" w:color="auto" w:frame="1"/>
        </w:rPr>
        <w:t>,</w:t>
      </w:r>
      <w:r w:rsidR="005D67B6" w:rsidRPr="000E2875">
        <w:rPr>
          <w:rFonts w:ascii="Arial" w:eastAsia="Arial" w:hAnsi="Arial" w:cs="Arial"/>
          <w:bdr w:val="none" w:sz="0" w:space="0" w:color="auto" w:frame="1"/>
        </w:rPr>
        <w:t xml:space="preserve"> deadline was removed from the solicitation </w:t>
      </w:r>
      <w:r w:rsidR="004439CB" w:rsidRPr="000E2875">
        <w:rPr>
          <w:rFonts w:ascii="Arial" w:eastAsia="Arial" w:hAnsi="Arial" w:cs="Arial"/>
          <w:bdr w:val="none" w:sz="0" w:space="0" w:color="auto" w:frame="1"/>
        </w:rPr>
        <w:t>manual through</w:t>
      </w:r>
      <w:r w:rsidR="003F45CA" w:rsidRPr="000E2875">
        <w:rPr>
          <w:rFonts w:ascii="Arial" w:eastAsia="Arial" w:hAnsi="Arial" w:cs="Arial"/>
          <w:bdr w:val="none" w:sz="0" w:space="0" w:color="auto" w:frame="1"/>
        </w:rPr>
        <w:t xml:space="preserve"> an </w:t>
      </w:r>
      <w:r w:rsidR="0072623A" w:rsidRPr="000E2875">
        <w:rPr>
          <w:rFonts w:ascii="Arial" w:eastAsia="Arial" w:hAnsi="Arial" w:cs="Arial"/>
          <w:bdr w:val="none" w:sz="0" w:space="0" w:color="auto" w:frame="1"/>
        </w:rPr>
        <w:t>Addendum-01</w:t>
      </w:r>
      <w:r w:rsidR="003F45CA" w:rsidRPr="000E2875">
        <w:rPr>
          <w:rFonts w:ascii="Arial" w:eastAsia="Arial" w:hAnsi="Arial" w:cs="Arial"/>
          <w:bdr w:val="none" w:sz="0" w:space="0" w:color="auto" w:frame="1"/>
        </w:rPr>
        <w:t xml:space="preserve"> to the solicitation</w:t>
      </w:r>
      <w:r w:rsidR="0072623A" w:rsidRPr="000E2875">
        <w:rPr>
          <w:rFonts w:ascii="Arial" w:eastAsia="Arial" w:hAnsi="Arial" w:cs="Arial"/>
          <w:bdr w:val="none" w:sz="0" w:space="0" w:color="auto" w:frame="1"/>
        </w:rPr>
        <w:t xml:space="preserve"> </w:t>
      </w:r>
      <w:r w:rsidR="003F45CA" w:rsidRPr="000E2875">
        <w:rPr>
          <w:rFonts w:ascii="Arial" w:eastAsia="Arial" w:hAnsi="Arial" w:cs="Arial"/>
          <w:bdr w:val="none" w:sz="0" w:space="0" w:color="auto" w:frame="1"/>
        </w:rPr>
        <w:t xml:space="preserve">manual </w:t>
      </w:r>
      <w:r w:rsidR="0072623A" w:rsidRPr="000E2875">
        <w:rPr>
          <w:rFonts w:ascii="Arial" w:eastAsia="Arial" w:hAnsi="Arial" w:cs="Arial"/>
          <w:bdr w:val="none" w:sz="0" w:space="0" w:color="auto" w:frame="1"/>
        </w:rPr>
        <w:t>published on November 8, 2024.</w:t>
      </w:r>
      <w:r w:rsidR="003F45CA" w:rsidRPr="000E2875">
        <w:rPr>
          <w:rFonts w:ascii="Arial" w:eastAsia="Arial" w:hAnsi="Arial" w:cs="Arial"/>
          <w:bdr w:val="none" w:sz="0" w:space="0" w:color="auto" w:frame="1"/>
        </w:rPr>
        <w:t xml:space="preserve">See updated language in Solicitation Manual I.C. 1 </w:t>
      </w:r>
      <w:r w:rsidR="00BF5B92" w:rsidRPr="000E2875">
        <w:rPr>
          <w:rFonts w:ascii="Arial" w:eastAsia="Arial" w:hAnsi="Arial" w:cs="Arial"/>
          <w:bdr w:val="none" w:sz="0" w:space="0" w:color="auto" w:frame="1"/>
        </w:rPr>
        <w:t xml:space="preserve">Funding Categories - </w:t>
      </w:r>
      <w:r w:rsidR="003F45CA" w:rsidRPr="000E2875">
        <w:rPr>
          <w:rFonts w:ascii="Arial" w:eastAsia="Arial" w:hAnsi="Arial" w:cs="Arial"/>
          <w:bdr w:val="none" w:sz="0" w:space="0" w:color="auto" w:frame="1"/>
        </w:rPr>
        <w:t>Category II Activities</w:t>
      </w:r>
      <w:r w:rsidR="00BF5B92" w:rsidRPr="000E2875">
        <w:rPr>
          <w:rFonts w:ascii="Arial" w:eastAsia="Arial" w:hAnsi="Arial" w:cs="Arial"/>
          <w:bdr w:val="none" w:sz="0" w:space="0" w:color="auto" w:frame="1"/>
        </w:rPr>
        <w:t xml:space="preserve">, </w:t>
      </w:r>
      <w:r w:rsidR="003F45CA" w:rsidRPr="000E2875">
        <w:rPr>
          <w:rFonts w:ascii="Arial" w:eastAsia="Arial" w:hAnsi="Arial" w:cs="Arial"/>
          <w:bdr w:val="none" w:sz="0" w:space="0" w:color="auto" w:frame="1"/>
        </w:rPr>
        <w:t>page 7</w:t>
      </w:r>
      <w:r w:rsidR="00022E46" w:rsidRPr="000E2875">
        <w:rPr>
          <w:rFonts w:ascii="Arial" w:eastAsia="Arial" w:hAnsi="Arial" w:cs="Arial"/>
          <w:bdr w:val="none" w:sz="0" w:space="0" w:color="auto" w:frame="1"/>
        </w:rPr>
        <w:t xml:space="preserve">, and II.A.1. Eligibility – Category II. </w:t>
      </w:r>
    </w:p>
    <w:p w14:paraId="6A0CE69F" w14:textId="77777777" w:rsidR="003024DB" w:rsidRPr="000E2875" w:rsidRDefault="003024DB" w:rsidP="003024DB">
      <w:pPr>
        <w:pStyle w:val="NormalWeb"/>
        <w:shd w:val="clear" w:color="auto" w:fill="FFFFFF" w:themeFill="background1"/>
        <w:spacing w:before="0" w:beforeAutospacing="0" w:after="0" w:afterAutospacing="0"/>
        <w:ind w:left="360"/>
        <w:textAlignment w:val="baseline"/>
        <w:rPr>
          <w:rFonts w:ascii="Aptos" w:hAnsi="Aptos" w:cs="Segoe UI"/>
        </w:rPr>
      </w:pPr>
    </w:p>
    <w:p w14:paraId="5129E853" w14:textId="2E777936" w:rsidR="46A9DDC3" w:rsidRPr="000E2875" w:rsidRDefault="46A9DDC3" w:rsidP="003024DB">
      <w:pPr>
        <w:pStyle w:val="NormalWeb"/>
        <w:numPr>
          <w:ilvl w:val="0"/>
          <w:numId w:val="4"/>
        </w:numPr>
        <w:shd w:val="clear" w:color="auto" w:fill="FFFFFF" w:themeFill="background1"/>
        <w:spacing w:before="0" w:beforeAutospacing="0" w:after="0" w:afterAutospacing="0"/>
        <w:textAlignment w:val="baseline"/>
        <w:rPr>
          <w:rFonts w:ascii="Aptos" w:hAnsi="Aptos" w:cs="Segoe UI"/>
        </w:rPr>
      </w:pPr>
      <w:r w:rsidRPr="000E2875">
        <w:rPr>
          <w:rFonts w:ascii="Arial" w:eastAsia="Arial" w:hAnsi="Arial" w:cs="Arial"/>
        </w:rPr>
        <w:t>Thank you</w:t>
      </w:r>
      <w:r w:rsidR="00287FE0" w:rsidRPr="000E2875">
        <w:rPr>
          <w:rFonts w:ascii="Arial" w:eastAsia="Arial" w:hAnsi="Arial" w:cs="Arial"/>
        </w:rPr>
        <w:t>,</w:t>
      </w:r>
      <w:r w:rsidRPr="000E2875">
        <w:rPr>
          <w:rFonts w:ascii="Arial" w:eastAsia="Arial" w:hAnsi="Arial" w:cs="Arial"/>
        </w:rPr>
        <w:t xml:space="preserve"> Mr. Harland and others, for putting this great workshop together. This is exciting to see offshore wind taking off and getting the funding where it needs to go in these important endeavors. So quick question. We've got an advanced project for staging integration here at Channel Wind. and we had no prior knowledge of the notice of presentation for CEQA. So</w:t>
      </w:r>
      <w:r w:rsidR="00287FE0" w:rsidRPr="000E2875">
        <w:rPr>
          <w:rFonts w:ascii="Arial" w:eastAsia="Arial" w:hAnsi="Arial" w:cs="Arial"/>
        </w:rPr>
        <w:t>,</w:t>
      </w:r>
      <w:r w:rsidRPr="000E2875">
        <w:rPr>
          <w:rFonts w:ascii="Arial" w:eastAsia="Arial" w:hAnsi="Arial" w:cs="Arial"/>
        </w:rPr>
        <w:t xml:space="preserve"> we don't meet that. And just wonder if that's a very strict guideline. And then second question, if not, can the allegation of funding change for category? </w:t>
      </w:r>
      <w:r w:rsidR="005D7AC3">
        <w:rPr>
          <w:rFonts w:ascii="Arial" w:eastAsia="Arial" w:hAnsi="Arial" w:cs="Arial"/>
        </w:rPr>
        <w:t>1</w:t>
      </w:r>
      <w:r w:rsidRPr="000E2875">
        <w:rPr>
          <w:rFonts w:ascii="Arial" w:eastAsia="Arial" w:hAnsi="Arial" w:cs="Arial"/>
        </w:rPr>
        <w:t xml:space="preserve"> and 2. Thank you.</w:t>
      </w:r>
      <w:r w:rsidR="21D33689" w:rsidRPr="000E2875">
        <w:rPr>
          <w:rFonts w:ascii="Arial" w:eastAsia="Arial" w:hAnsi="Arial" w:cs="Arial"/>
        </w:rPr>
        <w:t xml:space="preserve"> Yeah, it has to do with a </w:t>
      </w:r>
      <w:r w:rsidR="00BC4460">
        <w:rPr>
          <w:rFonts w:ascii="Arial" w:eastAsia="Arial" w:hAnsi="Arial" w:cs="Arial"/>
        </w:rPr>
        <w:t>C</w:t>
      </w:r>
      <w:r w:rsidR="21D33689" w:rsidRPr="000E2875">
        <w:rPr>
          <w:rFonts w:ascii="Arial" w:eastAsia="Arial" w:hAnsi="Arial" w:cs="Arial"/>
        </w:rPr>
        <w:t>ategory</w:t>
      </w:r>
      <w:r w:rsidR="00BC4460">
        <w:rPr>
          <w:rFonts w:ascii="Arial" w:eastAsia="Arial" w:hAnsi="Arial" w:cs="Arial"/>
        </w:rPr>
        <w:t xml:space="preserve"> </w:t>
      </w:r>
      <w:r w:rsidR="21D33689" w:rsidRPr="000E2875">
        <w:rPr>
          <w:rFonts w:ascii="Arial" w:eastAsia="Arial" w:hAnsi="Arial" w:cs="Arial"/>
        </w:rPr>
        <w:t>2. Requirement for the notice of presentation to CEQA. We didn't have any advance notice that we had to get that in by February of this year. And so</w:t>
      </w:r>
      <w:r w:rsidR="00287FE0" w:rsidRPr="000E2875">
        <w:rPr>
          <w:rFonts w:ascii="Arial" w:eastAsia="Arial" w:hAnsi="Arial" w:cs="Arial"/>
        </w:rPr>
        <w:t>,</w:t>
      </w:r>
      <w:r w:rsidR="21D33689" w:rsidRPr="000E2875">
        <w:rPr>
          <w:rFonts w:ascii="Arial" w:eastAsia="Arial" w:hAnsi="Arial" w:cs="Arial"/>
        </w:rPr>
        <w:t xml:space="preserve"> we're not, you know, in compliance with that, and wondering if that is a strict guideline for an advanced project, we have a staging and integration project, as you might know from the public </w:t>
      </w:r>
      <w:proofErr w:type="gramStart"/>
      <w:r w:rsidR="21D33689" w:rsidRPr="000E2875">
        <w:rPr>
          <w:rFonts w:ascii="Arial" w:eastAsia="Arial" w:hAnsi="Arial" w:cs="Arial"/>
        </w:rPr>
        <w:t>comments</w:t>
      </w:r>
      <w:proofErr w:type="gramEnd"/>
      <w:r w:rsidR="21D33689" w:rsidRPr="000E2875">
        <w:rPr>
          <w:rFonts w:ascii="Arial" w:eastAsia="Arial" w:hAnsi="Arial" w:cs="Arial"/>
        </w:rPr>
        <w:t xml:space="preserve"> we put into A</w:t>
      </w:r>
      <w:r w:rsidR="004529DB">
        <w:rPr>
          <w:rFonts w:ascii="Arial" w:eastAsia="Arial" w:hAnsi="Arial" w:cs="Arial"/>
        </w:rPr>
        <w:t>B</w:t>
      </w:r>
      <w:r w:rsidR="21D33689" w:rsidRPr="000E2875">
        <w:rPr>
          <w:rFonts w:ascii="Arial" w:eastAsia="Arial" w:hAnsi="Arial" w:cs="Arial"/>
        </w:rPr>
        <w:t xml:space="preserve"> 525.</w:t>
      </w:r>
    </w:p>
    <w:p w14:paraId="382C14FC" w14:textId="77777777" w:rsidR="003024DB" w:rsidRPr="00BA7D81" w:rsidRDefault="003024DB" w:rsidP="000E2875">
      <w:pPr>
        <w:pStyle w:val="NormalWeb"/>
        <w:shd w:val="clear" w:color="auto" w:fill="FFFFFF" w:themeFill="background1"/>
        <w:spacing w:before="0" w:beforeAutospacing="0" w:after="0" w:afterAutospacing="0"/>
        <w:rPr>
          <w:rFonts w:ascii="Arial" w:eastAsia="Arial" w:hAnsi="Arial" w:cs="Arial"/>
        </w:rPr>
      </w:pPr>
    </w:p>
    <w:p w14:paraId="538CD54C" w14:textId="0BE75496" w:rsidR="00B72B86" w:rsidRPr="00504870" w:rsidRDefault="005C0558" w:rsidP="0025336E">
      <w:pPr>
        <w:pStyle w:val="NormalWeb"/>
        <w:shd w:val="clear" w:color="auto" w:fill="FFFFFF" w:themeFill="background1"/>
        <w:spacing w:before="0" w:beforeAutospacing="0" w:after="0" w:afterAutospacing="0"/>
        <w:textAlignment w:val="baseline"/>
        <w:rPr>
          <w:rFonts w:ascii="Arial" w:eastAsia="Arial" w:hAnsi="Arial" w:cs="Arial"/>
          <w:bdr w:val="none" w:sz="0" w:space="0" w:color="auto" w:frame="1"/>
        </w:rPr>
      </w:pPr>
      <w:r w:rsidRPr="00504870">
        <w:rPr>
          <w:rFonts w:ascii="Arial" w:eastAsia="Arial" w:hAnsi="Arial" w:cs="Arial"/>
          <w:b/>
          <w:bCs/>
          <w:bdr w:val="none" w:sz="0" w:space="0" w:color="auto" w:frame="1"/>
        </w:rPr>
        <w:t>A</w:t>
      </w:r>
      <w:r w:rsidR="00791A2B">
        <w:rPr>
          <w:rFonts w:ascii="Arial" w:eastAsia="Arial" w:hAnsi="Arial" w:cs="Arial"/>
          <w:b/>
          <w:bCs/>
          <w:bdr w:val="none" w:sz="0" w:space="0" w:color="auto" w:frame="1"/>
        </w:rPr>
        <w:t>32</w:t>
      </w:r>
      <w:r w:rsidR="00B72B86" w:rsidRPr="009767C1">
        <w:rPr>
          <w:rFonts w:ascii="Arial" w:eastAsia="Arial" w:hAnsi="Arial" w:cs="Arial"/>
          <w:b/>
          <w:bdr w:val="none" w:sz="0" w:space="0" w:color="auto" w:frame="1"/>
        </w:rPr>
        <w:t>:</w:t>
      </w:r>
      <w:r w:rsidR="00B72B86" w:rsidRPr="00504870">
        <w:rPr>
          <w:rFonts w:ascii="Arial" w:eastAsia="Arial" w:hAnsi="Arial" w:cs="Arial"/>
          <w:bdr w:val="none" w:sz="0" w:space="0" w:color="auto" w:frame="1"/>
        </w:rPr>
        <w:t xml:space="preserve"> </w:t>
      </w:r>
      <w:r w:rsidR="009E230D" w:rsidRPr="00504870">
        <w:rPr>
          <w:rFonts w:ascii="Arial" w:eastAsia="Arial" w:hAnsi="Arial" w:cs="Arial"/>
          <w:bdr w:val="none" w:sz="0" w:space="0" w:color="auto" w:frame="1"/>
        </w:rPr>
        <w:t>The February 29, 2024</w:t>
      </w:r>
      <w:r w:rsidR="0025336E">
        <w:rPr>
          <w:rFonts w:ascii="Arial" w:eastAsia="Arial" w:hAnsi="Arial" w:cs="Arial"/>
          <w:bdr w:val="none" w:sz="0" w:space="0" w:color="auto" w:frame="1"/>
        </w:rPr>
        <w:t>,</w:t>
      </w:r>
      <w:r w:rsidR="009E230D" w:rsidRPr="00504870">
        <w:rPr>
          <w:rFonts w:ascii="Arial" w:eastAsia="Arial" w:hAnsi="Arial" w:cs="Arial"/>
          <w:bdr w:val="none" w:sz="0" w:space="0" w:color="auto" w:frame="1"/>
        </w:rPr>
        <w:t xml:space="preserve"> deadline was removed from the solicitation manual, and the allocation of funding between Category I and Category II w</w:t>
      </w:r>
      <w:r w:rsidR="004E1576" w:rsidRPr="00504870">
        <w:rPr>
          <w:rFonts w:ascii="Arial" w:eastAsia="Arial" w:hAnsi="Arial" w:cs="Arial"/>
          <w:bdr w:val="none" w:sz="0" w:space="0" w:color="auto" w:frame="1"/>
        </w:rPr>
        <w:t xml:space="preserve">as modified </w:t>
      </w:r>
      <w:r w:rsidR="009E230D" w:rsidRPr="00504870">
        <w:rPr>
          <w:rFonts w:ascii="Arial" w:eastAsia="Arial" w:hAnsi="Arial" w:cs="Arial"/>
          <w:bdr w:val="none" w:sz="0" w:space="0" w:color="auto" w:frame="1"/>
        </w:rPr>
        <w:t>through an Addendum-01 to the solicitation manual published on November 8, 2024.</w:t>
      </w:r>
      <w:r w:rsidR="004E1576" w:rsidRPr="00504870">
        <w:rPr>
          <w:rFonts w:ascii="Arial" w:eastAsia="Arial" w:hAnsi="Arial" w:cs="Arial"/>
          <w:bdr w:val="none" w:sz="0" w:space="0" w:color="auto" w:frame="1"/>
        </w:rPr>
        <w:t xml:space="preserve"> </w:t>
      </w:r>
      <w:r w:rsidR="008B7DF6" w:rsidRPr="00504870">
        <w:rPr>
          <w:rFonts w:ascii="Arial" w:eastAsia="Arial" w:hAnsi="Arial" w:cs="Arial"/>
          <w:bdr w:val="none" w:sz="0" w:space="0" w:color="auto" w:frame="1"/>
        </w:rPr>
        <w:t>For more information, see</w:t>
      </w:r>
      <w:r w:rsidR="00FB0744" w:rsidRPr="00504870">
        <w:rPr>
          <w:rFonts w:ascii="Arial" w:eastAsia="Arial" w:hAnsi="Arial" w:cs="Arial"/>
          <w:bdr w:val="none" w:sz="0" w:space="0" w:color="auto" w:frame="1"/>
        </w:rPr>
        <w:t xml:space="preserve"> answer</w:t>
      </w:r>
      <w:r w:rsidR="00EC0C01" w:rsidRPr="00504870">
        <w:rPr>
          <w:rFonts w:ascii="Arial" w:eastAsia="Arial" w:hAnsi="Arial" w:cs="Arial"/>
          <w:bdr w:val="none" w:sz="0" w:space="0" w:color="auto" w:frame="1"/>
        </w:rPr>
        <w:t>s</w:t>
      </w:r>
      <w:r w:rsidR="00FB0744" w:rsidRPr="00504870">
        <w:rPr>
          <w:rFonts w:ascii="Arial" w:eastAsia="Arial" w:hAnsi="Arial" w:cs="Arial"/>
          <w:bdr w:val="none" w:sz="0" w:space="0" w:color="auto" w:frame="1"/>
        </w:rPr>
        <w:t xml:space="preserve"> </w:t>
      </w:r>
      <w:r w:rsidR="00EC0C01" w:rsidRPr="00504870">
        <w:rPr>
          <w:rFonts w:ascii="Arial" w:eastAsia="Arial" w:hAnsi="Arial" w:cs="Arial"/>
          <w:bdr w:val="none" w:sz="0" w:space="0" w:color="auto" w:frame="1"/>
        </w:rPr>
        <w:t>A</w:t>
      </w:r>
      <w:r w:rsidR="00656D27" w:rsidRPr="00504870">
        <w:rPr>
          <w:rFonts w:ascii="Arial" w:eastAsia="Arial" w:hAnsi="Arial" w:cs="Arial"/>
          <w:bdr w:val="none" w:sz="0" w:space="0" w:color="auto" w:frame="1"/>
        </w:rPr>
        <w:t>1</w:t>
      </w:r>
      <w:r w:rsidR="00DB4B9B">
        <w:rPr>
          <w:rFonts w:ascii="Arial" w:eastAsia="Arial" w:hAnsi="Arial" w:cs="Arial"/>
          <w:bdr w:val="none" w:sz="0" w:space="0" w:color="auto" w:frame="1"/>
        </w:rPr>
        <w:t>2</w:t>
      </w:r>
      <w:r w:rsidR="00656D27" w:rsidRPr="00504870">
        <w:rPr>
          <w:rFonts w:ascii="Arial" w:eastAsia="Arial" w:hAnsi="Arial" w:cs="Arial"/>
          <w:bdr w:val="none" w:sz="0" w:space="0" w:color="auto" w:frame="1"/>
        </w:rPr>
        <w:t>, A2</w:t>
      </w:r>
      <w:r w:rsidR="00DB4B9B">
        <w:rPr>
          <w:rFonts w:ascii="Arial" w:eastAsia="Arial" w:hAnsi="Arial" w:cs="Arial"/>
          <w:bdr w:val="none" w:sz="0" w:space="0" w:color="auto" w:frame="1"/>
        </w:rPr>
        <w:t>4</w:t>
      </w:r>
      <w:r w:rsidR="00656D27" w:rsidRPr="00504870">
        <w:rPr>
          <w:rFonts w:ascii="Arial" w:eastAsia="Arial" w:hAnsi="Arial" w:cs="Arial"/>
          <w:bdr w:val="none" w:sz="0" w:space="0" w:color="auto" w:frame="1"/>
        </w:rPr>
        <w:t xml:space="preserve"> and</w:t>
      </w:r>
      <w:r w:rsidR="00EF096D">
        <w:rPr>
          <w:rFonts w:ascii="Arial" w:eastAsia="Arial" w:hAnsi="Arial" w:cs="Arial"/>
          <w:bdr w:val="none" w:sz="0" w:space="0" w:color="auto" w:frame="1"/>
        </w:rPr>
        <w:t xml:space="preserve"> </w:t>
      </w:r>
      <w:r w:rsidR="008359E0" w:rsidRPr="00504870">
        <w:rPr>
          <w:rFonts w:ascii="Arial" w:eastAsia="Arial" w:hAnsi="Arial" w:cs="Arial"/>
          <w:bdr w:val="none" w:sz="0" w:space="0" w:color="auto" w:frame="1"/>
        </w:rPr>
        <w:t>A</w:t>
      </w:r>
      <w:r w:rsidR="000C0ABC" w:rsidRPr="00504870">
        <w:rPr>
          <w:rFonts w:ascii="Arial" w:eastAsia="Arial" w:hAnsi="Arial" w:cs="Arial"/>
          <w:bdr w:val="none" w:sz="0" w:space="0" w:color="auto" w:frame="1"/>
        </w:rPr>
        <w:t>3</w:t>
      </w:r>
      <w:r w:rsidR="00DB4B9B">
        <w:rPr>
          <w:rFonts w:ascii="Arial" w:eastAsia="Arial" w:hAnsi="Arial" w:cs="Arial"/>
          <w:bdr w:val="none" w:sz="0" w:space="0" w:color="auto" w:frame="1"/>
        </w:rPr>
        <w:t>0</w:t>
      </w:r>
      <w:r w:rsidR="00FB0744" w:rsidRPr="00504870">
        <w:rPr>
          <w:rFonts w:ascii="Arial" w:eastAsia="Arial" w:hAnsi="Arial" w:cs="Arial"/>
          <w:bdr w:val="none" w:sz="0" w:space="0" w:color="auto" w:frame="1"/>
        </w:rPr>
        <w:t>.</w:t>
      </w:r>
    </w:p>
    <w:p w14:paraId="565F68CB" w14:textId="77777777" w:rsidR="00FE6407" w:rsidRPr="00BA7D81" w:rsidRDefault="00FE6407" w:rsidP="000E2875">
      <w:pPr>
        <w:pStyle w:val="NormalWeb"/>
        <w:shd w:val="clear" w:color="auto" w:fill="FFFFFF"/>
        <w:spacing w:before="0" w:beforeAutospacing="0" w:after="0" w:afterAutospacing="0"/>
        <w:textAlignment w:val="baseline"/>
        <w:rPr>
          <w:rFonts w:ascii="Arial" w:hAnsi="Arial" w:cs="Arial"/>
        </w:rPr>
      </w:pPr>
    </w:p>
    <w:p w14:paraId="345335FD" w14:textId="50EDAC86" w:rsidR="0027647C" w:rsidRPr="000E2875" w:rsidRDefault="0027647C" w:rsidP="0027647C">
      <w:pPr>
        <w:pStyle w:val="NormalWeb"/>
        <w:numPr>
          <w:ilvl w:val="0"/>
          <w:numId w:val="4"/>
        </w:numPr>
        <w:spacing w:before="0" w:beforeAutospacing="0" w:after="0" w:afterAutospacing="0"/>
        <w:rPr>
          <w:rFonts w:ascii="Arial" w:hAnsi="Arial" w:cs="Arial"/>
        </w:rPr>
      </w:pPr>
      <w:r w:rsidRPr="000E2875">
        <w:rPr>
          <w:rFonts w:ascii="Arial" w:eastAsia="Arial" w:hAnsi="Arial" w:cs="Arial"/>
        </w:rPr>
        <w:t>We’ll see</w:t>
      </w:r>
      <w:r w:rsidR="0077386E" w:rsidRPr="000E2875">
        <w:rPr>
          <w:rFonts w:ascii="Arial" w:eastAsia="Arial" w:hAnsi="Arial" w:cs="Arial"/>
        </w:rPr>
        <w:t>[</w:t>
      </w:r>
      <w:r w:rsidR="009626E0" w:rsidRPr="000E2875">
        <w:rPr>
          <w:rFonts w:ascii="Arial" w:eastAsia="Arial" w:hAnsi="Arial" w:cs="Arial"/>
        </w:rPr>
        <w:t>k</w:t>
      </w:r>
      <w:r w:rsidR="0077386E" w:rsidRPr="000E2875">
        <w:rPr>
          <w:rFonts w:ascii="Arial" w:eastAsia="Arial" w:hAnsi="Arial" w:cs="Arial"/>
        </w:rPr>
        <w:t>]</w:t>
      </w:r>
      <w:r w:rsidRPr="000E2875">
        <w:rPr>
          <w:rFonts w:ascii="Arial" w:eastAsia="Arial" w:hAnsi="Arial" w:cs="Arial"/>
        </w:rPr>
        <w:t xml:space="preserve"> kind of professional guidance on this but wanted to ask a question around the CEQA review process, as it relates specifically to CEC. I was wondering </w:t>
      </w:r>
      <w:r w:rsidRPr="000E2875">
        <w:rPr>
          <w:rFonts w:ascii="Arial" w:eastAsia="Arial" w:hAnsi="Arial" w:cs="Arial"/>
        </w:rPr>
        <w:lastRenderedPageBreak/>
        <w:t xml:space="preserve">if you could confirm that CEC CEQA review obligations would not be triggered if work that's related, but not included in the funded scope of work would otherwise trigger a CEQA action? So, for example, let's say that completing a 15% design package was included in a project scope, and that is a purely paper exercise, and therefore categorically excluded from CEQA. However, if kind of simultaneously using non-CEC funds, there's also, for example, </w:t>
      </w:r>
      <w:proofErr w:type="spellStart"/>
      <w:r w:rsidRPr="000E2875">
        <w:rPr>
          <w:rFonts w:ascii="Arial" w:eastAsia="Arial" w:hAnsi="Arial" w:cs="Arial"/>
        </w:rPr>
        <w:t>geotech</w:t>
      </w:r>
      <w:proofErr w:type="spellEnd"/>
      <w:r w:rsidR="006479FF" w:rsidRPr="000E2875">
        <w:rPr>
          <w:rFonts w:ascii="Arial" w:eastAsia="Arial" w:hAnsi="Arial" w:cs="Arial"/>
        </w:rPr>
        <w:t>[</w:t>
      </w:r>
      <w:r w:rsidRPr="000E2875">
        <w:rPr>
          <w:rFonts w:ascii="Arial" w:eastAsia="Arial" w:hAnsi="Arial" w:cs="Arial"/>
        </w:rPr>
        <w:t>-</w:t>
      </w:r>
      <w:proofErr w:type="spellStart"/>
      <w:r w:rsidRPr="000E2875">
        <w:rPr>
          <w:rFonts w:ascii="Arial" w:eastAsia="Arial" w:hAnsi="Arial" w:cs="Arial"/>
        </w:rPr>
        <w:t>nical</w:t>
      </w:r>
      <w:proofErr w:type="spellEnd"/>
      <w:r w:rsidR="006479FF" w:rsidRPr="000E2875">
        <w:rPr>
          <w:rFonts w:ascii="Arial" w:eastAsia="Arial" w:hAnsi="Arial" w:cs="Arial"/>
        </w:rPr>
        <w:t>]</w:t>
      </w:r>
      <w:r w:rsidRPr="000E2875">
        <w:rPr>
          <w:rFonts w:ascii="Arial" w:eastAsia="Arial" w:hAnsi="Arial" w:cs="Arial"/>
        </w:rPr>
        <w:t xml:space="preserve"> work going on, and insights from that </w:t>
      </w:r>
      <w:proofErr w:type="spellStart"/>
      <w:r w:rsidRPr="000E2875">
        <w:rPr>
          <w:rFonts w:ascii="Arial" w:eastAsia="Arial" w:hAnsi="Arial" w:cs="Arial"/>
        </w:rPr>
        <w:t>geotech</w:t>
      </w:r>
      <w:proofErr w:type="spellEnd"/>
      <w:r w:rsidR="006479FF" w:rsidRPr="000E2875">
        <w:rPr>
          <w:rFonts w:ascii="Arial" w:eastAsia="Arial" w:hAnsi="Arial" w:cs="Arial"/>
        </w:rPr>
        <w:t>[</w:t>
      </w:r>
      <w:r w:rsidRPr="000E2875">
        <w:rPr>
          <w:rFonts w:ascii="Arial" w:eastAsia="Arial" w:hAnsi="Arial" w:cs="Arial"/>
        </w:rPr>
        <w:t>-</w:t>
      </w:r>
      <w:proofErr w:type="spellStart"/>
      <w:r w:rsidRPr="000E2875">
        <w:rPr>
          <w:rFonts w:ascii="Arial" w:eastAsia="Arial" w:hAnsi="Arial" w:cs="Arial"/>
        </w:rPr>
        <w:t>nical</w:t>
      </w:r>
      <w:proofErr w:type="spellEnd"/>
      <w:r w:rsidR="006479FF" w:rsidRPr="000E2875">
        <w:rPr>
          <w:rFonts w:ascii="Arial" w:eastAsia="Arial" w:hAnsi="Arial" w:cs="Arial"/>
        </w:rPr>
        <w:t>]</w:t>
      </w:r>
      <w:r w:rsidRPr="000E2875">
        <w:rPr>
          <w:rFonts w:ascii="Arial" w:eastAsia="Arial" w:hAnsi="Arial" w:cs="Arial"/>
        </w:rPr>
        <w:t xml:space="preserve"> workflow back into the 15% design. We just want to make sure that </w:t>
      </w:r>
      <w:proofErr w:type="gramStart"/>
      <w:r w:rsidRPr="000E2875">
        <w:rPr>
          <w:rFonts w:ascii="Arial" w:eastAsia="Arial" w:hAnsi="Arial" w:cs="Arial"/>
        </w:rPr>
        <w:t>as long as</w:t>
      </w:r>
      <w:proofErr w:type="gramEnd"/>
      <w:r w:rsidRPr="000E2875">
        <w:rPr>
          <w:rFonts w:ascii="Arial" w:eastAsia="Arial" w:hAnsi="Arial" w:cs="Arial"/>
        </w:rPr>
        <w:t xml:space="preserve"> we're not funding anything that could potentially trigger CEQA using CEC funds, we would not be triggering the CEC’s review obligations as a responsible agency.</w:t>
      </w:r>
    </w:p>
    <w:p w14:paraId="0C3CFEB3" w14:textId="48114EA3" w:rsidR="006479FF" w:rsidRPr="00015C0F" w:rsidRDefault="007C6D2E" w:rsidP="0025336E">
      <w:pPr>
        <w:pStyle w:val="NormalWeb"/>
        <w:spacing w:after="0"/>
        <w:rPr>
          <w:rFonts w:ascii="Arial" w:hAnsi="Arial" w:cs="Arial"/>
        </w:rPr>
      </w:pPr>
      <w:r w:rsidRPr="00015C0F">
        <w:rPr>
          <w:rFonts w:ascii="Arial" w:hAnsi="Arial" w:cs="Arial"/>
          <w:b/>
          <w:bCs/>
        </w:rPr>
        <w:t>A</w:t>
      </w:r>
      <w:r w:rsidR="00791A2B">
        <w:rPr>
          <w:rFonts w:ascii="Arial" w:hAnsi="Arial" w:cs="Arial"/>
          <w:b/>
          <w:bCs/>
        </w:rPr>
        <w:t>33</w:t>
      </w:r>
      <w:r w:rsidR="1A45B9EF" w:rsidRPr="00015C0F">
        <w:rPr>
          <w:rFonts w:ascii="Arial" w:hAnsi="Arial" w:cs="Arial"/>
        </w:rPr>
        <w:t xml:space="preserve">: </w:t>
      </w:r>
      <w:r w:rsidR="006479FF" w:rsidRPr="00015C0F">
        <w:rPr>
          <w:rFonts w:ascii="Arial" w:hAnsi="Arial" w:cs="Arial"/>
        </w:rPr>
        <w:t xml:space="preserve"> </w:t>
      </w:r>
      <w:r w:rsidR="77F631A5" w:rsidRPr="2C3384AB">
        <w:rPr>
          <w:rFonts w:ascii="Arial" w:hAnsi="Arial" w:cs="Arial"/>
        </w:rPr>
        <w:t>T</w:t>
      </w:r>
      <w:r w:rsidR="006479FF" w:rsidRPr="2C3384AB">
        <w:rPr>
          <w:rFonts w:ascii="Arial" w:hAnsi="Arial" w:cs="Arial"/>
        </w:rPr>
        <w:t>he</w:t>
      </w:r>
      <w:r w:rsidR="006479FF" w:rsidRPr="00015C0F">
        <w:rPr>
          <w:rFonts w:ascii="Arial" w:hAnsi="Arial" w:cs="Arial"/>
        </w:rPr>
        <w:t xml:space="preserve"> CEC </w:t>
      </w:r>
      <w:r w:rsidR="0D42D763" w:rsidRPr="2C3384AB">
        <w:rPr>
          <w:rFonts w:ascii="Arial" w:hAnsi="Arial" w:cs="Arial"/>
        </w:rPr>
        <w:t>can</w:t>
      </w:r>
      <w:r w:rsidR="006479FF" w:rsidRPr="2C3384AB">
        <w:rPr>
          <w:rFonts w:ascii="Arial" w:hAnsi="Arial" w:cs="Arial"/>
        </w:rPr>
        <w:t>not</w:t>
      </w:r>
      <w:r w:rsidR="006479FF" w:rsidRPr="00015C0F">
        <w:rPr>
          <w:rFonts w:ascii="Arial" w:hAnsi="Arial" w:cs="Arial"/>
        </w:rPr>
        <w:t xml:space="preserve"> confirm those assertions. As the question mentioned “professional guidance,” we agree that a bidder obtaining the advice of its own qualified environmental consultant and/or environmental and land use attorney is advisable.</w:t>
      </w:r>
    </w:p>
    <w:p w14:paraId="2C8E6374" w14:textId="2BDDC511" w:rsidR="007765BC" w:rsidRPr="0025336E" w:rsidRDefault="007765BC" w:rsidP="0025336E">
      <w:pPr>
        <w:pStyle w:val="NormalWeb"/>
        <w:spacing w:after="0"/>
        <w:rPr>
          <w:rFonts w:ascii="Arial" w:hAnsi="Arial" w:cs="Arial"/>
          <w:u w:val="single"/>
        </w:rPr>
      </w:pPr>
      <w:r w:rsidRPr="00015C0F">
        <w:rPr>
          <w:rFonts w:ascii="Arial" w:hAnsi="Arial" w:cs="Arial"/>
        </w:rPr>
        <w:t>See answer A3</w:t>
      </w:r>
      <w:r w:rsidR="00B92BEA">
        <w:rPr>
          <w:rFonts w:ascii="Arial" w:hAnsi="Arial" w:cs="Arial"/>
        </w:rPr>
        <w:t>0</w:t>
      </w:r>
      <w:r w:rsidRPr="00015C0F">
        <w:rPr>
          <w:rFonts w:ascii="Arial" w:hAnsi="Arial" w:cs="Arial"/>
        </w:rPr>
        <w:t>.</w:t>
      </w:r>
    </w:p>
    <w:p w14:paraId="16E5060B" w14:textId="55F5CDBE" w:rsidR="00D62707" w:rsidRPr="002136E9" w:rsidRDefault="00087A56" w:rsidP="0025336E">
      <w:pPr>
        <w:pStyle w:val="NormalWeb"/>
        <w:spacing w:after="0"/>
        <w:rPr>
          <w:rFonts w:ascii="Arial" w:hAnsi="Arial" w:cs="Arial"/>
        </w:rPr>
      </w:pPr>
      <w:r w:rsidRPr="00015C0F">
        <w:rPr>
          <w:rFonts w:ascii="Arial" w:hAnsi="Arial" w:cs="Arial"/>
        </w:rPr>
        <w:t xml:space="preserve">Without </w:t>
      </w:r>
      <w:r w:rsidR="007765BC" w:rsidRPr="00015C0F">
        <w:rPr>
          <w:rFonts w:ascii="Arial" w:hAnsi="Arial" w:cs="Arial"/>
        </w:rPr>
        <w:t xml:space="preserve">more </w:t>
      </w:r>
      <w:r w:rsidR="00C23822" w:rsidRPr="00015C0F">
        <w:rPr>
          <w:rFonts w:ascii="Arial" w:hAnsi="Arial" w:cs="Arial"/>
        </w:rPr>
        <w:t xml:space="preserve">detailed </w:t>
      </w:r>
      <w:r w:rsidR="00A04001" w:rsidRPr="00015C0F">
        <w:rPr>
          <w:rFonts w:ascii="Arial" w:hAnsi="Arial" w:cs="Arial"/>
        </w:rPr>
        <w:t xml:space="preserve">project information, the CEC </w:t>
      </w:r>
      <w:r w:rsidR="007F22E0" w:rsidRPr="00015C0F">
        <w:rPr>
          <w:rFonts w:ascii="Arial" w:hAnsi="Arial" w:cs="Arial"/>
        </w:rPr>
        <w:t xml:space="preserve">cannot make a </w:t>
      </w:r>
      <w:r w:rsidR="00592D3D" w:rsidRPr="00015C0F">
        <w:rPr>
          <w:rFonts w:ascii="Arial" w:hAnsi="Arial" w:cs="Arial"/>
        </w:rPr>
        <w:t>preliminary determination about CEQA</w:t>
      </w:r>
      <w:r w:rsidR="00A80EB7" w:rsidRPr="00015C0F">
        <w:rPr>
          <w:rFonts w:ascii="Arial" w:hAnsi="Arial" w:cs="Arial"/>
        </w:rPr>
        <w:t xml:space="preserve"> </w:t>
      </w:r>
      <w:proofErr w:type="gramStart"/>
      <w:r w:rsidR="00A80EB7" w:rsidRPr="00015C0F">
        <w:rPr>
          <w:rFonts w:ascii="Arial" w:hAnsi="Arial" w:cs="Arial"/>
        </w:rPr>
        <w:t>in regards to</w:t>
      </w:r>
      <w:proofErr w:type="gramEnd"/>
      <w:r w:rsidR="00A80EB7" w:rsidRPr="00015C0F">
        <w:rPr>
          <w:rFonts w:ascii="Arial" w:hAnsi="Arial" w:cs="Arial"/>
        </w:rPr>
        <w:t xml:space="preserve"> the example in the question. </w:t>
      </w:r>
      <w:r w:rsidR="007765BC" w:rsidRPr="00015C0F">
        <w:rPr>
          <w:rFonts w:ascii="Arial" w:hAnsi="Arial" w:cs="Arial"/>
        </w:rPr>
        <w:t>However, a</w:t>
      </w:r>
      <w:r w:rsidR="007E5EE6" w:rsidRPr="00015C0F">
        <w:rPr>
          <w:rFonts w:ascii="Arial" w:hAnsi="Arial" w:cs="Arial"/>
        </w:rPr>
        <w:t xml:space="preserve">pplicants should be aware of </w:t>
      </w:r>
      <w:r w:rsidR="00D2770D" w:rsidRPr="00015C0F">
        <w:rPr>
          <w:rFonts w:ascii="Arial" w:hAnsi="Arial" w:cs="Arial"/>
        </w:rPr>
        <w:t xml:space="preserve">the responsibilities of CEQA lead </w:t>
      </w:r>
      <w:r w:rsidR="00D2770D" w:rsidRPr="0025336E">
        <w:rPr>
          <w:rFonts w:ascii="Arial" w:hAnsi="Arial" w:cs="Arial"/>
        </w:rPr>
        <w:t xml:space="preserve">agencies to </w:t>
      </w:r>
      <w:r w:rsidR="00D2770D" w:rsidRPr="002136E9">
        <w:rPr>
          <w:rFonts w:ascii="Arial" w:hAnsi="Arial" w:cs="Arial"/>
        </w:rPr>
        <w:t>consider the “whole of an action</w:t>
      </w:r>
      <w:r w:rsidR="006479FF" w:rsidRPr="002136E9">
        <w:rPr>
          <w:rFonts w:ascii="Arial" w:hAnsi="Arial" w:cs="Arial"/>
        </w:rPr>
        <w:t>,</w:t>
      </w:r>
      <w:r w:rsidR="00D2770D" w:rsidRPr="002136E9">
        <w:rPr>
          <w:rFonts w:ascii="Arial" w:hAnsi="Arial" w:cs="Arial"/>
        </w:rPr>
        <w:t>”</w:t>
      </w:r>
      <w:r w:rsidR="007765BC" w:rsidRPr="002136E9">
        <w:rPr>
          <w:rFonts w:ascii="Arial" w:hAnsi="Arial" w:cs="Arial"/>
        </w:rPr>
        <w:t xml:space="preserve"> and that no piecemealing is allowed</w:t>
      </w:r>
      <w:r w:rsidR="00A6699C" w:rsidRPr="002136E9">
        <w:rPr>
          <w:rFonts w:ascii="Arial" w:hAnsi="Arial" w:cs="Arial"/>
        </w:rPr>
        <w:t xml:space="preserve"> when assessing a project </w:t>
      </w:r>
      <w:r w:rsidR="006479FF" w:rsidRPr="002136E9">
        <w:rPr>
          <w:rFonts w:ascii="Arial" w:hAnsi="Arial" w:cs="Arial"/>
        </w:rPr>
        <w:t>under</w:t>
      </w:r>
      <w:r w:rsidR="00A6699C" w:rsidRPr="002136E9">
        <w:rPr>
          <w:rFonts w:ascii="Arial" w:hAnsi="Arial" w:cs="Arial"/>
        </w:rPr>
        <w:t xml:space="preserve"> CEQA</w:t>
      </w:r>
      <w:r w:rsidR="0056346C" w:rsidRPr="002136E9">
        <w:rPr>
          <w:rFonts w:ascii="Arial" w:hAnsi="Arial" w:cs="Arial"/>
        </w:rPr>
        <w:t>.</w:t>
      </w:r>
      <w:r w:rsidR="006479FF" w:rsidRPr="002136E9">
        <w:rPr>
          <w:rFonts w:ascii="Arial" w:hAnsi="Arial" w:cs="Arial"/>
        </w:rPr>
        <w:t xml:space="preserve"> See also answer A1</w:t>
      </w:r>
      <w:r w:rsidR="003A110C">
        <w:rPr>
          <w:rFonts w:ascii="Arial" w:hAnsi="Arial" w:cs="Arial"/>
        </w:rPr>
        <w:t>3</w:t>
      </w:r>
      <w:r w:rsidR="006479FF" w:rsidRPr="002136E9">
        <w:rPr>
          <w:rFonts w:ascii="Arial" w:hAnsi="Arial" w:cs="Arial"/>
        </w:rPr>
        <w:t>.</w:t>
      </w:r>
    </w:p>
    <w:p w14:paraId="2A526FA8" w14:textId="78788B2E" w:rsidR="2C3384AB" w:rsidRDefault="007765BC" w:rsidP="2C3384AB">
      <w:pPr>
        <w:pStyle w:val="NormalWeb"/>
        <w:spacing w:after="0"/>
        <w:rPr>
          <w:rFonts w:ascii="Arial" w:hAnsi="Arial" w:cs="Arial"/>
        </w:rPr>
      </w:pPr>
      <w:r w:rsidRPr="002136E9">
        <w:rPr>
          <w:rFonts w:ascii="Arial" w:hAnsi="Arial" w:cs="Arial"/>
        </w:rPr>
        <w:t>Additionally,</w:t>
      </w:r>
      <w:r w:rsidR="007F3370" w:rsidRPr="007F3370">
        <w:rPr>
          <w:rFonts w:ascii="Arial" w:hAnsi="Arial" w:cs="Arial"/>
        </w:rPr>
        <w:t xml:space="preserve"> </w:t>
      </w:r>
      <w:r w:rsidR="00D62707" w:rsidRPr="007F3370">
        <w:rPr>
          <w:rFonts w:ascii="Arial" w:hAnsi="Arial" w:cs="Arial"/>
        </w:rPr>
        <w:t>CEC</w:t>
      </w:r>
      <w:r w:rsidR="00D62707" w:rsidRPr="002136E9">
        <w:rPr>
          <w:rFonts w:ascii="Arial" w:hAnsi="Arial" w:cs="Arial"/>
        </w:rPr>
        <w:t xml:space="preserve"> funds available under this solicitation have encumbrance deadlines as early as June 30, 2025. This means that the CEC must approve proposed awards at a business meeting (usually held monthly) prior to June 30, 2025, to avoid expiration of the funds. Prior to approval and encumbrance, the CEC must comply with CEQA and other requirements. To comply with CEQA, the CEC must have CEQA-related information from applicants and sometimes other entities, such as local governments, in a timely manner. Applicants are strongly encouraged </w:t>
      </w:r>
      <w:r w:rsidR="00014BE4" w:rsidRPr="002136E9">
        <w:rPr>
          <w:rFonts w:ascii="Arial" w:hAnsi="Arial" w:cs="Arial"/>
        </w:rPr>
        <w:t xml:space="preserve">to propose projects that </w:t>
      </w:r>
      <w:r w:rsidR="006479FF" w:rsidRPr="002136E9">
        <w:rPr>
          <w:rFonts w:ascii="Arial" w:hAnsi="Arial" w:cs="Arial"/>
        </w:rPr>
        <w:t xml:space="preserve">likely </w:t>
      </w:r>
      <w:r w:rsidR="00014BE4" w:rsidRPr="002136E9">
        <w:rPr>
          <w:rFonts w:ascii="Arial" w:hAnsi="Arial" w:cs="Arial"/>
        </w:rPr>
        <w:t>fall under a statutory or categorical exemption, or a project for which another state agency or local jurisdiction has already completed its environmental review and adopted CEQA findings that the project will cause no significant effect on the environment.</w:t>
      </w:r>
    </w:p>
    <w:p w14:paraId="47B3A83A" w14:textId="7CAFF08B" w:rsidR="58400097" w:rsidRPr="000E2875" w:rsidRDefault="006E6012" w:rsidP="006A5749">
      <w:pPr>
        <w:pStyle w:val="NormalWeb"/>
        <w:numPr>
          <w:ilvl w:val="0"/>
          <w:numId w:val="4"/>
        </w:numPr>
        <w:spacing w:before="0" w:beforeAutospacing="0" w:after="0" w:afterAutospacing="0"/>
        <w:rPr>
          <w:rFonts w:ascii="Arial" w:hAnsi="Arial" w:cs="Arial"/>
        </w:rPr>
      </w:pPr>
      <w:r w:rsidRPr="00BA7D81">
        <w:rPr>
          <w:rFonts w:ascii="Arial" w:hAnsi="Arial" w:cs="Arial"/>
        </w:rPr>
        <w:t xml:space="preserve"> </w:t>
      </w:r>
      <w:r w:rsidRPr="000E2875">
        <w:rPr>
          <w:rFonts w:ascii="Arial" w:hAnsi="Arial" w:cs="Arial"/>
        </w:rPr>
        <w:t xml:space="preserve">Because the solicitation states the CEC’s environmental review of funded projects must be concluded by June 30, 2025, a project as defined by the applicant cannot require full environmental review unless this work has already advanced considerably. Page 13 of the Solicitation Manual defines this narrowly as follows: “Example 2: If the proposed work is part of a larger project for which a detailed environmental analysis has been or will be prepared by another state agency or local jurisdiction, the CEC’s review may be delayed as a result of waiting for a supplemental or initial analysis, respectively, from the other agency.” If this were interpreted literally, it could prevent California ports from applying in Category 1 for any project related to infrastructure development. My question is this: Can a Category 1 applicant define the planning and analysis phase as a stand-alone </w:t>
      </w:r>
      <w:r w:rsidRPr="000E2875">
        <w:rPr>
          <w:rFonts w:ascii="Arial" w:hAnsi="Arial" w:cs="Arial"/>
        </w:rPr>
        <w:lastRenderedPageBreak/>
        <w:t>“project” that will not require environmental review, with the following phases of site preparation, construction, and operations defined as a separate “project” outside the scope of the grant? If not, how can this apparent Catch-22 be resolved?</w:t>
      </w:r>
    </w:p>
    <w:p w14:paraId="0CDEB9A8" w14:textId="77777777" w:rsidR="000E2875" w:rsidRDefault="000E2875" w:rsidP="001D2566">
      <w:pPr>
        <w:pStyle w:val="NormalWeb"/>
        <w:spacing w:before="0" w:beforeAutospacing="0" w:after="0" w:afterAutospacing="0"/>
        <w:rPr>
          <w:rFonts w:ascii="Arial" w:hAnsi="Arial" w:cs="Arial"/>
        </w:rPr>
      </w:pPr>
    </w:p>
    <w:p w14:paraId="7834E9E0" w14:textId="26A693C9" w:rsidR="009A48B1" w:rsidRPr="002136E9" w:rsidRDefault="009A48B1" w:rsidP="001D2566">
      <w:pPr>
        <w:pStyle w:val="NormalWeb"/>
        <w:spacing w:before="0" w:beforeAutospacing="0" w:after="0" w:afterAutospacing="0"/>
        <w:rPr>
          <w:rFonts w:ascii="Arial" w:hAnsi="Arial" w:cs="Arial"/>
        </w:rPr>
      </w:pPr>
      <w:r w:rsidRPr="002136E9">
        <w:rPr>
          <w:rFonts w:ascii="Arial" w:hAnsi="Arial" w:cs="Arial"/>
          <w:b/>
          <w:bCs/>
        </w:rPr>
        <w:t>A</w:t>
      </w:r>
      <w:r w:rsidR="00791A2B">
        <w:rPr>
          <w:rFonts w:ascii="Arial" w:hAnsi="Arial" w:cs="Arial"/>
          <w:b/>
          <w:bCs/>
        </w:rPr>
        <w:t>34</w:t>
      </w:r>
      <w:r w:rsidR="00137AC1" w:rsidRPr="002136E9">
        <w:rPr>
          <w:rFonts w:ascii="Arial" w:hAnsi="Arial" w:cs="Arial"/>
          <w:b/>
          <w:bCs/>
        </w:rPr>
        <w:t>:</w:t>
      </w:r>
      <w:r w:rsidR="00137AC1" w:rsidRPr="002136E9">
        <w:rPr>
          <w:rFonts w:ascii="Arial" w:hAnsi="Arial" w:cs="Arial"/>
        </w:rPr>
        <w:t xml:space="preserve"> </w:t>
      </w:r>
      <w:r w:rsidRPr="002136E9">
        <w:rPr>
          <w:rFonts w:ascii="Arial" w:hAnsi="Arial" w:cs="Arial"/>
        </w:rPr>
        <w:t>See answer A1</w:t>
      </w:r>
      <w:r w:rsidR="00712CBB">
        <w:rPr>
          <w:rFonts w:ascii="Arial" w:hAnsi="Arial" w:cs="Arial"/>
        </w:rPr>
        <w:t>3</w:t>
      </w:r>
      <w:r w:rsidRPr="002136E9">
        <w:rPr>
          <w:rFonts w:ascii="Arial" w:hAnsi="Arial" w:cs="Arial"/>
        </w:rPr>
        <w:t>.</w:t>
      </w:r>
    </w:p>
    <w:p w14:paraId="203D3A1B" w14:textId="77777777" w:rsidR="009A48B1" w:rsidRPr="00E23C7D" w:rsidRDefault="009A48B1" w:rsidP="00137AC1">
      <w:pPr>
        <w:pStyle w:val="NormalWeb"/>
        <w:spacing w:before="0" w:beforeAutospacing="0" w:after="0" w:afterAutospacing="0"/>
        <w:ind w:left="720"/>
        <w:rPr>
          <w:rFonts w:ascii="Arial" w:hAnsi="Arial" w:cs="Arial"/>
        </w:rPr>
      </w:pPr>
    </w:p>
    <w:p w14:paraId="0357D92A" w14:textId="6885CC46" w:rsidR="00137AC1" w:rsidRPr="002136E9" w:rsidRDefault="008B4EAF" w:rsidP="001D2566">
      <w:pPr>
        <w:pStyle w:val="NormalWeb"/>
        <w:spacing w:before="0" w:beforeAutospacing="0" w:after="0" w:afterAutospacing="0"/>
        <w:rPr>
          <w:rFonts w:ascii="Arial" w:hAnsi="Arial" w:cs="Arial"/>
        </w:rPr>
      </w:pPr>
      <w:r w:rsidRPr="002136E9">
        <w:rPr>
          <w:rFonts w:ascii="Arial" w:hAnsi="Arial" w:cs="Arial"/>
        </w:rPr>
        <w:t xml:space="preserve">In the example provided above, </w:t>
      </w:r>
      <w:r w:rsidR="00BD6DE0" w:rsidRPr="002136E9">
        <w:rPr>
          <w:rFonts w:ascii="Arial" w:hAnsi="Arial" w:cs="Arial"/>
        </w:rPr>
        <w:t xml:space="preserve">the applicant </w:t>
      </w:r>
      <w:r w:rsidR="00C17AEF" w:rsidRPr="002136E9">
        <w:rPr>
          <w:rFonts w:ascii="Arial" w:hAnsi="Arial" w:cs="Arial"/>
        </w:rPr>
        <w:t>c</w:t>
      </w:r>
      <w:r w:rsidR="00BD6DE0" w:rsidRPr="002136E9">
        <w:rPr>
          <w:rFonts w:ascii="Arial" w:hAnsi="Arial" w:cs="Arial"/>
        </w:rPr>
        <w:t xml:space="preserve">ould </w:t>
      </w:r>
      <w:r w:rsidR="00342B79" w:rsidRPr="002136E9">
        <w:rPr>
          <w:rFonts w:ascii="Arial" w:hAnsi="Arial" w:cs="Arial"/>
        </w:rPr>
        <w:t>tailor</w:t>
      </w:r>
      <w:r w:rsidR="00540E9E" w:rsidRPr="002136E9">
        <w:rPr>
          <w:rFonts w:ascii="Arial" w:hAnsi="Arial" w:cs="Arial"/>
        </w:rPr>
        <w:t xml:space="preserve"> </w:t>
      </w:r>
      <w:r w:rsidR="00D93A5D" w:rsidRPr="002136E9">
        <w:rPr>
          <w:rFonts w:ascii="Arial" w:hAnsi="Arial" w:cs="Arial"/>
        </w:rPr>
        <w:t xml:space="preserve">the </w:t>
      </w:r>
      <w:r w:rsidR="009A48B1" w:rsidRPr="002136E9">
        <w:rPr>
          <w:rFonts w:ascii="Arial" w:hAnsi="Arial" w:cs="Arial"/>
          <w:b/>
          <w:bCs/>
        </w:rPr>
        <w:t xml:space="preserve">grant </w:t>
      </w:r>
      <w:r w:rsidR="00D93A5D" w:rsidRPr="002136E9">
        <w:rPr>
          <w:rFonts w:ascii="Arial" w:hAnsi="Arial" w:cs="Arial"/>
          <w:b/>
          <w:bCs/>
        </w:rPr>
        <w:t>project</w:t>
      </w:r>
      <w:r w:rsidR="00D93A5D" w:rsidRPr="002136E9">
        <w:rPr>
          <w:rFonts w:ascii="Arial" w:hAnsi="Arial" w:cs="Arial"/>
        </w:rPr>
        <w:t xml:space="preserve"> </w:t>
      </w:r>
      <w:r w:rsidR="00513F91" w:rsidRPr="002136E9">
        <w:rPr>
          <w:rFonts w:ascii="Arial" w:hAnsi="Arial" w:cs="Arial"/>
        </w:rPr>
        <w:t xml:space="preserve">in a way that </w:t>
      </w:r>
      <w:r w:rsidR="00513F91" w:rsidRPr="00F82DC1">
        <w:rPr>
          <w:rFonts w:ascii="Arial" w:hAnsi="Arial" w:cs="Arial"/>
        </w:rPr>
        <w:t xml:space="preserve">would </w:t>
      </w:r>
      <w:r w:rsidR="007C6D2E" w:rsidRPr="00F82DC1">
        <w:rPr>
          <w:rFonts w:ascii="Arial" w:hAnsi="Arial" w:cs="Arial"/>
        </w:rPr>
        <w:t xml:space="preserve">likely </w:t>
      </w:r>
      <w:r w:rsidR="00513F91" w:rsidRPr="00F82DC1">
        <w:rPr>
          <w:rFonts w:ascii="Arial" w:hAnsi="Arial" w:cs="Arial"/>
        </w:rPr>
        <w:t xml:space="preserve">fall under a statutory or categorical </w:t>
      </w:r>
      <w:r w:rsidR="00227FB8" w:rsidRPr="00F82DC1">
        <w:rPr>
          <w:rFonts w:ascii="Arial" w:hAnsi="Arial" w:cs="Arial"/>
        </w:rPr>
        <w:t xml:space="preserve">CEQA </w:t>
      </w:r>
      <w:r w:rsidR="00513F91" w:rsidRPr="00F82DC1">
        <w:rPr>
          <w:rFonts w:ascii="Arial" w:hAnsi="Arial" w:cs="Arial"/>
        </w:rPr>
        <w:t>exemption</w:t>
      </w:r>
      <w:r w:rsidR="007C6D2E" w:rsidRPr="00F82DC1">
        <w:rPr>
          <w:rFonts w:ascii="Arial" w:hAnsi="Arial" w:cs="Arial"/>
        </w:rPr>
        <w:t>,</w:t>
      </w:r>
      <w:r w:rsidR="00513F91" w:rsidRPr="002136E9">
        <w:rPr>
          <w:rFonts w:ascii="Arial" w:hAnsi="Arial" w:cs="Arial"/>
        </w:rPr>
        <w:t xml:space="preserve"> </w:t>
      </w:r>
      <w:r w:rsidR="00C33FA4" w:rsidRPr="002136E9">
        <w:rPr>
          <w:rFonts w:ascii="Arial" w:hAnsi="Arial" w:cs="Arial"/>
        </w:rPr>
        <w:t>so that if presented for an award to the CEC at a business meeting, the discretionary approval</w:t>
      </w:r>
      <w:r w:rsidR="00D64E8D" w:rsidRPr="002136E9">
        <w:rPr>
          <w:rFonts w:ascii="Arial" w:hAnsi="Arial" w:cs="Arial"/>
        </w:rPr>
        <w:t xml:space="preserve"> being considered</w:t>
      </w:r>
      <w:r w:rsidR="00C33FA4" w:rsidRPr="002136E9">
        <w:rPr>
          <w:rFonts w:ascii="Arial" w:hAnsi="Arial" w:cs="Arial"/>
        </w:rPr>
        <w:t xml:space="preserve"> would be </w:t>
      </w:r>
      <w:r w:rsidR="00EA1B1B" w:rsidRPr="002136E9">
        <w:rPr>
          <w:rFonts w:ascii="Arial" w:hAnsi="Arial" w:cs="Arial"/>
        </w:rPr>
        <w:t xml:space="preserve">to fund “planning and analysis” but not </w:t>
      </w:r>
      <w:r w:rsidR="00D64E8D" w:rsidRPr="002136E9">
        <w:rPr>
          <w:rFonts w:ascii="Arial" w:hAnsi="Arial" w:cs="Arial"/>
        </w:rPr>
        <w:t>“site preparation, construction, and operations</w:t>
      </w:r>
      <w:r w:rsidR="00510ED7">
        <w:rPr>
          <w:rFonts w:ascii="Arial" w:hAnsi="Arial" w:cs="Arial"/>
        </w:rPr>
        <w:t>.</w:t>
      </w:r>
      <w:r w:rsidR="00D64E8D" w:rsidRPr="002136E9">
        <w:rPr>
          <w:rFonts w:ascii="Arial" w:hAnsi="Arial" w:cs="Arial"/>
        </w:rPr>
        <w:t xml:space="preserve">” </w:t>
      </w:r>
      <w:r w:rsidR="007265A4" w:rsidRPr="002136E9">
        <w:rPr>
          <w:rFonts w:ascii="Arial" w:hAnsi="Arial" w:cs="Arial"/>
        </w:rPr>
        <w:t>Also, s</w:t>
      </w:r>
      <w:r w:rsidR="00DD259E" w:rsidRPr="002136E9">
        <w:rPr>
          <w:rFonts w:ascii="Arial" w:eastAsia="Arial" w:hAnsi="Arial" w:cs="Arial"/>
          <w:bdr w:val="none" w:sz="0" w:space="0" w:color="auto" w:frame="1"/>
        </w:rPr>
        <w:t xml:space="preserve">ee answer </w:t>
      </w:r>
      <w:r w:rsidR="008359E0" w:rsidRPr="002136E9">
        <w:rPr>
          <w:rFonts w:ascii="Arial" w:eastAsia="Arial" w:hAnsi="Arial" w:cs="Arial"/>
          <w:bdr w:val="none" w:sz="0" w:space="0" w:color="auto" w:frame="1"/>
        </w:rPr>
        <w:t>A</w:t>
      </w:r>
      <w:r w:rsidR="00712CBB">
        <w:rPr>
          <w:rFonts w:ascii="Arial" w:eastAsia="Arial" w:hAnsi="Arial" w:cs="Arial"/>
          <w:bdr w:val="none" w:sz="0" w:space="0" w:color="auto" w:frame="1"/>
        </w:rPr>
        <w:t>33</w:t>
      </w:r>
      <w:r w:rsidR="00BC2E9F" w:rsidRPr="002136E9">
        <w:rPr>
          <w:rFonts w:ascii="Arial" w:hAnsi="Arial" w:cs="Arial"/>
        </w:rPr>
        <w:t xml:space="preserve">. </w:t>
      </w:r>
      <w:r w:rsidR="00101D12" w:rsidRPr="002136E9">
        <w:rPr>
          <w:rFonts w:ascii="Arial" w:hAnsi="Arial" w:cs="Arial"/>
        </w:rPr>
        <w:t>Lastly</w:t>
      </w:r>
      <w:r w:rsidR="00BC2E9F" w:rsidRPr="002136E9">
        <w:rPr>
          <w:rFonts w:ascii="Arial" w:hAnsi="Arial" w:cs="Arial"/>
        </w:rPr>
        <w:t>, to clarify</w:t>
      </w:r>
      <w:r w:rsidR="004A5A73" w:rsidRPr="002136E9">
        <w:rPr>
          <w:rFonts w:ascii="Arial" w:hAnsi="Arial" w:cs="Arial"/>
        </w:rPr>
        <w:t>,</w:t>
      </w:r>
      <w:r w:rsidR="00BC2E9F" w:rsidRPr="002136E9">
        <w:rPr>
          <w:rFonts w:ascii="Arial" w:hAnsi="Arial" w:cs="Arial"/>
        </w:rPr>
        <w:t xml:space="preserve"> the funds</w:t>
      </w:r>
      <w:r w:rsidR="00375DE2" w:rsidRPr="002136E9">
        <w:rPr>
          <w:rFonts w:ascii="Arial" w:hAnsi="Arial" w:cs="Arial"/>
        </w:rPr>
        <w:t xml:space="preserve"> for this </w:t>
      </w:r>
      <w:r w:rsidR="00B411AE" w:rsidRPr="002136E9">
        <w:rPr>
          <w:rFonts w:ascii="Arial" w:hAnsi="Arial" w:cs="Arial"/>
        </w:rPr>
        <w:t xml:space="preserve">solicitation </w:t>
      </w:r>
      <w:r w:rsidR="00BC2E9F" w:rsidRPr="002136E9">
        <w:rPr>
          <w:rFonts w:ascii="Arial" w:hAnsi="Arial" w:cs="Arial"/>
        </w:rPr>
        <w:t xml:space="preserve">expire on June </w:t>
      </w:r>
      <w:r w:rsidR="00375DE2" w:rsidRPr="002136E9">
        <w:rPr>
          <w:rFonts w:ascii="Arial" w:hAnsi="Arial" w:cs="Arial"/>
        </w:rPr>
        <w:t xml:space="preserve">30, 2025, which means that they must be </w:t>
      </w:r>
      <w:r w:rsidR="00203AF9" w:rsidRPr="002136E9">
        <w:rPr>
          <w:rFonts w:ascii="Arial" w:hAnsi="Arial" w:cs="Arial"/>
        </w:rPr>
        <w:t>encumbered on or before this date</w:t>
      </w:r>
      <w:r w:rsidR="00101D12" w:rsidRPr="002136E9">
        <w:rPr>
          <w:rFonts w:ascii="Arial" w:hAnsi="Arial" w:cs="Arial"/>
        </w:rPr>
        <w:t>.</w:t>
      </w:r>
    </w:p>
    <w:p w14:paraId="069117AF" w14:textId="77777777" w:rsidR="006E6012" w:rsidRPr="00BA7D81" w:rsidRDefault="006E6012" w:rsidP="006E6012">
      <w:pPr>
        <w:pStyle w:val="NormalWeb"/>
        <w:spacing w:before="0" w:beforeAutospacing="0" w:after="0" w:afterAutospacing="0"/>
        <w:rPr>
          <w:rFonts w:ascii="Arial" w:hAnsi="Arial" w:cs="Arial"/>
        </w:rPr>
      </w:pPr>
    </w:p>
    <w:p w14:paraId="08A50987" w14:textId="43251F15" w:rsidR="001D0FD2" w:rsidRPr="000E2875" w:rsidRDefault="006E6012" w:rsidP="00137AC1">
      <w:pPr>
        <w:pStyle w:val="NormalWeb"/>
        <w:numPr>
          <w:ilvl w:val="0"/>
          <w:numId w:val="4"/>
        </w:numPr>
        <w:spacing w:before="0" w:beforeAutospacing="0" w:after="0" w:afterAutospacing="0"/>
        <w:textAlignment w:val="baseline"/>
        <w:rPr>
          <w:rFonts w:ascii="Arial" w:hAnsi="Arial" w:cs="Arial"/>
        </w:rPr>
      </w:pPr>
      <w:r w:rsidRPr="000E2875">
        <w:rPr>
          <w:rFonts w:ascii="Arial" w:hAnsi="Arial" w:cs="Arial"/>
        </w:rPr>
        <w:t>Related to the previous question: The solicitation states that the CEC must conduct an environmental review of funded projects, yet on p. 7, it states that environmental review by the applicant can be funded: “Category I activities may include planning, feasibility analysis, business case development, environmental analyses, engineering and design work, and other offshore wind energy related planning activities.” My question is this: Can a Category 1 applicant seek funding for environmental analyses to be conducted under a different “project,” i.e. for the infrastructure work phase that is not part of the application’s scope of work?</w:t>
      </w:r>
    </w:p>
    <w:p w14:paraId="0C17C3B9" w14:textId="77777777" w:rsidR="00137AC1" w:rsidRPr="00E23C7D" w:rsidRDefault="00137AC1" w:rsidP="000E2875">
      <w:pPr>
        <w:pStyle w:val="NormalWeb"/>
        <w:spacing w:before="0" w:beforeAutospacing="0" w:after="0" w:afterAutospacing="0"/>
        <w:rPr>
          <w:rFonts w:ascii="Arial" w:hAnsi="Arial" w:cs="Arial"/>
          <w:b/>
          <w:bCs/>
        </w:rPr>
      </w:pPr>
    </w:p>
    <w:p w14:paraId="7090DCDE" w14:textId="72071C56" w:rsidR="00985280" w:rsidRPr="00E23C7D" w:rsidRDefault="007C6D2E" w:rsidP="001D2566">
      <w:pPr>
        <w:pStyle w:val="NormalWeb"/>
        <w:spacing w:before="0" w:beforeAutospacing="0" w:after="0" w:afterAutospacing="0"/>
        <w:rPr>
          <w:rFonts w:ascii="Arial" w:hAnsi="Arial" w:cs="Arial"/>
        </w:rPr>
      </w:pPr>
      <w:r w:rsidRPr="00E23C7D">
        <w:rPr>
          <w:rFonts w:ascii="Arial" w:hAnsi="Arial" w:cs="Arial"/>
          <w:b/>
          <w:bCs/>
        </w:rPr>
        <w:t>A</w:t>
      </w:r>
      <w:r w:rsidR="00791A2B">
        <w:rPr>
          <w:rFonts w:ascii="Arial" w:hAnsi="Arial" w:cs="Arial"/>
          <w:b/>
          <w:bCs/>
        </w:rPr>
        <w:t>35</w:t>
      </w:r>
      <w:r w:rsidR="00137AC1" w:rsidRPr="00E23C7D">
        <w:rPr>
          <w:rFonts w:ascii="Arial" w:hAnsi="Arial" w:cs="Arial"/>
          <w:b/>
          <w:bCs/>
        </w:rPr>
        <w:t>:</w:t>
      </w:r>
      <w:r w:rsidRPr="00E23C7D">
        <w:rPr>
          <w:rFonts w:ascii="Arial" w:hAnsi="Arial" w:cs="Arial"/>
          <w:b/>
          <w:bCs/>
        </w:rPr>
        <w:t xml:space="preserve"> </w:t>
      </w:r>
      <w:r w:rsidRPr="00E23C7D">
        <w:rPr>
          <w:rFonts w:ascii="Arial" w:hAnsi="Arial" w:cs="Arial"/>
        </w:rPr>
        <w:t>See answers A1</w:t>
      </w:r>
      <w:r w:rsidR="00712CBB">
        <w:rPr>
          <w:rFonts w:ascii="Arial" w:hAnsi="Arial" w:cs="Arial"/>
        </w:rPr>
        <w:t>3</w:t>
      </w:r>
      <w:r w:rsidRPr="00E23C7D">
        <w:rPr>
          <w:rFonts w:ascii="Arial" w:hAnsi="Arial" w:cs="Arial"/>
        </w:rPr>
        <w:t>, A</w:t>
      </w:r>
      <w:r w:rsidR="00512C87">
        <w:rPr>
          <w:rFonts w:ascii="Arial" w:hAnsi="Arial" w:cs="Arial"/>
        </w:rPr>
        <w:t>33</w:t>
      </w:r>
      <w:r w:rsidRPr="00E23C7D">
        <w:rPr>
          <w:rFonts w:ascii="Arial" w:hAnsi="Arial" w:cs="Arial"/>
        </w:rPr>
        <w:t>, and A</w:t>
      </w:r>
      <w:r w:rsidR="00512C87">
        <w:rPr>
          <w:rFonts w:ascii="Arial" w:hAnsi="Arial" w:cs="Arial"/>
        </w:rPr>
        <w:t>34</w:t>
      </w:r>
      <w:r w:rsidRPr="00E23C7D">
        <w:rPr>
          <w:rFonts w:ascii="Arial" w:hAnsi="Arial" w:cs="Arial"/>
        </w:rPr>
        <w:t xml:space="preserve">. </w:t>
      </w:r>
    </w:p>
    <w:p w14:paraId="0207E843" w14:textId="71CF1E43" w:rsidR="001D0FD2" w:rsidRPr="00BA7D81" w:rsidRDefault="001D0FD2" w:rsidP="00137AC1">
      <w:pPr>
        <w:pStyle w:val="NormalWeb"/>
        <w:spacing w:before="0" w:beforeAutospacing="0" w:after="0" w:afterAutospacing="0"/>
        <w:textAlignment w:val="baseline"/>
        <w:rPr>
          <w:rFonts w:ascii="Arial" w:hAnsi="Arial" w:cs="Arial"/>
        </w:rPr>
      </w:pPr>
    </w:p>
    <w:p w14:paraId="2B0B0A11" w14:textId="0B8A2072" w:rsidR="001D0FD2" w:rsidRPr="000E2875" w:rsidRDefault="46813E45" w:rsidP="00137AC1">
      <w:pPr>
        <w:pStyle w:val="NormalWeb"/>
        <w:numPr>
          <w:ilvl w:val="0"/>
          <w:numId w:val="4"/>
        </w:numPr>
        <w:spacing w:before="0" w:beforeAutospacing="0" w:after="0" w:afterAutospacing="0"/>
        <w:textAlignment w:val="baseline"/>
        <w:rPr>
          <w:rFonts w:ascii="Arial" w:hAnsi="Arial" w:cs="Arial"/>
        </w:rPr>
      </w:pPr>
      <w:r w:rsidRPr="000E2875">
        <w:rPr>
          <w:rFonts w:ascii="Arial" w:hAnsi="Arial" w:cs="Arial"/>
        </w:rPr>
        <w:t>Can CEC confirm that its CEQA review obligations will not be triggered if work that is related, but not included in the funded Scope of Work, would trigger CEQA actions. For example, let’s assume that completing 15% engineering design is included in a project’s Scope of Work and is considered a paper exercise and therefore would not by itself trigger any CEC CEQA actions. However, let’s also assume that in-ground geotechnical evaluation is completed around the same time,</w:t>
      </w:r>
      <w:r w:rsidR="69A00513" w:rsidRPr="000E2875">
        <w:rPr>
          <w:rFonts w:ascii="Arial" w:hAnsi="Arial" w:cs="Arial"/>
        </w:rPr>
        <w:t xml:space="preserve"> </w:t>
      </w:r>
      <w:r w:rsidRPr="000E2875">
        <w:rPr>
          <w:rFonts w:ascii="Arial" w:hAnsi="Arial" w:cs="Arial"/>
        </w:rPr>
        <w:t>not using any CEC funds, and that the 15% design incorporates findings from the geotechnical evaluation. Would such a hypothetical scenario trigger a CEC CEQA obligation?</w:t>
      </w:r>
    </w:p>
    <w:p w14:paraId="12108D9A" w14:textId="77777777" w:rsidR="00622B23" w:rsidRPr="00BA7D81" w:rsidRDefault="00622B23" w:rsidP="00137AC1">
      <w:pPr>
        <w:pStyle w:val="NormalWeb"/>
        <w:spacing w:before="0" w:beforeAutospacing="0" w:after="0" w:afterAutospacing="0"/>
        <w:rPr>
          <w:rFonts w:ascii="Arial" w:hAnsi="Arial" w:cs="Arial"/>
        </w:rPr>
      </w:pPr>
    </w:p>
    <w:p w14:paraId="2014FE07" w14:textId="5A0FAA57" w:rsidR="00622B23" w:rsidRPr="00E23C7D" w:rsidRDefault="006E1583" w:rsidP="001D2566">
      <w:pPr>
        <w:pStyle w:val="NormalWeb"/>
        <w:spacing w:before="0" w:beforeAutospacing="0" w:after="0" w:afterAutospacing="0"/>
        <w:rPr>
          <w:rFonts w:ascii="Arial" w:hAnsi="Arial" w:cs="Arial"/>
        </w:rPr>
      </w:pPr>
      <w:r w:rsidRPr="00E23C7D">
        <w:rPr>
          <w:rFonts w:ascii="Arial" w:hAnsi="Arial" w:cs="Arial"/>
          <w:b/>
          <w:bCs/>
        </w:rPr>
        <w:t>A</w:t>
      </w:r>
      <w:r w:rsidR="00791A2B">
        <w:rPr>
          <w:rFonts w:ascii="Arial" w:hAnsi="Arial" w:cs="Arial"/>
          <w:b/>
          <w:bCs/>
        </w:rPr>
        <w:t>36</w:t>
      </w:r>
      <w:r w:rsidR="00622B23" w:rsidRPr="00E23C7D">
        <w:rPr>
          <w:rFonts w:ascii="Arial" w:hAnsi="Arial" w:cs="Arial"/>
          <w:b/>
          <w:bCs/>
        </w:rPr>
        <w:t>:</w:t>
      </w:r>
      <w:r w:rsidR="00622B23" w:rsidRPr="00E23C7D">
        <w:rPr>
          <w:rFonts w:ascii="Arial" w:hAnsi="Arial" w:cs="Arial"/>
        </w:rPr>
        <w:t xml:space="preserve"> </w:t>
      </w:r>
      <w:r w:rsidR="00C44006" w:rsidRPr="00E23C7D">
        <w:rPr>
          <w:rFonts w:ascii="Arial" w:hAnsi="Arial" w:cs="Arial"/>
        </w:rPr>
        <w:t xml:space="preserve">See answer </w:t>
      </w:r>
      <w:r w:rsidR="008359E0" w:rsidRPr="00E23C7D">
        <w:rPr>
          <w:rFonts w:ascii="Arial" w:hAnsi="Arial" w:cs="Arial"/>
        </w:rPr>
        <w:t>A</w:t>
      </w:r>
      <w:r w:rsidR="00512C87">
        <w:rPr>
          <w:rFonts w:ascii="Arial" w:hAnsi="Arial" w:cs="Arial"/>
        </w:rPr>
        <w:t>33</w:t>
      </w:r>
      <w:r w:rsidR="00C44006" w:rsidRPr="00E23C7D">
        <w:rPr>
          <w:rFonts w:ascii="Arial" w:hAnsi="Arial" w:cs="Arial"/>
        </w:rPr>
        <w:t>.</w:t>
      </w:r>
    </w:p>
    <w:p w14:paraId="16E2F149" w14:textId="77777777" w:rsidR="00622B23" w:rsidRDefault="00622B23" w:rsidP="00137AC1">
      <w:pPr>
        <w:pStyle w:val="NormalWeb"/>
        <w:spacing w:before="0" w:beforeAutospacing="0" w:after="0" w:afterAutospacing="0"/>
        <w:rPr>
          <w:rFonts w:ascii="Arial" w:hAnsi="Arial" w:cs="Arial"/>
        </w:rPr>
      </w:pPr>
    </w:p>
    <w:p w14:paraId="242D8407" w14:textId="2D7BA2D8" w:rsidR="4A2A3F19" w:rsidRPr="00E23C7D" w:rsidRDefault="4A2A3F19" w:rsidP="00E23C7D">
      <w:pPr>
        <w:pStyle w:val="Heading2"/>
        <w:rPr>
          <w:rStyle w:val="Heading2Char"/>
          <w:rFonts w:ascii="Arial" w:eastAsia="Arial" w:hAnsi="Arial" w:cs="Arial"/>
          <w:b/>
          <w:bCs/>
          <w:color w:val="0070C0"/>
          <w:sz w:val="28"/>
          <w:szCs w:val="28"/>
        </w:rPr>
      </w:pPr>
      <w:bookmarkStart w:id="20" w:name="_Toc184646378"/>
      <w:bookmarkStart w:id="21" w:name="_Toc184647694"/>
      <w:r w:rsidRPr="00E23C7D">
        <w:rPr>
          <w:rStyle w:val="Heading2Char"/>
          <w:rFonts w:ascii="Arial" w:eastAsia="Arial" w:hAnsi="Arial" w:cs="Arial"/>
          <w:b/>
          <w:bCs/>
          <w:color w:val="0070C0"/>
          <w:sz w:val="28"/>
          <w:szCs w:val="28"/>
        </w:rPr>
        <w:t>Port Type</w:t>
      </w:r>
      <w:bookmarkEnd w:id="20"/>
      <w:bookmarkEnd w:id="21"/>
    </w:p>
    <w:p w14:paraId="3493D434" w14:textId="2110C897" w:rsidR="00A77A78" w:rsidRPr="00BA7D81" w:rsidRDefault="00A77A78" w:rsidP="00A77A78">
      <w:pPr>
        <w:pStyle w:val="NormalWeb"/>
        <w:numPr>
          <w:ilvl w:val="0"/>
          <w:numId w:val="4"/>
        </w:numPr>
        <w:spacing w:before="0" w:beforeAutospacing="0" w:after="0" w:afterAutospacing="0"/>
        <w:rPr>
          <w:rFonts w:ascii="Arial" w:hAnsi="Arial" w:cs="Arial"/>
        </w:rPr>
      </w:pPr>
      <w:r w:rsidRPr="00BA7D81">
        <w:rPr>
          <w:rFonts w:ascii="Arial" w:hAnsi="Arial" w:cs="Arial"/>
        </w:rPr>
        <w:t>The solicitation emphasizes funding for Staging and Integration projects. Will Operations &amp; Maintenance projects be considered equally, or only if there aren’t enough Staging and Integration projects submitted?</w:t>
      </w:r>
    </w:p>
    <w:p w14:paraId="0A3122AB" w14:textId="77777777" w:rsidR="00D53E58" w:rsidRPr="00BA7D81" w:rsidRDefault="00D53E58" w:rsidP="00D53E58">
      <w:pPr>
        <w:pStyle w:val="NormalWeb"/>
        <w:spacing w:before="0" w:beforeAutospacing="0" w:after="0" w:afterAutospacing="0"/>
        <w:rPr>
          <w:rFonts w:ascii="Arial" w:hAnsi="Arial" w:cs="Arial"/>
        </w:rPr>
      </w:pPr>
    </w:p>
    <w:p w14:paraId="1A0BC32E" w14:textId="2606BB07" w:rsidR="00D53E58" w:rsidRPr="00E23C7D" w:rsidRDefault="000E6AD6" w:rsidP="001D2566">
      <w:pPr>
        <w:pStyle w:val="NormalWeb"/>
        <w:spacing w:before="0" w:beforeAutospacing="0" w:after="0" w:afterAutospacing="0"/>
        <w:rPr>
          <w:rFonts w:ascii="Arial" w:hAnsi="Arial" w:cs="Arial"/>
        </w:rPr>
      </w:pPr>
      <w:r w:rsidRPr="00E23C7D">
        <w:rPr>
          <w:rFonts w:ascii="Arial" w:hAnsi="Arial" w:cs="Arial"/>
          <w:b/>
          <w:bCs/>
        </w:rPr>
        <w:t>A</w:t>
      </w:r>
      <w:r w:rsidR="00791A2B">
        <w:rPr>
          <w:rFonts w:ascii="Arial" w:hAnsi="Arial" w:cs="Arial"/>
          <w:b/>
          <w:bCs/>
        </w:rPr>
        <w:t>37</w:t>
      </w:r>
      <w:r w:rsidR="00D53E58" w:rsidRPr="00E23C7D">
        <w:rPr>
          <w:rFonts w:ascii="Arial" w:hAnsi="Arial" w:cs="Arial"/>
          <w:b/>
          <w:bCs/>
        </w:rPr>
        <w:t>:</w:t>
      </w:r>
      <w:r w:rsidR="00D53E58" w:rsidRPr="00E23C7D">
        <w:rPr>
          <w:rFonts w:ascii="Arial" w:hAnsi="Arial" w:cs="Arial"/>
        </w:rPr>
        <w:t xml:space="preserve"> </w:t>
      </w:r>
      <w:r w:rsidR="00EE4099" w:rsidRPr="00E23C7D">
        <w:rPr>
          <w:rFonts w:ascii="Arial" w:hAnsi="Arial" w:cs="Arial"/>
        </w:rPr>
        <w:t xml:space="preserve">As per Solicitation Manual, </w:t>
      </w:r>
      <w:r w:rsidR="00126C25" w:rsidRPr="00E23C7D">
        <w:rPr>
          <w:rFonts w:ascii="Arial" w:hAnsi="Arial" w:cs="Arial"/>
        </w:rPr>
        <w:t>Section I.C.1., Funding Categories, p</w:t>
      </w:r>
      <w:r w:rsidR="00D22904" w:rsidRPr="00E23C7D">
        <w:rPr>
          <w:rFonts w:ascii="Arial" w:hAnsi="Arial" w:cs="Arial"/>
        </w:rPr>
        <w:t xml:space="preserve">age 7 </w:t>
      </w:r>
      <w:r w:rsidR="00126C25" w:rsidRPr="00E23C7D">
        <w:rPr>
          <w:rFonts w:ascii="Arial" w:hAnsi="Arial" w:cs="Arial"/>
        </w:rPr>
        <w:t>t</w:t>
      </w:r>
      <w:r w:rsidR="00D22904" w:rsidRPr="00E23C7D">
        <w:rPr>
          <w:rFonts w:ascii="Arial" w:hAnsi="Arial" w:cs="Arial"/>
        </w:rPr>
        <w:t xml:space="preserve">he projects funded out of this solicitation will support the most immediate planning and design </w:t>
      </w:r>
      <w:r w:rsidR="00D22904" w:rsidRPr="00E23C7D">
        <w:rPr>
          <w:rFonts w:ascii="Arial" w:hAnsi="Arial" w:cs="Arial"/>
        </w:rPr>
        <w:lastRenderedPageBreak/>
        <w:t>needs for developing offshore wind infrastructure, especially for the staging and integration of floating offshore wind components.</w:t>
      </w:r>
      <w:r w:rsidR="00F55F24" w:rsidRPr="00E23C7D">
        <w:rPr>
          <w:rFonts w:ascii="Arial" w:hAnsi="Arial" w:cs="Arial"/>
        </w:rPr>
        <w:t xml:space="preserve"> Category II projects are required to support planning for </w:t>
      </w:r>
      <w:r w:rsidR="00165387" w:rsidRPr="00E23C7D">
        <w:rPr>
          <w:rFonts w:ascii="Arial" w:hAnsi="Arial" w:cs="Arial"/>
        </w:rPr>
        <w:t>staging and integration. No such limit on</w:t>
      </w:r>
      <w:r w:rsidR="00F67C5F" w:rsidRPr="00E23C7D">
        <w:rPr>
          <w:rFonts w:ascii="Arial" w:hAnsi="Arial" w:cs="Arial"/>
        </w:rPr>
        <w:t xml:space="preserve"> offshore wind</w:t>
      </w:r>
      <w:r w:rsidR="00165387" w:rsidRPr="00E23C7D">
        <w:rPr>
          <w:rFonts w:ascii="Arial" w:hAnsi="Arial" w:cs="Arial"/>
        </w:rPr>
        <w:t xml:space="preserve"> port </w:t>
      </w:r>
      <w:r w:rsidR="00824E64" w:rsidRPr="00E23C7D">
        <w:rPr>
          <w:rFonts w:ascii="Arial" w:hAnsi="Arial" w:cs="Arial"/>
        </w:rPr>
        <w:t xml:space="preserve">activity type is included for </w:t>
      </w:r>
      <w:r w:rsidR="002641A2" w:rsidRPr="00E23C7D">
        <w:rPr>
          <w:rFonts w:ascii="Arial" w:hAnsi="Arial" w:cs="Arial"/>
        </w:rPr>
        <w:t>Category</w:t>
      </w:r>
      <w:r w:rsidR="00824E64" w:rsidRPr="00E23C7D">
        <w:rPr>
          <w:rFonts w:ascii="Arial" w:hAnsi="Arial" w:cs="Arial"/>
        </w:rPr>
        <w:t xml:space="preserve"> I</w:t>
      </w:r>
      <w:r w:rsidR="002641A2" w:rsidRPr="00E23C7D">
        <w:rPr>
          <w:rFonts w:ascii="Arial" w:hAnsi="Arial" w:cs="Arial"/>
        </w:rPr>
        <w:t xml:space="preserve"> applicants. </w:t>
      </w:r>
      <w:r w:rsidR="00824E64" w:rsidRPr="00E23C7D">
        <w:rPr>
          <w:rFonts w:ascii="Arial" w:hAnsi="Arial" w:cs="Arial"/>
        </w:rPr>
        <w:t xml:space="preserve"> </w:t>
      </w:r>
    </w:p>
    <w:p w14:paraId="00752387" w14:textId="77777777" w:rsidR="00A77A78" w:rsidRPr="00BA7D81" w:rsidRDefault="00A77A78" w:rsidP="00A77A78">
      <w:pPr>
        <w:pStyle w:val="NormalWeb"/>
        <w:spacing w:before="0" w:beforeAutospacing="0" w:after="0" w:afterAutospacing="0"/>
        <w:rPr>
          <w:rFonts w:ascii="Arial" w:hAnsi="Arial" w:cs="Arial"/>
        </w:rPr>
      </w:pPr>
    </w:p>
    <w:p w14:paraId="2640A150" w14:textId="2B1D19B1" w:rsidR="00A77A78" w:rsidRPr="00BA7D81" w:rsidRDefault="00A77A78" w:rsidP="00A77A78">
      <w:pPr>
        <w:pStyle w:val="NormalWeb"/>
        <w:numPr>
          <w:ilvl w:val="0"/>
          <w:numId w:val="4"/>
        </w:numPr>
        <w:spacing w:before="0" w:beforeAutospacing="0" w:after="0" w:afterAutospacing="0"/>
        <w:rPr>
          <w:rFonts w:ascii="Arial" w:hAnsi="Arial" w:cs="Arial"/>
        </w:rPr>
      </w:pPr>
      <w:r w:rsidRPr="00BA7D81">
        <w:rPr>
          <w:rFonts w:ascii="Arial" w:hAnsi="Arial" w:cs="Arial"/>
        </w:rPr>
        <w:t>"</w:t>
      </w:r>
      <w:r w:rsidR="009E556E" w:rsidRPr="00BA7D81">
        <w:rPr>
          <w:rFonts w:ascii="Arial" w:hAnsi="Arial" w:cs="Arial"/>
        </w:rPr>
        <w:t>Support</w:t>
      </w:r>
      <w:r w:rsidRPr="00BA7D81">
        <w:rPr>
          <w:rFonts w:ascii="Arial" w:hAnsi="Arial" w:cs="Arial"/>
        </w:rPr>
        <w:t xml:space="preserve"> staging and integration" - can a manufacturing port be considered as supporting staging and integration in that it is providing materials for final assembly?</w:t>
      </w:r>
    </w:p>
    <w:p w14:paraId="75381E56" w14:textId="77777777" w:rsidR="00D53E58" w:rsidRPr="00BA7D81" w:rsidRDefault="00D53E58" w:rsidP="00D53E58">
      <w:pPr>
        <w:pStyle w:val="NormalWeb"/>
        <w:spacing w:before="0" w:beforeAutospacing="0" w:after="0" w:afterAutospacing="0"/>
        <w:rPr>
          <w:rFonts w:ascii="Arial" w:hAnsi="Arial" w:cs="Arial"/>
        </w:rPr>
      </w:pPr>
    </w:p>
    <w:p w14:paraId="04F0D0F1" w14:textId="6B41B2D6" w:rsidR="00D53E58" w:rsidRPr="00E23C7D" w:rsidRDefault="00E56AAD" w:rsidP="001D2566">
      <w:pPr>
        <w:pStyle w:val="NormalWeb"/>
        <w:spacing w:before="0" w:beforeAutospacing="0" w:after="0" w:afterAutospacing="0"/>
        <w:rPr>
          <w:rFonts w:ascii="Arial" w:hAnsi="Arial" w:cs="Arial"/>
        </w:rPr>
      </w:pPr>
      <w:r w:rsidRPr="00E23C7D">
        <w:rPr>
          <w:rFonts w:ascii="Arial" w:hAnsi="Arial" w:cs="Arial"/>
          <w:b/>
          <w:bCs/>
        </w:rPr>
        <w:t>A</w:t>
      </w:r>
      <w:r w:rsidR="00791A2B">
        <w:rPr>
          <w:rFonts w:ascii="Arial" w:hAnsi="Arial" w:cs="Arial"/>
          <w:b/>
          <w:bCs/>
        </w:rPr>
        <w:t>38</w:t>
      </w:r>
      <w:r w:rsidR="00D53E58" w:rsidRPr="00E23C7D">
        <w:rPr>
          <w:rFonts w:ascii="Arial" w:hAnsi="Arial" w:cs="Arial"/>
          <w:b/>
          <w:bCs/>
        </w:rPr>
        <w:t>:</w:t>
      </w:r>
      <w:r w:rsidR="00D53E58" w:rsidRPr="00E23C7D">
        <w:rPr>
          <w:rFonts w:ascii="Arial" w:hAnsi="Arial" w:cs="Arial"/>
        </w:rPr>
        <w:t xml:space="preserve"> </w:t>
      </w:r>
      <w:r w:rsidR="00772EA1" w:rsidRPr="00E23C7D">
        <w:rPr>
          <w:rFonts w:ascii="Arial" w:hAnsi="Arial" w:cs="Arial"/>
        </w:rPr>
        <w:t xml:space="preserve">See </w:t>
      </w:r>
      <w:r w:rsidR="00360A6E" w:rsidRPr="00E23C7D">
        <w:rPr>
          <w:rFonts w:ascii="Arial" w:eastAsia="Arial" w:hAnsi="Arial" w:cs="Arial"/>
          <w:bdr w:val="none" w:sz="0" w:space="0" w:color="auto" w:frame="1"/>
        </w:rPr>
        <w:t xml:space="preserve">Category II Activities description </w:t>
      </w:r>
      <w:r w:rsidR="00772EA1" w:rsidRPr="00E23C7D">
        <w:rPr>
          <w:rFonts w:ascii="Arial" w:eastAsia="Arial" w:hAnsi="Arial" w:cs="Arial"/>
          <w:bdr w:val="none" w:sz="0" w:space="0" w:color="auto" w:frame="1"/>
        </w:rPr>
        <w:t xml:space="preserve">as updated through </w:t>
      </w:r>
      <w:r w:rsidR="00360A6E" w:rsidRPr="00E23C7D">
        <w:rPr>
          <w:rFonts w:ascii="Arial" w:eastAsia="Arial" w:hAnsi="Arial" w:cs="Arial"/>
          <w:bdr w:val="none" w:sz="0" w:space="0" w:color="auto" w:frame="1"/>
        </w:rPr>
        <w:t>Addendum-01 published on November 8, 2024</w:t>
      </w:r>
      <w:r w:rsidR="00116472" w:rsidRPr="00E23C7D">
        <w:rPr>
          <w:rFonts w:ascii="Arial" w:eastAsia="Arial" w:hAnsi="Arial" w:cs="Arial"/>
          <w:bdr w:val="none" w:sz="0" w:space="0" w:color="auto" w:frame="1"/>
        </w:rPr>
        <w:t xml:space="preserve"> (See Solicitation Manual, Section I</w:t>
      </w:r>
      <w:r w:rsidR="00D63B00" w:rsidRPr="00E23C7D">
        <w:rPr>
          <w:rFonts w:ascii="Arial" w:eastAsia="Arial" w:hAnsi="Arial" w:cs="Arial"/>
          <w:bdr w:val="none" w:sz="0" w:space="0" w:color="auto" w:frame="1"/>
        </w:rPr>
        <w:t>.C., 1 Funding Categories Category II Activities, page 7)</w:t>
      </w:r>
      <w:r w:rsidR="00360A6E" w:rsidRPr="00E23C7D">
        <w:rPr>
          <w:rFonts w:ascii="Arial" w:eastAsia="Arial" w:hAnsi="Arial" w:cs="Arial"/>
          <w:bdr w:val="none" w:sz="0" w:space="0" w:color="auto" w:frame="1"/>
        </w:rPr>
        <w:t>. Category II activities aim to support</w:t>
      </w:r>
      <w:r w:rsidR="0008456F" w:rsidRPr="00E23C7D">
        <w:rPr>
          <w:rFonts w:ascii="Arial" w:eastAsia="Arial" w:hAnsi="Arial" w:cs="Arial"/>
          <w:bdr w:val="none" w:sz="0" w:space="0" w:color="auto" w:frame="1"/>
        </w:rPr>
        <w:t xml:space="preserve"> the most immediate needs of the </w:t>
      </w:r>
      <w:r w:rsidR="00CF0CDA" w:rsidRPr="00E23C7D">
        <w:rPr>
          <w:rFonts w:ascii="Arial" w:eastAsia="Arial" w:hAnsi="Arial" w:cs="Arial"/>
          <w:bdr w:val="none" w:sz="0" w:space="0" w:color="auto" w:frame="1"/>
        </w:rPr>
        <w:t>offshore wind industry in California (i.e.</w:t>
      </w:r>
      <w:r w:rsidR="00360A6E" w:rsidRPr="00E23C7D">
        <w:rPr>
          <w:rFonts w:ascii="Arial" w:eastAsia="Arial" w:hAnsi="Arial" w:cs="Arial"/>
          <w:bdr w:val="none" w:sz="0" w:space="0" w:color="auto" w:frame="1"/>
        </w:rPr>
        <w:t xml:space="preserve"> staging and integration activities</w:t>
      </w:r>
      <w:r w:rsidR="00CF0CDA" w:rsidRPr="00E23C7D">
        <w:rPr>
          <w:rFonts w:ascii="Arial" w:eastAsia="Arial" w:hAnsi="Arial" w:cs="Arial"/>
          <w:bdr w:val="none" w:sz="0" w:space="0" w:color="auto" w:frame="1"/>
        </w:rPr>
        <w:t>)</w:t>
      </w:r>
      <w:r w:rsidR="00360A6E" w:rsidRPr="00E23C7D">
        <w:rPr>
          <w:rFonts w:ascii="Arial" w:eastAsia="Arial" w:hAnsi="Arial" w:cs="Arial"/>
          <w:bdr w:val="none" w:sz="0" w:space="0" w:color="auto" w:frame="1"/>
        </w:rPr>
        <w:t>.</w:t>
      </w:r>
      <w:r w:rsidR="001206BD" w:rsidRPr="00E23C7D">
        <w:rPr>
          <w:rFonts w:ascii="Arial" w:eastAsia="Arial" w:hAnsi="Arial" w:cs="Arial"/>
          <w:bdr w:val="none" w:sz="0" w:space="0" w:color="auto" w:frame="1"/>
        </w:rPr>
        <w:t xml:space="preserve"> Applicants </w:t>
      </w:r>
      <w:r w:rsidR="00263F49" w:rsidRPr="00E23C7D">
        <w:rPr>
          <w:rFonts w:ascii="Arial" w:eastAsia="Arial" w:hAnsi="Arial" w:cs="Arial"/>
          <w:bdr w:val="none" w:sz="0" w:space="0" w:color="auto" w:frame="1"/>
        </w:rPr>
        <w:t xml:space="preserve">should demonstrate </w:t>
      </w:r>
      <w:r w:rsidR="00125927" w:rsidRPr="00E23C7D">
        <w:rPr>
          <w:rFonts w:ascii="Arial" w:eastAsia="Arial" w:hAnsi="Arial" w:cs="Arial"/>
          <w:bdr w:val="none" w:sz="0" w:space="0" w:color="auto" w:frame="1"/>
        </w:rPr>
        <w:t xml:space="preserve">in their </w:t>
      </w:r>
      <w:r w:rsidR="00371611" w:rsidRPr="00E23C7D">
        <w:rPr>
          <w:rFonts w:ascii="Arial" w:eastAsia="Arial" w:hAnsi="Arial" w:cs="Arial"/>
          <w:bdr w:val="none" w:sz="0" w:space="0" w:color="auto" w:frame="1"/>
        </w:rPr>
        <w:t>applica</w:t>
      </w:r>
      <w:r w:rsidR="00BD39A5" w:rsidRPr="00E23C7D">
        <w:rPr>
          <w:rFonts w:ascii="Arial" w:eastAsia="Arial" w:hAnsi="Arial" w:cs="Arial"/>
          <w:bdr w:val="none" w:sz="0" w:space="0" w:color="auto" w:frame="1"/>
        </w:rPr>
        <w:t>tions</w:t>
      </w:r>
      <w:r w:rsidR="00371611" w:rsidRPr="00E23C7D">
        <w:rPr>
          <w:rFonts w:ascii="Arial" w:eastAsia="Arial" w:hAnsi="Arial" w:cs="Arial"/>
          <w:bdr w:val="none" w:sz="0" w:space="0" w:color="auto" w:frame="1"/>
        </w:rPr>
        <w:t xml:space="preserve"> </w:t>
      </w:r>
      <w:r w:rsidR="00BD4FAA" w:rsidRPr="00E23C7D">
        <w:rPr>
          <w:rFonts w:ascii="Arial" w:eastAsia="Arial" w:hAnsi="Arial" w:cs="Arial"/>
          <w:bdr w:val="none" w:sz="0" w:space="0" w:color="auto" w:frame="1"/>
        </w:rPr>
        <w:t>how t</w:t>
      </w:r>
      <w:r w:rsidR="0060631D" w:rsidRPr="00E23C7D">
        <w:rPr>
          <w:rFonts w:ascii="Arial" w:eastAsia="Arial" w:hAnsi="Arial" w:cs="Arial"/>
          <w:bdr w:val="none" w:sz="0" w:space="0" w:color="auto" w:frame="1"/>
        </w:rPr>
        <w:t xml:space="preserve">heir proposed project </w:t>
      </w:r>
      <w:r w:rsidR="004053D3" w:rsidRPr="00E23C7D">
        <w:rPr>
          <w:rFonts w:ascii="Arial" w:eastAsia="Arial" w:hAnsi="Arial" w:cs="Arial"/>
          <w:bdr w:val="none" w:sz="0" w:space="0" w:color="auto" w:frame="1"/>
        </w:rPr>
        <w:t xml:space="preserve">would </w:t>
      </w:r>
      <w:r w:rsidR="00BD39A5" w:rsidRPr="00E23C7D">
        <w:rPr>
          <w:rFonts w:ascii="Arial" w:eastAsia="Arial" w:hAnsi="Arial" w:cs="Arial"/>
          <w:bdr w:val="none" w:sz="0" w:space="0" w:color="auto" w:frame="1"/>
        </w:rPr>
        <w:t xml:space="preserve">support staging and </w:t>
      </w:r>
      <w:r w:rsidR="004E775E" w:rsidRPr="00E23C7D">
        <w:rPr>
          <w:rFonts w:ascii="Arial" w:eastAsia="Arial" w:hAnsi="Arial" w:cs="Arial"/>
          <w:bdr w:val="none" w:sz="0" w:space="0" w:color="auto" w:frame="1"/>
        </w:rPr>
        <w:t>integration activities</w:t>
      </w:r>
      <w:r w:rsidR="00ED68DF" w:rsidRPr="00E23C7D">
        <w:rPr>
          <w:rFonts w:ascii="Arial" w:eastAsia="Arial" w:hAnsi="Arial" w:cs="Arial"/>
          <w:bdr w:val="none" w:sz="0" w:space="0" w:color="auto" w:frame="1"/>
        </w:rPr>
        <w:t xml:space="preserve">. </w:t>
      </w:r>
    </w:p>
    <w:p w14:paraId="4BAE02D6" w14:textId="77777777" w:rsidR="00A77A78" w:rsidRPr="00BA7D81" w:rsidRDefault="00A77A78" w:rsidP="00A77A78">
      <w:pPr>
        <w:pStyle w:val="NormalWeb"/>
        <w:spacing w:before="0" w:beforeAutospacing="0" w:after="0" w:afterAutospacing="0"/>
        <w:rPr>
          <w:rFonts w:ascii="Arial" w:hAnsi="Arial" w:cs="Arial"/>
        </w:rPr>
      </w:pPr>
    </w:p>
    <w:p w14:paraId="2EDF1CB7" w14:textId="51699EC1" w:rsidR="001D0FD2" w:rsidRPr="00E23C7D" w:rsidRDefault="001D0FD2" w:rsidP="00E23C7D">
      <w:pPr>
        <w:pStyle w:val="Heading2"/>
        <w:rPr>
          <w:rStyle w:val="Heading2Char"/>
          <w:rFonts w:ascii="Arial" w:eastAsia="Arial" w:hAnsi="Arial" w:cs="Arial"/>
          <w:b/>
          <w:bCs/>
          <w:color w:val="0070C0"/>
          <w:sz w:val="28"/>
          <w:szCs w:val="28"/>
        </w:rPr>
      </w:pPr>
      <w:bookmarkStart w:id="22" w:name="_Toc184646379"/>
      <w:bookmarkStart w:id="23" w:name="_Toc184647695"/>
      <w:r w:rsidRPr="00E23C7D">
        <w:rPr>
          <w:rStyle w:val="Heading2Char"/>
          <w:rFonts w:ascii="Arial" w:eastAsia="Arial" w:hAnsi="Arial" w:cs="Arial"/>
          <w:b/>
          <w:bCs/>
          <w:color w:val="0070C0"/>
          <w:sz w:val="28"/>
          <w:szCs w:val="28"/>
        </w:rPr>
        <w:t>Site Control</w:t>
      </w:r>
      <w:bookmarkEnd w:id="22"/>
      <w:bookmarkEnd w:id="23"/>
    </w:p>
    <w:p w14:paraId="17A9C1FB" w14:textId="77777777" w:rsidR="0070416C" w:rsidRDefault="0070416C" w:rsidP="0070416C">
      <w:pPr>
        <w:pStyle w:val="NormalWeb"/>
        <w:numPr>
          <w:ilvl w:val="0"/>
          <w:numId w:val="4"/>
        </w:numPr>
        <w:spacing w:before="0" w:beforeAutospacing="0" w:after="0" w:afterAutospacing="0"/>
        <w:rPr>
          <w:rFonts w:ascii="Arial" w:eastAsia="Arial" w:hAnsi="Arial" w:cs="Arial"/>
        </w:rPr>
      </w:pPr>
      <w:r w:rsidRPr="5D095875">
        <w:rPr>
          <w:rFonts w:ascii="Arial" w:eastAsia="Arial" w:hAnsi="Arial" w:cs="Arial"/>
        </w:rPr>
        <w:t>What forms of documentation are sufficient to demonstrate site control?</w:t>
      </w:r>
    </w:p>
    <w:p w14:paraId="5CB0AB71" w14:textId="77777777" w:rsidR="0070416C" w:rsidRPr="000E2875" w:rsidRDefault="0070416C" w:rsidP="000E2875">
      <w:pPr>
        <w:spacing w:after="0" w:line="240" w:lineRule="auto"/>
        <w:rPr>
          <w:rFonts w:ascii="Arial" w:eastAsia="Arial" w:hAnsi="Arial" w:cs="Arial"/>
          <w:sz w:val="24"/>
          <w:szCs w:val="24"/>
        </w:rPr>
      </w:pPr>
    </w:p>
    <w:p w14:paraId="4FB10445" w14:textId="5276BDE4" w:rsidR="00CC3685" w:rsidRPr="001D2566" w:rsidRDefault="001222E0" w:rsidP="001D2566">
      <w:pPr>
        <w:spacing w:after="0" w:line="240" w:lineRule="auto"/>
        <w:rPr>
          <w:rFonts w:ascii="Arial" w:hAnsi="Arial" w:cs="Arial"/>
          <w:sz w:val="24"/>
          <w:szCs w:val="24"/>
        </w:rPr>
      </w:pPr>
      <w:r w:rsidRPr="001D2566">
        <w:rPr>
          <w:rFonts w:ascii="Arial" w:hAnsi="Arial" w:cs="Arial"/>
          <w:b/>
          <w:bCs/>
          <w:sz w:val="24"/>
          <w:szCs w:val="24"/>
        </w:rPr>
        <w:t>A</w:t>
      </w:r>
      <w:r w:rsidR="00791A2B">
        <w:rPr>
          <w:rFonts w:ascii="Arial" w:hAnsi="Arial" w:cs="Arial"/>
          <w:b/>
          <w:bCs/>
          <w:sz w:val="24"/>
          <w:szCs w:val="24"/>
        </w:rPr>
        <w:t>39</w:t>
      </w:r>
      <w:r w:rsidR="0070416C" w:rsidRPr="001D2566">
        <w:rPr>
          <w:rFonts w:ascii="Arial" w:hAnsi="Arial" w:cs="Arial"/>
          <w:b/>
          <w:bCs/>
          <w:sz w:val="24"/>
          <w:szCs w:val="24"/>
        </w:rPr>
        <w:t>:</w:t>
      </w:r>
      <w:r w:rsidR="0070416C" w:rsidRPr="001D2566">
        <w:rPr>
          <w:rFonts w:ascii="Arial" w:hAnsi="Arial" w:cs="Arial"/>
          <w:sz w:val="24"/>
          <w:szCs w:val="24"/>
        </w:rPr>
        <w:t xml:space="preserve"> </w:t>
      </w:r>
      <w:r w:rsidR="00B65B85" w:rsidRPr="001D2566">
        <w:rPr>
          <w:rFonts w:ascii="Arial" w:hAnsi="Arial" w:cs="Arial"/>
          <w:sz w:val="24"/>
          <w:szCs w:val="24"/>
        </w:rPr>
        <w:t xml:space="preserve">As per Solicitation Manual, Section </w:t>
      </w:r>
      <w:r w:rsidR="005F5B1A" w:rsidRPr="001D2566">
        <w:rPr>
          <w:rFonts w:ascii="Arial" w:hAnsi="Arial" w:cs="Arial"/>
          <w:sz w:val="24"/>
          <w:szCs w:val="24"/>
        </w:rPr>
        <w:t>II.A.1.</w:t>
      </w:r>
      <w:r w:rsidR="00322C67" w:rsidRPr="001D2566">
        <w:rPr>
          <w:rFonts w:ascii="Arial" w:hAnsi="Arial" w:cs="Arial"/>
          <w:sz w:val="24"/>
          <w:szCs w:val="24"/>
        </w:rPr>
        <w:t>,</w:t>
      </w:r>
      <w:r w:rsidR="005F5B1A" w:rsidRPr="001D2566">
        <w:rPr>
          <w:rFonts w:ascii="Arial" w:hAnsi="Arial" w:cs="Arial"/>
          <w:sz w:val="24"/>
          <w:szCs w:val="24"/>
        </w:rPr>
        <w:t xml:space="preserve"> Eligibility, p</w:t>
      </w:r>
      <w:r w:rsidR="00CC3685" w:rsidRPr="001D2566">
        <w:rPr>
          <w:rFonts w:ascii="Arial" w:hAnsi="Arial" w:cs="Arial"/>
          <w:sz w:val="24"/>
          <w:szCs w:val="24"/>
        </w:rPr>
        <w:t>age 20</w:t>
      </w:r>
      <w:r w:rsidR="005F5B1A" w:rsidRPr="001D2566">
        <w:rPr>
          <w:rFonts w:ascii="Arial" w:hAnsi="Arial" w:cs="Arial"/>
          <w:sz w:val="24"/>
          <w:szCs w:val="24"/>
        </w:rPr>
        <w:t xml:space="preserve">, </w:t>
      </w:r>
      <w:r w:rsidR="00CC3685" w:rsidRPr="001D2566">
        <w:rPr>
          <w:rFonts w:ascii="Arial" w:hAnsi="Arial" w:cs="Arial"/>
          <w:sz w:val="24"/>
          <w:szCs w:val="24"/>
        </w:rPr>
        <w:t>Applicants</w:t>
      </w:r>
    </w:p>
    <w:p w14:paraId="54FD99BD" w14:textId="77777777" w:rsidR="00CC3685" w:rsidRPr="001D2566" w:rsidRDefault="00CC3685" w:rsidP="001D2566">
      <w:pPr>
        <w:spacing w:after="0" w:line="240" w:lineRule="auto"/>
        <w:rPr>
          <w:rFonts w:ascii="Arial" w:hAnsi="Arial" w:cs="Arial"/>
          <w:sz w:val="24"/>
          <w:szCs w:val="24"/>
        </w:rPr>
      </w:pPr>
      <w:r w:rsidRPr="001D2566">
        <w:rPr>
          <w:rFonts w:ascii="Arial" w:hAnsi="Arial" w:cs="Arial"/>
          <w:sz w:val="24"/>
          <w:szCs w:val="24"/>
        </w:rPr>
        <w:t>must provide to the CEC proof of having site control by submitting adequate</w:t>
      </w:r>
    </w:p>
    <w:p w14:paraId="2B5D3C48" w14:textId="1492EA2B" w:rsidR="002F448A" w:rsidRPr="001D2566" w:rsidRDefault="00CC3685" w:rsidP="001D2566">
      <w:pPr>
        <w:spacing w:after="0" w:line="240" w:lineRule="auto"/>
        <w:rPr>
          <w:rFonts w:ascii="Arial" w:hAnsi="Arial" w:cs="Arial"/>
          <w:sz w:val="24"/>
          <w:szCs w:val="24"/>
        </w:rPr>
      </w:pPr>
      <w:r w:rsidRPr="001D2566">
        <w:rPr>
          <w:rFonts w:ascii="Arial" w:hAnsi="Arial" w:cs="Arial"/>
          <w:sz w:val="24"/>
          <w:szCs w:val="24"/>
        </w:rPr>
        <w:t>documentation of site control and possession. Documentation of site control and possession may include, but is not limited to, an executed lease for the land on which the project will take place.</w:t>
      </w:r>
    </w:p>
    <w:p w14:paraId="0D6DE5E6" w14:textId="77777777" w:rsidR="002F448A" w:rsidRPr="00E23C7D" w:rsidRDefault="002F448A" w:rsidP="00CC3685">
      <w:pPr>
        <w:pStyle w:val="ListParagraph"/>
        <w:spacing w:after="0" w:line="240" w:lineRule="auto"/>
        <w:contextualSpacing w:val="0"/>
        <w:rPr>
          <w:rFonts w:ascii="Arial" w:hAnsi="Arial" w:cs="Arial"/>
          <w:sz w:val="24"/>
          <w:szCs w:val="24"/>
        </w:rPr>
      </w:pPr>
    </w:p>
    <w:p w14:paraId="2B7A8E17" w14:textId="0F3F969B" w:rsidR="0070416C" w:rsidRPr="001D2566" w:rsidRDefault="00862C6B" w:rsidP="001D2566">
      <w:pPr>
        <w:spacing w:after="0" w:line="240" w:lineRule="auto"/>
        <w:rPr>
          <w:rFonts w:ascii="Arial" w:hAnsi="Arial" w:cs="Arial"/>
          <w:sz w:val="24"/>
          <w:szCs w:val="24"/>
        </w:rPr>
      </w:pPr>
      <w:r w:rsidRPr="001D2566">
        <w:rPr>
          <w:rFonts w:ascii="Arial" w:hAnsi="Arial" w:cs="Arial"/>
          <w:sz w:val="24"/>
          <w:szCs w:val="24"/>
        </w:rPr>
        <w:t>Further,</w:t>
      </w:r>
      <w:r w:rsidR="00305191" w:rsidRPr="001D2566">
        <w:rPr>
          <w:rFonts w:ascii="Arial" w:hAnsi="Arial" w:cs="Arial"/>
          <w:sz w:val="24"/>
          <w:szCs w:val="24"/>
        </w:rPr>
        <w:t xml:space="preserve"> </w:t>
      </w:r>
      <w:r w:rsidR="0058523C" w:rsidRPr="001D2566">
        <w:rPr>
          <w:rFonts w:ascii="Arial" w:hAnsi="Arial" w:cs="Arial"/>
          <w:sz w:val="24"/>
          <w:szCs w:val="24"/>
        </w:rPr>
        <w:t>applicants must submit</w:t>
      </w:r>
      <w:r w:rsidR="009A784C" w:rsidRPr="001D2566">
        <w:rPr>
          <w:rFonts w:ascii="Arial" w:hAnsi="Arial" w:cs="Arial"/>
          <w:sz w:val="24"/>
          <w:szCs w:val="24"/>
        </w:rPr>
        <w:t xml:space="preserve"> a site commitment </w:t>
      </w:r>
      <w:r w:rsidR="00503567" w:rsidRPr="001D2566">
        <w:rPr>
          <w:rFonts w:ascii="Arial" w:hAnsi="Arial" w:cs="Arial"/>
          <w:sz w:val="24"/>
          <w:szCs w:val="24"/>
        </w:rPr>
        <w:t>letter signed by an authorized representative of the</w:t>
      </w:r>
      <w:r w:rsidR="008D576B" w:rsidRPr="001D2566">
        <w:rPr>
          <w:rFonts w:ascii="Arial" w:hAnsi="Arial" w:cs="Arial"/>
          <w:sz w:val="24"/>
          <w:szCs w:val="24"/>
        </w:rPr>
        <w:t xml:space="preserve"> proposed project site</w:t>
      </w:r>
      <w:r w:rsidR="00D81365" w:rsidRPr="001D2566">
        <w:rPr>
          <w:rFonts w:ascii="Arial" w:hAnsi="Arial" w:cs="Arial"/>
          <w:sz w:val="24"/>
          <w:szCs w:val="24"/>
        </w:rPr>
        <w:t>.</w:t>
      </w:r>
      <w:r w:rsidR="00462476" w:rsidRPr="001D2566">
        <w:rPr>
          <w:rFonts w:ascii="Arial" w:hAnsi="Arial" w:cs="Arial"/>
          <w:sz w:val="24"/>
          <w:szCs w:val="24"/>
        </w:rPr>
        <w:t xml:space="preserve"> </w:t>
      </w:r>
      <w:r w:rsidR="0058523C" w:rsidRPr="001D2566">
        <w:rPr>
          <w:rFonts w:ascii="Arial" w:hAnsi="Arial" w:cs="Arial"/>
          <w:sz w:val="24"/>
          <w:szCs w:val="24"/>
        </w:rPr>
        <w:t xml:space="preserve"> </w:t>
      </w:r>
      <w:r w:rsidR="004975FF" w:rsidRPr="001D2566">
        <w:rPr>
          <w:rFonts w:ascii="Arial" w:hAnsi="Arial" w:cs="Arial"/>
          <w:sz w:val="24"/>
          <w:szCs w:val="24"/>
        </w:rPr>
        <w:t>This type of letter would</w:t>
      </w:r>
      <w:r w:rsidR="00CA36EC" w:rsidRPr="001D2566">
        <w:rPr>
          <w:rFonts w:ascii="Arial" w:hAnsi="Arial" w:cs="Arial"/>
          <w:sz w:val="24"/>
          <w:szCs w:val="24"/>
        </w:rPr>
        <w:t xml:space="preserve"> likely</w:t>
      </w:r>
      <w:r w:rsidR="004975FF" w:rsidRPr="001D2566">
        <w:rPr>
          <w:rFonts w:ascii="Arial" w:hAnsi="Arial" w:cs="Arial"/>
          <w:sz w:val="24"/>
          <w:szCs w:val="24"/>
        </w:rPr>
        <w:t xml:space="preserve"> meet the requirement to demonstrate site control. </w:t>
      </w:r>
      <w:r w:rsidR="00D81365" w:rsidRPr="001D2566">
        <w:rPr>
          <w:rFonts w:ascii="Arial" w:hAnsi="Arial" w:cs="Arial"/>
          <w:sz w:val="24"/>
          <w:szCs w:val="24"/>
        </w:rPr>
        <w:t xml:space="preserve">See </w:t>
      </w:r>
      <w:r w:rsidR="00D81365" w:rsidRPr="001D2566">
        <w:rPr>
          <w:rFonts w:ascii="Arial" w:eastAsia="Times New Roman" w:hAnsi="Arial" w:cs="Arial"/>
          <w:sz w:val="24"/>
          <w:szCs w:val="24"/>
        </w:rPr>
        <w:t xml:space="preserve">Solicitation Manual, Section III.C.10. Commitment and Support Letter Form (Attachment 10), page 27, </w:t>
      </w:r>
      <w:r w:rsidR="00FB4B55" w:rsidRPr="001D2566">
        <w:rPr>
          <w:rFonts w:ascii="Arial" w:eastAsia="Times New Roman" w:hAnsi="Arial" w:cs="Arial"/>
          <w:sz w:val="24"/>
          <w:szCs w:val="24"/>
        </w:rPr>
        <w:t xml:space="preserve">and Attachment 10 </w:t>
      </w:r>
      <w:r w:rsidR="002F448A" w:rsidRPr="001D2566">
        <w:rPr>
          <w:rFonts w:ascii="Arial" w:eastAsia="Times New Roman" w:hAnsi="Arial" w:cs="Arial"/>
          <w:sz w:val="24"/>
          <w:szCs w:val="24"/>
        </w:rPr>
        <w:t xml:space="preserve">(Commitment and Support Letters) </w:t>
      </w:r>
      <w:r w:rsidR="00D81365" w:rsidRPr="001D2566">
        <w:rPr>
          <w:rFonts w:ascii="Arial" w:eastAsia="Times New Roman" w:hAnsi="Arial" w:cs="Arial"/>
          <w:sz w:val="24"/>
          <w:szCs w:val="24"/>
        </w:rPr>
        <w:t>for more information</w:t>
      </w:r>
      <w:r w:rsidR="00FB4B55" w:rsidRPr="001D2566">
        <w:rPr>
          <w:rFonts w:ascii="Arial" w:eastAsia="Times New Roman" w:hAnsi="Arial" w:cs="Arial"/>
          <w:sz w:val="24"/>
          <w:szCs w:val="24"/>
        </w:rPr>
        <w:t xml:space="preserve"> about </w:t>
      </w:r>
      <w:r w:rsidR="00E714FA" w:rsidRPr="001D2566">
        <w:rPr>
          <w:rFonts w:ascii="Arial" w:eastAsia="Times New Roman" w:hAnsi="Arial" w:cs="Arial"/>
          <w:sz w:val="24"/>
          <w:szCs w:val="24"/>
        </w:rPr>
        <w:t xml:space="preserve">the requirements for </w:t>
      </w:r>
      <w:r w:rsidR="00FB4B55" w:rsidRPr="001D2566">
        <w:rPr>
          <w:rFonts w:ascii="Arial" w:eastAsia="Times New Roman" w:hAnsi="Arial" w:cs="Arial"/>
          <w:sz w:val="24"/>
          <w:szCs w:val="24"/>
        </w:rPr>
        <w:t>commitment letters</w:t>
      </w:r>
      <w:r w:rsidR="00D81365" w:rsidRPr="001D2566">
        <w:rPr>
          <w:rFonts w:ascii="Arial" w:eastAsia="Times New Roman" w:hAnsi="Arial" w:cs="Arial"/>
          <w:sz w:val="24"/>
          <w:szCs w:val="24"/>
        </w:rPr>
        <w:t xml:space="preserve">. </w:t>
      </w:r>
    </w:p>
    <w:p w14:paraId="60B01EDD" w14:textId="77777777" w:rsidR="0070416C" w:rsidRPr="001D2566" w:rsidRDefault="0070416C" w:rsidP="0070416C">
      <w:pPr>
        <w:pStyle w:val="ListParagraph"/>
        <w:spacing w:after="0" w:line="240" w:lineRule="auto"/>
        <w:ind w:left="360" w:firstLine="360"/>
        <w:rPr>
          <w:rFonts w:ascii="Arial" w:hAnsi="Arial" w:cs="Arial"/>
          <w:sz w:val="24"/>
          <w:szCs w:val="24"/>
        </w:rPr>
      </w:pPr>
    </w:p>
    <w:p w14:paraId="41C61804" w14:textId="1C3516E3" w:rsidR="00B2029A" w:rsidRPr="00BA7D81" w:rsidRDefault="00B2029A" w:rsidP="00B2029A">
      <w:pPr>
        <w:pStyle w:val="NormalWeb"/>
        <w:numPr>
          <w:ilvl w:val="0"/>
          <w:numId w:val="4"/>
        </w:numPr>
        <w:spacing w:before="0" w:beforeAutospacing="0" w:after="0" w:afterAutospacing="0"/>
        <w:rPr>
          <w:rFonts w:ascii="Arial" w:eastAsia="Arial" w:hAnsi="Arial" w:cs="Arial"/>
        </w:rPr>
      </w:pPr>
      <w:r w:rsidRPr="00BA7D81">
        <w:rPr>
          <w:rFonts w:ascii="Arial" w:hAnsi="Arial" w:cs="Arial"/>
        </w:rPr>
        <w:t xml:space="preserve">Can the CEC provide additional examples of what documents would be considered acceptable for establishing site control (pg. 20 of the Solicitation Manual)? For example, would a Letter of Intent or an Exclusive Right to Negotiate </w:t>
      </w:r>
      <w:r w:rsidRPr="00BA7D81">
        <w:rPr>
          <w:rFonts w:ascii="Arial" w:eastAsia="Arial" w:hAnsi="Arial" w:cs="Arial"/>
        </w:rPr>
        <w:t xml:space="preserve">qualify as a site control document? </w:t>
      </w:r>
    </w:p>
    <w:p w14:paraId="64E14199" w14:textId="77777777" w:rsidR="00B634B6" w:rsidRPr="00BA7D81" w:rsidRDefault="00B634B6" w:rsidP="00B2029A">
      <w:pPr>
        <w:pStyle w:val="NormalWeb"/>
        <w:spacing w:before="0" w:beforeAutospacing="0" w:after="0" w:afterAutospacing="0"/>
        <w:rPr>
          <w:rFonts w:ascii="Arial" w:hAnsi="Arial" w:cs="Arial"/>
        </w:rPr>
      </w:pPr>
    </w:p>
    <w:p w14:paraId="392E3ADA" w14:textId="03CE4197" w:rsidR="00B2029A" w:rsidRPr="002B774E" w:rsidRDefault="0071710E" w:rsidP="00EE030C">
      <w:pPr>
        <w:pStyle w:val="NormalWeb"/>
        <w:spacing w:before="0" w:beforeAutospacing="0" w:after="0" w:afterAutospacing="0"/>
        <w:rPr>
          <w:rFonts w:ascii="Arial" w:hAnsi="Arial" w:cs="Arial"/>
        </w:rPr>
      </w:pPr>
      <w:r w:rsidRPr="002B774E">
        <w:rPr>
          <w:rFonts w:ascii="Arial" w:hAnsi="Arial" w:cs="Arial"/>
          <w:b/>
          <w:bCs/>
        </w:rPr>
        <w:t>A4</w:t>
      </w:r>
      <w:r w:rsidR="001A3AD9">
        <w:rPr>
          <w:rFonts w:ascii="Arial" w:hAnsi="Arial" w:cs="Arial"/>
          <w:b/>
          <w:bCs/>
        </w:rPr>
        <w:t>0</w:t>
      </w:r>
      <w:r w:rsidR="00B2029A" w:rsidRPr="002B774E">
        <w:rPr>
          <w:rFonts w:ascii="Arial" w:hAnsi="Arial" w:cs="Arial"/>
          <w:b/>
          <w:bCs/>
        </w:rPr>
        <w:t>:</w:t>
      </w:r>
      <w:r w:rsidR="00B2029A" w:rsidRPr="002B774E">
        <w:rPr>
          <w:rFonts w:ascii="Arial" w:hAnsi="Arial" w:cs="Arial"/>
        </w:rPr>
        <w:t xml:space="preserve"> </w:t>
      </w:r>
      <w:r w:rsidR="00C53B45" w:rsidRPr="002B774E">
        <w:rPr>
          <w:rFonts w:ascii="Arial" w:hAnsi="Arial" w:cs="Arial"/>
        </w:rPr>
        <w:t xml:space="preserve">See answer </w:t>
      </w:r>
      <w:r w:rsidR="008359E0" w:rsidRPr="002B774E">
        <w:rPr>
          <w:rFonts w:ascii="Arial" w:hAnsi="Arial" w:cs="Arial"/>
        </w:rPr>
        <w:t>A</w:t>
      </w:r>
      <w:r w:rsidR="000F1F94">
        <w:rPr>
          <w:rFonts w:ascii="Arial" w:hAnsi="Arial" w:cs="Arial"/>
        </w:rPr>
        <w:t>39</w:t>
      </w:r>
      <w:r w:rsidR="00C53B45" w:rsidRPr="002B774E">
        <w:rPr>
          <w:rFonts w:ascii="Arial" w:hAnsi="Arial" w:cs="Arial"/>
        </w:rPr>
        <w:t xml:space="preserve">. </w:t>
      </w:r>
      <w:r w:rsidR="00D02D80" w:rsidRPr="002B774E">
        <w:rPr>
          <w:rFonts w:ascii="Arial" w:hAnsi="Arial" w:cs="Arial"/>
        </w:rPr>
        <w:t xml:space="preserve">An </w:t>
      </w:r>
      <w:r w:rsidR="00D02D80" w:rsidRPr="00BA7D81">
        <w:rPr>
          <w:rFonts w:ascii="Arial" w:hAnsi="Arial" w:cs="Arial"/>
        </w:rPr>
        <w:t>Exclusive Right to Negotiate would seem to be acceptable, but without looking at the document, we cannot give a definitive answer. It is unclear what is meant by a Letter of Intent, as that can mean many different types of letters.</w:t>
      </w:r>
    </w:p>
    <w:p w14:paraId="68D4533F" w14:textId="77777777" w:rsidR="00B2029A" w:rsidRPr="00BA7D81" w:rsidRDefault="00B2029A" w:rsidP="00B2029A">
      <w:pPr>
        <w:pStyle w:val="NormalWeb"/>
        <w:spacing w:before="0" w:beforeAutospacing="0" w:after="0" w:afterAutospacing="0"/>
        <w:rPr>
          <w:rFonts w:ascii="Arial" w:hAnsi="Arial" w:cs="Arial"/>
        </w:rPr>
      </w:pPr>
    </w:p>
    <w:p w14:paraId="73F96CAC" w14:textId="27B1C6E7" w:rsidR="00346BB8" w:rsidRPr="000E2875" w:rsidRDefault="00B45FF2" w:rsidP="00346BB8">
      <w:pPr>
        <w:pStyle w:val="NormalWeb"/>
        <w:numPr>
          <w:ilvl w:val="0"/>
          <w:numId w:val="4"/>
        </w:numPr>
        <w:spacing w:before="0" w:beforeAutospacing="0" w:after="0" w:afterAutospacing="0"/>
        <w:rPr>
          <w:rFonts w:ascii="Arial" w:hAnsi="Arial" w:cs="Arial"/>
        </w:rPr>
      </w:pPr>
      <w:r w:rsidRPr="000E2875">
        <w:rPr>
          <w:rFonts w:ascii="Arial" w:hAnsi="Arial" w:cs="Arial"/>
        </w:rPr>
        <w:t xml:space="preserve">Why is site control required for Category 1 projects if the goal of the solicitation is to ‘Seed a multi-port development strategy’ and Category 1 is largely focused on planning, </w:t>
      </w:r>
      <w:r w:rsidR="0045497E" w:rsidRPr="000E2875">
        <w:rPr>
          <w:rFonts w:ascii="Arial" w:hAnsi="Arial" w:cs="Arial"/>
        </w:rPr>
        <w:t>feasibility</w:t>
      </w:r>
      <w:r w:rsidRPr="000E2875">
        <w:rPr>
          <w:rFonts w:ascii="Arial" w:hAnsi="Arial" w:cs="Arial"/>
        </w:rPr>
        <w:t>, and business case development? Normally, site control is secured after feasibility has been proven.</w:t>
      </w:r>
    </w:p>
    <w:p w14:paraId="659D5F10" w14:textId="77777777" w:rsidR="00346BB8" w:rsidRPr="002B774E" w:rsidRDefault="00346BB8" w:rsidP="000E2875">
      <w:pPr>
        <w:pStyle w:val="NormalWeb"/>
        <w:spacing w:before="0" w:beforeAutospacing="0" w:after="0" w:afterAutospacing="0"/>
        <w:rPr>
          <w:rFonts w:ascii="Arial" w:hAnsi="Arial" w:cs="Arial"/>
          <w:b/>
          <w:bCs/>
        </w:rPr>
      </w:pPr>
    </w:p>
    <w:p w14:paraId="2B943FCD" w14:textId="4EEFF155" w:rsidR="00B45FF2" w:rsidRPr="0099185E" w:rsidRDefault="00B54236" w:rsidP="00EE030C">
      <w:pPr>
        <w:pStyle w:val="NormalWeb"/>
        <w:spacing w:before="0" w:beforeAutospacing="0" w:after="0" w:afterAutospacing="0"/>
        <w:rPr>
          <w:rFonts w:ascii="Arial" w:hAnsi="Arial" w:cs="Arial"/>
        </w:rPr>
      </w:pPr>
      <w:r w:rsidRPr="002B774E">
        <w:rPr>
          <w:rFonts w:ascii="Arial" w:hAnsi="Arial" w:cs="Arial"/>
          <w:b/>
          <w:bCs/>
        </w:rPr>
        <w:t>A</w:t>
      </w:r>
      <w:r w:rsidR="001A3AD9">
        <w:rPr>
          <w:rFonts w:ascii="Arial" w:hAnsi="Arial" w:cs="Arial"/>
          <w:b/>
          <w:bCs/>
        </w:rPr>
        <w:t>41</w:t>
      </w:r>
      <w:r w:rsidR="00346BB8" w:rsidRPr="002B774E">
        <w:rPr>
          <w:rFonts w:ascii="Arial" w:hAnsi="Arial" w:cs="Arial"/>
          <w:b/>
          <w:bCs/>
        </w:rPr>
        <w:t>:</w:t>
      </w:r>
      <w:r w:rsidR="00346BB8" w:rsidRPr="002B774E">
        <w:rPr>
          <w:rFonts w:ascii="Arial" w:hAnsi="Arial" w:cs="Arial"/>
        </w:rPr>
        <w:t xml:space="preserve"> </w:t>
      </w:r>
      <w:r w:rsidR="00C054AF" w:rsidRPr="002B774E">
        <w:rPr>
          <w:rFonts w:ascii="Arial" w:hAnsi="Arial" w:cs="Arial"/>
        </w:rPr>
        <w:t>See answer</w:t>
      </w:r>
      <w:r w:rsidR="00AE7873">
        <w:rPr>
          <w:rFonts w:ascii="Arial" w:hAnsi="Arial" w:cs="Arial"/>
        </w:rPr>
        <w:t>s</w:t>
      </w:r>
      <w:r w:rsidR="00C054AF" w:rsidRPr="002B774E">
        <w:rPr>
          <w:rFonts w:ascii="Arial" w:hAnsi="Arial" w:cs="Arial"/>
        </w:rPr>
        <w:t xml:space="preserve"> </w:t>
      </w:r>
      <w:r w:rsidR="008359E0" w:rsidRPr="002B774E">
        <w:rPr>
          <w:rFonts w:ascii="Arial" w:hAnsi="Arial" w:cs="Arial"/>
        </w:rPr>
        <w:t>A</w:t>
      </w:r>
      <w:r w:rsidR="00930E7B">
        <w:rPr>
          <w:rFonts w:ascii="Arial" w:hAnsi="Arial" w:cs="Arial"/>
        </w:rPr>
        <w:t>39</w:t>
      </w:r>
      <w:r w:rsidR="00016A40">
        <w:rPr>
          <w:rFonts w:ascii="Arial" w:hAnsi="Arial" w:cs="Arial"/>
        </w:rPr>
        <w:t xml:space="preserve"> and A</w:t>
      </w:r>
      <w:r w:rsidR="00930E7B">
        <w:rPr>
          <w:rFonts w:ascii="Arial" w:hAnsi="Arial" w:cs="Arial"/>
        </w:rPr>
        <w:t>27</w:t>
      </w:r>
      <w:r w:rsidR="00120260" w:rsidRPr="002B774E">
        <w:rPr>
          <w:rFonts w:ascii="Arial" w:hAnsi="Arial" w:cs="Arial"/>
        </w:rPr>
        <w:t xml:space="preserve">. </w:t>
      </w:r>
      <w:r w:rsidR="0098371E" w:rsidRPr="002B774E">
        <w:rPr>
          <w:rFonts w:ascii="Arial" w:hAnsi="Arial" w:cs="Arial"/>
        </w:rPr>
        <w:t xml:space="preserve">The </w:t>
      </w:r>
      <w:r w:rsidR="00071D45" w:rsidRPr="002B774E">
        <w:rPr>
          <w:rFonts w:ascii="Arial" w:hAnsi="Arial" w:cs="Arial"/>
        </w:rPr>
        <w:t xml:space="preserve">solicitation </w:t>
      </w:r>
      <w:r w:rsidR="0098371E" w:rsidRPr="002B774E">
        <w:rPr>
          <w:rFonts w:ascii="Arial" w:hAnsi="Arial" w:cs="Arial"/>
        </w:rPr>
        <w:t xml:space="preserve">is </w:t>
      </w:r>
      <w:r w:rsidR="00E17233" w:rsidRPr="002B774E">
        <w:rPr>
          <w:rFonts w:ascii="Arial" w:hAnsi="Arial" w:cs="Arial"/>
        </w:rPr>
        <w:t>seeking applications for projects that will</w:t>
      </w:r>
      <w:r w:rsidR="009467AB" w:rsidRPr="002B774E">
        <w:rPr>
          <w:rFonts w:ascii="Arial" w:hAnsi="Arial" w:cs="Arial"/>
        </w:rPr>
        <w:t xml:space="preserve"> assess and </w:t>
      </w:r>
      <w:r w:rsidR="00E17233" w:rsidRPr="002B774E">
        <w:rPr>
          <w:rFonts w:ascii="Arial" w:hAnsi="Arial" w:cs="Arial"/>
        </w:rPr>
        <w:t>plan for</w:t>
      </w:r>
      <w:r w:rsidR="00EB6A24" w:rsidRPr="002B774E">
        <w:rPr>
          <w:rFonts w:ascii="Arial" w:hAnsi="Arial" w:cs="Arial"/>
        </w:rPr>
        <w:t xml:space="preserve"> </w:t>
      </w:r>
      <w:r w:rsidR="005A788D" w:rsidRPr="002B774E">
        <w:rPr>
          <w:rFonts w:ascii="Arial" w:hAnsi="Arial" w:cs="Arial"/>
        </w:rPr>
        <w:t xml:space="preserve">possible </w:t>
      </w:r>
      <w:r w:rsidR="00EB6A24" w:rsidRPr="002B774E">
        <w:rPr>
          <w:rFonts w:ascii="Arial" w:hAnsi="Arial" w:cs="Arial"/>
        </w:rPr>
        <w:t>site-specific</w:t>
      </w:r>
      <w:r w:rsidR="00A353C3" w:rsidRPr="002B774E">
        <w:rPr>
          <w:rFonts w:ascii="Arial" w:hAnsi="Arial" w:cs="Arial"/>
        </w:rPr>
        <w:t xml:space="preserve"> </w:t>
      </w:r>
      <w:r w:rsidR="00657DC4" w:rsidRPr="002B774E">
        <w:rPr>
          <w:rFonts w:ascii="Arial" w:hAnsi="Arial" w:cs="Arial"/>
        </w:rPr>
        <w:t>improvements to waterfront facilities to support offshore wind development</w:t>
      </w:r>
      <w:r w:rsidR="005E76B7" w:rsidRPr="002B774E">
        <w:rPr>
          <w:rFonts w:ascii="Arial" w:hAnsi="Arial" w:cs="Arial"/>
        </w:rPr>
        <w:t>. To carry this out</w:t>
      </w:r>
      <w:r w:rsidR="0077111C" w:rsidRPr="002B774E">
        <w:rPr>
          <w:rFonts w:ascii="Arial" w:hAnsi="Arial" w:cs="Arial"/>
        </w:rPr>
        <w:t xml:space="preserve">, applicants must have </w:t>
      </w:r>
      <w:r w:rsidR="006309B0" w:rsidRPr="002B774E">
        <w:rPr>
          <w:rFonts w:ascii="Arial" w:hAnsi="Arial" w:cs="Arial"/>
        </w:rPr>
        <w:t>a</w:t>
      </w:r>
      <w:r w:rsidR="0089612B" w:rsidRPr="002B774E">
        <w:rPr>
          <w:rFonts w:ascii="Arial" w:hAnsi="Arial" w:cs="Arial"/>
        </w:rPr>
        <w:t xml:space="preserve"> site commitment letter signed by an authorized representative of the proposed site</w:t>
      </w:r>
      <w:r w:rsidR="00CF6E6C" w:rsidRPr="002B774E">
        <w:rPr>
          <w:rFonts w:ascii="Arial" w:hAnsi="Arial" w:cs="Arial"/>
        </w:rPr>
        <w:t xml:space="preserve"> </w:t>
      </w:r>
      <w:r w:rsidR="004971C0" w:rsidRPr="002B774E">
        <w:rPr>
          <w:rFonts w:ascii="Arial" w:hAnsi="Arial" w:cs="Arial"/>
        </w:rPr>
        <w:t>that is being a</w:t>
      </w:r>
      <w:r w:rsidR="001B41A8" w:rsidRPr="002B774E">
        <w:rPr>
          <w:rFonts w:ascii="Arial" w:hAnsi="Arial" w:cs="Arial"/>
        </w:rPr>
        <w:t xml:space="preserve">ssessed and planned for </w:t>
      </w:r>
      <w:r w:rsidR="002B4E86">
        <w:rPr>
          <w:rFonts w:ascii="Arial" w:hAnsi="Arial" w:cs="Arial"/>
        </w:rPr>
        <w:t xml:space="preserve">potential </w:t>
      </w:r>
      <w:r w:rsidR="001B41A8" w:rsidRPr="002B774E">
        <w:rPr>
          <w:rFonts w:ascii="Arial" w:hAnsi="Arial" w:cs="Arial"/>
        </w:rPr>
        <w:t>improvements</w:t>
      </w:r>
      <w:r w:rsidR="0089612B" w:rsidRPr="0099185E">
        <w:rPr>
          <w:rFonts w:ascii="Arial" w:hAnsi="Arial" w:cs="Arial"/>
        </w:rPr>
        <w:t>.</w:t>
      </w:r>
      <w:r w:rsidR="006309B0" w:rsidRPr="0099185E">
        <w:rPr>
          <w:rFonts w:ascii="Arial" w:hAnsi="Arial" w:cs="Arial"/>
        </w:rPr>
        <w:t xml:space="preserve"> </w:t>
      </w:r>
      <w:r w:rsidR="00416D80" w:rsidRPr="0099185E">
        <w:rPr>
          <w:rFonts w:ascii="Arial" w:hAnsi="Arial" w:cs="Arial"/>
        </w:rPr>
        <w:t xml:space="preserve">Applicants </w:t>
      </w:r>
      <w:r w:rsidR="00995FE8" w:rsidRPr="0099185E">
        <w:rPr>
          <w:rFonts w:ascii="Arial" w:hAnsi="Arial" w:cs="Arial"/>
        </w:rPr>
        <w:t xml:space="preserve">themselves are not required to </w:t>
      </w:r>
      <w:r w:rsidR="005072FF" w:rsidRPr="0099185E">
        <w:rPr>
          <w:rFonts w:ascii="Arial" w:hAnsi="Arial" w:cs="Arial"/>
        </w:rPr>
        <w:t xml:space="preserve">own the rights to use the site, but the site commitment letter </w:t>
      </w:r>
      <w:r w:rsidR="00D41BBE" w:rsidRPr="0099185E">
        <w:rPr>
          <w:rFonts w:ascii="Arial" w:hAnsi="Arial" w:cs="Arial"/>
        </w:rPr>
        <w:t xml:space="preserve">from </w:t>
      </w:r>
      <w:r w:rsidR="00C27114" w:rsidRPr="0099185E">
        <w:rPr>
          <w:rFonts w:ascii="Arial" w:hAnsi="Arial" w:cs="Arial"/>
        </w:rPr>
        <w:t xml:space="preserve">the entity with site control should </w:t>
      </w:r>
      <w:r w:rsidR="00F65F77" w:rsidRPr="0099185E">
        <w:rPr>
          <w:rFonts w:ascii="Arial" w:hAnsi="Arial" w:cs="Arial"/>
        </w:rPr>
        <w:t xml:space="preserve">include a commitment </w:t>
      </w:r>
      <w:r w:rsidR="003A2792" w:rsidRPr="0099185E">
        <w:rPr>
          <w:rFonts w:ascii="Arial" w:hAnsi="Arial" w:cs="Arial"/>
        </w:rPr>
        <w:t xml:space="preserve">that the applicant of the proposed project </w:t>
      </w:r>
      <w:r w:rsidR="00780010" w:rsidRPr="0099185E">
        <w:rPr>
          <w:rFonts w:ascii="Arial" w:hAnsi="Arial" w:cs="Arial"/>
        </w:rPr>
        <w:t xml:space="preserve">will have the </w:t>
      </w:r>
      <w:r w:rsidR="003319C9" w:rsidRPr="0099185E">
        <w:rPr>
          <w:rFonts w:ascii="Arial" w:hAnsi="Arial" w:cs="Arial"/>
        </w:rPr>
        <w:t xml:space="preserve">necessary </w:t>
      </w:r>
      <w:r w:rsidR="00780010" w:rsidRPr="0099185E">
        <w:rPr>
          <w:rFonts w:ascii="Arial" w:hAnsi="Arial" w:cs="Arial"/>
        </w:rPr>
        <w:t>access to</w:t>
      </w:r>
      <w:r w:rsidR="004A4126" w:rsidRPr="0099185E">
        <w:rPr>
          <w:rFonts w:ascii="Arial" w:hAnsi="Arial" w:cs="Arial"/>
        </w:rPr>
        <w:t xml:space="preserve"> the site to</w:t>
      </w:r>
      <w:r w:rsidR="00780010" w:rsidRPr="0099185E">
        <w:rPr>
          <w:rFonts w:ascii="Arial" w:hAnsi="Arial" w:cs="Arial"/>
        </w:rPr>
        <w:t xml:space="preserve"> carry out </w:t>
      </w:r>
      <w:r w:rsidR="006A0D83" w:rsidRPr="0099185E">
        <w:rPr>
          <w:rFonts w:ascii="Arial" w:hAnsi="Arial" w:cs="Arial"/>
        </w:rPr>
        <w:t>the proposed project.</w:t>
      </w:r>
      <w:r w:rsidR="0089612B" w:rsidRPr="0099185E">
        <w:rPr>
          <w:rFonts w:ascii="Arial" w:hAnsi="Arial" w:cs="Arial"/>
        </w:rPr>
        <w:t xml:space="preserve"> </w:t>
      </w:r>
    </w:p>
    <w:p w14:paraId="2A5AB1A5" w14:textId="77777777" w:rsidR="00C054AF" w:rsidRPr="00BA7D81" w:rsidRDefault="00C054AF" w:rsidP="00C054AF">
      <w:pPr>
        <w:pStyle w:val="NormalWeb"/>
        <w:spacing w:before="0" w:beforeAutospacing="0" w:after="0" w:afterAutospacing="0"/>
        <w:ind w:left="720"/>
        <w:rPr>
          <w:rFonts w:ascii="Arial" w:hAnsi="Arial" w:cs="Arial"/>
        </w:rPr>
      </w:pPr>
    </w:p>
    <w:p w14:paraId="036E861A" w14:textId="35FF0C03" w:rsidR="006407AB" w:rsidRPr="00BA7D81" w:rsidRDefault="00B45FF2" w:rsidP="006407AB">
      <w:pPr>
        <w:pStyle w:val="NormalWeb"/>
        <w:numPr>
          <w:ilvl w:val="0"/>
          <w:numId w:val="4"/>
        </w:numPr>
        <w:spacing w:before="0" w:beforeAutospacing="0" w:after="0" w:afterAutospacing="0"/>
        <w:rPr>
          <w:rFonts w:ascii="Arial" w:hAnsi="Arial" w:cs="Arial"/>
        </w:rPr>
      </w:pPr>
      <w:r w:rsidRPr="00BA7D81">
        <w:rPr>
          <w:rFonts w:ascii="Arial" w:hAnsi="Arial" w:cs="Arial"/>
        </w:rPr>
        <w:t>Please provide clarity regarding which forms of documents will satisfy the requirement for "site control." For instance, could a "Letter of Intent" (LOI) suffice?</w:t>
      </w:r>
    </w:p>
    <w:p w14:paraId="637C5A82" w14:textId="77777777" w:rsidR="006407AB" w:rsidRPr="0099185E" w:rsidRDefault="006407AB" w:rsidP="006407AB">
      <w:pPr>
        <w:pStyle w:val="NormalWeb"/>
        <w:spacing w:before="0" w:beforeAutospacing="0" w:after="0" w:afterAutospacing="0"/>
        <w:ind w:left="720"/>
        <w:rPr>
          <w:rFonts w:ascii="Arial" w:hAnsi="Arial" w:cs="Arial"/>
          <w:b/>
          <w:bCs/>
        </w:rPr>
      </w:pPr>
    </w:p>
    <w:p w14:paraId="0E56848A" w14:textId="194853DF" w:rsidR="006407AB" w:rsidRPr="0099185E" w:rsidRDefault="00F55E76" w:rsidP="004A419B">
      <w:pPr>
        <w:pStyle w:val="NormalWeb"/>
        <w:spacing w:before="0" w:beforeAutospacing="0" w:after="0" w:afterAutospacing="0"/>
        <w:rPr>
          <w:rFonts w:ascii="Arial" w:hAnsi="Arial" w:cs="Arial"/>
        </w:rPr>
      </w:pPr>
      <w:r w:rsidRPr="0099185E">
        <w:rPr>
          <w:rFonts w:ascii="Arial" w:hAnsi="Arial" w:cs="Arial"/>
          <w:b/>
          <w:bCs/>
        </w:rPr>
        <w:t>A</w:t>
      </w:r>
      <w:r w:rsidR="001A3AD9">
        <w:rPr>
          <w:rFonts w:ascii="Arial" w:hAnsi="Arial" w:cs="Arial"/>
          <w:b/>
          <w:bCs/>
        </w:rPr>
        <w:t>42</w:t>
      </w:r>
      <w:r w:rsidR="006407AB" w:rsidRPr="0099185E">
        <w:rPr>
          <w:rFonts w:ascii="Arial" w:hAnsi="Arial" w:cs="Arial"/>
          <w:b/>
          <w:bCs/>
        </w:rPr>
        <w:t>:</w:t>
      </w:r>
      <w:r w:rsidR="006407AB" w:rsidRPr="0099185E">
        <w:rPr>
          <w:rFonts w:ascii="Arial" w:hAnsi="Arial" w:cs="Arial"/>
        </w:rPr>
        <w:t xml:space="preserve"> </w:t>
      </w:r>
      <w:r w:rsidR="004E353D" w:rsidRPr="0099185E">
        <w:rPr>
          <w:rFonts w:ascii="Arial" w:hAnsi="Arial" w:cs="Arial"/>
        </w:rPr>
        <w:t>See answer</w:t>
      </w:r>
      <w:r w:rsidR="00D02D80" w:rsidRPr="0099185E">
        <w:rPr>
          <w:rFonts w:ascii="Arial" w:hAnsi="Arial" w:cs="Arial"/>
        </w:rPr>
        <w:t>s</w:t>
      </w:r>
      <w:r w:rsidR="004E353D" w:rsidRPr="0099185E">
        <w:rPr>
          <w:rFonts w:ascii="Arial" w:hAnsi="Arial" w:cs="Arial"/>
        </w:rPr>
        <w:t xml:space="preserve"> </w:t>
      </w:r>
      <w:r w:rsidR="008359E0" w:rsidRPr="0099185E">
        <w:rPr>
          <w:rFonts w:ascii="Arial" w:hAnsi="Arial" w:cs="Arial"/>
        </w:rPr>
        <w:t>A</w:t>
      </w:r>
      <w:r w:rsidR="00D30B14">
        <w:rPr>
          <w:rFonts w:ascii="Arial" w:hAnsi="Arial" w:cs="Arial"/>
        </w:rPr>
        <w:t>39</w:t>
      </w:r>
      <w:r w:rsidR="00D02D80" w:rsidRPr="0099185E">
        <w:rPr>
          <w:rFonts w:ascii="Arial" w:hAnsi="Arial" w:cs="Arial"/>
        </w:rPr>
        <w:t xml:space="preserve"> and A4</w:t>
      </w:r>
      <w:r w:rsidR="00D30B14">
        <w:rPr>
          <w:rFonts w:ascii="Arial" w:hAnsi="Arial" w:cs="Arial"/>
        </w:rPr>
        <w:t>0</w:t>
      </w:r>
      <w:r w:rsidR="004E353D" w:rsidRPr="0099185E">
        <w:rPr>
          <w:rFonts w:ascii="Arial" w:hAnsi="Arial" w:cs="Arial"/>
        </w:rPr>
        <w:t>.</w:t>
      </w:r>
      <w:r w:rsidR="00B802B5" w:rsidRPr="0099185E">
        <w:rPr>
          <w:rFonts w:ascii="Arial" w:hAnsi="Arial" w:cs="Arial"/>
        </w:rPr>
        <w:t xml:space="preserve"> </w:t>
      </w:r>
    </w:p>
    <w:p w14:paraId="767ED5CA" w14:textId="77777777" w:rsidR="006407AB" w:rsidRPr="00BA7D81" w:rsidRDefault="006407AB" w:rsidP="006407AB">
      <w:pPr>
        <w:pStyle w:val="NormalWeb"/>
        <w:spacing w:before="0" w:beforeAutospacing="0" w:after="0" w:afterAutospacing="0"/>
        <w:ind w:left="360"/>
        <w:rPr>
          <w:rFonts w:ascii="Arial" w:hAnsi="Arial" w:cs="Arial"/>
        </w:rPr>
      </w:pPr>
    </w:p>
    <w:p w14:paraId="49D00CE2" w14:textId="1850F6F8" w:rsidR="00EA4A7F" w:rsidRPr="00BA7D81" w:rsidRDefault="00EA4A7F" w:rsidP="00EA4A7F">
      <w:pPr>
        <w:pStyle w:val="NormalWeb"/>
        <w:numPr>
          <w:ilvl w:val="0"/>
          <w:numId w:val="4"/>
        </w:numPr>
        <w:spacing w:before="0" w:beforeAutospacing="0" w:after="0" w:afterAutospacing="0"/>
        <w:rPr>
          <w:rFonts w:ascii="Arial" w:hAnsi="Arial" w:cs="Arial"/>
        </w:rPr>
      </w:pPr>
      <w:bookmarkStart w:id="24" w:name="_Hlk183266179"/>
      <w:r w:rsidRPr="00BA7D81">
        <w:rPr>
          <w:rFonts w:ascii="Arial" w:hAnsi="Arial" w:cs="Arial"/>
        </w:rPr>
        <w:t>Can funds from this grant program be used for site acquisition? For instance, for the purchase of mitigation sites.</w:t>
      </w:r>
    </w:p>
    <w:p w14:paraId="6B53E736" w14:textId="77777777" w:rsidR="00D45F8E" w:rsidRPr="0099185E" w:rsidRDefault="00D45F8E" w:rsidP="00D45F8E">
      <w:pPr>
        <w:pStyle w:val="NormalWeb"/>
        <w:spacing w:before="0" w:beforeAutospacing="0" w:after="0" w:afterAutospacing="0"/>
        <w:ind w:left="720"/>
        <w:rPr>
          <w:rFonts w:ascii="Arial" w:hAnsi="Arial" w:cs="Arial"/>
          <w:b/>
          <w:bCs/>
        </w:rPr>
      </w:pPr>
    </w:p>
    <w:p w14:paraId="6926579E" w14:textId="06C657A0" w:rsidR="00D45F8E" w:rsidRPr="0099185E" w:rsidRDefault="00277034" w:rsidP="004A419B">
      <w:pPr>
        <w:pStyle w:val="NormalWeb"/>
        <w:spacing w:before="0" w:beforeAutospacing="0" w:after="0" w:afterAutospacing="0"/>
        <w:rPr>
          <w:rFonts w:ascii="Arial" w:hAnsi="Arial" w:cs="Arial"/>
        </w:rPr>
      </w:pPr>
      <w:r w:rsidRPr="0099185E">
        <w:rPr>
          <w:rFonts w:ascii="Arial" w:hAnsi="Arial" w:cs="Arial"/>
          <w:b/>
          <w:bCs/>
        </w:rPr>
        <w:t>A</w:t>
      </w:r>
      <w:r w:rsidR="001A3AD9">
        <w:rPr>
          <w:rFonts w:ascii="Arial" w:hAnsi="Arial" w:cs="Arial"/>
          <w:b/>
          <w:bCs/>
        </w:rPr>
        <w:t>43</w:t>
      </w:r>
      <w:r w:rsidR="00D45F8E" w:rsidRPr="0099185E">
        <w:rPr>
          <w:rFonts w:ascii="Arial" w:hAnsi="Arial" w:cs="Arial"/>
          <w:b/>
          <w:bCs/>
        </w:rPr>
        <w:t xml:space="preserve">: </w:t>
      </w:r>
      <w:r w:rsidR="00C31042" w:rsidRPr="0099185E">
        <w:rPr>
          <w:rFonts w:ascii="Arial" w:hAnsi="Arial" w:cs="Arial"/>
        </w:rPr>
        <w:t xml:space="preserve">No, the use of grant funds to acquire a project site would be considered outside the scope of this solicitation. </w:t>
      </w:r>
      <w:r w:rsidR="00D45F8E" w:rsidRPr="0099185E">
        <w:rPr>
          <w:rFonts w:ascii="Arial" w:hAnsi="Arial" w:cs="Arial"/>
        </w:rPr>
        <w:t xml:space="preserve">The overall goal of this solicitation is to invest in the planning and design for multiple waterfront facility sites to support offshore wind infrastructure improvements, as stated </w:t>
      </w:r>
      <w:r w:rsidR="00314A5B" w:rsidRPr="0099185E">
        <w:rPr>
          <w:rFonts w:ascii="Arial" w:hAnsi="Arial" w:cs="Arial"/>
        </w:rPr>
        <w:t xml:space="preserve">in Solicitation Manual, Section </w:t>
      </w:r>
      <w:r w:rsidR="00E268B4" w:rsidRPr="0099185E">
        <w:rPr>
          <w:rFonts w:ascii="Arial" w:hAnsi="Arial" w:cs="Arial"/>
        </w:rPr>
        <w:t xml:space="preserve">I.C., Project Focus, </w:t>
      </w:r>
      <w:r w:rsidR="00D45F8E" w:rsidRPr="0099185E">
        <w:rPr>
          <w:rFonts w:ascii="Arial" w:hAnsi="Arial" w:cs="Arial"/>
        </w:rPr>
        <w:t xml:space="preserve">page 6. Additionally, </w:t>
      </w:r>
      <w:r w:rsidR="00F457F8" w:rsidRPr="0099185E">
        <w:rPr>
          <w:rFonts w:ascii="Arial" w:hAnsi="Arial" w:cs="Arial"/>
        </w:rPr>
        <w:t xml:space="preserve">to be considered an eligible applicant under this solicitation, </w:t>
      </w:r>
      <w:r w:rsidR="00D45F8E" w:rsidRPr="0099185E">
        <w:rPr>
          <w:rFonts w:ascii="Arial" w:hAnsi="Arial" w:cs="Arial"/>
        </w:rPr>
        <w:t xml:space="preserve">applicants must provide to the CEC proof of having site control by submitting adequate documentation of site control and possession, as stated </w:t>
      </w:r>
      <w:r w:rsidR="004B6B17" w:rsidRPr="0099185E">
        <w:rPr>
          <w:rFonts w:ascii="Arial" w:hAnsi="Arial" w:cs="Arial"/>
        </w:rPr>
        <w:t xml:space="preserve">in </w:t>
      </w:r>
      <w:r w:rsidR="00152763" w:rsidRPr="0099185E">
        <w:rPr>
          <w:rFonts w:ascii="Arial" w:hAnsi="Arial" w:cs="Arial"/>
        </w:rPr>
        <w:t>Solicitation</w:t>
      </w:r>
      <w:r w:rsidR="004B6B17" w:rsidRPr="0099185E">
        <w:rPr>
          <w:rFonts w:ascii="Arial" w:hAnsi="Arial" w:cs="Arial"/>
        </w:rPr>
        <w:t xml:space="preserve"> Manual, Section II.A., Eligibility, </w:t>
      </w:r>
      <w:r w:rsidR="00D45F8E" w:rsidRPr="0099185E">
        <w:rPr>
          <w:rFonts w:ascii="Arial" w:hAnsi="Arial" w:cs="Arial"/>
        </w:rPr>
        <w:t>page 20.</w:t>
      </w:r>
    </w:p>
    <w:p w14:paraId="75D58E4C" w14:textId="77777777" w:rsidR="001D0FD2" w:rsidRPr="00BA7D81" w:rsidRDefault="001D0FD2" w:rsidP="00B45FF2">
      <w:pPr>
        <w:pStyle w:val="NormalWeb"/>
        <w:spacing w:before="0" w:beforeAutospacing="0" w:after="0" w:afterAutospacing="0"/>
        <w:rPr>
          <w:rFonts w:ascii="Arial" w:hAnsi="Arial" w:cs="Arial"/>
        </w:rPr>
      </w:pPr>
    </w:p>
    <w:bookmarkEnd w:id="24"/>
    <w:p w14:paraId="32779F36" w14:textId="3CEF979B" w:rsidR="007C3FD0" w:rsidRPr="00BA7D81" w:rsidRDefault="00B45FF2" w:rsidP="007C3FD0">
      <w:pPr>
        <w:pStyle w:val="NormalWeb"/>
        <w:numPr>
          <w:ilvl w:val="0"/>
          <w:numId w:val="4"/>
        </w:numPr>
        <w:spacing w:before="0" w:beforeAutospacing="0" w:after="0" w:afterAutospacing="0"/>
        <w:rPr>
          <w:rFonts w:ascii="Arial" w:hAnsi="Arial" w:cs="Arial"/>
        </w:rPr>
      </w:pPr>
      <w:r w:rsidRPr="00BA7D81">
        <w:rPr>
          <w:rFonts w:ascii="Arial" w:hAnsi="Arial" w:cs="Arial"/>
        </w:rPr>
        <w:t>In terms of eligibility, if I am an Econ or business faculty member, what would be the best way for me to be eligible? Should I try to partner with a port facility?</w:t>
      </w:r>
    </w:p>
    <w:p w14:paraId="4CE8916B" w14:textId="4508540A" w:rsidR="5D095875" w:rsidRPr="00BA7D81" w:rsidRDefault="5D095875" w:rsidP="5D095875">
      <w:pPr>
        <w:pStyle w:val="NormalWeb"/>
        <w:spacing w:before="0" w:beforeAutospacing="0" w:after="0" w:afterAutospacing="0"/>
        <w:rPr>
          <w:rFonts w:ascii="Arial" w:hAnsi="Arial" w:cs="Arial"/>
        </w:rPr>
      </w:pPr>
    </w:p>
    <w:p w14:paraId="6687B2B5" w14:textId="3BA50344" w:rsidR="007C3FD0" w:rsidRPr="0099185E" w:rsidRDefault="00667EF6" w:rsidP="004A419B">
      <w:pPr>
        <w:pStyle w:val="NormalWeb"/>
        <w:spacing w:before="0" w:beforeAutospacing="0" w:after="0" w:afterAutospacing="0"/>
        <w:rPr>
          <w:rFonts w:ascii="Arial" w:hAnsi="Arial" w:cs="Arial"/>
        </w:rPr>
      </w:pPr>
      <w:r w:rsidRPr="0099185E">
        <w:rPr>
          <w:rFonts w:ascii="Arial" w:hAnsi="Arial" w:cs="Arial"/>
          <w:b/>
          <w:bCs/>
        </w:rPr>
        <w:t>A</w:t>
      </w:r>
      <w:r w:rsidR="001A3AD9">
        <w:rPr>
          <w:rFonts w:ascii="Arial" w:hAnsi="Arial" w:cs="Arial"/>
          <w:b/>
          <w:bCs/>
        </w:rPr>
        <w:t>44</w:t>
      </w:r>
      <w:r w:rsidR="007C3FD0" w:rsidRPr="0099185E">
        <w:rPr>
          <w:rFonts w:ascii="Arial" w:hAnsi="Arial" w:cs="Arial"/>
          <w:b/>
          <w:bCs/>
        </w:rPr>
        <w:t>:</w:t>
      </w:r>
      <w:r w:rsidR="007C3FD0" w:rsidRPr="0099185E">
        <w:rPr>
          <w:rFonts w:ascii="Arial" w:hAnsi="Arial" w:cs="Arial"/>
        </w:rPr>
        <w:t xml:space="preserve"> </w:t>
      </w:r>
      <w:r w:rsidR="00EF419A" w:rsidRPr="0099185E">
        <w:rPr>
          <w:rFonts w:ascii="Arial" w:hAnsi="Arial" w:cs="Arial"/>
        </w:rPr>
        <w:t xml:space="preserve">Eligible applicants under this solicitation are </w:t>
      </w:r>
      <w:r w:rsidR="008E3B7C" w:rsidRPr="0099185E">
        <w:rPr>
          <w:rFonts w:ascii="Arial" w:hAnsi="Arial" w:cs="Arial"/>
        </w:rPr>
        <w:t xml:space="preserve">California port authorities, port operators, port commissions, and their respective authorized agents, other California waterfront facilities, and other entities that demonstrate a commitment to California offshore wind energy investments and are partnered with a California waterfront facility. </w:t>
      </w:r>
      <w:r w:rsidR="00A94759" w:rsidRPr="0099185E">
        <w:rPr>
          <w:rFonts w:ascii="Arial" w:hAnsi="Arial" w:cs="Arial"/>
        </w:rPr>
        <w:t>Additionally, applicants must provide to the CEC proof of having site control by submitting adequate documentation of site control and possession</w:t>
      </w:r>
      <w:r w:rsidR="00D6776D" w:rsidRPr="0099185E">
        <w:rPr>
          <w:rFonts w:ascii="Arial" w:hAnsi="Arial" w:cs="Arial"/>
        </w:rPr>
        <w:t>,</w:t>
      </w:r>
      <w:r w:rsidR="00152763" w:rsidRPr="0099185E">
        <w:rPr>
          <w:rFonts w:ascii="Arial" w:hAnsi="Arial" w:cs="Arial"/>
        </w:rPr>
        <w:t xml:space="preserve"> in Solicitation Manual, Section II.A., Eligibility, page 20. </w:t>
      </w:r>
      <w:r w:rsidR="003954E6" w:rsidRPr="0099185E">
        <w:rPr>
          <w:rFonts w:ascii="Arial" w:hAnsi="Arial" w:cs="Arial"/>
        </w:rPr>
        <w:t>In t</w:t>
      </w:r>
      <w:r w:rsidR="00CC0E66" w:rsidRPr="0099185E">
        <w:rPr>
          <w:rFonts w:ascii="Arial" w:hAnsi="Arial" w:cs="Arial"/>
        </w:rPr>
        <w:t xml:space="preserve">he </w:t>
      </w:r>
      <w:r w:rsidR="00AC677A" w:rsidRPr="0099185E">
        <w:rPr>
          <w:rFonts w:ascii="Arial" w:hAnsi="Arial" w:cs="Arial"/>
        </w:rPr>
        <w:t xml:space="preserve">example asked in the question, </w:t>
      </w:r>
      <w:r w:rsidR="00953E99" w:rsidRPr="0099185E">
        <w:rPr>
          <w:rFonts w:ascii="Arial" w:hAnsi="Arial" w:cs="Arial"/>
        </w:rPr>
        <w:t xml:space="preserve">a potential idea for a faculty member is being a </w:t>
      </w:r>
      <w:r w:rsidR="008E3B7C" w:rsidRPr="0099185E">
        <w:rPr>
          <w:rFonts w:ascii="Arial" w:hAnsi="Arial" w:cs="Arial"/>
        </w:rPr>
        <w:t>partner</w:t>
      </w:r>
      <w:r w:rsidR="00953E99" w:rsidRPr="0099185E">
        <w:rPr>
          <w:rFonts w:ascii="Arial" w:hAnsi="Arial" w:cs="Arial"/>
        </w:rPr>
        <w:t xml:space="preserve"> with</w:t>
      </w:r>
      <w:r w:rsidR="008E3B7C" w:rsidRPr="0099185E">
        <w:rPr>
          <w:rFonts w:ascii="Arial" w:hAnsi="Arial" w:cs="Arial"/>
        </w:rPr>
        <w:t xml:space="preserve"> </w:t>
      </w:r>
      <w:r w:rsidR="00953E99" w:rsidRPr="0099185E">
        <w:rPr>
          <w:rFonts w:ascii="Arial" w:hAnsi="Arial" w:cs="Arial"/>
        </w:rPr>
        <w:t>or a subrecipient to</w:t>
      </w:r>
      <w:r w:rsidR="008E3B7C" w:rsidRPr="0099185E">
        <w:rPr>
          <w:rFonts w:ascii="Arial" w:hAnsi="Arial" w:cs="Arial"/>
        </w:rPr>
        <w:t xml:space="preserve"> a California waterfront facility</w:t>
      </w:r>
      <w:r w:rsidR="007438D9" w:rsidRPr="0099185E">
        <w:rPr>
          <w:rFonts w:ascii="Arial" w:hAnsi="Arial" w:cs="Arial"/>
        </w:rPr>
        <w:t xml:space="preserve"> that </w:t>
      </w:r>
      <w:r w:rsidR="006C2F41" w:rsidRPr="0099185E">
        <w:rPr>
          <w:rFonts w:ascii="Arial" w:hAnsi="Arial" w:cs="Arial"/>
        </w:rPr>
        <w:t xml:space="preserve">has </w:t>
      </w:r>
      <w:r w:rsidR="009452AC" w:rsidRPr="0099185E">
        <w:rPr>
          <w:rFonts w:ascii="Arial" w:hAnsi="Arial" w:cs="Arial"/>
        </w:rPr>
        <w:t>site control and is considered</w:t>
      </w:r>
      <w:r w:rsidR="008E3B7C" w:rsidRPr="0099185E">
        <w:rPr>
          <w:rFonts w:ascii="Arial" w:hAnsi="Arial" w:cs="Arial"/>
        </w:rPr>
        <w:t xml:space="preserve"> an eligible applicant.</w:t>
      </w:r>
      <w:r w:rsidR="00953E99" w:rsidRPr="0099185E">
        <w:rPr>
          <w:rFonts w:ascii="Arial" w:hAnsi="Arial" w:cs="Arial"/>
        </w:rPr>
        <w:t xml:space="preserve">  That possibility may not be the only possibility.</w:t>
      </w:r>
    </w:p>
    <w:p w14:paraId="01E26D4C" w14:textId="77777777" w:rsidR="007C3FD0" w:rsidRPr="00BA7D81" w:rsidRDefault="007C3FD0" w:rsidP="5D095875">
      <w:pPr>
        <w:pStyle w:val="NormalWeb"/>
        <w:spacing w:before="0" w:beforeAutospacing="0" w:after="0" w:afterAutospacing="0"/>
        <w:rPr>
          <w:rFonts w:ascii="Arial" w:hAnsi="Arial" w:cs="Arial"/>
        </w:rPr>
      </w:pPr>
    </w:p>
    <w:p w14:paraId="60E5ABF5" w14:textId="19373A2B" w:rsidR="10D704BF" w:rsidRPr="003E7721" w:rsidRDefault="10D704BF" w:rsidP="5D095875">
      <w:pPr>
        <w:pStyle w:val="NormalWeb"/>
        <w:numPr>
          <w:ilvl w:val="0"/>
          <w:numId w:val="4"/>
        </w:numPr>
        <w:spacing w:before="0" w:beforeAutospacing="0" w:after="0" w:afterAutospacing="0"/>
        <w:rPr>
          <w:rFonts w:ascii="Arial" w:eastAsia="Arial" w:hAnsi="Arial" w:cs="Arial"/>
        </w:rPr>
      </w:pPr>
      <w:r w:rsidRPr="003E7721">
        <w:rPr>
          <w:rFonts w:ascii="Arial" w:eastAsia="Arial" w:hAnsi="Arial" w:cs="Arial"/>
        </w:rPr>
        <w:t xml:space="preserve">How should applicants that are proposing to use the funds to identify a specific final port site within a harbor/bay handle site-level commitments and the requirements to provide parcel-level information? For example, Attachment 10 states that: “The applicant must include a site commitment letter signed by an authorized </w:t>
      </w:r>
      <w:r w:rsidRPr="003E7721">
        <w:rPr>
          <w:rFonts w:ascii="Arial" w:eastAsia="Arial" w:hAnsi="Arial" w:cs="Arial"/>
        </w:rPr>
        <w:lastRenderedPageBreak/>
        <w:t xml:space="preserve">representative of the proposed project site. The letter should: (1) identify the location of the site (street address, parcel number, tract map, plot map, etc.) which must be consistent with Attachment 8; and (2) unconditionally commits to providing the site for the proposed activities if recipient is awarded a CEC grant.” We would note that these requirements could be difficult to meet if a final site has not yet been selected at the time of the grant application. Further, we want to highlight that given Category I grant funds are meant to support the development of concepts for projects (which is an inherently early-stage development activity) it may be difficult for entities to “unconditionally commit to providing the site for the proposed activities if recipient is awarded a CEC grant.” What happens if the funded studies identify a fatal flaw in the eventual development project that cannot be overcome? Does the site commitment only extend to the activities funded by the CEC (e.g., only those narrowly included in the scope or work and not the full development project)?  </w:t>
      </w:r>
    </w:p>
    <w:p w14:paraId="1627D301" w14:textId="77777777" w:rsidR="00BF1C9B" w:rsidRPr="00BA7D81" w:rsidRDefault="00BF1C9B" w:rsidP="00BF1C9B">
      <w:pPr>
        <w:pStyle w:val="NormalWeb"/>
        <w:spacing w:before="0" w:beforeAutospacing="0" w:after="0" w:afterAutospacing="0"/>
        <w:rPr>
          <w:rFonts w:ascii="Arial" w:hAnsi="Arial" w:cs="Arial"/>
        </w:rPr>
      </w:pPr>
    </w:p>
    <w:p w14:paraId="10D6979F" w14:textId="12B606A2" w:rsidR="00BF1C9B" w:rsidRPr="00FC1C8A" w:rsidRDefault="00C17AEF" w:rsidP="004A419B">
      <w:pPr>
        <w:pStyle w:val="NormalWeb"/>
        <w:spacing w:before="0" w:beforeAutospacing="0" w:after="0" w:afterAutospacing="0"/>
        <w:rPr>
          <w:rFonts w:ascii="Arial" w:hAnsi="Arial" w:cs="Arial"/>
        </w:rPr>
      </w:pPr>
      <w:r w:rsidRPr="00FC1C8A">
        <w:rPr>
          <w:rFonts w:ascii="Arial" w:hAnsi="Arial" w:cs="Arial"/>
          <w:b/>
          <w:bCs/>
        </w:rPr>
        <w:t>A</w:t>
      </w:r>
      <w:r w:rsidR="001A3AD9">
        <w:rPr>
          <w:rFonts w:ascii="Arial" w:hAnsi="Arial" w:cs="Arial"/>
          <w:b/>
          <w:bCs/>
        </w:rPr>
        <w:t>45</w:t>
      </w:r>
      <w:r w:rsidR="00BF1C9B" w:rsidRPr="00FC1C8A">
        <w:rPr>
          <w:rFonts w:ascii="Arial" w:hAnsi="Arial" w:cs="Arial"/>
          <w:b/>
          <w:bCs/>
        </w:rPr>
        <w:t>:</w:t>
      </w:r>
      <w:r w:rsidR="00BF1C9B" w:rsidRPr="00FC1C8A">
        <w:rPr>
          <w:rFonts w:ascii="Arial" w:hAnsi="Arial" w:cs="Arial"/>
        </w:rPr>
        <w:t xml:space="preserve"> </w:t>
      </w:r>
      <w:r w:rsidR="00E15B00" w:rsidRPr="00FC1C8A">
        <w:rPr>
          <w:rFonts w:ascii="Arial" w:hAnsi="Arial" w:cs="Arial"/>
        </w:rPr>
        <w:t xml:space="preserve">If a specific </w:t>
      </w:r>
      <w:r w:rsidR="00FF1ECC" w:rsidRPr="00FC1C8A">
        <w:rPr>
          <w:rFonts w:ascii="Arial" w:hAnsi="Arial" w:cs="Arial"/>
        </w:rPr>
        <w:t xml:space="preserve">site within a larger port facility </w:t>
      </w:r>
      <w:r w:rsidR="00D3183B" w:rsidRPr="00FC1C8A">
        <w:rPr>
          <w:rFonts w:ascii="Arial" w:hAnsi="Arial" w:cs="Arial"/>
        </w:rPr>
        <w:t xml:space="preserve">is not known, applicants should </w:t>
      </w:r>
      <w:r w:rsidR="0048732C" w:rsidRPr="00FC1C8A">
        <w:rPr>
          <w:rFonts w:ascii="Arial" w:hAnsi="Arial" w:cs="Arial"/>
        </w:rPr>
        <w:t xml:space="preserve">explain so in their proposed </w:t>
      </w:r>
      <w:r w:rsidR="00AB713F" w:rsidRPr="00FC1C8A">
        <w:rPr>
          <w:rFonts w:ascii="Arial" w:hAnsi="Arial" w:cs="Arial"/>
        </w:rPr>
        <w:t>application and the site commitment letter</w:t>
      </w:r>
      <w:r w:rsidRPr="00FC1C8A">
        <w:rPr>
          <w:rFonts w:ascii="Arial" w:hAnsi="Arial" w:cs="Arial"/>
        </w:rPr>
        <w:t>(s)</w:t>
      </w:r>
      <w:r w:rsidR="00AB713F" w:rsidRPr="00FC1C8A">
        <w:rPr>
          <w:rFonts w:ascii="Arial" w:hAnsi="Arial" w:cs="Arial"/>
        </w:rPr>
        <w:t xml:space="preserve"> should demonstrate that the</w:t>
      </w:r>
      <w:r w:rsidR="0055366C" w:rsidRPr="00FC1C8A">
        <w:rPr>
          <w:rFonts w:ascii="Arial" w:hAnsi="Arial" w:cs="Arial"/>
        </w:rPr>
        <w:t xml:space="preserve"> entity</w:t>
      </w:r>
      <w:r w:rsidRPr="00FC1C8A">
        <w:rPr>
          <w:rFonts w:ascii="Arial" w:hAnsi="Arial" w:cs="Arial"/>
        </w:rPr>
        <w:t xml:space="preserve"> or entities</w:t>
      </w:r>
      <w:r w:rsidR="0055366C" w:rsidRPr="00FC1C8A">
        <w:rPr>
          <w:rFonts w:ascii="Arial" w:hAnsi="Arial" w:cs="Arial"/>
        </w:rPr>
        <w:t xml:space="preserve"> with </w:t>
      </w:r>
      <w:r w:rsidR="004F634C" w:rsidRPr="00FC1C8A">
        <w:rPr>
          <w:rFonts w:ascii="Arial" w:hAnsi="Arial" w:cs="Arial"/>
        </w:rPr>
        <w:t>control of the site</w:t>
      </w:r>
      <w:r w:rsidRPr="00FC1C8A">
        <w:rPr>
          <w:rFonts w:ascii="Arial" w:hAnsi="Arial" w:cs="Arial"/>
        </w:rPr>
        <w:t xml:space="preserve"> or sites under consideration (all of them) </w:t>
      </w:r>
      <w:r w:rsidR="004F634C" w:rsidRPr="00FC1C8A">
        <w:rPr>
          <w:rFonts w:ascii="Arial" w:hAnsi="Arial" w:cs="Arial"/>
        </w:rPr>
        <w:t>that will be evaluated as part of the proposed project</w:t>
      </w:r>
      <w:r w:rsidR="00A74EB6" w:rsidRPr="00FC1C8A">
        <w:rPr>
          <w:rFonts w:ascii="Arial" w:hAnsi="Arial" w:cs="Arial"/>
        </w:rPr>
        <w:t xml:space="preserve"> is committed to the pr</w:t>
      </w:r>
      <w:r w:rsidR="008E382A" w:rsidRPr="00FC1C8A">
        <w:rPr>
          <w:rFonts w:ascii="Arial" w:hAnsi="Arial" w:cs="Arial"/>
        </w:rPr>
        <w:t>oposed project</w:t>
      </w:r>
      <w:r w:rsidR="00FC2985" w:rsidRPr="00FC1C8A">
        <w:rPr>
          <w:rFonts w:ascii="Arial" w:hAnsi="Arial" w:cs="Arial"/>
        </w:rPr>
        <w:t>.</w:t>
      </w:r>
      <w:r w:rsidR="00AB713F" w:rsidRPr="00FC1C8A">
        <w:rPr>
          <w:rFonts w:ascii="Arial" w:hAnsi="Arial" w:cs="Arial"/>
        </w:rPr>
        <w:t xml:space="preserve"> </w:t>
      </w:r>
      <w:r w:rsidR="00E20AB3" w:rsidRPr="00FC1C8A">
        <w:rPr>
          <w:rFonts w:ascii="Arial" w:hAnsi="Arial" w:cs="Arial"/>
        </w:rPr>
        <w:t xml:space="preserve">Site commitment </w:t>
      </w:r>
      <w:r w:rsidR="009778EA" w:rsidRPr="00FC1C8A">
        <w:rPr>
          <w:rFonts w:ascii="Arial" w:hAnsi="Arial" w:cs="Arial"/>
        </w:rPr>
        <w:t xml:space="preserve">is only required for </w:t>
      </w:r>
      <w:r w:rsidRPr="00FC1C8A">
        <w:rPr>
          <w:rFonts w:ascii="Arial" w:hAnsi="Arial" w:cs="Arial"/>
        </w:rPr>
        <w:t>grant</w:t>
      </w:r>
      <w:r w:rsidR="009778EA" w:rsidRPr="00FC1C8A">
        <w:rPr>
          <w:rFonts w:ascii="Arial" w:hAnsi="Arial" w:cs="Arial"/>
        </w:rPr>
        <w:t xml:space="preserve"> project </w:t>
      </w:r>
      <w:r w:rsidR="00216418" w:rsidRPr="00FC1C8A">
        <w:rPr>
          <w:rFonts w:ascii="Arial" w:hAnsi="Arial" w:cs="Arial"/>
        </w:rPr>
        <w:t xml:space="preserve">activities </w:t>
      </w:r>
      <w:r w:rsidR="009778EA" w:rsidRPr="00FC1C8A">
        <w:rPr>
          <w:rFonts w:ascii="Arial" w:hAnsi="Arial" w:cs="Arial"/>
        </w:rPr>
        <w:t xml:space="preserve">being proposed in response to the </w:t>
      </w:r>
      <w:r w:rsidR="00A30B3E" w:rsidRPr="00FC1C8A">
        <w:rPr>
          <w:rFonts w:ascii="Arial" w:hAnsi="Arial" w:cs="Arial"/>
        </w:rPr>
        <w:t>solic</w:t>
      </w:r>
      <w:r w:rsidR="00216418" w:rsidRPr="00FC1C8A">
        <w:rPr>
          <w:rFonts w:ascii="Arial" w:hAnsi="Arial" w:cs="Arial"/>
        </w:rPr>
        <w:t>itation</w:t>
      </w:r>
      <w:r w:rsidR="007812A1" w:rsidRPr="00FC1C8A">
        <w:rPr>
          <w:rFonts w:ascii="Arial" w:hAnsi="Arial" w:cs="Arial"/>
        </w:rPr>
        <w:t>.</w:t>
      </w:r>
    </w:p>
    <w:p w14:paraId="571E9FDF" w14:textId="77777777" w:rsidR="00C17AEF" w:rsidRPr="00FC1C8A" w:rsidRDefault="00C17AEF" w:rsidP="58400097">
      <w:pPr>
        <w:pStyle w:val="NormalWeb"/>
        <w:spacing w:before="0" w:beforeAutospacing="0" w:after="0" w:afterAutospacing="0"/>
        <w:ind w:left="720"/>
        <w:rPr>
          <w:rFonts w:ascii="Arial" w:hAnsi="Arial" w:cs="Arial"/>
        </w:rPr>
      </w:pPr>
    </w:p>
    <w:p w14:paraId="5EFE6542" w14:textId="41C19C62" w:rsidR="00C17AEF" w:rsidRPr="00FC1C8A" w:rsidRDefault="00C17AEF" w:rsidP="004A419B">
      <w:pPr>
        <w:pStyle w:val="NormalWeb"/>
        <w:spacing w:before="0" w:beforeAutospacing="0" w:after="0" w:afterAutospacing="0"/>
        <w:rPr>
          <w:rFonts w:ascii="Arial" w:hAnsi="Arial" w:cs="Arial"/>
        </w:rPr>
      </w:pPr>
      <w:r w:rsidRPr="00FC1C8A">
        <w:rPr>
          <w:rFonts w:ascii="Arial" w:hAnsi="Arial" w:cs="Arial"/>
        </w:rPr>
        <w:t xml:space="preserve">Given the limited amount of funding available in this solicitation, we do not wish to fund planning studies </w:t>
      </w:r>
      <w:r w:rsidR="3FC2BC63" w:rsidRPr="2C3384AB">
        <w:rPr>
          <w:rFonts w:ascii="Arial" w:hAnsi="Arial" w:cs="Arial"/>
        </w:rPr>
        <w:t xml:space="preserve">for </w:t>
      </w:r>
      <w:r w:rsidRPr="00FC1C8A">
        <w:rPr>
          <w:rFonts w:ascii="Arial" w:hAnsi="Arial" w:cs="Arial"/>
        </w:rPr>
        <w:t>areas that are not and may never be committed.</w:t>
      </w:r>
    </w:p>
    <w:p w14:paraId="5BA388A9" w14:textId="77777777" w:rsidR="0056690E" w:rsidRPr="004A419B" w:rsidRDefault="0056690E" w:rsidP="0056690E">
      <w:pPr>
        <w:pStyle w:val="NormalWeb"/>
        <w:spacing w:before="0" w:beforeAutospacing="0" w:after="0" w:afterAutospacing="0"/>
        <w:rPr>
          <w:rFonts w:ascii="Arial" w:eastAsia="Arial" w:hAnsi="Arial" w:cs="Arial"/>
        </w:rPr>
      </w:pPr>
    </w:p>
    <w:p w14:paraId="05510C43" w14:textId="09EE2BD2" w:rsidR="009C2404" w:rsidRPr="00BA7D81" w:rsidRDefault="009C2404" w:rsidP="009C2404">
      <w:pPr>
        <w:pStyle w:val="NormalWeb"/>
        <w:numPr>
          <w:ilvl w:val="0"/>
          <w:numId w:val="4"/>
        </w:numPr>
        <w:spacing w:before="0" w:beforeAutospacing="0" w:after="0" w:afterAutospacing="0"/>
        <w:rPr>
          <w:rFonts w:ascii="Arial" w:eastAsia="Arial" w:hAnsi="Arial" w:cs="Arial"/>
        </w:rPr>
      </w:pPr>
      <w:r w:rsidRPr="00BA7D81">
        <w:rPr>
          <w:rFonts w:ascii="Arial" w:eastAsia="Arial" w:hAnsi="Arial" w:cs="Arial"/>
        </w:rPr>
        <w:t>My question is around site control. You know, it very much seems like the solicitation is focused on a multi-port strategy and seeding. Those future investments and plans and normally site control, especially for small businesses, is not obtained until after we can assess the feasibility of the project. So</w:t>
      </w:r>
      <w:r w:rsidR="008C1D60" w:rsidRPr="00BA7D81">
        <w:rPr>
          <w:rFonts w:ascii="Arial" w:eastAsia="Arial" w:hAnsi="Arial" w:cs="Arial"/>
        </w:rPr>
        <w:t>,</w:t>
      </w:r>
      <w:r w:rsidRPr="00BA7D81">
        <w:rPr>
          <w:rFonts w:ascii="Arial" w:eastAsia="Arial" w:hAnsi="Arial" w:cs="Arial"/>
        </w:rPr>
        <w:t xml:space="preserve"> in our case, for example, we may not be able to apply if we don't have site control of the site of interest. So</w:t>
      </w:r>
      <w:r w:rsidR="008C1D60" w:rsidRPr="00BA7D81">
        <w:rPr>
          <w:rFonts w:ascii="Arial" w:eastAsia="Arial" w:hAnsi="Arial" w:cs="Arial"/>
        </w:rPr>
        <w:t>,</w:t>
      </w:r>
      <w:r w:rsidRPr="00BA7D81">
        <w:rPr>
          <w:rFonts w:ascii="Arial" w:eastAsia="Arial" w:hAnsi="Arial" w:cs="Arial"/>
        </w:rPr>
        <w:t xml:space="preserve"> I wanted to better understand why site control is required for Category I projects, and whether that is a requirement that can be removed from the solicitation as an amendment. </w:t>
      </w:r>
    </w:p>
    <w:p w14:paraId="6E21B685" w14:textId="77777777" w:rsidR="00BF1C9B" w:rsidRPr="00A6304B" w:rsidRDefault="00BF1C9B" w:rsidP="004E439B">
      <w:pPr>
        <w:pStyle w:val="NormalWeb"/>
        <w:spacing w:before="0" w:beforeAutospacing="0" w:after="0" w:afterAutospacing="0"/>
        <w:rPr>
          <w:rFonts w:ascii="Arial" w:eastAsia="Arial" w:hAnsi="Arial" w:cs="Arial"/>
          <w:i/>
          <w:iCs/>
        </w:rPr>
      </w:pPr>
    </w:p>
    <w:p w14:paraId="5EE73BE2" w14:textId="41867165" w:rsidR="008A288E" w:rsidRPr="00A6304B" w:rsidRDefault="0094740A" w:rsidP="004A419B">
      <w:pPr>
        <w:pStyle w:val="NormalWeb"/>
        <w:spacing w:before="0" w:beforeAutospacing="0" w:after="0" w:afterAutospacing="0"/>
        <w:rPr>
          <w:rFonts w:ascii="Arial" w:eastAsia="Arial" w:hAnsi="Arial" w:cs="Arial"/>
        </w:rPr>
      </w:pPr>
      <w:r w:rsidRPr="00A6304B">
        <w:rPr>
          <w:rFonts w:ascii="Arial" w:eastAsia="Arial" w:hAnsi="Arial" w:cs="Arial"/>
          <w:b/>
          <w:bCs/>
        </w:rPr>
        <w:t>A</w:t>
      </w:r>
      <w:r w:rsidR="001A3AD9">
        <w:rPr>
          <w:rFonts w:ascii="Arial" w:eastAsia="Arial" w:hAnsi="Arial" w:cs="Arial"/>
          <w:b/>
          <w:bCs/>
        </w:rPr>
        <w:t>46</w:t>
      </w:r>
      <w:r w:rsidR="0006406E" w:rsidRPr="00A6304B">
        <w:rPr>
          <w:rFonts w:ascii="Arial" w:eastAsia="Arial" w:hAnsi="Arial" w:cs="Arial"/>
          <w:b/>
          <w:bCs/>
        </w:rPr>
        <w:t>:</w:t>
      </w:r>
      <w:r w:rsidR="0006406E" w:rsidRPr="00A6304B">
        <w:rPr>
          <w:rFonts w:ascii="Arial" w:eastAsia="Arial" w:hAnsi="Arial" w:cs="Arial"/>
        </w:rPr>
        <w:t xml:space="preserve"> </w:t>
      </w:r>
      <w:r w:rsidR="00A600F3" w:rsidRPr="00A6304B">
        <w:rPr>
          <w:rFonts w:ascii="Arial" w:eastAsia="Arial" w:hAnsi="Arial" w:cs="Arial"/>
        </w:rPr>
        <w:t>S</w:t>
      </w:r>
      <w:r w:rsidR="008A288E" w:rsidRPr="00A6304B">
        <w:rPr>
          <w:rFonts w:ascii="Arial" w:eastAsia="Arial" w:hAnsi="Arial" w:cs="Arial"/>
        </w:rPr>
        <w:t xml:space="preserve">ite control is required for both Category I and II projects. </w:t>
      </w:r>
      <w:r w:rsidR="00433F4E" w:rsidRPr="00A6304B">
        <w:rPr>
          <w:rFonts w:ascii="Arial" w:eastAsia="Arial" w:hAnsi="Arial" w:cs="Arial"/>
        </w:rPr>
        <w:t xml:space="preserve">Site control </w:t>
      </w:r>
      <w:r w:rsidR="00A16002" w:rsidRPr="00A6304B">
        <w:rPr>
          <w:rFonts w:ascii="Arial" w:eastAsia="Arial" w:hAnsi="Arial" w:cs="Arial"/>
        </w:rPr>
        <w:t xml:space="preserve">must be demonstrated with a </w:t>
      </w:r>
      <w:r w:rsidR="0070067E" w:rsidRPr="00A6304B">
        <w:rPr>
          <w:rFonts w:ascii="Arial" w:eastAsia="Arial" w:hAnsi="Arial" w:cs="Arial"/>
        </w:rPr>
        <w:t xml:space="preserve">site commitment letter signed by an authorized representative of the proposed project site. </w:t>
      </w:r>
      <w:r w:rsidR="00F15214" w:rsidRPr="00A6304B">
        <w:rPr>
          <w:rFonts w:ascii="Arial" w:eastAsia="Arial" w:hAnsi="Arial" w:cs="Arial"/>
        </w:rPr>
        <w:t xml:space="preserve">Category I </w:t>
      </w:r>
      <w:r w:rsidR="00374CF0" w:rsidRPr="00A6304B">
        <w:rPr>
          <w:rFonts w:ascii="Arial" w:eastAsia="Arial" w:hAnsi="Arial" w:cs="Arial"/>
        </w:rPr>
        <w:t>applicants may apply for</w:t>
      </w:r>
      <w:r w:rsidR="00303AFB" w:rsidRPr="00A6304B">
        <w:rPr>
          <w:rFonts w:ascii="Arial" w:eastAsia="Arial" w:hAnsi="Arial" w:cs="Arial"/>
        </w:rPr>
        <w:t xml:space="preserve"> regional projects (</w:t>
      </w:r>
      <w:r w:rsidR="00F526CA" w:rsidRPr="00A6304B">
        <w:rPr>
          <w:rFonts w:ascii="Arial" w:eastAsia="Arial" w:hAnsi="Arial" w:cs="Arial"/>
        </w:rPr>
        <w:t>i.e.</w:t>
      </w:r>
      <w:r w:rsidR="00374CF0" w:rsidRPr="00A6304B">
        <w:rPr>
          <w:rFonts w:ascii="Arial" w:eastAsia="Arial" w:hAnsi="Arial" w:cs="Arial"/>
        </w:rPr>
        <w:t xml:space="preserve"> multiple </w:t>
      </w:r>
      <w:r w:rsidR="004106B0" w:rsidRPr="00A6304B">
        <w:rPr>
          <w:rFonts w:ascii="Arial" w:eastAsia="Arial" w:hAnsi="Arial" w:cs="Arial"/>
        </w:rPr>
        <w:t>proposed sites</w:t>
      </w:r>
      <w:r w:rsidR="00F526CA" w:rsidRPr="00A6304B">
        <w:rPr>
          <w:rFonts w:ascii="Arial" w:eastAsia="Arial" w:hAnsi="Arial" w:cs="Arial"/>
        </w:rPr>
        <w:t>)</w:t>
      </w:r>
      <w:r w:rsidR="00CB2BB3" w:rsidRPr="00A6304B">
        <w:rPr>
          <w:rFonts w:ascii="Arial" w:eastAsia="Arial" w:hAnsi="Arial" w:cs="Arial"/>
        </w:rPr>
        <w:t xml:space="preserve"> and must demonstrate site control for each </w:t>
      </w:r>
      <w:r w:rsidR="001646D8" w:rsidRPr="00A6304B">
        <w:rPr>
          <w:rFonts w:ascii="Arial" w:eastAsia="Arial" w:hAnsi="Arial" w:cs="Arial"/>
        </w:rPr>
        <w:t>site proposed.</w:t>
      </w:r>
      <w:r w:rsidR="009700F9" w:rsidRPr="00A6304B">
        <w:rPr>
          <w:rFonts w:ascii="Arial" w:eastAsia="Arial" w:hAnsi="Arial" w:cs="Arial"/>
        </w:rPr>
        <w:t xml:space="preserve"> See </w:t>
      </w:r>
      <w:r w:rsidR="004C2F49" w:rsidRPr="00A6304B">
        <w:rPr>
          <w:rFonts w:ascii="Arial" w:eastAsia="Arial" w:hAnsi="Arial" w:cs="Arial"/>
        </w:rPr>
        <w:t>Solicitation</w:t>
      </w:r>
      <w:r w:rsidR="009700F9" w:rsidRPr="00A6304B">
        <w:rPr>
          <w:rFonts w:ascii="Arial" w:eastAsia="Arial" w:hAnsi="Arial" w:cs="Arial"/>
        </w:rPr>
        <w:t xml:space="preserve"> Manual, Section II.A.1</w:t>
      </w:r>
      <w:r w:rsidR="004C2F49" w:rsidRPr="00A6304B">
        <w:rPr>
          <w:rFonts w:ascii="Arial" w:eastAsia="Arial" w:hAnsi="Arial" w:cs="Arial"/>
        </w:rPr>
        <w:t>, Eligibility,</w:t>
      </w:r>
      <w:r w:rsidR="004D269A" w:rsidRPr="00A6304B">
        <w:rPr>
          <w:rFonts w:ascii="Arial" w:eastAsia="Arial" w:hAnsi="Arial" w:cs="Arial"/>
        </w:rPr>
        <w:t xml:space="preserve"> page 20</w:t>
      </w:r>
      <w:r w:rsidR="004C2F49" w:rsidRPr="00A6304B">
        <w:rPr>
          <w:rFonts w:ascii="Arial" w:eastAsia="Arial" w:hAnsi="Arial" w:cs="Arial"/>
        </w:rPr>
        <w:t xml:space="preserve"> for more information. </w:t>
      </w:r>
    </w:p>
    <w:p w14:paraId="5C7C4BC5" w14:textId="77777777" w:rsidR="0006406E" w:rsidRPr="00BA7D81" w:rsidRDefault="0006406E" w:rsidP="00B24F85">
      <w:pPr>
        <w:pStyle w:val="NormalWeb"/>
        <w:spacing w:before="0" w:beforeAutospacing="0" w:after="0" w:afterAutospacing="0"/>
        <w:rPr>
          <w:rFonts w:ascii="Arial" w:eastAsia="Arial" w:hAnsi="Arial" w:cs="Arial"/>
        </w:rPr>
      </w:pPr>
    </w:p>
    <w:p w14:paraId="3BBD4F94" w14:textId="08E90651" w:rsidR="00B64CA7" w:rsidRPr="00037705" w:rsidRDefault="00B64CA7" w:rsidP="00B64CA7">
      <w:pPr>
        <w:pStyle w:val="ListParagraph"/>
        <w:numPr>
          <w:ilvl w:val="0"/>
          <w:numId w:val="4"/>
        </w:numPr>
        <w:spacing w:after="0" w:line="240" w:lineRule="auto"/>
        <w:rPr>
          <w:rFonts w:ascii="Arial" w:hAnsi="Arial" w:cs="Arial"/>
          <w:sz w:val="24"/>
          <w:szCs w:val="24"/>
        </w:rPr>
      </w:pPr>
      <w:r w:rsidRPr="00BA7D81">
        <w:rPr>
          <w:rFonts w:ascii="Arial" w:hAnsi="Arial" w:cs="Arial"/>
          <w:sz w:val="24"/>
          <w:szCs w:val="24"/>
        </w:rPr>
        <w:t xml:space="preserve">My question is about eligibility. So as a university entity or a business faculty, my understanding is that you're not eligible to just apply as a university, but you </w:t>
      </w:r>
      <w:proofErr w:type="gramStart"/>
      <w:r w:rsidRPr="00BA7D81">
        <w:rPr>
          <w:rFonts w:ascii="Arial" w:hAnsi="Arial" w:cs="Arial"/>
          <w:sz w:val="24"/>
          <w:szCs w:val="24"/>
        </w:rPr>
        <w:t>have to</w:t>
      </w:r>
      <w:proofErr w:type="gramEnd"/>
      <w:r w:rsidRPr="00BA7D81">
        <w:rPr>
          <w:rFonts w:ascii="Arial" w:hAnsi="Arial" w:cs="Arial"/>
          <w:sz w:val="24"/>
          <w:szCs w:val="24"/>
        </w:rPr>
        <w:t xml:space="preserve"> partner with the actual port facility, especially for Category 2. But is that the same with category one</w:t>
      </w:r>
      <w:r w:rsidR="00953E99" w:rsidRPr="00BA7D81">
        <w:rPr>
          <w:rFonts w:ascii="Arial" w:hAnsi="Arial" w:cs="Arial"/>
          <w:sz w:val="24"/>
          <w:szCs w:val="24"/>
        </w:rPr>
        <w:t xml:space="preserve"> [1]</w:t>
      </w:r>
      <w:r w:rsidRPr="00BA7D81">
        <w:rPr>
          <w:rFonts w:ascii="Arial" w:hAnsi="Arial" w:cs="Arial"/>
          <w:sz w:val="24"/>
          <w:szCs w:val="24"/>
        </w:rPr>
        <w:t xml:space="preserve"> as well?</w:t>
      </w:r>
    </w:p>
    <w:p w14:paraId="0F9A93E1" w14:textId="77777777" w:rsidR="004D6EFC" w:rsidRPr="00BA7D81" w:rsidRDefault="004D6EFC" w:rsidP="004E439B">
      <w:pPr>
        <w:spacing w:after="0" w:line="240" w:lineRule="auto"/>
        <w:rPr>
          <w:rFonts w:ascii="Arial" w:hAnsi="Arial" w:cs="Arial"/>
          <w:sz w:val="24"/>
          <w:szCs w:val="24"/>
        </w:rPr>
      </w:pPr>
    </w:p>
    <w:p w14:paraId="7B0A194C" w14:textId="5DB90209" w:rsidR="00FD1DF6" w:rsidRPr="004A419B" w:rsidRDefault="00E0108F" w:rsidP="004A419B">
      <w:pPr>
        <w:spacing w:after="0" w:line="240" w:lineRule="auto"/>
        <w:rPr>
          <w:rFonts w:ascii="Arial" w:hAnsi="Arial" w:cs="Arial"/>
          <w:sz w:val="24"/>
          <w:szCs w:val="24"/>
        </w:rPr>
      </w:pPr>
      <w:r w:rsidRPr="004A419B">
        <w:rPr>
          <w:rFonts w:ascii="Arial" w:hAnsi="Arial" w:cs="Arial"/>
          <w:b/>
          <w:bCs/>
          <w:sz w:val="24"/>
          <w:szCs w:val="24"/>
        </w:rPr>
        <w:lastRenderedPageBreak/>
        <w:t>A</w:t>
      </w:r>
      <w:r w:rsidR="001A3AD9">
        <w:rPr>
          <w:rFonts w:ascii="Arial" w:hAnsi="Arial" w:cs="Arial"/>
          <w:b/>
          <w:bCs/>
          <w:sz w:val="24"/>
          <w:szCs w:val="24"/>
        </w:rPr>
        <w:t>47</w:t>
      </w:r>
      <w:r w:rsidR="00A43BF7" w:rsidRPr="004A419B">
        <w:rPr>
          <w:rFonts w:ascii="Arial" w:hAnsi="Arial" w:cs="Arial"/>
          <w:b/>
          <w:bCs/>
          <w:sz w:val="24"/>
          <w:szCs w:val="24"/>
        </w:rPr>
        <w:t xml:space="preserve">: </w:t>
      </w:r>
      <w:r w:rsidR="002D2EA6" w:rsidRPr="004A419B">
        <w:rPr>
          <w:rFonts w:ascii="Arial" w:hAnsi="Arial" w:cs="Arial"/>
          <w:sz w:val="24"/>
          <w:szCs w:val="24"/>
        </w:rPr>
        <w:t xml:space="preserve">For both Category I and Category II project applications, eligible applicants are California port authorities, port operators, port commissions, and their respective authorized agents, other California waterfront facilities, and other entities that demonstrate a commitment to California offshore wind energy investments and are partnered with a California waterfront facility. </w:t>
      </w:r>
    </w:p>
    <w:p w14:paraId="42B09058" w14:textId="77777777" w:rsidR="00FD1DF6" w:rsidRPr="00037705" w:rsidRDefault="00FD1DF6" w:rsidP="00A43BF7">
      <w:pPr>
        <w:pStyle w:val="ListParagraph"/>
        <w:spacing w:after="0" w:line="240" w:lineRule="auto"/>
        <w:rPr>
          <w:rFonts w:ascii="Arial" w:hAnsi="Arial" w:cs="Arial"/>
          <w:sz w:val="24"/>
          <w:szCs w:val="24"/>
        </w:rPr>
      </w:pPr>
    </w:p>
    <w:p w14:paraId="1DBA3B9B" w14:textId="2DFD122A" w:rsidR="004C1E50" w:rsidRPr="004A419B" w:rsidRDefault="00FD1DF6" w:rsidP="004A419B">
      <w:pPr>
        <w:spacing w:after="0" w:line="240" w:lineRule="auto"/>
        <w:rPr>
          <w:rFonts w:ascii="Arial" w:hAnsi="Arial" w:cs="Arial"/>
          <w:sz w:val="24"/>
          <w:szCs w:val="24"/>
        </w:rPr>
      </w:pPr>
      <w:r w:rsidRPr="004A419B">
        <w:rPr>
          <w:rFonts w:ascii="Arial" w:hAnsi="Arial" w:cs="Arial"/>
          <w:sz w:val="24"/>
          <w:szCs w:val="24"/>
        </w:rPr>
        <w:t xml:space="preserve">A university entity or business faculty could </w:t>
      </w:r>
      <w:r w:rsidR="000A0BD2" w:rsidRPr="004A419B">
        <w:rPr>
          <w:rFonts w:ascii="Arial" w:hAnsi="Arial" w:cs="Arial"/>
          <w:sz w:val="24"/>
          <w:szCs w:val="24"/>
        </w:rPr>
        <w:t xml:space="preserve">potentially </w:t>
      </w:r>
      <w:r w:rsidRPr="004A419B">
        <w:rPr>
          <w:rFonts w:ascii="Arial" w:hAnsi="Arial" w:cs="Arial"/>
          <w:sz w:val="24"/>
          <w:szCs w:val="24"/>
        </w:rPr>
        <w:t>qualify as an eligible applicant under the</w:t>
      </w:r>
      <w:r w:rsidR="004C1E50" w:rsidRPr="004A419B">
        <w:rPr>
          <w:rFonts w:ascii="Arial" w:hAnsi="Arial" w:cs="Arial"/>
          <w:sz w:val="24"/>
          <w:szCs w:val="24"/>
        </w:rPr>
        <w:t xml:space="preserve"> </w:t>
      </w:r>
      <w:r w:rsidRPr="004A419B">
        <w:rPr>
          <w:rFonts w:ascii="Arial" w:hAnsi="Arial" w:cs="Arial"/>
          <w:sz w:val="24"/>
          <w:szCs w:val="24"/>
        </w:rPr>
        <w:t>solicitation if (1) it demonstrates a commitment to California offshore wind energy investments, and (2) it partners with a California waterfront facility.</w:t>
      </w:r>
      <w:r w:rsidR="004C1E50" w:rsidRPr="004A419B">
        <w:rPr>
          <w:rFonts w:ascii="Arial" w:hAnsi="Arial" w:cs="Arial"/>
          <w:sz w:val="24"/>
          <w:szCs w:val="24"/>
        </w:rPr>
        <w:t xml:space="preserve"> </w:t>
      </w:r>
    </w:p>
    <w:p w14:paraId="1FBD3343" w14:textId="77777777" w:rsidR="009D7B29" w:rsidRPr="009A3651" w:rsidRDefault="009D7B29" w:rsidP="00A43BF7">
      <w:pPr>
        <w:pStyle w:val="ListParagraph"/>
        <w:spacing w:after="0" w:line="240" w:lineRule="auto"/>
        <w:rPr>
          <w:rFonts w:ascii="Arial" w:hAnsi="Arial" w:cs="Arial"/>
          <w:sz w:val="24"/>
          <w:szCs w:val="24"/>
        </w:rPr>
      </w:pPr>
    </w:p>
    <w:p w14:paraId="1D3E2A5C" w14:textId="53E49606" w:rsidR="00342B79" w:rsidRPr="004A419B" w:rsidRDefault="00A43BF7" w:rsidP="004A419B">
      <w:pPr>
        <w:spacing w:after="0" w:line="240" w:lineRule="auto"/>
        <w:rPr>
          <w:rFonts w:ascii="Arial" w:hAnsi="Arial" w:cs="Arial"/>
          <w:sz w:val="24"/>
          <w:szCs w:val="24"/>
        </w:rPr>
      </w:pPr>
      <w:r w:rsidRPr="004A419B">
        <w:rPr>
          <w:rFonts w:ascii="Arial" w:hAnsi="Arial" w:cs="Arial"/>
          <w:sz w:val="24"/>
          <w:szCs w:val="24"/>
        </w:rPr>
        <w:t xml:space="preserve">Further, an eligible applicant </w:t>
      </w:r>
      <w:r w:rsidR="00B6069F" w:rsidRPr="004A419B">
        <w:rPr>
          <w:rFonts w:ascii="Arial" w:hAnsi="Arial" w:cs="Arial"/>
          <w:sz w:val="24"/>
          <w:szCs w:val="24"/>
        </w:rPr>
        <w:t xml:space="preserve">should be aware that they </w:t>
      </w:r>
      <w:r w:rsidRPr="004A419B">
        <w:rPr>
          <w:rFonts w:ascii="Arial" w:hAnsi="Arial" w:cs="Arial"/>
          <w:sz w:val="24"/>
          <w:szCs w:val="24"/>
        </w:rPr>
        <w:t xml:space="preserve">must demonstrate site control of the proposed project </w:t>
      </w:r>
      <w:r w:rsidR="000B278A" w:rsidRPr="004A419B">
        <w:rPr>
          <w:rFonts w:ascii="Arial" w:hAnsi="Arial" w:cs="Arial"/>
          <w:sz w:val="24"/>
          <w:szCs w:val="24"/>
        </w:rPr>
        <w:t>site by</w:t>
      </w:r>
      <w:r w:rsidR="009524F4" w:rsidRPr="004A419B">
        <w:rPr>
          <w:rFonts w:ascii="Arial" w:hAnsi="Arial" w:cs="Arial"/>
          <w:sz w:val="24"/>
          <w:szCs w:val="24"/>
        </w:rPr>
        <w:t xml:space="preserve"> </w:t>
      </w:r>
      <w:r w:rsidR="001523BD" w:rsidRPr="004A419B">
        <w:rPr>
          <w:rFonts w:ascii="Arial" w:hAnsi="Arial" w:cs="Arial"/>
          <w:sz w:val="24"/>
          <w:szCs w:val="24"/>
        </w:rPr>
        <w:t>submitting adequate documentation of site control and possession. Documentation of site control and possession may include, but is not limited to, an executed lease for the land on which the project will take place</w:t>
      </w:r>
      <w:r w:rsidR="00342B79" w:rsidRPr="004A419B">
        <w:rPr>
          <w:rFonts w:ascii="Arial" w:hAnsi="Arial" w:cs="Arial"/>
          <w:sz w:val="24"/>
          <w:szCs w:val="24"/>
        </w:rPr>
        <w:t xml:space="preserve">. Further, applicants must submit a site commitment letter signed by an authorized representative of the proposed project site. This type of letter would likely meet the requirement to demonstrate site control. </w:t>
      </w:r>
    </w:p>
    <w:p w14:paraId="70EAF115" w14:textId="77777777" w:rsidR="00A43BF7" w:rsidRPr="00A43BF7" w:rsidRDefault="00A43BF7" w:rsidP="00A43BF7">
      <w:pPr>
        <w:pStyle w:val="ListParagraph"/>
        <w:spacing w:after="0" w:line="240" w:lineRule="auto"/>
        <w:rPr>
          <w:rFonts w:ascii="Arial" w:hAnsi="Arial" w:cs="Arial"/>
          <w:color w:val="0070C0"/>
          <w:sz w:val="24"/>
          <w:szCs w:val="24"/>
        </w:rPr>
      </w:pPr>
    </w:p>
    <w:p w14:paraId="468A363B" w14:textId="32C80CE6" w:rsidR="00BD1DE4" w:rsidRPr="00BD1DE4" w:rsidRDefault="00BD1DE4" w:rsidP="5D095875">
      <w:pPr>
        <w:pStyle w:val="Heading2"/>
        <w:rPr>
          <w:rFonts w:ascii="Arial" w:eastAsia="Arial" w:hAnsi="Arial" w:cs="Arial"/>
          <w:b/>
          <w:bCs/>
          <w:i/>
          <w:iCs/>
          <w:color w:val="0070C0"/>
          <w:sz w:val="28"/>
          <w:szCs w:val="28"/>
        </w:rPr>
      </w:pPr>
      <w:bookmarkStart w:id="25" w:name="_Toc184646380"/>
      <w:bookmarkStart w:id="26" w:name="_Toc184647696"/>
      <w:r w:rsidRPr="5D095875">
        <w:rPr>
          <w:rFonts w:ascii="Arial" w:eastAsia="Arial" w:hAnsi="Arial" w:cs="Arial"/>
          <w:b/>
          <w:bCs/>
          <w:color w:val="0070C0"/>
          <w:sz w:val="28"/>
          <w:szCs w:val="28"/>
        </w:rPr>
        <w:t>Emission Reduction Analysis</w:t>
      </w:r>
      <w:bookmarkEnd w:id="25"/>
      <w:bookmarkEnd w:id="26"/>
    </w:p>
    <w:p w14:paraId="2869FC07" w14:textId="77777777" w:rsidR="00BB6E79" w:rsidRDefault="00BD1DE4" w:rsidP="00BF1C9B">
      <w:pPr>
        <w:pStyle w:val="NormalWeb"/>
        <w:numPr>
          <w:ilvl w:val="0"/>
          <w:numId w:val="4"/>
        </w:numPr>
        <w:spacing w:before="0" w:beforeAutospacing="0" w:after="0" w:afterAutospacing="0"/>
        <w:contextualSpacing/>
        <w:rPr>
          <w:rFonts w:ascii="Arial" w:hAnsi="Arial" w:cs="Arial"/>
        </w:rPr>
      </w:pPr>
      <w:r w:rsidRPr="007507B7">
        <w:rPr>
          <w:rFonts w:ascii="Arial" w:hAnsi="Arial" w:cs="Arial"/>
        </w:rPr>
        <w:t>With applications</w:t>
      </w:r>
      <w:r w:rsidRPr="00BB6E79">
        <w:rPr>
          <w:rFonts w:ascii="Arial" w:hAnsi="Arial" w:cs="Arial"/>
        </w:rPr>
        <w:t xml:space="preserve"> for planning focused scopes, is there an emission reduction analysis requirement? </w:t>
      </w:r>
    </w:p>
    <w:p w14:paraId="2E84703B" w14:textId="77777777" w:rsidR="00BF1C9B" w:rsidRDefault="00BF1C9B" w:rsidP="00BF1C9B">
      <w:pPr>
        <w:pStyle w:val="NormalWeb"/>
        <w:spacing w:before="0" w:beforeAutospacing="0" w:after="0" w:afterAutospacing="0"/>
        <w:rPr>
          <w:rFonts w:ascii="Arial" w:hAnsi="Arial" w:cs="Arial"/>
        </w:rPr>
      </w:pPr>
    </w:p>
    <w:p w14:paraId="104E7FAB" w14:textId="69CFC394" w:rsidR="00BF1C9B" w:rsidRPr="00887B46" w:rsidRDefault="00266215" w:rsidP="0045616B">
      <w:pPr>
        <w:pStyle w:val="NormalWeb"/>
        <w:spacing w:before="0" w:beforeAutospacing="0" w:after="0" w:afterAutospacing="0"/>
        <w:rPr>
          <w:rFonts w:ascii="Arial" w:hAnsi="Arial" w:cs="Arial"/>
        </w:rPr>
      </w:pPr>
      <w:r w:rsidRPr="00887B46">
        <w:rPr>
          <w:rFonts w:ascii="Arial" w:hAnsi="Arial" w:cs="Arial"/>
          <w:b/>
          <w:bCs/>
        </w:rPr>
        <w:t>A</w:t>
      </w:r>
      <w:r w:rsidR="001A3AD9">
        <w:rPr>
          <w:rFonts w:ascii="Arial" w:hAnsi="Arial" w:cs="Arial"/>
          <w:b/>
          <w:bCs/>
        </w:rPr>
        <w:t>48</w:t>
      </w:r>
      <w:r w:rsidR="00BF1C9B" w:rsidRPr="00887B46">
        <w:rPr>
          <w:rFonts w:ascii="Arial" w:hAnsi="Arial" w:cs="Arial"/>
          <w:b/>
          <w:bCs/>
        </w:rPr>
        <w:t>:</w:t>
      </w:r>
      <w:r w:rsidR="00BF1C9B" w:rsidRPr="00887B46">
        <w:rPr>
          <w:rFonts w:ascii="Arial" w:hAnsi="Arial" w:cs="Arial"/>
        </w:rPr>
        <w:t xml:space="preserve"> </w:t>
      </w:r>
      <w:r w:rsidR="00C7166A" w:rsidRPr="00887B46">
        <w:rPr>
          <w:rFonts w:ascii="Arial" w:hAnsi="Arial" w:cs="Arial"/>
        </w:rPr>
        <w:t xml:space="preserve">Yes, </w:t>
      </w:r>
      <w:r w:rsidR="00C016C9" w:rsidRPr="00887B46">
        <w:rPr>
          <w:rFonts w:ascii="Arial" w:hAnsi="Arial" w:cs="Arial"/>
        </w:rPr>
        <w:t>any</w:t>
      </w:r>
      <w:r w:rsidR="000A2709" w:rsidRPr="00887B46">
        <w:rPr>
          <w:rFonts w:ascii="Arial" w:hAnsi="Arial" w:cs="Arial"/>
        </w:rPr>
        <w:t xml:space="preserve"> estimates </w:t>
      </w:r>
      <w:r w:rsidR="00D15BE8" w:rsidRPr="00887B46">
        <w:rPr>
          <w:rFonts w:ascii="Arial" w:hAnsi="Arial" w:cs="Arial"/>
        </w:rPr>
        <w:t xml:space="preserve">of energy savings or greenhouse </w:t>
      </w:r>
      <w:r w:rsidR="00B34B10" w:rsidRPr="00887B46">
        <w:rPr>
          <w:rFonts w:ascii="Arial" w:hAnsi="Arial" w:cs="Arial"/>
        </w:rPr>
        <w:t>gas</w:t>
      </w:r>
      <w:r w:rsidR="001C2936" w:rsidRPr="00887B46">
        <w:rPr>
          <w:rFonts w:ascii="Arial" w:hAnsi="Arial" w:cs="Arial"/>
        </w:rPr>
        <w:t xml:space="preserve"> (GHG) </w:t>
      </w:r>
      <w:r w:rsidR="00B34B10" w:rsidRPr="00887B46">
        <w:rPr>
          <w:rFonts w:ascii="Arial" w:hAnsi="Arial" w:cs="Arial"/>
        </w:rPr>
        <w:t xml:space="preserve">impacts </w:t>
      </w:r>
      <w:r w:rsidR="000A2709" w:rsidRPr="00887B46">
        <w:rPr>
          <w:rFonts w:ascii="Arial" w:hAnsi="Arial" w:cs="Arial"/>
        </w:rPr>
        <w:t xml:space="preserve">included in the </w:t>
      </w:r>
      <w:r w:rsidR="00126E81" w:rsidRPr="00887B46">
        <w:rPr>
          <w:rFonts w:ascii="Arial" w:hAnsi="Arial" w:cs="Arial"/>
        </w:rPr>
        <w:t xml:space="preserve">Project Narrative </w:t>
      </w:r>
      <w:r w:rsidR="00C016C9" w:rsidRPr="00887B46">
        <w:rPr>
          <w:rFonts w:ascii="Arial" w:hAnsi="Arial" w:cs="Arial"/>
        </w:rPr>
        <w:t xml:space="preserve">should be calculated as specified in </w:t>
      </w:r>
      <w:r w:rsidR="00C7166A" w:rsidRPr="00887B46">
        <w:rPr>
          <w:rFonts w:ascii="Arial" w:hAnsi="Arial" w:cs="Arial"/>
          <w:bCs/>
        </w:rPr>
        <w:t>Attachment 13</w:t>
      </w:r>
      <w:r w:rsidR="00AC5695" w:rsidRPr="00887B46">
        <w:rPr>
          <w:rFonts w:ascii="Arial" w:hAnsi="Arial" w:cs="Arial"/>
          <w:bCs/>
        </w:rPr>
        <w:t xml:space="preserve"> (</w:t>
      </w:r>
      <w:r w:rsidR="00AC5695" w:rsidRPr="00887B46">
        <w:rPr>
          <w:rFonts w:ascii="Arial" w:hAnsi="Arial" w:cs="Arial"/>
        </w:rPr>
        <w:t xml:space="preserve">the </w:t>
      </w:r>
      <w:r w:rsidR="00AC5695" w:rsidRPr="00887B46">
        <w:rPr>
          <w:rFonts w:ascii="Arial" w:hAnsi="Arial" w:cs="Arial"/>
          <w:bCs/>
        </w:rPr>
        <w:t>References for Calculating Energy End-Use and GHG Emissions form</w:t>
      </w:r>
      <w:r w:rsidR="00C7166A" w:rsidRPr="00887B46">
        <w:rPr>
          <w:rFonts w:ascii="Arial" w:hAnsi="Arial" w:cs="Arial"/>
          <w:bCs/>
        </w:rPr>
        <w:t>)</w:t>
      </w:r>
      <w:r w:rsidR="00DB605D" w:rsidRPr="00887B46">
        <w:rPr>
          <w:rFonts w:ascii="Arial" w:hAnsi="Arial" w:cs="Arial"/>
          <w:bCs/>
        </w:rPr>
        <w:t>, to the extent that the references apply to the proposed project</w:t>
      </w:r>
      <w:r w:rsidR="00C7166A" w:rsidRPr="00887B46">
        <w:rPr>
          <w:rFonts w:ascii="Arial" w:hAnsi="Arial" w:cs="Arial"/>
          <w:bCs/>
        </w:rPr>
        <w:t>.</w:t>
      </w:r>
      <w:r w:rsidR="00953E99" w:rsidRPr="00887B46">
        <w:rPr>
          <w:rFonts w:ascii="Arial" w:hAnsi="Arial" w:cs="Arial"/>
          <w:bCs/>
        </w:rPr>
        <w:t xml:space="preserve"> The key here is </w:t>
      </w:r>
      <w:r w:rsidR="000C753C">
        <w:rPr>
          <w:rFonts w:ascii="Arial" w:hAnsi="Arial" w:cs="Arial"/>
          <w:bCs/>
        </w:rPr>
        <w:t>“</w:t>
      </w:r>
      <w:r w:rsidR="00953E99" w:rsidRPr="00887B46">
        <w:rPr>
          <w:rFonts w:ascii="Arial" w:hAnsi="Arial" w:cs="Arial"/>
          <w:bCs/>
        </w:rPr>
        <w:t xml:space="preserve">to the extent that the references apply to the proposed project.” </w:t>
      </w:r>
      <w:r w:rsidR="00332292" w:rsidRPr="00887B46">
        <w:rPr>
          <w:rFonts w:ascii="Arial" w:hAnsi="Arial" w:cs="Arial"/>
          <w:bCs/>
        </w:rPr>
        <w:t xml:space="preserve">Please refer to </w:t>
      </w:r>
      <w:r w:rsidR="00577497" w:rsidRPr="00887B46">
        <w:rPr>
          <w:rFonts w:ascii="Arial" w:hAnsi="Arial" w:cs="Arial"/>
          <w:bCs/>
        </w:rPr>
        <w:t xml:space="preserve">Solicitation Manual, </w:t>
      </w:r>
      <w:r w:rsidR="007B2A5B" w:rsidRPr="00887B46">
        <w:rPr>
          <w:rFonts w:ascii="Arial" w:hAnsi="Arial" w:cs="Arial"/>
          <w:bCs/>
        </w:rPr>
        <w:t>Section III.C.13, References for Calculating Energy End-Use and GHG Emissions (Attachment 13), page 28, a</w:t>
      </w:r>
      <w:r w:rsidR="00332292" w:rsidRPr="00887B46">
        <w:rPr>
          <w:rFonts w:ascii="Arial" w:hAnsi="Arial" w:cs="Arial"/>
          <w:bCs/>
        </w:rPr>
        <w:t xml:space="preserve">nd Attachment 13 </w:t>
      </w:r>
      <w:r w:rsidR="00D15BE8" w:rsidRPr="00887B46">
        <w:rPr>
          <w:rFonts w:ascii="Arial" w:hAnsi="Arial" w:cs="Arial"/>
          <w:bCs/>
        </w:rPr>
        <w:t xml:space="preserve">(References for Calculating Energy End-Use and GHG Emissions) for additional information. </w:t>
      </w:r>
      <w:r w:rsidR="00953E99" w:rsidRPr="00887B46">
        <w:rPr>
          <w:rFonts w:ascii="Arial" w:hAnsi="Arial" w:cs="Arial"/>
          <w:bCs/>
        </w:rPr>
        <w:t>(When one opens the document, it says Attachment 12 at the top. This is a typo.)</w:t>
      </w:r>
    </w:p>
    <w:p w14:paraId="00D79F8A" w14:textId="4D329424" w:rsidR="00BD1DE4" w:rsidRPr="00BA7D81" w:rsidRDefault="00BD1DE4" w:rsidP="00BF1C9B">
      <w:pPr>
        <w:pStyle w:val="NormalWeb"/>
        <w:spacing w:before="0" w:beforeAutospacing="0" w:after="0" w:afterAutospacing="0"/>
        <w:ind w:left="360"/>
        <w:contextualSpacing/>
        <w:rPr>
          <w:rFonts w:ascii="Arial" w:hAnsi="Arial" w:cs="Arial"/>
        </w:rPr>
      </w:pPr>
      <w:r w:rsidRPr="00BA7D81">
        <w:rPr>
          <w:rFonts w:ascii="Arial" w:hAnsi="Arial" w:cs="Arial"/>
        </w:rPr>
        <w:t xml:space="preserve"> </w:t>
      </w:r>
    </w:p>
    <w:p w14:paraId="2D7CCA99" w14:textId="1FB51F7D" w:rsidR="00BF1C9B" w:rsidRPr="00BA7D81" w:rsidRDefault="00BD1DE4" w:rsidP="00BF1C9B">
      <w:pPr>
        <w:pStyle w:val="NormalWeb"/>
        <w:numPr>
          <w:ilvl w:val="0"/>
          <w:numId w:val="4"/>
        </w:numPr>
        <w:spacing w:before="0" w:beforeAutospacing="0" w:after="0" w:afterAutospacing="0"/>
        <w:contextualSpacing/>
        <w:rPr>
          <w:rFonts w:ascii="Arial" w:hAnsi="Arial" w:cs="Arial"/>
        </w:rPr>
      </w:pPr>
      <w:r w:rsidRPr="00BA7D81">
        <w:rPr>
          <w:rFonts w:ascii="Arial" w:hAnsi="Arial" w:cs="Arial"/>
        </w:rPr>
        <w:t xml:space="preserve">Is Attachment 13 to be used as a reference for GHG reduction calculations or does attachment 13 need to be submitted? Are GHG emission reductions calculation submission required for all projects? What projects are required to provide GHG emission reduction calculations? </w:t>
      </w:r>
    </w:p>
    <w:p w14:paraId="2E83F0AE" w14:textId="77777777" w:rsidR="00CF013D" w:rsidRPr="00CF013D" w:rsidRDefault="00CF013D" w:rsidP="00CF013D">
      <w:pPr>
        <w:pStyle w:val="NormalWeb"/>
        <w:spacing w:before="0" w:beforeAutospacing="0" w:after="0" w:afterAutospacing="0"/>
        <w:ind w:left="360"/>
        <w:contextualSpacing/>
        <w:rPr>
          <w:rFonts w:ascii="Arial" w:hAnsi="Arial" w:cs="Arial"/>
        </w:rPr>
      </w:pPr>
    </w:p>
    <w:p w14:paraId="6822257C" w14:textId="2B8556FB" w:rsidR="00542E3A" w:rsidRPr="00D06581" w:rsidRDefault="00416585" w:rsidP="0045616B">
      <w:pPr>
        <w:pStyle w:val="NormalWeb"/>
        <w:spacing w:before="0" w:beforeAutospacing="0" w:after="0" w:afterAutospacing="0"/>
        <w:contextualSpacing/>
        <w:rPr>
          <w:rFonts w:ascii="Arial" w:hAnsi="Arial" w:cs="Arial"/>
        </w:rPr>
      </w:pPr>
      <w:r w:rsidRPr="00D06581">
        <w:rPr>
          <w:rFonts w:ascii="Arial" w:hAnsi="Arial" w:cs="Arial"/>
          <w:b/>
          <w:bCs/>
        </w:rPr>
        <w:t>A</w:t>
      </w:r>
      <w:r w:rsidR="001A3AD9">
        <w:rPr>
          <w:rFonts w:ascii="Arial" w:hAnsi="Arial" w:cs="Arial"/>
          <w:b/>
          <w:bCs/>
        </w:rPr>
        <w:t>49</w:t>
      </w:r>
      <w:r w:rsidR="00BF1C9B" w:rsidRPr="00D06581">
        <w:rPr>
          <w:rFonts w:ascii="Arial" w:hAnsi="Arial" w:cs="Arial"/>
          <w:b/>
          <w:bCs/>
        </w:rPr>
        <w:t>:</w:t>
      </w:r>
      <w:r w:rsidR="00BF1C9B" w:rsidRPr="00D06581">
        <w:rPr>
          <w:rFonts w:ascii="Arial" w:hAnsi="Arial" w:cs="Arial"/>
        </w:rPr>
        <w:t xml:space="preserve"> </w:t>
      </w:r>
      <w:r w:rsidR="001533B5" w:rsidRPr="00D06581">
        <w:rPr>
          <w:rFonts w:ascii="Arial" w:hAnsi="Arial" w:cs="Arial"/>
        </w:rPr>
        <w:t xml:space="preserve">See answer </w:t>
      </w:r>
      <w:r w:rsidR="008359E0" w:rsidRPr="00D06581">
        <w:rPr>
          <w:rFonts w:ascii="Arial" w:hAnsi="Arial" w:cs="Arial"/>
        </w:rPr>
        <w:t>A</w:t>
      </w:r>
      <w:r w:rsidR="00D30B14">
        <w:rPr>
          <w:rFonts w:ascii="Arial" w:hAnsi="Arial" w:cs="Arial"/>
        </w:rPr>
        <w:t>48</w:t>
      </w:r>
      <w:r w:rsidR="001533B5" w:rsidRPr="00D06581">
        <w:rPr>
          <w:rFonts w:ascii="Arial" w:hAnsi="Arial" w:cs="Arial"/>
        </w:rPr>
        <w:t xml:space="preserve">. </w:t>
      </w:r>
      <w:r w:rsidR="001C2936" w:rsidRPr="00D06581">
        <w:rPr>
          <w:rFonts w:ascii="Arial" w:hAnsi="Arial" w:cs="Arial"/>
        </w:rPr>
        <w:t xml:space="preserve">Any estimates of energy savings or GHG impacts included in the </w:t>
      </w:r>
      <w:r w:rsidR="00F65CFB" w:rsidRPr="00D06581">
        <w:rPr>
          <w:rFonts w:ascii="Arial" w:hAnsi="Arial" w:cs="Arial"/>
        </w:rPr>
        <w:t>Project Narrative</w:t>
      </w:r>
      <w:r w:rsidR="001C2936" w:rsidRPr="00D06581">
        <w:rPr>
          <w:rFonts w:ascii="Arial" w:hAnsi="Arial" w:cs="Arial"/>
        </w:rPr>
        <w:t xml:space="preserve"> should be calculated as specified in Attachment 13 (</w:t>
      </w:r>
      <w:r w:rsidR="001C2936" w:rsidRPr="00D06581">
        <w:rPr>
          <w:rFonts w:ascii="Arial" w:hAnsi="Arial" w:cs="Arial"/>
          <w:bCs/>
        </w:rPr>
        <w:t xml:space="preserve">References for Calculating Energy End-Use and GHG Emissions). </w:t>
      </w:r>
      <w:r w:rsidR="001C2936" w:rsidRPr="00D06581">
        <w:rPr>
          <w:rFonts w:ascii="Arial" w:hAnsi="Arial" w:cs="Arial"/>
        </w:rPr>
        <w:t xml:space="preserve">Attachment 13 is </w:t>
      </w:r>
      <w:r w:rsidR="00A2563C" w:rsidRPr="00D06581">
        <w:rPr>
          <w:rFonts w:ascii="Arial" w:hAnsi="Arial" w:cs="Arial"/>
        </w:rPr>
        <w:t xml:space="preserve">meant </w:t>
      </w:r>
      <w:r w:rsidR="001C2936" w:rsidRPr="00D06581">
        <w:rPr>
          <w:rFonts w:ascii="Arial" w:hAnsi="Arial" w:cs="Arial"/>
        </w:rPr>
        <w:t>to be used as a reference document by applicant</w:t>
      </w:r>
      <w:r w:rsidR="00A2563C" w:rsidRPr="00D06581">
        <w:rPr>
          <w:rFonts w:ascii="Arial" w:hAnsi="Arial" w:cs="Arial"/>
        </w:rPr>
        <w:t xml:space="preserve">s to help them fill out their </w:t>
      </w:r>
      <w:r w:rsidR="00342B79" w:rsidRPr="00D06581">
        <w:rPr>
          <w:rFonts w:ascii="Arial" w:hAnsi="Arial" w:cs="Arial"/>
        </w:rPr>
        <w:t>application and</w:t>
      </w:r>
      <w:r w:rsidR="001C2936" w:rsidRPr="00D06581">
        <w:rPr>
          <w:rFonts w:ascii="Arial" w:hAnsi="Arial" w:cs="Arial"/>
        </w:rPr>
        <w:t xml:space="preserve"> does not need to be submitted as a separate document.</w:t>
      </w:r>
    </w:p>
    <w:p w14:paraId="0F0F226B" w14:textId="77777777" w:rsidR="00BF1C9B" w:rsidRPr="0045616B" w:rsidRDefault="00BF1C9B" w:rsidP="00BF1C9B">
      <w:pPr>
        <w:pStyle w:val="NormalWeb"/>
        <w:spacing w:before="0" w:beforeAutospacing="0" w:after="0" w:afterAutospacing="0"/>
        <w:ind w:left="720"/>
        <w:contextualSpacing/>
        <w:rPr>
          <w:rFonts w:ascii="Arial" w:hAnsi="Arial" w:cs="Arial"/>
        </w:rPr>
      </w:pPr>
    </w:p>
    <w:p w14:paraId="414C977D" w14:textId="104CCB10" w:rsidR="00A548AF" w:rsidRPr="00BA7D81" w:rsidRDefault="54D079F4" w:rsidP="00BF1C9B">
      <w:pPr>
        <w:pStyle w:val="NormalWeb"/>
        <w:numPr>
          <w:ilvl w:val="0"/>
          <w:numId w:val="4"/>
        </w:numPr>
        <w:spacing w:before="0" w:beforeAutospacing="0" w:after="0" w:afterAutospacing="0"/>
        <w:contextualSpacing/>
        <w:rPr>
          <w:rFonts w:ascii="Arial" w:hAnsi="Arial" w:cs="Arial"/>
        </w:rPr>
      </w:pPr>
      <w:r w:rsidRPr="00BA7D81">
        <w:rPr>
          <w:rFonts w:ascii="Arial" w:hAnsi="Arial" w:cs="Arial"/>
        </w:rPr>
        <w:lastRenderedPageBreak/>
        <w:t>Are GHG Emission reductions required for port infrastructure retrofits? Do the reductions need to be in comparison to the current state today (which may be no economic activity) or can they be in relation to the proposed project using standard industry equipment instead of clean equipment?</w:t>
      </w:r>
    </w:p>
    <w:p w14:paraId="6703D811" w14:textId="437A2A30" w:rsidR="00BF1C9B" w:rsidRPr="00BA7D81" w:rsidRDefault="00473BD6" w:rsidP="00473BD6">
      <w:pPr>
        <w:pStyle w:val="NormalWeb"/>
        <w:tabs>
          <w:tab w:val="left" w:pos="3349"/>
        </w:tabs>
        <w:spacing w:before="0" w:beforeAutospacing="0" w:after="0" w:afterAutospacing="0"/>
        <w:rPr>
          <w:rFonts w:ascii="Arial" w:hAnsi="Arial" w:cs="Arial"/>
        </w:rPr>
      </w:pPr>
      <w:r w:rsidRPr="00BA7D81">
        <w:rPr>
          <w:rFonts w:ascii="Arial" w:hAnsi="Arial" w:cs="Arial"/>
        </w:rPr>
        <w:tab/>
      </w:r>
    </w:p>
    <w:p w14:paraId="11E05AB0" w14:textId="5DEF6140" w:rsidR="00BF1C9B" w:rsidRPr="00346A73" w:rsidRDefault="00B5356B" w:rsidP="0045616B">
      <w:pPr>
        <w:pStyle w:val="NormalWeb"/>
        <w:spacing w:before="0" w:beforeAutospacing="0" w:after="0" w:afterAutospacing="0"/>
        <w:rPr>
          <w:rFonts w:ascii="Arial" w:hAnsi="Arial" w:cs="Arial"/>
        </w:rPr>
      </w:pPr>
      <w:r w:rsidRPr="00346A73">
        <w:rPr>
          <w:rFonts w:ascii="Arial" w:hAnsi="Arial" w:cs="Arial"/>
          <w:b/>
          <w:bCs/>
        </w:rPr>
        <w:t>A5</w:t>
      </w:r>
      <w:r w:rsidR="001A3AD9">
        <w:rPr>
          <w:rFonts w:ascii="Arial" w:hAnsi="Arial" w:cs="Arial"/>
          <w:b/>
          <w:bCs/>
        </w:rPr>
        <w:t>0</w:t>
      </w:r>
      <w:r w:rsidR="00BF1C9B" w:rsidRPr="00346A73">
        <w:rPr>
          <w:rFonts w:ascii="Arial" w:hAnsi="Arial" w:cs="Arial"/>
          <w:b/>
          <w:bCs/>
        </w:rPr>
        <w:t>:</w:t>
      </w:r>
      <w:r w:rsidR="00BF1C9B" w:rsidRPr="00346A73">
        <w:rPr>
          <w:rFonts w:ascii="Arial" w:hAnsi="Arial" w:cs="Arial"/>
        </w:rPr>
        <w:t xml:space="preserve"> </w:t>
      </w:r>
      <w:r w:rsidR="00EE6B6D" w:rsidRPr="00346A73">
        <w:rPr>
          <w:rFonts w:ascii="Arial" w:hAnsi="Arial" w:cs="Arial"/>
        </w:rPr>
        <w:t>See answer</w:t>
      </w:r>
      <w:r w:rsidR="00953E99" w:rsidRPr="00346A73">
        <w:rPr>
          <w:rFonts w:ascii="Arial" w:hAnsi="Arial" w:cs="Arial"/>
        </w:rPr>
        <w:t>s</w:t>
      </w:r>
      <w:r w:rsidR="00EE6B6D" w:rsidRPr="00346A73">
        <w:rPr>
          <w:rFonts w:ascii="Arial" w:hAnsi="Arial" w:cs="Arial"/>
        </w:rPr>
        <w:t xml:space="preserve"> </w:t>
      </w:r>
      <w:r w:rsidR="008359E0" w:rsidRPr="00346A73">
        <w:rPr>
          <w:rFonts w:ascii="Arial" w:hAnsi="Arial" w:cs="Arial"/>
        </w:rPr>
        <w:t>A</w:t>
      </w:r>
      <w:r w:rsidR="00287306">
        <w:rPr>
          <w:rFonts w:ascii="Arial" w:hAnsi="Arial" w:cs="Arial"/>
        </w:rPr>
        <w:t>48</w:t>
      </w:r>
      <w:r w:rsidR="009F3B3E" w:rsidRPr="00346A73">
        <w:rPr>
          <w:rFonts w:ascii="Arial" w:hAnsi="Arial" w:cs="Arial"/>
        </w:rPr>
        <w:t xml:space="preserve"> and A</w:t>
      </w:r>
      <w:r w:rsidR="00287306">
        <w:rPr>
          <w:rFonts w:ascii="Arial" w:hAnsi="Arial" w:cs="Arial"/>
        </w:rPr>
        <w:t>49</w:t>
      </w:r>
      <w:r w:rsidR="00EE6B6D" w:rsidRPr="00346A73">
        <w:rPr>
          <w:rFonts w:ascii="Arial" w:hAnsi="Arial" w:cs="Arial"/>
        </w:rPr>
        <w:t xml:space="preserve">. </w:t>
      </w:r>
      <w:r w:rsidR="00CF746B" w:rsidRPr="00346A73">
        <w:rPr>
          <w:rFonts w:ascii="Arial" w:hAnsi="Arial" w:cs="Arial"/>
        </w:rPr>
        <w:t>Additionally, a</w:t>
      </w:r>
      <w:r w:rsidR="00EE6B6D" w:rsidRPr="00346A73">
        <w:rPr>
          <w:rFonts w:ascii="Arial" w:hAnsi="Arial" w:cs="Arial"/>
        </w:rPr>
        <w:t>pplicants</w:t>
      </w:r>
      <w:r w:rsidR="00CF746B" w:rsidRPr="00346A73">
        <w:rPr>
          <w:rFonts w:ascii="Arial" w:hAnsi="Arial" w:cs="Arial"/>
        </w:rPr>
        <w:t xml:space="preserve"> should </w:t>
      </w:r>
      <w:r w:rsidR="00F0771F" w:rsidRPr="00346A73">
        <w:rPr>
          <w:rFonts w:ascii="Arial" w:hAnsi="Arial" w:cs="Arial"/>
        </w:rPr>
        <w:t xml:space="preserve">include </w:t>
      </w:r>
      <w:r w:rsidR="00F9032B" w:rsidRPr="00346A73">
        <w:rPr>
          <w:rFonts w:ascii="Arial" w:hAnsi="Arial" w:cs="Arial"/>
        </w:rPr>
        <w:t xml:space="preserve">their proposed Project Activities as required in the </w:t>
      </w:r>
      <w:r w:rsidR="00953E99" w:rsidRPr="00346A73">
        <w:rPr>
          <w:rFonts w:ascii="Arial" w:hAnsi="Arial" w:cs="Arial"/>
        </w:rPr>
        <w:t>solicitation</w:t>
      </w:r>
      <w:r w:rsidR="00F9032B" w:rsidRPr="00346A73">
        <w:rPr>
          <w:rFonts w:ascii="Arial" w:hAnsi="Arial" w:cs="Arial"/>
        </w:rPr>
        <w:t xml:space="preserve"> manual and </w:t>
      </w:r>
      <w:r w:rsidR="00102719" w:rsidRPr="00346A73">
        <w:rPr>
          <w:rFonts w:ascii="Arial" w:hAnsi="Arial" w:cs="Arial"/>
        </w:rPr>
        <w:t>which will be scored by the Evaluation Committee using the Scoring Criteria.</w:t>
      </w:r>
      <w:r w:rsidR="00E67A8C" w:rsidRPr="00346A73">
        <w:rPr>
          <w:rFonts w:ascii="Arial" w:hAnsi="Arial" w:cs="Arial"/>
        </w:rPr>
        <w:t xml:space="preserve"> The </w:t>
      </w:r>
      <w:r w:rsidR="00015850" w:rsidRPr="00346A73">
        <w:rPr>
          <w:rFonts w:ascii="Arial" w:hAnsi="Arial" w:cs="Arial"/>
        </w:rPr>
        <w:t>GHG emissions red</w:t>
      </w:r>
      <w:r w:rsidR="00575346" w:rsidRPr="00346A73">
        <w:rPr>
          <w:rFonts w:ascii="Arial" w:hAnsi="Arial" w:cs="Arial"/>
        </w:rPr>
        <w:t>uction strategy should be a</w:t>
      </w:r>
      <w:r w:rsidR="00BB5374" w:rsidRPr="00346A73">
        <w:rPr>
          <w:rFonts w:ascii="Arial" w:hAnsi="Arial" w:cs="Arial"/>
        </w:rPr>
        <w:t xml:space="preserve"> </w:t>
      </w:r>
      <w:r w:rsidR="00575346" w:rsidRPr="00346A73">
        <w:rPr>
          <w:rFonts w:ascii="Arial" w:hAnsi="Arial" w:cs="Arial"/>
        </w:rPr>
        <w:t xml:space="preserve">part of the proposed planning project </w:t>
      </w:r>
      <w:r w:rsidR="002B63A3" w:rsidRPr="00346A73">
        <w:rPr>
          <w:rFonts w:ascii="Arial" w:hAnsi="Arial" w:cs="Arial"/>
        </w:rPr>
        <w:t xml:space="preserve">for </w:t>
      </w:r>
      <w:r w:rsidR="00FC1345" w:rsidRPr="00346A73">
        <w:rPr>
          <w:rFonts w:ascii="Arial" w:hAnsi="Arial" w:cs="Arial"/>
        </w:rPr>
        <w:t xml:space="preserve">both </w:t>
      </w:r>
      <w:r w:rsidR="0063319A" w:rsidRPr="00346A73">
        <w:rPr>
          <w:rFonts w:ascii="Arial" w:hAnsi="Arial" w:cs="Arial"/>
        </w:rPr>
        <w:t xml:space="preserve">the construction of </w:t>
      </w:r>
      <w:r w:rsidR="00CE785F" w:rsidRPr="00346A73">
        <w:rPr>
          <w:rFonts w:ascii="Arial" w:hAnsi="Arial" w:cs="Arial"/>
        </w:rPr>
        <w:t xml:space="preserve">and eventual operation of </w:t>
      </w:r>
      <w:r w:rsidR="00515C7E" w:rsidRPr="00346A73">
        <w:rPr>
          <w:rFonts w:ascii="Arial" w:hAnsi="Arial" w:cs="Arial"/>
        </w:rPr>
        <w:t>the waterfront facility.</w:t>
      </w:r>
      <w:r w:rsidR="00C70BD8" w:rsidRPr="00C70BD8">
        <w:rPr>
          <w:rFonts w:ascii="Arial" w:eastAsiaTheme="minorHAnsi" w:hAnsi="Arial" w:cs="Arial"/>
          <w:sz w:val="22"/>
          <w:szCs w:val="22"/>
        </w:rPr>
        <w:t xml:space="preserve"> </w:t>
      </w:r>
      <w:r w:rsidR="00C70BD8" w:rsidRPr="00C70BD8">
        <w:rPr>
          <w:rFonts w:ascii="Arial" w:hAnsi="Arial" w:cs="Arial"/>
        </w:rPr>
        <w:t>Without more detailed project information, the CEC cannot make a preliminary determination about what an applicant should propose for a particular</w:t>
      </w:r>
      <w:r w:rsidR="002117BA">
        <w:rPr>
          <w:rFonts w:ascii="Arial" w:hAnsi="Arial" w:cs="Arial"/>
        </w:rPr>
        <w:t xml:space="preserve"> emissions reduction</w:t>
      </w:r>
      <w:r w:rsidR="00C70BD8" w:rsidRPr="00C70BD8">
        <w:rPr>
          <w:rFonts w:ascii="Arial" w:hAnsi="Arial" w:cs="Arial"/>
        </w:rPr>
        <w:t xml:space="preserve"> strategy. </w:t>
      </w:r>
      <w:r w:rsidR="009146C0">
        <w:rPr>
          <w:rFonts w:ascii="Arial" w:hAnsi="Arial" w:cs="Arial"/>
        </w:rPr>
        <w:t xml:space="preserve">There could be instances where </w:t>
      </w:r>
      <w:r w:rsidR="002117BA">
        <w:rPr>
          <w:rFonts w:ascii="Arial" w:hAnsi="Arial" w:cs="Arial"/>
        </w:rPr>
        <w:t xml:space="preserve">an emissions reduction strategy includes assessing both </w:t>
      </w:r>
      <w:r w:rsidR="00266083">
        <w:rPr>
          <w:rFonts w:ascii="Arial" w:hAnsi="Arial" w:cs="Arial"/>
        </w:rPr>
        <w:t>scenarios asked in the question.</w:t>
      </w:r>
      <w:r w:rsidR="002117BA">
        <w:rPr>
          <w:rFonts w:ascii="Arial" w:hAnsi="Arial" w:cs="Arial"/>
        </w:rPr>
        <w:t xml:space="preserve"> </w:t>
      </w:r>
      <w:r w:rsidR="00C70BD8" w:rsidRPr="00C70BD8">
        <w:rPr>
          <w:rFonts w:ascii="Arial" w:hAnsi="Arial" w:cs="Arial"/>
        </w:rPr>
        <w:t xml:space="preserve">Also, the solicitation manual includes requirements for planning to address air emissions which include more categories than GHG emissions.    </w:t>
      </w:r>
      <w:r w:rsidR="00D32539">
        <w:rPr>
          <w:rFonts w:ascii="Arial" w:hAnsi="Arial" w:cs="Arial"/>
        </w:rPr>
        <w:t xml:space="preserve"> </w:t>
      </w:r>
      <w:r w:rsidR="009A3651" w:rsidRPr="009A3651">
        <w:rPr>
          <w:rFonts w:ascii="Arial" w:hAnsi="Arial" w:cs="Arial"/>
        </w:rPr>
        <w:t xml:space="preserve"> </w:t>
      </w:r>
      <w:r w:rsidR="00EE6B6D" w:rsidRPr="00346A73">
        <w:rPr>
          <w:rFonts w:ascii="Arial" w:hAnsi="Arial" w:cs="Arial"/>
        </w:rPr>
        <w:t xml:space="preserve"> </w:t>
      </w:r>
      <w:r w:rsidR="00C45FB7" w:rsidRPr="00C45FB7">
        <w:rPr>
          <w:rFonts w:ascii="Arial" w:hAnsi="Arial" w:cs="Arial"/>
        </w:rPr>
        <w:t xml:space="preserve"> </w:t>
      </w:r>
    </w:p>
    <w:p w14:paraId="6F19F27D" w14:textId="77777777" w:rsidR="00A7158B" w:rsidRPr="00BA7D81" w:rsidRDefault="00A7158B" w:rsidP="00BF1C9B">
      <w:pPr>
        <w:pStyle w:val="NormalWeb"/>
        <w:spacing w:before="0" w:beforeAutospacing="0" w:after="0" w:afterAutospacing="0"/>
        <w:ind w:left="360"/>
        <w:contextualSpacing/>
        <w:rPr>
          <w:rFonts w:ascii="Arial" w:hAnsi="Arial" w:cs="Arial"/>
        </w:rPr>
      </w:pPr>
    </w:p>
    <w:p w14:paraId="1844A39A" w14:textId="51454B46" w:rsidR="41764CFC" w:rsidRPr="00BA7D81" w:rsidRDefault="41764CFC" w:rsidP="58400097">
      <w:pPr>
        <w:pStyle w:val="NormalWeb"/>
        <w:numPr>
          <w:ilvl w:val="0"/>
          <w:numId w:val="4"/>
        </w:numPr>
        <w:spacing w:before="0" w:beforeAutospacing="0" w:after="0" w:afterAutospacing="0"/>
        <w:contextualSpacing/>
      </w:pPr>
      <w:r w:rsidRPr="00BA7D81">
        <w:rPr>
          <w:rFonts w:ascii="Arial" w:hAnsi="Arial" w:cs="Arial"/>
        </w:rPr>
        <w:t xml:space="preserve">Kind of wanted to try to understand the CEC's thinking on a couple of features that are included in the application. </w:t>
      </w:r>
    </w:p>
    <w:p w14:paraId="389F9951" w14:textId="5043C591" w:rsidR="58400097" w:rsidRPr="00BA7D81" w:rsidRDefault="58400097" w:rsidP="58400097">
      <w:pPr>
        <w:pStyle w:val="NormalWeb"/>
        <w:spacing w:before="0" w:beforeAutospacing="0" w:after="0" w:afterAutospacing="0"/>
        <w:ind w:left="360"/>
        <w:contextualSpacing/>
      </w:pPr>
    </w:p>
    <w:p w14:paraId="01E2AE9D" w14:textId="7FA56773" w:rsidR="41764CFC" w:rsidRPr="00BA7D81" w:rsidRDefault="41764CFC" w:rsidP="58400097">
      <w:pPr>
        <w:pStyle w:val="NormalWeb"/>
        <w:spacing w:before="0" w:beforeAutospacing="0" w:after="0" w:afterAutospacing="0"/>
        <w:ind w:left="360"/>
        <w:contextualSpacing/>
        <w:rPr>
          <w:rFonts w:ascii="Arial" w:eastAsia="Arial" w:hAnsi="Arial" w:cs="Arial"/>
        </w:rPr>
      </w:pPr>
      <w:r w:rsidRPr="00BA7D81">
        <w:rPr>
          <w:rFonts w:ascii="Arial" w:eastAsia="Arial" w:hAnsi="Arial" w:cs="Arial"/>
        </w:rPr>
        <w:t xml:space="preserve">One on the greenhouse gas emissions reductions analysis. You know most of the projects that presumably would fit into either Category I or Category II would be kind of net new economic activity for the State, which I believe is the goal could you just comment on like, how, if we're thinking about greenhouse gas emissions, reductions, how we would think about the baseline for that like, is it a similar project that would be using more conventional fossil fuel sorts of technology or is it kind of the current state today? I just think it's an interesting kind of conceptual question in terms of how we think about greenhouse gas emissions from new infrastructure development. </w:t>
      </w:r>
    </w:p>
    <w:p w14:paraId="0365CB0A" w14:textId="1B944FDD" w:rsidR="58400097" w:rsidRPr="00BA7D81" w:rsidRDefault="58400097" w:rsidP="58400097">
      <w:pPr>
        <w:pStyle w:val="NormalWeb"/>
        <w:spacing w:before="0" w:beforeAutospacing="0" w:after="0" w:afterAutospacing="0"/>
        <w:ind w:left="360"/>
        <w:contextualSpacing/>
        <w:rPr>
          <w:rFonts w:ascii="Arial" w:eastAsia="Arial" w:hAnsi="Arial" w:cs="Arial"/>
        </w:rPr>
      </w:pPr>
    </w:p>
    <w:p w14:paraId="13BCEA49" w14:textId="271E23AA" w:rsidR="41764CFC" w:rsidRPr="00BA7D81" w:rsidRDefault="41764CFC" w:rsidP="58400097">
      <w:pPr>
        <w:pStyle w:val="NormalWeb"/>
        <w:spacing w:before="0" w:beforeAutospacing="0" w:after="0" w:afterAutospacing="0"/>
        <w:ind w:left="360"/>
        <w:contextualSpacing/>
        <w:rPr>
          <w:rFonts w:ascii="Arial" w:eastAsia="Arial" w:hAnsi="Arial" w:cs="Arial"/>
        </w:rPr>
      </w:pPr>
      <w:r w:rsidRPr="00BA7D81">
        <w:rPr>
          <w:rFonts w:ascii="Arial" w:eastAsia="Arial" w:hAnsi="Arial" w:cs="Arial"/>
        </w:rPr>
        <w:t>You mentioned that these materials have been used in other sorts of use cases for clean energy grant making. Wondering if you could comment on the reference for principal investigator? There's reference to a kind of a technical advisory committee. Could you just kind of speak to how those might play into more of an infrastructure project as opposed to a technology development project and what the CEC is looking for out of those? Not sure if, for example, a principal investigator would make sense in in this context or not.</w:t>
      </w:r>
    </w:p>
    <w:p w14:paraId="7750FE88" w14:textId="77777777" w:rsidR="00BF1C9B" w:rsidRPr="00CF013D" w:rsidRDefault="00BF1C9B" w:rsidP="00CF013D">
      <w:pPr>
        <w:spacing w:after="0" w:line="240" w:lineRule="auto"/>
        <w:rPr>
          <w:rFonts w:ascii="Arial" w:hAnsi="Arial" w:cs="Arial"/>
          <w:sz w:val="24"/>
          <w:szCs w:val="24"/>
        </w:rPr>
      </w:pPr>
    </w:p>
    <w:p w14:paraId="1E2CB492" w14:textId="02458702" w:rsidR="00581D4E" w:rsidRPr="00F25B8A" w:rsidRDefault="00CA34E3" w:rsidP="00F25B8A">
      <w:pPr>
        <w:spacing w:after="0" w:line="240" w:lineRule="auto"/>
        <w:rPr>
          <w:rFonts w:ascii="Arial" w:hAnsi="Arial" w:cs="Arial"/>
          <w:sz w:val="24"/>
          <w:szCs w:val="24"/>
        </w:rPr>
      </w:pPr>
      <w:r w:rsidRPr="00F25B8A">
        <w:rPr>
          <w:rFonts w:ascii="Arial" w:hAnsi="Arial" w:cs="Arial"/>
          <w:b/>
          <w:bCs/>
          <w:sz w:val="24"/>
          <w:szCs w:val="24"/>
        </w:rPr>
        <w:t>A</w:t>
      </w:r>
      <w:r w:rsidR="0006210F">
        <w:rPr>
          <w:rFonts w:ascii="Arial" w:hAnsi="Arial" w:cs="Arial"/>
          <w:b/>
          <w:bCs/>
          <w:sz w:val="24"/>
          <w:szCs w:val="24"/>
        </w:rPr>
        <w:t>51</w:t>
      </w:r>
      <w:r w:rsidR="3CA7DD08" w:rsidRPr="00F25B8A">
        <w:rPr>
          <w:rFonts w:ascii="Arial" w:hAnsi="Arial" w:cs="Arial"/>
          <w:b/>
          <w:bCs/>
          <w:sz w:val="24"/>
          <w:szCs w:val="24"/>
        </w:rPr>
        <w:t>:</w:t>
      </w:r>
      <w:r w:rsidR="3CA7DD08" w:rsidRPr="00F25B8A">
        <w:rPr>
          <w:rFonts w:ascii="Arial" w:hAnsi="Arial" w:cs="Arial"/>
          <w:sz w:val="24"/>
          <w:szCs w:val="24"/>
        </w:rPr>
        <w:t xml:space="preserve"> </w:t>
      </w:r>
      <w:r w:rsidR="00581D4E" w:rsidRPr="00F25B8A">
        <w:rPr>
          <w:rFonts w:ascii="Arial" w:hAnsi="Arial" w:cs="Arial"/>
          <w:sz w:val="24"/>
          <w:szCs w:val="24"/>
        </w:rPr>
        <w:t>See answer</w:t>
      </w:r>
      <w:r w:rsidR="002E0001" w:rsidRPr="00F25B8A">
        <w:rPr>
          <w:rFonts w:ascii="Arial" w:hAnsi="Arial" w:cs="Arial"/>
          <w:sz w:val="24"/>
          <w:szCs w:val="24"/>
        </w:rPr>
        <w:t>s</w:t>
      </w:r>
      <w:r w:rsidR="00581D4E" w:rsidRPr="00F25B8A">
        <w:rPr>
          <w:rFonts w:ascii="Arial" w:hAnsi="Arial" w:cs="Arial"/>
          <w:sz w:val="24"/>
          <w:szCs w:val="24"/>
        </w:rPr>
        <w:t xml:space="preserve"> </w:t>
      </w:r>
      <w:r w:rsidR="002E0001" w:rsidRPr="00F25B8A">
        <w:rPr>
          <w:rFonts w:ascii="Arial" w:hAnsi="Arial" w:cs="Arial"/>
          <w:sz w:val="24"/>
          <w:szCs w:val="24"/>
        </w:rPr>
        <w:t>A</w:t>
      </w:r>
      <w:r w:rsidR="00287306">
        <w:rPr>
          <w:rFonts w:ascii="Arial" w:hAnsi="Arial" w:cs="Arial"/>
          <w:sz w:val="24"/>
          <w:szCs w:val="24"/>
        </w:rPr>
        <w:t>48</w:t>
      </w:r>
      <w:r w:rsidR="002E0001" w:rsidRPr="00F25B8A">
        <w:rPr>
          <w:rFonts w:ascii="Arial" w:hAnsi="Arial" w:cs="Arial"/>
          <w:sz w:val="24"/>
          <w:szCs w:val="24"/>
        </w:rPr>
        <w:t xml:space="preserve"> and </w:t>
      </w:r>
      <w:r w:rsidR="008359E0" w:rsidRPr="00F25B8A">
        <w:rPr>
          <w:rFonts w:ascii="Arial" w:hAnsi="Arial" w:cs="Arial"/>
          <w:sz w:val="24"/>
          <w:szCs w:val="24"/>
        </w:rPr>
        <w:t>A</w:t>
      </w:r>
      <w:r w:rsidR="00742CFA" w:rsidRPr="00F25B8A">
        <w:rPr>
          <w:rFonts w:ascii="Arial" w:hAnsi="Arial" w:cs="Arial"/>
          <w:sz w:val="24"/>
          <w:szCs w:val="24"/>
        </w:rPr>
        <w:t>5</w:t>
      </w:r>
      <w:r w:rsidR="00287306">
        <w:rPr>
          <w:rFonts w:ascii="Arial" w:hAnsi="Arial" w:cs="Arial"/>
          <w:sz w:val="24"/>
          <w:szCs w:val="24"/>
        </w:rPr>
        <w:t>0</w:t>
      </w:r>
      <w:r w:rsidR="00466169" w:rsidRPr="00F25B8A">
        <w:rPr>
          <w:rFonts w:ascii="Arial" w:hAnsi="Arial" w:cs="Arial"/>
          <w:sz w:val="24"/>
          <w:szCs w:val="24"/>
        </w:rPr>
        <w:t xml:space="preserve"> </w:t>
      </w:r>
      <w:r w:rsidR="00721004" w:rsidRPr="00F25B8A">
        <w:rPr>
          <w:rFonts w:ascii="Arial" w:hAnsi="Arial" w:cs="Arial"/>
          <w:sz w:val="24"/>
          <w:szCs w:val="24"/>
        </w:rPr>
        <w:t>in response to the first part of the question regarding</w:t>
      </w:r>
      <w:r w:rsidR="009330B2" w:rsidRPr="00F25B8A">
        <w:rPr>
          <w:rFonts w:ascii="Arial" w:eastAsia="Arial" w:hAnsi="Arial" w:cs="Arial"/>
        </w:rPr>
        <w:t xml:space="preserve"> </w:t>
      </w:r>
      <w:r w:rsidR="009330B2" w:rsidRPr="00F25B8A">
        <w:rPr>
          <w:rFonts w:ascii="Arial" w:hAnsi="Arial" w:cs="Arial"/>
          <w:sz w:val="24"/>
          <w:szCs w:val="24"/>
        </w:rPr>
        <w:t>greenhouse gas emissions reductions analysis</w:t>
      </w:r>
      <w:r w:rsidR="00B11771" w:rsidRPr="00F25B8A">
        <w:rPr>
          <w:rFonts w:ascii="Arial" w:hAnsi="Arial" w:cs="Arial"/>
          <w:sz w:val="24"/>
          <w:szCs w:val="24"/>
        </w:rPr>
        <w:t>.</w:t>
      </w:r>
    </w:p>
    <w:p w14:paraId="3418124B" w14:textId="77777777" w:rsidR="00581D4E" w:rsidRPr="00E77CBF" w:rsidRDefault="00581D4E" w:rsidP="00581D4E">
      <w:pPr>
        <w:pStyle w:val="ListParagraph"/>
        <w:spacing w:after="0" w:line="240" w:lineRule="auto"/>
        <w:rPr>
          <w:rFonts w:ascii="Arial" w:hAnsi="Arial" w:cs="Arial"/>
          <w:sz w:val="24"/>
          <w:szCs w:val="24"/>
        </w:rPr>
      </w:pPr>
    </w:p>
    <w:p w14:paraId="0ADF3083" w14:textId="6DEA35A6" w:rsidR="005C3B79" w:rsidRPr="00692AE1" w:rsidRDefault="008840FC" w:rsidP="00692AE1">
      <w:pPr>
        <w:spacing w:after="0" w:line="240" w:lineRule="auto"/>
      </w:pPr>
      <w:r w:rsidRPr="00F25B8A">
        <w:rPr>
          <w:rFonts w:ascii="Arial" w:hAnsi="Arial" w:cs="Arial"/>
          <w:sz w:val="24"/>
          <w:szCs w:val="24"/>
        </w:rPr>
        <w:t>See answer A2 (about principal investigator) and answer A</w:t>
      </w:r>
      <w:r w:rsidR="00497E11">
        <w:rPr>
          <w:rFonts w:ascii="Arial" w:hAnsi="Arial" w:cs="Arial"/>
          <w:sz w:val="24"/>
          <w:szCs w:val="24"/>
        </w:rPr>
        <w:t>5</w:t>
      </w:r>
      <w:r w:rsidRPr="00F25B8A">
        <w:rPr>
          <w:rFonts w:ascii="Arial" w:hAnsi="Arial" w:cs="Arial"/>
          <w:sz w:val="24"/>
          <w:szCs w:val="24"/>
        </w:rPr>
        <w:t xml:space="preserve"> (about TAC) in response to the second part of the question.</w:t>
      </w:r>
    </w:p>
    <w:p w14:paraId="5F35DC15" w14:textId="1C3A6AE8" w:rsidR="00163C22" w:rsidRPr="00581D4E" w:rsidRDefault="00163C22" w:rsidP="00581D4E">
      <w:pPr>
        <w:spacing w:after="0" w:line="240" w:lineRule="auto"/>
        <w:rPr>
          <w:rFonts w:ascii="Arial" w:hAnsi="Arial" w:cs="Arial"/>
          <w:color w:val="0070C0"/>
          <w:sz w:val="24"/>
          <w:szCs w:val="24"/>
        </w:rPr>
      </w:pPr>
    </w:p>
    <w:p w14:paraId="6139E38A" w14:textId="7BDB37A5" w:rsidR="007D2C7F" w:rsidRPr="000830A1" w:rsidRDefault="007D2C7F" w:rsidP="5D095875">
      <w:pPr>
        <w:pStyle w:val="Heading2"/>
        <w:rPr>
          <w:rFonts w:ascii="Arial" w:eastAsia="Arial" w:hAnsi="Arial" w:cs="Arial"/>
          <w:b/>
          <w:bCs/>
          <w:i/>
          <w:iCs/>
          <w:color w:val="0070C0"/>
          <w:sz w:val="28"/>
          <w:szCs w:val="28"/>
        </w:rPr>
      </w:pPr>
      <w:bookmarkStart w:id="27" w:name="_Toc184646381"/>
      <w:bookmarkStart w:id="28" w:name="_Toc184647697"/>
      <w:r w:rsidRPr="5D095875">
        <w:rPr>
          <w:rFonts w:ascii="Arial" w:eastAsia="Arial" w:hAnsi="Arial" w:cs="Arial"/>
          <w:b/>
          <w:bCs/>
          <w:color w:val="0070C0"/>
          <w:sz w:val="28"/>
          <w:szCs w:val="28"/>
        </w:rPr>
        <w:lastRenderedPageBreak/>
        <w:t>Community</w:t>
      </w:r>
      <w:bookmarkEnd w:id="27"/>
      <w:bookmarkEnd w:id="28"/>
    </w:p>
    <w:p w14:paraId="4FF2CEEE" w14:textId="619E93F2" w:rsidR="7CD16FE7" w:rsidRPr="00BA7D81" w:rsidRDefault="00B45FF2" w:rsidP="00BF1C9B">
      <w:pPr>
        <w:pStyle w:val="NormalWeb"/>
        <w:numPr>
          <w:ilvl w:val="0"/>
          <w:numId w:val="4"/>
        </w:numPr>
        <w:spacing w:before="0" w:beforeAutospacing="0" w:after="0" w:afterAutospacing="0"/>
        <w:contextualSpacing/>
        <w:rPr>
          <w:rFonts w:ascii="Arial" w:hAnsi="Arial" w:cs="Arial"/>
        </w:rPr>
      </w:pPr>
      <w:r w:rsidRPr="00BA7D81">
        <w:rPr>
          <w:rFonts w:ascii="Arial" w:hAnsi="Arial" w:cs="Arial"/>
        </w:rPr>
        <w:t xml:space="preserve">Is there going to be a system of community buy in for these projects? </w:t>
      </w:r>
      <w:r w:rsidR="006179A9">
        <w:rPr>
          <w:rFonts w:ascii="Arial" w:hAnsi="Arial" w:cs="Arial"/>
        </w:rPr>
        <w:t>O</w:t>
      </w:r>
      <w:r w:rsidRPr="00BA7D81">
        <w:rPr>
          <w:rFonts w:ascii="Arial" w:hAnsi="Arial" w:cs="Arial"/>
        </w:rPr>
        <w:t>r are you approving projects before the locals have a choice?</w:t>
      </w:r>
    </w:p>
    <w:p w14:paraId="129DCB17" w14:textId="77777777" w:rsidR="00BF1C9B" w:rsidRPr="00BA7D81" w:rsidRDefault="00BF1C9B" w:rsidP="00BF1C9B">
      <w:pPr>
        <w:pStyle w:val="NormalWeb"/>
        <w:spacing w:before="0" w:beforeAutospacing="0" w:after="0" w:afterAutospacing="0"/>
        <w:contextualSpacing/>
        <w:rPr>
          <w:rFonts w:ascii="Arial" w:hAnsi="Arial" w:cs="Arial"/>
        </w:rPr>
      </w:pPr>
    </w:p>
    <w:p w14:paraId="4A84EE6C" w14:textId="329F809C" w:rsidR="00BF1C9B" w:rsidRPr="0010413A" w:rsidRDefault="00B215A6" w:rsidP="00A62701">
      <w:pPr>
        <w:pStyle w:val="NormalWeb"/>
        <w:spacing w:before="0" w:beforeAutospacing="0" w:after="0" w:afterAutospacing="0"/>
        <w:contextualSpacing/>
        <w:rPr>
          <w:rFonts w:ascii="Arial" w:hAnsi="Arial" w:cs="Arial"/>
        </w:rPr>
      </w:pPr>
      <w:r w:rsidRPr="0010413A">
        <w:rPr>
          <w:rFonts w:ascii="Arial" w:hAnsi="Arial" w:cs="Arial"/>
          <w:b/>
          <w:bCs/>
        </w:rPr>
        <w:t>A</w:t>
      </w:r>
      <w:r w:rsidR="0006210F">
        <w:rPr>
          <w:rFonts w:ascii="Arial" w:hAnsi="Arial" w:cs="Arial"/>
          <w:b/>
          <w:bCs/>
        </w:rPr>
        <w:t>52</w:t>
      </w:r>
      <w:r w:rsidR="00BF1C9B" w:rsidRPr="0010413A">
        <w:rPr>
          <w:rFonts w:ascii="Arial" w:hAnsi="Arial" w:cs="Arial"/>
          <w:b/>
          <w:bCs/>
        </w:rPr>
        <w:t>:</w:t>
      </w:r>
      <w:r w:rsidR="00BF1C9B" w:rsidRPr="0010413A">
        <w:rPr>
          <w:rFonts w:ascii="Arial" w:hAnsi="Arial" w:cs="Arial"/>
        </w:rPr>
        <w:t xml:space="preserve"> </w:t>
      </w:r>
      <w:r w:rsidR="002A158D" w:rsidRPr="0010413A">
        <w:rPr>
          <w:rFonts w:ascii="Arial" w:hAnsi="Arial" w:cs="Arial"/>
        </w:rPr>
        <w:t xml:space="preserve">The </w:t>
      </w:r>
      <w:r w:rsidR="00FE270A" w:rsidRPr="0010413A">
        <w:rPr>
          <w:rFonts w:ascii="Arial" w:hAnsi="Arial" w:cs="Arial"/>
        </w:rPr>
        <w:t xml:space="preserve">planning </w:t>
      </w:r>
      <w:r w:rsidR="002A158D" w:rsidRPr="0010413A">
        <w:rPr>
          <w:rFonts w:ascii="Arial" w:hAnsi="Arial" w:cs="Arial"/>
        </w:rPr>
        <w:t xml:space="preserve">projects funded </w:t>
      </w:r>
      <w:r w:rsidR="00324FC8" w:rsidRPr="0010413A">
        <w:rPr>
          <w:rFonts w:ascii="Arial" w:hAnsi="Arial" w:cs="Arial"/>
        </w:rPr>
        <w:t xml:space="preserve">under </w:t>
      </w:r>
      <w:r w:rsidR="002A158D" w:rsidRPr="0010413A">
        <w:rPr>
          <w:rFonts w:ascii="Arial" w:hAnsi="Arial" w:cs="Arial"/>
        </w:rPr>
        <w:t xml:space="preserve">this solicitation </w:t>
      </w:r>
      <w:r w:rsidR="008C5842" w:rsidRPr="0010413A">
        <w:rPr>
          <w:rFonts w:ascii="Arial" w:hAnsi="Arial" w:cs="Arial"/>
        </w:rPr>
        <w:t>are required to include</w:t>
      </w:r>
      <w:r w:rsidR="00311CF3" w:rsidRPr="0010413A">
        <w:rPr>
          <w:rFonts w:ascii="Arial" w:hAnsi="Arial" w:cs="Arial"/>
        </w:rPr>
        <w:t xml:space="preserve"> a community engagement strategy.</w:t>
      </w:r>
      <w:r w:rsidR="00B95126" w:rsidRPr="0010413A">
        <w:rPr>
          <w:rFonts w:ascii="Arial" w:hAnsi="Arial" w:cs="Arial"/>
        </w:rPr>
        <w:t xml:space="preserve"> </w:t>
      </w:r>
      <w:r w:rsidR="003A1B59" w:rsidRPr="0010413A">
        <w:rPr>
          <w:rFonts w:ascii="Arial" w:hAnsi="Arial" w:cs="Arial"/>
        </w:rPr>
        <w:t>A</w:t>
      </w:r>
      <w:r w:rsidR="00A0102A" w:rsidRPr="0010413A">
        <w:rPr>
          <w:rFonts w:ascii="Arial" w:hAnsi="Arial" w:cs="Arial"/>
        </w:rPr>
        <w:t>s per the Solicitation Manual, a</w:t>
      </w:r>
      <w:r w:rsidR="003A1B59" w:rsidRPr="0010413A">
        <w:rPr>
          <w:rFonts w:ascii="Arial" w:hAnsi="Arial" w:cs="Arial"/>
        </w:rPr>
        <w:t>pplicants are required</w:t>
      </w:r>
      <w:r w:rsidR="003008E4" w:rsidRPr="0010413A">
        <w:rPr>
          <w:rFonts w:ascii="Arial" w:hAnsi="Arial" w:cs="Arial"/>
        </w:rPr>
        <w:t>, in the Project Narrative,</w:t>
      </w:r>
      <w:r w:rsidR="003A1B59" w:rsidRPr="0010413A">
        <w:rPr>
          <w:rFonts w:ascii="Arial" w:hAnsi="Arial" w:cs="Arial"/>
        </w:rPr>
        <w:t xml:space="preserve"> to</w:t>
      </w:r>
      <w:r w:rsidR="002A158D" w:rsidRPr="0010413A">
        <w:rPr>
          <w:rFonts w:ascii="Arial" w:hAnsi="Arial" w:cs="Arial"/>
        </w:rPr>
        <w:t xml:space="preserve"> </w:t>
      </w:r>
      <w:r w:rsidR="003A1B59" w:rsidRPr="0010413A">
        <w:rPr>
          <w:rFonts w:ascii="Arial" w:hAnsi="Arial" w:cs="Arial"/>
        </w:rPr>
        <w:t>develop and implement a community engagement strategy</w:t>
      </w:r>
      <w:r w:rsidR="006A774B" w:rsidRPr="0010413A">
        <w:rPr>
          <w:rFonts w:ascii="Arial" w:hAnsi="Arial" w:cs="Arial"/>
        </w:rPr>
        <w:t xml:space="preserve"> as a part of their planning project.</w:t>
      </w:r>
      <w:r w:rsidR="003A1B59" w:rsidRPr="0010413A">
        <w:rPr>
          <w:rFonts w:ascii="Arial" w:hAnsi="Arial" w:cs="Arial"/>
        </w:rPr>
        <w:t xml:space="preserve"> </w:t>
      </w:r>
      <w:r w:rsidR="00F60309" w:rsidRPr="0010413A">
        <w:rPr>
          <w:rFonts w:ascii="Arial" w:hAnsi="Arial" w:cs="Arial"/>
        </w:rPr>
        <w:t>See</w:t>
      </w:r>
      <w:r w:rsidR="003A1B59" w:rsidRPr="0010413A">
        <w:rPr>
          <w:rFonts w:ascii="Arial" w:hAnsi="Arial" w:cs="Arial"/>
        </w:rPr>
        <w:t xml:space="preserve"> </w:t>
      </w:r>
      <w:r w:rsidR="001C76B8" w:rsidRPr="0010413A">
        <w:rPr>
          <w:rFonts w:ascii="Arial" w:hAnsi="Arial" w:cs="Arial"/>
        </w:rPr>
        <w:t>Solicitation Manual, S</w:t>
      </w:r>
      <w:r w:rsidR="00045EEC" w:rsidRPr="0010413A">
        <w:rPr>
          <w:rFonts w:ascii="Arial" w:hAnsi="Arial" w:cs="Arial"/>
        </w:rPr>
        <w:t>ection 1.</w:t>
      </w:r>
      <w:r w:rsidR="00BA1671" w:rsidRPr="0010413A">
        <w:rPr>
          <w:rFonts w:ascii="Arial" w:hAnsi="Arial" w:cs="Arial"/>
        </w:rPr>
        <w:t>C</w:t>
      </w:r>
      <w:r w:rsidR="001C76B8" w:rsidRPr="0010413A">
        <w:rPr>
          <w:rFonts w:ascii="Arial" w:hAnsi="Arial" w:cs="Arial"/>
        </w:rPr>
        <w:t>,</w:t>
      </w:r>
      <w:r w:rsidR="0010413A">
        <w:rPr>
          <w:rFonts w:ascii="Arial" w:hAnsi="Arial" w:cs="Arial"/>
        </w:rPr>
        <w:t xml:space="preserve"> </w:t>
      </w:r>
      <w:r w:rsidR="003A1B59" w:rsidRPr="0010413A">
        <w:rPr>
          <w:rFonts w:ascii="Arial" w:hAnsi="Arial" w:cs="Arial"/>
        </w:rPr>
        <w:t>Project Activities</w:t>
      </w:r>
      <w:r w:rsidR="001C76B8" w:rsidRPr="0010413A">
        <w:rPr>
          <w:rFonts w:ascii="Arial" w:hAnsi="Arial" w:cs="Arial"/>
        </w:rPr>
        <w:t>,</w:t>
      </w:r>
      <w:r w:rsidR="003A1B59" w:rsidRPr="0010413A">
        <w:rPr>
          <w:rFonts w:ascii="Arial" w:hAnsi="Arial" w:cs="Arial"/>
        </w:rPr>
        <w:t xml:space="preserve"> pages 8-10</w:t>
      </w:r>
      <w:r w:rsidR="00324FC8" w:rsidRPr="0010413A">
        <w:rPr>
          <w:rFonts w:ascii="Arial" w:hAnsi="Arial" w:cs="Arial"/>
        </w:rPr>
        <w:t xml:space="preserve"> for more information</w:t>
      </w:r>
      <w:r w:rsidR="003A1B59" w:rsidRPr="0010413A">
        <w:rPr>
          <w:rFonts w:ascii="Arial" w:hAnsi="Arial" w:cs="Arial"/>
        </w:rPr>
        <w:t>.</w:t>
      </w:r>
      <w:r w:rsidR="004F2C03" w:rsidRPr="0010413A">
        <w:rPr>
          <w:rFonts w:ascii="Arial" w:hAnsi="Arial" w:cs="Arial"/>
        </w:rPr>
        <w:t xml:space="preserve"> </w:t>
      </w:r>
      <w:r w:rsidR="000A304A" w:rsidRPr="0010413A">
        <w:rPr>
          <w:rFonts w:ascii="Arial" w:hAnsi="Arial" w:cs="Arial"/>
        </w:rPr>
        <w:t xml:space="preserve"> </w:t>
      </w:r>
    </w:p>
    <w:p w14:paraId="60AD5458" w14:textId="77777777" w:rsidR="00EA4A7F" w:rsidRPr="00BA7D81" w:rsidRDefault="00EA4A7F" w:rsidP="00BF1C9B">
      <w:pPr>
        <w:pStyle w:val="NormalWeb"/>
        <w:spacing w:before="0" w:beforeAutospacing="0" w:after="0" w:afterAutospacing="0"/>
        <w:contextualSpacing/>
        <w:rPr>
          <w:rFonts w:ascii="Arial" w:hAnsi="Arial" w:cs="Arial"/>
        </w:rPr>
      </w:pPr>
    </w:p>
    <w:p w14:paraId="06C49F5B" w14:textId="639D4828" w:rsidR="00A94ED8" w:rsidRPr="00BA7D81" w:rsidRDefault="00EA4A7F" w:rsidP="00BF1C9B">
      <w:pPr>
        <w:pStyle w:val="NormalWeb"/>
        <w:numPr>
          <w:ilvl w:val="0"/>
          <w:numId w:val="4"/>
        </w:numPr>
        <w:spacing w:before="0" w:beforeAutospacing="0" w:after="0" w:afterAutospacing="0"/>
        <w:contextualSpacing/>
        <w:rPr>
          <w:rFonts w:ascii="Arial" w:hAnsi="Arial" w:cs="Arial"/>
        </w:rPr>
      </w:pPr>
      <w:r w:rsidRPr="00BA7D81">
        <w:rPr>
          <w:rFonts w:ascii="Arial" w:hAnsi="Arial" w:cs="Arial"/>
        </w:rPr>
        <w:t>Can planning for multi-family housing adjacent to ports be considered? Housing will be extremely important for increased construction staff working on new facilities as well as many current and developing ports do not have sufficient housing for both the construction personnel for building facilities or to house the staff that will perform the assembly and O&amp;M of offshore wind systems and support ships.</w:t>
      </w:r>
    </w:p>
    <w:p w14:paraId="4D7FD5FC" w14:textId="77777777" w:rsidR="00BF1C9B" w:rsidRPr="00BA7D81" w:rsidRDefault="00BF1C9B" w:rsidP="00BF1C9B">
      <w:pPr>
        <w:pStyle w:val="NormalWeb"/>
        <w:spacing w:before="0" w:beforeAutospacing="0" w:after="0" w:afterAutospacing="0"/>
        <w:contextualSpacing/>
        <w:rPr>
          <w:rFonts w:ascii="Arial" w:hAnsi="Arial" w:cs="Arial"/>
        </w:rPr>
      </w:pPr>
    </w:p>
    <w:p w14:paraId="3C410DBF" w14:textId="2C15B1F8" w:rsidR="00BF1C9B" w:rsidRPr="00146724" w:rsidRDefault="00F832F2" w:rsidP="00A62701">
      <w:pPr>
        <w:pStyle w:val="NormalWeb"/>
        <w:spacing w:before="0" w:beforeAutospacing="0" w:after="0" w:afterAutospacing="0"/>
        <w:contextualSpacing/>
        <w:rPr>
          <w:rFonts w:ascii="Arial" w:hAnsi="Arial" w:cs="Arial"/>
        </w:rPr>
      </w:pPr>
      <w:r w:rsidRPr="0010413A">
        <w:rPr>
          <w:rFonts w:ascii="Arial" w:hAnsi="Arial" w:cs="Arial"/>
          <w:b/>
          <w:bCs/>
        </w:rPr>
        <w:t>A</w:t>
      </w:r>
      <w:r w:rsidR="0006210F">
        <w:rPr>
          <w:rFonts w:ascii="Arial" w:hAnsi="Arial" w:cs="Arial"/>
          <w:b/>
          <w:bCs/>
        </w:rPr>
        <w:t>53</w:t>
      </w:r>
      <w:r w:rsidR="00BF1C9B" w:rsidRPr="0010413A">
        <w:rPr>
          <w:rFonts w:ascii="Arial" w:hAnsi="Arial" w:cs="Arial"/>
          <w:b/>
          <w:bCs/>
        </w:rPr>
        <w:t>:</w:t>
      </w:r>
      <w:r w:rsidR="003E79D8" w:rsidRPr="0010413A">
        <w:rPr>
          <w:rFonts w:ascii="Arial" w:hAnsi="Arial" w:cs="Arial"/>
          <w:b/>
          <w:bCs/>
        </w:rPr>
        <w:t xml:space="preserve"> </w:t>
      </w:r>
      <w:r w:rsidR="003E79D8" w:rsidRPr="0010413A">
        <w:rPr>
          <w:rFonts w:ascii="Arial" w:hAnsi="Arial" w:cs="Arial"/>
        </w:rPr>
        <w:t xml:space="preserve">Applicants should be mindful </w:t>
      </w:r>
      <w:r w:rsidR="00701963" w:rsidRPr="0010413A">
        <w:rPr>
          <w:rFonts w:ascii="Arial" w:hAnsi="Arial" w:cs="Arial"/>
        </w:rPr>
        <w:t xml:space="preserve">of the purpose of the </w:t>
      </w:r>
      <w:r w:rsidR="001B442F" w:rsidRPr="0010413A">
        <w:rPr>
          <w:rFonts w:ascii="Arial" w:hAnsi="Arial" w:cs="Arial"/>
        </w:rPr>
        <w:t>solicitation</w:t>
      </w:r>
      <w:r w:rsidR="00AD03D7" w:rsidRPr="0010413A">
        <w:rPr>
          <w:rFonts w:ascii="Arial" w:hAnsi="Arial" w:cs="Arial"/>
        </w:rPr>
        <w:t xml:space="preserve">, which is </w:t>
      </w:r>
      <w:r w:rsidR="00971BD4" w:rsidRPr="0010413A">
        <w:rPr>
          <w:rFonts w:ascii="Arial" w:hAnsi="Arial" w:cs="Arial"/>
        </w:rPr>
        <w:t xml:space="preserve">to fund </w:t>
      </w:r>
      <w:r w:rsidR="00A261C8" w:rsidRPr="0010413A">
        <w:rPr>
          <w:rFonts w:ascii="Arial" w:hAnsi="Arial" w:cs="Arial"/>
        </w:rPr>
        <w:t>projects that</w:t>
      </w:r>
      <w:r w:rsidR="00427B3B" w:rsidRPr="00BA7D81">
        <w:rPr>
          <w:rFonts w:ascii="Arial" w:hAnsi="Arial" w:cs="Arial"/>
          <w:sz w:val="22"/>
          <w:szCs w:val="20"/>
        </w:rPr>
        <w:t xml:space="preserve"> </w:t>
      </w:r>
      <w:r w:rsidR="00427B3B" w:rsidRPr="0010413A">
        <w:rPr>
          <w:rFonts w:ascii="Arial" w:hAnsi="Arial" w:cs="Arial"/>
        </w:rPr>
        <w:t>will plan for offshore wind energy infrastructure improvements that advance the capabilities of California waterfront facilities to support the development and operation of floating offshore wind projects.</w:t>
      </w:r>
    </w:p>
    <w:p w14:paraId="70119064" w14:textId="77777777" w:rsidR="00F76094" w:rsidRPr="00146724" w:rsidRDefault="00F76094" w:rsidP="009E0998">
      <w:pPr>
        <w:pStyle w:val="NormalWeb"/>
        <w:spacing w:before="0" w:beforeAutospacing="0" w:after="0" w:afterAutospacing="0"/>
        <w:ind w:left="720"/>
        <w:contextualSpacing/>
        <w:rPr>
          <w:rFonts w:ascii="Arial" w:hAnsi="Arial" w:cs="Arial"/>
        </w:rPr>
      </w:pPr>
    </w:p>
    <w:p w14:paraId="76B8F916" w14:textId="57595401" w:rsidR="00F76094" w:rsidRPr="00A62701" w:rsidRDefault="00F76094" w:rsidP="00A62701">
      <w:pPr>
        <w:pStyle w:val="NormalWeb"/>
        <w:spacing w:before="0" w:beforeAutospacing="0" w:after="0" w:afterAutospacing="0"/>
        <w:contextualSpacing/>
        <w:rPr>
          <w:rFonts w:ascii="Arial" w:hAnsi="Arial" w:cs="Arial"/>
        </w:rPr>
      </w:pPr>
      <w:r w:rsidRPr="00A62701">
        <w:rPr>
          <w:rFonts w:ascii="Arial" w:hAnsi="Arial" w:cs="Arial"/>
        </w:rPr>
        <w:t>Also see</w:t>
      </w:r>
      <w:r w:rsidR="00A31EB2" w:rsidRPr="00A62701">
        <w:rPr>
          <w:rFonts w:ascii="Arial" w:hAnsi="Arial" w:cs="Arial"/>
        </w:rPr>
        <w:t xml:space="preserve"> answer A</w:t>
      </w:r>
      <w:r w:rsidR="00853451">
        <w:rPr>
          <w:rFonts w:ascii="Arial" w:hAnsi="Arial" w:cs="Arial"/>
        </w:rPr>
        <w:t>29</w:t>
      </w:r>
      <w:r w:rsidR="00A31EB2" w:rsidRPr="00A62701">
        <w:rPr>
          <w:rFonts w:ascii="Arial" w:hAnsi="Arial" w:cs="Arial"/>
        </w:rPr>
        <w:t>.</w:t>
      </w:r>
    </w:p>
    <w:p w14:paraId="790EF95C" w14:textId="77777777" w:rsidR="00A94ED8" w:rsidRPr="00BA7D81" w:rsidRDefault="00A94ED8" w:rsidP="00BF1C9B">
      <w:pPr>
        <w:pStyle w:val="NormalWeb"/>
        <w:spacing w:before="0" w:beforeAutospacing="0" w:after="0" w:afterAutospacing="0"/>
        <w:contextualSpacing/>
        <w:rPr>
          <w:rFonts w:ascii="Arial" w:hAnsi="Arial" w:cs="Arial"/>
          <w:highlight w:val="cyan"/>
        </w:rPr>
      </w:pPr>
    </w:p>
    <w:p w14:paraId="3F7DCBBE" w14:textId="576E26A8" w:rsidR="00542E3A" w:rsidRPr="003C36A4" w:rsidRDefault="00A94ED8" w:rsidP="00BF1C9B">
      <w:pPr>
        <w:pStyle w:val="NormalWeb"/>
        <w:numPr>
          <w:ilvl w:val="0"/>
          <w:numId w:val="4"/>
        </w:numPr>
        <w:spacing w:before="0" w:beforeAutospacing="0" w:after="0" w:afterAutospacing="0"/>
        <w:contextualSpacing/>
        <w:rPr>
          <w:rFonts w:ascii="Arial" w:hAnsi="Arial" w:cs="Arial"/>
        </w:rPr>
      </w:pPr>
      <w:r w:rsidRPr="003C36A4">
        <w:rPr>
          <w:rFonts w:ascii="Arial" w:hAnsi="Arial" w:cs="Arial"/>
        </w:rPr>
        <w:t>Do we need a local community-based organization to develop the community engagement strategy?</w:t>
      </w:r>
      <w:r w:rsidRPr="00BB44A5">
        <w:rPr>
          <w:rFonts w:ascii="Arial" w:hAnsi="Arial" w:cs="Arial"/>
        </w:rPr>
        <w:t xml:space="preserve"> </w:t>
      </w:r>
    </w:p>
    <w:p w14:paraId="6E3C42F6" w14:textId="77777777" w:rsidR="00BF1C9B" w:rsidRDefault="00BF1C9B" w:rsidP="003C36A4">
      <w:pPr>
        <w:pStyle w:val="NormalWeb"/>
        <w:spacing w:before="0" w:beforeAutospacing="0" w:after="0" w:afterAutospacing="0"/>
        <w:rPr>
          <w:rFonts w:ascii="Arial" w:hAnsi="Arial" w:cs="Arial"/>
        </w:rPr>
      </w:pPr>
    </w:p>
    <w:p w14:paraId="55DF09BB" w14:textId="54DAF029" w:rsidR="003C36A4" w:rsidRDefault="00A31EB2" w:rsidP="003C36A4">
      <w:pPr>
        <w:pStyle w:val="NormalWeb"/>
        <w:spacing w:before="0" w:beforeAutospacing="0" w:after="0" w:afterAutospacing="0"/>
        <w:rPr>
          <w:rFonts w:ascii="Arial" w:hAnsi="Arial" w:cs="Arial"/>
        </w:rPr>
      </w:pPr>
      <w:r w:rsidRPr="000034D8">
        <w:rPr>
          <w:rFonts w:ascii="Arial" w:hAnsi="Arial" w:cs="Arial"/>
          <w:b/>
          <w:bCs/>
        </w:rPr>
        <w:t>A</w:t>
      </w:r>
      <w:r w:rsidR="0006210F">
        <w:rPr>
          <w:rFonts w:ascii="Arial" w:hAnsi="Arial" w:cs="Arial"/>
          <w:b/>
          <w:bCs/>
        </w:rPr>
        <w:t>54</w:t>
      </w:r>
      <w:r w:rsidR="00BF1C9B" w:rsidRPr="000034D8">
        <w:rPr>
          <w:rFonts w:ascii="Arial" w:hAnsi="Arial" w:cs="Arial"/>
          <w:b/>
          <w:bCs/>
        </w:rPr>
        <w:t>:</w:t>
      </w:r>
      <w:r w:rsidR="00BF1C9B" w:rsidRPr="000034D8">
        <w:rPr>
          <w:rFonts w:ascii="Arial" w:hAnsi="Arial" w:cs="Arial"/>
        </w:rPr>
        <w:t xml:space="preserve"> </w:t>
      </w:r>
      <w:r w:rsidR="00D100AA" w:rsidRPr="000034D8">
        <w:rPr>
          <w:rFonts w:ascii="Arial" w:hAnsi="Arial" w:cs="Arial"/>
        </w:rPr>
        <w:t xml:space="preserve">As described in </w:t>
      </w:r>
      <w:r w:rsidR="00873A83" w:rsidRPr="000034D8">
        <w:rPr>
          <w:rFonts w:ascii="Arial" w:hAnsi="Arial" w:cs="Arial"/>
        </w:rPr>
        <w:t>Solicitation Manual, S</w:t>
      </w:r>
      <w:r w:rsidR="00C56AF9" w:rsidRPr="000034D8">
        <w:rPr>
          <w:rFonts w:ascii="Arial" w:hAnsi="Arial" w:cs="Arial"/>
        </w:rPr>
        <w:t>ection I.C</w:t>
      </w:r>
      <w:r w:rsidR="00614339" w:rsidRPr="000034D8">
        <w:rPr>
          <w:rFonts w:ascii="Arial" w:hAnsi="Arial" w:cs="Arial"/>
        </w:rPr>
        <w:t>.</w:t>
      </w:r>
      <w:r w:rsidR="00861930" w:rsidRPr="000034D8">
        <w:rPr>
          <w:rFonts w:ascii="Arial" w:hAnsi="Arial" w:cs="Arial"/>
        </w:rPr>
        <w:t>, Project Activities, a</w:t>
      </w:r>
      <w:r w:rsidR="00BE0268" w:rsidRPr="000034D8">
        <w:rPr>
          <w:rFonts w:ascii="Arial" w:hAnsi="Arial" w:cs="Arial"/>
        </w:rPr>
        <w:t xml:space="preserve">pplicants </w:t>
      </w:r>
      <w:r w:rsidR="00993B3E" w:rsidRPr="000034D8">
        <w:rPr>
          <w:rFonts w:ascii="Arial" w:hAnsi="Arial" w:cs="Arial"/>
        </w:rPr>
        <w:t>are required to propose</w:t>
      </w:r>
      <w:r w:rsidR="74A134D5" w:rsidRPr="2C3384AB">
        <w:rPr>
          <w:rFonts w:ascii="Arial" w:hAnsi="Arial" w:cs="Arial"/>
        </w:rPr>
        <w:t xml:space="preserve"> </w:t>
      </w:r>
      <w:r w:rsidR="00710FC4" w:rsidRPr="000034D8">
        <w:rPr>
          <w:rFonts w:ascii="Arial" w:hAnsi="Arial" w:cs="Arial"/>
        </w:rPr>
        <w:t>a community engagement strategy</w:t>
      </w:r>
      <w:r w:rsidR="00E95FD0" w:rsidRPr="000034D8">
        <w:rPr>
          <w:rFonts w:ascii="Arial" w:hAnsi="Arial" w:cs="Arial"/>
        </w:rPr>
        <w:t xml:space="preserve"> in their Project Narrative</w:t>
      </w:r>
      <w:r w:rsidR="00710FC4" w:rsidRPr="000034D8">
        <w:rPr>
          <w:rFonts w:ascii="Arial" w:hAnsi="Arial" w:cs="Arial"/>
        </w:rPr>
        <w:t>.</w:t>
      </w:r>
      <w:r w:rsidR="00431986">
        <w:rPr>
          <w:rFonts w:ascii="Arial" w:hAnsi="Arial" w:cs="Arial"/>
        </w:rPr>
        <w:t xml:space="preserve"> </w:t>
      </w:r>
      <w:r w:rsidR="00710FC4" w:rsidRPr="000034D8">
        <w:rPr>
          <w:rFonts w:ascii="Arial" w:hAnsi="Arial" w:cs="Arial"/>
        </w:rPr>
        <w:t>The task must describe how the applicant will identify and engage with communities to receive input from communities on a community engagement strategy for the project.</w:t>
      </w:r>
      <w:r w:rsidR="00A232DE" w:rsidRPr="000034D8">
        <w:rPr>
          <w:rFonts w:ascii="Arial" w:hAnsi="Arial" w:cs="Arial"/>
        </w:rPr>
        <w:t xml:space="preserve"> </w:t>
      </w:r>
      <w:r w:rsidR="00651324" w:rsidRPr="000034D8">
        <w:rPr>
          <w:rFonts w:ascii="Arial" w:hAnsi="Arial" w:cs="Arial"/>
        </w:rPr>
        <w:t xml:space="preserve">Applicants </w:t>
      </w:r>
      <w:r w:rsidR="009E7E67" w:rsidRPr="000034D8">
        <w:rPr>
          <w:rFonts w:ascii="Arial" w:hAnsi="Arial" w:cs="Arial"/>
        </w:rPr>
        <w:t>should</w:t>
      </w:r>
      <w:r w:rsidR="00B14211" w:rsidRPr="000034D8">
        <w:rPr>
          <w:rFonts w:ascii="Arial" w:hAnsi="Arial" w:cs="Arial"/>
        </w:rPr>
        <w:t xml:space="preserve"> </w:t>
      </w:r>
      <w:r w:rsidR="00CD383C" w:rsidRPr="000034D8">
        <w:rPr>
          <w:rFonts w:ascii="Arial" w:hAnsi="Arial" w:cs="Arial"/>
        </w:rPr>
        <w:t>propose a community engagement strategy that</w:t>
      </w:r>
      <w:r w:rsidR="009E7E67" w:rsidRPr="000034D8">
        <w:rPr>
          <w:rFonts w:ascii="Arial" w:hAnsi="Arial" w:cs="Arial"/>
        </w:rPr>
        <w:t xml:space="preserve"> f</w:t>
      </w:r>
      <w:r w:rsidR="003A74DA" w:rsidRPr="000034D8">
        <w:rPr>
          <w:rFonts w:ascii="Arial" w:hAnsi="Arial" w:cs="Arial"/>
        </w:rPr>
        <w:t>it</w:t>
      </w:r>
      <w:r w:rsidR="00495840" w:rsidRPr="000034D8">
        <w:rPr>
          <w:rFonts w:ascii="Arial" w:hAnsi="Arial" w:cs="Arial"/>
        </w:rPr>
        <w:t>s</w:t>
      </w:r>
      <w:r w:rsidR="003A74DA" w:rsidRPr="000034D8">
        <w:rPr>
          <w:rFonts w:ascii="Arial" w:hAnsi="Arial" w:cs="Arial"/>
        </w:rPr>
        <w:t xml:space="preserve"> the needs of their projects</w:t>
      </w:r>
      <w:r w:rsidR="00495840" w:rsidRPr="000034D8">
        <w:rPr>
          <w:rFonts w:ascii="Arial" w:hAnsi="Arial" w:cs="Arial"/>
        </w:rPr>
        <w:t xml:space="preserve">. </w:t>
      </w:r>
      <w:proofErr w:type="gramStart"/>
      <w:r w:rsidR="00F52B9C" w:rsidRPr="000034D8">
        <w:rPr>
          <w:rFonts w:ascii="Arial" w:hAnsi="Arial" w:cs="Arial"/>
        </w:rPr>
        <w:t>All of</w:t>
      </w:r>
      <w:proofErr w:type="gramEnd"/>
      <w:r w:rsidR="00F52B9C" w:rsidRPr="000034D8">
        <w:rPr>
          <w:rFonts w:ascii="Arial" w:hAnsi="Arial" w:cs="Arial"/>
        </w:rPr>
        <w:t xml:space="preserve"> the Project Activities </w:t>
      </w:r>
      <w:r w:rsidR="0091287C" w:rsidRPr="000034D8">
        <w:rPr>
          <w:rFonts w:ascii="Arial" w:hAnsi="Arial" w:cs="Arial"/>
        </w:rPr>
        <w:t>should be included in the Project Narrative and explain how the Scope of Work, Project Schedule, and Proposal Budget</w:t>
      </w:r>
      <w:r w:rsidR="00031FBF" w:rsidRPr="000034D8">
        <w:rPr>
          <w:rFonts w:ascii="Arial" w:hAnsi="Arial" w:cs="Arial"/>
        </w:rPr>
        <w:t xml:space="preserve"> incorporate those activities. </w:t>
      </w:r>
    </w:p>
    <w:p w14:paraId="7F9405D4" w14:textId="77777777" w:rsidR="003C36A4" w:rsidRDefault="003C36A4" w:rsidP="003C36A4">
      <w:pPr>
        <w:pStyle w:val="NormalWeb"/>
        <w:spacing w:before="0" w:beforeAutospacing="0" w:after="0" w:afterAutospacing="0"/>
        <w:rPr>
          <w:rFonts w:ascii="Arial" w:hAnsi="Arial" w:cs="Arial"/>
        </w:rPr>
      </w:pPr>
    </w:p>
    <w:p w14:paraId="1C4666E7" w14:textId="443C3C38" w:rsidR="00F17664" w:rsidRPr="000034D8" w:rsidRDefault="003351A0" w:rsidP="003C36A4">
      <w:pPr>
        <w:pStyle w:val="NormalWeb"/>
        <w:spacing w:before="0" w:beforeAutospacing="0" w:after="0" w:afterAutospacing="0"/>
        <w:rPr>
          <w:rFonts w:ascii="Arial" w:hAnsi="Arial" w:cs="Arial"/>
        </w:rPr>
      </w:pPr>
      <w:r w:rsidRPr="000034D8">
        <w:rPr>
          <w:rFonts w:ascii="Arial" w:hAnsi="Arial" w:cs="Arial"/>
        </w:rPr>
        <w:t>In addi</w:t>
      </w:r>
      <w:r w:rsidR="0057048D" w:rsidRPr="000034D8">
        <w:rPr>
          <w:rFonts w:ascii="Arial" w:hAnsi="Arial" w:cs="Arial"/>
        </w:rPr>
        <w:t xml:space="preserve">tion to </w:t>
      </w:r>
      <w:r w:rsidR="00EF5EDE" w:rsidRPr="000034D8">
        <w:rPr>
          <w:rFonts w:ascii="Arial" w:hAnsi="Arial" w:cs="Arial"/>
        </w:rPr>
        <w:t xml:space="preserve">the community engagement strategy described above, </w:t>
      </w:r>
      <w:r w:rsidR="00F17664" w:rsidRPr="000034D8">
        <w:rPr>
          <w:rFonts w:ascii="Arial" w:hAnsi="Arial" w:cs="Arial"/>
        </w:rPr>
        <w:t xml:space="preserve">Category II applicants </w:t>
      </w:r>
      <w:r w:rsidRPr="000034D8">
        <w:rPr>
          <w:rFonts w:ascii="Arial" w:hAnsi="Arial" w:cs="Arial"/>
        </w:rPr>
        <w:t xml:space="preserve">are required </w:t>
      </w:r>
      <w:r w:rsidR="00EF5EDE" w:rsidRPr="000034D8">
        <w:rPr>
          <w:rFonts w:ascii="Arial" w:hAnsi="Arial" w:cs="Arial"/>
        </w:rPr>
        <w:t>a</w:t>
      </w:r>
      <w:r w:rsidR="00F17664" w:rsidRPr="000034D8">
        <w:rPr>
          <w:rFonts w:ascii="Arial" w:hAnsi="Arial" w:cs="Arial"/>
        </w:rPr>
        <w:t xml:space="preserve">s part of the community engagement strategy and California Native American Tribes engagement and consultation strategy, </w:t>
      </w:r>
      <w:r w:rsidR="005F7079" w:rsidRPr="000034D8">
        <w:rPr>
          <w:rFonts w:ascii="Arial" w:hAnsi="Arial" w:cs="Arial"/>
        </w:rPr>
        <w:t xml:space="preserve">to include </w:t>
      </w:r>
      <w:r w:rsidR="00F17664" w:rsidRPr="000034D8">
        <w:rPr>
          <w:rFonts w:ascii="Arial" w:hAnsi="Arial" w:cs="Arial"/>
        </w:rPr>
        <w:t xml:space="preserve">tasks </w:t>
      </w:r>
      <w:r w:rsidR="00573E57" w:rsidRPr="000034D8">
        <w:rPr>
          <w:rFonts w:ascii="Arial" w:hAnsi="Arial" w:cs="Arial"/>
        </w:rPr>
        <w:t xml:space="preserve">describing </w:t>
      </w:r>
      <w:r w:rsidR="00F17664" w:rsidRPr="000034D8">
        <w:rPr>
          <w:rFonts w:ascii="Arial" w:hAnsi="Arial" w:cs="Arial"/>
        </w:rPr>
        <w:t xml:space="preserve">how the applicant will work with identified communities and tribes to inform actionable steps to create community and tribal benefits, including, but not limited to agreements with communities and tribes that commit to such benefits. The project must allocate appropriate funding for community-based organizations and California Native American Tribes and/or California Tribal Organizations in the Proposal Budget (Attachment 6). Projects are recommended to allocate a minimum 3 percent of CEC reimbursable funds to local communities, including to a community-based organization </w:t>
      </w:r>
      <w:r w:rsidR="00F17664" w:rsidRPr="000034D8">
        <w:rPr>
          <w:rFonts w:ascii="Arial" w:hAnsi="Arial" w:cs="Arial"/>
        </w:rPr>
        <w:lastRenderedPageBreak/>
        <w:t xml:space="preserve">for their capacity to participate in project planning and a minimum of 3 percent of CEC reimbursable funds to California Native American Tribes and/or California Tribal Organizations for their capacity to participate in project planning. </w:t>
      </w:r>
    </w:p>
    <w:p w14:paraId="7ADB46AA" w14:textId="77777777" w:rsidR="00CF013D" w:rsidRDefault="00CF013D" w:rsidP="003C36A4">
      <w:pPr>
        <w:pStyle w:val="NormalWeb"/>
        <w:spacing w:before="0" w:beforeAutospacing="0" w:after="0" w:afterAutospacing="0"/>
        <w:rPr>
          <w:rFonts w:ascii="Arial" w:hAnsi="Arial" w:cs="Arial"/>
        </w:rPr>
      </w:pPr>
    </w:p>
    <w:p w14:paraId="6B79CAA3" w14:textId="135F5E1B" w:rsidR="007540A1" w:rsidRDefault="007540A1" w:rsidP="00692AE1">
      <w:pPr>
        <w:pStyle w:val="NormalWeb"/>
        <w:spacing w:before="0" w:beforeAutospacing="0" w:after="0" w:afterAutospacing="0"/>
        <w:rPr>
          <w:rFonts w:ascii="Arial" w:hAnsi="Arial" w:cs="Arial"/>
        </w:rPr>
      </w:pPr>
      <w:r w:rsidRPr="007540A1">
        <w:rPr>
          <w:rFonts w:ascii="Arial" w:hAnsi="Arial" w:cs="Arial"/>
        </w:rPr>
        <w:t>Applicants should address Section I.C. Project Activities as described in Scoring Criteria 1.f, 2.h., 3.h., 5.a. in the solicitation manual.</w:t>
      </w:r>
    </w:p>
    <w:p w14:paraId="31546FB0" w14:textId="77777777" w:rsidR="007540A1" w:rsidRDefault="007540A1" w:rsidP="00692AE1">
      <w:pPr>
        <w:pStyle w:val="NormalWeb"/>
        <w:spacing w:before="0" w:beforeAutospacing="0" w:after="0" w:afterAutospacing="0"/>
        <w:rPr>
          <w:rFonts w:ascii="Arial" w:hAnsi="Arial" w:cs="Arial"/>
        </w:rPr>
      </w:pPr>
    </w:p>
    <w:p w14:paraId="2E014B04" w14:textId="6036CC9C" w:rsidR="00873A83" w:rsidRPr="000034D8" w:rsidRDefault="00BA1635" w:rsidP="00692AE1">
      <w:pPr>
        <w:pStyle w:val="NormalWeb"/>
        <w:spacing w:before="0" w:beforeAutospacing="0" w:after="0" w:afterAutospacing="0"/>
        <w:rPr>
          <w:rFonts w:ascii="Arial" w:hAnsi="Arial" w:cs="Arial"/>
        </w:rPr>
      </w:pPr>
      <w:r w:rsidRPr="000034D8">
        <w:rPr>
          <w:rFonts w:ascii="Arial" w:hAnsi="Arial" w:cs="Arial"/>
        </w:rPr>
        <w:t>Also, s</w:t>
      </w:r>
      <w:r w:rsidR="0053079C" w:rsidRPr="000034D8">
        <w:rPr>
          <w:rFonts w:ascii="Arial" w:hAnsi="Arial" w:cs="Arial"/>
        </w:rPr>
        <w:t xml:space="preserve">ee answer </w:t>
      </w:r>
      <w:r w:rsidR="008359E0" w:rsidRPr="000034D8">
        <w:rPr>
          <w:rFonts w:ascii="Arial" w:hAnsi="Arial" w:cs="Arial"/>
        </w:rPr>
        <w:t>A</w:t>
      </w:r>
      <w:r w:rsidR="00C22BAE">
        <w:rPr>
          <w:rFonts w:ascii="Arial" w:hAnsi="Arial" w:cs="Arial"/>
        </w:rPr>
        <w:t>52</w:t>
      </w:r>
      <w:r w:rsidR="0053079C" w:rsidRPr="000034D8">
        <w:rPr>
          <w:rFonts w:ascii="Arial" w:hAnsi="Arial" w:cs="Arial"/>
        </w:rPr>
        <w:t>.</w:t>
      </w:r>
    </w:p>
    <w:p w14:paraId="667EB119" w14:textId="21C130A0" w:rsidR="5D095875" w:rsidRPr="00BA7D81" w:rsidRDefault="5D095875" w:rsidP="58400097">
      <w:pPr>
        <w:pStyle w:val="NormalWeb"/>
        <w:spacing w:before="0" w:beforeAutospacing="0" w:after="0" w:afterAutospacing="0"/>
        <w:contextualSpacing/>
        <w:rPr>
          <w:rFonts w:ascii="Arial" w:hAnsi="Arial" w:cs="Arial"/>
          <w:i/>
          <w:iCs/>
        </w:rPr>
      </w:pPr>
    </w:p>
    <w:p w14:paraId="6EE0421D" w14:textId="2F13C9F2" w:rsidR="7086B66B" w:rsidRDefault="7086B66B" w:rsidP="00BF1C9B">
      <w:pPr>
        <w:pStyle w:val="Heading2"/>
        <w:spacing w:before="0" w:line="240" w:lineRule="auto"/>
        <w:contextualSpacing/>
        <w:rPr>
          <w:rFonts w:ascii="Arial" w:eastAsia="Arial" w:hAnsi="Arial" w:cs="Arial"/>
          <w:b/>
          <w:bCs/>
          <w:color w:val="0070C0"/>
          <w:sz w:val="28"/>
          <w:szCs w:val="28"/>
        </w:rPr>
      </w:pPr>
      <w:bookmarkStart w:id="29" w:name="_Toc184646382"/>
      <w:bookmarkStart w:id="30" w:name="_Toc184647698"/>
      <w:r w:rsidRPr="5D095875">
        <w:rPr>
          <w:rFonts w:ascii="Arial" w:eastAsia="Arial" w:hAnsi="Arial" w:cs="Arial"/>
          <w:b/>
          <w:bCs/>
          <w:color w:val="0070C0"/>
          <w:sz w:val="28"/>
          <w:szCs w:val="28"/>
        </w:rPr>
        <w:t>Scoring Criteria</w:t>
      </w:r>
      <w:bookmarkEnd w:id="29"/>
      <w:bookmarkEnd w:id="30"/>
    </w:p>
    <w:p w14:paraId="77B5ABB3" w14:textId="3CB1091E" w:rsidR="7086B66B" w:rsidRPr="00433097" w:rsidRDefault="7086B66B" w:rsidP="58400097">
      <w:pPr>
        <w:pStyle w:val="NormalWeb"/>
        <w:numPr>
          <w:ilvl w:val="0"/>
          <w:numId w:val="4"/>
        </w:numPr>
        <w:spacing w:before="0" w:beforeAutospacing="0" w:after="0" w:afterAutospacing="0"/>
        <w:contextualSpacing/>
        <w:rPr>
          <w:rFonts w:ascii="Arial" w:eastAsia="Arial" w:hAnsi="Arial" w:cs="Arial"/>
        </w:rPr>
      </w:pPr>
      <w:r w:rsidRPr="00433097">
        <w:rPr>
          <w:rFonts w:ascii="Arial" w:eastAsia="Arial" w:hAnsi="Arial" w:cs="Arial"/>
        </w:rPr>
        <w:t>For scoring criteria 2g (pg. 37 of the Solicitation Manual): please confirm that if a project’s scope is structured in a way that all funded activities are statutorily or categorically exempt from CEQA actions, then no additional information documenting progress towards achieving compliance is required. Alternatively, please confirm whether the project narrative should describe how proposed project activities would prepare a project for CEQA compliance even if the funded activities themselves would not trigger any CEQA actions.</w:t>
      </w:r>
      <w:r w:rsidRPr="58400097">
        <w:rPr>
          <w:rFonts w:ascii="Arial" w:eastAsia="Arial" w:hAnsi="Arial" w:cs="Arial"/>
        </w:rPr>
        <w:t xml:space="preserve"> </w:t>
      </w:r>
    </w:p>
    <w:p w14:paraId="75E04EC2" w14:textId="77777777" w:rsidR="00BF1C9B" w:rsidRDefault="00BF1C9B" w:rsidP="00BF1C9B">
      <w:pPr>
        <w:pStyle w:val="NormalWeb"/>
        <w:spacing w:before="0" w:beforeAutospacing="0" w:after="0" w:afterAutospacing="0"/>
        <w:rPr>
          <w:rFonts w:ascii="Arial" w:hAnsi="Arial" w:cs="Arial"/>
        </w:rPr>
      </w:pPr>
    </w:p>
    <w:p w14:paraId="0D7B664C" w14:textId="5FF0EBB9" w:rsidR="009D1218" w:rsidRPr="00457873" w:rsidRDefault="00687A56" w:rsidP="00BB44A5">
      <w:pPr>
        <w:pStyle w:val="NormalWeb"/>
        <w:spacing w:before="0" w:beforeAutospacing="0" w:after="0" w:afterAutospacing="0"/>
        <w:rPr>
          <w:rFonts w:ascii="Arial" w:hAnsi="Arial" w:cs="Arial"/>
        </w:rPr>
      </w:pPr>
      <w:r w:rsidRPr="00457873">
        <w:rPr>
          <w:rFonts w:ascii="Arial" w:hAnsi="Arial" w:cs="Arial"/>
          <w:b/>
          <w:bCs/>
        </w:rPr>
        <w:t>A</w:t>
      </w:r>
      <w:r w:rsidR="00146724">
        <w:rPr>
          <w:rFonts w:ascii="Arial" w:hAnsi="Arial" w:cs="Arial"/>
          <w:b/>
          <w:bCs/>
        </w:rPr>
        <w:t>55</w:t>
      </w:r>
      <w:r w:rsidR="45AE55CA" w:rsidRPr="00457873">
        <w:rPr>
          <w:rFonts w:ascii="Arial" w:hAnsi="Arial" w:cs="Arial"/>
          <w:b/>
          <w:bCs/>
        </w:rPr>
        <w:t>:</w:t>
      </w:r>
      <w:r w:rsidR="45AE55CA" w:rsidRPr="00457873">
        <w:rPr>
          <w:rFonts w:ascii="Arial" w:hAnsi="Arial" w:cs="Arial"/>
        </w:rPr>
        <w:t xml:space="preserve"> </w:t>
      </w:r>
      <w:r w:rsidR="009D1218" w:rsidRPr="00457873">
        <w:rPr>
          <w:rFonts w:ascii="Arial" w:hAnsi="Arial" w:cs="Arial"/>
        </w:rPr>
        <w:t xml:space="preserve"> No, we are not confirming the proposition in the first sentence. It will be the role of the CEQA Lead Agency (which in the case of a public authority port, is most likely the port - which may also be the grant applicant) to evaluate applicability of CEQA exemptions.  </w:t>
      </w:r>
    </w:p>
    <w:p w14:paraId="6B5095C7" w14:textId="77777777" w:rsidR="009D1218" w:rsidRPr="00457873" w:rsidRDefault="009D1218" w:rsidP="00D46924">
      <w:pPr>
        <w:pStyle w:val="NormalWeb"/>
        <w:spacing w:before="0" w:beforeAutospacing="0" w:after="0" w:afterAutospacing="0"/>
        <w:ind w:left="720"/>
        <w:rPr>
          <w:rFonts w:ascii="Arial" w:hAnsi="Arial" w:cs="Arial"/>
        </w:rPr>
      </w:pPr>
    </w:p>
    <w:p w14:paraId="22675980" w14:textId="0B9DF3E0" w:rsidR="009D1218" w:rsidRPr="00BA7D81" w:rsidRDefault="009D1218" w:rsidP="00BB44A5">
      <w:pPr>
        <w:pStyle w:val="NormalWeb"/>
        <w:spacing w:before="0" w:beforeAutospacing="0" w:after="0" w:afterAutospacing="0"/>
        <w:rPr>
          <w:rFonts w:ascii="Arial" w:eastAsia="Arial" w:hAnsi="Arial" w:cs="Arial"/>
        </w:rPr>
      </w:pPr>
      <w:r w:rsidRPr="00457873">
        <w:rPr>
          <w:rFonts w:ascii="Arial" w:hAnsi="Arial" w:cs="Arial"/>
        </w:rPr>
        <w:t>For the purposes of the grant application, i</w:t>
      </w:r>
      <w:r w:rsidR="00BB4C96" w:rsidRPr="00457873">
        <w:rPr>
          <w:rFonts w:ascii="Arial" w:hAnsi="Arial" w:cs="Arial"/>
        </w:rPr>
        <w:t>t is the applicant</w:t>
      </w:r>
      <w:r w:rsidR="00444502" w:rsidRPr="00457873">
        <w:rPr>
          <w:rFonts w:ascii="Arial" w:hAnsi="Arial" w:cs="Arial"/>
        </w:rPr>
        <w:t>’s responsibility</w:t>
      </w:r>
      <w:r w:rsidR="00BB4C96" w:rsidRPr="00457873">
        <w:rPr>
          <w:rFonts w:ascii="Arial" w:hAnsi="Arial" w:cs="Arial"/>
        </w:rPr>
        <w:t xml:space="preserve"> to </w:t>
      </w:r>
      <w:r w:rsidRPr="00457873">
        <w:rPr>
          <w:rFonts w:ascii="Arial" w:hAnsi="Arial" w:cs="Arial"/>
        </w:rPr>
        <w:t>estimate</w:t>
      </w:r>
      <w:r w:rsidR="00BB4C96" w:rsidRPr="00457873">
        <w:rPr>
          <w:rFonts w:ascii="Arial" w:hAnsi="Arial" w:cs="Arial"/>
        </w:rPr>
        <w:t xml:space="preserve"> whether </w:t>
      </w:r>
      <w:r w:rsidR="00444502" w:rsidRPr="00457873">
        <w:rPr>
          <w:rFonts w:ascii="Arial" w:hAnsi="Arial" w:cs="Arial"/>
        </w:rPr>
        <w:t xml:space="preserve">an applicant’s proposed project would be </w:t>
      </w:r>
      <w:r w:rsidR="00444502" w:rsidRPr="00BA7D81">
        <w:rPr>
          <w:rFonts w:ascii="Arial" w:eastAsia="Arial" w:hAnsi="Arial" w:cs="Arial"/>
        </w:rPr>
        <w:t>statutorily or categorically exempt from CEQA</w:t>
      </w:r>
      <w:r w:rsidR="00D64417" w:rsidRPr="00BA7D81">
        <w:rPr>
          <w:rFonts w:ascii="Arial" w:eastAsia="Arial" w:hAnsi="Arial" w:cs="Arial"/>
        </w:rPr>
        <w:t>, and whether</w:t>
      </w:r>
      <w:r w:rsidRPr="00BA7D81">
        <w:rPr>
          <w:rFonts w:ascii="Arial" w:eastAsia="Arial" w:hAnsi="Arial" w:cs="Arial"/>
        </w:rPr>
        <w:t xml:space="preserve"> it thinks</w:t>
      </w:r>
      <w:r w:rsidR="00D64417" w:rsidRPr="00BA7D81">
        <w:rPr>
          <w:rFonts w:ascii="Arial" w:eastAsia="Arial" w:hAnsi="Arial" w:cs="Arial"/>
        </w:rPr>
        <w:t xml:space="preserve"> additional information documenting progress towards achieving CEQA compliance is required</w:t>
      </w:r>
      <w:r w:rsidRPr="00BA7D81">
        <w:rPr>
          <w:rFonts w:ascii="Arial" w:eastAsia="Arial" w:hAnsi="Arial" w:cs="Arial"/>
        </w:rPr>
        <w:t xml:space="preserve"> in the application or not</w:t>
      </w:r>
      <w:r w:rsidR="00444502" w:rsidRPr="00BA7D81">
        <w:rPr>
          <w:rFonts w:ascii="Arial" w:eastAsia="Arial" w:hAnsi="Arial" w:cs="Arial"/>
        </w:rPr>
        <w:t xml:space="preserve">. </w:t>
      </w:r>
      <w:r w:rsidRPr="00BA7D81">
        <w:rPr>
          <w:rFonts w:ascii="Arial" w:eastAsia="Arial" w:hAnsi="Arial" w:cs="Arial"/>
        </w:rPr>
        <w:t>The applicant may need CEQA findings from the CEQA Lead Agency to make its exemption argument.</w:t>
      </w:r>
    </w:p>
    <w:p w14:paraId="7F718B02" w14:textId="77777777" w:rsidR="009D1218" w:rsidRPr="00BA7D81" w:rsidRDefault="009D1218" w:rsidP="00D46924">
      <w:pPr>
        <w:pStyle w:val="NormalWeb"/>
        <w:spacing w:before="0" w:beforeAutospacing="0" w:after="0" w:afterAutospacing="0"/>
        <w:ind w:left="720"/>
        <w:rPr>
          <w:rFonts w:ascii="Arial" w:eastAsia="Arial" w:hAnsi="Arial" w:cs="Arial"/>
        </w:rPr>
      </w:pPr>
    </w:p>
    <w:p w14:paraId="25052E1C" w14:textId="50B21A6F" w:rsidR="009D1218" w:rsidRPr="00594D2C" w:rsidRDefault="009D1218" w:rsidP="00C95838">
      <w:pPr>
        <w:pStyle w:val="NormalWeb"/>
        <w:spacing w:before="0" w:beforeAutospacing="0" w:after="0" w:afterAutospacing="0"/>
        <w:rPr>
          <w:rFonts w:ascii="Arial" w:hAnsi="Arial" w:cs="Arial"/>
        </w:rPr>
      </w:pPr>
      <w:r w:rsidRPr="00BA7D81">
        <w:rPr>
          <w:rFonts w:ascii="Arial" w:eastAsia="Arial" w:hAnsi="Arial" w:cs="Arial"/>
        </w:rPr>
        <w:t xml:space="preserve">Likely as a Responsible Agency under CEQA, the CEC has a duty to independently evaluate (and may rely in part on the Lead Agency’s findings) whether potential approval of the “grant project” (not necessarily a future, potential development project) requires additional CEQA-related information. </w:t>
      </w:r>
      <w:r w:rsidR="00D64417" w:rsidRPr="00BA7D81">
        <w:rPr>
          <w:rFonts w:ascii="Arial" w:eastAsia="Arial" w:hAnsi="Arial" w:cs="Arial"/>
        </w:rPr>
        <w:t xml:space="preserve">As noted in the Solicitation Manual, </w:t>
      </w:r>
      <w:r w:rsidR="00A507CA" w:rsidRPr="00594D2C">
        <w:rPr>
          <w:rFonts w:ascii="Arial" w:hAnsi="Arial" w:cs="Arial"/>
        </w:rPr>
        <w:t>Scoring Criteria 2.</w:t>
      </w:r>
      <w:r w:rsidR="009133FC" w:rsidRPr="00594D2C">
        <w:rPr>
          <w:rFonts w:ascii="Arial" w:hAnsi="Arial" w:cs="Arial"/>
        </w:rPr>
        <w:t xml:space="preserve">g </w:t>
      </w:r>
      <w:r w:rsidR="009D05E3" w:rsidRPr="00594D2C">
        <w:rPr>
          <w:rFonts w:ascii="Arial" w:hAnsi="Arial" w:cs="Arial"/>
        </w:rPr>
        <w:t xml:space="preserve">assesses </w:t>
      </w:r>
      <w:r w:rsidR="003C4A5B" w:rsidRPr="00594D2C">
        <w:rPr>
          <w:rFonts w:ascii="Arial" w:hAnsi="Arial" w:cs="Arial"/>
        </w:rPr>
        <w:t xml:space="preserve">the progress </w:t>
      </w:r>
      <w:r w:rsidR="00AD5CB9" w:rsidRPr="00594D2C">
        <w:rPr>
          <w:rFonts w:ascii="Arial" w:hAnsi="Arial" w:cs="Arial"/>
        </w:rPr>
        <w:t xml:space="preserve">of the applicant’s proposed project </w:t>
      </w:r>
      <w:r w:rsidR="00DD00B7" w:rsidRPr="00594D2C">
        <w:rPr>
          <w:rFonts w:ascii="Arial" w:hAnsi="Arial" w:cs="Arial"/>
        </w:rPr>
        <w:t>to</w:t>
      </w:r>
      <w:r w:rsidR="002707F8" w:rsidRPr="00594D2C">
        <w:rPr>
          <w:rFonts w:ascii="Arial" w:hAnsi="Arial" w:cs="Arial"/>
        </w:rPr>
        <w:t>ward</w:t>
      </w:r>
      <w:r w:rsidR="00D477AA" w:rsidRPr="00594D2C">
        <w:rPr>
          <w:rFonts w:ascii="Arial" w:hAnsi="Arial" w:cs="Arial"/>
        </w:rPr>
        <w:t>s achieving</w:t>
      </w:r>
      <w:r w:rsidR="00DD00B7" w:rsidRPr="00594D2C">
        <w:rPr>
          <w:rFonts w:ascii="Arial" w:hAnsi="Arial" w:cs="Arial"/>
        </w:rPr>
        <w:t xml:space="preserve"> compl</w:t>
      </w:r>
      <w:r w:rsidR="00D477AA" w:rsidRPr="00594D2C">
        <w:rPr>
          <w:rFonts w:ascii="Arial" w:hAnsi="Arial" w:cs="Arial"/>
        </w:rPr>
        <w:t>iance</w:t>
      </w:r>
      <w:r w:rsidR="00DD00B7" w:rsidRPr="00594D2C">
        <w:rPr>
          <w:rFonts w:ascii="Arial" w:hAnsi="Arial" w:cs="Arial"/>
        </w:rPr>
        <w:t xml:space="preserve"> with </w:t>
      </w:r>
      <w:r w:rsidR="009F4B5B" w:rsidRPr="00594D2C">
        <w:rPr>
          <w:rFonts w:ascii="Arial" w:hAnsi="Arial" w:cs="Arial"/>
        </w:rPr>
        <w:t>CEQA</w:t>
      </w:r>
      <w:r w:rsidR="000B4D79" w:rsidRPr="00594D2C">
        <w:rPr>
          <w:rFonts w:ascii="Arial" w:hAnsi="Arial" w:cs="Arial"/>
        </w:rPr>
        <w:t xml:space="preserve"> as </w:t>
      </w:r>
      <w:r w:rsidR="00077E97" w:rsidRPr="00594D2C">
        <w:rPr>
          <w:rFonts w:ascii="Arial" w:hAnsi="Arial" w:cs="Arial"/>
        </w:rPr>
        <w:t xml:space="preserve">presented </w:t>
      </w:r>
      <w:r w:rsidR="0087581E" w:rsidRPr="00594D2C">
        <w:rPr>
          <w:rFonts w:ascii="Arial" w:hAnsi="Arial" w:cs="Arial"/>
        </w:rPr>
        <w:t xml:space="preserve">on </w:t>
      </w:r>
      <w:r w:rsidR="009B0118" w:rsidRPr="00594D2C">
        <w:rPr>
          <w:rFonts w:ascii="Arial" w:hAnsi="Arial" w:cs="Arial"/>
        </w:rPr>
        <w:t xml:space="preserve">required </w:t>
      </w:r>
      <w:r w:rsidR="00375FA4" w:rsidRPr="00594D2C">
        <w:rPr>
          <w:rFonts w:ascii="Arial" w:hAnsi="Arial" w:cs="Arial"/>
        </w:rPr>
        <w:t>CEQA compliance forms</w:t>
      </w:r>
      <w:r w:rsidR="009F4B5B" w:rsidRPr="00594D2C">
        <w:rPr>
          <w:rFonts w:ascii="Arial" w:hAnsi="Arial" w:cs="Arial"/>
        </w:rPr>
        <w:t xml:space="preserve">. </w:t>
      </w:r>
    </w:p>
    <w:p w14:paraId="00823179" w14:textId="77777777" w:rsidR="009D1218" w:rsidRPr="00594D2C" w:rsidRDefault="009D1218" w:rsidP="00D46924">
      <w:pPr>
        <w:pStyle w:val="NormalWeb"/>
        <w:spacing w:before="0" w:beforeAutospacing="0" w:after="0" w:afterAutospacing="0"/>
        <w:ind w:left="720"/>
        <w:rPr>
          <w:rFonts w:ascii="Arial" w:hAnsi="Arial" w:cs="Arial"/>
        </w:rPr>
      </w:pPr>
    </w:p>
    <w:p w14:paraId="1B1E5645" w14:textId="5C9E99DB" w:rsidR="00BF1C9B" w:rsidRPr="00594D2C" w:rsidRDefault="00D46924" w:rsidP="00C95838">
      <w:pPr>
        <w:pStyle w:val="NormalWeb"/>
        <w:spacing w:before="0" w:beforeAutospacing="0" w:after="0" w:afterAutospacing="0"/>
        <w:rPr>
          <w:rFonts w:ascii="Arial" w:hAnsi="Arial" w:cs="Arial"/>
        </w:rPr>
      </w:pPr>
      <w:r w:rsidRPr="00594D2C">
        <w:rPr>
          <w:rFonts w:ascii="Arial" w:hAnsi="Arial" w:cs="Arial"/>
        </w:rPr>
        <w:t xml:space="preserve">Applicants are encouraged to review the descriptions of CEQA compliance </w:t>
      </w:r>
      <w:r w:rsidR="00D64417" w:rsidRPr="00594D2C">
        <w:rPr>
          <w:rFonts w:ascii="Arial" w:hAnsi="Arial" w:cs="Arial"/>
        </w:rPr>
        <w:t xml:space="preserve">requirements </w:t>
      </w:r>
      <w:r w:rsidRPr="00594D2C">
        <w:rPr>
          <w:rFonts w:ascii="Arial" w:hAnsi="Arial" w:cs="Arial"/>
        </w:rPr>
        <w:t xml:space="preserve">in the </w:t>
      </w:r>
      <w:r w:rsidR="0032046F" w:rsidRPr="00594D2C">
        <w:rPr>
          <w:rFonts w:ascii="Arial" w:hAnsi="Arial" w:cs="Arial"/>
        </w:rPr>
        <w:t>s</w:t>
      </w:r>
      <w:r w:rsidR="003632E2" w:rsidRPr="00594D2C">
        <w:rPr>
          <w:rFonts w:ascii="Arial" w:hAnsi="Arial" w:cs="Arial"/>
        </w:rPr>
        <w:t>olicitation</w:t>
      </w:r>
      <w:r w:rsidR="00DC10C5" w:rsidRPr="00594D2C">
        <w:rPr>
          <w:rFonts w:ascii="Arial" w:hAnsi="Arial" w:cs="Arial"/>
        </w:rPr>
        <w:t xml:space="preserve"> </w:t>
      </w:r>
      <w:r w:rsidR="0032046F" w:rsidRPr="00594D2C">
        <w:rPr>
          <w:rFonts w:ascii="Arial" w:hAnsi="Arial" w:cs="Arial"/>
        </w:rPr>
        <w:t>documents</w:t>
      </w:r>
      <w:r w:rsidR="00D64417" w:rsidRPr="00594D2C">
        <w:rPr>
          <w:rFonts w:ascii="Arial" w:hAnsi="Arial" w:cs="Arial"/>
        </w:rPr>
        <w:t>. The</w:t>
      </w:r>
      <w:r w:rsidRPr="00594D2C">
        <w:rPr>
          <w:rFonts w:ascii="Arial" w:hAnsi="Arial" w:cs="Arial"/>
        </w:rPr>
        <w:t xml:space="preserve"> California Environmental Quality Act (CEQA) Compliance Form (Attachment 7)</w:t>
      </w:r>
      <w:r w:rsidR="00D64417" w:rsidRPr="00594D2C">
        <w:rPr>
          <w:rFonts w:ascii="Arial" w:hAnsi="Arial" w:cs="Arial"/>
        </w:rPr>
        <w:t xml:space="preserve"> </w:t>
      </w:r>
      <w:r w:rsidRPr="00594D2C">
        <w:rPr>
          <w:rFonts w:ascii="Arial" w:hAnsi="Arial" w:cs="Arial"/>
        </w:rPr>
        <w:t xml:space="preserve">must be completed regardless of whether the proposed </w:t>
      </w:r>
      <w:r w:rsidR="009D1218" w:rsidRPr="00594D2C">
        <w:rPr>
          <w:rFonts w:ascii="Arial" w:hAnsi="Arial" w:cs="Arial"/>
        </w:rPr>
        <w:t xml:space="preserve">grant </w:t>
      </w:r>
      <w:r w:rsidRPr="00594D2C">
        <w:rPr>
          <w:rFonts w:ascii="Arial" w:hAnsi="Arial" w:cs="Arial"/>
        </w:rPr>
        <w:t>activities are considered a “project” under CEQA and</w:t>
      </w:r>
      <w:r w:rsidR="00342B79" w:rsidRPr="00594D2C">
        <w:rPr>
          <w:rFonts w:ascii="Arial" w:hAnsi="Arial" w:cs="Arial"/>
        </w:rPr>
        <w:t>,</w:t>
      </w:r>
      <w:r w:rsidRPr="00594D2C">
        <w:rPr>
          <w:rFonts w:ascii="Arial" w:hAnsi="Arial" w:cs="Arial"/>
        </w:rPr>
        <w:t xml:space="preserve"> further</w:t>
      </w:r>
      <w:r w:rsidR="00342B79" w:rsidRPr="00594D2C">
        <w:rPr>
          <w:rFonts w:ascii="Arial" w:hAnsi="Arial" w:cs="Arial"/>
        </w:rPr>
        <w:t>,</w:t>
      </w:r>
      <w:r w:rsidRPr="00594D2C">
        <w:rPr>
          <w:rFonts w:ascii="Arial" w:hAnsi="Arial" w:cs="Arial"/>
        </w:rPr>
        <w:t xml:space="preserve"> if proposed activities are exempt from CEQA (such as paper studies), the worksheet will help to identify and document this.</w:t>
      </w:r>
      <w:r w:rsidR="0032046F" w:rsidRPr="00594D2C">
        <w:rPr>
          <w:rFonts w:ascii="Arial" w:hAnsi="Arial" w:cs="Arial"/>
        </w:rPr>
        <w:t xml:space="preserve"> See Solicitation Manual, IV.C.7, California Environmental Quality Act (CEQA) Compliance Form (Attachment 7), page 26</w:t>
      </w:r>
      <w:r w:rsidR="00D64417" w:rsidRPr="00594D2C">
        <w:rPr>
          <w:rFonts w:ascii="Arial" w:hAnsi="Arial" w:cs="Arial"/>
        </w:rPr>
        <w:t xml:space="preserve">, </w:t>
      </w:r>
      <w:r w:rsidR="0032046F" w:rsidRPr="00594D2C">
        <w:rPr>
          <w:rFonts w:ascii="Arial" w:hAnsi="Arial" w:cs="Arial"/>
        </w:rPr>
        <w:t>and Attachment 7 (California Environmental Quality Act (CEQA) Compliance Form)</w:t>
      </w:r>
      <w:r w:rsidR="00D64417" w:rsidRPr="00594D2C">
        <w:rPr>
          <w:rFonts w:ascii="Arial" w:hAnsi="Arial" w:cs="Arial"/>
        </w:rPr>
        <w:t xml:space="preserve"> for more information.</w:t>
      </w:r>
    </w:p>
    <w:p w14:paraId="7EECD9D1" w14:textId="77777777" w:rsidR="003A3D61" w:rsidRPr="00BA7D81" w:rsidRDefault="003A3D61" w:rsidP="00BF1C9B">
      <w:pPr>
        <w:pStyle w:val="NormalWeb"/>
        <w:spacing w:before="0" w:beforeAutospacing="0" w:after="0" w:afterAutospacing="0"/>
        <w:ind w:left="360"/>
        <w:contextualSpacing/>
        <w:rPr>
          <w:rFonts w:ascii="Arial" w:eastAsia="Arial" w:hAnsi="Arial" w:cs="Arial"/>
        </w:rPr>
      </w:pPr>
    </w:p>
    <w:p w14:paraId="72A56D68" w14:textId="77777777" w:rsidR="003A3D61" w:rsidRPr="00BA7D81" w:rsidRDefault="7086B66B" w:rsidP="00BF1C9B">
      <w:pPr>
        <w:pStyle w:val="NormalWeb"/>
        <w:numPr>
          <w:ilvl w:val="0"/>
          <w:numId w:val="4"/>
        </w:numPr>
        <w:spacing w:before="0" w:beforeAutospacing="0" w:after="0" w:afterAutospacing="0"/>
        <w:contextualSpacing/>
        <w:rPr>
          <w:rFonts w:ascii="Arial" w:eastAsia="Arial" w:hAnsi="Arial" w:cs="Arial"/>
        </w:rPr>
      </w:pPr>
      <w:r w:rsidRPr="00BA7D81">
        <w:rPr>
          <w:rFonts w:ascii="Arial" w:eastAsia="Arial" w:hAnsi="Arial" w:cs="Arial"/>
        </w:rPr>
        <w:t>Can the CEC confirm that, for the sake of clarity, that any reference to project benefits in Scoring Section 3 (pg. 37 of the Solicitation Manual) are meant to speak to the benefits of the broader contemplated waterfront infrastructure development effort and not the benefits of the narrowly defined scope of work funded by CEC.</w:t>
      </w:r>
    </w:p>
    <w:p w14:paraId="3BD3ED38" w14:textId="77777777" w:rsidR="00BF1C9B" w:rsidRPr="00BA7D81" w:rsidRDefault="00BF1C9B" w:rsidP="00BF1C9B">
      <w:pPr>
        <w:pStyle w:val="NormalWeb"/>
        <w:spacing w:before="0" w:beforeAutospacing="0" w:after="0" w:afterAutospacing="0"/>
        <w:rPr>
          <w:rFonts w:ascii="Arial" w:hAnsi="Arial" w:cs="Arial"/>
        </w:rPr>
      </w:pPr>
    </w:p>
    <w:p w14:paraId="4C4040EE" w14:textId="1C4E1D6F" w:rsidR="00BF1C9B" w:rsidRPr="00EA2008" w:rsidRDefault="0093260A" w:rsidP="00C95838">
      <w:pPr>
        <w:pStyle w:val="NormalWeb"/>
        <w:spacing w:before="0" w:beforeAutospacing="0" w:after="0" w:afterAutospacing="0"/>
        <w:rPr>
          <w:rFonts w:ascii="Arial" w:hAnsi="Arial" w:cs="Arial"/>
        </w:rPr>
      </w:pPr>
      <w:r w:rsidRPr="00EA2008">
        <w:rPr>
          <w:rFonts w:ascii="Arial" w:hAnsi="Arial" w:cs="Arial"/>
          <w:b/>
          <w:bCs/>
        </w:rPr>
        <w:t>A</w:t>
      </w:r>
      <w:r w:rsidR="00146724">
        <w:rPr>
          <w:rFonts w:ascii="Arial" w:hAnsi="Arial" w:cs="Arial"/>
          <w:b/>
          <w:bCs/>
        </w:rPr>
        <w:t>56</w:t>
      </w:r>
      <w:r w:rsidR="45AE55CA" w:rsidRPr="00EA2008">
        <w:rPr>
          <w:rFonts w:ascii="Arial" w:hAnsi="Arial" w:cs="Arial"/>
          <w:b/>
          <w:bCs/>
        </w:rPr>
        <w:t>:</w:t>
      </w:r>
      <w:r w:rsidR="00294D51" w:rsidRPr="00EA2008">
        <w:rPr>
          <w:rFonts w:ascii="Arial" w:hAnsi="Arial" w:cs="Arial"/>
        </w:rPr>
        <w:t xml:space="preserve"> </w:t>
      </w:r>
      <w:r w:rsidR="00257BCE" w:rsidRPr="00EA2008">
        <w:rPr>
          <w:rFonts w:ascii="Arial" w:hAnsi="Arial" w:cs="Arial"/>
        </w:rPr>
        <w:t xml:space="preserve">Reference to </w:t>
      </w:r>
      <w:r w:rsidR="005D00C8" w:rsidRPr="00EA2008">
        <w:rPr>
          <w:rFonts w:ascii="Arial" w:hAnsi="Arial" w:cs="Arial"/>
        </w:rPr>
        <w:t xml:space="preserve">project benefits can be </w:t>
      </w:r>
      <w:r w:rsidR="007F344F" w:rsidRPr="00EA2008">
        <w:rPr>
          <w:rFonts w:ascii="Arial" w:hAnsi="Arial" w:cs="Arial"/>
        </w:rPr>
        <w:t xml:space="preserve">for the project benefits expected </w:t>
      </w:r>
      <w:r w:rsidR="001219AF" w:rsidRPr="00EA2008">
        <w:rPr>
          <w:rFonts w:ascii="Arial" w:hAnsi="Arial" w:cs="Arial"/>
        </w:rPr>
        <w:t xml:space="preserve">as a direct result of the proposed </w:t>
      </w:r>
      <w:r w:rsidR="00613AB5" w:rsidRPr="00EA2008">
        <w:rPr>
          <w:rFonts w:ascii="Arial" w:hAnsi="Arial" w:cs="Arial"/>
        </w:rPr>
        <w:t xml:space="preserve">grant </w:t>
      </w:r>
      <w:r w:rsidR="001219AF" w:rsidRPr="00EA2008">
        <w:rPr>
          <w:rFonts w:ascii="Arial" w:hAnsi="Arial" w:cs="Arial"/>
        </w:rPr>
        <w:t>project</w:t>
      </w:r>
      <w:r w:rsidR="00613AB5" w:rsidRPr="00EA2008">
        <w:rPr>
          <w:rFonts w:ascii="Arial" w:hAnsi="Arial" w:cs="Arial"/>
        </w:rPr>
        <w:t xml:space="preserve"> (e.g., planning project)</w:t>
      </w:r>
      <w:r w:rsidR="00B03CDA" w:rsidRPr="00EA2008">
        <w:rPr>
          <w:rFonts w:ascii="Arial" w:hAnsi="Arial" w:cs="Arial"/>
        </w:rPr>
        <w:t xml:space="preserve"> as well as </w:t>
      </w:r>
      <w:r w:rsidR="00E8652D" w:rsidRPr="00EA2008">
        <w:rPr>
          <w:rFonts w:ascii="Arial" w:hAnsi="Arial" w:cs="Arial"/>
        </w:rPr>
        <w:t xml:space="preserve">the </w:t>
      </w:r>
      <w:r w:rsidR="00FB1E03" w:rsidRPr="00EA2008">
        <w:rPr>
          <w:rFonts w:ascii="Arial" w:hAnsi="Arial" w:cs="Arial"/>
        </w:rPr>
        <w:t xml:space="preserve">potential benefits </w:t>
      </w:r>
      <w:r w:rsidR="00176D1C" w:rsidRPr="00EA2008">
        <w:rPr>
          <w:rFonts w:ascii="Arial" w:hAnsi="Arial" w:cs="Arial"/>
        </w:rPr>
        <w:t>expected if</w:t>
      </w:r>
      <w:r w:rsidR="00613AB5" w:rsidRPr="00EA2008">
        <w:rPr>
          <w:rFonts w:ascii="Arial" w:hAnsi="Arial" w:cs="Arial"/>
        </w:rPr>
        <w:t xml:space="preserve"> a future, potential</w:t>
      </w:r>
      <w:r w:rsidR="00176D1C" w:rsidRPr="00EA2008">
        <w:rPr>
          <w:rFonts w:ascii="Arial" w:hAnsi="Arial" w:cs="Arial"/>
        </w:rPr>
        <w:t xml:space="preserve"> </w:t>
      </w:r>
      <w:r w:rsidR="00613AB5" w:rsidRPr="00EA2008">
        <w:rPr>
          <w:rFonts w:ascii="Arial" w:hAnsi="Arial" w:cs="Arial"/>
        </w:rPr>
        <w:t>development</w:t>
      </w:r>
      <w:r w:rsidR="00176D1C" w:rsidRPr="00EA2008">
        <w:rPr>
          <w:rFonts w:ascii="Arial" w:hAnsi="Arial" w:cs="Arial"/>
        </w:rPr>
        <w:t xml:space="preserve"> </w:t>
      </w:r>
      <w:r w:rsidR="00B54C3A" w:rsidRPr="00EA2008">
        <w:rPr>
          <w:rFonts w:ascii="Arial" w:hAnsi="Arial" w:cs="Arial"/>
        </w:rPr>
        <w:t>project</w:t>
      </w:r>
      <w:r w:rsidR="00F40587" w:rsidRPr="00EA2008">
        <w:rPr>
          <w:rFonts w:ascii="Arial" w:hAnsi="Arial" w:cs="Arial"/>
        </w:rPr>
        <w:t xml:space="preserve"> </w:t>
      </w:r>
      <w:r w:rsidR="00613AB5" w:rsidRPr="00EA2008">
        <w:rPr>
          <w:rFonts w:ascii="Arial" w:hAnsi="Arial" w:cs="Arial"/>
        </w:rPr>
        <w:t xml:space="preserve">is part of the concept. </w:t>
      </w:r>
      <w:r w:rsidR="009628CD" w:rsidRPr="00EA2008">
        <w:rPr>
          <w:rFonts w:ascii="Arial" w:hAnsi="Arial" w:cs="Arial"/>
        </w:rPr>
        <w:t xml:space="preserve">It is the responsibility of the applicant to </w:t>
      </w:r>
      <w:r w:rsidR="00510F68" w:rsidRPr="00EA2008">
        <w:rPr>
          <w:rFonts w:ascii="Arial" w:hAnsi="Arial" w:cs="Arial"/>
        </w:rPr>
        <w:t xml:space="preserve">propose </w:t>
      </w:r>
      <w:r w:rsidR="00702F21" w:rsidRPr="00EA2008">
        <w:rPr>
          <w:rFonts w:ascii="Arial" w:hAnsi="Arial" w:cs="Arial"/>
        </w:rPr>
        <w:t xml:space="preserve">and clearly </w:t>
      </w:r>
      <w:r w:rsidR="00265483" w:rsidRPr="00EA2008">
        <w:rPr>
          <w:rFonts w:ascii="Arial" w:hAnsi="Arial" w:cs="Arial"/>
        </w:rPr>
        <w:t xml:space="preserve">describe </w:t>
      </w:r>
      <w:r w:rsidR="001464A2" w:rsidRPr="00EA2008">
        <w:rPr>
          <w:rFonts w:ascii="Arial" w:hAnsi="Arial" w:cs="Arial"/>
        </w:rPr>
        <w:t xml:space="preserve">how the proposed </w:t>
      </w:r>
      <w:r w:rsidR="00613AB5" w:rsidRPr="00EA2008">
        <w:rPr>
          <w:rFonts w:ascii="Arial" w:hAnsi="Arial" w:cs="Arial"/>
        </w:rPr>
        <w:t xml:space="preserve">grant </w:t>
      </w:r>
      <w:r w:rsidR="001464A2" w:rsidRPr="00EA2008">
        <w:rPr>
          <w:rFonts w:ascii="Arial" w:hAnsi="Arial" w:cs="Arial"/>
        </w:rPr>
        <w:t xml:space="preserve">project </w:t>
      </w:r>
      <w:r w:rsidR="00B55FD1" w:rsidRPr="00EA2008">
        <w:rPr>
          <w:rFonts w:ascii="Arial" w:hAnsi="Arial" w:cs="Arial"/>
        </w:rPr>
        <w:t xml:space="preserve">would create benefits </w:t>
      </w:r>
      <w:r w:rsidR="00412CA0" w:rsidRPr="00EA2008">
        <w:rPr>
          <w:rFonts w:ascii="Arial" w:hAnsi="Arial" w:cs="Arial"/>
        </w:rPr>
        <w:t xml:space="preserve">in California. </w:t>
      </w:r>
    </w:p>
    <w:p w14:paraId="3D452153" w14:textId="23A7AD05" w:rsidR="7086B66B" w:rsidRPr="00BA7D81" w:rsidRDefault="7086B66B" w:rsidP="00BF1C9B">
      <w:pPr>
        <w:pStyle w:val="NormalWeb"/>
        <w:spacing w:before="0" w:beforeAutospacing="0" w:after="0" w:afterAutospacing="0"/>
        <w:ind w:left="360"/>
        <w:contextualSpacing/>
        <w:rPr>
          <w:rFonts w:ascii="Arial" w:eastAsia="Arial" w:hAnsi="Arial" w:cs="Arial"/>
        </w:rPr>
      </w:pPr>
      <w:r w:rsidRPr="00BA7D81">
        <w:rPr>
          <w:rFonts w:ascii="Arial" w:eastAsia="Arial" w:hAnsi="Arial" w:cs="Arial"/>
        </w:rPr>
        <w:t xml:space="preserve"> </w:t>
      </w:r>
    </w:p>
    <w:p w14:paraId="6741904D" w14:textId="0D7759C0" w:rsidR="00BF1C9B" w:rsidRDefault="7086B66B" w:rsidP="00BF1C9B">
      <w:pPr>
        <w:pStyle w:val="NormalWeb"/>
        <w:numPr>
          <w:ilvl w:val="0"/>
          <w:numId w:val="4"/>
        </w:numPr>
        <w:spacing w:before="0" w:beforeAutospacing="0" w:after="0" w:afterAutospacing="0"/>
        <w:contextualSpacing/>
        <w:rPr>
          <w:rFonts w:ascii="Arial" w:eastAsia="Arial" w:hAnsi="Arial" w:cs="Arial"/>
        </w:rPr>
      </w:pPr>
      <w:r w:rsidRPr="00BA7D81">
        <w:rPr>
          <w:rFonts w:ascii="Arial" w:eastAsia="Arial" w:hAnsi="Arial" w:cs="Arial"/>
        </w:rPr>
        <w:t xml:space="preserve">For scoring criteria 3c (pg. 37 of the Solicitation Manual): can the CEC clarify whether it requires applicants to include the expected financial performance of the project when developed at scale as part of the application material, or if that information should be an output of the proposed project activities as defined in the first bullet of section I.C.2. </w:t>
      </w:r>
    </w:p>
    <w:p w14:paraId="467B2583" w14:textId="77777777" w:rsidR="00A26F8D" w:rsidRPr="00A26F8D" w:rsidRDefault="00A26F8D" w:rsidP="00A26F8D">
      <w:pPr>
        <w:pStyle w:val="NormalWeb"/>
        <w:spacing w:before="0" w:beforeAutospacing="0" w:after="0" w:afterAutospacing="0"/>
        <w:ind w:left="360"/>
        <w:contextualSpacing/>
        <w:rPr>
          <w:rFonts w:ascii="Arial" w:eastAsia="Arial" w:hAnsi="Arial" w:cs="Arial"/>
        </w:rPr>
      </w:pPr>
    </w:p>
    <w:p w14:paraId="2435299F" w14:textId="7BCBE5FD" w:rsidR="00F87EEC" w:rsidRPr="004C1D09" w:rsidRDefault="009D507A" w:rsidP="00C95838">
      <w:pPr>
        <w:pStyle w:val="NormalWeb"/>
        <w:spacing w:before="0" w:beforeAutospacing="0" w:after="0" w:afterAutospacing="0"/>
        <w:rPr>
          <w:rFonts w:ascii="Arial" w:hAnsi="Arial" w:cs="Arial"/>
        </w:rPr>
      </w:pPr>
      <w:r w:rsidRPr="004C1D09">
        <w:rPr>
          <w:rFonts w:ascii="Arial" w:hAnsi="Arial" w:cs="Arial"/>
          <w:b/>
          <w:bCs/>
        </w:rPr>
        <w:t>A</w:t>
      </w:r>
      <w:r w:rsidR="00146724">
        <w:rPr>
          <w:rFonts w:ascii="Arial" w:hAnsi="Arial" w:cs="Arial"/>
          <w:b/>
          <w:bCs/>
        </w:rPr>
        <w:t>57</w:t>
      </w:r>
      <w:r w:rsidR="45AE55CA" w:rsidRPr="004C1D09">
        <w:rPr>
          <w:rFonts w:ascii="Arial" w:hAnsi="Arial" w:cs="Arial"/>
          <w:b/>
          <w:bCs/>
        </w:rPr>
        <w:t>:</w:t>
      </w:r>
      <w:r w:rsidR="45AE55CA" w:rsidRPr="004C1D09">
        <w:rPr>
          <w:rFonts w:ascii="Arial" w:hAnsi="Arial" w:cs="Arial"/>
        </w:rPr>
        <w:t xml:space="preserve"> </w:t>
      </w:r>
      <w:r w:rsidR="00F87EEC" w:rsidRPr="004C1D09">
        <w:rPr>
          <w:rFonts w:ascii="Arial" w:hAnsi="Arial" w:cs="Arial"/>
        </w:rPr>
        <w:t xml:space="preserve">Scoring Criteria 3.c. </w:t>
      </w:r>
      <w:r w:rsidR="00831A6A" w:rsidRPr="004C1D09">
        <w:rPr>
          <w:rFonts w:ascii="Arial" w:hAnsi="Arial" w:cs="Arial"/>
        </w:rPr>
        <w:t>encompasses</w:t>
      </w:r>
      <w:r w:rsidR="004C32FE" w:rsidRPr="004C1D09">
        <w:rPr>
          <w:rFonts w:ascii="Arial" w:hAnsi="Arial" w:cs="Arial"/>
        </w:rPr>
        <w:t xml:space="preserve"> identifying </w:t>
      </w:r>
      <w:r w:rsidR="00F87EEC" w:rsidRPr="004C1D09">
        <w:rPr>
          <w:rFonts w:ascii="Arial" w:hAnsi="Arial" w:cs="Arial"/>
        </w:rPr>
        <w:t xml:space="preserve">the expected financial performance (e.g. payback period, ROI) of </w:t>
      </w:r>
      <w:r w:rsidR="00613AB5" w:rsidRPr="004C1D09">
        <w:rPr>
          <w:rFonts w:ascii="Arial" w:hAnsi="Arial" w:cs="Arial"/>
        </w:rPr>
        <w:t>a</w:t>
      </w:r>
      <w:r w:rsidR="00F87EEC" w:rsidRPr="004C1D09">
        <w:rPr>
          <w:rFonts w:ascii="Arial" w:hAnsi="Arial" w:cs="Arial"/>
        </w:rPr>
        <w:t xml:space="preserve"> </w:t>
      </w:r>
      <w:r w:rsidR="00613AB5" w:rsidRPr="004C1D09">
        <w:rPr>
          <w:rFonts w:ascii="Arial" w:hAnsi="Arial" w:cs="Arial"/>
        </w:rPr>
        <w:t xml:space="preserve">future, potential development </w:t>
      </w:r>
      <w:r w:rsidR="00F87EEC" w:rsidRPr="004C1D09">
        <w:rPr>
          <w:rFonts w:ascii="Arial" w:hAnsi="Arial" w:cs="Arial"/>
        </w:rPr>
        <w:t>project when developed at scale</w:t>
      </w:r>
      <w:r w:rsidR="00613AB5" w:rsidRPr="004C1D09">
        <w:rPr>
          <w:rFonts w:ascii="Arial" w:hAnsi="Arial" w:cs="Arial"/>
        </w:rPr>
        <w:t xml:space="preserve">, which admittedly may be </w:t>
      </w:r>
      <w:proofErr w:type="gramStart"/>
      <w:r w:rsidR="00613AB5" w:rsidRPr="004C1D09">
        <w:rPr>
          <w:rFonts w:ascii="Arial" w:hAnsi="Arial" w:cs="Arial"/>
        </w:rPr>
        <w:t>fairly rough</w:t>
      </w:r>
      <w:proofErr w:type="gramEnd"/>
      <w:r w:rsidR="00613AB5" w:rsidRPr="004C1D09">
        <w:rPr>
          <w:rFonts w:ascii="Arial" w:hAnsi="Arial" w:cs="Arial"/>
        </w:rPr>
        <w:t xml:space="preserve"> at the grant application stage, and which could be further refined as part of the Scope of Work</w:t>
      </w:r>
      <w:r w:rsidR="00F87EEC" w:rsidRPr="004C1D09">
        <w:rPr>
          <w:rFonts w:ascii="Arial" w:hAnsi="Arial" w:cs="Arial"/>
        </w:rPr>
        <w:t>.</w:t>
      </w:r>
      <w:r w:rsidR="002151B6" w:rsidRPr="004C1D09">
        <w:rPr>
          <w:rFonts w:ascii="Arial" w:hAnsi="Arial" w:cs="Arial"/>
        </w:rPr>
        <w:t xml:space="preserve"> Applicants should consider </w:t>
      </w:r>
      <w:r w:rsidR="00944A48" w:rsidRPr="004C1D09">
        <w:rPr>
          <w:rFonts w:ascii="Arial" w:hAnsi="Arial" w:cs="Arial"/>
        </w:rPr>
        <w:t xml:space="preserve">this Scoring Criteria </w:t>
      </w:r>
      <w:r w:rsidR="00E57822" w:rsidRPr="004C1D09">
        <w:rPr>
          <w:rFonts w:ascii="Arial" w:hAnsi="Arial" w:cs="Arial"/>
        </w:rPr>
        <w:t xml:space="preserve">in relation to </w:t>
      </w:r>
      <w:r w:rsidR="00C9749E" w:rsidRPr="004C1D09">
        <w:rPr>
          <w:rFonts w:ascii="Arial" w:hAnsi="Arial" w:cs="Arial"/>
        </w:rPr>
        <w:t xml:space="preserve">Solicitation Manual, </w:t>
      </w:r>
      <w:r w:rsidR="007F63C9" w:rsidRPr="004C1D09">
        <w:rPr>
          <w:rFonts w:ascii="Arial" w:hAnsi="Arial" w:cs="Arial"/>
        </w:rPr>
        <w:t xml:space="preserve">Section </w:t>
      </w:r>
      <w:r w:rsidR="00B9117C" w:rsidRPr="004C1D09">
        <w:rPr>
          <w:rFonts w:ascii="Arial" w:hAnsi="Arial" w:cs="Arial"/>
        </w:rPr>
        <w:t>I</w:t>
      </w:r>
      <w:r w:rsidR="00102CDE" w:rsidRPr="004C1D09">
        <w:rPr>
          <w:rFonts w:ascii="Arial" w:hAnsi="Arial" w:cs="Arial"/>
        </w:rPr>
        <w:t>.C.2</w:t>
      </w:r>
      <w:r w:rsidR="00A651F5" w:rsidRPr="004C1D09">
        <w:rPr>
          <w:rFonts w:ascii="Arial" w:hAnsi="Arial" w:cs="Arial"/>
        </w:rPr>
        <w:t>, Project Activities</w:t>
      </w:r>
      <w:r w:rsidR="00102CDE" w:rsidRPr="004C1D09">
        <w:rPr>
          <w:rFonts w:ascii="Arial" w:hAnsi="Arial" w:cs="Arial"/>
        </w:rPr>
        <w:t>.</w:t>
      </w:r>
    </w:p>
    <w:p w14:paraId="268A7B86" w14:textId="77777777" w:rsidR="00F87EEC" w:rsidRPr="004C1D09" w:rsidRDefault="00F87EEC" w:rsidP="00F87EEC">
      <w:pPr>
        <w:pStyle w:val="NormalWeb"/>
        <w:spacing w:before="0" w:beforeAutospacing="0" w:after="0" w:afterAutospacing="0"/>
        <w:contextualSpacing/>
        <w:rPr>
          <w:rFonts w:ascii="Arial" w:hAnsi="Arial" w:cs="Arial"/>
        </w:rPr>
      </w:pPr>
    </w:p>
    <w:p w14:paraId="5B87CC20" w14:textId="5E552AFB" w:rsidR="003A3D61" w:rsidRDefault="00054B77" w:rsidP="00C95838">
      <w:pPr>
        <w:pStyle w:val="NormalWeb"/>
        <w:spacing w:before="0" w:beforeAutospacing="0" w:after="0" w:afterAutospacing="0"/>
        <w:contextualSpacing/>
        <w:rPr>
          <w:rFonts w:ascii="Arial" w:eastAsia="Arial" w:hAnsi="Arial" w:cs="Arial"/>
        </w:rPr>
      </w:pPr>
      <w:r w:rsidRPr="004C1D09">
        <w:rPr>
          <w:rFonts w:ascii="Arial" w:hAnsi="Arial" w:cs="Arial"/>
        </w:rPr>
        <w:t>In their Project Narrative,</w:t>
      </w:r>
      <w:r w:rsidR="00F87EEC" w:rsidRPr="004C1D09">
        <w:rPr>
          <w:rFonts w:ascii="Arial" w:hAnsi="Arial" w:cs="Arial"/>
        </w:rPr>
        <w:t xml:space="preserve"> applicant</w:t>
      </w:r>
      <w:r w:rsidR="00342B79" w:rsidRPr="004C1D09">
        <w:rPr>
          <w:rFonts w:ascii="Arial" w:hAnsi="Arial" w:cs="Arial"/>
        </w:rPr>
        <w:t>s</w:t>
      </w:r>
      <w:r w:rsidR="00F87EEC" w:rsidRPr="004C1D09">
        <w:rPr>
          <w:rFonts w:ascii="Arial" w:hAnsi="Arial" w:cs="Arial"/>
        </w:rPr>
        <w:t xml:space="preserve"> should address </w:t>
      </w:r>
      <w:r w:rsidRPr="004C1D09">
        <w:rPr>
          <w:rFonts w:ascii="Arial" w:hAnsi="Arial" w:cs="Arial"/>
        </w:rPr>
        <w:t xml:space="preserve">the </w:t>
      </w:r>
      <w:r w:rsidR="00BF4625" w:rsidRPr="004C1D09">
        <w:rPr>
          <w:rFonts w:ascii="Arial" w:hAnsi="Arial" w:cs="Arial"/>
        </w:rPr>
        <w:t xml:space="preserve">Scoring Criteria (including </w:t>
      </w:r>
      <w:r w:rsidR="005A6D1E" w:rsidRPr="004C1D09">
        <w:rPr>
          <w:rFonts w:ascii="Arial" w:hAnsi="Arial" w:cs="Arial"/>
        </w:rPr>
        <w:t>Scoring Criteria 3.c</w:t>
      </w:r>
      <w:r w:rsidR="00BF4625" w:rsidRPr="004C1D09">
        <w:rPr>
          <w:rFonts w:ascii="Arial" w:hAnsi="Arial" w:cs="Arial"/>
        </w:rPr>
        <w:t>.)</w:t>
      </w:r>
      <w:r w:rsidR="005A6D1E" w:rsidRPr="004C1D09">
        <w:rPr>
          <w:rFonts w:ascii="Arial" w:hAnsi="Arial" w:cs="Arial"/>
        </w:rPr>
        <w:t xml:space="preserve"> </w:t>
      </w:r>
      <w:r w:rsidR="00357F01" w:rsidRPr="004C1D09">
        <w:rPr>
          <w:rFonts w:ascii="Arial" w:hAnsi="Arial" w:cs="Arial"/>
        </w:rPr>
        <w:t xml:space="preserve">and explain how the Scope of Work, Project Schedule and Proposal Budget </w:t>
      </w:r>
      <w:r w:rsidR="00BF4625" w:rsidRPr="004C1D09">
        <w:rPr>
          <w:rFonts w:ascii="Arial" w:hAnsi="Arial" w:cs="Arial"/>
        </w:rPr>
        <w:t xml:space="preserve">meet </w:t>
      </w:r>
      <w:r w:rsidR="00F87EEC" w:rsidRPr="004C1D09">
        <w:rPr>
          <w:rFonts w:ascii="Arial" w:hAnsi="Arial" w:cs="Arial"/>
        </w:rPr>
        <w:t>the requirement</w:t>
      </w:r>
      <w:r w:rsidR="00BF4625" w:rsidRPr="004C1D09">
        <w:rPr>
          <w:rFonts w:ascii="Arial" w:hAnsi="Arial" w:cs="Arial"/>
        </w:rPr>
        <w:t>s laid out in</w:t>
      </w:r>
      <w:r w:rsidR="00F34DC9" w:rsidRPr="004C1D09">
        <w:rPr>
          <w:rFonts w:ascii="Arial" w:hAnsi="Arial" w:cs="Arial"/>
        </w:rPr>
        <w:t xml:space="preserve"> Solicitation Manual, </w:t>
      </w:r>
      <w:r w:rsidR="00BF4625" w:rsidRPr="004C1D09">
        <w:rPr>
          <w:rFonts w:ascii="Arial" w:hAnsi="Arial" w:cs="Arial"/>
        </w:rPr>
        <w:t>Section I.C.2</w:t>
      </w:r>
      <w:r w:rsidR="00F34DC9" w:rsidRPr="004C1D09">
        <w:rPr>
          <w:rFonts w:ascii="Arial" w:hAnsi="Arial" w:cs="Arial"/>
        </w:rPr>
        <w:t>.</w:t>
      </w:r>
      <w:r w:rsidR="00BF4625" w:rsidRPr="004C1D09">
        <w:rPr>
          <w:rFonts w:ascii="Arial" w:hAnsi="Arial" w:cs="Arial"/>
        </w:rPr>
        <w:t xml:space="preserve"> </w:t>
      </w:r>
      <w:r w:rsidR="00F34DC9" w:rsidRPr="004C1D09">
        <w:rPr>
          <w:rFonts w:ascii="Arial" w:hAnsi="Arial" w:cs="Arial"/>
        </w:rPr>
        <w:t xml:space="preserve">Among others, the Scope of Work, Project Schedule, and Proposal Budget </w:t>
      </w:r>
      <w:r w:rsidR="00831A6A" w:rsidRPr="004C1D09">
        <w:rPr>
          <w:rFonts w:ascii="Arial" w:hAnsi="Arial" w:cs="Arial"/>
        </w:rPr>
        <w:t>must include</w:t>
      </w:r>
      <w:r w:rsidR="002C0713" w:rsidRPr="004C1D09">
        <w:rPr>
          <w:rFonts w:ascii="Arial" w:hAnsi="Arial" w:cs="Arial"/>
        </w:rPr>
        <w:t xml:space="preserve"> </w:t>
      </w:r>
      <w:r w:rsidR="005324A4" w:rsidRPr="004C1D09">
        <w:rPr>
          <w:rFonts w:ascii="Arial" w:hAnsi="Arial" w:cs="Arial"/>
        </w:rPr>
        <w:t>tasks or subtas</w:t>
      </w:r>
      <w:r w:rsidR="00DE7527" w:rsidRPr="004C1D09">
        <w:rPr>
          <w:rFonts w:ascii="Arial" w:hAnsi="Arial" w:cs="Arial"/>
        </w:rPr>
        <w:t>k</w:t>
      </w:r>
      <w:r w:rsidR="005324A4" w:rsidRPr="004C1D09">
        <w:rPr>
          <w:rFonts w:ascii="Arial" w:hAnsi="Arial" w:cs="Arial"/>
        </w:rPr>
        <w:t xml:space="preserve">s that incorporate </w:t>
      </w:r>
      <w:r w:rsidR="00DE7527" w:rsidRPr="004C1D09">
        <w:rPr>
          <w:rFonts w:ascii="Arial" w:hAnsi="Arial" w:cs="Arial"/>
        </w:rPr>
        <w:t>activities required in Section I.C.2.</w:t>
      </w:r>
      <w:r w:rsidR="00C95838">
        <w:rPr>
          <w:rFonts w:ascii="Arial" w:hAnsi="Arial" w:cs="Arial"/>
        </w:rPr>
        <w:t xml:space="preserve"> </w:t>
      </w:r>
      <w:r w:rsidR="00DE7527" w:rsidRPr="004C1D09">
        <w:rPr>
          <w:rFonts w:ascii="Arial" w:hAnsi="Arial" w:cs="Arial"/>
        </w:rPr>
        <w:t>including</w:t>
      </w:r>
      <w:r w:rsidR="00817761" w:rsidRPr="004C1D09">
        <w:rPr>
          <w:rFonts w:ascii="Arial" w:hAnsi="Arial" w:cs="Arial"/>
        </w:rPr>
        <w:t xml:space="preserve"> </w:t>
      </w:r>
      <w:r w:rsidR="00EB5F82" w:rsidRPr="004C1D09">
        <w:rPr>
          <w:rFonts w:ascii="Arial" w:eastAsia="Arial" w:hAnsi="Arial" w:cs="Arial"/>
        </w:rPr>
        <w:t>prepar</w:t>
      </w:r>
      <w:r w:rsidRPr="004C1D09">
        <w:rPr>
          <w:rFonts w:ascii="Arial" w:eastAsia="Arial" w:hAnsi="Arial" w:cs="Arial"/>
        </w:rPr>
        <w:t>ing</w:t>
      </w:r>
      <w:r w:rsidR="00EB5F82" w:rsidRPr="004C1D09">
        <w:rPr>
          <w:rFonts w:ascii="Arial" w:eastAsia="Arial" w:hAnsi="Arial" w:cs="Arial"/>
        </w:rPr>
        <w:t xml:space="preserve"> a cost estimate for developing a final project. The cost estimate should be prepared so that it can be used as a basis for determining the revenue required to recover the project costs, including financing costs</w:t>
      </w:r>
      <w:r w:rsidR="00E079A1" w:rsidRPr="004C1D09">
        <w:rPr>
          <w:rFonts w:ascii="Arial" w:eastAsia="Arial" w:hAnsi="Arial" w:cs="Arial"/>
        </w:rPr>
        <w:t xml:space="preserve">. </w:t>
      </w:r>
    </w:p>
    <w:p w14:paraId="2EF0202E" w14:textId="77777777" w:rsidR="004C1D09" w:rsidRPr="00BA7D81" w:rsidRDefault="004C1D09" w:rsidP="004C1D09">
      <w:pPr>
        <w:pStyle w:val="NormalWeb"/>
        <w:spacing w:before="0" w:beforeAutospacing="0" w:after="0" w:afterAutospacing="0"/>
        <w:ind w:left="720"/>
        <w:contextualSpacing/>
        <w:rPr>
          <w:rFonts w:ascii="Arial" w:eastAsia="Arial" w:hAnsi="Arial" w:cs="Arial"/>
        </w:rPr>
      </w:pPr>
    </w:p>
    <w:p w14:paraId="048C71D9" w14:textId="2F7C041F" w:rsidR="006233A0" w:rsidRPr="00BA7D81" w:rsidRDefault="7086B66B" w:rsidP="00BF1C9B">
      <w:pPr>
        <w:pStyle w:val="NormalWeb"/>
        <w:numPr>
          <w:ilvl w:val="0"/>
          <w:numId w:val="4"/>
        </w:numPr>
        <w:spacing w:before="0" w:beforeAutospacing="0" w:after="0" w:afterAutospacing="0"/>
        <w:contextualSpacing/>
        <w:rPr>
          <w:rFonts w:ascii="Arial" w:eastAsia="Arial" w:hAnsi="Arial" w:cs="Arial"/>
        </w:rPr>
      </w:pPr>
      <w:r w:rsidRPr="00BA7D81">
        <w:rPr>
          <w:rFonts w:ascii="Arial" w:eastAsia="Arial" w:hAnsi="Arial" w:cs="Arial"/>
        </w:rPr>
        <w:t xml:space="preserve">Can the CEC please clarify what scoring criteria 3d (pg. 37 of the Solicitation Manual) means? Specifically, are there examples of the types of “specific opportunities” that the CEC can provide? </w:t>
      </w:r>
    </w:p>
    <w:p w14:paraId="181A0FB7" w14:textId="77777777" w:rsidR="00BF1C9B" w:rsidRPr="00BA7D81" w:rsidRDefault="00BF1C9B" w:rsidP="00BF1C9B">
      <w:pPr>
        <w:pStyle w:val="NormalWeb"/>
        <w:spacing w:before="0" w:beforeAutospacing="0" w:after="0" w:afterAutospacing="0"/>
        <w:rPr>
          <w:rFonts w:ascii="Arial" w:hAnsi="Arial" w:cs="Arial"/>
        </w:rPr>
      </w:pPr>
    </w:p>
    <w:p w14:paraId="3AD99DD2" w14:textId="584323BA" w:rsidR="00BF1C9B" w:rsidRPr="004C1D09" w:rsidRDefault="008641E2" w:rsidP="00C95838">
      <w:pPr>
        <w:pStyle w:val="NormalWeb"/>
        <w:spacing w:before="0" w:beforeAutospacing="0" w:after="0" w:afterAutospacing="0"/>
        <w:rPr>
          <w:rFonts w:ascii="Arial" w:hAnsi="Arial" w:cs="Arial"/>
        </w:rPr>
      </w:pPr>
      <w:r w:rsidRPr="004C1D09">
        <w:rPr>
          <w:rFonts w:ascii="Arial" w:hAnsi="Arial" w:cs="Arial"/>
          <w:b/>
          <w:bCs/>
        </w:rPr>
        <w:t>A</w:t>
      </w:r>
      <w:r w:rsidR="00146724">
        <w:rPr>
          <w:rFonts w:ascii="Arial" w:hAnsi="Arial" w:cs="Arial"/>
          <w:b/>
          <w:bCs/>
        </w:rPr>
        <w:t>58</w:t>
      </w:r>
      <w:r w:rsidR="00BF1C9B" w:rsidRPr="004C1D09">
        <w:rPr>
          <w:rFonts w:ascii="Arial" w:hAnsi="Arial" w:cs="Arial"/>
          <w:b/>
          <w:bCs/>
        </w:rPr>
        <w:t>:</w:t>
      </w:r>
      <w:r w:rsidR="00BF1C9B" w:rsidRPr="004C1D09">
        <w:rPr>
          <w:rFonts w:ascii="Arial" w:hAnsi="Arial" w:cs="Arial"/>
        </w:rPr>
        <w:t xml:space="preserve"> </w:t>
      </w:r>
      <w:r w:rsidR="00832CCA" w:rsidRPr="004C1D09">
        <w:rPr>
          <w:rFonts w:ascii="Arial" w:hAnsi="Arial" w:cs="Arial"/>
        </w:rPr>
        <w:t xml:space="preserve">Scoring Criteria 3d </w:t>
      </w:r>
      <w:r w:rsidR="00F81109" w:rsidRPr="004C1D09">
        <w:rPr>
          <w:rFonts w:ascii="Arial" w:hAnsi="Arial" w:cs="Arial"/>
        </w:rPr>
        <w:t>encompasses</w:t>
      </w:r>
      <w:r w:rsidR="00832CCA" w:rsidRPr="004C1D09">
        <w:rPr>
          <w:rFonts w:ascii="Arial" w:hAnsi="Arial" w:cs="Arial"/>
        </w:rPr>
        <w:t xml:space="preserve"> </w:t>
      </w:r>
      <w:r w:rsidR="00F81109" w:rsidRPr="004C1D09">
        <w:rPr>
          <w:rFonts w:ascii="Arial" w:hAnsi="Arial" w:cs="Arial"/>
        </w:rPr>
        <w:t>i</w:t>
      </w:r>
      <w:r w:rsidR="00832CCA" w:rsidRPr="004C1D09">
        <w:rPr>
          <w:rFonts w:ascii="Arial" w:hAnsi="Arial" w:cs="Arial"/>
        </w:rPr>
        <w:t>dentif</w:t>
      </w:r>
      <w:r w:rsidR="00F81109" w:rsidRPr="004C1D09">
        <w:rPr>
          <w:rFonts w:ascii="Arial" w:hAnsi="Arial" w:cs="Arial"/>
        </w:rPr>
        <w:t>ying</w:t>
      </w:r>
      <w:r w:rsidR="00832CCA" w:rsidRPr="004C1D09">
        <w:rPr>
          <w:rFonts w:ascii="Arial" w:hAnsi="Arial" w:cs="Arial"/>
        </w:rPr>
        <w:t xml:space="preserve"> the specific opportunities which the project intends to leverage to reach full-scale (e.g. fully developed project). Applicants should </w:t>
      </w:r>
      <w:r w:rsidR="00E03260" w:rsidRPr="004C1D09">
        <w:rPr>
          <w:rFonts w:ascii="Arial" w:hAnsi="Arial" w:cs="Arial"/>
        </w:rPr>
        <w:t xml:space="preserve">identify </w:t>
      </w:r>
      <w:r w:rsidR="00832CCA" w:rsidRPr="004C1D09">
        <w:rPr>
          <w:rFonts w:ascii="Arial" w:hAnsi="Arial" w:cs="Arial"/>
        </w:rPr>
        <w:t xml:space="preserve">opportunities that </w:t>
      </w:r>
      <w:r w:rsidR="00E70F8D" w:rsidRPr="004C1D09">
        <w:rPr>
          <w:rFonts w:ascii="Arial" w:hAnsi="Arial" w:cs="Arial"/>
        </w:rPr>
        <w:t xml:space="preserve">their </w:t>
      </w:r>
      <w:r w:rsidR="00AD16EC" w:rsidRPr="004C1D09">
        <w:rPr>
          <w:rFonts w:ascii="Arial" w:hAnsi="Arial" w:cs="Arial"/>
        </w:rPr>
        <w:t>proposed</w:t>
      </w:r>
      <w:r w:rsidR="00630555" w:rsidRPr="004C1D09">
        <w:rPr>
          <w:rFonts w:ascii="Arial" w:hAnsi="Arial" w:cs="Arial"/>
        </w:rPr>
        <w:t xml:space="preserve"> planning</w:t>
      </w:r>
      <w:r w:rsidR="00AD16EC" w:rsidRPr="004C1D09">
        <w:rPr>
          <w:rFonts w:ascii="Arial" w:hAnsi="Arial" w:cs="Arial"/>
        </w:rPr>
        <w:t xml:space="preserve"> project </w:t>
      </w:r>
      <w:r w:rsidR="00832CCA" w:rsidRPr="004C1D09">
        <w:rPr>
          <w:rFonts w:ascii="Arial" w:hAnsi="Arial" w:cs="Arial"/>
        </w:rPr>
        <w:t xml:space="preserve">would </w:t>
      </w:r>
      <w:r w:rsidR="008B5DE7" w:rsidRPr="004C1D09">
        <w:rPr>
          <w:rFonts w:ascii="Arial" w:hAnsi="Arial" w:cs="Arial"/>
        </w:rPr>
        <w:t>investigate</w:t>
      </w:r>
      <w:r w:rsidR="00794683" w:rsidRPr="004C1D09">
        <w:rPr>
          <w:rFonts w:ascii="Arial" w:hAnsi="Arial" w:cs="Arial"/>
        </w:rPr>
        <w:t xml:space="preserve"> to </w:t>
      </w:r>
      <w:r w:rsidR="00356ED7" w:rsidRPr="004C1D09">
        <w:rPr>
          <w:rFonts w:ascii="Arial" w:hAnsi="Arial" w:cs="Arial"/>
        </w:rPr>
        <w:t xml:space="preserve">help develop </w:t>
      </w:r>
      <w:r w:rsidR="00E83CD3" w:rsidRPr="004C1D09">
        <w:rPr>
          <w:rFonts w:ascii="Arial" w:hAnsi="Arial" w:cs="Arial"/>
        </w:rPr>
        <w:t>actual infrastructure improvements in the future. There is no single example</w:t>
      </w:r>
      <w:r w:rsidR="00A321CA" w:rsidRPr="004C1D09">
        <w:rPr>
          <w:rFonts w:ascii="Arial" w:hAnsi="Arial" w:cs="Arial"/>
        </w:rPr>
        <w:t xml:space="preserve"> as all applica</w:t>
      </w:r>
      <w:r w:rsidR="00B86B2E" w:rsidRPr="004C1D09">
        <w:rPr>
          <w:rFonts w:ascii="Arial" w:hAnsi="Arial" w:cs="Arial"/>
        </w:rPr>
        <w:t xml:space="preserve">tions </w:t>
      </w:r>
      <w:r w:rsidR="00B93D3B" w:rsidRPr="004C1D09">
        <w:rPr>
          <w:rFonts w:ascii="Arial" w:hAnsi="Arial" w:cs="Arial"/>
        </w:rPr>
        <w:t xml:space="preserve">are considered unique, though </w:t>
      </w:r>
      <w:r w:rsidR="00E936EB" w:rsidRPr="004C1D09">
        <w:rPr>
          <w:rFonts w:ascii="Arial" w:hAnsi="Arial" w:cs="Arial"/>
        </w:rPr>
        <w:t xml:space="preserve">opportunities such as </w:t>
      </w:r>
      <w:r w:rsidR="007771C5" w:rsidRPr="004C1D09">
        <w:rPr>
          <w:rFonts w:ascii="Arial" w:hAnsi="Arial" w:cs="Arial"/>
        </w:rPr>
        <w:t>financing</w:t>
      </w:r>
      <w:r w:rsidR="001853ED" w:rsidRPr="004C1D09">
        <w:rPr>
          <w:rFonts w:ascii="Arial" w:hAnsi="Arial" w:cs="Arial"/>
        </w:rPr>
        <w:t xml:space="preserve">, </w:t>
      </w:r>
      <w:r w:rsidR="007462B1" w:rsidRPr="004C1D09">
        <w:rPr>
          <w:rFonts w:ascii="Arial" w:hAnsi="Arial" w:cs="Arial"/>
        </w:rPr>
        <w:t xml:space="preserve">federal funding, </w:t>
      </w:r>
      <w:r w:rsidR="004C06B7" w:rsidRPr="004C1D09">
        <w:rPr>
          <w:rFonts w:ascii="Arial" w:hAnsi="Arial" w:cs="Arial"/>
        </w:rPr>
        <w:t>lessons learned</w:t>
      </w:r>
      <w:r w:rsidR="00613AB5" w:rsidRPr="004C1D09">
        <w:rPr>
          <w:rFonts w:ascii="Arial" w:hAnsi="Arial" w:cs="Arial"/>
        </w:rPr>
        <w:t xml:space="preserve">, potential concurrent developments that could complement, </w:t>
      </w:r>
      <w:r w:rsidR="00977825" w:rsidRPr="004C1D09">
        <w:rPr>
          <w:rFonts w:ascii="Arial" w:hAnsi="Arial" w:cs="Arial"/>
        </w:rPr>
        <w:t xml:space="preserve">could all be </w:t>
      </w:r>
      <w:r w:rsidR="00A304B1" w:rsidRPr="004C1D09">
        <w:rPr>
          <w:rFonts w:ascii="Arial" w:hAnsi="Arial" w:cs="Arial"/>
        </w:rPr>
        <w:t xml:space="preserve">opportunities that are leveraged </w:t>
      </w:r>
      <w:r w:rsidR="00185FD3" w:rsidRPr="004C1D09">
        <w:rPr>
          <w:rFonts w:ascii="Arial" w:hAnsi="Arial" w:cs="Arial"/>
        </w:rPr>
        <w:t>to eventually</w:t>
      </w:r>
      <w:r w:rsidR="00240CB7" w:rsidRPr="004C1D09">
        <w:rPr>
          <w:rFonts w:ascii="Arial" w:hAnsi="Arial" w:cs="Arial"/>
        </w:rPr>
        <w:t xml:space="preserve"> reach full-scale</w:t>
      </w:r>
      <w:r w:rsidR="00832CCA" w:rsidRPr="004C1D09">
        <w:rPr>
          <w:rFonts w:ascii="Arial" w:hAnsi="Arial" w:cs="Arial"/>
        </w:rPr>
        <w:t>.</w:t>
      </w:r>
    </w:p>
    <w:p w14:paraId="42FA88B0" w14:textId="77777777" w:rsidR="006233A0" w:rsidRPr="00BA7D81" w:rsidRDefault="006233A0" w:rsidP="00BF1C9B">
      <w:pPr>
        <w:pStyle w:val="NormalWeb"/>
        <w:spacing w:before="0" w:beforeAutospacing="0" w:after="0" w:afterAutospacing="0"/>
        <w:contextualSpacing/>
        <w:rPr>
          <w:rFonts w:ascii="Arial" w:eastAsia="Arial" w:hAnsi="Arial" w:cs="Arial"/>
        </w:rPr>
      </w:pPr>
    </w:p>
    <w:p w14:paraId="58A262C5" w14:textId="20ED9ECC" w:rsidR="006233A0" w:rsidRPr="00433097" w:rsidRDefault="7086B66B" w:rsidP="58400097">
      <w:pPr>
        <w:pStyle w:val="NormalWeb"/>
        <w:numPr>
          <w:ilvl w:val="0"/>
          <w:numId w:val="4"/>
        </w:numPr>
        <w:spacing w:before="0" w:beforeAutospacing="0" w:after="0" w:afterAutospacing="0"/>
        <w:contextualSpacing/>
        <w:rPr>
          <w:rFonts w:ascii="Arial" w:eastAsia="Arial" w:hAnsi="Arial" w:cs="Arial"/>
        </w:rPr>
      </w:pPr>
      <w:r w:rsidRPr="00433097">
        <w:rPr>
          <w:rFonts w:ascii="Arial" w:eastAsia="Arial" w:hAnsi="Arial" w:cs="Arial"/>
        </w:rPr>
        <w:t xml:space="preserve">Can the CEC please clarify whether applications need to estimate onsite GHG and emissions reductions for proposed redeveloped waterfront facilities infrastructure development projects? Scoring criteria 3k seems to imply that reductions will factor into the evaluation of proposals. We would note, however, that all offshore wind port activities in the State of California will be net-new economic activity and when looked at through the strict lens of “onsite” emissions, all projects are likely to increase emissions in the short-term (albeit on a limited basis if designed and executed well). Should such analysis </w:t>
      </w:r>
      <w:proofErr w:type="gramStart"/>
      <w:r w:rsidRPr="00433097">
        <w:rPr>
          <w:rFonts w:ascii="Arial" w:eastAsia="Arial" w:hAnsi="Arial" w:cs="Arial"/>
        </w:rPr>
        <w:t>take into account</w:t>
      </w:r>
      <w:proofErr w:type="gramEnd"/>
      <w:r w:rsidRPr="00433097">
        <w:rPr>
          <w:rFonts w:ascii="Arial" w:eastAsia="Arial" w:hAnsi="Arial" w:cs="Arial"/>
        </w:rPr>
        <w:t xml:space="preserve"> the broader reduction of emissions that will occur as a result of enabling clean energy generation through offshore wind projects? Are there other ways that the CEC would like applicants to consider this sort of emissions reductions analyses?</w:t>
      </w:r>
      <w:r w:rsidRPr="00BA7D81">
        <w:rPr>
          <w:rFonts w:ascii="Arial" w:eastAsia="Arial" w:hAnsi="Arial" w:cs="Arial"/>
        </w:rPr>
        <w:t xml:space="preserve"> </w:t>
      </w:r>
    </w:p>
    <w:p w14:paraId="10C155D3" w14:textId="77777777" w:rsidR="00267C02" w:rsidRDefault="00267C02" w:rsidP="00433097">
      <w:pPr>
        <w:pStyle w:val="NormalWeb"/>
        <w:spacing w:before="0" w:beforeAutospacing="0" w:after="0" w:afterAutospacing="0"/>
        <w:rPr>
          <w:rFonts w:ascii="Arial" w:hAnsi="Arial" w:cs="Arial"/>
          <w:b/>
          <w:bCs/>
        </w:rPr>
      </w:pPr>
    </w:p>
    <w:p w14:paraId="3B8F8C5B" w14:textId="22BE8A7D" w:rsidR="008C6A61" w:rsidRPr="004C1D09" w:rsidRDefault="001929A2" w:rsidP="00C95838">
      <w:pPr>
        <w:pStyle w:val="NormalWeb"/>
        <w:spacing w:before="0" w:beforeAutospacing="0" w:after="0" w:afterAutospacing="0"/>
        <w:rPr>
          <w:rFonts w:ascii="Arial" w:hAnsi="Arial" w:cs="Arial"/>
        </w:rPr>
      </w:pPr>
      <w:r w:rsidRPr="004C1D09">
        <w:rPr>
          <w:rFonts w:ascii="Arial" w:hAnsi="Arial" w:cs="Arial"/>
          <w:b/>
          <w:bCs/>
        </w:rPr>
        <w:t>A</w:t>
      </w:r>
      <w:r w:rsidR="00146724">
        <w:rPr>
          <w:rFonts w:ascii="Arial" w:hAnsi="Arial" w:cs="Arial"/>
          <w:b/>
          <w:bCs/>
        </w:rPr>
        <w:t>59</w:t>
      </w:r>
      <w:r w:rsidR="00BF1C9B" w:rsidRPr="004C1D09">
        <w:rPr>
          <w:rFonts w:ascii="Arial" w:hAnsi="Arial" w:cs="Arial"/>
          <w:b/>
          <w:bCs/>
        </w:rPr>
        <w:t>:</w:t>
      </w:r>
      <w:r w:rsidR="00BF1C9B" w:rsidRPr="004C1D09">
        <w:rPr>
          <w:rFonts w:ascii="Arial" w:hAnsi="Arial" w:cs="Arial"/>
        </w:rPr>
        <w:t xml:space="preserve"> </w:t>
      </w:r>
      <w:r w:rsidR="006E0DCB" w:rsidRPr="004C1D09">
        <w:rPr>
          <w:rFonts w:ascii="Arial" w:hAnsi="Arial" w:cs="Arial"/>
        </w:rPr>
        <w:t xml:space="preserve">Scoring Criteria 3k </w:t>
      </w:r>
      <w:r w:rsidR="0067463C" w:rsidRPr="004C1D09">
        <w:rPr>
          <w:rFonts w:ascii="Arial" w:hAnsi="Arial" w:cs="Arial"/>
        </w:rPr>
        <w:t xml:space="preserve">encompasses </w:t>
      </w:r>
      <w:r w:rsidR="00022821" w:rsidRPr="004C1D09">
        <w:rPr>
          <w:rFonts w:ascii="Arial" w:hAnsi="Arial" w:cs="Arial"/>
        </w:rPr>
        <w:t>e</w:t>
      </w:r>
      <w:r w:rsidR="000844E9" w:rsidRPr="004C1D09">
        <w:rPr>
          <w:rFonts w:ascii="Arial" w:hAnsi="Arial" w:cs="Arial"/>
        </w:rPr>
        <w:t>stimates of onsite reductions of the emissions of greenhouse gases and criteria air pollutants that will occur as a direct result of CEC funds</w:t>
      </w:r>
      <w:r w:rsidR="00DB25FB" w:rsidRPr="004C1D09">
        <w:rPr>
          <w:rFonts w:ascii="Arial" w:hAnsi="Arial" w:cs="Arial"/>
        </w:rPr>
        <w:t xml:space="preserve">. </w:t>
      </w:r>
      <w:r w:rsidR="000844E9" w:rsidRPr="004C1D09">
        <w:rPr>
          <w:rFonts w:ascii="Arial" w:hAnsi="Arial" w:cs="Arial"/>
        </w:rPr>
        <w:t xml:space="preserve"> </w:t>
      </w:r>
      <w:r w:rsidR="00DB25FB" w:rsidRPr="004C1D09">
        <w:rPr>
          <w:rFonts w:ascii="Arial" w:hAnsi="Arial" w:cs="Arial"/>
        </w:rPr>
        <w:t xml:space="preserve"> </w:t>
      </w:r>
      <w:r w:rsidR="008C6A61" w:rsidRPr="004C1D09">
        <w:rPr>
          <w:rFonts w:ascii="Arial" w:hAnsi="Arial" w:cs="Arial"/>
        </w:rPr>
        <w:t>Applicants should consider this Scoring Criteria in relation to Solicitation Manual, Section I.C.2, Project Activities.</w:t>
      </w:r>
    </w:p>
    <w:p w14:paraId="554E90A7" w14:textId="576C3119" w:rsidR="00DB25FB" w:rsidRPr="00267C02" w:rsidRDefault="008C6A61" w:rsidP="00C95838">
      <w:pPr>
        <w:pStyle w:val="NormalWeb"/>
        <w:rPr>
          <w:rFonts w:ascii="Arial" w:hAnsi="Arial" w:cs="Arial"/>
        </w:rPr>
      </w:pPr>
      <w:r w:rsidRPr="004C1D09">
        <w:rPr>
          <w:rFonts w:ascii="Arial" w:hAnsi="Arial" w:cs="Arial"/>
        </w:rPr>
        <w:t xml:space="preserve">In the Project Narrative, the applicant should address the Scoring Criteria (including Scoring Criteria 3.k.) and explain how the Scope of Work, Project Schedule and Proposal Budget meet the requirements laid out in Solicitation Manual, Section I.C.2. Among others, the Scope of Work, Project Schedule, and Proposal Budget must include tasks or subtasks that incorporate activities required in Section I.C.2. </w:t>
      </w:r>
      <w:r w:rsidR="0070081D" w:rsidRPr="004C1D09">
        <w:rPr>
          <w:rFonts w:ascii="Arial" w:hAnsi="Arial" w:cs="Arial"/>
        </w:rPr>
        <w:t>including</w:t>
      </w:r>
      <w:r w:rsidRPr="004C1D09">
        <w:rPr>
          <w:rFonts w:ascii="Arial" w:hAnsi="Arial" w:cs="Arial"/>
        </w:rPr>
        <w:t xml:space="preserve"> </w:t>
      </w:r>
      <w:r w:rsidR="00A01FA6" w:rsidRPr="00267C02">
        <w:rPr>
          <w:rFonts w:ascii="Arial" w:hAnsi="Arial" w:cs="Arial"/>
        </w:rPr>
        <w:t>d</w:t>
      </w:r>
      <w:r w:rsidR="006E0DCB" w:rsidRPr="00267C02">
        <w:rPr>
          <w:rFonts w:ascii="Arial" w:hAnsi="Arial" w:cs="Arial"/>
        </w:rPr>
        <w:t>evelop</w:t>
      </w:r>
      <w:r w:rsidR="00A01FA6" w:rsidRPr="00267C02">
        <w:rPr>
          <w:rFonts w:ascii="Arial" w:hAnsi="Arial" w:cs="Arial"/>
        </w:rPr>
        <w:t>ing</w:t>
      </w:r>
      <w:r w:rsidR="006E0DCB" w:rsidRPr="00267C02">
        <w:rPr>
          <w:rFonts w:ascii="Arial" w:hAnsi="Arial" w:cs="Arial"/>
        </w:rPr>
        <w:t xml:space="preserve"> an emissions reduction strategy, including how the applicant plans to manage emissions during future construction and from the fully developed project. </w:t>
      </w:r>
      <w:r w:rsidR="00A01FA6" w:rsidRPr="00267C02">
        <w:rPr>
          <w:rFonts w:ascii="Arial" w:hAnsi="Arial" w:cs="Arial"/>
        </w:rPr>
        <w:t>This task or sub-task should i</w:t>
      </w:r>
      <w:r w:rsidR="006E0DCB" w:rsidRPr="00267C02">
        <w:rPr>
          <w:rFonts w:ascii="Arial" w:hAnsi="Arial" w:cs="Arial"/>
        </w:rPr>
        <w:t>nclude a feasibility analysis of achieving net zero emissions and/or how this project fits into a broader emissions-reduction strategy for the proposed site.</w:t>
      </w:r>
      <w:r w:rsidR="00F802A3" w:rsidRPr="00267C02">
        <w:rPr>
          <w:rFonts w:ascii="Arial" w:hAnsi="Arial" w:cs="Arial"/>
        </w:rPr>
        <w:t xml:space="preserve"> </w:t>
      </w:r>
      <w:r w:rsidR="00353C8B" w:rsidRPr="00267C02">
        <w:rPr>
          <w:rFonts w:ascii="Arial" w:hAnsi="Arial" w:cs="Arial"/>
        </w:rPr>
        <w:t xml:space="preserve">Further, </w:t>
      </w:r>
      <w:r w:rsidR="00C42927" w:rsidRPr="00267C02">
        <w:rPr>
          <w:rFonts w:ascii="Arial" w:hAnsi="Arial" w:cs="Arial"/>
        </w:rPr>
        <w:t xml:space="preserve">Public Resources Code section </w:t>
      </w:r>
      <w:r w:rsidR="00873676" w:rsidRPr="00267C02">
        <w:rPr>
          <w:rFonts w:ascii="Arial" w:hAnsi="Arial" w:cs="Arial"/>
        </w:rPr>
        <w:t>25660.2(e) requires the CEC to report</w:t>
      </w:r>
      <w:r w:rsidR="008E321E" w:rsidRPr="00267C02">
        <w:rPr>
          <w:rFonts w:ascii="Arial" w:hAnsi="Arial" w:cs="Arial"/>
        </w:rPr>
        <w:t xml:space="preserve"> for </w:t>
      </w:r>
      <w:proofErr w:type="gramStart"/>
      <w:r w:rsidR="008E321E" w:rsidRPr="00267C02">
        <w:rPr>
          <w:rFonts w:ascii="Arial" w:hAnsi="Arial" w:cs="Arial"/>
        </w:rPr>
        <w:t xml:space="preserve">all </w:t>
      </w:r>
      <w:r w:rsidR="00915F69" w:rsidRPr="00267C02">
        <w:rPr>
          <w:rFonts w:ascii="Arial" w:hAnsi="Arial" w:cs="Arial"/>
        </w:rPr>
        <w:t>of</w:t>
      </w:r>
      <w:proofErr w:type="gramEnd"/>
      <w:r w:rsidR="00915F69" w:rsidRPr="00267C02">
        <w:rPr>
          <w:rFonts w:ascii="Arial" w:hAnsi="Arial" w:cs="Arial"/>
        </w:rPr>
        <w:t xml:space="preserve"> the Cle</w:t>
      </w:r>
      <w:r w:rsidR="00767305" w:rsidRPr="00267C02">
        <w:rPr>
          <w:rFonts w:ascii="Arial" w:hAnsi="Arial" w:cs="Arial"/>
        </w:rPr>
        <w:t>a</w:t>
      </w:r>
      <w:r w:rsidR="00915F69" w:rsidRPr="00267C02">
        <w:rPr>
          <w:rFonts w:ascii="Arial" w:hAnsi="Arial" w:cs="Arial"/>
        </w:rPr>
        <w:t xml:space="preserve">n Energy Programs </w:t>
      </w:r>
      <w:r w:rsidR="00DC5F4C" w:rsidRPr="00267C02">
        <w:rPr>
          <w:rFonts w:ascii="Arial" w:hAnsi="Arial" w:cs="Arial"/>
        </w:rPr>
        <w:t>the</w:t>
      </w:r>
      <w:r w:rsidR="00873676" w:rsidRPr="00267C02">
        <w:rPr>
          <w:rFonts w:ascii="Arial" w:hAnsi="Arial" w:cs="Arial"/>
        </w:rPr>
        <w:t xml:space="preserve"> </w:t>
      </w:r>
      <w:r w:rsidR="008E321E" w:rsidRPr="00267C02">
        <w:rPr>
          <w:rFonts w:ascii="Arial" w:hAnsi="Arial" w:cs="Arial"/>
        </w:rPr>
        <w:t>“Estimated onsite reductions of the emissions of greenhouse gases and criteria air pollutants that occurred as a direct result of the program.</w:t>
      </w:r>
      <w:r w:rsidR="00267C02">
        <w:rPr>
          <w:rFonts w:ascii="Arial" w:hAnsi="Arial" w:cs="Arial"/>
        </w:rPr>
        <w:t>”</w:t>
      </w:r>
    </w:p>
    <w:p w14:paraId="5BBF75AB" w14:textId="77777777" w:rsidR="006233A0" w:rsidRPr="00BA7D81" w:rsidRDefault="7086B66B" w:rsidP="00BF1C9B">
      <w:pPr>
        <w:pStyle w:val="NormalWeb"/>
        <w:numPr>
          <w:ilvl w:val="0"/>
          <w:numId w:val="4"/>
        </w:numPr>
        <w:spacing w:before="0" w:beforeAutospacing="0" w:after="0" w:afterAutospacing="0"/>
        <w:contextualSpacing/>
        <w:rPr>
          <w:rFonts w:ascii="Arial" w:eastAsia="Arial" w:hAnsi="Arial" w:cs="Arial"/>
        </w:rPr>
      </w:pPr>
      <w:r w:rsidRPr="00BA7D81">
        <w:rPr>
          <w:rFonts w:ascii="Arial" w:eastAsia="Arial" w:hAnsi="Arial" w:cs="Arial"/>
        </w:rPr>
        <w:t>From the scoring matrix: what is an “enhancing feature, method, or approach that exceeds base expectation”? What is a creative approach / exceptional solution</w:t>
      </w:r>
      <w:r w:rsidR="006233A0" w:rsidRPr="00BA7D81">
        <w:rPr>
          <w:rFonts w:ascii="Arial" w:eastAsia="Arial" w:hAnsi="Arial" w:cs="Arial"/>
        </w:rPr>
        <w:t>?</w:t>
      </w:r>
    </w:p>
    <w:p w14:paraId="4457CCB6" w14:textId="77777777" w:rsidR="00433097" w:rsidRDefault="00433097" w:rsidP="00433097">
      <w:pPr>
        <w:pStyle w:val="NormalWeb"/>
        <w:spacing w:before="0" w:beforeAutospacing="0" w:after="0" w:afterAutospacing="0"/>
        <w:contextualSpacing/>
        <w:rPr>
          <w:rFonts w:ascii="Arial" w:eastAsia="Arial" w:hAnsi="Arial" w:cs="Arial"/>
        </w:rPr>
      </w:pPr>
    </w:p>
    <w:p w14:paraId="1A4DA8BB" w14:textId="1D1B88B2" w:rsidR="006233A0" w:rsidRPr="00BA7D81" w:rsidRDefault="00FA59A2" w:rsidP="00820841">
      <w:pPr>
        <w:pStyle w:val="NormalWeb"/>
        <w:spacing w:before="0" w:beforeAutospacing="0" w:after="0" w:afterAutospacing="0"/>
        <w:contextualSpacing/>
        <w:rPr>
          <w:rFonts w:ascii="Arial" w:eastAsia="Arial" w:hAnsi="Arial" w:cs="Arial"/>
        </w:rPr>
      </w:pPr>
      <w:r w:rsidRPr="00E35F24">
        <w:rPr>
          <w:rFonts w:ascii="Arial" w:hAnsi="Arial" w:cs="Arial"/>
          <w:b/>
          <w:bCs/>
        </w:rPr>
        <w:t>A6</w:t>
      </w:r>
      <w:r w:rsidR="00146724">
        <w:rPr>
          <w:rFonts w:ascii="Arial" w:hAnsi="Arial" w:cs="Arial"/>
          <w:b/>
          <w:bCs/>
        </w:rPr>
        <w:t>0</w:t>
      </w:r>
      <w:r w:rsidR="00BF1C9B" w:rsidRPr="004A79EE">
        <w:rPr>
          <w:rFonts w:ascii="Arial" w:hAnsi="Arial" w:cs="Arial"/>
          <w:b/>
          <w:bCs/>
        </w:rPr>
        <w:t>:</w:t>
      </w:r>
      <w:r w:rsidR="00BF1C9B" w:rsidRPr="004A79EE">
        <w:rPr>
          <w:rFonts w:ascii="Arial" w:hAnsi="Arial" w:cs="Arial"/>
        </w:rPr>
        <w:t xml:space="preserve"> </w:t>
      </w:r>
      <w:r w:rsidR="00D30876" w:rsidRPr="00AC00DA">
        <w:rPr>
          <w:rFonts w:ascii="Arial" w:hAnsi="Arial" w:cs="Arial"/>
        </w:rPr>
        <w:t xml:space="preserve">By its inherent nature, the CEC cannot forecast what applicants might propose to achieve “exceeding basic expectation.” </w:t>
      </w:r>
      <w:r w:rsidR="00002DD9" w:rsidRPr="00AC00DA">
        <w:rPr>
          <w:rFonts w:ascii="Arial" w:hAnsi="Arial" w:cs="Arial"/>
        </w:rPr>
        <w:t>Th</w:t>
      </w:r>
      <w:r w:rsidR="00111694" w:rsidRPr="00AC00DA">
        <w:rPr>
          <w:rFonts w:ascii="Arial" w:hAnsi="Arial" w:cs="Arial"/>
        </w:rPr>
        <w:t xml:space="preserve">e Scoring Scale </w:t>
      </w:r>
      <w:r w:rsidR="00F10AEB" w:rsidRPr="00AC00DA">
        <w:rPr>
          <w:rFonts w:ascii="Arial" w:hAnsi="Arial" w:cs="Arial"/>
        </w:rPr>
        <w:t>is what the Evaluation Committee will</w:t>
      </w:r>
      <w:r w:rsidR="000A0F77" w:rsidRPr="00AC00DA">
        <w:rPr>
          <w:rFonts w:ascii="Arial" w:hAnsi="Arial" w:cs="Arial"/>
        </w:rPr>
        <w:t xml:space="preserve"> use to </w:t>
      </w:r>
      <w:r w:rsidR="00925B3E" w:rsidRPr="00AC00DA">
        <w:rPr>
          <w:rFonts w:ascii="Arial" w:hAnsi="Arial" w:cs="Arial"/>
        </w:rPr>
        <w:t xml:space="preserve">score applications </w:t>
      </w:r>
      <w:r w:rsidR="00976379" w:rsidRPr="00AC00DA">
        <w:rPr>
          <w:rFonts w:ascii="Arial" w:hAnsi="Arial" w:cs="Arial"/>
        </w:rPr>
        <w:t>in S</w:t>
      </w:r>
      <w:r w:rsidR="00BB3ED4" w:rsidRPr="00AC00DA">
        <w:rPr>
          <w:rFonts w:ascii="Arial" w:hAnsi="Arial" w:cs="Arial"/>
        </w:rPr>
        <w:t>t</w:t>
      </w:r>
      <w:r w:rsidR="00976379" w:rsidRPr="00AC00DA">
        <w:rPr>
          <w:rFonts w:ascii="Arial" w:hAnsi="Arial" w:cs="Arial"/>
        </w:rPr>
        <w:t xml:space="preserve">age Two of the </w:t>
      </w:r>
      <w:r w:rsidR="00C11C2A" w:rsidRPr="00AC00DA">
        <w:rPr>
          <w:rFonts w:ascii="Arial" w:hAnsi="Arial" w:cs="Arial"/>
        </w:rPr>
        <w:t>application review process</w:t>
      </w:r>
      <w:r w:rsidR="00056A03" w:rsidRPr="00AC00DA">
        <w:rPr>
          <w:rFonts w:ascii="Arial" w:hAnsi="Arial" w:cs="Arial"/>
        </w:rPr>
        <w:t xml:space="preserve"> using </w:t>
      </w:r>
      <w:r w:rsidR="00051972" w:rsidRPr="00AC00DA">
        <w:rPr>
          <w:rFonts w:ascii="Arial" w:hAnsi="Arial" w:cs="Arial"/>
        </w:rPr>
        <w:t>the Sco</w:t>
      </w:r>
      <w:r w:rsidR="00722208" w:rsidRPr="00AC00DA">
        <w:rPr>
          <w:rFonts w:ascii="Arial" w:hAnsi="Arial" w:cs="Arial"/>
        </w:rPr>
        <w:t>r</w:t>
      </w:r>
      <w:r w:rsidR="00051972" w:rsidRPr="00AC00DA">
        <w:rPr>
          <w:rFonts w:ascii="Arial" w:hAnsi="Arial" w:cs="Arial"/>
        </w:rPr>
        <w:t>in</w:t>
      </w:r>
      <w:r w:rsidR="00722208" w:rsidRPr="00AC00DA">
        <w:rPr>
          <w:rFonts w:ascii="Arial" w:hAnsi="Arial" w:cs="Arial"/>
        </w:rPr>
        <w:t>g</w:t>
      </w:r>
      <w:r w:rsidR="00051972" w:rsidRPr="00AC00DA">
        <w:rPr>
          <w:rFonts w:ascii="Arial" w:hAnsi="Arial" w:cs="Arial"/>
        </w:rPr>
        <w:t xml:space="preserve"> Criteria</w:t>
      </w:r>
      <w:r w:rsidR="002F45BA" w:rsidRPr="00AC00DA">
        <w:rPr>
          <w:rFonts w:ascii="Arial" w:hAnsi="Arial" w:cs="Arial"/>
        </w:rPr>
        <w:t xml:space="preserve"> in the </w:t>
      </w:r>
      <w:r w:rsidR="009A47C9" w:rsidRPr="00AC00DA">
        <w:rPr>
          <w:rFonts w:ascii="Arial" w:hAnsi="Arial" w:cs="Arial"/>
        </w:rPr>
        <w:t>s</w:t>
      </w:r>
      <w:r w:rsidR="006C7770" w:rsidRPr="00AC00DA">
        <w:rPr>
          <w:rFonts w:ascii="Arial" w:hAnsi="Arial" w:cs="Arial"/>
        </w:rPr>
        <w:t>olicitation</w:t>
      </w:r>
      <w:r w:rsidR="00E41337" w:rsidRPr="00AC00DA">
        <w:rPr>
          <w:rFonts w:ascii="Arial" w:hAnsi="Arial" w:cs="Arial"/>
        </w:rPr>
        <w:t xml:space="preserve"> </w:t>
      </w:r>
      <w:r w:rsidR="002F45BA" w:rsidRPr="00AC00DA">
        <w:rPr>
          <w:rFonts w:ascii="Arial" w:hAnsi="Arial" w:cs="Arial"/>
        </w:rPr>
        <w:t>manual.</w:t>
      </w:r>
      <w:r w:rsidR="00002DD9" w:rsidRPr="00AC00DA">
        <w:rPr>
          <w:rFonts w:ascii="Arial" w:hAnsi="Arial" w:cs="Arial"/>
        </w:rPr>
        <w:t xml:space="preserve"> </w:t>
      </w:r>
    </w:p>
    <w:p w14:paraId="0733486F" w14:textId="77777777" w:rsidR="00820841" w:rsidRPr="00820841" w:rsidRDefault="00820841" w:rsidP="00820841">
      <w:pPr>
        <w:pStyle w:val="NormalWeb"/>
        <w:spacing w:before="0" w:beforeAutospacing="0" w:after="0" w:afterAutospacing="0"/>
        <w:rPr>
          <w:rFonts w:ascii="Arial" w:hAnsi="Arial" w:cs="Arial"/>
        </w:rPr>
      </w:pPr>
    </w:p>
    <w:p w14:paraId="0F2B5C1D" w14:textId="77777777" w:rsidR="00820841" w:rsidRDefault="004C5983" w:rsidP="00E35F24">
      <w:pPr>
        <w:pStyle w:val="ListParagraph"/>
        <w:numPr>
          <w:ilvl w:val="0"/>
          <w:numId w:val="4"/>
        </w:numPr>
        <w:rPr>
          <w:rFonts w:ascii="Arial" w:eastAsia="Arial" w:hAnsi="Arial" w:cs="Arial"/>
          <w:sz w:val="24"/>
          <w:szCs w:val="24"/>
        </w:rPr>
      </w:pPr>
      <w:r w:rsidRPr="00820841">
        <w:rPr>
          <w:rFonts w:ascii="Arial" w:eastAsia="Arial" w:hAnsi="Arial" w:cs="Arial"/>
          <w:sz w:val="24"/>
          <w:szCs w:val="24"/>
        </w:rPr>
        <w:t xml:space="preserve">In Attachment 8, the Scope of Work template, in the Example Technical Task provided on pg. 17-18, the CEC indicates that a CAM would be reviewing and providing feedback on, for example, 15% and 30% design packages. We assume that this sort of review would be only as to level of completeness as opposed to </w:t>
      </w:r>
      <w:r w:rsidRPr="00820841">
        <w:rPr>
          <w:rFonts w:ascii="Arial" w:eastAsia="Arial" w:hAnsi="Arial" w:cs="Arial"/>
          <w:sz w:val="24"/>
          <w:szCs w:val="24"/>
        </w:rPr>
        <w:lastRenderedPageBreak/>
        <w:t xml:space="preserve">providing engineering or technical </w:t>
      </w:r>
      <w:proofErr w:type="gramStart"/>
      <w:r w:rsidRPr="00820841">
        <w:rPr>
          <w:rFonts w:ascii="Arial" w:eastAsia="Arial" w:hAnsi="Arial" w:cs="Arial"/>
          <w:sz w:val="24"/>
          <w:szCs w:val="24"/>
        </w:rPr>
        <w:t>input?</w:t>
      </w:r>
      <w:proofErr w:type="gramEnd"/>
      <w:r w:rsidRPr="00820841">
        <w:rPr>
          <w:rFonts w:ascii="Arial" w:eastAsia="Arial" w:hAnsi="Arial" w:cs="Arial"/>
          <w:sz w:val="24"/>
          <w:szCs w:val="24"/>
        </w:rPr>
        <w:t xml:space="preserve"> If not, can the CEC share perspectives on what sorts of review and input it anticipates providing on technical engineering documents funded by CEC grant monies? </w:t>
      </w:r>
    </w:p>
    <w:p w14:paraId="3D6DB7B1" w14:textId="13391019" w:rsidR="00796D85" w:rsidRPr="00E35F24" w:rsidRDefault="0063200B" w:rsidP="00E35F24">
      <w:pPr>
        <w:rPr>
          <w:rFonts w:ascii="Arial" w:hAnsi="Arial" w:cs="Arial"/>
          <w:sz w:val="24"/>
          <w:szCs w:val="24"/>
        </w:rPr>
      </w:pPr>
      <w:r w:rsidRPr="00E35F24">
        <w:rPr>
          <w:rFonts w:ascii="Arial" w:hAnsi="Arial" w:cs="Arial"/>
          <w:b/>
          <w:bCs/>
          <w:sz w:val="24"/>
          <w:szCs w:val="24"/>
        </w:rPr>
        <w:t>A</w:t>
      </w:r>
      <w:r w:rsidR="00146724">
        <w:rPr>
          <w:rFonts w:ascii="Arial" w:hAnsi="Arial" w:cs="Arial"/>
          <w:b/>
          <w:bCs/>
          <w:sz w:val="24"/>
          <w:szCs w:val="24"/>
        </w:rPr>
        <w:t>61</w:t>
      </w:r>
      <w:r w:rsidR="004C5983" w:rsidRPr="00E35F24">
        <w:rPr>
          <w:rFonts w:ascii="Arial" w:hAnsi="Arial" w:cs="Arial"/>
          <w:b/>
          <w:bCs/>
          <w:sz w:val="24"/>
          <w:szCs w:val="24"/>
        </w:rPr>
        <w:t>:</w:t>
      </w:r>
      <w:r w:rsidR="004C5983" w:rsidRPr="00E35F24">
        <w:rPr>
          <w:rFonts w:ascii="Arial" w:hAnsi="Arial" w:cs="Arial"/>
          <w:sz w:val="24"/>
          <w:szCs w:val="24"/>
        </w:rPr>
        <w:t xml:space="preserve"> </w:t>
      </w:r>
      <w:r w:rsidR="004C165C" w:rsidRPr="00E35F24">
        <w:rPr>
          <w:rFonts w:ascii="Arial" w:hAnsi="Arial" w:cs="Arial"/>
          <w:sz w:val="24"/>
          <w:szCs w:val="24"/>
        </w:rPr>
        <w:t xml:space="preserve"> Do not assume the review will be only as to a level of completeness. </w:t>
      </w:r>
      <w:r w:rsidR="00F068A8" w:rsidRPr="00E35F24">
        <w:rPr>
          <w:rFonts w:ascii="Arial" w:hAnsi="Arial" w:cs="Arial"/>
          <w:sz w:val="24"/>
          <w:szCs w:val="24"/>
        </w:rPr>
        <w:t xml:space="preserve">As described </w:t>
      </w:r>
      <w:r w:rsidR="006C7770" w:rsidRPr="00E35F24">
        <w:rPr>
          <w:rFonts w:ascii="Arial" w:hAnsi="Arial" w:cs="Arial"/>
          <w:sz w:val="24"/>
          <w:szCs w:val="24"/>
        </w:rPr>
        <w:t>in the</w:t>
      </w:r>
      <w:r w:rsidR="00342B79" w:rsidRPr="00E35F24">
        <w:rPr>
          <w:rFonts w:ascii="Arial" w:hAnsi="Arial" w:cs="Arial"/>
          <w:sz w:val="24"/>
          <w:szCs w:val="24"/>
        </w:rPr>
        <w:t xml:space="preserve"> </w:t>
      </w:r>
      <w:r w:rsidR="00F068A8" w:rsidRPr="00E35F24">
        <w:rPr>
          <w:rFonts w:ascii="Arial" w:hAnsi="Arial" w:cs="Arial"/>
          <w:sz w:val="24"/>
          <w:szCs w:val="24"/>
        </w:rPr>
        <w:t>Scope of Work Template (Attachment 8)</w:t>
      </w:r>
      <w:r w:rsidR="006C7770" w:rsidRPr="00E35F24">
        <w:rPr>
          <w:rFonts w:ascii="Arial" w:hAnsi="Arial" w:cs="Arial"/>
          <w:sz w:val="24"/>
          <w:szCs w:val="24"/>
        </w:rPr>
        <w:t>, page 4</w:t>
      </w:r>
      <w:r w:rsidR="00F068A8" w:rsidRPr="00E35F24">
        <w:rPr>
          <w:rFonts w:ascii="Arial" w:hAnsi="Arial" w:cs="Arial"/>
          <w:sz w:val="24"/>
          <w:szCs w:val="24"/>
        </w:rPr>
        <w:t xml:space="preserve">, the Recipient shall submit all draft products to the CAM for review and comment in accordance with the Project Schedule (Part V). The CAM will review the products and </w:t>
      </w:r>
      <w:r w:rsidR="00EF14DB" w:rsidRPr="00E35F24">
        <w:rPr>
          <w:rFonts w:ascii="Arial" w:hAnsi="Arial" w:cs="Arial"/>
          <w:sz w:val="24"/>
          <w:szCs w:val="24"/>
        </w:rPr>
        <w:t xml:space="preserve">may </w:t>
      </w:r>
      <w:r w:rsidR="00F068A8" w:rsidRPr="00E35F24">
        <w:rPr>
          <w:rFonts w:ascii="Arial" w:hAnsi="Arial" w:cs="Arial"/>
          <w:sz w:val="24"/>
          <w:szCs w:val="24"/>
        </w:rPr>
        <w:t>provide comments</w:t>
      </w:r>
      <w:r w:rsidR="00994B52" w:rsidRPr="00E35F24">
        <w:rPr>
          <w:rFonts w:ascii="Arial" w:hAnsi="Arial" w:cs="Arial"/>
          <w:sz w:val="24"/>
          <w:szCs w:val="24"/>
        </w:rPr>
        <w:t xml:space="preserve">, including </w:t>
      </w:r>
      <w:r w:rsidR="00937DFF" w:rsidRPr="00E35F24">
        <w:rPr>
          <w:rFonts w:ascii="Arial" w:hAnsi="Arial" w:cs="Arial"/>
          <w:sz w:val="24"/>
          <w:szCs w:val="24"/>
        </w:rPr>
        <w:t xml:space="preserve">comments of </w:t>
      </w:r>
      <w:r w:rsidR="004C165C" w:rsidRPr="00E35F24">
        <w:rPr>
          <w:rFonts w:ascii="Arial" w:hAnsi="Arial" w:cs="Arial"/>
          <w:sz w:val="24"/>
          <w:szCs w:val="24"/>
        </w:rPr>
        <w:t>t</w:t>
      </w:r>
      <w:r w:rsidR="00994B52" w:rsidRPr="00E35F24">
        <w:rPr>
          <w:rFonts w:ascii="Arial" w:hAnsi="Arial" w:cs="Arial"/>
          <w:sz w:val="24"/>
          <w:szCs w:val="24"/>
        </w:rPr>
        <w:t>echnical</w:t>
      </w:r>
      <w:r w:rsidR="004C165C" w:rsidRPr="00E35F24">
        <w:rPr>
          <w:rFonts w:ascii="Arial" w:hAnsi="Arial" w:cs="Arial"/>
          <w:sz w:val="24"/>
          <w:szCs w:val="24"/>
        </w:rPr>
        <w:t>, engineering, economic,</w:t>
      </w:r>
      <w:r w:rsidR="00937DFF" w:rsidRPr="00E35F24">
        <w:rPr>
          <w:rFonts w:ascii="Arial" w:hAnsi="Arial" w:cs="Arial"/>
          <w:sz w:val="24"/>
          <w:szCs w:val="24"/>
        </w:rPr>
        <w:t xml:space="preserve"> and administrative nature</w:t>
      </w:r>
      <w:r w:rsidR="004C165C" w:rsidRPr="00E35F24">
        <w:rPr>
          <w:rFonts w:ascii="Arial" w:hAnsi="Arial" w:cs="Arial"/>
          <w:sz w:val="24"/>
          <w:szCs w:val="24"/>
        </w:rPr>
        <w:t>s</w:t>
      </w:r>
      <w:r w:rsidR="00937DFF" w:rsidRPr="00E35F24">
        <w:rPr>
          <w:rFonts w:ascii="Arial" w:hAnsi="Arial" w:cs="Arial"/>
          <w:sz w:val="24"/>
          <w:szCs w:val="24"/>
        </w:rPr>
        <w:t xml:space="preserve">. </w:t>
      </w:r>
      <w:r w:rsidR="00994B52" w:rsidRPr="00E35F24">
        <w:rPr>
          <w:rFonts w:ascii="Arial" w:hAnsi="Arial" w:cs="Arial"/>
          <w:sz w:val="24"/>
          <w:szCs w:val="24"/>
        </w:rPr>
        <w:t xml:space="preserve"> </w:t>
      </w:r>
    </w:p>
    <w:p w14:paraId="2C078E63" w14:textId="2F2FD5F9" w:rsidR="00796D85" w:rsidRDefault="00796D85" w:rsidP="11522F6A"/>
    <w:sectPr w:rsidR="00796D8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EB55C" w14:textId="77777777" w:rsidR="00C172EA" w:rsidRDefault="00C172EA">
      <w:pPr>
        <w:spacing w:after="0" w:line="240" w:lineRule="auto"/>
      </w:pPr>
      <w:r>
        <w:separator/>
      </w:r>
    </w:p>
  </w:endnote>
  <w:endnote w:type="continuationSeparator" w:id="0">
    <w:p w14:paraId="4E958D5A" w14:textId="77777777" w:rsidR="00C172EA" w:rsidRDefault="00C172EA">
      <w:pPr>
        <w:spacing w:after="0" w:line="240" w:lineRule="auto"/>
      </w:pPr>
      <w:r>
        <w:continuationSeparator/>
      </w:r>
    </w:p>
  </w:endnote>
  <w:endnote w:type="continuationNotice" w:id="1">
    <w:p w14:paraId="2D207F40" w14:textId="77777777" w:rsidR="00C172EA" w:rsidRDefault="00C172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47DD5" w14:textId="6D96C26A" w:rsidR="00B359E4" w:rsidRDefault="00B8083A">
    <w:pPr>
      <w:pStyle w:val="Footer"/>
      <w:rPr>
        <w:rFonts w:ascii="Arial" w:hAnsi="Arial" w:cs="Arial"/>
        <w:sz w:val="20"/>
        <w:szCs w:val="20"/>
      </w:rPr>
    </w:pPr>
    <w:r>
      <w:rPr>
        <w:rFonts w:ascii="Arial" w:hAnsi="Arial" w:cs="Arial"/>
        <w:sz w:val="20"/>
        <w:szCs w:val="20"/>
      </w:rPr>
      <w:t>December</w:t>
    </w:r>
    <w:r w:rsidR="00B359E4">
      <w:rPr>
        <w:rFonts w:ascii="Arial" w:hAnsi="Arial" w:cs="Arial"/>
        <w:sz w:val="20"/>
        <w:szCs w:val="20"/>
      </w:rPr>
      <w:t xml:space="preserve"> 2024</w:t>
    </w:r>
    <w:r w:rsidR="00B359E4" w:rsidRPr="00B359E4">
      <w:rPr>
        <w:rFonts w:ascii="Arial" w:hAnsi="Arial" w:cs="Arial"/>
        <w:sz w:val="20"/>
        <w:szCs w:val="20"/>
      </w:rPr>
      <w:ptab w:relativeTo="margin" w:alignment="center" w:leader="none"/>
    </w:r>
    <w:r w:rsidR="00B359E4" w:rsidRPr="00B359E4">
      <w:rPr>
        <w:rFonts w:ascii="Arial" w:hAnsi="Arial" w:cs="Arial"/>
        <w:sz w:val="20"/>
        <w:szCs w:val="20"/>
      </w:rPr>
      <w:t xml:space="preserve">Page </w:t>
    </w:r>
    <w:r w:rsidR="00B359E4" w:rsidRPr="00B359E4">
      <w:rPr>
        <w:rFonts w:ascii="Arial" w:hAnsi="Arial" w:cs="Arial"/>
        <w:sz w:val="20"/>
        <w:szCs w:val="20"/>
      </w:rPr>
      <w:fldChar w:fldCharType="begin"/>
    </w:r>
    <w:r w:rsidR="00B359E4" w:rsidRPr="00B359E4">
      <w:rPr>
        <w:rFonts w:ascii="Arial" w:hAnsi="Arial" w:cs="Arial"/>
        <w:sz w:val="20"/>
        <w:szCs w:val="20"/>
      </w:rPr>
      <w:instrText xml:space="preserve"> PAGE  \* Arabic  \* MERGEFORMAT </w:instrText>
    </w:r>
    <w:r w:rsidR="00B359E4" w:rsidRPr="00B359E4">
      <w:rPr>
        <w:rFonts w:ascii="Arial" w:hAnsi="Arial" w:cs="Arial"/>
        <w:sz w:val="20"/>
        <w:szCs w:val="20"/>
      </w:rPr>
      <w:fldChar w:fldCharType="separate"/>
    </w:r>
    <w:r w:rsidR="00B359E4" w:rsidRPr="00B359E4">
      <w:rPr>
        <w:rFonts w:ascii="Arial" w:hAnsi="Arial" w:cs="Arial"/>
        <w:noProof/>
        <w:sz w:val="20"/>
        <w:szCs w:val="20"/>
      </w:rPr>
      <w:t>1</w:t>
    </w:r>
    <w:r w:rsidR="00B359E4" w:rsidRPr="00B359E4">
      <w:rPr>
        <w:rFonts w:ascii="Arial" w:hAnsi="Arial" w:cs="Arial"/>
        <w:sz w:val="20"/>
        <w:szCs w:val="20"/>
      </w:rPr>
      <w:fldChar w:fldCharType="end"/>
    </w:r>
    <w:r w:rsidR="00B359E4" w:rsidRPr="00B359E4">
      <w:rPr>
        <w:rFonts w:ascii="Arial" w:hAnsi="Arial" w:cs="Arial"/>
        <w:sz w:val="20"/>
        <w:szCs w:val="20"/>
      </w:rPr>
      <w:t xml:space="preserve"> of </w:t>
    </w:r>
    <w:r w:rsidR="00B359E4" w:rsidRPr="00B359E4">
      <w:rPr>
        <w:rFonts w:ascii="Arial" w:hAnsi="Arial" w:cs="Arial"/>
        <w:sz w:val="20"/>
        <w:szCs w:val="20"/>
      </w:rPr>
      <w:fldChar w:fldCharType="begin"/>
    </w:r>
    <w:r w:rsidR="00B359E4" w:rsidRPr="00B359E4">
      <w:rPr>
        <w:rFonts w:ascii="Arial" w:hAnsi="Arial" w:cs="Arial"/>
        <w:sz w:val="20"/>
        <w:szCs w:val="20"/>
      </w:rPr>
      <w:instrText xml:space="preserve"> NUMPAGES  \* Arabic  \* MERGEFORMAT </w:instrText>
    </w:r>
    <w:r w:rsidR="00B359E4" w:rsidRPr="00B359E4">
      <w:rPr>
        <w:rFonts w:ascii="Arial" w:hAnsi="Arial" w:cs="Arial"/>
        <w:sz w:val="20"/>
        <w:szCs w:val="20"/>
      </w:rPr>
      <w:fldChar w:fldCharType="separate"/>
    </w:r>
    <w:r w:rsidR="00B359E4" w:rsidRPr="00B359E4">
      <w:rPr>
        <w:rFonts w:ascii="Arial" w:hAnsi="Arial" w:cs="Arial"/>
        <w:noProof/>
        <w:sz w:val="20"/>
        <w:szCs w:val="20"/>
      </w:rPr>
      <w:t>2</w:t>
    </w:r>
    <w:r w:rsidR="00B359E4" w:rsidRPr="00B359E4">
      <w:rPr>
        <w:rFonts w:ascii="Arial" w:hAnsi="Arial" w:cs="Arial"/>
        <w:sz w:val="20"/>
        <w:szCs w:val="20"/>
      </w:rPr>
      <w:fldChar w:fldCharType="end"/>
    </w:r>
    <w:r w:rsidR="00B359E4" w:rsidRPr="00B359E4">
      <w:rPr>
        <w:rFonts w:ascii="Arial" w:hAnsi="Arial" w:cs="Arial"/>
        <w:sz w:val="20"/>
        <w:szCs w:val="20"/>
      </w:rPr>
      <w:ptab w:relativeTo="margin" w:alignment="right" w:leader="none"/>
    </w:r>
    <w:r w:rsidR="00B359E4">
      <w:rPr>
        <w:rFonts w:ascii="Arial" w:hAnsi="Arial" w:cs="Arial"/>
        <w:sz w:val="20"/>
        <w:szCs w:val="20"/>
      </w:rPr>
      <w:t>GFO-24-701</w:t>
    </w:r>
  </w:p>
  <w:p w14:paraId="6F400A4F" w14:textId="6EA7CA79" w:rsidR="0037307C" w:rsidRPr="00B359E4" w:rsidRDefault="002E5656" w:rsidP="00AF0170">
    <w:pPr>
      <w:pStyle w:val="Footer"/>
      <w:jc w:val="right"/>
      <w:rPr>
        <w:rFonts w:ascii="Arial" w:hAnsi="Arial" w:cs="Arial"/>
        <w:sz w:val="20"/>
        <w:szCs w:val="20"/>
      </w:rPr>
    </w:pPr>
    <w:r>
      <w:rPr>
        <w:rFonts w:ascii="Arial" w:hAnsi="Arial" w:cs="Arial"/>
        <w:sz w:val="20"/>
        <w:szCs w:val="20"/>
      </w:rPr>
      <w:t>Questions &amp; Answers</w:t>
    </w:r>
    <w:r w:rsidR="00A71A49">
      <w:rPr>
        <w:rFonts w:ascii="Arial" w:hAnsi="Arial" w:cs="Arial"/>
        <w:sz w:val="20"/>
        <w:szCs w:val="20"/>
      </w:rPr>
      <w:t xml:space="preserve">              </w:t>
    </w:r>
    <w:r w:rsidR="00360A38" w:rsidRPr="00360A38">
      <w:rPr>
        <w:rFonts w:ascii="Arial" w:hAnsi="Arial" w:cs="Arial"/>
        <w:sz w:val="20"/>
        <w:szCs w:val="20"/>
      </w:rPr>
      <w:t>Offshore Wind Energy Waterfront</w:t>
    </w:r>
    <w:r w:rsidR="002337DC">
      <w:rPr>
        <w:rFonts w:ascii="Arial" w:hAnsi="Arial" w:cs="Arial"/>
        <w:sz w:val="20"/>
        <w:szCs w:val="20"/>
      </w:rPr>
      <w:br/>
    </w:r>
    <w:r w:rsidR="00360A38" w:rsidRPr="00360A38">
      <w:rPr>
        <w:rFonts w:ascii="Arial" w:hAnsi="Arial" w:cs="Arial"/>
        <w:sz w:val="20"/>
        <w:szCs w:val="20"/>
      </w:rPr>
      <w:t xml:space="preserve"> Facilities Improvement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08D85" w14:textId="77777777" w:rsidR="00C172EA" w:rsidRDefault="00C172EA">
      <w:pPr>
        <w:spacing w:after="0" w:line="240" w:lineRule="auto"/>
      </w:pPr>
      <w:r>
        <w:separator/>
      </w:r>
    </w:p>
  </w:footnote>
  <w:footnote w:type="continuationSeparator" w:id="0">
    <w:p w14:paraId="14798EAF" w14:textId="77777777" w:rsidR="00C172EA" w:rsidRDefault="00C172EA">
      <w:pPr>
        <w:spacing w:after="0" w:line="240" w:lineRule="auto"/>
      </w:pPr>
      <w:r>
        <w:continuationSeparator/>
      </w:r>
    </w:p>
  </w:footnote>
  <w:footnote w:type="continuationNotice" w:id="1">
    <w:p w14:paraId="065630FB" w14:textId="77777777" w:rsidR="00C172EA" w:rsidRDefault="00C172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9F9F5" w14:textId="0013D103" w:rsidR="7C912099" w:rsidRDefault="7C912099" w:rsidP="7C912099">
    <w:pPr>
      <w:spacing w:after="0" w:line="240" w:lineRule="auto"/>
      <w:jc w:val="center"/>
      <w:rPr>
        <w:rFonts w:ascii="Arial" w:eastAsia="Arial" w:hAnsi="Arial" w:cs="Arial"/>
        <w:color w:val="000000" w:themeColor="text1"/>
        <w:sz w:val="28"/>
        <w:szCs w:val="28"/>
      </w:rPr>
    </w:pPr>
    <w:r w:rsidRPr="7C912099">
      <w:rPr>
        <w:rFonts w:ascii="Arial" w:eastAsia="Arial" w:hAnsi="Arial" w:cs="Arial"/>
        <w:b/>
        <w:bCs/>
        <w:color w:val="000000" w:themeColor="text1"/>
        <w:sz w:val="28"/>
        <w:szCs w:val="28"/>
      </w:rPr>
      <w:t>GFO-2</w:t>
    </w:r>
    <w:r w:rsidR="00A77A78">
      <w:rPr>
        <w:rFonts w:ascii="Arial" w:eastAsia="Arial" w:hAnsi="Arial" w:cs="Arial"/>
        <w:b/>
        <w:bCs/>
        <w:color w:val="000000" w:themeColor="text1"/>
        <w:sz w:val="28"/>
        <w:szCs w:val="28"/>
      </w:rPr>
      <w:t>4</w:t>
    </w:r>
    <w:r w:rsidRPr="7C912099">
      <w:rPr>
        <w:rFonts w:ascii="Arial" w:eastAsia="Arial" w:hAnsi="Arial" w:cs="Arial"/>
        <w:b/>
        <w:bCs/>
        <w:color w:val="000000" w:themeColor="text1"/>
        <w:sz w:val="28"/>
        <w:szCs w:val="28"/>
      </w:rPr>
      <w:t>-</w:t>
    </w:r>
    <w:r w:rsidR="00A77A78">
      <w:rPr>
        <w:rFonts w:ascii="Arial" w:eastAsia="Arial" w:hAnsi="Arial" w:cs="Arial"/>
        <w:b/>
        <w:bCs/>
        <w:color w:val="000000" w:themeColor="text1"/>
        <w:sz w:val="28"/>
        <w:szCs w:val="28"/>
      </w:rPr>
      <w:t>701</w:t>
    </w:r>
  </w:p>
  <w:p w14:paraId="4B4BB15F" w14:textId="2FCBAD8C" w:rsidR="7C912099" w:rsidRDefault="00A77A78" w:rsidP="7C912099">
    <w:pPr>
      <w:spacing w:after="0" w:line="240" w:lineRule="auto"/>
      <w:jc w:val="center"/>
      <w:rPr>
        <w:rFonts w:ascii="Arial" w:eastAsia="Arial" w:hAnsi="Arial" w:cs="Arial"/>
        <w:color w:val="3B3838" w:themeColor="background2" w:themeShade="40"/>
        <w:sz w:val="24"/>
        <w:szCs w:val="24"/>
      </w:rPr>
    </w:pPr>
    <w:r w:rsidRPr="00A77A78">
      <w:rPr>
        <w:rFonts w:ascii="Arial" w:eastAsia="Arial" w:hAnsi="Arial" w:cs="Arial"/>
        <w:b/>
        <w:bCs/>
        <w:color w:val="000000" w:themeColor="text1"/>
        <w:sz w:val="28"/>
        <w:szCs w:val="28"/>
      </w:rPr>
      <w:t>Offshore Wind</w:t>
    </w:r>
    <w:r>
      <w:rPr>
        <w:rFonts w:ascii="Arial" w:eastAsia="Arial" w:hAnsi="Arial" w:cs="Arial"/>
        <w:b/>
        <w:bCs/>
        <w:color w:val="000000" w:themeColor="text1"/>
        <w:sz w:val="28"/>
        <w:szCs w:val="28"/>
      </w:rPr>
      <w:t xml:space="preserve"> Energy</w:t>
    </w:r>
    <w:r w:rsidRPr="00A77A78">
      <w:rPr>
        <w:rFonts w:ascii="Arial" w:eastAsia="Arial" w:hAnsi="Arial" w:cs="Arial"/>
        <w:b/>
        <w:bCs/>
        <w:color w:val="000000" w:themeColor="text1"/>
        <w:sz w:val="28"/>
        <w:szCs w:val="28"/>
      </w:rPr>
      <w:t xml:space="preserve"> Waterfront Facilities Improvement Program</w:t>
    </w:r>
    <w:r>
      <w:rPr>
        <w:rFonts w:ascii="Arial" w:eastAsia="Arial" w:hAnsi="Arial" w:cs="Arial"/>
        <w:b/>
        <w:bCs/>
        <w:color w:val="000000" w:themeColor="text1"/>
        <w:sz w:val="28"/>
        <w:szCs w:val="28"/>
      </w:rPr>
      <w:t xml:space="preserve"> </w:t>
    </w:r>
    <w:r w:rsidR="00457873" w:rsidRPr="008211EA">
      <w:rPr>
        <w:rFonts w:ascii="Arial" w:eastAsia="Arial" w:hAnsi="Arial" w:cs="Arial"/>
        <w:color w:val="3B3838" w:themeColor="background2" w:themeShade="40"/>
        <w:sz w:val="24"/>
        <w:szCs w:val="24"/>
      </w:rPr>
      <w:t xml:space="preserve">December </w:t>
    </w:r>
    <w:r w:rsidR="008211EA" w:rsidRPr="008211EA">
      <w:rPr>
        <w:rFonts w:ascii="Arial" w:eastAsia="Arial" w:hAnsi="Arial" w:cs="Arial"/>
        <w:color w:val="3B3838" w:themeColor="background2" w:themeShade="40"/>
        <w:sz w:val="24"/>
        <w:szCs w:val="24"/>
      </w:rPr>
      <w:t>10</w:t>
    </w:r>
    <w:r w:rsidR="48CD92BD" w:rsidRPr="008211EA">
      <w:rPr>
        <w:rFonts w:ascii="Arial" w:eastAsia="Arial" w:hAnsi="Arial" w:cs="Arial"/>
        <w:color w:val="3B3838" w:themeColor="background2" w:themeShade="40"/>
        <w:sz w:val="24"/>
        <w:szCs w:val="24"/>
      </w:rPr>
      <w:t>, 2024</w:t>
    </w:r>
  </w:p>
  <w:p w14:paraId="5BB39CFB" w14:textId="1EF9DB2F" w:rsidR="7C912099" w:rsidRDefault="7C912099" w:rsidP="7C912099">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312F1"/>
    <w:multiLevelType w:val="multilevel"/>
    <w:tmpl w:val="D86EB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B9C474"/>
    <w:multiLevelType w:val="hybridMultilevel"/>
    <w:tmpl w:val="1E3A0D3A"/>
    <w:lvl w:ilvl="0" w:tplc="D80CC10E">
      <w:start w:val="3"/>
      <w:numFmt w:val="decimal"/>
      <w:lvlText w:val="Q%1."/>
      <w:lvlJc w:val="left"/>
      <w:pPr>
        <w:ind w:left="360" w:hanging="360"/>
      </w:pPr>
      <w:rPr>
        <w:rFonts w:ascii="Arial" w:hAnsi="Arial" w:hint="default"/>
      </w:rPr>
    </w:lvl>
    <w:lvl w:ilvl="1" w:tplc="D250C7BC">
      <w:start w:val="1"/>
      <w:numFmt w:val="lowerLetter"/>
      <w:lvlText w:val="%2."/>
      <w:lvlJc w:val="left"/>
      <w:pPr>
        <w:ind w:left="1440" w:hanging="360"/>
      </w:pPr>
    </w:lvl>
    <w:lvl w:ilvl="2" w:tplc="F828A736">
      <w:start w:val="1"/>
      <w:numFmt w:val="lowerRoman"/>
      <w:lvlText w:val="%3."/>
      <w:lvlJc w:val="right"/>
      <w:pPr>
        <w:ind w:left="2160" w:hanging="180"/>
      </w:pPr>
    </w:lvl>
    <w:lvl w:ilvl="3" w:tplc="6DC83456">
      <w:start w:val="1"/>
      <w:numFmt w:val="decimal"/>
      <w:lvlText w:val="%4."/>
      <w:lvlJc w:val="left"/>
      <w:pPr>
        <w:ind w:left="2880" w:hanging="360"/>
      </w:pPr>
    </w:lvl>
    <w:lvl w:ilvl="4" w:tplc="18B2AD26">
      <w:start w:val="1"/>
      <w:numFmt w:val="lowerLetter"/>
      <w:lvlText w:val="%5."/>
      <w:lvlJc w:val="left"/>
      <w:pPr>
        <w:ind w:left="3600" w:hanging="360"/>
      </w:pPr>
    </w:lvl>
    <w:lvl w:ilvl="5" w:tplc="F9A4D3DA">
      <w:start w:val="1"/>
      <w:numFmt w:val="lowerRoman"/>
      <w:lvlText w:val="%6."/>
      <w:lvlJc w:val="right"/>
      <w:pPr>
        <w:ind w:left="4320" w:hanging="180"/>
      </w:pPr>
    </w:lvl>
    <w:lvl w:ilvl="6" w:tplc="DB142216">
      <w:start w:val="1"/>
      <w:numFmt w:val="decimal"/>
      <w:lvlText w:val="%7."/>
      <w:lvlJc w:val="left"/>
      <w:pPr>
        <w:ind w:left="5040" w:hanging="360"/>
      </w:pPr>
    </w:lvl>
    <w:lvl w:ilvl="7" w:tplc="F7922508">
      <w:start w:val="1"/>
      <w:numFmt w:val="lowerLetter"/>
      <w:lvlText w:val="%8."/>
      <w:lvlJc w:val="left"/>
      <w:pPr>
        <w:ind w:left="5760" w:hanging="360"/>
      </w:pPr>
    </w:lvl>
    <w:lvl w:ilvl="8" w:tplc="FA6CB9AA">
      <w:start w:val="1"/>
      <w:numFmt w:val="lowerRoman"/>
      <w:lvlText w:val="%9."/>
      <w:lvlJc w:val="right"/>
      <w:pPr>
        <w:ind w:left="6480" w:hanging="180"/>
      </w:pPr>
    </w:lvl>
  </w:abstractNum>
  <w:abstractNum w:abstractNumId="2" w15:restartNumberingAfterBreak="0">
    <w:nsid w:val="071325C2"/>
    <w:multiLevelType w:val="hybridMultilevel"/>
    <w:tmpl w:val="808C0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3B4A7"/>
    <w:multiLevelType w:val="hybridMultilevel"/>
    <w:tmpl w:val="75D28ADE"/>
    <w:lvl w:ilvl="0" w:tplc="DB444E34">
      <w:start w:val="3"/>
      <w:numFmt w:val="decimal"/>
      <w:lvlText w:val="Q%1."/>
      <w:lvlJc w:val="left"/>
      <w:pPr>
        <w:ind w:left="360" w:hanging="360"/>
      </w:pPr>
      <w:rPr>
        <w:rFonts w:ascii="Arial" w:hAnsi="Arial" w:hint="default"/>
      </w:rPr>
    </w:lvl>
    <w:lvl w:ilvl="1" w:tplc="A09E38C8">
      <w:start w:val="1"/>
      <w:numFmt w:val="lowerLetter"/>
      <w:lvlText w:val="%2."/>
      <w:lvlJc w:val="left"/>
      <w:pPr>
        <w:ind w:left="1440" w:hanging="360"/>
      </w:pPr>
    </w:lvl>
    <w:lvl w:ilvl="2" w:tplc="DDC69D82">
      <w:start w:val="1"/>
      <w:numFmt w:val="lowerRoman"/>
      <w:lvlText w:val="%3."/>
      <w:lvlJc w:val="right"/>
      <w:pPr>
        <w:ind w:left="2160" w:hanging="180"/>
      </w:pPr>
    </w:lvl>
    <w:lvl w:ilvl="3" w:tplc="12B045B0">
      <w:start w:val="1"/>
      <w:numFmt w:val="decimal"/>
      <w:lvlText w:val="%4."/>
      <w:lvlJc w:val="left"/>
      <w:pPr>
        <w:ind w:left="2880" w:hanging="360"/>
      </w:pPr>
    </w:lvl>
    <w:lvl w:ilvl="4" w:tplc="E140F270">
      <w:start w:val="1"/>
      <w:numFmt w:val="lowerLetter"/>
      <w:lvlText w:val="%5."/>
      <w:lvlJc w:val="left"/>
      <w:pPr>
        <w:ind w:left="3600" w:hanging="360"/>
      </w:pPr>
    </w:lvl>
    <w:lvl w:ilvl="5" w:tplc="65DACAFA">
      <w:start w:val="1"/>
      <w:numFmt w:val="lowerRoman"/>
      <w:lvlText w:val="%6."/>
      <w:lvlJc w:val="right"/>
      <w:pPr>
        <w:ind w:left="4320" w:hanging="180"/>
      </w:pPr>
    </w:lvl>
    <w:lvl w:ilvl="6" w:tplc="63B2088C">
      <w:start w:val="1"/>
      <w:numFmt w:val="decimal"/>
      <w:lvlText w:val="%7."/>
      <w:lvlJc w:val="left"/>
      <w:pPr>
        <w:ind w:left="5040" w:hanging="360"/>
      </w:pPr>
    </w:lvl>
    <w:lvl w:ilvl="7" w:tplc="38707512">
      <w:start w:val="1"/>
      <w:numFmt w:val="lowerLetter"/>
      <w:lvlText w:val="%8."/>
      <w:lvlJc w:val="left"/>
      <w:pPr>
        <w:ind w:left="5760" w:hanging="360"/>
      </w:pPr>
    </w:lvl>
    <w:lvl w:ilvl="8" w:tplc="CB2E2384">
      <w:start w:val="1"/>
      <w:numFmt w:val="lowerRoman"/>
      <w:lvlText w:val="%9."/>
      <w:lvlJc w:val="right"/>
      <w:pPr>
        <w:ind w:left="6480" w:hanging="180"/>
      </w:pPr>
    </w:lvl>
  </w:abstractNum>
  <w:abstractNum w:abstractNumId="4" w15:restartNumberingAfterBreak="0">
    <w:nsid w:val="11613B9E"/>
    <w:multiLevelType w:val="hybridMultilevel"/>
    <w:tmpl w:val="34422520"/>
    <w:lvl w:ilvl="0" w:tplc="BC3E3AAA">
      <w:start w:val="3"/>
      <w:numFmt w:val="decimal"/>
      <w:lvlText w:val="Q%1."/>
      <w:lvlJc w:val="left"/>
      <w:pPr>
        <w:ind w:left="360" w:hanging="360"/>
      </w:pPr>
      <w:rPr>
        <w:rFonts w:ascii="Arial" w:hAnsi="Arial" w:hint="default"/>
      </w:rPr>
    </w:lvl>
    <w:lvl w:ilvl="1" w:tplc="19D0AF72">
      <w:start w:val="1"/>
      <w:numFmt w:val="lowerLetter"/>
      <w:lvlText w:val="%2."/>
      <w:lvlJc w:val="left"/>
      <w:pPr>
        <w:ind w:left="1440" w:hanging="360"/>
      </w:pPr>
    </w:lvl>
    <w:lvl w:ilvl="2" w:tplc="4E268FCE">
      <w:start w:val="1"/>
      <w:numFmt w:val="lowerRoman"/>
      <w:lvlText w:val="%3."/>
      <w:lvlJc w:val="right"/>
      <w:pPr>
        <w:ind w:left="2160" w:hanging="180"/>
      </w:pPr>
    </w:lvl>
    <w:lvl w:ilvl="3" w:tplc="6008AA9A">
      <w:start w:val="1"/>
      <w:numFmt w:val="decimal"/>
      <w:lvlText w:val="%4."/>
      <w:lvlJc w:val="left"/>
      <w:pPr>
        <w:ind w:left="2880" w:hanging="360"/>
      </w:pPr>
    </w:lvl>
    <w:lvl w:ilvl="4" w:tplc="5666FB0A">
      <w:start w:val="1"/>
      <w:numFmt w:val="lowerLetter"/>
      <w:lvlText w:val="%5."/>
      <w:lvlJc w:val="left"/>
      <w:pPr>
        <w:ind w:left="3600" w:hanging="360"/>
      </w:pPr>
    </w:lvl>
    <w:lvl w:ilvl="5" w:tplc="5B821356">
      <w:start w:val="1"/>
      <w:numFmt w:val="lowerRoman"/>
      <w:lvlText w:val="%6."/>
      <w:lvlJc w:val="right"/>
      <w:pPr>
        <w:ind w:left="4320" w:hanging="180"/>
      </w:pPr>
    </w:lvl>
    <w:lvl w:ilvl="6" w:tplc="3EC468A8">
      <w:start w:val="1"/>
      <w:numFmt w:val="decimal"/>
      <w:lvlText w:val="%7."/>
      <w:lvlJc w:val="left"/>
      <w:pPr>
        <w:ind w:left="5040" w:hanging="360"/>
      </w:pPr>
    </w:lvl>
    <w:lvl w:ilvl="7" w:tplc="8E7CD7EA">
      <w:start w:val="1"/>
      <w:numFmt w:val="lowerLetter"/>
      <w:lvlText w:val="%8."/>
      <w:lvlJc w:val="left"/>
      <w:pPr>
        <w:ind w:left="5760" w:hanging="360"/>
      </w:pPr>
    </w:lvl>
    <w:lvl w:ilvl="8" w:tplc="C86A4560">
      <w:start w:val="1"/>
      <w:numFmt w:val="lowerRoman"/>
      <w:lvlText w:val="%9."/>
      <w:lvlJc w:val="right"/>
      <w:pPr>
        <w:ind w:left="6480" w:hanging="180"/>
      </w:pPr>
    </w:lvl>
  </w:abstractNum>
  <w:abstractNum w:abstractNumId="5" w15:restartNumberingAfterBreak="0">
    <w:nsid w:val="1240B6B3"/>
    <w:multiLevelType w:val="hybridMultilevel"/>
    <w:tmpl w:val="D1EE13AA"/>
    <w:lvl w:ilvl="0" w:tplc="B4104AB4">
      <w:start w:val="3"/>
      <w:numFmt w:val="decimal"/>
      <w:lvlText w:val="Q%1."/>
      <w:lvlJc w:val="left"/>
      <w:pPr>
        <w:ind w:left="360" w:hanging="360"/>
      </w:pPr>
      <w:rPr>
        <w:rFonts w:ascii="Arial" w:hAnsi="Arial" w:hint="default"/>
      </w:rPr>
    </w:lvl>
    <w:lvl w:ilvl="1" w:tplc="441E9A8A">
      <w:start w:val="1"/>
      <w:numFmt w:val="lowerLetter"/>
      <w:lvlText w:val="%2."/>
      <w:lvlJc w:val="left"/>
      <w:pPr>
        <w:ind w:left="1440" w:hanging="360"/>
      </w:pPr>
    </w:lvl>
    <w:lvl w:ilvl="2" w:tplc="39DE663C">
      <w:start w:val="1"/>
      <w:numFmt w:val="lowerRoman"/>
      <w:lvlText w:val="%3."/>
      <w:lvlJc w:val="right"/>
      <w:pPr>
        <w:ind w:left="2160" w:hanging="180"/>
      </w:pPr>
    </w:lvl>
    <w:lvl w:ilvl="3" w:tplc="7CE25F14">
      <w:start w:val="1"/>
      <w:numFmt w:val="decimal"/>
      <w:lvlText w:val="%4."/>
      <w:lvlJc w:val="left"/>
      <w:pPr>
        <w:ind w:left="2880" w:hanging="360"/>
      </w:pPr>
    </w:lvl>
    <w:lvl w:ilvl="4" w:tplc="ECD2B6EA">
      <w:start w:val="1"/>
      <w:numFmt w:val="lowerLetter"/>
      <w:lvlText w:val="%5."/>
      <w:lvlJc w:val="left"/>
      <w:pPr>
        <w:ind w:left="3600" w:hanging="360"/>
      </w:pPr>
    </w:lvl>
    <w:lvl w:ilvl="5" w:tplc="B65673B8">
      <w:start w:val="1"/>
      <w:numFmt w:val="lowerRoman"/>
      <w:lvlText w:val="%6."/>
      <w:lvlJc w:val="right"/>
      <w:pPr>
        <w:ind w:left="4320" w:hanging="180"/>
      </w:pPr>
    </w:lvl>
    <w:lvl w:ilvl="6" w:tplc="E2E40B2A">
      <w:start w:val="1"/>
      <w:numFmt w:val="decimal"/>
      <w:lvlText w:val="%7."/>
      <w:lvlJc w:val="left"/>
      <w:pPr>
        <w:ind w:left="5040" w:hanging="360"/>
      </w:pPr>
    </w:lvl>
    <w:lvl w:ilvl="7" w:tplc="91B0A4A8">
      <w:start w:val="1"/>
      <w:numFmt w:val="lowerLetter"/>
      <w:lvlText w:val="%8."/>
      <w:lvlJc w:val="left"/>
      <w:pPr>
        <w:ind w:left="5760" w:hanging="360"/>
      </w:pPr>
    </w:lvl>
    <w:lvl w:ilvl="8" w:tplc="29B6775A">
      <w:start w:val="1"/>
      <w:numFmt w:val="lowerRoman"/>
      <w:lvlText w:val="%9."/>
      <w:lvlJc w:val="right"/>
      <w:pPr>
        <w:ind w:left="6480" w:hanging="180"/>
      </w:pPr>
    </w:lvl>
  </w:abstractNum>
  <w:abstractNum w:abstractNumId="6" w15:restartNumberingAfterBreak="0">
    <w:nsid w:val="134A1F93"/>
    <w:multiLevelType w:val="hybridMultilevel"/>
    <w:tmpl w:val="1FA2F108"/>
    <w:lvl w:ilvl="0" w:tplc="C0C02588">
      <w:start w:val="1"/>
      <w:numFmt w:val="bullet"/>
      <w:lvlText w:val=""/>
      <w:lvlJc w:val="left"/>
      <w:pPr>
        <w:ind w:left="1080" w:hanging="360"/>
      </w:pPr>
      <w:rPr>
        <w:rFonts w:ascii="Symbol" w:hAnsi="Symbol" w:hint="default"/>
      </w:rPr>
    </w:lvl>
    <w:lvl w:ilvl="1" w:tplc="3294E460">
      <w:start w:val="1"/>
      <w:numFmt w:val="bullet"/>
      <w:lvlText w:val="o"/>
      <w:lvlJc w:val="left"/>
      <w:pPr>
        <w:ind w:left="1800" w:hanging="360"/>
      </w:pPr>
      <w:rPr>
        <w:rFonts w:ascii="Courier New" w:hAnsi="Courier New" w:hint="default"/>
      </w:rPr>
    </w:lvl>
    <w:lvl w:ilvl="2" w:tplc="F7981BEE" w:tentative="1">
      <w:start w:val="1"/>
      <w:numFmt w:val="bullet"/>
      <w:lvlText w:val=""/>
      <w:lvlJc w:val="left"/>
      <w:pPr>
        <w:ind w:left="2520" w:hanging="360"/>
      </w:pPr>
      <w:rPr>
        <w:rFonts w:ascii="Wingdings" w:hAnsi="Wingdings" w:hint="default"/>
      </w:rPr>
    </w:lvl>
    <w:lvl w:ilvl="3" w:tplc="CF2E9794" w:tentative="1">
      <w:start w:val="1"/>
      <w:numFmt w:val="bullet"/>
      <w:lvlText w:val=""/>
      <w:lvlJc w:val="left"/>
      <w:pPr>
        <w:ind w:left="3240" w:hanging="360"/>
      </w:pPr>
      <w:rPr>
        <w:rFonts w:ascii="Symbol" w:hAnsi="Symbol" w:hint="default"/>
      </w:rPr>
    </w:lvl>
    <w:lvl w:ilvl="4" w:tplc="801AE250" w:tentative="1">
      <w:start w:val="1"/>
      <w:numFmt w:val="bullet"/>
      <w:lvlText w:val="o"/>
      <w:lvlJc w:val="left"/>
      <w:pPr>
        <w:ind w:left="3960" w:hanging="360"/>
      </w:pPr>
      <w:rPr>
        <w:rFonts w:ascii="Courier New" w:hAnsi="Courier New" w:hint="default"/>
      </w:rPr>
    </w:lvl>
    <w:lvl w:ilvl="5" w:tplc="D0584094" w:tentative="1">
      <w:start w:val="1"/>
      <w:numFmt w:val="bullet"/>
      <w:lvlText w:val=""/>
      <w:lvlJc w:val="left"/>
      <w:pPr>
        <w:ind w:left="4680" w:hanging="360"/>
      </w:pPr>
      <w:rPr>
        <w:rFonts w:ascii="Wingdings" w:hAnsi="Wingdings" w:hint="default"/>
      </w:rPr>
    </w:lvl>
    <w:lvl w:ilvl="6" w:tplc="03BCAA68" w:tentative="1">
      <w:start w:val="1"/>
      <w:numFmt w:val="bullet"/>
      <w:lvlText w:val=""/>
      <w:lvlJc w:val="left"/>
      <w:pPr>
        <w:ind w:left="5400" w:hanging="360"/>
      </w:pPr>
      <w:rPr>
        <w:rFonts w:ascii="Symbol" w:hAnsi="Symbol" w:hint="default"/>
      </w:rPr>
    </w:lvl>
    <w:lvl w:ilvl="7" w:tplc="FCDE88FA" w:tentative="1">
      <w:start w:val="1"/>
      <w:numFmt w:val="bullet"/>
      <w:lvlText w:val="o"/>
      <w:lvlJc w:val="left"/>
      <w:pPr>
        <w:ind w:left="6120" w:hanging="360"/>
      </w:pPr>
      <w:rPr>
        <w:rFonts w:ascii="Courier New" w:hAnsi="Courier New" w:hint="default"/>
      </w:rPr>
    </w:lvl>
    <w:lvl w:ilvl="8" w:tplc="4774AEDC" w:tentative="1">
      <w:start w:val="1"/>
      <w:numFmt w:val="bullet"/>
      <w:lvlText w:val=""/>
      <w:lvlJc w:val="left"/>
      <w:pPr>
        <w:ind w:left="6840" w:hanging="360"/>
      </w:pPr>
      <w:rPr>
        <w:rFonts w:ascii="Wingdings" w:hAnsi="Wingdings" w:hint="default"/>
      </w:rPr>
    </w:lvl>
  </w:abstractNum>
  <w:abstractNum w:abstractNumId="7" w15:restartNumberingAfterBreak="0">
    <w:nsid w:val="15D0040E"/>
    <w:multiLevelType w:val="hybridMultilevel"/>
    <w:tmpl w:val="ED8A8ED4"/>
    <w:lvl w:ilvl="0" w:tplc="F006B244">
      <w:start w:val="3"/>
      <w:numFmt w:val="decimal"/>
      <w:lvlText w:val="Q%1."/>
      <w:lvlJc w:val="left"/>
      <w:pPr>
        <w:ind w:left="360" w:hanging="360"/>
      </w:pPr>
      <w:rPr>
        <w:rFonts w:ascii="Arial" w:hAnsi="Arial" w:hint="default"/>
      </w:rPr>
    </w:lvl>
    <w:lvl w:ilvl="1" w:tplc="57F6D46E">
      <w:start w:val="1"/>
      <w:numFmt w:val="lowerLetter"/>
      <w:lvlText w:val="%2."/>
      <w:lvlJc w:val="left"/>
      <w:pPr>
        <w:ind w:left="1440" w:hanging="360"/>
      </w:pPr>
    </w:lvl>
    <w:lvl w:ilvl="2" w:tplc="FA9A959E">
      <w:start w:val="1"/>
      <w:numFmt w:val="lowerRoman"/>
      <w:lvlText w:val="%3."/>
      <w:lvlJc w:val="right"/>
      <w:pPr>
        <w:ind w:left="2160" w:hanging="180"/>
      </w:pPr>
    </w:lvl>
    <w:lvl w:ilvl="3" w:tplc="4F00170A">
      <w:start w:val="1"/>
      <w:numFmt w:val="decimal"/>
      <w:lvlText w:val="%4."/>
      <w:lvlJc w:val="left"/>
      <w:pPr>
        <w:ind w:left="2880" w:hanging="360"/>
      </w:pPr>
    </w:lvl>
    <w:lvl w:ilvl="4" w:tplc="362EE276">
      <w:start w:val="1"/>
      <w:numFmt w:val="lowerLetter"/>
      <w:lvlText w:val="%5."/>
      <w:lvlJc w:val="left"/>
      <w:pPr>
        <w:ind w:left="3600" w:hanging="360"/>
      </w:pPr>
    </w:lvl>
    <w:lvl w:ilvl="5" w:tplc="83B64A82">
      <w:start w:val="1"/>
      <w:numFmt w:val="lowerRoman"/>
      <w:lvlText w:val="%6."/>
      <w:lvlJc w:val="right"/>
      <w:pPr>
        <w:ind w:left="4320" w:hanging="180"/>
      </w:pPr>
    </w:lvl>
    <w:lvl w:ilvl="6" w:tplc="B860B6D4">
      <w:start w:val="1"/>
      <w:numFmt w:val="decimal"/>
      <w:lvlText w:val="%7."/>
      <w:lvlJc w:val="left"/>
      <w:pPr>
        <w:ind w:left="5040" w:hanging="360"/>
      </w:pPr>
    </w:lvl>
    <w:lvl w:ilvl="7" w:tplc="65943CA8">
      <w:start w:val="1"/>
      <w:numFmt w:val="lowerLetter"/>
      <w:lvlText w:val="%8."/>
      <w:lvlJc w:val="left"/>
      <w:pPr>
        <w:ind w:left="5760" w:hanging="360"/>
      </w:pPr>
    </w:lvl>
    <w:lvl w:ilvl="8" w:tplc="6AB41394">
      <w:start w:val="1"/>
      <w:numFmt w:val="lowerRoman"/>
      <w:lvlText w:val="%9."/>
      <w:lvlJc w:val="right"/>
      <w:pPr>
        <w:ind w:left="6480" w:hanging="180"/>
      </w:pPr>
    </w:lvl>
  </w:abstractNum>
  <w:abstractNum w:abstractNumId="8" w15:restartNumberingAfterBreak="0">
    <w:nsid w:val="16752C40"/>
    <w:multiLevelType w:val="hybridMultilevel"/>
    <w:tmpl w:val="705E29A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36CAF"/>
    <w:multiLevelType w:val="hybridMultilevel"/>
    <w:tmpl w:val="F0F6A2AE"/>
    <w:lvl w:ilvl="0" w:tplc="6F8EFC3E">
      <w:start w:val="3"/>
      <w:numFmt w:val="decimal"/>
      <w:lvlText w:val="Q%1."/>
      <w:lvlJc w:val="left"/>
      <w:pPr>
        <w:ind w:left="360" w:hanging="360"/>
      </w:pPr>
      <w:rPr>
        <w:rFonts w:ascii="Arial" w:hAnsi="Arial" w:hint="default"/>
      </w:rPr>
    </w:lvl>
    <w:lvl w:ilvl="1" w:tplc="6470B978">
      <w:start w:val="1"/>
      <w:numFmt w:val="lowerLetter"/>
      <w:lvlText w:val="%2."/>
      <w:lvlJc w:val="left"/>
      <w:pPr>
        <w:ind w:left="1440" w:hanging="360"/>
      </w:pPr>
    </w:lvl>
    <w:lvl w:ilvl="2" w:tplc="CF7A1142">
      <w:start w:val="1"/>
      <w:numFmt w:val="lowerRoman"/>
      <w:lvlText w:val="%3."/>
      <w:lvlJc w:val="right"/>
      <w:pPr>
        <w:ind w:left="2160" w:hanging="180"/>
      </w:pPr>
    </w:lvl>
    <w:lvl w:ilvl="3" w:tplc="8320E3B6">
      <w:start w:val="1"/>
      <w:numFmt w:val="decimal"/>
      <w:lvlText w:val="%4."/>
      <w:lvlJc w:val="left"/>
      <w:pPr>
        <w:ind w:left="2880" w:hanging="360"/>
      </w:pPr>
    </w:lvl>
    <w:lvl w:ilvl="4" w:tplc="43D83426">
      <w:start w:val="1"/>
      <w:numFmt w:val="lowerLetter"/>
      <w:lvlText w:val="%5."/>
      <w:lvlJc w:val="left"/>
      <w:pPr>
        <w:ind w:left="3600" w:hanging="360"/>
      </w:pPr>
    </w:lvl>
    <w:lvl w:ilvl="5" w:tplc="F8AA1CF8">
      <w:start w:val="1"/>
      <w:numFmt w:val="lowerRoman"/>
      <w:lvlText w:val="%6."/>
      <w:lvlJc w:val="right"/>
      <w:pPr>
        <w:ind w:left="4320" w:hanging="180"/>
      </w:pPr>
    </w:lvl>
    <w:lvl w:ilvl="6" w:tplc="E04684F8">
      <w:start w:val="1"/>
      <w:numFmt w:val="decimal"/>
      <w:lvlText w:val="%7."/>
      <w:lvlJc w:val="left"/>
      <w:pPr>
        <w:ind w:left="5040" w:hanging="360"/>
      </w:pPr>
    </w:lvl>
    <w:lvl w:ilvl="7" w:tplc="AC5E18FC">
      <w:start w:val="1"/>
      <w:numFmt w:val="lowerLetter"/>
      <w:lvlText w:val="%8."/>
      <w:lvlJc w:val="left"/>
      <w:pPr>
        <w:ind w:left="5760" w:hanging="360"/>
      </w:pPr>
    </w:lvl>
    <w:lvl w:ilvl="8" w:tplc="C2060448">
      <w:start w:val="1"/>
      <w:numFmt w:val="lowerRoman"/>
      <w:lvlText w:val="%9."/>
      <w:lvlJc w:val="right"/>
      <w:pPr>
        <w:ind w:left="6480" w:hanging="180"/>
      </w:pPr>
    </w:lvl>
  </w:abstractNum>
  <w:abstractNum w:abstractNumId="10" w15:restartNumberingAfterBreak="0">
    <w:nsid w:val="1AA29EE5"/>
    <w:multiLevelType w:val="hybridMultilevel"/>
    <w:tmpl w:val="849CB9BC"/>
    <w:lvl w:ilvl="0" w:tplc="DEA4F05A">
      <w:start w:val="3"/>
      <w:numFmt w:val="decimal"/>
      <w:lvlText w:val="Q%1."/>
      <w:lvlJc w:val="left"/>
      <w:pPr>
        <w:ind w:left="360" w:hanging="360"/>
      </w:pPr>
      <w:rPr>
        <w:rFonts w:ascii="Arial" w:hAnsi="Arial" w:hint="default"/>
      </w:rPr>
    </w:lvl>
    <w:lvl w:ilvl="1" w:tplc="387C6986">
      <w:start w:val="1"/>
      <w:numFmt w:val="lowerLetter"/>
      <w:lvlText w:val="%2."/>
      <w:lvlJc w:val="left"/>
      <w:pPr>
        <w:ind w:left="1440" w:hanging="360"/>
      </w:pPr>
    </w:lvl>
    <w:lvl w:ilvl="2" w:tplc="AE2C72D2">
      <w:start w:val="1"/>
      <w:numFmt w:val="lowerRoman"/>
      <w:lvlText w:val="%3."/>
      <w:lvlJc w:val="right"/>
      <w:pPr>
        <w:ind w:left="2160" w:hanging="180"/>
      </w:pPr>
    </w:lvl>
    <w:lvl w:ilvl="3" w:tplc="6122AF6A">
      <w:start w:val="1"/>
      <w:numFmt w:val="decimal"/>
      <w:lvlText w:val="%4."/>
      <w:lvlJc w:val="left"/>
      <w:pPr>
        <w:ind w:left="2880" w:hanging="360"/>
      </w:pPr>
    </w:lvl>
    <w:lvl w:ilvl="4" w:tplc="19CE6D40">
      <w:start w:val="1"/>
      <w:numFmt w:val="lowerLetter"/>
      <w:lvlText w:val="%5."/>
      <w:lvlJc w:val="left"/>
      <w:pPr>
        <w:ind w:left="3600" w:hanging="360"/>
      </w:pPr>
    </w:lvl>
    <w:lvl w:ilvl="5" w:tplc="B7A4868A">
      <w:start w:val="1"/>
      <w:numFmt w:val="lowerRoman"/>
      <w:lvlText w:val="%6."/>
      <w:lvlJc w:val="right"/>
      <w:pPr>
        <w:ind w:left="4320" w:hanging="180"/>
      </w:pPr>
    </w:lvl>
    <w:lvl w:ilvl="6" w:tplc="E0DC10B6">
      <w:start w:val="1"/>
      <w:numFmt w:val="decimal"/>
      <w:lvlText w:val="%7."/>
      <w:lvlJc w:val="left"/>
      <w:pPr>
        <w:ind w:left="5040" w:hanging="360"/>
      </w:pPr>
    </w:lvl>
    <w:lvl w:ilvl="7" w:tplc="8FCE72CE">
      <w:start w:val="1"/>
      <w:numFmt w:val="lowerLetter"/>
      <w:lvlText w:val="%8."/>
      <w:lvlJc w:val="left"/>
      <w:pPr>
        <w:ind w:left="5760" w:hanging="360"/>
      </w:pPr>
    </w:lvl>
    <w:lvl w:ilvl="8" w:tplc="C1EE5140">
      <w:start w:val="1"/>
      <w:numFmt w:val="lowerRoman"/>
      <w:lvlText w:val="%9."/>
      <w:lvlJc w:val="right"/>
      <w:pPr>
        <w:ind w:left="6480" w:hanging="180"/>
      </w:pPr>
    </w:lvl>
  </w:abstractNum>
  <w:abstractNum w:abstractNumId="11" w15:restartNumberingAfterBreak="0">
    <w:nsid w:val="1D8C3AAA"/>
    <w:multiLevelType w:val="hybridMultilevel"/>
    <w:tmpl w:val="86748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4F23D"/>
    <w:multiLevelType w:val="hybridMultilevel"/>
    <w:tmpl w:val="D846B892"/>
    <w:lvl w:ilvl="0" w:tplc="278A3B70">
      <w:start w:val="1"/>
      <w:numFmt w:val="decimal"/>
      <w:lvlText w:val="Q%1."/>
      <w:lvlJc w:val="left"/>
      <w:pPr>
        <w:ind w:left="720" w:hanging="360"/>
      </w:pPr>
    </w:lvl>
    <w:lvl w:ilvl="1" w:tplc="C6A408D0">
      <w:start w:val="1"/>
      <w:numFmt w:val="lowerLetter"/>
      <w:lvlText w:val="%2."/>
      <w:lvlJc w:val="left"/>
      <w:pPr>
        <w:ind w:left="1440" w:hanging="360"/>
      </w:pPr>
    </w:lvl>
    <w:lvl w:ilvl="2" w:tplc="6024A322">
      <w:start w:val="1"/>
      <w:numFmt w:val="lowerRoman"/>
      <w:lvlText w:val="%3."/>
      <w:lvlJc w:val="right"/>
      <w:pPr>
        <w:ind w:left="2160" w:hanging="180"/>
      </w:pPr>
    </w:lvl>
    <w:lvl w:ilvl="3" w:tplc="D41E3D94">
      <w:start w:val="1"/>
      <w:numFmt w:val="decimal"/>
      <w:lvlText w:val="%4."/>
      <w:lvlJc w:val="left"/>
      <w:pPr>
        <w:ind w:left="2880" w:hanging="360"/>
      </w:pPr>
    </w:lvl>
    <w:lvl w:ilvl="4" w:tplc="A67447CE">
      <w:start w:val="1"/>
      <w:numFmt w:val="lowerLetter"/>
      <w:lvlText w:val="%5."/>
      <w:lvlJc w:val="left"/>
      <w:pPr>
        <w:ind w:left="3600" w:hanging="360"/>
      </w:pPr>
    </w:lvl>
    <w:lvl w:ilvl="5" w:tplc="F5AE9880">
      <w:start w:val="1"/>
      <w:numFmt w:val="lowerRoman"/>
      <w:lvlText w:val="%6."/>
      <w:lvlJc w:val="right"/>
      <w:pPr>
        <w:ind w:left="4320" w:hanging="180"/>
      </w:pPr>
    </w:lvl>
    <w:lvl w:ilvl="6" w:tplc="CF2694DA">
      <w:start w:val="1"/>
      <w:numFmt w:val="decimal"/>
      <w:lvlText w:val="%7."/>
      <w:lvlJc w:val="left"/>
      <w:pPr>
        <w:ind w:left="5040" w:hanging="360"/>
      </w:pPr>
    </w:lvl>
    <w:lvl w:ilvl="7" w:tplc="D974BA3C">
      <w:start w:val="1"/>
      <w:numFmt w:val="lowerLetter"/>
      <w:lvlText w:val="%8."/>
      <w:lvlJc w:val="left"/>
      <w:pPr>
        <w:ind w:left="5760" w:hanging="360"/>
      </w:pPr>
    </w:lvl>
    <w:lvl w:ilvl="8" w:tplc="09E047EA">
      <w:start w:val="1"/>
      <w:numFmt w:val="lowerRoman"/>
      <w:lvlText w:val="%9."/>
      <w:lvlJc w:val="right"/>
      <w:pPr>
        <w:ind w:left="6480" w:hanging="180"/>
      </w:pPr>
    </w:lvl>
  </w:abstractNum>
  <w:abstractNum w:abstractNumId="13" w15:restartNumberingAfterBreak="0">
    <w:nsid w:val="261C8DFC"/>
    <w:multiLevelType w:val="hybridMultilevel"/>
    <w:tmpl w:val="64544AC6"/>
    <w:lvl w:ilvl="0" w:tplc="F7BEDB90">
      <w:start w:val="3"/>
      <w:numFmt w:val="decimal"/>
      <w:lvlText w:val="Q%1."/>
      <w:lvlJc w:val="left"/>
      <w:pPr>
        <w:ind w:left="360" w:hanging="360"/>
      </w:pPr>
      <w:rPr>
        <w:rFonts w:ascii="Arial" w:hAnsi="Arial" w:hint="default"/>
      </w:rPr>
    </w:lvl>
    <w:lvl w:ilvl="1" w:tplc="E542AC24">
      <w:start w:val="1"/>
      <w:numFmt w:val="lowerLetter"/>
      <w:lvlText w:val="%2."/>
      <w:lvlJc w:val="left"/>
      <w:pPr>
        <w:ind w:left="1440" w:hanging="360"/>
      </w:pPr>
    </w:lvl>
    <w:lvl w:ilvl="2" w:tplc="596CE8E8">
      <w:start w:val="1"/>
      <w:numFmt w:val="lowerRoman"/>
      <w:lvlText w:val="%3."/>
      <w:lvlJc w:val="right"/>
      <w:pPr>
        <w:ind w:left="2160" w:hanging="180"/>
      </w:pPr>
    </w:lvl>
    <w:lvl w:ilvl="3" w:tplc="BD3088C2">
      <w:start w:val="1"/>
      <w:numFmt w:val="decimal"/>
      <w:lvlText w:val="%4."/>
      <w:lvlJc w:val="left"/>
      <w:pPr>
        <w:ind w:left="2880" w:hanging="360"/>
      </w:pPr>
    </w:lvl>
    <w:lvl w:ilvl="4" w:tplc="22C2C370">
      <w:start w:val="1"/>
      <w:numFmt w:val="lowerLetter"/>
      <w:lvlText w:val="%5."/>
      <w:lvlJc w:val="left"/>
      <w:pPr>
        <w:ind w:left="3600" w:hanging="360"/>
      </w:pPr>
    </w:lvl>
    <w:lvl w:ilvl="5" w:tplc="286AEADA">
      <w:start w:val="1"/>
      <w:numFmt w:val="lowerRoman"/>
      <w:lvlText w:val="%6."/>
      <w:lvlJc w:val="right"/>
      <w:pPr>
        <w:ind w:left="4320" w:hanging="180"/>
      </w:pPr>
    </w:lvl>
    <w:lvl w:ilvl="6" w:tplc="3EAE162C">
      <w:start w:val="1"/>
      <w:numFmt w:val="decimal"/>
      <w:lvlText w:val="%7."/>
      <w:lvlJc w:val="left"/>
      <w:pPr>
        <w:ind w:left="5040" w:hanging="360"/>
      </w:pPr>
    </w:lvl>
    <w:lvl w:ilvl="7" w:tplc="D9AC46EE">
      <w:start w:val="1"/>
      <w:numFmt w:val="lowerLetter"/>
      <w:lvlText w:val="%8."/>
      <w:lvlJc w:val="left"/>
      <w:pPr>
        <w:ind w:left="5760" w:hanging="360"/>
      </w:pPr>
    </w:lvl>
    <w:lvl w:ilvl="8" w:tplc="A25ADBB2">
      <w:start w:val="1"/>
      <w:numFmt w:val="lowerRoman"/>
      <w:lvlText w:val="%9."/>
      <w:lvlJc w:val="right"/>
      <w:pPr>
        <w:ind w:left="6480" w:hanging="180"/>
      </w:pPr>
    </w:lvl>
  </w:abstractNum>
  <w:abstractNum w:abstractNumId="14" w15:restartNumberingAfterBreak="0">
    <w:nsid w:val="28C81116"/>
    <w:multiLevelType w:val="hybridMultilevel"/>
    <w:tmpl w:val="4EAEC738"/>
    <w:lvl w:ilvl="0" w:tplc="4236828E">
      <w:start w:val="1"/>
      <w:numFmt w:val="decimal"/>
      <w:lvlText w:val="%1."/>
      <w:lvlJc w:val="left"/>
      <w:pPr>
        <w:ind w:left="720" w:hanging="360"/>
      </w:pPr>
    </w:lvl>
    <w:lvl w:ilvl="1" w:tplc="E37A6AF2">
      <w:start w:val="20"/>
      <w:numFmt w:val="decimal"/>
      <w:lvlText w:val="Q%2."/>
      <w:lvlJc w:val="left"/>
      <w:pPr>
        <w:ind w:left="1440" w:hanging="360"/>
      </w:pPr>
      <w:rPr>
        <w:rFonts w:ascii="Arial" w:hAnsi="Arial" w:hint="default"/>
      </w:rPr>
    </w:lvl>
    <w:lvl w:ilvl="2" w:tplc="5D166A56">
      <w:start w:val="1"/>
      <w:numFmt w:val="lowerRoman"/>
      <w:lvlText w:val="%3."/>
      <w:lvlJc w:val="right"/>
      <w:pPr>
        <w:ind w:left="2160" w:hanging="180"/>
      </w:pPr>
    </w:lvl>
    <w:lvl w:ilvl="3" w:tplc="BB6CB510">
      <w:start w:val="1"/>
      <w:numFmt w:val="decimal"/>
      <w:lvlText w:val="%4."/>
      <w:lvlJc w:val="left"/>
      <w:pPr>
        <w:ind w:left="2880" w:hanging="360"/>
      </w:pPr>
    </w:lvl>
    <w:lvl w:ilvl="4" w:tplc="BCD0100E">
      <w:start w:val="1"/>
      <w:numFmt w:val="lowerLetter"/>
      <w:lvlText w:val="%5."/>
      <w:lvlJc w:val="left"/>
      <w:pPr>
        <w:ind w:left="3600" w:hanging="360"/>
      </w:pPr>
    </w:lvl>
    <w:lvl w:ilvl="5" w:tplc="36BC4EE2">
      <w:start w:val="1"/>
      <w:numFmt w:val="lowerRoman"/>
      <w:lvlText w:val="%6."/>
      <w:lvlJc w:val="right"/>
      <w:pPr>
        <w:ind w:left="4320" w:hanging="180"/>
      </w:pPr>
    </w:lvl>
    <w:lvl w:ilvl="6" w:tplc="B2E0E4DA">
      <w:start w:val="1"/>
      <w:numFmt w:val="decimal"/>
      <w:lvlText w:val="%7."/>
      <w:lvlJc w:val="left"/>
      <w:pPr>
        <w:ind w:left="5040" w:hanging="360"/>
      </w:pPr>
    </w:lvl>
    <w:lvl w:ilvl="7" w:tplc="401257FE">
      <w:start w:val="1"/>
      <w:numFmt w:val="lowerLetter"/>
      <w:lvlText w:val="%8."/>
      <w:lvlJc w:val="left"/>
      <w:pPr>
        <w:ind w:left="5760" w:hanging="360"/>
      </w:pPr>
    </w:lvl>
    <w:lvl w:ilvl="8" w:tplc="035EA3BA">
      <w:start w:val="1"/>
      <w:numFmt w:val="lowerRoman"/>
      <w:lvlText w:val="%9."/>
      <w:lvlJc w:val="right"/>
      <w:pPr>
        <w:ind w:left="6480" w:hanging="180"/>
      </w:pPr>
    </w:lvl>
  </w:abstractNum>
  <w:abstractNum w:abstractNumId="15" w15:restartNumberingAfterBreak="0">
    <w:nsid w:val="2C27D554"/>
    <w:multiLevelType w:val="hybridMultilevel"/>
    <w:tmpl w:val="F77AB25C"/>
    <w:lvl w:ilvl="0" w:tplc="F6FE3158">
      <w:start w:val="1"/>
      <w:numFmt w:val="bullet"/>
      <w:lvlText w:val=""/>
      <w:lvlJc w:val="left"/>
      <w:pPr>
        <w:ind w:left="720" w:hanging="360"/>
      </w:pPr>
      <w:rPr>
        <w:rFonts w:ascii="Symbol" w:hAnsi="Symbol" w:hint="default"/>
      </w:rPr>
    </w:lvl>
    <w:lvl w:ilvl="1" w:tplc="7DA48ED8">
      <w:start w:val="1"/>
      <w:numFmt w:val="bullet"/>
      <w:lvlText w:val=""/>
      <w:lvlJc w:val="left"/>
      <w:pPr>
        <w:ind w:left="1440" w:hanging="360"/>
      </w:pPr>
      <w:rPr>
        <w:rFonts w:ascii="Symbol" w:hAnsi="Symbol" w:hint="default"/>
      </w:rPr>
    </w:lvl>
    <w:lvl w:ilvl="2" w:tplc="70B43360">
      <w:start w:val="1"/>
      <w:numFmt w:val="bullet"/>
      <w:lvlText w:val=""/>
      <w:lvlJc w:val="left"/>
      <w:pPr>
        <w:ind w:left="2160" w:hanging="360"/>
      </w:pPr>
      <w:rPr>
        <w:rFonts w:ascii="Wingdings" w:hAnsi="Wingdings" w:hint="default"/>
      </w:rPr>
    </w:lvl>
    <w:lvl w:ilvl="3" w:tplc="308A8288">
      <w:start w:val="1"/>
      <w:numFmt w:val="bullet"/>
      <w:lvlText w:val=""/>
      <w:lvlJc w:val="left"/>
      <w:pPr>
        <w:ind w:left="2880" w:hanging="360"/>
      </w:pPr>
      <w:rPr>
        <w:rFonts w:ascii="Symbol" w:hAnsi="Symbol" w:hint="default"/>
      </w:rPr>
    </w:lvl>
    <w:lvl w:ilvl="4" w:tplc="1B40DC12">
      <w:start w:val="1"/>
      <w:numFmt w:val="bullet"/>
      <w:lvlText w:val="o"/>
      <w:lvlJc w:val="left"/>
      <w:pPr>
        <w:ind w:left="3600" w:hanging="360"/>
      </w:pPr>
      <w:rPr>
        <w:rFonts w:ascii="Courier New" w:hAnsi="Courier New" w:hint="default"/>
      </w:rPr>
    </w:lvl>
    <w:lvl w:ilvl="5" w:tplc="5BA09DDA">
      <w:start w:val="1"/>
      <w:numFmt w:val="bullet"/>
      <w:lvlText w:val=""/>
      <w:lvlJc w:val="left"/>
      <w:pPr>
        <w:ind w:left="4320" w:hanging="360"/>
      </w:pPr>
      <w:rPr>
        <w:rFonts w:ascii="Wingdings" w:hAnsi="Wingdings" w:hint="default"/>
      </w:rPr>
    </w:lvl>
    <w:lvl w:ilvl="6" w:tplc="22DE01A0">
      <w:start w:val="1"/>
      <w:numFmt w:val="bullet"/>
      <w:lvlText w:val=""/>
      <w:lvlJc w:val="left"/>
      <w:pPr>
        <w:ind w:left="5040" w:hanging="360"/>
      </w:pPr>
      <w:rPr>
        <w:rFonts w:ascii="Symbol" w:hAnsi="Symbol" w:hint="default"/>
      </w:rPr>
    </w:lvl>
    <w:lvl w:ilvl="7" w:tplc="CA4EB1AA">
      <w:start w:val="1"/>
      <w:numFmt w:val="bullet"/>
      <w:lvlText w:val="o"/>
      <w:lvlJc w:val="left"/>
      <w:pPr>
        <w:ind w:left="5760" w:hanging="360"/>
      </w:pPr>
      <w:rPr>
        <w:rFonts w:ascii="Courier New" w:hAnsi="Courier New" w:hint="default"/>
      </w:rPr>
    </w:lvl>
    <w:lvl w:ilvl="8" w:tplc="5FC46526">
      <w:start w:val="1"/>
      <w:numFmt w:val="bullet"/>
      <w:lvlText w:val=""/>
      <w:lvlJc w:val="left"/>
      <w:pPr>
        <w:ind w:left="6480" w:hanging="360"/>
      </w:pPr>
      <w:rPr>
        <w:rFonts w:ascii="Wingdings" w:hAnsi="Wingdings" w:hint="default"/>
      </w:rPr>
    </w:lvl>
  </w:abstractNum>
  <w:abstractNum w:abstractNumId="16" w15:restartNumberingAfterBreak="0">
    <w:nsid w:val="2CB93843"/>
    <w:multiLevelType w:val="hybridMultilevel"/>
    <w:tmpl w:val="FFFFFFFF"/>
    <w:lvl w:ilvl="0" w:tplc="0CD6B2E8">
      <w:start w:val="1"/>
      <w:numFmt w:val="bullet"/>
      <w:lvlText w:val=""/>
      <w:lvlJc w:val="left"/>
      <w:pPr>
        <w:ind w:left="720" w:hanging="360"/>
      </w:pPr>
      <w:rPr>
        <w:rFonts w:ascii="Symbol" w:hAnsi="Symbol" w:hint="default"/>
      </w:rPr>
    </w:lvl>
    <w:lvl w:ilvl="1" w:tplc="20D63232">
      <w:start w:val="1"/>
      <w:numFmt w:val="bullet"/>
      <w:lvlText w:val=""/>
      <w:lvlJc w:val="left"/>
      <w:pPr>
        <w:ind w:left="1440" w:hanging="360"/>
      </w:pPr>
      <w:rPr>
        <w:rFonts w:ascii="Symbol" w:hAnsi="Symbol" w:hint="default"/>
      </w:rPr>
    </w:lvl>
    <w:lvl w:ilvl="2" w:tplc="1E503F7E">
      <w:start w:val="1"/>
      <w:numFmt w:val="bullet"/>
      <w:lvlText w:val=""/>
      <w:lvlJc w:val="left"/>
      <w:pPr>
        <w:ind w:left="2160" w:hanging="360"/>
      </w:pPr>
      <w:rPr>
        <w:rFonts w:ascii="Wingdings" w:hAnsi="Wingdings" w:hint="default"/>
      </w:rPr>
    </w:lvl>
    <w:lvl w:ilvl="3" w:tplc="378EBCF2">
      <w:start w:val="1"/>
      <w:numFmt w:val="bullet"/>
      <w:lvlText w:val=""/>
      <w:lvlJc w:val="left"/>
      <w:pPr>
        <w:ind w:left="2880" w:hanging="360"/>
      </w:pPr>
      <w:rPr>
        <w:rFonts w:ascii="Symbol" w:hAnsi="Symbol" w:hint="default"/>
      </w:rPr>
    </w:lvl>
    <w:lvl w:ilvl="4" w:tplc="013814FA">
      <w:start w:val="1"/>
      <w:numFmt w:val="bullet"/>
      <w:lvlText w:val="o"/>
      <w:lvlJc w:val="left"/>
      <w:pPr>
        <w:ind w:left="3600" w:hanging="360"/>
      </w:pPr>
      <w:rPr>
        <w:rFonts w:ascii="Courier New" w:hAnsi="Courier New" w:hint="default"/>
      </w:rPr>
    </w:lvl>
    <w:lvl w:ilvl="5" w:tplc="1F6A6964">
      <w:start w:val="1"/>
      <w:numFmt w:val="bullet"/>
      <w:lvlText w:val=""/>
      <w:lvlJc w:val="left"/>
      <w:pPr>
        <w:ind w:left="4320" w:hanging="360"/>
      </w:pPr>
      <w:rPr>
        <w:rFonts w:ascii="Wingdings" w:hAnsi="Wingdings" w:hint="default"/>
      </w:rPr>
    </w:lvl>
    <w:lvl w:ilvl="6" w:tplc="A04633E0">
      <w:start w:val="1"/>
      <w:numFmt w:val="bullet"/>
      <w:lvlText w:val=""/>
      <w:lvlJc w:val="left"/>
      <w:pPr>
        <w:ind w:left="5040" w:hanging="360"/>
      </w:pPr>
      <w:rPr>
        <w:rFonts w:ascii="Symbol" w:hAnsi="Symbol" w:hint="default"/>
      </w:rPr>
    </w:lvl>
    <w:lvl w:ilvl="7" w:tplc="A126AF06">
      <w:start w:val="1"/>
      <w:numFmt w:val="bullet"/>
      <w:lvlText w:val="o"/>
      <w:lvlJc w:val="left"/>
      <w:pPr>
        <w:ind w:left="5760" w:hanging="360"/>
      </w:pPr>
      <w:rPr>
        <w:rFonts w:ascii="Courier New" w:hAnsi="Courier New" w:hint="default"/>
      </w:rPr>
    </w:lvl>
    <w:lvl w:ilvl="8" w:tplc="02C00014">
      <w:start w:val="1"/>
      <w:numFmt w:val="bullet"/>
      <w:lvlText w:val=""/>
      <w:lvlJc w:val="left"/>
      <w:pPr>
        <w:ind w:left="6480" w:hanging="360"/>
      </w:pPr>
      <w:rPr>
        <w:rFonts w:ascii="Wingdings" w:hAnsi="Wingdings" w:hint="default"/>
      </w:rPr>
    </w:lvl>
  </w:abstractNum>
  <w:abstractNum w:abstractNumId="17" w15:restartNumberingAfterBreak="0">
    <w:nsid w:val="306F46BA"/>
    <w:multiLevelType w:val="hybridMultilevel"/>
    <w:tmpl w:val="9EF0F652"/>
    <w:lvl w:ilvl="0" w:tplc="43E645FA">
      <w:start w:val="1"/>
      <w:numFmt w:val="decimal"/>
      <w:pStyle w:val="Answer"/>
      <w:lvlText w:val="A%1."/>
      <w:lvlJc w:val="left"/>
      <w:pPr>
        <w:ind w:left="6696" w:hanging="576"/>
      </w:pPr>
      <w:rPr>
        <w:b w:val="0"/>
        <w:bCs/>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 w15:restartNumberingAfterBreak="0">
    <w:nsid w:val="309055CE"/>
    <w:multiLevelType w:val="hybridMultilevel"/>
    <w:tmpl w:val="81E22422"/>
    <w:lvl w:ilvl="0" w:tplc="B442B850">
      <w:start w:val="1"/>
      <w:numFmt w:val="bullet"/>
      <w:lvlText w:val=""/>
      <w:lvlJc w:val="left"/>
      <w:pPr>
        <w:ind w:left="720" w:hanging="360"/>
      </w:pPr>
      <w:rPr>
        <w:rFonts w:ascii="Symbol" w:hAnsi="Symbol" w:hint="default"/>
      </w:rPr>
    </w:lvl>
    <w:lvl w:ilvl="1" w:tplc="4710C2AE">
      <w:start w:val="1"/>
      <w:numFmt w:val="bullet"/>
      <w:lvlText w:val=""/>
      <w:lvlJc w:val="left"/>
      <w:pPr>
        <w:ind w:left="1440" w:hanging="360"/>
      </w:pPr>
      <w:rPr>
        <w:rFonts w:ascii="Symbol" w:hAnsi="Symbol" w:hint="default"/>
      </w:rPr>
    </w:lvl>
    <w:lvl w:ilvl="2" w:tplc="33E2D7C4">
      <w:start w:val="1"/>
      <w:numFmt w:val="bullet"/>
      <w:lvlText w:val=""/>
      <w:lvlJc w:val="left"/>
      <w:pPr>
        <w:ind w:left="2160" w:hanging="360"/>
      </w:pPr>
      <w:rPr>
        <w:rFonts w:ascii="Wingdings" w:hAnsi="Wingdings" w:hint="default"/>
      </w:rPr>
    </w:lvl>
    <w:lvl w:ilvl="3" w:tplc="10E20C72">
      <w:start w:val="1"/>
      <w:numFmt w:val="bullet"/>
      <w:lvlText w:val=""/>
      <w:lvlJc w:val="left"/>
      <w:pPr>
        <w:ind w:left="2880" w:hanging="360"/>
      </w:pPr>
      <w:rPr>
        <w:rFonts w:ascii="Symbol" w:hAnsi="Symbol" w:hint="default"/>
      </w:rPr>
    </w:lvl>
    <w:lvl w:ilvl="4" w:tplc="D3EEFB88">
      <w:start w:val="1"/>
      <w:numFmt w:val="bullet"/>
      <w:lvlText w:val="o"/>
      <w:lvlJc w:val="left"/>
      <w:pPr>
        <w:ind w:left="3600" w:hanging="360"/>
      </w:pPr>
      <w:rPr>
        <w:rFonts w:ascii="Courier New" w:hAnsi="Courier New" w:hint="default"/>
      </w:rPr>
    </w:lvl>
    <w:lvl w:ilvl="5" w:tplc="54189FC8">
      <w:start w:val="1"/>
      <w:numFmt w:val="bullet"/>
      <w:lvlText w:val=""/>
      <w:lvlJc w:val="left"/>
      <w:pPr>
        <w:ind w:left="4320" w:hanging="360"/>
      </w:pPr>
      <w:rPr>
        <w:rFonts w:ascii="Wingdings" w:hAnsi="Wingdings" w:hint="default"/>
      </w:rPr>
    </w:lvl>
    <w:lvl w:ilvl="6" w:tplc="6828565A">
      <w:start w:val="1"/>
      <w:numFmt w:val="bullet"/>
      <w:lvlText w:val=""/>
      <w:lvlJc w:val="left"/>
      <w:pPr>
        <w:ind w:left="5040" w:hanging="360"/>
      </w:pPr>
      <w:rPr>
        <w:rFonts w:ascii="Symbol" w:hAnsi="Symbol" w:hint="default"/>
      </w:rPr>
    </w:lvl>
    <w:lvl w:ilvl="7" w:tplc="2B24716C">
      <w:start w:val="1"/>
      <w:numFmt w:val="bullet"/>
      <w:lvlText w:val="o"/>
      <w:lvlJc w:val="left"/>
      <w:pPr>
        <w:ind w:left="5760" w:hanging="360"/>
      </w:pPr>
      <w:rPr>
        <w:rFonts w:ascii="Courier New" w:hAnsi="Courier New" w:hint="default"/>
      </w:rPr>
    </w:lvl>
    <w:lvl w:ilvl="8" w:tplc="BFFA5164">
      <w:start w:val="1"/>
      <w:numFmt w:val="bullet"/>
      <w:lvlText w:val=""/>
      <w:lvlJc w:val="left"/>
      <w:pPr>
        <w:ind w:left="6480" w:hanging="360"/>
      </w:pPr>
      <w:rPr>
        <w:rFonts w:ascii="Wingdings" w:hAnsi="Wingdings" w:hint="default"/>
      </w:rPr>
    </w:lvl>
  </w:abstractNum>
  <w:abstractNum w:abstractNumId="19" w15:restartNumberingAfterBreak="0">
    <w:nsid w:val="367EC70C"/>
    <w:multiLevelType w:val="hybridMultilevel"/>
    <w:tmpl w:val="13AE82A4"/>
    <w:lvl w:ilvl="0" w:tplc="4ACCFE8A">
      <w:start w:val="1"/>
      <w:numFmt w:val="bullet"/>
      <w:lvlText w:val=""/>
      <w:lvlJc w:val="left"/>
      <w:pPr>
        <w:ind w:left="720" w:hanging="360"/>
      </w:pPr>
      <w:rPr>
        <w:rFonts w:ascii="Symbol" w:hAnsi="Symbol" w:hint="default"/>
      </w:rPr>
    </w:lvl>
    <w:lvl w:ilvl="1" w:tplc="AEFA5E4C">
      <w:start w:val="1"/>
      <w:numFmt w:val="bullet"/>
      <w:lvlText w:val="o"/>
      <w:lvlJc w:val="left"/>
      <w:pPr>
        <w:ind w:left="1440" w:hanging="360"/>
      </w:pPr>
      <w:rPr>
        <w:rFonts w:ascii="Courier New" w:hAnsi="Courier New" w:hint="default"/>
      </w:rPr>
    </w:lvl>
    <w:lvl w:ilvl="2" w:tplc="08B2CED4">
      <w:start w:val="1"/>
      <w:numFmt w:val="bullet"/>
      <w:lvlText w:val=""/>
      <w:lvlJc w:val="left"/>
      <w:pPr>
        <w:ind w:left="2160" w:hanging="360"/>
      </w:pPr>
      <w:rPr>
        <w:rFonts w:ascii="Wingdings" w:hAnsi="Wingdings" w:hint="default"/>
      </w:rPr>
    </w:lvl>
    <w:lvl w:ilvl="3" w:tplc="160630EE">
      <w:start w:val="1"/>
      <w:numFmt w:val="bullet"/>
      <w:lvlText w:val=""/>
      <w:lvlJc w:val="left"/>
      <w:pPr>
        <w:ind w:left="2880" w:hanging="360"/>
      </w:pPr>
      <w:rPr>
        <w:rFonts w:ascii="Symbol" w:hAnsi="Symbol" w:hint="default"/>
      </w:rPr>
    </w:lvl>
    <w:lvl w:ilvl="4" w:tplc="5FE09F78">
      <w:start w:val="1"/>
      <w:numFmt w:val="bullet"/>
      <w:lvlText w:val="o"/>
      <w:lvlJc w:val="left"/>
      <w:pPr>
        <w:ind w:left="3600" w:hanging="360"/>
      </w:pPr>
      <w:rPr>
        <w:rFonts w:ascii="Courier New" w:hAnsi="Courier New" w:hint="default"/>
      </w:rPr>
    </w:lvl>
    <w:lvl w:ilvl="5" w:tplc="37D40944">
      <w:start w:val="1"/>
      <w:numFmt w:val="bullet"/>
      <w:lvlText w:val=""/>
      <w:lvlJc w:val="left"/>
      <w:pPr>
        <w:ind w:left="4320" w:hanging="360"/>
      </w:pPr>
      <w:rPr>
        <w:rFonts w:ascii="Wingdings" w:hAnsi="Wingdings" w:hint="default"/>
      </w:rPr>
    </w:lvl>
    <w:lvl w:ilvl="6" w:tplc="D83E5494">
      <w:start w:val="1"/>
      <w:numFmt w:val="bullet"/>
      <w:lvlText w:val=""/>
      <w:lvlJc w:val="left"/>
      <w:pPr>
        <w:ind w:left="5040" w:hanging="360"/>
      </w:pPr>
      <w:rPr>
        <w:rFonts w:ascii="Symbol" w:hAnsi="Symbol" w:hint="default"/>
      </w:rPr>
    </w:lvl>
    <w:lvl w:ilvl="7" w:tplc="1E2E0E5A">
      <w:start w:val="1"/>
      <w:numFmt w:val="bullet"/>
      <w:lvlText w:val="o"/>
      <w:lvlJc w:val="left"/>
      <w:pPr>
        <w:ind w:left="5760" w:hanging="360"/>
      </w:pPr>
      <w:rPr>
        <w:rFonts w:ascii="Courier New" w:hAnsi="Courier New" w:hint="default"/>
      </w:rPr>
    </w:lvl>
    <w:lvl w:ilvl="8" w:tplc="EA741384">
      <w:start w:val="1"/>
      <w:numFmt w:val="bullet"/>
      <w:lvlText w:val=""/>
      <w:lvlJc w:val="left"/>
      <w:pPr>
        <w:ind w:left="6480" w:hanging="360"/>
      </w:pPr>
      <w:rPr>
        <w:rFonts w:ascii="Wingdings" w:hAnsi="Wingdings" w:hint="default"/>
      </w:rPr>
    </w:lvl>
  </w:abstractNum>
  <w:abstractNum w:abstractNumId="20" w15:restartNumberingAfterBreak="0">
    <w:nsid w:val="437C407D"/>
    <w:multiLevelType w:val="hybridMultilevel"/>
    <w:tmpl w:val="6CFC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445792"/>
    <w:multiLevelType w:val="hybridMultilevel"/>
    <w:tmpl w:val="9856CB0C"/>
    <w:lvl w:ilvl="0" w:tplc="3294E52C">
      <w:start w:val="3"/>
      <w:numFmt w:val="decimal"/>
      <w:lvlText w:val="Q%1."/>
      <w:lvlJc w:val="left"/>
      <w:pPr>
        <w:ind w:left="360" w:hanging="360"/>
      </w:pPr>
      <w:rPr>
        <w:rFonts w:ascii="Arial" w:hAnsi="Arial" w:hint="default"/>
      </w:rPr>
    </w:lvl>
    <w:lvl w:ilvl="1" w:tplc="8278BB10">
      <w:start w:val="1"/>
      <w:numFmt w:val="lowerLetter"/>
      <w:lvlText w:val="%2."/>
      <w:lvlJc w:val="left"/>
      <w:pPr>
        <w:ind w:left="1440" w:hanging="360"/>
      </w:pPr>
    </w:lvl>
    <w:lvl w:ilvl="2" w:tplc="EBEAF638">
      <w:start w:val="1"/>
      <w:numFmt w:val="lowerRoman"/>
      <w:lvlText w:val="%3."/>
      <w:lvlJc w:val="right"/>
      <w:pPr>
        <w:ind w:left="2160" w:hanging="180"/>
      </w:pPr>
    </w:lvl>
    <w:lvl w:ilvl="3" w:tplc="69D2F66C">
      <w:start w:val="1"/>
      <w:numFmt w:val="decimal"/>
      <w:lvlText w:val="%4."/>
      <w:lvlJc w:val="left"/>
      <w:pPr>
        <w:ind w:left="2880" w:hanging="360"/>
      </w:pPr>
    </w:lvl>
    <w:lvl w:ilvl="4" w:tplc="311EAAAC">
      <w:start w:val="1"/>
      <w:numFmt w:val="lowerLetter"/>
      <w:lvlText w:val="%5."/>
      <w:lvlJc w:val="left"/>
      <w:pPr>
        <w:ind w:left="3600" w:hanging="360"/>
      </w:pPr>
    </w:lvl>
    <w:lvl w:ilvl="5" w:tplc="28F8F69E">
      <w:start w:val="1"/>
      <w:numFmt w:val="lowerRoman"/>
      <w:lvlText w:val="%6."/>
      <w:lvlJc w:val="right"/>
      <w:pPr>
        <w:ind w:left="4320" w:hanging="180"/>
      </w:pPr>
    </w:lvl>
    <w:lvl w:ilvl="6" w:tplc="B7443088">
      <w:start w:val="1"/>
      <w:numFmt w:val="decimal"/>
      <w:lvlText w:val="%7."/>
      <w:lvlJc w:val="left"/>
      <w:pPr>
        <w:ind w:left="5040" w:hanging="360"/>
      </w:pPr>
    </w:lvl>
    <w:lvl w:ilvl="7" w:tplc="59161DE4">
      <w:start w:val="1"/>
      <w:numFmt w:val="lowerLetter"/>
      <w:lvlText w:val="%8."/>
      <w:lvlJc w:val="left"/>
      <w:pPr>
        <w:ind w:left="5760" w:hanging="360"/>
      </w:pPr>
    </w:lvl>
    <w:lvl w:ilvl="8" w:tplc="27765D60">
      <w:start w:val="1"/>
      <w:numFmt w:val="lowerRoman"/>
      <w:lvlText w:val="%9."/>
      <w:lvlJc w:val="right"/>
      <w:pPr>
        <w:ind w:left="6480" w:hanging="180"/>
      </w:pPr>
    </w:lvl>
  </w:abstractNum>
  <w:abstractNum w:abstractNumId="22" w15:restartNumberingAfterBreak="0">
    <w:nsid w:val="556B31EF"/>
    <w:multiLevelType w:val="hybridMultilevel"/>
    <w:tmpl w:val="00D89BC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C694B2E4">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8218EE0"/>
    <w:multiLevelType w:val="hybridMultilevel"/>
    <w:tmpl w:val="6C6245F8"/>
    <w:lvl w:ilvl="0" w:tplc="B2108F6E">
      <w:start w:val="3"/>
      <w:numFmt w:val="decimal"/>
      <w:lvlText w:val="Q%1."/>
      <w:lvlJc w:val="left"/>
      <w:pPr>
        <w:ind w:left="360" w:hanging="360"/>
      </w:pPr>
      <w:rPr>
        <w:rFonts w:ascii="Arial" w:hAnsi="Arial" w:hint="default"/>
      </w:rPr>
    </w:lvl>
    <w:lvl w:ilvl="1" w:tplc="F34C6F8C">
      <w:start w:val="1"/>
      <w:numFmt w:val="lowerLetter"/>
      <w:lvlText w:val="%2."/>
      <w:lvlJc w:val="left"/>
      <w:pPr>
        <w:ind w:left="1440" w:hanging="360"/>
      </w:pPr>
    </w:lvl>
    <w:lvl w:ilvl="2" w:tplc="D32CB508">
      <w:start w:val="1"/>
      <w:numFmt w:val="lowerRoman"/>
      <w:lvlText w:val="%3."/>
      <w:lvlJc w:val="right"/>
      <w:pPr>
        <w:ind w:left="2160" w:hanging="180"/>
      </w:pPr>
    </w:lvl>
    <w:lvl w:ilvl="3" w:tplc="67FA6A2C">
      <w:start w:val="1"/>
      <w:numFmt w:val="decimal"/>
      <w:lvlText w:val="%4."/>
      <w:lvlJc w:val="left"/>
      <w:pPr>
        <w:ind w:left="2880" w:hanging="360"/>
      </w:pPr>
    </w:lvl>
    <w:lvl w:ilvl="4" w:tplc="702223E8">
      <w:start w:val="1"/>
      <w:numFmt w:val="lowerLetter"/>
      <w:lvlText w:val="%5."/>
      <w:lvlJc w:val="left"/>
      <w:pPr>
        <w:ind w:left="3600" w:hanging="360"/>
      </w:pPr>
    </w:lvl>
    <w:lvl w:ilvl="5" w:tplc="E9F4E228">
      <w:start w:val="1"/>
      <w:numFmt w:val="lowerRoman"/>
      <w:lvlText w:val="%6."/>
      <w:lvlJc w:val="right"/>
      <w:pPr>
        <w:ind w:left="4320" w:hanging="180"/>
      </w:pPr>
    </w:lvl>
    <w:lvl w:ilvl="6" w:tplc="D62E27A6">
      <w:start w:val="1"/>
      <w:numFmt w:val="decimal"/>
      <w:lvlText w:val="%7."/>
      <w:lvlJc w:val="left"/>
      <w:pPr>
        <w:ind w:left="5040" w:hanging="360"/>
      </w:pPr>
    </w:lvl>
    <w:lvl w:ilvl="7" w:tplc="5A061E1C">
      <w:start w:val="1"/>
      <w:numFmt w:val="lowerLetter"/>
      <w:lvlText w:val="%8."/>
      <w:lvlJc w:val="left"/>
      <w:pPr>
        <w:ind w:left="5760" w:hanging="360"/>
      </w:pPr>
    </w:lvl>
    <w:lvl w:ilvl="8" w:tplc="846A7052">
      <w:start w:val="1"/>
      <w:numFmt w:val="lowerRoman"/>
      <w:lvlText w:val="%9."/>
      <w:lvlJc w:val="right"/>
      <w:pPr>
        <w:ind w:left="6480" w:hanging="180"/>
      </w:pPr>
    </w:lvl>
  </w:abstractNum>
  <w:abstractNum w:abstractNumId="24" w15:restartNumberingAfterBreak="0">
    <w:nsid w:val="5A6D0976"/>
    <w:multiLevelType w:val="hybridMultilevel"/>
    <w:tmpl w:val="37041F6E"/>
    <w:lvl w:ilvl="0" w:tplc="48B83570">
      <w:start w:val="3"/>
      <w:numFmt w:val="decimal"/>
      <w:lvlText w:val="Q%1."/>
      <w:lvlJc w:val="left"/>
      <w:pPr>
        <w:ind w:left="360" w:hanging="360"/>
      </w:pPr>
      <w:rPr>
        <w:rFonts w:ascii="Arial" w:hAnsi="Arial" w:hint="default"/>
      </w:rPr>
    </w:lvl>
    <w:lvl w:ilvl="1" w:tplc="6EE833A8">
      <w:start w:val="1"/>
      <w:numFmt w:val="lowerLetter"/>
      <w:lvlText w:val="%2."/>
      <w:lvlJc w:val="left"/>
      <w:pPr>
        <w:ind w:left="1440" w:hanging="360"/>
      </w:pPr>
    </w:lvl>
    <w:lvl w:ilvl="2" w:tplc="2D02FD68">
      <w:start w:val="1"/>
      <w:numFmt w:val="lowerRoman"/>
      <w:lvlText w:val="%3."/>
      <w:lvlJc w:val="right"/>
      <w:pPr>
        <w:ind w:left="2160" w:hanging="180"/>
      </w:pPr>
    </w:lvl>
    <w:lvl w:ilvl="3" w:tplc="1B7E150A">
      <w:start w:val="1"/>
      <w:numFmt w:val="decimal"/>
      <w:lvlText w:val="%4."/>
      <w:lvlJc w:val="left"/>
      <w:pPr>
        <w:ind w:left="2880" w:hanging="360"/>
      </w:pPr>
    </w:lvl>
    <w:lvl w:ilvl="4" w:tplc="5E9278FE">
      <w:start w:val="1"/>
      <w:numFmt w:val="lowerLetter"/>
      <w:lvlText w:val="%5."/>
      <w:lvlJc w:val="left"/>
      <w:pPr>
        <w:ind w:left="3600" w:hanging="360"/>
      </w:pPr>
    </w:lvl>
    <w:lvl w:ilvl="5" w:tplc="28A4A574">
      <w:start w:val="1"/>
      <w:numFmt w:val="lowerRoman"/>
      <w:lvlText w:val="%6."/>
      <w:lvlJc w:val="right"/>
      <w:pPr>
        <w:ind w:left="4320" w:hanging="180"/>
      </w:pPr>
    </w:lvl>
    <w:lvl w:ilvl="6" w:tplc="D9288D60">
      <w:start w:val="1"/>
      <w:numFmt w:val="decimal"/>
      <w:lvlText w:val="%7."/>
      <w:lvlJc w:val="left"/>
      <w:pPr>
        <w:ind w:left="5040" w:hanging="360"/>
      </w:pPr>
    </w:lvl>
    <w:lvl w:ilvl="7" w:tplc="10BE91B2">
      <w:start w:val="1"/>
      <w:numFmt w:val="lowerLetter"/>
      <w:lvlText w:val="%8."/>
      <w:lvlJc w:val="left"/>
      <w:pPr>
        <w:ind w:left="5760" w:hanging="360"/>
      </w:pPr>
    </w:lvl>
    <w:lvl w:ilvl="8" w:tplc="06928838">
      <w:start w:val="1"/>
      <w:numFmt w:val="lowerRoman"/>
      <w:lvlText w:val="%9."/>
      <w:lvlJc w:val="right"/>
      <w:pPr>
        <w:ind w:left="6480" w:hanging="180"/>
      </w:pPr>
    </w:lvl>
  </w:abstractNum>
  <w:abstractNum w:abstractNumId="25" w15:restartNumberingAfterBreak="0">
    <w:nsid w:val="5FBB8C1F"/>
    <w:multiLevelType w:val="hybridMultilevel"/>
    <w:tmpl w:val="8F18135E"/>
    <w:lvl w:ilvl="0" w:tplc="5C9E7554">
      <w:start w:val="1"/>
      <w:numFmt w:val="bullet"/>
      <w:lvlText w:val=""/>
      <w:lvlJc w:val="left"/>
      <w:pPr>
        <w:ind w:left="720" w:hanging="360"/>
      </w:pPr>
      <w:rPr>
        <w:rFonts w:ascii="Symbol" w:hAnsi="Symbol" w:hint="default"/>
      </w:rPr>
    </w:lvl>
    <w:lvl w:ilvl="1" w:tplc="99B081E6">
      <w:start w:val="1"/>
      <w:numFmt w:val="bullet"/>
      <w:lvlText w:val=""/>
      <w:lvlJc w:val="left"/>
      <w:pPr>
        <w:ind w:left="1440" w:hanging="360"/>
      </w:pPr>
      <w:rPr>
        <w:rFonts w:ascii="Symbol" w:hAnsi="Symbol" w:hint="default"/>
      </w:rPr>
    </w:lvl>
    <w:lvl w:ilvl="2" w:tplc="C5886F46">
      <w:start w:val="1"/>
      <w:numFmt w:val="bullet"/>
      <w:lvlText w:val=""/>
      <w:lvlJc w:val="left"/>
      <w:pPr>
        <w:ind w:left="2160" w:hanging="360"/>
      </w:pPr>
      <w:rPr>
        <w:rFonts w:ascii="Wingdings" w:hAnsi="Wingdings" w:hint="default"/>
      </w:rPr>
    </w:lvl>
    <w:lvl w:ilvl="3" w:tplc="438848A6">
      <w:start w:val="1"/>
      <w:numFmt w:val="bullet"/>
      <w:lvlText w:val=""/>
      <w:lvlJc w:val="left"/>
      <w:pPr>
        <w:ind w:left="2880" w:hanging="360"/>
      </w:pPr>
      <w:rPr>
        <w:rFonts w:ascii="Symbol" w:hAnsi="Symbol" w:hint="default"/>
      </w:rPr>
    </w:lvl>
    <w:lvl w:ilvl="4" w:tplc="6F6609E8">
      <w:start w:val="1"/>
      <w:numFmt w:val="bullet"/>
      <w:lvlText w:val="o"/>
      <w:lvlJc w:val="left"/>
      <w:pPr>
        <w:ind w:left="3600" w:hanging="360"/>
      </w:pPr>
      <w:rPr>
        <w:rFonts w:ascii="Courier New" w:hAnsi="Courier New" w:hint="default"/>
      </w:rPr>
    </w:lvl>
    <w:lvl w:ilvl="5" w:tplc="8D683722">
      <w:start w:val="1"/>
      <w:numFmt w:val="bullet"/>
      <w:lvlText w:val=""/>
      <w:lvlJc w:val="left"/>
      <w:pPr>
        <w:ind w:left="4320" w:hanging="360"/>
      </w:pPr>
      <w:rPr>
        <w:rFonts w:ascii="Wingdings" w:hAnsi="Wingdings" w:hint="default"/>
      </w:rPr>
    </w:lvl>
    <w:lvl w:ilvl="6" w:tplc="9D3CA678">
      <w:start w:val="1"/>
      <w:numFmt w:val="bullet"/>
      <w:lvlText w:val=""/>
      <w:lvlJc w:val="left"/>
      <w:pPr>
        <w:ind w:left="5040" w:hanging="360"/>
      </w:pPr>
      <w:rPr>
        <w:rFonts w:ascii="Symbol" w:hAnsi="Symbol" w:hint="default"/>
      </w:rPr>
    </w:lvl>
    <w:lvl w:ilvl="7" w:tplc="F5C40FAC">
      <w:start w:val="1"/>
      <w:numFmt w:val="bullet"/>
      <w:lvlText w:val="o"/>
      <w:lvlJc w:val="left"/>
      <w:pPr>
        <w:ind w:left="5760" w:hanging="360"/>
      </w:pPr>
      <w:rPr>
        <w:rFonts w:ascii="Courier New" w:hAnsi="Courier New" w:hint="default"/>
      </w:rPr>
    </w:lvl>
    <w:lvl w:ilvl="8" w:tplc="990A9E9C">
      <w:start w:val="1"/>
      <w:numFmt w:val="bullet"/>
      <w:lvlText w:val=""/>
      <w:lvlJc w:val="left"/>
      <w:pPr>
        <w:ind w:left="6480" w:hanging="360"/>
      </w:pPr>
      <w:rPr>
        <w:rFonts w:ascii="Wingdings" w:hAnsi="Wingdings" w:hint="default"/>
      </w:rPr>
    </w:lvl>
  </w:abstractNum>
  <w:abstractNum w:abstractNumId="26" w15:restartNumberingAfterBreak="0">
    <w:nsid w:val="65C58529"/>
    <w:multiLevelType w:val="hybridMultilevel"/>
    <w:tmpl w:val="6482692E"/>
    <w:lvl w:ilvl="0" w:tplc="6672A04A">
      <w:start w:val="3"/>
      <w:numFmt w:val="decimal"/>
      <w:lvlText w:val="Q%1."/>
      <w:lvlJc w:val="left"/>
      <w:pPr>
        <w:ind w:left="360" w:hanging="360"/>
      </w:pPr>
      <w:rPr>
        <w:rFonts w:ascii="Arial" w:hAnsi="Arial" w:hint="default"/>
      </w:rPr>
    </w:lvl>
    <w:lvl w:ilvl="1" w:tplc="CADE564A">
      <w:start w:val="1"/>
      <w:numFmt w:val="lowerLetter"/>
      <w:lvlText w:val="%2."/>
      <w:lvlJc w:val="left"/>
      <w:pPr>
        <w:ind w:left="1440" w:hanging="360"/>
      </w:pPr>
    </w:lvl>
    <w:lvl w:ilvl="2" w:tplc="B87A9BDE">
      <w:start w:val="1"/>
      <w:numFmt w:val="lowerRoman"/>
      <w:lvlText w:val="%3."/>
      <w:lvlJc w:val="right"/>
      <w:pPr>
        <w:ind w:left="2160" w:hanging="180"/>
      </w:pPr>
    </w:lvl>
    <w:lvl w:ilvl="3" w:tplc="2FC60D9C">
      <w:start w:val="1"/>
      <w:numFmt w:val="decimal"/>
      <w:lvlText w:val="%4."/>
      <w:lvlJc w:val="left"/>
      <w:pPr>
        <w:ind w:left="2880" w:hanging="360"/>
      </w:pPr>
    </w:lvl>
    <w:lvl w:ilvl="4" w:tplc="8C262F2E">
      <w:start w:val="1"/>
      <w:numFmt w:val="lowerLetter"/>
      <w:lvlText w:val="%5."/>
      <w:lvlJc w:val="left"/>
      <w:pPr>
        <w:ind w:left="3600" w:hanging="360"/>
      </w:pPr>
    </w:lvl>
    <w:lvl w:ilvl="5" w:tplc="774AE384">
      <w:start w:val="1"/>
      <w:numFmt w:val="lowerRoman"/>
      <w:lvlText w:val="%6."/>
      <w:lvlJc w:val="right"/>
      <w:pPr>
        <w:ind w:left="4320" w:hanging="180"/>
      </w:pPr>
    </w:lvl>
    <w:lvl w:ilvl="6" w:tplc="ED5220C6">
      <w:start w:val="1"/>
      <w:numFmt w:val="decimal"/>
      <w:lvlText w:val="%7."/>
      <w:lvlJc w:val="left"/>
      <w:pPr>
        <w:ind w:left="5040" w:hanging="360"/>
      </w:pPr>
    </w:lvl>
    <w:lvl w:ilvl="7" w:tplc="9BB0358C">
      <w:start w:val="1"/>
      <w:numFmt w:val="lowerLetter"/>
      <w:lvlText w:val="%8."/>
      <w:lvlJc w:val="left"/>
      <w:pPr>
        <w:ind w:left="5760" w:hanging="360"/>
      </w:pPr>
    </w:lvl>
    <w:lvl w:ilvl="8" w:tplc="8F5AEE48">
      <w:start w:val="1"/>
      <w:numFmt w:val="lowerRoman"/>
      <w:lvlText w:val="%9."/>
      <w:lvlJc w:val="right"/>
      <w:pPr>
        <w:ind w:left="6480" w:hanging="180"/>
      </w:pPr>
    </w:lvl>
  </w:abstractNum>
  <w:abstractNum w:abstractNumId="27" w15:restartNumberingAfterBreak="0">
    <w:nsid w:val="68AB32BF"/>
    <w:multiLevelType w:val="hybridMultilevel"/>
    <w:tmpl w:val="AF700B20"/>
    <w:lvl w:ilvl="0" w:tplc="4216B280">
      <w:start w:val="3"/>
      <w:numFmt w:val="decimal"/>
      <w:lvlText w:val="Q%1."/>
      <w:lvlJc w:val="left"/>
      <w:pPr>
        <w:ind w:left="360" w:hanging="360"/>
      </w:pPr>
      <w:rPr>
        <w:rFonts w:ascii="Arial" w:hAnsi="Arial" w:hint="default"/>
      </w:rPr>
    </w:lvl>
    <w:lvl w:ilvl="1" w:tplc="752CACFC">
      <w:start w:val="1"/>
      <w:numFmt w:val="lowerLetter"/>
      <w:lvlText w:val="%2."/>
      <w:lvlJc w:val="left"/>
      <w:pPr>
        <w:ind w:left="1440" w:hanging="360"/>
      </w:pPr>
    </w:lvl>
    <w:lvl w:ilvl="2" w:tplc="D812B9B4">
      <w:start w:val="1"/>
      <w:numFmt w:val="lowerRoman"/>
      <w:lvlText w:val="%3."/>
      <w:lvlJc w:val="right"/>
      <w:pPr>
        <w:ind w:left="2160" w:hanging="180"/>
      </w:pPr>
    </w:lvl>
    <w:lvl w:ilvl="3" w:tplc="E2B4CA2A">
      <w:start w:val="1"/>
      <w:numFmt w:val="decimal"/>
      <w:lvlText w:val="%4."/>
      <w:lvlJc w:val="left"/>
      <w:pPr>
        <w:ind w:left="2880" w:hanging="360"/>
      </w:pPr>
    </w:lvl>
    <w:lvl w:ilvl="4" w:tplc="3124BC32">
      <w:start w:val="1"/>
      <w:numFmt w:val="lowerLetter"/>
      <w:lvlText w:val="%5."/>
      <w:lvlJc w:val="left"/>
      <w:pPr>
        <w:ind w:left="3600" w:hanging="360"/>
      </w:pPr>
    </w:lvl>
    <w:lvl w:ilvl="5" w:tplc="5D5ADEC4">
      <w:start w:val="1"/>
      <w:numFmt w:val="lowerRoman"/>
      <w:lvlText w:val="%6."/>
      <w:lvlJc w:val="right"/>
      <w:pPr>
        <w:ind w:left="4320" w:hanging="180"/>
      </w:pPr>
    </w:lvl>
    <w:lvl w:ilvl="6" w:tplc="A6E06E68">
      <w:start w:val="1"/>
      <w:numFmt w:val="decimal"/>
      <w:lvlText w:val="%7."/>
      <w:lvlJc w:val="left"/>
      <w:pPr>
        <w:ind w:left="5040" w:hanging="360"/>
      </w:pPr>
    </w:lvl>
    <w:lvl w:ilvl="7" w:tplc="2BFCCFFA">
      <w:start w:val="1"/>
      <w:numFmt w:val="lowerLetter"/>
      <w:lvlText w:val="%8."/>
      <w:lvlJc w:val="left"/>
      <w:pPr>
        <w:ind w:left="5760" w:hanging="360"/>
      </w:pPr>
    </w:lvl>
    <w:lvl w:ilvl="8" w:tplc="663A5C2E">
      <w:start w:val="1"/>
      <w:numFmt w:val="lowerRoman"/>
      <w:lvlText w:val="%9."/>
      <w:lvlJc w:val="right"/>
      <w:pPr>
        <w:ind w:left="6480" w:hanging="180"/>
      </w:pPr>
    </w:lvl>
  </w:abstractNum>
  <w:abstractNum w:abstractNumId="28" w15:restartNumberingAfterBreak="0">
    <w:nsid w:val="69EF254C"/>
    <w:multiLevelType w:val="hybridMultilevel"/>
    <w:tmpl w:val="AE8EFEB4"/>
    <w:lvl w:ilvl="0" w:tplc="C3589B62">
      <w:start w:val="3"/>
      <w:numFmt w:val="decimal"/>
      <w:lvlText w:val="Q%1."/>
      <w:lvlJc w:val="left"/>
      <w:pPr>
        <w:ind w:left="360" w:hanging="360"/>
      </w:pPr>
      <w:rPr>
        <w:rFonts w:ascii="Arial" w:hAnsi="Arial" w:hint="default"/>
      </w:rPr>
    </w:lvl>
    <w:lvl w:ilvl="1" w:tplc="A3CC441E">
      <w:start w:val="1"/>
      <w:numFmt w:val="lowerLetter"/>
      <w:lvlText w:val="%2."/>
      <w:lvlJc w:val="left"/>
      <w:pPr>
        <w:ind w:left="1440" w:hanging="360"/>
      </w:pPr>
    </w:lvl>
    <w:lvl w:ilvl="2" w:tplc="B858A1BC">
      <w:start w:val="1"/>
      <w:numFmt w:val="lowerRoman"/>
      <w:lvlText w:val="%3."/>
      <w:lvlJc w:val="right"/>
      <w:pPr>
        <w:ind w:left="2160" w:hanging="180"/>
      </w:pPr>
    </w:lvl>
    <w:lvl w:ilvl="3" w:tplc="55564244">
      <w:start w:val="1"/>
      <w:numFmt w:val="decimal"/>
      <w:lvlText w:val="%4."/>
      <w:lvlJc w:val="left"/>
      <w:pPr>
        <w:ind w:left="2880" w:hanging="360"/>
      </w:pPr>
    </w:lvl>
    <w:lvl w:ilvl="4" w:tplc="86BECFEC">
      <w:start w:val="1"/>
      <w:numFmt w:val="lowerLetter"/>
      <w:lvlText w:val="%5."/>
      <w:lvlJc w:val="left"/>
      <w:pPr>
        <w:ind w:left="3600" w:hanging="360"/>
      </w:pPr>
    </w:lvl>
    <w:lvl w:ilvl="5" w:tplc="37C6F3D0">
      <w:start w:val="1"/>
      <w:numFmt w:val="lowerRoman"/>
      <w:lvlText w:val="%6."/>
      <w:lvlJc w:val="right"/>
      <w:pPr>
        <w:ind w:left="4320" w:hanging="180"/>
      </w:pPr>
    </w:lvl>
    <w:lvl w:ilvl="6" w:tplc="2DEC08AC">
      <w:start w:val="1"/>
      <w:numFmt w:val="decimal"/>
      <w:lvlText w:val="%7."/>
      <w:lvlJc w:val="left"/>
      <w:pPr>
        <w:ind w:left="5040" w:hanging="360"/>
      </w:pPr>
    </w:lvl>
    <w:lvl w:ilvl="7" w:tplc="E926EFC6">
      <w:start w:val="1"/>
      <w:numFmt w:val="lowerLetter"/>
      <w:lvlText w:val="%8."/>
      <w:lvlJc w:val="left"/>
      <w:pPr>
        <w:ind w:left="5760" w:hanging="360"/>
      </w:pPr>
    </w:lvl>
    <w:lvl w:ilvl="8" w:tplc="2A9878AE">
      <w:start w:val="1"/>
      <w:numFmt w:val="lowerRoman"/>
      <w:lvlText w:val="%9."/>
      <w:lvlJc w:val="right"/>
      <w:pPr>
        <w:ind w:left="6480" w:hanging="180"/>
      </w:pPr>
    </w:lvl>
  </w:abstractNum>
  <w:abstractNum w:abstractNumId="29" w15:restartNumberingAfterBreak="0">
    <w:nsid w:val="6C395D67"/>
    <w:multiLevelType w:val="hybridMultilevel"/>
    <w:tmpl w:val="FD0E875E"/>
    <w:lvl w:ilvl="0" w:tplc="85C69AE6">
      <w:start w:val="3"/>
      <w:numFmt w:val="decimal"/>
      <w:lvlText w:val="Q%1."/>
      <w:lvlJc w:val="left"/>
      <w:pPr>
        <w:ind w:left="360" w:hanging="360"/>
      </w:pPr>
      <w:rPr>
        <w:rFonts w:ascii="Arial" w:hAnsi="Arial" w:hint="default"/>
      </w:rPr>
    </w:lvl>
    <w:lvl w:ilvl="1" w:tplc="FD9014A8">
      <w:start w:val="1"/>
      <w:numFmt w:val="lowerLetter"/>
      <w:lvlText w:val="%2."/>
      <w:lvlJc w:val="left"/>
      <w:pPr>
        <w:ind w:left="1440" w:hanging="360"/>
      </w:pPr>
    </w:lvl>
    <w:lvl w:ilvl="2" w:tplc="F0E63338">
      <w:start w:val="1"/>
      <w:numFmt w:val="lowerRoman"/>
      <w:lvlText w:val="%3."/>
      <w:lvlJc w:val="right"/>
      <w:pPr>
        <w:ind w:left="2160" w:hanging="180"/>
      </w:pPr>
    </w:lvl>
    <w:lvl w:ilvl="3" w:tplc="3B8CF08C">
      <w:start w:val="1"/>
      <w:numFmt w:val="decimal"/>
      <w:lvlText w:val="%4."/>
      <w:lvlJc w:val="left"/>
      <w:pPr>
        <w:ind w:left="2880" w:hanging="360"/>
      </w:pPr>
    </w:lvl>
    <w:lvl w:ilvl="4" w:tplc="C0D2DCD6">
      <w:start w:val="1"/>
      <w:numFmt w:val="lowerLetter"/>
      <w:lvlText w:val="%5."/>
      <w:lvlJc w:val="left"/>
      <w:pPr>
        <w:ind w:left="3600" w:hanging="360"/>
      </w:pPr>
    </w:lvl>
    <w:lvl w:ilvl="5" w:tplc="7A1E4AFC">
      <w:start w:val="1"/>
      <w:numFmt w:val="lowerRoman"/>
      <w:lvlText w:val="%6."/>
      <w:lvlJc w:val="right"/>
      <w:pPr>
        <w:ind w:left="4320" w:hanging="180"/>
      </w:pPr>
    </w:lvl>
    <w:lvl w:ilvl="6" w:tplc="0C06BE58">
      <w:start w:val="1"/>
      <w:numFmt w:val="decimal"/>
      <w:lvlText w:val="%7."/>
      <w:lvlJc w:val="left"/>
      <w:pPr>
        <w:ind w:left="5040" w:hanging="360"/>
      </w:pPr>
    </w:lvl>
    <w:lvl w:ilvl="7" w:tplc="CFB280D6">
      <w:start w:val="1"/>
      <w:numFmt w:val="lowerLetter"/>
      <w:lvlText w:val="%8."/>
      <w:lvlJc w:val="left"/>
      <w:pPr>
        <w:ind w:left="5760" w:hanging="360"/>
      </w:pPr>
    </w:lvl>
    <w:lvl w:ilvl="8" w:tplc="FC8AC958">
      <w:start w:val="1"/>
      <w:numFmt w:val="lowerRoman"/>
      <w:lvlText w:val="%9."/>
      <w:lvlJc w:val="right"/>
      <w:pPr>
        <w:ind w:left="6480" w:hanging="180"/>
      </w:pPr>
    </w:lvl>
  </w:abstractNum>
  <w:abstractNum w:abstractNumId="30" w15:restartNumberingAfterBreak="0">
    <w:nsid w:val="705036D7"/>
    <w:multiLevelType w:val="hybridMultilevel"/>
    <w:tmpl w:val="7AB4EBB8"/>
    <w:lvl w:ilvl="0" w:tplc="99E6A79E">
      <w:start w:val="1"/>
      <w:numFmt w:val="decimal"/>
      <w:lvlText w:val="Q%1."/>
      <w:lvlJc w:val="left"/>
      <w:pPr>
        <w:ind w:left="360" w:hanging="360"/>
      </w:pPr>
      <w:rPr>
        <w:rFonts w:ascii="Arial" w:hAnsi="Arial" w:cs="Arial" w:hint="default"/>
        <w:b/>
        <w:bCs/>
        <w:i w:val="0"/>
        <w:iCs w:val="0"/>
        <w:color w:val="auto"/>
        <w:sz w:val="24"/>
        <w:szCs w:val="24"/>
      </w:rPr>
    </w:lvl>
    <w:lvl w:ilvl="1" w:tplc="26503680">
      <w:start w:val="1"/>
      <w:numFmt w:val="lowerLetter"/>
      <w:lvlText w:val="%2."/>
      <w:lvlJc w:val="left"/>
      <w:pPr>
        <w:ind w:left="1080" w:hanging="360"/>
      </w:pPr>
    </w:lvl>
    <w:lvl w:ilvl="2" w:tplc="14BE3328">
      <w:start w:val="1"/>
      <w:numFmt w:val="lowerRoman"/>
      <w:lvlText w:val="%3."/>
      <w:lvlJc w:val="right"/>
      <w:pPr>
        <w:ind w:left="1800" w:hanging="180"/>
      </w:pPr>
    </w:lvl>
    <w:lvl w:ilvl="3" w:tplc="0B2265C2">
      <w:start w:val="1"/>
      <w:numFmt w:val="decimal"/>
      <w:lvlText w:val="%4."/>
      <w:lvlJc w:val="left"/>
      <w:pPr>
        <w:ind w:left="2520" w:hanging="360"/>
      </w:pPr>
    </w:lvl>
    <w:lvl w:ilvl="4" w:tplc="3042A1F6">
      <w:start w:val="1"/>
      <w:numFmt w:val="lowerLetter"/>
      <w:lvlText w:val="%5."/>
      <w:lvlJc w:val="left"/>
      <w:pPr>
        <w:ind w:left="3240" w:hanging="360"/>
      </w:pPr>
    </w:lvl>
    <w:lvl w:ilvl="5" w:tplc="DA0E0E54">
      <w:start w:val="1"/>
      <w:numFmt w:val="lowerRoman"/>
      <w:lvlText w:val="%6."/>
      <w:lvlJc w:val="right"/>
      <w:pPr>
        <w:ind w:left="3960" w:hanging="180"/>
      </w:pPr>
    </w:lvl>
    <w:lvl w:ilvl="6" w:tplc="EF1CAE64">
      <w:start w:val="1"/>
      <w:numFmt w:val="decimal"/>
      <w:lvlText w:val="%7."/>
      <w:lvlJc w:val="left"/>
      <w:pPr>
        <w:ind w:left="4680" w:hanging="360"/>
      </w:pPr>
    </w:lvl>
    <w:lvl w:ilvl="7" w:tplc="E7844FBE">
      <w:start w:val="1"/>
      <w:numFmt w:val="lowerLetter"/>
      <w:lvlText w:val="%8."/>
      <w:lvlJc w:val="left"/>
      <w:pPr>
        <w:ind w:left="5400" w:hanging="360"/>
      </w:pPr>
    </w:lvl>
    <w:lvl w:ilvl="8" w:tplc="8B523E82">
      <w:start w:val="1"/>
      <w:numFmt w:val="lowerRoman"/>
      <w:lvlText w:val="%9."/>
      <w:lvlJc w:val="right"/>
      <w:pPr>
        <w:ind w:left="6120" w:hanging="180"/>
      </w:pPr>
    </w:lvl>
  </w:abstractNum>
  <w:abstractNum w:abstractNumId="31" w15:restartNumberingAfterBreak="0">
    <w:nsid w:val="71B3209C"/>
    <w:multiLevelType w:val="hybridMultilevel"/>
    <w:tmpl w:val="7CAC7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13E47F"/>
    <w:multiLevelType w:val="hybridMultilevel"/>
    <w:tmpl w:val="8520C0D6"/>
    <w:lvl w:ilvl="0" w:tplc="48462722">
      <w:start w:val="1"/>
      <w:numFmt w:val="bullet"/>
      <w:lvlText w:val=""/>
      <w:lvlJc w:val="left"/>
      <w:pPr>
        <w:ind w:left="720" w:hanging="360"/>
      </w:pPr>
      <w:rPr>
        <w:rFonts w:ascii="Symbol" w:hAnsi="Symbol" w:hint="default"/>
      </w:rPr>
    </w:lvl>
    <w:lvl w:ilvl="1" w:tplc="8CEA93C0">
      <w:start w:val="1"/>
      <w:numFmt w:val="bullet"/>
      <w:lvlText w:val=""/>
      <w:lvlJc w:val="left"/>
      <w:pPr>
        <w:ind w:left="1440" w:hanging="360"/>
      </w:pPr>
      <w:rPr>
        <w:rFonts w:ascii="Symbol" w:hAnsi="Symbol" w:hint="default"/>
      </w:rPr>
    </w:lvl>
    <w:lvl w:ilvl="2" w:tplc="AF887640">
      <w:start w:val="1"/>
      <w:numFmt w:val="bullet"/>
      <w:lvlText w:val=""/>
      <w:lvlJc w:val="left"/>
      <w:pPr>
        <w:ind w:left="2160" w:hanging="360"/>
      </w:pPr>
      <w:rPr>
        <w:rFonts w:ascii="Wingdings" w:hAnsi="Wingdings" w:hint="default"/>
      </w:rPr>
    </w:lvl>
    <w:lvl w:ilvl="3" w:tplc="15FA9600">
      <w:start w:val="1"/>
      <w:numFmt w:val="bullet"/>
      <w:lvlText w:val=""/>
      <w:lvlJc w:val="left"/>
      <w:pPr>
        <w:ind w:left="2880" w:hanging="360"/>
      </w:pPr>
      <w:rPr>
        <w:rFonts w:ascii="Symbol" w:hAnsi="Symbol" w:hint="default"/>
      </w:rPr>
    </w:lvl>
    <w:lvl w:ilvl="4" w:tplc="25D02112">
      <w:start w:val="1"/>
      <w:numFmt w:val="bullet"/>
      <w:lvlText w:val="o"/>
      <w:lvlJc w:val="left"/>
      <w:pPr>
        <w:ind w:left="3600" w:hanging="360"/>
      </w:pPr>
      <w:rPr>
        <w:rFonts w:ascii="Courier New" w:hAnsi="Courier New" w:hint="default"/>
      </w:rPr>
    </w:lvl>
    <w:lvl w:ilvl="5" w:tplc="149CEB70">
      <w:start w:val="1"/>
      <w:numFmt w:val="bullet"/>
      <w:lvlText w:val=""/>
      <w:lvlJc w:val="left"/>
      <w:pPr>
        <w:ind w:left="4320" w:hanging="360"/>
      </w:pPr>
      <w:rPr>
        <w:rFonts w:ascii="Wingdings" w:hAnsi="Wingdings" w:hint="default"/>
      </w:rPr>
    </w:lvl>
    <w:lvl w:ilvl="6" w:tplc="A510D6AA">
      <w:start w:val="1"/>
      <w:numFmt w:val="bullet"/>
      <w:lvlText w:val=""/>
      <w:lvlJc w:val="left"/>
      <w:pPr>
        <w:ind w:left="5040" w:hanging="360"/>
      </w:pPr>
      <w:rPr>
        <w:rFonts w:ascii="Symbol" w:hAnsi="Symbol" w:hint="default"/>
      </w:rPr>
    </w:lvl>
    <w:lvl w:ilvl="7" w:tplc="F9CA4282">
      <w:start w:val="1"/>
      <w:numFmt w:val="bullet"/>
      <w:lvlText w:val="o"/>
      <w:lvlJc w:val="left"/>
      <w:pPr>
        <w:ind w:left="5760" w:hanging="360"/>
      </w:pPr>
      <w:rPr>
        <w:rFonts w:ascii="Courier New" w:hAnsi="Courier New" w:hint="default"/>
      </w:rPr>
    </w:lvl>
    <w:lvl w:ilvl="8" w:tplc="FF085922">
      <w:start w:val="1"/>
      <w:numFmt w:val="bullet"/>
      <w:lvlText w:val=""/>
      <w:lvlJc w:val="left"/>
      <w:pPr>
        <w:ind w:left="6480" w:hanging="360"/>
      </w:pPr>
      <w:rPr>
        <w:rFonts w:ascii="Wingdings" w:hAnsi="Wingdings" w:hint="default"/>
      </w:rPr>
    </w:lvl>
  </w:abstractNum>
  <w:abstractNum w:abstractNumId="33" w15:restartNumberingAfterBreak="0">
    <w:nsid w:val="7459D585"/>
    <w:multiLevelType w:val="hybridMultilevel"/>
    <w:tmpl w:val="F13C1E64"/>
    <w:lvl w:ilvl="0" w:tplc="6A4411F2">
      <w:start w:val="3"/>
      <w:numFmt w:val="decimal"/>
      <w:lvlText w:val="Q%1."/>
      <w:lvlJc w:val="left"/>
      <w:pPr>
        <w:ind w:left="360" w:hanging="360"/>
      </w:pPr>
      <w:rPr>
        <w:rFonts w:ascii="Arial" w:hAnsi="Arial" w:hint="default"/>
      </w:rPr>
    </w:lvl>
    <w:lvl w:ilvl="1" w:tplc="B17A2480">
      <w:start w:val="1"/>
      <w:numFmt w:val="lowerLetter"/>
      <w:lvlText w:val="%2."/>
      <w:lvlJc w:val="left"/>
      <w:pPr>
        <w:ind w:left="1440" w:hanging="360"/>
      </w:pPr>
    </w:lvl>
    <w:lvl w:ilvl="2" w:tplc="9F0C3E3C">
      <w:start w:val="1"/>
      <w:numFmt w:val="lowerRoman"/>
      <w:lvlText w:val="%3."/>
      <w:lvlJc w:val="right"/>
      <w:pPr>
        <w:ind w:left="2160" w:hanging="180"/>
      </w:pPr>
    </w:lvl>
    <w:lvl w:ilvl="3" w:tplc="0862D25A">
      <w:start w:val="1"/>
      <w:numFmt w:val="decimal"/>
      <w:lvlText w:val="%4."/>
      <w:lvlJc w:val="left"/>
      <w:pPr>
        <w:ind w:left="2880" w:hanging="360"/>
      </w:pPr>
    </w:lvl>
    <w:lvl w:ilvl="4" w:tplc="7C16D3AE">
      <w:start w:val="1"/>
      <w:numFmt w:val="lowerLetter"/>
      <w:lvlText w:val="%5."/>
      <w:lvlJc w:val="left"/>
      <w:pPr>
        <w:ind w:left="3600" w:hanging="360"/>
      </w:pPr>
    </w:lvl>
    <w:lvl w:ilvl="5" w:tplc="6F547AEC">
      <w:start w:val="1"/>
      <w:numFmt w:val="lowerRoman"/>
      <w:lvlText w:val="%6."/>
      <w:lvlJc w:val="right"/>
      <w:pPr>
        <w:ind w:left="4320" w:hanging="180"/>
      </w:pPr>
    </w:lvl>
    <w:lvl w:ilvl="6" w:tplc="4BA21B20">
      <w:start w:val="1"/>
      <w:numFmt w:val="decimal"/>
      <w:lvlText w:val="%7."/>
      <w:lvlJc w:val="left"/>
      <w:pPr>
        <w:ind w:left="5040" w:hanging="360"/>
      </w:pPr>
    </w:lvl>
    <w:lvl w:ilvl="7" w:tplc="F74EF19A">
      <w:start w:val="1"/>
      <w:numFmt w:val="lowerLetter"/>
      <w:lvlText w:val="%8."/>
      <w:lvlJc w:val="left"/>
      <w:pPr>
        <w:ind w:left="5760" w:hanging="360"/>
      </w:pPr>
    </w:lvl>
    <w:lvl w:ilvl="8" w:tplc="3E328574">
      <w:start w:val="1"/>
      <w:numFmt w:val="lowerRoman"/>
      <w:lvlText w:val="%9."/>
      <w:lvlJc w:val="right"/>
      <w:pPr>
        <w:ind w:left="6480" w:hanging="180"/>
      </w:pPr>
    </w:lvl>
  </w:abstractNum>
  <w:abstractNum w:abstractNumId="34" w15:restartNumberingAfterBreak="0">
    <w:nsid w:val="78060A70"/>
    <w:multiLevelType w:val="hybridMultilevel"/>
    <w:tmpl w:val="1460F79C"/>
    <w:lvl w:ilvl="0" w:tplc="C14AB1CC">
      <w:start w:val="1"/>
      <w:numFmt w:val="bullet"/>
      <w:lvlText w:val=""/>
      <w:lvlJc w:val="left"/>
      <w:pPr>
        <w:ind w:left="720" w:hanging="360"/>
      </w:pPr>
      <w:rPr>
        <w:rFonts w:ascii="Symbol" w:hAnsi="Symbol" w:hint="default"/>
      </w:rPr>
    </w:lvl>
    <w:lvl w:ilvl="1" w:tplc="897268AA">
      <w:start w:val="1"/>
      <w:numFmt w:val="bullet"/>
      <w:lvlText w:val=""/>
      <w:lvlJc w:val="left"/>
      <w:pPr>
        <w:ind w:left="1440" w:hanging="360"/>
      </w:pPr>
      <w:rPr>
        <w:rFonts w:ascii="Symbol" w:hAnsi="Symbol" w:hint="default"/>
      </w:rPr>
    </w:lvl>
    <w:lvl w:ilvl="2" w:tplc="E2FEB0BE">
      <w:start w:val="1"/>
      <w:numFmt w:val="bullet"/>
      <w:lvlText w:val=""/>
      <w:lvlJc w:val="left"/>
      <w:pPr>
        <w:ind w:left="2160" w:hanging="360"/>
      </w:pPr>
      <w:rPr>
        <w:rFonts w:ascii="Wingdings" w:hAnsi="Wingdings" w:hint="default"/>
      </w:rPr>
    </w:lvl>
    <w:lvl w:ilvl="3" w:tplc="F3FA5E98">
      <w:start w:val="1"/>
      <w:numFmt w:val="bullet"/>
      <w:lvlText w:val=""/>
      <w:lvlJc w:val="left"/>
      <w:pPr>
        <w:ind w:left="2880" w:hanging="360"/>
      </w:pPr>
      <w:rPr>
        <w:rFonts w:ascii="Symbol" w:hAnsi="Symbol" w:hint="default"/>
      </w:rPr>
    </w:lvl>
    <w:lvl w:ilvl="4" w:tplc="5756F3E0">
      <w:start w:val="1"/>
      <w:numFmt w:val="bullet"/>
      <w:lvlText w:val="o"/>
      <w:lvlJc w:val="left"/>
      <w:pPr>
        <w:ind w:left="3600" w:hanging="360"/>
      </w:pPr>
      <w:rPr>
        <w:rFonts w:ascii="Courier New" w:hAnsi="Courier New" w:hint="default"/>
      </w:rPr>
    </w:lvl>
    <w:lvl w:ilvl="5" w:tplc="8212635A">
      <w:start w:val="1"/>
      <w:numFmt w:val="bullet"/>
      <w:lvlText w:val=""/>
      <w:lvlJc w:val="left"/>
      <w:pPr>
        <w:ind w:left="4320" w:hanging="360"/>
      </w:pPr>
      <w:rPr>
        <w:rFonts w:ascii="Wingdings" w:hAnsi="Wingdings" w:hint="default"/>
      </w:rPr>
    </w:lvl>
    <w:lvl w:ilvl="6" w:tplc="FCB2E7E0">
      <w:start w:val="1"/>
      <w:numFmt w:val="bullet"/>
      <w:lvlText w:val=""/>
      <w:lvlJc w:val="left"/>
      <w:pPr>
        <w:ind w:left="5040" w:hanging="360"/>
      </w:pPr>
      <w:rPr>
        <w:rFonts w:ascii="Symbol" w:hAnsi="Symbol" w:hint="default"/>
      </w:rPr>
    </w:lvl>
    <w:lvl w:ilvl="7" w:tplc="109EBC64">
      <w:start w:val="1"/>
      <w:numFmt w:val="bullet"/>
      <w:lvlText w:val="o"/>
      <w:lvlJc w:val="left"/>
      <w:pPr>
        <w:ind w:left="5760" w:hanging="360"/>
      </w:pPr>
      <w:rPr>
        <w:rFonts w:ascii="Courier New" w:hAnsi="Courier New" w:hint="default"/>
      </w:rPr>
    </w:lvl>
    <w:lvl w:ilvl="8" w:tplc="FE802172">
      <w:start w:val="1"/>
      <w:numFmt w:val="bullet"/>
      <w:lvlText w:val=""/>
      <w:lvlJc w:val="left"/>
      <w:pPr>
        <w:ind w:left="6480" w:hanging="360"/>
      </w:pPr>
      <w:rPr>
        <w:rFonts w:ascii="Wingdings" w:hAnsi="Wingdings" w:hint="default"/>
      </w:rPr>
    </w:lvl>
  </w:abstractNum>
  <w:abstractNum w:abstractNumId="35" w15:restartNumberingAfterBreak="0">
    <w:nsid w:val="7CDBAC54"/>
    <w:multiLevelType w:val="hybridMultilevel"/>
    <w:tmpl w:val="9A60BBFA"/>
    <w:lvl w:ilvl="0" w:tplc="1E78299C">
      <w:start w:val="3"/>
      <w:numFmt w:val="decimal"/>
      <w:lvlText w:val="Q%1."/>
      <w:lvlJc w:val="left"/>
      <w:pPr>
        <w:ind w:left="360" w:hanging="360"/>
      </w:pPr>
      <w:rPr>
        <w:rFonts w:ascii="Arial" w:hAnsi="Arial" w:hint="default"/>
      </w:rPr>
    </w:lvl>
    <w:lvl w:ilvl="1" w:tplc="9E884088">
      <w:start w:val="1"/>
      <w:numFmt w:val="lowerLetter"/>
      <w:lvlText w:val="%2."/>
      <w:lvlJc w:val="left"/>
      <w:pPr>
        <w:ind w:left="1440" w:hanging="360"/>
      </w:pPr>
    </w:lvl>
    <w:lvl w:ilvl="2" w:tplc="FFECC7D0">
      <w:start w:val="1"/>
      <w:numFmt w:val="lowerRoman"/>
      <w:lvlText w:val="%3."/>
      <w:lvlJc w:val="right"/>
      <w:pPr>
        <w:ind w:left="2160" w:hanging="180"/>
      </w:pPr>
    </w:lvl>
    <w:lvl w:ilvl="3" w:tplc="F1EA219C">
      <w:start w:val="1"/>
      <w:numFmt w:val="decimal"/>
      <w:lvlText w:val="%4."/>
      <w:lvlJc w:val="left"/>
      <w:pPr>
        <w:ind w:left="2880" w:hanging="360"/>
      </w:pPr>
    </w:lvl>
    <w:lvl w:ilvl="4" w:tplc="B238B218">
      <w:start w:val="1"/>
      <w:numFmt w:val="lowerLetter"/>
      <w:lvlText w:val="%5."/>
      <w:lvlJc w:val="left"/>
      <w:pPr>
        <w:ind w:left="3600" w:hanging="360"/>
      </w:pPr>
    </w:lvl>
    <w:lvl w:ilvl="5" w:tplc="E77AAECA">
      <w:start w:val="1"/>
      <w:numFmt w:val="lowerRoman"/>
      <w:lvlText w:val="%6."/>
      <w:lvlJc w:val="right"/>
      <w:pPr>
        <w:ind w:left="4320" w:hanging="180"/>
      </w:pPr>
    </w:lvl>
    <w:lvl w:ilvl="6" w:tplc="15940E5C">
      <w:start w:val="1"/>
      <w:numFmt w:val="decimal"/>
      <w:lvlText w:val="%7."/>
      <w:lvlJc w:val="left"/>
      <w:pPr>
        <w:ind w:left="5040" w:hanging="360"/>
      </w:pPr>
    </w:lvl>
    <w:lvl w:ilvl="7" w:tplc="5E320210">
      <w:start w:val="1"/>
      <w:numFmt w:val="lowerLetter"/>
      <w:lvlText w:val="%8."/>
      <w:lvlJc w:val="left"/>
      <w:pPr>
        <w:ind w:left="5760" w:hanging="360"/>
      </w:pPr>
    </w:lvl>
    <w:lvl w:ilvl="8" w:tplc="69CA05CA">
      <w:start w:val="1"/>
      <w:numFmt w:val="lowerRoman"/>
      <w:lvlText w:val="%9."/>
      <w:lvlJc w:val="right"/>
      <w:pPr>
        <w:ind w:left="6480" w:hanging="180"/>
      </w:pPr>
    </w:lvl>
  </w:abstractNum>
  <w:num w:numId="1" w16cid:durableId="1345664609">
    <w:abstractNumId w:val="34"/>
  </w:num>
  <w:num w:numId="2" w16cid:durableId="1922253110">
    <w:abstractNumId w:val="19"/>
  </w:num>
  <w:num w:numId="3" w16cid:durableId="1649703365">
    <w:abstractNumId w:val="12"/>
  </w:num>
  <w:num w:numId="4" w16cid:durableId="24986826">
    <w:abstractNumId w:val="30"/>
  </w:num>
  <w:num w:numId="5" w16cid:durableId="2039774070">
    <w:abstractNumId w:val="14"/>
  </w:num>
  <w:num w:numId="6" w16cid:durableId="2012676684">
    <w:abstractNumId w:val="32"/>
  </w:num>
  <w:num w:numId="7" w16cid:durableId="1873492685">
    <w:abstractNumId w:val="18"/>
  </w:num>
  <w:num w:numId="8" w16cid:durableId="1799953635">
    <w:abstractNumId w:val="25"/>
  </w:num>
  <w:num w:numId="9" w16cid:durableId="1000234358">
    <w:abstractNumId w:val="15"/>
  </w:num>
  <w:num w:numId="10" w16cid:durableId="992299609">
    <w:abstractNumId w:val="10"/>
  </w:num>
  <w:num w:numId="11" w16cid:durableId="1546983441">
    <w:abstractNumId w:val="1"/>
  </w:num>
  <w:num w:numId="12" w16cid:durableId="1919092298">
    <w:abstractNumId w:val="28"/>
  </w:num>
  <w:num w:numId="13" w16cid:durableId="1825854300">
    <w:abstractNumId w:val="33"/>
  </w:num>
  <w:num w:numId="14" w16cid:durableId="506528771">
    <w:abstractNumId w:val="35"/>
  </w:num>
  <w:num w:numId="15" w16cid:durableId="869689367">
    <w:abstractNumId w:val="21"/>
  </w:num>
  <w:num w:numId="16" w16cid:durableId="216552152">
    <w:abstractNumId w:val="27"/>
  </w:num>
  <w:num w:numId="17" w16cid:durableId="79765318">
    <w:abstractNumId w:val="7"/>
  </w:num>
  <w:num w:numId="18" w16cid:durableId="69818608">
    <w:abstractNumId w:val="29"/>
  </w:num>
  <w:num w:numId="19" w16cid:durableId="667634038">
    <w:abstractNumId w:val="26"/>
  </w:num>
  <w:num w:numId="20" w16cid:durableId="1212812406">
    <w:abstractNumId w:val="23"/>
  </w:num>
  <w:num w:numId="21" w16cid:durableId="1866098300">
    <w:abstractNumId w:val="5"/>
  </w:num>
  <w:num w:numId="22" w16cid:durableId="1501576517">
    <w:abstractNumId w:val="24"/>
  </w:num>
  <w:num w:numId="23" w16cid:durableId="1920872017">
    <w:abstractNumId w:val="13"/>
  </w:num>
  <w:num w:numId="24" w16cid:durableId="1858077471">
    <w:abstractNumId w:val="3"/>
  </w:num>
  <w:num w:numId="25" w16cid:durableId="947544808">
    <w:abstractNumId w:val="9"/>
  </w:num>
  <w:num w:numId="26" w16cid:durableId="268856147">
    <w:abstractNumId w:val="4"/>
  </w:num>
  <w:num w:numId="27" w16cid:durableId="1984235923">
    <w:abstractNumId w:val="16"/>
  </w:num>
  <w:num w:numId="28" w16cid:durableId="1855067490">
    <w:abstractNumId w:val="2"/>
  </w:num>
  <w:num w:numId="29" w16cid:durableId="1853763430">
    <w:abstractNumId w:val="0"/>
  </w:num>
  <w:num w:numId="30" w16cid:durableId="246354221">
    <w:abstractNumId w:val="11"/>
  </w:num>
  <w:num w:numId="31" w16cid:durableId="681007723">
    <w:abstractNumId w:val="31"/>
  </w:num>
  <w:num w:numId="32" w16cid:durableId="1017384276">
    <w:abstractNumId w:val="6"/>
  </w:num>
  <w:num w:numId="33" w16cid:durableId="1329334464">
    <w:abstractNumId w:val="22"/>
  </w:num>
  <w:num w:numId="34" w16cid:durableId="1819105302">
    <w:abstractNumId w:val="8"/>
  </w:num>
  <w:num w:numId="35" w16cid:durableId="6923453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602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41E71C"/>
    <w:rsid w:val="0000011E"/>
    <w:rsid w:val="00002DD9"/>
    <w:rsid w:val="000034D8"/>
    <w:rsid w:val="000036E8"/>
    <w:rsid w:val="00003F65"/>
    <w:rsid w:val="000041D0"/>
    <w:rsid w:val="000044E9"/>
    <w:rsid w:val="000057A3"/>
    <w:rsid w:val="00005ED9"/>
    <w:rsid w:val="00006512"/>
    <w:rsid w:val="00011A33"/>
    <w:rsid w:val="000123E3"/>
    <w:rsid w:val="00012521"/>
    <w:rsid w:val="000125A0"/>
    <w:rsid w:val="00013B80"/>
    <w:rsid w:val="00013E4D"/>
    <w:rsid w:val="00013F1C"/>
    <w:rsid w:val="00014756"/>
    <w:rsid w:val="00014BE4"/>
    <w:rsid w:val="00015850"/>
    <w:rsid w:val="00015C0F"/>
    <w:rsid w:val="00016A40"/>
    <w:rsid w:val="00016FC1"/>
    <w:rsid w:val="00017559"/>
    <w:rsid w:val="00020935"/>
    <w:rsid w:val="00021036"/>
    <w:rsid w:val="00021FC7"/>
    <w:rsid w:val="00022821"/>
    <w:rsid w:val="000229DA"/>
    <w:rsid w:val="00022E46"/>
    <w:rsid w:val="0002337A"/>
    <w:rsid w:val="00023974"/>
    <w:rsid w:val="00023982"/>
    <w:rsid w:val="00023D73"/>
    <w:rsid w:val="00025914"/>
    <w:rsid w:val="00026030"/>
    <w:rsid w:val="000267F0"/>
    <w:rsid w:val="00026BDB"/>
    <w:rsid w:val="000308D1"/>
    <w:rsid w:val="00030F5C"/>
    <w:rsid w:val="00031335"/>
    <w:rsid w:val="00031FBF"/>
    <w:rsid w:val="00032174"/>
    <w:rsid w:val="00033708"/>
    <w:rsid w:val="00033B1D"/>
    <w:rsid w:val="000344BE"/>
    <w:rsid w:val="00035038"/>
    <w:rsid w:val="00037705"/>
    <w:rsid w:val="0003797D"/>
    <w:rsid w:val="00037CE0"/>
    <w:rsid w:val="0004007C"/>
    <w:rsid w:val="00040EB1"/>
    <w:rsid w:val="000410DC"/>
    <w:rsid w:val="00044F48"/>
    <w:rsid w:val="00045EEC"/>
    <w:rsid w:val="00047C35"/>
    <w:rsid w:val="00050458"/>
    <w:rsid w:val="0005091D"/>
    <w:rsid w:val="000515FE"/>
    <w:rsid w:val="00051972"/>
    <w:rsid w:val="00052AE0"/>
    <w:rsid w:val="0005462D"/>
    <w:rsid w:val="00054B77"/>
    <w:rsid w:val="000552B6"/>
    <w:rsid w:val="00055366"/>
    <w:rsid w:val="000559F9"/>
    <w:rsid w:val="00056A03"/>
    <w:rsid w:val="00057E10"/>
    <w:rsid w:val="00060B4B"/>
    <w:rsid w:val="00061237"/>
    <w:rsid w:val="0006142D"/>
    <w:rsid w:val="00061565"/>
    <w:rsid w:val="0006210F"/>
    <w:rsid w:val="00062164"/>
    <w:rsid w:val="00063135"/>
    <w:rsid w:val="00063477"/>
    <w:rsid w:val="0006406E"/>
    <w:rsid w:val="000645AD"/>
    <w:rsid w:val="00065522"/>
    <w:rsid w:val="000664E8"/>
    <w:rsid w:val="0006718A"/>
    <w:rsid w:val="00070023"/>
    <w:rsid w:val="0007009A"/>
    <w:rsid w:val="00070BA3"/>
    <w:rsid w:val="00071D45"/>
    <w:rsid w:val="00072B02"/>
    <w:rsid w:val="000731A3"/>
    <w:rsid w:val="000759FC"/>
    <w:rsid w:val="00075B72"/>
    <w:rsid w:val="000771A7"/>
    <w:rsid w:val="00077E97"/>
    <w:rsid w:val="0008159F"/>
    <w:rsid w:val="00082000"/>
    <w:rsid w:val="00082195"/>
    <w:rsid w:val="000830A1"/>
    <w:rsid w:val="000844E9"/>
    <w:rsid w:val="0008456F"/>
    <w:rsid w:val="00084DC9"/>
    <w:rsid w:val="00087060"/>
    <w:rsid w:val="00087346"/>
    <w:rsid w:val="000874DC"/>
    <w:rsid w:val="000875C1"/>
    <w:rsid w:val="00087826"/>
    <w:rsid w:val="00087A56"/>
    <w:rsid w:val="000974BE"/>
    <w:rsid w:val="000A0414"/>
    <w:rsid w:val="000A0746"/>
    <w:rsid w:val="000A0B94"/>
    <w:rsid w:val="000A0BD2"/>
    <w:rsid w:val="000A0D41"/>
    <w:rsid w:val="000A0F77"/>
    <w:rsid w:val="000A1DAB"/>
    <w:rsid w:val="000A2709"/>
    <w:rsid w:val="000A2ECB"/>
    <w:rsid w:val="000A304A"/>
    <w:rsid w:val="000A3E2C"/>
    <w:rsid w:val="000A508F"/>
    <w:rsid w:val="000A5239"/>
    <w:rsid w:val="000A6AAF"/>
    <w:rsid w:val="000A74BA"/>
    <w:rsid w:val="000B0109"/>
    <w:rsid w:val="000B033D"/>
    <w:rsid w:val="000B1003"/>
    <w:rsid w:val="000B13DE"/>
    <w:rsid w:val="000B23BD"/>
    <w:rsid w:val="000B278A"/>
    <w:rsid w:val="000B2CFF"/>
    <w:rsid w:val="000B4D73"/>
    <w:rsid w:val="000B4D79"/>
    <w:rsid w:val="000B53A0"/>
    <w:rsid w:val="000B6AFA"/>
    <w:rsid w:val="000C01F0"/>
    <w:rsid w:val="000C0558"/>
    <w:rsid w:val="000C0689"/>
    <w:rsid w:val="000C0ABC"/>
    <w:rsid w:val="000C3DBF"/>
    <w:rsid w:val="000C652F"/>
    <w:rsid w:val="000C6674"/>
    <w:rsid w:val="000C68D8"/>
    <w:rsid w:val="000C72C1"/>
    <w:rsid w:val="000C753C"/>
    <w:rsid w:val="000C7670"/>
    <w:rsid w:val="000D080F"/>
    <w:rsid w:val="000D0D2B"/>
    <w:rsid w:val="000D0DEF"/>
    <w:rsid w:val="000D7A8E"/>
    <w:rsid w:val="000E0356"/>
    <w:rsid w:val="000E0F93"/>
    <w:rsid w:val="000E16C1"/>
    <w:rsid w:val="000E2875"/>
    <w:rsid w:val="000E3D04"/>
    <w:rsid w:val="000E5242"/>
    <w:rsid w:val="000E53FC"/>
    <w:rsid w:val="000E5DB2"/>
    <w:rsid w:val="000E635D"/>
    <w:rsid w:val="000E6AD6"/>
    <w:rsid w:val="000E79E5"/>
    <w:rsid w:val="000F08C5"/>
    <w:rsid w:val="000F118A"/>
    <w:rsid w:val="000F1F94"/>
    <w:rsid w:val="000F2F4B"/>
    <w:rsid w:val="000F3AC0"/>
    <w:rsid w:val="000F503B"/>
    <w:rsid w:val="000F669A"/>
    <w:rsid w:val="000F750F"/>
    <w:rsid w:val="000F79D6"/>
    <w:rsid w:val="00101BCB"/>
    <w:rsid w:val="00101D12"/>
    <w:rsid w:val="00102391"/>
    <w:rsid w:val="00102407"/>
    <w:rsid w:val="001024FB"/>
    <w:rsid w:val="00102719"/>
    <w:rsid w:val="00102CDE"/>
    <w:rsid w:val="00102E69"/>
    <w:rsid w:val="00103630"/>
    <w:rsid w:val="0010413A"/>
    <w:rsid w:val="00104A90"/>
    <w:rsid w:val="00105A93"/>
    <w:rsid w:val="0010797C"/>
    <w:rsid w:val="00110949"/>
    <w:rsid w:val="00111694"/>
    <w:rsid w:val="00111FA2"/>
    <w:rsid w:val="0011228B"/>
    <w:rsid w:val="001129A8"/>
    <w:rsid w:val="00113739"/>
    <w:rsid w:val="00114567"/>
    <w:rsid w:val="001145ED"/>
    <w:rsid w:val="0011620C"/>
    <w:rsid w:val="00116472"/>
    <w:rsid w:val="00120260"/>
    <w:rsid w:val="001206BD"/>
    <w:rsid w:val="00120B01"/>
    <w:rsid w:val="001211E7"/>
    <w:rsid w:val="0012175B"/>
    <w:rsid w:val="001219AF"/>
    <w:rsid w:val="00121D61"/>
    <w:rsid w:val="00121E2B"/>
    <w:rsid w:val="001222E0"/>
    <w:rsid w:val="00123F6C"/>
    <w:rsid w:val="00124EB3"/>
    <w:rsid w:val="00125927"/>
    <w:rsid w:val="00125A7A"/>
    <w:rsid w:val="00126C25"/>
    <w:rsid w:val="00126E81"/>
    <w:rsid w:val="00130423"/>
    <w:rsid w:val="00130CF9"/>
    <w:rsid w:val="00131796"/>
    <w:rsid w:val="00133DC5"/>
    <w:rsid w:val="00133DE1"/>
    <w:rsid w:val="00134E8C"/>
    <w:rsid w:val="00137119"/>
    <w:rsid w:val="00137AC1"/>
    <w:rsid w:val="0013D364"/>
    <w:rsid w:val="0014112F"/>
    <w:rsid w:val="001434ED"/>
    <w:rsid w:val="00143886"/>
    <w:rsid w:val="0014498A"/>
    <w:rsid w:val="0014572C"/>
    <w:rsid w:val="00145C2B"/>
    <w:rsid w:val="00145CFE"/>
    <w:rsid w:val="001464A2"/>
    <w:rsid w:val="00146724"/>
    <w:rsid w:val="00146964"/>
    <w:rsid w:val="0014763D"/>
    <w:rsid w:val="00147F89"/>
    <w:rsid w:val="001511C7"/>
    <w:rsid w:val="001523BD"/>
    <w:rsid w:val="00152763"/>
    <w:rsid w:val="00152E19"/>
    <w:rsid w:val="0015311E"/>
    <w:rsid w:val="001533B5"/>
    <w:rsid w:val="00154AF8"/>
    <w:rsid w:val="0015607C"/>
    <w:rsid w:val="00157C4F"/>
    <w:rsid w:val="001608B6"/>
    <w:rsid w:val="001616FA"/>
    <w:rsid w:val="00161C96"/>
    <w:rsid w:val="001621C3"/>
    <w:rsid w:val="00162490"/>
    <w:rsid w:val="001639EE"/>
    <w:rsid w:val="00163C22"/>
    <w:rsid w:val="001646D8"/>
    <w:rsid w:val="00164A6C"/>
    <w:rsid w:val="00165379"/>
    <w:rsid w:val="00165387"/>
    <w:rsid w:val="001653E6"/>
    <w:rsid w:val="001656FE"/>
    <w:rsid w:val="00165EC3"/>
    <w:rsid w:val="00166356"/>
    <w:rsid w:val="00166565"/>
    <w:rsid w:val="00167AFB"/>
    <w:rsid w:val="00170B7F"/>
    <w:rsid w:val="00171083"/>
    <w:rsid w:val="001715BF"/>
    <w:rsid w:val="00171F0F"/>
    <w:rsid w:val="00172159"/>
    <w:rsid w:val="00172A01"/>
    <w:rsid w:val="00172C2C"/>
    <w:rsid w:val="001732F8"/>
    <w:rsid w:val="00175D49"/>
    <w:rsid w:val="00176D1C"/>
    <w:rsid w:val="001771BE"/>
    <w:rsid w:val="0018071B"/>
    <w:rsid w:val="00181CC7"/>
    <w:rsid w:val="001821A3"/>
    <w:rsid w:val="00184D5C"/>
    <w:rsid w:val="00185338"/>
    <w:rsid w:val="001853ED"/>
    <w:rsid w:val="00185FD3"/>
    <w:rsid w:val="00186345"/>
    <w:rsid w:val="0019029A"/>
    <w:rsid w:val="00192159"/>
    <w:rsid w:val="001929A2"/>
    <w:rsid w:val="001941DA"/>
    <w:rsid w:val="00195921"/>
    <w:rsid w:val="00196A7A"/>
    <w:rsid w:val="00196DEE"/>
    <w:rsid w:val="001974C3"/>
    <w:rsid w:val="00197824"/>
    <w:rsid w:val="00197951"/>
    <w:rsid w:val="001A015E"/>
    <w:rsid w:val="001A021E"/>
    <w:rsid w:val="001A05A8"/>
    <w:rsid w:val="001A272F"/>
    <w:rsid w:val="001A3AD9"/>
    <w:rsid w:val="001A3EAB"/>
    <w:rsid w:val="001A5872"/>
    <w:rsid w:val="001A5C0A"/>
    <w:rsid w:val="001A64B9"/>
    <w:rsid w:val="001A79E7"/>
    <w:rsid w:val="001B0180"/>
    <w:rsid w:val="001B2578"/>
    <w:rsid w:val="001B41A8"/>
    <w:rsid w:val="001B442F"/>
    <w:rsid w:val="001B5120"/>
    <w:rsid w:val="001C01C5"/>
    <w:rsid w:val="001C0874"/>
    <w:rsid w:val="001C0F3C"/>
    <w:rsid w:val="001C2936"/>
    <w:rsid w:val="001C2D4A"/>
    <w:rsid w:val="001C2DE6"/>
    <w:rsid w:val="001C2E75"/>
    <w:rsid w:val="001C3A92"/>
    <w:rsid w:val="001C3DE7"/>
    <w:rsid w:val="001C4079"/>
    <w:rsid w:val="001C4502"/>
    <w:rsid w:val="001C5F0C"/>
    <w:rsid w:val="001C6B7F"/>
    <w:rsid w:val="001C76B8"/>
    <w:rsid w:val="001D058A"/>
    <w:rsid w:val="001D0FD2"/>
    <w:rsid w:val="001D2566"/>
    <w:rsid w:val="001D46C5"/>
    <w:rsid w:val="001D5C8A"/>
    <w:rsid w:val="001D69AB"/>
    <w:rsid w:val="001D7814"/>
    <w:rsid w:val="001E08E8"/>
    <w:rsid w:val="001E134D"/>
    <w:rsid w:val="001E29D5"/>
    <w:rsid w:val="001E408C"/>
    <w:rsid w:val="001E4CF4"/>
    <w:rsid w:val="001E4EF3"/>
    <w:rsid w:val="001E61BF"/>
    <w:rsid w:val="001E6C62"/>
    <w:rsid w:val="001E7596"/>
    <w:rsid w:val="001E789B"/>
    <w:rsid w:val="001F0B88"/>
    <w:rsid w:val="001F2B19"/>
    <w:rsid w:val="001F3B1B"/>
    <w:rsid w:val="001F4F1F"/>
    <w:rsid w:val="001F7E6D"/>
    <w:rsid w:val="00200A4E"/>
    <w:rsid w:val="00200F83"/>
    <w:rsid w:val="00201416"/>
    <w:rsid w:val="00201704"/>
    <w:rsid w:val="00201CB6"/>
    <w:rsid w:val="00201F7B"/>
    <w:rsid w:val="002021A0"/>
    <w:rsid w:val="00202389"/>
    <w:rsid w:val="00202962"/>
    <w:rsid w:val="00202B73"/>
    <w:rsid w:val="0020319D"/>
    <w:rsid w:val="002033EE"/>
    <w:rsid w:val="00203AF9"/>
    <w:rsid w:val="00203CAF"/>
    <w:rsid w:val="002042F1"/>
    <w:rsid w:val="0020547A"/>
    <w:rsid w:val="0020561B"/>
    <w:rsid w:val="00207679"/>
    <w:rsid w:val="002109D7"/>
    <w:rsid w:val="002117BA"/>
    <w:rsid w:val="00212394"/>
    <w:rsid w:val="002123B9"/>
    <w:rsid w:val="00212427"/>
    <w:rsid w:val="0021270C"/>
    <w:rsid w:val="00212B60"/>
    <w:rsid w:val="002136E9"/>
    <w:rsid w:val="002151B6"/>
    <w:rsid w:val="00216418"/>
    <w:rsid w:val="002165F1"/>
    <w:rsid w:val="0021735F"/>
    <w:rsid w:val="002202FA"/>
    <w:rsid w:val="00220669"/>
    <w:rsid w:val="00220820"/>
    <w:rsid w:val="0022176E"/>
    <w:rsid w:val="00222A29"/>
    <w:rsid w:val="002237F1"/>
    <w:rsid w:val="00225A86"/>
    <w:rsid w:val="002260D6"/>
    <w:rsid w:val="00226C32"/>
    <w:rsid w:val="00226D76"/>
    <w:rsid w:val="0022704A"/>
    <w:rsid w:val="0022784F"/>
    <w:rsid w:val="00227FB8"/>
    <w:rsid w:val="00233053"/>
    <w:rsid w:val="002337DC"/>
    <w:rsid w:val="002341A5"/>
    <w:rsid w:val="0023677D"/>
    <w:rsid w:val="00236BE4"/>
    <w:rsid w:val="00237BB0"/>
    <w:rsid w:val="0024016B"/>
    <w:rsid w:val="00240CB7"/>
    <w:rsid w:val="002449C4"/>
    <w:rsid w:val="00245667"/>
    <w:rsid w:val="00245A21"/>
    <w:rsid w:val="00245C02"/>
    <w:rsid w:val="00247301"/>
    <w:rsid w:val="00247860"/>
    <w:rsid w:val="002503BB"/>
    <w:rsid w:val="00251570"/>
    <w:rsid w:val="00251FDC"/>
    <w:rsid w:val="0025336E"/>
    <w:rsid w:val="00253D05"/>
    <w:rsid w:val="00255B93"/>
    <w:rsid w:val="00256B04"/>
    <w:rsid w:val="0025797B"/>
    <w:rsid w:val="00257BCE"/>
    <w:rsid w:val="00260B62"/>
    <w:rsid w:val="00262A2E"/>
    <w:rsid w:val="00263EC8"/>
    <w:rsid w:val="00263F49"/>
    <w:rsid w:val="002641A2"/>
    <w:rsid w:val="0026542A"/>
    <w:rsid w:val="00265483"/>
    <w:rsid w:val="002658B7"/>
    <w:rsid w:val="00265CCD"/>
    <w:rsid w:val="00265DA3"/>
    <w:rsid w:val="00265F20"/>
    <w:rsid w:val="00266083"/>
    <w:rsid w:val="002661C0"/>
    <w:rsid w:val="00266215"/>
    <w:rsid w:val="0026678D"/>
    <w:rsid w:val="00266DD5"/>
    <w:rsid w:val="00267C02"/>
    <w:rsid w:val="00270166"/>
    <w:rsid w:val="002707F8"/>
    <w:rsid w:val="002708A1"/>
    <w:rsid w:val="002715E4"/>
    <w:rsid w:val="00271B2C"/>
    <w:rsid w:val="00272256"/>
    <w:rsid w:val="00273AA4"/>
    <w:rsid w:val="00273CC3"/>
    <w:rsid w:val="0027413C"/>
    <w:rsid w:val="00274F2C"/>
    <w:rsid w:val="002751F2"/>
    <w:rsid w:val="0027647C"/>
    <w:rsid w:val="00276A04"/>
    <w:rsid w:val="00276A41"/>
    <w:rsid w:val="00277034"/>
    <w:rsid w:val="00277EC5"/>
    <w:rsid w:val="002805F2"/>
    <w:rsid w:val="00281525"/>
    <w:rsid w:val="002818C7"/>
    <w:rsid w:val="00281D00"/>
    <w:rsid w:val="00281E7F"/>
    <w:rsid w:val="002826F6"/>
    <w:rsid w:val="00283D33"/>
    <w:rsid w:val="00283E4D"/>
    <w:rsid w:val="0028548A"/>
    <w:rsid w:val="00286348"/>
    <w:rsid w:val="002872F6"/>
    <w:rsid w:val="00287306"/>
    <w:rsid w:val="00287FE0"/>
    <w:rsid w:val="00291165"/>
    <w:rsid w:val="002915D5"/>
    <w:rsid w:val="00291E77"/>
    <w:rsid w:val="002939A7"/>
    <w:rsid w:val="0029431E"/>
    <w:rsid w:val="00294D51"/>
    <w:rsid w:val="0029594D"/>
    <w:rsid w:val="002970D8"/>
    <w:rsid w:val="002A0CE5"/>
    <w:rsid w:val="002A158D"/>
    <w:rsid w:val="002A504A"/>
    <w:rsid w:val="002A68BC"/>
    <w:rsid w:val="002A6AE8"/>
    <w:rsid w:val="002A72DA"/>
    <w:rsid w:val="002B0864"/>
    <w:rsid w:val="002B0D19"/>
    <w:rsid w:val="002B4E86"/>
    <w:rsid w:val="002B58A6"/>
    <w:rsid w:val="002B5CFF"/>
    <w:rsid w:val="002B63A3"/>
    <w:rsid w:val="002B774E"/>
    <w:rsid w:val="002C06C5"/>
    <w:rsid w:val="002C0713"/>
    <w:rsid w:val="002C09C9"/>
    <w:rsid w:val="002C11B7"/>
    <w:rsid w:val="002C2901"/>
    <w:rsid w:val="002C2917"/>
    <w:rsid w:val="002C2B45"/>
    <w:rsid w:val="002C34C5"/>
    <w:rsid w:val="002C4D89"/>
    <w:rsid w:val="002C4E64"/>
    <w:rsid w:val="002C513A"/>
    <w:rsid w:val="002C5214"/>
    <w:rsid w:val="002C53BA"/>
    <w:rsid w:val="002D0B48"/>
    <w:rsid w:val="002D16B8"/>
    <w:rsid w:val="002D1D80"/>
    <w:rsid w:val="002D23B5"/>
    <w:rsid w:val="002D2EA6"/>
    <w:rsid w:val="002D3A18"/>
    <w:rsid w:val="002D3E73"/>
    <w:rsid w:val="002D44A5"/>
    <w:rsid w:val="002D4CC1"/>
    <w:rsid w:val="002D57EA"/>
    <w:rsid w:val="002D5E79"/>
    <w:rsid w:val="002D6572"/>
    <w:rsid w:val="002D7270"/>
    <w:rsid w:val="002D7751"/>
    <w:rsid w:val="002E0001"/>
    <w:rsid w:val="002E1083"/>
    <w:rsid w:val="002E420F"/>
    <w:rsid w:val="002E478E"/>
    <w:rsid w:val="002E55B6"/>
    <w:rsid w:val="002E5656"/>
    <w:rsid w:val="002E671D"/>
    <w:rsid w:val="002E6EFC"/>
    <w:rsid w:val="002E729B"/>
    <w:rsid w:val="002E7A69"/>
    <w:rsid w:val="002F0FFF"/>
    <w:rsid w:val="002F1915"/>
    <w:rsid w:val="002F2145"/>
    <w:rsid w:val="002F2B54"/>
    <w:rsid w:val="002F40A6"/>
    <w:rsid w:val="002F448A"/>
    <w:rsid w:val="002F45BA"/>
    <w:rsid w:val="002F474C"/>
    <w:rsid w:val="002F4D7F"/>
    <w:rsid w:val="002F521A"/>
    <w:rsid w:val="002F669F"/>
    <w:rsid w:val="002F7548"/>
    <w:rsid w:val="002F77A8"/>
    <w:rsid w:val="002F7D75"/>
    <w:rsid w:val="003008E4"/>
    <w:rsid w:val="00301EDC"/>
    <w:rsid w:val="00301F57"/>
    <w:rsid w:val="003024DB"/>
    <w:rsid w:val="00303AFB"/>
    <w:rsid w:val="003042A4"/>
    <w:rsid w:val="0030474A"/>
    <w:rsid w:val="00305191"/>
    <w:rsid w:val="00306FFB"/>
    <w:rsid w:val="003073A6"/>
    <w:rsid w:val="00311862"/>
    <w:rsid w:val="00311CF3"/>
    <w:rsid w:val="00311F97"/>
    <w:rsid w:val="00312DCA"/>
    <w:rsid w:val="00313E7F"/>
    <w:rsid w:val="00314A5B"/>
    <w:rsid w:val="00314C80"/>
    <w:rsid w:val="0031508C"/>
    <w:rsid w:val="00316787"/>
    <w:rsid w:val="0032046F"/>
    <w:rsid w:val="00320B79"/>
    <w:rsid w:val="003214F8"/>
    <w:rsid w:val="00322C67"/>
    <w:rsid w:val="00324FC8"/>
    <w:rsid w:val="00326385"/>
    <w:rsid w:val="00327735"/>
    <w:rsid w:val="00327929"/>
    <w:rsid w:val="003317CE"/>
    <w:rsid w:val="003319C9"/>
    <w:rsid w:val="00331C22"/>
    <w:rsid w:val="00332292"/>
    <w:rsid w:val="00334E34"/>
    <w:rsid w:val="003351A0"/>
    <w:rsid w:val="00337C09"/>
    <w:rsid w:val="00340086"/>
    <w:rsid w:val="003417DB"/>
    <w:rsid w:val="00342B79"/>
    <w:rsid w:val="00344087"/>
    <w:rsid w:val="00344D6C"/>
    <w:rsid w:val="003454D3"/>
    <w:rsid w:val="00345E58"/>
    <w:rsid w:val="00346A73"/>
    <w:rsid w:val="00346BB8"/>
    <w:rsid w:val="00346CBA"/>
    <w:rsid w:val="003473FB"/>
    <w:rsid w:val="003502AB"/>
    <w:rsid w:val="00350D44"/>
    <w:rsid w:val="00350FDE"/>
    <w:rsid w:val="00351BB5"/>
    <w:rsid w:val="00353C8B"/>
    <w:rsid w:val="00353CC4"/>
    <w:rsid w:val="00353D09"/>
    <w:rsid w:val="00353D34"/>
    <w:rsid w:val="00355515"/>
    <w:rsid w:val="0035650D"/>
    <w:rsid w:val="00356ED7"/>
    <w:rsid w:val="00357F01"/>
    <w:rsid w:val="0035FE17"/>
    <w:rsid w:val="00360A38"/>
    <w:rsid w:val="00360A6E"/>
    <w:rsid w:val="00360E78"/>
    <w:rsid w:val="00361B73"/>
    <w:rsid w:val="00361E90"/>
    <w:rsid w:val="003632E2"/>
    <w:rsid w:val="003634AB"/>
    <w:rsid w:val="00363F7A"/>
    <w:rsid w:val="003668B1"/>
    <w:rsid w:val="00371611"/>
    <w:rsid w:val="0037307C"/>
    <w:rsid w:val="00373790"/>
    <w:rsid w:val="00373B78"/>
    <w:rsid w:val="00373C4C"/>
    <w:rsid w:val="003746ED"/>
    <w:rsid w:val="00374CF0"/>
    <w:rsid w:val="0037563E"/>
    <w:rsid w:val="0037591B"/>
    <w:rsid w:val="00375DE2"/>
    <w:rsid w:val="00375FA4"/>
    <w:rsid w:val="0037645C"/>
    <w:rsid w:val="00376C06"/>
    <w:rsid w:val="00376C63"/>
    <w:rsid w:val="00380370"/>
    <w:rsid w:val="00384A79"/>
    <w:rsid w:val="00385127"/>
    <w:rsid w:val="00385A70"/>
    <w:rsid w:val="0039105A"/>
    <w:rsid w:val="00392076"/>
    <w:rsid w:val="003921CB"/>
    <w:rsid w:val="0039281B"/>
    <w:rsid w:val="00393784"/>
    <w:rsid w:val="0039405D"/>
    <w:rsid w:val="003954E6"/>
    <w:rsid w:val="0039586C"/>
    <w:rsid w:val="00395A25"/>
    <w:rsid w:val="00396015"/>
    <w:rsid w:val="003965B1"/>
    <w:rsid w:val="003968D2"/>
    <w:rsid w:val="0039757B"/>
    <w:rsid w:val="003A0936"/>
    <w:rsid w:val="003A110C"/>
    <w:rsid w:val="003A13B8"/>
    <w:rsid w:val="003A1626"/>
    <w:rsid w:val="003A1B59"/>
    <w:rsid w:val="003A1CE1"/>
    <w:rsid w:val="003A23EC"/>
    <w:rsid w:val="003A240D"/>
    <w:rsid w:val="003A2792"/>
    <w:rsid w:val="003A2DB7"/>
    <w:rsid w:val="003A2DEC"/>
    <w:rsid w:val="003A3273"/>
    <w:rsid w:val="003A39FC"/>
    <w:rsid w:val="003A3D61"/>
    <w:rsid w:val="003A74DA"/>
    <w:rsid w:val="003B175F"/>
    <w:rsid w:val="003B1CF0"/>
    <w:rsid w:val="003B23D5"/>
    <w:rsid w:val="003B31D7"/>
    <w:rsid w:val="003B4529"/>
    <w:rsid w:val="003B7B7B"/>
    <w:rsid w:val="003C0B76"/>
    <w:rsid w:val="003C0C11"/>
    <w:rsid w:val="003C36A4"/>
    <w:rsid w:val="003C3E79"/>
    <w:rsid w:val="003C4A5B"/>
    <w:rsid w:val="003C618D"/>
    <w:rsid w:val="003C7F37"/>
    <w:rsid w:val="003D1212"/>
    <w:rsid w:val="003D1D19"/>
    <w:rsid w:val="003D1F4E"/>
    <w:rsid w:val="003D2288"/>
    <w:rsid w:val="003D2295"/>
    <w:rsid w:val="003D25D9"/>
    <w:rsid w:val="003D2AE4"/>
    <w:rsid w:val="003D4BAE"/>
    <w:rsid w:val="003D4DCA"/>
    <w:rsid w:val="003D55A6"/>
    <w:rsid w:val="003D5A3C"/>
    <w:rsid w:val="003D5AA9"/>
    <w:rsid w:val="003D66F1"/>
    <w:rsid w:val="003D68DB"/>
    <w:rsid w:val="003D7098"/>
    <w:rsid w:val="003E135A"/>
    <w:rsid w:val="003E3101"/>
    <w:rsid w:val="003E4C2B"/>
    <w:rsid w:val="003E5616"/>
    <w:rsid w:val="003E7721"/>
    <w:rsid w:val="003E79D8"/>
    <w:rsid w:val="003F021A"/>
    <w:rsid w:val="003F2E43"/>
    <w:rsid w:val="003F3E92"/>
    <w:rsid w:val="003F3F26"/>
    <w:rsid w:val="003F45CA"/>
    <w:rsid w:val="003F45CB"/>
    <w:rsid w:val="003F540F"/>
    <w:rsid w:val="003F56E9"/>
    <w:rsid w:val="003F5C9E"/>
    <w:rsid w:val="003F61E4"/>
    <w:rsid w:val="003F74EE"/>
    <w:rsid w:val="003F7994"/>
    <w:rsid w:val="00402B34"/>
    <w:rsid w:val="0040378A"/>
    <w:rsid w:val="00403FC2"/>
    <w:rsid w:val="00404FA2"/>
    <w:rsid w:val="00404FCC"/>
    <w:rsid w:val="004053D3"/>
    <w:rsid w:val="00405414"/>
    <w:rsid w:val="004065DF"/>
    <w:rsid w:val="00406CE1"/>
    <w:rsid w:val="0040710C"/>
    <w:rsid w:val="0040799F"/>
    <w:rsid w:val="004106B0"/>
    <w:rsid w:val="0041121D"/>
    <w:rsid w:val="00411D1E"/>
    <w:rsid w:val="00412335"/>
    <w:rsid w:val="00412CA0"/>
    <w:rsid w:val="00414456"/>
    <w:rsid w:val="004146E5"/>
    <w:rsid w:val="00415EFB"/>
    <w:rsid w:val="004162B2"/>
    <w:rsid w:val="00416585"/>
    <w:rsid w:val="00416D80"/>
    <w:rsid w:val="004170D2"/>
    <w:rsid w:val="00420179"/>
    <w:rsid w:val="00420513"/>
    <w:rsid w:val="00420C48"/>
    <w:rsid w:val="00421747"/>
    <w:rsid w:val="00423AB0"/>
    <w:rsid w:val="00423D6F"/>
    <w:rsid w:val="0042402D"/>
    <w:rsid w:val="00425619"/>
    <w:rsid w:val="0042568F"/>
    <w:rsid w:val="00426455"/>
    <w:rsid w:val="00426481"/>
    <w:rsid w:val="0042667F"/>
    <w:rsid w:val="00427246"/>
    <w:rsid w:val="004272B7"/>
    <w:rsid w:val="00427B3B"/>
    <w:rsid w:val="0043093C"/>
    <w:rsid w:val="00430FE6"/>
    <w:rsid w:val="004314C5"/>
    <w:rsid w:val="00431713"/>
    <w:rsid w:val="00431986"/>
    <w:rsid w:val="00433097"/>
    <w:rsid w:val="00433718"/>
    <w:rsid w:val="00433F04"/>
    <w:rsid w:val="00433F4E"/>
    <w:rsid w:val="00435A79"/>
    <w:rsid w:val="00435F01"/>
    <w:rsid w:val="004375A9"/>
    <w:rsid w:val="00437FE5"/>
    <w:rsid w:val="0044230A"/>
    <w:rsid w:val="00442383"/>
    <w:rsid w:val="004424F2"/>
    <w:rsid w:val="004439CB"/>
    <w:rsid w:val="00444117"/>
    <w:rsid w:val="00444502"/>
    <w:rsid w:val="00446F17"/>
    <w:rsid w:val="00451133"/>
    <w:rsid w:val="00451316"/>
    <w:rsid w:val="004529DB"/>
    <w:rsid w:val="0045497E"/>
    <w:rsid w:val="0045583B"/>
    <w:rsid w:val="00455BCD"/>
    <w:rsid w:val="00455CEF"/>
    <w:rsid w:val="0045616B"/>
    <w:rsid w:val="004562BE"/>
    <w:rsid w:val="00456A93"/>
    <w:rsid w:val="00457873"/>
    <w:rsid w:val="00460E08"/>
    <w:rsid w:val="00460EBF"/>
    <w:rsid w:val="00461C30"/>
    <w:rsid w:val="00462476"/>
    <w:rsid w:val="00462971"/>
    <w:rsid w:val="0046355A"/>
    <w:rsid w:val="00463C23"/>
    <w:rsid w:val="0046524E"/>
    <w:rsid w:val="00465909"/>
    <w:rsid w:val="00466169"/>
    <w:rsid w:val="00466F36"/>
    <w:rsid w:val="00467C52"/>
    <w:rsid w:val="00470BD1"/>
    <w:rsid w:val="00471DED"/>
    <w:rsid w:val="00472B37"/>
    <w:rsid w:val="00473BD6"/>
    <w:rsid w:val="00474DF9"/>
    <w:rsid w:val="00477146"/>
    <w:rsid w:val="004771F1"/>
    <w:rsid w:val="00477323"/>
    <w:rsid w:val="004776F2"/>
    <w:rsid w:val="004809D8"/>
    <w:rsid w:val="00481925"/>
    <w:rsid w:val="00483E1B"/>
    <w:rsid w:val="00484612"/>
    <w:rsid w:val="00485863"/>
    <w:rsid w:val="004862DD"/>
    <w:rsid w:val="0048732C"/>
    <w:rsid w:val="00487DA7"/>
    <w:rsid w:val="00490B25"/>
    <w:rsid w:val="00490DD0"/>
    <w:rsid w:val="00491647"/>
    <w:rsid w:val="004953D9"/>
    <w:rsid w:val="00495840"/>
    <w:rsid w:val="0049672C"/>
    <w:rsid w:val="00496B86"/>
    <w:rsid w:val="0049719C"/>
    <w:rsid w:val="004971C0"/>
    <w:rsid w:val="004975FF"/>
    <w:rsid w:val="00497816"/>
    <w:rsid w:val="00497E11"/>
    <w:rsid w:val="004A076C"/>
    <w:rsid w:val="004A1706"/>
    <w:rsid w:val="004A1C7C"/>
    <w:rsid w:val="004A1D24"/>
    <w:rsid w:val="004A2656"/>
    <w:rsid w:val="004A32C3"/>
    <w:rsid w:val="004A383E"/>
    <w:rsid w:val="004A4126"/>
    <w:rsid w:val="004A419B"/>
    <w:rsid w:val="004A4BA8"/>
    <w:rsid w:val="004A4EDA"/>
    <w:rsid w:val="004A5A73"/>
    <w:rsid w:val="004A74C9"/>
    <w:rsid w:val="004A74E3"/>
    <w:rsid w:val="004A79EE"/>
    <w:rsid w:val="004B0D8B"/>
    <w:rsid w:val="004B1B8A"/>
    <w:rsid w:val="004B69BB"/>
    <w:rsid w:val="004B6B17"/>
    <w:rsid w:val="004B7EA7"/>
    <w:rsid w:val="004C0487"/>
    <w:rsid w:val="004C06B7"/>
    <w:rsid w:val="004C086B"/>
    <w:rsid w:val="004C165C"/>
    <w:rsid w:val="004C1724"/>
    <w:rsid w:val="004C1822"/>
    <w:rsid w:val="004C1D09"/>
    <w:rsid w:val="004C1E50"/>
    <w:rsid w:val="004C249D"/>
    <w:rsid w:val="004C2F49"/>
    <w:rsid w:val="004C31C6"/>
    <w:rsid w:val="004C32FE"/>
    <w:rsid w:val="004C345D"/>
    <w:rsid w:val="004C3C50"/>
    <w:rsid w:val="004C3F24"/>
    <w:rsid w:val="004C4B73"/>
    <w:rsid w:val="004C5983"/>
    <w:rsid w:val="004C5BB7"/>
    <w:rsid w:val="004C64CE"/>
    <w:rsid w:val="004D003F"/>
    <w:rsid w:val="004D0A18"/>
    <w:rsid w:val="004D1B5C"/>
    <w:rsid w:val="004D269A"/>
    <w:rsid w:val="004D319D"/>
    <w:rsid w:val="004D42CD"/>
    <w:rsid w:val="004D5702"/>
    <w:rsid w:val="004D5C2B"/>
    <w:rsid w:val="004D5D1C"/>
    <w:rsid w:val="004D5E43"/>
    <w:rsid w:val="004D62AA"/>
    <w:rsid w:val="004D6EFC"/>
    <w:rsid w:val="004D7AB9"/>
    <w:rsid w:val="004D7E09"/>
    <w:rsid w:val="004D7FEE"/>
    <w:rsid w:val="004D8704"/>
    <w:rsid w:val="004E0AB2"/>
    <w:rsid w:val="004E0B9F"/>
    <w:rsid w:val="004E1576"/>
    <w:rsid w:val="004E2C2E"/>
    <w:rsid w:val="004E30D9"/>
    <w:rsid w:val="004E353D"/>
    <w:rsid w:val="004E3B89"/>
    <w:rsid w:val="004E3CD4"/>
    <w:rsid w:val="004E424B"/>
    <w:rsid w:val="004E439B"/>
    <w:rsid w:val="004E46F2"/>
    <w:rsid w:val="004E57C0"/>
    <w:rsid w:val="004E5B05"/>
    <w:rsid w:val="004E680A"/>
    <w:rsid w:val="004E775E"/>
    <w:rsid w:val="004E7C15"/>
    <w:rsid w:val="004F0059"/>
    <w:rsid w:val="004F0C8F"/>
    <w:rsid w:val="004F2C03"/>
    <w:rsid w:val="004F2C09"/>
    <w:rsid w:val="004F2C64"/>
    <w:rsid w:val="004F634C"/>
    <w:rsid w:val="004F750F"/>
    <w:rsid w:val="004F7649"/>
    <w:rsid w:val="004F791F"/>
    <w:rsid w:val="005005F8"/>
    <w:rsid w:val="005009CE"/>
    <w:rsid w:val="00501231"/>
    <w:rsid w:val="00501540"/>
    <w:rsid w:val="005019CE"/>
    <w:rsid w:val="0050250C"/>
    <w:rsid w:val="00502FF0"/>
    <w:rsid w:val="00503567"/>
    <w:rsid w:val="005038A7"/>
    <w:rsid w:val="00504870"/>
    <w:rsid w:val="005054B7"/>
    <w:rsid w:val="005072FF"/>
    <w:rsid w:val="00507EB0"/>
    <w:rsid w:val="00510ED7"/>
    <w:rsid w:val="00510F68"/>
    <w:rsid w:val="00510F9A"/>
    <w:rsid w:val="00511609"/>
    <w:rsid w:val="00512659"/>
    <w:rsid w:val="005128CF"/>
    <w:rsid w:val="005128F5"/>
    <w:rsid w:val="00512C87"/>
    <w:rsid w:val="00513E25"/>
    <w:rsid w:val="00513F91"/>
    <w:rsid w:val="005145B5"/>
    <w:rsid w:val="0051503D"/>
    <w:rsid w:val="00515C7E"/>
    <w:rsid w:val="00515F54"/>
    <w:rsid w:val="00516614"/>
    <w:rsid w:val="005166DC"/>
    <w:rsid w:val="005207F8"/>
    <w:rsid w:val="00524B20"/>
    <w:rsid w:val="00524FD6"/>
    <w:rsid w:val="00525AF1"/>
    <w:rsid w:val="00525F2F"/>
    <w:rsid w:val="0053079C"/>
    <w:rsid w:val="00531E42"/>
    <w:rsid w:val="00532301"/>
    <w:rsid w:val="005324A4"/>
    <w:rsid w:val="00534E32"/>
    <w:rsid w:val="00535F28"/>
    <w:rsid w:val="00537C5C"/>
    <w:rsid w:val="0054035D"/>
    <w:rsid w:val="0054075C"/>
    <w:rsid w:val="00540DAF"/>
    <w:rsid w:val="00540E9E"/>
    <w:rsid w:val="00541E54"/>
    <w:rsid w:val="00542522"/>
    <w:rsid w:val="00542D39"/>
    <w:rsid w:val="00542E3A"/>
    <w:rsid w:val="0054381D"/>
    <w:rsid w:val="0054616C"/>
    <w:rsid w:val="00547579"/>
    <w:rsid w:val="00552D7F"/>
    <w:rsid w:val="0055366C"/>
    <w:rsid w:val="00556866"/>
    <w:rsid w:val="0055729D"/>
    <w:rsid w:val="00557E8B"/>
    <w:rsid w:val="00560B83"/>
    <w:rsid w:val="00561BA4"/>
    <w:rsid w:val="0056346C"/>
    <w:rsid w:val="005640DD"/>
    <w:rsid w:val="005645B4"/>
    <w:rsid w:val="00564DE3"/>
    <w:rsid w:val="0056690E"/>
    <w:rsid w:val="005673D7"/>
    <w:rsid w:val="0056BC74"/>
    <w:rsid w:val="0057048D"/>
    <w:rsid w:val="005706BD"/>
    <w:rsid w:val="00571FCD"/>
    <w:rsid w:val="005720F3"/>
    <w:rsid w:val="005720FE"/>
    <w:rsid w:val="00572CC8"/>
    <w:rsid w:val="00573E57"/>
    <w:rsid w:val="00574919"/>
    <w:rsid w:val="00575346"/>
    <w:rsid w:val="00575B1F"/>
    <w:rsid w:val="00577497"/>
    <w:rsid w:val="00580BC9"/>
    <w:rsid w:val="00581B23"/>
    <w:rsid w:val="00581D4E"/>
    <w:rsid w:val="005839EE"/>
    <w:rsid w:val="0058523C"/>
    <w:rsid w:val="005861A4"/>
    <w:rsid w:val="0058767D"/>
    <w:rsid w:val="005876F2"/>
    <w:rsid w:val="00587944"/>
    <w:rsid w:val="00587CF7"/>
    <w:rsid w:val="00590D13"/>
    <w:rsid w:val="00590F00"/>
    <w:rsid w:val="00591608"/>
    <w:rsid w:val="005922DD"/>
    <w:rsid w:val="00592C80"/>
    <w:rsid w:val="00592D3D"/>
    <w:rsid w:val="00592E8F"/>
    <w:rsid w:val="0059336D"/>
    <w:rsid w:val="005940E6"/>
    <w:rsid w:val="005944FB"/>
    <w:rsid w:val="00594D2C"/>
    <w:rsid w:val="005955C2"/>
    <w:rsid w:val="0059587B"/>
    <w:rsid w:val="005972CA"/>
    <w:rsid w:val="005A0DE1"/>
    <w:rsid w:val="005A1B51"/>
    <w:rsid w:val="005A2B12"/>
    <w:rsid w:val="005A2B1B"/>
    <w:rsid w:val="005A341C"/>
    <w:rsid w:val="005A4047"/>
    <w:rsid w:val="005A494B"/>
    <w:rsid w:val="005A4F1C"/>
    <w:rsid w:val="005A5FD1"/>
    <w:rsid w:val="005A6D1E"/>
    <w:rsid w:val="005A6DFA"/>
    <w:rsid w:val="005A788D"/>
    <w:rsid w:val="005B003E"/>
    <w:rsid w:val="005B1B9C"/>
    <w:rsid w:val="005B2703"/>
    <w:rsid w:val="005B2970"/>
    <w:rsid w:val="005B2F04"/>
    <w:rsid w:val="005B31D1"/>
    <w:rsid w:val="005B328D"/>
    <w:rsid w:val="005B4FF8"/>
    <w:rsid w:val="005B7343"/>
    <w:rsid w:val="005C0558"/>
    <w:rsid w:val="005C342E"/>
    <w:rsid w:val="005C3B79"/>
    <w:rsid w:val="005C4C4D"/>
    <w:rsid w:val="005C6D69"/>
    <w:rsid w:val="005C6DB7"/>
    <w:rsid w:val="005C6E47"/>
    <w:rsid w:val="005C708B"/>
    <w:rsid w:val="005D00C8"/>
    <w:rsid w:val="005D07A6"/>
    <w:rsid w:val="005D2779"/>
    <w:rsid w:val="005D32CA"/>
    <w:rsid w:val="005D43FB"/>
    <w:rsid w:val="005D4A7C"/>
    <w:rsid w:val="005D4BD8"/>
    <w:rsid w:val="005D5500"/>
    <w:rsid w:val="005D5914"/>
    <w:rsid w:val="005D67B6"/>
    <w:rsid w:val="005D7838"/>
    <w:rsid w:val="005D7AC3"/>
    <w:rsid w:val="005E1AAB"/>
    <w:rsid w:val="005E3A5B"/>
    <w:rsid w:val="005E5362"/>
    <w:rsid w:val="005E5757"/>
    <w:rsid w:val="005E76B7"/>
    <w:rsid w:val="005F0C90"/>
    <w:rsid w:val="005F0DFF"/>
    <w:rsid w:val="005F0E5F"/>
    <w:rsid w:val="005F2953"/>
    <w:rsid w:val="005F3207"/>
    <w:rsid w:val="005F3D81"/>
    <w:rsid w:val="005F479D"/>
    <w:rsid w:val="005F5B1A"/>
    <w:rsid w:val="005F6D45"/>
    <w:rsid w:val="005F6E25"/>
    <w:rsid w:val="005F7079"/>
    <w:rsid w:val="005F75AE"/>
    <w:rsid w:val="005F7C80"/>
    <w:rsid w:val="00601864"/>
    <w:rsid w:val="00602531"/>
    <w:rsid w:val="00603995"/>
    <w:rsid w:val="006042CC"/>
    <w:rsid w:val="006045D7"/>
    <w:rsid w:val="006047B6"/>
    <w:rsid w:val="00605A54"/>
    <w:rsid w:val="0060631D"/>
    <w:rsid w:val="00607CE1"/>
    <w:rsid w:val="006101A0"/>
    <w:rsid w:val="00611E6B"/>
    <w:rsid w:val="006127CE"/>
    <w:rsid w:val="00613AB5"/>
    <w:rsid w:val="00614339"/>
    <w:rsid w:val="00614D3F"/>
    <w:rsid w:val="00615685"/>
    <w:rsid w:val="006179A9"/>
    <w:rsid w:val="00617A4E"/>
    <w:rsid w:val="00621746"/>
    <w:rsid w:val="00621B96"/>
    <w:rsid w:val="00622098"/>
    <w:rsid w:val="006223AD"/>
    <w:rsid w:val="00622524"/>
    <w:rsid w:val="00622606"/>
    <w:rsid w:val="0062285B"/>
    <w:rsid w:val="00622B23"/>
    <w:rsid w:val="006233A0"/>
    <w:rsid w:val="00623D3D"/>
    <w:rsid w:val="0062598B"/>
    <w:rsid w:val="006261DB"/>
    <w:rsid w:val="00626BFE"/>
    <w:rsid w:val="00627489"/>
    <w:rsid w:val="00630555"/>
    <w:rsid w:val="00630843"/>
    <w:rsid w:val="0063095D"/>
    <w:rsid w:val="006309B0"/>
    <w:rsid w:val="0063200B"/>
    <w:rsid w:val="0063319A"/>
    <w:rsid w:val="00633941"/>
    <w:rsid w:val="00633F02"/>
    <w:rsid w:val="00635186"/>
    <w:rsid w:val="006356D8"/>
    <w:rsid w:val="0063768E"/>
    <w:rsid w:val="006407AB"/>
    <w:rsid w:val="00641FF1"/>
    <w:rsid w:val="0064241D"/>
    <w:rsid w:val="00643439"/>
    <w:rsid w:val="00643B72"/>
    <w:rsid w:val="0064440E"/>
    <w:rsid w:val="00644C6A"/>
    <w:rsid w:val="006455DB"/>
    <w:rsid w:val="006459F1"/>
    <w:rsid w:val="00645C69"/>
    <w:rsid w:val="0064666F"/>
    <w:rsid w:val="00647819"/>
    <w:rsid w:val="006479FF"/>
    <w:rsid w:val="006511A4"/>
    <w:rsid w:val="00651324"/>
    <w:rsid w:val="0065184A"/>
    <w:rsid w:val="00651ABD"/>
    <w:rsid w:val="00651CFF"/>
    <w:rsid w:val="0065374B"/>
    <w:rsid w:val="00653AE1"/>
    <w:rsid w:val="006569B2"/>
    <w:rsid w:val="00656D27"/>
    <w:rsid w:val="00656F08"/>
    <w:rsid w:val="00657DC4"/>
    <w:rsid w:val="00657F23"/>
    <w:rsid w:val="0066366D"/>
    <w:rsid w:val="00665D68"/>
    <w:rsid w:val="0066671F"/>
    <w:rsid w:val="00666C9D"/>
    <w:rsid w:val="00667991"/>
    <w:rsid w:val="00667E13"/>
    <w:rsid w:val="00667EF6"/>
    <w:rsid w:val="00670450"/>
    <w:rsid w:val="006710F3"/>
    <w:rsid w:val="00671463"/>
    <w:rsid w:val="00672D35"/>
    <w:rsid w:val="006733B1"/>
    <w:rsid w:val="00673712"/>
    <w:rsid w:val="00674052"/>
    <w:rsid w:val="0067463C"/>
    <w:rsid w:val="0067581A"/>
    <w:rsid w:val="00677C4D"/>
    <w:rsid w:val="006808DD"/>
    <w:rsid w:val="00681893"/>
    <w:rsid w:val="00681E81"/>
    <w:rsid w:val="00682036"/>
    <w:rsid w:val="00682A23"/>
    <w:rsid w:val="0068350B"/>
    <w:rsid w:val="00684E3A"/>
    <w:rsid w:val="0068651C"/>
    <w:rsid w:val="0068707C"/>
    <w:rsid w:val="00687A56"/>
    <w:rsid w:val="00687D1A"/>
    <w:rsid w:val="00690A6E"/>
    <w:rsid w:val="00690E36"/>
    <w:rsid w:val="00690F85"/>
    <w:rsid w:val="00692AE1"/>
    <w:rsid w:val="006933D7"/>
    <w:rsid w:val="006941CC"/>
    <w:rsid w:val="006953FD"/>
    <w:rsid w:val="00697745"/>
    <w:rsid w:val="0069793F"/>
    <w:rsid w:val="006A0248"/>
    <w:rsid w:val="006A0D83"/>
    <w:rsid w:val="006A216D"/>
    <w:rsid w:val="006A21DA"/>
    <w:rsid w:val="006A36D0"/>
    <w:rsid w:val="006A4418"/>
    <w:rsid w:val="006A44D5"/>
    <w:rsid w:val="006A5749"/>
    <w:rsid w:val="006A636A"/>
    <w:rsid w:val="006A774B"/>
    <w:rsid w:val="006A7800"/>
    <w:rsid w:val="006B0D6A"/>
    <w:rsid w:val="006B42B7"/>
    <w:rsid w:val="006B55F9"/>
    <w:rsid w:val="006B7C7A"/>
    <w:rsid w:val="006C0FD0"/>
    <w:rsid w:val="006C2D67"/>
    <w:rsid w:val="006C2F41"/>
    <w:rsid w:val="006C3623"/>
    <w:rsid w:val="006C3E38"/>
    <w:rsid w:val="006C4724"/>
    <w:rsid w:val="006C5840"/>
    <w:rsid w:val="006C5AEC"/>
    <w:rsid w:val="006C729E"/>
    <w:rsid w:val="006C7770"/>
    <w:rsid w:val="006C7B75"/>
    <w:rsid w:val="006C7F46"/>
    <w:rsid w:val="006D0164"/>
    <w:rsid w:val="006D0535"/>
    <w:rsid w:val="006D137F"/>
    <w:rsid w:val="006D33DE"/>
    <w:rsid w:val="006D3FC1"/>
    <w:rsid w:val="006D40D3"/>
    <w:rsid w:val="006D4544"/>
    <w:rsid w:val="006D4E9C"/>
    <w:rsid w:val="006D5F70"/>
    <w:rsid w:val="006D65E3"/>
    <w:rsid w:val="006D6EDB"/>
    <w:rsid w:val="006D71A6"/>
    <w:rsid w:val="006E0DCB"/>
    <w:rsid w:val="006E1186"/>
    <w:rsid w:val="006E13A3"/>
    <w:rsid w:val="006E1583"/>
    <w:rsid w:val="006E19F7"/>
    <w:rsid w:val="006E20CD"/>
    <w:rsid w:val="006E27E4"/>
    <w:rsid w:val="006E3E46"/>
    <w:rsid w:val="006E54B2"/>
    <w:rsid w:val="006E6012"/>
    <w:rsid w:val="006E6AC1"/>
    <w:rsid w:val="006E6C10"/>
    <w:rsid w:val="006E7014"/>
    <w:rsid w:val="006E729B"/>
    <w:rsid w:val="006E766E"/>
    <w:rsid w:val="006F04D6"/>
    <w:rsid w:val="006F2B2C"/>
    <w:rsid w:val="006F2CD1"/>
    <w:rsid w:val="006F311A"/>
    <w:rsid w:val="006F4998"/>
    <w:rsid w:val="006F537F"/>
    <w:rsid w:val="006F6159"/>
    <w:rsid w:val="006F7162"/>
    <w:rsid w:val="00700476"/>
    <w:rsid w:val="0070067E"/>
    <w:rsid w:val="0070081D"/>
    <w:rsid w:val="00700D8A"/>
    <w:rsid w:val="00701963"/>
    <w:rsid w:val="00702F21"/>
    <w:rsid w:val="007037DC"/>
    <w:rsid w:val="007039EE"/>
    <w:rsid w:val="0070416C"/>
    <w:rsid w:val="00704C43"/>
    <w:rsid w:val="00705889"/>
    <w:rsid w:val="007065E5"/>
    <w:rsid w:val="0070682A"/>
    <w:rsid w:val="00707222"/>
    <w:rsid w:val="007075CA"/>
    <w:rsid w:val="00707D0B"/>
    <w:rsid w:val="00710FC4"/>
    <w:rsid w:val="00711EAE"/>
    <w:rsid w:val="007129F4"/>
    <w:rsid w:val="00712BCE"/>
    <w:rsid w:val="00712CBB"/>
    <w:rsid w:val="007135D5"/>
    <w:rsid w:val="00713CE4"/>
    <w:rsid w:val="007141D0"/>
    <w:rsid w:val="00714C2A"/>
    <w:rsid w:val="00715B6C"/>
    <w:rsid w:val="00715FEB"/>
    <w:rsid w:val="0071647B"/>
    <w:rsid w:val="007165D1"/>
    <w:rsid w:val="0071710E"/>
    <w:rsid w:val="007171F9"/>
    <w:rsid w:val="0072000A"/>
    <w:rsid w:val="00720474"/>
    <w:rsid w:val="00721004"/>
    <w:rsid w:val="00722208"/>
    <w:rsid w:val="00723325"/>
    <w:rsid w:val="007237D5"/>
    <w:rsid w:val="00724106"/>
    <w:rsid w:val="0072445D"/>
    <w:rsid w:val="007248CB"/>
    <w:rsid w:val="00724B8A"/>
    <w:rsid w:val="007255BF"/>
    <w:rsid w:val="0072623A"/>
    <w:rsid w:val="00726477"/>
    <w:rsid w:val="007265A4"/>
    <w:rsid w:val="007300F3"/>
    <w:rsid w:val="00730201"/>
    <w:rsid w:val="00731693"/>
    <w:rsid w:val="00731F8F"/>
    <w:rsid w:val="00732129"/>
    <w:rsid w:val="0073323B"/>
    <w:rsid w:val="007343BA"/>
    <w:rsid w:val="007343BE"/>
    <w:rsid w:val="0073498B"/>
    <w:rsid w:val="0073500F"/>
    <w:rsid w:val="00737CFC"/>
    <w:rsid w:val="00742C28"/>
    <w:rsid w:val="00742CFA"/>
    <w:rsid w:val="00742F54"/>
    <w:rsid w:val="007438D9"/>
    <w:rsid w:val="00745624"/>
    <w:rsid w:val="00745BA9"/>
    <w:rsid w:val="007462B1"/>
    <w:rsid w:val="00747252"/>
    <w:rsid w:val="0074733B"/>
    <w:rsid w:val="007507B7"/>
    <w:rsid w:val="00750EE9"/>
    <w:rsid w:val="00753B9D"/>
    <w:rsid w:val="007540A1"/>
    <w:rsid w:val="00754F29"/>
    <w:rsid w:val="007553D7"/>
    <w:rsid w:val="007556BC"/>
    <w:rsid w:val="00755F36"/>
    <w:rsid w:val="007563BC"/>
    <w:rsid w:val="00757116"/>
    <w:rsid w:val="00757217"/>
    <w:rsid w:val="00757CE2"/>
    <w:rsid w:val="0076025B"/>
    <w:rsid w:val="0076663A"/>
    <w:rsid w:val="007668AE"/>
    <w:rsid w:val="00766B2B"/>
    <w:rsid w:val="00767305"/>
    <w:rsid w:val="00770AE1"/>
    <w:rsid w:val="00770E00"/>
    <w:rsid w:val="0077111C"/>
    <w:rsid w:val="0077166F"/>
    <w:rsid w:val="00772EA1"/>
    <w:rsid w:val="00772F9E"/>
    <w:rsid w:val="0077386E"/>
    <w:rsid w:val="00774422"/>
    <w:rsid w:val="007765BC"/>
    <w:rsid w:val="007771C5"/>
    <w:rsid w:val="00780010"/>
    <w:rsid w:val="00780429"/>
    <w:rsid w:val="007807DA"/>
    <w:rsid w:val="007812A1"/>
    <w:rsid w:val="00781BD1"/>
    <w:rsid w:val="00783C8C"/>
    <w:rsid w:val="00785653"/>
    <w:rsid w:val="00786626"/>
    <w:rsid w:val="00786BDD"/>
    <w:rsid w:val="0078788C"/>
    <w:rsid w:val="0079180D"/>
    <w:rsid w:val="00791A2B"/>
    <w:rsid w:val="0079268D"/>
    <w:rsid w:val="0079322B"/>
    <w:rsid w:val="00794683"/>
    <w:rsid w:val="00794754"/>
    <w:rsid w:val="00794B96"/>
    <w:rsid w:val="00794DD3"/>
    <w:rsid w:val="00796330"/>
    <w:rsid w:val="00796D85"/>
    <w:rsid w:val="007971ED"/>
    <w:rsid w:val="007A095A"/>
    <w:rsid w:val="007A0D73"/>
    <w:rsid w:val="007A1C9E"/>
    <w:rsid w:val="007A3115"/>
    <w:rsid w:val="007A4C5B"/>
    <w:rsid w:val="007A4CE3"/>
    <w:rsid w:val="007A6859"/>
    <w:rsid w:val="007A6962"/>
    <w:rsid w:val="007A77B5"/>
    <w:rsid w:val="007B0FAB"/>
    <w:rsid w:val="007B2A5B"/>
    <w:rsid w:val="007B38AB"/>
    <w:rsid w:val="007B5BFA"/>
    <w:rsid w:val="007B7E5C"/>
    <w:rsid w:val="007C0615"/>
    <w:rsid w:val="007C1B80"/>
    <w:rsid w:val="007C3756"/>
    <w:rsid w:val="007C3FD0"/>
    <w:rsid w:val="007C6085"/>
    <w:rsid w:val="007C6232"/>
    <w:rsid w:val="007C6D2E"/>
    <w:rsid w:val="007C7FF2"/>
    <w:rsid w:val="007D0FC8"/>
    <w:rsid w:val="007D13C8"/>
    <w:rsid w:val="007D1669"/>
    <w:rsid w:val="007D2C7F"/>
    <w:rsid w:val="007D35C1"/>
    <w:rsid w:val="007D37A8"/>
    <w:rsid w:val="007D4EA9"/>
    <w:rsid w:val="007D5830"/>
    <w:rsid w:val="007E10D1"/>
    <w:rsid w:val="007E1282"/>
    <w:rsid w:val="007E36B5"/>
    <w:rsid w:val="007E45D7"/>
    <w:rsid w:val="007E480E"/>
    <w:rsid w:val="007E5A2E"/>
    <w:rsid w:val="007E5B49"/>
    <w:rsid w:val="007E5EE6"/>
    <w:rsid w:val="007E667F"/>
    <w:rsid w:val="007E7244"/>
    <w:rsid w:val="007E7608"/>
    <w:rsid w:val="007F00EA"/>
    <w:rsid w:val="007F22E0"/>
    <w:rsid w:val="007F3370"/>
    <w:rsid w:val="007F344F"/>
    <w:rsid w:val="007F3B7F"/>
    <w:rsid w:val="007F4285"/>
    <w:rsid w:val="007F55E2"/>
    <w:rsid w:val="007F63C9"/>
    <w:rsid w:val="00800463"/>
    <w:rsid w:val="00800EE0"/>
    <w:rsid w:val="00801B4F"/>
    <w:rsid w:val="00801C03"/>
    <w:rsid w:val="00801D97"/>
    <w:rsid w:val="00802A65"/>
    <w:rsid w:val="00803A6E"/>
    <w:rsid w:val="00803D15"/>
    <w:rsid w:val="008046C9"/>
    <w:rsid w:val="00804B9A"/>
    <w:rsid w:val="00804BD3"/>
    <w:rsid w:val="0080503E"/>
    <w:rsid w:val="00806549"/>
    <w:rsid w:val="00807B5C"/>
    <w:rsid w:val="00812B30"/>
    <w:rsid w:val="00812D1E"/>
    <w:rsid w:val="008141E8"/>
    <w:rsid w:val="00814BBD"/>
    <w:rsid w:val="00814BE6"/>
    <w:rsid w:val="0081520F"/>
    <w:rsid w:val="00815DE7"/>
    <w:rsid w:val="00816962"/>
    <w:rsid w:val="00816F70"/>
    <w:rsid w:val="00817761"/>
    <w:rsid w:val="00820342"/>
    <w:rsid w:val="00820841"/>
    <w:rsid w:val="008211EA"/>
    <w:rsid w:val="008218B3"/>
    <w:rsid w:val="00821CB5"/>
    <w:rsid w:val="00821DBC"/>
    <w:rsid w:val="0082223A"/>
    <w:rsid w:val="00823597"/>
    <w:rsid w:val="00824441"/>
    <w:rsid w:val="00824A8A"/>
    <w:rsid w:val="00824BF3"/>
    <w:rsid w:val="00824E64"/>
    <w:rsid w:val="00827FAE"/>
    <w:rsid w:val="00831A6A"/>
    <w:rsid w:val="00831A7B"/>
    <w:rsid w:val="00832162"/>
    <w:rsid w:val="008328C1"/>
    <w:rsid w:val="00832CCA"/>
    <w:rsid w:val="00833CCB"/>
    <w:rsid w:val="00834872"/>
    <w:rsid w:val="008358EC"/>
    <w:rsid w:val="008359E0"/>
    <w:rsid w:val="00835AC3"/>
    <w:rsid w:val="00836070"/>
    <w:rsid w:val="00836CFE"/>
    <w:rsid w:val="008371A6"/>
    <w:rsid w:val="0084064B"/>
    <w:rsid w:val="00840AB4"/>
    <w:rsid w:val="008423CD"/>
    <w:rsid w:val="00843A80"/>
    <w:rsid w:val="00844565"/>
    <w:rsid w:val="0084531D"/>
    <w:rsid w:val="0084641D"/>
    <w:rsid w:val="00846A92"/>
    <w:rsid w:val="008475B1"/>
    <w:rsid w:val="00847601"/>
    <w:rsid w:val="00847E8B"/>
    <w:rsid w:val="00851220"/>
    <w:rsid w:val="00851C25"/>
    <w:rsid w:val="0085324F"/>
    <w:rsid w:val="00853451"/>
    <w:rsid w:val="00854308"/>
    <w:rsid w:val="00854E4F"/>
    <w:rsid w:val="0086022C"/>
    <w:rsid w:val="008617CE"/>
    <w:rsid w:val="00861930"/>
    <w:rsid w:val="00861C63"/>
    <w:rsid w:val="00862724"/>
    <w:rsid w:val="00862C6B"/>
    <w:rsid w:val="00863297"/>
    <w:rsid w:val="008641E2"/>
    <w:rsid w:val="00864656"/>
    <w:rsid w:val="008646BA"/>
    <w:rsid w:val="008653C6"/>
    <w:rsid w:val="008659DA"/>
    <w:rsid w:val="00866F41"/>
    <w:rsid w:val="0086751D"/>
    <w:rsid w:val="00871421"/>
    <w:rsid w:val="00872053"/>
    <w:rsid w:val="00872FAD"/>
    <w:rsid w:val="00873676"/>
    <w:rsid w:val="00873A83"/>
    <w:rsid w:val="0087581E"/>
    <w:rsid w:val="00877365"/>
    <w:rsid w:val="00883C6E"/>
    <w:rsid w:val="00883D0E"/>
    <w:rsid w:val="008840FC"/>
    <w:rsid w:val="00884849"/>
    <w:rsid w:val="00885904"/>
    <w:rsid w:val="00886139"/>
    <w:rsid w:val="00887B46"/>
    <w:rsid w:val="00887C3A"/>
    <w:rsid w:val="00887F00"/>
    <w:rsid w:val="008900EA"/>
    <w:rsid w:val="008907B1"/>
    <w:rsid w:val="00891309"/>
    <w:rsid w:val="008919F9"/>
    <w:rsid w:val="00891F10"/>
    <w:rsid w:val="008926FD"/>
    <w:rsid w:val="00892EC2"/>
    <w:rsid w:val="00893CB9"/>
    <w:rsid w:val="00895254"/>
    <w:rsid w:val="00895511"/>
    <w:rsid w:val="0089612B"/>
    <w:rsid w:val="00896321"/>
    <w:rsid w:val="00896E2B"/>
    <w:rsid w:val="00897278"/>
    <w:rsid w:val="00897438"/>
    <w:rsid w:val="008A20A6"/>
    <w:rsid w:val="008A261B"/>
    <w:rsid w:val="008A262B"/>
    <w:rsid w:val="008A288E"/>
    <w:rsid w:val="008A3AE8"/>
    <w:rsid w:val="008A4D54"/>
    <w:rsid w:val="008A5405"/>
    <w:rsid w:val="008A5BFA"/>
    <w:rsid w:val="008A65D5"/>
    <w:rsid w:val="008A6B7E"/>
    <w:rsid w:val="008A6E28"/>
    <w:rsid w:val="008B0564"/>
    <w:rsid w:val="008B1B37"/>
    <w:rsid w:val="008B1D7C"/>
    <w:rsid w:val="008B2354"/>
    <w:rsid w:val="008B35CC"/>
    <w:rsid w:val="008B389D"/>
    <w:rsid w:val="008B484A"/>
    <w:rsid w:val="008B4EAF"/>
    <w:rsid w:val="008B5153"/>
    <w:rsid w:val="008B53A1"/>
    <w:rsid w:val="008B5BAF"/>
    <w:rsid w:val="008B5DE7"/>
    <w:rsid w:val="008B5F8F"/>
    <w:rsid w:val="008B7DF6"/>
    <w:rsid w:val="008C06B4"/>
    <w:rsid w:val="008C0C3D"/>
    <w:rsid w:val="008C1636"/>
    <w:rsid w:val="008C1D60"/>
    <w:rsid w:val="008C2D45"/>
    <w:rsid w:val="008C331D"/>
    <w:rsid w:val="008C4753"/>
    <w:rsid w:val="008C5842"/>
    <w:rsid w:val="008C5FCB"/>
    <w:rsid w:val="008C6A61"/>
    <w:rsid w:val="008D02E0"/>
    <w:rsid w:val="008D20AA"/>
    <w:rsid w:val="008D28D0"/>
    <w:rsid w:val="008D2BFF"/>
    <w:rsid w:val="008D3380"/>
    <w:rsid w:val="008D35D3"/>
    <w:rsid w:val="008D4444"/>
    <w:rsid w:val="008D4C69"/>
    <w:rsid w:val="008D4CE7"/>
    <w:rsid w:val="008D5536"/>
    <w:rsid w:val="008D576B"/>
    <w:rsid w:val="008D5B12"/>
    <w:rsid w:val="008D5FB8"/>
    <w:rsid w:val="008D74D4"/>
    <w:rsid w:val="008E286E"/>
    <w:rsid w:val="008E2AC9"/>
    <w:rsid w:val="008E321E"/>
    <w:rsid w:val="008E382A"/>
    <w:rsid w:val="008E3B7C"/>
    <w:rsid w:val="008E3FC6"/>
    <w:rsid w:val="008E4BD9"/>
    <w:rsid w:val="008E58E4"/>
    <w:rsid w:val="008E5D7D"/>
    <w:rsid w:val="008E609E"/>
    <w:rsid w:val="008E635C"/>
    <w:rsid w:val="008F183B"/>
    <w:rsid w:val="008F338F"/>
    <w:rsid w:val="008F4613"/>
    <w:rsid w:val="008F54A7"/>
    <w:rsid w:val="008F5D20"/>
    <w:rsid w:val="008F65E9"/>
    <w:rsid w:val="008F6C81"/>
    <w:rsid w:val="008F6D4A"/>
    <w:rsid w:val="008F7DAB"/>
    <w:rsid w:val="00900C5F"/>
    <w:rsid w:val="00901FD6"/>
    <w:rsid w:val="00902B5B"/>
    <w:rsid w:val="00903818"/>
    <w:rsid w:val="00905071"/>
    <w:rsid w:val="00905D4D"/>
    <w:rsid w:val="0091053C"/>
    <w:rsid w:val="00911A83"/>
    <w:rsid w:val="009127D8"/>
    <w:rsid w:val="0091287C"/>
    <w:rsid w:val="00912D7D"/>
    <w:rsid w:val="00912F69"/>
    <w:rsid w:val="0091305A"/>
    <w:rsid w:val="0091310B"/>
    <w:rsid w:val="0091326C"/>
    <w:rsid w:val="009132B7"/>
    <w:rsid w:val="009133FC"/>
    <w:rsid w:val="009143A9"/>
    <w:rsid w:val="009146C0"/>
    <w:rsid w:val="009147FB"/>
    <w:rsid w:val="009152DB"/>
    <w:rsid w:val="009156A1"/>
    <w:rsid w:val="009156DA"/>
    <w:rsid w:val="0091577A"/>
    <w:rsid w:val="00915F69"/>
    <w:rsid w:val="0091620D"/>
    <w:rsid w:val="00916545"/>
    <w:rsid w:val="00916FF7"/>
    <w:rsid w:val="009171EB"/>
    <w:rsid w:val="009172B2"/>
    <w:rsid w:val="00917B9C"/>
    <w:rsid w:val="00920BD1"/>
    <w:rsid w:val="009210BF"/>
    <w:rsid w:val="00923146"/>
    <w:rsid w:val="00923799"/>
    <w:rsid w:val="00923835"/>
    <w:rsid w:val="0092393C"/>
    <w:rsid w:val="0092424E"/>
    <w:rsid w:val="00924F71"/>
    <w:rsid w:val="00925429"/>
    <w:rsid w:val="00925576"/>
    <w:rsid w:val="00925B3E"/>
    <w:rsid w:val="00925BC8"/>
    <w:rsid w:val="0092672F"/>
    <w:rsid w:val="00930E7B"/>
    <w:rsid w:val="0093260A"/>
    <w:rsid w:val="009330B2"/>
    <w:rsid w:val="0093439D"/>
    <w:rsid w:val="00934B4F"/>
    <w:rsid w:val="00935F9E"/>
    <w:rsid w:val="009362F1"/>
    <w:rsid w:val="00936A4F"/>
    <w:rsid w:val="00937DFF"/>
    <w:rsid w:val="00940F7B"/>
    <w:rsid w:val="00941836"/>
    <w:rsid w:val="00944A48"/>
    <w:rsid w:val="0094509F"/>
    <w:rsid w:val="009452AC"/>
    <w:rsid w:val="009459D5"/>
    <w:rsid w:val="00945E4E"/>
    <w:rsid w:val="009467AB"/>
    <w:rsid w:val="0094740A"/>
    <w:rsid w:val="00947701"/>
    <w:rsid w:val="0095146E"/>
    <w:rsid w:val="00951F9E"/>
    <w:rsid w:val="0095225E"/>
    <w:rsid w:val="009524F4"/>
    <w:rsid w:val="009539FE"/>
    <w:rsid w:val="00953E99"/>
    <w:rsid w:val="0095421F"/>
    <w:rsid w:val="00954ED9"/>
    <w:rsid w:val="00955683"/>
    <w:rsid w:val="009558BD"/>
    <w:rsid w:val="0095603D"/>
    <w:rsid w:val="009577A6"/>
    <w:rsid w:val="009626E0"/>
    <w:rsid w:val="009628CD"/>
    <w:rsid w:val="00964D6A"/>
    <w:rsid w:val="00967620"/>
    <w:rsid w:val="009700F9"/>
    <w:rsid w:val="009705B3"/>
    <w:rsid w:val="00970A28"/>
    <w:rsid w:val="009710CD"/>
    <w:rsid w:val="00971BD4"/>
    <w:rsid w:val="00973DE5"/>
    <w:rsid w:val="00976186"/>
    <w:rsid w:val="0097635D"/>
    <w:rsid w:val="00976379"/>
    <w:rsid w:val="009767C1"/>
    <w:rsid w:val="00977825"/>
    <w:rsid w:val="009778EA"/>
    <w:rsid w:val="00977A34"/>
    <w:rsid w:val="00980153"/>
    <w:rsid w:val="00980876"/>
    <w:rsid w:val="00981C24"/>
    <w:rsid w:val="00981E9B"/>
    <w:rsid w:val="00982578"/>
    <w:rsid w:val="009833FA"/>
    <w:rsid w:val="0098371E"/>
    <w:rsid w:val="00984153"/>
    <w:rsid w:val="00985280"/>
    <w:rsid w:val="00987BCF"/>
    <w:rsid w:val="0099185E"/>
    <w:rsid w:val="00991ACA"/>
    <w:rsid w:val="00991AEE"/>
    <w:rsid w:val="0099372B"/>
    <w:rsid w:val="00993B3E"/>
    <w:rsid w:val="00994B52"/>
    <w:rsid w:val="00994CF3"/>
    <w:rsid w:val="0099524B"/>
    <w:rsid w:val="0099559E"/>
    <w:rsid w:val="00995DB3"/>
    <w:rsid w:val="00995FE8"/>
    <w:rsid w:val="009A1159"/>
    <w:rsid w:val="009A19C5"/>
    <w:rsid w:val="009A2E87"/>
    <w:rsid w:val="009A30AC"/>
    <w:rsid w:val="009A3651"/>
    <w:rsid w:val="009A3B42"/>
    <w:rsid w:val="009A3E77"/>
    <w:rsid w:val="009A47C9"/>
    <w:rsid w:val="009A48B1"/>
    <w:rsid w:val="009A4A4D"/>
    <w:rsid w:val="009A4B77"/>
    <w:rsid w:val="009A4CDB"/>
    <w:rsid w:val="009A5C73"/>
    <w:rsid w:val="009A746F"/>
    <w:rsid w:val="009A783E"/>
    <w:rsid w:val="009A784C"/>
    <w:rsid w:val="009B0118"/>
    <w:rsid w:val="009B1FB1"/>
    <w:rsid w:val="009B44C4"/>
    <w:rsid w:val="009B56C4"/>
    <w:rsid w:val="009B56EE"/>
    <w:rsid w:val="009B6633"/>
    <w:rsid w:val="009B7915"/>
    <w:rsid w:val="009C0AB8"/>
    <w:rsid w:val="009C0DED"/>
    <w:rsid w:val="009C1ADB"/>
    <w:rsid w:val="009C2404"/>
    <w:rsid w:val="009C39A1"/>
    <w:rsid w:val="009C4C98"/>
    <w:rsid w:val="009C5166"/>
    <w:rsid w:val="009C650D"/>
    <w:rsid w:val="009C794C"/>
    <w:rsid w:val="009D05E3"/>
    <w:rsid w:val="009D0BCD"/>
    <w:rsid w:val="009D0E81"/>
    <w:rsid w:val="009D1167"/>
    <w:rsid w:val="009D1218"/>
    <w:rsid w:val="009D1410"/>
    <w:rsid w:val="009D30C6"/>
    <w:rsid w:val="009D49F2"/>
    <w:rsid w:val="009D507A"/>
    <w:rsid w:val="009D50F6"/>
    <w:rsid w:val="009D548A"/>
    <w:rsid w:val="009D562F"/>
    <w:rsid w:val="009D587B"/>
    <w:rsid w:val="009D7410"/>
    <w:rsid w:val="009D7B29"/>
    <w:rsid w:val="009E0154"/>
    <w:rsid w:val="009E03BE"/>
    <w:rsid w:val="009E0998"/>
    <w:rsid w:val="009E15FF"/>
    <w:rsid w:val="009E230D"/>
    <w:rsid w:val="009E233A"/>
    <w:rsid w:val="009E2850"/>
    <w:rsid w:val="009E52E0"/>
    <w:rsid w:val="009E556E"/>
    <w:rsid w:val="009E5C53"/>
    <w:rsid w:val="009E667B"/>
    <w:rsid w:val="009E73F6"/>
    <w:rsid w:val="009E7E67"/>
    <w:rsid w:val="009F2407"/>
    <w:rsid w:val="009F3B3E"/>
    <w:rsid w:val="009F4722"/>
    <w:rsid w:val="009F4B5B"/>
    <w:rsid w:val="009F7B75"/>
    <w:rsid w:val="009F7D13"/>
    <w:rsid w:val="009F7FB4"/>
    <w:rsid w:val="00A007BE"/>
    <w:rsid w:val="00A0087B"/>
    <w:rsid w:val="00A0102A"/>
    <w:rsid w:val="00A012E2"/>
    <w:rsid w:val="00A01819"/>
    <w:rsid w:val="00A01DC0"/>
    <w:rsid w:val="00A01FA6"/>
    <w:rsid w:val="00A025BF"/>
    <w:rsid w:val="00A04001"/>
    <w:rsid w:val="00A05FEC"/>
    <w:rsid w:val="00A07A2A"/>
    <w:rsid w:val="00A10522"/>
    <w:rsid w:val="00A10BF1"/>
    <w:rsid w:val="00A11A94"/>
    <w:rsid w:val="00A120AA"/>
    <w:rsid w:val="00A124F1"/>
    <w:rsid w:val="00A1278C"/>
    <w:rsid w:val="00A1292C"/>
    <w:rsid w:val="00A137AC"/>
    <w:rsid w:val="00A13B0D"/>
    <w:rsid w:val="00A1479B"/>
    <w:rsid w:val="00A14C57"/>
    <w:rsid w:val="00A152CB"/>
    <w:rsid w:val="00A16002"/>
    <w:rsid w:val="00A1620A"/>
    <w:rsid w:val="00A16C39"/>
    <w:rsid w:val="00A1788F"/>
    <w:rsid w:val="00A17D81"/>
    <w:rsid w:val="00A2282C"/>
    <w:rsid w:val="00A230E7"/>
    <w:rsid w:val="00A232DE"/>
    <w:rsid w:val="00A23976"/>
    <w:rsid w:val="00A23B30"/>
    <w:rsid w:val="00A24319"/>
    <w:rsid w:val="00A24760"/>
    <w:rsid w:val="00A24A27"/>
    <w:rsid w:val="00A2563C"/>
    <w:rsid w:val="00A261C8"/>
    <w:rsid w:val="00A26F8D"/>
    <w:rsid w:val="00A27503"/>
    <w:rsid w:val="00A27E80"/>
    <w:rsid w:val="00A304B1"/>
    <w:rsid w:val="00A305C7"/>
    <w:rsid w:val="00A30B3E"/>
    <w:rsid w:val="00A31823"/>
    <w:rsid w:val="00A31BD9"/>
    <w:rsid w:val="00A31EB2"/>
    <w:rsid w:val="00A320BA"/>
    <w:rsid w:val="00A321CA"/>
    <w:rsid w:val="00A33543"/>
    <w:rsid w:val="00A33CC0"/>
    <w:rsid w:val="00A353C3"/>
    <w:rsid w:val="00A359E5"/>
    <w:rsid w:val="00A35A1F"/>
    <w:rsid w:val="00A40AB0"/>
    <w:rsid w:val="00A435D9"/>
    <w:rsid w:val="00A43BF7"/>
    <w:rsid w:val="00A4687E"/>
    <w:rsid w:val="00A507CA"/>
    <w:rsid w:val="00A51917"/>
    <w:rsid w:val="00A51938"/>
    <w:rsid w:val="00A548AF"/>
    <w:rsid w:val="00A54DD0"/>
    <w:rsid w:val="00A55321"/>
    <w:rsid w:val="00A554D1"/>
    <w:rsid w:val="00A56254"/>
    <w:rsid w:val="00A57A53"/>
    <w:rsid w:val="00A57ED3"/>
    <w:rsid w:val="00A6001C"/>
    <w:rsid w:val="00A600F3"/>
    <w:rsid w:val="00A60C9F"/>
    <w:rsid w:val="00A61137"/>
    <w:rsid w:val="00A61B8A"/>
    <w:rsid w:val="00A62701"/>
    <w:rsid w:val="00A6298B"/>
    <w:rsid w:val="00A6304B"/>
    <w:rsid w:val="00A651F5"/>
    <w:rsid w:val="00A6669C"/>
    <w:rsid w:val="00A6699C"/>
    <w:rsid w:val="00A67A58"/>
    <w:rsid w:val="00A67C5D"/>
    <w:rsid w:val="00A70B9F"/>
    <w:rsid w:val="00A7158B"/>
    <w:rsid w:val="00A71A49"/>
    <w:rsid w:val="00A72EAB"/>
    <w:rsid w:val="00A74982"/>
    <w:rsid w:val="00A74E18"/>
    <w:rsid w:val="00A74EB6"/>
    <w:rsid w:val="00A7527F"/>
    <w:rsid w:val="00A7704B"/>
    <w:rsid w:val="00A772FE"/>
    <w:rsid w:val="00A773B4"/>
    <w:rsid w:val="00A77A78"/>
    <w:rsid w:val="00A8055F"/>
    <w:rsid w:val="00A808AE"/>
    <w:rsid w:val="00A80EB7"/>
    <w:rsid w:val="00A8263B"/>
    <w:rsid w:val="00A82BB8"/>
    <w:rsid w:val="00A83CAA"/>
    <w:rsid w:val="00A83D7D"/>
    <w:rsid w:val="00A83FC3"/>
    <w:rsid w:val="00A8409D"/>
    <w:rsid w:val="00A85269"/>
    <w:rsid w:val="00A8723D"/>
    <w:rsid w:val="00A90620"/>
    <w:rsid w:val="00A91257"/>
    <w:rsid w:val="00A9223D"/>
    <w:rsid w:val="00A934D9"/>
    <w:rsid w:val="00A9406A"/>
    <w:rsid w:val="00A94759"/>
    <w:rsid w:val="00A94ED8"/>
    <w:rsid w:val="00A967DF"/>
    <w:rsid w:val="00A96BE7"/>
    <w:rsid w:val="00AA0404"/>
    <w:rsid w:val="00AA0D85"/>
    <w:rsid w:val="00AA155F"/>
    <w:rsid w:val="00AA303C"/>
    <w:rsid w:val="00AA3170"/>
    <w:rsid w:val="00AA3805"/>
    <w:rsid w:val="00AA4F30"/>
    <w:rsid w:val="00AA7316"/>
    <w:rsid w:val="00AA734B"/>
    <w:rsid w:val="00AA74C2"/>
    <w:rsid w:val="00AA770A"/>
    <w:rsid w:val="00AA78F3"/>
    <w:rsid w:val="00AB02FF"/>
    <w:rsid w:val="00AB1387"/>
    <w:rsid w:val="00AB14B5"/>
    <w:rsid w:val="00AB16B3"/>
    <w:rsid w:val="00AB1EE0"/>
    <w:rsid w:val="00AB4DC8"/>
    <w:rsid w:val="00AB4E51"/>
    <w:rsid w:val="00AB611F"/>
    <w:rsid w:val="00AB6909"/>
    <w:rsid w:val="00AB713F"/>
    <w:rsid w:val="00AB71B6"/>
    <w:rsid w:val="00AB79A6"/>
    <w:rsid w:val="00AB7BEB"/>
    <w:rsid w:val="00AC00DA"/>
    <w:rsid w:val="00AC138B"/>
    <w:rsid w:val="00AC1693"/>
    <w:rsid w:val="00AC196E"/>
    <w:rsid w:val="00AC1C85"/>
    <w:rsid w:val="00AC3614"/>
    <w:rsid w:val="00AC5153"/>
    <w:rsid w:val="00AC54EE"/>
    <w:rsid w:val="00AC5695"/>
    <w:rsid w:val="00AC677A"/>
    <w:rsid w:val="00AC74EC"/>
    <w:rsid w:val="00AC7FB5"/>
    <w:rsid w:val="00AD03D7"/>
    <w:rsid w:val="00AD0FB7"/>
    <w:rsid w:val="00AD16EC"/>
    <w:rsid w:val="00AD1E0F"/>
    <w:rsid w:val="00AD225C"/>
    <w:rsid w:val="00AD2EE7"/>
    <w:rsid w:val="00AD2F67"/>
    <w:rsid w:val="00AD3EA5"/>
    <w:rsid w:val="00AD43B7"/>
    <w:rsid w:val="00AD5CB9"/>
    <w:rsid w:val="00AE05B9"/>
    <w:rsid w:val="00AE0674"/>
    <w:rsid w:val="00AE2A1A"/>
    <w:rsid w:val="00AE33BD"/>
    <w:rsid w:val="00AE4EB3"/>
    <w:rsid w:val="00AE7846"/>
    <w:rsid w:val="00AE7873"/>
    <w:rsid w:val="00AF0170"/>
    <w:rsid w:val="00AF04E0"/>
    <w:rsid w:val="00AF0DD5"/>
    <w:rsid w:val="00AF1F8B"/>
    <w:rsid w:val="00AF31C5"/>
    <w:rsid w:val="00AF4299"/>
    <w:rsid w:val="00AF4813"/>
    <w:rsid w:val="00AF6156"/>
    <w:rsid w:val="00AF66FC"/>
    <w:rsid w:val="00AF7411"/>
    <w:rsid w:val="00B02CD4"/>
    <w:rsid w:val="00B02DFC"/>
    <w:rsid w:val="00B0334C"/>
    <w:rsid w:val="00B03CDA"/>
    <w:rsid w:val="00B04D58"/>
    <w:rsid w:val="00B057BE"/>
    <w:rsid w:val="00B059C7"/>
    <w:rsid w:val="00B05E2E"/>
    <w:rsid w:val="00B062AF"/>
    <w:rsid w:val="00B065C7"/>
    <w:rsid w:val="00B1085E"/>
    <w:rsid w:val="00B10DAD"/>
    <w:rsid w:val="00B11771"/>
    <w:rsid w:val="00B11F56"/>
    <w:rsid w:val="00B122EF"/>
    <w:rsid w:val="00B13601"/>
    <w:rsid w:val="00B14211"/>
    <w:rsid w:val="00B16295"/>
    <w:rsid w:val="00B17A7D"/>
    <w:rsid w:val="00B17D2C"/>
    <w:rsid w:val="00B2029A"/>
    <w:rsid w:val="00B215A6"/>
    <w:rsid w:val="00B21BF5"/>
    <w:rsid w:val="00B21FFA"/>
    <w:rsid w:val="00B22124"/>
    <w:rsid w:val="00B232DF"/>
    <w:rsid w:val="00B24312"/>
    <w:rsid w:val="00B24896"/>
    <w:rsid w:val="00B24F85"/>
    <w:rsid w:val="00B25627"/>
    <w:rsid w:val="00B270C1"/>
    <w:rsid w:val="00B27348"/>
    <w:rsid w:val="00B30465"/>
    <w:rsid w:val="00B338D4"/>
    <w:rsid w:val="00B3406D"/>
    <w:rsid w:val="00B34B10"/>
    <w:rsid w:val="00B359E4"/>
    <w:rsid w:val="00B36155"/>
    <w:rsid w:val="00B41164"/>
    <w:rsid w:val="00B411AE"/>
    <w:rsid w:val="00B420ED"/>
    <w:rsid w:val="00B42936"/>
    <w:rsid w:val="00B42D7E"/>
    <w:rsid w:val="00B43859"/>
    <w:rsid w:val="00B43A6E"/>
    <w:rsid w:val="00B43C40"/>
    <w:rsid w:val="00B44422"/>
    <w:rsid w:val="00B44A6A"/>
    <w:rsid w:val="00B45DAD"/>
    <w:rsid w:val="00B45FF2"/>
    <w:rsid w:val="00B46E1C"/>
    <w:rsid w:val="00B47821"/>
    <w:rsid w:val="00B47844"/>
    <w:rsid w:val="00B47A16"/>
    <w:rsid w:val="00B47D2D"/>
    <w:rsid w:val="00B50152"/>
    <w:rsid w:val="00B51D72"/>
    <w:rsid w:val="00B524D8"/>
    <w:rsid w:val="00B5356B"/>
    <w:rsid w:val="00B54236"/>
    <w:rsid w:val="00B547DE"/>
    <w:rsid w:val="00B54C3A"/>
    <w:rsid w:val="00B55342"/>
    <w:rsid w:val="00B554BA"/>
    <w:rsid w:val="00B55FD1"/>
    <w:rsid w:val="00B56112"/>
    <w:rsid w:val="00B57CF6"/>
    <w:rsid w:val="00B57D1A"/>
    <w:rsid w:val="00B6069F"/>
    <w:rsid w:val="00B60A63"/>
    <w:rsid w:val="00B61E02"/>
    <w:rsid w:val="00B62D85"/>
    <w:rsid w:val="00B634B6"/>
    <w:rsid w:val="00B63C95"/>
    <w:rsid w:val="00B64023"/>
    <w:rsid w:val="00B647C9"/>
    <w:rsid w:val="00B64C2F"/>
    <w:rsid w:val="00B64CA7"/>
    <w:rsid w:val="00B64CF8"/>
    <w:rsid w:val="00B65306"/>
    <w:rsid w:val="00B65B85"/>
    <w:rsid w:val="00B664AA"/>
    <w:rsid w:val="00B6701A"/>
    <w:rsid w:val="00B703DA"/>
    <w:rsid w:val="00B7089B"/>
    <w:rsid w:val="00B70ACE"/>
    <w:rsid w:val="00B70CC1"/>
    <w:rsid w:val="00B71404"/>
    <w:rsid w:val="00B720CA"/>
    <w:rsid w:val="00B72B86"/>
    <w:rsid w:val="00B751DC"/>
    <w:rsid w:val="00B75691"/>
    <w:rsid w:val="00B75974"/>
    <w:rsid w:val="00B76CE8"/>
    <w:rsid w:val="00B76E26"/>
    <w:rsid w:val="00B802B5"/>
    <w:rsid w:val="00B804A5"/>
    <w:rsid w:val="00B8083A"/>
    <w:rsid w:val="00B81321"/>
    <w:rsid w:val="00B82EED"/>
    <w:rsid w:val="00B82F64"/>
    <w:rsid w:val="00B84DB2"/>
    <w:rsid w:val="00B86B2E"/>
    <w:rsid w:val="00B907C8"/>
    <w:rsid w:val="00B910CB"/>
    <w:rsid w:val="00B9117C"/>
    <w:rsid w:val="00B91B29"/>
    <w:rsid w:val="00B92BEA"/>
    <w:rsid w:val="00B93D3B"/>
    <w:rsid w:val="00B93E1D"/>
    <w:rsid w:val="00B93F89"/>
    <w:rsid w:val="00B95126"/>
    <w:rsid w:val="00B95FCF"/>
    <w:rsid w:val="00B9604F"/>
    <w:rsid w:val="00BA0C71"/>
    <w:rsid w:val="00BA1635"/>
    <w:rsid w:val="00BA1671"/>
    <w:rsid w:val="00BA16CC"/>
    <w:rsid w:val="00BA1E90"/>
    <w:rsid w:val="00BA30A6"/>
    <w:rsid w:val="00BA4525"/>
    <w:rsid w:val="00BA4A42"/>
    <w:rsid w:val="00BA5A33"/>
    <w:rsid w:val="00BA5B80"/>
    <w:rsid w:val="00BA6107"/>
    <w:rsid w:val="00BA650C"/>
    <w:rsid w:val="00BA77F0"/>
    <w:rsid w:val="00BA7A62"/>
    <w:rsid w:val="00BA7D81"/>
    <w:rsid w:val="00BB2DE6"/>
    <w:rsid w:val="00BB3ED4"/>
    <w:rsid w:val="00BB44A5"/>
    <w:rsid w:val="00BB468E"/>
    <w:rsid w:val="00BB4C96"/>
    <w:rsid w:val="00BB4CA9"/>
    <w:rsid w:val="00BB4CEC"/>
    <w:rsid w:val="00BB5374"/>
    <w:rsid w:val="00BB6E79"/>
    <w:rsid w:val="00BC21F3"/>
    <w:rsid w:val="00BC27C3"/>
    <w:rsid w:val="00BC27E6"/>
    <w:rsid w:val="00BC2E9F"/>
    <w:rsid w:val="00BC4460"/>
    <w:rsid w:val="00BC643D"/>
    <w:rsid w:val="00BD158F"/>
    <w:rsid w:val="00BD1DE4"/>
    <w:rsid w:val="00BD3050"/>
    <w:rsid w:val="00BD307F"/>
    <w:rsid w:val="00BD3702"/>
    <w:rsid w:val="00BD39A5"/>
    <w:rsid w:val="00BD4FAA"/>
    <w:rsid w:val="00BD5DD1"/>
    <w:rsid w:val="00BD63F3"/>
    <w:rsid w:val="00BD6DE0"/>
    <w:rsid w:val="00BD6FD6"/>
    <w:rsid w:val="00BD7E67"/>
    <w:rsid w:val="00BE0259"/>
    <w:rsid w:val="00BE0268"/>
    <w:rsid w:val="00BE0269"/>
    <w:rsid w:val="00BE02EB"/>
    <w:rsid w:val="00BE0F3E"/>
    <w:rsid w:val="00BE1007"/>
    <w:rsid w:val="00BE2710"/>
    <w:rsid w:val="00BE2F35"/>
    <w:rsid w:val="00BE39D7"/>
    <w:rsid w:val="00BE3F97"/>
    <w:rsid w:val="00BE4678"/>
    <w:rsid w:val="00BE5299"/>
    <w:rsid w:val="00BE6141"/>
    <w:rsid w:val="00BF0AD6"/>
    <w:rsid w:val="00BF1C9B"/>
    <w:rsid w:val="00BF28F7"/>
    <w:rsid w:val="00BF2F44"/>
    <w:rsid w:val="00BF32E4"/>
    <w:rsid w:val="00BF42F7"/>
    <w:rsid w:val="00BF4625"/>
    <w:rsid w:val="00BF4F48"/>
    <w:rsid w:val="00BF50BE"/>
    <w:rsid w:val="00BF5B92"/>
    <w:rsid w:val="00BF6321"/>
    <w:rsid w:val="00BF7111"/>
    <w:rsid w:val="00C014D9"/>
    <w:rsid w:val="00C016C9"/>
    <w:rsid w:val="00C03083"/>
    <w:rsid w:val="00C04214"/>
    <w:rsid w:val="00C054AF"/>
    <w:rsid w:val="00C05633"/>
    <w:rsid w:val="00C069B1"/>
    <w:rsid w:val="00C0787D"/>
    <w:rsid w:val="00C10306"/>
    <w:rsid w:val="00C11C2A"/>
    <w:rsid w:val="00C1543F"/>
    <w:rsid w:val="00C15465"/>
    <w:rsid w:val="00C16D63"/>
    <w:rsid w:val="00C172EA"/>
    <w:rsid w:val="00C17AEF"/>
    <w:rsid w:val="00C221E8"/>
    <w:rsid w:val="00C22795"/>
    <w:rsid w:val="00C22BAE"/>
    <w:rsid w:val="00C23822"/>
    <w:rsid w:val="00C23F4E"/>
    <w:rsid w:val="00C24483"/>
    <w:rsid w:val="00C24B24"/>
    <w:rsid w:val="00C25B80"/>
    <w:rsid w:val="00C27114"/>
    <w:rsid w:val="00C27B77"/>
    <w:rsid w:val="00C27C79"/>
    <w:rsid w:val="00C30375"/>
    <w:rsid w:val="00C31042"/>
    <w:rsid w:val="00C32A65"/>
    <w:rsid w:val="00C33FA4"/>
    <w:rsid w:val="00C34039"/>
    <w:rsid w:val="00C34FB3"/>
    <w:rsid w:val="00C3674E"/>
    <w:rsid w:val="00C36A26"/>
    <w:rsid w:val="00C40559"/>
    <w:rsid w:val="00C42927"/>
    <w:rsid w:val="00C44006"/>
    <w:rsid w:val="00C4490C"/>
    <w:rsid w:val="00C458F2"/>
    <w:rsid w:val="00C45DB9"/>
    <w:rsid w:val="00C45EA6"/>
    <w:rsid w:val="00C45FB7"/>
    <w:rsid w:val="00C4632C"/>
    <w:rsid w:val="00C473F4"/>
    <w:rsid w:val="00C51A2B"/>
    <w:rsid w:val="00C52A01"/>
    <w:rsid w:val="00C53B45"/>
    <w:rsid w:val="00C53ED3"/>
    <w:rsid w:val="00C54673"/>
    <w:rsid w:val="00C54761"/>
    <w:rsid w:val="00C55527"/>
    <w:rsid w:val="00C56AF9"/>
    <w:rsid w:val="00C56EC1"/>
    <w:rsid w:val="00C5773D"/>
    <w:rsid w:val="00C60044"/>
    <w:rsid w:val="00C60ECE"/>
    <w:rsid w:val="00C61CC2"/>
    <w:rsid w:val="00C644AF"/>
    <w:rsid w:val="00C64B73"/>
    <w:rsid w:val="00C651D5"/>
    <w:rsid w:val="00C65F71"/>
    <w:rsid w:val="00C665DE"/>
    <w:rsid w:val="00C70BD8"/>
    <w:rsid w:val="00C7166A"/>
    <w:rsid w:val="00C72C8F"/>
    <w:rsid w:val="00C7384E"/>
    <w:rsid w:val="00C741F9"/>
    <w:rsid w:val="00C74605"/>
    <w:rsid w:val="00C75400"/>
    <w:rsid w:val="00C75E14"/>
    <w:rsid w:val="00C760F0"/>
    <w:rsid w:val="00C77AC1"/>
    <w:rsid w:val="00C8197E"/>
    <w:rsid w:val="00C82C2D"/>
    <w:rsid w:val="00C831E6"/>
    <w:rsid w:val="00C847C7"/>
    <w:rsid w:val="00C853D9"/>
    <w:rsid w:val="00C85A8E"/>
    <w:rsid w:val="00C85ABD"/>
    <w:rsid w:val="00C85FF0"/>
    <w:rsid w:val="00C865F9"/>
    <w:rsid w:val="00C87AB8"/>
    <w:rsid w:val="00C9267D"/>
    <w:rsid w:val="00C92FA7"/>
    <w:rsid w:val="00C93200"/>
    <w:rsid w:val="00C947AC"/>
    <w:rsid w:val="00C95838"/>
    <w:rsid w:val="00C9749E"/>
    <w:rsid w:val="00C976BB"/>
    <w:rsid w:val="00CA1AF5"/>
    <w:rsid w:val="00CA34E3"/>
    <w:rsid w:val="00CA36EC"/>
    <w:rsid w:val="00CA3942"/>
    <w:rsid w:val="00CA3A2B"/>
    <w:rsid w:val="00CA41E7"/>
    <w:rsid w:val="00CA446A"/>
    <w:rsid w:val="00CA5D4F"/>
    <w:rsid w:val="00CA62DF"/>
    <w:rsid w:val="00CA73A4"/>
    <w:rsid w:val="00CB0864"/>
    <w:rsid w:val="00CB0BAD"/>
    <w:rsid w:val="00CB2BB3"/>
    <w:rsid w:val="00CB37B6"/>
    <w:rsid w:val="00CB44B7"/>
    <w:rsid w:val="00CB5EC4"/>
    <w:rsid w:val="00CB69FA"/>
    <w:rsid w:val="00CB6C8D"/>
    <w:rsid w:val="00CB6EBE"/>
    <w:rsid w:val="00CB791D"/>
    <w:rsid w:val="00CC0E66"/>
    <w:rsid w:val="00CC18A6"/>
    <w:rsid w:val="00CC2161"/>
    <w:rsid w:val="00CC3685"/>
    <w:rsid w:val="00CC380E"/>
    <w:rsid w:val="00CC392F"/>
    <w:rsid w:val="00CC3C8D"/>
    <w:rsid w:val="00CC4577"/>
    <w:rsid w:val="00CC51FE"/>
    <w:rsid w:val="00CC54BF"/>
    <w:rsid w:val="00CC5625"/>
    <w:rsid w:val="00CC568B"/>
    <w:rsid w:val="00CC76EB"/>
    <w:rsid w:val="00CC78BB"/>
    <w:rsid w:val="00CC7CE1"/>
    <w:rsid w:val="00CD0407"/>
    <w:rsid w:val="00CD20A0"/>
    <w:rsid w:val="00CD2C52"/>
    <w:rsid w:val="00CD3046"/>
    <w:rsid w:val="00CD383C"/>
    <w:rsid w:val="00CD39B7"/>
    <w:rsid w:val="00CD3E5C"/>
    <w:rsid w:val="00CD4924"/>
    <w:rsid w:val="00CD601A"/>
    <w:rsid w:val="00CD6832"/>
    <w:rsid w:val="00CD6997"/>
    <w:rsid w:val="00CD7906"/>
    <w:rsid w:val="00CD7A69"/>
    <w:rsid w:val="00CD7BF2"/>
    <w:rsid w:val="00CE144B"/>
    <w:rsid w:val="00CE2928"/>
    <w:rsid w:val="00CE3BE0"/>
    <w:rsid w:val="00CE431B"/>
    <w:rsid w:val="00CE4729"/>
    <w:rsid w:val="00CE4866"/>
    <w:rsid w:val="00CE486E"/>
    <w:rsid w:val="00CE4D23"/>
    <w:rsid w:val="00CE7618"/>
    <w:rsid w:val="00CE785F"/>
    <w:rsid w:val="00CF013D"/>
    <w:rsid w:val="00CF076C"/>
    <w:rsid w:val="00CF0CDA"/>
    <w:rsid w:val="00CF1A22"/>
    <w:rsid w:val="00CF1CE7"/>
    <w:rsid w:val="00CF1F2E"/>
    <w:rsid w:val="00CF24FA"/>
    <w:rsid w:val="00CF4139"/>
    <w:rsid w:val="00CF527E"/>
    <w:rsid w:val="00CF5AF1"/>
    <w:rsid w:val="00CF5B27"/>
    <w:rsid w:val="00CF5D91"/>
    <w:rsid w:val="00CF6E6C"/>
    <w:rsid w:val="00CF6F98"/>
    <w:rsid w:val="00CF746B"/>
    <w:rsid w:val="00CF76C0"/>
    <w:rsid w:val="00CF7F7B"/>
    <w:rsid w:val="00D02D80"/>
    <w:rsid w:val="00D03476"/>
    <w:rsid w:val="00D058D7"/>
    <w:rsid w:val="00D05CBF"/>
    <w:rsid w:val="00D06492"/>
    <w:rsid w:val="00D06581"/>
    <w:rsid w:val="00D06AA6"/>
    <w:rsid w:val="00D100AA"/>
    <w:rsid w:val="00D103C4"/>
    <w:rsid w:val="00D10745"/>
    <w:rsid w:val="00D128E8"/>
    <w:rsid w:val="00D134E0"/>
    <w:rsid w:val="00D153A4"/>
    <w:rsid w:val="00D15BE8"/>
    <w:rsid w:val="00D15DE6"/>
    <w:rsid w:val="00D15E57"/>
    <w:rsid w:val="00D16B31"/>
    <w:rsid w:val="00D1710F"/>
    <w:rsid w:val="00D20537"/>
    <w:rsid w:val="00D219AF"/>
    <w:rsid w:val="00D21DB5"/>
    <w:rsid w:val="00D22904"/>
    <w:rsid w:val="00D22CE4"/>
    <w:rsid w:val="00D249A1"/>
    <w:rsid w:val="00D25650"/>
    <w:rsid w:val="00D26619"/>
    <w:rsid w:val="00D2770D"/>
    <w:rsid w:val="00D27834"/>
    <w:rsid w:val="00D30876"/>
    <w:rsid w:val="00D30B14"/>
    <w:rsid w:val="00D31639"/>
    <w:rsid w:val="00D3183B"/>
    <w:rsid w:val="00D3216A"/>
    <w:rsid w:val="00D32539"/>
    <w:rsid w:val="00D32C21"/>
    <w:rsid w:val="00D32DD2"/>
    <w:rsid w:val="00D33874"/>
    <w:rsid w:val="00D33C78"/>
    <w:rsid w:val="00D356BB"/>
    <w:rsid w:val="00D3667E"/>
    <w:rsid w:val="00D37774"/>
    <w:rsid w:val="00D379E7"/>
    <w:rsid w:val="00D4016A"/>
    <w:rsid w:val="00D40B50"/>
    <w:rsid w:val="00D41BBE"/>
    <w:rsid w:val="00D437B8"/>
    <w:rsid w:val="00D44A67"/>
    <w:rsid w:val="00D45CC9"/>
    <w:rsid w:val="00D45F8E"/>
    <w:rsid w:val="00D46924"/>
    <w:rsid w:val="00D46ACB"/>
    <w:rsid w:val="00D47083"/>
    <w:rsid w:val="00D473B2"/>
    <w:rsid w:val="00D477AA"/>
    <w:rsid w:val="00D50707"/>
    <w:rsid w:val="00D50C92"/>
    <w:rsid w:val="00D51175"/>
    <w:rsid w:val="00D519E5"/>
    <w:rsid w:val="00D5236C"/>
    <w:rsid w:val="00D53417"/>
    <w:rsid w:val="00D53E58"/>
    <w:rsid w:val="00D54A4E"/>
    <w:rsid w:val="00D55665"/>
    <w:rsid w:val="00D55B5A"/>
    <w:rsid w:val="00D5641D"/>
    <w:rsid w:val="00D5702A"/>
    <w:rsid w:val="00D60C35"/>
    <w:rsid w:val="00D616A5"/>
    <w:rsid w:val="00D61EDA"/>
    <w:rsid w:val="00D62241"/>
    <w:rsid w:val="00D62707"/>
    <w:rsid w:val="00D632D8"/>
    <w:rsid w:val="00D63B00"/>
    <w:rsid w:val="00D64172"/>
    <w:rsid w:val="00D64417"/>
    <w:rsid w:val="00D64E8D"/>
    <w:rsid w:val="00D6776D"/>
    <w:rsid w:val="00D70672"/>
    <w:rsid w:val="00D7070E"/>
    <w:rsid w:val="00D710BE"/>
    <w:rsid w:val="00D713BC"/>
    <w:rsid w:val="00D7198E"/>
    <w:rsid w:val="00D71B0B"/>
    <w:rsid w:val="00D71BE8"/>
    <w:rsid w:val="00D72B78"/>
    <w:rsid w:val="00D72C05"/>
    <w:rsid w:val="00D740EB"/>
    <w:rsid w:val="00D74142"/>
    <w:rsid w:val="00D753B6"/>
    <w:rsid w:val="00D759C5"/>
    <w:rsid w:val="00D75AFE"/>
    <w:rsid w:val="00D7688B"/>
    <w:rsid w:val="00D77FDE"/>
    <w:rsid w:val="00D80799"/>
    <w:rsid w:val="00D81365"/>
    <w:rsid w:val="00D82BFD"/>
    <w:rsid w:val="00D83900"/>
    <w:rsid w:val="00D83F64"/>
    <w:rsid w:val="00D841F4"/>
    <w:rsid w:val="00D85A1A"/>
    <w:rsid w:val="00D8617E"/>
    <w:rsid w:val="00D861F8"/>
    <w:rsid w:val="00D86351"/>
    <w:rsid w:val="00D87626"/>
    <w:rsid w:val="00D90C22"/>
    <w:rsid w:val="00D92044"/>
    <w:rsid w:val="00D92053"/>
    <w:rsid w:val="00D928F8"/>
    <w:rsid w:val="00D929EB"/>
    <w:rsid w:val="00D93500"/>
    <w:rsid w:val="00D93765"/>
    <w:rsid w:val="00D93A5D"/>
    <w:rsid w:val="00D94B5E"/>
    <w:rsid w:val="00D96EEC"/>
    <w:rsid w:val="00DA0B09"/>
    <w:rsid w:val="00DA17AB"/>
    <w:rsid w:val="00DA1A12"/>
    <w:rsid w:val="00DA3D98"/>
    <w:rsid w:val="00DA57BA"/>
    <w:rsid w:val="00DB00AD"/>
    <w:rsid w:val="00DB0527"/>
    <w:rsid w:val="00DB0A04"/>
    <w:rsid w:val="00DB1F30"/>
    <w:rsid w:val="00DB25FB"/>
    <w:rsid w:val="00DB2B51"/>
    <w:rsid w:val="00DB36B6"/>
    <w:rsid w:val="00DB45DB"/>
    <w:rsid w:val="00DB4B9B"/>
    <w:rsid w:val="00DB58EE"/>
    <w:rsid w:val="00DB5BFF"/>
    <w:rsid w:val="00DB605D"/>
    <w:rsid w:val="00DB61FF"/>
    <w:rsid w:val="00DB652F"/>
    <w:rsid w:val="00DC0A5C"/>
    <w:rsid w:val="00DC10C5"/>
    <w:rsid w:val="00DC1D72"/>
    <w:rsid w:val="00DC223D"/>
    <w:rsid w:val="00DC275A"/>
    <w:rsid w:val="00DC5F4C"/>
    <w:rsid w:val="00DC61A9"/>
    <w:rsid w:val="00DC79FE"/>
    <w:rsid w:val="00DD00B7"/>
    <w:rsid w:val="00DD259E"/>
    <w:rsid w:val="00DD30B3"/>
    <w:rsid w:val="00DD366E"/>
    <w:rsid w:val="00DD3EAD"/>
    <w:rsid w:val="00DD40DD"/>
    <w:rsid w:val="00DD4A35"/>
    <w:rsid w:val="00DD5326"/>
    <w:rsid w:val="00DD5C31"/>
    <w:rsid w:val="00DD72AE"/>
    <w:rsid w:val="00DD7C6D"/>
    <w:rsid w:val="00DE074E"/>
    <w:rsid w:val="00DE1E8D"/>
    <w:rsid w:val="00DE1FB3"/>
    <w:rsid w:val="00DE4A27"/>
    <w:rsid w:val="00DE4D49"/>
    <w:rsid w:val="00DE56E5"/>
    <w:rsid w:val="00DE6036"/>
    <w:rsid w:val="00DE6229"/>
    <w:rsid w:val="00DE71AD"/>
    <w:rsid w:val="00DE7527"/>
    <w:rsid w:val="00DE7E5F"/>
    <w:rsid w:val="00DF09AC"/>
    <w:rsid w:val="00DF0A07"/>
    <w:rsid w:val="00DF1496"/>
    <w:rsid w:val="00DF30CC"/>
    <w:rsid w:val="00DF362C"/>
    <w:rsid w:val="00DF511B"/>
    <w:rsid w:val="00DF55C2"/>
    <w:rsid w:val="00DF6513"/>
    <w:rsid w:val="00DF6675"/>
    <w:rsid w:val="00DF762B"/>
    <w:rsid w:val="00E0052A"/>
    <w:rsid w:val="00E0092B"/>
    <w:rsid w:val="00E0101B"/>
    <w:rsid w:val="00E0108F"/>
    <w:rsid w:val="00E01A37"/>
    <w:rsid w:val="00E01CD0"/>
    <w:rsid w:val="00E025CE"/>
    <w:rsid w:val="00E02714"/>
    <w:rsid w:val="00E03026"/>
    <w:rsid w:val="00E0303D"/>
    <w:rsid w:val="00E03260"/>
    <w:rsid w:val="00E06308"/>
    <w:rsid w:val="00E069E8"/>
    <w:rsid w:val="00E079A1"/>
    <w:rsid w:val="00E07BBC"/>
    <w:rsid w:val="00E1043E"/>
    <w:rsid w:val="00E1289B"/>
    <w:rsid w:val="00E12BB7"/>
    <w:rsid w:val="00E12C52"/>
    <w:rsid w:val="00E133B8"/>
    <w:rsid w:val="00E1534B"/>
    <w:rsid w:val="00E15B00"/>
    <w:rsid w:val="00E16E2F"/>
    <w:rsid w:val="00E17233"/>
    <w:rsid w:val="00E20AB3"/>
    <w:rsid w:val="00E22C74"/>
    <w:rsid w:val="00E22D11"/>
    <w:rsid w:val="00E2329E"/>
    <w:rsid w:val="00E2345D"/>
    <w:rsid w:val="00E2355B"/>
    <w:rsid w:val="00E23C7D"/>
    <w:rsid w:val="00E24641"/>
    <w:rsid w:val="00E25065"/>
    <w:rsid w:val="00E25AEF"/>
    <w:rsid w:val="00E268B4"/>
    <w:rsid w:val="00E26B0D"/>
    <w:rsid w:val="00E27E76"/>
    <w:rsid w:val="00E32833"/>
    <w:rsid w:val="00E32F11"/>
    <w:rsid w:val="00E331CF"/>
    <w:rsid w:val="00E33AF1"/>
    <w:rsid w:val="00E340F7"/>
    <w:rsid w:val="00E345A0"/>
    <w:rsid w:val="00E35F24"/>
    <w:rsid w:val="00E3660B"/>
    <w:rsid w:val="00E41337"/>
    <w:rsid w:val="00E422F9"/>
    <w:rsid w:val="00E4379D"/>
    <w:rsid w:val="00E4455A"/>
    <w:rsid w:val="00E44D17"/>
    <w:rsid w:val="00E46A30"/>
    <w:rsid w:val="00E4729A"/>
    <w:rsid w:val="00E4779C"/>
    <w:rsid w:val="00E47E9B"/>
    <w:rsid w:val="00E4F1CC"/>
    <w:rsid w:val="00E515B3"/>
    <w:rsid w:val="00E51989"/>
    <w:rsid w:val="00E52882"/>
    <w:rsid w:val="00E52A71"/>
    <w:rsid w:val="00E53744"/>
    <w:rsid w:val="00E540F7"/>
    <w:rsid w:val="00E54184"/>
    <w:rsid w:val="00E55647"/>
    <w:rsid w:val="00E560E3"/>
    <w:rsid w:val="00E56AAD"/>
    <w:rsid w:val="00E57822"/>
    <w:rsid w:val="00E57D68"/>
    <w:rsid w:val="00E60F9D"/>
    <w:rsid w:val="00E60FC9"/>
    <w:rsid w:val="00E61E1E"/>
    <w:rsid w:val="00E627B4"/>
    <w:rsid w:val="00E6282A"/>
    <w:rsid w:val="00E67A8C"/>
    <w:rsid w:val="00E70268"/>
    <w:rsid w:val="00E709A8"/>
    <w:rsid w:val="00E70F8D"/>
    <w:rsid w:val="00E714FA"/>
    <w:rsid w:val="00E71C34"/>
    <w:rsid w:val="00E74D65"/>
    <w:rsid w:val="00E74F59"/>
    <w:rsid w:val="00E77B27"/>
    <w:rsid w:val="00E77CBF"/>
    <w:rsid w:val="00E8109A"/>
    <w:rsid w:val="00E821A8"/>
    <w:rsid w:val="00E8285E"/>
    <w:rsid w:val="00E828F1"/>
    <w:rsid w:val="00E82C14"/>
    <w:rsid w:val="00E83506"/>
    <w:rsid w:val="00E83CD3"/>
    <w:rsid w:val="00E844B2"/>
    <w:rsid w:val="00E85722"/>
    <w:rsid w:val="00E8652D"/>
    <w:rsid w:val="00E868B5"/>
    <w:rsid w:val="00E872B7"/>
    <w:rsid w:val="00E90CF8"/>
    <w:rsid w:val="00E9130E"/>
    <w:rsid w:val="00E9172F"/>
    <w:rsid w:val="00E9230B"/>
    <w:rsid w:val="00E934B6"/>
    <w:rsid w:val="00E936EB"/>
    <w:rsid w:val="00E938DB"/>
    <w:rsid w:val="00E93B61"/>
    <w:rsid w:val="00E93F03"/>
    <w:rsid w:val="00E944AE"/>
    <w:rsid w:val="00E95E55"/>
    <w:rsid w:val="00E95FD0"/>
    <w:rsid w:val="00E97A50"/>
    <w:rsid w:val="00EA012C"/>
    <w:rsid w:val="00EA0391"/>
    <w:rsid w:val="00EA074F"/>
    <w:rsid w:val="00EA112D"/>
    <w:rsid w:val="00EA1B1B"/>
    <w:rsid w:val="00EA2008"/>
    <w:rsid w:val="00EA25AE"/>
    <w:rsid w:val="00EA3242"/>
    <w:rsid w:val="00EA3C93"/>
    <w:rsid w:val="00EA4148"/>
    <w:rsid w:val="00EA4A7F"/>
    <w:rsid w:val="00EA5470"/>
    <w:rsid w:val="00EA66F5"/>
    <w:rsid w:val="00EA6B7C"/>
    <w:rsid w:val="00EA70CC"/>
    <w:rsid w:val="00EA7E09"/>
    <w:rsid w:val="00EB0D9C"/>
    <w:rsid w:val="00EB0EF2"/>
    <w:rsid w:val="00EB1189"/>
    <w:rsid w:val="00EB1E60"/>
    <w:rsid w:val="00EB3312"/>
    <w:rsid w:val="00EB3E66"/>
    <w:rsid w:val="00EB4B3F"/>
    <w:rsid w:val="00EB57BE"/>
    <w:rsid w:val="00EB595A"/>
    <w:rsid w:val="00EB5AE1"/>
    <w:rsid w:val="00EB5F82"/>
    <w:rsid w:val="00EB646C"/>
    <w:rsid w:val="00EB6A24"/>
    <w:rsid w:val="00EB7149"/>
    <w:rsid w:val="00EC06B5"/>
    <w:rsid w:val="00EC0C01"/>
    <w:rsid w:val="00EC196F"/>
    <w:rsid w:val="00EC1A1B"/>
    <w:rsid w:val="00EC1E29"/>
    <w:rsid w:val="00EC406D"/>
    <w:rsid w:val="00EC4799"/>
    <w:rsid w:val="00ED02F0"/>
    <w:rsid w:val="00ED043F"/>
    <w:rsid w:val="00ED06CF"/>
    <w:rsid w:val="00ED18C3"/>
    <w:rsid w:val="00ED1958"/>
    <w:rsid w:val="00ED23FD"/>
    <w:rsid w:val="00ED24D4"/>
    <w:rsid w:val="00ED307B"/>
    <w:rsid w:val="00ED3DA0"/>
    <w:rsid w:val="00ED3FBF"/>
    <w:rsid w:val="00ED5337"/>
    <w:rsid w:val="00ED551F"/>
    <w:rsid w:val="00ED6303"/>
    <w:rsid w:val="00ED68DF"/>
    <w:rsid w:val="00ED7341"/>
    <w:rsid w:val="00EE0154"/>
    <w:rsid w:val="00EE030C"/>
    <w:rsid w:val="00EE06B6"/>
    <w:rsid w:val="00EE116E"/>
    <w:rsid w:val="00EE11FC"/>
    <w:rsid w:val="00EE4099"/>
    <w:rsid w:val="00EE4246"/>
    <w:rsid w:val="00EE4890"/>
    <w:rsid w:val="00EE4CCD"/>
    <w:rsid w:val="00EE4FA5"/>
    <w:rsid w:val="00EE69AA"/>
    <w:rsid w:val="00EE6B6D"/>
    <w:rsid w:val="00EF096D"/>
    <w:rsid w:val="00EF115A"/>
    <w:rsid w:val="00EF14DB"/>
    <w:rsid w:val="00EF3800"/>
    <w:rsid w:val="00EF419A"/>
    <w:rsid w:val="00EF5A0E"/>
    <w:rsid w:val="00EF5EDE"/>
    <w:rsid w:val="00EF61E0"/>
    <w:rsid w:val="00EF7C65"/>
    <w:rsid w:val="00F006E1"/>
    <w:rsid w:val="00F01040"/>
    <w:rsid w:val="00F0249A"/>
    <w:rsid w:val="00F0251A"/>
    <w:rsid w:val="00F03498"/>
    <w:rsid w:val="00F068A8"/>
    <w:rsid w:val="00F068CB"/>
    <w:rsid w:val="00F0771F"/>
    <w:rsid w:val="00F10AEB"/>
    <w:rsid w:val="00F11C02"/>
    <w:rsid w:val="00F11CBB"/>
    <w:rsid w:val="00F128AF"/>
    <w:rsid w:val="00F14C77"/>
    <w:rsid w:val="00F14CEF"/>
    <w:rsid w:val="00F15214"/>
    <w:rsid w:val="00F1533C"/>
    <w:rsid w:val="00F1668F"/>
    <w:rsid w:val="00F17664"/>
    <w:rsid w:val="00F22115"/>
    <w:rsid w:val="00F2230F"/>
    <w:rsid w:val="00F22370"/>
    <w:rsid w:val="00F24C0A"/>
    <w:rsid w:val="00F25B8A"/>
    <w:rsid w:val="00F2608B"/>
    <w:rsid w:val="00F27AB2"/>
    <w:rsid w:val="00F301FE"/>
    <w:rsid w:val="00F3052F"/>
    <w:rsid w:val="00F306C8"/>
    <w:rsid w:val="00F325AA"/>
    <w:rsid w:val="00F33291"/>
    <w:rsid w:val="00F34DC9"/>
    <w:rsid w:val="00F3639C"/>
    <w:rsid w:val="00F36692"/>
    <w:rsid w:val="00F37128"/>
    <w:rsid w:val="00F40587"/>
    <w:rsid w:val="00F40771"/>
    <w:rsid w:val="00F42155"/>
    <w:rsid w:val="00F4276F"/>
    <w:rsid w:val="00F42D4C"/>
    <w:rsid w:val="00F439A0"/>
    <w:rsid w:val="00F44544"/>
    <w:rsid w:val="00F448B3"/>
    <w:rsid w:val="00F4499D"/>
    <w:rsid w:val="00F457F8"/>
    <w:rsid w:val="00F465D1"/>
    <w:rsid w:val="00F47D99"/>
    <w:rsid w:val="00F50C08"/>
    <w:rsid w:val="00F51051"/>
    <w:rsid w:val="00F526CA"/>
    <w:rsid w:val="00F52A28"/>
    <w:rsid w:val="00F52B9C"/>
    <w:rsid w:val="00F53975"/>
    <w:rsid w:val="00F55E76"/>
    <w:rsid w:val="00F55F24"/>
    <w:rsid w:val="00F55FAF"/>
    <w:rsid w:val="00F565BE"/>
    <w:rsid w:val="00F57C35"/>
    <w:rsid w:val="00F60010"/>
    <w:rsid w:val="00F60309"/>
    <w:rsid w:val="00F6101F"/>
    <w:rsid w:val="00F61EA3"/>
    <w:rsid w:val="00F621A8"/>
    <w:rsid w:val="00F6290E"/>
    <w:rsid w:val="00F635FB"/>
    <w:rsid w:val="00F63B66"/>
    <w:rsid w:val="00F65CFB"/>
    <w:rsid w:val="00F65F77"/>
    <w:rsid w:val="00F67346"/>
    <w:rsid w:val="00F67C5F"/>
    <w:rsid w:val="00F70665"/>
    <w:rsid w:val="00F70A22"/>
    <w:rsid w:val="00F714BF"/>
    <w:rsid w:val="00F73685"/>
    <w:rsid w:val="00F7383B"/>
    <w:rsid w:val="00F740FD"/>
    <w:rsid w:val="00F75BE6"/>
    <w:rsid w:val="00F76094"/>
    <w:rsid w:val="00F769DD"/>
    <w:rsid w:val="00F773AC"/>
    <w:rsid w:val="00F7795C"/>
    <w:rsid w:val="00F77B3D"/>
    <w:rsid w:val="00F802A3"/>
    <w:rsid w:val="00F81109"/>
    <w:rsid w:val="00F82719"/>
    <w:rsid w:val="00F829DE"/>
    <w:rsid w:val="00F82ADE"/>
    <w:rsid w:val="00F82DC1"/>
    <w:rsid w:val="00F832F2"/>
    <w:rsid w:val="00F83AAB"/>
    <w:rsid w:val="00F84237"/>
    <w:rsid w:val="00F84308"/>
    <w:rsid w:val="00F851FC"/>
    <w:rsid w:val="00F85D47"/>
    <w:rsid w:val="00F872BF"/>
    <w:rsid w:val="00F87A5D"/>
    <w:rsid w:val="00F87A74"/>
    <w:rsid w:val="00F87EEC"/>
    <w:rsid w:val="00F9012D"/>
    <w:rsid w:val="00F9032B"/>
    <w:rsid w:val="00F9055B"/>
    <w:rsid w:val="00F90AB7"/>
    <w:rsid w:val="00F93B3C"/>
    <w:rsid w:val="00F94D97"/>
    <w:rsid w:val="00F94E15"/>
    <w:rsid w:val="00F95F7C"/>
    <w:rsid w:val="00F96BF1"/>
    <w:rsid w:val="00FA2347"/>
    <w:rsid w:val="00FA2A51"/>
    <w:rsid w:val="00FA3995"/>
    <w:rsid w:val="00FA59A2"/>
    <w:rsid w:val="00FA7830"/>
    <w:rsid w:val="00FB0744"/>
    <w:rsid w:val="00FB0DD9"/>
    <w:rsid w:val="00FB10CF"/>
    <w:rsid w:val="00FB1E03"/>
    <w:rsid w:val="00FB2C5C"/>
    <w:rsid w:val="00FB2C9B"/>
    <w:rsid w:val="00FB328C"/>
    <w:rsid w:val="00FB4B55"/>
    <w:rsid w:val="00FB4BA5"/>
    <w:rsid w:val="00FB4D83"/>
    <w:rsid w:val="00FB6133"/>
    <w:rsid w:val="00FB649E"/>
    <w:rsid w:val="00FB6643"/>
    <w:rsid w:val="00FC07EC"/>
    <w:rsid w:val="00FC0EEB"/>
    <w:rsid w:val="00FC1345"/>
    <w:rsid w:val="00FC15CF"/>
    <w:rsid w:val="00FC1C8A"/>
    <w:rsid w:val="00FC1C9C"/>
    <w:rsid w:val="00FC22E5"/>
    <w:rsid w:val="00FC2985"/>
    <w:rsid w:val="00FC2BA1"/>
    <w:rsid w:val="00FC3CE0"/>
    <w:rsid w:val="00FC6686"/>
    <w:rsid w:val="00FC6E0A"/>
    <w:rsid w:val="00FC7424"/>
    <w:rsid w:val="00FD07E4"/>
    <w:rsid w:val="00FD101E"/>
    <w:rsid w:val="00FD134A"/>
    <w:rsid w:val="00FD15CD"/>
    <w:rsid w:val="00FD182A"/>
    <w:rsid w:val="00FD1DF6"/>
    <w:rsid w:val="00FD3372"/>
    <w:rsid w:val="00FD3A2F"/>
    <w:rsid w:val="00FD3B5D"/>
    <w:rsid w:val="00FD4658"/>
    <w:rsid w:val="00FD622A"/>
    <w:rsid w:val="00FD6899"/>
    <w:rsid w:val="00FD6B9D"/>
    <w:rsid w:val="00FE08CB"/>
    <w:rsid w:val="00FE0FCF"/>
    <w:rsid w:val="00FE16D4"/>
    <w:rsid w:val="00FE1EFC"/>
    <w:rsid w:val="00FE252C"/>
    <w:rsid w:val="00FE2708"/>
    <w:rsid w:val="00FE270A"/>
    <w:rsid w:val="00FE4223"/>
    <w:rsid w:val="00FE4423"/>
    <w:rsid w:val="00FE4AF3"/>
    <w:rsid w:val="00FE4F82"/>
    <w:rsid w:val="00FE61D9"/>
    <w:rsid w:val="00FE6407"/>
    <w:rsid w:val="00FE66EA"/>
    <w:rsid w:val="00FE6B63"/>
    <w:rsid w:val="00FF01D7"/>
    <w:rsid w:val="00FF0D7D"/>
    <w:rsid w:val="00FF1712"/>
    <w:rsid w:val="00FF1ECC"/>
    <w:rsid w:val="00FF4678"/>
    <w:rsid w:val="00FF4862"/>
    <w:rsid w:val="00FF5818"/>
    <w:rsid w:val="00FF596B"/>
    <w:rsid w:val="00FF600A"/>
    <w:rsid w:val="00FF6701"/>
    <w:rsid w:val="00FF7059"/>
    <w:rsid w:val="0108F340"/>
    <w:rsid w:val="01495F24"/>
    <w:rsid w:val="014F0AEE"/>
    <w:rsid w:val="014F22FE"/>
    <w:rsid w:val="014FE061"/>
    <w:rsid w:val="015DBC8A"/>
    <w:rsid w:val="016E2240"/>
    <w:rsid w:val="018C6004"/>
    <w:rsid w:val="01B31E51"/>
    <w:rsid w:val="01C1EBAC"/>
    <w:rsid w:val="01C51C31"/>
    <w:rsid w:val="01D8BEC3"/>
    <w:rsid w:val="01E0C6D4"/>
    <w:rsid w:val="020D3544"/>
    <w:rsid w:val="021FEDC1"/>
    <w:rsid w:val="02299054"/>
    <w:rsid w:val="02328A6A"/>
    <w:rsid w:val="0246CAE6"/>
    <w:rsid w:val="0246E28B"/>
    <w:rsid w:val="025F9732"/>
    <w:rsid w:val="0263FCE4"/>
    <w:rsid w:val="026C0C8F"/>
    <w:rsid w:val="02A2B581"/>
    <w:rsid w:val="02AB4151"/>
    <w:rsid w:val="02B0E7BD"/>
    <w:rsid w:val="02BD9E06"/>
    <w:rsid w:val="02C2787F"/>
    <w:rsid w:val="02F995F3"/>
    <w:rsid w:val="02FC1D2E"/>
    <w:rsid w:val="02FCEE6A"/>
    <w:rsid w:val="03106E62"/>
    <w:rsid w:val="031B6268"/>
    <w:rsid w:val="034B7426"/>
    <w:rsid w:val="03596E73"/>
    <w:rsid w:val="035AC450"/>
    <w:rsid w:val="03608E66"/>
    <w:rsid w:val="0362C278"/>
    <w:rsid w:val="03657B73"/>
    <w:rsid w:val="037E7AE5"/>
    <w:rsid w:val="03974809"/>
    <w:rsid w:val="03CA91C3"/>
    <w:rsid w:val="03E80655"/>
    <w:rsid w:val="04095111"/>
    <w:rsid w:val="040BE98F"/>
    <w:rsid w:val="0415B1DF"/>
    <w:rsid w:val="0425B2FE"/>
    <w:rsid w:val="042E7383"/>
    <w:rsid w:val="0444524F"/>
    <w:rsid w:val="047C4D0F"/>
    <w:rsid w:val="0486E9B3"/>
    <w:rsid w:val="049BAC06"/>
    <w:rsid w:val="049C1EA7"/>
    <w:rsid w:val="04C6C59F"/>
    <w:rsid w:val="04D7EF8A"/>
    <w:rsid w:val="04E363AB"/>
    <w:rsid w:val="051D7C85"/>
    <w:rsid w:val="05462FAF"/>
    <w:rsid w:val="055522BA"/>
    <w:rsid w:val="05623152"/>
    <w:rsid w:val="056EC43A"/>
    <w:rsid w:val="0573D6D5"/>
    <w:rsid w:val="0584C49C"/>
    <w:rsid w:val="058F7B59"/>
    <w:rsid w:val="05B55844"/>
    <w:rsid w:val="05CC0E51"/>
    <w:rsid w:val="05D4345E"/>
    <w:rsid w:val="05DDF29D"/>
    <w:rsid w:val="05E0E85A"/>
    <w:rsid w:val="062900A0"/>
    <w:rsid w:val="062CBF36"/>
    <w:rsid w:val="062DB345"/>
    <w:rsid w:val="064A1039"/>
    <w:rsid w:val="06668734"/>
    <w:rsid w:val="0688BCFE"/>
    <w:rsid w:val="0690FF7A"/>
    <w:rsid w:val="06918B8B"/>
    <w:rsid w:val="06A0B007"/>
    <w:rsid w:val="06BF8C21"/>
    <w:rsid w:val="06EBAC3B"/>
    <w:rsid w:val="06EF1E39"/>
    <w:rsid w:val="071B8F2A"/>
    <w:rsid w:val="072E6156"/>
    <w:rsid w:val="073D9A43"/>
    <w:rsid w:val="074D74E3"/>
    <w:rsid w:val="0753CCC1"/>
    <w:rsid w:val="07613114"/>
    <w:rsid w:val="077327EA"/>
    <w:rsid w:val="0776A940"/>
    <w:rsid w:val="077B3606"/>
    <w:rsid w:val="077ED409"/>
    <w:rsid w:val="078BB4B2"/>
    <w:rsid w:val="07983BD5"/>
    <w:rsid w:val="07991928"/>
    <w:rsid w:val="07A9128B"/>
    <w:rsid w:val="07C0B26D"/>
    <w:rsid w:val="07C48B95"/>
    <w:rsid w:val="07E86CA3"/>
    <w:rsid w:val="07FC3DEB"/>
    <w:rsid w:val="080ADBC6"/>
    <w:rsid w:val="081318B3"/>
    <w:rsid w:val="0816C5B7"/>
    <w:rsid w:val="0830FA6B"/>
    <w:rsid w:val="0832E763"/>
    <w:rsid w:val="083E82FC"/>
    <w:rsid w:val="086EB2E1"/>
    <w:rsid w:val="0881CF67"/>
    <w:rsid w:val="08B22C04"/>
    <w:rsid w:val="08B4A81C"/>
    <w:rsid w:val="08BADB69"/>
    <w:rsid w:val="08E23C29"/>
    <w:rsid w:val="08F6B1C7"/>
    <w:rsid w:val="0900CCD0"/>
    <w:rsid w:val="090E5D2F"/>
    <w:rsid w:val="091423F4"/>
    <w:rsid w:val="09558605"/>
    <w:rsid w:val="095B5B90"/>
    <w:rsid w:val="095C6F92"/>
    <w:rsid w:val="09640E25"/>
    <w:rsid w:val="09777BED"/>
    <w:rsid w:val="097815F3"/>
    <w:rsid w:val="0979F2F3"/>
    <w:rsid w:val="097B4BAA"/>
    <w:rsid w:val="098DA1EA"/>
    <w:rsid w:val="09947E62"/>
    <w:rsid w:val="09984CDC"/>
    <w:rsid w:val="099AC6C5"/>
    <w:rsid w:val="09A5A6FD"/>
    <w:rsid w:val="09AA98E7"/>
    <w:rsid w:val="09B11A24"/>
    <w:rsid w:val="09C79446"/>
    <w:rsid w:val="09C916F2"/>
    <w:rsid w:val="09FE6C60"/>
    <w:rsid w:val="09FFC9F2"/>
    <w:rsid w:val="0A257BA4"/>
    <w:rsid w:val="0A5AEB2D"/>
    <w:rsid w:val="0A66A980"/>
    <w:rsid w:val="0AF88973"/>
    <w:rsid w:val="0B06BCE9"/>
    <w:rsid w:val="0B11A29E"/>
    <w:rsid w:val="0B30E498"/>
    <w:rsid w:val="0B3ADB41"/>
    <w:rsid w:val="0B47DB53"/>
    <w:rsid w:val="0B5A357A"/>
    <w:rsid w:val="0B830432"/>
    <w:rsid w:val="0BB5EF50"/>
    <w:rsid w:val="0BC14C05"/>
    <w:rsid w:val="0BDEF1BE"/>
    <w:rsid w:val="0BE41326"/>
    <w:rsid w:val="0C0B036E"/>
    <w:rsid w:val="0C2B0421"/>
    <w:rsid w:val="0C2C970A"/>
    <w:rsid w:val="0C3A9164"/>
    <w:rsid w:val="0C3C05B6"/>
    <w:rsid w:val="0C46990D"/>
    <w:rsid w:val="0C53CFA5"/>
    <w:rsid w:val="0C59B674"/>
    <w:rsid w:val="0C5ACFB7"/>
    <w:rsid w:val="0C5F25D5"/>
    <w:rsid w:val="0C6E62D2"/>
    <w:rsid w:val="0C7BF924"/>
    <w:rsid w:val="0C808D26"/>
    <w:rsid w:val="0C838410"/>
    <w:rsid w:val="0C889E38"/>
    <w:rsid w:val="0CAB902A"/>
    <w:rsid w:val="0CAE85A5"/>
    <w:rsid w:val="0CB4F1DB"/>
    <w:rsid w:val="0CCE0B6F"/>
    <w:rsid w:val="0CD55E29"/>
    <w:rsid w:val="0CDE0422"/>
    <w:rsid w:val="0CE689D6"/>
    <w:rsid w:val="0CFE9390"/>
    <w:rsid w:val="0D0C62C8"/>
    <w:rsid w:val="0D1E95AA"/>
    <w:rsid w:val="0D2BC652"/>
    <w:rsid w:val="0D33F792"/>
    <w:rsid w:val="0D42D763"/>
    <w:rsid w:val="0D5F6B1C"/>
    <w:rsid w:val="0D87DCD2"/>
    <w:rsid w:val="0D88F569"/>
    <w:rsid w:val="0D8FB2C6"/>
    <w:rsid w:val="0DBC2CFB"/>
    <w:rsid w:val="0DD6506D"/>
    <w:rsid w:val="0DDE5AC0"/>
    <w:rsid w:val="0DF7FE44"/>
    <w:rsid w:val="0E166404"/>
    <w:rsid w:val="0E3E4795"/>
    <w:rsid w:val="0E56AA7F"/>
    <w:rsid w:val="0E8779D0"/>
    <w:rsid w:val="0E8DE2D8"/>
    <w:rsid w:val="0E8EFC94"/>
    <w:rsid w:val="0EA31893"/>
    <w:rsid w:val="0EB1C146"/>
    <w:rsid w:val="0EC3DACD"/>
    <w:rsid w:val="0EFC5F4A"/>
    <w:rsid w:val="0F1D322E"/>
    <w:rsid w:val="0F2A134B"/>
    <w:rsid w:val="0F3DDB20"/>
    <w:rsid w:val="0F417540"/>
    <w:rsid w:val="0F5BA7D7"/>
    <w:rsid w:val="0F847463"/>
    <w:rsid w:val="0FA8DCBD"/>
    <w:rsid w:val="0FA91C9E"/>
    <w:rsid w:val="0FB90246"/>
    <w:rsid w:val="0FC829B6"/>
    <w:rsid w:val="10104371"/>
    <w:rsid w:val="102402DF"/>
    <w:rsid w:val="1028AA75"/>
    <w:rsid w:val="1065906D"/>
    <w:rsid w:val="1069252C"/>
    <w:rsid w:val="106B9854"/>
    <w:rsid w:val="10909E35"/>
    <w:rsid w:val="109D5C15"/>
    <w:rsid w:val="10C5C5C5"/>
    <w:rsid w:val="10C6974D"/>
    <w:rsid w:val="10D67157"/>
    <w:rsid w:val="10D704BF"/>
    <w:rsid w:val="1114D057"/>
    <w:rsid w:val="111E70BB"/>
    <w:rsid w:val="1139209D"/>
    <w:rsid w:val="11522F6A"/>
    <w:rsid w:val="115719DE"/>
    <w:rsid w:val="1166048F"/>
    <w:rsid w:val="1178929C"/>
    <w:rsid w:val="119FF085"/>
    <w:rsid w:val="11A41097"/>
    <w:rsid w:val="11B3D058"/>
    <w:rsid w:val="11B95335"/>
    <w:rsid w:val="11BEB8F3"/>
    <w:rsid w:val="11C21A11"/>
    <w:rsid w:val="11D33C63"/>
    <w:rsid w:val="11F84659"/>
    <w:rsid w:val="1214B588"/>
    <w:rsid w:val="1229F087"/>
    <w:rsid w:val="12382DDA"/>
    <w:rsid w:val="123A762A"/>
    <w:rsid w:val="124645EF"/>
    <w:rsid w:val="125AAD53"/>
    <w:rsid w:val="125F0EA1"/>
    <w:rsid w:val="126323E9"/>
    <w:rsid w:val="128C4A8D"/>
    <w:rsid w:val="128D6DC8"/>
    <w:rsid w:val="12916756"/>
    <w:rsid w:val="12A0EBDE"/>
    <w:rsid w:val="12AA6A9A"/>
    <w:rsid w:val="12AFA544"/>
    <w:rsid w:val="12B5DA91"/>
    <w:rsid w:val="12B870AD"/>
    <w:rsid w:val="12BF3298"/>
    <w:rsid w:val="12D74D57"/>
    <w:rsid w:val="12F802A0"/>
    <w:rsid w:val="13054A26"/>
    <w:rsid w:val="131972EE"/>
    <w:rsid w:val="131E7D0B"/>
    <w:rsid w:val="1320097E"/>
    <w:rsid w:val="1348B166"/>
    <w:rsid w:val="134FD297"/>
    <w:rsid w:val="1362C038"/>
    <w:rsid w:val="139AF8AA"/>
    <w:rsid w:val="13C2A614"/>
    <w:rsid w:val="13C4D6E4"/>
    <w:rsid w:val="13C8EEBB"/>
    <w:rsid w:val="13CE5676"/>
    <w:rsid w:val="13D1CF74"/>
    <w:rsid w:val="13D5082D"/>
    <w:rsid w:val="13EBF063"/>
    <w:rsid w:val="13F23CD0"/>
    <w:rsid w:val="13F3150C"/>
    <w:rsid w:val="13FACD2D"/>
    <w:rsid w:val="13FF0654"/>
    <w:rsid w:val="1422D787"/>
    <w:rsid w:val="142DD0EF"/>
    <w:rsid w:val="14541A9F"/>
    <w:rsid w:val="14579C79"/>
    <w:rsid w:val="1464602D"/>
    <w:rsid w:val="14709B46"/>
    <w:rsid w:val="1471C572"/>
    <w:rsid w:val="14782FB3"/>
    <w:rsid w:val="14843192"/>
    <w:rsid w:val="1487B693"/>
    <w:rsid w:val="1491B85D"/>
    <w:rsid w:val="1493953D"/>
    <w:rsid w:val="14A7BDE6"/>
    <w:rsid w:val="14B4E58D"/>
    <w:rsid w:val="14CF83C3"/>
    <w:rsid w:val="14FA10DF"/>
    <w:rsid w:val="14FD996D"/>
    <w:rsid w:val="151F78B6"/>
    <w:rsid w:val="1564BF1C"/>
    <w:rsid w:val="156BDE84"/>
    <w:rsid w:val="157D8696"/>
    <w:rsid w:val="1584D183"/>
    <w:rsid w:val="15A074B9"/>
    <w:rsid w:val="15A8E868"/>
    <w:rsid w:val="15B678B3"/>
    <w:rsid w:val="15BA4E2D"/>
    <w:rsid w:val="15D48202"/>
    <w:rsid w:val="15E51E15"/>
    <w:rsid w:val="15ED7B53"/>
    <w:rsid w:val="15F03B25"/>
    <w:rsid w:val="15F55BEF"/>
    <w:rsid w:val="15F6D35A"/>
    <w:rsid w:val="15F9CF29"/>
    <w:rsid w:val="15FA4434"/>
    <w:rsid w:val="160EB75D"/>
    <w:rsid w:val="161E620F"/>
    <w:rsid w:val="162320F4"/>
    <w:rsid w:val="1629C8BD"/>
    <w:rsid w:val="163A217D"/>
    <w:rsid w:val="163CD159"/>
    <w:rsid w:val="164065F6"/>
    <w:rsid w:val="16494695"/>
    <w:rsid w:val="164E3BE6"/>
    <w:rsid w:val="165111E6"/>
    <w:rsid w:val="1651F50E"/>
    <w:rsid w:val="1653BC6D"/>
    <w:rsid w:val="1653F283"/>
    <w:rsid w:val="1655AB1F"/>
    <w:rsid w:val="165D2D72"/>
    <w:rsid w:val="167F460B"/>
    <w:rsid w:val="168A9D0B"/>
    <w:rsid w:val="16967946"/>
    <w:rsid w:val="16AC4F93"/>
    <w:rsid w:val="16AEB146"/>
    <w:rsid w:val="16B1579B"/>
    <w:rsid w:val="16D7AF23"/>
    <w:rsid w:val="16F3C608"/>
    <w:rsid w:val="16F4B575"/>
    <w:rsid w:val="170E88AB"/>
    <w:rsid w:val="1714F072"/>
    <w:rsid w:val="1720A1E4"/>
    <w:rsid w:val="173385DF"/>
    <w:rsid w:val="174FE899"/>
    <w:rsid w:val="174FEC90"/>
    <w:rsid w:val="1773D348"/>
    <w:rsid w:val="17754052"/>
    <w:rsid w:val="177B089A"/>
    <w:rsid w:val="17805523"/>
    <w:rsid w:val="178CFBA5"/>
    <w:rsid w:val="1796CB0F"/>
    <w:rsid w:val="1799CA5A"/>
    <w:rsid w:val="179A8942"/>
    <w:rsid w:val="17A74293"/>
    <w:rsid w:val="17AA0B46"/>
    <w:rsid w:val="17ABACDF"/>
    <w:rsid w:val="17AC6629"/>
    <w:rsid w:val="17D0F5DE"/>
    <w:rsid w:val="17D50380"/>
    <w:rsid w:val="17DEB081"/>
    <w:rsid w:val="17E7E495"/>
    <w:rsid w:val="1828446C"/>
    <w:rsid w:val="1828F1C5"/>
    <w:rsid w:val="184C9916"/>
    <w:rsid w:val="18571978"/>
    <w:rsid w:val="187531F1"/>
    <w:rsid w:val="1893D212"/>
    <w:rsid w:val="189ABC34"/>
    <w:rsid w:val="18A9DE17"/>
    <w:rsid w:val="18AF0AD2"/>
    <w:rsid w:val="18B8D1E8"/>
    <w:rsid w:val="18D7693F"/>
    <w:rsid w:val="18F3C5F2"/>
    <w:rsid w:val="19075694"/>
    <w:rsid w:val="19251C15"/>
    <w:rsid w:val="1927D6BE"/>
    <w:rsid w:val="192FCAC7"/>
    <w:rsid w:val="19552E56"/>
    <w:rsid w:val="1956D994"/>
    <w:rsid w:val="197240E7"/>
    <w:rsid w:val="1976383D"/>
    <w:rsid w:val="19779A59"/>
    <w:rsid w:val="19A516DE"/>
    <w:rsid w:val="19BA6381"/>
    <w:rsid w:val="19BE2EA4"/>
    <w:rsid w:val="19E52452"/>
    <w:rsid w:val="1A167907"/>
    <w:rsid w:val="1A45B9EF"/>
    <w:rsid w:val="1A5477D2"/>
    <w:rsid w:val="1A60DD32"/>
    <w:rsid w:val="1A617BE3"/>
    <w:rsid w:val="1A8978D5"/>
    <w:rsid w:val="1A8D7626"/>
    <w:rsid w:val="1A8F7B63"/>
    <w:rsid w:val="1A9E226D"/>
    <w:rsid w:val="1AAB740A"/>
    <w:rsid w:val="1AB7A356"/>
    <w:rsid w:val="1AC7E68F"/>
    <w:rsid w:val="1ACC02EB"/>
    <w:rsid w:val="1AD1C66E"/>
    <w:rsid w:val="1B0EE573"/>
    <w:rsid w:val="1B3BBD34"/>
    <w:rsid w:val="1B43D64A"/>
    <w:rsid w:val="1B61205D"/>
    <w:rsid w:val="1B7731A9"/>
    <w:rsid w:val="1B907393"/>
    <w:rsid w:val="1B9CAAF5"/>
    <w:rsid w:val="1B9D62F3"/>
    <w:rsid w:val="1B9E0F3A"/>
    <w:rsid w:val="1BA97660"/>
    <w:rsid w:val="1BBE3A5F"/>
    <w:rsid w:val="1BCBCA6C"/>
    <w:rsid w:val="1BD67082"/>
    <w:rsid w:val="1BD81C90"/>
    <w:rsid w:val="1BF0DDD2"/>
    <w:rsid w:val="1BFD9C71"/>
    <w:rsid w:val="1C16CDDA"/>
    <w:rsid w:val="1C299FF6"/>
    <w:rsid w:val="1C377363"/>
    <w:rsid w:val="1C37F8CA"/>
    <w:rsid w:val="1C3B73CA"/>
    <w:rsid w:val="1C4B37FA"/>
    <w:rsid w:val="1C5DF916"/>
    <w:rsid w:val="1C79AF70"/>
    <w:rsid w:val="1C90DB84"/>
    <w:rsid w:val="1C95112F"/>
    <w:rsid w:val="1CB6BBF3"/>
    <w:rsid w:val="1CC882FC"/>
    <w:rsid w:val="1CD5EEBC"/>
    <w:rsid w:val="1CF7E095"/>
    <w:rsid w:val="1CFB3694"/>
    <w:rsid w:val="1CFC62E8"/>
    <w:rsid w:val="1D1902E0"/>
    <w:rsid w:val="1D1DF559"/>
    <w:rsid w:val="1D367BFE"/>
    <w:rsid w:val="1D683E93"/>
    <w:rsid w:val="1D6F40C2"/>
    <w:rsid w:val="1D6FD101"/>
    <w:rsid w:val="1D9291F8"/>
    <w:rsid w:val="1DC3675A"/>
    <w:rsid w:val="1DCCB32C"/>
    <w:rsid w:val="1DF54C49"/>
    <w:rsid w:val="1DFEA535"/>
    <w:rsid w:val="1E0F6870"/>
    <w:rsid w:val="1E16A230"/>
    <w:rsid w:val="1E1F82CA"/>
    <w:rsid w:val="1E2CBACF"/>
    <w:rsid w:val="1E3C6E90"/>
    <w:rsid w:val="1E3F9003"/>
    <w:rsid w:val="1E46EACD"/>
    <w:rsid w:val="1E46FFB0"/>
    <w:rsid w:val="1E497377"/>
    <w:rsid w:val="1E5D51FC"/>
    <w:rsid w:val="1E5E31D0"/>
    <w:rsid w:val="1E6C5B15"/>
    <w:rsid w:val="1E6D80EC"/>
    <w:rsid w:val="1E8770B3"/>
    <w:rsid w:val="1E976DEB"/>
    <w:rsid w:val="1E9E6F95"/>
    <w:rsid w:val="1EA37A21"/>
    <w:rsid w:val="1EC5BD60"/>
    <w:rsid w:val="1ECC145D"/>
    <w:rsid w:val="1ECC8CFD"/>
    <w:rsid w:val="1EEBB496"/>
    <w:rsid w:val="1F18CD7C"/>
    <w:rsid w:val="1F192DE0"/>
    <w:rsid w:val="1F769818"/>
    <w:rsid w:val="1F7EE52D"/>
    <w:rsid w:val="1F81FFC0"/>
    <w:rsid w:val="1F8446D8"/>
    <w:rsid w:val="1FB8B03E"/>
    <w:rsid w:val="1FBAED91"/>
    <w:rsid w:val="1FCE1FDF"/>
    <w:rsid w:val="1FE09A99"/>
    <w:rsid w:val="1FE9659A"/>
    <w:rsid w:val="200E9CFB"/>
    <w:rsid w:val="200F70D2"/>
    <w:rsid w:val="201AF42F"/>
    <w:rsid w:val="201FF55C"/>
    <w:rsid w:val="20289B90"/>
    <w:rsid w:val="20622B5D"/>
    <w:rsid w:val="206EA0DA"/>
    <w:rsid w:val="2088F246"/>
    <w:rsid w:val="208D280B"/>
    <w:rsid w:val="209A27C0"/>
    <w:rsid w:val="20AAC7DE"/>
    <w:rsid w:val="20B5D2FD"/>
    <w:rsid w:val="20B5ED37"/>
    <w:rsid w:val="20D9379F"/>
    <w:rsid w:val="20F44634"/>
    <w:rsid w:val="2100E751"/>
    <w:rsid w:val="21089DA5"/>
    <w:rsid w:val="211B8CA3"/>
    <w:rsid w:val="211BE6DA"/>
    <w:rsid w:val="21263A8C"/>
    <w:rsid w:val="2126809B"/>
    <w:rsid w:val="2136BC1D"/>
    <w:rsid w:val="213EC01E"/>
    <w:rsid w:val="217E5E82"/>
    <w:rsid w:val="219D9C33"/>
    <w:rsid w:val="21A0BDFA"/>
    <w:rsid w:val="21B3D36D"/>
    <w:rsid w:val="21BE4A97"/>
    <w:rsid w:val="21BED882"/>
    <w:rsid w:val="21C8314D"/>
    <w:rsid w:val="21D33689"/>
    <w:rsid w:val="21D8D64F"/>
    <w:rsid w:val="21E04D5E"/>
    <w:rsid w:val="2201A679"/>
    <w:rsid w:val="220BDEAD"/>
    <w:rsid w:val="220E49E6"/>
    <w:rsid w:val="2222B4D0"/>
    <w:rsid w:val="22235558"/>
    <w:rsid w:val="222A19C7"/>
    <w:rsid w:val="222E6A60"/>
    <w:rsid w:val="22318947"/>
    <w:rsid w:val="228FB1EE"/>
    <w:rsid w:val="22A947EB"/>
    <w:rsid w:val="22CFEBA7"/>
    <w:rsid w:val="22D0D694"/>
    <w:rsid w:val="22F0B864"/>
    <w:rsid w:val="22FAEC95"/>
    <w:rsid w:val="230179FD"/>
    <w:rsid w:val="230C296F"/>
    <w:rsid w:val="238951A7"/>
    <w:rsid w:val="238BF9BC"/>
    <w:rsid w:val="238C811A"/>
    <w:rsid w:val="2393B7C2"/>
    <w:rsid w:val="23A17479"/>
    <w:rsid w:val="23A1B9A5"/>
    <w:rsid w:val="23ABE026"/>
    <w:rsid w:val="23F0078F"/>
    <w:rsid w:val="24080A56"/>
    <w:rsid w:val="2408BFCC"/>
    <w:rsid w:val="241C6F9E"/>
    <w:rsid w:val="24244C92"/>
    <w:rsid w:val="24263996"/>
    <w:rsid w:val="246897CD"/>
    <w:rsid w:val="2480130B"/>
    <w:rsid w:val="2496DEBE"/>
    <w:rsid w:val="2498E50C"/>
    <w:rsid w:val="24A40B2C"/>
    <w:rsid w:val="24A94425"/>
    <w:rsid w:val="24BE827D"/>
    <w:rsid w:val="24D1F139"/>
    <w:rsid w:val="24D380FC"/>
    <w:rsid w:val="24D53CF5"/>
    <w:rsid w:val="24DAC0AA"/>
    <w:rsid w:val="24E7BEE4"/>
    <w:rsid w:val="24EFD73F"/>
    <w:rsid w:val="24F3B744"/>
    <w:rsid w:val="24FA45E1"/>
    <w:rsid w:val="24FD12D8"/>
    <w:rsid w:val="25131E00"/>
    <w:rsid w:val="254F4374"/>
    <w:rsid w:val="25593BB3"/>
    <w:rsid w:val="25646A02"/>
    <w:rsid w:val="2574518E"/>
    <w:rsid w:val="25781E9A"/>
    <w:rsid w:val="2579CEAD"/>
    <w:rsid w:val="257A48B7"/>
    <w:rsid w:val="257A5670"/>
    <w:rsid w:val="258616EB"/>
    <w:rsid w:val="259E5D8F"/>
    <w:rsid w:val="259FFDD5"/>
    <w:rsid w:val="25C3E92B"/>
    <w:rsid w:val="25CCDD1B"/>
    <w:rsid w:val="25F27E06"/>
    <w:rsid w:val="25FF855A"/>
    <w:rsid w:val="260B7300"/>
    <w:rsid w:val="261CD542"/>
    <w:rsid w:val="261CEA52"/>
    <w:rsid w:val="26204547"/>
    <w:rsid w:val="262340F3"/>
    <w:rsid w:val="263DF449"/>
    <w:rsid w:val="266839DB"/>
    <w:rsid w:val="266AEDF4"/>
    <w:rsid w:val="266B29B0"/>
    <w:rsid w:val="266BED37"/>
    <w:rsid w:val="26719F9C"/>
    <w:rsid w:val="26753240"/>
    <w:rsid w:val="2694C880"/>
    <w:rsid w:val="269B641E"/>
    <w:rsid w:val="269E7086"/>
    <w:rsid w:val="26BBA7BB"/>
    <w:rsid w:val="26C3A162"/>
    <w:rsid w:val="26E5E640"/>
    <w:rsid w:val="26E666BF"/>
    <w:rsid w:val="26F13FD8"/>
    <w:rsid w:val="27022426"/>
    <w:rsid w:val="2707CB32"/>
    <w:rsid w:val="2718228D"/>
    <w:rsid w:val="2723AD88"/>
    <w:rsid w:val="272865C9"/>
    <w:rsid w:val="272B6302"/>
    <w:rsid w:val="2732FBD4"/>
    <w:rsid w:val="274D8FE3"/>
    <w:rsid w:val="275187A8"/>
    <w:rsid w:val="275FB98C"/>
    <w:rsid w:val="2769C812"/>
    <w:rsid w:val="2797C981"/>
    <w:rsid w:val="27A88C63"/>
    <w:rsid w:val="27C21A10"/>
    <w:rsid w:val="27C9AD30"/>
    <w:rsid w:val="27CC8EC1"/>
    <w:rsid w:val="27D6929D"/>
    <w:rsid w:val="27DEF3F9"/>
    <w:rsid w:val="27E80838"/>
    <w:rsid w:val="27EB27AA"/>
    <w:rsid w:val="27EFD435"/>
    <w:rsid w:val="28102D69"/>
    <w:rsid w:val="28127638"/>
    <w:rsid w:val="2821BE89"/>
    <w:rsid w:val="28312DA6"/>
    <w:rsid w:val="2833D755"/>
    <w:rsid w:val="283726C3"/>
    <w:rsid w:val="28379E1C"/>
    <w:rsid w:val="284CA800"/>
    <w:rsid w:val="284EEAE1"/>
    <w:rsid w:val="2868133E"/>
    <w:rsid w:val="286D7F6A"/>
    <w:rsid w:val="286FDAEC"/>
    <w:rsid w:val="288D5EF2"/>
    <w:rsid w:val="28ACDE53"/>
    <w:rsid w:val="28B8181B"/>
    <w:rsid w:val="28D9FDAD"/>
    <w:rsid w:val="28EC4CD9"/>
    <w:rsid w:val="2908138E"/>
    <w:rsid w:val="29155114"/>
    <w:rsid w:val="291FA48F"/>
    <w:rsid w:val="292AFECF"/>
    <w:rsid w:val="292E6AED"/>
    <w:rsid w:val="2933C704"/>
    <w:rsid w:val="29432D65"/>
    <w:rsid w:val="296F040A"/>
    <w:rsid w:val="298305A8"/>
    <w:rsid w:val="298E6EE7"/>
    <w:rsid w:val="29B957D7"/>
    <w:rsid w:val="29BBDE71"/>
    <w:rsid w:val="29C00519"/>
    <w:rsid w:val="29E93171"/>
    <w:rsid w:val="2A10C375"/>
    <w:rsid w:val="2A134714"/>
    <w:rsid w:val="2A20060E"/>
    <w:rsid w:val="2A37395A"/>
    <w:rsid w:val="2A86140C"/>
    <w:rsid w:val="2A8D64B7"/>
    <w:rsid w:val="2AB62D3A"/>
    <w:rsid w:val="2AB6398F"/>
    <w:rsid w:val="2AD1A786"/>
    <w:rsid w:val="2AD2DD49"/>
    <w:rsid w:val="2AD55CD0"/>
    <w:rsid w:val="2AF83D0F"/>
    <w:rsid w:val="2B0338FA"/>
    <w:rsid w:val="2B11329B"/>
    <w:rsid w:val="2B14CECD"/>
    <w:rsid w:val="2B2B1E28"/>
    <w:rsid w:val="2B36D8C4"/>
    <w:rsid w:val="2B3D5980"/>
    <w:rsid w:val="2B3FC969"/>
    <w:rsid w:val="2B6069CA"/>
    <w:rsid w:val="2B641BAE"/>
    <w:rsid w:val="2B6D7BBC"/>
    <w:rsid w:val="2B6EC4B7"/>
    <w:rsid w:val="2B6F36C8"/>
    <w:rsid w:val="2B8371D2"/>
    <w:rsid w:val="2BB58632"/>
    <w:rsid w:val="2BB68D38"/>
    <w:rsid w:val="2BC0E0A8"/>
    <w:rsid w:val="2BF5C146"/>
    <w:rsid w:val="2C013390"/>
    <w:rsid w:val="2C3384AB"/>
    <w:rsid w:val="2C3793D9"/>
    <w:rsid w:val="2C393901"/>
    <w:rsid w:val="2C397452"/>
    <w:rsid w:val="2C3EE173"/>
    <w:rsid w:val="2C544E99"/>
    <w:rsid w:val="2C54AA7A"/>
    <w:rsid w:val="2C67EB72"/>
    <w:rsid w:val="2C682C19"/>
    <w:rsid w:val="2C7A0E1D"/>
    <w:rsid w:val="2CAD35CD"/>
    <w:rsid w:val="2CC4B82C"/>
    <w:rsid w:val="2CEC0A5D"/>
    <w:rsid w:val="2CF8A978"/>
    <w:rsid w:val="2D08E64F"/>
    <w:rsid w:val="2D1756C0"/>
    <w:rsid w:val="2D42BB8A"/>
    <w:rsid w:val="2D4DEE28"/>
    <w:rsid w:val="2D55BBB2"/>
    <w:rsid w:val="2D5D56EB"/>
    <w:rsid w:val="2D771A8C"/>
    <w:rsid w:val="2D7FCE44"/>
    <w:rsid w:val="2D8E35D3"/>
    <w:rsid w:val="2D9DCD9E"/>
    <w:rsid w:val="2DA44A69"/>
    <w:rsid w:val="2DA5757F"/>
    <w:rsid w:val="2DA70A3B"/>
    <w:rsid w:val="2DB0EAD4"/>
    <w:rsid w:val="2DB3404A"/>
    <w:rsid w:val="2DD2418B"/>
    <w:rsid w:val="2DE9DD9F"/>
    <w:rsid w:val="2DF932E2"/>
    <w:rsid w:val="2E151C04"/>
    <w:rsid w:val="2E2109CD"/>
    <w:rsid w:val="2E66056E"/>
    <w:rsid w:val="2E6B35C3"/>
    <w:rsid w:val="2E748CBF"/>
    <w:rsid w:val="2E7F4102"/>
    <w:rsid w:val="2E8F62BD"/>
    <w:rsid w:val="2E9A3AF4"/>
    <w:rsid w:val="2EB7463A"/>
    <w:rsid w:val="2EC0DECF"/>
    <w:rsid w:val="2EC6FB9A"/>
    <w:rsid w:val="2ED0B73D"/>
    <w:rsid w:val="2ED286F0"/>
    <w:rsid w:val="2ED3D32C"/>
    <w:rsid w:val="2EDBFE76"/>
    <w:rsid w:val="2EF1F0FF"/>
    <w:rsid w:val="2F077610"/>
    <w:rsid w:val="2F171646"/>
    <w:rsid w:val="2F21EE5D"/>
    <w:rsid w:val="2F273C2B"/>
    <w:rsid w:val="2F2B25AC"/>
    <w:rsid w:val="2F2DD880"/>
    <w:rsid w:val="2F70D9C3"/>
    <w:rsid w:val="2F73A590"/>
    <w:rsid w:val="2F87A3B3"/>
    <w:rsid w:val="2FBB724B"/>
    <w:rsid w:val="2FD083E1"/>
    <w:rsid w:val="2FD13DAF"/>
    <w:rsid w:val="2FD17958"/>
    <w:rsid w:val="2FD93E41"/>
    <w:rsid w:val="2FDC126C"/>
    <w:rsid w:val="30207585"/>
    <w:rsid w:val="3020E98E"/>
    <w:rsid w:val="302D2699"/>
    <w:rsid w:val="302EDF27"/>
    <w:rsid w:val="303E0BBB"/>
    <w:rsid w:val="305214FA"/>
    <w:rsid w:val="305CAF30"/>
    <w:rsid w:val="3064A42A"/>
    <w:rsid w:val="30A08745"/>
    <w:rsid w:val="30DA9775"/>
    <w:rsid w:val="30E4219A"/>
    <w:rsid w:val="30FCDA3E"/>
    <w:rsid w:val="30FDFB56"/>
    <w:rsid w:val="3110BD59"/>
    <w:rsid w:val="3117CDE6"/>
    <w:rsid w:val="3131B008"/>
    <w:rsid w:val="313F0250"/>
    <w:rsid w:val="314EEFAF"/>
    <w:rsid w:val="3151123E"/>
    <w:rsid w:val="3157B622"/>
    <w:rsid w:val="316C9F7B"/>
    <w:rsid w:val="318B7FEB"/>
    <w:rsid w:val="319F1E01"/>
    <w:rsid w:val="31A01CAE"/>
    <w:rsid w:val="31AC2D81"/>
    <w:rsid w:val="31B05D37"/>
    <w:rsid w:val="31BA5695"/>
    <w:rsid w:val="31CC848E"/>
    <w:rsid w:val="31CFD09A"/>
    <w:rsid w:val="31E15599"/>
    <w:rsid w:val="31EFB14D"/>
    <w:rsid w:val="31F5A680"/>
    <w:rsid w:val="31FA5EC5"/>
    <w:rsid w:val="320008DC"/>
    <w:rsid w:val="320256CE"/>
    <w:rsid w:val="32125352"/>
    <w:rsid w:val="322455AA"/>
    <w:rsid w:val="3228D9E0"/>
    <w:rsid w:val="322B95DE"/>
    <w:rsid w:val="3243B131"/>
    <w:rsid w:val="3248B2D7"/>
    <w:rsid w:val="324B4CE2"/>
    <w:rsid w:val="32598A8E"/>
    <w:rsid w:val="32A6E0A7"/>
    <w:rsid w:val="32B6C29E"/>
    <w:rsid w:val="32EE3E98"/>
    <w:rsid w:val="32F21158"/>
    <w:rsid w:val="32F6A7A4"/>
    <w:rsid w:val="330B9EB0"/>
    <w:rsid w:val="332BF04E"/>
    <w:rsid w:val="333DF53D"/>
    <w:rsid w:val="3350DDB6"/>
    <w:rsid w:val="33569CDE"/>
    <w:rsid w:val="33577DE4"/>
    <w:rsid w:val="335AEDB5"/>
    <w:rsid w:val="33A63BA9"/>
    <w:rsid w:val="33C254B9"/>
    <w:rsid w:val="33CC5BDE"/>
    <w:rsid w:val="33D46852"/>
    <w:rsid w:val="33F55AEF"/>
    <w:rsid w:val="340593D0"/>
    <w:rsid w:val="342417D5"/>
    <w:rsid w:val="345590B7"/>
    <w:rsid w:val="345DB109"/>
    <w:rsid w:val="346AECCB"/>
    <w:rsid w:val="347030A5"/>
    <w:rsid w:val="347B7A7D"/>
    <w:rsid w:val="34CE42E0"/>
    <w:rsid w:val="34D4FC6C"/>
    <w:rsid w:val="35279E71"/>
    <w:rsid w:val="352E45A0"/>
    <w:rsid w:val="358CD7EF"/>
    <w:rsid w:val="35912B50"/>
    <w:rsid w:val="3594C98C"/>
    <w:rsid w:val="35D68B6E"/>
    <w:rsid w:val="35F1193F"/>
    <w:rsid w:val="35F18208"/>
    <w:rsid w:val="36072CCB"/>
    <w:rsid w:val="3611E561"/>
    <w:rsid w:val="362E4866"/>
    <w:rsid w:val="363CFEB7"/>
    <w:rsid w:val="364F9D62"/>
    <w:rsid w:val="366DFC6F"/>
    <w:rsid w:val="367E19B4"/>
    <w:rsid w:val="36937468"/>
    <w:rsid w:val="3698C72B"/>
    <w:rsid w:val="36A1C43C"/>
    <w:rsid w:val="36BBCA65"/>
    <w:rsid w:val="36CAB8D4"/>
    <w:rsid w:val="36E61FA0"/>
    <w:rsid w:val="36F137C2"/>
    <w:rsid w:val="36F33437"/>
    <w:rsid w:val="36FD0C17"/>
    <w:rsid w:val="37052088"/>
    <w:rsid w:val="370CAEEA"/>
    <w:rsid w:val="373D75A7"/>
    <w:rsid w:val="375DEA91"/>
    <w:rsid w:val="3783765A"/>
    <w:rsid w:val="37914A95"/>
    <w:rsid w:val="37AAA2B0"/>
    <w:rsid w:val="37D0B166"/>
    <w:rsid w:val="37D60D29"/>
    <w:rsid w:val="37DCA326"/>
    <w:rsid w:val="37DD598C"/>
    <w:rsid w:val="37E6D56B"/>
    <w:rsid w:val="38439E7F"/>
    <w:rsid w:val="386EC37F"/>
    <w:rsid w:val="3870742B"/>
    <w:rsid w:val="3871FE86"/>
    <w:rsid w:val="387DF1F0"/>
    <w:rsid w:val="38804B90"/>
    <w:rsid w:val="38A59E10"/>
    <w:rsid w:val="38A7F6B0"/>
    <w:rsid w:val="38AD0D75"/>
    <w:rsid w:val="38B5AACD"/>
    <w:rsid w:val="38B5EE34"/>
    <w:rsid w:val="38D72620"/>
    <w:rsid w:val="390C63B7"/>
    <w:rsid w:val="390E6530"/>
    <w:rsid w:val="3923BBC0"/>
    <w:rsid w:val="392681AC"/>
    <w:rsid w:val="392CF181"/>
    <w:rsid w:val="3936311B"/>
    <w:rsid w:val="394820E1"/>
    <w:rsid w:val="39576B7E"/>
    <w:rsid w:val="3960D352"/>
    <w:rsid w:val="39729078"/>
    <w:rsid w:val="39731009"/>
    <w:rsid w:val="398D76B0"/>
    <w:rsid w:val="398FA4C7"/>
    <w:rsid w:val="399BAAE5"/>
    <w:rsid w:val="39A49CF5"/>
    <w:rsid w:val="39ADCC2E"/>
    <w:rsid w:val="39AEB2CA"/>
    <w:rsid w:val="39D1EB2E"/>
    <w:rsid w:val="39DFCEE3"/>
    <w:rsid w:val="39E112DF"/>
    <w:rsid w:val="3A20D3A8"/>
    <w:rsid w:val="3A2AEE05"/>
    <w:rsid w:val="3A368227"/>
    <w:rsid w:val="3A3BA8A4"/>
    <w:rsid w:val="3A64274E"/>
    <w:rsid w:val="3A7FD14D"/>
    <w:rsid w:val="3A8A600A"/>
    <w:rsid w:val="3A8E41BC"/>
    <w:rsid w:val="3AAFE9D8"/>
    <w:rsid w:val="3AB92EF4"/>
    <w:rsid w:val="3AB95C26"/>
    <w:rsid w:val="3ACE01B3"/>
    <w:rsid w:val="3AD6F58B"/>
    <w:rsid w:val="3AE99D8A"/>
    <w:rsid w:val="3AF75F2B"/>
    <w:rsid w:val="3B01B989"/>
    <w:rsid w:val="3B034D9E"/>
    <w:rsid w:val="3B24E2CC"/>
    <w:rsid w:val="3B291B14"/>
    <w:rsid w:val="3B38CFA1"/>
    <w:rsid w:val="3B4E31CB"/>
    <w:rsid w:val="3B628FC9"/>
    <w:rsid w:val="3B7A096B"/>
    <w:rsid w:val="3B9750D4"/>
    <w:rsid w:val="3BAA091F"/>
    <w:rsid w:val="3BB18459"/>
    <w:rsid w:val="3BE3F2D0"/>
    <w:rsid w:val="3BF4BC64"/>
    <w:rsid w:val="3BF82204"/>
    <w:rsid w:val="3BF85761"/>
    <w:rsid w:val="3C0CB0A7"/>
    <w:rsid w:val="3C484AC4"/>
    <w:rsid w:val="3C700F6D"/>
    <w:rsid w:val="3C7621CC"/>
    <w:rsid w:val="3C76FCD5"/>
    <w:rsid w:val="3C78804A"/>
    <w:rsid w:val="3C98C27B"/>
    <w:rsid w:val="3CA7DD08"/>
    <w:rsid w:val="3CB389A8"/>
    <w:rsid w:val="3CB99BDD"/>
    <w:rsid w:val="3CBAF5FE"/>
    <w:rsid w:val="3CC74DC1"/>
    <w:rsid w:val="3CC8558B"/>
    <w:rsid w:val="3CE537CD"/>
    <w:rsid w:val="3D0C7988"/>
    <w:rsid w:val="3D1B4FD8"/>
    <w:rsid w:val="3D1CAADC"/>
    <w:rsid w:val="3D45D980"/>
    <w:rsid w:val="3D4D06C4"/>
    <w:rsid w:val="3D7162EA"/>
    <w:rsid w:val="3D73CD02"/>
    <w:rsid w:val="3D7FC331"/>
    <w:rsid w:val="3D82DD3C"/>
    <w:rsid w:val="3D99FDB2"/>
    <w:rsid w:val="3D9A269A"/>
    <w:rsid w:val="3DA36137"/>
    <w:rsid w:val="3DB4F38F"/>
    <w:rsid w:val="3DD76576"/>
    <w:rsid w:val="3DDE69C0"/>
    <w:rsid w:val="3DF22389"/>
    <w:rsid w:val="3E061B8A"/>
    <w:rsid w:val="3E06D7EF"/>
    <w:rsid w:val="3E4A4F82"/>
    <w:rsid w:val="3E7FA9E0"/>
    <w:rsid w:val="3E838CEC"/>
    <w:rsid w:val="3E8E5385"/>
    <w:rsid w:val="3E9E81EB"/>
    <w:rsid w:val="3EAED58E"/>
    <w:rsid w:val="3EB1BB65"/>
    <w:rsid w:val="3EBED42E"/>
    <w:rsid w:val="3ECC22A7"/>
    <w:rsid w:val="3ECCFF69"/>
    <w:rsid w:val="3ECD934E"/>
    <w:rsid w:val="3EDC6010"/>
    <w:rsid w:val="3EE0231C"/>
    <w:rsid w:val="3EEC5511"/>
    <w:rsid w:val="3EEE348B"/>
    <w:rsid w:val="3F08A55E"/>
    <w:rsid w:val="3F0FE16F"/>
    <w:rsid w:val="3F29AD14"/>
    <w:rsid w:val="3F2C8B5D"/>
    <w:rsid w:val="3F33D83B"/>
    <w:rsid w:val="3F3835BA"/>
    <w:rsid w:val="3F384D1A"/>
    <w:rsid w:val="3F407AA5"/>
    <w:rsid w:val="3F5E922F"/>
    <w:rsid w:val="3F80277D"/>
    <w:rsid w:val="3F8979E6"/>
    <w:rsid w:val="3F8C2BD6"/>
    <w:rsid w:val="3FB68DAA"/>
    <w:rsid w:val="3FBBE887"/>
    <w:rsid w:val="3FBC7F3C"/>
    <w:rsid w:val="3FC2BC63"/>
    <w:rsid w:val="3FC9790C"/>
    <w:rsid w:val="3FD9CC89"/>
    <w:rsid w:val="3FE44C37"/>
    <w:rsid w:val="3FF296C0"/>
    <w:rsid w:val="402F6EC5"/>
    <w:rsid w:val="4033C52D"/>
    <w:rsid w:val="40387191"/>
    <w:rsid w:val="403C2C8F"/>
    <w:rsid w:val="403C6986"/>
    <w:rsid w:val="404AF7B2"/>
    <w:rsid w:val="405422EB"/>
    <w:rsid w:val="4055B797"/>
    <w:rsid w:val="405736AD"/>
    <w:rsid w:val="4067326D"/>
    <w:rsid w:val="4068879C"/>
    <w:rsid w:val="4078FE32"/>
    <w:rsid w:val="4088914C"/>
    <w:rsid w:val="40A09FB5"/>
    <w:rsid w:val="40AAC831"/>
    <w:rsid w:val="40CC5613"/>
    <w:rsid w:val="40D7BFBC"/>
    <w:rsid w:val="40E52711"/>
    <w:rsid w:val="40E97280"/>
    <w:rsid w:val="40F32294"/>
    <w:rsid w:val="4104DE9B"/>
    <w:rsid w:val="4105F225"/>
    <w:rsid w:val="410A9865"/>
    <w:rsid w:val="411FC558"/>
    <w:rsid w:val="41283F65"/>
    <w:rsid w:val="412EFF1D"/>
    <w:rsid w:val="41385C99"/>
    <w:rsid w:val="413F699A"/>
    <w:rsid w:val="41570B9A"/>
    <w:rsid w:val="41599942"/>
    <w:rsid w:val="416E96D1"/>
    <w:rsid w:val="417001E3"/>
    <w:rsid w:val="4170FB0D"/>
    <w:rsid w:val="417346F8"/>
    <w:rsid w:val="41764CFC"/>
    <w:rsid w:val="417C6B6D"/>
    <w:rsid w:val="41A50DE1"/>
    <w:rsid w:val="41A87A76"/>
    <w:rsid w:val="41E3E6BA"/>
    <w:rsid w:val="41EC4D85"/>
    <w:rsid w:val="42298000"/>
    <w:rsid w:val="4229BA38"/>
    <w:rsid w:val="422E1CE2"/>
    <w:rsid w:val="42397358"/>
    <w:rsid w:val="42583050"/>
    <w:rsid w:val="4267E80A"/>
    <w:rsid w:val="428BA3D4"/>
    <w:rsid w:val="42A7A024"/>
    <w:rsid w:val="42BB29B4"/>
    <w:rsid w:val="42C0BC71"/>
    <w:rsid w:val="42DF16AE"/>
    <w:rsid w:val="42E14435"/>
    <w:rsid w:val="42E47346"/>
    <w:rsid w:val="432E4AC9"/>
    <w:rsid w:val="433CC02B"/>
    <w:rsid w:val="4350B5FE"/>
    <w:rsid w:val="4362ACB7"/>
    <w:rsid w:val="4364BCC8"/>
    <w:rsid w:val="438735B6"/>
    <w:rsid w:val="43A5E75C"/>
    <w:rsid w:val="43AE4E7B"/>
    <w:rsid w:val="43B51B04"/>
    <w:rsid w:val="43C52704"/>
    <w:rsid w:val="43C74CCE"/>
    <w:rsid w:val="43C9ED43"/>
    <w:rsid w:val="43CA2AF4"/>
    <w:rsid w:val="43CE00E0"/>
    <w:rsid w:val="43D2C2A4"/>
    <w:rsid w:val="43DF32FB"/>
    <w:rsid w:val="43EB3EBA"/>
    <w:rsid w:val="43FF920C"/>
    <w:rsid w:val="4401E676"/>
    <w:rsid w:val="44139840"/>
    <w:rsid w:val="442F8263"/>
    <w:rsid w:val="4439828D"/>
    <w:rsid w:val="443B5444"/>
    <w:rsid w:val="44570F22"/>
    <w:rsid w:val="447D173F"/>
    <w:rsid w:val="447E275B"/>
    <w:rsid w:val="4492D784"/>
    <w:rsid w:val="44A0B99E"/>
    <w:rsid w:val="44AEBD0F"/>
    <w:rsid w:val="44C0DE0E"/>
    <w:rsid w:val="44C4E51C"/>
    <w:rsid w:val="44D12436"/>
    <w:rsid w:val="44E31836"/>
    <w:rsid w:val="44F3C4DE"/>
    <w:rsid w:val="44F65442"/>
    <w:rsid w:val="45008D29"/>
    <w:rsid w:val="451E50C2"/>
    <w:rsid w:val="4537C308"/>
    <w:rsid w:val="4551775C"/>
    <w:rsid w:val="45568AED"/>
    <w:rsid w:val="4588CD3F"/>
    <w:rsid w:val="45AA8205"/>
    <w:rsid w:val="45ADF7B1"/>
    <w:rsid w:val="45AE55CA"/>
    <w:rsid w:val="45BF808E"/>
    <w:rsid w:val="45CDE67E"/>
    <w:rsid w:val="45E87310"/>
    <w:rsid w:val="46081E41"/>
    <w:rsid w:val="46273546"/>
    <w:rsid w:val="46439D04"/>
    <w:rsid w:val="46450B2D"/>
    <w:rsid w:val="46681047"/>
    <w:rsid w:val="46813E45"/>
    <w:rsid w:val="46880039"/>
    <w:rsid w:val="469F2A28"/>
    <w:rsid w:val="46A4DAFA"/>
    <w:rsid w:val="46A9DDC3"/>
    <w:rsid w:val="46C3E0CC"/>
    <w:rsid w:val="46DFA99B"/>
    <w:rsid w:val="46F368CE"/>
    <w:rsid w:val="471E4CAA"/>
    <w:rsid w:val="47210686"/>
    <w:rsid w:val="472B2450"/>
    <w:rsid w:val="472BC0BF"/>
    <w:rsid w:val="472CC2BB"/>
    <w:rsid w:val="472FA131"/>
    <w:rsid w:val="474466DB"/>
    <w:rsid w:val="475A07B0"/>
    <w:rsid w:val="477242DF"/>
    <w:rsid w:val="47A1C6CF"/>
    <w:rsid w:val="47BBC3A2"/>
    <w:rsid w:val="47C7565C"/>
    <w:rsid w:val="47C7CE88"/>
    <w:rsid w:val="47E03C91"/>
    <w:rsid w:val="47E89F08"/>
    <w:rsid w:val="47FB5DE7"/>
    <w:rsid w:val="480B668B"/>
    <w:rsid w:val="4834FE6F"/>
    <w:rsid w:val="484486BF"/>
    <w:rsid w:val="484943B9"/>
    <w:rsid w:val="48578A88"/>
    <w:rsid w:val="48741ADA"/>
    <w:rsid w:val="488AB95E"/>
    <w:rsid w:val="4892CF3C"/>
    <w:rsid w:val="489F1757"/>
    <w:rsid w:val="48BBD9D4"/>
    <w:rsid w:val="48C112CE"/>
    <w:rsid w:val="48C48FBE"/>
    <w:rsid w:val="48C95C78"/>
    <w:rsid w:val="48CD92BD"/>
    <w:rsid w:val="48D77A70"/>
    <w:rsid w:val="48E50E42"/>
    <w:rsid w:val="48E6260D"/>
    <w:rsid w:val="48FED00E"/>
    <w:rsid w:val="48FF768B"/>
    <w:rsid w:val="491696AA"/>
    <w:rsid w:val="4919A669"/>
    <w:rsid w:val="492275F2"/>
    <w:rsid w:val="492D4BF4"/>
    <w:rsid w:val="49369570"/>
    <w:rsid w:val="493A5035"/>
    <w:rsid w:val="49529471"/>
    <w:rsid w:val="495AC86D"/>
    <w:rsid w:val="495DA75E"/>
    <w:rsid w:val="4967324E"/>
    <w:rsid w:val="49854152"/>
    <w:rsid w:val="498CC0B2"/>
    <w:rsid w:val="4997F41A"/>
    <w:rsid w:val="499C4774"/>
    <w:rsid w:val="499D3E90"/>
    <w:rsid w:val="49AA52E7"/>
    <w:rsid w:val="49BDB3C8"/>
    <w:rsid w:val="49C377B0"/>
    <w:rsid w:val="49C71E29"/>
    <w:rsid w:val="49CF6E71"/>
    <w:rsid w:val="49FC426E"/>
    <w:rsid w:val="49FD4F2D"/>
    <w:rsid w:val="4A0E553A"/>
    <w:rsid w:val="4A10F01C"/>
    <w:rsid w:val="4A13D6C5"/>
    <w:rsid w:val="4A1772B7"/>
    <w:rsid w:val="4A1C5318"/>
    <w:rsid w:val="4A275F8E"/>
    <w:rsid w:val="4A2A3F19"/>
    <w:rsid w:val="4A4BB075"/>
    <w:rsid w:val="4A4EE4BC"/>
    <w:rsid w:val="4A580C14"/>
    <w:rsid w:val="4A62B85B"/>
    <w:rsid w:val="4A6ACF21"/>
    <w:rsid w:val="4A7DB379"/>
    <w:rsid w:val="4A8FB8E0"/>
    <w:rsid w:val="4AAF83EE"/>
    <w:rsid w:val="4AB13EDC"/>
    <w:rsid w:val="4AB8FDAE"/>
    <w:rsid w:val="4AC40DAC"/>
    <w:rsid w:val="4B00A19D"/>
    <w:rsid w:val="4B13089B"/>
    <w:rsid w:val="4B149FFA"/>
    <w:rsid w:val="4B1BDEDB"/>
    <w:rsid w:val="4B3027F9"/>
    <w:rsid w:val="4B4A0809"/>
    <w:rsid w:val="4B4E243E"/>
    <w:rsid w:val="4B500978"/>
    <w:rsid w:val="4B62FF24"/>
    <w:rsid w:val="4B651D20"/>
    <w:rsid w:val="4B910863"/>
    <w:rsid w:val="4BBEB0F2"/>
    <w:rsid w:val="4BC709CD"/>
    <w:rsid w:val="4BD4AB5C"/>
    <w:rsid w:val="4BEE0C31"/>
    <w:rsid w:val="4BF591B4"/>
    <w:rsid w:val="4C26AFEF"/>
    <w:rsid w:val="4C38385E"/>
    <w:rsid w:val="4C3C13BA"/>
    <w:rsid w:val="4C43CE27"/>
    <w:rsid w:val="4C4B24F9"/>
    <w:rsid w:val="4C4D0F3D"/>
    <w:rsid w:val="4C4E0FBC"/>
    <w:rsid w:val="4C633E0C"/>
    <w:rsid w:val="4C65BDD2"/>
    <w:rsid w:val="4C6C7686"/>
    <w:rsid w:val="4C731E98"/>
    <w:rsid w:val="4C833FF1"/>
    <w:rsid w:val="4C92236E"/>
    <w:rsid w:val="4C96F37C"/>
    <w:rsid w:val="4CB48DCF"/>
    <w:rsid w:val="4CC03EF8"/>
    <w:rsid w:val="4CC358F6"/>
    <w:rsid w:val="4CC80FFA"/>
    <w:rsid w:val="4CD3E836"/>
    <w:rsid w:val="4CD9F569"/>
    <w:rsid w:val="4CE40109"/>
    <w:rsid w:val="4CE41C56"/>
    <w:rsid w:val="4CF350C0"/>
    <w:rsid w:val="4CFADF9D"/>
    <w:rsid w:val="4D319D51"/>
    <w:rsid w:val="4D35CAE4"/>
    <w:rsid w:val="4D3C2ADD"/>
    <w:rsid w:val="4D4DF4DA"/>
    <w:rsid w:val="4D4EBB21"/>
    <w:rsid w:val="4D72DA09"/>
    <w:rsid w:val="4D763D2A"/>
    <w:rsid w:val="4D927822"/>
    <w:rsid w:val="4D9702BA"/>
    <w:rsid w:val="4DB7A997"/>
    <w:rsid w:val="4DB807F3"/>
    <w:rsid w:val="4DBDECC1"/>
    <w:rsid w:val="4DC04E63"/>
    <w:rsid w:val="4DC07C31"/>
    <w:rsid w:val="4DCBA12A"/>
    <w:rsid w:val="4DCDFC53"/>
    <w:rsid w:val="4DF048F1"/>
    <w:rsid w:val="4E0D909E"/>
    <w:rsid w:val="4E0F0BA3"/>
    <w:rsid w:val="4E19A115"/>
    <w:rsid w:val="4E350F43"/>
    <w:rsid w:val="4E525EFC"/>
    <w:rsid w:val="4E6A902E"/>
    <w:rsid w:val="4E78E560"/>
    <w:rsid w:val="4E812562"/>
    <w:rsid w:val="4E8BBC37"/>
    <w:rsid w:val="4E91DF70"/>
    <w:rsid w:val="4E9A9FE6"/>
    <w:rsid w:val="4EA64E3C"/>
    <w:rsid w:val="4EBAD34F"/>
    <w:rsid w:val="4EC0025D"/>
    <w:rsid w:val="4ED2FD9B"/>
    <w:rsid w:val="4F03FA29"/>
    <w:rsid w:val="4F0C49F0"/>
    <w:rsid w:val="4F39758E"/>
    <w:rsid w:val="4F56F7CB"/>
    <w:rsid w:val="4F67C7F2"/>
    <w:rsid w:val="4F7A454E"/>
    <w:rsid w:val="4F7D2287"/>
    <w:rsid w:val="4F88C2AF"/>
    <w:rsid w:val="4F978B92"/>
    <w:rsid w:val="4F9AABCC"/>
    <w:rsid w:val="4FC06BE6"/>
    <w:rsid w:val="4FCD037D"/>
    <w:rsid w:val="4FE329B8"/>
    <w:rsid w:val="4FE4DD6A"/>
    <w:rsid w:val="4FECB6A2"/>
    <w:rsid w:val="501F8BA6"/>
    <w:rsid w:val="5039B4DC"/>
    <w:rsid w:val="5078B572"/>
    <w:rsid w:val="5086E064"/>
    <w:rsid w:val="50932B90"/>
    <w:rsid w:val="50D5CE57"/>
    <w:rsid w:val="50DD130B"/>
    <w:rsid w:val="50FCD78C"/>
    <w:rsid w:val="50FD1912"/>
    <w:rsid w:val="51059D15"/>
    <w:rsid w:val="51157BC2"/>
    <w:rsid w:val="5126BF4C"/>
    <w:rsid w:val="513FB71C"/>
    <w:rsid w:val="51466A86"/>
    <w:rsid w:val="5178D09A"/>
    <w:rsid w:val="517B19E7"/>
    <w:rsid w:val="517D1106"/>
    <w:rsid w:val="51813D9D"/>
    <w:rsid w:val="518B98D0"/>
    <w:rsid w:val="51BC5187"/>
    <w:rsid w:val="51CFD93D"/>
    <w:rsid w:val="51E19E60"/>
    <w:rsid w:val="51EB67F1"/>
    <w:rsid w:val="5204A676"/>
    <w:rsid w:val="521A2F8C"/>
    <w:rsid w:val="52399365"/>
    <w:rsid w:val="523B60AB"/>
    <w:rsid w:val="524CAB68"/>
    <w:rsid w:val="525082AE"/>
    <w:rsid w:val="5261B96D"/>
    <w:rsid w:val="5274DA88"/>
    <w:rsid w:val="527E5A73"/>
    <w:rsid w:val="52864A34"/>
    <w:rsid w:val="529A68DA"/>
    <w:rsid w:val="52A16D76"/>
    <w:rsid w:val="52A1B8FB"/>
    <w:rsid w:val="52D5D98F"/>
    <w:rsid w:val="52F25D7E"/>
    <w:rsid w:val="533ABE28"/>
    <w:rsid w:val="53454F03"/>
    <w:rsid w:val="534C4DB7"/>
    <w:rsid w:val="53507F4F"/>
    <w:rsid w:val="5354E77C"/>
    <w:rsid w:val="53819BA4"/>
    <w:rsid w:val="53847945"/>
    <w:rsid w:val="5390B155"/>
    <w:rsid w:val="53980AD4"/>
    <w:rsid w:val="53A7CA55"/>
    <w:rsid w:val="53A86897"/>
    <w:rsid w:val="53B3C288"/>
    <w:rsid w:val="53C88B2B"/>
    <w:rsid w:val="53F06262"/>
    <w:rsid w:val="543D3DD7"/>
    <w:rsid w:val="54475712"/>
    <w:rsid w:val="547AE813"/>
    <w:rsid w:val="547EEDCB"/>
    <w:rsid w:val="548B4BCB"/>
    <w:rsid w:val="5499B1E3"/>
    <w:rsid w:val="54A7D3CC"/>
    <w:rsid w:val="54D079F4"/>
    <w:rsid w:val="54E58F29"/>
    <w:rsid w:val="54F2C7B7"/>
    <w:rsid w:val="54FD8896"/>
    <w:rsid w:val="54FDF411"/>
    <w:rsid w:val="55036BD0"/>
    <w:rsid w:val="5505B2AA"/>
    <w:rsid w:val="550B3E70"/>
    <w:rsid w:val="550C4DF7"/>
    <w:rsid w:val="5541E71C"/>
    <w:rsid w:val="5558C308"/>
    <w:rsid w:val="555A5187"/>
    <w:rsid w:val="55823FF6"/>
    <w:rsid w:val="5582E4EF"/>
    <w:rsid w:val="5594D493"/>
    <w:rsid w:val="559739A7"/>
    <w:rsid w:val="559A8D90"/>
    <w:rsid w:val="559E16A1"/>
    <w:rsid w:val="55ADEF05"/>
    <w:rsid w:val="55B89FF4"/>
    <w:rsid w:val="55BDCA29"/>
    <w:rsid w:val="55D98EAF"/>
    <w:rsid w:val="55FA306F"/>
    <w:rsid w:val="56009676"/>
    <w:rsid w:val="562B22ED"/>
    <w:rsid w:val="562B3009"/>
    <w:rsid w:val="56314424"/>
    <w:rsid w:val="5654DB18"/>
    <w:rsid w:val="565F66B8"/>
    <w:rsid w:val="5661AE54"/>
    <w:rsid w:val="56675CCC"/>
    <w:rsid w:val="566B57A2"/>
    <w:rsid w:val="568F6ADB"/>
    <w:rsid w:val="5694A607"/>
    <w:rsid w:val="56B0DA8A"/>
    <w:rsid w:val="56DD9C95"/>
    <w:rsid w:val="56E3E3C6"/>
    <w:rsid w:val="5716F702"/>
    <w:rsid w:val="571DCE69"/>
    <w:rsid w:val="57352A90"/>
    <w:rsid w:val="5744AD1B"/>
    <w:rsid w:val="5755B286"/>
    <w:rsid w:val="5767675B"/>
    <w:rsid w:val="576C26A7"/>
    <w:rsid w:val="577DE0B7"/>
    <w:rsid w:val="578F42F3"/>
    <w:rsid w:val="57C22B55"/>
    <w:rsid w:val="57D80DFA"/>
    <w:rsid w:val="57E3B3E7"/>
    <w:rsid w:val="57ED8223"/>
    <w:rsid w:val="57EF2DCF"/>
    <w:rsid w:val="57F24C65"/>
    <w:rsid w:val="58032D2D"/>
    <w:rsid w:val="58400097"/>
    <w:rsid w:val="58656F80"/>
    <w:rsid w:val="586BE2A9"/>
    <w:rsid w:val="5889F599"/>
    <w:rsid w:val="588F6EDC"/>
    <w:rsid w:val="58A83489"/>
    <w:rsid w:val="58A8CA62"/>
    <w:rsid w:val="58C478EB"/>
    <w:rsid w:val="58DAD821"/>
    <w:rsid w:val="58E835EB"/>
    <w:rsid w:val="58EEA0AA"/>
    <w:rsid w:val="5911C5E0"/>
    <w:rsid w:val="591AF3B8"/>
    <w:rsid w:val="592E7D7B"/>
    <w:rsid w:val="594D3243"/>
    <w:rsid w:val="59794A87"/>
    <w:rsid w:val="597DC581"/>
    <w:rsid w:val="598C3DDF"/>
    <w:rsid w:val="59914114"/>
    <w:rsid w:val="59B0477A"/>
    <w:rsid w:val="59E5628E"/>
    <w:rsid w:val="5A06FFE9"/>
    <w:rsid w:val="5A17C823"/>
    <w:rsid w:val="5A4EFECE"/>
    <w:rsid w:val="5A53B764"/>
    <w:rsid w:val="5A5A7896"/>
    <w:rsid w:val="5A626A2B"/>
    <w:rsid w:val="5A6BDE8D"/>
    <w:rsid w:val="5A858A3C"/>
    <w:rsid w:val="5A85F3AF"/>
    <w:rsid w:val="5A8CF060"/>
    <w:rsid w:val="5A935F6A"/>
    <w:rsid w:val="5AAC5676"/>
    <w:rsid w:val="5ACE45B8"/>
    <w:rsid w:val="5AD11580"/>
    <w:rsid w:val="5AFEE13B"/>
    <w:rsid w:val="5B139085"/>
    <w:rsid w:val="5B40A46C"/>
    <w:rsid w:val="5B66173D"/>
    <w:rsid w:val="5B8828CC"/>
    <w:rsid w:val="5B896679"/>
    <w:rsid w:val="5B8AC0BE"/>
    <w:rsid w:val="5B8BC118"/>
    <w:rsid w:val="5BA8197C"/>
    <w:rsid w:val="5BAD3A0B"/>
    <w:rsid w:val="5BC738EA"/>
    <w:rsid w:val="5BD30CA0"/>
    <w:rsid w:val="5BED760E"/>
    <w:rsid w:val="5BF84B8F"/>
    <w:rsid w:val="5C4AC5FA"/>
    <w:rsid w:val="5C549515"/>
    <w:rsid w:val="5C6E346F"/>
    <w:rsid w:val="5C7F7E20"/>
    <w:rsid w:val="5C931203"/>
    <w:rsid w:val="5CE078FA"/>
    <w:rsid w:val="5D095875"/>
    <w:rsid w:val="5D3B18A5"/>
    <w:rsid w:val="5D3CD70D"/>
    <w:rsid w:val="5D3F40CA"/>
    <w:rsid w:val="5D4ACB6B"/>
    <w:rsid w:val="5D51AB0D"/>
    <w:rsid w:val="5D9EF010"/>
    <w:rsid w:val="5DA46C14"/>
    <w:rsid w:val="5DB900EA"/>
    <w:rsid w:val="5DC22853"/>
    <w:rsid w:val="5DE65F2C"/>
    <w:rsid w:val="5DF2F455"/>
    <w:rsid w:val="5DFDAFD8"/>
    <w:rsid w:val="5E009244"/>
    <w:rsid w:val="5E08A4B0"/>
    <w:rsid w:val="5E0C6720"/>
    <w:rsid w:val="5E348ECB"/>
    <w:rsid w:val="5E3D2EAA"/>
    <w:rsid w:val="5E474F7E"/>
    <w:rsid w:val="5E478B19"/>
    <w:rsid w:val="5E52A5EB"/>
    <w:rsid w:val="5E618DE9"/>
    <w:rsid w:val="5E911CBA"/>
    <w:rsid w:val="5EB8B136"/>
    <w:rsid w:val="5EC1E452"/>
    <w:rsid w:val="5ECB505D"/>
    <w:rsid w:val="5ED3BE68"/>
    <w:rsid w:val="5EDC15D1"/>
    <w:rsid w:val="5EE7711F"/>
    <w:rsid w:val="5EE99D92"/>
    <w:rsid w:val="5EF7A93E"/>
    <w:rsid w:val="5F1E1EBA"/>
    <w:rsid w:val="5F2CDE22"/>
    <w:rsid w:val="5F4D1C4B"/>
    <w:rsid w:val="5F4FD578"/>
    <w:rsid w:val="5F6631A4"/>
    <w:rsid w:val="5F6AA9A9"/>
    <w:rsid w:val="5F725D98"/>
    <w:rsid w:val="5F7F03B0"/>
    <w:rsid w:val="5F8613C1"/>
    <w:rsid w:val="5F992B65"/>
    <w:rsid w:val="5F9E2108"/>
    <w:rsid w:val="5FB165AF"/>
    <w:rsid w:val="5FBBCFFE"/>
    <w:rsid w:val="5FCB2CE0"/>
    <w:rsid w:val="5FE31FDF"/>
    <w:rsid w:val="5FEC4759"/>
    <w:rsid w:val="6017E291"/>
    <w:rsid w:val="60184783"/>
    <w:rsid w:val="601A3997"/>
    <w:rsid w:val="6034C3D3"/>
    <w:rsid w:val="603C4AC1"/>
    <w:rsid w:val="60510AF2"/>
    <w:rsid w:val="605C77E3"/>
    <w:rsid w:val="60704F8E"/>
    <w:rsid w:val="607458E3"/>
    <w:rsid w:val="607F12DC"/>
    <w:rsid w:val="608759F0"/>
    <w:rsid w:val="60B448D1"/>
    <w:rsid w:val="60D81DEF"/>
    <w:rsid w:val="60F03E80"/>
    <w:rsid w:val="6100F1B8"/>
    <w:rsid w:val="610344FE"/>
    <w:rsid w:val="610D346C"/>
    <w:rsid w:val="61121C98"/>
    <w:rsid w:val="611F1ACA"/>
    <w:rsid w:val="61298711"/>
    <w:rsid w:val="6137E901"/>
    <w:rsid w:val="613F8CA9"/>
    <w:rsid w:val="6158F07F"/>
    <w:rsid w:val="616C3129"/>
    <w:rsid w:val="617456AA"/>
    <w:rsid w:val="6174C115"/>
    <w:rsid w:val="618C49F2"/>
    <w:rsid w:val="61934043"/>
    <w:rsid w:val="61B0E10D"/>
    <w:rsid w:val="61B69309"/>
    <w:rsid w:val="61CACF05"/>
    <w:rsid w:val="61D6D09C"/>
    <w:rsid w:val="61E4649F"/>
    <w:rsid w:val="61E64BE3"/>
    <w:rsid w:val="6202AA2D"/>
    <w:rsid w:val="62088DC0"/>
    <w:rsid w:val="6212055B"/>
    <w:rsid w:val="621F1224"/>
    <w:rsid w:val="6239389D"/>
    <w:rsid w:val="624ACD29"/>
    <w:rsid w:val="6277DD37"/>
    <w:rsid w:val="628C720D"/>
    <w:rsid w:val="628ED3E4"/>
    <w:rsid w:val="62A46743"/>
    <w:rsid w:val="62A4F5A3"/>
    <w:rsid w:val="62A56D4E"/>
    <w:rsid w:val="62C78869"/>
    <w:rsid w:val="62E4E0B7"/>
    <w:rsid w:val="62F46B8A"/>
    <w:rsid w:val="62FB3352"/>
    <w:rsid w:val="6308018A"/>
    <w:rsid w:val="63202CCD"/>
    <w:rsid w:val="63216D5E"/>
    <w:rsid w:val="632B05F8"/>
    <w:rsid w:val="6334F7F2"/>
    <w:rsid w:val="633B8EEE"/>
    <w:rsid w:val="63407651"/>
    <w:rsid w:val="6365A4E3"/>
    <w:rsid w:val="638FC9D2"/>
    <w:rsid w:val="639968A6"/>
    <w:rsid w:val="6399E1D7"/>
    <w:rsid w:val="63A331D6"/>
    <w:rsid w:val="63A3A6CD"/>
    <w:rsid w:val="63ACED97"/>
    <w:rsid w:val="63C4D0DC"/>
    <w:rsid w:val="63D84053"/>
    <w:rsid w:val="63EE1E9E"/>
    <w:rsid w:val="641E23E1"/>
    <w:rsid w:val="641FFA72"/>
    <w:rsid w:val="6449D937"/>
    <w:rsid w:val="649D88EF"/>
    <w:rsid w:val="64A3D1EB"/>
    <w:rsid w:val="64B8E946"/>
    <w:rsid w:val="64C3EAB4"/>
    <w:rsid w:val="64C563BC"/>
    <w:rsid w:val="64C825E8"/>
    <w:rsid w:val="64CA497E"/>
    <w:rsid w:val="64D0C853"/>
    <w:rsid w:val="64F399E0"/>
    <w:rsid w:val="6504C7E8"/>
    <w:rsid w:val="650B07C3"/>
    <w:rsid w:val="651DECA5"/>
    <w:rsid w:val="65257CE8"/>
    <w:rsid w:val="6527F2BA"/>
    <w:rsid w:val="65365CFC"/>
    <w:rsid w:val="65550130"/>
    <w:rsid w:val="65768239"/>
    <w:rsid w:val="65914CFD"/>
    <w:rsid w:val="6596DA21"/>
    <w:rsid w:val="659E740A"/>
    <w:rsid w:val="65B76B7F"/>
    <w:rsid w:val="65C11FDF"/>
    <w:rsid w:val="65FA6397"/>
    <w:rsid w:val="6608C1BD"/>
    <w:rsid w:val="66287F5A"/>
    <w:rsid w:val="663B3DE0"/>
    <w:rsid w:val="66432B5F"/>
    <w:rsid w:val="66525F76"/>
    <w:rsid w:val="6654E2C9"/>
    <w:rsid w:val="6656F301"/>
    <w:rsid w:val="666257D8"/>
    <w:rsid w:val="666AB2EF"/>
    <w:rsid w:val="668A2CFE"/>
    <w:rsid w:val="66947A41"/>
    <w:rsid w:val="669BF683"/>
    <w:rsid w:val="669FF36C"/>
    <w:rsid w:val="66D60201"/>
    <w:rsid w:val="6700516D"/>
    <w:rsid w:val="670EE087"/>
    <w:rsid w:val="67143338"/>
    <w:rsid w:val="671B539B"/>
    <w:rsid w:val="6728865D"/>
    <w:rsid w:val="672D1D5E"/>
    <w:rsid w:val="67384B89"/>
    <w:rsid w:val="673DB606"/>
    <w:rsid w:val="675FDE5F"/>
    <w:rsid w:val="676DDBD1"/>
    <w:rsid w:val="676E4BAD"/>
    <w:rsid w:val="67714CC4"/>
    <w:rsid w:val="6779BDC9"/>
    <w:rsid w:val="678FFA91"/>
    <w:rsid w:val="67C7727A"/>
    <w:rsid w:val="67D92878"/>
    <w:rsid w:val="67F3C01C"/>
    <w:rsid w:val="67F612C7"/>
    <w:rsid w:val="67F67C80"/>
    <w:rsid w:val="6803D88B"/>
    <w:rsid w:val="6817A735"/>
    <w:rsid w:val="6827EB54"/>
    <w:rsid w:val="683C38AF"/>
    <w:rsid w:val="6849A45B"/>
    <w:rsid w:val="685A743E"/>
    <w:rsid w:val="685E3C02"/>
    <w:rsid w:val="6861F025"/>
    <w:rsid w:val="68648208"/>
    <w:rsid w:val="68773F2E"/>
    <w:rsid w:val="68A9ECAB"/>
    <w:rsid w:val="68B855EE"/>
    <w:rsid w:val="68C8EDBF"/>
    <w:rsid w:val="68DA6ACE"/>
    <w:rsid w:val="68EB009D"/>
    <w:rsid w:val="68F3EB8D"/>
    <w:rsid w:val="6912C48A"/>
    <w:rsid w:val="69148F5C"/>
    <w:rsid w:val="692900FF"/>
    <w:rsid w:val="692F6416"/>
    <w:rsid w:val="69300EE1"/>
    <w:rsid w:val="6970AE24"/>
    <w:rsid w:val="697E337A"/>
    <w:rsid w:val="6993DC56"/>
    <w:rsid w:val="69A00513"/>
    <w:rsid w:val="69AC4E67"/>
    <w:rsid w:val="69BD0EDE"/>
    <w:rsid w:val="69BDC332"/>
    <w:rsid w:val="69C2A600"/>
    <w:rsid w:val="69CFBFA7"/>
    <w:rsid w:val="69D8E37A"/>
    <w:rsid w:val="69F66599"/>
    <w:rsid w:val="69FDBE23"/>
    <w:rsid w:val="6A032848"/>
    <w:rsid w:val="6A0716E7"/>
    <w:rsid w:val="6A4E2A3F"/>
    <w:rsid w:val="6A7817B9"/>
    <w:rsid w:val="6A7F380E"/>
    <w:rsid w:val="6ABDA005"/>
    <w:rsid w:val="6AC79B53"/>
    <w:rsid w:val="6ACAAE0A"/>
    <w:rsid w:val="6AE3A3D9"/>
    <w:rsid w:val="6AE52DCB"/>
    <w:rsid w:val="6AFBC64F"/>
    <w:rsid w:val="6B0A0C39"/>
    <w:rsid w:val="6B0F4ADE"/>
    <w:rsid w:val="6B5D9E21"/>
    <w:rsid w:val="6B61BD8A"/>
    <w:rsid w:val="6B644A22"/>
    <w:rsid w:val="6B6C5538"/>
    <w:rsid w:val="6B6D8164"/>
    <w:rsid w:val="6B7E72E5"/>
    <w:rsid w:val="6B9EF8A9"/>
    <w:rsid w:val="6BAD6958"/>
    <w:rsid w:val="6BB4FF69"/>
    <w:rsid w:val="6BCE4FD5"/>
    <w:rsid w:val="6BD34A43"/>
    <w:rsid w:val="6BF09624"/>
    <w:rsid w:val="6BF69BC7"/>
    <w:rsid w:val="6BF7C154"/>
    <w:rsid w:val="6C008E81"/>
    <w:rsid w:val="6C140664"/>
    <w:rsid w:val="6C247E25"/>
    <w:rsid w:val="6C24F2A8"/>
    <w:rsid w:val="6C268B82"/>
    <w:rsid w:val="6C47E675"/>
    <w:rsid w:val="6C484530"/>
    <w:rsid w:val="6C4E0B9E"/>
    <w:rsid w:val="6C6C3E59"/>
    <w:rsid w:val="6C75B865"/>
    <w:rsid w:val="6C8536B9"/>
    <w:rsid w:val="6C8638F6"/>
    <w:rsid w:val="6CA0891C"/>
    <w:rsid w:val="6CB30749"/>
    <w:rsid w:val="6CB43E02"/>
    <w:rsid w:val="6CCEFC99"/>
    <w:rsid w:val="6CE38D4F"/>
    <w:rsid w:val="6D0FA398"/>
    <w:rsid w:val="6D12EFA9"/>
    <w:rsid w:val="6D28FE8A"/>
    <w:rsid w:val="6D30CD58"/>
    <w:rsid w:val="6D319B4E"/>
    <w:rsid w:val="6D46BB5C"/>
    <w:rsid w:val="6D50AFEF"/>
    <w:rsid w:val="6D5D521A"/>
    <w:rsid w:val="6D702016"/>
    <w:rsid w:val="6D986C39"/>
    <w:rsid w:val="6D9C3D7D"/>
    <w:rsid w:val="6DA49859"/>
    <w:rsid w:val="6DA86D04"/>
    <w:rsid w:val="6DB57B31"/>
    <w:rsid w:val="6DE57225"/>
    <w:rsid w:val="6DE5FCDC"/>
    <w:rsid w:val="6DEC808F"/>
    <w:rsid w:val="6DF56BCE"/>
    <w:rsid w:val="6DF7EA55"/>
    <w:rsid w:val="6DFAAB45"/>
    <w:rsid w:val="6E302B62"/>
    <w:rsid w:val="6E3519DB"/>
    <w:rsid w:val="6E674D79"/>
    <w:rsid w:val="6E6E0998"/>
    <w:rsid w:val="6E7A8C21"/>
    <w:rsid w:val="6E7E4539"/>
    <w:rsid w:val="6EA883E2"/>
    <w:rsid w:val="6EC28CD0"/>
    <w:rsid w:val="6ED3DE41"/>
    <w:rsid w:val="6EFD538A"/>
    <w:rsid w:val="6F092B58"/>
    <w:rsid w:val="6F0BF077"/>
    <w:rsid w:val="6F14FECF"/>
    <w:rsid w:val="6F23C415"/>
    <w:rsid w:val="6F33FC6C"/>
    <w:rsid w:val="6F4DC8CC"/>
    <w:rsid w:val="6F554040"/>
    <w:rsid w:val="6F6A6156"/>
    <w:rsid w:val="6F8262C1"/>
    <w:rsid w:val="6F8DDAFD"/>
    <w:rsid w:val="6FA0EEB0"/>
    <w:rsid w:val="6FA30D00"/>
    <w:rsid w:val="6FACD8DC"/>
    <w:rsid w:val="6FC698FD"/>
    <w:rsid w:val="6FC97EBD"/>
    <w:rsid w:val="6FCB987C"/>
    <w:rsid w:val="6FD26284"/>
    <w:rsid w:val="6FD56E5C"/>
    <w:rsid w:val="6FF78014"/>
    <w:rsid w:val="70205E01"/>
    <w:rsid w:val="70458FAB"/>
    <w:rsid w:val="70594CC7"/>
    <w:rsid w:val="706EC9A4"/>
    <w:rsid w:val="7070900C"/>
    <w:rsid w:val="7086B66B"/>
    <w:rsid w:val="70912027"/>
    <w:rsid w:val="7094802E"/>
    <w:rsid w:val="709C8024"/>
    <w:rsid w:val="70AD124C"/>
    <w:rsid w:val="70C8A199"/>
    <w:rsid w:val="70EBEFB1"/>
    <w:rsid w:val="7114DC94"/>
    <w:rsid w:val="711E4EA9"/>
    <w:rsid w:val="714E0CEF"/>
    <w:rsid w:val="71518686"/>
    <w:rsid w:val="715BA7CF"/>
    <w:rsid w:val="715BFC70"/>
    <w:rsid w:val="7169CD51"/>
    <w:rsid w:val="7182290F"/>
    <w:rsid w:val="719B017D"/>
    <w:rsid w:val="719F19B2"/>
    <w:rsid w:val="71A22152"/>
    <w:rsid w:val="71ABD246"/>
    <w:rsid w:val="71DD1811"/>
    <w:rsid w:val="71F03118"/>
    <w:rsid w:val="7207648C"/>
    <w:rsid w:val="7216A327"/>
    <w:rsid w:val="7218160E"/>
    <w:rsid w:val="72223A5E"/>
    <w:rsid w:val="72310D9D"/>
    <w:rsid w:val="72486DB7"/>
    <w:rsid w:val="7260A353"/>
    <w:rsid w:val="72684362"/>
    <w:rsid w:val="729C897D"/>
    <w:rsid w:val="72A1948F"/>
    <w:rsid w:val="72A340DD"/>
    <w:rsid w:val="72F1043A"/>
    <w:rsid w:val="731F4E7B"/>
    <w:rsid w:val="732F2CEE"/>
    <w:rsid w:val="73353571"/>
    <w:rsid w:val="734DDB43"/>
    <w:rsid w:val="73584B73"/>
    <w:rsid w:val="735B03C7"/>
    <w:rsid w:val="73606DB8"/>
    <w:rsid w:val="736EF104"/>
    <w:rsid w:val="73B2740C"/>
    <w:rsid w:val="73BBB681"/>
    <w:rsid w:val="73C5FE54"/>
    <w:rsid w:val="73E603A7"/>
    <w:rsid w:val="73EC090B"/>
    <w:rsid w:val="7405BF82"/>
    <w:rsid w:val="7406FA5A"/>
    <w:rsid w:val="740B7F01"/>
    <w:rsid w:val="740DBCDD"/>
    <w:rsid w:val="74321EAC"/>
    <w:rsid w:val="744AAF6B"/>
    <w:rsid w:val="744ABAA7"/>
    <w:rsid w:val="7455EF6B"/>
    <w:rsid w:val="745654B4"/>
    <w:rsid w:val="746704C1"/>
    <w:rsid w:val="747C9D08"/>
    <w:rsid w:val="74A134D5"/>
    <w:rsid w:val="74B6F5DE"/>
    <w:rsid w:val="74D638F5"/>
    <w:rsid w:val="7502B0A8"/>
    <w:rsid w:val="75042847"/>
    <w:rsid w:val="750EB2C2"/>
    <w:rsid w:val="7524B42A"/>
    <w:rsid w:val="75296F9B"/>
    <w:rsid w:val="75519EE9"/>
    <w:rsid w:val="7551E207"/>
    <w:rsid w:val="756D2FBE"/>
    <w:rsid w:val="75774AD0"/>
    <w:rsid w:val="75811BAB"/>
    <w:rsid w:val="759CBDB3"/>
    <w:rsid w:val="759E89DF"/>
    <w:rsid w:val="75A416C8"/>
    <w:rsid w:val="75ADAFCC"/>
    <w:rsid w:val="75B8CBD7"/>
    <w:rsid w:val="75C10D6C"/>
    <w:rsid w:val="75C2B414"/>
    <w:rsid w:val="75C60336"/>
    <w:rsid w:val="75C7F8E6"/>
    <w:rsid w:val="75CA0C14"/>
    <w:rsid w:val="75D8686E"/>
    <w:rsid w:val="75E511A8"/>
    <w:rsid w:val="75E7A3E3"/>
    <w:rsid w:val="75F1BFCC"/>
    <w:rsid w:val="760D3E80"/>
    <w:rsid w:val="760E8C9B"/>
    <w:rsid w:val="760ECB42"/>
    <w:rsid w:val="7627D362"/>
    <w:rsid w:val="762A33F2"/>
    <w:rsid w:val="763363C0"/>
    <w:rsid w:val="76581507"/>
    <w:rsid w:val="767231C6"/>
    <w:rsid w:val="767DBD1D"/>
    <w:rsid w:val="768924DA"/>
    <w:rsid w:val="7689DC13"/>
    <w:rsid w:val="768ED35E"/>
    <w:rsid w:val="76AA4D8C"/>
    <w:rsid w:val="76B7CC34"/>
    <w:rsid w:val="76CF63B3"/>
    <w:rsid w:val="76E61484"/>
    <w:rsid w:val="76FEB480"/>
    <w:rsid w:val="7703447F"/>
    <w:rsid w:val="7703C1B2"/>
    <w:rsid w:val="772C02D7"/>
    <w:rsid w:val="77445C82"/>
    <w:rsid w:val="775897EF"/>
    <w:rsid w:val="776E3EF6"/>
    <w:rsid w:val="77729D6C"/>
    <w:rsid w:val="77884C3A"/>
    <w:rsid w:val="7790E2A5"/>
    <w:rsid w:val="77BAE520"/>
    <w:rsid w:val="77E4693C"/>
    <w:rsid w:val="77F631A5"/>
    <w:rsid w:val="783318A4"/>
    <w:rsid w:val="7835C2BF"/>
    <w:rsid w:val="783A73CA"/>
    <w:rsid w:val="786105CA"/>
    <w:rsid w:val="787E4F1A"/>
    <w:rsid w:val="788169C7"/>
    <w:rsid w:val="788F1738"/>
    <w:rsid w:val="788F27A4"/>
    <w:rsid w:val="789F9213"/>
    <w:rsid w:val="78BC6846"/>
    <w:rsid w:val="78D9D21A"/>
    <w:rsid w:val="78E45C50"/>
    <w:rsid w:val="7905300B"/>
    <w:rsid w:val="792ACEE9"/>
    <w:rsid w:val="796A8A18"/>
    <w:rsid w:val="799FBB9E"/>
    <w:rsid w:val="79A92CBF"/>
    <w:rsid w:val="79CBA98A"/>
    <w:rsid w:val="79D332A8"/>
    <w:rsid w:val="79DA47CA"/>
    <w:rsid w:val="79DE457F"/>
    <w:rsid w:val="79EE5935"/>
    <w:rsid w:val="79EFE8A8"/>
    <w:rsid w:val="7A0CB26D"/>
    <w:rsid w:val="7A1D2381"/>
    <w:rsid w:val="7A598FE6"/>
    <w:rsid w:val="7A5F43AF"/>
    <w:rsid w:val="7A9305B9"/>
    <w:rsid w:val="7AD92B12"/>
    <w:rsid w:val="7AE9C080"/>
    <w:rsid w:val="7AF6757B"/>
    <w:rsid w:val="7AFDA515"/>
    <w:rsid w:val="7B01A990"/>
    <w:rsid w:val="7B095CB9"/>
    <w:rsid w:val="7B1A450D"/>
    <w:rsid w:val="7B2A48EE"/>
    <w:rsid w:val="7B2F4B19"/>
    <w:rsid w:val="7B587585"/>
    <w:rsid w:val="7B6054AC"/>
    <w:rsid w:val="7B89A1B5"/>
    <w:rsid w:val="7BA1848C"/>
    <w:rsid w:val="7BAEE6C7"/>
    <w:rsid w:val="7BB6083C"/>
    <w:rsid w:val="7BD9CBCA"/>
    <w:rsid w:val="7BDC7142"/>
    <w:rsid w:val="7BE16B79"/>
    <w:rsid w:val="7BF6110C"/>
    <w:rsid w:val="7C00D995"/>
    <w:rsid w:val="7C2D7809"/>
    <w:rsid w:val="7C3460A2"/>
    <w:rsid w:val="7C6D3F6F"/>
    <w:rsid w:val="7C71B39E"/>
    <w:rsid w:val="7C8A0B83"/>
    <w:rsid w:val="7C912099"/>
    <w:rsid w:val="7CAF8806"/>
    <w:rsid w:val="7CC651DD"/>
    <w:rsid w:val="7CD16FE7"/>
    <w:rsid w:val="7CD9C941"/>
    <w:rsid w:val="7D045CC8"/>
    <w:rsid w:val="7D3556B3"/>
    <w:rsid w:val="7D3B9BE6"/>
    <w:rsid w:val="7D5B6055"/>
    <w:rsid w:val="7D5EF69A"/>
    <w:rsid w:val="7D883186"/>
    <w:rsid w:val="7D8F5D26"/>
    <w:rsid w:val="7D9D708F"/>
    <w:rsid w:val="7DA9B41D"/>
    <w:rsid w:val="7DC40A0F"/>
    <w:rsid w:val="7DC8080E"/>
    <w:rsid w:val="7DD9B3E9"/>
    <w:rsid w:val="7DF81C3B"/>
    <w:rsid w:val="7E1D4D65"/>
    <w:rsid w:val="7E258883"/>
    <w:rsid w:val="7E287EDC"/>
    <w:rsid w:val="7E2C181B"/>
    <w:rsid w:val="7E303FF1"/>
    <w:rsid w:val="7E34961A"/>
    <w:rsid w:val="7E3545D7"/>
    <w:rsid w:val="7E3FD1CE"/>
    <w:rsid w:val="7E618B82"/>
    <w:rsid w:val="7E77C5AA"/>
    <w:rsid w:val="7EB1B6A2"/>
    <w:rsid w:val="7EB2A755"/>
    <w:rsid w:val="7EB64525"/>
    <w:rsid w:val="7EC0D595"/>
    <w:rsid w:val="7EC46190"/>
    <w:rsid w:val="7EC9C8D8"/>
    <w:rsid w:val="7EDAC99F"/>
    <w:rsid w:val="7EDDB4F6"/>
    <w:rsid w:val="7EE40A3B"/>
    <w:rsid w:val="7EF30F35"/>
    <w:rsid w:val="7EF5AB3A"/>
    <w:rsid w:val="7EF61DE8"/>
    <w:rsid w:val="7F138114"/>
    <w:rsid w:val="7F3AF8B5"/>
    <w:rsid w:val="7F6EFFF5"/>
    <w:rsid w:val="7F81FA98"/>
    <w:rsid w:val="7F896BD3"/>
    <w:rsid w:val="7FA08F98"/>
    <w:rsid w:val="7FAACC2B"/>
    <w:rsid w:val="7FCC8617"/>
    <w:rsid w:val="7FD1C417"/>
    <w:rsid w:val="7FDA589A"/>
    <w:rsid w:val="7FED9AC7"/>
    <w:rsid w:val="7FF6AE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1E71C"/>
  <w15:chartTrackingRefBased/>
  <w15:docId w15:val="{16CDF5CF-522C-4EB1-A669-E823F614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405"/>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94E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uiPriority w:val="1"/>
    <w:rsid w:val="7C912099"/>
    <w:pPr>
      <w:spacing w:after="0"/>
    </w:pPr>
    <w:rPr>
      <w:rFonts w:ascii="Calibri Light" w:eastAsiaTheme="minorEastAsia" w:hAnsi="Calibri Light" w:cs="Calibri Light"/>
      <w:color w:val="000000" w:themeColor="text1"/>
      <w:sz w:val="24"/>
      <w:szCs w:val="24"/>
    </w:rPr>
  </w:style>
  <w:style w:type="paragraph" w:customStyle="1" w:styleId="paragraph">
    <w:name w:val="paragraph"/>
    <w:basedOn w:val="Normal"/>
    <w:uiPriority w:val="1"/>
    <w:rsid w:val="7C912099"/>
    <w:pPr>
      <w:spacing w:beforeAutospacing="1" w:afterAutospacing="1"/>
    </w:pPr>
    <w:rPr>
      <w:rFonts w:ascii="Times New Roman" w:eastAsia="Times New Roman" w:hAnsi="Times New Roman" w:cs="Times New Roman"/>
      <w:sz w:val="24"/>
      <w:szCs w:val="24"/>
    </w:rPr>
  </w:style>
  <w:style w:type="character" w:customStyle="1" w:styleId="normaltextrun">
    <w:name w:val="normaltextrun"/>
    <w:basedOn w:val="DefaultParagraphFont"/>
    <w:uiPriority w:val="1"/>
    <w:rsid w:val="7C912099"/>
  </w:style>
  <w:style w:type="character" w:customStyle="1" w:styleId="eop">
    <w:name w:val="eop"/>
    <w:basedOn w:val="DefaultParagraphFont"/>
    <w:uiPriority w:val="1"/>
    <w:rsid w:val="7C912099"/>
  </w:style>
  <w:style w:type="character" w:customStyle="1" w:styleId="advancedproofingissue">
    <w:name w:val="advancedproofingissue"/>
    <w:basedOn w:val="DefaultParagraphFont"/>
    <w:uiPriority w:val="1"/>
    <w:rsid w:val="7C912099"/>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F0FFF"/>
    <w:rPr>
      <w:b/>
      <w:bCs/>
    </w:rPr>
  </w:style>
  <w:style w:type="character" w:customStyle="1" w:styleId="CommentSubjectChar">
    <w:name w:val="Comment Subject Char"/>
    <w:basedOn w:val="CommentTextChar"/>
    <w:link w:val="CommentSubject"/>
    <w:uiPriority w:val="99"/>
    <w:semiHidden/>
    <w:rsid w:val="002F0FFF"/>
    <w:rPr>
      <w:b/>
      <w:bCs/>
      <w:sz w:val="20"/>
      <w:szCs w:val="20"/>
    </w:rPr>
  </w:style>
  <w:style w:type="paragraph" w:styleId="Revision">
    <w:name w:val="Revision"/>
    <w:hidden/>
    <w:uiPriority w:val="99"/>
    <w:semiHidden/>
    <w:rsid w:val="002F0FFF"/>
    <w:pPr>
      <w:spacing w:after="0" w:line="240" w:lineRule="auto"/>
    </w:pPr>
  </w:style>
  <w:style w:type="character" w:styleId="Mention">
    <w:name w:val="Mention"/>
    <w:basedOn w:val="DefaultParagraphFont"/>
    <w:uiPriority w:val="99"/>
    <w:unhideWhenUsed/>
    <w:rsid w:val="00F6101F"/>
    <w:rPr>
      <w:color w:val="2B579A"/>
      <w:shd w:val="clear" w:color="auto" w:fill="E1DFDD"/>
    </w:rPr>
  </w:style>
  <w:style w:type="character" w:styleId="UnresolvedMention">
    <w:name w:val="Unresolved Mention"/>
    <w:basedOn w:val="DefaultParagraphFont"/>
    <w:uiPriority w:val="99"/>
    <w:semiHidden/>
    <w:unhideWhenUsed/>
    <w:rsid w:val="003A13B8"/>
    <w:rPr>
      <w:color w:val="605E5C"/>
      <w:shd w:val="clear" w:color="auto" w:fill="E1DFDD"/>
    </w:rPr>
  </w:style>
  <w:style w:type="paragraph" w:styleId="NormalWeb">
    <w:name w:val="Normal (Web)"/>
    <w:basedOn w:val="Normal"/>
    <w:uiPriority w:val="99"/>
    <w:unhideWhenUsed/>
    <w:rsid w:val="00A77A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94ED8"/>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4F0059"/>
    <w:rPr>
      <w:color w:val="954F72" w:themeColor="followedHyperlink"/>
      <w:u w:val="single"/>
    </w:rPr>
  </w:style>
  <w:style w:type="paragraph" w:styleId="TOC3">
    <w:name w:val="toc 3"/>
    <w:basedOn w:val="Normal"/>
    <w:next w:val="Normal"/>
    <w:autoRedefine/>
    <w:uiPriority w:val="39"/>
    <w:unhideWhenUsed/>
    <w:pPr>
      <w:spacing w:after="100"/>
      <w:ind w:left="440"/>
    </w:pPr>
  </w:style>
  <w:style w:type="paragraph" w:styleId="FootnoteText">
    <w:name w:val="footnote text"/>
    <w:basedOn w:val="Normal"/>
    <w:link w:val="FootnoteTextChar"/>
    <w:uiPriority w:val="99"/>
    <w:semiHidden/>
    <w:unhideWhenUsed/>
    <w:rsid w:val="00802A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2A65"/>
    <w:rPr>
      <w:sz w:val="20"/>
      <w:szCs w:val="20"/>
    </w:rPr>
  </w:style>
  <w:style w:type="character" w:styleId="FootnoteReference">
    <w:name w:val="footnote reference"/>
    <w:aliases w:val="0 PIER Footnote Reference,o,fr,Style 3,o1,o2,o3,o4,o5,o6,o11,o21,o7,o + Times New Roman"/>
    <w:basedOn w:val="DefaultParagraphFont"/>
    <w:uiPriority w:val="99"/>
    <w:qFormat/>
    <w:rsid w:val="00802A65"/>
    <w:rPr>
      <w:rFonts w:cs="Times New Roman"/>
      <w:vertAlign w:val="superscript"/>
    </w:rPr>
  </w:style>
  <w:style w:type="paragraph" w:styleId="TOC5">
    <w:name w:val="toc 5"/>
    <w:basedOn w:val="Normal"/>
    <w:next w:val="Normal"/>
    <w:autoRedefine/>
    <w:uiPriority w:val="39"/>
    <w:semiHidden/>
    <w:unhideWhenUsed/>
    <w:rsid w:val="00D62707"/>
    <w:pPr>
      <w:spacing w:after="100"/>
      <w:ind w:left="880"/>
    </w:pPr>
  </w:style>
  <w:style w:type="paragraph" w:customStyle="1" w:styleId="Answer">
    <w:name w:val="Answer"/>
    <w:basedOn w:val="Normal"/>
    <w:next w:val="Normal"/>
    <w:qFormat/>
    <w:rsid w:val="008359E0"/>
    <w:pPr>
      <w:numPr>
        <w:numId w:val="35"/>
      </w:numPr>
      <w:tabs>
        <w:tab w:val="left" w:pos="576"/>
      </w:tabs>
      <w:spacing w:after="240" w:line="240" w:lineRule="auto"/>
      <w:ind w:left="576"/>
      <w:jc w:val="both"/>
    </w:pPr>
    <w:rPr>
      <w:rFonts w:ascii="Arial" w:hAnsi="Arial" w:cs="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69797">
      <w:bodyDiv w:val="1"/>
      <w:marLeft w:val="0"/>
      <w:marRight w:val="0"/>
      <w:marTop w:val="0"/>
      <w:marBottom w:val="0"/>
      <w:divBdr>
        <w:top w:val="none" w:sz="0" w:space="0" w:color="auto"/>
        <w:left w:val="none" w:sz="0" w:space="0" w:color="auto"/>
        <w:bottom w:val="none" w:sz="0" w:space="0" w:color="auto"/>
        <w:right w:val="none" w:sz="0" w:space="0" w:color="auto"/>
      </w:divBdr>
    </w:div>
    <w:div w:id="90319864">
      <w:bodyDiv w:val="1"/>
      <w:marLeft w:val="0"/>
      <w:marRight w:val="0"/>
      <w:marTop w:val="0"/>
      <w:marBottom w:val="0"/>
      <w:divBdr>
        <w:top w:val="none" w:sz="0" w:space="0" w:color="auto"/>
        <w:left w:val="none" w:sz="0" w:space="0" w:color="auto"/>
        <w:bottom w:val="none" w:sz="0" w:space="0" w:color="auto"/>
        <w:right w:val="none" w:sz="0" w:space="0" w:color="auto"/>
      </w:divBdr>
    </w:div>
    <w:div w:id="228349386">
      <w:bodyDiv w:val="1"/>
      <w:marLeft w:val="0"/>
      <w:marRight w:val="0"/>
      <w:marTop w:val="0"/>
      <w:marBottom w:val="0"/>
      <w:divBdr>
        <w:top w:val="none" w:sz="0" w:space="0" w:color="auto"/>
        <w:left w:val="none" w:sz="0" w:space="0" w:color="auto"/>
        <w:bottom w:val="none" w:sz="0" w:space="0" w:color="auto"/>
        <w:right w:val="none" w:sz="0" w:space="0" w:color="auto"/>
      </w:divBdr>
    </w:div>
    <w:div w:id="398015606">
      <w:bodyDiv w:val="1"/>
      <w:marLeft w:val="0"/>
      <w:marRight w:val="0"/>
      <w:marTop w:val="0"/>
      <w:marBottom w:val="0"/>
      <w:divBdr>
        <w:top w:val="none" w:sz="0" w:space="0" w:color="auto"/>
        <w:left w:val="none" w:sz="0" w:space="0" w:color="auto"/>
        <w:bottom w:val="none" w:sz="0" w:space="0" w:color="auto"/>
        <w:right w:val="none" w:sz="0" w:space="0" w:color="auto"/>
      </w:divBdr>
    </w:div>
    <w:div w:id="538588856">
      <w:bodyDiv w:val="1"/>
      <w:marLeft w:val="0"/>
      <w:marRight w:val="0"/>
      <w:marTop w:val="0"/>
      <w:marBottom w:val="0"/>
      <w:divBdr>
        <w:top w:val="none" w:sz="0" w:space="0" w:color="auto"/>
        <w:left w:val="none" w:sz="0" w:space="0" w:color="auto"/>
        <w:bottom w:val="none" w:sz="0" w:space="0" w:color="auto"/>
        <w:right w:val="none" w:sz="0" w:space="0" w:color="auto"/>
      </w:divBdr>
    </w:div>
    <w:div w:id="584386876">
      <w:bodyDiv w:val="1"/>
      <w:marLeft w:val="0"/>
      <w:marRight w:val="0"/>
      <w:marTop w:val="0"/>
      <w:marBottom w:val="0"/>
      <w:divBdr>
        <w:top w:val="none" w:sz="0" w:space="0" w:color="auto"/>
        <w:left w:val="none" w:sz="0" w:space="0" w:color="auto"/>
        <w:bottom w:val="none" w:sz="0" w:space="0" w:color="auto"/>
        <w:right w:val="none" w:sz="0" w:space="0" w:color="auto"/>
      </w:divBdr>
    </w:div>
    <w:div w:id="601229093">
      <w:bodyDiv w:val="1"/>
      <w:marLeft w:val="0"/>
      <w:marRight w:val="0"/>
      <w:marTop w:val="0"/>
      <w:marBottom w:val="0"/>
      <w:divBdr>
        <w:top w:val="none" w:sz="0" w:space="0" w:color="auto"/>
        <w:left w:val="none" w:sz="0" w:space="0" w:color="auto"/>
        <w:bottom w:val="none" w:sz="0" w:space="0" w:color="auto"/>
        <w:right w:val="none" w:sz="0" w:space="0" w:color="auto"/>
      </w:divBdr>
    </w:div>
    <w:div w:id="612175460">
      <w:bodyDiv w:val="1"/>
      <w:marLeft w:val="0"/>
      <w:marRight w:val="0"/>
      <w:marTop w:val="0"/>
      <w:marBottom w:val="0"/>
      <w:divBdr>
        <w:top w:val="none" w:sz="0" w:space="0" w:color="auto"/>
        <w:left w:val="none" w:sz="0" w:space="0" w:color="auto"/>
        <w:bottom w:val="none" w:sz="0" w:space="0" w:color="auto"/>
        <w:right w:val="none" w:sz="0" w:space="0" w:color="auto"/>
      </w:divBdr>
    </w:div>
    <w:div w:id="617221517">
      <w:bodyDiv w:val="1"/>
      <w:marLeft w:val="0"/>
      <w:marRight w:val="0"/>
      <w:marTop w:val="0"/>
      <w:marBottom w:val="0"/>
      <w:divBdr>
        <w:top w:val="none" w:sz="0" w:space="0" w:color="auto"/>
        <w:left w:val="none" w:sz="0" w:space="0" w:color="auto"/>
        <w:bottom w:val="none" w:sz="0" w:space="0" w:color="auto"/>
        <w:right w:val="none" w:sz="0" w:space="0" w:color="auto"/>
      </w:divBdr>
    </w:div>
    <w:div w:id="678430902">
      <w:bodyDiv w:val="1"/>
      <w:marLeft w:val="0"/>
      <w:marRight w:val="0"/>
      <w:marTop w:val="0"/>
      <w:marBottom w:val="0"/>
      <w:divBdr>
        <w:top w:val="none" w:sz="0" w:space="0" w:color="auto"/>
        <w:left w:val="none" w:sz="0" w:space="0" w:color="auto"/>
        <w:bottom w:val="none" w:sz="0" w:space="0" w:color="auto"/>
        <w:right w:val="none" w:sz="0" w:space="0" w:color="auto"/>
      </w:divBdr>
    </w:div>
    <w:div w:id="685717132">
      <w:bodyDiv w:val="1"/>
      <w:marLeft w:val="0"/>
      <w:marRight w:val="0"/>
      <w:marTop w:val="0"/>
      <w:marBottom w:val="0"/>
      <w:divBdr>
        <w:top w:val="none" w:sz="0" w:space="0" w:color="auto"/>
        <w:left w:val="none" w:sz="0" w:space="0" w:color="auto"/>
        <w:bottom w:val="none" w:sz="0" w:space="0" w:color="auto"/>
        <w:right w:val="none" w:sz="0" w:space="0" w:color="auto"/>
      </w:divBdr>
      <w:divsChild>
        <w:div w:id="795609126">
          <w:marLeft w:val="0"/>
          <w:marRight w:val="0"/>
          <w:marTop w:val="0"/>
          <w:marBottom w:val="0"/>
          <w:divBdr>
            <w:top w:val="none" w:sz="0" w:space="0" w:color="auto"/>
            <w:left w:val="none" w:sz="0" w:space="0" w:color="auto"/>
            <w:bottom w:val="none" w:sz="0" w:space="0" w:color="auto"/>
            <w:right w:val="none" w:sz="0" w:space="0" w:color="auto"/>
          </w:divBdr>
        </w:div>
        <w:div w:id="846402677">
          <w:marLeft w:val="0"/>
          <w:marRight w:val="0"/>
          <w:marTop w:val="0"/>
          <w:marBottom w:val="0"/>
          <w:divBdr>
            <w:top w:val="none" w:sz="0" w:space="0" w:color="auto"/>
            <w:left w:val="none" w:sz="0" w:space="0" w:color="auto"/>
            <w:bottom w:val="none" w:sz="0" w:space="0" w:color="auto"/>
            <w:right w:val="none" w:sz="0" w:space="0" w:color="auto"/>
          </w:divBdr>
        </w:div>
        <w:div w:id="1328096797">
          <w:marLeft w:val="0"/>
          <w:marRight w:val="0"/>
          <w:marTop w:val="0"/>
          <w:marBottom w:val="0"/>
          <w:divBdr>
            <w:top w:val="none" w:sz="0" w:space="0" w:color="auto"/>
            <w:left w:val="none" w:sz="0" w:space="0" w:color="auto"/>
            <w:bottom w:val="none" w:sz="0" w:space="0" w:color="auto"/>
            <w:right w:val="none" w:sz="0" w:space="0" w:color="auto"/>
          </w:divBdr>
        </w:div>
      </w:divsChild>
    </w:div>
    <w:div w:id="846948460">
      <w:bodyDiv w:val="1"/>
      <w:marLeft w:val="0"/>
      <w:marRight w:val="0"/>
      <w:marTop w:val="0"/>
      <w:marBottom w:val="0"/>
      <w:divBdr>
        <w:top w:val="none" w:sz="0" w:space="0" w:color="auto"/>
        <w:left w:val="none" w:sz="0" w:space="0" w:color="auto"/>
        <w:bottom w:val="none" w:sz="0" w:space="0" w:color="auto"/>
        <w:right w:val="none" w:sz="0" w:space="0" w:color="auto"/>
      </w:divBdr>
    </w:div>
    <w:div w:id="878786111">
      <w:bodyDiv w:val="1"/>
      <w:marLeft w:val="0"/>
      <w:marRight w:val="0"/>
      <w:marTop w:val="0"/>
      <w:marBottom w:val="0"/>
      <w:divBdr>
        <w:top w:val="none" w:sz="0" w:space="0" w:color="auto"/>
        <w:left w:val="none" w:sz="0" w:space="0" w:color="auto"/>
        <w:bottom w:val="none" w:sz="0" w:space="0" w:color="auto"/>
        <w:right w:val="none" w:sz="0" w:space="0" w:color="auto"/>
      </w:divBdr>
    </w:div>
    <w:div w:id="906499541">
      <w:bodyDiv w:val="1"/>
      <w:marLeft w:val="0"/>
      <w:marRight w:val="0"/>
      <w:marTop w:val="0"/>
      <w:marBottom w:val="0"/>
      <w:divBdr>
        <w:top w:val="none" w:sz="0" w:space="0" w:color="auto"/>
        <w:left w:val="none" w:sz="0" w:space="0" w:color="auto"/>
        <w:bottom w:val="none" w:sz="0" w:space="0" w:color="auto"/>
        <w:right w:val="none" w:sz="0" w:space="0" w:color="auto"/>
      </w:divBdr>
    </w:div>
    <w:div w:id="923028209">
      <w:bodyDiv w:val="1"/>
      <w:marLeft w:val="0"/>
      <w:marRight w:val="0"/>
      <w:marTop w:val="0"/>
      <w:marBottom w:val="0"/>
      <w:divBdr>
        <w:top w:val="none" w:sz="0" w:space="0" w:color="auto"/>
        <w:left w:val="none" w:sz="0" w:space="0" w:color="auto"/>
        <w:bottom w:val="none" w:sz="0" w:space="0" w:color="auto"/>
        <w:right w:val="none" w:sz="0" w:space="0" w:color="auto"/>
      </w:divBdr>
    </w:div>
    <w:div w:id="940334184">
      <w:bodyDiv w:val="1"/>
      <w:marLeft w:val="0"/>
      <w:marRight w:val="0"/>
      <w:marTop w:val="0"/>
      <w:marBottom w:val="0"/>
      <w:divBdr>
        <w:top w:val="none" w:sz="0" w:space="0" w:color="auto"/>
        <w:left w:val="none" w:sz="0" w:space="0" w:color="auto"/>
        <w:bottom w:val="none" w:sz="0" w:space="0" w:color="auto"/>
        <w:right w:val="none" w:sz="0" w:space="0" w:color="auto"/>
      </w:divBdr>
    </w:div>
    <w:div w:id="980498446">
      <w:bodyDiv w:val="1"/>
      <w:marLeft w:val="0"/>
      <w:marRight w:val="0"/>
      <w:marTop w:val="0"/>
      <w:marBottom w:val="0"/>
      <w:divBdr>
        <w:top w:val="none" w:sz="0" w:space="0" w:color="auto"/>
        <w:left w:val="none" w:sz="0" w:space="0" w:color="auto"/>
        <w:bottom w:val="none" w:sz="0" w:space="0" w:color="auto"/>
        <w:right w:val="none" w:sz="0" w:space="0" w:color="auto"/>
      </w:divBdr>
    </w:div>
    <w:div w:id="1104880334">
      <w:bodyDiv w:val="1"/>
      <w:marLeft w:val="0"/>
      <w:marRight w:val="0"/>
      <w:marTop w:val="0"/>
      <w:marBottom w:val="0"/>
      <w:divBdr>
        <w:top w:val="none" w:sz="0" w:space="0" w:color="auto"/>
        <w:left w:val="none" w:sz="0" w:space="0" w:color="auto"/>
        <w:bottom w:val="none" w:sz="0" w:space="0" w:color="auto"/>
        <w:right w:val="none" w:sz="0" w:space="0" w:color="auto"/>
      </w:divBdr>
    </w:div>
    <w:div w:id="1308126327">
      <w:bodyDiv w:val="1"/>
      <w:marLeft w:val="0"/>
      <w:marRight w:val="0"/>
      <w:marTop w:val="0"/>
      <w:marBottom w:val="0"/>
      <w:divBdr>
        <w:top w:val="none" w:sz="0" w:space="0" w:color="auto"/>
        <w:left w:val="none" w:sz="0" w:space="0" w:color="auto"/>
        <w:bottom w:val="none" w:sz="0" w:space="0" w:color="auto"/>
        <w:right w:val="none" w:sz="0" w:space="0" w:color="auto"/>
      </w:divBdr>
    </w:div>
    <w:div w:id="1409884012">
      <w:bodyDiv w:val="1"/>
      <w:marLeft w:val="0"/>
      <w:marRight w:val="0"/>
      <w:marTop w:val="0"/>
      <w:marBottom w:val="0"/>
      <w:divBdr>
        <w:top w:val="none" w:sz="0" w:space="0" w:color="auto"/>
        <w:left w:val="none" w:sz="0" w:space="0" w:color="auto"/>
        <w:bottom w:val="none" w:sz="0" w:space="0" w:color="auto"/>
        <w:right w:val="none" w:sz="0" w:space="0" w:color="auto"/>
      </w:divBdr>
    </w:div>
    <w:div w:id="1434780726">
      <w:bodyDiv w:val="1"/>
      <w:marLeft w:val="0"/>
      <w:marRight w:val="0"/>
      <w:marTop w:val="0"/>
      <w:marBottom w:val="0"/>
      <w:divBdr>
        <w:top w:val="none" w:sz="0" w:space="0" w:color="auto"/>
        <w:left w:val="none" w:sz="0" w:space="0" w:color="auto"/>
        <w:bottom w:val="none" w:sz="0" w:space="0" w:color="auto"/>
        <w:right w:val="none" w:sz="0" w:space="0" w:color="auto"/>
      </w:divBdr>
    </w:div>
    <w:div w:id="1438913434">
      <w:bodyDiv w:val="1"/>
      <w:marLeft w:val="0"/>
      <w:marRight w:val="0"/>
      <w:marTop w:val="0"/>
      <w:marBottom w:val="0"/>
      <w:divBdr>
        <w:top w:val="none" w:sz="0" w:space="0" w:color="auto"/>
        <w:left w:val="none" w:sz="0" w:space="0" w:color="auto"/>
        <w:bottom w:val="none" w:sz="0" w:space="0" w:color="auto"/>
        <w:right w:val="none" w:sz="0" w:space="0" w:color="auto"/>
      </w:divBdr>
    </w:div>
    <w:div w:id="1469740652">
      <w:bodyDiv w:val="1"/>
      <w:marLeft w:val="0"/>
      <w:marRight w:val="0"/>
      <w:marTop w:val="0"/>
      <w:marBottom w:val="0"/>
      <w:divBdr>
        <w:top w:val="none" w:sz="0" w:space="0" w:color="auto"/>
        <w:left w:val="none" w:sz="0" w:space="0" w:color="auto"/>
        <w:bottom w:val="none" w:sz="0" w:space="0" w:color="auto"/>
        <w:right w:val="none" w:sz="0" w:space="0" w:color="auto"/>
      </w:divBdr>
    </w:div>
    <w:div w:id="1513957529">
      <w:bodyDiv w:val="1"/>
      <w:marLeft w:val="0"/>
      <w:marRight w:val="0"/>
      <w:marTop w:val="0"/>
      <w:marBottom w:val="0"/>
      <w:divBdr>
        <w:top w:val="none" w:sz="0" w:space="0" w:color="auto"/>
        <w:left w:val="none" w:sz="0" w:space="0" w:color="auto"/>
        <w:bottom w:val="none" w:sz="0" w:space="0" w:color="auto"/>
        <w:right w:val="none" w:sz="0" w:space="0" w:color="auto"/>
      </w:divBdr>
    </w:div>
    <w:div w:id="1546791797">
      <w:bodyDiv w:val="1"/>
      <w:marLeft w:val="0"/>
      <w:marRight w:val="0"/>
      <w:marTop w:val="0"/>
      <w:marBottom w:val="0"/>
      <w:divBdr>
        <w:top w:val="none" w:sz="0" w:space="0" w:color="auto"/>
        <w:left w:val="none" w:sz="0" w:space="0" w:color="auto"/>
        <w:bottom w:val="none" w:sz="0" w:space="0" w:color="auto"/>
        <w:right w:val="none" w:sz="0" w:space="0" w:color="auto"/>
      </w:divBdr>
    </w:div>
    <w:div w:id="1557205778">
      <w:bodyDiv w:val="1"/>
      <w:marLeft w:val="0"/>
      <w:marRight w:val="0"/>
      <w:marTop w:val="0"/>
      <w:marBottom w:val="0"/>
      <w:divBdr>
        <w:top w:val="none" w:sz="0" w:space="0" w:color="auto"/>
        <w:left w:val="none" w:sz="0" w:space="0" w:color="auto"/>
        <w:bottom w:val="none" w:sz="0" w:space="0" w:color="auto"/>
        <w:right w:val="none" w:sz="0" w:space="0" w:color="auto"/>
      </w:divBdr>
    </w:div>
    <w:div w:id="1586913260">
      <w:bodyDiv w:val="1"/>
      <w:marLeft w:val="0"/>
      <w:marRight w:val="0"/>
      <w:marTop w:val="0"/>
      <w:marBottom w:val="0"/>
      <w:divBdr>
        <w:top w:val="none" w:sz="0" w:space="0" w:color="auto"/>
        <w:left w:val="none" w:sz="0" w:space="0" w:color="auto"/>
        <w:bottom w:val="none" w:sz="0" w:space="0" w:color="auto"/>
        <w:right w:val="none" w:sz="0" w:space="0" w:color="auto"/>
      </w:divBdr>
    </w:div>
    <w:div w:id="1599408601">
      <w:bodyDiv w:val="1"/>
      <w:marLeft w:val="0"/>
      <w:marRight w:val="0"/>
      <w:marTop w:val="0"/>
      <w:marBottom w:val="0"/>
      <w:divBdr>
        <w:top w:val="none" w:sz="0" w:space="0" w:color="auto"/>
        <w:left w:val="none" w:sz="0" w:space="0" w:color="auto"/>
        <w:bottom w:val="none" w:sz="0" w:space="0" w:color="auto"/>
        <w:right w:val="none" w:sz="0" w:space="0" w:color="auto"/>
      </w:divBdr>
    </w:div>
    <w:div w:id="1726299758">
      <w:bodyDiv w:val="1"/>
      <w:marLeft w:val="0"/>
      <w:marRight w:val="0"/>
      <w:marTop w:val="0"/>
      <w:marBottom w:val="0"/>
      <w:divBdr>
        <w:top w:val="none" w:sz="0" w:space="0" w:color="auto"/>
        <w:left w:val="none" w:sz="0" w:space="0" w:color="auto"/>
        <w:bottom w:val="none" w:sz="0" w:space="0" w:color="auto"/>
        <w:right w:val="none" w:sz="0" w:space="0" w:color="auto"/>
      </w:divBdr>
    </w:div>
    <w:div w:id="1727681130">
      <w:bodyDiv w:val="1"/>
      <w:marLeft w:val="0"/>
      <w:marRight w:val="0"/>
      <w:marTop w:val="0"/>
      <w:marBottom w:val="0"/>
      <w:divBdr>
        <w:top w:val="none" w:sz="0" w:space="0" w:color="auto"/>
        <w:left w:val="none" w:sz="0" w:space="0" w:color="auto"/>
        <w:bottom w:val="none" w:sz="0" w:space="0" w:color="auto"/>
        <w:right w:val="none" w:sz="0" w:space="0" w:color="auto"/>
      </w:divBdr>
    </w:div>
    <w:div w:id="1866016211">
      <w:bodyDiv w:val="1"/>
      <w:marLeft w:val="0"/>
      <w:marRight w:val="0"/>
      <w:marTop w:val="0"/>
      <w:marBottom w:val="0"/>
      <w:divBdr>
        <w:top w:val="none" w:sz="0" w:space="0" w:color="auto"/>
        <w:left w:val="none" w:sz="0" w:space="0" w:color="auto"/>
        <w:bottom w:val="none" w:sz="0" w:space="0" w:color="auto"/>
        <w:right w:val="none" w:sz="0" w:space="0" w:color="auto"/>
      </w:divBdr>
    </w:div>
    <w:div w:id="1877958802">
      <w:bodyDiv w:val="1"/>
      <w:marLeft w:val="0"/>
      <w:marRight w:val="0"/>
      <w:marTop w:val="0"/>
      <w:marBottom w:val="0"/>
      <w:divBdr>
        <w:top w:val="none" w:sz="0" w:space="0" w:color="auto"/>
        <w:left w:val="none" w:sz="0" w:space="0" w:color="auto"/>
        <w:bottom w:val="none" w:sz="0" w:space="0" w:color="auto"/>
        <w:right w:val="none" w:sz="0" w:space="0" w:color="auto"/>
      </w:divBdr>
    </w:div>
    <w:div w:id="200134612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FEFF00CE-1928-455A-9A7A-E76F45A1A1E8}">
    <t:Anchor>
      <t:Comment id="1883375939"/>
    </t:Anchor>
    <t:History>
      <t:Event id="{291E99E3-1431-4031-BE91-32F0A293A6F1}" time="2024-05-15T01:11:14.615Z">
        <t:Attribution userId="S::Cody.Taylor@energy.ca.gov::25d76b31-8c75-407e-baeb-105a9617f0fa" userProvider="AD" userName="Taylor, Cody@Energy"/>
        <t:Anchor>
          <t:Comment id="1754638630"/>
        </t:Anchor>
        <t:Create/>
      </t:Event>
      <t:Event id="{813B9A3B-3886-4EB4-A12A-FEABB2AE9C69}" time="2024-05-15T01:11:14.615Z">
        <t:Attribution userId="S::Cody.Taylor@energy.ca.gov::25d76b31-8c75-407e-baeb-105a9617f0fa" userProvider="AD" userName="Taylor, Cody@Energy"/>
        <t:Anchor>
          <t:Comment id="1754638630"/>
        </t:Anchor>
        <t:Assign userId="S::Ilia.krupenich@energy.ca.gov::a3d201ad-6097-41fa-8442-33b11d42db8b" userProvider="AD" userName="Krupenich, Ilia@Energy"/>
      </t:Event>
      <t:Event id="{2805CB4D-0C55-42D8-B698-F4FFC2918FA0}" time="2024-05-15T01:11:14.615Z">
        <t:Attribution userId="S::Cody.Taylor@energy.ca.gov::25d76b31-8c75-407e-baeb-105a9617f0fa" userProvider="AD" userName="Taylor, Cody@Energy"/>
        <t:Anchor>
          <t:Comment id="1754638630"/>
        </t:Anchor>
        <t:SetTitle title="I don't know. Do we have any rules preventing low or zero match for some criteria? @Krupenich, Ilia@Energy "/>
      </t:Event>
      <t:Event id="{9C9136E3-2B7B-46D9-969E-74FFBD1C12F2}" time="2024-05-16T17:02:35.419Z">
        <t:Attribution userId="S::patricia.delatorre@energy.ca.gov::8a07e5b8-d258-4ecf-8d9a-e40d09b26e14" userProvider="AD" userName="DeLaTorre, Patricia@Energ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Piper, Kevyn@Energy</DisplayName>
        <AccountId>2059</AccountId>
        <AccountType/>
      </UserInfo>
      <UserInfo>
        <DisplayName>Yakshina, Tatyana@Energy</DisplayName>
        <AccountId>666</AccountId>
        <AccountType/>
      </UserInfo>
      <UserInfo>
        <DisplayName>Dixit, Raj@Energy</DisplayName>
        <AccountId>1420</AccountId>
        <AccountType/>
      </UserInfo>
      <UserInfo>
        <DisplayName>DeLaTorre, Patricia@Energy</DisplayName>
        <AccountId>1517</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EA9A07-5EB5-4AD5-9249-DF03A112D725}">
  <ds:schemaRefs>
    <ds:schemaRef ds:uri="http://schemas.microsoft.com/office/2006/documentManagement/types"/>
    <ds:schemaRef ds:uri="http://purl.org/dc/elements/1.1/"/>
    <ds:schemaRef ds:uri="5067c814-4b34-462c-a21d-c185ff6548d2"/>
    <ds:schemaRef ds:uri="http://schemas.microsoft.com/office/2006/metadata/properties"/>
    <ds:schemaRef ds:uri="http://www.w3.org/XML/1998/namespace"/>
    <ds:schemaRef ds:uri="http://purl.org/dc/dcmitype/"/>
    <ds:schemaRef ds:uri="785685f2-c2e1-4352-89aa-3faca8eaba52"/>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24A34D0B-15C7-7A43-8914-4D36B27124FB}">
  <ds:schemaRefs>
    <ds:schemaRef ds:uri="http://schemas.openxmlformats.org/officeDocument/2006/bibliography"/>
  </ds:schemaRefs>
</ds:datastoreItem>
</file>

<file path=customXml/itemProps3.xml><?xml version="1.0" encoding="utf-8"?>
<ds:datastoreItem xmlns:ds="http://schemas.openxmlformats.org/officeDocument/2006/customXml" ds:itemID="{8FCB170F-1F9E-4805-A7A8-04F8F09E9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51EC03-5599-4C91-8054-A357846065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10083</Words>
  <Characters>57475</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67424</CharactersWithSpaces>
  <SharedDoc>false</SharedDoc>
  <HLinks>
    <vt:vector size="84" baseType="variant">
      <vt:variant>
        <vt:i4>1507383</vt:i4>
      </vt:variant>
      <vt:variant>
        <vt:i4>80</vt:i4>
      </vt:variant>
      <vt:variant>
        <vt:i4>0</vt:i4>
      </vt:variant>
      <vt:variant>
        <vt:i4>5</vt:i4>
      </vt:variant>
      <vt:variant>
        <vt:lpwstr/>
      </vt:variant>
      <vt:variant>
        <vt:lpwstr>_Toc184647698</vt:lpwstr>
      </vt:variant>
      <vt:variant>
        <vt:i4>1507383</vt:i4>
      </vt:variant>
      <vt:variant>
        <vt:i4>74</vt:i4>
      </vt:variant>
      <vt:variant>
        <vt:i4>0</vt:i4>
      </vt:variant>
      <vt:variant>
        <vt:i4>5</vt:i4>
      </vt:variant>
      <vt:variant>
        <vt:lpwstr/>
      </vt:variant>
      <vt:variant>
        <vt:lpwstr>_Toc184647697</vt:lpwstr>
      </vt:variant>
      <vt:variant>
        <vt:i4>1507383</vt:i4>
      </vt:variant>
      <vt:variant>
        <vt:i4>68</vt:i4>
      </vt:variant>
      <vt:variant>
        <vt:i4>0</vt:i4>
      </vt:variant>
      <vt:variant>
        <vt:i4>5</vt:i4>
      </vt:variant>
      <vt:variant>
        <vt:lpwstr/>
      </vt:variant>
      <vt:variant>
        <vt:lpwstr>_Toc184647696</vt:lpwstr>
      </vt:variant>
      <vt:variant>
        <vt:i4>1507383</vt:i4>
      </vt:variant>
      <vt:variant>
        <vt:i4>62</vt:i4>
      </vt:variant>
      <vt:variant>
        <vt:i4>0</vt:i4>
      </vt:variant>
      <vt:variant>
        <vt:i4>5</vt:i4>
      </vt:variant>
      <vt:variant>
        <vt:lpwstr/>
      </vt:variant>
      <vt:variant>
        <vt:lpwstr>_Toc184647695</vt:lpwstr>
      </vt:variant>
      <vt:variant>
        <vt:i4>1507383</vt:i4>
      </vt:variant>
      <vt:variant>
        <vt:i4>56</vt:i4>
      </vt:variant>
      <vt:variant>
        <vt:i4>0</vt:i4>
      </vt:variant>
      <vt:variant>
        <vt:i4>5</vt:i4>
      </vt:variant>
      <vt:variant>
        <vt:lpwstr/>
      </vt:variant>
      <vt:variant>
        <vt:lpwstr>_Toc184647694</vt:lpwstr>
      </vt:variant>
      <vt:variant>
        <vt:i4>1507383</vt:i4>
      </vt:variant>
      <vt:variant>
        <vt:i4>50</vt:i4>
      </vt:variant>
      <vt:variant>
        <vt:i4>0</vt:i4>
      </vt:variant>
      <vt:variant>
        <vt:i4>5</vt:i4>
      </vt:variant>
      <vt:variant>
        <vt:lpwstr/>
      </vt:variant>
      <vt:variant>
        <vt:lpwstr>_Toc184647693</vt:lpwstr>
      </vt:variant>
      <vt:variant>
        <vt:i4>1507383</vt:i4>
      </vt:variant>
      <vt:variant>
        <vt:i4>44</vt:i4>
      </vt:variant>
      <vt:variant>
        <vt:i4>0</vt:i4>
      </vt:variant>
      <vt:variant>
        <vt:i4>5</vt:i4>
      </vt:variant>
      <vt:variant>
        <vt:lpwstr/>
      </vt:variant>
      <vt:variant>
        <vt:lpwstr>_Toc184647692</vt:lpwstr>
      </vt:variant>
      <vt:variant>
        <vt:i4>1507383</vt:i4>
      </vt:variant>
      <vt:variant>
        <vt:i4>38</vt:i4>
      </vt:variant>
      <vt:variant>
        <vt:i4>0</vt:i4>
      </vt:variant>
      <vt:variant>
        <vt:i4>5</vt:i4>
      </vt:variant>
      <vt:variant>
        <vt:lpwstr/>
      </vt:variant>
      <vt:variant>
        <vt:lpwstr>_Toc184647691</vt:lpwstr>
      </vt:variant>
      <vt:variant>
        <vt:i4>1507383</vt:i4>
      </vt:variant>
      <vt:variant>
        <vt:i4>32</vt:i4>
      </vt:variant>
      <vt:variant>
        <vt:i4>0</vt:i4>
      </vt:variant>
      <vt:variant>
        <vt:i4>5</vt:i4>
      </vt:variant>
      <vt:variant>
        <vt:lpwstr/>
      </vt:variant>
      <vt:variant>
        <vt:lpwstr>_Toc184647690</vt:lpwstr>
      </vt:variant>
      <vt:variant>
        <vt:i4>1441847</vt:i4>
      </vt:variant>
      <vt:variant>
        <vt:i4>26</vt:i4>
      </vt:variant>
      <vt:variant>
        <vt:i4>0</vt:i4>
      </vt:variant>
      <vt:variant>
        <vt:i4>5</vt:i4>
      </vt:variant>
      <vt:variant>
        <vt:lpwstr/>
      </vt:variant>
      <vt:variant>
        <vt:lpwstr>_Toc184647689</vt:lpwstr>
      </vt:variant>
      <vt:variant>
        <vt:i4>1441847</vt:i4>
      </vt:variant>
      <vt:variant>
        <vt:i4>20</vt:i4>
      </vt:variant>
      <vt:variant>
        <vt:i4>0</vt:i4>
      </vt:variant>
      <vt:variant>
        <vt:i4>5</vt:i4>
      </vt:variant>
      <vt:variant>
        <vt:lpwstr/>
      </vt:variant>
      <vt:variant>
        <vt:lpwstr>_Toc184647688</vt:lpwstr>
      </vt:variant>
      <vt:variant>
        <vt:i4>1441847</vt:i4>
      </vt:variant>
      <vt:variant>
        <vt:i4>14</vt:i4>
      </vt:variant>
      <vt:variant>
        <vt:i4>0</vt:i4>
      </vt:variant>
      <vt:variant>
        <vt:i4>5</vt:i4>
      </vt:variant>
      <vt:variant>
        <vt:lpwstr/>
      </vt:variant>
      <vt:variant>
        <vt:lpwstr>_Toc184647687</vt:lpwstr>
      </vt:variant>
      <vt:variant>
        <vt:i4>1441847</vt:i4>
      </vt:variant>
      <vt:variant>
        <vt:i4>8</vt:i4>
      </vt:variant>
      <vt:variant>
        <vt:i4>0</vt:i4>
      </vt:variant>
      <vt:variant>
        <vt:i4>5</vt:i4>
      </vt:variant>
      <vt:variant>
        <vt:lpwstr/>
      </vt:variant>
      <vt:variant>
        <vt:lpwstr>_Toc184647686</vt:lpwstr>
      </vt:variant>
      <vt:variant>
        <vt:i4>1441847</vt:i4>
      </vt:variant>
      <vt:variant>
        <vt:i4>2</vt:i4>
      </vt:variant>
      <vt:variant>
        <vt:i4>0</vt:i4>
      </vt:variant>
      <vt:variant>
        <vt:i4>5</vt:i4>
      </vt:variant>
      <vt:variant>
        <vt:lpwstr/>
      </vt:variant>
      <vt:variant>
        <vt:lpwstr>_Toc184647685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DeLaTorre, Patricia@Energy</dc:creator>
  <cp:keywords/>
  <dc:description/>
  <cp:lastModifiedBy>Dyer, Phil@Energy</cp:lastModifiedBy>
  <cp:revision>2</cp:revision>
  <dcterms:created xsi:type="dcterms:W3CDTF">2024-12-10T21:27:00Z</dcterms:created>
  <dcterms:modified xsi:type="dcterms:W3CDTF">2024-12-10T21:27:00Z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