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73E82" w14:textId="66E26E67" w:rsidR="0043019F" w:rsidRPr="00E4536E" w:rsidRDefault="0043019F" w:rsidP="0043019F">
      <w:pPr>
        <w:spacing w:after="0"/>
        <w:jc w:val="center"/>
        <w:rPr>
          <w:szCs w:val="22"/>
        </w:rPr>
      </w:pPr>
    </w:p>
    <w:p w14:paraId="5E65DC43" w14:textId="77777777" w:rsidR="0043019F" w:rsidRPr="00050087" w:rsidRDefault="0043019F" w:rsidP="0043019F">
      <w:pPr>
        <w:spacing w:after="0"/>
        <w:jc w:val="center"/>
        <w:rPr>
          <w:sz w:val="36"/>
          <w:szCs w:val="36"/>
        </w:rPr>
      </w:pPr>
      <w:r w:rsidRPr="00050087">
        <w:rPr>
          <w:b/>
          <w:sz w:val="36"/>
          <w:szCs w:val="36"/>
        </w:rPr>
        <w:t>GRANT FUNDING OPPORTUNITY</w:t>
      </w:r>
    </w:p>
    <w:p w14:paraId="04BFEAC8" w14:textId="77777777" w:rsidR="0043019F" w:rsidRPr="00050087" w:rsidRDefault="0043019F" w:rsidP="0043019F">
      <w:pPr>
        <w:spacing w:after="0"/>
        <w:jc w:val="center"/>
        <w:rPr>
          <w:szCs w:val="22"/>
        </w:rPr>
      </w:pPr>
    </w:p>
    <w:p w14:paraId="519EB879" w14:textId="77777777" w:rsidR="0043019F" w:rsidRPr="00050087" w:rsidRDefault="0043019F" w:rsidP="0043019F">
      <w:pPr>
        <w:spacing w:after="0"/>
        <w:jc w:val="center"/>
        <w:rPr>
          <w:szCs w:val="22"/>
        </w:rPr>
      </w:pPr>
    </w:p>
    <w:p w14:paraId="5117CE2D" w14:textId="77777777" w:rsidR="0043019F" w:rsidRPr="00050087" w:rsidRDefault="0043019F" w:rsidP="0043019F">
      <w:pPr>
        <w:spacing w:after="0"/>
        <w:jc w:val="center"/>
        <w:rPr>
          <w:b/>
          <w:sz w:val="36"/>
          <w:szCs w:val="36"/>
        </w:rPr>
      </w:pPr>
      <w:r>
        <w:rPr>
          <w:b/>
          <w:sz w:val="36"/>
          <w:szCs w:val="36"/>
        </w:rPr>
        <w:t>Clean Transportation</w:t>
      </w:r>
      <w:r w:rsidRPr="00050087">
        <w:rPr>
          <w:b/>
          <w:sz w:val="36"/>
          <w:szCs w:val="36"/>
        </w:rPr>
        <w:t xml:space="preserve"> Program</w:t>
      </w:r>
    </w:p>
    <w:p w14:paraId="194D747C" w14:textId="77777777" w:rsidR="0043019F" w:rsidRPr="00050087" w:rsidRDefault="0043019F" w:rsidP="0043019F">
      <w:pPr>
        <w:spacing w:after="0"/>
        <w:jc w:val="center"/>
        <w:rPr>
          <w:szCs w:val="22"/>
        </w:rPr>
      </w:pPr>
    </w:p>
    <w:p w14:paraId="4B7A6E3F" w14:textId="77777777" w:rsidR="0043019F" w:rsidRPr="00050087" w:rsidRDefault="0043019F" w:rsidP="0043019F">
      <w:pPr>
        <w:spacing w:after="0"/>
        <w:jc w:val="center"/>
        <w:rPr>
          <w:szCs w:val="22"/>
        </w:rPr>
      </w:pPr>
    </w:p>
    <w:p w14:paraId="7AA73EE1" w14:textId="3E127E73" w:rsidR="0043019F" w:rsidRPr="00050087" w:rsidRDefault="5242175E" w:rsidP="0708917B">
      <w:pPr>
        <w:spacing w:after="0" w:line="259" w:lineRule="auto"/>
        <w:jc w:val="center"/>
        <w:rPr>
          <w:b/>
          <w:bCs/>
          <w:sz w:val="36"/>
          <w:szCs w:val="36"/>
        </w:rPr>
      </w:pPr>
      <w:r w:rsidRPr="0708917B">
        <w:rPr>
          <w:b/>
          <w:bCs/>
          <w:sz w:val="36"/>
          <w:szCs w:val="36"/>
        </w:rPr>
        <w:t>Reliable, Equitable, and Accessible Charging for Multi-family Housing 3.0</w:t>
      </w:r>
    </w:p>
    <w:p w14:paraId="7D242BA8" w14:textId="77777777" w:rsidR="0043019F" w:rsidRPr="00050087" w:rsidRDefault="0043019F" w:rsidP="0043019F">
      <w:pPr>
        <w:spacing w:after="0"/>
        <w:jc w:val="center"/>
        <w:rPr>
          <w:b/>
          <w:szCs w:val="22"/>
        </w:rPr>
      </w:pPr>
    </w:p>
    <w:p w14:paraId="6FABB7DA" w14:textId="77777777" w:rsidR="0043019F" w:rsidRPr="00050087" w:rsidRDefault="0043019F" w:rsidP="0043019F">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9B90EB9" w14:textId="77777777" w:rsidR="0043019F" w:rsidRPr="00050087" w:rsidRDefault="1046534C" w:rsidP="0043019F">
      <w:pPr>
        <w:spacing w:after="0"/>
        <w:jc w:val="center"/>
      </w:pPr>
      <w:r>
        <w:rPr>
          <w:noProof/>
        </w:rPr>
        <w:drawing>
          <wp:inline distT="0" distB="0" distL="0" distR="0" wp14:anchorId="2900DDD9" wp14:editId="12AA3761">
            <wp:extent cx="2431203" cy="211328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431203" cy="2113280"/>
                    </a:xfrm>
                    <a:prstGeom prst="rect">
                      <a:avLst/>
                    </a:prstGeom>
                  </pic:spPr>
                </pic:pic>
              </a:graphicData>
            </a:graphic>
          </wp:inline>
        </w:drawing>
      </w:r>
    </w:p>
    <w:p w14:paraId="1AB8A983" w14:textId="2950792F" w:rsidR="0708917B" w:rsidRDefault="0708917B" w:rsidP="0708917B">
      <w:pPr>
        <w:spacing w:after="0"/>
        <w:jc w:val="center"/>
      </w:pPr>
    </w:p>
    <w:p w14:paraId="4EBF2B61" w14:textId="1167D19A" w:rsidR="0043019F" w:rsidRPr="00FC047A" w:rsidRDefault="5A5DAF79" w:rsidP="0708917B">
      <w:pPr>
        <w:spacing w:after="0"/>
        <w:jc w:val="center"/>
      </w:pPr>
      <w:r>
        <w:rPr>
          <w:noProof/>
        </w:rPr>
        <w:drawing>
          <wp:inline distT="0" distB="0" distL="0" distR="0" wp14:anchorId="468CD2E6" wp14:editId="6EE3A2C9">
            <wp:extent cx="2478768" cy="1952030"/>
            <wp:effectExtent l="0" t="0" r="0" b="0"/>
            <wp:docPr id="1502028074" name="Picture 1502028074" descr="Image: California Climate Investments&#10;Cap and Trade Dollars a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028074" name="Picture 1502028074" descr="Image: California Climate Investments&#10;Cap and Trade Dollars at Work"/>
                    <pic:cNvPicPr/>
                  </pic:nvPicPr>
                  <pic:blipFill>
                    <a:blip r:embed="rId12">
                      <a:extLst>
                        <a:ext uri="{28A0092B-C50C-407E-A947-70E740481C1C}">
                          <a14:useLocalDpi xmlns:a14="http://schemas.microsoft.com/office/drawing/2010/main" val="0"/>
                        </a:ext>
                      </a:extLst>
                    </a:blip>
                    <a:stretch>
                      <a:fillRect/>
                    </a:stretch>
                  </pic:blipFill>
                  <pic:spPr>
                    <a:xfrm>
                      <a:off x="0" y="0"/>
                      <a:ext cx="2478768" cy="1952030"/>
                    </a:xfrm>
                    <a:prstGeom prst="rect">
                      <a:avLst/>
                    </a:prstGeom>
                  </pic:spPr>
                </pic:pic>
              </a:graphicData>
            </a:graphic>
          </wp:inline>
        </w:drawing>
      </w:r>
    </w:p>
    <w:p w14:paraId="36BB10FA" w14:textId="1B0312E4" w:rsidR="0708917B" w:rsidRDefault="0708917B" w:rsidP="5A0E2255">
      <w:pPr>
        <w:spacing w:after="0"/>
        <w:jc w:val="center"/>
      </w:pPr>
    </w:p>
    <w:p w14:paraId="3F633636" w14:textId="0534CE82" w:rsidR="0708917B" w:rsidRDefault="0708917B" w:rsidP="0708917B">
      <w:pPr>
        <w:spacing w:after="0"/>
        <w:jc w:val="center"/>
      </w:pPr>
    </w:p>
    <w:p w14:paraId="699ED9B4" w14:textId="4547F4A6" w:rsidR="0708917B" w:rsidRDefault="0708917B" w:rsidP="0708917B">
      <w:pPr>
        <w:spacing w:after="0"/>
        <w:jc w:val="center"/>
      </w:pPr>
    </w:p>
    <w:p w14:paraId="13722993" w14:textId="6A5C6863" w:rsidR="0043019F" w:rsidRPr="00C07879" w:rsidRDefault="0043019F" w:rsidP="0043019F">
      <w:pPr>
        <w:spacing w:after="0"/>
        <w:jc w:val="center"/>
        <w:rPr>
          <w:b/>
          <w:bCs/>
          <w:u w:val="single"/>
        </w:rPr>
      </w:pPr>
      <w:r w:rsidRPr="003001B5">
        <w:t>GFO-2</w:t>
      </w:r>
      <w:r w:rsidR="001171EA" w:rsidRPr="003001B5">
        <w:t>4</w:t>
      </w:r>
      <w:r w:rsidRPr="003001B5">
        <w:t>-</w:t>
      </w:r>
      <w:r w:rsidR="003001B5">
        <w:t>604</w:t>
      </w:r>
      <w:r w:rsidR="00C07879">
        <w:rPr>
          <w:b/>
          <w:bCs/>
          <w:u w:val="single"/>
        </w:rPr>
        <w:t>-02</w:t>
      </w:r>
    </w:p>
    <w:p w14:paraId="1DB1AA5F" w14:textId="77777777" w:rsidR="0043019F" w:rsidRPr="003001B5" w:rsidRDefault="0043019F" w:rsidP="0043019F">
      <w:pPr>
        <w:spacing w:after="0"/>
        <w:jc w:val="center"/>
        <w:rPr>
          <w:szCs w:val="22"/>
        </w:rPr>
      </w:pPr>
      <w:hyperlink r:id="rId13" w:history="1">
        <w:r w:rsidRPr="003001B5">
          <w:rPr>
            <w:rStyle w:val="Hyperlink"/>
            <w:szCs w:val="22"/>
          </w:rPr>
          <w:t>Solicitation Information</w:t>
        </w:r>
      </w:hyperlink>
    </w:p>
    <w:p w14:paraId="43E1BA4E" w14:textId="77777777" w:rsidR="0043019F" w:rsidRPr="003001B5" w:rsidRDefault="0043019F" w:rsidP="4A1693DD">
      <w:pPr>
        <w:spacing w:after="0"/>
        <w:jc w:val="center"/>
      </w:pPr>
      <w:hyperlink r:id="rId14">
        <w:r w:rsidRPr="003001B5">
          <w:rPr>
            <w:rStyle w:val="Hyperlink"/>
          </w:rPr>
          <w:t>https://www.energy.ca.gov/funding-opportunities/solicitations</w:t>
        </w:r>
      </w:hyperlink>
    </w:p>
    <w:p w14:paraId="45B51A3A" w14:textId="77777777" w:rsidR="0043019F" w:rsidRPr="003001B5" w:rsidRDefault="0043019F" w:rsidP="0043019F">
      <w:pPr>
        <w:spacing w:after="0"/>
        <w:jc w:val="center"/>
      </w:pPr>
      <w:r w:rsidRPr="003001B5">
        <w:t>State of California</w:t>
      </w:r>
    </w:p>
    <w:p w14:paraId="4FBBFF62" w14:textId="77777777" w:rsidR="0043019F" w:rsidRPr="003001B5" w:rsidRDefault="0043019F" w:rsidP="0043019F">
      <w:pPr>
        <w:spacing w:after="0"/>
        <w:jc w:val="center"/>
        <w:rPr>
          <w:szCs w:val="22"/>
        </w:rPr>
      </w:pPr>
      <w:r w:rsidRPr="003001B5">
        <w:t>California Energy Commission</w:t>
      </w:r>
    </w:p>
    <w:p w14:paraId="2AD14827" w14:textId="219B9FC0" w:rsidR="3071EE05" w:rsidRPr="00D70093" w:rsidRDefault="00D70093" w:rsidP="026205AD">
      <w:pPr>
        <w:tabs>
          <w:tab w:val="left" w:pos="1440"/>
        </w:tabs>
        <w:spacing w:after="0" w:line="259" w:lineRule="auto"/>
        <w:jc w:val="center"/>
        <w:sectPr w:rsidR="3071EE05" w:rsidRPr="00D70093" w:rsidSect="006F7917">
          <w:headerReference w:type="default" r:id="rId15"/>
          <w:footerReference w:type="default" r:id="rId16"/>
          <w:headerReference w:type="first" r:id="rId17"/>
          <w:footerReference w:type="first" r:id="rId18"/>
          <w:type w:val="continuous"/>
          <w:pgSz w:w="12240" w:h="15840" w:code="1"/>
          <w:pgMar w:top="1080" w:right="1440" w:bottom="1440" w:left="1440" w:header="1008" w:footer="720" w:gutter="0"/>
          <w:pgNumType w:fmt="lowerRoman" w:start="1"/>
          <w:cols w:space="720"/>
          <w:titlePg/>
          <w:docGrid w:linePitch="326"/>
        </w:sectPr>
      </w:pPr>
      <w:r>
        <w:t>[</w:t>
      </w:r>
      <w:r w:rsidR="00E2202D" w:rsidRPr="00CA64AE">
        <w:rPr>
          <w:strike/>
        </w:rPr>
        <w:t>December 2024</w:t>
      </w:r>
      <w:r>
        <w:t xml:space="preserve">] </w:t>
      </w:r>
      <w:r>
        <w:rPr>
          <w:b/>
          <w:bCs/>
          <w:u w:val="single"/>
        </w:rPr>
        <w:t>January 2025</w:t>
      </w:r>
    </w:p>
    <w:p w14:paraId="3010CB35" w14:textId="77777777" w:rsidR="0043019F" w:rsidRPr="00050087" w:rsidRDefault="0043019F" w:rsidP="00B7221A">
      <w:pPr>
        <w:pStyle w:val="Heading5"/>
        <w:keepNext w:val="0"/>
        <w:spacing w:after="0"/>
        <w:jc w:val="center"/>
        <w:rPr>
          <w:sz w:val="28"/>
          <w:szCs w:val="28"/>
        </w:rPr>
      </w:pPr>
      <w:r w:rsidRPr="781B15F8">
        <w:rPr>
          <w:sz w:val="28"/>
          <w:szCs w:val="28"/>
        </w:rPr>
        <w:lastRenderedPageBreak/>
        <w:t>Table of Contents</w:t>
      </w:r>
    </w:p>
    <w:p w14:paraId="04D2900E" w14:textId="4CE31316" w:rsidR="00FB1F4E" w:rsidRDefault="781B15F8">
      <w:pPr>
        <w:pStyle w:val="TOC1"/>
        <w:rPr>
          <w:rFonts w:asciiTheme="minorHAnsi" w:eastAsiaTheme="minorEastAsia" w:hAnsiTheme="minorHAnsi" w:cstheme="minorBidi"/>
          <w:b w:val="0"/>
          <w:bCs w:val="0"/>
          <w:caps w:val="0"/>
          <w:noProof/>
          <w:kern w:val="2"/>
          <w:sz w:val="24"/>
          <w:szCs w:val="24"/>
          <w14:ligatures w14:val="standardContextual"/>
        </w:rPr>
      </w:pPr>
      <w:r>
        <w:fldChar w:fldCharType="begin"/>
      </w:r>
      <w:r w:rsidR="0043019F">
        <w:instrText>TOC \o "1-3" \z \u \h</w:instrText>
      </w:r>
      <w:r>
        <w:fldChar w:fldCharType="separate"/>
      </w:r>
      <w:hyperlink w:anchor="_Toc178335281" w:history="1">
        <w:r w:rsidR="00FB1F4E" w:rsidRPr="00C93057">
          <w:rPr>
            <w:rStyle w:val="Hyperlink"/>
            <w:noProof/>
          </w:rPr>
          <w:t>I.</w:t>
        </w:r>
        <w:r w:rsidR="00FB1F4E">
          <w:rPr>
            <w:rFonts w:asciiTheme="minorHAnsi" w:eastAsiaTheme="minorEastAsia" w:hAnsiTheme="minorHAnsi" w:cstheme="minorBidi"/>
            <w:b w:val="0"/>
            <w:bCs w:val="0"/>
            <w:caps w:val="0"/>
            <w:noProof/>
            <w:kern w:val="2"/>
            <w:sz w:val="24"/>
            <w:szCs w:val="24"/>
            <w14:ligatures w14:val="standardContextual"/>
          </w:rPr>
          <w:tab/>
        </w:r>
        <w:r w:rsidR="00FB1F4E" w:rsidRPr="00C93057">
          <w:rPr>
            <w:rStyle w:val="Hyperlink"/>
            <w:noProof/>
          </w:rPr>
          <w:t>Introduction</w:t>
        </w:r>
        <w:r w:rsidR="00FB1F4E">
          <w:rPr>
            <w:noProof/>
            <w:webHidden/>
          </w:rPr>
          <w:tab/>
        </w:r>
        <w:r w:rsidR="00FB1F4E">
          <w:rPr>
            <w:noProof/>
            <w:webHidden/>
          </w:rPr>
          <w:fldChar w:fldCharType="begin"/>
        </w:r>
        <w:r w:rsidR="00FB1F4E">
          <w:rPr>
            <w:noProof/>
            <w:webHidden/>
          </w:rPr>
          <w:instrText xml:space="preserve"> PAGEREF _Toc178335281 \h </w:instrText>
        </w:r>
        <w:r w:rsidR="00FB1F4E">
          <w:rPr>
            <w:noProof/>
            <w:webHidden/>
          </w:rPr>
        </w:r>
        <w:r w:rsidR="00FB1F4E">
          <w:rPr>
            <w:noProof/>
            <w:webHidden/>
          </w:rPr>
          <w:fldChar w:fldCharType="separate"/>
        </w:r>
        <w:r w:rsidR="00CA64AE">
          <w:rPr>
            <w:noProof/>
            <w:webHidden/>
          </w:rPr>
          <w:t>1</w:t>
        </w:r>
        <w:r w:rsidR="00FB1F4E">
          <w:rPr>
            <w:noProof/>
            <w:webHidden/>
          </w:rPr>
          <w:fldChar w:fldCharType="end"/>
        </w:r>
      </w:hyperlink>
    </w:p>
    <w:p w14:paraId="1CED1E10" w14:textId="05B69A9B"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282" w:history="1">
        <w:r w:rsidRPr="00C93057">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Purpose of Solicitation</w:t>
        </w:r>
        <w:r>
          <w:rPr>
            <w:noProof/>
            <w:webHidden/>
          </w:rPr>
          <w:tab/>
        </w:r>
        <w:r>
          <w:rPr>
            <w:noProof/>
            <w:webHidden/>
          </w:rPr>
          <w:fldChar w:fldCharType="begin"/>
        </w:r>
        <w:r>
          <w:rPr>
            <w:noProof/>
            <w:webHidden/>
          </w:rPr>
          <w:instrText xml:space="preserve"> PAGEREF _Toc178335282 \h </w:instrText>
        </w:r>
        <w:r>
          <w:rPr>
            <w:noProof/>
            <w:webHidden/>
          </w:rPr>
        </w:r>
        <w:r>
          <w:rPr>
            <w:noProof/>
            <w:webHidden/>
          </w:rPr>
          <w:fldChar w:fldCharType="separate"/>
        </w:r>
        <w:r w:rsidR="00CA64AE">
          <w:rPr>
            <w:noProof/>
            <w:webHidden/>
          </w:rPr>
          <w:t>1</w:t>
        </w:r>
        <w:r>
          <w:rPr>
            <w:noProof/>
            <w:webHidden/>
          </w:rPr>
          <w:fldChar w:fldCharType="end"/>
        </w:r>
      </w:hyperlink>
    </w:p>
    <w:p w14:paraId="4FA70F66" w14:textId="000F2155"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283" w:history="1">
        <w:r w:rsidRPr="00C93057">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Background</w:t>
        </w:r>
        <w:r>
          <w:rPr>
            <w:noProof/>
            <w:webHidden/>
          </w:rPr>
          <w:tab/>
        </w:r>
        <w:r>
          <w:rPr>
            <w:noProof/>
            <w:webHidden/>
          </w:rPr>
          <w:fldChar w:fldCharType="begin"/>
        </w:r>
        <w:r>
          <w:rPr>
            <w:noProof/>
            <w:webHidden/>
          </w:rPr>
          <w:instrText xml:space="preserve"> PAGEREF _Toc178335283 \h </w:instrText>
        </w:r>
        <w:r>
          <w:rPr>
            <w:noProof/>
            <w:webHidden/>
          </w:rPr>
        </w:r>
        <w:r>
          <w:rPr>
            <w:noProof/>
            <w:webHidden/>
          </w:rPr>
          <w:fldChar w:fldCharType="separate"/>
        </w:r>
        <w:r w:rsidR="00CA64AE">
          <w:rPr>
            <w:noProof/>
            <w:webHidden/>
          </w:rPr>
          <w:t>1</w:t>
        </w:r>
        <w:r>
          <w:rPr>
            <w:noProof/>
            <w:webHidden/>
          </w:rPr>
          <w:fldChar w:fldCharType="end"/>
        </w:r>
      </w:hyperlink>
    </w:p>
    <w:p w14:paraId="57068FC0" w14:textId="0EAF1F53"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284" w:history="1">
        <w:r w:rsidRPr="00C93057">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Commitment to Diversity</w:t>
        </w:r>
        <w:r>
          <w:rPr>
            <w:noProof/>
            <w:webHidden/>
          </w:rPr>
          <w:tab/>
        </w:r>
        <w:r>
          <w:rPr>
            <w:noProof/>
            <w:webHidden/>
          </w:rPr>
          <w:fldChar w:fldCharType="begin"/>
        </w:r>
        <w:r>
          <w:rPr>
            <w:noProof/>
            <w:webHidden/>
          </w:rPr>
          <w:instrText xml:space="preserve"> PAGEREF _Toc178335284 \h </w:instrText>
        </w:r>
        <w:r>
          <w:rPr>
            <w:noProof/>
            <w:webHidden/>
          </w:rPr>
        </w:r>
        <w:r>
          <w:rPr>
            <w:noProof/>
            <w:webHidden/>
          </w:rPr>
          <w:fldChar w:fldCharType="separate"/>
        </w:r>
        <w:r w:rsidR="00CA64AE">
          <w:rPr>
            <w:noProof/>
            <w:webHidden/>
          </w:rPr>
          <w:t>2</w:t>
        </w:r>
        <w:r>
          <w:rPr>
            <w:noProof/>
            <w:webHidden/>
          </w:rPr>
          <w:fldChar w:fldCharType="end"/>
        </w:r>
      </w:hyperlink>
    </w:p>
    <w:p w14:paraId="31C58E78" w14:textId="20960344"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285" w:history="1">
        <w:r w:rsidRPr="00C93057">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Key Activities and Dates</w:t>
        </w:r>
        <w:r>
          <w:rPr>
            <w:noProof/>
            <w:webHidden/>
          </w:rPr>
          <w:tab/>
        </w:r>
        <w:r>
          <w:rPr>
            <w:noProof/>
            <w:webHidden/>
          </w:rPr>
          <w:fldChar w:fldCharType="begin"/>
        </w:r>
        <w:r>
          <w:rPr>
            <w:noProof/>
            <w:webHidden/>
          </w:rPr>
          <w:instrText xml:space="preserve"> PAGEREF _Toc178335285 \h </w:instrText>
        </w:r>
        <w:r>
          <w:rPr>
            <w:noProof/>
            <w:webHidden/>
          </w:rPr>
        </w:r>
        <w:r>
          <w:rPr>
            <w:noProof/>
            <w:webHidden/>
          </w:rPr>
          <w:fldChar w:fldCharType="separate"/>
        </w:r>
        <w:r w:rsidR="00CA64AE">
          <w:rPr>
            <w:noProof/>
            <w:webHidden/>
          </w:rPr>
          <w:t>2</w:t>
        </w:r>
        <w:r>
          <w:rPr>
            <w:noProof/>
            <w:webHidden/>
          </w:rPr>
          <w:fldChar w:fldCharType="end"/>
        </w:r>
      </w:hyperlink>
    </w:p>
    <w:p w14:paraId="02F763A5" w14:textId="6E833F9E"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286" w:history="1">
        <w:r w:rsidRPr="00C93057">
          <w:rPr>
            <w:rStyle w:val="Hyperlink"/>
            <w:noProof/>
          </w:rPr>
          <w:t>E.</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How Award Is Determined</w:t>
        </w:r>
        <w:r>
          <w:rPr>
            <w:noProof/>
            <w:webHidden/>
          </w:rPr>
          <w:tab/>
        </w:r>
        <w:r>
          <w:rPr>
            <w:noProof/>
            <w:webHidden/>
          </w:rPr>
          <w:fldChar w:fldCharType="begin"/>
        </w:r>
        <w:r>
          <w:rPr>
            <w:noProof/>
            <w:webHidden/>
          </w:rPr>
          <w:instrText xml:space="preserve"> PAGEREF _Toc178335286 \h </w:instrText>
        </w:r>
        <w:r>
          <w:rPr>
            <w:noProof/>
            <w:webHidden/>
          </w:rPr>
        </w:r>
        <w:r>
          <w:rPr>
            <w:noProof/>
            <w:webHidden/>
          </w:rPr>
          <w:fldChar w:fldCharType="separate"/>
        </w:r>
        <w:r w:rsidR="00CA64AE">
          <w:rPr>
            <w:noProof/>
            <w:webHidden/>
          </w:rPr>
          <w:t>3</w:t>
        </w:r>
        <w:r>
          <w:rPr>
            <w:noProof/>
            <w:webHidden/>
          </w:rPr>
          <w:fldChar w:fldCharType="end"/>
        </w:r>
      </w:hyperlink>
    </w:p>
    <w:p w14:paraId="67B66072" w14:textId="12868EC9"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287" w:history="1">
        <w:r w:rsidRPr="00C93057">
          <w:rPr>
            <w:rStyle w:val="Hyperlink"/>
            <w:noProof/>
          </w:rPr>
          <w:t>F.</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Availability of Funds</w:t>
        </w:r>
        <w:r>
          <w:rPr>
            <w:noProof/>
            <w:webHidden/>
          </w:rPr>
          <w:tab/>
        </w:r>
        <w:r>
          <w:rPr>
            <w:noProof/>
            <w:webHidden/>
          </w:rPr>
          <w:fldChar w:fldCharType="begin"/>
        </w:r>
        <w:r>
          <w:rPr>
            <w:noProof/>
            <w:webHidden/>
          </w:rPr>
          <w:instrText xml:space="preserve"> PAGEREF _Toc178335287 \h </w:instrText>
        </w:r>
        <w:r>
          <w:rPr>
            <w:noProof/>
            <w:webHidden/>
          </w:rPr>
        </w:r>
        <w:r>
          <w:rPr>
            <w:noProof/>
            <w:webHidden/>
          </w:rPr>
          <w:fldChar w:fldCharType="separate"/>
        </w:r>
        <w:r w:rsidR="00CA64AE">
          <w:rPr>
            <w:noProof/>
            <w:webHidden/>
          </w:rPr>
          <w:t>3</w:t>
        </w:r>
        <w:r>
          <w:rPr>
            <w:noProof/>
            <w:webHidden/>
          </w:rPr>
          <w:fldChar w:fldCharType="end"/>
        </w:r>
      </w:hyperlink>
    </w:p>
    <w:p w14:paraId="5A9ED566" w14:textId="2964012A"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288" w:history="1">
        <w:r w:rsidRPr="00C93057">
          <w:rPr>
            <w:rStyle w:val="Hyperlink"/>
            <w:noProof/>
          </w:rPr>
          <w:t>G.</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Minimum and Maximum Award Amounts</w:t>
        </w:r>
        <w:r>
          <w:rPr>
            <w:noProof/>
            <w:webHidden/>
          </w:rPr>
          <w:tab/>
        </w:r>
        <w:r>
          <w:rPr>
            <w:noProof/>
            <w:webHidden/>
          </w:rPr>
          <w:fldChar w:fldCharType="begin"/>
        </w:r>
        <w:r>
          <w:rPr>
            <w:noProof/>
            <w:webHidden/>
          </w:rPr>
          <w:instrText xml:space="preserve"> PAGEREF _Toc178335288 \h </w:instrText>
        </w:r>
        <w:r>
          <w:rPr>
            <w:noProof/>
            <w:webHidden/>
          </w:rPr>
        </w:r>
        <w:r>
          <w:rPr>
            <w:noProof/>
            <w:webHidden/>
          </w:rPr>
          <w:fldChar w:fldCharType="separate"/>
        </w:r>
        <w:r w:rsidR="00CA64AE">
          <w:rPr>
            <w:noProof/>
            <w:webHidden/>
          </w:rPr>
          <w:t>3</w:t>
        </w:r>
        <w:r>
          <w:rPr>
            <w:noProof/>
            <w:webHidden/>
          </w:rPr>
          <w:fldChar w:fldCharType="end"/>
        </w:r>
      </w:hyperlink>
    </w:p>
    <w:p w14:paraId="1A6D8EB0" w14:textId="589D0F18"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289" w:history="1">
        <w:r w:rsidRPr="00C93057">
          <w:rPr>
            <w:rStyle w:val="Hyperlink"/>
            <w:noProof/>
          </w:rPr>
          <w:t>H.</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Maximum Number of Applications.</w:t>
        </w:r>
        <w:r>
          <w:rPr>
            <w:noProof/>
            <w:webHidden/>
          </w:rPr>
          <w:tab/>
        </w:r>
        <w:r>
          <w:rPr>
            <w:noProof/>
            <w:webHidden/>
          </w:rPr>
          <w:fldChar w:fldCharType="begin"/>
        </w:r>
        <w:r>
          <w:rPr>
            <w:noProof/>
            <w:webHidden/>
          </w:rPr>
          <w:instrText xml:space="preserve"> PAGEREF _Toc178335289 \h </w:instrText>
        </w:r>
        <w:r>
          <w:rPr>
            <w:noProof/>
            <w:webHidden/>
          </w:rPr>
        </w:r>
        <w:r>
          <w:rPr>
            <w:noProof/>
            <w:webHidden/>
          </w:rPr>
          <w:fldChar w:fldCharType="separate"/>
        </w:r>
        <w:r w:rsidR="00CA64AE">
          <w:rPr>
            <w:noProof/>
            <w:webHidden/>
          </w:rPr>
          <w:t>4</w:t>
        </w:r>
        <w:r>
          <w:rPr>
            <w:noProof/>
            <w:webHidden/>
          </w:rPr>
          <w:fldChar w:fldCharType="end"/>
        </w:r>
      </w:hyperlink>
    </w:p>
    <w:p w14:paraId="7807A73D" w14:textId="1A6E24FC"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290" w:history="1">
        <w:r w:rsidRPr="00C93057">
          <w:rPr>
            <w:rStyle w:val="Hyperlink"/>
            <w:noProof/>
          </w:rPr>
          <w:t>I.</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Pre-Application Workshop</w:t>
        </w:r>
        <w:r>
          <w:rPr>
            <w:noProof/>
            <w:webHidden/>
          </w:rPr>
          <w:tab/>
        </w:r>
        <w:r>
          <w:rPr>
            <w:noProof/>
            <w:webHidden/>
          </w:rPr>
          <w:fldChar w:fldCharType="begin"/>
        </w:r>
        <w:r>
          <w:rPr>
            <w:noProof/>
            <w:webHidden/>
          </w:rPr>
          <w:instrText xml:space="preserve"> PAGEREF _Toc178335290 \h </w:instrText>
        </w:r>
        <w:r>
          <w:rPr>
            <w:noProof/>
            <w:webHidden/>
          </w:rPr>
        </w:r>
        <w:r>
          <w:rPr>
            <w:noProof/>
            <w:webHidden/>
          </w:rPr>
          <w:fldChar w:fldCharType="separate"/>
        </w:r>
        <w:r w:rsidR="00CA64AE">
          <w:rPr>
            <w:noProof/>
            <w:webHidden/>
          </w:rPr>
          <w:t>4</w:t>
        </w:r>
        <w:r>
          <w:rPr>
            <w:noProof/>
            <w:webHidden/>
          </w:rPr>
          <w:fldChar w:fldCharType="end"/>
        </w:r>
      </w:hyperlink>
    </w:p>
    <w:p w14:paraId="58A7BCEE" w14:textId="68F2A1A4"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291" w:history="1">
        <w:r w:rsidRPr="00C93057">
          <w:rPr>
            <w:rStyle w:val="Hyperlink"/>
            <w:noProof/>
          </w:rPr>
          <w:t>J.</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Participation Through Zoom</w:t>
        </w:r>
        <w:r>
          <w:rPr>
            <w:noProof/>
            <w:webHidden/>
          </w:rPr>
          <w:tab/>
        </w:r>
        <w:r>
          <w:rPr>
            <w:noProof/>
            <w:webHidden/>
          </w:rPr>
          <w:fldChar w:fldCharType="begin"/>
        </w:r>
        <w:r>
          <w:rPr>
            <w:noProof/>
            <w:webHidden/>
          </w:rPr>
          <w:instrText xml:space="preserve"> PAGEREF _Toc178335291 \h </w:instrText>
        </w:r>
        <w:r>
          <w:rPr>
            <w:noProof/>
            <w:webHidden/>
          </w:rPr>
        </w:r>
        <w:r>
          <w:rPr>
            <w:noProof/>
            <w:webHidden/>
          </w:rPr>
          <w:fldChar w:fldCharType="separate"/>
        </w:r>
        <w:r w:rsidR="00CA64AE">
          <w:rPr>
            <w:noProof/>
            <w:webHidden/>
          </w:rPr>
          <w:t>4</w:t>
        </w:r>
        <w:r>
          <w:rPr>
            <w:noProof/>
            <w:webHidden/>
          </w:rPr>
          <w:fldChar w:fldCharType="end"/>
        </w:r>
      </w:hyperlink>
    </w:p>
    <w:p w14:paraId="3607D459" w14:textId="2E6303F9"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292" w:history="1">
        <w:r w:rsidRPr="00C93057">
          <w:rPr>
            <w:rStyle w:val="Hyperlink"/>
            <w:noProof/>
          </w:rPr>
          <w:t>K.</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Questions</w:t>
        </w:r>
        <w:r>
          <w:rPr>
            <w:noProof/>
            <w:webHidden/>
          </w:rPr>
          <w:tab/>
        </w:r>
        <w:r>
          <w:rPr>
            <w:noProof/>
            <w:webHidden/>
          </w:rPr>
          <w:fldChar w:fldCharType="begin"/>
        </w:r>
        <w:r>
          <w:rPr>
            <w:noProof/>
            <w:webHidden/>
          </w:rPr>
          <w:instrText xml:space="preserve"> PAGEREF _Toc178335292 \h </w:instrText>
        </w:r>
        <w:r>
          <w:rPr>
            <w:noProof/>
            <w:webHidden/>
          </w:rPr>
        </w:r>
        <w:r>
          <w:rPr>
            <w:noProof/>
            <w:webHidden/>
          </w:rPr>
          <w:fldChar w:fldCharType="separate"/>
        </w:r>
        <w:r w:rsidR="00CA64AE">
          <w:rPr>
            <w:noProof/>
            <w:webHidden/>
          </w:rPr>
          <w:t>4</w:t>
        </w:r>
        <w:r>
          <w:rPr>
            <w:noProof/>
            <w:webHidden/>
          </w:rPr>
          <w:fldChar w:fldCharType="end"/>
        </w:r>
      </w:hyperlink>
    </w:p>
    <w:p w14:paraId="656A24A9" w14:textId="2E14EE38"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293" w:history="1">
        <w:r w:rsidRPr="00C93057">
          <w:rPr>
            <w:rStyle w:val="Hyperlink"/>
            <w:noProof/>
          </w:rPr>
          <w:t>L.</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Contact Information</w:t>
        </w:r>
        <w:r>
          <w:rPr>
            <w:noProof/>
            <w:webHidden/>
          </w:rPr>
          <w:tab/>
        </w:r>
        <w:r>
          <w:rPr>
            <w:noProof/>
            <w:webHidden/>
          </w:rPr>
          <w:fldChar w:fldCharType="begin"/>
        </w:r>
        <w:r>
          <w:rPr>
            <w:noProof/>
            <w:webHidden/>
          </w:rPr>
          <w:instrText xml:space="preserve"> PAGEREF _Toc178335293 \h </w:instrText>
        </w:r>
        <w:r>
          <w:rPr>
            <w:noProof/>
            <w:webHidden/>
          </w:rPr>
        </w:r>
        <w:r>
          <w:rPr>
            <w:noProof/>
            <w:webHidden/>
          </w:rPr>
          <w:fldChar w:fldCharType="separate"/>
        </w:r>
        <w:r w:rsidR="00CA64AE">
          <w:rPr>
            <w:noProof/>
            <w:webHidden/>
          </w:rPr>
          <w:t>5</w:t>
        </w:r>
        <w:r>
          <w:rPr>
            <w:noProof/>
            <w:webHidden/>
          </w:rPr>
          <w:fldChar w:fldCharType="end"/>
        </w:r>
      </w:hyperlink>
    </w:p>
    <w:p w14:paraId="340D486D" w14:textId="487E3649" w:rsidR="00FB1F4E" w:rsidRPr="002B2E33" w:rsidRDefault="00FB1F4E" w:rsidP="002B2E33">
      <w:pPr>
        <w:pStyle w:val="TOC2"/>
        <w:tabs>
          <w:tab w:val="left" w:pos="720"/>
        </w:tabs>
        <w:rPr>
          <w:rStyle w:val="Hyperlink"/>
          <w:noProof/>
        </w:rPr>
      </w:pPr>
      <w:hyperlink w:anchor="_Toc178335294" w:history="1">
        <w:r w:rsidRPr="00C93057">
          <w:rPr>
            <w:rStyle w:val="Hyperlink"/>
            <w:noProof/>
          </w:rPr>
          <w:t>M.</w:t>
        </w:r>
        <w:r w:rsidRPr="002B2E33">
          <w:rPr>
            <w:rStyle w:val="Hyperlink"/>
            <w:noProof/>
          </w:rPr>
          <w:tab/>
        </w:r>
        <w:r w:rsidRPr="00C93057">
          <w:rPr>
            <w:rStyle w:val="Hyperlink"/>
            <w:noProof/>
          </w:rPr>
          <w:t>Reference Documents</w:t>
        </w:r>
        <w:r w:rsidRPr="002B2E33">
          <w:rPr>
            <w:rStyle w:val="Hyperlink"/>
            <w:noProof/>
            <w:webHidden/>
          </w:rPr>
          <w:tab/>
        </w:r>
        <w:r w:rsidRPr="002B2E33">
          <w:rPr>
            <w:rStyle w:val="Hyperlink"/>
            <w:noProof/>
            <w:webHidden/>
          </w:rPr>
          <w:fldChar w:fldCharType="begin"/>
        </w:r>
        <w:r w:rsidRPr="002B2E33">
          <w:rPr>
            <w:rStyle w:val="Hyperlink"/>
            <w:noProof/>
            <w:webHidden/>
          </w:rPr>
          <w:instrText xml:space="preserve"> PAGEREF _Toc178335294 \h </w:instrText>
        </w:r>
        <w:r w:rsidRPr="002B2E33">
          <w:rPr>
            <w:rStyle w:val="Hyperlink"/>
            <w:noProof/>
            <w:webHidden/>
          </w:rPr>
        </w:r>
        <w:r w:rsidRPr="002B2E33">
          <w:rPr>
            <w:rStyle w:val="Hyperlink"/>
            <w:noProof/>
            <w:webHidden/>
          </w:rPr>
          <w:fldChar w:fldCharType="separate"/>
        </w:r>
        <w:r w:rsidR="00CA64AE">
          <w:rPr>
            <w:rStyle w:val="Hyperlink"/>
            <w:noProof/>
            <w:webHidden/>
          </w:rPr>
          <w:t>5</w:t>
        </w:r>
        <w:r w:rsidRPr="002B2E33">
          <w:rPr>
            <w:rStyle w:val="Hyperlink"/>
            <w:noProof/>
            <w:webHidden/>
          </w:rPr>
          <w:fldChar w:fldCharType="end"/>
        </w:r>
      </w:hyperlink>
    </w:p>
    <w:p w14:paraId="7CA0600D" w14:textId="6057C492" w:rsidR="00FB1F4E" w:rsidRDefault="00FB1F4E">
      <w:pPr>
        <w:pStyle w:val="TOC1"/>
        <w:rPr>
          <w:rFonts w:asciiTheme="minorHAnsi" w:eastAsiaTheme="minorEastAsia" w:hAnsiTheme="minorHAnsi" w:cstheme="minorBidi"/>
          <w:b w:val="0"/>
          <w:bCs w:val="0"/>
          <w:caps w:val="0"/>
          <w:noProof/>
          <w:kern w:val="2"/>
          <w:sz w:val="24"/>
          <w:szCs w:val="24"/>
          <w14:ligatures w14:val="standardContextual"/>
        </w:rPr>
      </w:pPr>
      <w:hyperlink w:anchor="_Toc178335295" w:history="1">
        <w:r w:rsidRPr="00C93057">
          <w:rPr>
            <w:rStyle w:val="Hyperlink"/>
            <w:noProof/>
          </w:rPr>
          <w:t>II.</w:t>
        </w:r>
        <w:r>
          <w:rPr>
            <w:rFonts w:asciiTheme="minorHAnsi" w:eastAsiaTheme="minorEastAsia" w:hAnsiTheme="minorHAnsi" w:cstheme="minorBidi"/>
            <w:b w:val="0"/>
            <w:bCs w:val="0"/>
            <w:caps w:val="0"/>
            <w:noProof/>
            <w:kern w:val="2"/>
            <w:sz w:val="24"/>
            <w:szCs w:val="24"/>
            <w14:ligatures w14:val="standardContextual"/>
          </w:rPr>
          <w:tab/>
        </w:r>
        <w:r w:rsidRPr="00C93057">
          <w:rPr>
            <w:rStyle w:val="Hyperlink"/>
            <w:noProof/>
          </w:rPr>
          <w:t>Eligibility Requirements</w:t>
        </w:r>
        <w:r>
          <w:rPr>
            <w:noProof/>
            <w:webHidden/>
          </w:rPr>
          <w:tab/>
        </w:r>
        <w:r>
          <w:rPr>
            <w:noProof/>
            <w:webHidden/>
          </w:rPr>
          <w:fldChar w:fldCharType="begin"/>
        </w:r>
        <w:r>
          <w:rPr>
            <w:noProof/>
            <w:webHidden/>
          </w:rPr>
          <w:instrText xml:space="preserve"> PAGEREF _Toc178335295 \h </w:instrText>
        </w:r>
        <w:r>
          <w:rPr>
            <w:noProof/>
            <w:webHidden/>
          </w:rPr>
        </w:r>
        <w:r>
          <w:rPr>
            <w:noProof/>
            <w:webHidden/>
          </w:rPr>
          <w:fldChar w:fldCharType="separate"/>
        </w:r>
        <w:r w:rsidR="00CA64AE">
          <w:rPr>
            <w:noProof/>
            <w:webHidden/>
          </w:rPr>
          <w:t>7</w:t>
        </w:r>
        <w:r>
          <w:rPr>
            <w:noProof/>
            <w:webHidden/>
          </w:rPr>
          <w:fldChar w:fldCharType="end"/>
        </w:r>
      </w:hyperlink>
    </w:p>
    <w:p w14:paraId="2F91C67D" w14:textId="4EAE1540"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296" w:history="1">
        <w:r w:rsidRPr="00C93057">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Applicant Requirements</w:t>
        </w:r>
        <w:r>
          <w:rPr>
            <w:noProof/>
            <w:webHidden/>
          </w:rPr>
          <w:tab/>
        </w:r>
        <w:r>
          <w:rPr>
            <w:noProof/>
            <w:webHidden/>
          </w:rPr>
          <w:fldChar w:fldCharType="begin"/>
        </w:r>
        <w:r>
          <w:rPr>
            <w:noProof/>
            <w:webHidden/>
          </w:rPr>
          <w:instrText xml:space="preserve"> PAGEREF _Toc178335296 \h </w:instrText>
        </w:r>
        <w:r>
          <w:rPr>
            <w:noProof/>
            <w:webHidden/>
          </w:rPr>
        </w:r>
        <w:r>
          <w:rPr>
            <w:noProof/>
            <w:webHidden/>
          </w:rPr>
          <w:fldChar w:fldCharType="separate"/>
        </w:r>
        <w:r w:rsidR="00CA64AE">
          <w:rPr>
            <w:noProof/>
            <w:webHidden/>
          </w:rPr>
          <w:t>7</w:t>
        </w:r>
        <w:r>
          <w:rPr>
            <w:noProof/>
            <w:webHidden/>
          </w:rPr>
          <w:fldChar w:fldCharType="end"/>
        </w:r>
      </w:hyperlink>
    </w:p>
    <w:p w14:paraId="06787551" w14:textId="3DFED019"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297" w:history="1">
        <w:r w:rsidRPr="00C93057">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Project Requirements</w:t>
        </w:r>
        <w:r>
          <w:rPr>
            <w:noProof/>
            <w:webHidden/>
          </w:rPr>
          <w:tab/>
        </w:r>
        <w:r>
          <w:rPr>
            <w:noProof/>
            <w:webHidden/>
          </w:rPr>
          <w:fldChar w:fldCharType="begin"/>
        </w:r>
        <w:r>
          <w:rPr>
            <w:noProof/>
            <w:webHidden/>
          </w:rPr>
          <w:instrText xml:space="preserve"> PAGEREF _Toc178335297 \h </w:instrText>
        </w:r>
        <w:r>
          <w:rPr>
            <w:noProof/>
            <w:webHidden/>
          </w:rPr>
        </w:r>
        <w:r>
          <w:rPr>
            <w:noProof/>
            <w:webHidden/>
          </w:rPr>
          <w:fldChar w:fldCharType="separate"/>
        </w:r>
        <w:r w:rsidR="00CA64AE">
          <w:rPr>
            <w:noProof/>
            <w:webHidden/>
          </w:rPr>
          <w:t>9</w:t>
        </w:r>
        <w:r>
          <w:rPr>
            <w:noProof/>
            <w:webHidden/>
          </w:rPr>
          <w:fldChar w:fldCharType="end"/>
        </w:r>
      </w:hyperlink>
    </w:p>
    <w:p w14:paraId="563957FA" w14:textId="61B98ACE"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298" w:history="1">
        <w:r w:rsidRPr="00C93057">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Match Funding Requirements</w:t>
        </w:r>
        <w:r>
          <w:rPr>
            <w:noProof/>
            <w:webHidden/>
          </w:rPr>
          <w:tab/>
        </w:r>
        <w:r>
          <w:rPr>
            <w:noProof/>
            <w:webHidden/>
          </w:rPr>
          <w:fldChar w:fldCharType="begin"/>
        </w:r>
        <w:r>
          <w:rPr>
            <w:noProof/>
            <w:webHidden/>
          </w:rPr>
          <w:instrText xml:space="preserve"> PAGEREF _Toc178335298 \h </w:instrText>
        </w:r>
        <w:r>
          <w:rPr>
            <w:noProof/>
            <w:webHidden/>
          </w:rPr>
        </w:r>
        <w:r>
          <w:rPr>
            <w:noProof/>
            <w:webHidden/>
          </w:rPr>
          <w:fldChar w:fldCharType="separate"/>
        </w:r>
        <w:r w:rsidR="00CA64AE">
          <w:rPr>
            <w:noProof/>
            <w:webHidden/>
          </w:rPr>
          <w:t>16</w:t>
        </w:r>
        <w:r>
          <w:rPr>
            <w:noProof/>
            <w:webHidden/>
          </w:rPr>
          <w:fldChar w:fldCharType="end"/>
        </w:r>
      </w:hyperlink>
    </w:p>
    <w:p w14:paraId="70F0EA75" w14:textId="237D69CC"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299" w:history="1">
        <w:r w:rsidRPr="00C93057">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Unallowable Costs (Reimbursable or Match Share)</w:t>
        </w:r>
        <w:r>
          <w:rPr>
            <w:noProof/>
            <w:webHidden/>
          </w:rPr>
          <w:tab/>
        </w:r>
        <w:r>
          <w:rPr>
            <w:noProof/>
            <w:webHidden/>
          </w:rPr>
          <w:fldChar w:fldCharType="begin"/>
        </w:r>
        <w:r>
          <w:rPr>
            <w:noProof/>
            <w:webHidden/>
          </w:rPr>
          <w:instrText xml:space="preserve"> PAGEREF _Toc178335299 \h </w:instrText>
        </w:r>
        <w:r>
          <w:rPr>
            <w:noProof/>
            <w:webHidden/>
          </w:rPr>
        </w:r>
        <w:r>
          <w:rPr>
            <w:noProof/>
            <w:webHidden/>
          </w:rPr>
          <w:fldChar w:fldCharType="separate"/>
        </w:r>
        <w:r w:rsidR="00CA64AE">
          <w:rPr>
            <w:noProof/>
            <w:webHidden/>
          </w:rPr>
          <w:t>18</w:t>
        </w:r>
        <w:r>
          <w:rPr>
            <w:noProof/>
            <w:webHidden/>
          </w:rPr>
          <w:fldChar w:fldCharType="end"/>
        </w:r>
      </w:hyperlink>
    </w:p>
    <w:p w14:paraId="655F8622" w14:textId="3365F386" w:rsidR="00FB1F4E" w:rsidRDefault="00FB1F4E">
      <w:pPr>
        <w:pStyle w:val="TOC1"/>
        <w:rPr>
          <w:rFonts w:asciiTheme="minorHAnsi" w:eastAsiaTheme="minorEastAsia" w:hAnsiTheme="minorHAnsi" w:cstheme="minorBidi"/>
          <w:b w:val="0"/>
          <w:bCs w:val="0"/>
          <w:caps w:val="0"/>
          <w:noProof/>
          <w:kern w:val="2"/>
          <w:sz w:val="24"/>
          <w:szCs w:val="24"/>
          <w14:ligatures w14:val="standardContextual"/>
        </w:rPr>
      </w:pPr>
      <w:hyperlink w:anchor="_Toc178335300" w:history="1">
        <w:r w:rsidRPr="00C93057">
          <w:rPr>
            <w:rStyle w:val="Hyperlink"/>
            <w:noProof/>
          </w:rPr>
          <w:t>III.</w:t>
        </w:r>
        <w:r>
          <w:rPr>
            <w:rFonts w:asciiTheme="minorHAnsi" w:eastAsiaTheme="minorEastAsia" w:hAnsiTheme="minorHAnsi" w:cstheme="minorBidi"/>
            <w:b w:val="0"/>
            <w:bCs w:val="0"/>
            <w:caps w:val="0"/>
            <w:noProof/>
            <w:kern w:val="2"/>
            <w:sz w:val="24"/>
            <w:szCs w:val="24"/>
            <w14:ligatures w14:val="standardContextual"/>
          </w:rPr>
          <w:tab/>
        </w:r>
        <w:r w:rsidRPr="00C93057">
          <w:rPr>
            <w:rStyle w:val="Hyperlink"/>
            <w:noProof/>
          </w:rPr>
          <w:t>Application Format, Required Documents, and Delivery</w:t>
        </w:r>
        <w:r>
          <w:rPr>
            <w:noProof/>
            <w:webHidden/>
          </w:rPr>
          <w:tab/>
        </w:r>
        <w:r>
          <w:rPr>
            <w:noProof/>
            <w:webHidden/>
          </w:rPr>
          <w:fldChar w:fldCharType="begin"/>
        </w:r>
        <w:r>
          <w:rPr>
            <w:noProof/>
            <w:webHidden/>
          </w:rPr>
          <w:instrText xml:space="preserve"> PAGEREF _Toc178335300 \h </w:instrText>
        </w:r>
        <w:r>
          <w:rPr>
            <w:noProof/>
            <w:webHidden/>
          </w:rPr>
        </w:r>
        <w:r>
          <w:rPr>
            <w:noProof/>
            <w:webHidden/>
          </w:rPr>
          <w:fldChar w:fldCharType="separate"/>
        </w:r>
        <w:r w:rsidR="00CA64AE">
          <w:rPr>
            <w:noProof/>
            <w:webHidden/>
          </w:rPr>
          <w:t>20</w:t>
        </w:r>
        <w:r>
          <w:rPr>
            <w:noProof/>
            <w:webHidden/>
          </w:rPr>
          <w:fldChar w:fldCharType="end"/>
        </w:r>
      </w:hyperlink>
    </w:p>
    <w:p w14:paraId="1CA9BB78" w14:textId="450F0A4D"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301" w:history="1">
        <w:r w:rsidRPr="00C93057">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Required Format for an Application</w:t>
        </w:r>
        <w:r>
          <w:rPr>
            <w:noProof/>
            <w:webHidden/>
          </w:rPr>
          <w:tab/>
        </w:r>
        <w:r>
          <w:rPr>
            <w:noProof/>
            <w:webHidden/>
          </w:rPr>
          <w:fldChar w:fldCharType="begin"/>
        </w:r>
        <w:r>
          <w:rPr>
            <w:noProof/>
            <w:webHidden/>
          </w:rPr>
          <w:instrText xml:space="preserve"> PAGEREF _Toc178335301 \h </w:instrText>
        </w:r>
        <w:r>
          <w:rPr>
            <w:noProof/>
            <w:webHidden/>
          </w:rPr>
        </w:r>
        <w:r>
          <w:rPr>
            <w:noProof/>
            <w:webHidden/>
          </w:rPr>
          <w:fldChar w:fldCharType="separate"/>
        </w:r>
        <w:r w:rsidR="00CA64AE">
          <w:rPr>
            <w:noProof/>
            <w:webHidden/>
          </w:rPr>
          <w:t>20</w:t>
        </w:r>
        <w:r>
          <w:rPr>
            <w:noProof/>
            <w:webHidden/>
          </w:rPr>
          <w:fldChar w:fldCharType="end"/>
        </w:r>
      </w:hyperlink>
    </w:p>
    <w:p w14:paraId="36899A66" w14:textId="5952A099"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302" w:history="1">
        <w:r w:rsidRPr="00C93057">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Method for Delivery</w:t>
        </w:r>
        <w:r>
          <w:rPr>
            <w:noProof/>
            <w:webHidden/>
          </w:rPr>
          <w:tab/>
        </w:r>
        <w:r>
          <w:rPr>
            <w:noProof/>
            <w:webHidden/>
          </w:rPr>
          <w:fldChar w:fldCharType="begin"/>
        </w:r>
        <w:r>
          <w:rPr>
            <w:noProof/>
            <w:webHidden/>
          </w:rPr>
          <w:instrText xml:space="preserve"> PAGEREF _Toc178335302 \h </w:instrText>
        </w:r>
        <w:r>
          <w:rPr>
            <w:noProof/>
            <w:webHidden/>
          </w:rPr>
        </w:r>
        <w:r>
          <w:rPr>
            <w:noProof/>
            <w:webHidden/>
          </w:rPr>
          <w:fldChar w:fldCharType="separate"/>
        </w:r>
        <w:r w:rsidR="00CA64AE">
          <w:rPr>
            <w:noProof/>
            <w:webHidden/>
          </w:rPr>
          <w:t>20</w:t>
        </w:r>
        <w:r>
          <w:rPr>
            <w:noProof/>
            <w:webHidden/>
          </w:rPr>
          <w:fldChar w:fldCharType="end"/>
        </w:r>
      </w:hyperlink>
    </w:p>
    <w:p w14:paraId="57F5108C" w14:textId="4A0A5BDF"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303" w:history="1">
        <w:r w:rsidRPr="00C93057">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Page Limitations</w:t>
        </w:r>
        <w:r>
          <w:rPr>
            <w:noProof/>
            <w:webHidden/>
          </w:rPr>
          <w:tab/>
        </w:r>
        <w:r>
          <w:rPr>
            <w:noProof/>
            <w:webHidden/>
          </w:rPr>
          <w:fldChar w:fldCharType="begin"/>
        </w:r>
        <w:r>
          <w:rPr>
            <w:noProof/>
            <w:webHidden/>
          </w:rPr>
          <w:instrText xml:space="preserve"> PAGEREF _Toc178335303 \h </w:instrText>
        </w:r>
        <w:r>
          <w:rPr>
            <w:noProof/>
            <w:webHidden/>
          </w:rPr>
        </w:r>
        <w:r>
          <w:rPr>
            <w:noProof/>
            <w:webHidden/>
          </w:rPr>
          <w:fldChar w:fldCharType="separate"/>
        </w:r>
        <w:r w:rsidR="00CA64AE">
          <w:rPr>
            <w:noProof/>
            <w:webHidden/>
          </w:rPr>
          <w:t>21</w:t>
        </w:r>
        <w:r>
          <w:rPr>
            <w:noProof/>
            <w:webHidden/>
          </w:rPr>
          <w:fldChar w:fldCharType="end"/>
        </w:r>
      </w:hyperlink>
    </w:p>
    <w:p w14:paraId="6F88AE5D" w14:textId="037BF9DB"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304" w:history="1">
        <w:r w:rsidRPr="00C93057">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Application Content</w:t>
        </w:r>
        <w:r>
          <w:rPr>
            <w:noProof/>
            <w:webHidden/>
          </w:rPr>
          <w:tab/>
        </w:r>
        <w:r>
          <w:rPr>
            <w:noProof/>
            <w:webHidden/>
          </w:rPr>
          <w:fldChar w:fldCharType="begin"/>
        </w:r>
        <w:r>
          <w:rPr>
            <w:noProof/>
            <w:webHidden/>
          </w:rPr>
          <w:instrText xml:space="preserve"> PAGEREF _Toc178335304 \h </w:instrText>
        </w:r>
        <w:r>
          <w:rPr>
            <w:noProof/>
            <w:webHidden/>
          </w:rPr>
        </w:r>
        <w:r>
          <w:rPr>
            <w:noProof/>
            <w:webHidden/>
          </w:rPr>
          <w:fldChar w:fldCharType="separate"/>
        </w:r>
        <w:r w:rsidR="00CA64AE">
          <w:rPr>
            <w:noProof/>
            <w:webHidden/>
          </w:rPr>
          <w:t>21</w:t>
        </w:r>
        <w:r>
          <w:rPr>
            <w:noProof/>
            <w:webHidden/>
          </w:rPr>
          <w:fldChar w:fldCharType="end"/>
        </w:r>
      </w:hyperlink>
    </w:p>
    <w:p w14:paraId="69960804" w14:textId="47F0EC63" w:rsidR="00FB1F4E" w:rsidRDefault="00FB1F4E">
      <w:pPr>
        <w:pStyle w:val="TOC1"/>
        <w:rPr>
          <w:rFonts w:asciiTheme="minorHAnsi" w:eastAsiaTheme="minorEastAsia" w:hAnsiTheme="minorHAnsi" w:cstheme="minorBidi"/>
          <w:b w:val="0"/>
          <w:bCs w:val="0"/>
          <w:caps w:val="0"/>
          <w:noProof/>
          <w:kern w:val="2"/>
          <w:sz w:val="24"/>
          <w:szCs w:val="24"/>
          <w14:ligatures w14:val="standardContextual"/>
        </w:rPr>
      </w:pPr>
      <w:hyperlink w:anchor="_Toc178335305" w:history="1">
        <w:r w:rsidRPr="00C93057">
          <w:rPr>
            <w:rStyle w:val="Hyperlink"/>
            <w:noProof/>
          </w:rPr>
          <w:t>IV.</w:t>
        </w:r>
        <w:r>
          <w:rPr>
            <w:rFonts w:asciiTheme="minorHAnsi" w:eastAsiaTheme="minorEastAsia" w:hAnsiTheme="minorHAnsi" w:cstheme="minorBidi"/>
            <w:b w:val="0"/>
            <w:bCs w:val="0"/>
            <w:caps w:val="0"/>
            <w:noProof/>
            <w:kern w:val="2"/>
            <w:sz w:val="24"/>
            <w:szCs w:val="24"/>
            <w14:ligatures w14:val="standardContextual"/>
          </w:rPr>
          <w:tab/>
        </w:r>
        <w:r w:rsidRPr="00C93057">
          <w:rPr>
            <w:rStyle w:val="Hyperlink"/>
            <w:noProof/>
          </w:rPr>
          <w:t>Evaluation Process and Criteria</w:t>
        </w:r>
        <w:r>
          <w:rPr>
            <w:noProof/>
            <w:webHidden/>
          </w:rPr>
          <w:tab/>
        </w:r>
        <w:r>
          <w:rPr>
            <w:noProof/>
            <w:webHidden/>
          </w:rPr>
          <w:fldChar w:fldCharType="begin"/>
        </w:r>
        <w:r>
          <w:rPr>
            <w:noProof/>
            <w:webHidden/>
          </w:rPr>
          <w:instrText xml:space="preserve"> PAGEREF _Toc178335305 \h </w:instrText>
        </w:r>
        <w:r>
          <w:rPr>
            <w:noProof/>
            <w:webHidden/>
          </w:rPr>
        </w:r>
        <w:r>
          <w:rPr>
            <w:noProof/>
            <w:webHidden/>
          </w:rPr>
          <w:fldChar w:fldCharType="separate"/>
        </w:r>
        <w:r w:rsidR="00CA64AE">
          <w:rPr>
            <w:noProof/>
            <w:webHidden/>
          </w:rPr>
          <w:t>33</w:t>
        </w:r>
        <w:r>
          <w:rPr>
            <w:noProof/>
            <w:webHidden/>
          </w:rPr>
          <w:fldChar w:fldCharType="end"/>
        </w:r>
      </w:hyperlink>
    </w:p>
    <w:p w14:paraId="3BBE6063" w14:textId="7FF83FBA"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306" w:history="1">
        <w:r w:rsidRPr="00C93057">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Application Evaluation</w:t>
        </w:r>
        <w:r>
          <w:rPr>
            <w:noProof/>
            <w:webHidden/>
          </w:rPr>
          <w:tab/>
        </w:r>
        <w:r>
          <w:rPr>
            <w:noProof/>
            <w:webHidden/>
          </w:rPr>
          <w:fldChar w:fldCharType="begin"/>
        </w:r>
        <w:r>
          <w:rPr>
            <w:noProof/>
            <w:webHidden/>
          </w:rPr>
          <w:instrText xml:space="preserve"> PAGEREF _Toc178335306 \h </w:instrText>
        </w:r>
        <w:r>
          <w:rPr>
            <w:noProof/>
            <w:webHidden/>
          </w:rPr>
        </w:r>
        <w:r>
          <w:rPr>
            <w:noProof/>
            <w:webHidden/>
          </w:rPr>
          <w:fldChar w:fldCharType="separate"/>
        </w:r>
        <w:r w:rsidR="00CA64AE">
          <w:rPr>
            <w:noProof/>
            <w:webHidden/>
          </w:rPr>
          <w:t>33</w:t>
        </w:r>
        <w:r>
          <w:rPr>
            <w:noProof/>
            <w:webHidden/>
          </w:rPr>
          <w:fldChar w:fldCharType="end"/>
        </w:r>
      </w:hyperlink>
    </w:p>
    <w:p w14:paraId="11849520" w14:textId="4ADD8AFA"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307" w:history="1">
        <w:r w:rsidRPr="00C93057">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Notice of Proposed Awards</w:t>
        </w:r>
        <w:r>
          <w:rPr>
            <w:noProof/>
            <w:webHidden/>
          </w:rPr>
          <w:tab/>
        </w:r>
        <w:r>
          <w:rPr>
            <w:noProof/>
            <w:webHidden/>
          </w:rPr>
          <w:fldChar w:fldCharType="begin"/>
        </w:r>
        <w:r>
          <w:rPr>
            <w:noProof/>
            <w:webHidden/>
          </w:rPr>
          <w:instrText xml:space="preserve"> PAGEREF _Toc178335307 \h </w:instrText>
        </w:r>
        <w:r>
          <w:rPr>
            <w:noProof/>
            <w:webHidden/>
          </w:rPr>
        </w:r>
        <w:r>
          <w:rPr>
            <w:noProof/>
            <w:webHidden/>
          </w:rPr>
          <w:fldChar w:fldCharType="separate"/>
        </w:r>
        <w:r w:rsidR="00CA64AE">
          <w:rPr>
            <w:noProof/>
            <w:webHidden/>
          </w:rPr>
          <w:t>35</w:t>
        </w:r>
        <w:r>
          <w:rPr>
            <w:noProof/>
            <w:webHidden/>
          </w:rPr>
          <w:fldChar w:fldCharType="end"/>
        </w:r>
      </w:hyperlink>
    </w:p>
    <w:p w14:paraId="2659BA54" w14:textId="3EC4EA3A"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308" w:history="1">
        <w:r w:rsidRPr="00C93057">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Debriefings</w:t>
        </w:r>
        <w:r>
          <w:rPr>
            <w:noProof/>
            <w:webHidden/>
          </w:rPr>
          <w:tab/>
        </w:r>
        <w:r>
          <w:rPr>
            <w:noProof/>
            <w:webHidden/>
          </w:rPr>
          <w:fldChar w:fldCharType="begin"/>
        </w:r>
        <w:r>
          <w:rPr>
            <w:noProof/>
            <w:webHidden/>
          </w:rPr>
          <w:instrText xml:space="preserve"> PAGEREF _Toc178335308 \h </w:instrText>
        </w:r>
        <w:r>
          <w:rPr>
            <w:noProof/>
            <w:webHidden/>
          </w:rPr>
        </w:r>
        <w:r>
          <w:rPr>
            <w:noProof/>
            <w:webHidden/>
          </w:rPr>
          <w:fldChar w:fldCharType="separate"/>
        </w:r>
        <w:r w:rsidR="00CA64AE">
          <w:rPr>
            <w:noProof/>
            <w:webHidden/>
          </w:rPr>
          <w:t>35</w:t>
        </w:r>
        <w:r>
          <w:rPr>
            <w:noProof/>
            <w:webHidden/>
          </w:rPr>
          <w:fldChar w:fldCharType="end"/>
        </w:r>
      </w:hyperlink>
    </w:p>
    <w:p w14:paraId="5B4DE9DA" w14:textId="6141B651"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309" w:history="1">
        <w:r w:rsidRPr="00C93057">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Scoring Scale</w:t>
        </w:r>
        <w:r>
          <w:rPr>
            <w:noProof/>
            <w:webHidden/>
          </w:rPr>
          <w:tab/>
        </w:r>
        <w:r>
          <w:rPr>
            <w:noProof/>
            <w:webHidden/>
          </w:rPr>
          <w:fldChar w:fldCharType="begin"/>
        </w:r>
        <w:r>
          <w:rPr>
            <w:noProof/>
            <w:webHidden/>
          </w:rPr>
          <w:instrText xml:space="preserve"> PAGEREF _Toc178335309 \h </w:instrText>
        </w:r>
        <w:r>
          <w:rPr>
            <w:noProof/>
            <w:webHidden/>
          </w:rPr>
        </w:r>
        <w:r>
          <w:rPr>
            <w:noProof/>
            <w:webHidden/>
          </w:rPr>
          <w:fldChar w:fldCharType="separate"/>
        </w:r>
        <w:r w:rsidR="00CA64AE">
          <w:rPr>
            <w:noProof/>
            <w:webHidden/>
          </w:rPr>
          <w:t>35</w:t>
        </w:r>
        <w:r>
          <w:rPr>
            <w:noProof/>
            <w:webHidden/>
          </w:rPr>
          <w:fldChar w:fldCharType="end"/>
        </w:r>
      </w:hyperlink>
    </w:p>
    <w:p w14:paraId="57113905" w14:textId="57EA551C"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310" w:history="1">
        <w:r w:rsidRPr="00C93057">
          <w:rPr>
            <w:rStyle w:val="Hyperlink"/>
            <w:noProof/>
          </w:rPr>
          <w:t>E.</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Evaluation Criteria</w:t>
        </w:r>
        <w:r>
          <w:rPr>
            <w:noProof/>
            <w:webHidden/>
          </w:rPr>
          <w:tab/>
        </w:r>
        <w:r>
          <w:rPr>
            <w:noProof/>
            <w:webHidden/>
          </w:rPr>
          <w:fldChar w:fldCharType="begin"/>
        </w:r>
        <w:r>
          <w:rPr>
            <w:noProof/>
            <w:webHidden/>
          </w:rPr>
          <w:instrText xml:space="preserve"> PAGEREF _Toc178335310 \h </w:instrText>
        </w:r>
        <w:r>
          <w:rPr>
            <w:noProof/>
            <w:webHidden/>
          </w:rPr>
        </w:r>
        <w:r>
          <w:rPr>
            <w:noProof/>
            <w:webHidden/>
          </w:rPr>
          <w:fldChar w:fldCharType="separate"/>
        </w:r>
        <w:r w:rsidR="00CA64AE">
          <w:rPr>
            <w:noProof/>
            <w:webHidden/>
          </w:rPr>
          <w:t>37</w:t>
        </w:r>
        <w:r>
          <w:rPr>
            <w:noProof/>
            <w:webHidden/>
          </w:rPr>
          <w:fldChar w:fldCharType="end"/>
        </w:r>
      </w:hyperlink>
    </w:p>
    <w:p w14:paraId="4AC55313" w14:textId="6A5CE26A"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311" w:history="1">
        <w:r w:rsidRPr="00C93057">
          <w:rPr>
            <w:rStyle w:val="Hyperlink"/>
            <w:noProof/>
          </w:rPr>
          <w:t>F.</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Tie Breakers</w:t>
        </w:r>
        <w:r>
          <w:rPr>
            <w:noProof/>
            <w:webHidden/>
          </w:rPr>
          <w:tab/>
        </w:r>
        <w:r>
          <w:rPr>
            <w:noProof/>
            <w:webHidden/>
          </w:rPr>
          <w:fldChar w:fldCharType="begin"/>
        </w:r>
        <w:r>
          <w:rPr>
            <w:noProof/>
            <w:webHidden/>
          </w:rPr>
          <w:instrText xml:space="preserve"> PAGEREF _Toc178335311 \h </w:instrText>
        </w:r>
        <w:r>
          <w:rPr>
            <w:noProof/>
            <w:webHidden/>
          </w:rPr>
        </w:r>
        <w:r>
          <w:rPr>
            <w:noProof/>
            <w:webHidden/>
          </w:rPr>
          <w:fldChar w:fldCharType="separate"/>
        </w:r>
        <w:r w:rsidR="00CA64AE">
          <w:rPr>
            <w:noProof/>
            <w:webHidden/>
          </w:rPr>
          <w:t>40</w:t>
        </w:r>
        <w:r>
          <w:rPr>
            <w:noProof/>
            <w:webHidden/>
          </w:rPr>
          <w:fldChar w:fldCharType="end"/>
        </w:r>
      </w:hyperlink>
    </w:p>
    <w:p w14:paraId="0F10ED14" w14:textId="7124ED5B" w:rsidR="00FB1F4E" w:rsidRDefault="00FB1F4E">
      <w:pPr>
        <w:pStyle w:val="TOC1"/>
        <w:rPr>
          <w:rFonts w:asciiTheme="minorHAnsi" w:eastAsiaTheme="minorEastAsia" w:hAnsiTheme="minorHAnsi" w:cstheme="minorBidi"/>
          <w:b w:val="0"/>
          <w:bCs w:val="0"/>
          <w:caps w:val="0"/>
          <w:noProof/>
          <w:kern w:val="2"/>
          <w:sz w:val="24"/>
          <w:szCs w:val="24"/>
          <w14:ligatures w14:val="standardContextual"/>
        </w:rPr>
      </w:pPr>
      <w:hyperlink w:anchor="_Toc178335312" w:history="1">
        <w:r w:rsidRPr="00C93057">
          <w:rPr>
            <w:rStyle w:val="Hyperlink"/>
            <w:noProof/>
          </w:rPr>
          <w:t>V.</w:t>
        </w:r>
        <w:r>
          <w:rPr>
            <w:rFonts w:asciiTheme="minorHAnsi" w:eastAsiaTheme="minorEastAsia" w:hAnsiTheme="minorHAnsi" w:cstheme="minorBidi"/>
            <w:b w:val="0"/>
            <w:bCs w:val="0"/>
            <w:caps w:val="0"/>
            <w:noProof/>
            <w:kern w:val="2"/>
            <w:sz w:val="24"/>
            <w:szCs w:val="24"/>
            <w14:ligatures w14:val="standardContextual"/>
          </w:rPr>
          <w:tab/>
        </w:r>
        <w:r w:rsidRPr="00C93057">
          <w:rPr>
            <w:rStyle w:val="Hyperlink"/>
            <w:noProof/>
          </w:rPr>
          <w:t>Administration</w:t>
        </w:r>
        <w:r>
          <w:rPr>
            <w:noProof/>
            <w:webHidden/>
          </w:rPr>
          <w:tab/>
        </w:r>
        <w:r>
          <w:rPr>
            <w:noProof/>
            <w:webHidden/>
          </w:rPr>
          <w:fldChar w:fldCharType="begin"/>
        </w:r>
        <w:r>
          <w:rPr>
            <w:noProof/>
            <w:webHidden/>
          </w:rPr>
          <w:instrText xml:space="preserve"> PAGEREF _Toc178335312 \h </w:instrText>
        </w:r>
        <w:r>
          <w:rPr>
            <w:noProof/>
            <w:webHidden/>
          </w:rPr>
        </w:r>
        <w:r>
          <w:rPr>
            <w:noProof/>
            <w:webHidden/>
          </w:rPr>
          <w:fldChar w:fldCharType="separate"/>
        </w:r>
        <w:r w:rsidR="00CA64AE">
          <w:rPr>
            <w:noProof/>
            <w:webHidden/>
          </w:rPr>
          <w:t>41</w:t>
        </w:r>
        <w:r>
          <w:rPr>
            <w:noProof/>
            <w:webHidden/>
          </w:rPr>
          <w:fldChar w:fldCharType="end"/>
        </w:r>
      </w:hyperlink>
    </w:p>
    <w:p w14:paraId="1763BE55" w14:textId="53912C39"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313" w:history="1">
        <w:r w:rsidRPr="00C93057">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Definition of Key Words</w:t>
        </w:r>
        <w:r>
          <w:rPr>
            <w:noProof/>
            <w:webHidden/>
          </w:rPr>
          <w:tab/>
        </w:r>
        <w:r>
          <w:rPr>
            <w:noProof/>
            <w:webHidden/>
          </w:rPr>
          <w:fldChar w:fldCharType="begin"/>
        </w:r>
        <w:r>
          <w:rPr>
            <w:noProof/>
            <w:webHidden/>
          </w:rPr>
          <w:instrText xml:space="preserve"> PAGEREF _Toc178335313 \h </w:instrText>
        </w:r>
        <w:r>
          <w:rPr>
            <w:noProof/>
            <w:webHidden/>
          </w:rPr>
        </w:r>
        <w:r>
          <w:rPr>
            <w:noProof/>
            <w:webHidden/>
          </w:rPr>
          <w:fldChar w:fldCharType="separate"/>
        </w:r>
        <w:r w:rsidR="00CA64AE">
          <w:rPr>
            <w:noProof/>
            <w:webHidden/>
          </w:rPr>
          <w:t>41</w:t>
        </w:r>
        <w:r>
          <w:rPr>
            <w:noProof/>
            <w:webHidden/>
          </w:rPr>
          <w:fldChar w:fldCharType="end"/>
        </w:r>
      </w:hyperlink>
    </w:p>
    <w:p w14:paraId="688980D8" w14:textId="40B4A450"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314" w:history="1">
        <w:r w:rsidRPr="00C93057">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Cost of Developing Application</w:t>
        </w:r>
        <w:r>
          <w:rPr>
            <w:noProof/>
            <w:webHidden/>
          </w:rPr>
          <w:tab/>
        </w:r>
        <w:r>
          <w:rPr>
            <w:noProof/>
            <w:webHidden/>
          </w:rPr>
          <w:fldChar w:fldCharType="begin"/>
        </w:r>
        <w:r>
          <w:rPr>
            <w:noProof/>
            <w:webHidden/>
          </w:rPr>
          <w:instrText xml:space="preserve"> PAGEREF _Toc178335314 \h </w:instrText>
        </w:r>
        <w:r>
          <w:rPr>
            <w:noProof/>
            <w:webHidden/>
          </w:rPr>
        </w:r>
        <w:r>
          <w:rPr>
            <w:noProof/>
            <w:webHidden/>
          </w:rPr>
          <w:fldChar w:fldCharType="separate"/>
        </w:r>
        <w:r w:rsidR="00CA64AE">
          <w:rPr>
            <w:noProof/>
            <w:webHidden/>
          </w:rPr>
          <w:t>42</w:t>
        </w:r>
        <w:r>
          <w:rPr>
            <w:noProof/>
            <w:webHidden/>
          </w:rPr>
          <w:fldChar w:fldCharType="end"/>
        </w:r>
      </w:hyperlink>
    </w:p>
    <w:p w14:paraId="7E20C09F" w14:textId="2777ED66"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315" w:history="1">
        <w:r w:rsidRPr="00C93057">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Confidential Information</w:t>
        </w:r>
        <w:r>
          <w:rPr>
            <w:noProof/>
            <w:webHidden/>
          </w:rPr>
          <w:tab/>
        </w:r>
        <w:r>
          <w:rPr>
            <w:noProof/>
            <w:webHidden/>
          </w:rPr>
          <w:fldChar w:fldCharType="begin"/>
        </w:r>
        <w:r>
          <w:rPr>
            <w:noProof/>
            <w:webHidden/>
          </w:rPr>
          <w:instrText xml:space="preserve"> PAGEREF _Toc178335315 \h </w:instrText>
        </w:r>
        <w:r>
          <w:rPr>
            <w:noProof/>
            <w:webHidden/>
          </w:rPr>
        </w:r>
        <w:r>
          <w:rPr>
            <w:noProof/>
            <w:webHidden/>
          </w:rPr>
          <w:fldChar w:fldCharType="separate"/>
        </w:r>
        <w:r w:rsidR="00CA64AE">
          <w:rPr>
            <w:noProof/>
            <w:webHidden/>
          </w:rPr>
          <w:t>42</w:t>
        </w:r>
        <w:r>
          <w:rPr>
            <w:noProof/>
            <w:webHidden/>
          </w:rPr>
          <w:fldChar w:fldCharType="end"/>
        </w:r>
      </w:hyperlink>
    </w:p>
    <w:p w14:paraId="498A9204" w14:textId="76544E62"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316" w:history="1">
        <w:r w:rsidRPr="00C93057">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Solicitation Cancellation and Amendments</w:t>
        </w:r>
        <w:r>
          <w:rPr>
            <w:noProof/>
            <w:webHidden/>
          </w:rPr>
          <w:tab/>
        </w:r>
        <w:r>
          <w:rPr>
            <w:noProof/>
            <w:webHidden/>
          </w:rPr>
          <w:fldChar w:fldCharType="begin"/>
        </w:r>
        <w:r>
          <w:rPr>
            <w:noProof/>
            <w:webHidden/>
          </w:rPr>
          <w:instrText xml:space="preserve"> PAGEREF _Toc178335316 \h </w:instrText>
        </w:r>
        <w:r>
          <w:rPr>
            <w:noProof/>
            <w:webHidden/>
          </w:rPr>
        </w:r>
        <w:r>
          <w:rPr>
            <w:noProof/>
            <w:webHidden/>
          </w:rPr>
          <w:fldChar w:fldCharType="separate"/>
        </w:r>
        <w:r w:rsidR="00CA64AE">
          <w:rPr>
            <w:noProof/>
            <w:webHidden/>
          </w:rPr>
          <w:t>43</w:t>
        </w:r>
        <w:r>
          <w:rPr>
            <w:noProof/>
            <w:webHidden/>
          </w:rPr>
          <w:fldChar w:fldCharType="end"/>
        </w:r>
      </w:hyperlink>
    </w:p>
    <w:p w14:paraId="64107FD6" w14:textId="697CB040"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317" w:history="1">
        <w:r w:rsidRPr="00C93057">
          <w:rPr>
            <w:rStyle w:val="Hyperlink"/>
            <w:noProof/>
          </w:rPr>
          <w:t>E.</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Errors</w:t>
        </w:r>
        <w:r>
          <w:rPr>
            <w:noProof/>
            <w:webHidden/>
          </w:rPr>
          <w:tab/>
        </w:r>
        <w:r>
          <w:rPr>
            <w:noProof/>
            <w:webHidden/>
          </w:rPr>
          <w:fldChar w:fldCharType="begin"/>
        </w:r>
        <w:r>
          <w:rPr>
            <w:noProof/>
            <w:webHidden/>
          </w:rPr>
          <w:instrText xml:space="preserve"> PAGEREF _Toc178335317 \h </w:instrText>
        </w:r>
        <w:r>
          <w:rPr>
            <w:noProof/>
            <w:webHidden/>
          </w:rPr>
        </w:r>
        <w:r>
          <w:rPr>
            <w:noProof/>
            <w:webHidden/>
          </w:rPr>
          <w:fldChar w:fldCharType="separate"/>
        </w:r>
        <w:r w:rsidR="00CA64AE">
          <w:rPr>
            <w:noProof/>
            <w:webHidden/>
          </w:rPr>
          <w:t>43</w:t>
        </w:r>
        <w:r>
          <w:rPr>
            <w:noProof/>
            <w:webHidden/>
          </w:rPr>
          <w:fldChar w:fldCharType="end"/>
        </w:r>
      </w:hyperlink>
    </w:p>
    <w:p w14:paraId="68053385" w14:textId="7C48ADAE"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318" w:history="1">
        <w:r w:rsidRPr="00C93057">
          <w:rPr>
            <w:rStyle w:val="Hyperlink"/>
            <w:noProof/>
          </w:rPr>
          <w:t>F.</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Modifying or Recalling an Application</w:t>
        </w:r>
        <w:r>
          <w:rPr>
            <w:noProof/>
            <w:webHidden/>
          </w:rPr>
          <w:tab/>
        </w:r>
        <w:r>
          <w:rPr>
            <w:noProof/>
            <w:webHidden/>
          </w:rPr>
          <w:fldChar w:fldCharType="begin"/>
        </w:r>
        <w:r>
          <w:rPr>
            <w:noProof/>
            <w:webHidden/>
          </w:rPr>
          <w:instrText xml:space="preserve"> PAGEREF _Toc178335318 \h </w:instrText>
        </w:r>
        <w:r>
          <w:rPr>
            <w:noProof/>
            <w:webHidden/>
          </w:rPr>
        </w:r>
        <w:r>
          <w:rPr>
            <w:noProof/>
            <w:webHidden/>
          </w:rPr>
          <w:fldChar w:fldCharType="separate"/>
        </w:r>
        <w:r w:rsidR="00CA64AE">
          <w:rPr>
            <w:noProof/>
            <w:webHidden/>
          </w:rPr>
          <w:t>43</w:t>
        </w:r>
        <w:r>
          <w:rPr>
            <w:noProof/>
            <w:webHidden/>
          </w:rPr>
          <w:fldChar w:fldCharType="end"/>
        </w:r>
      </w:hyperlink>
    </w:p>
    <w:p w14:paraId="2A965C0B" w14:textId="16E3597F"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319" w:history="1">
        <w:r w:rsidRPr="00C93057">
          <w:rPr>
            <w:rStyle w:val="Hyperlink"/>
            <w:noProof/>
          </w:rPr>
          <w:t>G.</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Immaterial Defect</w:t>
        </w:r>
        <w:r>
          <w:rPr>
            <w:noProof/>
            <w:webHidden/>
          </w:rPr>
          <w:tab/>
        </w:r>
        <w:r>
          <w:rPr>
            <w:noProof/>
            <w:webHidden/>
          </w:rPr>
          <w:fldChar w:fldCharType="begin"/>
        </w:r>
        <w:r>
          <w:rPr>
            <w:noProof/>
            <w:webHidden/>
          </w:rPr>
          <w:instrText xml:space="preserve"> PAGEREF _Toc178335319 \h </w:instrText>
        </w:r>
        <w:r>
          <w:rPr>
            <w:noProof/>
            <w:webHidden/>
          </w:rPr>
        </w:r>
        <w:r>
          <w:rPr>
            <w:noProof/>
            <w:webHidden/>
          </w:rPr>
          <w:fldChar w:fldCharType="separate"/>
        </w:r>
        <w:r w:rsidR="00CA64AE">
          <w:rPr>
            <w:noProof/>
            <w:webHidden/>
          </w:rPr>
          <w:t>43</w:t>
        </w:r>
        <w:r>
          <w:rPr>
            <w:noProof/>
            <w:webHidden/>
          </w:rPr>
          <w:fldChar w:fldCharType="end"/>
        </w:r>
      </w:hyperlink>
    </w:p>
    <w:p w14:paraId="6555ECF5" w14:textId="6527373F"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320" w:history="1">
        <w:r w:rsidRPr="00C93057">
          <w:rPr>
            <w:rStyle w:val="Hyperlink"/>
            <w:noProof/>
          </w:rPr>
          <w:t>H.</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Opportunity to Cure Administrative Errors</w:t>
        </w:r>
        <w:r>
          <w:rPr>
            <w:noProof/>
            <w:webHidden/>
          </w:rPr>
          <w:tab/>
        </w:r>
        <w:r>
          <w:rPr>
            <w:noProof/>
            <w:webHidden/>
          </w:rPr>
          <w:fldChar w:fldCharType="begin"/>
        </w:r>
        <w:r>
          <w:rPr>
            <w:noProof/>
            <w:webHidden/>
          </w:rPr>
          <w:instrText xml:space="preserve"> PAGEREF _Toc178335320 \h </w:instrText>
        </w:r>
        <w:r>
          <w:rPr>
            <w:noProof/>
            <w:webHidden/>
          </w:rPr>
        </w:r>
        <w:r>
          <w:rPr>
            <w:noProof/>
            <w:webHidden/>
          </w:rPr>
          <w:fldChar w:fldCharType="separate"/>
        </w:r>
        <w:r w:rsidR="00CA64AE">
          <w:rPr>
            <w:noProof/>
            <w:webHidden/>
          </w:rPr>
          <w:t>43</w:t>
        </w:r>
        <w:r>
          <w:rPr>
            <w:noProof/>
            <w:webHidden/>
          </w:rPr>
          <w:fldChar w:fldCharType="end"/>
        </w:r>
      </w:hyperlink>
    </w:p>
    <w:p w14:paraId="2C70607A" w14:textId="2C6E820B"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321" w:history="1">
        <w:r w:rsidRPr="00C93057">
          <w:rPr>
            <w:rStyle w:val="Hyperlink"/>
            <w:noProof/>
          </w:rPr>
          <w:t>I.</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Disposition of Applicant’s Documents</w:t>
        </w:r>
        <w:r>
          <w:rPr>
            <w:noProof/>
            <w:webHidden/>
          </w:rPr>
          <w:tab/>
        </w:r>
        <w:r>
          <w:rPr>
            <w:noProof/>
            <w:webHidden/>
          </w:rPr>
          <w:fldChar w:fldCharType="begin"/>
        </w:r>
        <w:r>
          <w:rPr>
            <w:noProof/>
            <w:webHidden/>
          </w:rPr>
          <w:instrText xml:space="preserve"> PAGEREF _Toc178335321 \h </w:instrText>
        </w:r>
        <w:r>
          <w:rPr>
            <w:noProof/>
            <w:webHidden/>
          </w:rPr>
        </w:r>
        <w:r>
          <w:rPr>
            <w:noProof/>
            <w:webHidden/>
          </w:rPr>
          <w:fldChar w:fldCharType="separate"/>
        </w:r>
        <w:r w:rsidR="00CA64AE">
          <w:rPr>
            <w:noProof/>
            <w:webHidden/>
          </w:rPr>
          <w:t>44</w:t>
        </w:r>
        <w:r>
          <w:rPr>
            <w:noProof/>
            <w:webHidden/>
          </w:rPr>
          <w:fldChar w:fldCharType="end"/>
        </w:r>
      </w:hyperlink>
    </w:p>
    <w:p w14:paraId="6E31EA41" w14:textId="08AAEABA"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322" w:history="1">
        <w:r w:rsidRPr="00C93057">
          <w:rPr>
            <w:rStyle w:val="Hyperlink"/>
            <w:noProof/>
          </w:rPr>
          <w:t>J.</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Applicants’ Admonishment</w:t>
        </w:r>
        <w:r>
          <w:rPr>
            <w:noProof/>
            <w:webHidden/>
          </w:rPr>
          <w:tab/>
        </w:r>
        <w:r>
          <w:rPr>
            <w:noProof/>
            <w:webHidden/>
          </w:rPr>
          <w:fldChar w:fldCharType="begin"/>
        </w:r>
        <w:r>
          <w:rPr>
            <w:noProof/>
            <w:webHidden/>
          </w:rPr>
          <w:instrText xml:space="preserve"> PAGEREF _Toc178335322 \h </w:instrText>
        </w:r>
        <w:r>
          <w:rPr>
            <w:noProof/>
            <w:webHidden/>
          </w:rPr>
        </w:r>
        <w:r>
          <w:rPr>
            <w:noProof/>
            <w:webHidden/>
          </w:rPr>
          <w:fldChar w:fldCharType="separate"/>
        </w:r>
        <w:r w:rsidR="00CA64AE">
          <w:rPr>
            <w:noProof/>
            <w:webHidden/>
          </w:rPr>
          <w:t>45</w:t>
        </w:r>
        <w:r>
          <w:rPr>
            <w:noProof/>
            <w:webHidden/>
          </w:rPr>
          <w:fldChar w:fldCharType="end"/>
        </w:r>
      </w:hyperlink>
    </w:p>
    <w:p w14:paraId="0BF4B9D3" w14:textId="10472DE8"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323" w:history="1">
        <w:r w:rsidRPr="00C93057">
          <w:rPr>
            <w:rStyle w:val="Hyperlink"/>
            <w:noProof/>
          </w:rPr>
          <w:t>K.</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Agreement Requirements</w:t>
        </w:r>
        <w:r>
          <w:rPr>
            <w:noProof/>
            <w:webHidden/>
          </w:rPr>
          <w:tab/>
        </w:r>
        <w:r>
          <w:rPr>
            <w:noProof/>
            <w:webHidden/>
          </w:rPr>
          <w:fldChar w:fldCharType="begin"/>
        </w:r>
        <w:r>
          <w:rPr>
            <w:noProof/>
            <w:webHidden/>
          </w:rPr>
          <w:instrText xml:space="preserve"> PAGEREF _Toc178335323 \h </w:instrText>
        </w:r>
        <w:r>
          <w:rPr>
            <w:noProof/>
            <w:webHidden/>
          </w:rPr>
        </w:r>
        <w:r>
          <w:rPr>
            <w:noProof/>
            <w:webHidden/>
          </w:rPr>
          <w:fldChar w:fldCharType="separate"/>
        </w:r>
        <w:r w:rsidR="00CA64AE">
          <w:rPr>
            <w:noProof/>
            <w:webHidden/>
          </w:rPr>
          <w:t>45</w:t>
        </w:r>
        <w:r>
          <w:rPr>
            <w:noProof/>
            <w:webHidden/>
          </w:rPr>
          <w:fldChar w:fldCharType="end"/>
        </w:r>
      </w:hyperlink>
    </w:p>
    <w:p w14:paraId="46899105" w14:textId="70247D84" w:rsidR="00FB1F4E" w:rsidRDefault="00FB1F4E">
      <w:pPr>
        <w:pStyle w:val="TOC2"/>
        <w:tabs>
          <w:tab w:val="left" w:pos="720"/>
        </w:tabs>
        <w:rPr>
          <w:rFonts w:asciiTheme="minorHAnsi" w:eastAsiaTheme="minorEastAsia" w:hAnsiTheme="minorHAnsi" w:cstheme="minorBidi"/>
          <w:smallCaps w:val="0"/>
          <w:noProof/>
          <w:kern w:val="2"/>
          <w:sz w:val="24"/>
          <w:szCs w:val="24"/>
          <w14:ligatures w14:val="standardContextual"/>
        </w:rPr>
      </w:pPr>
      <w:hyperlink w:anchor="_Toc178335324" w:history="1">
        <w:r w:rsidRPr="00C93057">
          <w:rPr>
            <w:rStyle w:val="Hyperlink"/>
            <w:noProof/>
          </w:rPr>
          <w:t>L.</w:t>
        </w:r>
        <w:r>
          <w:rPr>
            <w:rFonts w:asciiTheme="minorHAnsi" w:eastAsiaTheme="minorEastAsia" w:hAnsiTheme="minorHAnsi" w:cstheme="minorBidi"/>
            <w:smallCaps w:val="0"/>
            <w:noProof/>
            <w:kern w:val="2"/>
            <w:sz w:val="24"/>
            <w:szCs w:val="24"/>
            <w14:ligatures w14:val="standardContextual"/>
          </w:rPr>
          <w:tab/>
        </w:r>
        <w:r w:rsidRPr="00C93057">
          <w:rPr>
            <w:rStyle w:val="Hyperlink"/>
            <w:noProof/>
          </w:rPr>
          <w:t>No Agreement Until Signed and Approved</w:t>
        </w:r>
        <w:r>
          <w:rPr>
            <w:noProof/>
            <w:webHidden/>
          </w:rPr>
          <w:tab/>
        </w:r>
        <w:r>
          <w:rPr>
            <w:noProof/>
            <w:webHidden/>
          </w:rPr>
          <w:fldChar w:fldCharType="begin"/>
        </w:r>
        <w:r>
          <w:rPr>
            <w:noProof/>
            <w:webHidden/>
          </w:rPr>
          <w:instrText xml:space="preserve"> PAGEREF _Toc178335324 \h </w:instrText>
        </w:r>
        <w:r>
          <w:rPr>
            <w:noProof/>
            <w:webHidden/>
          </w:rPr>
        </w:r>
        <w:r>
          <w:rPr>
            <w:noProof/>
            <w:webHidden/>
          </w:rPr>
          <w:fldChar w:fldCharType="separate"/>
        </w:r>
        <w:r w:rsidR="00CA64AE">
          <w:rPr>
            <w:noProof/>
            <w:webHidden/>
          </w:rPr>
          <w:t>45</w:t>
        </w:r>
        <w:r>
          <w:rPr>
            <w:noProof/>
            <w:webHidden/>
          </w:rPr>
          <w:fldChar w:fldCharType="end"/>
        </w:r>
      </w:hyperlink>
    </w:p>
    <w:p w14:paraId="268D3D97" w14:textId="0EF1B2E0" w:rsidR="00FB1F4E" w:rsidRPr="002B2E33" w:rsidRDefault="00FB1F4E" w:rsidP="002B2E33">
      <w:pPr>
        <w:pStyle w:val="TOC2"/>
        <w:tabs>
          <w:tab w:val="left" w:pos="720"/>
        </w:tabs>
        <w:rPr>
          <w:rStyle w:val="Hyperlink"/>
          <w:noProof/>
        </w:rPr>
      </w:pPr>
      <w:hyperlink w:anchor="_Toc178335325" w:history="1">
        <w:r w:rsidRPr="00C93057">
          <w:rPr>
            <w:rStyle w:val="Hyperlink"/>
            <w:noProof/>
          </w:rPr>
          <w:t>M.</w:t>
        </w:r>
        <w:r w:rsidRPr="002B2E33">
          <w:rPr>
            <w:rStyle w:val="Hyperlink"/>
            <w:noProof/>
          </w:rPr>
          <w:tab/>
        </w:r>
        <w:r w:rsidRPr="00C93057">
          <w:rPr>
            <w:rStyle w:val="Hyperlink"/>
            <w:noProof/>
          </w:rPr>
          <w:t>Executive Order N-6-22 – Russia Sanctions</w:t>
        </w:r>
        <w:r w:rsidRPr="002B2E33">
          <w:rPr>
            <w:rStyle w:val="Hyperlink"/>
            <w:noProof/>
            <w:webHidden/>
          </w:rPr>
          <w:tab/>
        </w:r>
        <w:r w:rsidRPr="002B2E33">
          <w:rPr>
            <w:rStyle w:val="Hyperlink"/>
            <w:noProof/>
            <w:webHidden/>
          </w:rPr>
          <w:fldChar w:fldCharType="begin"/>
        </w:r>
        <w:r w:rsidRPr="002B2E33">
          <w:rPr>
            <w:rStyle w:val="Hyperlink"/>
            <w:noProof/>
            <w:webHidden/>
          </w:rPr>
          <w:instrText xml:space="preserve"> PAGEREF _Toc178335325 \h </w:instrText>
        </w:r>
        <w:r w:rsidRPr="002B2E33">
          <w:rPr>
            <w:rStyle w:val="Hyperlink"/>
            <w:noProof/>
            <w:webHidden/>
          </w:rPr>
        </w:r>
        <w:r w:rsidRPr="002B2E33">
          <w:rPr>
            <w:rStyle w:val="Hyperlink"/>
            <w:noProof/>
            <w:webHidden/>
          </w:rPr>
          <w:fldChar w:fldCharType="separate"/>
        </w:r>
        <w:r w:rsidR="00CA64AE">
          <w:rPr>
            <w:rStyle w:val="Hyperlink"/>
            <w:noProof/>
            <w:webHidden/>
          </w:rPr>
          <w:t>45</w:t>
        </w:r>
        <w:r w:rsidRPr="002B2E33">
          <w:rPr>
            <w:rStyle w:val="Hyperlink"/>
            <w:noProof/>
            <w:webHidden/>
          </w:rPr>
          <w:fldChar w:fldCharType="end"/>
        </w:r>
      </w:hyperlink>
    </w:p>
    <w:p w14:paraId="465E171A" w14:textId="13809C5B" w:rsidR="781B15F8" w:rsidRDefault="781B15F8" w:rsidP="009F7D6A">
      <w:pPr>
        <w:pStyle w:val="TOC2"/>
        <w:tabs>
          <w:tab w:val="left" w:pos="660"/>
        </w:tabs>
      </w:pPr>
      <w:r>
        <w:fldChar w:fldCharType="end"/>
      </w:r>
    </w:p>
    <w:p w14:paraId="3E75BF9F" w14:textId="77777777" w:rsidR="0043019F" w:rsidRDefault="0043019F" w:rsidP="0043019F">
      <w:pPr>
        <w:spacing w:after="0"/>
        <w:rPr>
          <w:b/>
          <w:bCs/>
          <w:caps/>
          <w:szCs w:val="22"/>
        </w:rPr>
        <w:sectPr w:rsidR="0043019F" w:rsidSect="00CB53E5">
          <w:headerReference w:type="even" r:id="rId19"/>
          <w:headerReference w:type="default" r:id="rId20"/>
          <w:footerReference w:type="default" r:id="rId21"/>
          <w:headerReference w:type="first" r:id="rId22"/>
          <w:footerReference w:type="first" r:id="rId23"/>
          <w:pgSz w:w="12240" w:h="15840" w:code="1"/>
          <w:pgMar w:top="1350" w:right="1440" w:bottom="1260" w:left="1440" w:header="720" w:footer="720" w:gutter="0"/>
          <w:pgNumType w:fmt="lowerRoman" w:start="3"/>
          <w:cols w:space="720"/>
          <w:titlePg/>
          <w:docGrid w:linePitch="326"/>
        </w:sect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9540"/>
      </w:tblGrid>
      <w:tr w:rsidR="0043019F" w:rsidRPr="00CE31D9" w14:paraId="63FF2594" w14:textId="77777777" w:rsidTr="006E4B8D">
        <w:tc>
          <w:tcPr>
            <w:tcW w:w="9540" w:type="dxa"/>
          </w:tcPr>
          <w:p w14:paraId="464519E4" w14:textId="18F7C1BF" w:rsidR="0043019F" w:rsidRPr="00CE31D9" w:rsidRDefault="0043019F" w:rsidP="006E4B8D">
            <w:pPr>
              <w:pStyle w:val="Heading5"/>
              <w:keepNext w:val="0"/>
              <w:spacing w:after="0"/>
              <w:jc w:val="center"/>
              <w:rPr>
                <w:sz w:val="28"/>
                <w:szCs w:val="28"/>
              </w:rPr>
            </w:pPr>
            <w:r w:rsidRPr="00CE31D9">
              <w:rPr>
                <w:sz w:val="28"/>
                <w:szCs w:val="28"/>
              </w:rPr>
              <w:lastRenderedPageBreak/>
              <w:t>Attachments</w:t>
            </w:r>
          </w:p>
        </w:tc>
      </w:tr>
    </w:tbl>
    <w:p w14:paraId="4E51923B" w14:textId="77777777" w:rsidR="0043019F" w:rsidRPr="00CE31D9" w:rsidRDefault="0043019F" w:rsidP="0043019F">
      <w:pPr>
        <w:tabs>
          <w:tab w:val="left" w:pos="1638"/>
        </w:tabs>
        <w:spacing w:after="0"/>
        <w:ind w:left="108"/>
      </w:pPr>
      <w:r w:rsidRPr="00CE31D9">
        <w:tab/>
      </w:r>
    </w:p>
    <w:p w14:paraId="23124A61" w14:textId="3F875899" w:rsidR="0043019F" w:rsidRPr="00CE31D9" w:rsidRDefault="0043019F" w:rsidP="0043019F">
      <w:pPr>
        <w:tabs>
          <w:tab w:val="left" w:pos="1620"/>
        </w:tabs>
        <w:spacing w:after="0"/>
        <w:ind w:left="720"/>
      </w:pPr>
      <w:r>
        <w:t>1</w:t>
      </w:r>
      <w:r w:rsidR="00DD760C">
        <w:tab/>
      </w:r>
      <w:r w:rsidR="004D08B5">
        <w:t>Project Narrative</w:t>
      </w:r>
    </w:p>
    <w:p w14:paraId="2A63B7C1" w14:textId="50D801D1" w:rsidR="0043019F" w:rsidRPr="00CE31D9" w:rsidRDefault="00DD760C" w:rsidP="0043019F">
      <w:pPr>
        <w:tabs>
          <w:tab w:val="left" w:pos="1620"/>
        </w:tabs>
        <w:spacing w:after="0"/>
        <w:ind w:left="720"/>
      </w:pPr>
      <w:r>
        <w:t>2</w:t>
      </w:r>
      <w:r>
        <w:tab/>
      </w:r>
      <w:r w:rsidR="0043019F">
        <w:t>Scope of Work Template</w:t>
      </w:r>
    </w:p>
    <w:p w14:paraId="4E8D242E" w14:textId="369603F0" w:rsidR="0043019F" w:rsidRPr="00CE31D9" w:rsidRDefault="00DD760C" w:rsidP="0043019F">
      <w:pPr>
        <w:tabs>
          <w:tab w:val="left" w:pos="1638"/>
        </w:tabs>
        <w:spacing w:after="0"/>
        <w:ind w:left="720"/>
      </w:pPr>
      <w:r>
        <w:t>3</w:t>
      </w:r>
      <w:r>
        <w:tab/>
      </w:r>
      <w:r w:rsidR="0043019F">
        <w:t>Scope of Work Instructions</w:t>
      </w:r>
    </w:p>
    <w:p w14:paraId="17B1D3FA" w14:textId="067BD4EF" w:rsidR="0043019F" w:rsidRPr="00CE31D9" w:rsidRDefault="00DD760C" w:rsidP="0043019F">
      <w:pPr>
        <w:tabs>
          <w:tab w:val="left" w:pos="1638"/>
        </w:tabs>
        <w:spacing w:after="0"/>
        <w:ind w:left="720"/>
      </w:pPr>
      <w:r>
        <w:t>4</w:t>
      </w:r>
      <w:r>
        <w:tab/>
      </w:r>
      <w:r w:rsidR="0043019F">
        <w:t>Schedule of Products and Due Dates</w:t>
      </w:r>
    </w:p>
    <w:p w14:paraId="1C1DDA71" w14:textId="5FFFBD5A" w:rsidR="0043019F" w:rsidRDefault="00DD760C" w:rsidP="0043019F">
      <w:pPr>
        <w:tabs>
          <w:tab w:val="left" w:pos="1638"/>
        </w:tabs>
        <w:spacing w:after="0"/>
        <w:ind w:left="720"/>
      </w:pPr>
      <w:r>
        <w:t>5</w:t>
      </w:r>
      <w:r>
        <w:tab/>
      </w:r>
      <w:r w:rsidR="0071434E">
        <w:t xml:space="preserve">Proposal </w:t>
      </w:r>
      <w:r w:rsidR="0043019F">
        <w:t>Budget</w:t>
      </w:r>
    </w:p>
    <w:p w14:paraId="2C58FAF6" w14:textId="2D60293B" w:rsidR="0071434E" w:rsidRPr="00CE31D9" w:rsidRDefault="3AEAC50B" w:rsidP="0043019F">
      <w:pPr>
        <w:tabs>
          <w:tab w:val="left" w:pos="1638"/>
        </w:tabs>
        <w:spacing w:after="0"/>
        <w:ind w:left="720"/>
      </w:pPr>
      <w:r>
        <w:t>6</w:t>
      </w:r>
      <w:r w:rsidR="00DD760C">
        <w:tab/>
      </w:r>
      <w:r w:rsidR="0071434E">
        <w:t>Resumes</w:t>
      </w:r>
    </w:p>
    <w:p w14:paraId="4051D281" w14:textId="202521E0" w:rsidR="0043019F" w:rsidRDefault="65CC74B7" w:rsidP="7558DA88">
      <w:pPr>
        <w:tabs>
          <w:tab w:val="left" w:pos="1638"/>
        </w:tabs>
        <w:spacing w:after="0"/>
        <w:ind w:left="720"/>
      </w:pPr>
      <w:r>
        <w:t>7</w:t>
      </w:r>
      <w:r w:rsidR="00DD760C">
        <w:tab/>
      </w:r>
      <w:r w:rsidR="0043019F">
        <w:t>Contact</w:t>
      </w:r>
      <w:r w:rsidR="007043FB">
        <w:t>s</w:t>
      </w:r>
      <w:r w:rsidR="0043019F">
        <w:t xml:space="preserve"> List</w:t>
      </w:r>
    </w:p>
    <w:p w14:paraId="3B09AE72" w14:textId="0FB8B38C" w:rsidR="007637B8" w:rsidRDefault="71A2723D" w:rsidP="7558DA88">
      <w:pPr>
        <w:tabs>
          <w:tab w:val="left" w:pos="1638"/>
        </w:tabs>
        <w:spacing w:after="0"/>
        <w:ind w:left="720"/>
      </w:pPr>
      <w:r>
        <w:t>8</w:t>
      </w:r>
      <w:r w:rsidR="00DD760C">
        <w:tab/>
      </w:r>
      <w:r w:rsidR="007637B8">
        <w:t>Letters of Commitment</w:t>
      </w:r>
    </w:p>
    <w:p w14:paraId="74E92A88" w14:textId="63C362F4" w:rsidR="007637B8" w:rsidRPr="00CE31D9" w:rsidRDefault="7F720E7E" w:rsidP="0043019F">
      <w:pPr>
        <w:tabs>
          <w:tab w:val="left" w:pos="1638"/>
        </w:tabs>
        <w:spacing w:after="0"/>
        <w:ind w:left="720"/>
      </w:pPr>
      <w:r>
        <w:t>9</w:t>
      </w:r>
      <w:r w:rsidR="00DD760C">
        <w:tab/>
      </w:r>
      <w:r w:rsidR="00A00C84">
        <w:t>Letters of Support (optional)</w:t>
      </w:r>
    </w:p>
    <w:p w14:paraId="1E057436" w14:textId="4F02BF17" w:rsidR="0043019F" w:rsidRPr="00CE31D9" w:rsidRDefault="03166919" w:rsidP="0043019F">
      <w:pPr>
        <w:tabs>
          <w:tab w:val="left" w:pos="1638"/>
        </w:tabs>
        <w:spacing w:after="0"/>
        <w:ind w:left="720"/>
      </w:pPr>
      <w:r>
        <w:t>1</w:t>
      </w:r>
      <w:r w:rsidR="156BF161">
        <w:t>0</w:t>
      </w:r>
      <w:r w:rsidR="00DD760C">
        <w:tab/>
      </w:r>
      <w:r w:rsidR="0043019F">
        <w:t>California Environmental Quality Act (CEQA) Worksheet</w:t>
      </w:r>
    </w:p>
    <w:p w14:paraId="5247EAD2" w14:textId="2B4BF5FA" w:rsidR="0043019F" w:rsidRPr="00CE31D9" w:rsidRDefault="2CCE32F3" w:rsidP="0043019F">
      <w:pPr>
        <w:tabs>
          <w:tab w:val="left" w:pos="1638"/>
        </w:tabs>
        <w:spacing w:after="0"/>
        <w:ind w:left="720"/>
      </w:pPr>
      <w:r>
        <w:t>1</w:t>
      </w:r>
      <w:r w:rsidR="518306DE">
        <w:t>1</w:t>
      </w:r>
      <w:r w:rsidR="00DD760C">
        <w:tab/>
      </w:r>
      <w:r w:rsidR="0043019F">
        <w:t>Localized Health Impacts Information</w:t>
      </w:r>
    </w:p>
    <w:p w14:paraId="2C0864C4" w14:textId="4BD8E4EB" w:rsidR="0043019F" w:rsidRPr="00CE31D9" w:rsidRDefault="3173AD80" w:rsidP="0043019F">
      <w:pPr>
        <w:tabs>
          <w:tab w:val="left" w:pos="1638"/>
        </w:tabs>
        <w:spacing w:after="0"/>
        <w:ind w:left="720"/>
      </w:pPr>
      <w:r>
        <w:t>1</w:t>
      </w:r>
      <w:r w:rsidR="0257C1AB">
        <w:t>2</w:t>
      </w:r>
      <w:r w:rsidR="00DD760C">
        <w:tab/>
      </w:r>
      <w:r w:rsidR="0043019F">
        <w:t>Past Performance Reference Form</w:t>
      </w:r>
    </w:p>
    <w:p w14:paraId="4C04464A" w14:textId="6F0F5A12" w:rsidR="63E2DB54" w:rsidRDefault="00DD760C" w:rsidP="4A1693DD">
      <w:pPr>
        <w:tabs>
          <w:tab w:val="left" w:pos="1638"/>
        </w:tabs>
        <w:spacing w:after="0"/>
        <w:ind w:left="720"/>
      </w:pPr>
      <w:r>
        <w:t>1</w:t>
      </w:r>
      <w:r w:rsidR="5D527FA0">
        <w:t>3</w:t>
      </w:r>
      <w:r>
        <w:tab/>
      </w:r>
      <w:r w:rsidR="63E2DB54">
        <w:t>Applicant Declaration Form</w:t>
      </w:r>
    </w:p>
    <w:p w14:paraId="590E6AF3" w14:textId="36910A40" w:rsidR="0043019F" w:rsidRDefault="007043FB" w:rsidP="0043019F">
      <w:pPr>
        <w:tabs>
          <w:tab w:val="left" w:pos="1638"/>
        </w:tabs>
        <w:spacing w:after="0"/>
        <w:ind w:left="720"/>
        <w:rPr>
          <w:rFonts w:eastAsia="Tahoma" w:cs="Tahoma"/>
          <w:color w:val="000000" w:themeColor="text1"/>
        </w:rPr>
      </w:pPr>
      <w:r>
        <w:t>1</w:t>
      </w:r>
      <w:r w:rsidR="27B27DFD">
        <w:t>4</w:t>
      </w:r>
      <w:r>
        <w:tab/>
      </w:r>
      <w:r w:rsidR="0043019F" w:rsidRPr="7558DA88">
        <w:rPr>
          <w:rFonts w:eastAsia="Tahoma" w:cs="Tahoma"/>
          <w:color w:val="000000" w:themeColor="text1"/>
        </w:rPr>
        <w:t>Special Terms and Conditions for California Native American Tribes</w:t>
      </w:r>
    </w:p>
    <w:p w14:paraId="1929CB84" w14:textId="77777777" w:rsidR="0043019F" w:rsidRDefault="0043019F" w:rsidP="7558DA88">
      <w:pPr>
        <w:tabs>
          <w:tab w:val="left" w:pos="1638"/>
        </w:tabs>
        <w:spacing w:after="0"/>
        <w:ind w:left="720"/>
        <w:rPr>
          <w:rFonts w:eastAsia="Tahoma" w:cs="Tahoma"/>
          <w:color w:val="000000" w:themeColor="text1"/>
        </w:rPr>
      </w:pPr>
      <w:r>
        <w:rPr>
          <w:rFonts w:eastAsia="Tahoma" w:cs="Tahoma"/>
          <w:color w:val="000000" w:themeColor="text1"/>
        </w:rPr>
        <w:tab/>
      </w:r>
      <w:r w:rsidRPr="61327B55">
        <w:rPr>
          <w:rFonts w:eastAsia="Tahoma" w:cs="Tahoma"/>
          <w:color w:val="000000" w:themeColor="text1"/>
        </w:rPr>
        <w:t>and California Tribal Organizations with Sovereign Immunity</w:t>
      </w:r>
    </w:p>
    <w:p w14:paraId="4230C9A6" w14:textId="42B5DB23" w:rsidR="00581450" w:rsidRPr="00CE31D9" w:rsidRDefault="00581450" w:rsidP="00581450">
      <w:pPr>
        <w:tabs>
          <w:tab w:val="left" w:pos="1638"/>
        </w:tabs>
        <w:spacing w:after="0"/>
        <w:ind w:left="720"/>
        <w:rPr>
          <w:rFonts w:eastAsia="Tahoma" w:cs="Tahoma"/>
          <w:color w:val="000000" w:themeColor="text1"/>
        </w:rPr>
      </w:pPr>
      <w:r>
        <w:rPr>
          <w:rFonts w:eastAsia="Tahoma" w:cs="Tahoma"/>
          <w:color w:val="000000" w:themeColor="text1"/>
        </w:rPr>
        <w:t>15</w:t>
      </w:r>
      <w:r>
        <w:rPr>
          <w:rFonts w:eastAsia="Tahoma"/>
        </w:rPr>
        <w:tab/>
      </w:r>
      <w:r>
        <w:rPr>
          <w:rFonts w:eastAsia="Tahoma" w:cs="Tahoma"/>
          <w:color w:val="000000" w:themeColor="text1"/>
        </w:rPr>
        <w:t>Greenhouse Gas Reduction Fund Special Terms and Conditions</w:t>
      </w:r>
    </w:p>
    <w:p w14:paraId="1890C398" w14:textId="5B9CEC9B" w:rsidR="30EA2A65" w:rsidRPr="009D243F" w:rsidRDefault="30EA2A65" w:rsidP="63D202A9">
      <w:pPr>
        <w:tabs>
          <w:tab w:val="left" w:pos="1638"/>
        </w:tabs>
        <w:spacing w:after="0"/>
        <w:ind w:left="720"/>
        <w:rPr>
          <w:rFonts w:eastAsia="Tahoma" w:cs="Tahoma"/>
          <w:color w:val="000000" w:themeColor="text1"/>
        </w:rPr>
      </w:pPr>
      <w:r w:rsidRPr="009D243F">
        <w:rPr>
          <w:rFonts w:eastAsia="Tahoma" w:cs="Tahoma"/>
          <w:color w:val="000000" w:themeColor="text1"/>
        </w:rPr>
        <w:t>16</w:t>
      </w:r>
      <w:r w:rsidRPr="009D243F">
        <w:tab/>
      </w:r>
      <w:r w:rsidRPr="009D243F">
        <w:rPr>
          <w:rFonts w:eastAsia="Tahoma" w:cs="Tahoma"/>
          <w:color w:val="000000" w:themeColor="text1"/>
        </w:rPr>
        <w:t>Special Terms and Conditions - Bankruptcy</w:t>
      </w:r>
    </w:p>
    <w:p w14:paraId="542D99C0" w14:textId="747B97AE" w:rsidR="7B681499" w:rsidRDefault="7B681499" w:rsidP="2BE15444">
      <w:pPr>
        <w:tabs>
          <w:tab w:val="left" w:pos="1638"/>
        </w:tabs>
        <w:spacing w:after="0"/>
        <w:ind w:left="720"/>
        <w:rPr>
          <w:rFonts w:eastAsia="Tahoma" w:cs="Tahoma"/>
          <w:color w:val="000000" w:themeColor="text1"/>
        </w:rPr>
      </w:pPr>
    </w:p>
    <w:p w14:paraId="73713542" w14:textId="09268CAA" w:rsidR="0043019F" w:rsidRDefault="0043019F" w:rsidP="0043019F">
      <w:bookmarkStart w:id="0" w:name="_Toc481569610"/>
      <w:bookmarkStart w:id="1" w:name="_Toc481570193"/>
      <w:bookmarkStart w:id="2" w:name="_Toc12770880"/>
      <w:r>
        <w:br w:type="page"/>
      </w:r>
    </w:p>
    <w:p w14:paraId="5915088E" w14:textId="77777777" w:rsidR="0043019F" w:rsidRDefault="0043019F" w:rsidP="0043019F">
      <w:pPr>
        <w:spacing w:after="0"/>
        <w:rPr>
          <w:szCs w:val="22"/>
        </w:rPr>
        <w:sectPr w:rsidR="0043019F" w:rsidSect="00CB53E5">
          <w:footerReference w:type="default" r:id="rId24"/>
          <w:footerReference w:type="first" r:id="rId25"/>
          <w:pgSz w:w="12240" w:h="15840" w:code="1"/>
          <w:pgMar w:top="979" w:right="1440" w:bottom="1260" w:left="1440" w:header="720" w:footer="720" w:gutter="0"/>
          <w:pgNumType w:start="1"/>
          <w:cols w:space="720"/>
          <w:titlePg/>
          <w:docGrid w:linePitch="326"/>
        </w:sectPr>
      </w:pPr>
      <w:bookmarkStart w:id="3" w:name="_Toc219275079"/>
    </w:p>
    <w:p w14:paraId="63DA022C" w14:textId="3D924287" w:rsidR="009A742D" w:rsidRDefault="0043019F" w:rsidP="009A742D">
      <w:pPr>
        <w:pStyle w:val="Heading1"/>
        <w:keepNext w:val="0"/>
        <w:keepLines w:val="0"/>
        <w:numPr>
          <w:ilvl w:val="0"/>
          <w:numId w:val="49"/>
        </w:numPr>
        <w:spacing w:before="0" w:after="120"/>
      </w:pPr>
      <w:bookmarkStart w:id="4" w:name="_Toc1074333418"/>
      <w:bookmarkStart w:id="5" w:name="_Toc178335281"/>
      <w:r>
        <w:lastRenderedPageBreak/>
        <w:t>Introduction</w:t>
      </w:r>
      <w:bookmarkStart w:id="6" w:name="_Toc602129735"/>
      <w:bookmarkStart w:id="7" w:name="_Toc178335282"/>
      <w:bookmarkEnd w:id="0"/>
      <w:bookmarkEnd w:id="1"/>
      <w:bookmarkEnd w:id="2"/>
      <w:bookmarkEnd w:id="3"/>
      <w:bookmarkEnd w:id="4"/>
      <w:bookmarkEnd w:id="5"/>
    </w:p>
    <w:p w14:paraId="334B39E9" w14:textId="77777777" w:rsidR="00407752" w:rsidRPr="00407752" w:rsidRDefault="00407752" w:rsidP="00657EFB">
      <w:pPr>
        <w:ind w:left="360"/>
        <w:rPr>
          <w:sz w:val="32"/>
        </w:rPr>
      </w:pPr>
      <w:r w:rsidRPr="009A742D">
        <w:t xml:space="preserve">Please note: Added language appears in </w:t>
      </w:r>
      <w:r w:rsidRPr="00407752">
        <w:rPr>
          <w:b/>
          <w:bCs/>
          <w:u w:val="single"/>
        </w:rPr>
        <w:t>bold underline</w:t>
      </w:r>
      <w:r w:rsidRPr="009A742D">
        <w:t xml:space="preserve">, and deleted language appears in </w:t>
      </w:r>
      <w:r w:rsidRPr="00407752">
        <w:rPr>
          <w:strike/>
        </w:rPr>
        <w:t>[strikethrough</w:t>
      </w:r>
      <w:r w:rsidRPr="009A742D">
        <w:t xml:space="preserve">] and within square brackets. </w:t>
      </w:r>
    </w:p>
    <w:p w14:paraId="4E8D0992" w14:textId="6E23999C" w:rsidR="0043019F" w:rsidRPr="00050087" w:rsidRDefault="0043019F" w:rsidP="003004C8">
      <w:pPr>
        <w:pStyle w:val="Heading2"/>
        <w:keepNext w:val="0"/>
        <w:numPr>
          <w:ilvl w:val="0"/>
          <w:numId w:val="14"/>
        </w:numPr>
        <w:spacing w:before="0"/>
        <w:ind w:hanging="720"/>
      </w:pPr>
      <w:r>
        <w:t>Purpose of Solicitation</w:t>
      </w:r>
      <w:bookmarkEnd w:id="6"/>
      <w:bookmarkEnd w:id="7"/>
    </w:p>
    <w:p w14:paraId="13B4FB89" w14:textId="66217859" w:rsidR="0043019F" w:rsidRDefault="250C04EE" w:rsidP="0043019F">
      <w:pPr>
        <w:ind w:left="720"/>
      </w:pPr>
      <w:r>
        <w:t>This is a competitive grant solicitation. The California Energy Commission’s (CEC’s) Clean Transportation Program announces the availability of up to $</w:t>
      </w:r>
      <w:r w:rsidR="560EE79E">
        <w:t>19,000,000</w:t>
      </w:r>
      <w:r>
        <w:t xml:space="preserve"> in grant funds for projects that will increase electric vehicle (EV) charging access for </w:t>
      </w:r>
      <w:r w:rsidR="2CD48E36">
        <w:t>multifamily</w:t>
      </w:r>
      <w:r>
        <w:t xml:space="preserve"> housing (MFH) residents. The solicitation also aims to enable greater EV adoption among MFH residents. For the purpose of this solicitation, MFH is defined as residential properties with multiple dwelling units and excludes single-family dwellings (detached)</w:t>
      </w:r>
      <w:r w:rsidR="5752740C">
        <w:t>,</w:t>
      </w:r>
      <w:r>
        <w:t xml:space="preserve"> duplexes, triplexes, townhomes, and mobile homes.</w:t>
      </w:r>
    </w:p>
    <w:p w14:paraId="212273EA" w14:textId="77777777" w:rsidR="0043019F" w:rsidRPr="00BA693B" w:rsidRDefault="0043019F" w:rsidP="0043019F">
      <w:pPr>
        <w:ind w:left="720"/>
      </w:pPr>
      <w:r>
        <w:t>The purpose of this solicitation is to demonstrate replicable and scalable business and technology models for large-scale deployment of EV charging infrastructure capable of maximizing access and EV travel for MFH residents. Proposed projects must include charger installations that will benefit and be used by MFH residents within disadvantaged communities, low-income communities, or a combination of both (see Definitions of Key Words, Section V.A.), and Applicants are encouraged to pursue installations for affordable housing. Proposed projects must address the following:</w:t>
      </w:r>
    </w:p>
    <w:p w14:paraId="41C593E0" w14:textId="77777777" w:rsidR="0043019F" w:rsidRPr="0052019E" w:rsidRDefault="0043019F" w:rsidP="00475B1F">
      <w:pPr>
        <w:pStyle w:val="ListParagraph"/>
        <w:numPr>
          <w:ilvl w:val="0"/>
          <w:numId w:val="28"/>
        </w:numPr>
        <w:ind w:left="1440" w:hanging="720"/>
      </w:pPr>
      <w:r w:rsidRPr="0052019E">
        <w:t>Reliable and replicable charging installations for MFH building types that have characteristics that may challenge onsite installations, such as properties with shared onsite parking, properties with assigned parking spaces for residents, or properties with limited or no onsite parking, and properties that may pose installation challenges due to size or configuration.</w:t>
      </w:r>
    </w:p>
    <w:p w14:paraId="53C6D73C" w14:textId="77777777" w:rsidR="0043019F" w:rsidRPr="0052019E" w:rsidRDefault="0043019F" w:rsidP="00475B1F">
      <w:pPr>
        <w:pStyle w:val="ListParagraph"/>
        <w:numPr>
          <w:ilvl w:val="0"/>
          <w:numId w:val="28"/>
        </w:numPr>
        <w:ind w:left="1440" w:hanging="720"/>
      </w:pPr>
      <w:r>
        <w:t>Outreach to MFH residents, particularly MFH within disadvantaged communities and low-income communities, and the residents of affordable housing units, that will explain the benefits of having accessible chargers and provide relevant consumer information on charging and on EVs, including available vehicles and total cost of ownership.</w:t>
      </w:r>
    </w:p>
    <w:p w14:paraId="0E3BF0FE" w14:textId="77777777" w:rsidR="0043019F" w:rsidRPr="0052019E" w:rsidRDefault="0043019F" w:rsidP="00475B1F">
      <w:pPr>
        <w:pStyle w:val="ListParagraph"/>
        <w:numPr>
          <w:ilvl w:val="0"/>
          <w:numId w:val="28"/>
        </w:numPr>
        <w:ind w:left="1440" w:hanging="720"/>
      </w:pPr>
      <w:r w:rsidRPr="0052019E">
        <w:t>Charger installations and business models that will maximize accessibility and ease of use, and minimize EV charging costs for MFH residents, with either onsite charging or charging stations located in close proximity to MFH properties.</w:t>
      </w:r>
    </w:p>
    <w:p w14:paraId="2C98EBBC" w14:textId="77777777" w:rsidR="0043019F" w:rsidRPr="0052019E" w:rsidRDefault="336E3830" w:rsidP="00475B1F">
      <w:pPr>
        <w:pStyle w:val="ListParagraph"/>
        <w:numPr>
          <w:ilvl w:val="0"/>
          <w:numId w:val="28"/>
        </w:numPr>
        <w:ind w:left="1440" w:hanging="720"/>
      </w:pPr>
      <w:r>
        <w:t>Other support and maintenance services that will ensure reliability.</w:t>
      </w:r>
    </w:p>
    <w:p w14:paraId="7B40E85E" w14:textId="7944757D" w:rsidR="763C89CC" w:rsidRDefault="763C89CC" w:rsidP="00750E01">
      <w:pPr>
        <w:spacing w:after="0"/>
        <w:rPr>
          <w:szCs w:val="22"/>
        </w:rPr>
      </w:pPr>
    </w:p>
    <w:p w14:paraId="01984C44" w14:textId="77777777" w:rsidR="0043019F" w:rsidRPr="004C77E8" w:rsidRDefault="07DE3CB2" w:rsidP="003004C8">
      <w:pPr>
        <w:pStyle w:val="Heading2"/>
        <w:keepNext w:val="0"/>
        <w:numPr>
          <w:ilvl w:val="0"/>
          <w:numId w:val="14"/>
        </w:numPr>
        <w:spacing w:before="0"/>
        <w:ind w:hanging="720"/>
      </w:pPr>
      <w:bookmarkStart w:id="8" w:name="_Toc1043718145"/>
      <w:bookmarkStart w:id="9" w:name="_Toc178335283"/>
      <w:r>
        <w:t>Background</w:t>
      </w:r>
      <w:bookmarkEnd w:id="8"/>
      <w:bookmarkEnd w:id="9"/>
    </w:p>
    <w:p w14:paraId="7199C247" w14:textId="4DCFB50A" w:rsidR="00A177A4" w:rsidRDefault="00A177A4" w:rsidP="00750E01">
      <w:pPr>
        <w:ind w:left="720"/>
      </w:pPr>
      <w:r>
        <w:t xml:space="preserve">Assembly Bill (AB) 118 (Nuñez, Chapter 750, Statutes of 2007), created the Clean Transportation Program. The statute authorizes the CEC to develop and deploy alternative and renewable fuels and advanced transportation technologies to help attain the state’s climate change and clean air goals. AB 126 (Reyes, Chapter 319, Statutes of 2023) reauthorized the funding program through July 1, </w:t>
      </w:r>
      <w:proofErr w:type="gramStart"/>
      <w:r>
        <w:t>2035</w:t>
      </w:r>
      <w:proofErr w:type="gramEnd"/>
      <w:r>
        <w:t xml:space="preserve"> and focused the program on zero-emission transportation. </w:t>
      </w:r>
    </w:p>
    <w:p w14:paraId="69280ECB" w14:textId="1A736D3C" w:rsidR="00A177A4" w:rsidRDefault="00A177A4" w:rsidP="00922B94">
      <w:pPr>
        <w:ind w:left="720"/>
      </w:pPr>
      <w:r>
        <w:t xml:space="preserve">The Clean Transportation Program has an annual budget of approximately $100 million and provides financial support for projects that: </w:t>
      </w:r>
    </w:p>
    <w:p w14:paraId="40CC82C6" w14:textId="77777777" w:rsidR="00A177A4" w:rsidRDefault="00A177A4" w:rsidP="00BB58CC">
      <w:pPr>
        <w:pStyle w:val="ListParagraph"/>
        <w:numPr>
          <w:ilvl w:val="0"/>
          <w:numId w:val="39"/>
        </w:numPr>
        <w:ind w:hanging="720"/>
      </w:pPr>
      <w:r>
        <w:t xml:space="preserve">Develop and deploy zero-emission technology and fuels in the marketplace where feasible and near-zero-emission technology and fuels elsewhere. </w:t>
      </w:r>
    </w:p>
    <w:p w14:paraId="00C1B788" w14:textId="77777777" w:rsidR="00A177A4" w:rsidRDefault="00A177A4" w:rsidP="00BB58CC">
      <w:pPr>
        <w:pStyle w:val="ListParagraph"/>
        <w:numPr>
          <w:ilvl w:val="0"/>
          <w:numId w:val="39"/>
        </w:numPr>
        <w:ind w:hanging="720"/>
      </w:pPr>
      <w:r>
        <w:t xml:space="preserve">Produce alternative and renewable low-carbon fuels in California. </w:t>
      </w:r>
    </w:p>
    <w:p w14:paraId="2D0834F8" w14:textId="2EE4DECB" w:rsidR="007C5D34" w:rsidRPr="007C5D34" w:rsidRDefault="007C5D34" w:rsidP="007C5D34">
      <w:pPr>
        <w:tabs>
          <w:tab w:val="left" w:pos="3600"/>
        </w:tabs>
      </w:pPr>
      <w:r>
        <w:lastRenderedPageBreak/>
        <w:tab/>
      </w:r>
    </w:p>
    <w:p w14:paraId="22AA8877" w14:textId="77777777" w:rsidR="00A177A4" w:rsidRDefault="00A177A4" w:rsidP="00BB58CC">
      <w:pPr>
        <w:pStyle w:val="ListParagraph"/>
        <w:numPr>
          <w:ilvl w:val="0"/>
          <w:numId w:val="39"/>
        </w:numPr>
        <w:ind w:hanging="720"/>
      </w:pPr>
      <w:r>
        <w:t xml:space="preserve">Deploy zero-emission fuel infrastructure, fueling stations, and equipment where feasible and near-zero-emission fuel infrastructure, fueling stations, and equipment elsewhere. </w:t>
      </w:r>
    </w:p>
    <w:p w14:paraId="03420F95" w14:textId="77777777" w:rsidR="00A177A4" w:rsidRDefault="00A177A4" w:rsidP="00BB58CC">
      <w:pPr>
        <w:pStyle w:val="ListParagraph"/>
        <w:numPr>
          <w:ilvl w:val="0"/>
          <w:numId w:val="39"/>
        </w:numPr>
        <w:ind w:hanging="720"/>
      </w:pPr>
      <w:r>
        <w:t xml:space="preserve">Establish workforce training programs and conduct public outreach on the benefits of alternative transportation fuels and vehicle technologies. </w:t>
      </w:r>
    </w:p>
    <w:p w14:paraId="3280815A" w14:textId="7AB38A43" w:rsidR="74900C3B" w:rsidRDefault="49EAC149" w:rsidP="00753C1E">
      <w:pPr>
        <w:ind w:left="720"/>
        <w:rPr>
          <w:rStyle w:val="eop"/>
        </w:rPr>
      </w:pPr>
      <w:r w:rsidRPr="3B2E6AE4">
        <w:rPr>
          <w:rStyle w:val="eop"/>
        </w:rPr>
        <w:t>The Budget Act of 2023 (SB 101, Skinner, Chapter 12, Statutes of 2023, as amended by AB 102, Ting, Chapter 38, Statutes of 2023</w:t>
      </w:r>
      <w:r w:rsidR="38FF4EBA" w:rsidRPr="3B2E6AE4">
        <w:rPr>
          <w:rStyle w:val="eop"/>
        </w:rPr>
        <w:t>;</w:t>
      </w:r>
      <w:r w:rsidR="15C622AF" w:rsidRPr="3B2E6AE4">
        <w:rPr>
          <w:rStyle w:val="eop"/>
        </w:rPr>
        <w:t xml:space="preserve">  </w:t>
      </w:r>
      <w:r w:rsidR="7E05FDB9" w:rsidRPr="3B2E6AE4">
        <w:rPr>
          <w:rStyle w:val="eop"/>
        </w:rPr>
        <w:t xml:space="preserve">SB 109, Wiener, Chapter 36, Statutes of 2023; and SB 108, Wiener, Chapter 35, Statutes of 2024) </w:t>
      </w:r>
      <w:r w:rsidRPr="3B2E6AE4">
        <w:rPr>
          <w:rStyle w:val="eop"/>
        </w:rPr>
        <w:t xml:space="preserve"> appropriated </w:t>
      </w:r>
      <w:r w:rsidR="7C39B1F6" w:rsidRPr="3B2E6AE4">
        <w:rPr>
          <w:rStyle w:val="eop"/>
        </w:rPr>
        <w:t>funding</w:t>
      </w:r>
      <w:r w:rsidRPr="3B2E6AE4">
        <w:rPr>
          <w:rStyle w:val="eop"/>
        </w:rPr>
        <w:t xml:space="preserve"> from the Greenhouse Gas Reduction Fund </w:t>
      </w:r>
      <w:r w:rsidR="64661C1E" w:rsidRPr="3B2E6AE4">
        <w:rPr>
          <w:rStyle w:val="eop"/>
        </w:rPr>
        <w:t xml:space="preserve">(GGRF) </w:t>
      </w:r>
      <w:r w:rsidRPr="3B2E6AE4">
        <w:rPr>
          <w:rStyle w:val="eop"/>
        </w:rPr>
        <w:t xml:space="preserve">to support infrastructure deployments for zero-emission light-duty and medium- and heavy-duty vehicles. </w:t>
      </w:r>
      <w:r w:rsidR="74900C3B" w:rsidRPr="3B2E6AE4">
        <w:rPr>
          <w:rStyle w:val="eop"/>
        </w:rPr>
        <w:t>This program</w:t>
      </w:r>
      <w:r w:rsidR="15D79C13" w:rsidRPr="3B2E6AE4">
        <w:rPr>
          <w:rStyle w:val="eop"/>
        </w:rPr>
        <w:t xml:space="preserve"> uses GGRF funding and</w:t>
      </w:r>
      <w:r w:rsidR="74900C3B" w:rsidRPr="3B2E6AE4">
        <w:rPr>
          <w:rStyle w:val="eop"/>
        </w:rPr>
        <w:t xml:space="preserve"> is part of California Climate Investments, a statewide initiative that puts billions of Cap-and-Trade dollars to work reducing greenhouse gas emissions, strengthening the economy, and improving public health and the environment — particularly in disadvantaged communities.</w:t>
      </w:r>
    </w:p>
    <w:p w14:paraId="2732C276" w14:textId="254F514C" w:rsidR="763C89CC" w:rsidRDefault="763C89CC" w:rsidP="00750E01">
      <w:pPr>
        <w:spacing w:after="0"/>
        <w:rPr>
          <w:rStyle w:val="eop"/>
        </w:rPr>
      </w:pPr>
    </w:p>
    <w:p w14:paraId="6B800C6B" w14:textId="77777777" w:rsidR="0043019F" w:rsidRDefault="0043019F" w:rsidP="003004C8">
      <w:pPr>
        <w:pStyle w:val="Heading2"/>
        <w:keepNext w:val="0"/>
        <w:numPr>
          <w:ilvl w:val="0"/>
          <w:numId w:val="14"/>
        </w:numPr>
        <w:spacing w:before="0"/>
        <w:ind w:hanging="720"/>
        <w:rPr>
          <w:lang w:val="en-US"/>
        </w:rPr>
      </w:pPr>
      <w:bookmarkStart w:id="10" w:name="_Toc800496240"/>
      <w:bookmarkStart w:id="11" w:name="_Toc178335284"/>
      <w:r w:rsidRPr="781B15F8">
        <w:rPr>
          <w:lang w:val="en-US"/>
        </w:rPr>
        <w:t>Commitment to Diversity</w:t>
      </w:r>
      <w:bookmarkEnd w:id="10"/>
      <w:bookmarkEnd w:id="11"/>
    </w:p>
    <w:p w14:paraId="2803FF7A" w14:textId="33B54025" w:rsidR="0043019F" w:rsidRPr="000C45E2" w:rsidRDefault="0043019F" w:rsidP="00750E01">
      <w:pPr>
        <w:ind w:left="720"/>
        <w:rPr>
          <w:szCs w:val="24"/>
        </w:rPr>
      </w:pPr>
      <w:r w:rsidRPr="000C45E2">
        <w:rPr>
          <w:szCs w:val="24"/>
        </w:rPr>
        <w:t xml:space="preserve">The </w:t>
      </w:r>
      <w:r>
        <w:rPr>
          <w:szCs w:val="24"/>
        </w:rPr>
        <w:t>CEC</w:t>
      </w:r>
      <w:r w:rsidRPr="000C45E2">
        <w:rPr>
          <w:szCs w:val="24"/>
        </w:rPr>
        <w:t xml:space="preserve"> is committed to ensuring </w:t>
      </w:r>
      <w:r>
        <w:rPr>
          <w:szCs w:val="24"/>
        </w:rPr>
        <w:t xml:space="preserve">that </w:t>
      </w:r>
      <w:r w:rsidRPr="000C45E2">
        <w:rPr>
          <w:szCs w:val="24"/>
        </w:rPr>
        <w:t xml:space="preserve">participation in its </w:t>
      </w:r>
      <w:r>
        <w:rPr>
          <w:szCs w:val="24"/>
        </w:rPr>
        <w:t xml:space="preserve">Clean Transportation Program </w:t>
      </w:r>
      <w:r w:rsidRPr="000C45E2">
        <w:rPr>
          <w:szCs w:val="24"/>
        </w:rPr>
        <w:t>reflect</w:t>
      </w:r>
      <w:r>
        <w:rPr>
          <w:szCs w:val="24"/>
        </w:rPr>
        <w:t>s</w:t>
      </w:r>
      <w:r w:rsidRPr="000C45E2">
        <w:rPr>
          <w:szCs w:val="24"/>
        </w:rPr>
        <w:t xml:space="preserve"> the rich and diverse characteristics of California and its people. To meet this commitment, </w:t>
      </w:r>
      <w:r>
        <w:rPr>
          <w:szCs w:val="24"/>
        </w:rPr>
        <w:t>CEC</w:t>
      </w:r>
      <w:r w:rsidRPr="000C45E2">
        <w:rPr>
          <w:szCs w:val="24"/>
        </w:rPr>
        <w:t xml:space="preserve"> staff conducts outreach efforts and activities to: </w:t>
      </w:r>
    </w:p>
    <w:p w14:paraId="3C6CB0B4" w14:textId="177DBC82" w:rsidR="0043019F" w:rsidRPr="0052019E" w:rsidRDefault="0043019F" w:rsidP="003004C8">
      <w:pPr>
        <w:pStyle w:val="ListParagraph"/>
        <w:numPr>
          <w:ilvl w:val="0"/>
          <w:numId w:val="28"/>
        </w:numPr>
        <w:ind w:left="1440" w:hanging="720"/>
      </w:pPr>
      <w:r>
        <w:t xml:space="preserve">Ensure potential new </w:t>
      </w:r>
      <w:r w:rsidR="00D554CF">
        <w:t>a</w:t>
      </w:r>
      <w:r>
        <w:t>pplicants throughout the state are aware of CEC’s Clean Transportation Program and the funding opportunities the program provides.</w:t>
      </w:r>
    </w:p>
    <w:p w14:paraId="30C3CAE0" w14:textId="2F428A67" w:rsidR="0043019F" w:rsidRPr="0052019E" w:rsidRDefault="0043019F" w:rsidP="003004C8">
      <w:pPr>
        <w:pStyle w:val="ListParagraph"/>
        <w:numPr>
          <w:ilvl w:val="0"/>
          <w:numId w:val="28"/>
        </w:numPr>
        <w:ind w:left="1440" w:hanging="720"/>
      </w:pPr>
      <w:r>
        <w:t xml:space="preserve">Encourage greater participation by underrepresented groups including disabled veteran-, women-, minority-, and </w:t>
      </w:r>
      <w:r w:rsidR="002B5A0D" w:rsidRPr="002B5A0D">
        <w:t>lesbian, gay, bisexual, and transgender (</w:t>
      </w:r>
      <w:r>
        <w:t>LGBT</w:t>
      </w:r>
      <w:r w:rsidR="004807B2">
        <w:t>)</w:t>
      </w:r>
      <w:r>
        <w:t>-owned businesses.</w:t>
      </w:r>
    </w:p>
    <w:p w14:paraId="624AB2EA" w14:textId="435BAF2B" w:rsidR="0043019F" w:rsidRPr="0052019E" w:rsidRDefault="0043019F" w:rsidP="003004C8">
      <w:pPr>
        <w:pStyle w:val="ListParagraph"/>
        <w:numPr>
          <w:ilvl w:val="0"/>
          <w:numId w:val="28"/>
        </w:numPr>
        <w:ind w:left="1440" w:hanging="720"/>
      </w:pPr>
      <w:r>
        <w:t xml:space="preserve">Assist </w:t>
      </w:r>
      <w:r w:rsidR="0084035C">
        <w:t>a</w:t>
      </w:r>
      <w:r>
        <w:t>pplicants in understanding how to apply for funding from CEC’s Clean Transportation Program.</w:t>
      </w:r>
    </w:p>
    <w:p w14:paraId="66BE960B" w14:textId="77777777" w:rsidR="0043019F" w:rsidRDefault="0043019F" w:rsidP="0043019F">
      <w:pPr>
        <w:spacing w:after="0"/>
      </w:pPr>
    </w:p>
    <w:p w14:paraId="388F186F" w14:textId="77777777" w:rsidR="0043019F" w:rsidRPr="00050087" w:rsidRDefault="0043019F" w:rsidP="00C706A5">
      <w:pPr>
        <w:pStyle w:val="Heading2"/>
        <w:keepLines/>
        <w:numPr>
          <w:ilvl w:val="0"/>
          <w:numId w:val="14"/>
        </w:numPr>
        <w:spacing w:before="0"/>
        <w:ind w:hanging="720"/>
      </w:pPr>
      <w:bookmarkStart w:id="12" w:name="_Toc494707121"/>
      <w:bookmarkStart w:id="13" w:name="_Toc219275082"/>
      <w:bookmarkStart w:id="14" w:name="_Toc1458452719"/>
      <w:bookmarkStart w:id="15" w:name="_Toc178335285"/>
      <w:r>
        <w:t>Key Activities and Dates</w:t>
      </w:r>
      <w:bookmarkEnd w:id="12"/>
      <w:bookmarkEnd w:id="13"/>
      <w:bookmarkEnd w:id="14"/>
      <w:bookmarkEnd w:id="15"/>
    </w:p>
    <w:p w14:paraId="64A93E80" w14:textId="77777777" w:rsidR="0043019F" w:rsidRPr="00050087" w:rsidRDefault="0043019F" w:rsidP="0043019F">
      <w:pPr>
        <w:keepNext/>
        <w:keepLines/>
        <w:spacing w:after="0"/>
        <w:ind w:left="720"/>
        <w:rPr>
          <w:szCs w:val="22"/>
        </w:rPr>
      </w:pPr>
      <w:r w:rsidRPr="00050087">
        <w:rPr>
          <w:szCs w:val="22"/>
        </w:rPr>
        <w:t>Key activities including dates and times for this solicitation are presented below.  An addendum will be released if the dates change for the asterisked (*) activities.</w:t>
      </w:r>
      <w:r w:rsidRPr="001876AF">
        <w:rPr>
          <w:szCs w:val="22"/>
        </w:rPr>
        <w:t xml:space="preserve"> Times listed are Pacific Standard Time or Pacific Daylight Time, whichever is being observed.</w:t>
      </w:r>
      <w:r>
        <w:rPr>
          <w:szCs w:val="22"/>
        </w:rPr>
        <w:t xml:space="preserve"> </w:t>
      </w:r>
    </w:p>
    <w:p w14:paraId="4BCFAF15" w14:textId="77777777" w:rsidR="0043019F" w:rsidRPr="00050087" w:rsidRDefault="0043019F" w:rsidP="0043019F">
      <w:pPr>
        <w:spacing w:after="0"/>
        <w:rPr>
          <w:szCs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7"/>
        <w:gridCol w:w="3263"/>
      </w:tblGrid>
      <w:tr w:rsidR="0043019F" w:rsidRPr="00050087" w14:paraId="7F68E40E" w14:textId="77777777" w:rsidTr="7B478FEB">
        <w:trPr>
          <w:cantSplit/>
          <w:trHeight w:val="432"/>
          <w:tblHeader/>
        </w:trPr>
        <w:tc>
          <w:tcPr>
            <w:tcW w:w="6007" w:type="dxa"/>
            <w:shd w:val="clear" w:color="auto" w:fill="D9D9D9" w:themeFill="background1" w:themeFillShade="D9"/>
            <w:vAlign w:val="bottom"/>
          </w:tcPr>
          <w:p w14:paraId="797C98C2" w14:textId="77777777" w:rsidR="0043019F" w:rsidRPr="00050087" w:rsidRDefault="0043019F" w:rsidP="006E4B8D">
            <w:pPr>
              <w:spacing w:before="60" w:after="60"/>
              <w:jc w:val="center"/>
              <w:rPr>
                <w:b/>
              </w:rPr>
            </w:pPr>
            <w:r w:rsidRPr="00050087">
              <w:rPr>
                <w:b/>
              </w:rPr>
              <w:t>ACTIVITY</w:t>
            </w:r>
          </w:p>
        </w:tc>
        <w:tc>
          <w:tcPr>
            <w:tcW w:w="3263" w:type="dxa"/>
            <w:shd w:val="clear" w:color="auto" w:fill="D9D9D9" w:themeFill="background1" w:themeFillShade="D9"/>
            <w:vAlign w:val="bottom"/>
          </w:tcPr>
          <w:p w14:paraId="3BFD4C67" w14:textId="77777777" w:rsidR="0043019F" w:rsidRPr="00050087" w:rsidRDefault="0043019F" w:rsidP="006E4B8D">
            <w:pPr>
              <w:spacing w:before="60" w:after="60"/>
              <w:jc w:val="center"/>
              <w:rPr>
                <w:b/>
                <w:bCs/>
              </w:rPr>
            </w:pPr>
            <w:r w:rsidRPr="262BA011">
              <w:rPr>
                <w:b/>
                <w:bCs/>
              </w:rPr>
              <w:t>ACTION DATE</w:t>
            </w:r>
          </w:p>
        </w:tc>
      </w:tr>
      <w:tr w:rsidR="0043019F" w:rsidRPr="00050087" w14:paraId="1EFC0277" w14:textId="77777777" w:rsidTr="7B478FEB">
        <w:trPr>
          <w:cantSplit/>
          <w:trHeight w:val="432"/>
        </w:trPr>
        <w:tc>
          <w:tcPr>
            <w:tcW w:w="6007" w:type="dxa"/>
            <w:vAlign w:val="center"/>
          </w:tcPr>
          <w:p w14:paraId="7601E8B7" w14:textId="77777777" w:rsidR="0043019F" w:rsidRPr="00050087" w:rsidRDefault="0043019F" w:rsidP="006E4B8D">
            <w:pPr>
              <w:spacing w:before="60" w:after="60"/>
            </w:pPr>
            <w:r w:rsidRPr="00050087">
              <w:t>Solicitation Release</w:t>
            </w:r>
          </w:p>
        </w:tc>
        <w:tc>
          <w:tcPr>
            <w:tcW w:w="3263" w:type="dxa"/>
            <w:vAlign w:val="center"/>
          </w:tcPr>
          <w:p w14:paraId="4249A998" w14:textId="10CEA683" w:rsidR="0043019F" w:rsidRPr="003F6439" w:rsidRDefault="00385075" w:rsidP="7CCADC9D">
            <w:pPr>
              <w:spacing w:before="60" w:after="60" w:line="259" w:lineRule="auto"/>
            </w:pPr>
            <w:r w:rsidRPr="003F6439">
              <w:t xml:space="preserve">October </w:t>
            </w:r>
            <w:r w:rsidR="00F428E6" w:rsidRPr="003F6439">
              <w:t>1</w:t>
            </w:r>
            <w:r w:rsidR="005503F4">
              <w:t>5</w:t>
            </w:r>
            <w:r w:rsidRPr="003F6439">
              <w:t>, 2024</w:t>
            </w:r>
          </w:p>
        </w:tc>
      </w:tr>
      <w:tr w:rsidR="0043019F" w:rsidRPr="00050087" w14:paraId="69E30828" w14:textId="77777777" w:rsidTr="7B478FEB">
        <w:trPr>
          <w:cantSplit/>
          <w:trHeight w:val="432"/>
        </w:trPr>
        <w:tc>
          <w:tcPr>
            <w:tcW w:w="6007" w:type="dxa"/>
            <w:vAlign w:val="center"/>
          </w:tcPr>
          <w:p w14:paraId="44F74554" w14:textId="77777777" w:rsidR="0043019F" w:rsidRPr="00050087" w:rsidRDefault="0043019F" w:rsidP="006E4B8D">
            <w:pPr>
              <w:spacing w:before="60" w:after="60"/>
            </w:pPr>
            <w:r w:rsidRPr="00050087">
              <w:t>Pre-Application Workshop*</w:t>
            </w:r>
          </w:p>
        </w:tc>
        <w:tc>
          <w:tcPr>
            <w:tcW w:w="3263" w:type="dxa"/>
            <w:vAlign w:val="center"/>
          </w:tcPr>
          <w:p w14:paraId="5D2B86E6" w14:textId="46BAFD41" w:rsidR="0043019F" w:rsidRPr="003F6439" w:rsidRDefault="00F428E6" w:rsidP="7CCADC9D">
            <w:pPr>
              <w:spacing w:before="60" w:after="60" w:line="259" w:lineRule="auto"/>
            </w:pPr>
            <w:r w:rsidRPr="003F6439">
              <w:t>October 31</w:t>
            </w:r>
            <w:r w:rsidR="004311C3" w:rsidRPr="003F6439">
              <w:t>, 2024</w:t>
            </w:r>
          </w:p>
        </w:tc>
      </w:tr>
      <w:tr w:rsidR="0043019F" w:rsidRPr="00050087" w14:paraId="7D42C84B" w14:textId="77777777" w:rsidTr="7B478FEB">
        <w:trPr>
          <w:cantSplit/>
          <w:trHeight w:val="432"/>
        </w:trPr>
        <w:tc>
          <w:tcPr>
            <w:tcW w:w="6007" w:type="dxa"/>
            <w:vAlign w:val="center"/>
          </w:tcPr>
          <w:p w14:paraId="45BCE83B" w14:textId="77777777" w:rsidR="0043019F" w:rsidRPr="00050087" w:rsidRDefault="0043019F" w:rsidP="006E4B8D">
            <w:pPr>
              <w:spacing w:before="60" w:after="60"/>
            </w:pPr>
            <w:r w:rsidRPr="00050087">
              <w:t>Deadline for Written Questions</w:t>
            </w:r>
            <w:r>
              <w:t xml:space="preserve"> </w:t>
            </w:r>
            <w:r w:rsidRPr="000C54EA">
              <w:rPr>
                <w:b/>
                <w:bCs/>
              </w:rPr>
              <w:t>by 5:00 pm</w:t>
            </w:r>
            <w:r w:rsidRPr="00050087">
              <w:t>*</w:t>
            </w:r>
          </w:p>
        </w:tc>
        <w:tc>
          <w:tcPr>
            <w:tcW w:w="3263" w:type="dxa"/>
            <w:vAlign w:val="center"/>
          </w:tcPr>
          <w:p w14:paraId="7B260961" w14:textId="693A9F62" w:rsidR="0043019F" w:rsidRPr="003F6439" w:rsidRDefault="002E581B" w:rsidP="7CCADC9D">
            <w:pPr>
              <w:spacing w:before="60" w:after="60" w:line="259" w:lineRule="auto"/>
            </w:pPr>
            <w:r w:rsidRPr="003F6439">
              <w:t>November 14</w:t>
            </w:r>
            <w:r w:rsidR="00054E4C" w:rsidRPr="003F6439">
              <w:t>,</w:t>
            </w:r>
            <w:r w:rsidR="1F6A556B" w:rsidRPr="003F6439">
              <w:t xml:space="preserve"> 2024</w:t>
            </w:r>
          </w:p>
        </w:tc>
      </w:tr>
      <w:tr w:rsidR="0043019F" w:rsidRPr="00050087" w14:paraId="4CBE24F1" w14:textId="77777777" w:rsidTr="7B478FEB">
        <w:trPr>
          <w:cantSplit/>
          <w:trHeight w:val="432"/>
        </w:trPr>
        <w:tc>
          <w:tcPr>
            <w:tcW w:w="6007" w:type="dxa"/>
            <w:vAlign w:val="center"/>
          </w:tcPr>
          <w:p w14:paraId="060AE168" w14:textId="77777777" w:rsidR="0043019F" w:rsidRPr="00050087" w:rsidRDefault="0043019F" w:rsidP="006E4B8D">
            <w:pPr>
              <w:spacing w:before="60" w:after="60"/>
            </w:pPr>
            <w:r w:rsidRPr="00050087">
              <w:t>Anticipated Distribution of Questions/Answers</w:t>
            </w:r>
          </w:p>
        </w:tc>
        <w:tc>
          <w:tcPr>
            <w:tcW w:w="3263" w:type="dxa"/>
            <w:vAlign w:val="center"/>
          </w:tcPr>
          <w:p w14:paraId="6A760581" w14:textId="076BF219" w:rsidR="0043019F" w:rsidRPr="003F6439" w:rsidRDefault="3801D7E3" w:rsidP="7CCADC9D">
            <w:pPr>
              <w:spacing w:before="60" w:after="60" w:line="259" w:lineRule="auto"/>
            </w:pPr>
            <w:r w:rsidRPr="003F6439">
              <w:t xml:space="preserve">Week of </w:t>
            </w:r>
            <w:r w:rsidR="002E581B" w:rsidRPr="003F6439">
              <w:t>November 25</w:t>
            </w:r>
            <w:r w:rsidR="0F8BB17B" w:rsidRPr="003F6439">
              <w:t>, 2024</w:t>
            </w:r>
          </w:p>
        </w:tc>
      </w:tr>
      <w:tr w:rsidR="0043019F" w:rsidRPr="00050087" w14:paraId="5E2B8EE4" w14:textId="77777777" w:rsidTr="7B478FEB">
        <w:trPr>
          <w:cantSplit/>
          <w:trHeight w:val="432"/>
        </w:trPr>
        <w:tc>
          <w:tcPr>
            <w:tcW w:w="6007" w:type="dxa"/>
            <w:vAlign w:val="center"/>
          </w:tcPr>
          <w:p w14:paraId="359C0DCA" w14:textId="77777777" w:rsidR="0043019F" w:rsidRPr="00050087" w:rsidRDefault="0043019F" w:rsidP="006E4B8D">
            <w:pPr>
              <w:spacing w:before="60" w:after="60"/>
              <w:rPr>
                <w:b/>
              </w:rPr>
            </w:pPr>
            <w:r>
              <w:t>Support for Application Submission in ECAMS until 5:00 p.m.</w:t>
            </w:r>
          </w:p>
        </w:tc>
        <w:tc>
          <w:tcPr>
            <w:tcW w:w="3263" w:type="dxa"/>
            <w:vAlign w:val="center"/>
          </w:tcPr>
          <w:p w14:paraId="3EC9C8DD" w14:textId="45623FAB" w:rsidR="0043019F" w:rsidRPr="00840483" w:rsidRDefault="3801D7E3" w:rsidP="7CCADC9D">
            <w:pPr>
              <w:spacing w:before="60" w:after="60" w:line="259" w:lineRule="auto"/>
              <w:rPr>
                <w:b/>
                <w:bCs/>
                <w:u w:val="single"/>
              </w:rPr>
            </w:pPr>
            <w:r w:rsidRPr="003F6439">
              <w:t xml:space="preserve">Ongoing until </w:t>
            </w:r>
            <w:r w:rsidR="008D42D5">
              <w:t>[</w:t>
            </w:r>
            <w:r w:rsidR="00743640" w:rsidRPr="003A0CB0">
              <w:rPr>
                <w:strike/>
              </w:rPr>
              <w:t xml:space="preserve">January </w:t>
            </w:r>
            <w:r w:rsidR="003F6439" w:rsidRPr="003A0CB0">
              <w:rPr>
                <w:strike/>
              </w:rPr>
              <w:t>22</w:t>
            </w:r>
            <w:r w:rsidR="0090680E" w:rsidRPr="003A0CB0">
              <w:rPr>
                <w:strike/>
              </w:rPr>
              <w:t>, 2025</w:t>
            </w:r>
            <w:r w:rsidR="008D42D5" w:rsidRPr="003A0CB0">
              <w:t>]</w:t>
            </w:r>
            <w:r w:rsidR="00061F77">
              <w:t xml:space="preserve"> </w:t>
            </w:r>
            <w:r w:rsidR="008D42D5">
              <w:rPr>
                <w:b/>
                <w:bCs/>
                <w:u w:val="single"/>
              </w:rPr>
              <w:t>February 14, 2025</w:t>
            </w:r>
          </w:p>
        </w:tc>
      </w:tr>
      <w:tr w:rsidR="0043019F" w:rsidRPr="00050087" w14:paraId="45F04D97" w14:textId="77777777" w:rsidTr="7B478FEB">
        <w:trPr>
          <w:cantSplit/>
          <w:trHeight w:val="432"/>
        </w:trPr>
        <w:tc>
          <w:tcPr>
            <w:tcW w:w="6007" w:type="dxa"/>
            <w:vAlign w:val="center"/>
          </w:tcPr>
          <w:p w14:paraId="3E402FB4" w14:textId="77777777" w:rsidR="0043019F" w:rsidRDefault="0043019F" w:rsidP="006E4B8D">
            <w:pPr>
              <w:spacing w:before="60" w:after="60"/>
              <w:rPr>
                <w:b/>
              </w:rPr>
            </w:pPr>
            <w:r w:rsidRPr="00050087">
              <w:rPr>
                <w:b/>
              </w:rPr>
              <w:t xml:space="preserve">Deadline to Submit Applications by </w:t>
            </w:r>
            <w:r>
              <w:rPr>
                <w:b/>
              </w:rPr>
              <w:t>11:59</w:t>
            </w:r>
            <w:r w:rsidRPr="00050087">
              <w:rPr>
                <w:b/>
              </w:rPr>
              <w:t xml:space="preserve"> p.m.*</w:t>
            </w:r>
          </w:p>
          <w:p w14:paraId="48159B0B" w14:textId="77777777" w:rsidR="005807B8" w:rsidRPr="005807B8" w:rsidRDefault="005807B8" w:rsidP="005807B8"/>
        </w:tc>
        <w:tc>
          <w:tcPr>
            <w:tcW w:w="3263" w:type="dxa"/>
            <w:vAlign w:val="center"/>
          </w:tcPr>
          <w:p w14:paraId="7FE9C325" w14:textId="56F61280" w:rsidR="0043019F" w:rsidRPr="00061F77" w:rsidRDefault="00061F77" w:rsidP="7CCADC9D">
            <w:pPr>
              <w:spacing w:before="60" w:after="60" w:line="259" w:lineRule="auto"/>
              <w:rPr>
                <w:b/>
                <w:u w:val="single"/>
              </w:rPr>
            </w:pPr>
            <w:r>
              <w:rPr>
                <w:bCs/>
              </w:rPr>
              <w:t>[</w:t>
            </w:r>
            <w:r w:rsidR="0090680E" w:rsidRPr="003A0CB0">
              <w:rPr>
                <w:bCs/>
                <w:strike/>
              </w:rPr>
              <w:t xml:space="preserve">January </w:t>
            </w:r>
            <w:r w:rsidR="003F6439" w:rsidRPr="003A0CB0">
              <w:rPr>
                <w:bCs/>
                <w:strike/>
              </w:rPr>
              <w:t>22</w:t>
            </w:r>
            <w:r w:rsidR="7FC80010" w:rsidRPr="003A0CB0">
              <w:rPr>
                <w:bCs/>
                <w:strike/>
              </w:rPr>
              <w:t>, 202</w:t>
            </w:r>
            <w:r w:rsidR="0090680E" w:rsidRPr="003A0CB0">
              <w:rPr>
                <w:bCs/>
                <w:strike/>
              </w:rPr>
              <w:t>5</w:t>
            </w:r>
            <w:r>
              <w:rPr>
                <w:bCs/>
              </w:rPr>
              <w:t>]</w:t>
            </w:r>
            <w:r w:rsidR="00122C1E" w:rsidRPr="00061F77">
              <w:rPr>
                <w:bCs/>
              </w:rPr>
              <w:t xml:space="preserve"> </w:t>
            </w:r>
            <w:r>
              <w:rPr>
                <w:b/>
                <w:u w:val="single"/>
              </w:rPr>
              <w:t>February 14, 2025</w:t>
            </w:r>
          </w:p>
        </w:tc>
      </w:tr>
      <w:tr w:rsidR="0043019F" w:rsidRPr="00050087" w14:paraId="48B7DBA0" w14:textId="77777777" w:rsidTr="7B478FEB">
        <w:trPr>
          <w:cantSplit/>
          <w:trHeight w:val="432"/>
        </w:trPr>
        <w:tc>
          <w:tcPr>
            <w:tcW w:w="6007" w:type="dxa"/>
            <w:vAlign w:val="center"/>
          </w:tcPr>
          <w:p w14:paraId="2EDD6A1B" w14:textId="77777777" w:rsidR="0043019F" w:rsidRPr="00050087" w:rsidRDefault="0043019F" w:rsidP="006E4B8D">
            <w:pPr>
              <w:spacing w:before="60" w:after="60"/>
            </w:pPr>
            <w:r w:rsidRPr="00050087">
              <w:lastRenderedPageBreak/>
              <w:t xml:space="preserve">Anticipated Notice of Proposed Awards Posting </w:t>
            </w:r>
          </w:p>
        </w:tc>
        <w:tc>
          <w:tcPr>
            <w:tcW w:w="3263" w:type="dxa"/>
            <w:vAlign w:val="center"/>
          </w:tcPr>
          <w:p w14:paraId="7F3C55E3" w14:textId="45DFCE25" w:rsidR="0043019F" w:rsidRPr="003F6439" w:rsidRDefault="001B4F50" w:rsidP="7CCADC9D">
            <w:pPr>
              <w:spacing w:before="60" w:after="60" w:line="259" w:lineRule="auto"/>
            </w:pPr>
            <w:r w:rsidRPr="003F6439">
              <w:t>Q2</w:t>
            </w:r>
            <w:r w:rsidR="00860D6D" w:rsidRPr="003F6439">
              <w:t>**</w:t>
            </w:r>
            <w:r w:rsidRPr="003F6439">
              <w:t xml:space="preserve"> 2025</w:t>
            </w:r>
          </w:p>
        </w:tc>
      </w:tr>
      <w:tr w:rsidR="0043019F" w:rsidRPr="00050087" w14:paraId="7177BEA8" w14:textId="77777777" w:rsidTr="7B478FEB">
        <w:trPr>
          <w:cantSplit/>
          <w:trHeight w:val="432"/>
        </w:trPr>
        <w:tc>
          <w:tcPr>
            <w:tcW w:w="6007" w:type="dxa"/>
            <w:vAlign w:val="center"/>
          </w:tcPr>
          <w:p w14:paraId="50717432" w14:textId="77777777" w:rsidR="0043019F" w:rsidRPr="00050087" w:rsidRDefault="0043019F" w:rsidP="006E4B8D">
            <w:pPr>
              <w:spacing w:before="60" w:after="60"/>
            </w:pPr>
            <w:r w:rsidRPr="00050087">
              <w:t xml:space="preserve">Anticipated </w:t>
            </w:r>
            <w:r>
              <w:t>CEC</w:t>
            </w:r>
            <w:r w:rsidRPr="00050087">
              <w:t xml:space="preserve"> Business Meeting</w:t>
            </w:r>
          </w:p>
        </w:tc>
        <w:tc>
          <w:tcPr>
            <w:tcW w:w="3263" w:type="dxa"/>
            <w:vAlign w:val="center"/>
          </w:tcPr>
          <w:p w14:paraId="2B8391A9" w14:textId="21D06A62" w:rsidR="0043019F" w:rsidRPr="003F6439" w:rsidRDefault="00D8731D" w:rsidP="7CCADC9D">
            <w:pPr>
              <w:spacing w:before="60" w:after="60" w:line="259" w:lineRule="auto"/>
            </w:pPr>
            <w:r w:rsidRPr="003F6439">
              <w:t>Q</w:t>
            </w:r>
            <w:r w:rsidR="006E065A" w:rsidRPr="003F6439">
              <w:t>3</w:t>
            </w:r>
            <w:r w:rsidR="00860D6D" w:rsidRPr="003F6439">
              <w:t>**</w:t>
            </w:r>
            <w:r w:rsidRPr="003F6439">
              <w:t xml:space="preserve"> 2025</w:t>
            </w:r>
          </w:p>
        </w:tc>
      </w:tr>
    </w:tbl>
    <w:p w14:paraId="6E412E79" w14:textId="77777777" w:rsidR="004C602C" w:rsidRDefault="004C602C" w:rsidP="004C602C">
      <w:pPr>
        <w:spacing w:after="0"/>
        <w:rPr>
          <w:szCs w:val="22"/>
        </w:rPr>
      </w:pPr>
      <w:bookmarkStart w:id="16" w:name="_Toc219275086"/>
      <w:bookmarkStart w:id="17" w:name="_Toc305406669"/>
      <w:bookmarkStart w:id="18" w:name="_Toc198951306"/>
      <w:bookmarkStart w:id="19" w:name="_Toc201713533"/>
      <w:bookmarkStart w:id="20" w:name="_Toc217726087"/>
      <w:bookmarkStart w:id="21" w:name="_Toc219275083"/>
    </w:p>
    <w:p w14:paraId="55A0BAC9" w14:textId="77777777" w:rsidR="004C602C" w:rsidRDefault="004C602C" w:rsidP="004C602C">
      <w:pPr>
        <w:pStyle w:val="ListParagraph"/>
        <w:spacing w:after="0"/>
        <w:rPr>
          <w:rFonts w:ascii="Tahoma" w:hAnsi="Tahoma" w:cs="Tahoma"/>
        </w:rPr>
      </w:pPr>
      <w:r w:rsidRPr="2E5147E5">
        <w:rPr>
          <w:rFonts w:ascii="Tahoma" w:hAnsi="Tahoma" w:cs="Tahoma"/>
        </w:rPr>
        <w:t>**Quarters:</w:t>
      </w:r>
    </w:p>
    <w:p w14:paraId="122AA157" w14:textId="77777777" w:rsidR="004C602C" w:rsidRPr="00AA0812" w:rsidRDefault="004C602C" w:rsidP="00475B1F">
      <w:pPr>
        <w:pStyle w:val="ListParagraph"/>
        <w:numPr>
          <w:ilvl w:val="0"/>
          <w:numId w:val="40"/>
        </w:numPr>
        <w:spacing w:after="0"/>
        <w:ind w:left="2160" w:hanging="720"/>
        <w:rPr>
          <w:rFonts w:ascii="Tahoma" w:hAnsi="Tahoma" w:cs="Tahoma"/>
        </w:rPr>
      </w:pPr>
      <w:r w:rsidRPr="2E5147E5">
        <w:rPr>
          <w:rFonts w:ascii="Tahoma" w:hAnsi="Tahoma" w:cs="Tahoma"/>
        </w:rPr>
        <w:t>Q1:  January 1 - March 31</w:t>
      </w:r>
    </w:p>
    <w:p w14:paraId="087C44CD" w14:textId="77777777" w:rsidR="004C602C" w:rsidRPr="00AA0812" w:rsidRDefault="004C602C" w:rsidP="00475B1F">
      <w:pPr>
        <w:pStyle w:val="ListParagraph"/>
        <w:numPr>
          <w:ilvl w:val="0"/>
          <w:numId w:val="40"/>
        </w:numPr>
        <w:spacing w:after="0"/>
        <w:ind w:left="2160" w:hanging="720"/>
        <w:rPr>
          <w:rFonts w:ascii="Tahoma" w:hAnsi="Tahoma" w:cs="Tahoma"/>
        </w:rPr>
      </w:pPr>
      <w:r w:rsidRPr="2E5147E5">
        <w:rPr>
          <w:rFonts w:ascii="Tahoma" w:hAnsi="Tahoma" w:cs="Tahoma"/>
        </w:rPr>
        <w:t>Q2:  April 1 - June 30</w:t>
      </w:r>
    </w:p>
    <w:p w14:paraId="226816CF" w14:textId="77777777" w:rsidR="004C602C" w:rsidRPr="00AA0812" w:rsidRDefault="004C602C" w:rsidP="00475B1F">
      <w:pPr>
        <w:pStyle w:val="ListParagraph"/>
        <w:numPr>
          <w:ilvl w:val="0"/>
          <w:numId w:val="40"/>
        </w:numPr>
        <w:spacing w:after="0"/>
        <w:ind w:left="2160" w:hanging="720"/>
        <w:rPr>
          <w:rFonts w:ascii="Tahoma" w:hAnsi="Tahoma" w:cs="Tahoma"/>
        </w:rPr>
      </w:pPr>
      <w:r w:rsidRPr="2E5147E5">
        <w:rPr>
          <w:rFonts w:ascii="Tahoma" w:hAnsi="Tahoma" w:cs="Tahoma"/>
        </w:rPr>
        <w:t>Q3:  July 1 - September 30</w:t>
      </w:r>
    </w:p>
    <w:p w14:paraId="0E3FCEBB" w14:textId="77777777" w:rsidR="004C602C" w:rsidRDefault="004C602C" w:rsidP="00750E01">
      <w:pPr>
        <w:pStyle w:val="ListParagraph"/>
        <w:numPr>
          <w:ilvl w:val="0"/>
          <w:numId w:val="40"/>
        </w:numPr>
        <w:ind w:left="2160" w:hanging="720"/>
        <w:rPr>
          <w:rFonts w:ascii="Tahoma" w:hAnsi="Tahoma" w:cs="Tahoma"/>
        </w:rPr>
      </w:pPr>
      <w:r w:rsidRPr="2E5147E5">
        <w:rPr>
          <w:rFonts w:ascii="Tahoma" w:hAnsi="Tahoma" w:cs="Tahoma"/>
        </w:rPr>
        <w:t>Q4:  October 1 - December 31</w:t>
      </w:r>
    </w:p>
    <w:p w14:paraId="4E0D0B74" w14:textId="77777777" w:rsidR="00090E61" w:rsidRPr="00050087" w:rsidRDefault="00090E61" w:rsidP="0043019F">
      <w:pPr>
        <w:spacing w:after="0"/>
        <w:rPr>
          <w:szCs w:val="22"/>
        </w:rPr>
      </w:pPr>
    </w:p>
    <w:p w14:paraId="6298FA5E" w14:textId="77777777" w:rsidR="0043019F" w:rsidRPr="00050087" w:rsidRDefault="0043019F" w:rsidP="009B0C71">
      <w:pPr>
        <w:pStyle w:val="Heading2"/>
        <w:keepNext w:val="0"/>
        <w:numPr>
          <w:ilvl w:val="0"/>
          <w:numId w:val="14"/>
        </w:numPr>
        <w:spacing w:before="0"/>
        <w:ind w:hanging="720"/>
      </w:pPr>
      <w:bookmarkStart w:id="22" w:name="_Toc179729523"/>
      <w:bookmarkStart w:id="23" w:name="_Toc178335286"/>
      <w:r>
        <w:t xml:space="preserve">How Award </w:t>
      </w:r>
      <w:r w:rsidRPr="781B15F8">
        <w:rPr>
          <w:lang w:val="en-US"/>
        </w:rPr>
        <w:t>I</w:t>
      </w:r>
      <w:r>
        <w:t>s Determined</w:t>
      </w:r>
      <w:bookmarkEnd w:id="16"/>
      <w:bookmarkEnd w:id="17"/>
      <w:bookmarkEnd w:id="22"/>
      <w:bookmarkEnd w:id="23"/>
    </w:p>
    <w:p w14:paraId="42BC670E" w14:textId="35EED3A1" w:rsidR="001947E3" w:rsidRDefault="0043019F" w:rsidP="00750E01">
      <w:pPr>
        <w:ind w:left="720"/>
      </w:pPr>
      <w:r>
        <w:t>Applicants passing administrative and technical screening will compete based on evaluation criteria and will be scored and ranked based on those criteria. Unless CEC exercises any of its other rights regarding this solicitation (e.g., to cancel the solicitation or reduce funding), applications obtaining at least the minimum passing score will be recommended for funding in ranked order</w:t>
      </w:r>
      <w:r w:rsidR="003A0475">
        <w:t xml:space="preserve"> </w:t>
      </w:r>
      <w:r>
        <w:t>until all funds available under this solicitation are exhausted.</w:t>
      </w:r>
      <w:r w:rsidR="005A3892">
        <w:t xml:space="preserve"> </w:t>
      </w:r>
    </w:p>
    <w:p w14:paraId="56D2D9AC" w14:textId="0988088B" w:rsidR="0043019F" w:rsidRDefault="0043019F" w:rsidP="00750E01">
      <w:pPr>
        <w:ind w:left="720"/>
      </w:pPr>
      <w:r>
        <w:t>If the funds available under this solicitation are insufficient to fully fund a grant proposal, CEC reserves the right to recommend partially funding that proposal. In this event, the proposed Applicant/Awardee and Commission Agreement Manager (CAM) shall meet and attempt to reach agreement on a reduced scope of work commensurate with the level of available funding.</w:t>
      </w:r>
    </w:p>
    <w:p w14:paraId="6E559C39" w14:textId="77777777" w:rsidR="005A3892" w:rsidRDefault="005A3892" w:rsidP="00BE54B4">
      <w:pPr>
        <w:spacing w:after="0"/>
        <w:ind w:left="720"/>
      </w:pPr>
    </w:p>
    <w:p w14:paraId="71F58162" w14:textId="77777777" w:rsidR="0043019F" w:rsidRPr="00050087" w:rsidRDefault="0043019F" w:rsidP="009B0C71">
      <w:pPr>
        <w:pStyle w:val="Heading2"/>
        <w:keepNext w:val="0"/>
        <w:numPr>
          <w:ilvl w:val="0"/>
          <w:numId w:val="14"/>
        </w:numPr>
        <w:spacing w:before="0"/>
        <w:ind w:hanging="720"/>
      </w:pPr>
      <w:bookmarkStart w:id="24" w:name="_Toc352232771"/>
      <w:bookmarkStart w:id="25" w:name="_Toc1112181945"/>
      <w:bookmarkStart w:id="26" w:name="_Toc178335287"/>
      <w:r>
        <w:t>Availability of Funds</w:t>
      </w:r>
      <w:bookmarkEnd w:id="24"/>
      <w:bookmarkEnd w:id="25"/>
      <w:bookmarkEnd w:id="26"/>
    </w:p>
    <w:p w14:paraId="72718E00" w14:textId="379381FD" w:rsidR="0043019F" w:rsidRDefault="566C1258" w:rsidP="00750E01">
      <w:pPr>
        <w:ind w:left="720"/>
      </w:pPr>
      <w:r>
        <w:t>A total of $</w:t>
      </w:r>
      <w:r w:rsidR="0043019F" w:rsidDel="2AB20BA6">
        <w:t>19</w:t>
      </w:r>
      <w:r w:rsidR="0043019F" w:rsidDel="566C1258">
        <w:t>,000,000</w:t>
      </w:r>
      <w:r>
        <w:t xml:space="preserve"> is available for awards under this solicitation. CEC, at its sole discretion, reserves the right to increase or decrease the amount of funds available under this solicitation.</w:t>
      </w:r>
    </w:p>
    <w:p w14:paraId="5E8BF2D6" w14:textId="77777777" w:rsidR="005A3892" w:rsidRPr="00331055" w:rsidRDefault="005A3892" w:rsidP="00BE54B4">
      <w:pPr>
        <w:spacing w:after="0"/>
        <w:ind w:left="720"/>
      </w:pPr>
    </w:p>
    <w:p w14:paraId="09618A84" w14:textId="033E4CCA" w:rsidR="0043019F" w:rsidRPr="00050087" w:rsidRDefault="0043019F" w:rsidP="009B0C71">
      <w:pPr>
        <w:pStyle w:val="Heading2"/>
        <w:keepNext w:val="0"/>
        <w:numPr>
          <w:ilvl w:val="0"/>
          <w:numId w:val="14"/>
        </w:numPr>
        <w:spacing w:before="0"/>
        <w:ind w:hanging="720"/>
        <w:rPr>
          <w:lang w:val="en-US"/>
        </w:rPr>
      </w:pPr>
      <w:bookmarkStart w:id="27" w:name="_Toc1310412680"/>
      <w:bookmarkStart w:id="28" w:name="_Toc178335288"/>
      <w:r w:rsidRPr="781B15F8">
        <w:rPr>
          <w:lang w:val="en-US"/>
        </w:rPr>
        <w:t>Minimum and Maximum Award Amounts</w:t>
      </w:r>
      <w:bookmarkEnd w:id="27"/>
      <w:bookmarkEnd w:id="28"/>
    </w:p>
    <w:p w14:paraId="7E0BAECF" w14:textId="77777777" w:rsidR="0043019F" w:rsidRDefault="0043019F" w:rsidP="0043019F">
      <w:pPr>
        <w:ind w:left="720"/>
      </w:pPr>
      <w:r>
        <w:t>Funding eligibility will be as follows:</w:t>
      </w:r>
    </w:p>
    <w:p w14:paraId="154DC981" w14:textId="1310CDE5" w:rsidR="005E3888" w:rsidRPr="0039463A" w:rsidRDefault="775F89EE" w:rsidP="65567539">
      <w:pPr>
        <w:pStyle w:val="ListParagraph"/>
        <w:numPr>
          <w:ilvl w:val="0"/>
          <w:numId w:val="28"/>
        </w:numPr>
        <w:spacing w:line="259" w:lineRule="auto"/>
        <w:ind w:left="1440" w:hanging="720"/>
        <w:rPr>
          <w:szCs w:val="22"/>
        </w:rPr>
      </w:pPr>
      <w:r>
        <w:t>[</w:t>
      </w:r>
      <w:r w:rsidR="566C1258" w:rsidRPr="65567539">
        <w:rPr>
          <w:strike/>
        </w:rPr>
        <w:t>All p</w:t>
      </w:r>
      <w:r w:rsidR="75C4CD41" w:rsidRPr="65567539">
        <w:rPr>
          <w:strike/>
        </w:rPr>
        <w:t>rojects are eligible for up to 100 percent of the total project costs or up to $6,000,000, whichever is less.</w:t>
      </w:r>
      <w:r w:rsidR="6C2B39DA">
        <w:t>]</w:t>
      </w:r>
      <w:r w:rsidR="6C2B39DA" w:rsidRPr="65567539">
        <w:rPr>
          <w:b/>
          <w:bCs/>
          <w:u w:val="single"/>
        </w:rPr>
        <w:t>P</w:t>
      </w:r>
      <w:r w:rsidR="566C1258" w:rsidRPr="65567539">
        <w:rPr>
          <w:b/>
          <w:bCs/>
          <w:u w:val="single"/>
        </w:rPr>
        <w:t xml:space="preserve">rojects </w:t>
      </w:r>
      <w:r w:rsidR="701C806D" w:rsidRPr="65567539">
        <w:rPr>
          <w:b/>
          <w:bCs/>
          <w:u w:val="single"/>
        </w:rPr>
        <w:t xml:space="preserve">in which at least 90 percent of the project’s residential units to be served </w:t>
      </w:r>
      <w:r w:rsidR="2738A03A" w:rsidRPr="65567539">
        <w:rPr>
          <w:b/>
          <w:bCs/>
          <w:u w:val="single"/>
        </w:rPr>
        <w:t>by the project are in disadvantaged communities, low-income communities</w:t>
      </w:r>
      <w:r w:rsidR="7DFAE883" w:rsidRPr="65567539">
        <w:rPr>
          <w:b/>
          <w:bCs/>
          <w:u w:val="single"/>
        </w:rPr>
        <w:t>, and/or affordable housing</w:t>
      </w:r>
      <w:r w:rsidR="701C806D" w:rsidRPr="65567539">
        <w:rPr>
          <w:b/>
          <w:bCs/>
          <w:u w:val="single"/>
        </w:rPr>
        <w:t xml:space="preserve"> </w:t>
      </w:r>
      <w:r w:rsidR="566C1258" w:rsidRPr="65567539">
        <w:rPr>
          <w:b/>
          <w:bCs/>
          <w:u w:val="single"/>
        </w:rPr>
        <w:t xml:space="preserve">are eligible for up to </w:t>
      </w:r>
      <w:r w:rsidR="4BA8311C" w:rsidRPr="65567539">
        <w:rPr>
          <w:b/>
          <w:bCs/>
          <w:u w:val="single"/>
        </w:rPr>
        <w:t>9</w:t>
      </w:r>
      <w:r w:rsidR="566C1258" w:rsidRPr="65567539">
        <w:rPr>
          <w:b/>
          <w:bCs/>
          <w:u w:val="single"/>
        </w:rPr>
        <w:t>0 percent of the total project costs or up to $</w:t>
      </w:r>
      <w:r w:rsidR="23C07F4B" w:rsidRPr="65567539">
        <w:rPr>
          <w:b/>
          <w:bCs/>
          <w:u w:val="single"/>
        </w:rPr>
        <w:t>6</w:t>
      </w:r>
      <w:r w:rsidR="566C1258" w:rsidRPr="65567539">
        <w:rPr>
          <w:b/>
          <w:bCs/>
          <w:u w:val="single"/>
        </w:rPr>
        <w:t>,000,000, whichever is less.</w:t>
      </w:r>
      <w:r w:rsidR="566C1258">
        <w:t xml:space="preserve"> </w:t>
      </w:r>
      <w:r w:rsidR="1D560D11" w:rsidRPr="65567539">
        <w:rPr>
          <w:b/>
          <w:bCs/>
          <w:u w:val="single"/>
        </w:rPr>
        <w:t>All other projects are eligible for up to 80 percent of total project costs or up to $6,000,000, whichever is less.</w:t>
      </w:r>
      <w:r w:rsidR="1D560D11">
        <w:t xml:space="preserve"> </w:t>
      </w:r>
      <w:r w:rsidR="566C1258">
        <w:t>See section II.C-D for details on match share requirements. In no case may the total grant funds and any applicable incentives exceed the total project cost.</w:t>
      </w:r>
    </w:p>
    <w:p w14:paraId="1B44D140" w14:textId="1147D17E" w:rsidR="0063384A" w:rsidRPr="005A3892" w:rsidRDefault="566C1258" w:rsidP="00750E01">
      <w:pPr>
        <w:pStyle w:val="ListParagraph"/>
        <w:numPr>
          <w:ilvl w:val="0"/>
          <w:numId w:val="28"/>
        </w:numPr>
        <w:ind w:left="1440" w:hanging="720"/>
        <w:rPr>
          <w:szCs w:val="22"/>
        </w:rPr>
      </w:pPr>
      <w:r>
        <w:t>There will be no minimum project award. However, projects are expected to meet the minimum charging port</w:t>
      </w:r>
      <w:r w:rsidRPr="66B6FD66">
        <w:rPr>
          <w:b/>
          <w:bCs/>
        </w:rPr>
        <w:t xml:space="preserve"> </w:t>
      </w:r>
      <w:r>
        <w:t xml:space="preserve">count of </w:t>
      </w:r>
      <w:r w:rsidRPr="00F82B60">
        <w:t>1</w:t>
      </w:r>
      <w:r w:rsidR="6DB2FABC" w:rsidRPr="00F82B60">
        <w:t>2</w:t>
      </w:r>
      <w:r w:rsidRPr="00F82B60">
        <w:t>0</w:t>
      </w:r>
      <w:r>
        <w:t xml:space="preserve"> and serve at least </w:t>
      </w:r>
      <w:r w:rsidR="1443149F">
        <w:t>360</w:t>
      </w:r>
      <w:r w:rsidRPr="00F82B60">
        <w:t xml:space="preserve"> MFH</w:t>
      </w:r>
      <w:r>
        <w:t xml:space="preserve"> units. See section II.B.2 for details. Projects are encouraged to exceed </w:t>
      </w:r>
      <w:r w:rsidRPr="00BE764C">
        <w:t>the</w:t>
      </w:r>
      <w:r w:rsidR="00C21E39" w:rsidRPr="00BE764C">
        <w:t>se minimums</w:t>
      </w:r>
      <w:r w:rsidR="00BE54B4">
        <w:t>.</w:t>
      </w:r>
      <w:r>
        <w:t xml:space="preserve"> </w:t>
      </w:r>
      <w:bookmarkStart w:id="29" w:name="_Toc323779329"/>
    </w:p>
    <w:p w14:paraId="0F9683EE" w14:textId="77777777" w:rsidR="005A3892" w:rsidRPr="00875367" w:rsidRDefault="005A3892" w:rsidP="00875367">
      <w:pPr>
        <w:spacing w:after="0"/>
        <w:ind w:left="720"/>
        <w:rPr>
          <w:szCs w:val="22"/>
        </w:rPr>
      </w:pPr>
    </w:p>
    <w:p w14:paraId="463DAD88" w14:textId="208B4E3A" w:rsidR="0043019F" w:rsidRPr="0063384A" w:rsidRDefault="0043019F" w:rsidP="007D5E80">
      <w:pPr>
        <w:pStyle w:val="Heading2"/>
        <w:keepLines/>
        <w:numPr>
          <w:ilvl w:val="0"/>
          <w:numId w:val="14"/>
        </w:numPr>
        <w:tabs>
          <w:tab w:val="left" w:pos="810"/>
        </w:tabs>
        <w:spacing w:before="0"/>
        <w:ind w:hanging="720"/>
      </w:pPr>
      <w:bookmarkStart w:id="30" w:name="_Toc178335289"/>
      <w:r>
        <w:lastRenderedPageBreak/>
        <w:t>Maximum Number of Applications</w:t>
      </w:r>
      <w:bookmarkEnd w:id="29"/>
      <w:r w:rsidR="34276023">
        <w:t>.</w:t>
      </w:r>
      <w:bookmarkEnd w:id="30"/>
    </w:p>
    <w:p w14:paraId="4737190A" w14:textId="3FB451D1" w:rsidR="0043019F" w:rsidRDefault="566C1258" w:rsidP="007D5E80">
      <w:pPr>
        <w:keepNext/>
        <w:keepLines/>
        <w:spacing w:line="259" w:lineRule="auto"/>
        <w:ind w:left="720"/>
      </w:pPr>
      <w:r>
        <w:t xml:space="preserve">Applicants </w:t>
      </w:r>
      <w:r w:rsidR="0084035C">
        <w:t xml:space="preserve">are only eligible to </w:t>
      </w:r>
      <w:r>
        <w:t xml:space="preserve">submit </w:t>
      </w:r>
      <w:r w:rsidR="5D9364D4">
        <w:t xml:space="preserve">one application </w:t>
      </w:r>
      <w:r w:rsidR="0084035C">
        <w:t xml:space="preserve">under </w:t>
      </w:r>
      <w:r w:rsidR="5D9364D4">
        <w:t xml:space="preserve">this solicitation. </w:t>
      </w:r>
      <w:r w:rsidR="6AFAA578" w:rsidRPr="00AC0B9A">
        <w:t xml:space="preserve">An application may only include one project. </w:t>
      </w:r>
    </w:p>
    <w:p w14:paraId="7D47A896" w14:textId="77777777" w:rsidR="00BE54B4" w:rsidRPr="00050087" w:rsidRDefault="00BE54B4" w:rsidP="00BE54B4">
      <w:pPr>
        <w:spacing w:after="0" w:line="259" w:lineRule="auto"/>
        <w:ind w:left="720"/>
      </w:pPr>
    </w:p>
    <w:p w14:paraId="3912E5CF" w14:textId="3995B0FB" w:rsidR="0043019F" w:rsidRPr="00050087" w:rsidRDefault="0043019F" w:rsidP="005A03CB">
      <w:pPr>
        <w:pStyle w:val="Heading2"/>
        <w:numPr>
          <w:ilvl w:val="0"/>
          <w:numId w:val="14"/>
        </w:numPr>
        <w:tabs>
          <w:tab w:val="left" w:pos="810"/>
        </w:tabs>
        <w:spacing w:before="0"/>
        <w:ind w:hanging="720"/>
      </w:pPr>
      <w:bookmarkStart w:id="31" w:name="_Toc166177222"/>
      <w:bookmarkStart w:id="32" w:name="_Toc178335290"/>
      <w:r>
        <w:t>Pre-Application Workshop</w:t>
      </w:r>
      <w:bookmarkEnd w:id="31"/>
      <w:bookmarkEnd w:id="32"/>
    </w:p>
    <w:p w14:paraId="199AB158" w14:textId="6E65B696" w:rsidR="0043019F" w:rsidRPr="00050087" w:rsidRDefault="0043019F" w:rsidP="005A03CB">
      <w:pPr>
        <w:keepNext/>
        <w:ind w:left="720"/>
      </w:pPr>
      <w:r>
        <w:t xml:space="preserve">There will be one Pre-Application Workshop; participation in this meeting is optional but encouraged. The Pre-Application Workshop will be held remotely through Zoom at the date and time listed below. Please call the Commission Agreement Officer (CAO) listed </w:t>
      </w:r>
      <w:r w:rsidR="00770BEE">
        <w:t>below</w:t>
      </w:r>
      <w:r>
        <w:t xml:space="preserve"> or refer to </w:t>
      </w:r>
      <w:hyperlink r:id="rId26">
        <w:r w:rsidRPr="51F82072">
          <w:rPr>
            <w:rStyle w:val="Hyperlink"/>
          </w:rPr>
          <w:t>CEC's solicitation information website</w:t>
        </w:r>
      </w:hyperlink>
      <w:r>
        <w:t xml:space="preserve"> at https://www.energy.ca.gov/funding-opportunities/solicitations to confirm the date and time.</w:t>
      </w:r>
    </w:p>
    <w:p w14:paraId="5E923C48" w14:textId="50FDE254" w:rsidR="0043019F" w:rsidRPr="00B5534D" w:rsidRDefault="00527369" w:rsidP="7AAE25B5">
      <w:pPr>
        <w:spacing w:after="0" w:line="259" w:lineRule="auto"/>
        <w:jc w:val="center"/>
        <w:rPr>
          <w:rFonts w:eastAsia="Arial"/>
        </w:rPr>
      </w:pPr>
      <w:r w:rsidRPr="00B5534D">
        <w:rPr>
          <w:b/>
          <w:bCs/>
        </w:rPr>
        <w:t>October 31</w:t>
      </w:r>
      <w:r w:rsidR="443A21AE" w:rsidRPr="00B5534D">
        <w:rPr>
          <w:b/>
          <w:bCs/>
        </w:rPr>
        <w:t>, 2024</w:t>
      </w:r>
    </w:p>
    <w:p w14:paraId="2B1F82A7" w14:textId="77777777" w:rsidR="0043019F" w:rsidRPr="00323EEC" w:rsidRDefault="0043019F" w:rsidP="0043019F">
      <w:pPr>
        <w:spacing w:after="0" w:line="259" w:lineRule="auto"/>
        <w:jc w:val="center"/>
      </w:pPr>
      <w:r w:rsidRPr="00B5534D">
        <w:t>10:00 am – 12:00 pm</w:t>
      </w:r>
    </w:p>
    <w:p w14:paraId="72E41B1B" w14:textId="77777777" w:rsidR="0043019F" w:rsidRDefault="0043019F" w:rsidP="00875367">
      <w:pPr>
        <w:jc w:val="center"/>
        <w:rPr>
          <w:szCs w:val="22"/>
        </w:rPr>
      </w:pPr>
      <w:r>
        <w:rPr>
          <w:szCs w:val="22"/>
        </w:rPr>
        <w:t>Via Zoom</w:t>
      </w:r>
    </w:p>
    <w:p w14:paraId="55F089BD" w14:textId="77777777" w:rsidR="00BE54B4" w:rsidRPr="00050087" w:rsidRDefault="00BE54B4" w:rsidP="00875367">
      <w:pPr>
        <w:spacing w:after="0"/>
        <w:rPr>
          <w:szCs w:val="22"/>
        </w:rPr>
      </w:pPr>
    </w:p>
    <w:p w14:paraId="35B0A638" w14:textId="5A05A1DF" w:rsidR="0043019F" w:rsidRPr="00050087" w:rsidRDefault="0043019F" w:rsidP="009B0C71">
      <w:pPr>
        <w:pStyle w:val="Heading2"/>
        <w:keepNext w:val="0"/>
        <w:numPr>
          <w:ilvl w:val="0"/>
          <w:numId w:val="14"/>
        </w:numPr>
        <w:spacing w:before="0"/>
        <w:ind w:hanging="720"/>
        <w:rPr>
          <w:lang w:val="en-US"/>
        </w:rPr>
      </w:pPr>
      <w:bookmarkStart w:id="33" w:name="_Toc1215607947"/>
      <w:bookmarkStart w:id="34" w:name="_Toc178335291"/>
      <w:r>
        <w:t xml:space="preserve">Participation Through </w:t>
      </w:r>
      <w:r w:rsidRPr="781B15F8">
        <w:rPr>
          <w:lang w:val="en-US"/>
        </w:rPr>
        <w:t>Zoom</w:t>
      </w:r>
      <w:bookmarkEnd w:id="33"/>
      <w:bookmarkEnd w:id="34"/>
    </w:p>
    <w:p w14:paraId="54E59180" w14:textId="77777777" w:rsidR="0043019F" w:rsidRDefault="0043019F" w:rsidP="0043019F">
      <w:pPr>
        <w:ind w:left="720"/>
      </w:pPr>
      <w:r w:rsidRPr="008F1969">
        <w:t>Zoom is the CEC's online meeting service. When attending remotely, presentations will appear on your computer/laptop/mobile device screen, and audio may be heard via the device or telephone. Please be aware that the Zoom meeting will be recorded.</w:t>
      </w:r>
    </w:p>
    <w:p w14:paraId="060BCF91" w14:textId="406B6FC8" w:rsidR="0043019F" w:rsidRPr="00E04486" w:rsidRDefault="0043019F" w:rsidP="0043019F">
      <w:pPr>
        <w:ind w:left="720"/>
        <w:rPr>
          <w:b/>
          <w:bCs/>
        </w:rPr>
      </w:pPr>
      <w:r w:rsidRPr="51F82072">
        <w:rPr>
          <w:b/>
          <w:bCs/>
        </w:rPr>
        <w:t xml:space="preserve">Zoom Instructions: </w:t>
      </w:r>
      <w:r>
        <w:t xml:space="preserve">To join this workshop, go </w:t>
      </w:r>
      <w:r w:rsidR="00800714">
        <w:t xml:space="preserve">to </w:t>
      </w:r>
      <w:hyperlink r:id="rId27">
        <w:r>
          <w:t>Zoom</w:t>
        </w:r>
      </w:hyperlink>
      <w:r>
        <w:t xml:space="preserve"> at </w:t>
      </w:r>
      <w:hyperlink r:id="rId28" w:history="1">
        <w:r w:rsidRPr="00393DCA">
          <w:rPr>
            <w:rStyle w:val="Hyperlink"/>
          </w:rPr>
          <w:t>https://energy.zoom.us/j/8</w:t>
        </w:r>
        <w:r w:rsidR="0E4B026A" w:rsidRPr="00393DCA">
          <w:rPr>
            <w:rStyle w:val="Hyperlink"/>
          </w:rPr>
          <w:t>6243112762?pwd=10y718QX0EnAjBZnAkX1VReDletxtJ.1</w:t>
        </w:r>
        <w:r w:rsidRPr="00393DCA">
          <w:rPr>
            <w:rStyle w:val="Hyperlink"/>
          </w:rPr>
          <w:t>.</w:t>
        </w:r>
      </w:hyperlink>
      <w:r>
        <w:t xml:space="preserve"> You may also access the workshop by going to the </w:t>
      </w:r>
      <w:hyperlink r:id="rId29">
        <w:r w:rsidRPr="51F82072">
          <w:rPr>
            <w:rStyle w:val="Hyperlink"/>
          </w:rPr>
          <w:t>Zoom webpage</w:t>
        </w:r>
      </w:hyperlink>
      <w:r>
        <w:t xml:space="preserve"> at https://join.zoom.us and enter the unique meeting ID and password below:</w:t>
      </w:r>
    </w:p>
    <w:p w14:paraId="0E26AF04" w14:textId="7941EF73" w:rsidR="0043019F" w:rsidRPr="00347E7A" w:rsidRDefault="566C1258" w:rsidP="7AAE25B5">
      <w:pPr>
        <w:ind w:left="1440"/>
        <w:rPr>
          <w:rFonts w:eastAsia="Tahoma" w:cs="Tahoma"/>
          <w:highlight w:val="yellow"/>
        </w:rPr>
      </w:pPr>
      <w:r w:rsidRPr="7AAE25B5">
        <w:rPr>
          <w:b/>
          <w:bCs/>
        </w:rPr>
        <w:t>Meeting ID:</w:t>
      </w:r>
      <w:r>
        <w:t xml:space="preserve"> </w:t>
      </w:r>
      <w:r w:rsidR="3A1BB505">
        <w:t>862 4311 2762</w:t>
      </w:r>
    </w:p>
    <w:p w14:paraId="7D14EEE9" w14:textId="260E276B" w:rsidR="0043019F" w:rsidRPr="00347E7A" w:rsidRDefault="566C1258" w:rsidP="0043019F">
      <w:pPr>
        <w:ind w:left="1440"/>
        <w:rPr>
          <w:highlight w:val="yellow"/>
        </w:rPr>
      </w:pPr>
      <w:r w:rsidRPr="7AAE25B5">
        <w:rPr>
          <w:b/>
          <w:bCs/>
        </w:rPr>
        <w:t xml:space="preserve">Meeting Password: </w:t>
      </w:r>
      <w:r w:rsidR="3D3F4089">
        <w:t>REACH3@10</w:t>
      </w:r>
    </w:p>
    <w:p w14:paraId="19E44FD2" w14:textId="210489E1" w:rsidR="0043019F" w:rsidRDefault="560EE79E" w:rsidP="026205AD">
      <w:pPr>
        <w:spacing w:line="259" w:lineRule="auto"/>
        <w:ind w:left="1440"/>
        <w:rPr>
          <w:highlight w:val="yellow"/>
        </w:rPr>
      </w:pPr>
      <w:r w:rsidRPr="7AAE25B5">
        <w:rPr>
          <w:b/>
          <w:bCs/>
        </w:rPr>
        <w:t>Topic:</w:t>
      </w:r>
      <w:r w:rsidRPr="7AAE25B5">
        <w:rPr>
          <w:color w:val="0070C0"/>
        </w:rPr>
        <w:t xml:space="preserve"> </w:t>
      </w:r>
      <w:r>
        <w:t>GFO-2</w:t>
      </w:r>
      <w:r w:rsidR="005B13CE">
        <w:t>4</w:t>
      </w:r>
      <w:r>
        <w:t>-</w:t>
      </w:r>
      <w:r w:rsidR="00C72187">
        <w:t>604</w:t>
      </w:r>
      <w:r>
        <w:t xml:space="preserve"> Pre-Application Workshop –</w:t>
      </w:r>
      <w:r w:rsidR="4B300D9A">
        <w:t xml:space="preserve"> </w:t>
      </w:r>
      <w:r w:rsidR="4B1764E2">
        <w:t>Reliable, Equitable, and Accessible Charging for Multi-family Housing 3.0 (REACH 3.0)</w:t>
      </w:r>
    </w:p>
    <w:p w14:paraId="541FCF06" w14:textId="77777777" w:rsidR="0043019F" w:rsidRDefault="0043019F" w:rsidP="0043019F">
      <w:pPr>
        <w:ind w:left="720"/>
      </w:pPr>
      <w:r w:rsidRPr="7E6F1F68">
        <w:rPr>
          <w:b/>
          <w:bCs/>
        </w:rPr>
        <w:t xml:space="preserve">Telephone Access Only: </w:t>
      </w:r>
      <w:r>
        <w:t>Call (888) 853-5257 or (888) 475-4499 (toll free). When prompted, enter the unique meeting ID number above. To comment over the telephone, dial *9 to “raise your hand” and *6 to mute/unmute your phone line.</w:t>
      </w:r>
    </w:p>
    <w:p w14:paraId="6355F38B" w14:textId="77777777" w:rsidR="0043019F" w:rsidRDefault="0043019F" w:rsidP="0043019F">
      <w:pPr>
        <w:ind w:left="720"/>
      </w:pPr>
      <w:r>
        <w:rPr>
          <w:b/>
        </w:rPr>
        <w:t>Access by Mobile Device:</w:t>
      </w:r>
      <w:r>
        <w:t xml:space="preserve"> Download the application from the </w:t>
      </w:r>
      <w:hyperlink r:id="rId30" w:history="1">
        <w:r w:rsidRPr="00A52AAE">
          <w:rPr>
            <w:rStyle w:val="Hyperlink"/>
          </w:rPr>
          <w:t>Zoom Download Center</w:t>
        </w:r>
      </w:hyperlink>
      <w:r>
        <w:t xml:space="preserve">, </w:t>
      </w:r>
      <w:r w:rsidRPr="00A52AAE">
        <w:t>https://energy.zoom.us/download</w:t>
      </w:r>
      <w:r>
        <w:t>.</w:t>
      </w:r>
    </w:p>
    <w:p w14:paraId="736CF795" w14:textId="104397E5" w:rsidR="0043019F" w:rsidRDefault="0043019F" w:rsidP="0043019F">
      <w:pPr>
        <w:ind w:left="720"/>
      </w:pPr>
      <w:r w:rsidRPr="004865B8">
        <w:rPr>
          <w:b/>
        </w:rPr>
        <w:t>Technical Support:</w:t>
      </w:r>
      <w:r>
        <w:rPr>
          <w:b/>
        </w:rPr>
        <w:t xml:space="preserve"> </w:t>
      </w:r>
      <w:r>
        <w:t xml:space="preserve">For assistance with problems or questions about joining or attending the meeting, please call Zoom technical support at (888) 799-9666 ext. 2, or you may contact the CEC’s Public Advisor’s Office at </w:t>
      </w:r>
      <w:hyperlink r:id="rId31">
        <w:r w:rsidRPr="2110340B">
          <w:rPr>
            <w:rStyle w:val="Hyperlink"/>
          </w:rPr>
          <w:t>publicadvisor@energy.ca.gov</w:t>
        </w:r>
      </w:hyperlink>
      <w:r>
        <w:t>, or</w:t>
      </w:r>
      <w:r w:rsidR="005D1C83">
        <w:t xml:space="preserve"> </w:t>
      </w:r>
      <w:r w:rsidR="003E4DD0">
        <w:t>(</w:t>
      </w:r>
      <w:r w:rsidR="00EC18AB">
        <w:t>916) 957-7910</w:t>
      </w:r>
      <w:r>
        <w:t>.</w:t>
      </w:r>
    </w:p>
    <w:p w14:paraId="3662F209" w14:textId="77777777" w:rsidR="0043019F" w:rsidRDefault="0043019F" w:rsidP="00875367">
      <w:pPr>
        <w:ind w:left="720"/>
      </w:pPr>
      <w:r w:rsidRPr="00A52AAE">
        <w:t>To determine whether your computer is compatible with Zoom, visit</w:t>
      </w:r>
      <w:r>
        <w:t xml:space="preserve"> </w:t>
      </w:r>
      <w:hyperlink r:id="rId32" w:history="1">
        <w:r w:rsidRPr="00A52AAE">
          <w:rPr>
            <w:rStyle w:val="Hyperlink"/>
          </w:rPr>
          <w:t>this website</w:t>
        </w:r>
      </w:hyperlink>
      <w:r w:rsidRPr="00A52AAE">
        <w:t xml:space="preserve">: </w:t>
      </w:r>
      <w:hyperlink r:id="rId33" w:history="1">
        <w:r w:rsidRPr="00380B5A">
          <w:rPr>
            <w:rStyle w:val="Hyperlink"/>
          </w:rPr>
          <w:t>https://support.zoom.us/hc/en-us/articles/201362023-System-requirements-for-Windows-macOS-and-Linux</w:t>
        </w:r>
      </w:hyperlink>
      <w:r w:rsidRPr="00A52AAE">
        <w:t>.</w:t>
      </w:r>
    </w:p>
    <w:p w14:paraId="7BB719D6" w14:textId="77777777" w:rsidR="00BE54B4" w:rsidRDefault="00BE54B4" w:rsidP="00762249">
      <w:pPr>
        <w:spacing w:after="0"/>
        <w:ind w:left="720"/>
      </w:pPr>
    </w:p>
    <w:p w14:paraId="0CEC141F" w14:textId="77777777" w:rsidR="0043019F" w:rsidRPr="004865B8" w:rsidRDefault="0043019F" w:rsidP="009B0C71">
      <w:pPr>
        <w:pStyle w:val="Heading2"/>
        <w:keepNext w:val="0"/>
        <w:numPr>
          <w:ilvl w:val="0"/>
          <w:numId w:val="14"/>
        </w:numPr>
        <w:spacing w:before="0"/>
        <w:ind w:hanging="720"/>
      </w:pPr>
      <w:bookmarkStart w:id="35" w:name="_Toc198951307"/>
      <w:bookmarkStart w:id="36" w:name="_Toc201713535"/>
      <w:bookmarkStart w:id="37" w:name="_Toc219275084"/>
      <w:bookmarkStart w:id="38" w:name="_Toc1327902503"/>
      <w:bookmarkStart w:id="39" w:name="_Toc178335292"/>
      <w:r>
        <w:t>Question</w:t>
      </w:r>
      <w:bookmarkEnd w:id="35"/>
      <w:r>
        <w:t>s</w:t>
      </w:r>
      <w:bookmarkEnd w:id="36"/>
      <w:bookmarkEnd w:id="37"/>
      <w:bookmarkEnd w:id="38"/>
      <w:bookmarkEnd w:id="39"/>
    </w:p>
    <w:p w14:paraId="57CC9C5D" w14:textId="6D5A614E" w:rsidR="0043019F" w:rsidRDefault="566C1258" w:rsidP="0043019F">
      <w:pPr>
        <w:ind w:left="720"/>
      </w:pPr>
      <w:r>
        <w:t>During the solicitation process, for questions</w:t>
      </w:r>
      <w:r w:rsidR="0043019F" w:rsidDel="566C1258">
        <w:t xml:space="preserve"> </w:t>
      </w:r>
      <w:r w:rsidR="00CF1EC1">
        <w:t xml:space="preserve">only </w:t>
      </w:r>
      <w:r>
        <w:t xml:space="preserve">related to submission of applications in ECAMS, please contact </w:t>
      </w:r>
      <w:hyperlink r:id="rId34" w:history="1">
        <w:r w:rsidR="00485FED" w:rsidRPr="004C1D2C">
          <w:rPr>
            <w:rStyle w:val="Hyperlink"/>
          </w:rPr>
          <w:t>ECAMS.SalesforceSupport@energy.ca.gov</w:t>
        </w:r>
      </w:hyperlink>
      <w:r>
        <w:t xml:space="preserve">. By contacting this email address, Applicants will be able to access a team of technical assistants who can </w:t>
      </w:r>
      <w:r>
        <w:lastRenderedPageBreak/>
        <w:t>answer questions about application submission. Please also see Section III for additional information about ECAMS.</w:t>
      </w:r>
    </w:p>
    <w:p w14:paraId="5F9770FA" w14:textId="106E2A26" w:rsidR="0043019F" w:rsidRPr="004865B8" w:rsidRDefault="0043019F" w:rsidP="0043019F">
      <w:pPr>
        <w:ind w:left="720"/>
      </w:pPr>
      <w:r>
        <w:t>Applicants may ask questions at the Pre-Application Workshop and may submit written questions via e</w:t>
      </w:r>
      <w:r w:rsidR="00DC4309">
        <w:t>-</w:t>
      </w:r>
      <w:r>
        <w:t xml:space="preserve">mail to the CAO listed in the following section.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 Similarly, questions related to submission of applications in ECAMS may be submitted to </w:t>
      </w:r>
      <w:hyperlink r:id="rId35" w:history="1">
        <w:r>
          <w:t>ECAMS.SalesforceSupport@energy.ca.gov</w:t>
        </w:r>
      </w:hyperlink>
      <w:r>
        <w:t xml:space="preserve"> at any time prior to 5:00 p.m. of the application deadline date.</w:t>
      </w:r>
    </w:p>
    <w:p w14:paraId="4FD614D0" w14:textId="6A6F0606" w:rsidR="0043019F" w:rsidRPr="004865B8" w:rsidRDefault="00C74A82" w:rsidP="0043019F">
      <w:pPr>
        <w:ind w:left="720"/>
      </w:pPr>
      <w:r>
        <w:t xml:space="preserve">The </w:t>
      </w:r>
      <w:proofErr w:type="gramStart"/>
      <w:r>
        <w:t>question and answer</w:t>
      </w:r>
      <w:proofErr w:type="gramEnd"/>
      <w:r>
        <w:t xml:space="preserve"> set </w:t>
      </w:r>
      <w:r w:rsidR="566C1258">
        <w:t>will be posted on</w:t>
      </w:r>
      <w:r w:rsidR="00D53EA7">
        <w:t xml:space="preserve"> the </w:t>
      </w:r>
      <w:hyperlink r:id="rId36">
        <w:r w:rsidR="566C1258" w:rsidRPr="7AAE25B5">
          <w:rPr>
            <w:rStyle w:val="Hyperlink"/>
          </w:rPr>
          <w:t>CEC’s solicitation information website</w:t>
        </w:r>
      </w:hyperlink>
      <w:r w:rsidR="566C1258">
        <w:t xml:space="preserve"> at https://www.energy.ca.gov/funding-opportunities/solicitations.</w:t>
      </w:r>
    </w:p>
    <w:p w14:paraId="62E96247" w14:textId="77777777" w:rsidR="0043019F" w:rsidRDefault="0043019F" w:rsidP="00875367">
      <w:pPr>
        <w:ind w:left="720"/>
      </w:pPr>
      <w:r w:rsidRPr="004865B8">
        <w:t xml:space="preserve">Any verbal communication with </w:t>
      </w:r>
      <w:r>
        <w:t xml:space="preserve">a CEC </w:t>
      </w:r>
      <w:r w:rsidRPr="00050087">
        <w:t xml:space="preserve">employee concerning this solicitation is not binding on the State and shall in no way alter a specification, term, or condition of the solicitation. </w:t>
      </w:r>
      <w:r>
        <w:t>A</w:t>
      </w:r>
      <w:r w:rsidRPr="00050087">
        <w:t xml:space="preserve">ll communication </w:t>
      </w:r>
      <w:r>
        <w:t>must</w:t>
      </w:r>
      <w:r w:rsidRPr="00050087">
        <w:t xml:space="preserve"> be directed in writing to the </w:t>
      </w:r>
      <w:r>
        <w:t>CAO</w:t>
      </w:r>
      <w:r w:rsidRPr="00050087">
        <w:t xml:space="preserve"> assigned to the solicitation.</w:t>
      </w:r>
    </w:p>
    <w:p w14:paraId="1EEF8A76" w14:textId="77777777" w:rsidR="00BE54B4" w:rsidRPr="00050087" w:rsidRDefault="00BE54B4" w:rsidP="00762249">
      <w:pPr>
        <w:spacing w:after="0"/>
        <w:ind w:left="720"/>
      </w:pPr>
    </w:p>
    <w:p w14:paraId="2E6C1B28" w14:textId="77777777" w:rsidR="0043019F" w:rsidRPr="00050087" w:rsidRDefault="0043019F" w:rsidP="009B0C71">
      <w:pPr>
        <w:pStyle w:val="Heading2"/>
        <w:keepNext w:val="0"/>
        <w:numPr>
          <w:ilvl w:val="0"/>
          <w:numId w:val="14"/>
        </w:numPr>
        <w:spacing w:before="0"/>
        <w:ind w:hanging="720"/>
      </w:pPr>
      <w:bookmarkStart w:id="40" w:name="_Toc182730692"/>
      <w:bookmarkStart w:id="41" w:name="_Toc201713536"/>
      <w:bookmarkStart w:id="42" w:name="_Toc219275085"/>
      <w:bookmarkStart w:id="43" w:name="_Toc1234982474"/>
      <w:bookmarkStart w:id="44" w:name="_Toc178335293"/>
      <w:r>
        <w:t>Contact Information</w:t>
      </w:r>
      <w:bookmarkEnd w:id="40"/>
      <w:bookmarkEnd w:id="41"/>
      <w:bookmarkEnd w:id="42"/>
      <w:bookmarkEnd w:id="43"/>
      <w:bookmarkEnd w:id="44"/>
    </w:p>
    <w:p w14:paraId="20F125EF" w14:textId="34A5E70D" w:rsidR="0043019F" w:rsidRPr="005567D1" w:rsidRDefault="003A47A4" w:rsidP="0043019F">
      <w:pPr>
        <w:spacing w:after="0"/>
        <w:jc w:val="center"/>
      </w:pPr>
      <w:r>
        <w:t>Eilene Cary</w:t>
      </w:r>
      <w:r w:rsidR="0043019F" w:rsidRPr="005567D1">
        <w:t>, Commission Agreement Officer</w:t>
      </w:r>
    </w:p>
    <w:p w14:paraId="5E48FB4B" w14:textId="77777777" w:rsidR="0043019F" w:rsidRPr="005567D1" w:rsidRDefault="0043019F" w:rsidP="0043019F">
      <w:pPr>
        <w:spacing w:after="0"/>
        <w:jc w:val="center"/>
        <w:rPr>
          <w:szCs w:val="22"/>
        </w:rPr>
      </w:pPr>
      <w:r w:rsidRPr="005567D1">
        <w:rPr>
          <w:szCs w:val="22"/>
        </w:rPr>
        <w:t>California Energy Commission</w:t>
      </w:r>
    </w:p>
    <w:p w14:paraId="30DD524D" w14:textId="30B2A354" w:rsidR="0043019F" w:rsidRPr="005567D1" w:rsidRDefault="0043019F" w:rsidP="0043019F">
      <w:pPr>
        <w:spacing w:after="0"/>
        <w:jc w:val="center"/>
      </w:pPr>
      <w:r w:rsidRPr="005567D1">
        <w:t>715 P Street, MS-</w:t>
      </w:r>
      <w:r w:rsidR="003A47A4">
        <w:t>18</w:t>
      </w:r>
    </w:p>
    <w:p w14:paraId="35AB1696" w14:textId="77777777" w:rsidR="0043019F" w:rsidRPr="005567D1" w:rsidRDefault="0043019F" w:rsidP="0043019F">
      <w:pPr>
        <w:spacing w:after="0"/>
        <w:jc w:val="center"/>
        <w:rPr>
          <w:szCs w:val="22"/>
        </w:rPr>
      </w:pPr>
      <w:r w:rsidRPr="005567D1">
        <w:rPr>
          <w:szCs w:val="22"/>
        </w:rPr>
        <w:t>Sacramento, California 95814</w:t>
      </w:r>
    </w:p>
    <w:p w14:paraId="7F8E3E52" w14:textId="6CFCAF69" w:rsidR="0043019F" w:rsidRPr="005567D1" w:rsidRDefault="0043019F" w:rsidP="0043019F">
      <w:pPr>
        <w:spacing w:after="0"/>
        <w:jc w:val="center"/>
      </w:pPr>
      <w:r w:rsidRPr="005567D1">
        <w:t xml:space="preserve">Telephone: </w:t>
      </w:r>
      <w:r w:rsidR="003A47A4">
        <w:t>916</w:t>
      </w:r>
      <w:r w:rsidR="0B54A66C" w:rsidRPr="005567D1">
        <w:t>-</w:t>
      </w:r>
      <w:r w:rsidR="003A47A4">
        <w:t>776</w:t>
      </w:r>
      <w:r w:rsidR="0B54A66C" w:rsidRPr="005567D1">
        <w:t>-</w:t>
      </w:r>
      <w:r w:rsidR="003A47A4">
        <w:t>0739</w:t>
      </w:r>
    </w:p>
    <w:p w14:paraId="0EF9DB16" w14:textId="448822A4" w:rsidR="0043019F" w:rsidRPr="007C7A2A" w:rsidRDefault="0043019F" w:rsidP="00875367">
      <w:pPr>
        <w:spacing w:line="259" w:lineRule="auto"/>
        <w:jc w:val="center"/>
        <w:rPr>
          <w:lang w:val="de-DE"/>
        </w:rPr>
      </w:pPr>
      <w:r w:rsidRPr="005567D1">
        <w:rPr>
          <w:lang w:val="de-DE"/>
        </w:rPr>
        <w:t xml:space="preserve">Email: </w:t>
      </w:r>
      <w:hyperlink r:id="rId37" w:history="1">
        <w:r w:rsidR="007C5D34" w:rsidRPr="00F469AD">
          <w:rPr>
            <w:rStyle w:val="Hyperlink"/>
            <w:lang w:val="de-DE"/>
          </w:rPr>
          <w:t>Eilene.Cary@energy.ca.gov</w:t>
        </w:r>
      </w:hyperlink>
      <w:r w:rsidR="007C5D34">
        <w:rPr>
          <w:lang w:val="de-DE"/>
        </w:rPr>
        <w:t xml:space="preserve"> </w:t>
      </w:r>
    </w:p>
    <w:p w14:paraId="225681E2" w14:textId="77777777" w:rsidR="0043019F" w:rsidRDefault="0043019F" w:rsidP="0043019F">
      <w:pPr>
        <w:spacing w:after="0"/>
        <w:rPr>
          <w:szCs w:val="22"/>
          <w:lang w:val="de-DE"/>
        </w:rPr>
      </w:pPr>
    </w:p>
    <w:p w14:paraId="6BC178FD" w14:textId="77777777" w:rsidR="0043019F" w:rsidRPr="00050087" w:rsidRDefault="0043019F" w:rsidP="00B7221A">
      <w:pPr>
        <w:pStyle w:val="Heading2"/>
        <w:keepNext w:val="0"/>
        <w:numPr>
          <w:ilvl w:val="0"/>
          <w:numId w:val="14"/>
        </w:numPr>
        <w:spacing w:before="0"/>
        <w:ind w:hanging="720"/>
      </w:pPr>
      <w:bookmarkStart w:id="45" w:name="_Toc219275088"/>
      <w:bookmarkStart w:id="46" w:name="_Toc1790355013"/>
      <w:bookmarkStart w:id="47" w:name="_Toc178335294"/>
      <w:r>
        <w:t>Reference Documents</w:t>
      </w:r>
      <w:bookmarkEnd w:id="45"/>
      <w:bookmarkEnd w:id="46"/>
      <w:bookmarkEnd w:id="47"/>
    </w:p>
    <w:p w14:paraId="784B8375" w14:textId="77777777" w:rsidR="0043019F" w:rsidRPr="004865B8" w:rsidRDefault="0043019F" w:rsidP="0043019F">
      <w:pPr>
        <w:keepNext/>
        <w:keepLines/>
        <w:spacing w:after="0"/>
        <w:ind w:left="720"/>
      </w:pPr>
      <w:r>
        <w:t>Applicants responding to this solicitation may want to familiarize themselves with the following documents:</w:t>
      </w:r>
    </w:p>
    <w:p w14:paraId="03FF21F5" w14:textId="77777777" w:rsidR="0043019F" w:rsidRDefault="0043019F" w:rsidP="0043019F">
      <w:pPr>
        <w:spacing w:after="0"/>
        <w:ind w:left="720"/>
      </w:pPr>
    </w:p>
    <w:p w14:paraId="6B7509EF" w14:textId="3CE9FCEB" w:rsidR="00294090" w:rsidRDefault="00EE4028" w:rsidP="00475B1F">
      <w:pPr>
        <w:pStyle w:val="ListParagraph"/>
        <w:numPr>
          <w:ilvl w:val="0"/>
          <w:numId w:val="28"/>
        </w:numPr>
        <w:ind w:left="1440" w:hanging="720"/>
      </w:pPr>
      <w:hyperlink r:id="rId38" w:history="1">
        <w:r w:rsidRPr="002B479C">
          <w:rPr>
            <w:rStyle w:val="Hyperlink"/>
            <w:rFonts w:cs="Tahoma"/>
          </w:rPr>
          <w:t>Investment Plan Update for the Clean Transportation Program</w:t>
        </w:r>
      </w:hyperlink>
      <w:r w:rsidR="00290072">
        <w:rPr>
          <w:rFonts w:cs="Tahoma"/>
        </w:rPr>
        <w:br/>
      </w:r>
      <w:r w:rsidR="566C1258" w:rsidRPr="00290072">
        <w:rPr>
          <w:rFonts w:cs="Tahoma"/>
        </w:rPr>
        <w:t>(</w:t>
      </w:r>
      <w:r w:rsidR="0045099E" w:rsidRPr="0045099E">
        <w:rPr>
          <w:rFonts w:eastAsia="Source Sans Pro" w:cs="Tahoma"/>
          <w:color w:val="000000" w:themeColor="text1"/>
        </w:rPr>
        <w:t>CEC-600-2024-047</w:t>
      </w:r>
      <w:r w:rsidR="0045099E">
        <w:rPr>
          <w:rFonts w:eastAsia="Source Sans Pro" w:cs="Tahoma"/>
          <w:color w:val="000000" w:themeColor="text1"/>
        </w:rPr>
        <w:t>)</w:t>
      </w:r>
      <w:r w:rsidR="00050C92">
        <w:rPr>
          <w:rFonts w:cs="Tahoma"/>
        </w:rPr>
        <w:br/>
      </w:r>
      <w:r w:rsidR="0045099E" w:rsidRPr="0045099E">
        <w:t>https://www.energy.ca.gov/publications/2024/2024-2025-investment-plan-update-clean-transportation-program</w:t>
      </w:r>
      <w:r>
        <w:t xml:space="preserve"> </w:t>
      </w:r>
    </w:p>
    <w:p w14:paraId="70DB5B93" w14:textId="4C0E786F" w:rsidR="0043019F" w:rsidRDefault="00744E64" w:rsidP="00475B1F">
      <w:pPr>
        <w:pStyle w:val="ListParagraph"/>
        <w:numPr>
          <w:ilvl w:val="0"/>
          <w:numId w:val="28"/>
        </w:numPr>
        <w:ind w:left="1440" w:hanging="720"/>
      </w:pPr>
      <w:hyperlink r:id="rId39" w:history="1">
        <w:r w:rsidRPr="00C15ACF">
          <w:rPr>
            <w:rStyle w:val="Hyperlink"/>
          </w:rPr>
          <w:t>AB 2127 Second Electric Vehicle Charging Infrastructure Assessment</w:t>
        </w:r>
      </w:hyperlink>
      <w:r>
        <w:br/>
      </w:r>
      <w:r w:rsidR="566C1258">
        <w:t>(</w:t>
      </w:r>
      <w:r w:rsidR="15EFC66F" w:rsidRPr="00294090">
        <w:rPr>
          <w:rFonts w:ascii="Source Sans Pro" w:eastAsia="Source Sans Pro" w:hAnsi="Source Sans Pro" w:cs="Source Sans Pro"/>
          <w:color w:val="000000" w:themeColor="text1"/>
          <w:sz w:val="24"/>
          <w:szCs w:val="24"/>
        </w:rPr>
        <w:t>CEC-600-2024-003</w:t>
      </w:r>
      <w:r w:rsidR="566C1258">
        <w:t>)</w:t>
      </w:r>
      <w:r w:rsidR="00C15ACF">
        <w:br/>
      </w:r>
      <w:hyperlink r:id="rId40" w:history="1">
        <w:r w:rsidR="004D6FC4" w:rsidRPr="00A33836">
          <w:rPr>
            <w:rStyle w:val="Hyperlink"/>
          </w:rPr>
          <w:t>https://www.energy.ca.gov/publications/2024/assembly-bill-2127-second-electric-vehicle-charging-infrastructure-assessment</w:t>
        </w:r>
      </w:hyperlink>
      <w:r w:rsidR="566C1258">
        <w:t>.</w:t>
      </w:r>
    </w:p>
    <w:p w14:paraId="14608B2B" w14:textId="1DBF317B" w:rsidR="004D6FC4" w:rsidRDefault="00CE435B" w:rsidP="00475B1F">
      <w:pPr>
        <w:pStyle w:val="ListParagraph"/>
        <w:numPr>
          <w:ilvl w:val="0"/>
          <w:numId w:val="28"/>
        </w:numPr>
        <w:ind w:left="1440" w:hanging="720"/>
      </w:pPr>
      <w:r w:rsidRPr="003E59C4">
        <w:t>California Air Resources Board</w:t>
      </w:r>
      <w:r w:rsidR="003E59C4" w:rsidRPr="003E59C4">
        <w:t xml:space="preserve">, </w:t>
      </w:r>
      <w:hyperlink r:id="rId41" w:history="1">
        <w:r w:rsidR="003E59C4" w:rsidRPr="003E59C4">
          <w:rPr>
            <w:rStyle w:val="Hyperlink"/>
          </w:rPr>
          <w:t>California Climate Investments Priority Populations 2024 Map</w:t>
        </w:r>
      </w:hyperlink>
      <w:r w:rsidR="003E59C4">
        <w:t xml:space="preserve"> </w:t>
      </w:r>
      <w:r w:rsidR="0004409E" w:rsidRPr="0004409E">
        <w:t>https://gis.carb.arb.ca.gov/portal/apps/experiencebuilder/experience/?id=e746df40e39144029cd1f9fd748c81b2</w:t>
      </w:r>
    </w:p>
    <w:p w14:paraId="23F414A9" w14:textId="1A94134A" w:rsidR="0004409E" w:rsidRDefault="0004409E" w:rsidP="00475B1F">
      <w:pPr>
        <w:pStyle w:val="ListParagraph"/>
        <w:numPr>
          <w:ilvl w:val="0"/>
          <w:numId w:val="28"/>
        </w:numPr>
        <w:ind w:left="1440" w:hanging="720"/>
      </w:pPr>
      <w:r>
        <w:rPr>
          <w:rStyle w:val="normaltextrun"/>
          <w:color w:val="000000"/>
          <w:shd w:val="clear" w:color="auto" w:fill="FFFFFF"/>
        </w:rPr>
        <w:t>CalEPA, </w:t>
      </w:r>
      <w:hyperlink r:id="rId42" w:tgtFrame="_blank" w:history="1">
        <w:r>
          <w:rPr>
            <w:rStyle w:val="normaltextrun"/>
            <w:color w:val="0000FF"/>
            <w:u w:val="single"/>
            <w:shd w:val="clear" w:color="auto" w:fill="FFFFFF"/>
          </w:rPr>
          <w:t>Final Designation of Disadvantaged Communities</w:t>
        </w:r>
      </w:hyperlink>
      <w:r w:rsidR="00AA65A9">
        <w:rPr>
          <w:rStyle w:val="normaltextrun"/>
          <w:color w:val="0000FF"/>
          <w:u w:val="single"/>
          <w:shd w:val="clear" w:color="auto" w:fill="FFFFFF"/>
        </w:rPr>
        <w:br/>
      </w:r>
      <w:hyperlink r:id="rId43" w:history="1">
        <w:r w:rsidR="00986A34" w:rsidRPr="00A32C0B">
          <w:rPr>
            <w:rStyle w:val="Hyperlink"/>
          </w:rPr>
          <w:t>https://calepa.ca.gov/wp-content/uploads/sites/6/2022/05/Updated-Disadvantaged-Communities-Designation-DAC-May-2022-Eng.a.hp_-1.pdf</w:t>
        </w:r>
      </w:hyperlink>
      <w:r w:rsidR="00AA65A9">
        <w:t xml:space="preserve"> </w:t>
      </w:r>
    </w:p>
    <w:p w14:paraId="2A55121C" w14:textId="77777777" w:rsidR="0043019F" w:rsidRDefault="0043019F" w:rsidP="00475B1F">
      <w:pPr>
        <w:pStyle w:val="ListParagraph"/>
        <w:numPr>
          <w:ilvl w:val="0"/>
          <w:numId w:val="28"/>
        </w:numPr>
        <w:ind w:left="1440" w:hanging="720"/>
      </w:pPr>
      <w:hyperlink r:id="rId44">
        <w:r w:rsidRPr="66B6FD66">
          <w:rPr>
            <w:rStyle w:val="Hyperlink"/>
          </w:rPr>
          <w:t>CalEnviroScreen</w:t>
        </w:r>
      </w:hyperlink>
      <w:r>
        <w:t>. https://oehha.ca.gov/calenviroscreen.</w:t>
      </w:r>
    </w:p>
    <w:p w14:paraId="1CA491D1" w14:textId="77777777" w:rsidR="0043019F" w:rsidRDefault="0043019F" w:rsidP="00475B1F">
      <w:pPr>
        <w:pStyle w:val="ListParagraph"/>
        <w:numPr>
          <w:ilvl w:val="0"/>
          <w:numId w:val="28"/>
        </w:numPr>
        <w:ind w:left="1440" w:hanging="720"/>
      </w:pPr>
      <w:r>
        <w:lastRenderedPageBreak/>
        <w:t xml:space="preserve">California Air Resources Board, </w:t>
      </w:r>
      <w:hyperlink r:id="rId45">
        <w:r w:rsidRPr="66B6FD66">
          <w:rPr>
            <w:rStyle w:val="Hyperlink"/>
          </w:rPr>
          <w:t>Electric Vehicle Supply Equipment (EVSE) Standards</w:t>
        </w:r>
      </w:hyperlink>
      <w:r>
        <w:t>. https://ww2.arb.ca.gov/our-work/programs/electric-vehicle-supply-equipment-evse-standards.</w:t>
      </w:r>
    </w:p>
    <w:p w14:paraId="707ACA00" w14:textId="77777777" w:rsidR="0043019F" w:rsidRDefault="0043019F" w:rsidP="00475B1F">
      <w:pPr>
        <w:pStyle w:val="ListParagraph"/>
        <w:numPr>
          <w:ilvl w:val="0"/>
          <w:numId w:val="28"/>
        </w:numPr>
        <w:ind w:left="1440" w:hanging="720"/>
      </w:pPr>
      <w:r>
        <w:t xml:space="preserve">California Department of Food and Agriculture, Division of Measurement Standards. </w:t>
      </w:r>
      <w:hyperlink r:id="rId46">
        <w:r w:rsidRPr="66B6FD66">
          <w:rPr>
            <w:rStyle w:val="Hyperlink"/>
          </w:rPr>
          <w:t>Zero-Emission Vehicle Projects</w:t>
        </w:r>
      </w:hyperlink>
      <w:r>
        <w:t>. https://www.cdfa.ca.gov/dms/programs/zevfuels/.</w:t>
      </w:r>
    </w:p>
    <w:p w14:paraId="31A4625A" w14:textId="2A043AF5" w:rsidR="0043019F" w:rsidRDefault="00FD456B" w:rsidP="00475B1F">
      <w:pPr>
        <w:pStyle w:val="ListParagraph"/>
        <w:numPr>
          <w:ilvl w:val="0"/>
          <w:numId w:val="28"/>
        </w:numPr>
        <w:ind w:left="1440" w:hanging="720"/>
      </w:pPr>
      <w:hyperlink r:id="rId47" w:history="1">
        <w:r w:rsidRPr="002D66F6">
          <w:rPr>
            <w:rStyle w:val="Hyperlink"/>
          </w:rPr>
          <w:t>2022 Senate Bill 1000 California Electric Vehicle Infrastructure Deployment Assessment: Drive Times to Direct-Current Fast Chargers</w:t>
        </w:r>
      </w:hyperlink>
      <w:r w:rsidRPr="00FD456B">
        <w:br/>
        <w:t>(CEC-600-2022-059)</w:t>
      </w:r>
      <w:r>
        <w:br/>
      </w:r>
      <w:r w:rsidR="566C1258">
        <w:t xml:space="preserve">https://www.energy.ca.gov/publications/2022/2022-senate-bill-1000-california-electric-vehicle-infrastructure-deployment. </w:t>
      </w:r>
    </w:p>
    <w:p w14:paraId="0A5DF662" w14:textId="77777777" w:rsidR="0043019F" w:rsidRPr="00E63201" w:rsidRDefault="0043019F" w:rsidP="00475B1F">
      <w:pPr>
        <w:pStyle w:val="ListParagraph"/>
        <w:numPr>
          <w:ilvl w:val="0"/>
          <w:numId w:val="28"/>
        </w:numPr>
        <w:ind w:left="1440" w:hanging="720"/>
        <w:rPr>
          <w:szCs w:val="24"/>
        </w:rPr>
      </w:pPr>
      <w:hyperlink r:id="rId48" w:history="1">
        <w:r w:rsidRPr="008D51E1">
          <w:rPr>
            <w:rStyle w:val="Hyperlink"/>
          </w:rPr>
          <w:t xml:space="preserve">CARB Senate Bill 350 </w:t>
        </w:r>
        <w:r w:rsidRPr="00DA13D1">
          <w:rPr>
            <w:rStyle w:val="Hyperlink"/>
            <w:shd w:val="clear" w:color="auto" w:fill="FFFFFF"/>
          </w:rPr>
          <w:t>Low-Income Barriers Study, Part B: Overcoming Barriers to Clean Transportation Access for Low-Income Residents</w:t>
        </w:r>
      </w:hyperlink>
      <w:r w:rsidRPr="00DA13D1">
        <w:rPr>
          <w:shd w:val="clear" w:color="auto" w:fill="FFFFFF"/>
        </w:rPr>
        <w:t xml:space="preserve"> </w:t>
      </w:r>
      <w:r w:rsidRPr="00E63201" w:rsidDel="00FB3515">
        <w:t>https://ww2.arb.ca.gov/resources/documents/carb-barriers-report-final-guidance-document</w:t>
      </w:r>
      <w:r>
        <w:t>.</w:t>
      </w:r>
    </w:p>
    <w:p w14:paraId="51C1BF5A" w14:textId="265D92DB" w:rsidR="0043019F" w:rsidRPr="000C1FBA" w:rsidRDefault="0043019F" w:rsidP="00475B1F">
      <w:pPr>
        <w:pStyle w:val="ListParagraph"/>
        <w:numPr>
          <w:ilvl w:val="0"/>
          <w:numId w:val="28"/>
        </w:numPr>
        <w:ind w:left="1440" w:hanging="720"/>
        <w:rPr>
          <w:szCs w:val="24"/>
        </w:rPr>
      </w:pPr>
      <w:hyperlink r:id="rId49">
        <w:r w:rsidRPr="66B6FD66">
          <w:rPr>
            <w:rStyle w:val="Hyperlink"/>
          </w:rPr>
          <w:t>Executive Order N-79-20</w:t>
        </w:r>
      </w:hyperlink>
      <w:r w:rsidR="00D20BDA">
        <w:br/>
      </w:r>
      <w:r>
        <w:t>https://www.gov.ca.gov/wp-content/uploads/2020/09/9.23.20-EO-N-79-20-Climate.pdf.</w:t>
      </w:r>
    </w:p>
    <w:p w14:paraId="10D6D0EA" w14:textId="77777777" w:rsidR="0043019F" w:rsidRPr="00F93C31" w:rsidRDefault="0043019F" w:rsidP="00475B1F">
      <w:pPr>
        <w:pStyle w:val="ListParagraph"/>
        <w:numPr>
          <w:ilvl w:val="0"/>
          <w:numId w:val="28"/>
        </w:numPr>
        <w:ind w:left="1440" w:hanging="720"/>
      </w:pPr>
      <w:hyperlink r:id="rId50">
        <w:r w:rsidRPr="66B6FD66">
          <w:rPr>
            <w:rStyle w:val="Hyperlink"/>
          </w:rPr>
          <w:t>Senate Bill 454 (Corbett, Chapter 418, Statutes of 2013)</w:t>
        </w:r>
      </w:hyperlink>
      <w:r>
        <w:t xml:space="preserve"> https://leginfo.legislature.ca.gov/faces/billTextClient.xhtml?bill_id=201320140SB454.</w:t>
      </w:r>
    </w:p>
    <w:p w14:paraId="1C196618" w14:textId="77777777" w:rsidR="0043019F" w:rsidRPr="00F93C31" w:rsidRDefault="0043019F" w:rsidP="00475B1F">
      <w:pPr>
        <w:pStyle w:val="ListParagraph"/>
        <w:numPr>
          <w:ilvl w:val="0"/>
          <w:numId w:val="28"/>
        </w:numPr>
        <w:ind w:left="1440" w:hanging="720"/>
      </w:pPr>
      <w:hyperlink r:id="rId51">
        <w:r w:rsidRPr="66B6FD66">
          <w:rPr>
            <w:rStyle w:val="Hyperlink"/>
          </w:rPr>
          <w:t>Senate Bill 350 (De Le</w:t>
        </w:r>
        <w:r w:rsidRPr="66B6FD66">
          <w:rPr>
            <w:rStyle w:val="Hyperlink"/>
            <w:rFonts w:cs="Tahoma"/>
          </w:rPr>
          <w:t>ó</w:t>
        </w:r>
        <w:r w:rsidRPr="66B6FD66">
          <w:rPr>
            <w:rStyle w:val="Hyperlink"/>
          </w:rPr>
          <w:t>n, Chapter 547, Statutes of 2015)</w:t>
        </w:r>
      </w:hyperlink>
      <w:r>
        <w:t xml:space="preserve"> https://leginfo.legislature.ca.gov/faces/billTextClient.xhtml?bill_id=201520160SB350.</w:t>
      </w:r>
    </w:p>
    <w:p w14:paraId="156E6C54" w14:textId="77777777" w:rsidR="0043019F" w:rsidRPr="00F93C31" w:rsidRDefault="0043019F" w:rsidP="00475B1F">
      <w:pPr>
        <w:pStyle w:val="ListParagraph"/>
        <w:numPr>
          <w:ilvl w:val="0"/>
          <w:numId w:val="28"/>
        </w:numPr>
        <w:ind w:left="1440" w:hanging="720"/>
      </w:pPr>
      <w:hyperlink r:id="rId52">
        <w:r w:rsidRPr="66B6FD66">
          <w:rPr>
            <w:rStyle w:val="Hyperlink"/>
          </w:rPr>
          <w:t>Assembly Bill 1550 (Gomez, Chapter 369, Statutes of 2016)</w:t>
        </w:r>
      </w:hyperlink>
      <w:r>
        <w:t xml:space="preserve"> https://leginfo.legislature.ca.gov/faces/billTextClient.xhtml?bill_id=201520160AB1550.</w:t>
      </w:r>
    </w:p>
    <w:p w14:paraId="483EA28A" w14:textId="77777777" w:rsidR="0043019F" w:rsidRPr="008B3722" w:rsidRDefault="0043019F" w:rsidP="00475B1F">
      <w:pPr>
        <w:pStyle w:val="ListParagraph"/>
        <w:numPr>
          <w:ilvl w:val="0"/>
          <w:numId w:val="28"/>
        </w:numPr>
        <w:ind w:left="1440" w:hanging="720"/>
        <w:rPr>
          <w:szCs w:val="24"/>
        </w:rPr>
      </w:pPr>
      <w:hyperlink r:id="rId53">
        <w:r w:rsidRPr="66B6FD66">
          <w:rPr>
            <w:rStyle w:val="Hyperlink"/>
          </w:rPr>
          <w:t>Assembly Bill 2127 (Ting, Chapter 365, Statutes of 2018)</w:t>
        </w:r>
      </w:hyperlink>
      <w:r>
        <w:t xml:space="preserve"> https://leginfo.legislature.ca.gov/faces/billTextClient.xhtml?bill_id=201720180AB2127.</w:t>
      </w:r>
    </w:p>
    <w:p w14:paraId="25EE61AD" w14:textId="77777777" w:rsidR="0043019F" w:rsidRDefault="0043019F" w:rsidP="00475B1F">
      <w:pPr>
        <w:pStyle w:val="ListParagraph"/>
        <w:numPr>
          <w:ilvl w:val="0"/>
          <w:numId w:val="28"/>
        </w:numPr>
        <w:ind w:left="1440" w:hanging="720"/>
      </w:pPr>
      <w:hyperlink r:id="rId54">
        <w:r w:rsidRPr="66B6FD66">
          <w:rPr>
            <w:rStyle w:val="Hyperlink"/>
          </w:rPr>
          <w:t>Senate Bill 1000 (Lara, Chapter 368, Statutes of 2018)</w:t>
        </w:r>
      </w:hyperlink>
      <w:r>
        <w:t xml:space="preserve"> https://leginfo.legislature.ca.gov/faces/billTextClient.xhtml?bill_id=201720180SB1000.</w:t>
      </w:r>
    </w:p>
    <w:p w14:paraId="4525DFA5" w14:textId="77777777" w:rsidR="0043019F" w:rsidRDefault="0043019F" w:rsidP="00475B1F">
      <w:pPr>
        <w:pStyle w:val="ListParagraph"/>
        <w:numPr>
          <w:ilvl w:val="0"/>
          <w:numId w:val="28"/>
        </w:numPr>
        <w:ind w:left="1440" w:hanging="720"/>
      </w:pPr>
      <w:hyperlink r:id="rId55">
        <w:r w:rsidRPr="66B6FD66">
          <w:rPr>
            <w:rStyle w:val="Hyperlink"/>
          </w:rPr>
          <w:t>Assembly Bill 841 (Ting, Chapter 372, Statutes of 2020)</w:t>
        </w:r>
      </w:hyperlink>
      <w:r>
        <w:t xml:space="preserve"> https://leginfo.legislature.ca.gov/faces/billTextClient.xhtml?bill_id=201920200AB841.</w:t>
      </w:r>
    </w:p>
    <w:p w14:paraId="5901A6D0" w14:textId="77777777" w:rsidR="0043019F" w:rsidRPr="00631855" w:rsidRDefault="0043019F" w:rsidP="00475B1F">
      <w:pPr>
        <w:pStyle w:val="ListParagraph"/>
        <w:numPr>
          <w:ilvl w:val="0"/>
          <w:numId w:val="28"/>
        </w:numPr>
        <w:ind w:left="1440" w:hanging="720"/>
        <w:rPr>
          <w:color w:val="0000FF"/>
          <w:u w:val="single"/>
        </w:rPr>
      </w:pPr>
      <w:hyperlink r:id="rId56">
        <w:r w:rsidRPr="66B6FD66">
          <w:rPr>
            <w:rStyle w:val="Hyperlink"/>
          </w:rPr>
          <w:t>Assembly Bill 2061 (Ting, Chapter 345, Statutes of 2022)</w:t>
        </w:r>
      </w:hyperlink>
      <w:r>
        <w:t xml:space="preserve"> https://leginfo.legislature.ca.gov/faces/billNavClient.xhtml?bill_id=202120220AB2061.</w:t>
      </w:r>
    </w:p>
    <w:p w14:paraId="77C9BE99" w14:textId="01118664" w:rsidR="009D3DE4" w:rsidRPr="009D3DE4" w:rsidRDefault="0043019F" w:rsidP="009D3DE4">
      <w:pPr>
        <w:pStyle w:val="ListParagraph"/>
        <w:numPr>
          <w:ilvl w:val="0"/>
          <w:numId w:val="28"/>
        </w:numPr>
        <w:ind w:left="1440" w:hanging="720"/>
        <w:rPr>
          <w:color w:val="0000FF"/>
          <w:u w:val="single"/>
        </w:rPr>
      </w:pPr>
      <w:hyperlink r:id="rId57">
        <w:r w:rsidRPr="66B6FD66">
          <w:rPr>
            <w:rStyle w:val="Hyperlink"/>
          </w:rPr>
          <w:t>Energy Commission Agreement Management System (ECAMS)</w:t>
        </w:r>
      </w:hyperlink>
      <w:r>
        <w:t xml:space="preserve"> </w:t>
      </w:r>
      <w:r w:rsidR="009D3DE4" w:rsidRPr="0033511B">
        <w:t>https://www.energy.ca.gov/funding-opportunities/funding-resources/ecams-resources</w:t>
      </w:r>
      <w:r>
        <w:t>.</w:t>
      </w:r>
    </w:p>
    <w:p w14:paraId="7A08DD36" w14:textId="77777777" w:rsidR="009D3DE4" w:rsidRDefault="009D3DE4" w:rsidP="0033511B">
      <w:pPr>
        <w:pStyle w:val="ListParagraph"/>
        <w:ind w:left="1440"/>
        <w:rPr>
          <w:rStyle w:val="Hyperlink"/>
        </w:rPr>
      </w:pPr>
    </w:p>
    <w:p w14:paraId="7A7A1C81" w14:textId="77777777" w:rsidR="0043019F" w:rsidRDefault="0043019F" w:rsidP="0043019F">
      <w:r>
        <w:br w:type="page"/>
      </w:r>
    </w:p>
    <w:p w14:paraId="75BEE917" w14:textId="233A73AB" w:rsidR="0043019F" w:rsidRPr="001E7185" w:rsidRDefault="0043019F" w:rsidP="001E7185">
      <w:pPr>
        <w:pStyle w:val="Heading1"/>
        <w:keepNext w:val="0"/>
        <w:keepLines w:val="0"/>
        <w:spacing w:before="0" w:after="120"/>
      </w:pPr>
      <w:bookmarkStart w:id="48" w:name="_Toc224442715"/>
      <w:bookmarkStart w:id="49" w:name="_Toc178335295"/>
      <w:bookmarkStart w:id="50" w:name="_Toc310513471"/>
      <w:r>
        <w:lastRenderedPageBreak/>
        <w:t>II.</w:t>
      </w:r>
      <w:r>
        <w:tab/>
        <w:t>Eligibility Requirements</w:t>
      </w:r>
      <w:bookmarkEnd w:id="48"/>
      <w:bookmarkEnd w:id="49"/>
    </w:p>
    <w:p w14:paraId="18994A67" w14:textId="59304DB3" w:rsidR="003004C8" w:rsidRPr="009B0C71" w:rsidRDefault="0043019F" w:rsidP="009B0C71">
      <w:pPr>
        <w:pStyle w:val="Heading2"/>
        <w:keepNext w:val="0"/>
        <w:numPr>
          <w:ilvl w:val="0"/>
          <w:numId w:val="15"/>
        </w:numPr>
        <w:spacing w:before="0"/>
        <w:ind w:hanging="720"/>
        <w:rPr>
          <w:lang w:val="en-US"/>
        </w:rPr>
      </w:pPr>
      <w:bookmarkStart w:id="51" w:name="_Toc628848421"/>
      <w:bookmarkStart w:id="52" w:name="_Toc178335296"/>
      <w:bookmarkEnd w:id="50"/>
      <w:r w:rsidRPr="781B15F8">
        <w:rPr>
          <w:lang w:val="en-US"/>
        </w:rPr>
        <w:t>Applicant Requirements</w:t>
      </w:r>
      <w:bookmarkEnd w:id="51"/>
      <w:bookmarkEnd w:id="52"/>
    </w:p>
    <w:p w14:paraId="56523181" w14:textId="77777777" w:rsidR="0043019F" w:rsidRPr="00B23296" w:rsidRDefault="0043019F" w:rsidP="00564BB7">
      <w:pPr>
        <w:numPr>
          <w:ilvl w:val="0"/>
          <w:numId w:val="18"/>
        </w:numPr>
        <w:spacing w:after="0"/>
        <w:ind w:left="1440" w:hanging="720"/>
        <w:jc w:val="both"/>
        <w:rPr>
          <w:b/>
          <w:szCs w:val="22"/>
        </w:rPr>
      </w:pPr>
      <w:r w:rsidRPr="00B23296">
        <w:rPr>
          <w:b/>
          <w:szCs w:val="22"/>
        </w:rPr>
        <w:t>Eligibility</w:t>
      </w:r>
    </w:p>
    <w:p w14:paraId="2A41F376" w14:textId="6A3E648F" w:rsidR="0043019F" w:rsidRDefault="0043019F" w:rsidP="0043019F">
      <w:pPr>
        <w:ind w:left="1440"/>
      </w:pPr>
      <w:r>
        <w:t>This solicitation is open to all public and private entities</w:t>
      </w:r>
      <w:r w:rsidR="52DA384B">
        <w:t xml:space="preserve"> including </w:t>
      </w:r>
      <w:r w:rsidR="00E7289F">
        <w:t>California</w:t>
      </w:r>
      <w:r w:rsidR="004178BC">
        <w:t xml:space="preserve"> Native American Tribes, and California Tribal Organizations serving California Native American Tribes.</w:t>
      </w:r>
    </w:p>
    <w:p w14:paraId="3F25C84A" w14:textId="77777777" w:rsidR="0043019F" w:rsidRDefault="566C1258" w:rsidP="0043019F">
      <w:pPr>
        <w:ind w:left="1440"/>
        <w:rPr>
          <w:rStyle w:val="eop"/>
          <w:rFonts w:cs="Tahoma"/>
          <w:color w:val="000000"/>
          <w:shd w:val="clear" w:color="auto" w:fill="FFFFFF"/>
        </w:rPr>
      </w:pPr>
      <w:r w:rsidRPr="7AAE25B5">
        <w:rPr>
          <w:rStyle w:val="normaltextrun"/>
          <w:rFonts w:cs="Tahoma"/>
          <w:color w:val="000000"/>
          <w:shd w:val="clear" w:color="auto" w:fill="FFFFFF"/>
        </w:rPr>
        <w:t>The entity applying to the Solicitation (the Applicant) will become the Recipient, if awarded.</w:t>
      </w:r>
      <w:r>
        <w:rPr>
          <w:rStyle w:val="eop"/>
          <w:rFonts w:cs="Tahoma"/>
          <w:color w:val="000000"/>
          <w:shd w:val="clear" w:color="auto" w:fill="FFFFFF"/>
        </w:rPr>
        <w:t> </w:t>
      </w:r>
    </w:p>
    <w:p w14:paraId="2781913B" w14:textId="77777777" w:rsidR="0043019F" w:rsidRDefault="0043019F" w:rsidP="0043019F">
      <w:pPr>
        <w:ind w:left="1440"/>
      </w:pPr>
      <w:r>
        <w:t>Project teams may include, but are not limited to:</w:t>
      </w:r>
    </w:p>
    <w:p w14:paraId="30AD4FD0" w14:textId="77777777" w:rsidR="0043019F" w:rsidRPr="00180A57" w:rsidRDefault="0043019F" w:rsidP="00B62451">
      <w:pPr>
        <w:pStyle w:val="ListParagraph"/>
        <w:numPr>
          <w:ilvl w:val="0"/>
          <w:numId w:val="28"/>
        </w:numPr>
        <w:ind w:left="2160" w:hanging="720"/>
      </w:pPr>
      <w:r>
        <w:t>Community-based organizations (defined for this solicitation as an organization that (a) is place-based, with an explicit geographic focus area that includes the proposed project area(s), (b) has staff members, volunteers, or Board members that reside in the community where the project is located or intended to serve, and (c) has a demonstrated track record of at least one year providing services in the proposed project area)</w:t>
      </w:r>
    </w:p>
    <w:p w14:paraId="03DBAE11" w14:textId="77777777" w:rsidR="0043019F" w:rsidRPr="00180A57" w:rsidRDefault="0043019F" w:rsidP="00B62451">
      <w:pPr>
        <w:pStyle w:val="ListParagraph"/>
        <w:numPr>
          <w:ilvl w:val="0"/>
          <w:numId w:val="28"/>
        </w:numPr>
        <w:ind w:left="2160" w:hanging="720"/>
      </w:pPr>
      <w:r>
        <w:t>Electric vehicle service providers</w:t>
      </w:r>
    </w:p>
    <w:p w14:paraId="1DB16AF0" w14:textId="77777777" w:rsidR="0043019F" w:rsidRDefault="0043019F" w:rsidP="00B62451">
      <w:pPr>
        <w:pStyle w:val="ListParagraph"/>
        <w:numPr>
          <w:ilvl w:val="0"/>
          <w:numId w:val="28"/>
        </w:numPr>
        <w:ind w:left="2160" w:hanging="720"/>
      </w:pPr>
      <w:r>
        <w:t>Federally-recognized California Native American Tribes and California Tribal Organizations serving Federally-recognized California Native American Tribes</w:t>
      </w:r>
    </w:p>
    <w:p w14:paraId="3A604BD6" w14:textId="77777777" w:rsidR="0043019F" w:rsidRPr="00180A57" w:rsidRDefault="0043019F" w:rsidP="00B62451">
      <w:pPr>
        <w:pStyle w:val="ListParagraph"/>
        <w:numPr>
          <w:ilvl w:val="0"/>
          <w:numId w:val="28"/>
        </w:numPr>
        <w:ind w:left="2160" w:hanging="720"/>
      </w:pPr>
      <w:r>
        <w:t>Environmental or environmental justice organizations</w:t>
      </w:r>
    </w:p>
    <w:p w14:paraId="1B4A11A2" w14:textId="77777777" w:rsidR="0043019F" w:rsidRPr="00180A57" w:rsidRDefault="0043019F" w:rsidP="00B62451">
      <w:pPr>
        <w:pStyle w:val="ListParagraph"/>
        <w:numPr>
          <w:ilvl w:val="0"/>
          <w:numId w:val="28"/>
        </w:numPr>
        <w:ind w:left="2160" w:hanging="720"/>
      </w:pPr>
      <w:r>
        <w:t>Local governments (cities, counties, municipalities, etc.)</w:t>
      </w:r>
    </w:p>
    <w:p w14:paraId="039332DF" w14:textId="77777777" w:rsidR="0043019F" w:rsidRPr="00180A57" w:rsidRDefault="0043019F" w:rsidP="00B62451">
      <w:pPr>
        <w:pStyle w:val="ListParagraph"/>
        <w:numPr>
          <w:ilvl w:val="0"/>
          <w:numId w:val="28"/>
        </w:numPr>
        <w:ind w:left="2160" w:hanging="720"/>
      </w:pPr>
      <w:r>
        <w:t>Metropolitan planning organizations or regional transportation planning agencies</w:t>
      </w:r>
    </w:p>
    <w:p w14:paraId="41133F46" w14:textId="77777777" w:rsidR="0043019F" w:rsidRPr="00180A57" w:rsidRDefault="0043019F" w:rsidP="00B62451">
      <w:pPr>
        <w:pStyle w:val="ListParagraph"/>
        <w:numPr>
          <w:ilvl w:val="0"/>
          <w:numId w:val="28"/>
        </w:numPr>
        <w:ind w:left="2160" w:hanging="720"/>
      </w:pPr>
      <w:r>
        <w:t>Non-profit organizations (for example churches, public schools, public charities, volunteer organizations, and some governmental agencies)</w:t>
      </w:r>
    </w:p>
    <w:p w14:paraId="1A6F24FE" w14:textId="77777777" w:rsidR="0043019F" w:rsidRPr="00180A57" w:rsidRDefault="0043019F" w:rsidP="00B62451">
      <w:pPr>
        <w:pStyle w:val="ListParagraph"/>
        <w:numPr>
          <w:ilvl w:val="0"/>
          <w:numId w:val="28"/>
        </w:numPr>
        <w:ind w:left="2160" w:hanging="720"/>
      </w:pPr>
      <w:r>
        <w:t>Property management companies / owners of MFH properties</w:t>
      </w:r>
    </w:p>
    <w:p w14:paraId="34EADF78" w14:textId="77777777" w:rsidR="0043019F" w:rsidRPr="00180A57" w:rsidRDefault="0043019F" w:rsidP="00B62451">
      <w:pPr>
        <w:pStyle w:val="ListParagraph"/>
        <w:numPr>
          <w:ilvl w:val="0"/>
          <w:numId w:val="28"/>
        </w:numPr>
        <w:ind w:left="2160" w:hanging="720"/>
      </w:pPr>
      <w:r>
        <w:t>Public housing agencies</w:t>
      </w:r>
    </w:p>
    <w:p w14:paraId="318BC51A" w14:textId="77777777" w:rsidR="0043019F" w:rsidRDefault="0043019F" w:rsidP="00B62451">
      <w:pPr>
        <w:pStyle w:val="ListParagraph"/>
        <w:numPr>
          <w:ilvl w:val="0"/>
          <w:numId w:val="28"/>
        </w:numPr>
        <w:spacing w:after="0"/>
        <w:ind w:left="2160" w:hanging="720"/>
      </w:pPr>
      <w:r>
        <w:t>Utilities</w:t>
      </w:r>
    </w:p>
    <w:p w14:paraId="4DC657CF" w14:textId="77777777" w:rsidR="0018201B" w:rsidRDefault="0018201B" w:rsidP="006F6943">
      <w:pPr>
        <w:spacing w:after="0"/>
        <w:ind w:left="1440"/>
      </w:pPr>
    </w:p>
    <w:p w14:paraId="382C0491" w14:textId="35DD92F1" w:rsidR="00B57488" w:rsidDel="00642179" w:rsidRDefault="006F6943" w:rsidP="00D269D4">
      <w:pPr>
        <w:spacing w:after="0"/>
        <w:ind w:left="1440"/>
      </w:pPr>
      <w:r w:rsidDel="00642179">
        <w:t>Ineligible applicants include investor-owned utilities.</w:t>
      </w:r>
    </w:p>
    <w:p w14:paraId="679A1158" w14:textId="77777777" w:rsidR="00875367" w:rsidRPr="009B0C71" w:rsidRDefault="00875367" w:rsidP="00875367">
      <w:pPr>
        <w:spacing w:after="0"/>
        <w:ind w:left="1440"/>
      </w:pPr>
    </w:p>
    <w:p w14:paraId="7E45B73B" w14:textId="77777777" w:rsidR="0043019F" w:rsidRPr="00923EC5" w:rsidRDefault="0043019F" w:rsidP="00564BB7">
      <w:pPr>
        <w:numPr>
          <w:ilvl w:val="0"/>
          <w:numId w:val="18"/>
        </w:numPr>
        <w:spacing w:after="0"/>
        <w:ind w:left="1440" w:hanging="720"/>
        <w:jc w:val="both"/>
        <w:rPr>
          <w:b/>
        </w:rPr>
      </w:pPr>
      <w:bookmarkStart w:id="53" w:name="_Toc381079914"/>
      <w:bookmarkStart w:id="54" w:name="_Toc382571176"/>
      <w:bookmarkStart w:id="55" w:name="_Toc395180678"/>
      <w:bookmarkStart w:id="56" w:name="_Toc425316663"/>
      <w:r w:rsidRPr="63D202A9">
        <w:rPr>
          <w:b/>
        </w:rPr>
        <w:t>Terms and Conditions</w:t>
      </w:r>
      <w:bookmarkEnd w:id="53"/>
      <w:bookmarkEnd w:id="54"/>
      <w:bookmarkEnd w:id="55"/>
      <w:bookmarkEnd w:id="56"/>
    </w:p>
    <w:p w14:paraId="0C12FDBF" w14:textId="76991BCB" w:rsidR="0049130D" w:rsidRDefault="566C1258" w:rsidP="0043019F">
      <w:pPr>
        <w:ind w:left="1440"/>
        <w:rPr>
          <w:rFonts w:eastAsia="Arial"/>
        </w:rPr>
      </w:pPr>
      <w:r>
        <w:t>Each grant agreement resulting from this solicitation will include terms and conditions that set forth the grant recipient’s rights and responsibilities. By providing the authorizations and certifications required under this solicitation, each</w:t>
      </w:r>
      <w:r w:rsidRPr="6612F1CA">
        <w:rPr>
          <w:rFonts w:eastAsia="Arial"/>
        </w:rPr>
        <w:t xml:space="preserve"> Applicant agrees to </w:t>
      </w:r>
      <w:r w:rsidRPr="6612F1CA">
        <w:rPr>
          <w:rStyle w:val="Style10pt"/>
          <w:rFonts w:eastAsia="Arial" w:cs="Arial"/>
        </w:rPr>
        <w:t>enter into an agreement, if awarded, with the CEC to conduct the proposed project according to the terms and conditions that correspond to its organization (if applicable), without negotiation</w:t>
      </w:r>
      <w:r w:rsidRPr="6612F1CA">
        <w:rPr>
          <w:rFonts w:eastAsia="Arial"/>
        </w:rPr>
        <w:t xml:space="preserve">: (1) University of California and California State University terms and conditions; (2) U.S. Department of Energy terms and conditions; </w:t>
      </w:r>
      <w:r w:rsidR="00A338A9">
        <w:rPr>
          <w:rFonts w:eastAsia="Arial"/>
        </w:rPr>
        <w:t xml:space="preserve">or </w:t>
      </w:r>
      <w:r w:rsidRPr="6612F1CA">
        <w:rPr>
          <w:rFonts w:eastAsia="Arial"/>
        </w:rPr>
        <w:t>(3) standard terms and conditions</w:t>
      </w:r>
      <w:r w:rsidR="00BD47DA">
        <w:rPr>
          <w:rFonts w:eastAsia="Arial"/>
        </w:rPr>
        <w:t>.</w:t>
      </w:r>
      <w:r w:rsidRPr="6612F1CA">
        <w:rPr>
          <w:rFonts w:eastAsia="Arial"/>
        </w:rPr>
        <w:t xml:space="preserve"> </w:t>
      </w:r>
    </w:p>
    <w:p w14:paraId="34487AD8" w14:textId="38CAC61B" w:rsidR="00117FDE" w:rsidRPr="004A19B9" w:rsidRDefault="00DF6A14" w:rsidP="0043019F">
      <w:pPr>
        <w:ind w:left="1440"/>
      </w:pPr>
      <w:r w:rsidRPr="00DF6A14">
        <w:t xml:space="preserve">In addition to the applicable terms and conditions listed above, the following terms and conditions may apply to the Applicant: Special Terms and Conditions </w:t>
      </w:r>
      <w:r w:rsidRPr="00DF6A14">
        <w:lastRenderedPageBreak/>
        <w:t>for California Native American Tribes and California Tribal Organizations serving California Native American Tribes with Sovereign Immunity, in addition to the standard terms and conditions;</w:t>
      </w:r>
      <w:r w:rsidR="00C55F90">
        <w:t xml:space="preserve"> Greenhouse Gas Reduction Fund Special Terms and Conditions</w:t>
      </w:r>
      <w:r w:rsidR="009F01C5">
        <w:t>;</w:t>
      </w:r>
      <w:r w:rsidRPr="00DF6A14">
        <w:t xml:space="preserve"> and any other special terms and conditions required by the CEC. The standard terms and conditions are located at </w:t>
      </w:r>
      <w:hyperlink r:id="rId58" w:history="1">
        <w:r w:rsidRPr="00AC0B9A">
          <w:rPr>
            <w:rStyle w:val="Hyperlink"/>
            <w:color w:val="auto"/>
          </w:rPr>
          <w:t>CEC's funding resources website</w:t>
        </w:r>
      </w:hyperlink>
      <w:r w:rsidRPr="00AC0B9A">
        <w:t xml:space="preserve"> at </w:t>
      </w:r>
      <w:r w:rsidRPr="00DF6A14">
        <w:t>https://www.energy.ca.gov/funding-opportunities/funding-resources.</w:t>
      </w:r>
    </w:p>
    <w:p w14:paraId="56DB9D44" w14:textId="77777777" w:rsidR="0043019F" w:rsidRPr="00C213E3" w:rsidRDefault="0043019F" w:rsidP="0043019F">
      <w:pPr>
        <w:ind w:left="1440"/>
      </w:pPr>
      <w:r>
        <w:t>Failure to agree to the terms and conditions by taking actions such as failing to provide the required authorizations and certifications or indicating that acceptance is based on modification of the terms may result in rejection of the application. Applicants must read the terms and conditions carefully. CEC reserves the right to modify the terms and conditions prior to executing grant agreements.</w:t>
      </w:r>
    </w:p>
    <w:p w14:paraId="422D29A5" w14:textId="2C83E00D" w:rsidR="0043019F" w:rsidRPr="00052C2B" w:rsidRDefault="0043019F" w:rsidP="0043019F">
      <w:pPr>
        <w:ind w:left="1440"/>
        <w:rPr>
          <w:rFonts w:eastAsia="Tahoma" w:cs="Tahoma"/>
          <w:color w:val="000000" w:themeColor="text1"/>
        </w:rPr>
      </w:pPr>
      <w:r w:rsidRPr="00052C2B">
        <w:rPr>
          <w:rFonts w:eastAsia="Tahoma" w:cs="Tahoma"/>
          <w:color w:val="000000" w:themeColor="text1"/>
        </w:rPr>
        <w:t xml:space="preserve">If a California Native American Tribe (Tribe) or a California Tribal Organization </w:t>
      </w:r>
      <w:r>
        <w:rPr>
          <w:rFonts w:eastAsia="Tahoma" w:cs="Tahoma"/>
          <w:color w:val="000000" w:themeColor="text1"/>
        </w:rPr>
        <w:t xml:space="preserve">serving a California Native American Tribe </w:t>
      </w:r>
      <w:r w:rsidR="004B116B">
        <w:rPr>
          <w:rFonts w:eastAsia="Tahoma" w:cs="Tahoma"/>
          <w:color w:val="000000" w:themeColor="text1"/>
        </w:rPr>
        <w:t xml:space="preserve">(Tribal Organization) </w:t>
      </w:r>
      <w:r w:rsidRPr="00052C2B">
        <w:rPr>
          <w:rFonts w:eastAsia="Tahoma" w:cs="Tahoma"/>
          <w:color w:val="000000" w:themeColor="text1"/>
        </w:rPr>
        <w:t xml:space="preserve">with sovereign immunity is listed as a proposed awardee in the Notice of Proposed Awards (NOPA), </w:t>
      </w:r>
      <w:r w:rsidR="0D07A15B" w:rsidRPr="62507103">
        <w:rPr>
          <w:rFonts w:eastAsia="Tahoma" w:cs="Tahoma"/>
          <w:color w:val="000000" w:themeColor="text1"/>
        </w:rPr>
        <w:t xml:space="preserve">before bringing the proposed award to a Business Meeting, </w:t>
      </w:r>
      <w:r w:rsidRPr="00052C2B">
        <w:rPr>
          <w:rFonts w:eastAsia="Tahoma" w:cs="Tahoma"/>
          <w:color w:val="000000" w:themeColor="text1"/>
        </w:rPr>
        <w:t>CEC staff must receive   (a) resolution(s) or other authorizing document(s) by the governing body of the Tribe or Tribal Organization which:</w:t>
      </w:r>
    </w:p>
    <w:p w14:paraId="59A38704" w14:textId="417DF129" w:rsidR="0043019F" w:rsidRPr="00052C2B" w:rsidRDefault="0043019F" w:rsidP="00E45434">
      <w:pPr>
        <w:ind w:left="1920"/>
        <w:rPr>
          <w:rFonts w:eastAsia="Tahoma" w:cs="Tahoma"/>
          <w:color w:val="000000" w:themeColor="text1"/>
        </w:rPr>
      </w:pPr>
      <w:r w:rsidRPr="7558DA88">
        <w:rPr>
          <w:rFonts w:eastAsia="Tahoma" w:cs="Tahoma"/>
          <w:color w:val="000000" w:themeColor="text1"/>
        </w:rPr>
        <w:t xml:space="preserve">i. Authorizes the Tribe or Tribal Organization to enter into the proposed agreement, including accepting the Special Terms and Conditions for California Native American Tribes and California Tribal Organizations </w:t>
      </w:r>
      <w:r w:rsidR="007646DE" w:rsidRPr="007646DE">
        <w:rPr>
          <w:rFonts w:eastAsia="Tahoma" w:cs="Tahoma"/>
          <w:color w:val="000000" w:themeColor="text1"/>
        </w:rPr>
        <w:t xml:space="preserve">Serving California Native American Tribes </w:t>
      </w:r>
      <w:r w:rsidRPr="7558DA88">
        <w:rPr>
          <w:rFonts w:eastAsia="Tahoma" w:cs="Tahoma"/>
          <w:color w:val="000000" w:themeColor="text1"/>
        </w:rPr>
        <w:t xml:space="preserve">with Sovereign Immunity </w:t>
      </w:r>
      <w:r w:rsidR="00681F76">
        <w:rPr>
          <w:rFonts w:eastAsia="Tahoma" w:cs="Tahoma"/>
          <w:color w:val="000000" w:themeColor="text1"/>
        </w:rPr>
        <w:t xml:space="preserve">and Consent to Jurisdiction </w:t>
      </w:r>
      <w:r w:rsidRPr="7558DA88">
        <w:rPr>
          <w:rFonts w:eastAsia="Tahoma" w:cs="Tahoma"/>
          <w:color w:val="000000" w:themeColor="text1"/>
        </w:rPr>
        <w:t xml:space="preserve">(see Attachment </w:t>
      </w:r>
      <w:r w:rsidR="00667AE5" w:rsidRPr="6612F1CA">
        <w:rPr>
          <w:rFonts w:eastAsia="Tahoma" w:cs="Tahoma"/>
          <w:color w:val="000000" w:themeColor="text1"/>
        </w:rPr>
        <w:t>1</w:t>
      </w:r>
      <w:r w:rsidR="6C60A073" w:rsidRPr="6612F1CA">
        <w:rPr>
          <w:rFonts w:eastAsia="Tahoma" w:cs="Tahoma"/>
          <w:color w:val="000000" w:themeColor="text1"/>
        </w:rPr>
        <w:t>4</w:t>
      </w:r>
      <w:r w:rsidRPr="7558DA88">
        <w:rPr>
          <w:rFonts w:eastAsia="Tahoma" w:cs="Tahoma"/>
          <w:color w:val="000000" w:themeColor="text1"/>
        </w:rPr>
        <w:t>); and</w:t>
      </w:r>
    </w:p>
    <w:p w14:paraId="717F89C1" w14:textId="0672D438" w:rsidR="0043019F" w:rsidRPr="00052C2B" w:rsidRDefault="0043019F" w:rsidP="00E45434">
      <w:pPr>
        <w:ind w:left="1920"/>
        <w:rPr>
          <w:rFonts w:eastAsia="Tahoma" w:cs="Tahoma"/>
          <w:color w:val="000000" w:themeColor="text1"/>
        </w:rPr>
      </w:pPr>
      <w:r w:rsidRPr="00052C2B">
        <w:rPr>
          <w:rFonts w:eastAsia="Tahoma" w:cs="Tahoma"/>
          <w:color w:val="000000" w:themeColor="text1"/>
        </w:rPr>
        <w:t xml:space="preserve">ii. Approves a limited waiver of tribal sovereign immunity, to the extent that any such sovereign immunity exists, for any and all claims by the </w:t>
      </w:r>
      <w:r w:rsidR="0049570A">
        <w:rPr>
          <w:rFonts w:eastAsia="Tahoma" w:cs="Tahoma"/>
          <w:color w:val="000000" w:themeColor="text1"/>
        </w:rPr>
        <w:t>California Energy Com</w:t>
      </w:r>
      <w:r w:rsidR="00B60478">
        <w:rPr>
          <w:rFonts w:eastAsia="Tahoma" w:cs="Tahoma"/>
          <w:color w:val="000000" w:themeColor="text1"/>
        </w:rPr>
        <w:t>mission</w:t>
      </w:r>
      <w:r w:rsidR="0049570A" w:rsidRPr="00052C2B">
        <w:rPr>
          <w:rFonts w:eastAsia="Tahoma" w:cs="Tahoma"/>
          <w:color w:val="000000" w:themeColor="text1"/>
        </w:rPr>
        <w:t xml:space="preserve"> </w:t>
      </w:r>
      <w:r w:rsidRPr="00052C2B">
        <w:rPr>
          <w:rFonts w:eastAsia="Tahoma" w:cs="Tahoma"/>
          <w:color w:val="000000" w:themeColor="text1"/>
        </w:rPr>
        <w:t>that may arise relating to this Agreement and any remedies therefore under the laws of the state of California and the laws of the United States of America; and</w:t>
      </w:r>
    </w:p>
    <w:p w14:paraId="44D4A122" w14:textId="77777777" w:rsidR="0043019F" w:rsidRPr="00052C2B" w:rsidRDefault="0043019F" w:rsidP="00E45434">
      <w:pPr>
        <w:ind w:left="1920"/>
        <w:rPr>
          <w:rFonts w:eastAsia="Tahoma" w:cs="Tahoma"/>
          <w:color w:val="000000" w:themeColor="text1"/>
        </w:rPr>
      </w:pPr>
      <w:r w:rsidRPr="00052C2B">
        <w:rPr>
          <w:rFonts w:eastAsia="Tahoma" w:cs="Tahoma"/>
          <w:color w:val="000000" w:themeColor="text1"/>
        </w:rPr>
        <w:t xml:space="preserve">iii. Consents to personal jurisdiction over the Tribe or Tribal Organization, and consents to venue in any court of the State of California and any federal court sitting in the State of California; and waives any and all claim that the Tribe or Tribal Organization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w:t>
      </w:r>
    </w:p>
    <w:p w14:paraId="3CC519F6" w14:textId="75CD8D13" w:rsidR="0043019F" w:rsidRPr="00052C2B" w:rsidRDefault="0043019F" w:rsidP="00E45434">
      <w:pPr>
        <w:ind w:left="1920"/>
        <w:rPr>
          <w:rFonts w:eastAsia="Tahoma" w:cs="Tahoma"/>
          <w:color w:val="000000" w:themeColor="text1"/>
        </w:rPr>
      </w:pPr>
      <w:r w:rsidRPr="7558DA88">
        <w:rPr>
          <w:rFonts w:eastAsia="Tahoma" w:cs="Tahoma"/>
          <w:color w:val="000000" w:themeColor="text1"/>
        </w:rPr>
        <w:t xml:space="preserve">iv. </w:t>
      </w:r>
      <w:r w:rsidRPr="00052C2B">
        <w:rPr>
          <w:rFonts w:eastAsia="Tahoma" w:cs="Tahoma"/>
          <w:color w:val="000000" w:themeColor="text1"/>
        </w:rPr>
        <w:t xml:space="preserve">Delegates authority to execute the proposed agreement to an appropriate individual. </w:t>
      </w:r>
    </w:p>
    <w:p w14:paraId="7081B846" w14:textId="77777777" w:rsidR="0043019F" w:rsidRPr="00052C2B" w:rsidRDefault="0043019F" w:rsidP="0043019F">
      <w:pPr>
        <w:ind w:left="1440"/>
        <w:rPr>
          <w:rFonts w:eastAsia="Tahoma" w:cs="Tahoma"/>
          <w:color w:val="000000" w:themeColor="text1"/>
        </w:rPr>
      </w:pPr>
      <w:r w:rsidRPr="00052C2B">
        <w:rPr>
          <w:rFonts w:eastAsia="Tahoma" w:cs="Tahoma"/>
          <w:color w:val="000000" w:themeColor="text1"/>
        </w:rPr>
        <w:t xml:space="preserve">The above requirements may be provided in one or more documents. The document(s) will be included as an exhibit to the resulting grant agreement. </w:t>
      </w:r>
    </w:p>
    <w:p w14:paraId="3B874154" w14:textId="571521A8" w:rsidR="0043019F" w:rsidRPr="00052C2B" w:rsidRDefault="0043019F" w:rsidP="0043019F">
      <w:pPr>
        <w:ind w:left="1440"/>
        <w:rPr>
          <w:rFonts w:eastAsia="Tahoma" w:cs="Tahoma"/>
          <w:color w:val="000000" w:themeColor="text1"/>
        </w:rPr>
      </w:pPr>
      <w:r w:rsidRPr="00052C2B">
        <w:rPr>
          <w:rFonts w:eastAsia="Tahoma" w:cs="Tahoma"/>
          <w:b/>
          <w:bCs/>
          <w:color w:val="000000" w:themeColor="text1"/>
        </w:rPr>
        <w:t>Delay in award</w:t>
      </w:r>
      <w:r w:rsidRPr="00052C2B">
        <w:rPr>
          <w:rFonts w:eastAsia="Tahoma" w:cs="Tahoma"/>
          <w:color w:val="000000" w:themeColor="text1"/>
        </w:rPr>
        <w:t>. Any delay in the Tribe or California Tribal Organization’s ability to provide the documentation specified in sections (i)-(</w:t>
      </w:r>
      <w:r w:rsidR="00550E14">
        <w:rPr>
          <w:rFonts w:eastAsia="Tahoma" w:cs="Tahoma"/>
          <w:color w:val="000000" w:themeColor="text1"/>
        </w:rPr>
        <w:t>i</w:t>
      </w:r>
      <w:r w:rsidRPr="00052C2B">
        <w:rPr>
          <w:rFonts w:eastAsia="Tahoma" w:cs="Tahoma"/>
          <w:color w:val="000000" w:themeColor="text1"/>
        </w:rPr>
        <w:t>v) above may result in delayed award of the grant agreement.</w:t>
      </w:r>
    </w:p>
    <w:p w14:paraId="4EE1FC92" w14:textId="452BADB3" w:rsidR="0043019F" w:rsidRDefault="566C1258" w:rsidP="00D269D4">
      <w:pPr>
        <w:spacing w:after="0"/>
        <w:ind w:left="1440"/>
        <w:rPr>
          <w:rFonts w:eastAsia="Tahoma" w:cs="Tahoma"/>
          <w:color w:val="000000" w:themeColor="text1"/>
        </w:rPr>
      </w:pPr>
      <w:r w:rsidRPr="7AAE25B5">
        <w:rPr>
          <w:rFonts w:eastAsia="Tahoma" w:cs="Tahoma"/>
          <w:b/>
          <w:bCs/>
          <w:color w:val="000000" w:themeColor="text1"/>
        </w:rPr>
        <w:t>Reservation of right to cancel proposed award.</w:t>
      </w:r>
      <w:r w:rsidRPr="7AAE25B5">
        <w:rPr>
          <w:rFonts w:eastAsia="Tahoma" w:cs="Tahoma"/>
          <w:color w:val="000000" w:themeColor="text1"/>
        </w:rPr>
        <w:t xml:space="preserve"> Funds available under this solicitation have encumbrance deadlines which the CEC must meet in order to</w:t>
      </w:r>
      <w:r w:rsidR="54CA5A8C" w:rsidRPr="7AAE25B5">
        <w:rPr>
          <w:rFonts w:eastAsia="Tahoma" w:cs="Tahoma"/>
          <w:color w:val="000000" w:themeColor="text1"/>
        </w:rPr>
        <w:t xml:space="preserve"> </w:t>
      </w:r>
      <w:r w:rsidRPr="7AAE25B5">
        <w:rPr>
          <w:rFonts w:eastAsia="Tahoma" w:cs="Tahoma"/>
          <w:color w:val="000000" w:themeColor="text1"/>
        </w:rPr>
        <w:t>avoid expiration of the funds. In addition to any other rights reserved to it under this solicitation or that it otherwise has, the CEC reserves the right to cancel a proposed award if it determines, in its sole and absolute discretion, that the documentation described in sections (i)-(</w:t>
      </w:r>
      <w:r w:rsidR="00A10A59">
        <w:rPr>
          <w:rFonts w:eastAsia="Tahoma" w:cs="Tahoma"/>
          <w:color w:val="000000" w:themeColor="text1"/>
        </w:rPr>
        <w:t>i</w:t>
      </w:r>
      <w:r w:rsidRPr="7AAE25B5">
        <w:rPr>
          <w:rFonts w:eastAsia="Tahoma" w:cs="Tahoma"/>
          <w:color w:val="000000" w:themeColor="text1"/>
        </w:rPr>
        <w:t xml:space="preserve">v) above would likely not be provided </w:t>
      </w:r>
      <w:r w:rsidRPr="7AAE25B5">
        <w:rPr>
          <w:rFonts w:eastAsia="Tahoma" w:cs="Tahoma"/>
          <w:color w:val="000000" w:themeColor="text1"/>
        </w:rPr>
        <w:lastRenderedPageBreak/>
        <w:t xml:space="preserve">prior to an encumbrance deadline, and that the CEC’s ability to meet its encumbrance deadline may thereby be jeopardized. In this instance, the CEC may cancel the proposed award and award funds to the next highest scoring </w:t>
      </w:r>
      <w:r w:rsidR="00734F5D">
        <w:rPr>
          <w:rFonts w:eastAsia="Tahoma" w:cs="Tahoma"/>
          <w:color w:val="000000" w:themeColor="text1"/>
        </w:rPr>
        <w:t>a</w:t>
      </w:r>
      <w:r w:rsidRPr="7AAE25B5">
        <w:rPr>
          <w:rFonts w:eastAsia="Tahoma" w:cs="Tahoma"/>
          <w:color w:val="000000" w:themeColor="text1"/>
        </w:rPr>
        <w:t>pplicant.</w:t>
      </w:r>
    </w:p>
    <w:p w14:paraId="747D9D5F" w14:textId="77777777" w:rsidR="00875367" w:rsidRDefault="00875367" w:rsidP="00875367">
      <w:pPr>
        <w:spacing w:after="0"/>
        <w:ind w:left="1440"/>
        <w:rPr>
          <w:rFonts w:eastAsia="Tahoma" w:cs="Tahoma"/>
          <w:color w:val="000000" w:themeColor="text1"/>
        </w:rPr>
      </w:pPr>
    </w:p>
    <w:p w14:paraId="4EA34AB3" w14:textId="77777777" w:rsidR="0043019F" w:rsidRPr="004865B8" w:rsidRDefault="0043019F" w:rsidP="00564BB7">
      <w:pPr>
        <w:numPr>
          <w:ilvl w:val="0"/>
          <w:numId w:val="18"/>
        </w:numPr>
        <w:spacing w:after="0"/>
        <w:ind w:left="1440" w:hanging="720"/>
        <w:jc w:val="both"/>
        <w:rPr>
          <w:b/>
          <w:szCs w:val="22"/>
        </w:rPr>
      </w:pPr>
      <w:r w:rsidRPr="004865B8">
        <w:rPr>
          <w:b/>
          <w:szCs w:val="22"/>
        </w:rPr>
        <w:t>California Secretary of State Registration</w:t>
      </w:r>
    </w:p>
    <w:p w14:paraId="1E2972CD" w14:textId="33F713AD" w:rsidR="00D30FB7" w:rsidRDefault="0043019F" w:rsidP="0076611B">
      <w:pPr>
        <w:ind w:left="1440"/>
      </w:pPr>
      <w:r>
        <w:t>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 CEC Business Meeting. If not currently registered with the California Secretary of State, Applicants</w:t>
      </w:r>
      <w:r w:rsidR="000B4533" w:rsidRPr="000B4533">
        <w:t xml:space="preserve"> and project team members (e.g. subrecipients and even match fund partners)</w:t>
      </w:r>
      <w:r>
        <w:t xml:space="preserve"> are encouraged to contact the Secretary of State’s Office as soon as possible to avoid potential delays in beginning the proposed project(s) (should the application be proposed for funding). </w:t>
      </w:r>
      <w:r w:rsidR="00BA74B8" w:rsidRPr="00BA74B8">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97590D0" w14:textId="02980CA3" w:rsidR="0043019F" w:rsidRPr="00AE14D7" w:rsidRDefault="0043019F" w:rsidP="0076611B">
      <w:pPr>
        <w:ind w:left="1440"/>
      </w:pPr>
      <w:r>
        <w:t xml:space="preserve">For more information, contact the Secretary of State’s Office via </w:t>
      </w:r>
      <w:hyperlink r:id="rId59">
        <w:r w:rsidRPr="5D8889B5">
          <w:rPr>
            <w:rStyle w:val="Hyperlink"/>
          </w:rPr>
          <w:t>the Secretary of State’s Office website</w:t>
        </w:r>
      </w:hyperlink>
      <w:r>
        <w:t xml:space="preserve"> at www.sos.ca.gov. Sole proprietors using a fictitious business name must be registered with the appropriate county and provide evidence of registration to CEC prior to their project being recommended for approval at a CEC Business Meeting.</w:t>
      </w:r>
    </w:p>
    <w:p w14:paraId="5E4168F5" w14:textId="77777777" w:rsidR="0043019F" w:rsidRPr="004865B8" w:rsidRDefault="0043019F" w:rsidP="0043019F">
      <w:pPr>
        <w:spacing w:after="0"/>
      </w:pPr>
    </w:p>
    <w:p w14:paraId="3BD09B35" w14:textId="15B38130" w:rsidR="0043019F" w:rsidRPr="001E7185" w:rsidRDefault="0043019F" w:rsidP="001E7185">
      <w:pPr>
        <w:pStyle w:val="Heading2"/>
        <w:keepNext w:val="0"/>
        <w:numPr>
          <w:ilvl w:val="0"/>
          <w:numId w:val="15"/>
        </w:numPr>
        <w:spacing w:before="0"/>
        <w:ind w:hanging="720"/>
        <w:rPr>
          <w:lang w:val="en-US"/>
        </w:rPr>
      </w:pPr>
      <w:bookmarkStart w:id="57" w:name="_Toc1703720120"/>
      <w:bookmarkStart w:id="58" w:name="_Toc178335297"/>
      <w:r w:rsidRPr="781B15F8">
        <w:rPr>
          <w:lang w:val="en-US"/>
        </w:rPr>
        <w:t>Project Requirements</w:t>
      </w:r>
      <w:bookmarkEnd w:id="57"/>
      <w:bookmarkEnd w:id="58"/>
    </w:p>
    <w:p w14:paraId="4CDF2389" w14:textId="77777777" w:rsidR="0043019F" w:rsidRPr="00FC7114" w:rsidRDefault="0043019F" w:rsidP="00564BB7">
      <w:pPr>
        <w:pStyle w:val="ListParagraph"/>
        <w:numPr>
          <w:ilvl w:val="1"/>
          <w:numId w:val="21"/>
        </w:numPr>
        <w:spacing w:after="0"/>
        <w:ind w:hanging="720"/>
        <w:rPr>
          <w:rStyle w:val="normaltextrun"/>
          <w:b/>
          <w:bCs/>
          <w:szCs w:val="22"/>
        </w:rPr>
      </w:pPr>
      <w:r w:rsidRPr="00D8333D">
        <w:rPr>
          <w:b/>
          <w:bCs/>
          <w:szCs w:val="22"/>
        </w:rPr>
        <w:t>Eligible Projects</w:t>
      </w:r>
    </w:p>
    <w:p w14:paraId="27630C19" w14:textId="72009B2D" w:rsidR="0043019F" w:rsidRPr="005F5AC1" w:rsidRDefault="566C1258" w:rsidP="0043019F">
      <w:pPr>
        <w:ind w:left="1440"/>
        <w:rPr>
          <w:rStyle w:val="normaltextrun"/>
        </w:rPr>
      </w:pPr>
      <w:r w:rsidRPr="005F5AC1">
        <w:rPr>
          <w:rStyle w:val="normaltextrun"/>
          <w:rFonts w:cs="Tahoma"/>
          <w:bdr w:val="none" w:sz="0" w:space="0" w:color="auto" w:frame="1"/>
        </w:rPr>
        <w:t xml:space="preserve">A project that receives incentive funding from another CEC grant funding opportunity (GFO) or </w:t>
      </w:r>
      <w:r w:rsidR="1DAD73D9" w:rsidRPr="005F5AC1">
        <w:rPr>
          <w:rStyle w:val="normaltextrun"/>
          <w:rFonts w:cs="Tahoma"/>
          <w:bdr w:val="none" w:sz="0" w:space="0" w:color="auto" w:frame="1"/>
        </w:rPr>
        <w:t xml:space="preserve">CEC </w:t>
      </w:r>
      <w:r w:rsidRPr="005F5AC1">
        <w:rPr>
          <w:rStyle w:val="normaltextrun"/>
          <w:rFonts w:cs="Tahoma"/>
          <w:bdr w:val="none" w:sz="0" w:space="0" w:color="auto" w:frame="1"/>
        </w:rPr>
        <w:t>block grant incentive project is not eligible for this GFO.</w:t>
      </w:r>
    </w:p>
    <w:p w14:paraId="1DD3DFF2" w14:textId="77777777" w:rsidR="0043019F" w:rsidRDefault="0043019F" w:rsidP="0043019F">
      <w:pPr>
        <w:ind w:left="1440"/>
      </w:pPr>
      <w:r>
        <w:t>Eligible projects will demonstrate business and technology models for large-scale deployment of EV charging infrastructure capable of maximizing access to EV travel for MFH residents. All applications must clearly demonstrate how they will provide EV charging infrastructure that is convenient and accessible to identified MFH units. Projects must be for at-home or near-home charging installations.</w:t>
      </w:r>
    </w:p>
    <w:p w14:paraId="6442F79E" w14:textId="77777777" w:rsidR="0043019F" w:rsidRDefault="0043019F" w:rsidP="00475B1F">
      <w:pPr>
        <w:pStyle w:val="ListParagraph"/>
        <w:numPr>
          <w:ilvl w:val="0"/>
          <w:numId w:val="29"/>
        </w:numPr>
        <w:ind w:hanging="720"/>
      </w:pPr>
      <w:r>
        <w:t>At-home refers to parking areas that specifically serve the MFH building or are immediately adjacent to MFH building and are clearly identified as part of the MFH property (such as by address). Such properties would use the main utility service delivery associated with the MFH residential units.</w:t>
      </w:r>
    </w:p>
    <w:p w14:paraId="782244C8" w14:textId="77777777" w:rsidR="0043019F" w:rsidRDefault="0043019F" w:rsidP="00475B1F">
      <w:pPr>
        <w:pStyle w:val="ListParagraph"/>
        <w:numPr>
          <w:ilvl w:val="0"/>
          <w:numId w:val="29"/>
        </w:numPr>
        <w:ind w:hanging="720"/>
      </w:pPr>
      <w:r>
        <w:t>Near-home refers to any parking areas within ¼ miles of a MFH property that do not meet the definition for onsite, including any parking areas immediately adjacent to the MFH property that maintain a separate address and utility service.</w:t>
      </w:r>
    </w:p>
    <w:p w14:paraId="55B5AB6F" w14:textId="13AA3B0D" w:rsidR="0043019F" w:rsidRDefault="566C1258" w:rsidP="66B6FD66">
      <w:pPr>
        <w:ind w:left="1440"/>
      </w:pPr>
      <w:r>
        <w:t>Applications may include</w:t>
      </w:r>
      <w:r w:rsidDel="0043019F">
        <w:t xml:space="preserve"> Level </w:t>
      </w:r>
      <w:r>
        <w:t>2</w:t>
      </w:r>
      <w:r w:rsidR="29535548">
        <w:t xml:space="preserve"> </w:t>
      </w:r>
      <w:r>
        <w:t>charg</w:t>
      </w:r>
      <w:r w:rsidR="00A925B2">
        <w:t>ers</w:t>
      </w:r>
      <w:r w:rsidR="65CB27F9">
        <w:t xml:space="preserve"> only</w:t>
      </w:r>
      <w:r>
        <w:t xml:space="preserve">. </w:t>
      </w:r>
      <w:r w:rsidR="123F5C6D" w:rsidRPr="77AC13AB">
        <w:rPr>
          <w:rFonts w:eastAsia="Arial"/>
          <w:color w:val="000000" w:themeColor="text1"/>
        </w:rPr>
        <w:t>Each</w:t>
      </w:r>
      <w:r w:rsidR="00A925B2" w:rsidRPr="77AC13AB">
        <w:rPr>
          <w:rFonts w:eastAsia="Arial"/>
          <w:color w:val="000000" w:themeColor="text1"/>
        </w:rPr>
        <w:t xml:space="preserve"> charging</w:t>
      </w:r>
      <w:r w:rsidR="123F5C6D" w:rsidRPr="77AC13AB">
        <w:rPr>
          <w:rFonts w:eastAsia="Arial"/>
          <w:color w:val="000000" w:themeColor="text1"/>
        </w:rPr>
        <w:t xml:space="preserve"> </w:t>
      </w:r>
      <w:r w:rsidR="002E38E3" w:rsidRPr="77AC13AB">
        <w:rPr>
          <w:rFonts w:eastAsia="Arial"/>
          <w:color w:val="000000" w:themeColor="text1"/>
        </w:rPr>
        <w:t xml:space="preserve">port </w:t>
      </w:r>
      <w:r w:rsidR="123F5C6D" w:rsidRPr="77AC13AB">
        <w:rPr>
          <w:rFonts w:eastAsia="Arial"/>
          <w:color w:val="000000" w:themeColor="text1"/>
        </w:rPr>
        <w:t xml:space="preserve">must </w:t>
      </w:r>
      <w:r w:rsidR="00927D72" w:rsidRPr="77AC13AB">
        <w:rPr>
          <w:rFonts w:eastAsia="Arial"/>
          <w:color w:val="000000" w:themeColor="text1"/>
        </w:rPr>
        <w:t xml:space="preserve">meet </w:t>
      </w:r>
      <w:r w:rsidR="00CC1618" w:rsidRPr="77AC13AB">
        <w:rPr>
          <w:rFonts w:eastAsia="Arial"/>
          <w:color w:val="000000" w:themeColor="text1"/>
        </w:rPr>
        <w:t>minimum power capabilities and other spec</w:t>
      </w:r>
      <w:r w:rsidR="002D2EC1" w:rsidRPr="77AC13AB">
        <w:rPr>
          <w:rFonts w:eastAsia="Arial"/>
          <w:color w:val="000000" w:themeColor="text1"/>
        </w:rPr>
        <w:t xml:space="preserve">ific requirements as defined in </w:t>
      </w:r>
      <w:r>
        <w:t>Section II.B.5.</w:t>
      </w:r>
      <w:r w:rsidR="35DCF302">
        <w:t xml:space="preserve"> </w:t>
      </w:r>
    </w:p>
    <w:p w14:paraId="357EA80D" w14:textId="1225E472" w:rsidR="0043019F" w:rsidRDefault="0043019F" w:rsidP="0043019F">
      <w:pPr>
        <w:ind w:left="1440"/>
        <w:rPr>
          <w:rStyle w:val="ui-provider"/>
        </w:rPr>
      </w:pPr>
      <w:r>
        <w:lastRenderedPageBreak/>
        <w:t xml:space="preserve">Projects </w:t>
      </w:r>
      <w:r w:rsidRPr="7A969E41">
        <w:rPr>
          <w:b/>
          <w:bCs/>
        </w:rPr>
        <w:t>may not</w:t>
      </w:r>
      <w:r>
        <w:t xml:space="preserve"> include charger installations in any single-family dwellings (detached)</w:t>
      </w:r>
      <w:r w:rsidR="6BE32C43">
        <w:t>,</w:t>
      </w:r>
      <w:r>
        <w:t xml:space="preserve"> duplexes, triplexes, townhomes, or mobile homes. </w:t>
      </w:r>
      <w:r w:rsidRPr="7A969E41">
        <w:rPr>
          <w:rStyle w:val="ui-provider"/>
        </w:rPr>
        <w:t>All deployments must be at existing structures or facilities and involve negligible or no expansion of existing or former use.</w:t>
      </w:r>
    </w:p>
    <w:p w14:paraId="146EFEAE" w14:textId="24923BF1" w:rsidR="00BC4B28" w:rsidRDefault="00DB106F" w:rsidP="006E43C5">
      <w:pPr>
        <w:ind w:left="1440"/>
        <w:rPr>
          <w:rStyle w:val="ui-provider"/>
        </w:rPr>
      </w:pPr>
      <w:r w:rsidRPr="006E43C5">
        <w:rPr>
          <w:rStyle w:val="ui-provider"/>
        </w:rPr>
        <w:t xml:space="preserve">Projects </w:t>
      </w:r>
      <w:r w:rsidR="00B61212" w:rsidRPr="006E43C5">
        <w:rPr>
          <w:rStyle w:val="ui-provider"/>
        </w:rPr>
        <w:t xml:space="preserve">shall </w:t>
      </w:r>
      <w:r w:rsidR="009F0CF4" w:rsidRPr="006E43C5">
        <w:rPr>
          <w:rStyle w:val="ui-provider"/>
        </w:rPr>
        <w:t xml:space="preserve">adhere to a </w:t>
      </w:r>
      <w:r w:rsidR="006020C5" w:rsidRPr="006E43C5">
        <w:rPr>
          <w:rStyle w:val="ui-provider"/>
        </w:rPr>
        <w:t xml:space="preserve">CEC </w:t>
      </w:r>
      <w:r w:rsidR="009F0CF4" w:rsidRPr="006E43C5">
        <w:rPr>
          <w:rStyle w:val="ui-provider"/>
        </w:rPr>
        <w:t>cost</w:t>
      </w:r>
      <w:r w:rsidR="00146055" w:rsidRPr="006E43C5">
        <w:rPr>
          <w:rStyle w:val="ui-provider"/>
        </w:rPr>
        <w:t xml:space="preserve"> </w:t>
      </w:r>
      <w:r w:rsidR="009F0CF4" w:rsidRPr="006E43C5">
        <w:rPr>
          <w:rStyle w:val="ui-provider"/>
        </w:rPr>
        <w:t xml:space="preserve">cap of $12,500 per </w:t>
      </w:r>
      <w:r w:rsidR="00FC13E4" w:rsidRPr="006E43C5">
        <w:rPr>
          <w:rStyle w:val="ui-provider"/>
        </w:rPr>
        <w:t>charging port installed</w:t>
      </w:r>
      <w:r w:rsidR="00A558EF" w:rsidRPr="006E43C5">
        <w:rPr>
          <w:rStyle w:val="ui-provider"/>
        </w:rPr>
        <w:t>. T</w:t>
      </w:r>
      <w:r w:rsidR="009C6778" w:rsidRPr="006E43C5">
        <w:rPr>
          <w:rStyle w:val="ui-provider"/>
        </w:rPr>
        <w:t xml:space="preserve">his cost cap includes all CEC reimbursable </w:t>
      </w:r>
      <w:r w:rsidR="00941F78" w:rsidRPr="006E43C5">
        <w:rPr>
          <w:rStyle w:val="ui-provider"/>
        </w:rPr>
        <w:t xml:space="preserve">project </w:t>
      </w:r>
      <w:r w:rsidR="009C6778" w:rsidRPr="006E43C5">
        <w:rPr>
          <w:rStyle w:val="ui-provider"/>
        </w:rPr>
        <w:t xml:space="preserve">costs. </w:t>
      </w:r>
      <w:r w:rsidR="00CF60ED" w:rsidRPr="006E43C5">
        <w:rPr>
          <w:rStyle w:val="ui-provider"/>
        </w:rPr>
        <w:t xml:space="preserve">Applicants should not </w:t>
      </w:r>
      <w:r w:rsidR="00681B8A" w:rsidRPr="006E43C5">
        <w:rPr>
          <w:rStyle w:val="ui-provider"/>
        </w:rPr>
        <w:t>reques</w:t>
      </w:r>
      <w:r w:rsidR="00E871BC" w:rsidRPr="006E43C5">
        <w:rPr>
          <w:rStyle w:val="ui-provider"/>
        </w:rPr>
        <w:t>t more CEC fundin</w:t>
      </w:r>
      <w:r w:rsidR="00146055" w:rsidRPr="006E43C5">
        <w:rPr>
          <w:rStyle w:val="ui-provider"/>
        </w:rPr>
        <w:t>g</w:t>
      </w:r>
      <w:r w:rsidR="00E871BC" w:rsidRPr="006E43C5">
        <w:rPr>
          <w:rStyle w:val="ui-provider"/>
        </w:rPr>
        <w:t xml:space="preserve"> than th</w:t>
      </w:r>
      <w:r w:rsidR="00146055" w:rsidRPr="006E43C5">
        <w:rPr>
          <w:rStyle w:val="ui-provider"/>
        </w:rPr>
        <w:t>eir project’s CEC cost cap</w:t>
      </w:r>
      <w:r w:rsidR="00582312" w:rsidRPr="006E43C5">
        <w:rPr>
          <w:rStyle w:val="ui-provider"/>
        </w:rPr>
        <w:t xml:space="preserve"> and</w:t>
      </w:r>
      <w:r w:rsidR="006E43C5">
        <w:rPr>
          <w:rStyle w:val="ui-provider"/>
        </w:rPr>
        <w:t xml:space="preserve"> </w:t>
      </w:r>
      <w:r w:rsidR="0043019F">
        <w:rPr>
          <w:rStyle w:val="ui-provider"/>
        </w:rPr>
        <w:t>should be mindful of this cost cap while preparing and submitting application materials.</w:t>
      </w:r>
    </w:p>
    <w:p w14:paraId="0088350A" w14:textId="77777777" w:rsidR="00875367" w:rsidRPr="001C58F9" w:rsidRDefault="00875367" w:rsidP="00875367">
      <w:pPr>
        <w:spacing w:after="0"/>
        <w:ind w:left="1440"/>
      </w:pPr>
    </w:p>
    <w:p w14:paraId="0CBD0CA1" w14:textId="77777777" w:rsidR="0043019F" w:rsidRPr="001C58F9" w:rsidRDefault="0043019F" w:rsidP="00564BB7">
      <w:pPr>
        <w:pStyle w:val="ListParagraph"/>
        <w:numPr>
          <w:ilvl w:val="1"/>
          <w:numId w:val="21"/>
        </w:numPr>
        <w:spacing w:after="0"/>
        <w:ind w:hanging="720"/>
        <w:rPr>
          <w:b/>
          <w:bCs/>
        </w:rPr>
      </w:pPr>
      <w:r w:rsidRPr="2009588B">
        <w:rPr>
          <w:b/>
          <w:bCs/>
        </w:rPr>
        <w:t>Project Size</w:t>
      </w:r>
    </w:p>
    <w:p w14:paraId="4B9A2F11" w14:textId="193080DE" w:rsidR="0043019F" w:rsidRDefault="566C1258" w:rsidP="0043019F">
      <w:pPr>
        <w:ind w:left="1440"/>
      </w:pPr>
      <w:r>
        <w:t xml:space="preserve">A project can be comprised of installations at multiple MFH properties. All EVSE installed must meet the minimum distance requirement (within ¼ mile of a MFH property being served through the project). Specific MFH properties to be served by charger installations </w:t>
      </w:r>
      <w:r w:rsidR="00605E25" w:rsidRPr="006E43C5">
        <w:t>should</w:t>
      </w:r>
      <w:r>
        <w:t xml:space="preserve"> be identified</w:t>
      </w:r>
      <w:r w:rsidR="28FF71B1">
        <w:t xml:space="preserve"> in application materials</w:t>
      </w:r>
      <w:r>
        <w:t xml:space="preserve">. </w:t>
      </w:r>
    </w:p>
    <w:p w14:paraId="750C69F4" w14:textId="194938C3" w:rsidR="0043019F" w:rsidRPr="0012657B" w:rsidRDefault="566C1258" w:rsidP="0043019F">
      <w:pPr>
        <w:ind w:left="1440"/>
        <w:rPr>
          <w:u w:val="single"/>
        </w:rPr>
      </w:pPr>
      <w:r>
        <w:t>Projects must consider the number of MFH units that will be served by the EVSE installations at all project properties</w:t>
      </w:r>
      <w:r w:rsidR="00CC1A0E">
        <w:t xml:space="preserve"> </w:t>
      </w:r>
      <w:r w:rsidR="00CC1A0E" w:rsidRPr="006E43C5">
        <w:t>and serve at least 360 MFH units</w:t>
      </w:r>
      <w:r w:rsidRPr="006E43C5">
        <w:t>.</w:t>
      </w:r>
      <w:r>
        <w:t xml:space="preserve"> </w:t>
      </w:r>
      <w:r w:rsidRPr="0012657B">
        <w:rPr>
          <w:b/>
          <w:bCs/>
        </w:rPr>
        <w:t>Projects must install a minimum of 1</w:t>
      </w:r>
      <w:r w:rsidR="0D93987E" w:rsidRPr="0012657B">
        <w:rPr>
          <w:b/>
          <w:bCs/>
        </w:rPr>
        <w:t>2</w:t>
      </w:r>
      <w:r w:rsidRPr="0012657B">
        <w:rPr>
          <w:b/>
          <w:bCs/>
        </w:rPr>
        <w:t>0 charging ports.</w:t>
      </w:r>
      <w:r w:rsidRPr="0012657B">
        <w:rPr>
          <w:u w:val="single"/>
        </w:rPr>
        <w:t xml:space="preserve"> </w:t>
      </w:r>
    </w:p>
    <w:p w14:paraId="78499A1E" w14:textId="26076F11" w:rsidR="0043019F" w:rsidRPr="003900EB" w:rsidRDefault="566C1258" w:rsidP="0043019F">
      <w:pPr>
        <w:ind w:left="1440"/>
        <w:rPr>
          <w:b/>
          <w:bCs/>
        </w:rPr>
      </w:pPr>
      <w:r>
        <w:t xml:space="preserve">For the purposes of this solicitation, serving a MFH residential unit means that at least one resident in the unit can access and use a charger with regular frequency to meet reasonable travel needs. For the purposes of this solicitation, a public or shared-private Level 2 </w:t>
      </w:r>
      <w:r w:rsidRPr="7AAE25B5">
        <w:t>charging port</w:t>
      </w:r>
      <w:r>
        <w:t xml:space="preserve"> can be assumed to serve up to three MFH residential units</w:t>
      </w:r>
      <w:r w:rsidRPr="7AAE25B5">
        <w:rPr>
          <w:rFonts w:cs="Tahoma"/>
        </w:rPr>
        <w:t xml:space="preserve"> </w:t>
      </w:r>
      <w:r w:rsidRPr="7AAE25B5">
        <w:rPr>
          <w:rStyle w:val="Strong"/>
          <w:rFonts w:cs="Tahoma"/>
          <w:b w:val="0"/>
          <w:bCs w:val="0"/>
          <w:shd w:val="clear" w:color="auto" w:fill="FFFFFF"/>
        </w:rPr>
        <w:t>in unassigned parking spaces or up to three assigned parking spaces if the equipment, including the cord, can reach and serve those assigned spaces</w:t>
      </w:r>
      <w:r w:rsidRPr="7AAE25B5">
        <w:rPr>
          <w:rFonts w:cs="Tahoma"/>
          <w:b/>
          <w:bCs/>
        </w:rPr>
        <w:t>.</w:t>
      </w:r>
    </w:p>
    <w:p w14:paraId="3AAA6111" w14:textId="45CD58E7" w:rsidR="0043019F" w:rsidRDefault="566C1258" w:rsidP="0043019F">
      <w:pPr>
        <w:ind w:left="1440"/>
      </w:pPr>
      <w:r>
        <w:t>The MFH properties of a proposed project may be owned and/or managed by more than one entity.</w:t>
      </w:r>
    </w:p>
    <w:p w14:paraId="355A9FDE" w14:textId="77777777" w:rsidR="0043019F" w:rsidRPr="002B11CF" w:rsidRDefault="0043019F" w:rsidP="0043019F">
      <w:pPr>
        <w:ind w:left="1440"/>
      </w:pPr>
      <w:r>
        <w:t>Applicants will be expected to clearly define and measure the number of units being served within the project scope.</w:t>
      </w:r>
    </w:p>
    <w:p w14:paraId="70B3E78E" w14:textId="77777777" w:rsidR="0043019F" w:rsidRDefault="0043019F" w:rsidP="0063147A">
      <w:pPr>
        <w:spacing w:after="0"/>
        <w:ind w:left="1440"/>
      </w:pPr>
      <w:r>
        <w:t>Applicants are required to have preliminary discussions with relevant utility providers to understand the feasibility of installing EV charging infrastructure at the properties within a project.</w:t>
      </w:r>
    </w:p>
    <w:p w14:paraId="3F20698E" w14:textId="77777777" w:rsidR="00BC4B28" w:rsidRDefault="00BC4B28" w:rsidP="00AB1095">
      <w:pPr>
        <w:spacing w:after="0"/>
        <w:ind w:left="1440"/>
      </w:pPr>
    </w:p>
    <w:p w14:paraId="40C71F9B" w14:textId="77777777" w:rsidR="0043019F" w:rsidRPr="002B2609" w:rsidRDefault="0043019F" w:rsidP="00564BB7">
      <w:pPr>
        <w:pStyle w:val="ListParagraph"/>
        <w:numPr>
          <w:ilvl w:val="1"/>
          <w:numId w:val="21"/>
        </w:numPr>
        <w:spacing w:after="0"/>
        <w:ind w:hanging="720"/>
        <w:rPr>
          <w:b/>
          <w:bCs/>
        </w:rPr>
      </w:pPr>
      <w:r w:rsidRPr="262BA011">
        <w:rPr>
          <w:b/>
          <w:bCs/>
        </w:rPr>
        <w:t>Serving Underserved Communities</w:t>
      </w:r>
    </w:p>
    <w:p w14:paraId="3214623D" w14:textId="78A5B701" w:rsidR="0043019F" w:rsidRDefault="0043019F" w:rsidP="0043019F">
      <w:pPr>
        <w:ind w:left="1440"/>
      </w:pPr>
      <w:r>
        <w:t>A minimum of 50 percent of a project’s EV charging ports must be installed within disadvantaged communities and/or low-income communities.</w:t>
      </w:r>
    </w:p>
    <w:p w14:paraId="53098B56" w14:textId="77777777" w:rsidR="0043019F" w:rsidRDefault="0043019F" w:rsidP="0043019F">
      <w:pPr>
        <w:ind w:left="1440"/>
      </w:pPr>
      <w:r>
        <w:t xml:space="preserve">Disadvantaged communities are communities disproportionately burdened by multiple sources of pollution and with population characteristics that make them more sensitive to pollution. </w:t>
      </w:r>
      <w:r>
        <w:rPr>
          <w:rStyle w:val="normaltextrun"/>
          <w:rFonts w:cs="Tahoma"/>
          <w:color w:val="000000"/>
          <w:shd w:val="clear" w:color="auto" w:fill="FFFFFF"/>
        </w:rPr>
        <w:t>Disadvantaged communities are designated by the California Environmental Protection Agency</w:t>
      </w:r>
      <w:r>
        <w:rPr>
          <w:rStyle w:val="FootnoteReference"/>
          <w:rFonts w:cs="Tahoma"/>
          <w:color w:val="000000"/>
          <w:shd w:val="clear" w:color="auto" w:fill="FFFFFF"/>
        </w:rPr>
        <w:footnoteReference w:id="2"/>
      </w:r>
      <w:r>
        <w:rPr>
          <w:rStyle w:val="normaltextrun"/>
          <w:rFonts w:cs="Tahoma"/>
          <w:color w:val="000000"/>
          <w:shd w:val="clear" w:color="auto" w:fill="FFFFFF"/>
        </w:rPr>
        <w:t xml:space="preserve"> per Senate Bill 535. </w:t>
      </w:r>
      <w:r>
        <w:t>Low-income communities are defined by Assembly Bill 1550 (Gomez, Chapter 369, Statutes of 2016).</w:t>
      </w:r>
    </w:p>
    <w:p w14:paraId="30333F87" w14:textId="371D090C" w:rsidR="0043019F" w:rsidRDefault="36A08E69" w:rsidP="0043019F">
      <w:pPr>
        <w:ind w:left="1440"/>
        <w:rPr>
          <w:rFonts w:eastAsia="Tahoma" w:cs="Tahoma"/>
        </w:rPr>
      </w:pPr>
      <w:r w:rsidRPr="763C89CC">
        <w:rPr>
          <w:rFonts w:eastAsia="Tahoma" w:cs="Tahoma"/>
          <w:color w:val="000000" w:themeColor="text1"/>
        </w:rPr>
        <w:lastRenderedPageBreak/>
        <w:t xml:space="preserve">Applicants should use the </w:t>
      </w:r>
      <w:hyperlink r:id="rId60" w:history="1">
        <w:r w:rsidR="276A1E3C" w:rsidRPr="005F418E">
          <w:rPr>
            <w:rStyle w:val="Hyperlink"/>
            <w:rFonts w:eastAsia="Tahoma" w:cs="Tahoma"/>
          </w:rPr>
          <w:t>California Climate Investments Priority Populations 2023 map</w:t>
        </w:r>
      </w:hyperlink>
      <w:r w:rsidR="276A1E3C" w:rsidRPr="763C89CC">
        <w:rPr>
          <w:rFonts w:eastAsia="Tahoma" w:cs="Tahoma"/>
          <w:color w:val="000000" w:themeColor="text1"/>
        </w:rPr>
        <w:t xml:space="preserve"> </w:t>
      </w:r>
      <w:r w:rsidRPr="763C89CC">
        <w:rPr>
          <w:rFonts w:eastAsia="Tahoma" w:cs="Tahoma"/>
          <w:color w:val="000000" w:themeColor="text1"/>
        </w:rPr>
        <w:t>(</w:t>
      </w:r>
      <w:r w:rsidRPr="00FF3633">
        <w:rPr>
          <w:rFonts w:eastAsia="Tahoma" w:cs="Tahoma"/>
        </w:rPr>
        <w:t>https://webmaps.arb.ca.gov/PriorityPopulations/</w:t>
      </w:r>
      <w:r w:rsidRPr="763C89CC">
        <w:rPr>
          <w:rFonts w:eastAsia="Tahoma" w:cs="Tahoma"/>
          <w:color w:val="000000" w:themeColor="text1"/>
        </w:rPr>
        <w:t>) to identify disadvantaged communities and/or low-income communities.</w:t>
      </w:r>
    </w:p>
    <w:p w14:paraId="62EA392A" w14:textId="77777777" w:rsidR="00BC4B28" w:rsidRDefault="0043019F" w:rsidP="0063147A">
      <w:pPr>
        <w:spacing w:after="0"/>
        <w:ind w:left="1440"/>
      </w:pPr>
      <w:r>
        <w:t>Projects are encouraged to serve residents residing in affordable housing. Affordable housing is defined by the U.S. Department of Housing and Urban Development (HUD) as housing for which the gross cost (including utilities) does not exceed 30 percent of the gross income of the resident(s).</w:t>
      </w:r>
    </w:p>
    <w:p w14:paraId="6F1BA8B5" w14:textId="77777777" w:rsidR="00BC4B28" w:rsidRDefault="00BC4B28" w:rsidP="00B45551">
      <w:pPr>
        <w:spacing w:after="0"/>
        <w:ind w:left="1440"/>
      </w:pPr>
    </w:p>
    <w:p w14:paraId="0EBC4156" w14:textId="74FC7D2A" w:rsidR="0043019F" w:rsidRPr="00BC4B28" w:rsidRDefault="0043019F" w:rsidP="00564BB7">
      <w:pPr>
        <w:pStyle w:val="ListParagraph"/>
        <w:numPr>
          <w:ilvl w:val="1"/>
          <w:numId w:val="21"/>
        </w:numPr>
        <w:spacing w:after="0"/>
        <w:ind w:hanging="720"/>
        <w:rPr>
          <w:b/>
          <w:bCs/>
        </w:rPr>
      </w:pPr>
      <w:r w:rsidRPr="00BC4B28">
        <w:rPr>
          <w:b/>
          <w:bCs/>
        </w:rPr>
        <w:t>Charger Locations and Accessibility and Safety</w:t>
      </w:r>
    </w:p>
    <w:p w14:paraId="67233956" w14:textId="7DF37878" w:rsidR="0043019F" w:rsidRDefault="0043019F" w:rsidP="0043019F">
      <w:pPr>
        <w:ind w:left="1440"/>
      </w:pPr>
      <w:r w:rsidRPr="004B476F">
        <w:t xml:space="preserve">Projects may </w:t>
      </w:r>
      <w:r>
        <w:t xml:space="preserve">propose to install at-home </w:t>
      </w:r>
      <w:r w:rsidRPr="004B476F">
        <w:t>chargers</w:t>
      </w:r>
      <w:r>
        <w:t>, near-home chargers, or a combination of the two</w:t>
      </w:r>
      <w:r w:rsidR="005B63C5">
        <w:t xml:space="preserve"> within the state of California</w:t>
      </w:r>
      <w:r w:rsidRPr="004B476F">
        <w:t>.</w:t>
      </w:r>
      <w:r>
        <w:t xml:space="preserve"> See Section II.B.1 for definitions of at-home and near-home.</w:t>
      </w:r>
    </w:p>
    <w:p w14:paraId="4D5B81D1" w14:textId="77777777" w:rsidR="0043019F" w:rsidRDefault="0043019F" w:rsidP="0043019F">
      <w:pPr>
        <w:ind w:left="1440"/>
      </w:pPr>
      <w:r>
        <w:t>At-home chargers may be for the private use of MFH residents or may be shared by MFH residents and other users, such as visitors to the MFH.</w:t>
      </w:r>
    </w:p>
    <w:p w14:paraId="4A900624" w14:textId="77777777" w:rsidR="0043019F" w:rsidRDefault="0043019F" w:rsidP="0043019F">
      <w:pPr>
        <w:ind w:left="1440"/>
      </w:pPr>
      <w:r>
        <w:t>Examples of charger locations include:</w:t>
      </w:r>
    </w:p>
    <w:p w14:paraId="12487D68" w14:textId="77777777" w:rsidR="0043019F" w:rsidRPr="00E870A7" w:rsidRDefault="0043019F" w:rsidP="00475B1F">
      <w:pPr>
        <w:pStyle w:val="ListParagraph"/>
        <w:numPr>
          <w:ilvl w:val="2"/>
          <w:numId w:val="28"/>
        </w:numPr>
        <w:ind w:hanging="720"/>
      </w:pPr>
      <w:r>
        <w:t>At-home charging at a parking space assigned for exclusive use by one unit in the proposed MFH property.</w:t>
      </w:r>
    </w:p>
    <w:p w14:paraId="01FFA898" w14:textId="77777777" w:rsidR="0043019F" w:rsidRPr="00E870A7" w:rsidRDefault="0043019F" w:rsidP="00475B1F">
      <w:pPr>
        <w:pStyle w:val="ListParagraph"/>
        <w:numPr>
          <w:ilvl w:val="2"/>
          <w:numId w:val="28"/>
        </w:numPr>
        <w:ind w:hanging="720"/>
      </w:pPr>
      <w:r>
        <w:t>At-home charging at unassigned parking spaces of the proposed MFH property that are shared by more than one unit, all residents, residents and guests, or any combination.</w:t>
      </w:r>
    </w:p>
    <w:p w14:paraId="47F39055" w14:textId="77777777" w:rsidR="0043019F" w:rsidRPr="00E870A7" w:rsidRDefault="0043019F" w:rsidP="00475B1F">
      <w:pPr>
        <w:pStyle w:val="ListParagraph"/>
        <w:numPr>
          <w:ilvl w:val="2"/>
          <w:numId w:val="28"/>
        </w:numPr>
        <w:ind w:hanging="720"/>
      </w:pPr>
      <w:r>
        <w:t>Near-home curbside charging or charging located on contiguous, adjacent, or convenient public or private property for use by the residents of units in the proposed MFH properties.</w:t>
      </w:r>
    </w:p>
    <w:p w14:paraId="6FC00AFF" w14:textId="77777777" w:rsidR="007E32CD" w:rsidRDefault="007E32CD" w:rsidP="00475B1F">
      <w:pPr>
        <w:pStyle w:val="ListParagraph"/>
        <w:numPr>
          <w:ilvl w:val="2"/>
          <w:numId w:val="28"/>
        </w:numPr>
        <w:ind w:hanging="720"/>
      </w:pPr>
      <w:r>
        <w:t>Any combination of the above.</w:t>
      </w:r>
    </w:p>
    <w:p w14:paraId="046A9E10" w14:textId="61FC6471" w:rsidR="00946045" w:rsidRDefault="5ABCBFFC" w:rsidP="00946045">
      <w:pPr>
        <w:ind w:left="1440"/>
      </w:pPr>
      <w:r>
        <w:t>Charging ports</w:t>
      </w:r>
      <w:r w:rsidR="566C1258">
        <w:t xml:space="preserve"> must be within ¼ mile </w:t>
      </w:r>
      <w:r w:rsidR="00C7138E" w:rsidRPr="00430873">
        <w:t xml:space="preserve">walking distance </w:t>
      </w:r>
      <w:r w:rsidR="566C1258">
        <w:t>of the MFH being served.</w:t>
      </w:r>
    </w:p>
    <w:p w14:paraId="67464970" w14:textId="77777777" w:rsidR="00C0628D" w:rsidRDefault="0043019F" w:rsidP="00C0628D">
      <w:pPr>
        <w:ind w:left="1440"/>
      </w:pPr>
      <w:r>
        <w:t>Charging locations and parking areas must be well-lit. The charger user must be able to easily read or understand any instructions on the charger. The area around the vehicle must have adequate lighting to allow the driver to safely move from the charger to the charging port on the vehicle.</w:t>
      </w:r>
    </w:p>
    <w:p w14:paraId="4BC756EC" w14:textId="6C915794" w:rsidR="00BC4B28" w:rsidRDefault="0043019F" w:rsidP="00A76F1B">
      <w:pPr>
        <w:spacing w:after="0"/>
        <w:ind w:left="1440"/>
        <w:rPr>
          <w:rStyle w:val="eop"/>
          <w:rFonts w:cs="Tahoma"/>
          <w:color w:val="000000"/>
          <w:shd w:val="clear" w:color="auto" w:fill="FFFFFF"/>
        </w:rPr>
      </w:pPr>
      <w:r w:rsidRPr="00C0628D">
        <w:rPr>
          <w:rStyle w:val="normaltextrun"/>
          <w:rFonts w:cs="Tahoma"/>
          <w:color w:val="000000"/>
          <w:shd w:val="clear" w:color="auto" w:fill="FFFFFF"/>
        </w:rPr>
        <w:t>Properties must incorporate signage as required by any applicable laws, ordinances, regulations, and standards.</w:t>
      </w:r>
      <w:r w:rsidRPr="00C0628D">
        <w:rPr>
          <w:rStyle w:val="eop"/>
          <w:rFonts w:cs="Tahoma"/>
          <w:color w:val="000000"/>
          <w:shd w:val="clear" w:color="auto" w:fill="FFFFFF"/>
        </w:rPr>
        <w:t> </w:t>
      </w:r>
    </w:p>
    <w:p w14:paraId="3EEA6438" w14:textId="77777777" w:rsidR="00A76F1B" w:rsidRPr="00A76F1B" w:rsidRDefault="00A76F1B" w:rsidP="00A76F1B">
      <w:pPr>
        <w:spacing w:after="0"/>
        <w:ind w:left="1440"/>
        <w:rPr>
          <w:rStyle w:val="eop"/>
          <w:rFonts w:cs="Tahoma"/>
          <w:color w:val="000000"/>
          <w:shd w:val="clear" w:color="auto" w:fill="FFFFFF"/>
        </w:rPr>
      </w:pPr>
    </w:p>
    <w:p w14:paraId="41FD4AE3" w14:textId="48F6A3D9" w:rsidR="0043019F" w:rsidRPr="00D05E30" w:rsidRDefault="0043019F" w:rsidP="006D6879">
      <w:pPr>
        <w:pStyle w:val="ListParagraph"/>
        <w:numPr>
          <w:ilvl w:val="1"/>
          <w:numId w:val="21"/>
        </w:numPr>
        <w:ind w:hanging="720"/>
        <w:rPr>
          <w:b/>
          <w:bCs/>
        </w:rPr>
      </w:pPr>
      <w:r w:rsidRPr="17C94830">
        <w:rPr>
          <w:b/>
          <w:bCs/>
        </w:rPr>
        <w:t>Charging Equipment</w:t>
      </w:r>
    </w:p>
    <w:p w14:paraId="5293CFB5" w14:textId="01A6BB46" w:rsidR="0033075E" w:rsidRDefault="0043019F" w:rsidP="00475B1F">
      <w:pPr>
        <w:pStyle w:val="ListParagraph"/>
        <w:numPr>
          <w:ilvl w:val="0"/>
          <w:numId w:val="27"/>
        </w:numPr>
        <w:ind w:left="2160" w:hanging="720"/>
        <w:rPr>
          <w:rFonts w:eastAsia="Tahoma" w:cs="Tahoma"/>
          <w:color w:val="000000" w:themeColor="text1"/>
        </w:rPr>
      </w:pPr>
      <w:r w:rsidRPr="66B6FD66">
        <w:rPr>
          <w:rFonts w:eastAsia="Tahoma" w:cs="Tahoma"/>
          <w:color w:val="000000" w:themeColor="text1"/>
        </w:rPr>
        <w:t>All public chargers must meet applicable requirements, including those of Senate Bill 454 (Corbett, Chapter 418, Statutes of 2013), the California Air Resources Board Electric Vehicle Supply Equipment (EVSE) Standards, and the California Department of Food and Agriculture Division of Measurement Standards, for public chargers.</w:t>
      </w:r>
      <w:r w:rsidR="005B438B">
        <w:rPr>
          <w:rFonts w:eastAsia="Tahoma" w:cs="Tahoma"/>
          <w:color w:val="000000" w:themeColor="text1"/>
        </w:rPr>
        <w:t xml:space="preserve"> </w:t>
      </w:r>
    </w:p>
    <w:p w14:paraId="06CE12FB" w14:textId="6DAC64D2" w:rsidR="30ED898C" w:rsidRPr="00D36FAD" w:rsidRDefault="50E37981" w:rsidP="0F98368B">
      <w:pPr>
        <w:pStyle w:val="ListParagraph"/>
        <w:numPr>
          <w:ilvl w:val="0"/>
          <w:numId w:val="27"/>
        </w:numPr>
        <w:ind w:left="2160" w:hanging="720"/>
        <w:rPr>
          <w:rFonts w:eastAsia="Tahoma" w:cs="Tahoma"/>
          <w:color w:val="000000" w:themeColor="text1"/>
        </w:rPr>
      </w:pPr>
      <w:r w:rsidRPr="00D36FAD">
        <w:rPr>
          <w:rFonts w:eastAsia="Tahoma" w:cs="Tahoma"/>
          <w:color w:val="000000" w:themeColor="text1"/>
        </w:rPr>
        <w:t xml:space="preserve">All electric vehicle supply equipment (EVSE) installed for commercial use shall have a </w:t>
      </w:r>
      <w:proofErr w:type="gramStart"/>
      <w:r w:rsidRPr="00D36FAD">
        <w:rPr>
          <w:rFonts w:eastAsia="Tahoma" w:cs="Tahoma"/>
          <w:color w:val="000000" w:themeColor="text1"/>
        </w:rPr>
        <w:t>type</w:t>
      </w:r>
      <w:proofErr w:type="gramEnd"/>
      <w:r w:rsidRPr="00D36FAD">
        <w:rPr>
          <w:rFonts w:eastAsia="Tahoma" w:cs="Tahoma"/>
          <w:color w:val="000000" w:themeColor="text1"/>
        </w:rPr>
        <w:t xml:space="preserve"> approval certificate issued through the California Type Evaluation Program (CTEP) administered by the California Department of Food and Agriculture (CDFA) Division of Measurement Standards (DMS) or Certificate of Conformance issued by the National Type Evaluation Program (NTEP) administered through the National Conference on Weights and Measures (NCWM). California accepts NTEP certificates so long as the device also meets CCR Title 4, Section 4002.1. </w:t>
      </w:r>
    </w:p>
    <w:p w14:paraId="72C8E199" w14:textId="02369893" w:rsidR="30ED898C" w:rsidRPr="00D36FAD" w:rsidRDefault="50E37981" w:rsidP="6C1F7C44">
      <w:pPr>
        <w:pStyle w:val="ListParagraph"/>
        <w:numPr>
          <w:ilvl w:val="0"/>
          <w:numId w:val="27"/>
        </w:numPr>
        <w:ind w:left="2160" w:hanging="720"/>
        <w:rPr>
          <w:rFonts w:eastAsia="Tahoma" w:cs="Tahoma"/>
          <w:color w:val="000000" w:themeColor="text1"/>
        </w:rPr>
      </w:pPr>
      <w:r w:rsidRPr="00D36FAD">
        <w:rPr>
          <w:rFonts w:eastAsia="Aptos"/>
        </w:rPr>
        <w:lastRenderedPageBreak/>
        <w:t>Any installation, repair, or maintenance on commercial EVSE must be performed by a Registered Service Agency (RSA) and after the device is placed in service, the RSA must report this information to the county within 24 hours. To place a device into service, the RSA must perform accuracy testing. Device owners are responsible for registering their device with the county.</w:t>
      </w:r>
      <w:r w:rsidRPr="00D36FAD">
        <w:rPr>
          <w:rFonts w:eastAsia="Tahoma" w:cs="Tahoma"/>
          <w:color w:val="000000" w:themeColor="text1"/>
        </w:rPr>
        <w:t xml:space="preserve"> </w:t>
      </w:r>
    </w:p>
    <w:p w14:paraId="180C6D94" w14:textId="42C87E36" w:rsidR="30ED898C" w:rsidRPr="009126CD" w:rsidRDefault="0033075E" w:rsidP="00475B1F">
      <w:pPr>
        <w:pStyle w:val="ListParagraph"/>
        <w:numPr>
          <w:ilvl w:val="0"/>
          <w:numId w:val="27"/>
        </w:numPr>
        <w:ind w:left="2160" w:hanging="720"/>
        <w:rPr>
          <w:rFonts w:eastAsia="Tahoma" w:cs="Tahoma"/>
          <w:color w:val="000000" w:themeColor="text1"/>
        </w:rPr>
      </w:pPr>
      <w:r w:rsidRPr="0F98368B">
        <w:rPr>
          <w:rFonts w:eastAsia="Tahoma" w:cs="Tahoma"/>
          <w:color w:val="000000" w:themeColor="text1"/>
        </w:rPr>
        <w:t xml:space="preserve">Each </w:t>
      </w:r>
      <w:r w:rsidR="00BD4C4E" w:rsidRPr="0F98368B">
        <w:rPr>
          <w:rFonts w:eastAsia="Tahoma" w:cs="Tahoma"/>
          <w:color w:val="000000" w:themeColor="text1"/>
        </w:rPr>
        <w:t xml:space="preserve">grid-connected </w:t>
      </w:r>
      <w:r w:rsidR="009126CD" w:rsidRPr="0F98368B">
        <w:rPr>
          <w:rFonts w:eastAsia="Tahoma" w:cs="Tahoma"/>
          <w:color w:val="000000" w:themeColor="text1"/>
        </w:rPr>
        <w:t>L</w:t>
      </w:r>
      <w:r w:rsidR="00330A57" w:rsidRPr="0F98368B">
        <w:rPr>
          <w:rFonts w:eastAsia="Tahoma" w:cs="Tahoma"/>
          <w:color w:val="000000" w:themeColor="text1"/>
        </w:rPr>
        <w:t xml:space="preserve">evel </w:t>
      </w:r>
      <w:r w:rsidR="009126CD" w:rsidRPr="0F98368B">
        <w:rPr>
          <w:rFonts w:eastAsia="Tahoma" w:cs="Tahoma"/>
          <w:color w:val="000000" w:themeColor="text1"/>
        </w:rPr>
        <w:t xml:space="preserve">2 </w:t>
      </w:r>
      <w:r w:rsidRPr="0F98368B">
        <w:rPr>
          <w:rFonts w:eastAsia="Tahoma" w:cs="Tahoma"/>
          <w:color w:val="000000" w:themeColor="text1"/>
        </w:rPr>
        <w:t xml:space="preserve">port </w:t>
      </w:r>
      <w:r w:rsidR="006A6259" w:rsidRPr="0F98368B">
        <w:rPr>
          <w:rFonts w:eastAsia="Tahoma" w:cs="Tahoma"/>
          <w:color w:val="000000" w:themeColor="text1"/>
        </w:rPr>
        <w:t xml:space="preserve">not utilizing Automated Load Management (ALM) </w:t>
      </w:r>
      <w:r w:rsidRPr="0F98368B">
        <w:rPr>
          <w:rFonts w:eastAsia="Tahoma" w:cs="Tahoma"/>
          <w:color w:val="000000" w:themeColor="text1"/>
        </w:rPr>
        <w:t>must be capable of outputting at least 6.2 kilowatts (kW) of power.</w:t>
      </w:r>
      <w:r w:rsidR="009126CD" w:rsidRPr="0F98368B">
        <w:rPr>
          <w:rFonts w:eastAsia="Tahoma" w:cs="Tahoma"/>
          <w:color w:val="000000" w:themeColor="text1"/>
        </w:rPr>
        <w:t xml:space="preserve"> Grid-connected</w:t>
      </w:r>
      <w:r w:rsidRPr="0F98368B">
        <w:rPr>
          <w:rFonts w:eastAsia="Tahoma" w:cs="Tahoma"/>
          <w:color w:val="000000" w:themeColor="text1"/>
        </w:rPr>
        <w:t xml:space="preserve"> </w:t>
      </w:r>
      <w:r w:rsidR="009126CD" w:rsidRPr="0F98368B">
        <w:rPr>
          <w:rFonts w:eastAsia="Tahoma" w:cs="Tahoma"/>
          <w:color w:val="000000" w:themeColor="text1"/>
        </w:rPr>
        <w:t>d</w:t>
      </w:r>
      <w:r w:rsidRPr="0F98368B">
        <w:rPr>
          <w:rFonts w:eastAsia="Tahoma" w:cs="Tahoma"/>
          <w:color w:val="000000" w:themeColor="text1"/>
        </w:rPr>
        <w:t>ual-port</w:t>
      </w:r>
      <w:r w:rsidR="009126CD" w:rsidRPr="0F98368B">
        <w:rPr>
          <w:rFonts w:eastAsia="Tahoma" w:cs="Tahoma"/>
          <w:color w:val="000000" w:themeColor="text1"/>
        </w:rPr>
        <w:t xml:space="preserve"> L</w:t>
      </w:r>
      <w:r w:rsidR="00330A57" w:rsidRPr="0F98368B">
        <w:rPr>
          <w:rFonts w:eastAsia="Tahoma" w:cs="Tahoma"/>
          <w:color w:val="000000" w:themeColor="text1"/>
        </w:rPr>
        <w:t xml:space="preserve">evel </w:t>
      </w:r>
      <w:r w:rsidR="009126CD" w:rsidRPr="0F98368B">
        <w:rPr>
          <w:rFonts w:eastAsia="Tahoma" w:cs="Tahoma"/>
          <w:color w:val="000000" w:themeColor="text1"/>
        </w:rPr>
        <w:t>2</w:t>
      </w:r>
      <w:r w:rsidRPr="0F98368B">
        <w:rPr>
          <w:rFonts w:eastAsia="Tahoma" w:cs="Tahoma"/>
          <w:color w:val="000000" w:themeColor="text1"/>
        </w:rPr>
        <w:t xml:space="preserve"> chargers must be capable of outputting at least 6.2 kW of power from each port simultaneously.</w:t>
      </w:r>
    </w:p>
    <w:p w14:paraId="3D2088C7" w14:textId="58463213" w:rsidR="00EB6458" w:rsidRPr="00EB6458" w:rsidRDefault="006226AA" w:rsidP="00475B1F">
      <w:pPr>
        <w:pStyle w:val="ListParagraph"/>
        <w:numPr>
          <w:ilvl w:val="0"/>
          <w:numId w:val="27"/>
        </w:numPr>
        <w:ind w:left="2160" w:hanging="720"/>
        <w:rPr>
          <w:rFonts w:eastAsia="Tahoma" w:cs="Tahoma"/>
          <w:color w:val="000000" w:themeColor="text1"/>
        </w:rPr>
      </w:pPr>
      <w:r>
        <w:rPr>
          <w:rFonts w:eastAsia="Tahoma" w:cs="Tahoma"/>
          <w:color w:val="000000" w:themeColor="text1"/>
        </w:rPr>
        <w:t>ALM and</w:t>
      </w:r>
      <w:r w:rsidR="00EB6458" w:rsidRPr="00EB6458">
        <w:rPr>
          <w:rFonts w:eastAsia="Tahoma" w:cs="Tahoma"/>
          <w:color w:val="000000" w:themeColor="text1"/>
        </w:rPr>
        <w:t xml:space="preserve"> similar systems may optionally be used</w:t>
      </w:r>
      <w:r>
        <w:rPr>
          <w:rFonts w:eastAsia="Tahoma" w:cs="Tahoma"/>
          <w:color w:val="000000" w:themeColor="text1"/>
        </w:rPr>
        <w:t xml:space="preserve">. ALM systems manage load across multiple EVSE or charging ports to share electrical capacity and/or automatically manage power at each </w:t>
      </w:r>
      <w:r w:rsidR="00CC514C">
        <w:rPr>
          <w:rFonts w:eastAsia="Tahoma" w:cs="Tahoma"/>
          <w:color w:val="000000" w:themeColor="text1"/>
        </w:rPr>
        <w:t xml:space="preserve">EVSE or charging </w:t>
      </w:r>
      <w:r>
        <w:rPr>
          <w:rFonts w:eastAsia="Tahoma" w:cs="Tahoma"/>
          <w:color w:val="000000" w:themeColor="text1"/>
        </w:rPr>
        <w:t>port.</w:t>
      </w:r>
      <w:r w:rsidR="00EB6458" w:rsidRPr="00EB6458">
        <w:rPr>
          <w:rFonts w:eastAsia="Tahoma" w:cs="Tahoma"/>
          <w:color w:val="000000" w:themeColor="text1"/>
        </w:rPr>
        <w:t xml:space="preserve"> </w:t>
      </w:r>
      <w:r w:rsidR="00575838">
        <w:rPr>
          <w:rFonts w:eastAsia="Tahoma" w:cs="Tahoma"/>
          <w:color w:val="000000" w:themeColor="text1"/>
        </w:rPr>
        <w:t xml:space="preserve">In some cases, </w:t>
      </w:r>
      <w:r w:rsidR="00EB6458" w:rsidRPr="00EB6458">
        <w:rPr>
          <w:rFonts w:eastAsia="Tahoma" w:cs="Tahoma"/>
          <w:color w:val="000000" w:themeColor="text1"/>
        </w:rPr>
        <w:t xml:space="preserve">ALM may enable installation of </w:t>
      </w:r>
      <w:r w:rsidR="0017530D">
        <w:rPr>
          <w:rFonts w:eastAsia="Tahoma" w:cs="Tahoma"/>
          <w:color w:val="000000" w:themeColor="text1"/>
        </w:rPr>
        <w:t xml:space="preserve">EVSE </w:t>
      </w:r>
      <w:r w:rsidR="00EB6458" w:rsidRPr="00EB6458">
        <w:rPr>
          <w:rFonts w:eastAsia="Tahoma" w:cs="Tahoma"/>
          <w:color w:val="000000" w:themeColor="text1"/>
        </w:rPr>
        <w:t xml:space="preserve">at sites that would otherwise require significant </w:t>
      </w:r>
      <w:r w:rsidR="005A7B07">
        <w:rPr>
          <w:rFonts w:eastAsia="Tahoma" w:cs="Tahoma"/>
          <w:color w:val="000000" w:themeColor="text1"/>
        </w:rPr>
        <w:t xml:space="preserve">electrical </w:t>
      </w:r>
      <w:r w:rsidR="00EB6458" w:rsidRPr="00EB6458">
        <w:rPr>
          <w:rFonts w:eastAsia="Tahoma" w:cs="Tahoma"/>
          <w:color w:val="000000" w:themeColor="text1"/>
        </w:rPr>
        <w:t>upgrades.  </w:t>
      </w:r>
    </w:p>
    <w:p w14:paraId="242C0526" w14:textId="6C3AF223" w:rsidR="00EB6458" w:rsidRPr="00EB6458" w:rsidRDefault="00EB6458" w:rsidP="00475B1F">
      <w:pPr>
        <w:pStyle w:val="ListParagraph"/>
        <w:numPr>
          <w:ilvl w:val="0"/>
          <w:numId w:val="27"/>
        </w:numPr>
        <w:ind w:left="2160" w:hanging="720"/>
        <w:rPr>
          <w:rFonts w:eastAsia="Tahoma" w:cs="Tahoma"/>
          <w:color w:val="000000" w:themeColor="text1"/>
        </w:rPr>
      </w:pPr>
      <w:r w:rsidRPr="00EB6458">
        <w:rPr>
          <w:rFonts w:eastAsia="Tahoma" w:cs="Tahoma"/>
          <w:color w:val="000000" w:themeColor="text1"/>
        </w:rPr>
        <w:t>For multi-family residential sites with shared EV charging spaces where multiple EVSE are installed and ALM is used, each Level 2 port shall be configured to continuously deliver no less than 3.1 kW to an EV when multiple ports are in use and no less than 6.2 kW when only one port is in use.  </w:t>
      </w:r>
    </w:p>
    <w:p w14:paraId="47CE47E3" w14:textId="2C681A28" w:rsidR="00EB6458" w:rsidRPr="00EB6458" w:rsidRDefault="00EB6458" w:rsidP="00475B1F">
      <w:pPr>
        <w:pStyle w:val="ListParagraph"/>
        <w:numPr>
          <w:ilvl w:val="0"/>
          <w:numId w:val="27"/>
        </w:numPr>
        <w:ind w:left="2160" w:hanging="720"/>
        <w:rPr>
          <w:rFonts w:eastAsia="Tahoma" w:cs="Tahoma"/>
          <w:color w:val="000000" w:themeColor="text1"/>
        </w:rPr>
      </w:pPr>
      <w:r w:rsidRPr="00EB6458">
        <w:rPr>
          <w:rFonts w:eastAsia="Tahoma" w:cs="Tahoma"/>
          <w:color w:val="000000" w:themeColor="text1"/>
        </w:rPr>
        <w:t>For multi-family residential sites with designated parking spaces for a particular resident and where multiple EVSE are installed and ALM is used, each Level 2 port shall be configured to continuously deliver no less than 1.8 kW to an EV when multiple ports are in use and no less than 6.2 kW when only one port is in use. </w:t>
      </w:r>
    </w:p>
    <w:p w14:paraId="07D5951B" w14:textId="4D0AEB40" w:rsidR="00EB6458" w:rsidRPr="003A7962" w:rsidRDefault="003A7962" w:rsidP="00475B1F">
      <w:pPr>
        <w:pStyle w:val="ListParagraph"/>
        <w:numPr>
          <w:ilvl w:val="0"/>
          <w:numId w:val="27"/>
        </w:numPr>
        <w:ind w:left="2160" w:hanging="720"/>
        <w:rPr>
          <w:rFonts w:eastAsia="Tahoma" w:cs="Tahoma"/>
          <w:color w:val="000000" w:themeColor="text1"/>
        </w:rPr>
      </w:pPr>
      <w:r w:rsidRPr="009126CD">
        <w:rPr>
          <w:rFonts w:eastAsia="Tahoma" w:cs="Tahoma"/>
          <w:color w:val="000000" w:themeColor="text1"/>
        </w:rPr>
        <w:t xml:space="preserve">Chargers not permanently connected to the grid (such as chargers with solar </w:t>
      </w:r>
      <w:r w:rsidR="004F360F">
        <w:rPr>
          <w:rFonts w:eastAsia="Tahoma" w:cs="Tahoma"/>
          <w:color w:val="000000" w:themeColor="text1"/>
        </w:rPr>
        <w:t>and battery</w:t>
      </w:r>
      <w:r w:rsidRPr="009126CD">
        <w:rPr>
          <w:rFonts w:eastAsia="Tahoma" w:cs="Tahoma"/>
          <w:color w:val="000000" w:themeColor="text1"/>
        </w:rPr>
        <w:t xml:space="preserve"> storage)</w:t>
      </w:r>
      <w:r>
        <w:rPr>
          <w:rFonts w:eastAsia="Tahoma" w:cs="Tahoma"/>
          <w:color w:val="000000" w:themeColor="text1"/>
        </w:rPr>
        <w:t xml:space="preserve"> </w:t>
      </w:r>
      <w:r w:rsidRPr="009126CD">
        <w:rPr>
          <w:rFonts w:eastAsia="Tahoma" w:cs="Tahoma"/>
          <w:color w:val="000000" w:themeColor="text1"/>
        </w:rPr>
        <w:t>shall be configured to deliver at minimum 3.3 kW to an EV and at minimum 30 kWh per day. For such chargers with multiple ports, each port shall be configured to deliver at minimum 1.9 kW to each EV when multiple ports are in use and at minimum 30 kWh per day across all ports. </w:t>
      </w:r>
    </w:p>
    <w:p w14:paraId="7452507D" w14:textId="4223CA57" w:rsidR="0043019F" w:rsidRDefault="00706CD4" w:rsidP="00475B1F">
      <w:pPr>
        <w:pStyle w:val="ListParagraph"/>
        <w:numPr>
          <w:ilvl w:val="0"/>
          <w:numId w:val="27"/>
        </w:numPr>
        <w:ind w:left="2160" w:hanging="720"/>
        <w:rPr>
          <w:rFonts w:eastAsia="Tahoma" w:cs="Tahoma"/>
          <w:color w:val="000000" w:themeColor="text1"/>
        </w:rPr>
      </w:pPr>
      <w:r w:rsidRPr="00430873">
        <w:rPr>
          <w:rFonts w:eastAsia="Tahoma" w:cs="Tahoma"/>
          <w:color w:val="000000" w:themeColor="text1"/>
        </w:rPr>
        <w:t xml:space="preserve">All </w:t>
      </w:r>
      <w:r w:rsidR="00974477" w:rsidRPr="00430873">
        <w:rPr>
          <w:rFonts w:eastAsia="Tahoma" w:cs="Tahoma"/>
          <w:color w:val="000000" w:themeColor="text1"/>
        </w:rPr>
        <w:t xml:space="preserve">publicly available chargers must be networked. </w:t>
      </w:r>
      <w:r w:rsidR="0043019F" w:rsidRPr="5380F6EE">
        <w:rPr>
          <w:rFonts w:eastAsia="Tahoma" w:cs="Tahoma"/>
          <w:color w:val="000000" w:themeColor="text1"/>
        </w:rPr>
        <w:t>For the purposes of this solicitation, a networked charger is defined as a charger that has:</w:t>
      </w:r>
    </w:p>
    <w:p w14:paraId="14E6CC5D" w14:textId="77777777" w:rsidR="0043019F" w:rsidRDefault="0043019F" w:rsidP="00475B1F">
      <w:pPr>
        <w:pStyle w:val="ListParagraph"/>
        <w:numPr>
          <w:ilvl w:val="1"/>
          <w:numId w:val="27"/>
        </w:numPr>
        <w:ind w:left="2880" w:hanging="720"/>
        <w:rPr>
          <w:rFonts w:eastAsia="Tahoma" w:cs="Tahoma"/>
          <w:color w:val="000000" w:themeColor="text1"/>
        </w:rPr>
      </w:pPr>
      <w:r w:rsidRPr="5380F6EE">
        <w:rPr>
          <w:rFonts w:eastAsia="Tahoma" w:cs="Tahoma"/>
          <w:color w:val="000000" w:themeColor="text1"/>
        </w:rPr>
        <w:t>Network connectivity with one of the following:</w:t>
      </w:r>
    </w:p>
    <w:p w14:paraId="753AD67C" w14:textId="77777777" w:rsidR="0043019F" w:rsidRDefault="0043019F" w:rsidP="00475B1F">
      <w:pPr>
        <w:pStyle w:val="ListParagraph"/>
        <w:numPr>
          <w:ilvl w:val="2"/>
          <w:numId w:val="27"/>
        </w:numPr>
        <w:tabs>
          <w:tab w:val="left" w:pos="3600"/>
        </w:tabs>
        <w:ind w:left="3600" w:hanging="720"/>
        <w:rPr>
          <w:rFonts w:eastAsia="Tahoma" w:cs="Tahoma"/>
          <w:color w:val="000000" w:themeColor="text1"/>
        </w:rPr>
      </w:pPr>
      <w:r w:rsidRPr="5380F6EE">
        <w:rPr>
          <w:rFonts w:eastAsia="Tahoma" w:cs="Tahoma"/>
          <w:color w:val="000000" w:themeColor="text1"/>
        </w:rPr>
        <w:t>IEEE 802.11n for high-bandwidth wireless networking, or</w:t>
      </w:r>
    </w:p>
    <w:p w14:paraId="6D4356EB" w14:textId="77777777" w:rsidR="0043019F" w:rsidRPr="003274BB" w:rsidRDefault="0043019F" w:rsidP="00475B1F">
      <w:pPr>
        <w:pStyle w:val="ListParagraph"/>
        <w:numPr>
          <w:ilvl w:val="2"/>
          <w:numId w:val="27"/>
        </w:numPr>
        <w:tabs>
          <w:tab w:val="left" w:pos="3600"/>
        </w:tabs>
        <w:ind w:left="3600" w:hanging="720"/>
        <w:rPr>
          <w:rFonts w:eastAsia="Tahoma" w:cs="Tahoma"/>
          <w:color w:val="000000" w:themeColor="text1"/>
        </w:rPr>
      </w:pPr>
      <w:r w:rsidRPr="2F726F86">
        <w:rPr>
          <w:rFonts w:eastAsia="Tahoma" w:cs="Tahoma"/>
          <w:color w:val="000000" w:themeColor="text1"/>
        </w:rPr>
        <w:t>IEEE 802.3 for Ethernet for local- or wide-area network applications</w:t>
      </w:r>
      <w:r w:rsidRPr="4D4D2D06">
        <w:rPr>
          <w:rFonts w:eastAsia="Tahoma" w:cs="Tahoma"/>
          <w:color w:val="000000" w:themeColor="text1"/>
        </w:rPr>
        <w:t>, or</w:t>
      </w:r>
    </w:p>
    <w:p w14:paraId="4B6A6996" w14:textId="77777777" w:rsidR="0043019F" w:rsidRPr="003274BB" w:rsidRDefault="0043019F" w:rsidP="00475B1F">
      <w:pPr>
        <w:pStyle w:val="ListParagraph"/>
        <w:numPr>
          <w:ilvl w:val="2"/>
          <w:numId w:val="27"/>
        </w:numPr>
        <w:tabs>
          <w:tab w:val="left" w:pos="3600"/>
        </w:tabs>
        <w:ind w:left="3600" w:hanging="720"/>
        <w:rPr>
          <w:rFonts w:eastAsia="Tahoma" w:cs="Tahoma"/>
          <w:color w:val="000000" w:themeColor="text1"/>
        </w:rPr>
      </w:pPr>
      <w:r w:rsidRPr="00273C85">
        <w:rPr>
          <w:rFonts w:eastAsia="Tahoma" w:cs="Tahoma"/>
          <w:color w:val="000000" w:themeColor="text1"/>
        </w:rPr>
        <w:t>Cellular network of 4G or newer</w:t>
      </w:r>
    </w:p>
    <w:p w14:paraId="4C616ED7" w14:textId="77777777" w:rsidR="0043019F" w:rsidRDefault="0043019F" w:rsidP="00475B1F">
      <w:pPr>
        <w:pStyle w:val="ListParagraph"/>
        <w:numPr>
          <w:ilvl w:val="1"/>
          <w:numId w:val="27"/>
        </w:numPr>
        <w:ind w:left="2880" w:hanging="720"/>
        <w:rPr>
          <w:rFonts w:eastAsia="Tahoma" w:cs="Tahoma"/>
          <w:color w:val="000000" w:themeColor="text1"/>
        </w:rPr>
      </w:pPr>
      <w:r w:rsidRPr="5380F6EE">
        <w:rPr>
          <w:rFonts w:eastAsia="Tahoma" w:cs="Tahoma"/>
          <w:color w:val="000000" w:themeColor="text1"/>
        </w:rPr>
        <w:t>The ability to receive remote software updates, real-time protocol translation, encryption, and decryption, including:</w:t>
      </w:r>
    </w:p>
    <w:p w14:paraId="50E615A8" w14:textId="77777777" w:rsidR="0043019F" w:rsidRDefault="0043019F" w:rsidP="00475B1F">
      <w:pPr>
        <w:pStyle w:val="ListParagraph"/>
        <w:numPr>
          <w:ilvl w:val="2"/>
          <w:numId w:val="27"/>
        </w:numPr>
        <w:ind w:left="3600" w:hanging="720"/>
        <w:rPr>
          <w:rFonts w:eastAsia="Tahoma" w:cs="Tahoma"/>
          <w:color w:val="000000" w:themeColor="text1"/>
        </w:rPr>
      </w:pPr>
      <w:r w:rsidRPr="5380F6EE">
        <w:rPr>
          <w:rFonts w:eastAsia="Tahoma" w:cs="Tahoma"/>
          <w:color w:val="000000" w:themeColor="text1"/>
        </w:rPr>
        <w:t>Internet Protocol (IP)-based processor which must support multiple protocols, and</w:t>
      </w:r>
    </w:p>
    <w:p w14:paraId="25D9A8EC" w14:textId="77777777" w:rsidR="0043019F" w:rsidRDefault="0043019F" w:rsidP="00475B1F">
      <w:pPr>
        <w:pStyle w:val="ListParagraph"/>
        <w:numPr>
          <w:ilvl w:val="2"/>
          <w:numId w:val="27"/>
        </w:numPr>
        <w:ind w:left="3600" w:hanging="720"/>
        <w:rPr>
          <w:rFonts w:eastAsia="Tahoma" w:cs="Tahoma"/>
          <w:color w:val="000000" w:themeColor="text1"/>
        </w:rPr>
      </w:pPr>
      <w:r w:rsidRPr="5380F6EE">
        <w:rPr>
          <w:rFonts w:eastAsia="Tahoma" w:cs="Tahoma"/>
          <w:color w:val="000000" w:themeColor="text1"/>
        </w:rPr>
        <w:t>Compliance with Transmission Control Protocol (TCP)/IP and IPv6.</w:t>
      </w:r>
    </w:p>
    <w:p w14:paraId="2A3225E0" w14:textId="77777777" w:rsidR="0043019F" w:rsidRDefault="0043019F" w:rsidP="00475B1F">
      <w:pPr>
        <w:pStyle w:val="ListParagraph"/>
        <w:numPr>
          <w:ilvl w:val="1"/>
          <w:numId w:val="27"/>
        </w:numPr>
        <w:ind w:left="2880" w:hanging="720"/>
        <w:rPr>
          <w:rFonts w:eastAsia="Tahoma" w:cs="Tahoma"/>
          <w:color w:val="000000" w:themeColor="text1"/>
        </w:rPr>
      </w:pPr>
      <w:r w:rsidRPr="5380F6EE">
        <w:rPr>
          <w:rFonts w:eastAsia="Tahoma" w:cs="Tahoma"/>
          <w:color w:val="000000" w:themeColor="text1"/>
        </w:rPr>
        <w:t>The ability to connect to a network’s back-end software.</w:t>
      </w:r>
    </w:p>
    <w:p w14:paraId="60E3C86E" w14:textId="7FA7902D" w:rsidR="0043019F" w:rsidRDefault="566C1258" w:rsidP="00B62451">
      <w:pPr>
        <w:pStyle w:val="ListParagraph"/>
        <w:numPr>
          <w:ilvl w:val="0"/>
          <w:numId w:val="27"/>
        </w:numPr>
        <w:ind w:left="2160" w:hanging="720"/>
        <w:rPr>
          <w:rFonts w:eastAsia="Tahoma" w:cs="Tahoma"/>
          <w:color w:val="000000" w:themeColor="text1"/>
        </w:rPr>
      </w:pPr>
      <w:r w:rsidRPr="75401C6B">
        <w:rPr>
          <w:rFonts w:eastAsia="Tahoma" w:cs="Tahoma"/>
          <w:color w:val="000000" w:themeColor="text1"/>
        </w:rPr>
        <w:lastRenderedPageBreak/>
        <w:t xml:space="preserve">For each site, at least 50 percent of the connectors must be SAE J1772; </w:t>
      </w:r>
      <w:r w:rsidR="00F53C4F">
        <w:rPr>
          <w:rFonts w:eastAsia="Tahoma" w:cs="Tahoma"/>
          <w:color w:val="000000" w:themeColor="text1"/>
        </w:rPr>
        <w:t>other connectors may</w:t>
      </w:r>
      <w:r w:rsidR="00B64E3B">
        <w:rPr>
          <w:rFonts w:eastAsia="Tahoma" w:cs="Tahoma"/>
          <w:color w:val="000000" w:themeColor="text1"/>
        </w:rPr>
        <w:t xml:space="preserve"> optionally</w:t>
      </w:r>
      <w:r w:rsidR="00F53C4F">
        <w:rPr>
          <w:rFonts w:eastAsia="Tahoma" w:cs="Tahoma"/>
          <w:color w:val="000000" w:themeColor="text1"/>
        </w:rPr>
        <w:t xml:space="preserve"> </w:t>
      </w:r>
      <w:r w:rsidR="00B64E3B">
        <w:rPr>
          <w:rFonts w:eastAsia="Tahoma" w:cs="Tahoma"/>
          <w:color w:val="000000" w:themeColor="text1"/>
        </w:rPr>
        <w:t xml:space="preserve">include </w:t>
      </w:r>
      <w:r w:rsidR="00F53C4F">
        <w:rPr>
          <w:rFonts w:eastAsia="Tahoma" w:cs="Tahoma"/>
          <w:color w:val="000000" w:themeColor="text1"/>
        </w:rPr>
        <w:t>SAE J3400</w:t>
      </w:r>
      <w:r w:rsidRPr="75401C6B">
        <w:rPr>
          <w:rFonts w:eastAsia="Tahoma" w:cs="Tahoma"/>
          <w:color w:val="000000" w:themeColor="text1"/>
        </w:rPr>
        <w:t>.</w:t>
      </w:r>
    </w:p>
    <w:p w14:paraId="49BCDBEC" w14:textId="208DA30A" w:rsidR="0043019F" w:rsidRDefault="0043019F" w:rsidP="00B62451">
      <w:pPr>
        <w:pStyle w:val="ListParagraph"/>
        <w:numPr>
          <w:ilvl w:val="0"/>
          <w:numId w:val="27"/>
        </w:numPr>
        <w:ind w:left="2160" w:hanging="720"/>
        <w:rPr>
          <w:rFonts w:eastAsia="Tahoma" w:cs="Tahoma"/>
          <w:color w:val="000000" w:themeColor="text1"/>
          <w:szCs w:val="22"/>
        </w:rPr>
      </w:pPr>
      <w:r w:rsidRPr="5380F6EE">
        <w:rPr>
          <w:rFonts w:eastAsia="Tahoma" w:cs="Tahoma"/>
          <w:color w:val="000000" w:themeColor="text1"/>
        </w:rPr>
        <w:t>The equipment must be able to withstand extreme weather conditions associated with the deployment area, including extreme temperature, flooding, heavy rains, and high winds.</w:t>
      </w:r>
    </w:p>
    <w:p w14:paraId="6D4DCB24" w14:textId="77777777" w:rsidR="0043019F" w:rsidRPr="00827D64" w:rsidRDefault="0043019F" w:rsidP="00B62451">
      <w:pPr>
        <w:pStyle w:val="ListParagraph"/>
        <w:numPr>
          <w:ilvl w:val="0"/>
          <w:numId w:val="27"/>
        </w:numPr>
        <w:ind w:left="2160" w:hanging="720"/>
        <w:rPr>
          <w:rFonts w:eastAsia="Tahoma" w:cs="Tahoma"/>
          <w:color w:val="000000" w:themeColor="text1"/>
        </w:rPr>
      </w:pPr>
      <w:r w:rsidRPr="5380F6EE">
        <w:rPr>
          <w:rFonts w:eastAsia="Tahoma" w:cs="Tahoma"/>
          <w:color w:val="000000" w:themeColor="text1"/>
        </w:rPr>
        <w:t>Display screens must be protected from malfunctions due to condensation and any local area weather conditions.</w:t>
      </w:r>
    </w:p>
    <w:p w14:paraId="60F438B2" w14:textId="2AC7E1A5" w:rsidR="0043019F" w:rsidRDefault="566C1258" w:rsidP="00BB13F6">
      <w:pPr>
        <w:shd w:val="clear" w:color="auto" w:fill="FFFFFF" w:themeFill="background1"/>
        <w:spacing w:after="0"/>
        <w:ind w:left="1440"/>
        <w:rPr>
          <w:rFonts w:cs="Tahoma"/>
        </w:rPr>
      </w:pPr>
      <w:r>
        <w:t xml:space="preserve">EVSE shall be certified for OCPP 1.6 or newer by the Open Charge Alliance (Core and Safety certificates), or have </w:t>
      </w:r>
      <w:r w:rsidRPr="6612F1CA">
        <w:rPr>
          <w:rFonts w:cs="Tahoma"/>
        </w:rPr>
        <w:t>OCPP 2.0.1</w:t>
      </w:r>
      <w:r w:rsidRPr="7AAE25B5">
        <w:rPr>
          <w:rFonts w:cs="Tahoma"/>
        </w:rPr>
        <w:t xml:space="preserve"> certification proof of payment, or have an </w:t>
      </w:r>
      <w:r w:rsidRPr="6612F1CA">
        <w:rPr>
          <w:rFonts w:cs="Tahoma"/>
        </w:rPr>
        <w:t>OCPP 2.0.1</w:t>
      </w:r>
      <w:r w:rsidRPr="7AAE25B5">
        <w:rPr>
          <w:rFonts w:cs="Tahoma"/>
        </w:rPr>
        <w:t xml:space="preserve"> test tool report showing compliance for Core and Security.</w:t>
      </w:r>
    </w:p>
    <w:p w14:paraId="3A25B587" w14:textId="77777777" w:rsidR="00D63C12" w:rsidRPr="00BB13F6" w:rsidRDefault="00D63C12" w:rsidP="00BB13F6">
      <w:pPr>
        <w:shd w:val="clear" w:color="auto" w:fill="FFFFFF" w:themeFill="background1"/>
        <w:spacing w:after="0"/>
        <w:ind w:left="1440"/>
        <w:rPr>
          <w:rFonts w:cs="Tahoma"/>
        </w:rPr>
      </w:pPr>
    </w:p>
    <w:p w14:paraId="142FF0B7" w14:textId="6F1E7531" w:rsidR="0043019F" w:rsidRDefault="566C1258" w:rsidP="00B62451">
      <w:pPr>
        <w:pStyle w:val="ListParagraph"/>
        <w:numPr>
          <w:ilvl w:val="0"/>
          <w:numId w:val="27"/>
        </w:numPr>
        <w:spacing w:after="0"/>
        <w:ind w:left="2160" w:hanging="720"/>
      </w:pPr>
      <w:r>
        <w:t xml:space="preserve">Networked EVSE </w:t>
      </w:r>
      <w:r w:rsidRPr="6612F1CA">
        <w:t>shall be ISO 15118 ready</w:t>
      </w:r>
      <w:r>
        <w:t>.</w:t>
      </w:r>
      <w:r w:rsidR="0043019F" w:rsidRPr="4955D2D6">
        <w:rPr>
          <w:rStyle w:val="FootnoteReference"/>
        </w:rPr>
        <w:footnoteReference w:id="3"/>
      </w:r>
      <w:r>
        <w:t xml:space="preserve"> </w:t>
      </w:r>
    </w:p>
    <w:p w14:paraId="2AACB60F" w14:textId="77777777" w:rsidR="00D63C12" w:rsidRDefault="00D63C12" w:rsidP="6612F1CA">
      <w:pPr>
        <w:spacing w:after="0"/>
        <w:ind w:left="1440"/>
        <w:rPr>
          <w:b/>
          <w:bCs/>
        </w:rPr>
      </w:pPr>
    </w:p>
    <w:p w14:paraId="0E324D1D" w14:textId="49E961F9" w:rsidR="0043019F" w:rsidRPr="00521026" w:rsidRDefault="0043019F" w:rsidP="6612F1CA">
      <w:pPr>
        <w:spacing w:after="0"/>
        <w:ind w:left="1440"/>
        <w:rPr>
          <w:b/>
          <w:bCs/>
        </w:rPr>
      </w:pPr>
      <w:r w:rsidRPr="66B6FD66">
        <w:rPr>
          <w:b/>
          <w:bCs/>
        </w:rPr>
        <w:t>Requirements for Charging Equipment Installed After January 1, 2024</w:t>
      </w:r>
      <w:r w:rsidR="002A2A69">
        <w:rPr>
          <w:b/>
          <w:bCs/>
        </w:rPr>
        <w:t>.</w:t>
      </w:r>
      <w:r w:rsidRPr="66B6FD66">
        <w:rPr>
          <w:b/>
          <w:bCs/>
        </w:rPr>
        <w:t xml:space="preserve"> </w:t>
      </w:r>
    </w:p>
    <w:p w14:paraId="3AC50097" w14:textId="15D795DB" w:rsidR="0043019F" w:rsidRDefault="0043019F" w:rsidP="0063147A">
      <w:pPr>
        <w:spacing w:after="0"/>
        <w:ind w:left="1440"/>
      </w:pPr>
      <w:r>
        <w:t xml:space="preserve">In addition to the other requirements set forth in this </w:t>
      </w:r>
      <w:r w:rsidR="002A2A69">
        <w:t xml:space="preserve">solicitation, </w:t>
      </w:r>
      <w:r w:rsidR="00696F16" w:rsidRPr="00696F16">
        <w:t xml:space="preserve">the terms and conditions applicable to the Applicant </w:t>
      </w:r>
      <w:r>
        <w:t xml:space="preserve">and the law, EV chargers and charging stations installed on or after January 1, </w:t>
      </w:r>
      <w:proofErr w:type="gramStart"/>
      <w:r>
        <w:t>2024</w:t>
      </w:r>
      <w:proofErr w:type="gramEnd"/>
      <w:r>
        <w:t xml:space="preserve"> must comply with recordkeeping and reporting standards which CEC is currently in the process of developing. As background, AB 2061 (Ting, Chapter 345, Statutes of 2022) 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which are installed on or after January 1, 2024, including chargers installed under agreements resulting from this solicitation, will need to comply with the new regulations. Applicants to this solicitation must be prepared to comply with any new or updated regulations, even if the regulations are not in existence at the time of application to this solicitation.</w:t>
      </w:r>
    </w:p>
    <w:p w14:paraId="1684403C" w14:textId="77777777" w:rsidR="00BC4B28" w:rsidRDefault="00BC4B28" w:rsidP="003F7D72">
      <w:pPr>
        <w:spacing w:after="0"/>
        <w:ind w:left="1440"/>
      </w:pPr>
    </w:p>
    <w:p w14:paraId="484F2F9A" w14:textId="4B7FA862" w:rsidR="0043019F" w:rsidRPr="00BC4B28" w:rsidDel="00AA4D63" w:rsidRDefault="0043019F" w:rsidP="00475B1F">
      <w:pPr>
        <w:pStyle w:val="ListParagraph"/>
        <w:numPr>
          <w:ilvl w:val="1"/>
          <w:numId w:val="21"/>
        </w:numPr>
        <w:spacing w:after="0"/>
        <w:ind w:hanging="720"/>
        <w:rPr>
          <w:b/>
          <w:bCs/>
        </w:rPr>
      </w:pPr>
      <w:r w:rsidRPr="5380F6EE">
        <w:rPr>
          <w:b/>
          <w:bCs/>
        </w:rPr>
        <w:t>Electric Vehicle Infrastructure Training Program:</w:t>
      </w:r>
    </w:p>
    <w:p w14:paraId="32AD57BB" w14:textId="2FC84070" w:rsidR="00A92D45" w:rsidRDefault="0043019F" w:rsidP="0043019F">
      <w:pPr>
        <w:spacing w:line="259" w:lineRule="auto"/>
        <w:ind w:left="1440"/>
      </w:pPr>
      <w:r w:rsidRPr="002850BA" w:rsidDel="00AA4D63">
        <w:t xml:space="preserve">AB 841 (Ting, </w:t>
      </w:r>
      <w:r w:rsidRPr="00D947D5" w:rsidDel="00AA4D63">
        <w:t>Chapter 372, Statutes of 2020</w:t>
      </w:r>
      <w:r w:rsidRPr="002850BA" w:rsidDel="00AA4D63">
        <w:t xml:space="preserve">) added Public Utilities Code (PUC) section 740.20, which requires </w:t>
      </w:r>
      <w:r w:rsidDel="00AA4D63">
        <w:t>Electric Vehicle Infrastructure Training Program (</w:t>
      </w:r>
      <w:r w:rsidRPr="002850BA" w:rsidDel="00AA4D63">
        <w:t>EVITP</w:t>
      </w:r>
      <w:r w:rsidDel="00AA4D63">
        <w:t>)</w:t>
      </w:r>
      <w:r w:rsidRPr="002850BA" w:rsidDel="00AA4D63">
        <w:t xml:space="preserve"> certification to install </w:t>
      </w:r>
      <w:r>
        <w:t>EV</w:t>
      </w:r>
      <w:r w:rsidRPr="002850BA">
        <w:t xml:space="preserve"> </w:t>
      </w:r>
      <w:r w:rsidRPr="002850BA" w:rsidDel="00AA4D63">
        <w:t xml:space="preserve">charging infrastructure and equipment for work performed on or after January 1, 2022, subject to certain exceptions. </w:t>
      </w:r>
    </w:p>
    <w:p w14:paraId="20E205A8" w14:textId="3F53F2E6" w:rsidR="0043019F" w:rsidRPr="00FB3732" w:rsidDel="00AA4D63" w:rsidRDefault="003C4B5B" w:rsidP="0043019F">
      <w:pPr>
        <w:spacing w:line="259" w:lineRule="auto"/>
        <w:ind w:left="1440"/>
        <w:rPr>
          <w:szCs w:val="24"/>
        </w:rPr>
      </w:pPr>
      <w:r w:rsidRPr="003C4B5B">
        <w:t xml:space="preserve">Therefore, applying PUC 740.20 EVITP requirements to the grant agreement means that all </w:t>
      </w:r>
      <w:r w:rsidR="0049118A">
        <w:t>EV</w:t>
      </w:r>
      <w:r w:rsidRPr="003C4B5B">
        <w:t xml:space="preserve"> </w:t>
      </w:r>
      <w:r w:rsidR="0043019F" w:rsidRPr="00FB3732" w:rsidDel="00AA4D63">
        <w:t xml:space="preserve">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w:t>
      </w:r>
      <w:r w:rsidR="0043019F" w:rsidRPr="00FB3732" w:rsidDel="00AA4D63">
        <w:lastRenderedPageBreak/>
        <w:t>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p>
    <w:p w14:paraId="19FFC84A" w14:textId="682E738B" w:rsidR="0043019F" w:rsidRPr="00FB3732" w:rsidDel="00AA4D63" w:rsidRDefault="0043019F" w:rsidP="00475B1F">
      <w:pPr>
        <w:pStyle w:val="ListParagraph"/>
        <w:numPr>
          <w:ilvl w:val="3"/>
          <w:numId w:val="36"/>
        </w:numPr>
        <w:ind w:left="2160" w:hanging="720"/>
      </w:pPr>
      <w:r>
        <w:t xml:space="preserve">EV </w:t>
      </w:r>
      <w:r w:rsidDel="00AA4D63">
        <w:t>charging infrastructure installed by employees of an electrical corporation or local publicly owned electric utility.</w:t>
      </w:r>
    </w:p>
    <w:p w14:paraId="04B37296" w14:textId="181DD507" w:rsidR="0043019F" w:rsidRPr="00FB3732" w:rsidDel="00AA4D63" w:rsidRDefault="0043019F" w:rsidP="00475B1F">
      <w:pPr>
        <w:pStyle w:val="ListParagraph"/>
        <w:numPr>
          <w:ilvl w:val="3"/>
          <w:numId w:val="36"/>
        </w:numPr>
        <w:ind w:left="2160" w:hanging="720"/>
      </w:pPr>
      <w:r>
        <w:t>EV charging infrastructure funded by moneys derived from credits generated from the Low Carbon Fuel Standard Program (</w:t>
      </w:r>
      <w:r w:rsidR="007F0A3F">
        <w:t>Sub article</w:t>
      </w:r>
      <w:r>
        <w:t xml:space="preserve"> 7 </w:t>
      </w:r>
      <w:r w:rsidDel="440CEA36">
        <w:t>(</w:t>
      </w:r>
      <w:r>
        <w:t>commencing with Section 95480) of Article 4 of Subchapter 10 of Chapter 1 of Division 3 of Title 17 of the California Code of Regulations).</w:t>
      </w:r>
    </w:p>
    <w:p w14:paraId="733FA4B4" w14:textId="0B8C882B" w:rsidR="0043019F" w:rsidDel="00AA4D63" w:rsidRDefault="0043019F" w:rsidP="0063147A">
      <w:pPr>
        <w:pStyle w:val="ListParagraph"/>
        <w:numPr>
          <w:ilvl w:val="3"/>
          <w:numId w:val="36"/>
        </w:numPr>
        <w:spacing w:after="0"/>
        <w:ind w:left="2160" w:hanging="720"/>
      </w:pPr>
      <w:r w:rsidDel="00AA4D63">
        <w:t xml:space="preserve">Single-family home residential </w:t>
      </w:r>
      <w:r>
        <w:t xml:space="preserve">EV </w:t>
      </w:r>
      <w:r w:rsidDel="00AA4D63">
        <w:t>chargers that can use an existing 208/</w:t>
      </w:r>
      <w:r w:rsidRPr="004118B6" w:rsidDel="00AA4D63">
        <w:t>24</w:t>
      </w:r>
      <w:r w:rsidDel="00AA4D63">
        <w:t>0-volt outlet.</w:t>
      </w:r>
    </w:p>
    <w:p w14:paraId="6B9E80C7" w14:textId="77777777" w:rsidR="0043019F" w:rsidRDefault="0043019F" w:rsidP="0043019F">
      <w:pPr>
        <w:spacing w:after="0"/>
        <w:ind w:left="2160" w:hanging="720"/>
        <w:rPr>
          <w:szCs w:val="22"/>
        </w:rPr>
      </w:pPr>
    </w:p>
    <w:p w14:paraId="3ABF4802" w14:textId="10D7BD37" w:rsidR="0043019F" w:rsidRPr="0054508A" w:rsidRDefault="0043019F" w:rsidP="00475B1F">
      <w:pPr>
        <w:pStyle w:val="ListParagraph"/>
        <w:numPr>
          <w:ilvl w:val="1"/>
          <w:numId w:val="21"/>
        </w:numPr>
        <w:spacing w:after="0"/>
        <w:ind w:hanging="720"/>
        <w:rPr>
          <w:b/>
        </w:rPr>
      </w:pPr>
      <w:r w:rsidRPr="5380F6EE">
        <w:rPr>
          <w:b/>
          <w:bCs/>
        </w:rPr>
        <w:t>Operation, Maintenance, and Uptime</w:t>
      </w:r>
    </w:p>
    <w:p w14:paraId="573A35FD" w14:textId="0831E7BB" w:rsidR="0043019F" w:rsidRDefault="0043019F" w:rsidP="0063147A">
      <w:pPr>
        <w:spacing w:after="0" w:line="259" w:lineRule="auto"/>
        <w:ind w:left="1440"/>
        <w:rPr>
          <w:rFonts w:eastAsia="Tahoma" w:cs="Tahoma"/>
          <w:color w:val="000000" w:themeColor="text1"/>
        </w:rPr>
      </w:pPr>
      <w:r w:rsidRPr="7558DA88">
        <w:rPr>
          <w:rFonts w:eastAsia="Tahoma" w:cs="Tahoma"/>
          <w:color w:val="000000" w:themeColor="text1"/>
        </w:rPr>
        <w:t xml:space="preserve">The Recipient will be required to operate, keep records of, maintain, and report on chargers as specified in the Scope of Work (Attachment </w:t>
      </w:r>
      <w:r w:rsidR="00B92705" w:rsidRPr="7558DA88">
        <w:rPr>
          <w:rFonts w:eastAsia="Tahoma" w:cs="Tahoma"/>
          <w:color w:val="000000" w:themeColor="text1"/>
        </w:rPr>
        <w:t>2</w:t>
      </w:r>
      <w:r w:rsidRPr="7558DA88">
        <w:rPr>
          <w:rFonts w:eastAsia="Tahoma" w:cs="Tahoma"/>
          <w:color w:val="000000" w:themeColor="text1"/>
        </w:rPr>
        <w:t>). Chargers installed through this solicitation must be operational for a minimum of six years after initial installation.</w:t>
      </w:r>
    </w:p>
    <w:p w14:paraId="6F360CC4" w14:textId="77777777" w:rsidR="0043019F" w:rsidRPr="008C2328" w:rsidRDefault="0043019F" w:rsidP="003F7D72">
      <w:pPr>
        <w:spacing w:after="0" w:line="259" w:lineRule="auto"/>
        <w:ind w:left="1440"/>
        <w:rPr>
          <w:rFonts w:eastAsia="Tahoma" w:cs="Tahoma"/>
        </w:rPr>
      </w:pPr>
    </w:p>
    <w:p w14:paraId="07949D96" w14:textId="5C07D47B" w:rsidR="0043019F" w:rsidRPr="00091F7C" w:rsidRDefault="0043019F" w:rsidP="00475B1F">
      <w:pPr>
        <w:pStyle w:val="ListParagraph"/>
        <w:numPr>
          <w:ilvl w:val="1"/>
          <w:numId w:val="21"/>
        </w:numPr>
        <w:spacing w:after="0"/>
        <w:ind w:hanging="720"/>
        <w:rPr>
          <w:b/>
          <w:bCs/>
        </w:rPr>
      </w:pPr>
      <w:r w:rsidRPr="5380F6EE">
        <w:rPr>
          <w:b/>
          <w:bCs/>
        </w:rPr>
        <w:t>Customer Service and Payment Options</w:t>
      </w:r>
    </w:p>
    <w:p w14:paraId="6B6E49FF" w14:textId="77777777" w:rsidR="0043019F" w:rsidRDefault="0043019F" w:rsidP="0043019F">
      <w:pPr>
        <w:ind w:left="1440"/>
      </w:pPr>
      <w:r>
        <w:t>If the project’s chargers will be open to the public, the project must provide customer support service that is accessible during the charging station’s hours of operation via a toll-free telephone number and email address clearly posted near the charging equipment and, if applicable, through the online portal that is available to EV drivers accessing the charging equipment. The customer support service must be capable of providing or dispatching services within 10 business days to address customer concerns at the charging station. Customer support must be available in both English and Spanish.</w:t>
      </w:r>
    </w:p>
    <w:p w14:paraId="0119B8EC" w14:textId="77777777" w:rsidR="0043019F" w:rsidRDefault="0043019F" w:rsidP="0043019F">
      <w:pPr>
        <w:ind w:left="1440"/>
      </w:pPr>
      <w:r>
        <w:t>If chargers are public, they must be capable of supporting multiple point-of-sale methods, such as pay-per-use and subscription methods. This includes the ability to accept a credit or debit card without incurring any additional fees.</w:t>
      </w:r>
    </w:p>
    <w:p w14:paraId="52D7DDD2" w14:textId="77777777" w:rsidR="0043019F" w:rsidRDefault="0043019F" w:rsidP="0063147A">
      <w:pPr>
        <w:spacing w:after="0" w:line="259" w:lineRule="auto"/>
        <w:ind w:left="1440"/>
      </w:pPr>
      <w:r>
        <w:t>If the project’s chargers are private, this requirement does not apply.</w:t>
      </w:r>
    </w:p>
    <w:p w14:paraId="6A1BB207" w14:textId="77777777" w:rsidR="00BC4B28" w:rsidRPr="0004614B" w:rsidRDefault="00BC4B28" w:rsidP="00AC1414">
      <w:pPr>
        <w:spacing w:after="0"/>
        <w:ind w:left="1440"/>
      </w:pPr>
    </w:p>
    <w:p w14:paraId="3E65A1F3" w14:textId="50EBF3D8" w:rsidR="0043019F" w:rsidRPr="0019759B" w:rsidRDefault="0043019F" w:rsidP="00475B1F">
      <w:pPr>
        <w:pStyle w:val="ListParagraph"/>
        <w:numPr>
          <w:ilvl w:val="1"/>
          <w:numId w:val="21"/>
        </w:numPr>
        <w:spacing w:after="0"/>
        <w:ind w:hanging="720"/>
        <w:rPr>
          <w:b/>
        </w:rPr>
      </w:pPr>
      <w:r w:rsidRPr="5380F6EE">
        <w:rPr>
          <w:b/>
          <w:bCs/>
        </w:rPr>
        <w:t xml:space="preserve">Data Collection and Analysis Requirements </w:t>
      </w:r>
    </w:p>
    <w:p w14:paraId="5C02B25B" w14:textId="4E49802D" w:rsidR="0043019F" w:rsidRDefault="0043019F" w:rsidP="0063147A">
      <w:pPr>
        <w:spacing w:after="0" w:line="259" w:lineRule="auto"/>
        <w:ind w:left="1440"/>
      </w:pPr>
      <w:r>
        <w:t xml:space="preserve">The Recipient will be required to collect, analyze, and report data as specified in the Scope of Work (Attachment </w:t>
      </w:r>
      <w:r w:rsidR="001A52C8">
        <w:t>2</w:t>
      </w:r>
      <w:r>
        <w:t>).</w:t>
      </w:r>
    </w:p>
    <w:p w14:paraId="5C5BD6A0" w14:textId="77777777" w:rsidR="00BC4B28" w:rsidRDefault="00BC4B28" w:rsidP="00AC1414">
      <w:pPr>
        <w:spacing w:after="0"/>
        <w:ind w:left="1440"/>
        <w:rPr>
          <w:b/>
          <w:bCs/>
        </w:rPr>
      </w:pPr>
    </w:p>
    <w:p w14:paraId="6E81270C" w14:textId="18044443" w:rsidR="0043019F" w:rsidRPr="00BC4B28" w:rsidRDefault="0043019F" w:rsidP="00475B1F">
      <w:pPr>
        <w:pStyle w:val="ListParagraph"/>
        <w:numPr>
          <w:ilvl w:val="1"/>
          <w:numId w:val="21"/>
        </w:numPr>
        <w:spacing w:after="0"/>
        <w:ind w:hanging="720"/>
        <w:rPr>
          <w:b/>
          <w:bCs/>
        </w:rPr>
      </w:pPr>
      <w:r w:rsidRPr="5380F6EE">
        <w:rPr>
          <w:b/>
          <w:bCs/>
        </w:rPr>
        <w:t>Eligible Project Costs</w:t>
      </w:r>
    </w:p>
    <w:p w14:paraId="6BC3D6F7" w14:textId="77777777" w:rsidR="0043019F" w:rsidRDefault="0043019F" w:rsidP="0043019F">
      <w:pPr>
        <w:ind w:left="1440"/>
        <w:rPr>
          <w:u w:val="single"/>
        </w:rPr>
      </w:pPr>
      <w:r>
        <w:t>Costs incurred for the following are eligible for CEC reimbursement or as the Applicant’s match share:</w:t>
      </w:r>
    </w:p>
    <w:p w14:paraId="531AB93E" w14:textId="77777777" w:rsidR="0043019F" w:rsidRDefault="0043019F" w:rsidP="00475B1F">
      <w:pPr>
        <w:pStyle w:val="ListParagraph"/>
        <w:numPr>
          <w:ilvl w:val="2"/>
          <w:numId w:val="28"/>
        </w:numPr>
        <w:ind w:hanging="720"/>
      </w:pPr>
      <w:r>
        <w:t xml:space="preserve">EVSE </w:t>
      </w:r>
    </w:p>
    <w:p w14:paraId="43414E93" w14:textId="77777777" w:rsidR="0043019F" w:rsidRDefault="0043019F" w:rsidP="00475B1F">
      <w:pPr>
        <w:pStyle w:val="ListParagraph"/>
        <w:numPr>
          <w:ilvl w:val="2"/>
          <w:numId w:val="28"/>
        </w:numPr>
        <w:ind w:hanging="720"/>
      </w:pPr>
      <w:r>
        <w:t xml:space="preserve">Applicant’s cost-share of utility installation: </w:t>
      </w:r>
    </w:p>
    <w:p w14:paraId="3B702915" w14:textId="77777777" w:rsidR="0043019F" w:rsidRDefault="0043019F" w:rsidP="0063147A">
      <w:pPr>
        <w:pStyle w:val="ListParagraph"/>
        <w:numPr>
          <w:ilvl w:val="3"/>
          <w:numId w:val="30"/>
        </w:numPr>
        <w:ind w:hanging="720"/>
      </w:pPr>
      <w:r>
        <w:t xml:space="preserve">Transformers  </w:t>
      </w:r>
    </w:p>
    <w:p w14:paraId="58E4CFA3" w14:textId="77777777" w:rsidR="0043019F" w:rsidRDefault="0043019F" w:rsidP="0063147A">
      <w:pPr>
        <w:pStyle w:val="ListParagraph"/>
        <w:numPr>
          <w:ilvl w:val="3"/>
          <w:numId w:val="30"/>
        </w:numPr>
        <w:ind w:hanging="720"/>
      </w:pPr>
      <w:r>
        <w:t xml:space="preserve">Electric panels  </w:t>
      </w:r>
    </w:p>
    <w:p w14:paraId="5CFE8537" w14:textId="77777777" w:rsidR="0043019F" w:rsidRDefault="0043019F" w:rsidP="0063147A">
      <w:pPr>
        <w:pStyle w:val="ListParagraph"/>
        <w:numPr>
          <w:ilvl w:val="3"/>
          <w:numId w:val="30"/>
        </w:numPr>
        <w:ind w:hanging="720"/>
      </w:pPr>
      <w:r>
        <w:t xml:space="preserve">Conduit  </w:t>
      </w:r>
    </w:p>
    <w:p w14:paraId="2B49897D" w14:textId="77777777" w:rsidR="0043019F" w:rsidRDefault="0043019F" w:rsidP="0063147A">
      <w:pPr>
        <w:pStyle w:val="ListParagraph"/>
        <w:numPr>
          <w:ilvl w:val="3"/>
          <w:numId w:val="30"/>
        </w:numPr>
        <w:ind w:hanging="720"/>
      </w:pPr>
      <w:r>
        <w:lastRenderedPageBreak/>
        <w:t xml:space="preserve">Wiring  </w:t>
      </w:r>
    </w:p>
    <w:p w14:paraId="3F2C5993" w14:textId="77777777" w:rsidR="0043019F" w:rsidRDefault="0043019F" w:rsidP="0063147A">
      <w:pPr>
        <w:pStyle w:val="ListParagraph"/>
        <w:numPr>
          <w:ilvl w:val="3"/>
          <w:numId w:val="30"/>
        </w:numPr>
        <w:ind w:hanging="720"/>
      </w:pPr>
      <w:r>
        <w:t xml:space="preserve">Meters  </w:t>
      </w:r>
    </w:p>
    <w:p w14:paraId="23753C16" w14:textId="77777777" w:rsidR="0043019F" w:rsidRDefault="0043019F" w:rsidP="00475B1F">
      <w:pPr>
        <w:pStyle w:val="ListParagraph"/>
        <w:numPr>
          <w:ilvl w:val="2"/>
          <w:numId w:val="28"/>
        </w:numPr>
        <w:ind w:hanging="720"/>
      </w:pPr>
      <w:r>
        <w:t xml:space="preserve">Renewable distributed energy resources or energy storage equipment/systems capable of providing independent or supplemental power to the EV charging ports (separately metered for electric charging) </w:t>
      </w:r>
    </w:p>
    <w:p w14:paraId="638EF01B" w14:textId="77777777" w:rsidR="0043019F" w:rsidRDefault="0043019F" w:rsidP="00475B1F">
      <w:pPr>
        <w:pStyle w:val="ListParagraph"/>
        <w:numPr>
          <w:ilvl w:val="2"/>
          <w:numId w:val="28"/>
        </w:numPr>
        <w:ind w:hanging="720"/>
      </w:pPr>
      <w:r>
        <w:t xml:space="preserve">Installation costs  </w:t>
      </w:r>
    </w:p>
    <w:p w14:paraId="7D9E2D06" w14:textId="77777777" w:rsidR="0043019F" w:rsidRDefault="0043019F" w:rsidP="00475B1F">
      <w:pPr>
        <w:pStyle w:val="ListParagraph"/>
        <w:numPr>
          <w:ilvl w:val="2"/>
          <w:numId w:val="28"/>
        </w:numPr>
        <w:ind w:hanging="720"/>
      </w:pPr>
      <w:r>
        <w:t xml:space="preserve">Planning and engineering design costs  </w:t>
      </w:r>
    </w:p>
    <w:p w14:paraId="38322AA1" w14:textId="77777777" w:rsidR="0043019F" w:rsidRDefault="0043019F" w:rsidP="00475B1F">
      <w:pPr>
        <w:pStyle w:val="ListParagraph"/>
        <w:numPr>
          <w:ilvl w:val="2"/>
          <w:numId w:val="28"/>
        </w:numPr>
        <w:ind w:hanging="720"/>
      </w:pPr>
      <w:r>
        <w:t xml:space="preserve">Stub-outs (i.e., exposed conduit for connection of future charging infrastructure) </w:t>
      </w:r>
    </w:p>
    <w:p w14:paraId="779A283E" w14:textId="0E8159A6" w:rsidR="0043019F" w:rsidRDefault="00DF05C7" w:rsidP="00475B1F">
      <w:pPr>
        <w:pStyle w:val="ListParagraph"/>
        <w:numPr>
          <w:ilvl w:val="2"/>
          <w:numId w:val="28"/>
        </w:numPr>
        <w:ind w:hanging="720"/>
      </w:pPr>
      <w:r>
        <w:t xml:space="preserve">Hardware and software costs supporting the use of </w:t>
      </w:r>
      <w:r w:rsidR="00F81A37">
        <w:t xml:space="preserve">ALM </w:t>
      </w:r>
      <w:r>
        <w:t xml:space="preserve">systems. </w:t>
      </w:r>
      <w:r w:rsidR="00124A79" w:rsidRPr="00124A79">
        <w:t xml:space="preserve">ALM systems manage load across multiple EVSE or charging ports to share electrical capacity and/or automatically manage power at each EVSE or charging port. </w:t>
      </w:r>
      <w:r w:rsidR="0067002D">
        <w:t>Use of</w:t>
      </w:r>
      <w:r w:rsidR="00124A79" w:rsidRPr="00124A79">
        <w:t xml:space="preserve"> </w:t>
      </w:r>
      <w:r>
        <w:t xml:space="preserve">ALM </w:t>
      </w:r>
      <w:r w:rsidR="006F375F">
        <w:t>systems</w:t>
      </w:r>
      <w:r w:rsidR="00B92703">
        <w:t xml:space="preserve"> </w:t>
      </w:r>
      <w:r w:rsidR="0067002D">
        <w:t>is</w:t>
      </w:r>
      <w:r w:rsidR="00B90538">
        <w:t xml:space="preserve"> subject to the minimum power requirements outlined in Section II.B.5 above (“Charging Equipment”).</w:t>
      </w:r>
      <w:r w:rsidR="0043019F">
        <w:t xml:space="preserve">  </w:t>
      </w:r>
    </w:p>
    <w:p w14:paraId="516D1447" w14:textId="05D548CB" w:rsidR="0043019F" w:rsidRDefault="1046534C" w:rsidP="00475B1F">
      <w:pPr>
        <w:pStyle w:val="ListParagraph"/>
        <w:numPr>
          <w:ilvl w:val="2"/>
          <w:numId w:val="28"/>
        </w:numPr>
        <w:ind w:hanging="720"/>
      </w:pPr>
      <w:r>
        <w:t>Maintenance</w:t>
      </w:r>
      <w:r w:rsidR="00944283">
        <w:t xml:space="preserve"> </w:t>
      </w:r>
      <w:r w:rsidR="00944283" w:rsidRPr="00F1096C">
        <w:t>during the term of the agreement</w:t>
      </w:r>
      <w:r>
        <w:t xml:space="preserve">, or </w:t>
      </w:r>
      <w:r w:rsidR="0002774E" w:rsidRPr="00F1096C">
        <w:t>a</w:t>
      </w:r>
      <w:r w:rsidR="0002774E">
        <w:t xml:space="preserve"> </w:t>
      </w:r>
      <w:r>
        <w:t xml:space="preserve">maintenance agreement </w:t>
      </w:r>
      <w:r w:rsidR="009E5540">
        <w:t xml:space="preserve">for </w:t>
      </w:r>
      <w:r w:rsidR="00784712" w:rsidRPr="00F1096C">
        <w:t>a</w:t>
      </w:r>
      <w:r w:rsidR="00784712">
        <w:t xml:space="preserve"> </w:t>
      </w:r>
      <w:r w:rsidR="009E5540">
        <w:t xml:space="preserve">term of </w:t>
      </w:r>
      <w:r w:rsidR="00784712" w:rsidRPr="00F1096C">
        <w:t>up to six years from installation</w:t>
      </w:r>
    </w:p>
    <w:p w14:paraId="39F5B448" w14:textId="2FEFEF9C" w:rsidR="0043019F" w:rsidRDefault="1046534C" w:rsidP="00475B1F">
      <w:pPr>
        <w:pStyle w:val="ListParagraph"/>
        <w:numPr>
          <w:ilvl w:val="2"/>
          <w:numId w:val="28"/>
        </w:numPr>
        <w:ind w:hanging="720"/>
      </w:pPr>
      <w:r>
        <w:t>Data collection and analysis</w:t>
      </w:r>
      <w:r w:rsidR="004828CE">
        <w:t xml:space="preserve"> </w:t>
      </w:r>
    </w:p>
    <w:p w14:paraId="2212102A" w14:textId="77777777" w:rsidR="0043019F" w:rsidRDefault="0043019F" w:rsidP="0043019F">
      <w:pPr>
        <w:ind w:left="1440"/>
      </w:pPr>
      <w:r>
        <w:t xml:space="preserve">The following project types ARE NOT eligible for funding under this solicitation:  </w:t>
      </w:r>
    </w:p>
    <w:p w14:paraId="27D2C937" w14:textId="1616624E" w:rsidR="0043019F" w:rsidRDefault="0D3D1BA7" w:rsidP="00475B1F">
      <w:pPr>
        <w:pStyle w:val="ListParagraph"/>
        <w:numPr>
          <w:ilvl w:val="2"/>
          <w:numId w:val="28"/>
        </w:numPr>
        <w:ind w:hanging="720"/>
      </w:pPr>
      <w:r>
        <w:t>Level 1 EVSE</w:t>
      </w:r>
    </w:p>
    <w:p w14:paraId="2A02E537" w14:textId="16D735A7" w:rsidR="0043019F" w:rsidRDefault="3801D7E3" w:rsidP="00475B1F">
      <w:pPr>
        <w:pStyle w:val="ListParagraph"/>
        <w:numPr>
          <w:ilvl w:val="2"/>
          <w:numId w:val="28"/>
        </w:numPr>
        <w:ind w:hanging="720"/>
      </w:pPr>
      <w:r>
        <w:t xml:space="preserve">DCFC charging equipment </w:t>
      </w:r>
    </w:p>
    <w:p w14:paraId="4C202D2C" w14:textId="77777777" w:rsidR="0043019F" w:rsidRDefault="1046534C" w:rsidP="00475B1F">
      <w:pPr>
        <w:pStyle w:val="ListParagraph"/>
        <w:numPr>
          <w:ilvl w:val="2"/>
          <w:numId w:val="28"/>
        </w:numPr>
        <w:ind w:hanging="720"/>
      </w:pPr>
      <w:r>
        <w:t xml:space="preserve">Vehicle purchases </w:t>
      </w:r>
    </w:p>
    <w:p w14:paraId="0971C1B0" w14:textId="77777777" w:rsidR="0043019F" w:rsidRDefault="1046534C" w:rsidP="00475B1F">
      <w:pPr>
        <w:pStyle w:val="ListParagraph"/>
        <w:numPr>
          <w:ilvl w:val="2"/>
          <w:numId w:val="28"/>
        </w:numPr>
        <w:ind w:hanging="720"/>
      </w:pPr>
      <w:r>
        <w:t xml:space="preserve">A standard outlet (110/120 volt or 220/240 volt) </w:t>
      </w:r>
    </w:p>
    <w:p w14:paraId="6C202219" w14:textId="77777777" w:rsidR="0043019F" w:rsidRDefault="1046534C" w:rsidP="00475B1F">
      <w:pPr>
        <w:pStyle w:val="ListParagraph"/>
        <w:numPr>
          <w:ilvl w:val="2"/>
          <w:numId w:val="28"/>
        </w:numPr>
        <w:ind w:hanging="720"/>
      </w:pPr>
      <w:r>
        <w:t xml:space="preserve">Nonrenewable distributed energy resources </w:t>
      </w:r>
    </w:p>
    <w:p w14:paraId="27C91CE2" w14:textId="77777777" w:rsidR="0043019F" w:rsidRDefault="1046534C" w:rsidP="00475B1F">
      <w:pPr>
        <w:pStyle w:val="ListParagraph"/>
        <w:numPr>
          <w:ilvl w:val="2"/>
          <w:numId w:val="28"/>
        </w:numPr>
        <w:ind w:hanging="720"/>
      </w:pPr>
      <w:r>
        <w:t xml:space="preserve">Distribution grid or other equipment costs that are otherwise covered by programs or tariff rules of the electric utilities </w:t>
      </w:r>
    </w:p>
    <w:p w14:paraId="6965D10E" w14:textId="77777777" w:rsidR="0043019F" w:rsidRDefault="1046534C" w:rsidP="00475B1F">
      <w:pPr>
        <w:pStyle w:val="ListParagraph"/>
        <w:numPr>
          <w:ilvl w:val="2"/>
          <w:numId w:val="28"/>
        </w:numPr>
        <w:ind w:hanging="720"/>
      </w:pPr>
      <w:r>
        <w:t xml:space="preserve">Paper studies or research projects (e.g., a study which assesses the cost and feasibility of EV charging station installations along certain regions/corridors) </w:t>
      </w:r>
    </w:p>
    <w:p w14:paraId="021206D1" w14:textId="77777777" w:rsidR="0043019F" w:rsidRDefault="1046534C" w:rsidP="00475B1F">
      <w:pPr>
        <w:pStyle w:val="ListParagraph"/>
        <w:numPr>
          <w:ilvl w:val="2"/>
          <w:numId w:val="28"/>
        </w:numPr>
        <w:ind w:hanging="720"/>
      </w:pPr>
      <w:r>
        <w:t xml:space="preserve">Projects that are primarily surveys to determine interest in the installation of EV charging stations in a particular region/corridor </w:t>
      </w:r>
    </w:p>
    <w:p w14:paraId="089C35A7" w14:textId="77777777" w:rsidR="0043019F" w:rsidRDefault="1046534C" w:rsidP="00475B1F">
      <w:pPr>
        <w:pStyle w:val="ListParagraph"/>
        <w:numPr>
          <w:ilvl w:val="2"/>
          <w:numId w:val="28"/>
        </w:numPr>
        <w:ind w:hanging="720"/>
      </w:pPr>
      <w:r>
        <w:t xml:space="preserve">Proposals for vehicle demonstrations or demonstrations of existing technologies </w:t>
      </w:r>
    </w:p>
    <w:p w14:paraId="6BC30436" w14:textId="77777777" w:rsidR="0043019F" w:rsidRDefault="0043019F" w:rsidP="0043019F">
      <w:pPr>
        <w:ind w:left="1440"/>
      </w:pPr>
      <w:r>
        <w:t xml:space="preserve">The following are not eligible for CEC reimbursement but may be included as an Applicant’s match share: </w:t>
      </w:r>
    </w:p>
    <w:p w14:paraId="33857376" w14:textId="77777777" w:rsidR="0043019F" w:rsidRDefault="1046534C" w:rsidP="00475B1F">
      <w:pPr>
        <w:pStyle w:val="ListParagraph"/>
        <w:numPr>
          <w:ilvl w:val="2"/>
          <w:numId w:val="28"/>
        </w:numPr>
        <w:ind w:hanging="720"/>
      </w:pPr>
      <w:r>
        <w:t>Processes to comply with otherwise applicable legal requirements (e.g., permits from the local authority having jurisdiction (AHJ) and compliance with the Americans with Disabilities Act (ADA))</w:t>
      </w:r>
    </w:p>
    <w:p w14:paraId="761A45A9" w14:textId="6DC7CC5C" w:rsidR="00EF7D91" w:rsidRDefault="00EF7D91" w:rsidP="000D5332">
      <w:pPr>
        <w:pStyle w:val="ListParagraph"/>
        <w:numPr>
          <w:ilvl w:val="2"/>
          <w:numId w:val="28"/>
        </w:numPr>
        <w:ind w:hanging="720"/>
      </w:pPr>
      <w:r>
        <w:t>Engagement and Outreach to property owners</w:t>
      </w:r>
      <w:r w:rsidR="005E0845">
        <w:t>, residents, and potential users</w:t>
      </w:r>
    </w:p>
    <w:p w14:paraId="05D187DA" w14:textId="73050E8C" w:rsidR="006704A6" w:rsidRDefault="006704A6" w:rsidP="000D5332">
      <w:pPr>
        <w:pStyle w:val="ListParagraph"/>
        <w:numPr>
          <w:ilvl w:val="2"/>
          <w:numId w:val="28"/>
        </w:numPr>
        <w:ind w:hanging="720"/>
      </w:pPr>
      <w:r>
        <w:t xml:space="preserve">Equipment warranties for </w:t>
      </w:r>
      <w:r w:rsidR="00283FEA" w:rsidRPr="00F1096C">
        <w:t xml:space="preserve">a term of </w:t>
      </w:r>
      <w:r>
        <w:t>up to six years</w:t>
      </w:r>
      <w:r w:rsidR="009D47FC">
        <w:t xml:space="preserve"> </w:t>
      </w:r>
      <w:r w:rsidR="009D47FC" w:rsidRPr="00F1096C">
        <w:t>from installation</w:t>
      </w:r>
      <w:r>
        <w:t xml:space="preserve"> </w:t>
      </w:r>
    </w:p>
    <w:p w14:paraId="65A7073C" w14:textId="7DEF4CC0" w:rsidR="00327ABF" w:rsidRPr="00F1096C" w:rsidRDefault="00327ABF" w:rsidP="000148DA">
      <w:pPr>
        <w:pStyle w:val="ListParagraph"/>
        <w:numPr>
          <w:ilvl w:val="2"/>
          <w:numId w:val="28"/>
        </w:numPr>
        <w:ind w:hanging="720"/>
      </w:pPr>
      <w:r>
        <w:lastRenderedPageBreak/>
        <w:t xml:space="preserve">Costs to network </w:t>
      </w:r>
      <w:r w:rsidR="000D5332" w:rsidRPr="00F1096C">
        <w:t>chargers</w:t>
      </w:r>
      <w:r w:rsidR="00221AE6" w:rsidRPr="00F1096C">
        <w:t xml:space="preserve"> </w:t>
      </w:r>
      <w:r w:rsidR="00914935" w:rsidRPr="00F1096C">
        <w:t xml:space="preserve">during the term </w:t>
      </w:r>
      <w:r w:rsidR="00FF2193" w:rsidRPr="00F1096C">
        <w:t>of the agreement</w:t>
      </w:r>
      <w:r w:rsidR="00B56427" w:rsidRPr="00F1096C">
        <w:t>,</w:t>
      </w:r>
      <w:r w:rsidR="00FF2193" w:rsidRPr="00F1096C">
        <w:t xml:space="preserve"> </w:t>
      </w:r>
      <w:r w:rsidR="00D83873" w:rsidRPr="00F1096C">
        <w:t>or</w:t>
      </w:r>
      <w:r w:rsidR="00FF2193" w:rsidRPr="00F1096C">
        <w:t xml:space="preserve"> a</w:t>
      </w:r>
      <w:r w:rsidR="00D83873" w:rsidRPr="00F1096C">
        <w:t xml:space="preserve"> networking agreement for a term of up to six years from installation</w:t>
      </w:r>
    </w:p>
    <w:p w14:paraId="4BE0E143" w14:textId="3704F34B" w:rsidR="008502E0" w:rsidRPr="00F1096C" w:rsidRDefault="000148DA" w:rsidP="00D269D4">
      <w:pPr>
        <w:pStyle w:val="ListParagraph"/>
        <w:numPr>
          <w:ilvl w:val="2"/>
          <w:numId w:val="28"/>
        </w:numPr>
        <w:spacing w:after="0"/>
        <w:ind w:hanging="720"/>
      </w:pPr>
      <w:r w:rsidRPr="00F1096C">
        <w:t>Lighting and signage costs</w:t>
      </w:r>
    </w:p>
    <w:p w14:paraId="231FF3E0" w14:textId="77777777" w:rsidR="00686D3F" w:rsidRDefault="00686D3F" w:rsidP="00686D3F">
      <w:pPr>
        <w:pStyle w:val="ListParagraph"/>
        <w:spacing w:after="0"/>
        <w:ind w:left="2160"/>
      </w:pPr>
    </w:p>
    <w:p w14:paraId="406ECED8" w14:textId="4FF424E5" w:rsidR="0043019F" w:rsidRDefault="0043019F" w:rsidP="0036144C">
      <w:pPr>
        <w:pStyle w:val="Heading2"/>
        <w:keepNext w:val="0"/>
        <w:numPr>
          <w:ilvl w:val="0"/>
          <w:numId w:val="20"/>
        </w:numPr>
        <w:spacing w:before="0"/>
        <w:ind w:hanging="720"/>
      </w:pPr>
      <w:bookmarkStart w:id="59" w:name="_Toc339332208"/>
      <w:bookmarkStart w:id="60" w:name="_Toc178335298"/>
      <w:r>
        <w:t>Match Funding Requirements</w:t>
      </w:r>
      <w:bookmarkEnd w:id="18"/>
      <w:bookmarkEnd w:id="19"/>
      <w:bookmarkEnd w:id="20"/>
      <w:bookmarkEnd w:id="21"/>
      <w:bookmarkEnd w:id="59"/>
      <w:bookmarkEnd w:id="60"/>
    </w:p>
    <w:p w14:paraId="760216D9" w14:textId="77777777" w:rsidR="0043019F" w:rsidRDefault="0043019F" w:rsidP="00475B1F">
      <w:pPr>
        <w:numPr>
          <w:ilvl w:val="0"/>
          <w:numId w:val="23"/>
        </w:numPr>
        <w:spacing w:after="0"/>
        <w:ind w:left="1440" w:hanging="720"/>
        <w:jc w:val="both"/>
        <w:rPr>
          <w:b/>
          <w:bCs/>
        </w:rPr>
      </w:pPr>
      <w:r w:rsidRPr="16BB68FD">
        <w:rPr>
          <w:b/>
          <w:bCs/>
        </w:rPr>
        <w:t>Total Match Share Requirement</w:t>
      </w:r>
    </w:p>
    <w:p w14:paraId="49336FA1" w14:textId="5FF66F79" w:rsidR="0043019F" w:rsidRDefault="566C1258" w:rsidP="0043019F">
      <w:pPr>
        <w:ind w:left="1440"/>
      </w:pPr>
      <w:r>
        <w:t>Applications must include a minimum of 20 percent total match share; however,</w:t>
      </w:r>
      <w:r w:rsidDel="0043019F">
        <w:t xml:space="preserve"> </w:t>
      </w:r>
      <w:r>
        <w:t>if at least 90 percent of the project’s residential units to be served by the project are in disadvantaged communities, low-income communities, and/or affordable housing</w:t>
      </w:r>
      <w:r w:rsidR="600C3488">
        <w:t>, the Applica</w:t>
      </w:r>
      <w:r w:rsidR="005816DB">
        <w:t>nt</w:t>
      </w:r>
      <w:r w:rsidR="600C3488">
        <w:t xml:space="preserve"> </w:t>
      </w:r>
      <w:r w:rsidR="037FA848">
        <w:t>shall</w:t>
      </w:r>
      <w:r w:rsidR="600C3488">
        <w:t xml:space="preserve"> provide 10 percent to</w:t>
      </w:r>
      <w:r w:rsidR="3298AB95">
        <w:t>t</w:t>
      </w:r>
      <w:r w:rsidR="600C3488">
        <w:t>al match share</w:t>
      </w:r>
      <w:r>
        <w:t>. If Applicants propose to meet this standard, Applicants must state this in the project narrative</w:t>
      </w:r>
      <w:r w:rsidR="018205AD">
        <w:t xml:space="preserve"> and clearly state what sites meet which criteria (disadvantaged community, low-income community, affordable housing)</w:t>
      </w:r>
      <w:r>
        <w:t xml:space="preserve"> (Section III.D.2).</w:t>
      </w:r>
    </w:p>
    <w:p w14:paraId="554E4370" w14:textId="77777777" w:rsidR="0043019F" w:rsidRPr="00050087" w:rsidRDefault="0043019F" w:rsidP="0043019F">
      <w:pPr>
        <w:ind w:left="1440"/>
      </w:pPr>
      <w:r>
        <w:t>“Match funding” or “match share” means cash or in-kind (non-cash) contributions provided by the Applicant/Recipient, subrecipients, or other parties that will be used in performance of the proposed project.</w:t>
      </w:r>
      <w:r w:rsidRPr="5D8889B5">
        <w:rPr>
          <w:i/>
          <w:iCs/>
        </w:rPr>
        <w:t xml:space="preserve"> </w:t>
      </w:r>
      <w:r>
        <w:t>Match share percentage is calculated by dividing the total match share contributions by the total allowable project cost.</w:t>
      </w:r>
      <w:r w:rsidRPr="5D8889B5">
        <w:rPr>
          <w:i/>
          <w:iCs/>
        </w:rPr>
        <w:t xml:space="preserve"> </w:t>
      </w:r>
      <w:r>
        <w:t>“Total allowable project cost” is the sum of the CEC’s reimbursable share and Recipient’s match share of the project costs. Match share expenditures have the following requirements:</w:t>
      </w:r>
    </w:p>
    <w:p w14:paraId="18C3AE43" w14:textId="54FD5B3A" w:rsidR="0043019F" w:rsidRDefault="00797273" w:rsidP="00475B1F">
      <w:pPr>
        <w:numPr>
          <w:ilvl w:val="0"/>
          <w:numId w:val="12"/>
        </w:numPr>
        <w:ind w:left="2160" w:hanging="720"/>
      </w:pPr>
      <w:r>
        <w:t>T</w:t>
      </w:r>
      <w:r w:rsidR="0043019F">
        <w:t>otal match share must conform to the “Cash Match Share Requirement” contained in this solicitation.</w:t>
      </w:r>
    </w:p>
    <w:p w14:paraId="0FEF2F92" w14:textId="3E798D16" w:rsidR="0043019F" w:rsidRPr="00050087" w:rsidRDefault="0043019F" w:rsidP="00475B1F">
      <w:pPr>
        <w:numPr>
          <w:ilvl w:val="0"/>
          <w:numId w:val="12"/>
        </w:numPr>
        <w:ind w:left="2160" w:hanging="720"/>
      </w:pPr>
      <w:r w:rsidRPr="00050087">
        <w:t xml:space="preserve">All match share expenditures must conform to the terms and conditions of this solicitation and the resulting </w:t>
      </w:r>
      <w:r>
        <w:t xml:space="preserve">grant </w:t>
      </w:r>
      <w:r w:rsidRPr="00050087">
        <w:t>agreement (</w:t>
      </w:r>
      <w:r w:rsidRPr="00156DD2">
        <w:t>see Section II.A.2</w:t>
      </w:r>
      <w:r w:rsidRPr="00050087">
        <w:t>).</w:t>
      </w:r>
    </w:p>
    <w:p w14:paraId="453DC10F" w14:textId="1310A7E6" w:rsidR="0043019F" w:rsidRPr="00050087" w:rsidRDefault="0043019F" w:rsidP="00475B1F">
      <w:pPr>
        <w:numPr>
          <w:ilvl w:val="0"/>
          <w:numId w:val="12"/>
        </w:numPr>
        <w:ind w:left="2160" w:hanging="720"/>
      </w:pPr>
      <w:r>
        <w:t xml:space="preserve">Applicants must disclose the source and provide verification and documentation for the match share funding committed to the project. For any match share committed by a third party (i.e., other than match share committed by the Applicant), Applicants </w:t>
      </w:r>
      <w:r w:rsidR="00FD0043">
        <w:t xml:space="preserve">must </w:t>
      </w:r>
      <w:r>
        <w:t xml:space="preserve">submit a letter </w:t>
      </w:r>
      <w:r w:rsidR="00FD0043">
        <w:t xml:space="preserve">of commitment </w:t>
      </w:r>
      <w:r>
        <w:t>from each match share partner identifying the source(s) and availability of match funding.</w:t>
      </w:r>
    </w:p>
    <w:p w14:paraId="23D5C8F1" w14:textId="3C114EE8" w:rsidR="0043019F" w:rsidRPr="00050087" w:rsidRDefault="0043019F" w:rsidP="00475B1F">
      <w:pPr>
        <w:numPr>
          <w:ilvl w:val="0"/>
          <w:numId w:val="12"/>
        </w:numPr>
        <w:ind w:left="2160" w:hanging="720"/>
      </w:pPr>
      <w:r w:rsidRPr="00050087">
        <w:t xml:space="preserve">During the term of the </w:t>
      </w:r>
      <w:r w:rsidR="005518B4">
        <w:t xml:space="preserve">grant </w:t>
      </w:r>
      <w:r w:rsidRPr="00050087">
        <w:t xml:space="preserve">agreement, </w:t>
      </w:r>
      <w:r w:rsidR="005518B4">
        <w:t>R</w:t>
      </w:r>
      <w:r w:rsidRPr="00050087">
        <w:t xml:space="preserve">ecipients will be required to document and verify all match share expenditures through invoices submitted to </w:t>
      </w:r>
      <w:r>
        <w:t>CEC</w:t>
      </w:r>
      <w:r w:rsidRPr="00050087">
        <w:t>.</w:t>
      </w:r>
    </w:p>
    <w:p w14:paraId="6C90B959" w14:textId="5A1B4B3C" w:rsidR="0043019F" w:rsidRPr="00050087" w:rsidRDefault="0043019F" w:rsidP="00475B1F">
      <w:pPr>
        <w:numPr>
          <w:ilvl w:val="0"/>
          <w:numId w:val="12"/>
        </w:numPr>
        <w:ind w:left="2160" w:hanging="720"/>
      </w:pPr>
      <w:r w:rsidRPr="00050087">
        <w:t>Match share funding may be in the form of cash or in-kind contributions such as donated labor hours, equipment, facilities, and other property.</w:t>
      </w:r>
    </w:p>
    <w:p w14:paraId="76D2B95D" w14:textId="0A48E4CE" w:rsidR="0043019F" w:rsidRPr="00050087" w:rsidRDefault="0043019F" w:rsidP="00475B1F">
      <w:pPr>
        <w:numPr>
          <w:ilvl w:val="0"/>
          <w:numId w:val="12"/>
        </w:numPr>
        <w:ind w:left="2160" w:hanging="720"/>
      </w:pPr>
      <w:r w:rsidRPr="00050087">
        <w:t>Equipment, facilities, and property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555BD3AA" w14:textId="75718BF2" w:rsidR="0043019F" w:rsidRDefault="0043019F" w:rsidP="00475B1F">
      <w:pPr>
        <w:numPr>
          <w:ilvl w:val="0"/>
          <w:numId w:val="12"/>
        </w:numPr>
        <w:ind w:left="2160" w:hanging="720"/>
      </w:pPr>
      <w:r w:rsidRPr="00050087">
        <w:t xml:space="preserve">Match share expenditures (cash and/or in-kind) must be documented, reasonable, allowable, and allocable to the project as determined by </w:t>
      </w:r>
      <w:r>
        <w:t>CEC</w:t>
      </w:r>
      <w:r w:rsidRPr="00050087">
        <w:t>.</w:t>
      </w:r>
    </w:p>
    <w:p w14:paraId="3ED3F906" w14:textId="18B18DA4" w:rsidR="0043019F" w:rsidRPr="009F6B1D" w:rsidRDefault="0043019F" w:rsidP="00475B1F">
      <w:pPr>
        <w:numPr>
          <w:ilvl w:val="0"/>
          <w:numId w:val="12"/>
        </w:numPr>
        <w:spacing w:after="0"/>
        <w:ind w:left="2160" w:hanging="720"/>
      </w:pPr>
      <w:r>
        <w:t xml:space="preserve">Match share expenditures are allowable under an agreement only if they are incurred after CEC notifies the Applicant that its project has been proposed for an award through the release of a Notice of Proposed Awards (NOPA). Match expenditures incurred after the release of </w:t>
      </w:r>
      <w:r w:rsidR="00B454CC">
        <w:t xml:space="preserve">a </w:t>
      </w:r>
      <w:r>
        <w:lastRenderedPageBreak/>
        <w:t xml:space="preserve">NOPA but prior to the execution of an agreement are made at the Applicant’s own risk. CEC is not liable for Applicant’s match share </w:t>
      </w:r>
      <w:r w:rsidR="00E60AD0">
        <w:t>c</w:t>
      </w:r>
      <w:r w:rsidR="00FF329A">
        <w:t>osts</w:t>
      </w:r>
      <w:r w:rsidR="00E60AD0">
        <w:t xml:space="preserve"> </w:t>
      </w:r>
      <w:r>
        <w:t xml:space="preserve">if </w:t>
      </w:r>
      <w:r w:rsidR="0073574C">
        <w:t>the grant is not approved</w:t>
      </w:r>
      <w:r>
        <w:t xml:space="preserve">, if </w:t>
      </w:r>
      <w:r w:rsidR="00AA0D33">
        <w:t xml:space="preserve">approval </w:t>
      </w:r>
      <w:r>
        <w:t xml:space="preserve">is delayed, or if the match share expenditure is not allowable under the terms and conditions of the grant or this </w:t>
      </w:r>
      <w:bookmarkStart w:id="61" w:name="_Toc344989007"/>
      <w:bookmarkStart w:id="62" w:name="_Toc346867582"/>
      <w:r>
        <w:t>solicitation.</w:t>
      </w:r>
      <w:bookmarkEnd w:id="61"/>
      <w:bookmarkEnd w:id="62"/>
      <w:r>
        <w:t xml:space="preserve"> Please note that non-match expenditures incurred prior to agreement execution are not reimbursable from CEC funds.</w:t>
      </w:r>
    </w:p>
    <w:p w14:paraId="650533F8" w14:textId="77777777" w:rsidR="0043019F" w:rsidRPr="009F6B1D" w:rsidRDefault="0043019F" w:rsidP="0043019F">
      <w:pPr>
        <w:spacing w:after="0"/>
        <w:ind w:left="2160"/>
        <w:rPr>
          <w:szCs w:val="22"/>
        </w:rPr>
      </w:pPr>
    </w:p>
    <w:p w14:paraId="13A7944D" w14:textId="77777777" w:rsidR="0043019F" w:rsidRPr="00B23296" w:rsidRDefault="0043019F" w:rsidP="00475B1F">
      <w:pPr>
        <w:numPr>
          <w:ilvl w:val="0"/>
          <w:numId w:val="23"/>
        </w:numPr>
        <w:spacing w:after="0"/>
        <w:ind w:left="1440" w:hanging="720"/>
        <w:jc w:val="both"/>
        <w:rPr>
          <w:b/>
          <w:szCs w:val="22"/>
        </w:rPr>
      </w:pPr>
      <w:r>
        <w:rPr>
          <w:b/>
          <w:szCs w:val="22"/>
        </w:rPr>
        <w:t>Cash Match Share Requirement</w:t>
      </w:r>
    </w:p>
    <w:p w14:paraId="1EF11455" w14:textId="77777777" w:rsidR="0043019F" w:rsidRDefault="0043019F" w:rsidP="0043019F">
      <w:pPr>
        <w:ind w:left="1440"/>
      </w:pPr>
      <w:r>
        <w:t xml:space="preserve">If applications include a match share, the application must include a minimum 50 percent </w:t>
      </w:r>
      <w:r w:rsidRPr="5380F6EE">
        <w:rPr>
          <w:b/>
          <w:bCs/>
          <w:i/>
          <w:iCs/>
        </w:rPr>
        <w:t>cash</w:t>
      </w:r>
      <w:r>
        <w:t xml:space="preserve"> match share. This means that 50 percent of the total match must be cash match.</w:t>
      </w:r>
    </w:p>
    <w:p w14:paraId="21A5C9DC" w14:textId="77777777" w:rsidR="0043019F" w:rsidRDefault="0043019F" w:rsidP="00686D3F">
      <w:pPr>
        <w:spacing w:after="0"/>
        <w:ind w:left="1440"/>
      </w:pPr>
      <w:r>
        <w:t xml:space="preserve">Cash match means the net of any funds actually expended by the Applicant for the project. Net means after any sort of discount or rebate is applied. Expenditures for Applicant’s compensated labor hours, including allowable fringe benefit and overhead rates, travel, materials, supplies, equipment, subrecipient costs, and other miscellaneous expenditures may be claimed as cash match if the expenditures are included in the approved agreement budget, paid in full </w:t>
      </w:r>
      <w:bookmarkStart w:id="63" w:name="_Int_TKzDM9kx"/>
      <w:proofErr w:type="gramStart"/>
      <w:r>
        <w:t>with</w:t>
      </w:r>
      <w:bookmarkEnd w:id="63"/>
      <w:proofErr w:type="gramEnd"/>
      <w:r>
        <w:t xml:space="preserve"> funding sources other than grant funds, and supported with appropriate documentation, including proof of payment. For indirect overhead, backup documentation, such as a cost allocation plan based on actual expenditures incurred and paid, is required. Cost allocations must be reasonable and allocable to the proposed project.</w:t>
      </w:r>
    </w:p>
    <w:p w14:paraId="3561048C" w14:textId="77777777" w:rsidR="002F1A92" w:rsidRDefault="002F1A92" w:rsidP="00686D3F">
      <w:pPr>
        <w:spacing w:after="0"/>
        <w:ind w:left="1440"/>
      </w:pPr>
    </w:p>
    <w:p w14:paraId="703DD39C" w14:textId="77777777" w:rsidR="0043019F" w:rsidRPr="00923EC5" w:rsidRDefault="0043019F" w:rsidP="00475B1F">
      <w:pPr>
        <w:numPr>
          <w:ilvl w:val="0"/>
          <w:numId w:val="23"/>
        </w:numPr>
        <w:spacing w:after="0"/>
        <w:ind w:left="1440" w:hanging="720"/>
        <w:jc w:val="both"/>
        <w:rPr>
          <w:b/>
          <w:szCs w:val="22"/>
        </w:rPr>
      </w:pPr>
      <w:r>
        <w:rPr>
          <w:b/>
          <w:szCs w:val="22"/>
        </w:rPr>
        <w:t>In-Kind Match Share</w:t>
      </w:r>
    </w:p>
    <w:p w14:paraId="0EEC0DF2" w14:textId="77777777" w:rsidR="0043019F" w:rsidRDefault="0043019F" w:rsidP="0043019F">
      <w:pPr>
        <w:ind w:left="1440"/>
      </w:pPr>
      <w:r>
        <w:t>The balance of the total match share requirement beyond the cash match share requirement (if any) may be met through in-kind match share contributions.</w:t>
      </w:r>
    </w:p>
    <w:p w14:paraId="10DFC393" w14:textId="4428F718" w:rsidR="0043019F" w:rsidRDefault="0043019F" w:rsidP="00686D3F">
      <w:pPr>
        <w:spacing w:after="0"/>
        <w:ind w:left="1440"/>
      </w:pPr>
      <w:r>
        <w:t>In-kind match share contributions are: 1) non-cash contributions provided by the Applicant; 2) cash or non-cash contributions provided by subrecipients; and 3) cash or non-cash contributions provided by other third parties. Applicant in-kind match share can be in the form of volunteer labor, real property, existing equipment, existing supplies, services provided by a third-party or subcontract, and other expendable property. The value of in-kind match is based on the fair market value of the goods and services provided at the time it is claimed as match. In-kind match share must be included in the agreement budget and supported with appropriate documentation. Cost allocations must be reasonable and allocable to the proposed project.</w:t>
      </w:r>
    </w:p>
    <w:p w14:paraId="3D3EFE63" w14:textId="77777777" w:rsidR="002F1A92" w:rsidRDefault="002F1A92" w:rsidP="00686D3F">
      <w:pPr>
        <w:spacing w:after="0"/>
        <w:ind w:left="1440"/>
      </w:pPr>
    </w:p>
    <w:p w14:paraId="0FB5C367" w14:textId="45898DA6" w:rsidR="0043019F" w:rsidRPr="008E1E10" w:rsidRDefault="0043019F" w:rsidP="008E1E10">
      <w:pPr>
        <w:numPr>
          <w:ilvl w:val="0"/>
          <w:numId w:val="23"/>
        </w:numPr>
        <w:ind w:left="1440" w:hanging="720"/>
        <w:jc w:val="both"/>
        <w:rPr>
          <w:b/>
          <w:szCs w:val="22"/>
        </w:rPr>
      </w:pPr>
      <w:r w:rsidRPr="00050087">
        <w:rPr>
          <w:b/>
          <w:szCs w:val="22"/>
        </w:rPr>
        <w:t>Match Share Restrictions</w:t>
      </w:r>
    </w:p>
    <w:p w14:paraId="2645CAAD" w14:textId="4DF71D74" w:rsidR="0043019F" w:rsidRDefault="0043019F" w:rsidP="00475B1F">
      <w:pPr>
        <w:numPr>
          <w:ilvl w:val="0"/>
          <w:numId w:val="25"/>
        </w:numPr>
        <w:ind w:left="2160" w:hanging="720"/>
      </w:pPr>
      <w:r w:rsidRPr="781B15F8">
        <w:rPr>
          <w:b/>
          <w:bCs/>
          <w:i/>
          <w:iCs/>
        </w:rPr>
        <w:t>Other Sources of CEC Funding</w:t>
      </w:r>
      <w:r>
        <w:t xml:space="preserve"> – Other sources of CEC funding may not be claimed as match share.</w:t>
      </w:r>
      <w:r w:rsidR="29AF303A">
        <w:t xml:space="preserve"> This includes block grants funded by the CEC</w:t>
      </w:r>
      <w:r w:rsidR="7549D9C7">
        <w:t>.</w:t>
      </w:r>
    </w:p>
    <w:p w14:paraId="7CFCF9C0" w14:textId="31361ACD" w:rsidR="0043019F" w:rsidRDefault="0043019F" w:rsidP="00475B1F">
      <w:pPr>
        <w:numPr>
          <w:ilvl w:val="0"/>
          <w:numId w:val="25"/>
        </w:numPr>
        <w:ind w:left="2160" w:hanging="720"/>
      </w:pPr>
      <w:r w:rsidRPr="5D8889B5">
        <w:rPr>
          <w:b/>
          <w:bCs/>
          <w:i/>
          <w:iCs/>
        </w:rPr>
        <w:t>Property Not Owned by the Applicant</w:t>
      </w:r>
      <w:r>
        <w:t xml:space="preserve"> – Donated property may be claimed as match based on the fair market value of renting or leasing the property. Fair market value is based on rental costs of comparable property (if any), market conditions in the area, alternatives available and the type, life expectancy, condition, and value of the property.</w:t>
      </w:r>
    </w:p>
    <w:p w14:paraId="5B9D228A" w14:textId="4FC14942" w:rsidR="0043019F" w:rsidRDefault="0043019F" w:rsidP="00475B1F">
      <w:pPr>
        <w:numPr>
          <w:ilvl w:val="0"/>
          <w:numId w:val="25"/>
        </w:numPr>
        <w:ind w:left="2160" w:hanging="720"/>
      </w:pPr>
      <w:r w:rsidRPr="5D8889B5">
        <w:rPr>
          <w:b/>
          <w:bCs/>
          <w:i/>
          <w:iCs/>
        </w:rPr>
        <w:t xml:space="preserve">Existing Property Owned by the </w:t>
      </w:r>
      <w:r>
        <w:rPr>
          <w:b/>
          <w:bCs/>
          <w:i/>
          <w:iCs/>
        </w:rPr>
        <w:t xml:space="preserve">Grant </w:t>
      </w:r>
      <w:r w:rsidRPr="5D8889B5">
        <w:rPr>
          <w:b/>
          <w:bCs/>
          <w:i/>
          <w:iCs/>
        </w:rPr>
        <w:t>Recipient</w:t>
      </w:r>
      <w:r>
        <w:t xml:space="preserve"> – Applicants may use the property’s depreciation expense as a method to allocate the value of the property to the project. Valuation will need to be documented to support the initial acquisition costs as well as the method of depreciation.</w:t>
      </w:r>
    </w:p>
    <w:p w14:paraId="40E0A83D" w14:textId="00B8A3CB" w:rsidR="0043019F" w:rsidRDefault="0043019F" w:rsidP="00475B1F">
      <w:pPr>
        <w:numPr>
          <w:ilvl w:val="0"/>
          <w:numId w:val="25"/>
        </w:numPr>
        <w:ind w:left="2160" w:hanging="720"/>
      </w:pPr>
      <w:r w:rsidRPr="5D8889B5">
        <w:rPr>
          <w:b/>
          <w:bCs/>
          <w:i/>
          <w:iCs/>
        </w:rPr>
        <w:lastRenderedPageBreak/>
        <w:t>Valuation of Land</w:t>
      </w:r>
      <w:r>
        <w:t xml:space="preserve"> –</w:t>
      </w:r>
      <w:r w:rsidRPr="5D8889B5">
        <w:rPr>
          <w:b/>
          <w:bCs/>
          <w:i/>
          <w:iCs/>
        </w:rPr>
        <w:t xml:space="preserve"> </w:t>
      </w:r>
      <w:r>
        <w:t>Land cannot be depreciated. If the value of land is claimed as match, the Applicant must provide documentation to support a fair market value for the use of the land (i.e., rent or lease cost) for the time period it is used. Appraised value of land cannot be used since this represents the full value of the land if it is sold which includes value beyond the term of the proposed project.</w:t>
      </w:r>
    </w:p>
    <w:p w14:paraId="5A04A15A" w14:textId="48DE3D3F" w:rsidR="0043019F" w:rsidRDefault="0043019F" w:rsidP="00475B1F">
      <w:pPr>
        <w:numPr>
          <w:ilvl w:val="0"/>
          <w:numId w:val="25"/>
        </w:numPr>
        <w:ind w:left="2160" w:hanging="720"/>
      </w:pPr>
      <w:r w:rsidRPr="5D8889B5">
        <w:rPr>
          <w:b/>
          <w:bCs/>
          <w:i/>
          <w:iCs/>
        </w:rPr>
        <w:t>Property Owned by a Related Party</w:t>
      </w:r>
      <w:r>
        <w:t xml:space="preserve"> –</w:t>
      </w:r>
      <w:r w:rsidRPr="5D8889B5">
        <w:rPr>
          <w:b/>
          <w:bCs/>
          <w:i/>
          <w:iCs/>
        </w:rPr>
        <w:t xml:space="preserve"> </w:t>
      </w:r>
      <w:r>
        <w:t xml:space="preserve">Related parties are individuals or other entities that are able to control or substantially influence the actions of the Applicant and includes spouses, board members, family members of principals or employees of the Applicant as well as property owned by principals/employees of the Applicant. Because </w:t>
      </w:r>
      <w:r w:rsidR="00106F25">
        <w:t xml:space="preserve">an </w:t>
      </w:r>
      <w:r>
        <w:t xml:space="preserve">agreement between </w:t>
      </w:r>
      <w:r w:rsidR="008053A0">
        <w:t xml:space="preserve">an Applicant and a </w:t>
      </w:r>
      <w:r>
        <w:t>related part</w:t>
      </w:r>
      <w:r w:rsidR="008053A0">
        <w:t xml:space="preserve">y is a </w:t>
      </w:r>
      <w:r>
        <w:t xml:space="preserve">“less than arms-length” transaction, Applicants must disclose the relationship </w:t>
      </w:r>
      <w:r w:rsidR="00C848DF">
        <w:t xml:space="preserve">between the Applicant and the related </w:t>
      </w:r>
      <w:r w:rsidR="00F0422D">
        <w:t xml:space="preserve">party </w:t>
      </w:r>
      <w:r>
        <w:t>and be able to support the fair market value of property that is claimed as match.</w:t>
      </w:r>
    </w:p>
    <w:p w14:paraId="162C46F8" w14:textId="1BF08697" w:rsidR="0043019F" w:rsidRDefault="0043019F" w:rsidP="00544AB4">
      <w:pPr>
        <w:ind w:left="2160"/>
      </w:pPr>
      <w:r>
        <w:t xml:space="preserve">If CEC funds are used to reimburse lease/rental payments for property owned by a related party, the Applicant can only claim the </w:t>
      </w:r>
      <w:r w:rsidRPr="5D8889B5">
        <w:rPr>
          <w:b/>
          <w:bCs/>
          <w:i/>
          <w:iCs/>
        </w:rPr>
        <w:t>lesser</w:t>
      </w:r>
      <w:r>
        <w:t xml:space="preserve"> of fair market value or actual lease payments, regardless of lease agreement terms.</w:t>
      </w:r>
    </w:p>
    <w:p w14:paraId="3481FD18" w14:textId="7DB83A57" w:rsidR="0043019F" w:rsidRDefault="0043019F" w:rsidP="00475B1F">
      <w:pPr>
        <w:numPr>
          <w:ilvl w:val="0"/>
          <w:numId w:val="25"/>
        </w:numPr>
        <w:ind w:left="2160" w:hanging="720"/>
      </w:pPr>
      <w:r>
        <w:rPr>
          <w:b/>
          <w:i/>
        </w:rPr>
        <w:t xml:space="preserve">Prorated Value of Property </w:t>
      </w:r>
      <w:r>
        <w:t>– The allowable claimed value of property must be prorated based on the percentage the property is used for the proposed project. For example, if only half of a building is being used for the proposed project, then only 50 percent of the monthly fair market value of the entire building can be claimed as match while the building is being used for the project.</w:t>
      </w:r>
    </w:p>
    <w:p w14:paraId="79D74620" w14:textId="77777777" w:rsidR="0043019F" w:rsidRDefault="0043019F" w:rsidP="008E1E10">
      <w:pPr>
        <w:numPr>
          <w:ilvl w:val="0"/>
          <w:numId w:val="25"/>
        </w:numPr>
        <w:ind w:left="2160" w:hanging="720"/>
      </w:pPr>
      <w:r w:rsidRPr="5380F6EE">
        <w:rPr>
          <w:b/>
          <w:bCs/>
          <w:i/>
          <w:iCs/>
        </w:rPr>
        <w:t xml:space="preserve">Documentation </w:t>
      </w:r>
      <w:r>
        <w:t xml:space="preserve">– If selected for an award, all claimed match share expenditures must be adequately documented to CEC during the agreement invoicing process which may include but is not limited </w:t>
      </w:r>
      <w:bookmarkStart w:id="64" w:name="_Int_IlCRvwgX"/>
      <w:proofErr w:type="gramStart"/>
      <w:r>
        <w:t>to:</w:t>
      </w:r>
      <w:bookmarkEnd w:id="64"/>
      <w:proofErr w:type="gramEnd"/>
      <w:r>
        <w:t xml:space="preserve"> the fair market value of existing property, methodology to allocate existing property on a prorated basis, lease agreements, and other appropriate documentation.</w:t>
      </w:r>
    </w:p>
    <w:p w14:paraId="52AA339C" w14:textId="77777777" w:rsidR="0043019F" w:rsidRDefault="0043019F" w:rsidP="00544AB4">
      <w:pPr>
        <w:spacing w:after="0"/>
        <w:ind w:left="1440"/>
        <w:rPr>
          <w:szCs w:val="22"/>
        </w:rPr>
      </w:pPr>
    </w:p>
    <w:p w14:paraId="668AB66B" w14:textId="1B624160" w:rsidR="0043019F" w:rsidRPr="005054CB" w:rsidRDefault="0043019F" w:rsidP="008E1E10">
      <w:pPr>
        <w:pStyle w:val="Heading2"/>
        <w:keepNext w:val="0"/>
        <w:numPr>
          <w:ilvl w:val="0"/>
          <w:numId w:val="20"/>
        </w:numPr>
        <w:spacing w:before="0"/>
        <w:ind w:hanging="720"/>
      </w:pPr>
      <w:bookmarkStart w:id="65" w:name="_Toc299449286"/>
      <w:bookmarkStart w:id="66" w:name="_Toc178335299"/>
      <w:r>
        <w:t>Unallowable Costs (</w:t>
      </w:r>
      <w:r w:rsidRPr="781B15F8">
        <w:rPr>
          <w:lang w:val="en-US"/>
        </w:rPr>
        <w:t>R</w:t>
      </w:r>
      <w:proofErr w:type="spellStart"/>
      <w:r w:rsidR="4229A2BE">
        <w:t>eimbursable</w:t>
      </w:r>
      <w:proofErr w:type="spellEnd"/>
      <w:r>
        <w:t xml:space="preserve"> or </w:t>
      </w:r>
      <w:r w:rsidRPr="781B15F8">
        <w:rPr>
          <w:lang w:val="en-US"/>
        </w:rPr>
        <w:t>M</w:t>
      </w:r>
      <w:proofErr w:type="spellStart"/>
      <w:r>
        <w:t>atch</w:t>
      </w:r>
      <w:proofErr w:type="spellEnd"/>
      <w:r>
        <w:t xml:space="preserve"> </w:t>
      </w:r>
      <w:r w:rsidRPr="781B15F8">
        <w:rPr>
          <w:lang w:val="en-US"/>
        </w:rPr>
        <w:t>S</w:t>
      </w:r>
      <w:r>
        <w:t>hare)</w:t>
      </w:r>
      <w:bookmarkEnd w:id="65"/>
      <w:bookmarkEnd w:id="66"/>
    </w:p>
    <w:p w14:paraId="78ABFBE8" w14:textId="7B265B5E" w:rsidR="0043019F" w:rsidRDefault="0043019F" w:rsidP="008E1E10">
      <w:pPr>
        <w:ind w:left="720"/>
        <w:rPr>
          <w:szCs w:val="22"/>
        </w:rPr>
      </w:pPr>
      <w:r>
        <w:rPr>
          <w:szCs w:val="22"/>
        </w:rPr>
        <w:t xml:space="preserve">For an item of cost to be allowable for reimbursement with CEC funds or as match share expenditure, it must be included in the executed agreement budget and allowable per the terms and conditions of the resulting agreement. The following are examples of unallowable costs under an agreement resulting from this solicitation. This list is not comprehensive and additional items of cost may be unallowable in accordance with the </w:t>
      </w:r>
      <w:r w:rsidR="003B38A7">
        <w:rPr>
          <w:szCs w:val="22"/>
        </w:rPr>
        <w:t xml:space="preserve">agreement </w:t>
      </w:r>
      <w:r>
        <w:rPr>
          <w:szCs w:val="22"/>
        </w:rPr>
        <w:t>terms and conditions.</w:t>
      </w:r>
    </w:p>
    <w:p w14:paraId="105E5CFC" w14:textId="4C54DE09" w:rsidR="0043019F" w:rsidRDefault="0043019F" w:rsidP="00475B1F">
      <w:pPr>
        <w:numPr>
          <w:ilvl w:val="0"/>
          <w:numId w:val="24"/>
        </w:numPr>
        <w:ind w:left="1440" w:hanging="720"/>
      </w:pPr>
      <w:r w:rsidRPr="00D244C4">
        <w:rPr>
          <w:b/>
          <w:i/>
        </w:rPr>
        <w:t>Forgone Profit</w:t>
      </w:r>
      <w:r>
        <w:t xml:space="preserve"> – For example, if a company usually charges 10 percent profit but only charges 4 percent to CEC the unclaimed difference is not an allowable item of cost.</w:t>
      </w:r>
    </w:p>
    <w:p w14:paraId="233FE125" w14:textId="061546BC" w:rsidR="0043019F" w:rsidRPr="00050087" w:rsidRDefault="0043019F" w:rsidP="00475B1F">
      <w:pPr>
        <w:numPr>
          <w:ilvl w:val="0"/>
          <w:numId w:val="24"/>
        </w:numPr>
        <w:ind w:left="1440" w:hanging="720"/>
      </w:pPr>
      <w:r w:rsidRPr="00D244C4">
        <w:rPr>
          <w:b/>
          <w:i/>
        </w:rPr>
        <w:t>Forgone Rent</w:t>
      </w:r>
      <w:r>
        <w:t xml:space="preserve"> – For example, rent that is not paid is not an allowable item of cost.</w:t>
      </w:r>
    </w:p>
    <w:p w14:paraId="5EBE9036" w14:textId="26F2385F" w:rsidR="0043019F" w:rsidRPr="0085595F" w:rsidRDefault="0043019F" w:rsidP="00475B1F">
      <w:pPr>
        <w:numPr>
          <w:ilvl w:val="0"/>
          <w:numId w:val="24"/>
        </w:numPr>
        <w:ind w:left="1440" w:hanging="720"/>
      </w:pPr>
      <w:r w:rsidRPr="00D244C4">
        <w:rPr>
          <w:b/>
          <w:i/>
        </w:rPr>
        <w:t>Discounted or Refunded Equipment Costs</w:t>
      </w:r>
      <w:r w:rsidRPr="0085595F">
        <w:t xml:space="preserve"> – For example, a claim that equipment costs $10,000 but </w:t>
      </w:r>
      <w:r>
        <w:t>the grant</w:t>
      </w:r>
      <w:r w:rsidRPr="0085595F">
        <w:t xml:space="preserve"> recipient only pays $6,000 due to some “special” discount</w:t>
      </w:r>
      <w:r>
        <w:t>. The difference of</w:t>
      </w:r>
      <w:r w:rsidRPr="0085595F">
        <w:t xml:space="preserve"> $4,000 </w:t>
      </w:r>
      <w:r>
        <w:t>is not an allowable</w:t>
      </w:r>
      <w:r w:rsidRPr="0085595F">
        <w:t xml:space="preserve"> match</w:t>
      </w:r>
      <w:r>
        <w:t xml:space="preserve"> share </w:t>
      </w:r>
      <w:r>
        <w:lastRenderedPageBreak/>
        <w:t>expense</w:t>
      </w:r>
      <w:r w:rsidRPr="0085595F">
        <w:t xml:space="preserve">. Another example is if the </w:t>
      </w:r>
      <w:r>
        <w:t xml:space="preserve">grant </w:t>
      </w:r>
      <w:r w:rsidRPr="0085595F">
        <w:t xml:space="preserve">recipient </w:t>
      </w:r>
      <w:r w:rsidR="00682AAE" w:rsidRPr="0085595F">
        <w:t>pays</w:t>
      </w:r>
      <w:r w:rsidRPr="0085595F">
        <w:t xml:space="preserve"> $10,000 but the vendor refunds $4,000 – only the net $6,000 is an </w:t>
      </w:r>
      <w:r>
        <w:t>allowable</w:t>
      </w:r>
      <w:r w:rsidRPr="0085595F">
        <w:t xml:space="preserve"> item of cost.</w:t>
      </w:r>
    </w:p>
    <w:p w14:paraId="10DF3DA5" w14:textId="51EA83EF" w:rsidR="0043019F" w:rsidRDefault="0043019F" w:rsidP="00475B1F">
      <w:pPr>
        <w:numPr>
          <w:ilvl w:val="0"/>
          <w:numId w:val="24"/>
        </w:numPr>
        <w:ind w:left="1440" w:hanging="720"/>
      </w:pPr>
      <w:r w:rsidRPr="5380F6EE">
        <w:rPr>
          <w:b/>
          <w:bCs/>
          <w:i/>
          <w:iCs/>
        </w:rPr>
        <w:t>Forgone Salary, Fringe, Indirect or Other Types of Cost</w:t>
      </w:r>
      <w:r>
        <w:t xml:space="preserve"> – For example, a person normally charges or is paid $100 per hour but will only charge $50 per hour towards the CEC award. Only actual costs incurred and paid to the employee are allowable. Therefore, if an employee is </w:t>
      </w:r>
      <w:r w:rsidRPr="5380F6EE">
        <w:rPr>
          <w:b/>
          <w:bCs/>
          <w:i/>
          <w:iCs/>
        </w:rPr>
        <w:t xml:space="preserve">actually </w:t>
      </w:r>
      <w:r>
        <w:t>paid $100 per hour and CEC only reimburses at $40 per hour, then the unreimbursed $60 per hour is an allowable match share cost because this is an actual payment as opposed to a forgone salary amount. Volunteer labor (i.e., labor from a person who does not receive any compensation for their labor) may be an allowable in-kind match share expense if the value of the labor is reasonable and justified.</w:t>
      </w:r>
    </w:p>
    <w:p w14:paraId="001D5180" w14:textId="6715AF04" w:rsidR="5A0E2255" w:rsidRPr="00544AB4" w:rsidRDefault="0043019F" w:rsidP="00475B1F">
      <w:pPr>
        <w:numPr>
          <w:ilvl w:val="0"/>
          <w:numId w:val="24"/>
        </w:numPr>
        <w:ind w:left="1440" w:hanging="720"/>
        <w:rPr>
          <w:rFonts w:eastAsia="Tahoma" w:cs="Tahoma"/>
        </w:rPr>
      </w:pPr>
      <w:r w:rsidRPr="5A0E2255">
        <w:rPr>
          <w:rFonts w:eastAsia="Tahoma" w:cs="Tahoma"/>
          <w:b/>
          <w:bCs/>
          <w:i/>
          <w:iCs/>
          <w:color w:val="000000" w:themeColor="text1"/>
        </w:rPr>
        <w:t xml:space="preserve">Utility </w:t>
      </w:r>
      <w:r w:rsidR="006A35D9">
        <w:rPr>
          <w:rFonts w:eastAsia="Tahoma" w:cs="Tahoma"/>
          <w:b/>
          <w:bCs/>
          <w:i/>
          <w:iCs/>
          <w:color w:val="000000" w:themeColor="text1"/>
        </w:rPr>
        <w:t>P</w:t>
      </w:r>
      <w:r w:rsidRPr="5A0E2255">
        <w:rPr>
          <w:rFonts w:eastAsia="Tahoma" w:cs="Tahoma"/>
          <w:b/>
          <w:bCs/>
          <w:i/>
          <w:iCs/>
          <w:color w:val="000000" w:themeColor="text1"/>
        </w:rPr>
        <w:t xml:space="preserve">rovided </w:t>
      </w:r>
      <w:r w:rsidR="006A35D9">
        <w:rPr>
          <w:rFonts w:eastAsia="Tahoma" w:cs="Tahoma"/>
          <w:b/>
          <w:bCs/>
          <w:i/>
          <w:iCs/>
          <w:color w:val="000000" w:themeColor="text1"/>
        </w:rPr>
        <w:t>E</w:t>
      </w:r>
      <w:r w:rsidRPr="5A0E2255">
        <w:rPr>
          <w:rFonts w:eastAsia="Tahoma" w:cs="Tahoma"/>
          <w:b/>
          <w:bCs/>
          <w:i/>
          <w:iCs/>
          <w:color w:val="000000" w:themeColor="text1"/>
        </w:rPr>
        <w:t xml:space="preserve">lectrical </w:t>
      </w:r>
      <w:r w:rsidR="006A35D9">
        <w:rPr>
          <w:rFonts w:eastAsia="Tahoma" w:cs="Tahoma"/>
          <w:b/>
          <w:bCs/>
          <w:i/>
          <w:iCs/>
          <w:color w:val="000000" w:themeColor="text1"/>
        </w:rPr>
        <w:t>U</w:t>
      </w:r>
      <w:r w:rsidRPr="5A0E2255">
        <w:rPr>
          <w:rFonts w:eastAsia="Tahoma" w:cs="Tahoma"/>
          <w:b/>
          <w:bCs/>
          <w:i/>
          <w:iCs/>
          <w:color w:val="000000" w:themeColor="text1"/>
        </w:rPr>
        <w:t xml:space="preserve">pgrades and </w:t>
      </w:r>
      <w:r w:rsidR="006A35D9">
        <w:rPr>
          <w:rFonts w:eastAsia="Tahoma" w:cs="Tahoma"/>
          <w:b/>
          <w:bCs/>
          <w:i/>
          <w:iCs/>
          <w:color w:val="000000" w:themeColor="text1"/>
        </w:rPr>
        <w:t>F</w:t>
      </w:r>
      <w:r w:rsidRPr="5A0E2255">
        <w:rPr>
          <w:rFonts w:eastAsia="Tahoma" w:cs="Tahoma"/>
          <w:b/>
          <w:bCs/>
          <w:i/>
          <w:iCs/>
          <w:color w:val="000000" w:themeColor="text1"/>
        </w:rPr>
        <w:t>unding</w:t>
      </w:r>
      <w:r w:rsidRPr="5A0E2255">
        <w:rPr>
          <w:rFonts w:eastAsia="Tahoma" w:cs="Tahoma"/>
          <w:color w:val="000000" w:themeColor="text1"/>
        </w:rPr>
        <w:t xml:space="preserve"> – For example, expenses that are already paid </w:t>
      </w:r>
      <w:r w:rsidR="006A35D9">
        <w:rPr>
          <w:rFonts w:eastAsia="Tahoma" w:cs="Tahoma"/>
          <w:color w:val="000000" w:themeColor="text1"/>
        </w:rPr>
        <w:t xml:space="preserve">or to be paid </w:t>
      </w:r>
      <w:r w:rsidRPr="5A0E2255">
        <w:rPr>
          <w:rFonts w:eastAsia="Tahoma" w:cs="Tahoma"/>
          <w:color w:val="000000" w:themeColor="text1"/>
        </w:rPr>
        <w:t>for through a utility program, tariff, or other ratepayer funding</w:t>
      </w:r>
      <w:r w:rsidR="006A35D9">
        <w:rPr>
          <w:rFonts w:eastAsia="Tahoma" w:cs="Tahoma"/>
          <w:color w:val="000000" w:themeColor="text1"/>
        </w:rPr>
        <w:t xml:space="preserve"> is not an allowable item of cost</w:t>
      </w:r>
      <w:r w:rsidRPr="5A0E2255">
        <w:rPr>
          <w:rFonts w:eastAsia="Tahoma" w:cs="Tahoma"/>
          <w:color w:val="000000" w:themeColor="text1"/>
        </w:rPr>
        <w:t>. This includes ratepayer funded enrollment incentives</w:t>
      </w:r>
      <w:r w:rsidR="00A6117B">
        <w:rPr>
          <w:rFonts w:eastAsia="Tahoma" w:cs="Tahoma"/>
          <w:color w:val="000000" w:themeColor="text1"/>
        </w:rPr>
        <w:t>.</w:t>
      </w:r>
    </w:p>
    <w:p w14:paraId="766F6770" w14:textId="278CA65D" w:rsidR="00B03C34" w:rsidRDefault="663292CF" w:rsidP="00475B1F">
      <w:pPr>
        <w:numPr>
          <w:ilvl w:val="0"/>
          <w:numId w:val="24"/>
        </w:numPr>
        <w:ind w:left="1440" w:hanging="720"/>
        <w:rPr>
          <w:rFonts w:eastAsia="Arial"/>
          <w:color w:val="000000" w:themeColor="text1"/>
        </w:rPr>
      </w:pPr>
      <w:r w:rsidRPr="3B2E6AE4">
        <w:rPr>
          <w:rFonts w:eastAsia="Arial"/>
          <w:b/>
          <w:bCs/>
          <w:i/>
          <w:iCs/>
          <w:color w:val="000000" w:themeColor="text1"/>
        </w:rPr>
        <w:t>Compliance with Local, Regional, State, or Federal Law, Rule or Regulation</w:t>
      </w:r>
      <w:r w:rsidRPr="3B2E6AE4">
        <w:rPr>
          <w:rFonts w:eastAsia="Arial"/>
          <w:color w:val="000000" w:themeColor="text1"/>
        </w:rPr>
        <w:t xml:space="preserve"> - For example, expenses associated with ensuring compliance with state or federal building codes, including provisions of the California Green Building Standards Code requiring the installation of a minimum amount of electric vehicle supply equipment, Electric Vehicle Capable, or Electric Vehicle Ready parking spaces, </w:t>
      </w:r>
      <w:r w:rsidR="2D429F7F" w:rsidRPr="3B2E6AE4">
        <w:rPr>
          <w:rFonts w:eastAsia="Arial"/>
          <w:color w:val="000000" w:themeColor="text1"/>
        </w:rPr>
        <w:t>are</w:t>
      </w:r>
      <w:r w:rsidRPr="3B2E6AE4">
        <w:rPr>
          <w:rFonts w:eastAsia="Arial"/>
          <w:color w:val="000000" w:themeColor="text1"/>
        </w:rPr>
        <w:t xml:space="preserve"> not an allowable item of cost.</w:t>
      </w:r>
    </w:p>
    <w:p w14:paraId="4774C1C4" w14:textId="60795D2F" w:rsidR="0043019F" w:rsidRPr="0048357A" w:rsidRDefault="00B03C34" w:rsidP="00441E4B">
      <w:pPr>
        <w:pStyle w:val="Heading1"/>
        <w:keepNext w:val="0"/>
        <w:keepLines w:val="0"/>
        <w:spacing w:before="0" w:after="120"/>
        <w:rPr>
          <w:rFonts w:eastAsia="Arial"/>
          <w:color w:val="000000" w:themeColor="text1"/>
        </w:rPr>
      </w:pPr>
      <w:r>
        <w:rPr>
          <w:rFonts w:eastAsia="Arial"/>
          <w:color w:val="000000" w:themeColor="text1"/>
        </w:rPr>
        <w:br w:type="page"/>
      </w:r>
      <w:bookmarkStart w:id="67" w:name="_Toc12770892"/>
      <w:bookmarkStart w:id="68" w:name="_Toc219275109"/>
      <w:bookmarkStart w:id="69" w:name="_Toc1745170929"/>
      <w:bookmarkStart w:id="70" w:name="_Toc178335300"/>
      <w:bookmarkStart w:id="71" w:name="_Toc219275098"/>
      <w:r w:rsidR="0043019F">
        <w:lastRenderedPageBreak/>
        <w:t>III.</w:t>
      </w:r>
      <w:r w:rsidR="0043019F">
        <w:tab/>
      </w:r>
      <w:bookmarkEnd w:id="67"/>
      <w:r w:rsidR="0043019F">
        <w:t>Application Format, Required Documents, and Delivery</w:t>
      </w:r>
      <w:bookmarkStart w:id="72" w:name="_Toc201713573"/>
      <w:bookmarkStart w:id="73" w:name="_Toc219275111"/>
      <w:bookmarkEnd w:id="68"/>
      <w:bookmarkEnd w:id="69"/>
      <w:bookmarkEnd w:id="70"/>
    </w:p>
    <w:p w14:paraId="653A68FF" w14:textId="77777777" w:rsidR="0043019F" w:rsidRPr="00050087" w:rsidRDefault="0043019F" w:rsidP="008E1E10">
      <w:pPr>
        <w:pStyle w:val="Heading2"/>
        <w:keepNext w:val="0"/>
        <w:numPr>
          <w:ilvl w:val="0"/>
          <w:numId w:val="16"/>
        </w:numPr>
        <w:spacing w:before="0"/>
        <w:ind w:hanging="720"/>
      </w:pPr>
      <w:bookmarkStart w:id="74" w:name="_Toc1569638004"/>
      <w:bookmarkStart w:id="75" w:name="_Toc178335301"/>
      <w:r>
        <w:t>Required Format</w:t>
      </w:r>
      <w:bookmarkEnd w:id="72"/>
      <w:r>
        <w:t xml:space="preserve"> for an Application</w:t>
      </w:r>
      <w:bookmarkEnd w:id="73"/>
      <w:bookmarkEnd w:id="74"/>
      <w:bookmarkEnd w:id="75"/>
    </w:p>
    <w:p w14:paraId="0CDAF4F4" w14:textId="015FA42F" w:rsidR="0043019F" w:rsidRPr="00050087" w:rsidRDefault="0043019F" w:rsidP="0043019F">
      <w:pPr>
        <w:ind w:left="720"/>
      </w:pPr>
      <w:r>
        <w:t xml:space="preserve">This section contains the format requirements and instructions on how to </w:t>
      </w:r>
      <w:proofErr w:type="gramStart"/>
      <w:r>
        <w:t>submit an application</w:t>
      </w:r>
      <w:proofErr w:type="gramEnd"/>
      <w:r>
        <w:t xml:space="preserve">. The format is prescribed to assist the Applicant in meeting State requirements and to enable CEC to evaluate each application uniformly and fairly. Applicants must follow all application format instructions, answer all questions, and supply all requested </w:t>
      </w:r>
      <w:r w:rsidR="00C661E5">
        <w:t>information</w:t>
      </w:r>
      <w:r>
        <w:t>.</w:t>
      </w:r>
    </w:p>
    <w:p w14:paraId="46F3E0D9" w14:textId="2A987EF9" w:rsidR="0043019F" w:rsidRDefault="566C1258" w:rsidP="00A6117B">
      <w:pPr>
        <w:spacing w:after="0"/>
        <w:ind w:left="720"/>
      </w:pPr>
      <w:r>
        <w:t xml:space="preserve">All applications submitted under this solicitation must be typed or printed using a standard 11-point font, single-spaced and a blank line between paragraphs. Pages must be </w:t>
      </w:r>
      <w:r w:rsidR="0043019F" w:rsidDel="566C1258">
        <w:t>numbered</w:t>
      </w:r>
      <w:r w:rsidR="00441F1D">
        <w:t>.</w:t>
      </w:r>
    </w:p>
    <w:p w14:paraId="434E1575" w14:textId="77777777" w:rsidR="00A6117B" w:rsidRDefault="00A6117B" w:rsidP="00A6117B">
      <w:pPr>
        <w:spacing w:after="0"/>
        <w:ind w:left="720"/>
      </w:pPr>
    </w:p>
    <w:p w14:paraId="1505C51E" w14:textId="77777777" w:rsidR="0043019F" w:rsidRPr="004A30ED" w:rsidRDefault="0043019F" w:rsidP="008E1E10">
      <w:pPr>
        <w:pStyle w:val="Heading2"/>
        <w:keepNext w:val="0"/>
        <w:numPr>
          <w:ilvl w:val="0"/>
          <w:numId w:val="16"/>
        </w:numPr>
        <w:spacing w:before="0"/>
        <w:ind w:hanging="720"/>
      </w:pPr>
      <w:bookmarkStart w:id="76" w:name="_Toc428191083"/>
      <w:bookmarkStart w:id="77" w:name="_Toc389226062"/>
      <w:bookmarkStart w:id="78" w:name="_Toc178335302"/>
      <w:r>
        <w:t>Method for Delivery</w:t>
      </w:r>
      <w:bookmarkEnd w:id="76"/>
      <w:bookmarkEnd w:id="77"/>
      <w:bookmarkEnd w:id="78"/>
    </w:p>
    <w:p w14:paraId="1967D309" w14:textId="72DB02EB" w:rsidR="0043019F" w:rsidRDefault="0043019F" w:rsidP="0043019F">
      <w:pPr>
        <w:ind w:left="720"/>
      </w:pPr>
      <w:r>
        <w:t xml:space="preserve">The method of delivery for this solicitation is </w:t>
      </w:r>
      <w:hyperlink r:id="rId61" w:history="1">
        <w:r w:rsidRPr="00F0349C">
          <w:rPr>
            <w:rStyle w:val="Hyperlink"/>
          </w:rPr>
          <w:t>the Energy Commission Agreement Management System (ECAMS)</w:t>
        </w:r>
      </w:hyperlink>
      <w:r>
        <w:t xml:space="preserve">, available at https://ecams.energy.ca.gov. </w:t>
      </w:r>
    </w:p>
    <w:p w14:paraId="3F17D085" w14:textId="4B44E303" w:rsidR="0043019F" w:rsidRPr="0097288D" w:rsidRDefault="566C1258" w:rsidP="0043019F">
      <w:pPr>
        <w:ind w:left="720"/>
      </w:pPr>
      <w:r>
        <w:t xml:space="preserve">Information about </w:t>
      </w:r>
      <w:r w:rsidR="00A927C7">
        <w:t xml:space="preserve">ECAMS will be provided at the Pre-Application Workshop. Information about </w:t>
      </w:r>
      <w:r>
        <w:t xml:space="preserve">how to register for an ECAMS account and guidance on how to apply through the system is available at </w:t>
      </w:r>
      <w:hyperlink r:id="rId62">
        <w:r w:rsidRPr="7AAE25B5">
          <w:rPr>
            <w:rStyle w:val="Hyperlink"/>
          </w:rPr>
          <w:t>https://www.energy.ca.gov/funding-opportunities/funding-resources</w:t>
        </w:r>
      </w:hyperlink>
      <w:r>
        <w:t xml:space="preserve"> under General Funding Information.</w:t>
      </w:r>
    </w:p>
    <w:p w14:paraId="0FA74667" w14:textId="5F43C7FE" w:rsidR="0043019F" w:rsidRPr="0097288D" w:rsidRDefault="00FA0690" w:rsidP="0043019F">
      <w:pPr>
        <w:ind w:left="720"/>
      </w:pPr>
      <w:r>
        <w:t xml:space="preserve">The CEC is providing a team of technical assistants to support Applicants with this new process. </w:t>
      </w:r>
      <w:r w:rsidR="566C1258">
        <w:t xml:space="preserve">Please </w:t>
      </w:r>
      <w:r w:rsidR="566C1258" w:rsidRPr="00FA0690">
        <w:t>email</w:t>
      </w:r>
      <w:r w:rsidR="566C1258" w:rsidRPr="00DB24AA">
        <w:rPr>
          <w:u w:val="single"/>
        </w:rPr>
        <w:t xml:space="preserve"> </w:t>
      </w:r>
      <w:hyperlink r:id="rId63">
        <w:r w:rsidR="566C1258" w:rsidRPr="00DB24AA">
          <w:rPr>
            <w:rStyle w:val="Hyperlink"/>
          </w:rPr>
          <w:t>ECAMS.SalesforceSupport@energy.ca.gov</w:t>
        </w:r>
      </w:hyperlink>
      <w:r w:rsidR="566C1258" w:rsidRPr="00FA0690">
        <w:t xml:space="preserve"> for</w:t>
      </w:r>
      <w:r w:rsidR="566C1258">
        <w:t xml:space="preserve"> support</w:t>
      </w:r>
      <w:r>
        <w:t>.</w:t>
      </w:r>
      <w:r w:rsidR="41E184BA">
        <w:t xml:space="preserve"> </w:t>
      </w:r>
    </w:p>
    <w:p w14:paraId="0C6707F4" w14:textId="77777777" w:rsidR="005367F4" w:rsidRDefault="566C1258" w:rsidP="0043019F">
      <w:pPr>
        <w:ind w:left="720"/>
      </w:pPr>
      <w:r>
        <w:t>ECAMS allows Applicants to complete and submit their application to CEC prior to the date and time specified in this solicitation.</w:t>
      </w:r>
      <w:r w:rsidR="006A7552">
        <w:t xml:space="preserve"> </w:t>
      </w:r>
      <w:r w:rsidR="005367F4" w:rsidRPr="005367F4">
        <w:t>Files uploaded to the system must be in Microsoft Word (.doc format) and Excel Office Suite formats unless originally provided in the solicitation in another format. PDF format is acceptable. The completed Proposal Budget Template, Attachment 5, must be in Excel format</w:t>
      </w:r>
      <w:r w:rsidR="005367F4">
        <w:t>.</w:t>
      </w:r>
    </w:p>
    <w:p w14:paraId="22F64432" w14:textId="2EFFE9EB" w:rsidR="0043019F" w:rsidRPr="00A52AAE" w:rsidRDefault="0043019F" w:rsidP="0043019F">
      <w:pPr>
        <w:ind w:left="720"/>
        <w:rPr>
          <w:rStyle w:val="normaltextrun"/>
          <w:rFonts w:cs="Tahoma"/>
          <w:color w:val="000000" w:themeColor="text1"/>
        </w:rPr>
      </w:pPr>
      <w:r>
        <w:t xml:space="preserve">The deadline to submit </w:t>
      </w:r>
      <w:r w:rsidR="00E3570D">
        <w:t xml:space="preserve">grant </w:t>
      </w:r>
      <w:r>
        <w:t xml:space="preserve">applications through ECAMS is </w:t>
      </w:r>
      <w:r w:rsidRPr="00DB24AA">
        <w:rPr>
          <w:b/>
          <w:bCs/>
        </w:rPr>
        <w:t>11:59 p.m.</w:t>
      </w:r>
      <w:r>
        <w:t xml:space="preserve"> ECAMS automatically closes at 11:59 p.m. If the full submittal process has not been completed before 11:59 p.m., your application will not be considered. NO EXCEPTIONS will be entertained.</w:t>
      </w:r>
    </w:p>
    <w:p w14:paraId="5CA2F453" w14:textId="1B6F6AD1" w:rsidR="0043019F" w:rsidRPr="00A52AAE" w:rsidRDefault="566C1258" w:rsidP="0043019F">
      <w:pPr>
        <w:ind w:left="720"/>
      </w:pPr>
      <w:r>
        <w:t xml:space="preserve">The CEC strongly encourages Applicants to upload and submit all applications </w:t>
      </w:r>
      <w:r w:rsidR="00E3570D">
        <w:t xml:space="preserve">by </w:t>
      </w:r>
      <w:r>
        <w:t xml:space="preserve">5:00 p.m. because CEC staff will not be available after 5:00 p.m. or on weekends to assist with the upload process. And please note that while we endeavor to assist all would-be Applicants, we </w:t>
      </w:r>
      <w:r w:rsidR="002C28F0">
        <w:t xml:space="preserve">cannot </w:t>
      </w:r>
      <w:r>
        <w:t>guarantee staff will be available for consultation on the due date, so please plan accordingly.</w:t>
      </w:r>
    </w:p>
    <w:p w14:paraId="5DB0991E" w14:textId="7CE714A2" w:rsidR="00C86920" w:rsidRDefault="0043019F" w:rsidP="0043019F">
      <w:pPr>
        <w:ind w:left="720"/>
      </w:pPr>
      <w:r>
        <w:t xml:space="preserve">Please give yourself ample time to complete all steps of the submission process: do not wait until right before the deadline to begin the process. Due to factors outside the CEC’s control and unrelated to ECAMS, upload times may be much longer than expected. For example, </w:t>
      </w:r>
      <w:r w:rsidR="003765DE">
        <w:t xml:space="preserve">some past Applicants experienced </w:t>
      </w:r>
      <w:r>
        <w:t xml:space="preserve">unexpected issues </w:t>
      </w:r>
      <w:r w:rsidR="00AF547E">
        <w:t xml:space="preserve">on their end, </w:t>
      </w:r>
      <w:r>
        <w:t>causing long delays that prevent</w:t>
      </w:r>
      <w:r w:rsidR="00AF547E">
        <w:t>ed</w:t>
      </w:r>
      <w:r>
        <w:t xml:space="preserve"> timely submission. </w:t>
      </w:r>
      <w:r w:rsidR="00C86920">
        <w:t xml:space="preserve">They spent significant time and resources on applications the CEC will not consider. </w:t>
      </w:r>
    </w:p>
    <w:p w14:paraId="7283FCE6" w14:textId="3AEE293B" w:rsidR="0043019F" w:rsidRPr="006048FC" w:rsidRDefault="0043019F" w:rsidP="0043019F">
      <w:pPr>
        <w:ind w:left="720"/>
      </w:pPr>
      <w:r>
        <w:t xml:space="preserve">Please plan accordingly. First time users must register as a new user to access the system. There will be two types of user accounts to establish: 1) An organizational account, for the entity applying to the solicitation; and 2) user accounts for individuals who will be submitting the application on behalf of the organization. </w:t>
      </w:r>
    </w:p>
    <w:p w14:paraId="4C8A0136" w14:textId="77777777" w:rsidR="0043019F" w:rsidRDefault="0043019F" w:rsidP="008E1E10">
      <w:pPr>
        <w:ind w:left="720"/>
      </w:pPr>
      <w:r>
        <w:t>Applicants will be required to upload all attachments marked “required” in the system in order for the application to be submitted.</w:t>
      </w:r>
    </w:p>
    <w:p w14:paraId="54BE0D6B" w14:textId="77777777" w:rsidR="00441F1D" w:rsidRDefault="00441F1D" w:rsidP="00441F1D">
      <w:pPr>
        <w:spacing w:after="0"/>
        <w:ind w:left="720"/>
      </w:pPr>
    </w:p>
    <w:p w14:paraId="655D3F9E" w14:textId="77777777" w:rsidR="0043019F" w:rsidRPr="00050087" w:rsidRDefault="0043019F" w:rsidP="008E1E10">
      <w:pPr>
        <w:pStyle w:val="Heading2"/>
        <w:keepNext w:val="0"/>
        <w:numPr>
          <w:ilvl w:val="0"/>
          <w:numId w:val="16"/>
        </w:numPr>
        <w:spacing w:before="0"/>
        <w:ind w:hanging="720"/>
        <w:rPr>
          <w:lang w:val="en-US"/>
        </w:rPr>
      </w:pPr>
      <w:bookmarkStart w:id="79" w:name="_Toc428191084"/>
      <w:bookmarkStart w:id="80" w:name="_Toc1086563113"/>
      <w:bookmarkStart w:id="81" w:name="_Toc178335303"/>
      <w:bookmarkEnd w:id="79"/>
      <w:r w:rsidRPr="781B15F8">
        <w:rPr>
          <w:lang w:val="en-US"/>
        </w:rPr>
        <w:t>Page Limitations</w:t>
      </w:r>
      <w:bookmarkEnd w:id="80"/>
      <w:bookmarkEnd w:id="81"/>
    </w:p>
    <w:p w14:paraId="43A280A2" w14:textId="1F330CC8" w:rsidR="00104C11" w:rsidRDefault="00104C11" w:rsidP="008E1E10">
      <w:pPr>
        <w:ind w:left="720"/>
        <w:rPr>
          <w:rFonts w:eastAsia="Tahoma" w:cs="Tahoma"/>
          <w:color w:val="000000" w:themeColor="text1"/>
        </w:rPr>
      </w:pPr>
      <w:r w:rsidRPr="3B2E6AE4">
        <w:rPr>
          <w:rFonts w:eastAsia="Tahoma" w:cs="Tahoma"/>
          <w:color w:val="000000" w:themeColor="text1"/>
        </w:rPr>
        <w:t>The number of characters for each fillable question in the Project Narrative template is limited to 1</w:t>
      </w:r>
      <w:r w:rsidR="00A4534E" w:rsidRPr="3B2E6AE4">
        <w:rPr>
          <w:rFonts w:eastAsia="Tahoma" w:cs="Tahoma"/>
          <w:color w:val="000000" w:themeColor="text1"/>
        </w:rPr>
        <w:t>,</w:t>
      </w:r>
      <w:r w:rsidRPr="3B2E6AE4">
        <w:rPr>
          <w:rFonts w:eastAsia="Tahoma" w:cs="Tahoma"/>
          <w:color w:val="000000" w:themeColor="text1"/>
        </w:rPr>
        <w:t>500 characters (including spaces). Resumes</w:t>
      </w:r>
      <w:r w:rsidR="00696955" w:rsidRPr="3B2E6AE4">
        <w:rPr>
          <w:rFonts w:eastAsia="Tahoma" w:cs="Tahoma"/>
          <w:color w:val="000000" w:themeColor="text1"/>
        </w:rPr>
        <w:t>, Letters of Commitment, and Letters of Support</w:t>
      </w:r>
      <w:r w:rsidRPr="3B2E6AE4">
        <w:rPr>
          <w:rFonts w:eastAsia="Tahoma" w:cs="Tahoma"/>
          <w:color w:val="000000" w:themeColor="text1"/>
        </w:rPr>
        <w:t xml:space="preserve"> are limited to a maximum of 2 pages each.</w:t>
      </w:r>
    </w:p>
    <w:p w14:paraId="21554D0C" w14:textId="77777777" w:rsidR="00441F1D" w:rsidRDefault="00441F1D" w:rsidP="00441F1D">
      <w:pPr>
        <w:spacing w:after="0"/>
        <w:ind w:left="720"/>
        <w:rPr>
          <w:rFonts w:eastAsia="Tahoma" w:cs="Tahoma"/>
          <w:color w:val="000000" w:themeColor="text1"/>
          <w:highlight w:val="yellow"/>
        </w:rPr>
      </w:pPr>
    </w:p>
    <w:p w14:paraId="56D8A162" w14:textId="25FBF56E" w:rsidR="0043019F" w:rsidRDefault="0043019F" w:rsidP="781B15F8">
      <w:pPr>
        <w:pStyle w:val="Heading2"/>
        <w:keepNext w:val="0"/>
        <w:numPr>
          <w:ilvl w:val="0"/>
          <w:numId w:val="16"/>
        </w:numPr>
        <w:spacing w:before="0"/>
        <w:ind w:hanging="720"/>
        <w:rPr>
          <w:lang w:val="en-US"/>
        </w:rPr>
      </w:pPr>
      <w:bookmarkStart w:id="82" w:name="_Toc964013389"/>
      <w:bookmarkStart w:id="83" w:name="_Toc178335304"/>
      <w:r>
        <w:t xml:space="preserve">Application </w:t>
      </w:r>
      <w:bookmarkEnd w:id="82"/>
      <w:r w:rsidRPr="781B15F8">
        <w:rPr>
          <w:lang w:val="en-US"/>
        </w:rPr>
        <w:t>Content</w:t>
      </w:r>
      <w:bookmarkEnd w:id="83"/>
    </w:p>
    <w:p w14:paraId="4FB423BD" w14:textId="76B60C22" w:rsidR="0043019F" w:rsidRPr="00E277FA" w:rsidRDefault="00296105" w:rsidP="0043019F">
      <w:pPr>
        <w:ind w:left="720"/>
      </w:pPr>
      <w:r>
        <w:t>I</w:t>
      </w:r>
      <w:r w:rsidR="0043019F">
        <w:t xml:space="preserve">tems listed below are required as part of the application package. Failure to provide any items may result in disqualification of the application. Attachment requirements are expanded and explained below in this section and in the attachments themselves. </w:t>
      </w:r>
      <w:r>
        <w:t xml:space="preserve">Note that Resumes (Attachment 6) and Letters of Support (Attachment 9) are optional. </w:t>
      </w:r>
    </w:p>
    <w:tbl>
      <w:tblPr>
        <w:tblW w:w="7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2767"/>
      </w:tblGrid>
      <w:tr w:rsidR="0043019F" w:rsidRPr="00050087" w14:paraId="2E6B2317" w14:textId="77777777" w:rsidTr="00FE06E8">
        <w:trPr>
          <w:cantSplit/>
          <w:trHeight w:val="281"/>
          <w:tblHeader/>
          <w:jc w:val="center"/>
        </w:trPr>
        <w:tc>
          <w:tcPr>
            <w:tcW w:w="4950" w:type="dxa"/>
            <w:shd w:val="clear" w:color="auto" w:fill="D9D9D9" w:themeFill="background1" w:themeFillShade="D9"/>
            <w:vAlign w:val="center"/>
          </w:tcPr>
          <w:p w14:paraId="4CCBDC28" w14:textId="77777777" w:rsidR="0043019F" w:rsidRPr="00050087" w:rsidRDefault="566C1258" w:rsidP="00FE06E8">
            <w:pPr>
              <w:spacing w:after="0"/>
              <w:jc w:val="center"/>
              <w:rPr>
                <w:b/>
                <w:bCs/>
              </w:rPr>
            </w:pPr>
            <w:r w:rsidRPr="7AAE25B5">
              <w:rPr>
                <w:b/>
                <w:bCs/>
              </w:rPr>
              <w:t>Item</w:t>
            </w:r>
          </w:p>
        </w:tc>
        <w:tc>
          <w:tcPr>
            <w:tcW w:w="2767" w:type="dxa"/>
            <w:shd w:val="clear" w:color="auto" w:fill="D9D9D9" w:themeFill="background1" w:themeFillShade="D9"/>
            <w:vAlign w:val="bottom"/>
          </w:tcPr>
          <w:p w14:paraId="43C9C3D9" w14:textId="0451400B" w:rsidR="0043019F" w:rsidRPr="00050087" w:rsidRDefault="0043019F" w:rsidP="001860A2">
            <w:pPr>
              <w:spacing w:after="0"/>
              <w:jc w:val="center"/>
              <w:rPr>
                <w:b/>
                <w:szCs w:val="22"/>
              </w:rPr>
            </w:pPr>
            <w:r w:rsidRPr="00050087">
              <w:rPr>
                <w:b/>
                <w:szCs w:val="22"/>
              </w:rPr>
              <w:t>Attachment Number</w:t>
            </w:r>
          </w:p>
        </w:tc>
      </w:tr>
      <w:tr w:rsidR="0043019F" w:rsidRPr="00050087" w14:paraId="1B09F5AD" w14:textId="77777777" w:rsidTr="7558DA88">
        <w:trPr>
          <w:trHeight w:val="288"/>
          <w:jc w:val="center"/>
        </w:trPr>
        <w:tc>
          <w:tcPr>
            <w:tcW w:w="4950" w:type="dxa"/>
            <w:vAlign w:val="center"/>
          </w:tcPr>
          <w:p w14:paraId="5F2DF93A" w14:textId="77777777" w:rsidR="0043019F" w:rsidRPr="00050087" w:rsidRDefault="0043019F" w:rsidP="006E4B8D">
            <w:pPr>
              <w:spacing w:after="0"/>
              <w:rPr>
                <w:szCs w:val="22"/>
              </w:rPr>
            </w:pPr>
            <w:r w:rsidRPr="00050087">
              <w:rPr>
                <w:szCs w:val="22"/>
              </w:rPr>
              <w:t>Project Narrative</w:t>
            </w:r>
          </w:p>
        </w:tc>
        <w:tc>
          <w:tcPr>
            <w:tcW w:w="2767" w:type="dxa"/>
            <w:shd w:val="clear" w:color="auto" w:fill="auto"/>
            <w:vAlign w:val="center"/>
          </w:tcPr>
          <w:p w14:paraId="01BF180A" w14:textId="5F00FAAF" w:rsidR="0043019F" w:rsidRPr="00703D70" w:rsidRDefault="52F17F79" w:rsidP="7558DA88">
            <w:pPr>
              <w:spacing w:after="0"/>
            </w:pPr>
            <w:r>
              <w:t>Attachment 1</w:t>
            </w:r>
          </w:p>
        </w:tc>
      </w:tr>
      <w:tr w:rsidR="0043019F" w:rsidRPr="00050087" w14:paraId="099B580A" w14:textId="77777777" w:rsidTr="7558DA88">
        <w:trPr>
          <w:trHeight w:val="288"/>
          <w:jc w:val="center"/>
        </w:trPr>
        <w:tc>
          <w:tcPr>
            <w:tcW w:w="4950" w:type="dxa"/>
            <w:vAlign w:val="center"/>
          </w:tcPr>
          <w:p w14:paraId="6822B09C" w14:textId="77777777" w:rsidR="0043019F" w:rsidRPr="00050087" w:rsidRDefault="0043019F" w:rsidP="006E4B8D">
            <w:pPr>
              <w:spacing w:after="0"/>
              <w:rPr>
                <w:szCs w:val="22"/>
              </w:rPr>
            </w:pPr>
            <w:r w:rsidRPr="00050087">
              <w:rPr>
                <w:szCs w:val="22"/>
              </w:rPr>
              <w:t>Scope of Work</w:t>
            </w:r>
          </w:p>
        </w:tc>
        <w:tc>
          <w:tcPr>
            <w:tcW w:w="2767" w:type="dxa"/>
            <w:shd w:val="clear" w:color="auto" w:fill="auto"/>
            <w:vAlign w:val="center"/>
          </w:tcPr>
          <w:p w14:paraId="15DE3B73" w14:textId="25B889CA" w:rsidR="0043019F" w:rsidRPr="00703D70" w:rsidRDefault="0043019F" w:rsidP="006E4B8D">
            <w:pPr>
              <w:spacing w:after="0"/>
            </w:pPr>
            <w:r>
              <w:t xml:space="preserve">Attachment </w:t>
            </w:r>
            <w:r w:rsidR="56F6DD96">
              <w:t>2</w:t>
            </w:r>
          </w:p>
        </w:tc>
      </w:tr>
      <w:tr w:rsidR="00C77526" w:rsidRPr="00050087" w14:paraId="2C5CDA58" w14:textId="77777777" w:rsidTr="7558DA88">
        <w:trPr>
          <w:trHeight w:val="288"/>
          <w:jc w:val="center"/>
        </w:trPr>
        <w:tc>
          <w:tcPr>
            <w:tcW w:w="4950" w:type="dxa"/>
            <w:vAlign w:val="center"/>
          </w:tcPr>
          <w:p w14:paraId="6B330B0C" w14:textId="608F22B1" w:rsidR="00C77526" w:rsidRPr="00050087" w:rsidRDefault="3D7DBB55" w:rsidP="7558DA88">
            <w:pPr>
              <w:spacing w:after="0"/>
            </w:pPr>
            <w:r>
              <w:t>Scope of Work Instructions</w:t>
            </w:r>
          </w:p>
        </w:tc>
        <w:tc>
          <w:tcPr>
            <w:tcW w:w="2767" w:type="dxa"/>
            <w:shd w:val="clear" w:color="auto" w:fill="auto"/>
            <w:vAlign w:val="center"/>
          </w:tcPr>
          <w:p w14:paraId="203BACB2" w14:textId="0A3B323A" w:rsidR="00B2136C" w:rsidRDefault="56F6DD96" w:rsidP="006E4B8D">
            <w:pPr>
              <w:spacing w:after="0"/>
            </w:pPr>
            <w:r>
              <w:t>Attachment 3</w:t>
            </w:r>
          </w:p>
        </w:tc>
      </w:tr>
      <w:tr w:rsidR="0043019F" w:rsidRPr="00050087" w14:paraId="11ADDA0B" w14:textId="77777777" w:rsidTr="7558DA88">
        <w:trPr>
          <w:trHeight w:val="288"/>
          <w:jc w:val="center"/>
        </w:trPr>
        <w:tc>
          <w:tcPr>
            <w:tcW w:w="4950" w:type="dxa"/>
            <w:vAlign w:val="center"/>
          </w:tcPr>
          <w:p w14:paraId="278D2005" w14:textId="77777777" w:rsidR="0043019F" w:rsidRPr="00050087" w:rsidRDefault="0043019F" w:rsidP="006E4B8D">
            <w:pPr>
              <w:spacing w:after="0"/>
              <w:rPr>
                <w:szCs w:val="22"/>
              </w:rPr>
            </w:pPr>
            <w:r w:rsidRPr="00050087">
              <w:rPr>
                <w:szCs w:val="22"/>
              </w:rPr>
              <w:t>Schedule of Products and Due Dates</w:t>
            </w:r>
          </w:p>
        </w:tc>
        <w:tc>
          <w:tcPr>
            <w:tcW w:w="2767" w:type="dxa"/>
            <w:shd w:val="clear" w:color="auto" w:fill="auto"/>
            <w:vAlign w:val="center"/>
          </w:tcPr>
          <w:p w14:paraId="6C1235FB" w14:textId="07E3702A" w:rsidR="0043019F" w:rsidRPr="00703D70" w:rsidRDefault="0043019F" w:rsidP="006E4B8D">
            <w:pPr>
              <w:spacing w:after="0"/>
            </w:pPr>
            <w:r>
              <w:t xml:space="preserve">Attachment </w:t>
            </w:r>
            <w:r w:rsidR="1778C8ED">
              <w:t>4</w:t>
            </w:r>
          </w:p>
        </w:tc>
      </w:tr>
      <w:tr w:rsidR="0043019F" w:rsidRPr="00050087" w14:paraId="22E529AB" w14:textId="77777777" w:rsidTr="7558DA88">
        <w:trPr>
          <w:trHeight w:val="288"/>
          <w:jc w:val="center"/>
        </w:trPr>
        <w:tc>
          <w:tcPr>
            <w:tcW w:w="4950" w:type="dxa"/>
            <w:vAlign w:val="center"/>
          </w:tcPr>
          <w:p w14:paraId="55929536" w14:textId="24354596" w:rsidR="0043019F" w:rsidRPr="00050087" w:rsidRDefault="29DEFFF8" w:rsidP="006E4B8D">
            <w:pPr>
              <w:spacing w:after="0"/>
            </w:pPr>
            <w:r>
              <w:t xml:space="preserve">Proposal </w:t>
            </w:r>
            <w:r w:rsidR="0043019F">
              <w:t xml:space="preserve">Budget </w:t>
            </w:r>
          </w:p>
        </w:tc>
        <w:tc>
          <w:tcPr>
            <w:tcW w:w="2767" w:type="dxa"/>
            <w:shd w:val="clear" w:color="auto" w:fill="auto"/>
            <w:vAlign w:val="center"/>
          </w:tcPr>
          <w:p w14:paraId="737321D0" w14:textId="66F65ABD" w:rsidR="0043019F" w:rsidRPr="00703D70" w:rsidRDefault="0043019F" w:rsidP="006E4B8D">
            <w:pPr>
              <w:spacing w:after="0"/>
            </w:pPr>
            <w:r>
              <w:t xml:space="preserve">Attachment </w:t>
            </w:r>
            <w:r w:rsidR="70A979C1">
              <w:t>5</w:t>
            </w:r>
          </w:p>
        </w:tc>
      </w:tr>
      <w:tr w:rsidR="0043019F" w:rsidRPr="00050087" w14:paraId="6BE653C0" w14:textId="77777777" w:rsidTr="7558DA88">
        <w:trPr>
          <w:trHeight w:val="288"/>
          <w:jc w:val="center"/>
        </w:trPr>
        <w:tc>
          <w:tcPr>
            <w:tcW w:w="4950" w:type="dxa"/>
            <w:vAlign w:val="center"/>
          </w:tcPr>
          <w:p w14:paraId="4C7C3766" w14:textId="1897FB95" w:rsidR="0043019F" w:rsidRDefault="566C1258" w:rsidP="006E4B8D">
            <w:pPr>
              <w:spacing w:after="0"/>
            </w:pPr>
            <w:r>
              <w:t>Resumes</w:t>
            </w:r>
            <w:r w:rsidR="556E6B5C">
              <w:t xml:space="preserve"> (optional)</w:t>
            </w:r>
          </w:p>
        </w:tc>
        <w:tc>
          <w:tcPr>
            <w:tcW w:w="2767" w:type="dxa"/>
            <w:shd w:val="clear" w:color="auto" w:fill="auto"/>
            <w:vAlign w:val="center"/>
          </w:tcPr>
          <w:p w14:paraId="54661952" w14:textId="221EB72B" w:rsidR="0043019F" w:rsidRPr="00703D70" w:rsidRDefault="37992B31" w:rsidP="7558DA88">
            <w:pPr>
              <w:spacing w:after="0"/>
            </w:pPr>
            <w:r>
              <w:t xml:space="preserve">Attachment </w:t>
            </w:r>
            <w:r w:rsidR="44F4FD80">
              <w:t>6</w:t>
            </w:r>
          </w:p>
        </w:tc>
      </w:tr>
      <w:tr w:rsidR="0043019F" w:rsidRPr="00050087" w14:paraId="30868839" w14:textId="77777777" w:rsidTr="7558DA88">
        <w:trPr>
          <w:trHeight w:val="288"/>
          <w:jc w:val="center"/>
        </w:trPr>
        <w:tc>
          <w:tcPr>
            <w:tcW w:w="4950" w:type="dxa"/>
            <w:vAlign w:val="center"/>
          </w:tcPr>
          <w:p w14:paraId="7E27DB57" w14:textId="09573CEC" w:rsidR="0043019F" w:rsidRPr="00050087" w:rsidRDefault="0043019F" w:rsidP="006E4B8D">
            <w:pPr>
              <w:spacing w:after="0"/>
            </w:pPr>
            <w:r>
              <w:t>Contact</w:t>
            </w:r>
            <w:r w:rsidR="29DEFFF8">
              <w:t>s</w:t>
            </w:r>
            <w:r>
              <w:t xml:space="preserve"> List</w:t>
            </w:r>
          </w:p>
        </w:tc>
        <w:tc>
          <w:tcPr>
            <w:tcW w:w="2767" w:type="dxa"/>
            <w:shd w:val="clear" w:color="auto" w:fill="auto"/>
            <w:vAlign w:val="center"/>
          </w:tcPr>
          <w:p w14:paraId="5A169CB4" w14:textId="21CC902E" w:rsidR="0043019F" w:rsidRPr="00703D70" w:rsidRDefault="00D20369" w:rsidP="7558DA88">
            <w:pPr>
              <w:spacing w:after="0" w:line="259" w:lineRule="auto"/>
            </w:pPr>
            <w:r>
              <w:t xml:space="preserve">Attachment </w:t>
            </w:r>
            <w:r w:rsidR="2A031F4B">
              <w:t>7</w:t>
            </w:r>
          </w:p>
        </w:tc>
      </w:tr>
      <w:tr w:rsidR="0043019F" w:rsidRPr="00050087" w14:paraId="099A6817" w14:textId="77777777" w:rsidTr="7558DA88">
        <w:trPr>
          <w:trHeight w:val="288"/>
          <w:jc w:val="center"/>
        </w:trPr>
        <w:tc>
          <w:tcPr>
            <w:tcW w:w="4950" w:type="dxa"/>
            <w:vAlign w:val="center"/>
          </w:tcPr>
          <w:p w14:paraId="3424BC96" w14:textId="05C23B88" w:rsidR="0043019F" w:rsidRPr="00050087" w:rsidRDefault="566C1258" w:rsidP="006E4B8D">
            <w:pPr>
              <w:spacing w:after="0"/>
            </w:pPr>
            <w:r>
              <w:t>Letters of Commitment</w:t>
            </w:r>
          </w:p>
        </w:tc>
        <w:tc>
          <w:tcPr>
            <w:tcW w:w="2767" w:type="dxa"/>
            <w:shd w:val="clear" w:color="auto" w:fill="auto"/>
            <w:vAlign w:val="center"/>
          </w:tcPr>
          <w:p w14:paraId="0063A415" w14:textId="315ABC5F" w:rsidR="0043019F" w:rsidRPr="00703D70" w:rsidRDefault="3EE67D0E" w:rsidP="7558DA88">
            <w:pPr>
              <w:spacing w:after="0"/>
            </w:pPr>
            <w:r>
              <w:t xml:space="preserve">Attachment </w:t>
            </w:r>
            <w:r w:rsidR="7F5DB921">
              <w:t>8</w:t>
            </w:r>
          </w:p>
        </w:tc>
      </w:tr>
      <w:tr w:rsidR="00082109" w:rsidRPr="00050087" w14:paraId="06E957F4" w14:textId="77777777" w:rsidTr="7558DA88">
        <w:trPr>
          <w:trHeight w:val="288"/>
          <w:jc w:val="center"/>
        </w:trPr>
        <w:tc>
          <w:tcPr>
            <w:tcW w:w="4950" w:type="dxa"/>
            <w:vAlign w:val="center"/>
          </w:tcPr>
          <w:p w14:paraId="15847B0A" w14:textId="6E080C76" w:rsidR="00082109" w:rsidRDefault="07C96CE0" w:rsidP="006E4B8D">
            <w:pPr>
              <w:spacing w:after="0"/>
            </w:pPr>
            <w:r>
              <w:t>Letter</w:t>
            </w:r>
            <w:r w:rsidR="1A1BED49">
              <w:t>s</w:t>
            </w:r>
            <w:r>
              <w:t xml:space="preserve"> of Support (optional)</w:t>
            </w:r>
          </w:p>
        </w:tc>
        <w:tc>
          <w:tcPr>
            <w:tcW w:w="2767" w:type="dxa"/>
            <w:shd w:val="clear" w:color="auto" w:fill="auto"/>
            <w:vAlign w:val="center"/>
          </w:tcPr>
          <w:p w14:paraId="1670F811" w14:textId="2BC2D56B" w:rsidR="00082109" w:rsidRPr="00703D70" w:rsidRDefault="3EE67D0E" w:rsidP="7558DA88">
            <w:pPr>
              <w:spacing w:after="0"/>
            </w:pPr>
            <w:r>
              <w:t xml:space="preserve">Attachment </w:t>
            </w:r>
            <w:r w:rsidR="797389AE">
              <w:t>9</w:t>
            </w:r>
          </w:p>
        </w:tc>
      </w:tr>
      <w:tr w:rsidR="0043019F" w:rsidRPr="00050087" w14:paraId="01DE02BB" w14:textId="77777777" w:rsidTr="7558DA88">
        <w:trPr>
          <w:trHeight w:val="288"/>
          <w:jc w:val="center"/>
        </w:trPr>
        <w:tc>
          <w:tcPr>
            <w:tcW w:w="4950" w:type="dxa"/>
            <w:vAlign w:val="center"/>
          </w:tcPr>
          <w:p w14:paraId="0397DF27" w14:textId="77777777" w:rsidR="0043019F" w:rsidRPr="00050087" w:rsidRDefault="0043019F" w:rsidP="006E4B8D">
            <w:pPr>
              <w:spacing w:after="0"/>
              <w:rPr>
                <w:szCs w:val="22"/>
              </w:rPr>
            </w:pPr>
            <w:r w:rsidRPr="00050087">
              <w:rPr>
                <w:szCs w:val="22"/>
              </w:rPr>
              <w:t xml:space="preserve">CEQA </w:t>
            </w:r>
            <w:r>
              <w:rPr>
                <w:szCs w:val="22"/>
              </w:rPr>
              <w:t>Worksheet</w:t>
            </w:r>
          </w:p>
        </w:tc>
        <w:tc>
          <w:tcPr>
            <w:tcW w:w="2767" w:type="dxa"/>
            <w:shd w:val="clear" w:color="auto" w:fill="auto"/>
            <w:vAlign w:val="center"/>
          </w:tcPr>
          <w:p w14:paraId="74587DC6" w14:textId="05C3866A" w:rsidR="0043019F" w:rsidRPr="00703D70" w:rsidRDefault="0043019F" w:rsidP="006E4B8D">
            <w:pPr>
              <w:spacing w:after="0"/>
            </w:pPr>
            <w:r>
              <w:t xml:space="preserve">Attachment </w:t>
            </w:r>
            <w:r w:rsidR="27DA9C39">
              <w:t>1</w:t>
            </w:r>
            <w:r w:rsidR="3460308D">
              <w:t>0</w:t>
            </w:r>
          </w:p>
        </w:tc>
      </w:tr>
      <w:tr w:rsidR="0043019F" w:rsidRPr="00050087" w14:paraId="36BCA5B3" w14:textId="77777777" w:rsidTr="7558DA88">
        <w:trPr>
          <w:trHeight w:val="288"/>
          <w:jc w:val="center"/>
        </w:trPr>
        <w:tc>
          <w:tcPr>
            <w:tcW w:w="4950" w:type="dxa"/>
            <w:vAlign w:val="center"/>
          </w:tcPr>
          <w:p w14:paraId="3D1B7ECD" w14:textId="77777777" w:rsidR="0043019F" w:rsidRPr="00050087" w:rsidRDefault="0043019F" w:rsidP="006E4B8D">
            <w:pPr>
              <w:spacing w:after="0"/>
              <w:rPr>
                <w:szCs w:val="22"/>
              </w:rPr>
            </w:pPr>
            <w:r>
              <w:rPr>
                <w:szCs w:val="22"/>
              </w:rPr>
              <w:t>Localized</w:t>
            </w:r>
            <w:r w:rsidRPr="00050087">
              <w:rPr>
                <w:szCs w:val="22"/>
              </w:rPr>
              <w:t xml:space="preserve"> Health Impacts Information</w:t>
            </w:r>
            <w:r>
              <w:rPr>
                <w:szCs w:val="22"/>
              </w:rPr>
              <w:t xml:space="preserve"> Form</w:t>
            </w:r>
          </w:p>
        </w:tc>
        <w:tc>
          <w:tcPr>
            <w:tcW w:w="2767" w:type="dxa"/>
            <w:shd w:val="clear" w:color="auto" w:fill="auto"/>
            <w:vAlign w:val="center"/>
          </w:tcPr>
          <w:p w14:paraId="62DC4129" w14:textId="2DCD9BED" w:rsidR="0043019F" w:rsidRPr="00703D70" w:rsidRDefault="0043019F" w:rsidP="006E4B8D">
            <w:pPr>
              <w:spacing w:after="0"/>
            </w:pPr>
            <w:r>
              <w:t xml:space="preserve">Attachment </w:t>
            </w:r>
            <w:r w:rsidR="27DA9C39">
              <w:t>1</w:t>
            </w:r>
            <w:r w:rsidR="09B60DCF">
              <w:t>1</w:t>
            </w:r>
          </w:p>
        </w:tc>
      </w:tr>
      <w:tr w:rsidR="0043019F" w:rsidRPr="00050087" w14:paraId="2420D164" w14:textId="77777777" w:rsidTr="7558DA88">
        <w:trPr>
          <w:trHeight w:val="288"/>
          <w:jc w:val="center"/>
        </w:trPr>
        <w:tc>
          <w:tcPr>
            <w:tcW w:w="4950" w:type="dxa"/>
            <w:vAlign w:val="center"/>
          </w:tcPr>
          <w:p w14:paraId="7E2D9BC4" w14:textId="77777777" w:rsidR="0043019F" w:rsidRDefault="0043019F" w:rsidP="006E4B8D">
            <w:pPr>
              <w:spacing w:after="0"/>
              <w:rPr>
                <w:szCs w:val="22"/>
              </w:rPr>
            </w:pPr>
            <w:r>
              <w:rPr>
                <w:szCs w:val="22"/>
              </w:rPr>
              <w:t>Past Performance Reference Form(s)</w:t>
            </w:r>
          </w:p>
        </w:tc>
        <w:tc>
          <w:tcPr>
            <w:tcW w:w="2767" w:type="dxa"/>
            <w:shd w:val="clear" w:color="auto" w:fill="auto"/>
            <w:vAlign w:val="center"/>
          </w:tcPr>
          <w:p w14:paraId="36BDA2F1" w14:textId="0A600607" w:rsidR="0043019F" w:rsidRPr="00703D70" w:rsidRDefault="0043019F" w:rsidP="006E4B8D">
            <w:pPr>
              <w:spacing w:after="0"/>
            </w:pPr>
            <w:r>
              <w:t xml:space="preserve">Attachment </w:t>
            </w:r>
            <w:r w:rsidR="27DA9C39">
              <w:t>1</w:t>
            </w:r>
            <w:r w:rsidR="7DAFE809">
              <w:t>2</w:t>
            </w:r>
          </w:p>
        </w:tc>
      </w:tr>
      <w:tr w:rsidR="00B2136C" w:rsidRPr="00050087" w14:paraId="594D0F2F" w14:textId="77777777" w:rsidTr="7558DA88">
        <w:trPr>
          <w:trHeight w:val="288"/>
          <w:jc w:val="center"/>
        </w:trPr>
        <w:tc>
          <w:tcPr>
            <w:tcW w:w="4950" w:type="dxa"/>
            <w:vAlign w:val="center"/>
          </w:tcPr>
          <w:p w14:paraId="79C7334E" w14:textId="703A7D56" w:rsidR="00B2136C" w:rsidRDefault="56F6DD96" w:rsidP="7558DA88">
            <w:pPr>
              <w:spacing w:after="0"/>
            </w:pPr>
            <w:r>
              <w:t>Applicant Declaration</w:t>
            </w:r>
          </w:p>
        </w:tc>
        <w:tc>
          <w:tcPr>
            <w:tcW w:w="2767" w:type="dxa"/>
            <w:shd w:val="clear" w:color="auto" w:fill="auto"/>
            <w:vAlign w:val="center"/>
          </w:tcPr>
          <w:p w14:paraId="6A083E5B" w14:textId="01B2CBAF" w:rsidR="00B2136C" w:rsidRDefault="56F6DD96" w:rsidP="006E4B8D">
            <w:pPr>
              <w:spacing w:after="0"/>
            </w:pPr>
            <w:r>
              <w:t>Attachment 1</w:t>
            </w:r>
            <w:r w:rsidR="4DAE320E">
              <w:t>3</w:t>
            </w:r>
          </w:p>
        </w:tc>
      </w:tr>
      <w:tr w:rsidR="00C51C68" w:rsidRPr="00050087" w14:paraId="1615880F" w14:textId="77777777" w:rsidTr="7558DA88">
        <w:trPr>
          <w:trHeight w:val="288"/>
          <w:jc w:val="center"/>
        </w:trPr>
        <w:tc>
          <w:tcPr>
            <w:tcW w:w="4950" w:type="dxa"/>
            <w:vAlign w:val="center"/>
          </w:tcPr>
          <w:p w14:paraId="71A95293" w14:textId="1A12467B" w:rsidR="00C51C68" w:rsidRDefault="607CEF00" w:rsidP="7558DA88">
            <w:pPr>
              <w:spacing w:after="0"/>
            </w:pPr>
            <w:r>
              <w:t>Special Terms and Conditions for California Native American Tribes and California Tribal Organizations with Sovereign Immunity</w:t>
            </w:r>
            <w:r w:rsidR="6D7EB1BB">
              <w:t xml:space="preserve"> (optional)</w:t>
            </w:r>
          </w:p>
        </w:tc>
        <w:tc>
          <w:tcPr>
            <w:tcW w:w="2767" w:type="dxa"/>
            <w:shd w:val="clear" w:color="auto" w:fill="auto"/>
            <w:vAlign w:val="center"/>
          </w:tcPr>
          <w:p w14:paraId="07D1C8EB" w14:textId="17EBB514" w:rsidR="00C51C68" w:rsidRDefault="607CEF00" w:rsidP="006E4B8D">
            <w:pPr>
              <w:spacing w:after="0"/>
            </w:pPr>
            <w:r>
              <w:t>Attachment 1</w:t>
            </w:r>
            <w:r w:rsidR="49175B7A">
              <w:t>4</w:t>
            </w:r>
          </w:p>
        </w:tc>
      </w:tr>
      <w:tr w:rsidR="00CF06F9" w:rsidRPr="00050087" w14:paraId="0620BF43" w14:textId="77777777" w:rsidTr="7558DA88">
        <w:trPr>
          <w:trHeight w:val="288"/>
          <w:jc w:val="center"/>
        </w:trPr>
        <w:tc>
          <w:tcPr>
            <w:tcW w:w="4950" w:type="dxa"/>
            <w:vAlign w:val="center"/>
          </w:tcPr>
          <w:p w14:paraId="5E3F8D9E" w14:textId="163F6D87" w:rsidR="00CF06F9" w:rsidRDefault="00CF06F9" w:rsidP="7558DA88">
            <w:pPr>
              <w:spacing w:after="0"/>
            </w:pPr>
            <w:r>
              <w:t>Greenhouse Gas Reduction Fund Special Terms and Conditions</w:t>
            </w:r>
          </w:p>
        </w:tc>
        <w:tc>
          <w:tcPr>
            <w:tcW w:w="2767" w:type="dxa"/>
            <w:shd w:val="clear" w:color="auto" w:fill="auto"/>
            <w:vAlign w:val="center"/>
          </w:tcPr>
          <w:p w14:paraId="4728DFDB" w14:textId="7BFD99DE" w:rsidR="00CF06F9" w:rsidRDefault="00CF06F9" w:rsidP="006E4B8D">
            <w:pPr>
              <w:spacing w:after="0"/>
            </w:pPr>
            <w:r>
              <w:t>Attachment 15</w:t>
            </w:r>
          </w:p>
        </w:tc>
      </w:tr>
      <w:tr w:rsidR="0082039B" w:rsidRPr="00266702" w14:paraId="14C82167" w14:textId="77777777" w:rsidTr="7558DA88">
        <w:trPr>
          <w:trHeight w:val="288"/>
          <w:jc w:val="center"/>
        </w:trPr>
        <w:tc>
          <w:tcPr>
            <w:tcW w:w="4950" w:type="dxa"/>
            <w:vAlign w:val="center"/>
          </w:tcPr>
          <w:p w14:paraId="3F6F7674" w14:textId="12ABC5CC" w:rsidR="0082039B" w:rsidRPr="00266702" w:rsidRDefault="0082039B" w:rsidP="7558DA88">
            <w:pPr>
              <w:spacing w:after="0"/>
            </w:pPr>
            <w:r w:rsidRPr="00266702">
              <w:t>Special Terms and Conditions - Bankruptcy</w:t>
            </w:r>
          </w:p>
        </w:tc>
        <w:tc>
          <w:tcPr>
            <w:tcW w:w="2767" w:type="dxa"/>
            <w:shd w:val="clear" w:color="auto" w:fill="auto"/>
            <w:vAlign w:val="center"/>
          </w:tcPr>
          <w:p w14:paraId="32201B68" w14:textId="01DFBB09" w:rsidR="0082039B" w:rsidRPr="00266702" w:rsidRDefault="0082039B" w:rsidP="006E4B8D">
            <w:pPr>
              <w:spacing w:after="0"/>
            </w:pPr>
            <w:r w:rsidRPr="00266702">
              <w:t>Attachment 1</w:t>
            </w:r>
            <w:r w:rsidR="00057E64" w:rsidRPr="00266702">
              <w:t>6</w:t>
            </w:r>
          </w:p>
        </w:tc>
      </w:tr>
    </w:tbl>
    <w:p w14:paraId="11DE7D57" w14:textId="77777777" w:rsidR="0043019F" w:rsidRPr="00050087" w:rsidRDefault="0043019F" w:rsidP="0043019F">
      <w:pPr>
        <w:spacing w:after="0"/>
        <w:rPr>
          <w:b/>
          <w:szCs w:val="22"/>
        </w:rPr>
      </w:pPr>
      <w:bookmarkStart w:id="84" w:name="_Toc507398622"/>
    </w:p>
    <w:bookmarkEnd w:id="84"/>
    <w:p w14:paraId="42B2F688" w14:textId="3D121CFC" w:rsidR="00373F16" w:rsidRPr="00373F16" w:rsidRDefault="0043019F" w:rsidP="00373F16">
      <w:pPr>
        <w:numPr>
          <w:ilvl w:val="0"/>
          <w:numId w:val="9"/>
        </w:numPr>
        <w:spacing w:after="0"/>
        <w:ind w:left="1440" w:hanging="720"/>
        <w:rPr>
          <w:b/>
          <w:bCs/>
        </w:rPr>
      </w:pPr>
      <w:r w:rsidRPr="23A8C631">
        <w:rPr>
          <w:b/>
          <w:bCs/>
        </w:rPr>
        <w:t>Applicant Certifications</w:t>
      </w:r>
    </w:p>
    <w:p w14:paraId="1585A081" w14:textId="680DE3E5" w:rsidR="0043019F" w:rsidRDefault="0043019F" w:rsidP="0043019F">
      <w:pPr>
        <w:ind w:left="1440"/>
        <w:rPr>
          <w:b/>
          <w:bCs/>
          <w:i/>
          <w:iCs/>
        </w:rPr>
      </w:pPr>
      <w:r w:rsidRPr="3F1D5D8E">
        <w:rPr>
          <w:b/>
          <w:bCs/>
          <w:i/>
          <w:iCs/>
        </w:rPr>
        <w:t>ECAMS will require Applicants to provide the required authorizations and certifications listed below prior to final submission of their application:</w:t>
      </w:r>
    </w:p>
    <w:p w14:paraId="426B2485" w14:textId="77777777" w:rsidR="0043019F" w:rsidRDefault="0043019F" w:rsidP="00B57FF3">
      <w:pPr>
        <w:ind w:left="1440"/>
        <w:contextualSpacing/>
      </w:pPr>
      <w:r>
        <w:t>All Applicants must certify under penalty of perjury under the laws of the State of California that:</w:t>
      </w:r>
    </w:p>
    <w:p w14:paraId="2364C9E0" w14:textId="77777777" w:rsidR="0043019F" w:rsidRDefault="0043019F" w:rsidP="008D0AB8">
      <w:pPr>
        <w:pStyle w:val="ListParagraph"/>
        <w:numPr>
          <w:ilvl w:val="0"/>
          <w:numId w:val="26"/>
        </w:numPr>
        <w:ind w:left="2160" w:hanging="720"/>
      </w:pPr>
      <w:r>
        <w:t xml:space="preserve">I am authorized to submit this application on behalf of the Applicant. </w:t>
      </w:r>
    </w:p>
    <w:p w14:paraId="6CA15BC2" w14:textId="77777777" w:rsidR="0043019F" w:rsidRDefault="0043019F" w:rsidP="008D0AB8">
      <w:pPr>
        <w:pStyle w:val="ListParagraph"/>
        <w:numPr>
          <w:ilvl w:val="0"/>
          <w:numId w:val="26"/>
        </w:numPr>
        <w:ind w:left="2160" w:hanging="720"/>
      </w:pPr>
      <w:r>
        <w:t>I authorize the CEC to make any inquiries necessary to verify the information presented in this application.</w:t>
      </w:r>
    </w:p>
    <w:p w14:paraId="054A02F6" w14:textId="77777777" w:rsidR="0043019F" w:rsidRDefault="0043019F" w:rsidP="008D0AB8">
      <w:pPr>
        <w:pStyle w:val="ListParagraph"/>
        <w:numPr>
          <w:ilvl w:val="0"/>
          <w:numId w:val="26"/>
        </w:numPr>
        <w:ind w:left="2160" w:hanging="720"/>
      </w:pPr>
      <w:r>
        <w:t>I authorize the CEC to obtain business credit reports and make any inquiries necessary to verify and evaluate the financial condition of the applicant.</w:t>
      </w:r>
    </w:p>
    <w:p w14:paraId="036056FC" w14:textId="77777777" w:rsidR="0043019F" w:rsidRDefault="0043019F" w:rsidP="008D0AB8">
      <w:pPr>
        <w:pStyle w:val="ListParagraph"/>
        <w:numPr>
          <w:ilvl w:val="0"/>
          <w:numId w:val="26"/>
        </w:numPr>
        <w:ind w:left="2160" w:hanging="720"/>
      </w:pPr>
      <w:r>
        <w:lastRenderedPageBreak/>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21F5BD31" w14:textId="0F4B3A3C" w:rsidR="0043019F" w:rsidRDefault="0043019F" w:rsidP="008D0AB8">
      <w:pPr>
        <w:pStyle w:val="ListParagraph"/>
        <w:numPr>
          <w:ilvl w:val="0"/>
          <w:numId w:val="26"/>
        </w:numPr>
        <w:ind w:left="2160" w:hanging="720"/>
      </w:pPr>
      <w:r>
        <w:t xml:space="preserve">I certify that (1) this application does not contain any confidential or proprietary information, or (2) if confidential information is allowed under the </w:t>
      </w:r>
      <w:r w:rsidR="7DEAFD13">
        <w:t>solicitation,</w:t>
      </w:r>
      <w:r>
        <w:t xml:space="preserve"> it has been properly identified.</w:t>
      </w:r>
    </w:p>
    <w:p w14:paraId="6B67CAC1" w14:textId="77777777" w:rsidR="0043019F" w:rsidRDefault="0043019F" w:rsidP="008D0AB8">
      <w:pPr>
        <w:pStyle w:val="ListParagraph"/>
        <w:numPr>
          <w:ilvl w:val="0"/>
          <w:numId w:val="26"/>
        </w:numPr>
        <w:ind w:left="2160" w:hanging="720"/>
      </w:pPr>
      <w:r>
        <w:t>I certify under penalty of perjury under the laws of the State of California that, to the best of my knowledge, the information contained in this application is correct and complete.</w:t>
      </w:r>
    </w:p>
    <w:p w14:paraId="13504A44" w14:textId="059D2233" w:rsidR="003423A8" w:rsidRDefault="0043019F" w:rsidP="00D269D4">
      <w:pPr>
        <w:pStyle w:val="ListParagraph"/>
        <w:numPr>
          <w:ilvl w:val="0"/>
          <w:numId w:val="26"/>
        </w:numPr>
        <w:spacing w:after="0"/>
        <w:ind w:left="2160" w:hanging="720"/>
      </w:pPr>
      <w:r>
        <w:t>I am authorized to agree to the above certifications on behalf of the Applicant.</w:t>
      </w:r>
    </w:p>
    <w:p w14:paraId="6E8722D3" w14:textId="77777777" w:rsidR="003F5E9D" w:rsidRDefault="003F5E9D" w:rsidP="003F5E9D">
      <w:pPr>
        <w:pStyle w:val="ListParagraph"/>
        <w:spacing w:after="0"/>
        <w:ind w:left="1800"/>
        <w:contextualSpacing/>
      </w:pPr>
    </w:p>
    <w:p w14:paraId="58D69AF8" w14:textId="01D9C196" w:rsidR="0043019F" w:rsidRPr="00050087" w:rsidRDefault="04C9B2B4" w:rsidP="008D0AB8">
      <w:pPr>
        <w:numPr>
          <w:ilvl w:val="0"/>
          <w:numId w:val="9"/>
        </w:numPr>
        <w:spacing w:after="0"/>
        <w:ind w:left="1440" w:hanging="720"/>
        <w:rPr>
          <w:b/>
          <w:bCs/>
        </w:rPr>
      </w:pPr>
      <w:r w:rsidRPr="7558DA88">
        <w:rPr>
          <w:b/>
          <w:bCs/>
        </w:rPr>
        <w:t>Project Narrative</w:t>
      </w:r>
      <w:r w:rsidR="591DE31B" w:rsidRPr="7558DA88">
        <w:rPr>
          <w:b/>
          <w:bCs/>
        </w:rPr>
        <w:t xml:space="preserve"> (Attachment 1)</w:t>
      </w:r>
    </w:p>
    <w:p w14:paraId="1D44182D" w14:textId="5A3C8254" w:rsidR="003F1A53" w:rsidRPr="00050087" w:rsidRDefault="008E303A" w:rsidP="00B57FF3">
      <w:pPr>
        <w:ind w:left="1440"/>
      </w:pPr>
      <w:r>
        <w:t>Complete the Project Narrative (Attachment 1) by filling in project details and responding to each of the scoring criteria required. Images may be included as prompted on page 3 of the Project Narrative, but are not required and will not be scored. Limit responses to each of the scoring criteria to 1</w:t>
      </w:r>
      <w:r w:rsidR="002A37F4">
        <w:t>,</w:t>
      </w:r>
      <w:r>
        <w:t xml:space="preserve">500 characters (including spaces). </w:t>
      </w:r>
      <w:r w:rsidR="003F1A53">
        <w:t xml:space="preserve">Applicants must address each of the scoring criteria described in this solicitation by providing sufficient, unambiguous detail so that the evaluation team will be able to evaluate the application against each scoring criterion. </w:t>
      </w:r>
    </w:p>
    <w:p w14:paraId="32369D45" w14:textId="17AF75F5" w:rsidR="00B57FF3" w:rsidRPr="00076567" w:rsidRDefault="0043019F" w:rsidP="00475B1F">
      <w:pPr>
        <w:keepNext/>
        <w:keepLines/>
        <w:numPr>
          <w:ilvl w:val="0"/>
          <w:numId w:val="13"/>
        </w:numPr>
        <w:ind w:left="2160" w:hanging="720"/>
        <w:rPr>
          <w:b/>
        </w:rPr>
      </w:pPr>
      <w:r w:rsidRPr="61B5D0E8">
        <w:rPr>
          <w:b/>
        </w:rPr>
        <w:t>Project Implementation</w:t>
      </w:r>
    </w:p>
    <w:p w14:paraId="4314D8E2" w14:textId="079C1087" w:rsidR="0043019F" w:rsidRPr="009A08F4" w:rsidRDefault="0043019F" w:rsidP="00475B1F">
      <w:pPr>
        <w:pStyle w:val="ListParagraph"/>
        <w:numPr>
          <w:ilvl w:val="1"/>
          <w:numId w:val="13"/>
        </w:numPr>
        <w:ind w:left="2880" w:hanging="720"/>
        <w:rPr>
          <w:sz w:val="24"/>
          <w:szCs w:val="24"/>
        </w:rPr>
      </w:pPr>
      <w:r w:rsidRPr="0028335B">
        <w:rPr>
          <w:szCs w:val="22"/>
        </w:rPr>
        <w:t xml:space="preserve">Clearly describe the project including the number of residential units to be served, the project area, the targeted type and number of MFH properties </w:t>
      </w:r>
      <w:r w:rsidR="00CC3725" w:rsidRPr="0028335B">
        <w:rPr>
          <w:szCs w:val="22"/>
        </w:rPr>
        <w:t xml:space="preserve">being served </w:t>
      </w:r>
      <w:r w:rsidRPr="0028335B">
        <w:rPr>
          <w:szCs w:val="22"/>
        </w:rPr>
        <w:t xml:space="preserve">(size and age of buildings, location of parking, urban/suburban/rural settings), if EV charging deployment will be at-home or near-home </w:t>
      </w:r>
      <w:r w:rsidR="009F4658" w:rsidRPr="0028335B">
        <w:rPr>
          <w:szCs w:val="22"/>
        </w:rPr>
        <w:t>(if</w:t>
      </w:r>
      <w:r w:rsidR="00C76B2C" w:rsidRPr="0028335B">
        <w:rPr>
          <w:szCs w:val="22"/>
        </w:rPr>
        <w:t xml:space="preserve"> near-home provide address(es) of </w:t>
      </w:r>
      <w:r w:rsidR="00860AE0" w:rsidRPr="0028335B">
        <w:rPr>
          <w:szCs w:val="22"/>
        </w:rPr>
        <w:t xml:space="preserve">the </w:t>
      </w:r>
      <w:r w:rsidR="00C76B2C" w:rsidRPr="0028335B">
        <w:rPr>
          <w:szCs w:val="22"/>
        </w:rPr>
        <w:t>MFH complex</w:t>
      </w:r>
      <w:r w:rsidR="00860AE0" w:rsidRPr="0028335B">
        <w:rPr>
          <w:szCs w:val="22"/>
        </w:rPr>
        <w:t>(</w:t>
      </w:r>
      <w:r w:rsidR="00C76B2C" w:rsidRPr="0028335B">
        <w:rPr>
          <w:szCs w:val="22"/>
        </w:rPr>
        <w:t>es</w:t>
      </w:r>
      <w:r w:rsidR="00860AE0" w:rsidRPr="0028335B">
        <w:rPr>
          <w:szCs w:val="22"/>
        </w:rPr>
        <w:t>)</w:t>
      </w:r>
      <w:r w:rsidR="00C76B2C" w:rsidRPr="0028335B">
        <w:rPr>
          <w:szCs w:val="22"/>
        </w:rPr>
        <w:t xml:space="preserve"> being served and distance from </w:t>
      </w:r>
      <w:r w:rsidR="00860AE0" w:rsidRPr="0028335B">
        <w:rPr>
          <w:szCs w:val="22"/>
        </w:rPr>
        <w:t>complex(es))</w:t>
      </w:r>
      <w:r w:rsidRPr="0028335B">
        <w:rPr>
          <w:szCs w:val="22"/>
        </w:rPr>
        <w:t>, and number, type, and capacity of chargers.</w:t>
      </w:r>
    </w:p>
    <w:p w14:paraId="11D13B8F" w14:textId="534027D8" w:rsidR="0043019F" w:rsidRPr="009A08F4" w:rsidRDefault="0043019F" w:rsidP="00475B1F">
      <w:pPr>
        <w:pStyle w:val="ListParagraph"/>
        <w:numPr>
          <w:ilvl w:val="1"/>
          <w:numId w:val="13"/>
        </w:numPr>
        <w:ind w:left="2880" w:hanging="720"/>
        <w:rPr>
          <w:sz w:val="24"/>
          <w:szCs w:val="24"/>
        </w:rPr>
      </w:pPr>
      <w:r w:rsidRPr="0028335B">
        <w:rPr>
          <w:szCs w:val="22"/>
        </w:rPr>
        <w:t xml:space="preserve">Describe the business and technology model of EV charger deployment to serve MFH residents that the project will demonstrate and test. </w:t>
      </w:r>
      <w:r w:rsidR="00756D1F" w:rsidRPr="0028335B">
        <w:rPr>
          <w:szCs w:val="22"/>
        </w:rPr>
        <w:t xml:space="preserve">Include </w:t>
      </w:r>
      <w:r w:rsidR="009C1EE1" w:rsidRPr="0028335B">
        <w:rPr>
          <w:szCs w:val="22"/>
        </w:rPr>
        <w:t xml:space="preserve">details </w:t>
      </w:r>
      <w:r w:rsidR="003005FA" w:rsidRPr="0028335B">
        <w:rPr>
          <w:szCs w:val="22"/>
        </w:rPr>
        <w:t xml:space="preserve">of how the business and technology model for </w:t>
      </w:r>
      <w:r w:rsidR="0004123E" w:rsidRPr="0028335B">
        <w:rPr>
          <w:szCs w:val="22"/>
        </w:rPr>
        <w:t xml:space="preserve">EV charger deployment will </w:t>
      </w:r>
      <w:r w:rsidR="00E75C83" w:rsidRPr="0028335B">
        <w:rPr>
          <w:szCs w:val="22"/>
        </w:rPr>
        <w:t>be cost</w:t>
      </w:r>
      <w:r w:rsidR="00502B5F">
        <w:rPr>
          <w:szCs w:val="22"/>
        </w:rPr>
        <w:t xml:space="preserve"> </w:t>
      </w:r>
      <w:r w:rsidR="00E75C83" w:rsidRPr="0028335B">
        <w:rPr>
          <w:szCs w:val="22"/>
        </w:rPr>
        <w:t>effective</w:t>
      </w:r>
      <w:r w:rsidR="00652787" w:rsidRPr="0028335B">
        <w:rPr>
          <w:szCs w:val="22"/>
        </w:rPr>
        <w:t xml:space="preserve"> for MFH property owners</w:t>
      </w:r>
      <w:r w:rsidR="002F76E0" w:rsidRPr="0028335B">
        <w:rPr>
          <w:szCs w:val="22"/>
        </w:rPr>
        <w:t xml:space="preserve"> and residents, and how </w:t>
      </w:r>
      <w:r w:rsidR="00EC6D1C" w:rsidRPr="0028335B">
        <w:rPr>
          <w:szCs w:val="22"/>
        </w:rPr>
        <w:t>cost</w:t>
      </w:r>
      <w:r w:rsidR="00502B5F">
        <w:rPr>
          <w:szCs w:val="22"/>
        </w:rPr>
        <w:t xml:space="preserve"> </w:t>
      </w:r>
      <w:r w:rsidR="00EC6D1C" w:rsidRPr="0028335B">
        <w:rPr>
          <w:szCs w:val="22"/>
        </w:rPr>
        <w:t xml:space="preserve">effectiveness </w:t>
      </w:r>
      <w:r w:rsidR="007B4C50" w:rsidRPr="0028335B">
        <w:rPr>
          <w:szCs w:val="22"/>
        </w:rPr>
        <w:t>will be measured in this regard.</w:t>
      </w:r>
    </w:p>
    <w:p w14:paraId="513BC09A" w14:textId="62CD7894" w:rsidR="55CD2073" w:rsidRPr="009A08F4" w:rsidRDefault="55CD2073" w:rsidP="00475B1F">
      <w:pPr>
        <w:pStyle w:val="ListParagraph"/>
        <w:numPr>
          <w:ilvl w:val="1"/>
          <w:numId w:val="13"/>
        </w:numPr>
        <w:ind w:left="2880" w:hanging="720"/>
        <w:rPr>
          <w:sz w:val="24"/>
          <w:szCs w:val="24"/>
        </w:rPr>
      </w:pPr>
      <w:r w:rsidRPr="0028335B">
        <w:rPr>
          <w:szCs w:val="22"/>
        </w:rPr>
        <w:t>Clearly describe how many charging ports and the types of chargers that will be installed (120 ports or greater).</w:t>
      </w:r>
      <w:r w:rsidR="61B28221" w:rsidRPr="0028335B">
        <w:rPr>
          <w:szCs w:val="22"/>
        </w:rPr>
        <w:t xml:space="preserve"> </w:t>
      </w:r>
      <w:r w:rsidRPr="0028335B">
        <w:rPr>
          <w:szCs w:val="22"/>
        </w:rPr>
        <w:t>Clearly describe how many MFH units (360 or greater) the chargers will serve and include all calculations and assumptions used to determine the number of units served.</w:t>
      </w:r>
    </w:p>
    <w:p w14:paraId="6868CFA5" w14:textId="0DC971DC" w:rsidR="0043019F" w:rsidRPr="009A08F4" w:rsidRDefault="0043019F" w:rsidP="009B2FA1">
      <w:pPr>
        <w:pStyle w:val="ListParagraph"/>
        <w:numPr>
          <w:ilvl w:val="1"/>
          <w:numId w:val="13"/>
        </w:numPr>
        <w:spacing w:after="0"/>
        <w:ind w:left="2880" w:hanging="720"/>
        <w:rPr>
          <w:sz w:val="24"/>
          <w:szCs w:val="24"/>
        </w:rPr>
      </w:pPr>
      <w:r w:rsidRPr="0028335B">
        <w:rPr>
          <w:szCs w:val="22"/>
        </w:rPr>
        <w:t>Explain how the demonstrated business and technology model of EV charger deployment for MFH residents will be replicable or may be further expanded.</w:t>
      </w:r>
    </w:p>
    <w:p w14:paraId="1C2607ED" w14:textId="77777777" w:rsidR="00B57FF3" w:rsidRPr="00475A7A" w:rsidRDefault="00B57FF3" w:rsidP="00B57FF3">
      <w:pPr>
        <w:pStyle w:val="ListParagraph"/>
        <w:spacing w:after="0"/>
        <w:ind w:left="2880"/>
        <w:rPr>
          <w:szCs w:val="22"/>
        </w:rPr>
      </w:pPr>
    </w:p>
    <w:p w14:paraId="2E3B576E" w14:textId="0956B0B7" w:rsidR="00475A7A" w:rsidRPr="00B57FF3" w:rsidRDefault="00475A7A" w:rsidP="00475B1F">
      <w:pPr>
        <w:keepNext/>
        <w:keepLines/>
        <w:numPr>
          <w:ilvl w:val="0"/>
          <w:numId w:val="13"/>
        </w:numPr>
        <w:ind w:left="2160" w:hanging="720"/>
        <w:rPr>
          <w:b/>
        </w:rPr>
      </w:pPr>
      <w:r w:rsidRPr="61B5D0E8">
        <w:rPr>
          <w:b/>
        </w:rPr>
        <w:lastRenderedPageBreak/>
        <w:t>Team Experience and Qualifications</w:t>
      </w:r>
    </w:p>
    <w:p w14:paraId="0C3BC6F5" w14:textId="530ACFE3" w:rsidR="00082102" w:rsidRPr="00082102" w:rsidRDefault="00082102" w:rsidP="00475B1F">
      <w:pPr>
        <w:keepNext/>
        <w:keepLines/>
        <w:numPr>
          <w:ilvl w:val="1"/>
          <w:numId w:val="13"/>
        </w:numPr>
        <w:ind w:left="2880" w:hanging="720"/>
        <w:rPr>
          <w:rFonts w:eastAsia="Arial"/>
        </w:rPr>
      </w:pPr>
      <w:r w:rsidRPr="573EA628">
        <w:rPr>
          <w:rFonts w:eastAsia="Arial"/>
        </w:rPr>
        <w:t>List the partner organizations and describe their roles in this project</w:t>
      </w:r>
      <w:r>
        <w:rPr>
          <w:rFonts w:eastAsia="Arial"/>
        </w:rPr>
        <w:t>.</w:t>
      </w:r>
    </w:p>
    <w:p w14:paraId="3595D8C0" w14:textId="5E4B5D01" w:rsidR="00475A7A" w:rsidRPr="008E5D97" w:rsidRDefault="00475A7A" w:rsidP="00475B1F">
      <w:pPr>
        <w:keepNext/>
        <w:keepLines/>
        <w:numPr>
          <w:ilvl w:val="1"/>
          <w:numId w:val="13"/>
        </w:numPr>
        <w:ind w:left="2880" w:hanging="720"/>
      </w:pPr>
      <w:r>
        <w:t>Describe the qualifications, experience, capabilities, and credentials of the key team members on completing similar or comparable EV charger projects.</w:t>
      </w:r>
    </w:p>
    <w:p w14:paraId="50A903A8" w14:textId="77777777" w:rsidR="00475A7A" w:rsidRPr="008E5D97" w:rsidRDefault="00475A7A" w:rsidP="00475B1F">
      <w:pPr>
        <w:numPr>
          <w:ilvl w:val="1"/>
          <w:numId w:val="13"/>
        </w:numPr>
        <w:ind w:left="2880" w:hanging="720"/>
      </w:pPr>
      <w:r>
        <w:t>Describe the collaborations with local planning agencies, community-based organizations, utilities, site hosts, MFH residents, or other stakeholders that the project team will employ in the project to ensure success.</w:t>
      </w:r>
    </w:p>
    <w:p w14:paraId="7EFE2FED" w14:textId="77777777" w:rsidR="00475A7A" w:rsidRPr="008E5D97" w:rsidRDefault="00475A7A" w:rsidP="00475B1F">
      <w:pPr>
        <w:numPr>
          <w:ilvl w:val="1"/>
          <w:numId w:val="13"/>
        </w:numPr>
        <w:ind w:left="2880" w:hanging="720"/>
      </w:pPr>
      <w:r>
        <w:t xml:space="preserve">Describe team </w:t>
      </w:r>
      <w:proofErr w:type="gramStart"/>
      <w:r>
        <w:t>members’</w:t>
      </w:r>
      <w:proofErr w:type="gramEnd"/>
      <w:r>
        <w:t xml:space="preserve"> past experience in establishing site control, obtaining equipment and materials, performing community outreach, and deploying resources to expedite project completion.</w:t>
      </w:r>
    </w:p>
    <w:p w14:paraId="6BEA665D" w14:textId="64E63885" w:rsidR="00475A7A" w:rsidRDefault="00475A7A" w:rsidP="00475B1F">
      <w:pPr>
        <w:numPr>
          <w:ilvl w:val="1"/>
          <w:numId w:val="13"/>
        </w:numPr>
        <w:spacing w:after="0"/>
        <w:ind w:left="2880" w:hanging="720"/>
      </w:pPr>
      <w:r>
        <w:t>Provide any additional information related to the Past Performance Reference forms, if desired (Attachment 1</w:t>
      </w:r>
      <w:r w:rsidR="320CCD33">
        <w:t>2</w:t>
      </w:r>
      <w:r>
        <w:t>).</w:t>
      </w:r>
    </w:p>
    <w:p w14:paraId="1AD26C92" w14:textId="77777777" w:rsidR="00076567" w:rsidRPr="00475A7A" w:rsidRDefault="00076567" w:rsidP="00076567">
      <w:pPr>
        <w:spacing w:after="0"/>
        <w:ind w:left="2880"/>
      </w:pPr>
    </w:p>
    <w:p w14:paraId="68DFB7AC" w14:textId="77288E6F" w:rsidR="00C46244" w:rsidRPr="004C1B4D" w:rsidRDefault="00C46244" w:rsidP="00475B1F">
      <w:pPr>
        <w:keepNext/>
        <w:keepLines/>
        <w:numPr>
          <w:ilvl w:val="0"/>
          <w:numId w:val="13"/>
        </w:numPr>
        <w:ind w:left="2160" w:hanging="720"/>
        <w:rPr>
          <w:b/>
          <w:szCs w:val="22"/>
        </w:rPr>
      </w:pPr>
      <w:r>
        <w:rPr>
          <w:b/>
          <w:szCs w:val="22"/>
        </w:rPr>
        <w:t>Priority Pop</w:t>
      </w:r>
      <w:r w:rsidR="00A564BB">
        <w:rPr>
          <w:b/>
          <w:szCs w:val="22"/>
        </w:rPr>
        <w:t xml:space="preserve">ulation </w:t>
      </w:r>
      <w:r w:rsidR="00C64E55">
        <w:rPr>
          <w:b/>
          <w:szCs w:val="22"/>
        </w:rPr>
        <w:t>kW</w:t>
      </w:r>
      <w:r w:rsidR="004C1B4D">
        <w:rPr>
          <w:b/>
        </w:rPr>
        <w:t xml:space="preserve"> Weighted Average</w:t>
      </w:r>
    </w:p>
    <w:p w14:paraId="3962B255" w14:textId="77777777" w:rsidR="00667B5C" w:rsidRPr="009A08F4" w:rsidRDefault="00574EAB" w:rsidP="00475B1F">
      <w:pPr>
        <w:keepNext/>
        <w:keepLines/>
        <w:numPr>
          <w:ilvl w:val="1"/>
          <w:numId w:val="13"/>
        </w:numPr>
        <w:ind w:left="2880" w:hanging="720"/>
        <w:rPr>
          <w:b/>
        </w:rPr>
      </w:pPr>
      <w:r>
        <w:t>Complete the table in the</w:t>
      </w:r>
      <w:r w:rsidR="005D632C">
        <w:t xml:space="preserve"> Priority Population kW Weighted Average section of the</w:t>
      </w:r>
      <w:r>
        <w:t xml:space="preserve"> Project Narrative </w:t>
      </w:r>
      <w:r w:rsidR="00CD4D71">
        <w:t xml:space="preserve">(Attachment 1) </w:t>
      </w:r>
      <w:r w:rsidR="003F3FC0">
        <w:t xml:space="preserve">to determine the </w:t>
      </w:r>
      <w:r w:rsidR="00667B5C">
        <w:t>Priority Population kW Weighted Average Score.</w:t>
      </w:r>
    </w:p>
    <w:p w14:paraId="23CEC5BD" w14:textId="21A1FD3F" w:rsidR="004A3955" w:rsidRPr="00946BC6" w:rsidRDefault="004A3955" w:rsidP="000233DF">
      <w:pPr>
        <w:keepNext/>
        <w:keepLines/>
        <w:numPr>
          <w:ilvl w:val="3"/>
          <w:numId w:val="47"/>
        </w:numPr>
        <w:rPr>
          <w:rFonts w:eastAsia="Arial"/>
        </w:rPr>
      </w:pPr>
      <w:r w:rsidRPr="00946BC6">
        <w:rPr>
          <w:rFonts w:eastAsia="Arial"/>
        </w:rPr>
        <w:t xml:space="preserve">kW Output – for each priority area type, input the cumulative amount of kW output by all chargers installed in that corresponding priority area. </w:t>
      </w:r>
      <w:r w:rsidR="009D34BF" w:rsidRPr="00946BC6">
        <w:rPr>
          <w:rFonts w:eastAsia="Arial"/>
        </w:rPr>
        <w:t>For sites that are “TBD”, the CEC suggests the Applicant not select a priority area. The Applicant can select a priority area if they are committed to their site being located within that priority area.</w:t>
      </w:r>
    </w:p>
    <w:p w14:paraId="4E84B927" w14:textId="77777777" w:rsidR="004A3955" w:rsidRPr="00946BC6" w:rsidRDefault="004A3955" w:rsidP="000233DF">
      <w:pPr>
        <w:keepNext/>
        <w:keepLines/>
        <w:numPr>
          <w:ilvl w:val="3"/>
          <w:numId w:val="47"/>
        </w:numPr>
        <w:rPr>
          <w:rFonts w:eastAsia="Arial"/>
        </w:rPr>
      </w:pPr>
      <w:r w:rsidRPr="00946BC6">
        <w:rPr>
          <w:rFonts w:eastAsia="Arial"/>
        </w:rPr>
        <w:t xml:space="preserve">kW Total – input the sum of kW Outputs for all priority areas. </w:t>
      </w:r>
    </w:p>
    <w:p w14:paraId="54BFF0AC" w14:textId="77777777" w:rsidR="004A3955" w:rsidRPr="00946BC6" w:rsidRDefault="004A3955" w:rsidP="000233DF">
      <w:pPr>
        <w:keepNext/>
        <w:keepLines/>
        <w:numPr>
          <w:ilvl w:val="3"/>
          <w:numId w:val="47"/>
        </w:numPr>
        <w:rPr>
          <w:rFonts w:eastAsia="Arial"/>
        </w:rPr>
      </w:pPr>
      <w:r w:rsidRPr="00946BC6">
        <w:rPr>
          <w:rFonts w:eastAsia="Arial"/>
        </w:rPr>
        <w:t xml:space="preserve">Weighted kW Output – for each priority area type, input the kW Output multiplied by the Category Point for that corresponding priority area. </w:t>
      </w:r>
    </w:p>
    <w:p w14:paraId="6280D8B7" w14:textId="77777777" w:rsidR="004A3955" w:rsidRPr="00946BC6" w:rsidRDefault="004A3955" w:rsidP="000233DF">
      <w:pPr>
        <w:keepNext/>
        <w:keepLines/>
        <w:numPr>
          <w:ilvl w:val="3"/>
          <w:numId w:val="47"/>
        </w:numPr>
        <w:rPr>
          <w:rFonts w:eastAsia="Arial"/>
        </w:rPr>
      </w:pPr>
      <w:r w:rsidRPr="00946BC6">
        <w:rPr>
          <w:rFonts w:eastAsia="Arial"/>
        </w:rPr>
        <w:t xml:space="preserve">Weighted kW Total – input the sum of the Weighted kW Outputs for all priority areas. </w:t>
      </w:r>
    </w:p>
    <w:p w14:paraId="2DDCBE33" w14:textId="49A2CDB0" w:rsidR="004C1B4D" w:rsidRPr="009B2FA1" w:rsidRDefault="004A3955" w:rsidP="000233DF">
      <w:pPr>
        <w:keepNext/>
        <w:keepLines/>
        <w:numPr>
          <w:ilvl w:val="3"/>
          <w:numId w:val="47"/>
        </w:numPr>
        <w:spacing w:after="0"/>
        <w:rPr>
          <w:b/>
          <w:szCs w:val="22"/>
        </w:rPr>
      </w:pPr>
      <w:r w:rsidRPr="00946BC6">
        <w:rPr>
          <w:rFonts w:eastAsia="Arial"/>
        </w:rPr>
        <w:t>Priority Population Weighted kW Average Score –</w:t>
      </w:r>
      <w:r w:rsidRPr="00694AF9">
        <w:rPr>
          <w:rFonts w:eastAsia="Arial"/>
        </w:rPr>
        <w:t xml:space="preserve"> divide the Weighted kW Total by the kW Total</w:t>
      </w:r>
    </w:p>
    <w:p w14:paraId="3550B003" w14:textId="77777777" w:rsidR="009B2FA1" w:rsidRPr="00C46244" w:rsidRDefault="009B2FA1" w:rsidP="009B2FA1">
      <w:pPr>
        <w:keepNext/>
        <w:keepLines/>
        <w:spacing w:after="0"/>
        <w:ind w:left="3600"/>
        <w:rPr>
          <w:b/>
          <w:szCs w:val="22"/>
        </w:rPr>
      </w:pPr>
    </w:p>
    <w:p w14:paraId="30F6BFEF" w14:textId="0134FD22" w:rsidR="0043019F" w:rsidRPr="00076567" w:rsidRDefault="0043019F" w:rsidP="000233DF">
      <w:pPr>
        <w:keepNext/>
        <w:keepLines/>
        <w:numPr>
          <w:ilvl w:val="0"/>
          <w:numId w:val="13"/>
        </w:numPr>
        <w:ind w:left="2160" w:hanging="720"/>
        <w:rPr>
          <w:b/>
          <w:szCs w:val="22"/>
        </w:rPr>
      </w:pPr>
      <w:r w:rsidRPr="00740D0F">
        <w:rPr>
          <w:b/>
        </w:rPr>
        <w:t>Project Location and Benefits</w:t>
      </w:r>
    </w:p>
    <w:p w14:paraId="052DFEE8" w14:textId="6ED85C3C" w:rsidR="0043019F" w:rsidRDefault="0043019F" w:rsidP="00475B1F">
      <w:pPr>
        <w:numPr>
          <w:ilvl w:val="1"/>
          <w:numId w:val="13"/>
        </w:numPr>
        <w:ind w:left="2880" w:hanging="720"/>
        <w:rPr>
          <w:szCs w:val="22"/>
        </w:rPr>
      </w:pPr>
      <w:r w:rsidRPr="61B5D0E8">
        <w:t>Describe how the project will install chargers that are conveniently accessible and easy for MFH residents to use</w:t>
      </w:r>
      <w:r>
        <w:rPr>
          <w:szCs w:val="22"/>
        </w:rPr>
        <w:t xml:space="preserve"> </w:t>
      </w:r>
      <w:r>
        <w:rPr>
          <w:rStyle w:val="normaltextrun"/>
          <w:rFonts w:cs="Tahoma"/>
          <w:color w:val="000000"/>
          <w:bdr w:val="none" w:sz="0" w:space="0" w:color="auto" w:frame="1"/>
        </w:rPr>
        <w:t>(e.g., always available, or easy to reserve; minimal need to move vehicle for charging)</w:t>
      </w:r>
      <w:r w:rsidRPr="008E5D97">
        <w:rPr>
          <w:szCs w:val="22"/>
        </w:rPr>
        <w:t>.</w:t>
      </w:r>
    </w:p>
    <w:p w14:paraId="5098BDE8" w14:textId="77777777" w:rsidR="0043019F" w:rsidRPr="009A08F4" w:rsidRDefault="0043019F" w:rsidP="0043019F">
      <w:pPr>
        <w:pStyle w:val="ListParagraph"/>
        <w:ind w:left="2880"/>
        <w:rPr>
          <w:sz w:val="24"/>
          <w:szCs w:val="24"/>
        </w:rPr>
      </w:pPr>
      <w:r w:rsidRPr="00C14E0F">
        <w:rPr>
          <w:szCs w:val="22"/>
        </w:rPr>
        <w:t>If proposing near-home chargers, explain how chargers will serve or be dedicated to residents of specific, identified MFHs, and how their access will be ensured.</w:t>
      </w:r>
    </w:p>
    <w:p w14:paraId="37E1F6D2" w14:textId="6B2BF951" w:rsidR="0043019F" w:rsidRPr="009A08F4" w:rsidRDefault="0043019F" w:rsidP="00475B1F">
      <w:pPr>
        <w:pStyle w:val="ListParagraph"/>
        <w:numPr>
          <w:ilvl w:val="1"/>
          <w:numId w:val="13"/>
        </w:numPr>
        <w:ind w:left="2880" w:hanging="720"/>
        <w:rPr>
          <w:sz w:val="24"/>
          <w:szCs w:val="24"/>
        </w:rPr>
      </w:pPr>
      <w:r w:rsidRPr="00C14E0F">
        <w:rPr>
          <w:szCs w:val="22"/>
        </w:rPr>
        <w:lastRenderedPageBreak/>
        <w:t>Describe the project plan to meet or exceed the requirement that 50 percent of charging ports be installed within disadvantaged communities or low-income communities as defined in Section II.B.3 of this solicitation. Include how the project will identify, measure, and maximize project benefits to these communities. If proposing to serve residents in disadvantaged communities, low-income communities, and/or affordable housing in at least 90 percent of the project, specify the percentage and the types of communities to be served (See Section II.C.1).</w:t>
      </w:r>
    </w:p>
    <w:p w14:paraId="72C69F6B" w14:textId="3448A20C" w:rsidR="0043019F" w:rsidRDefault="566C1258" w:rsidP="00475B1F">
      <w:pPr>
        <w:numPr>
          <w:ilvl w:val="1"/>
          <w:numId w:val="13"/>
        </w:numPr>
        <w:ind w:left="2880" w:hanging="720"/>
      </w:pPr>
      <w:r>
        <w:t>Describe how the proposed project will serve residents of affordable housing. Affordable</w:t>
      </w:r>
      <w:r w:rsidR="7A7A9F4C">
        <w:t xml:space="preserve"> housing</w:t>
      </w:r>
      <w:r>
        <w:t xml:space="preserve"> is defined for the purposes of this solicitation as having rent or mortgage payment that is no more than 30 percent of the monthly household income for a “Low Income” Household per the </w:t>
      </w:r>
      <w:hyperlink r:id="rId64" w:history="1">
        <w:r w:rsidR="00F778F3" w:rsidRPr="00CD0160">
          <w:rPr>
            <w:rStyle w:val="Hyperlink"/>
          </w:rPr>
          <w:t>California Department of Housing and Community Development</w:t>
        </w:r>
      </w:hyperlink>
      <w:r>
        <w:t xml:space="preserve"> </w:t>
      </w:r>
      <w:r w:rsidR="000F3F90">
        <w:t>(h</w:t>
      </w:r>
      <w:r w:rsidR="00BB64AC" w:rsidRPr="00BB64AC">
        <w:t>ttps://www.hcd.ca.gov/sites/default/files/docs/grants-and-funding/income-limits-2024.pdf</w:t>
      </w:r>
      <w:r w:rsidR="000F3F90">
        <w:t>)</w:t>
      </w:r>
      <w:r>
        <w:t>. In general, most low-income limits represent the higher level of: (1) 80 percent of median family income (MFI) or, (2) 80 percent of state non-metropolitan median family income.</w:t>
      </w:r>
    </w:p>
    <w:p w14:paraId="48DEB080" w14:textId="3F979569" w:rsidR="0043019F" w:rsidRPr="000E6F3A" w:rsidRDefault="5F9DC1B9" w:rsidP="00475B1F">
      <w:pPr>
        <w:pStyle w:val="ListParagraph"/>
        <w:numPr>
          <w:ilvl w:val="1"/>
          <w:numId w:val="13"/>
        </w:numPr>
        <w:ind w:left="2880" w:hanging="720"/>
        <w:rPr>
          <w:sz w:val="24"/>
          <w:szCs w:val="24"/>
        </w:rPr>
      </w:pPr>
      <w:r w:rsidRPr="30F60659">
        <w:rPr>
          <w:szCs w:val="22"/>
        </w:rPr>
        <w:t>Estimate the greenhouse gas (GHG) emissions in terms of grams of CO</w:t>
      </w:r>
      <w:r w:rsidRPr="30F60659">
        <w:rPr>
          <w:szCs w:val="22"/>
          <w:vertAlign w:val="subscript"/>
        </w:rPr>
        <w:t>2</w:t>
      </w:r>
      <w:r w:rsidRPr="30F60659">
        <w:rPr>
          <w:szCs w:val="22"/>
        </w:rPr>
        <w:t xml:space="preserve"> equivalent that will be avoided if the project is implemented. Provide all assumptions. Calculate the benefit-cost score, defined as the ratio of grams of CO</w:t>
      </w:r>
      <w:r w:rsidRPr="30F60659">
        <w:rPr>
          <w:szCs w:val="22"/>
          <w:vertAlign w:val="subscript"/>
        </w:rPr>
        <w:t>2</w:t>
      </w:r>
      <w:r w:rsidRPr="30F60659">
        <w:rPr>
          <w:szCs w:val="22"/>
        </w:rPr>
        <w:t xml:space="preserve"> equivalent reduction per dollar of CEC investment for the proposed project term and six years of operation.</w:t>
      </w:r>
      <w:r w:rsidR="595B9DB0" w:rsidRPr="30F60659">
        <w:rPr>
          <w:szCs w:val="22"/>
        </w:rPr>
        <w:t xml:space="preserve"> Please note that if awarded, Recipients will be expected to </w:t>
      </w:r>
      <w:r w:rsidR="2A163B44" w:rsidRPr="30F60659">
        <w:rPr>
          <w:szCs w:val="22"/>
        </w:rPr>
        <w:t xml:space="preserve">utilize a specific quantification </w:t>
      </w:r>
      <w:r w:rsidR="51D78B3B" w:rsidRPr="30F60659">
        <w:rPr>
          <w:szCs w:val="22"/>
        </w:rPr>
        <w:t>methodology being</w:t>
      </w:r>
      <w:r w:rsidR="595B9DB0" w:rsidRPr="30F60659">
        <w:rPr>
          <w:szCs w:val="22"/>
        </w:rPr>
        <w:t xml:space="preserve"> developed by </w:t>
      </w:r>
      <w:r w:rsidR="005B302D" w:rsidRPr="30F60659">
        <w:rPr>
          <w:szCs w:val="22"/>
        </w:rPr>
        <w:t xml:space="preserve">the </w:t>
      </w:r>
      <w:r w:rsidR="1B0BD545" w:rsidRPr="30F60659">
        <w:rPr>
          <w:szCs w:val="22"/>
        </w:rPr>
        <w:t xml:space="preserve">California Air Resources Board </w:t>
      </w:r>
      <w:r w:rsidR="31BEF0BF" w:rsidRPr="30F60659">
        <w:rPr>
          <w:szCs w:val="22"/>
        </w:rPr>
        <w:t>. The methodology</w:t>
      </w:r>
      <w:r w:rsidR="595B9DB0" w:rsidRPr="30F60659">
        <w:rPr>
          <w:szCs w:val="22"/>
        </w:rPr>
        <w:t xml:space="preserve"> will be provided by </w:t>
      </w:r>
      <w:r w:rsidR="00B3B682" w:rsidRPr="30F60659">
        <w:rPr>
          <w:szCs w:val="22"/>
        </w:rPr>
        <w:t>the CAM, if awarded.</w:t>
      </w:r>
    </w:p>
    <w:p w14:paraId="551D6B57" w14:textId="10AC8F7A" w:rsidR="425D8539" w:rsidRDefault="425D8539" w:rsidP="00475B1F">
      <w:pPr>
        <w:numPr>
          <w:ilvl w:val="1"/>
          <w:numId w:val="13"/>
        </w:numPr>
        <w:ind w:left="2880" w:hanging="720"/>
      </w:pPr>
      <w:r>
        <w:t>Describe how the cost to charge will be determined and who will incur those costs during the term of the project and after, and any methods that will be used to keep charging costs low and reasonable for MFH residents. Include all assumptions and calculations.</w:t>
      </w:r>
    </w:p>
    <w:p w14:paraId="4E355CD7" w14:textId="45AC8A59" w:rsidR="00177C01" w:rsidRDefault="00177C01" w:rsidP="00475B1F">
      <w:pPr>
        <w:numPr>
          <w:ilvl w:val="1"/>
          <w:numId w:val="13"/>
        </w:numPr>
        <w:ind w:left="2880" w:hanging="720"/>
      </w:pPr>
      <w:r>
        <w:t>Provide a detailed description of the engagement and outreach strategies the project team will use to identify MFH and offsite site hosts and to increase EV adoption and EV charger use by the MFH residents.</w:t>
      </w:r>
    </w:p>
    <w:p w14:paraId="137F672A" w14:textId="163E1314" w:rsidR="00B0080B" w:rsidRPr="00EA7370" w:rsidRDefault="566C1258" w:rsidP="00475B1F">
      <w:pPr>
        <w:numPr>
          <w:ilvl w:val="1"/>
          <w:numId w:val="13"/>
        </w:numPr>
        <w:ind w:left="2880" w:hanging="720"/>
        <w:rPr>
          <w:rFonts w:eastAsia="Tahoma" w:cs="Tahoma"/>
        </w:rPr>
      </w:pPr>
      <w:r>
        <w:t>D</w:t>
      </w:r>
      <w:r w:rsidRPr="66B6FD66">
        <w:rPr>
          <w:rFonts w:eastAsia="Tahoma" w:cs="Tahoma"/>
        </w:rPr>
        <w:t>escribe tenant protections for participating rental properties. Such protections may include but would not be limited to requiring the consent of tenants impacted by the work, tenant education provided by community-based organizations, protections against short-term and long-term displacement, and/or limits on increases in rent after the upgrade.</w:t>
      </w:r>
    </w:p>
    <w:p w14:paraId="23C4FA28" w14:textId="54AC892F" w:rsidR="006A6C75" w:rsidRDefault="006A6C75" w:rsidP="00475B1F">
      <w:pPr>
        <w:numPr>
          <w:ilvl w:val="1"/>
          <w:numId w:val="13"/>
        </w:numPr>
        <w:spacing w:after="0"/>
        <w:ind w:left="2880" w:hanging="720"/>
        <w:rPr>
          <w:rFonts w:eastAsia="Tahoma" w:cs="Tahoma"/>
        </w:rPr>
      </w:pPr>
      <w:r>
        <w:t xml:space="preserve">Describe the payment mechanisms </w:t>
      </w:r>
      <w:r w:rsidR="00AA600E">
        <w:t>available on project chargers</w:t>
      </w:r>
      <w:r w:rsidR="009B07EE">
        <w:t xml:space="preserve"> and how these payment options are appropriate for </w:t>
      </w:r>
      <w:r w:rsidR="00634E0C">
        <w:t xml:space="preserve">the targeted </w:t>
      </w:r>
      <w:r w:rsidR="009B07EE">
        <w:t>MFH residents.</w:t>
      </w:r>
    </w:p>
    <w:p w14:paraId="38825D6D" w14:textId="77777777" w:rsidR="006C54B1" w:rsidRPr="00CF572F" w:rsidRDefault="006C54B1" w:rsidP="006C54B1">
      <w:pPr>
        <w:spacing w:after="0"/>
        <w:ind w:left="2880"/>
        <w:rPr>
          <w:rFonts w:eastAsia="Tahoma" w:cs="Tahoma"/>
        </w:rPr>
      </w:pPr>
    </w:p>
    <w:p w14:paraId="124B47A0" w14:textId="2D87B85B" w:rsidR="0043019F" w:rsidRPr="00076567" w:rsidRDefault="0043019F" w:rsidP="004B09CD">
      <w:pPr>
        <w:keepNext/>
        <w:keepLines/>
        <w:numPr>
          <w:ilvl w:val="0"/>
          <w:numId w:val="13"/>
        </w:numPr>
        <w:ind w:left="2160" w:hanging="720"/>
        <w:rPr>
          <w:b/>
          <w:bCs/>
        </w:rPr>
      </w:pPr>
      <w:r w:rsidRPr="66B6FD66">
        <w:rPr>
          <w:b/>
          <w:bCs/>
        </w:rPr>
        <w:lastRenderedPageBreak/>
        <w:t>Project Readiness</w:t>
      </w:r>
    </w:p>
    <w:p w14:paraId="12094140" w14:textId="49A3E376" w:rsidR="00626CFE" w:rsidRPr="005F250B" w:rsidRDefault="00626CFE" w:rsidP="004B09CD">
      <w:pPr>
        <w:keepNext/>
        <w:keepLines/>
        <w:numPr>
          <w:ilvl w:val="1"/>
          <w:numId w:val="13"/>
        </w:numPr>
        <w:ind w:left="2880" w:hanging="720"/>
        <w:rPr>
          <w:szCs w:val="22"/>
        </w:rPr>
      </w:pPr>
      <w:r>
        <w:rPr>
          <w:szCs w:val="22"/>
        </w:rPr>
        <w:t xml:space="preserve">Complete the table in the Project Readiness section of the Project Narrative (Attachment 1) indicating the </w:t>
      </w:r>
      <w:r w:rsidR="000C7424">
        <w:rPr>
          <w:szCs w:val="22"/>
        </w:rPr>
        <w:t>estimated project milestone dates.</w:t>
      </w:r>
    </w:p>
    <w:p w14:paraId="6D078064" w14:textId="0DEAD827" w:rsidR="0043019F" w:rsidRDefault="0043019F" w:rsidP="00475B1F">
      <w:pPr>
        <w:numPr>
          <w:ilvl w:val="1"/>
          <w:numId w:val="13"/>
        </w:numPr>
        <w:ind w:left="2880" w:hanging="720"/>
      </w:pPr>
      <w:r>
        <w:t>Describe the project’s schedule for completion of main tasks and how the project can achieve expedited delivery.</w:t>
      </w:r>
      <w:r w:rsidR="18172E5C">
        <w:t xml:space="preserve"> Provide details and </w:t>
      </w:r>
      <w:r w:rsidR="5CB1C26D">
        <w:t xml:space="preserve">how </w:t>
      </w:r>
      <w:r w:rsidR="18172E5C">
        <w:t xml:space="preserve">timelines </w:t>
      </w:r>
      <w:r w:rsidR="1E8DE117">
        <w:t xml:space="preserve">will be expedited </w:t>
      </w:r>
      <w:r w:rsidR="18172E5C">
        <w:t xml:space="preserve">for the following: permitting, equipment procurement, </w:t>
      </w:r>
      <w:r w:rsidR="55459FF5">
        <w:t xml:space="preserve">and </w:t>
      </w:r>
      <w:r w:rsidR="18172E5C">
        <w:t xml:space="preserve">utility </w:t>
      </w:r>
      <w:r w:rsidR="1360EB6A">
        <w:t>coordination</w:t>
      </w:r>
      <w:r w:rsidR="024E6334">
        <w:t xml:space="preserve"> and energization</w:t>
      </w:r>
      <w:r w:rsidR="008A407A">
        <w:t xml:space="preserve">. </w:t>
      </w:r>
    </w:p>
    <w:p w14:paraId="53D5702B" w14:textId="77777777" w:rsidR="0043019F" w:rsidRDefault="0043019F" w:rsidP="00475B1F">
      <w:pPr>
        <w:numPr>
          <w:ilvl w:val="1"/>
          <w:numId w:val="13"/>
        </w:numPr>
        <w:ind w:left="2880" w:hanging="720"/>
      </w:pPr>
      <w:r>
        <w:t>Describe the state of project readiness. For example, explain if site availability and control is established for any properties. Describe any preliminary site analysis and design and the level of completion. If specific MFHs are not yet identified, explain the methodology and plan for identifying and selecting the appropriate sites for EV charger installation.</w:t>
      </w:r>
    </w:p>
    <w:p w14:paraId="4CA78240" w14:textId="02F6B526" w:rsidR="0043019F" w:rsidRPr="00001D15" w:rsidRDefault="0043019F" w:rsidP="00475B1F">
      <w:pPr>
        <w:numPr>
          <w:ilvl w:val="1"/>
          <w:numId w:val="13"/>
        </w:numPr>
        <w:ind w:left="2880" w:hanging="720"/>
        <w:rPr>
          <w:rFonts w:eastAsia="Tahoma" w:cs="Tahoma"/>
        </w:rPr>
      </w:pPr>
      <w:r>
        <w:t>Summarize and describe all support, commitments, or interest obtained from site hosts, residents, project partners, utilities, and interested stakeholders. Support letters should be attached separately, per Section III.D.8.</w:t>
      </w:r>
    </w:p>
    <w:p w14:paraId="513CAE16" w14:textId="77777777" w:rsidR="0043019F" w:rsidRDefault="0043019F" w:rsidP="00475B1F">
      <w:pPr>
        <w:numPr>
          <w:ilvl w:val="1"/>
          <w:numId w:val="13"/>
        </w:numPr>
        <w:spacing w:after="0"/>
        <w:ind w:left="2880" w:hanging="720"/>
      </w:pPr>
      <w:r>
        <w:t>Describe the risks, barriers, and limitations to successful project completion, and provide specific steps the project team will use to address and mitigate them, as well as how success will be measured.</w:t>
      </w:r>
    </w:p>
    <w:p w14:paraId="470111B1" w14:textId="77777777" w:rsidR="006C54B1" w:rsidRPr="00001D15" w:rsidRDefault="006C54B1" w:rsidP="006C54B1">
      <w:pPr>
        <w:spacing w:after="0"/>
        <w:ind w:left="2880"/>
      </w:pPr>
    </w:p>
    <w:p w14:paraId="1808A6E4" w14:textId="6D9E39B0" w:rsidR="00281D4B" w:rsidRDefault="00281D4B" w:rsidP="000233DF">
      <w:pPr>
        <w:keepNext/>
        <w:keepLines/>
        <w:numPr>
          <w:ilvl w:val="0"/>
          <w:numId w:val="13"/>
        </w:numPr>
        <w:ind w:left="2160" w:hanging="720"/>
        <w:rPr>
          <w:b/>
        </w:rPr>
      </w:pPr>
      <w:r w:rsidRPr="573461B5">
        <w:rPr>
          <w:b/>
        </w:rPr>
        <w:t>Cost Effectiveness</w:t>
      </w:r>
    </w:p>
    <w:p w14:paraId="4524BB10" w14:textId="7A72C5A3" w:rsidR="006D2F48" w:rsidRPr="005F250B" w:rsidRDefault="006D2F48" w:rsidP="00475B1F">
      <w:pPr>
        <w:numPr>
          <w:ilvl w:val="1"/>
          <w:numId w:val="13"/>
        </w:numPr>
        <w:ind w:left="2880" w:hanging="720"/>
        <w:rPr>
          <w:szCs w:val="22"/>
        </w:rPr>
      </w:pPr>
      <w:r>
        <w:t>Complete the table in the Project Budget section of the Project Narrative (Attachment 1) to summarize project costs and determine the Cost Effectiveness Score.</w:t>
      </w:r>
    </w:p>
    <w:p w14:paraId="0A84AF60" w14:textId="77777777" w:rsidR="000A5480" w:rsidRDefault="0062631F" w:rsidP="00475B1F">
      <w:pPr>
        <w:pStyle w:val="ListParagraph"/>
        <w:numPr>
          <w:ilvl w:val="3"/>
          <w:numId w:val="13"/>
        </w:numPr>
      </w:pPr>
      <w:r>
        <w:t>Calculate the a</w:t>
      </w:r>
      <w:r w:rsidR="006D2F48">
        <w:t>verage cost of each charging port (note: the reimbursable CEC costs cannot average more than $12,500 for each charging port (see Section II.B.1))</w:t>
      </w:r>
      <w:r>
        <w:t xml:space="preserve"> by dividing the amount of funds requested by the total number of L2 ports </w:t>
      </w:r>
      <w:r w:rsidR="00EC03C3">
        <w:t>the project will install.</w:t>
      </w:r>
    </w:p>
    <w:p w14:paraId="51E20CC3" w14:textId="3DC4F284" w:rsidR="006D2F48" w:rsidRDefault="000A5480" w:rsidP="00475B1F">
      <w:pPr>
        <w:pStyle w:val="ListParagraph"/>
        <w:numPr>
          <w:ilvl w:val="3"/>
          <w:numId w:val="13"/>
        </w:numPr>
      </w:pPr>
      <w:r>
        <w:t xml:space="preserve">Calculate the </w:t>
      </w:r>
      <w:r w:rsidR="006D2F48" w:rsidRPr="00726091">
        <w:t xml:space="preserve">Cost </w:t>
      </w:r>
      <w:r>
        <w:t>E</w:t>
      </w:r>
      <w:r w:rsidR="006D2F48">
        <w:t xml:space="preserve">ffectiveness </w:t>
      </w:r>
      <w:r>
        <w:t xml:space="preserve">Score </w:t>
      </w:r>
      <w:r w:rsidR="006D2F48">
        <w:t>(</w:t>
      </w:r>
      <w:r w:rsidR="006D2F48" w:rsidRPr="00726091">
        <w:t>based on total budget</w:t>
      </w:r>
      <w:r w:rsidR="006D2F48">
        <w:t xml:space="preserve"> requested from the CEC</w:t>
      </w:r>
      <w:r w:rsidR="006D2F48" w:rsidRPr="00726091">
        <w:t>, excluding any match share</w:t>
      </w:r>
      <w:r w:rsidR="00425E87">
        <w:t>)</w:t>
      </w:r>
      <w:r w:rsidR="006D2F48" w:rsidRPr="00726091">
        <w:t xml:space="preserve"> using the following formula:</w:t>
      </w:r>
      <w:r w:rsidR="006D2F48">
        <w:t xml:space="preserve"> </w:t>
      </w:r>
    </w:p>
    <w:p w14:paraId="755038D6" w14:textId="076D941B" w:rsidR="00425E87" w:rsidRDefault="006D2F48" w:rsidP="00DB11C2">
      <w:pPr>
        <w:pStyle w:val="ListParagraph"/>
        <w:ind w:left="2160"/>
        <w:rPr>
          <w:rFonts w:eastAsia="Arial"/>
          <w:i/>
          <w:iCs/>
        </w:rPr>
      </w:pPr>
      <w:r w:rsidRPr="66B6FD66">
        <w:rPr>
          <w:rFonts w:eastAsia="Arial"/>
          <w:i/>
          <w:iCs/>
        </w:rPr>
        <w:t>(1 – [Amount of Funds Requested / (Total L2 Ports x $12,500)] x 0.</w:t>
      </w:r>
      <w:r>
        <w:rPr>
          <w:rFonts w:eastAsia="Arial"/>
          <w:i/>
          <w:iCs/>
        </w:rPr>
        <w:t>3</w:t>
      </w:r>
      <w:r w:rsidRPr="66B6FD66">
        <w:rPr>
          <w:rFonts w:eastAsia="Arial"/>
          <w:i/>
          <w:iCs/>
        </w:rPr>
        <w:t>)</w:t>
      </w:r>
    </w:p>
    <w:p w14:paraId="7459E2A9" w14:textId="77777777" w:rsidR="00093044" w:rsidRPr="000D69A7" w:rsidRDefault="00D20E12" w:rsidP="00475B1F">
      <w:pPr>
        <w:pStyle w:val="ListParagraph"/>
        <w:numPr>
          <w:ilvl w:val="0"/>
          <w:numId w:val="44"/>
        </w:numPr>
        <w:rPr>
          <w:rFonts w:eastAsia="Arial"/>
          <w:bCs/>
        </w:rPr>
      </w:pPr>
      <w:r w:rsidRPr="000D69A7">
        <w:rPr>
          <w:bCs/>
        </w:rPr>
        <w:t>For example, if a project proposes to install 120 ports and requests the maximum amount of $1,500,000, the Cost Effectiveness Score will be .7</w:t>
      </w:r>
      <w:r w:rsidR="00093044" w:rsidRPr="000D69A7">
        <w:rPr>
          <w:bCs/>
        </w:rPr>
        <w:t>:</w:t>
      </w:r>
    </w:p>
    <w:p w14:paraId="3B76930C" w14:textId="77777777" w:rsidR="00B62963" w:rsidRPr="000D69A7" w:rsidRDefault="00B62963" w:rsidP="00B62963">
      <w:pPr>
        <w:ind w:left="3960"/>
        <w:rPr>
          <w:rFonts w:eastAsia="Arial"/>
          <w:bCs/>
        </w:rPr>
      </w:pPr>
      <w:r w:rsidRPr="000D69A7">
        <w:rPr>
          <w:bCs/>
        </w:rPr>
        <w:t>Cost Effectiveness Score =</w:t>
      </w:r>
      <w:r w:rsidR="00D20E12" w:rsidRPr="000D69A7">
        <w:rPr>
          <w:bCs/>
        </w:rPr>
        <w:t xml:space="preserve"> (1 - [1,500,000 / 1,500,000] X .3) </w:t>
      </w:r>
    </w:p>
    <w:p w14:paraId="32E251FE" w14:textId="77777777" w:rsidR="00B62963" w:rsidRPr="000D69A7" w:rsidRDefault="00B62963" w:rsidP="00B62963">
      <w:pPr>
        <w:ind w:left="3960"/>
        <w:rPr>
          <w:rFonts w:eastAsia="Arial"/>
          <w:bCs/>
        </w:rPr>
      </w:pPr>
      <w:r w:rsidRPr="000D69A7">
        <w:rPr>
          <w:bCs/>
        </w:rPr>
        <w:t>Cost Effectiveness Score =</w:t>
      </w:r>
      <w:r w:rsidR="00D20E12" w:rsidRPr="00D20E12">
        <w:rPr>
          <w:bCs/>
        </w:rPr>
        <w:t xml:space="preserve"> (1 – 1 X .3) </w:t>
      </w:r>
    </w:p>
    <w:p w14:paraId="66E2C22D" w14:textId="078BEFB3" w:rsidR="00D20E12" w:rsidRPr="000D69A7" w:rsidRDefault="00B62963" w:rsidP="00B62963">
      <w:pPr>
        <w:ind w:left="3960"/>
        <w:rPr>
          <w:rFonts w:eastAsia="Arial"/>
          <w:bCs/>
        </w:rPr>
      </w:pPr>
      <w:r w:rsidRPr="000D69A7">
        <w:rPr>
          <w:bCs/>
        </w:rPr>
        <w:t>Cost Effectiveness Score =</w:t>
      </w:r>
      <w:r w:rsidR="00D20E12" w:rsidRPr="00D20E12">
        <w:rPr>
          <w:bCs/>
        </w:rPr>
        <w:t xml:space="preserve"> (1 - .3) </w:t>
      </w:r>
    </w:p>
    <w:p w14:paraId="6DC4BCCE" w14:textId="4E451566" w:rsidR="0081726F" w:rsidRDefault="00B62963" w:rsidP="00D269D4">
      <w:pPr>
        <w:spacing w:after="0"/>
        <w:ind w:left="3960"/>
        <w:rPr>
          <w:rFonts w:eastAsia="Arial"/>
          <w:bCs/>
        </w:rPr>
      </w:pPr>
      <w:r w:rsidRPr="000D69A7">
        <w:rPr>
          <w:bCs/>
        </w:rPr>
        <w:t>Cost Effectiveness Score = .7</w:t>
      </w:r>
    </w:p>
    <w:p w14:paraId="42C8B79A" w14:textId="77777777" w:rsidR="00662965" w:rsidRPr="00662965" w:rsidRDefault="00662965" w:rsidP="00662965">
      <w:pPr>
        <w:ind w:left="3960"/>
        <w:rPr>
          <w:rFonts w:eastAsia="Arial"/>
          <w:bCs/>
        </w:rPr>
      </w:pPr>
    </w:p>
    <w:p w14:paraId="3A237716" w14:textId="348A2751" w:rsidR="0043019F" w:rsidRPr="006C54B1" w:rsidRDefault="0043019F" w:rsidP="00475B1F">
      <w:pPr>
        <w:keepNext/>
        <w:keepLines/>
        <w:numPr>
          <w:ilvl w:val="0"/>
          <w:numId w:val="13"/>
        </w:numPr>
        <w:ind w:left="2160" w:hanging="720"/>
        <w:rPr>
          <w:b/>
          <w:bCs/>
          <w:szCs w:val="22"/>
        </w:rPr>
      </w:pPr>
      <w:r w:rsidRPr="66B6FD66">
        <w:rPr>
          <w:b/>
          <w:bCs/>
        </w:rPr>
        <w:lastRenderedPageBreak/>
        <w:t>Project Budget</w:t>
      </w:r>
    </w:p>
    <w:p w14:paraId="7D9C5E0E" w14:textId="16C991C5" w:rsidR="0043019F" w:rsidRDefault="0043019F" w:rsidP="00475B1F">
      <w:pPr>
        <w:pStyle w:val="ListParagraph"/>
        <w:numPr>
          <w:ilvl w:val="1"/>
          <w:numId w:val="13"/>
        </w:numPr>
        <w:ind w:left="2880" w:hanging="720"/>
      </w:pPr>
      <w:r>
        <w:t>Explain how the proposal budget is justifiable and reasonable relative to the project goals, objectives, and tasks defined in the Scope of Work.</w:t>
      </w:r>
      <w:r w:rsidR="005E2D4C">
        <w:t xml:space="preserve"> Detail how CEC funds will be used</w:t>
      </w:r>
      <w:r w:rsidR="00D04DC0">
        <w:t xml:space="preserve"> and why funding is needed, </w:t>
      </w:r>
      <w:r w:rsidR="00BC4809">
        <w:t>how will administrative and overhead costs will be minimized.</w:t>
      </w:r>
    </w:p>
    <w:p w14:paraId="20191736" w14:textId="6FC41367" w:rsidR="00143D19" w:rsidRDefault="00143D19" w:rsidP="00475B1F">
      <w:pPr>
        <w:pStyle w:val="ListParagraph"/>
        <w:numPr>
          <w:ilvl w:val="1"/>
          <w:numId w:val="13"/>
        </w:numPr>
        <w:ind w:left="2880" w:hanging="720"/>
      </w:pPr>
      <w:r>
        <w:t>Explain how co</w:t>
      </w:r>
      <w:r w:rsidR="00D658E7">
        <w:t>sts to install charging stations are minimized.</w:t>
      </w:r>
    </w:p>
    <w:p w14:paraId="193AF5A3" w14:textId="390F7375" w:rsidR="00A57957" w:rsidRPr="00A57957" w:rsidRDefault="566C1258" w:rsidP="00D269D4">
      <w:pPr>
        <w:numPr>
          <w:ilvl w:val="1"/>
          <w:numId w:val="13"/>
        </w:numPr>
        <w:spacing w:after="0"/>
        <w:ind w:left="2880" w:hanging="720"/>
      </w:pPr>
      <w:r w:rsidRPr="00092FCE">
        <w:t>D</w:t>
      </w:r>
      <w:r>
        <w:t>escribe match funding sources and commitments</w:t>
      </w:r>
      <w:r w:rsidR="5F8C432F">
        <w:t>.</w:t>
      </w:r>
    </w:p>
    <w:p w14:paraId="2ADC073E" w14:textId="3A804B2D" w:rsidR="006C54B1" w:rsidRPr="00670BF5" w:rsidRDefault="006C54B1" w:rsidP="006C54B1">
      <w:pPr>
        <w:spacing w:after="0"/>
        <w:ind w:left="2880"/>
      </w:pPr>
    </w:p>
    <w:p w14:paraId="115CCED0" w14:textId="0DA271BF" w:rsidR="140DE411" w:rsidRPr="00092FCE" w:rsidRDefault="140DE411" w:rsidP="00475B1F">
      <w:pPr>
        <w:numPr>
          <w:ilvl w:val="0"/>
          <w:numId w:val="13"/>
        </w:numPr>
        <w:ind w:left="2160" w:hanging="720"/>
        <w:rPr>
          <w:b/>
        </w:rPr>
      </w:pPr>
      <w:r w:rsidRPr="00092FCE">
        <w:rPr>
          <w:b/>
        </w:rPr>
        <w:t>Operations, Maintenance, and Reliability</w:t>
      </w:r>
    </w:p>
    <w:p w14:paraId="1C2D6C25" w14:textId="025F8E5E" w:rsidR="140DE411" w:rsidRDefault="140DE411" w:rsidP="00475B1F">
      <w:pPr>
        <w:numPr>
          <w:ilvl w:val="1"/>
          <w:numId w:val="13"/>
        </w:numPr>
        <w:ind w:left="2880" w:hanging="720"/>
      </w:pPr>
      <w:r>
        <w:t xml:space="preserve">Explain the data collection and quantitative methods the project team will use to evaluate success of the business and technology model demonstrated, including how the project team will track charger usage by MFH residents, and rates of EV adoption once infrastructure is usable.  </w:t>
      </w:r>
    </w:p>
    <w:p w14:paraId="30D9D07A" w14:textId="0E1A17F4" w:rsidR="140DE411" w:rsidRDefault="140DE411" w:rsidP="00475B1F">
      <w:pPr>
        <w:pStyle w:val="ListParagraph"/>
        <w:numPr>
          <w:ilvl w:val="1"/>
          <w:numId w:val="13"/>
        </w:numPr>
        <w:ind w:left="2880" w:hanging="720"/>
      </w:pPr>
      <w:r>
        <w:t xml:space="preserve">Describe the proposed charging equipment and any equipment features to deter or prevent vandalism and minimize downtime. </w:t>
      </w:r>
    </w:p>
    <w:p w14:paraId="376726A5" w14:textId="69EEDFF4" w:rsidR="140DE411" w:rsidRDefault="140DE411" w:rsidP="00475B1F">
      <w:pPr>
        <w:pStyle w:val="ListParagraph"/>
        <w:numPr>
          <w:ilvl w:val="1"/>
          <w:numId w:val="13"/>
        </w:numPr>
        <w:ind w:left="2880" w:hanging="720"/>
      </w:pPr>
      <w:r>
        <w:t xml:space="preserve">Describe how user and vehicle safety will be ensured, particularly for offsite deployments. Include description of lighting and any other safety or security features. </w:t>
      </w:r>
    </w:p>
    <w:p w14:paraId="250ACF54" w14:textId="6D3D1B67" w:rsidR="140DE411" w:rsidRDefault="140DE411" w:rsidP="00475B1F">
      <w:pPr>
        <w:pStyle w:val="ListParagraph"/>
        <w:numPr>
          <w:ilvl w:val="1"/>
          <w:numId w:val="13"/>
        </w:numPr>
        <w:spacing w:after="0"/>
        <w:ind w:left="2880" w:hanging="720"/>
      </w:pPr>
      <w:r>
        <w:t xml:space="preserve">Describe strategies to ensure required </w:t>
      </w:r>
      <w:r w:rsidR="53D921DE">
        <w:t>charger</w:t>
      </w:r>
      <w:r w:rsidR="632E55CA">
        <w:t xml:space="preserve"> operations</w:t>
      </w:r>
      <w:r w:rsidR="00BE54CE">
        <w:t xml:space="preserve"> (including </w:t>
      </w:r>
      <w:r w:rsidR="00396A34">
        <w:t>the six</w:t>
      </w:r>
      <w:r w:rsidR="00320E20">
        <w:t>-</w:t>
      </w:r>
      <w:r w:rsidR="00396A34">
        <w:t xml:space="preserve">year operational </w:t>
      </w:r>
      <w:r w:rsidR="0025419E">
        <w:t>requirement)</w:t>
      </w:r>
      <w:r w:rsidR="632E55CA">
        <w:t>,</w:t>
      </w:r>
      <w:r w:rsidR="53D921DE">
        <w:t xml:space="preserve"> </w:t>
      </w:r>
      <w:r>
        <w:t>uptime and customer satisfaction and demonstrate the ability and capacity to execute these strategies.</w:t>
      </w:r>
    </w:p>
    <w:p w14:paraId="5498D38C" w14:textId="77777777" w:rsidR="006C54B1" w:rsidRDefault="006C54B1" w:rsidP="006C54B1">
      <w:pPr>
        <w:pStyle w:val="ListParagraph"/>
        <w:spacing w:after="0"/>
        <w:ind w:left="2880"/>
      </w:pPr>
    </w:p>
    <w:p w14:paraId="66E8F5FF" w14:textId="3C2B7A2F" w:rsidR="0043019F" w:rsidRPr="006C54B1" w:rsidRDefault="0043019F" w:rsidP="00475B1F">
      <w:pPr>
        <w:numPr>
          <w:ilvl w:val="0"/>
          <w:numId w:val="13"/>
        </w:numPr>
        <w:ind w:left="2160" w:hanging="720"/>
        <w:rPr>
          <w:b/>
          <w:bCs/>
          <w:szCs w:val="22"/>
        </w:rPr>
      </w:pPr>
      <w:r w:rsidRPr="66B6FD66">
        <w:rPr>
          <w:b/>
          <w:bCs/>
        </w:rPr>
        <w:t>Sustainability and Innovation</w:t>
      </w:r>
    </w:p>
    <w:p w14:paraId="252E06C6" w14:textId="5737363A" w:rsidR="00167C7C" w:rsidRDefault="00167C7C" w:rsidP="00475B1F">
      <w:pPr>
        <w:numPr>
          <w:ilvl w:val="1"/>
          <w:numId w:val="13"/>
        </w:numPr>
        <w:ind w:left="2880" w:hanging="720"/>
      </w:pPr>
      <w:r w:rsidRPr="3D310F51">
        <w:rPr>
          <w:rFonts w:eastAsia="Arial"/>
        </w:rPr>
        <w:t>Describe how the project includes innovations or advanced features, if any, including (but not limited to) renewable energy generation and integration, battery energy storage systems, mitigating on-peak electricity demand, multi-use potential, innovative business models, reducing equipment or installation costs, and reduced operation and maintenance costs.</w:t>
      </w:r>
    </w:p>
    <w:p w14:paraId="2A3EF42B" w14:textId="53C41A33" w:rsidR="0043019F" w:rsidRPr="0090426E" w:rsidRDefault="0043019F" w:rsidP="00475B1F">
      <w:pPr>
        <w:numPr>
          <w:ilvl w:val="1"/>
          <w:numId w:val="13"/>
        </w:numPr>
        <w:ind w:left="2880" w:hanging="720"/>
      </w:pPr>
      <w:r>
        <w:t>Describe any innovative or advanced payment mechanisms, such as ISO 15118 Plug-and-Charge or payment through mobile apps.</w:t>
      </w:r>
    </w:p>
    <w:p w14:paraId="4C29E6B1" w14:textId="77777777" w:rsidR="0043019F" w:rsidRDefault="0043019F" w:rsidP="00475B1F">
      <w:pPr>
        <w:pStyle w:val="ListParagraph"/>
        <w:numPr>
          <w:ilvl w:val="1"/>
          <w:numId w:val="13"/>
        </w:numPr>
        <w:spacing w:after="0"/>
        <w:ind w:left="2880" w:hanging="720"/>
      </w:pPr>
      <w:r>
        <w:t>Explain how the proposed project will add and measure benefits to the grid and/or minimize grid upgrades and/or charging during periods of grid strain.</w:t>
      </w:r>
    </w:p>
    <w:p w14:paraId="012D4855" w14:textId="77777777" w:rsidR="006C54B1" w:rsidRDefault="006C54B1" w:rsidP="006C54B1">
      <w:pPr>
        <w:pStyle w:val="ListParagraph"/>
        <w:spacing w:after="0"/>
        <w:ind w:left="2880"/>
      </w:pPr>
    </w:p>
    <w:p w14:paraId="29674951" w14:textId="22759A3B" w:rsidR="0043019F" w:rsidRPr="00050087" w:rsidRDefault="0043019F" w:rsidP="000233DF">
      <w:pPr>
        <w:numPr>
          <w:ilvl w:val="0"/>
          <w:numId w:val="9"/>
        </w:numPr>
        <w:spacing w:after="0"/>
        <w:ind w:left="1440" w:hanging="720"/>
        <w:rPr>
          <w:b/>
          <w:szCs w:val="22"/>
        </w:rPr>
      </w:pPr>
      <w:r w:rsidRPr="7558DA88">
        <w:rPr>
          <w:b/>
          <w:bCs/>
        </w:rPr>
        <w:t xml:space="preserve">Scope of Work (Attachment </w:t>
      </w:r>
      <w:r w:rsidR="00F25F73" w:rsidRPr="6612F1CA">
        <w:rPr>
          <w:b/>
          <w:bCs/>
        </w:rPr>
        <w:t>2</w:t>
      </w:r>
      <w:r w:rsidRPr="7558DA88">
        <w:rPr>
          <w:b/>
          <w:bCs/>
        </w:rPr>
        <w:t>)</w:t>
      </w:r>
    </w:p>
    <w:p w14:paraId="7A74712E" w14:textId="4E977B44" w:rsidR="0043019F" w:rsidRPr="00050087" w:rsidRDefault="0043019F" w:rsidP="0043019F">
      <w:pPr>
        <w:ind w:left="1440"/>
      </w:pPr>
      <w:r>
        <w:t xml:space="preserve">Applicants must include a completed Scope of Work utilizing the template contained in Attachment </w:t>
      </w:r>
      <w:r w:rsidR="00561334">
        <w:t>2</w:t>
      </w:r>
      <w:r>
        <w:t xml:space="preserve">. Instructions for completing the Scope of Work as well as a sample are included in Attachment </w:t>
      </w:r>
      <w:r w:rsidR="00962768">
        <w:t>3</w:t>
      </w:r>
      <w:r>
        <w:t>. The description of activities proposed in the Project Narrative must conform to the tasks described in the Scope of Work. Electronic files for the Scope of Work must be in MS Word.</w:t>
      </w:r>
    </w:p>
    <w:p w14:paraId="6026D9DC" w14:textId="77777777" w:rsidR="0043019F" w:rsidRDefault="0043019F" w:rsidP="00666CF0">
      <w:pPr>
        <w:spacing w:after="0"/>
        <w:ind w:left="1440"/>
      </w:pPr>
      <w:r>
        <w:t>Applicants must present a comprehensive and credible Scope of Work which includes (presented in a logical manner) comprehensive and sequential tasks, products resulting from the individual tasks, and how the tasks are related to or are dependent on each other.</w:t>
      </w:r>
    </w:p>
    <w:p w14:paraId="5CFEBC3F" w14:textId="77777777" w:rsidR="00666CF0" w:rsidRPr="00050087" w:rsidRDefault="00666CF0" w:rsidP="00666CF0">
      <w:pPr>
        <w:spacing w:after="0"/>
        <w:ind w:left="1440"/>
      </w:pPr>
    </w:p>
    <w:p w14:paraId="4D80B958" w14:textId="235E44AD" w:rsidR="0043019F" w:rsidRPr="00050087" w:rsidRDefault="0043019F" w:rsidP="00475B1F">
      <w:pPr>
        <w:numPr>
          <w:ilvl w:val="0"/>
          <w:numId w:val="9"/>
        </w:numPr>
        <w:spacing w:after="0"/>
        <w:ind w:left="1440" w:hanging="720"/>
        <w:rPr>
          <w:b/>
          <w:bCs/>
        </w:rPr>
      </w:pPr>
      <w:r w:rsidRPr="7558DA88">
        <w:rPr>
          <w:b/>
          <w:bCs/>
        </w:rPr>
        <w:t xml:space="preserve">Schedule of Products and Due Dates (Attachment </w:t>
      </w:r>
      <w:r w:rsidR="00040F7E" w:rsidRPr="6612F1CA">
        <w:rPr>
          <w:b/>
          <w:bCs/>
        </w:rPr>
        <w:t>4</w:t>
      </w:r>
      <w:r w:rsidRPr="7558DA88">
        <w:rPr>
          <w:b/>
          <w:bCs/>
        </w:rPr>
        <w:t>)</w:t>
      </w:r>
    </w:p>
    <w:p w14:paraId="5E533870" w14:textId="6877AF6C" w:rsidR="0043019F" w:rsidRDefault="0043019F" w:rsidP="00666CF0">
      <w:pPr>
        <w:spacing w:after="0"/>
        <w:ind w:left="1440"/>
      </w:pPr>
      <w:r>
        <w:t xml:space="preserve">Applicants must include a completed Schedule of Products and Due Dates. All work must be scheduled for completion by no later than </w:t>
      </w:r>
      <w:r w:rsidRPr="00BE65B0">
        <w:rPr>
          <w:b/>
          <w:bCs/>
        </w:rPr>
        <w:t>January 31, 2028</w:t>
      </w:r>
      <w:r w:rsidRPr="00BE65B0">
        <w:t>,</w:t>
      </w:r>
      <w:r>
        <w:t xml:space="preserve"> to allow timely processing of final invoices before the liquidation date of the funds. Instructions for the Schedule of Products and Due Dates are included in Attachment </w:t>
      </w:r>
      <w:r w:rsidR="007F11FC">
        <w:t>4</w:t>
      </w:r>
      <w:r>
        <w:t>. The Schedule of Products and Due Dates must be in MS Excel.</w:t>
      </w:r>
    </w:p>
    <w:p w14:paraId="398CAA1F" w14:textId="77777777" w:rsidR="00666CF0" w:rsidRPr="00050087" w:rsidRDefault="00666CF0" w:rsidP="00666CF0">
      <w:pPr>
        <w:spacing w:after="0"/>
        <w:ind w:left="1440"/>
      </w:pPr>
    </w:p>
    <w:p w14:paraId="249F87B2" w14:textId="2846851E" w:rsidR="0043019F" w:rsidRPr="00040F7E" w:rsidRDefault="0043019F" w:rsidP="00475B1F">
      <w:pPr>
        <w:numPr>
          <w:ilvl w:val="0"/>
          <w:numId w:val="9"/>
        </w:numPr>
        <w:spacing w:after="0"/>
        <w:ind w:left="1440" w:hanging="720"/>
      </w:pPr>
      <w:bookmarkStart w:id="85" w:name="_Toc35074602"/>
      <w:r w:rsidRPr="7E6F1F68">
        <w:rPr>
          <w:b/>
          <w:bCs/>
        </w:rPr>
        <w:t>Budget Forms</w:t>
      </w:r>
      <w:r w:rsidR="00040F7E">
        <w:rPr>
          <w:b/>
          <w:bCs/>
        </w:rPr>
        <w:t xml:space="preserve"> (Attachment 5)</w:t>
      </w:r>
      <w:bookmarkEnd w:id="85"/>
    </w:p>
    <w:p w14:paraId="6BADD5A6" w14:textId="52571A03" w:rsidR="008720B5" w:rsidRDefault="008720B5" w:rsidP="00CC6678">
      <w:pPr>
        <w:pStyle w:val="BulletedList"/>
        <w:tabs>
          <w:tab w:val="left" w:pos="810"/>
        </w:tabs>
        <w:ind w:left="1440" w:firstLine="0"/>
      </w:pPr>
      <w:r>
        <w:t xml:space="preserve">Because this solicitation is utilizing ECAMS for submitting applications, Applicants have two options for uploading a budget: </w:t>
      </w:r>
    </w:p>
    <w:p w14:paraId="603C93E0" w14:textId="6BDDB4E3" w:rsidR="008720B5" w:rsidRDefault="008720B5" w:rsidP="00CC6678">
      <w:pPr>
        <w:pStyle w:val="BulletedList"/>
        <w:tabs>
          <w:tab w:val="left" w:pos="810"/>
        </w:tabs>
        <w:ind w:left="1440" w:firstLine="0"/>
      </w:pPr>
      <w:r w:rsidRPr="003711D5">
        <w:rPr>
          <w:b/>
          <w:bCs/>
        </w:rPr>
        <w:t>Option 1: Prime Applicant’s budget is both keyed directly into ECAMS and uploaded as an MS Excel attachment; Major Subrecipient(s) budgets are uploaded as MS Excel attachments.</w:t>
      </w:r>
      <w:r>
        <w:t xml:space="preserve"> ECAMS allows Applicants to build the Prime Applicant’s budget directly into the system. At this time, there is no way to input major subrecipient budgets directly into the system. Instructions for inputting budget items into ECAMS are included at https://www.energy.ca.gov/media/7956. </w:t>
      </w:r>
    </w:p>
    <w:p w14:paraId="53C4FB55" w14:textId="7A79C8FE" w:rsidR="008720B5" w:rsidRDefault="008720B5" w:rsidP="00AD501A">
      <w:pPr>
        <w:pStyle w:val="BulletedList"/>
        <w:tabs>
          <w:tab w:val="left" w:pos="810"/>
        </w:tabs>
        <w:ind w:left="1440" w:firstLine="0"/>
      </w:pPr>
      <w:r w:rsidRPr="003711D5">
        <w:rPr>
          <w:b/>
          <w:bCs/>
        </w:rPr>
        <w:t xml:space="preserve">Option 2: Upload all budgets (Prime and Major Subrecipients) as MS Excel attachments </w:t>
      </w:r>
      <w:r w:rsidRPr="003711D5">
        <w:t xml:space="preserve">and leave the ECAMS budget sections blank in ECAMS.  </w:t>
      </w:r>
    </w:p>
    <w:p w14:paraId="6971CAEC" w14:textId="41A79DB1" w:rsidR="0043019F" w:rsidRPr="007A304F" w:rsidRDefault="566C1258" w:rsidP="00666CF0">
      <w:pPr>
        <w:ind w:left="1440"/>
        <w:rPr>
          <w:rFonts w:ascii="Tahoma" w:eastAsia="Tahoma" w:hAnsi="Tahoma" w:cs="Tahoma"/>
        </w:rPr>
      </w:pPr>
      <w:r w:rsidRPr="007A304F">
        <w:rPr>
          <w:rFonts w:ascii="Tahoma" w:eastAsia="Tahoma" w:hAnsi="Tahoma" w:cs="Tahoma"/>
        </w:rPr>
        <w:t xml:space="preserve">The Applicant must submit information on </w:t>
      </w:r>
      <w:r w:rsidRPr="0043686C">
        <w:rPr>
          <w:rFonts w:ascii="Tahoma" w:eastAsia="Tahoma" w:hAnsi="Tahoma" w:cs="Tahoma"/>
          <w:i/>
          <w:iCs/>
        </w:rPr>
        <w:t>all</w:t>
      </w:r>
      <w:r w:rsidRPr="007A304F">
        <w:rPr>
          <w:rFonts w:ascii="Tahoma" w:eastAsia="Tahoma" w:hAnsi="Tahoma" w:cs="Tahoma"/>
        </w:rPr>
        <w:t xml:space="preserve"> tabs of the budget forms. The salaries, rates, and other costs entered must reflect the salaries, rates, and other costs the Applicant would include if selected as a grant recipient. </w:t>
      </w:r>
      <w:r w:rsidR="00C63AF6" w:rsidRPr="00C63AF6">
        <w:rPr>
          <w:rFonts w:ascii="Tahoma" w:eastAsia="Tahoma" w:hAnsi="Tahoma" w:cs="Tahoma"/>
        </w:rPr>
        <w:t>A separate set of complete budget forms is required for the Applicant and for each subaward containing $100,000 or more of CEC funds.</w:t>
      </w:r>
    </w:p>
    <w:p w14:paraId="4D829FCB" w14:textId="1E1D91F4" w:rsidR="0043019F" w:rsidRPr="009B5765" w:rsidRDefault="566C1258" w:rsidP="0051626F">
      <w:pPr>
        <w:pStyle w:val="ListParagraph"/>
        <w:numPr>
          <w:ilvl w:val="2"/>
          <w:numId w:val="31"/>
        </w:numPr>
        <w:ind w:left="2160" w:hanging="720"/>
        <w:rPr>
          <w:rFonts w:ascii="Tahoma" w:eastAsia="Tahoma" w:hAnsi="Tahoma" w:cs="Tahoma"/>
        </w:rPr>
      </w:pPr>
      <w:r w:rsidRPr="007A304F">
        <w:rPr>
          <w:rFonts w:ascii="Tahoma" w:eastAsia="Tahoma" w:hAnsi="Tahoma" w:cs="Tahoma"/>
        </w:rPr>
        <w:t xml:space="preserve">Detailed instructions for completing these forms are included </w:t>
      </w:r>
      <w:r w:rsidR="00FC6ECD">
        <w:rPr>
          <w:rFonts w:ascii="Tahoma" w:eastAsia="Tahoma" w:hAnsi="Tahoma" w:cs="Tahoma"/>
        </w:rPr>
        <w:t xml:space="preserve">at the beginning </w:t>
      </w:r>
      <w:r w:rsidRPr="007A304F">
        <w:rPr>
          <w:rFonts w:ascii="Tahoma" w:eastAsia="Tahoma" w:hAnsi="Tahoma" w:cs="Tahoma"/>
        </w:rPr>
        <w:t xml:space="preserve">of Attachment </w:t>
      </w:r>
      <w:r w:rsidR="00634B10">
        <w:rPr>
          <w:rFonts w:ascii="Tahoma" w:eastAsia="Tahoma" w:hAnsi="Tahoma" w:cs="Tahoma"/>
        </w:rPr>
        <w:t>5</w:t>
      </w:r>
      <w:r w:rsidRPr="009B5765">
        <w:rPr>
          <w:rFonts w:ascii="Tahoma" w:eastAsia="Tahoma" w:hAnsi="Tahoma" w:cs="Tahoma"/>
        </w:rPr>
        <w:t>.</w:t>
      </w:r>
    </w:p>
    <w:p w14:paraId="5141FD37" w14:textId="50E12344" w:rsidR="0043019F" w:rsidRPr="00666CF0" w:rsidRDefault="0043019F" w:rsidP="0051626F">
      <w:pPr>
        <w:numPr>
          <w:ilvl w:val="3"/>
          <w:numId w:val="32"/>
        </w:numPr>
        <w:ind w:hanging="720"/>
        <w:rPr>
          <w:rFonts w:ascii="Tahoma" w:eastAsia="Tahoma" w:hAnsi="Tahoma" w:cs="Tahoma"/>
        </w:rPr>
      </w:pPr>
      <w:r w:rsidRPr="009B5765">
        <w:rPr>
          <w:rFonts w:ascii="Tahoma" w:eastAsia="Tahoma" w:hAnsi="Tahoma" w:cs="Tahoma"/>
        </w:rPr>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the </w:t>
      </w:r>
      <w:hyperlink r:id="rId65">
        <w:r w:rsidRPr="009B5765">
          <w:rPr>
            <w:rStyle w:val="Hyperlink"/>
            <w:rFonts w:ascii="Tahoma" w:eastAsia="Tahoma" w:hAnsi="Tahoma" w:cs="Tahoma"/>
          </w:rPr>
          <w:t>ECAMS Resources webpage</w:t>
        </w:r>
      </w:hyperlink>
      <w:r w:rsidRPr="009B5765">
        <w:rPr>
          <w:rFonts w:ascii="Tahoma" w:eastAsia="Tahoma" w:hAnsi="Tahoma" w:cs="Tahoma"/>
        </w:rPr>
        <w:t xml:space="preserve"> under </w:t>
      </w:r>
      <w:hyperlink r:id="rId66">
        <w:r w:rsidRPr="009B5765">
          <w:rPr>
            <w:rStyle w:val="Hyperlink"/>
            <w:rFonts w:ascii="Tahoma" w:eastAsia="Tahoma" w:hAnsi="Tahoma" w:cs="Tahoma"/>
          </w:rPr>
          <w:t>Budget Category Guidance</w:t>
        </w:r>
      </w:hyperlink>
      <w:r w:rsidRPr="009B5765">
        <w:rPr>
          <w:rFonts w:ascii="Tahoma" w:eastAsia="Tahoma" w:hAnsi="Tahoma" w:cs="Tahoma"/>
        </w:rPr>
        <w:t xml:space="preserve"> for indirect rates. Unlike indirect rates, the rates for Direct Labor and Fringe Benefits are treated as estimates; a grant recipient can invoice at higher rates as long as it is only invoicing for actual expenditures it has made. The hourly or monthly rates provided shall be unloaded (before fringe benefits or indirect costs).</w:t>
      </w:r>
    </w:p>
    <w:p w14:paraId="5DC3A856" w14:textId="5D2D7ADB" w:rsidR="0043019F" w:rsidRPr="00666CF0" w:rsidRDefault="0043019F" w:rsidP="0051626F">
      <w:pPr>
        <w:numPr>
          <w:ilvl w:val="3"/>
          <w:numId w:val="32"/>
        </w:numPr>
        <w:ind w:hanging="720"/>
        <w:rPr>
          <w:rFonts w:ascii="Tahoma" w:eastAsia="Tahoma" w:hAnsi="Tahoma" w:cs="Tahoma"/>
        </w:rPr>
      </w:pPr>
      <w:r w:rsidRPr="009B5765">
        <w:rPr>
          <w:rFonts w:ascii="Tahoma" w:eastAsia="Tahoma" w:hAnsi="Tahoma" w:cs="Tahoma"/>
        </w:rPr>
        <w:t>The information provided in these forms will not be kept confidential.</w:t>
      </w:r>
    </w:p>
    <w:p w14:paraId="2F7A842A" w14:textId="7DA95C69" w:rsidR="0043019F" w:rsidRPr="00666CF0" w:rsidRDefault="0043019F" w:rsidP="0051626F">
      <w:pPr>
        <w:numPr>
          <w:ilvl w:val="3"/>
          <w:numId w:val="32"/>
        </w:numPr>
        <w:ind w:hanging="720"/>
        <w:rPr>
          <w:rFonts w:ascii="Tahoma" w:eastAsia="Tahoma" w:hAnsi="Tahoma" w:cs="Tahoma"/>
        </w:rPr>
      </w:pPr>
      <w:r w:rsidRPr="009B5765">
        <w:rPr>
          <w:rFonts w:ascii="Tahoma" w:eastAsia="Tahoma" w:hAnsi="Tahoma" w:cs="Tahoma"/>
        </w:rPr>
        <w:t xml:space="preserve">All reimbursable expenditures must be expended within the approved term of the grant agreement. Expenditures may be </w:t>
      </w:r>
      <w:r w:rsidRPr="009B5765">
        <w:rPr>
          <w:rFonts w:ascii="Tahoma" w:eastAsia="Tahoma" w:hAnsi="Tahoma" w:cs="Tahoma"/>
        </w:rPr>
        <w:lastRenderedPageBreak/>
        <w:t>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p>
    <w:p w14:paraId="7C93837F" w14:textId="65BEDA9C" w:rsidR="0043019F" w:rsidRPr="00666CF0" w:rsidRDefault="566C1258" w:rsidP="0051626F">
      <w:pPr>
        <w:numPr>
          <w:ilvl w:val="3"/>
          <w:numId w:val="32"/>
        </w:numPr>
        <w:ind w:hanging="720"/>
        <w:rPr>
          <w:rFonts w:ascii="Tahoma" w:eastAsia="Tahoma" w:hAnsi="Tahoma" w:cs="Tahoma"/>
        </w:rPr>
      </w:pPr>
      <w:r w:rsidRPr="009B5765">
        <w:rPr>
          <w:rFonts w:ascii="Tahoma" w:eastAsia="Tahoma" w:hAnsi="Tahoma" w:cs="Tahoma"/>
        </w:rPr>
        <w:t xml:space="preserve">Applicants must budget for the expenses of a Kick-off Meeting, at least </w:t>
      </w:r>
      <w:r w:rsidR="001737C2">
        <w:rPr>
          <w:rFonts w:ascii="Tahoma" w:eastAsia="Tahoma" w:hAnsi="Tahoma" w:cs="Tahoma"/>
        </w:rPr>
        <w:t>two</w:t>
      </w:r>
      <w:r w:rsidR="001737C2" w:rsidRPr="009B5765">
        <w:rPr>
          <w:rFonts w:ascii="Tahoma" w:eastAsia="Tahoma" w:hAnsi="Tahoma" w:cs="Tahoma"/>
        </w:rPr>
        <w:t xml:space="preserve"> </w:t>
      </w:r>
      <w:r w:rsidRPr="009B5765">
        <w:rPr>
          <w:rFonts w:ascii="Tahoma" w:eastAsia="Tahoma" w:hAnsi="Tahoma" w:cs="Tahoma"/>
        </w:rPr>
        <w:t>(</w:t>
      </w:r>
      <w:r w:rsidR="00E3498A">
        <w:rPr>
          <w:rFonts w:ascii="Tahoma" w:eastAsia="Tahoma" w:hAnsi="Tahoma" w:cs="Tahoma"/>
        </w:rPr>
        <w:t>2</w:t>
      </w:r>
      <w:r w:rsidRPr="009B5765">
        <w:rPr>
          <w:rFonts w:ascii="Tahoma" w:eastAsia="Tahoma" w:hAnsi="Tahoma" w:cs="Tahoma"/>
        </w:rPr>
        <w:t xml:space="preserve">) Critical Project Review meeting, and a Final meeting. Meetings </w:t>
      </w:r>
      <w:r w:rsidR="1B7AF2C4" w:rsidRPr="009B5765">
        <w:rPr>
          <w:rFonts w:ascii="Tahoma" w:eastAsia="Tahoma" w:hAnsi="Tahoma" w:cs="Tahoma"/>
        </w:rPr>
        <w:t>will be conducted via an online conference call.</w:t>
      </w:r>
    </w:p>
    <w:p w14:paraId="29B53287" w14:textId="54C79F6E" w:rsidR="0043019F" w:rsidRPr="00666CF0" w:rsidRDefault="0043019F" w:rsidP="0051626F">
      <w:pPr>
        <w:numPr>
          <w:ilvl w:val="3"/>
          <w:numId w:val="32"/>
        </w:numPr>
        <w:ind w:hanging="720"/>
        <w:rPr>
          <w:rFonts w:ascii="Tahoma" w:eastAsia="Tahoma" w:hAnsi="Tahoma" w:cs="Tahoma"/>
        </w:rPr>
      </w:pPr>
      <w:r w:rsidRPr="009B5765">
        <w:rPr>
          <w:rFonts w:ascii="Tahoma" w:eastAsia="Tahoma" w:hAnsi="Tahoma" w:cs="Tahoma"/>
        </w:rPr>
        <w:t>Applicants must budget for permits, insurance, etc. CEC will not reimburse expenditures for permitting or insurance. However, these expenditures can be included as match share expenditure.</w:t>
      </w:r>
    </w:p>
    <w:p w14:paraId="4F958688" w14:textId="40E1BF16" w:rsidR="7AAE25B5" w:rsidRPr="00666CF0" w:rsidRDefault="566C1258" w:rsidP="0051626F">
      <w:pPr>
        <w:numPr>
          <w:ilvl w:val="3"/>
          <w:numId w:val="32"/>
        </w:numPr>
        <w:ind w:hanging="720"/>
        <w:rPr>
          <w:rFonts w:ascii="Tahoma" w:eastAsia="Tahoma" w:hAnsi="Tahoma" w:cs="Tahoma"/>
        </w:rPr>
      </w:pPr>
      <w:r w:rsidRPr="009B5765">
        <w:rPr>
          <w:rFonts w:ascii="Tahoma" w:eastAsia="Tahoma" w:hAnsi="Tahoma" w:cs="Tahoma"/>
        </w:rPr>
        <w:t>Applicants must budget for the preparation and submission of quarterly progress reports during the term of the agreement, and a Final Report. Instructions for preparing the Final Report will be provided to Applicants that are proposed for funding.</w:t>
      </w:r>
    </w:p>
    <w:p w14:paraId="31EEDA8F" w14:textId="072D9F0F" w:rsidR="0043019F" w:rsidRPr="00666CF0" w:rsidRDefault="4FAE5ED7" w:rsidP="0051626F">
      <w:pPr>
        <w:numPr>
          <w:ilvl w:val="3"/>
          <w:numId w:val="32"/>
        </w:numPr>
        <w:ind w:hanging="720"/>
        <w:rPr>
          <w:rFonts w:ascii="Tahoma" w:eastAsia="Tahoma" w:hAnsi="Tahoma" w:cs="Tahoma"/>
        </w:rPr>
      </w:pPr>
      <w:r w:rsidRPr="003E2326">
        <w:rPr>
          <w:rFonts w:ascii="Tahoma" w:eastAsia="Tahoma" w:hAnsi="Tahoma" w:cs="Tahoma"/>
        </w:rPr>
        <w:t>Applicants must budget for network costs that fall outside of the agreement term. These costs may be budgeted as match share.</w:t>
      </w:r>
    </w:p>
    <w:p w14:paraId="3E6D6E83" w14:textId="3F92B875" w:rsidR="0043019F" w:rsidRPr="00666CF0" w:rsidRDefault="3801D7E3" w:rsidP="0051626F">
      <w:pPr>
        <w:numPr>
          <w:ilvl w:val="3"/>
          <w:numId w:val="32"/>
        </w:numPr>
        <w:ind w:hanging="720"/>
        <w:rPr>
          <w:rFonts w:ascii="Tahoma" w:eastAsia="Tahoma" w:hAnsi="Tahoma" w:cs="Tahoma"/>
        </w:rPr>
      </w:pPr>
      <w:r w:rsidRPr="003E2326">
        <w:rPr>
          <w:rFonts w:ascii="Tahoma" w:eastAsia="Tahoma" w:hAnsi="Tahoma" w:cs="Tahoma"/>
        </w:rPr>
        <w:t xml:space="preserve">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as long as the use is consistent with the intent of the original agreement. There </w:t>
      </w:r>
      <w:proofErr w:type="gramStart"/>
      <w:r w:rsidRPr="003E2326">
        <w:rPr>
          <w:rFonts w:ascii="Tahoma" w:eastAsia="Tahoma" w:hAnsi="Tahoma" w:cs="Tahoma"/>
        </w:rPr>
        <w:t>are</w:t>
      </w:r>
      <w:proofErr w:type="gramEnd"/>
      <w:r w:rsidRPr="003E2326">
        <w:rPr>
          <w:rFonts w:ascii="Tahoma" w:eastAsia="Tahoma" w:hAnsi="Tahoma" w:cs="Tahoma"/>
        </w:rPr>
        <w:t xml:space="preserve"> no disposition requirements for equipment purchased with match share funding.</w:t>
      </w:r>
    </w:p>
    <w:p w14:paraId="287878B2" w14:textId="3EA0532F" w:rsidR="0043019F" w:rsidRPr="00666CF0" w:rsidRDefault="0043019F" w:rsidP="0051626F">
      <w:pPr>
        <w:numPr>
          <w:ilvl w:val="2"/>
          <w:numId w:val="32"/>
        </w:numPr>
        <w:ind w:left="2160" w:hanging="720"/>
        <w:rPr>
          <w:rFonts w:ascii="Tahoma" w:eastAsia="Tahoma" w:hAnsi="Tahoma" w:cs="Tahoma"/>
        </w:rPr>
      </w:pPr>
      <w:r w:rsidRPr="003E2326">
        <w:rPr>
          <w:rFonts w:ascii="Tahoma" w:eastAsia="Tahoma" w:hAnsi="Tahoma" w:cs="Tahoma"/>
        </w:rPr>
        <w:t>The Budget must reflect estimates for actual costs to be incurred during the approved term of the agreement. CEC can only approve and reimburse for actual costs that are properly documented in accordance with the grant agreement terms and conditions.</w:t>
      </w:r>
    </w:p>
    <w:p w14:paraId="11F915CB" w14:textId="0968377D" w:rsidR="0043019F" w:rsidRPr="00666CF0" w:rsidRDefault="008238EC" w:rsidP="0051626F">
      <w:pPr>
        <w:numPr>
          <w:ilvl w:val="2"/>
          <w:numId w:val="32"/>
        </w:numPr>
        <w:ind w:left="2160" w:hanging="720"/>
        <w:rPr>
          <w:rFonts w:ascii="Tahoma" w:eastAsia="Tahoma" w:hAnsi="Tahoma" w:cs="Tahoma"/>
        </w:rPr>
      </w:pPr>
      <w:r>
        <w:rPr>
          <w:rFonts w:ascii="Tahoma" w:eastAsia="Tahoma" w:hAnsi="Tahoma" w:cs="Tahoma"/>
        </w:rPr>
        <w:t xml:space="preserve">Current policy dictates that </w:t>
      </w:r>
      <w:r w:rsidR="0043019F" w:rsidRPr="003E2326">
        <w:rPr>
          <w:rFonts w:ascii="Tahoma" w:eastAsia="Tahoma" w:hAnsi="Tahoma" w:cs="Tahoma"/>
        </w:rPr>
        <w:t xml:space="preserve">Applicants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 </w:t>
      </w:r>
      <w:r w:rsidR="005D455F">
        <w:rPr>
          <w:rFonts w:ascii="Tahoma" w:eastAsia="Tahoma" w:hAnsi="Tahoma" w:cs="Tahoma"/>
        </w:rPr>
        <w:t>This direction may cha</w:t>
      </w:r>
      <w:r w:rsidR="00E84FD3">
        <w:rPr>
          <w:rFonts w:ascii="Tahoma" w:eastAsia="Tahoma" w:hAnsi="Tahoma" w:cs="Tahoma"/>
        </w:rPr>
        <w:t xml:space="preserve">nge as CEC updates its policy on allowable expenses. </w:t>
      </w:r>
      <w:r w:rsidR="0043019F" w:rsidRPr="003E2326">
        <w:rPr>
          <w:rFonts w:ascii="Tahoma" w:eastAsia="Tahoma" w:hAnsi="Tahoma" w:cs="Tahoma"/>
        </w:rPr>
        <w:t>See terms and conditions for additional restrictions and requirements.</w:t>
      </w:r>
    </w:p>
    <w:p w14:paraId="1BC5CA0A" w14:textId="77777777" w:rsidR="0043019F" w:rsidRDefault="0043019F" w:rsidP="002D3906">
      <w:pPr>
        <w:spacing w:after="0"/>
        <w:ind w:left="1440"/>
        <w:rPr>
          <w:rFonts w:ascii="Tahoma" w:eastAsia="Tahoma" w:hAnsi="Tahoma" w:cs="Tahoma"/>
        </w:rPr>
      </w:pPr>
      <w:r w:rsidRPr="003E2326">
        <w:rPr>
          <w:rFonts w:ascii="Tahoma" w:eastAsia="Tahoma" w:hAnsi="Tahoma" w:cs="Tahoma"/>
        </w:rPr>
        <w:t xml:space="preserve">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t>
      </w:r>
      <w:r w:rsidRPr="003E2326">
        <w:rPr>
          <w:rFonts w:ascii="Tahoma" w:eastAsia="Tahoma" w:hAnsi="Tahoma" w:cs="Tahoma"/>
        </w:rPr>
        <w:lastRenderedPageBreak/>
        <w:t>wage rates can result in substantial damages and financial penalties, termination of the grant agreement, disruption of projects, and other complications.</w:t>
      </w:r>
    </w:p>
    <w:p w14:paraId="0DE4AB71" w14:textId="77777777" w:rsidR="0043019F" w:rsidRPr="003E2326" w:rsidRDefault="0043019F" w:rsidP="2BE15444">
      <w:pPr>
        <w:spacing w:after="0"/>
        <w:rPr>
          <w:rFonts w:ascii="Tahoma" w:eastAsia="Tahoma" w:hAnsi="Tahoma" w:cs="Tahoma"/>
        </w:rPr>
      </w:pPr>
    </w:p>
    <w:p w14:paraId="1891BE4F" w14:textId="3949DB42" w:rsidR="0043019F" w:rsidRPr="000233DF" w:rsidRDefault="0043019F" w:rsidP="000233DF">
      <w:pPr>
        <w:keepNext/>
        <w:keepLines/>
        <w:numPr>
          <w:ilvl w:val="0"/>
          <w:numId w:val="9"/>
        </w:numPr>
        <w:spacing w:after="0"/>
        <w:ind w:left="1440" w:hanging="720"/>
        <w:rPr>
          <w:rFonts w:eastAsia="Tahoma"/>
          <w:b/>
        </w:rPr>
      </w:pPr>
      <w:r w:rsidRPr="000233DF">
        <w:rPr>
          <w:rFonts w:eastAsia="Tahoma"/>
          <w:b/>
        </w:rPr>
        <w:t>Resumes</w:t>
      </w:r>
      <w:r w:rsidR="00552E75" w:rsidRPr="000233DF">
        <w:rPr>
          <w:rFonts w:eastAsia="Tahoma"/>
          <w:b/>
        </w:rPr>
        <w:t xml:space="preserve"> (Attachment </w:t>
      </w:r>
      <w:r w:rsidR="00E3498A" w:rsidRPr="000233DF">
        <w:rPr>
          <w:rFonts w:eastAsia="Tahoma"/>
          <w:b/>
          <w:bCs/>
        </w:rPr>
        <w:t>6</w:t>
      </w:r>
      <w:r w:rsidR="00F424F7">
        <w:rPr>
          <w:rFonts w:eastAsia="Tahoma"/>
          <w:b/>
          <w:bCs/>
        </w:rPr>
        <w:t xml:space="preserve"> - optional</w:t>
      </w:r>
      <w:r w:rsidR="000242E7" w:rsidRPr="000233DF">
        <w:rPr>
          <w:rFonts w:eastAsia="Tahoma"/>
          <w:b/>
        </w:rPr>
        <w:t>)</w:t>
      </w:r>
    </w:p>
    <w:p w14:paraId="2A3E8F47" w14:textId="0F6B1092" w:rsidR="0043019F" w:rsidRPr="000233DF" w:rsidRDefault="566C1258" w:rsidP="00666CF0">
      <w:pPr>
        <w:keepNext/>
        <w:keepLines/>
        <w:spacing w:after="0"/>
        <w:ind w:left="1440"/>
        <w:rPr>
          <w:rFonts w:eastAsia="Tahoma"/>
        </w:rPr>
      </w:pPr>
      <w:r w:rsidRPr="000233DF">
        <w:rPr>
          <w:rFonts w:eastAsia="Tahoma"/>
        </w:rPr>
        <w:t>Applicants m</w:t>
      </w:r>
      <w:r w:rsidR="0C7BC281" w:rsidRPr="000233DF">
        <w:rPr>
          <w:rFonts w:eastAsia="Tahoma"/>
        </w:rPr>
        <w:t>ay</w:t>
      </w:r>
      <w:r w:rsidRPr="000233DF">
        <w:rPr>
          <w:rFonts w:eastAsia="Tahoma"/>
        </w:rPr>
        <w:t xml:space="preserve"> include resumes for key personnel identified in the proposal. </w:t>
      </w:r>
      <w:r w:rsidR="008F593F" w:rsidRPr="008F593F">
        <w:rPr>
          <w:rFonts w:eastAsia="Tahoma"/>
        </w:rPr>
        <w:t xml:space="preserve">“Key personnel” are individuals that are critical to the project due to their experience, knowledge, and/or capabilities. </w:t>
      </w:r>
      <w:r w:rsidRPr="000233DF">
        <w:rPr>
          <w:rFonts w:eastAsia="Tahoma"/>
        </w:rPr>
        <w:t>Resumes are limited to a maximum of 2 pages each.</w:t>
      </w:r>
      <w:r w:rsidR="7A0F52EB" w:rsidRPr="000233DF">
        <w:rPr>
          <w:rFonts w:eastAsia="Tahoma"/>
        </w:rPr>
        <w:t xml:space="preserve"> Resumes are not required.</w:t>
      </w:r>
    </w:p>
    <w:p w14:paraId="3D843FBA" w14:textId="77777777" w:rsidR="00666CF0" w:rsidRPr="000233DF" w:rsidRDefault="00666CF0" w:rsidP="00666CF0">
      <w:pPr>
        <w:keepNext/>
        <w:keepLines/>
        <w:spacing w:after="0"/>
        <w:ind w:left="1440"/>
        <w:rPr>
          <w:rFonts w:eastAsia="Tahoma"/>
        </w:rPr>
      </w:pPr>
    </w:p>
    <w:p w14:paraId="3D0B6192" w14:textId="5E6C107F" w:rsidR="0043019F" w:rsidRPr="000233DF" w:rsidRDefault="0043019F" w:rsidP="000233DF">
      <w:pPr>
        <w:numPr>
          <w:ilvl w:val="0"/>
          <w:numId w:val="9"/>
        </w:numPr>
        <w:spacing w:after="0"/>
        <w:ind w:left="1440" w:hanging="720"/>
        <w:rPr>
          <w:rFonts w:eastAsia="Tahoma"/>
          <w:b/>
        </w:rPr>
      </w:pPr>
      <w:r w:rsidRPr="000233DF">
        <w:rPr>
          <w:rFonts w:eastAsia="Tahoma"/>
          <w:b/>
        </w:rPr>
        <w:t xml:space="preserve">Contact List (Attachment </w:t>
      </w:r>
      <w:r w:rsidR="00E3498A" w:rsidRPr="000233DF">
        <w:rPr>
          <w:rFonts w:eastAsia="Tahoma"/>
          <w:b/>
          <w:bCs/>
        </w:rPr>
        <w:t>7</w:t>
      </w:r>
      <w:r w:rsidRPr="000233DF">
        <w:rPr>
          <w:rFonts w:eastAsia="Tahoma"/>
          <w:b/>
        </w:rPr>
        <w:t>)</w:t>
      </w:r>
    </w:p>
    <w:p w14:paraId="78AB0284" w14:textId="77777777" w:rsidR="0043019F" w:rsidRPr="000233DF" w:rsidRDefault="0043019F" w:rsidP="00666CF0">
      <w:pPr>
        <w:spacing w:after="0"/>
        <w:ind w:left="1440"/>
        <w:rPr>
          <w:rFonts w:eastAsia="Tahoma"/>
        </w:rPr>
      </w:pPr>
      <w:r w:rsidRPr="000233DF">
        <w:rPr>
          <w:rFonts w:eastAsia="Tahoma"/>
        </w:rPr>
        <w:t>Applicants must include a completed Contact List by including the appropriate points of contact for the Applicant. CEC will complete the CEC points of contact during agreement development.</w:t>
      </w:r>
    </w:p>
    <w:p w14:paraId="5F323698" w14:textId="77777777" w:rsidR="00666CF0" w:rsidRPr="000233DF" w:rsidRDefault="00666CF0" w:rsidP="00666CF0">
      <w:pPr>
        <w:spacing w:after="0"/>
        <w:ind w:left="1440"/>
        <w:rPr>
          <w:rFonts w:eastAsia="Tahoma"/>
        </w:rPr>
      </w:pPr>
    </w:p>
    <w:p w14:paraId="538C720C" w14:textId="1BF132E5" w:rsidR="0043019F" w:rsidRPr="000233DF" w:rsidRDefault="0043019F" w:rsidP="000233DF">
      <w:pPr>
        <w:numPr>
          <w:ilvl w:val="0"/>
          <w:numId w:val="9"/>
        </w:numPr>
        <w:spacing w:after="0"/>
        <w:ind w:left="1440" w:hanging="720"/>
        <w:rPr>
          <w:rFonts w:eastAsia="Tahoma"/>
          <w:b/>
        </w:rPr>
      </w:pPr>
      <w:r w:rsidRPr="000233DF">
        <w:rPr>
          <w:rFonts w:eastAsia="Tahoma"/>
          <w:b/>
        </w:rPr>
        <w:t xml:space="preserve">Letters of </w:t>
      </w:r>
      <w:r w:rsidRPr="000233DF" w:rsidDel="0043019F">
        <w:rPr>
          <w:rFonts w:eastAsia="Tahoma"/>
          <w:b/>
        </w:rPr>
        <w:t>Commitment</w:t>
      </w:r>
      <w:r w:rsidR="1E4F4782" w:rsidRPr="000233DF">
        <w:rPr>
          <w:rFonts w:eastAsia="Tahoma"/>
          <w:b/>
          <w:bCs/>
        </w:rPr>
        <w:t xml:space="preserve"> (Attachment </w:t>
      </w:r>
      <w:r w:rsidR="00E3498A" w:rsidRPr="000233DF">
        <w:rPr>
          <w:rFonts w:eastAsia="Tahoma"/>
          <w:b/>
          <w:bCs/>
        </w:rPr>
        <w:t>8</w:t>
      </w:r>
      <w:r w:rsidR="1E4F4782" w:rsidRPr="000233DF">
        <w:rPr>
          <w:rFonts w:eastAsia="Tahoma"/>
          <w:b/>
          <w:bCs/>
        </w:rPr>
        <w:t>)</w:t>
      </w:r>
    </w:p>
    <w:p w14:paraId="4E000602" w14:textId="642208DA" w:rsidR="0043019F" w:rsidRPr="000233DF" w:rsidRDefault="00D13095" w:rsidP="00C71ABF">
      <w:pPr>
        <w:ind w:left="1440"/>
        <w:rPr>
          <w:rFonts w:eastAsia="Tahoma"/>
        </w:rPr>
      </w:pPr>
      <w:r w:rsidRPr="00D13095">
        <w:rPr>
          <w:rFonts w:eastAsia="Tahoma"/>
        </w:rPr>
        <w:t>Applicants must submit a match funding commitment letter from each entity that is committing to providing match funding. A commitment letter commits an entity or individual to providing the service or funding described in the letter. Letters are limited to two-pages each</w:t>
      </w:r>
      <w:r>
        <w:rPr>
          <w:rFonts w:eastAsia="Tahoma"/>
        </w:rPr>
        <w:t>.</w:t>
      </w:r>
    </w:p>
    <w:p w14:paraId="1F7BAACA" w14:textId="4B87012F" w:rsidR="0043019F" w:rsidRPr="000233DF" w:rsidRDefault="0043019F" w:rsidP="00475B1F">
      <w:pPr>
        <w:numPr>
          <w:ilvl w:val="1"/>
          <w:numId w:val="9"/>
        </w:numPr>
        <w:ind w:left="2160" w:hanging="720"/>
        <w:rPr>
          <w:rFonts w:eastAsia="Tahoma"/>
        </w:rPr>
      </w:pPr>
      <w:r w:rsidRPr="000233DF">
        <w:rPr>
          <w:rFonts w:eastAsia="Tahoma"/>
          <w:b/>
        </w:rPr>
        <w:t xml:space="preserve">Key Project Partners (if applicable): </w:t>
      </w:r>
      <w:r w:rsidRPr="000233DF">
        <w:rPr>
          <w:rFonts w:eastAsia="Tahoma"/>
        </w:rPr>
        <w:t xml:space="preserve">Key project partners identified in the application must provide letters demonstrating their commitment </w:t>
      </w:r>
      <w:r w:rsidR="00A24113">
        <w:rPr>
          <w:rFonts w:eastAsia="Tahoma"/>
        </w:rPr>
        <w:t xml:space="preserve">or support </w:t>
      </w:r>
      <w:r w:rsidRPr="000233DF">
        <w:rPr>
          <w:rFonts w:eastAsia="Tahoma"/>
        </w:rPr>
        <w:t>to the proposed project and their ability to fulfill their identified roles.</w:t>
      </w:r>
    </w:p>
    <w:p w14:paraId="37568306" w14:textId="6284B0B0" w:rsidR="0043019F" w:rsidRPr="000233DF" w:rsidRDefault="0043019F" w:rsidP="00475B1F">
      <w:pPr>
        <w:numPr>
          <w:ilvl w:val="1"/>
          <w:numId w:val="9"/>
        </w:numPr>
        <w:spacing w:after="0"/>
        <w:ind w:left="2160" w:hanging="720"/>
        <w:rPr>
          <w:rFonts w:eastAsia="Tahoma"/>
        </w:rPr>
      </w:pPr>
      <w:r w:rsidRPr="000233DF">
        <w:rPr>
          <w:rFonts w:eastAsia="Tahoma"/>
          <w:b/>
        </w:rPr>
        <w:t xml:space="preserve">Match Share Contributors </w:t>
      </w:r>
      <w:r w:rsidR="00A24113">
        <w:rPr>
          <w:rFonts w:eastAsia="Tahoma"/>
          <w:b/>
        </w:rPr>
        <w:t xml:space="preserve">Letters of Commitment </w:t>
      </w:r>
      <w:r w:rsidRPr="000233DF">
        <w:rPr>
          <w:rFonts w:eastAsia="Tahoma"/>
          <w:b/>
        </w:rPr>
        <w:t xml:space="preserve">(if applicable): </w:t>
      </w:r>
      <w:r w:rsidRPr="000233DF">
        <w:rPr>
          <w:rFonts w:eastAsia="Tahoma"/>
        </w:rPr>
        <w:t xml:space="preserve">Any match share contributors </w:t>
      </w:r>
      <w:r w:rsidR="00E62D2E">
        <w:rPr>
          <w:rFonts w:eastAsia="Tahoma"/>
        </w:rPr>
        <w:t xml:space="preserve">(including the Applicant and/or a third-party) </w:t>
      </w:r>
      <w:r w:rsidRPr="000233DF">
        <w:rPr>
          <w:rFonts w:eastAsia="Tahoma"/>
        </w:rPr>
        <w:t>must identify the intended amount of match</w:t>
      </w:r>
      <w:r w:rsidR="000F68E8">
        <w:rPr>
          <w:rFonts w:eastAsia="Tahoma"/>
        </w:rPr>
        <w:t xml:space="preserve"> that will be committed to the project</w:t>
      </w:r>
      <w:r w:rsidRPr="000233DF">
        <w:rPr>
          <w:rFonts w:eastAsia="Tahoma"/>
        </w:rPr>
        <w:t>, the funding source(s), and state that the match share contributor will provide the identified match funding. Letters of commitment from match share contributors must contain a telephone number and email address to allow CEC to contact the match share partner or representative to confirm their authority to commit matching funds to the proposed project.</w:t>
      </w:r>
    </w:p>
    <w:p w14:paraId="05C3486D" w14:textId="2DE12625" w:rsidR="0043019F" w:rsidRPr="000233DF" w:rsidRDefault="0043019F" w:rsidP="00E034F7">
      <w:pPr>
        <w:spacing w:after="0"/>
        <w:rPr>
          <w:rFonts w:eastAsia="Tahoma"/>
        </w:rPr>
      </w:pPr>
    </w:p>
    <w:p w14:paraId="6BB1BD28" w14:textId="666C6E15" w:rsidR="335E3A27" w:rsidRPr="000233DF" w:rsidRDefault="335E3A27" w:rsidP="000233DF">
      <w:pPr>
        <w:numPr>
          <w:ilvl w:val="0"/>
          <w:numId w:val="9"/>
        </w:numPr>
        <w:spacing w:after="0"/>
        <w:ind w:left="1440" w:hanging="720"/>
        <w:rPr>
          <w:rFonts w:eastAsia="Tahoma"/>
          <w:b/>
        </w:rPr>
      </w:pPr>
      <w:r w:rsidRPr="000233DF">
        <w:rPr>
          <w:rFonts w:eastAsia="Tahoma"/>
          <w:b/>
        </w:rPr>
        <w:t>Letters of Sup</w:t>
      </w:r>
      <w:r w:rsidR="24AE3BE0" w:rsidRPr="000233DF">
        <w:rPr>
          <w:rFonts w:eastAsia="Tahoma"/>
          <w:b/>
        </w:rPr>
        <w:t>port</w:t>
      </w:r>
      <w:r w:rsidR="1A78FDEA" w:rsidRPr="000233DF">
        <w:rPr>
          <w:rFonts w:eastAsia="Tahoma"/>
          <w:b/>
          <w:bCs/>
        </w:rPr>
        <w:t xml:space="preserve"> (Attachment </w:t>
      </w:r>
      <w:r w:rsidR="00E3498A" w:rsidRPr="000233DF">
        <w:rPr>
          <w:rFonts w:eastAsia="Tahoma"/>
          <w:b/>
          <w:bCs/>
        </w:rPr>
        <w:t>9</w:t>
      </w:r>
      <w:r w:rsidR="00F424F7">
        <w:rPr>
          <w:rFonts w:eastAsia="Tahoma"/>
          <w:b/>
          <w:bCs/>
        </w:rPr>
        <w:t xml:space="preserve"> - optional</w:t>
      </w:r>
      <w:r w:rsidR="1A78FDEA" w:rsidRPr="000233DF">
        <w:rPr>
          <w:rFonts w:eastAsia="Tahoma"/>
          <w:b/>
          <w:bCs/>
        </w:rPr>
        <w:t>)</w:t>
      </w:r>
    </w:p>
    <w:p w14:paraId="09C1D20D" w14:textId="10208703" w:rsidR="24AE3BE0" w:rsidRPr="000233DF" w:rsidRDefault="24AE3BE0" w:rsidP="007E09BE">
      <w:pPr>
        <w:spacing w:after="0"/>
        <w:ind w:left="1440"/>
        <w:rPr>
          <w:rFonts w:eastAsia="Tahoma"/>
        </w:rPr>
      </w:pPr>
      <w:r w:rsidRPr="000233DF">
        <w:rPr>
          <w:rFonts w:eastAsia="Tahoma"/>
        </w:rPr>
        <w:t xml:space="preserve">Applicants are encouraged to submit letter(s) of support that substantiate the estimated demand and/or the potential benefits of the proposed project. Third-party letters of support can be provided by, but are not limited </w:t>
      </w:r>
      <w:proofErr w:type="gramStart"/>
      <w:r w:rsidRPr="000233DF">
        <w:rPr>
          <w:rFonts w:eastAsia="Tahoma"/>
        </w:rPr>
        <w:t>to:</w:t>
      </w:r>
      <w:proofErr w:type="gramEnd"/>
      <w:r w:rsidRPr="000233DF">
        <w:rPr>
          <w:rFonts w:eastAsia="Tahoma"/>
        </w:rPr>
        <w:t xml:space="preserve"> air districts, state or federal agencies, local safety officials, potential users of the proposed project, and any other relevant organizations.</w:t>
      </w:r>
      <w:r w:rsidR="00F770F6" w:rsidRPr="000233DF">
        <w:rPr>
          <w:rFonts w:eastAsia="Tahoma"/>
        </w:rPr>
        <w:t xml:space="preserve"> </w:t>
      </w:r>
      <w:r w:rsidR="00AC0D8D">
        <w:rPr>
          <w:rFonts w:eastAsia="Tahoma"/>
        </w:rPr>
        <w:t xml:space="preserve">Letters are limited to two-page each. </w:t>
      </w:r>
      <w:r w:rsidR="00F770F6" w:rsidRPr="000233DF">
        <w:rPr>
          <w:rFonts w:eastAsia="Tahoma"/>
        </w:rPr>
        <w:t>Letters of Support are not required.</w:t>
      </w:r>
    </w:p>
    <w:p w14:paraId="066B2115" w14:textId="3C2F5454" w:rsidR="2BE15444" w:rsidRPr="000233DF" w:rsidRDefault="2BE15444" w:rsidP="6612F1CA">
      <w:pPr>
        <w:spacing w:after="0"/>
        <w:rPr>
          <w:rFonts w:eastAsia="Tahoma"/>
          <w:b/>
        </w:rPr>
      </w:pPr>
    </w:p>
    <w:p w14:paraId="2FBE386B" w14:textId="4DC503DE" w:rsidR="0043019F" w:rsidRPr="000233DF" w:rsidRDefault="0043019F" w:rsidP="000233DF">
      <w:pPr>
        <w:numPr>
          <w:ilvl w:val="0"/>
          <w:numId w:val="9"/>
        </w:numPr>
        <w:spacing w:after="0"/>
        <w:ind w:left="1440" w:hanging="720"/>
        <w:rPr>
          <w:rFonts w:eastAsia="Tahoma"/>
          <w:b/>
          <w:bCs/>
        </w:rPr>
      </w:pPr>
      <w:r w:rsidRPr="000233DF">
        <w:rPr>
          <w:rFonts w:eastAsia="Tahoma"/>
          <w:b/>
        </w:rPr>
        <w:t xml:space="preserve">CEQA Worksheet (Attachment </w:t>
      </w:r>
      <w:r w:rsidR="1AAD61FC" w:rsidRPr="000233DF">
        <w:rPr>
          <w:rFonts w:eastAsia="Tahoma"/>
          <w:b/>
          <w:bCs/>
        </w:rPr>
        <w:t>1</w:t>
      </w:r>
      <w:r w:rsidR="00E3498A" w:rsidRPr="000233DF">
        <w:rPr>
          <w:rFonts w:eastAsia="Tahoma"/>
          <w:b/>
          <w:bCs/>
        </w:rPr>
        <w:t>0</w:t>
      </w:r>
      <w:r w:rsidRPr="000233DF">
        <w:rPr>
          <w:rFonts w:eastAsia="Tahoma"/>
          <w:b/>
        </w:rPr>
        <w:t>)</w:t>
      </w:r>
    </w:p>
    <w:p w14:paraId="2F872AE7" w14:textId="77777777" w:rsidR="0043019F" w:rsidRPr="000233DF" w:rsidRDefault="0043019F" w:rsidP="2BE15444">
      <w:pPr>
        <w:ind w:left="1440"/>
        <w:rPr>
          <w:rFonts w:eastAsia="Tahoma"/>
        </w:rPr>
      </w:pPr>
      <w:r w:rsidRPr="000233DF">
        <w:rPr>
          <w:rFonts w:eastAsia="Tahoma"/>
        </w:rPr>
        <w:t>Applicants must include a completed CEQA Worksheet. CEC requires this information to assist it in making its own determination under the California Environmental Quality Act (Public Resources Code Section §§ 21000 et seq).</w:t>
      </w:r>
    </w:p>
    <w:p w14:paraId="6F85A513" w14:textId="77777777" w:rsidR="0043019F" w:rsidRPr="000233DF" w:rsidRDefault="0043019F" w:rsidP="2BE15444">
      <w:pPr>
        <w:ind w:left="1440"/>
        <w:rPr>
          <w:rFonts w:eastAsia="Tahoma"/>
        </w:rPr>
      </w:pPr>
      <w:r w:rsidRPr="000233DF">
        <w:rPr>
          <w:rFonts w:eastAsia="Tahoma"/>
        </w:rPr>
        <w:t>Applicants must complete the detailed CEQA Worksheet and submit it with their application. This worksheet will help Applicants and CEC to determine CEQA compliance obligations by identifying which projects may require more extensive CEQA review. Failure to complete the worksheet may lead to disqualification of the application.</w:t>
      </w:r>
    </w:p>
    <w:p w14:paraId="751ABCD7" w14:textId="2A769EE5" w:rsidR="0043019F" w:rsidRPr="000233DF" w:rsidRDefault="0043019F" w:rsidP="2BE15444">
      <w:pPr>
        <w:ind w:left="1440"/>
        <w:rPr>
          <w:rFonts w:eastAsia="Tahoma"/>
        </w:rPr>
      </w:pPr>
      <w:r w:rsidRPr="000233DF">
        <w:rPr>
          <w:rFonts w:eastAsia="Tahoma"/>
        </w:rPr>
        <w:lastRenderedPageBreak/>
        <w:t xml:space="preserve">Applicants are encouraged to provide documentation of communication with the local lead agency, if one exists (e.g., a county or city). Documentation </w:t>
      </w:r>
      <w:r w:rsidR="008159C4">
        <w:rPr>
          <w:rFonts w:eastAsia="Tahoma"/>
        </w:rPr>
        <w:t xml:space="preserve">may include </w:t>
      </w:r>
      <w:r w:rsidRPr="000233DF">
        <w:rPr>
          <w:rFonts w:eastAsia="Tahoma"/>
        </w:rPr>
        <w:t>a completed notice of exemption, a letter from the local agency acknowledging its role in the CEQA process, or a permit application to the lead agency that is stamped as received. If no CEQA review would be required by the local lead agency, provide documentation (e.g. a letter or e</w:t>
      </w:r>
      <w:r w:rsidR="008159C4">
        <w:rPr>
          <w:rFonts w:eastAsia="Tahoma"/>
        </w:rPr>
        <w:t>-</w:t>
      </w:r>
      <w:r w:rsidRPr="000233DF">
        <w:rPr>
          <w:rFonts w:eastAsia="Tahoma"/>
        </w:rPr>
        <w:t>mail) from the local agency explaining why CEQA review is not required.</w:t>
      </w:r>
    </w:p>
    <w:p w14:paraId="218EB43E" w14:textId="6427C776" w:rsidR="0043019F" w:rsidRPr="000233DF" w:rsidRDefault="0043019F" w:rsidP="00475B1F">
      <w:pPr>
        <w:pStyle w:val="ListParagraph"/>
        <w:keepNext/>
        <w:keepLines/>
        <w:numPr>
          <w:ilvl w:val="0"/>
          <w:numId w:val="34"/>
        </w:numPr>
        <w:rPr>
          <w:rFonts w:eastAsia="Tahoma"/>
          <w:b/>
          <w:bCs/>
          <w:color w:val="000000" w:themeColor="text1"/>
        </w:rPr>
      </w:pPr>
      <w:r w:rsidRPr="000233DF">
        <w:rPr>
          <w:rFonts w:eastAsia="Tahoma"/>
          <w:b/>
          <w:bCs/>
          <w:color w:val="000000" w:themeColor="text1"/>
        </w:rPr>
        <w:t xml:space="preserve">     Additional Requirements</w:t>
      </w:r>
    </w:p>
    <w:p w14:paraId="7AA585E3" w14:textId="244D8B8B" w:rsidR="0043019F" w:rsidRPr="000233DF" w:rsidRDefault="566C1258" w:rsidP="00F32D93">
      <w:pPr>
        <w:pStyle w:val="ListParagraph"/>
        <w:keepNext/>
        <w:keepLines/>
        <w:numPr>
          <w:ilvl w:val="0"/>
          <w:numId w:val="35"/>
        </w:numPr>
        <w:ind w:left="2880" w:hanging="720"/>
        <w:rPr>
          <w:rFonts w:eastAsia="Tahoma"/>
          <w:color w:val="000000" w:themeColor="text1"/>
        </w:rPr>
      </w:pPr>
      <w:r w:rsidRPr="3B2E6AE4">
        <w:rPr>
          <w:rFonts w:eastAsia="Tahoma"/>
          <w:color w:val="000000" w:themeColor="text1"/>
        </w:rPr>
        <w:t>Time is of the essence. Funds available under this solicitation have encumbrance deadlines as early as June 30, 202</w:t>
      </w:r>
      <w:r w:rsidR="00A15907">
        <w:rPr>
          <w:rFonts w:eastAsia="Tahoma"/>
          <w:color w:val="000000" w:themeColor="text1"/>
        </w:rPr>
        <w:t>7</w:t>
      </w:r>
      <w:r w:rsidRPr="3B2E6AE4">
        <w:rPr>
          <w:rFonts w:eastAsia="Tahoma"/>
          <w:color w:val="000000" w:themeColor="text1"/>
        </w:rPr>
        <w:t>. This means that the CEC must approve proposed awards at a business meeting (usually held monthly) prior to June 30, 202</w:t>
      </w:r>
      <w:r w:rsidR="00EF2084">
        <w:rPr>
          <w:rFonts w:eastAsia="Tahoma"/>
          <w:color w:val="000000" w:themeColor="text1"/>
        </w:rPr>
        <w:t>7</w:t>
      </w:r>
      <w:r w:rsidRPr="3B2E6AE4">
        <w:rPr>
          <w:rFonts w:eastAsia="Tahoma"/>
          <w:color w:val="000000" w:themeColor="text1"/>
        </w:rPr>
        <w:t>, in order to avoid expiration of the funds. Prior to approval and encumbrance, the CEC must comply with the California Environmental Quality Act (CEQA). To comply with CEQA, the CEC must have CEQA-related information from Applicants and sometimes other entities, such as local governments, in a timely manner. Unfortunately, even with this information, the CEC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CEC to comply with CEQA and provide all CEQA-related information to the CEC in a timely manner such that the CEC is able to complete its review in time for it to meet its encumbrance deadline.</w:t>
      </w:r>
    </w:p>
    <w:p w14:paraId="3B0E4DBA" w14:textId="77777777" w:rsidR="0043019F" w:rsidRPr="000233DF" w:rsidRDefault="0043019F" w:rsidP="00F32D93">
      <w:pPr>
        <w:pStyle w:val="ListParagraph"/>
        <w:numPr>
          <w:ilvl w:val="0"/>
          <w:numId w:val="35"/>
        </w:numPr>
        <w:ind w:left="2880" w:hanging="720"/>
        <w:rPr>
          <w:rFonts w:eastAsia="Tahoma"/>
          <w:color w:val="000000" w:themeColor="text1"/>
        </w:rPr>
      </w:pPr>
      <w:r w:rsidRPr="000233DF">
        <w:rPr>
          <w:rFonts w:eastAsia="Tahoma"/>
          <w:color w:val="000000" w:themeColor="text1"/>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CEC’s ability to meet its encumbrance deadline may thereby be jeopardized, the CEC may cancel a proposed award and award funds to the next highest scoring Applicant, regardless of the originally proposed Applicant’s diligence in submitting information and materials for CEQA review. Examples of situations that may arise related to CEQA review include but are not limited to:</w:t>
      </w:r>
    </w:p>
    <w:p w14:paraId="2EC8A094" w14:textId="77777777" w:rsidR="0043019F" w:rsidRPr="000233DF" w:rsidRDefault="0043019F" w:rsidP="00B770F3">
      <w:pPr>
        <w:pStyle w:val="ListParagraph"/>
        <w:numPr>
          <w:ilvl w:val="2"/>
          <w:numId w:val="46"/>
        </w:numPr>
        <w:ind w:left="3600" w:hanging="720"/>
        <w:rPr>
          <w:rFonts w:eastAsia="Tahoma"/>
          <w:color w:val="000000" w:themeColor="text1"/>
        </w:rPr>
      </w:pPr>
      <w:r w:rsidRPr="000233DF">
        <w:rPr>
          <w:rFonts w:eastAsia="Tahoma"/>
          <w:color w:val="000000" w:themeColor="text1"/>
        </w:rPr>
        <w:t>Example 1: If another state agency or local jurisdiction, such as a city or county, must take the role of lead agency under CEQA, the CEC’s review may be delayed while waiting for a determination from the lead agency.</w:t>
      </w:r>
    </w:p>
    <w:p w14:paraId="61C51698" w14:textId="77777777" w:rsidR="0043019F" w:rsidRPr="000233DF" w:rsidRDefault="0043019F" w:rsidP="00B770F3">
      <w:pPr>
        <w:pStyle w:val="ListParagraph"/>
        <w:numPr>
          <w:ilvl w:val="2"/>
          <w:numId w:val="46"/>
        </w:numPr>
        <w:ind w:left="3600" w:hanging="720"/>
        <w:rPr>
          <w:rFonts w:eastAsia="Tahoma"/>
          <w:color w:val="000000" w:themeColor="text1"/>
        </w:rPr>
      </w:pPr>
      <w:r w:rsidRPr="000233DF">
        <w:rPr>
          <w:rFonts w:eastAsia="Tahoma"/>
          <w:color w:val="000000" w:themeColor="text1"/>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00B456" w14:textId="77777777" w:rsidR="0043019F" w:rsidRPr="000233DF" w:rsidRDefault="0043019F" w:rsidP="00B770F3">
      <w:pPr>
        <w:pStyle w:val="ListParagraph"/>
        <w:numPr>
          <w:ilvl w:val="2"/>
          <w:numId w:val="46"/>
        </w:numPr>
        <w:ind w:left="3600" w:hanging="720"/>
        <w:rPr>
          <w:rFonts w:eastAsia="Tahoma"/>
          <w:color w:val="000000" w:themeColor="text1"/>
        </w:rPr>
      </w:pPr>
      <w:r w:rsidRPr="000233DF">
        <w:rPr>
          <w:rFonts w:eastAsia="Tahoma"/>
          <w:color w:val="000000" w:themeColor="text1"/>
        </w:rPr>
        <w:lastRenderedPageBreak/>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73132F64" w14:textId="14FA7ED8" w:rsidR="0043019F" w:rsidRPr="000233DF" w:rsidRDefault="0043019F" w:rsidP="00F32D93">
      <w:pPr>
        <w:pStyle w:val="ListParagraph"/>
        <w:numPr>
          <w:ilvl w:val="2"/>
          <w:numId w:val="35"/>
        </w:numPr>
        <w:ind w:left="3600" w:hanging="720"/>
        <w:rPr>
          <w:rFonts w:eastAsia="Tahoma"/>
          <w:color w:val="000000" w:themeColor="text1"/>
        </w:rPr>
      </w:pPr>
      <w:r w:rsidRPr="000233DF">
        <w:rPr>
          <w:rFonts w:eastAsia="Tahoma"/>
          <w:color w:val="000000" w:themeColor="text1"/>
        </w:rPr>
        <w:t xml:space="preserve">Example 4: If the proposed project clearly falls under a statutory or categorical </w:t>
      </w:r>
      <w:r w:rsidR="175864DA" w:rsidRPr="000233DF">
        <w:rPr>
          <w:rFonts w:eastAsia="Tahoma"/>
          <w:color w:val="000000" w:themeColor="text1"/>
        </w:rPr>
        <w:t>exemption or</w:t>
      </w:r>
      <w:r w:rsidRPr="000233DF">
        <w:rPr>
          <w:rFonts w:eastAsia="Tahoma"/>
          <w:color w:val="000000" w:themeColor="text1"/>
        </w:rPr>
        <w:t xml:space="preserve"> is a project for which another state agency or local jurisdiction has already adopted a CEQA finding that the project will cause no significant effect on the environment, the project will likely have greater success in attaining rapid completion of CEQA requirements. </w:t>
      </w:r>
    </w:p>
    <w:p w14:paraId="420DFB9A" w14:textId="77777777" w:rsidR="0043019F" w:rsidRPr="000233DF" w:rsidRDefault="0043019F" w:rsidP="00F32D93">
      <w:pPr>
        <w:pStyle w:val="ListParagraph"/>
        <w:numPr>
          <w:ilvl w:val="0"/>
          <w:numId w:val="35"/>
        </w:numPr>
        <w:spacing w:after="0"/>
        <w:ind w:left="2880" w:hanging="720"/>
        <w:rPr>
          <w:rFonts w:eastAsia="Tahoma"/>
          <w:color w:val="000000" w:themeColor="text1"/>
        </w:rPr>
      </w:pPr>
      <w:r w:rsidRPr="000233DF">
        <w:rPr>
          <w:rFonts w:eastAsia="Tahoma"/>
          <w:color w:val="000000" w:themeColor="text1"/>
        </w:rPr>
        <w:t>The above examples are not exhaustive of instances in which the CEC may or may not be able to comply with CEQA within the encumbrance deadline and are only provided as further clarification for potential applicants. Please plan project proposals accordingly.</w:t>
      </w:r>
    </w:p>
    <w:p w14:paraId="004A1C7D" w14:textId="77777777" w:rsidR="007D0F35" w:rsidRPr="000233DF" w:rsidRDefault="007D0F35" w:rsidP="007D0F35">
      <w:pPr>
        <w:pStyle w:val="ListParagraph"/>
        <w:spacing w:after="0"/>
        <w:ind w:left="2160"/>
        <w:rPr>
          <w:rFonts w:eastAsia="Tahoma"/>
          <w:color w:val="000000" w:themeColor="text1"/>
        </w:rPr>
      </w:pPr>
    </w:p>
    <w:p w14:paraId="2D7A088E" w14:textId="48FF0E96" w:rsidR="0043019F" w:rsidRPr="000233DF" w:rsidRDefault="0043019F" w:rsidP="000233DF">
      <w:pPr>
        <w:numPr>
          <w:ilvl w:val="0"/>
          <w:numId w:val="9"/>
        </w:numPr>
        <w:spacing w:after="0"/>
        <w:ind w:left="1440" w:hanging="720"/>
        <w:rPr>
          <w:rFonts w:eastAsia="Tahoma"/>
          <w:b/>
          <w:bCs/>
        </w:rPr>
      </w:pPr>
      <w:r w:rsidRPr="000233DF">
        <w:rPr>
          <w:rFonts w:eastAsia="Tahoma"/>
          <w:b/>
          <w:bCs/>
        </w:rPr>
        <w:t xml:space="preserve">Localized Health Impacts Information Form (Attachment </w:t>
      </w:r>
      <w:r w:rsidR="00BD23D3" w:rsidRPr="000233DF">
        <w:rPr>
          <w:rFonts w:eastAsia="Tahoma"/>
          <w:b/>
          <w:bCs/>
        </w:rPr>
        <w:t>1</w:t>
      </w:r>
      <w:r w:rsidR="00E3498A" w:rsidRPr="000233DF">
        <w:rPr>
          <w:rFonts w:eastAsia="Tahoma"/>
          <w:b/>
          <w:bCs/>
        </w:rPr>
        <w:t>1</w:t>
      </w:r>
      <w:r w:rsidRPr="000233DF">
        <w:rPr>
          <w:rFonts w:eastAsia="Tahoma"/>
          <w:b/>
          <w:bCs/>
        </w:rPr>
        <w:t>)</w:t>
      </w:r>
    </w:p>
    <w:p w14:paraId="3DA6FF9C" w14:textId="77777777" w:rsidR="0043019F" w:rsidRPr="000233DF" w:rsidRDefault="0043019F" w:rsidP="00663B18">
      <w:pPr>
        <w:spacing w:after="0"/>
        <w:ind w:left="1440"/>
        <w:rPr>
          <w:rFonts w:eastAsia="Tahoma"/>
        </w:rPr>
      </w:pPr>
      <w:r w:rsidRPr="000233DF">
        <w:rPr>
          <w:rFonts w:eastAsia="Tahoma"/>
        </w:rPr>
        <w:t>Applicants must complete and submit a Localized Health Impacts Information Form. CEC requires this information to assist in developing and publishing a localized health impact report.</w:t>
      </w:r>
    </w:p>
    <w:p w14:paraId="0C8EA8AB" w14:textId="77777777" w:rsidR="00663B18" w:rsidRPr="000233DF" w:rsidRDefault="00663B18" w:rsidP="00663B18">
      <w:pPr>
        <w:spacing w:after="0"/>
        <w:ind w:left="1440"/>
        <w:rPr>
          <w:rFonts w:eastAsia="Tahoma"/>
        </w:rPr>
      </w:pPr>
    </w:p>
    <w:p w14:paraId="4AA8DD36" w14:textId="0ADD17B4" w:rsidR="0043019F" w:rsidRPr="000233DF" w:rsidRDefault="0043019F" w:rsidP="000233DF">
      <w:pPr>
        <w:numPr>
          <w:ilvl w:val="0"/>
          <w:numId w:val="9"/>
        </w:numPr>
        <w:spacing w:after="0"/>
        <w:ind w:left="1440" w:hanging="720"/>
        <w:rPr>
          <w:rFonts w:eastAsia="Tahoma"/>
          <w:b/>
          <w:bCs/>
        </w:rPr>
      </w:pPr>
      <w:r w:rsidRPr="000233DF">
        <w:rPr>
          <w:rFonts w:eastAsia="Tahoma"/>
          <w:b/>
          <w:bCs/>
        </w:rPr>
        <w:t xml:space="preserve">Past Performance Reference Form(s) (Attachment </w:t>
      </w:r>
      <w:r w:rsidR="00854FDD" w:rsidRPr="000233DF">
        <w:rPr>
          <w:rFonts w:eastAsia="Tahoma"/>
          <w:b/>
          <w:bCs/>
        </w:rPr>
        <w:t>1</w:t>
      </w:r>
      <w:r w:rsidR="00E3498A" w:rsidRPr="000233DF">
        <w:rPr>
          <w:rFonts w:eastAsia="Tahoma"/>
          <w:b/>
          <w:bCs/>
        </w:rPr>
        <w:t>2</w:t>
      </w:r>
      <w:r w:rsidRPr="000233DF">
        <w:rPr>
          <w:rFonts w:eastAsia="Tahoma"/>
          <w:b/>
          <w:bCs/>
        </w:rPr>
        <w:t>)</w:t>
      </w:r>
    </w:p>
    <w:p w14:paraId="4B3B3CC7" w14:textId="77777777" w:rsidR="0043019F" w:rsidRPr="000233DF" w:rsidRDefault="0043019F" w:rsidP="00663B18">
      <w:pPr>
        <w:spacing w:after="0"/>
        <w:ind w:left="1440"/>
        <w:rPr>
          <w:rFonts w:eastAsia="Tahoma"/>
        </w:rPr>
      </w:pPr>
      <w:r w:rsidRPr="000233DF">
        <w:rPr>
          <w:rFonts w:eastAsia="Tahoma"/>
        </w:rPr>
        <w:t>Applicants must complete and submit a separate Past Performance Reference Form for each CEC agreement (e.g., contract, grant, or loan) received by the Applicant in the last 10 years, including ongoing agreements, and the 5 most recent agreements with other public agencies within the past 10 years.</w:t>
      </w:r>
    </w:p>
    <w:p w14:paraId="17EEB4F0" w14:textId="77777777" w:rsidR="00663B18" w:rsidRPr="000233DF" w:rsidRDefault="00663B18" w:rsidP="00663B18">
      <w:pPr>
        <w:spacing w:after="0"/>
        <w:ind w:left="1440"/>
        <w:rPr>
          <w:rFonts w:eastAsia="Tahoma"/>
        </w:rPr>
      </w:pPr>
    </w:p>
    <w:p w14:paraId="737945F5" w14:textId="43024890" w:rsidR="2A570746" w:rsidRDefault="2A570746" w:rsidP="00475B1F">
      <w:pPr>
        <w:numPr>
          <w:ilvl w:val="0"/>
          <w:numId w:val="9"/>
        </w:numPr>
        <w:spacing w:after="0"/>
        <w:ind w:left="1440" w:hanging="720"/>
        <w:rPr>
          <w:rFonts w:eastAsia="Tahoma"/>
          <w:b/>
          <w:bCs/>
          <w:color w:val="000000" w:themeColor="text1"/>
        </w:rPr>
      </w:pPr>
      <w:r w:rsidRPr="000233DF">
        <w:rPr>
          <w:rFonts w:eastAsia="Tahoma"/>
          <w:b/>
          <w:bCs/>
          <w:color w:val="000000" w:themeColor="text1"/>
        </w:rPr>
        <w:t xml:space="preserve">Applicant Declaration </w:t>
      </w:r>
      <w:r w:rsidR="37FE8BBA" w:rsidRPr="000233DF">
        <w:rPr>
          <w:rFonts w:eastAsia="Tahoma"/>
          <w:b/>
          <w:bCs/>
          <w:color w:val="000000" w:themeColor="text1"/>
        </w:rPr>
        <w:t>(Attachment 1</w:t>
      </w:r>
      <w:r w:rsidR="009E74D4" w:rsidRPr="000233DF">
        <w:rPr>
          <w:rFonts w:eastAsia="Tahoma"/>
          <w:b/>
          <w:bCs/>
          <w:color w:val="000000" w:themeColor="text1"/>
        </w:rPr>
        <w:t>3</w:t>
      </w:r>
      <w:r w:rsidR="37FE8BBA" w:rsidRPr="000233DF">
        <w:rPr>
          <w:rFonts w:eastAsia="Tahoma"/>
          <w:b/>
          <w:bCs/>
          <w:color w:val="000000" w:themeColor="text1"/>
        </w:rPr>
        <w:t>)</w:t>
      </w:r>
    </w:p>
    <w:p w14:paraId="22F10A36" w14:textId="77777777" w:rsidR="00432C27" w:rsidRDefault="003F4841" w:rsidP="00432C27">
      <w:pPr>
        <w:spacing w:after="0"/>
        <w:ind w:left="1440"/>
        <w:rPr>
          <w:rFonts w:eastAsia="Tahoma"/>
          <w:color w:val="000000" w:themeColor="text1"/>
        </w:rPr>
      </w:pPr>
      <w:r w:rsidRPr="009878B8">
        <w:rPr>
          <w:rFonts w:eastAsia="Tahoma"/>
          <w:color w:val="000000" w:themeColor="text1"/>
        </w:rPr>
        <w:t>This form requests the Applicant declare that they: are not delinquent on taxes nor suspended by the California Franchise Tax Board; are not being sued by any public agency or entity; are in compliance with the terms of all settlement agreements, if any, entered into with the CEC or another public agency or entity; are in compliance with all judgments, if any, issued against the Applicant in any matter to which the CEC or another public agency or entity is a party; are complying with any demand letter made on the Applicant by the CEC or another public agency or entity; and are not in active litigation with the CEC regarding the Applicant’s actions under a current or past contract, grant, or loan with the CEC. The declaration must be signed under penalty of perjury by an authorized representative of the applicant’s organization.</w:t>
      </w:r>
    </w:p>
    <w:p w14:paraId="6684A849" w14:textId="77777777" w:rsidR="00432C27" w:rsidRDefault="00432C27" w:rsidP="00432C27">
      <w:pPr>
        <w:spacing w:after="0"/>
        <w:ind w:left="1440"/>
        <w:rPr>
          <w:rFonts w:eastAsia="Tahoma"/>
          <w:color w:val="000000" w:themeColor="text1"/>
        </w:rPr>
      </w:pPr>
    </w:p>
    <w:p w14:paraId="0559D9AC" w14:textId="513D362D" w:rsidR="2BE15444" w:rsidRPr="00806000" w:rsidRDefault="29C0601D" w:rsidP="004B09CD">
      <w:pPr>
        <w:pStyle w:val="ListParagraph"/>
        <w:keepNext/>
        <w:keepLines/>
        <w:numPr>
          <w:ilvl w:val="0"/>
          <w:numId w:val="9"/>
        </w:numPr>
        <w:spacing w:after="0"/>
        <w:ind w:left="1440" w:hanging="720"/>
        <w:rPr>
          <w:rFonts w:eastAsia="Tahoma"/>
          <w:color w:val="000000" w:themeColor="text1"/>
        </w:rPr>
      </w:pPr>
      <w:r w:rsidRPr="00432C27">
        <w:rPr>
          <w:rFonts w:eastAsia="Tahoma"/>
          <w:b/>
          <w:bCs/>
          <w:color w:val="000000" w:themeColor="text1"/>
        </w:rPr>
        <w:lastRenderedPageBreak/>
        <w:t>Special Terms and Conditions for California Native American Tribes and California Tribal Organizations with Sovereign Immunity (Attachment 1</w:t>
      </w:r>
      <w:r w:rsidR="009E74D4" w:rsidRPr="00432C27">
        <w:rPr>
          <w:rFonts w:eastAsia="Tahoma"/>
          <w:b/>
          <w:bCs/>
          <w:color w:val="000000" w:themeColor="text1"/>
        </w:rPr>
        <w:t>4</w:t>
      </w:r>
      <w:r w:rsidRPr="00432C27">
        <w:rPr>
          <w:rFonts w:eastAsia="Tahoma"/>
          <w:b/>
          <w:bCs/>
          <w:color w:val="000000" w:themeColor="text1"/>
        </w:rPr>
        <w:t>)</w:t>
      </w:r>
    </w:p>
    <w:p w14:paraId="4555DD07" w14:textId="7CFC08B3" w:rsidR="00806000" w:rsidRPr="00806000" w:rsidRDefault="00351A20" w:rsidP="004B09CD">
      <w:pPr>
        <w:pStyle w:val="ListParagraph"/>
        <w:keepNext/>
        <w:keepLines/>
        <w:spacing w:after="0"/>
        <w:ind w:left="1440"/>
        <w:rPr>
          <w:rFonts w:eastAsia="Tahoma"/>
          <w:color w:val="000000" w:themeColor="text1"/>
        </w:rPr>
      </w:pPr>
      <w:r>
        <w:rPr>
          <w:rFonts w:eastAsia="Tahoma"/>
          <w:color w:val="000000" w:themeColor="text1"/>
        </w:rPr>
        <w:t xml:space="preserve">Applicants are not required to submit </w:t>
      </w:r>
      <w:r w:rsidR="00EF66F4">
        <w:rPr>
          <w:rFonts w:eastAsia="Tahoma"/>
          <w:color w:val="000000" w:themeColor="text1"/>
        </w:rPr>
        <w:t>the Special Terms and Conditions for California</w:t>
      </w:r>
      <w:r w:rsidR="00EF66F4" w:rsidRPr="00EF66F4">
        <w:rPr>
          <w:rFonts w:eastAsia="Tahoma"/>
          <w:color w:val="000000" w:themeColor="text1"/>
        </w:rPr>
        <w:t xml:space="preserve"> </w:t>
      </w:r>
      <w:r w:rsidR="00EF66F4">
        <w:rPr>
          <w:rFonts w:eastAsia="Tahoma"/>
          <w:color w:val="000000" w:themeColor="text1"/>
        </w:rPr>
        <w:t>Native American Tribes and California Tribal Organizations with Sovereign Immunity (Attachment 14) with their application package.</w:t>
      </w:r>
      <w:r w:rsidR="00C74F20">
        <w:rPr>
          <w:rFonts w:eastAsia="Tahoma"/>
          <w:color w:val="000000" w:themeColor="text1"/>
        </w:rPr>
        <w:t xml:space="preserve"> If awarded, these Special Terms and Conditions</w:t>
      </w:r>
      <w:r w:rsidR="00C85A4E">
        <w:rPr>
          <w:rFonts w:eastAsia="Tahoma"/>
          <w:color w:val="000000" w:themeColor="text1"/>
        </w:rPr>
        <w:t xml:space="preserve"> will be incorporated into </w:t>
      </w:r>
      <w:r w:rsidR="00D4633B">
        <w:rPr>
          <w:rFonts w:eastAsia="Tahoma"/>
          <w:color w:val="000000" w:themeColor="text1"/>
        </w:rPr>
        <w:t>applicable agreements.</w:t>
      </w:r>
    </w:p>
    <w:p w14:paraId="74D6DA84" w14:textId="77777777" w:rsidR="00581450" w:rsidRPr="000233DF" w:rsidRDefault="00581450" w:rsidP="00581450">
      <w:pPr>
        <w:spacing w:after="0"/>
        <w:rPr>
          <w:rFonts w:eastAsia="Tahoma"/>
          <w:b/>
          <w:bCs/>
          <w:szCs w:val="22"/>
        </w:rPr>
      </w:pPr>
    </w:p>
    <w:p w14:paraId="6634D872" w14:textId="7F8FAFE6" w:rsidR="00581450" w:rsidRPr="000233DF" w:rsidRDefault="00581450" w:rsidP="00581450">
      <w:pPr>
        <w:numPr>
          <w:ilvl w:val="0"/>
          <w:numId w:val="9"/>
        </w:numPr>
        <w:spacing w:after="0"/>
        <w:ind w:left="1440" w:hanging="720"/>
        <w:rPr>
          <w:rFonts w:eastAsia="Tahoma"/>
          <w:b/>
          <w:bCs/>
          <w:szCs w:val="22"/>
        </w:rPr>
      </w:pPr>
      <w:r w:rsidRPr="000233DF">
        <w:rPr>
          <w:rFonts w:eastAsia="Tahoma"/>
          <w:b/>
          <w:bCs/>
          <w:szCs w:val="22"/>
        </w:rPr>
        <w:t>Greenhouse Gas Reduction Fund Special Terms and Conditions</w:t>
      </w:r>
      <w:r w:rsidR="00AC2F5B">
        <w:rPr>
          <w:rFonts w:eastAsia="Tahoma"/>
          <w:b/>
          <w:bCs/>
          <w:szCs w:val="22"/>
        </w:rPr>
        <w:t xml:space="preserve"> (Attachment 15)</w:t>
      </w:r>
    </w:p>
    <w:p w14:paraId="04F42AE8" w14:textId="0B25B527" w:rsidR="00D4633B" w:rsidRDefault="00D4633B" w:rsidP="00D4633B">
      <w:pPr>
        <w:pStyle w:val="ListParagraph"/>
        <w:spacing w:after="0"/>
        <w:ind w:left="1440"/>
        <w:rPr>
          <w:rFonts w:eastAsia="Tahoma"/>
          <w:color w:val="000000" w:themeColor="text1"/>
        </w:rPr>
      </w:pPr>
      <w:r>
        <w:rPr>
          <w:rFonts w:eastAsia="Tahoma"/>
          <w:color w:val="000000" w:themeColor="text1"/>
        </w:rPr>
        <w:t>Applicants are not required to submit the Greenhouse Gas Reduction Fund Special Terms and Conditions (Attachment 15) with their application package. If awarded, these Special Terms and Conditions will be incorporated into applicable agreements.</w:t>
      </w:r>
    </w:p>
    <w:p w14:paraId="4C7F2EFA" w14:textId="77777777" w:rsidR="00057E64" w:rsidRPr="00057E64" w:rsidRDefault="00057E64" w:rsidP="00057E64">
      <w:pPr>
        <w:spacing w:after="0"/>
        <w:rPr>
          <w:rFonts w:eastAsia="Tahoma"/>
          <w:color w:val="000000" w:themeColor="text1"/>
        </w:rPr>
      </w:pPr>
    </w:p>
    <w:p w14:paraId="1E2BD208" w14:textId="77777777" w:rsidR="00E7446C" w:rsidRPr="00266702" w:rsidRDefault="00E7446C" w:rsidP="00E7446C">
      <w:pPr>
        <w:numPr>
          <w:ilvl w:val="0"/>
          <w:numId w:val="9"/>
        </w:numPr>
        <w:spacing w:after="0"/>
        <w:ind w:left="1440" w:hanging="720"/>
        <w:rPr>
          <w:rFonts w:eastAsia="Tahoma"/>
          <w:b/>
          <w:bCs/>
          <w:szCs w:val="22"/>
        </w:rPr>
      </w:pPr>
      <w:r w:rsidRPr="00266702">
        <w:rPr>
          <w:rFonts w:eastAsia="Tahoma"/>
          <w:b/>
          <w:bCs/>
          <w:szCs w:val="22"/>
        </w:rPr>
        <w:t>Special Terms and Conditions - Bankruptcy (Attachment 16)</w:t>
      </w:r>
    </w:p>
    <w:p w14:paraId="12254644" w14:textId="77777777" w:rsidR="00E7446C" w:rsidRPr="00266702" w:rsidRDefault="00E7446C" w:rsidP="00E7446C">
      <w:pPr>
        <w:pStyle w:val="ListParagraph"/>
        <w:spacing w:after="0"/>
        <w:ind w:left="1440"/>
        <w:rPr>
          <w:rFonts w:eastAsia="Tahoma"/>
          <w:color w:val="000000" w:themeColor="text1"/>
        </w:rPr>
      </w:pPr>
      <w:r w:rsidRPr="00266702">
        <w:rPr>
          <w:rFonts w:eastAsia="Tahoma"/>
          <w:color w:val="000000" w:themeColor="text1"/>
        </w:rPr>
        <w:t xml:space="preserve">Applicants are not </w:t>
      </w:r>
      <w:proofErr w:type="gramStart"/>
      <w:r w:rsidRPr="00266702">
        <w:rPr>
          <w:rFonts w:eastAsia="Tahoma"/>
          <w:color w:val="000000" w:themeColor="text1"/>
        </w:rPr>
        <w:t>require</w:t>
      </w:r>
      <w:proofErr w:type="gramEnd"/>
      <w:r w:rsidRPr="00266702">
        <w:rPr>
          <w:rFonts w:eastAsia="Tahoma"/>
          <w:color w:val="000000" w:themeColor="text1"/>
        </w:rPr>
        <w:t xml:space="preserve"> to submit the Special Terms and Conditions - Bankruptcy (Attachment 16) with their application package. If awarded, these Special Terms and Conditions will be incorporated into applicable agreements.</w:t>
      </w:r>
    </w:p>
    <w:p w14:paraId="1460690E" w14:textId="261EC3F3" w:rsidR="00581450" w:rsidRPr="00E7446C" w:rsidRDefault="00581450" w:rsidP="00581450">
      <w:pPr>
        <w:spacing w:after="0"/>
        <w:rPr>
          <w:u w:val="single"/>
        </w:rPr>
      </w:pPr>
    </w:p>
    <w:p w14:paraId="5558F01B" w14:textId="6CA70F43" w:rsidR="003F4841" w:rsidRDefault="0043019F" w:rsidP="781B15F8">
      <w:pPr>
        <w:spacing w:after="0"/>
        <w:rPr>
          <w:b/>
          <w:bCs/>
          <w:kern w:val="28"/>
          <w:sz w:val="32"/>
          <w:szCs w:val="32"/>
        </w:rPr>
      </w:pPr>
      <w:bookmarkStart w:id="86" w:name="_Toc130141682"/>
      <w:r>
        <w:br w:type="page"/>
      </w:r>
    </w:p>
    <w:p w14:paraId="5B3C049E" w14:textId="6FEF95F6" w:rsidR="0043019F" w:rsidRPr="00050087" w:rsidRDefault="0043019F" w:rsidP="00B42E62">
      <w:pPr>
        <w:pStyle w:val="Heading1"/>
        <w:keepNext w:val="0"/>
        <w:keepLines w:val="0"/>
        <w:spacing w:before="0" w:after="120"/>
      </w:pPr>
      <w:bookmarkStart w:id="87" w:name="_Toc178335305"/>
      <w:r>
        <w:lastRenderedPageBreak/>
        <w:t>IV.</w:t>
      </w:r>
      <w:r>
        <w:tab/>
        <w:t>Evaluation Process and Criteria</w:t>
      </w:r>
      <w:bookmarkStart w:id="88" w:name="_Toc35074632"/>
      <w:bookmarkStart w:id="89" w:name="_Toc219275099"/>
      <w:bookmarkEnd w:id="71"/>
      <w:bookmarkEnd w:id="86"/>
      <w:bookmarkEnd w:id="87"/>
    </w:p>
    <w:p w14:paraId="288A13BE" w14:textId="77777777" w:rsidR="0043019F" w:rsidRPr="00050087" w:rsidRDefault="0043019F" w:rsidP="00475B1F">
      <w:pPr>
        <w:pStyle w:val="Heading2"/>
        <w:keepNext w:val="0"/>
        <w:numPr>
          <w:ilvl w:val="2"/>
          <w:numId w:val="13"/>
        </w:numPr>
        <w:spacing w:before="0"/>
        <w:ind w:left="720" w:hanging="720"/>
      </w:pPr>
      <w:bookmarkStart w:id="90" w:name="_Toc426157988"/>
      <w:bookmarkStart w:id="91" w:name="_Toc178335306"/>
      <w:r>
        <w:t>Application Evaluation</w:t>
      </w:r>
      <w:bookmarkEnd w:id="90"/>
      <w:bookmarkEnd w:id="91"/>
    </w:p>
    <w:p w14:paraId="081B1B05" w14:textId="51A7E93C" w:rsidR="0043019F" w:rsidRPr="00050087" w:rsidRDefault="0043019F" w:rsidP="0068741C">
      <w:pPr>
        <w:ind w:left="720"/>
        <w:rPr>
          <w:szCs w:val="22"/>
        </w:rPr>
      </w:pPr>
      <w:r w:rsidRPr="00050087">
        <w:rPr>
          <w:szCs w:val="22"/>
        </w:rPr>
        <w:t>This section explains how the applications will be evaluated.</w:t>
      </w:r>
    </w:p>
    <w:p w14:paraId="72A31028" w14:textId="4F9F55E6" w:rsidR="0043019F" w:rsidRPr="008B3592" w:rsidRDefault="0043019F" w:rsidP="0068741C">
      <w:pPr>
        <w:ind w:left="720"/>
      </w:pPr>
      <w:r>
        <w:t>Applications will be evaluated and scored based on the responses to the information requested in this solicitation and on any other information available such as past performance of CEC agreements. The entire evaluation process from receipt of applications to posting of the Notice of Proposed Award is confidential.</w:t>
      </w:r>
    </w:p>
    <w:p w14:paraId="17A093CA" w14:textId="450FAB7B" w:rsidR="0043019F" w:rsidRPr="00050087" w:rsidRDefault="0043019F" w:rsidP="0068741C">
      <w:pPr>
        <w:ind w:left="720"/>
        <w:rPr>
          <w:szCs w:val="22"/>
        </w:rPr>
      </w:pPr>
      <w:r w:rsidRPr="00050087">
        <w:rPr>
          <w:szCs w:val="22"/>
        </w:rPr>
        <w:t xml:space="preserve">To evaluate applications, </w:t>
      </w:r>
      <w:r w:rsidR="00665D27">
        <w:rPr>
          <w:szCs w:val="22"/>
        </w:rPr>
        <w:t xml:space="preserve">the </w:t>
      </w:r>
      <w:r>
        <w:rPr>
          <w:szCs w:val="22"/>
        </w:rPr>
        <w:t>CEC</w:t>
      </w:r>
      <w:r w:rsidRPr="00050087">
        <w:rPr>
          <w:szCs w:val="22"/>
        </w:rPr>
        <w:t xml:space="preserve"> will organize an Evaluation Committee. The Evaluation Committee may consist of </w:t>
      </w:r>
      <w:r>
        <w:rPr>
          <w:szCs w:val="22"/>
        </w:rPr>
        <w:t>CEC</w:t>
      </w:r>
      <w:r w:rsidRPr="00050087">
        <w:rPr>
          <w:szCs w:val="22"/>
        </w:rPr>
        <w:t xml:space="preserve"> staff or staff of other California state entities.</w:t>
      </w:r>
    </w:p>
    <w:p w14:paraId="06525E37" w14:textId="77777777" w:rsidR="0043019F" w:rsidRPr="00050087" w:rsidRDefault="0043019F" w:rsidP="00523974">
      <w:pPr>
        <w:numPr>
          <w:ilvl w:val="1"/>
          <w:numId w:val="22"/>
        </w:numPr>
        <w:spacing w:after="0"/>
        <w:ind w:hanging="720"/>
        <w:rPr>
          <w:b/>
        </w:rPr>
      </w:pPr>
      <w:r w:rsidRPr="00050087">
        <w:rPr>
          <w:b/>
        </w:rPr>
        <w:t>Screening Criteria</w:t>
      </w:r>
    </w:p>
    <w:p w14:paraId="745E2303" w14:textId="2172E5E2" w:rsidR="0043019F" w:rsidRDefault="0043019F" w:rsidP="002E0B81">
      <w:pPr>
        <w:spacing w:after="0"/>
        <w:ind w:left="1440"/>
      </w:pPr>
      <w:r>
        <w:t>The Contracts, Grants and Loans Office will screen applications for compliance with the Administrative Screening Criteria. The Evaluation Committee will screen applications for compliance with the Technical Screening Criteria. Applications that fail any of the Administrative or Technical Screening Criteria shall be disqualified and eliminated from further evaluation</w:t>
      </w:r>
      <w:r w:rsidR="002E0B81">
        <w:t>.</w:t>
      </w:r>
    </w:p>
    <w:p w14:paraId="5A1F2FD8" w14:textId="77777777" w:rsidR="002E0B81" w:rsidRPr="008B3592" w:rsidRDefault="002E0B81" w:rsidP="002E0B81">
      <w:pPr>
        <w:spacing w:after="0"/>
        <w:ind w:left="1440"/>
      </w:pPr>
    </w:p>
    <w:p w14:paraId="65D39356" w14:textId="75C24976" w:rsidR="0043019F" w:rsidRPr="008B3592" w:rsidRDefault="0043019F" w:rsidP="00475B1F">
      <w:pPr>
        <w:numPr>
          <w:ilvl w:val="1"/>
          <w:numId w:val="22"/>
        </w:numPr>
        <w:ind w:hanging="720"/>
        <w:rPr>
          <w:b/>
          <w:szCs w:val="22"/>
        </w:rPr>
      </w:pPr>
      <w:r w:rsidRPr="00050087">
        <w:rPr>
          <w:b/>
        </w:rPr>
        <w:t>Administrative Screening Criteria</w:t>
      </w:r>
    </w:p>
    <w:tbl>
      <w:tblPr>
        <w:tblW w:w="946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7290"/>
        <w:gridCol w:w="2178"/>
      </w:tblGrid>
      <w:tr w:rsidR="0043019F" w:rsidRPr="00050087" w14:paraId="557CA878" w14:textId="77777777" w:rsidTr="006E4B8D">
        <w:trPr>
          <w:trHeight w:val="683"/>
          <w:tblHeader/>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0C8437B" w14:textId="77777777" w:rsidR="0043019F" w:rsidRPr="00050087" w:rsidRDefault="0043019F" w:rsidP="006E4B8D">
            <w:pPr>
              <w:spacing w:after="0"/>
              <w:jc w:val="center"/>
              <w:rPr>
                <w:b/>
                <w:caps/>
                <w:szCs w:val="24"/>
              </w:rPr>
            </w:pPr>
            <w:r>
              <w:rPr>
                <w:b/>
                <w:caps/>
                <w:szCs w:val="24"/>
              </w:rPr>
              <w:t xml:space="preserve">ADMINISTRATIVE </w:t>
            </w:r>
            <w:r w:rsidRPr="00050087">
              <w:rPr>
                <w:b/>
                <w:caps/>
                <w:szCs w:val="24"/>
              </w:rPr>
              <w:t xml:space="preserve">Screening Criteria </w:t>
            </w:r>
          </w:p>
          <w:p w14:paraId="1DD1751E" w14:textId="77777777" w:rsidR="0043019F" w:rsidRPr="00050087" w:rsidRDefault="0043019F" w:rsidP="006E4B8D">
            <w:pPr>
              <w:spacing w:after="0"/>
              <w:jc w:val="center"/>
              <w:rPr>
                <w:i/>
              </w:rPr>
            </w:pPr>
            <w:r w:rsidRPr="00050087">
              <w:rPr>
                <w:i/>
              </w:rPr>
              <w:t>The Application must pass ALL administrative screening criteria.</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786B28E" w14:textId="77777777" w:rsidR="0043019F" w:rsidRPr="00050087" w:rsidRDefault="0043019F" w:rsidP="006E4B8D">
            <w:pPr>
              <w:spacing w:after="0"/>
              <w:jc w:val="center"/>
              <w:rPr>
                <w:b/>
                <w:szCs w:val="24"/>
              </w:rPr>
            </w:pPr>
            <w:r w:rsidRPr="00050087">
              <w:rPr>
                <w:b/>
                <w:noProof/>
                <w:szCs w:val="24"/>
              </w:rPr>
              <w:t>Pass/Fail</w:t>
            </w:r>
          </w:p>
        </w:tc>
      </w:tr>
      <w:tr w:rsidR="0043019F" w:rsidRPr="00050087" w14:paraId="04CFC635" w14:textId="77777777" w:rsidTr="006E4B8D">
        <w:trPr>
          <w:trHeight w:val="300"/>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7F29A" w14:textId="2B0F82AD" w:rsidR="0043019F" w:rsidRPr="00050087" w:rsidRDefault="0043019F" w:rsidP="00475B1F">
            <w:pPr>
              <w:numPr>
                <w:ilvl w:val="0"/>
                <w:numId w:val="19"/>
              </w:numPr>
              <w:spacing w:after="0"/>
            </w:pPr>
            <w:r w:rsidRPr="00050087">
              <w:t xml:space="preserve">The application is received </w:t>
            </w:r>
            <w:r w:rsidR="000809BE">
              <w:t xml:space="preserve">by the CEC </w:t>
            </w:r>
            <w:r w:rsidRPr="00050087">
              <w:t>by the d</w:t>
            </w:r>
            <w:r>
              <w:t>u</w:t>
            </w:r>
            <w:r w:rsidRPr="00050087">
              <w:t xml:space="preserve">e date and time specified in the “Key Activities Schedule” in </w:t>
            </w:r>
            <w:r>
              <w:t>Section</w:t>
            </w:r>
            <w:r w:rsidRPr="00050087">
              <w:t xml:space="preserve"> I of this solicitation. </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02C86D" w14:textId="77777777" w:rsidR="0043019F" w:rsidRPr="00050087" w:rsidRDefault="0043019F" w:rsidP="006E4B8D">
            <w:pPr>
              <w:spacing w:after="0"/>
              <w:rPr>
                <w:noProof/>
              </w:rPr>
            </w:pPr>
            <w:r w:rsidRPr="00050087">
              <w:rPr>
                <w:color w:val="2B579A"/>
                <w:sz w:val="20"/>
                <w:shd w:val="clear" w:color="auto" w:fill="E6E6E6"/>
              </w:rPr>
              <w:fldChar w:fldCharType="begin">
                <w:ffData>
                  <w:name w:val="Check30"/>
                  <w:enabled/>
                  <w:calcOnExit w:val="0"/>
                  <w:checkBox>
                    <w:sizeAuto/>
                    <w:default w:val="0"/>
                  </w:checkBox>
                </w:ffData>
              </w:fldChar>
            </w:r>
            <w:r w:rsidRPr="00050087">
              <w:rPr>
                <w:sz w:val="20"/>
              </w:rPr>
              <w:instrText xml:space="preserve"> FORMCHECKBOX </w:instrText>
            </w:r>
            <w:r w:rsidRPr="00050087">
              <w:rPr>
                <w:color w:val="2B579A"/>
                <w:sz w:val="20"/>
                <w:shd w:val="clear" w:color="auto" w:fill="E6E6E6"/>
              </w:rPr>
            </w:r>
            <w:r w:rsidRPr="00050087">
              <w:rPr>
                <w:color w:val="2B579A"/>
                <w:sz w:val="20"/>
                <w:shd w:val="clear" w:color="auto" w:fill="E6E6E6"/>
              </w:rPr>
              <w:fldChar w:fldCharType="separate"/>
            </w:r>
            <w:r w:rsidRPr="00050087">
              <w:rPr>
                <w:color w:val="2B579A"/>
                <w:sz w:val="20"/>
                <w:shd w:val="clear" w:color="auto" w:fill="E6E6E6"/>
              </w:rPr>
              <w:fldChar w:fldCharType="end"/>
            </w:r>
            <w:r w:rsidRPr="00050087">
              <w:rPr>
                <w:sz w:val="20"/>
              </w:rPr>
              <w:t xml:space="preserve"> </w:t>
            </w:r>
            <w:r w:rsidRPr="00050087">
              <w:rPr>
                <w:noProof/>
              </w:rPr>
              <w:t xml:space="preserve">Pass   </w:t>
            </w:r>
            <w:r w:rsidRPr="00050087">
              <w:rPr>
                <w:color w:val="2B579A"/>
                <w:sz w:val="20"/>
                <w:shd w:val="clear" w:color="auto" w:fill="E6E6E6"/>
              </w:rPr>
              <w:fldChar w:fldCharType="begin">
                <w:ffData>
                  <w:name w:val="Check30"/>
                  <w:enabled/>
                  <w:calcOnExit w:val="0"/>
                  <w:checkBox>
                    <w:sizeAuto/>
                    <w:default w:val="0"/>
                  </w:checkBox>
                </w:ffData>
              </w:fldChar>
            </w:r>
            <w:r w:rsidRPr="00050087">
              <w:rPr>
                <w:sz w:val="20"/>
              </w:rPr>
              <w:instrText xml:space="preserve"> FORMCHECKBOX </w:instrText>
            </w:r>
            <w:r w:rsidRPr="00050087">
              <w:rPr>
                <w:color w:val="2B579A"/>
                <w:sz w:val="20"/>
                <w:shd w:val="clear" w:color="auto" w:fill="E6E6E6"/>
              </w:rPr>
            </w:r>
            <w:r w:rsidRPr="00050087">
              <w:rPr>
                <w:color w:val="2B579A"/>
                <w:sz w:val="20"/>
                <w:shd w:val="clear" w:color="auto" w:fill="E6E6E6"/>
              </w:rPr>
              <w:fldChar w:fldCharType="separate"/>
            </w:r>
            <w:r w:rsidRPr="00050087">
              <w:rPr>
                <w:color w:val="2B579A"/>
                <w:sz w:val="20"/>
                <w:shd w:val="clear" w:color="auto" w:fill="E6E6E6"/>
              </w:rPr>
              <w:fldChar w:fldCharType="end"/>
            </w:r>
            <w:r w:rsidRPr="00050087">
              <w:rPr>
                <w:sz w:val="20"/>
              </w:rPr>
              <w:t xml:space="preserve"> </w:t>
            </w:r>
            <w:r w:rsidRPr="00050087">
              <w:rPr>
                <w:noProof/>
              </w:rPr>
              <w:t>Fail</w:t>
            </w:r>
          </w:p>
        </w:tc>
      </w:tr>
      <w:tr w:rsidR="0043019F" w:rsidRPr="00050087" w14:paraId="294BE227" w14:textId="77777777" w:rsidTr="006E4B8D">
        <w:trPr>
          <w:trHeight w:val="460"/>
        </w:trPr>
        <w:tc>
          <w:tcPr>
            <w:tcW w:w="729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1F3931B" w14:textId="1F0C20C9" w:rsidR="0043019F" w:rsidRPr="00050087" w:rsidRDefault="0043019F" w:rsidP="00475B1F">
            <w:pPr>
              <w:numPr>
                <w:ilvl w:val="0"/>
                <w:numId w:val="19"/>
              </w:numPr>
              <w:spacing w:after="0"/>
              <w:rPr>
                <w:noProof/>
              </w:rPr>
            </w:pPr>
            <w:r>
              <w:t xml:space="preserve">The </w:t>
            </w:r>
            <w:r w:rsidRPr="5D8889B5">
              <w:rPr>
                <w:noProof/>
              </w:rPr>
              <w:t>Applicant has not included a statement that is contrary to the required authorizations and certifications</w:t>
            </w:r>
            <w:r w:rsidRPr="7B850823">
              <w:rPr>
                <w:noProof/>
              </w:rPr>
              <w:t xml:space="preserve"> when submitting in</w:t>
            </w:r>
            <w:r w:rsidR="002A0644">
              <w:rPr>
                <w:noProof/>
              </w:rPr>
              <w:t xml:space="preserve"> </w:t>
            </w:r>
            <w:r w:rsidRPr="7B850823">
              <w:rPr>
                <w:noProof/>
              </w:rPr>
              <w:t>ECAMS.</w:t>
            </w:r>
          </w:p>
        </w:tc>
        <w:tc>
          <w:tcPr>
            <w:tcW w:w="217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85F40F5" w14:textId="77777777" w:rsidR="0043019F" w:rsidRPr="00050087" w:rsidRDefault="0043019F" w:rsidP="006E4B8D">
            <w:pPr>
              <w:spacing w:after="0"/>
              <w:rPr>
                <w:noProof/>
              </w:rPr>
            </w:pPr>
            <w:r w:rsidRPr="00050087">
              <w:rPr>
                <w:color w:val="2B579A"/>
                <w:sz w:val="20"/>
                <w:shd w:val="clear" w:color="auto" w:fill="E6E6E6"/>
              </w:rPr>
              <w:fldChar w:fldCharType="begin">
                <w:ffData>
                  <w:name w:val="Check30"/>
                  <w:enabled/>
                  <w:calcOnExit w:val="0"/>
                  <w:checkBox>
                    <w:sizeAuto/>
                    <w:default w:val="0"/>
                  </w:checkBox>
                </w:ffData>
              </w:fldChar>
            </w:r>
            <w:r w:rsidRPr="00050087">
              <w:rPr>
                <w:sz w:val="20"/>
              </w:rPr>
              <w:instrText xml:space="preserve"> FORMCHECKBOX </w:instrText>
            </w:r>
            <w:r w:rsidRPr="00050087">
              <w:rPr>
                <w:color w:val="2B579A"/>
                <w:sz w:val="20"/>
                <w:shd w:val="clear" w:color="auto" w:fill="E6E6E6"/>
              </w:rPr>
            </w:r>
            <w:r w:rsidRPr="00050087">
              <w:rPr>
                <w:color w:val="2B579A"/>
                <w:sz w:val="20"/>
                <w:shd w:val="clear" w:color="auto" w:fill="E6E6E6"/>
              </w:rPr>
              <w:fldChar w:fldCharType="separate"/>
            </w:r>
            <w:r w:rsidRPr="00050087">
              <w:rPr>
                <w:color w:val="2B579A"/>
                <w:sz w:val="20"/>
                <w:shd w:val="clear" w:color="auto" w:fill="E6E6E6"/>
              </w:rPr>
              <w:fldChar w:fldCharType="end"/>
            </w:r>
            <w:r w:rsidRPr="00050087">
              <w:rPr>
                <w:sz w:val="20"/>
              </w:rPr>
              <w:t xml:space="preserve"> </w:t>
            </w:r>
            <w:r w:rsidRPr="00050087">
              <w:rPr>
                <w:noProof/>
              </w:rPr>
              <w:t xml:space="preserve">Pass   </w:t>
            </w:r>
            <w:r w:rsidRPr="00050087">
              <w:rPr>
                <w:color w:val="2B579A"/>
                <w:sz w:val="20"/>
                <w:shd w:val="clear" w:color="auto" w:fill="E6E6E6"/>
              </w:rPr>
              <w:fldChar w:fldCharType="begin">
                <w:ffData>
                  <w:name w:val="Check30"/>
                  <w:enabled/>
                  <w:calcOnExit w:val="0"/>
                  <w:checkBox>
                    <w:sizeAuto/>
                    <w:default w:val="0"/>
                  </w:checkBox>
                </w:ffData>
              </w:fldChar>
            </w:r>
            <w:r w:rsidRPr="00050087">
              <w:rPr>
                <w:sz w:val="20"/>
              </w:rPr>
              <w:instrText xml:space="preserve"> FORMCHECKBOX </w:instrText>
            </w:r>
            <w:r w:rsidRPr="00050087">
              <w:rPr>
                <w:color w:val="2B579A"/>
                <w:sz w:val="20"/>
                <w:shd w:val="clear" w:color="auto" w:fill="E6E6E6"/>
              </w:rPr>
            </w:r>
            <w:r w:rsidRPr="00050087">
              <w:rPr>
                <w:color w:val="2B579A"/>
                <w:sz w:val="20"/>
                <w:shd w:val="clear" w:color="auto" w:fill="E6E6E6"/>
              </w:rPr>
              <w:fldChar w:fldCharType="separate"/>
            </w:r>
            <w:r w:rsidRPr="00050087">
              <w:rPr>
                <w:color w:val="2B579A"/>
                <w:sz w:val="20"/>
                <w:shd w:val="clear" w:color="auto" w:fill="E6E6E6"/>
              </w:rPr>
              <w:fldChar w:fldCharType="end"/>
            </w:r>
            <w:r w:rsidRPr="00050087">
              <w:rPr>
                <w:sz w:val="20"/>
              </w:rPr>
              <w:t xml:space="preserve"> </w:t>
            </w:r>
            <w:r w:rsidRPr="00050087">
              <w:rPr>
                <w:noProof/>
              </w:rPr>
              <w:t>Fail</w:t>
            </w:r>
          </w:p>
        </w:tc>
      </w:tr>
    </w:tbl>
    <w:p w14:paraId="5F2FC244" w14:textId="77777777" w:rsidR="0043019F" w:rsidRPr="00050087" w:rsidRDefault="0043019F" w:rsidP="0043019F">
      <w:pPr>
        <w:spacing w:after="0"/>
        <w:rPr>
          <w:szCs w:val="22"/>
        </w:rPr>
      </w:pPr>
    </w:p>
    <w:p w14:paraId="1BB56EA9" w14:textId="0BEF97F8" w:rsidR="0043019F" w:rsidRPr="007642EE" w:rsidRDefault="0043019F" w:rsidP="00475B1F">
      <w:pPr>
        <w:numPr>
          <w:ilvl w:val="1"/>
          <w:numId w:val="22"/>
        </w:numPr>
        <w:ind w:hanging="720"/>
        <w:rPr>
          <w:szCs w:val="22"/>
        </w:rPr>
      </w:pPr>
      <w:r w:rsidRPr="00050087">
        <w:rPr>
          <w:b/>
        </w:rPr>
        <w:t>Technical Screening Criteria</w:t>
      </w:r>
    </w:p>
    <w:tbl>
      <w:tblPr>
        <w:tblStyle w:val="TableGrid"/>
        <w:tblW w:w="9468" w:type="dxa"/>
        <w:tblInd w:w="115" w:type="dxa"/>
        <w:tblLayout w:type="fixed"/>
        <w:tblLook w:val="00A0" w:firstRow="1" w:lastRow="0" w:firstColumn="1" w:lastColumn="0" w:noHBand="0" w:noVBand="0"/>
      </w:tblPr>
      <w:tblGrid>
        <w:gridCol w:w="7290"/>
        <w:gridCol w:w="2178"/>
      </w:tblGrid>
      <w:tr w:rsidR="00567C16" w:rsidRPr="00E91F37" w14:paraId="09D4DACB" w14:textId="77777777" w:rsidTr="00520D66">
        <w:trPr>
          <w:trHeight w:val="667"/>
        </w:trPr>
        <w:tc>
          <w:tcPr>
            <w:tcW w:w="7290" w:type="dxa"/>
            <w:shd w:val="clear" w:color="auto" w:fill="D9D9D9" w:themeFill="background1" w:themeFillShade="D9"/>
          </w:tcPr>
          <w:p w14:paraId="277E74ED" w14:textId="77777777" w:rsidR="00567C16" w:rsidRPr="00520D66" w:rsidRDefault="00567C16">
            <w:pPr>
              <w:spacing w:after="0"/>
              <w:rPr>
                <w:b/>
                <w:caps/>
                <w:szCs w:val="22"/>
              </w:rPr>
            </w:pPr>
          </w:p>
          <w:p w14:paraId="39587546" w14:textId="77777777" w:rsidR="00567C16" w:rsidRPr="00520D66" w:rsidRDefault="00567C16">
            <w:pPr>
              <w:spacing w:after="0"/>
              <w:jc w:val="center"/>
              <w:rPr>
                <w:b/>
                <w:caps/>
                <w:szCs w:val="22"/>
              </w:rPr>
            </w:pPr>
            <w:r w:rsidRPr="00520D66">
              <w:rPr>
                <w:b/>
                <w:caps/>
                <w:szCs w:val="22"/>
              </w:rPr>
              <w:t>Technical Screening Criteria</w:t>
            </w:r>
          </w:p>
        </w:tc>
        <w:tc>
          <w:tcPr>
            <w:tcW w:w="2178" w:type="dxa"/>
            <w:shd w:val="clear" w:color="auto" w:fill="D9D9D9" w:themeFill="background1" w:themeFillShade="D9"/>
            <w:vAlign w:val="center"/>
          </w:tcPr>
          <w:p w14:paraId="1197DBB8" w14:textId="77777777" w:rsidR="00567C16" w:rsidRPr="00520D66" w:rsidRDefault="00567C16">
            <w:pPr>
              <w:spacing w:after="0"/>
              <w:jc w:val="center"/>
              <w:rPr>
                <w:b/>
                <w:caps/>
                <w:szCs w:val="22"/>
              </w:rPr>
            </w:pPr>
            <w:r w:rsidRPr="00520D66">
              <w:rPr>
                <w:b/>
                <w:noProof/>
                <w:szCs w:val="22"/>
              </w:rPr>
              <w:t>Pass/Fail</w:t>
            </w:r>
            <w:r w:rsidRPr="00520D66" w:rsidDel="00D11F61">
              <w:rPr>
                <w:b/>
                <w:caps/>
                <w:szCs w:val="22"/>
              </w:rPr>
              <w:t xml:space="preserve"> </w:t>
            </w:r>
          </w:p>
        </w:tc>
      </w:tr>
      <w:tr w:rsidR="00567C16" w:rsidRPr="006B5644" w14:paraId="69565500" w14:textId="77777777" w:rsidTr="00520D66">
        <w:trPr>
          <w:trHeight w:val="460"/>
        </w:trPr>
        <w:tc>
          <w:tcPr>
            <w:tcW w:w="7290" w:type="dxa"/>
          </w:tcPr>
          <w:p w14:paraId="45DA5305" w14:textId="77777777" w:rsidR="00567C16" w:rsidRPr="00520D66" w:rsidRDefault="00567C16" w:rsidP="00567C16">
            <w:pPr>
              <w:pStyle w:val="ListParagraph"/>
              <w:numPr>
                <w:ilvl w:val="0"/>
                <w:numId w:val="48"/>
              </w:numPr>
              <w:spacing w:after="0"/>
              <w:rPr>
                <w:szCs w:val="22"/>
              </w:rPr>
            </w:pPr>
            <w:r w:rsidRPr="00520D66">
              <w:rPr>
                <w:noProof/>
                <w:szCs w:val="22"/>
              </w:rPr>
              <w:t>The Applicant is an eligible Applicant.</w:t>
            </w:r>
          </w:p>
        </w:tc>
        <w:tc>
          <w:tcPr>
            <w:tcW w:w="2178" w:type="dxa"/>
            <w:vAlign w:val="center"/>
          </w:tcPr>
          <w:p w14:paraId="63AFC646" w14:textId="77777777" w:rsidR="00567C16" w:rsidRPr="00520D66" w:rsidRDefault="00567C16">
            <w:pPr>
              <w:spacing w:after="0"/>
              <w:rPr>
                <w:szCs w:val="22"/>
              </w:rPr>
            </w:pPr>
            <w:r w:rsidRPr="00520D66">
              <w:rPr>
                <w:szCs w:val="22"/>
              </w:rPr>
              <w:fldChar w:fldCharType="begin">
                <w:ffData>
                  <w:name w:val="Check30"/>
                  <w:enabled/>
                  <w:calcOnExit w:val="0"/>
                  <w:checkBox>
                    <w:sizeAuto/>
                    <w:default w:val="0"/>
                  </w:checkBox>
                </w:ffData>
              </w:fldChar>
            </w:r>
            <w:r w:rsidRPr="00520D66">
              <w:rPr>
                <w:szCs w:val="22"/>
              </w:rPr>
              <w:instrText xml:space="preserve"> FORMCHECKBOX </w:instrText>
            </w:r>
            <w:r w:rsidRPr="00520D66">
              <w:rPr>
                <w:szCs w:val="22"/>
              </w:rPr>
            </w:r>
            <w:r w:rsidRPr="00520D66">
              <w:rPr>
                <w:szCs w:val="22"/>
              </w:rPr>
              <w:fldChar w:fldCharType="separate"/>
            </w:r>
            <w:r w:rsidRPr="00520D66">
              <w:rPr>
                <w:szCs w:val="22"/>
              </w:rPr>
              <w:fldChar w:fldCharType="end"/>
            </w:r>
            <w:r w:rsidRPr="00520D66">
              <w:rPr>
                <w:szCs w:val="22"/>
              </w:rPr>
              <w:t xml:space="preserve"> Pass   </w:t>
            </w:r>
            <w:r w:rsidRPr="00520D66">
              <w:rPr>
                <w:szCs w:val="22"/>
              </w:rPr>
              <w:fldChar w:fldCharType="begin">
                <w:ffData>
                  <w:name w:val="Check30"/>
                  <w:enabled/>
                  <w:calcOnExit w:val="0"/>
                  <w:checkBox>
                    <w:sizeAuto/>
                    <w:default w:val="0"/>
                  </w:checkBox>
                </w:ffData>
              </w:fldChar>
            </w:r>
            <w:r w:rsidRPr="00520D66">
              <w:rPr>
                <w:szCs w:val="22"/>
              </w:rPr>
              <w:instrText xml:space="preserve"> FORMCHECKBOX </w:instrText>
            </w:r>
            <w:r w:rsidRPr="00520D66">
              <w:rPr>
                <w:szCs w:val="22"/>
              </w:rPr>
            </w:r>
            <w:r w:rsidRPr="00520D66">
              <w:rPr>
                <w:szCs w:val="22"/>
              </w:rPr>
              <w:fldChar w:fldCharType="separate"/>
            </w:r>
            <w:r w:rsidRPr="00520D66">
              <w:rPr>
                <w:szCs w:val="22"/>
              </w:rPr>
              <w:fldChar w:fldCharType="end"/>
            </w:r>
            <w:r w:rsidRPr="00520D66">
              <w:rPr>
                <w:szCs w:val="22"/>
              </w:rPr>
              <w:t xml:space="preserve"> Fail</w:t>
            </w:r>
          </w:p>
        </w:tc>
      </w:tr>
      <w:tr w:rsidR="00567C16" w:rsidRPr="006B5644" w14:paraId="53734887" w14:textId="77777777" w:rsidTr="00520D66">
        <w:trPr>
          <w:trHeight w:val="460"/>
        </w:trPr>
        <w:tc>
          <w:tcPr>
            <w:tcW w:w="7290" w:type="dxa"/>
          </w:tcPr>
          <w:p w14:paraId="3007DE95" w14:textId="77777777" w:rsidR="00567C16" w:rsidRPr="00520D66" w:rsidRDefault="00567C16" w:rsidP="00567C16">
            <w:pPr>
              <w:numPr>
                <w:ilvl w:val="0"/>
                <w:numId w:val="48"/>
              </w:numPr>
              <w:spacing w:after="0"/>
              <w:rPr>
                <w:szCs w:val="22"/>
              </w:rPr>
            </w:pPr>
            <w:r w:rsidRPr="00520D66">
              <w:rPr>
                <w:szCs w:val="22"/>
              </w:rPr>
              <w:t>The project is an eligible project.</w:t>
            </w:r>
          </w:p>
        </w:tc>
        <w:tc>
          <w:tcPr>
            <w:tcW w:w="2178" w:type="dxa"/>
            <w:vAlign w:val="center"/>
          </w:tcPr>
          <w:p w14:paraId="38F2BE17" w14:textId="77777777" w:rsidR="00567C16" w:rsidRPr="00520D66" w:rsidRDefault="00567C16">
            <w:pPr>
              <w:spacing w:after="0"/>
              <w:rPr>
                <w:szCs w:val="22"/>
              </w:rPr>
            </w:pPr>
            <w:r w:rsidRPr="00520D66">
              <w:rPr>
                <w:szCs w:val="22"/>
              </w:rPr>
              <w:fldChar w:fldCharType="begin">
                <w:ffData>
                  <w:name w:val="Check30"/>
                  <w:enabled/>
                  <w:calcOnExit w:val="0"/>
                  <w:checkBox>
                    <w:sizeAuto/>
                    <w:default w:val="0"/>
                  </w:checkBox>
                </w:ffData>
              </w:fldChar>
            </w:r>
            <w:r w:rsidRPr="00520D66">
              <w:rPr>
                <w:szCs w:val="22"/>
              </w:rPr>
              <w:instrText xml:space="preserve"> FORMCHECKBOX </w:instrText>
            </w:r>
            <w:r w:rsidRPr="00520D66">
              <w:rPr>
                <w:szCs w:val="22"/>
              </w:rPr>
            </w:r>
            <w:r w:rsidRPr="00520D66">
              <w:rPr>
                <w:szCs w:val="22"/>
              </w:rPr>
              <w:fldChar w:fldCharType="separate"/>
            </w:r>
            <w:r w:rsidRPr="00520D66">
              <w:rPr>
                <w:szCs w:val="22"/>
              </w:rPr>
              <w:fldChar w:fldCharType="end"/>
            </w:r>
            <w:r w:rsidRPr="00520D66">
              <w:rPr>
                <w:szCs w:val="22"/>
              </w:rPr>
              <w:t xml:space="preserve"> Pass   </w:t>
            </w:r>
            <w:r w:rsidRPr="00520D66">
              <w:rPr>
                <w:szCs w:val="22"/>
              </w:rPr>
              <w:fldChar w:fldCharType="begin">
                <w:ffData>
                  <w:name w:val="Check30"/>
                  <w:enabled/>
                  <w:calcOnExit w:val="0"/>
                  <w:checkBox>
                    <w:sizeAuto/>
                    <w:default w:val="0"/>
                  </w:checkBox>
                </w:ffData>
              </w:fldChar>
            </w:r>
            <w:r w:rsidRPr="00520D66">
              <w:rPr>
                <w:szCs w:val="22"/>
              </w:rPr>
              <w:instrText xml:space="preserve"> FORMCHECKBOX </w:instrText>
            </w:r>
            <w:r w:rsidRPr="00520D66">
              <w:rPr>
                <w:szCs w:val="22"/>
              </w:rPr>
            </w:r>
            <w:r w:rsidRPr="00520D66">
              <w:rPr>
                <w:szCs w:val="22"/>
              </w:rPr>
              <w:fldChar w:fldCharType="separate"/>
            </w:r>
            <w:r w:rsidRPr="00520D66">
              <w:rPr>
                <w:szCs w:val="22"/>
              </w:rPr>
              <w:fldChar w:fldCharType="end"/>
            </w:r>
            <w:r w:rsidRPr="00520D66">
              <w:rPr>
                <w:szCs w:val="22"/>
              </w:rPr>
              <w:t xml:space="preserve"> Fail</w:t>
            </w:r>
          </w:p>
        </w:tc>
      </w:tr>
      <w:tr w:rsidR="00567C16" w:rsidRPr="006B5644" w14:paraId="7D667C6B" w14:textId="77777777" w:rsidTr="00520D66">
        <w:trPr>
          <w:trHeight w:val="460"/>
        </w:trPr>
        <w:tc>
          <w:tcPr>
            <w:tcW w:w="7290" w:type="dxa"/>
          </w:tcPr>
          <w:p w14:paraId="08B24A86" w14:textId="77777777" w:rsidR="00567C16" w:rsidRPr="00520D66" w:rsidRDefault="00567C16" w:rsidP="00567C16">
            <w:pPr>
              <w:numPr>
                <w:ilvl w:val="0"/>
                <w:numId w:val="48"/>
              </w:numPr>
              <w:spacing w:after="0"/>
              <w:rPr>
                <w:szCs w:val="22"/>
              </w:rPr>
            </w:pPr>
            <w:r w:rsidRPr="00520D66">
              <w:rPr>
                <w:szCs w:val="22"/>
              </w:rPr>
              <w:t>The project meets the minimum match share requirement, if any.</w:t>
            </w:r>
          </w:p>
        </w:tc>
        <w:tc>
          <w:tcPr>
            <w:tcW w:w="2178" w:type="dxa"/>
            <w:vAlign w:val="center"/>
          </w:tcPr>
          <w:p w14:paraId="3AE1A43D" w14:textId="77777777" w:rsidR="00567C16" w:rsidRPr="00520D66" w:rsidRDefault="00567C16">
            <w:pPr>
              <w:spacing w:after="0"/>
              <w:rPr>
                <w:szCs w:val="22"/>
              </w:rPr>
            </w:pPr>
            <w:r w:rsidRPr="00520D66">
              <w:rPr>
                <w:szCs w:val="22"/>
              </w:rPr>
              <w:fldChar w:fldCharType="begin">
                <w:ffData>
                  <w:name w:val="Check30"/>
                  <w:enabled/>
                  <w:calcOnExit w:val="0"/>
                  <w:checkBox>
                    <w:sizeAuto/>
                    <w:default w:val="0"/>
                  </w:checkBox>
                </w:ffData>
              </w:fldChar>
            </w:r>
            <w:r w:rsidRPr="00520D66">
              <w:rPr>
                <w:szCs w:val="22"/>
              </w:rPr>
              <w:instrText xml:space="preserve"> FORMCHECKBOX </w:instrText>
            </w:r>
            <w:r w:rsidRPr="00520D66">
              <w:rPr>
                <w:szCs w:val="22"/>
              </w:rPr>
            </w:r>
            <w:r w:rsidRPr="00520D66">
              <w:rPr>
                <w:szCs w:val="22"/>
              </w:rPr>
              <w:fldChar w:fldCharType="separate"/>
            </w:r>
            <w:r w:rsidRPr="00520D66">
              <w:rPr>
                <w:szCs w:val="22"/>
              </w:rPr>
              <w:fldChar w:fldCharType="end"/>
            </w:r>
            <w:r w:rsidRPr="00520D66">
              <w:rPr>
                <w:szCs w:val="22"/>
              </w:rPr>
              <w:t xml:space="preserve"> Pass   </w:t>
            </w:r>
            <w:r w:rsidRPr="00520D66">
              <w:rPr>
                <w:szCs w:val="22"/>
              </w:rPr>
              <w:fldChar w:fldCharType="begin">
                <w:ffData>
                  <w:name w:val="Check30"/>
                  <w:enabled/>
                  <w:calcOnExit w:val="0"/>
                  <w:checkBox>
                    <w:sizeAuto/>
                    <w:default w:val="0"/>
                  </w:checkBox>
                </w:ffData>
              </w:fldChar>
            </w:r>
            <w:r w:rsidRPr="00520D66">
              <w:rPr>
                <w:szCs w:val="22"/>
              </w:rPr>
              <w:instrText xml:space="preserve"> FORMCHECKBOX </w:instrText>
            </w:r>
            <w:r w:rsidRPr="00520D66">
              <w:rPr>
                <w:szCs w:val="22"/>
              </w:rPr>
            </w:r>
            <w:r w:rsidRPr="00520D66">
              <w:rPr>
                <w:szCs w:val="22"/>
              </w:rPr>
              <w:fldChar w:fldCharType="separate"/>
            </w:r>
            <w:r w:rsidRPr="00520D66">
              <w:rPr>
                <w:szCs w:val="22"/>
              </w:rPr>
              <w:fldChar w:fldCharType="end"/>
            </w:r>
            <w:r w:rsidRPr="00520D66">
              <w:rPr>
                <w:szCs w:val="22"/>
              </w:rPr>
              <w:t xml:space="preserve"> Fail</w:t>
            </w:r>
          </w:p>
        </w:tc>
      </w:tr>
      <w:tr w:rsidR="00567C16" w:rsidRPr="006B5644" w14:paraId="0B699AF3" w14:textId="77777777" w:rsidTr="00520D66">
        <w:trPr>
          <w:trHeight w:val="460"/>
        </w:trPr>
        <w:tc>
          <w:tcPr>
            <w:tcW w:w="7290" w:type="dxa"/>
          </w:tcPr>
          <w:p w14:paraId="5FC000EB" w14:textId="77777777" w:rsidR="00567C16" w:rsidRPr="00520D66" w:rsidRDefault="00567C16" w:rsidP="00567C16">
            <w:pPr>
              <w:pStyle w:val="ListParagraph"/>
              <w:numPr>
                <w:ilvl w:val="0"/>
                <w:numId w:val="48"/>
              </w:numPr>
              <w:spacing w:after="0"/>
              <w:rPr>
                <w:szCs w:val="22"/>
              </w:rPr>
            </w:pPr>
            <w:r w:rsidRPr="00520D66">
              <w:rPr>
                <w:szCs w:val="22"/>
              </w:rPr>
              <w:t>The Applicant passes the past performance screening criterion.</w:t>
            </w:r>
          </w:p>
        </w:tc>
        <w:tc>
          <w:tcPr>
            <w:tcW w:w="2178" w:type="dxa"/>
            <w:vAlign w:val="center"/>
          </w:tcPr>
          <w:p w14:paraId="63F00E83" w14:textId="77777777" w:rsidR="00567C16" w:rsidRPr="00520D66" w:rsidRDefault="00567C16">
            <w:pPr>
              <w:spacing w:after="0"/>
              <w:rPr>
                <w:szCs w:val="22"/>
              </w:rPr>
            </w:pPr>
            <w:r w:rsidRPr="00520D66">
              <w:rPr>
                <w:szCs w:val="22"/>
              </w:rPr>
              <w:fldChar w:fldCharType="begin">
                <w:ffData>
                  <w:name w:val="Check30"/>
                  <w:enabled/>
                  <w:calcOnExit w:val="0"/>
                  <w:checkBox>
                    <w:sizeAuto/>
                    <w:default w:val="0"/>
                  </w:checkBox>
                </w:ffData>
              </w:fldChar>
            </w:r>
            <w:r w:rsidRPr="00520D66">
              <w:rPr>
                <w:szCs w:val="22"/>
              </w:rPr>
              <w:instrText xml:space="preserve"> FORMCHECKBOX </w:instrText>
            </w:r>
            <w:r w:rsidRPr="00520D66">
              <w:rPr>
                <w:szCs w:val="22"/>
              </w:rPr>
            </w:r>
            <w:r w:rsidRPr="00520D66">
              <w:rPr>
                <w:szCs w:val="22"/>
              </w:rPr>
              <w:fldChar w:fldCharType="separate"/>
            </w:r>
            <w:r w:rsidRPr="00520D66">
              <w:rPr>
                <w:szCs w:val="22"/>
              </w:rPr>
              <w:fldChar w:fldCharType="end"/>
            </w:r>
            <w:r w:rsidRPr="00520D66">
              <w:rPr>
                <w:szCs w:val="22"/>
              </w:rPr>
              <w:t xml:space="preserve"> Pass   </w:t>
            </w:r>
            <w:r w:rsidRPr="00520D66">
              <w:rPr>
                <w:szCs w:val="22"/>
              </w:rPr>
              <w:fldChar w:fldCharType="begin">
                <w:ffData>
                  <w:name w:val="Check30"/>
                  <w:enabled/>
                  <w:calcOnExit w:val="0"/>
                  <w:checkBox>
                    <w:sizeAuto/>
                    <w:default w:val="0"/>
                  </w:checkBox>
                </w:ffData>
              </w:fldChar>
            </w:r>
            <w:r w:rsidRPr="00520D66">
              <w:rPr>
                <w:szCs w:val="22"/>
              </w:rPr>
              <w:instrText xml:space="preserve"> FORMCHECKBOX </w:instrText>
            </w:r>
            <w:r w:rsidRPr="00520D66">
              <w:rPr>
                <w:szCs w:val="22"/>
              </w:rPr>
            </w:r>
            <w:r w:rsidRPr="00520D66">
              <w:rPr>
                <w:szCs w:val="22"/>
              </w:rPr>
              <w:fldChar w:fldCharType="separate"/>
            </w:r>
            <w:r w:rsidRPr="00520D66">
              <w:rPr>
                <w:szCs w:val="22"/>
              </w:rPr>
              <w:fldChar w:fldCharType="end"/>
            </w:r>
            <w:r w:rsidRPr="00520D66">
              <w:rPr>
                <w:szCs w:val="22"/>
              </w:rPr>
              <w:t xml:space="preserve"> Fail</w:t>
            </w:r>
          </w:p>
        </w:tc>
      </w:tr>
      <w:tr w:rsidR="003A1A0F" w:rsidRPr="006B5644" w14:paraId="379CF1C9" w14:textId="77777777" w:rsidTr="00567C16">
        <w:trPr>
          <w:trHeight w:val="460"/>
        </w:trPr>
        <w:tc>
          <w:tcPr>
            <w:tcW w:w="7290" w:type="dxa"/>
          </w:tcPr>
          <w:p w14:paraId="6712A47D" w14:textId="789F36BF" w:rsidR="003A1A0F" w:rsidRPr="007642EE" w:rsidRDefault="003A1A0F" w:rsidP="00567C16">
            <w:pPr>
              <w:pStyle w:val="ListParagraph"/>
              <w:numPr>
                <w:ilvl w:val="0"/>
                <w:numId w:val="48"/>
              </w:numPr>
              <w:spacing w:after="0"/>
              <w:rPr>
                <w:szCs w:val="22"/>
              </w:rPr>
            </w:pPr>
            <w:r w:rsidRPr="003A1A0F">
              <w:rPr>
                <w:szCs w:val="22"/>
              </w:rPr>
              <w:t>The Applicant supplies all required documentation (see Section III.D. Application Content), answers all required questions, and supplies all required information</w:t>
            </w:r>
          </w:p>
        </w:tc>
        <w:tc>
          <w:tcPr>
            <w:tcW w:w="2178" w:type="dxa"/>
            <w:vAlign w:val="center"/>
          </w:tcPr>
          <w:p w14:paraId="513D4C17" w14:textId="6B86E4F3" w:rsidR="003A1A0F" w:rsidRPr="007642EE" w:rsidRDefault="003A1A0F">
            <w:pPr>
              <w:spacing w:after="0"/>
              <w:rPr>
                <w:szCs w:val="22"/>
              </w:rPr>
            </w:pPr>
            <w:r w:rsidRPr="007642EE">
              <w:rPr>
                <w:szCs w:val="22"/>
              </w:rPr>
              <w:fldChar w:fldCharType="begin">
                <w:ffData>
                  <w:name w:val="Check30"/>
                  <w:enabled/>
                  <w:calcOnExit w:val="0"/>
                  <w:checkBox>
                    <w:sizeAuto/>
                    <w:default w:val="0"/>
                  </w:checkBox>
                </w:ffData>
              </w:fldChar>
            </w:r>
            <w:r w:rsidRPr="007642EE">
              <w:rPr>
                <w:szCs w:val="22"/>
              </w:rPr>
              <w:instrText xml:space="preserve"> FORMCHECKBOX </w:instrText>
            </w:r>
            <w:r w:rsidRPr="007642EE">
              <w:rPr>
                <w:szCs w:val="22"/>
              </w:rPr>
            </w:r>
            <w:r w:rsidRPr="007642EE">
              <w:rPr>
                <w:szCs w:val="22"/>
              </w:rPr>
              <w:fldChar w:fldCharType="separate"/>
            </w:r>
            <w:r w:rsidRPr="007642EE">
              <w:rPr>
                <w:szCs w:val="22"/>
              </w:rPr>
              <w:fldChar w:fldCharType="end"/>
            </w:r>
            <w:r w:rsidRPr="007642EE">
              <w:rPr>
                <w:szCs w:val="22"/>
              </w:rPr>
              <w:t xml:space="preserve"> Pass   </w:t>
            </w:r>
            <w:r w:rsidRPr="007642EE">
              <w:rPr>
                <w:szCs w:val="22"/>
              </w:rPr>
              <w:fldChar w:fldCharType="begin">
                <w:ffData>
                  <w:name w:val="Check30"/>
                  <w:enabled/>
                  <w:calcOnExit w:val="0"/>
                  <w:checkBox>
                    <w:sizeAuto/>
                    <w:default w:val="0"/>
                  </w:checkBox>
                </w:ffData>
              </w:fldChar>
            </w:r>
            <w:r w:rsidRPr="007642EE">
              <w:rPr>
                <w:szCs w:val="22"/>
              </w:rPr>
              <w:instrText xml:space="preserve"> FORMCHECKBOX </w:instrText>
            </w:r>
            <w:r w:rsidRPr="007642EE">
              <w:rPr>
                <w:szCs w:val="22"/>
              </w:rPr>
            </w:r>
            <w:r w:rsidRPr="007642EE">
              <w:rPr>
                <w:szCs w:val="22"/>
              </w:rPr>
              <w:fldChar w:fldCharType="separate"/>
            </w:r>
            <w:r w:rsidRPr="007642EE">
              <w:rPr>
                <w:szCs w:val="22"/>
              </w:rPr>
              <w:fldChar w:fldCharType="end"/>
            </w:r>
            <w:r w:rsidRPr="007642EE">
              <w:rPr>
                <w:szCs w:val="22"/>
              </w:rPr>
              <w:t xml:space="preserve"> Fail</w:t>
            </w:r>
          </w:p>
        </w:tc>
      </w:tr>
    </w:tbl>
    <w:p w14:paraId="1DDAB7A5" w14:textId="77777777" w:rsidR="0043019F" w:rsidRPr="00050087" w:rsidRDefault="0043019F" w:rsidP="003A1A0F">
      <w:pPr>
        <w:spacing w:after="0"/>
        <w:ind w:left="2160"/>
      </w:pPr>
    </w:p>
    <w:p w14:paraId="6AC3EFD5" w14:textId="77777777" w:rsidR="0043019F" w:rsidRDefault="0043019F" w:rsidP="00B42E62">
      <w:pPr>
        <w:numPr>
          <w:ilvl w:val="1"/>
          <w:numId w:val="22"/>
        </w:numPr>
        <w:spacing w:after="0"/>
        <w:ind w:hanging="720"/>
        <w:rPr>
          <w:b/>
          <w:bCs/>
        </w:rPr>
      </w:pPr>
      <w:r w:rsidRPr="5D8889B5">
        <w:rPr>
          <w:b/>
          <w:bCs/>
        </w:rPr>
        <w:t>Applicant’s Past Performance Screening Criterion (Pass/Fail)</w:t>
      </w:r>
    </w:p>
    <w:p w14:paraId="704CFB0F" w14:textId="723A67FF" w:rsidR="0043019F" w:rsidRPr="008B3592" w:rsidRDefault="0043019F" w:rsidP="008B3592">
      <w:pPr>
        <w:ind w:left="1440"/>
        <w:textAlignment w:val="baseline"/>
      </w:pPr>
      <w:bookmarkStart w:id="92" w:name="_Hlk66194955"/>
      <w:r>
        <w:t xml:space="preserve">An Applicant may be disqualified under this solicitation due to severe performance issues under one or more prior or active CEC agreement(s) within the last 10 years. </w:t>
      </w:r>
      <w:r w:rsidR="00735107" w:rsidRPr="00735107">
        <w:t xml:space="preserve">For the purposes of this screening criterion </w:t>
      </w:r>
      <w:r w:rsidR="00735107">
        <w:t xml:space="preserve">an </w:t>
      </w:r>
      <w:r>
        <w:t xml:space="preserve">Applicant is defined as </w:t>
      </w:r>
      <w:r w:rsidR="002507B1">
        <w:t>either (a)</w:t>
      </w:r>
      <w:r w:rsidR="002427A6">
        <w:t xml:space="preserve"> an entity</w:t>
      </w:r>
      <w:r>
        <w:t xml:space="preserve">, principal investigator, or lead individual acting on behalf of themselves, </w:t>
      </w:r>
      <w:r w:rsidR="002427A6">
        <w:t xml:space="preserve">that </w:t>
      </w:r>
      <w:r>
        <w:t>received funds from the CEC (e.g., contract, grant, or loan) and entered into an agreement(s) with the CEC</w:t>
      </w:r>
      <w:r w:rsidR="00CB2EE8">
        <w:rPr>
          <w:rFonts w:cs="Tahoma"/>
        </w:rPr>
        <w:t xml:space="preserve">; or (b) </w:t>
      </w:r>
      <w:r w:rsidR="00E13498">
        <w:rPr>
          <w:rFonts w:cs="Tahoma"/>
        </w:rPr>
        <w:t xml:space="preserve">an entity, principal </w:t>
      </w:r>
      <w:r w:rsidR="00E13498">
        <w:rPr>
          <w:rFonts w:cs="Tahoma"/>
        </w:rPr>
        <w:lastRenderedPageBreak/>
        <w:t xml:space="preserve">investigator, or lead individual that received </w:t>
      </w:r>
      <w:r w:rsidR="00493FBF">
        <w:rPr>
          <w:rFonts w:cs="Tahoma"/>
        </w:rPr>
        <w:t xml:space="preserve">a CEC-funded incentive. </w:t>
      </w:r>
      <w:r w:rsidR="00493FBF">
        <w:t>A</w:t>
      </w:r>
      <w:r>
        <w:t>ny Applicant that does not have an active or prior agreement equates to no severe performance issues and therefore would pass this screening criteri</w:t>
      </w:r>
      <w:r w:rsidR="00493FBF">
        <w:t>on</w:t>
      </w:r>
      <w:r>
        <w:t>.</w:t>
      </w:r>
    </w:p>
    <w:p w14:paraId="77DB64A8" w14:textId="7973D7AB" w:rsidR="0043019F" w:rsidRDefault="0043019F" w:rsidP="008B3592">
      <w:pPr>
        <w:ind w:left="1440"/>
        <w:textAlignment w:val="baseline"/>
        <w:rPr>
          <w:szCs w:val="22"/>
        </w:rPr>
      </w:pPr>
      <w:r>
        <w:rPr>
          <w:szCs w:val="22"/>
        </w:rPr>
        <w:t>S</w:t>
      </w:r>
      <w:r w:rsidRPr="00612B0A">
        <w:rPr>
          <w:szCs w:val="22"/>
        </w:rPr>
        <w:t>evere performance issues</w:t>
      </w:r>
      <w:r w:rsidRPr="002D4C21">
        <w:rPr>
          <w:szCs w:val="22"/>
        </w:rPr>
        <w:t xml:space="preserve"> </w:t>
      </w:r>
      <w:r>
        <w:rPr>
          <w:szCs w:val="22"/>
        </w:rPr>
        <w:t xml:space="preserve">are </w:t>
      </w:r>
      <w:r w:rsidRPr="0082191D">
        <w:rPr>
          <w:szCs w:val="22"/>
        </w:rPr>
        <w:t xml:space="preserve">characterized by significant negative outcomes </w:t>
      </w:r>
      <w:r>
        <w:rPr>
          <w:szCs w:val="22"/>
        </w:rPr>
        <w:t xml:space="preserve">under an agreement and may </w:t>
      </w:r>
      <w:r w:rsidRPr="0082191D">
        <w:rPr>
          <w:szCs w:val="22"/>
        </w:rPr>
        <w:t>includ</w:t>
      </w:r>
      <w:r>
        <w:rPr>
          <w:szCs w:val="22"/>
        </w:rPr>
        <w:t>e</w:t>
      </w:r>
      <w:r w:rsidRPr="0082191D">
        <w:rPr>
          <w:szCs w:val="22"/>
        </w:rPr>
        <w:t>:</w:t>
      </w:r>
      <w:bookmarkEnd w:id="92"/>
    </w:p>
    <w:p w14:paraId="36B173AC" w14:textId="77777777" w:rsidR="0043019F" w:rsidRPr="003A3792" w:rsidRDefault="0043019F" w:rsidP="00475B1F">
      <w:pPr>
        <w:pStyle w:val="ListParagraph"/>
        <w:numPr>
          <w:ilvl w:val="0"/>
          <w:numId w:val="28"/>
        </w:numPr>
        <w:ind w:left="2160" w:hanging="720"/>
      </w:pPr>
      <w:r>
        <w:t>Agreement was terminated with cause.</w:t>
      </w:r>
    </w:p>
    <w:p w14:paraId="50AF6407" w14:textId="77777777" w:rsidR="0043019F" w:rsidRPr="003A3792" w:rsidRDefault="0043019F" w:rsidP="00475B1F">
      <w:pPr>
        <w:pStyle w:val="ListParagraph"/>
        <w:numPr>
          <w:ilvl w:val="0"/>
          <w:numId w:val="28"/>
        </w:numPr>
        <w:ind w:left="2160" w:hanging="720"/>
      </w:pPr>
      <w:r>
        <w:t>CEC filed litigation against the Applicant.</w:t>
      </w:r>
    </w:p>
    <w:p w14:paraId="739D3283" w14:textId="77777777" w:rsidR="0043019F" w:rsidRPr="003A3792" w:rsidRDefault="0043019F" w:rsidP="00475B1F">
      <w:pPr>
        <w:pStyle w:val="ListParagraph"/>
        <w:numPr>
          <w:ilvl w:val="0"/>
          <w:numId w:val="28"/>
        </w:numPr>
        <w:ind w:left="2160" w:hanging="720"/>
      </w:pPr>
      <w:r>
        <w:t xml:space="preserve">Severe audit findings are not resolved to CEC’s satisfaction. Severe audit findings may include but are not limited </w:t>
      </w:r>
      <w:proofErr w:type="gramStart"/>
      <w:r>
        <w:t>to:</w:t>
      </w:r>
      <w:proofErr w:type="gramEnd"/>
      <w:r>
        <w:t xml:space="preserve"> incomplete or unsatisfactory deliverables; grant funds used inappropriately (i.e., other than as represented); or questioned costs.</w:t>
      </w:r>
    </w:p>
    <w:p w14:paraId="70A7C0DA" w14:textId="0E7AA591" w:rsidR="0043019F" w:rsidRPr="003A3792" w:rsidRDefault="0043019F" w:rsidP="00475B1F">
      <w:pPr>
        <w:pStyle w:val="ListParagraph"/>
        <w:numPr>
          <w:ilvl w:val="0"/>
          <w:numId w:val="28"/>
        </w:numPr>
        <w:ind w:left="2160" w:hanging="720"/>
      </w:pPr>
      <w:r>
        <w:t>Project objectives were not met</w:t>
      </w:r>
      <w:r w:rsidR="008057CE">
        <w:t>.</w:t>
      </w:r>
    </w:p>
    <w:p w14:paraId="6E9E4F5F" w14:textId="77777777" w:rsidR="0043019F" w:rsidRPr="003A3792" w:rsidRDefault="0043019F" w:rsidP="00475B1F">
      <w:pPr>
        <w:pStyle w:val="ListParagraph"/>
        <w:numPr>
          <w:ilvl w:val="0"/>
          <w:numId w:val="28"/>
        </w:numPr>
        <w:ind w:left="2160" w:hanging="720"/>
      </w:pPr>
      <w:r>
        <w:t>Significant delays in project completion resulting in delayed benefits for California. Project completion delays of one year or more from the originally proposed project schedule and caused by factors within the Applicant’s control may be considered significant.</w:t>
      </w:r>
    </w:p>
    <w:p w14:paraId="4A57EA2B" w14:textId="793923AE" w:rsidR="0043019F" w:rsidRPr="003A3792" w:rsidRDefault="0043019F" w:rsidP="00475B1F">
      <w:pPr>
        <w:pStyle w:val="ListParagraph"/>
        <w:numPr>
          <w:ilvl w:val="0"/>
          <w:numId w:val="28"/>
        </w:numPr>
        <w:ind w:left="2160" w:hanging="720"/>
      </w:pPr>
      <w:r>
        <w:t>Deliverables were not submitted to the CEC or were of poor quality. For example, Applicant deliver</w:t>
      </w:r>
      <w:r w:rsidR="009348AC">
        <w:t xml:space="preserve">ed </w:t>
      </w:r>
      <w:r>
        <w:t xml:space="preserve">poorly written reports that required significant rework by staff prior to acceptance or publication. </w:t>
      </w:r>
    </w:p>
    <w:p w14:paraId="29BF5ACD" w14:textId="075579E7" w:rsidR="0043019F" w:rsidRDefault="0043019F" w:rsidP="00475B1F">
      <w:pPr>
        <w:pStyle w:val="ListParagraph"/>
        <w:numPr>
          <w:ilvl w:val="0"/>
          <w:numId w:val="28"/>
        </w:numPr>
        <w:spacing w:after="0"/>
        <w:ind w:left="2160" w:hanging="720"/>
      </w:pPr>
      <w:r>
        <w:t>Demonstrated or delayed communication when significant issues or setbacks were experienced that materially and negatively impacted the project. For example, delays in informing the CEC when the Applicant experiences loss of a key project partner or site control may be considered significant.</w:t>
      </w:r>
    </w:p>
    <w:p w14:paraId="575E97C0" w14:textId="77777777" w:rsidR="002E0B81" w:rsidRPr="003A3792" w:rsidRDefault="002E0B81" w:rsidP="002E0B81">
      <w:pPr>
        <w:pStyle w:val="ListParagraph"/>
        <w:spacing w:after="0"/>
        <w:ind w:left="2160"/>
      </w:pPr>
    </w:p>
    <w:p w14:paraId="2D0B2285" w14:textId="32EA2B9B" w:rsidR="0043019F" w:rsidRPr="00050087" w:rsidRDefault="566C1258" w:rsidP="00B42E62">
      <w:pPr>
        <w:numPr>
          <w:ilvl w:val="1"/>
          <w:numId w:val="22"/>
        </w:numPr>
        <w:spacing w:after="0"/>
        <w:ind w:hanging="720"/>
        <w:rPr>
          <w:b/>
          <w:bCs/>
        </w:rPr>
      </w:pPr>
      <w:r w:rsidRPr="7AAE25B5">
        <w:rPr>
          <w:b/>
          <w:bCs/>
        </w:rPr>
        <w:t xml:space="preserve">Grounds to Reject an </w:t>
      </w:r>
      <w:bookmarkStart w:id="93" w:name="_Int_vePpRuDS"/>
      <w:r w:rsidRPr="7AAE25B5">
        <w:rPr>
          <w:b/>
          <w:bCs/>
        </w:rPr>
        <w:t>Application</w:t>
      </w:r>
      <w:bookmarkEnd w:id="93"/>
      <w:r w:rsidRPr="7AAE25B5">
        <w:rPr>
          <w:b/>
          <w:bCs/>
        </w:rPr>
        <w:t xml:space="preserve"> or Cancel an Award</w:t>
      </w:r>
    </w:p>
    <w:p w14:paraId="46BFB2FF" w14:textId="69241383" w:rsidR="0043019F" w:rsidRPr="002E0B81" w:rsidRDefault="0043019F" w:rsidP="002E0B81">
      <w:pPr>
        <w:ind w:left="1440"/>
      </w:pPr>
      <w:r>
        <w:t xml:space="preserve">In addition to the Screening Criteria identified within this solicitation, CEC reserves the right to reject an application and/or cancel an award for reasons including, but not limited to the following: </w:t>
      </w:r>
    </w:p>
    <w:p w14:paraId="73A7D897" w14:textId="25B4CB9F" w:rsidR="0043019F" w:rsidRPr="002E0B81" w:rsidRDefault="0043019F" w:rsidP="00475B1F">
      <w:pPr>
        <w:numPr>
          <w:ilvl w:val="0"/>
          <w:numId w:val="10"/>
        </w:numPr>
        <w:ind w:left="2160" w:hanging="720"/>
      </w:pPr>
      <w:r>
        <w:t>The application contains false or intentionally misleading statements or references which do not support an attribute or condition contended by the Applicant.</w:t>
      </w:r>
    </w:p>
    <w:p w14:paraId="216F2E7A" w14:textId="4EC98E8B" w:rsidR="0043019F" w:rsidRPr="002E0B81" w:rsidRDefault="0043019F" w:rsidP="00475B1F">
      <w:pPr>
        <w:numPr>
          <w:ilvl w:val="0"/>
          <w:numId w:val="10"/>
        </w:numPr>
        <w:ind w:left="2160" w:hanging="720"/>
        <w:rPr>
          <w:szCs w:val="22"/>
        </w:rPr>
      </w:pPr>
      <w:r w:rsidRPr="00050087">
        <w:rPr>
          <w:szCs w:val="22"/>
        </w:rPr>
        <w:t>The application is intended to erroneously and fallaciously mislead the State in its evaluation of the application and the attribute, condition, or capability is a requirement of this solicitation.</w:t>
      </w:r>
    </w:p>
    <w:p w14:paraId="4156B385" w14:textId="77777777" w:rsidR="0043019F" w:rsidRPr="00050087" w:rsidRDefault="0043019F" w:rsidP="00475B1F">
      <w:pPr>
        <w:numPr>
          <w:ilvl w:val="0"/>
          <w:numId w:val="10"/>
        </w:numPr>
        <w:spacing w:after="0"/>
        <w:ind w:left="2160" w:hanging="720"/>
      </w:pPr>
      <w:r>
        <w:t xml:space="preserve">The application does not comply or contains caveats that conflict with the solicitation and the variation or deviation is </w:t>
      </w:r>
      <w:proofErr w:type="gramStart"/>
      <w:r>
        <w:t>material</w:t>
      </w:r>
      <w:proofErr w:type="gramEnd"/>
      <w:r>
        <w:t xml:space="preserve"> or it is otherwise non-responsive.</w:t>
      </w:r>
    </w:p>
    <w:p w14:paraId="3631CDCF" w14:textId="77777777" w:rsidR="0043019F" w:rsidRPr="00050087" w:rsidRDefault="0043019F" w:rsidP="0043019F">
      <w:pPr>
        <w:spacing w:after="0"/>
        <w:ind w:left="2160" w:hanging="720"/>
        <w:rPr>
          <w:szCs w:val="22"/>
        </w:rPr>
      </w:pPr>
    </w:p>
    <w:p w14:paraId="2FB14588" w14:textId="77777777" w:rsidR="0043019F" w:rsidRPr="00050087" w:rsidRDefault="0043019F" w:rsidP="00B42E62">
      <w:pPr>
        <w:numPr>
          <w:ilvl w:val="1"/>
          <w:numId w:val="22"/>
        </w:numPr>
        <w:spacing w:after="0"/>
        <w:ind w:hanging="720"/>
        <w:rPr>
          <w:b/>
        </w:rPr>
      </w:pPr>
      <w:r w:rsidRPr="00050087">
        <w:rPr>
          <w:b/>
        </w:rPr>
        <w:t>Technical Evaluation</w:t>
      </w:r>
    </w:p>
    <w:p w14:paraId="3197E3BC" w14:textId="40BAFCC9" w:rsidR="0043019F" w:rsidRPr="002E0B81" w:rsidRDefault="0043019F" w:rsidP="002E0B81">
      <w:pPr>
        <w:ind w:left="1440"/>
      </w:pPr>
      <w:r>
        <w:t xml:space="preserve">Applications passing all screening criteria will be submitted to the Evaluation Committee to review and score based on the Evaluation Criteria using the </w:t>
      </w:r>
      <w:r w:rsidR="006D1B5F">
        <w:t>S</w:t>
      </w:r>
      <w:r>
        <w:t xml:space="preserve">coring </w:t>
      </w:r>
      <w:r w:rsidR="006D1B5F">
        <w:t>S</w:t>
      </w:r>
      <w:r>
        <w:t xml:space="preserve">cale described below. </w:t>
      </w:r>
    </w:p>
    <w:p w14:paraId="7B9968B7" w14:textId="25902D62" w:rsidR="0043019F" w:rsidRPr="002E0B81" w:rsidRDefault="0043019F" w:rsidP="002E0B81">
      <w:pPr>
        <w:ind w:left="1440"/>
      </w:pPr>
      <w:r>
        <w:t xml:space="preserve">The Evaluation Committee reserves the right to schedule a clarification interview with an Applicant </w:t>
      </w:r>
      <w:r w:rsidR="00156D86">
        <w:t>to clarify</w:t>
      </w:r>
      <w:r w:rsidR="00D14D6D">
        <w:t xml:space="preserve"> and/or verify </w:t>
      </w:r>
      <w:r>
        <w:t xml:space="preserve">information </w:t>
      </w:r>
      <w:r w:rsidR="00A67940">
        <w:t xml:space="preserve">submitted </w:t>
      </w:r>
      <w:r>
        <w:t xml:space="preserve">in the application. However, these interviews may not be used to change or add to the contents of </w:t>
      </w:r>
      <w:r>
        <w:lastRenderedPageBreak/>
        <w:t>the original application. Applicants will not be reimbursed for time spent answering clarifying questions.</w:t>
      </w:r>
    </w:p>
    <w:p w14:paraId="5FD95B25" w14:textId="40C75CE3" w:rsidR="0043019F" w:rsidRPr="00050087" w:rsidRDefault="0043019F" w:rsidP="002E0B81">
      <w:pPr>
        <w:ind w:left="1440"/>
        <w:rPr>
          <w:szCs w:val="22"/>
        </w:rPr>
      </w:pPr>
      <w:r w:rsidRPr="00050087">
        <w:rPr>
          <w:szCs w:val="22"/>
        </w:rPr>
        <w:t>The total score for each application will be the average of the combined scores of all Evaluation Committee members. A minimum score of 70 percent</w:t>
      </w:r>
      <w:r>
        <w:rPr>
          <w:szCs w:val="22"/>
        </w:rPr>
        <w:t xml:space="preserve"> </w:t>
      </w:r>
      <w:r w:rsidRPr="00050087">
        <w:rPr>
          <w:szCs w:val="22"/>
        </w:rPr>
        <w:t>is required for the application to be eligible for funding.</w:t>
      </w:r>
    </w:p>
    <w:p w14:paraId="4CFA448A" w14:textId="004AC3CD" w:rsidR="0043019F" w:rsidRDefault="0043019F" w:rsidP="002E0B81">
      <w:pPr>
        <w:spacing w:after="0"/>
        <w:ind w:left="1440"/>
        <w:rPr>
          <w:szCs w:val="22"/>
        </w:rPr>
      </w:pPr>
      <w:r>
        <w:rPr>
          <w:szCs w:val="22"/>
        </w:rPr>
        <w:t>CEC</w:t>
      </w:r>
      <w:r w:rsidRPr="004C28C2">
        <w:rPr>
          <w:szCs w:val="22"/>
        </w:rPr>
        <w:t xml:space="preserve"> will recommend awards </w:t>
      </w:r>
      <w:r w:rsidR="007428DF" w:rsidRPr="007428DF">
        <w:rPr>
          <w:szCs w:val="22"/>
        </w:rPr>
        <w:t>to the highest ranked projects (according to final overall application score)</w:t>
      </w:r>
      <w:r w:rsidR="007428DF">
        <w:rPr>
          <w:szCs w:val="22"/>
        </w:rPr>
        <w:t xml:space="preserve">, </w:t>
      </w:r>
      <w:r>
        <w:rPr>
          <w:szCs w:val="22"/>
        </w:rPr>
        <w:t>as specified in Section I.E., until available funding under this solicitation has been exhausted</w:t>
      </w:r>
      <w:r w:rsidRPr="004C28C2">
        <w:rPr>
          <w:szCs w:val="22"/>
        </w:rPr>
        <w:t>.</w:t>
      </w:r>
    </w:p>
    <w:p w14:paraId="7BDB1A2E" w14:textId="77777777" w:rsidR="002E0B81" w:rsidRPr="00050087" w:rsidRDefault="002E0B81" w:rsidP="002E0B81">
      <w:pPr>
        <w:spacing w:after="0"/>
        <w:ind w:left="1440"/>
        <w:rPr>
          <w:szCs w:val="22"/>
        </w:rPr>
      </w:pPr>
    </w:p>
    <w:p w14:paraId="38244856" w14:textId="77777777" w:rsidR="0043019F" w:rsidRPr="00050087" w:rsidRDefault="0043019F" w:rsidP="00475B1F">
      <w:pPr>
        <w:pStyle w:val="Heading2"/>
        <w:keepNext w:val="0"/>
        <w:numPr>
          <w:ilvl w:val="2"/>
          <w:numId w:val="13"/>
        </w:numPr>
        <w:spacing w:before="0"/>
        <w:ind w:left="720" w:hanging="720"/>
        <w:rPr>
          <w:lang w:val="en-US"/>
        </w:rPr>
      </w:pPr>
      <w:bookmarkStart w:id="94" w:name="_Toc408186172"/>
      <w:bookmarkStart w:id="95" w:name="_Toc178335307"/>
      <w:r>
        <w:t>Notice of Proposed Award</w:t>
      </w:r>
      <w:r w:rsidRPr="781B15F8">
        <w:rPr>
          <w:lang w:val="en-US"/>
        </w:rPr>
        <w:t>s</w:t>
      </w:r>
      <w:bookmarkEnd w:id="94"/>
      <w:bookmarkEnd w:id="95"/>
    </w:p>
    <w:p w14:paraId="62F7DBCA" w14:textId="760CB18B" w:rsidR="0043019F" w:rsidRPr="00050087" w:rsidRDefault="0043019F" w:rsidP="007F5E76">
      <w:pPr>
        <w:spacing w:after="0"/>
        <w:ind w:left="720"/>
      </w:pPr>
      <w:bookmarkStart w:id="96" w:name="_Toc267663292"/>
      <w:r>
        <w:t>The results of the evaluation will be posted in a Notice of Proposed Awards (NOPA) and will include (1) the total proposed funding amount; (2) the rank order of Applicants; and (3) the amount of each propose</w:t>
      </w:r>
      <w:r w:rsidR="004E45B8">
        <w:t>d</w:t>
      </w:r>
      <w:r>
        <w:t xml:space="preserve"> award. CEC will publish the NOPA on the CEC’s website and will email the NOPA to all parties that </w:t>
      </w:r>
      <w:proofErr w:type="gramStart"/>
      <w:r>
        <w:t>submitted an application</w:t>
      </w:r>
      <w:proofErr w:type="gramEnd"/>
      <w:r>
        <w:t>.</w:t>
      </w:r>
      <w:bookmarkEnd w:id="96"/>
    </w:p>
    <w:p w14:paraId="59B7B856" w14:textId="77777777" w:rsidR="0043019F" w:rsidRPr="00050087" w:rsidRDefault="0043019F" w:rsidP="0043019F">
      <w:pPr>
        <w:spacing w:after="0"/>
        <w:rPr>
          <w:szCs w:val="22"/>
        </w:rPr>
      </w:pPr>
    </w:p>
    <w:p w14:paraId="7827A0EB" w14:textId="77777777" w:rsidR="0043019F" w:rsidRPr="00050087" w:rsidRDefault="0043019F" w:rsidP="00475B1F">
      <w:pPr>
        <w:pStyle w:val="Heading2"/>
        <w:keepNext w:val="0"/>
        <w:numPr>
          <w:ilvl w:val="2"/>
          <w:numId w:val="13"/>
        </w:numPr>
        <w:spacing w:before="0"/>
        <w:ind w:left="720" w:hanging="720"/>
      </w:pPr>
      <w:bookmarkStart w:id="97" w:name="_Toc1806607835"/>
      <w:bookmarkStart w:id="98" w:name="_Toc178335308"/>
      <w:r>
        <w:t>Debriefings</w:t>
      </w:r>
      <w:bookmarkEnd w:id="97"/>
      <w:bookmarkEnd w:id="98"/>
    </w:p>
    <w:p w14:paraId="235543DF" w14:textId="753F66C0" w:rsidR="0043019F" w:rsidRPr="00050087" w:rsidRDefault="0043019F" w:rsidP="0043019F">
      <w:pPr>
        <w:spacing w:after="0"/>
        <w:ind w:left="720"/>
      </w:pPr>
      <w:r>
        <w:t>Applicants that are not proposed for funding may request a debriefing after the release of the NOPA by e</w:t>
      </w:r>
      <w:r w:rsidR="00F13355">
        <w:t>-</w:t>
      </w:r>
      <w:r>
        <w:t xml:space="preserve">mailing the CAO listed in </w:t>
      </w:r>
      <w:r w:rsidR="008D5B6E">
        <w:t>Section</w:t>
      </w:r>
      <w:r>
        <w:t xml:space="preserve"> I. A request for debriefing should be received no later than 15 </w:t>
      </w:r>
      <w:r w:rsidR="00A52777">
        <w:t xml:space="preserve">calendar </w:t>
      </w:r>
      <w:r>
        <w:t>days after the NOPA is released.</w:t>
      </w:r>
    </w:p>
    <w:p w14:paraId="19197617" w14:textId="77777777" w:rsidR="0043019F" w:rsidRPr="00050087" w:rsidRDefault="0043019F" w:rsidP="0043019F">
      <w:pPr>
        <w:spacing w:after="0"/>
        <w:rPr>
          <w:szCs w:val="22"/>
        </w:rPr>
      </w:pPr>
    </w:p>
    <w:p w14:paraId="00D40D0D" w14:textId="77777777" w:rsidR="0043019F" w:rsidRPr="00050087" w:rsidRDefault="0043019F" w:rsidP="00475B1F">
      <w:pPr>
        <w:pStyle w:val="Heading2"/>
        <w:keepNext w:val="0"/>
        <w:numPr>
          <w:ilvl w:val="2"/>
          <w:numId w:val="13"/>
        </w:numPr>
        <w:spacing w:before="0"/>
        <w:ind w:left="720" w:hanging="720"/>
      </w:pPr>
      <w:bookmarkStart w:id="99" w:name="_Toc305406690"/>
      <w:bookmarkStart w:id="100" w:name="_Toc1366525402"/>
      <w:bookmarkStart w:id="101" w:name="_Toc178335309"/>
      <w:bookmarkStart w:id="102" w:name="_Toc219275104"/>
      <w:bookmarkEnd w:id="88"/>
      <w:bookmarkEnd w:id="89"/>
      <w:r>
        <w:t>Scoring Scale</w:t>
      </w:r>
      <w:bookmarkEnd w:id="99"/>
      <w:bookmarkEnd w:id="100"/>
      <w:bookmarkEnd w:id="101"/>
    </w:p>
    <w:p w14:paraId="62056424" w14:textId="1C967335" w:rsidR="0043019F" w:rsidRPr="00050087" w:rsidRDefault="0043019F" w:rsidP="0043019F">
      <w:pPr>
        <w:spacing w:after="0"/>
        <w:ind w:left="720"/>
        <w:rPr>
          <w:szCs w:val="22"/>
        </w:rPr>
      </w:pPr>
      <w:r w:rsidRPr="00050087">
        <w:rPr>
          <w:szCs w:val="22"/>
        </w:rPr>
        <w:t>Using this Scoring Scale, the Evaluation Committee will give a score for each criterion described in the Evaluation Criteria</w:t>
      </w:r>
      <w:r w:rsidR="00230FB5">
        <w:rPr>
          <w:szCs w:val="22"/>
        </w:rPr>
        <w:t xml:space="preserve">, excluding </w:t>
      </w:r>
      <w:r w:rsidR="0036771F">
        <w:rPr>
          <w:szCs w:val="22"/>
        </w:rPr>
        <w:t xml:space="preserve">the </w:t>
      </w:r>
      <w:r w:rsidR="00502BC1">
        <w:rPr>
          <w:szCs w:val="22"/>
        </w:rPr>
        <w:t xml:space="preserve">Priority Population kW Weighted Average and Cost Effectiveness categories which </w:t>
      </w:r>
      <w:r w:rsidR="008966EF">
        <w:rPr>
          <w:szCs w:val="22"/>
        </w:rPr>
        <w:t xml:space="preserve">will be scored quantitatively based on the formulas listed </w:t>
      </w:r>
      <w:r w:rsidR="00364049">
        <w:rPr>
          <w:szCs w:val="22"/>
        </w:rPr>
        <w:t xml:space="preserve">in the </w:t>
      </w:r>
      <w:r w:rsidR="008966EF">
        <w:rPr>
          <w:szCs w:val="22"/>
        </w:rPr>
        <w:t xml:space="preserve">corresponding Evaluation Criteria </w:t>
      </w:r>
      <w:r w:rsidR="00EE0406">
        <w:rPr>
          <w:szCs w:val="22"/>
        </w:rPr>
        <w:t xml:space="preserve">(Section </w:t>
      </w:r>
      <w:r w:rsidR="0003503E">
        <w:rPr>
          <w:szCs w:val="22"/>
        </w:rPr>
        <w:t>IV.E)</w:t>
      </w:r>
      <w:r w:rsidRPr="00050087">
        <w:rPr>
          <w:szCs w:val="22"/>
        </w:rPr>
        <w:t>.</w:t>
      </w:r>
    </w:p>
    <w:p w14:paraId="03DFB0AB" w14:textId="77777777" w:rsidR="0043019F" w:rsidRPr="00050087" w:rsidRDefault="0043019F" w:rsidP="0043019F">
      <w:pPr>
        <w:spacing w:after="0"/>
        <w:rPr>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0"/>
        <w:gridCol w:w="1971"/>
        <w:gridCol w:w="5751"/>
      </w:tblGrid>
      <w:tr w:rsidR="0043019F" w:rsidRPr="00050087" w14:paraId="58E1BA11" w14:textId="77777777" w:rsidTr="006E4B8D">
        <w:trPr>
          <w:cantSplit/>
          <w:trHeight w:val="800"/>
          <w:tblHeader/>
        </w:trPr>
        <w:tc>
          <w:tcPr>
            <w:tcW w:w="1530" w:type="dxa"/>
            <w:shd w:val="clear" w:color="auto" w:fill="D9D9D9" w:themeFill="background1" w:themeFillShade="D9"/>
            <w:vAlign w:val="center"/>
          </w:tcPr>
          <w:p w14:paraId="37894B2A" w14:textId="77777777" w:rsidR="0043019F" w:rsidRPr="00050087" w:rsidRDefault="0043019F" w:rsidP="006E4B8D">
            <w:pPr>
              <w:spacing w:after="0"/>
              <w:jc w:val="center"/>
              <w:rPr>
                <w:b/>
                <w:szCs w:val="22"/>
              </w:rPr>
            </w:pPr>
            <w:r w:rsidRPr="00050087">
              <w:rPr>
                <w:b/>
                <w:szCs w:val="22"/>
              </w:rPr>
              <w:t>% of Possible Points</w:t>
            </w:r>
          </w:p>
        </w:tc>
        <w:tc>
          <w:tcPr>
            <w:tcW w:w="1980" w:type="dxa"/>
            <w:shd w:val="clear" w:color="auto" w:fill="D9D9D9" w:themeFill="background1" w:themeFillShade="D9"/>
            <w:vAlign w:val="center"/>
          </w:tcPr>
          <w:p w14:paraId="29156932" w14:textId="77777777" w:rsidR="0043019F" w:rsidRPr="00050087" w:rsidRDefault="0043019F" w:rsidP="006E4B8D">
            <w:pPr>
              <w:spacing w:after="0"/>
              <w:jc w:val="center"/>
              <w:rPr>
                <w:b/>
                <w:szCs w:val="22"/>
              </w:rPr>
            </w:pPr>
            <w:r w:rsidRPr="00050087">
              <w:rPr>
                <w:b/>
                <w:szCs w:val="22"/>
              </w:rPr>
              <w:t>Interpretation</w:t>
            </w:r>
          </w:p>
        </w:tc>
        <w:tc>
          <w:tcPr>
            <w:tcW w:w="5850" w:type="dxa"/>
            <w:shd w:val="clear" w:color="auto" w:fill="D9D9D9" w:themeFill="background1" w:themeFillShade="D9"/>
            <w:vAlign w:val="center"/>
          </w:tcPr>
          <w:p w14:paraId="35715BF6" w14:textId="77777777" w:rsidR="0043019F" w:rsidRPr="00050087" w:rsidRDefault="0043019F" w:rsidP="006E4B8D">
            <w:pPr>
              <w:spacing w:after="0"/>
              <w:jc w:val="center"/>
              <w:rPr>
                <w:b/>
                <w:szCs w:val="22"/>
              </w:rPr>
            </w:pPr>
            <w:r w:rsidRPr="00050087">
              <w:rPr>
                <w:b/>
                <w:szCs w:val="22"/>
              </w:rPr>
              <w:t xml:space="preserve">Explanation for Percentage Points </w:t>
            </w:r>
          </w:p>
        </w:tc>
      </w:tr>
      <w:tr w:rsidR="0043019F" w:rsidRPr="00050087" w14:paraId="2EBE2957" w14:textId="77777777" w:rsidTr="006E4B8D">
        <w:trPr>
          <w:trHeight w:val="253"/>
        </w:trPr>
        <w:tc>
          <w:tcPr>
            <w:tcW w:w="1530" w:type="dxa"/>
            <w:vAlign w:val="center"/>
          </w:tcPr>
          <w:p w14:paraId="66AC05E0" w14:textId="77777777" w:rsidR="0043019F" w:rsidRPr="00050087" w:rsidRDefault="0043019F" w:rsidP="006E4B8D">
            <w:pPr>
              <w:spacing w:after="0"/>
              <w:jc w:val="center"/>
              <w:rPr>
                <w:szCs w:val="22"/>
              </w:rPr>
            </w:pPr>
            <w:r w:rsidRPr="00050087">
              <w:rPr>
                <w:szCs w:val="22"/>
              </w:rPr>
              <w:t>0%</w:t>
            </w:r>
          </w:p>
        </w:tc>
        <w:tc>
          <w:tcPr>
            <w:tcW w:w="1980" w:type="dxa"/>
            <w:vAlign w:val="center"/>
          </w:tcPr>
          <w:p w14:paraId="706A4B32" w14:textId="77777777" w:rsidR="0043019F" w:rsidRPr="00050087" w:rsidRDefault="0043019F" w:rsidP="006E4B8D">
            <w:pPr>
              <w:spacing w:after="0"/>
              <w:jc w:val="center"/>
              <w:rPr>
                <w:szCs w:val="22"/>
              </w:rPr>
            </w:pPr>
            <w:r w:rsidRPr="00050087">
              <w:rPr>
                <w:szCs w:val="22"/>
              </w:rPr>
              <w:t>Not Responsive</w:t>
            </w:r>
          </w:p>
        </w:tc>
        <w:tc>
          <w:tcPr>
            <w:tcW w:w="5850" w:type="dxa"/>
          </w:tcPr>
          <w:p w14:paraId="38D3C1CA" w14:textId="77777777" w:rsidR="0043019F" w:rsidRPr="00050087" w:rsidRDefault="0043019F" w:rsidP="006E4B8D">
            <w:pPr>
              <w:spacing w:after="0"/>
              <w:rPr>
                <w:szCs w:val="22"/>
              </w:rPr>
            </w:pPr>
            <w:r w:rsidRPr="00050087">
              <w:rPr>
                <w:szCs w:val="22"/>
              </w:rPr>
              <w:t>Response does not include or fails to address the requirements being scored. The omission(s), flaw(s), or defect(s) are significant and unacceptable.</w:t>
            </w:r>
          </w:p>
        </w:tc>
      </w:tr>
      <w:tr w:rsidR="0043019F" w:rsidRPr="00050087" w14:paraId="492A673F" w14:textId="77777777" w:rsidTr="006E4B8D">
        <w:trPr>
          <w:trHeight w:val="253"/>
        </w:trPr>
        <w:tc>
          <w:tcPr>
            <w:tcW w:w="1530" w:type="dxa"/>
            <w:vAlign w:val="center"/>
          </w:tcPr>
          <w:p w14:paraId="5044C8F8" w14:textId="77777777" w:rsidR="0043019F" w:rsidRPr="00050087" w:rsidRDefault="0043019F" w:rsidP="006E4B8D">
            <w:pPr>
              <w:spacing w:after="0"/>
              <w:jc w:val="center"/>
              <w:rPr>
                <w:szCs w:val="22"/>
              </w:rPr>
            </w:pPr>
            <w:r w:rsidRPr="00050087">
              <w:rPr>
                <w:szCs w:val="22"/>
              </w:rPr>
              <w:t>10-30%</w:t>
            </w:r>
          </w:p>
        </w:tc>
        <w:tc>
          <w:tcPr>
            <w:tcW w:w="1980" w:type="dxa"/>
            <w:vAlign w:val="center"/>
          </w:tcPr>
          <w:p w14:paraId="79DEAE2D" w14:textId="77777777" w:rsidR="0043019F" w:rsidRPr="00050087" w:rsidRDefault="0043019F" w:rsidP="006E4B8D">
            <w:pPr>
              <w:spacing w:after="0"/>
              <w:jc w:val="center"/>
              <w:rPr>
                <w:szCs w:val="22"/>
              </w:rPr>
            </w:pPr>
            <w:r w:rsidRPr="00050087">
              <w:rPr>
                <w:szCs w:val="22"/>
              </w:rPr>
              <w:t>Minimally Responsive</w:t>
            </w:r>
          </w:p>
        </w:tc>
        <w:tc>
          <w:tcPr>
            <w:tcW w:w="5850" w:type="dxa"/>
          </w:tcPr>
          <w:p w14:paraId="6ECCFD9D" w14:textId="77777777" w:rsidR="0043019F" w:rsidRPr="00050087" w:rsidRDefault="0043019F" w:rsidP="006E4B8D">
            <w:pPr>
              <w:spacing w:after="0"/>
              <w:rPr>
                <w:szCs w:val="22"/>
              </w:rPr>
            </w:pPr>
            <w:r w:rsidRPr="00050087">
              <w:rPr>
                <w:szCs w:val="22"/>
              </w:rPr>
              <w:t>Response minimally addresses the requirements being scored. The omission(s), flaw(s), or defect(s) are significant and unacceptable.</w:t>
            </w:r>
          </w:p>
        </w:tc>
      </w:tr>
      <w:tr w:rsidR="0043019F" w:rsidRPr="00050087" w14:paraId="352F972A" w14:textId="77777777" w:rsidTr="006E4B8D">
        <w:trPr>
          <w:trHeight w:val="253"/>
        </w:trPr>
        <w:tc>
          <w:tcPr>
            <w:tcW w:w="1530" w:type="dxa"/>
            <w:vAlign w:val="center"/>
          </w:tcPr>
          <w:p w14:paraId="7AC7B56C" w14:textId="77777777" w:rsidR="0043019F" w:rsidRPr="00050087" w:rsidRDefault="0043019F" w:rsidP="006E4B8D">
            <w:pPr>
              <w:spacing w:after="0"/>
              <w:jc w:val="center"/>
              <w:rPr>
                <w:szCs w:val="22"/>
              </w:rPr>
            </w:pPr>
            <w:r w:rsidRPr="00050087">
              <w:rPr>
                <w:szCs w:val="22"/>
              </w:rPr>
              <w:t>40-60%</w:t>
            </w:r>
          </w:p>
        </w:tc>
        <w:tc>
          <w:tcPr>
            <w:tcW w:w="1980" w:type="dxa"/>
            <w:vAlign w:val="center"/>
          </w:tcPr>
          <w:p w14:paraId="5A87F2C2" w14:textId="77777777" w:rsidR="0043019F" w:rsidRPr="00050087" w:rsidRDefault="0043019F" w:rsidP="006E4B8D">
            <w:pPr>
              <w:spacing w:after="0"/>
              <w:jc w:val="center"/>
              <w:rPr>
                <w:szCs w:val="22"/>
              </w:rPr>
            </w:pPr>
            <w:r w:rsidRPr="00050087">
              <w:rPr>
                <w:szCs w:val="22"/>
              </w:rPr>
              <w:t>Inadequate</w:t>
            </w:r>
          </w:p>
        </w:tc>
        <w:tc>
          <w:tcPr>
            <w:tcW w:w="5850" w:type="dxa"/>
          </w:tcPr>
          <w:p w14:paraId="2C78E680" w14:textId="77777777" w:rsidR="0043019F" w:rsidRPr="00050087" w:rsidRDefault="0043019F" w:rsidP="006E4B8D">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43019F" w:rsidRPr="00050087" w14:paraId="18F44DC9" w14:textId="77777777" w:rsidTr="006E4B8D">
        <w:trPr>
          <w:trHeight w:val="253"/>
        </w:trPr>
        <w:tc>
          <w:tcPr>
            <w:tcW w:w="1530" w:type="dxa"/>
            <w:vAlign w:val="center"/>
          </w:tcPr>
          <w:p w14:paraId="7DC6F7DA" w14:textId="77777777" w:rsidR="0043019F" w:rsidRPr="00050087" w:rsidRDefault="0043019F" w:rsidP="006E4B8D">
            <w:pPr>
              <w:spacing w:after="0"/>
              <w:jc w:val="center"/>
              <w:rPr>
                <w:szCs w:val="22"/>
              </w:rPr>
            </w:pPr>
            <w:r w:rsidRPr="00050087">
              <w:rPr>
                <w:szCs w:val="22"/>
              </w:rPr>
              <w:t>70%</w:t>
            </w:r>
          </w:p>
        </w:tc>
        <w:tc>
          <w:tcPr>
            <w:tcW w:w="1980" w:type="dxa"/>
            <w:vAlign w:val="center"/>
          </w:tcPr>
          <w:p w14:paraId="551F5EFB" w14:textId="77777777" w:rsidR="0043019F" w:rsidRPr="00050087" w:rsidRDefault="0043019F" w:rsidP="006E4B8D">
            <w:pPr>
              <w:spacing w:after="0"/>
              <w:jc w:val="center"/>
              <w:rPr>
                <w:szCs w:val="22"/>
              </w:rPr>
            </w:pPr>
            <w:r w:rsidRPr="00050087">
              <w:rPr>
                <w:szCs w:val="22"/>
              </w:rPr>
              <w:t>Adequate</w:t>
            </w:r>
          </w:p>
        </w:tc>
        <w:tc>
          <w:tcPr>
            <w:tcW w:w="5850" w:type="dxa"/>
          </w:tcPr>
          <w:p w14:paraId="2F8B9588" w14:textId="77777777" w:rsidR="0043019F" w:rsidRPr="00050087" w:rsidRDefault="0043019F" w:rsidP="006E4B8D">
            <w:pPr>
              <w:spacing w:after="0"/>
              <w:rPr>
                <w:szCs w:val="22"/>
              </w:rPr>
            </w:pPr>
            <w:r w:rsidRPr="00050087">
              <w:rPr>
                <w:szCs w:val="22"/>
              </w:rPr>
              <w:t>Response adequately addresses the requirements being scored. Any omission(s), flaw(s), or defect(s) are inconsequential and acceptable.</w:t>
            </w:r>
          </w:p>
        </w:tc>
      </w:tr>
      <w:tr w:rsidR="0043019F" w:rsidRPr="00050087" w14:paraId="610E98EA" w14:textId="77777777" w:rsidTr="006E4B8D">
        <w:trPr>
          <w:trHeight w:val="253"/>
        </w:trPr>
        <w:tc>
          <w:tcPr>
            <w:tcW w:w="1530" w:type="dxa"/>
            <w:vAlign w:val="center"/>
          </w:tcPr>
          <w:p w14:paraId="6F58E784" w14:textId="77777777" w:rsidR="0043019F" w:rsidRPr="00050087" w:rsidRDefault="0043019F" w:rsidP="006E4B8D">
            <w:pPr>
              <w:spacing w:after="0"/>
              <w:jc w:val="center"/>
              <w:rPr>
                <w:szCs w:val="22"/>
              </w:rPr>
            </w:pPr>
            <w:r>
              <w:rPr>
                <w:szCs w:val="22"/>
              </w:rPr>
              <w:t>75%</w:t>
            </w:r>
          </w:p>
        </w:tc>
        <w:tc>
          <w:tcPr>
            <w:tcW w:w="1980" w:type="dxa"/>
            <w:vAlign w:val="center"/>
          </w:tcPr>
          <w:p w14:paraId="40B6A871" w14:textId="77777777" w:rsidR="0043019F" w:rsidRPr="00050087" w:rsidRDefault="0043019F" w:rsidP="006E4B8D">
            <w:pPr>
              <w:spacing w:after="0"/>
              <w:jc w:val="center"/>
              <w:rPr>
                <w:szCs w:val="22"/>
              </w:rPr>
            </w:pPr>
            <w:r>
              <w:rPr>
                <w:szCs w:val="22"/>
              </w:rPr>
              <w:t>Between Adequate and Good</w:t>
            </w:r>
          </w:p>
        </w:tc>
        <w:tc>
          <w:tcPr>
            <w:tcW w:w="5850" w:type="dxa"/>
          </w:tcPr>
          <w:p w14:paraId="3A68C9B3" w14:textId="77777777" w:rsidR="0043019F" w:rsidRPr="00050087" w:rsidRDefault="0043019F" w:rsidP="006E4B8D">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43019F" w:rsidRPr="00050087" w14:paraId="226BB124" w14:textId="77777777" w:rsidTr="006E4B8D">
        <w:trPr>
          <w:trHeight w:val="253"/>
        </w:trPr>
        <w:tc>
          <w:tcPr>
            <w:tcW w:w="1530" w:type="dxa"/>
            <w:vAlign w:val="center"/>
          </w:tcPr>
          <w:p w14:paraId="080D2E64" w14:textId="77777777" w:rsidR="0043019F" w:rsidRPr="00050087" w:rsidRDefault="0043019F" w:rsidP="006E4B8D">
            <w:pPr>
              <w:spacing w:after="0"/>
              <w:jc w:val="center"/>
              <w:rPr>
                <w:szCs w:val="22"/>
              </w:rPr>
            </w:pPr>
            <w:r w:rsidRPr="00050087">
              <w:rPr>
                <w:szCs w:val="22"/>
              </w:rPr>
              <w:t>80%</w:t>
            </w:r>
          </w:p>
        </w:tc>
        <w:tc>
          <w:tcPr>
            <w:tcW w:w="1980" w:type="dxa"/>
            <w:vAlign w:val="center"/>
          </w:tcPr>
          <w:p w14:paraId="7CB95C96" w14:textId="77777777" w:rsidR="0043019F" w:rsidRPr="00050087" w:rsidRDefault="0043019F" w:rsidP="006E4B8D">
            <w:pPr>
              <w:spacing w:after="0"/>
              <w:jc w:val="center"/>
              <w:rPr>
                <w:szCs w:val="22"/>
              </w:rPr>
            </w:pPr>
            <w:r w:rsidRPr="00050087">
              <w:rPr>
                <w:szCs w:val="22"/>
              </w:rPr>
              <w:t>Good</w:t>
            </w:r>
          </w:p>
        </w:tc>
        <w:tc>
          <w:tcPr>
            <w:tcW w:w="5850" w:type="dxa"/>
          </w:tcPr>
          <w:p w14:paraId="6E21D16A" w14:textId="006B9354" w:rsidR="0043019F" w:rsidRPr="00050087" w:rsidRDefault="0043019F" w:rsidP="006E4B8D">
            <w:pPr>
              <w:spacing w:after="0"/>
            </w:pPr>
            <w:r>
              <w:t xml:space="preserve">Response fully addresses the requirements being scored with a good degree of confidence in the </w:t>
            </w:r>
            <w:r w:rsidR="004A6E0E">
              <w:t>a</w:t>
            </w:r>
            <w:r>
              <w:t xml:space="preserve">pplicant’s response or proposed solution. No identified </w:t>
            </w:r>
            <w:r>
              <w:lastRenderedPageBreak/>
              <w:t>omission(s), flaw(s), or defect(s). Any identified weaknesses are minimal, inconsequential, and acceptable.</w:t>
            </w:r>
          </w:p>
        </w:tc>
      </w:tr>
      <w:tr w:rsidR="0043019F" w:rsidRPr="00050087" w14:paraId="6FA02DEF" w14:textId="77777777" w:rsidTr="006E4B8D">
        <w:trPr>
          <w:trHeight w:val="253"/>
        </w:trPr>
        <w:tc>
          <w:tcPr>
            <w:tcW w:w="1530" w:type="dxa"/>
            <w:vAlign w:val="center"/>
          </w:tcPr>
          <w:p w14:paraId="18777FA2" w14:textId="77777777" w:rsidR="0043019F" w:rsidRPr="00050087" w:rsidRDefault="0043019F" w:rsidP="006E4B8D">
            <w:pPr>
              <w:spacing w:after="0"/>
              <w:jc w:val="center"/>
              <w:rPr>
                <w:szCs w:val="22"/>
              </w:rPr>
            </w:pPr>
            <w:r>
              <w:rPr>
                <w:szCs w:val="22"/>
              </w:rPr>
              <w:lastRenderedPageBreak/>
              <w:t>85%</w:t>
            </w:r>
          </w:p>
        </w:tc>
        <w:tc>
          <w:tcPr>
            <w:tcW w:w="1980" w:type="dxa"/>
            <w:vAlign w:val="center"/>
          </w:tcPr>
          <w:p w14:paraId="3B681D41" w14:textId="77777777" w:rsidR="0043019F" w:rsidRPr="00050087" w:rsidRDefault="0043019F" w:rsidP="006E4B8D">
            <w:pPr>
              <w:spacing w:after="0"/>
              <w:jc w:val="center"/>
              <w:rPr>
                <w:szCs w:val="22"/>
              </w:rPr>
            </w:pPr>
            <w:r>
              <w:rPr>
                <w:szCs w:val="22"/>
              </w:rPr>
              <w:t>Between Good and Excellent</w:t>
            </w:r>
          </w:p>
        </w:tc>
        <w:tc>
          <w:tcPr>
            <w:tcW w:w="5850" w:type="dxa"/>
          </w:tcPr>
          <w:p w14:paraId="24371152" w14:textId="77777777" w:rsidR="0043019F" w:rsidRPr="00050087" w:rsidRDefault="0043019F" w:rsidP="006E4B8D">
            <w:pPr>
              <w:spacing w:after="0"/>
            </w:pPr>
            <w:r>
              <w:t>Response fully addresses the requirements being scored with a better than good degree of confidence in the Applicant’s response or proposed solution. No identified omission(s), flaw(s), or defect(s). Any identified weaknesses are minimal, inconsequential, and acceptable.</w:t>
            </w:r>
          </w:p>
        </w:tc>
      </w:tr>
      <w:tr w:rsidR="0043019F" w:rsidRPr="00050087" w14:paraId="30AAAF0F" w14:textId="77777777" w:rsidTr="006E4B8D">
        <w:trPr>
          <w:trHeight w:val="253"/>
        </w:trPr>
        <w:tc>
          <w:tcPr>
            <w:tcW w:w="1530" w:type="dxa"/>
            <w:vAlign w:val="center"/>
          </w:tcPr>
          <w:p w14:paraId="6F0F1E09" w14:textId="77777777" w:rsidR="0043019F" w:rsidRPr="00050087" w:rsidRDefault="0043019F" w:rsidP="006E4B8D">
            <w:pPr>
              <w:spacing w:after="0"/>
              <w:jc w:val="center"/>
              <w:rPr>
                <w:szCs w:val="22"/>
              </w:rPr>
            </w:pPr>
            <w:r w:rsidRPr="00050087">
              <w:rPr>
                <w:szCs w:val="22"/>
              </w:rPr>
              <w:t>90%</w:t>
            </w:r>
          </w:p>
        </w:tc>
        <w:tc>
          <w:tcPr>
            <w:tcW w:w="1980" w:type="dxa"/>
            <w:vAlign w:val="center"/>
          </w:tcPr>
          <w:p w14:paraId="320034FC" w14:textId="77777777" w:rsidR="0043019F" w:rsidRPr="00050087" w:rsidRDefault="0043019F" w:rsidP="006E4B8D">
            <w:pPr>
              <w:spacing w:after="0"/>
              <w:jc w:val="center"/>
              <w:rPr>
                <w:szCs w:val="22"/>
              </w:rPr>
            </w:pPr>
            <w:r w:rsidRPr="00050087">
              <w:rPr>
                <w:szCs w:val="22"/>
              </w:rPr>
              <w:t>Excellent</w:t>
            </w:r>
          </w:p>
        </w:tc>
        <w:tc>
          <w:tcPr>
            <w:tcW w:w="5850" w:type="dxa"/>
          </w:tcPr>
          <w:p w14:paraId="4CFD68CF" w14:textId="77777777" w:rsidR="0043019F" w:rsidRPr="00050087" w:rsidRDefault="0043019F" w:rsidP="006E4B8D">
            <w:pPr>
              <w:spacing w:after="0"/>
            </w:pPr>
            <w:r>
              <w:t>Response fully addresses the requirements being scored with a high degree of confidence in the Applicant’s response or proposed solution. Applicant offers one or more enhancing features, methods or approaches exceeding basic expectations.</w:t>
            </w:r>
          </w:p>
        </w:tc>
      </w:tr>
      <w:tr w:rsidR="0043019F" w:rsidRPr="00050087" w14:paraId="2055B86C" w14:textId="77777777" w:rsidTr="006E4B8D">
        <w:trPr>
          <w:trHeight w:val="253"/>
        </w:trPr>
        <w:tc>
          <w:tcPr>
            <w:tcW w:w="1530" w:type="dxa"/>
            <w:vAlign w:val="center"/>
          </w:tcPr>
          <w:p w14:paraId="1F0A8E78" w14:textId="77777777" w:rsidR="0043019F" w:rsidRPr="00050087" w:rsidRDefault="0043019F" w:rsidP="006E4B8D">
            <w:pPr>
              <w:spacing w:after="0"/>
              <w:jc w:val="center"/>
              <w:rPr>
                <w:szCs w:val="22"/>
              </w:rPr>
            </w:pPr>
            <w:r>
              <w:rPr>
                <w:szCs w:val="22"/>
              </w:rPr>
              <w:t>95%</w:t>
            </w:r>
          </w:p>
        </w:tc>
        <w:tc>
          <w:tcPr>
            <w:tcW w:w="1980" w:type="dxa"/>
            <w:vAlign w:val="center"/>
          </w:tcPr>
          <w:p w14:paraId="73085806" w14:textId="77777777" w:rsidR="0043019F" w:rsidRPr="00050087" w:rsidRDefault="0043019F" w:rsidP="006E4B8D">
            <w:pPr>
              <w:spacing w:after="0"/>
              <w:jc w:val="center"/>
              <w:rPr>
                <w:szCs w:val="22"/>
              </w:rPr>
            </w:pPr>
            <w:r>
              <w:rPr>
                <w:szCs w:val="22"/>
              </w:rPr>
              <w:t>Between Excellent and Exceptional</w:t>
            </w:r>
          </w:p>
        </w:tc>
        <w:tc>
          <w:tcPr>
            <w:tcW w:w="5850" w:type="dxa"/>
          </w:tcPr>
          <w:p w14:paraId="2225D47E" w14:textId="77777777" w:rsidR="0043019F" w:rsidRPr="00050087" w:rsidRDefault="0043019F" w:rsidP="006E4B8D">
            <w:pPr>
              <w:spacing w:after="0"/>
            </w:pPr>
            <w:r>
              <w:t>Response fully addresses the requirements being scored with a better than excellent degree of confidence in the Applicant’s response or proposed solution. Applicant offers one or more enhancing features, methods or approaches exceeding basic expectations.</w:t>
            </w:r>
          </w:p>
        </w:tc>
      </w:tr>
      <w:tr w:rsidR="0043019F" w:rsidRPr="00050087" w14:paraId="043D2574" w14:textId="77777777" w:rsidTr="006E4B8D">
        <w:trPr>
          <w:trHeight w:val="253"/>
        </w:trPr>
        <w:tc>
          <w:tcPr>
            <w:tcW w:w="1530" w:type="dxa"/>
            <w:vAlign w:val="center"/>
          </w:tcPr>
          <w:p w14:paraId="1390C820" w14:textId="77777777" w:rsidR="0043019F" w:rsidRPr="00050087" w:rsidRDefault="0043019F" w:rsidP="006E4B8D">
            <w:pPr>
              <w:spacing w:after="0"/>
              <w:jc w:val="center"/>
              <w:rPr>
                <w:szCs w:val="22"/>
              </w:rPr>
            </w:pPr>
            <w:r w:rsidRPr="00050087">
              <w:rPr>
                <w:szCs w:val="22"/>
              </w:rPr>
              <w:t>100%</w:t>
            </w:r>
          </w:p>
        </w:tc>
        <w:tc>
          <w:tcPr>
            <w:tcW w:w="1980" w:type="dxa"/>
            <w:vAlign w:val="center"/>
          </w:tcPr>
          <w:p w14:paraId="345A32A4" w14:textId="77777777" w:rsidR="0043019F" w:rsidRPr="00050087" w:rsidRDefault="0043019F" w:rsidP="006E4B8D">
            <w:pPr>
              <w:spacing w:after="0"/>
              <w:jc w:val="center"/>
              <w:rPr>
                <w:szCs w:val="22"/>
              </w:rPr>
            </w:pPr>
            <w:r w:rsidRPr="00050087">
              <w:rPr>
                <w:szCs w:val="22"/>
              </w:rPr>
              <w:t>Exceptional</w:t>
            </w:r>
          </w:p>
        </w:tc>
        <w:tc>
          <w:tcPr>
            <w:tcW w:w="5850" w:type="dxa"/>
          </w:tcPr>
          <w:p w14:paraId="03558E34" w14:textId="77777777" w:rsidR="0043019F" w:rsidRPr="00050087" w:rsidRDefault="0043019F" w:rsidP="006E4B8D">
            <w:pPr>
              <w:spacing w:after="0"/>
            </w:pPr>
            <w:r>
              <w:t>All requirements are addressed with the highest degree of confidence in the Applicant’s response or proposed solution. The response exceeds the requirements in providing multiple enhancing features, a creative approach, or an exceptional solution.</w:t>
            </w:r>
          </w:p>
        </w:tc>
      </w:tr>
      <w:bookmarkEnd w:id="102"/>
    </w:tbl>
    <w:p w14:paraId="38D28E56" w14:textId="77777777" w:rsidR="0043019F" w:rsidRDefault="0043019F" w:rsidP="0043019F">
      <w:pPr>
        <w:spacing w:after="0"/>
        <w:rPr>
          <w:szCs w:val="22"/>
        </w:rPr>
      </w:pPr>
    </w:p>
    <w:p w14:paraId="00AB3FC1" w14:textId="77777777" w:rsidR="0043019F" w:rsidRDefault="0043019F" w:rsidP="0043019F">
      <w:pPr>
        <w:spacing w:after="0"/>
        <w:rPr>
          <w:szCs w:val="22"/>
        </w:rPr>
      </w:pPr>
      <w:r>
        <w:rPr>
          <w:szCs w:val="22"/>
        </w:rPr>
        <w:br w:type="page"/>
      </w:r>
    </w:p>
    <w:p w14:paraId="44B97FAB" w14:textId="552A3BEE" w:rsidR="0043019F" w:rsidRPr="00050087" w:rsidRDefault="0043019F" w:rsidP="00B42E62">
      <w:pPr>
        <w:pStyle w:val="Heading2"/>
        <w:keepNext w:val="0"/>
        <w:numPr>
          <w:ilvl w:val="2"/>
          <w:numId w:val="13"/>
        </w:numPr>
        <w:spacing w:before="0"/>
        <w:ind w:left="0" w:firstLine="0"/>
      </w:pPr>
      <w:bookmarkStart w:id="103" w:name="_Toc444184901"/>
      <w:bookmarkStart w:id="104" w:name="_Toc178335310"/>
      <w:r>
        <w:lastRenderedPageBreak/>
        <w:t>Evaluation Criteria</w:t>
      </w:r>
      <w:bookmarkEnd w:id="103"/>
      <w:bookmarkEnd w:id="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1"/>
        <w:gridCol w:w="1489"/>
      </w:tblGrid>
      <w:tr w:rsidR="0043019F" w:rsidRPr="00050087" w14:paraId="535F54DB" w14:textId="77777777" w:rsidTr="66B6FD66">
        <w:trPr>
          <w:cantSplit/>
          <w:tblHeader/>
        </w:trPr>
        <w:tc>
          <w:tcPr>
            <w:tcW w:w="7861" w:type="dxa"/>
            <w:shd w:val="clear" w:color="auto" w:fill="D9D9D9" w:themeFill="background1" w:themeFillShade="D9"/>
            <w:vAlign w:val="bottom"/>
          </w:tcPr>
          <w:p w14:paraId="1B639193" w14:textId="77777777" w:rsidR="0043019F" w:rsidRDefault="0043019F" w:rsidP="006E4B8D">
            <w:pPr>
              <w:spacing w:after="0"/>
              <w:ind w:left="720"/>
              <w:jc w:val="center"/>
              <w:rPr>
                <w:b/>
                <w:szCs w:val="22"/>
              </w:rPr>
            </w:pPr>
            <w:r>
              <w:rPr>
                <w:b/>
                <w:szCs w:val="22"/>
              </w:rPr>
              <w:t>Criterion</w:t>
            </w:r>
          </w:p>
        </w:tc>
        <w:tc>
          <w:tcPr>
            <w:tcW w:w="1489" w:type="dxa"/>
            <w:shd w:val="clear" w:color="auto" w:fill="D9D9D9" w:themeFill="background1" w:themeFillShade="D9"/>
            <w:vAlign w:val="bottom"/>
          </w:tcPr>
          <w:p w14:paraId="55D47A29" w14:textId="77777777" w:rsidR="0043019F" w:rsidRPr="00570280" w:rsidRDefault="0043019F" w:rsidP="006E4B8D">
            <w:pPr>
              <w:spacing w:after="0"/>
              <w:jc w:val="center"/>
              <w:rPr>
                <w:b/>
                <w:bCs/>
                <w:szCs w:val="22"/>
              </w:rPr>
            </w:pPr>
            <w:r w:rsidRPr="00570280">
              <w:rPr>
                <w:b/>
                <w:bCs/>
                <w:szCs w:val="22"/>
              </w:rPr>
              <w:t>Possible Points</w:t>
            </w:r>
          </w:p>
        </w:tc>
      </w:tr>
      <w:tr w:rsidR="00063901" w:rsidRPr="00050087" w14:paraId="70F45802" w14:textId="77777777" w:rsidTr="66B6FD66">
        <w:trPr>
          <w:cantSplit/>
        </w:trPr>
        <w:tc>
          <w:tcPr>
            <w:tcW w:w="7861" w:type="dxa"/>
          </w:tcPr>
          <w:p w14:paraId="0461E25F" w14:textId="77777777" w:rsidR="00063901" w:rsidRPr="00050087" w:rsidRDefault="00063901" w:rsidP="00475B1F">
            <w:pPr>
              <w:numPr>
                <w:ilvl w:val="6"/>
                <w:numId w:val="11"/>
              </w:numPr>
              <w:spacing w:before="120"/>
              <w:ind w:left="720" w:hanging="720"/>
              <w:rPr>
                <w:b/>
                <w:szCs w:val="22"/>
              </w:rPr>
            </w:pPr>
            <w:r w:rsidRPr="7AAE25B5">
              <w:rPr>
                <w:b/>
                <w:bCs/>
              </w:rPr>
              <w:t>Project Implementation</w:t>
            </w:r>
          </w:p>
          <w:p w14:paraId="45554A27" w14:textId="48418F6D" w:rsidR="00063901" w:rsidRPr="00050087" w:rsidRDefault="00280EAE" w:rsidP="00280EAE">
            <w:pPr>
              <w:rPr>
                <w:szCs w:val="22"/>
              </w:rPr>
            </w:pPr>
            <w:r>
              <w:rPr>
                <w:szCs w:val="22"/>
              </w:rPr>
              <w:tab/>
            </w:r>
            <w:r w:rsidR="00063901" w:rsidRPr="00050087">
              <w:rPr>
                <w:szCs w:val="22"/>
              </w:rPr>
              <w:t>Applications will be evaluated on the degree to which:</w:t>
            </w:r>
          </w:p>
          <w:p w14:paraId="740A919B" w14:textId="77777777" w:rsidR="00063901" w:rsidRDefault="00063901" w:rsidP="00475B1F">
            <w:pPr>
              <w:numPr>
                <w:ilvl w:val="0"/>
                <w:numId w:val="17"/>
              </w:numPr>
            </w:pPr>
            <w:r>
              <w:t>The project will achieve the purpose of this solicitation.</w:t>
            </w:r>
          </w:p>
          <w:p w14:paraId="5480E689" w14:textId="77777777" w:rsidR="00063901" w:rsidRDefault="00063901" w:rsidP="00475B1F">
            <w:pPr>
              <w:numPr>
                <w:ilvl w:val="0"/>
                <w:numId w:val="17"/>
              </w:numPr>
            </w:pPr>
            <w:r>
              <w:t>The project will demonstrate a clearly defined business and technology model of EV charger deployment to specifically serve MFH residents.</w:t>
            </w:r>
          </w:p>
          <w:p w14:paraId="688B7F8B" w14:textId="3F194C1E" w:rsidR="2148E75E" w:rsidRDefault="7C4F2B6E" w:rsidP="00475B1F">
            <w:pPr>
              <w:numPr>
                <w:ilvl w:val="0"/>
                <w:numId w:val="17"/>
              </w:numPr>
              <w:rPr>
                <w:szCs w:val="22"/>
              </w:rPr>
            </w:pPr>
            <w:r>
              <w:t>The demonstrated business and technology model for EV charger deployment will be cost effective for MFH property owners and residents and will measure cost effectiveness.</w:t>
            </w:r>
          </w:p>
          <w:p w14:paraId="70190017" w14:textId="70E667DB" w:rsidR="00063901" w:rsidRPr="004A249D" w:rsidRDefault="0C9FDBCF" w:rsidP="00475B1F">
            <w:pPr>
              <w:numPr>
                <w:ilvl w:val="0"/>
                <w:numId w:val="17"/>
              </w:numPr>
              <w:spacing w:line="259" w:lineRule="auto"/>
            </w:pPr>
            <w:r>
              <w:t>The project maximizes the number of charging ports installed.</w:t>
            </w:r>
          </w:p>
          <w:p w14:paraId="0A2568E5" w14:textId="50A30B22" w:rsidR="00063901" w:rsidRDefault="1ABD54E8" w:rsidP="00475B1F">
            <w:pPr>
              <w:numPr>
                <w:ilvl w:val="0"/>
                <w:numId w:val="17"/>
              </w:numPr>
              <w:spacing w:line="259" w:lineRule="auto"/>
              <w:rPr>
                <w:rFonts w:eastAsia="Arial"/>
                <w:szCs w:val="22"/>
              </w:rPr>
            </w:pPr>
            <w:r>
              <w:t>The project maximizes the number of MFH units served.</w:t>
            </w:r>
          </w:p>
          <w:p w14:paraId="64AEF146" w14:textId="678F9F18" w:rsidR="00063901" w:rsidRPr="00280EAE" w:rsidRDefault="00063901" w:rsidP="00475B1F">
            <w:pPr>
              <w:numPr>
                <w:ilvl w:val="0"/>
                <w:numId w:val="17"/>
              </w:numPr>
            </w:pPr>
            <w:r>
              <w:t>The proposed business and technology model of EV charger deployment will be replicable or may be further expanded.</w:t>
            </w:r>
          </w:p>
        </w:tc>
        <w:tc>
          <w:tcPr>
            <w:tcW w:w="1489" w:type="dxa"/>
          </w:tcPr>
          <w:p w14:paraId="266AF98D" w14:textId="09A46D62" w:rsidR="00063901" w:rsidRPr="00050087" w:rsidRDefault="00E817DF" w:rsidP="7AD4484D">
            <w:pPr>
              <w:spacing w:before="120" w:line="259" w:lineRule="auto"/>
              <w:jc w:val="center"/>
            </w:pPr>
            <w:r>
              <w:t>20</w:t>
            </w:r>
          </w:p>
        </w:tc>
      </w:tr>
      <w:tr w:rsidR="56096533" w14:paraId="2E3DB5CB" w14:textId="77777777" w:rsidTr="66B6FD66">
        <w:trPr>
          <w:cantSplit/>
          <w:trHeight w:val="300"/>
        </w:trPr>
        <w:tc>
          <w:tcPr>
            <w:tcW w:w="7861" w:type="dxa"/>
          </w:tcPr>
          <w:p w14:paraId="5D8446C7" w14:textId="6F2E9C63" w:rsidR="06F2D699" w:rsidRDefault="06F2D699" w:rsidP="00475B1F">
            <w:pPr>
              <w:numPr>
                <w:ilvl w:val="6"/>
                <w:numId w:val="11"/>
              </w:numPr>
              <w:spacing w:before="120" w:line="259" w:lineRule="auto"/>
              <w:ind w:left="720" w:hanging="720"/>
              <w:rPr>
                <w:b/>
              </w:rPr>
            </w:pPr>
            <w:r w:rsidRPr="6692F4D8">
              <w:rPr>
                <w:b/>
              </w:rPr>
              <w:t xml:space="preserve">Team Experience and Qualifications </w:t>
            </w:r>
          </w:p>
          <w:p w14:paraId="74B246DA" w14:textId="115C9B5E" w:rsidR="06F2D699" w:rsidRDefault="06F2D699" w:rsidP="0003503E">
            <w:pPr>
              <w:spacing w:line="259" w:lineRule="auto"/>
              <w:ind w:left="720"/>
              <w:rPr>
                <w:szCs w:val="22"/>
              </w:rPr>
            </w:pPr>
            <w:r w:rsidRPr="005C7E2A">
              <w:t xml:space="preserve">Applications will be evaluated on the degree to which: </w:t>
            </w:r>
          </w:p>
          <w:p w14:paraId="3F9C1FB2" w14:textId="605CCF3D" w:rsidR="06F2D699" w:rsidRDefault="06F2D699" w:rsidP="00475B1F">
            <w:pPr>
              <w:numPr>
                <w:ilvl w:val="0"/>
                <w:numId w:val="38"/>
              </w:numPr>
              <w:spacing w:line="259" w:lineRule="auto"/>
            </w:pPr>
            <w:r>
              <w:t xml:space="preserve">The qualifications, experience, capabilities, and credentials of the key team members are suitable to the tasks described in the proposed Scope of Work and will lead to the successful completion of the project. </w:t>
            </w:r>
          </w:p>
          <w:p w14:paraId="6BE9739C" w14:textId="4D01A304" w:rsidR="06F2D699" w:rsidRDefault="06F2D699" w:rsidP="00475B1F">
            <w:pPr>
              <w:numPr>
                <w:ilvl w:val="0"/>
                <w:numId w:val="38"/>
              </w:numPr>
              <w:spacing w:line="259" w:lineRule="auto"/>
            </w:pPr>
            <w:r>
              <w:t xml:space="preserve">The proposed project incorporates collaborations with local planning agencies, community-based organizations, utilities, site hosts, or others that will lead to the successful completion of the project. </w:t>
            </w:r>
          </w:p>
          <w:p w14:paraId="25DD984B" w14:textId="37A34C38" w:rsidR="06F2D699" w:rsidRDefault="06F2D699" w:rsidP="00475B1F">
            <w:pPr>
              <w:numPr>
                <w:ilvl w:val="0"/>
                <w:numId w:val="38"/>
              </w:numPr>
              <w:spacing w:line="259" w:lineRule="auto"/>
            </w:pPr>
            <w:r>
              <w:t xml:space="preserve">The Applicant and team members have demonstrated the ability to establish site control, obtain equipment and materials, do community outreach, and deploy resources to expedite project completion. </w:t>
            </w:r>
          </w:p>
          <w:p w14:paraId="09F59EE0" w14:textId="2D61A87D" w:rsidR="56096533" w:rsidRPr="00D2406D" w:rsidRDefault="044847B1" w:rsidP="00475B1F">
            <w:pPr>
              <w:numPr>
                <w:ilvl w:val="0"/>
                <w:numId w:val="38"/>
              </w:numPr>
              <w:spacing w:line="259" w:lineRule="auto"/>
            </w:pPr>
            <w:r w:rsidRPr="005C7E2A">
              <w:t>Past performance on prior CEC awards or other public projects has been timely and exceptional.</w:t>
            </w:r>
          </w:p>
        </w:tc>
        <w:tc>
          <w:tcPr>
            <w:tcW w:w="1489" w:type="dxa"/>
          </w:tcPr>
          <w:p w14:paraId="53FCAF79" w14:textId="3B911644" w:rsidR="56096533" w:rsidRPr="00F1096C" w:rsidRDefault="001A558F" w:rsidP="7AD4484D">
            <w:pPr>
              <w:spacing w:before="120" w:line="259" w:lineRule="auto"/>
              <w:jc w:val="center"/>
            </w:pPr>
            <w:r w:rsidRPr="00F1096C">
              <w:t>15</w:t>
            </w:r>
          </w:p>
        </w:tc>
      </w:tr>
      <w:tr w:rsidR="4B2FD0E5" w14:paraId="43035DD9" w14:textId="77777777" w:rsidTr="4B2FD0E5">
        <w:trPr>
          <w:cantSplit/>
          <w:trHeight w:val="300"/>
        </w:trPr>
        <w:tc>
          <w:tcPr>
            <w:tcW w:w="7861" w:type="dxa"/>
          </w:tcPr>
          <w:p w14:paraId="67F26B47" w14:textId="21FF9027" w:rsidR="44C6B0F3" w:rsidRDefault="44C6B0F3" w:rsidP="00475B1F">
            <w:pPr>
              <w:numPr>
                <w:ilvl w:val="6"/>
                <w:numId w:val="11"/>
              </w:numPr>
              <w:spacing w:before="120" w:line="259" w:lineRule="auto"/>
              <w:ind w:left="720" w:hanging="720"/>
              <w:rPr>
                <w:b/>
              </w:rPr>
            </w:pPr>
            <w:r w:rsidRPr="0FA9752F">
              <w:rPr>
                <w:b/>
                <w:bCs/>
              </w:rPr>
              <w:t xml:space="preserve">Priority Population </w:t>
            </w:r>
            <w:r w:rsidRPr="0CB584F4">
              <w:rPr>
                <w:b/>
                <w:bCs/>
              </w:rPr>
              <w:t>kW</w:t>
            </w:r>
            <w:r w:rsidR="4E38BC9F" w:rsidRPr="7AD4484D">
              <w:rPr>
                <w:b/>
                <w:bCs/>
              </w:rPr>
              <w:t xml:space="preserve"> Weighted Average</w:t>
            </w:r>
          </w:p>
          <w:p w14:paraId="2487DCA4" w14:textId="0EB22C89" w:rsidR="44C6B0F3" w:rsidRDefault="44C6B0F3" w:rsidP="0003503E">
            <w:pPr>
              <w:spacing w:line="259" w:lineRule="auto"/>
              <w:ind w:left="720"/>
            </w:pPr>
            <w:r>
              <w:t xml:space="preserve">Scores in this category will be calculated by multiplying the number of possible points available </w:t>
            </w:r>
            <w:r w:rsidR="58673033">
              <w:t xml:space="preserve">in this category </w:t>
            </w:r>
            <w:r>
              <w:t xml:space="preserve">(5) by the </w:t>
            </w:r>
            <w:r w:rsidR="5DC863E7">
              <w:t xml:space="preserve">Priority Population kW </w:t>
            </w:r>
            <w:r>
              <w:t xml:space="preserve">Weighted Average </w:t>
            </w:r>
            <w:r w:rsidR="71EADCD4">
              <w:t>S</w:t>
            </w:r>
            <w:r>
              <w:t>core</w:t>
            </w:r>
            <w:r w:rsidR="1ACC255D">
              <w:t>.</w:t>
            </w:r>
          </w:p>
          <w:p w14:paraId="521A178D" w14:textId="1DBDEBE4" w:rsidR="4B2FD0E5" w:rsidRPr="00424ECA" w:rsidRDefault="1ACC255D" w:rsidP="00475B1F">
            <w:pPr>
              <w:numPr>
                <w:ilvl w:val="0"/>
                <w:numId w:val="38"/>
              </w:numPr>
              <w:spacing w:line="259" w:lineRule="auto"/>
            </w:pPr>
            <w:r>
              <w:t xml:space="preserve">For example, if a project has a Priority Population kW Weighted Average </w:t>
            </w:r>
            <w:r w:rsidR="115C2718">
              <w:t>S</w:t>
            </w:r>
            <w:r>
              <w:t xml:space="preserve">core of .8, the total number of points </w:t>
            </w:r>
            <w:r w:rsidR="78CB0C1D">
              <w:t>received</w:t>
            </w:r>
            <w:r>
              <w:t xml:space="preserve"> in this category would be </w:t>
            </w:r>
            <w:r w:rsidR="1D7F224C">
              <w:t>4</w:t>
            </w:r>
            <w:r w:rsidR="6A41AE7A">
              <w:t xml:space="preserve"> (i.e.</w:t>
            </w:r>
            <w:r w:rsidR="7110F980">
              <w:t xml:space="preserve"> </w:t>
            </w:r>
            <w:r>
              <w:t>5</w:t>
            </w:r>
            <w:r w:rsidR="4EFE07B9">
              <w:t xml:space="preserve"> X .8</w:t>
            </w:r>
            <w:r w:rsidR="7110F980">
              <w:t xml:space="preserve"> = 4</w:t>
            </w:r>
            <w:r w:rsidR="7A2BF555">
              <w:t>)</w:t>
            </w:r>
          </w:p>
        </w:tc>
        <w:tc>
          <w:tcPr>
            <w:tcW w:w="1489" w:type="dxa"/>
          </w:tcPr>
          <w:p w14:paraId="76E09FD4" w14:textId="06567DC2" w:rsidR="4B2FD0E5" w:rsidRDefault="7A2BF555" w:rsidP="7AD4484D">
            <w:pPr>
              <w:spacing w:before="120"/>
              <w:jc w:val="center"/>
            </w:pPr>
            <w:r>
              <w:t>5</w:t>
            </w:r>
          </w:p>
        </w:tc>
      </w:tr>
      <w:tr w:rsidR="0043019F" w:rsidRPr="00050087" w14:paraId="04CEFBB7" w14:textId="77777777" w:rsidTr="66B6FD66">
        <w:trPr>
          <w:cantSplit/>
        </w:trPr>
        <w:tc>
          <w:tcPr>
            <w:tcW w:w="7861" w:type="dxa"/>
          </w:tcPr>
          <w:p w14:paraId="38DDC85A" w14:textId="77777777" w:rsidR="0043019F" w:rsidRDefault="566C1258" w:rsidP="00475B1F">
            <w:pPr>
              <w:numPr>
                <w:ilvl w:val="6"/>
                <w:numId w:val="11"/>
              </w:numPr>
              <w:spacing w:before="120"/>
              <w:ind w:left="720" w:hanging="720"/>
              <w:rPr>
                <w:b/>
                <w:szCs w:val="22"/>
              </w:rPr>
            </w:pPr>
            <w:r w:rsidRPr="66B6FD66">
              <w:rPr>
                <w:b/>
                <w:bCs/>
              </w:rPr>
              <w:lastRenderedPageBreak/>
              <w:t>Project Location and Benefits</w:t>
            </w:r>
          </w:p>
          <w:p w14:paraId="7834F472" w14:textId="7903B584" w:rsidR="0043019F" w:rsidRPr="00050087" w:rsidRDefault="00280EAE" w:rsidP="00280EAE">
            <w:pPr>
              <w:rPr>
                <w:szCs w:val="22"/>
              </w:rPr>
            </w:pPr>
            <w:r>
              <w:rPr>
                <w:szCs w:val="22"/>
              </w:rPr>
              <w:tab/>
            </w:r>
            <w:r w:rsidR="0043019F" w:rsidRPr="00050087">
              <w:rPr>
                <w:szCs w:val="22"/>
              </w:rPr>
              <w:t>Applications will be evaluated on the degree to which:</w:t>
            </w:r>
          </w:p>
          <w:p w14:paraId="2292B426" w14:textId="77777777" w:rsidR="0043019F" w:rsidRPr="003F1E7B" w:rsidRDefault="0043019F" w:rsidP="00475B1F">
            <w:pPr>
              <w:numPr>
                <w:ilvl w:val="0"/>
                <w:numId w:val="17"/>
              </w:numPr>
            </w:pPr>
            <w:r>
              <w:t>The project will install chargers that are conveniently accessible and easy for residents of specific MFH to use.</w:t>
            </w:r>
          </w:p>
          <w:p w14:paraId="7115DDA9" w14:textId="77777777" w:rsidR="0043019F" w:rsidRDefault="0043019F" w:rsidP="00475B1F">
            <w:pPr>
              <w:numPr>
                <w:ilvl w:val="0"/>
                <w:numId w:val="17"/>
              </w:numPr>
            </w:pPr>
            <w:r>
              <w:t>The project will provide MFH residents with certainty that a charger will be available to them when they need it.</w:t>
            </w:r>
          </w:p>
          <w:p w14:paraId="751240D0" w14:textId="5D609978" w:rsidR="0043019F" w:rsidRPr="00094773" w:rsidRDefault="0043019F" w:rsidP="00475B1F">
            <w:pPr>
              <w:numPr>
                <w:ilvl w:val="0"/>
                <w:numId w:val="17"/>
              </w:numPr>
            </w:pPr>
            <w:r>
              <w:t>The project will exceed the required minimum of 50 percent of charging ports installed in disadvantaged communities or low-income communities and maximize project benefits to these communities.</w:t>
            </w:r>
          </w:p>
          <w:p w14:paraId="584D60F9" w14:textId="77777777" w:rsidR="0043019F" w:rsidRDefault="0043019F" w:rsidP="00475B1F">
            <w:pPr>
              <w:numPr>
                <w:ilvl w:val="0"/>
                <w:numId w:val="17"/>
              </w:numPr>
            </w:pPr>
            <w:r>
              <w:t>Chargers will be accessible to residents of affordable housing units.</w:t>
            </w:r>
          </w:p>
          <w:p w14:paraId="73C54C33" w14:textId="79AA1230" w:rsidR="0530ED1D" w:rsidRPr="0003503E" w:rsidRDefault="0043019F" w:rsidP="00475B1F">
            <w:pPr>
              <w:numPr>
                <w:ilvl w:val="0"/>
                <w:numId w:val="17"/>
              </w:numPr>
            </w:pPr>
            <w:r>
              <w:t>The proposed project results in high benefit-cost score defined as the ratio of grams of CO</w:t>
            </w:r>
            <w:r w:rsidRPr="487EEA5D">
              <w:rPr>
                <w:vertAlign w:val="subscript"/>
              </w:rPr>
              <w:t>2</w:t>
            </w:r>
            <w:r>
              <w:t xml:space="preserve"> equivalent reduction per dollar of CEC investment for the proposed project term and six years of operation.</w:t>
            </w:r>
          </w:p>
          <w:p w14:paraId="276D4495" w14:textId="090D2AA2" w:rsidR="3B9E9267" w:rsidRDefault="3B9E9267" w:rsidP="00475B1F">
            <w:pPr>
              <w:numPr>
                <w:ilvl w:val="0"/>
                <w:numId w:val="17"/>
              </w:numPr>
              <w:rPr>
                <w:rFonts w:eastAsia="Tahoma" w:cs="Tahoma"/>
              </w:rPr>
            </w:pPr>
            <w:r>
              <w:t>The cost to charge will be minimized and reasonable for the residents of identified MFH.</w:t>
            </w:r>
          </w:p>
          <w:p w14:paraId="78475E00" w14:textId="723F4DF8" w:rsidR="3B9E9267" w:rsidRDefault="23C310A9" w:rsidP="00475B1F">
            <w:pPr>
              <w:numPr>
                <w:ilvl w:val="0"/>
                <w:numId w:val="17"/>
              </w:numPr>
              <w:rPr>
                <w:rFonts w:eastAsia="Tahoma" w:cs="Tahoma"/>
                <w:szCs w:val="22"/>
              </w:rPr>
            </w:pPr>
            <w:r w:rsidRPr="12BE343E">
              <w:rPr>
                <w:rFonts w:eastAsia="Tahoma" w:cs="Tahoma"/>
                <w:szCs w:val="22"/>
              </w:rPr>
              <w:t>Engagement and outreach strategies are used to increase EV adoption and EV charger use by MFH residents.</w:t>
            </w:r>
            <w:r w:rsidRPr="12BE343E">
              <w:rPr>
                <w:rFonts w:eastAsia="Tahoma" w:cs="Tahoma"/>
              </w:rPr>
              <w:t xml:space="preserve"> </w:t>
            </w:r>
          </w:p>
          <w:p w14:paraId="4A0C6DE7" w14:textId="0DFABE54" w:rsidR="3B9E9267" w:rsidRDefault="7E0FD848" w:rsidP="00475B1F">
            <w:pPr>
              <w:numPr>
                <w:ilvl w:val="0"/>
                <w:numId w:val="17"/>
              </w:numPr>
              <w:rPr>
                <w:rFonts w:eastAsia="Tahoma" w:cs="Tahoma"/>
              </w:rPr>
            </w:pPr>
            <w:r w:rsidRPr="07CE553D">
              <w:rPr>
                <w:rFonts w:eastAsia="Tahoma" w:cs="Tahoma"/>
              </w:rPr>
              <w:t xml:space="preserve">The </w:t>
            </w:r>
            <w:r w:rsidR="404A5395" w:rsidRPr="03083700">
              <w:rPr>
                <w:rFonts w:eastAsia="Tahoma" w:cs="Tahoma"/>
              </w:rPr>
              <w:t xml:space="preserve">proposed </w:t>
            </w:r>
            <w:r w:rsidRPr="03083700">
              <w:rPr>
                <w:rFonts w:eastAsia="Tahoma" w:cs="Tahoma"/>
              </w:rPr>
              <w:t>project</w:t>
            </w:r>
            <w:r w:rsidRPr="07CE553D">
              <w:rPr>
                <w:rFonts w:eastAsia="Tahoma" w:cs="Tahoma"/>
              </w:rPr>
              <w:t xml:space="preserve"> includes tenant protections for participating rental properties.</w:t>
            </w:r>
            <w:r>
              <w:t xml:space="preserve"> </w:t>
            </w:r>
          </w:p>
          <w:p w14:paraId="613850C7" w14:textId="2BA45A06" w:rsidR="0043019F" w:rsidRDefault="3B9E9267" w:rsidP="00475B1F">
            <w:pPr>
              <w:numPr>
                <w:ilvl w:val="0"/>
                <w:numId w:val="17"/>
              </w:numPr>
              <w:rPr>
                <w:b/>
                <w:szCs w:val="22"/>
              </w:rPr>
            </w:pPr>
            <w:r>
              <w:t>Payment mechanisms are appropriate for the targeted MFH residents.</w:t>
            </w:r>
          </w:p>
        </w:tc>
        <w:tc>
          <w:tcPr>
            <w:tcW w:w="1489" w:type="dxa"/>
          </w:tcPr>
          <w:p w14:paraId="6C7FFB0C" w14:textId="160B5CF7" w:rsidR="0043019F" w:rsidRPr="00050087" w:rsidRDefault="0095544D" w:rsidP="7AD4484D">
            <w:pPr>
              <w:spacing w:before="120" w:line="259" w:lineRule="auto"/>
              <w:jc w:val="center"/>
            </w:pPr>
            <w:r>
              <w:t>20</w:t>
            </w:r>
          </w:p>
        </w:tc>
      </w:tr>
      <w:tr w:rsidR="0043019F" w:rsidRPr="00050087" w14:paraId="093FB1E3" w14:textId="77777777" w:rsidTr="66B6FD66">
        <w:trPr>
          <w:cantSplit/>
        </w:trPr>
        <w:tc>
          <w:tcPr>
            <w:tcW w:w="7861" w:type="dxa"/>
          </w:tcPr>
          <w:p w14:paraId="62EB31B4" w14:textId="77777777" w:rsidR="00544F05" w:rsidRDefault="00544F05" w:rsidP="00475B1F">
            <w:pPr>
              <w:numPr>
                <w:ilvl w:val="6"/>
                <w:numId w:val="11"/>
              </w:numPr>
              <w:spacing w:before="120"/>
              <w:ind w:left="720" w:hanging="720"/>
              <w:rPr>
                <w:b/>
                <w:szCs w:val="22"/>
              </w:rPr>
            </w:pPr>
            <w:r w:rsidRPr="66B6FD66">
              <w:rPr>
                <w:b/>
                <w:bCs/>
              </w:rPr>
              <w:t>Project Readiness</w:t>
            </w:r>
          </w:p>
          <w:p w14:paraId="418A2884" w14:textId="5839815E" w:rsidR="00544F05" w:rsidRDefault="00834EE3" w:rsidP="00834EE3">
            <w:r>
              <w:tab/>
            </w:r>
            <w:r w:rsidR="00544F05" w:rsidRPr="005C33B9">
              <w:t>Applications will be evaluated on the degree to which:</w:t>
            </w:r>
          </w:p>
          <w:p w14:paraId="6C4126CB" w14:textId="77777777" w:rsidR="00544F05" w:rsidRPr="00834EE3" w:rsidRDefault="00544F05" w:rsidP="00475B1F">
            <w:pPr>
              <w:numPr>
                <w:ilvl w:val="0"/>
                <w:numId w:val="17"/>
              </w:numPr>
              <w:rPr>
                <w:rFonts w:eastAsia="Tahoma" w:cs="Tahoma"/>
              </w:rPr>
            </w:pPr>
            <w:r w:rsidRPr="00834EE3">
              <w:rPr>
                <w:rFonts w:eastAsia="Tahoma" w:cs="Tahoma"/>
              </w:rPr>
              <w:t>Milestones and completion dates are reasonable and expedited.</w:t>
            </w:r>
          </w:p>
          <w:p w14:paraId="1A7A2798" w14:textId="77777777" w:rsidR="00544F05" w:rsidRPr="00834EE3" w:rsidRDefault="00544F05" w:rsidP="00475B1F">
            <w:pPr>
              <w:numPr>
                <w:ilvl w:val="0"/>
                <w:numId w:val="17"/>
              </w:numPr>
              <w:rPr>
                <w:rFonts w:eastAsia="Tahoma" w:cs="Tahoma"/>
              </w:rPr>
            </w:pPr>
            <w:r w:rsidRPr="00834EE3">
              <w:rPr>
                <w:rFonts w:eastAsia="Tahoma" w:cs="Tahoma"/>
              </w:rPr>
              <w:t>The project is ready for deployment.</w:t>
            </w:r>
          </w:p>
          <w:p w14:paraId="5B4DB0C8" w14:textId="77777777" w:rsidR="00544F05" w:rsidRPr="00834EE3" w:rsidRDefault="00544F05" w:rsidP="00475B1F">
            <w:pPr>
              <w:numPr>
                <w:ilvl w:val="0"/>
                <w:numId w:val="17"/>
              </w:numPr>
              <w:rPr>
                <w:rFonts w:eastAsia="Tahoma" w:cs="Tahoma"/>
              </w:rPr>
            </w:pPr>
            <w:r w:rsidRPr="00834EE3">
              <w:rPr>
                <w:rFonts w:eastAsia="Tahoma" w:cs="Tahoma"/>
              </w:rPr>
              <w:t>Permit timelines are minimized and/or permit applications are already filed or approved.</w:t>
            </w:r>
          </w:p>
          <w:p w14:paraId="4E83DC32" w14:textId="77777777" w:rsidR="00544F05" w:rsidRPr="00834EE3" w:rsidRDefault="00544F05" w:rsidP="00475B1F">
            <w:pPr>
              <w:numPr>
                <w:ilvl w:val="0"/>
                <w:numId w:val="17"/>
              </w:numPr>
              <w:rPr>
                <w:rFonts w:eastAsia="Tahoma" w:cs="Tahoma"/>
              </w:rPr>
            </w:pPr>
            <w:r w:rsidRPr="00834EE3">
              <w:rPr>
                <w:rFonts w:eastAsia="Tahoma" w:cs="Tahoma"/>
              </w:rPr>
              <w:t>Delays in procuring equipment and materials will be minimized.</w:t>
            </w:r>
          </w:p>
          <w:p w14:paraId="33A34773" w14:textId="77777777" w:rsidR="00544F05" w:rsidRPr="00834EE3" w:rsidRDefault="00544F05" w:rsidP="00475B1F">
            <w:pPr>
              <w:numPr>
                <w:ilvl w:val="0"/>
                <w:numId w:val="17"/>
              </w:numPr>
              <w:rPr>
                <w:rFonts w:eastAsia="Tahoma" w:cs="Tahoma"/>
              </w:rPr>
            </w:pPr>
            <w:r w:rsidRPr="00834EE3">
              <w:rPr>
                <w:rFonts w:eastAsia="Tahoma" w:cs="Tahoma"/>
              </w:rPr>
              <w:t>Utility connection readiness is maximized and time to energization is minimized.</w:t>
            </w:r>
          </w:p>
          <w:p w14:paraId="19F8E617" w14:textId="77777777" w:rsidR="00544F05" w:rsidRPr="00834EE3" w:rsidRDefault="00544F05" w:rsidP="00475B1F">
            <w:pPr>
              <w:numPr>
                <w:ilvl w:val="0"/>
                <w:numId w:val="17"/>
              </w:numPr>
              <w:rPr>
                <w:rFonts w:eastAsia="Tahoma" w:cs="Tahoma"/>
              </w:rPr>
            </w:pPr>
            <w:r w:rsidRPr="00834EE3">
              <w:rPr>
                <w:rFonts w:eastAsia="Tahoma" w:cs="Tahoma"/>
              </w:rPr>
              <w:t>Letters from site hosts, residents, project partners, utilities, or other stakeholders indicate strong levels of support or commitment for the proposed project.</w:t>
            </w:r>
          </w:p>
          <w:p w14:paraId="3B90E917" w14:textId="180689EB" w:rsidR="0043019F" w:rsidRDefault="00544F05" w:rsidP="00475B1F">
            <w:pPr>
              <w:numPr>
                <w:ilvl w:val="0"/>
                <w:numId w:val="17"/>
              </w:numPr>
              <w:rPr>
                <w:b/>
                <w:szCs w:val="22"/>
              </w:rPr>
            </w:pPr>
            <w:r w:rsidRPr="00834EE3">
              <w:rPr>
                <w:rFonts w:eastAsia="Tahoma" w:cs="Tahoma"/>
              </w:rPr>
              <w:t>The risks, barriers, and limitations that are critical for project success are identified</w:t>
            </w:r>
            <w:r>
              <w:t xml:space="preserve"> and mitigated.</w:t>
            </w:r>
          </w:p>
        </w:tc>
        <w:tc>
          <w:tcPr>
            <w:tcW w:w="1489" w:type="dxa"/>
          </w:tcPr>
          <w:p w14:paraId="739DD6A0" w14:textId="77777777" w:rsidR="0043019F" w:rsidRPr="00050087" w:rsidRDefault="0043019F" w:rsidP="7AD4484D">
            <w:pPr>
              <w:spacing w:before="120" w:line="259" w:lineRule="auto"/>
              <w:jc w:val="center"/>
            </w:pPr>
            <w:r>
              <w:t>15</w:t>
            </w:r>
          </w:p>
        </w:tc>
      </w:tr>
      <w:tr w:rsidR="7E106624" w14:paraId="09FBF60D" w14:textId="77777777" w:rsidTr="7E106624">
        <w:trPr>
          <w:cantSplit/>
          <w:trHeight w:val="300"/>
        </w:trPr>
        <w:tc>
          <w:tcPr>
            <w:tcW w:w="7861" w:type="dxa"/>
          </w:tcPr>
          <w:p w14:paraId="4D23C2F2" w14:textId="3FC3981C" w:rsidR="5F1A1A25" w:rsidRDefault="5F1A1A25" w:rsidP="00475B1F">
            <w:pPr>
              <w:numPr>
                <w:ilvl w:val="6"/>
                <w:numId w:val="11"/>
              </w:numPr>
              <w:spacing w:before="120" w:line="259" w:lineRule="auto"/>
              <w:ind w:left="720" w:hanging="720"/>
              <w:rPr>
                <w:b/>
                <w:bCs/>
                <w:szCs w:val="22"/>
              </w:rPr>
            </w:pPr>
            <w:r w:rsidRPr="7E106624">
              <w:rPr>
                <w:b/>
                <w:bCs/>
              </w:rPr>
              <w:lastRenderedPageBreak/>
              <w:t>Cost Effectiveness</w:t>
            </w:r>
          </w:p>
          <w:p w14:paraId="0090D2F6" w14:textId="5A77FCB4" w:rsidR="5F1A1A25" w:rsidRDefault="117DE2C5" w:rsidP="0003503E">
            <w:pPr>
              <w:spacing w:line="259" w:lineRule="auto"/>
              <w:ind w:left="720"/>
              <w:rPr>
                <w:szCs w:val="22"/>
              </w:rPr>
            </w:pPr>
            <w:r w:rsidRPr="3B25138C">
              <w:rPr>
                <w:szCs w:val="22"/>
              </w:rPr>
              <w:t xml:space="preserve">Scores in this category will be calculated </w:t>
            </w:r>
            <w:r w:rsidR="3DD37584" w:rsidRPr="3B25138C">
              <w:rPr>
                <w:szCs w:val="22"/>
              </w:rPr>
              <w:t xml:space="preserve">by multiplying the number of possible points in this category (5) by the Cost Effectiveness Score. </w:t>
            </w:r>
          </w:p>
          <w:p w14:paraId="27EBC590" w14:textId="57292C80" w:rsidR="5F1A1A25" w:rsidRPr="00424ECA" w:rsidRDefault="59EDEB70" w:rsidP="00475B1F">
            <w:pPr>
              <w:pStyle w:val="ListParagraph"/>
              <w:numPr>
                <w:ilvl w:val="0"/>
                <w:numId w:val="43"/>
              </w:numPr>
              <w:spacing w:line="259" w:lineRule="auto"/>
              <w:rPr>
                <w:szCs w:val="22"/>
              </w:rPr>
            </w:pPr>
            <w:r w:rsidRPr="1AFAB799">
              <w:rPr>
                <w:szCs w:val="22"/>
              </w:rPr>
              <w:t>For example, if a project has a Cost Effectiveness Score</w:t>
            </w:r>
            <w:r w:rsidRPr="100C273F">
              <w:rPr>
                <w:szCs w:val="22"/>
              </w:rPr>
              <w:t xml:space="preserve">, if a project has a </w:t>
            </w:r>
            <w:r w:rsidRPr="78259791">
              <w:rPr>
                <w:szCs w:val="22"/>
              </w:rPr>
              <w:t xml:space="preserve">Cost </w:t>
            </w:r>
            <w:r w:rsidRPr="6942440F">
              <w:rPr>
                <w:szCs w:val="22"/>
              </w:rPr>
              <w:t>Effectiven</w:t>
            </w:r>
            <w:r w:rsidR="6E0E5E3D" w:rsidRPr="6942440F">
              <w:rPr>
                <w:szCs w:val="22"/>
              </w:rPr>
              <w:t>ess</w:t>
            </w:r>
            <w:r w:rsidRPr="100C273F">
              <w:rPr>
                <w:szCs w:val="22"/>
              </w:rPr>
              <w:t xml:space="preserve"> Score of .</w:t>
            </w:r>
            <w:r w:rsidR="57726588" w:rsidRPr="6942440F">
              <w:rPr>
                <w:szCs w:val="22"/>
              </w:rPr>
              <w:t>7</w:t>
            </w:r>
            <w:r w:rsidRPr="100C273F">
              <w:rPr>
                <w:szCs w:val="22"/>
              </w:rPr>
              <w:t xml:space="preserve"> the total number of points received in this category would be </w:t>
            </w:r>
            <w:r w:rsidR="0E291D25" w:rsidRPr="6942440F">
              <w:rPr>
                <w:szCs w:val="22"/>
              </w:rPr>
              <w:t>3.5</w:t>
            </w:r>
            <w:r w:rsidRPr="100C273F">
              <w:rPr>
                <w:szCs w:val="22"/>
              </w:rPr>
              <w:t xml:space="preserve"> (i.e. 5 X .</w:t>
            </w:r>
            <w:r w:rsidR="35983DF1" w:rsidRPr="7008AA1E">
              <w:rPr>
                <w:szCs w:val="22"/>
              </w:rPr>
              <w:t>7</w:t>
            </w:r>
            <w:r w:rsidRPr="7008AA1E">
              <w:rPr>
                <w:szCs w:val="22"/>
              </w:rPr>
              <w:t xml:space="preserve"> =</w:t>
            </w:r>
            <w:r w:rsidRPr="1AFAB799">
              <w:rPr>
                <w:szCs w:val="22"/>
              </w:rPr>
              <w:t xml:space="preserve"> </w:t>
            </w:r>
            <w:r w:rsidR="68EE538D" w:rsidRPr="502D8578">
              <w:rPr>
                <w:szCs w:val="22"/>
              </w:rPr>
              <w:t>3.5).</w:t>
            </w:r>
          </w:p>
        </w:tc>
        <w:tc>
          <w:tcPr>
            <w:tcW w:w="1489" w:type="dxa"/>
          </w:tcPr>
          <w:p w14:paraId="7F94C630" w14:textId="6F8E340D" w:rsidR="7E106624" w:rsidRPr="00F1096C" w:rsidRDefault="001A558F" w:rsidP="78A0BC9A">
            <w:pPr>
              <w:spacing w:before="120" w:line="259" w:lineRule="auto"/>
              <w:jc w:val="center"/>
            </w:pPr>
            <w:r w:rsidRPr="00F1096C">
              <w:t>10</w:t>
            </w:r>
          </w:p>
          <w:p w14:paraId="18E129E8" w14:textId="20DF93A7" w:rsidR="7E106624" w:rsidRDefault="7E106624" w:rsidP="7E106624">
            <w:pPr>
              <w:spacing w:line="259" w:lineRule="auto"/>
              <w:jc w:val="center"/>
            </w:pPr>
          </w:p>
        </w:tc>
      </w:tr>
      <w:tr w:rsidR="165AD01E" w14:paraId="5149C6A7" w14:textId="77777777" w:rsidTr="165AD01E">
        <w:trPr>
          <w:cantSplit/>
          <w:trHeight w:val="300"/>
        </w:trPr>
        <w:tc>
          <w:tcPr>
            <w:tcW w:w="7861" w:type="dxa"/>
          </w:tcPr>
          <w:p w14:paraId="2081152B" w14:textId="77777777" w:rsidR="1FDE5580" w:rsidRDefault="1FDE5580" w:rsidP="00475B1F">
            <w:pPr>
              <w:numPr>
                <w:ilvl w:val="6"/>
                <w:numId w:val="11"/>
              </w:numPr>
              <w:spacing w:before="120"/>
              <w:ind w:left="720" w:hanging="720"/>
              <w:rPr>
                <w:b/>
                <w:bCs/>
              </w:rPr>
            </w:pPr>
            <w:r w:rsidRPr="1C2618BA">
              <w:rPr>
                <w:b/>
                <w:bCs/>
              </w:rPr>
              <w:t>Project Budget</w:t>
            </w:r>
          </w:p>
          <w:p w14:paraId="086CF63D" w14:textId="5B61F11B" w:rsidR="1FDE5580" w:rsidRDefault="1FDE5580" w:rsidP="1C2618BA">
            <w:pPr>
              <w:ind w:firstLine="720"/>
            </w:pPr>
            <w:r>
              <w:t>Applications will be evaluated on the degree to which:</w:t>
            </w:r>
          </w:p>
          <w:p w14:paraId="3F37EEAA" w14:textId="77777777" w:rsidR="1FDE5580" w:rsidRDefault="1FDE5580" w:rsidP="00475B1F">
            <w:pPr>
              <w:numPr>
                <w:ilvl w:val="0"/>
                <w:numId w:val="17"/>
              </w:numPr>
            </w:pPr>
            <w:r>
              <w:t>The proposal budget(s) is justifiable and reasonable relative to the project goals, objectives, and tasks defined in the Scope of Work.</w:t>
            </w:r>
          </w:p>
          <w:p w14:paraId="2245473E" w14:textId="77777777" w:rsidR="1FDE5580" w:rsidRDefault="1FDE5580" w:rsidP="00475B1F">
            <w:pPr>
              <w:numPr>
                <w:ilvl w:val="0"/>
                <w:numId w:val="17"/>
              </w:numPr>
            </w:pPr>
            <w:r>
              <w:t>CEC funds are needed for the project.</w:t>
            </w:r>
          </w:p>
          <w:p w14:paraId="0968950E" w14:textId="77777777" w:rsidR="1FDE5580" w:rsidRDefault="1FDE5580" w:rsidP="00475B1F">
            <w:pPr>
              <w:numPr>
                <w:ilvl w:val="0"/>
                <w:numId w:val="17"/>
              </w:numPr>
            </w:pPr>
            <w:r>
              <w:t>The proposed project minimizes administrative and overhead costs for reimbursement.</w:t>
            </w:r>
          </w:p>
          <w:p w14:paraId="42923F22" w14:textId="77777777" w:rsidR="1FDE5580" w:rsidRDefault="1FDE5580" w:rsidP="00475B1F">
            <w:pPr>
              <w:numPr>
                <w:ilvl w:val="0"/>
                <w:numId w:val="17"/>
              </w:numPr>
            </w:pPr>
            <w:r>
              <w:t>The proposed project minimizes costs to install charging stations.</w:t>
            </w:r>
          </w:p>
          <w:p w14:paraId="40E61F13" w14:textId="36B1AD9F" w:rsidR="165AD01E" w:rsidRPr="00424ECA" w:rsidRDefault="1FDE5580" w:rsidP="00475B1F">
            <w:pPr>
              <w:numPr>
                <w:ilvl w:val="0"/>
                <w:numId w:val="17"/>
              </w:numPr>
            </w:pPr>
            <w:r>
              <w:t>The proposed match funding commitments are documented and verifiable.</w:t>
            </w:r>
          </w:p>
        </w:tc>
        <w:tc>
          <w:tcPr>
            <w:tcW w:w="1489" w:type="dxa"/>
          </w:tcPr>
          <w:p w14:paraId="54755AD7" w14:textId="15AEBFD2" w:rsidR="165AD01E" w:rsidRDefault="1FDE5580" w:rsidP="7AD4484D">
            <w:pPr>
              <w:spacing w:before="120" w:line="259" w:lineRule="auto"/>
              <w:jc w:val="center"/>
            </w:pPr>
            <w:r>
              <w:t>10</w:t>
            </w:r>
          </w:p>
        </w:tc>
      </w:tr>
      <w:tr w:rsidR="005875E8" w:rsidRPr="00050087" w14:paraId="461EDE50" w14:textId="77777777" w:rsidTr="66B6FD66">
        <w:trPr>
          <w:cantSplit/>
        </w:trPr>
        <w:tc>
          <w:tcPr>
            <w:tcW w:w="7861" w:type="dxa"/>
          </w:tcPr>
          <w:p w14:paraId="05F8A27E" w14:textId="77777777" w:rsidR="005875E8" w:rsidRDefault="005875E8" w:rsidP="00475B1F">
            <w:pPr>
              <w:numPr>
                <w:ilvl w:val="6"/>
                <w:numId w:val="11"/>
              </w:numPr>
              <w:spacing w:before="120"/>
              <w:ind w:left="720" w:hanging="720"/>
              <w:rPr>
                <w:b/>
                <w:bCs/>
              </w:rPr>
            </w:pPr>
            <w:r w:rsidRPr="000813F7">
              <w:rPr>
                <w:b/>
                <w:bCs/>
              </w:rPr>
              <w:t>Operations, Maintenance, and Reliability</w:t>
            </w:r>
          </w:p>
          <w:p w14:paraId="7F9CD4D7" w14:textId="15413428" w:rsidR="00834EE3" w:rsidRPr="00834EE3" w:rsidRDefault="00834EE3" w:rsidP="00834EE3">
            <w:r>
              <w:tab/>
            </w:r>
            <w:r w:rsidRPr="005C33B9">
              <w:t>Applications will be evaluated on the degree to which:</w:t>
            </w:r>
          </w:p>
          <w:p w14:paraId="5DB933E6" w14:textId="77777777" w:rsidR="005875E8" w:rsidRDefault="005875E8" w:rsidP="00475B1F">
            <w:pPr>
              <w:pStyle w:val="ListParagraph"/>
              <w:numPr>
                <w:ilvl w:val="0"/>
                <w:numId w:val="37"/>
              </w:numPr>
            </w:pPr>
            <w:r w:rsidRPr="005C7E2A">
              <w:t>Data collection and analysis will effectively and quantifiably evaluate the business and technology model and track charger usage by MFH residents.</w:t>
            </w:r>
          </w:p>
          <w:p w14:paraId="66F2C137" w14:textId="77777777" w:rsidR="005875E8" w:rsidRDefault="005875E8" w:rsidP="00475B1F">
            <w:pPr>
              <w:pStyle w:val="ListParagraph"/>
              <w:numPr>
                <w:ilvl w:val="0"/>
                <w:numId w:val="37"/>
              </w:numPr>
            </w:pPr>
            <w:r>
              <w:t>The proposed charging equipment has features to deter or prevent vandalism, or any other features to reduce potential downtime.</w:t>
            </w:r>
          </w:p>
          <w:p w14:paraId="09EB3CC4" w14:textId="77777777" w:rsidR="005875E8" w:rsidRDefault="005875E8" w:rsidP="00475B1F">
            <w:pPr>
              <w:pStyle w:val="ListParagraph"/>
              <w:numPr>
                <w:ilvl w:val="0"/>
                <w:numId w:val="37"/>
              </w:numPr>
            </w:pPr>
            <w:r>
              <w:t xml:space="preserve">Project lighting will effectively illuminate charging </w:t>
            </w:r>
            <w:proofErr w:type="gramStart"/>
            <w:r>
              <w:t>area</w:t>
            </w:r>
            <w:proofErr w:type="gramEnd"/>
            <w:r>
              <w:t xml:space="preserve"> and the project will result in safe charging environments.</w:t>
            </w:r>
          </w:p>
          <w:p w14:paraId="0CD9CDFA" w14:textId="595AA6E6" w:rsidR="005875E8" w:rsidRPr="005C7E2A" w:rsidRDefault="005875E8" w:rsidP="00475B1F">
            <w:pPr>
              <w:pStyle w:val="ListParagraph"/>
              <w:numPr>
                <w:ilvl w:val="0"/>
                <w:numId w:val="37"/>
              </w:numPr>
              <w:rPr>
                <w:b/>
                <w:bCs/>
              </w:rPr>
            </w:pPr>
            <w:r>
              <w:t>The Applicant describes clear, detailed, and convincing strategies, and demonstrates that it has the ability and capacity to execute these strategies, to ensure required charger uptime and customer satisfaction.</w:t>
            </w:r>
          </w:p>
        </w:tc>
        <w:tc>
          <w:tcPr>
            <w:tcW w:w="1489" w:type="dxa"/>
          </w:tcPr>
          <w:p w14:paraId="1ABFAB64" w14:textId="5DB4FFDA" w:rsidR="005875E8" w:rsidRPr="00F1096C" w:rsidRDefault="00E6788B" w:rsidP="7AD4484D">
            <w:pPr>
              <w:spacing w:before="120" w:line="259" w:lineRule="auto"/>
              <w:jc w:val="center"/>
            </w:pPr>
            <w:r w:rsidRPr="00F1096C">
              <w:t>15</w:t>
            </w:r>
          </w:p>
        </w:tc>
      </w:tr>
      <w:tr w:rsidR="005875E8" w:rsidRPr="00050087" w14:paraId="2A7D0140" w14:textId="77777777" w:rsidTr="66B6FD66">
        <w:trPr>
          <w:cantSplit/>
        </w:trPr>
        <w:tc>
          <w:tcPr>
            <w:tcW w:w="7861" w:type="dxa"/>
          </w:tcPr>
          <w:p w14:paraId="39E64701" w14:textId="77777777" w:rsidR="005875E8" w:rsidRDefault="005875E8" w:rsidP="00475B1F">
            <w:pPr>
              <w:numPr>
                <w:ilvl w:val="6"/>
                <w:numId w:val="11"/>
              </w:numPr>
              <w:spacing w:before="120"/>
              <w:ind w:left="720" w:hanging="720"/>
              <w:rPr>
                <w:b/>
                <w:szCs w:val="22"/>
              </w:rPr>
            </w:pPr>
            <w:r w:rsidRPr="66B6FD66">
              <w:rPr>
                <w:b/>
                <w:bCs/>
              </w:rPr>
              <w:t>Sustainability and Innovation</w:t>
            </w:r>
          </w:p>
          <w:p w14:paraId="4B547A9A" w14:textId="74D6002B" w:rsidR="005875E8" w:rsidRPr="00050087" w:rsidRDefault="00E6656C" w:rsidP="00E6656C">
            <w:pPr>
              <w:rPr>
                <w:szCs w:val="22"/>
              </w:rPr>
            </w:pPr>
            <w:r>
              <w:rPr>
                <w:szCs w:val="22"/>
              </w:rPr>
              <w:tab/>
            </w:r>
            <w:r w:rsidR="005875E8" w:rsidRPr="00050087">
              <w:rPr>
                <w:szCs w:val="22"/>
              </w:rPr>
              <w:t>Applications will be evaluated on the degree to which:</w:t>
            </w:r>
          </w:p>
          <w:p w14:paraId="5B11738D" w14:textId="0E5B9262" w:rsidR="005875E8" w:rsidRPr="00050087" w:rsidRDefault="005875E8" w:rsidP="00475B1F">
            <w:pPr>
              <w:numPr>
                <w:ilvl w:val="0"/>
                <w:numId w:val="17"/>
              </w:numPr>
            </w:pPr>
            <w:r>
              <w:t>The proposed project promotes and measures sustainability and innovation, e.g., minimizes grid upgrades, enhances grid reliability, enables load management</w:t>
            </w:r>
            <w:r w:rsidR="38746F5B">
              <w:t>, etc.</w:t>
            </w:r>
          </w:p>
        </w:tc>
        <w:tc>
          <w:tcPr>
            <w:tcW w:w="1489" w:type="dxa"/>
          </w:tcPr>
          <w:p w14:paraId="317D2EE6" w14:textId="77777777" w:rsidR="005875E8" w:rsidRPr="00050087" w:rsidRDefault="005875E8" w:rsidP="7AD4484D">
            <w:pPr>
              <w:spacing w:before="120" w:line="259" w:lineRule="auto"/>
              <w:jc w:val="center"/>
            </w:pPr>
            <w:r>
              <w:t>5</w:t>
            </w:r>
          </w:p>
        </w:tc>
      </w:tr>
      <w:tr w:rsidR="005875E8" w:rsidRPr="00050087" w14:paraId="1E3297F3" w14:textId="77777777" w:rsidTr="66B6FD66">
        <w:trPr>
          <w:cantSplit/>
        </w:trPr>
        <w:tc>
          <w:tcPr>
            <w:tcW w:w="7861" w:type="dxa"/>
            <w:shd w:val="clear" w:color="auto" w:fill="D9D9D9" w:themeFill="background1" w:themeFillShade="D9"/>
          </w:tcPr>
          <w:p w14:paraId="18A5C9F8" w14:textId="77777777" w:rsidR="005875E8" w:rsidRPr="00050087" w:rsidRDefault="005875E8" w:rsidP="005875E8">
            <w:pPr>
              <w:spacing w:after="0"/>
              <w:jc w:val="right"/>
              <w:rPr>
                <w:b/>
                <w:bCs/>
              </w:rPr>
            </w:pPr>
            <w:r w:rsidRPr="48EE6D3A">
              <w:rPr>
                <w:b/>
                <w:bCs/>
              </w:rPr>
              <w:t>Total Possible Points</w:t>
            </w:r>
          </w:p>
        </w:tc>
        <w:tc>
          <w:tcPr>
            <w:tcW w:w="1489" w:type="dxa"/>
            <w:shd w:val="clear" w:color="auto" w:fill="D9D9D9" w:themeFill="background1" w:themeFillShade="D9"/>
          </w:tcPr>
          <w:p w14:paraId="2B420124" w14:textId="2FA29CA6" w:rsidR="005875E8" w:rsidRPr="009D243F" w:rsidRDefault="00D07116" w:rsidP="005875E8">
            <w:pPr>
              <w:spacing w:after="0"/>
              <w:jc w:val="center"/>
            </w:pPr>
            <w:r w:rsidRPr="009D243F">
              <w:t>115</w:t>
            </w:r>
          </w:p>
        </w:tc>
      </w:tr>
      <w:tr w:rsidR="005875E8" w:rsidRPr="00050087" w14:paraId="4EDE4471" w14:textId="77777777" w:rsidTr="66B6FD66">
        <w:trPr>
          <w:cantSplit/>
        </w:trPr>
        <w:tc>
          <w:tcPr>
            <w:tcW w:w="7861" w:type="dxa"/>
            <w:shd w:val="clear" w:color="auto" w:fill="D9D9D9" w:themeFill="background1" w:themeFillShade="D9"/>
          </w:tcPr>
          <w:p w14:paraId="15FBFEE6" w14:textId="77777777" w:rsidR="005875E8" w:rsidRPr="00050087" w:rsidRDefault="005875E8" w:rsidP="005875E8">
            <w:pPr>
              <w:spacing w:after="0"/>
              <w:jc w:val="right"/>
              <w:rPr>
                <w:b/>
                <w:szCs w:val="22"/>
              </w:rPr>
            </w:pPr>
            <w:r w:rsidRPr="00050087">
              <w:rPr>
                <w:b/>
                <w:szCs w:val="22"/>
              </w:rPr>
              <w:t>Minimum Passing Score (70%)</w:t>
            </w:r>
          </w:p>
        </w:tc>
        <w:tc>
          <w:tcPr>
            <w:tcW w:w="1489" w:type="dxa"/>
            <w:shd w:val="clear" w:color="auto" w:fill="D9D9D9" w:themeFill="background1" w:themeFillShade="D9"/>
          </w:tcPr>
          <w:p w14:paraId="7F6E8B2D" w14:textId="77F0A549" w:rsidR="005875E8" w:rsidRPr="009D243F" w:rsidRDefault="005C3516" w:rsidP="005875E8">
            <w:pPr>
              <w:spacing w:after="0"/>
              <w:jc w:val="center"/>
              <w:rPr>
                <w:szCs w:val="22"/>
              </w:rPr>
            </w:pPr>
            <w:r w:rsidRPr="009D243F">
              <w:rPr>
                <w:szCs w:val="22"/>
              </w:rPr>
              <w:t>80.5</w:t>
            </w:r>
          </w:p>
        </w:tc>
      </w:tr>
    </w:tbl>
    <w:p w14:paraId="1135B46D" w14:textId="31775E1E" w:rsidR="0043019F" w:rsidRPr="00050087" w:rsidRDefault="566C1258" w:rsidP="004268CA">
      <w:pPr>
        <w:pStyle w:val="Heading2"/>
        <w:keepLines/>
        <w:numPr>
          <w:ilvl w:val="2"/>
          <w:numId w:val="13"/>
        </w:numPr>
        <w:ind w:left="720" w:hanging="720"/>
      </w:pPr>
      <w:bookmarkStart w:id="105" w:name="_Toc365376518"/>
      <w:bookmarkStart w:id="106" w:name="_Toc790686234"/>
      <w:bookmarkStart w:id="107" w:name="_Toc178335311"/>
      <w:bookmarkStart w:id="108" w:name="_Hlk132721092"/>
      <w:r>
        <w:lastRenderedPageBreak/>
        <w:t>Tie Breakers</w:t>
      </w:r>
      <w:bookmarkEnd w:id="105"/>
      <w:bookmarkEnd w:id="106"/>
      <w:bookmarkEnd w:id="107"/>
    </w:p>
    <w:bookmarkEnd w:id="108"/>
    <w:p w14:paraId="54577C0F" w14:textId="08135C05" w:rsidR="0043019F" w:rsidRPr="00050087" w:rsidRDefault="566C1258" w:rsidP="004268CA">
      <w:pPr>
        <w:keepNext/>
        <w:keepLines/>
        <w:suppressAutoHyphens/>
        <w:spacing w:after="0"/>
        <w:ind w:left="720"/>
      </w:pPr>
      <w:r>
        <w:t xml:space="preserve">If the score for two or more applications are tied, the application with a higher score in the </w:t>
      </w:r>
      <w:r w:rsidR="58195B6F">
        <w:t>Cost Effectiveness</w:t>
      </w:r>
      <w:r>
        <w:t xml:space="preserve"> criterion will be ranked higher. If still tied, an objective tiebreaker (such as a random drawing) will be utilized.</w:t>
      </w:r>
    </w:p>
    <w:p w14:paraId="3B3F29B6" w14:textId="77777777" w:rsidR="0043019F" w:rsidRPr="00050087" w:rsidRDefault="0043019F" w:rsidP="004268CA">
      <w:pPr>
        <w:keepNext/>
        <w:keepLines/>
        <w:spacing w:after="0"/>
        <w:rPr>
          <w:szCs w:val="22"/>
        </w:rPr>
      </w:pPr>
    </w:p>
    <w:p w14:paraId="012FF1EE" w14:textId="77777777" w:rsidR="0043019F" w:rsidRPr="00050087" w:rsidRDefault="0043019F" w:rsidP="004268CA">
      <w:pPr>
        <w:pStyle w:val="Heading1"/>
        <w:spacing w:before="0" w:after="0"/>
        <w:sectPr w:rsidR="0043019F" w:rsidRPr="00050087" w:rsidSect="00CB53E5">
          <w:footerReference w:type="default" r:id="rId67"/>
          <w:type w:val="continuous"/>
          <w:pgSz w:w="12240" w:h="15840" w:code="1"/>
          <w:pgMar w:top="979" w:right="1440" w:bottom="1260" w:left="1440" w:header="720" w:footer="720" w:gutter="0"/>
          <w:pgNumType w:start="1"/>
          <w:cols w:space="720"/>
          <w:docGrid w:linePitch="326"/>
        </w:sectPr>
      </w:pPr>
      <w:bookmarkStart w:id="109" w:name="_Toc219275118"/>
      <w:bookmarkStart w:id="110" w:name="_Toc481569621"/>
      <w:bookmarkStart w:id="111" w:name="_Toc481570204"/>
    </w:p>
    <w:p w14:paraId="4A1F4202" w14:textId="2A5F2461" w:rsidR="0043019F" w:rsidRPr="008B6BFC" w:rsidRDefault="0043019F" w:rsidP="008B6BFC">
      <w:pPr>
        <w:pStyle w:val="Heading1"/>
        <w:keepNext w:val="0"/>
        <w:keepLines w:val="0"/>
        <w:spacing w:before="0" w:after="120"/>
      </w:pPr>
      <w:bookmarkStart w:id="112" w:name="_Toc469699359"/>
      <w:bookmarkStart w:id="113" w:name="_Toc178335312"/>
      <w:r>
        <w:lastRenderedPageBreak/>
        <w:t>V.</w:t>
      </w:r>
      <w:r>
        <w:tab/>
        <w:t>Administration</w:t>
      </w:r>
      <w:bookmarkStart w:id="114" w:name="_Toc507398631"/>
      <w:bookmarkStart w:id="115" w:name="_Toc219275120"/>
      <w:bookmarkEnd w:id="109"/>
      <w:bookmarkEnd w:id="110"/>
      <w:bookmarkEnd w:id="111"/>
      <w:bookmarkEnd w:id="112"/>
      <w:bookmarkEnd w:id="113"/>
    </w:p>
    <w:p w14:paraId="2C343463" w14:textId="34E2D722" w:rsidR="0043019F" w:rsidRPr="00050087" w:rsidRDefault="0043019F" w:rsidP="00475B1F">
      <w:pPr>
        <w:pStyle w:val="Heading2"/>
        <w:keepNext w:val="0"/>
        <w:numPr>
          <w:ilvl w:val="0"/>
          <w:numId w:val="42"/>
        </w:numPr>
        <w:spacing w:before="0"/>
        <w:ind w:left="720" w:hanging="720"/>
      </w:pPr>
      <w:bookmarkStart w:id="116" w:name="_Toc785885914"/>
      <w:bookmarkStart w:id="117" w:name="_Toc178335313"/>
      <w:r>
        <w:t>Definition of Key Words</w:t>
      </w:r>
      <w:bookmarkStart w:id="118" w:name="_Toc481569622"/>
      <w:bookmarkStart w:id="119" w:name="_Toc481570205"/>
      <w:bookmarkEnd w:id="114"/>
      <w:bookmarkEnd w:id="115"/>
      <w:bookmarkEnd w:id="116"/>
      <w:bookmarkEnd w:id="117"/>
    </w:p>
    <w:p w14:paraId="17BB23DF" w14:textId="4D8902D0" w:rsidR="0043019F" w:rsidRPr="00050087" w:rsidRDefault="0043019F" w:rsidP="008B6BFC">
      <w:pPr>
        <w:ind w:left="720"/>
        <w:rPr>
          <w:szCs w:val="22"/>
        </w:rPr>
      </w:pPr>
      <w:r w:rsidRPr="00050087">
        <w:rPr>
          <w:szCs w:val="22"/>
        </w:rPr>
        <w:t>Important definitions for this solicitation are presented below:</w:t>
      </w:r>
      <w:r>
        <w:rPr>
          <w:szCs w:val="22"/>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43019F" w:rsidRPr="00050087" w14:paraId="4F6E4C50" w14:textId="77777777" w:rsidTr="7A969E41">
        <w:trPr>
          <w:cantSplit/>
          <w:tblHeader/>
        </w:trPr>
        <w:tc>
          <w:tcPr>
            <w:tcW w:w="2430" w:type="dxa"/>
            <w:shd w:val="clear" w:color="auto" w:fill="D9D9D9" w:themeFill="background1" w:themeFillShade="D9"/>
          </w:tcPr>
          <w:p w14:paraId="015BCF1F" w14:textId="77777777" w:rsidR="0043019F" w:rsidRPr="00050087" w:rsidRDefault="0043019F" w:rsidP="006E4B8D">
            <w:pPr>
              <w:spacing w:after="0"/>
              <w:jc w:val="center"/>
              <w:rPr>
                <w:b/>
                <w:szCs w:val="22"/>
              </w:rPr>
            </w:pPr>
            <w:r w:rsidRPr="00050087">
              <w:rPr>
                <w:b/>
                <w:szCs w:val="22"/>
              </w:rPr>
              <w:t>Word/Term</w:t>
            </w:r>
          </w:p>
        </w:tc>
        <w:tc>
          <w:tcPr>
            <w:tcW w:w="6930" w:type="dxa"/>
            <w:shd w:val="clear" w:color="auto" w:fill="D9D9D9" w:themeFill="background1" w:themeFillShade="D9"/>
          </w:tcPr>
          <w:p w14:paraId="3A259913" w14:textId="77777777" w:rsidR="0043019F" w:rsidRPr="00050087" w:rsidRDefault="0043019F" w:rsidP="006E4B8D">
            <w:pPr>
              <w:spacing w:after="0"/>
              <w:jc w:val="center"/>
              <w:rPr>
                <w:b/>
                <w:szCs w:val="22"/>
              </w:rPr>
            </w:pPr>
            <w:r w:rsidRPr="00050087">
              <w:rPr>
                <w:b/>
                <w:szCs w:val="22"/>
              </w:rPr>
              <w:t>Definition</w:t>
            </w:r>
          </w:p>
        </w:tc>
      </w:tr>
      <w:tr w:rsidR="0043019F" w:rsidRPr="00050087" w14:paraId="463F77F4" w14:textId="77777777" w:rsidTr="7A969E41">
        <w:tc>
          <w:tcPr>
            <w:tcW w:w="2430" w:type="dxa"/>
            <w:vAlign w:val="center"/>
          </w:tcPr>
          <w:p w14:paraId="55727945" w14:textId="77777777" w:rsidR="0043019F" w:rsidRPr="00050087" w:rsidRDefault="0043019F" w:rsidP="006E4B8D">
            <w:pPr>
              <w:spacing w:after="0"/>
              <w:rPr>
                <w:szCs w:val="22"/>
              </w:rPr>
            </w:pPr>
            <w:r>
              <w:rPr>
                <w:szCs w:val="22"/>
              </w:rPr>
              <w:t>Affordable Housing Unit</w:t>
            </w:r>
          </w:p>
        </w:tc>
        <w:tc>
          <w:tcPr>
            <w:tcW w:w="6930" w:type="dxa"/>
            <w:vAlign w:val="center"/>
          </w:tcPr>
          <w:p w14:paraId="23A32E99" w14:textId="5AF8E921" w:rsidR="0043019F" w:rsidRPr="00050087" w:rsidRDefault="566C1258" w:rsidP="006E4B8D">
            <w:pPr>
              <w:spacing w:after="0"/>
            </w:pPr>
            <w:r>
              <w:t xml:space="preserve">For the purposes of this solicitation, a housing unit is affordable if it has a rent or mortgage payment that is no more than 30 percent of the monthly household income for a “Low Income” Household per </w:t>
            </w:r>
            <w:r w:rsidR="00154C26">
              <w:t>the Housing and Community Development’s Income Limits:</w:t>
            </w:r>
            <w:r w:rsidR="0C2EA665">
              <w:t xml:space="preserve"> https://www.hcd.ca.gov/sites/default/files/docs/grants-and-funding/income-limits-2023.pdf</w:t>
            </w:r>
            <w:r>
              <w:t>. In general, most low-income limits represent the higher level of: (1) 80 percent of median family income (MFI) or, (2) 80 percent of state non-metropolitan median family income.</w:t>
            </w:r>
          </w:p>
        </w:tc>
      </w:tr>
      <w:tr w:rsidR="0043019F" w:rsidRPr="00050087" w14:paraId="4EA82FE8" w14:textId="77777777" w:rsidTr="7A969E41">
        <w:tc>
          <w:tcPr>
            <w:tcW w:w="2430" w:type="dxa"/>
            <w:vAlign w:val="center"/>
          </w:tcPr>
          <w:p w14:paraId="0BE9935A" w14:textId="77777777" w:rsidR="0043019F" w:rsidRPr="00050087" w:rsidRDefault="0043019F" w:rsidP="006E4B8D">
            <w:pPr>
              <w:spacing w:after="0"/>
            </w:pPr>
            <w:r>
              <w:t>Applicant</w:t>
            </w:r>
          </w:p>
        </w:tc>
        <w:tc>
          <w:tcPr>
            <w:tcW w:w="6930" w:type="dxa"/>
            <w:vAlign w:val="center"/>
          </w:tcPr>
          <w:p w14:paraId="1AC690A8" w14:textId="77777777" w:rsidR="0043019F" w:rsidRPr="00050087" w:rsidRDefault="0043019F" w:rsidP="006E4B8D">
            <w:pPr>
              <w:spacing w:after="0"/>
              <w:rPr>
                <w:szCs w:val="22"/>
              </w:rPr>
            </w:pPr>
            <w:r w:rsidRPr="00050087">
              <w:rPr>
                <w:szCs w:val="22"/>
              </w:rPr>
              <w:t>Respondent to this solicitation</w:t>
            </w:r>
          </w:p>
        </w:tc>
      </w:tr>
      <w:tr w:rsidR="0043019F" w:rsidRPr="00050087" w14:paraId="3E1F3C84" w14:textId="77777777" w:rsidTr="7A969E41">
        <w:tc>
          <w:tcPr>
            <w:tcW w:w="2430" w:type="dxa"/>
            <w:vAlign w:val="center"/>
          </w:tcPr>
          <w:p w14:paraId="2542BDEF" w14:textId="77777777" w:rsidR="0043019F" w:rsidRPr="00050087" w:rsidRDefault="0043019F" w:rsidP="006E4B8D">
            <w:pPr>
              <w:spacing w:after="0"/>
              <w:rPr>
                <w:szCs w:val="22"/>
              </w:rPr>
            </w:pPr>
            <w:r w:rsidRPr="00050087">
              <w:rPr>
                <w:szCs w:val="22"/>
              </w:rPr>
              <w:t>Application</w:t>
            </w:r>
          </w:p>
        </w:tc>
        <w:tc>
          <w:tcPr>
            <w:tcW w:w="6930" w:type="dxa"/>
            <w:vAlign w:val="center"/>
          </w:tcPr>
          <w:p w14:paraId="0C7D4DD3" w14:textId="7FE15A5C" w:rsidR="0043019F" w:rsidRPr="00050087" w:rsidRDefault="0043019F" w:rsidP="006E4B8D">
            <w:pPr>
              <w:spacing w:after="0"/>
            </w:pPr>
            <w:r>
              <w:t xml:space="preserve">Formal written response to this document from </w:t>
            </w:r>
            <w:r w:rsidR="005111D6">
              <w:t>a</w:t>
            </w:r>
            <w:r>
              <w:t>pplicant</w:t>
            </w:r>
          </w:p>
        </w:tc>
      </w:tr>
      <w:tr w:rsidR="0043019F" w:rsidRPr="00050087" w14:paraId="748D63B4" w14:textId="77777777" w:rsidTr="7A969E41">
        <w:tc>
          <w:tcPr>
            <w:tcW w:w="2430" w:type="dxa"/>
            <w:vAlign w:val="center"/>
          </w:tcPr>
          <w:p w14:paraId="4F617BE1" w14:textId="77777777" w:rsidR="0043019F" w:rsidRPr="00050087" w:rsidRDefault="0043019F" w:rsidP="006E4B8D">
            <w:pPr>
              <w:spacing w:after="0"/>
              <w:rPr>
                <w:szCs w:val="22"/>
              </w:rPr>
            </w:pPr>
            <w:r>
              <w:rPr>
                <w:szCs w:val="22"/>
              </w:rPr>
              <w:t>Awardee</w:t>
            </w:r>
          </w:p>
        </w:tc>
        <w:tc>
          <w:tcPr>
            <w:tcW w:w="6930" w:type="dxa"/>
            <w:vAlign w:val="center"/>
          </w:tcPr>
          <w:p w14:paraId="69DA3E1A" w14:textId="77777777" w:rsidR="0043019F" w:rsidRPr="00050087" w:rsidRDefault="0043019F" w:rsidP="006E4B8D">
            <w:pPr>
              <w:spacing w:after="0"/>
            </w:pPr>
            <w:r>
              <w:t>An Applicant awarded a grant under this solicitation</w:t>
            </w:r>
          </w:p>
        </w:tc>
      </w:tr>
      <w:tr w:rsidR="005E7523" w:rsidRPr="00050087" w14:paraId="7C582121" w14:textId="77777777" w:rsidTr="7A969E41">
        <w:tc>
          <w:tcPr>
            <w:tcW w:w="2430" w:type="dxa"/>
            <w:vAlign w:val="center"/>
          </w:tcPr>
          <w:p w14:paraId="3911E45A" w14:textId="4BDEF5DC" w:rsidR="005E7523" w:rsidRDefault="00A32A3A" w:rsidP="006E4B8D">
            <w:pPr>
              <w:spacing w:after="0"/>
              <w:rPr>
                <w:szCs w:val="22"/>
              </w:rPr>
            </w:pPr>
            <w:r w:rsidRPr="00A32A3A">
              <w:rPr>
                <w:szCs w:val="22"/>
              </w:rPr>
              <w:t>California Native American Tribe</w:t>
            </w:r>
          </w:p>
        </w:tc>
        <w:tc>
          <w:tcPr>
            <w:tcW w:w="6930" w:type="dxa"/>
            <w:vAlign w:val="center"/>
          </w:tcPr>
          <w:p w14:paraId="7E72273C" w14:textId="0714EF78" w:rsidR="005E7523" w:rsidRDefault="00A7524C" w:rsidP="006E4B8D">
            <w:pPr>
              <w:spacing w:after="0"/>
            </w:pPr>
            <w:r w:rsidRPr="00A7524C">
              <w:t>A Native American tribe located in California that is on the contact list maintained by the Native American Heritage Commission for the purposes of Chapter 905 of the Statutes of 2004.</w:t>
            </w:r>
          </w:p>
        </w:tc>
      </w:tr>
      <w:tr w:rsidR="00A7524C" w:rsidRPr="00050087" w14:paraId="77383D08" w14:textId="77777777" w:rsidTr="7A969E41">
        <w:tc>
          <w:tcPr>
            <w:tcW w:w="2430" w:type="dxa"/>
            <w:vAlign w:val="center"/>
          </w:tcPr>
          <w:p w14:paraId="1B121805" w14:textId="7605D574" w:rsidR="00A7524C" w:rsidRPr="00A32A3A" w:rsidRDefault="00A7524C" w:rsidP="006E4B8D">
            <w:pPr>
              <w:spacing w:after="0"/>
              <w:rPr>
                <w:szCs w:val="22"/>
              </w:rPr>
            </w:pPr>
            <w:r w:rsidRPr="00A7524C">
              <w:rPr>
                <w:szCs w:val="22"/>
              </w:rPr>
              <w:t>California Tribal Organization serving a California Native American Tribe</w:t>
            </w:r>
          </w:p>
        </w:tc>
        <w:tc>
          <w:tcPr>
            <w:tcW w:w="6930" w:type="dxa"/>
            <w:vAlign w:val="center"/>
          </w:tcPr>
          <w:p w14:paraId="2030479E" w14:textId="09524919" w:rsidR="00A7524C" w:rsidRPr="00A7524C" w:rsidRDefault="00A7524C" w:rsidP="006E4B8D">
            <w:pPr>
              <w:spacing w:after="0"/>
            </w:pPr>
            <w:r w:rsidRPr="00A7524C">
              <w:t>A corporation, association, or group controlled, sanctioned, or chartered by a California Native American Tribe that is subject to its laws, the laws of the State of California, or the laws of the United States.</w:t>
            </w:r>
          </w:p>
        </w:tc>
      </w:tr>
      <w:tr w:rsidR="0043019F" w:rsidRPr="00050087" w14:paraId="370C2B4A" w14:textId="77777777" w:rsidTr="7A969E41">
        <w:tc>
          <w:tcPr>
            <w:tcW w:w="2430" w:type="dxa"/>
            <w:vAlign w:val="center"/>
          </w:tcPr>
          <w:p w14:paraId="4742ADFA" w14:textId="77777777" w:rsidR="0043019F" w:rsidRPr="00050087" w:rsidRDefault="0043019F" w:rsidP="006E4B8D">
            <w:pPr>
              <w:spacing w:after="0"/>
              <w:rPr>
                <w:szCs w:val="22"/>
              </w:rPr>
            </w:pPr>
            <w:r w:rsidRPr="00050087">
              <w:rPr>
                <w:szCs w:val="22"/>
              </w:rPr>
              <w:t>CAM</w:t>
            </w:r>
          </w:p>
        </w:tc>
        <w:tc>
          <w:tcPr>
            <w:tcW w:w="6930" w:type="dxa"/>
            <w:vAlign w:val="center"/>
          </w:tcPr>
          <w:p w14:paraId="64193B7E" w14:textId="77777777" w:rsidR="0043019F" w:rsidRPr="00050087" w:rsidRDefault="0043019F" w:rsidP="006E4B8D">
            <w:pPr>
              <w:spacing w:after="0"/>
              <w:rPr>
                <w:szCs w:val="22"/>
              </w:rPr>
            </w:pPr>
            <w:r w:rsidRPr="00050087">
              <w:rPr>
                <w:szCs w:val="22"/>
              </w:rPr>
              <w:t>Commission Agreement Manager</w:t>
            </w:r>
          </w:p>
        </w:tc>
      </w:tr>
      <w:tr w:rsidR="0043019F" w:rsidRPr="00050087" w14:paraId="03CA8A7F" w14:textId="77777777" w:rsidTr="7A969E41">
        <w:tc>
          <w:tcPr>
            <w:tcW w:w="2430" w:type="dxa"/>
            <w:vAlign w:val="center"/>
          </w:tcPr>
          <w:p w14:paraId="68E5798A" w14:textId="77777777" w:rsidR="0043019F" w:rsidRPr="00050087" w:rsidRDefault="0043019F" w:rsidP="006E4B8D">
            <w:pPr>
              <w:spacing w:after="0"/>
              <w:rPr>
                <w:szCs w:val="22"/>
              </w:rPr>
            </w:pPr>
            <w:r w:rsidRPr="00050087">
              <w:rPr>
                <w:szCs w:val="22"/>
              </w:rPr>
              <w:t>CAO</w:t>
            </w:r>
          </w:p>
        </w:tc>
        <w:tc>
          <w:tcPr>
            <w:tcW w:w="6930" w:type="dxa"/>
            <w:vAlign w:val="center"/>
          </w:tcPr>
          <w:p w14:paraId="4674A429" w14:textId="77777777" w:rsidR="0043019F" w:rsidRPr="00050087" w:rsidRDefault="0043019F" w:rsidP="006E4B8D">
            <w:pPr>
              <w:spacing w:after="0"/>
              <w:rPr>
                <w:szCs w:val="22"/>
              </w:rPr>
            </w:pPr>
            <w:r w:rsidRPr="00050087">
              <w:rPr>
                <w:szCs w:val="22"/>
              </w:rPr>
              <w:t>Commission Agreement Officer</w:t>
            </w:r>
          </w:p>
        </w:tc>
      </w:tr>
      <w:tr w:rsidR="0043019F" w:rsidRPr="00050087" w14:paraId="01EE82F9" w14:textId="77777777" w:rsidTr="7A969E41">
        <w:tc>
          <w:tcPr>
            <w:tcW w:w="2430" w:type="dxa"/>
            <w:vAlign w:val="center"/>
          </w:tcPr>
          <w:p w14:paraId="0C2FD633" w14:textId="77777777" w:rsidR="0043019F" w:rsidRPr="00050087" w:rsidRDefault="0043019F" w:rsidP="006E4B8D">
            <w:pPr>
              <w:spacing w:after="0"/>
              <w:rPr>
                <w:szCs w:val="22"/>
              </w:rPr>
            </w:pPr>
            <w:r>
              <w:rPr>
                <w:szCs w:val="22"/>
              </w:rPr>
              <w:t>CEC</w:t>
            </w:r>
          </w:p>
        </w:tc>
        <w:tc>
          <w:tcPr>
            <w:tcW w:w="6930" w:type="dxa"/>
            <w:vAlign w:val="center"/>
          </w:tcPr>
          <w:p w14:paraId="22390E83" w14:textId="77777777" w:rsidR="0043019F" w:rsidRPr="00050087" w:rsidRDefault="0043019F" w:rsidP="006E4B8D">
            <w:pPr>
              <w:spacing w:after="0"/>
              <w:rPr>
                <w:szCs w:val="22"/>
              </w:rPr>
            </w:pPr>
            <w:r w:rsidRPr="00050087">
              <w:rPr>
                <w:szCs w:val="22"/>
              </w:rPr>
              <w:t>California Energy Commission</w:t>
            </w:r>
          </w:p>
        </w:tc>
      </w:tr>
      <w:tr w:rsidR="0043019F" w:rsidRPr="00050087" w14:paraId="4A95A29E" w14:textId="77777777" w:rsidTr="7A969E41">
        <w:tc>
          <w:tcPr>
            <w:tcW w:w="2430" w:type="dxa"/>
            <w:vAlign w:val="center"/>
          </w:tcPr>
          <w:p w14:paraId="36233398" w14:textId="77777777" w:rsidR="0043019F" w:rsidRPr="00050087" w:rsidRDefault="0043019F" w:rsidP="006E4B8D">
            <w:pPr>
              <w:spacing w:after="0"/>
              <w:rPr>
                <w:szCs w:val="22"/>
              </w:rPr>
            </w:pPr>
            <w:r w:rsidRPr="00537172">
              <w:t>Disadvantaged Community</w:t>
            </w:r>
          </w:p>
        </w:tc>
        <w:tc>
          <w:tcPr>
            <w:tcW w:w="6930" w:type="dxa"/>
            <w:vAlign w:val="center"/>
          </w:tcPr>
          <w:p w14:paraId="7F7F1D58" w14:textId="77777777" w:rsidR="0043019F" w:rsidRPr="00050087" w:rsidRDefault="0043019F" w:rsidP="006E4B8D">
            <w:pPr>
              <w:spacing w:after="0"/>
              <w:rPr>
                <w:szCs w:val="22"/>
              </w:rPr>
            </w:pPr>
            <w:bookmarkStart w:id="120" w:name="_Hlk82773114"/>
            <w:r w:rsidRPr="00537172">
              <w:t xml:space="preserve">Community disproportionately burdened by multiple sources of pollution and with population characteristics that make them more sensitive to pollution. Disadvantaged communities are census tracts that score within the top 25th percentile of California Environmental Protection Agency </w:t>
            </w:r>
            <w:proofErr w:type="spellStart"/>
            <w:r w:rsidRPr="00537172">
              <w:t>CalEnviroScreen</w:t>
            </w:r>
            <w:proofErr w:type="spellEnd"/>
            <w:r w:rsidRPr="00537172">
              <w:t xml:space="preserve"> </w:t>
            </w:r>
            <w:r>
              <w:t>4</w:t>
            </w:r>
            <w:r w:rsidRPr="00537172">
              <w:t>.0 scores and include areas of high pollution and low population, such as ports.</w:t>
            </w:r>
            <w:bookmarkEnd w:id="120"/>
          </w:p>
        </w:tc>
      </w:tr>
      <w:tr w:rsidR="0043019F" w14:paraId="6EDAC035" w14:textId="77777777" w:rsidTr="7A969E41">
        <w:trPr>
          <w:trHeight w:val="300"/>
        </w:trPr>
        <w:tc>
          <w:tcPr>
            <w:tcW w:w="2430" w:type="dxa"/>
            <w:vAlign w:val="center"/>
          </w:tcPr>
          <w:p w14:paraId="698C65BB" w14:textId="77777777" w:rsidR="0043019F" w:rsidRDefault="0043019F" w:rsidP="006E4B8D">
            <w:r>
              <w:t>Electric Vehicles (EVs)</w:t>
            </w:r>
          </w:p>
        </w:tc>
        <w:tc>
          <w:tcPr>
            <w:tcW w:w="6930" w:type="dxa"/>
            <w:vAlign w:val="center"/>
          </w:tcPr>
          <w:p w14:paraId="4A27AB12" w14:textId="77777777" w:rsidR="0043019F" w:rsidRDefault="0043019F" w:rsidP="006E4B8D">
            <w:r>
              <w:t>Zero-emission vehicles that run at least partially on battery power and are recharged from the electricity grid. There are two types of EVs: pure battery-electric and plug-in hybrid electric vehicles</w:t>
            </w:r>
          </w:p>
        </w:tc>
      </w:tr>
      <w:tr w:rsidR="0043019F" w14:paraId="382874DD" w14:textId="77777777" w:rsidTr="7A969E41">
        <w:trPr>
          <w:trHeight w:val="300"/>
        </w:trPr>
        <w:tc>
          <w:tcPr>
            <w:tcW w:w="2430" w:type="dxa"/>
            <w:vAlign w:val="center"/>
          </w:tcPr>
          <w:p w14:paraId="590C95F5" w14:textId="77777777" w:rsidR="0043019F" w:rsidRDefault="0043019F" w:rsidP="006E4B8D">
            <w:r>
              <w:t>Electric Vehicle Charging Station</w:t>
            </w:r>
          </w:p>
        </w:tc>
        <w:tc>
          <w:tcPr>
            <w:tcW w:w="6930" w:type="dxa"/>
            <w:vAlign w:val="center"/>
          </w:tcPr>
          <w:p w14:paraId="52E1B6A3" w14:textId="200FA584" w:rsidR="0043019F" w:rsidRDefault="566C1258" w:rsidP="006E4B8D">
            <w:r w:rsidRPr="00F82B60">
              <w:rPr>
                <w:rFonts w:eastAsia="Arial" w:cs="Tahoma"/>
              </w:rPr>
              <w:t>The area in the immediate vicinity of a group of chargers and includes the chargers, supporting equipment, parking areas adjacent to the chargers, and lanes for vehicle ingress and egress. A charging station could comprise only part of the property on which it is located.</w:t>
            </w:r>
          </w:p>
        </w:tc>
      </w:tr>
      <w:tr w:rsidR="0043019F" w:rsidRPr="00050087" w14:paraId="285A3FA9" w14:textId="77777777" w:rsidTr="7A969E41">
        <w:tc>
          <w:tcPr>
            <w:tcW w:w="2430" w:type="dxa"/>
            <w:vAlign w:val="center"/>
          </w:tcPr>
          <w:p w14:paraId="03182079" w14:textId="77777777" w:rsidR="0043019F" w:rsidRPr="00537172" w:rsidRDefault="0043019F" w:rsidP="006E4B8D">
            <w:pPr>
              <w:spacing w:after="0"/>
            </w:pPr>
            <w:r w:rsidRPr="005D3A56">
              <w:t>Electric Vehicle Infrastructure Training Program</w:t>
            </w:r>
            <w:r>
              <w:t xml:space="preserve"> (EVITP)</w:t>
            </w:r>
          </w:p>
        </w:tc>
        <w:tc>
          <w:tcPr>
            <w:tcW w:w="6930" w:type="dxa"/>
            <w:vAlign w:val="center"/>
          </w:tcPr>
          <w:p w14:paraId="4FA281CC" w14:textId="77777777" w:rsidR="0043019F" w:rsidRPr="00537172" w:rsidRDefault="0043019F" w:rsidP="006E4B8D">
            <w:pPr>
              <w:spacing w:after="0"/>
            </w:pPr>
            <w:r>
              <w:t>The Electric Vehicle Infrastructure Training Program provides training and certification for electricians installing electric vehicle supply equipment (EVSE)</w:t>
            </w:r>
          </w:p>
        </w:tc>
      </w:tr>
      <w:tr w:rsidR="0043019F" w:rsidRPr="00050087" w14:paraId="52B1A3A3" w14:textId="77777777" w:rsidTr="7A969E41">
        <w:tc>
          <w:tcPr>
            <w:tcW w:w="2430" w:type="dxa"/>
            <w:vAlign w:val="center"/>
          </w:tcPr>
          <w:p w14:paraId="29490AFE" w14:textId="77777777" w:rsidR="0043019F" w:rsidRPr="00050087" w:rsidRDefault="0043019F" w:rsidP="006E4B8D">
            <w:pPr>
              <w:spacing w:after="0"/>
              <w:rPr>
                <w:szCs w:val="22"/>
              </w:rPr>
            </w:pPr>
            <w:r w:rsidRPr="00E25266">
              <w:t>Electric Vehicle Supply Equipment (EVSE)/Charger</w:t>
            </w:r>
          </w:p>
        </w:tc>
        <w:tc>
          <w:tcPr>
            <w:tcW w:w="6930" w:type="dxa"/>
            <w:vAlign w:val="center"/>
          </w:tcPr>
          <w:p w14:paraId="72376885" w14:textId="77777777" w:rsidR="0043019F" w:rsidRPr="00050087" w:rsidRDefault="0043019F" w:rsidP="006E4B8D">
            <w:pPr>
              <w:spacing w:after="0"/>
            </w:pPr>
            <w:r>
              <w:t>Equipment designed to supply power to EVs</w:t>
            </w:r>
          </w:p>
        </w:tc>
      </w:tr>
      <w:tr w:rsidR="0043019F" w:rsidRPr="00050087" w14:paraId="2BF2237F" w14:textId="77777777" w:rsidTr="7A969E41">
        <w:trPr>
          <w:trHeight w:val="300"/>
        </w:trPr>
        <w:tc>
          <w:tcPr>
            <w:tcW w:w="2430" w:type="dxa"/>
            <w:vAlign w:val="center"/>
          </w:tcPr>
          <w:p w14:paraId="03DF7EA8" w14:textId="77777777" w:rsidR="0043019F" w:rsidRPr="00050087" w:rsidRDefault="0043019F" w:rsidP="006E4B8D">
            <w:pPr>
              <w:spacing w:after="0"/>
            </w:pPr>
            <w:r>
              <w:t>Federally-recognized California Native American Tribe</w:t>
            </w:r>
          </w:p>
        </w:tc>
        <w:tc>
          <w:tcPr>
            <w:tcW w:w="6930" w:type="dxa"/>
            <w:vAlign w:val="center"/>
          </w:tcPr>
          <w:p w14:paraId="300AAFB9" w14:textId="77777777" w:rsidR="0043019F" w:rsidRPr="00AF2798" w:rsidRDefault="0043019F" w:rsidP="006E4B8D">
            <w:pPr>
              <w:spacing w:after="0"/>
              <w:rPr>
                <w:rFonts w:ascii="Calibri" w:eastAsia="Calibri" w:hAnsi="Calibri" w:cs="Calibri"/>
                <w:szCs w:val="22"/>
              </w:rPr>
            </w:pPr>
            <w:r w:rsidRPr="04F5D950">
              <w:rPr>
                <w:rFonts w:eastAsia="Calibri" w:cs="Tahoma"/>
              </w:rPr>
              <w:t xml:space="preserve">A Native American Tribe located in California that is on the United States Department of Interior’s list of Indian Entities Recognized by and Eligible To Receive Services From the United States Bureau of </w:t>
            </w:r>
            <w:r w:rsidRPr="04F5D950">
              <w:rPr>
                <w:rFonts w:eastAsia="Calibri" w:cs="Tahoma"/>
              </w:rPr>
              <w:lastRenderedPageBreak/>
              <w:t>Indian Affairs, in the federal register, and the contact list maintained by the Native American Heritage Commission for the purposes of Chapter 905 of the Statutes of 2004</w:t>
            </w:r>
          </w:p>
          <w:p w14:paraId="25042AFE" w14:textId="77777777" w:rsidR="0043019F" w:rsidRPr="00050087" w:rsidRDefault="0043019F" w:rsidP="006E4B8D">
            <w:pPr>
              <w:spacing w:after="0"/>
            </w:pPr>
          </w:p>
        </w:tc>
      </w:tr>
      <w:tr w:rsidR="0043019F" w:rsidRPr="00050087" w14:paraId="20FDB8DA" w14:textId="77777777" w:rsidTr="7A969E41">
        <w:tc>
          <w:tcPr>
            <w:tcW w:w="2430" w:type="dxa"/>
            <w:vAlign w:val="center"/>
          </w:tcPr>
          <w:p w14:paraId="03489515" w14:textId="77777777" w:rsidR="0043019F" w:rsidRPr="00050087" w:rsidRDefault="0043019F" w:rsidP="006E4B8D">
            <w:pPr>
              <w:spacing w:after="0"/>
              <w:rPr>
                <w:szCs w:val="22"/>
              </w:rPr>
            </w:pPr>
            <w:r w:rsidRPr="00050087">
              <w:rPr>
                <w:szCs w:val="22"/>
              </w:rPr>
              <w:lastRenderedPageBreak/>
              <w:t>GAAP</w:t>
            </w:r>
          </w:p>
        </w:tc>
        <w:tc>
          <w:tcPr>
            <w:tcW w:w="6930" w:type="dxa"/>
            <w:vAlign w:val="center"/>
          </w:tcPr>
          <w:p w14:paraId="128C0738" w14:textId="77777777" w:rsidR="0043019F" w:rsidRPr="00050087" w:rsidRDefault="0043019F" w:rsidP="006E4B8D">
            <w:pPr>
              <w:spacing w:after="0"/>
              <w:rPr>
                <w:szCs w:val="22"/>
              </w:rPr>
            </w:pPr>
            <w:r w:rsidRPr="00050087">
              <w:rPr>
                <w:szCs w:val="22"/>
              </w:rPr>
              <w:t>Generally Accepted Accounting Principles</w:t>
            </w:r>
          </w:p>
        </w:tc>
      </w:tr>
      <w:tr w:rsidR="0043019F" w:rsidRPr="00050087" w14:paraId="358091C0" w14:textId="77777777" w:rsidTr="7A969E41">
        <w:tc>
          <w:tcPr>
            <w:tcW w:w="2430" w:type="dxa"/>
            <w:vAlign w:val="center"/>
          </w:tcPr>
          <w:p w14:paraId="40A954F1" w14:textId="77777777" w:rsidR="0043019F" w:rsidRPr="00050087" w:rsidRDefault="0043019F" w:rsidP="006E4B8D">
            <w:pPr>
              <w:spacing w:after="0"/>
              <w:rPr>
                <w:szCs w:val="22"/>
              </w:rPr>
            </w:pPr>
            <w:r>
              <w:rPr>
                <w:szCs w:val="22"/>
              </w:rPr>
              <w:t>GFO</w:t>
            </w:r>
          </w:p>
        </w:tc>
        <w:tc>
          <w:tcPr>
            <w:tcW w:w="6930" w:type="dxa"/>
            <w:vAlign w:val="center"/>
          </w:tcPr>
          <w:p w14:paraId="3B2C81E9" w14:textId="77777777" w:rsidR="0043019F" w:rsidRPr="00050087" w:rsidRDefault="0043019F" w:rsidP="006E4B8D">
            <w:pPr>
              <w:spacing w:after="0"/>
              <w:rPr>
                <w:szCs w:val="22"/>
              </w:rPr>
            </w:pPr>
            <w:r>
              <w:rPr>
                <w:szCs w:val="22"/>
              </w:rPr>
              <w:t>Grant Funding Opportunity</w:t>
            </w:r>
          </w:p>
        </w:tc>
      </w:tr>
      <w:tr w:rsidR="0043019F" w:rsidRPr="00050087" w14:paraId="14737872" w14:textId="77777777" w:rsidTr="7A969E41">
        <w:tc>
          <w:tcPr>
            <w:tcW w:w="2430" w:type="dxa"/>
            <w:vAlign w:val="center"/>
          </w:tcPr>
          <w:p w14:paraId="20643EE1" w14:textId="77777777" w:rsidR="0043019F" w:rsidRDefault="0043019F" w:rsidP="006E4B8D">
            <w:pPr>
              <w:spacing w:after="0"/>
              <w:rPr>
                <w:szCs w:val="22"/>
              </w:rPr>
            </w:pPr>
            <w:r>
              <w:rPr>
                <w:szCs w:val="22"/>
              </w:rPr>
              <w:t>GHG</w:t>
            </w:r>
          </w:p>
        </w:tc>
        <w:tc>
          <w:tcPr>
            <w:tcW w:w="6930" w:type="dxa"/>
            <w:vAlign w:val="center"/>
          </w:tcPr>
          <w:p w14:paraId="40CD0632" w14:textId="77777777" w:rsidR="0043019F" w:rsidRDefault="0043019F" w:rsidP="006E4B8D">
            <w:pPr>
              <w:spacing w:after="0"/>
              <w:rPr>
                <w:szCs w:val="22"/>
              </w:rPr>
            </w:pPr>
            <w:r>
              <w:rPr>
                <w:szCs w:val="22"/>
              </w:rPr>
              <w:t>Greenhouse gas</w:t>
            </w:r>
          </w:p>
        </w:tc>
      </w:tr>
      <w:tr w:rsidR="0043019F" w:rsidRPr="00050087" w14:paraId="6CD51276" w14:textId="77777777" w:rsidTr="7A969E41">
        <w:tc>
          <w:tcPr>
            <w:tcW w:w="2430" w:type="dxa"/>
            <w:vAlign w:val="center"/>
          </w:tcPr>
          <w:p w14:paraId="7676D6B9" w14:textId="77777777" w:rsidR="0043019F" w:rsidRDefault="0043019F" w:rsidP="006E4B8D">
            <w:pPr>
              <w:spacing w:after="0"/>
              <w:rPr>
                <w:szCs w:val="22"/>
              </w:rPr>
            </w:pPr>
            <w:r w:rsidRPr="008940C9">
              <w:t>Level 2 Charging</w:t>
            </w:r>
          </w:p>
        </w:tc>
        <w:tc>
          <w:tcPr>
            <w:tcW w:w="6930" w:type="dxa"/>
            <w:vAlign w:val="center"/>
          </w:tcPr>
          <w:p w14:paraId="481871DD" w14:textId="77777777" w:rsidR="0043019F" w:rsidRDefault="0043019F" w:rsidP="006E4B8D">
            <w:pPr>
              <w:spacing w:after="0"/>
              <w:rPr>
                <w:szCs w:val="22"/>
              </w:rPr>
            </w:pPr>
            <w:r w:rsidRPr="008940C9">
              <w:t>Electric vehicle charging at 208/240 volts</w:t>
            </w:r>
          </w:p>
        </w:tc>
      </w:tr>
      <w:tr w:rsidR="0043019F" w:rsidRPr="00050087" w14:paraId="66C71951" w14:textId="77777777" w:rsidTr="7A969E41">
        <w:tc>
          <w:tcPr>
            <w:tcW w:w="2430" w:type="dxa"/>
            <w:vAlign w:val="center"/>
          </w:tcPr>
          <w:p w14:paraId="45321747" w14:textId="77777777" w:rsidR="0043019F" w:rsidRDefault="0043019F" w:rsidP="006E4B8D">
            <w:pPr>
              <w:spacing w:after="0"/>
              <w:rPr>
                <w:szCs w:val="22"/>
              </w:rPr>
            </w:pPr>
            <w:r w:rsidRPr="008940C9">
              <w:t>Low-income Community</w:t>
            </w:r>
          </w:p>
        </w:tc>
        <w:tc>
          <w:tcPr>
            <w:tcW w:w="6930" w:type="dxa"/>
            <w:vAlign w:val="center"/>
          </w:tcPr>
          <w:p w14:paraId="2DB3D38A" w14:textId="77777777" w:rsidR="0043019F" w:rsidRDefault="0043019F" w:rsidP="006E4B8D">
            <w:pPr>
              <w:spacing w:after="0"/>
              <w:rPr>
                <w:szCs w:val="22"/>
              </w:rPr>
            </w:pPr>
            <w:r w:rsidRPr="008940C9">
              <w:t>Census tracts with median household incomes at or below 80 percent of the statewide median income or with median household incomes at or below the threshold designated as low income by the Department of Housing and Community Development’s list of state income limits adopted under Section 50093.</w:t>
            </w:r>
            <w:r>
              <w:t xml:space="preserve"> (Definition from AB 1550, Gomez, Chapter 369, Statutes of 2016)</w:t>
            </w:r>
          </w:p>
        </w:tc>
      </w:tr>
      <w:tr w:rsidR="0043019F" w:rsidRPr="00050087" w14:paraId="1ED823DE" w14:textId="77777777" w:rsidTr="7A969E41">
        <w:tc>
          <w:tcPr>
            <w:tcW w:w="2430" w:type="dxa"/>
            <w:vAlign w:val="center"/>
          </w:tcPr>
          <w:p w14:paraId="7F231D80" w14:textId="4553538A" w:rsidR="0043019F" w:rsidRPr="008940C9" w:rsidRDefault="56B8884C" w:rsidP="006E4B8D">
            <w:pPr>
              <w:spacing w:after="0"/>
            </w:pPr>
            <w:r>
              <w:t>Multifamily</w:t>
            </w:r>
            <w:r w:rsidR="5A10362A">
              <w:t xml:space="preserve"> Housing (MFH)</w:t>
            </w:r>
          </w:p>
        </w:tc>
        <w:tc>
          <w:tcPr>
            <w:tcW w:w="6930" w:type="dxa"/>
            <w:vAlign w:val="center"/>
          </w:tcPr>
          <w:p w14:paraId="012FB8FB" w14:textId="57795A91" w:rsidR="0043019F" w:rsidRPr="008940C9" w:rsidRDefault="0043019F" w:rsidP="006E4B8D">
            <w:pPr>
              <w:spacing w:after="0"/>
            </w:pPr>
            <w:r>
              <w:t>Residential properties with multiple dwelling units excluding single-family dwellings (detached),</w:t>
            </w:r>
            <w:r w:rsidR="3F9383F7">
              <w:t xml:space="preserve"> condominiums,</w:t>
            </w:r>
            <w:r>
              <w:t xml:space="preserve"> duplexes, triplexes, townhomes, and mobile homes</w:t>
            </w:r>
          </w:p>
        </w:tc>
      </w:tr>
      <w:tr w:rsidR="0043019F" w:rsidRPr="00050087" w14:paraId="6E1A3E1B" w14:textId="77777777" w:rsidTr="7A969E41">
        <w:tc>
          <w:tcPr>
            <w:tcW w:w="2430" w:type="dxa"/>
            <w:vAlign w:val="center"/>
          </w:tcPr>
          <w:p w14:paraId="64E4B558" w14:textId="77777777" w:rsidR="0043019F" w:rsidRPr="008940C9" w:rsidRDefault="0043019F" w:rsidP="006E4B8D">
            <w:pPr>
              <w:spacing w:after="0"/>
            </w:pPr>
            <w:r w:rsidRPr="00692CDF">
              <w:t>Non-Profit Organization</w:t>
            </w:r>
          </w:p>
        </w:tc>
        <w:tc>
          <w:tcPr>
            <w:tcW w:w="6930" w:type="dxa"/>
            <w:vAlign w:val="center"/>
          </w:tcPr>
          <w:p w14:paraId="350DD111" w14:textId="77777777" w:rsidR="0043019F" w:rsidRPr="008940C9" w:rsidRDefault="0043019F" w:rsidP="006E4B8D">
            <w:pPr>
              <w:spacing w:after="0"/>
            </w:pPr>
            <w:r w:rsidRPr="00692CDF">
              <w:t>An entity filing as and operating under the Internal Revenue Service’s requirements for a 501(c)(3) corporation</w:t>
            </w:r>
          </w:p>
        </w:tc>
      </w:tr>
      <w:tr w:rsidR="0043019F" w:rsidRPr="00050087" w14:paraId="11AF720E" w14:textId="77777777" w:rsidTr="7A969E41">
        <w:tc>
          <w:tcPr>
            <w:tcW w:w="2430" w:type="dxa"/>
            <w:vAlign w:val="center"/>
          </w:tcPr>
          <w:p w14:paraId="7FCD9634" w14:textId="77777777" w:rsidR="0043019F" w:rsidRPr="008940C9" w:rsidRDefault="0043019F" w:rsidP="006E4B8D">
            <w:pPr>
              <w:spacing w:after="0"/>
            </w:pPr>
            <w:r>
              <w:t>NOPA</w:t>
            </w:r>
          </w:p>
        </w:tc>
        <w:tc>
          <w:tcPr>
            <w:tcW w:w="6930" w:type="dxa"/>
            <w:vAlign w:val="center"/>
          </w:tcPr>
          <w:p w14:paraId="0D084799" w14:textId="77777777" w:rsidR="0043019F" w:rsidRPr="008940C9" w:rsidRDefault="0043019F" w:rsidP="006E4B8D">
            <w:pPr>
              <w:spacing w:after="0"/>
            </w:pPr>
            <w:r>
              <w:t>Notice of proposed award</w:t>
            </w:r>
          </w:p>
        </w:tc>
      </w:tr>
      <w:tr w:rsidR="00C82211" w:rsidRPr="00050087" w14:paraId="0E2C7EE1" w14:textId="77777777" w:rsidTr="7A969E41">
        <w:tc>
          <w:tcPr>
            <w:tcW w:w="2430" w:type="dxa"/>
            <w:vAlign w:val="center"/>
          </w:tcPr>
          <w:p w14:paraId="27A80BD7" w14:textId="59B3B61F" w:rsidR="00C82211" w:rsidRPr="00F1096C" w:rsidRDefault="00C82211" w:rsidP="006E4B8D">
            <w:pPr>
              <w:spacing w:after="0"/>
            </w:pPr>
            <w:r w:rsidRPr="00F1096C">
              <w:t>Public Charger</w:t>
            </w:r>
          </w:p>
        </w:tc>
        <w:tc>
          <w:tcPr>
            <w:tcW w:w="6930" w:type="dxa"/>
            <w:vAlign w:val="center"/>
          </w:tcPr>
          <w:p w14:paraId="74DAEFC0" w14:textId="5C7EECAA" w:rsidR="00C82211" w:rsidRPr="00F1096C" w:rsidRDefault="00C82211" w:rsidP="006E4B8D">
            <w:pPr>
              <w:spacing w:after="0"/>
            </w:pPr>
            <w:r w:rsidRPr="00F1096C">
              <w:t xml:space="preserve">Public chargers are located at parking space(s) designated </w:t>
            </w:r>
            <w:r w:rsidR="00E971EF" w:rsidRPr="00F1096C">
              <w:t>by a property owner or lessee to be available to and accessible by the public</w:t>
            </w:r>
            <w:r w:rsidR="00BA3923" w:rsidRPr="00F1096C">
              <w:t xml:space="preserve"> for any period of time</w:t>
            </w:r>
            <w:r w:rsidR="00E971EF" w:rsidRPr="00F1096C">
              <w:t xml:space="preserve">. </w:t>
            </w:r>
          </w:p>
        </w:tc>
      </w:tr>
      <w:tr w:rsidR="0043019F" w:rsidRPr="00050087" w14:paraId="073C201E" w14:textId="77777777" w:rsidTr="7A969E41">
        <w:tc>
          <w:tcPr>
            <w:tcW w:w="2430" w:type="dxa"/>
            <w:vAlign w:val="center"/>
          </w:tcPr>
          <w:p w14:paraId="12B742C7" w14:textId="77777777" w:rsidR="0043019F" w:rsidRDefault="0043019F" w:rsidP="006E4B8D">
            <w:pPr>
              <w:spacing w:after="0"/>
              <w:rPr>
                <w:szCs w:val="22"/>
              </w:rPr>
            </w:pPr>
            <w:r>
              <w:rPr>
                <w:szCs w:val="22"/>
              </w:rPr>
              <w:t>Recipient</w:t>
            </w:r>
          </w:p>
        </w:tc>
        <w:tc>
          <w:tcPr>
            <w:tcW w:w="6930" w:type="dxa"/>
            <w:vAlign w:val="center"/>
          </w:tcPr>
          <w:p w14:paraId="1B898EE8" w14:textId="77777777" w:rsidR="0043019F" w:rsidRDefault="0043019F" w:rsidP="006E4B8D">
            <w:pPr>
              <w:spacing w:after="0"/>
            </w:pPr>
            <w:r>
              <w:t>An Applicant awarded a grant under this solicitation</w:t>
            </w:r>
          </w:p>
        </w:tc>
      </w:tr>
      <w:tr w:rsidR="0043019F" w:rsidRPr="00050087" w14:paraId="7C07D210" w14:textId="77777777" w:rsidTr="7A969E41">
        <w:tc>
          <w:tcPr>
            <w:tcW w:w="2430" w:type="dxa"/>
            <w:vAlign w:val="center"/>
          </w:tcPr>
          <w:p w14:paraId="28A8DD77" w14:textId="77777777" w:rsidR="0043019F" w:rsidRPr="00050087" w:rsidRDefault="0043019F" w:rsidP="006E4B8D">
            <w:pPr>
              <w:spacing w:after="0"/>
              <w:rPr>
                <w:szCs w:val="22"/>
              </w:rPr>
            </w:pPr>
            <w:r w:rsidRPr="00050087">
              <w:rPr>
                <w:szCs w:val="22"/>
              </w:rPr>
              <w:t>Solicitation</w:t>
            </w:r>
          </w:p>
        </w:tc>
        <w:tc>
          <w:tcPr>
            <w:tcW w:w="6930" w:type="dxa"/>
            <w:vAlign w:val="center"/>
          </w:tcPr>
          <w:p w14:paraId="7144EB67" w14:textId="77777777" w:rsidR="0043019F" w:rsidRPr="00050087" w:rsidRDefault="0043019F" w:rsidP="006E4B8D">
            <w:pPr>
              <w:spacing w:after="0"/>
              <w:rPr>
                <w:szCs w:val="22"/>
              </w:rPr>
            </w:pPr>
            <w:r>
              <w:rPr>
                <w:szCs w:val="22"/>
              </w:rPr>
              <w:t>Grant Funding Opportunity</w:t>
            </w:r>
            <w:r w:rsidRPr="00050087">
              <w:rPr>
                <w:szCs w:val="22"/>
              </w:rPr>
              <w:t>, which refers to this entire solicitation document and all its attachments and exhibits</w:t>
            </w:r>
          </w:p>
        </w:tc>
      </w:tr>
      <w:tr w:rsidR="0043019F" w:rsidRPr="00050087" w14:paraId="22CD2FCC" w14:textId="77777777" w:rsidTr="7A969E41">
        <w:tc>
          <w:tcPr>
            <w:tcW w:w="2430" w:type="dxa"/>
            <w:vAlign w:val="center"/>
          </w:tcPr>
          <w:p w14:paraId="5312B58F" w14:textId="77777777" w:rsidR="0043019F" w:rsidRPr="00050087" w:rsidRDefault="0043019F" w:rsidP="006E4B8D">
            <w:pPr>
              <w:spacing w:after="0"/>
              <w:rPr>
                <w:szCs w:val="22"/>
              </w:rPr>
            </w:pPr>
            <w:r w:rsidRPr="00050087">
              <w:rPr>
                <w:szCs w:val="22"/>
              </w:rPr>
              <w:t>State</w:t>
            </w:r>
          </w:p>
        </w:tc>
        <w:tc>
          <w:tcPr>
            <w:tcW w:w="6930" w:type="dxa"/>
            <w:vAlign w:val="center"/>
          </w:tcPr>
          <w:p w14:paraId="0FCC11A2" w14:textId="77777777" w:rsidR="0043019F" w:rsidRPr="00050087" w:rsidRDefault="0043019F" w:rsidP="006E4B8D">
            <w:pPr>
              <w:spacing w:after="0"/>
              <w:rPr>
                <w:szCs w:val="22"/>
              </w:rPr>
            </w:pPr>
            <w:r w:rsidRPr="00050087">
              <w:rPr>
                <w:szCs w:val="22"/>
              </w:rPr>
              <w:t>State of California</w:t>
            </w:r>
          </w:p>
        </w:tc>
      </w:tr>
      <w:tr w:rsidR="0043019F" w:rsidRPr="00050087" w14:paraId="19D40728" w14:textId="77777777" w:rsidTr="7A969E41">
        <w:tc>
          <w:tcPr>
            <w:tcW w:w="2430" w:type="dxa"/>
            <w:vAlign w:val="center"/>
          </w:tcPr>
          <w:p w14:paraId="34AF6493" w14:textId="77777777" w:rsidR="0043019F" w:rsidRPr="008476D6" w:rsidRDefault="0043019F" w:rsidP="006E4B8D">
            <w:pPr>
              <w:spacing w:after="0"/>
            </w:pPr>
            <w:r w:rsidRPr="008476D6">
              <w:t>Townhome</w:t>
            </w:r>
          </w:p>
        </w:tc>
        <w:tc>
          <w:tcPr>
            <w:tcW w:w="6930" w:type="dxa"/>
            <w:vAlign w:val="center"/>
          </w:tcPr>
          <w:p w14:paraId="47B22F79" w14:textId="77777777" w:rsidR="0043019F" w:rsidRPr="008476D6" w:rsidRDefault="0043019F" w:rsidP="006E4B8D">
            <w:pPr>
              <w:spacing w:after="0"/>
            </w:pPr>
            <w:r w:rsidRPr="008476D6">
              <w:t>Single-family houses attached to similar houses with shared walls</w:t>
            </w:r>
          </w:p>
        </w:tc>
      </w:tr>
      <w:tr w:rsidR="0043019F" w14:paraId="749CF0F9" w14:textId="77777777" w:rsidTr="7A969E41">
        <w:trPr>
          <w:trHeight w:val="300"/>
        </w:trPr>
        <w:tc>
          <w:tcPr>
            <w:tcW w:w="2430" w:type="dxa"/>
            <w:vAlign w:val="center"/>
          </w:tcPr>
          <w:p w14:paraId="762346F8" w14:textId="77777777" w:rsidR="0043019F" w:rsidRDefault="0043019F" w:rsidP="006E4B8D">
            <w:r>
              <w:t>Tribal Communities</w:t>
            </w:r>
          </w:p>
        </w:tc>
        <w:tc>
          <w:tcPr>
            <w:tcW w:w="6930" w:type="dxa"/>
            <w:vAlign w:val="center"/>
          </w:tcPr>
          <w:p w14:paraId="42669633" w14:textId="77777777" w:rsidR="0043019F" w:rsidRDefault="0043019F" w:rsidP="006E4B8D">
            <w:pPr>
              <w:rPr>
                <w:rFonts w:eastAsia="Tahoma" w:cs="Tahoma"/>
                <w:szCs w:val="24"/>
              </w:rPr>
            </w:pPr>
            <w:r w:rsidRPr="7E6F1F68">
              <w:rPr>
                <w:rFonts w:eastAsia="Tahoma" w:cs="Tahoma"/>
                <w:szCs w:val="24"/>
              </w:rPr>
              <w:t>A group of people living within reservation or allotment boundaries, living on land that otherwise falls under the ownership or jurisdiction of a California Native American Tribe, or that is served by a California Native American tribe or other California Tribal Organization, regardless of whether or not those people are tribal members of one or another tribe or are not tribal members.</w:t>
            </w:r>
          </w:p>
        </w:tc>
      </w:tr>
      <w:tr w:rsidR="0043019F" w:rsidRPr="00050087" w14:paraId="3697BA5C" w14:textId="77777777" w:rsidTr="7A969E41">
        <w:tc>
          <w:tcPr>
            <w:tcW w:w="2430" w:type="dxa"/>
            <w:vAlign w:val="center"/>
          </w:tcPr>
          <w:p w14:paraId="43D5877A" w14:textId="77777777" w:rsidR="0043019F" w:rsidRPr="00050087" w:rsidRDefault="0043019F" w:rsidP="006E4B8D">
            <w:pPr>
              <w:spacing w:after="0"/>
              <w:rPr>
                <w:szCs w:val="22"/>
              </w:rPr>
            </w:pPr>
            <w:r w:rsidRPr="00236718">
              <w:t>Zero-Emission Vehicle (ZEV)</w:t>
            </w:r>
          </w:p>
        </w:tc>
        <w:tc>
          <w:tcPr>
            <w:tcW w:w="6930" w:type="dxa"/>
            <w:vAlign w:val="center"/>
          </w:tcPr>
          <w:p w14:paraId="71BB3972" w14:textId="77777777" w:rsidR="0043019F" w:rsidRPr="00050087" w:rsidRDefault="0043019F" w:rsidP="006E4B8D">
            <w:pPr>
              <w:spacing w:after="0"/>
            </w:pPr>
            <w:r>
              <w:t>Vehicles that produce zero emissions from the on-board source of power</w:t>
            </w:r>
          </w:p>
        </w:tc>
      </w:tr>
    </w:tbl>
    <w:p w14:paraId="0BD14666" w14:textId="0368B392" w:rsidR="0043019F" w:rsidRPr="00050087" w:rsidRDefault="0043019F" w:rsidP="00475B1F">
      <w:pPr>
        <w:pStyle w:val="Heading2"/>
        <w:keepNext w:val="0"/>
        <w:numPr>
          <w:ilvl w:val="0"/>
          <w:numId w:val="42"/>
        </w:numPr>
        <w:ind w:left="720" w:hanging="720"/>
      </w:pPr>
      <w:bookmarkStart w:id="121" w:name="_Toc219275122"/>
      <w:bookmarkStart w:id="122" w:name="_Toc1546593119"/>
      <w:bookmarkStart w:id="123" w:name="_Toc178335314"/>
      <w:bookmarkEnd w:id="118"/>
      <w:bookmarkEnd w:id="119"/>
      <w:r>
        <w:t>Cost of Developing Application</w:t>
      </w:r>
      <w:bookmarkEnd w:id="121"/>
      <w:bookmarkEnd w:id="122"/>
      <w:bookmarkEnd w:id="123"/>
    </w:p>
    <w:p w14:paraId="7F70ABFF" w14:textId="77777777" w:rsidR="005269C4" w:rsidRDefault="0043019F" w:rsidP="009545F9">
      <w:pPr>
        <w:keepNext/>
        <w:keepLines/>
        <w:ind w:left="720"/>
      </w:pPr>
      <w:r>
        <w:t>The Applicant is responsible for the cost of developing an application, and this cost cannot be charged to the State.</w:t>
      </w:r>
      <w:bookmarkStart w:id="124" w:name="_Toc219275123"/>
      <w:bookmarkStart w:id="125" w:name="_Toc267663318"/>
      <w:bookmarkStart w:id="126" w:name="_Toc1273090389"/>
    </w:p>
    <w:p w14:paraId="7B609835" w14:textId="77777777" w:rsidR="005269C4" w:rsidRDefault="005269C4" w:rsidP="005269C4">
      <w:pPr>
        <w:keepNext/>
        <w:keepLines/>
        <w:spacing w:after="0"/>
        <w:ind w:left="720"/>
      </w:pPr>
    </w:p>
    <w:p w14:paraId="41325D40" w14:textId="4A522DFB" w:rsidR="0043019F" w:rsidRPr="00050087" w:rsidRDefault="0043019F" w:rsidP="00475B1F">
      <w:pPr>
        <w:pStyle w:val="Heading2"/>
        <w:keepNext w:val="0"/>
        <w:numPr>
          <w:ilvl w:val="0"/>
          <w:numId w:val="42"/>
        </w:numPr>
        <w:spacing w:before="0"/>
        <w:ind w:left="720" w:hanging="720"/>
      </w:pPr>
      <w:bookmarkStart w:id="127" w:name="_Toc178335315"/>
      <w:r>
        <w:t>Confidential Information</w:t>
      </w:r>
      <w:bookmarkEnd w:id="124"/>
      <w:bookmarkEnd w:id="125"/>
      <w:bookmarkEnd w:id="126"/>
      <w:bookmarkEnd w:id="127"/>
    </w:p>
    <w:p w14:paraId="0898FCE3" w14:textId="67110EC0" w:rsidR="0043019F" w:rsidRDefault="08EA9D3D" w:rsidP="009545F9">
      <w:pPr>
        <w:ind w:left="720"/>
      </w:pPr>
      <w:bookmarkStart w:id="128" w:name="_Toc219275127"/>
      <w:bookmarkStart w:id="129" w:name="_Toc219275128"/>
      <w:r>
        <w:t>The Applicant shall not submit any confidential information as part of its application. All information submitted in an application will be considered and treated as non-confidential information that is subject to disclosure under the Public Records Act (Gov. Code § 7920.000 et seq.).</w:t>
      </w:r>
      <w:bookmarkStart w:id="130" w:name="_Toc441062955"/>
    </w:p>
    <w:p w14:paraId="2BF136FC" w14:textId="77777777" w:rsidR="009545F9" w:rsidRPr="009545F9" w:rsidRDefault="009545F9" w:rsidP="009545F9">
      <w:pPr>
        <w:spacing w:after="0"/>
        <w:ind w:left="720"/>
      </w:pPr>
    </w:p>
    <w:p w14:paraId="702A37BA" w14:textId="5DAE5A60" w:rsidR="0043019F" w:rsidRPr="00050087" w:rsidRDefault="0043019F" w:rsidP="00412869">
      <w:pPr>
        <w:pStyle w:val="Heading2"/>
        <w:keepLines/>
        <w:numPr>
          <w:ilvl w:val="0"/>
          <w:numId w:val="42"/>
        </w:numPr>
        <w:spacing w:before="0"/>
        <w:ind w:left="720" w:hanging="720"/>
      </w:pPr>
      <w:bookmarkStart w:id="131" w:name="_Toc178335316"/>
      <w:r>
        <w:lastRenderedPageBreak/>
        <w:t>Solicitation Cancellation and Amendments</w:t>
      </w:r>
      <w:bookmarkEnd w:id="128"/>
      <w:bookmarkEnd w:id="130"/>
      <w:bookmarkEnd w:id="131"/>
    </w:p>
    <w:p w14:paraId="1EA8BB4E" w14:textId="77777777" w:rsidR="0043019F" w:rsidRPr="00050087" w:rsidRDefault="0043019F" w:rsidP="00412869">
      <w:pPr>
        <w:keepNext/>
        <w:keepLines/>
        <w:spacing w:after="0"/>
        <w:ind w:left="720"/>
      </w:pPr>
      <w:r>
        <w:t>It is CEC’s policy not to solicit applications unless there is a bona fide intention to award an agreement. However, if it is in the State’s best interest, CEC reserves the right, in addition to any other rights it has, to do any of the following:</w:t>
      </w:r>
    </w:p>
    <w:p w14:paraId="4A2665FE" w14:textId="77777777" w:rsidR="0043019F" w:rsidRPr="00050087" w:rsidRDefault="0043019F" w:rsidP="00412869">
      <w:pPr>
        <w:keepNext/>
        <w:keepLines/>
        <w:spacing w:after="0"/>
        <w:rPr>
          <w:szCs w:val="22"/>
        </w:rPr>
      </w:pPr>
    </w:p>
    <w:p w14:paraId="3E23A621" w14:textId="77777777" w:rsidR="0043019F" w:rsidRPr="00050087" w:rsidRDefault="0043019F" w:rsidP="00AF5C33">
      <w:pPr>
        <w:numPr>
          <w:ilvl w:val="0"/>
          <w:numId w:val="8"/>
        </w:numPr>
        <w:ind w:left="1440" w:hanging="720"/>
      </w:pPr>
      <w:r>
        <w:t>Cancel this solicitation;</w:t>
      </w:r>
    </w:p>
    <w:p w14:paraId="78A90631" w14:textId="77777777" w:rsidR="0043019F" w:rsidRPr="00050087" w:rsidRDefault="0043019F" w:rsidP="00AF5C33">
      <w:pPr>
        <w:numPr>
          <w:ilvl w:val="0"/>
          <w:numId w:val="8"/>
        </w:numPr>
        <w:ind w:left="1440" w:hanging="720"/>
      </w:pPr>
      <w:r>
        <w:t>Revise the amount of funds available under this solicitation;</w:t>
      </w:r>
    </w:p>
    <w:p w14:paraId="075F8D93" w14:textId="77777777" w:rsidR="0043019F" w:rsidRPr="00050087" w:rsidRDefault="0043019F" w:rsidP="00AF5C33">
      <w:pPr>
        <w:numPr>
          <w:ilvl w:val="0"/>
          <w:numId w:val="8"/>
        </w:numPr>
        <w:ind w:left="1440" w:hanging="720"/>
      </w:pPr>
      <w:r>
        <w:t>Amend this solicitation as needed; and/or</w:t>
      </w:r>
    </w:p>
    <w:p w14:paraId="274A479E" w14:textId="5DDA9A0B" w:rsidR="0043019F" w:rsidRPr="00D26A84" w:rsidRDefault="0043019F" w:rsidP="00D26A84">
      <w:pPr>
        <w:numPr>
          <w:ilvl w:val="0"/>
          <w:numId w:val="8"/>
        </w:numPr>
        <w:ind w:left="1440" w:hanging="720"/>
        <w:rPr>
          <w:szCs w:val="22"/>
        </w:rPr>
      </w:pPr>
      <w:r w:rsidRPr="00050087">
        <w:rPr>
          <w:szCs w:val="22"/>
        </w:rPr>
        <w:t>Reject any or all applications received in response to this solicitation.</w:t>
      </w:r>
    </w:p>
    <w:p w14:paraId="0A55D487" w14:textId="12DD2FC5" w:rsidR="0043019F" w:rsidRDefault="0043019F" w:rsidP="009545F9">
      <w:pPr>
        <w:ind w:left="720"/>
      </w:pPr>
      <w:r>
        <w:t xml:space="preserve">If the solicitation is amended, CEC will post an addendum on </w:t>
      </w:r>
      <w:hyperlink r:id="rId68" w:history="1">
        <w:r w:rsidRPr="00923D0B">
          <w:rPr>
            <w:rStyle w:val="Hyperlink"/>
          </w:rPr>
          <w:t>CEC’s solicitation information website</w:t>
        </w:r>
      </w:hyperlink>
      <w:r>
        <w:t xml:space="preserve"> at</w:t>
      </w:r>
      <w:r w:rsidR="00923D0B">
        <w:t xml:space="preserve"> </w:t>
      </w:r>
      <w:r w:rsidR="00923D0B" w:rsidRPr="00E4552D">
        <w:t>https://www.energy.ca.gov/funding-opportunities/solicitations</w:t>
      </w:r>
      <w:r>
        <w:t xml:space="preserve">. </w:t>
      </w:r>
    </w:p>
    <w:p w14:paraId="5ED849A3" w14:textId="77777777" w:rsidR="005269C4" w:rsidRPr="005269C4" w:rsidRDefault="005269C4" w:rsidP="005269C4">
      <w:pPr>
        <w:spacing w:after="0"/>
        <w:ind w:left="720"/>
      </w:pPr>
    </w:p>
    <w:p w14:paraId="19C6F944" w14:textId="678BEFEB" w:rsidR="0043019F" w:rsidRPr="004865B8" w:rsidRDefault="0043019F" w:rsidP="00475B1F">
      <w:pPr>
        <w:pStyle w:val="Heading2"/>
        <w:keepNext w:val="0"/>
        <w:numPr>
          <w:ilvl w:val="0"/>
          <w:numId w:val="42"/>
        </w:numPr>
        <w:spacing w:before="0"/>
        <w:ind w:left="720" w:hanging="720"/>
      </w:pPr>
      <w:bookmarkStart w:id="132" w:name="_Toc719084123"/>
      <w:bookmarkStart w:id="133" w:name="_Toc178335317"/>
      <w:r>
        <w:t>Errors</w:t>
      </w:r>
      <w:bookmarkEnd w:id="129"/>
      <w:bookmarkEnd w:id="132"/>
      <w:bookmarkEnd w:id="133"/>
    </w:p>
    <w:p w14:paraId="01555E5A" w14:textId="6C99B247" w:rsidR="0043019F" w:rsidRPr="00050087" w:rsidRDefault="0043019F" w:rsidP="009545F9">
      <w:pPr>
        <w:ind w:left="720"/>
      </w:pPr>
      <w:r>
        <w:t xml:space="preserve">If an Applicant discovers any ambiguity, conflict, discrepancy, omission, or other error in the solicitation at any time prior to 5:00 p.m. of the application deadline date, the Applicant should immediately notify CEC of the error in writing and request modification or clarification of the solicitation. The CEC will provide modifications or clarifications by written notice to all entities that requested the solicitation, without divulging the source of the request for clarification. </w:t>
      </w:r>
      <w:r w:rsidR="00923D0B">
        <w:t xml:space="preserve">The </w:t>
      </w:r>
      <w:r>
        <w:t>CEC shall not be responsible for failure to correct errors.</w:t>
      </w:r>
    </w:p>
    <w:p w14:paraId="43116276" w14:textId="77777777" w:rsidR="0043019F" w:rsidRPr="00050087" w:rsidRDefault="0043019F" w:rsidP="0043019F">
      <w:pPr>
        <w:spacing w:after="0"/>
        <w:rPr>
          <w:szCs w:val="22"/>
        </w:rPr>
      </w:pPr>
    </w:p>
    <w:p w14:paraId="0CFB1274" w14:textId="4F3B07CC" w:rsidR="0043019F" w:rsidRPr="00050087" w:rsidRDefault="0043019F" w:rsidP="781B15F8">
      <w:pPr>
        <w:pStyle w:val="Heading2"/>
        <w:keepNext w:val="0"/>
        <w:numPr>
          <w:ilvl w:val="0"/>
          <w:numId w:val="42"/>
        </w:numPr>
        <w:spacing w:before="0"/>
        <w:ind w:left="720" w:hanging="720"/>
        <w:rPr>
          <w:lang w:val="en-US"/>
        </w:rPr>
      </w:pPr>
      <w:bookmarkStart w:id="134" w:name="_Toc217726138"/>
      <w:bookmarkStart w:id="135" w:name="_Toc219275131"/>
      <w:bookmarkStart w:id="136" w:name="_Toc154450745"/>
      <w:bookmarkStart w:id="137" w:name="_Toc178335318"/>
      <w:r w:rsidRPr="781B15F8">
        <w:rPr>
          <w:lang w:val="en-US"/>
        </w:rPr>
        <w:t>Modifying or Recalling an Application</w:t>
      </w:r>
      <w:bookmarkEnd w:id="134"/>
      <w:bookmarkEnd w:id="135"/>
      <w:bookmarkEnd w:id="136"/>
      <w:bookmarkEnd w:id="137"/>
    </w:p>
    <w:p w14:paraId="16FF92F5" w14:textId="77777777" w:rsidR="0043019F" w:rsidRPr="00050087" w:rsidRDefault="0043019F" w:rsidP="00D26A84">
      <w:pPr>
        <w:ind w:left="720"/>
      </w:pPr>
      <w:r>
        <w:t>An Applicant may recall or modify a submitted application within ECAMS before the deadline to submit applications. Applications cannot be changed after that date and time. An application cannot be “timed” to expire on a specific date. For example, a statement such as the following is non-responsive to the solicitation: “This application and the cost estimate are valid for 60 days.”</w:t>
      </w:r>
    </w:p>
    <w:p w14:paraId="65B577ED" w14:textId="77777777" w:rsidR="0043019F" w:rsidRPr="00050087" w:rsidRDefault="0043019F" w:rsidP="0043019F">
      <w:pPr>
        <w:spacing w:after="0"/>
        <w:rPr>
          <w:szCs w:val="22"/>
        </w:rPr>
      </w:pPr>
    </w:p>
    <w:p w14:paraId="7DC69E67" w14:textId="100D8AB5" w:rsidR="0043019F" w:rsidRPr="00050087" w:rsidRDefault="0043019F" w:rsidP="00475B1F">
      <w:pPr>
        <w:pStyle w:val="Heading2"/>
        <w:keepNext w:val="0"/>
        <w:numPr>
          <w:ilvl w:val="0"/>
          <w:numId w:val="42"/>
        </w:numPr>
        <w:spacing w:before="0"/>
        <w:ind w:left="720" w:hanging="720"/>
      </w:pPr>
      <w:bookmarkStart w:id="138" w:name="_Toc218497730"/>
      <w:bookmarkStart w:id="139" w:name="_Toc219275132"/>
      <w:bookmarkStart w:id="140" w:name="_Toc2102741645"/>
      <w:bookmarkStart w:id="141" w:name="_Toc178335319"/>
      <w:r>
        <w:t>Immaterial Defect</w:t>
      </w:r>
      <w:bookmarkEnd w:id="138"/>
      <w:bookmarkEnd w:id="139"/>
      <w:bookmarkEnd w:id="140"/>
      <w:bookmarkEnd w:id="141"/>
    </w:p>
    <w:p w14:paraId="6D0D4ED2" w14:textId="47B50E7F" w:rsidR="566C1258" w:rsidRDefault="00923D0B" w:rsidP="009545F9">
      <w:pPr>
        <w:ind w:left="720"/>
      </w:pPr>
      <w:r>
        <w:t xml:space="preserve">The </w:t>
      </w:r>
      <w:r w:rsidR="566C1258">
        <w:t xml:space="preserve">CEC may waive any immaterial defect or deviation contained in an </w:t>
      </w:r>
      <w:r w:rsidR="001B0BEE">
        <w:t xml:space="preserve">applicant’s </w:t>
      </w:r>
      <w:r w:rsidR="566C1258">
        <w:t>application. CEC’s waiver shall in no way modify the application or excuse an Applicant proposed for funding from full compliance with solicitation requirements.</w:t>
      </w:r>
    </w:p>
    <w:p w14:paraId="4AD1B792" w14:textId="77777777" w:rsidR="00AA5389" w:rsidRDefault="00AA5389" w:rsidP="7AAE25B5">
      <w:pPr>
        <w:spacing w:after="0"/>
        <w:ind w:left="720"/>
      </w:pPr>
    </w:p>
    <w:p w14:paraId="5157B623" w14:textId="1B655425" w:rsidR="419E33CA" w:rsidRPr="00AB0C67" w:rsidRDefault="0EDB2F59" w:rsidP="00475B1F">
      <w:pPr>
        <w:pStyle w:val="Heading2"/>
        <w:keepNext w:val="0"/>
        <w:numPr>
          <w:ilvl w:val="0"/>
          <w:numId w:val="42"/>
        </w:numPr>
        <w:spacing w:before="0"/>
        <w:ind w:left="720" w:hanging="720"/>
      </w:pPr>
      <w:bookmarkStart w:id="142" w:name="_Toc178335320"/>
      <w:r>
        <w:t>Opportunity to Cure Administrative Errors</w:t>
      </w:r>
      <w:bookmarkEnd w:id="142"/>
    </w:p>
    <w:p w14:paraId="71BE62A0" w14:textId="46C9D0F0" w:rsidR="419E33CA" w:rsidRPr="009545F9" w:rsidRDefault="419E33CA" w:rsidP="00F82B60">
      <w:pPr>
        <w:ind w:left="720"/>
        <w:rPr>
          <w:rFonts w:eastAsia="Arial"/>
          <w:color w:val="000000" w:themeColor="text1"/>
          <w:szCs w:val="22"/>
        </w:rPr>
      </w:pPr>
      <w:r w:rsidRPr="009545F9">
        <w:rPr>
          <w:rFonts w:eastAsia="Arial"/>
          <w:color w:val="000000" w:themeColor="text1"/>
          <w:szCs w:val="22"/>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p>
    <w:p w14:paraId="79D41362" w14:textId="37A92F90" w:rsidR="419E33CA" w:rsidRPr="009545F9" w:rsidRDefault="419E33CA" w:rsidP="00F82B60">
      <w:pPr>
        <w:ind w:left="720"/>
        <w:rPr>
          <w:rFonts w:eastAsia="Arial"/>
          <w:color w:val="000000" w:themeColor="text1"/>
          <w:szCs w:val="22"/>
        </w:rPr>
      </w:pPr>
      <w:r w:rsidRPr="009545F9">
        <w:rPr>
          <w:rFonts w:eastAsia="Arial"/>
          <w:color w:val="000000" w:themeColor="text1"/>
          <w:szCs w:val="22"/>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1C8070E5" w14:textId="16BE6469" w:rsidR="419E33CA" w:rsidRPr="009545F9" w:rsidRDefault="419E33CA" w:rsidP="00073DD5">
      <w:pPr>
        <w:pStyle w:val="ListParagraph"/>
        <w:numPr>
          <w:ilvl w:val="0"/>
          <w:numId w:val="2"/>
        </w:numPr>
        <w:ind w:hanging="720"/>
        <w:rPr>
          <w:rFonts w:eastAsia="Arial"/>
          <w:color w:val="000000" w:themeColor="text1"/>
          <w:szCs w:val="22"/>
        </w:rPr>
      </w:pPr>
      <w:r w:rsidRPr="009545F9">
        <w:rPr>
          <w:rFonts w:eastAsia="Arial"/>
          <w:color w:val="000000" w:themeColor="text1"/>
          <w:szCs w:val="22"/>
        </w:rPr>
        <w:lastRenderedPageBreak/>
        <w:t>Scanning and submitting every other page in a document instead of every page.   </w:t>
      </w:r>
    </w:p>
    <w:p w14:paraId="15D921F5" w14:textId="6F53A758" w:rsidR="419E33CA" w:rsidRPr="009545F9" w:rsidRDefault="419E33CA" w:rsidP="00073DD5">
      <w:pPr>
        <w:pStyle w:val="ListParagraph"/>
        <w:numPr>
          <w:ilvl w:val="0"/>
          <w:numId w:val="2"/>
        </w:numPr>
        <w:ind w:hanging="720"/>
        <w:rPr>
          <w:rFonts w:eastAsia="Arial"/>
          <w:color w:val="000000" w:themeColor="text1"/>
          <w:szCs w:val="22"/>
        </w:rPr>
      </w:pPr>
      <w:r w:rsidRPr="009545F9">
        <w:rPr>
          <w:rFonts w:eastAsia="Arial"/>
          <w:color w:val="000000" w:themeColor="text1"/>
          <w:szCs w:val="22"/>
        </w:rPr>
        <w:t>Submitting the wrong document.   </w:t>
      </w:r>
    </w:p>
    <w:p w14:paraId="42039F69" w14:textId="24CFBDD5" w:rsidR="419E33CA" w:rsidRPr="009545F9" w:rsidRDefault="419E33CA" w:rsidP="00073DD5">
      <w:pPr>
        <w:pStyle w:val="ListParagraph"/>
        <w:numPr>
          <w:ilvl w:val="0"/>
          <w:numId w:val="2"/>
        </w:numPr>
        <w:ind w:hanging="720"/>
        <w:rPr>
          <w:rFonts w:eastAsia="Arial"/>
          <w:color w:val="000000" w:themeColor="text1"/>
          <w:szCs w:val="22"/>
        </w:rPr>
      </w:pPr>
      <w:r w:rsidRPr="009545F9">
        <w:rPr>
          <w:rFonts w:eastAsia="Arial"/>
          <w:color w:val="000000" w:themeColor="text1"/>
          <w:szCs w:val="22"/>
        </w:rPr>
        <w:t>Leaving out a document.   </w:t>
      </w:r>
    </w:p>
    <w:p w14:paraId="588A5ED4" w14:textId="6ABFE1EA" w:rsidR="419E33CA" w:rsidRPr="009545F9" w:rsidRDefault="548D019C" w:rsidP="00154C26">
      <w:pPr>
        <w:ind w:left="720"/>
        <w:rPr>
          <w:rFonts w:eastAsia="Arial"/>
          <w:color w:val="000000" w:themeColor="text1"/>
          <w:szCs w:val="22"/>
        </w:rPr>
      </w:pPr>
      <w:r w:rsidRPr="009545F9">
        <w:rPr>
          <w:rFonts w:eastAsia="Arial"/>
          <w:color w:val="000000" w:themeColor="text1"/>
          <w:szCs w:val="22"/>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 section of this solicitation.   </w:t>
      </w:r>
    </w:p>
    <w:p w14:paraId="1D664186" w14:textId="5069DCD1" w:rsidR="419E33CA" w:rsidRPr="009545F9" w:rsidRDefault="419E33CA" w:rsidP="00154C26">
      <w:pPr>
        <w:ind w:left="720"/>
        <w:rPr>
          <w:rFonts w:eastAsia="Arial"/>
          <w:color w:val="000000" w:themeColor="text1"/>
          <w:szCs w:val="22"/>
        </w:rPr>
      </w:pPr>
      <w:r w:rsidRPr="009545F9">
        <w:rPr>
          <w:rFonts w:eastAsia="Arial"/>
          <w:color w:val="000000" w:themeColor="text1"/>
          <w:szCs w:val="22"/>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p>
    <w:p w14:paraId="0687017B" w14:textId="1D92B809" w:rsidR="419E33CA" w:rsidRPr="009545F9" w:rsidRDefault="419E33CA" w:rsidP="00073DD5">
      <w:pPr>
        <w:pStyle w:val="ListParagraph"/>
        <w:numPr>
          <w:ilvl w:val="0"/>
          <w:numId w:val="1"/>
        </w:numPr>
        <w:spacing w:line="259" w:lineRule="auto"/>
        <w:ind w:left="1440" w:hanging="720"/>
        <w:rPr>
          <w:rFonts w:eastAsia="Arial"/>
          <w:color w:val="000000" w:themeColor="text1"/>
          <w:szCs w:val="22"/>
        </w:rPr>
      </w:pPr>
      <w:r w:rsidRPr="009545F9">
        <w:rPr>
          <w:rFonts w:eastAsia="Arial"/>
          <w:color w:val="000000" w:themeColor="text1"/>
          <w:szCs w:val="22"/>
        </w:rPr>
        <w:t>The funds have a deadline that does not allow time to fix the error.   </w:t>
      </w:r>
    </w:p>
    <w:p w14:paraId="7F6E1DB3" w14:textId="45DB15BB" w:rsidR="419E33CA" w:rsidRPr="009545F9" w:rsidRDefault="419E33CA" w:rsidP="00073DD5">
      <w:pPr>
        <w:pStyle w:val="ListParagraph"/>
        <w:numPr>
          <w:ilvl w:val="0"/>
          <w:numId w:val="1"/>
        </w:numPr>
        <w:spacing w:line="259" w:lineRule="auto"/>
        <w:ind w:left="1440" w:hanging="720"/>
        <w:rPr>
          <w:rFonts w:eastAsia="Arial"/>
          <w:color w:val="000000" w:themeColor="text1"/>
          <w:szCs w:val="22"/>
        </w:rPr>
      </w:pPr>
      <w:r w:rsidRPr="009545F9">
        <w:rPr>
          <w:rFonts w:eastAsia="Arial"/>
          <w:color w:val="000000" w:themeColor="text1"/>
          <w:szCs w:val="22"/>
        </w:rPr>
        <w:t>The application has been screened out or does not receive a passing score for reasons unrelated to the administrative error, making irrelevant any efforts to fix the error.   </w:t>
      </w:r>
    </w:p>
    <w:p w14:paraId="3AFBB8AF" w14:textId="70B67CF7" w:rsidR="419E33CA" w:rsidRPr="009545F9" w:rsidRDefault="419E33CA" w:rsidP="00073DD5">
      <w:pPr>
        <w:pStyle w:val="ListParagraph"/>
        <w:numPr>
          <w:ilvl w:val="0"/>
          <w:numId w:val="1"/>
        </w:numPr>
        <w:spacing w:line="259" w:lineRule="auto"/>
        <w:ind w:left="1440" w:hanging="720"/>
        <w:rPr>
          <w:rFonts w:eastAsia="Arial"/>
          <w:color w:val="000000" w:themeColor="text1"/>
          <w:szCs w:val="22"/>
        </w:rPr>
      </w:pPr>
      <w:r w:rsidRPr="009545F9">
        <w:rPr>
          <w:rFonts w:eastAsia="Arial"/>
          <w:color w:val="000000" w:themeColor="text1"/>
          <w:szCs w:val="22"/>
        </w:rPr>
        <w:t>The Applicant brings the error to the CEC’s attention too late in the solicitation process (e.g., after awards have been approved at a Business Meeting).   </w:t>
      </w:r>
    </w:p>
    <w:p w14:paraId="081F2FED" w14:textId="408141B1" w:rsidR="419E33CA" w:rsidRPr="009545F9" w:rsidRDefault="548D019C" w:rsidP="00154C26">
      <w:pPr>
        <w:ind w:left="720"/>
        <w:rPr>
          <w:rFonts w:eastAsia="Arial"/>
          <w:color w:val="000000" w:themeColor="text1"/>
          <w:szCs w:val="22"/>
        </w:rPr>
      </w:pPr>
      <w:r w:rsidRPr="009545F9">
        <w:rPr>
          <w:rFonts w:eastAsia="Arial"/>
          <w:color w:val="000000" w:themeColor="text1"/>
          <w:szCs w:val="22"/>
        </w:rPr>
        <w:t xml:space="preserve">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w:t>
      </w:r>
      <w:proofErr w:type="gramStart"/>
      <w:r w:rsidRPr="009545F9">
        <w:rPr>
          <w:rFonts w:eastAsia="Arial"/>
          <w:color w:val="000000" w:themeColor="text1"/>
          <w:szCs w:val="22"/>
        </w:rPr>
        <w:t>guaranteed</w:t>
      </w:r>
      <w:proofErr w:type="gramEnd"/>
      <w:r w:rsidRPr="009545F9">
        <w:rPr>
          <w:rFonts w:eastAsia="Arial"/>
          <w:color w:val="000000" w:themeColor="text1"/>
          <w:szCs w:val="22"/>
        </w:rPr>
        <w:t xml:space="preserve"> and the obligation is on the Applicant to ensure the proper contact(s) are listed and available to respond. The Evaluation Committee will not consider any materials submitted after the deadline.   </w:t>
      </w:r>
    </w:p>
    <w:p w14:paraId="590D2A65" w14:textId="2C12F0A6" w:rsidR="419E33CA" w:rsidRPr="009545F9" w:rsidRDefault="419E33CA" w:rsidP="00154C26">
      <w:pPr>
        <w:ind w:left="720"/>
        <w:rPr>
          <w:rFonts w:eastAsia="Arial"/>
          <w:color w:val="000000" w:themeColor="text1"/>
          <w:szCs w:val="22"/>
        </w:rPr>
      </w:pPr>
      <w:r w:rsidRPr="009545F9">
        <w:rPr>
          <w:rFonts w:eastAsia="Arial"/>
          <w:color w:val="000000" w:themeColor="text1"/>
          <w:szCs w:val="22"/>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 </w:t>
      </w:r>
    </w:p>
    <w:p w14:paraId="0CDBC42F" w14:textId="14D5E267" w:rsidR="419E33CA" w:rsidRPr="009545F9" w:rsidRDefault="419E33CA" w:rsidP="00154C26">
      <w:pPr>
        <w:ind w:left="720"/>
        <w:rPr>
          <w:rFonts w:eastAsia="Arial"/>
          <w:color w:val="000000" w:themeColor="text1"/>
          <w:szCs w:val="22"/>
        </w:rPr>
      </w:pPr>
      <w:r w:rsidRPr="009545F9">
        <w:rPr>
          <w:rFonts w:eastAsia="Arial"/>
          <w:color w:val="000000" w:themeColor="text1"/>
          <w:szCs w:val="22"/>
        </w:rPr>
        <w:t>Applicants must include the following certification along with the materials it submits to fix an administrative error and must explain why the materials were not provided due to an inadvertent administrative error:  </w:t>
      </w:r>
    </w:p>
    <w:p w14:paraId="65D80FF9" w14:textId="2FE17C12" w:rsidR="419E33CA" w:rsidRPr="009545F9" w:rsidRDefault="419E33CA" w:rsidP="00154C26">
      <w:pPr>
        <w:ind w:left="720"/>
        <w:rPr>
          <w:rFonts w:eastAsia="Arial"/>
          <w:color w:val="000000" w:themeColor="text1"/>
          <w:szCs w:val="22"/>
        </w:rPr>
      </w:pPr>
      <w:r w:rsidRPr="009545F9">
        <w:rPr>
          <w:rFonts w:eastAsia="Arial"/>
          <w:color w:val="000000" w:themeColor="text1"/>
          <w:szCs w:val="22"/>
        </w:rPr>
        <w:t>“I certify on behalf of the Applicant that the materials provided herein existed at the time of the application deadline, have not been modified since, and were not originally provided due to an inadvertent administrative error as described herein.”   </w:t>
      </w:r>
    </w:p>
    <w:p w14:paraId="396D62B3" w14:textId="5482414D" w:rsidR="419E33CA" w:rsidRPr="009545F9" w:rsidRDefault="419E33CA" w:rsidP="00154C26">
      <w:pPr>
        <w:ind w:left="720"/>
        <w:rPr>
          <w:rFonts w:eastAsia="Arial"/>
          <w:color w:val="000000" w:themeColor="text1"/>
          <w:szCs w:val="22"/>
        </w:rPr>
      </w:pPr>
      <w:r w:rsidRPr="009545F9">
        <w:rPr>
          <w:rFonts w:eastAsia="Arial"/>
          <w:color w:val="000000" w:themeColor="text1"/>
          <w:szCs w:val="22"/>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 </w:t>
      </w:r>
    </w:p>
    <w:p w14:paraId="72D00367" w14:textId="77777777" w:rsidR="0043019F" w:rsidRPr="00050087" w:rsidRDefault="0043019F" w:rsidP="0043019F">
      <w:pPr>
        <w:spacing w:after="0"/>
        <w:rPr>
          <w:szCs w:val="22"/>
        </w:rPr>
      </w:pPr>
    </w:p>
    <w:p w14:paraId="311F76F6" w14:textId="3A0E93F5" w:rsidR="0043019F" w:rsidRPr="00050087" w:rsidRDefault="0043019F" w:rsidP="002B22EA">
      <w:pPr>
        <w:pStyle w:val="Heading2"/>
        <w:keepNext w:val="0"/>
        <w:widowControl w:val="0"/>
        <w:numPr>
          <w:ilvl w:val="0"/>
          <w:numId w:val="42"/>
        </w:numPr>
        <w:spacing w:before="0"/>
        <w:ind w:left="720" w:hanging="720"/>
      </w:pPr>
      <w:bookmarkStart w:id="143" w:name="_Toc507398646"/>
      <w:bookmarkStart w:id="144" w:name="_Toc217726139"/>
      <w:bookmarkStart w:id="145" w:name="_Toc219275133"/>
      <w:bookmarkStart w:id="146" w:name="_Toc2034874337"/>
      <w:bookmarkStart w:id="147" w:name="_Toc178335321"/>
      <w:r>
        <w:t>Disposition of Applicant’s Documents</w:t>
      </w:r>
      <w:bookmarkEnd w:id="143"/>
      <w:bookmarkEnd w:id="144"/>
      <w:bookmarkEnd w:id="145"/>
      <w:bookmarkEnd w:id="146"/>
      <w:bookmarkEnd w:id="147"/>
    </w:p>
    <w:p w14:paraId="1F238E9D" w14:textId="77777777" w:rsidR="0043019F" w:rsidRPr="00050087" w:rsidRDefault="0043019F" w:rsidP="002B22EA">
      <w:pPr>
        <w:widowControl w:val="0"/>
        <w:ind w:left="720"/>
      </w:pPr>
      <w:r>
        <w:t xml:space="preserve">The entire evaluation process from receipt of applications up to the posting of the Notice of Proposed Award is confidential. On the Notice of Proposed Award posting date, or date of solicitation cancellation, all applications and related material submitted in </w:t>
      </w:r>
      <w:r>
        <w:lastRenderedPageBreak/>
        <w:t xml:space="preserve">response to this solicitation become a part of the property of the State and public record. </w:t>
      </w:r>
    </w:p>
    <w:p w14:paraId="3222EF4F" w14:textId="77777777" w:rsidR="0043019F" w:rsidRDefault="0043019F" w:rsidP="0043019F">
      <w:pPr>
        <w:spacing w:after="0"/>
        <w:ind w:left="720"/>
      </w:pPr>
    </w:p>
    <w:p w14:paraId="01436E1D" w14:textId="16672E64" w:rsidR="0043019F" w:rsidRPr="00050087" w:rsidRDefault="0043019F" w:rsidP="00B422E9">
      <w:pPr>
        <w:pStyle w:val="Heading2"/>
        <w:keepLines/>
        <w:numPr>
          <w:ilvl w:val="0"/>
          <w:numId w:val="42"/>
        </w:numPr>
        <w:spacing w:before="0"/>
        <w:ind w:left="720" w:hanging="720"/>
      </w:pPr>
      <w:bookmarkStart w:id="148" w:name="_Toc507398650"/>
      <w:bookmarkStart w:id="149" w:name="_Toc217726141"/>
      <w:bookmarkStart w:id="150" w:name="_Toc219275134"/>
      <w:bookmarkStart w:id="151" w:name="_Toc151444536"/>
      <w:bookmarkStart w:id="152" w:name="_Toc178335322"/>
      <w:r>
        <w:t>Applicants’ Admonishment</w:t>
      </w:r>
      <w:bookmarkEnd w:id="148"/>
      <w:bookmarkEnd w:id="149"/>
      <w:bookmarkEnd w:id="150"/>
      <w:bookmarkEnd w:id="151"/>
      <w:bookmarkEnd w:id="152"/>
    </w:p>
    <w:p w14:paraId="12E3FBCC" w14:textId="760662A6" w:rsidR="0043019F" w:rsidRPr="00050087" w:rsidRDefault="0043019F" w:rsidP="00B422E9">
      <w:pPr>
        <w:keepNext/>
        <w:keepLines/>
        <w:spacing w:after="0"/>
        <w:ind w:left="720"/>
      </w:pPr>
      <w:r>
        <w:t xml:space="preserve">This solicitation contains the instructions governing the requirements for a firm quotation to be submitted by interested Applicants, the format in which the technical information is to be submitted, the material to be included, the requirements which must be met to be eligible for consideration, and </w:t>
      </w:r>
      <w:r w:rsidR="005A5F31">
        <w:t>a</w:t>
      </w:r>
      <w:r>
        <w:t>pplicant responsibilities. Applicants are responsible for carefully reading the entire solicitation, asking appropriate questions in a timely manner, submitting all required responses in a complete manner by the required date and time, and making sure that all procedures and requirements of the solicitation are followed and appropriately addressed.</w:t>
      </w:r>
    </w:p>
    <w:p w14:paraId="4F3F697F" w14:textId="77777777" w:rsidR="0043019F" w:rsidRPr="00050087" w:rsidRDefault="0043019F" w:rsidP="0043019F">
      <w:pPr>
        <w:spacing w:after="0"/>
        <w:rPr>
          <w:szCs w:val="22"/>
        </w:rPr>
      </w:pPr>
    </w:p>
    <w:p w14:paraId="4EBF0ECE" w14:textId="7D1510FD" w:rsidR="0043019F" w:rsidRPr="00050087" w:rsidRDefault="0043019F" w:rsidP="00475B1F">
      <w:pPr>
        <w:pStyle w:val="Heading2"/>
        <w:keepNext w:val="0"/>
        <w:numPr>
          <w:ilvl w:val="0"/>
          <w:numId w:val="42"/>
        </w:numPr>
        <w:spacing w:before="0"/>
        <w:ind w:left="720" w:hanging="720"/>
      </w:pPr>
      <w:bookmarkStart w:id="153" w:name="_Toc507398642"/>
      <w:bookmarkStart w:id="154" w:name="_Toc217726137"/>
      <w:bookmarkStart w:id="155" w:name="_Toc219275137"/>
      <w:bookmarkStart w:id="156" w:name="_Toc1154857692"/>
      <w:bookmarkStart w:id="157" w:name="_Toc178335323"/>
      <w:r>
        <w:t>Agreement Requirement</w:t>
      </w:r>
      <w:bookmarkEnd w:id="153"/>
      <w:bookmarkEnd w:id="154"/>
      <w:bookmarkEnd w:id="155"/>
      <w:r>
        <w:t>s</w:t>
      </w:r>
      <w:bookmarkEnd w:id="156"/>
      <w:bookmarkEnd w:id="157"/>
    </w:p>
    <w:p w14:paraId="4C3A62CD" w14:textId="69ECF6AF" w:rsidR="0043019F" w:rsidRPr="00431A20" w:rsidRDefault="0043019F" w:rsidP="00431A20">
      <w:pPr>
        <w:ind w:left="720"/>
      </w:pPr>
      <w:r>
        <w:t xml:space="preserve">The content of this solicitation shall be incorporated by reference into the final agreement. See the standard terms and conditions on the CEC Funding Resources page at: </w:t>
      </w:r>
      <w:hyperlink r:id="rId69" w:history="1">
        <w:r w:rsidRPr="635DC733">
          <w:rPr>
            <w:rStyle w:val="Hyperlink"/>
          </w:rPr>
          <w:t>https://www.energy.ca.gov/funding-opportunities/funding-resources</w:t>
        </w:r>
      </w:hyperlink>
      <w:r>
        <w:t>. This information is also in Section II.A.2.</w:t>
      </w:r>
    </w:p>
    <w:p w14:paraId="055958C3" w14:textId="1459541B" w:rsidR="0043019F" w:rsidRPr="00431A20" w:rsidRDefault="0043019F" w:rsidP="00431A20">
      <w:pPr>
        <w:ind w:left="720"/>
      </w:pPr>
      <w:r>
        <w:t>CEC reserves the right to negotiate with Applicants to modify the project scope, the level of funding, or both. If CEC is unable to successfully negotiate and execute a funding agreement with an Applicant, CEC, at its sole discretion, reserves the right to cancel the pending award and fund the next highest ranked eligible project.</w:t>
      </w:r>
    </w:p>
    <w:p w14:paraId="03D00539" w14:textId="04B1F00B" w:rsidR="0043019F" w:rsidRPr="00431A20" w:rsidRDefault="0043019F" w:rsidP="00431A20">
      <w:pPr>
        <w:ind w:left="720"/>
      </w:pPr>
      <w:r>
        <w:t>CEC must formally approve all proposed grant awards. Clean Transportation Program agreements for over $75,000 must be scheduled and considered at a CEC Business Meeting for approval by the CEC.</w:t>
      </w:r>
    </w:p>
    <w:p w14:paraId="64AB5F43" w14:textId="6C3D3E0E" w:rsidR="0043019F" w:rsidRPr="00431A20" w:rsidRDefault="0043019F" w:rsidP="00431A20">
      <w:pPr>
        <w:ind w:left="720"/>
        <w:rPr>
          <w:szCs w:val="22"/>
        </w:rPr>
      </w:pPr>
      <w:r w:rsidRPr="00050087">
        <w:rPr>
          <w:szCs w:val="22"/>
        </w:rPr>
        <w:t xml:space="preserve">Public agencies that receive funding under this solicitation must provide an authorizing resolution approved by their governing authority to enter into an agreement with </w:t>
      </w:r>
      <w:r>
        <w:rPr>
          <w:szCs w:val="22"/>
        </w:rPr>
        <w:t xml:space="preserve">CEC </w:t>
      </w:r>
      <w:r w:rsidRPr="00050087">
        <w:rPr>
          <w:szCs w:val="22"/>
        </w:rPr>
        <w:t>and designating an authorized representative to sign.</w:t>
      </w:r>
    </w:p>
    <w:p w14:paraId="4DFAA730" w14:textId="64541DF6" w:rsidR="0043019F" w:rsidRDefault="0043019F" w:rsidP="00431A20">
      <w:pPr>
        <w:ind w:left="720"/>
      </w:pPr>
      <w:r>
        <w:t xml:space="preserve">CEC will send the approved agreement, including the </w:t>
      </w:r>
      <w:r w:rsidR="005A5F31">
        <w:t xml:space="preserve">standard </w:t>
      </w:r>
      <w:r>
        <w:t>terms and conditions and any additional terms and conditions, to the grant recipient for review, approval, and signature. Once the grant recipient signs, CEC will fully execute the agreement. Recipients are approved to begin the project only after full execution of the agreement.</w:t>
      </w:r>
    </w:p>
    <w:p w14:paraId="3710DE7D" w14:textId="77777777" w:rsidR="0043019F" w:rsidRPr="00050087" w:rsidRDefault="0043019F" w:rsidP="00B44483">
      <w:pPr>
        <w:spacing w:after="0"/>
      </w:pPr>
    </w:p>
    <w:p w14:paraId="1D34413F" w14:textId="0F749D2C" w:rsidR="0043019F" w:rsidRPr="00050087" w:rsidRDefault="0043019F" w:rsidP="00475B1F">
      <w:pPr>
        <w:pStyle w:val="Heading2"/>
        <w:keepNext w:val="0"/>
        <w:numPr>
          <w:ilvl w:val="0"/>
          <w:numId w:val="42"/>
        </w:numPr>
        <w:spacing w:before="0"/>
        <w:ind w:left="720" w:hanging="720"/>
      </w:pPr>
      <w:bookmarkStart w:id="158" w:name="_Toc372054736"/>
      <w:bookmarkStart w:id="159" w:name="_Toc178335324"/>
      <w:r>
        <w:t>No Agreement Until Signed and Approved</w:t>
      </w:r>
      <w:bookmarkEnd w:id="158"/>
      <w:bookmarkEnd w:id="159"/>
    </w:p>
    <w:p w14:paraId="3E566961" w14:textId="1830A009" w:rsidR="0043019F" w:rsidRPr="00431A20" w:rsidRDefault="0043019F" w:rsidP="00431A20">
      <w:pPr>
        <w:keepNext/>
        <w:keepLines/>
        <w:ind w:left="720"/>
      </w:pPr>
      <w:r>
        <w:t>No agreement between CEC and an Applicant is in effect until the agreement is approved at a CEC Business meeting and signed by both the grant recipient and the CEC.</w:t>
      </w:r>
    </w:p>
    <w:p w14:paraId="36DCED59" w14:textId="5B82D216" w:rsidR="00766AA7" w:rsidRDefault="0043019F" w:rsidP="00766AA7">
      <w:pPr>
        <w:ind w:left="720"/>
        <w:rPr>
          <w:szCs w:val="22"/>
        </w:rPr>
      </w:pPr>
      <w:r>
        <w:rPr>
          <w:szCs w:val="22"/>
        </w:rPr>
        <w:t>CEC</w:t>
      </w:r>
      <w:r w:rsidRPr="00050087">
        <w:rPr>
          <w:szCs w:val="22"/>
        </w:rPr>
        <w:t xml:space="preserve"> reserves the right to modify the award documents prior to executing the agreement.</w:t>
      </w:r>
      <w:r w:rsidR="00766AA7">
        <w:rPr>
          <w:szCs w:val="22"/>
        </w:rPr>
        <w:br/>
      </w:r>
    </w:p>
    <w:p w14:paraId="575832FA" w14:textId="27F22EE5" w:rsidR="002D3369" w:rsidRDefault="1424FF0F" w:rsidP="00FB1F4E">
      <w:pPr>
        <w:pStyle w:val="Heading2"/>
        <w:numPr>
          <w:ilvl w:val="0"/>
          <w:numId w:val="42"/>
        </w:numPr>
        <w:spacing w:before="0"/>
        <w:ind w:left="720" w:hanging="720"/>
      </w:pPr>
      <w:bookmarkStart w:id="160" w:name="_Toc178335325"/>
      <w:r>
        <w:t>E</w:t>
      </w:r>
      <w:r w:rsidR="66FADC77">
        <w:t>xecutive</w:t>
      </w:r>
      <w:r>
        <w:t xml:space="preserve"> </w:t>
      </w:r>
      <w:r w:rsidR="66FADC77">
        <w:t xml:space="preserve">Order </w:t>
      </w:r>
      <w:r>
        <w:t>N-6-22 – R</w:t>
      </w:r>
      <w:r w:rsidR="66FADC77">
        <w:t xml:space="preserve">ussia </w:t>
      </w:r>
      <w:r>
        <w:t>S</w:t>
      </w:r>
      <w:r w:rsidR="66FADC77">
        <w:t>anctions</w:t>
      </w:r>
      <w:bookmarkEnd w:id="160"/>
    </w:p>
    <w:p w14:paraId="78DF41F4" w14:textId="79D6EB25" w:rsidR="00DC4C8F" w:rsidRPr="00D03730" w:rsidRDefault="00D03730" w:rsidP="00D03730">
      <w:pPr>
        <w:ind w:left="720"/>
      </w:pPr>
      <w:r w:rsidRPr="00B44483">
        <w:t>On March 4, 2022, Governor Gavin Newsom issued Executive Order N-6-22 (the EO) regarding Economic Sanctions against Russia and Russian entities and</w:t>
      </w:r>
      <w:r w:rsidR="00766AA7">
        <w:t xml:space="preserve"> </w:t>
      </w:r>
      <w:r w:rsidRPr="00B44483">
        <w:t>individuals. “Economic Sanctions” refers to sanctions imposed by the U.S</w:t>
      </w:r>
      <w:r w:rsidR="00F71649">
        <w:t xml:space="preserve">. </w:t>
      </w:r>
      <w:r w:rsidRPr="00B44483">
        <w:t>government in response to Russia’s actions in Ukraine, as well as any sanctions</w:t>
      </w:r>
      <w:r w:rsidR="00766AA7">
        <w:t xml:space="preserve"> </w:t>
      </w:r>
      <w:r w:rsidRPr="00B44483">
        <w:t>imposed under state law. By submitting a bid or proposal, Applicant represents</w:t>
      </w:r>
      <w:r w:rsidR="00766AA7">
        <w:t xml:space="preserve"> </w:t>
      </w:r>
      <w:r w:rsidRPr="00B44483">
        <w:t>that it is not a target of Economic Sanctions. Should the State determine</w:t>
      </w:r>
      <w:r w:rsidR="00766AA7">
        <w:t xml:space="preserve"> </w:t>
      </w:r>
      <w:r w:rsidRPr="00B44483">
        <w:t>Applicant is a target of Economic Sanctions or is conducting prohibited</w:t>
      </w:r>
      <w:r w:rsidR="00766AA7">
        <w:t xml:space="preserve"> </w:t>
      </w:r>
      <w:r w:rsidRPr="00B44483">
        <w:t xml:space="preserve">transactions with sanctioned individuals or entities, that shall be </w:t>
      </w:r>
      <w:r w:rsidRPr="00B44483">
        <w:lastRenderedPageBreak/>
        <w:t>grounds for</w:t>
      </w:r>
      <w:r w:rsidR="00766AA7">
        <w:t xml:space="preserve"> </w:t>
      </w:r>
      <w:r w:rsidRPr="00B44483">
        <w:t>rejection of the Applicant’s bid/proposal any time prior to agreement execution, or, if determined after agreement execution, shall be grounds for termination by the State.</w:t>
      </w:r>
    </w:p>
    <w:sectPr w:rsidR="00DC4C8F" w:rsidRPr="00D03730" w:rsidSect="00CB53E5">
      <w:headerReference w:type="even" r:id="rId70"/>
      <w:headerReference w:type="default" r:id="rId71"/>
      <w:footerReference w:type="default" r:id="rId72"/>
      <w:headerReference w:type="first" r:id="rId73"/>
      <w:footerReference w:type="first" r:id="rId74"/>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2A683" w14:textId="77777777" w:rsidR="00BE7770" w:rsidRDefault="00BE7770">
      <w:r>
        <w:separator/>
      </w:r>
    </w:p>
  </w:endnote>
  <w:endnote w:type="continuationSeparator" w:id="0">
    <w:p w14:paraId="6797A489" w14:textId="77777777" w:rsidR="00BE7770" w:rsidRDefault="00BE7770">
      <w:r>
        <w:continuationSeparator/>
      </w:r>
    </w:p>
  </w:endnote>
  <w:endnote w:type="continuationNotice" w:id="1">
    <w:p w14:paraId="126940DA" w14:textId="77777777" w:rsidR="00BE7770" w:rsidRDefault="00BE77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ayout w:type="fixed"/>
      <w:tblLook w:val="06A0" w:firstRow="1" w:lastRow="0" w:firstColumn="1" w:lastColumn="0" w:noHBand="1" w:noVBand="1"/>
    </w:tblPr>
    <w:tblGrid>
      <w:gridCol w:w="3120"/>
      <w:gridCol w:w="3120"/>
      <w:gridCol w:w="3120"/>
    </w:tblGrid>
    <w:tr w:rsidR="0043019F" w14:paraId="24991A12" w14:textId="77777777" w:rsidTr="006E4B8D">
      <w:tc>
        <w:tcPr>
          <w:tcW w:w="3120" w:type="dxa"/>
        </w:tcPr>
        <w:p w14:paraId="75819CE2" w14:textId="7CEA40E7" w:rsidR="0043019F" w:rsidRDefault="0043019F" w:rsidP="006E4B8D">
          <w:pPr>
            <w:pStyle w:val="Header"/>
            <w:ind w:left="-115"/>
            <w:rPr>
              <w:szCs w:val="24"/>
            </w:rPr>
          </w:pPr>
        </w:p>
      </w:tc>
      <w:tc>
        <w:tcPr>
          <w:tcW w:w="3120" w:type="dxa"/>
        </w:tcPr>
        <w:p w14:paraId="086C7195" w14:textId="77777777" w:rsidR="0043019F" w:rsidRDefault="0043019F" w:rsidP="006E4B8D">
          <w:pPr>
            <w:pStyle w:val="Header"/>
            <w:jc w:val="center"/>
            <w:rPr>
              <w:szCs w:val="24"/>
            </w:rPr>
          </w:pPr>
        </w:p>
      </w:tc>
      <w:tc>
        <w:tcPr>
          <w:tcW w:w="3120" w:type="dxa"/>
        </w:tcPr>
        <w:p w14:paraId="434E0EC3" w14:textId="77777777" w:rsidR="0043019F" w:rsidRDefault="0043019F" w:rsidP="006E4B8D">
          <w:pPr>
            <w:pStyle w:val="Header"/>
            <w:ind w:right="-115"/>
            <w:jc w:val="right"/>
            <w:rPr>
              <w:szCs w:val="24"/>
            </w:rPr>
          </w:pPr>
        </w:p>
      </w:tc>
    </w:tr>
  </w:tbl>
  <w:p w14:paraId="2089E61B" w14:textId="6DE75604" w:rsidR="0043019F" w:rsidRPr="00D31DFD" w:rsidRDefault="4CBB2EB9" w:rsidP="3D73DBCD">
    <w:pPr>
      <w:tabs>
        <w:tab w:val="center" w:pos="4590"/>
        <w:tab w:val="right" w:pos="9360"/>
      </w:tabs>
      <w:spacing w:after="0"/>
      <w:rPr>
        <w:rFonts w:cs="Tahoma"/>
      </w:rPr>
    </w:pPr>
    <w:r w:rsidRPr="4CBB2EB9">
      <w:rPr>
        <w:rFonts w:cs="Tahoma"/>
      </w:rPr>
      <w:t xml:space="preserve">December </w:t>
    </w:r>
    <w:r w:rsidR="4C8CDB94" w:rsidRPr="4C8CDB94">
      <w:rPr>
        <w:rFonts w:cs="Tahoma"/>
      </w:rPr>
      <w:t>2024</w:t>
    </w:r>
    <w:r w:rsidR="0043019F">
      <w:tab/>
    </w:r>
    <w:r w:rsidR="026205AD" w:rsidRPr="026205AD">
      <w:rPr>
        <w:rFonts w:cs="Tahoma"/>
      </w:rPr>
      <w:t xml:space="preserve">Page </w:t>
    </w:r>
    <w:r w:rsidR="026205AD" w:rsidRPr="026205AD">
      <w:rPr>
        <w:rFonts w:cs="Tahoma"/>
        <w:b/>
        <w:bCs/>
      </w:rPr>
      <w:t>i</w:t>
    </w:r>
    <w:r w:rsidR="0043019F">
      <w:tab/>
    </w:r>
    <w:r w:rsidR="026205AD" w:rsidRPr="026205AD">
      <w:rPr>
        <w:rFonts w:cs="Tahoma"/>
      </w:rPr>
      <w:t>GFO-23-xxx</w:t>
    </w:r>
  </w:p>
  <w:p w14:paraId="037AD3C7" w14:textId="59EE28E5" w:rsidR="026205AD" w:rsidRDefault="026205AD" w:rsidP="026205AD">
    <w:pPr>
      <w:tabs>
        <w:tab w:val="center" w:pos="4680"/>
        <w:tab w:val="right" w:pos="9360"/>
      </w:tabs>
      <w:spacing w:after="0" w:line="259" w:lineRule="auto"/>
    </w:pPr>
    <w:r w:rsidRPr="026205AD">
      <w:rPr>
        <w:rFonts w:cs="Tahoma"/>
        <w:noProof/>
      </w:rPr>
      <w:t>REACH 3.0</w:t>
    </w:r>
  </w:p>
  <w:p w14:paraId="613BDF75" w14:textId="77777777" w:rsidR="0043019F" w:rsidRDefault="0043019F" w:rsidP="006E4B8D">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94E2201" w14:paraId="45410A7A" w14:textId="77777777" w:rsidTr="494E2201">
      <w:trPr>
        <w:trHeight w:val="300"/>
      </w:trPr>
      <w:tc>
        <w:tcPr>
          <w:tcW w:w="3120" w:type="dxa"/>
        </w:tcPr>
        <w:p w14:paraId="3DED8525" w14:textId="4EA15F6C" w:rsidR="494E2201" w:rsidRDefault="494E2201" w:rsidP="494E2201">
          <w:pPr>
            <w:pStyle w:val="Header"/>
            <w:ind w:left="-115"/>
          </w:pPr>
        </w:p>
      </w:tc>
      <w:tc>
        <w:tcPr>
          <w:tcW w:w="3120" w:type="dxa"/>
        </w:tcPr>
        <w:p w14:paraId="3DEF2BFA" w14:textId="32EFB503" w:rsidR="494E2201" w:rsidRDefault="494E2201" w:rsidP="494E2201">
          <w:pPr>
            <w:pStyle w:val="Header"/>
            <w:jc w:val="center"/>
          </w:pPr>
        </w:p>
      </w:tc>
      <w:tc>
        <w:tcPr>
          <w:tcW w:w="3120" w:type="dxa"/>
        </w:tcPr>
        <w:p w14:paraId="3819F600" w14:textId="340C8F0E" w:rsidR="494E2201" w:rsidRDefault="494E2201" w:rsidP="494E2201">
          <w:pPr>
            <w:pStyle w:val="Header"/>
            <w:ind w:right="-115"/>
            <w:jc w:val="right"/>
          </w:pPr>
        </w:p>
      </w:tc>
    </w:tr>
  </w:tbl>
  <w:p w14:paraId="7F004E83" w14:textId="014470EA" w:rsidR="00944842" w:rsidRDefault="00944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16729" w14:textId="77777777" w:rsidR="0061456F" w:rsidRDefault="00174335" w:rsidP="0061456F">
    <w:pPr>
      <w:tabs>
        <w:tab w:val="center" w:pos="4590"/>
        <w:tab w:val="right" w:pos="9360"/>
      </w:tabs>
      <w:spacing w:after="0"/>
      <w:rPr>
        <w:rFonts w:cs="Tahoma"/>
      </w:rPr>
    </w:pPr>
    <w:r w:rsidRPr="00174335">
      <w:rPr>
        <w:rFonts w:cs="Tahoma"/>
        <w:szCs w:val="22"/>
      </w:rPr>
      <w:t>October 2023</w:t>
    </w:r>
    <w:r w:rsidR="0043019F" w:rsidRPr="00D31DFD">
      <w:rPr>
        <w:rFonts w:cs="Tahoma"/>
        <w:szCs w:val="22"/>
      </w:rPr>
      <w:tab/>
      <w:t xml:space="preserve">Page </w:t>
    </w:r>
    <w:r w:rsidR="0043019F" w:rsidRPr="0061456F">
      <w:rPr>
        <w:rFonts w:cs="Tahoma"/>
        <w:bCs/>
        <w:szCs w:val="22"/>
      </w:rPr>
      <w:t>ii</w:t>
    </w:r>
    <w:r w:rsidR="0043019F" w:rsidRPr="00D31DFD">
      <w:rPr>
        <w:rFonts w:cs="Tahoma"/>
        <w:szCs w:val="22"/>
      </w:rPr>
      <w:tab/>
    </w:r>
    <w:r w:rsidR="0061456F" w:rsidRPr="026205AD">
      <w:rPr>
        <w:rFonts w:cs="Tahoma"/>
      </w:rPr>
      <w:t>GFO-2</w:t>
    </w:r>
    <w:r w:rsidR="0061456F">
      <w:rPr>
        <w:rFonts w:cs="Tahoma"/>
      </w:rPr>
      <w:t>4</w:t>
    </w:r>
    <w:r w:rsidR="0061456F" w:rsidRPr="026205AD">
      <w:rPr>
        <w:rFonts w:cs="Tahoma"/>
      </w:rPr>
      <w:t>-</w:t>
    </w:r>
    <w:r w:rsidR="0061456F">
      <w:rPr>
        <w:rFonts w:cs="Tahoma"/>
      </w:rPr>
      <w:t>604</w:t>
    </w:r>
  </w:p>
  <w:p w14:paraId="0FDF63AB" w14:textId="77777777" w:rsidR="0061456F" w:rsidRDefault="0061456F" w:rsidP="0061456F">
    <w:pPr>
      <w:tabs>
        <w:tab w:val="center" w:pos="4590"/>
        <w:tab w:val="right" w:pos="9360"/>
      </w:tabs>
      <w:spacing w:after="0"/>
      <w:ind w:left="5040"/>
      <w:jc w:val="right"/>
      <w:rPr>
        <w:rFonts w:cs="Tahoma"/>
      </w:rPr>
    </w:pPr>
    <w:r w:rsidRPr="00CD79F8">
      <w:rPr>
        <w:rFonts w:cs="Tahoma"/>
      </w:rPr>
      <w:t xml:space="preserve">Reliable, Equitable, and Accessible Charging for </w:t>
    </w:r>
    <w:r>
      <w:rPr>
        <w:rFonts w:cs="Tahoma"/>
      </w:rPr>
      <w:t>M</w:t>
    </w:r>
    <w:r w:rsidRPr="00CD79F8">
      <w:rPr>
        <w:rFonts w:cs="Tahoma"/>
      </w:rPr>
      <w:t xml:space="preserve">ulti-family Housing </w:t>
    </w:r>
  </w:p>
  <w:p w14:paraId="6E455801" w14:textId="07E5CFFE" w:rsidR="0043019F" w:rsidRDefault="0061456F" w:rsidP="00C82C18">
    <w:pPr>
      <w:tabs>
        <w:tab w:val="center" w:pos="4590"/>
        <w:tab w:val="right" w:pos="9360"/>
      </w:tabs>
      <w:spacing w:after="0"/>
      <w:ind w:left="5040"/>
      <w:jc w:val="right"/>
    </w:pPr>
    <w:r w:rsidRPr="00CD79F8">
      <w:rPr>
        <w:rFonts w:cs="Tahoma"/>
      </w:rPr>
      <w:t>(REACH 3.0)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2985F" w14:textId="2EC4F00D" w:rsidR="0043019F" w:rsidRPr="00A5084A" w:rsidRDefault="00D70093" w:rsidP="006E4B8D">
    <w:pPr>
      <w:tabs>
        <w:tab w:val="center" w:pos="4590"/>
        <w:tab w:val="right" w:pos="9360"/>
      </w:tabs>
      <w:spacing w:after="0"/>
      <w:rPr>
        <w:rFonts w:cs="Tahoma"/>
        <w:b/>
        <w:bCs/>
        <w:u w:val="single"/>
      </w:rPr>
    </w:pPr>
    <w:r>
      <w:rPr>
        <w:rFonts w:cs="Tahoma"/>
      </w:rPr>
      <w:t>[</w:t>
    </w:r>
    <w:r w:rsidR="004161CE" w:rsidRPr="00A5084A">
      <w:rPr>
        <w:rFonts w:cs="Tahoma"/>
        <w:strike/>
      </w:rPr>
      <w:t>December</w:t>
    </w:r>
    <w:r w:rsidR="005E5E3A" w:rsidRPr="00A5084A">
      <w:rPr>
        <w:rFonts w:cs="Tahoma"/>
        <w:strike/>
      </w:rPr>
      <w:t xml:space="preserve"> 2024</w:t>
    </w:r>
    <w:r>
      <w:rPr>
        <w:rFonts w:cs="Tahoma"/>
      </w:rPr>
      <w:t xml:space="preserve">] </w:t>
    </w:r>
    <w:r>
      <w:rPr>
        <w:rFonts w:cs="Tahoma"/>
        <w:b/>
        <w:bCs/>
        <w:u w:val="single"/>
      </w:rPr>
      <w:t>January 2025</w:t>
    </w:r>
    <w:r w:rsidR="00174335">
      <w:tab/>
    </w:r>
    <w:r w:rsidR="026205AD" w:rsidRPr="026205AD">
      <w:rPr>
        <w:rFonts w:cs="Tahoma"/>
      </w:rPr>
      <w:t xml:space="preserve">Page </w:t>
    </w:r>
    <w:r w:rsidR="026205AD" w:rsidRPr="001B4A95">
      <w:rPr>
        <w:rFonts w:cs="Tahoma"/>
      </w:rPr>
      <w:t>i</w:t>
    </w:r>
    <w:r w:rsidR="00174335">
      <w:tab/>
    </w:r>
    <w:r w:rsidR="026205AD" w:rsidRPr="026205AD">
      <w:rPr>
        <w:rFonts w:cs="Tahoma"/>
      </w:rPr>
      <w:t>GFO-2</w:t>
    </w:r>
    <w:r w:rsidR="00691413">
      <w:rPr>
        <w:rFonts w:cs="Tahoma"/>
      </w:rPr>
      <w:t>4</w:t>
    </w:r>
    <w:r w:rsidR="026205AD" w:rsidRPr="026205AD">
      <w:rPr>
        <w:rFonts w:cs="Tahoma"/>
      </w:rPr>
      <w:t>-</w:t>
    </w:r>
    <w:r w:rsidR="00B72A1D">
      <w:rPr>
        <w:rFonts w:cs="Tahoma"/>
      </w:rPr>
      <w:t>604</w:t>
    </w:r>
    <w:r w:rsidR="00A5084A">
      <w:rPr>
        <w:rFonts w:cs="Tahoma"/>
        <w:b/>
        <w:bCs/>
        <w:u w:val="single"/>
      </w:rPr>
      <w:t>-02</w:t>
    </w:r>
  </w:p>
  <w:p w14:paraId="06EF1547" w14:textId="3DFD87A0" w:rsidR="001B4A95" w:rsidRPr="005412E4" w:rsidRDefault="003E37FD" w:rsidP="003E37FD">
    <w:pPr>
      <w:tabs>
        <w:tab w:val="center" w:pos="4590"/>
        <w:tab w:val="right" w:pos="9360"/>
      </w:tabs>
      <w:spacing w:after="0"/>
      <w:jc w:val="center"/>
      <w:rPr>
        <w:rFonts w:cs="Tahoma"/>
      </w:rPr>
    </w:pPr>
    <w:r>
      <w:rPr>
        <w:rFonts w:cs="Tahoma"/>
      </w:rPr>
      <w:tab/>
    </w:r>
    <w:r>
      <w:rPr>
        <w:rFonts w:cs="Tahoma"/>
      </w:rPr>
      <w:tab/>
    </w:r>
    <w:r w:rsidR="00CD79F8" w:rsidRPr="00CD79F8">
      <w:rPr>
        <w:rFonts w:cs="Tahoma"/>
      </w:rPr>
      <w:t>REA</w:t>
    </w:r>
    <w:r>
      <w:rPr>
        <w:rFonts w:cs="Tahoma"/>
      </w:rPr>
      <w:t>CH</w:t>
    </w:r>
    <w:r w:rsidR="00A15C43">
      <w:rPr>
        <w:rFonts w:cs="Tahoma"/>
      </w:rPr>
      <w:t xml:space="preserve"> </w:t>
    </w:r>
    <w:r w:rsidR="00CD79F8" w:rsidRPr="00CD79F8">
      <w:rPr>
        <w:rFonts w:cs="Tahoma"/>
      </w:rPr>
      <w:t>3.0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ayout w:type="fixed"/>
      <w:tblLook w:val="06A0" w:firstRow="1" w:lastRow="0" w:firstColumn="1" w:lastColumn="0" w:noHBand="1" w:noVBand="1"/>
    </w:tblPr>
    <w:tblGrid>
      <w:gridCol w:w="3120"/>
      <w:gridCol w:w="3120"/>
      <w:gridCol w:w="3120"/>
    </w:tblGrid>
    <w:tr w:rsidR="0043019F" w14:paraId="18C668C2" w14:textId="77777777" w:rsidTr="006E4B8D">
      <w:tc>
        <w:tcPr>
          <w:tcW w:w="3120" w:type="dxa"/>
        </w:tcPr>
        <w:p w14:paraId="2D544BC6" w14:textId="77777777" w:rsidR="0043019F" w:rsidRDefault="0043019F" w:rsidP="006E4B8D">
          <w:pPr>
            <w:pStyle w:val="Header"/>
            <w:ind w:left="-115"/>
            <w:rPr>
              <w:szCs w:val="24"/>
            </w:rPr>
          </w:pPr>
        </w:p>
      </w:tc>
      <w:tc>
        <w:tcPr>
          <w:tcW w:w="3120" w:type="dxa"/>
        </w:tcPr>
        <w:p w14:paraId="15EBC8BE" w14:textId="77777777" w:rsidR="0043019F" w:rsidRDefault="0043019F" w:rsidP="006E4B8D">
          <w:pPr>
            <w:pStyle w:val="Header"/>
            <w:jc w:val="center"/>
            <w:rPr>
              <w:szCs w:val="24"/>
            </w:rPr>
          </w:pPr>
        </w:p>
      </w:tc>
      <w:tc>
        <w:tcPr>
          <w:tcW w:w="3120" w:type="dxa"/>
        </w:tcPr>
        <w:p w14:paraId="1180E463" w14:textId="77777777" w:rsidR="0043019F" w:rsidRDefault="0043019F" w:rsidP="006E4B8D">
          <w:pPr>
            <w:pStyle w:val="Header"/>
            <w:ind w:right="-115"/>
            <w:jc w:val="right"/>
            <w:rPr>
              <w:szCs w:val="24"/>
            </w:rPr>
          </w:pPr>
        </w:p>
      </w:tc>
    </w:tr>
  </w:tbl>
  <w:p w14:paraId="0EAD9633" w14:textId="77777777" w:rsidR="0043019F" w:rsidRPr="00D31DFD" w:rsidRDefault="0043019F" w:rsidP="006E4B8D">
    <w:pPr>
      <w:tabs>
        <w:tab w:val="center" w:pos="4590"/>
        <w:tab w:val="right" w:pos="9360"/>
      </w:tabs>
      <w:spacing w:after="0"/>
      <w:rPr>
        <w:rFonts w:cs="Tahoma"/>
        <w:szCs w:val="22"/>
      </w:rPr>
    </w:pPr>
    <w:r>
      <w:rPr>
        <w:rFonts w:cs="Tahoma"/>
        <w:szCs w:val="22"/>
      </w:rPr>
      <w:t>April</w:t>
    </w:r>
    <w:r w:rsidRPr="00D31DFD">
      <w:rPr>
        <w:rFonts w:cs="Tahoma"/>
        <w:szCs w:val="22"/>
      </w:rPr>
      <w:t xml:space="preserve"> 2023</w:t>
    </w:r>
    <w:r w:rsidRPr="00D31DFD">
      <w:rPr>
        <w:rFonts w:cs="Tahoma"/>
        <w:szCs w:val="22"/>
      </w:rPr>
      <w:tab/>
    </w:r>
    <w:r w:rsidRPr="0040756A">
      <w:rPr>
        <w:rFonts w:eastAsia="Arial" w:cs="Tahoma"/>
        <w:color w:val="000000"/>
        <w:szCs w:val="24"/>
      </w:rPr>
      <w:t xml:space="preserve">Page </w:t>
    </w:r>
    <w:r>
      <w:rPr>
        <w:rFonts w:eastAsia="Arial" w:cs="Tahoma"/>
        <w:b/>
        <w:bCs/>
        <w:color w:val="000000"/>
        <w:szCs w:val="24"/>
      </w:rPr>
      <w:t>1</w:t>
    </w:r>
    <w:r w:rsidRPr="0040756A">
      <w:rPr>
        <w:rFonts w:eastAsia="Arial" w:cs="Tahoma"/>
        <w:color w:val="000000"/>
        <w:szCs w:val="24"/>
      </w:rPr>
      <w:t xml:space="preserve"> of</w:t>
    </w:r>
    <w:r w:rsidRPr="0040756A">
      <w:rPr>
        <w:rFonts w:eastAsia="Arial"/>
        <w:color w:val="000000"/>
        <w:szCs w:val="24"/>
      </w:rPr>
      <w:t xml:space="preserve"> </w:t>
    </w:r>
    <w:r>
      <w:rPr>
        <w:rFonts w:cs="Tahoma"/>
        <w:b/>
        <w:szCs w:val="22"/>
      </w:rPr>
      <w:t>52</w:t>
    </w:r>
    <w:r w:rsidRPr="00D31DFD">
      <w:rPr>
        <w:rFonts w:cs="Tahoma"/>
        <w:szCs w:val="22"/>
      </w:rPr>
      <w:tab/>
      <w:t>GFO-22-61</w:t>
    </w:r>
    <w:r w:rsidRPr="005F27AD">
      <w:rPr>
        <w:rFonts w:cs="Tahoma"/>
        <w:szCs w:val="22"/>
      </w:rPr>
      <w:t>4</w:t>
    </w:r>
  </w:p>
  <w:p w14:paraId="3467CD16" w14:textId="77777777" w:rsidR="0043019F" w:rsidRDefault="0043019F" w:rsidP="006E4B8D">
    <w:pPr>
      <w:tabs>
        <w:tab w:val="center" w:pos="4680"/>
        <w:tab w:val="right" w:pos="9360"/>
      </w:tabs>
      <w:spacing w:after="0"/>
      <w:rPr>
        <w:szCs w:val="24"/>
      </w:rPr>
    </w:pPr>
    <w:r w:rsidRPr="00D31DFD">
      <w:rPr>
        <w:rFonts w:cs="Tahoma"/>
        <w:szCs w:val="22"/>
      </w:rPr>
      <w:tab/>
    </w:r>
    <w:r w:rsidRPr="00D31DFD">
      <w:rPr>
        <w:rFonts w:cs="Tahoma"/>
        <w:b/>
        <w:szCs w:val="22"/>
      </w:rPr>
      <w:tab/>
    </w:r>
    <w:r w:rsidRPr="005F27AD">
      <w:rPr>
        <w:rFonts w:cs="Tahoma"/>
        <w:noProof/>
        <w:szCs w:val="22"/>
      </w:rPr>
      <w:t>REACH</w:t>
    </w:r>
    <w:r w:rsidRPr="00D31DFD">
      <w:rPr>
        <w:rFonts w:cs="Tahoma"/>
        <w:noProof/>
        <w:szCs w:val="22"/>
      </w:rPr>
      <w:t>-2</w:t>
    </w:r>
    <w:r w:rsidRPr="005F27AD">
      <w:rPr>
        <w:rFonts w:cs="Tahoma"/>
        <w:noProof/>
        <w:szCs w:val="22"/>
      </w:rPr>
      <w:t>.0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E17AC" w14:textId="6F313EF4" w:rsidR="0043019F" w:rsidRPr="00A5084A" w:rsidRDefault="00041414" w:rsidP="006E4B8D">
    <w:pPr>
      <w:tabs>
        <w:tab w:val="center" w:pos="4590"/>
        <w:tab w:val="right" w:pos="9360"/>
      </w:tabs>
      <w:spacing w:after="0"/>
      <w:rPr>
        <w:rFonts w:cs="Tahoma"/>
        <w:b/>
        <w:bCs/>
        <w:szCs w:val="22"/>
        <w:u w:val="single"/>
      </w:rPr>
    </w:pPr>
    <w:r>
      <w:rPr>
        <w:rFonts w:cs="Tahoma"/>
        <w:szCs w:val="22"/>
      </w:rPr>
      <w:t>[</w:t>
    </w:r>
    <w:r w:rsidR="00E2202D" w:rsidRPr="00A5084A">
      <w:rPr>
        <w:rFonts w:cs="Tahoma"/>
        <w:strike/>
        <w:szCs w:val="22"/>
      </w:rPr>
      <w:t>December 2024</w:t>
    </w:r>
    <w:r>
      <w:rPr>
        <w:rFonts w:cs="Tahoma"/>
        <w:szCs w:val="22"/>
      </w:rPr>
      <w:t xml:space="preserve">] </w:t>
    </w:r>
    <w:r>
      <w:rPr>
        <w:rFonts w:cs="Tahoma"/>
        <w:b/>
        <w:bCs/>
        <w:szCs w:val="22"/>
        <w:u w:val="single"/>
      </w:rPr>
      <w:t>January 2025</w:t>
    </w:r>
    <w:r w:rsidR="0043019F" w:rsidRPr="00D31DFD">
      <w:rPr>
        <w:rFonts w:cs="Tahoma"/>
        <w:szCs w:val="22"/>
      </w:rPr>
      <w:tab/>
      <w:t xml:space="preserve">Page </w:t>
    </w:r>
    <w:r w:rsidR="0043019F" w:rsidRPr="00EA3D89">
      <w:rPr>
        <w:rFonts w:cs="Tahoma"/>
        <w:bCs/>
        <w:szCs w:val="22"/>
      </w:rPr>
      <w:t>iii</w:t>
    </w:r>
    <w:r w:rsidR="0043019F" w:rsidRPr="00D31DFD">
      <w:rPr>
        <w:rFonts w:cs="Tahoma"/>
        <w:szCs w:val="22"/>
      </w:rPr>
      <w:tab/>
      <w:t>GFO-2</w:t>
    </w:r>
    <w:r w:rsidR="001171EA">
      <w:rPr>
        <w:rFonts w:cs="Tahoma"/>
        <w:szCs w:val="22"/>
      </w:rPr>
      <w:t>4</w:t>
    </w:r>
    <w:r w:rsidR="0043019F">
      <w:rPr>
        <w:rFonts w:cs="Tahoma"/>
        <w:szCs w:val="22"/>
      </w:rPr>
      <w:t>-</w:t>
    </w:r>
    <w:r w:rsidR="00C82C18">
      <w:rPr>
        <w:rFonts w:cs="Tahoma"/>
        <w:szCs w:val="22"/>
      </w:rPr>
      <w:t>604</w:t>
    </w:r>
    <w:r w:rsidR="00A5084A">
      <w:rPr>
        <w:rFonts w:cs="Tahoma"/>
        <w:b/>
        <w:bCs/>
        <w:szCs w:val="22"/>
        <w:u w:val="single"/>
      </w:rPr>
      <w:t>-02</w:t>
    </w:r>
  </w:p>
  <w:p w14:paraId="61BEE97D" w14:textId="399B1CDD" w:rsidR="0043019F" w:rsidRPr="005D527D" w:rsidRDefault="0043019F" w:rsidP="00DD5DDA">
    <w:pPr>
      <w:tabs>
        <w:tab w:val="center" w:pos="4590"/>
        <w:tab w:val="right" w:pos="9360"/>
      </w:tabs>
      <w:spacing w:after="0"/>
    </w:pPr>
    <w:r w:rsidRPr="00D31DFD">
      <w:rPr>
        <w:rFonts w:cs="Tahoma"/>
        <w:szCs w:val="22"/>
      </w:rPr>
      <w:tab/>
    </w:r>
    <w:r w:rsidR="00A15C43">
      <w:rPr>
        <w:rFonts w:cs="Tahoma"/>
        <w:szCs w:val="22"/>
      </w:rPr>
      <w:tab/>
    </w:r>
    <w:r w:rsidR="00DD5DDA" w:rsidRPr="00DD5DDA">
      <w:rPr>
        <w:rFonts w:cs="Tahoma"/>
      </w:rPr>
      <w:t>REACH</w:t>
    </w:r>
    <w:r w:rsidR="00A15C43">
      <w:rPr>
        <w:rFonts w:cs="Tahoma"/>
      </w:rPr>
      <w:t xml:space="preserve"> </w:t>
    </w:r>
    <w:r w:rsidR="00DD5DDA" w:rsidRPr="00DD5DDA">
      <w:rPr>
        <w:rFonts w:cs="Tahoma"/>
      </w:rPr>
      <w:t>3.0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DFD6D" w14:textId="1B162290" w:rsidR="00193173" w:rsidRPr="00A5084A" w:rsidRDefault="003D58E3" w:rsidP="00193173">
    <w:pPr>
      <w:pStyle w:val="Footer"/>
      <w:tabs>
        <w:tab w:val="clear" w:pos="4320"/>
        <w:tab w:val="clear" w:pos="8640"/>
        <w:tab w:val="center" w:pos="4680"/>
        <w:tab w:val="right" w:pos="9360"/>
      </w:tabs>
      <w:spacing w:after="0"/>
      <w:rPr>
        <w:b/>
        <w:bCs/>
        <w:u w:val="single"/>
      </w:rPr>
    </w:pPr>
    <w:r>
      <w:t>[</w:t>
    </w:r>
    <w:r w:rsidR="003A15C7" w:rsidRPr="00A5084A">
      <w:rPr>
        <w:strike/>
      </w:rPr>
      <w:t>December</w:t>
    </w:r>
    <w:r w:rsidR="00BE1510" w:rsidRPr="00A5084A">
      <w:rPr>
        <w:strike/>
      </w:rPr>
      <w:t xml:space="preserve"> 2024</w:t>
    </w:r>
    <w:r>
      <w:t>]</w:t>
    </w:r>
    <w:r w:rsidRPr="003D58E3">
      <w:rPr>
        <w:b/>
        <w:bCs/>
        <w:u w:val="single"/>
      </w:rPr>
      <w:t xml:space="preserve"> January 2025</w:t>
    </w:r>
    <w:r w:rsidR="0043019F">
      <w:tab/>
    </w:r>
    <w:r w:rsidR="026205AD" w:rsidRPr="026205AD">
      <w:rPr>
        <w:rFonts w:eastAsia="Arial" w:cs="Tahoma"/>
        <w:color w:val="000000" w:themeColor="text1"/>
        <w:lang w:eastAsia="ja-JP"/>
      </w:rPr>
      <w:t xml:space="preserve">Page </w:t>
    </w:r>
    <w:r w:rsidR="0043019F" w:rsidRPr="00960554">
      <w:rPr>
        <w:rFonts w:eastAsia="Arial" w:cs="Tahoma"/>
        <w:color w:val="000000" w:themeColor="text1"/>
        <w:lang w:eastAsia="ja-JP"/>
      </w:rPr>
      <w:fldChar w:fldCharType="begin"/>
    </w:r>
    <w:r w:rsidR="0043019F" w:rsidRPr="00960554">
      <w:rPr>
        <w:rFonts w:eastAsia="Arial" w:cs="Tahoma"/>
        <w:color w:val="000000" w:themeColor="text1"/>
        <w:lang w:eastAsia="ja-JP"/>
      </w:rPr>
      <w:instrText>PAGE</w:instrText>
    </w:r>
    <w:r w:rsidR="0043019F" w:rsidRPr="00960554">
      <w:rPr>
        <w:rFonts w:eastAsia="Arial" w:cs="Tahoma"/>
        <w:color w:val="000000" w:themeColor="text1"/>
        <w:lang w:eastAsia="ja-JP"/>
      </w:rPr>
      <w:fldChar w:fldCharType="separate"/>
    </w:r>
    <w:r w:rsidR="026205AD" w:rsidRPr="00960554">
      <w:rPr>
        <w:rFonts w:eastAsia="Arial" w:cs="Tahoma"/>
        <w:color w:val="000000" w:themeColor="text1"/>
        <w:lang w:eastAsia="ja-JP"/>
      </w:rPr>
      <w:t>2</w:t>
    </w:r>
    <w:r w:rsidR="0043019F" w:rsidRPr="00960554">
      <w:rPr>
        <w:rFonts w:eastAsia="Arial" w:cs="Tahoma"/>
        <w:color w:val="000000" w:themeColor="text1"/>
        <w:lang w:eastAsia="ja-JP"/>
      </w:rPr>
      <w:fldChar w:fldCharType="end"/>
    </w:r>
    <w:r w:rsidR="026205AD" w:rsidRPr="00960554">
      <w:rPr>
        <w:rFonts w:eastAsia="Arial" w:cs="Tahoma"/>
        <w:color w:val="000000" w:themeColor="text1"/>
        <w:lang w:eastAsia="ja-JP"/>
      </w:rPr>
      <w:t xml:space="preserve"> of</w:t>
    </w:r>
    <w:r w:rsidR="026205AD" w:rsidRPr="00960554">
      <w:rPr>
        <w:rFonts w:eastAsia="Arial"/>
        <w:color w:val="000000" w:themeColor="text1"/>
        <w:lang w:eastAsia="ja-JP"/>
      </w:rPr>
      <w:t xml:space="preserve"> </w:t>
    </w:r>
    <w:r w:rsidR="00DD5DDA">
      <w:t>4</w:t>
    </w:r>
    <w:r w:rsidR="00266702">
      <w:t>6</w:t>
    </w:r>
    <w:r w:rsidR="0043019F">
      <w:tab/>
    </w:r>
    <w:r w:rsidR="026205AD">
      <w:t>GFO-2</w:t>
    </w:r>
    <w:r w:rsidR="005B13CE">
      <w:t>4</w:t>
    </w:r>
    <w:r w:rsidR="026205AD">
      <w:t>-</w:t>
    </w:r>
    <w:r w:rsidR="00EA3D89">
      <w:t>604</w:t>
    </w:r>
    <w:r w:rsidR="00A5084A">
      <w:rPr>
        <w:b/>
        <w:bCs/>
        <w:u w:val="single"/>
      </w:rPr>
      <w:t>-02</w:t>
    </w:r>
  </w:p>
  <w:p w14:paraId="55164478" w14:textId="6698282B" w:rsidR="026205AD" w:rsidRDefault="00193173" w:rsidP="00193173">
    <w:pPr>
      <w:pStyle w:val="Footer"/>
      <w:tabs>
        <w:tab w:val="clear" w:pos="4320"/>
        <w:tab w:val="clear" w:pos="8640"/>
        <w:tab w:val="center" w:pos="4680"/>
        <w:tab w:val="right" w:pos="9360"/>
      </w:tabs>
      <w:spacing w:after="0"/>
    </w:pPr>
    <w:r>
      <w:tab/>
    </w:r>
    <w:r>
      <w:tab/>
    </w:r>
    <w:r w:rsidR="00960554">
      <w:t>REACH 3.0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83C94" w14:textId="48B3210E" w:rsidR="0045255C" w:rsidRPr="00C34C0C" w:rsidRDefault="00524BA0" w:rsidP="00167811">
    <w:pPr>
      <w:pStyle w:val="Footer"/>
      <w:tabs>
        <w:tab w:val="clear" w:pos="8640"/>
        <w:tab w:val="right" w:pos="9360"/>
      </w:tabs>
      <w:spacing w:after="0"/>
      <w:rPr>
        <w:b/>
        <w:bCs/>
        <w:sz w:val="20"/>
        <w:u w:val="single"/>
      </w:rPr>
    </w:pPr>
    <w:r>
      <w:rPr>
        <w:sz w:val="20"/>
      </w:rPr>
      <w:t>[</w:t>
    </w:r>
    <w:r w:rsidR="00F360A2" w:rsidRPr="00C34C0C">
      <w:rPr>
        <w:strike/>
        <w:sz w:val="20"/>
      </w:rPr>
      <w:t>October 2024</w:t>
    </w:r>
    <w:r>
      <w:rPr>
        <w:sz w:val="20"/>
      </w:rPr>
      <w:t xml:space="preserve">] </w:t>
    </w:r>
    <w:r>
      <w:rPr>
        <w:b/>
        <w:bCs/>
        <w:sz w:val="20"/>
        <w:u w:val="single"/>
      </w:rPr>
      <w:t>January 2025</w:t>
    </w:r>
    <w:r w:rsidR="0045255C" w:rsidRPr="00F43D27">
      <w:rPr>
        <w:sz w:val="20"/>
      </w:rPr>
      <w:tab/>
    </w:r>
    <w:r w:rsidR="00F360A2" w:rsidRPr="00E666FD">
      <w:rPr>
        <w:sz w:val="20"/>
      </w:rPr>
      <w:t xml:space="preserve">Page </w:t>
    </w:r>
    <w:r w:rsidR="00F360A2" w:rsidRPr="00E666FD">
      <w:rPr>
        <w:noProof/>
        <w:sz w:val="20"/>
      </w:rPr>
      <w:fldChar w:fldCharType="begin"/>
    </w:r>
    <w:r w:rsidR="00F360A2" w:rsidRPr="00E666FD">
      <w:rPr>
        <w:sz w:val="20"/>
      </w:rPr>
      <w:instrText xml:space="preserve"> PAGE  \* Arabic  \* MERGEFORMAT </w:instrText>
    </w:r>
    <w:r w:rsidR="00F360A2" w:rsidRPr="00E666FD">
      <w:rPr>
        <w:sz w:val="20"/>
      </w:rPr>
      <w:fldChar w:fldCharType="separate"/>
    </w:r>
    <w:r w:rsidR="00F360A2">
      <w:rPr>
        <w:sz w:val="20"/>
      </w:rPr>
      <w:t>45</w:t>
    </w:r>
    <w:r w:rsidR="00F360A2" w:rsidRPr="00E666FD">
      <w:rPr>
        <w:noProof/>
        <w:sz w:val="20"/>
      </w:rPr>
      <w:fldChar w:fldCharType="end"/>
    </w:r>
    <w:r w:rsidR="00F360A2" w:rsidRPr="00E666FD">
      <w:rPr>
        <w:sz w:val="20"/>
      </w:rPr>
      <w:t xml:space="preserve"> of 4</w:t>
    </w:r>
    <w:r w:rsidR="00266702">
      <w:rPr>
        <w:sz w:val="20"/>
      </w:rPr>
      <w:t>6</w:t>
    </w:r>
    <w:r w:rsidR="0045255C" w:rsidRPr="00F43D27">
      <w:rPr>
        <w:sz w:val="20"/>
      </w:rPr>
      <w:tab/>
    </w:r>
    <w:r w:rsidR="0045255C">
      <w:rPr>
        <w:sz w:val="20"/>
      </w:rPr>
      <w:t>GFO-</w:t>
    </w:r>
    <w:r w:rsidR="00E7546B" w:rsidRPr="00E7546B">
      <w:rPr>
        <w:sz w:val="20"/>
      </w:rPr>
      <w:t>24</w:t>
    </w:r>
    <w:r w:rsidR="0045255C" w:rsidRPr="00E7546B">
      <w:rPr>
        <w:sz w:val="20"/>
      </w:rPr>
      <w:t>-</w:t>
    </w:r>
    <w:r w:rsidR="00E7546B">
      <w:rPr>
        <w:sz w:val="20"/>
      </w:rPr>
      <w:t>604</w:t>
    </w:r>
    <w:r w:rsidR="00C34C0C">
      <w:rPr>
        <w:b/>
        <w:bCs/>
        <w:sz w:val="20"/>
        <w:u w:val="single"/>
      </w:rPr>
      <w:t>-02</w:t>
    </w:r>
  </w:p>
  <w:p w14:paraId="23C1BC5A" w14:textId="04A97C54" w:rsidR="0045255C" w:rsidRPr="00F43D27" w:rsidRDefault="0043019F" w:rsidP="00E666FD">
    <w:pPr>
      <w:pStyle w:val="Footer"/>
      <w:tabs>
        <w:tab w:val="clear" w:pos="8640"/>
        <w:tab w:val="center" w:pos="4680"/>
        <w:tab w:val="right" w:pos="9360"/>
      </w:tabs>
      <w:spacing w:after="0"/>
      <w:rPr>
        <w:sz w:val="20"/>
      </w:rPr>
    </w:pPr>
    <w:r>
      <w:tab/>
    </w:r>
    <w:r w:rsidR="00F360A2">
      <w:tab/>
    </w:r>
    <w:r w:rsidR="00DE5D9C">
      <w:tab/>
    </w:r>
    <w:r w:rsidR="00DE5D9C" w:rsidRPr="00DE5D9C">
      <w:rPr>
        <w:noProof/>
        <w:sz w:val="20"/>
      </w:rPr>
      <w:t>REACH 3.0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06890" w14:textId="77777777" w:rsidR="0045255C" w:rsidRPr="00E339AA" w:rsidRDefault="0045255C" w:rsidP="00225149">
    <w:pPr>
      <w:tabs>
        <w:tab w:val="left" w:pos="0"/>
        <w:tab w:val="center" w:pos="4680"/>
        <w:tab w:val="right" w:pos="9360"/>
      </w:tabs>
      <w:rPr>
        <w:sz w:val="16"/>
        <w:szCs w:val="16"/>
      </w:rPr>
    </w:pPr>
    <w:r w:rsidRPr="005B44FB">
      <w:rPr>
        <w:color w:val="ED0000"/>
        <w:sz w:val="16"/>
        <w:szCs w:val="16"/>
      </w:rPr>
      <w:t>Insert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5B44FB">
      <w:rPr>
        <w:color w:val="ED0000"/>
        <w:sz w:val="16"/>
        <w:szCs w:val="16"/>
      </w:rPr>
      <w:t>xxx-xx-xxx</w:t>
    </w:r>
  </w:p>
  <w:p w14:paraId="25782BAA"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5B44FB">
      <w:rPr>
        <w:color w:val="ED0000"/>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5EA21" w14:textId="77777777" w:rsidR="00BE7770" w:rsidRDefault="00BE7770">
      <w:r>
        <w:separator/>
      </w:r>
    </w:p>
  </w:footnote>
  <w:footnote w:type="continuationSeparator" w:id="0">
    <w:p w14:paraId="14AB16EF" w14:textId="77777777" w:rsidR="00BE7770" w:rsidRDefault="00BE7770">
      <w:r>
        <w:continuationSeparator/>
      </w:r>
    </w:p>
  </w:footnote>
  <w:footnote w:type="continuationNotice" w:id="1">
    <w:p w14:paraId="22E85563" w14:textId="77777777" w:rsidR="00BE7770" w:rsidRDefault="00BE7770">
      <w:pPr>
        <w:spacing w:after="0"/>
      </w:pPr>
    </w:p>
  </w:footnote>
  <w:footnote w:id="2">
    <w:p w14:paraId="6DB89B3D" w14:textId="77777777" w:rsidR="0043019F" w:rsidRDefault="0043019F" w:rsidP="0043019F">
      <w:pPr>
        <w:pStyle w:val="FootnoteText"/>
        <w:ind w:left="720" w:hanging="720"/>
      </w:pPr>
      <w:r>
        <w:rPr>
          <w:rStyle w:val="FootnoteReference"/>
        </w:rPr>
        <w:footnoteRef/>
      </w:r>
      <w:r>
        <w:t xml:space="preserve"> </w:t>
      </w:r>
      <w:r>
        <w:rPr>
          <w:rStyle w:val="normaltextrun"/>
          <w:color w:val="000000"/>
          <w:shd w:val="clear" w:color="auto" w:fill="FFFFFF"/>
        </w:rPr>
        <w:t>CalEPA. </w:t>
      </w:r>
      <w:hyperlink r:id="rId1" w:tgtFrame="_blank" w:history="1">
        <w:r>
          <w:rPr>
            <w:rStyle w:val="normaltextrun"/>
            <w:color w:val="0000FF"/>
            <w:u w:val="single"/>
            <w:shd w:val="clear" w:color="auto" w:fill="FFFFFF"/>
          </w:rPr>
          <w:t>Final Designation of Disadvantaged Communities</w:t>
        </w:r>
      </w:hyperlink>
      <w:r>
        <w:rPr>
          <w:rStyle w:val="normaltextrun"/>
          <w:color w:val="000000"/>
          <w:shd w:val="clear" w:color="auto" w:fill="FFFFFF"/>
        </w:rPr>
        <w:t>. </w:t>
      </w:r>
      <w:hyperlink r:id="rId2" w:tgtFrame="_blank" w:history="1">
        <w:r>
          <w:rPr>
            <w:rStyle w:val="normaltextrun"/>
            <w:color w:val="0000FF"/>
            <w:u w:val="single"/>
            <w:shd w:val="clear" w:color="auto" w:fill="FFFFFF"/>
          </w:rPr>
          <w:t>https://calepa.ca.gov/wp-content/uploads/sites/6/2022/05/Updated-Disadvantaged-Communities-Designation-DAC-May-2022-Eng.a.hp_-1.pdf</w:t>
        </w:r>
      </w:hyperlink>
      <w:r>
        <w:rPr>
          <w:rStyle w:val="normaltextrun"/>
          <w:color w:val="000000"/>
          <w:shd w:val="clear" w:color="auto" w:fill="FFFFFF"/>
        </w:rPr>
        <w:t xml:space="preserve">  </w:t>
      </w:r>
    </w:p>
  </w:footnote>
  <w:footnote w:id="3">
    <w:p w14:paraId="5E2854C1" w14:textId="77777777" w:rsidR="0043019F" w:rsidRDefault="0043019F" w:rsidP="0043019F">
      <w:pPr>
        <w:pStyle w:val="FootnoteText"/>
      </w:pPr>
      <w:r w:rsidRPr="4955D2D6">
        <w:rPr>
          <w:rStyle w:val="FootnoteReference"/>
        </w:rPr>
        <w:footnoteRef/>
      </w:r>
      <w:r>
        <w:t xml:space="preserve"> An ISO 15118 ready charger supports all of the following: i) Powerline carrier-based high-level communications as specified in ISO 15118-3; ii) Secure management and storage of keys and certificates; iii) Transport layer security (TLS) version 1.2; additional support for TLS 1.3 or subsequent versions is recommended to prepare for future updates to the ISO 15118 standard; iv) Remotely receive updates to activate or enable ISO 15118 use cases; v) Ability to connect to a network's back-end software. ISO 15118 readiness is self-attested by the charger manufacturer and does not require certification testing at this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ayout w:type="fixed"/>
      <w:tblLook w:val="06A0" w:firstRow="1" w:lastRow="0" w:firstColumn="1" w:lastColumn="0" w:noHBand="1" w:noVBand="1"/>
    </w:tblPr>
    <w:tblGrid>
      <w:gridCol w:w="3120"/>
      <w:gridCol w:w="3120"/>
      <w:gridCol w:w="3120"/>
    </w:tblGrid>
    <w:tr w:rsidR="0043019F" w14:paraId="46808DE0" w14:textId="77777777" w:rsidTr="006E4B8D">
      <w:tc>
        <w:tcPr>
          <w:tcW w:w="3120" w:type="dxa"/>
        </w:tcPr>
        <w:p w14:paraId="0CCE215E" w14:textId="77777777" w:rsidR="0043019F" w:rsidRDefault="0043019F" w:rsidP="006E4B8D">
          <w:pPr>
            <w:pStyle w:val="Header"/>
            <w:ind w:left="-115"/>
            <w:rPr>
              <w:szCs w:val="24"/>
            </w:rPr>
          </w:pPr>
        </w:p>
      </w:tc>
      <w:tc>
        <w:tcPr>
          <w:tcW w:w="3120" w:type="dxa"/>
        </w:tcPr>
        <w:p w14:paraId="5AE2C86C" w14:textId="77777777" w:rsidR="0043019F" w:rsidRDefault="0043019F" w:rsidP="006E4B8D">
          <w:pPr>
            <w:pStyle w:val="Header"/>
            <w:jc w:val="center"/>
            <w:rPr>
              <w:szCs w:val="24"/>
            </w:rPr>
          </w:pPr>
        </w:p>
      </w:tc>
      <w:tc>
        <w:tcPr>
          <w:tcW w:w="3120" w:type="dxa"/>
        </w:tcPr>
        <w:p w14:paraId="492FB6B1" w14:textId="77777777" w:rsidR="0043019F" w:rsidRDefault="0043019F" w:rsidP="006E4B8D">
          <w:pPr>
            <w:pStyle w:val="Header"/>
            <w:ind w:right="-115"/>
            <w:jc w:val="right"/>
            <w:rPr>
              <w:szCs w:val="24"/>
            </w:rPr>
          </w:pPr>
        </w:p>
      </w:tc>
    </w:tr>
  </w:tbl>
  <w:p w14:paraId="4CCFA197" w14:textId="77777777" w:rsidR="0043019F" w:rsidRDefault="00430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94E2201" w14:paraId="59A98D7D" w14:textId="77777777" w:rsidTr="494E2201">
      <w:trPr>
        <w:trHeight w:val="300"/>
      </w:trPr>
      <w:tc>
        <w:tcPr>
          <w:tcW w:w="3120" w:type="dxa"/>
        </w:tcPr>
        <w:p w14:paraId="6272A779" w14:textId="5F2165CA" w:rsidR="494E2201" w:rsidRDefault="494E2201" w:rsidP="494E2201">
          <w:pPr>
            <w:pStyle w:val="Header"/>
            <w:ind w:left="-115"/>
          </w:pPr>
        </w:p>
      </w:tc>
      <w:tc>
        <w:tcPr>
          <w:tcW w:w="3120" w:type="dxa"/>
        </w:tcPr>
        <w:p w14:paraId="42A9F928" w14:textId="148FB4B1" w:rsidR="494E2201" w:rsidRDefault="494E2201" w:rsidP="494E2201">
          <w:pPr>
            <w:pStyle w:val="Header"/>
            <w:jc w:val="center"/>
          </w:pPr>
        </w:p>
      </w:tc>
      <w:tc>
        <w:tcPr>
          <w:tcW w:w="3120" w:type="dxa"/>
        </w:tcPr>
        <w:p w14:paraId="3E5A7214" w14:textId="7E4D72C6" w:rsidR="494E2201" w:rsidRDefault="494E2201" w:rsidP="494E2201">
          <w:pPr>
            <w:pStyle w:val="Header"/>
            <w:ind w:right="-115"/>
            <w:jc w:val="right"/>
          </w:pPr>
        </w:p>
      </w:tc>
    </w:tr>
  </w:tbl>
  <w:p w14:paraId="5C3CB227" w14:textId="129393FF" w:rsidR="00944842" w:rsidRDefault="009448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6F55" w14:textId="77777777" w:rsidR="0043019F" w:rsidRDefault="004301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D7DAD" w14:textId="77777777" w:rsidR="0043019F" w:rsidRPr="005F4471" w:rsidRDefault="0043019F" w:rsidP="005F447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DCFA6" w14:textId="77777777" w:rsidR="0043019F" w:rsidRDefault="004301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0E28" w14:textId="77777777" w:rsidR="0045255C" w:rsidRDefault="004525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4567E" w14:textId="77777777" w:rsidR="0045255C" w:rsidRPr="005F4471" w:rsidRDefault="0045255C" w:rsidP="005F447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6601E" w14:textId="77777777" w:rsidR="0045255C" w:rsidRDefault="0045255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ePpRuDS" int2:invalidationBookmarkName="" int2:hashCode="spG+uHk/TzMIxG" int2:id="GOzzro7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6061"/>
    <w:multiLevelType w:val="hybridMultilevel"/>
    <w:tmpl w:val="80F233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C04936"/>
    <w:multiLevelType w:val="hybridMultilevel"/>
    <w:tmpl w:val="E518602C"/>
    <w:lvl w:ilvl="0" w:tplc="F82E8D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4" w15:restartNumberingAfterBreak="0">
    <w:nsid w:val="0AF8108C"/>
    <w:multiLevelType w:val="hybridMultilevel"/>
    <w:tmpl w:val="12B4E522"/>
    <w:lvl w:ilvl="0" w:tplc="101686E6">
      <w:start w:val="1"/>
      <w:numFmt w:val="upperLetter"/>
      <w:lvlText w:val="%1."/>
      <w:lvlJc w:val="left"/>
      <w:pPr>
        <w:ind w:left="36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990" w:hanging="360"/>
      </w:pPr>
    </w:lvl>
    <w:lvl w:ilvl="4" w:tplc="04090019" w:tentative="1">
      <w:start w:val="1"/>
      <w:numFmt w:val="lowerLetter"/>
      <w:lvlText w:val="%5."/>
      <w:lvlJc w:val="left"/>
      <w:pPr>
        <w:ind w:left="1710" w:hanging="360"/>
      </w:pPr>
    </w:lvl>
    <w:lvl w:ilvl="5" w:tplc="0409001B" w:tentative="1">
      <w:start w:val="1"/>
      <w:numFmt w:val="lowerRoman"/>
      <w:lvlText w:val="%6."/>
      <w:lvlJc w:val="right"/>
      <w:pPr>
        <w:ind w:left="2430" w:hanging="180"/>
      </w:pPr>
    </w:lvl>
    <w:lvl w:ilvl="6" w:tplc="0409000F" w:tentative="1">
      <w:start w:val="1"/>
      <w:numFmt w:val="decimal"/>
      <w:lvlText w:val="%7."/>
      <w:lvlJc w:val="left"/>
      <w:pPr>
        <w:ind w:left="3150" w:hanging="360"/>
      </w:pPr>
    </w:lvl>
    <w:lvl w:ilvl="7" w:tplc="04090019" w:tentative="1">
      <w:start w:val="1"/>
      <w:numFmt w:val="lowerLetter"/>
      <w:lvlText w:val="%8."/>
      <w:lvlJc w:val="left"/>
      <w:pPr>
        <w:ind w:left="3870" w:hanging="360"/>
      </w:pPr>
    </w:lvl>
    <w:lvl w:ilvl="8" w:tplc="0409001B" w:tentative="1">
      <w:start w:val="1"/>
      <w:numFmt w:val="lowerRoman"/>
      <w:lvlText w:val="%9."/>
      <w:lvlJc w:val="right"/>
      <w:pPr>
        <w:ind w:left="4590" w:hanging="180"/>
      </w:pPr>
    </w:lvl>
  </w:abstractNum>
  <w:abstractNum w:abstractNumId="5" w15:restartNumberingAfterBreak="0">
    <w:nsid w:val="0DC15383"/>
    <w:multiLevelType w:val="multilevel"/>
    <w:tmpl w:val="A06E1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val="0"/>
        <w:bCs w:val="0"/>
        <w:color w:val="242424"/>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B31BF"/>
    <w:multiLevelType w:val="hybridMultilevel"/>
    <w:tmpl w:val="73947F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728048B"/>
    <w:multiLevelType w:val="hybridMultilevel"/>
    <w:tmpl w:val="765AC2EE"/>
    <w:lvl w:ilvl="0" w:tplc="FFFFFFFF">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51106"/>
    <w:multiLevelType w:val="hybridMultilevel"/>
    <w:tmpl w:val="AB58F958"/>
    <w:lvl w:ilvl="0" w:tplc="2798473E">
      <w:start w:val="1"/>
      <w:numFmt w:val="lowerLetter"/>
      <w:lvlText w:val="%1)"/>
      <w:lvlJc w:val="left"/>
      <w:pPr>
        <w:ind w:left="1440" w:hanging="360"/>
      </w:pPr>
    </w:lvl>
    <w:lvl w:ilvl="1" w:tplc="92184ED0">
      <w:start w:val="1"/>
      <w:numFmt w:val="lowerLetter"/>
      <w:lvlText w:val="%2)"/>
      <w:lvlJc w:val="left"/>
      <w:pPr>
        <w:ind w:left="1440" w:hanging="360"/>
      </w:pPr>
    </w:lvl>
    <w:lvl w:ilvl="2" w:tplc="0C7EAD34">
      <w:start w:val="1"/>
      <w:numFmt w:val="lowerLetter"/>
      <w:lvlText w:val="%3)"/>
      <w:lvlJc w:val="left"/>
      <w:pPr>
        <w:ind w:left="1440" w:hanging="360"/>
      </w:pPr>
    </w:lvl>
    <w:lvl w:ilvl="3" w:tplc="1A8487A8">
      <w:start w:val="1"/>
      <w:numFmt w:val="lowerLetter"/>
      <w:lvlText w:val="%4)"/>
      <w:lvlJc w:val="left"/>
      <w:pPr>
        <w:ind w:left="1440" w:hanging="360"/>
      </w:pPr>
    </w:lvl>
    <w:lvl w:ilvl="4" w:tplc="CB121DCE">
      <w:start w:val="1"/>
      <w:numFmt w:val="lowerLetter"/>
      <w:lvlText w:val="%5)"/>
      <w:lvlJc w:val="left"/>
      <w:pPr>
        <w:ind w:left="1440" w:hanging="360"/>
      </w:pPr>
    </w:lvl>
    <w:lvl w:ilvl="5" w:tplc="BBCE64BC">
      <w:start w:val="1"/>
      <w:numFmt w:val="lowerLetter"/>
      <w:lvlText w:val="%6)"/>
      <w:lvlJc w:val="left"/>
      <w:pPr>
        <w:ind w:left="1440" w:hanging="360"/>
      </w:pPr>
    </w:lvl>
    <w:lvl w:ilvl="6" w:tplc="E2E8768C">
      <w:start w:val="1"/>
      <w:numFmt w:val="lowerLetter"/>
      <w:lvlText w:val="%7)"/>
      <w:lvlJc w:val="left"/>
      <w:pPr>
        <w:ind w:left="1440" w:hanging="360"/>
      </w:pPr>
    </w:lvl>
    <w:lvl w:ilvl="7" w:tplc="4B2070F2">
      <w:start w:val="1"/>
      <w:numFmt w:val="lowerLetter"/>
      <w:lvlText w:val="%8)"/>
      <w:lvlJc w:val="left"/>
      <w:pPr>
        <w:ind w:left="1440" w:hanging="360"/>
      </w:pPr>
    </w:lvl>
    <w:lvl w:ilvl="8" w:tplc="5AF8756C">
      <w:start w:val="1"/>
      <w:numFmt w:val="lowerLetter"/>
      <w:lvlText w:val="%9)"/>
      <w:lvlJc w:val="left"/>
      <w:pPr>
        <w:ind w:left="1440" w:hanging="360"/>
      </w:pPr>
    </w:lvl>
  </w:abstractNum>
  <w:abstractNum w:abstractNumId="10" w15:restartNumberingAfterBreak="0">
    <w:nsid w:val="229CDC8C"/>
    <w:multiLevelType w:val="hybridMultilevel"/>
    <w:tmpl w:val="6EAC4BEE"/>
    <w:lvl w:ilvl="0" w:tplc="6A909E5C">
      <w:start w:val="1"/>
      <w:numFmt w:val="bullet"/>
      <w:lvlText w:val=""/>
      <w:lvlJc w:val="left"/>
      <w:pPr>
        <w:ind w:left="1080" w:hanging="360"/>
      </w:pPr>
      <w:rPr>
        <w:rFonts w:ascii="Symbol" w:hAnsi="Symbol" w:hint="default"/>
      </w:rPr>
    </w:lvl>
    <w:lvl w:ilvl="1" w:tplc="AF805FD6">
      <w:start w:val="1"/>
      <w:numFmt w:val="bullet"/>
      <w:lvlText w:val="o"/>
      <w:lvlJc w:val="left"/>
      <w:pPr>
        <w:ind w:left="1440" w:hanging="360"/>
      </w:pPr>
      <w:rPr>
        <w:rFonts w:ascii="Courier New" w:hAnsi="Courier New" w:hint="default"/>
      </w:rPr>
    </w:lvl>
    <w:lvl w:ilvl="2" w:tplc="2FFC1E88">
      <w:start w:val="1"/>
      <w:numFmt w:val="bullet"/>
      <w:lvlText w:val=""/>
      <w:lvlJc w:val="left"/>
      <w:pPr>
        <w:ind w:left="2160" w:hanging="360"/>
      </w:pPr>
      <w:rPr>
        <w:rFonts w:ascii="Wingdings" w:hAnsi="Wingdings" w:hint="default"/>
      </w:rPr>
    </w:lvl>
    <w:lvl w:ilvl="3" w:tplc="B5227D66">
      <w:start w:val="1"/>
      <w:numFmt w:val="bullet"/>
      <w:lvlText w:val=""/>
      <w:lvlJc w:val="left"/>
      <w:pPr>
        <w:ind w:left="2880" w:hanging="360"/>
      </w:pPr>
      <w:rPr>
        <w:rFonts w:ascii="Symbol" w:hAnsi="Symbol" w:hint="default"/>
      </w:rPr>
    </w:lvl>
    <w:lvl w:ilvl="4" w:tplc="38EE5E0E">
      <w:start w:val="1"/>
      <w:numFmt w:val="bullet"/>
      <w:lvlText w:val="o"/>
      <w:lvlJc w:val="left"/>
      <w:pPr>
        <w:ind w:left="3600" w:hanging="360"/>
      </w:pPr>
      <w:rPr>
        <w:rFonts w:ascii="Courier New" w:hAnsi="Courier New" w:hint="default"/>
      </w:rPr>
    </w:lvl>
    <w:lvl w:ilvl="5" w:tplc="9800C690">
      <w:start w:val="1"/>
      <w:numFmt w:val="bullet"/>
      <w:lvlText w:val=""/>
      <w:lvlJc w:val="left"/>
      <w:pPr>
        <w:ind w:left="4320" w:hanging="360"/>
      </w:pPr>
      <w:rPr>
        <w:rFonts w:ascii="Wingdings" w:hAnsi="Wingdings" w:hint="default"/>
      </w:rPr>
    </w:lvl>
    <w:lvl w:ilvl="6" w:tplc="0BDC4CEA">
      <w:start w:val="1"/>
      <w:numFmt w:val="bullet"/>
      <w:lvlText w:val=""/>
      <w:lvlJc w:val="left"/>
      <w:pPr>
        <w:ind w:left="5040" w:hanging="360"/>
      </w:pPr>
      <w:rPr>
        <w:rFonts w:ascii="Symbol" w:hAnsi="Symbol" w:hint="default"/>
      </w:rPr>
    </w:lvl>
    <w:lvl w:ilvl="7" w:tplc="1FAC6E94">
      <w:start w:val="1"/>
      <w:numFmt w:val="bullet"/>
      <w:lvlText w:val="o"/>
      <w:lvlJc w:val="left"/>
      <w:pPr>
        <w:ind w:left="5760" w:hanging="360"/>
      </w:pPr>
      <w:rPr>
        <w:rFonts w:ascii="Courier New" w:hAnsi="Courier New" w:hint="default"/>
      </w:rPr>
    </w:lvl>
    <w:lvl w:ilvl="8" w:tplc="8AF69704">
      <w:start w:val="1"/>
      <w:numFmt w:val="bullet"/>
      <w:lvlText w:val=""/>
      <w:lvlJc w:val="left"/>
      <w:pPr>
        <w:ind w:left="6480" w:hanging="360"/>
      </w:pPr>
      <w:rPr>
        <w:rFonts w:ascii="Wingdings" w:hAnsi="Wingdings" w:hint="default"/>
      </w:rPr>
    </w:lvl>
  </w:abstractNum>
  <w:abstractNum w:abstractNumId="11" w15:restartNumberingAfterBreak="0">
    <w:nsid w:val="27A77EC2"/>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2" w15:restartNumberingAfterBreak="0">
    <w:nsid w:val="28143E3C"/>
    <w:multiLevelType w:val="hybridMultilevel"/>
    <w:tmpl w:val="2620E0EE"/>
    <w:lvl w:ilvl="0" w:tplc="686EAC8C">
      <w:start w:val="1"/>
      <w:numFmt w:val="bullet"/>
      <w:lvlText w:val="·"/>
      <w:lvlJc w:val="left"/>
      <w:pPr>
        <w:ind w:left="1440" w:hanging="360"/>
      </w:pPr>
      <w:rPr>
        <w:rFonts w:ascii="Symbol" w:hAnsi="Symbol" w:hint="default"/>
      </w:rPr>
    </w:lvl>
    <w:lvl w:ilvl="1" w:tplc="F356C1FE">
      <w:start w:val="1"/>
      <w:numFmt w:val="bullet"/>
      <w:lvlText w:val="o"/>
      <w:lvlJc w:val="left"/>
      <w:pPr>
        <w:ind w:left="2160" w:hanging="360"/>
      </w:pPr>
      <w:rPr>
        <w:rFonts w:ascii="Courier New" w:hAnsi="Courier New" w:hint="default"/>
      </w:rPr>
    </w:lvl>
    <w:lvl w:ilvl="2" w:tplc="04090003">
      <w:start w:val="1"/>
      <w:numFmt w:val="bullet"/>
      <w:lvlText w:val="o"/>
      <w:lvlJc w:val="left"/>
      <w:pPr>
        <w:ind w:left="3960" w:hanging="360"/>
      </w:pPr>
      <w:rPr>
        <w:rFonts w:ascii="Courier New" w:hAnsi="Courier New" w:cs="Courier New" w:hint="default"/>
      </w:rPr>
    </w:lvl>
    <w:lvl w:ilvl="3" w:tplc="2F0E75AA">
      <w:start w:val="1"/>
      <w:numFmt w:val="bullet"/>
      <w:lvlText w:val=""/>
      <w:lvlJc w:val="left"/>
      <w:pPr>
        <w:ind w:left="3600" w:hanging="360"/>
      </w:pPr>
      <w:rPr>
        <w:rFonts w:ascii="Symbol" w:hAnsi="Symbol" w:hint="default"/>
      </w:rPr>
    </w:lvl>
    <w:lvl w:ilvl="4" w:tplc="8D16E8DC">
      <w:start w:val="1"/>
      <w:numFmt w:val="bullet"/>
      <w:lvlText w:val="o"/>
      <w:lvlJc w:val="left"/>
      <w:pPr>
        <w:ind w:left="4320" w:hanging="360"/>
      </w:pPr>
      <w:rPr>
        <w:rFonts w:ascii="Courier New" w:hAnsi="Courier New" w:hint="default"/>
      </w:rPr>
    </w:lvl>
    <w:lvl w:ilvl="5" w:tplc="02B0686E">
      <w:start w:val="1"/>
      <w:numFmt w:val="bullet"/>
      <w:lvlText w:val=""/>
      <w:lvlJc w:val="left"/>
      <w:pPr>
        <w:ind w:left="5040" w:hanging="360"/>
      </w:pPr>
      <w:rPr>
        <w:rFonts w:ascii="Wingdings" w:hAnsi="Wingdings" w:hint="default"/>
      </w:rPr>
    </w:lvl>
    <w:lvl w:ilvl="6" w:tplc="BE9A9DCE">
      <w:start w:val="1"/>
      <w:numFmt w:val="bullet"/>
      <w:lvlText w:val=""/>
      <w:lvlJc w:val="left"/>
      <w:pPr>
        <w:ind w:left="5760" w:hanging="360"/>
      </w:pPr>
      <w:rPr>
        <w:rFonts w:ascii="Symbol" w:hAnsi="Symbol" w:hint="default"/>
      </w:rPr>
    </w:lvl>
    <w:lvl w:ilvl="7" w:tplc="6130E44E">
      <w:start w:val="1"/>
      <w:numFmt w:val="bullet"/>
      <w:lvlText w:val="o"/>
      <w:lvlJc w:val="left"/>
      <w:pPr>
        <w:ind w:left="6480" w:hanging="360"/>
      </w:pPr>
      <w:rPr>
        <w:rFonts w:ascii="Courier New" w:hAnsi="Courier New" w:hint="default"/>
      </w:rPr>
    </w:lvl>
    <w:lvl w:ilvl="8" w:tplc="156645F6">
      <w:start w:val="1"/>
      <w:numFmt w:val="bullet"/>
      <w:lvlText w:val=""/>
      <w:lvlJc w:val="left"/>
      <w:pPr>
        <w:ind w:left="7200" w:hanging="360"/>
      </w:pPr>
      <w:rPr>
        <w:rFonts w:ascii="Wingdings" w:hAnsi="Wingdings" w:hint="default"/>
      </w:rPr>
    </w:lvl>
  </w:abstractNum>
  <w:abstractNum w:abstractNumId="13" w15:restartNumberingAfterBreak="0">
    <w:nsid w:val="28713F2C"/>
    <w:multiLevelType w:val="hybridMultilevel"/>
    <w:tmpl w:val="4C801CCE"/>
    <w:lvl w:ilvl="0" w:tplc="04090003">
      <w:start w:val="1"/>
      <w:numFmt w:val="bullet"/>
      <w:lvlText w:val="o"/>
      <w:lvlJc w:val="left"/>
      <w:pPr>
        <w:ind w:left="3960" w:hanging="360"/>
      </w:pPr>
      <w:rPr>
        <w:rFonts w:ascii="Courier New" w:hAnsi="Courier New" w:cs="Courier New"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2BCC5973"/>
    <w:multiLevelType w:val="hybridMultilevel"/>
    <w:tmpl w:val="B6F0AB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863C9B"/>
    <w:multiLevelType w:val="hybridMultilevel"/>
    <w:tmpl w:val="70528F56"/>
    <w:lvl w:ilvl="0" w:tplc="DD6028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1117D"/>
    <w:multiLevelType w:val="hybridMultilevel"/>
    <w:tmpl w:val="A91AE7B6"/>
    <w:lvl w:ilvl="0" w:tplc="CD98C63A">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569A5"/>
    <w:multiLevelType w:val="hybridMultilevel"/>
    <w:tmpl w:val="2EC8FCC8"/>
    <w:lvl w:ilvl="0" w:tplc="2130B194">
      <w:start w:val="1"/>
      <w:numFmt w:val="lowerLetter"/>
      <w:lvlText w:val="%1."/>
      <w:lvlJc w:val="left"/>
      <w:pPr>
        <w:ind w:left="1440" w:hanging="360"/>
      </w:pPr>
      <w:rPr>
        <w:b w:val="0"/>
      </w:rPr>
    </w:lvl>
    <w:lvl w:ilvl="1" w:tplc="3B4ADB80">
      <w:start w:val="1"/>
      <w:numFmt w:val="decimal"/>
      <w:lvlText w:val="%2)"/>
      <w:lvlJc w:val="left"/>
      <w:pPr>
        <w:ind w:left="2520" w:hanging="360"/>
      </w:pPr>
      <w:rPr>
        <w:b w:val="0"/>
        <w:bCs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A21C82"/>
    <w:multiLevelType w:val="hybridMultilevel"/>
    <w:tmpl w:val="BD78249A"/>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04090003">
      <w:start w:val="1"/>
      <w:numFmt w:val="bullet"/>
      <w:lvlText w:val="o"/>
      <w:lvlJc w:val="left"/>
      <w:pPr>
        <w:ind w:left="3960" w:hanging="360"/>
      </w:pPr>
      <w:rPr>
        <w:rFonts w:ascii="Courier New" w:hAnsi="Courier New" w:cs="Courier New"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9"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22" w15:restartNumberingAfterBreak="0">
    <w:nsid w:val="36EF214C"/>
    <w:multiLevelType w:val="hybridMultilevel"/>
    <w:tmpl w:val="2A72E55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7591258"/>
    <w:multiLevelType w:val="multilevel"/>
    <w:tmpl w:val="EC6A5D38"/>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ascii="Calibri" w:hAnsi="Calibri" w:cs="Calibri" w:hint="default"/>
        <w:b/>
        <w:color w:val="242424"/>
        <w:sz w:val="22"/>
      </w:rPr>
    </w:lvl>
    <w:lvl w:ilvl="2">
      <w:start w:val="1"/>
      <w:numFmt w:val="bullet"/>
      <w:lvlText w:val=""/>
      <w:lvlJc w:val="left"/>
      <w:pPr>
        <w:ind w:left="2520" w:hanging="360"/>
      </w:pPr>
      <w:rPr>
        <w:rFonts w:ascii="Symbol" w:hAnsi="Symbol"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0117A8"/>
    <w:multiLevelType w:val="hybridMultilevel"/>
    <w:tmpl w:val="FFFFFFFF"/>
    <w:lvl w:ilvl="0" w:tplc="DF7AE416">
      <w:start w:val="1"/>
      <w:numFmt w:val="bullet"/>
      <w:lvlText w:val=""/>
      <w:lvlJc w:val="left"/>
      <w:pPr>
        <w:ind w:left="720" w:hanging="360"/>
      </w:pPr>
      <w:rPr>
        <w:rFonts w:ascii="Symbol" w:hAnsi="Symbol" w:hint="default"/>
      </w:rPr>
    </w:lvl>
    <w:lvl w:ilvl="1" w:tplc="BA665EC8">
      <w:start w:val="1"/>
      <w:numFmt w:val="bullet"/>
      <w:lvlText w:val="o"/>
      <w:lvlJc w:val="left"/>
      <w:pPr>
        <w:ind w:left="2520" w:hanging="360"/>
      </w:pPr>
      <w:rPr>
        <w:rFonts w:ascii="Courier New" w:hAnsi="Courier New" w:hint="default"/>
      </w:rPr>
    </w:lvl>
    <w:lvl w:ilvl="2" w:tplc="7FF2088E">
      <w:start w:val="1"/>
      <w:numFmt w:val="bullet"/>
      <w:lvlText w:val=""/>
      <w:lvlJc w:val="left"/>
      <w:pPr>
        <w:ind w:left="2160" w:hanging="360"/>
      </w:pPr>
      <w:rPr>
        <w:rFonts w:ascii="Wingdings" w:hAnsi="Wingdings" w:hint="default"/>
      </w:rPr>
    </w:lvl>
    <w:lvl w:ilvl="3" w:tplc="A07E81DC">
      <w:start w:val="1"/>
      <w:numFmt w:val="bullet"/>
      <w:lvlText w:val=""/>
      <w:lvlJc w:val="left"/>
      <w:pPr>
        <w:ind w:left="2880" w:hanging="360"/>
      </w:pPr>
      <w:rPr>
        <w:rFonts w:ascii="Symbol" w:hAnsi="Symbol" w:hint="default"/>
      </w:rPr>
    </w:lvl>
    <w:lvl w:ilvl="4" w:tplc="58423494">
      <w:start w:val="1"/>
      <w:numFmt w:val="bullet"/>
      <w:lvlText w:val="o"/>
      <w:lvlJc w:val="left"/>
      <w:pPr>
        <w:ind w:left="3600" w:hanging="360"/>
      </w:pPr>
      <w:rPr>
        <w:rFonts w:ascii="Courier New" w:hAnsi="Courier New" w:hint="default"/>
      </w:rPr>
    </w:lvl>
    <w:lvl w:ilvl="5" w:tplc="96444CAA">
      <w:start w:val="1"/>
      <w:numFmt w:val="bullet"/>
      <w:lvlText w:val=""/>
      <w:lvlJc w:val="left"/>
      <w:pPr>
        <w:ind w:left="4320" w:hanging="360"/>
      </w:pPr>
      <w:rPr>
        <w:rFonts w:ascii="Wingdings" w:hAnsi="Wingdings" w:hint="default"/>
      </w:rPr>
    </w:lvl>
    <w:lvl w:ilvl="6" w:tplc="9B86CEA2">
      <w:start w:val="1"/>
      <w:numFmt w:val="bullet"/>
      <w:lvlText w:val=""/>
      <w:lvlJc w:val="left"/>
      <w:pPr>
        <w:ind w:left="5040" w:hanging="360"/>
      </w:pPr>
      <w:rPr>
        <w:rFonts w:ascii="Symbol" w:hAnsi="Symbol" w:hint="default"/>
      </w:rPr>
    </w:lvl>
    <w:lvl w:ilvl="7" w:tplc="B8923972">
      <w:start w:val="1"/>
      <w:numFmt w:val="bullet"/>
      <w:lvlText w:val="o"/>
      <w:lvlJc w:val="left"/>
      <w:pPr>
        <w:ind w:left="5760" w:hanging="360"/>
      </w:pPr>
      <w:rPr>
        <w:rFonts w:ascii="Courier New" w:hAnsi="Courier New" w:hint="default"/>
      </w:rPr>
    </w:lvl>
    <w:lvl w:ilvl="8" w:tplc="2A58CCEC">
      <w:start w:val="1"/>
      <w:numFmt w:val="bullet"/>
      <w:lvlText w:val=""/>
      <w:lvlJc w:val="left"/>
      <w:pPr>
        <w:ind w:left="6480" w:hanging="360"/>
      </w:pPr>
      <w:rPr>
        <w:rFonts w:ascii="Wingdings" w:hAnsi="Wingdings" w:hint="default"/>
      </w:rPr>
    </w:lvl>
  </w:abstractNum>
  <w:abstractNum w:abstractNumId="27" w15:restartNumberingAfterBreak="0">
    <w:nsid w:val="3C634551"/>
    <w:multiLevelType w:val="hybridMultilevel"/>
    <w:tmpl w:val="FFFFFFFF"/>
    <w:lvl w:ilvl="0" w:tplc="E10E7A2E">
      <w:start w:val="1"/>
      <w:numFmt w:val="bullet"/>
      <w:lvlText w:val=""/>
      <w:lvlJc w:val="left"/>
      <w:pPr>
        <w:ind w:left="1080" w:hanging="360"/>
      </w:pPr>
      <w:rPr>
        <w:rFonts w:ascii="Symbol" w:hAnsi="Symbol" w:hint="default"/>
      </w:rPr>
    </w:lvl>
    <w:lvl w:ilvl="1" w:tplc="D7486C36">
      <w:start w:val="1"/>
      <w:numFmt w:val="bullet"/>
      <w:lvlText w:val="o"/>
      <w:lvlJc w:val="left"/>
      <w:pPr>
        <w:ind w:left="1800" w:hanging="360"/>
      </w:pPr>
      <w:rPr>
        <w:rFonts w:ascii="Courier New" w:hAnsi="Courier New" w:hint="default"/>
      </w:rPr>
    </w:lvl>
    <w:lvl w:ilvl="2" w:tplc="D0E09A8A">
      <w:start w:val="1"/>
      <w:numFmt w:val="bullet"/>
      <w:lvlText w:val=""/>
      <w:lvlJc w:val="left"/>
      <w:pPr>
        <w:ind w:left="2520" w:hanging="360"/>
      </w:pPr>
      <w:rPr>
        <w:rFonts w:ascii="Wingdings" w:hAnsi="Wingdings" w:hint="default"/>
      </w:rPr>
    </w:lvl>
    <w:lvl w:ilvl="3" w:tplc="354626DC">
      <w:start w:val="1"/>
      <w:numFmt w:val="bullet"/>
      <w:lvlText w:val=""/>
      <w:lvlJc w:val="left"/>
      <w:pPr>
        <w:ind w:left="3240" w:hanging="360"/>
      </w:pPr>
      <w:rPr>
        <w:rFonts w:ascii="Symbol" w:hAnsi="Symbol" w:hint="default"/>
      </w:rPr>
    </w:lvl>
    <w:lvl w:ilvl="4" w:tplc="488EEB10">
      <w:start w:val="1"/>
      <w:numFmt w:val="bullet"/>
      <w:lvlText w:val="o"/>
      <w:lvlJc w:val="left"/>
      <w:pPr>
        <w:ind w:left="3960" w:hanging="360"/>
      </w:pPr>
      <w:rPr>
        <w:rFonts w:ascii="Courier New" w:hAnsi="Courier New" w:hint="default"/>
      </w:rPr>
    </w:lvl>
    <w:lvl w:ilvl="5" w:tplc="57200262">
      <w:start w:val="1"/>
      <w:numFmt w:val="bullet"/>
      <w:lvlText w:val=""/>
      <w:lvlJc w:val="left"/>
      <w:pPr>
        <w:ind w:left="4680" w:hanging="360"/>
      </w:pPr>
      <w:rPr>
        <w:rFonts w:ascii="Wingdings" w:hAnsi="Wingdings" w:hint="default"/>
      </w:rPr>
    </w:lvl>
    <w:lvl w:ilvl="6" w:tplc="AB7C32C6">
      <w:start w:val="1"/>
      <w:numFmt w:val="bullet"/>
      <w:lvlText w:val=""/>
      <w:lvlJc w:val="left"/>
      <w:pPr>
        <w:ind w:left="5400" w:hanging="360"/>
      </w:pPr>
      <w:rPr>
        <w:rFonts w:ascii="Symbol" w:hAnsi="Symbol" w:hint="default"/>
      </w:rPr>
    </w:lvl>
    <w:lvl w:ilvl="7" w:tplc="5CD2662A">
      <w:start w:val="1"/>
      <w:numFmt w:val="bullet"/>
      <w:lvlText w:val="o"/>
      <w:lvlJc w:val="left"/>
      <w:pPr>
        <w:ind w:left="6120" w:hanging="360"/>
      </w:pPr>
      <w:rPr>
        <w:rFonts w:ascii="Courier New" w:hAnsi="Courier New" w:hint="default"/>
      </w:rPr>
    </w:lvl>
    <w:lvl w:ilvl="8" w:tplc="D3AE7846">
      <w:start w:val="1"/>
      <w:numFmt w:val="bullet"/>
      <w:lvlText w:val=""/>
      <w:lvlJc w:val="left"/>
      <w:pPr>
        <w:ind w:left="6840" w:hanging="360"/>
      </w:pPr>
      <w:rPr>
        <w:rFonts w:ascii="Wingdings" w:hAnsi="Wingdings" w:hint="default"/>
      </w:rPr>
    </w:lvl>
  </w:abstractNum>
  <w:abstractNum w:abstractNumId="28"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1145F39"/>
    <w:multiLevelType w:val="hybridMultilevel"/>
    <w:tmpl w:val="A76A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835F29"/>
    <w:multiLevelType w:val="hybridMultilevel"/>
    <w:tmpl w:val="EFD0B9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4EA251CC"/>
    <w:multiLevelType w:val="hybridMultilevel"/>
    <w:tmpl w:val="248A22EC"/>
    <w:lvl w:ilvl="0" w:tplc="17BE49EE">
      <w:start w:val="1"/>
      <w:numFmt w:val="lowerLetter"/>
      <w:lvlText w:val="%1."/>
      <w:lvlJc w:val="left"/>
      <w:pPr>
        <w:ind w:left="1800" w:hanging="360"/>
      </w:pPr>
    </w:lvl>
    <w:lvl w:ilvl="1" w:tplc="90CC733A">
      <w:start w:val="1"/>
      <w:numFmt w:val="lowerLetter"/>
      <w:lvlText w:val="%2."/>
      <w:lvlJc w:val="left"/>
      <w:pPr>
        <w:ind w:left="2520" w:hanging="360"/>
      </w:pPr>
    </w:lvl>
    <w:lvl w:ilvl="2" w:tplc="108A0522">
      <w:start w:val="1"/>
      <w:numFmt w:val="lowerRoman"/>
      <w:lvlText w:val="%3."/>
      <w:lvlJc w:val="right"/>
      <w:pPr>
        <w:ind w:left="3240" w:hanging="180"/>
      </w:pPr>
    </w:lvl>
    <w:lvl w:ilvl="3" w:tplc="6556F914">
      <w:start w:val="1"/>
      <w:numFmt w:val="decimal"/>
      <w:lvlText w:val="%4."/>
      <w:lvlJc w:val="left"/>
      <w:pPr>
        <w:ind w:left="3960" w:hanging="360"/>
      </w:pPr>
    </w:lvl>
    <w:lvl w:ilvl="4" w:tplc="166A32DA">
      <w:start w:val="1"/>
      <w:numFmt w:val="lowerLetter"/>
      <w:lvlText w:val="%5."/>
      <w:lvlJc w:val="left"/>
      <w:pPr>
        <w:ind w:left="4680" w:hanging="360"/>
      </w:pPr>
    </w:lvl>
    <w:lvl w:ilvl="5" w:tplc="41F6E31A">
      <w:start w:val="1"/>
      <w:numFmt w:val="lowerRoman"/>
      <w:lvlText w:val="%6."/>
      <w:lvlJc w:val="right"/>
      <w:pPr>
        <w:ind w:left="5400" w:hanging="180"/>
      </w:pPr>
    </w:lvl>
    <w:lvl w:ilvl="6" w:tplc="E3D4C72A">
      <w:start w:val="1"/>
      <w:numFmt w:val="decimal"/>
      <w:lvlText w:val="%7."/>
      <w:lvlJc w:val="left"/>
      <w:pPr>
        <w:ind w:left="6120" w:hanging="360"/>
      </w:pPr>
    </w:lvl>
    <w:lvl w:ilvl="7" w:tplc="44CCB35A">
      <w:start w:val="1"/>
      <w:numFmt w:val="lowerLetter"/>
      <w:lvlText w:val="%8."/>
      <w:lvlJc w:val="left"/>
      <w:pPr>
        <w:ind w:left="6840" w:hanging="360"/>
      </w:pPr>
    </w:lvl>
    <w:lvl w:ilvl="8" w:tplc="010A175C">
      <w:start w:val="1"/>
      <w:numFmt w:val="lowerRoman"/>
      <w:lvlText w:val="%9."/>
      <w:lvlJc w:val="right"/>
      <w:pPr>
        <w:ind w:left="7560" w:hanging="180"/>
      </w:pPr>
    </w:lvl>
  </w:abstractNum>
  <w:abstractNum w:abstractNumId="34" w15:restartNumberingAfterBreak="0">
    <w:nsid w:val="5138144C"/>
    <w:multiLevelType w:val="hybridMultilevel"/>
    <w:tmpl w:val="6EEAAAB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D22BFF3"/>
    <w:multiLevelType w:val="hybridMultilevel"/>
    <w:tmpl w:val="E03CD76A"/>
    <w:lvl w:ilvl="0" w:tplc="A62447EE">
      <w:start w:val="1"/>
      <w:numFmt w:val="bullet"/>
      <w:lvlText w:val=""/>
      <w:lvlJc w:val="left"/>
      <w:pPr>
        <w:ind w:left="1440" w:hanging="360"/>
      </w:pPr>
      <w:rPr>
        <w:rFonts w:ascii="Symbol" w:hAnsi="Symbol" w:hint="default"/>
      </w:rPr>
    </w:lvl>
    <w:lvl w:ilvl="1" w:tplc="030C1B46">
      <w:start w:val="1"/>
      <w:numFmt w:val="bullet"/>
      <w:lvlText w:val="o"/>
      <w:lvlJc w:val="left"/>
      <w:pPr>
        <w:ind w:left="1440" w:hanging="360"/>
      </w:pPr>
      <w:rPr>
        <w:rFonts w:ascii="Courier New" w:hAnsi="Courier New" w:hint="default"/>
      </w:rPr>
    </w:lvl>
    <w:lvl w:ilvl="2" w:tplc="BC2EAAB4">
      <w:start w:val="1"/>
      <w:numFmt w:val="bullet"/>
      <w:lvlText w:val=""/>
      <w:lvlJc w:val="left"/>
      <w:pPr>
        <w:ind w:left="2160" w:hanging="360"/>
      </w:pPr>
      <w:rPr>
        <w:rFonts w:ascii="Wingdings" w:hAnsi="Wingdings" w:hint="default"/>
      </w:rPr>
    </w:lvl>
    <w:lvl w:ilvl="3" w:tplc="6F00D230">
      <w:start w:val="1"/>
      <w:numFmt w:val="bullet"/>
      <w:lvlText w:val=""/>
      <w:lvlJc w:val="left"/>
      <w:pPr>
        <w:ind w:left="2880" w:hanging="360"/>
      </w:pPr>
      <w:rPr>
        <w:rFonts w:ascii="Symbol" w:hAnsi="Symbol" w:hint="default"/>
      </w:rPr>
    </w:lvl>
    <w:lvl w:ilvl="4" w:tplc="362CB46C">
      <w:start w:val="1"/>
      <w:numFmt w:val="bullet"/>
      <w:lvlText w:val="o"/>
      <w:lvlJc w:val="left"/>
      <w:pPr>
        <w:ind w:left="3600" w:hanging="360"/>
      </w:pPr>
      <w:rPr>
        <w:rFonts w:ascii="Courier New" w:hAnsi="Courier New" w:hint="default"/>
      </w:rPr>
    </w:lvl>
    <w:lvl w:ilvl="5" w:tplc="33D28052">
      <w:start w:val="1"/>
      <w:numFmt w:val="bullet"/>
      <w:lvlText w:val=""/>
      <w:lvlJc w:val="left"/>
      <w:pPr>
        <w:ind w:left="4320" w:hanging="360"/>
      </w:pPr>
      <w:rPr>
        <w:rFonts w:ascii="Wingdings" w:hAnsi="Wingdings" w:hint="default"/>
      </w:rPr>
    </w:lvl>
    <w:lvl w:ilvl="6" w:tplc="4B8A4126">
      <w:start w:val="1"/>
      <w:numFmt w:val="bullet"/>
      <w:lvlText w:val=""/>
      <w:lvlJc w:val="left"/>
      <w:pPr>
        <w:ind w:left="5040" w:hanging="360"/>
      </w:pPr>
      <w:rPr>
        <w:rFonts w:ascii="Symbol" w:hAnsi="Symbol" w:hint="default"/>
      </w:rPr>
    </w:lvl>
    <w:lvl w:ilvl="7" w:tplc="E4F6769C">
      <w:start w:val="1"/>
      <w:numFmt w:val="bullet"/>
      <w:lvlText w:val="o"/>
      <w:lvlJc w:val="left"/>
      <w:pPr>
        <w:ind w:left="5760" w:hanging="360"/>
      </w:pPr>
      <w:rPr>
        <w:rFonts w:ascii="Courier New" w:hAnsi="Courier New" w:hint="default"/>
      </w:rPr>
    </w:lvl>
    <w:lvl w:ilvl="8" w:tplc="CD688C76">
      <w:start w:val="1"/>
      <w:numFmt w:val="bullet"/>
      <w:lvlText w:val=""/>
      <w:lvlJc w:val="left"/>
      <w:pPr>
        <w:ind w:left="6480" w:hanging="360"/>
      </w:pPr>
      <w:rPr>
        <w:rFonts w:ascii="Wingdings" w:hAnsi="Wingdings" w:hint="default"/>
      </w:rPr>
    </w:lvl>
  </w:abstractNum>
  <w:abstractNum w:abstractNumId="38"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45D7F11"/>
    <w:multiLevelType w:val="hybridMultilevel"/>
    <w:tmpl w:val="0352BF6C"/>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65DC644A"/>
    <w:multiLevelType w:val="hybridMultilevel"/>
    <w:tmpl w:val="69845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8CB2E98"/>
    <w:multiLevelType w:val="hybridMultilevel"/>
    <w:tmpl w:val="FFFFFFFF"/>
    <w:lvl w:ilvl="0" w:tplc="8996B674">
      <w:start w:val="1"/>
      <w:numFmt w:val="bullet"/>
      <w:lvlText w:val=""/>
      <w:lvlJc w:val="left"/>
      <w:pPr>
        <w:ind w:left="1080" w:hanging="360"/>
      </w:pPr>
      <w:rPr>
        <w:rFonts w:ascii="Symbol" w:hAnsi="Symbol" w:hint="default"/>
      </w:rPr>
    </w:lvl>
    <w:lvl w:ilvl="1" w:tplc="06E0FC0E">
      <w:start w:val="1"/>
      <w:numFmt w:val="bullet"/>
      <w:lvlText w:val="o"/>
      <w:lvlJc w:val="left"/>
      <w:pPr>
        <w:ind w:left="1800" w:hanging="360"/>
      </w:pPr>
      <w:rPr>
        <w:rFonts w:ascii="Courier New" w:hAnsi="Courier New" w:hint="default"/>
      </w:rPr>
    </w:lvl>
    <w:lvl w:ilvl="2" w:tplc="5554ED10">
      <w:start w:val="1"/>
      <w:numFmt w:val="bullet"/>
      <w:lvlText w:val=""/>
      <w:lvlJc w:val="left"/>
      <w:pPr>
        <w:ind w:left="2520" w:hanging="360"/>
      </w:pPr>
      <w:rPr>
        <w:rFonts w:ascii="Wingdings" w:hAnsi="Wingdings" w:hint="default"/>
      </w:rPr>
    </w:lvl>
    <w:lvl w:ilvl="3" w:tplc="42D2D762">
      <w:start w:val="1"/>
      <w:numFmt w:val="bullet"/>
      <w:lvlText w:val=""/>
      <w:lvlJc w:val="left"/>
      <w:pPr>
        <w:ind w:left="3240" w:hanging="360"/>
      </w:pPr>
      <w:rPr>
        <w:rFonts w:ascii="Symbol" w:hAnsi="Symbol" w:hint="default"/>
      </w:rPr>
    </w:lvl>
    <w:lvl w:ilvl="4" w:tplc="5CF0F382">
      <w:start w:val="1"/>
      <w:numFmt w:val="bullet"/>
      <w:lvlText w:val="o"/>
      <w:lvlJc w:val="left"/>
      <w:pPr>
        <w:ind w:left="3960" w:hanging="360"/>
      </w:pPr>
      <w:rPr>
        <w:rFonts w:ascii="Courier New" w:hAnsi="Courier New" w:hint="default"/>
      </w:rPr>
    </w:lvl>
    <w:lvl w:ilvl="5" w:tplc="73B2F9D4">
      <w:start w:val="1"/>
      <w:numFmt w:val="bullet"/>
      <w:lvlText w:val=""/>
      <w:lvlJc w:val="left"/>
      <w:pPr>
        <w:ind w:left="4680" w:hanging="360"/>
      </w:pPr>
      <w:rPr>
        <w:rFonts w:ascii="Wingdings" w:hAnsi="Wingdings" w:hint="default"/>
      </w:rPr>
    </w:lvl>
    <w:lvl w:ilvl="6" w:tplc="CFA69358">
      <w:start w:val="1"/>
      <w:numFmt w:val="bullet"/>
      <w:lvlText w:val=""/>
      <w:lvlJc w:val="left"/>
      <w:pPr>
        <w:ind w:left="5400" w:hanging="360"/>
      </w:pPr>
      <w:rPr>
        <w:rFonts w:ascii="Symbol" w:hAnsi="Symbol" w:hint="default"/>
      </w:rPr>
    </w:lvl>
    <w:lvl w:ilvl="7" w:tplc="FB6E6754">
      <w:start w:val="1"/>
      <w:numFmt w:val="bullet"/>
      <w:lvlText w:val="o"/>
      <w:lvlJc w:val="left"/>
      <w:pPr>
        <w:ind w:left="6120" w:hanging="360"/>
      </w:pPr>
      <w:rPr>
        <w:rFonts w:ascii="Courier New" w:hAnsi="Courier New" w:hint="default"/>
      </w:rPr>
    </w:lvl>
    <w:lvl w:ilvl="8" w:tplc="90B29E74">
      <w:start w:val="1"/>
      <w:numFmt w:val="bullet"/>
      <w:lvlText w:val=""/>
      <w:lvlJc w:val="left"/>
      <w:pPr>
        <w:ind w:left="6840" w:hanging="360"/>
      </w:pPr>
      <w:rPr>
        <w:rFonts w:ascii="Wingdings" w:hAnsi="Wingdings" w:hint="default"/>
      </w:rPr>
    </w:lvl>
  </w:abstractNum>
  <w:abstractNum w:abstractNumId="45"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46"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7368F"/>
    <w:multiLevelType w:val="hybridMultilevel"/>
    <w:tmpl w:val="3586CD9A"/>
    <w:lvl w:ilvl="0" w:tplc="FFFFFFFF">
      <w:start w:val="1"/>
      <w:numFmt w:val="lowerLetter"/>
      <w:lvlText w:val="%1."/>
      <w:lvlJc w:val="left"/>
      <w:pPr>
        <w:ind w:left="1440" w:hanging="360"/>
      </w:pPr>
      <w:rPr>
        <w:b w:val="0"/>
      </w:rPr>
    </w:lvl>
    <w:lvl w:ilvl="1" w:tplc="FFFFFFFF">
      <w:start w:val="1"/>
      <w:numFmt w:val="decimal"/>
      <w:lvlText w:val="%2)"/>
      <w:lvlJc w:val="left"/>
      <w:pPr>
        <w:ind w:left="2520" w:hanging="360"/>
      </w:pPr>
      <w:rPr>
        <w:b w:val="0"/>
        <w:bCs w:val="0"/>
        <w:strike w:val="0"/>
      </w:rPr>
    </w:lvl>
    <w:lvl w:ilvl="2" w:tplc="FFFFFFFF">
      <w:start w:val="1"/>
      <w:numFmt w:val="upperLetter"/>
      <w:lvlText w:val="%3."/>
      <w:lvlJc w:val="left"/>
      <w:pPr>
        <w:ind w:left="2250" w:hanging="360"/>
      </w:pPr>
      <w:rPr>
        <w:rFonts w:hint="default"/>
      </w:rPr>
    </w:lvl>
    <w:lvl w:ilvl="3" w:tplc="0EECB4FE">
      <w:start w:val="1"/>
      <w:numFmt w:val="lowerLetter"/>
      <w:lvlText w:val="%4)"/>
      <w:lvlJc w:val="left"/>
      <w:pPr>
        <w:ind w:left="3600" w:hanging="360"/>
      </w:pPr>
      <w:rPr>
        <w:b w:val="0"/>
        <w:bCs/>
      </w:r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7CED639A"/>
    <w:multiLevelType w:val="hybridMultilevel"/>
    <w:tmpl w:val="2F5C5F8A"/>
    <w:lvl w:ilvl="0" w:tplc="DAAC82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7F334F"/>
    <w:multiLevelType w:val="hybridMultilevel"/>
    <w:tmpl w:val="4EFC9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17139659">
    <w:abstractNumId w:val="10"/>
  </w:num>
  <w:num w:numId="2" w16cid:durableId="432481637">
    <w:abstractNumId w:val="37"/>
  </w:num>
  <w:num w:numId="3" w16cid:durableId="1294553493">
    <w:abstractNumId w:val="3"/>
  </w:num>
  <w:num w:numId="4" w16cid:durableId="2122607636">
    <w:abstractNumId w:val="2"/>
  </w:num>
  <w:num w:numId="5" w16cid:durableId="1998533545">
    <w:abstractNumId w:val="45"/>
  </w:num>
  <w:num w:numId="6" w16cid:durableId="1928027955">
    <w:abstractNumId w:val="39"/>
  </w:num>
  <w:num w:numId="7" w16cid:durableId="1374960280">
    <w:abstractNumId w:val="24"/>
  </w:num>
  <w:num w:numId="8" w16cid:durableId="101536201">
    <w:abstractNumId w:val="46"/>
  </w:num>
  <w:num w:numId="9" w16cid:durableId="314337568">
    <w:abstractNumId w:val="8"/>
  </w:num>
  <w:num w:numId="10" w16cid:durableId="1432821712">
    <w:abstractNumId w:val="38"/>
  </w:num>
  <w:num w:numId="11" w16cid:durableId="2781295">
    <w:abstractNumId w:val="43"/>
  </w:num>
  <w:num w:numId="12" w16cid:durableId="1154683687">
    <w:abstractNumId w:val="19"/>
  </w:num>
  <w:num w:numId="13" w16cid:durableId="1148785204">
    <w:abstractNumId w:val="17"/>
  </w:num>
  <w:num w:numId="14" w16cid:durableId="179007202">
    <w:abstractNumId w:val="35"/>
  </w:num>
  <w:num w:numId="15" w16cid:durableId="1198589554">
    <w:abstractNumId w:val="29"/>
  </w:num>
  <w:num w:numId="16" w16cid:durableId="777069656">
    <w:abstractNumId w:val="20"/>
  </w:num>
  <w:num w:numId="17" w16cid:durableId="850022999">
    <w:abstractNumId w:val="22"/>
  </w:num>
  <w:num w:numId="18" w16cid:durableId="36125900">
    <w:abstractNumId w:val="40"/>
  </w:num>
  <w:num w:numId="19" w16cid:durableId="2126579679">
    <w:abstractNumId w:val="7"/>
  </w:num>
  <w:num w:numId="20" w16cid:durableId="1104572220">
    <w:abstractNumId w:val="15"/>
  </w:num>
  <w:num w:numId="21" w16cid:durableId="1432624357">
    <w:abstractNumId w:val="5"/>
  </w:num>
  <w:num w:numId="22" w16cid:durableId="215514059">
    <w:abstractNumId w:val="36"/>
  </w:num>
  <w:num w:numId="23" w16cid:durableId="1985813045">
    <w:abstractNumId w:val="32"/>
  </w:num>
  <w:num w:numId="24" w16cid:durableId="1006205520">
    <w:abstractNumId w:val="31"/>
  </w:num>
  <w:num w:numId="25" w16cid:durableId="1379158843">
    <w:abstractNumId w:val="28"/>
  </w:num>
  <w:num w:numId="26" w16cid:durableId="1377966740">
    <w:abstractNumId w:val="21"/>
  </w:num>
  <w:num w:numId="27" w16cid:durableId="1754089034">
    <w:abstractNumId w:val="26"/>
  </w:num>
  <w:num w:numId="28" w16cid:durableId="1462113593">
    <w:abstractNumId w:val="16"/>
  </w:num>
  <w:num w:numId="29" w16cid:durableId="1423799918">
    <w:abstractNumId w:val="0"/>
  </w:num>
  <w:num w:numId="30" w16cid:durableId="702167093">
    <w:abstractNumId w:val="34"/>
  </w:num>
  <w:num w:numId="31" w16cid:durableId="590354367">
    <w:abstractNumId w:val="42"/>
  </w:num>
  <w:num w:numId="32" w16cid:durableId="1034235790">
    <w:abstractNumId w:val="1"/>
  </w:num>
  <w:num w:numId="33" w16cid:durableId="365494518">
    <w:abstractNumId w:val="25"/>
  </w:num>
  <w:num w:numId="34" w16cid:durableId="739408158">
    <w:abstractNumId w:val="33"/>
  </w:num>
  <w:num w:numId="35" w16cid:durableId="1405376800">
    <w:abstractNumId w:val="12"/>
  </w:num>
  <w:num w:numId="36" w16cid:durableId="1959952251">
    <w:abstractNumId w:val="6"/>
  </w:num>
  <w:num w:numId="37" w16cid:durableId="1793016757">
    <w:abstractNumId w:val="14"/>
  </w:num>
  <w:num w:numId="38" w16cid:durableId="473833763">
    <w:abstractNumId w:val="27"/>
  </w:num>
  <w:num w:numId="39" w16cid:durableId="277834278">
    <w:abstractNumId w:val="49"/>
  </w:num>
  <w:num w:numId="40" w16cid:durableId="1641153218">
    <w:abstractNumId w:val="23"/>
  </w:num>
  <w:num w:numId="41" w16cid:durableId="1399480177">
    <w:abstractNumId w:val="30"/>
  </w:num>
  <w:num w:numId="42" w16cid:durableId="1745755481">
    <w:abstractNumId w:val="4"/>
  </w:num>
  <w:num w:numId="43" w16cid:durableId="42562523">
    <w:abstractNumId w:val="44"/>
  </w:num>
  <w:num w:numId="44" w16cid:durableId="2034072635">
    <w:abstractNumId w:val="13"/>
  </w:num>
  <w:num w:numId="45" w16cid:durableId="2009555090">
    <w:abstractNumId w:val="41"/>
  </w:num>
  <w:num w:numId="46" w16cid:durableId="1257861913">
    <w:abstractNumId w:val="18"/>
  </w:num>
  <w:num w:numId="47" w16cid:durableId="1373308780">
    <w:abstractNumId w:val="47"/>
  </w:num>
  <w:num w:numId="48" w16cid:durableId="940066995">
    <w:abstractNumId w:val="11"/>
  </w:num>
  <w:num w:numId="49" w16cid:durableId="531311667">
    <w:abstractNumId w:val="48"/>
  </w:num>
  <w:num w:numId="50" w16cid:durableId="456602698">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C"/>
    <w:rsid w:val="0000082A"/>
    <w:rsid w:val="00000A55"/>
    <w:rsid w:val="00000F60"/>
    <w:rsid w:val="0000108D"/>
    <w:rsid w:val="000011A2"/>
    <w:rsid w:val="0000193B"/>
    <w:rsid w:val="0000197C"/>
    <w:rsid w:val="000019A4"/>
    <w:rsid w:val="00001C60"/>
    <w:rsid w:val="00001E88"/>
    <w:rsid w:val="000026DD"/>
    <w:rsid w:val="00002AC2"/>
    <w:rsid w:val="00002F2C"/>
    <w:rsid w:val="000034C7"/>
    <w:rsid w:val="00003BC0"/>
    <w:rsid w:val="00004497"/>
    <w:rsid w:val="000048D6"/>
    <w:rsid w:val="00004CB7"/>
    <w:rsid w:val="00005072"/>
    <w:rsid w:val="00005A8F"/>
    <w:rsid w:val="00005E4F"/>
    <w:rsid w:val="00005E7A"/>
    <w:rsid w:val="000068DC"/>
    <w:rsid w:val="000076C3"/>
    <w:rsid w:val="0000779E"/>
    <w:rsid w:val="00007B63"/>
    <w:rsid w:val="00007F98"/>
    <w:rsid w:val="0001019B"/>
    <w:rsid w:val="00010450"/>
    <w:rsid w:val="00010759"/>
    <w:rsid w:val="00010E95"/>
    <w:rsid w:val="00010EB3"/>
    <w:rsid w:val="00010FC4"/>
    <w:rsid w:val="0001176C"/>
    <w:rsid w:val="00011D36"/>
    <w:rsid w:val="00012281"/>
    <w:rsid w:val="0001229B"/>
    <w:rsid w:val="00012365"/>
    <w:rsid w:val="000124A3"/>
    <w:rsid w:val="00013025"/>
    <w:rsid w:val="000130C6"/>
    <w:rsid w:val="00013AAD"/>
    <w:rsid w:val="00013C30"/>
    <w:rsid w:val="00013F33"/>
    <w:rsid w:val="000146FF"/>
    <w:rsid w:val="000148DA"/>
    <w:rsid w:val="00014FA5"/>
    <w:rsid w:val="0001599A"/>
    <w:rsid w:val="000160AE"/>
    <w:rsid w:val="00016303"/>
    <w:rsid w:val="000165A8"/>
    <w:rsid w:val="000167C7"/>
    <w:rsid w:val="00017556"/>
    <w:rsid w:val="00017893"/>
    <w:rsid w:val="00017BF5"/>
    <w:rsid w:val="00020361"/>
    <w:rsid w:val="00020C2C"/>
    <w:rsid w:val="00020CCA"/>
    <w:rsid w:val="00020F58"/>
    <w:rsid w:val="000215F3"/>
    <w:rsid w:val="00022914"/>
    <w:rsid w:val="00022C2A"/>
    <w:rsid w:val="0002334D"/>
    <w:rsid w:val="000233DF"/>
    <w:rsid w:val="0002354C"/>
    <w:rsid w:val="00023B99"/>
    <w:rsid w:val="00023BBE"/>
    <w:rsid w:val="00023D50"/>
    <w:rsid w:val="000241C8"/>
    <w:rsid w:val="000242E7"/>
    <w:rsid w:val="0002501D"/>
    <w:rsid w:val="00025632"/>
    <w:rsid w:val="00025DD0"/>
    <w:rsid w:val="0002662C"/>
    <w:rsid w:val="00026CA4"/>
    <w:rsid w:val="0002734A"/>
    <w:rsid w:val="0002774E"/>
    <w:rsid w:val="000278F2"/>
    <w:rsid w:val="00030213"/>
    <w:rsid w:val="000304B1"/>
    <w:rsid w:val="000305B0"/>
    <w:rsid w:val="00030617"/>
    <w:rsid w:val="00030976"/>
    <w:rsid w:val="00030E0F"/>
    <w:rsid w:val="000310AA"/>
    <w:rsid w:val="0003180D"/>
    <w:rsid w:val="00031DFE"/>
    <w:rsid w:val="0003286E"/>
    <w:rsid w:val="000329C8"/>
    <w:rsid w:val="00032F16"/>
    <w:rsid w:val="00032F46"/>
    <w:rsid w:val="0003304E"/>
    <w:rsid w:val="00033B34"/>
    <w:rsid w:val="00034107"/>
    <w:rsid w:val="00034EEB"/>
    <w:rsid w:val="0003503E"/>
    <w:rsid w:val="000359EB"/>
    <w:rsid w:val="00036645"/>
    <w:rsid w:val="00037199"/>
    <w:rsid w:val="00037801"/>
    <w:rsid w:val="0004055B"/>
    <w:rsid w:val="00040B75"/>
    <w:rsid w:val="00040F7E"/>
    <w:rsid w:val="0004113E"/>
    <w:rsid w:val="0004123E"/>
    <w:rsid w:val="00041414"/>
    <w:rsid w:val="00041EEA"/>
    <w:rsid w:val="00042470"/>
    <w:rsid w:val="0004258F"/>
    <w:rsid w:val="000425D8"/>
    <w:rsid w:val="00042DE8"/>
    <w:rsid w:val="00043115"/>
    <w:rsid w:val="000437FA"/>
    <w:rsid w:val="0004409E"/>
    <w:rsid w:val="0004431F"/>
    <w:rsid w:val="000447F1"/>
    <w:rsid w:val="00044D46"/>
    <w:rsid w:val="000450DD"/>
    <w:rsid w:val="0004546A"/>
    <w:rsid w:val="00045C44"/>
    <w:rsid w:val="00045D1A"/>
    <w:rsid w:val="00046121"/>
    <w:rsid w:val="00046E47"/>
    <w:rsid w:val="00047A8C"/>
    <w:rsid w:val="00047E93"/>
    <w:rsid w:val="00050087"/>
    <w:rsid w:val="00050A62"/>
    <w:rsid w:val="00050A7C"/>
    <w:rsid w:val="00050C92"/>
    <w:rsid w:val="00051017"/>
    <w:rsid w:val="00051268"/>
    <w:rsid w:val="000518CF"/>
    <w:rsid w:val="000527D4"/>
    <w:rsid w:val="00052932"/>
    <w:rsid w:val="00052A64"/>
    <w:rsid w:val="00052B4F"/>
    <w:rsid w:val="00053274"/>
    <w:rsid w:val="0005371F"/>
    <w:rsid w:val="00054803"/>
    <w:rsid w:val="00054CB1"/>
    <w:rsid w:val="00054E4C"/>
    <w:rsid w:val="000553C5"/>
    <w:rsid w:val="00055531"/>
    <w:rsid w:val="00055BF0"/>
    <w:rsid w:val="000560A1"/>
    <w:rsid w:val="00056AA3"/>
    <w:rsid w:val="00057527"/>
    <w:rsid w:val="000576AE"/>
    <w:rsid w:val="00057768"/>
    <w:rsid w:val="00057B8A"/>
    <w:rsid w:val="00057D11"/>
    <w:rsid w:val="00057E64"/>
    <w:rsid w:val="00060A41"/>
    <w:rsid w:val="00060E2C"/>
    <w:rsid w:val="00061F77"/>
    <w:rsid w:val="0006256F"/>
    <w:rsid w:val="0006311F"/>
    <w:rsid w:val="00063901"/>
    <w:rsid w:val="000644C1"/>
    <w:rsid w:val="00064C1D"/>
    <w:rsid w:val="00065492"/>
    <w:rsid w:val="0006647E"/>
    <w:rsid w:val="000668B9"/>
    <w:rsid w:val="00066B36"/>
    <w:rsid w:val="00066FDB"/>
    <w:rsid w:val="00067092"/>
    <w:rsid w:val="000672D0"/>
    <w:rsid w:val="0006747A"/>
    <w:rsid w:val="000678EE"/>
    <w:rsid w:val="00067AF4"/>
    <w:rsid w:val="00070262"/>
    <w:rsid w:val="000709AE"/>
    <w:rsid w:val="00070D19"/>
    <w:rsid w:val="00070D84"/>
    <w:rsid w:val="00070EEF"/>
    <w:rsid w:val="00071406"/>
    <w:rsid w:val="0007164C"/>
    <w:rsid w:val="0007189A"/>
    <w:rsid w:val="00071E30"/>
    <w:rsid w:val="000725D4"/>
    <w:rsid w:val="00072901"/>
    <w:rsid w:val="00072A16"/>
    <w:rsid w:val="00072BAB"/>
    <w:rsid w:val="00072BD5"/>
    <w:rsid w:val="00073440"/>
    <w:rsid w:val="00073A55"/>
    <w:rsid w:val="00073DD5"/>
    <w:rsid w:val="00074D05"/>
    <w:rsid w:val="00074F60"/>
    <w:rsid w:val="0007533B"/>
    <w:rsid w:val="0007570D"/>
    <w:rsid w:val="00076567"/>
    <w:rsid w:val="000765FF"/>
    <w:rsid w:val="00076A26"/>
    <w:rsid w:val="00076A4B"/>
    <w:rsid w:val="000800A6"/>
    <w:rsid w:val="00080422"/>
    <w:rsid w:val="00080984"/>
    <w:rsid w:val="000809BE"/>
    <w:rsid w:val="00081177"/>
    <w:rsid w:val="000813F7"/>
    <w:rsid w:val="00081451"/>
    <w:rsid w:val="00081988"/>
    <w:rsid w:val="00081A97"/>
    <w:rsid w:val="00082102"/>
    <w:rsid w:val="00082109"/>
    <w:rsid w:val="00082155"/>
    <w:rsid w:val="0008234C"/>
    <w:rsid w:val="00082467"/>
    <w:rsid w:val="00082E4C"/>
    <w:rsid w:val="0008321D"/>
    <w:rsid w:val="00083382"/>
    <w:rsid w:val="00083522"/>
    <w:rsid w:val="000836F2"/>
    <w:rsid w:val="00083D0F"/>
    <w:rsid w:val="0008427D"/>
    <w:rsid w:val="00084CAD"/>
    <w:rsid w:val="00084EDB"/>
    <w:rsid w:val="000850E8"/>
    <w:rsid w:val="0008533A"/>
    <w:rsid w:val="00085407"/>
    <w:rsid w:val="000862F3"/>
    <w:rsid w:val="000863A6"/>
    <w:rsid w:val="00086477"/>
    <w:rsid w:val="00086769"/>
    <w:rsid w:val="00086B49"/>
    <w:rsid w:val="0008721E"/>
    <w:rsid w:val="0009026F"/>
    <w:rsid w:val="00090404"/>
    <w:rsid w:val="00090E61"/>
    <w:rsid w:val="00091272"/>
    <w:rsid w:val="0009235A"/>
    <w:rsid w:val="00092637"/>
    <w:rsid w:val="000927AD"/>
    <w:rsid w:val="00092FCE"/>
    <w:rsid w:val="00093044"/>
    <w:rsid w:val="000933FC"/>
    <w:rsid w:val="000935AF"/>
    <w:rsid w:val="00093C2F"/>
    <w:rsid w:val="00093DAF"/>
    <w:rsid w:val="00093F42"/>
    <w:rsid w:val="000940F4"/>
    <w:rsid w:val="00094296"/>
    <w:rsid w:val="00094934"/>
    <w:rsid w:val="00094B94"/>
    <w:rsid w:val="0009507D"/>
    <w:rsid w:val="00095416"/>
    <w:rsid w:val="00095833"/>
    <w:rsid w:val="000965C0"/>
    <w:rsid w:val="00096EEC"/>
    <w:rsid w:val="000974E7"/>
    <w:rsid w:val="00097CB1"/>
    <w:rsid w:val="00097F13"/>
    <w:rsid w:val="000A1509"/>
    <w:rsid w:val="000A159A"/>
    <w:rsid w:val="000A1830"/>
    <w:rsid w:val="000A274B"/>
    <w:rsid w:val="000A2845"/>
    <w:rsid w:val="000A3486"/>
    <w:rsid w:val="000A348D"/>
    <w:rsid w:val="000A3776"/>
    <w:rsid w:val="000A3A25"/>
    <w:rsid w:val="000A3CBB"/>
    <w:rsid w:val="000A44AA"/>
    <w:rsid w:val="000A4C2F"/>
    <w:rsid w:val="000A5480"/>
    <w:rsid w:val="000A5F21"/>
    <w:rsid w:val="000A66CC"/>
    <w:rsid w:val="000A7541"/>
    <w:rsid w:val="000A7C94"/>
    <w:rsid w:val="000B1234"/>
    <w:rsid w:val="000B23F6"/>
    <w:rsid w:val="000B25D9"/>
    <w:rsid w:val="000B2632"/>
    <w:rsid w:val="000B2933"/>
    <w:rsid w:val="000B3033"/>
    <w:rsid w:val="000B3045"/>
    <w:rsid w:val="000B314C"/>
    <w:rsid w:val="000B3647"/>
    <w:rsid w:val="000B4533"/>
    <w:rsid w:val="000B4664"/>
    <w:rsid w:val="000B4E24"/>
    <w:rsid w:val="000B4F0A"/>
    <w:rsid w:val="000B53E5"/>
    <w:rsid w:val="000B5635"/>
    <w:rsid w:val="000B564C"/>
    <w:rsid w:val="000B5A69"/>
    <w:rsid w:val="000B611B"/>
    <w:rsid w:val="000B694F"/>
    <w:rsid w:val="000B7F5B"/>
    <w:rsid w:val="000B7F86"/>
    <w:rsid w:val="000C0287"/>
    <w:rsid w:val="000C0301"/>
    <w:rsid w:val="000C062F"/>
    <w:rsid w:val="000C07CE"/>
    <w:rsid w:val="000C0951"/>
    <w:rsid w:val="000C0AC7"/>
    <w:rsid w:val="000C0F67"/>
    <w:rsid w:val="000C189B"/>
    <w:rsid w:val="000C1C43"/>
    <w:rsid w:val="000C2DA1"/>
    <w:rsid w:val="000C34CE"/>
    <w:rsid w:val="000C3534"/>
    <w:rsid w:val="000C393E"/>
    <w:rsid w:val="000C3C8F"/>
    <w:rsid w:val="000C3D19"/>
    <w:rsid w:val="000C40C4"/>
    <w:rsid w:val="000C42DF"/>
    <w:rsid w:val="000C43F4"/>
    <w:rsid w:val="000C45E2"/>
    <w:rsid w:val="000C4B31"/>
    <w:rsid w:val="000C4CB9"/>
    <w:rsid w:val="000C4D8C"/>
    <w:rsid w:val="000C4F14"/>
    <w:rsid w:val="000C505A"/>
    <w:rsid w:val="000C5650"/>
    <w:rsid w:val="000C6B71"/>
    <w:rsid w:val="000C6E99"/>
    <w:rsid w:val="000C7424"/>
    <w:rsid w:val="000C7728"/>
    <w:rsid w:val="000C7A9B"/>
    <w:rsid w:val="000D057F"/>
    <w:rsid w:val="000D05FD"/>
    <w:rsid w:val="000D0EA9"/>
    <w:rsid w:val="000D1060"/>
    <w:rsid w:val="000D1430"/>
    <w:rsid w:val="000D15E6"/>
    <w:rsid w:val="000D16BB"/>
    <w:rsid w:val="000D18EC"/>
    <w:rsid w:val="000D1B8E"/>
    <w:rsid w:val="000D22CA"/>
    <w:rsid w:val="000D3568"/>
    <w:rsid w:val="000D38C0"/>
    <w:rsid w:val="000D39AB"/>
    <w:rsid w:val="000D407E"/>
    <w:rsid w:val="000D4179"/>
    <w:rsid w:val="000D45AB"/>
    <w:rsid w:val="000D4759"/>
    <w:rsid w:val="000D4957"/>
    <w:rsid w:val="000D5332"/>
    <w:rsid w:val="000D6447"/>
    <w:rsid w:val="000D646A"/>
    <w:rsid w:val="000D67FE"/>
    <w:rsid w:val="000D69A7"/>
    <w:rsid w:val="000D6FFE"/>
    <w:rsid w:val="000D733C"/>
    <w:rsid w:val="000D7783"/>
    <w:rsid w:val="000D7824"/>
    <w:rsid w:val="000D78E2"/>
    <w:rsid w:val="000E06A5"/>
    <w:rsid w:val="000E0F79"/>
    <w:rsid w:val="000E113A"/>
    <w:rsid w:val="000E11B1"/>
    <w:rsid w:val="000E202F"/>
    <w:rsid w:val="000E357B"/>
    <w:rsid w:val="000E3594"/>
    <w:rsid w:val="000E38B8"/>
    <w:rsid w:val="000E39A4"/>
    <w:rsid w:val="000E3DBD"/>
    <w:rsid w:val="000E48CC"/>
    <w:rsid w:val="000E494D"/>
    <w:rsid w:val="000E5C24"/>
    <w:rsid w:val="000E5CC3"/>
    <w:rsid w:val="000E5FE5"/>
    <w:rsid w:val="000E636D"/>
    <w:rsid w:val="000E6E60"/>
    <w:rsid w:val="000E6F3A"/>
    <w:rsid w:val="000E71F8"/>
    <w:rsid w:val="000E732F"/>
    <w:rsid w:val="000E7380"/>
    <w:rsid w:val="000E7416"/>
    <w:rsid w:val="000E793C"/>
    <w:rsid w:val="000F0C7E"/>
    <w:rsid w:val="000F0F1F"/>
    <w:rsid w:val="000F1B05"/>
    <w:rsid w:val="000F2320"/>
    <w:rsid w:val="000F234C"/>
    <w:rsid w:val="000F28BC"/>
    <w:rsid w:val="000F321A"/>
    <w:rsid w:val="000F3346"/>
    <w:rsid w:val="000F3DA5"/>
    <w:rsid w:val="000F3F90"/>
    <w:rsid w:val="000F43C0"/>
    <w:rsid w:val="000F4531"/>
    <w:rsid w:val="000F4A5E"/>
    <w:rsid w:val="000F4C55"/>
    <w:rsid w:val="000F4ED8"/>
    <w:rsid w:val="000F5461"/>
    <w:rsid w:val="000F59B9"/>
    <w:rsid w:val="000F5FED"/>
    <w:rsid w:val="000F6217"/>
    <w:rsid w:val="000F68E8"/>
    <w:rsid w:val="000F69B1"/>
    <w:rsid w:val="000F6BA0"/>
    <w:rsid w:val="000F6F76"/>
    <w:rsid w:val="000F72DA"/>
    <w:rsid w:val="000F7A7C"/>
    <w:rsid w:val="000F7C3F"/>
    <w:rsid w:val="0010018C"/>
    <w:rsid w:val="001003C7"/>
    <w:rsid w:val="001008BD"/>
    <w:rsid w:val="00100A3C"/>
    <w:rsid w:val="00100A72"/>
    <w:rsid w:val="00100DE6"/>
    <w:rsid w:val="00101703"/>
    <w:rsid w:val="00102297"/>
    <w:rsid w:val="001033EC"/>
    <w:rsid w:val="00103D26"/>
    <w:rsid w:val="00104AFE"/>
    <w:rsid w:val="00104B3C"/>
    <w:rsid w:val="00104C11"/>
    <w:rsid w:val="00105B4F"/>
    <w:rsid w:val="00105E0F"/>
    <w:rsid w:val="0010602F"/>
    <w:rsid w:val="00106942"/>
    <w:rsid w:val="00106A67"/>
    <w:rsid w:val="00106B6C"/>
    <w:rsid w:val="00106F25"/>
    <w:rsid w:val="001071C5"/>
    <w:rsid w:val="001072C7"/>
    <w:rsid w:val="00107877"/>
    <w:rsid w:val="00107EC3"/>
    <w:rsid w:val="001104BC"/>
    <w:rsid w:val="001105E7"/>
    <w:rsid w:val="00110A2D"/>
    <w:rsid w:val="00110DC2"/>
    <w:rsid w:val="0011128E"/>
    <w:rsid w:val="001114BC"/>
    <w:rsid w:val="00111BE7"/>
    <w:rsid w:val="00111D51"/>
    <w:rsid w:val="00112277"/>
    <w:rsid w:val="001131DC"/>
    <w:rsid w:val="001140BC"/>
    <w:rsid w:val="00114408"/>
    <w:rsid w:val="00114ADF"/>
    <w:rsid w:val="00114F11"/>
    <w:rsid w:val="00115B34"/>
    <w:rsid w:val="001164EA"/>
    <w:rsid w:val="00116778"/>
    <w:rsid w:val="001171EA"/>
    <w:rsid w:val="00117FDE"/>
    <w:rsid w:val="001202A1"/>
    <w:rsid w:val="00120DBC"/>
    <w:rsid w:val="00120F71"/>
    <w:rsid w:val="001212B9"/>
    <w:rsid w:val="0012153F"/>
    <w:rsid w:val="001221A6"/>
    <w:rsid w:val="00122983"/>
    <w:rsid w:val="00122C1E"/>
    <w:rsid w:val="001230B6"/>
    <w:rsid w:val="001231B3"/>
    <w:rsid w:val="001232B2"/>
    <w:rsid w:val="00123B79"/>
    <w:rsid w:val="00124A79"/>
    <w:rsid w:val="00124C54"/>
    <w:rsid w:val="001255A3"/>
    <w:rsid w:val="0012657B"/>
    <w:rsid w:val="00126C7A"/>
    <w:rsid w:val="00127CBB"/>
    <w:rsid w:val="00130247"/>
    <w:rsid w:val="0013044D"/>
    <w:rsid w:val="001304F2"/>
    <w:rsid w:val="00130ADF"/>
    <w:rsid w:val="00130B6B"/>
    <w:rsid w:val="00131AB7"/>
    <w:rsid w:val="00131CA0"/>
    <w:rsid w:val="0013295D"/>
    <w:rsid w:val="00132AD4"/>
    <w:rsid w:val="00132E8E"/>
    <w:rsid w:val="00132EDF"/>
    <w:rsid w:val="001337AC"/>
    <w:rsid w:val="00133A30"/>
    <w:rsid w:val="00134A0C"/>
    <w:rsid w:val="00134FAC"/>
    <w:rsid w:val="00135055"/>
    <w:rsid w:val="00135698"/>
    <w:rsid w:val="00135E89"/>
    <w:rsid w:val="001360F6"/>
    <w:rsid w:val="001360F7"/>
    <w:rsid w:val="0013647F"/>
    <w:rsid w:val="00136C09"/>
    <w:rsid w:val="00137541"/>
    <w:rsid w:val="00137941"/>
    <w:rsid w:val="00140566"/>
    <w:rsid w:val="00140914"/>
    <w:rsid w:val="00140DEF"/>
    <w:rsid w:val="00141262"/>
    <w:rsid w:val="00141390"/>
    <w:rsid w:val="0014181F"/>
    <w:rsid w:val="00141AF0"/>
    <w:rsid w:val="00141AF1"/>
    <w:rsid w:val="00141D03"/>
    <w:rsid w:val="00142246"/>
    <w:rsid w:val="00142322"/>
    <w:rsid w:val="0014300B"/>
    <w:rsid w:val="001436B9"/>
    <w:rsid w:val="001436EF"/>
    <w:rsid w:val="00143D19"/>
    <w:rsid w:val="00143D79"/>
    <w:rsid w:val="0014447E"/>
    <w:rsid w:val="00144BF4"/>
    <w:rsid w:val="00145401"/>
    <w:rsid w:val="00146055"/>
    <w:rsid w:val="00147C22"/>
    <w:rsid w:val="00147C72"/>
    <w:rsid w:val="001502A7"/>
    <w:rsid w:val="001507A1"/>
    <w:rsid w:val="00150FE0"/>
    <w:rsid w:val="00152294"/>
    <w:rsid w:val="00152F60"/>
    <w:rsid w:val="001530F0"/>
    <w:rsid w:val="00153753"/>
    <w:rsid w:val="00153BD5"/>
    <w:rsid w:val="0015423E"/>
    <w:rsid w:val="0015427A"/>
    <w:rsid w:val="0015429D"/>
    <w:rsid w:val="00154319"/>
    <w:rsid w:val="001545BC"/>
    <w:rsid w:val="001547F9"/>
    <w:rsid w:val="00154B1A"/>
    <w:rsid w:val="00154C26"/>
    <w:rsid w:val="00154F6C"/>
    <w:rsid w:val="0015531C"/>
    <w:rsid w:val="0015598B"/>
    <w:rsid w:val="00156223"/>
    <w:rsid w:val="00156D86"/>
    <w:rsid w:val="00157837"/>
    <w:rsid w:val="00157977"/>
    <w:rsid w:val="00157B02"/>
    <w:rsid w:val="00157E14"/>
    <w:rsid w:val="001600D6"/>
    <w:rsid w:val="00160B19"/>
    <w:rsid w:val="00161D55"/>
    <w:rsid w:val="0016219E"/>
    <w:rsid w:val="00162DCC"/>
    <w:rsid w:val="00162F07"/>
    <w:rsid w:val="00163347"/>
    <w:rsid w:val="001643D3"/>
    <w:rsid w:val="001644FE"/>
    <w:rsid w:val="001646C6"/>
    <w:rsid w:val="001659E9"/>
    <w:rsid w:val="00165BBB"/>
    <w:rsid w:val="001661BE"/>
    <w:rsid w:val="00166E40"/>
    <w:rsid w:val="00167114"/>
    <w:rsid w:val="001672C0"/>
    <w:rsid w:val="0016741F"/>
    <w:rsid w:val="00167811"/>
    <w:rsid w:val="00167C7C"/>
    <w:rsid w:val="00170208"/>
    <w:rsid w:val="001703AD"/>
    <w:rsid w:val="00171AA1"/>
    <w:rsid w:val="00171D24"/>
    <w:rsid w:val="00172025"/>
    <w:rsid w:val="00172027"/>
    <w:rsid w:val="0017284D"/>
    <w:rsid w:val="001733A2"/>
    <w:rsid w:val="001737C2"/>
    <w:rsid w:val="00174335"/>
    <w:rsid w:val="001743AA"/>
    <w:rsid w:val="0017482F"/>
    <w:rsid w:val="00174D11"/>
    <w:rsid w:val="00174DB4"/>
    <w:rsid w:val="00174EC1"/>
    <w:rsid w:val="001751B0"/>
    <w:rsid w:val="0017530D"/>
    <w:rsid w:val="00175D88"/>
    <w:rsid w:val="00176182"/>
    <w:rsid w:val="0017621B"/>
    <w:rsid w:val="00176F6A"/>
    <w:rsid w:val="00176FA0"/>
    <w:rsid w:val="001770A6"/>
    <w:rsid w:val="001779B8"/>
    <w:rsid w:val="00177C01"/>
    <w:rsid w:val="00177F17"/>
    <w:rsid w:val="001801D5"/>
    <w:rsid w:val="00180316"/>
    <w:rsid w:val="001803AD"/>
    <w:rsid w:val="001807AB"/>
    <w:rsid w:val="00180C09"/>
    <w:rsid w:val="00180DEA"/>
    <w:rsid w:val="00181269"/>
    <w:rsid w:val="001815C9"/>
    <w:rsid w:val="0018201B"/>
    <w:rsid w:val="001820D2"/>
    <w:rsid w:val="001822A5"/>
    <w:rsid w:val="0018230F"/>
    <w:rsid w:val="00183C62"/>
    <w:rsid w:val="00183FAD"/>
    <w:rsid w:val="001843EA"/>
    <w:rsid w:val="001846D6"/>
    <w:rsid w:val="0018470C"/>
    <w:rsid w:val="00185020"/>
    <w:rsid w:val="001853F3"/>
    <w:rsid w:val="001855DD"/>
    <w:rsid w:val="00185947"/>
    <w:rsid w:val="00185A10"/>
    <w:rsid w:val="00185CAD"/>
    <w:rsid w:val="001860A2"/>
    <w:rsid w:val="001862D4"/>
    <w:rsid w:val="001864ED"/>
    <w:rsid w:val="00186A4D"/>
    <w:rsid w:val="00187000"/>
    <w:rsid w:val="0018702D"/>
    <w:rsid w:val="001874D4"/>
    <w:rsid w:val="0018754D"/>
    <w:rsid w:val="00187AD1"/>
    <w:rsid w:val="00187CC9"/>
    <w:rsid w:val="0019028A"/>
    <w:rsid w:val="001904EB"/>
    <w:rsid w:val="0019072A"/>
    <w:rsid w:val="001907BF"/>
    <w:rsid w:val="001908BB"/>
    <w:rsid w:val="0019090F"/>
    <w:rsid w:val="00192C8F"/>
    <w:rsid w:val="00192DDB"/>
    <w:rsid w:val="00192F69"/>
    <w:rsid w:val="00193173"/>
    <w:rsid w:val="0019369D"/>
    <w:rsid w:val="00193970"/>
    <w:rsid w:val="0019444B"/>
    <w:rsid w:val="001947E3"/>
    <w:rsid w:val="00194AF8"/>
    <w:rsid w:val="001952AC"/>
    <w:rsid w:val="001953B3"/>
    <w:rsid w:val="0019560F"/>
    <w:rsid w:val="0019662E"/>
    <w:rsid w:val="00196707"/>
    <w:rsid w:val="00196C13"/>
    <w:rsid w:val="001973A5"/>
    <w:rsid w:val="00197BAB"/>
    <w:rsid w:val="001A0375"/>
    <w:rsid w:val="001A16A5"/>
    <w:rsid w:val="001A1823"/>
    <w:rsid w:val="001A21F4"/>
    <w:rsid w:val="001A283C"/>
    <w:rsid w:val="001A32B5"/>
    <w:rsid w:val="001A332F"/>
    <w:rsid w:val="001A4D06"/>
    <w:rsid w:val="001A52C8"/>
    <w:rsid w:val="001A549E"/>
    <w:rsid w:val="001A558F"/>
    <w:rsid w:val="001A58DC"/>
    <w:rsid w:val="001A6061"/>
    <w:rsid w:val="001A6151"/>
    <w:rsid w:val="001A6AB5"/>
    <w:rsid w:val="001A6D2D"/>
    <w:rsid w:val="001A73B9"/>
    <w:rsid w:val="001A77BF"/>
    <w:rsid w:val="001A77DE"/>
    <w:rsid w:val="001A7F95"/>
    <w:rsid w:val="001A7FA6"/>
    <w:rsid w:val="001B00DE"/>
    <w:rsid w:val="001B01AC"/>
    <w:rsid w:val="001B042C"/>
    <w:rsid w:val="001B07D3"/>
    <w:rsid w:val="001B0BEE"/>
    <w:rsid w:val="001B1CB8"/>
    <w:rsid w:val="001B221A"/>
    <w:rsid w:val="001B2AEB"/>
    <w:rsid w:val="001B340B"/>
    <w:rsid w:val="001B375F"/>
    <w:rsid w:val="001B3914"/>
    <w:rsid w:val="001B40E4"/>
    <w:rsid w:val="001B45DF"/>
    <w:rsid w:val="001B47C6"/>
    <w:rsid w:val="001B4A95"/>
    <w:rsid w:val="001B4D08"/>
    <w:rsid w:val="001B4D27"/>
    <w:rsid w:val="001B4F50"/>
    <w:rsid w:val="001B5255"/>
    <w:rsid w:val="001B5CE7"/>
    <w:rsid w:val="001B5D64"/>
    <w:rsid w:val="001B5EE2"/>
    <w:rsid w:val="001B5F1A"/>
    <w:rsid w:val="001B661F"/>
    <w:rsid w:val="001B68E3"/>
    <w:rsid w:val="001B7095"/>
    <w:rsid w:val="001B70E6"/>
    <w:rsid w:val="001B71D3"/>
    <w:rsid w:val="001B72AB"/>
    <w:rsid w:val="001B74A5"/>
    <w:rsid w:val="001B776D"/>
    <w:rsid w:val="001B7E69"/>
    <w:rsid w:val="001C051E"/>
    <w:rsid w:val="001C0F1B"/>
    <w:rsid w:val="001C1C6A"/>
    <w:rsid w:val="001C1FCF"/>
    <w:rsid w:val="001C2A8D"/>
    <w:rsid w:val="001C3B45"/>
    <w:rsid w:val="001C3D4B"/>
    <w:rsid w:val="001C3D79"/>
    <w:rsid w:val="001C3EFA"/>
    <w:rsid w:val="001C4405"/>
    <w:rsid w:val="001C4434"/>
    <w:rsid w:val="001C46B7"/>
    <w:rsid w:val="001C4759"/>
    <w:rsid w:val="001C4BCD"/>
    <w:rsid w:val="001C55CF"/>
    <w:rsid w:val="001C5D0A"/>
    <w:rsid w:val="001C618D"/>
    <w:rsid w:val="001C6315"/>
    <w:rsid w:val="001C66A1"/>
    <w:rsid w:val="001C7A88"/>
    <w:rsid w:val="001C7E13"/>
    <w:rsid w:val="001D024A"/>
    <w:rsid w:val="001D0637"/>
    <w:rsid w:val="001D0A6D"/>
    <w:rsid w:val="001D0C16"/>
    <w:rsid w:val="001D0E48"/>
    <w:rsid w:val="001D1029"/>
    <w:rsid w:val="001D12CD"/>
    <w:rsid w:val="001D13F6"/>
    <w:rsid w:val="001D1839"/>
    <w:rsid w:val="001D1ADD"/>
    <w:rsid w:val="001D1D09"/>
    <w:rsid w:val="001D1F70"/>
    <w:rsid w:val="001D21C5"/>
    <w:rsid w:val="001D2962"/>
    <w:rsid w:val="001D2ADC"/>
    <w:rsid w:val="001D2E4C"/>
    <w:rsid w:val="001D3518"/>
    <w:rsid w:val="001D3567"/>
    <w:rsid w:val="001D35EC"/>
    <w:rsid w:val="001D38A8"/>
    <w:rsid w:val="001D3AF2"/>
    <w:rsid w:val="001D3DE5"/>
    <w:rsid w:val="001D3F40"/>
    <w:rsid w:val="001D3FB1"/>
    <w:rsid w:val="001D40DC"/>
    <w:rsid w:val="001D4393"/>
    <w:rsid w:val="001D4690"/>
    <w:rsid w:val="001D47B0"/>
    <w:rsid w:val="001D4836"/>
    <w:rsid w:val="001D49C0"/>
    <w:rsid w:val="001D5325"/>
    <w:rsid w:val="001D5C20"/>
    <w:rsid w:val="001D5CC4"/>
    <w:rsid w:val="001D6202"/>
    <w:rsid w:val="001D6FDE"/>
    <w:rsid w:val="001D718F"/>
    <w:rsid w:val="001D7625"/>
    <w:rsid w:val="001E00C9"/>
    <w:rsid w:val="001E0519"/>
    <w:rsid w:val="001E05C6"/>
    <w:rsid w:val="001E0861"/>
    <w:rsid w:val="001E0ADA"/>
    <w:rsid w:val="001E1325"/>
    <w:rsid w:val="001E151C"/>
    <w:rsid w:val="001E2836"/>
    <w:rsid w:val="001E2C4C"/>
    <w:rsid w:val="001E30A6"/>
    <w:rsid w:val="001E339A"/>
    <w:rsid w:val="001E3BFC"/>
    <w:rsid w:val="001E3F4D"/>
    <w:rsid w:val="001E4934"/>
    <w:rsid w:val="001E502D"/>
    <w:rsid w:val="001E5AE9"/>
    <w:rsid w:val="001E5FAA"/>
    <w:rsid w:val="001E667C"/>
    <w:rsid w:val="001E6EC3"/>
    <w:rsid w:val="001E707B"/>
    <w:rsid w:val="001E7185"/>
    <w:rsid w:val="001E7277"/>
    <w:rsid w:val="001E78AA"/>
    <w:rsid w:val="001E7A35"/>
    <w:rsid w:val="001F12B3"/>
    <w:rsid w:val="001F1882"/>
    <w:rsid w:val="001F1B99"/>
    <w:rsid w:val="001F1CA6"/>
    <w:rsid w:val="001F1D1B"/>
    <w:rsid w:val="001F2C40"/>
    <w:rsid w:val="001F3FE3"/>
    <w:rsid w:val="001F5557"/>
    <w:rsid w:val="001F6049"/>
    <w:rsid w:val="001F7D84"/>
    <w:rsid w:val="001F7EE7"/>
    <w:rsid w:val="001F7F36"/>
    <w:rsid w:val="002006F4"/>
    <w:rsid w:val="00200913"/>
    <w:rsid w:val="00200C28"/>
    <w:rsid w:val="00200FF7"/>
    <w:rsid w:val="002014A0"/>
    <w:rsid w:val="00201BA2"/>
    <w:rsid w:val="00202941"/>
    <w:rsid w:val="00202D75"/>
    <w:rsid w:val="002030CD"/>
    <w:rsid w:val="00204E9A"/>
    <w:rsid w:val="002053AF"/>
    <w:rsid w:val="002056EB"/>
    <w:rsid w:val="002057F0"/>
    <w:rsid w:val="00205875"/>
    <w:rsid w:val="00205DF3"/>
    <w:rsid w:val="002065BD"/>
    <w:rsid w:val="00207941"/>
    <w:rsid w:val="0021004E"/>
    <w:rsid w:val="002109AD"/>
    <w:rsid w:val="00210E36"/>
    <w:rsid w:val="00211D24"/>
    <w:rsid w:val="00212015"/>
    <w:rsid w:val="002122A3"/>
    <w:rsid w:val="00212A56"/>
    <w:rsid w:val="00212EB3"/>
    <w:rsid w:val="0021344D"/>
    <w:rsid w:val="00213484"/>
    <w:rsid w:val="002141FD"/>
    <w:rsid w:val="002151A5"/>
    <w:rsid w:val="00215A67"/>
    <w:rsid w:val="002205DE"/>
    <w:rsid w:val="00220AB4"/>
    <w:rsid w:val="00220BF6"/>
    <w:rsid w:val="00221AE6"/>
    <w:rsid w:val="00221B31"/>
    <w:rsid w:val="00222545"/>
    <w:rsid w:val="00223850"/>
    <w:rsid w:val="00223C3C"/>
    <w:rsid w:val="0022464C"/>
    <w:rsid w:val="00224ABD"/>
    <w:rsid w:val="00225149"/>
    <w:rsid w:val="00225301"/>
    <w:rsid w:val="00225755"/>
    <w:rsid w:val="00225831"/>
    <w:rsid w:val="00225BFD"/>
    <w:rsid w:val="0022653A"/>
    <w:rsid w:val="00226E42"/>
    <w:rsid w:val="00227BA7"/>
    <w:rsid w:val="00230204"/>
    <w:rsid w:val="00230306"/>
    <w:rsid w:val="00230AA5"/>
    <w:rsid w:val="00230FB5"/>
    <w:rsid w:val="0023103E"/>
    <w:rsid w:val="002312E2"/>
    <w:rsid w:val="002312E9"/>
    <w:rsid w:val="00231422"/>
    <w:rsid w:val="00231447"/>
    <w:rsid w:val="002317FD"/>
    <w:rsid w:val="002324AC"/>
    <w:rsid w:val="00232650"/>
    <w:rsid w:val="002326C4"/>
    <w:rsid w:val="00232886"/>
    <w:rsid w:val="002331C4"/>
    <w:rsid w:val="00233A21"/>
    <w:rsid w:val="0023492A"/>
    <w:rsid w:val="00234FFB"/>
    <w:rsid w:val="002365E5"/>
    <w:rsid w:val="002374BE"/>
    <w:rsid w:val="002379C2"/>
    <w:rsid w:val="00237DAF"/>
    <w:rsid w:val="00237F9D"/>
    <w:rsid w:val="00240032"/>
    <w:rsid w:val="00240AAC"/>
    <w:rsid w:val="00240B82"/>
    <w:rsid w:val="00241B0E"/>
    <w:rsid w:val="00241E1F"/>
    <w:rsid w:val="00242179"/>
    <w:rsid w:val="00242182"/>
    <w:rsid w:val="0024225A"/>
    <w:rsid w:val="002422CF"/>
    <w:rsid w:val="0024242B"/>
    <w:rsid w:val="002427A6"/>
    <w:rsid w:val="00242E3E"/>
    <w:rsid w:val="002430D9"/>
    <w:rsid w:val="00245870"/>
    <w:rsid w:val="00246020"/>
    <w:rsid w:val="002467BE"/>
    <w:rsid w:val="00246F11"/>
    <w:rsid w:val="00247177"/>
    <w:rsid w:val="0024742A"/>
    <w:rsid w:val="0024765C"/>
    <w:rsid w:val="0025014A"/>
    <w:rsid w:val="0025054F"/>
    <w:rsid w:val="002507B1"/>
    <w:rsid w:val="00251E03"/>
    <w:rsid w:val="002524A3"/>
    <w:rsid w:val="00252695"/>
    <w:rsid w:val="00252B2A"/>
    <w:rsid w:val="002530EC"/>
    <w:rsid w:val="00253147"/>
    <w:rsid w:val="00253769"/>
    <w:rsid w:val="00253A5E"/>
    <w:rsid w:val="00253AB7"/>
    <w:rsid w:val="00253C8F"/>
    <w:rsid w:val="00253CA8"/>
    <w:rsid w:val="0025419E"/>
    <w:rsid w:val="00254443"/>
    <w:rsid w:val="00254DB3"/>
    <w:rsid w:val="00255BE8"/>
    <w:rsid w:val="00255EF9"/>
    <w:rsid w:val="0025643E"/>
    <w:rsid w:val="0025667C"/>
    <w:rsid w:val="00256DFD"/>
    <w:rsid w:val="002602D7"/>
    <w:rsid w:val="00260454"/>
    <w:rsid w:val="002608BA"/>
    <w:rsid w:val="00260EC5"/>
    <w:rsid w:val="00261674"/>
    <w:rsid w:val="002618A7"/>
    <w:rsid w:val="0026200E"/>
    <w:rsid w:val="002620D1"/>
    <w:rsid w:val="00262215"/>
    <w:rsid w:val="00262C9C"/>
    <w:rsid w:val="002638DF"/>
    <w:rsid w:val="002639F3"/>
    <w:rsid w:val="00263C1D"/>
    <w:rsid w:val="00263FE0"/>
    <w:rsid w:val="002647C4"/>
    <w:rsid w:val="0026624D"/>
    <w:rsid w:val="00266702"/>
    <w:rsid w:val="00267245"/>
    <w:rsid w:val="002676F3"/>
    <w:rsid w:val="00270410"/>
    <w:rsid w:val="0027065A"/>
    <w:rsid w:val="00270740"/>
    <w:rsid w:val="00270F38"/>
    <w:rsid w:val="002711D7"/>
    <w:rsid w:val="00272844"/>
    <w:rsid w:val="00272B0F"/>
    <w:rsid w:val="00272C33"/>
    <w:rsid w:val="00274429"/>
    <w:rsid w:val="00274587"/>
    <w:rsid w:val="00274B52"/>
    <w:rsid w:val="002766A6"/>
    <w:rsid w:val="00276CCA"/>
    <w:rsid w:val="00276E93"/>
    <w:rsid w:val="00277389"/>
    <w:rsid w:val="002773C8"/>
    <w:rsid w:val="002774C5"/>
    <w:rsid w:val="0027756D"/>
    <w:rsid w:val="00280EAE"/>
    <w:rsid w:val="002811B0"/>
    <w:rsid w:val="002811F9"/>
    <w:rsid w:val="0028181A"/>
    <w:rsid w:val="002818BD"/>
    <w:rsid w:val="00281D22"/>
    <w:rsid w:val="00281D4B"/>
    <w:rsid w:val="002820C1"/>
    <w:rsid w:val="0028335B"/>
    <w:rsid w:val="00283859"/>
    <w:rsid w:val="002838E2"/>
    <w:rsid w:val="00283FEA"/>
    <w:rsid w:val="002840D5"/>
    <w:rsid w:val="00284170"/>
    <w:rsid w:val="00284377"/>
    <w:rsid w:val="0028499E"/>
    <w:rsid w:val="00285712"/>
    <w:rsid w:val="0028591B"/>
    <w:rsid w:val="002859E6"/>
    <w:rsid w:val="00285F1F"/>
    <w:rsid w:val="0028659F"/>
    <w:rsid w:val="00286E91"/>
    <w:rsid w:val="002874F6"/>
    <w:rsid w:val="002879BA"/>
    <w:rsid w:val="00287BC0"/>
    <w:rsid w:val="00287BEC"/>
    <w:rsid w:val="00290072"/>
    <w:rsid w:val="0029031F"/>
    <w:rsid w:val="0029038A"/>
    <w:rsid w:val="00290CD9"/>
    <w:rsid w:val="00290E99"/>
    <w:rsid w:val="0029128F"/>
    <w:rsid w:val="002914EB"/>
    <w:rsid w:val="00291DD8"/>
    <w:rsid w:val="0029273E"/>
    <w:rsid w:val="00292F7B"/>
    <w:rsid w:val="00293804"/>
    <w:rsid w:val="00294090"/>
    <w:rsid w:val="00294143"/>
    <w:rsid w:val="00294880"/>
    <w:rsid w:val="00295555"/>
    <w:rsid w:val="00295EAA"/>
    <w:rsid w:val="00295F1E"/>
    <w:rsid w:val="00296105"/>
    <w:rsid w:val="002970D5"/>
    <w:rsid w:val="002979B1"/>
    <w:rsid w:val="00297DE2"/>
    <w:rsid w:val="002A00DA"/>
    <w:rsid w:val="002A0405"/>
    <w:rsid w:val="002A0644"/>
    <w:rsid w:val="002A0AFB"/>
    <w:rsid w:val="002A12B0"/>
    <w:rsid w:val="002A1478"/>
    <w:rsid w:val="002A1712"/>
    <w:rsid w:val="002A1761"/>
    <w:rsid w:val="002A2A69"/>
    <w:rsid w:val="002A36D4"/>
    <w:rsid w:val="002A37F4"/>
    <w:rsid w:val="002A4129"/>
    <w:rsid w:val="002A41AB"/>
    <w:rsid w:val="002A479E"/>
    <w:rsid w:val="002A480E"/>
    <w:rsid w:val="002A496C"/>
    <w:rsid w:val="002A4EE6"/>
    <w:rsid w:val="002A5F06"/>
    <w:rsid w:val="002A604A"/>
    <w:rsid w:val="002A6265"/>
    <w:rsid w:val="002A6AB6"/>
    <w:rsid w:val="002A6C4D"/>
    <w:rsid w:val="002A6E9B"/>
    <w:rsid w:val="002B1FB0"/>
    <w:rsid w:val="002B22EA"/>
    <w:rsid w:val="002B27B1"/>
    <w:rsid w:val="002B2E33"/>
    <w:rsid w:val="002B2ED1"/>
    <w:rsid w:val="002B30F0"/>
    <w:rsid w:val="002B3154"/>
    <w:rsid w:val="002B3B74"/>
    <w:rsid w:val="002B3E4F"/>
    <w:rsid w:val="002B4304"/>
    <w:rsid w:val="002B479C"/>
    <w:rsid w:val="002B49C3"/>
    <w:rsid w:val="002B57DD"/>
    <w:rsid w:val="002B5834"/>
    <w:rsid w:val="002B58D4"/>
    <w:rsid w:val="002B5A0D"/>
    <w:rsid w:val="002B5F2E"/>
    <w:rsid w:val="002B635A"/>
    <w:rsid w:val="002B777B"/>
    <w:rsid w:val="002B77BD"/>
    <w:rsid w:val="002B7DFB"/>
    <w:rsid w:val="002C0BF2"/>
    <w:rsid w:val="002C12A3"/>
    <w:rsid w:val="002C22D5"/>
    <w:rsid w:val="002C28F0"/>
    <w:rsid w:val="002C2AB0"/>
    <w:rsid w:val="002C2F5E"/>
    <w:rsid w:val="002C2F96"/>
    <w:rsid w:val="002C34C3"/>
    <w:rsid w:val="002C4356"/>
    <w:rsid w:val="002C4D25"/>
    <w:rsid w:val="002C4D71"/>
    <w:rsid w:val="002C5696"/>
    <w:rsid w:val="002C5D2B"/>
    <w:rsid w:val="002C6011"/>
    <w:rsid w:val="002C6776"/>
    <w:rsid w:val="002C7926"/>
    <w:rsid w:val="002C7ED5"/>
    <w:rsid w:val="002D0162"/>
    <w:rsid w:val="002D08D1"/>
    <w:rsid w:val="002D0B9F"/>
    <w:rsid w:val="002D12EF"/>
    <w:rsid w:val="002D1EF6"/>
    <w:rsid w:val="002D20BE"/>
    <w:rsid w:val="002D2322"/>
    <w:rsid w:val="002D2390"/>
    <w:rsid w:val="002D27DE"/>
    <w:rsid w:val="002D2BA1"/>
    <w:rsid w:val="002D2E9A"/>
    <w:rsid w:val="002D2EC1"/>
    <w:rsid w:val="002D3369"/>
    <w:rsid w:val="002D38A7"/>
    <w:rsid w:val="002D3906"/>
    <w:rsid w:val="002D3E6F"/>
    <w:rsid w:val="002D4597"/>
    <w:rsid w:val="002D4769"/>
    <w:rsid w:val="002D4871"/>
    <w:rsid w:val="002D4B72"/>
    <w:rsid w:val="002D5932"/>
    <w:rsid w:val="002D5F08"/>
    <w:rsid w:val="002D66F6"/>
    <w:rsid w:val="002D6781"/>
    <w:rsid w:val="002D6D3F"/>
    <w:rsid w:val="002D7223"/>
    <w:rsid w:val="002D752A"/>
    <w:rsid w:val="002D78BC"/>
    <w:rsid w:val="002D7944"/>
    <w:rsid w:val="002D79BE"/>
    <w:rsid w:val="002D7F79"/>
    <w:rsid w:val="002E0B0D"/>
    <w:rsid w:val="002E0B81"/>
    <w:rsid w:val="002E0CC8"/>
    <w:rsid w:val="002E0F47"/>
    <w:rsid w:val="002E0F7A"/>
    <w:rsid w:val="002E10E2"/>
    <w:rsid w:val="002E114B"/>
    <w:rsid w:val="002E11F4"/>
    <w:rsid w:val="002E19BC"/>
    <w:rsid w:val="002E19F6"/>
    <w:rsid w:val="002E1AD8"/>
    <w:rsid w:val="002E1F40"/>
    <w:rsid w:val="002E30D2"/>
    <w:rsid w:val="002E3506"/>
    <w:rsid w:val="002E38E3"/>
    <w:rsid w:val="002E403E"/>
    <w:rsid w:val="002E4FB6"/>
    <w:rsid w:val="002E528A"/>
    <w:rsid w:val="002E539F"/>
    <w:rsid w:val="002E5584"/>
    <w:rsid w:val="002E5658"/>
    <w:rsid w:val="002E572A"/>
    <w:rsid w:val="002E581B"/>
    <w:rsid w:val="002E65A3"/>
    <w:rsid w:val="002E694D"/>
    <w:rsid w:val="002E6A73"/>
    <w:rsid w:val="002E7308"/>
    <w:rsid w:val="002E7782"/>
    <w:rsid w:val="002E77A1"/>
    <w:rsid w:val="002E7922"/>
    <w:rsid w:val="002F015D"/>
    <w:rsid w:val="002F0EBD"/>
    <w:rsid w:val="002F1104"/>
    <w:rsid w:val="002F1698"/>
    <w:rsid w:val="002F1A92"/>
    <w:rsid w:val="002F2A37"/>
    <w:rsid w:val="002F2A8F"/>
    <w:rsid w:val="002F3D70"/>
    <w:rsid w:val="002F3F58"/>
    <w:rsid w:val="002F47FA"/>
    <w:rsid w:val="002F4C0B"/>
    <w:rsid w:val="002F5422"/>
    <w:rsid w:val="002F5C3C"/>
    <w:rsid w:val="002F6344"/>
    <w:rsid w:val="002F64C4"/>
    <w:rsid w:val="002F68ED"/>
    <w:rsid w:val="002F695D"/>
    <w:rsid w:val="002F6A72"/>
    <w:rsid w:val="002F7025"/>
    <w:rsid w:val="002F76E0"/>
    <w:rsid w:val="002F78EF"/>
    <w:rsid w:val="002F7B04"/>
    <w:rsid w:val="002F7D0A"/>
    <w:rsid w:val="003001B5"/>
    <w:rsid w:val="003004C8"/>
    <w:rsid w:val="003005FA"/>
    <w:rsid w:val="00300891"/>
    <w:rsid w:val="00300ADB"/>
    <w:rsid w:val="00300B16"/>
    <w:rsid w:val="00300C54"/>
    <w:rsid w:val="00301195"/>
    <w:rsid w:val="003012C0"/>
    <w:rsid w:val="00301558"/>
    <w:rsid w:val="003015C4"/>
    <w:rsid w:val="003021FF"/>
    <w:rsid w:val="003022DA"/>
    <w:rsid w:val="003024AC"/>
    <w:rsid w:val="00302A05"/>
    <w:rsid w:val="00302A5C"/>
    <w:rsid w:val="00302B79"/>
    <w:rsid w:val="00302CDC"/>
    <w:rsid w:val="0030349C"/>
    <w:rsid w:val="003036CF"/>
    <w:rsid w:val="00303E59"/>
    <w:rsid w:val="00304041"/>
    <w:rsid w:val="0030419D"/>
    <w:rsid w:val="00304BA1"/>
    <w:rsid w:val="00304D1C"/>
    <w:rsid w:val="00304E03"/>
    <w:rsid w:val="00304E4B"/>
    <w:rsid w:val="00304FF7"/>
    <w:rsid w:val="003050FE"/>
    <w:rsid w:val="003060F0"/>
    <w:rsid w:val="0030629C"/>
    <w:rsid w:val="003062F9"/>
    <w:rsid w:val="003064BF"/>
    <w:rsid w:val="00306E6E"/>
    <w:rsid w:val="003074D0"/>
    <w:rsid w:val="003078F1"/>
    <w:rsid w:val="0030793D"/>
    <w:rsid w:val="00307AD3"/>
    <w:rsid w:val="00307FCC"/>
    <w:rsid w:val="0031028C"/>
    <w:rsid w:val="003103B8"/>
    <w:rsid w:val="003108AB"/>
    <w:rsid w:val="00310F95"/>
    <w:rsid w:val="00310FB1"/>
    <w:rsid w:val="00311D09"/>
    <w:rsid w:val="00311DE2"/>
    <w:rsid w:val="00311E88"/>
    <w:rsid w:val="003120B1"/>
    <w:rsid w:val="003122CF"/>
    <w:rsid w:val="00312370"/>
    <w:rsid w:val="00312463"/>
    <w:rsid w:val="00312552"/>
    <w:rsid w:val="00313C03"/>
    <w:rsid w:val="00313E8C"/>
    <w:rsid w:val="003146AA"/>
    <w:rsid w:val="00314972"/>
    <w:rsid w:val="003153F5"/>
    <w:rsid w:val="00315796"/>
    <w:rsid w:val="00315821"/>
    <w:rsid w:val="00315AFC"/>
    <w:rsid w:val="00315E05"/>
    <w:rsid w:val="00316019"/>
    <w:rsid w:val="00316404"/>
    <w:rsid w:val="003165B1"/>
    <w:rsid w:val="00316C85"/>
    <w:rsid w:val="0031756F"/>
    <w:rsid w:val="00317A97"/>
    <w:rsid w:val="00317AF7"/>
    <w:rsid w:val="00317CC5"/>
    <w:rsid w:val="00320E20"/>
    <w:rsid w:val="00320E7A"/>
    <w:rsid w:val="00321BEF"/>
    <w:rsid w:val="003223A6"/>
    <w:rsid w:val="00322EBE"/>
    <w:rsid w:val="0032302C"/>
    <w:rsid w:val="00323317"/>
    <w:rsid w:val="00323500"/>
    <w:rsid w:val="00323915"/>
    <w:rsid w:val="00323EA3"/>
    <w:rsid w:val="003241A4"/>
    <w:rsid w:val="003245DB"/>
    <w:rsid w:val="00324855"/>
    <w:rsid w:val="00324D33"/>
    <w:rsid w:val="00324DDF"/>
    <w:rsid w:val="0032513A"/>
    <w:rsid w:val="00325180"/>
    <w:rsid w:val="003252BE"/>
    <w:rsid w:val="00325509"/>
    <w:rsid w:val="003259DA"/>
    <w:rsid w:val="00325BB0"/>
    <w:rsid w:val="00326229"/>
    <w:rsid w:val="00326889"/>
    <w:rsid w:val="00327659"/>
    <w:rsid w:val="003277FE"/>
    <w:rsid w:val="003279FC"/>
    <w:rsid w:val="00327ABF"/>
    <w:rsid w:val="00327FEE"/>
    <w:rsid w:val="0033036E"/>
    <w:rsid w:val="0033075E"/>
    <w:rsid w:val="00330A57"/>
    <w:rsid w:val="003312B7"/>
    <w:rsid w:val="00331F75"/>
    <w:rsid w:val="003322AE"/>
    <w:rsid w:val="003323CC"/>
    <w:rsid w:val="0033240B"/>
    <w:rsid w:val="0033360F"/>
    <w:rsid w:val="00333C2A"/>
    <w:rsid w:val="003345F0"/>
    <w:rsid w:val="00334F6F"/>
    <w:rsid w:val="0033511B"/>
    <w:rsid w:val="00335423"/>
    <w:rsid w:val="0033547C"/>
    <w:rsid w:val="0033640A"/>
    <w:rsid w:val="00336806"/>
    <w:rsid w:val="00336C55"/>
    <w:rsid w:val="00336D85"/>
    <w:rsid w:val="003374EE"/>
    <w:rsid w:val="0033799D"/>
    <w:rsid w:val="0034046F"/>
    <w:rsid w:val="00340A1B"/>
    <w:rsid w:val="003416B7"/>
    <w:rsid w:val="00342031"/>
    <w:rsid w:val="003421D2"/>
    <w:rsid w:val="003423A8"/>
    <w:rsid w:val="00343A18"/>
    <w:rsid w:val="00343C11"/>
    <w:rsid w:val="00344440"/>
    <w:rsid w:val="00344571"/>
    <w:rsid w:val="0034552D"/>
    <w:rsid w:val="0034581F"/>
    <w:rsid w:val="00345C24"/>
    <w:rsid w:val="003462FE"/>
    <w:rsid w:val="003469FF"/>
    <w:rsid w:val="00347954"/>
    <w:rsid w:val="00347AA3"/>
    <w:rsid w:val="003508AF"/>
    <w:rsid w:val="003508D2"/>
    <w:rsid w:val="003508F9"/>
    <w:rsid w:val="003512AC"/>
    <w:rsid w:val="00351A20"/>
    <w:rsid w:val="00351C76"/>
    <w:rsid w:val="00352E68"/>
    <w:rsid w:val="00353930"/>
    <w:rsid w:val="00353D0F"/>
    <w:rsid w:val="00353D76"/>
    <w:rsid w:val="00354804"/>
    <w:rsid w:val="00354898"/>
    <w:rsid w:val="00354919"/>
    <w:rsid w:val="00354A31"/>
    <w:rsid w:val="0035505B"/>
    <w:rsid w:val="00355159"/>
    <w:rsid w:val="00355174"/>
    <w:rsid w:val="0035525F"/>
    <w:rsid w:val="003553C6"/>
    <w:rsid w:val="003554E9"/>
    <w:rsid w:val="003557A3"/>
    <w:rsid w:val="0035593F"/>
    <w:rsid w:val="00355CAF"/>
    <w:rsid w:val="00355D21"/>
    <w:rsid w:val="00355E21"/>
    <w:rsid w:val="003560F5"/>
    <w:rsid w:val="003566A4"/>
    <w:rsid w:val="00356D38"/>
    <w:rsid w:val="00357C8F"/>
    <w:rsid w:val="00357EE4"/>
    <w:rsid w:val="00360008"/>
    <w:rsid w:val="00360826"/>
    <w:rsid w:val="003609BC"/>
    <w:rsid w:val="00360B39"/>
    <w:rsid w:val="0036144C"/>
    <w:rsid w:val="00361ABF"/>
    <w:rsid w:val="00361BFD"/>
    <w:rsid w:val="00361DD7"/>
    <w:rsid w:val="0036222B"/>
    <w:rsid w:val="00362BAF"/>
    <w:rsid w:val="003633FC"/>
    <w:rsid w:val="00363403"/>
    <w:rsid w:val="00363C3C"/>
    <w:rsid w:val="00363EC9"/>
    <w:rsid w:val="00364049"/>
    <w:rsid w:val="0036409F"/>
    <w:rsid w:val="00364467"/>
    <w:rsid w:val="003644CD"/>
    <w:rsid w:val="0036503B"/>
    <w:rsid w:val="00365B79"/>
    <w:rsid w:val="00365EAD"/>
    <w:rsid w:val="00366036"/>
    <w:rsid w:val="00366057"/>
    <w:rsid w:val="0036771F"/>
    <w:rsid w:val="0037049F"/>
    <w:rsid w:val="003704DD"/>
    <w:rsid w:val="00370656"/>
    <w:rsid w:val="00370CBE"/>
    <w:rsid w:val="003711D5"/>
    <w:rsid w:val="00371261"/>
    <w:rsid w:val="003715CC"/>
    <w:rsid w:val="003721A4"/>
    <w:rsid w:val="0037283C"/>
    <w:rsid w:val="00372F02"/>
    <w:rsid w:val="00373F16"/>
    <w:rsid w:val="00374DE3"/>
    <w:rsid w:val="00374F9B"/>
    <w:rsid w:val="0037555C"/>
    <w:rsid w:val="0037556A"/>
    <w:rsid w:val="00375D7B"/>
    <w:rsid w:val="00375FAC"/>
    <w:rsid w:val="003765DE"/>
    <w:rsid w:val="00376D6E"/>
    <w:rsid w:val="00377BB7"/>
    <w:rsid w:val="00377ECC"/>
    <w:rsid w:val="00380378"/>
    <w:rsid w:val="0038038B"/>
    <w:rsid w:val="003804AF"/>
    <w:rsid w:val="003809BF"/>
    <w:rsid w:val="00380AAC"/>
    <w:rsid w:val="00380C25"/>
    <w:rsid w:val="0038176F"/>
    <w:rsid w:val="003817A3"/>
    <w:rsid w:val="00381C11"/>
    <w:rsid w:val="00381D96"/>
    <w:rsid w:val="00381E3B"/>
    <w:rsid w:val="0038220E"/>
    <w:rsid w:val="003823DD"/>
    <w:rsid w:val="00382D24"/>
    <w:rsid w:val="0038348B"/>
    <w:rsid w:val="003834AD"/>
    <w:rsid w:val="00384589"/>
    <w:rsid w:val="003845ED"/>
    <w:rsid w:val="003846D8"/>
    <w:rsid w:val="0038482C"/>
    <w:rsid w:val="00384CD5"/>
    <w:rsid w:val="00385075"/>
    <w:rsid w:val="0038599E"/>
    <w:rsid w:val="00385B1D"/>
    <w:rsid w:val="00385F44"/>
    <w:rsid w:val="00386018"/>
    <w:rsid w:val="0038608B"/>
    <w:rsid w:val="003867A2"/>
    <w:rsid w:val="003867B9"/>
    <w:rsid w:val="00387496"/>
    <w:rsid w:val="00387C2E"/>
    <w:rsid w:val="00387EA7"/>
    <w:rsid w:val="00390075"/>
    <w:rsid w:val="003900E2"/>
    <w:rsid w:val="003900EB"/>
    <w:rsid w:val="003907F2"/>
    <w:rsid w:val="00390932"/>
    <w:rsid w:val="0039149B"/>
    <w:rsid w:val="00391ACE"/>
    <w:rsid w:val="00391CCF"/>
    <w:rsid w:val="00391CF3"/>
    <w:rsid w:val="003922A6"/>
    <w:rsid w:val="0039230E"/>
    <w:rsid w:val="00392319"/>
    <w:rsid w:val="003928B9"/>
    <w:rsid w:val="00393093"/>
    <w:rsid w:val="00393225"/>
    <w:rsid w:val="0039337A"/>
    <w:rsid w:val="00393A74"/>
    <w:rsid w:val="00393DCA"/>
    <w:rsid w:val="003940BC"/>
    <w:rsid w:val="0039463A"/>
    <w:rsid w:val="003948B8"/>
    <w:rsid w:val="003950BE"/>
    <w:rsid w:val="00395898"/>
    <w:rsid w:val="003965B1"/>
    <w:rsid w:val="00396A34"/>
    <w:rsid w:val="00396C2D"/>
    <w:rsid w:val="003976C3"/>
    <w:rsid w:val="003A0078"/>
    <w:rsid w:val="003A0475"/>
    <w:rsid w:val="003A05B6"/>
    <w:rsid w:val="003A0CB0"/>
    <w:rsid w:val="003A0DAF"/>
    <w:rsid w:val="003A0DDC"/>
    <w:rsid w:val="003A15C7"/>
    <w:rsid w:val="003A1A0F"/>
    <w:rsid w:val="003A1BAD"/>
    <w:rsid w:val="003A1FB5"/>
    <w:rsid w:val="003A20C6"/>
    <w:rsid w:val="003A25E1"/>
    <w:rsid w:val="003A2695"/>
    <w:rsid w:val="003A30E3"/>
    <w:rsid w:val="003A40D6"/>
    <w:rsid w:val="003A47A4"/>
    <w:rsid w:val="003A4BBA"/>
    <w:rsid w:val="003A4DC6"/>
    <w:rsid w:val="003A4DD8"/>
    <w:rsid w:val="003A4E24"/>
    <w:rsid w:val="003A4E66"/>
    <w:rsid w:val="003A687D"/>
    <w:rsid w:val="003A6BE0"/>
    <w:rsid w:val="003A729E"/>
    <w:rsid w:val="003A75E1"/>
    <w:rsid w:val="003A7762"/>
    <w:rsid w:val="003A77B7"/>
    <w:rsid w:val="003A78BE"/>
    <w:rsid w:val="003A7962"/>
    <w:rsid w:val="003A7990"/>
    <w:rsid w:val="003B02CA"/>
    <w:rsid w:val="003B0D40"/>
    <w:rsid w:val="003B0D99"/>
    <w:rsid w:val="003B18C3"/>
    <w:rsid w:val="003B1DB0"/>
    <w:rsid w:val="003B1E89"/>
    <w:rsid w:val="003B1FF4"/>
    <w:rsid w:val="003B278B"/>
    <w:rsid w:val="003B3137"/>
    <w:rsid w:val="003B331A"/>
    <w:rsid w:val="003B38A7"/>
    <w:rsid w:val="003B3E6D"/>
    <w:rsid w:val="003B4363"/>
    <w:rsid w:val="003B48BB"/>
    <w:rsid w:val="003B4AF0"/>
    <w:rsid w:val="003B5234"/>
    <w:rsid w:val="003B53E4"/>
    <w:rsid w:val="003B5707"/>
    <w:rsid w:val="003B5B2F"/>
    <w:rsid w:val="003B5C03"/>
    <w:rsid w:val="003B5C55"/>
    <w:rsid w:val="003B6858"/>
    <w:rsid w:val="003B68F9"/>
    <w:rsid w:val="003B6E8C"/>
    <w:rsid w:val="003B7223"/>
    <w:rsid w:val="003B78DA"/>
    <w:rsid w:val="003B7D42"/>
    <w:rsid w:val="003C0001"/>
    <w:rsid w:val="003C00AF"/>
    <w:rsid w:val="003C0B8B"/>
    <w:rsid w:val="003C1835"/>
    <w:rsid w:val="003C1BFA"/>
    <w:rsid w:val="003C227B"/>
    <w:rsid w:val="003C25CA"/>
    <w:rsid w:val="003C2F2B"/>
    <w:rsid w:val="003C30B7"/>
    <w:rsid w:val="003C33B6"/>
    <w:rsid w:val="003C4638"/>
    <w:rsid w:val="003C48E2"/>
    <w:rsid w:val="003C4B5B"/>
    <w:rsid w:val="003C51C3"/>
    <w:rsid w:val="003C54EE"/>
    <w:rsid w:val="003C550B"/>
    <w:rsid w:val="003C574B"/>
    <w:rsid w:val="003C5E01"/>
    <w:rsid w:val="003C601C"/>
    <w:rsid w:val="003C78A0"/>
    <w:rsid w:val="003C78CA"/>
    <w:rsid w:val="003C790E"/>
    <w:rsid w:val="003C79D1"/>
    <w:rsid w:val="003D1490"/>
    <w:rsid w:val="003D1DD2"/>
    <w:rsid w:val="003D1F18"/>
    <w:rsid w:val="003D1F98"/>
    <w:rsid w:val="003D2423"/>
    <w:rsid w:val="003D24E4"/>
    <w:rsid w:val="003D27A4"/>
    <w:rsid w:val="003D3364"/>
    <w:rsid w:val="003D33CA"/>
    <w:rsid w:val="003D352A"/>
    <w:rsid w:val="003D3940"/>
    <w:rsid w:val="003D42C3"/>
    <w:rsid w:val="003D4357"/>
    <w:rsid w:val="003D4647"/>
    <w:rsid w:val="003D4C26"/>
    <w:rsid w:val="003D4D9B"/>
    <w:rsid w:val="003D51AC"/>
    <w:rsid w:val="003D579E"/>
    <w:rsid w:val="003D5816"/>
    <w:rsid w:val="003D58E3"/>
    <w:rsid w:val="003D6DCC"/>
    <w:rsid w:val="003D6FC1"/>
    <w:rsid w:val="003D78E5"/>
    <w:rsid w:val="003E04F2"/>
    <w:rsid w:val="003E0787"/>
    <w:rsid w:val="003E0FA2"/>
    <w:rsid w:val="003E112E"/>
    <w:rsid w:val="003E165F"/>
    <w:rsid w:val="003E1B97"/>
    <w:rsid w:val="003E20C5"/>
    <w:rsid w:val="003E2326"/>
    <w:rsid w:val="003E2F23"/>
    <w:rsid w:val="003E2F4C"/>
    <w:rsid w:val="003E312B"/>
    <w:rsid w:val="003E325D"/>
    <w:rsid w:val="003E37FD"/>
    <w:rsid w:val="003E3E5C"/>
    <w:rsid w:val="003E4186"/>
    <w:rsid w:val="003E4551"/>
    <w:rsid w:val="003E4819"/>
    <w:rsid w:val="003E4B3F"/>
    <w:rsid w:val="003E4CED"/>
    <w:rsid w:val="003E4DD0"/>
    <w:rsid w:val="003E4E5B"/>
    <w:rsid w:val="003E4FD4"/>
    <w:rsid w:val="003E55E1"/>
    <w:rsid w:val="003E59C4"/>
    <w:rsid w:val="003E5C62"/>
    <w:rsid w:val="003E676A"/>
    <w:rsid w:val="003E72B4"/>
    <w:rsid w:val="003E7EE1"/>
    <w:rsid w:val="003F04E3"/>
    <w:rsid w:val="003F145D"/>
    <w:rsid w:val="003F1550"/>
    <w:rsid w:val="003F1A53"/>
    <w:rsid w:val="003F1A99"/>
    <w:rsid w:val="003F1FF6"/>
    <w:rsid w:val="003F2D35"/>
    <w:rsid w:val="003F35BF"/>
    <w:rsid w:val="003F3B1D"/>
    <w:rsid w:val="003F3E78"/>
    <w:rsid w:val="003F3FC0"/>
    <w:rsid w:val="003F4503"/>
    <w:rsid w:val="003F45AB"/>
    <w:rsid w:val="003F4841"/>
    <w:rsid w:val="003F5E9D"/>
    <w:rsid w:val="003F61FC"/>
    <w:rsid w:val="003F6439"/>
    <w:rsid w:val="003F6900"/>
    <w:rsid w:val="003F6C16"/>
    <w:rsid w:val="003F7152"/>
    <w:rsid w:val="003F72DA"/>
    <w:rsid w:val="003F7482"/>
    <w:rsid w:val="003F77C6"/>
    <w:rsid w:val="003F7D72"/>
    <w:rsid w:val="004001B0"/>
    <w:rsid w:val="0040093A"/>
    <w:rsid w:val="00400AA0"/>
    <w:rsid w:val="00400FB7"/>
    <w:rsid w:val="00401293"/>
    <w:rsid w:val="00401395"/>
    <w:rsid w:val="00402449"/>
    <w:rsid w:val="00402CBD"/>
    <w:rsid w:val="00403208"/>
    <w:rsid w:val="00403F6F"/>
    <w:rsid w:val="00404752"/>
    <w:rsid w:val="00404B8E"/>
    <w:rsid w:val="00404C17"/>
    <w:rsid w:val="00404FE5"/>
    <w:rsid w:val="00405174"/>
    <w:rsid w:val="004053ED"/>
    <w:rsid w:val="00405B55"/>
    <w:rsid w:val="00405B6A"/>
    <w:rsid w:val="00405CFF"/>
    <w:rsid w:val="004067F4"/>
    <w:rsid w:val="00407531"/>
    <w:rsid w:val="00407752"/>
    <w:rsid w:val="004108E7"/>
    <w:rsid w:val="00410A81"/>
    <w:rsid w:val="00410B3B"/>
    <w:rsid w:val="00410DF6"/>
    <w:rsid w:val="00411281"/>
    <w:rsid w:val="004114FA"/>
    <w:rsid w:val="004115AE"/>
    <w:rsid w:val="004118A0"/>
    <w:rsid w:val="004119C9"/>
    <w:rsid w:val="00411DAA"/>
    <w:rsid w:val="0041219A"/>
    <w:rsid w:val="0041236A"/>
    <w:rsid w:val="00412567"/>
    <w:rsid w:val="004126DE"/>
    <w:rsid w:val="00412869"/>
    <w:rsid w:val="00412DA6"/>
    <w:rsid w:val="00413101"/>
    <w:rsid w:val="0041330A"/>
    <w:rsid w:val="0041390F"/>
    <w:rsid w:val="00413FFD"/>
    <w:rsid w:val="0041497C"/>
    <w:rsid w:val="00414D93"/>
    <w:rsid w:val="00414DC3"/>
    <w:rsid w:val="004161CE"/>
    <w:rsid w:val="00416E5D"/>
    <w:rsid w:val="0041738E"/>
    <w:rsid w:val="004178BC"/>
    <w:rsid w:val="0042061F"/>
    <w:rsid w:val="004219F6"/>
    <w:rsid w:val="00421AF1"/>
    <w:rsid w:val="00421CEA"/>
    <w:rsid w:val="00422067"/>
    <w:rsid w:val="004226BB"/>
    <w:rsid w:val="004227D8"/>
    <w:rsid w:val="00422C2A"/>
    <w:rsid w:val="00422D72"/>
    <w:rsid w:val="00423780"/>
    <w:rsid w:val="00423D58"/>
    <w:rsid w:val="004249C7"/>
    <w:rsid w:val="00424CE2"/>
    <w:rsid w:val="00424ECA"/>
    <w:rsid w:val="004254E3"/>
    <w:rsid w:val="00425E87"/>
    <w:rsid w:val="0042623E"/>
    <w:rsid w:val="004264A2"/>
    <w:rsid w:val="004268CA"/>
    <w:rsid w:val="00426BC3"/>
    <w:rsid w:val="00426D1E"/>
    <w:rsid w:val="00426DAC"/>
    <w:rsid w:val="004270CC"/>
    <w:rsid w:val="00427440"/>
    <w:rsid w:val="004275C8"/>
    <w:rsid w:val="00430130"/>
    <w:rsid w:val="0043019F"/>
    <w:rsid w:val="00430638"/>
    <w:rsid w:val="00430873"/>
    <w:rsid w:val="004311C3"/>
    <w:rsid w:val="0043154F"/>
    <w:rsid w:val="004315DA"/>
    <w:rsid w:val="00431A20"/>
    <w:rsid w:val="00431B2E"/>
    <w:rsid w:val="00431DF8"/>
    <w:rsid w:val="00431F8B"/>
    <w:rsid w:val="00432616"/>
    <w:rsid w:val="00432A3B"/>
    <w:rsid w:val="00432C27"/>
    <w:rsid w:val="0043301F"/>
    <w:rsid w:val="004330F0"/>
    <w:rsid w:val="004332FC"/>
    <w:rsid w:val="0043364C"/>
    <w:rsid w:val="004337E5"/>
    <w:rsid w:val="0043385F"/>
    <w:rsid w:val="00434219"/>
    <w:rsid w:val="00434F31"/>
    <w:rsid w:val="00435684"/>
    <w:rsid w:val="00435941"/>
    <w:rsid w:val="00435F1C"/>
    <w:rsid w:val="0043686C"/>
    <w:rsid w:val="004372AB"/>
    <w:rsid w:val="00437910"/>
    <w:rsid w:val="00437C19"/>
    <w:rsid w:val="004407EB"/>
    <w:rsid w:val="00440E5C"/>
    <w:rsid w:val="00440EAB"/>
    <w:rsid w:val="00440F64"/>
    <w:rsid w:val="004412D8"/>
    <w:rsid w:val="004418DE"/>
    <w:rsid w:val="00441922"/>
    <w:rsid w:val="00441BCB"/>
    <w:rsid w:val="00441E4B"/>
    <w:rsid w:val="00441F1D"/>
    <w:rsid w:val="00441FE3"/>
    <w:rsid w:val="00442009"/>
    <w:rsid w:val="00443367"/>
    <w:rsid w:val="004443A6"/>
    <w:rsid w:val="0044447B"/>
    <w:rsid w:val="004446BF"/>
    <w:rsid w:val="00445031"/>
    <w:rsid w:val="00445238"/>
    <w:rsid w:val="0044598A"/>
    <w:rsid w:val="00445BCE"/>
    <w:rsid w:val="0044685E"/>
    <w:rsid w:val="00446EC0"/>
    <w:rsid w:val="00447FF1"/>
    <w:rsid w:val="004504D2"/>
    <w:rsid w:val="0045099E"/>
    <w:rsid w:val="004516DC"/>
    <w:rsid w:val="004519DC"/>
    <w:rsid w:val="004520E4"/>
    <w:rsid w:val="0045255C"/>
    <w:rsid w:val="0045266D"/>
    <w:rsid w:val="00453213"/>
    <w:rsid w:val="00453593"/>
    <w:rsid w:val="004539DB"/>
    <w:rsid w:val="00456055"/>
    <w:rsid w:val="004566AE"/>
    <w:rsid w:val="004567FD"/>
    <w:rsid w:val="00456A21"/>
    <w:rsid w:val="0045714C"/>
    <w:rsid w:val="00457735"/>
    <w:rsid w:val="00457801"/>
    <w:rsid w:val="004609AA"/>
    <w:rsid w:val="00461059"/>
    <w:rsid w:val="004611F6"/>
    <w:rsid w:val="00461B70"/>
    <w:rsid w:val="00461BE0"/>
    <w:rsid w:val="00461C7C"/>
    <w:rsid w:val="004622D5"/>
    <w:rsid w:val="00462958"/>
    <w:rsid w:val="00462C19"/>
    <w:rsid w:val="004636D3"/>
    <w:rsid w:val="00463736"/>
    <w:rsid w:val="00463795"/>
    <w:rsid w:val="00463D28"/>
    <w:rsid w:val="00463FD3"/>
    <w:rsid w:val="0046426A"/>
    <w:rsid w:val="00464483"/>
    <w:rsid w:val="00464AC8"/>
    <w:rsid w:val="00465156"/>
    <w:rsid w:val="004656CB"/>
    <w:rsid w:val="0046598C"/>
    <w:rsid w:val="00465A8D"/>
    <w:rsid w:val="00465B39"/>
    <w:rsid w:val="00465BD8"/>
    <w:rsid w:val="00465F63"/>
    <w:rsid w:val="004662CE"/>
    <w:rsid w:val="004667BA"/>
    <w:rsid w:val="004674C0"/>
    <w:rsid w:val="00467A1A"/>
    <w:rsid w:val="00467A85"/>
    <w:rsid w:val="00467B6E"/>
    <w:rsid w:val="00467EED"/>
    <w:rsid w:val="00467F55"/>
    <w:rsid w:val="0046ECF8"/>
    <w:rsid w:val="00470137"/>
    <w:rsid w:val="004702FD"/>
    <w:rsid w:val="004708B8"/>
    <w:rsid w:val="004710B3"/>
    <w:rsid w:val="004719C6"/>
    <w:rsid w:val="00471EDC"/>
    <w:rsid w:val="004729EA"/>
    <w:rsid w:val="00472C4F"/>
    <w:rsid w:val="00473061"/>
    <w:rsid w:val="004732BD"/>
    <w:rsid w:val="0047332D"/>
    <w:rsid w:val="0047354F"/>
    <w:rsid w:val="00473624"/>
    <w:rsid w:val="00473A4F"/>
    <w:rsid w:val="00473A88"/>
    <w:rsid w:val="00473AE6"/>
    <w:rsid w:val="00473BF9"/>
    <w:rsid w:val="0047488E"/>
    <w:rsid w:val="004750CC"/>
    <w:rsid w:val="00475313"/>
    <w:rsid w:val="004757A2"/>
    <w:rsid w:val="004758D7"/>
    <w:rsid w:val="00475A21"/>
    <w:rsid w:val="00475A7A"/>
    <w:rsid w:val="00475B1F"/>
    <w:rsid w:val="00475BD7"/>
    <w:rsid w:val="00475C75"/>
    <w:rsid w:val="00475DB9"/>
    <w:rsid w:val="00475F0E"/>
    <w:rsid w:val="0047685D"/>
    <w:rsid w:val="00476DAF"/>
    <w:rsid w:val="004776BC"/>
    <w:rsid w:val="0047790A"/>
    <w:rsid w:val="00477A0A"/>
    <w:rsid w:val="00477C46"/>
    <w:rsid w:val="00477F22"/>
    <w:rsid w:val="00477F80"/>
    <w:rsid w:val="004807B2"/>
    <w:rsid w:val="00480F00"/>
    <w:rsid w:val="004810EA"/>
    <w:rsid w:val="004818C2"/>
    <w:rsid w:val="004819E5"/>
    <w:rsid w:val="00482050"/>
    <w:rsid w:val="00482186"/>
    <w:rsid w:val="00482287"/>
    <w:rsid w:val="004828CE"/>
    <w:rsid w:val="00482D64"/>
    <w:rsid w:val="0048357A"/>
    <w:rsid w:val="0048537F"/>
    <w:rsid w:val="0048567A"/>
    <w:rsid w:val="00485728"/>
    <w:rsid w:val="00485D63"/>
    <w:rsid w:val="00485FED"/>
    <w:rsid w:val="004860F3"/>
    <w:rsid w:val="004865B8"/>
    <w:rsid w:val="00486A94"/>
    <w:rsid w:val="00486BF1"/>
    <w:rsid w:val="00487508"/>
    <w:rsid w:val="004875BA"/>
    <w:rsid w:val="00487F77"/>
    <w:rsid w:val="00490A09"/>
    <w:rsid w:val="00490C64"/>
    <w:rsid w:val="0049118A"/>
    <w:rsid w:val="0049130D"/>
    <w:rsid w:val="00491380"/>
    <w:rsid w:val="00491466"/>
    <w:rsid w:val="00491918"/>
    <w:rsid w:val="00491F47"/>
    <w:rsid w:val="0049210E"/>
    <w:rsid w:val="004921C5"/>
    <w:rsid w:val="00492317"/>
    <w:rsid w:val="00492891"/>
    <w:rsid w:val="00492949"/>
    <w:rsid w:val="00492BC5"/>
    <w:rsid w:val="00492C4E"/>
    <w:rsid w:val="00492CDE"/>
    <w:rsid w:val="00493C30"/>
    <w:rsid w:val="00493FBF"/>
    <w:rsid w:val="004945C5"/>
    <w:rsid w:val="004945E9"/>
    <w:rsid w:val="00494B83"/>
    <w:rsid w:val="0049513F"/>
    <w:rsid w:val="0049570A"/>
    <w:rsid w:val="0049574C"/>
    <w:rsid w:val="00495C04"/>
    <w:rsid w:val="004966D2"/>
    <w:rsid w:val="0049690D"/>
    <w:rsid w:val="00496D7E"/>
    <w:rsid w:val="004975B0"/>
    <w:rsid w:val="0049785F"/>
    <w:rsid w:val="004979DC"/>
    <w:rsid w:val="00497D65"/>
    <w:rsid w:val="00497DE8"/>
    <w:rsid w:val="004A07C7"/>
    <w:rsid w:val="004A0850"/>
    <w:rsid w:val="004A0BAC"/>
    <w:rsid w:val="004A17D2"/>
    <w:rsid w:val="004A1C47"/>
    <w:rsid w:val="004A1ED8"/>
    <w:rsid w:val="004A1F44"/>
    <w:rsid w:val="004A2098"/>
    <w:rsid w:val="004A243B"/>
    <w:rsid w:val="004A249D"/>
    <w:rsid w:val="004A30ED"/>
    <w:rsid w:val="004A329C"/>
    <w:rsid w:val="004A37A2"/>
    <w:rsid w:val="004A3955"/>
    <w:rsid w:val="004A443B"/>
    <w:rsid w:val="004A484D"/>
    <w:rsid w:val="004A4D7D"/>
    <w:rsid w:val="004A53BA"/>
    <w:rsid w:val="004A570B"/>
    <w:rsid w:val="004A5A7E"/>
    <w:rsid w:val="004A5B95"/>
    <w:rsid w:val="004A5FF8"/>
    <w:rsid w:val="004A6704"/>
    <w:rsid w:val="004A68BD"/>
    <w:rsid w:val="004A6D78"/>
    <w:rsid w:val="004A6E0E"/>
    <w:rsid w:val="004A74AE"/>
    <w:rsid w:val="004A7AD8"/>
    <w:rsid w:val="004A7D2E"/>
    <w:rsid w:val="004A7E8E"/>
    <w:rsid w:val="004B09CD"/>
    <w:rsid w:val="004B0C0A"/>
    <w:rsid w:val="004B0F49"/>
    <w:rsid w:val="004B116B"/>
    <w:rsid w:val="004B1475"/>
    <w:rsid w:val="004B1A22"/>
    <w:rsid w:val="004B1CA0"/>
    <w:rsid w:val="004B1ECA"/>
    <w:rsid w:val="004B207A"/>
    <w:rsid w:val="004B33A0"/>
    <w:rsid w:val="004B34FE"/>
    <w:rsid w:val="004B3BA7"/>
    <w:rsid w:val="004B3D29"/>
    <w:rsid w:val="004B4589"/>
    <w:rsid w:val="004B51AE"/>
    <w:rsid w:val="004B5211"/>
    <w:rsid w:val="004B5600"/>
    <w:rsid w:val="004B581C"/>
    <w:rsid w:val="004B591B"/>
    <w:rsid w:val="004B5982"/>
    <w:rsid w:val="004B5FD3"/>
    <w:rsid w:val="004B646D"/>
    <w:rsid w:val="004B66AD"/>
    <w:rsid w:val="004B6C8F"/>
    <w:rsid w:val="004B6E7C"/>
    <w:rsid w:val="004B6EC1"/>
    <w:rsid w:val="004B71FA"/>
    <w:rsid w:val="004B787C"/>
    <w:rsid w:val="004B7988"/>
    <w:rsid w:val="004B7D0E"/>
    <w:rsid w:val="004C0197"/>
    <w:rsid w:val="004C0464"/>
    <w:rsid w:val="004C0499"/>
    <w:rsid w:val="004C062C"/>
    <w:rsid w:val="004C0A96"/>
    <w:rsid w:val="004C0CD0"/>
    <w:rsid w:val="004C0DC7"/>
    <w:rsid w:val="004C15C2"/>
    <w:rsid w:val="004C1B4D"/>
    <w:rsid w:val="004C1DC8"/>
    <w:rsid w:val="004C205A"/>
    <w:rsid w:val="004C2290"/>
    <w:rsid w:val="004C22C7"/>
    <w:rsid w:val="004C25C3"/>
    <w:rsid w:val="004C28C2"/>
    <w:rsid w:val="004C293D"/>
    <w:rsid w:val="004C3019"/>
    <w:rsid w:val="004C32C3"/>
    <w:rsid w:val="004C3520"/>
    <w:rsid w:val="004C42FF"/>
    <w:rsid w:val="004C4836"/>
    <w:rsid w:val="004C4A77"/>
    <w:rsid w:val="004C4AD6"/>
    <w:rsid w:val="004C4E21"/>
    <w:rsid w:val="004C5595"/>
    <w:rsid w:val="004C579A"/>
    <w:rsid w:val="004C5DA2"/>
    <w:rsid w:val="004C5EF6"/>
    <w:rsid w:val="004C602C"/>
    <w:rsid w:val="004C606E"/>
    <w:rsid w:val="004C63A8"/>
    <w:rsid w:val="004C669C"/>
    <w:rsid w:val="004C6A79"/>
    <w:rsid w:val="004C6CE6"/>
    <w:rsid w:val="004C77E8"/>
    <w:rsid w:val="004D0169"/>
    <w:rsid w:val="004D0466"/>
    <w:rsid w:val="004D08B5"/>
    <w:rsid w:val="004D0F06"/>
    <w:rsid w:val="004D15B2"/>
    <w:rsid w:val="004D1633"/>
    <w:rsid w:val="004D1F76"/>
    <w:rsid w:val="004D287A"/>
    <w:rsid w:val="004D30F7"/>
    <w:rsid w:val="004D43CA"/>
    <w:rsid w:val="004D45A1"/>
    <w:rsid w:val="004D465F"/>
    <w:rsid w:val="004D46C1"/>
    <w:rsid w:val="004D47A5"/>
    <w:rsid w:val="004D500E"/>
    <w:rsid w:val="004D505A"/>
    <w:rsid w:val="004D546B"/>
    <w:rsid w:val="004D63B8"/>
    <w:rsid w:val="004D6F3F"/>
    <w:rsid w:val="004D6FC4"/>
    <w:rsid w:val="004D7533"/>
    <w:rsid w:val="004D7DE7"/>
    <w:rsid w:val="004D7E53"/>
    <w:rsid w:val="004E01D8"/>
    <w:rsid w:val="004E01DE"/>
    <w:rsid w:val="004E06FD"/>
    <w:rsid w:val="004E0C88"/>
    <w:rsid w:val="004E0CF3"/>
    <w:rsid w:val="004E0EF0"/>
    <w:rsid w:val="004E1229"/>
    <w:rsid w:val="004E1640"/>
    <w:rsid w:val="004E1A10"/>
    <w:rsid w:val="004E2ABD"/>
    <w:rsid w:val="004E2DAA"/>
    <w:rsid w:val="004E34E8"/>
    <w:rsid w:val="004E3510"/>
    <w:rsid w:val="004E3EE2"/>
    <w:rsid w:val="004E4035"/>
    <w:rsid w:val="004E41EC"/>
    <w:rsid w:val="004E428F"/>
    <w:rsid w:val="004E45B8"/>
    <w:rsid w:val="004E4A74"/>
    <w:rsid w:val="004E4BB9"/>
    <w:rsid w:val="004E51B4"/>
    <w:rsid w:val="004E5267"/>
    <w:rsid w:val="004E5A03"/>
    <w:rsid w:val="004E5C98"/>
    <w:rsid w:val="004E63FB"/>
    <w:rsid w:val="004E692F"/>
    <w:rsid w:val="004E6B9D"/>
    <w:rsid w:val="004E6E44"/>
    <w:rsid w:val="004E701F"/>
    <w:rsid w:val="004E7AD0"/>
    <w:rsid w:val="004F0477"/>
    <w:rsid w:val="004F0F58"/>
    <w:rsid w:val="004F1773"/>
    <w:rsid w:val="004F2103"/>
    <w:rsid w:val="004F27AB"/>
    <w:rsid w:val="004F347E"/>
    <w:rsid w:val="004F360F"/>
    <w:rsid w:val="004F4302"/>
    <w:rsid w:val="004F47AB"/>
    <w:rsid w:val="004F4855"/>
    <w:rsid w:val="004F4957"/>
    <w:rsid w:val="004F49CA"/>
    <w:rsid w:val="004F4BA9"/>
    <w:rsid w:val="004F4D54"/>
    <w:rsid w:val="004F5358"/>
    <w:rsid w:val="004F5375"/>
    <w:rsid w:val="004F5B15"/>
    <w:rsid w:val="004F5D22"/>
    <w:rsid w:val="004F5F3D"/>
    <w:rsid w:val="004F6335"/>
    <w:rsid w:val="004F7A2E"/>
    <w:rsid w:val="005000B2"/>
    <w:rsid w:val="0050058E"/>
    <w:rsid w:val="005008CD"/>
    <w:rsid w:val="00500D5B"/>
    <w:rsid w:val="005012A5"/>
    <w:rsid w:val="0050189F"/>
    <w:rsid w:val="00501982"/>
    <w:rsid w:val="00501AE2"/>
    <w:rsid w:val="00501CA5"/>
    <w:rsid w:val="00501D87"/>
    <w:rsid w:val="0050227B"/>
    <w:rsid w:val="00502B5F"/>
    <w:rsid w:val="00502BC1"/>
    <w:rsid w:val="0050307F"/>
    <w:rsid w:val="00503089"/>
    <w:rsid w:val="00503B50"/>
    <w:rsid w:val="00503BC8"/>
    <w:rsid w:val="00503F96"/>
    <w:rsid w:val="00504032"/>
    <w:rsid w:val="00504807"/>
    <w:rsid w:val="005051B6"/>
    <w:rsid w:val="00505373"/>
    <w:rsid w:val="005054CB"/>
    <w:rsid w:val="0050578C"/>
    <w:rsid w:val="0050617A"/>
    <w:rsid w:val="00506A75"/>
    <w:rsid w:val="005074DB"/>
    <w:rsid w:val="0050772B"/>
    <w:rsid w:val="00507995"/>
    <w:rsid w:val="005105C1"/>
    <w:rsid w:val="00510DFA"/>
    <w:rsid w:val="005111D6"/>
    <w:rsid w:val="0051130E"/>
    <w:rsid w:val="00511CBF"/>
    <w:rsid w:val="00511D65"/>
    <w:rsid w:val="00511DC6"/>
    <w:rsid w:val="005123F8"/>
    <w:rsid w:val="0051269D"/>
    <w:rsid w:val="005128D4"/>
    <w:rsid w:val="00513346"/>
    <w:rsid w:val="00513B67"/>
    <w:rsid w:val="00513EC6"/>
    <w:rsid w:val="00514523"/>
    <w:rsid w:val="0051526D"/>
    <w:rsid w:val="00515B35"/>
    <w:rsid w:val="00515DCA"/>
    <w:rsid w:val="00516184"/>
    <w:rsid w:val="0051626F"/>
    <w:rsid w:val="0051660F"/>
    <w:rsid w:val="005167D6"/>
    <w:rsid w:val="0051687A"/>
    <w:rsid w:val="00517E8F"/>
    <w:rsid w:val="005200D2"/>
    <w:rsid w:val="00520710"/>
    <w:rsid w:val="00520D66"/>
    <w:rsid w:val="005218D3"/>
    <w:rsid w:val="005220D2"/>
    <w:rsid w:val="00522910"/>
    <w:rsid w:val="00522C85"/>
    <w:rsid w:val="005234D4"/>
    <w:rsid w:val="00523787"/>
    <w:rsid w:val="00523974"/>
    <w:rsid w:val="00523E28"/>
    <w:rsid w:val="00524A80"/>
    <w:rsid w:val="00524BA0"/>
    <w:rsid w:val="00524ED0"/>
    <w:rsid w:val="005255CC"/>
    <w:rsid w:val="00526011"/>
    <w:rsid w:val="005261D0"/>
    <w:rsid w:val="005264D4"/>
    <w:rsid w:val="005266B4"/>
    <w:rsid w:val="005269C4"/>
    <w:rsid w:val="00526E04"/>
    <w:rsid w:val="00526FE5"/>
    <w:rsid w:val="0052701F"/>
    <w:rsid w:val="00527339"/>
    <w:rsid w:val="00527369"/>
    <w:rsid w:val="0052749F"/>
    <w:rsid w:val="00527691"/>
    <w:rsid w:val="00527887"/>
    <w:rsid w:val="00527F28"/>
    <w:rsid w:val="0053014C"/>
    <w:rsid w:val="005301B8"/>
    <w:rsid w:val="005306D0"/>
    <w:rsid w:val="00530CBD"/>
    <w:rsid w:val="0053158E"/>
    <w:rsid w:val="0053391C"/>
    <w:rsid w:val="00533980"/>
    <w:rsid w:val="00533F83"/>
    <w:rsid w:val="0053482D"/>
    <w:rsid w:val="0053487C"/>
    <w:rsid w:val="00534F93"/>
    <w:rsid w:val="005355D0"/>
    <w:rsid w:val="00535EFC"/>
    <w:rsid w:val="005367F4"/>
    <w:rsid w:val="0053705C"/>
    <w:rsid w:val="005371C3"/>
    <w:rsid w:val="00537386"/>
    <w:rsid w:val="00537466"/>
    <w:rsid w:val="0053768D"/>
    <w:rsid w:val="005376CD"/>
    <w:rsid w:val="00537FBC"/>
    <w:rsid w:val="00540131"/>
    <w:rsid w:val="00540C3C"/>
    <w:rsid w:val="005412E4"/>
    <w:rsid w:val="00542537"/>
    <w:rsid w:val="0054317C"/>
    <w:rsid w:val="005434BD"/>
    <w:rsid w:val="00543640"/>
    <w:rsid w:val="005448CB"/>
    <w:rsid w:val="00544996"/>
    <w:rsid w:val="00544AB4"/>
    <w:rsid w:val="00544BA8"/>
    <w:rsid w:val="00544F05"/>
    <w:rsid w:val="00544F28"/>
    <w:rsid w:val="00545318"/>
    <w:rsid w:val="005453A4"/>
    <w:rsid w:val="00545411"/>
    <w:rsid w:val="00545E5B"/>
    <w:rsid w:val="00545E9F"/>
    <w:rsid w:val="00546889"/>
    <w:rsid w:val="005469E3"/>
    <w:rsid w:val="005477DF"/>
    <w:rsid w:val="00547906"/>
    <w:rsid w:val="00547A35"/>
    <w:rsid w:val="005503F4"/>
    <w:rsid w:val="00550461"/>
    <w:rsid w:val="005508AA"/>
    <w:rsid w:val="005509C0"/>
    <w:rsid w:val="00550CCB"/>
    <w:rsid w:val="00550E14"/>
    <w:rsid w:val="00551513"/>
    <w:rsid w:val="005518B4"/>
    <w:rsid w:val="005519F8"/>
    <w:rsid w:val="00551B34"/>
    <w:rsid w:val="00551E77"/>
    <w:rsid w:val="005522C8"/>
    <w:rsid w:val="0055293C"/>
    <w:rsid w:val="00552C47"/>
    <w:rsid w:val="00552E75"/>
    <w:rsid w:val="005531DC"/>
    <w:rsid w:val="0055453E"/>
    <w:rsid w:val="00554BC5"/>
    <w:rsid w:val="00554FED"/>
    <w:rsid w:val="00556274"/>
    <w:rsid w:val="00556633"/>
    <w:rsid w:val="00556785"/>
    <w:rsid w:val="005567D1"/>
    <w:rsid w:val="00556B28"/>
    <w:rsid w:val="00556D17"/>
    <w:rsid w:val="00556D74"/>
    <w:rsid w:val="00556DA2"/>
    <w:rsid w:val="00557033"/>
    <w:rsid w:val="00557302"/>
    <w:rsid w:val="00557589"/>
    <w:rsid w:val="00557B11"/>
    <w:rsid w:val="00557B47"/>
    <w:rsid w:val="0056014C"/>
    <w:rsid w:val="0056050C"/>
    <w:rsid w:val="0056063C"/>
    <w:rsid w:val="0056080D"/>
    <w:rsid w:val="00560C7C"/>
    <w:rsid w:val="00560E94"/>
    <w:rsid w:val="00560F3E"/>
    <w:rsid w:val="00561334"/>
    <w:rsid w:val="005617F8"/>
    <w:rsid w:val="00561833"/>
    <w:rsid w:val="0056185B"/>
    <w:rsid w:val="00561D45"/>
    <w:rsid w:val="005622CC"/>
    <w:rsid w:val="00562554"/>
    <w:rsid w:val="00562648"/>
    <w:rsid w:val="0056292F"/>
    <w:rsid w:val="00562A87"/>
    <w:rsid w:val="00562C50"/>
    <w:rsid w:val="00562EE6"/>
    <w:rsid w:val="0056351B"/>
    <w:rsid w:val="005636AB"/>
    <w:rsid w:val="005640C9"/>
    <w:rsid w:val="005642F8"/>
    <w:rsid w:val="005645C2"/>
    <w:rsid w:val="005645CF"/>
    <w:rsid w:val="00564BB7"/>
    <w:rsid w:val="005650B8"/>
    <w:rsid w:val="00565EEB"/>
    <w:rsid w:val="005663A5"/>
    <w:rsid w:val="00566621"/>
    <w:rsid w:val="00567C16"/>
    <w:rsid w:val="00567C9F"/>
    <w:rsid w:val="00567D52"/>
    <w:rsid w:val="00567D64"/>
    <w:rsid w:val="00570904"/>
    <w:rsid w:val="00570947"/>
    <w:rsid w:val="005710E6"/>
    <w:rsid w:val="00571247"/>
    <w:rsid w:val="00571456"/>
    <w:rsid w:val="005718CD"/>
    <w:rsid w:val="005719B8"/>
    <w:rsid w:val="00571C2F"/>
    <w:rsid w:val="00571E62"/>
    <w:rsid w:val="00571F38"/>
    <w:rsid w:val="00571F69"/>
    <w:rsid w:val="005724E8"/>
    <w:rsid w:val="005727BF"/>
    <w:rsid w:val="00572CFE"/>
    <w:rsid w:val="00572DA8"/>
    <w:rsid w:val="00572E61"/>
    <w:rsid w:val="0057335B"/>
    <w:rsid w:val="0057360A"/>
    <w:rsid w:val="00573721"/>
    <w:rsid w:val="00573E1E"/>
    <w:rsid w:val="0057491E"/>
    <w:rsid w:val="00574EAB"/>
    <w:rsid w:val="00574F54"/>
    <w:rsid w:val="00575838"/>
    <w:rsid w:val="00576B36"/>
    <w:rsid w:val="005773C4"/>
    <w:rsid w:val="00580627"/>
    <w:rsid w:val="005806CA"/>
    <w:rsid w:val="005807B8"/>
    <w:rsid w:val="0058120D"/>
    <w:rsid w:val="00581450"/>
    <w:rsid w:val="005816DB"/>
    <w:rsid w:val="00581794"/>
    <w:rsid w:val="005817F7"/>
    <w:rsid w:val="0058186C"/>
    <w:rsid w:val="00581F4E"/>
    <w:rsid w:val="00582052"/>
    <w:rsid w:val="005820E3"/>
    <w:rsid w:val="005822B9"/>
    <w:rsid w:val="005822F2"/>
    <w:rsid w:val="00582312"/>
    <w:rsid w:val="0058245B"/>
    <w:rsid w:val="00582A62"/>
    <w:rsid w:val="00583AB0"/>
    <w:rsid w:val="00583BD7"/>
    <w:rsid w:val="00583F03"/>
    <w:rsid w:val="0058406C"/>
    <w:rsid w:val="00584728"/>
    <w:rsid w:val="0058538A"/>
    <w:rsid w:val="00585C8B"/>
    <w:rsid w:val="00586601"/>
    <w:rsid w:val="00586787"/>
    <w:rsid w:val="0058678D"/>
    <w:rsid w:val="0058699C"/>
    <w:rsid w:val="00586BE0"/>
    <w:rsid w:val="00586DAB"/>
    <w:rsid w:val="00586FC2"/>
    <w:rsid w:val="005871A7"/>
    <w:rsid w:val="005875E8"/>
    <w:rsid w:val="00587751"/>
    <w:rsid w:val="00587A83"/>
    <w:rsid w:val="00591502"/>
    <w:rsid w:val="00591632"/>
    <w:rsid w:val="00591DF8"/>
    <w:rsid w:val="005922B5"/>
    <w:rsid w:val="0059272A"/>
    <w:rsid w:val="005931A8"/>
    <w:rsid w:val="005936F1"/>
    <w:rsid w:val="00593DDB"/>
    <w:rsid w:val="0059472E"/>
    <w:rsid w:val="00594800"/>
    <w:rsid w:val="00594822"/>
    <w:rsid w:val="005948B3"/>
    <w:rsid w:val="00595484"/>
    <w:rsid w:val="00595B05"/>
    <w:rsid w:val="005960FB"/>
    <w:rsid w:val="005965C5"/>
    <w:rsid w:val="005966A5"/>
    <w:rsid w:val="00596B96"/>
    <w:rsid w:val="00596EEF"/>
    <w:rsid w:val="00597FB1"/>
    <w:rsid w:val="005A03C7"/>
    <w:rsid w:val="005A03CB"/>
    <w:rsid w:val="005A0557"/>
    <w:rsid w:val="005A081A"/>
    <w:rsid w:val="005A0C35"/>
    <w:rsid w:val="005A11EA"/>
    <w:rsid w:val="005A18B1"/>
    <w:rsid w:val="005A1DF0"/>
    <w:rsid w:val="005A1F08"/>
    <w:rsid w:val="005A212F"/>
    <w:rsid w:val="005A218D"/>
    <w:rsid w:val="005A220D"/>
    <w:rsid w:val="005A221E"/>
    <w:rsid w:val="005A2547"/>
    <w:rsid w:val="005A285F"/>
    <w:rsid w:val="005A2886"/>
    <w:rsid w:val="005A2D9B"/>
    <w:rsid w:val="005A37AB"/>
    <w:rsid w:val="005A37B0"/>
    <w:rsid w:val="005A3892"/>
    <w:rsid w:val="005A3908"/>
    <w:rsid w:val="005A39D8"/>
    <w:rsid w:val="005A4118"/>
    <w:rsid w:val="005A43D8"/>
    <w:rsid w:val="005A45CF"/>
    <w:rsid w:val="005A490F"/>
    <w:rsid w:val="005A49F3"/>
    <w:rsid w:val="005A4B8E"/>
    <w:rsid w:val="005A502A"/>
    <w:rsid w:val="005A518D"/>
    <w:rsid w:val="005A571E"/>
    <w:rsid w:val="005A5AF6"/>
    <w:rsid w:val="005A5BD5"/>
    <w:rsid w:val="005A5C19"/>
    <w:rsid w:val="005A5F31"/>
    <w:rsid w:val="005A625A"/>
    <w:rsid w:val="005A6622"/>
    <w:rsid w:val="005A6E9A"/>
    <w:rsid w:val="005A7204"/>
    <w:rsid w:val="005A76DA"/>
    <w:rsid w:val="005A7B07"/>
    <w:rsid w:val="005A7DFC"/>
    <w:rsid w:val="005B0467"/>
    <w:rsid w:val="005B0866"/>
    <w:rsid w:val="005B13CE"/>
    <w:rsid w:val="005B176F"/>
    <w:rsid w:val="005B1A2D"/>
    <w:rsid w:val="005B1A93"/>
    <w:rsid w:val="005B1FCB"/>
    <w:rsid w:val="005B259B"/>
    <w:rsid w:val="005B2AA6"/>
    <w:rsid w:val="005B302D"/>
    <w:rsid w:val="005B3892"/>
    <w:rsid w:val="005B438B"/>
    <w:rsid w:val="005B43B2"/>
    <w:rsid w:val="005B44FB"/>
    <w:rsid w:val="005B46CC"/>
    <w:rsid w:val="005B53AC"/>
    <w:rsid w:val="005B58E0"/>
    <w:rsid w:val="005B5C08"/>
    <w:rsid w:val="005B5C51"/>
    <w:rsid w:val="005B63C5"/>
    <w:rsid w:val="005B69B7"/>
    <w:rsid w:val="005B70A3"/>
    <w:rsid w:val="005B70C9"/>
    <w:rsid w:val="005B7391"/>
    <w:rsid w:val="005B739E"/>
    <w:rsid w:val="005B7536"/>
    <w:rsid w:val="005B76E5"/>
    <w:rsid w:val="005B7978"/>
    <w:rsid w:val="005B7C1E"/>
    <w:rsid w:val="005C1200"/>
    <w:rsid w:val="005C134B"/>
    <w:rsid w:val="005C13B9"/>
    <w:rsid w:val="005C1491"/>
    <w:rsid w:val="005C16AB"/>
    <w:rsid w:val="005C2017"/>
    <w:rsid w:val="005C2620"/>
    <w:rsid w:val="005C2AC6"/>
    <w:rsid w:val="005C2F65"/>
    <w:rsid w:val="005C34BD"/>
    <w:rsid w:val="005C3516"/>
    <w:rsid w:val="005C3FC8"/>
    <w:rsid w:val="005C420F"/>
    <w:rsid w:val="005C4FE4"/>
    <w:rsid w:val="005C561C"/>
    <w:rsid w:val="005C61CE"/>
    <w:rsid w:val="005C6634"/>
    <w:rsid w:val="005C735B"/>
    <w:rsid w:val="005C7605"/>
    <w:rsid w:val="005C7E2A"/>
    <w:rsid w:val="005C7E2C"/>
    <w:rsid w:val="005C7E3E"/>
    <w:rsid w:val="005D05AE"/>
    <w:rsid w:val="005D15D4"/>
    <w:rsid w:val="005D18AC"/>
    <w:rsid w:val="005D1C83"/>
    <w:rsid w:val="005D26B4"/>
    <w:rsid w:val="005D2E67"/>
    <w:rsid w:val="005D3079"/>
    <w:rsid w:val="005D309E"/>
    <w:rsid w:val="005D40BC"/>
    <w:rsid w:val="005D455F"/>
    <w:rsid w:val="005D5047"/>
    <w:rsid w:val="005D51E7"/>
    <w:rsid w:val="005D5963"/>
    <w:rsid w:val="005D59C5"/>
    <w:rsid w:val="005D632C"/>
    <w:rsid w:val="005D65AD"/>
    <w:rsid w:val="005E07B5"/>
    <w:rsid w:val="005E0845"/>
    <w:rsid w:val="005E08F7"/>
    <w:rsid w:val="005E1735"/>
    <w:rsid w:val="005E1802"/>
    <w:rsid w:val="005E1F0E"/>
    <w:rsid w:val="005E2D4C"/>
    <w:rsid w:val="005E2D83"/>
    <w:rsid w:val="005E2F64"/>
    <w:rsid w:val="005E3309"/>
    <w:rsid w:val="005E354D"/>
    <w:rsid w:val="005E355E"/>
    <w:rsid w:val="005E3888"/>
    <w:rsid w:val="005E3AEB"/>
    <w:rsid w:val="005E3E98"/>
    <w:rsid w:val="005E4996"/>
    <w:rsid w:val="005E50CE"/>
    <w:rsid w:val="005E5E3A"/>
    <w:rsid w:val="005E7523"/>
    <w:rsid w:val="005E7586"/>
    <w:rsid w:val="005E7E55"/>
    <w:rsid w:val="005F0071"/>
    <w:rsid w:val="005F00C2"/>
    <w:rsid w:val="005F03F9"/>
    <w:rsid w:val="005F0444"/>
    <w:rsid w:val="005F08B4"/>
    <w:rsid w:val="005F0BBB"/>
    <w:rsid w:val="005F10C4"/>
    <w:rsid w:val="005F1F92"/>
    <w:rsid w:val="005F250B"/>
    <w:rsid w:val="005F2758"/>
    <w:rsid w:val="005F27B7"/>
    <w:rsid w:val="005F27C3"/>
    <w:rsid w:val="005F2A8F"/>
    <w:rsid w:val="005F2F22"/>
    <w:rsid w:val="005F322C"/>
    <w:rsid w:val="005F37FF"/>
    <w:rsid w:val="005F418E"/>
    <w:rsid w:val="005F4471"/>
    <w:rsid w:val="005F5221"/>
    <w:rsid w:val="005F5AC1"/>
    <w:rsid w:val="005F5B16"/>
    <w:rsid w:val="005F607B"/>
    <w:rsid w:val="005F645C"/>
    <w:rsid w:val="005F74FC"/>
    <w:rsid w:val="005F7C32"/>
    <w:rsid w:val="00600775"/>
    <w:rsid w:val="006007C0"/>
    <w:rsid w:val="0060189B"/>
    <w:rsid w:val="006020C5"/>
    <w:rsid w:val="006024C7"/>
    <w:rsid w:val="0060402E"/>
    <w:rsid w:val="0060454F"/>
    <w:rsid w:val="00605413"/>
    <w:rsid w:val="00605695"/>
    <w:rsid w:val="00605E25"/>
    <w:rsid w:val="00606D36"/>
    <w:rsid w:val="006075B0"/>
    <w:rsid w:val="006075EF"/>
    <w:rsid w:val="00607667"/>
    <w:rsid w:val="00607D83"/>
    <w:rsid w:val="00610508"/>
    <w:rsid w:val="00610542"/>
    <w:rsid w:val="006107DC"/>
    <w:rsid w:val="00610A89"/>
    <w:rsid w:val="00610BEE"/>
    <w:rsid w:val="00610ED9"/>
    <w:rsid w:val="0061133A"/>
    <w:rsid w:val="00611B64"/>
    <w:rsid w:val="00611F4D"/>
    <w:rsid w:val="0061254B"/>
    <w:rsid w:val="006126E6"/>
    <w:rsid w:val="006128A3"/>
    <w:rsid w:val="006129B7"/>
    <w:rsid w:val="00612B0A"/>
    <w:rsid w:val="00612B2E"/>
    <w:rsid w:val="00613147"/>
    <w:rsid w:val="00613383"/>
    <w:rsid w:val="006134BD"/>
    <w:rsid w:val="00613DCE"/>
    <w:rsid w:val="00613E9D"/>
    <w:rsid w:val="0061437F"/>
    <w:rsid w:val="0061456F"/>
    <w:rsid w:val="00614936"/>
    <w:rsid w:val="00614BAB"/>
    <w:rsid w:val="00615745"/>
    <w:rsid w:val="00615F92"/>
    <w:rsid w:val="0061618F"/>
    <w:rsid w:val="006179D8"/>
    <w:rsid w:val="00620038"/>
    <w:rsid w:val="00620775"/>
    <w:rsid w:val="006216AD"/>
    <w:rsid w:val="00621AD9"/>
    <w:rsid w:val="00621C6D"/>
    <w:rsid w:val="00621DB7"/>
    <w:rsid w:val="00622341"/>
    <w:rsid w:val="00622376"/>
    <w:rsid w:val="006226AA"/>
    <w:rsid w:val="006227ED"/>
    <w:rsid w:val="00622B5A"/>
    <w:rsid w:val="00622D7F"/>
    <w:rsid w:val="00623078"/>
    <w:rsid w:val="006234B1"/>
    <w:rsid w:val="006243E3"/>
    <w:rsid w:val="00624462"/>
    <w:rsid w:val="00625537"/>
    <w:rsid w:val="00625672"/>
    <w:rsid w:val="00625A30"/>
    <w:rsid w:val="00625BA4"/>
    <w:rsid w:val="00626185"/>
    <w:rsid w:val="0062631F"/>
    <w:rsid w:val="00626B32"/>
    <w:rsid w:val="00626CFE"/>
    <w:rsid w:val="00627312"/>
    <w:rsid w:val="00627418"/>
    <w:rsid w:val="00627737"/>
    <w:rsid w:val="006279AF"/>
    <w:rsid w:val="00627B8F"/>
    <w:rsid w:val="00627F51"/>
    <w:rsid w:val="006300A9"/>
    <w:rsid w:val="00630322"/>
    <w:rsid w:val="006305A6"/>
    <w:rsid w:val="00630D86"/>
    <w:rsid w:val="0063147A"/>
    <w:rsid w:val="0063151A"/>
    <w:rsid w:val="00632389"/>
    <w:rsid w:val="0063238D"/>
    <w:rsid w:val="006325AD"/>
    <w:rsid w:val="0063294A"/>
    <w:rsid w:val="0063327D"/>
    <w:rsid w:val="0063384A"/>
    <w:rsid w:val="00633913"/>
    <w:rsid w:val="00633A97"/>
    <w:rsid w:val="006340D5"/>
    <w:rsid w:val="006341AB"/>
    <w:rsid w:val="00634B10"/>
    <w:rsid w:val="00634D75"/>
    <w:rsid w:val="00634E0C"/>
    <w:rsid w:val="00634F7E"/>
    <w:rsid w:val="006351BB"/>
    <w:rsid w:val="0063606D"/>
    <w:rsid w:val="0063743A"/>
    <w:rsid w:val="0063773C"/>
    <w:rsid w:val="00640338"/>
    <w:rsid w:val="006419A4"/>
    <w:rsid w:val="006419C1"/>
    <w:rsid w:val="00642179"/>
    <w:rsid w:val="00642623"/>
    <w:rsid w:val="00642D78"/>
    <w:rsid w:val="00642D96"/>
    <w:rsid w:val="00643E17"/>
    <w:rsid w:val="00644475"/>
    <w:rsid w:val="00644530"/>
    <w:rsid w:val="0064466F"/>
    <w:rsid w:val="0064467E"/>
    <w:rsid w:val="00644881"/>
    <w:rsid w:val="00644B2B"/>
    <w:rsid w:val="00644D86"/>
    <w:rsid w:val="00644D9C"/>
    <w:rsid w:val="00645092"/>
    <w:rsid w:val="006451A1"/>
    <w:rsid w:val="006451DD"/>
    <w:rsid w:val="00645961"/>
    <w:rsid w:val="00646C8D"/>
    <w:rsid w:val="00646CE0"/>
    <w:rsid w:val="00646FB0"/>
    <w:rsid w:val="00646FCE"/>
    <w:rsid w:val="006471F7"/>
    <w:rsid w:val="00647279"/>
    <w:rsid w:val="00650275"/>
    <w:rsid w:val="0065060F"/>
    <w:rsid w:val="00650A69"/>
    <w:rsid w:val="00650C2A"/>
    <w:rsid w:val="00650D8D"/>
    <w:rsid w:val="00651208"/>
    <w:rsid w:val="00651A5F"/>
    <w:rsid w:val="00651B99"/>
    <w:rsid w:val="00651FDD"/>
    <w:rsid w:val="006520B8"/>
    <w:rsid w:val="006521EC"/>
    <w:rsid w:val="0065227C"/>
    <w:rsid w:val="006522E0"/>
    <w:rsid w:val="00652405"/>
    <w:rsid w:val="00652787"/>
    <w:rsid w:val="00652A3F"/>
    <w:rsid w:val="006530F4"/>
    <w:rsid w:val="006532C6"/>
    <w:rsid w:val="00653376"/>
    <w:rsid w:val="0065370C"/>
    <w:rsid w:val="006539B7"/>
    <w:rsid w:val="006544CC"/>
    <w:rsid w:val="00654E76"/>
    <w:rsid w:val="006556CE"/>
    <w:rsid w:val="0065580B"/>
    <w:rsid w:val="00655990"/>
    <w:rsid w:val="00655D2E"/>
    <w:rsid w:val="00656162"/>
    <w:rsid w:val="00656E1F"/>
    <w:rsid w:val="00657365"/>
    <w:rsid w:val="006578A9"/>
    <w:rsid w:val="00657CE9"/>
    <w:rsid w:val="00657DB6"/>
    <w:rsid w:val="00657EFB"/>
    <w:rsid w:val="00657EFD"/>
    <w:rsid w:val="0066001A"/>
    <w:rsid w:val="00660436"/>
    <w:rsid w:val="00660A7C"/>
    <w:rsid w:val="00660F37"/>
    <w:rsid w:val="0066106C"/>
    <w:rsid w:val="006610B7"/>
    <w:rsid w:val="00661C78"/>
    <w:rsid w:val="006622AF"/>
    <w:rsid w:val="00662965"/>
    <w:rsid w:val="00662C1D"/>
    <w:rsid w:val="006633FF"/>
    <w:rsid w:val="006635ED"/>
    <w:rsid w:val="00663B00"/>
    <w:rsid w:val="00663B18"/>
    <w:rsid w:val="00664401"/>
    <w:rsid w:val="006646E8"/>
    <w:rsid w:val="006647D9"/>
    <w:rsid w:val="0066548B"/>
    <w:rsid w:val="00665604"/>
    <w:rsid w:val="00665CB5"/>
    <w:rsid w:val="00665D27"/>
    <w:rsid w:val="00665DE7"/>
    <w:rsid w:val="006668A9"/>
    <w:rsid w:val="00666CF0"/>
    <w:rsid w:val="00666ECA"/>
    <w:rsid w:val="0066701F"/>
    <w:rsid w:val="00667AE5"/>
    <w:rsid w:val="00667B5C"/>
    <w:rsid w:val="0067002D"/>
    <w:rsid w:val="0067013B"/>
    <w:rsid w:val="00670222"/>
    <w:rsid w:val="006704A6"/>
    <w:rsid w:val="00670BF5"/>
    <w:rsid w:val="006714AE"/>
    <w:rsid w:val="0067151C"/>
    <w:rsid w:val="00671D87"/>
    <w:rsid w:val="006726F7"/>
    <w:rsid w:val="00672DA5"/>
    <w:rsid w:val="00674F9A"/>
    <w:rsid w:val="006753DF"/>
    <w:rsid w:val="0067561C"/>
    <w:rsid w:val="006758C2"/>
    <w:rsid w:val="00675E88"/>
    <w:rsid w:val="006768DF"/>
    <w:rsid w:val="0067719D"/>
    <w:rsid w:val="006771A9"/>
    <w:rsid w:val="006775F3"/>
    <w:rsid w:val="006777E5"/>
    <w:rsid w:val="00677F36"/>
    <w:rsid w:val="00677FAD"/>
    <w:rsid w:val="00680303"/>
    <w:rsid w:val="00680B2F"/>
    <w:rsid w:val="00680F1F"/>
    <w:rsid w:val="00681203"/>
    <w:rsid w:val="006816CD"/>
    <w:rsid w:val="0068172D"/>
    <w:rsid w:val="00681B8A"/>
    <w:rsid w:val="00681F76"/>
    <w:rsid w:val="0068202B"/>
    <w:rsid w:val="006823E8"/>
    <w:rsid w:val="00682651"/>
    <w:rsid w:val="006828C6"/>
    <w:rsid w:val="00682AAE"/>
    <w:rsid w:val="00682ACE"/>
    <w:rsid w:val="00683C00"/>
    <w:rsid w:val="00683E93"/>
    <w:rsid w:val="00683F2A"/>
    <w:rsid w:val="00684E5D"/>
    <w:rsid w:val="0068511A"/>
    <w:rsid w:val="00685DE5"/>
    <w:rsid w:val="00686166"/>
    <w:rsid w:val="00686B32"/>
    <w:rsid w:val="00686D3F"/>
    <w:rsid w:val="0068716A"/>
    <w:rsid w:val="0068741C"/>
    <w:rsid w:val="006901AD"/>
    <w:rsid w:val="006904B5"/>
    <w:rsid w:val="00690F51"/>
    <w:rsid w:val="00690FC8"/>
    <w:rsid w:val="00691413"/>
    <w:rsid w:val="00691EFA"/>
    <w:rsid w:val="0069238A"/>
    <w:rsid w:val="00692946"/>
    <w:rsid w:val="006939B5"/>
    <w:rsid w:val="00693C48"/>
    <w:rsid w:val="00693CD7"/>
    <w:rsid w:val="006942FF"/>
    <w:rsid w:val="00694549"/>
    <w:rsid w:val="0069476E"/>
    <w:rsid w:val="00694A4D"/>
    <w:rsid w:val="006956E4"/>
    <w:rsid w:val="00695973"/>
    <w:rsid w:val="006962BE"/>
    <w:rsid w:val="006962C3"/>
    <w:rsid w:val="00696702"/>
    <w:rsid w:val="00696955"/>
    <w:rsid w:val="00696E94"/>
    <w:rsid w:val="00696F16"/>
    <w:rsid w:val="00697197"/>
    <w:rsid w:val="006979F6"/>
    <w:rsid w:val="006A05DF"/>
    <w:rsid w:val="006A10B7"/>
    <w:rsid w:val="006A1138"/>
    <w:rsid w:val="006A18F8"/>
    <w:rsid w:val="006A1A9A"/>
    <w:rsid w:val="006A1AD1"/>
    <w:rsid w:val="006A2945"/>
    <w:rsid w:val="006A3400"/>
    <w:rsid w:val="006A35D9"/>
    <w:rsid w:val="006A39FB"/>
    <w:rsid w:val="006A4213"/>
    <w:rsid w:val="006A430C"/>
    <w:rsid w:val="006A44F1"/>
    <w:rsid w:val="006A52B0"/>
    <w:rsid w:val="006A5437"/>
    <w:rsid w:val="006A6259"/>
    <w:rsid w:val="006A6882"/>
    <w:rsid w:val="006A6B72"/>
    <w:rsid w:val="006A6C75"/>
    <w:rsid w:val="006A6E55"/>
    <w:rsid w:val="006A7552"/>
    <w:rsid w:val="006A7EE2"/>
    <w:rsid w:val="006A7F08"/>
    <w:rsid w:val="006A7F70"/>
    <w:rsid w:val="006B005C"/>
    <w:rsid w:val="006B0085"/>
    <w:rsid w:val="006B0567"/>
    <w:rsid w:val="006B0692"/>
    <w:rsid w:val="006B0B0E"/>
    <w:rsid w:val="006B13A2"/>
    <w:rsid w:val="006B16A7"/>
    <w:rsid w:val="006B21A0"/>
    <w:rsid w:val="006B2284"/>
    <w:rsid w:val="006B2A5B"/>
    <w:rsid w:val="006B2E4D"/>
    <w:rsid w:val="006B33A0"/>
    <w:rsid w:val="006B36A0"/>
    <w:rsid w:val="006B3CAB"/>
    <w:rsid w:val="006B46EF"/>
    <w:rsid w:val="006B50FD"/>
    <w:rsid w:val="006B53DF"/>
    <w:rsid w:val="006B5A27"/>
    <w:rsid w:val="006B5FB4"/>
    <w:rsid w:val="006B67F9"/>
    <w:rsid w:val="006B68DE"/>
    <w:rsid w:val="006B693C"/>
    <w:rsid w:val="006B6FE0"/>
    <w:rsid w:val="006B764C"/>
    <w:rsid w:val="006B79C6"/>
    <w:rsid w:val="006B7D2E"/>
    <w:rsid w:val="006B7EE6"/>
    <w:rsid w:val="006C00B3"/>
    <w:rsid w:val="006C019B"/>
    <w:rsid w:val="006C0294"/>
    <w:rsid w:val="006C0EC0"/>
    <w:rsid w:val="006C2ADB"/>
    <w:rsid w:val="006C2C7C"/>
    <w:rsid w:val="006C33DF"/>
    <w:rsid w:val="006C3B60"/>
    <w:rsid w:val="006C3F62"/>
    <w:rsid w:val="006C46D3"/>
    <w:rsid w:val="006C4AC7"/>
    <w:rsid w:val="006C547D"/>
    <w:rsid w:val="006C54B1"/>
    <w:rsid w:val="006C5669"/>
    <w:rsid w:val="006C5DCE"/>
    <w:rsid w:val="006C6080"/>
    <w:rsid w:val="006C6191"/>
    <w:rsid w:val="006C680B"/>
    <w:rsid w:val="006C7B41"/>
    <w:rsid w:val="006C7E21"/>
    <w:rsid w:val="006D04A7"/>
    <w:rsid w:val="006D0C49"/>
    <w:rsid w:val="006D193B"/>
    <w:rsid w:val="006D1B5F"/>
    <w:rsid w:val="006D27C4"/>
    <w:rsid w:val="006D284A"/>
    <w:rsid w:val="006D2F48"/>
    <w:rsid w:val="006D3DA9"/>
    <w:rsid w:val="006D3FA3"/>
    <w:rsid w:val="006D437F"/>
    <w:rsid w:val="006D551D"/>
    <w:rsid w:val="006D5C2F"/>
    <w:rsid w:val="006D5E86"/>
    <w:rsid w:val="006D613E"/>
    <w:rsid w:val="006D638A"/>
    <w:rsid w:val="006D64F9"/>
    <w:rsid w:val="006D6879"/>
    <w:rsid w:val="006D75DF"/>
    <w:rsid w:val="006D7C1B"/>
    <w:rsid w:val="006E0617"/>
    <w:rsid w:val="006E065A"/>
    <w:rsid w:val="006E0982"/>
    <w:rsid w:val="006E1736"/>
    <w:rsid w:val="006E1A26"/>
    <w:rsid w:val="006E1E33"/>
    <w:rsid w:val="006E23C3"/>
    <w:rsid w:val="006E283F"/>
    <w:rsid w:val="006E2D0F"/>
    <w:rsid w:val="006E2D34"/>
    <w:rsid w:val="006E43C5"/>
    <w:rsid w:val="006E4517"/>
    <w:rsid w:val="006E4972"/>
    <w:rsid w:val="006E4B8D"/>
    <w:rsid w:val="006E5358"/>
    <w:rsid w:val="006E56F7"/>
    <w:rsid w:val="006E583A"/>
    <w:rsid w:val="006E6094"/>
    <w:rsid w:val="006E6991"/>
    <w:rsid w:val="006E69D1"/>
    <w:rsid w:val="006E6E7C"/>
    <w:rsid w:val="006E6F68"/>
    <w:rsid w:val="006E7078"/>
    <w:rsid w:val="006E76AF"/>
    <w:rsid w:val="006E7AD2"/>
    <w:rsid w:val="006E7C81"/>
    <w:rsid w:val="006E7D34"/>
    <w:rsid w:val="006F1E5A"/>
    <w:rsid w:val="006F2092"/>
    <w:rsid w:val="006F2F34"/>
    <w:rsid w:val="006F334A"/>
    <w:rsid w:val="006F375F"/>
    <w:rsid w:val="006F3897"/>
    <w:rsid w:val="006F3BC8"/>
    <w:rsid w:val="006F3DE1"/>
    <w:rsid w:val="006F3DFE"/>
    <w:rsid w:val="006F410A"/>
    <w:rsid w:val="006F4DE5"/>
    <w:rsid w:val="006F5012"/>
    <w:rsid w:val="006F5115"/>
    <w:rsid w:val="006F5695"/>
    <w:rsid w:val="006F5876"/>
    <w:rsid w:val="006F5AD5"/>
    <w:rsid w:val="006F5E56"/>
    <w:rsid w:val="006F617C"/>
    <w:rsid w:val="006F6513"/>
    <w:rsid w:val="006F6943"/>
    <w:rsid w:val="006F6C71"/>
    <w:rsid w:val="006F7065"/>
    <w:rsid w:val="006F74D4"/>
    <w:rsid w:val="006F7917"/>
    <w:rsid w:val="006F796A"/>
    <w:rsid w:val="006F7C3C"/>
    <w:rsid w:val="00700B65"/>
    <w:rsid w:val="0070108C"/>
    <w:rsid w:val="00701999"/>
    <w:rsid w:val="00702187"/>
    <w:rsid w:val="0070228D"/>
    <w:rsid w:val="0070233B"/>
    <w:rsid w:val="007026A7"/>
    <w:rsid w:val="00702A1B"/>
    <w:rsid w:val="00702E2A"/>
    <w:rsid w:val="0070377B"/>
    <w:rsid w:val="007041A2"/>
    <w:rsid w:val="007043FB"/>
    <w:rsid w:val="00704413"/>
    <w:rsid w:val="007054FE"/>
    <w:rsid w:val="0070557F"/>
    <w:rsid w:val="00705703"/>
    <w:rsid w:val="00705A4A"/>
    <w:rsid w:val="00706CD4"/>
    <w:rsid w:val="0070730B"/>
    <w:rsid w:val="0070735C"/>
    <w:rsid w:val="007079D7"/>
    <w:rsid w:val="00707C05"/>
    <w:rsid w:val="00707EAF"/>
    <w:rsid w:val="00710036"/>
    <w:rsid w:val="00710048"/>
    <w:rsid w:val="007106D7"/>
    <w:rsid w:val="007109CA"/>
    <w:rsid w:val="00710F6D"/>
    <w:rsid w:val="007116ED"/>
    <w:rsid w:val="00711D00"/>
    <w:rsid w:val="00712AF8"/>
    <w:rsid w:val="0071434E"/>
    <w:rsid w:val="00714981"/>
    <w:rsid w:val="007151B0"/>
    <w:rsid w:val="00715282"/>
    <w:rsid w:val="0071531C"/>
    <w:rsid w:val="00715A24"/>
    <w:rsid w:val="0071614C"/>
    <w:rsid w:val="0071628C"/>
    <w:rsid w:val="0071643C"/>
    <w:rsid w:val="007164DD"/>
    <w:rsid w:val="0071682E"/>
    <w:rsid w:val="007170F0"/>
    <w:rsid w:val="0071763F"/>
    <w:rsid w:val="00717C10"/>
    <w:rsid w:val="0072059C"/>
    <w:rsid w:val="00720623"/>
    <w:rsid w:val="007206FB"/>
    <w:rsid w:val="00720767"/>
    <w:rsid w:val="007210BB"/>
    <w:rsid w:val="0072127D"/>
    <w:rsid w:val="00721504"/>
    <w:rsid w:val="0072183F"/>
    <w:rsid w:val="007219FB"/>
    <w:rsid w:val="007223BA"/>
    <w:rsid w:val="0072286A"/>
    <w:rsid w:val="007236F4"/>
    <w:rsid w:val="0072535B"/>
    <w:rsid w:val="0072547C"/>
    <w:rsid w:val="00725C16"/>
    <w:rsid w:val="00726091"/>
    <w:rsid w:val="007268F3"/>
    <w:rsid w:val="00726DF5"/>
    <w:rsid w:val="00727856"/>
    <w:rsid w:val="00727E59"/>
    <w:rsid w:val="00730F77"/>
    <w:rsid w:val="00731AD2"/>
    <w:rsid w:val="007323DD"/>
    <w:rsid w:val="00732657"/>
    <w:rsid w:val="007333F0"/>
    <w:rsid w:val="007334DD"/>
    <w:rsid w:val="00733F45"/>
    <w:rsid w:val="0073414B"/>
    <w:rsid w:val="00734205"/>
    <w:rsid w:val="0073448B"/>
    <w:rsid w:val="00734517"/>
    <w:rsid w:val="00734A76"/>
    <w:rsid w:val="00734BE8"/>
    <w:rsid w:val="00734C5D"/>
    <w:rsid w:val="00734C65"/>
    <w:rsid w:val="00734EB2"/>
    <w:rsid w:val="00734F5D"/>
    <w:rsid w:val="00735107"/>
    <w:rsid w:val="0073574C"/>
    <w:rsid w:val="007357C6"/>
    <w:rsid w:val="007358E0"/>
    <w:rsid w:val="0073642E"/>
    <w:rsid w:val="0073644E"/>
    <w:rsid w:val="00736776"/>
    <w:rsid w:val="00736D99"/>
    <w:rsid w:val="00736EA9"/>
    <w:rsid w:val="00736F5A"/>
    <w:rsid w:val="00737B67"/>
    <w:rsid w:val="00737CC7"/>
    <w:rsid w:val="007403CC"/>
    <w:rsid w:val="007409A3"/>
    <w:rsid w:val="00740BE9"/>
    <w:rsid w:val="00740D0F"/>
    <w:rsid w:val="007420F2"/>
    <w:rsid w:val="00742201"/>
    <w:rsid w:val="00742350"/>
    <w:rsid w:val="007426BA"/>
    <w:rsid w:val="007428DF"/>
    <w:rsid w:val="00742C43"/>
    <w:rsid w:val="0074313B"/>
    <w:rsid w:val="007435BE"/>
    <w:rsid w:val="00743640"/>
    <w:rsid w:val="0074366F"/>
    <w:rsid w:val="007439A3"/>
    <w:rsid w:val="00744CF1"/>
    <w:rsid w:val="00744E64"/>
    <w:rsid w:val="00744F00"/>
    <w:rsid w:val="007451B4"/>
    <w:rsid w:val="00745405"/>
    <w:rsid w:val="00745CC6"/>
    <w:rsid w:val="0074717E"/>
    <w:rsid w:val="00747E36"/>
    <w:rsid w:val="007503C1"/>
    <w:rsid w:val="007505C3"/>
    <w:rsid w:val="00750E01"/>
    <w:rsid w:val="00751756"/>
    <w:rsid w:val="007520B1"/>
    <w:rsid w:val="007521C7"/>
    <w:rsid w:val="007525FF"/>
    <w:rsid w:val="0075326C"/>
    <w:rsid w:val="00753306"/>
    <w:rsid w:val="00753336"/>
    <w:rsid w:val="00753A44"/>
    <w:rsid w:val="00753A7A"/>
    <w:rsid w:val="00753B7C"/>
    <w:rsid w:val="00753C1E"/>
    <w:rsid w:val="00754035"/>
    <w:rsid w:val="007544CB"/>
    <w:rsid w:val="00754789"/>
    <w:rsid w:val="00754B55"/>
    <w:rsid w:val="00755C8F"/>
    <w:rsid w:val="00755ECA"/>
    <w:rsid w:val="0075613F"/>
    <w:rsid w:val="007568DA"/>
    <w:rsid w:val="0075693F"/>
    <w:rsid w:val="00756D1F"/>
    <w:rsid w:val="007575D4"/>
    <w:rsid w:val="0075790B"/>
    <w:rsid w:val="007600B1"/>
    <w:rsid w:val="00761F87"/>
    <w:rsid w:val="00762110"/>
    <w:rsid w:val="00762249"/>
    <w:rsid w:val="0076288C"/>
    <w:rsid w:val="007628DA"/>
    <w:rsid w:val="00762944"/>
    <w:rsid w:val="00762AB6"/>
    <w:rsid w:val="00762B71"/>
    <w:rsid w:val="00762EE0"/>
    <w:rsid w:val="007637B8"/>
    <w:rsid w:val="007637F5"/>
    <w:rsid w:val="00763A22"/>
    <w:rsid w:val="00764231"/>
    <w:rsid w:val="007642EE"/>
    <w:rsid w:val="00764584"/>
    <w:rsid w:val="007646DE"/>
    <w:rsid w:val="007649B4"/>
    <w:rsid w:val="00764B35"/>
    <w:rsid w:val="00764D35"/>
    <w:rsid w:val="007651F7"/>
    <w:rsid w:val="00765825"/>
    <w:rsid w:val="00765CAA"/>
    <w:rsid w:val="00765F50"/>
    <w:rsid w:val="00766108"/>
    <w:rsid w:val="0076611B"/>
    <w:rsid w:val="0076621B"/>
    <w:rsid w:val="00766AA7"/>
    <w:rsid w:val="00767454"/>
    <w:rsid w:val="00767634"/>
    <w:rsid w:val="00767B43"/>
    <w:rsid w:val="00770BEE"/>
    <w:rsid w:val="0077139F"/>
    <w:rsid w:val="0077164E"/>
    <w:rsid w:val="00771AC7"/>
    <w:rsid w:val="00771ED6"/>
    <w:rsid w:val="007723C6"/>
    <w:rsid w:val="00772554"/>
    <w:rsid w:val="00772E02"/>
    <w:rsid w:val="00772F49"/>
    <w:rsid w:val="00774536"/>
    <w:rsid w:val="0077453D"/>
    <w:rsid w:val="00774698"/>
    <w:rsid w:val="0077520C"/>
    <w:rsid w:val="007755BA"/>
    <w:rsid w:val="0077591E"/>
    <w:rsid w:val="00775C1B"/>
    <w:rsid w:val="00775C8E"/>
    <w:rsid w:val="00775D55"/>
    <w:rsid w:val="00777395"/>
    <w:rsid w:val="007774AE"/>
    <w:rsid w:val="00777D2C"/>
    <w:rsid w:val="00780B33"/>
    <w:rsid w:val="0078122B"/>
    <w:rsid w:val="0078179C"/>
    <w:rsid w:val="00781C39"/>
    <w:rsid w:val="007823D7"/>
    <w:rsid w:val="00782819"/>
    <w:rsid w:val="00782A0C"/>
    <w:rsid w:val="007838D0"/>
    <w:rsid w:val="00784712"/>
    <w:rsid w:val="007851F5"/>
    <w:rsid w:val="007854CF"/>
    <w:rsid w:val="00785C2D"/>
    <w:rsid w:val="00785D5B"/>
    <w:rsid w:val="00785D7A"/>
    <w:rsid w:val="00786A9E"/>
    <w:rsid w:val="00787332"/>
    <w:rsid w:val="007878B2"/>
    <w:rsid w:val="00787BF0"/>
    <w:rsid w:val="00787C78"/>
    <w:rsid w:val="00787E18"/>
    <w:rsid w:val="00787E91"/>
    <w:rsid w:val="00790416"/>
    <w:rsid w:val="007905FB"/>
    <w:rsid w:val="00790BD4"/>
    <w:rsid w:val="007910A4"/>
    <w:rsid w:val="00793AD7"/>
    <w:rsid w:val="00793B04"/>
    <w:rsid w:val="00793EE6"/>
    <w:rsid w:val="00793EFB"/>
    <w:rsid w:val="00794349"/>
    <w:rsid w:val="0079439C"/>
    <w:rsid w:val="007946E4"/>
    <w:rsid w:val="007949F7"/>
    <w:rsid w:val="00794B88"/>
    <w:rsid w:val="007952C1"/>
    <w:rsid w:val="00796782"/>
    <w:rsid w:val="00796894"/>
    <w:rsid w:val="007969D4"/>
    <w:rsid w:val="00796D7C"/>
    <w:rsid w:val="00796E20"/>
    <w:rsid w:val="00797273"/>
    <w:rsid w:val="00797AC3"/>
    <w:rsid w:val="00797EDA"/>
    <w:rsid w:val="007A0038"/>
    <w:rsid w:val="007A0912"/>
    <w:rsid w:val="007A117C"/>
    <w:rsid w:val="007A11A0"/>
    <w:rsid w:val="007A1248"/>
    <w:rsid w:val="007A276D"/>
    <w:rsid w:val="007A29C5"/>
    <w:rsid w:val="007A2C22"/>
    <w:rsid w:val="007A2FAF"/>
    <w:rsid w:val="007A304F"/>
    <w:rsid w:val="007A35CB"/>
    <w:rsid w:val="007A369A"/>
    <w:rsid w:val="007A38C4"/>
    <w:rsid w:val="007A4284"/>
    <w:rsid w:val="007A440B"/>
    <w:rsid w:val="007A48AC"/>
    <w:rsid w:val="007A4F2C"/>
    <w:rsid w:val="007A5053"/>
    <w:rsid w:val="007A5723"/>
    <w:rsid w:val="007A5754"/>
    <w:rsid w:val="007A5A22"/>
    <w:rsid w:val="007A5F18"/>
    <w:rsid w:val="007A629A"/>
    <w:rsid w:val="007A6485"/>
    <w:rsid w:val="007A64E3"/>
    <w:rsid w:val="007B02B5"/>
    <w:rsid w:val="007B041B"/>
    <w:rsid w:val="007B0445"/>
    <w:rsid w:val="007B05C1"/>
    <w:rsid w:val="007B0EC0"/>
    <w:rsid w:val="007B1622"/>
    <w:rsid w:val="007B1FB4"/>
    <w:rsid w:val="007B2604"/>
    <w:rsid w:val="007B2755"/>
    <w:rsid w:val="007B2CA9"/>
    <w:rsid w:val="007B2E61"/>
    <w:rsid w:val="007B3344"/>
    <w:rsid w:val="007B3AF2"/>
    <w:rsid w:val="007B3B02"/>
    <w:rsid w:val="007B3C7D"/>
    <w:rsid w:val="007B4096"/>
    <w:rsid w:val="007B41F8"/>
    <w:rsid w:val="007B42BC"/>
    <w:rsid w:val="007B44E4"/>
    <w:rsid w:val="007B49D8"/>
    <w:rsid w:val="007B49EC"/>
    <w:rsid w:val="007B4C50"/>
    <w:rsid w:val="007B5A00"/>
    <w:rsid w:val="007B64A4"/>
    <w:rsid w:val="007B66CC"/>
    <w:rsid w:val="007B67D6"/>
    <w:rsid w:val="007B70D6"/>
    <w:rsid w:val="007B74EE"/>
    <w:rsid w:val="007B77F8"/>
    <w:rsid w:val="007C0FD0"/>
    <w:rsid w:val="007C1AA4"/>
    <w:rsid w:val="007C1ACE"/>
    <w:rsid w:val="007C1E4F"/>
    <w:rsid w:val="007C1EE5"/>
    <w:rsid w:val="007C20D8"/>
    <w:rsid w:val="007C2B06"/>
    <w:rsid w:val="007C3147"/>
    <w:rsid w:val="007C3640"/>
    <w:rsid w:val="007C3C4D"/>
    <w:rsid w:val="007C3FE9"/>
    <w:rsid w:val="007C3FED"/>
    <w:rsid w:val="007C46BE"/>
    <w:rsid w:val="007C4E6D"/>
    <w:rsid w:val="007C4F81"/>
    <w:rsid w:val="007C4FD3"/>
    <w:rsid w:val="007C5D34"/>
    <w:rsid w:val="007C6ED9"/>
    <w:rsid w:val="007C6FD6"/>
    <w:rsid w:val="007C79E9"/>
    <w:rsid w:val="007C7B2C"/>
    <w:rsid w:val="007C7E4C"/>
    <w:rsid w:val="007C7EBA"/>
    <w:rsid w:val="007D0B8A"/>
    <w:rsid w:val="007D0F35"/>
    <w:rsid w:val="007D1602"/>
    <w:rsid w:val="007D18CE"/>
    <w:rsid w:val="007D1C6B"/>
    <w:rsid w:val="007D1EDF"/>
    <w:rsid w:val="007D23DD"/>
    <w:rsid w:val="007D2882"/>
    <w:rsid w:val="007D2D4B"/>
    <w:rsid w:val="007D30BF"/>
    <w:rsid w:val="007D3163"/>
    <w:rsid w:val="007D3A02"/>
    <w:rsid w:val="007D5935"/>
    <w:rsid w:val="007D5E80"/>
    <w:rsid w:val="007D60E9"/>
    <w:rsid w:val="007D7E1C"/>
    <w:rsid w:val="007D7E75"/>
    <w:rsid w:val="007D7FE5"/>
    <w:rsid w:val="007E0076"/>
    <w:rsid w:val="007E09BE"/>
    <w:rsid w:val="007E0C0B"/>
    <w:rsid w:val="007E0CC5"/>
    <w:rsid w:val="007E116D"/>
    <w:rsid w:val="007E155B"/>
    <w:rsid w:val="007E1625"/>
    <w:rsid w:val="007E21A9"/>
    <w:rsid w:val="007E2346"/>
    <w:rsid w:val="007E26E9"/>
    <w:rsid w:val="007E2E36"/>
    <w:rsid w:val="007E32CD"/>
    <w:rsid w:val="007E34FC"/>
    <w:rsid w:val="007E3591"/>
    <w:rsid w:val="007E36AF"/>
    <w:rsid w:val="007E3D4D"/>
    <w:rsid w:val="007E3E5E"/>
    <w:rsid w:val="007E3EAA"/>
    <w:rsid w:val="007E4604"/>
    <w:rsid w:val="007E485D"/>
    <w:rsid w:val="007E517E"/>
    <w:rsid w:val="007E766A"/>
    <w:rsid w:val="007E7CEB"/>
    <w:rsid w:val="007F030E"/>
    <w:rsid w:val="007F0690"/>
    <w:rsid w:val="007F0739"/>
    <w:rsid w:val="007F0A3F"/>
    <w:rsid w:val="007F11FC"/>
    <w:rsid w:val="007F121F"/>
    <w:rsid w:val="007F1879"/>
    <w:rsid w:val="007F1C9C"/>
    <w:rsid w:val="007F1D3B"/>
    <w:rsid w:val="007F24C0"/>
    <w:rsid w:val="007F2AE0"/>
    <w:rsid w:val="007F31DC"/>
    <w:rsid w:val="007F40CD"/>
    <w:rsid w:val="007F40D1"/>
    <w:rsid w:val="007F4484"/>
    <w:rsid w:val="007F46F0"/>
    <w:rsid w:val="007F485F"/>
    <w:rsid w:val="007F4928"/>
    <w:rsid w:val="007F4BD7"/>
    <w:rsid w:val="007F4BE5"/>
    <w:rsid w:val="007F4F43"/>
    <w:rsid w:val="007F56BD"/>
    <w:rsid w:val="007F583A"/>
    <w:rsid w:val="007F5B86"/>
    <w:rsid w:val="007F5E76"/>
    <w:rsid w:val="007F5F42"/>
    <w:rsid w:val="007F604F"/>
    <w:rsid w:val="007F633D"/>
    <w:rsid w:val="007F68B7"/>
    <w:rsid w:val="007F6A88"/>
    <w:rsid w:val="007F7244"/>
    <w:rsid w:val="007F76FD"/>
    <w:rsid w:val="007F7BAE"/>
    <w:rsid w:val="007F7C85"/>
    <w:rsid w:val="008001F0"/>
    <w:rsid w:val="0080065D"/>
    <w:rsid w:val="00800714"/>
    <w:rsid w:val="00800CB9"/>
    <w:rsid w:val="00800D6A"/>
    <w:rsid w:val="00800F56"/>
    <w:rsid w:val="00801081"/>
    <w:rsid w:val="00801842"/>
    <w:rsid w:val="00801F61"/>
    <w:rsid w:val="00801FA9"/>
    <w:rsid w:val="00802802"/>
    <w:rsid w:val="00803B10"/>
    <w:rsid w:val="00803E1E"/>
    <w:rsid w:val="0080452D"/>
    <w:rsid w:val="0080463D"/>
    <w:rsid w:val="008053A0"/>
    <w:rsid w:val="008057CE"/>
    <w:rsid w:val="00805DBD"/>
    <w:rsid w:val="00805E56"/>
    <w:rsid w:val="00806000"/>
    <w:rsid w:val="00806824"/>
    <w:rsid w:val="00807C26"/>
    <w:rsid w:val="00810186"/>
    <w:rsid w:val="00810659"/>
    <w:rsid w:val="00810866"/>
    <w:rsid w:val="00810959"/>
    <w:rsid w:val="008111D2"/>
    <w:rsid w:val="008113EC"/>
    <w:rsid w:val="008120D2"/>
    <w:rsid w:val="00812F75"/>
    <w:rsid w:val="008133CB"/>
    <w:rsid w:val="008134A6"/>
    <w:rsid w:val="00813C17"/>
    <w:rsid w:val="00814874"/>
    <w:rsid w:val="00815648"/>
    <w:rsid w:val="008159C4"/>
    <w:rsid w:val="00815A15"/>
    <w:rsid w:val="00815BB1"/>
    <w:rsid w:val="00815C16"/>
    <w:rsid w:val="00815C9F"/>
    <w:rsid w:val="00816321"/>
    <w:rsid w:val="00816391"/>
    <w:rsid w:val="00816E35"/>
    <w:rsid w:val="00816EFB"/>
    <w:rsid w:val="00817163"/>
    <w:rsid w:val="0081726F"/>
    <w:rsid w:val="00817918"/>
    <w:rsid w:val="00820006"/>
    <w:rsid w:val="0082039B"/>
    <w:rsid w:val="0082043E"/>
    <w:rsid w:val="00820D31"/>
    <w:rsid w:val="008213BE"/>
    <w:rsid w:val="00821512"/>
    <w:rsid w:val="0082191D"/>
    <w:rsid w:val="00821CC8"/>
    <w:rsid w:val="00821F96"/>
    <w:rsid w:val="00822833"/>
    <w:rsid w:val="00822E47"/>
    <w:rsid w:val="008235E4"/>
    <w:rsid w:val="008236BF"/>
    <w:rsid w:val="008238EC"/>
    <w:rsid w:val="00823A18"/>
    <w:rsid w:val="00823BE2"/>
    <w:rsid w:val="00823DA8"/>
    <w:rsid w:val="00824178"/>
    <w:rsid w:val="00824202"/>
    <w:rsid w:val="008244DE"/>
    <w:rsid w:val="00824C41"/>
    <w:rsid w:val="00824D7C"/>
    <w:rsid w:val="00824DE2"/>
    <w:rsid w:val="00825048"/>
    <w:rsid w:val="00825312"/>
    <w:rsid w:val="008253C1"/>
    <w:rsid w:val="00825DB2"/>
    <w:rsid w:val="00825DB8"/>
    <w:rsid w:val="00826003"/>
    <w:rsid w:val="0082620B"/>
    <w:rsid w:val="008263EF"/>
    <w:rsid w:val="00826ACD"/>
    <w:rsid w:val="00826C5F"/>
    <w:rsid w:val="00826E6F"/>
    <w:rsid w:val="00826E81"/>
    <w:rsid w:val="00827665"/>
    <w:rsid w:val="00830013"/>
    <w:rsid w:val="008318D7"/>
    <w:rsid w:val="0083220F"/>
    <w:rsid w:val="0083227B"/>
    <w:rsid w:val="00832461"/>
    <w:rsid w:val="008325E8"/>
    <w:rsid w:val="008326D2"/>
    <w:rsid w:val="00833050"/>
    <w:rsid w:val="0083310C"/>
    <w:rsid w:val="008331B5"/>
    <w:rsid w:val="0083359F"/>
    <w:rsid w:val="008336C7"/>
    <w:rsid w:val="00833882"/>
    <w:rsid w:val="008342C7"/>
    <w:rsid w:val="008342E0"/>
    <w:rsid w:val="00834622"/>
    <w:rsid w:val="00834D95"/>
    <w:rsid w:val="00834EE3"/>
    <w:rsid w:val="0083544E"/>
    <w:rsid w:val="008355FD"/>
    <w:rsid w:val="008358E7"/>
    <w:rsid w:val="00835A6F"/>
    <w:rsid w:val="008362CA"/>
    <w:rsid w:val="00836E91"/>
    <w:rsid w:val="008375B9"/>
    <w:rsid w:val="00837F7A"/>
    <w:rsid w:val="0084035C"/>
    <w:rsid w:val="00840483"/>
    <w:rsid w:val="00840576"/>
    <w:rsid w:val="0084091E"/>
    <w:rsid w:val="00840B84"/>
    <w:rsid w:val="00840D3C"/>
    <w:rsid w:val="00841024"/>
    <w:rsid w:val="00841077"/>
    <w:rsid w:val="008413F4"/>
    <w:rsid w:val="008414BF"/>
    <w:rsid w:val="00841D54"/>
    <w:rsid w:val="00842800"/>
    <w:rsid w:val="00842A61"/>
    <w:rsid w:val="00842C13"/>
    <w:rsid w:val="008430A6"/>
    <w:rsid w:val="00843415"/>
    <w:rsid w:val="00844927"/>
    <w:rsid w:val="00844A2C"/>
    <w:rsid w:val="008459AC"/>
    <w:rsid w:val="0084641D"/>
    <w:rsid w:val="00846466"/>
    <w:rsid w:val="00846A11"/>
    <w:rsid w:val="0084705F"/>
    <w:rsid w:val="008479C4"/>
    <w:rsid w:val="008479D3"/>
    <w:rsid w:val="00847EA3"/>
    <w:rsid w:val="008500DD"/>
    <w:rsid w:val="00850291"/>
    <w:rsid w:val="008502E0"/>
    <w:rsid w:val="0085065E"/>
    <w:rsid w:val="0085115D"/>
    <w:rsid w:val="00851468"/>
    <w:rsid w:val="00851AC1"/>
    <w:rsid w:val="00852686"/>
    <w:rsid w:val="008526B6"/>
    <w:rsid w:val="00852A7D"/>
    <w:rsid w:val="008532DE"/>
    <w:rsid w:val="00853BB1"/>
    <w:rsid w:val="00854FDD"/>
    <w:rsid w:val="0085566A"/>
    <w:rsid w:val="0085595F"/>
    <w:rsid w:val="008563D7"/>
    <w:rsid w:val="008564B8"/>
    <w:rsid w:val="00856FEF"/>
    <w:rsid w:val="00857E62"/>
    <w:rsid w:val="00857FEC"/>
    <w:rsid w:val="00860462"/>
    <w:rsid w:val="0086065A"/>
    <w:rsid w:val="00860A4E"/>
    <w:rsid w:val="00860AE0"/>
    <w:rsid w:val="00860D6D"/>
    <w:rsid w:val="00861467"/>
    <w:rsid w:val="00861978"/>
    <w:rsid w:val="00862238"/>
    <w:rsid w:val="00862BA3"/>
    <w:rsid w:val="008635C3"/>
    <w:rsid w:val="008637DC"/>
    <w:rsid w:val="008638FD"/>
    <w:rsid w:val="00863A1F"/>
    <w:rsid w:val="00863CF7"/>
    <w:rsid w:val="008648BB"/>
    <w:rsid w:val="00864B1E"/>
    <w:rsid w:val="00865083"/>
    <w:rsid w:val="008653C0"/>
    <w:rsid w:val="0086560B"/>
    <w:rsid w:val="0086642E"/>
    <w:rsid w:val="00866D29"/>
    <w:rsid w:val="00866F0D"/>
    <w:rsid w:val="00867450"/>
    <w:rsid w:val="00867AAE"/>
    <w:rsid w:val="00867AC8"/>
    <w:rsid w:val="00870001"/>
    <w:rsid w:val="00870441"/>
    <w:rsid w:val="008707C0"/>
    <w:rsid w:val="0087084B"/>
    <w:rsid w:val="00870973"/>
    <w:rsid w:val="00870A59"/>
    <w:rsid w:val="00870AFB"/>
    <w:rsid w:val="00870D95"/>
    <w:rsid w:val="008717BD"/>
    <w:rsid w:val="0087181F"/>
    <w:rsid w:val="008720B5"/>
    <w:rsid w:val="00872340"/>
    <w:rsid w:val="0087316A"/>
    <w:rsid w:val="00873227"/>
    <w:rsid w:val="00873231"/>
    <w:rsid w:val="0087357E"/>
    <w:rsid w:val="00873CE9"/>
    <w:rsid w:val="00874739"/>
    <w:rsid w:val="00874D63"/>
    <w:rsid w:val="00874F85"/>
    <w:rsid w:val="008751FA"/>
    <w:rsid w:val="00875367"/>
    <w:rsid w:val="00875434"/>
    <w:rsid w:val="0087587D"/>
    <w:rsid w:val="0087590F"/>
    <w:rsid w:val="0087615B"/>
    <w:rsid w:val="008769A6"/>
    <w:rsid w:val="008774EB"/>
    <w:rsid w:val="00877EC6"/>
    <w:rsid w:val="00880080"/>
    <w:rsid w:val="0088130D"/>
    <w:rsid w:val="00881E9A"/>
    <w:rsid w:val="008826C3"/>
    <w:rsid w:val="008827C8"/>
    <w:rsid w:val="00882E0B"/>
    <w:rsid w:val="0088327B"/>
    <w:rsid w:val="008833F6"/>
    <w:rsid w:val="00883661"/>
    <w:rsid w:val="00883CE1"/>
    <w:rsid w:val="0088414A"/>
    <w:rsid w:val="0088431D"/>
    <w:rsid w:val="0088568C"/>
    <w:rsid w:val="0088577B"/>
    <w:rsid w:val="00885CA2"/>
    <w:rsid w:val="00887585"/>
    <w:rsid w:val="008877B1"/>
    <w:rsid w:val="008909BB"/>
    <w:rsid w:val="00890C3D"/>
    <w:rsid w:val="00891031"/>
    <w:rsid w:val="00891C26"/>
    <w:rsid w:val="00892857"/>
    <w:rsid w:val="00893110"/>
    <w:rsid w:val="008931FB"/>
    <w:rsid w:val="008932FC"/>
    <w:rsid w:val="0089336B"/>
    <w:rsid w:val="00893730"/>
    <w:rsid w:val="00893932"/>
    <w:rsid w:val="008939EE"/>
    <w:rsid w:val="00893B9A"/>
    <w:rsid w:val="00893EDA"/>
    <w:rsid w:val="00894916"/>
    <w:rsid w:val="00894CEC"/>
    <w:rsid w:val="00894D51"/>
    <w:rsid w:val="0089541E"/>
    <w:rsid w:val="008956B2"/>
    <w:rsid w:val="00895A34"/>
    <w:rsid w:val="00895ABE"/>
    <w:rsid w:val="008966EF"/>
    <w:rsid w:val="00896F45"/>
    <w:rsid w:val="00897217"/>
    <w:rsid w:val="00897291"/>
    <w:rsid w:val="00897314"/>
    <w:rsid w:val="008A015F"/>
    <w:rsid w:val="008A0F08"/>
    <w:rsid w:val="008A12D1"/>
    <w:rsid w:val="008A30BA"/>
    <w:rsid w:val="008A3357"/>
    <w:rsid w:val="008A3C75"/>
    <w:rsid w:val="008A3F42"/>
    <w:rsid w:val="008A407A"/>
    <w:rsid w:val="008A4130"/>
    <w:rsid w:val="008A539F"/>
    <w:rsid w:val="008A5D34"/>
    <w:rsid w:val="008A5E41"/>
    <w:rsid w:val="008A60DE"/>
    <w:rsid w:val="008A6234"/>
    <w:rsid w:val="008A64FD"/>
    <w:rsid w:val="008A7648"/>
    <w:rsid w:val="008A7783"/>
    <w:rsid w:val="008A7908"/>
    <w:rsid w:val="008B17A9"/>
    <w:rsid w:val="008B197B"/>
    <w:rsid w:val="008B1EE4"/>
    <w:rsid w:val="008B22BA"/>
    <w:rsid w:val="008B27D5"/>
    <w:rsid w:val="008B3592"/>
    <w:rsid w:val="008B3D5A"/>
    <w:rsid w:val="008B3DEC"/>
    <w:rsid w:val="008B401A"/>
    <w:rsid w:val="008B4E5B"/>
    <w:rsid w:val="008B5D54"/>
    <w:rsid w:val="008B5F0A"/>
    <w:rsid w:val="008B61AB"/>
    <w:rsid w:val="008B64D2"/>
    <w:rsid w:val="008B6B1A"/>
    <w:rsid w:val="008B6BFC"/>
    <w:rsid w:val="008B7C1F"/>
    <w:rsid w:val="008C0294"/>
    <w:rsid w:val="008C0333"/>
    <w:rsid w:val="008C0AC1"/>
    <w:rsid w:val="008C0F36"/>
    <w:rsid w:val="008C15F8"/>
    <w:rsid w:val="008C19FB"/>
    <w:rsid w:val="008C1D72"/>
    <w:rsid w:val="008C21B8"/>
    <w:rsid w:val="008C5FEE"/>
    <w:rsid w:val="008C6152"/>
    <w:rsid w:val="008C65F2"/>
    <w:rsid w:val="008C67A5"/>
    <w:rsid w:val="008C693E"/>
    <w:rsid w:val="008C6C1C"/>
    <w:rsid w:val="008C6DB3"/>
    <w:rsid w:val="008C6E90"/>
    <w:rsid w:val="008C6F11"/>
    <w:rsid w:val="008C70AB"/>
    <w:rsid w:val="008D0AB8"/>
    <w:rsid w:val="008D1061"/>
    <w:rsid w:val="008D126D"/>
    <w:rsid w:val="008D22AC"/>
    <w:rsid w:val="008D2DF4"/>
    <w:rsid w:val="008D3956"/>
    <w:rsid w:val="008D3FAC"/>
    <w:rsid w:val="008D42D5"/>
    <w:rsid w:val="008D5765"/>
    <w:rsid w:val="008D57F1"/>
    <w:rsid w:val="008D5AF0"/>
    <w:rsid w:val="008D5B6E"/>
    <w:rsid w:val="008D5D6B"/>
    <w:rsid w:val="008D6100"/>
    <w:rsid w:val="008D65BE"/>
    <w:rsid w:val="008D6B61"/>
    <w:rsid w:val="008D71C6"/>
    <w:rsid w:val="008D78C9"/>
    <w:rsid w:val="008D79FE"/>
    <w:rsid w:val="008D7F3E"/>
    <w:rsid w:val="008E09BA"/>
    <w:rsid w:val="008E1E10"/>
    <w:rsid w:val="008E27BE"/>
    <w:rsid w:val="008E303A"/>
    <w:rsid w:val="008E3385"/>
    <w:rsid w:val="008E36A3"/>
    <w:rsid w:val="008E3A80"/>
    <w:rsid w:val="008E3BF7"/>
    <w:rsid w:val="008E3DBC"/>
    <w:rsid w:val="008E42C8"/>
    <w:rsid w:val="008E46A9"/>
    <w:rsid w:val="008E4A20"/>
    <w:rsid w:val="008E4FE4"/>
    <w:rsid w:val="008E546D"/>
    <w:rsid w:val="008E55C5"/>
    <w:rsid w:val="008E5CCB"/>
    <w:rsid w:val="008E5EE8"/>
    <w:rsid w:val="008E61FB"/>
    <w:rsid w:val="008E65C2"/>
    <w:rsid w:val="008E6CCC"/>
    <w:rsid w:val="008E6FEF"/>
    <w:rsid w:val="008E7176"/>
    <w:rsid w:val="008E75A7"/>
    <w:rsid w:val="008F00C2"/>
    <w:rsid w:val="008F06A6"/>
    <w:rsid w:val="008F0E0A"/>
    <w:rsid w:val="008F11C0"/>
    <w:rsid w:val="008F2066"/>
    <w:rsid w:val="008F214C"/>
    <w:rsid w:val="008F225D"/>
    <w:rsid w:val="008F22C9"/>
    <w:rsid w:val="008F2FB2"/>
    <w:rsid w:val="008F32ED"/>
    <w:rsid w:val="008F3A18"/>
    <w:rsid w:val="008F495E"/>
    <w:rsid w:val="008F4EAD"/>
    <w:rsid w:val="008F4EC2"/>
    <w:rsid w:val="008F50D2"/>
    <w:rsid w:val="008F511C"/>
    <w:rsid w:val="008F52CD"/>
    <w:rsid w:val="008F5376"/>
    <w:rsid w:val="008F540E"/>
    <w:rsid w:val="008F5474"/>
    <w:rsid w:val="008F593F"/>
    <w:rsid w:val="008F59D5"/>
    <w:rsid w:val="008F5DB5"/>
    <w:rsid w:val="008F5DEF"/>
    <w:rsid w:val="008F5EF9"/>
    <w:rsid w:val="008F6E46"/>
    <w:rsid w:val="008F6EA3"/>
    <w:rsid w:val="008F72F0"/>
    <w:rsid w:val="008F76F2"/>
    <w:rsid w:val="008F7C29"/>
    <w:rsid w:val="008F7FE3"/>
    <w:rsid w:val="009007CC"/>
    <w:rsid w:val="00900932"/>
    <w:rsid w:val="009009F6"/>
    <w:rsid w:val="00900BAE"/>
    <w:rsid w:val="009012CF"/>
    <w:rsid w:val="00901329"/>
    <w:rsid w:val="009013D7"/>
    <w:rsid w:val="009015BF"/>
    <w:rsid w:val="00901BC8"/>
    <w:rsid w:val="00902A78"/>
    <w:rsid w:val="00902AAB"/>
    <w:rsid w:val="00902CC2"/>
    <w:rsid w:val="00902D88"/>
    <w:rsid w:val="00903083"/>
    <w:rsid w:val="00903D84"/>
    <w:rsid w:val="00904711"/>
    <w:rsid w:val="0090498A"/>
    <w:rsid w:val="00904BB1"/>
    <w:rsid w:val="00904FC1"/>
    <w:rsid w:val="0090509A"/>
    <w:rsid w:val="009054A9"/>
    <w:rsid w:val="00905A2D"/>
    <w:rsid w:val="00905A47"/>
    <w:rsid w:val="00905A58"/>
    <w:rsid w:val="00905C5F"/>
    <w:rsid w:val="00905FD8"/>
    <w:rsid w:val="009061DC"/>
    <w:rsid w:val="009063FC"/>
    <w:rsid w:val="009064EE"/>
    <w:rsid w:val="0090680E"/>
    <w:rsid w:val="00906911"/>
    <w:rsid w:val="00906E74"/>
    <w:rsid w:val="00907560"/>
    <w:rsid w:val="00907678"/>
    <w:rsid w:val="00907AA2"/>
    <w:rsid w:val="00907CE6"/>
    <w:rsid w:val="009107C0"/>
    <w:rsid w:val="00910F65"/>
    <w:rsid w:val="0091128E"/>
    <w:rsid w:val="00911D89"/>
    <w:rsid w:val="00912656"/>
    <w:rsid w:val="009126CD"/>
    <w:rsid w:val="00912770"/>
    <w:rsid w:val="00912F98"/>
    <w:rsid w:val="00913134"/>
    <w:rsid w:val="00913D52"/>
    <w:rsid w:val="009143A6"/>
    <w:rsid w:val="00914405"/>
    <w:rsid w:val="009144AC"/>
    <w:rsid w:val="00914935"/>
    <w:rsid w:val="00914B45"/>
    <w:rsid w:val="009150D2"/>
    <w:rsid w:val="009151B8"/>
    <w:rsid w:val="009153C4"/>
    <w:rsid w:val="009154F4"/>
    <w:rsid w:val="00915600"/>
    <w:rsid w:val="009156DD"/>
    <w:rsid w:val="009160D2"/>
    <w:rsid w:val="0091629A"/>
    <w:rsid w:val="00916620"/>
    <w:rsid w:val="009172F0"/>
    <w:rsid w:val="00917335"/>
    <w:rsid w:val="00917344"/>
    <w:rsid w:val="0091742E"/>
    <w:rsid w:val="0091C91F"/>
    <w:rsid w:val="00920118"/>
    <w:rsid w:val="009201BB"/>
    <w:rsid w:val="00920256"/>
    <w:rsid w:val="0092066B"/>
    <w:rsid w:val="00920DB9"/>
    <w:rsid w:val="00920E05"/>
    <w:rsid w:val="00920FAC"/>
    <w:rsid w:val="00921ADC"/>
    <w:rsid w:val="00921DD0"/>
    <w:rsid w:val="009222F0"/>
    <w:rsid w:val="00922B94"/>
    <w:rsid w:val="00922D7D"/>
    <w:rsid w:val="009234BF"/>
    <w:rsid w:val="00923D0B"/>
    <w:rsid w:val="00923EC5"/>
    <w:rsid w:val="00924146"/>
    <w:rsid w:val="009242D8"/>
    <w:rsid w:val="009246E1"/>
    <w:rsid w:val="00924CB5"/>
    <w:rsid w:val="009260BD"/>
    <w:rsid w:val="009262B6"/>
    <w:rsid w:val="00926440"/>
    <w:rsid w:val="009264F9"/>
    <w:rsid w:val="009267DF"/>
    <w:rsid w:val="009273DD"/>
    <w:rsid w:val="00927455"/>
    <w:rsid w:val="00927596"/>
    <w:rsid w:val="00927D72"/>
    <w:rsid w:val="00930388"/>
    <w:rsid w:val="009303EA"/>
    <w:rsid w:val="00930BB9"/>
    <w:rsid w:val="00930CAA"/>
    <w:rsid w:val="009311DA"/>
    <w:rsid w:val="00931C93"/>
    <w:rsid w:val="00931CF6"/>
    <w:rsid w:val="00932199"/>
    <w:rsid w:val="00932E36"/>
    <w:rsid w:val="009332A1"/>
    <w:rsid w:val="00933A6A"/>
    <w:rsid w:val="00933BD2"/>
    <w:rsid w:val="00933EA3"/>
    <w:rsid w:val="00933FCD"/>
    <w:rsid w:val="009348AC"/>
    <w:rsid w:val="00935192"/>
    <w:rsid w:val="009352E2"/>
    <w:rsid w:val="009354DC"/>
    <w:rsid w:val="00935AD4"/>
    <w:rsid w:val="00935F10"/>
    <w:rsid w:val="009360AA"/>
    <w:rsid w:val="0093651E"/>
    <w:rsid w:val="00936A97"/>
    <w:rsid w:val="00936CE4"/>
    <w:rsid w:val="00936E17"/>
    <w:rsid w:val="00936E7A"/>
    <w:rsid w:val="009371C5"/>
    <w:rsid w:val="009371DD"/>
    <w:rsid w:val="009375D7"/>
    <w:rsid w:val="00937E65"/>
    <w:rsid w:val="009403B8"/>
    <w:rsid w:val="00940A8F"/>
    <w:rsid w:val="00940C2C"/>
    <w:rsid w:val="00940CF1"/>
    <w:rsid w:val="00941365"/>
    <w:rsid w:val="00941F78"/>
    <w:rsid w:val="00943014"/>
    <w:rsid w:val="009430BC"/>
    <w:rsid w:val="0094331C"/>
    <w:rsid w:val="00943C81"/>
    <w:rsid w:val="00943DB7"/>
    <w:rsid w:val="00944283"/>
    <w:rsid w:val="00944842"/>
    <w:rsid w:val="00944D24"/>
    <w:rsid w:val="009454CA"/>
    <w:rsid w:val="00945D94"/>
    <w:rsid w:val="00946045"/>
    <w:rsid w:val="0094615F"/>
    <w:rsid w:val="009461B0"/>
    <w:rsid w:val="009469C5"/>
    <w:rsid w:val="00946BC6"/>
    <w:rsid w:val="00946F5E"/>
    <w:rsid w:val="009478FA"/>
    <w:rsid w:val="0094797D"/>
    <w:rsid w:val="00947997"/>
    <w:rsid w:val="00950060"/>
    <w:rsid w:val="00950992"/>
    <w:rsid w:val="00951ADB"/>
    <w:rsid w:val="009522D3"/>
    <w:rsid w:val="0095273C"/>
    <w:rsid w:val="00952FBF"/>
    <w:rsid w:val="00953732"/>
    <w:rsid w:val="00953770"/>
    <w:rsid w:val="00953CF5"/>
    <w:rsid w:val="00953D6D"/>
    <w:rsid w:val="009543F6"/>
    <w:rsid w:val="009545F0"/>
    <w:rsid w:val="009545F9"/>
    <w:rsid w:val="00954961"/>
    <w:rsid w:val="00954A8D"/>
    <w:rsid w:val="00954D87"/>
    <w:rsid w:val="0095544D"/>
    <w:rsid w:val="00955845"/>
    <w:rsid w:val="009558DA"/>
    <w:rsid w:val="00956AB4"/>
    <w:rsid w:val="00957922"/>
    <w:rsid w:val="00957AF0"/>
    <w:rsid w:val="00957CC1"/>
    <w:rsid w:val="00960554"/>
    <w:rsid w:val="0096059D"/>
    <w:rsid w:val="0096080D"/>
    <w:rsid w:val="009611A4"/>
    <w:rsid w:val="00961645"/>
    <w:rsid w:val="00961AA5"/>
    <w:rsid w:val="00961BD8"/>
    <w:rsid w:val="00961D05"/>
    <w:rsid w:val="00961E01"/>
    <w:rsid w:val="00961FAD"/>
    <w:rsid w:val="00962768"/>
    <w:rsid w:val="00962F78"/>
    <w:rsid w:val="00963B93"/>
    <w:rsid w:val="00963C14"/>
    <w:rsid w:val="00963DDA"/>
    <w:rsid w:val="00964903"/>
    <w:rsid w:val="009649F3"/>
    <w:rsid w:val="00964AC2"/>
    <w:rsid w:val="00966795"/>
    <w:rsid w:val="00966BB1"/>
    <w:rsid w:val="00966BBE"/>
    <w:rsid w:val="009672F0"/>
    <w:rsid w:val="00967668"/>
    <w:rsid w:val="00967E46"/>
    <w:rsid w:val="00967F58"/>
    <w:rsid w:val="009706DF"/>
    <w:rsid w:val="00970BE6"/>
    <w:rsid w:val="00970F4A"/>
    <w:rsid w:val="00971152"/>
    <w:rsid w:val="009719B6"/>
    <w:rsid w:val="009719ED"/>
    <w:rsid w:val="00971C4D"/>
    <w:rsid w:val="00971E25"/>
    <w:rsid w:val="00971FDF"/>
    <w:rsid w:val="0097251F"/>
    <w:rsid w:val="0097260F"/>
    <w:rsid w:val="00973818"/>
    <w:rsid w:val="00973941"/>
    <w:rsid w:val="00973C0D"/>
    <w:rsid w:val="0097432B"/>
    <w:rsid w:val="00974477"/>
    <w:rsid w:val="009744D3"/>
    <w:rsid w:val="00974540"/>
    <w:rsid w:val="00974983"/>
    <w:rsid w:val="0097519F"/>
    <w:rsid w:val="009751E7"/>
    <w:rsid w:val="00975214"/>
    <w:rsid w:val="00976C5C"/>
    <w:rsid w:val="00977DE8"/>
    <w:rsid w:val="00977EEA"/>
    <w:rsid w:val="009803AA"/>
    <w:rsid w:val="0098099D"/>
    <w:rsid w:val="0098296A"/>
    <w:rsid w:val="00982A08"/>
    <w:rsid w:val="00983444"/>
    <w:rsid w:val="0098347C"/>
    <w:rsid w:val="00983626"/>
    <w:rsid w:val="009836E4"/>
    <w:rsid w:val="00983D57"/>
    <w:rsid w:val="009840A8"/>
    <w:rsid w:val="00984366"/>
    <w:rsid w:val="00985645"/>
    <w:rsid w:val="00985B42"/>
    <w:rsid w:val="00985BDD"/>
    <w:rsid w:val="0098627D"/>
    <w:rsid w:val="009864B7"/>
    <w:rsid w:val="00986580"/>
    <w:rsid w:val="00986A0A"/>
    <w:rsid w:val="00986A34"/>
    <w:rsid w:val="009876E0"/>
    <w:rsid w:val="009878B8"/>
    <w:rsid w:val="00987D6E"/>
    <w:rsid w:val="009910F2"/>
    <w:rsid w:val="00991B2F"/>
    <w:rsid w:val="00991D5D"/>
    <w:rsid w:val="009920B3"/>
    <w:rsid w:val="0099219B"/>
    <w:rsid w:val="0099327A"/>
    <w:rsid w:val="00993333"/>
    <w:rsid w:val="00993CAD"/>
    <w:rsid w:val="009940FE"/>
    <w:rsid w:val="009945C8"/>
    <w:rsid w:val="00994CEE"/>
    <w:rsid w:val="0099568B"/>
    <w:rsid w:val="0099583A"/>
    <w:rsid w:val="00996FC8"/>
    <w:rsid w:val="009979C5"/>
    <w:rsid w:val="00997B89"/>
    <w:rsid w:val="0099B6A5"/>
    <w:rsid w:val="009A08F4"/>
    <w:rsid w:val="009A2465"/>
    <w:rsid w:val="009A2AFF"/>
    <w:rsid w:val="009A2F12"/>
    <w:rsid w:val="009A3468"/>
    <w:rsid w:val="009A3778"/>
    <w:rsid w:val="009A4507"/>
    <w:rsid w:val="009A4554"/>
    <w:rsid w:val="009A4B4D"/>
    <w:rsid w:val="009A4B5C"/>
    <w:rsid w:val="009A4C64"/>
    <w:rsid w:val="009A4D4F"/>
    <w:rsid w:val="009A4D7F"/>
    <w:rsid w:val="009A50E6"/>
    <w:rsid w:val="009A53B3"/>
    <w:rsid w:val="009A56AB"/>
    <w:rsid w:val="009A5811"/>
    <w:rsid w:val="009A587A"/>
    <w:rsid w:val="009A5B19"/>
    <w:rsid w:val="009A5C50"/>
    <w:rsid w:val="009A60B1"/>
    <w:rsid w:val="009A6F9A"/>
    <w:rsid w:val="009A742D"/>
    <w:rsid w:val="009A774A"/>
    <w:rsid w:val="009A79E9"/>
    <w:rsid w:val="009A7E67"/>
    <w:rsid w:val="009B07EE"/>
    <w:rsid w:val="009B0A23"/>
    <w:rsid w:val="009B0C71"/>
    <w:rsid w:val="009B13FF"/>
    <w:rsid w:val="009B15B3"/>
    <w:rsid w:val="009B299D"/>
    <w:rsid w:val="009B2FA1"/>
    <w:rsid w:val="009B32F3"/>
    <w:rsid w:val="009B3618"/>
    <w:rsid w:val="009B38AE"/>
    <w:rsid w:val="009B4349"/>
    <w:rsid w:val="009B4E9C"/>
    <w:rsid w:val="009B536F"/>
    <w:rsid w:val="009B5765"/>
    <w:rsid w:val="009B5B23"/>
    <w:rsid w:val="009B5F5A"/>
    <w:rsid w:val="009B62BD"/>
    <w:rsid w:val="009B6534"/>
    <w:rsid w:val="009B675D"/>
    <w:rsid w:val="009B68C8"/>
    <w:rsid w:val="009B6FCF"/>
    <w:rsid w:val="009B716C"/>
    <w:rsid w:val="009B7C17"/>
    <w:rsid w:val="009B7F13"/>
    <w:rsid w:val="009B7FD6"/>
    <w:rsid w:val="009BF322"/>
    <w:rsid w:val="009C0757"/>
    <w:rsid w:val="009C09FA"/>
    <w:rsid w:val="009C1167"/>
    <w:rsid w:val="009C166A"/>
    <w:rsid w:val="009C1A14"/>
    <w:rsid w:val="009C1DAF"/>
    <w:rsid w:val="009C1EE1"/>
    <w:rsid w:val="009C327B"/>
    <w:rsid w:val="009C3452"/>
    <w:rsid w:val="009C3678"/>
    <w:rsid w:val="009C36C1"/>
    <w:rsid w:val="009C3753"/>
    <w:rsid w:val="009C38D0"/>
    <w:rsid w:val="009C46AE"/>
    <w:rsid w:val="009C5300"/>
    <w:rsid w:val="009C5353"/>
    <w:rsid w:val="009C60F1"/>
    <w:rsid w:val="009C6534"/>
    <w:rsid w:val="009C6778"/>
    <w:rsid w:val="009C6B69"/>
    <w:rsid w:val="009C6E20"/>
    <w:rsid w:val="009C732B"/>
    <w:rsid w:val="009C75E1"/>
    <w:rsid w:val="009D01B4"/>
    <w:rsid w:val="009D066E"/>
    <w:rsid w:val="009D0C24"/>
    <w:rsid w:val="009D12B7"/>
    <w:rsid w:val="009D14E0"/>
    <w:rsid w:val="009D185E"/>
    <w:rsid w:val="009D1ED0"/>
    <w:rsid w:val="009D243F"/>
    <w:rsid w:val="009D2B0D"/>
    <w:rsid w:val="009D34BF"/>
    <w:rsid w:val="009D3DC8"/>
    <w:rsid w:val="009D3DE4"/>
    <w:rsid w:val="009D42E8"/>
    <w:rsid w:val="009D4470"/>
    <w:rsid w:val="009D47FC"/>
    <w:rsid w:val="009D4CB6"/>
    <w:rsid w:val="009D503D"/>
    <w:rsid w:val="009D512D"/>
    <w:rsid w:val="009D5AF6"/>
    <w:rsid w:val="009D711B"/>
    <w:rsid w:val="009E0260"/>
    <w:rsid w:val="009E0889"/>
    <w:rsid w:val="009E0CBB"/>
    <w:rsid w:val="009E1830"/>
    <w:rsid w:val="009E19E5"/>
    <w:rsid w:val="009E1B40"/>
    <w:rsid w:val="009E25BA"/>
    <w:rsid w:val="009E3411"/>
    <w:rsid w:val="009E34AE"/>
    <w:rsid w:val="009E3868"/>
    <w:rsid w:val="009E3ADD"/>
    <w:rsid w:val="009E3C02"/>
    <w:rsid w:val="009E44D3"/>
    <w:rsid w:val="009E45B7"/>
    <w:rsid w:val="009E4B29"/>
    <w:rsid w:val="009E5540"/>
    <w:rsid w:val="009E5735"/>
    <w:rsid w:val="009E6127"/>
    <w:rsid w:val="009E6404"/>
    <w:rsid w:val="009E6AC8"/>
    <w:rsid w:val="009E6CE7"/>
    <w:rsid w:val="009E6D0B"/>
    <w:rsid w:val="009E74D4"/>
    <w:rsid w:val="009E79ED"/>
    <w:rsid w:val="009E7F0D"/>
    <w:rsid w:val="009F015C"/>
    <w:rsid w:val="009F01C5"/>
    <w:rsid w:val="009F04B8"/>
    <w:rsid w:val="009F0653"/>
    <w:rsid w:val="009F068A"/>
    <w:rsid w:val="009F0CF4"/>
    <w:rsid w:val="009F0DCC"/>
    <w:rsid w:val="009F0F5C"/>
    <w:rsid w:val="009F1340"/>
    <w:rsid w:val="009F1A46"/>
    <w:rsid w:val="009F1A8D"/>
    <w:rsid w:val="009F28BA"/>
    <w:rsid w:val="009F2AC5"/>
    <w:rsid w:val="009F2CD3"/>
    <w:rsid w:val="009F2D6F"/>
    <w:rsid w:val="009F3534"/>
    <w:rsid w:val="009F38C8"/>
    <w:rsid w:val="009F3C62"/>
    <w:rsid w:val="009F3EB8"/>
    <w:rsid w:val="009F4121"/>
    <w:rsid w:val="009F43AA"/>
    <w:rsid w:val="009F43DB"/>
    <w:rsid w:val="009F4658"/>
    <w:rsid w:val="009F487B"/>
    <w:rsid w:val="009F4B51"/>
    <w:rsid w:val="009F4CA1"/>
    <w:rsid w:val="009F4FA8"/>
    <w:rsid w:val="009F5320"/>
    <w:rsid w:val="009F5C04"/>
    <w:rsid w:val="009F65A4"/>
    <w:rsid w:val="009F67A9"/>
    <w:rsid w:val="009F6B1D"/>
    <w:rsid w:val="009F7046"/>
    <w:rsid w:val="009F7D6A"/>
    <w:rsid w:val="009F7F6A"/>
    <w:rsid w:val="00A007DC"/>
    <w:rsid w:val="00A00C84"/>
    <w:rsid w:val="00A00CCA"/>
    <w:rsid w:val="00A01398"/>
    <w:rsid w:val="00A0158B"/>
    <w:rsid w:val="00A01F5B"/>
    <w:rsid w:val="00A02071"/>
    <w:rsid w:val="00A024EB"/>
    <w:rsid w:val="00A02F6C"/>
    <w:rsid w:val="00A03234"/>
    <w:rsid w:val="00A0327F"/>
    <w:rsid w:val="00A03A30"/>
    <w:rsid w:val="00A057A1"/>
    <w:rsid w:val="00A05B25"/>
    <w:rsid w:val="00A06856"/>
    <w:rsid w:val="00A07089"/>
    <w:rsid w:val="00A07292"/>
    <w:rsid w:val="00A100EB"/>
    <w:rsid w:val="00A106A6"/>
    <w:rsid w:val="00A10A59"/>
    <w:rsid w:val="00A11084"/>
    <w:rsid w:val="00A11906"/>
    <w:rsid w:val="00A13264"/>
    <w:rsid w:val="00A1342A"/>
    <w:rsid w:val="00A13628"/>
    <w:rsid w:val="00A137EB"/>
    <w:rsid w:val="00A147C9"/>
    <w:rsid w:val="00A149F1"/>
    <w:rsid w:val="00A14BA6"/>
    <w:rsid w:val="00A14D1F"/>
    <w:rsid w:val="00A15282"/>
    <w:rsid w:val="00A1582C"/>
    <w:rsid w:val="00A15907"/>
    <w:rsid w:val="00A15B5B"/>
    <w:rsid w:val="00A15C43"/>
    <w:rsid w:val="00A15F7A"/>
    <w:rsid w:val="00A1631C"/>
    <w:rsid w:val="00A1636F"/>
    <w:rsid w:val="00A177A4"/>
    <w:rsid w:val="00A17989"/>
    <w:rsid w:val="00A17A78"/>
    <w:rsid w:val="00A17D4F"/>
    <w:rsid w:val="00A17DCA"/>
    <w:rsid w:val="00A20968"/>
    <w:rsid w:val="00A21992"/>
    <w:rsid w:val="00A21C2F"/>
    <w:rsid w:val="00A21D47"/>
    <w:rsid w:val="00A22597"/>
    <w:rsid w:val="00A22641"/>
    <w:rsid w:val="00A229E2"/>
    <w:rsid w:val="00A22FEA"/>
    <w:rsid w:val="00A23372"/>
    <w:rsid w:val="00A23486"/>
    <w:rsid w:val="00A2362C"/>
    <w:rsid w:val="00A23764"/>
    <w:rsid w:val="00A23BE6"/>
    <w:rsid w:val="00A24113"/>
    <w:rsid w:val="00A2424A"/>
    <w:rsid w:val="00A254B6"/>
    <w:rsid w:val="00A25666"/>
    <w:rsid w:val="00A25A3F"/>
    <w:rsid w:val="00A25BF8"/>
    <w:rsid w:val="00A26005"/>
    <w:rsid w:val="00A26896"/>
    <w:rsid w:val="00A279EE"/>
    <w:rsid w:val="00A27A9D"/>
    <w:rsid w:val="00A27FEB"/>
    <w:rsid w:val="00A302F2"/>
    <w:rsid w:val="00A305C6"/>
    <w:rsid w:val="00A30EC8"/>
    <w:rsid w:val="00A31143"/>
    <w:rsid w:val="00A3196A"/>
    <w:rsid w:val="00A31E22"/>
    <w:rsid w:val="00A32193"/>
    <w:rsid w:val="00A327C4"/>
    <w:rsid w:val="00A32A3A"/>
    <w:rsid w:val="00A338A9"/>
    <w:rsid w:val="00A338CB"/>
    <w:rsid w:val="00A33A00"/>
    <w:rsid w:val="00A33D67"/>
    <w:rsid w:val="00A342C0"/>
    <w:rsid w:val="00A34619"/>
    <w:rsid w:val="00A3466B"/>
    <w:rsid w:val="00A3476C"/>
    <w:rsid w:val="00A34B7D"/>
    <w:rsid w:val="00A34DAF"/>
    <w:rsid w:val="00A34EB9"/>
    <w:rsid w:val="00A34FFF"/>
    <w:rsid w:val="00A356FC"/>
    <w:rsid w:val="00A3571F"/>
    <w:rsid w:val="00A35A4B"/>
    <w:rsid w:val="00A35AB7"/>
    <w:rsid w:val="00A35C4F"/>
    <w:rsid w:val="00A367F1"/>
    <w:rsid w:val="00A36D63"/>
    <w:rsid w:val="00A37A15"/>
    <w:rsid w:val="00A40507"/>
    <w:rsid w:val="00A40748"/>
    <w:rsid w:val="00A40A81"/>
    <w:rsid w:val="00A40E01"/>
    <w:rsid w:val="00A40F44"/>
    <w:rsid w:val="00A41041"/>
    <w:rsid w:val="00A41979"/>
    <w:rsid w:val="00A41EC0"/>
    <w:rsid w:val="00A42B18"/>
    <w:rsid w:val="00A42C05"/>
    <w:rsid w:val="00A42D1A"/>
    <w:rsid w:val="00A4304E"/>
    <w:rsid w:val="00A434F4"/>
    <w:rsid w:val="00A43951"/>
    <w:rsid w:val="00A43C13"/>
    <w:rsid w:val="00A43F82"/>
    <w:rsid w:val="00A43FEF"/>
    <w:rsid w:val="00A44CBE"/>
    <w:rsid w:val="00A4529F"/>
    <w:rsid w:val="00A4534E"/>
    <w:rsid w:val="00A454A9"/>
    <w:rsid w:val="00A45A58"/>
    <w:rsid w:val="00A45D9F"/>
    <w:rsid w:val="00A45F92"/>
    <w:rsid w:val="00A461C4"/>
    <w:rsid w:val="00A465EF"/>
    <w:rsid w:val="00A46607"/>
    <w:rsid w:val="00A4663F"/>
    <w:rsid w:val="00A4665B"/>
    <w:rsid w:val="00A467CA"/>
    <w:rsid w:val="00A479A3"/>
    <w:rsid w:val="00A47BEF"/>
    <w:rsid w:val="00A5003B"/>
    <w:rsid w:val="00A505F7"/>
    <w:rsid w:val="00A5084A"/>
    <w:rsid w:val="00A50B17"/>
    <w:rsid w:val="00A50D24"/>
    <w:rsid w:val="00A51152"/>
    <w:rsid w:val="00A519CF"/>
    <w:rsid w:val="00A51A21"/>
    <w:rsid w:val="00A52126"/>
    <w:rsid w:val="00A52777"/>
    <w:rsid w:val="00A52AC4"/>
    <w:rsid w:val="00A52C9D"/>
    <w:rsid w:val="00A53309"/>
    <w:rsid w:val="00A53605"/>
    <w:rsid w:val="00A53A9E"/>
    <w:rsid w:val="00A53D28"/>
    <w:rsid w:val="00A54064"/>
    <w:rsid w:val="00A543B1"/>
    <w:rsid w:val="00A548DE"/>
    <w:rsid w:val="00A550DC"/>
    <w:rsid w:val="00A558EF"/>
    <w:rsid w:val="00A558FC"/>
    <w:rsid w:val="00A55DB8"/>
    <w:rsid w:val="00A564BB"/>
    <w:rsid w:val="00A568E1"/>
    <w:rsid w:val="00A57957"/>
    <w:rsid w:val="00A57B13"/>
    <w:rsid w:val="00A57DE7"/>
    <w:rsid w:val="00A60092"/>
    <w:rsid w:val="00A60181"/>
    <w:rsid w:val="00A6117B"/>
    <w:rsid w:val="00A61AFE"/>
    <w:rsid w:val="00A6238A"/>
    <w:rsid w:val="00A62C6E"/>
    <w:rsid w:val="00A63ABE"/>
    <w:rsid w:val="00A63C1F"/>
    <w:rsid w:val="00A63F46"/>
    <w:rsid w:val="00A64AE0"/>
    <w:rsid w:val="00A64F3F"/>
    <w:rsid w:val="00A6553D"/>
    <w:rsid w:val="00A6567C"/>
    <w:rsid w:val="00A65EC8"/>
    <w:rsid w:val="00A678C9"/>
    <w:rsid w:val="00A678DA"/>
    <w:rsid w:val="00A67940"/>
    <w:rsid w:val="00A67FD4"/>
    <w:rsid w:val="00A701BE"/>
    <w:rsid w:val="00A70530"/>
    <w:rsid w:val="00A7165A"/>
    <w:rsid w:val="00A71B02"/>
    <w:rsid w:val="00A726F7"/>
    <w:rsid w:val="00A72EE0"/>
    <w:rsid w:val="00A72F98"/>
    <w:rsid w:val="00A73698"/>
    <w:rsid w:val="00A73BC6"/>
    <w:rsid w:val="00A73E1D"/>
    <w:rsid w:val="00A7472B"/>
    <w:rsid w:val="00A74D0E"/>
    <w:rsid w:val="00A7524C"/>
    <w:rsid w:val="00A75718"/>
    <w:rsid w:val="00A75980"/>
    <w:rsid w:val="00A75AD6"/>
    <w:rsid w:val="00A75F05"/>
    <w:rsid w:val="00A76811"/>
    <w:rsid w:val="00A76B0E"/>
    <w:rsid w:val="00A76F1B"/>
    <w:rsid w:val="00A7717B"/>
    <w:rsid w:val="00A77AE8"/>
    <w:rsid w:val="00A77B00"/>
    <w:rsid w:val="00A80990"/>
    <w:rsid w:val="00A8121F"/>
    <w:rsid w:val="00A81457"/>
    <w:rsid w:val="00A833FA"/>
    <w:rsid w:val="00A8359F"/>
    <w:rsid w:val="00A836C2"/>
    <w:rsid w:val="00A83B0F"/>
    <w:rsid w:val="00A83B7A"/>
    <w:rsid w:val="00A840B8"/>
    <w:rsid w:val="00A8465B"/>
    <w:rsid w:val="00A8490D"/>
    <w:rsid w:val="00A84AF7"/>
    <w:rsid w:val="00A84E31"/>
    <w:rsid w:val="00A84FC9"/>
    <w:rsid w:val="00A853BA"/>
    <w:rsid w:val="00A8551B"/>
    <w:rsid w:val="00A863CD"/>
    <w:rsid w:val="00A86451"/>
    <w:rsid w:val="00A86485"/>
    <w:rsid w:val="00A86561"/>
    <w:rsid w:val="00A86631"/>
    <w:rsid w:val="00A86B50"/>
    <w:rsid w:val="00A8743E"/>
    <w:rsid w:val="00A8762A"/>
    <w:rsid w:val="00A8773C"/>
    <w:rsid w:val="00A87AED"/>
    <w:rsid w:val="00A87E15"/>
    <w:rsid w:val="00A87FAC"/>
    <w:rsid w:val="00A9017A"/>
    <w:rsid w:val="00A90A81"/>
    <w:rsid w:val="00A90B6A"/>
    <w:rsid w:val="00A90FA0"/>
    <w:rsid w:val="00A90FDF"/>
    <w:rsid w:val="00A91667"/>
    <w:rsid w:val="00A917D9"/>
    <w:rsid w:val="00A91B19"/>
    <w:rsid w:val="00A91B4E"/>
    <w:rsid w:val="00A92165"/>
    <w:rsid w:val="00A9229C"/>
    <w:rsid w:val="00A925B2"/>
    <w:rsid w:val="00A927C7"/>
    <w:rsid w:val="00A92D0C"/>
    <w:rsid w:val="00A92D45"/>
    <w:rsid w:val="00A93263"/>
    <w:rsid w:val="00A932AB"/>
    <w:rsid w:val="00A93437"/>
    <w:rsid w:val="00A9351A"/>
    <w:rsid w:val="00A93584"/>
    <w:rsid w:val="00A93A5F"/>
    <w:rsid w:val="00A93A8C"/>
    <w:rsid w:val="00A93D84"/>
    <w:rsid w:val="00A9446C"/>
    <w:rsid w:val="00A949B5"/>
    <w:rsid w:val="00A94A2A"/>
    <w:rsid w:val="00A94DAE"/>
    <w:rsid w:val="00A95132"/>
    <w:rsid w:val="00A956E7"/>
    <w:rsid w:val="00A9598A"/>
    <w:rsid w:val="00A95B33"/>
    <w:rsid w:val="00A95CD9"/>
    <w:rsid w:val="00A9618F"/>
    <w:rsid w:val="00A96F11"/>
    <w:rsid w:val="00A97535"/>
    <w:rsid w:val="00A976A2"/>
    <w:rsid w:val="00A97906"/>
    <w:rsid w:val="00A97AD7"/>
    <w:rsid w:val="00A97B06"/>
    <w:rsid w:val="00A97CE8"/>
    <w:rsid w:val="00A97E6F"/>
    <w:rsid w:val="00AA0758"/>
    <w:rsid w:val="00AA0C9D"/>
    <w:rsid w:val="00AA0D33"/>
    <w:rsid w:val="00AA116A"/>
    <w:rsid w:val="00AA18FA"/>
    <w:rsid w:val="00AA1CDC"/>
    <w:rsid w:val="00AA2027"/>
    <w:rsid w:val="00AA20B2"/>
    <w:rsid w:val="00AA230C"/>
    <w:rsid w:val="00AA2B43"/>
    <w:rsid w:val="00AA30B8"/>
    <w:rsid w:val="00AA35D6"/>
    <w:rsid w:val="00AA39A4"/>
    <w:rsid w:val="00AA3CC5"/>
    <w:rsid w:val="00AA49A1"/>
    <w:rsid w:val="00AA4A3F"/>
    <w:rsid w:val="00AA5389"/>
    <w:rsid w:val="00AA600E"/>
    <w:rsid w:val="00AA65A9"/>
    <w:rsid w:val="00AA65BE"/>
    <w:rsid w:val="00AA6D24"/>
    <w:rsid w:val="00AA6D34"/>
    <w:rsid w:val="00AA764C"/>
    <w:rsid w:val="00AA77E5"/>
    <w:rsid w:val="00AA7A7F"/>
    <w:rsid w:val="00AB02EC"/>
    <w:rsid w:val="00AB0951"/>
    <w:rsid w:val="00AB0C67"/>
    <w:rsid w:val="00AB0D70"/>
    <w:rsid w:val="00AB1095"/>
    <w:rsid w:val="00AB13EB"/>
    <w:rsid w:val="00AB1712"/>
    <w:rsid w:val="00AB277B"/>
    <w:rsid w:val="00AB27F6"/>
    <w:rsid w:val="00AB351E"/>
    <w:rsid w:val="00AB3677"/>
    <w:rsid w:val="00AB3715"/>
    <w:rsid w:val="00AB3DDD"/>
    <w:rsid w:val="00AB40C9"/>
    <w:rsid w:val="00AB4B0D"/>
    <w:rsid w:val="00AB5AE2"/>
    <w:rsid w:val="00AB616D"/>
    <w:rsid w:val="00AB6523"/>
    <w:rsid w:val="00AB6702"/>
    <w:rsid w:val="00AB6BD4"/>
    <w:rsid w:val="00AB7247"/>
    <w:rsid w:val="00AB74CF"/>
    <w:rsid w:val="00AB75CC"/>
    <w:rsid w:val="00AB77FA"/>
    <w:rsid w:val="00AB7A29"/>
    <w:rsid w:val="00AB7E71"/>
    <w:rsid w:val="00AB7E86"/>
    <w:rsid w:val="00AB7F3F"/>
    <w:rsid w:val="00AC0B9A"/>
    <w:rsid w:val="00AC0CAC"/>
    <w:rsid w:val="00AC0D8D"/>
    <w:rsid w:val="00AC0DDD"/>
    <w:rsid w:val="00AC1414"/>
    <w:rsid w:val="00AC1635"/>
    <w:rsid w:val="00AC1670"/>
    <w:rsid w:val="00AC2482"/>
    <w:rsid w:val="00AC2F27"/>
    <w:rsid w:val="00AC2F5B"/>
    <w:rsid w:val="00AC349A"/>
    <w:rsid w:val="00AC449B"/>
    <w:rsid w:val="00AC4804"/>
    <w:rsid w:val="00AC4893"/>
    <w:rsid w:val="00AC4C78"/>
    <w:rsid w:val="00AC50E2"/>
    <w:rsid w:val="00AC52AF"/>
    <w:rsid w:val="00AC55EB"/>
    <w:rsid w:val="00AC56AC"/>
    <w:rsid w:val="00AC5700"/>
    <w:rsid w:val="00AC6608"/>
    <w:rsid w:val="00AC7BFA"/>
    <w:rsid w:val="00AC7EE5"/>
    <w:rsid w:val="00AC7F2F"/>
    <w:rsid w:val="00AD006E"/>
    <w:rsid w:val="00AD137C"/>
    <w:rsid w:val="00AD15B4"/>
    <w:rsid w:val="00AD176E"/>
    <w:rsid w:val="00AD22ED"/>
    <w:rsid w:val="00AD28AB"/>
    <w:rsid w:val="00AD2B0D"/>
    <w:rsid w:val="00AD33C6"/>
    <w:rsid w:val="00AD368C"/>
    <w:rsid w:val="00AD44D6"/>
    <w:rsid w:val="00AD47C1"/>
    <w:rsid w:val="00AD4BF3"/>
    <w:rsid w:val="00AD4C6D"/>
    <w:rsid w:val="00AD4D73"/>
    <w:rsid w:val="00AD501A"/>
    <w:rsid w:val="00AD532B"/>
    <w:rsid w:val="00AD591E"/>
    <w:rsid w:val="00AD5F04"/>
    <w:rsid w:val="00AD5F17"/>
    <w:rsid w:val="00AD60D9"/>
    <w:rsid w:val="00AD670A"/>
    <w:rsid w:val="00AD6B99"/>
    <w:rsid w:val="00AD7240"/>
    <w:rsid w:val="00AD7569"/>
    <w:rsid w:val="00AE033C"/>
    <w:rsid w:val="00AE0AB3"/>
    <w:rsid w:val="00AE0F75"/>
    <w:rsid w:val="00AE14D7"/>
    <w:rsid w:val="00AE1A20"/>
    <w:rsid w:val="00AE20E5"/>
    <w:rsid w:val="00AE2537"/>
    <w:rsid w:val="00AE2577"/>
    <w:rsid w:val="00AE3034"/>
    <w:rsid w:val="00AE30A1"/>
    <w:rsid w:val="00AE349B"/>
    <w:rsid w:val="00AE3973"/>
    <w:rsid w:val="00AE41FF"/>
    <w:rsid w:val="00AE4296"/>
    <w:rsid w:val="00AE4567"/>
    <w:rsid w:val="00AE45A3"/>
    <w:rsid w:val="00AE47B6"/>
    <w:rsid w:val="00AE4AA7"/>
    <w:rsid w:val="00AE4E3A"/>
    <w:rsid w:val="00AE5EB0"/>
    <w:rsid w:val="00AE6615"/>
    <w:rsid w:val="00AE7149"/>
    <w:rsid w:val="00AE7523"/>
    <w:rsid w:val="00AE7766"/>
    <w:rsid w:val="00AE7AFA"/>
    <w:rsid w:val="00AE7D4F"/>
    <w:rsid w:val="00AF0353"/>
    <w:rsid w:val="00AF088B"/>
    <w:rsid w:val="00AF0938"/>
    <w:rsid w:val="00AF119F"/>
    <w:rsid w:val="00AF1590"/>
    <w:rsid w:val="00AF1608"/>
    <w:rsid w:val="00AF24E4"/>
    <w:rsid w:val="00AF3323"/>
    <w:rsid w:val="00AF3517"/>
    <w:rsid w:val="00AF39F4"/>
    <w:rsid w:val="00AF4E97"/>
    <w:rsid w:val="00AF5446"/>
    <w:rsid w:val="00AF547E"/>
    <w:rsid w:val="00AF582A"/>
    <w:rsid w:val="00AF5C33"/>
    <w:rsid w:val="00AF5D6C"/>
    <w:rsid w:val="00AF625A"/>
    <w:rsid w:val="00AF6668"/>
    <w:rsid w:val="00AF6AA8"/>
    <w:rsid w:val="00AF6CC8"/>
    <w:rsid w:val="00AF70B0"/>
    <w:rsid w:val="00AF7508"/>
    <w:rsid w:val="00AF76FC"/>
    <w:rsid w:val="00AF89BA"/>
    <w:rsid w:val="00B0022D"/>
    <w:rsid w:val="00B0080B"/>
    <w:rsid w:val="00B00842"/>
    <w:rsid w:val="00B00F71"/>
    <w:rsid w:val="00B01DFC"/>
    <w:rsid w:val="00B02165"/>
    <w:rsid w:val="00B024C3"/>
    <w:rsid w:val="00B0374A"/>
    <w:rsid w:val="00B03886"/>
    <w:rsid w:val="00B03C34"/>
    <w:rsid w:val="00B03C40"/>
    <w:rsid w:val="00B0436B"/>
    <w:rsid w:val="00B047AD"/>
    <w:rsid w:val="00B05347"/>
    <w:rsid w:val="00B05CCB"/>
    <w:rsid w:val="00B05EC9"/>
    <w:rsid w:val="00B06AB6"/>
    <w:rsid w:val="00B06D36"/>
    <w:rsid w:val="00B06FCC"/>
    <w:rsid w:val="00B07611"/>
    <w:rsid w:val="00B07622"/>
    <w:rsid w:val="00B10CD2"/>
    <w:rsid w:val="00B10F49"/>
    <w:rsid w:val="00B11039"/>
    <w:rsid w:val="00B1110B"/>
    <w:rsid w:val="00B1177E"/>
    <w:rsid w:val="00B1188B"/>
    <w:rsid w:val="00B119BF"/>
    <w:rsid w:val="00B11A1F"/>
    <w:rsid w:val="00B11F85"/>
    <w:rsid w:val="00B12DFF"/>
    <w:rsid w:val="00B12EFA"/>
    <w:rsid w:val="00B130FF"/>
    <w:rsid w:val="00B1394C"/>
    <w:rsid w:val="00B13F85"/>
    <w:rsid w:val="00B1414C"/>
    <w:rsid w:val="00B1472F"/>
    <w:rsid w:val="00B1570D"/>
    <w:rsid w:val="00B1642D"/>
    <w:rsid w:val="00B1656A"/>
    <w:rsid w:val="00B16C25"/>
    <w:rsid w:val="00B1775B"/>
    <w:rsid w:val="00B17879"/>
    <w:rsid w:val="00B17B2A"/>
    <w:rsid w:val="00B17D52"/>
    <w:rsid w:val="00B20436"/>
    <w:rsid w:val="00B20919"/>
    <w:rsid w:val="00B20C74"/>
    <w:rsid w:val="00B2136C"/>
    <w:rsid w:val="00B224AF"/>
    <w:rsid w:val="00B22E5E"/>
    <w:rsid w:val="00B2300F"/>
    <w:rsid w:val="00B23296"/>
    <w:rsid w:val="00B232AE"/>
    <w:rsid w:val="00B2330A"/>
    <w:rsid w:val="00B23393"/>
    <w:rsid w:val="00B23A63"/>
    <w:rsid w:val="00B24172"/>
    <w:rsid w:val="00B244E5"/>
    <w:rsid w:val="00B2532F"/>
    <w:rsid w:val="00B2594E"/>
    <w:rsid w:val="00B25960"/>
    <w:rsid w:val="00B259DB"/>
    <w:rsid w:val="00B25A99"/>
    <w:rsid w:val="00B25C88"/>
    <w:rsid w:val="00B25CAB"/>
    <w:rsid w:val="00B260A6"/>
    <w:rsid w:val="00B26461"/>
    <w:rsid w:val="00B26DF2"/>
    <w:rsid w:val="00B27306"/>
    <w:rsid w:val="00B27B96"/>
    <w:rsid w:val="00B27C7A"/>
    <w:rsid w:val="00B30618"/>
    <w:rsid w:val="00B30765"/>
    <w:rsid w:val="00B30902"/>
    <w:rsid w:val="00B310F5"/>
    <w:rsid w:val="00B31596"/>
    <w:rsid w:val="00B31AED"/>
    <w:rsid w:val="00B32377"/>
    <w:rsid w:val="00B32A15"/>
    <w:rsid w:val="00B32E5E"/>
    <w:rsid w:val="00B331B0"/>
    <w:rsid w:val="00B332F3"/>
    <w:rsid w:val="00B34452"/>
    <w:rsid w:val="00B355B8"/>
    <w:rsid w:val="00B3588D"/>
    <w:rsid w:val="00B364C4"/>
    <w:rsid w:val="00B374BD"/>
    <w:rsid w:val="00B375ED"/>
    <w:rsid w:val="00B375FC"/>
    <w:rsid w:val="00B3773D"/>
    <w:rsid w:val="00B37915"/>
    <w:rsid w:val="00B37C29"/>
    <w:rsid w:val="00B37C2E"/>
    <w:rsid w:val="00B3B682"/>
    <w:rsid w:val="00B4027F"/>
    <w:rsid w:val="00B405BA"/>
    <w:rsid w:val="00B406A3"/>
    <w:rsid w:val="00B4097B"/>
    <w:rsid w:val="00B4150B"/>
    <w:rsid w:val="00B419C1"/>
    <w:rsid w:val="00B41A9A"/>
    <w:rsid w:val="00B41E46"/>
    <w:rsid w:val="00B422E9"/>
    <w:rsid w:val="00B426A2"/>
    <w:rsid w:val="00B429EE"/>
    <w:rsid w:val="00B42DE9"/>
    <w:rsid w:val="00B42E62"/>
    <w:rsid w:val="00B4318E"/>
    <w:rsid w:val="00B43481"/>
    <w:rsid w:val="00B43881"/>
    <w:rsid w:val="00B43C3C"/>
    <w:rsid w:val="00B43C5F"/>
    <w:rsid w:val="00B4427A"/>
    <w:rsid w:val="00B443B8"/>
    <w:rsid w:val="00B443DF"/>
    <w:rsid w:val="00B44483"/>
    <w:rsid w:val="00B4480A"/>
    <w:rsid w:val="00B4480C"/>
    <w:rsid w:val="00B44BC3"/>
    <w:rsid w:val="00B454CC"/>
    <w:rsid w:val="00B45551"/>
    <w:rsid w:val="00B464A8"/>
    <w:rsid w:val="00B466EF"/>
    <w:rsid w:val="00B46C1F"/>
    <w:rsid w:val="00B46E11"/>
    <w:rsid w:val="00B46EDA"/>
    <w:rsid w:val="00B4767E"/>
    <w:rsid w:val="00B4799E"/>
    <w:rsid w:val="00B47AA8"/>
    <w:rsid w:val="00B50430"/>
    <w:rsid w:val="00B50648"/>
    <w:rsid w:val="00B510FE"/>
    <w:rsid w:val="00B51227"/>
    <w:rsid w:val="00B516AA"/>
    <w:rsid w:val="00B516F9"/>
    <w:rsid w:val="00B51BA6"/>
    <w:rsid w:val="00B51DD3"/>
    <w:rsid w:val="00B52730"/>
    <w:rsid w:val="00B5287F"/>
    <w:rsid w:val="00B52A04"/>
    <w:rsid w:val="00B52C85"/>
    <w:rsid w:val="00B52CB8"/>
    <w:rsid w:val="00B52D83"/>
    <w:rsid w:val="00B52EF9"/>
    <w:rsid w:val="00B52F43"/>
    <w:rsid w:val="00B53430"/>
    <w:rsid w:val="00B536AB"/>
    <w:rsid w:val="00B536C7"/>
    <w:rsid w:val="00B53A39"/>
    <w:rsid w:val="00B53D3A"/>
    <w:rsid w:val="00B54165"/>
    <w:rsid w:val="00B54673"/>
    <w:rsid w:val="00B5499F"/>
    <w:rsid w:val="00B5534D"/>
    <w:rsid w:val="00B55568"/>
    <w:rsid w:val="00B55646"/>
    <w:rsid w:val="00B556B3"/>
    <w:rsid w:val="00B5570E"/>
    <w:rsid w:val="00B55BA4"/>
    <w:rsid w:val="00B55BDC"/>
    <w:rsid w:val="00B55D1D"/>
    <w:rsid w:val="00B56160"/>
    <w:rsid w:val="00B56427"/>
    <w:rsid w:val="00B56788"/>
    <w:rsid w:val="00B56A7E"/>
    <w:rsid w:val="00B57488"/>
    <w:rsid w:val="00B57584"/>
    <w:rsid w:val="00B5797B"/>
    <w:rsid w:val="00B57E12"/>
    <w:rsid w:val="00B57FF3"/>
    <w:rsid w:val="00B60079"/>
    <w:rsid w:val="00B600AB"/>
    <w:rsid w:val="00B601FD"/>
    <w:rsid w:val="00B60478"/>
    <w:rsid w:val="00B6051B"/>
    <w:rsid w:val="00B60543"/>
    <w:rsid w:val="00B60CB1"/>
    <w:rsid w:val="00B61212"/>
    <w:rsid w:val="00B61750"/>
    <w:rsid w:val="00B61973"/>
    <w:rsid w:val="00B61A69"/>
    <w:rsid w:val="00B61BCF"/>
    <w:rsid w:val="00B61FA9"/>
    <w:rsid w:val="00B620C0"/>
    <w:rsid w:val="00B62273"/>
    <w:rsid w:val="00B62451"/>
    <w:rsid w:val="00B62963"/>
    <w:rsid w:val="00B629CA"/>
    <w:rsid w:val="00B634FD"/>
    <w:rsid w:val="00B63ED2"/>
    <w:rsid w:val="00B63FB1"/>
    <w:rsid w:val="00B64E3B"/>
    <w:rsid w:val="00B6526E"/>
    <w:rsid w:val="00B6566D"/>
    <w:rsid w:val="00B65E64"/>
    <w:rsid w:val="00B662AF"/>
    <w:rsid w:val="00B66619"/>
    <w:rsid w:val="00B6668B"/>
    <w:rsid w:val="00B669D4"/>
    <w:rsid w:val="00B67C5E"/>
    <w:rsid w:val="00B7002F"/>
    <w:rsid w:val="00B70592"/>
    <w:rsid w:val="00B70783"/>
    <w:rsid w:val="00B708C5"/>
    <w:rsid w:val="00B71B89"/>
    <w:rsid w:val="00B72058"/>
    <w:rsid w:val="00B7221A"/>
    <w:rsid w:val="00B7242B"/>
    <w:rsid w:val="00B72A1D"/>
    <w:rsid w:val="00B73A69"/>
    <w:rsid w:val="00B745DD"/>
    <w:rsid w:val="00B74C7E"/>
    <w:rsid w:val="00B74DAD"/>
    <w:rsid w:val="00B751DD"/>
    <w:rsid w:val="00B7535C"/>
    <w:rsid w:val="00B75BD7"/>
    <w:rsid w:val="00B75D2D"/>
    <w:rsid w:val="00B770F3"/>
    <w:rsid w:val="00B77841"/>
    <w:rsid w:val="00B77AB8"/>
    <w:rsid w:val="00B80079"/>
    <w:rsid w:val="00B8019C"/>
    <w:rsid w:val="00B8036E"/>
    <w:rsid w:val="00B812A4"/>
    <w:rsid w:val="00B81522"/>
    <w:rsid w:val="00B82287"/>
    <w:rsid w:val="00B822BD"/>
    <w:rsid w:val="00B824F3"/>
    <w:rsid w:val="00B824FF"/>
    <w:rsid w:val="00B82C87"/>
    <w:rsid w:val="00B83EFA"/>
    <w:rsid w:val="00B8450A"/>
    <w:rsid w:val="00B8451D"/>
    <w:rsid w:val="00B8458E"/>
    <w:rsid w:val="00B84628"/>
    <w:rsid w:val="00B84631"/>
    <w:rsid w:val="00B84731"/>
    <w:rsid w:val="00B851DC"/>
    <w:rsid w:val="00B8530D"/>
    <w:rsid w:val="00B85DC5"/>
    <w:rsid w:val="00B8630A"/>
    <w:rsid w:val="00B86606"/>
    <w:rsid w:val="00B86965"/>
    <w:rsid w:val="00B870C1"/>
    <w:rsid w:val="00B87807"/>
    <w:rsid w:val="00B878BF"/>
    <w:rsid w:val="00B878F4"/>
    <w:rsid w:val="00B8792F"/>
    <w:rsid w:val="00B879B2"/>
    <w:rsid w:val="00B900D6"/>
    <w:rsid w:val="00B90538"/>
    <w:rsid w:val="00B9066F"/>
    <w:rsid w:val="00B909B4"/>
    <w:rsid w:val="00B90B00"/>
    <w:rsid w:val="00B90E32"/>
    <w:rsid w:val="00B91615"/>
    <w:rsid w:val="00B91AE6"/>
    <w:rsid w:val="00B925C8"/>
    <w:rsid w:val="00B92703"/>
    <w:rsid w:val="00B92705"/>
    <w:rsid w:val="00B9290D"/>
    <w:rsid w:val="00B93577"/>
    <w:rsid w:val="00B93871"/>
    <w:rsid w:val="00B94685"/>
    <w:rsid w:val="00B94859"/>
    <w:rsid w:val="00B9486D"/>
    <w:rsid w:val="00B9494A"/>
    <w:rsid w:val="00B94C7C"/>
    <w:rsid w:val="00B94F87"/>
    <w:rsid w:val="00B952B8"/>
    <w:rsid w:val="00B952E3"/>
    <w:rsid w:val="00B95F66"/>
    <w:rsid w:val="00B962FD"/>
    <w:rsid w:val="00B96651"/>
    <w:rsid w:val="00B969D2"/>
    <w:rsid w:val="00B96F70"/>
    <w:rsid w:val="00B97F82"/>
    <w:rsid w:val="00BA0272"/>
    <w:rsid w:val="00BA12B5"/>
    <w:rsid w:val="00BA1707"/>
    <w:rsid w:val="00BA1862"/>
    <w:rsid w:val="00BA1A42"/>
    <w:rsid w:val="00BA1DB9"/>
    <w:rsid w:val="00BA2300"/>
    <w:rsid w:val="00BA2B60"/>
    <w:rsid w:val="00BA2D1E"/>
    <w:rsid w:val="00BA3314"/>
    <w:rsid w:val="00BA3923"/>
    <w:rsid w:val="00BA4B9D"/>
    <w:rsid w:val="00BA4CC9"/>
    <w:rsid w:val="00BA584C"/>
    <w:rsid w:val="00BA5A6B"/>
    <w:rsid w:val="00BA5CBE"/>
    <w:rsid w:val="00BA662A"/>
    <w:rsid w:val="00BA6A25"/>
    <w:rsid w:val="00BA74B8"/>
    <w:rsid w:val="00BA767A"/>
    <w:rsid w:val="00BA77AD"/>
    <w:rsid w:val="00BA7BB3"/>
    <w:rsid w:val="00BA7CB4"/>
    <w:rsid w:val="00BA7E4A"/>
    <w:rsid w:val="00BB03BC"/>
    <w:rsid w:val="00BB0E4C"/>
    <w:rsid w:val="00BB12EF"/>
    <w:rsid w:val="00BB13F6"/>
    <w:rsid w:val="00BB19F6"/>
    <w:rsid w:val="00BB23D3"/>
    <w:rsid w:val="00BB24BB"/>
    <w:rsid w:val="00BB270A"/>
    <w:rsid w:val="00BB2DB3"/>
    <w:rsid w:val="00BB328C"/>
    <w:rsid w:val="00BB34BA"/>
    <w:rsid w:val="00BB4399"/>
    <w:rsid w:val="00BB45E0"/>
    <w:rsid w:val="00BB4814"/>
    <w:rsid w:val="00BB4B1F"/>
    <w:rsid w:val="00BB4F28"/>
    <w:rsid w:val="00BB51EF"/>
    <w:rsid w:val="00BB58CC"/>
    <w:rsid w:val="00BB5922"/>
    <w:rsid w:val="00BB5E61"/>
    <w:rsid w:val="00BB6248"/>
    <w:rsid w:val="00BB64AC"/>
    <w:rsid w:val="00BB6B05"/>
    <w:rsid w:val="00BB70E4"/>
    <w:rsid w:val="00BB7AFF"/>
    <w:rsid w:val="00BB7C78"/>
    <w:rsid w:val="00BC08E8"/>
    <w:rsid w:val="00BC0B12"/>
    <w:rsid w:val="00BC0BC6"/>
    <w:rsid w:val="00BC1628"/>
    <w:rsid w:val="00BC1993"/>
    <w:rsid w:val="00BC23A0"/>
    <w:rsid w:val="00BC244B"/>
    <w:rsid w:val="00BC2628"/>
    <w:rsid w:val="00BC26A0"/>
    <w:rsid w:val="00BC2833"/>
    <w:rsid w:val="00BC2FDF"/>
    <w:rsid w:val="00BC3429"/>
    <w:rsid w:val="00BC358D"/>
    <w:rsid w:val="00BC3A17"/>
    <w:rsid w:val="00BC3DAC"/>
    <w:rsid w:val="00BC46C6"/>
    <w:rsid w:val="00BC474A"/>
    <w:rsid w:val="00BC4809"/>
    <w:rsid w:val="00BC4B28"/>
    <w:rsid w:val="00BC4DC8"/>
    <w:rsid w:val="00BC536E"/>
    <w:rsid w:val="00BC5A3E"/>
    <w:rsid w:val="00BC63B4"/>
    <w:rsid w:val="00BC6732"/>
    <w:rsid w:val="00BC6847"/>
    <w:rsid w:val="00BC6C9D"/>
    <w:rsid w:val="00BC72B6"/>
    <w:rsid w:val="00BC72FC"/>
    <w:rsid w:val="00BD08AC"/>
    <w:rsid w:val="00BD0F12"/>
    <w:rsid w:val="00BD113A"/>
    <w:rsid w:val="00BD182D"/>
    <w:rsid w:val="00BD1CD2"/>
    <w:rsid w:val="00BD1E6A"/>
    <w:rsid w:val="00BD23D3"/>
    <w:rsid w:val="00BD29A4"/>
    <w:rsid w:val="00BD3008"/>
    <w:rsid w:val="00BD306B"/>
    <w:rsid w:val="00BD3867"/>
    <w:rsid w:val="00BD388C"/>
    <w:rsid w:val="00BD3F8B"/>
    <w:rsid w:val="00BD40F3"/>
    <w:rsid w:val="00BD417C"/>
    <w:rsid w:val="00BD426E"/>
    <w:rsid w:val="00BD47DA"/>
    <w:rsid w:val="00BD4BAD"/>
    <w:rsid w:val="00BD4C4E"/>
    <w:rsid w:val="00BD5179"/>
    <w:rsid w:val="00BD5A56"/>
    <w:rsid w:val="00BD5B60"/>
    <w:rsid w:val="00BD610D"/>
    <w:rsid w:val="00BD65FC"/>
    <w:rsid w:val="00BD6B55"/>
    <w:rsid w:val="00BD71B8"/>
    <w:rsid w:val="00BD7FBD"/>
    <w:rsid w:val="00BE02C7"/>
    <w:rsid w:val="00BE0DC9"/>
    <w:rsid w:val="00BE12C5"/>
    <w:rsid w:val="00BE1510"/>
    <w:rsid w:val="00BE2445"/>
    <w:rsid w:val="00BE25E0"/>
    <w:rsid w:val="00BE27D8"/>
    <w:rsid w:val="00BE2907"/>
    <w:rsid w:val="00BE32BD"/>
    <w:rsid w:val="00BE3A2B"/>
    <w:rsid w:val="00BE3E83"/>
    <w:rsid w:val="00BE44AB"/>
    <w:rsid w:val="00BE46C3"/>
    <w:rsid w:val="00BE4A92"/>
    <w:rsid w:val="00BE4D0C"/>
    <w:rsid w:val="00BE4E6E"/>
    <w:rsid w:val="00BE5217"/>
    <w:rsid w:val="00BE54B4"/>
    <w:rsid w:val="00BE54CE"/>
    <w:rsid w:val="00BE5631"/>
    <w:rsid w:val="00BE5F14"/>
    <w:rsid w:val="00BE6380"/>
    <w:rsid w:val="00BE63E6"/>
    <w:rsid w:val="00BE6493"/>
    <w:rsid w:val="00BE65B0"/>
    <w:rsid w:val="00BE6708"/>
    <w:rsid w:val="00BE6F60"/>
    <w:rsid w:val="00BE724A"/>
    <w:rsid w:val="00BE764C"/>
    <w:rsid w:val="00BE7770"/>
    <w:rsid w:val="00BF140A"/>
    <w:rsid w:val="00BF18DC"/>
    <w:rsid w:val="00BF1A7C"/>
    <w:rsid w:val="00BF1C55"/>
    <w:rsid w:val="00BF27BE"/>
    <w:rsid w:val="00BF32F7"/>
    <w:rsid w:val="00BF3448"/>
    <w:rsid w:val="00BF3465"/>
    <w:rsid w:val="00BF3B38"/>
    <w:rsid w:val="00BF3D0E"/>
    <w:rsid w:val="00BF4129"/>
    <w:rsid w:val="00BF41C8"/>
    <w:rsid w:val="00BF42E7"/>
    <w:rsid w:val="00BF4702"/>
    <w:rsid w:val="00BF4849"/>
    <w:rsid w:val="00BF48B5"/>
    <w:rsid w:val="00BF4E9E"/>
    <w:rsid w:val="00BF511E"/>
    <w:rsid w:val="00BF54F0"/>
    <w:rsid w:val="00BF5D17"/>
    <w:rsid w:val="00BF5D57"/>
    <w:rsid w:val="00BF60B9"/>
    <w:rsid w:val="00BF706B"/>
    <w:rsid w:val="00BF721E"/>
    <w:rsid w:val="00BF728F"/>
    <w:rsid w:val="00BF79F4"/>
    <w:rsid w:val="00BF7E90"/>
    <w:rsid w:val="00BF7EC7"/>
    <w:rsid w:val="00C000BF"/>
    <w:rsid w:val="00C00164"/>
    <w:rsid w:val="00C007C7"/>
    <w:rsid w:val="00C007E4"/>
    <w:rsid w:val="00C00B3B"/>
    <w:rsid w:val="00C00C18"/>
    <w:rsid w:val="00C01406"/>
    <w:rsid w:val="00C015D1"/>
    <w:rsid w:val="00C0212E"/>
    <w:rsid w:val="00C02330"/>
    <w:rsid w:val="00C02783"/>
    <w:rsid w:val="00C027A6"/>
    <w:rsid w:val="00C02BC8"/>
    <w:rsid w:val="00C03101"/>
    <w:rsid w:val="00C03209"/>
    <w:rsid w:val="00C0379D"/>
    <w:rsid w:val="00C03D30"/>
    <w:rsid w:val="00C03F4A"/>
    <w:rsid w:val="00C04063"/>
    <w:rsid w:val="00C04DD2"/>
    <w:rsid w:val="00C05154"/>
    <w:rsid w:val="00C055BE"/>
    <w:rsid w:val="00C05BF6"/>
    <w:rsid w:val="00C05E4D"/>
    <w:rsid w:val="00C061E7"/>
    <w:rsid w:val="00C0628D"/>
    <w:rsid w:val="00C07626"/>
    <w:rsid w:val="00C07879"/>
    <w:rsid w:val="00C0F2C2"/>
    <w:rsid w:val="00C1012A"/>
    <w:rsid w:val="00C10845"/>
    <w:rsid w:val="00C10A1F"/>
    <w:rsid w:val="00C10C85"/>
    <w:rsid w:val="00C10E5A"/>
    <w:rsid w:val="00C10FFE"/>
    <w:rsid w:val="00C11331"/>
    <w:rsid w:val="00C13212"/>
    <w:rsid w:val="00C13541"/>
    <w:rsid w:val="00C14379"/>
    <w:rsid w:val="00C14505"/>
    <w:rsid w:val="00C1471C"/>
    <w:rsid w:val="00C14E0F"/>
    <w:rsid w:val="00C1541B"/>
    <w:rsid w:val="00C158D0"/>
    <w:rsid w:val="00C15ACF"/>
    <w:rsid w:val="00C15EE8"/>
    <w:rsid w:val="00C1605E"/>
    <w:rsid w:val="00C162B6"/>
    <w:rsid w:val="00C1664F"/>
    <w:rsid w:val="00C16709"/>
    <w:rsid w:val="00C1679E"/>
    <w:rsid w:val="00C1765B"/>
    <w:rsid w:val="00C176FB"/>
    <w:rsid w:val="00C2005E"/>
    <w:rsid w:val="00C20338"/>
    <w:rsid w:val="00C2069E"/>
    <w:rsid w:val="00C20DEB"/>
    <w:rsid w:val="00C21019"/>
    <w:rsid w:val="00C213E3"/>
    <w:rsid w:val="00C21542"/>
    <w:rsid w:val="00C2187B"/>
    <w:rsid w:val="00C21E1D"/>
    <w:rsid w:val="00C21E39"/>
    <w:rsid w:val="00C225BC"/>
    <w:rsid w:val="00C22755"/>
    <w:rsid w:val="00C22EBF"/>
    <w:rsid w:val="00C230E8"/>
    <w:rsid w:val="00C232F5"/>
    <w:rsid w:val="00C238D6"/>
    <w:rsid w:val="00C25184"/>
    <w:rsid w:val="00C25441"/>
    <w:rsid w:val="00C254B1"/>
    <w:rsid w:val="00C25B8B"/>
    <w:rsid w:val="00C26C12"/>
    <w:rsid w:val="00C26EDC"/>
    <w:rsid w:val="00C26F70"/>
    <w:rsid w:val="00C2703F"/>
    <w:rsid w:val="00C27316"/>
    <w:rsid w:val="00C2F2CF"/>
    <w:rsid w:val="00C30102"/>
    <w:rsid w:val="00C31786"/>
    <w:rsid w:val="00C318F9"/>
    <w:rsid w:val="00C31B4A"/>
    <w:rsid w:val="00C31EFB"/>
    <w:rsid w:val="00C326CA"/>
    <w:rsid w:val="00C3281B"/>
    <w:rsid w:val="00C32D48"/>
    <w:rsid w:val="00C33592"/>
    <w:rsid w:val="00C337ED"/>
    <w:rsid w:val="00C34084"/>
    <w:rsid w:val="00C341B5"/>
    <w:rsid w:val="00C34C0C"/>
    <w:rsid w:val="00C3532A"/>
    <w:rsid w:val="00C358D4"/>
    <w:rsid w:val="00C35B61"/>
    <w:rsid w:val="00C35F71"/>
    <w:rsid w:val="00C363E4"/>
    <w:rsid w:val="00C364FD"/>
    <w:rsid w:val="00C36F11"/>
    <w:rsid w:val="00C36F26"/>
    <w:rsid w:val="00C36F93"/>
    <w:rsid w:val="00C377C9"/>
    <w:rsid w:val="00C37BD3"/>
    <w:rsid w:val="00C40387"/>
    <w:rsid w:val="00C4057F"/>
    <w:rsid w:val="00C40776"/>
    <w:rsid w:val="00C40E6C"/>
    <w:rsid w:val="00C4134A"/>
    <w:rsid w:val="00C41748"/>
    <w:rsid w:val="00C418BC"/>
    <w:rsid w:val="00C4276F"/>
    <w:rsid w:val="00C428F4"/>
    <w:rsid w:val="00C42CE4"/>
    <w:rsid w:val="00C42E1B"/>
    <w:rsid w:val="00C43252"/>
    <w:rsid w:val="00C43B8E"/>
    <w:rsid w:val="00C43FBB"/>
    <w:rsid w:val="00C44265"/>
    <w:rsid w:val="00C44970"/>
    <w:rsid w:val="00C44C5A"/>
    <w:rsid w:val="00C45780"/>
    <w:rsid w:val="00C45B3A"/>
    <w:rsid w:val="00C46244"/>
    <w:rsid w:val="00C46C7D"/>
    <w:rsid w:val="00C46E8F"/>
    <w:rsid w:val="00C47E7C"/>
    <w:rsid w:val="00C47EC7"/>
    <w:rsid w:val="00C506D4"/>
    <w:rsid w:val="00C508DC"/>
    <w:rsid w:val="00C50B10"/>
    <w:rsid w:val="00C5133B"/>
    <w:rsid w:val="00C5144A"/>
    <w:rsid w:val="00C5160D"/>
    <w:rsid w:val="00C519DD"/>
    <w:rsid w:val="00C51BC3"/>
    <w:rsid w:val="00C51C68"/>
    <w:rsid w:val="00C51D75"/>
    <w:rsid w:val="00C52137"/>
    <w:rsid w:val="00C52549"/>
    <w:rsid w:val="00C52987"/>
    <w:rsid w:val="00C52C52"/>
    <w:rsid w:val="00C53038"/>
    <w:rsid w:val="00C532EC"/>
    <w:rsid w:val="00C5372C"/>
    <w:rsid w:val="00C53D7A"/>
    <w:rsid w:val="00C544C7"/>
    <w:rsid w:val="00C546A0"/>
    <w:rsid w:val="00C54862"/>
    <w:rsid w:val="00C54F84"/>
    <w:rsid w:val="00C54FB4"/>
    <w:rsid w:val="00C551D6"/>
    <w:rsid w:val="00C553BC"/>
    <w:rsid w:val="00C55520"/>
    <w:rsid w:val="00C55DCA"/>
    <w:rsid w:val="00C55F90"/>
    <w:rsid w:val="00C56631"/>
    <w:rsid w:val="00C56725"/>
    <w:rsid w:val="00C56865"/>
    <w:rsid w:val="00C56AF5"/>
    <w:rsid w:val="00C579A7"/>
    <w:rsid w:val="00C6000F"/>
    <w:rsid w:val="00C6052C"/>
    <w:rsid w:val="00C61888"/>
    <w:rsid w:val="00C61C8A"/>
    <w:rsid w:val="00C62297"/>
    <w:rsid w:val="00C636C3"/>
    <w:rsid w:val="00C6392E"/>
    <w:rsid w:val="00C63A3D"/>
    <w:rsid w:val="00C63AF6"/>
    <w:rsid w:val="00C63B3D"/>
    <w:rsid w:val="00C63D19"/>
    <w:rsid w:val="00C64187"/>
    <w:rsid w:val="00C64E55"/>
    <w:rsid w:val="00C653A2"/>
    <w:rsid w:val="00C65533"/>
    <w:rsid w:val="00C661E5"/>
    <w:rsid w:val="00C70491"/>
    <w:rsid w:val="00C706A5"/>
    <w:rsid w:val="00C7074B"/>
    <w:rsid w:val="00C70924"/>
    <w:rsid w:val="00C712B7"/>
    <w:rsid w:val="00C7138E"/>
    <w:rsid w:val="00C71503"/>
    <w:rsid w:val="00C719AA"/>
    <w:rsid w:val="00C71ABF"/>
    <w:rsid w:val="00C72187"/>
    <w:rsid w:val="00C72353"/>
    <w:rsid w:val="00C72366"/>
    <w:rsid w:val="00C7310B"/>
    <w:rsid w:val="00C73F1A"/>
    <w:rsid w:val="00C73F8E"/>
    <w:rsid w:val="00C74A82"/>
    <w:rsid w:val="00C74E92"/>
    <w:rsid w:val="00C74F20"/>
    <w:rsid w:val="00C75959"/>
    <w:rsid w:val="00C761F3"/>
    <w:rsid w:val="00C76626"/>
    <w:rsid w:val="00C768EF"/>
    <w:rsid w:val="00C7697C"/>
    <w:rsid w:val="00C76B2C"/>
    <w:rsid w:val="00C771C1"/>
    <w:rsid w:val="00C773E5"/>
    <w:rsid w:val="00C77526"/>
    <w:rsid w:val="00C7757A"/>
    <w:rsid w:val="00C777C2"/>
    <w:rsid w:val="00C779C9"/>
    <w:rsid w:val="00C77C60"/>
    <w:rsid w:val="00C77CAD"/>
    <w:rsid w:val="00C77E3F"/>
    <w:rsid w:val="00C78E93"/>
    <w:rsid w:val="00C8004F"/>
    <w:rsid w:val="00C800C1"/>
    <w:rsid w:val="00C805DC"/>
    <w:rsid w:val="00C80840"/>
    <w:rsid w:val="00C80BA0"/>
    <w:rsid w:val="00C812D3"/>
    <w:rsid w:val="00C81652"/>
    <w:rsid w:val="00C81654"/>
    <w:rsid w:val="00C8188C"/>
    <w:rsid w:val="00C81971"/>
    <w:rsid w:val="00C82211"/>
    <w:rsid w:val="00C8246E"/>
    <w:rsid w:val="00C82C18"/>
    <w:rsid w:val="00C83173"/>
    <w:rsid w:val="00C83361"/>
    <w:rsid w:val="00C83C6A"/>
    <w:rsid w:val="00C83ED0"/>
    <w:rsid w:val="00C845D5"/>
    <w:rsid w:val="00C8470C"/>
    <w:rsid w:val="00C848DF"/>
    <w:rsid w:val="00C84CD9"/>
    <w:rsid w:val="00C84CF7"/>
    <w:rsid w:val="00C85A4E"/>
    <w:rsid w:val="00C85D7F"/>
    <w:rsid w:val="00C860AC"/>
    <w:rsid w:val="00C867BD"/>
    <w:rsid w:val="00C86920"/>
    <w:rsid w:val="00C86D40"/>
    <w:rsid w:val="00C86F7D"/>
    <w:rsid w:val="00C876F1"/>
    <w:rsid w:val="00C87D65"/>
    <w:rsid w:val="00C87D6F"/>
    <w:rsid w:val="00C904DF"/>
    <w:rsid w:val="00C90DC6"/>
    <w:rsid w:val="00C9102B"/>
    <w:rsid w:val="00C91A21"/>
    <w:rsid w:val="00C91D7D"/>
    <w:rsid w:val="00C91FEB"/>
    <w:rsid w:val="00C9222D"/>
    <w:rsid w:val="00C92505"/>
    <w:rsid w:val="00C92CA8"/>
    <w:rsid w:val="00C93208"/>
    <w:rsid w:val="00C9322A"/>
    <w:rsid w:val="00C932AC"/>
    <w:rsid w:val="00C93335"/>
    <w:rsid w:val="00C93CFE"/>
    <w:rsid w:val="00C93DA9"/>
    <w:rsid w:val="00C93FE6"/>
    <w:rsid w:val="00C9482D"/>
    <w:rsid w:val="00C9483B"/>
    <w:rsid w:val="00C94A31"/>
    <w:rsid w:val="00C94C0C"/>
    <w:rsid w:val="00C94ECD"/>
    <w:rsid w:val="00C95DB7"/>
    <w:rsid w:val="00C95ECC"/>
    <w:rsid w:val="00C96061"/>
    <w:rsid w:val="00C969D7"/>
    <w:rsid w:val="00C96BA9"/>
    <w:rsid w:val="00C96D8F"/>
    <w:rsid w:val="00C974D1"/>
    <w:rsid w:val="00C97BE2"/>
    <w:rsid w:val="00CA01A2"/>
    <w:rsid w:val="00CA0343"/>
    <w:rsid w:val="00CA0949"/>
    <w:rsid w:val="00CA0F62"/>
    <w:rsid w:val="00CA1D80"/>
    <w:rsid w:val="00CA2012"/>
    <w:rsid w:val="00CA2167"/>
    <w:rsid w:val="00CA22CC"/>
    <w:rsid w:val="00CA27EF"/>
    <w:rsid w:val="00CA2F76"/>
    <w:rsid w:val="00CA3004"/>
    <w:rsid w:val="00CA340F"/>
    <w:rsid w:val="00CA3805"/>
    <w:rsid w:val="00CA3D0F"/>
    <w:rsid w:val="00CA3E4A"/>
    <w:rsid w:val="00CA40B7"/>
    <w:rsid w:val="00CA465A"/>
    <w:rsid w:val="00CA4DFD"/>
    <w:rsid w:val="00CA4FF1"/>
    <w:rsid w:val="00CA5DD3"/>
    <w:rsid w:val="00CA5FAA"/>
    <w:rsid w:val="00CA64AE"/>
    <w:rsid w:val="00CA713C"/>
    <w:rsid w:val="00CA736D"/>
    <w:rsid w:val="00CA7572"/>
    <w:rsid w:val="00CA7804"/>
    <w:rsid w:val="00CA7B49"/>
    <w:rsid w:val="00CB04EE"/>
    <w:rsid w:val="00CB06E7"/>
    <w:rsid w:val="00CB071E"/>
    <w:rsid w:val="00CB0E10"/>
    <w:rsid w:val="00CB16B3"/>
    <w:rsid w:val="00CB24F5"/>
    <w:rsid w:val="00CB2580"/>
    <w:rsid w:val="00CB2EE8"/>
    <w:rsid w:val="00CB3565"/>
    <w:rsid w:val="00CB3B2A"/>
    <w:rsid w:val="00CB3CCF"/>
    <w:rsid w:val="00CB431D"/>
    <w:rsid w:val="00CB4541"/>
    <w:rsid w:val="00CB46BA"/>
    <w:rsid w:val="00CB4877"/>
    <w:rsid w:val="00CB4E50"/>
    <w:rsid w:val="00CB4F12"/>
    <w:rsid w:val="00CB51BA"/>
    <w:rsid w:val="00CB53E5"/>
    <w:rsid w:val="00CB58B6"/>
    <w:rsid w:val="00CB5CA6"/>
    <w:rsid w:val="00CB6125"/>
    <w:rsid w:val="00CB66BE"/>
    <w:rsid w:val="00CB6796"/>
    <w:rsid w:val="00CB71CB"/>
    <w:rsid w:val="00CB7BCB"/>
    <w:rsid w:val="00CB7C0A"/>
    <w:rsid w:val="00CC0187"/>
    <w:rsid w:val="00CC0310"/>
    <w:rsid w:val="00CC0873"/>
    <w:rsid w:val="00CC0D1C"/>
    <w:rsid w:val="00CC106F"/>
    <w:rsid w:val="00CC136F"/>
    <w:rsid w:val="00CC1618"/>
    <w:rsid w:val="00CC1917"/>
    <w:rsid w:val="00CC1A0E"/>
    <w:rsid w:val="00CC1BA8"/>
    <w:rsid w:val="00CC1F70"/>
    <w:rsid w:val="00CC2280"/>
    <w:rsid w:val="00CC231C"/>
    <w:rsid w:val="00CC2368"/>
    <w:rsid w:val="00CC28C0"/>
    <w:rsid w:val="00CC30B1"/>
    <w:rsid w:val="00CC3667"/>
    <w:rsid w:val="00CC3725"/>
    <w:rsid w:val="00CC395D"/>
    <w:rsid w:val="00CC409B"/>
    <w:rsid w:val="00CC4698"/>
    <w:rsid w:val="00CC514C"/>
    <w:rsid w:val="00CC61AC"/>
    <w:rsid w:val="00CC650C"/>
    <w:rsid w:val="00CC6678"/>
    <w:rsid w:val="00CC6770"/>
    <w:rsid w:val="00CC6BA4"/>
    <w:rsid w:val="00CC6E4B"/>
    <w:rsid w:val="00CC76FE"/>
    <w:rsid w:val="00CD0160"/>
    <w:rsid w:val="00CD04D3"/>
    <w:rsid w:val="00CD070D"/>
    <w:rsid w:val="00CD1074"/>
    <w:rsid w:val="00CD1098"/>
    <w:rsid w:val="00CD1328"/>
    <w:rsid w:val="00CD1F82"/>
    <w:rsid w:val="00CD26AC"/>
    <w:rsid w:val="00CD2945"/>
    <w:rsid w:val="00CD334B"/>
    <w:rsid w:val="00CD3AA7"/>
    <w:rsid w:val="00CD3DEC"/>
    <w:rsid w:val="00CD4798"/>
    <w:rsid w:val="00CD4A14"/>
    <w:rsid w:val="00CD4BC2"/>
    <w:rsid w:val="00CD4BD1"/>
    <w:rsid w:val="00CD4D71"/>
    <w:rsid w:val="00CD4DB5"/>
    <w:rsid w:val="00CD4E00"/>
    <w:rsid w:val="00CD5F80"/>
    <w:rsid w:val="00CD6B65"/>
    <w:rsid w:val="00CD6E4E"/>
    <w:rsid w:val="00CD7432"/>
    <w:rsid w:val="00CD79C0"/>
    <w:rsid w:val="00CD79F8"/>
    <w:rsid w:val="00CE000E"/>
    <w:rsid w:val="00CE0B75"/>
    <w:rsid w:val="00CE10C1"/>
    <w:rsid w:val="00CE1857"/>
    <w:rsid w:val="00CE1D48"/>
    <w:rsid w:val="00CE21FD"/>
    <w:rsid w:val="00CE292D"/>
    <w:rsid w:val="00CE2A59"/>
    <w:rsid w:val="00CE31D9"/>
    <w:rsid w:val="00CE32D7"/>
    <w:rsid w:val="00CE34C4"/>
    <w:rsid w:val="00CE37F1"/>
    <w:rsid w:val="00CE40EC"/>
    <w:rsid w:val="00CE4322"/>
    <w:rsid w:val="00CE435B"/>
    <w:rsid w:val="00CE4516"/>
    <w:rsid w:val="00CE4EBB"/>
    <w:rsid w:val="00CE5087"/>
    <w:rsid w:val="00CE57AD"/>
    <w:rsid w:val="00CE614D"/>
    <w:rsid w:val="00CE63AF"/>
    <w:rsid w:val="00CE643E"/>
    <w:rsid w:val="00CE6613"/>
    <w:rsid w:val="00CE661E"/>
    <w:rsid w:val="00CE682B"/>
    <w:rsid w:val="00CE71A9"/>
    <w:rsid w:val="00CE7325"/>
    <w:rsid w:val="00CE7A1F"/>
    <w:rsid w:val="00CE7C75"/>
    <w:rsid w:val="00CF03B9"/>
    <w:rsid w:val="00CF068A"/>
    <w:rsid w:val="00CF06F9"/>
    <w:rsid w:val="00CF11D8"/>
    <w:rsid w:val="00CF124F"/>
    <w:rsid w:val="00CF12FD"/>
    <w:rsid w:val="00CF1A30"/>
    <w:rsid w:val="00CF1EC1"/>
    <w:rsid w:val="00CF1F1B"/>
    <w:rsid w:val="00CF3470"/>
    <w:rsid w:val="00CF352D"/>
    <w:rsid w:val="00CF3D32"/>
    <w:rsid w:val="00CF4C2B"/>
    <w:rsid w:val="00CF4CF5"/>
    <w:rsid w:val="00CF570B"/>
    <w:rsid w:val="00CF5C6B"/>
    <w:rsid w:val="00CF5DB4"/>
    <w:rsid w:val="00CF60ED"/>
    <w:rsid w:val="00CF6A64"/>
    <w:rsid w:val="00CF6DC0"/>
    <w:rsid w:val="00CF6EB9"/>
    <w:rsid w:val="00CF79B0"/>
    <w:rsid w:val="00CF7B09"/>
    <w:rsid w:val="00D001C1"/>
    <w:rsid w:val="00D00515"/>
    <w:rsid w:val="00D0064C"/>
    <w:rsid w:val="00D00669"/>
    <w:rsid w:val="00D009BB"/>
    <w:rsid w:val="00D00CD4"/>
    <w:rsid w:val="00D00D1C"/>
    <w:rsid w:val="00D011CE"/>
    <w:rsid w:val="00D01205"/>
    <w:rsid w:val="00D014EA"/>
    <w:rsid w:val="00D01673"/>
    <w:rsid w:val="00D024B4"/>
    <w:rsid w:val="00D025A7"/>
    <w:rsid w:val="00D02907"/>
    <w:rsid w:val="00D02D86"/>
    <w:rsid w:val="00D0341C"/>
    <w:rsid w:val="00D03570"/>
    <w:rsid w:val="00D035BB"/>
    <w:rsid w:val="00D03730"/>
    <w:rsid w:val="00D03824"/>
    <w:rsid w:val="00D03871"/>
    <w:rsid w:val="00D03A90"/>
    <w:rsid w:val="00D03ABC"/>
    <w:rsid w:val="00D03AE8"/>
    <w:rsid w:val="00D03E36"/>
    <w:rsid w:val="00D0438E"/>
    <w:rsid w:val="00D04BF7"/>
    <w:rsid w:val="00D04DC0"/>
    <w:rsid w:val="00D04ECC"/>
    <w:rsid w:val="00D05437"/>
    <w:rsid w:val="00D0588E"/>
    <w:rsid w:val="00D058D6"/>
    <w:rsid w:val="00D0687D"/>
    <w:rsid w:val="00D069D8"/>
    <w:rsid w:val="00D06B19"/>
    <w:rsid w:val="00D07116"/>
    <w:rsid w:val="00D07F4F"/>
    <w:rsid w:val="00D10082"/>
    <w:rsid w:val="00D10859"/>
    <w:rsid w:val="00D1093D"/>
    <w:rsid w:val="00D113A4"/>
    <w:rsid w:val="00D114F1"/>
    <w:rsid w:val="00D116E0"/>
    <w:rsid w:val="00D118DC"/>
    <w:rsid w:val="00D11E27"/>
    <w:rsid w:val="00D11F0F"/>
    <w:rsid w:val="00D1246C"/>
    <w:rsid w:val="00D12A10"/>
    <w:rsid w:val="00D12D71"/>
    <w:rsid w:val="00D12DBF"/>
    <w:rsid w:val="00D13095"/>
    <w:rsid w:val="00D133E6"/>
    <w:rsid w:val="00D13419"/>
    <w:rsid w:val="00D13769"/>
    <w:rsid w:val="00D13E00"/>
    <w:rsid w:val="00D1430B"/>
    <w:rsid w:val="00D1443C"/>
    <w:rsid w:val="00D144CA"/>
    <w:rsid w:val="00D1451B"/>
    <w:rsid w:val="00D14982"/>
    <w:rsid w:val="00D14D36"/>
    <w:rsid w:val="00D14D6D"/>
    <w:rsid w:val="00D14D92"/>
    <w:rsid w:val="00D153FE"/>
    <w:rsid w:val="00D159E4"/>
    <w:rsid w:val="00D1726C"/>
    <w:rsid w:val="00D173A2"/>
    <w:rsid w:val="00D1788C"/>
    <w:rsid w:val="00D201E7"/>
    <w:rsid w:val="00D20369"/>
    <w:rsid w:val="00D20BDA"/>
    <w:rsid w:val="00D20E12"/>
    <w:rsid w:val="00D21571"/>
    <w:rsid w:val="00D21DCA"/>
    <w:rsid w:val="00D22326"/>
    <w:rsid w:val="00D2288F"/>
    <w:rsid w:val="00D22B02"/>
    <w:rsid w:val="00D22CD0"/>
    <w:rsid w:val="00D22D89"/>
    <w:rsid w:val="00D22F45"/>
    <w:rsid w:val="00D22FD7"/>
    <w:rsid w:val="00D234DA"/>
    <w:rsid w:val="00D23CBC"/>
    <w:rsid w:val="00D2406D"/>
    <w:rsid w:val="00D24381"/>
    <w:rsid w:val="00D24440"/>
    <w:rsid w:val="00D244C4"/>
    <w:rsid w:val="00D24530"/>
    <w:rsid w:val="00D24EC3"/>
    <w:rsid w:val="00D252FD"/>
    <w:rsid w:val="00D25BD8"/>
    <w:rsid w:val="00D26413"/>
    <w:rsid w:val="00D2677B"/>
    <w:rsid w:val="00D269D4"/>
    <w:rsid w:val="00D26A84"/>
    <w:rsid w:val="00D26CE4"/>
    <w:rsid w:val="00D26D25"/>
    <w:rsid w:val="00D26E55"/>
    <w:rsid w:val="00D26F4C"/>
    <w:rsid w:val="00D271EB"/>
    <w:rsid w:val="00D27604"/>
    <w:rsid w:val="00D279A0"/>
    <w:rsid w:val="00D27A0B"/>
    <w:rsid w:val="00D30264"/>
    <w:rsid w:val="00D30DC5"/>
    <w:rsid w:val="00D30FB7"/>
    <w:rsid w:val="00D32FB1"/>
    <w:rsid w:val="00D335DD"/>
    <w:rsid w:val="00D33A02"/>
    <w:rsid w:val="00D33A9C"/>
    <w:rsid w:val="00D347D2"/>
    <w:rsid w:val="00D34930"/>
    <w:rsid w:val="00D34B6A"/>
    <w:rsid w:val="00D3532A"/>
    <w:rsid w:val="00D353B3"/>
    <w:rsid w:val="00D3586B"/>
    <w:rsid w:val="00D35B69"/>
    <w:rsid w:val="00D36AFC"/>
    <w:rsid w:val="00D36C6C"/>
    <w:rsid w:val="00D36F9B"/>
    <w:rsid w:val="00D36FAD"/>
    <w:rsid w:val="00D3719F"/>
    <w:rsid w:val="00D3775C"/>
    <w:rsid w:val="00D37F36"/>
    <w:rsid w:val="00D408E4"/>
    <w:rsid w:val="00D40CAF"/>
    <w:rsid w:val="00D412CB"/>
    <w:rsid w:val="00D417A5"/>
    <w:rsid w:val="00D418C2"/>
    <w:rsid w:val="00D41AF1"/>
    <w:rsid w:val="00D41AF2"/>
    <w:rsid w:val="00D41C81"/>
    <w:rsid w:val="00D41ED6"/>
    <w:rsid w:val="00D43895"/>
    <w:rsid w:val="00D445FE"/>
    <w:rsid w:val="00D44FBB"/>
    <w:rsid w:val="00D4517C"/>
    <w:rsid w:val="00D45C29"/>
    <w:rsid w:val="00D4633B"/>
    <w:rsid w:val="00D46549"/>
    <w:rsid w:val="00D466BF"/>
    <w:rsid w:val="00D47374"/>
    <w:rsid w:val="00D47448"/>
    <w:rsid w:val="00D47CD0"/>
    <w:rsid w:val="00D47EB4"/>
    <w:rsid w:val="00D5072A"/>
    <w:rsid w:val="00D509BF"/>
    <w:rsid w:val="00D5132B"/>
    <w:rsid w:val="00D51AEC"/>
    <w:rsid w:val="00D52276"/>
    <w:rsid w:val="00D52D30"/>
    <w:rsid w:val="00D52D31"/>
    <w:rsid w:val="00D531A3"/>
    <w:rsid w:val="00D533ED"/>
    <w:rsid w:val="00D53DC9"/>
    <w:rsid w:val="00D53EA7"/>
    <w:rsid w:val="00D53EC6"/>
    <w:rsid w:val="00D545D4"/>
    <w:rsid w:val="00D54BE7"/>
    <w:rsid w:val="00D54DFE"/>
    <w:rsid w:val="00D5524E"/>
    <w:rsid w:val="00D554CF"/>
    <w:rsid w:val="00D55FD7"/>
    <w:rsid w:val="00D56CEF"/>
    <w:rsid w:val="00D60FCD"/>
    <w:rsid w:val="00D61072"/>
    <w:rsid w:val="00D6126F"/>
    <w:rsid w:val="00D61808"/>
    <w:rsid w:val="00D6204D"/>
    <w:rsid w:val="00D62972"/>
    <w:rsid w:val="00D62F48"/>
    <w:rsid w:val="00D6321F"/>
    <w:rsid w:val="00D63880"/>
    <w:rsid w:val="00D63C12"/>
    <w:rsid w:val="00D658E7"/>
    <w:rsid w:val="00D65A88"/>
    <w:rsid w:val="00D66502"/>
    <w:rsid w:val="00D671A5"/>
    <w:rsid w:val="00D70093"/>
    <w:rsid w:val="00D70B3C"/>
    <w:rsid w:val="00D70C20"/>
    <w:rsid w:val="00D70FAF"/>
    <w:rsid w:val="00D710D8"/>
    <w:rsid w:val="00D711C0"/>
    <w:rsid w:val="00D71801"/>
    <w:rsid w:val="00D71FDE"/>
    <w:rsid w:val="00D728A2"/>
    <w:rsid w:val="00D72C1F"/>
    <w:rsid w:val="00D72FDC"/>
    <w:rsid w:val="00D731DD"/>
    <w:rsid w:val="00D74C7E"/>
    <w:rsid w:val="00D74E10"/>
    <w:rsid w:val="00D75AB5"/>
    <w:rsid w:val="00D75C33"/>
    <w:rsid w:val="00D75DCA"/>
    <w:rsid w:val="00D7635D"/>
    <w:rsid w:val="00D765BE"/>
    <w:rsid w:val="00D769AB"/>
    <w:rsid w:val="00D77B27"/>
    <w:rsid w:val="00D77F9E"/>
    <w:rsid w:val="00D807BD"/>
    <w:rsid w:val="00D80DCF"/>
    <w:rsid w:val="00D81072"/>
    <w:rsid w:val="00D811D1"/>
    <w:rsid w:val="00D81A3A"/>
    <w:rsid w:val="00D81F79"/>
    <w:rsid w:val="00D82320"/>
    <w:rsid w:val="00D82C56"/>
    <w:rsid w:val="00D83873"/>
    <w:rsid w:val="00D83C85"/>
    <w:rsid w:val="00D83D91"/>
    <w:rsid w:val="00D84049"/>
    <w:rsid w:val="00D840B9"/>
    <w:rsid w:val="00D8450D"/>
    <w:rsid w:val="00D84563"/>
    <w:rsid w:val="00D847D9"/>
    <w:rsid w:val="00D84876"/>
    <w:rsid w:val="00D8494D"/>
    <w:rsid w:val="00D85AF7"/>
    <w:rsid w:val="00D85CC0"/>
    <w:rsid w:val="00D85F63"/>
    <w:rsid w:val="00D86B59"/>
    <w:rsid w:val="00D86BF9"/>
    <w:rsid w:val="00D86E29"/>
    <w:rsid w:val="00D86EB7"/>
    <w:rsid w:val="00D87179"/>
    <w:rsid w:val="00D8731D"/>
    <w:rsid w:val="00D874C1"/>
    <w:rsid w:val="00D87AB0"/>
    <w:rsid w:val="00D87BD2"/>
    <w:rsid w:val="00D87CAC"/>
    <w:rsid w:val="00D906FE"/>
    <w:rsid w:val="00D90717"/>
    <w:rsid w:val="00D90D03"/>
    <w:rsid w:val="00D91221"/>
    <w:rsid w:val="00D9183B"/>
    <w:rsid w:val="00D92107"/>
    <w:rsid w:val="00D9270E"/>
    <w:rsid w:val="00D93589"/>
    <w:rsid w:val="00D93AFE"/>
    <w:rsid w:val="00D941E2"/>
    <w:rsid w:val="00D94CC2"/>
    <w:rsid w:val="00D95C54"/>
    <w:rsid w:val="00D95CDD"/>
    <w:rsid w:val="00D95E63"/>
    <w:rsid w:val="00D95F56"/>
    <w:rsid w:val="00D96FE0"/>
    <w:rsid w:val="00D97B27"/>
    <w:rsid w:val="00D97E7D"/>
    <w:rsid w:val="00DA0571"/>
    <w:rsid w:val="00DA0C85"/>
    <w:rsid w:val="00DA1061"/>
    <w:rsid w:val="00DA1272"/>
    <w:rsid w:val="00DA1CAB"/>
    <w:rsid w:val="00DA203C"/>
    <w:rsid w:val="00DA20CA"/>
    <w:rsid w:val="00DA2346"/>
    <w:rsid w:val="00DA2490"/>
    <w:rsid w:val="00DA2615"/>
    <w:rsid w:val="00DA31FF"/>
    <w:rsid w:val="00DA34D2"/>
    <w:rsid w:val="00DA3FB3"/>
    <w:rsid w:val="00DA4B8A"/>
    <w:rsid w:val="00DA4C16"/>
    <w:rsid w:val="00DA4C67"/>
    <w:rsid w:val="00DA4D36"/>
    <w:rsid w:val="00DA4EE5"/>
    <w:rsid w:val="00DA4FAF"/>
    <w:rsid w:val="00DA5C55"/>
    <w:rsid w:val="00DA65F1"/>
    <w:rsid w:val="00DA6914"/>
    <w:rsid w:val="00DA6CFA"/>
    <w:rsid w:val="00DA798F"/>
    <w:rsid w:val="00DB011A"/>
    <w:rsid w:val="00DB0DDE"/>
    <w:rsid w:val="00DB106F"/>
    <w:rsid w:val="00DB11C2"/>
    <w:rsid w:val="00DB24AA"/>
    <w:rsid w:val="00DB24BE"/>
    <w:rsid w:val="00DB28B6"/>
    <w:rsid w:val="00DB2A4A"/>
    <w:rsid w:val="00DB34CB"/>
    <w:rsid w:val="00DB4D1B"/>
    <w:rsid w:val="00DB5B04"/>
    <w:rsid w:val="00DB631F"/>
    <w:rsid w:val="00DB655B"/>
    <w:rsid w:val="00DB6794"/>
    <w:rsid w:val="00DB6918"/>
    <w:rsid w:val="00DB6998"/>
    <w:rsid w:val="00DB72B2"/>
    <w:rsid w:val="00DB73F2"/>
    <w:rsid w:val="00DB7B8A"/>
    <w:rsid w:val="00DC06BE"/>
    <w:rsid w:val="00DC0BA9"/>
    <w:rsid w:val="00DC171F"/>
    <w:rsid w:val="00DC1C99"/>
    <w:rsid w:val="00DC1EC2"/>
    <w:rsid w:val="00DC2195"/>
    <w:rsid w:val="00DC2CE4"/>
    <w:rsid w:val="00DC337D"/>
    <w:rsid w:val="00DC3D60"/>
    <w:rsid w:val="00DC4309"/>
    <w:rsid w:val="00DC467C"/>
    <w:rsid w:val="00DC4B1D"/>
    <w:rsid w:val="00DC4C8F"/>
    <w:rsid w:val="00DC4DB6"/>
    <w:rsid w:val="00DC4E2E"/>
    <w:rsid w:val="00DC568E"/>
    <w:rsid w:val="00DC61B2"/>
    <w:rsid w:val="00DC61ED"/>
    <w:rsid w:val="00DC682E"/>
    <w:rsid w:val="00DC687C"/>
    <w:rsid w:val="00DC69A6"/>
    <w:rsid w:val="00DC71FC"/>
    <w:rsid w:val="00DC726A"/>
    <w:rsid w:val="00DC78B2"/>
    <w:rsid w:val="00DD0247"/>
    <w:rsid w:val="00DD0855"/>
    <w:rsid w:val="00DD0973"/>
    <w:rsid w:val="00DD0C3F"/>
    <w:rsid w:val="00DD165F"/>
    <w:rsid w:val="00DD1A58"/>
    <w:rsid w:val="00DD1B54"/>
    <w:rsid w:val="00DD250B"/>
    <w:rsid w:val="00DD260D"/>
    <w:rsid w:val="00DD28E2"/>
    <w:rsid w:val="00DD2F1C"/>
    <w:rsid w:val="00DD335C"/>
    <w:rsid w:val="00DD3807"/>
    <w:rsid w:val="00DD3E64"/>
    <w:rsid w:val="00DD5DDA"/>
    <w:rsid w:val="00DD5F50"/>
    <w:rsid w:val="00DD62BA"/>
    <w:rsid w:val="00DD6B5B"/>
    <w:rsid w:val="00DD6CD6"/>
    <w:rsid w:val="00DD6DB6"/>
    <w:rsid w:val="00DD760C"/>
    <w:rsid w:val="00DE0F7F"/>
    <w:rsid w:val="00DE1945"/>
    <w:rsid w:val="00DE1C78"/>
    <w:rsid w:val="00DE20FF"/>
    <w:rsid w:val="00DE2721"/>
    <w:rsid w:val="00DE2818"/>
    <w:rsid w:val="00DE2A88"/>
    <w:rsid w:val="00DE2B7D"/>
    <w:rsid w:val="00DE2E66"/>
    <w:rsid w:val="00DE3309"/>
    <w:rsid w:val="00DE395D"/>
    <w:rsid w:val="00DE398F"/>
    <w:rsid w:val="00DE3E8D"/>
    <w:rsid w:val="00DE402A"/>
    <w:rsid w:val="00DE41D1"/>
    <w:rsid w:val="00DE4231"/>
    <w:rsid w:val="00DE5D9C"/>
    <w:rsid w:val="00DE63E3"/>
    <w:rsid w:val="00DE6401"/>
    <w:rsid w:val="00DE6462"/>
    <w:rsid w:val="00DE6797"/>
    <w:rsid w:val="00DE7EA6"/>
    <w:rsid w:val="00DF052C"/>
    <w:rsid w:val="00DF05C7"/>
    <w:rsid w:val="00DF05C9"/>
    <w:rsid w:val="00DF05D5"/>
    <w:rsid w:val="00DF06B1"/>
    <w:rsid w:val="00DF08B7"/>
    <w:rsid w:val="00DF093C"/>
    <w:rsid w:val="00DF0FFE"/>
    <w:rsid w:val="00DF12C7"/>
    <w:rsid w:val="00DF1F1A"/>
    <w:rsid w:val="00DF2002"/>
    <w:rsid w:val="00DF21A2"/>
    <w:rsid w:val="00DF21F9"/>
    <w:rsid w:val="00DF25EF"/>
    <w:rsid w:val="00DF2B01"/>
    <w:rsid w:val="00DF2FFA"/>
    <w:rsid w:val="00DF3A15"/>
    <w:rsid w:val="00DF3BA6"/>
    <w:rsid w:val="00DF408C"/>
    <w:rsid w:val="00DF4C06"/>
    <w:rsid w:val="00DF4C54"/>
    <w:rsid w:val="00DF62A3"/>
    <w:rsid w:val="00DF6A14"/>
    <w:rsid w:val="00DF6B69"/>
    <w:rsid w:val="00DF7038"/>
    <w:rsid w:val="00DF7A5A"/>
    <w:rsid w:val="00E007D1"/>
    <w:rsid w:val="00E00ADB"/>
    <w:rsid w:val="00E00B71"/>
    <w:rsid w:val="00E00C82"/>
    <w:rsid w:val="00E01319"/>
    <w:rsid w:val="00E01903"/>
    <w:rsid w:val="00E021DF"/>
    <w:rsid w:val="00E02B10"/>
    <w:rsid w:val="00E02C53"/>
    <w:rsid w:val="00E02E7E"/>
    <w:rsid w:val="00E03331"/>
    <w:rsid w:val="00E034F7"/>
    <w:rsid w:val="00E03A0D"/>
    <w:rsid w:val="00E03A60"/>
    <w:rsid w:val="00E03A69"/>
    <w:rsid w:val="00E03D55"/>
    <w:rsid w:val="00E03F79"/>
    <w:rsid w:val="00E03FE2"/>
    <w:rsid w:val="00E04486"/>
    <w:rsid w:val="00E059A5"/>
    <w:rsid w:val="00E05E55"/>
    <w:rsid w:val="00E060A7"/>
    <w:rsid w:val="00E060BD"/>
    <w:rsid w:val="00E06746"/>
    <w:rsid w:val="00E0704B"/>
    <w:rsid w:val="00E0770E"/>
    <w:rsid w:val="00E1004E"/>
    <w:rsid w:val="00E10060"/>
    <w:rsid w:val="00E105A8"/>
    <w:rsid w:val="00E10785"/>
    <w:rsid w:val="00E108C8"/>
    <w:rsid w:val="00E10D50"/>
    <w:rsid w:val="00E10F4E"/>
    <w:rsid w:val="00E11703"/>
    <w:rsid w:val="00E11B1B"/>
    <w:rsid w:val="00E12706"/>
    <w:rsid w:val="00E1275B"/>
    <w:rsid w:val="00E13498"/>
    <w:rsid w:val="00E134D7"/>
    <w:rsid w:val="00E13922"/>
    <w:rsid w:val="00E13957"/>
    <w:rsid w:val="00E13CE5"/>
    <w:rsid w:val="00E1443C"/>
    <w:rsid w:val="00E14AAC"/>
    <w:rsid w:val="00E14E64"/>
    <w:rsid w:val="00E15BE7"/>
    <w:rsid w:val="00E15D57"/>
    <w:rsid w:val="00E16BD4"/>
    <w:rsid w:val="00E172C5"/>
    <w:rsid w:val="00E174A0"/>
    <w:rsid w:val="00E17922"/>
    <w:rsid w:val="00E17AB2"/>
    <w:rsid w:val="00E20418"/>
    <w:rsid w:val="00E2077A"/>
    <w:rsid w:val="00E20E14"/>
    <w:rsid w:val="00E212CD"/>
    <w:rsid w:val="00E21B77"/>
    <w:rsid w:val="00E21BC8"/>
    <w:rsid w:val="00E21C03"/>
    <w:rsid w:val="00E2202D"/>
    <w:rsid w:val="00E22844"/>
    <w:rsid w:val="00E22DF5"/>
    <w:rsid w:val="00E22E26"/>
    <w:rsid w:val="00E23309"/>
    <w:rsid w:val="00E23925"/>
    <w:rsid w:val="00E241C7"/>
    <w:rsid w:val="00E243BE"/>
    <w:rsid w:val="00E24DE1"/>
    <w:rsid w:val="00E24FC9"/>
    <w:rsid w:val="00E254A6"/>
    <w:rsid w:val="00E25772"/>
    <w:rsid w:val="00E25C55"/>
    <w:rsid w:val="00E25F59"/>
    <w:rsid w:val="00E26A8E"/>
    <w:rsid w:val="00E26DE1"/>
    <w:rsid w:val="00E26EA5"/>
    <w:rsid w:val="00E27560"/>
    <w:rsid w:val="00E277FA"/>
    <w:rsid w:val="00E279BD"/>
    <w:rsid w:val="00E31232"/>
    <w:rsid w:val="00E314F4"/>
    <w:rsid w:val="00E31BAF"/>
    <w:rsid w:val="00E32219"/>
    <w:rsid w:val="00E32322"/>
    <w:rsid w:val="00E32502"/>
    <w:rsid w:val="00E3264D"/>
    <w:rsid w:val="00E32E11"/>
    <w:rsid w:val="00E32FAB"/>
    <w:rsid w:val="00E332FF"/>
    <w:rsid w:val="00E337D2"/>
    <w:rsid w:val="00E339AA"/>
    <w:rsid w:val="00E33E66"/>
    <w:rsid w:val="00E3498A"/>
    <w:rsid w:val="00E34A44"/>
    <w:rsid w:val="00E34DEA"/>
    <w:rsid w:val="00E353EB"/>
    <w:rsid w:val="00E353FD"/>
    <w:rsid w:val="00E3570D"/>
    <w:rsid w:val="00E3607D"/>
    <w:rsid w:val="00E36679"/>
    <w:rsid w:val="00E36B91"/>
    <w:rsid w:val="00E36D3D"/>
    <w:rsid w:val="00E37C91"/>
    <w:rsid w:val="00E40227"/>
    <w:rsid w:val="00E404EA"/>
    <w:rsid w:val="00E4091B"/>
    <w:rsid w:val="00E412AC"/>
    <w:rsid w:val="00E412FA"/>
    <w:rsid w:val="00E414D9"/>
    <w:rsid w:val="00E41B14"/>
    <w:rsid w:val="00E420A2"/>
    <w:rsid w:val="00E441A0"/>
    <w:rsid w:val="00E44670"/>
    <w:rsid w:val="00E448D7"/>
    <w:rsid w:val="00E44FE1"/>
    <w:rsid w:val="00E451A9"/>
    <w:rsid w:val="00E4536E"/>
    <w:rsid w:val="00E45434"/>
    <w:rsid w:val="00E45518"/>
    <w:rsid w:val="00E4552D"/>
    <w:rsid w:val="00E459E0"/>
    <w:rsid w:val="00E45DF8"/>
    <w:rsid w:val="00E45FB4"/>
    <w:rsid w:val="00E46AF8"/>
    <w:rsid w:val="00E470C7"/>
    <w:rsid w:val="00E47CDC"/>
    <w:rsid w:val="00E47E20"/>
    <w:rsid w:val="00E47F4A"/>
    <w:rsid w:val="00E5038E"/>
    <w:rsid w:val="00E5061D"/>
    <w:rsid w:val="00E508EB"/>
    <w:rsid w:val="00E50B76"/>
    <w:rsid w:val="00E5119C"/>
    <w:rsid w:val="00E511A2"/>
    <w:rsid w:val="00E51748"/>
    <w:rsid w:val="00E51F32"/>
    <w:rsid w:val="00E52116"/>
    <w:rsid w:val="00E5213E"/>
    <w:rsid w:val="00E5341B"/>
    <w:rsid w:val="00E53DC1"/>
    <w:rsid w:val="00E53FA5"/>
    <w:rsid w:val="00E54A89"/>
    <w:rsid w:val="00E55A88"/>
    <w:rsid w:val="00E560B1"/>
    <w:rsid w:val="00E56B62"/>
    <w:rsid w:val="00E56CC5"/>
    <w:rsid w:val="00E57697"/>
    <w:rsid w:val="00E57738"/>
    <w:rsid w:val="00E57BE2"/>
    <w:rsid w:val="00E57D5E"/>
    <w:rsid w:val="00E57F4B"/>
    <w:rsid w:val="00E60150"/>
    <w:rsid w:val="00E60AD0"/>
    <w:rsid w:val="00E60B27"/>
    <w:rsid w:val="00E61312"/>
    <w:rsid w:val="00E6162C"/>
    <w:rsid w:val="00E617F7"/>
    <w:rsid w:val="00E61E47"/>
    <w:rsid w:val="00E61F30"/>
    <w:rsid w:val="00E622C6"/>
    <w:rsid w:val="00E62624"/>
    <w:rsid w:val="00E62A27"/>
    <w:rsid w:val="00E62D2E"/>
    <w:rsid w:val="00E630B0"/>
    <w:rsid w:val="00E6379B"/>
    <w:rsid w:val="00E639DB"/>
    <w:rsid w:val="00E63C1E"/>
    <w:rsid w:val="00E63D36"/>
    <w:rsid w:val="00E63F6B"/>
    <w:rsid w:val="00E64023"/>
    <w:rsid w:val="00E64053"/>
    <w:rsid w:val="00E64E2F"/>
    <w:rsid w:val="00E651F2"/>
    <w:rsid w:val="00E652D6"/>
    <w:rsid w:val="00E65C4C"/>
    <w:rsid w:val="00E65E98"/>
    <w:rsid w:val="00E6656C"/>
    <w:rsid w:val="00E666FD"/>
    <w:rsid w:val="00E6672B"/>
    <w:rsid w:val="00E66BCE"/>
    <w:rsid w:val="00E67183"/>
    <w:rsid w:val="00E6788B"/>
    <w:rsid w:val="00E679E1"/>
    <w:rsid w:val="00E67A23"/>
    <w:rsid w:val="00E67DD3"/>
    <w:rsid w:val="00E67E03"/>
    <w:rsid w:val="00E70820"/>
    <w:rsid w:val="00E71960"/>
    <w:rsid w:val="00E7228B"/>
    <w:rsid w:val="00E722AA"/>
    <w:rsid w:val="00E7289F"/>
    <w:rsid w:val="00E72ACF"/>
    <w:rsid w:val="00E72DD3"/>
    <w:rsid w:val="00E732A9"/>
    <w:rsid w:val="00E74149"/>
    <w:rsid w:val="00E74343"/>
    <w:rsid w:val="00E7446C"/>
    <w:rsid w:val="00E745F4"/>
    <w:rsid w:val="00E75242"/>
    <w:rsid w:val="00E75313"/>
    <w:rsid w:val="00E7546B"/>
    <w:rsid w:val="00E7570E"/>
    <w:rsid w:val="00E75C83"/>
    <w:rsid w:val="00E7719C"/>
    <w:rsid w:val="00E77307"/>
    <w:rsid w:val="00E773D5"/>
    <w:rsid w:val="00E7794B"/>
    <w:rsid w:val="00E80643"/>
    <w:rsid w:val="00E81007"/>
    <w:rsid w:val="00E817DF"/>
    <w:rsid w:val="00E81A5D"/>
    <w:rsid w:val="00E81A70"/>
    <w:rsid w:val="00E8204F"/>
    <w:rsid w:val="00E822DF"/>
    <w:rsid w:val="00E8261F"/>
    <w:rsid w:val="00E8294F"/>
    <w:rsid w:val="00E8360D"/>
    <w:rsid w:val="00E83A73"/>
    <w:rsid w:val="00E83F4B"/>
    <w:rsid w:val="00E8496E"/>
    <w:rsid w:val="00E849EC"/>
    <w:rsid w:val="00E84FD3"/>
    <w:rsid w:val="00E855BA"/>
    <w:rsid w:val="00E85BFD"/>
    <w:rsid w:val="00E85EC5"/>
    <w:rsid w:val="00E86476"/>
    <w:rsid w:val="00E871BC"/>
    <w:rsid w:val="00E87337"/>
    <w:rsid w:val="00E8738F"/>
    <w:rsid w:val="00E8793C"/>
    <w:rsid w:val="00E87F28"/>
    <w:rsid w:val="00E90654"/>
    <w:rsid w:val="00E91969"/>
    <w:rsid w:val="00E91A0F"/>
    <w:rsid w:val="00E91F37"/>
    <w:rsid w:val="00E92350"/>
    <w:rsid w:val="00E924C0"/>
    <w:rsid w:val="00E9269D"/>
    <w:rsid w:val="00E92927"/>
    <w:rsid w:val="00E92C37"/>
    <w:rsid w:val="00E95673"/>
    <w:rsid w:val="00E96632"/>
    <w:rsid w:val="00E96789"/>
    <w:rsid w:val="00E971EF"/>
    <w:rsid w:val="00E97B60"/>
    <w:rsid w:val="00EA00CC"/>
    <w:rsid w:val="00EA0151"/>
    <w:rsid w:val="00EA071A"/>
    <w:rsid w:val="00EA08F8"/>
    <w:rsid w:val="00EA1277"/>
    <w:rsid w:val="00EA1296"/>
    <w:rsid w:val="00EA1C7D"/>
    <w:rsid w:val="00EA1C81"/>
    <w:rsid w:val="00EA1CC5"/>
    <w:rsid w:val="00EA1FE4"/>
    <w:rsid w:val="00EA30DB"/>
    <w:rsid w:val="00EA36E4"/>
    <w:rsid w:val="00EA3D89"/>
    <w:rsid w:val="00EA40A7"/>
    <w:rsid w:val="00EA4E6B"/>
    <w:rsid w:val="00EA4F4A"/>
    <w:rsid w:val="00EA5386"/>
    <w:rsid w:val="00EA542B"/>
    <w:rsid w:val="00EA6542"/>
    <w:rsid w:val="00EA696A"/>
    <w:rsid w:val="00EA6FC8"/>
    <w:rsid w:val="00EA70EE"/>
    <w:rsid w:val="00EA7370"/>
    <w:rsid w:val="00EB0970"/>
    <w:rsid w:val="00EB0D6B"/>
    <w:rsid w:val="00EB0ECB"/>
    <w:rsid w:val="00EB16C7"/>
    <w:rsid w:val="00EB1853"/>
    <w:rsid w:val="00EB1E9B"/>
    <w:rsid w:val="00EB278D"/>
    <w:rsid w:val="00EB2868"/>
    <w:rsid w:val="00EB2B90"/>
    <w:rsid w:val="00EB33E8"/>
    <w:rsid w:val="00EB385F"/>
    <w:rsid w:val="00EB3C56"/>
    <w:rsid w:val="00EB47D6"/>
    <w:rsid w:val="00EB4CC8"/>
    <w:rsid w:val="00EB620E"/>
    <w:rsid w:val="00EB641C"/>
    <w:rsid w:val="00EB6458"/>
    <w:rsid w:val="00EB663B"/>
    <w:rsid w:val="00EB69FC"/>
    <w:rsid w:val="00EB6B08"/>
    <w:rsid w:val="00EB6C92"/>
    <w:rsid w:val="00EB7294"/>
    <w:rsid w:val="00EB77DA"/>
    <w:rsid w:val="00EB7F7C"/>
    <w:rsid w:val="00EC03C3"/>
    <w:rsid w:val="00EC0458"/>
    <w:rsid w:val="00EC09A4"/>
    <w:rsid w:val="00EC112E"/>
    <w:rsid w:val="00EC1353"/>
    <w:rsid w:val="00EC151B"/>
    <w:rsid w:val="00EC155F"/>
    <w:rsid w:val="00EC1661"/>
    <w:rsid w:val="00EC16F3"/>
    <w:rsid w:val="00EC18AB"/>
    <w:rsid w:val="00EC1F6F"/>
    <w:rsid w:val="00EC2000"/>
    <w:rsid w:val="00EC21DE"/>
    <w:rsid w:val="00EC264E"/>
    <w:rsid w:val="00EC2C29"/>
    <w:rsid w:val="00EC346B"/>
    <w:rsid w:val="00EC4725"/>
    <w:rsid w:val="00EC4CF8"/>
    <w:rsid w:val="00EC4D21"/>
    <w:rsid w:val="00EC51EF"/>
    <w:rsid w:val="00EC5372"/>
    <w:rsid w:val="00EC568D"/>
    <w:rsid w:val="00EC593E"/>
    <w:rsid w:val="00EC6332"/>
    <w:rsid w:val="00EC6D1C"/>
    <w:rsid w:val="00EC722F"/>
    <w:rsid w:val="00EC7342"/>
    <w:rsid w:val="00EC7771"/>
    <w:rsid w:val="00EC797B"/>
    <w:rsid w:val="00EC7AEB"/>
    <w:rsid w:val="00EC7CF3"/>
    <w:rsid w:val="00ED003F"/>
    <w:rsid w:val="00ED0181"/>
    <w:rsid w:val="00ED01E8"/>
    <w:rsid w:val="00ED0337"/>
    <w:rsid w:val="00ED07DD"/>
    <w:rsid w:val="00ED0BBF"/>
    <w:rsid w:val="00ED0CD7"/>
    <w:rsid w:val="00ED1289"/>
    <w:rsid w:val="00ED1C30"/>
    <w:rsid w:val="00ED21C5"/>
    <w:rsid w:val="00ED2442"/>
    <w:rsid w:val="00ED276C"/>
    <w:rsid w:val="00ED2894"/>
    <w:rsid w:val="00ED2981"/>
    <w:rsid w:val="00ED2A9D"/>
    <w:rsid w:val="00ED3064"/>
    <w:rsid w:val="00ED343B"/>
    <w:rsid w:val="00ED36CF"/>
    <w:rsid w:val="00ED42CE"/>
    <w:rsid w:val="00ED4C38"/>
    <w:rsid w:val="00ED4C83"/>
    <w:rsid w:val="00ED4D8C"/>
    <w:rsid w:val="00ED4E4B"/>
    <w:rsid w:val="00ED4FCB"/>
    <w:rsid w:val="00ED536C"/>
    <w:rsid w:val="00ED6D2B"/>
    <w:rsid w:val="00ED6F3D"/>
    <w:rsid w:val="00ED6F5F"/>
    <w:rsid w:val="00ED71CA"/>
    <w:rsid w:val="00ED71EE"/>
    <w:rsid w:val="00ED7394"/>
    <w:rsid w:val="00ED7AA8"/>
    <w:rsid w:val="00EE0406"/>
    <w:rsid w:val="00EE05CB"/>
    <w:rsid w:val="00EE06A7"/>
    <w:rsid w:val="00EE0E85"/>
    <w:rsid w:val="00EE10B1"/>
    <w:rsid w:val="00EE13FC"/>
    <w:rsid w:val="00EE203E"/>
    <w:rsid w:val="00EE2262"/>
    <w:rsid w:val="00EE2A2F"/>
    <w:rsid w:val="00EE2ADE"/>
    <w:rsid w:val="00EE2C04"/>
    <w:rsid w:val="00EE2C0C"/>
    <w:rsid w:val="00EE3414"/>
    <w:rsid w:val="00EE3FC7"/>
    <w:rsid w:val="00EE4028"/>
    <w:rsid w:val="00EE433A"/>
    <w:rsid w:val="00EE48EA"/>
    <w:rsid w:val="00EE536A"/>
    <w:rsid w:val="00EE6DC8"/>
    <w:rsid w:val="00EE77E2"/>
    <w:rsid w:val="00EE7C55"/>
    <w:rsid w:val="00EF0258"/>
    <w:rsid w:val="00EF12C7"/>
    <w:rsid w:val="00EF1ACE"/>
    <w:rsid w:val="00EF1BC0"/>
    <w:rsid w:val="00EF1D26"/>
    <w:rsid w:val="00EF2084"/>
    <w:rsid w:val="00EF2190"/>
    <w:rsid w:val="00EF22FC"/>
    <w:rsid w:val="00EF2409"/>
    <w:rsid w:val="00EF29B6"/>
    <w:rsid w:val="00EF2F44"/>
    <w:rsid w:val="00EF30AB"/>
    <w:rsid w:val="00EF3229"/>
    <w:rsid w:val="00EF35DE"/>
    <w:rsid w:val="00EF35FA"/>
    <w:rsid w:val="00EF36E2"/>
    <w:rsid w:val="00EF399F"/>
    <w:rsid w:val="00EF39E3"/>
    <w:rsid w:val="00EF3EE7"/>
    <w:rsid w:val="00EF3F85"/>
    <w:rsid w:val="00EF4053"/>
    <w:rsid w:val="00EF4189"/>
    <w:rsid w:val="00EF437E"/>
    <w:rsid w:val="00EF44EC"/>
    <w:rsid w:val="00EF4CF3"/>
    <w:rsid w:val="00EF5271"/>
    <w:rsid w:val="00EF5339"/>
    <w:rsid w:val="00EF5635"/>
    <w:rsid w:val="00EF5DE0"/>
    <w:rsid w:val="00EF5F0F"/>
    <w:rsid w:val="00EF64F5"/>
    <w:rsid w:val="00EF65D9"/>
    <w:rsid w:val="00EF66F4"/>
    <w:rsid w:val="00EF6B4C"/>
    <w:rsid w:val="00EF77E1"/>
    <w:rsid w:val="00EF7C16"/>
    <w:rsid w:val="00EF7D91"/>
    <w:rsid w:val="00F004CF"/>
    <w:rsid w:val="00F0089E"/>
    <w:rsid w:val="00F0117E"/>
    <w:rsid w:val="00F011B3"/>
    <w:rsid w:val="00F014E8"/>
    <w:rsid w:val="00F021BB"/>
    <w:rsid w:val="00F02775"/>
    <w:rsid w:val="00F0282C"/>
    <w:rsid w:val="00F02A20"/>
    <w:rsid w:val="00F03086"/>
    <w:rsid w:val="00F0349C"/>
    <w:rsid w:val="00F0374C"/>
    <w:rsid w:val="00F03A93"/>
    <w:rsid w:val="00F0422D"/>
    <w:rsid w:val="00F0449A"/>
    <w:rsid w:val="00F056CA"/>
    <w:rsid w:val="00F05975"/>
    <w:rsid w:val="00F06C7D"/>
    <w:rsid w:val="00F07082"/>
    <w:rsid w:val="00F10064"/>
    <w:rsid w:val="00F1096C"/>
    <w:rsid w:val="00F10D03"/>
    <w:rsid w:val="00F11069"/>
    <w:rsid w:val="00F112D6"/>
    <w:rsid w:val="00F1161F"/>
    <w:rsid w:val="00F11C3A"/>
    <w:rsid w:val="00F11F08"/>
    <w:rsid w:val="00F125B1"/>
    <w:rsid w:val="00F12686"/>
    <w:rsid w:val="00F12E6D"/>
    <w:rsid w:val="00F1302C"/>
    <w:rsid w:val="00F13355"/>
    <w:rsid w:val="00F135DF"/>
    <w:rsid w:val="00F136DA"/>
    <w:rsid w:val="00F1425C"/>
    <w:rsid w:val="00F1438E"/>
    <w:rsid w:val="00F147C3"/>
    <w:rsid w:val="00F14C10"/>
    <w:rsid w:val="00F154AA"/>
    <w:rsid w:val="00F155CC"/>
    <w:rsid w:val="00F157B5"/>
    <w:rsid w:val="00F1595F"/>
    <w:rsid w:val="00F16DD5"/>
    <w:rsid w:val="00F16E3E"/>
    <w:rsid w:val="00F1740C"/>
    <w:rsid w:val="00F17C13"/>
    <w:rsid w:val="00F20BEF"/>
    <w:rsid w:val="00F21AFC"/>
    <w:rsid w:val="00F21C84"/>
    <w:rsid w:val="00F21D25"/>
    <w:rsid w:val="00F21E84"/>
    <w:rsid w:val="00F21EF7"/>
    <w:rsid w:val="00F22090"/>
    <w:rsid w:val="00F22534"/>
    <w:rsid w:val="00F22A46"/>
    <w:rsid w:val="00F22E89"/>
    <w:rsid w:val="00F23206"/>
    <w:rsid w:val="00F23869"/>
    <w:rsid w:val="00F2438B"/>
    <w:rsid w:val="00F246E9"/>
    <w:rsid w:val="00F24939"/>
    <w:rsid w:val="00F24B5F"/>
    <w:rsid w:val="00F25289"/>
    <w:rsid w:val="00F257DB"/>
    <w:rsid w:val="00F25A2B"/>
    <w:rsid w:val="00F25BF9"/>
    <w:rsid w:val="00F25F73"/>
    <w:rsid w:val="00F25FF0"/>
    <w:rsid w:val="00F2610C"/>
    <w:rsid w:val="00F26CA5"/>
    <w:rsid w:val="00F26CED"/>
    <w:rsid w:val="00F26D7B"/>
    <w:rsid w:val="00F27563"/>
    <w:rsid w:val="00F27615"/>
    <w:rsid w:val="00F279C8"/>
    <w:rsid w:val="00F27E45"/>
    <w:rsid w:val="00F3018A"/>
    <w:rsid w:val="00F30264"/>
    <w:rsid w:val="00F30366"/>
    <w:rsid w:val="00F305C9"/>
    <w:rsid w:val="00F30829"/>
    <w:rsid w:val="00F30CA6"/>
    <w:rsid w:val="00F311D3"/>
    <w:rsid w:val="00F31286"/>
    <w:rsid w:val="00F313E6"/>
    <w:rsid w:val="00F319B1"/>
    <w:rsid w:val="00F3246B"/>
    <w:rsid w:val="00F32B5E"/>
    <w:rsid w:val="00F32D93"/>
    <w:rsid w:val="00F33052"/>
    <w:rsid w:val="00F33A7E"/>
    <w:rsid w:val="00F34B68"/>
    <w:rsid w:val="00F3509C"/>
    <w:rsid w:val="00F350F2"/>
    <w:rsid w:val="00F35C2B"/>
    <w:rsid w:val="00F360A2"/>
    <w:rsid w:val="00F3660C"/>
    <w:rsid w:val="00F3675D"/>
    <w:rsid w:val="00F378CB"/>
    <w:rsid w:val="00F37911"/>
    <w:rsid w:val="00F40300"/>
    <w:rsid w:val="00F4050E"/>
    <w:rsid w:val="00F407F0"/>
    <w:rsid w:val="00F40BF2"/>
    <w:rsid w:val="00F40C3A"/>
    <w:rsid w:val="00F40C9A"/>
    <w:rsid w:val="00F4174F"/>
    <w:rsid w:val="00F41C92"/>
    <w:rsid w:val="00F4204A"/>
    <w:rsid w:val="00F424F7"/>
    <w:rsid w:val="00F427B9"/>
    <w:rsid w:val="00F428E6"/>
    <w:rsid w:val="00F42AC4"/>
    <w:rsid w:val="00F42BE9"/>
    <w:rsid w:val="00F42C87"/>
    <w:rsid w:val="00F43251"/>
    <w:rsid w:val="00F43D27"/>
    <w:rsid w:val="00F448B8"/>
    <w:rsid w:val="00F44DF6"/>
    <w:rsid w:val="00F44F2C"/>
    <w:rsid w:val="00F45BA2"/>
    <w:rsid w:val="00F4646C"/>
    <w:rsid w:val="00F464E6"/>
    <w:rsid w:val="00F46936"/>
    <w:rsid w:val="00F46D86"/>
    <w:rsid w:val="00F470D0"/>
    <w:rsid w:val="00F474D8"/>
    <w:rsid w:val="00F5026F"/>
    <w:rsid w:val="00F5071A"/>
    <w:rsid w:val="00F51737"/>
    <w:rsid w:val="00F51978"/>
    <w:rsid w:val="00F51BC8"/>
    <w:rsid w:val="00F52DD9"/>
    <w:rsid w:val="00F53C4F"/>
    <w:rsid w:val="00F54328"/>
    <w:rsid w:val="00F549AE"/>
    <w:rsid w:val="00F54AFF"/>
    <w:rsid w:val="00F54DAC"/>
    <w:rsid w:val="00F554A7"/>
    <w:rsid w:val="00F55638"/>
    <w:rsid w:val="00F558AC"/>
    <w:rsid w:val="00F5590B"/>
    <w:rsid w:val="00F55D97"/>
    <w:rsid w:val="00F5666B"/>
    <w:rsid w:val="00F573B1"/>
    <w:rsid w:val="00F579D1"/>
    <w:rsid w:val="00F60297"/>
    <w:rsid w:val="00F6051C"/>
    <w:rsid w:val="00F60629"/>
    <w:rsid w:val="00F606D0"/>
    <w:rsid w:val="00F60908"/>
    <w:rsid w:val="00F60AC4"/>
    <w:rsid w:val="00F619A8"/>
    <w:rsid w:val="00F62046"/>
    <w:rsid w:val="00F62941"/>
    <w:rsid w:val="00F63004"/>
    <w:rsid w:val="00F634C0"/>
    <w:rsid w:val="00F637D6"/>
    <w:rsid w:val="00F63CCC"/>
    <w:rsid w:val="00F64340"/>
    <w:rsid w:val="00F6512E"/>
    <w:rsid w:val="00F65ED2"/>
    <w:rsid w:val="00F6664E"/>
    <w:rsid w:val="00F66DFA"/>
    <w:rsid w:val="00F6737B"/>
    <w:rsid w:val="00F67742"/>
    <w:rsid w:val="00F67CE3"/>
    <w:rsid w:val="00F67EB8"/>
    <w:rsid w:val="00F7096D"/>
    <w:rsid w:val="00F70FD8"/>
    <w:rsid w:val="00F71649"/>
    <w:rsid w:val="00F71668"/>
    <w:rsid w:val="00F727A8"/>
    <w:rsid w:val="00F72CFC"/>
    <w:rsid w:val="00F732AD"/>
    <w:rsid w:val="00F73326"/>
    <w:rsid w:val="00F733A5"/>
    <w:rsid w:val="00F73407"/>
    <w:rsid w:val="00F735C7"/>
    <w:rsid w:val="00F74576"/>
    <w:rsid w:val="00F747E6"/>
    <w:rsid w:val="00F751B9"/>
    <w:rsid w:val="00F75603"/>
    <w:rsid w:val="00F758DC"/>
    <w:rsid w:val="00F770F6"/>
    <w:rsid w:val="00F775F3"/>
    <w:rsid w:val="00F7772A"/>
    <w:rsid w:val="00F77877"/>
    <w:rsid w:val="00F778F3"/>
    <w:rsid w:val="00F77EE6"/>
    <w:rsid w:val="00F802EA"/>
    <w:rsid w:val="00F8044E"/>
    <w:rsid w:val="00F806E2"/>
    <w:rsid w:val="00F81468"/>
    <w:rsid w:val="00F8166A"/>
    <w:rsid w:val="00F81A37"/>
    <w:rsid w:val="00F81DEB"/>
    <w:rsid w:val="00F81F4C"/>
    <w:rsid w:val="00F82430"/>
    <w:rsid w:val="00F82B60"/>
    <w:rsid w:val="00F82EBD"/>
    <w:rsid w:val="00F83030"/>
    <w:rsid w:val="00F83761"/>
    <w:rsid w:val="00F8400C"/>
    <w:rsid w:val="00F85D33"/>
    <w:rsid w:val="00F85FFE"/>
    <w:rsid w:val="00F86324"/>
    <w:rsid w:val="00F863D3"/>
    <w:rsid w:val="00F86A5E"/>
    <w:rsid w:val="00F86C5B"/>
    <w:rsid w:val="00F86DF8"/>
    <w:rsid w:val="00F86F32"/>
    <w:rsid w:val="00F86F4C"/>
    <w:rsid w:val="00F875F6"/>
    <w:rsid w:val="00F877C6"/>
    <w:rsid w:val="00F87852"/>
    <w:rsid w:val="00F87B9D"/>
    <w:rsid w:val="00F90456"/>
    <w:rsid w:val="00F90541"/>
    <w:rsid w:val="00F91068"/>
    <w:rsid w:val="00F929DD"/>
    <w:rsid w:val="00F92CDD"/>
    <w:rsid w:val="00F930AD"/>
    <w:rsid w:val="00F936E6"/>
    <w:rsid w:val="00F9370D"/>
    <w:rsid w:val="00F938E0"/>
    <w:rsid w:val="00F93A08"/>
    <w:rsid w:val="00F9432F"/>
    <w:rsid w:val="00F95356"/>
    <w:rsid w:val="00F9536D"/>
    <w:rsid w:val="00F95456"/>
    <w:rsid w:val="00F9583D"/>
    <w:rsid w:val="00F9586E"/>
    <w:rsid w:val="00F95965"/>
    <w:rsid w:val="00F95FB3"/>
    <w:rsid w:val="00F9644F"/>
    <w:rsid w:val="00F965EF"/>
    <w:rsid w:val="00F96605"/>
    <w:rsid w:val="00F971E7"/>
    <w:rsid w:val="00F97324"/>
    <w:rsid w:val="00F978A7"/>
    <w:rsid w:val="00FA00F3"/>
    <w:rsid w:val="00FA0318"/>
    <w:rsid w:val="00FA03A2"/>
    <w:rsid w:val="00FA0690"/>
    <w:rsid w:val="00FA0889"/>
    <w:rsid w:val="00FA0BF9"/>
    <w:rsid w:val="00FA0CF3"/>
    <w:rsid w:val="00FA1343"/>
    <w:rsid w:val="00FA1606"/>
    <w:rsid w:val="00FA1968"/>
    <w:rsid w:val="00FA1B10"/>
    <w:rsid w:val="00FA1E19"/>
    <w:rsid w:val="00FA1F8B"/>
    <w:rsid w:val="00FA236E"/>
    <w:rsid w:val="00FA2BF7"/>
    <w:rsid w:val="00FA2ECC"/>
    <w:rsid w:val="00FA367C"/>
    <w:rsid w:val="00FA3A23"/>
    <w:rsid w:val="00FA41AE"/>
    <w:rsid w:val="00FA428C"/>
    <w:rsid w:val="00FA4456"/>
    <w:rsid w:val="00FA4668"/>
    <w:rsid w:val="00FA524F"/>
    <w:rsid w:val="00FA5D5F"/>
    <w:rsid w:val="00FA5E85"/>
    <w:rsid w:val="00FA66DA"/>
    <w:rsid w:val="00FA66F3"/>
    <w:rsid w:val="00FA6843"/>
    <w:rsid w:val="00FA68E5"/>
    <w:rsid w:val="00FA6AC4"/>
    <w:rsid w:val="00FA6CD4"/>
    <w:rsid w:val="00FA7185"/>
    <w:rsid w:val="00FA7761"/>
    <w:rsid w:val="00FA7778"/>
    <w:rsid w:val="00FA7A8A"/>
    <w:rsid w:val="00FB0032"/>
    <w:rsid w:val="00FB076C"/>
    <w:rsid w:val="00FB0C68"/>
    <w:rsid w:val="00FB1346"/>
    <w:rsid w:val="00FB190F"/>
    <w:rsid w:val="00FB19F4"/>
    <w:rsid w:val="00FB1B09"/>
    <w:rsid w:val="00FB1F4E"/>
    <w:rsid w:val="00FB2851"/>
    <w:rsid w:val="00FB3486"/>
    <w:rsid w:val="00FB3B18"/>
    <w:rsid w:val="00FB3F69"/>
    <w:rsid w:val="00FB43C7"/>
    <w:rsid w:val="00FB4477"/>
    <w:rsid w:val="00FB453E"/>
    <w:rsid w:val="00FB4819"/>
    <w:rsid w:val="00FB5F13"/>
    <w:rsid w:val="00FB6DEA"/>
    <w:rsid w:val="00FB7074"/>
    <w:rsid w:val="00FB76A4"/>
    <w:rsid w:val="00FB7C59"/>
    <w:rsid w:val="00FC019F"/>
    <w:rsid w:val="00FC0608"/>
    <w:rsid w:val="00FC0BE1"/>
    <w:rsid w:val="00FC12F8"/>
    <w:rsid w:val="00FC13E4"/>
    <w:rsid w:val="00FC164C"/>
    <w:rsid w:val="00FC1E34"/>
    <w:rsid w:val="00FC2230"/>
    <w:rsid w:val="00FC2DC5"/>
    <w:rsid w:val="00FC343C"/>
    <w:rsid w:val="00FC3850"/>
    <w:rsid w:val="00FC45AF"/>
    <w:rsid w:val="00FC45D5"/>
    <w:rsid w:val="00FC47D7"/>
    <w:rsid w:val="00FC4CDF"/>
    <w:rsid w:val="00FC5600"/>
    <w:rsid w:val="00FC599A"/>
    <w:rsid w:val="00FC5AD2"/>
    <w:rsid w:val="00FC66A2"/>
    <w:rsid w:val="00FC6B8F"/>
    <w:rsid w:val="00FC6ECD"/>
    <w:rsid w:val="00FC715F"/>
    <w:rsid w:val="00FC74C8"/>
    <w:rsid w:val="00FC7923"/>
    <w:rsid w:val="00FD0043"/>
    <w:rsid w:val="00FD06D9"/>
    <w:rsid w:val="00FD0A14"/>
    <w:rsid w:val="00FD0AE6"/>
    <w:rsid w:val="00FD0C9E"/>
    <w:rsid w:val="00FD0E94"/>
    <w:rsid w:val="00FD0EC5"/>
    <w:rsid w:val="00FD1B5D"/>
    <w:rsid w:val="00FD2A22"/>
    <w:rsid w:val="00FD43D1"/>
    <w:rsid w:val="00FD456B"/>
    <w:rsid w:val="00FD45E6"/>
    <w:rsid w:val="00FD56BB"/>
    <w:rsid w:val="00FD56EE"/>
    <w:rsid w:val="00FD590E"/>
    <w:rsid w:val="00FD5A0A"/>
    <w:rsid w:val="00FD5F1D"/>
    <w:rsid w:val="00FD5F8F"/>
    <w:rsid w:val="00FD6780"/>
    <w:rsid w:val="00FD6B6E"/>
    <w:rsid w:val="00FD6BCD"/>
    <w:rsid w:val="00FD7998"/>
    <w:rsid w:val="00FD79DA"/>
    <w:rsid w:val="00FD7A0B"/>
    <w:rsid w:val="00FE06E8"/>
    <w:rsid w:val="00FE146F"/>
    <w:rsid w:val="00FE22A1"/>
    <w:rsid w:val="00FE2358"/>
    <w:rsid w:val="00FE25E3"/>
    <w:rsid w:val="00FE282F"/>
    <w:rsid w:val="00FE28DA"/>
    <w:rsid w:val="00FE2AE1"/>
    <w:rsid w:val="00FE2B8B"/>
    <w:rsid w:val="00FE3EFC"/>
    <w:rsid w:val="00FE406C"/>
    <w:rsid w:val="00FE412B"/>
    <w:rsid w:val="00FE44DC"/>
    <w:rsid w:val="00FE4ADE"/>
    <w:rsid w:val="00FE510C"/>
    <w:rsid w:val="00FE5DA9"/>
    <w:rsid w:val="00FE5F78"/>
    <w:rsid w:val="00FE6B2D"/>
    <w:rsid w:val="00FE6B48"/>
    <w:rsid w:val="00FE7360"/>
    <w:rsid w:val="00FE7B95"/>
    <w:rsid w:val="00FF0A31"/>
    <w:rsid w:val="00FF1004"/>
    <w:rsid w:val="00FF140E"/>
    <w:rsid w:val="00FF146D"/>
    <w:rsid w:val="00FF1786"/>
    <w:rsid w:val="00FF1BF2"/>
    <w:rsid w:val="00FF1CE2"/>
    <w:rsid w:val="00FF1D58"/>
    <w:rsid w:val="00FF2193"/>
    <w:rsid w:val="00FF2475"/>
    <w:rsid w:val="00FF27CB"/>
    <w:rsid w:val="00FF27ED"/>
    <w:rsid w:val="00FF2C3D"/>
    <w:rsid w:val="00FF2CED"/>
    <w:rsid w:val="00FF2E0A"/>
    <w:rsid w:val="00FF329A"/>
    <w:rsid w:val="00FF33E8"/>
    <w:rsid w:val="00FF3633"/>
    <w:rsid w:val="00FF3CED"/>
    <w:rsid w:val="00FF3CFB"/>
    <w:rsid w:val="00FF4648"/>
    <w:rsid w:val="00FF4B3B"/>
    <w:rsid w:val="00FF4E8A"/>
    <w:rsid w:val="00FF5646"/>
    <w:rsid w:val="00FF630D"/>
    <w:rsid w:val="00FF63D0"/>
    <w:rsid w:val="00FF665C"/>
    <w:rsid w:val="00FF6ADE"/>
    <w:rsid w:val="00FF72F6"/>
    <w:rsid w:val="00FF7C7B"/>
    <w:rsid w:val="012AFAA5"/>
    <w:rsid w:val="012DCD48"/>
    <w:rsid w:val="018205AD"/>
    <w:rsid w:val="018E724F"/>
    <w:rsid w:val="01AE9285"/>
    <w:rsid w:val="01D47B18"/>
    <w:rsid w:val="01D97517"/>
    <w:rsid w:val="01F0B14E"/>
    <w:rsid w:val="01F96EC6"/>
    <w:rsid w:val="01FF434E"/>
    <w:rsid w:val="02467E75"/>
    <w:rsid w:val="024E6334"/>
    <w:rsid w:val="0257C1AB"/>
    <w:rsid w:val="025EAF8D"/>
    <w:rsid w:val="026205AD"/>
    <w:rsid w:val="027354F2"/>
    <w:rsid w:val="0298B8B4"/>
    <w:rsid w:val="02C6E6DB"/>
    <w:rsid w:val="02EC53B6"/>
    <w:rsid w:val="02F102E0"/>
    <w:rsid w:val="03083700"/>
    <w:rsid w:val="03166919"/>
    <w:rsid w:val="032BF40E"/>
    <w:rsid w:val="03674442"/>
    <w:rsid w:val="037DA2B5"/>
    <w:rsid w:val="037FA848"/>
    <w:rsid w:val="043B7A3B"/>
    <w:rsid w:val="044847B1"/>
    <w:rsid w:val="044CDCB5"/>
    <w:rsid w:val="04922E27"/>
    <w:rsid w:val="04A52457"/>
    <w:rsid w:val="04B39FA9"/>
    <w:rsid w:val="04C9B2B4"/>
    <w:rsid w:val="052CB798"/>
    <w:rsid w:val="0530ED1D"/>
    <w:rsid w:val="05909C27"/>
    <w:rsid w:val="05B0B716"/>
    <w:rsid w:val="05CFE8B6"/>
    <w:rsid w:val="05E81289"/>
    <w:rsid w:val="05F1DF40"/>
    <w:rsid w:val="062DEB7E"/>
    <w:rsid w:val="062F20A8"/>
    <w:rsid w:val="064DC104"/>
    <w:rsid w:val="06922DE1"/>
    <w:rsid w:val="06CF30BA"/>
    <w:rsid w:val="06D6B7B2"/>
    <w:rsid w:val="06E4FF18"/>
    <w:rsid w:val="06F2D699"/>
    <w:rsid w:val="0708917B"/>
    <w:rsid w:val="07090958"/>
    <w:rsid w:val="0729EC83"/>
    <w:rsid w:val="072FF43F"/>
    <w:rsid w:val="073129CC"/>
    <w:rsid w:val="073A9D86"/>
    <w:rsid w:val="07583C79"/>
    <w:rsid w:val="075DE4AA"/>
    <w:rsid w:val="078AFF71"/>
    <w:rsid w:val="0791E8ED"/>
    <w:rsid w:val="07C96CE0"/>
    <w:rsid w:val="07CE553D"/>
    <w:rsid w:val="07DE3CB2"/>
    <w:rsid w:val="07E1B158"/>
    <w:rsid w:val="07E20DB3"/>
    <w:rsid w:val="081B01B0"/>
    <w:rsid w:val="08320815"/>
    <w:rsid w:val="085AF79A"/>
    <w:rsid w:val="087152BB"/>
    <w:rsid w:val="08946FD9"/>
    <w:rsid w:val="08C49D9B"/>
    <w:rsid w:val="08CB595E"/>
    <w:rsid w:val="08DBEED5"/>
    <w:rsid w:val="08E926E6"/>
    <w:rsid w:val="08EA9D3D"/>
    <w:rsid w:val="0940FCEE"/>
    <w:rsid w:val="094A9F45"/>
    <w:rsid w:val="096050CB"/>
    <w:rsid w:val="097F92E1"/>
    <w:rsid w:val="0981DC81"/>
    <w:rsid w:val="09971B69"/>
    <w:rsid w:val="09A29648"/>
    <w:rsid w:val="09B60DCF"/>
    <w:rsid w:val="09DF80CE"/>
    <w:rsid w:val="09EAA3B8"/>
    <w:rsid w:val="0A31650F"/>
    <w:rsid w:val="0A4F3ABF"/>
    <w:rsid w:val="0AA36DE4"/>
    <w:rsid w:val="0AA7720D"/>
    <w:rsid w:val="0ABE402F"/>
    <w:rsid w:val="0B0622D0"/>
    <w:rsid w:val="0B0AA77C"/>
    <w:rsid w:val="0B241503"/>
    <w:rsid w:val="0B249BF5"/>
    <w:rsid w:val="0B2F876E"/>
    <w:rsid w:val="0B54A66C"/>
    <w:rsid w:val="0B764C8D"/>
    <w:rsid w:val="0B86C36B"/>
    <w:rsid w:val="0BABFB06"/>
    <w:rsid w:val="0BAC9318"/>
    <w:rsid w:val="0BB2C34C"/>
    <w:rsid w:val="0BB63991"/>
    <w:rsid w:val="0C10A876"/>
    <w:rsid w:val="0C132EC3"/>
    <w:rsid w:val="0C19203D"/>
    <w:rsid w:val="0C2EA665"/>
    <w:rsid w:val="0C3ED8EB"/>
    <w:rsid w:val="0C59433A"/>
    <w:rsid w:val="0C6715FA"/>
    <w:rsid w:val="0C67B921"/>
    <w:rsid w:val="0C68475E"/>
    <w:rsid w:val="0C7BC281"/>
    <w:rsid w:val="0C826963"/>
    <w:rsid w:val="0C899787"/>
    <w:rsid w:val="0C8C78D6"/>
    <w:rsid w:val="0C94A4B6"/>
    <w:rsid w:val="0C962B73"/>
    <w:rsid w:val="0C9FDBCF"/>
    <w:rsid w:val="0CA113D1"/>
    <w:rsid w:val="0CB584F4"/>
    <w:rsid w:val="0CC8DF1D"/>
    <w:rsid w:val="0CD78CCB"/>
    <w:rsid w:val="0CE43033"/>
    <w:rsid w:val="0CFD0A52"/>
    <w:rsid w:val="0D07A15B"/>
    <w:rsid w:val="0D2414AF"/>
    <w:rsid w:val="0D3D1BA7"/>
    <w:rsid w:val="0D4216A8"/>
    <w:rsid w:val="0D93987E"/>
    <w:rsid w:val="0DA0460D"/>
    <w:rsid w:val="0DACC1F1"/>
    <w:rsid w:val="0DB7355F"/>
    <w:rsid w:val="0DBA7E97"/>
    <w:rsid w:val="0DBF290C"/>
    <w:rsid w:val="0DDE721C"/>
    <w:rsid w:val="0E139FE5"/>
    <w:rsid w:val="0E291D25"/>
    <w:rsid w:val="0E3CE432"/>
    <w:rsid w:val="0E4B026A"/>
    <w:rsid w:val="0EA7A61B"/>
    <w:rsid w:val="0EC9AF78"/>
    <w:rsid w:val="0EDB2F59"/>
    <w:rsid w:val="0EE00D0D"/>
    <w:rsid w:val="0EE23025"/>
    <w:rsid w:val="0F1185BB"/>
    <w:rsid w:val="0F13AB03"/>
    <w:rsid w:val="0F8BB17B"/>
    <w:rsid w:val="0F927CE9"/>
    <w:rsid w:val="0F98368B"/>
    <w:rsid w:val="0FA9752F"/>
    <w:rsid w:val="100C273F"/>
    <w:rsid w:val="103AA486"/>
    <w:rsid w:val="1046534C"/>
    <w:rsid w:val="105421CE"/>
    <w:rsid w:val="105831CF"/>
    <w:rsid w:val="10AF7B64"/>
    <w:rsid w:val="10E4EE5B"/>
    <w:rsid w:val="10EB9E93"/>
    <w:rsid w:val="10F2DE9D"/>
    <w:rsid w:val="10F4282C"/>
    <w:rsid w:val="11201546"/>
    <w:rsid w:val="115C2718"/>
    <w:rsid w:val="11779D6E"/>
    <w:rsid w:val="117BA170"/>
    <w:rsid w:val="117DE2C5"/>
    <w:rsid w:val="118DAD51"/>
    <w:rsid w:val="1196D419"/>
    <w:rsid w:val="11BF8E51"/>
    <w:rsid w:val="11E8D09E"/>
    <w:rsid w:val="11F02873"/>
    <w:rsid w:val="123F5C6D"/>
    <w:rsid w:val="124BAAD0"/>
    <w:rsid w:val="125D9BB3"/>
    <w:rsid w:val="125FB169"/>
    <w:rsid w:val="12BE343E"/>
    <w:rsid w:val="12D18A6E"/>
    <w:rsid w:val="12F651BE"/>
    <w:rsid w:val="131FD9D0"/>
    <w:rsid w:val="135864A9"/>
    <w:rsid w:val="1360EB6A"/>
    <w:rsid w:val="13A368C6"/>
    <w:rsid w:val="13D6BFD4"/>
    <w:rsid w:val="13E71C26"/>
    <w:rsid w:val="13E77B31"/>
    <w:rsid w:val="13E78C60"/>
    <w:rsid w:val="1401E3BE"/>
    <w:rsid w:val="140DE411"/>
    <w:rsid w:val="1424FF0F"/>
    <w:rsid w:val="1443149F"/>
    <w:rsid w:val="148E4CCB"/>
    <w:rsid w:val="149F9486"/>
    <w:rsid w:val="14EF95A8"/>
    <w:rsid w:val="14F9B062"/>
    <w:rsid w:val="155BCD5C"/>
    <w:rsid w:val="156BF161"/>
    <w:rsid w:val="1574773D"/>
    <w:rsid w:val="15938171"/>
    <w:rsid w:val="15A7A00D"/>
    <w:rsid w:val="15BE2A77"/>
    <w:rsid w:val="15C622AF"/>
    <w:rsid w:val="15CA07EE"/>
    <w:rsid w:val="15D79C13"/>
    <w:rsid w:val="15E5E0C7"/>
    <w:rsid w:val="15E64742"/>
    <w:rsid w:val="15EFC66F"/>
    <w:rsid w:val="15F5C150"/>
    <w:rsid w:val="160F3887"/>
    <w:rsid w:val="161D24C1"/>
    <w:rsid w:val="162A35A6"/>
    <w:rsid w:val="162A5EA6"/>
    <w:rsid w:val="16477EC8"/>
    <w:rsid w:val="1649B1D5"/>
    <w:rsid w:val="1657D0C2"/>
    <w:rsid w:val="165AD01E"/>
    <w:rsid w:val="16678E9B"/>
    <w:rsid w:val="1683EB54"/>
    <w:rsid w:val="16B1031A"/>
    <w:rsid w:val="16C18CEB"/>
    <w:rsid w:val="16C90154"/>
    <w:rsid w:val="16D2377E"/>
    <w:rsid w:val="1719F6D9"/>
    <w:rsid w:val="171CB649"/>
    <w:rsid w:val="172F27DA"/>
    <w:rsid w:val="175864DA"/>
    <w:rsid w:val="1778C8ED"/>
    <w:rsid w:val="179AD647"/>
    <w:rsid w:val="17C94830"/>
    <w:rsid w:val="17EA2F0F"/>
    <w:rsid w:val="18127838"/>
    <w:rsid w:val="18172E5C"/>
    <w:rsid w:val="182A7A7F"/>
    <w:rsid w:val="182B4119"/>
    <w:rsid w:val="184EC41F"/>
    <w:rsid w:val="18A3372C"/>
    <w:rsid w:val="18A79E6F"/>
    <w:rsid w:val="18AAC7B4"/>
    <w:rsid w:val="18DBC668"/>
    <w:rsid w:val="1905D89F"/>
    <w:rsid w:val="1A1BED49"/>
    <w:rsid w:val="1A2208AC"/>
    <w:rsid w:val="1A3AB12A"/>
    <w:rsid w:val="1A51871E"/>
    <w:rsid w:val="1A766998"/>
    <w:rsid w:val="1A78FDEA"/>
    <w:rsid w:val="1A7C234A"/>
    <w:rsid w:val="1A99A0B8"/>
    <w:rsid w:val="1AA1381C"/>
    <w:rsid w:val="1AAB8FD1"/>
    <w:rsid w:val="1AAD61FC"/>
    <w:rsid w:val="1ABD54E8"/>
    <w:rsid w:val="1ACC255D"/>
    <w:rsid w:val="1AFAB799"/>
    <w:rsid w:val="1B04EDB0"/>
    <w:rsid w:val="1B0BD545"/>
    <w:rsid w:val="1B18A5BF"/>
    <w:rsid w:val="1B31574B"/>
    <w:rsid w:val="1B329556"/>
    <w:rsid w:val="1B4F338B"/>
    <w:rsid w:val="1B5A7549"/>
    <w:rsid w:val="1B69F1E6"/>
    <w:rsid w:val="1B74743B"/>
    <w:rsid w:val="1B7AF2C4"/>
    <w:rsid w:val="1B8BF2CE"/>
    <w:rsid w:val="1BC4813C"/>
    <w:rsid w:val="1BD6DAD1"/>
    <w:rsid w:val="1BF22E0B"/>
    <w:rsid w:val="1C2618BA"/>
    <w:rsid w:val="1C7926F6"/>
    <w:rsid w:val="1CFDD178"/>
    <w:rsid w:val="1D2B78CE"/>
    <w:rsid w:val="1D4C8749"/>
    <w:rsid w:val="1D560D11"/>
    <w:rsid w:val="1D71F238"/>
    <w:rsid w:val="1D7F224C"/>
    <w:rsid w:val="1D81333A"/>
    <w:rsid w:val="1DAD72F2"/>
    <w:rsid w:val="1DAD73D9"/>
    <w:rsid w:val="1DC82472"/>
    <w:rsid w:val="1DE7AAD8"/>
    <w:rsid w:val="1E1F3BC1"/>
    <w:rsid w:val="1E4543DC"/>
    <w:rsid w:val="1E4F4782"/>
    <w:rsid w:val="1E69093C"/>
    <w:rsid w:val="1E8C922A"/>
    <w:rsid w:val="1E8DE117"/>
    <w:rsid w:val="1E9655E8"/>
    <w:rsid w:val="1E9CC612"/>
    <w:rsid w:val="1EC85A7B"/>
    <w:rsid w:val="1ECC2FD5"/>
    <w:rsid w:val="1EEA9895"/>
    <w:rsid w:val="1EFF980F"/>
    <w:rsid w:val="1F1A08F8"/>
    <w:rsid w:val="1F24F322"/>
    <w:rsid w:val="1F2C7561"/>
    <w:rsid w:val="1F3B0879"/>
    <w:rsid w:val="1F3C4236"/>
    <w:rsid w:val="1F4425CA"/>
    <w:rsid w:val="1F4432CD"/>
    <w:rsid w:val="1F68AE56"/>
    <w:rsid w:val="1F68CA80"/>
    <w:rsid w:val="1F6A556B"/>
    <w:rsid w:val="1F9C4E57"/>
    <w:rsid w:val="1FA2B6A9"/>
    <w:rsid w:val="1FAA3701"/>
    <w:rsid w:val="1FBDF970"/>
    <w:rsid w:val="1FDE5580"/>
    <w:rsid w:val="2035DB25"/>
    <w:rsid w:val="2066CDE9"/>
    <w:rsid w:val="2071CEBA"/>
    <w:rsid w:val="208F6781"/>
    <w:rsid w:val="20996607"/>
    <w:rsid w:val="20C3B83F"/>
    <w:rsid w:val="20DA0CC6"/>
    <w:rsid w:val="20F51A44"/>
    <w:rsid w:val="2123DB28"/>
    <w:rsid w:val="2130EB34"/>
    <w:rsid w:val="2148E75E"/>
    <w:rsid w:val="21877072"/>
    <w:rsid w:val="21E2411B"/>
    <w:rsid w:val="220BF5D8"/>
    <w:rsid w:val="223B09C6"/>
    <w:rsid w:val="227E6BB1"/>
    <w:rsid w:val="2287BA0E"/>
    <w:rsid w:val="229B3BF2"/>
    <w:rsid w:val="22C555ED"/>
    <w:rsid w:val="22C5DEF4"/>
    <w:rsid w:val="22DBB470"/>
    <w:rsid w:val="22F57C4C"/>
    <w:rsid w:val="22F59A32"/>
    <w:rsid w:val="2312262B"/>
    <w:rsid w:val="236C3BA5"/>
    <w:rsid w:val="23AA0695"/>
    <w:rsid w:val="23AFD467"/>
    <w:rsid w:val="23AFE6A0"/>
    <w:rsid w:val="23B45BE2"/>
    <w:rsid w:val="23BC8CCB"/>
    <w:rsid w:val="23C07F4B"/>
    <w:rsid w:val="23C310A9"/>
    <w:rsid w:val="23DF1875"/>
    <w:rsid w:val="2400D884"/>
    <w:rsid w:val="240FFD2F"/>
    <w:rsid w:val="241547D0"/>
    <w:rsid w:val="24238A6F"/>
    <w:rsid w:val="242AA1E6"/>
    <w:rsid w:val="242E50A2"/>
    <w:rsid w:val="2454D58D"/>
    <w:rsid w:val="2498F619"/>
    <w:rsid w:val="24A831AA"/>
    <w:rsid w:val="24AE3BE0"/>
    <w:rsid w:val="24B8C6C7"/>
    <w:rsid w:val="24C18745"/>
    <w:rsid w:val="24F2A21E"/>
    <w:rsid w:val="250C04EE"/>
    <w:rsid w:val="251B3040"/>
    <w:rsid w:val="256C72B2"/>
    <w:rsid w:val="25A7B6D5"/>
    <w:rsid w:val="25D1102E"/>
    <w:rsid w:val="261E6411"/>
    <w:rsid w:val="263B67E7"/>
    <w:rsid w:val="264C201F"/>
    <w:rsid w:val="269BE4A7"/>
    <w:rsid w:val="26D56E0E"/>
    <w:rsid w:val="27013310"/>
    <w:rsid w:val="2738A03A"/>
    <w:rsid w:val="2741EB4B"/>
    <w:rsid w:val="27577494"/>
    <w:rsid w:val="276A1E3C"/>
    <w:rsid w:val="276EEFE7"/>
    <w:rsid w:val="2773F411"/>
    <w:rsid w:val="2776A1CF"/>
    <w:rsid w:val="27935725"/>
    <w:rsid w:val="27B27DFD"/>
    <w:rsid w:val="27BBB561"/>
    <w:rsid w:val="27DA9C39"/>
    <w:rsid w:val="27DC1E3B"/>
    <w:rsid w:val="27E7F080"/>
    <w:rsid w:val="27EBD7DF"/>
    <w:rsid w:val="27F62E67"/>
    <w:rsid w:val="280B0A37"/>
    <w:rsid w:val="282A42E0"/>
    <w:rsid w:val="283F1F1B"/>
    <w:rsid w:val="284628B4"/>
    <w:rsid w:val="285E9CA7"/>
    <w:rsid w:val="28706754"/>
    <w:rsid w:val="287C0DD2"/>
    <w:rsid w:val="289BFA77"/>
    <w:rsid w:val="28FAF9D1"/>
    <w:rsid w:val="28FF71B1"/>
    <w:rsid w:val="290A6D67"/>
    <w:rsid w:val="29535548"/>
    <w:rsid w:val="2988740C"/>
    <w:rsid w:val="2997F0B9"/>
    <w:rsid w:val="29AF303A"/>
    <w:rsid w:val="29C0601D"/>
    <w:rsid w:val="29C61341"/>
    <w:rsid w:val="29DEFFF8"/>
    <w:rsid w:val="2A031F4B"/>
    <w:rsid w:val="2A163B44"/>
    <w:rsid w:val="2A217550"/>
    <w:rsid w:val="2A3D073D"/>
    <w:rsid w:val="2A570746"/>
    <w:rsid w:val="2A926902"/>
    <w:rsid w:val="2AB20BA6"/>
    <w:rsid w:val="2AC48F36"/>
    <w:rsid w:val="2AD117D6"/>
    <w:rsid w:val="2B04B235"/>
    <w:rsid w:val="2B14D244"/>
    <w:rsid w:val="2B331C7D"/>
    <w:rsid w:val="2B3A5AF4"/>
    <w:rsid w:val="2B61E3A2"/>
    <w:rsid w:val="2B7C5264"/>
    <w:rsid w:val="2B88270E"/>
    <w:rsid w:val="2BAC4D35"/>
    <w:rsid w:val="2BB3EA2D"/>
    <w:rsid w:val="2BE15444"/>
    <w:rsid w:val="2BFCDEB2"/>
    <w:rsid w:val="2C00CF2B"/>
    <w:rsid w:val="2C037B49"/>
    <w:rsid w:val="2C2FA67E"/>
    <w:rsid w:val="2C575AC2"/>
    <w:rsid w:val="2C6431E7"/>
    <w:rsid w:val="2C8EEEB2"/>
    <w:rsid w:val="2CA32FA3"/>
    <w:rsid w:val="2CCE32F3"/>
    <w:rsid w:val="2CD48E36"/>
    <w:rsid w:val="2CD66D0D"/>
    <w:rsid w:val="2CDB53AA"/>
    <w:rsid w:val="2D039EA5"/>
    <w:rsid w:val="2D429F7F"/>
    <w:rsid w:val="2D55C37B"/>
    <w:rsid w:val="2D6A20BF"/>
    <w:rsid w:val="2DC25D3D"/>
    <w:rsid w:val="2DCF956A"/>
    <w:rsid w:val="2DED4FF3"/>
    <w:rsid w:val="2E1E8D30"/>
    <w:rsid w:val="2E247971"/>
    <w:rsid w:val="2E24E94A"/>
    <w:rsid w:val="2E759AFF"/>
    <w:rsid w:val="2E794EEC"/>
    <w:rsid w:val="2E9FCB0C"/>
    <w:rsid w:val="2EBE2FA8"/>
    <w:rsid w:val="2ED46662"/>
    <w:rsid w:val="2EDAA5B2"/>
    <w:rsid w:val="2EF1789F"/>
    <w:rsid w:val="2EF33313"/>
    <w:rsid w:val="2F0F82D8"/>
    <w:rsid w:val="2F53FA74"/>
    <w:rsid w:val="2F6951F3"/>
    <w:rsid w:val="2F6DE29D"/>
    <w:rsid w:val="2F792466"/>
    <w:rsid w:val="2F79E489"/>
    <w:rsid w:val="2F7F140B"/>
    <w:rsid w:val="2F84B119"/>
    <w:rsid w:val="2F947F77"/>
    <w:rsid w:val="2FE27BB3"/>
    <w:rsid w:val="2FF16370"/>
    <w:rsid w:val="3001D50A"/>
    <w:rsid w:val="3015F170"/>
    <w:rsid w:val="3019A474"/>
    <w:rsid w:val="301AEC38"/>
    <w:rsid w:val="303E6CD4"/>
    <w:rsid w:val="304A8A09"/>
    <w:rsid w:val="30637313"/>
    <w:rsid w:val="3071EE05"/>
    <w:rsid w:val="30838603"/>
    <w:rsid w:val="30874AA0"/>
    <w:rsid w:val="308D6840"/>
    <w:rsid w:val="3091AFDE"/>
    <w:rsid w:val="309226CD"/>
    <w:rsid w:val="30CF5D11"/>
    <w:rsid w:val="30DD9749"/>
    <w:rsid w:val="30EA2A65"/>
    <w:rsid w:val="30ED898C"/>
    <w:rsid w:val="30F60659"/>
    <w:rsid w:val="310BCB02"/>
    <w:rsid w:val="311EF445"/>
    <w:rsid w:val="314D4FAC"/>
    <w:rsid w:val="3161EBD9"/>
    <w:rsid w:val="3173AD80"/>
    <w:rsid w:val="31A6B813"/>
    <w:rsid w:val="31B002BE"/>
    <w:rsid w:val="31BEF0BF"/>
    <w:rsid w:val="31F9A9F8"/>
    <w:rsid w:val="320CCD33"/>
    <w:rsid w:val="32289056"/>
    <w:rsid w:val="32293257"/>
    <w:rsid w:val="32492317"/>
    <w:rsid w:val="3265AC31"/>
    <w:rsid w:val="32842E81"/>
    <w:rsid w:val="328CF9E3"/>
    <w:rsid w:val="3298AB95"/>
    <w:rsid w:val="32EFA851"/>
    <w:rsid w:val="3302C14C"/>
    <w:rsid w:val="331433B3"/>
    <w:rsid w:val="3320B311"/>
    <w:rsid w:val="3329852D"/>
    <w:rsid w:val="334FA82D"/>
    <w:rsid w:val="335AB9DB"/>
    <w:rsid w:val="335E3A27"/>
    <w:rsid w:val="33636709"/>
    <w:rsid w:val="336E3830"/>
    <w:rsid w:val="3393EC66"/>
    <w:rsid w:val="33C7C0FB"/>
    <w:rsid w:val="33FA25EE"/>
    <w:rsid w:val="34276023"/>
    <w:rsid w:val="345FE109"/>
    <w:rsid w:val="3460308D"/>
    <w:rsid w:val="348B78B2"/>
    <w:rsid w:val="34A786FC"/>
    <w:rsid w:val="34D534FE"/>
    <w:rsid w:val="34DD2284"/>
    <w:rsid w:val="34E927C4"/>
    <w:rsid w:val="354C8805"/>
    <w:rsid w:val="3551864B"/>
    <w:rsid w:val="3552245D"/>
    <w:rsid w:val="357BAE47"/>
    <w:rsid w:val="35983DF1"/>
    <w:rsid w:val="35A6C598"/>
    <w:rsid w:val="35BA1176"/>
    <w:rsid w:val="35C4E732"/>
    <w:rsid w:val="35C880A8"/>
    <w:rsid w:val="35D00615"/>
    <w:rsid w:val="35DCF302"/>
    <w:rsid w:val="35FC6990"/>
    <w:rsid w:val="361147A9"/>
    <w:rsid w:val="361EC130"/>
    <w:rsid w:val="36256B8E"/>
    <w:rsid w:val="3691B494"/>
    <w:rsid w:val="36A08E69"/>
    <w:rsid w:val="36E84872"/>
    <w:rsid w:val="372414D9"/>
    <w:rsid w:val="372871E0"/>
    <w:rsid w:val="37321FB3"/>
    <w:rsid w:val="37406B79"/>
    <w:rsid w:val="3754B8EB"/>
    <w:rsid w:val="378FEDED"/>
    <w:rsid w:val="37992B31"/>
    <w:rsid w:val="37AC8578"/>
    <w:rsid w:val="37DF38C3"/>
    <w:rsid w:val="37FC1B14"/>
    <w:rsid w:val="37FE8BBA"/>
    <w:rsid w:val="3801D7E3"/>
    <w:rsid w:val="3807A029"/>
    <w:rsid w:val="3820C886"/>
    <w:rsid w:val="382ABCAC"/>
    <w:rsid w:val="3836C18A"/>
    <w:rsid w:val="384627BD"/>
    <w:rsid w:val="38746F5B"/>
    <w:rsid w:val="38B9ED86"/>
    <w:rsid w:val="38BB7226"/>
    <w:rsid w:val="38BE88C2"/>
    <w:rsid w:val="38E604F8"/>
    <w:rsid w:val="38F3C055"/>
    <w:rsid w:val="38FF4EBA"/>
    <w:rsid w:val="3929C7AE"/>
    <w:rsid w:val="39656E7E"/>
    <w:rsid w:val="397468C6"/>
    <w:rsid w:val="39A7673B"/>
    <w:rsid w:val="3A0704E4"/>
    <w:rsid w:val="3A1BB505"/>
    <w:rsid w:val="3A56D48E"/>
    <w:rsid w:val="3A993336"/>
    <w:rsid w:val="3A9C6914"/>
    <w:rsid w:val="3ABE5D70"/>
    <w:rsid w:val="3AE94B9B"/>
    <w:rsid w:val="3AEAC50B"/>
    <w:rsid w:val="3AEBF922"/>
    <w:rsid w:val="3B0AB72A"/>
    <w:rsid w:val="3B160321"/>
    <w:rsid w:val="3B25138C"/>
    <w:rsid w:val="3B2E6AE4"/>
    <w:rsid w:val="3B60BE13"/>
    <w:rsid w:val="3B780E9C"/>
    <w:rsid w:val="3B84C750"/>
    <w:rsid w:val="3B8BC8CD"/>
    <w:rsid w:val="3B9E9267"/>
    <w:rsid w:val="3BF88E2B"/>
    <w:rsid w:val="3C42C8C0"/>
    <w:rsid w:val="3C81AEB2"/>
    <w:rsid w:val="3CB631CC"/>
    <w:rsid w:val="3CC8A076"/>
    <w:rsid w:val="3CF021EA"/>
    <w:rsid w:val="3D2D9232"/>
    <w:rsid w:val="3D3F4089"/>
    <w:rsid w:val="3D3F7DC9"/>
    <w:rsid w:val="3D4A9AE8"/>
    <w:rsid w:val="3D4ED007"/>
    <w:rsid w:val="3D73DBCD"/>
    <w:rsid w:val="3D7DBB55"/>
    <w:rsid w:val="3D98D8A2"/>
    <w:rsid w:val="3DA299EB"/>
    <w:rsid w:val="3DCF5227"/>
    <w:rsid w:val="3DD126A8"/>
    <w:rsid w:val="3DD37584"/>
    <w:rsid w:val="3DD89ADD"/>
    <w:rsid w:val="3DDB087A"/>
    <w:rsid w:val="3E1852F8"/>
    <w:rsid w:val="3E4712A3"/>
    <w:rsid w:val="3E478746"/>
    <w:rsid w:val="3E7F1010"/>
    <w:rsid w:val="3E900A0A"/>
    <w:rsid w:val="3EBB2B15"/>
    <w:rsid w:val="3EC119DD"/>
    <w:rsid w:val="3EE67D0E"/>
    <w:rsid w:val="3F029C74"/>
    <w:rsid w:val="3F07A058"/>
    <w:rsid w:val="3F21E48B"/>
    <w:rsid w:val="3F3BD9E7"/>
    <w:rsid w:val="3F4BAEAB"/>
    <w:rsid w:val="3F56EF0C"/>
    <w:rsid w:val="3F61D7AC"/>
    <w:rsid w:val="3F9383F7"/>
    <w:rsid w:val="3FA0012B"/>
    <w:rsid w:val="3FA3B024"/>
    <w:rsid w:val="3FAF5DDC"/>
    <w:rsid w:val="3FBC2A29"/>
    <w:rsid w:val="3FD68FD0"/>
    <w:rsid w:val="3FF99F81"/>
    <w:rsid w:val="4007260A"/>
    <w:rsid w:val="4008864E"/>
    <w:rsid w:val="402BDA6B"/>
    <w:rsid w:val="403A3DB8"/>
    <w:rsid w:val="404A5395"/>
    <w:rsid w:val="405C6BAB"/>
    <w:rsid w:val="406470A5"/>
    <w:rsid w:val="407FB9E4"/>
    <w:rsid w:val="4093B6AA"/>
    <w:rsid w:val="40B861E8"/>
    <w:rsid w:val="40D3088D"/>
    <w:rsid w:val="40E02A30"/>
    <w:rsid w:val="40FB1999"/>
    <w:rsid w:val="4110B8A2"/>
    <w:rsid w:val="413DFF96"/>
    <w:rsid w:val="4157E3D1"/>
    <w:rsid w:val="41584A66"/>
    <w:rsid w:val="4159D0D3"/>
    <w:rsid w:val="41899CDE"/>
    <w:rsid w:val="418F4F61"/>
    <w:rsid w:val="419E33CA"/>
    <w:rsid w:val="41A4F7B5"/>
    <w:rsid w:val="41C7AACC"/>
    <w:rsid w:val="41C890EC"/>
    <w:rsid w:val="41CD0973"/>
    <w:rsid w:val="41E184BA"/>
    <w:rsid w:val="41EE1465"/>
    <w:rsid w:val="4229A2BE"/>
    <w:rsid w:val="423554B6"/>
    <w:rsid w:val="425D8539"/>
    <w:rsid w:val="426A20B9"/>
    <w:rsid w:val="42840E39"/>
    <w:rsid w:val="429B77E3"/>
    <w:rsid w:val="42DAE61A"/>
    <w:rsid w:val="431AF869"/>
    <w:rsid w:val="4337E1FA"/>
    <w:rsid w:val="435775ED"/>
    <w:rsid w:val="4362D513"/>
    <w:rsid w:val="43702C1D"/>
    <w:rsid w:val="43AE8DC3"/>
    <w:rsid w:val="43BC5B9D"/>
    <w:rsid w:val="43F66775"/>
    <w:rsid w:val="4414EFC7"/>
    <w:rsid w:val="44262B95"/>
    <w:rsid w:val="443A21AE"/>
    <w:rsid w:val="4461E949"/>
    <w:rsid w:val="44804A9C"/>
    <w:rsid w:val="4484D96C"/>
    <w:rsid w:val="4495BE0C"/>
    <w:rsid w:val="44B6C8CA"/>
    <w:rsid w:val="44C6B0F3"/>
    <w:rsid w:val="44D1A1CC"/>
    <w:rsid w:val="44E484D8"/>
    <w:rsid w:val="44F4FD80"/>
    <w:rsid w:val="44F96670"/>
    <w:rsid w:val="45189972"/>
    <w:rsid w:val="45244ACF"/>
    <w:rsid w:val="4543D45A"/>
    <w:rsid w:val="4551E16B"/>
    <w:rsid w:val="45636549"/>
    <w:rsid w:val="456CA69E"/>
    <w:rsid w:val="457D99F5"/>
    <w:rsid w:val="45F6DA06"/>
    <w:rsid w:val="46313526"/>
    <w:rsid w:val="46455A63"/>
    <w:rsid w:val="466F82BC"/>
    <w:rsid w:val="4696DDF5"/>
    <w:rsid w:val="46C4423B"/>
    <w:rsid w:val="46F04650"/>
    <w:rsid w:val="47218832"/>
    <w:rsid w:val="47474934"/>
    <w:rsid w:val="475EE091"/>
    <w:rsid w:val="4785280C"/>
    <w:rsid w:val="479B5165"/>
    <w:rsid w:val="47A77DBD"/>
    <w:rsid w:val="47D024E0"/>
    <w:rsid w:val="47F44479"/>
    <w:rsid w:val="4821B4F8"/>
    <w:rsid w:val="4887C684"/>
    <w:rsid w:val="48B3D7D4"/>
    <w:rsid w:val="48D18FA5"/>
    <w:rsid w:val="48D1CBF7"/>
    <w:rsid w:val="48DE43D5"/>
    <w:rsid w:val="4916CDAC"/>
    <w:rsid w:val="49175B7A"/>
    <w:rsid w:val="4934EE37"/>
    <w:rsid w:val="49376BB2"/>
    <w:rsid w:val="4948A7F9"/>
    <w:rsid w:val="494E2201"/>
    <w:rsid w:val="495327C5"/>
    <w:rsid w:val="49653C90"/>
    <w:rsid w:val="4997075B"/>
    <w:rsid w:val="499B99D5"/>
    <w:rsid w:val="499ECD9E"/>
    <w:rsid w:val="49A7237E"/>
    <w:rsid w:val="49C241EC"/>
    <w:rsid w:val="49E3053F"/>
    <w:rsid w:val="49E70A11"/>
    <w:rsid w:val="49EAC149"/>
    <w:rsid w:val="4A1693DD"/>
    <w:rsid w:val="4A80B2F5"/>
    <w:rsid w:val="4A82B7A5"/>
    <w:rsid w:val="4A945E4F"/>
    <w:rsid w:val="4AB6A44E"/>
    <w:rsid w:val="4AC67FA4"/>
    <w:rsid w:val="4AD0BE98"/>
    <w:rsid w:val="4ADF6D75"/>
    <w:rsid w:val="4AF0FFF5"/>
    <w:rsid w:val="4B0C7D4A"/>
    <w:rsid w:val="4B0CFD8B"/>
    <w:rsid w:val="4B1764E2"/>
    <w:rsid w:val="4B1E46D5"/>
    <w:rsid w:val="4B203CE8"/>
    <w:rsid w:val="4B2FD0E5"/>
    <w:rsid w:val="4B300D9A"/>
    <w:rsid w:val="4B30ADE9"/>
    <w:rsid w:val="4B3A9DFF"/>
    <w:rsid w:val="4B6892F5"/>
    <w:rsid w:val="4B8F07E1"/>
    <w:rsid w:val="4BA8311C"/>
    <w:rsid w:val="4BAF4B6E"/>
    <w:rsid w:val="4BC0D34F"/>
    <w:rsid w:val="4BDABD4B"/>
    <w:rsid w:val="4BF9EEBD"/>
    <w:rsid w:val="4C1AA127"/>
    <w:rsid w:val="4C2BA7BC"/>
    <w:rsid w:val="4C564AC5"/>
    <w:rsid w:val="4C8CDB94"/>
    <w:rsid w:val="4CB05907"/>
    <w:rsid w:val="4CBB2EB9"/>
    <w:rsid w:val="4D042859"/>
    <w:rsid w:val="4D1395D9"/>
    <w:rsid w:val="4D421CEF"/>
    <w:rsid w:val="4D950F93"/>
    <w:rsid w:val="4DADF41C"/>
    <w:rsid w:val="4DAE320E"/>
    <w:rsid w:val="4DC84661"/>
    <w:rsid w:val="4DCD09D5"/>
    <w:rsid w:val="4DE19569"/>
    <w:rsid w:val="4DF21B26"/>
    <w:rsid w:val="4E04C2A6"/>
    <w:rsid w:val="4E38BC9F"/>
    <w:rsid w:val="4E3C8019"/>
    <w:rsid w:val="4E3CF149"/>
    <w:rsid w:val="4E42FA68"/>
    <w:rsid w:val="4E6A5260"/>
    <w:rsid w:val="4E828227"/>
    <w:rsid w:val="4E9433A2"/>
    <w:rsid w:val="4EC4AD09"/>
    <w:rsid w:val="4EE9BDB2"/>
    <w:rsid w:val="4EFE07B9"/>
    <w:rsid w:val="4F31C265"/>
    <w:rsid w:val="4F4ED3CC"/>
    <w:rsid w:val="4F516E03"/>
    <w:rsid w:val="4F5E142E"/>
    <w:rsid w:val="4F822573"/>
    <w:rsid w:val="4F8B075E"/>
    <w:rsid w:val="4FAE5ED7"/>
    <w:rsid w:val="500424FD"/>
    <w:rsid w:val="501E5288"/>
    <w:rsid w:val="502A3F70"/>
    <w:rsid w:val="502D8578"/>
    <w:rsid w:val="504341F8"/>
    <w:rsid w:val="5047E70B"/>
    <w:rsid w:val="504D06FB"/>
    <w:rsid w:val="506B47D6"/>
    <w:rsid w:val="507E7BFE"/>
    <w:rsid w:val="50E37981"/>
    <w:rsid w:val="51039681"/>
    <w:rsid w:val="51333689"/>
    <w:rsid w:val="51442475"/>
    <w:rsid w:val="51592895"/>
    <w:rsid w:val="517909E8"/>
    <w:rsid w:val="51806A67"/>
    <w:rsid w:val="518306DE"/>
    <w:rsid w:val="5194DECA"/>
    <w:rsid w:val="51977732"/>
    <w:rsid w:val="51C4A639"/>
    <w:rsid w:val="51CC93BF"/>
    <w:rsid w:val="51D78B3B"/>
    <w:rsid w:val="51D85D86"/>
    <w:rsid w:val="51E2F1D9"/>
    <w:rsid w:val="5212892D"/>
    <w:rsid w:val="521B7872"/>
    <w:rsid w:val="522D3AE0"/>
    <w:rsid w:val="523D0341"/>
    <w:rsid w:val="5242175E"/>
    <w:rsid w:val="52586ACC"/>
    <w:rsid w:val="5267CC37"/>
    <w:rsid w:val="528830C9"/>
    <w:rsid w:val="528CEA3E"/>
    <w:rsid w:val="52AAEBC3"/>
    <w:rsid w:val="52DA384B"/>
    <w:rsid w:val="52DDA94A"/>
    <w:rsid w:val="52F17F79"/>
    <w:rsid w:val="530B751C"/>
    <w:rsid w:val="5314F3D0"/>
    <w:rsid w:val="53184E31"/>
    <w:rsid w:val="536AF395"/>
    <w:rsid w:val="5388B79D"/>
    <w:rsid w:val="53B3E354"/>
    <w:rsid w:val="53D921DE"/>
    <w:rsid w:val="53E5F1B8"/>
    <w:rsid w:val="54240EF4"/>
    <w:rsid w:val="543EEE4C"/>
    <w:rsid w:val="54533B89"/>
    <w:rsid w:val="548475D7"/>
    <w:rsid w:val="548D019C"/>
    <w:rsid w:val="54C14163"/>
    <w:rsid w:val="54C250CE"/>
    <w:rsid w:val="54C68F72"/>
    <w:rsid w:val="54CA5A8C"/>
    <w:rsid w:val="552E0228"/>
    <w:rsid w:val="55459FF5"/>
    <w:rsid w:val="556D8254"/>
    <w:rsid w:val="556E6B5C"/>
    <w:rsid w:val="558B6EF0"/>
    <w:rsid w:val="55CD2073"/>
    <w:rsid w:val="55DB1272"/>
    <w:rsid w:val="55E404AE"/>
    <w:rsid w:val="55EB3BB5"/>
    <w:rsid w:val="55F78929"/>
    <w:rsid w:val="55F8F3AA"/>
    <w:rsid w:val="56096533"/>
    <w:rsid w:val="560EE79E"/>
    <w:rsid w:val="5623728E"/>
    <w:rsid w:val="5646ABEE"/>
    <w:rsid w:val="56569238"/>
    <w:rsid w:val="565930B3"/>
    <w:rsid w:val="566C1258"/>
    <w:rsid w:val="56716E22"/>
    <w:rsid w:val="56812DD3"/>
    <w:rsid w:val="5681B298"/>
    <w:rsid w:val="568BF390"/>
    <w:rsid w:val="56B8884C"/>
    <w:rsid w:val="56BF1761"/>
    <w:rsid w:val="56C07E49"/>
    <w:rsid w:val="56C1D790"/>
    <w:rsid w:val="56F6DD96"/>
    <w:rsid w:val="56F96B7C"/>
    <w:rsid w:val="57336E9C"/>
    <w:rsid w:val="573461B5"/>
    <w:rsid w:val="573EDEFA"/>
    <w:rsid w:val="5752740C"/>
    <w:rsid w:val="57726588"/>
    <w:rsid w:val="578A72F2"/>
    <w:rsid w:val="57CFD19F"/>
    <w:rsid w:val="57F015F0"/>
    <w:rsid w:val="57F6E0B2"/>
    <w:rsid w:val="5800E818"/>
    <w:rsid w:val="580ED98C"/>
    <w:rsid w:val="58195B6F"/>
    <w:rsid w:val="58673033"/>
    <w:rsid w:val="58874891"/>
    <w:rsid w:val="588A9C9E"/>
    <w:rsid w:val="58CEC952"/>
    <w:rsid w:val="58D68C38"/>
    <w:rsid w:val="58EA5BB8"/>
    <w:rsid w:val="59000790"/>
    <w:rsid w:val="591DE31B"/>
    <w:rsid w:val="5926A422"/>
    <w:rsid w:val="595B9DB0"/>
    <w:rsid w:val="595EE536"/>
    <w:rsid w:val="59725777"/>
    <w:rsid w:val="59A3B823"/>
    <w:rsid w:val="59A9DEED"/>
    <w:rsid w:val="59B1D690"/>
    <w:rsid w:val="59C534CE"/>
    <w:rsid w:val="59EBACAE"/>
    <w:rsid w:val="59EDEB70"/>
    <w:rsid w:val="5A073B49"/>
    <w:rsid w:val="5A078C0C"/>
    <w:rsid w:val="5A0E2255"/>
    <w:rsid w:val="5A10362A"/>
    <w:rsid w:val="5A12A0AF"/>
    <w:rsid w:val="5A483E27"/>
    <w:rsid w:val="5A5DAF79"/>
    <w:rsid w:val="5A95F8AE"/>
    <w:rsid w:val="5ABCBFFC"/>
    <w:rsid w:val="5ACF92D2"/>
    <w:rsid w:val="5B175A8A"/>
    <w:rsid w:val="5B260158"/>
    <w:rsid w:val="5B4069FC"/>
    <w:rsid w:val="5B4742E3"/>
    <w:rsid w:val="5B5E1FB0"/>
    <w:rsid w:val="5B6A775D"/>
    <w:rsid w:val="5B6C230C"/>
    <w:rsid w:val="5B7752C9"/>
    <w:rsid w:val="5BCEB2C0"/>
    <w:rsid w:val="5BD1CFFD"/>
    <w:rsid w:val="5BD418B8"/>
    <w:rsid w:val="5BE64294"/>
    <w:rsid w:val="5BEFD9B3"/>
    <w:rsid w:val="5C0989E6"/>
    <w:rsid w:val="5C51B864"/>
    <w:rsid w:val="5C6015D2"/>
    <w:rsid w:val="5C6C0F84"/>
    <w:rsid w:val="5C711D8C"/>
    <w:rsid w:val="5C742756"/>
    <w:rsid w:val="5C8D8BE8"/>
    <w:rsid w:val="5C9D84DD"/>
    <w:rsid w:val="5CAA7A73"/>
    <w:rsid w:val="5CB1C26D"/>
    <w:rsid w:val="5CE8DBA0"/>
    <w:rsid w:val="5D277A69"/>
    <w:rsid w:val="5D311914"/>
    <w:rsid w:val="5D3F2CCE"/>
    <w:rsid w:val="5D4FBD30"/>
    <w:rsid w:val="5D527FA0"/>
    <w:rsid w:val="5D54A530"/>
    <w:rsid w:val="5D7F5593"/>
    <w:rsid w:val="5D8BE8A9"/>
    <w:rsid w:val="5D9364D4"/>
    <w:rsid w:val="5D9F2F12"/>
    <w:rsid w:val="5DAAF2CC"/>
    <w:rsid w:val="5DABF2C7"/>
    <w:rsid w:val="5DC863E7"/>
    <w:rsid w:val="5E07DFE5"/>
    <w:rsid w:val="5E66D8DF"/>
    <w:rsid w:val="5E75F877"/>
    <w:rsid w:val="5E8863B0"/>
    <w:rsid w:val="5E8A4E55"/>
    <w:rsid w:val="5F0C3508"/>
    <w:rsid w:val="5F0DEF31"/>
    <w:rsid w:val="5F1A1A25"/>
    <w:rsid w:val="5F4ED7BC"/>
    <w:rsid w:val="5F5B10C0"/>
    <w:rsid w:val="5F7F9E13"/>
    <w:rsid w:val="5F8C432F"/>
    <w:rsid w:val="5F95F6AA"/>
    <w:rsid w:val="5F9DC1B9"/>
    <w:rsid w:val="5F9F96C1"/>
    <w:rsid w:val="5FA6E4F8"/>
    <w:rsid w:val="5FBD1522"/>
    <w:rsid w:val="600C3488"/>
    <w:rsid w:val="6026CAE9"/>
    <w:rsid w:val="6040B769"/>
    <w:rsid w:val="6068B9D6"/>
    <w:rsid w:val="6076CD90"/>
    <w:rsid w:val="607CEF00"/>
    <w:rsid w:val="608B9A4C"/>
    <w:rsid w:val="60A403AD"/>
    <w:rsid w:val="60A78B23"/>
    <w:rsid w:val="60B64F18"/>
    <w:rsid w:val="60E68026"/>
    <w:rsid w:val="60EB25BB"/>
    <w:rsid w:val="60ECCEB6"/>
    <w:rsid w:val="60F49F06"/>
    <w:rsid w:val="613686C1"/>
    <w:rsid w:val="617D4853"/>
    <w:rsid w:val="617FD05B"/>
    <w:rsid w:val="61B28221"/>
    <w:rsid w:val="61B975CA"/>
    <w:rsid w:val="61E38C43"/>
    <w:rsid w:val="61F4F8B9"/>
    <w:rsid w:val="62048A37"/>
    <w:rsid w:val="62449D9B"/>
    <w:rsid w:val="62507103"/>
    <w:rsid w:val="625F5E41"/>
    <w:rsid w:val="626B0E50"/>
    <w:rsid w:val="626C7D2E"/>
    <w:rsid w:val="6286E51C"/>
    <w:rsid w:val="6289E5AB"/>
    <w:rsid w:val="6315ADDE"/>
    <w:rsid w:val="632E55CA"/>
    <w:rsid w:val="63C84EF9"/>
    <w:rsid w:val="63D202A9"/>
    <w:rsid w:val="63E2DB54"/>
    <w:rsid w:val="64154A1B"/>
    <w:rsid w:val="6428C05C"/>
    <w:rsid w:val="6432AA49"/>
    <w:rsid w:val="645BFF25"/>
    <w:rsid w:val="64661C1E"/>
    <w:rsid w:val="6472893E"/>
    <w:rsid w:val="647AB5F3"/>
    <w:rsid w:val="649FC0CF"/>
    <w:rsid w:val="64BEDEE0"/>
    <w:rsid w:val="64CBB313"/>
    <w:rsid w:val="64E29923"/>
    <w:rsid w:val="64E30EBF"/>
    <w:rsid w:val="64F5CEF8"/>
    <w:rsid w:val="64F8E617"/>
    <w:rsid w:val="651B2D05"/>
    <w:rsid w:val="6541A3E7"/>
    <w:rsid w:val="654F1099"/>
    <w:rsid w:val="65567539"/>
    <w:rsid w:val="656C7E0C"/>
    <w:rsid w:val="65CB27F9"/>
    <w:rsid w:val="65CC74B7"/>
    <w:rsid w:val="65D23EA5"/>
    <w:rsid w:val="65DB8B78"/>
    <w:rsid w:val="65DD0151"/>
    <w:rsid w:val="65E1114A"/>
    <w:rsid w:val="65F9733A"/>
    <w:rsid w:val="6612F1CA"/>
    <w:rsid w:val="66236FBA"/>
    <w:rsid w:val="663292CF"/>
    <w:rsid w:val="665D1B19"/>
    <w:rsid w:val="666D1472"/>
    <w:rsid w:val="66726D25"/>
    <w:rsid w:val="6692F4D8"/>
    <w:rsid w:val="66955D14"/>
    <w:rsid w:val="66B44226"/>
    <w:rsid w:val="66B6FD66"/>
    <w:rsid w:val="66FADC77"/>
    <w:rsid w:val="6765D3A5"/>
    <w:rsid w:val="676C0312"/>
    <w:rsid w:val="67B5A27E"/>
    <w:rsid w:val="680C0D55"/>
    <w:rsid w:val="68574620"/>
    <w:rsid w:val="686DEA11"/>
    <w:rsid w:val="68AF0397"/>
    <w:rsid w:val="68BE818D"/>
    <w:rsid w:val="68DC132C"/>
    <w:rsid w:val="68E792AD"/>
    <w:rsid w:val="68EE538D"/>
    <w:rsid w:val="6934A0EA"/>
    <w:rsid w:val="693A1EF1"/>
    <w:rsid w:val="6942440F"/>
    <w:rsid w:val="69D80BE5"/>
    <w:rsid w:val="6A259D5C"/>
    <w:rsid w:val="6A3DA92E"/>
    <w:rsid w:val="6A41AE7A"/>
    <w:rsid w:val="6AABC310"/>
    <w:rsid w:val="6ABC49AB"/>
    <w:rsid w:val="6ACD999B"/>
    <w:rsid w:val="6AE34BDB"/>
    <w:rsid w:val="6AFAA578"/>
    <w:rsid w:val="6B2C97FA"/>
    <w:rsid w:val="6B3E2907"/>
    <w:rsid w:val="6B3FF663"/>
    <w:rsid w:val="6B79F2B2"/>
    <w:rsid w:val="6B8E5D3A"/>
    <w:rsid w:val="6BBCECCF"/>
    <w:rsid w:val="6BBE7865"/>
    <w:rsid w:val="6BD8772D"/>
    <w:rsid w:val="6BE23DB2"/>
    <w:rsid w:val="6BE32C43"/>
    <w:rsid w:val="6BF64104"/>
    <w:rsid w:val="6C1F7C44"/>
    <w:rsid w:val="6C2B39DA"/>
    <w:rsid w:val="6C418029"/>
    <w:rsid w:val="6C60A073"/>
    <w:rsid w:val="6C77344F"/>
    <w:rsid w:val="6C78A1FD"/>
    <w:rsid w:val="6C7B2798"/>
    <w:rsid w:val="6C884AB2"/>
    <w:rsid w:val="6C8BC00F"/>
    <w:rsid w:val="6CA3A0A0"/>
    <w:rsid w:val="6CAD7039"/>
    <w:rsid w:val="6CC74476"/>
    <w:rsid w:val="6D1F829F"/>
    <w:rsid w:val="6D29A206"/>
    <w:rsid w:val="6D69D084"/>
    <w:rsid w:val="6D7B457E"/>
    <w:rsid w:val="6D7EB1BB"/>
    <w:rsid w:val="6D8275DC"/>
    <w:rsid w:val="6D837272"/>
    <w:rsid w:val="6DA30E75"/>
    <w:rsid w:val="6DA3146A"/>
    <w:rsid w:val="6DB2FABC"/>
    <w:rsid w:val="6DD2F553"/>
    <w:rsid w:val="6DDA34F9"/>
    <w:rsid w:val="6DDA6B20"/>
    <w:rsid w:val="6DED93F0"/>
    <w:rsid w:val="6E054686"/>
    <w:rsid w:val="6E0E5E3D"/>
    <w:rsid w:val="6E16A7F9"/>
    <w:rsid w:val="6E1FC87A"/>
    <w:rsid w:val="6E38279E"/>
    <w:rsid w:val="6E393712"/>
    <w:rsid w:val="6E3FBB95"/>
    <w:rsid w:val="6EA64B4F"/>
    <w:rsid w:val="6EB09E33"/>
    <w:rsid w:val="6EECE0F8"/>
    <w:rsid w:val="6F1156EE"/>
    <w:rsid w:val="6F7CE8B5"/>
    <w:rsid w:val="6F896451"/>
    <w:rsid w:val="6F9BD527"/>
    <w:rsid w:val="6FD60F34"/>
    <w:rsid w:val="6FE870FB"/>
    <w:rsid w:val="6FFFAA4B"/>
    <w:rsid w:val="7008AA1E"/>
    <w:rsid w:val="70131EE1"/>
    <w:rsid w:val="701C806D"/>
    <w:rsid w:val="70A654A3"/>
    <w:rsid w:val="70A979C1"/>
    <w:rsid w:val="70BAD692"/>
    <w:rsid w:val="70F62B6B"/>
    <w:rsid w:val="710C0C55"/>
    <w:rsid w:val="7110F980"/>
    <w:rsid w:val="71314D7B"/>
    <w:rsid w:val="713FF415"/>
    <w:rsid w:val="7170F2FC"/>
    <w:rsid w:val="71A2723D"/>
    <w:rsid w:val="71BAC0E5"/>
    <w:rsid w:val="71C32319"/>
    <w:rsid w:val="71DAF831"/>
    <w:rsid w:val="71EADCD4"/>
    <w:rsid w:val="71F19957"/>
    <w:rsid w:val="71FCA9F9"/>
    <w:rsid w:val="72115A2D"/>
    <w:rsid w:val="7211C8B9"/>
    <w:rsid w:val="7217C2CA"/>
    <w:rsid w:val="7267D477"/>
    <w:rsid w:val="72834EC6"/>
    <w:rsid w:val="728DC0CF"/>
    <w:rsid w:val="72D375E9"/>
    <w:rsid w:val="732137AB"/>
    <w:rsid w:val="732E6A2D"/>
    <w:rsid w:val="733E954E"/>
    <w:rsid w:val="735F7EAD"/>
    <w:rsid w:val="737663EB"/>
    <w:rsid w:val="73918B9E"/>
    <w:rsid w:val="73935403"/>
    <w:rsid w:val="7398B25B"/>
    <w:rsid w:val="73B00173"/>
    <w:rsid w:val="74004D0A"/>
    <w:rsid w:val="7400A53E"/>
    <w:rsid w:val="7404FCE1"/>
    <w:rsid w:val="7433A219"/>
    <w:rsid w:val="746F464A"/>
    <w:rsid w:val="747CCD1F"/>
    <w:rsid w:val="74900C3B"/>
    <w:rsid w:val="7490F7EC"/>
    <w:rsid w:val="74B2F04B"/>
    <w:rsid w:val="7517490E"/>
    <w:rsid w:val="753482BC"/>
    <w:rsid w:val="7534CF38"/>
    <w:rsid w:val="75401C6B"/>
    <w:rsid w:val="7549D9C7"/>
    <w:rsid w:val="754F4EDD"/>
    <w:rsid w:val="7558DA88"/>
    <w:rsid w:val="75A5D4B2"/>
    <w:rsid w:val="75C4CD41"/>
    <w:rsid w:val="75E86394"/>
    <w:rsid w:val="75F12BA1"/>
    <w:rsid w:val="75F84730"/>
    <w:rsid w:val="7603C4B9"/>
    <w:rsid w:val="763C89CC"/>
    <w:rsid w:val="7653FDEC"/>
    <w:rsid w:val="7656BA4D"/>
    <w:rsid w:val="766BEDE8"/>
    <w:rsid w:val="76CEE000"/>
    <w:rsid w:val="76D2354C"/>
    <w:rsid w:val="7712E6E3"/>
    <w:rsid w:val="775F89EE"/>
    <w:rsid w:val="7770DA51"/>
    <w:rsid w:val="7795B6E5"/>
    <w:rsid w:val="77AC13AB"/>
    <w:rsid w:val="77B1D0DE"/>
    <w:rsid w:val="77C4E9FE"/>
    <w:rsid w:val="77C7FD06"/>
    <w:rsid w:val="77C8B9BA"/>
    <w:rsid w:val="77E233B6"/>
    <w:rsid w:val="781B15F8"/>
    <w:rsid w:val="78259791"/>
    <w:rsid w:val="7859219F"/>
    <w:rsid w:val="7864052F"/>
    <w:rsid w:val="786C237E"/>
    <w:rsid w:val="7886C868"/>
    <w:rsid w:val="78A0BC9A"/>
    <w:rsid w:val="78A11FC6"/>
    <w:rsid w:val="78B0E891"/>
    <w:rsid w:val="78B3D161"/>
    <w:rsid w:val="78CB0C1D"/>
    <w:rsid w:val="7902D3CE"/>
    <w:rsid w:val="794F7B7F"/>
    <w:rsid w:val="7954870B"/>
    <w:rsid w:val="796101A8"/>
    <w:rsid w:val="796C7366"/>
    <w:rsid w:val="796DD878"/>
    <w:rsid w:val="797389AE"/>
    <w:rsid w:val="79A390F0"/>
    <w:rsid w:val="79C63503"/>
    <w:rsid w:val="7A0551AD"/>
    <w:rsid w:val="7A0F52EB"/>
    <w:rsid w:val="7A22879A"/>
    <w:rsid w:val="7A265092"/>
    <w:rsid w:val="7A2BF555"/>
    <w:rsid w:val="7A37C9FB"/>
    <w:rsid w:val="7A3B50EC"/>
    <w:rsid w:val="7A66A38F"/>
    <w:rsid w:val="7A7A9F4C"/>
    <w:rsid w:val="7A81EA3E"/>
    <w:rsid w:val="7A88C642"/>
    <w:rsid w:val="7A969E41"/>
    <w:rsid w:val="7AAE25B5"/>
    <w:rsid w:val="7ACD655C"/>
    <w:rsid w:val="7AD4484D"/>
    <w:rsid w:val="7ADFEC1D"/>
    <w:rsid w:val="7AECEB1B"/>
    <w:rsid w:val="7AFBB6D2"/>
    <w:rsid w:val="7B3EDC70"/>
    <w:rsid w:val="7B478FEB"/>
    <w:rsid w:val="7B575B3A"/>
    <w:rsid w:val="7B5E20A9"/>
    <w:rsid w:val="7B645276"/>
    <w:rsid w:val="7B681499"/>
    <w:rsid w:val="7B9B54E5"/>
    <w:rsid w:val="7BAAE7C9"/>
    <w:rsid w:val="7BB4AD16"/>
    <w:rsid w:val="7BB6BCE8"/>
    <w:rsid w:val="7BBE692A"/>
    <w:rsid w:val="7BEA85C2"/>
    <w:rsid w:val="7C39B1F6"/>
    <w:rsid w:val="7C4D9132"/>
    <w:rsid w:val="7C4F2B6E"/>
    <w:rsid w:val="7C55A163"/>
    <w:rsid w:val="7C5F9179"/>
    <w:rsid w:val="7C73D025"/>
    <w:rsid w:val="7C7AF5BE"/>
    <w:rsid w:val="7CA64E9D"/>
    <w:rsid w:val="7CBBD8E1"/>
    <w:rsid w:val="7CC69BC7"/>
    <w:rsid w:val="7CCADC9D"/>
    <w:rsid w:val="7CE1C070"/>
    <w:rsid w:val="7CF16DC9"/>
    <w:rsid w:val="7D1E88F6"/>
    <w:rsid w:val="7D835CA0"/>
    <w:rsid w:val="7D94636C"/>
    <w:rsid w:val="7DAFE809"/>
    <w:rsid w:val="7DEAFD13"/>
    <w:rsid w:val="7DFAE883"/>
    <w:rsid w:val="7E05FDB9"/>
    <w:rsid w:val="7E0FD848"/>
    <w:rsid w:val="7E106624"/>
    <w:rsid w:val="7E16214D"/>
    <w:rsid w:val="7E2E6BE8"/>
    <w:rsid w:val="7E359069"/>
    <w:rsid w:val="7E53CCFA"/>
    <w:rsid w:val="7E5A8387"/>
    <w:rsid w:val="7E9EF7A5"/>
    <w:rsid w:val="7EA739C2"/>
    <w:rsid w:val="7EC41ED4"/>
    <w:rsid w:val="7EEDB5EB"/>
    <w:rsid w:val="7EF001A7"/>
    <w:rsid w:val="7EFA274F"/>
    <w:rsid w:val="7EFDE643"/>
    <w:rsid w:val="7F16709D"/>
    <w:rsid w:val="7F1A936E"/>
    <w:rsid w:val="7F2A64EA"/>
    <w:rsid w:val="7F46967B"/>
    <w:rsid w:val="7F5DB921"/>
    <w:rsid w:val="7F720E7E"/>
    <w:rsid w:val="7F88678C"/>
    <w:rsid w:val="7F89CC48"/>
    <w:rsid w:val="7FBEBD03"/>
    <w:rsid w:val="7FBFACF9"/>
    <w:rsid w:val="7FC03CEC"/>
    <w:rsid w:val="7FC754C5"/>
    <w:rsid w:val="7FC75519"/>
    <w:rsid w:val="7FC800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9EC94"/>
  <w15:chartTrackingRefBased/>
  <w15:docId w15:val="{E078A298-4977-48E5-8FAA-07720F83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9D"/>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3"/>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link w:val="FooterChar"/>
    <w:uiPriority w:val="99"/>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2E6A73"/>
    <w:pPr>
      <w:tabs>
        <w:tab w:val="right" w:leader="dot" w:pos="9350"/>
      </w:tabs>
      <w:spacing w:after="0"/>
      <w:ind w:left="245"/>
    </w:pPr>
    <w:rPr>
      <w:smallCaps/>
    </w:rPr>
  </w:style>
  <w:style w:type="paragraph" w:styleId="TOC1">
    <w:name w:val="toc 1"/>
    <w:basedOn w:val="Normal"/>
    <w:next w:val="Normal"/>
    <w:autoRedefine/>
    <w:uiPriority w:val="39"/>
    <w:rsid w:val="005469E3"/>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4"/>
      </w:numPr>
    </w:pPr>
  </w:style>
  <w:style w:type="numbering" w:customStyle="1" w:styleId="StyleNumberedLeft25Hanging075">
    <w:name w:val="Style Numbered Left: .25&quot; Hanging:  0.75&quot;"/>
    <w:basedOn w:val="NoList"/>
    <w:rsid w:val="008479D3"/>
    <w:pPr>
      <w:numPr>
        <w:numId w:val="5"/>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uiPriority w:val="99"/>
    <w:rsid w:val="008479D3"/>
  </w:style>
  <w:style w:type="numbering" w:customStyle="1" w:styleId="RFP">
    <w:name w:val="RFP"/>
    <w:rsid w:val="002B57DD"/>
    <w:pPr>
      <w:numPr>
        <w:numId w:val="6"/>
      </w:numPr>
    </w:pPr>
  </w:style>
  <w:style w:type="numbering" w:customStyle="1" w:styleId="RFP2">
    <w:name w:val="RFP2"/>
    <w:rsid w:val="00765CAA"/>
    <w:pPr>
      <w:numPr>
        <w:numId w:val="7"/>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markedcontent">
    <w:name w:val="markedcontent"/>
    <w:basedOn w:val="DefaultParagraphFont"/>
    <w:rsid w:val="00202941"/>
  </w:style>
  <w:style w:type="character" w:customStyle="1" w:styleId="superscript">
    <w:name w:val="superscript"/>
    <w:basedOn w:val="DefaultParagraphFont"/>
    <w:rsid w:val="0043019F"/>
  </w:style>
  <w:style w:type="character" w:customStyle="1" w:styleId="findhit">
    <w:name w:val="findhit"/>
    <w:basedOn w:val="DefaultParagraphFont"/>
    <w:rsid w:val="0043019F"/>
  </w:style>
  <w:style w:type="paragraph" w:styleId="ListBullet2">
    <w:name w:val="List Bullet 2"/>
    <w:basedOn w:val="Normal"/>
    <w:uiPriority w:val="99"/>
    <w:semiHidden/>
    <w:rsid w:val="0043019F"/>
    <w:pPr>
      <w:keepLines/>
      <w:numPr>
        <w:numId w:val="33"/>
      </w:numPr>
      <w:tabs>
        <w:tab w:val="num" w:pos="720"/>
      </w:tabs>
      <w:contextualSpacing/>
    </w:pPr>
    <w:rPr>
      <w:szCs w:val="22"/>
    </w:rPr>
  </w:style>
  <w:style w:type="character" w:customStyle="1" w:styleId="ui-provider">
    <w:name w:val="ui-provider"/>
    <w:basedOn w:val="DefaultParagraphFont"/>
    <w:rsid w:val="0043019F"/>
  </w:style>
  <w:style w:type="character" w:customStyle="1" w:styleId="FooterChar">
    <w:name w:val="Footer Char"/>
    <w:basedOn w:val="DefaultParagraphFont"/>
    <w:link w:val="Footer"/>
    <w:uiPriority w:val="99"/>
    <w:rsid w:val="0017433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85931415">
      <w:bodyDiv w:val="1"/>
      <w:marLeft w:val="0"/>
      <w:marRight w:val="0"/>
      <w:marTop w:val="0"/>
      <w:marBottom w:val="0"/>
      <w:divBdr>
        <w:top w:val="none" w:sz="0" w:space="0" w:color="auto"/>
        <w:left w:val="none" w:sz="0" w:space="0" w:color="auto"/>
        <w:bottom w:val="none" w:sz="0" w:space="0" w:color="auto"/>
        <w:right w:val="none" w:sz="0" w:space="0" w:color="auto"/>
      </w:divBdr>
      <w:divsChild>
        <w:div w:id="354624208">
          <w:marLeft w:val="0"/>
          <w:marRight w:val="0"/>
          <w:marTop w:val="0"/>
          <w:marBottom w:val="0"/>
          <w:divBdr>
            <w:top w:val="none" w:sz="0" w:space="0" w:color="auto"/>
            <w:left w:val="none" w:sz="0" w:space="0" w:color="auto"/>
            <w:bottom w:val="none" w:sz="0" w:space="0" w:color="auto"/>
            <w:right w:val="none" w:sz="0" w:space="0" w:color="auto"/>
          </w:divBdr>
        </w:div>
        <w:div w:id="361058561">
          <w:marLeft w:val="0"/>
          <w:marRight w:val="0"/>
          <w:marTop w:val="0"/>
          <w:marBottom w:val="0"/>
          <w:divBdr>
            <w:top w:val="none" w:sz="0" w:space="0" w:color="auto"/>
            <w:left w:val="none" w:sz="0" w:space="0" w:color="auto"/>
            <w:bottom w:val="none" w:sz="0" w:space="0" w:color="auto"/>
            <w:right w:val="none" w:sz="0" w:space="0" w:color="auto"/>
          </w:divBdr>
        </w:div>
        <w:div w:id="1189369429">
          <w:marLeft w:val="0"/>
          <w:marRight w:val="0"/>
          <w:marTop w:val="0"/>
          <w:marBottom w:val="0"/>
          <w:divBdr>
            <w:top w:val="none" w:sz="0" w:space="0" w:color="auto"/>
            <w:left w:val="none" w:sz="0" w:space="0" w:color="auto"/>
            <w:bottom w:val="none" w:sz="0" w:space="0" w:color="auto"/>
            <w:right w:val="none" w:sz="0" w:space="0" w:color="auto"/>
          </w:divBdr>
        </w:div>
        <w:div w:id="1976593836">
          <w:marLeft w:val="0"/>
          <w:marRight w:val="0"/>
          <w:marTop w:val="0"/>
          <w:marBottom w:val="0"/>
          <w:divBdr>
            <w:top w:val="none" w:sz="0" w:space="0" w:color="auto"/>
            <w:left w:val="none" w:sz="0" w:space="0" w:color="auto"/>
            <w:bottom w:val="none" w:sz="0" w:space="0" w:color="auto"/>
            <w:right w:val="none" w:sz="0" w:space="0" w:color="auto"/>
          </w:divBdr>
        </w:div>
      </w:divsChild>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93228263">
      <w:bodyDiv w:val="1"/>
      <w:marLeft w:val="0"/>
      <w:marRight w:val="0"/>
      <w:marTop w:val="0"/>
      <w:marBottom w:val="0"/>
      <w:divBdr>
        <w:top w:val="none" w:sz="0" w:space="0" w:color="auto"/>
        <w:left w:val="none" w:sz="0" w:space="0" w:color="auto"/>
        <w:bottom w:val="none" w:sz="0" w:space="0" w:color="auto"/>
        <w:right w:val="none" w:sz="0" w:space="0" w:color="auto"/>
      </w:divBdr>
      <w:divsChild>
        <w:div w:id="143398333">
          <w:marLeft w:val="0"/>
          <w:marRight w:val="0"/>
          <w:marTop w:val="0"/>
          <w:marBottom w:val="0"/>
          <w:divBdr>
            <w:top w:val="none" w:sz="0" w:space="0" w:color="auto"/>
            <w:left w:val="none" w:sz="0" w:space="0" w:color="auto"/>
            <w:bottom w:val="none" w:sz="0" w:space="0" w:color="auto"/>
            <w:right w:val="none" w:sz="0" w:space="0" w:color="auto"/>
          </w:divBdr>
        </w:div>
        <w:div w:id="464809161">
          <w:marLeft w:val="0"/>
          <w:marRight w:val="0"/>
          <w:marTop w:val="0"/>
          <w:marBottom w:val="0"/>
          <w:divBdr>
            <w:top w:val="none" w:sz="0" w:space="0" w:color="auto"/>
            <w:left w:val="none" w:sz="0" w:space="0" w:color="auto"/>
            <w:bottom w:val="none" w:sz="0" w:space="0" w:color="auto"/>
            <w:right w:val="none" w:sz="0" w:space="0" w:color="auto"/>
          </w:divBdr>
        </w:div>
        <w:div w:id="558324889">
          <w:marLeft w:val="0"/>
          <w:marRight w:val="0"/>
          <w:marTop w:val="0"/>
          <w:marBottom w:val="0"/>
          <w:divBdr>
            <w:top w:val="none" w:sz="0" w:space="0" w:color="auto"/>
            <w:left w:val="none" w:sz="0" w:space="0" w:color="auto"/>
            <w:bottom w:val="none" w:sz="0" w:space="0" w:color="auto"/>
            <w:right w:val="none" w:sz="0" w:space="0" w:color="auto"/>
          </w:divBdr>
        </w:div>
        <w:div w:id="1019547977">
          <w:marLeft w:val="0"/>
          <w:marRight w:val="0"/>
          <w:marTop w:val="0"/>
          <w:marBottom w:val="0"/>
          <w:divBdr>
            <w:top w:val="none" w:sz="0" w:space="0" w:color="auto"/>
            <w:left w:val="none" w:sz="0" w:space="0" w:color="auto"/>
            <w:bottom w:val="none" w:sz="0" w:space="0" w:color="auto"/>
            <w:right w:val="none" w:sz="0" w:space="0" w:color="auto"/>
          </w:divBdr>
          <w:divsChild>
            <w:div w:id="696740833">
              <w:marLeft w:val="0"/>
              <w:marRight w:val="0"/>
              <w:marTop w:val="0"/>
              <w:marBottom w:val="0"/>
              <w:divBdr>
                <w:top w:val="none" w:sz="0" w:space="0" w:color="auto"/>
                <w:left w:val="none" w:sz="0" w:space="0" w:color="auto"/>
                <w:bottom w:val="none" w:sz="0" w:space="0" w:color="auto"/>
                <w:right w:val="none" w:sz="0" w:space="0" w:color="auto"/>
              </w:divBdr>
            </w:div>
            <w:div w:id="1014458474">
              <w:marLeft w:val="0"/>
              <w:marRight w:val="0"/>
              <w:marTop w:val="0"/>
              <w:marBottom w:val="0"/>
              <w:divBdr>
                <w:top w:val="none" w:sz="0" w:space="0" w:color="auto"/>
                <w:left w:val="none" w:sz="0" w:space="0" w:color="auto"/>
                <w:bottom w:val="none" w:sz="0" w:space="0" w:color="auto"/>
                <w:right w:val="none" w:sz="0" w:space="0" w:color="auto"/>
              </w:divBdr>
            </w:div>
            <w:div w:id="1257522512">
              <w:marLeft w:val="0"/>
              <w:marRight w:val="0"/>
              <w:marTop w:val="0"/>
              <w:marBottom w:val="0"/>
              <w:divBdr>
                <w:top w:val="none" w:sz="0" w:space="0" w:color="auto"/>
                <w:left w:val="none" w:sz="0" w:space="0" w:color="auto"/>
                <w:bottom w:val="none" w:sz="0" w:space="0" w:color="auto"/>
                <w:right w:val="none" w:sz="0" w:space="0" w:color="auto"/>
              </w:divBdr>
            </w:div>
            <w:div w:id="1293754001">
              <w:marLeft w:val="0"/>
              <w:marRight w:val="0"/>
              <w:marTop w:val="0"/>
              <w:marBottom w:val="0"/>
              <w:divBdr>
                <w:top w:val="none" w:sz="0" w:space="0" w:color="auto"/>
                <w:left w:val="none" w:sz="0" w:space="0" w:color="auto"/>
                <w:bottom w:val="none" w:sz="0" w:space="0" w:color="auto"/>
                <w:right w:val="none" w:sz="0" w:space="0" w:color="auto"/>
              </w:divBdr>
            </w:div>
          </w:divsChild>
        </w:div>
        <w:div w:id="1216501690">
          <w:marLeft w:val="0"/>
          <w:marRight w:val="0"/>
          <w:marTop w:val="0"/>
          <w:marBottom w:val="0"/>
          <w:divBdr>
            <w:top w:val="none" w:sz="0" w:space="0" w:color="auto"/>
            <w:left w:val="none" w:sz="0" w:space="0" w:color="auto"/>
            <w:bottom w:val="none" w:sz="0" w:space="0" w:color="auto"/>
            <w:right w:val="none" w:sz="0" w:space="0" w:color="auto"/>
          </w:divBdr>
        </w:div>
        <w:div w:id="2092045882">
          <w:marLeft w:val="0"/>
          <w:marRight w:val="0"/>
          <w:marTop w:val="0"/>
          <w:marBottom w:val="0"/>
          <w:divBdr>
            <w:top w:val="none" w:sz="0" w:space="0" w:color="auto"/>
            <w:left w:val="none" w:sz="0" w:space="0" w:color="auto"/>
            <w:bottom w:val="none" w:sz="0" w:space="0" w:color="auto"/>
            <w:right w:val="none" w:sz="0" w:space="0" w:color="auto"/>
          </w:divBdr>
        </w:div>
      </w:divsChild>
    </w:div>
    <w:div w:id="253058645">
      <w:bodyDiv w:val="1"/>
      <w:marLeft w:val="0"/>
      <w:marRight w:val="0"/>
      <w:marTop w:val="0"/>
      <w:marBottom w:val="0"/>
      <w:divBdr>
        <w:top w:val="none" w:sz="0" w:space="0" w:color="auto"/>
        <w:left w:val="none" w:sz="0" w:space="0" w:color="auto"/>
        <w:bottom w:val="none" w:sz="0" w:space="0" w:color="auto"/>
        <w:right w:val="none" w:sz="0" w:space="0" w:color="auto"/>
      </w:divBdr>
      <w:divsChild>
        <w:div w:id="451628537">
          <w:marLeft w:val="0"/>
          <w:marRight w:val="0"/>
          <w:marTop w:val="0"/>
          <w:marBottom w:val="0"/>
          <w:divBdr>
            <w:top w:val="none" w:sz="0" w:space="0" w:color="auto"/>
            <w:left w:val="none" w:sz="0" w:space="0" w:color="auto"/>
            <w:bottom w:val="none" w:sz="0" w:space="0" w:color="auto"/>
            <w:right w:val="none" w:sz="0" w:space="0" w:color="auto"/>
          </w:divBdr>
        </w:div>
        <w:div w:id="1439334109">
          <w:marLeft w:val="0"/>
          <w:marRight w:val="0"/>
          <w:marTop w:val="0"/>
          <w:marBottom w:val="0"/>
          <w:divBdr>
            <w:top w:val="none" w:sz="0" w:space="0" w:color="auto"/>
            <w:left w:val="none" w:sz="0" w:space="0" w:color="auto"/>
            <w:bottom w:val="none" w:sz="0" w:space="0" w:color="auto"/>
            <w:right w:val="none" w:sz="0" w:space="0" w:color="auto"/>
          </w:divBdr>
        </w:div>
        <w:div w:id="1605573738">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13611689">
      <w:bodyDiv w:val="1"/>
      <w:marLeft w:val="0"/>
      <w:marRight w:val="0"/>
      <w:marTop w:val="0"/>
      <w:marBottom w:val="0"/>
      <w:divBdr>
        <w:top w:val="none" w:sz="0" w:space="0" w:color="auto"/>
        <w:left w:val="none" w:sz="0" w:space="0" w:color="auto"/>
        <w:bottom w:val="none" w:sz="0" w:space="0" w:color="auto"/>
        <w:right w:val="none" w:sz="0" w:space="0" w:color="auto"/>
      </w:divBdr>
      <w:divsChild>
        <w:div w:id="1696689841">
          <w:marLeft w:val="0"/>
          <w:marRight w:val="0"/>
          <w:marTop w:val="0"/>
          <w:marBottom w:val="0"/>
          <w:divBdr>
            <w:top w:val="none" w:sz="0" w:space="0" w:color="auto"/>
            <w:left w:val="none" w:sz="0" w:space="0" w:color="auto"/>
            <w:bottom w:val="none" w:sz="0" w:space="0" w:color="auto"/>
            <w:right w:val="none" w:sz="0" w:space="0" w:color="auto"/>
          </w:divBdr>
          <w:divsChild>
            <w:div w:id="1213731507">
              <w:marLeft w:val="0"/>
              <w:marRight w:val="0"/>
              <w:marTop w:val="0"/>
              <w:marBottom w:val="0"/>
              <w:divBdr>
                <w:top w:val="none" w:sz="0" w:space="0" w:color="auto"/>
                <w:left w:val="none" w:sz="0" w:space="0" w:color="auto"/>
                <w:bottom w:val="none" w:sz="0" w:space="0" w:color="auto"/>
                <w:right w:val="none" w:sz="0" w:space="0" w:color="auto"/>
              </w:divBdr>
            </w:div>
          </w:divsChild>
        </w:div>
        <w:div w:id="1850874970">
          <w:marLeft w:val="0"/>
          <w:marRight w:val="0"/>
          <w:marTop w:val="0"/>
          <w:marBottom w:val="0"/>
          <w:divBdr>
            <w:top w:val="none" w:sz="0" w:space="0" w:color="auto"/>
            <w:left w:val="none" w:sz="0" w:space="0" w:color="auto"/>
            <w:bottom w:val="none" w:sz="0" w:space="0" w:color="auto"/>
            <w:right w:val="none" w:sz="0" w:space="0" w:color="auto"/>
          </w:divBdr>
          <w:divsChild>
            <w:div w:id="3771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2416">
      <w:bodyDiv w:val="1"/>
      <w:marLeft w:val="0"/>
      <w:marRight w:val="0"/>
      <w:marTop w:val="0"/>
      <w:marBottom w:val="0"/>
      <w:divBdr>
        <w:top w:val="none" w:sz="0" w:space="0" w:color="auto"/>
        <w:left w:val="none" w:sz="0" w:space="0" w:color="auto"/>
        <w:bottom w:val="none" w:sz="0" w:space="0" w:color="auto"/>
        <w:right w:val="none" w:sz="0" w:space="0" w:color="auto"/>
      </w:divBdr>
      <w:divsChild>
        <w:div w:id="109667908">
          <w:marLeft w:val="0"/>
          <w:marRight w:val="0"/>
          <w:marTop w:val="0"/>
          <w:marBottom w:val="0"/>
          <w:divBdr>
            <w:top w:val="none" w:sz="0" w:space="0" w:color="auto"/>
            <w:left w:val="none" w:sz="0" w:space="0" w:color="auto"/>
            <w:bottom w:val="none" w:sz="0" w:space="0" w:color="auto"/>
            <w:right w:val="none" w:sz="0" w:space="0" w:color="auto"/>
          </w:divBdr>
        </w:div>
        <w:div w:id="547691796">
          <w:marLeft w:val="0"/>
          <w:marRight w:val="0"/>
          <w:marTop w:val="0"/>
          <w:marBottom w:val="0"/>
          <w:divBdr>
            <w:top w:val="none" w:sz="0" w:space="0" w:color="auto"/>
            <w:left w:val="none" w:sz="0" w:space="0" w:color="auto"/>
            <w:bottom w:val="none" w:sz="0" w:space="0" w:color="auto"/>
            <w:right w:val="none" w:sz="0" w:space="0" w:color="auto"/>
          </w:divBdr>
        </w:div>
        <w:div w:id="1067415919">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783623151">
      <w:bodyDiv w:val="1"/>
      <w:marLeft w:val="0"/>
      <w:marRight w:val="0"/>
      <w:marTop w:val="0"/>
      <w:marBottom w:val="0"/>
      <w:divBdr>
        <w:top w:val="none" w:sz="0" w:space="0" w:color="auto"/>
        <w:left w:val="none" w:sz="0" w:space="0" w:color="auto"/>
        <w:bottom w:val="none" w:sz="0" w:space="0" w:color="auto"/>
        <w:right w:val="none" w:sz="0" w:space="0" w:color="auto"/>
      </w:divBdr>
    </w:div>
    <w:div w:id="808282846">
      <w:bodyDiv w:val="1"/>
      <w:marLeft w:val="0"/>
      <w:marRight w:val="0"/>
      <w:marTop w:val="0"/>
      <w:marBottom w:val="0"/>
      <w:divBdr>
        <w:top w:val="none" w:sz="0" w:space="0" w:color="auto"/>
        <w:left w:val="none" w:sz="0" w:space="0" w:color="auto"/>
        <w:bottom w:val="none" w:sz="0" w:space="0" w:color="auto"/>
        <w:right w:val="none" w:sz="0" w:space="0" w:color="auto"/>
      </w:divBdr>
      <w:divsChild>
        <w:div w:id="108553292">
          <w:marLeft w:val="0"/>
          <w:marRight w:val="0"/>
          <w:marTop w:val="0"/>
          <w:marBottom w:val="0"/>
          <w:divBdr>
            <w:top w:val="none" w:sz="0" w:space="0" w:color="auto"/>
            <w:left w:val="none" w:sz="0" w:space="0" w:color="auto"/>
            <w:bottom w:val="none" w:sz="0" w:space="0" w:color="auto"/>
            <w:right w:val="none" w:sz="0" w:space="0" w:color="auto"/>
          </w:divBdr>
        </w:div>
        <w:div w:id="1662925923">
          <w:marLeft w:val="0"/>
          <w:marRight w:val="0"/>
          <w:marTop w:val="0"/>
          <w:marBottom w:val="0"/>
          <w:divBdr>
            <w:top w:val="none" w:sz="0" w:space="0" w:color="auto"/>
            <w:left w:val="none" w:sz="0" w:space="0" w:color="auto"/>
            <w:bottom w:val="none" w:sz="0" w:space="0" w:color="auto"/>
            <w:right w:val="none" w:sz="0" w:space="0" w:color="auto"/>
          </w:divBdr>
        </w:div>
      </w:divsChild>
    </w:div>
    <w:div w:id="808667300">
      <w:bodyDiv w:val="1"/>
      <w:marLeft w:val="0"/>
      <w:marRight w:val="0"/>
      <w:marTop w:val="0"/>
      <w:marBottom w:val="0"/>
      <w:divBdr>
        <w:top w:val="none" w:sz="0" w:space="0" w:color="auto"/>
        <w:left w:val="none" w:sz="0" w:space="0" w:color="auto"/>
        <w:bottom w:val="none" w:sz="0" w:space="0" w:color="auto"/>
        <w:right w:val="none" w:sz="0" w:space="0" w:color="auto"/>
      </w:divBdr>
      <w:divsChild>
        <w:div w:id="662044908">
          <w:marLeft w:val="0"/>
          <w:marRight w:val="0"/>
          <w:marTop w:val="0"/>
          <w:marBottom w:val="0"/>
          <w:divBdr>
            <w:top w:val="none" w:sz="0" w:space="0" w:color="auto"/>
            <w:left w:val="none" w:sz="0" w:space="0" w:color="auto"/>
            <w:bottom w:val="none" w:sz="0" w:space="0" w:color="auto"/>
            <w:right w:val="none" w:sz="0" w:space="0" w:color="auto"/>
          </w:divBdr>
        </w:div>
        <w:div w:id="692076579">
          <w:marLeft w:val="0"/>
          <w:marRight w:val="0"/>
          <w:marTop w:val="0"/>
          <w:marBottom w:val="0"/>
          <w:divBdr>
            <w:top w:val="none" w:sz="0" w:space="0" w:color="auto"/>
            <w:left w:val="none" w:sz="0" w:space="0" w:color="auto"/>
            <w:bottom w:val="none" w:sz="0" w:space="0" w:color="auto"/>
            <w:right w:val="none" w:sz="0" w:space="0" w:color="auto"/>
          </w:divBdr>
        </w:div>
        <w:div w:id="1560285583">
          <w:marLeft w:val="0"/>
          <w:marRight w:val="0"/>
          <w:marTop w:val="0"/>
          <w:marBottom w:val="0"/>
          <w:divBdr>
            <w:top w:val="none" w:sz="0" w:space="0" w:color="auto"/>
            <w:left w:val="none" w:sz="0" w:space="0" w:color="auto"/>
            <w:bottom w:val="none" w:sz="0" w:space="0" w:color="auto"/>
            <w:right w:val="none" w:sz="0" w:space="0" w:color="auto"/>
          </w:divBdr>
        </w:div>
        <w:div w:id="1912613136">
          <w:marLeft w:val="0"/>
          <w:marRight w:val="0"/>
          <w:marTop w:val="0"/>
          <w:marBottom w:val="0"/>
          <w:divBdr>
            <w:top w:val="none" w:sz="0" w:space="0" w:color="auto"/>
            <w:left w:val="none" w:sz="0" w:space="0" w:color="auto"/>
            <w:bottom w:val="none" w:sz="0" w:space="0" w:color="auto"/>
            <w:right w:val="none" w:sz="0" w:space="0" w:color="auto"/>
          </w:divBdr>
        </w:div>
      </w:divsChild>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69672780">
      <w:bodyDiv w:val="1"/>
      <w:marLeft w:val="0"/>
      <w:marRight w:val="0"/>
      <w:marTop w:val="0"/>
      <w:marBottom w:val="0"/>
      <w:divBdr>
        <w:top w:val="none" w:sz="0" w:space="0" w:color="auto"/>
        <w:left w:val="none" w:sz="0" w:space="0" w:color="auto"/>
        <w:bottom w:val="none" w:sz="0" w:space="0" w:color="auto"/>
        <w:right w:val="none" w:sz="0" w:space="0" w:color="auto"/>
      </w:divBdr>
      <w:divsChild>
        <w:div w:id="61177388">
          <w:marLeft w:val="0"/>
          <w:marRight w:val="0"/>
          <w:marTop w:val="0"/>
          <w:marBottom w:val="0"/>
          <w:divBdr>
            <w:top w:val="none" w:sz="0" w:space="0" w:color="auto"/>
            <w:left w:val="none" w:sz="0" w:space="0" w:color="auto"/>
            <w:bottom w:val="none" w:sz="0" w:space="0" w:color="auto"/>
            <w:right w:val="none" w:sz="0" w:space="0" w:color="auto"/>
          </w:divBdr>
        </w:div>
        <w:div w:id="900603482">
          <w:marLeft w:val="0"/>
          <w:marRight w:val="0"/>
          <w:marTop w:val="0"/>
          <w:marBottom w:val="0"/>
          <w:divBdr>
            <w:top w:val="none" w:sz="0" w:space="0" w:color="auto"/>
            <w:left w:val="none" w:sz="0" w:space="0" w:color="auto"/>
            <w:bottom w:val="none" w:sz="0" w:space="0" w:color="auto"/>
            <w:right w:val="none" w:sz="0" w:space="0" w:color="auto"/>
          </w:divBdr>
        </w:div>
        <w:div w:id="1245334077">
          <w:marLeft w:val="0"/>
          <w:marRight w:val="0"/>
          <w:marTop w:val="0"/>
          <w:marBottom w:val="0"/>
          <w:divBdr>
            <w:top w:val="none" w:sz="0" w:space="0" w:color="auto"/>
            <w:left w:val="none" w:sz="0" w:space="0" w:color="auto"/>
            <w:bottom w:val="none" w:sz="0" w:space="0" w:color="auto"/>
            <w:right w:val="none" w:sz="0" w:space="0" w:color="auto"/>
          </w:divBdr>
        </w:div>
        <w:div w:id="1679383486">
          <w:marLeft w:val="0"/>
          <w:marRight w:val="0"/>
          <w:marTop w:val="0"/>
          <w:marBottom w:val="0"/>
          <w:divBdr>
            <w:top w:val="none" w:sz="0" w:space="0" w:color="auto"/>
            <w:left w:val="none" w:sz="0" w:space="0" w:color="auto"/>
            <w:bottom w:val="none" w:sz="0" w:space="0" w:color="auto"/>
            <w:right w:val="none" w:sz="0" w:space="0" w:color="auto"/>
          </w:divBdr>
        </w:div>
      </w:divsChild>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023214913">
      <w:bodyDiv w:val="1"/>
      <w:marLeft w:val="0"/>
      <w:marRight w:val="0"/>
      <w:marTop w:val="0"/>
      <w:marBottom w:val="0"/>
      <w:divBdr>
        <w:top w:val="none" w:sz="0" w:space="0" w:color="auto"/>
        <w:left w:val="none" w:sz="0" w:space="0" w:color="auto"/>
        <w:bottom w:val="none" w:sz="0" w:space="0" w:color="auto"/>
        <w:right w:val="none" w:sz="0" w:space="0" w:color="auto"/>
      </w:divBdr>
      <w:divsChild>
        <w:div w:id="1150948570">
          <w:marLeft w:val="0"/>
          <w:marRight w:val="0"/>
          <w:marTop w:val="0"/>
          <w:marBottom w:val="0"/>
          <w:divBdr>
            <w:top w:val="none" w:sz="0" w:space="0" w:color="auto"/>
            <w:left w:val="none" w:sz="0" w:space="0" w:color="auto"/>
            <w:bottom w:val="none" w:sz="0" w:space="0" w:color="auto"/>
            <w:right w:val="none" w:sz="0" w:space="0" w:color="auto"/>
          </w:divBdr>
          <w:divsChild>
            <w:div w:id="1450320123">
              <w:marLeft w:val="0"/>
              <w:marRight w:val="0"/>
              <w:marTop w:val="0"/>
              <w:marBottom w:val="0"/>
              <w:divBdr>
                <w:top w:val="none" w:sz="0" w:space="0" w:color="auto"/>
                <w:left w:val="none" w:sz="0" w:space="0" w:color="auto"/>
                <w:bottom w:val="none" w:sz="0" w:space="0" w:color="auto"/>
                <w:right w:val="none" w:sz="0" w:space="0" w:color="auto"/>
              </w:divBdr>
            </w:div>
          </w:divsChild>
        </w:div>
        <w:div w:id="2125535147">
          <w:marLeft w:val="0"/>
          <w:marRight w:val="0"/>
          <w:marTop w:val="0"/>
          <w:marBottom w:val="0"/>
          <w:divBdr>
            <w:top w:val="none" w:sz="0" w:space="0" w:color="auto"/>
            <w:left w:val="none" w:sz="0" w:space="0" w:color="auto"/>
            <w:bottom w:val="none" w:sz="0" w:space="0" w:color="auto"/>
            <w:right w:val="none" w:sz="0" w:space="0" w:color="auto"/>
          </w:divBdr>
          <w:divsChild>
            <w:div w:id="21406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6833">
      <w:bodyDiv w:val="1"/>
      <w:marLeft w:val="0"/>
      <w:marRight w:val="0"/>
      <w:marTop w:val="0"/>
      <w:marBottom w:val="0"/>
      <w:divBdr>
        <w:top w:val="none" w:sz="0" w:space="0" w:color="auto"/>
        <w:left w:val="none" w:sz="0" w:space="0" w:color="auto"/>
        <w:bottom w:val="none" w:sz="0" w:space="0" w:color="auto"/>
        <w:right w:val="none" w:sz="0" w:space="0" w:color="auto"/>
      </w:divBdr>
      <w:divsChild>
        <w:div w:id="1321689397">
          <w:marLeft w:val="0"/>
          <w:marRight w:val="0"/>
          <w:marTop w:val="0"/>
          <w:marBottom w:val="0"/>
          <w:divBdr>
            <w:top w:val="none" w:sz="0" w:space="0" w:color="auto"/>
            <w:left w:val="none" w:sz="0" w:space="0" w:color="auto"/>
            <w:bottom w:val="none" w:sz="0" w:space="0" w:color="auto"/>
            <w:right w:val="none" w:sz="0" w:space="0" w:color="auto"/>
          </w:divBdr>
        </w:div>
        <w:div w:id="1697658124">
          <w:marLeft w:val="0"/>
          <w:marRight w:val="0"/>
          <w:marTop w:val="0"/>
          <w:marBottom w:val="0"/>
          <w:divBdr>
            <w:top w:val="none" w:sz="0" w:space="0" w:color="auto"/>
            <w:left w:val="none" w:sz="0" w:space="0" w:color="auto"/>
            <w:bottom w:val="none" w:sz="0" w:space="0" w:color="auto"/>
            <w:right w:val="none" w:sz="0" w:space="0" w:color="auto"/>
          </w:divBdr>
        </w:div>
      </w:divsChild>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403942290">
      <w:bodyDiv w:val="1"/>
      <w:marLeft w:val="0"/>
      <w:marRight w:val="0"/>
      <w:marTop w:val="0"/>
      <w:marBottom w:val="0"/>
      <w:divBdr>
        <w:top w:val="none" w:sz="0" w:space="0" w:color="auto"/>
        <w:left w:val="none" w:sz="0" w:space="0" w:color="auto"/>
        <w:bottom w:val="none" w:sz="0" w:space="0" w:color="auto"/>
        <w:right w:val="none" w:sz="0" w:space="0" w:color="auto"/>
      </w:divBdr>
      <w:divsChild>
        <w:div w:id="1187020541">
          <w:marLeft w:val="0"/>
          <w:marRight w:val="0"/>
          <w:marTop w:val="0"/>
          <w:marBottom w:val="0"/>
          <w:divBdr>
            <w:top w:val="none" w:sz="0" w:space="0" w:color="auto"/>
            <w:left w:val="none" w:sz="0" w:space="0" w:color="auto"/>
            <w:bottom w:val="none" w:sz="0" w:space="0" w:color="auto"/>
            <w:right w:val="none" w:sz="0" w:space="0" w:color="auto"/>
          </w:divBdr>
        </w:div>
        <w:div w:id="1490055561">
          <w:marLeft w:val="0"/>
          <w:marRight w:val="0"/>
          <w:marTop w:val="0"/>
          <w:marBottom w:val="0"/>
          <w:divBdr>
            <w:top w:val="none" w:sz="0" w:space="0" w:color="auto"/>
            <w:left w:val="none" w:sz="0" w:space="0" w:color="auto"/>
            <w:bottom w:val="none" w:sz="0" w:space="0" w:color="auto"/>
            <w:right w:val="none" w:sz="0" w:space="0" w:color="auto"/>
          </w:divBdr>
        </w:div>
      </w:divsChild>
    </w:div>
    <w:div w:id="1532065978">
      <w:bodyDiv w:val="1"/>
      <w:marLeft w:val="0"/>
      <w:marRight w:val="0"/>
      <w:marTop w:val="0"/>
      <w:marBottom w:val="0"/>
      <w:divBdr>
        <w:top w:val="none" w:sz="0" w:space="0" w:color="auto"/>
        <w:left w:val="none" w:sz="0" w:space="0" w:color="auto"/>
        <w:bottom w:val="none" w:sz="0" w:space="0" w:color="auto"/>
        <w:right w:val="none" w:sz="0" w:space="0" w:color="auto"/>
      </w:divBdr>
      <w:divsChild>
        <w:div w:id="519513447">
          <w:marLeft w:val="0"/>
          <w:marRight w:val="0"/>
          <w:marTop w:val="0"/>
          <w:marBottom w:val="0"/>
          <w:divBdr>
            <w:top w:val="none" w:sz="0" w:space="0" w:color="auto"/>
            <w:left w:val="none" w:sz="0" w:space="0" w:color="auto"/>
            <w:bottom w:val="none" w:sz="0" w:space="0" w:color="auto"/>
            <w:right w:val="none" w:sz="0" w:space="0" w:color="auto"/>
          </w:divBdr>
          <w:divsChild>
            <w:div w:id="142355105">
              <w:marLeft w:val="0"/>
              <w:marRight w:val="0"/>
              <w:marTop w:val="0"/>
              <w:marBottom w:val="0"/>
              <w:divBdr>
                <w:top w:val="none" w:sz="0" w:space="0" w:color="auto"/>
                <w:left w:val="none" w:sz="0" w:space="0" w:color="auto"/>
                <w:bottom w:val="none" w:sz="0" w:space="0" w:color="auto"/>
                <w:right w:val="none" w:sz="0" w:space="0" w:color="auto"/>
              </w:divBdr>
            </w:div>
            <w:div w:id="152916839">
              <w:marLeft w:val="0"/>
              <w:marRight w:val="0"/>
              <w:marTop w:val="0"/>
              <w:marBottom w:val="0"/>
              <w:divBdr>
                <w:top w:val="none" w:sz="0" w:space="0" w:color="auto"/>
                <w:left w:val="none" w:sz="0" w:space="0" w:color="auto"/>
                <w:bottom w:val="none" w:sz="0" w:space="0" w:color="auto"/>
                <w:right w:val="none" w:sz="0" w:space="0" w:color="auto"/>
              </w:divBdr>
            </w:div>
            <w:div w:id="382490352">
              <w:marLeft w:val="0"/>
              <w:marRight w:val="0"/>
              <w:marTop w:val="0"/>
              <w:marBottom w:val="0"/>
              <w:divBdr>
                <w:top w:val="none" w:sz="0" w:space="0" w:color="auto"/>
                <w:left w:val="none" w:sz="0" w:space="0" w:color="auto"/>
                <w:bottom w:val="none" w:sz="0" w:space="0" w:color="auto"/>
                <w:right w:val="none" w:sz="0" w:space="0" w:color="auto"/>
              </w:divBdr>
            </w:div>
            <w:div w:id="413087975">
              <w:marLeft w:val="0"/>
              <w:marRight w:val="0"/>
              <w:marTop w:val="0"/>
              <w:marBottom w:val="0"/>
              <w:divBdr>
                <w:top w:val="none" w:sz="0" w:space="0" w:color="auto"/>
                <w:left w:val="none" w:sz="0" w:space="0" w:color="auto"/>
                <w:bottom w:val="none" w:sz="0" w:space="0" w:color="auto"/>
                <w:right w:val="none" w:sz="0" w:space="0" w:color="auto"/>
              </w:divBdr>
            </w:div>
            <w:div w:id="824513482">
              <w:marLeft w:val="0"/>
              <w:marRight w:val="0"/>
              <w:marTop w:val="0"/>
              <w:marBottom w:val="0"/>
              <w:divBdr>
                <w:top w:val="none" w:sz="0" w:space="0" w:color="auto"/>
                <w:left w:val="none" w:sz="0" w:space="0" w:color="auto"/>
                <w:bottom w:val="none" w:sz="0" w:space="0" w:color="auto"/>
                <w:right w:val="none" w:sz="0" w:space="0" w:color="auto"/>
              </w:divBdr>
            </w:div>
            <w:div w:id="850874931">
              <w:marLeft w:val="0"/>
              <w:marRight w:val="0"/>
              <w:marTop w:val="0"/>
              <w:marBottom w:val="0"/>
              <w:divBdr>
                <w:top w:val="none" w:sz="0" w:space="0" w:color="auto"/>
                <w:left w:val="none" w:sz="0" w:space="0" w:color="auto"/>
                <w:bottom w:val="none" w:sz="0" w:space="0" w:color="auto"/>
                <w:right w:val="none" w:sz="0" w:space="0" w:color="auto"/>
              </w:divBdr>
            </w:div>
            <w:div w:id="943922358">
              <w:marLeft w:val="0"/>
              <w:marRight w:val="0"/>
              <w:marTop w:val="0"/>
              <w:marBottom w:val="0"/>
              <w:divBdr>
                <w:top w:val="none" w:sz="0" w:space="0" w:color="auto"/>
                <w:left w:val="none" w:sz="0" w:space="0" w:color="auto"/>
                <w:bottom w:val="none" w:sz="0" w:space="0" w:color="auto"/>
                <w:right w:val="none" w:sz="0" w:space="0" w:color="auto"/>
              </w:divBdr>
            </w:div>
            <w:div w:id="1075858994">
              <w:marLeft w:val="0"/>
              <w:marRight w:val="0"/>
              <w:marTop w:val="0"/>
              <w:marBottom w:val="0"/>
              <w:divBdr>
                <w:top w:val="none" w:sz="0" w:space="0" w:color="auto"/>
                <w:left w:val="none" w:sz="0" w:space="0" w:color="auto"/>
                <w:bottom w:val="none" w:sz="0" w:space="0" w:color="auto"/>
                <w:right w:val="none" w:sz="0" w:space="0" w:color="auto"/>
              </w:divBdr>
            </w:div>
            <w:div w:id="1136293965">
              <w:marLeft w:val="0"/>
              <w:marRight w:val="0"/>
              <w:marTop w:val="0"/>
              <w:marBottom w:val="0"/>
              <w:divBdr>
                <w:top w:val="none" w:sz="0" w:space="0" w:color="auto"/>
                <w:left w:val="none" w:sz="0" w:space="0" w:color="auto"/>
                <w:bottom w:val="none" w:sz="0" w:space="0" w:color="auto"/>
                <w:right w:val="none" w:sz="0" w:space="0" w:color="auto"/>
              </w:divBdr>
            </w:div>
            <w:div w:id="1312908450">
              <w:marLeft w:val="0"/>
              <w:marRight w:val="0"/>
              <w:marTop w:val="0"/>
              <w:marBottom w:val="0"/>
              <w:divBdr>
                <w:top w:val="none" w:sz="0" w:space="0" w:color="auto"/>
                <w:left w:val="none" w:sz="0" w:space="0" w:color="auto"/>
                <w:bottom w:val="none" w:sz="0" w:space="0" w:color="auto"/>
                <w:right w:val="none" w:sz="0" w:space="0" w:color="auto"/>
              </w:divBdr>
            </w:div>
            <w:div w:id="1389844584">
              <w:marLeft w:val="0"/>
              <w:marRight w:val="0"/>
              <w:marTop w:val="0"/>
              <w:marBottom w:val="0"/>
              <w:divBdr>
                <w:top w:val="none" w:sz="0" w:space="0" w:color="auto"/>
                <w:left w:val="none" w:sz="0" w:space="0" w:color="auto"/>
                <w:bottom w:val="none" w:sz="0" w:space="0" w:color="auto"/>
                <w:right w:val="none" w:sz="0" w:space="0" w:color="auto"/>
              </w:divBdr>
            </w:div>
            <w:div w:id="1465809064">
              <w:marLeft w:val="0"/>
              <w:marRight w:val="0"/>
              <w:marTop w:val="0"/>
              <w:marBottom w:val="0"/>
              <w:divBdr>
                <w:top w:val="none" w:sz="0" w:space="0" w:color="auto"/>
                <w:left w:val="none" w:sz="0" w:space="0" w:color="auto"/>
                <w:bottom w:val="none" w:sz="0" w:space="0" w:color="auto"/>
                <w:right w:val="none" w:sz="0" w:space="0" w:color="auto"/>
              </w:divBdr>
            </w:div>
            <w:div w:id="1489175574">
              <w:marLeft w:val="0"/>
              <w:marRight w:val="0"/>
              <w:marTop w:val="0"/>
              <w:marBottom w:val="0"/>
              <w:divBdr>
                <w:top w:val="none" w:sz="0" w:space="0" w:color="auto"/>
                <w:left w:val="none" w:sz="0" w:space="0" w:color="auto"/>
                <w:bottom w:val="none" w:sz="0" w:space="0" w:color="auto"/>
                <w:right w:val="none" w:sz="0" w:space="0" w:color="auto"/>
              </w:divBdr>
            </w:div>
            <w:div w:id="1843818795">
              <w:marLeft w:val="0"/>
              <w:marRight w:val="0"/>
              <w:marTop w:val="0"/>
              <w:marBottom w:val="0"/>
              <w:divBdr>
                <w:top w:val="none" w:sz="0" w:space="0" w:color="auto"/>
                <w:left w:val="none" w:sz="0" w:space="0" w:color="auto"/>
                <w:bottom w:val="none" w:sz="0" w:space="0" w:color="auto"/>
                <w:right w:val="none" w:sz="0" w:space="0" w:color="auto"/>
              </w:divBdr>
            </w:div>
            <w:div w:id="1874416480">
              <w:marLeft w:val="0"/>
              <w:marRight w:val="0"/>
              <w:marTop w:val="0"/>
              <w:marBottom w:val="0"/>
              <w:divBdr>
                <w:top w:val="none" w:sz="0" w:space="0" w:color="auto"/>
                <w:left w:val="none" w:sz="0" w:space="0" w:color="auto"/>
                <w:bottom w:val="none" w:sz="0" w:space="0" w:color="auto"/>
                <w:right w:val="none" w:sz="0" w:space="0" w:color="auto"/>
              </w:divBdr>
            </w:div>
            <w:div w:id="2097705622">
              <w:marLeft w:val="0"/>
              <w:marRight w:val="0"/>
              <w:marTop w:val="0"/>
              <w:marBottom w:val="0"/>
              <w:divBdr>
                <w:top w:val="none" w:sz="0" w:space="0" w:color="auto"/>
                <w:left w:val="none" w:sz="0" w:space="0" w:color="auto"/>
                <w:bottom w:val="none" w:sz="0" w:space="0" w:color="auto"/>
                <w:right w:val="none" w:sz="0" w:space="0" w:color="auto"/>
              </w:divBdr>
            </w:div>
            <w:div w:id="2136410378">
              <w:marLeft w:val="0"/>
              <w:marRight w:val="0"/>
              <w:marTop w:val="0"/>
              <w:marBottom w:val="0"/>
              <w:divBdr>
                <w:top w:val="none" w:sz="0" w:space="0" w:color="auto"/>
                <w:left w:val="none" w:sz="0" w:space="0" w:color="auto"/>
                <w:bottom w:val="none" w:sz="0" w:space="0" w:color="auto"/>
                <w:right w:val="none" w:sz="0" w:space="0" w:color="auto"/>
              </w:divBdr>
            </w:div>
          </w:divsChild>
        </w:div>
        <w:div w:id="1739159813">
          <w:marLeft w:val="0"/>
          <w:marRight w:val="0"/>
          <w:marTop w:val="0"/>
          <w:marBottom w:val="0"/>
          <w:divBdr>
            <w:top w:val="none" w:sz="0" w:space="0" w:color="auto"/>
            <w:left w:val="none" w:sz="0" w:space="0" w:color="auto"/>
            <w:bottom w:val="none" w:sz="0" w:space="0" w:color="auto"/>
            <w:right w:val="none" w:sz="0" w:space="0" w:color="auto"/>
          </w:divBdr>
          <w:divsChild>
            <w:div w:id="418452011">
              <w:marLeft w:val="0"/>
              <w:marRight w:val="0"/>
              <w:marTop w:val="0"/>
              <w:marBottom w:val="0"/>
              <w:divBdr>
                <w:top w:val="none" w:sz="0" w:space="0" w:color="auto"/>
                <w:left w:val="none" w:sz="0" w:space="0" w:color="auto"/>
                <w:bottom w:val="none" w:sz="0" w:space="0" w:color="auto"/>
                <w:right w:val="none" w:sz="0" w:space="0" w:color="auto"/>
              </w:divBdr>
            </w:div>
            <w:div w:id="445345391">
              <w:marLeft w:val="0"/>
              <w:marRight w:val="0"/>
              <w:marTop w:val="0"/>
              <w:marBottom w:val="0"/>
              <w:divBdr>
                <w:top w:val="none" w:sz="0" w:space="0" w:color="auto"/>
                <w:left w:val="none" w:sz="0" w:space="0" w:color="auto"/>
                <w:bottom w:val="none" w:sz="0" w:space="0" w:color="auto"/>
                <w:right w:val="none" w:sz="0" w:space="0" w:color="auto"/>
              </w:divBdr>
            </w:div>
            <w:div w:id="707604831">
              <w:marLeft w:val="0"/>
              <w:marRight w:val="0"/>
              <w:marTop w:val="0"/>
              <w:marBottom w:val="0"/>
              <w:divBdr>
                <w:top w:val="none" w:sz="0" w:space="0" w:color="auto"/>
                <w:left w:val="none" w:sz="0" w:space="0" w:color="auto"/>
                <w:bottom w:val="none" w:sz="0" w:space="0" w:color="auto"/>
                <w:right w:val="none" w:sz="0" w:space="0" w:color="auto"/>
              </w:divBdr>
            </w:div>
            <w:div w:id="809598196">
              <w:marLeft w:val="0"/>
              <w:marRight w:val="0"/>
              <w:marTop w:val="0"/>
              <w:marBottom w:val="0"/>
              <w:divBdr>
                <w:top w:val="none" w:sz="0" w:space="0" w:color="auto"/>
                <w:left w:val="none" w:sz="0" w:space="0" w:color="auto"/>
                <w:bottom w:val="none" w:sz="0" w:space="0" w:color="auto"/>
                <w:right w:val="none" w:sz="0" w:space="0" w:color="auto"/>
              </w:divBdr>
            </w:div>
            <w:div w:id="922302561">
              <w:marLeft w:val="0"/>
              <w:marRight w:val="0"/>
              <w:marTop w:val="0"/>
              <w:marBottom w:val="0"/>
              <w:divBdr>
                <w:top w:val="none" w:sz="0" w:space="0" w:color="auto"/>
                <w:left w:val="none" w:sz="0" w:space="0" w:color="auto"/>
                <w:bottom w:val="none" w:sz="0" w:space="0" w:color="auto"/>
                <w:right w:val="none" w:sz="0" w:space="0" w:color="auto"/>
              </w:divBdr>
            </w:div>
            <w:div w:id="1751342904">
              <w:marLeft w:val="0"/>
              <w:marRight w:val="0"/>
              <w:marTop w:val="0"/>
              <w:marBottom w:val="0"/>
              <w:divBdr>
                <w:top w:val="none" w:sz="0" w:space="0" w:color="auto"/>
                <w:left w:val="none" w:sz="0" w:space="0" w:color="auto"/>
                <w:bottom w:val="none" w:sz="0" w:space="0" w:color="auto"/>
                <w:right w:val="none" w:sz="0" w:space="0" w:color="auto"/>
              </w:divBdr>
            </w:div>
            <w:div w:id="1825929564">
              <w:marLeft w:val="0"/>
              <w:marRight w:val="0"/>
              <w:marTop w:val="0"/>
              <w:marBottom w:val="0"/>
              <w:divBdr>
                <w:top w:val="none" w:sz="0" w:space="0" w:color="auto"/>
                <w:left w:val="none" w:sz="0" w:space="0" w:color="auto"/>
                <w:bottom w:val="none" w:sz="0" w:space="0" w:color="auto"/>
                <w:right w:val="none" w:sz="0" w:space="0" w:color="auto"/>
              </w:divBdr>
            </w:div>
            <w:div w:id="1974093378">
              <w:marLeft w:val="0"/>
              <w:marRight w:val="0"/>
              <w:marTop w:val="0"/>
              <w:marBottom w:val="0"/>
              <w:divBdr>
                <w:top w:val="none" w:sz="0" w:space="0" w:color="auto"/>
                <w:left w:val="none" w:sz="0" w:space="0" w:color="auto"/>
                <w:bottom w:val="none" w:sz="0" w:space="0" w:color="auto"/>
                <w:right w:val="none" w:sz="0" w:space="0" w:color="auto"/>
              </w:divBdr>
            </w:div>
            <w:div w:id="20814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87299">
      <w:bodyDiv w:val="1"/>
      <w:marLeft w:val="0"/>
      <w:marRight w:val="0"/>
      <w:marTop w:val="0"/>
      <w:marBottom w:val="0"/>
      <w:divBdr>
        <w:top w:val="none" w:sz="0" w:space="0" w:color="auto"/>
        <w:left w:val="none" w:sz="0" w:space="0" w:color="auto"/>
        <w:bottom w:val="none" w:sz="0" w:space="0" w:color="auto"/>
        <w:right w:val="none" w:sz="0" w:space="0" w:color="auto"/>
      </w:divBdr>
      <w:divsChild>
        <w:div w:id="191843001">
          <w:marLeft w:val="0"/>
          <w:marRight w:val="0"/>
          <w:marTop w:val="0"/>
          <w:marBottom w:val="0"/>
          <w:divBdr>
            <w:top w:val="none" w:sz="0" w:space="0" w:color="auto"/>
            <w:left w:val="none" w:sz="0" w:space="0" w:color="auto"/>
            <w:bottom w:val="none" w:sz="0" w:space="0" w:color="auto"/>
            <w:right w:val="none" w:sz="0" w:space="0" w:color="auto"/>
          </w:divBdr>
          <w:divsChild>
            <w:div w:id="1560941723">
              <w:marLeft w:val="0"/>
              <w:marRight w:val="0"/>
              <w:marTop w:val="0"/>
              <w:marBottom w:val="0"/>
              <w:divBdr>
                <w:top w:val="none" w:sz="0" w:space="0" w:color="auto"/>
                <w:left w:val="none" w:sz="0" w:space="0" w:color="auto"/>
                <w:bottom w:val="none" w:sz="0" w:space="0" w:color="auto"/>
                <w:right w:val="none" w:sz="0" w:space="0" w:color="auto"/>
              </w:divBdr>
            </w:div>
          </w:divsChild>
        </w:div>
        <w:div w:id="588343968">
          <w:marLeft w:val="0"/>
          <w:marRight w:val="0"/>
          <w:marTop w:val="0"/>
          <w:marBottom w:val="0"/>
          <w:divBdr>
            <w:top w:val="none" w:sz="0" w:space="0" w:color="auto"/>
            <w:left w:val="none" w:sz="0" w:space="0" w:color="auto"/>
            <w:bottom w:val="none" w:sz="0" w:space="0" w:color="auto"/>
            <w:right w:val="none" w:sz="0" w:space="0" w:color="auto"/>
          </w:divBdr>
          <w:divsChild>
            <w:div w:id="1423523969">
              <w:marLeft w:val="0"/>
              <w:marRight w:val="0"/>
              <w:marTop w:val="0"/>
              <w:marBottom w:val="0"/>
              <w:divBdr>
                <w:top w:val="none" w:sz="0" w:space="0" w:color="auto"/>
                <w:left w:val="none" w:sz="0" w:space="0" w:color="auto"/>
                <w:bottom w:val="none" w:sz="0" w:space="0" w:color="auto"/>
                <w:right w:val="none" w:sz="0" w:space="0" w:color="auto"/>
              </w:divBdr>
            </w:div>
          </w:divsChild>
        </w:div>
        <w:div w:id="1098481415">
          <w:marLeft w:val="0"/>
          <w:marRight w:val="0"/>
          <w:marTop w:val="0"/>
          <w:marBottom w:val="0"/>
          <w:divBdr>
            <w:top w:val="none" w:sz="0" w:space="0" w:color="auto"/>
            <w:left w:val="none" w:sz="0" w:space="0" w:color="auto"/>
            <w:bottom w:val="none" w:sz="0" w:space="0" w:color="auto"/>
            <w:right w:val="none" w:sz="0" w:space="0" w:color="auto"/>
          </w:divBdr>
          <w:divsChild>
            <w:div w:id="375083716">
              <w:marLeft w:val="0"/>
              <w:marRight w:val="0"/>
              <w:marTop w:val="0"/>
              <w:marBottom w:val="0"/>
              <w:divBdr>
                <w:top w:val="none" w:sz="0" w:space="0" w:color="auto"/>
                <w:left w:val="none" w:sz="0" w:space="0" w:color="auto"/>
                <w:bottom w:val="none" w:sz="0" w:space="0" w:color="auto"/>
                <w:right w:val="none" w:sz="0" w:space="0" w:color="auto"/>
              </w:divBdr>
            </w:div>
          </w:divsChild>
        </w:div>
        <w:div w:id="1144615163">
          <w:marLeft w:val="0"/>
          <w:marRight w:val="0"/>
          <w:marTop w:val="0"/>
          <w:marBottom w:val="0"/>
          <w:divBdr>
            <w:top w:val="none" w:sz="0" w:space="0" w:color="auto"/>
            <w:left w:val="none" w:sz="0" w:space="0" w:color="auto"/>
            <w:bottom w:val="none" w:sz="0" w:space="0" w:color="auto"/>
            <w:right w:val="none" w:sz="0" w:space="0" w:color="auto"/>
          </w:divBdr>
          <w:divsChild>
            <w:div w:id="10812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0050">
      <w:bodyDiv w:val="1"/>
      <w:marLeft w:val="0"/>
      <w:marRight w:val="0"/>
      <w:marTop w:val="0"/>
      <w:marBottom w:val="0"/>
      <w:divBdr>
        <w:top w:val="none" w:sz="0" w:space="0" w:color="auto"/>
        <w:left w:val="none" w:sz="0" w:space="0" w:color="auto"/>
        <w:bottom w:val="none" w:sz="0" w:space="0" w:color="auto"/>
        <w:right w:val="none" w:sz="0" w:space="0" w:color="auto"/>
      </w:divBdr>
      <w:divsChild>
        <w:div w:id="657152801">
          <w:marLeft w:val="0"/>
          <w:marRight w:val="0"/>
          <w:marTop w:val="0"/>
          <w:marBottom w:val="0"/>
          <w:divBdr>
            <w:top w:val="none" w:sz="0" w:space="0" w:color="auto"/>
            <w:left w:val="none" w:sz="0" w:space="0" w:color="auto"/>
            <w:bottom w:val="none" w:sz="0" w:space="0" w:color="auto"/>
            <w:right w:val="none" w:sz="0" w:space="0" w:color="auto"/>
          </w:divBdr>
          <w:divsChild>
            <w:div w:id="423771299">
              <w:marLeft w:val="0"/>
              <w:marRight w:val="0"/>
              <w:marTop w:val="0"/>
              <w:marBottom w:val="0"/>
              <w:divBdr>
                <w:top w:val="none" w:sz="0" w:space="0" w:color="auto"/>
                <w:left w:val="none" w:sz="0" w:space="0" w:color="auto"/>
                <w:bottom w:val="none" w:sz="0" w:space="0" w:color="auto"/>
                <w:right w:val="none" w:sz="0" w:space="0" w:color="auto"/>
              </w:divBdr>
            </w:div>
            <w:div w:id="1689335209">
              <w:marLeft w:val="0"/>
              <w:marRight w:val="0"/>
              <w:marTop w:val="0"/>
              <w:marBottom w:val="0"/>
              <w:divBdr>
                <w:top w:val="none" w:sz="0" w:space="0" w:color="auto"/>
                <w:left w:val="none" w:sz="0" w:space="0" w:color="auto"/>
                <w:bottom w:val="none" w:sz="0" w:space="0" w:color="auto"/>
                <w:right w:val="none" w:sz="0" w:space="0" w:color="auto"/>
              </w:divBdr>
            </w:div>
          </w:divsChild>
        </w:div>
        <w:div w:id="1728454675">
          <w:marLeft w:val="0"/>
          <w:marRight w:val="0"/>
          <w:marTop w:val="0"/>
          <w:marBottom w:val="0"/>
          <w:divBdr>
            <w:top w:val="none" w:sz="0" w:space="0" w:color="auto"/>
            <w:left w:val="none" w:sz="0" w:space="0" w:color="auto"/>
            <w:bottom w:val="none" w:sz="0" w:space="0" w:color="auto"/>
            <w:right w:val="none" w:sz="0" w:space="0" w:color="auto"/>
          </w:divBdr>
          <w:divsChild>
            <w:div w:id="487594856">
              <w:marLeft w:val="0"/>
              <w:marRight w:val="0"/>
              <w:marTop w:val="0"/>
              <w:marBottom w:val="0"/>
              <w:divBdr>
                <w:top w:val="none" w:sz="0" w:space="0" w:color="auto"/>
                <w:left w:val="none" w:sz="0" w:space="0" w:color="auto"/>
                <w:bottom w:val="none" w:sz="0" w:space="0" w:color="auto"/>
                <w:right w:val="none" w:sz="0" w:space="0" w:color="auto"/>
              </w:divBdr>
            </w:div>
            <w:div w:id="2136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3958">
      <w:bodyDiv w:val="1"/>
      <w:marLeft w:val="0"/>
      <w:marRight w:val="0"/>
      <w:marTop w:val="0"/>
      <w:marBottom w:val="0"/>
      <w:divBdr>
        <w:top w:val="none" w:sz="0" w:space="0" w:color="auto"/>
        <w:left w:val="none" w:sz="0" w:space="0" w:color="auto"/>
        <w:bottom w:val="none" w:sz="0" w:space="0" w:color="auto"/>
        <w:right w:val="none" w:sz="0" w:space="0" w:color="auto"/>
      </w:divBdr>
      <w:divsChild>
        <w:div w:id="838885706">
          <w:marLeft w:val="0"/>
          <w:marRight w:val="0"/>
          <w:marTop w:val="0"/>
          <w:marBottom w:val="0"/>
          <w:divBdr>
            <w:top w:val="none" w:sz="0" w:space="0" w:color="auto"/>
            <w:left w:val="none" w:sz="0" w:space="0" w:color="auto"/>
            <w:bottom w:val="none" w:sz="0" w:space="0" w:color="auto"/>
            <w:right w:val="none" w:sz="0" w:space="0" w:color="auto"/>
          </w:divBdr>
          <w:divsChild>
            <w:div w:id="356254">
              <w:marLeft w:val="0"/>
              <w:marRight w:val="0"/>
              <w:marTop w:val="0"/>
              <w:marBottom w:val="0"/>
              <w:divBdr>
                <w:top w:val="none" w:sz="0" w:space="0" w:color="auto"/>
                <w:left w:val="none" w:sz="0" w:space="0" w:color="auto"/>
                <w:bottom w:val="none" w:sz="0" w:space="0" w:color="auto"/>
                <w:right w:val="none" w:sz="0" w:space="0" w:color="auto"/>
              </w:divBdr>
            </w:div>
            <w:div w:id="97601733">
              <w:marLeft w:val="0"/>
              <w:marRight w:val="0"/>
              <w:marTop w:val="0"/>
              <w:marBottom w:val="0"/>
              <w:divBdr>
                <w:top w:val="none" w:sz="0" w:space="0" w:color="auto"/>
                <w:left w:val="none" w:sz="0" w:space="0" w:color="auto"/>
                <w:bottom w:val="none" w:sz="0" w:space="0" w:color="auto"/>
                <w:right w:val="none" w:sz="0" w:space="0" w:color="auto"/>
              </w:divBdr>
            </w:div>
            <w:div w:id="171727017">
              <w:marLeft w:val="0"/>
              <w:marRight w:val="0"/>
              <w:marTop w:val="0"/>
              <w:marBottom w:val="0"/>
              <w:divBdr>
                <w:top w:val="none" w:sz="0" w:space="0" w:color="auto"/>
                <w:left w:val="none" w:sz="0" w:space="0" w:color="auto"/>
                <w:bottom w:val="none" w:sz="0" w:space="0" w:color="auto"/>
                <w:right w:val="none" w:sz="0" w:space="0" w:color="auto"/>
              </w:divBdr>
            </w:div>
            <w:div w:id="275674742">
              <w:marLeft w:val="0"/>
              <w:marRight w:val="0"/>
              <w:marTop w:val="0"/>
              <w:marBottom w:val="0"/>
              <w:divBdr>
                <w:top w:val="none" w:sz="0" w:space="0" w:color="auto"/>
                <w:left w:val="none" w:sz="0" w:space="0" w:color="auto"/>
                <w:bottom w:val="none" w:sz="0" w:space="0" w:color="auto"/>
                <w:right w:val="none" w:sz="0" w:space="0" w:color="auto"/>
              </w:divBdr>
            </w:div>
            <w:div w:id="690646977">
              <w:marLeft w:val="0"/>
              <w:marRight w:val="0"/>
              <w:marTop w:val="0"/>
              <w:marBottom w:val="0"/>
              <w:divBdr>
                <w:top w:val="none" w:sz="0" w:space="0" w:color="auto"/>
                <w:left w:val="none" w:sz="0" w:space="0" w:color="auto"/>
                <w:bottom w:val="none" w:sz="0" w:space="0" w:color="auto"/>
                <w:right w:val="none" w:sz="0" w:space="0" w:color="auto"/>
              </w:divBdr>
            </w:div>
            <w:div w:id="912465919">
              <w:marLeft w:val="0"/>
              <w:marRight w:val="0"/>
              <w:marTop w:val="0"/>
              <w:marBottom w:val="0"/>
              <w:divBdr>
                <w:top w:val="none" w:sz="0" w:space="0" w:color="auto"/>
                <w:left w:val="none" w:sz="0" w:space="0" w:color="auto"/>
                <w:bottom w:val="none" w:sz="0" w:space="0" w:color="auto"/>
                <w:right w:val="none" w:sz="0" w:space="0" w:color="auto"/>
              </w:divBdr>
            </w:div>
            <w:div w:id="1017267166">
              <w:marLeft w:val="0"/>
              <w:marRight w:val="0"/>
              <w:marTop w:val="0"/>
              <w:marBottom w:val="0"/>
              <w:divBdr>
                <w:top w:val="none" w:sz="0" w:space="0" w:color="auto"/>
                <w:left w:val="none" w:sz="0" w:space="0" w:color="auto"/>
                <w:bottom w:val="none" w:sz="0" w:space="0" w:color="auto"/>
                <w:right w:val="none" w:sz="0" w:space="0" w:color="auto"/>
              </w:divBdr>
            </w:div>
            <w:div w:id="1888107938">
              <w:marLeft w:val="0"/>
              <w:marRight w:val="0"/>
              <w:marTop w:val="0"/>
              <w:marBottom w:val="0"/>
              <w:divBdr>
                <w:top w:val="none" w:sz="0" w:space="0" w:color="auto"/>
                <w:left w:val="none" w:sz="0" w:space="0" w:color="auto"/>
                <w:bottom w:val="none" w:sz="0" w:space="0" w:color="auto"/>
                <w:right w:val="none" w:sz="0" w:space="0" w:color="auto"/>
              </w:divBdr>
            </w:div>
            <w:div w:id="2039353342">
              <w:marLeft w:val="0"/>
              <w:marRight w:val="0"/>
              <w:marTop w:val="0"/>
              <w:marBottom w:val="0"/>
              <w:divBdr>
                <w:top w:val="none" w:sz="0" w:space="0" w:color="auto"/>
                <w:left w:val="none" w:sz="0" w:space="0" w:color="auto"/>
                <w:bottom w:val="none" w:sz="0" w:space="0" w:color="auto"/>
                <w:right w:val="none" w:sz="0" w:space="0" w:color="auto"/>
              </w:divBdr>
            </w:div>
          </w:divsChild>
        </w:div>
        <w:div w:id="1702898088">
          <w:marLeft w:val="0"/>
          <w:marRight w:val="0"/>
          <w:marTop w:val="0"/>
          <w:marBottom w:val="0"/>
          <w:divBdr>
            <w:top w:val="none" w:sz="0" w:space="0" w:color="auto"/>
            <w:left w:val="none" w:sz="0" w:space="0" w:color="auto"/>
            <w:bottom w:val="none" w:sz="0" w:space="0" w:color="auto"/>
            <w:right w:val="none" w:sz="0" w:space="0" w:color="auto"/>
          </w:divBdr>
          <w:divsChild>
            <w:div w:id="278191">
              <w:marLeft w:val="0"/>
              <w:marRight w:val="0"/>
              <w:marTop w:val="0"/>
              <w:marBottom w:val="0"/>
              <w:divBdr>
                <w:top w:val="none" w:sz="0" w:space="0" w:color="auto"/>
                <w:left w:val="none" w:sz="0" w:space="0" w:color="auto"/>
                <w:bottom w:val="none" w:sz="0" w:space="0" w:color="auto"/>
                <w:right w:val="none" w:sz="0" w:space="0" w:color="auto"/>
              </w:divBdr>
            </w:div>
            <w:div w:id="119148300">
              <w:marLeft w:val="0"/>
              <w:marRight w:val="0"/>
              <w:marTop w:val="0"/>
              <w:marBottom w:val="0"/>
              <w:divBdr>
                <w:top w:val="none" w:sz="0" w:space="0" w:color="auto"/>
                <w:left w:val="none" w:sz="0" w:space="0" w:color="auto"/>
                <w:bottom w:val="none" w:sz="0" w:space="0" w:color="auto"/>
                <w:right w:val="none" w:sz="0" w:space="0" w:color="auto"/>
              </w:divBdr>
            </w:div>
            <w:div w:id="122695731">
              <w:marLeft w:val="0"/>
              <w:marRight w:val="0"/>
              <w:marTop w:val="0"/>
              <w:marBottom w:val="0"/>
              <w:divBdr>
                <w:top w:val="none" w:sz="0" w:space="0" w:color="auto"/>
                <w:left w:val="none" w:sz="0" w:space="0" w:color="auto"/>
                <w:bottom w:val="none" w:sz="0" w:space="0" w:color="auto"/>
                <w:right w:val="none" w:sz="0" w:space="0" w:color="auto"/>
              </w:divBdr>
            </w:div>
            <w:div w:id="512308583">
              <w:marLeft w:val="0"/>
              <w:marRight w:val="0"/>
              <w:marTop w:val="0"/>
              <w:marBottom w:val="0"/>
              <w:divBdr>
                <w:top w:val="none" w:sz="0" w:space="0" w:color="auto"/>
                <w:left w:val="none" w:sz="0" w:space="0" w:color="auto"/>
                <w:bottom w:val="none" w:sz="0" w:space="0" w:color="auto"/>
                <w:right w:val="none" w:sz="0" w:space="0" w:color="auto"/>
              </w:divBdr>
            </w:div>
            <w:div w:id="622998133">
              <w:marLeft w:val="0"/>
              <w:marRight w:val="0"/>
              <w:marTop w:val="0"/>
              <w:marBottom w:val="0"/>
              <w:divBdr>
                <w:top w:val="none" w:sz="0" w:space="0" w:color="auto"/>
                <w:left w:val="none" w:sz="0" w:space="0" w:color="auto"/>
                <w:bottom w:val="none" w:sz="0" w:space="0" w:color="auto"/>
                <w:right w:val="none" w:sz="0" w:space="0" w:color="auto"/>
              </w:divBdr>
            </w:div>
            <w:div w:id="782262828">
              <w:marLeft w:val="0"/>
              <w:marRight w:val="0"/>
              <w:marTop w:val="0"/>
              <w:marBottom w:val="0"/>
              <w:divBdr>
                <w:top w:val="none" w:sz="0" w:space="0" w:color="auto"/>
                <w:left w:val="none" w:sz="0" w:space="0" w:color="auto"/>
                <w:bottom w:val="none" w:sz="0" w:space="0" w:color="auto"/>
                <w:right w:val="none" w:sz="0" w:space="0" w:color="auto"/>
              </w:divBdr>
            </w:div>
            <w:div w:id="899294778">
              <w:marLeft w:val="0"/>
              <w:marRight w:val="0"/>
              <w:marTop w:val="0"/>
              <w:marBottom w:val="0"/>
              <w:divBdr>
                <w:top w:val="none" w:sz="0" w:space="0" w:color="auto"/>
                <w:left w:val="none" w:sz="0" w:space="0" w:color="auto"/>
                <w:bottom w:val="none" w:sz="0" w:space="0" w:color="auto"/>
                <w:right w:val="none" w:sz="0" w:space="0" w:color="auto"/>
              </w:divBdr>
            </w:div>
            <w:div w:id="1005593750">
              <w:marLeft w:val="0"/>
              <w:marRight w:val="0"/>
              <w:marTop w:val="0"/>
              <w:marBottom w:val="0"/>
              <w:divBdr>
                <w:top w:val="none" w:sz="0" w:space="0" w:color="auto"/>
                <w:left w:val="none" w:sz="0" w:space="0" w:color="auto"/>
                <w:bottom w:val="none" w:sz="0" w:space="0" w:color="auto"/>
                <w:right w:val="none" w:sz="0" w:space="0" w:color="auto"/>
              </w:divBdr>
            </w:div>
            <w:div w:id="1258173111">
              <w:marLeft w:val="0"/>
              <w:marRight w:val="0"/>
              <w:marTop w:val="0"/>
              <w:marBottom w:val="0"/>
              <w:divBdr>
                <w:top w:val="none" w:sz="0" w:space="0" w:color="auto"/>
                <w:left w:val="none" w:sz="0" w:space="0" w:color="auto"/>
                <w:bottom w:val="none" w:sz="0" w:space="0" w:color="auto"/>
                <w:right w:val="none" w:sz="0" w:space="0" w:color="auto"/>
              </w:divBdr>
            </w:div>
            <w:div w:id="1479417411">
              <w:marLeft w:val="0"/>
              <w:marRight w:val="0"/>
              <w:marTop w:val="0"/>
              <w:marBottom w:val="0"/>
              <w:divBdr>
                <w:top w:val="none" w:sz="0" w:space="0" w:color="auto"/>
                <w:left w:val="none" w:sz="0" w:space="0" w:color="auto"/>
                <w:bottom w:val="none" w:sz="0" w:space="0" w:color="auto"/>
                <w:right w:val="none" w:sz="0" w:space="0" w:color="auto"/>
              </w:divBdr>
            </w:div>
            <w:div w:id="1514760960">
              <w:marLeft w:val="0"/>
              <w:marRight w:val="0"/>
              <w:marTop w:val="0"/>
              <w:marBottom w:val="0"/>
              <w:divBdr>
                <w:top w:val="none" w:sz="0" w:space="0" w:color="auto"/>
                <w:left w:val="none" w:sz="0" w:space="0" w:color="auto"/>
                <w:bottom w:val="none" w:sz="0" w:space="0" w:color="auto"/>
                <w:right w:val="none" w:sz="0" w:space="0" w:color="auto"/>
              </w:divBdr>
            </w:div>
            <w:div w:id="1669794277">
              <w:marLeft w:val="0"/>
              <w:marRight w:val="0"/>
              <w:marTop w:val="0"/>
              <w:marBottom w:val="0"/>
              <w:divBdr>
                <w:top w:val="none" w:sz="0" w:space="0" w:color="auto"/>
                <w:left w:val="none" w:sz="0" w:space="0" w:color="auto"/>
                <w:bottom w:val="none" w:sz="0" w:space="0" w:color="auto"/>
                <w:right w:val="none" w:sz="0" w:space="0" w:color="auto"/>
              </w:divBdr>
            </w:div>
            <w:div w:id="1805658295">
              <w:marLeft w:val="0"/>
              <w:marRight w:val="0"/>
              <w:marTop w:val="0"/>
              <w:marBottom w:val="0"/>
              <w:divBdr>
                <w:top w:val="none" w:sz="0" w:space="0" w:color="auto"/>
                <w:left w:val="none" w:sz="0" w:space="0" w:color="auto"/>
                <w:bottom w:val="none" w:sz="0" w:space="0" w:color="auto"/>
                <w:right w:val="none" w:sz="0" w:space="0" w:color="auto"/>
              </w:divBdr>
            </w:div>
            <w:div w:id="1934511346">
              <w:marLeft w:val="0"/>
              <w:marRight w:val="0"/>
              <w:marTop w:val="0"/>
              <w:marBottom w:val="0"/>
              <w:divBdr>
                <w:top w:val="none" w:sz="0" w:space="0" w:color="auto"/>
                <w:left w:val="none" w:sz="0" w:space="0" w:color="auto"/>
                <w:bottom w:val="none" w:sz="0" w:space="0" w:color="auto"/>
                <w:right w:val="none" w:sz="0" w:space="0" w:color="auto"/>
              </w:divBdr>
            </w:div>
            <w:div w:id="1989478743">
              <w:marLeft w:val="0"/>
              <w:marRight w:val="0"/>
              <w:marTop w:val="0"/>
              <w:marBottom w:val="0"/>
              <w:divBdr>
                <w:top w:val="none" w:sz="0" w:space="0" w:color="auto"/>
                <w:left w:val="none" w:sz="0" w:space="0" w:color="auto"/>
                <w:bottom w:val="none" w:sz="0" w:space="0" w:color="auto"/>
                <w:right w:val="none" w:sz="0" w:space="0" w:color="auto"/>
              </w:divBdr>
            </w:div>
            <w:div w:id="2083411233">
              <w:marLeft w:val="0"/>
              <w:marRight w:val="0"/>
              <w:marTop w:val="0"/>
              <w:marBottom w:val="0"/>
              <w:divBdr>
                <w:top w:val="none" w:sz="0" w:space="0" w:color="auto"/>
                <w:left w:val="none" w:sz="0" w:space="0" w:color="auto"/>
                <w:bottom w:val="none" w:sz="0" w:space="0" w:color="auto"/>
                <w:right w:val="none" w:sz="0" w:space="0" w:color="auto"/>
              </w:divBdr>
            </w:div>
            <w:div w:id="21198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887521298">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nergy.ca.gov/funding-opportunities/solicitations" TargetMode="External"/><Relationship Id="rId21" Type="http://schemas.openxmlformats.org/officeDocument/2006/relationships/footer" Target="footer3.xml"/><Relationship Id="rId42" Type="http://schemas.openxmlformats.org/officeDocument/2006/relationships/hyperlink" Target="https://calepa.ca.gov/wp-content/uploads/sites/6/2022/05/Updated-Disadvantaged-Communities-Designation-DAC-May-2022-Eng.a.hp_-1.pdf" TargetMode="External"/><Relationship Id="rId47" Type="http://schemas.openxmlformats.org/officeDocument/2006/relationships/hyperlink" Target="https://www.energy.ca.gov/publications/2022/2022-senate-bill-1000-california-electric-vehicle-infrastructure-deployment" TargetMode="External"/><Relationship Id="rId63" Type="http://schemas.openxmlformats.org/officeDocument/2006/relationships/hyperlink" Target="mailto:ECAMS.SalesforceSupport@energy.ca.gov" TargetMode="External"/><Relationship Id="rId68" Type="http://schemas.openxmlformats.org/officeDocument/2006/relationships/hyperlink" Target="https://www.energy.ca.gov/funding-opportunities/solicitations" TargetMode="External"/><Relationship Id="rId16" Type="http://schemas.openxmlformats.org/officeDocument/2006/relationships/footer" Target="footer1.xml"/><Relationship Id="rId11" Type="http://schemas.openxmlformats.org/officeDocument/2006/relationships/image" Target="media/image1.jpg"/><Relationship Id="rId24" Type="http://schemas.openxmlformats.org/officeDocument/2006/relationships/footer" Target="footer5.xml"/><Relationship Id="rId32" Type="http://schemas.openxmlformats.org/officeDocument/2006/relationships/hyperlink" Target="https://support.zoom.us/hc/en-us/articles/201362023-System-requirements-for-Windows-macOS-and-Linux" TargetMode="External"/><Relationship Id="rId37" Type="http://schemas.openxmlformats.org/officeDocument/2006/relationships/hyperlink" Target="mailto:Eilene.Cary@energy.ca.gov" TargetMode="External"/><Relationship Id="rId40" Type="http://schemas.openxmlformats.org/officeDocument/2006/relationships/hyperlink" Target="https://www.energy.ca.gov/publications/2024/assembly-bill-2127-second-electric-vehicle-charging-infrastructure-assessment" TargetMode="External"/><Relationship Id="rId45" Type="http://schemas.openxmlformats.org/officeDocument/2006/relationships/hyperlink" Target="https://ww2.arb.ca.gov/our-work/programs/electric-vehicle-supply-equipment-evse-standards" TargetMode="External"/><Relationship Id="rId53" Type="http://schemas.openxmlformats.org/officeDocument/2006/relationships/hyperlink" Target="https://leginfo.legislature.ca.gov/faces/billTextClient.xhtml?bill_id=201720180AB2127" TargetMode="External"/><Relationship Id="rId58" Type="http://schemas.openxmlformats.org/officeDocument/2006/relationships/hyperlink" Target="https://www.energy.ca.gov/funding-opportunities/funding-resources/ecams-resources" TargetMode="External"/><Relationship Id="rId66" Type="http://schemas.openxmlformats.org/officeDocument/2006/relationships/hyperlink" Target="https://www.energy.ca.gov/funding-opportunities/funding-resources/ecams-resources/budget-category-guidance?auHash=cEItgat6JNbO9BFGeVqe4E5T6koCOgTaqliFX6bmwtg" TargetMode="External"/><Relationship Id="rId74" Type="http://schemas.openxmlformats.org/officeDocument/2006/relationships/footer" Target="footer9.xml"/><Relationship Id="rId5" Type="http://schemas.openxmlformats.org/officeDocument/2006/relationships/numbering" Target="numbering.xml"/><Relationship Id="rId61" Type="http://schemas.openxmlformats.org/officeDocument/2006/relationships/hyperlink" Target="https://ecams.energy.ca.gov/s/login/" TargetMode="External"/><Relationship Id="rId19" Type="http://schemas.openxmlformats.org/officeDocument/2006/relationships/header" Target="header3.xml"/><Relationship Id="rId14" Type="http://schemas.openxmlformats.org/officeDocument/2006/relationships/hyperlink" Target="https://www.energy.ca.gov/funding-opportunities/solicitations" TargetMode="External"/><Relationship Id="rId22" Type="http://schemas.openxmlformats.org/officeDocument/2006/relationships/header" Target="header5.xml"/><Relationship Id="rId27" Type="http://schemas.openxmlformats.org/officeDocument/2006/relationships/hyperlink" Target="https://energy.zoom.us/j/88657298734?pwd=UVFraS9FeHA3Y2d0YmhjcldZT2U5Zz09" TargetMode="External"/><Relationship Id="rId30" Type="http://schemas.openxmlformats.org/officeDocument/2006/relationships/hyperlink" Target="https://energy.zoom.us/download" TargetMode="External"/><Relationship Id="rId35" Type="http://schemas.openxmlformats.org/officeDocument/2006/relationships/hyperlink" Target="mailto:ECAMS.SalesforceSupport@energy.ca.gov" TargetMode="External"/><Relationship Id="rId43" Type="http://schemas.openxmlformats.org/officeDocument/2006/relationships/hyperlink" Target="https://calepa.ca.gov/wp-content/uploads/sites/6/2022/05/Updated-Disadvantaged-Communities-Designation-DAC-May-2022-Eng.a.hp_-1.pdf" TargetMode="External"/><Relationship Id="rId48" Type="http://schemas.openxmlformats.org/officeDocument/2006/relationships/hyperlink" Target="https://ww2.arb.ca.gov/resources/documents/carb-barriers-report-final-guidance-document" TargetMode="External"/><Relationship Id="rId56" Type="http://schemas.openxmlformats.org/officeDocument/2006/relationships/hyperlink" Target="https://leginfo.legislature.ca.gov/faces/billNavClient.xhtml?bill_id=202120220AB2061" TargetMode="External"/><Relationship Id="rId64" Type="http://schemas.openxmlformats.org/officeDocument/2006/relationships/hyperlink" Target="https://www.hcd.ca.gov/sites/default/files/docs/grants-and-funding/income-limits-2024.pdf" TargetMode="External"/><Relationship Id="rId69" Type="http://schemas.openxmlformats.org/officeDocument/2006/relationships/hyperlink" Target="https://www.energy.ca.gov/funding-opportunities/funding-resources" TargetMode="External"/><Relationship Id="rId77"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leginfo.legislature.ca.gov/faces/billTextClient.xhtml?bill_id=201520160SB350" TargetMode="External"/><Relationship Id="rId72" Type="http://schemas.openxmlformats.org/officeDocument/2006/relationships/footer" Target="footer8.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hyperlink" Target="https://support.zoom.us/hc/en-us/articles/201362023-System-requirements-for-Windows-macOS-and-Linux" TargetMode="External"/><Relationship Id="rId38" Type="http://schemas.openxmlformats.org/officeDocument/2006/relationships/hyperlink" Target="https://www.energy.ca.gov/publications/2024/2024-2025-investment-plan-update-clean-transportation-program" TargetMode="External"/><Relationship Id="rId46" Type="http://schemas.openxmlformats.org/officeDocument/2006/relationships/hyperlink" Target="https://www.cdfa.ca.gov/dms/programs/zevfuels/" TargetMode="External"/><Relationship Id="rId59" Type="http://schemas.openxmlformats.org/officeDocument/2006/relationships/hyperlink" Target="https://www.sos.ca.gov/" TargetMode="External"/><Relationship Id="rId67" Type="http://schemas.openxmlformats.org/officeDocument/2006/relationships/footer" Target="footer7.xml"/><Relationship Id="rId20" Type="http://schemas.openxmlformats.org/officeDocument/2006/relationships/header" Target="header4.xml"/><Relationship Id="rId41" Type="http://schemas.openxmlformats.org/officeDocument/2006/relationships/hyperlink" Target="https://gis.carb.arb.ca.gov/portal/apps/experiencebuilder/experience/?id=e746df40e39144029cd1f9fd748c81b2" TargetMode="External"/><Relationship Id="rId54" Type="http://schemas.openxmlformats.org/officeDocument/2006/relationships/hyperlink" Target="https://leginfo.legislature.ca.gov/faces/billTextClient.xhtml?bill_id=201720180SB1000" TargetMode="External"/><Relationship Id="rId62" Type="http://schemas.openxmlformats.org/officeDocument/2006/relationships/hyperlink" Target="https://www.energy.ca.gov/funding-opportunities/funding-resources" TargetMode="External"/><Relationship Id="rId70" Type="http://schemas.openxmlformats.org/officeDocument/2006/relationships/header" Target="header6.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energy.zoom.us/j/86243112762?pwd=10y718QX0EnAjBZnAkX1VReDletxtJ.1" TargetMode="External"/><Relationship Id="rId36" Type="http://schemas.openxmlformats.org/officeDocument/2006/relationships/hyperlink" Target="https://www.energy.ca.gov/funding-opportunities/solicitations" TargetMode="External"/><Relationship Id="rId49" Type="http://schemas.openxmlformats.org/officeDocument/2006/relationships/hyperlink" Target="https://www.gov.ca.gov/wp-content/uploads/2020/09/9.23.20-EO-N-79-20-Climate.pdf" TargetMode="External"/><Relationship Id="rId57" Type="http://schemas.openxmlformats.org/officeDocument/2006/relationships/hyperlink" Target="https://www.energy.ca.gov/funding-opportunities/funding-resources/ecams-resources" TargetMode="External"/><Relationship Id="rId10" Type="http://schemas.openxmlformats.org/officeDocument/2006/relationships/endnotes" Target="endnotes.xml"/><Relationship Id="rId31" Type="http://schemas.openxmlformats.org/officeDocument/2006/relationships/hyperlink" Target="mailto:publicadvisor@energy.ca.gov" TargetMode="External"/><Relationship Id="rId44" Type="http://schemas.openxmlformats.org/officeDocument/2006/relationships/hyperlink" Target="https://oehha.ca.gov/calenviroscreen" TargetMode="External"/><Relationship Id="rId52" Type="http://schemas.openxmlformats.org/officeDocument/2006/relationships/hyperlink" Target="https://leginfo.legislature.ca.gov/faces/billTextClient.xhtml?bill_id=201520160AB1550" TargetMode="External"/><Relationship Id="rId60" Type="http://schemas.openxmlformats.org/officeDocument/2006/relationships/hyperlink" Target="https://webmaps.arb.ca.gov/PriorityPopulations" TargetMode="External"/><Relationship Id="rId65" Type="http://schemas.openxmlformats.org/officeDocument/2006/relationships/hyperlink" Target="https://www.energy.ca.gov/funding-opportunities/funding-resources/ecams-resources" TargetMode="External"/><Relationship Id="rId73"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nergy.ca.gov/funding-opportunities/solicitations" TargetMode="External"/><Relationship Id="rId18" Type="http://schemas.openxmlformats.org/officeDocument/2006/relationships/footer" Target="footer2.xml"/><Relationship Id="rId39" Type="http://schemas.openxmlformats.org/officeDocument/2006/relationships/hyperlink" Target="https://www.energy.ca.gov/publications/2024/assembly-bill-2127-second-electric-vehicle-charging-infrastructure-assessment" TargetMode="External"/><Relationship Id="rId34" Type="http://schemas.openxmlformats.org/officeDocument/2006/relationships/hyperlink" Target="mailto:ECAMS.SalesforceSupport@energy.ca.gov" TargetMode="External"/><Relationship Id="rId50" Type="http://schemas.openxmlformats.org/officeDocument/2006/relationships/hyperlink" Target="https://leginfo.legislature.ca.gov/faces/billTextClient.xhtml?bill_id=201320140SB454" TargetMode="External"/><Relationship Id="rId55" Type="http://schemas.openxmlformats.org/officeDocument/2006/relationships/hyperlink" Target="https://leginfo.legislature.ca.gov/faces/billTextClient.xhtml?bill_id=201920200AB841"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7.xml"/><Relationship Id="rId2" Type="http://schemas.openxmlformats.org/officeDocument/2006/relationships/customXml" Target="../customXml/item2.xml"/><Relationship Id="rId29" Type="http://schemas.openxmlformats.org/officeDocument/2006/relationships/hyperlink" Target="https://zoom.us/joi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alepa.ca.gov/wp-content/uploads/sites/6/2022/05/Updated-Disadvantaged-Communities-Designation-DAC-May-2022-Eng.a.hp_-1.pdf" TargetMode="External"/><Relationship Id="rId1" Type="http://schemas.openxmlformats.org/officeDocument/2006/relationships/hyperlink" Target="https://calepa.ca.gov/wp-content/uploads/sites/6/2022/05/Updated-Disadvantaged-Communities-Designation-DAC-May-2022-Eng.a.hp_-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vai\OneDrive\Documents\Mel%20Work%20Docs\GFO%20Template%20for%20CTP%202023-02-14%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ateofPublicationorEvent xmlns="785685f2-c2e1-4352-89aa-3faca8eaba52" xsi:nil="true"/>
    <TopicsofInterest xmlns="785685f2-c2e1-4352-89aa-3faca8eaba52" xsi:nil="true"/>
    <Descr xmlns="785685f2-c2e1-4352-89aa-3faca8eaba52" xsi:nil="true"/>
    <Date xmlns="785685f2-c2e1-4352-89aa-3faca8eaba52" xsi:nil="true"/>
  </documentManagement>
</p:properties>
</file>

<file path=customXml/itemProps1.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2.xml><?xml version="1.0" encoding="utf-8"?>
<ds:datastoreItem xmlns:ds="http://schemas.openxmlformats.org/officeDocument/2006/customXml" ds:itemID="{F4042CA1-4D75-4D7C-9CBB-B4F2C6A65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4.xml><?xml version="1.0" encoding="utf-8"?>
<ds:datastoreItem xmlns:ds="http://schemas.openxmlformats.org/officeDocument/2006/customXml" ds:itemID="{9524F576-F56E-4BC4-B17B-A460DCE0E844}">
  <ds:schemaRefs>
    <ds:schemaRef ds:uri="785685f2-c2e1-4352-89aa-3faca8eaba52"/>
    <ds:schemaRef ds:uri="http://schemas.microsoft.com/office/2006/documentManagement/types"/>
    <ds:schemaRef ds:uri="5067c814-4b34-462c-a21d-c185ff6548d2"/>
    <ds:schemaRef ds:uri="http://schemas.openxmlformats.org/package/2006/metadata/core-properties"/>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GFO Template for CTP 2023-02-14 v1</Template>
  <TotalTime>14</TotalTime>
  <Pages>49</Pages>
  <Words>17047</Words>
  <Characters>97891</Characters>
  <Application>Microsoft Office Word</Application>
  <DocSecurity>0</DocSecurity>
  <Lines>2155</Lines>
  <Paragraphs>799</Paragraphs>
  <ScaleCrop>false</ScaleCrop>
  <HeadingPairs>
    <vt:vector size="2" baseType="variant">
      <vt:variant>
        <vt:lpstr>Title</vt:lpstr>
      </vt:variant>
      <vt:variant>
        <vt:i4>1</vt:i4>
      </vt:variant>
    </vt:vector>
  </HeadingPairs>
  <TitlesOfParts>
    <vt:vector size="1" baseType="lpstr">
      <vt:lpstr>GFO-24-604 Addendum #2 Solicitation Manual</vt:lpstr>
    </vt:vector>
  </TitlesOfParts>
  <Company>California Energy Commission</Company>
  <LinksUpToDate>false</LinksUpToDate>
  <CharactersWithSpaces>114506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GFO-24-604 Addendum #2 Solicitation Manual</dc:title>
  <dc:subject/>
  <dc:creator>Chris Vail</dc:creator>
  <cp:keywords/>
  <cp:lastModifiedBy>Cary, Eilene@Energy</cp:lastModifiedBy>
  <cp:revision>1403</cp:revision>
  <cp:lastPrinted>2016-06-24T16:11:00Z</cp:lastPrinted>
  <dcterms:created xsi:type="dcterms:W3CDTF">2024-09-03T22:19:00Z</dcterms:created>
  <dcterms:modified xsi:type="dcterms:W3CDTF">2025-01-16T18:49:00Z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GrammarlyDocumentId">
    <vt:lpwstr>83504706d192012f3eb05ea8fa3e2ac2d768c1e58d867bf4abe6d98fa87e0dd8</vt:lpwstr>
  </property>
</Properties>
</file>