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2315CD48" w:rsidR="009E6C35" w:rsidRPr="003D5F92" w:rsidRDefault="0064315A" w:rsidP="00B33F69">
      <w:pPr>
        <w:pStyle w:val="paragraph"/>
        <w:ind w:left="4320"/>
        <w:jc w:val="right"/>
        <w:textAlignment w:val="baseline"/>
        <w:rPr>
          <w:rStyle w:val="normaltextrun"/>
          <w:rFonts w:ascii="Tahoma" w:hAnsi="Tahoma" w:cs="Tahoma"/>
        </w:rPr>
      </w:pPr>
      <w:r w:rsidRPr="6937F77B">
        <w:rPr>
          <w:rStyle w:val="normaltextrun"/>
          <w:rFonts w:ascii="Tahoma" w:hAnsi="Tahoma" w:cs="Tahoma"/>
        </w:rPr>
        <w:t xml:space="preserve">January </w:t>
      </w:r>
      <w:r w:rsidR="00F906B9">
        <w:rPr>
          <w:rStyle w:val="normaltextrun"/>
          <w:rFonts w:ascii="Tahoma" w:hAnsi="Tahoma" w:cs="Tahoma"/>
        </w:rPr>
        <w:t>03</w:t>
      </w:r>
      <w:r w:rsidR="0079120A" w:rsidRPr="6937F77B">
        <w:rPr>
          <w:rStyle w:val="normaltextrun"/>
          <w:rFonts w:ascii="Tahoma" w:hAnsi="Tahoma" w:cs="Tahoma"/>
        </w:rPr>
        <w:t>, 202</w:t>
      </w:r>
      <w:r w:rsidRPr="6937F77B">
        <w:rPr>
          <w:rStyle w:val="normaltextrun"/>
          <w:rFonts w:ascii="Tahoma" w:hAnsi="Tahoma" w:cs="Tahoma"/>
        </w:rPr>
        <w:t>5</w:t>
      </w:r>
    </w:p>
    <w:p w14:paraId="3049D69B" w14:textId="3026FD40" w:rsidR="00B1122A" w:rsidRPr="003D5F92" w:rsidRDefault="006E1137" w:rsidP="00B1122A">
      <w:pPr>
        <w:jc w:val="center"/>
        <w:rPr>
          <w:rFonts w:ascii="Tahoma" w:hAnsi="Tahoma" w:cs="Tahoma"/>
          <w:b/>
          <w:bCs/>
        </w:rPr>
      </w:pPr>
      <w:r>
        <w:rPr>
          <w:rFonts w:ascii="Tahoma" w:hAnsi="Tahoma" w:cs="Tahoma"/>
          <w:b/>
          <w:bCs/>
        </w:rPr>
        <w:t>GFO</w:t>
      </w:r>
      <w:r w:rsidR="00B1122A" w:rsidRPr="003D5F92">
        <w:rPr>
          <w:rFonts w:ascii="Tahoma" w:hAnsi="Tahoma" w:cs="Tahoma"/>
          <w:b/>
          <w:bCs/>
        </w:rPr>
        <w:t>-2</w:t>
      </w:r>
      <w:r w:rsidR="00202D6B">
        <w:rPr>
          <w:rFonts w:ascii="Tahoma" w:hAnsi="Tahoma" w:cs="Tahoma"/>
          <w:b/>
          <w:bCs/>
        </w:rPr>
        <w:t>4</w:t>
      </w:r>
      <w:r w:rsidR="00353981" w:rsidRPr="003D5F92">
        <w:rPr>
          <w:rFonts w:ascii="Tahoma" w:hAnsi="Tahoma" w:cs="Tahoma"/>
          <w:b/>
          <w:bCs/>
        </w:rPr>
        <w:t>-60</w:t>
      </w:r>
      <w:r>
        <w:rPr>
          <w:rFonts w:ascii="Tahoma" w:hAnsi="Tahoma" w:cs="Tahoma"/>
          <w:b/>
          <w:bCs/>
        </w:rPr>
        <w:t>3</w:t>
      </w:r>
    </w:p>
    <w:p w14:paraId="0EB47E83" w14:textId="77777777" w:rsidR="006E1137" w:rsidRPr="006E1137" w:rsidRDefault="006E1137" w:rsidP="006E1137">
      <w:pPr>
        <w:autoSpaceDE w:val="0"/>
        <w:autoSpaceDN w:val="0"/>
        <w:adjustRightInd w:val="0"/>
        <w:jc w:val="center"/>
        <w:rPr>
          <w:rFonts w:ascii="Tahoma" w:eastAsia="Calibri" w:hAnsi="Tahoma" w:cs="Tahoma"/>
          <w:b/>
          <w:bCs/>
          <w:color w:val="000000" w:themeColor="text1"/>
        </w:rPr>
      </w:pPr>
      <w:r w:rsidRPr="006E1137">
        <w:rPr>
          <w:rFonts w:ascii="Tahoma" w:eastAsia="Calibri" w:hAnsi="Tahoma" w:cs="Tahoma"/>
          <w:b/>
          <w:bCs/>
          <w:color w:val="000000" w:themeColor="text1"/>
        </w:rPr>
        <w:t>California’s Electric Vehicle Charger Reliability and Accessibility Accelerator (EVC RAA) Program</w:t>
      </w:r>
    </w:p>
    <w:p w14:paraId="6587D6BB" w14:textId="6D4003EA" w:rsidR="00B1122A" w:rsidRPr="003D5F92" w:rsidRDefault="00B1122A" w:rsidP="00B1122A">
      <w:pPr>
        <w:autoSpaceDE w:val="0"/>
        <w:autoSpaceDN w:val="0"/>
        <w:adjustRightInd w:val="0"/>
        <w:jc w:val="center"/>
        <w:rPr>
          <w:rFonts w:ascii="Tahoma" w:eastAsia="Calibri" w:hAnsi="Tahoma" w:cs="Tahoma"/>
          <w:b/>
          <w:bCs/>
          <w:color w:val="000000"/>
        </w:rPr>
      </w:pPr>
      <w:r w:rsidRPr="4A4585F5">
        <w:rPr>
          <w:rFonts w:ascii="Tahoma" w:eastAsia="Calibri" w:hAnsi="Tahoma" w:cs="Tahoma"/>
          <w:b/>
          <w:bCs/>
          <w:color w:val="000000" w:themeColor="text1"/>
        </w:rPr>
        <w:t xml:space="preserve">Addendum </w:t>
      </w:r>
      <w:r w:rsidR="00C87264">
        <w:rPr>
          <w:rFonts w:ascii="Tahoma" w:eastAsia="Calibri" w:hAnsi="Tahoma" w:cs="Tahoma"/>
          <w:b/>
          <w:bCs/>
          <w:color w:val="000000" w:themeColor="text1"/>
        </w:rPr>
        <w:t>3</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B83E892"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w:t>
      </w:r>
      <w:r w:rsidR="00F44B48">
        <w:rPr>
          <w:rFonts w:ascii="Tahoma" w:eastAsia="Calibri" w:hAnsi="Tahoma" w:cs="Tahoma"/>
          <w:color w:val="000000" w:themeColor="text1"/>
        </w:rPr>
        <w:t xml:space="preserve"> </w:t>
      </w:r>
      <w:r w:rsidRPr="003D5F92">
        <w:rPr>
          <w:rFonts w:ascii="Tahoma" w:eastAsia="Calibri" w:hAnsi="Tahoma" w:cs="Tahoma"/>
          <w:color w:val="000000" w:themeColor="text1"/>
        </w:rPr>
        <w:t xml:space="preserve">addendum is to notify potential applicants of changes that have been made to </w:t>
      </w:r>
      <w:r w:rsidR="006E1137">
        <w:rPr>
          <w:rFonts w:ascii="Tahoma" w:eastAsia="Calibri" w:hAnsi="Tahoma" w:cs="Tahoma"/>
          <w:color w:val="000000" w:themeColor="text1"/>
        </w:rPr>
        <w:t>GFO</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6E1137">
        <w:rPr>
          <w:rFonts w:ascii="Tahoma" w:eastAsia="Calibri" w:hAnsi="Tahoma" w:cs="Tahoma"/>
          <w:color w:val="000000" w:themeColor="text1"/>
        </w:rPr>
        <w:t>3</w:t>
      </w:r>
      <w:r w:rsidR="00E11B39">
        <w:rPr>
          <w:rFonts w:ascii="Tahoma" w:eastAsia="Calibri" w:hAnsi="Tahoma" w:cs="Tahoma"/>
          <w:color w:val="000000" w:themeColor="text1"/>
        </w:rPr>
        <w:t>.</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2E98CE5E" w14:textId="4ECBDC52" w:rsidR="006E1137" w:rsidRPr="006E1137" w:rsidRDefault="006E1137" w:rsidP="006E1137">
      <w:pPr>
        <w:autoSpaceDE w:val="0"/>
        <w:autoSpaceDN w:val="0"/>
        <w:adjustRightInd w:val="0"/>
        <w:rPr>
          <w:rFonts w:ascii="Tahoma" w:eastAsia="Calibri" w:hAnsi="Tahoma" w:cs="Tahoma"/>
          <w:color w:val="000000"/>
        </w:rPr>
      </w:pPr>
      <w:r w:rsidRPr="2673F98A">
        <w:rPr>
          <w:rFonts w:ascii="Tahoma" w:eastAsia="Calibri" w:hAnsi="Tahoma" w:cs="Tahoma"/>
          <w:color w:val="000000" w:themeColor="text1"/>
        </w:rPr>
        <w:t>The addendum includes revision</w:t>
      </w:r>
      <w:r w:rsidR="2EEED1A0" w:rsidRPr="2673F98A">
        <w:rPr>
          <w:rFonts w:ascii="Tahoma" w:eastAsia="Calibri" w:hAnsi="Tahoma" w:cs="Tahoma"/>
          <w:color w:val="000000" w:themeColor="text1"/>
        </w:rPr>
        <w:t>s</w:t>
      </w:r>
      <w:r w:rsidRPr="2673F98A">
        <w:rPr>
          <w:rFonts w:ascii="Tahoma" w:eastAsia="Calibri" w:hAnsi="Tahoma" w:cs="Tahoma"/>
          <w:color w:val="000000" w:themeColor="text1"/>
        </w:rPr>
        <w:t xml:space="preserve"> to </w:t>
      </w:r>
      <w:r w:rsidR="3C77E8A8" w:rsidRPr="2673F98A">
        <w:rPr>
          <w:rFonts w:ascii="Tahoma" w:eastAsia="Calibri" w:hAnsi="Tahoma" w:cs="Tahoma"/>
          <w:color w:val="000000" w:themeColor="text1"/>
        </w:rPr>
        <w:t>the</w:t>
      </w:r>
      <w:r w:rsidR="008B7E92" w:rsidRPr="2673F98A">
        <w:rPr>
          <w:rFonts w:ascii="Tahoma" w:eastAsia="Calibri" w:hAnsi="Tahoma" w:cs="Tahoma"/>
          <w:color w:val="000000" w:themeColor="text1"/>
        </w:rPr>
        <w:t xml:space="preserve"> Solicitation Manual (Attachment 00),</w:t>
      </w:r>
      <w:r w:rsidR="3C77E8A8" w:rsidRPr="2673F98A">
        <w:rPr>
          <w:rFonts w:ascii="Tahoma" w:eastAsia="Calibri" w:hAnsi="Tahoma" w:cs="Tahoma"/>
          <w:color w:val="000000" w:themeColor="text1"/>
        </w:rPr>
        <w:t xml:space="preserve"> </w:t>
      </w:r>
      <w:r w:rsidR="001E31DD" w:rsidRPr="2673F98A">
        <w:rPr>
          <w:rFonts w:ascii="Tahoma" w:eastAsia="Calibri" w:hAnsi="Tahoma" w:cs="Tahoma"/>
          <w:color w:val="000000" w:themeColor="text1"/>
        </w:rPr>
        <w:t>Scope of Work (Attachment 02)</w:t>
      </w:r>
      <w:r w:rsidR="00A650E8" w:rsidRPr="2673F98A">
        <w:rPr>
          <w:rFonts w:ascii="Tahoma" w:eastAsia="Calibri" w:hAnsi="Tahoma" w:cs="Tahoma"/>
          <w:color w:val="000000" w:themeColor="text1"/>
        </w:rPr>
        <w:t xml:space="preserve">, </w:t>
      </w:r>
      <w:r w:rsidR="00222787" w:rsidRPr="2673F98A">
        <w:rPr>
          <w:rFonts w:ascii="Tahoma" w:eastAsia="Calibri" w:hAnsi="Tahoma" w:cs="Tahoma"/>
          <w:color w:val="000000" w:themeColor="text1"/>
        </w:rPr>
        <w:t xml:space="preserve">the Schedule of Products and Due Dates (Attachment </w:t>
      </w:r>
      <w:r w:rsidR="00A650E8" w:rsidRPr="2673F98A">
        <w:rPr>
          <w:rFonts w:ascii="Tahoma" w:eastAsia="Calibri" w:hAnsi="Tahoma" w:cs="Tahoma"/>
          <w:color w:val="000000" w:themeColor="text1"/>
        </w:rPr>
        <w:t>0</w:t>
      </w:r>
      <w:r w:rsidR="00222787" w:rsidRPr="2673F98A">
        <w:rPr>
          <w:rFonts w:ascii="Tahoma" w:eastAsia="Calibri" w:hAnsi="Tahoma" w:cs="Tahoma"/>
          <w:color w:val="000000" w:themeColor="text1"/>
        </w:rPr>
        <w:t>4)</w:t>
      </w:r>
      <w:r w:rsidR="00A650E8" w:rsidRPr="2673F98A">
        <w:rPr>
          <w:rFonts w:ascii="Tahoma" w:eastAsia="Calibri" w:hAnsi="Tahoma" w:cs="Tahoma"/>
          <w:color w:val="000000" w:themeColor="text1"/>
        </w:rPr>
        <w:t>, Charging Station Application Template (Attachment 05)</w:t>
      </w:r>
      <w:r w:rsidR="4F696161" w:rsidRPr="2673F98A">
        <w:rPr>
          <w:rFonts w:ascii="Tahoma" w:eastAsia="Calibri" w:hAnsi="Tahoma" w:cs="Tahoma"/>
          <w:color w:val="000000" w:themeColor="text1"/>
        </w:rPr>
        <w:t>, and the Special Federal Terms and Conditions (Attachment 14)</w:t>
      </w:r>
      <w:r w:rsidR="00C87264" w:rsidRPr="2673F98A">
        <w:rPr>
          <w:rFonts w:ascii="Tahoma" w:eastAsia="Calibri" w:hAnsi="Tahoma" w:cs="Tahoma"/>
          <w:color w:val="000000" w:themeColor="text1"/>
        </w:rPr>
        <w:t xml:space="preserve">. </w:t>
      </w:r>
      <w:r w:rsidR="7507FE6F" w:rsidRPr="2673F98A">
        <w:rPr>
          <w:rFonts w:ascii="Tahoma" w:eastAsia="Calibri" w:hAnsi="Tahoma" w:cs="Tahoma"/>
          <w:color w:val="000000" w:themeColor="text1"/>
        </w:rPr>
        <w:t xml:space="preserve">Added language appears in </w:t>
      </w:r>
      <w:r w:rsidR="7507FE6F" w:rsidRPr="2673F98A">
        <w:rPr>
          <w:rFonts w:ascii="Tahoma" w:eastAsia="Calibri" w:hAnsi="Tahoma" w:cs="Tahoma"/>
          <w:b/>
          <w:bCs/>
          <w:color w:val="000000" w:themeColor="text1"/>
          <w:u w:val="single"/>
        </w:rPr>
        <w:t>bold underline</w:t>
      </w:r>
      <w:r w:rsidR="7507FE6F" w:rsidRPr="2673F98A">
        <w:rPr>
          <w:rFonts w:ascii="Tahoma" w:eastAsia="Calibri" w:hAnsi="Tahoma" w:cs="Tahoma"/>
          <w:color w:val="000000" w:themeColor="text1"/>
        </w:rPr>
        <w:t>,</w:t>
      </w:r>
      <w:r w:rsidR="7507FE6F" w:rsidRPr="2673F98A">
        <w:rPr>
          <w:rFonts w:ascii="Tahoma" w:eastAsia="Calibri" w:hAnsi="Tahoma" w:cs="Tahoma"/>
          <w:b/>
          <w:bCs/>
          <w:color w:val="000000" w:themeColor="text1"/>
        </w:rPr>
        <w:t xml:space="preserve"> </w:t>
      </w:r>
      <w:r w:rsidR="7507FE6F" w:rsidRPr="2673F98A">
        <w:rPr>
          <w:rFonts w:ascii="Tahoma" w:eastAsia="Calibri" w:hAnsi="Tahoma" w:cs="Tahoma"/>
          <w:color w:val="000000" w:themeColor="text1"/>
        </w:rPr>
        <w:t>and deleted language appears in [</w:t>
      </w:r>
      <w:r w:rsidR="7507FE6F" w:rsidRPr="2673F98A">
        <w:rPr>
          <w:rFonts w:ascii="Tahoma" w:eastAsia="Calibri" w:hAnsi="Tahoma" w:cs="Tahoma"/>
          <w:strike/>
          <w:color w:val="000000" w:themeColor="text1"/>
        </w:rPr>
        <w:t>strikethrough</w:t>
      </w:r>
      <w:r w:rsidR="7507FE6F" w:rsidRPr="2673F98A">
        <w:rPr>
          <w:rFonts w:ascii="Tahoma" w:eastAsia="Calibri" w:hAnsi="Tahoma" w:cs="Tahoma"/>
          <w:color w:val="000000" w:themeColor="text1"/>
        </w:rPr>
        <w:t>] and within square brackets.</w:t>
      </w:r>
    </w:p>
    <w:p w14:paraId="4CF8932B" w14:textId="3C0FF8B5" w:rsidR="4A4585F5" w:rsidRDefault="4A4585F5" w:rsidP="4A4585F5">
      <w:pPr>
        <w:rPr>
          <w:rFonts w:ascii="Tahoma" w:eastAsia="Calibri" w:hAnsi="Tahoma" w:cs="Tahoma"/>
          <w:color w:val="000000" w:themeColor="text1"/>
        </w:rPr>
      </w:pPr>
    </w:p>
    <w:p w14:paraId="497757EE" w14:textId="18F1A6AC" w:rsidR="00B2638D" w:rsidRDefault="00B2638D" w:rsidP="00DC47D8">
      <w:pPr>
        <w:pStyle w:val="Heading2"/>
        <w:rPr>
          <w:rFonts w:eastAsia="Calibri"/>
        </w:rPr>
      </w:pPr>
      <w:r w:rsidRPr="00B2638D">
        <w:rPr>
          <w:rFonts w:eastAsia="Calibri"/>
        </w:rPr>
        <w:t>Solicitation Manual</w:t>
      </w:r>
    </w:p>
    <w:p w14:paraId="0EBF51CA" w14:textId="06B286A4" w:rsidR="00B2638D" w:rsidRDefault="00B2638D" w:rsidP="00B2638D">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Solicitation Manual</w:t>
      </w:r>
      <w:r w:rsidRPr="4A4585F5">
        <w:rPr>
          <w:rFonts w:ascii="Tahoma" w:eastAsia="Calibri" w:hAnsi="Tahoma" w:cs="Tahoma"/>
          <w:color w:val="000000" w:themeColor="text1"/>
        </w:rPr>
        <w:t xml:space="preserve"> (Attachment 0</w:t>
      </w:r>
      <w:r w:rsidR="00377F5B">
        <w:rPr>
          <w:rFonts w:ascii="Tahoma" w:eastAsia="Calibri" w:hAnsi="Tahoma" w:cs="Tahoma"/>
          <w:color w:val="000000" w:themeColor="text1"/>
        </w:rPr>
        <w:t>0</w:t>
      </w:r>
      <w:r w:rsidRPr="4A4585F5">
        <w:rPr>
          <w:rFonts w:ascii="Tahoma" w:eastAsia="Calibri" w:hAnsi="Tahoma" w:cs="Tahoma"/>
          <w:color w:val="000000" w:themeColor="text1"/>
        </w:rPr>
        <w:t>)</w:t>
      </w:r>
      <w:r>
        <w:rPr>
          <w:rFonts w:ascii="Tahoma" w:eastAsia="Calibri" w:hAnsi="Tahoma" w:cs="Tahoma"/>
          <w:color w:val="000000" w:themeColor="text1"/>
        </w:rPr>
        <w:t>.</w:t>
      </w:r>
    </w:p>
    <w:p w14:paraId="088D93A6" w14:textId="77777777" w:rsidR="00377F5B" w:rsidRDefault="00377F5B" w:rsidP="00B2638D">
      <w:pPr>
        <w:rPr>
          <w:rFonts w:ascii="Tahoma" w:eastAsia="Calibri" w:hAnsi="Tahoma" w:cs="Tahoma"/>
          <w:color w:val="000000" w:themeColor="text1"/>
        </w:rPr>
      </w:pPr>
    </w:p>
    <w:p w14:paraId="7AC37D3E" w14:textId="79F8C8CC" w:rsidR="00736D57" w:rsidRDefault="00E61FEC" w:rsidP="00377F5B">
      <w:pPr>
        <w:pStyle w:val="ListParagraph"/>
        <w:numPr>
          <w:ilvl w:val="0"/>
          <w:numId w:val="9"/>
        </w:numPr>
        <w:rPr>
          <w:rFonts w:ascii="Tahoma" w:eastAsia="Calibri" w:hAnsi="Tahoma" w:cs="Tahoma"/>
          <w:color w:val="000000" w:themeColor="text1"/>
        </w:rPr>
      </w:pPr>
      <w:r w:rsidRPr="00E61FEC">
        <w:rPr>
          <w:rFonts w:ascii="Tahoma" w:eastAsia="Calibri" w:hAnsi="Tahoma" w:cs="Tahoma"/>
          <w:b/>
          <w:bCs/>
          <w:color w:val="000000" w:themeColor="text1"/>
        </w:rPr>
        <w:t xml:space="preserve">Attachments </w:t>
      </w:r>
      <w:r>
        <w:rPr>
          <w:rFonts w:ascii="Tahoma" w:eastAsia="Calibri" w:hAnsi="Tahoma" w:cs="Tahoma"/>
          <w:color w:val="000000" w:themeColor="text1"/>
        </w:rPr>
        <w:t xml:space="preserve">(page </w:t>
      </w:r>
      <w:r w:rsidR="004717C5">
        <w:rPr>
          <w:rFonts w:ascii="Tahoma" w:eastAsia="Calibri" w:hAnsi="Tahoma" w:cs="Tahoma"/>
          <w:color w:val="000000" w:themeColor="text1"/>
        </w:rPr>
        <w:t>3)</w:t>
      </w:r>
    </w:p>
    <w:p w14:paraId="0713C950" w14:textId="77777777" w:rsidR="00261C7C" w:rsidRPr="00261C7C" w:rsidRDefault="00261C7C" w:rsidP="00567901">
      <w:pPr>
        <w:spacing w:before="120" w:line="259" w:lineRule="auto"/>
        <w:ind w:left="720"/>
        <w:rPr>
          <w:rFonts w:ascii="Tahoma" w:hAnsi="Tahoma" w:cs="Tahoma"/>
        </w:rPr>
      </w:pPr>
      <w:r w:rsidRPr="00261C7C">
        <w:rPr>
          <w:rFonts w:ascii="Tahoma" w:hAnsi="Tahoma" w:cs="Tahoma"/>
        </w:rPr>
        <w:t xml:space="preserve">1 – Project Narrative </w:t>
      </w:r>
    </w:p>
    <w:p w14:paraId="1D1EBAEF" w14:textId="77777777" w:rsidR="00261C7C" w:rsidRPr="00261C7C" w:rsidRDefault="00261C7C" w:rsidP="00567901">
      <w:pPr>
        <w:ind w:left="720"/>
        <w:rPr>
          <w:rFonts w:ascii="Tahoma" w:hAnsi="Tahoma" w:cs="Tahoma"/>
        </w:rPr>
      </w:pPr>
      <w:r w:rsidRPr="00261C7C">
        <w:rPr>
          <w:rFonts w:ascii="Tahoma" w:hAnsi="Tahoma" w:cs="Tahoma"/>
        </w:rPr>
        <w:t>2 – Scope of Work Template</w:t>
      </w:r>
    </w:p>
    <w:p w14:paraId="3EF6377E" w14:textId="77777777" w:rsidR="00261C7C" w:rsidRPr="00261C7C" w:rsidRDefault="00261C7C" w:rsidP="00567901">
      <w:pPr>
        <w:ind w:left="720"/>
        <w:rPr>
          <w:rFonts w:ascii="Tahoma" w:hAnsi="Tahoma" w:cs="Tahoma"/>
        </w:rPr>
      </w:pPr>
      <w:r w:rsidRPr="00261C7C">
        <w:rPr>
          <w:rFonts w:ascii="Tahoma" w:hAnsi="Tahoma" w:cs="Tahoma"/>
        </w:rPr>
        <w:t>3 – Scope of Work Instructions</w:t>
      </w:r>
    </w:p>
    <w:p w14:paraId="06BBC05B" w14:textId="77777777" w:rsidR="00261C7C" w:rsidRPr="00261C7C" w:rsidRDefault="00261C7C" w:rsidP="00567901">
      <w:pPr>
        <w:ind w:left="720"/>
        <w:rPr>
          <w:rFonts w:ascii="Tahoma" w:hAnsi="Tahoma" w:cs="Tahoma"/>
        </w:rPr>
      </w:pPr>
      <w:r w:rsidRPr="00261C7C">
        <w:rPr>
          <w:rFonts w:ascii="Tahoma" w:hAnsi="Tahoma" w:cs="Tahoma"/>
        </w:rPr>
        <w:t>4 – Schedule of Products and Due Dates</w:t>
      </w:r>
    </w:p>
    <w:p w14:paraId="6BCF25E4" w14:textId="77777777" w:rsidR="00261C7C" w:rsidRPr="00261C7C" w:rsidRDefault="00261C7C" w:rsidP="00567901">
      <w:pPr>
        <w:ind w:left="720"/>
        <w:rPr>
          <w:rFonts w:ascii="Tahoma" w:hAnsi="Tahoma" w:cs="Tahoma"/>
        </w:rPr>
      </w:pPr>
      <w:r w:rsidRPr="00261C7C">
        <w:rPr>
          <w:rFonts w:ascii="Tahoma" w:hAnsi="Tahoma" w:cs="Tahoma"/>
        </w:rPr>
        <w:t>5 – Charging Station Application Template</w:t>
      </w:r>
    </w:p>
    <w:p w14:paraId="04ED9CEF" w14:textId="77777777" w:rsidR="00261C7C" w:rsidRPr="00261C7C" w:rsidRDefault="00261C7C" w:rsidP="00567901">
      <w:pPr>
        <w:ind w:left="720"/>
        <w:rPr>
          <w:rFonts w:ascii="Tahoma" w:hAnsi="Tahoma" w:cs="Tahoma"/>
        </w:rPr>
      </w:pPr>
      <w:r w:rsidRPr="00261C7C">
        <w:rPr>
          <w:rFonts w:ascii="Tahoma" w:hAnsi="Tahoma" w:cs="Tahoma"/>
        </w:rPr>
        <w:t xml:space="preserve">6 – Charging Station Plan </w:t>
      </w:r>
    </w:p>
    <w:p w14:paraId="2AAA2F1A" w14:textId="77777777" w:rsidR="00261C7C" w:rsidRPr="00261C7C" w:rsidRDefault="00261C7C" w:rsidP="00567901">
      <w:pPr>
        <w:ind w:left="720"/>
        <w:rPr>
          <w:rFonts w:ascii="Tahoma" w:hAnsi="Tahoma" w:cs="Tahoma"/>
        </w:rPr>
      </w:pPr>
      <w:r w:rsidRPr="00261C7C">
        <w:rPr>
          <w:rFonts w:ascii="Tahoma" w:hAnsi="Tahoma" w:cs="Tahoma"/>
        </w:rPr>
        <w:t xml:space="preserve">7 - Budget Forms </w:t>
      </w:r>
    </w:p>
    <w:p w14:paraId="5DDDCDB6" w14:textId="77777777" w:rsidR="00261C7C" w:rsidRPr="00261C7C" w:rsidRDefault="00261C7C" w:rsidP="00567901">
      <w:pPr>
        <w:ind w:left="720"/>
        <w:rPr>
          <w:rFonts w:ascii="Tahoma" w:hAnsi="Tahoma" w:cs="Tahoma"/>
        </w:rPr>
      </w:pPr>
      <w:r w:rsidRPr="00261C7C">
        <w:rPr>
          <w:rFonts w:ascii="Tahoma" w:hAnsi="Tahoma" w:cs="Tahoma"/>
        </w:rPr>
        <w:t>8 – Resumes</w:t>
      </w:r>
    </w:p>
    <w:p w14:paraId="2129B415" w14:textId="77777777" w:rsidR="00261C7C" w:rsidRPr="00261C7C" w:rsidRDefault="00261C7C" w:rsidP="00567901">
      <w:pPr>
        <w:ind w:left="720"/>
        <w:rPr>
          <w:rFonts w:ascii="Tahoma" w:hAnsi="Tahoma" w:cs="Tahoma"/>
        </w:rPr>
      </w:pPr>
      <w:r w:rsidRPr="00261C7C">
        <w:rPr>
          <w:rFonts w:ascii="Tahoma" w:hAnsi="Tahoma" w:cs="Tahoma"/>
        </w:rPr>
        <w:t>9 – Contact List</w:t>
      </w:r>
    </w:p>
    <w:p w14:paraId="57EE51DC" w14:textId="77777777" w:rsidR="00261C7C" w:rsidRPr="00261C7C" w:rsidRDefault="00261C7C" w:rsidP="00567901">
      <w:pPr>
        <w:ind w:left="720"/>
        <w:rPr>
          <w:rFonts w:ascii="Tahoma" w:hAnsi="Tahoma" w:cs="Tahoma"/>
        </w:rPr>
      </w:pPr>
      <w:r w:rsidRPr="00261C7C">
        <w:rPr>
          <w:rFonts w:ascii="Tahoma" w:hAnsi="Tahoma" w:cs="Tahoma"/>
        </w:rPr>
        <w:t>10 – California Environmental Quality Act (CEQA) Worksheet</w:t>
      </w:r>
    </w:p>
    <w:p w14:paraId="6CC742A8" w14:textId="77777777" w:rsidR="00261C7C" w:rsidRPr="00261C7C" w:rsidRDefault="00261C7C" w:rsidP="00567901">
      <w:pPr>
        <w:ind w:left="720"/>
        <w:rPr>
          <w:rFonts w:ascii="Tahoma" w:hAnsi="Tahoma" w:cs="Tahoma"/>
        </w:rPr>
      </w:pPr>
      <w:r w:rsidRPr="00261C7C">
        <w:rPr>
          <w:rFonts w:ascii="Tahoma" w:hAnsi="Tahoma" w:cs="Tahoma"/>
        </w:rPr>
        <w:t>11 – Letters of Commitment</w:t>
      </w:r>
    </w:p>
    <w:p w14:paraId="335509CA" w14:textId="77777777" w:rsidR="00261C7C" w:rsidRPr="00261C7C" w:rsidRDefault="00261C7C" w:rsidP="00567901">
      <w:pPr>
        <w:ind w:left="720"/>
        <w:rPr>
          <w:rFonts w:ascii="Tahoma" w:hAnsi="Tahoma" w:cs="Tahoma"/>
        </w:rPr>
      </w:pPr>
      <w:r w:rsidRPr="00261C7C">
        <w:rPr>
          <w:rFonts w:ascii="Tahoma" w:hAnsi="Tahoma" w:cs="Tahoma"/>
        </w:rPr>
        <w:t>12 – Letters of Support</w:t>
      </w:r>
    </w:p>
    <w:p w14:paraId="60654D71" w14:textId="77777777" w:rsidR="00261C7C" w:rsidRPr="00261C7C" w:rsidRDefault="00261C7C" w:rsidP="00567901">
      <w:pPr>
        <w:ind w:left="720"/>
        <w:rPr>
          <w:rFonts w:ascii="Tahoma" w:hAnsi="Tahoma" w:cs="Tahoma"/>
        </w:rPr>
      </w:pPr>
      <w:r w:rsidRPr="00261C7C">
        <w:rPr>
          <w:rFonts w:ascii="Tahoma" w:hAnsi="Tahoma" w:cs="Tahoma"/>
        </w:rPr>
        <w:t>13 – EVC RAA Program Terms and Conditions</w:t>
      </w:r>
    </w:p>
    <w:p w14:paraId="2958D7B2" w14:textId="77777777" w:rsidR="00261C7C" w:rsidRPr="00261C7C" w:rsidRDefault="00261C7C" w:rsidP="00567901">
      <w:pPr>
        <w:ind w:left="720"/>
        <w:rPr>
          <w:rFonts w:ascii="Tahoma" w:hAnsi="Tahoma" w:cs="Tahoma"/>
        </w:rPr>
      </w:pPr>
      <w:r w:rsidRPr="00261C7C">
        <w:rPr>
          <w:rFonts w:ascii="Tahoma" w:hAnsi="Tahoma" w:cs="Tahoma"/>
        </w:rPr>
        <w:t>14 – Special Federal Award Terms and Conditions</w:t>
      </w:r>
    </w:p>
    <w:p w14:paraId="505793DE" w14:textId="77777777" w:rsidR="00261C7C" w:rsidRPr="00261C7C" w:rsidRDefault="00261C7C" w:rsidP="00567901">
      <w:pPr>
        <w:ind w:left="720"/>
        <w:rPr>
          <w:rFonts w:ascii="Tahoma" w:hAnsi="Tahoma" w:cs="Tahoma"/>
        </w:rPr>
      </w:pPr>
      <w:r w:rsidRPr="00261C7C">
        <w:rPr>
          <w:rFonts w:ascii="Tahoma" w:hAnsi="Tahoma" w:cs="Tahoma"/>
        </w:rPr>
        <w:t>15 – Past Performance Reference Form</w:t>
      </w:r>
    </w:p>
    <w:p w14:paraId="4AD07B12" w14:textId="77777777" w:rsidR="00261C7C" w:rsidRPr="00261C7C" w:rsidRDefault="00261C7C" w:rsidP="00567901">
      <w:pPr>
        <w:ind w:left="720"/>
        <w:rPr>
          <w:rFonts w:ascii="Tahoma" w:hAnsi="Tahoma" w:cs="Tahoma"/>
        </w:rPr>
      </w:pPr>
      <w:r w:rsidRPr="00261C7C">
        <w:rPr>
          <w:rFonts w:ascii="Tahoma" w:hAnsi="Tahoma" w:cs="Tahoma"/>
        </w:rPr>
        <w:t>16 – Utility Verification Form</w:t>
      </w:r>
    </w:p>
    <w:p w14:paraId="3B0E500F" w14:textId="77777777" w:rsidR="00261C7C" w:rsidRPr="00261C7C" w:rsidRDefault="00261C7C" w:rsidP="00567901">
      <w:pPr>
        <w:ind w:left="720"/>
        <w:rPr>
          <w:rFonts w:ascii="Tahoma" w:hAnsi="Tahoma" w:cs="Tahoma"/>
        </w:rPr>
      </w:pPr>
      <w:r w:rsidRPr="00261C7C">
        <w:rPr>
          <w:rFonts w:ascii="Tahoma" w:hAnsi="Tahoma" w:cs="Tahoma"/>
        </w:rPr>
        <w:t>17 – National Environmental Policy Act Preliminary Environmental Study Form</w:t>
      </w:r>
    </w:p>
    <w:p w14:paraId="2F222638" w14:textId="77777777" w:rsidR="00261C7C" w:rsidRPr="00261C7C" w:rsidRDefault="00261C7C" w:rsidP="00567901">
      <w:pPr>
        <w:ind w:left="720"/>
        <w:rPr>
          <w:rFonts w:ascii="Tahoma" w:hAnsi="Tahoma" w:cs="Tahoma"/>
        </w:rPr>
      </w:pPr>
      <w:r w:rsidRPr="00261C7C">
        <w:rPr>
          <w:rFonts w:ascii="Tahoma" w:hAnsi="Tahoma" w:cs="Tahoma"/>
        </w:rPr>
        <w:t>18 – Preliminary Engineering Right of Way Checklist</w:t>
      </w:r>
    </w:p>
    <w:p w14:paraId="4C20F2DB" w14:textId="77777777" w:rsidR="00261C7C" w:rsidRPr="00261C7C" w:rsidRDefault="00261C7C" w:rsidP="00567901">
      <w:pPr>
        <w:ind w:left="720"/>
        <w:rPr>
          <w:rFonts w:ascii="Tahoma" w:hAnsi="Tahoma" w:cs="Tahoma"/>
        </w:rPr>
      </w:pPr>
      <w:r w:rsidRPr="00261C7C">
        <w:rPr>
          <w:rFonts w:ascii="Tahoma" w:hAnsi="Tahoma" w:cs="Tahoma"/>
        </w:rPr>
        <w:t>19 – Applicant Declaration</w:t>
      </w:r>
    </w:p>
    <w:p w14:paraId="2711A476" w14:textId="77777777" w:rsidR="00261C7C" w:rsidRPr="00261C7C" w:rsidRDefault="00261C7C" w:rsidP="00567901">
      <w:pPr>
        <w:ind w:left="720"/>
        <w:rPr>
          <w:rFonts w:ascii="Tahoma" w:hAnsi="Tahoma" w:cs="Tahoma"/>
          <w:b/>
          <w:bCs/>
          <w:u w:val="single"/>
        </w:rPr>
      </w:pPr>
      <w:r w:rsidRPr="00261C7C">
        <w:rPr>
          <w:rFonts w:ascii="Tahoma" w:hAnsi="Tahoma" w:cs="Tahoma"/>
          <w:b/>
          <w:bCs/>
          <w:u w:val="single"/>
        </w:rPr>
        <w:lastRenderedPageBreak/>
        <w:t xml:space="preserve">20 – Special Bankruptcy Terms and Conditions </w:t>
      </w:r>
    </w:p>
    <w:p w14:paraId="19878189" w14:textId="77777777" w:rsidR="004717C5" w:rsidRDefault="004717C5" w:rsidP="004717C5">
      <w:pPr>
        <w:pStyle w:val="ListParagraph"/>
        <w:rPr>
          <w:rFonts w:ascii="Tahoma" w:eastAsia="Calibri" w:hAnsi="Tahoma" w:cs="Tahoma"/>
          <w:b/>
          <w:bCs/>
          <w:color w:val="000000" w:themeColor="text1"/>
        </w:rPr>
      </w:pPr>
    </w:p>
    <w:p w14:paraId="38E821EE" w14:textId="03D06C20" w:rsidR="004717C5" w:rsidRDefault="00016D02" w:rsidP="00284CA0">
      <w:pPr>
        <w:pStyle w:val="ListParagraph"/>
        <w:numPr>
          <w:ilvl w:val="0"/>
          <w:numId w:val="9"/>
        </w:numPr>
        <w:rPr>
          <w:rFonts w:ascii="Tahoma" w:eastAsia="Calibri" w:hAnsi="Tahoma" w:cs="Tahoma"/>
          <w:color w:val="000000" w:themeColor="text1"/>
        </w:rPr>
      </w:pPr>
      <w:r w:rsidRPr="00693D73">
        <w:rPr>
          <w:rFonts w:ascii="Tahoma" w:eastAsia="Calibri" w:hAnsi="Tahoma" w:cs="Tahoma"/>
          <w:b/>
          <w:bCs/>
          <w:color w:val="000000" w:themeColor="text1"/>
        </w:rPr>
        <w:t xml:space="preserve">Section II. A. </w:t>
      </w:r>
      <w:r w:rsidR="00693D73" w:rsidRPr="00693D73">
        <w:rPr>
          <w:rFonts w:ascii="Tahoma" w:eastAsia="Calibri" w:hAnsi="Tahoma" w:cs="Tahoma"/>
          <w:b/>
          <w:bCs/>
          <w:color w:val="000000" w:themeColor="text1"/>
        </w:rPr>
        <w:t xml:space="preserve">2. </w:t>
      </w:r>
      <w:r w:rsidR="00544B51" w:rsidRPr="00693D73">
        <w:rPr>
          <w:rFonts w:ascii="Tahoma" w:eastAsia="Calibri" w:hAnsi="Tahoma" w:cs="Tahoma"/>
          <w:b/>
          <w:bCs/>
          <w:color w:val="000000" w:themeColor="text1"/>
        </w:rPr>
        <w:t>Terms and Conditions</w:t>
      </w:r>
      <w:r w:rsidR="00544B51">
        <w:rPr>
          <w:rFonts w:ascii="Tahoma" w:eastAsia="Calibri" w:hAnsi="Tahoma" w:cs="Tahoma"/>
          <w:color w:val="000000" w:themeColor="text1"/>
        </w:rPr>
        <w:t xml:space="preserve"> (page</w:t>
      </w:r>
      <w:r w:rsidR="003C53EE">
        <w:rPr>
          <w:rFonts w:ascii="Tahoma" w:eastAsia="Calibri" w:hAnsi="Tahoma" w:cs="Tahoma"/>
          <w:color w:val="000000" w:themeColor="text1"/>
        </w:rPr>
        <w:t>s 12-13)</w:t>
      </w:r>
    </w:p>
    <w:p w14:paraId="3E09A043" w14:textId="77777777" w:rsidR="00567901" w:rsidRDefault="00567901" w:rsidP="00567901">
      <w:pPr>
        <w:pStyle w:val="ListParagraph"/>
        <w:rPr>
          <w:rFonts w:ascii="Tahoma" w:eastAsia="Calibri" w:hAnsi="Tahoma" w:cs="Tahoma"/>
          <w:color w:val="000000" w:themeColor="text1"/>
        </w:rPr>
      </w:pPr>
    </w:p>
    <w:p w14:paraId="74FD36C9" w14:textId="15428156" w:rsidR="00693D73" w:rsidRPr="00567901" w:rsidRDefault="00693D73" w:rsidP="00567901">
      <w:pPr>
        <w:pStyle w:val="ListParagraph"/>
        <w:numPr>
          <w:ilvl w:val="0"/>
          <w:numId w:val="26"/>
        </w:numPr>
        <w:rPr>
          <w:rFonts w:ascii="Tahoma" w:eastAsia="Calibri" w:hAnsi="Tahoma" w:cs="Tahoma"/>
          <w:color w:val="000000" w:themeColor="text1"/>
        </w:rPr>
      </w:pPr>
      <w:bookmarkStart w:id="0" w:name="_Toc381079914"/>
      <w:bookmarkStart w:id="1" w:name="_Toc382571176"/>
      <w:bookmarkStart w:id="2" w:name="_Toc395180678"/>
      <w:bookmarkStart w:id="3" w:name="_Toc425316663"/>
      <w:r w:rsidRPr="00567901">
        <w:rPr>
          <w:rFonts w:ascii="Tahoma" w:eastAsia="Calibri" w:hAnsi="Tahoma" w:cs="Tahoma"/>
          <w:color w:val="000000" w:themeColor="text1"/>
        </w:rPr>
        <w:t>Terms and Conditions</w:t>
      </w:r>
      <w:bookmarkEnd w:id="0"/>
      <w:bookmarkEnd w:id="1"/>
      <w:bookmarkEnd w:id="2"/>
      <w:bookmarkEnd w:id="3"/>
    </w:p>
    <w:p w14:paraId="6D5E5560" w14:textId="77777777" w:rsidR="00693D73" w:rsidRPr="00693D73" w:rsidRDefault="00693D73" w:rsidP="00693D73">
      <w:pPr>
        <w:pStyle w:val="ListParagraph"/>
        <w:ind w:left="1080"/>
        <w:jc w:val="both"/>
        <w:rPr>
          <w:rStyle w:val="Style10pt"/>
          <w:rFonts w:ascii="Tahoma" w:hAnsi="Tahoma" w:cs="Tahoma"/>
        </w:rPr>
      </w:pPr>
      <w:r w:rsidRPr="00693D73">
        <w:rPr>
          <w:rFonts w:ascii="Tahoma" w:hAnsi="Tahoma" w:cs="Tahoma"/>
        </w:rPr>
        <w:t xml:space="preserve">Each grant agreement resulting from this solicitation will include terms and conditions that set forth the grant recipient’s rights and responsibilities. By providing the authorizations and certifications required under this solicitation, each Applicant agrees to </w:t>
      </w:r>
      <w:r w:rsidRPr="00693D73">
        <w:rPr>
          <w:rStyle w:val="Style10pt"/>
          <w:rFonts w:ascii="Tahoma" w:hAnsi="Tahoma" w:cs="Tahoma"/>
        </w:rPr>
        <w:t>enter into an agreement, if awarded, with the CEC to conduct the proposed project according to the terms and conditions for this solicitation (Attachments 13</w:t>
      </w:r>
      <w:r w:rsidRPr="00693D73">
        <w:rPr>
          <w:rStyle w:val="Style10pt"/>
          <w:rFonts w:ascii="Tahoma" w:hAnsi="Tahoma" w:cs="Tahoma"/>
          <w:b/>
          <w:bCs/>
          <w:u w:val="single"/>
        </w:rPr>
        <w:t>,</w:t>
      </w:r>
      <w:r w:rsidRPr="00693D73">
        <w:rPr>
          <w:rStyle w:val="Style10pt"/>
          <w:rFonts w:ascii="Tahoma" w:hAnsi="Tahoma" w:cs="Tahoma"/>
        </w:rPr>
        <w:t xml:space="preserve"> [</w:t>
      </w:r>
      <w:r w:rsidRPr="00693D73">
        <w:rPr>
          <w:rStyle w:val="Style10pt"/>
          <w:rFonts w:ascii="Tahoma" w:hAnsi="Tahoma" w:cs="Tahoma"/>
          <w:strike/>
          <w:sz w:val="24"/>
        </w:rPr>
        <w:t xml:space="preserve">and </w:t>
      </w:r>
      <w:r w:rsidRPr="00693D73">
        <w:rPr>
          <w:rStyle w:val="Style10pt"/>
          <w:rFonts w:ascii="Tahoma" w:hAnsi="Tahoma" w:cs="Tahoma"/>
        </w:rPr>
        <w:t>]14)</w:t>
      </w:r>
      <w:r w:rsidRPr="00693D73">
        <w:rPr>
          <w:rStyle w:val="Style10pt"/>
          <w:rFonts w:ascii="Tahoma" w:hAnsi="Tahoma" w:cs="Tahoma"/>
          <w:b/>
          <w:sz w:val="24"/>
          <w:u w:val="single"/>
        </w:rPr>
        <w:t xml:space="preserve">, </w:t>
      </w:r>
      <w:r w:rsidRPr="00693D73">
        <w:rPr>
          <w:rStyle w:val="Style10pt"/>
          <w:rFonts w:ascii="Tahoma" w:hAnsi="Tahoma" w:cs="Tahoma"/>
          <w:b/>
          <w:bCs/>
          <w:u w:val="single"/>
        </w:rPr>
        <w:t>and 20</w:t>
      </w:r>
      <w:r w:rsidRPr="00693D73">
        <w:rPr>
          <w:rStyle w:val="Style10pt"/>
          <w:rFonts w:ascii="Tahoma" w:hAnsi="Tahoma" w:cs="Tahoma"/>
        </w:rPr>
        <w:t xml:space="preserve"> without negotiation.</w:t>
      </w:r>
    </w:p>
    <w:p w14:paraId="7355A748" w14:textId="77777777" w:rsidR="00693D73" w:rsidRPr="00693D73" w:rsidRDefault="00693D73" w:rsidP="00693D73">
      <w:pPr>
        <w:pStyle w:val="ListParagraph"/>
        <w:ind w:left="1080"/>
        <w:jc w:val="both"/>
        <w:rPr>
          <w:rStyle w:val="Style10pt"/>
          <w:rFonts w:ascii="Tahoma" w:hAnsi="Tahoma" w:cs="Tahoma"/>
        </w:rPr>
      </w:pPr>
    </w:p>
    <w:p w14:paraId="2B9641FC" w14:textId="56FE42CD" w:rsidR="00693D73" w:rsidRPr="00693D73" w:rsidRDefault="00693D73" w:rsidP="00693D73">
      <w:pPr>
        <w:pStyle w:val="ListParagraph"/>
        <w:ind w:left="1080"/>
        <w:jc w:val="both"/>
        <w:rPr>
          <w:rFonts w:ascii="Tahoma" w:hAnsi="Tahoma" w:cs="Tahoma"/>
          <w:sz w:val="22"/>
        </w:rPr>
      </w:pPr>
      <w:r w:rsidRPr="00693D73">
        <w:rPr>
          <w:rFonts w:ascii="Tahoma" w:hAnsi="Tahoma" w:cs="Tahoma"/>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243D460F" w14:textId="77777777" w:rsidR="00693D73" w:rsidRPr="00693D73" w:rsidRDefault="00693D73" w:rsidP="00693D73">
      <w:pPr>
        <w:ind w:left="360"/>
        <w:rPr>
          <w:rFonts w:ascii="Tahoma" w:eastAsia="Calibri" w:hAnsi="Tahoma" w:cs="Tahoma"/>
          <w:color w:val="000000" w:themeColor="text1"/>
        </w:rPr>
      </w:pPr>
    </w:p>
    <w:p w14:paraId="786ED880" w14:textId="20C68405" w:rsidR="00377F5B" w:rsidRDefault="004502DA" w:rsidP="00284CA0">
      <w:pPr>
        <w:pStyle w:val="ListParagraph"/>
        <w:numPr>
          <w:ilvl w:val="0"/>
          <w:numId w:val="26"/>
        </w:numPr>
        <w:ind w:left="720"/>
        <w:rPr>
          <w:rFonts w:ascii="Tahoma" w:eastAsia="Calibri" w:hAnsi="Tahoma" w:cs="Tahoma"/>
          <w:color w:val="000000" w:themeColor="text1"/>
        </w:rPr>
      </w:pPr>
      <w:r w:rsidRPr="0071384A">
        <w:rPr>
          <w:rFonts w:ascii="Tahoma" w:eastAsia="Calibri" w:hAnsi="Tahoma" w:cs="Tahoma"/>
          <w:b/>
          <w:bCs/>
          <w:color w:val="000000" w:themeColor="text1"/>
        </w:rPr>
        <w:t xml:space="preserve">Section II. </w:t>
      </w:r>
      <w:r w:rsidR="008A1AD8" w:rsidRPr="0071384A">
        <w:rPr>
          <w:rFonts w:ascii="Tahoma" w:eastAsia="Calibri" w:hAnsi="Tahoma" w:cs="Tahoma"/>
          <w:b/>
          <w:bCs/>
          <w:color w:val="000000" w:themeColor="text1"/>
        </w:rPr>
        <w:t xml:space="preserve">B. </w:t>
      </w:r>
      <w:r w:rsidR="004D7AF4" w:rsidRPr="0071384A">
        <w:rPr>
          <w:rFonts w:ascii="Tahoma" w:eastAsia="Calibri" w:hAnsi="Tahoma" w:cs="Tahoma"/>
          <w:b/>
          <w:bCs/>
          <w:color w:val="000000" w:themeColor="text1"/>
        </w:rPr>
        <w:t xml:space="preserve">19. </w:t>
      </w:r>
      <w:r w:rsidR="00377F5B" w:rsidRPr="0071384A">
        <w:rPr>
          <w:rFonts w:ascii="Tahoma" w:eastAsia="Calibri" w:hAnsi="Tahoma" w:cs="Tahoma"/>
          <w:b/>
          <w:bCs/>
          <w:color w:val="000000" w:themeColor="text1"/>
        </w:rPr>
        <w:t>Project Timeline</w:t>
      </w:r>
      <w:r w:rsidRPr="0071384A">
        <w:rPr>
          <w:rFonts w:ascii="Tahoma" w:eastAsia="Calibri" w:hAnsi="Tahoma" w:cs="Tahoma"/>
          <w:color w:val="000000" w:themeColor="text1"/>
        </w:rPr>
        <w:t xml:space="preserve"> (page 25)</w:t>
      </w:r>
    </w:p>
    <w:p w14:paraId="2BF5123E" w14:textId="77777777" w:rsidR="009F51FE" w:rsidRDefault="009F51FE" w:rsidP="009F51FE">
      <w:pPr>
        <w:pStyle w:val="ListParagraph"/>
        <w:rPr>
          <w:rFonts w:ascii="Tahoma" w:eastAsia="Calibri" w:hAnsi="Tahoma" w:cs="Tahoma"/>
          <w:color w:val="000000" w:themeColor="text1"/>
        </w:rPr>
      </w:pPr>
    </w:p>
    <w:p w14:paraId="45DDC306" w14:textId="1136B0D9" w:rsidR="0071384A" w:rsidRDefault="00EB63FE" w:rsidP="0071384A">
      <w:pPr>
        <w:pStyle w:val="ListParagraph"/>
        <w:rPr>
          <w:rFonts w:ascii="Tahoma" w:eastAsia="Calibri" w:hAnsi="Tahoma" w:cs="Tahoma"/>
          <w:color w:val="000000" w:themeColor="text1"/>
        </w:rPr>
      </w:pPr>
      <w:r>
        <w:rPr>
          <w:rFonts w:ascii="Tahoma" w:eastAsia="Calibri" w:hAnsi="Tahoma" w:cs="Tahoma"/>
          <w:color w:val="000000" w:themeColor="text1"/>
        </w:rPr>
        <w:t>19. Project Timeline</w:t>
      </w:r>
    </w:p>
    <w:p w14:paraId="36248EC4" w14:textId="77777777" w:rsidR="009F51FE" w:rsidRPr="0071384A" w:rsidRDefault="009F51FE" w:rsidP="0071384A">
      <w:pPr>
        <w:pStyle w:val="ListParagraph"/>
        <w:rPr>
          <w:rFonts w:ascii="Tahoma" w:eastAsia="Calibri" w:hAnsi="Tahoma" w:cs="Tahoma"/>
          <w:color w:val="000000" w:themeColor="text1"/>
        </w:rPr>
      </w:pPr>
    </w:p>
    <w:p w14:paraId="2D98A8E8" w14:textId="77777777" w:rsidR="0071384A" w:rsidRPr="0071384A" w:rsidRDefault="0071384A" w:rsidP="0071384A">
      <w:pPr>
        <w:pStyle w:val="ListParagraph"/>
        <w:rPr>
          <w:rFonts w:ascii="Tahoma" w:hAnsi="Tahoma" w:cs="Tahoma"/>
        </w:rPr>
      </w:pPr>
      <w:r w:rsidRPr="0071384A">
        <w:rPr>
          <w:rFonts w:ascii="Tahoma" w:hAnsi="Tahoma" w:cs="Tahoma"/>
        </w:rPr>
        <w:t xml:space="preserve">Each phase of the project delivery process requires FHWA authorization. The project delivery phases may include: 1) preliminary engineering, 2) right-of-way, 3) construction, and 4) maintenance and operation. </w:t>
      </w:r>
      <w:r w:rsidRPr="0071384A">
        <w:rPr>
          <w:rFonts w:ascii="Tahoma" w:hAnsi="Tahoma" w:cs="Tahoma"/>
          <w:b/>
          <w:bCs/>
          <w:u w:val="single"/>
        </w:rPr>
        <w:t>The repair or replacement of the existing non-</w:t>
      </w:r>
      <w:proofErr w:type="gramStart"/>
      <w:r w:rsidRPr="0071384A">
        <w:rPr>
          <w:rFonts w:ascii="Tahoma" w:hAnsi="Tahoma" w:cs="Tahoma"/>
          <w:b/>
          <w:bCs/>
          <w:u w:val="single"/>
        </w:rPr>
        <w:t>operational</w:t>
      </w:r>
      <w:r w:rsidRPr="0071384A">
        <w:rPr>
          <w:rFonts w:ascii="Tahoma" w:hAnsi="Tahoma" w:cs="Tahoma"/>
        </w:rPr>
        <w:t>[</w:t>
      </w:r>
      <w:proofErr w:type="gramEnd"/>
      <w:r w:rsidRPr="0071384A">
        <w:rPr>
          <w:rFonts w:ascii="Tahoma" w:hAnsi="Tahoma" w:cs="Tahoma"/>
          <w:strike/>
        </w:rPr>
        <w:t>Projects must be completed and funded]</w:t>
      </w:r>
      <w:r w:rsidRPr="0071384A">
        <w:rPr>
          <w:rFonts w:ascii="Tahoma" w:hAnsi="Tahoma" w:cs="Tahoma"/>
        </w:rPr>
        <w:t xml:space="preserve"> charging ports must be </w:t>
      </w:r>
      <w:r w:rsidRPr="0071384A">
        <w:rPr>
          <w:rFonts w:ascii="Tahoma" w:hAnsi="Tahoma" w:cs="Tahoma"/>
          <w:b/>
          <w:bCs/>
          <w:u w:val="single"/>
        </w:rPr>
        <w:t>completed</w:t>
      </w:r>
      <w:r w:rsidRPr="0071384A">
        <w:rPr>
          <w:rFonts w:ascii="Tahoma" w:hAnsi="Tahoma" w:cs="Tahoma"/>
        </w:rPr>
        <w:t>[</w:t>
      </w:r>
      <w:r w:rsidRPr="0071384A">
        <w:rPr>
          <w:rFonts w:ascii="Tahoma" w:hAnsi="Tahoma" w:cs="Tahoma"/>
          <w:strike/>
        </w:rPr>
        <w:t>operational</w:t>
      </w:r>
      <w:r w:rsidRPr="0071384A">
        <w:rPr>
          <w:rFonts w:ascii="Tahoma" w:hAnsi="Tahoma" w:cs="Tahoma"/>
        </w:rPr>
        <w:t xml:space="preserve">] within 12 months from FHWA’s authorization of the first project delivery phase for which the Applicant is requesting federal funding. For example, a project that requests funding for preliminary engineering will begin its 12-month timeline starting when preliminary engineering is authorized, while a project requesting funding starting with construction will begin its 12-month timeline at construction authorization. It is recommended that applicants carefully consider the phase in which the federal funds are being requested for since FHWA expects the </w:t>
      </w:r>
      <w:r w:rsidRPr="0071384A">
        <w:rPr>
          <w:rFonts w:ascii="Tahoma" w:hAnsi="Tahoma" w:cs="Tahoma"/>
          <w:b/>
          <w:bCs/>
          <w:u w:val="single"/>
        </w:rPr>
        <w:t>existing non-operational charging ports</w:t>
      </w:r>
      <w:r w:rsidRPr="0071384A">
        <w:rPr>
          <w:rFonts w:ascii="Tahoma" w:hAnsi="Tahoma" w:cs="Tahoma"/>
        </w:rPr>
        <w:t xml:space="preserve"> [</w:t>
      </w:r>
      <w:r w:rsidRPr="0071384A">
        <w:rPr>
          <w:rFonts w:ascii="Tahoma" w:hAnsi="Tahoma" w:cs="Tahoma"/>
          <w:strike/>
        </w:rPr>
        <w:t>projects]</w:t>
      </w:r>
      <w:r w:rsidRPr="0071384A">
        <w:rPr>
          <w:rFonts w:ascii="Tahoma" w:hAnsi="Tahoma" w:cs="Tahoma"/>
        </w:rPr>
        <w:t xml:space="preserve"> to be operational within 12-months of the authorization. </w:t>
      </w:r>
    </w:p>
    <w:p w14:paraId="54949BB4" w14:textId="77777777" w:rsidR="0071384A" w:rsidRPr="0071384A" w:rsidRDefault="0071384A" w:rsidP="0071384A">
      <w:pPr>
        <w:pStyle w:val="ListParagraph"/>
        <w:rPr>
          <w:rFonts w:ascii="Tahoma" w:hAnsi="Tahoma" w:cs="Tahoma"/>
        </w:rPr>
      </w:pPr>
    </w:p>
    <w:p w14:paraId="642636E8" w14:textId="3B389C1A" w:rsidR="0071384A" w:rsidRPr="0071384A" w:rsidRDefault="16333B88" w:rsidP="0071384A">
      <w:pPr>
        <w:pStyle w:val="ListParagraph"/>
        <w:rPr>
          <w:rFonts w:ascii="Tahoma" w:hAnsi="Tahoma" w:cs="Tahoma"/>
          <w:b/>
          <w:bCs/>
          <w:u w:val="single"/>
        </w:rPr>
      </w:pPr>
      <w:r w:rsidRPr="4EC192B6">
        <w:rPr>
          <w:rFonts w:ascii="Tahoma" w:hAnsi="Tahoma" w:cs="Tahoma"/>
          <w:b/>
          <w:bCs/>
          <w:u w:val="single"/>
        </w:rPr>
        <w:t xml:space="preserve">Recipients are encouraged to complete the installation of additional ports required to meet the four-port minimum as quickly as possible. If more than 12 months is needed to install additional ports to meet the four-port minimum, </w:t>
      </w:r>
      <w:r w:rsidR="045100D7" w:rsidRPr="4EC192B6">
        <w:rPr>
          <w:rFonts w:ascii="Tahoma" w:hAnsi="Tahoma" w:cs="Tahoma"/>
          <w:b/>
          <w:bCs/>
          <w:u w:val="single"/>
        </w:rPr>
        <w:t xml:space="preserve">Recipients will be required to </w:t>
      </w:r>
      <w:r w:rsidR="045100D7" w:rsidRPr="4EC192B6">
        <w:rPr>
          <w:rFonts w:ascii="Tahoma" w:hAnsi="Tahoma" w:cs="Tahoma"/>
          <w:b/>
          <w:bCs/>
          <w:u w:val="single"/>
        </w:rPr>
        <w:lastRenderedPageBreak/>
        <w:t>document the reason for why additional time is needed and provide a reasonable schedule for installing the additional ports beyond the initial 12-month period.</w:t>
      </w:r>
      <w:r w:rsidR="5940A9B0" w:rsidRPr="4EC192B6">
        <w:rPr>
          <w:rFonts w:ascii="Tahoma" w:hAnsi="Tahoma" w:cs="Tahoma"/>
          <w:b/>
          <w:bCs/>
          <w:u w:val="single"/>
        </w:rPr>
        <w:t xml:space="preserve"> CEC in its </w:t>
      </w:r>
      <w:r w:rsidR="017E8C84" w:rsidRPr="4EC192B6">
        <w:rPr>
          <w:rFonts w:ascii="Tahoma" w:hAnsi="Tahoma" w:cs="Tahoma"/>
          <w:b/>
          <w:bCs/>
          <w:u w:val="single"/>
        </w:rPr>
        <w:t>discretion may approve the additional time needed to install the additional ports.</w:t>
      </w:r>
    </w:p>
    <w:p w14:paraId="29155F6A" w14:textId="77777777" w:rsidR="0071384A" w:rsidRPr="0071384A" w:rsidRDefault="0071384A" w:rsidP="0071384A">
      <w:pPr>
        <w:pStyle w:val="ListParagraph"/>
        <w:rPr>
          <w:rFonts w:ascii="Tahoma" w:hAnsi="Tahoma" w:cs="Tahoma"/>
        </w:rPr>
      </w:pPr>
    </w:p>
    <w:p w14:paraId="5B23FD75" w14:textId="76F984C8" w:rsidR="00B2638D" w:rsidRDefault="0071384A" w:rsidP="0071384A">
      <w:pPr>
        <w:pStyle w:val="ListParagraph"/>
        <w:rPr>
          <w:rFonts w:ascii="Tahoma" w:hAnsi="Tahoma" w:cs="Tahoma"/>
        </w:rPr>
      </w:pPr>
      <w:r w:rsidRPr="0071384A">
        <w:rPr>
          <w:rFonts w:ascii="Tahoma" w:hAnsi="Tahoma" w:cs="Tahoma"/>
        </w:rPr>
        <w:t>Recipients are encouraged to start work as soon as full execution of the agreement and required authorizations from FHWA are completed. Each charging port, charger, and charging station funded through this solicitation must operate for public use for at least five (5) years after its repair or commissioning date.</w:t>
      </w:r>
    </w:p>
    <w:p w14:paraId="2C0D5CAB" w14:textId="77777777" w:rsidR="008B7E92" w:rsidRDefault="008B7E92" w:rsidP="0071384A">
      <w:pPr>
        <w:pStyle w:val="ListParagraph"/>
        <w:rPr>
          <w:rFonts w:ascii="Tahoma" w:hAnsi="Tahoma" w:cs="Tahoma"/>
        </w:rPr>
      </w:pPr>
    </w:p>
    <w:p w14:paraId="4403F1A1" w14:textId="2D014ADE" w:rsidR="008B7E92" w:rsidRPr="009516E0" w:rsidRDefault="00E179DD" w:rsidP="00284CA0">
      <w:pPr>
        <w:pStyle w:val="ListParagraph"/>
        <w:numPr>
          <w:ilvl w:val="0"/>
          <w:numId w:val="26"/>
        </w:numPr>
        <w:ind w:left="720"/>
        <w:rPr>
          <w:rFonts w:ascii="Tahoma" w:hAnsi="Tahoma" w:cs="Tahoma"/>
          <w:b/>
          <w:bCs/>
        </w:rPr>
      </w:pPr>
      <w:r w:rsidRPr="009516E0">
        <w:rPr>
          <w:rFonts w:ascii="Tahoma" w:hAnsi="Tahoma" w:cs="Tahoma"/>
          <w:b/>
          <w:bCs/>
        </w:rPr>
        <w:t>Section III.</w:t>
      </w:r>
      <w:r w:rsidR="00D362B3">
        <w:rPr>
          <w:rFonts w:ascii="Tahoma" w:hAnsi="Tahoma" w:cs="Tahoma"/>
          <w:b/>
          <w:bCs/>
        </w:rPr>
        <w:t xml:space="preserve"> </w:t>
      </w:r>
      <w:r w:rsidRPr="009516E0">
        <w:rPr>
          <w:rFonts w:ascii="Tahoma" w:hAnsi="Tahoma" w:cs="Tahoma"/>
          <w:b/>
          <w:bCs/>
        </w:rPr>
        <w:t>D.</w:t>
      </w:r>
      <w:r w:rsidR="00D362B3">
        <w:rPr>
          <w:rFonts w:ascii="Tahoma" w:hAnsi="Tahoma" w:cs="Tahoma"/>
          <w:b/>
          <w:bCs/>
        </w:rPr>
        <w:t xml:space="preserve"> </w:t>
      </w:r>
      <w:r w:rsidR="00F96A3D" w:rsidRPr="009516E0">
        <w:rPr>
          <w:rFonts w:ascii="Tahoma" w:hAnsi="Tahoma" w:cs="Tahoma"/>
          <w:b/>
          <w:bCs/>
        </w:rPr>
        <w:t xml:space="preserve">4. Schedule of Products and Due Dates </w:t>
      </w:r>
      <w:r w:rsidR="00F96A3D" w:rsidRPr="0089098C">
        <w:rPr>
          <w:rFonts w:ascii="Tahoma" w:hAnsi="Tahoma" w:cs="Tahoma"/>
        </w:rPr>
        <w:t>(page</w:t>
      </w:r>
      <w:r w:rsidR="009C5916" w:rsidRPr="0089098C">
        <w:rPr>
          <w:rFonts w:ascii="Tahoma" w:hAnsi="Tahoma" w:cs="Tahoma"/>
        </w:rPr>
        <w:t xml:space="preserve"> 4</w:t>
      </w:r>
      <w:r w:rsidR="00E62BFE">
        <w:rPr>
          <w:rFonts w:ascii="Tahoma" w:hAnsi="Tahoma" w:cs="Tahoma"/>
        </w:rPr>
        <w:t>0</w:t>
      </w:r>
      <w:r w:rsidR="009C5916" w:rsidRPr="0089098C">
        <w:rPr>
          <w:rFonts w:ascii="Tahoma" w:hAnsi="Tahoma" w:cs="Tahoma"/>
        </w:rPr>
        <w:t>)</w:t>
      </w:r>
    </w:p>
    <w:p w14:paraId="50FCC492" w14:textId="77777777" w:rsidR="009C5916" w:rsidRDefault="009C5916" w:rsidP="009C5916">
      <w:pPr>
        <w:rPr>
          <w:rFonts w:ascii="Tahoma" w:hAnsi="Tahoma" w:cs="Tahoma"/>
        </w:rPr>
      </w:pPr>
    </w:p>
    <w:p w14:paraId="3548138D" w14:textId="4C7C8B80" w:rsidR="00A05B5F" w:rsidRPr="009516E0" w:rsidRDefault="00A05B5F" w:rsidP="009516E0">
      <w:pPr>
        <w:pStyle w:val="ListParagraph"/>
        <w:numPr>
          <w:ilvl w:val="0"/>
          <w:numId w:val="11"/>
        </w:numPr>
        <w:ind w:left="720" w:firstLine="0"/>
        <w:rPr>
          <w:rFonts w:ascii="Tahoma" w:hAnsi="Tahoma" w:cs="Tahoma"/>
        </w:rPr>
      </w:pPr>
      <w:r w:rsidRPr="009516E0">
        <w:rPr>
          <w:rFonts w:ascii="Tahoma" w:hAnsi="Tahoma" w:cs="Tahoma"/>
        </w:rPr>
        <w:t>Schedule of Products and Due Dates (Attachment 4)</w:t>
      </w:r>
    </w:p>
    <w:p w14:paraId="50C9C8E0" w14:textId="77777777" w:rsidR="00A05B5F" w:rsidRPr="00A05B5F" w:rsidRDefault="00A05B5F" w:rsidP="009516E0">
      <w:pPr>
        <w:pStyle w:val="ListParagraph"/>
        <w:rPr>
          <w:rFonts w:ascii="Tahoma" w:hAnsi="Tahoma" w:cs="Tahoma"/>
          <w:b/>
          <w:bCs/>
        </w:rPr>
      </w:pPr>
    </w:p>
    <w:p w14:paraId="039303B0" w14:textId="2463D626" w:rsidR="009C5916" w:rsidRPr="00A05B5F" w:rsidRDefault="00A05B5F" w:rsidP="009516E0">
      <w:pPr>
        <w:ind w:left="720"/>
        <w:rPr>
          <w:rFonts w:ascii="Tahoma" w:hAnsi="Tahoma" w:cs="Tahoma"/>
        </w:rPr>
      </w:pPr>
      <w:r w:rsidRPr="00A05B5F">
        <w:rPr>
          <w:rFonts w:ascii="Tahoma" w:hAnsi="Tahoma" w:cs="Tahoma"/>
        </w:rPr>
        <w:t xml:space="preserve">Applicants must include a completed Schedule of Products and Due Dates. </w:t>
      </w:r>
      <w:r w:rsidRPr="00A05B5F">
        <w:rPr>
          <w:rFonts w:ascii="Tahoma" w:hAnsi="Tahoma" w:cs="Tahoma"/>
          <w:b/>
          <w:bCs/>
          <w:u w:val="single"/>
        </w:rPr>
        <w:t xml:space="preserve">The repair or replacement of the existing non-operational charging ports must be completed within 12 months from FHWA’s authorization of the first project delivery phase for which the Applicant is requesting federal funding. </w:t>
      </w:r>
      <w:r w:rsidRPr="00A05B5F">
        <w:rPr>
          <w:rFonts w:ascii="Tahoma" w:hAnsi="Tahoma" w:cs="Tahoma"/>
        </w:rPr>
        <w:t>[</w:t>
      </w:r>
      <w:r w:rsidRPr="00A05B5F">
        <w:rPr>
          <w:rFonts w:ascii="Tahoma" w:eastAsia="Arial" w:hAnsi="Tahoma" w:cs="Tahoma"/>
          <w:strike/>
          <w:color w:val="000000" w:themeColor="text1"/>
        </w:rPr>
        <w:t>All charging stations, chargers, and supporting equipment funded through this solicitation should be operational and open for public use within 12 months from FHWA’s authorization of the project.</w:t>
      </w:r>
      <w:r w:rsidRPr="00A05B5F">
        <w:rPr>
          <w:rFonts w:ascii="Tahoma" w:eastAsia="Arial" w:hAnsi="Tahoma" w:cs="Tahoma"/>
          <w:color w:val="000000" w:themeColor="text1"/>
        </w:rPr>
        <w:t>]</w:t>
      </w:r>
      <w:r w:rsidRPr="00A05B5F">
        <w:rPr>
          <w:rFonts w:ascii="Tahoma" w:hAnsi="Tahoma" w:cs="Tahoma"/>
        </w:rPr>
        <w:t xml:space="preserve"> Instructions for the Schedule of Products and Due Dates are included in Attachment 4. The Schedule of Products and Due Dates must be in MS Excel.</w:t>
      </w:r>
    </w:p>
    <w:p w14:paraId="08EEB190" w14:textId="77777777" w:rsidR="00B2638D" w:rsidRDefault="00B2638D" w:rsidP="4A4585F5">
      <w:pPr>
        <w:rPr>
          <w:rFonts w:ascii="Tahoma" w:eastAsia="Calibri" w:hAnsi="Tahoma" w:cs="Tahoma"/>
          <w:color w:val="000000" w:themeColor="text1"/>
        </w:rPr>
      </w:pPr>
    </w:p>
    <w:p w14:paraId="03C17E94" w14:textId="1DD836BD" w:rsidR="000169F8" w:rsidRDefault="000169F8" w:rsidP="00DC47D8">
      <w:pPr>
        <w:pStyle w:val="Heading2"/>
        <w:rPr>
          <w:rFonts w:eastAsia="Calibri"/>
        </w:rPr>
      </w:pPr>
      <w:r>
        <w:rPr>
          <w:rFonts w:eastAsia="Calibri"/>
        </w:rPr>
        <w:t>Scope of Work</w:t>
      </w:r>
    </w:p>
    <w:p w14:paraId="3121B913" w14:textId="52685D23" w:rsidR="000169F8" w:rsidRDefault="000169F8" w:rsidP="000169F8">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Scope of Work</w:t>
      </w:r>
      <w:r w:rsidRPr="4A4585F5">
        <w:rPr>
          <w:rFonts w:ascii="Tahoma" w:eastAsia="Calibri" w:hAnsi="Tahoma" w:cs="Tahoma"/>
          <w:color w:val="000000" w:themeColor="text1"/>
        </w:rPr>
        <w:t xml:space="preserve"> (Attachment 0</w:t>
      </w:r>
      <w:r w:rsidR="00B47F97">
        <w:rPr>
          <w:rFonts w:ascii="Tahoma" w:eastAsia="Calibri" w:hAnsi="Tahoma" w:cs="Tahoma"/>
          <w:color w:val="000000" w:themeColor="text1"/>
        </w:rPr>
        <w:t>2</w:t>
      </w:r>
      <w:r w:rsidRPr="4A4585F5">
        <w:rPr>
          <w:rFonts w:ascii="Tahoma" w:eastAsia="Calibri" w:hAnsi="Tahoma" w:cs="Tahoma"/>
          <w:color w:val="000000" w:themeColor="text1"/>
        </w:rPr>
        <w:t>)</w:t>
      </w:r>
      <w:r w:rsidR="007342EE">
        <w:rPr>
          <w:rFonts w:ascii="Tahoma" w:eastAsia="Calibri" w:hAnsi="Tahoma" w:cs="Tahoma"/>
          <w:color w:val="000000" w:themeColor="text1"/>
        </w:rPr>
        <w:t>.</w:t>
      </w:r>
    </w:p>
    <w:p w14:paraId="3E5E70F4" w14:textId="77777777" w:rsidR="007651FC" w:rsidRDefault="007651FC" w:rsidP="000169F8">
      <w:pPr>
        <w:rPr>
          <w:rFonts w:ascii="Tahoma" w:eastAsia="Calibri" w:hAnsi="Tahoma" w:cs="Tahoma"/>
          <w:color w:val="000000" w:themeColor="text1"/>
        </w:rPr>
      </w:pPr>
    </w:p>
    <w:p w14:paraId="1214F8D3" w14:textId="64830B66" w:rsidR="007651FC" w:rsidRPr="009122C2" w:rsidRDefault="00C41067" w:rsidP="007651FC">
      <w:pPr>
        <w:pStyle w:val="ListParagraph"/>
        <w:numPr>
          <w:ilvl w:val="0"/>
          <w:numId w:val="5"/>
        </w:numPr>
        <w:rPr>
          <w:rFonts w:ascii="Tahoma" w:eastAsia="Calibri" w:hAnsi="Tahoma" w:cs="Tahoma"/>
          <w:color w:val="000000" w:themeColor="text1"/>
        </w:rPr>
      </w:pPr>
      <w:r w:rsidRPr="009122C2">
        <w:rPr>
          <w:rFonts w:ascii="Tahoma" w:eastAsia="Calibri" w:hAnsi="Tahoma" w:cs="Tahoma"/>
          <w:b/>
          <w:bCs/>
          <w:color w:val="000000" w:themeColor="text1"/>
        </w:rPr>
        <w:t xml:space="preserve">Task 1.1 </w:t>
      </w:r>
      <w:r w:rsidR="00BB38EA" w:rsidRPr="009122C2">
        <w:rPr>
          <w:rFonts w:ascii="Tahoma" w:eastAsia="Calibri" w:hAnsi="Tahoma" w:cs="Tahoma"/>
          <w:b/>
          <w:bCs/>
          <w:color w:val="000000" w:themeColor="text1"/>
        </w:rPr>
        <w:t>Attend Kick-Off Meeting</w:t>
      </w:r>
      <w:r w:rsidR="00BB38EA" w:rsidRPr="009122C2">
        <w:rPr>
          <w:rFonts w:ascii="Tahoma" w:eastAsia="Calibri" w:hAnsi="Tahoma" w:cs="Tahoma"/>
          <w:color w:val="000000" w:themeColor="text1"/>
        </w:rPr>
        <w:t xml:space="preserve"> (page</w:t>
      </w:r>
      <w:r w:rsidR="00BD69AE" w:rsidRPr="009122C2">
        <w:rPr>
          <w:rFonts w:ascii="Tahoma" w:eastAsia="Calibri" w:hAnsi="Tahoma" w:cs="Tahoma"/>
          <w:color w:val="000000" w:themeColor="text1"/>
        </w:rPr>
        <w:t>s 8-9)</w:t>
      </w:r>
    </w:p>
    <w:p w14:paraId="1AE04DD5" w14:textId="77777777" w:rsidR="009122C2" w:rsidRPr="009122C2" w:rsidRDefault="009122C2" w:rsidP="009122C2">
      <w:pPr>
        <w:pStyle w:val="BodyText"/>
        <w:keepLines/>
        <w:widowControl w:val="0"/>
        <w:spacing w:after="120"/>
        <w:jc w:val="left"/>
        <w:rPr>
          <w:rFonts w:ascii="Tahoma" w:hAnsi="Tahoma" w:cs="Tahoma"/>
          <w:i w:val="0"/>
        </w:rPr>
      </w:pPr>
      <w:r w:rsidRPr="009122C2">
        <w:rPr>
          <w:rFonts w:ascii="Tahoma" w:eastAsia="Arial" w:hAnsi="Tahoma" w:cs="Tahoma"/>
          <w:i w:val="0"/>
          <w:szCs w:val="24"/>
        </w:rPr>
        <w:t xml:space="preserve">The goal of this task is to establish the lines of communication and procedures for implementing this Agreement. The Commission Agreement Manager (CAM) shall designate the date and location of this meeting and provide an agenda to the Recipient prior to the meeting. </w:t>
      </w:r>
    </w:p>
    <w:p w14:paraId="2A16AF3C" w14:textId="77777777" w:rsidR="009122C2" w:rsidRPr="009122C2" w:rsidRDefault="009122C2" w:rsidP="009122C2">
      <w:pPr>
        <w:keepNext/>
        <w:keepLines/>
        <w:widowControl w:val="0"/>
        <w:spacing w:before="120" w:after="120" w:line="259" w:lineRule="auto"/>
        <w:rPr>
          <w:rFonts w:ascii="Tahoma" w:hAnsi="Tahoma" w:cs="Tahoma"/>
          <w:b/>
          <w:bCs/>
        </w:rPr>
      </w:pPr>
      <w:r w:rsidRPr="009122C2">
        <w:rPr>
          <w:rFonts w:ascii="Tahoma" w:hAnsi="Tahoma" w:cs="Tahoma"/>
          <w:b/>
          <w:bCs/>
        </w:rPr>
        <w:t>The CAM shall:</w:t>
      </w:r>
    </w:p>
    <w:p w14:paraId="434D55E2" w14:textId="77777777" w:rsidR="009122C2" w:rsidRPr="009122C2" w:rsidRDefault="009122C2" w:rsidP="3E32360C">
      <w:pPr>
        <w:pStyle w:val="BodyText"/>
        <w:keepLines/>
        <w:widowControl w:val="0"/>
        <w:numPr>
          <w:ilvl w:val="0"/>
          <w:numId w:val="20"/>
        </w:numPr>
        <w:spacing w:after="120"/>
        <w:ind w:left="1440" w:hanging="720"/>
        <w:jc w:val="left"/>
        <w:rPr>
          <w:rFonts w:ascii="Tahoma" w:hAnsi="Tahoma" w:cs="Tahoma"/>
          <w:b/>
          <w:bCs/>
        </w:rPr>
      </w:pPr>
      <w:r w:rsidRPr="009122C2">
        <w:rPr>
          <w:rFonts w:ascii="Tahoma" w:hAnsi="Tahoma" w:cs="Tahoma"/>
          <w:i w:val="0"/>
          <w:iCs/>
        </w:rPr>
        <w:t xml:space="preserve">Send the Recipient the </w:t>
      </w:r>
      <w:r w:rsidRPr="009122C2">
        <w:rPr>
          <w:rFonts w:ascii="Tahoma" w:hAnsi="Tahoma" w:cs="Tahoma"/>
        </w:rPr>
        <w:t>kick-off meeting agenda</w:t>
      </w:r>
      <w:r w:rsidRPr="009122C2">
        <w:rPr>
          <w:rFonts w:ascii="Tahoma" w:hAnsi="Tahoma" w:cs="Tahoma"/>
          <w:i w:val="0"/>
          <w:iCs/>
        </w:rPr>
        <w:t>.</w:t>
      </w:r>
    </w:p>
    <w:p w14:paraId="08E484B7" w14:textId="77777777" w:rsidR="009122C2" w:rsidRPr="009122C2" w:rsidRDefault="009122C2" w:rsidP="009122C2">
      <w:pPr>
        <w:keepNext/>
        <w:keepLines/>
        <w:widowControl w:val="0"/>
        <w:spacing w:before="120" w:after="120" w:line="259" w:lineRule="auto"/>
        <w:rPr>
          <w:rFonts w:ascii="Tahoma" w:hAnsi="Tahoma" w:cs="Tahoma"/>
          <w:b/>
          <w:bCs/>
        </w:rPr>
      </w:pPr>
      <w:r w:rsidRPr="009122C2">
        <w:rPr>
          <w:rFonts w:ascii="Tahoma" w:hAnsi="Tahoma" w:cs="Tahoma"/>
          <w:b/>
          <w:bCs/>
        </w:rPr>
        <w:lastRenderedPageBreak/>
        <w:t>The Recipient shall:</w:t>
      </w:r>
    </w:p>
    <w:p w14:paraId="41C40A24" w14:textId="77777777" w:rsidR="009122C2" w:rsidRPr="009122C2" w:rsidRDefault="009122C2" w:rsidP="3E32360C">
      <w:pPr>
        <w:pStyle w:val="BodyText"/>
        <w:keepLines/>
        <w:widowControl w:val="0"/>
        <w:numPr>
          <w:ilvl w:val="0"/>
          <w:numId w:val="20"/>
        </w:numPr>
        <w:spacing w:after="120"/>
        <w:ind w:left="1440" w:hanging="720"/>
        <w:jc w:val="left"/>
        <w:rPr>
          <w:rFonts w:ascii="Tahoma" w:eastAsia="Arial" w:hAnsi="Tahoma" w:cs="Tahoma"/>
          <w:i w:val="0"/>
        </w:rPr>
      </w:pPr>
      <w:r w:rsidRPr="009122C2">
        <w:rPr>
          <w:rFonts w:ascii="Tahoma" w:eastAsia="Arial" w:hAnsi="Tahoma" w:cs="Tahoma"/>
          <w:i w:val="0"/>
        </w:rPr>
        <w:t>Attend a “Kick-Off” meeting that includes the CAM and may include the Commission Agreement Officer (CAO) and a representative of the CEC Accounting Office. The Recipient shall bring their Project Manager, Agreement Administrator, Accounting Officer, and any others determined necessary by the Recipient or specifically requested by the CAM to this meeting.</w:t>
      </w:r>
    </w:p>
    <w:p w14:paraId="18C5E09F" w14:textId="77777777" w:rsidR="009122C2" w:rsidRPr="009122C2" w:rsidRDefault="009122C2" w:rsidP="3E32360C">
      <w:pPr>
        <w:pStyle w:val="BodyText"/>
        <w:keepLines/>
        <w:widowControl w:val="0"/>
        <w:numPr>
          <w:ilvl w:val="0"/>
          <w:numId w:val="20"/>
        </w:numPr>
        <w:spacing w:after="120"/>
        <w:ind w:left="1440" w:hanging="720"/>
        <w:jc w:val="left"/>
        <w:rPr>
          <w:rFonts w:ascii="Tahoma" w:eastAsia="Arial" w:hAnsi="Tahoma" w:cs="Tahoma"/>
          <w:i w:val="0"/>
        </w:rPr>
      </w:pPr>
      <w:r w:rsidRPr="009122C2">
        <w:rPr>
          <w:rFonts w:ascii="Tahoma" w:eastAsia="Arial" w:hAnsi="Tahoma" w:cs="Tahoma"/>
          <w:i w:val="0"/>
        </w:rPr>
        <w:t xml:space="preserve">Provide a </w:t>
      </w:r>
      <w:r w:rsidRPr="009122C2">
        <w:rPr>
          <w:rFonts w:ascii="Tahoma" w:eastAsia="Arial" w:hAnsi="Tahoma" w:cs="Tahoma"/>
          <w:iCs/>
        </w:rPr>
        <w:t>written statement</w:t>
      </w:r>
      <w:r w:rsidRPr="009122C2">
        <w:rPr>
          <w:rFonts w:ascii="Tahoma" w:eastAsia="Arial" w:hAnsi="Tahoma" w:cs="Tahoma"/>
          <w:i w:val="0"/>
        </w:rPr>
        <w:t xml:space="preserve"> that no work has been completed using match funds prior to the execution of the agreement and FHWA’s authorization of the project.</w:t>
      </w:r>
    </w:p>
    <w:p w14:paraId="7A46E98F" w14:textId="77777777" w:rsidR="009122C2" w:rsidRPr="009122C2" w:rsidRDefault="009122C2" w:rsidP="3E32360C">
      <w:pPr>
        <w:pStyle w:val="BodyText"/>
        <w:keepLines/>
        <w:widowControl w:val="0"/>
        <w:numPr>
          <w:ilvl w:val="0"/>
          <w:numId w:val="20"/>
        </w:numPr>
        <w:spacing w:after="120"/>
        <w:ind w:left="1440" w:hanging="720"/>
        <w:jc w:val="left"/>
        <w:rPr>
          <w:rFonts w:ascii="Tahoma" w:eastAsia="Arial" w:hAnsi="Tahoma" w:cs="Tahoma"/>
          <w:i w:val="0"/>
        </w:rPr>
      </w:pPr>
      <w:r w:rsidRPr="009122C2">
        <w:rPr>
          <w:rFonts w:ascii="Tahoma" w:eastAsia="Arial" w:hAnsi="Tahoma" w:cs="Tahoma"/>
          <w:i w:val="0"/>
        </w:rPr>
        <w:t xml:space="preserve">Provide an </w:t>
      </w:r>
      <w:r w:rsidRPr="009122C2">
        <w:rPr>
          <w:rFonts w:ascii="Tahoma" w:eastAsia="Arial" w:hAnsi="Tahoma" w:cs="Tahoma"/>
          <w:iCs/>
        </w:rPr>
        <w:t>updated Schedule of Products, updated list of match funds, and updated list of permits.</w:t>
      </w:r>
    </w:p>
    <w:p w14:paraId="576F61DA" w14:textId="704A7B97" w:rsidR="522BC256" w:rsidRDefault="0944B45D" w:rsidP="6937F77B">
      <w:pPr>
        <w:pStyle w:val="BodyText"/>
        <w:keepLines/>
        <w:widowControl w:val="0"/>
        <w:numPr>
          <w:ilvl w:val="0"/>
          <w:numId w:val="20"/>
        </w:numPr>
        <w:spacing w:after="120"/>
        <w:ind w:left="1440" w:hanging="720"/>
        <w:jc w:val="left"/>
      </w:pPr>
      <w:r w:rsidRPr="4EC192B6">
        <w:rPr>
          <w:rFonts w:ascii="Tahoma" w:eastAsia="Tahoma" w:hAnsi="Tahoma" w:cs="Tahoma"/>
          <w:b/>
          <w:bCs/>
          <w:i w:val="0"/>
          <w:color w:val="000000" w:themeColor="text1"/>
          <w:u w:val="single"/>
        </w:rPr>
        <w:t xml:space="preserve">Submit </w:t>
      </w:r>
      <w:r w:rsidRPr="4EC192B6">
        <w:rPr>
          <w:rFonts w:ascii="Tahoma" w:eastAsia="Tahoma" w:hAnsi="Tahoma" w:cs="Tahoma"/>
          <w:b/>
          <w:bCs/>
          <w:color w:val="000000" w:themeColor="text1"/>
          <w:u w:val="single"/>
        </w:rPr>
        <w:t>a</w:t>
      </w:r>
      <w:r w:rsidR="4B20AF9A" w:rsidRPr="4EC192B6">
        <w:rPr>
          <w:rFonts w:ascii="Tahoma" w:eastAsia="Tahoma" w:hAnsi="Tahoma" w:cs="Tahoma"/>
          <w:b/>
          <w:bCs/>
          <w:color w:val="000000" w:themeColor="text1"/>
          <w:u w:val="single"/>
        </w:rPr>
        <w:t>n extended installation timeline</w:t>
      </w:r>
      <w:r w:rsidRPr="4EC192B6">
        <w:rPr>
          <w:rFonts w:ascii="Tahoma" w:eastAsia="Tahoma" w:hAnsi="Tahoma" w:cs="Tahoma"/>
          <w:b/>
          <w:bCs/>
          <w:i w:val="0"/>
          <w:color w:val="000000" w:themeColor="text1"/>
          <w:u w:val="single"/>
        </w:rPr>
        <w:t xml:space="preserve"> </w:t>
      </w:r>
      <w:r w:rsidRPr="4EC192B6">
        <w:rPr>
          <w:rFonts w:ascii="Tahoma" w:eastAsia="Tahoma" w:hAnsi="Tahoma" w:cs="Tahoma"/>
          <w:b/>
          <w:bCs/>
          <w:color w:val="000000" w:themeColor="text1"/>
          <w:u w:val="single"/>
        </w:rPr>
        <w:t xml:space="preserve">letter </w:t>
      </w:r>
      <w:r w:rsidRPr="4EC192B6">
        <w:rPr>
          <w:rFonts w:ascii="Tahoma" w:eastAsia="Tahoma" w:hAnsi="Tahoma" w:cs="Tahoma"/>
          <w:b/>
          <w:bCs/>
          <w:i w:val="0"/>
          <w:color w:val="000000" w:themeColor="text1"/>
          <w:u w:val="single"/>
        </w:rPr>
        <w:t>to the CAM for each charging station</w:t>
      </w:r>
      <w:r w:rsidRPr="4EC192B6">
        <w:rPr>
          <w:rFonts w:ascii="Tahoma" w:eastAsia="Tahoma" w:hAnsi="Tahoma" w:cs="Tahoma"/>
          <w:b/>
          <w:bCs/>
          <w:color w:val="000000" w:themeColor="text1"/>
          <w:u w:val="single"/>
        </w:rPr>
        <w:t xml:space="preserve"> </w:t>
      </w:r>
      <w:r w:rsidRPr="4EC192B6">
        <w:rPr>
          <w:rFonts w:ascii="Tahoma" w:eastAsia="Tahoma" w:hAnsi="Tahoma" w:cs="Tahoma"/>
          <w:b/>
          <w:bCs/>
          <w:i w:val="0"/>
          <w:color w:val="000000" w:themeColor="text1"/>
          <w:u w:val="single"/>
        </w:rPr>
        <w:t xml:space="preserve">describing the reason why additional time is needed beyond the initial 12-month period to install additional ports to meet the four-port minimum and the expected timeline for </w:t>
      </w:r>
      <w:r w:rsidR="6365CB56" w:rsidRPr="4EC192B6">
        <w:rPr>
          <w:rFonts w:ascii="Tahoma" w:eastAsia="Tahoma" w:hAnsi="Tahoma" w:cs="Tahoma"/>
          <w:b/>
          <w:bCs/>
          <w:i w:val="0"/>
          <w:color w:val="000000" w:themeColor="text1"/>
          <w:u w:val="single"/>
        </w:rPr>
        <w:t>installing</w:t>
      </w:r>
      <w:r w:rsidRPr="4EC192B6">
        <w:rPr>
          <w:rFonts w:ascii="Tahoma" w:eastAsia="Tahoma" w:hAnsi="Tahoma" w:cs="Tahoma"/>
          <w:b/>
          <w:bCs/>
          <w:i w:val="0"/>
          <w:color w:val="000000" w:themeColor="text1"/>
          <w:u w:val="single"/>
        </w:rPr>
        <w:t xml:space="preserve"> all additional ports. If no additional time is needed, or if no additional ports are being installed at the charging station, the letter should </w:t>
      </w:r>
      <w:r w:rsidRPr="4EC192B6">
        <w:rPr>
          <w:rFonts w:asciiTheme="minorHAnsi" w:eastAsiaTheme="minorEastAsia" w:hAnsiTheme="minorHAnsi" w:cstheme="minorBidi"/>
          <w:b/>
          <w:bCs/>
          <w:i w:val="0"/>
          <w:color w:val="000000" w:themeColor="text1"/>
          <w:szCs w:val="24"/>
          <w:u w:val="single"/>
        </w:rPr>
        <w:t>state such.</w:t>
      </w:r>
      <w:r w:rsidR="2F481387" w:rsidRPr="4EC192B6">
        <w:rPr>
          <w:rFonts w:asciiTheme="minorHAnsi" w:eastAsiaTheme="minorEastAsia" w:hAnsiTheme="minorHAnsi" w:cstheme="minorBidi"/>
          <w:b/>
          <w:bCs/>
          <w:i w:val="0"/>
          <w:color w:val="000000" w:themeColor="text1"/>
          <w:szCs w:val="24"/>
          <w:u w:val="single"/>
        </w:rPr>
        <w:t xml:space="preserve"> CEC in its discretion may approve the additional time needed to install the additional ports.</w:t>
      </w:r>
    </w:p>
    <w:p w14:paraId="4241F774" w14:textId="77777777" w:rsidR="009122C2" w:rsidRPr="009122C2" w:rsidRDefault="009122C2" w:rsidP="3E32360C">
      <w:pPr>
        <w:pStyle w:val="BodyText"/>
        <w:keepLines/>
        <w:widowControl w:val="0"/>
        <w:numPr>
          <w:ilvl w:val="0"/>
          <w:numId w:val="20"/>
        </w:numPr>
        <w:spacing w:after="120"/>
        <w:ind w:left="1440" w:hanging="720"/>
        <w:jc w:val="left"/>
        <w:rPr>
          <w:rFonts w:ascii="Tahoma" w:eastAsia="Arial" w:hAnsi="Tahoma" w:cs="Tahoma"/>
          <w:i w:val="0"/>
        </w:rPr>
      </w:pPr>
      <w:r w:rsidRPr="009122C2">
        <w:rPr>
          <w:rFonts w:ascii="Tahoma" w:eastAsia="Arial" w:hAnsi="Tahoma" w:cs="Tahoma"/>
          <w:i w:val="0"/>
        </w:rPr>
        <w:t>Discuss the following administrative and technical aspects of this Agreement:</w:t>
      </w:r>
    </w:p>
    <w:p w14:paraId="77BEFDF2"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 xml:space="preserve">Agreement Terms and Conditions </w:t>
      </w:r>
    </w:p>
    <w:p w14:paraId="752120D3"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Critical Project Review (Task 1.2)</w:t>
      </w:r>
    </w:p>
    <w:p w14:paraId="12F53EDC"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Match fund documentation (Task 1.7) No reimbursable work may be done until this documentation is in place</w:t>
      </w:r>
    </w:p>
    <w:p w14:paraId="6579294E"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Permit documentation (Task 1.8)</w:t>
      </w:r>
    </w:p>
    <w:p w14:paraId="743275B1"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Subawards needed to carry out project (Task 1.9)</w:t>
      </w:r>
    </w:p>
    <w:p w14:paraId="4ED9F7C4"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Federal requirements including Davis Bacon documentation (Task 1.10)</w:t>
      </w:r>
    </w:p>
    <w:p w14:paraId="1B030CC5"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The CAM’s expectations for accomplishing tasks described in the Scope of Work</w:t>
      </w:r>
    </w:p>
    <w:p w14:paraId="5F0DB0FD"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An updated Schedule of Products and Due Dates</w:t>
      </w:r>
    </w:p>
    <w:p w14:paraId="2B4BC86E"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Monthly Calls (Task 1.4)</w:t>
      </w:r>
    </w:p>
    <w:p w14:paraId="1554FABB"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lastRenderedPageBreak/>
        <w:t>Quarterly Progress Reports (Task 1.5)</w:t>
      </w:r>
    </w:p>
    <w:p w14:paraId="78239872"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Technical Products (Product Guidelines located in Section 5 of the Terms and Conditions)</w:t>
      </w:r>
    </w:p>
    <w:p w14:paraId="089C3651" w14:textId="77777777" w:rsidR="009122C2" w:rsidRPr="009122C2" w:rsidRDefault="009122C2" w:rsidP="009122C2">
      <w:pPr>
        <w:pStyle w:val="BodyText"/>
        <w:keepLines/>
        <w:widowControl w:val="0"/>
        <w:numPr>
          <w:ilvl w:val="0"/>
          <w:numId w:val="13"/>
        </w:numPr>
        <w:spacing w:after="120"/>
        <w:ind w:left="2160" w:hanging="720"/>
        <w:jc w:val="left"/>
        <w:rPr>
          <w:rFonts w:ascii="Tahoma" w:eastAsia="Arial" w:hAnsi="Tahoma" w:cs="Tahoma"/>
          <w:i w:val="0"/>
        </w:rPr>
      </w:pPr>
      <w:r w:rsidRPr="009122C2">
        <w:rPr>
          <w:rFonts w:ascii="Tahoma" w:eastAsia="Arial" w:hAnsi="Tahoma" w:cs="Tahoma"/>
          <w:i w:val="0"/>
        </w:rPr>
        <w:t>Final Report (Task 1.6)</w:t>
      </w:r>
    </w:p>
    <w:p w14:paraId="6BDC804A" w14:textId="77777777" w:rsidR="009122C2" w:rsidRPr="009122C2" w:rsidRDefault="009122C2" w:rsidP="009122C2">
      <w:pPr>
        <w:keepNext/>
        <w:keepLines/>
        <w:widowControl w:val="0"/>
        <w:spacing w:after="120"/>
        <w:rPr>
          <w:rFonts w:ascii="Tahoma" w:eastAsia="Arial" w:hAnsi="Tahoma" w:cs="Tahoma"/>
          <w:b/>
          <w:bCs/>
        </w:rPr>
      </w:pPr>
      <w:r w:rsidRPr="009122C2">
        <w:rPr>
          <w:rFonts w:ascii="Tahoma" w:eastAsia="Arial" w:hAnsi="Tahoma" w:cs="Tahoma"/>
          <w:b/>
          <w:bCs/>
        </w:rPr>
        <w:t>Recipient Products:</w:t>
      </w:r>
    </w:p>
    <w:p w14:paraId="05327FF0" w14:textId="77777777" w:rsidR="009122C2" w:rsidRPr="009122C2" w:rsidRDefault="009122C2" w:rsidP="009122C2">
      <w:pPr>
        <w:keepLines/>
        <w:widowControl w:val="0"/>
        <w:numPr>
          <w:ilvl w:val="0"/>
          <w:numId w:val="14"/>
        </w:numPr>
        <w:spacing w:after="120"/>
        <w:ind w:left="1440" w:hanging="720"/>
        <w:rPr>
          <w:rFonts w:ascii="Tahoma" w:hAnsi="Tahoma" w:cs="Tahoma"/>
        </w:rPr>
      </w:pPr>
      <w:r w:rsidRPr="009122C2">
        <w:rPr>
          <w:rFonts w:ascii="Tahoma" w:hAnsi="Tahoma" w:cs="Tahoma"/>
        </w:rPr>
        <w:t>Updated Schedule of Products</w:t>
      </w:r>
    </w:p>
    <w:p w14:paraId="7D62C0C6" w14:textId="77777777" w:rsidR="009122C2" w:rsidRPr="009122C2" w:rsidRDefault="009122C2" w:rsidP="009122C2">
      <w:pPr>
        <w:keepLines/>
        <w:widowControl w:val="0"/>
        <w:numPr>
          <w:ilvl w:val="0"/>
          <w:numId w:val="14"/>
        </w:numPr>
        <w:spacing w:after="120"/>
        <w:ind w:left="1440" w:hanging="720"/>
        <w:rPr>
          <w:rFonts w:ascii="Tahoma" w:hAnsi="Tahoma" w:cs="Tahoma"/>
        </w:rPr>
      </w:pPr>
      <w:r w:rsidRPr="009122C2">
        <w:rPr>
          <w:rFonts w:ascii="Tahoma" w:hAnsi="Tahoma" w:cs="Tahoma"/>
        </w:rPr>
        <w:t>Updated List of Match Funds</w:t>
      </w:r>
    </w:p>
    <w:p w14:paraId="508A5AAC" w14:textId="77777777" w:rsidR="009122C2" w:rsidRPr="009122C2" w:rsidRDefault="009122C2" w:rsidP="009122C2">
      <w:pPr>
        <w:keepLines/>
        <w:widowControl w:val="0"/>
        <w:numPr>
          <w:ilvl w:val="0"/>
          <w:numId w:val="14"/>
        </w:numPr>
        <w:spacing w:after="120"/>
        <w:ind w:left="1440" w:hanging="720"/>
        <w:rPr>
          <w:rFonts w:ascii="Tahoma" w:hAnsi="Tahoma" w:cs="Tahoma"/>
        </w:rPr>
      </w:pPr>
      <w:r w:rsidRPr="009122C2">
        <w:rPr>
          <w:rFonts w:ascii="Tahoma" w:hAnsi="Tahoma" w:cs="Tahoma"/>
        </w:rPr>
        <w:t>Updated List of Permits</w:t>
      </w:r>
    </w:p>
    <w:p w14:paraId="66C5644E" w14:textId="77777777" w:rsidR="009122C2" w:rsidRPr="009122C2" w:rsidRDefault="009122C2" w:rsidP="009122C2">
      <w:pPr>
        <w:keepLines/>
        <w:widowControl w:val="0"/>
        <w:numPr>
          <w:ilvl w:val="0"/>
          <w:numId w:val="14"/>
        </w:numPr>
        <w:spacing w:after="120"/>
        <w:ind w:left="1440" w:hanging="720"/>
        <w:rPr>
          <w:rFonts w:ascii="Tahoma" w:hAnsi="Tahoma" w:cs="Tahoma"/>
        </w:rPr>
      </w:pPr>
      <w:r w:rsidRPr="009122C2">
        <w:rPr>
          <w:rFonts w:ascii="Tahoma" w:hAnsi="Tahoma" w:cs="Tahoma"/>
        </w:rPr>
        <w:t xml:space="preserve">Written Statement </w:t>
      </w:r>
    </w:p>
    <w:p w14:paraId="7E8C1B61" w14:textId="39361AD3" w:rsidR="7266D095" w:rsidRDefault="7266D095" w:rsidP="65AFE54F">
      <w:pPr>
        <w:keepLines/>
        <w:widowControl w:val="0"/>
        <w:numPr>
          <w:ilvl w:val="0"/>
          <w:numId w:val="14"/>
        </w:numPr>
        <w:spacing w:after="120"/>
        <w:ind w:left="1440" w:hanging="720"/>
        <w:rPr>
          <w:rFonts w:ascii="Tahoma" w:hAnsi="Tahoma" w:cs="Tahoma"/>
          <w:b/>
          <w:bCs/>
          <w:u w:val="single"/>
        </w:rPr>
      </w:pPr>
      <w:r w:rsidRPr="65AFE54F">
        <w:rPr>
          <w:rFonts w:ascii="Tahoma" w:hAnsi="Tahoma" w:cs="Tahoma"/>
          <w:b/>
          <w:bCs/>
          <w:u w:val="single"/>
        </w:rPr>
        <w:t>Extended installation timeline letter</w:t>
      </w:r>
    </w:p>
    <w:p w14:paraId="2179BCCE" w14:textId="77777777" w:rsidR="009122C2" w:rsidRPr="009122C2" w:rsidRDefault="009122C2" w:rsidP="009122C2">
      <w:pPr>
        <w:keepNext/>
        <w:keepLines/>
        <w:widowControl w:val="0"/>
        <w:spacing w:after="120"/>
        <w:rPr>
          <w:rFonts w:ascii="Tahoma" w:hAnsi="Tahoma" w:cs="Tahoma"/>
          <w:b/>
        </w:rPr>
      </w:pPr>
      <w:r w:rsidRPr="009122C2">
        <w:rPr>
          <w:rFonts w:ascii="Tahoma" w:hAnsi="Tahoma" w:cs="Tahoma"/>
          <w:b/>
        </w:rPr>
        <w:t>Commission Agreement Manager Product:</w:t>
      </w:r>
    </w:p>
    <w:p w14:paraId="564CDFE2" w14:textId="77777777" w:rsidR="009122C2" w:rsidRPr="009122C2" w:rsidRDefault="009122C2" w:rsidP="009122C2">
      <w:pPr>
        <w:keepLines/>
        <w:widowControl w:val="0"/>
        <w:numPr>
          <w:ilvl w:val="0"/>
          <w:numId w:val="14"/>
        </w:numPr>
        <w:spacing w:after="120"/>
        <w:ind w:left="1440" w:hanging="720"/>
        <w:rPr>
          <w:rFonts w:ascii="Tahoma" w:hAnsi="Tahoma" w:cs="Tahoma"/>
        </w:rPr>
      </w:pPr>
      <w:r w:rsidRPr="009122C2">
        <w:rPr>
          <w:rFonts w:ascii="Tahoma" w:hAnsi="Tahoma" w:cs="Tahoma"/>
        </w:rPr>
        <w:t>Kick-Off Meeting Agenda</w:t>
      </w:r>
    </w:p>
    <w:p w14:paraId="7D7C6560" w14:textId="77777777" w:rsidR="007651FC" w:rsidRPr="009122C2" w:rsidRDefault="007651FC" w:rsidP="007651FC">
      <w:pPr>
        <w:pStyle w:val="ListParagraph"/>
        <w:rPr>
          <w:rFonts w:ascii="Tahoma" w:eastAsia="Calibri" w:hAnsi="Tahoma" w:cs="Tahoma"/>
          <w:color w:val="000000" w:themeColor="text1"/>
        </w:rPr>
      </w:pPr>
    </w:p>
    <w:p w14:paraId="3835B27C" w14:textId="34D91CAB" w:rsidR="00222787" w:rsidRPr="009122C2" w:rsidRDefault="00222787" w:rsidP="00CB77C0">
      <w:pPr>
        <w:pStyle w:val="ListParagraph"/>
        <w:keepNext/>
        <w:keepLines/>
        <w:widowControl w:val="0"/>
        <w:numPr>
          <w:ilvl w:val="0"/>
          <w:numId w:val="5"/>
        </w:numPr>
        <w:spacing w:before="120" w:after="120"/>
        <w:rPr>
          <w:rFonts w:ascii="Tahoma" w:hAnsi="Tahoma" w:cs="Tahoma"/>
          <w:b/>
        </w:rPr>
      </w:pPr>
      <w:r w:rsidRPr="009122C2">
        <w:rPr>
          <w:rFonts w:ascii="Tahoma" w:hAnsi="Tahoma" w:cs="Tahoma"/>
          <w:b/>
        </w:rPr>
        <w:t xml:space="preserve">Task 1.9 Obtain and Execute Subawards </w:t>
      </w:r>
      <w:r w:rsidRPr="009122C2">
        <w:rPr>
          <w:rFonts w:ascii="Tahoma" w:hAnsi="Tahoma" w:cs="Tahoma"/>
          <w:bCs/>
        </w:rPr>
        <w:t>(page</w:t>
      </w:r>
      <w:r w:rsidR="005603F8">
        <w:rPr>
          <w:rFonts w:ascii="Tahoma" w:hAnsi="Tahoma" w:cs="Tahoma"/>
          <w:bCs/>
        </w:rPr>
        <w:t>s</w:t>
      </w:r>
      <w:r w:rsidRPr="009122C2">
        <w:rPr>
          <w:rFonts w:ascii="Tahoma" w:hAnsi="Tahoma" w:cs="Tahoma"/>
          <w:bCs/>
        </w:rPr>
        <w:t xml:space="preserve"> 16</w:t>
      </w:r>
      <w:r w:rsidR="005603F8">
        <w:rPr>
          <w:rFonts w:ascii="Tahoma" w:hAnsi="Tahoma" w:cs="Tahoma"/>
          <w:bCs/>
        </w:rPr>
        <w:t>-17</w:t>
      </w:r>
      <w:r w:rsidRPr="009122C2">
        <w:rPr>
          <w:rFonts w:ascii="Tahoma" w:hAnsi="Tahoma" w:cs="Tahoma"/>
          <w:bCs/>
        </w:rPr>
        <w:t>)</w:t>
      </w:r>
    </w:p>
    <w:p w14:paraId="209307CB" w14:textId="0EAC6F94" w:rsidR="00222787" w:rsidRPr="009122C2" w:rsidRDefault="00222787" w:rsidP="00222787">
      <w:pPr>
        <w:keepLines/>
        <w:widowControl w:val="0"/>
        <w:spacing w:after="120"/>
        <w:rPr>
          <w:rFonts w:ascii="Tahoma" w:hAnsi="Tahoma" w:cs="Tahoma"/>
        </w:rPr>
      </w:pPr>
      <w:r w:rsidRPr="009122C2">
        <w:rPr>
          <w:rFonts w:ascii="Tahoma" w:hAnsi="Tahoma" w:cs="Tahoma"/>
        </w:rPr>
        <w:t xml:space="preserve">The goal of this task is to ensure quality products and to </w:t>
      </w:r>
      <w:r w:rsidRPr="009122C2">
        <w:rPr>
          <w:rFonts w:ascii="Tahoma" w:hAnsi="Tahoma" w:cs="Tahoma"/>
          <w:b/>
          <w:bCs/>
          <w:u w:val="single"/>
        </w:rPr>
        <w:t>execute</w:t>
      </w:r>
      <w:r w:rsidRPr="009122C2">
        <w:rPr>
          <w:rFonts w:ascii="Tahoma" w:hAnsi="Tahoma" w:cs="Tahoma"/>
        </w:rPr>
        <w:t xml:space="preserve"> [</w:t>
      </w:r>
      <w:r w:rsidRPr="009122C2">
        <w:rPr>
          <w:rFonts w:ascii="Tahoma" w:hAnsi="Tahoma" w:cs="Tahoma"/>
          <w:strike/>
        </w:rPr>
        <w:t>procure</w:t>
      </w:r>
      <w:r w:rsidR="007B1861" w:rsidRPr="009122C2">
        <w:rPr>
          <w:rFonts w:ascii="Tahoma" w:hAnsi="Tahoma" w:cs="Tahoma"/>
          <w:strike/>
        </w:rPr>
        <w:t xml:space="preserve"> </w:t>
      </w:r>
      <w:r w:rsidRPr="009122C2">
        <w:rPr>
          <w:rFonts w:ascii="Tahoma" w:hAnsi="Tahoma" w:cs="Tahoma"/>
          <w:strike/>
        </w:rPr>
        <w:t>subrecipients</w:t>
      </w:r>
      <w:r w:rsidRPr="009122C2">
        <w:rPr>
          <w:rFonts w:ascii="Tahoma" w:hAnsi="Tahoma" w:cs="Tahoma"/>
        </w:rPr>
        <w:t>] agreements</w:t>
      </w:r>
      <w:r w:rsidRPr="009122C2">
        <w:rPr>
          <w:rFonts w:ascii="Tahoma" w:hAnsi="Tahoma" w:cs="Tahoma"/>
          <w:b/>
          <w:bCs/>
          <w:u w:val="single"/>
        </w:rPr>
        <w:t xml:space="preserve">, as applicable, </w:t>
      </w:r>
      <w:r w:rsidRPr="009122C2">
        <w:rPr>
          <w:rFonts w:ascii="Tahoma" w:hAnsi="Tahoma" w:cs="Tahoma"/>
        </w:rPr>
        <w:t xml:space="preserve">required to carry out the tasks under this Agreement consistent with the Agreement Terms and Conditions and the Recipient’s own procurement </w:t>
      </w:r>
      <w:r w:rsidR="5F3ECC68" w:rsidRPr="009122C2">
        <w:rPr>
          <w:rFonts w:ascii="Tahoma" w:hAnsi="Tahoma" w:cs="Tahoma"/>
          <w:b/>
          <w:bCs/>
          <w:u w:val="single"/>
        </w:rPr>
        <w:t>and contracting</w:t>
      </w:r>
      <w:r w:rsidR="5F3ECC68" w:rsidRPr="009122C2">
        <w:rPr>
          <w:rFonts w:ascii="Tahoma" w:hAnsi="Tahoma" w:cs="Tahoma"/>
        </w:rPr>
        <w:t xml:space="preserve"> </w:t>
      </w:r>
      <w:r w:rsidRPr="009122C2">
        <w:rPr>
          <w:rFonts w:ascii="Tahoma" w:hAnsi="Tahoma" w:cs="Tahoma"/>
        </w:rPr>
        <w:t xml:space="preserve">policies and procedures. </w:t>
      </w:r>
    </w:p>
    <w:p w14:paraId="439EC160" w14:textId="77777777" w:rsidR="00222787" w:rsidRPr="009122C2" w:rsidRDefault="00222787" w:rsidP="00222787">
      <w:pPr>
        <w:keepNext/>
        <w:keepLines/>
        <w:widowControl w:val="0"/>
        <w:spacing w:after="120"/>
        <w:rPr>
          <w:rFonts w:ascii="Tahoma" w:hAnsi="Tahoma" w:cs="Tahoma"/>
          <w:b/>
        </w:rPr>
      </w:pPr>
      <w:r w:rsidRPr="009122C2">
        <w:rPr>
          <w:rFonts w:ascii="Tahoma" w:hAnsi="Tahoma" w:cs="Tahoma"/>
          <w:b/>
        </w:rPr>
        <w:t>The Recipient shall:</w:t>
      </w:r>
    </w:p>
    <w:p w14:paraId="3C6D566B" w14:textId="77777777" w:rsidR="00222787" w:rsidRPr="009122C2" w:rsidRDefault="00222787" w:rsidP="00CB77C0">
      <w:pPr>
        <w:keepLines/>
        <w:widowControl w:val="0"/>
        <w:numPr>
          <w:ilvl w:val="0"/>
          <w:numId w:val="3"/>
        </w:numPr>
        <w:spacing w:after="120"/>
        <w:ind w:left="1440" w:hanging="720"/>
        <w:rPr>
          <w:rFonts w:ascii="Tahoma" w:hAnsi="Tahoma" w:cs="Tahoma"/>
        </w:rPr>
      </w:pPr>
      <w:r w:rsidRPr="009122C2">
        <w:rPr>
          <w:rFonts w:ascii="Tahoma" w:hAnsi="Tahoma" w:cs="Tahoma"/>
          <w:b/>
          <w:bCs/>
          <w:u w:val="single"/>
        </w:rPr>
        <w:t>Execute and</w:t>
      </w:r>
      <w:r w:rsidRPr="009122C2">
        <w:rPr>
          <w:rFonts w:ascii="Tahoma" w:hAnsi="Tahoma" w:cs="Tahoma"/>
        </w:rPr>
        <w:t xml:space="preserve"> [</w:t>
      </w:r>
      <w:r w:rsidRPr="009122C2">
        <w:rPr>
          <w:rFonts w:ascii="Tahoma" w:hAnsi="Tahoma" w:cs="Tahoma"/>
          <w:strike/>
        </w:rPr>
        <w:t>M</w:t>
      </w:r>
      <w:r w:rsidRPr="009122C2">
        <w:rPr>
          <w:rFonts w:ascii="Tahoma" w:hAnsi="Tahoma" w:cs="Tahoma"/>
        </w:rPr>
        <w:t>]</w:t>
      </w:r>
      <w:r w:rsidRPr="009122C2">
        <w:rPr>
          <w:rFonts w:ascii="Tahoma" w:hAnsi="Tahoma" w:cs="Tahoma"/>
          <w:b/>
          <w:bCs/>
          <w:u w:val="single"/>
        </w:rPr>
        <w:t>m</w:t>
      </w:r>
      <w:r w:rsidRPr="009122C2">
        <w:rPr>
          <w:rFonts w:ascii="Tahoma" w:hAnsi="Tahoma" w:cs="Tahoma"/>
        </w:rPr>
        <w:t xml:space="preserve">anage </w:t>
      </w:r>
      <w:r w:rsidRPr="009122C2">
        <w:rPr>
          <w:rFonts w:ascii="Tahoma" w:hAnsi="Tahoma" w:cs="Tahoma"/>
          <w:b/>
          <w:bCs/>
          <w:u w:val="single"/>
        </w:rPr>
        <w:t>subawards</w:t>
      </w:r>
      <w:r w:rsidRPr="009122C2">
        <w:rPr>
          <w:rFonts w:ascii="Tahoma" w:hAnsi="Tahoma" w:cs="Tahoma"/>
        </w:rPr>
        <w:t xml:space="preserve"> and coordinate subrecipient activities.</w:t>
      </w:r>
    </w:p>
    <w:p w14:paraId="499918D8" w14:textId="77777777" w:rsidR="00222787" w:rsidRPr="009122C2" w:rsidRDefault="00222787" w:rsidP="00CB77C0">
      <w:pPr>
        <w:keepLines/>
        <w:widowControl w:val="0"/>
        <w:numPr>
          <w:ilvl w:val="0"/>
          <w:numId w:val="3"/>
        </w:numPr>
        <w:spacing w:after="120"/>
        <w:ind w:left="1440" w:hanging="720"/>
        <w:rPr>
          <w:rFonts w:ascii="Tahoma" w:hAnsi="Tahoma" w:cs="Tahoma"/>
        </w:rPr>
      </w:pPr>
      <w:r w:rsidRPr="009122C2">
        <w:rPr>
          <w:rFonts w:ascii="Tahoma" w:hAnsi="Tahoma" w:cs="Tahoma"/>
        </w:rPr>
        <w:t xml:space="preserve">Submit a </w:t>
      </w:r>
      <w:r w:rsidRPr="009122C2">
        <w:rPr>
          <w:rFonts w:ascii="Tahoma" w:hAnsi="Tahoma" w:cs="Tahoma"/>
          <w:i/>
          <w:iCs/>
        </w:rPr>
        <w:t>letter</w:t>
      </w:r>
      <w:r w:rsidRPr="009122C2">
        <w:rPr>
          <w:rFonts w:ascii="Tahoma" w:hAnsi="Tahoma" w:cs="Tahoma"/>
        </w:rPr>
        <w:t xml:space="preserve"> to the CAM describing the subawards needed or stating that no subawards are required.</w:t>
      </w:r>
    </w:p>
    <w:p w14:paraId="115AE55F" w14:textId="77777777" w:rsidR="00222787" w:rsidRPr="009122C2" w:rsidRDefault="00222787" w:rsidP="00CB77C0">
      <w:pPr>
        <w:keepLines/>
        <w:widowControl w:val="0"/>
        <w:numPr>
          <w:ilvl w:val="0"/>
          <w:numId w:val="3"/>
        </w:numPr>
        <w:spacing w:after="120"/>
        <w:ind w:left="1440" w:hanging="720"/>
        <w:rPr>
          <w:rFonts w:ascii="Tahoma" w:hAnsi="Tahoma" w:cs="Tahoma"/>
        </w:rPr>
      </w:pPr>
      <w:r w:rsidRPr="009122C2">
        <w:rPr>
          <w:rFonts w:ascii="Tahoma" w:hAnsi="Tahoma" w:cs="Tahoma"/>
        </w:rPr>
        <w:t xml:space="preserve">If requested by the CAM, submit a </w:t>
      </w:r>
      <w:r w:rsidRPr="009122C2">
        <w:rPr>
          <w:rFonts w:ascii="Tahoma" w:hAnsi="Tahoma" w:cs="Tahoma"/>
          <w:i/>
          <w:iCs/>
        </w:rPr>
        <w:t>draft of each subaward</w:t>
      </w:r>
      <w:r w:rsidRPr="009122C2">
        <w:rPr>
          <w:rFonts w:ascii="Tahoma" w:hAnsi="Tahoma" w:cs="Tahoma"/>
        </w:rPr>
        <w:t xml:space="preserve"> required to conduct the work under this Agreement to the CAM for review.</w:t>
      </w:r>
    </w:p>
    <w:p w14:paraId="671E2B40" w14:textId="77777777" w:rsidR="00222787" w:rsidRPr="009122C2" w:rsidRDefault="00222787" w:rsidP="00CB77C0">
      <w:pPr>
        <w:keepLines/>
        <w:widowControl w:val="0"/>
        <w:numPr>
          <w:ilvl w:val="0"/>
          <w:numId w:val="3"/>
        </w:numPr>
        <w:spacing w:after="120"/>
        <w:ind w:left="1440" w:hanging="720"/>
        <w:rPr>
          <w:rFonts w:ascii="Tahoma" w:hAnsi="Tahoma" w:cs="Tahoma"/>
        </w:rPr>
      </w:pPr>
      <w:r w:rsidRPr="009122C2">
        <w:rPr>
          <w:rFonts w:ascii="Tahoma" w:hAnsi="Tahoma" w:cs="Tahoma"/>
        </w:rPr>
        <w:t xml:space="preserve">If requested by the CAM, submit a </w:t>
      </w:r>
      <w:r w:rsidRPr="009122C2">
        <w:rPr>
          <w:rFonts w:ascii="Tahoma" w:hAnsi="Tahoma" w:cs="Tahoma"/>
          <w:i/>
          <w:iCs/>
        </w:rPr>
        <w:t>final copy of the executed subaward</w:t>
      </w:r>
      <w:r w:rsidRPr="009122C2">
        <w:rPr>
          <w:rFonts w:ascii="Tahoma" w:hAnsi="Tahoma" w:cs="Tahoma"/>
        </w:rPr>
        <w:t>.</w:t>
      </w:r>
    </w:p>
    <w:p w14:paraId="0B6E29DE" w14:textId="77777777" w:rsidR="00222787" w:rsidRPr="009122C2" w:rsidRDefault="00222787" w:rsidP="00CB77C0">
      <w:pPr>
        <w:keepLines/>
        <w:widowControl w:val="0"/>
        <w:numPr>
          <w:ilvl w:val="0"/>
          <w:numId w:val="3"/>
        </w:numPr>
        <w:spacing w:after="120"/>
        <w:ind w:left="1440" w:hanging="720"/>
        <w:rPr>
          <w:rFonts w:ascii="Tahoma" w:hAnsi="Tahoma" w:cs="Tahoma"/>
        </w:rPr>
      </w:pPr>
      <w:r w:rsidRPr="009122C2">
        <w:rPr>
          <w:rFonts w:ascii="Tahoma" w:hAnsi="Tahoma" w:cs="Tahoma"/>
        </w:rPr>
        <w:t>If Recipient intends to add new subrecipients or change subrecipients, then the Recipient shall notify the CAM.</w:t>
      </w:r>
    </w:p>
    <w:p w14:paraId="1C48E78B" w14:textId="77777777" w:rsidR="00222787" w:rsidRPr="009122C2" w:rsidRDefault="00222787" w:rsidP="00222787">
      <w:pPr>
        <w:keepNext/>
        <w:keepLines/>
        <w:widowControl w:val="0"/>
        <w:spacing w:after="120"/>
        <w:rPr>
          <w:rFonts w:ascii="Tahoma" w:hAnsi="Tahoma" w:cs="Tahoma"/>
          <w:b/>
        </w:rPr>
      </w:pPr>
      <w:r w:rsidRPr="009122C2">
        <w:rPr>
          <w:rFonts w:ascii="Tahoma" w:hAnsi="Tahoma" w:cs="Tahoma"/>
          <w:b/>
        </w:rPr>
        <w:t>Products:</w:t>
      </w:r>
    </w:p>
    <w:p w14:paraId="33E77452" w14:textId="77777777" w:rsidR="00222787" w:rsidRPr="009122C2" w:rsidRDefault="00222787" w:rsidP="00CB77C0">
      <w:pPr>
        <w:keepLines/>
        <w:widowControl w:val="0"/>
        <w:numPr>
          <w:ilvl w:val="0"/>
          <w:numId w:val="4"/>
        </w:numPr>
        <w:spacing w:after="120"/>
        <w:ind w:left="1440" w:hanging="720"/>
        <w:rPr>
          <w:rFonts w:ascii="Tahoma" w:hAnsi="Tahoma" w:cs="Tahoma"/>
        </w:rPr>
      </w:pPr>
      <w:r w:rsidRPr="009122C2">
        <w:rPr>
          <w:rFonts w:ascii="Tahoma" w:hAnsi="Tahoma" w:cs="Tahoma"/>
        </w:rPr>
        <w:t>Letter describing the subawards needed, or stating that no subawards are required</w:t>
      </w:r>
    </w:p>
    <w:p w14:paraId="516649CD" w14:textId="77777777" w:rsidR="00222787" w:rsidRPr="009122C2" w:rsidRDefault="00222787" w:rsidP="00CB77C0">
      <w:pPr>
        <w:keepLines/>
        <w:widowControl w:val="0"/>
        <w:numPr>
          <w:ilvl w:val="0"/>
          <w:numId w:val="4"/>
        </w:numPr>
        <w:spacing w:after="120"/>
        <w:ind w:left="1440" w:hanging="720"/>
        <w:rPr>
          <w:rFonts w:ascii="Tahoma" w:hAnsi="Tahoma" w:cs="Tahoma"/>
        </w:rPr>
      </w:pPr>
      <w:r w:rsidRPr="009122C2">
        <w:rPr>
          <w:rFonts w:ascii="Tahoma" w:hAnsi="Tahoma" w:cs="Tahoma"/>
        </w:rPr>
        <w:t>Draft subawards (if requested)</w:t>
      </w:r>
    </w:p>
    <w:p w14:paraId="63ECF640" w14:textId="77777777" w:rsidR="00222787" w:rsidRDefault="00222787" w:rsidP="00CB77C0">
      <w:pPr>
        <w:keepLines/>
        <w:widowControl w:val="0"/>
        <w:numPr>
          <w:ilvl w:val="0"/>
          <w:numId w:val="4"/>
        </w:numPr>
        <w:spacing w:after="120"/>
        <w:ind w:left="1440" w:hanging="720"/>
        <w:rPr>
          <w:rFonts w:ascii="Tahoma" w:hAnsi="Tahoma" w:cs="Tahoma"/>
        </w:rPr>
      </w:pPr>
      <w:r w:rsidRPr="009122C2">
        <w:rPr>
          <w:rFonts w:ascii="Tahoma" w:hAnsi="Tahoma" w:cs="Tahoma"/>
        </w:rPr>
        <w:lastRenderedPageBreak/>
        <w:t>Final subawards (if requested)</w:t>
      </w:r>
    </w:p>
    <w:p w14:paraId="60273B98" w14:textId="77777777" w:rsidR="009122C2" w:rsidRPr="009122C2" w:rsidRDefault="009122C2" w:rsidP="009122C2">
      <w:pPr>
        <w:keepLines/>
        <w:widowControl w:val="0"/>
        <w:spacing w:after="120"/>
        <w:ind w:left="1440"/>
        <w:rPr>
          <w:rFonts w:ascii="Tahoma" w:hAnsi="Tahoma" w:cs="Tahoma"/>
        </w:rPr>
      </w:pPr>
    </w:p>
    <w:p w14:paraId="545F9351" w14:textId="08CF2E28" w:rsidR="00724B4D" w:rsidRPr="00222787" w:rsidRDefault="00222787" w:rsidP="00CB77C0">
      <w:pPr>
        <w:pStyle w:val="ListParagraph"/>
        <w:keepNext/>
        <w:keepLines/>
        <w:widowControl w:val="0"/>
        <w:numPr>
          <w:ilvl w:val="0"/>
          <w:numId w:val="5"/>
        </w:numPr>
        <w:spacing w:before="120" w:after="120"/>
        <w:rPr>
          <w:rFonts w:ascii="Tahoma" w:hAnsi="Tahoma" w:cs="Tahoma"/>
          <w:b/>
          <w:bCs/>
        </w:rPr>
      </w:pPr>
      <w:r w:rsidRPr="682B1E52">
        <w:rPr>
          <w:rFonts w:ascii="Tahoma" w:hAnsi="Tahoma" w:cs="Tahoma"/>
          <w:b/>
          <w:bCs/>
        </w:rPr>
        <w:t xml:space="preserve">TASK 2 ENVIRONMENTAL REVIEW AND ENGINEERING </w:t>
      </w:r>
      <w:r w:rsidRPr="682B1E52">
        <w:rPr>
          <w:rFonts w:ascii="Tahoma" w:hAnsi="Tahoma" w:cs="Tahoma"/>
        </w:rPr>
        <w:t>(</w:t>
      </w:r>
      <w:r w:rsidR="0B12155C" w:rsidRPr="682B1E52">
        <w:rPr>
          <w:rFonts w:ascii="Tahoma" w:hAnsi="Tahoma" w:cs="Tahoma"/>
        </w:rPr>
        <w:t xml:space="preserve">pages </w:t>
      </w:r>
      <w:r w:rsidRPr="682B1E52">
        <w:rPr>
          <w:rFonts w:ascii="Tahoma" w:hAnsi="Tahoma" w:cs="Tahoma"/>
        </w:rPr>
        <w:t>18-20)</w:t>
      </w:r>
    </w:p>
    <w:p w14:paraId="0B3EB4CE" w14:textId="77777777" w:rsidR="00222787" w:rsidRPr="00222787" w:rsidRDefault="00222787" w:rsidP="00222787">
      <w:pPr>
        <w:pStyle w:val="NormalWeb"/>
        <w:spacing w:before="0" w:beforeAutospacing="0" w:after="120" w:afterAutospacing="0" w:line="259" w:lineRule="auto"/>
        <w:rPr>
          <w:rFonts w:ascii="Tahoma" w:hAnsi="Tahoma" w:cs="Tahoma"/>
          <w:b/>
          <w:bCs/>
          <w:i/>
          <w:iCs/>
        </w:rPr>
      </w:pPr>
      <w:r w:rsidRPr="00222787">
        <w:rPr>
          <w:rFonts w:ascii="Tahoma" w:hAnsi="Tahoma" w:cs="Tahoma"/>
          <w:b/>
          <w:bCs/>
          <w:i/>
          <w:iCs/>
        </w:rPr>
        <w:t>Work on this task may not begin until the Recipient receives written notification from the CAM that E-76 approval for this task has been received.</w:t>
      </w:r>
    </w:p>
    <w:p w14:paraId="7FAAF449" w14:textId="77777777" w:rsidR="00222787" w:rsidRPr="00222787" w:rsidRDefault="00222787" w:rsidP="00222787">
      <w:pPr>
        <w:keepLines/>
        <w:widowControl w:val="0"/>
        <w:spacing w:after="120"/>
        <w:rPr>
          <w:rFonts w:ascii="Tahoma" w:hAnsi="Tahoma" w:cs="Tahoma"/>
        </w:rPr>
      </w:pPr>
      <w:r w:rsidRPr="00222787">
        <w:rPr>
          <w:rFonts w:ascii="Tahoma" w:hAnsi="Tahoma" w:cs="Tahoma"/>
        </w:rPr>
        <w:t xml:space="preserve">The goal of this task is to </w:t>
      </w:r>
      <w:r w:rsidRPr="00222787">
        <w:rPr>
          <w:rFonts w:ascii="Tahoma" w:hAnsi="Tahoma" w:cs="Tahoma"/>
          <w:b/>
          <w:bCs/>
          <w:u w:val="single"/>
        </w:rPr>
        <w:t xml:space="preserve">execute site host agreements, as applicable, and to </w:t>
      </w:r>
      <w:r w:rsidRPr="00222787">
        <w:rPr>
          <w:rFonts w:ascii="Tahoma" w:hAnsi="Tahoma" w:cs="Tahoma"/>
        </w:rPr>
        <w:t>coordinate environmental review and charging station engineering among all project subrecipients and other project participants for each charging station.</w:t>
      </w:r>
    </w:p>
    <w:p w14:paraId="5C6A903A" w14:textId="77777777" w:rsidR="00222787" w:rsidRPr="00222787" w:rsidRDefault="00222787" w:rsidP="00222787">
      <w:pPr>
        <w:widowControl w:val="0"/>
        <w:spacing w:after="120"/>
        <w:jc w:val="both"/>
        <w:rPr>
          <w:rFonts w:ascii="Tahoma" w:hAnsi="Tahoma" w:cs="Tahoma"/>
          <w:b/>
          <w:bCs/>
        </w:rPr>
      </w:pPr>
      <w:r w:rsidRPr="00222787">
        <w:rPr>
          <w:rFonts w:ascii="Tahoma" w:hAnsi="Tahoma" w:cs="Tahoma"/>
          <w:b/>
          <w:bCs/>
        </w:rPr>
        <w:t>[A CPR meeting is scheduled to be held during this task and additional CPR meetings may be scheduled if necessary.]</w:t>
      </w:r>
    </w:p>
    <w:p w14:paraId="7F2BD6B6" w14:textId="77777777" w:rsidR="00222787" w:rsidRPr="00222787" w:rsidRDefault="00222787" w:rsidP="00222787">
      <w:pPr>
        <w:keepLines/>
        <w:widowControl w:val="0"/>
        <w:spacing w:after="120"/>
        <w:rPr>
          <w:rFonts w:ascii="Tahoma" w:hAnsi="Tahoma" w:cs="Tahoma"/>
          <w:b/>
        </w:rPr>
      </w:pPr>
      <w:r w:rsidRPr="00222787">
        <w:rPr>
          <w:rFonts w:ascii="Tahoma" w:hAnsi="Tahoma" w:cs="Tahoma"/>
          <w:b/>
        </w:rPr>
        <w:t>The Recipient shall:</w:t>
      </w:r>
    </w:p>
    <w:p w14:paraId="4FD8F58F"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rPr>
        <w:t>Follow the Caltrans acquisitions process detailed in the Local Assistance Procedures Manual (LAPM) and Right of Way Manual as applicable.</w:t>
      </w:r>
    </w:p>
    <w:p w14:paraId="51514916"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b/>
          <w:bCs/>
          <w:u w:val="single"/>
        </w:rPr>
        <w:t xml:space="preserve">Execute and </w:t>
      </w:r>
      <w:proofErr w:type="gramStart"/>
      <w:r w:rsidRPr="00222787">
        <w:rPr>
          <w:rFonts w:ascii="Tahoma" w:hAnsi="Tahoma" w:cs="Tahoma"/>
          <w:b/>
          <w:bCs/>
          <w:u w:val="single"/>
        </w:rPr>
        <w:t>manage</w:t>
      </w:r>
      <w:r w:rsidRPr="00222787">
        <w:rPr>
          <w:rFonts w:ascii="Tahoma" w:hAnsi="Tahoma" w:cs="Tahoma"/>
        </w:rPr>
        <w:t>[</w:t>
      </w:r>
      <w:proofErr w:type="gramEnd"/>
      <w:r w:rsidRPr="00222787">
        <w:rPr>
          <w:rFonts w:ascii="Tahoma" w:hAnsi="Tahoma" w:cs="Tahoma"/>
          <w:strike/>
        </w:rPr>
        <w:t>Finalize</w:t>
      </w:r>
      <w:r w:rsidRPr="00222787">
        <w:rPr>
          <w:rFonts w:ascii="Tahoma" w:hAnsi="Tahoma" w:cs="Tahoma"/>
        </w:rPr>
        <w:t xml:space="preserve">] </w:t>
      </w:r>
      <w:r w:rsidRPr="00222787">
        <w:rPr>
          <w:rFonts w:ascii="Tahoma" w:hAnsi="Tahoma" w:cs="Tahoma"/>
          <w:i/>
          <w:iCs/>
        </w:rPr>
        <w:t>Site Host Agreements</w:t>
      </w:r>
      <w:r w:rsidRPr="00222787">
        <w:rPr>
          <w:rFonts w:ascii="Tahoma" w:hAnsi="Tahoma" w:cs="Tahoma"/>
        </w:rPr>
        <w:t xml:space="preserve"> for each charging station. </w:t>
      </w:r>
      <w:r w:rsidRPr="00222787">
        <w:rPr>
          <w:rFonts w:ascii="Tahoma" w:hAnsi="Tahoma" w:cs="Tahoma"/>
          <w:b/>
          <w:bCs/>
          <w:u w:val="single"/>
        </w:rPr>
        <w:t>Ensure the right to use each project site throughout the term of the Agreement. A site host agreement is not required if the Recipient is the site host.</w:t>
      </w:r>
    </w:p>
    <w:p w14:paraId="366DBE8A"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b/>
          <w:bCs/>
          <w:u w:val="single"/>
        </w:rPr>
      </w:pPr>
      <w:r w:rsidRPr="00222787">
        <w:rPr>
          <w:rFonts w:ascii="Tahoma" w:hAnsi="Tahoma" w:cs="Tahoma"/>
          <w:b/>
          <w:bCs/>
          <w:u w:val="single"/>
        </w:rPr>
        <w:t>Notify the CEC in writing immediately, but no later than five calendar days, if there is a reasonable likelihood a project site cannot be acquired or can no longer be used for the project.</w:t>
      </w:r>
    </w:p>
    <w:p w14:paraId="2B337D0A"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b/>
          <w:bCs/>
          <w:u w:val="single"/>
        </w:rPr>
      </w:pPr>
      <w:r w:rsidRPr="00222787">
        <w:rPr>
          <w:rFonts w:ascii="Tahoma" w:hAnsi="Tahoma" w:cs="Tahoma"/>
          <w:b/>
          <w:bCs/>
          <w:u w:val="single"/>
        </w:rPr>
        <w:t xml:space="preserve">Submit a </w:t>
      </w:r>
      <w:r w:rsidRPr="00222787">
        <w:rPr>
          <w:rFonts w:ascii="Tahoma" w:hAnsi="Tahoma" w:cs="Tahoma"/>
          <w:b/>
          <w:bCs/>
          <w:i/>
          <w:iCs/>
          <w:u w:val="single"/>
        </w:rPr>
        <w:t>letter</w:t>
      </w:r>
      <w:r w:rsidRPr="00222787">
        <w:rPr>
          <w:rFonts w:ascii="Tahoma" w:hAnsi="Tahoma" w:cs="Tahoma"/>
          <w:b/>
          <w:bCs/>
          <w:u w:val="single"/>
        </w:rPr>
        <w:t xml:space="preserve"> to the CAM describing any site host agreement needed or stating that no site host agreements are required. </w:t>
      </w:r>
    </w:p>
    <w:p w14:paraId="7150B85B"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b/>
          <w:bCs/>
          <w:u w:val="single"/>
        </w:rPr>
      </w:pPr>
      <w:r w:rsidRPr="00222787">
        <w:rPr>
          <w:rFonts w:ascii="Tahoma" w:hAnsi="Tahoma" w:cs="Tahoma"/>
          <w:b/>
          <w:bCs/>
          <w:u w:val="single"/>
        </w:rPr>
        <w:t>If requested by the CAM, submit a draft of each Site Host Agreement required to conduct the work under this Agreement for CAM review.</w:t>
      </w:r>
    </w:p>
    <w:p w14:paraId="40BD5F17"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rPr>
        <w:t xml:space="preserve">Submit to the CAM a copy of the </w:t>
      </w:r>
      <w:r w:rsidRPr="00222787">
        <w:rPr>
          <w:rFonts w:ascii="Tahoma" w:hAnsi="Tahoma" w:cs="Tahoma"/>
          <w:b/>
          <w:bCs/>
          <w:u w:val="single"/>
        </w:rPr>
        <w:t>final</w:t>
      </w:r>
      <w:r w:rsidRPr="00222787">
        <w:rPr>
          <w:rFonts w:ascii="Tahoma" w:hAnsi="Tahoma" w:cs="Tahoma"/>
        </w:rPr>
        <w:t xml:space="preserve"> Site Host Agreement for each charging station.</w:t>
      </w:r>
    </w:p>
    <w:p w14:paraId="3BF5BBB7"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rPr>
        <w:t xml:space="preserve">Prepare and submit to the CAM a </w:t>
      </w:r>
      <w:r w:rsidRPr="00222787">
        <w:rPr>
          <w:rFonts w:ascii="Tahoma" w:hAnsi="Tahoma" w:cs="Tahoma"/>
          <w:i/>
        </w:rPr>
        <w:t>Site Assessment</w:t>
      </w:r>
      <w:r w:rsidRPr="00222787">
        <w:rPr>
          <w:rFonts w:ascii="Tahoma" w:hAnsi="Tahoma" w:cs="Tahoma"/>
        </w:rPr>
        <w:t xml:space="preserve"> of charging station, for each charging station, which shall include, but not be limited to:</w:t>
      </w:r>
    </w:p>
    <w:p w14:paraId="5D2F2476" w14:textId="77777777" w:rsidR="00222787" w:rsidRPr="00222787" w:rsidRDefault="00222787" w:rsidP="00CB77C0">
      <w:pPr>
        <w:widowControl w:val="0"/>
        <w:numPr>
          <w:ilvl w:val="0"/>
          <w:numId w:val="7"/>
        </w:numPr>
        <w:spacing w:after="120"/>
        <w:ind w:left="2160" w:hanging="720"/>
        <w:rPr>
          <w:rFonts w:ascii="Tahoma" w:hAnsi="Tahoma" w:cs="Tahoma"/>
        </w:rPr>
      </w:pPr>
      <w:r w:rsidRPr="00222787">
        <w:rPr>
          <w:rFonts w:ascii="Tahoma" w:hAnsi="Tahoma" w:cs="Tahoma"/>
        </w:rPr>
        <w:t>Evaluating site electrical capacity, including utility interconnection, service drop, transformer sizing, service activation, and billing procedures,</w:t>
      </w:r>
    </w:p>
    <w:p w14:paraId="7496998E" w14:textId="77777777" w:rsidR="00222787" w:rsidRPr="00222787" w:rsidRDefault="00222787" w:rsidP="00CB77C0">
      <w:pPr>
        <w:widowControl w:val="0"/>
        <w:numPr>
          <w:ilvl w:val="0"/>
          <w:numId w:val="7"/>
        </w:numPr>
        <w:spacing w:after="120"/>
        <w:ind w:left="2160" w:hanging="720"/>
        <w:rPr>
          <w:rFonts w:ascii="Tahoma" w:hAnsi="Tahoma" w:cs="Tahoma"/>
        </w:rPr>
      </w:pPr>
      <w:r w:rsidRPr="00222787">
        <w:rPr>
          <w:rFonts w:ascii="Tahoma" w:hAnsi="Tahoma" w:cs="Tahoma"/>
        </w:rPr>
        <w:t xml:space="preserve">Confirming optimal positioning for best visibility, safety, and </w:t>
      </w:r>
      <w:r w:rsidRPr="00222787">
        <w:rPr>
          <w:rFonts w:ascii="Tahoma" w:hAnsi="Tahoma" w:cs="Tahoma"/>
        </w:rPr>
        <w:lastRenderedPageBreak/>
        <w:t>minimization of install costs,</w:t>
      </w:r>
    </w:p>
    <w:p w14:paraId="508DE2DB" w14:textId="77777777" w:rsidR="00222787" w:rsidRPr="00222787" w:rsidRDefault="00222787" w:rsidP="00CB77C0">
      <w:pPr>
        <w:widowControl w:val="0"/>
        <w:numPr>
          <w:ilvl w:val="0"/>
          <w:numId w:val="7"/>
        </w:numPr>
        <w:spacing w:after="120"/>
        <w:ind w:left="2160" w:hanging="720"/>
        <w:rPr>
          <w:rFonts w:ascii="Tahoma" w:hAnsi="Tahoma" w:cs="Tahoma"/>
        </w:rPr>
      </w:pPr>
      <w:r w:rsidRPr="00222787">
        <w:rPr>
          <w:rFonts w:ascii="Tahoma" w:hAnsi="Tahoma" w:cs="Tahoma"/>
        </w:rPr>
        <w:t>Assuring wireless communication suitability,</w:t>
      </w:r>
    </w:p>
    <w:p w14:paraId="6E44D894" w14:textId="77777777" w:rsidR="00222787" w:rsidRPr="00222787" w:rsidRDefault="00222787" w:rsidP="00CB77C0">
      <w:pPr>
        <w:widowControl w:val="0"/>
        <w:numPr>
          <w:ilvl w:val="0"/>
          <w:numId w:val="7"/>
        </w:numPr>
        <w:spacing w:after="120"/>
        <w:ind w:left="2160" w:hanging="720"/>
        <w:rPr>
          <w:rFonts w:ascii="Tahoma" w:hAnsi="Tahoma" w:cs="Tahoma"/>
        </w:rPr>
      </w:pPr>
      <w:r w:rsidRPr="00222787">
        <w:rPr>
          <w:rFonts w:ascii="Tahoma" w:hAnsi="Tahoma" w:cs="Tahoma"/>
        </w:rPr>
        <w:t>Determining utility requirements and general arrangement of units for optimal usage convenience and safety, and</w:t>
      </w:r>
    </w:p>
    <w:p w14:paraId="62358A9E" w14:textId="77777777" w:rsidR="00222787" w:rsidRPr="00222787" w:rsidRDefault="00222787" w:rsidP="00CB77C0">
      <w:pPr>
        <w:widowControl w:val="0"/>
        <w:numPr>
          <w:ilvl w:val="0"/>
          <w:numId w:val="7"/>
        </w:numPr>
        <w:spacing w:after="120"/>
        <w:ind w:left="2160" w:hanging="720"/>
        <w:rPr>
          <w:rFonts w:ascii="Tahoma" w:hAnsi="Tahoma" w:cs="Tahoma"/>
        </w:rPr>
      </w:pPr>
      <w:r w:rsidRPr="00222787">
        <w:rPr>
          <w:rFonts w:ascii="Tahoma" w:hAnsi="Tahoma" w:cs="Tahoma"/>
        </w:rPr>
        <w:t>As needed, perform a site survey to ensure that installation of charging equipment and associated infrastructure falls within the site host’s land boundaries and does not fall within rights-of-way or easements.</w:t>
      </w:r>
    </w:p>
    <w:p w14:paraId="3B13BC1F"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rPr>
        <w:t>Coordinate with CEC and Caltrans staff to complete all work necessary to complete the National Environmental Policy Act (NEPA) compliance. This includes but is not limited to submitting a completed PES Form/Exhibit 6-A in Caltrans’ LAPM.</w:t>
      </w:r>
    </w:p>
    <w:p w14:paraId="7F24BA3D"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rPr>
        <w:t xml:space="preserve">Coordinate with the local permitting agency to ensure compliance with the California Environmental Quality Act (CEQA). </w:t>
      </w:r>
    </w:p>
    <w:p w14:paraId="3F09B337" w14:textId="77777777" w:rsidR="00222787" w:rsidRPr="00222787" w:rsidDel="00955F6F"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sidDel="00955F6F">
        <w:rPr>
          <w:rFonts w:ascii="Tahoma" w:hAnsi="Tahoma" w:cs="Tahoma"/>
        </w:rPr>
        <w:t xml:space="preserve">Submit to the CAM </w:t>
      </w:r>
      <w:r w:rsidRPr="00222787">
        <w:rPr>
          <w:rFonts w:ascii="Tahoma" w:hAnsi="Tahoma" w:cs="Tahoma"/>
          <w:i/>
          <w:iCs/>
        </w:rPr>
        <w:t>F</w:t>
      </w:r>
      <w:r w:rsidRPr="00222787" w:rsidDel="00955F6F">
        <w:rPr>
          <w:rFonts w:ascii="Tahoma" w:hAnsi="Tahoma" w:cs="Tahoma"/>
          <w:i/>
        </w:rPr>
        <w:t>inal</w:t>
      </w:r>
      <w:r w:rsidRPr="00222787" w:rsidDel="00955F6F">
        <w:rPr>
          <w:rFonts w:ascii="Tahoma" w:hAnsi="Tahoma" w:cs="Tahoma"/>
        </w:rPr>
        <w:t xml:space="preserve"> </w:t>
      </w:r>
      <w:r w:rsidRPr="00222787" w:rsidDel="00955F6F">
        <w:rPr>
          <w:rFonts w:ascii="Tahoma" w:hAnsi="Tahoma" w:cs="Tahoma"/>
          <w:i/>
        </w:rPr>
        <w:t>NEPA approvals</w:t>
      </w:r>
      <w:r w:rsidRPr="00222787" w:rsidDel="00955F6F">
        <w:rPr>
          <w:rFonts w:ascii="Tahoma" w:hAnsi="Tahoma" w:cs="Tahoma"/>
        </w:rPr>
        <w:t xml:space="preserve"> </w:t>
      </w:r>
      <w:r w:rsidRPr="00222787">
        <w:rPr>
          <w:rFonts w:ascii="Tahoma" w:hAnsi="Tahoma" w:cs="Tahoma"/>
        </w:rPr>
        <w:t xml:space="preserve">from Caltrans </w:t>
      </w:r>
      <w:r w:rsidRPr="00222787" w:rsidDel="00955F6F">
        <w:rPr>
          <w:rFonts w:ascii="Tahoma" w:hAnsi="Tahoma" w:cs="Tahoma"/>
        </w:rPr>
        <w:t>for Each Charging Station.</w:t>
      </w:r>
    </w:p>
    <w:p w14:paraId="722D24F6"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rPr>
        <w:t xml:space="preserve">Finalize and submit to the CAM an engineered and utility-approved </w:t>
      </w:r>
      <w:r w:rsidRPr="00222787">
        <w:rPr>
          <w:rFonts w:ascii="Tahoma" w:hAnsi="Tahoma" w:cs="Tahoma"/>
          <w:i/>
        </w:rPr>
        <w:t>Site Drawing</w:t>
      </w:r>
      <w:r w:rsidRPr="00222787">
        <w:rPr>
          <w:rFonts w:ascii="Tahoma" w:hAnsi="Tahoma" w:cs="Tahoma"/>
        </w:rPr>
        <w:t xml:space="preserve"> for each charging station.</w:t>
      </w:r>
    </w:p>
    <w:p w14:paraId="48EFE55B" w14:textId="77777777" w:rsidR="00222787" w:rsidRPr="00222787" w:rsidRDefault="00222787" w:rsidP="00CB77C0">
      <w:pPr>
        <w:widowControl w:val="0"/>
        <w:numPr>
          <w:ilvl w:val="0"/>
          <w:numId w:val="6"/>
        </w:numPr>
        <w:tabs>
          <w:tab w:val="clear" w:pos="1080"/>
          <w:tab w:val="num" w:pos="1440"/>
        </w:tabs>
        <w:spacing w:after="120"/>
        <w:ind w:left="1440" w:hanging="720"/>
        <w:rPr>
          <w:rFonts w:ascii="Tahoma" w:hAnsi="Tahoma" w:cs="Tahoma"/>
        </w:rPr>
      </w:pPr>
      <w:r w:rsidRPr="00222787">
        <w:rPr>
          <w:rFonts w:ascii="Tahoma" w:hAnsi="Tahoma" w:cs="Tahoma"/>
        </w:rPr>
        <w:t xml:space="preserve">Receive NEPA (from Caltrans) and CEQA (from local permitting jurisdiction) approvals prior to moving to right-of-way. </w:t>
      </w:r>
    </w:p>
    <w:p w14:paraId="363EB4CB" w14:textId="77777777" w:rsidR="00222787" w:rsidRPr="00222787" w:rsidRDefault="00222787" w:rsidP="00222787">
      <w:pPr>
        <w:keepNext/>
        <w:keepLines/>
        <w:widowControl w:val="0"/>
        <w:spacing w:after="120"/>
        <w:rPr>
          <w:rFonts w:ascii="Tahoma" w:hAnsi="Tahoma" w:cs="Tahoma"/>
          <w:b/>
        </w:rPr>
      </w:pPr>
      <w:r w:rsidRPr="00222787">
        <w:rPr>
          <w:rFonts w:ascii="Tahoma" w:hAnsi="Tahoma" w:cs="Tahoma"/>
          <w:b/>
        </w:rPr>
        <w:t>Products:</w:t>
      </w:r>
    </w:p>
    <w:p w14:paraId="1EAA9655" w14:textId="77777777" w:rsidR="00222787" w:rsidRPr="00222787" w:rsidRDefault="00222787" w:rsidP="00CB77C0">
      <w:pPr>
        <w:keepLines/>
        <w:widowControl w:val="0"/>
        <w:numPr>
          <w:ilvl w:val="0"/>
          <w:numId w:val="6"/>
        </w:numPr>
        <w:tabs>
          <w:tab w:val="clear" w:pos="1080"/>
          <w:tab w:val="num" w:pos="1440"/>
        </w:tabs>
        <w:spacing w:after="120"/>
        <w:ind w:left="1440" w:hanging="720"/>
        <w:rPr>
          <w:rFonts w:ascii="Tahoma" w:hAnsi="Tahoma" w:cs="Tahoma"/>
          <w:b/>
          <w:bCs/>
          <w:iCs/>
          <w:u w:val="single"/>
        </w:rPr>
      </w:pPr>
      <w:r w:rsidRPr="00222787">
        <w:rPr>
          <w:rFonts w:ascii="Tahoma" w:hAnsi="Tahoma" w:cs="Tahoma"/>
          <w:b/>
          <w:bCs/>
          <w:iCs/>
          <w:u w:val="single"/>
        </w:rPr>
        <w:t>Letter describing the site host agreements needed, or stating that no site host agreements are required</w:t>
      </w:r>
    </w:p>
    <w:p w14:paraId="1155F267" w14:textId="77777777" w:rsidR="00222787" w:rsidRPr="00222787" w:rsidRDefault="00222787" w:rsidP="00CB77C0">
      <w:pPr>
        <w:keepLines/>
        <w:widowControl w:val="0"/>
        <w:numPr>
          <w:ilvl w:val="0"/>
          <w:numId w:val="6"/>
        </w:numPr>
        <w:tabs>
          <w:tab w:val="clear" w:pos="1080"/>
          <w:tab w:val="num" w:pos="1440"/>
        </w:tabs>
        <w:spacing w:after="120"/>
        <w:ind w:left="1440" w:hanging="720"/>
        <w:rPr>
          <w:rFonts w:ascii="Tahoma" w:hAnsi="Tahoma" w:cs="Tahoma"/>
          <w:b/>
          <w:bCs/>
          <w:iCs/>
          <w:u w:val="single"/>
        </w:rPr>
      </w:pPr>
      <w:r w:rsidRPr="00222787">
        <w:rPr>
          <w:rFonts w:ascii="Tahoma" w:hAnsi="Tahoma" w:cs="Tahoma"/>
          <w:b/>
          <w:bCs/>
          <w:iCs/>
          <w:u w:val="single"/>
        </w:rPr>
        <w:t>Draft Site Host Agreement for each charging station (if requested)</w:t>
      </w:r>
    </w:p>
    <w:p w14:paraId="294123C0" w14:textId="77777777" w:rsidR="00222787" w:rsidRPr="00222787" w:rsidRDefault="00222787" w:rsidP="00CB77C0">
      <w:pPr>
        <w:keepLines/>
        <w:widowControl w:val="0"/>
        <w:numPr>
          <w:ilvl w:val="0"/>
          <w:numId w:val="6"/>
        </w:numPr>
        <w:tabs>
          <w:tab w:val="clear" w:pos="1080"/>
          <w:tab w:val="num" w:pos="1440"/>
        </w:tabs>
        <w:spacing w:after="120"/>
        <w:ind w:left="1440" w:hanging="720"/>
        <w:rPr>
          <w:rFonts w:ascii="Tahoma" w:hAnsi="Tahoma" w:cs="Tahoma"/>
          <w:iCs/>
        </w:rPr>
      </w:pPr>
      <w:r w:rsidRPr="00222787">
        <w:rPr>
          <w:rFonts w:ascii="Tahoma" w:hAnsi="Tahoma" w:cs="Tahoma"/>
          <w:iCs/>
        </w:rPr>
        <w:t>Site Host Agreement for Each Charging Station</w:t>
      </w:r>
    </w:p>
    <w:p w14:paraId="4305376B" w14:textId="77777777" w:rsidR="00222787" w:rsidRPr="00222787" w:rsidRDefault="00222787" w:rsidP="00CB77C0">
      <w:pPr>
        <w:keepLines/>
        <w:widowControl w:val="0"/>
        <w:numPr>
          <w:ilvl w:val="0"/>
          <w:numId w:val="6"/>
        </w:numPr>
        <w:tabs>
          <w:tab w:val="clear" w:pos="1080"/>
          <w:tab w:val="num" w:pos="1440"/>
        </w:tabs>
        <w:spacing w:after="120"/>
        <w:ind w:left="1440" w:hanging="720"/>
        <w:rPr>
          <w:rFonts w:ascii="Tahoma" w:hAnsi="Tahoma" w:cs="Tahoma"/>
          <w:iCs/>
        </w:rPr>
      </w:pPr>
      <w:r w:rsidRPr="00222787">
        <w:rPr>
          <w:rFonts w:ascii="Tahoma" w:hAnsi="Tahoma" w:cs="Tahoma"/>
          <w:iCs/>
        </w:rPr>
        <w:t>Site Assessment for Each Charging Station</w:t>
      </w:r>
    </w:p>
    <w:p w14:paraId="3A2BE654" w14:textId="77777777" w:rsidR="00222787" w:rsidRPr="00222787" w:rsidRDefault="00222787" w:rsidP="00CB77C0">
      <w:pPr>
        <w:keepLines/>
        <w:widowControl w:val="0"/>
        <w:numPr>
          <w:ilvl w:val="0"/>
          <w:numId w:val="6"/>
        </w:numPr>
        <w:tabs>
          <w:tab w:val="clear" w:pos="1080"/>
          <w:tab w:val="num" w:pos="1440"/>
        </w:tabs>
        <w:spacing w:after="120"/>
        <w:ind w:left="1440" w:hanging="720"/>
        <w:rPr>
          <w:rFonts w:ascii="Tahoma" w:hAnsi="Tahoma" w:cs="Tahoma"/>
          <w:iCs/>
        </w:rPr>
      </w:pPr>
      <w:r w:rsidRPr="00222787">
        <w:rPr>
          <w:rFonts w:ascii="Tahoma" w:hAnsi="Tahoma" w:cs="Tahoma"/>
          <w:iCs/>
        </w:rPr>
        <w:t>Finalized Site Drawing for Each Charging Station</w:t>
      </w:r>
    </w:p>
    <w:p w14:paraId="412FF1EB" w14:textId="77777777" w:rsidR="00222787" w:rsidRPr="00222787" w:rsidRDefault="00222787" w:rsidP="00CB77C0">
      <w:pPr>
        <w:keepLines/>
        <w:widowControl w:val="0"/>
        <w:numPr>
          <w:ilvl w:val="0"/>
          <w:numId w:val="6"/>
        </w:numPr>
        <w:tabs>
          <w:tab w:val="clear" w:pos="1080"/>
          <w:tab w:val="num" w:pos="1440"/>
        </w:tabs>
        <w:spacing w:after="120"/>
        <w:ind w:left="1440" w:hanging="720"/>
        <w:rPr>
          <w:rFonts w:ascii="Tahoma" w:hAnsi="Tahoma" w:cs="Tahoma"/>
          <w:iCs/>
        </w:rPr>
      </w:pPr>
      <w:r w:rsidRPr="00222787">
        <w:rPr>
          <w:rFonts w:ascii="Tahoma" w:hAnsi="Tahoma" w:cs="Tahoma"/>
          <w:iCs/>
        </w:rPr>
        <w:t>Final NEPA Approvals for Each Charging Station</w:t>
      </w:r>
    </w:p>
    <w:p w14:paraId="156121DE" w14:textId="1E743EBE" w:rsidR="65AFE54F" w:rsidRDefault="65AFE54F" w:rsidP="65AFE54F">
      <w:pPr>
        <w:keepLines/>
        <w:widowControl w:val="0"/>
        <w:tabs>
          <w:tab w:val="num" w:pos="1440"/>
        </w:tabs>
        <w:spacing w:after="120"/>
        <w:rPr>
          <w:rFonts w:ascii="Tahoma" w:hAnsi="Tahoma" w:cs="Tahoma"/>
        </w:rPr>
      </w:pPr>
    </w:p>
    <w:p w14:paraId="0DB56993" w14:textId="5720DC3B" w:rsidR="0664C8DF" w:rsidRDefault="0664C8DF" w:rsidP="65AFE54F">
      <w:pPr>
        <w:pStyle w:val="ListParagraph"/>
        <w:keepLines/>
        <w:widowControl w:val="0"/>
        <w:numPr>
          <w:ilvl w:val="0"/>
          <w:numId w:val="5"/>
        </w:numPr>
        <w:tabs>
          <w:tab w:val="num" w:pos="1440"/>
        </w:tabs>
        <w:spacing w:after="120"/>
      </w:pPr>
      <w:r w:rsidRPr="65AFE54F">
        <w:rPr>
          <w:rFonts w:ascii="Arial" w:eastAsia="Arial" w:hAnsi="Arial" w:cs="Arial"/>
          <w:b/>
          <w:bCs/>
          <w:caps/>
          <w:color w:val="000000" w:themeColor="text1"/>
        </w:rPr>
        <w:t>TASK 5 CHARGING STATION REPAIR, REPLACEMENT, AND/OR INSTALLATION AND COMMISSIONING</w:t>
      </w:r>
    </w:p>
    <w:p w14:paraId="27404BBF" w14:textId="00730C81" w:rsidR="4AE219F0" w:rsidRDefault="4AE219F0" w:rsidP="65AFE54F">
      <w:pPr>
        <w:pStyle w:val="ListParagraph"/>
        <w:keepLines/>
        <w:widowControl w:val="0"/>
        <w:tabs>
          <w:tab w:val="num" w:pos="1440"/>
        </w:tabs>
        <w:spacing w:after="120"/>
        <w:rPr>
          <w:rFonts w:ascii="Tahoma" w:hAnsi="Tahoma" w:cs="Tahoma"/>
        </w:rPr>
      </w:pPr>
      <w:r w:rsidRPr="65AFE54F">
        <w:rPr>
          <w:rFonts w:ascii="Tahoma" w:hAnsi="Tahoma" w:cs="Tahoma"/>
        </w:rPr>
        <w:t>...</w:t>
      </w:r>
    </w:p>
    <w:p w14:paraId="58664F18" w14:textId="3972740B" w:rsidR="5D7AF778" w:rsidRDefault="5D7AF778" w:rsidP="41B4862F">
      <w:pPr>
        <w:pStyle w:val="ListParagraph"/>
        <w:widowControl w:val="0"/>
        <w:numPr>
          <w:ilvl w:val="0"/>
          <w:numId w:val="2"/>
        </w:numPr>
        <w:spacing w:after="120"/>
        <w:ind w:left="1080" w:hanging="720"/>
        <w:rPr>
          <w:rFonts w:ascii="Tahoma" w:eastAsia="Tahoma" w:hAnsi="Tahoma" w:cs="Tahoma"/>
          <w:color w:val="000000" w:themeColor="text1"/>
        </w:rPr>
      </w:pPr>
      <w:r w:rsidRPr="41B4862F">
        <w:rPr>
          <w:rFonts w:ascii="Tahoma" w:eastAsia="Tahoma" w:hAnsi="Tahoma" w:cs="Tahoma"/>
          <w:color w:val="000000" w:themeColor="text1"/>
        </w:rPr>
        <w:t xml:space="preserve">Submit each charging station’s information to the Alternative Fuels and </w:t>
      </w:r>
      <w:r w:rsidRPr="41B4862F">
        <w:rPr>
          <w:rFonts w:ascii="Tahoma" w:eastAsia="Tahoma" w:hAnsi="Tahoma" w:cs="Tahoma"/>
          <w:color w:val="000000" w:themeColor="text1"/>
        </w:rPr>
        <w:lastRenderedPageBreak/>
        <w:t>Data Center, at a minimum. The Recipient may provide the additional charging station location programs as seen fit.</w:t>
      </w:r>
    </w:p>
    <w:p w14:paraId="5CE9903E" w14:textId="78A4ACA6" w:rsidR="5D7AF778" w:rsidRDefault="5D7AF778" w:rsidP="41B4862F">
      <w:pPr>
        <w:pStyle w:val="ListParagraph"/>
        <w:widowControl w:val="0"/>
        <w:numPr>
          <w:ilvl w:val="0"/>
          <w:numId w:val="2"/>
        </w:numPr>
        <w:spacing w:after="120"/>
        <w:ind w:left="1080" w:hanging="720"/>
        <w:rPr>
          <w:rFonts w:ascii="Tahoma" w:eastAsia="Tahoma" w:hAnsi="Tahoma" w:cs="Tahoma"/>
          <w:color w:val="000000" w:themeColor="text1"/>
        </w:rPr>
      </w:pPr>
      <w:r w:rsidRPr="41B4862F">
        <w:rPr>
          <w:rFonts w:ascii="Tahoma" w:eastAsia="Tahoma" w:hAnsi="Tahoma" w:cs="Tahoma"/>
          <w:color w:val="000000" w:themeColor="text1"/>
        </w:rPr>
        <w:t xml:space="preserve">Prepare and submit to the CAM, the </w:t>
      </w:r>
      <w:r w:rsidRPr="41B4862F">
        <w:rPr>
          <w:rFonts w:ascii="Tahoma" w:eastAsia="Tahoma" w:hAnsi="Tahoma" w:cs="Tahoma"/>
          <w:i/>
          <w:iCs/>
          <w:color w:val="000000" w:themeColor="text1"/>
        </w:rPr>
        <w:t xml:space="preserve">Written Notification of Intent to Operate </w:t>
      </w:r>
      <w:r w:rsidRPr="41B4862F">
        <w:rPr>
          <w:rFonts w:ascii="Tahoma" w:eastAsia="Tahoma" w:hAnsi="Tahoma" w:cs="Tahoma"/>
          <w:b/>
          <w:bCs/>
          <w:i/>
          <w:iCs/>
          <w:color w:val="000000" w:themeColor="text1"/>
          <w:u w:val="single"/>
        </w:rPr>
        <w:t>Formerly Non-Operational Ports</w:t>
      </w:r>
      <w:r w:rsidRPr="41B4862F">
        <w:rPr>
          <w:rFonts w:ascii="Tahoma" w:eastAsia="Tahoma" w:hAnsi="Tahoma" w:cs="Tahoma"/>
          <w:color w:val="000000" w:themeColor="text1"/>
        </w:rPr>
        <w:t xml:space="preserve"> for each charging station that declares </w:t>
      </w:r>
      <w:r w:rsidRPr="41B4862F">
        <w:rPr>
          <w:rFonts w:ascii="Tahoma" w:eastAsia="Tahoma" w:hAnsi="Tahoma" w:cs="Tahoma"/>
          <w:b/>
          <w:bCs/>
          <w:color w:val="000000" w:themeColor="text1"/>
          <w:u w:val="single"/>
        </w:rPr>
        <w:t xml:space="preserve">the non-operational port(s) have been </w:t>
      </w:r>
      <w:r w:rsidRPr="41B4862F">
        <w:rPr>
          <w:rFonts w:ascii="Tahoma" w:eastAsia="Tahoma" w:hAnsi="Tahoma" w:cs="Tahoma"/>
          <w:color w:val="000000" w:themeColor="text1"/>
        </w:rPr>
        <w:t>repair</w:t>
      </w:r>
      <w:r w:rsidRPr="41B4862F">
        <w:rPr>
          <w:rFonts w:ascii="Tahoma" w:eastAsia="Tahoma" w:hAnsi="Tahoma" w:cs="Tahoma"/>
          <w:b/>
          <w:bCs/>
          <w:color w:val="000000" w:themeColor="text1"/>
          <w:u w:val="single"/>
        </w:rPr>
        <w:t>ed</w:t>
      </w:r>
      <w:r w:rsidRPr="41B4862F">
        <w:rPr>
          <w:rFonts w:ascii="Tahoma" w:eastAsia="Tahoma" w:hAnsi="Tahoma" w:cs="Tahoma"/>
          <w:color w:val="000000" w:themeColor="text1"/>
        </w:rPr>
        <w:t>[</w:t>
      </w:r>
      <w:r w:rsidRPr="41B4862F">
        <w:rPr>
          <w:rFonts w:ascii="Tahoma" w:eastAsia="Tahoma" w:hAnsi="Tahoma" w:cs="Tahoma"/>
          <w:strike/>
          <w:color w:val="000000" w:themeColor="text1"/>
        </w:rPr>
        <w:t>,</w:t>
      </w:r>
      <w:r w:rsidRPr="41B4862F">
        <w:rPr>
          <w:rFonts w:ascii="Tahoma" w:eastAsia="Tahoma" w:hAnsi="Tahoma" w:cs="Tahoma"/>
          <w:color w:val="000000" w:themeColor="text1"/>
        </w:rPr>
        <w:t>]</w:t>
      </w:r>
      <w:r w:rsidRPr="41B4862F">
        <w:rPr>
          <w:rFonts w:ascii="Tahoma" w:eastAsia="Tahoma" w:hAnsi="Tahoma" w:cs="Tahoma"/>
          <w:b/>
          <w:bCs/>
          <w:color w:val="000000" w:themeColor="text1"/>
        </w:rPr>
        <w:t xml:space="preserve"> </w:t>
      </w:r>
      <w:r w:rsidRPr="41B4862F">
        <w:rPr>
          <w:rFonts w:ascii="Tahoma" w:eastAsia="Tahoma" w:hAnsi="Tahoma" w:cs="Tahoma"/>
          <w:b/>
          <w:bCs/>
          <w:color w:val="000000" w:themeColor="text1"/>
          <w:u w:val="single"/>
        </w:rPr>
        <w:t xml:space="preserve"> or</w:t>
      </w:r>
      <w:r w:rsidRPr="41B4862F">
        <w:rPr>
          <w:rFonts w:ascii="Tahoma" w:eastAsia="Tahoma" w:hAnsi="Tahoma" w:cs="Tahoma"/>
          <w:color w:val="000000" w:themeColor="text1"/>
        </w:rPr>
        <w:t xml:space="preserve"> replaced[</w:t>
      </w:r>
      <w:proofErr w:type="spellStart"/>
      <w:r w:rsidRPr="41B4862F">
        <w:rPr>
          <w:rFonts w:ascii="Tahoma" w:eastAsia="Tahoma" w:hAnsi="Tahoma" w:cs="Tahoma"/>
          <w:strike/>
          <w:color w:val="000000" w:themeColor="text1"/>
        </w:rPr>
        <w:t>ment</w:t>
      </w:r>
      <w:proofErr w:type="spellEnd"/>
      <w:r w:rsidRPr="41B4862F">
        <w:rPr>
          <w:rFonts w:ascii="Tahoma" w:eastAsia="Tahoma" w:hAnsi="Tahoma" w:cs="Tahoma"/>
          <w:color w:val="000000" w:themeColor="text1"/>
        </w:rPr>
        <w:t>][</w:t>
      </w:r>
      <w:r w:rsidRPr="41B4862F">
        <w:rPr>
          <w:rFonts w:ascii="Tahoma" w:eastAsia="Tahoma" w:hAnsi="Tahoma" w:cs="Tahoma"/>
          <w:strike/>
          <w:color w:val="000000" w:themeColor="text1"/>
        </w:rPr>
        <w:t>, and/or installation for the site has been completed</w:t>
      </w:r>
      <w:r w:rsidRPr="41B4862F">
        <w:rPr>
          <w:rFonts w:ascii="Tahoma" w:eastAsia="Tahoma" w:hAnsi="Tahoma" w:cs="Tahoma"/>
          <w:color w:val="000000" w:themeColor="text1"/>
        </w:rPr>
        <w:t xml:space="preserve">], the final inspection card has been received, the </w:t>
      </w:r>
      <w:r w:rsidRPr="41B4862F">
        <w:rPr>
          <w:rFonts w:ascii="Tahoma" w:eastAsia="Tahoma" w:hAnsi="Tahoma" w:cs="Tahoma"/>
          <w:b/>
          <w:bCs/>
          <w:color w:val="000000" w:themeColor="text1"/>
          <w:u w:val="single"/>
        </w:rPr>
        <w:t>port(s)have</w:t>
      </w:r>
      <w:r w:rsidRPr="41B4862F">
        <w:rPr>
          <w:rFonts w:ascii="Tahoma" w:eastAsia="Tahoma" w:hAnsi="Tahoma" w:cs="Tahoma"/>
          <w:color w:val="000000" w:themeColor="text1"/>
          <w:u w:val="single"/>
        </w:rPr>
        <w:t>[</w:t>
      </w:r>
      <w:r w:rsidRPr="41B4862F">
        <w:rPr>
          <w:rFonts w:ascii="Tahoma" w:eastAsia="Tahoma" w:hAnsi="Tahoma" w:cs="Tahoma"/>
          <w:strike/>
          <w:color w:val="000000" w:themeColor="text1"/>
        </w:rPr>
        <w:t>sit</w:t>
      </w:r>
      <w:r w:rsidRPr="41B4862F">
        <w:rPr>
          <w:rFonts w:ascii="Tahoma" w:eastAsia="Tahoma" w:hAnsi="Tahoma" w:cs="Tahoma"/>
          <w:color w:val="000000" w:themeColor="text1"/>
        </w:rPr>
        <w:t>e</w:t>
      </w:r>
      <w:r w:rsidRPr="41B4862F">
        <w:rPr>
          <w:rFonts w:ascii="Tahoma" w:eastAsia="Tahoma" w:hAnsi="Tahoma" w:cs="Tahoma"/>
          <w:strike/>
          <w:color w:val="000000" w:themeColor="text1"/>
        </w:rPr>
        <w:t xml:space="preserve"> has</w:t>
      </w:r>
      <w:r w:rsidRPr="41B4862F">
        <w:rPr>
          <w:rFonts w:ascii="Tahoma" w:eastAsia="Tahoma" w:hAnsi="Tahoma" w:cs="Tahoma"/>
          <w:color w:val="000000" w:themeColor="text1"/>
        </w:rPr>
        <w:t xml:space="preserve">] been commissioned, and </w:t>
      </w:r>
      <w:r w:rsidRPr="41B4862F">
        <w:rPr>
          <w:rFonts w:ascii="Tahoma" w:eastAsia="Tahoma" w:hAnsi="Tahoma" w:cs="Tahoma"/>
          <w:b/>
          <w:bCs/>
          <w:color w:val="000000" w:themeColor="text1"/>
          <w:u w:val="single"/>
        </w:rPr>
        <w:t>are</w:t>
      </w:r>
      <w:r w:rsidRPr="41B4862F">
        <w:rPr>
          <w:rFonts w:ascii="Tahoma" w:eastAsia="Tahoma" w:hAnsi="Tahoma" w:cs="Tahoma"/>
          <w:color w:val="000000" w:themeColor="text1"/>
        </w:rPr>
        <w:t>[</w:t>
      </w:r>
      <w:r w:rsidRPr="41B4862F">
        <w:rPr>
          <w:rFonts w:ascii="Tahoma" w:eastAsia="Tahoma" w:hAnsi="Tahoma" w:cs="Tahoma"/>
          <w:strike/>
          <w:color w:val="000000" w:themeColor="text1"/>
        </w:rPr>
        <w:t>is</w:t>
      </w:r>
      <w:r w:rsidRPr="41B4862F">
        <w:rPr>
          <w:rFonts w:ascii="Tahoma" w:eastAsia="Tahoma" w:hAnsi="Tahoma" w:cs="Tahoma"/>
          <w:color w:val="000000" w:themeColor="text1"/>
        </w:rPr>
        <w:t xml:space="preserve">] available to the public for use. This must be completed within 12 months from FHWA’s authorization of the </w:t>
      </w:r>
      <w:r w:rsidRPr="41B4862F">
        <w:rPr>
          <w:rFonts w:ascii="Tahoma" w:eastAsia="Tahoma" w:hAnsi="Tahoma" w:cs="Tahoma"/>
          <w:b/>
          <w:bCs/>
          <w:color w:val="000000" w:themeColor="text1"/>
          <w:u w:val="single"/>
        </w:rPr>
        <w:t xml:space="preserve">first phase for which the Recipient requested federal funding. </w:t>
      </w:r>
      <w:r w:rsidRPr="41B4862F">
        <w:rPr>
          <w:rFonts w:ascii="Tahoma" w:eastAsia="Tahoma" w:hAnsi="Tahoma" w:cs="Tahoma"/>
          <w:strike/>
          <w:color w:val="000000" w:themeColor="text1"/>
        </w:rPr>
        <w:t>[project. Each charging port, charger, and charging station must be operational and open for public use within 12 months from FHWA’s authorization of the project.</w:t>
      </w:r>
      <w:r w:rsidRPr="41B4862F">
        <w:rPr>
          <w:rFonts w:ascii="Tahoma" w:eastAsia="Tahoma" w:hAnsi="Tahoma" w:cs="Tahoma"/>
          <w:color w:val="000000" w:themeColor="text1"/>
        </w:rPr>
        <w:t>]</w:t>
      </w:r>
    </w:p>
    <w:p w14:paraId="292D4601" w14:textId="5AC383CD" w:rsidR="5D7AF778" w:rsidRDefault="5D7AF778" w:rsidP="41B4862F">
      <w:pPr>
        <w:pStyle w:val="ListParagraph"/>
        <w:widowControl w:val="0"/>
        <w:numPr>
          <w:ilvl w:val="0"/>
          <w:numId w:val="2"/>
        </w:numPr>
        <w:spacing w:after="120" w:line="259" w:lineRule="auto"/>
        <w:ind w:left="1080" w:hanging="720"/>
        <w:rPr>
          <w:rFonts w:ascii="Tahoma" w:eastAsia="Tahoma" w:hAnsi="Tahoma" w:cs="Tahoma"/>
          <w:color w:val="000000" w:themeColor="text1"/>
        </w:rPr>
      </w:pPr>
      <w:r w:rsidRPr="41B4862F">
        <w:rPr>
          <w:rFonts w:ascii="Tahoma" w:eastAsia="Tahoma" w:hAnsi="Tahoma" w:cs="Tahoma"/>
          <w:b/>
          <w:bCs/>
          <w:color w:val="000000" w:themeColor="text1"/>
          <w:u w:val="single"/>
        </w:rPr>
        <w:t xml:space="preserve">Prepare and submit to the CAM, the </w:t>
      </w:r>
      <w:r w:rsidRPr="41B4862F">
        <w:rPr>
          <w:rFonts w:ascii="Tahoma" w:eastAsia="Tahoma" w:hAnsi="Tahoma" w:cs="Tahoma"/>
          <w:b/>
          <w:bCs/>
          <w:i/>
          <w:iCs/>
          <w:color w:val="000000" w:themeColor="text1"/>
          <w:u w:val="single"/>
        </w:rPr>
        <w:t>Written Notification of Intent to Operate Additional Ports</w:t>
      </w:r>
      <w:r w:rsidRPr="41B4862F">
        <w:rPr>
          <w:rFonts w:ascii="Tahoma" w:eastAsia="Tahoma" w:hAnsi="Tahoma" w:cs="Tahoma"/>
          <w:b/>
          <w:bCs/>
          <w:color w:val="000000" w:themeColor="text1"/>
          <w:u w:val="single"/>
        </w:rPr>
        <w:t xml:space="preserve"> for each charging station that declares the additional port(s) have been installed, the final inspection card has been received, the port(s) have been commissioned, and are available to the public for use. If no additional ports are being installed at the station, this is not required.</w:t>
      </w:r>
    </w:p>
    <w:p w14:paraId="3F5B633A" w14:textId="4BC6F02E" w:rsidR="5D7AF778" w:rsidRDefault="5D7AF778" w:rsidP="65AFE54F">
      <w:pPr>
        <w:widowControl w:val="0"/>
        <w:spacing w:after="120"/>
        <w:rPr>
          <w:rFonts w:ascii="Tahoma" w:eastAsia="Tahoma" w:hAnsi="Tahoma" w:cs="Tahoma"/>
          <w:color w:val="000000" w:themeColor="text1"/>
        </w:rPr>
      </w:pPr>
      <w:r w:rsidRPr="65AFE54F">
        <w:rPr>
          <w:rFonts w:ascii="Tahoma" w:eastAsia="Tahoma" w:hAnsi="Tahoma" w:cs="Tahoma"/>
          <w:b/>
          <w:bCs/>
          <w:color w:val="000000" w:themeColor="text1"/>
        </w:rPr>
        <w:t>Products:</w:t>
      </w:r>
    </w:p>
    <w:p w14:paraId="60C20318" w14:textId="72EF6B9A" w:rsidR="5D7AF778" w:rsidRDefault="5D7AF778" w:rsidP="41B4862F">
      <w:pPr>
        <w:widowControl w:val="0"/>
        <w:numPr>
          <w:ilvl w:val="1"/>
          <w:numId w:val="21"/>
        </w:numPr>
        <w:spacing w:after="120" w:line="259" w:lineRule="auto"/>
        <w:ind w:hanging="720"/>
        <w:rPr>
          <w:rFonts w:ascii="Tahoma" w:hAnsi="Tahoma" w:cs="Tahoma"/>
        </w:rPr>
      </w:pPr>
      <w:r w:rsidRPr="41B4862F">
        <w:rPr>
          <w:rFonts w:ascii="Tahoma" w:hAnsi="Tahoma" w:cs="Tahoma"/>
        </w:rPr>
        <w:t>Signage Report</w:t>
      </w:r>
    </w:p>
    <w:p w14:paraId="4523B128" w14:textId="573226F3" w:rsidR="5D7AF778" w:rsidRDefault="5D7AF778" w:rsidP="41B4862F">
      <w:pPr>
        <w:widowControl w:val="0"/>
        <w:numPr>
          <w:ilvl w:val="1"/>
          <w:numId w:val="21"/>
        </w:numPr>
        <w:spacing w:after="120" w:line="259" w:lineRule="auto"/>
        <w:ind w:hanging="720"/>
        <w:rPr>
          <w:rFonts w:ascii="Tahoma" w:hAnsi="Tahoma" w:cs="Tahoma"/>
        </w:rPr>
      </w:pPr>
      <w:r w:rsidRPr="41B4862F">
        <w:rPr>
          <w:rFonts w:ascii="Tahoma" w:hAnsi="Tahoma" w:cs="Tahoma"/>
        </w:rPr>
        <w:t>Written Training Materials</w:t>
      </w:r>
    </w:p>
    <w:p w14:paraId="17C4C2DC" w14:textId="2096E617" w:rsidR="5D7AF778" w:rsidRDefault="5D7AF778" w:rsidP="41B4862F">
      <w:pPr>
        <w:widowControl w:val="0"/>
        <w:numPr>
          <w:ilvl w:val="1"/>
          <w:numId w:val="21"/>
        </w:numPr>
        <w:spacing w:after="120" w:line="259" w:lineRule="auto"/>
        <w:ind w:hanging="720"/>
        <w:rPr>
          <w:rFonts w:ascii="Tahoma" w:hAnsi="Tahoma" w:cs="Tahoma"/>
        </w:rPr>
      </w:pPr>
      <w:r w:rsidRPr="41B4862F">
        <w:rPr>
          <w:rFonts w:ascii="Tahoma" w:hAnsi="Tahoma" w:cs="Tahoma"/>
        </w:rPr>
        <w:t xml:space="preserve">Written Notification of Intent to Operate </w:t>
      </w:r>
      <w:r w:rsidRPr="41B4862F">
        <w:rPr>
          <w:rFonts w:ascii="Tahoma" w:hAnsi="Tahoma" w:cs="Tahoma"/>
          <w:b/>
          <w:bCs/>
          <w:u w:val="single"/>
        </w:rPr>
        <w:t>Formerly Non-Operational Ports</w:t>
      </w:r>
      <w:r w:rsidRPr="41B4862F">
        <w:rPr>
          <w:rFonts w:ascii="Tahoma" w:hAnsi="Tahoma" w:cs="Tahoma"/>
        </w:rPr>
        <w:t xml:space="preserve"> for Each Charging Station</w:t>
      </w:r>
    </w:p>
    <w:p w14:paraId="3D4C19CD" w14:textId="5BB10A7F" w:rsidR="5D7AF778" w:rsidRDefault="5D7AF778" w:rsidP="41B4862F">
      <w:pPr>
        <w:widowControl w:val="0"/>
        <w:numPr>
          <w:ilvl w:val="1"/>
          <w:numId w:val="21"/>
        </w:numPr>
        <w:spacing w:after="120" w:line="259" w:lineRule="auto"/>
        <w:ind w:hanging="720"/>
        <w:rPr>
          <w:rFonts w:ascii="Tahoma" w:hAnsi="Tahoma" w:cs="Tahoma"/>
          <w:b/>
          <w:bCs/>
          <w:u w:val="single"/>
        </w:rPr>
      </w:pPr>
      <w:r w:rsidRPr="41B4862F">
        <w:rPr>
          <w:rFonts w:ascii="Tahoma" w:hAnsi="Tahoma" w:cs="Tahoma"/>
          <w:b/>
          <w:bCs/>
          <w:u w:val="single"/>
        </w:rPr>
        <w:t>Written Notification of Intent to Operate Additional Ports for Each Charging Station (if required)</w:t>
      </w:r>
    </w:p>
    <w:p w14:paraId="00228B97" w14:textId="348DEF84" w:rsidR="5D7AF778" w:rsidRDefault="5D7AF778" w:rsidP="41B4862F">
      <w:pPr>
        <w:widowControl w:val="0"/>
        <w:numPr>
          <w:ilvl w:val="1"/>
          <w:numId w:val="21"/>
        </w:numPr>
        <w:spacing w:after="120" w:line="259" w:lineRule="auto"/>
        <w:ind w:hanging="720"/>
        <w:rPr>
          <w:rFonts w:ascii="Tahoma" w:hAnsi="Tahoma" w:cs="Tahoma"/>
        </w:rPr>
      </w:pPr>
      <w:r w:rsidRPr="41B4862F">
        <w:rPr>
          <w:rFonts w:ascii="Tahoma" w:hAnsi="Tahoma" w:cs="Tahoma"/>
        </w:rPr>
        <w:t>AB 841 Certification</w:t>
      </w:r>
    </w:p>
    <w:p w14:paraId="00AD48FA" w14:textId="1EB70022" w:rsidR="5D7AF778" w:rsidRDefault="5D7AF778" w:rsidP="41B4862F">
      <w:pPr>
        <w:widowControl w:val="0"/>
        <w:numPr>
          <w:ilvl w:val="1"/>
          <w:numId w:val="21"/>
        </w:numPr>
        <w:spacing w:after="120" w:line="259" w:lineRule="auto"/>
        <w:ind w:hanging="720"/>
        <w:rPr>
          <w:rFonts w:ascii="Tahoma" w:hAnsi="Tahoma" w:cs="Tahoma"/>
        </w:rPr>
      </w:pPr>
      <w:r w:rsidRPr="41B4862F">
        <w:rPr>
          <w:rFonts w:ascii="Tahoma" w:hAnsi="Tahoma" w:cs="Tahoma"/>
        </w:rPr>
        <w:t>EVITP Certification Numbers</w:t>
      </w:r>
    </w:p>
    <w:p w14:paraId="707E5F43" w14:textId="5AED4208" w:rsidR="5D7AF778" w:rsidRDefault="5D7AF778" w:rsidP="41B4862F">
      <w:pPr>
        <w:widowControl w:val="0"/>
        <w:numPr>
          <w:ilvl w:val="1"/>
          <w:numId w:val="21"/>
        </w:numPr>
        <w:spacing w:after="120" w:line="259" w:lineRule="auto"/>
        <w:ind w:hanging="720"/>
        <w:rPr>
          <w:rFonts w:ascii="Tahoma" w:hAnsi="Tahoma" w:cs="Tahoma"/>
        </w:rPr>
      </w:pPr>
      <w:r w:rsidRPr="41B4862F">
        <w:rPr>
          <w:rFonts w:ascii="Tahoma" w:hAnsi="Tahoma" w:cs="Tahoma"/>
        </w:rPr>
        <w:t>Build America, Buy America Compliance Report</w:t>
      </w:r>
    </w:p>
    <w:p w14:paraId="3B0D85C1" w14:textId="5CF11259" w:rsidR="5D7AF778" w:rsidRDefault="5D7AF778" w:rsidP="41B4862F">
      <w:pPr>
        <w:widowControl w:val="0"/>
        <w:numPr>
          <w:ilvl w:val="1"/>
          <w:numId w:val="21"/>
        </w:numPr>
        <w:spacing w:after="120" w:line="259" w:lineRule="auto"/>
        <w:ind w:hanging="720"/>
        <w:rPr>
          <w:rFonts w:ascii="Tahoma" w:hAnsi="Tahoma" w:cs="Tahoma"/>
        </w:rPr>
      </w:pPr>
      <w:r w:rsidRPr="41B4862F">
        <w:rPr>
          <w:rFonts w:ascii="Tahoma" w:hAnsi="Tahoma" w:cs="Tahoma"/>
        </w:rPr>
        <w:t>Justification of how the charging station will still comply with the simultaneous supply of 150 kW per charging port requirement (For AFC charging stations not connecting to the grid with at least 600 kW only)</w:t>
      </w:r>
    </w:p>
    <w:p w14:paraId="75C5E86A" w14:textId="77777777" w:rsidR="000169F8" w:rsidRDefault="000169F8" w:rsidP="000169F8">
      <w:pPr>
        <w:rPr>
          <w:rFonts w:ascii="Tahoma" w:eastAsia="Calibri" w:hAnsi="Tahoma" w:cs="Tahoma"/>
          <w:color w:val="000000" w:themeColor="text1"/>
        </w:rPr>
      </w:pPr>
    </w:p>
    <w:p w14:paraId="6826287D" w14:textId="1296CAA0" w:rsidR="00222787" w:rsidRPr="00DC47D8" w:rsidRDefault="00222787" w:rsidP="00DC47D8">
      <w:pPr>
        <w:pStyle w:val="Heading2"/>
        <w:rPr>
          <w:rFonts w:eastAsia="Calibri"/>
        </w:rPr>
      </w:pPr>
      <w:r w:rsidRPr="00DC47D8">
        <w:rPr>
          <w:rFonts w:eastAsia="Calibri"/>
        </w:rPr>
        <w:lastRenderedPageBreak/>
        <w:t>Schedule of Products and Due Dates</w:t>
      </w:r>
    </w:p>
    <w:p w14:paraId="1AEC2053" w14:textId="3A7AD12F" w:rsidR="00222787" w:rsidRDefault="00222787" w:rsidP="00222787">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Schedule of Products and Due Dates</w:t>
      </w:r>
      <w:r w:rsidRPr="4A4585F5">
        <w:rPr>
          <w:rFonts w:ascii="Tahoma" w:eastAsia="Calibri" w:hAnsi="Tahoma" w:cs="Tahoma"/>
          <w:color w:val="000000" w:themeColor="text1"/>
        </w:rPr>
        <w:t xml:space="preserve"> (Attachment 0</w:t>
      </w:r>
      <w:r>
        <w:rPr>
          <w:rFonts w:ascii="Tahoma" w:eastAsia="Calibri" w:hAnsi="Tahoma" w:cs="Tahoma"/>
          <w:color w:val="000000" w:themeColor="text1"/>
        </w:rPr>
        <w:t>4</w:t>
      </w:r>
      <w:r w:rsidRPr="4A4585F5">
        <w:rPr>
          <w:rFonts w:ascii="Tahoma" w:eastAsia="Calibri" w:hAnsi="Tahoma" w:cs="Tahoma"/>
          <w:color w:val="000000" w:themeColor="text1"/>
        </w:rPr>
        <w:t>)</w:t>
      </w:r>
      <w:r>
        <w:rPr>
          <w:rFonts w:ascii="Tahoma" w:eastAsia="Calibri" w:hAnsi="Tahoma" w:cs="Tahoma"/>
          <w:color w:val="000000" w:themeColor="text1"/>
        </w:rPr>
        <w:t>.</w:t>
      </w:r>
    </w:p>
    <w:p w14:paraId="6ABBEEAD" w14:textId="77777777" w:rsidR="00222787" w:rsidRDefault="00222787" w:rsidP="00222787">
      <w:pPr>
        <w:rPr>
          <w:rFonts w:ascii="Tahoma" w:eastAsia="Calibri" w:hAnsi="Tahoma" w:cs="Tahoma"/>
          <w:color w:val="000000" w:themeColor="text1"/>
        </w:rPr>
      </w:pPr>
    </w:p>
    <w:p w14:paraId="517D3A66" w14:textId="2A164F8E" w:rsidR="00985E9F" w:rsidRPr="00985E9F" w:rsidRDefault="00985E9F" w:rsidP="00CB77C0">
      <w:pPr>
        <w:pStyle w:val="ListParagraph"/>
        <w:numPr>
          <w:ilvl w:val="0"/>
          <w:numId w:val="8"/>
        </w:numPr>
        <w:rPr>
          <w:rFonts w:ascii="Tahoma" w:eastAsia="Calibri" w:hAnsi="Tahoma" w:cs="Tahoma"/>
          <w:b/>
          <w:bCs/>
          <w:color w:val="000000" w:themeColor="text1"/>
        </w:rPr>
      </w:pPr>
      <w:r w:rsidRPr="00475C7D">
        <w:rPr>
          <w:rFonts w:ascii="Tahoma" w:eastAsia="Calibri" w:hAnsi="Tahoma" w:cs="Tahoma"/>
          <w:b/>
          <w:bCs/>
          <w:color w:val="000000" w:themeColor="text1"/>
        </w:rPr>
        <w:t>Task 1.1 - Attend Kick-off Meeting</w:t>
      </w:r>
      <w:r>
        <w:rPr>
          <w:rFonts w:ascii="Tahoma" w:eastAsia="Calibri" w:hAnsi="Tahoma" w:cs="Tahoma"/>
          <w:b/>
          <w:bCs/>
          <w:color w:val="000000" w:themeColor="text1"/>
        </w:rPr>
        <w:t xml:space="preserve"> </w:t>
      </w:r>
      <w:r w:rsidRPr="00125B2D">
        <w:rPr>
          <w:rFonts w:ascii="Tahoma" w:eastAsia="Calibri" w:hAnsi="Tahoma" w:cs="Tahoma"/>
          <w:color w:val="000000" w:themeColor="text1"/>
        </w:rPr>
        <w:t>(Rows 4-10)</w:t>
      </w:r>
    </w:p>
    <w:p w14:paraId="68F83165" w14:textId="5EFF9103" w:rsidR="00125B2D" w:rsidRPr="00985E9F" w:rsidRDefault="002C4561" w:rsidP="00985E9F">
      <w:pPr>
        <w:pStyle w:val="ListParagraph"/>
        <w:rPr>
          <w:rFonts w:ascii="Tahoma" w:eastAsia="Calibri" w:hAnsi="Tahoma" w:cs="Tahoma"/>
          <w:b/>
          <w:bCs/>
          <w:color w:val="000000" w:themeColor="text1"/>
        </w:rPr>
      </w:pPr>
      <w:r w:rsidRPr="002C4561">
        <w:rPr>
          <w:noProof/>
        </w:rPr>
        <w:drawing>
          <wp:inline distT="0" distB="0" distL="0" distR="0" wp14:anchorId="7B568752" wp14:editId="4ECCCF52">
            <wp:extent cx="5713165" cy="1581912"/>
            <wp:effectExtent l="0" t="0" r="1905" b="0"/>
            <wp:docPr id="1865504710" name="Picture 4" descr="Image that shows additions to Tas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04710" name="Picture 4" descr="Image that shows additions to Task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3165" cy="1581912"/>
                    </a:xfrm>
                    <a:prstGeom prst="rect">
                      <a:avLst/>
                    </a:prstGeom>
                    <a:noFill/>
                    <a:ln>
                      <a:noFill/>
                    </a:ln>
                  </pic:spPr>
                </pic:pic>
              </a:graphicData>
            </a:graphic>
          </wp:inline>
        </w:drawing>
      </w:r>
    </w:p>
    <w:p w14:paraId="26D14514" w14:textId="77777777" w:rsidR="00913430" w:rsidRPr="00913430" w:rsidRDefault="00913430" w:rsidP="00913430">
      <w:pPr>
        <w:pStyle w:val="ListParagraph"/>
        <w:rPr>
          <w:rFonts w:ascii="Tahoma" w:eastAsia="Calibri" w:hAnsi="Tahoma" w:cs="Tahoma"/>
          <w:color w:val="000000" w:themeColor="text1"/>
        </w:rPr>
      </w:pPr>
    </w:p>
    <w:p w14:paraId="15145108" w14:textId="2B5995B7" w:rsidR="00222787" w:rsidRDefault="007B1861" w:rsidP="00CB77C0">
      <w:pPr>
        <w:pStyle w:val="ListParagraph"/>
        <w:numPr>
          <w:ilvl w:val="0"/>
          <w:numId w:val="8"/>
        </w:numPr>
        <w:rPr>
          <w:rFonts w:ascii="Tahoma" w:eastAsia="Calibri" w:hAnsi="Tahoma" w:cs="Tahoma"/>
          <w:color w:val="000000" w:themeColor="text1"/>
        </w:rPr>
      </w:pPr>
      <w:r>
        <w:rPr>
          <w:rFonts w:ascii="Tahoma" w:eastAsia="Calibri" w:hAnsi="Tahoma" w:cs="Tahoma"/>
          <w:b/>
          <w:bCs/>
          <w:color w:val="000000" w:themeColor="text1"/>
        </w:rPr>
        <w:t xml:space="preserve">Task 2 - </w:t>
      </w:r>
      <w:r w:rsidR="00222787" w:rsidRPr="007B1861">
        <w:rPr>
          <w:rFonts w:ascii="Tahoma" w:eastAsia="Calibri" w:hAnsi="Tahoma" w:cs="Tahoma"/>
          <w:b/>
          <w:bCs/>
          <w:color w:val="000000" w:themeColor="text1"/>
        </w:rPr>
        <w:t>Environmental Review and Engineering</w:t>
      </w:r>
      <w:r w:rsidR="00222787">
        <w:rPr>
          <w:rFonts w:ascii="Tahoma" w:eastAsia="Calibri" w:hAnsi="Tahoma" w:cs="Tahoma"/>
          <w:color w:val="000000" w:themeColor="text1"/>
        </w:rPr>
        <w:t xml:space="preserve"> (</w:t>
      </w:r>
      <w:r>
        <w:rPr>
          <w:rFonts w:ascii="Tahoma" w:eastAsia="Calibri" w:hAnsi="Tahoma" w:cs="Tahoma"/>
          <w:color w:val="000000" w:themeColor="text1"/>
        </w:rPr>
        <w:t>Rows 5</w:t>
      </w:r>
      <w:r w:rsidR="00125B2D">
        <w:rPr>
          <w:rFonts w:ascii="Tahoma" w:eastAsia="Calibri" w:hAnsi="Tahoma" w:cs="Tahoma"/>
          <w:color w:val="000000" w:themeColor="text1"/>
        </w:rPr>
        <w:t>8</w:t>
      </w:r>
      <w:r>
        <w:rPr>
          <w:rFonts w:ascii="Tahoma" w:eastAsia="Calibri" w:hAnsi="Tahoma" w:cs="Tahoma"/>
          <w:color w:val="000000" w:themeColor="text1"/>
        </w:rPr>
        <w:t>-6</w:t>
      </w:r>
      <w:r w:rsidR="00125B2D">
        <w:rPr>
          <w:rFonts w:ascii="Tahoma" w:eastAsia="Calibri" w:hAnsi="Tahoma" w:cs="Tahoma"/>
          <w:color w:val="000000" w:themeColor="text1"/>
        </w:rPr>
        <w:t>4</w:t>
      </w:r>
      <w:r>
        <w:rPr>
          <w:rFonts w:ascii="Tahoma" w:eastAsia="Calibri" w:hAnsi="Tahoma" w:cs="Tahoma"/>
          <w:color w:val="000000" w:themeColor="text1"/>
        </w:rPr>
        <w:t>)</w:t>
      </w:r>
    </w:p>
    <w:p w14:paraId="116BDC4F" w14:textId="77777777" w:rsidR="00FB0499" w:rsidRPr="007B1861" w:rsidRDefault="00FB0499" w:rsidP="00FB0499">
      <w:pPr>
        <w:pStyle w:val="ListParagraph"/>
        <w:rPr>
          <w:rFonts w:ascii="Tahoma" w:eastAsia="Calibri" w:hAnsi="Tahoma" w:cs="Tahoma"/>
          <w:color w:val="000000" w:themeColor="text1"/>
        </w:rPr>
      </w:pPr>
    </w:p>
    <w:p w14:paraId="5856DFBB" w14:textId="255CE44F" w:rsidR="00222787" w:rsidRDefault="00985E9F" w:rsidP="008F6911">
      <w:pPr>
        <w:ind w:left="1080" w:hanging="360"/>
        <w:rPr>
          <w:rFonts w:ascii="Tahoma" w:eastAsia="Calibri" w:hAnsi="Tahoma" w:cs="Tahoma"/>
          <w:color w:val="000000" w:themeColor="text1"/>
        </w:rPr>
      </w:pPr>
      <w:r w:rsidRPr="00FB0499">
        <w:rPr>
          <w:noProof/>
        </w:rPr>
        <w:drawing>
          <wp:inline distT="0" distB="0" distL="0" distR="0" wp14:anchorId="209B4937" wp14:editId="7F8553D2">
            <wp:extent cx="5715000" cy="1218565"/>
            <wp:effectExtent l="0" t="0" r="0" b="635"/>
            <wp:docPr id="1764932877" name="Picture 3" descr="Image that shows additions to Ta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32877" name="Picture 3" descr="Image that shows additions to Tas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218565"/>
                    </a:xfrm>
                    <a:prstGeom prst="rect">
                      <a:avLst/>
                    </a:prstGeom>
                    <a:noFill/>
                    <a:ln>
                      <a:noFill/>
                    </a:ln>
                  </pic:spPr>
                </pic:pic>
              </a:graphicData>
            </a:graphic>
          </wp:inline>
        </w:drawing>
      </w:r>
    </w:p>
    <w:p w14:paraId="4ED256B4" w14:textId="77777777" w:rsidR="00121028" w:rsidRDefault="00121028" w:rsidP="00222787">
      <w:pPr>
        <w:rPr>
          <w:rFonts w:ascii="Tahoma" w:eastAsia="Calibri" w:hAnsi="Tahoma" w:cs="Tahoma"/>
          <w:color w:val="000000" w:themeColor="text1"/>
        </w:rPr>
      </w:pPr>
    </w:p>
    <w:p w14:paraId="7CCC1D8D" w14:textId="3825DB51" w:rsidR="3F0F6A22" w:rsidRDefault="3F0F6A22" w:rsidP="65AFE54F">
      <w:pPr>
        <w:pStyle w:val="ListParagraph"/>
        <w:numPr>
          <w:ilvl w:val="0"/>
          <w:numId w:val="8"/>
        </w:numPr>
        <w:rPr>
          <w:rFonts w:ascii="Tahoma" w:eastAsia="Calibri" w:hAnsi="Tahoma" w:cs="Tahoma"/>
          <w:b/>
          <w:bCs/>
          <w:color w:val="000000" w:themeColor="text1"/>
        </w:rPr>
      </w:pPr>
      <w:r w:rsidRPr="65AFE54F">
        <w:rPr>
          <w:rFonts w:ascii="Tahoma" w:eastAsia="Calibri" w:hAnsi="Tahoma" w:cs="Tahoma"/>
          <w:b/>
          <w:bCs/>
          <w:color w:val="000000" w:themeColor="text1"/>
        </w:rPr>
        <w:t xml:space="preserve">Task 5 – Charging Station Repair, Replacement, </w:t>
      </w:r>
      <w:r w:rsidR="65849F5E" w:rsidRPr="65AFE54F">
        <w:rPr>
          <w:rFonts w:ascii="Tahoma" w:eastAsia="Calibri" w:hAnsi="Tahoma" w:cs="Tahoma"/>
          <w:b/>
          <w:bCs/>
          <w:color w:val="000000" w:themeColor="text1"/>
        </w:rPr>
        <w:t xml:space="preserve">and/or </w:t>
      </w:r>
      <w:r w:rsidRPr="65AFE54F">
        <w:rPr>
          <w:rFonts w:ascii="Tahoma" w:eastAsia="Calibri" w:hAnsi="Tahoma" w:cs="Tahoma"/>
          <w:b/>
          <w:bCs/>
          <w:color w:val="000000" w:themeColor="text1"/>
        </w:rPr>
        <w:t xml:space="preserve">Installation and Commissioning </w:t>
      </w:r>
      <w:r w:rsidRPr="65AFE54F">
        <w:rPr>
          <w:rFonts w:ascii="Tahoma" w:eastAsia="Calibri" w:hAnsi="Tahoma" w:cs="Tahoma"/>
          <w:color w:val="000000" w:themeColor="text1"/>
        </w:rPr>
        <w:t xml:space="preserve">(Rows </w:t>
      </w:r>
      <w:r w:rsidR="5DA6EFA3" w:rsidRPr="65AFE54F">
        <w:rPr>
          <w:rFonts w:ascii="Tahoma" w:eastAsia="Calibri" w:hAnsi="Tahoma" w:cs="Tahoma"/>
          <w:color w:val="000000" w:themeColor="text1"/>
        </w:rPr>
        <w:t>71-79</w:t>
      </w:r>
      <w:r w:rsidRPr="65AFE54F">
        <w:rPr>
          <w:rFonts w:ascii="Tahoma" w:eastAsia="Calibri" w:hAnsi="Tahoma" w:cs="Tahoma"/>
          <w:color w:val="000000" w:themeColor="text1"/>
        </w:rPr>
        <w:t>)</w:t>
      </w:r>
    </w:p>
    <w:p w14:paraId="2E96BEE5" w14:textId="77777777" w:rsidR="00222787" w:rsidRDefault="00222787" w:rsidP="000169F8">
      <w:pPr>
        <w:rPr>
          <w:rFonts w:ascii="Tahoma" w:eastAsia="Calibri" w:hAnsi="Tahoma" w:cs="Tahoma"/>
          <w:color w:val="000000" w:themeColor="text1"/>
        </w:rPr>
      </w:pPr>
    </w:p>
    <w:p w14:paraId="43AA4FCE" w14:textId="17D19FFD" w:rsidR="65AFE54F" w:rsidRDefault="0048218A" w:rsidP="008F6911">
      <w:pPr>
        <w:tabs>
          <w:tab w:val="left" w:pos="1530"/>
        </w:tabs>
        <w:ind w:left="720"/>
        <w:rPr>
          <w:rFonts w:ascii="Tahoma" w:eastAsia="Calibri" w:hAnsi="Tahoma" w:cs="Tahoma"/>
          <w:color w:val="000000" w:themeColor="text1"/>
        </w:rPr>
      </w:pPr>
      <w:r w:rsidRPr="0048218A">
        <w:rPr>
          <w:noProof/>
        </w:rPr>
        <w:drawing>
          <wp:inline distT="0" distB="0" distL="0" distR="0" wp14:anchorId="5FF3693A" wp14:editId="726C0C58">
            <wp:extent cx="5715000" cy="2132965"/>
            <wp:effectExtent l="0" t="0" r="0" b="635"/>
            <wp:docPr id="1179670968" name="Picture 1" descr="Image that shows additions to Tas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70968" name="Picture 1" descr="Image that shows additions to Task 5."/>
                    <pic:cNvPicPr/>
                  </pic:nvPicPr>
                  <pic:blipFill>
                    <a:blip r:embed="rId13"/>
                    <a:stretch>
                      <a:fillRect/>
                    </a:stretch>
                  </pic:blipFill>
                  <pic:spPr>
                    <a:xfrm>
                      <a:off x="0" y="0"/>
                      <a:ext cx="5715000" cy="2132965"/>
                    </a:xfrm>
                    <a:prstGeom prst="rect">
                      <a:avLst/>
                    </a:prstGeom>
                  </pic:spPr>
                </pic:pic>
              </a:graphicData>
            </a:graphic>
          </wp:inline>
        </w:drawing>
      </w:r>
    </w:p>
    <w:p w14:paraId="69C98A60" w14:textId="77777777" w:rsidR="00770C7B" w:rsidRDefault="00770C7B" w:rsidP="65AFE54F">
      <w:pPr>
        <w:rPr>
          <w:rFonts w:ascii="Tahoma" w:eastAsia="Calibri" w:hAnsi="Tahoma" w:cs="Tahoma"/>
          <w:color w:val="000000" w:themeColor="text1"/>
        </w:rPr>
      </w:pPr>
    </w:p>
    <w:p w14:paraId="32372BE7" w14:textId="66DB8B4C" w:rsidR="00A650E8" w:rsidRDefault="00A650E8" w:rsidP="00DC47D8">
      <w:pPr>
        <w:pStyle w:val="Heading2"/>
        <w:rPr>
          <w:rFonts w:eastAsia="Calibri"/>
        </w:rPr>
      </w:pPr>
      <w:r>
        <w:rPr>
          <w:rFonts w:eastAsia="Calibri"/>
        </w:rPr>
        <w:lastRenderedPageBreak/>
        <w:t>Charging Station Application Template</w:t>
      </w:r>
    </w:p>
    <w:p w14:paraId="099C0CB8" w14:textId="5ACEE245" w:rsidR="00A650E8" w:rsidRDefault="00A650E8" w:rsidP="00A650E8">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Charging Station Application Template</w:t>
      </w:r>
      <w:r w:rsidRPr="4A4585F5">
        <w:rPr>
          <w:rFonts w:ascii="Tahoma" w:eastAsia="Calibri" w:hAnsi="Tahoma" w:cs="Tahoma"/>
          <w:color w:val="000000" w:themeColor="text1"/>
        </w:rPr>
        <w:t xml:space="preserve"> (Attachment 0</w:t>
      </w:r>
      <w:r>
        <w:rPr>
          <w:rFonts w:ascii="Tahoma" w:eastAsia="Calibri" w:hAnsi="Tahoma" w:cs="Tahoma"/>
          <w:color w:val="000000" w:themeColor="text1"/>
        </w:rPr>
        <w:t>5</w:t>
      </w:r>
      <w:r w:rsidRPr="4A4585F5">
        <w:rPr>
          <w:rFonts w:ascii="Tahoma" w:eastAsia="Calibri" w:hAnsi="Tahoma" w:cs="Tahoma"/>
          <w:color w:val="000000" w:themeColor="text1"/>
        </w:rPr>
        <w:t>)</w:t>
      </w:r>
      <w:r>
        <w:rPr>
          <w:rFonts w:ascii="Tahoma" w:eastAsia="Calibri" w:hAnsi="Tahoma" w:cs="Tahoma"/>
          <w:color w:val="000000" w:themeColor="text1"/>
        </w:rPr>
        <w:t>.</w:t>
      </w:r>
    </w:p>
    <w:p w14:paraId="0A75BE6C" w14:textId="77777777" w:rsidR="00A650E8" w:rsidRDefault="00A650E8" w:rsidP="00A650E8">
      <w:pPr>
        <w:rPr>
          <w:rFonts w:ascii="Tahoma" w:eastAsia="Calibri" w:hAnsi="Tahoma" w:cs="Tahoma"/>
          <w:color w:val="000000" w:themeColor="text1"/>
        </w:rPr>
      </w:pPr>
    </w:p>
    <w:p w14:paraId="72CD7D6A" w14:textId="5C1CB777" w:rsidR="00FF26BD" w:rsidRPr="00913430" w:rsidRDefault="00FF26BD" w:rsidP="00FF26BD">
      <w:pPr>
        <w:pStyle w:val="ListParagraph"/>
        <w:numPr>
          <w:ilvl w:val="0"/>
          <w:numId w:val="16"/>
        </w:numPr>
        <w:rPr>
          <w:rFonts w:ascii="Tahoma" w:eastAsia="Calibri" w:hAnsi="Tahoma" w:cs="Tahoma"/>
          <w:b/>
          <w:bCs/>
          <w:color w:val="000000" w:themeColor="text1"/>
        </w:rPr>
      </w:pPr>
      <w:r>
        <w:rPr>
          <w:rFonts w:ascii="Tahoma" w:eastAsia="Calibri" w:hAnsi="Tahoma" w:cs="Tahoma"/>
          <w:b/>
          <w:bCs/>
          <w:color w:val="000000" w:themeColor="text1"/>
        </w:rPr>
        <w:t>“Instructions” Tab –</w:t>
      </w:r>
      <w:r w:rsidR="0047492C">
        <w:rPr>
          <w:rFonts w:ascii="Tahoma" w:eastAsia="Calibri" w:hAnsi="Tahoma" w:cs="Tahoma"/>
          <w:b/>
          <w:bCs/>
          <w:color w:val="000000" w:themeColor="text1"/>
        </w:rPr>
        <w:t xml:space="preserve"> “Charging Station” Instructions</w:t>
      </w:r>
      <w:r>
        <w:rPr>
          <w:rFonts w:ascii="Tahoma" w:eastAsia="Calibri" w:hAnsi="Tahoma" w:cs="Tahoma"/>
          <w:b/>
          <w:bCs/>
          <w:color w:val="000000" w:themeColor="text1"/>
        </w:rPr>
        <w:t xml:space="preserve"> </w:t>
      </w:r>
      <w:r w:rsidRPr="00125B2D">
        <w:rPr>
          <w:rFonts w:ascii="Tahoma" w:eastAsia="Calibri" w:hAnsi="Tahoma" w:cs="Tahoma"/>
          <w:color w:val="000000" w:themeColor="text1"/>
        </w:rPr>
        <w:t>(</w:t>
      </w:r>
      <w:r w:rsidR="0047492C">
        <w:rPr>
          <w:rFonts w:ascii="Tahoma" w:eastAsia="Calibri" w:hAnsi="Tahoma" w:cs="Tahoma"/>
          <w:color w:val="000000" w:themeColor="text1"/>
        </w:rPr>
        <w:t xml:space="preserve">Cell </w:t>
      </w:r>
      <w:r w:rsidR="000E7045">
        <w:rPr>
          <w:rFonts w:ascii="Tahoma" w:eastAsia="Calibri" w:hAnsi="Tahoma" w:cs="Tahoma"/>
          <w:color w:val="000000" w:themeColor="text1"/>
        </w:rPr>
        <w:t>D33</w:t>
      </w:r>
      <w:r w:rsidRPr="00125B2D">
        <w:rPr>
          <w:rFonts w:ascii="Tahoma" w:eastAsia="Calibri" w:hAnsi="Tahoma" w:cs="Tahoma"/>
          <w:color w:val="000000" w:themeColor="text1"/>
        </w:rPr>
        <w:t>)</w:t>
      </w:r>
    </w:p>
    <w:p w14:paraId="1EFD3456" w14:textId="77777777" w:rsidR="00FF26BD" w:rsidRDefault="00FF26BD" w:rsidP="00A650E8">
      <w:pPr>
        <w:rPr>
          <w:rFonts w:ascii="Tahoma" w:eastAsia="Calibri" w:hAnsi="Tahoma" w:cs="Tahoma"/>
          <w:color w:val="000000" w:themeColor="text1"/>
        </w:rPr>
      </w:pPr>
    </w:p>
    <w:p w14:paraId="15A15A80" w14:textId="0C3BD8D3" w:rsidR="000E7045" w:rsidRDefault="737C2422" w:rsidP="009079B4">
      <w:pPr>
        <w:ind w:left="720"/>
        <w:rPr>
          <w:rFonts w:ascii="Tahoma" w:eastAsia="Calibri" w:hAnsi="Tahoma" w:cs="Tahoma"/>
          <w:strike/>
          <w:color w:val="000000" w:themeColor="text1"/>
        </w:rPr>
      </w:pPr>
      <w:r w:rsidRPr="4EC192B6">
        <w:rPr>
          <w:rFonts w:ascii="Tahoma" w:eastAsia="Calibri" w:hAnsi="Tahoma" w:cs="Tahoma"/>
          <w:color w:val="000000" w:themeColor="text1"/>
        </w:rPr>
        <w:t xml:space="preserve">Please select the estimated number of calendar months required to complete the requested work at the charging station by from the drop-down menu. </w:t>
      </w:r>
      <w:r w:rsidRPr="4EC192B6">
        <w:rPr>
          <w:rFonts w:ascii="Tahoma" w:eastAsia="Calibri" w:hAnsi="Tahoma" w:cs="Tahoma"/>
          <w:b/>
          <w:bCs/>
          <w:color w:val="000000" w:themeColor="text1"/>
          <w:u w:val="single"/>
        </w:rPr>
        <w:t>The repair or replacement of the existing non-operational charging ports must be completed within 12 months from FHWA’s authorization of the first project delivery phase for which the Applicant is requesting federal funding. If more than 12 months is needed to install additional ports to meet the four-port minimum, after award</w:t>
      </w:r>
      <w:r w:rsidR="4CE3782A" w:rsidRPr="4EC192B6">
        <w:rPr>
          <w:rFonts w:ascii="Tahoma" w:eastAsia="Calibri" w:hAnsi="Tahoma" w:cs="Tahoma"/>
          <w:b/>
          <w:bCs/>
          <w:color w:val="000000" w:themeColor="text1"/>
          <w:u w:val="single"/>
        </w:rPr>
        <w:t xml:space="preserve"> Recipients will be required to provide a justification and a reasonable schedule for completing the installations. CEC in its </w:t>
      </w:r>
      <w:r w:rsidR="26894968" w:rsidRPr="4EC192B6">
        <w:rPr>
          <w:rFonts w:ascii="Tahoma" w:eastAsia="Calibri" w:hAnsi="Tahoma" w:cs="Tahoma"/>
          <w:b/>
          <w:bCs/>
          <w:color w:val="000000" w:themeColor="text1"/>
          <w:u w:val="single"/>
        </w:rPr>
        <w:t xml:space="preserve">discretion may approve the additional time needed to install the </w:t>
      </w:r>
      <w:r w:rsidR="481C068E" w:rsidRPr="4EC192B6">
        <w:rPr>
          <w:rFonts w:ascii="Tahoma" w:eastAsia="Calibri" w:hAnsi="Tahoma" w:cs="Tahoma"/>
          <w:b/>
          <w:bCs/>
          <w:color w:val="000000" w:themeColor="text1"/>
          <w:u w:val="single"/>
        </w:rPr>
        <w:t xml:space="preserve">additional ports. </w:t>
      </w:r>
      <w:r w:rsidR="481C068E" w:rsidRPr="4EC192B6">
        <w:rPr>
          <w:rFonts w:ascii="Tahoma" w:eastAsia="Calibri" w:hAnsi="Tahoma" w:cs="Tahoma"/>
          <w:strike/>
          <w:color w:val="000000" w:themeColor="text1"/>
        </w:rPr>
        <w:t>[Charging</w:t>
      </w:r>
      <w:r w:rsidRPr="4EC192B6">
        <w:rPr>
          <w:rFonts w:ascii="Tahoma" w:eastAsia="Calibri" w:hAnsi="Tahoma" w:cs="Tahoma"/>
          <w:strike/>
          <w:color w:val="000000" w:themeColor="text1"/>
        </w:rPr>
        <w:t xml:space="preserve"> stations must be operational and open within 12 months of FHWA authorization.]</w:t>
      </w:r>
    </w:p>
    <w:p w14:paraId="54CCB17A" w14:textId="49A622C4" w:rsidR="007200E4" w:rsidRDefault="007200E4" w:rsidP="00A650E8">
      <w:pPr>
        <w:rPr>
          <w:rFonts w:ascii="Tahoma" w:eastAsia="Calibri" w:hAnsi="Tahoma" w:cs="Tahoma"/>
          <w:strike/>
          <w:color w:val="000000" w:themeColor="text1"/>
        </w:rPr>
      </w:pPr>
    </w:p>
    <w:p w14:paraId="16771DE5" w14:textId="641F58EE" w:rsidR="007200E4" w:rsidRPr="006A030A" w:rsidRDefault="00A7401D" w:rsidP="006A030A">
      <w:pPr>
        <w:pStyle w:val="ListParagraph"/>
        <w:numPr>
          <w:ilvl w:val="0"/>
          <w:numId w:val="16"/>
        </w:numPr>
        <w:rPr>
          <w:rFonts w:ascii="Tahoma" w:eastAsia="Calibri" w:hAnsi="Tahoma" w:cs="Tahoma"/>
          <w:b/>
          <w:bCs/>
          <w:color w:val="000000" w:themeColor="text1"/>
        </w:rPr>
      </w:pPr>
      <w:r w:rsidRPr="006A030A">
        <w:rPr>
          <w:rFonts w:ascii="Tahoma" w:eastAsia="Calibri" w:hAnsi="Tahoma" w:cs="Tahoma"/>
          <w:b/>
          <w:bCs/>
          <w:color w:val="000000" w:themeColor="text1"/>
        </w:rPr>
        <w:t xml:space="preserve">“Charging Station” Tab – </w:t>
      </w:r>
      <w:r w:rsidR="008303DF" w:rsidRPr="006A030A">
        <w:rPr>
          <w:rFonts w:ascii="Tahoma" w:eastAsia="Calibri" w:hAnsi="Tahoma" w:cs="Tahoma"/>
          <w:b/>
          <w:bCs/>
          <w:color w:val="000000" w:themeColor="text1"/>
        </w:rPr>
        <w:t xml:space="preserve">“What is the estimated completion time for the requested work at the charging station in months?” Column </w:t>
      </w:r>
      <w:r w:rsidRPr="006A030A">
        <w:rPr>
          <w:rFonts w:ascii="Tahoma" w:eastAsia="Calibri" w:hAnsi="Tahoma" w:cs="Tahoma"/>
          <w:color w:val="000000" w:themeColor="text1"/>
        </w:rPr>
        <w:t xml:space="preserve">(Column </w:t>
      </w:r>
      <w:r w:rsidR="003D18A1" w:rsidRPr="006A030A">
        <w:rPr>
          <w:rFonts w:ascii="Tahoma" w:eastAsia="Calibri" w:hAnsi="Tahoma" w:cs="Tahoma"/>
          <w:color w:val="000000" w:themeColor="text1"/>
        </w:rPr>
        <w:t>U</w:t>
      </w:r>
      <w:r w:rsidRPr="006A030A">
        <w:rPr>
          <w:rFonts w:ascii="Tahoma" w:eastAsia="Calibri" w:hAnsi="Tahoma" w:cs="Tahoma"/>
          <w:color w:val="000000" w:themeColor="text1"/>
        </w:rPr>
        <w:t>)</w:t>
      </w:r>
    </w:p>
    <w:p w14:paraId="25FB47FF" w14:textId="6AAB2448" w:rsidR="00A650E8" w:rsidRDefault="00A650E8" w:rsidP="00FF26BD">
      <w:pPr>
        <w:rPr>
          <w:rFonts w:ascii="Tahoma" w:eastAsia="Calibri" w:hAnsi="Tahoma" w:cs="Tahoma"/>
          <w:color w:val="000000" w:themeColor="text1"/>
        </w:rPr>
      </w:pPr>
    </w:p>
    <w:p w14:paraId="25D6D302" w14:textId="2265C584" w:rsidR="003D18A1" w:rsidRDefault="008A2A4A" w:rsidP="009F5DE2">
      <w:pPr>
        <w:pStyle w:val="ListParagraph"/>
        <w:numPr>
          <w:ilvl w:val="0"/>
          <w:numId w:val="19"/>
        </w:numPr>
        <w:rPr>
          <w:rFonts w:ascii="Tahoma" w:eastAsia="Calibri" w:hAnsi="Tahoma" w:cs="Tahoma"/>
          <w:color w:val="000000" w:themeColor="text1"/>
        </w:rPr>
      </w:pPr>
      <w:r w:rsidRPr="009F5DE2">
        <w:rPr>
          <w:rFonts w:ascii="Tahoma" w:eastAsia="Calibri" w:hAnsi="Tahoma" w:cs="Tahoma"/>
          <w:color w:val="000000" w:themeColor="text1"/>
        </w:rPr>
        <w:t xml:space="preserve">The pop-up </w:t>
      </w:r>
      <w:r w:rsidR="0061445B" w:rsidRPr="009F5DE2">
        <w:rPr>
          <w:rFonts w:ascii="Tahoma" w:eastAsia="Calibri" w:hAnsi="Tahoma" w:cs="Tahoma"/>
          <w:color w:val="000000" w:themeColor="text1"/>
        </w:rPr>
        <w:t xml:space="preserve">message </w:t>
      </w:r>
      <w:r w:rsidRPr="009F5DE2">
        <w:rPr>
          <w:rFonts w:ascii="Tahoma" w:eastAsia="Calibri" w:hAnsi="Tahoma" w:cs="Tahoma"/>
          <w:color w:val="000000" w:themeColor="text1"/>
        </w:rPr>
        <w:t xml:space="preserve">in column U was </w:t>
      </w:r>
      <w:r w:rsidR="005A3350">
        <w:rPr>
          <w:rFonts w:ascii="Tahoma" w:eastAsia="Calibri" w:hAnsi="Tahoma" w:cs="Tahoma"/>
          <w:color w:val="000000" w:themeColor="text1"/>
        </w:rPr>
        <w:t>revised</w:t>
      </w:r>
      <w:r w:rsidR="0061445B" w:rsidRPr="009F5DE2">
        <w:rPr>
          <w:rFonts w:ascii="Tahoma" w:eastAsia="Calibri" w:hAnsi="Tahoma" w:cs="Tahoma"/>
          <w:color w:val="000000" w:themeColor="text1"/>
        </w:rPr>
        <w:t xml:space="preserve"> </w:t>
      </w:r>
      <w:r w:rsidR="009F5DE2" w:rsidRPr="009F5DE2">
        <w:rPr>
          <w:rFonts w:ascii="Tahoma" w:eastAsia="Calibri" w:hAnsi="Tahoma" w:cs="Tahoma"/>
          <w:color w:val="000000" w:themeColor="text1"/>
        </w:rPr>
        <w:t>to read: “The repair or replacement of the existing non-operational charging ports must be completed within 12 months from FHWA’s authorization of the first project delivery phase for which the Applicant is requesting federal funding.”</w:t>
      </w:r>
    </w:p>
    <w:p w14:paraId="30B54837" w14:textId="505786E5" w:rsidR="009F5DE2" w:rsidRDefault="005A3350" w:rsidP="009F5DE2">
      <w:pPr>
        <w:pStyle w:val="ListParagraph"/>
        <w:numPr>
          <w:ilvl w:val="0"/>
          <w:numId w:val="19"/>
        </w:numPr>
        <w:rPr>
          <w:rFonts w:ascii="Tahoma" w:eastAsia="Calibri" w:hAnsi="Tahoma" w:cs="Tahoma"/>
          <w:color w:val="000000" w:themeColor="text1"/>
        </w:rPr>
      </w:pPr>
      <w:r>
        <w:rPr>
          <w:rFonts w:ascii="Tahoma" w:eastAsia="Calibri" w:hAnsi="Tahoma" w:cs="Tahoma"/>
          <w:color w:val="000000" w:themeColor="text1"/>
        </w:rPr>
        <w:t xml:space="preserve">The drop-down list was revised to </w:t>
      </w:r>
      <w:r w:rsidR="000B75DC">
        <w:rPr>
          <w:rFonts w:ascii="Tahoma" w:eastAsia="Calibri" w:hAnsi="Tahoma" w:cs="Tahoma"/>
          <w:color w:val="000000" w:themeColor="text1"/>
        </w:rPr>
        <w:t xml:space="preserve">include </w:t>
      </w:r>
      <w:r w:rsidR="00731F2C">
        <w:rPr>
          <w:rFonts w:ascii="Tahoma" w:eastAsia="Calibri" w:hAnsi="Tahoma" w:cs="Tahoma"/>
          <w:color w:val="000000" w:themeColor="text1"/>
        </w:rPr>
        <w:t>completion times beyond 12 months.</w:t>
      </w:r>
    </w:p>
    <w:p w14:paraId="03101834" w14:textId="54BB1D47" w:rsidR="00B20F3A" w:rsidRDefault="00B20F3A" w:rsidP="00B1122A">
      <w:pPr>
        <w:rPr>
          <w:rFonts w:ascii="Tahoma" w:hAnsi="Tahoma" w:cs="Tahoma"/>
          <w:b/>
          <w:bCs/>
        </w:rPr>
      </w:pPr>
    </w:p>
    <w:p w14:paraId="7D9E3DCA" w14:textId="51B2350B" w:rsidR="16C88EAD" w:rsidRDefault="16C88EAD" w:rsidP="2673F98A">
      <w:pPr>
        <w:pStyle w:val="Heading2"/>
        <w:spacing w:line="259" w:lineRule="auto"/>
        <w:rPr>
          <w:rFonts w:eastAsia="Calibri"/>
        </w:rPr>
      </w:pPr>
      <w:r w:rsidRPr="2673F98A">
        <w:rPr>
          <w:rFonts w:eastAsia="Calibri"/>
        </w:rPr>
        <w:t>Special Federal Terms and Conditions</w:t>
      </w:r>
    </w:p>
    <w:p w14:paraId="1985EFAB" w14:textId="4C5C83C2" w:rsidR="105D524D" w:rsidRDefault="105D524D" w:rsidP="2673F98A">
      <w:pPr>
        <w:rPr>
          <w:rFonts w:ascii="Tahoma" w:eastAsia="Calibri" w:hAnsi="Tahoma" w:cs="Tahoma"/>
          <w:color w:val="000000" w:themeColor="text1"/>
        </w:rPr>
      </w:pPr>
      <w:r w:rsidRPr="2673F98A">
        <w:rPr>
          <w:rFonts w:ascii="Tahoma" w:eastAsia="Calibri" w:hAnsi="Tahoma" w:cs="Tahoma"/>
          <w:color w:val="000000" w:themeColor="text1"/>
        </w:rPr>
        <w:t>The following edits are made to the Special Federal Terms and Conditions (Attachment 14).</w:t>
      </w:r>
    </w:p>
    <w:p w14:paraId="22D5EF15" w14:textId="38512964" w:rsidR="2673F98A" w:rsidRDefault="2673F98A" w:rsidP="2673F98A">
      <w:pPr>
        <w:rPr>
          <w:rFonts w:ascii="Tahoma" w:eastAsia="Calibri" w:hAnsi="Tahoma" w:cs="Tahoma"/>
          <w:color w:val="000000" w:themeColor="text1"/>
        </w:rPr>
      </w:pPr>
    </w:p>
    <w:p w14:paraId="6BC3E1D0" w14:textId="4BC7ABD8" w:rsidR="105D524D" w:rsidRDefault="105D524D" w:rsidP="2673F98A">
      <w:pPr>
        <w:pStyle w:val="ListParagraph"/>
        <w:numPr>
          <w:ilvl w:val="0"/>
          <w:numId w:val="1"/>
        </w:numPr>
        <w:rPr>
          <w:rFonts w:ascii="Tahoma" w:eastAsia="Calibri" w:hAnsi="Tahoma" w:cs="Tahoma"/>
          <w:b/>
          <w:bCs/>
          <w:color w:val="000000" w:themeColor="text1"/>
        </w:rPr>
      </w:pPr>
      <w:r w:rsidRPr="2673F98A">
        <w:rPr>
          <w:rFonts w:ascii="Tahoma" w:eastAsia="Calibri" w:hAnsi="Tahoma" w:cs="Tahoma"/>
          <w:b/>
          <w:bCs/>
          <w:color w:val="000000" w:themeColor="text1"/>
        </w:rPr>
        <w:t>Subpart A.</w:t>
      </w:r>
      <w:r w:rsidR="00B232AA">
        <w:rPr>
          <w:rFonts w:ascii="Tahoma" w:eastAsia="Calibri" w:hAnsi="Tahoma" w:cs="Tahoma"/>
          <w:b/>
          <w:bCs/>
          <w:color w:val="000000" w:themeColor="text1"/>
        </w:rPr>
        <w:t xml:space="preserve"> Award Provisions </w:t>
      </w:r>
      <w:r w:rsidR="00B232AA">
        <w:rPr>
          <w:rFonts w:ascii="Tahoma" w:eastAsia="Calibri" w:hAnsi="Tahoma" w:cs="Tahoma"/>
          <w:color w:val="000000" w:themeColor="text1"/>
        </w:rPr>
        <w:t xml:space="preserve">(page </w:t>
      </w:r>
      <w:r w:rsidR="0085140D">
        <w:rPr>
          <w:rFonts w:ascii="Tahoma" w:eastAsia="Calibri" w:hAnsi="Tahoma" w:cs="Tahoma"/>
          <w:color w:val="000000" w:themeColor="text1"/>
        </w:rPr>
        <w:t>3)</w:t>
      </w:r>
    </w:p>
    <w:p w14:paraId="60135B98" w14:textId="39E9F1BE" w:rsidR="2673F98A" w:rsidRDefault="2673F98A" w:rsidP="2673F98A">
      <w:pPr>
        <w:pStyle w:val="Heading2"/>
        <w:spacing w:before="40" w:after="0"/>
        <w:ind w:left="720" w:hanging="720"/>
        <w:rPr>
          <w:rFonts w:eastAsia="Arial" w:cs="Arial"/>
          <w:bCs/>
          <w:szCs w:val="24"/>
          <w:u w:val="single"/>
        </w:rPr>
      </w:pPr>
    </w:p>
    <w:p w14:paraId="68AA54C0" w14:textId="4C346912" w:rsidR="0F35DD49" w:rsidRDefault="0F35DD49" w:rsidP="009A5637">
      <w:pPr>
        <w:pStyle w:val="Heading2"/>
        <w:numPr>
          <w:ilvl w:val="0"/>
          <w:numId w:val="23"/>
        </w:numPr>
        <w:spacing w:before="40" w:after="0"/>
        <w:ind w:firstLine="0"/>
        <w:rPr>
          <w:rFonts w:eastAsia="Arial" w:cs="Arial"/>
          <w:bCs/>
          <w:szCs w:val="24"/>
          <w:u w:val="single"/>
        </w:rPr>
      </w:pPr>
      <w:r w:rsidRPr="2673F98A">
        <w:rPr>
          <w:rFonts w:eastAsia="Arial" w:cs="Arial"/>
          <w:bCs/>
          <w:szCs w:val="24"/>
          <w:u w:val="single"/>
        </w:rPr>
        <w:t xml:space="preserve">AGREEMENT CONTINGENT ON FUNDING AVAILABILITY </w:t>
      </w:r>
    </w:p>
    <w:p w14:paraId="28709431" w14:textId="08F2C0C3" w:rsidR="0F35DD49" w:rsidRDefault="0F35DD49" w:rsidP="2673F98A">
      <w:r w:rsidRPr="2673F98A">
        <w:rPr>
          <w:rFonts w:ascii="Arial" w:eastAsia="Arial" w:hAnsi="Arial" w:cs="Arial"/>
          <w:b/>
          <w:bCs/>
        </w:rPr>
        <w:t xml:space="preserve"> </w:t>
      </w:r>
    </w:p>
    <w:p w14:paraId="19B7423A" w14:textId="1C2F81F1" w:rsidR="0F35DD49" w:rsidRDefault="0F35DD49" w:rsidP="2673F98A">
      <w:pPr>
        <w:ind w:left="720"/>
      </w:pPr>
      <w:r w:rsidRPr="2673F98A">
        <w:rPr>
          <w:rFonts w:ascii="Arial" w:eastAsia="Arial" w:hAnsi="Arial" w:cs="Arial"/>
          <w:b/>
          <w:bCs/>
          <w:u w:val="single"/>
        </w:rPr>
        <w:t xml:space="preserve">Without limitation to any other of CEC’s rights and remedies, if any of the Clean Transportation Program funds used for this agreement, or any of the federal funds for the NEVI program, become unavailable; are </w:t>
      </w:r>
      <w:r w:rsidRPr="2673F98A">
        <w:rPr>
          <w:rFonts w:ascii="Arial" w:eastAsia="Arial" w:hAnsi="Arial" w:cs="Arial"/>
          <w:b/>
          <w:bCs/>
          <w:u w:val="single"/>
        </w:rPr>
        <w:lastRenderedPageBreak/>
        <w:t>reduced; or are deleted, for any reason including but not limited to FHWA’s failure to provide sufficient funds to reimburse the state of California for the work identified in Exhibit A, or for CEC administrative costs to oversee and implement this Agreement, as CEC may in its sole discretion determine, the CEC shall have the option to either: 1) cancel this Agreement with no liability occurring to the CEC; or 2) offer an Agreement amendment to the Recipient to reflect a reduced amount of funds. Should CEC choose to cancel this Agreement, CEC shall have no liability to pay any funds whatsoever to the Agreement Recipient, any subrecipients, and any vendors; nor to furnish any other consideration under this Agreement; and the Recipient shall not be obligated to perform any provisions of this Agreement.</w:t>
      </w:r>
    </w:p>
    <w:p w14:paraId="7D73B11F" w14:textId="3ADBB336" w:rsidR="2673F98A" w:rsidRDefault="2673F98A" w:rsidP="2673F98A">
      <w:pPr>
        <w:pStyle w:val="ListParagraph"/>
        <w:rPr>
          <w:rFonts w:ascii="Tahoma" w:eastAsia="Calibri" w:hAnsi="Tahoma" w:cs="Tahoma"/>
          <w:b/>
          <w:bCs/>
          <w:color w:val="000000" w:themeColor="text1"/>
        </w:rPr>
      </w:pPr>
    </w:p>
    <w:p w14:paraId="6D41AD62" w14:textId="6D54A014" w:rsidR="2673F98A" w:rsidRDefault="2673F98A" w:rsidP="2673F98A">
      <w:pPr>
        <w:rPr>
          <w:rFonts w:ascii="Tahoma" w:hAnsi="Tahoma" w:cs="Tahoma"/>
          <w:b/>
          <w:bCs/>
        </w:rPr>
      </w:pPr>
    </w:p>
    <w:p w14:paraId="79A422C7" w14:textId="700D7AB2" w:rsidR="007A7DF0" w:rsidRPr="003D5F92" w:rsidRDefault="006E1137" w:rsidP="00B1122A">
      <w:pPr>
        <w:rPr>
          <w:rFonts w:ascii="Tahoma" w:hAnsi="Tahoma" w:cs="Tahoma"/>
          <w:b/>
          <w:bCs/>
        </w:rPr>
      </w:pPr>
      <w:r>
        <w:rPr>
          <w:rFonts w:ascii="Tahoma" w:hAnsi="Tahoma" w:cs="Tahoma"/>
          <w:b/>
          <w:bCs/>
        </w:rPr>
        <w:t>Eunice Lemos-Adair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BA3B31">
      <w:headerReference w:type="default" r:id="rId14"/>
      <w:footerReference w:type="default" r:id="rId15"/>
      <w:headerReference w:type="first" r:id="rId16"/>
      <w:footerReference w:type="first" r:id="rId17"/>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5179E" w14:textId="77777777" w:rsidR="000E1AFB" w:rsidRDefault="000E1AFB" w:rsidP="00F86D2B">
      <w:r>
        <w:separator/>
      </w:r>
    </w:p>
  </w:endnote>
  <w:endnote w:type="continuationSeparator" w:id="0">
    <w:p w14:paraId="69A2F2DC" w14:textId="77777777" w:rsidR="000E1AFB" w:rsidRDefault="000E1AFB" w:rsidP="00F86D2B">
      <w:r>
        <w:continuationSeparator/>
      </w:r>
    </w:p>
  </w:endnote>
  <w:endnote w:type="continuationNotice" w:id="1">
    <w:p w14:paraId="18C73BF5" w14:textId="77777777" w:rsidR="000E1AFB" w:rsidRDefault="000E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58521097" name="Picture 105852109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F26B2" w14:textId="77777777" w:rsidR="000E1AFB" w:rsidRDefault="000E1AFB" w:rsidP="00F86D2B">
      <w:r>
        <w:separator/>
      </w:r>
    </w:p>
  </w:footnote>
  <w:footnote w:type="continuationSeparator" w:id="0">
    <w:p w14:paraId="45B874AE" w14:textId="77777777" w:rsidR="000E1AFB" w:rsidRDefault="000E1AFB" w:rsidP="00F86D2B">
      <w:r>
        <w:continuationSeparator/>
      </w:r>
    </w:p>
  </w:footnote>
  <w:footnote w:type="continuationNotice" w:id="1">
    <w:p w14:paraId="35E39C63" w14:textId="77777777" w:rsidR="000E1AFB" w:rsidRDefault="000E1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1349344891" name="Picture 1349344891"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329B"/>
    <w:multiLevelType w:val="hybridMultilevel"/>
    <w:tmpl w:val="C4D6EE7C"/>
    <w:lvl w:ilvl="0" w:tplc="AA7E12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8854"/>
    <w:multiLevelType w:val="hybridMultilevel"/>
    <w:tmpl w:val="FFFFFFFF"/>
    <w:lvl w:ilvl="0" w:tplc="317A7E52">
      <w:start w:val="1"/>
      <w:numFmt w:val="bullet"/>
      <w:lvlText w:val=""/>
      <w:lvlJc w:val="left"/>
      <w:pPr>
        <w:ind w:left="720" w:hanging="360"/>
      </w:pPr>
      <w:rPr>
        <w:rFonts w:ascii="Symbol" w:hAnsi="Symbol" w:hint="default"/>
      </w:rPr>
    </w:lvl>
    <w:lvl w:ilvl="1" w:tplc="8BD86E12">
      <w:start w:val="1"/>
      <w:numFmt w:val="bullet"/>
      <w:lvlText w:val="o"/>
      <w:lvlJc w:val="left"/>
      <w:pPr>
        <w:ind w:left="1440" w:hanging="360"/>
      </w:pPr>
      <w:rPr>
        <w:rFonts w:ascii="Courier New" w:hAnsi="Courier New" w:hint="default"/>
      </w:rPr>
    </w:lvl>
    <w:lvl w:ilvl="2" w:tplc="0FBCEE9C">
      <w:start w:val="1"/>
      <w:numFmt w:val="bullet"/>
      <w:lvlText w:val=""/>
      <w:lvlJc w:val="left"/>
      <w:pPr>
        <w:ind w:left="2160" w:hanging="360"/>
      </w:pPr>
      <w:rPr>
        <w:rFonts w:ascii="Wingdings" w:hAnsi="Wingdings" w:hint="default"/>
      </w:rPr>
    </w:lvl>
    <w:lvl w:ilvl="3" w:tplc="6DE69E30">
      <w:start w:val="1"/>
      <w:numFmt w:val="bullet"/>
      <w:lvlText w:val=""/>
      <w:lvlJc w:val="left"/>
      <w:pPr>
        <w:ind w:left="2880" w:hanging="360"/>
      </w:pPr>
      <w:rPr>
        <w:rFonts w:ascii="Symbol" w:hAnsi="Symbol" w:hint="default"/>
      </w:rPr>
    </w:lvl>
    <w:lvl w:ilvl="4" w:tplc="2942254A">
      <w:start w:val="1"/>
      <w:numFmt w:val="bullet"/>
      <w:lvlText w:val="o"/>
      <w:lvlJc w:val="left"/>
      <w:pPr>
        <w:ind w:left="3600" w:hanging="360"/>
      </w:pPr>
      <w:rPr>
        <w:rFonts w:ascii="Courier New" w:hAnsi="Courier New" w:hint="default"/>
      </w:rPr>
    </w:lvl>
    <w:lvl w:ilvl="5" w:tplc="CCCE8BF2">
      <w:start w:val="1"/>
      <w:numFmt w:val="bullet"/>
      <w:lvlText w:val=""/>
      <w:lvlJc w:val="left"/>
      <w:pPr>
        <w:ind w:left="4320" w:hanging="360"/>
      </w:pPr>
      <w:rPr>
        <w:rFonts w:ascii="Wingdings" w:hAnsi="Wingdings" w:hint="default"/>
      </w:rPr>
    </w:lvl>
    <w:lvl w:ilvl="6" w:tplc="30D25702">
      <w:start w:val="1"/>
      <w:numFmt w:val="bullet"/>
      <w:lvlText w:val=""/>
      <w:lvlJc w:val="left"/>
      <w:pPr>
        <w:ind w:left="5040" w:hanging="360"/>
      </w:pPr>
      <w:rPr>
        <w:rFonts w:ascii="Symbol" w:hAnsi="Symbol" w:hint="default"/>
      </w:rPr>
    </w:lvl>
    <w:lvl w:ilvl="7" w:tplc="51F8EC04">
      <w:start w:val="1"/>
      <w:numFmt w:val="bullet"/>
      <w:lvlText w:val="o"/>
      <w:lvlJc w:val="left"/>
      <w:pPr>
        <w:ind w:left="5760" w:hanging="360"/>
      </w:pPr>
      <w:rPr>
        <w:rFonts w:ascii="Courier New" w:hAnsi="Courier New" w:hint="default"/>
      </w:rPr>
    </w:lvl>
    <w:lvl w:ilvl="8" w:tplc="FEC0D8F8">
      <w:start w:val="1"/>
      <w:numFmt w:val="bullet"/>
      <w:lvlText w:val=""/>
      <w:lvlJc w:val="left"/>
      <w:pPr>
        <w:ind w:left="6480" w:hanging="360"/>
      </w:pPr>
      <w:rPr>
        <w:rFonts w:ascii="Wingdings" w:hAnsi="Wingdings" w:hint="default"/>
      </w:rPr>
    </w:lvl>
  </w:abstractNum>
  <w:abstractNum w:abstractNumId="2" w15:restartNumberingAfterBreak="0">
    <w:nsid w:val="1728048B"/>
    <w:multiLevelType w:val="hybridMultilevel"/>
    <w:tmpl w:val="765AC2EE"/>
    <w:lvl w:ilvl="0" w:tplc="FFFFFFFF">
      <w:start w:val="1"/>
      <w:numFmt w:val="decimal"/>
      <w:lvlText w:val="%1."/>
      <w:lvlJc w:val="left"/>
      <w:pPr>
        <w:ind w:left="2160" w:hanging="360"/>
      </w:pPr>
      <w:rPr>
        <w:b w:val="0"/>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BCE6D6"/>
    <w:multiLevelType w:val="hybridMultilevel"/>
    <w:tmpl w:val="C1A6A0DA"/>
    <w:lvl w:ilvl="0" w:tplc="548CFD2E">
      <w:start w:val="1"/>
      <w:numFmt w:val="bullet"/>
      <w:lvlText w:val=""/>
      <w:lvlJc w:val="left"/>
      <w:pPr>
        <w:ind w:left="720" w:hanging="360"/>
      </w:pPr>
      <w:rPr>
        <w:rFonts w:ascii="Symbol" w:hAnsi="Symbol" w:hint="default"/>
      </w:rPr>
    </w:lvl>
    <w:lvl w:ilvl="1" w:tplc="6FC2DB8A">
      <w:start w:val="1"/>
      <w:numFmt w:val="bullet"/>
      <w:lvlText w:val=""/>
      <w:lvlJc w:val="left"/>
      <w:pPr>
        <w:ind w:left="1440" w:hanging="360"/>
      </w:pPr>
      <w:rPr>
        <w:rFonts w:ascii="Symbol" w:hAnsi="Symbol" w:hint="default"/>
      </w:rPr>
    </w:lvl>
    <w:lvl w:ilvl="2" w:tplc="E420639E">
      <w:start w:val="1"/>
      <w:numFmt w:val="bullet"/>
      <w:lvlText w:val=""/>
      <w:lvlJc w:val="left"/>
      <w:pPr>
        <w:ind w:left="2160" w:hanging="360"/>
      </w:pPr>
      <w:rPr>
        <w:rFonts w:ascii="Wingdings" w:hAnsi="Wingdings" w:hint="default"/>
      </w:rPr>
    </w:lvl>
    <w:lvl w:ilvl="3" w:tplc="20A243F6">
      <w:start w:val="1"/>
      <w:numFmt w:val="bullet"/>
      <w:lvlText w:val=""/>
      <w:lvlJc w:val="left"/>
      <w:pPr>
        <w:ind w:left="2880" w:hanging="360"/>
      </w:pPr>
      <w:rPr>
        <w:rFonts w:ascii="Symbol" w:hAnsi="Symbol" w:hint="default"/>
      </w:rPr>
    </w:lvl>
    <w:lvl w:ilvl="4" w:tplc="B54A66FA">
      <w:start w:val="1"/>
      <w:numFmt w:val="bullet"/>
      <w:lvlText w:val="o"/>
      <w:lvlJc w:val="left"/>
      <w:pPr>
        <w:ind w:left="3600" w:hanging="360"/>
      </w:pPr>
      <w:rPr>
        <w:rFonts w:ascii="Courier New" w:hAnsi="Courier New" w:hint="default"/>
      </w:rPr>
    </w:lvl>
    <w:lvl w:ilvl="5" w:tplc="07EC672E">
      <w:start w:val="1"/>
      <w:numFmt w:val="bullet"/>
      <w:lvlText w:val=""/>
      <w:lvlJc w:val="left"/>
      <w:pPr>
        <w:ind w:left="4320" w:hanging="360"/>
      </w:pPr>
      <w:rPr>
        <w:rFonts w:ascii="Wingdings" w:hAnsi="Wingdings" w:hint="default"/>
      </w:rPr>
    </w:lvl>
    <w:lvl w:ilvl="6" w:tplc="B1F6D5B0">
      <w:start w:val="1"/>
      <w:numFmt w:val="bullet"/>
      <w:lvlText w:val=""/>
      <w:lvlJc w:val="left"/>
      <w:pPr>
        <w:ind w:left="5040" w:hanging="360"/>
      </w:pPr>
      <w:rPr>
        <w:rFonts w:ascii="Symbol" w:hAnsi="Symbol" w:hint="default"/>
      </w:rPr>
    </w:lvl>
    <w:lvl w:ilvl="7" w:tplc="4D72A15C">
      <w:start w:val="1"/>
      <w:numFmt w:val="bullet"/>
      <w:lvlText w:val="o"/>
      <w:lvlJc w:val="left"/>
      <w:pPr>
        <w:ind w:left="5760" w:hanging="360"/>
      </w:pPr>
      <w:rPr>
        <w:rFonts w:ascii="Courier New" w:hAnsi="Courier New" w:hint="default"/>
      </w:rPr>
    </w:lvl>
    <w:lvl w:ilvl="8" w:tplc="F0D825D4">
      <w:start w:val="1"/>
      <w:numFmt w:val="bullet"/>
      <w:lvlText w:val=""/>
      <w:lvlJc w:val="left"/>
      <w:pPr>
        <w:ind w:left="6480" w:hanging="360"/>
      </w:pPr>
      <w:rPr>
        <w:rFonts w:ascii="Wingdings" w:hAnsi="Wingdings" w:hint="default"/>
      </w:rPr>
    </w:lvl>
  </w:abstractNum>
  <w:abstractNum w:abstractNumId="4"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9D6CE9"/>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565CB"/>
    <w:multiLevelType w:val="hybridMultilevel"/>
    <w:tmpl w:val="B5065972"/>
    <w:lvl w:ilvl="0" w:tplc="FD60D1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12B8B"/>
    <w:multiLevelType w:val="hybridMultilevel"/>
    <w:tmpl w:val="21FC3250"/>
    <w:lvl w:ilvl="0" w:tplc="B032097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E7484"/>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2F654D3"/>
    <w:multiLevelType w:val="hybridMultilevel"/>
    <w:tmpl w:val="A7E22590"/>
    <w:lvl w:ilvl="0" w:tplc="5CE8B5CE">
      <w:start w:val="3"/>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3041B"/>
    <w:multiLevelType w:val="hybridMultilevel"/>
    <w:tmpl w:val="8DF22A46"/>
    <w:lvl w:ilvl="0" w:tplc="6C40571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3DD5DC"/>
    <w:multiLevelType w:val="hybridMultilevel"/>
    <w:tmpl w:val="F0FC799A"/>
    <w:lvl w:ilvl="0" w:tplc="AF8403E6">
      <w:start w:val="1"/>
      <w:numFmt w:val="decimal"/>
      <w:lvlText w:val="%1."/>
      <w:lvlJc w:val="left"/>
      <w:pPr>
        <w:ind w:left="720" w:hanging="360"/>
      </w:pPr>
      <w:rPr>
        <w:b w:val="0"/>
        <w:bCs w:val="0"/>
      </w:rPr>
    </w:lvl>
    <w:lvl w:ilvl="1" w:tplc="62D85772">
      <w:start w:val="1"/>
      <w:numFmt w:val="lowerLetter"/>
      <w:lvlText w:val="%2."/>
      <w:lvlJc w:val="left"/>
      <w:pPr>
        <w:ind w:left="1440" w:hanging="360"/>
      </w:pPr>
    </w:lvl>
    <w:lvl w:ilvl="2" w:tplc="19E2668E">
      <w:start w:val="1"/>
      <w:numFmt w:val="lowerRoman"/>
      <w:lvlText w:val="%3."/>
      <w:lvlJc w:val="right"/>
      <w:pPr>
        <w:ind w:left="2160" w:hanging="180"/>
      </w:pPr>
    </w:lvl>
    <w:lvl w:ilvl="3" w:tplc="E6DAFAF8">
      <w:start w:val="1"/>
      <w:numFmt w:val="decimal"/>
      <w:lvlText w:val="%4."/>
      <w:lvlJc w:val="left"/>
      <w:pPr>
        <w:ind w:left="2880" w:hanging="360"/>
      </w:pPr>
    </w:lvl>
    <w:lvl w:ilvl="4" w:tplc="C848FFE8">
      <w:start w:val="1"/>
      <w:numFmt w:val="lowerLetter"/>
      <w:lvlText w:val="%5."/>
      <w:lvlJc w:val="left"/>
      <w:pPr>
        <w:ind w:left="3600" w:hanging="360"/>
      </w:pPr>
    </w:lvl>
    <w:lvl w:ilvl="5" w:tplc="00C27D32">
      <w:start w:val="1"/>
      <w:numFmt w:val="lowerRoman"/>
      <w:lvlText w:val="%6."/>
      <w:lvlJc w:val="right"/>
      <w:pPr>
        <w:ind w:left="4320" w:hanging="180"/>
      </w:pPr>
    </w:lvl>
    <w:lvl w:ilvl="6" w:tplc="4EA6B33E">
      <w:start w:val="1"/>
      <w:numFmt w:val="decimal"/>
      <w:lvlText w:val="%7."/>
      <w:lvlJc w:val="left"/>
      <w:pPr>
        <w:ind w:left="5040" w:hanging="360"/>
      </w:pPr>
    </w:lvl>
    <w:lvl w:ilvl="7" w:tplc="08D2D820">
      <w:start w:val="1"/>
      <w:numFmt w:val="lowerLetter"/>
      <w:lvlText w:val="%8."/>
      <w:lvlJc w:val="left"/>
      <w:pPr>
        <w:ind w:left="5760" w:hanging="360"/>
      </w:pPr>
    </w:lvl>
    <w:lvl w:ilvl="8" w:tplc="FE04913E">
      <w:start w:val="1"/>
      <w:numFmt w:val="lowerRoman"/>
      <w:lvlText w:val="%9."/>
      <w:lvlJc w:val="right"/>
      <w:pPr>
        <w:ind w:left="6480" w:hanging="180"/>
      </w:pPr>
    </w:lvl>
  </w:abstractNum>
  <w:abstractNum w:abstractNumId="14" w15:restartNumberingAfterBreak="0">
    <w:nsid w:val="4E6C57FF"/>
    <w:multiLevelType w:val="hybridMultilevel"/>
    <w:tmpl w:val="F44C92DC"/>
    <w:lvl w:ilvl="0" w:tplc="C11AB1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15"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C6B70"/>
    <w:multiLevelType w:val="hybridMultilevel"/>
    <w:tmpl w:val="C654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5276327"/>
    <w:multiLevelType w:val="hybridMultilevel"/>
    <w:tmpl w:val="2D600C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11FD3"/>
    <w:multiLevelType w:val="hybridMultilevel"/>
    <w:tmpl w:val="63EEFE2E"/>
    <w:lvl w:ilvl="0" w:tplc="C6C88DD8">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EEFDC7"/>
    <w:multiLevelType w:val="hybridMultilevel"/>
    <w:tmpl w:val="FFFFFFFF"/>
    <w:lvl w:ilvl="0" w:tplc="F6720B2C">
      <w:start w:val="1"/>
      <w:numFmt w:val="bullet"/>
      <w:lvlText w:val=""/>
      <w:lvlJc w:val="left"/>
      <w:pPr>
        <w:ind w:left="720" w:hanging="360"/>
      </w:pPr>
      <w:rPr>
        <w:rFonts w:ascii="Symbol" w:hAnsi="Symbol" w:hint="default"/>
      </w:rPr>
    </w:lvl>
    <w:lvl w:ilvl="1" w:tplc="E95AEA5A">
      <w:start w:val="1"/>
      <w:numFmt w:val="bullet"/>
      <w:lvlText w:val="o"/>
      <w:lvlJc w:val="left"/>
      <w:pPr>
        <w:ind w:left="1440" w:hanging="360"/>
      </w:pPr>
      <w:rPr>
        <w:rFonts w:ascii="Courier New" w:hAnsi="Courier New" w:hint="default"/>
      </w:rPr>
    </w:lvl>
    <w:lvl w:ilvl="2" w:tplc="34864EEC">
      <w:start w:val="1"/>
      <w:numFmt w:val="bullet"/>
      <w:lvlText w:val=""/>
      <w:lvlJc w:val="left"/>
      <w:pPr>
        <w:ind w:left="2160" w:hanging="360"/>
      </w:pPr>
      <w:rPr>
        <w:rFonts w:ascii="Wingdings" w:hAnsi="Wingdings" w:hint="default"/>
      </w:rPr>
    </w:lvl>
    <w:lvl w:ilvl="3" w:tplc="3DA8D780">
      <w:start w:val="1"/>
      <w:numFmt w:val="bullet"/>
      <w:lvlText w:val=""/>
      <w:lvlJc w:val="left"/>
      <w:pPr>
        <w:ind w:left="2880" w:hanging="360"/>
      </w:pPr>
      <w:rPr>
        <w:rFonts w:ascii="Symbol" w:hAnsi="Symbol" w:hint="default"/>
      </w:rPr>
    </w:lvl>
    <w:lvl w:ilvl="4" w:tplc="E64A448A">
      <w:start w:val="1"/>
      <w:numFmt w:val="bullet"/>
      <w:lvlText w:val="o"/>
      <w:lvlJc w:val="left"/>
      <w:pPr>
        <w:ind w:left="3600" w:hanging="360"/>
      </w:pPr>
      <w:rPr>
        <w:rFonts w:ascii="Courier New" w:hAnsi="Courier New" w:hint="default"/>
      </w:rPr>
    </w:lvl>
    <w:lvl w:ilvl="5" w:tplc="EEFCCEB0">
      <w:start w:val="1"/>
      <w:numFmt w:val="bullet"/>
      <w:lvlText w:val=""/>
      <w:lvlJc w:val="left"/>
      <w:pPr>
        <w:ind w:left="4320" w:hanging="360"/>
      </w:pPr>
      <w:rPr>
        <w:rFonts w:ascii="Wingdings" w:hAnsi="Wingdings" w:hint="default"/>
      </w:rPr>
    </w:lvl>
    <w:lvl w:ilvl="6" w:tplc="BA827C1C">
      <w:start w:val="1"/>
      <w:numFmt w:val="bullet"/>
      <w:lvlText w:val=""/>
      <w:lvlJc w:val="left"/>
      <w:pPr>
        <w:ind w:left="5040" w:hanging="360"/>
      </w:pPr>
      <w:rPr>
        <w:rFonts w:ascii="Symbol" w:hAnsi="Symbol" w:hint="default"/>
      </w:rPr>
    </w:lvl>
    <w:lvl w:ilvl="7" w:tplc="BC442C58">
      <w:start w:val="1"/>
      <w:numFmt w:val="bullet"/>
      <w:lvlText w:val="o"/>
      <w:lvlJc w:val="left"/>
      <w:pPr>
        <w:ind w:left="5760" w:hanging="360"/>
      </w:pPr>
      <w:rPr>
        <w:rFonts w:ascii="Courier New" w:hAnsi="Courier New" w:hint="default"/>
      </w:rPr>
    </w:lvl>
    <w:lvl w:ilvl="8" w:tplc="B510C18A">
      <w:start w:val="1"/>
      <w:numFmt w:val="bullet"/>
      <w:lvlText w:val=""/>
      <w:lvlJc w:val="left"/>
      <w:pPr>
        <w:ind w:left="6480" w:hanging="360"/>
      </w:pPr>
      <w:rPr>
        <w:rFonts w:ascii="Wingdings" w:hAnsi="Wingdings" w:hint="default"/>
      </w:rPr>
    </w:lvl>
  </w:abstractNum>
  <w:abstractNum w:abstractNumId="22" w15:restartNumberingAfterBreak="0">
    <w:nsid w:val="733F7695"/>
    <w:multiLevelType w:val="hybridMultilevel"/>
    <w:tmpl w:val="7F86977A"/>
    <w:lvl w:ilvl="0" w:tplc="C53E72AE">
      <w:start w:val="1"/>
      <w:numFmt w:val="bullet"/>
      <w:lvlText w:val=""/>
      <w:lvlJc w:val="left"/>
      <w:pPr>
        <w:ind w:left="720" w:hanging="360"/>
      </w:pPr>
      <w:rPr>
        <w:rFonts w:ascii="Symbol" w:hAnsi="Symbol" w:hint="default"/>
      </w:rPr>
    </w:lvl>
    <w:lvl w:ilvl="1" w:tplc="1A5A5EB8">
      <w:start w:val="1"/>
      <w:numFmt w:val="bullet"/>
      <w:lvlText w:val=""/>
      <w:lvlJc w:val="left"/>
      <w:pPr>
        <w:ind w:left="1080" w:hanging="360"/>
      </w:pPr>
      <w:rPr>
        <w:rFonts w:ascii="Symbol" w:hAnsi="Symbol" w:hint="default"/>
      </w:rPr>
    </w:lvl>
    <w:lvl w:ilvl="2" w:tplc="5156DC46">
      <w:start w:val="1"/>
      <w:numFmt w:val="bullet"/>
      <w:lvlText w:val=""/>
      <w:lvlJc w:val="left"/>
      <w:pPr>
        <w:ind w:left="2160" w:hanging="360"/>
      </w:pPr>
      <w:rPr>
        <w:rFonts w:ascii="Wingdings" w:hAnsi="Wingdings" w:hint="default"/>
      </w:rPr>
    </w:lvl>
    <w:lvl w:ilvl="3" w:tplc="089CCD86">
      <w:start w:val="1"/>
      <w:numFmt w:val="bullet"/>
      <w:lvlText w:val=""/>
      <w:lvlJc w:val="left"/>
      <w:pPr>
        <w:ind w:left="2880" w:hanging="360"/>
      </w:pPr>
      <w:rPr>
        <w:rFonts w:ascii="Symbol" w:hAnsi="Symbol" w:hint="default"/>
      </w:rPr>
    </w:lvl>
    <w:lvl w:ilvl="4" w:tplc="03729436">
      <w:start w:val="1"/>
      <w:numFmt w:val="bullet"/>
      <w:lvlText w:val="o"/>
      <w:lvlJc w:val="left"/>
      <w:pPr>
        <w:ind w:left="3600" w:hanging="360"/>
      </w:pPr>
      <w:rPr>
        <w:rFonts w:ascii="Courier New" w:hAnsi="Courier New" w:hint="default"/>
      </w:rPr>
    </w:lvl>
    <w:lvl w:ilvl="5" w:tplc="8390C0F8">
      <w:start w:val="1"/>
      <w:numFmt w:val="bullet"/>
      <w:lvlText w:val=""/>
      <w:lvlJc w:val="left"/>
      <w:pPr>
        <w:ind w:left="4320" w:hanging="360"/>
      </w:pPr>
      <w:rPr>
        <w:rFonts w:ascii="Wingdings" w:hAnsi="Wingdings" w:hint="default"/>
      </w:rPr>
    </w:lvl>
    <w:lvl w:ilvl="6" w:tplc="7E1EEC3E">
      <w:start w:val="1"/>
      <w:numFmt w:val="bullet"/>
      <w:lvlText w:val=""/>
      <w:lvlJc w:val="left"/>
      <w:pPr>
        <w:ind w:left="5040" w:hanging="360"/>
      </w:pPr>
      <w:rPr>
        <w:rFonts w:ascii="Symbol" w:hAnsi="Symbol" w:hint="default"/>
      </w:rPr>
    </w:lvl>
    <w:lvl w:ilvl="7" w:tplc="CE5AF4C4">
      <w:start w:val="1"/>
      <w:numFmt w:val="bullet"/>
      <w:lvlText w:val="o"/>
      <w:lvlJc w:val="left"/>
      <w:pPr>
        <w:ind w:left="5760" w:hanging="360"/>
      </w:pPr>
      <w:rPr>
        <w:rFonts w:ascii="Courier New" w:hAnsi="Courier New" w:hint="default"/>
      </w:rPr>
    </w:lvl>
    <w:lvl w:ilvl="8" w:tplc="BB3A4440">
      <w:start w:val="1"/>
      <w:numFmt w:val="bullet"/>
      <w:lvlText w:val=""/>
      <w:lvlJc w:val="left"/>
      <w:pPr>
        <w:ind w:left="6480" w:hanging="360"/>
      </w:pPr>
      <w:rPr>
        <w:rFonts w:ascii="Wingdings" w:hAnsi="Wingdings" w:hint="default"/>
      </w:rPr>
    </w:lvl>
  </w:abstractNum>
  <w:abstractNum w:abstractNumId="23" w15:restartNumberingAfterBreak="0">
    <w:nsid w:val="78082006"/>
    <w:multiLevelType w:val="hybridMultilevel"/>
    <w:tmpl w:val="186C58CE"/>
    <w:lvl w:ilvl="0" w:tplc="5C163F1A">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450C15"/>
    <w:multiLevelType w:val="multilevel"/>
    <w:tmpl w:val="5786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348878">
    <w:abstractNumId w:val="13"/>
  </w:num>
  <w:num w:numId="2" w16cid:durableId="1730347530">
    <w:abstractNumId w:val="1"/>
  </w:num>
  <w:num w:numId="3" w16cid:durableId="1262448322">
    <w:abstractNumId w:val="11"/>
  </w:num>
  <w:num w:numId="4" w16cid:durableId="727145128">
    <w:abstractNumId w:val="15"/>
  </w:num>
  <w:num w:numId="5" w16cid:durableId="972255757">
    <w:abstractNumId w:val="6"/>
  </w:num>
  <w:num w:numId="6" w16cid:durableId="1229993743">
    <w:abstractNumId w:val="14"/>
  </w:num>
  <w:num w:numId="7" w16cid:durableId="1975983032">
    <w:abstractNumId w:val="18"/>
  </w:num>
  <w:num w:numId="8" w16cid:durableId="1532570377">
    <w:abstractNumId w:val="0"/>
  </w:num>
  <w:num w:numId="9" w16cid:durableId="969676413">
    <w:abstractNumId w:val="7"/>
  </w:num>
  <w:num w:numId="10" w16cid:durableId="314337568">
    <w:abstractNumId w:val="2"/>
  </w:num>
  <w:num w:numId="11" w16cid:durableId="630407973">
    <w:abstractNumId w:val="12"/>
  </w:num>
  <w:num w:numId="12" w16cid:durableId="324866660">
    <w:abstractNumId w:val="4"/>
  </w:num>
  <w:num w:numId="13" w16cid:durableId="4668188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5400111">
    <w:abstractNumId w:val="19"/>
  </w:num>
  <w:num w:numId="15" w16cid:durableId="1670325378">
    <w:abstractNumId w:val="24"/>
  </w:num>
  <w:num w:numId="16" w16cid:durableId="1160391862">
    <w:abstractNumId w:val="8"/>
  </w:num>
  <w:num w:numId="17" w16cid:durableId="2099404453">
    <w:abstractNumId w:val="5"/>
  </w:num>
  <w:num w:numId="18" w16cid:durableId="1839467005">
    <w:abstractNumId w:val="9"/>
  </w:num>
  <w:num w:numId="19" w16cid:durableId="356546243">
    <w:abstractNumId w:val="16"/>
  </w:num>
  <w:num w:numId="20" w16cid:durableId="887258066">
    <w:abstractNumId w:val="21"/>
  </w:num>
  <w:num w:numId="21" w16cid:durableId="2055080701">
    <w:abstractNumId w:val="3"/>
  </w:num>
  <w:num w:numId="22" w16cid:durableId="395201568">
    <w:abstractNumId w:val="22"/>
  </w:num>
  <w:num w:numId="23" w16cid:durableId="1497766088">
    <w:abstractNumId w:val="10"/>
  </w:num>
  <w:num w:numId="24" w16cid:durableId="36125900">
    <w:abstractNumId w:val="17"/>
  </w:num>
  <w:num w:numId="25" w16cid:durableId="1226526666">
    <w:abstractNumId w:val="20"/>
  </w:num>
  <w:num w:numId="26" w16cid:durableId="47934685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07776"/>
    <w:rsid w:val="00010859"/>
    <w:rsid w:val="0001161F"/>
    <w:rsid w:val="00013BAA"/>
    <w:rsid w:val="0001408A"/>
    <w:rsid w:val="00015969"/>
    <w:rsid w:val="000169F8"/>
    <w:rsid w:val="00016D02"/>
    <w:rsid w:val="00025C81"/>
    <w:rsid w:val="00027125"/>
    <w:rsid w:val="00034890"/>
    <w:rsid w:val="000431AE"/>
    <w:rsid w:val="0004705B"/>
    <w:rsid w:val="0004705D"/>
    <w:rsid w:val="000548D5"/>
    <w:rsid w:val="000557AC"/>
    <w:rsid w:val="00060591"/>
    <w:rsid w:val="000611BE"/>
    <w:rsid w:val="00061FD9"/>
    <w:rsid w:val="000622B5"/>
    <w:rsid w:val="0006377F"/>
    <w:rsid w:val="00063B9D"/>
    <w:rsid w:val="00063F60"/>
    <w:rsid w:val="000653A6"/>
    <w:rsid w:val="00071316"/>
    <w:rsid w:val="000728DA"/>
    <w:rsid w:val="00074E58"/>
    <w:rsid w:val="00075B3A"/>
    <w:rsid w:val="00075D3C"/>
    <w:rsid w:val="00083008"/>
    <w:rsid w:val="00085476"/>
    <w:rsid w:val="00087863"/>
    <w:rsid w:val="0009064B"/>
    <w:rsid w:val="000922CE"/>
    <w:rsid w:val="000926AE"/>
    <w:rsid w:val="000A0E8C"/>
    <w:rsid w:val="000A0FA4"/>
    <w:rsid w:val="000A2C22"/>
    <w:rsid w:val="000A4A34"/>
    <w:rsid w:val="000A4BCA"/>
    <w:rsid w:val="000A6CE7"/>
    <w:rsid w:val="000B07F0"/>
    <w:rsid w:val="000B1315"/>
    <w:rsid w:val="000B75DC"/>
    <w:rsid w:val="000C16AE"/>
    <w:rsid w:val="000C5FA4"/>
    <w:rsid w:val="000C6C2E"/>
    <w:rsid w:val="000D4A7B"/>
    <w:rsid w:val="000D684F"/>
    <w:rsid w:val="000E1AFB"/>
    <w:rsid w:val="000E31D6"/>
    <w:rsid w:val="000E433B"/>
    <w:rsid w:val="000E7045"/>
    <w:rsid w:val="000F0D5B"/>
    <w:rsid w:val="000F3F47"/>
    <w:rsid w:val="000F5BE1"/>
    <w:rsid w:val="001002EF"/>
    <w:rsid w:val="00103791"/>
    <w:rsid w:val="00105C57"/>
    <w:rsid w:val="001060F7"/>
    <w:rsid w:val="00106C10"/>
    <w:rsid w:val="00121028"/>
    <w:rsid w:val="00121C6E"/>
    <w:rsid w:val="00122045"/>
    <w:rsid w:val="00123E80"/>
    <w:rsid w:val="0012428F"/>
    <w:rsid w:val="00125B2D"/>
    <w:rsid w:val="001261BE"/>
    <w:rsid w:val="00131958"/>
    <w:rsid w:val="00133479"/>
    <w:rsid w:val="0014043C"/>
    <w:rsid w:val="00146C62"/>
    <w:rsid w:val="0014731B"/>
    <w:rsid w:val="001477A0"/>
    <w:rsid w:val="00151B70"/>
    <w:rsid w:val="00152A09"/>
    <w:rsid w:val="001570F9"/>
    <w:rsid w:val="001616D4"/>
    <w:rsid w:val="00162611"/>
    <w:rsid w:val="00162A1D"/>
    <w:rsid w:val="001665C7"/>
    <w:rsid w:val="00167654"/>
    <w:rsid w:val="00167FD1"/>
    <w:rsid w:val="001704B3"/>
    <w:rsid w:val="00171BF6"/>
    <w:rsid w:val="00174095"/>
    <w:rsid w:val="0017489B"/>
    <w:rsid w:val="001801A5"/>
    <w:rsid w:val="001803D7"/>
    <w:rsid w:val="00190B05"/>
    <w:rsid w:val="00191135"/>
    <w:rsid w:val="00192E74"/>
    <w:rsid w:val="001962D7"/>
    <w:rsid w:val="001A048B"/>
    <w:rsid w:val="001A7BC1"/>
    <w:rsid w:val="001B0F25"/>
    <w:rsid w:val="001B2889"/>
    <w:rsid w:val="001C3CDA"/>
    <w:rsid w:val="001C63DB"/>
    <w:rsid w:val="001C6A3B"/>
    <w:rsid w:val="001E31DD"/>
    <w:rsid w:val="001E5F52"/>
    <w:rsid w:val="001F00DD"/>
    <w:rsid w:val="001F2E2E"/>
    <w:rsid w:val="001F3152"/>
    <w:rsid w:val="001F5FEC"/>
    <w:rsid w:val="001F62F3"/>
    <w:rsid w:val="001F6FB0"/>
    <w:rsid w:val="00202D6B"/>
    <w:rsid w:val="00203587"/>
    <w:rsid w:val="00204718"/>
    <w:rsid w:val="00210F3E"/>
    <w:rsid w:val="002111F6"/>
    <w:rsid w:val="00217014"/>
    <w:rsid w:val="0022095B"/>
    <w:rsid w:val="00221C82"/>
    <w:rsid w:val="00222787"/>
    <w:rsid w:val="002302D9"/>
    <w:rsid w:val="0023071A"/>
    <w:rsid w:val="00235167"/>
    <w:rsid w:val="00235678"/>
    <w:rsid w:val="00242C23"/>
    <w:rsid w:val="002521EC"/>
    <w:rsid w:val="00252D3F"/>
    <w:rsid w:val="00252FD1"/>
    <w:rsid w:val="00255521"/>
    <w:rsid w:val="00256C04"/>
    <w:rsid w:val="00256EAD"/>
    <w:rsid w:val="002572D4"/>
    <w:rsid w:val="00261C7C"/>
    <w:rsid w:val="00262D0D"/>
    <w:rsid w:val="00263182"/>
    <w:rsid w:val="0026385E"/>
    <w:rsid w:val="00265B3B"/>
    <w:rsid w:val="0026739C"/>
    <w:rsid w:val="002747CF"/>
    <w:rsid w:val="002760D4"/>
    <w:rsid w:val="002801CA"/>
    <w:rsid w:val="00282337"/>
    <w:rsid w:val="002829DB"/>
    <w:rsid w:val="00284CA0"/>
    <w:rsid w:val="00290108"/>
    <w:rsid w:val="002922B1"/>
    <w:rsid w:val="0029238B"/>
    <w:rsid w:val="00292AA4"/>
    <w:rsid w:val="00293C05"/>
    <w:rsid w:val="002945F8"/>
    <w:rsid w:val="002A2C80"/>
    <w:rsid w:val="002A5F7A"/>
    <w:rsid w:val="002B269F"/>
    <w:rsid w:val="002B3D9A"/>
    <w:rsid w:val="002C2B2E"/>
    <w:rsid w:val="002C35E6"/>
    <w:rsid w:val="002C3A9E"/>
    <w:rsid w:val="002C4561"/>
    <w:rsid w:val="002D026A"/>
    <w:rsid w:val="002D0ACB"/>
    <w:rsid w:val="002D11A5"/>
    <w:rsid w:val="002D60B2"/>
    <w:rsid w:val="002E6832"/>
    <w:rsid w:val="002E686D"/>
    <w:rsid w:val="002F2B94"/>
    <w:rsid w:val="002F2DBC"/>
    <w:rsid w:val="00300410"/>
    <w:rsid w:val="00300FB1"/>
    <w:rsid w:val="003037A1"/>
    <w:rsid w:val="00306AA9"/>
    <w:rsid w:val="00306C82"/>
    <w:rsid w:val="003077B7"/>
    <w:rsid w:val="00311433"/>
    <w:rsid w:val="00312BA3"/>
    <w:rsid w:val="00315EC9"/>
    <w:rsid w:val="003206E1"/>
    <w:rsid w:val="00320D6A"/>
    <w:rsid w:val="00320FE6"/>
    <w:rsid w:val="00331A80"/>
    <w:rsid w:val="003332A5"/>
    <w:rsid w:val="003369AA"/>
    <w:rsid w:val="003371C8"/>
    <w:rsid w:val="00340ABF"/>
    <w:rsid w:val="00342D66"/>
    <w:rsid w:val="00344417"/>
    <w:rsid w:val="00346137"/>
    <w:rsid w:val="00351004"/>
    <w:rsid w:val="00353981"/>
    <w:rsid w:val="00356F9C"/>
    <w:rsid w:val="00360BE0"/>
    <w:rsid w:val="00365491"/>
    <w:rsid w:val="00367465"/>
    <w:rsid w:val="00372CC1"/>
    <w:rsid w:val="00377F5B"/>
    <w:rsid w:val="0038146D"/>
    <w:rsid w:val="003910B9"/>
    <w:rsid w:val="00391FC2"/>
    <w:rsid w:val="00393204"/>
    <w:rsid w:val="0039642F"/>
    <w:rsid w:val="003A70B3"/>
    <w:rsid w:val="003A7702"/>
    <w:rsid w:val="003B300B"/>
    <w:rsid w:val="003C19A2"/>
    <w:rsid w:val="003C4419"/>
    <w:rsid w:val="003C47B8"/>
    <w:rsid w:val="003C5286"/>
    <w:rsid w:val="003C53EE"/>
    <w:rsid w:val="003C55A4"/>
    <w:rsid w:val="003C746B"/>
    <w:rsid w:val="003D0C68"/>
    <w:rsid w:val="003D18A1"/>
    <w:rsid w:val="003D30A1"/>
    <w:rsid w:val="003D30CA"/>
    <w:rsid w:val="003D5F92"/>
    <w:rsid w:val="003D7FD5"/>
    <w:rsid w:val="003E0AD6"/>
    <w:rsid w:val="003E0D2D"/>
    <w:rsid w:val="003E404F"/>
    <w:rsid w:val="003E6B21"/>
    <w:rsid w:val="003F1FDC"/>
    <w:rsid w:val="003F4EB2"/>
    <w:rsid w:val="003F6844"/>
    <w:rsid w:val="004076CF"/>
    <w:rsid w:val="00410AC7"/>
    <w:rsid w:val="004141C1"/>
    <w:rsid w:val="004155A5"/>
    <w:rsid w:val="00415DE9"/>
    <w:rsid w:val="00416ABE"/>
    <w:rsid w:val="0042244C"/>
    <w:rsid w:val="004227DE"/>
    <w:rsid w:val="0042591B"/>
    <w:rsid w:val="00426795"/>
    <w:rsid w:val="004276CE"/>
    <w:rsid w:val="00427DF2"/>
    <w:rsid w:val="00430859"/>
    <w:rsid w:val="00431F1E"/>
    <w:rsid w:val="00432FB1"/>
    <w:rsid w:val="00434A01"/>
    <w:rsid w:val="0043556B"/>
    <w:rsid w:val="004379A5"/>
    <w:rsid w:val="00437D5F"/>
    <w:rsid w:val="00443322"/>
    <w:rsid w:val="00445151"/>
    <w:rsid w:val="004502DA"/>
    <w:rsid w:val="004504D5"/>
    <w:rsid w:val="004518FA"/>
    <w:rsid w:val="0045462E"/>
    <w:rsid w:val="00454AD1"/>
    <w:rsid w:val="00454BFE"/>
    <w:rsid w:val="004568B2"/>
    <w:rsid w:val="00456FB3"/>
    <w:rsid w:val="0045786A"/>
    <w:rsid w:val="0046003A"/>
    <w:rsid w:val="00463011"/>
    <w:rsid w:val="00464D01"/>
    <w:rsid w:val="0046614B"/>
    <w:rsid w:val="0046795B"/>
    <w:rsid w:val="004717C5"/>
    <w:rsid w:val="00471BE5"/>
    <w:rsid w:val="0047492C"/>
    <w:rsid w:val="00475B35"/>
    <w:rsid w:val="00475C7D"/>
    <w:rsid w:val="004772EB"/>
    <w:rsid w:val="0047739E"/>
    <w:rsid w:val="0048218A"/>
    <w:rsid w:val="00484E98"/>
    <w:rsid w:val="00491630"/>
    <w:rsid w:val="00493781"/>
    <w:rsid w:val="00494D17"/>
    <w:rsid w:val="00496116"/>
    <w:rsid w:val="004979BA"/>
    <w:rsid w:val="004A11B6"/>
    <w:rsid w:val="004A1AAA"/>
    <w:rsid w:val="004A4C18"/>
    <w:rsid w:val="004A69AA"/>
    <w:rsid w:val="004B35F4"/>
    <w:rsid w:val="004B68A8"/>
    <w:rsid w:val="004C3A69"/>
    <w:rsid w:val="004C40E5"/>
    <w:rsid w:val="004C47E0"/>
    <w:rsid w:val="004D0158"/>
    <w:rsid w:val="004D128F"/>
    <w:rsid w:val="004D7AF4"/>
    <w:rsid w:val="004E1EA3"/>
    <w:rsid w:val="004E4687"/>
    <w:rsid w:val="004E72B5"/>
    <w:rsid w:val="004F0B7D"/>
    <w:rsid w:val="004F6E91"/>
    <w:rsid w:val="004F734A"/>
    <w:rsid w:val="0050138D"/>
    <w:rsid w:val="0050279B"/>
    <w:rsid w:val="00505DB1"/>
    <w:rsid w:val="00506B87"/>
    <w:rsid w:val="005100D5"/>
    <w:rsid w:val="00511F4E"/>
    <w:rsid w:val="00516F13"/>
    <w:rsid w:val="00521437"/>
    <w:rsid w:val="00522697"/>
    <w:rsid w:val="00522B75"/>
    <w:rsid w:val="005242B9"/>
    <w:rsid w:val="00524EA9"/>
    <w:rsid w:val="00525E2C"/>
    <w:rsid w:val="00527817"/>
    <w:rsid w:val="00530590"/>
    <w:rsid w:val="005312B7"/>
    <w:rsid w:val="00531588"/>
    <w:rsid w:val="005317BF"/>
    <w:rsid w:val="00534312"/>
    <w:rsid w:val="00534797"/>
    <w:rsid w:val="0054031A"/>
    <w:rsid w:val="00541330"/>
    <w:rsid w:val="005430D4"/>
    <w:rsid w:val="00544461"/>
    <w:rsid w:val="00544B51"/>
    <w:rsid w:val="005454B5"/>
    <w:rsid w:val="005464D2"/>
    <w:rsid w:val="00546779"/>
    <w:rsid w:val="00552BB9"/>
    <w:rsid w:val="0055389E"/>
    <w:rsid w:val="005568CA"/>
    <w:rsid w:val="005603F8"/>
    <w:rsid w:val="00560773"/>
    <w:rsid w:val="00561990"/>
    <w:rsid w:val="00566D9C"/>
    <w:rsid w:val="00567541"/>
    <w:rsid w:val="00567901"/>
    <w:rsid w:val="00573FF2"/>
    <w:rsid w:val="005771AF"/>
    <w:rsid w:val="00577D95"/>
    <w:rsid w:val="00577EA6"/>
    <w:rsid w:val="00581BF6"/>
    <w:rsid w:val="005833A4"/>
    <w:rsid w:val="005879A0"/>
    <w:rsid w:val="00595F87"/>
    <w:rsid w:val="0059609D"/>
    <w:rsid w:val="00597E0A"/>
    <w:rsid w:val="005A3350"/>
    <w:rsid w:val="005C03EA"/>
    <w:rsid w:val="005D1C71"/>
    <w:rsid w:val="005D30F3"/>
    <w:rsid w:val="005D4D7F"/>
    <w:rsid w:val="005D5D05"/>
    <w:rsid w:val="005E09C6"/>
    <w:rsid w:val="005E6FA2"/>
    <w:rsid w:val="00601F17"/>
    <w:rsid w:val="00601FB5"/>
    <w:rsid w:val="00603E43"/>
    <w:rsid w:val="00604B0B"/>
    <w:rsid w:val="00605FA8"/>
    <w:rsid w:val="00612C77"/>
    <w:rsid w:val="0061445B"/>
    <w:rsid w:val="00614738"/>
    <w:rsid w:val="006157EC"/>
    <w:rsid w:val="00615E32"/>
    <w:rsid w:val="00624CF0"/>
    <w:rsid w:val="006352A1"/>
    <w:rsid w:val="00640BB6"/>
    <w:rsid w:val="0064315A"/>
    <w:rsid w:val="00644807"/>
    <w:rsid w:val="0064527B"/>
    <w:rsid w:val="00646A3E"/>
    <w:rsid w:val="00646CD2"/>
    <w:rsid w:val="00647FCA"/>
    <w:rsid w:val="006511D6"/>
    <w:rsid w:val="0065465F"/>
    <w:rsid w:val="00654BE4"/>
    <w:rsid w:val="00657C98"/>
    <w:rsid w:val="00657CC5"/>
    <w:rsid w:val="00660821"/>
    <w:rsid w:val="00661706"/>
    <w:rsid w:val="00661857"/>
    <w:rsid w:val="00663283"/>
    <w:rsid w:val="00663ABF"/>
    <w:rsid w:val="00665F58"/>
    <w:rsid w:val="00670F39"/>
    <w:rsid w:val="00671598"/>
    <w:rsid w:val="00672F8E"/>
    <w:rsid w:val="00674D7D"/>
    <w:rsid w:val="00676C45"/>
    <w:rsid w:val="0067745C"/>
    <w:rsid w:val="006819CF"/>
    <w:rsid w:val="00685B29"/>
    <w:rsid w:val="00693454"/>
    <w:rsid w:val="00693D73"/>
    <w:rsid w:val="006A030A"/>
    <w:rsid w:val="006A57AF"/>
    <w:rsid w:val="006A6DEA"/>
    <w:rsid w:val="006B13F0"/>
    <w:rsid w:val="006B7050"/>
    <w:rsid w:val="006C3DAB"/>
    <w:rsid w:val="006C7442"/>
    <w:rsid w:val="006D0756"/>
    <w:rsid w:val="006D0B88"/>
    <w:rsid w:val="006D0C70"/>
    <w:rsid w:val="006D0EDD"/>
    <w:rsid w:val="006D3827"/>
    <w:rsid w:val="006D4B16"/>
    <w:rsid w:val="006D6BEA"/>
    <w:rsid w:val="006D6C22"/>
    <w:rsid w:val="006E04CA"/>
    <w:rsid w:val="006E1137"/>
    <w:rsid w:val="006E146A"/>
    <w:rsid w:val="006F3775"/>
    <w:rsid w:val="0070018A"/>
    <w:rsid w:val="007008BE"/>
    <w:rsid w:val="00701DA7"/>
    <w:rsid w:val="00706A89"/>
    <w:rsid w:val="00707E3E"/>
    <w:rsid w:val="007134AE"/>
    <w:rsid w:val="0071384A"/>
    <w:rsid w:val="0071562E"/>
    <w:rsid w:val="0072006A"/>
    <w:rsid w:val="007200E4"/>
    <w:rsid w:val="0072118B"/>
    <w:rsid w:val="007211FC"/>
    <w:rsid w:val="007216E6"/>
    <w:rsid w:val="00724B4D"/>
    <w:rsid w:val="00731F2C"/>
    <w:rsid w:val="007342EE"/>
    <w:rsid w:val="00734C5A"/>
    <w:rsid w:val="00736D57"/>
    <w:rsid w:val="00737324"/>
    <w:rsid w:val="00741767"/>
    <w:rsid w:val="00744EE3"/>
    <w:rsid w:val="00747B01"/>
    <w:rsid w:val="00750BAC"/>
    <w:rsid w:val="00751C0F"/>
    <w:rsid w:val="00760303"/>
    <w:rsid w:val="00761F8B"/>
    <w:rsid w:val="007651FC"/>
    <w:rsid w:val="00765510"/>
    <w:rsid w:val="00765F88"/>
    <w:rsid w:val="00770C7B"/>
    <w:rsid w:val="0077265A"/>
    <w:rsid w:val="00775E82"/>
    <w:rsid w:val="00777798"/>
    <w:rsid w:val="0078154A"/>
    <w:rsid w:val="00783717"/>
    <w:rsid w:val="00784DA3"/>
    <w:rsid w:val="00790482"/>
    <w:rsid w:val="0079120A"/>
    <w:rsid w:val="00794224"/>
    <w:rsid w:val="00796CFC"/>
    <w:rsid w:val="007975D9"/>
    <w:rsid w:val="00797C96"/>
    <w:rsid w:val="007A5C36"/>
    <w:rsid w:val="007A5DD3"/>
    <w:rsid w:val="007A7DF0"/>
    <w:rsid w:val="007B0E08"/>
    <w:rsid w:val="007B1861"/>
    <w:rsid w:val="007B3CC9"/>
    <w:rsid w:val="007B3F87"/>
    <w:rsid w:val="007B6F19"/>
    <w:rsid w:val="007B7949"/>
    <w:rsid w:val="007B7C14"/>
    <w:rsid w:val="007C20B1"/>
    <w:rsid w:val="007C5894"/>
    <w:rsid w:val="007C676D"/>
    <w:rsid w:val="007C67CF"/>
    <w:rsid w:val="007C6C8A"/>
    <w:rsid w:val="007C795F"/>
    <w:rsid w:val="007C79F1"/>
    <w:rsid w:val="007D05C8"/>
    <w:rsid w:val="007D2A77"/>
    <w:rsid w:val="007D545A"/>
    <w:rsid w:val="007D75E1"/>
    <w:rsid w:val="007E1C46"/>
    <w:rsid w:val="007E44BC"/>
    <w:rsid w:val="007E47D3"/>
    <w:rsid w:val="007E6695"/>
    <w:rsid w:val="007E66AA"/>
    <w:rsid w:val="007F1484"/>
    <w:rsid w:val="007F6063"/>
    <w:rsid w:val="008008AA"/>
    <w:rsid w:val="00803E15"/>
    <w:rsid w:val="0080408D"/>
    <w:rsid w:val="0080478D"/>
    <w:rsid w:val="00805AD3"/>
    <w:rsid w:val="00806195"/>
    <w:rsid w:val="008110DB"/>
    <w:rsid w:val="0081533B"/>
    <w:rsid w:val="0081551E"/>
    <w:rsid w:val="00820ED2"/>
    <w:rsid w:val="008270AD"/>
    <w:rsid w:val="008303DF"/>
    <w:rsid w:val="008328E2"/>
    <w:rsid w:val="00833DE8"/>
    <w:rsid w:val="00835AFC"/>
    <w:rsid w:val="0083768C"/>
    <w:rsid w:val="00841D92"/>
    <w:rsid w:val="00846985"/>
    <w:rsid w:val="00847141"/>
    <w:rsid w:val="008472D6"/>
    <w:rsid w:val="0085140D"/>
    <w:rsid w:val="008540BC"/>
    <w:rsid w:val="008560BB"/>
    <w:rsid w:val="008604AC"/>
    <w:rsid w:val="00860A6B"/>
    <w:rsid w:val="0086164F"/>
    <w:rsid w:val="00873303"/>
    <w:rsid w:val="008746DC"/>
    <w:rsid w:val="00874988"/>
    <w:rsid w:val="008755A1"/>
    <w:rsid w:val="008770A2"/>
    <w:rsid w:val="00881565"/>
    <w:rsid w:val="00882B88"/>
    <w:rsid w:val="0088675D"/>
    <w:rsid w:val="00886C5C"/>
    <w:rsid w:val="0089098C"/>
    <w:rsid w:val="00891290"/>
    <w:rsid w:val="00891410"/>
    <w:rsid w:val="008923B2"/>
    <w:rsid w:val="008A1AD8"/>
    <w:rsid w:val="008A2A4A"/>
    <w:rsid w:val="008A5273"/>
    <w:rsid w:val="008B3F6C"/>
    <w:rsid w:val="008B7E92"/>
    <w:rsid w:val="008C45EF"/>
    <w:rsid w:val="008C51C3"/>
    <w:rsid w:val="008C6904"/>
    <w:rsid w:val="008D421C"/>
    <w:rsid w:val="008D5583"/>
    <w:rsid w:val="008D7686"/>
    <w:rsid w:val="008E051A"/>
    <w:rsid w:val="008E1433"/>
    <w:rsid w:val="008E3926"/>
    <w:rsid w:val="008E4794"/>
    <w:rsid w:val="008E4930"/>
    <w:rsid w:val="008E7852"/>
    <w:rsid w:val="008F1917"/>
    <w:rsid w:val="008F37DA"/>
    <w:rsid w:val="008F4EE9"/>
    <w:rsid w:val="008F5946"/>
    <w:rsid w:val="008F5B28"/>
    <w:rsid w:val="008F6911"/>
    <w:rsid w:val="008F70F2"/>
    <w:rsid w:val="008F7BB2"/>
    <w:rsid w:val="009029E3"/>
    <w:rsid w:val="0090646F"/>
    <w:rsid w:val="009079B4"/>
    <w:rsid w:val="009103C1"/>
    <w:rsid w:val="00910710"/>
    <w:rsid w:val="009122C2"/>
    <w:rsid w:val="00913430"/>
    <w:rsid w:val="009137AA"/>
    <w:rsid w:val="0091638A"/>
    <w:rsid w:val="009208E6"/>
    <w:rsid w:val="00922196"/>
    <w:rsid w:val="0092273D"/>
    <w:rsid w:val="009230DB"/>
    <w:rsid w:val="009234FE"/>
    <w:rsid w:val="00923C09"/>
    <w:rsid w:val="00923C0F"/>
    <w:rsid w:val="009245F9"/>
    <w:rsid w:val="009252BC"/>
    <w:rsid w:val="00925908"/>
    <w:rsid w:val="00925F81"/>
    <w:rsid w:val="00926356"/>
    <w:rsid w:val="00926DAF"/>
    <w:rsid w:val="00931032"/>
    <w:rsid w:val="00932602"/>
    <w:rsid w:val="00934FF9"/>
    <w:rsid w:val="00937F2E"/>
    <w:rsid w:val="009407F5"/>
    <w:rsid w:val="0094104E"/>
    <w:rsid w:val="00950AF4"/>
    <w:rsid w:val="009516E0"/>
    <w:rsid w:val="00962BB3"/>
    <w:rsid w:val="00963C60"/>
    <w:rsid w:val="0096686C"/>
    <w:rsid w:val="00966C66"/>
    <w:rsid w:val="009674EB"/>
    <w:rsid w:val="0097247B"/>
    <w:rsid w:val="0097356C"/>
    <w:rsid w:val="00974BB8"/>
    <w:rsid w:val="00976673"/>
    <w:rsid w:val="00983FF2"/>
    <w:rsid w:val="009848BE"/>
    <w:rsid w:val="00985E9F"/>
    <w:rsid w:val="0099130C"/>
    <w:rsid w:val="00992F06"/>
    <w:rsid w:val="00993CAB"/>
    <w:rsid w:val="009A0B3E"/>
    <w:rsid w:val="009A4B9E"/>
    <w:rsid w:val="009A5637"/>
    <w:rsid w:val="009A5D22"/>
    <w:rsid w:val="009A729E"/>
    <w:rsid w:val="009B3212"/>
    <w:rsid w:val="009B7B6A"/>
    <w:rsid w:val="009C0862"/>
    <w:rsid w:val="009C0E56"/>
    <w:rsid w:val="009C3CE6"/>
    <w:rsid w:val="009C46DC"/>
    <w:rsid w:val="009C5916"/>
    <w:rsid w:val="009D06D0"/>
    <w:rsid w:val="009D29BD"/>
    <w:rsid w:val="009D2FD5"/>
    <w:rsid w:val="009E11DE"/>
    <w:rsid w:val="009E19F2"/>
    <w:rsid w:val="009E618D"/>
    <w:rsid w:val="009E6C35"/>
    <w:rsid w:val="009E754B"/>
    <w:rsid w:val="009E7FC8"/>
    <w:rsid w:val="009F51FE"/>
    <w:rsid w:val="009F5DE2"/>
    <w:rsid w:val="00A0257C"/>
    <w:rsid w:val="00A05B5F"/>
    <w:rsid w:val="00A07BCC"/>
    <w:rsid w:val="00A151DB"/>
    <w:rsid w:val="00A15FA8"/>
    <w:rsid w:val="00A17202"/>
    <w:rsid w:val="00A24C47"/>
    <w:rsid w:val="00A27082"/>
    <w:rsid w:val="00A27654"/>
    <w:rsid w:val="00A309EB"/>
    <w:rsid w:val="00A31F6F"/>
    <w:rsid w:val="00A3384C"/>
    <w:rsid w:val="00A364F2"/>
    <w:rsid w:val="00A369FB"/>
    <w:rsid w:val="00A36CF5"/>
    <w:rsid w:val="00A5427C"/>
    <w:rsid w:val="00A5500D"/>
    <w:rsid w:val="00A568D1"/>
    <w:rsid w:val="00A650E8"/>
    <w:rsid w:val="00A6794B"/>
    <w:rsid w:val="00A709A7"/>
    <w:rsid w:val="00A70D38"/>
    <w:rsid w:val="00A71888"/>
    <w:rsid w:val="00A71CE9"/>
    <w:rsid w:val="00A71F84"/>
    <w:rsid w:val="00A73089"/>
    <w:rsid w:val="00A73B70"/>
    <w:rsid w:val="00A7401D"/>
    <w:rsid w:val="00A74376"/>
    <w:rsid w:val="00A763D5"/>
    <w:rsid w:val="00A76562"/>
    <w:rsid w:val="00A76860"/>
    <w:rsid w:val="00A90DC6"/>
    <w:rsid w:val="00A927B3"/>
    <w:rsid w:val="00A9481D"/>
    <w:rsid w:val="00A96E09"/>
    <w:rsid w:val="00AA7636"/>
    <w:rsid w:val="00AB75D5"/>
    <w:rsid w:val="00AC04F9"/>
    <w:rsid w:val="00AC0DC8"/>
    <w:rsid w:val="00AC15F0"/>
    <w:rsid w:val="00AC50E0"/>
    <w:rsid w:val="00AD021C"/>
    <w:rsid w:val="00AD1D37"/>
    <w:rsid w:val="00AD21FC"/>
    <w:rsid w:val="00AD240B"/>
    <w:rsid w:val="00AD383D"/>
    <w:rsid w:val="00AD5870"/>
    <w:rsid w:val="00AD6488"/>
    <w:rsid w:val="00AE05B9"/>
    <w:rsid w:val="00AE3AE9"/>
    <w:rsid w:val="00AE3D3E"/>
    <w:rsid w:val="00AE4413"/>
    <w:rsid w:val="00AE5C20"/>
    <w:rsid w:val="00AF2371"/>
    <w:rsid w:val="00AF5919"/>
    <w:rsid w:val="00AF6165"/>
    <w:rsid w:val="00AF76BF"/>
    <w:rsid w:val="00B03AD3"/>
    <w:rsid w:val="00B100D6"/>
    <w:rsid w:val="00B10F20"/>
    <w:rsid w:val="00B1122A"/>
    <w:rsid w:val="00B11AE4"/>
    <w:rsid w:val="00B178D8"/>
    <w:rsid w:val="00B20F3A"/>
    <w:rsid w:val="00B2160E"/>
    <w:rsid w:val="00B22D88"/>
    <w:rsid w:val="00B232AA"/>
    <w:rsid w:val="00B232AE"/>
    <w:rsid w:val="00B234AF"/>
    <w:rsid w:val="00B2638D"/>
    <w:rsid w:val="00B30EFA"/>
    <w:rsid w:val="00B33E8D"/>
    <w:rsid w:val="00B33F69"/>
    <w:rsid w:val="00B404CE"/>
    <w:rsid w:val="00B4606A"/>
    <w:rsid w:val="00B47F97"/>
    <w:rsid w:val="00B50C8F"/>
    <w:rsid w:val="00B51D4C"/>
    <w:rsid w:val="00B526FF"/>
    <w:rsid w:val="00B55552"/>
    <w:rsid w:val="00B564F9"/>
    <w:rsid w:val="00B5781C"/>
    <w:rsid w:val="00B672EF"/>
    <w:rsid w:val="00B74C7D"/>
    <w:rsid w:val="00B7683E"/>
    <w:rsid w:val="00B802A0"/>
    <w:rsid w:val="00B803A0"/>
    <w:rsid w:val="00B80E72"/>
    <w:rsid w:val="00B84D31"/>
    <w:rsid w:val="00B86F1A"/>
    <w:rsid w:val="00B87F16"/>
    <w:rsid w:val="00B906E9"/>
    <w:rsid w:val="00B92D99"/>
    <w:rsid w:val="00B95F81"/>
    <w:rsid w:val="00B965DF"/>
    <w:rsid w:val="00BA1317"/>
    <w:rsid w:val="00BA3B31"/>
    <w:rsid w:val="00BA3F4C"/>
    <w:rsid w:val="00BA4AD4"/>
    <w:rsid w:val="00BA55D6"/>
    <w:rsid w:val="00BA56CE"/>
    <w:rsid w:val="00BB2CCD"/>
    <w:rsid w:val="00BB38EA"/>
    <w:rsid w:val="00BB3B50"/>
    <w:rsid w:val="00BB5DCD"/>
    <w:rsid w:val="00BC1A8C"/>
    <w:rsid w:val="00BD1BA2"/>
    <w:rsid w:val="00BD69AE"/>
    <w:rsid w:val="00BD77BE"/>
    <w:rsid w:val="00BE12AF"/>
    <w:rsid w:val="00BE7A05"/>
    <w:rsid w:val="00BF0705"/>
    <w:rsid w:val="00BF345D"/>
    <w:rsid w:val="00BF48A9"/>
    <w:rsid w:val="00C01C97"/>
    <w:rsid w:val="00C02ABD"/>
    <w:rsid w:val="00C03527"/>
    <w:rsid w:val="00C03FA5"/>
    <w:rsid w:val="00C043A7"/>
    <w:rsid w:val="00C0572D"/>
    <w:rsid w:val="00C07C46"/>
    <w:rsid w:val="00C11B10"/>
    <w:rsid w:val="00C15E31"/>
    <w:rsid w:val="00C2116D"/>
    <w:rsid w:val="00C2141D"/>
    <w:rsid w:val="00C2336E"/>
    <w:rsid w:val="00C23390"/>
    <w:rsid w:val="00C24276"/>
    <w:rsid w:val="00C314AB"/>
    <w:rsid w:val="00C315CE"/>
    <w:rsid w:val="00C324FF"/>
    <w:rsid w:val="00C33FE7"/>
    <w:rsid w:val="00C41067"/>
    <w:rsid w:val="00C436AD"/>
    <w:rsid w:val="00C454FF"/>
    <w:rsid w:val="00C52DBD"/>
    <w:rsid w:val="00C53FF3"/>
    <w:rsid w:val="00C554B3"/>
    <w:rsid w:val="00C634F1"/>
    <w:rsid w:val="00C64F27"/>
    <w:rsid w:val="00C65B9A"/>
    <w:rsid w:val="00C66653"/>
    <w:rsid w:val="00C67037"/>
    <w:rsid w:val="00C73A1F"/>
    <w:rsid w:val="00C7767F"/>
    <w:rsid w:val="00C83639"/>
    <w:rsid w:val="00C85257"/>
    <w:rsid w:val="00C87264"/>
    <w:rsid w:val="00C95D7F"/>
    <w:rsid w:val="00C96BDD"/>
    <w:rsid w:val="00C97CEF"/>
    <w:rsid w:val="00CA139A"/>
    <w:rsid w:val="00CA14E2"/>
    <w:rsid w:val="00CA1ECF"/>
    <w:rsid w:val="00CA6B2B"/>
    <w:rsid w:val="00CB218C"/>
    <w:rsid w:val="00CB2DE6"/>
    <w:rsid w:val="00CB3C5A"/>
    <w:rsid w:val="00CB3D8B"/>
    <w:rsid w:val="00CB72CF"/>
    <w:rsid w:val="00CB77C0"/>
    <w:rsid w:val="00CC3518"/>
    <w:rsid w:val="00CD1168"/>
    <w:rsid w:val="00CD354D"/>
    <w:rsid w:val="00CD390A"/>
    <w:rsid w:val="00CD54DD"/>
    <w:rsid w:val="00CD7A1A"/>
    <w:rsid w:val="00CE3C4D"/>
    <w:rsid w:val="00CF7D4C"/>
    <w:rsid w:val="00CF7FA5"/>
    <w:rsid w:val="00D0199A"/>
    <w:rsid w:val="00D06479"/>
    <w:rsid w:val="00D06D4F"/>
    <w:rsid w:val="00D07BCB"/>
    <w:rsid w:val="00D141E3"/>
    <w:rsid w:val="00D17966"/>
    <w:rsid w:val="00D17B52"/>
    <w:rsid w:val="00D22FF9"/>
    <w:rsid w:val="00D23A43"/>
    <w:rsid w:val="00D2465B"/>
    <w:rsid w:val="00D24C83"/>
    <w:rsid w:val="00D259DD"/>
    <w:rsid w:val="00D26106"/>
    <w:rsid w:val="00D30266"/>
    <w:rsid w:val="00D32C3D"/>
    <w:rsid w:val="00D33013"/>
    <w:rsid w:val="00D3336B"/>
    <w:rsid w:val="00D362B3"/>
    <w:rsid w:val="00D431C2"/>
    <w:rsid w:val="00D43B83"/>
    <w:rsid w:val="00D44167"/>
    <w:rsid w:val="00D452DE"/>
    <w:rsid w:val="00D45E89"/>
    <w:rsid w:val="00D472D8"/>
    <w:rsid w:val="00D5175A"/>
    <w:rsid w:val="00D54459"/>
    <w:rsid w:val="00D57D7A"/>
    <w:rsid w:val="00D73963"/>
    <w:rsid w:val="00D80B31"/>
    <w:rsid w:val="00D818A9"/>
    <w:rsid w:val="00D84E53"/>
    <w:rsid w:val="00D87C37"/>
    <w:rsid w:val="00D903C5"/>
    <w:rsid w:val="00D92583"/>
    <w:rsid w:val="00DA301E"/>
    <w:rsid w:val="00DA7551"/>
    <w:rsid w:val="00DB17F8"/>
    <w:rsid w:val="00DB1BDC"/>
    <w:rsid w:val="00DB53A4"/>
    <w:rsid w:val="00DB53FE"/>
    <w:rsid w:val="00DB6CB9"/>
    <w:rsid w:val="00DC1D02"/>
    <w:rsid w:val="00DC3790"/>
    <w:rsid w:val="00DC47D8"/>
    <w:rsid w:val="00DC681C"/>
    <w:rsid w:val="00DD0097"/>
    <w:rsid w:val="00DD65D8"/>
    <w:rsid w:val="00DD6BB6"/>
    <w:rsid w:val="00DE0550"/>
    <w:rsid w:val="00DF0CE3"/>
    <w:rsid w:val="00DF133F"/>
    <w:rsid w:val="00DF5C71"/>
    <w:rsid w:val="00DF7D7B"/>
    <w:rsid w:val="00E03651"/>
    <w:rsid w:val="00E04ADE"/>
    <w:rsid w:val="00E07D88"/>
    <w:rsid w:val="00E10160"/>
    <w:rsid w:val="00E11AB4"/>
    <w:rsid w:val="00E11B39"/>
    <w:rsid w:val="00E12DB8"/>
    <w:rsid w:val="00E1306D"/>
    <w:rsid w:val="00E179DD"/>
    <w:rsid w:val="00E210F6"/>
    <w:rsid w:val="00E21BCA"/>
    <w:rsid w:val="00E2294F"/>
    <w:rsid w:val="00E31888"/>
    <w:rsid w:val="00E31F0B"/>
    <w:rsid w:val="00E323A0"/>
    <w:rsid w:val="00E344B3"/>
    <w:rsid w:val="00E36392"/>
    <w:rsid w:val="00E420B6"/>
    <w:rsid w:val="00E44585"/>
    <w:rsid w:val="00E45712"/>
    <w:rsid w:val="00E45AE9"/>
    <w:rsid w:val="00E46C5F"/>
    <w:rsid w:val="00E46E41"/>
    <w:rsid w:val="00E50278"/>
    <w:rsid w:val="00E53955"/>
    <w:rsid w:val="00E554D5"/>
    <w:rsid w:val="00E61304"/>
    <w:rsid w:val="00E61FEC"/>
    <w:rsid w:val="00E62715"/>
    <w:rsid w:val="00E62BFE"/>
    <w:rsid w:val="00E630EB"/>
    <w:rsid w:val="00E63F6F"/>
    <w:rsid w:val="00E66D46"/>
    <w:rsid w:val="00E70A8C"/>
    <w:rsid w:val="00E72BA9"/>
    <w:rsid w:val="00E74FF1"/>
    <w:rsid w:val="00E75EF5"/>
    <w:rsid w:val="00E76903"/>
    <w:rsid w:val="00E80F6E"/>
    <w:rsid w:val="00E815E8"/>
    <w:rsid w:val="00E833CD"/>
    <w:rsid w:val="00E84A4D"/>
    <w:rsid w:val="00E91364"/>
    <w:rsid w:val="00E9387A"/>
    <w:rsid w:val="00E95AA9"/>
    <w:rsid w:val="00EA044B"/>
    <w:rsid w:val="00EA61D3"/>
    <w:rsid w:val="00EA7217"/>
    <w:rsid w:val="00EA7BDE"/>
    <w:rsid w:val="00EB3868"/>
    <w:rsid w:val="00EB4A49"/>
    <w:rsid w:val="00EB63FE"/>
    <w:rsid w:val="00EB671D"/>
    <w:rsid w:val="00EC00A4"/>
    <w:rsid w:val="00EC0978"/>
    <w:rsid w:val="00EC2B71"/>
    <w:rsid w:val="00ED18F1"/>
    <w:rsid w:val="00ED1993"/>
    <w:rsid w:val="00ED316B"/>
    <w:rsid w:val="00ED4F88"/>
    <w:rsid w:val="00ED5D3A"/>
    <w:rsid w:val="00EE67BA"/>
    <w:rsid w:val="00EE6CEC"/>
    <w:rsid w:val="00EE7957"/>
    <w:rsid w:val="00EF78E7"/>
    <w:rsid w:val="00F00E96"/>
    <w:rsid w:val="00F053EC"/>
    <w:rsid w:val="00F061A1"/>
    <w:rsid w:val="00F10DFF"/>
    <w:rsid w:val="00F11CDD"/>
    <w:rsid w:val="00F1429D"/>
    <w:rsid w:val="00F20AE8"/>
    <w:rsid w:val="00F20EAE"/>
    <w:rsid w:val="00F220FC"/>
    <w:rsid w:val="00F22AD4"/>
    <w:rsid w:val="00F24B06"/>
    <w:rsid w:val="00F25347"/>
    <w:rsid w:val="00F25D0B"/>
    <w:rsid w:val="00F26F2A"/>
    <w:rsid w:val="00F329E8"/>
    <w:rsid w:val="00F35411"/>
    <w:rsid w:val="00F35480"/>
    <w:rsid w:val="00F35E37"/>
    <w:rsid w:val="00F37A17"/>
    <w:rsid w:val="00F37E83"/>
    <w:rsid w:val="00F44B48"/>
    <w:rsid w:val="00F46674"/>
    <w:rsid w:val="00F515AE"/>
    <w:rsid w:val="00F55B7A"/>
    <w:rsid w:val="00F560A9"/>
    <w:rsid w:val="00F560D8"/>
    <w:rsid w:val="00F72814"/>
    <w:rsid w:val="00F7353A"/>
    <w:rsid w:val="00F7696E"/>
    <w:rsid w:val="00F775FB"/>
    <w:rsid w:val="00F82F3B"/>
    <w:rsid w:val="00F83581"/>
    <w:rsid w:val="00F842D7"/>
    <w:rsid w:val="00F85038"/>
    <w:rsid w:val="00F85526"/>
    <w:rsid w:val="00F85C38"/>
    <w:rsid w:val="00F86D2B"/>
    <w:rsid w:val="00F90128"/>
    <w:rsid w:val="00F906B9"/>
    <w:rsid w:val="00F90F6B"/>
    <w:rsid w:val="00F92C5E"/>
    <w:rsid w:val="00F947AC"/>
    <w:rsid w:val="00F95D8D"/>
    <w:rsid w:val="00F967DF"/>
    <w:rsid w:val="00F96A3D"/>
    <w:rsid w:val="00F96F53"/>
    <w:rsid w:val="00F97A78"/>
    <w:rsid w:val="00FA15AE"/>
    <w:rsid w:val="00FA21AF"/>
    <w:rsid w:val="00FA69FD"/>
    <w:rsid w:val="00FB0499"/>
    <w:rsid w:val="00FB3AF3"/>
    <w:rsid w:val="00FB507E"/>
    <w:rsid w:val="00FB5EEF"/>
    <w:rsid w:val="00FB6565"/>
    <w:rsid w:val="00FC4728"/>
    <w:rsid w:val="00FC7181"/>
    <w:rsid w:val="00FC7E8D"/>
    <w:rsid w:val="00FD3FE9"/>
    <w:rsid w:val="00FD441B"/>
    <w:rsid w:val="00FD596F"/>
    <w:rsid w:val="00FD6054"/>
    <w:rsid w:val="00FD63C8"/>
    <w:rsid w:val="00FE31AA"/>
    <w:rsid w:val="00FE5320"/>
    <w:rsid w:val="00FF26BD"/>
    <w:rsid w:val="00FF6A34"/>
    <w:rsid w:val="00FF7117"/>
    <w:rsid w:val="00FF7303"/>
    <w:rsid w:val="013FCFB6"/>
    <w:rsid w:val="0170C057"/>
    <w:rsid w:val="017E8C84"/>
    <w:rsid w:val="01A31BF6"/>
    <w:rsid w:val="023E72DD"/>
    <w:rsid w:val="029DD2B0"/>
    <w:rsid w:val="02EC6264"/>
    <w:rsid w:val="03092E6D"/>
    <w:rsid w:val="045100D7"/>
    <w:rsid w:val="061EFE45"/>
    <w:rsid w:val="0664C8DF"/>
    <w:rsid w:val="06CAACA0"/>
    <w:rsid w:val="06CEB1BF"/>
    <w:rsid w:val="07778CDB"/>
    <w:rsid w:val="0794B323"/>
    <w:rsid w:val="081CD563"/>
    <w:rsid w:val="091AB67A"/>
    <w:rsid w:val="0944B45D"/>
    <w:rsid w:val="0B12155C"/>
    <w:rsid w:val="0C9C489C"/>
    <w:rsid w:val="0CDE3617"/>
    <w:rsid w:val="0D9DC20C"/>
    <w:rsid w:val="0DFB8102"/>
    <w:rsid w:val="0E5D6C6A"/>
    <w:rsid w:val="0E91F676"/>
    <w:rsid w:val="0F090BE8"/>
    <w:rsid w:val="0F35DD49"/>
    <w:rsid w:val="0F6E2C32"/>
    <w:rsid w:val="0F9A41F3"/>
    <w:rsid w:val="105427D8"/>
    <w:rsid w:val="105D524D"/>
    <w:rsid w:val="1273F94B"/>
    <w:rsid w:val="1314B946"/>
    <w:rsid w:val="1379433B"/>
    <w:rsid w:val="1396E296"/>
    <w:rsid w:val="146CDF3E"/>
    <w:rsid w:val="158FD39E"/>
    <w:rsid w:val="15D5C6E1"/>
    <w:rsid w:val="162D339D"/>
    <w:rsid w:val="16333B88"/>
    <w:rsid w:val="167CB94B"/>
    <w:rsid w:val="16817FA7"/>
    <w:rsid w:val="16C88EAD"/>
    <w:rsid w:val="16FBF3B6"/>
    <w:rsid w:val="18CBB671"/>
    <w:rsid w:val="1988FF72"/>
    <w:rsid w:val="1A5E6320"/>
    <w:rsid w:val="1A7A3CCD"/>
    <w:rsid w:val="1B75446D"/>
    <w:rsid w:val="1B955587"/>
    <w:rsid w:val="1C1F3A18"/>
    <w:rsid w:val="1CD07DD6"/>
    <w:rsid w:val="1DE15198"/>
    <w:rsid w:val="1E183F89"/>
    <w:rsid w:val="1E18ADC6"/>
    <w:rsid w:val="2035CB42"/>
    <w:rsid w:val="206705F4"/>
    <w:rsid w:val="21479051"/>
    <w:rsid w:val="2210C4CF"/>
    <w:rsid w:val="23DAF934"/>
    <w:rsid w:val="2407BBC1"/>
    <w:rsid w:val="25ECEADF"/>
    <w:rsid w:val="2673F98A"/>
    <w:rsid w:val="267466CB"/>
    <w:rsid w:val="26894968"/>
    <w:rsid w:val="26D4E0A8"/>
    <w:rsid w:val="274C0677"/>
    <w:rsid w:val="2798B25C"/>
    <w:rsid w:val="27CEF574"/>
    <w:rsid w:val="2829CBC0"/>
    <w:rsid w:val="28B2D625"/>
    <w:rsid w:val="28E41099"/>
    <w:rsid w:val="2A0707F1"/>
    <w:rsid w:val="2A78EA85"/>
    <w:rsid w:val="2A7A0687"/>
    <w:rsid w:val="2A7A4F8E"/>
    <w:rsid w:val="2AAB3ECA"/>
    <w:rsid w:val="2AE9E023"/>
    <w:rsid w:val="2BC9A09D"/>
    <w:rsid w:val="2C538143"/>
    <w:rsid w:val="2C7ACCA2"/>
    <w:rsid w:val="2D6C36E5"/>
    <w:rsid w:val="2E114FE2"/>
    <w:rsid w:val="2E6928A1"/>
    <w:rsid w:val="2E6E9E32"/>
    <w:rsid w:val="2EEED1A0"/>
    <w:rsid w:val="2F47CA0E"/>
    <w:rsid w:val="2F481387"/>
    <w:rsid w:val="2F598105"/>
    <w:rsid w:val="2F9DDD69"/>
    <w:rsid w:val="309EE6BD"/>
    <w:rsid w:val="30D2BE5B"/>
    <w:rsid w:val="314FF27E"/>
    <w:rsid w:val="31F163EA"/>
    <w:rsid w:val="3328C0DC"/>
    <w:rsid w:val="3340129D"/>
    <w:rsid w:val="3363634D"/>
    <w:rsid w:val="336808F2"/>
    <w:rsid w:val="34160655"/>
    <w:rsid w:val="34C67D2A"/>
    <w:rsid w:val="354F2422"/>
    <w:rsid w:val="35E65CD7"/>
    <w:rsid w:val="3736655B"/>
    <w:rsid w:val="37E61136"/>
    <w:rsid w:val="3807C222"/>
    <w:rsid w:val="3831596C"/>
    <w:rsid w:val="3842A9E7"/>
    <w:rsid w:val="390F0A72"/>
    <w:rsid w:val="3A31086B"/>
    <w:rsid w:val="3A601016"/>
    <w:rsid w:val="3AF166DF"/>
    <w:rsid w:val="3BC981CE"/>
    <w:rsid w:val="3C77E8A8"/>
    <w:rsid w:val="3C7870E5"/>
    <w:rsid w:val="3C79E995"/>
    <w:rsid w:val="3CC27A8D"/>
    <w:rsid w:val="3D5294F7"/>
    <w:rsid w:val="3D9B308A"/>
    <w:rsid w:val="3E32360C"/>
    <w:rsid w:val="3F0F6A22"/>
    <w:rsid w:val="3F7416C0"/>
    <w:rsid w:val="3FAB7940"/>
    <w:rsid w:val="413A14A1"/>
    <w:rsid w:val="4152C8D3"/>
    <w:rsid w:val="41A56D01"/>
    <w:rsid w:val="41B4862F"/>
    <w:rsid w:val="4202D9FE"/>
    <w:rsid w:val="423965FA"/>
    <w:rsid w:val="429A094B"/>
    <w:rsid w:val="44230373"/>
    <w:rsid w:val="457AD55E"/>
    <w:rsid w:val="45CB42D3"/>
    <w:rsid w:val="45EC8255"/>
    <w:rsid w:val="4600CB85"/>
    <w:rsid w:val="46524773"/>
    <w:rsid w:val="478EC9C4"/>
    <w:rsid w:val="4800747D"/>
    <w:rsid w:val="481C068E"/>
    <w:rsid w:val="488443A6"/>
    <w:rsid w:val="4A4585F5"/>
    <w:rsid w:val="4AE219F0"/>
    <w:rsid w:val="4B20AF9A"/>
    <w:rsid w:val="4B5D3539"/>
    <w:rsid w:val="4B9D46BE"/>
    <w:rsid w:val="4B9F3047"/>
    <w:rsid w:val="4C4A9BEA"/>
    <w:rsid w:val="4CE3782A"/>
    <w:rsid w:val="4D298440"/>
    <w:rsid w:val="4D46E1DB"/>
    <w:rsid w:val="4D7C6706"/>
    <w:rsid w:val="4D93FA5F"/>
    <w:rsid w:val="4E63EF05"/>
    <w:rsid w:val="4EC192B6"/>
    <w:rsid w:val="4F3E139A"/>
    <w:rsid w:val="4F414BA7"/>
    <w:rsid w:val="4F56F413"/>
    <w:rsid w:val="4F696161"/>
    <w:rsid w:val="4FFD5275"/>
    <w:rsid w:val="509E1228"/>
    <w:rsid w:val="51665EC9"/>
    <w:rsid w:val="519FAB8A"/>
    <w:rsid w:val="522BC256"/>
    <w:rsid w:val="52376C54"/>
    <w:rsid w:val="52521B09"/>
    <w:rsid w:val="52669A43"/>
    <w:rsid w:val="53229996"/>
    <w:rsid w:val="53C48A0B"/>
    <w:rsid w:val="53E7A7BD"/>
    <w:rsid w:val="557B2171"/>
    <w:rsid w:val="563FBB60"/>
    <w:rsid w:val="5694B193"/>
    <w:rsid w:val="570C9487"/>
    <w:rsid w:val="5770E9BA"/>
    <w:rsid w:val="578488FD"/>
    <w:rsid w:val="5794EC38"/>
    <w:rsid w:val="57A872FE"/>
    <w:rsid w:val="57A92FA2"/>
    <w:rsid w:val="57E396AE"/>
    <w:rsid w:val="5940A9B0"/>
    <w:rsid w:val="5971B0AA"/>
    <w:rsid w:val="59F8D2E6"/>
    <w:rsid w:val="5A20D253"/>
    <w:rsid w:val="5AA1B42C"/>
    <w:rsid w:val="5B1A706F"/>
    <w:rsid w:val="5B7C7FB3"/>
    <w:rsid w:val="5D7AF778"/>
    <w:rsid w:val="5D9C8F0D"/>
    <w:rsid w:val="5D9CA9A2"/>
    <w:rsid w:val="5DA6EFA3"/>
    <w:rsid w:val="5E247D1F"/>
    <w:rsid w:val="5E85A82C"/>
    <w:rsid w:val="5EEEB0DD"/>
    <w:rsid w:val="5F3ECC68"/>
    <w:rsid w:val="603DD49B"/>
    <w:rsid w:val="60454228"/>
    <w:rsid w:val="60E052F1"/>
    <w:rsid w:val="628FD68C"/>
    <w:rsid w:val="6329911F"/>
    <w:rsid w:val="6365CB56"/>
    <w:rsid w:val="63C708A9"/>
    <w:rsid w:val="6447C252"/>
    <w:rsid w:val="64765E99"/>
    <w:rsid w:val="6516051D"/>
    <w:rsid w:val="65849F5E"/>
    <w:rsid w:val="658B17EE"/>
    <w:rsid w:val="65AFE54F"/>
    <w:rsid w:val="65B14D97"/>
    <w:rsid w:val="66452483"/>
    <w:rsid w:val="67BE0222"/>
    <w:rsid w:val="682B1E52"/>
    <w:rsid w:val="6937F77B"/>
    <w:rsid w:val="693E293C"/>
    <w:rsid w:val="696EEF7F"/>
    <w:rsid w:val="6D8B5EEF"/>
    <w:rsid w:val="6DF39696"/>
    <w:rsid w:val="6E28BA75"/>
    <w:rsid w:val="6E28E9A4"/>
    <w:rsid w:val="6EA28DB7"/>
    <w:rsid w:val="6ED94527"/>
    <w:rsid w:val="71ADE2AF"/>
    <w:rsid w:val="725A545B"/>
    <w:rsid w:val="7266D095"/>
    <w:rsid w:val="73241326"/>
    <w:rsid w:val="737C2422"/>
    <w:rsid w:val="740DF217"/>
    <w:rsid w:val="75034763"/>
    <w:rsid w:val="7507FE6F"/>
    <w:rsid w:val="750E9567"/>
    <w:rsid w:val="7562B63C"/>
    <w:rsid w:val="76C482D4"/>
    <w:rsid w:val="76F094C7"/>
    <w:rsid w:val="77359BBB"/>
    <w:rsid w:val="774ECE06"/>
    <w:rsid w:val="7821581B"/>
    <w:rsid w:val="78C33FD2"/>
    <w:rsid w:val="78E24D1A"/>
    <w:rsid w:val="7B08CDE6"/>
    <w:rsid w:val="7B4B4B6B"/>
    <w:rsid w:val="7B9D87F7"/>
    <w:rsid w:val="7BDE1C4B"/>
    <w:rsid w:val="7C27B75A"/>
    <w:rsid w:val="7CD3F24F"/>
    <w:rsid w:val="7E5AC5E6"/>
    <w:rsid w:val="7E72E029"/>
    <w:rsid w:val="7ED916B7"/>
    <w:rsid w:val="7F3BB0A6"/>
    <w:rsid w:val="7F6D5EB8"/>
    <w:rsid w:val="7F872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49225E6-36C4-420B-876D-68E65F63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basedOn w:val="Normal"/>
    <w:next w:val="Normal"/>
    <w:link w:val="Heading2Char"/>
    <w:qFormat/>
    <w:rsid w:val="00724B4D"/>
    <w:pPr>
      <w:keepNext/>
      <w:spacing w:after="120"/>
      <w:outlineLvl w:val="1"/>
    </w:pPr>
    <w:rPr>
      <w:rFonts w:ascii="Arial" w:eastAsia="Times New Roman" w:hAnsi="Arial"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basedOn w:val="DefaultParagraphFont"/>
    <w:link w:val="Heading2"/>
    <w:rsid w:val="00724B4D"/>
    <w:rPr>
      <w:rFonts w:ascii="Arial" w:eastAsia="Times New Roman" w:hAnsi="Arial" w:cs="Times New Roman"/>
      <w:b/>
      <w:caps/>
      <w:szCs w:val="20"/>
    </w:rPr>
  </w:style>
  <w:style w:type="paragraph" w:styleId="NormalWeb">
    <w:name w:val="Normal (Web)"/>
    <w:basedOn w:val="Normal"/>
    <w:link w:val="NormalWebChar"/>
    <w:uiPriority w:val="99"/>
    <w:rsid w:val="00222787"/>
    <w:pPr>
      <w:spacing w:before="100" w:beforeAutospacing="1" w:after="100" w:afterAutospacing="1"/>
    </w:pPr>
    <w:rPr>
      <w:rFonts w:ascii="Arial" w:eastAsia="Times New Roman" w:hAnsi="Arial" w:cs="Times New Roman"/>
    </w:rPr>
  </w:style>
  <w:style w:type="character" w:customStyle="1" w:styleId="NormalWebChar">
    <w:name w:val="Normal (Web) Char"/>
    <w:link w:val="NormalWeb"/>
    <w:uiPriority w:val="99"/>
    <w:rsid w:val="00222787"/>
    <w:rPr>
      <w:rFonts w:ascii="Arial" w:eastAsia="Times New Roman" w:hAnsi="Arial" w:cs="Times New Roman"/>
    </w:rPr>
  </w:style>
  <w:style w:type="paragraph" w:styleId="BodyText">
    <w:name w:val="Body Text"/>
    <w:aliases w:val="bt"/>
    <w:basedOn w:val="Normal"/>
    <w:link w:val="BodyTextChar"/>
    <w:rsid w:val="009122C2"/>
    <w:pPr>
      <w:jc w:val="both"/>
    </w:pPr>
    <w:rPr>
      <w:rFonts w:ascii="Arial" w:eastAsia="Times New Roman" w:hAnsi="Arial" w:cs="Times New Roman"/>
      <w:i/>
      <w:szCs w:val="20"/>
    </w:rPr>
  </w:style>
  <w:style w:type="character" w:customStyle="1" w:styleId="BodyTextChar">
    <w:name w:val="Body Text Char"/>
    <w:aliases w:val="bt Char"/>
    <w:basedOn w:val="DefaultParagraphFont"/>
    <w:link w:val="BodyText"/>
    <w:rsid w:val="009122C2"/>
    <w:rPr>
      <w:rFonts w:ascii="Arial" w:eastAsia="Times New Roman" w:hAnsi="Arial" w:cs="Times New Roman"/>
      <w:i/>
      <w:szCs w:val="20"/>
    </w:rPr>
  </w:style>
  <w:style w:type="paragraph" w:customStyle="1" w:styleId="Heading">
    <w:name w:val="Heading"/>
    <w:basedOn w:val="Normal"/>
    <w:link w:val="HeadingChar"/>
    <w:qFormat/>
    <w:rsid w:val="00DC47D8"/>
    <w:rPr>
      <w:rFonts w:ascii="Tahoma" w:eastAsia="Calibri" w:hAnsi="Tahoma" w:cs="Tahoma"/>
      <w:b/>
      <w:bCs/>
      <w:color w:val="000000" w:themeColor="text1"/>
    </w:rPr>
  </w:style>
  <w:style w:type="character" w:customStyle="1" w:styleId="HeadingChar">
    <w:name w:val="Heading Char"/>
    <w:basedOn w:val="DefaultParagraphFont"/>
    <w:link w:val="Heading"/>
    <w:rsid w:val="00DC47D8"/>
    <w:rPr>
      <w:rFonts w:ascii="Tahoma" w:eastAsia="Calibri" w:hAnsi="Tahoma" w:cs="Tahoma"/>
      <w:b/>
      <w:bCs/>
      <w:color w:val="000000" w:themeColor="text1"/>
    </w:rPr>
  </w:style>
  <w:style w:type="character" w:customStyle="1" w:styleId="Style10pt">
    <w:name w:val="Style 10 pt"/>
    <w:uiPriority w:val="99"/>
    <w:rsid w:val="00693D73"/>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151">
      <w:bodyDiv w:val="1"/>
      <w:marLeft w:val="0"/>
      <w:marRight w:val="0"/>
      <w:marTop w:val="0"/>
      <w:marBottom w:val="0"/>
      <w:divBdr>
        <w:top w:val="none" w:sz="0" w:space="0" w:color="auto"/>
        <w:left w:val="none" w:sz="0" w:space="0" w:color="auto"/>
        <w:bottom w:val="none" w:sz="0" w:space="0" w:color="auto"/>
        <w:right w:val="none" w:sz="0" w:space="0" w:color="auto"/>
      </w:divBdr>
      <w:divsChild>
        <w:div w:id="1303926400">
          <w:marLeft w:val="0"/>
          <w:marRight w:val="0"/>
          <w:marTop w:val="0"/>
          <w:marBottom w:val="0"/>
          <w:divBdr>
            <w:top w:val="none" w:sz="0" w:space="0" w:color="auto"/>
            <w:left w:val="none" w:sz="0" w:space="0" w:color="auto"/>
            <w:bottom w:val="none" w:sz="0" w:space="0" w:color="auto"/>
            <w:right w:val="none" w:sz="0" w:space="0" w:color="auto"/>
          </w:divBdr>
        </w:div>
        <w:div w:id="2098011685">
          <w:marLeft w:val="0"/>
          <w:marRight w:val="0"/>
          <w:marTop w:val="0"/>
          <w:marBottom w:val="0"/>
          <w:divBdr>
            <w:top w:val="none" w:sz="0" w:space="0" w:color="auto"/>
            <w:left w:val="none" w:sz="0" w:space="0" w:color="auto"/>
            <w:bottom w:val="none" w:sz="0" w:space="0" w:color="auto"/>
            <w:right w:val="none" w:sz="0" w:space="0" w:color="auto"/>
          </w:divBdr>
        </w:div>
      </w:divsChild>
    </w:div>
    <w:div w:id="136726044">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110010203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227643670">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65627880">
      <w:bodyDiv w:val="1"/>
      <w:marLeft w:val="0"/>
      <w:marRight w:val="0"/>
      <w:marTop w:val="0"/>
      <w:marBottom w:val="0"/>
      <w:divBdr>
        <w:top w:val="none" w:sz="0" w:space="0" w:color="auto"/>
        <w:left w:val="none" w:sz="0" w:space="0" w:color="auto"/>
        <w:bottom w:val="none" w:sz="0" w:space="0" w:color="auto"/>
        <w:right w:val="none" w:sz="0" w:space="0" w:color="auto"/>
      </w:divBdr>
    </w:div>
    <w:div w:id="170186147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Props1.xml><?xml version="1.0" encoding="utf-8"?>
<ds:datastoreItem xmlns:ds="http://schemas.openxmlformats.org/officeDocument/2006/customXml" ds:itemID="{F780D6E8-7B1B-49E1-9724-7821B0C5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2523</Words>
  <Characters>14385</Characters>
  <Application>Microsoft Office Word</Application>
  <DocSecurity>0</DocSecurity>
  <Lines>119</Lines>
  <Paragraphs>33</Paragraphs>
  <ScaleCrop>false</ScaleCrop>
  <Company>Wobschall Design</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Lemos-Adair, Eunice@Energy</cp:lastModifiedBy>
  <cp:revision>195</cp:revision>
  <cp:lastPrinted>2019-04-08T16:38:00Z</cp:lastPrinted>
  <dcterms:created xsi:type="dcterms:W3CDTF">2024-11-07T21:54:00Z</dcterms:created>
  <dcterms:modified xsi:type="dcterms:W3CDTF">2025-01-03T22:16:00Z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