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126A4" w14:textId="5D010C1E" w:rsidR="009E6C35" w:rsidRPr="003D5F92" w:rsidRDefault="0064315A" w:rsidP="00B33F69">
      <w:pPr>
        <w:pStyle w:val="paragraph"/>
        <w:ind w:left="4320"/>
        <w:jc w:val="right"/>
        <w:textAlignment w:val="baseline"/>
        <w:rPr>
          <w:rStyle w:val="normaltextrun"/>
          <w:rFonts w:ascii="Tahoma" w:hAnsi="Tahoma" w:cs="Tahoma"/>
        </w:rPr>
      </w:pPr>
      <w:r w:rsidRPr="6937F77B">
        <w:rPr>
          <w:rStyle w:val="normaltextrun"/>
          <w:rFonts w:ascii="Tahoma" w:hAnsi="Tahoma" w:cs="Tahoma"/>
        </w:rPr>
        <w:t xml:space="preserve">January </w:t>
      </w:r>
      <w:r w:rsidR="004F7371">
        <w:rPr>
          <w:rStyle w:val="normaltextrun"/>
          <w:rFonts w:ascii="Tahoma" w:hAnsi="Tahoma" w:cs="Tahoma"/>
        </w:rPr>
        <w:t>30</w:t>
      </w:r>
      <w:r w:rsidR="0079120A" w:rsidRPr="6937F77B">
        <w:rPr>
          <w:rStyle w:val="normaltextrun"/>
          <w:rFonts w:ascii="Tahoma" w:hAnsi="Tahoma" w:cs="Tahoma"/>
        </w:rPr>
        <w:t>, 202</w:t>
      </w:r>
      <w:r w:rsidRPr="6937F77B">
        <w:rPr>
          <w:rStyle w:val="normaltextrun"/>
          <w:rFonts w:ascii="Tahoma" w:hAnsi="Tahoma" w:cs="Tahoma"/>
        </w:rPr>
        <w:t>5</w:t>
      </w:r>
    </w:p>
    <w:p w14:paraId="3049D69B" w14:textId="3026FD40" w:rsidR="00B1122A" w:rsidRPr="003D5F92" w:rsidRDefault="006E1137" w:rsidP="00B1122A">
      <w:pPr>
        <w:jc w:val="center"/>
        <w:rPr>
          <w:rFonts w:ascii="Tahoma" w:hAnsi="Tahoma" w:cs="Tahoma"/>
          <w:b/>
          <w:bCs/>
        </w:rPr>
      </w:pPr>
      <w:r>
        <w:rPr>
          <w:rFonts w:ascii="Tahoma" w:hAnsi="Tahoma" w:cs="Tahoma"/>
          <w:b/>
          <w:bCs/>
        </w:rPr>
        <w:t>GFO</w:t>
      </w:r>
      <w:r w:rsidR="00B1122A" w:rsidRPr="003D5F92">
        <w:rPr>
          <w:rFonts w:ascii="Tahoma" w:hAnsi="Tahoma" w:cs="Tahoma"/>
          <w:b/>
          <w:bCs/>
        </w:rPr>
        <w:t>-2</w:t>
      </w:r>
      <w:r w:rsidR="00202D6B">
        <w:rPr>
          <w:rFonts w:ascii="Tahoma" w:hAnsi="Tahoma" w:cs="Tahoma"/>
          <w:b/>
          <w:bCs/>
        </w:rPr>
        <w:t>4</w:t>
      </w:r>
      <w:r w:rsidR="00353981" w:rsidRPr="003D5F92">
        <w:rPr>
          <w:rFonts w:ascii="Tahoma" w:hAnsi="Tahoma" w:cs="Tahoma"/>
          <w:b/>
          <w:bCs/>
        </w:rPr>
        <w:t>-60</w:t>
      </w:r>
      <w:r>
        <w:rPr>
          <w:rFonts w:ascii="Tahoma" w:hAnsi="Tahoma" w:cs="Tahoma"/>
          <w:b/>
          <w:bCs/>
        </w:rPr>
        <w:t>3</w:t>
      </w:r>
    </w:p>
    <w:p w14:paraId="0EB47E83" w14:textId="77777777" w:rsidR="006E1137" w:rsidRPr="006E1137" w:rsidRDefault="006E1137" w:rsidP="006E1137">
      <w:pPr>
        <w:autoSpaceDE w:val="0"/>
        <w:autoSpaceDN w:val="0"/>
        <w:adjustRightInd w:val="0"/>
        <w:jc w:val="center"/>
        <w:rPr>
          <w:rFonts w:ascii="Tahoma" w:eastAsia="Calibri" w:hAnsi="Tahoma" w:cs="Tahoma"/>
          <w:b/>
          <w:bCs/>
          <w:color w:val="000000" w:themeColor="text1"/>
        </w:rPr>
      </w:pPr>
      <w:r w:rsidRPr="006E1137">
        <w:rPr>
          <w:rFonts w:ascii="Tahoma" w:eastAsia="Calibri" w:hAnsi="Tahoma" w:cs="Tahoma"/>
          <w:b/>
          <w:bCs/>
          <w:color w:val="000000" w:themeColor="text1"/>
        </w:rPr>
        <w:t>California’s Electric Vehicle Charger Reliability and Accessibility Accelerator (EVC RAA) Program</w:t>
      </w:r>
    </w:p>
    <w:p w14:paraId="6587D6BB" w14:textId="73A74305" w:rsidR="00B1122A" w:rsidRPr="003D5F92" w:rsidRDefault="00B1122A" w:rsidP="00B1122A">
      <w:pPr>
        <w:autoSpaceDE w:val="0"/>
        <w:autoSpaceDN w:val="0"/>
        <w:adjustRightInd w:val="0"/>
        <w:jc w:val="center"/>
        <w:rPr>
          <w:rFonts w:ascii="Tahoma" w:eastAsia="Calibri" w:hAnsi="Tahoma" w:cs="Tahoma"/>
          <w:b/>
          <w:bCs/>
          <w:color w:val="000000"/>
        </w:rPr>
      </w:pPr>
      <w:r w:rsidRPr="1A382494">
        <w:rPr>
          <w:rFonts w:ascii="Tahoma" w:eastAsia="Calibri" w:hAnsi="Tahoma" w:cs="Tahoma"/>
          <w:b/>
          <w:bCs/>
          <w:color w:val="000000" w:themeColor="text1"/>
        </w:rPr>
        <w:t xml:space="preserve">Addendum </w:t>
      </w:r>
      <w:r w:rsidR="7E0EEB82" w:rsidRPr="1A382494">
        <w:rPr>
          <w:rFonts w:ascii="Tahoma" w:eastAsia="Calibri" w:hAnsi="Tahoma" w:cs="Tahoma"/>
          <w:b/>
          <w:bCs/>
          <w:color w:val="000000" w:themeColor="text1"/>
        </w:rPr>
        <w:t>5</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28220DB1" w14:textId="2B83E892" w:rsidR="00FD441B" w:rsidRPr="003D5F92" w:rsidRDefault="00B1122A" w:rsidP="00B1122A">
      <w:pPr>
        <w:autoSpaceDE w:val="0"/>
        <w:autoSpaceDN w:val="0"/>
        <w:adjustRightInd w:val="0"/>
        <w:rPr>
          <w:rFonts w:ascii="Tahoma" w:eastAsia="Calibri" w:hAnsi="Tahoma" w:cs="Tahoma"/>
          <w:color w:val="000000"/>
        </w:rPr>
      </w:pPr>
      <w:r w:rsidRPr="003D5F92">
        <w:rPr>
          <w:rFonts w:ascii="Tahoma" w:eastAsia="Calibri" w:hAnsi="Tahoma" w:cs="Tahoma"/>
          <w:color w:val="000000" w:themeColor="text1"/>
        </w:rPr>
        <w:t>The purpose of this</w:t>
      </w:r>
      <w:r w:rsidR="00F44B48">
        <w:rPr>
          <w:rFonts w:ascii="Tahoma" w:eastAsia="Calibri" w:hAnsi="Tahoma" w:cs="Tahoma"/>
          <w:color w:val="000000" w:themeColor="text1"/>
        </w:rPr>
        <w:t xml:space="preserve"> </w:t>
      </w:r>
      <w:r w:rsidRPr="003D5F92">
        <w:rPr>
          <w:rFonts w:ascii="Tahoma" w:eastAsia="Calibri" w:hAnsi="Tahoma" w:cs="Tahoma"/>
          <w:color w:val="000000" w:themeColor="text1"/>
        </w:rPr>
        <w:t xml:space="preserve">addendum is to notify potential applicants of changes that have been made to </w:t>
      </w:r>
      <w:r w:rsidR="006E1137">
        <w:rPr>
          <w:rFonts w:ascii="Tahoma" w:eastAsia="Calibri" w:hAnsi="Tahoma" w:cs="Tahoma"/>
          <w:color w:val="000000" w:themeColor="text1"/>
        </w:rPr>
        <w:t>GFO</w:t>
      </w:r>
      <w:r w:rsidRPr="003D5F92">
        <w:rPr>
          <w:rFonts w:ascii="Tahoma" w:eastAsia="Calibri" w:hAnsi="Tahoma" w:cs="Tahoma"/>
          <w:color w:val="000000" w:themeColor="text1"/>
        </w:rPr>
        <w:t>-2</w:t>
      </w:r>
      <w:r w:rsidR="00AC15F0">
        <w:rPr>
          <w:rFonts w:ascii="Tahoma" w:eastAsia="Calibri" w:hAnsi="Tahoma" w:cs="Tahoma"/>
          <w:color w:val="000000" w:themeColor="text1"/>
        </w:rPr>
        <w:t>4</w:t>
      </w:r>
      <w:r w:rsidR="00353981" w:rsidRPr="003D5F92">
        <w:rPr>
          <w:rFonts w:ascii="Tahoma" w:eastAsia="Calibri" w:hAnsi="Tahoma" w:cs="Tahoma"/>
          <w:color w:val="000000" w:themeColor="text1"/>
        </w:rPr>
        <w:t>-60</w:t>
      </w:r>
      <w:r w:rsidR="006E1137">
        <w:rPr>
          <w:rFonts w:ascii="Tahoma" w:eastAsia="Calibri" w:hAnsi="Tahoma" w:cs="Tahoma"/>
          <w:color w:val="000000" w:themeColor="text1"/>
        </w:rPr>
        <w:t>3</w:t>
      </w:r>
      <w:r w:rsidR="00E11B39">
        <w:rPr>
          <w:rFonts w:ascii="Tahoma" w:eastAsia="Calibri" w:hAnsi="Tahoma" w:cs="Tahoma"/>
          <w:color w:val="000000" w:themeColor="text1"/>
        </w:rPr>
        <w:t>.</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2E98CE5E" w14:textId="788B7A00" w:rsidR="006E1137" w:rsidRPr="006E1137" w:rsidRDefault="006E1137" w:rsidP="006E1137">
      <w:pPr>
        <w:autoSpaceDE w:val="0"/>
        <w:autoSpaceDN w:val="0"/>
        <w:adjustRightInd w:val="0"/>
        <w:rPr>
          <w:rFonts w:ascii="Tahoma" w:eastAsia="Calibri" w:hAnsi="Tahoma" w:cs="Tahoma"/>
          <w:color w:val="000000"/>
        </w:rPr>
      </w:pPr>
      <w:r w:rsidRPr="627350B5">
        <w:rPr>
          <w:rFonts w:ascii="Tahoma" w:eastAsia="Calibri" w:hAnsi="Tahoma" w:cs="Tahoma"/>
          <w:color w:val="000000" w:themeColor="text1"/>
        </w:rPr>
        <w:t>The addendum includes revision</w:t>
      </w:r>
      <w:r w:rsidR="2EEED1A0" w:rsidRPr="627350B5">
        <w:rPr>
          <w:rFonts w:ascii="Tahoma" w:eastAsia="Calibri" w:hAnsi="Tahoma" w:cs="Tahoma"/>
          <w:color w:val="000000" w:themeColor="text1"/>
        </w:rPr>
        <w:t>s</w:t>
      </w:r>
      <w:r w:rsidRPr="627350B5">
        <w:rPr>
          <w:rFonts w:ascii="Tahoma" w:eastAsia="Calibri" w:hAnsi="Tahoma" w:cs="Tahoma"/>
          <w:color w:val="000000" w:themeColor="text1"/>
        </w:rPr>
        <w:t xml:space="preserve"> to </w:t>
      </w:r>
      <w:r w:rsidR="3C77E8A8" w:rsidRPr="627350B5">
        <w:rPr>
          <w:rFonts w:ascii="Tahoma" w:eastAsia="Calibri" w:hAnsi="Tahoma" w:cs="Tahoma"/>
          <w:color w:val="000000" w:themeColor="text1"/>
        </w:rPr>
        <w:t>the</w:t>
      </w:r>
      <w:r w:rsidR="008B7E92" w:rsidRPr="627350B5">
        <w:rPr>
          <w:rFonts w:ascii="Tahoma" w:eastAsia="Calibri" w:hAnsi="Tahoma" w:cs="Tahoma"/>
          <w:color w:val="000000" w:themeColor="text1"/>
        </w:rPr>
        <w:t xml:space="preserve"> Solicitation Manual (Attachment 00</w:t>
      </w:r>
      <w:r w:rsidR="4F696161" w:rsidRPr="627350B5">
        <w:rPr>
          <w:rFonts w:ascii="Tahoma" w:eastAsia="Calibri" w:hAnsi="Tahoma" w:cs="Tahoma"/>
          <w:color w:val="000000" w:themeColor="text1"/>
        </w:rPr>
        <w:t>)</w:t>
      </w:r>
      <w:r w:rsidR="00484BB6">
        <w:rPr>
          <w:rFonts w:ascii="Tahoma" w:eastAsia="Calibri" w:hAnsi="Tahoma" w:cs="Tahoma"/>
          <w:color w:val="000000" w:themeColor="text1"/>
        </w:rPr>
        <w:t xml:space="preserve"> and Charging Station Application Template (Attachment 05)</w:t>
      </w:r>
      <w:r w:rsidR="00C87264" w:rsidRPr="627350B5">
        <w:rPr>
          <w:rFonts w:ascii="Tahoma" w:eastAsia="Calibri" w:hAnsi="Tahoma" w:cs="Tahoma"/>
          <w:color w:val="000000" w:themeColor="text1"/>
        </w:rPr>
        <w:t xml:space="preserve">. </w:t>
      </w:r>
      <w:r w:rsidR="7507FE6F" w:rsidRPr="627350B5">
        <w:rPr>
          <w:rFonts w:ascii="Tahoma" w:eastAsia="Calibri" w:hAnsi="Tahoma" w:cs="Tahoma"/>
          <w:color w:val="000000" w:themeColor="text1"/>
        </w:rPr>
        <w:t xml:space="preserve">Added language appears in </w:t>
      </w:r>
      <w:r w:rsidR="7507FE6F" w:rsidRPr="627350B5">
        <w:rPr>
          <w:rFonts w:ascii="Tahoma" w:eastAsia="Calibri" w:hAnsi="Tahoma" w:cs="Tahoma"/>
          <w:b/>
          <w:bCs/>
          <w:color w:val="000000" w:themeColor="text1"/>
          <w:u w:val="single"/>
        </w:rPr>
        <w:t>bold underline</w:t>
      </w:r>
      <w:r w:rsidR="7507FE6F" w:rsidRPr="627350B5">
        <w:rPr>
          <w:rFonts w:ascii="Tahoma" w:eastAsia="Calibri" w:hAnsi="Tahoma" w:cs="Tahoma"/>
          <w:color w:val="000000" w:themeColor="text1"/>
        </w:rPr>
        <w:t>,</w:t>
      </w:r>
      <w:r w:rsidR="7507FE6F" w:rsidRPr="627350B5">
        <w:rPr>
          <w:rFonts w:ascii="Tahoma" w:eastAsia="Calibri" w:hAnsi="Tahoma" w:cs="Tahoma"/>
          <w:b/>
          <w:bCs/>
          <w:color w:val="000000" w:themeColor="text1"/>
        </w:rPr>
        <w:t xml:space="preserve"> </w:t>
      </w:r>
      <w:r w:rsidR="7507FE6F" w:rsidRPr="627350B5">
        <w:rPr>
          <w:rFonts w:ascii="Tahoma" w:eastAsia="Calibri" w:hAnsi="Tahoma" w:cs="Tahoma"/>
          <w:color w:val="000000" w:themeColor="text1"/>
        </w:rPr>
        <w:t>and deleted language appears in [</w:t>
      </w:r>
      <w:r w:rsidR="7507FE6F" w:rsidRPr="627350B5">
        <w:rPr>
          <w:rFonts w:ascii="Tahoma" w:eastAsia="Calibri" w:hAnsi="Tahoma" w:cs="Tahoma"/>
          <w:strike/>
          <w:color w:val="000000" w:themeColor="text1"/>
        </w:rPr>
        <w:t>strikethrough</w:t>
      </w:r>
      <w:r w:rsidR="7507FE6F" w:rsidRPr="627350B5">
        <w:rPr>
          <w:rFonts w:ascii="Tahoma" w:eastAsia="Calibri" w:hAnsi="Tahoma" w:cs="Tahoma"/>
          <w:color w:val="000000" w:themeColor="text1"/>
        </w:rPr>
        <w:t>] and within square brackets.</w:t>
      </w:r>
    </w:p>
    <w:p w14:paraId="4CF8932B" w14:textId="3C0FF8B5" w:rsidR="4A4585F5" w:rsidRDefault="4A4585F5" w:rsidP="4A4585F5">
      <w:pPr>
        <w:rPr>
          <w:rFonts w:ascii="Tahoma" w:eastAsia="Calibri" w:hAnsi="Tahoma" w:cs="Tahoma"/>
          <w:color w:val="000000" w:themeColor="text1"/>
        </w:rPr>
      </w:pPr>
    </w:p>
    <w:p w14:paraId="497757EE" w14:textId="18F1A6AC" w:rsidR="00B2638D" w:rsidRPr="00340487" w:rsidRDefault="00B2638D" w:rsidP="00DC47D8">
      <w:pPr>
        <w:pStyle w:val="Heading2"/>
        <w:rPr>
          <w:rFonts w:ascii="Tahoma" w:eastAsia="Calibri" w:hAnsi="Tahoma" w:cs="Tahoma"/>
        </w:rPr>
      </w:pPr>
      <w:r w:rsidRPr="00340487">
        <w:rPr>
          <w:rFonts w:ascii="Tahoma" w:eastAsia="Calibri" w:hAnsi="Tahoma" w:cs="Tahoma"/>
        </w:rPr>
        <w:t>Solicitation Manual</w:t>
      </w:r>
    </w:p>
    <w:p w14:paraId="0EBF51CA" w14:textId="06B286A4" w:rsidR="00B2638D" w:rsidRDefault="00B2638D" w:rsidP="00B2638D">
      <w:pPr>
        <w:rPr>
          <w:rFonts w:ascii="Tahoma" w:eastAsia="Calibri" w:hAnsi="Tahoma" w:cs="Tahoma"/>
          <w:color w:val="000000" w:themeColor="text1"/>
        </w:rPr>
      </w:pPr>
      <w:r w:rsidRPr="4A4585F5">
        <w:rPr>
          <w:rFonts w:ascii="Tahoma" w:eastAsia="Calibri" w:hAnsi="Tahoma" w:cs="Tahoma"/>
          <w:color w:val="000000" w:themeColor="text1"/>
        </w:rPr>
        <w:t xml:space="preserve">The following edits are made to the </w:t>
      </w:r>
      <w:r>
        <w:rPr>
          <w:rFonts w:ascii="Tahoma" w:eastAsia="Calibri" w:hAnsi="Tahoma" w:cs="Tahoma"/>
          <w:color w:val="000000" w:themeColor="text1"/>
        </w:rPr>
        <w:t>Solicitation Manual</w:t>
      </w:r>
      <w:r w:rsidRPr="4A4585F5">
        <w:rPr>
          <w:rFonts w:ascii="Tahoma" w:eastAsia="Calibri" w:hAnsi="Tahoma" w:cs="Tahoma"/>
          <w:color w:val="000000" w:themeColor="text1"/>
        </w:rPr>
        <w:t xml:space="preserve"> (Attachment 0</w:t>
      </w:r>
      <w:r w:rsidR="00377F5B">
        <w:rPr>
          <w:rFonts w:ascii="Tahoma" w:eastAsia="Calibri" w:hAnsi="Tahoma" w:cs="Tahoma"/>
          <w:color w:val="000000" w:themeColor="text1"/>
        </w:rPr>
        <w:t>0</w:t>
      </w:r>
      <w:r w:rsidRPr="4A4585F5">
        <w:rPr>
          <w:rFonts w:ascii="Tahoma" w:eastAsia="Calibri" w:hAnsi="Tahoma" w:cs="Tahoma"/>
          <w:color w:val="000000" w:themeColor="text1"/>
        </w:rPr>
        <w:t>)</w:t>
      </w:r>
      <w:r>
        <w:rPr>
          <w:rFonts w:ascii="Tahoma" w:eastAsia="Calibri" w:hAnsi="Tahoma" w:cs="Tahoma"/>
          <w:color w:val="000000" w:themeColor="text1"/>
        </w:rPr>
        <w:t>.</w:t>
      </w:r>
    </w:p>
    <w:p w14:paraId="088D93A6" w14:textId="77777777" w:rsidR="00377F5B" w:rsidRDefault="00377F5B" w:rsidP="00B2638D">
      <w:pPr>
        <w:rPr>
          <w:rFonts w:ascii="Tahoma" w:eastAsia="Calibri" w:hAnsi="Tahoma" w:cs="Tahoma"/>
          <w:color w:val="000000" w:themeColor="text1"/>
        </w:rPr>
      </w:pPr>
    </w:p>
    <w:p w14:paraId="133B8EFA" w14:textId="42D545C7" w:rsidR="465AC58B" w:rsidRDefault="465AC58B" w:rsidP="77B349E8">
      <w:pPr>
        <w:pStyle w:val="ListParagraph"/>
        <w:numPr>
          <w:ilvl w:val="0"/>
          <w:numId w:val="10"/>
        </w:numPr>
        <w:rPr>
          <w:rFonts w:ascii="Tahoma" w:eastAsia="Calibri" w:hAnsi="Tahoma" w:cs="Tahoma"/>
          <w:color w:val="000000" w:themeColor="text1"/>
        </w:rPr>
      </w:pPr>
      <w:r w:rsidRPr="1A382494">
        <w:rPr>
          <w:rFonts w:ascii="Tahoma" w:eastAsia="Calibri" w:hAnsi="Tahoma" w:cs="Tahoma"/>
          <w:b/>
          <w:bCs/>
          <w:color w:val="000000" w:themeColor="text1"/>
        </w:rPr>
        <w:t xml:space="preserve"> </w:t>
      </w:r>
      <w:r w:rsidR="0008469D" w:rsidRPr="1A382494">
        <w:rPr>
          <w:rFonts w:ascii="Tahoma" w:eastAsia="Calibri" w:hAnsi="Tahoma" w:cs="Tahoma"/>
          <w:b/>
          <w:bCs/>
          <w:color w:val="000000" w:themeColor="text1"/>
        </w:rPr>
        <w:t xml:space="preserve">Section I. </w:t>
      </w:r>
      <w:r w:rsidR="4EEC737E" w:rsidRPr="1A382494">
        <w:rPr>
          <w:rFonts w:ascii="Tahoma" w:eastAsia="Calibri" w:hAnsi="Tahoma" w:cs="Tahoma"/>
          <w:b/>
          <w:bCs/>
          <w:color w:val="000000" w:themeColor="text1"/>
        </w:rPr>
        <w:t>N</w:t>
      </w:r>
      <w:r w:rsidR="0008469D" w:rsidRPr="1A382494">
        <w:rPr>
          <w:rFonts w:ascii="Tahoma" w:eastAsia="Calibri" w:hAnsi="Tahoma" w:cs="Tahoma"/>
          <w:b/>
          <w:bCs/>
          <w:color w:val="000000" w:themeColor="text1"/>
        </w:rPr>
        <w:t xml:space="preserve">. </w:t>
      </w:r>
      <w:r w:rsidR="60DD5459" w:rsidRPr="1A382494">
        <w:rPr>
          <w:rFonts w:ascii="Tahoma" w:eastAsia="Calibri" w:hAnsi="Tahoma" w:cs="Tahoma"/>
          <w:b/>
          <w:bCs/>
          <w:color w:val="000000" w:themeColor="text1"/>
        </w:rPr>
        <w:t xml:space="preserve">Reference Documents </w:t>
      </w:r>
      <w:r w:rsidR="00B1227D" w:rsidRPr="1A382494">
        <w:rPr>
          <w:rFonts w:ascii="Tahoma" w:eastAsia="Calibri" w:hAnsi="Tahoma" w:cs="Tahoma"/>
          <w:color w:val="000000" w:themeColor="text1"/>
        </w:rPr>
        <w:t xml:space="preserve">(page </w:t>
      </w:r>
      <w:r w:rsidR="0A35B520" w:rsidRPr="1A382494">
        <w:rPr>
          <w:rFonts w:ascii="Tahoma" w:eastAsia="Calibri" w:hAnsi="Tahoma" w:cs="Tahoma"/>
          <w:color w:val="000000" w:themeColor="text1"/>
        </w:rPr>
        <w:t>12</w:t>
      </w:r>
      <w:r w:rsidR="00B1227D" w:rsidRPr="1A382494">
        <w:rPr>
          <w:rFonts w:ascii="Tahoma" w:eastAsia="Calibri" w:hAnsi="Tahoma" w:cs="Tahoma"/>
          <w:color w:val="000000" w:themeColor="text1"/>
        </w:rPr>
        <w:t>)</w:t>
      </w:r>
    </w:p>
    <w:p w14:paraId="035007B5" w14:textId="33F6A332" w:rsidR="1A382494" w:rsidRDefault="1A382494" w:rsidP="1A382494">
      <w:pPr>
        <w:pStyle w:val="ListParagraph"/>
        <w:rPr>
          <w:rFonts w:ascii="Tahoma" w:eastAsia="Calibri" w:hAnsi="Tahoma" w:cs="Tahoma"/>
          <w:color w:val="000000" w:themeColor="text1"/>
        </w:rPr>
      </w:pPr>
    </w:p>
    <w:p w14:paraId="05149EE4" w14:textId="59F3142C" w:rsidR="00691105" w:rsidRDefault="69A1E07B" w:rsidP="1A382494">
      <w:pPr>
        <w:ind w:firstLine="720"/>
        <w:rPr>
          <w:rFonts w:ascii="Tahoma" w:eastAsia="Tahoma" w:hAnsi="Tahoma" w:cs="Tahoma"/>
          <w:color w:val="000000" w:themeColor="text1"/>
        </w:rPr>
      </w:pPr>
      <w:r w:rsidRPr="1A382494">
        <w:rPr>
          <w:rFonts w:ascii="Tahoma" w:eastAsia="Tahoma" w:hAnsi="Tahoma" w:cs="Tahoma"/>
          <w:color w:val="000000" w:themeColor="text1"/>
        </w:rPr>
        <w:t>N</w:t>
      </w:r>
      <w:r w:rsidR="00691105" w:rsidRPr="1A382494">
        <w:rPr>
          <w:rFonts w:ascii="Tahoma" w:eastAsia="Tahoma" w:hAnsi="Tahoma" w:cs="Tahoma"/>
          <w:color w:val="000000" w:themeColor="text1"/>
        </w:rPr>
        <w:t xml:space="preserve">. </w:t>
      </w:r>
      <w:r w:rsidR="6FCE3F2E" w:rsidRPr="1A382494">
        <w:rPr>
          <w:rFonts w:ascii="Tahoma" w:eastAsia="Tahoma" w:hAnsi="Tahoma" w:cs="Tahoma"/>
          <w:color w:val="000000" w:themeColor="text1"/>
        </w:rPr>
        <w:t>Reference Documents</w:t>
      </w:r>
    </w:p>
    <w:p w14:paraId="343D022F" w14:textId="64CCFC65" w:rsidR="009703D3" w:rsidRPr="009703D3" w:rsidRDefault="2A8CC87E" w:rsidP="1A382494">
      <w:pPr>
        <w:ind w:firstLine="720"/>
        <w:rPr>
          <w:rFonts w:ascii="Tahoma" w:eastAsia="Tahoma" w:hAnsi="Tahoma" w:cs="Tahoma"/>
          <w:color w:val="000000" w:themeColor="text1"/>
        </w:rPr>
      </w:pPr>
      <w:r w:rsidRPr="1A382494">
        <w:rPr>
          <w:rFonts w:ascii="Tahoma" w:eastAsia="Tahoma" w:hAnsi="Tahoma" w:cs="Tahoma"/>
          <w:color w:val="000000" w:themeColor="text1"/>
        </w:rPr>
        <w:t>....</w:t>
      </w:r>
    </w:p>
    <w:p w14:paraId="43095FFA" w14:textId="0012BD57" w:rsidR="009703D3" w:rsidRDefault="009703D3" w:rsidP="1A382494">
      <w:pPr>
        <w:ind w:firstLine="720"/>
        <w:rPr>
          <w:rFonts w:ascii="Tahoma" w:eastAsia="Tahoma" w:hAnsi="Tahoma" w:cs="Tahoma"/>
          <w:color w:val="000000" w:themeColor="text1"/>
        </w:rPr>
      </w:pPr>
    </w:p>
    <w:p w14:paraId="7B99ED41" w14:textId="1030CEAC" w:rsidR="009703D3" w:rsidRDefault="2A8CC87E" w:rsidP="1A382494">
      <w:pPr>
        <w:ind w:left="720"/>
        <w:rPr>
          <w:rFonts w:ascii="Tahoma" w:eastAsia="Tahoma" w:hAnsi="Tahoma" w:cs="Tahoma"/>
        </w:rPr>
      </w:pPr>
      <w:r w:rsidRPr="1A382494">
        <w:rPr>
          <w:rFonts w:ascii="Tahoma" w:eastAsia="Tahoma" w:hAnsi="Tahoma" w:cs="Tahoma"/>
          <w:color w:val="000000" w:themeColor="text1"/>
        </w:rPr>
        <w:t xml:space="preserve">20. </w:t>
      </w:r>
      <w:r w:rsidRPr="1A382494">
        <w:rPr>
          <w:rFonts w:ascii="Tahoma" w:eastAsia="Tahoma" w:hAnsi="Tahoma" w:cs="Tahoma"/>
          <w:b/>
          <w:bCs/>
          <w:color w:val="000000" w:themeColor="text1"/>
          <w:u w:val="single"/>
        </w:rPr>
        <w:t xml:space="preserve">California Energy Commission. </w:t>
      </w:r>
      <w:hyperlink r:id="rId11">
        <w:r w:rsidRPr="1A382494">
          <w:rPr>
            <w:rStyle w:val="Hyperlink"/>
            <w:rFonts w:ascii="Tahoma" w:eastAsia="Tahoma" w:hAnsi="Tahoma" w:cs="Tahoma"/>
            <w:b/>
            <w:bCs/>
            <w:color w:val="0000FF"/>
          </w:rPr>
          <w:t>California’s National Electric Vehicle Infrastructure Funding Program Map</w:t>
        </w:r>
      </w:hyperlink>
      <w:r w:rsidRPr="1A382494">
        <w:rPr>
          <w:rFonts w:ascii="Tahoma" w:eastAsia="Tahoma" w:hAnsi="Tahoma" w:cs="Tahoma"/>
          <w:b/>
          <w:bCs/>
          <w:color w:val="000000" w:themeColor="text1"/>
          <w:u w:val="single"/>
        </w:rPr>
        <w:t>.</w:t>
      </w:r>
      <w:r w:rsidRPr="1A382494">
        <w:rPr>
          <w:rFonts w:ascii="Tahoma" w:eastAsia="Tahoma" w:hAnsi="Tahoma" w:cs="Tahoma"/>
          <w:b/>
          <w:bCs/>
          <w:u w:val="single"/>
        </w:rPr>
        <w:t xml:space="preserve"> https://experience.arcgis.com/experience/135c0da4b70f4717b4664ad2e427d2bc</w:t>
      </w:r>
      <w:r w:rsidRPr="1A382494">
        <w:rPr>
          <w:rFonts w:ascii="Tahoma" w:eastAsia="Tahoma" w:hAnsi="Tahoma" w:cs="Tahoma"/>
          <w:color w:val="000000" w:themeColor="text1"/>
          <w:u w:val="single"/>
        </w:rPr>
        <w:t xml:space="preserve"> </w:t>
      </w:r>
      <w:r w:rsidRPr="1A382494">
        <w:rPr>
          <w:rFonts w:ascii="Tahoma" w:eastAsia="Tahoma" w:hAnsi="Tahoma" w:cs="Tahoma"/>
          <w:color w:val="000000" w:themeColor="text1"/>
        </w:rPr>
        <w:t>[</w:t>
      </w:r>
      <w:r w:rsidRPr="1A382494">
        <w:rPr>
          <w:rFonts w:ascii="Tahoma" w:eastAsia="Tahoma" w:hAnsi="Tahoma" w:cs="Tahoma"/>
          <w:strike/>
          <w:color w:val="000000" w:themeColor="text1"/>
        </w:rPr>
        <w:t xml:space="preserve">U.S. Department of Transportation. Justice40 Initiative. </w:t>
      </w:r>
      <w:hyperlink r:id="rId12">
        <w:r w:rsidRPr="1A382494">
          <w:rPr>
            <w:rStyle w:val="Hyperlink"/>
            <w:rFonts w:ascii="Tahoma" w:eastAsia="Tahoma" w:hAnsi="Tahoma" w:cs="Tahoma"/>
            <w:strike/>
          </w:rPr>
          <w:t>https://www.transportation.gov/equity-Justice40</w:t>
        </w:r>
        <w:r w:rsidRPr="1A382494">
          <w:rPr>
            <w:rStyle w:val="Hyperlink"/>
            <w:rFonts w:ascii="Tahoma" w:eastAsia="Tahoma" w:hAnsi="Tahoma" w:cs="Tahoma"/>
            <w:color w:val="0000FF"/>
          </w:rPr>
          <w:t>]</w:t>
        </w:r>
      </w:hyperlink>
    </w:p>
    <w:p w14:paraId="7099E014" w14:textId="6B27E96A" w:rsidR="009703D3" w:rsidRDefault="009703D3" w:rsidP="1A382494">
      <w:pPr>
        <w:rPr>
          <w:rFonts w:ascii="Tahoma" w:hAnsi="Tahoma" w:cs="Tahoma"/>
          <w:b/>
          <w:bCs/>
        </w:rPr>
      </w:pPr>
    </w:p>
    <w:p w14:paraId="6EADD1D8" w14:textId="77777777" w:rsidR="009703D3" w:rsidRDefault="009703D3" w:rsidP="00B1122A">
      <w:pPr>
        <w:rPr>
          <w:rFonts w:ascii="Tahoma" w:hAnsi="Tahoma" w:cs="Tahoma"/>
          <w:b/>
          <w:bCs/>
        </w:rPr>
      </w:pPr>
    </w:p>
    <w:p w14:paraId="5B9EA25F" w14:textId="50730728" w:rsidR="009703D3" w:rsidRDefault="31D1C7A9" w:rsidP="1A382494">
      <w:pPr>
        <w:pStyle w:val="ListParagraph"/>
        <w:numPr>
          <w:ilvl w:val="0"/>
          <w:numId w:val="10"/>
        </w:numPr>
        <w:rPr>
          <w:color w:val="000000" w:themeColor="text1"/>
        </w:rPr>
      </w:pPr>
      <w:r w:rsidRPr="1A382494">
        <w:rPr>
          <w:rFonts w:ascii="Tahoma" w:hAnsi="Tahoma" w:cs="Tahoma"/>
          <w:b/>
          <w:bCs/>
        </w:rPr>
        <w:t xml:space="preserve">Section II. B. 3. </w:t>
      </w:r>
      <w:proofErr w:type="gramStart"/>
      <w:r w:rsidRPr="1A382494">
        <w:rPr>
          <w:rFonts w:ascii="Tahoma" w:hAnsi="Tahoma" w:cs="Tahoma"/>
          <w:b/>
          <w:bCs/>
        </w:rPr>
        <w:t>Federally-Designated</w:t>
      </w:r>
      <w:proofErr w:type="gramEnd"/>
      <w:r w:rsidRPr="1A382494">
        <w:rPr>
          <w:rFonts w:ascii="Tahoma" w:hAnsi="Tahoma" w:cs="Tahoma"/>
          <w:b/>
          <w:bCs/>
        </w:rPr>
        <w:t xml:space="preserve"> Disadvantaged Communities (Justice40 Communities) </w:t>
      </w:r>
      <w:r w:rsidRPr="004E7CEB">
        <w:rPr>
          <w:rFonts w:ascii="Tahoma" w:hAnsi="Tahoma" w:cs="Tahoma"/>
          <w:color w:val="000000" w:themeColor="text1"/>
        </w:rPr>
        <w:t>(page</w:t>
      </w:r>
      <w:r w:rsidR="50B44664" w:rsidRPr="004E7CEB">
        <w:rPr>
          <w:rFonts w:ascii="Tahoma" w:hAnsi="Tahoma" w:cs="Tahoma"/>
          <w:color w:val="000000" w:themeColor="text1"/>
        </w:rPr>
        <w:t xml:space="preserve"> 15)</w:t>
      </w:r>
    </w:p>
    <w:p w14:paraId="2F8C39A7" w14:textId="5D8E3F00" w:rsidR="1A382494" w:rsidRDefault="1A382494" w:rsidP="1A382494">
      <w:pPr>
        <w:pStyle w:val="ListParagraph"/>
        <w:rPr>
          <w:color w:val="000000" w:themeColor="text1"/>
        </w:rPr>
      </w:pPr>
    </w:p>
    <w:p w14:paraId="16987072" w14:textId="2AC48E1D" w:rsidR="50B44664" w:rsidRPr="00A501BC" w:rsidRDefault="50B44664" w:rsidP="00F643BC">
      <w:pPr>
        <w:pStyle w:val="ListParagraph"/>
        <w:numPr>
          <w:ilvl w:val="1"/>
          <w:numId w:val="10"/>
        </w:numPr>
        <w:rPr>
          <w:rFonts w:ascii="Tahoma" w:eastAsia="Tahoma" w:hAnsi="Tahoma" w:cs="Tahoma"/>
        </w:rPr>
      </w:pPr>
      <w:proofErr w:type="gramStart"/>
      <w:r w:rsidRPr="00A501BC">
        <w:rPr>
          <w:rFonts w:ascii="Tahoma" w:eastAsia="Tahoma" w:hAnsi="Tahoma" w:cs="Tahoma"/>
        </w:rPr>
        <w:t>Federally-Designated</w:t>
      </w:r>
      <w:proofErr w:type="gramEnd"/>
      <w:r w:rsidRPr="00A501BC">
        <w:rPr>
          <w:rFonts w:ascii="Tahoma" w:eastAsia="Tahoma" w:hAnsi="Tahoma" w:cs="Tahoma"/>
        </w:rPr>
        <w:t xml:space="preserve"> Disadvantaged Communities (Justice40 Communities)</w:t>
      </w:r>
    </w:p>
    <w:p w14:paraId="364D7685" w14:textId="09E2ED4E" w:rsidR="50B44664" w:rsidRDefault="50B44664" w:rsidP="1A382494">
      <w:pPr>
        <w:ind w:left="1440"/>
        <w:rPr>
          <w:rFonts w:ascii="Tahoma" w:eastAsia="Tahoma" w:hAnsi="Tahoma" w:cs="Tahoma"/>
        </w:rPr>
      </w:pPr>
      <w:r w:rsidRPr="1A382494">
        <w:rPr>
          <w:rFonts w:ascii="Tahoma" w:eastAsia="Tahoma" w:hAnsi="Tahoma" w:cs="Tahoma"/>
        </w:rPr>
        <w:t>This is a Justice40-covered initiative. As such, the FHWA is tracking how EVC RAA benefits disadvantaged communities. [</w:t>
      </w:r>
      <w:r w:rsidRPr="1A382494">
        <w:rPr>
          <w:rFonts w:ascii="Tahoma" w:eastAsia="Tahoma" w:hAnsi="Tahoma" w:cs="Tahoma"/>
          <w:strike/>
        </w:rPr>
        <w:t xml:space="preserve">FHWA recognizes disadvantaged communities as the census tracts identified as disadvantaged by the Climate and Economic Justice Screening Tool </w:t>
      </w:r>
      <w:r w:rsidRPr="1A382494">
        <w:rPr>
          <w:rFonts w:ascii="Tahoma" w:eastAsia="Tahoma" w:hAnsi="Tahoma" w:cs="Tahoma"/>
          <w:strike/>
        </w:rPr>
        <w:lastRenderedPageBreak/>
        <w:t xml:space="preserve">(CEJST), located at </w:t>
      </w:r>
      <w:hyperlink r:id="rId13">
        <w:r w:rsidRPr="1A382494">
          <w:rPr>
            <w:rStyle w:val="Hyperlink"/>
            <w:rFonts w:ascii="Tahoma" w:eastAsia="Tahoma" w:hAnsi="Tahoma" w:cs="Tahoma"/>
            <w:strike/>
          </w:rPr>
          <w:t>https://screeningtool.geoplatform.gov/</w:t>
        </w:r>
      </w:hyperlink>
      <w:r w:rsidRPr="1A382494">
        <w:rPr>
          <w:rFonts w:ascii="Tahoma" w:eastAsia="Tahoma" w:hAnsi="Tahoma" w:cs="Tahoma"/>
          <w:strike/>
        </w:rPr>
        <w:t>, as well as all Federally Recognized Tribes (whether or not they have land).</w:t>
      </w:r>
      <w:r w:rsidRPr="1A382494">
        <w:rPr>
          <w:rFonts w:ascii="Tahoma" w:eastAsia="Tahoma" w:hAnsi="Tahoma" w:cs="Tahoma"/>
        </w:rPr>
        <w:t xml:space="preserve">] </w:t>
      </w:r>
    </w:p>
    <w:p w14:paraId="51F91B29" w14:textId="2B1ECD3E" w:rsidR="50B44664" w:rsidRDefault="50B44664" w:rsidP="1A382494">
      <w:pPr>
        <w:ind w:left="1440"/>
        <w:rPr>
          <w:rFonts w:ascii="Tahoma" w:eastAsia="Tahoma" w:hAnsi="Tahoma" w:cs="Tahoma"/>
        </w:rPr>
      </w:pPr>
      <w:r w:rsidRPr="1A382494">
        <w:rPr>
          <w:rFonts w:ascii="Tahoma" w:eastAsia="Tahoma" w:hAnsi="Tahoma" w:cs="Tahoma"/>
        </w:rPr>
        <w:t xml:space="preserve"> </w:t>
      </w:r>
    </w:p>
    <w:p w14:paraId="436E5D50" w14:textId="20BD7BF4" w:rsidR="50B44664" w:rsidRDefault="50B44664" w:rsidP="1A382494">
      <w:pPr>
        <w:ind w:left="1440"/>
        <w:rPr>
          <w:rFonts w:ascii="Tahoma" w:eastAsia="Tahoma" w:hAnsi="Tahoma" w:cs="Tahoma"/>
        </w:rPr>
      </w:pPr>
      <w:r w:rsidRPr="55094B1C">
        <w:rPr>
          <w:rFonts w:ascii="Tahoma" w:eastAsia="Tahoma" w:hAnsi="Tahoma" w:cs="Tahoma"/>
        </w:rPr>
        <w:t xml:space="preserve">At least 40% of the ports funded through this solicitation should be physically located within federally-designated disadvantaged communities (Justice40 communities) as identified </w:t>
      </w:r>
      <w:r w:rsidRPr="55094B1C">
        <w:rPr>
          <w:rFonts w:ascii="Tahoma" w:eastAsia="Tahoma" w:hAnsi="Tahoma" w:cs="Tahoma"/>
          <w:b/>
          <w:bCs/>
          <w:u w:val="single"/>
        </w:rPr>
        <w:t xml:space="preserve">in </w:t>
      </w:r>
      <w:hyperlink r:id="rId14">
        <w:r w:rsidRPr="55094B1C">
          <w:rPr>
            <w:rStyle w:val="Hyperlink"/>
            <w:rFonts w:ascii="Tahoma" w:eastAsia="Tahoma" w:hAnsi="Tahoma" w:cs="Tahoma"/>
            <w:b/>
            <w:bCs/>
            <w:color w:val="0000FF"/>
          </w:rPr>
          <w:t>California’s National Electric Vehicle Infrastructure Funding Program Map</w:t>
        </w:r>
      </w:hyperlink>
      <w:r w:rsidRPr="55094B1C">
        <w:rPr>
          <w:rFonts w:ascii="Tahoma" w:eastAsia="Tahoma" w:hAnsi="Tahoma" w:cs="Tahoma"/>
        </w:rPr>
        <w:t xml:space="preserve"> </w:t>
      </w:r>
      <w:r w:rsidRPr="55094B1C">
        <w:rPr>
          <w:rFonts w:ascii="Tahoma" w:eastAsia="Tahoma" w:hAnsi="Tahoma" w:cs="Tahoma"/>
          <w:b/>
          <w:bCs/>
          <w:u w:val="single"/>
        </w:rPr>
        <w:t>at</w:t>
      </w:r>
      <w:r w:rsidR="00A766D2" w:rsidRPr="55094B1C">
        <w:rPr>
          <w:rFonts w:ascii="Tahoma" w:eastAsia="Tahoma" w:hAnsi="Tahoma" w:cs="Tahoma"/>
          <w:b/>
          <w:bCs/>
          <w:u w:val="single"/>
        </w:rPr>
        <w:t xml:space="preserve"> https://experience.arcgis.com/experience/135c0da4b70f4717b4664ad2e427d2bc</w:t>
      </w:r>
      <w:r w:rsidR="00A766D2" w:rsidRPr="55094B1C">
        <w:rPr>
          <w:rFonts w:ascii="Tahoma" w:eastAsia="Tahoma" w:hAnsi="Tahoma" w:cs="Tahoma"/>
        </w:rPr>
        <w:t>[</w:t>
      </w:r>
      <w:r w:rsidR="00A766D2" w:rsidRPr="55094B1C">
        <w:rPr>
          <w:rFonts w:ascii="Tahoma" w:eastAsia="Tahoma" w:hAnsi="Tahoma" w:cs="Tahoma"/>
          <w:strike/>
        </w:rPr>
        <w:t>by</w:t>
      </w:r>
      <w:r w:rsidRPr="55094B1C">
        <w:rPr>
          <w:rFonts w:ascii="Tahoma" w:eastAsia="Tahoma" w:hAnsi="Tahoma" w:cs="Tahoma"/>
          <w:strike/>
        </w:rPr>
        <w:t xml:space="preserve"> the CEJST tool</w:t>
      </w:r>
      <w:r w:rsidRPr="55094B1C">
        <w:rPr>
          <w:rFonts w:ascii="Tahoma" w:eastAsia="Tahoma" w:hAnsi="Tahoma" w:cs="Tahoma"/>
        </w:rPr>
        <w:t>]. To accomplish this, CEC in its sole discretion may award charging stations located in disadvantaged communities that have a lower passing score and otherwise might not have been funded.</w:t>
      </w:r>
    </w:p>
    <w:p w14:paraId="5F816A64" w14:textId="2C7C8174" w:rsidR="50B44664" w:rsidRDefault="50B44664" w:rsidP="1A382494">
      <w:pPr>
        <w:ind w:left="1440"/>
        <w:rPr>
          <w:rFonts w:ascii="Tahoma" w:eastAsia="Tahoma" w:hAnsi="Tahoma" w:cs="Tahoma"/>
        </w:rPr>
      </w:pPr>
      <w:r w:rsidRPr="1A382494">
        <w:rPr>
          <w:rFonts w:ascii="Tahoma" w:eastAsia="Tahoma" w:hAnsi="Tahoma" w:cs="Tahoma"/>
        </w:rPr>
        <w:t xml:space="preserve"> </w:t>
      </w:r>
    </w:p>
    <w:p w14:paraId="6741CF4C" w14:textId="7F10E104" w:rsidR="50B44664" w:rsidRDefault="50B44664" w:rsidP="1A382494">
      <w:pPr>
        <w:ind w:left="1440"/>
        <w:rPr>
          <w:rFonts w:ascii="Tahoma" w:eastAsia="Tahoma" w:hAnsi="Tahoma" w:cs="Tahoma"/>
          <w:sz w:val="20"/>
          <w:szCs w:val="20"/>
        </w:rPr>
      </w:pPr>
      <w:r w:rsidRPr="1A382494">
        <w:rPr>
          <w:rFonts w:ascii="Tahoma" w:eastAsia="Tahoma" w:hAnsi="Tahoma" w:cs="Tahoma"/>
        </w:rPr>
        <w:t>Disadvantaged communities may be referred to as “Justice40 communities.”</w:t>
      </w:r>
    </w:p>
    <w:p w14:paraId="1EE87DE9" w14:textId="5FA47CBA" w:rsidR="1A382494" w:rsidRDefault="1A382494" w:rsidP="1A382494">
      <w:pPr>
        <w:ind w:left="1440"/>
        <w:rPr>
          <w:rFonts w:ascii="Tahoma" w:eastAsia="Tahoma" w:hAnsi="Tahoma" w:cs="Tahoma"/>
        </w:rPr>
      </w:pPr>
    </w:p>
    <w:p w14:paraId="6D4D9558" w14:textId="2E8B492C" w:rsidR="09EA5F29" w:rsidRPr="00A766D2" w:rsidRDefault="09EA5F29" w:rsidP="0010575A">
      <w:pPr>
        <w:pStyle w:val="ListParagraph"/>
        <w:numPr>
          <w:ilvl w:val="0"/>
          <w:numId w:val="29"/>
        </w:numPr>
        <w:rPr>
          <w:color w:val="000000" w:themeColor="text1"/>
        </w:rPr>
      </w:pPr>
      <w:r w:rsidRPr="00A766D2">
        <w:rPr>
          <w:rFonts w:ascii="Tahoma" w:hAnsi="Tahoma" w:cs="Tahoma"/>
          <w:b/>
          <w:bCs/>
        </w:rPr>
        <w:t>Section II. B. 10. 3)</w:t>
      </w:r>
      <w:r w:rsidR="30DACFAE" w:rsidRPr="00A766D2">
        <w:rPr>
          <w:rFonts w:ascii="Tahoma" w:hAnsi="Tahoma" w:cs="Tahoma"/>
          <w:b/>
          <w:bCs/>
        </w:rPr>
        <w:t xml:space="preserve"> Energy</w:t>
      </w:r>
      <w:r w:rsidRPr="00A766D2">
        <w:rPr>
          <w:rFonts w:ascii="Tahoma" w:hAnsi="Tahoma" w:cs="Tahoma"/>
          <w:b/>
          <w:bCs/>
        </w:rPr>
        <w:t xml:space="preserve"> </w:t>
      </w:r>
      <w:r w:rsidR="0CD0676A" w:rsidRPr="00A766D2">
        <w:rPr>
          <w:rFonts w:ascii="Tahoma" w:hAnsi="Tahoma" w:cs="Tahoma"/>
          <w:b/>
          <w:bCs/>
        </w:rPr>
        <w:t>Star Certification</w:t>
      </w:r>
      <w:r w:rsidRPr="00A766D2">
        <w:rPr>
          <w:rFonts w:ascii="Tahoma" w:hAnsi="Tahoma" w:cs="Tahoma"/>
          <w:b/>
          <w:bCs/>
        </w:rPr>
        <w:t xml:space="preserve"> </w:t>
      </w:r>
      <w:r w:rsidRPr="00DF06B3">
        <w:rPr>
          <w:rFonts w:ascii="Tahoma" w:hAnsi="Tahoma" w:cs="Tahoma"/>
          <w:color w:val="000000" w:themeColor="text1"/>
        </w:rPr>
        <w:t>(page 1</w:t>
      </w:r>
      <w:r w:rsidR="586BFF5E" w:rsidRPr="00DF06B3">
        <w:rPr>
          <w:rFonts w:ascii="Tahoma" w:hAnsi="Tahoma" w:cs="Tahoma"/>
          <w:color w:val="000000" w:themeColor="text1"/>
        </w:rPr>
        <w:t>9</w:t>
      </w:r>
      <w:r w:rsidRPr="00DF06B3">
        <w:rPr>
          <w:rFonts w:ascii="Tahoma" w:hAnsi="Tahoma" w:cs="Tahoma"/>
          <w:color w:val="000000" w:themeColor="text1"/>
        </w:rPr>
        <w:t>)</w:t>
      </w:r>
    </w:p>
    <w:p w14:paraId="55261A0A" w14:textId="5FAFF62C" w:rsidR="1A382494" w:rsidRDefault="1A382494" w:rsidP="1A382494">
      <w:pPr>
        <w:pStyle w:val="ListParagraph"/>
        <w:rPr>
          <w:color w:val="000000" w:themeColor="text1"/>
        </w:rPr>
      </w:pPr>
    </w:p>
    <w:p w14:paraId="2324EA47" w14:textId="22E8AFCD" w:rsidR="09FDDA0E" w:rsidRDefault="09FDDA0E" w:rsidP="00F643BC">
      <w:pPr>
        <w:ind w:left="1440" w:hanging="360"/>
        <w:rPr>
          <w:rFonts w:ascii="Tahoma" w:eastAsia="Tahoma" w:hAnsi="Tahoma" w:cs="Tahoma"/>
        </w:rPr>
      </w:pPr>
      <w:r w:rsidRPr="1A382494">
        <w:rPr>
          <w:rFonts w:ascii="Tahoma" w:eastAsia="Tahoma" w:hAnsi="Tahoma" w:cs="Tahoma"/>
        </w:rPr>
        <w:t xml:space="preserve">3) </w:t>
      </w:r>
      <w:r w:rsidR="0049780F">
        <w:rPr>
          <w:rFonts w:ascii="Tahoma" w:eastAsia="Tahoma" w:hAnsi="Tahoma" w:cs="Tahoma"/>
        </w:rPr>
        <w:t xml:space="preserve"> </w:t>
      </w:r>
      <w:r w:rsidRPr="1A382494">
        <w:rPr>
          <w:rFonts w:ascii="Tahoma" w:eastAsia="Tahoma" w:hAnsi="Tahoma" w:cs="Tahoma"/>
        </w:rPr>
        <w:t>Energy Star Certification</w:t>
      </w:r>
    </w:p>
    <w:p w14:paraId="59C72049" w14:textId="7C66A976" w:rsidR="09FDDA0E" w:rsidRDefault="09FDDA0E" w:rsidP="1A382494">
      <w:pPr>
        <w:pStyle w:val="ListParagraph"/>
        <w:ind w:left="1440"/>
        <w:rPr>
          <w:rFonts w:ascii="Tahoma" w:eastAsia="Tahoma" w:hAnsi="Tahoma" w:cs="Tahoma"/>
        </w:rPr>
      </w:pPr>
      <w:r w:rsidRPr="1A382494">
        <w:rPr>
          <w:rFonts w:ascii="Tahoma" w:eastAsia="Tahoma" w:hAnsi="Tahoma" w:cs="Tahoma"/>
        </w:rPr>
        <w:t xml:space="preserve">The chargers must be Energy Star certified </w:t>
      </w:r>
      <w:r w:rsidRPr="006C229C">
        <w:rPr>
          <w:rFonts w:ascii="Tahoma" w:eastAsia="Tahoma" w:hAnsi="Tahoma" w:cs="Tahoma"/>
        </w:rPr>
        <w:t>and listed on the</w:t>
      </w:r>
      <w:r w:rsidRPr="1A382494">
        <w:rPr>
          <w:rFonts w:ascii="Tahoma" w:eastAsia="Tahoma" w:hAnsi="Tahoma" w:cs="Tahoma"/>
          <w:b/>
          <w:bCs/>
          <w:u w:val="single"/>
        </w:rPr>
        <w:t xml:space="preserve"> </w:t>
      </w:r>
      <w:hyperlink r:id="rId15">
        <w:r w:rsidRPr="1A382494">
          <w:rPr>
            <w:rStyle w:val="Hyperlink"/>
            <w:rFonts w:ascii="Tahoma" w:eastAsia="Tahoma" w:hAnsi="Tahoma" w:cs="Tahoma"/>
            <w:b/>
            <w:bCs/>
            <w:color w:val="0000FF"/>
          </w:rPr>
          <w:t>Electric Vehicle Chargers (DC-Ouput) page</w:t>
        </w:r>
      </w:hyperlink>
      <w:r w:rsidRPr="1A382494">
        <w:rPr>
          <w:rFonts w:ascii="Tahoma" w:eastAsia="Tahoma" w:hAnsi="Tahoma" w:cs="Tahoma"/>
          <w:b/>
          <w:bCs/>
          <w:u w:val="single"/>
        </w:rPr>
        <w:t xml:space="preserve"> at https://www.energystar.gov/productfinder/product/certified-evse-dc-output/results</w:t>
      </w:r>
      <w:r w:rsidRPr="1A382494">
        <w:rPr>
          <w:rFonts w:ascii="Tahoma" w:eastAsia="Tahoma" w:hAnsi="Tahoma" w:cs="Tahoma"/>
        </w:rPr>
        <w:t xml:space="preserve"> [</w:t>
      </w:r>
      <w:hyperlink r:id="rId16">
        <w:r w:rsidRPr="1A382494">
          <w:rPr>
            <w:rStyle w:val="Hyperlink"/>
            <w:rFonts w:ascii="Tahoma" w:eastAsia="Tahoma" w:hAnsi="Tahoma" w:cs="Tahoma"/>
            <w:strike/>
            <w:color w:val="0000FF"/>
          </w:rPr>
          <w:t>Energy Star Product Finder Page</w:t>
        </w:r>
      </w:hyperlink>
      <w:r w:rsidRPr="1A382494">
        <w:rPr>
          <w:rFonts w:ascii="Tahoma" w:eastAsia="Tahoma" w:hAnsi="Tahoma" w:cs="Tahoma"/>
          <w:strike/>
        </w:rPr>
        <w:t xml:space="preserve"> at https://www.energystar.gov/productfinder/product/certified-evse/result</w:t>
      </w:r>
      <w:r w:rsidRPr="00F10D0B">
        <w:rPr>
          <w:rFonts w:ascii="Tahoma" w:eastAsia="Tahoma" w:hAnsi="Tahoma" w:cs="Tahoma"/>
          <w:strike/>
        </w:rPr>
        <w:t>s</w:t>
      </w:r>
      <w:r w:rsidRPr="1A382494">
        <w:rPr>
          <w:rFonts w:ascii="Tahoma" w:eastAsia="Tahoma" w:hAnsi="Tahoma" w:cs="Tahoma"/>
        </w:rPr>
        <w:t xml:space="preserve">]. Chargers do not have to be certified at the time of submitting the </w:t>
      </w:r>
      <w:proofErr w:type="gramStart"/>
      <w:r w:rsidRPr="1A382494">
        <w:rPr>
          <w:rFonts w:ascii="Tahoma" w:eastAsia="Tahoma" w:hAnsi="Tahoma" w:cs="Tahoma"/>
        </w:rPr>
        <w:t>proposal, but</w:t>
      </w:r>
      <w:proofErr w:type="gramEnd"/>
      <w:r w:rsidRPr="1A382494">
        <w:rPr>
          <w:rFonts w:ascii="Tahoma" w:eastAsia="Tahoma" w:hAnsi="Tahoma" w:cs="Tahoma"/>
        </w:rPr>
        <w:t xml:space="preserve"> must be certified prior to submitting an invoice that seeks repayment for the chargers. Chargers over 350 kW are not required to be Energy Star certified.</w:t>
      </w:r>
    </w:p>
    <w:p w14:paraId="1EED2305" w14:textId="77777777" w:rsidR="00DF06B3" w:rsidRDefault="00DF06B3" w:rsidP="00DF06B3">
      <w:pPr>
        <w:rPr>
          <w:rFonts w:ascii="Tahoma" w:eastAsia="Tahoma" w:hAnsi="Tahoma" w:cs="Tahoma"/>
        </w:rPr>
      </w:pPr>
    </w:p>
    <w:p w14:paraId="3767232F" w14:textId="0877CB00" w:rsidR="00DF06B3" w:rsidRDefault="007711DF" w:rsidP="00DF06B3">
      <w:pPr>
        <w:pStyle w:val="ListParagraph"/>
        <w:numPr>
          <w:ilvl w:val="0"/>
          <w:numId w:val="29"/>
        </w:numPr>
        <w:rPr>
          <w:rFonts w:ascii="Tahoma" w:eastAsia="Tahoma" w:hAnsi="Tahoma" w:cs="Tahoma"/>
        </w:rPr>
      </w:pPr>
      <w:r w:rsidRPr="00E532E3">
        <w:rPr>
          <w:rFonts w:ascii="Tahoma" w:eastAsia="Tahoma" w:hAnsi="Tahoma" w:cs="Tahoma"/>
          <w:b/>
          <w:bCs/>
        </w:rPr>
        <w:t xml:space="preserve">Section IV. </w:t>
      </w:r>
      <w:r w:rsidR="005F1EE4" w:rsidRPr="00E532E3">
        <w:rPr>
          <w:rFonts w:ascii="Tahoma" w:eastAsia="Tahoma" w:hAnsi="Tahoma" w:cs="Tahoma"/>
          <w:b/>
          <w:bCs/>
        </w:rPr>
        <w:t xml:space="preserve">E. </w:t>
      </w:r>
      <w:r w:rsidR="002C1F6E" w:rsidRPr="00E532E3">
        <w:rPr>
          <w:rFonts w:ascii="Tahoma" w:eastAsia="Tahoma" w:hAnsi="Tahoma" w:cs="Tahoma"/>
          <w:b/>
          <w:bCs/>
        </w:rPr>
        <w:t xml:space="preserve">2. </w:t>
      </w:r>
      <w:r w:rsidR="00E532E3" w:rsidRPr="00E532E3">
        <w:rPr>
          <w:rFonts w:ascii="Tahoma" w:eastAsia="Tahoma" w:hAnsi="Tahoma" w:cs="Tahoma"/>
          <w:b/>
          <w:bCs/>
        </w:rPr>
        <w:t>Charging Station Application Template</w:t>
      </w:r>
      <w:r w:rsidR="00E532E3">
        <w:rPr>
          <w:rFonts w:ascii="Tahoma" w:eastAsia="Tahoma" w:hAnsi="Tahoma" w:cs="Tahoma"/>
        </w:rPr>
        <w:t xml:space="preserve"> (page</w:t>
      </w:r>
      <w:r w:rsidR="00241BF8">
        <w:rPr>
          <w:rFonts w:ascii="Tahoma" w:eastAsia="Tahoma" w:hAnsi="Tahoma" w:cs="Tahoma"/>
        </w:rPr>
        <w:t>s 59-60</w:t>
      </w:r>
      <w:r w:rsidR="00E532E3">
        <w:rPr>
          <w:rFonts w:ascii="Tahoma" w:eastAsia="Tahoma" w:hAnsi="Tahoma" w:cs="Tahoma"/>
        </w:rPr>
        <w:t>)</w:t>
      </w:r>
    </w:p>
    <w:p w14:paraId="1A709C0C" w14:textId="77777777" w:rsidR="00DA16B9" w:rsidRDefault="00DA16B9" w:rsidP="00DA16B9">
      <w:pPr>
        <w:rPr>
          <w:rFonts w:ascii="Tahoma" w:eastAsia="Tahoma" w:hAnsi="Tahoma" w:cs="Tahoma"/>
        </w:rPr>
      </w:pPr>
    </w:p>
    <w:p w14:paraId="3010D5FE" w14:textId="43CC2857" w:rsidR="00DA16B9" w:rsidRDefault="00545F0B" w:rsidP="00DA16B9">
      <w:pPr>
        <w:pStyle w:val="ListParagraph"/>
        <w:numPr>
          <w:ilvl w:val="0"/>
          <w:numId w:val="33"/>
        </w:numPr>
        <w:tabs>
          <w:tab w:val="left" w:pos="1080"/>
          <w:tab w:val="left" w:pos="1350"/>
        </w:tabs>
        <w:spacing w:after="120"/>
        <w:ind w:left="1440"/>
        <w:contextualSpacing w:val="0"/>
        <w:rPr>
          <w:rFonts w:ascii="Tahoma" w:hAnsi="Tahoma" w:cs="Tahoma"/>
          <w:b/>
          <w:bCs/>
        </w:rPr>
      </w:pPr>
      <w:r w:rsidRPr="00545F0B">
        <w:rPr>
          <w:rFonts w:ascii="Tahoma" w:hAnsi="Tahoma" w:cs="Tahoma"/>
          <w:b/>
          <w:bCs/>
        </w:rPr>
        <w:t>Charging Station Application Template</w:t>
      </w:r>
    </w:p>
    <w:p w14:paraId="77755E23" w14:textId="12ED36D3" w:rsidR="00545F0B" w:rsidRPr="00545F0B" w:rsidRDefault="00545F0B" w:rsidP="00545F0B">
      <w:pPr>
        <w:pStyle w:val="ListParagraph"/>
        <w:tabs>
          <w:tab w:val="left" w:pos="1080"/>
          <w:tab w:val="left" w:pos="1350"/>
        </w:tabs>
        <w:spacing w:after="120"/>
        <w:ind w:left="1440"/>
        <w:contextualSpacing w:val="0"/>
        <w:rPr>
          <w:rFonts w:ascii="Tahoma" w:hAnsi="Tahoma" w:cs="Tahoma"/>
        </w:rPr>
      </w:pPr>
      <w:r w:rsidRPr="00545F0B">
        <w:rPr>
          <w:rFonts w:ascii="Tahoma" w:hAnsi="Tahoma" w:cs="Tahoma"/>
        </w:rPr>
        <w:t>…</w:t>
      </w:r>
    </w:p>
    <w:p w14:paraId="6A3CC8BF" w14:textId="789156A2" w:rsidR="00545F0B" w:rsidRPr="00545F0B" w:rsidRDefault="00545F0B" w:rsidP="00545F0B">
      <w:pPr>
        <w:rPr>
          <w:rFonts w:ascii="Tahoma" w:eastAsia="Tahoma" w:hAnsi="Tahoma" w:cs="Tahoma"/>
          <w:b/>
          <w:bCs/>
        </w:rPr>
      </w:pPr>
    </w:p>
    <w:tbl>
      <w:tblPr>
        <w:tblStyle w:val="TableGrid"/>
        <w:tblW w:w="9974" w:type="dxa"/>
        <w:tblLook w:val="04A0" w:firstRow="1" w:lastRow="0" w:firstColumn="1" w:lastColumn="0" w:noHBand="0" w:noVBand="1"/>
      </w:tblPr>
      <w:tblGrid>
        <w:gridCol w:w="8766"/>
        <w:gridCol w:w="1208"/>
      </w:tblGrid>
      <w:tr w:rsidR="00DA16B9" w:rsidRPr="00271EC2" w14:paraId="357B3300" w14:textId="77777777" w:rsidTr="55094B1C">
        <w:trPr>
          <w:trHeight w:val="300"/>
        </w:trPr>
        <w:tc>
          <w:tcPr>
            <w:tcW w:w="8769" w:type="dxa"/>
            <w:shd w:val="clear" w:color="auto" w:fill="D9D9D9" w:themeFill="background1" w:themeFillShade="D9"/>
          </w:tcPr>
          <w:p w14:paraId="771822E5" w14:textId="77777777" w:rsidR="00DA16B9" w:rsidRPr="00DA16B9" w:rsidRDefault="00DA16B9" w:rsidP="009174C1">
            <w:pPr>
              <w:ind w:left="720"/>
              <w:jc w:val="center"/>
              <w:rPr>
                <w:rFonts w:ascii="Tahoma" w:hAnsi="Tahoma" w:cs="Tahoma"/>
                <w:b/>
                <w:bCs/>
              </w:rPr>
            </w:pPr>
            <w:r w:rsidRPr="00DA16B9">
              <w:rPr>
                <w:rFonts w:ascii="Tahoma" w:hAnsi="Tahoma" w:cs="Tahoma"/>
                <w:b/>
                <w:bCs/>
              </w:rPr>
              <w:t>Scored Criteria</w:t>
            </w:r>
          </w:p>
          <w:p w14:paraId="73FFB462" w14:textId="77777777" w:rsidR="00DA16B9" w:rsidRPr="00DA16B9" w:rsidRDefault="00DA16B9" w:rsidP="009174C1">
            <w:pPr>
              <w:ind w:left="720"/>
              <w:jc w:val="center"/>
              <w:rPr>
                <w:rFonts w:ascii="Tahoma" w:hAnsi="Tahoma" w:cs="Tahoma"/>
                <w:i/>
                <w:iCs/>
                <w:highlight w:val="yellow"/>
              </w:rPr>
            </w:pPr>
            <w:r w:rsidRPr="00DA16B9">
              <w:rPr>
                <w:rFonts w:ascii="Tahoma" w:hAnsi="Tahoma" w:cs="Tahoma"/>
                <w:i/>
                <w:iCs/>
              </w:rPr>
              <w:t xml:space="preserve">All scored </w:t>
            </w:r>
            <w:proofErr w:type="gramStart"/>
            <w:r w:rsidRPr="00DA16B9">
              <w:rPr>
                <w:rFonts w:ascii="Tahoma" w:hAnsi="Tahoma" w:cs="Tahoma"/>
                <w:i/>
                <w:iCs/>
              </w:rPr>
              <w:t>criterion</w:t>
            </w:r>
            <w:proofErr w:type="gramEnd"/>
            <w:r w:rsidRPr="00DA16B9">
              <w:rPr>
                <w:rFonts w:ascii="Tahoma" w:hAnsi="Tahoma" w:cs="Tahoma"/>
                <w:i/>
                <w:iCs/>
              </w:rPr>
              <w:t xml:space="preserve"> are in the “Charging Station” tab.</w:t>
            </w:r>
          </w:p>
        </w:tc>
        <w:tc>
          <w:tcPr>
            <w:tcW w:w="1205" w:type="dxa"/>
            <w:shd w:val="clear" w:color="auto" w:fill="D9D9D9" w:themeFill="background1" w:themeFillShade="D9"/>
          </w:tcPr>
          <w:p w14:paraId="33B803EC" w14:textId="77777777" w:rsidR="00DA16B9" w:rsidRPr="00F10D0B" w:rsidRDefault="00DA16B9" w:rsidP="009174C1">
            <w:pPr>
              <w:jc w:val="center"/>
              <w:rPr>
                <w:rFonts w:ascii="Tahoma" w:hAnsi="Tahoma" w:cs="Tahoma"/>
              </w:rPr>
            </w:pPr>
            <w:r w:rsidRPr="55094B1C">
              <w:rPr>
                <w:rFonts w:ascii="Tahoma" w:hAnsi="Tahoma" w:cs="Tahoma"/>
                <w:b/>
                <w:bCs/>
              </w:rPr>
              <w:t>Possible Points</w:t>
            </w:r>
          </w:p>
        </w:tc>
      </w:tr>
      <w:tr w:rsidR="00DA16B9" w:rsidRPr="00271EC2" w14:paraId="7F960B80" w14:textId="77777777" w:rsidTr="55094B1C">
        <w:trPr>
          <w:trHeight w:val="300"/>
        </w:trPr>
        <w:tc>
          <w:tcPr>
            <w:tcW w:w="8769" w:type="dxa"/>
          </w:tcPr>
          <w:p w14:paraId="52605EAA" w14:textId="77777777" w:rsidR="00DA16B9" w:rsidRPr="00DA16B9" w:rsidRDefault="00DA16B9" w:rsidP="00DA16B9">
            <w:pPr>
              <w:pStyle w:val="ListParagraph"/>
              <w:numPr>
                <w:ilvl w:val="6"/>
                <w:numId w:val="31"/>
              </w:numPr>
              <w:ind w:left="700" w:hanging="700"/>
              <w:contextualSpacing w:val="0"/>
              <w:rPr>
                <w:rFonts w:ascii="Tahoma" w:hAnsi="Tahoma" w:cs="Tahoma"/>
                <w:b/>
              </w:rPr>
            </w:pPr>
            <w:r w:rsidRPr="00DA16B9">
              <w:rPr>
                <w:rFonts w:ascii="Tahoma" w:hAnsi="Tahoma" w:cs="Tahoma"/>
                <w:b/>
              </w:rPr>
              <w:t>Project Benefits and Sustainability</w:t>
            </w:r>
          </w:p>
          <w:p w14:paraId="561C8D87" w14:textId="77777777" w:rsidR="00DA16B9" w:rsidRPr="00DA16B9" w:rsidRDefault="00DA16B9" w:rsidP="009174C1">
            <w:pPr>
              <w:rPr>
                <w:rFonts w:ascii="Tahoma" w:hAnsi="Tahoma" w:cs="Tahoma"/>
              </w:rPr>
            </w:pPr>
            <w:r w:rsidRPr="00DA16B9">
              <w:rPr>
                <w:rFonts w:ascii="Tahoma" w:hAnsi="Tahoma" w:cs="Tahoma"/>
              </w:rPr>
              <w:t>Projects will be evaluated on the criterion in this category as follows:</w:t>
            </w:r>
          </w:p>
          <w:p w14:paraId="206E51DB" w14:textId="77777777" w:rsidR="00DA16B9" w:rsidRPr="00DA16B9" w:rsidRDefault="00DA16B9" w:rsidP="00DA16B9">
            <w:pPr>
              <w:numPr>
                <w:ilvl w:val="0"/>
                <w:numId w:val="30"/>
              </w:numPr>
              <w:rPr>
                <w:rFonts w:ascii="Tahoma" w:hAnsi="Tahoma" w:cs="Tahoma"/>
              </w:rPr>
            </w:pPr>
            <w:r w:rsidRPr="00DA16B9">
              <w:rPr>
                <w:rFonts w:ascii="Tahoma" w:hAnsi="Tahoma" w:cs="Tahoma"/>
              </w:rPr>
              <w:t xml:space="preserve">Charging stations located in a federally-designated disadvantaged community (Justice40 community) as identified </w:t>
            </w:r>
            <w:r w:rsidRPr="00DA16B9">
              <w:rPr>
                <w:rFonts w:ascii="Tahoma" w:eastAsia="Tahoma" w:hAnsi="Tahoma" w:cs="Tahoma"/>
                <w:b/>
                <w:bCs/>
                <w:u w:val="single"/>
              </w:rPr>
              <w:t xml:space="preserve">in </w:t>
            </w:r>
            <w:r w:rsidRPr="00DA16B9">
              <w:rPr>
                <w:rFonts w:ascii="Tahoma" w:hAnsi="Tahoma" w:cs="Tahoma"/>
                <w:b/>
                <w:bCs/>
                <w:u w:val="single"/>
              </w:rPr>
              <w:t xml:space="preserve">California’s National </w:t>
            </w:r>
            <w:r w:rsidRPr="00DA16B9">
              <w:rPr>
                <w:rFonts w:ascii="Tahoma" w:hAnsi="Tahoma" w:cs="Tahoma"/>
                <w:b/>
                <w:bCs/>
                <w:u w:val="single"/>
              </w:rPr>
              <w:lastRenderedPageBreak/>
              <w:t xml:space="preserve">Electric Vehicle Infrastructure Funding Program </w:t>
            </w:r>
            <w:proofErr w:type="gramStart"/>
            <w:r w:rsidRPr="00DA16B9">
              <w:rPr>
                <w:rFonts w:ascii="Tahoma" w:hAnsi="Tahoma" w:cs="Tahoma"/>
                <w:b/>
                <w:bCs/>
                <w:u w:val="single"/>
              </w:rPr>
              <w:t>Map</w:t>
            </w:r>
            <w:r w:rsidRPr="00DA16B9">
              <w:rPr>
                <w:rFonts w:ascii="Tahoma" w:hAnsi="Tahoma" w:cs="Tahoma"/>
              </w:rPr>
              <w:t>[</w:t>
            </w:r>
            <w:proofErr w:type="gramEnd"/>
            <w:r w:rsidRPr="00DA16B9">
              <w:rPr>
                <w:rFonts w:ascii="Tahoma" w:hAnsi="Tahoma" w:cs="Tahoma"/>
                <w:strike/>
              </w:rPr>
              <w:t>by the Climate and Economic Justice Screening Tool</w:t>
            </w:r>
            <w:r w:rsidRPr="00DA16B9">
              <w:rPr>
                <w:rFonts w:ascii="Tahoma" w:hAnsi="Tahoma" w:cs="Tahoma"/>
              </w:rPr>
              <w:t xml:space="preserve">] will receive 5 points. Charging stations not located in a </w:t>
            </w:r>
            <w:proofErr w:type="gramStart"/>
            <w:r w:rsidRPr="00DA16B9">
              <w:rPr>
                <w:rFonts w:ascii="Tahoma" w:hAnsi="Tahoma" w:cs="Tahoma"/>
              </w:rPr>
              <w:t>federally-designated</w:t>
            </w:r>
            <w:proofErr w:type="gramEnd"/>
            <w:r w:rsidRPr="00DA16B9">
              <w:rPr>
                <w:rFonts w:ascii="Tahoma" w:hAnsi="Tahoma" w:cs="Tahoma"/>
              </w:rPr>
              <w:t xml:space="preserve"> disadvantaged community (Justice40 community) as identified </w:t>
            </w:r>
            <w:r w:rsidRPr="00DA16B9">
              <w:rPr>
                <w:rFonts w:ascii="Tahoma" w:eastAsia="Tahoma" w:hAnsi="Tahoma" w:cs="Tahoma"/>
                <w:b/>
                <w:bCs/>
                <w:u w:val="single"/>
              </w:rPr>
              <w:t xml:space="preserve">in </w:t>
            </w:r>
            <w:r w:rsidRPr="00DA16B9">
              <w:rPr>
                <w:rFonts w:ascii="Tahoma" w:hAnsi="Tahoma" w:cs="Tahoma"/>
                <w:b/>
                <w:bCs/>
                <w:u w:val="single"/>
              </w:rPr>
              <w:t>California’s National Electric Vehicle Infrastructure Funding Program Map</w:t>
            </w:r>
            <w:r w:rsidRPr="00DA16B9">
              <w:rPr>
                <w:rFonts w:ascii="Tahoma" w:hAnsi="Tahoma" w:cs="Tahoma"/>
              </w:rPr>
              <w:t xml:space="preserve"> [</w:t>
            </w:r>
            <w:r w:rsidRPr="00DA16B9">
              <w:rPr>
                <w:rFonts w:ascii="Tahoma" w:hAnsi="Tahoma" w:cs="Tahoma"/>
                <w:strike/>
              </w:rPr>
              <w:t>by the Climate and Economic Justice Screening Tool</w:t>
            </w:r>
            <w:r w:rsidRPr="00DA16B9">
              <w:rPr>
                <w:rFonts w:ascii="Tahoma" w:hAnsi="Tahoma" w:cs="Tahoma"/>
              </w:rPr>
              <w:t xml:space="preserve">] will receive 0 points. </w:t>
            </w:r>
          </w:p>
          <w:p w14:paraId="434701EB" w14:textId="77777777" w:rsidR="00DA16B9" w:rsidRPr="00DA16B9" w:rsidRDefault="00DA16B9" w:rsidP="00DA16B9">
            <w:pPr>
              <w:numPr>
                <w:ilvl w:val="0"/>
                <w:numId w:val="30"/>
              </w:numPr>
              <w:rPr>
                <w:rFonts w:ascii="Tahoma" w:hAnsi="Tahoma" w:cs="Tahoma"/>
              </w:rPr>
            </w:pPr>
            <w:r w:rsidRPr="00DA16B9">
              <w:rPr>
                <w:rFonts w:ascii="Tahoma" w:hAnsi="Tahoma" w:cs="Tahoma"/>
              </w:rPr>
              <w:t xml:space="preserve">Charging stations located in a California-designated disadvantaged and/or low-income community as identified by the California Climate Investments Priority Populations 2023 map will receive 5 points. Charging stations not located in a California-designated disadvantaged and/or low-income community as identified by the California Climate Investments Priority Populations 2023 map will receive 0 points. </w:t>
            </w:r>
          </w:p>
          <w:p w14:paraId="16217987" w14:textId="77777777" w:rsidR="00DA16B9" w:rsidRPr="00DA16B9" w:rsidRDefault="00DA16B9" w:rsidP="00DA16B9">
            <w:pPr>
              <w:numPr>
                <w:ilvl w:val="0"/>
                <w:numId w:val="30"/>
              </w:numPr>
              <w:rPr>
                <w:rFonts w:ascii="Tahoma" w:eastAsia="Arial" w:hAnsi="Tahoma" w:cs="Tahoma"/>
              </w:rPr>
            </w:pPr>
            <w:r w:rsidRPr="00DA16B9">
              <w:rPr>
                <w:rFonts w:ascii="Tahoma" w:hAnsi="Tahoma" w:cs="Tahoma"/>
              </w:rPr>
              <w:t xml:space="preserve">Charging stations located in a rural area as designated for the 2020 Census by the US Census Bureau will receive 5 points. Charging stations not located in a rural area as designated for the 2020 Census by the US Census Bureau will receive 0 points. </w:t>
            </w:r>
            <w:r w:rsidRPr="00DA16B9">
              <w:rPr>
                <w:rFonts w:ascii="Tahoma" w:eastAsia="Arial" w:hAnsi="Tahoma" w:cs="Tahoma"/>
                <w:color w:val="000000" w:themeColor="text1"/>
              </w:rPr>
              <w:t xml:space="preserve">Any area not identified as a 2020 Census Urban Area on the National Highway System map, located at </w:t>
            </w:r>
            <w:hyperlink r:id="rId17">
              <w:r w:rsidRPr="00DA16B9">
                <w:rPr>
                  <w:rStyle w:val="Hyperlink"/>
                  <w:rFonts w:ascii="Tahoma" w:eastAsia="Arial" w:hAnsi="Tahoma" w:cs="Tahoma"/>
                </w:rPr>
                <w:t>https://hepgis-usdot.hub.arcgis.com/apps/7cd9b8ff84504d1fa473fd3ea2a3c683/explore</w:t>
              </w:r>
            </w:hyperlink>
            <w:r w:rsidRPr="00DA16B9">
              <w:rPr>
                <w:rFonts w:ascii="Tahoma" w:eastAsia="Arial" w:hAnsi="Tahoma" w:cs="Tahoma"/>
                <w:color w:val="000000" w:themeColor="text1"/>
              </w:rPr>
              <w:t>, is considered a rural area.</w:t>
            </w:r>
          </w:p>
          <w:p w14:paraId="1D3FEBC3" w14:textId="77777777" w:rsidR="00DA16B9" w:rsidRPr="00DA16B9" w:rsidRDefault="00DA16B9" w:rsidP="00DA16B9">
            <w:pPr>
              <w:numPr>
                <w:ilvl w:val="0"/>
                <w:numId w:val="30"/>
              </w:numPr>
              <w:rPr>
                <w:rFonts w:ascii="Tahoma" w:hAnsi="Tahoma" w:cs="Tahoma"/>
              </w:rPr>
            </w:pPr>
            <w:r w:rsidRPr="00DA16B9">
              <w:rPr>
                <w:rFonts w:ascii="Tahoma" w:hAnsi="Tahoma" w:cs="Tahoma"/>
              </w:rPr>
              <w:t xml:space="preserve">If on-site renewable energy will be used to power charging, the charging station will receive 2 points. If on-site renewable energy will not be used to power charging, the charging station will receive 0 points. </w:t>
            </w:r>
          </w:p>
        </w:tc>
        <w:tc>
          <w:tcPr>
            <w:tcW w:w="1205" w:type="dxa"/>
          </w:tcPr>
          <w:p w14:paraId="384468C3" w14:textId="77777777" w:rsidR="00DA16B9" w:rsidRPr="00271EC2" w:rsidRDefault="00DA16B9" w:rsidP="009174C1">
            <w:pPr>
              <w:jc w:val="center"/>
            </w:pPr>
          </w:p>
          <w:p w14:paraId="3373E146" w14:textId="77777777" w:rsidR="00DA16B9" w:rsidRPr="00F10D0B" w:rsidRDefault="00DA16B9" w:rsidP="009174C1">
            <w:pPr>
              <w:jc w:val="center"/>
              <w:rPr>
                <w:rFonts w:ascii="Tahoma" w:hAnsi="Tahoma" w:cs="Tahoma"/>
              </w:rPr>
            </w:pPr>
            <w:r w:rsidRPr="55094B1C">
              <w:rPr>
                <w:rFonts w:ascii="Tahoma" w:hAnsi="Tahoma" w:cs="Tahoma"/>
              </w:rPr>
              <w:t>17</w:t>
            </w:r>
          </w:p>
        </w:tc>
      </w:tr>
    </w:tbl>
    <w:p w14:paraId="1BFBD0B7" w14:textId="77777777" w:rsidR="008631D8" w:rsidRPr="00DF06B3" w:rsidRDefault="008631D8" w:rsidP="008631D8">
      <w:pPr>
        <w:pStyle w:val="ListParagraph"/>
        <w:rPr>
          <w:rFonts w:ascii="Tahoma" w:eastAsia="Tahoma" w:hAnsi="Tahoma" w:cs="Tahoma"/>
        </w:rPr>
      </w:pPr>
    </w:p>
    <w:p w14:paraId="25D8EF8D" w14:textId="77777777" w:rsidR="00DF06B3" w:rsidRDefault="00DF06B3" w:rsidP="1A382494">
      <w:pPr>
        <w:pStyle w:val="ListParagraph"/>
        <w:ind w:left="1440"/>
        <w:rPr>
          <w:rFonts w:ascii="Tahoma" w:eastAsia="Tahoma" w:hAnsi="Tahoma" w:cs="Tahoma"/>
        </w:rPr>
      </w:pPr>
    </w:p>
    <w:p w14:paraId="7A18E6AA" w14:textId="4AC2F42C" w:rsidR="1A382494" w:rsidRDefault="00D8492D" w:rsidP="00D8492D">
      <w:pPr>
        <w:pStyle w:val="ListParagraph"/>
        <w:numPr>
          <w:ilvl w:val="0"/>
          <w:numId w:val="29"/>
        </w:numPr>
        <w:rPr>
          <w:rFonts w:ascii="Tahoma" w:eastAsia="Tahoma" w:hAnsi="Tahoma" w:cs="Tahoma"/>
        </w:rPr>
      </w:pPr>
      <w:r w:rsidRPr="000B65B0">
        <w:rPr>
          <w:rFonts w:ascii="Tahoma" w:eastAsia="Tahoma" w:hAnsi="Tahoma" w:cs="Tahoma"/>
          <w:b/>
          <w:bCs/>
        </w:rPr>
        <w:t xml:space="preserve">Section V. </w:t>
      </w:r>
      <w:r w:rsidR="000B65B0" w:rsidRPr="000B65B0">
        <w:rPr>
          <w:rFonts w:ascii="Tahoma" w:eastAsia="Tahoma" w:hAnsi="Tahoma" w:cs="Tahoma"/>
          <w:b/>
          <w:bCs/>
        </w:rPr>
        <w:t>A. Definition of Key Words</w:t>
      </w:r>
      <w:r w:rsidR="000B65B0">
        <w:rPr>
          <w:rFonts w:ascii="Tahoma" w:eastAsia="Tahoma" w:hAnsi="Tahoma" w:cs="Tahoma"/>
        </w:rPr>
        <w:t xml:space="preserve"> (page</w:t>
      </w:r>
      <w:r w:rsidR="0082633E">
        <w:rPr>
          <w:rFonts w:ascii="Tahoma" w:eastAsia="Tahoma" w:hAnsi="Tahoma" w:cs="Tahoma"/>
        </w:rPr>
        <w:t xml:space="preserve"> 65)</w:t>
      </w:r>
    </w:p>
    <w:p w14:paraId="7EC46DBE" w14:textId="77777777" w:rsidR="002C4B9B" w:rsidRDefault="002C4B9B" w:rsidP="002C4B9B">
      <w:pPr>
        <w:rPr>
          <w:rFonts w:ascii="Tahoma" w:eastAsia="Tahoma" w:hAnsi="Tahoma" w:cs="Tahoma"/>
        </w:rPr>
      </w:pPr>
    </w:p>
    <w:p w14:paraId="41430AF1" w14:textId="4C0708D9" w:rsidR="002C4B9B" w:rsidRPr="002C4B9B" w:rsidRDefault="002C4B9B" w:rsidP="002C4B9B">
      <w:pPr>
        <w:pStyle w:val="ListParagraph"/>
        <w:numPr>
          <w:ilvl w:val="0"/>
          <w:numId w:val="34"/>
        </w:numPr>
        <w:ind w:left="1440"/>
        <w:rPr>
          <w:rFonts w:ascii="Tahoma" w:eastAsia="Tahoma" w:hAnsi="Tahoma" w:cs="Tahoma"/>
        </w:rPr>
      </w:pPr>
      <w:r>
        <w:rPr>
          <w:rFonts w:ascii="Tahoma" w:eastAsia="Tahoma" w:hAnsi="Tahoma" w:cs="Tahoma"/>
        </w:rPr>
        <w:t>Definition of Key Words</w:t>
      </w:r>
    </w:p>
    <w:p w14:paraId="5DD76408" w14:textId="77777777" w:rsidR="0046540F" w:rsidRDefault="0046540F" w:rsidP="0046540F">
      <w:pPr>
        <w:pStyle w:val="ListParagraph"/>
        <w:rPr>
          <w:rFonts w:ascii="Tahoma" w:eastAsia="Tahoma" w:hAnsi="Tahoma" w:cs="Tahoma"/>
        </w:rPr>
      </w:pPr>
    </w:p>
    <w:tbl>
      <w:tblPr>
        <w:tblStyle w:val="TableGrid"/>
        <w:tblW w:w="9360" w:type="dxa"/>
        <w:tblLayout w:type="fixed"/>
        <w:tblLook w:val="04A0" w:firstRow="1" w:lastRow="0" w:firstColumn="1" w:lastColumn="0" w:noHBand="0" w:noVBand="1"/>
      </w:tblPr>
      <w:tblGrid>
        <w:gridCol w:w="2430"/>
        <w:gridCol w:w="6930"/>
      </w:tblGrid>
      <w:tr w:rsidR="0046540F" w:rsidRPr="00E91F37" w14:paraId="2EBF0B48" w14:textId="77777777" w:rsidTr="55094B1C">
        <w:trPr>
          <w:trHeight w:val="300"/>
        </w:trPr>
        <w:tc>
          <w:tcPr>
            <w:tcW w:w="2430" w:type="dxa"/>
          </w:tcPr>
          <w:p w14:paraId="7B7DE824" w14:textId="77777777" w:rsidR="0046540F" w:rsidRPr="0046540F" w:rsidRDefault="0046540F" w:rsidP="009174C1">
            <w:pPr>
              <w:jc w:val="center"/>
              <w:rPr>
                <w:rFonts w:ascii="Tahoma" w:hAnsi="Tahoma" w:cs="Tahoma"/>
                <w:b/>
              </w:rPr>
            </w:pPr>
            <w:r w:rsidRPr="0046540F">
              <w:rPr>
                <w:rFonts w:ascii="Tahoma" w:hAnsi="Tahoma" w:cs="Tahoma"/>
                <w:b/>
              </w:rPr>
              <w:t>Word/Term</w:t>
            </w:r>
          </w:p>
        </w:tc>
        <w:tc>
          <w:tcPr>
            <w:tcW w:w="6930" w:type="dxa"/>
          </w:tcPr>
          <w:p w14:paraId="283FB2E7" w14:textId="77777777" w:rsidR="0046540F" w:rsidRPr="0046540F" w:rsidRDefault="0046540F" w:rsidP="009174C1">
            <w:pPr>
              <w:jc w:val="center"/>
              <w:rPr>
                <w:rFonts w:ascii="Tahoma" w:hAnsi="Tahoma" w:cs="Tahoma"/>
                <w:b/>
              </w:rPr>
            </w:pPr>
            <w:r w:rsidRPr="0046540F">
              <w:rPr>
                <w:rFonts w:ascii="Tahoma" w:hAnsi="Tahoma" w:cs="Tahoma"/>
                <w:b/>
              </w:rPr>
              <w:t>Definition</w:t>
            </w:r>
          </w:p>
        </w:tc>
      </w:tr>
      <w:tr w:rsidR="0046540F" w:rsidRPr="00E91F37" w14:paraId="71AEFC3B" w14:textId="77777777" w:rsidTr="55094B1C">
        <w:trPr>
          <w:trHeight w:val="300"/>
        </w:trPr>
        <w:tc>
          <w:tcPr>
            <w:tcW w:w="2430" w:type="dxa"/>
          </w:tcPr>
          <w:p w14:paraId="57063B4A" w14:textId="792E0092" w:rsidR="0046540F" w:rsidRPr="0046540F" w:rsidRDefault="0046540F" w:rsidP="009174C1">
            <w:pPr>
              <w:jc w:val="center"/>
              <w:rPr>
                <w:rFonts w:ascii="Tahoma" w:hAnsi="Tahoma" w:cs="Tahoma"/>
                <w:bCs/>
              </w:rPr>
            </w:pPr>
            <w:r w:rsidRPr="0046540F">
              <w:rPr>
                <w:rFonts w:ascii="Tahoma" w:hAnsi="Tahoma" w:cs="Tahoma"/>
                <w:bCs/>
              </w:rPr>
              <w:t>…</w:t>
            </w:r>
          </w:p>
        </w:tc>
        <w:tc>
          <w:tcPr>
            <w:tcW w:w="6930" w:type="dxa"/>
          </w:tcPr>
          <w:p w14:paraId="251D5768" w14:textId="57B5578F" w:rsidR="0046540F" w:rsidRPr="0046540F" w:rsidRDefault="0046540F" w:rsidP="009174C1">
            <w:pPr>
              <w:jc w:val="center"/>
              <w:rPr>
                <w:rFonts w:ascii="Tahoma" w:hAnsi="Tahoma" w:cs="Tahoma"/>
                <w:bCs/>
              </w:rPr>
            </w:pPr>
            <w:r w:rsidRPr="0046540F">
              <w:rPr>
                <w:rFonts w:ascii="Tahoma" w:hAnsi="Tahoma" w:cs="Tahoma"/>
                <w:bCs/>
              </w:rPr>
              <w:t>…</w:t>
            </w:r>
          </w:p>
        </w:tc>
      </w:tr>
      <w:tr w:rsidR="00CC20D6" w:rsidRPr="00590A70" w14:paraId="1520E0AB" w14:textId="77777777" w:rsidTr="55094B1C">
        <w:tblPrEx>
          <w:tblLook w:val="0020" w:firstRow="1" w:lastRow="0" w:firstColumn="0" w:lastColumn="0" w:noHBand="0" w:noVBand="0"/>
        </w:tblPrEx>
        <w:trPr>
          <w:trHeight w:val="300"/>
        </w:trPr>
        <w:tc>
          <w:tcPr>
            <w:tcW w:w="2430" w:type="dxa"/>
          </w:tcPr>
          <w:p w14:paraId="6E38C139" w14:textId="77777777" w:rsidR="00CC20D6" w:rsidRPr="0046540F" w:rsidRDefault="00CC20D6" w:rsidP="009174C1">
            <w:pPr>
              <w:rPr>
                <w:rFonts w:ascii="Tahoma" w:hAnsi="Tahoma" w:cs="Tahoma"/>
              </w:rPr>
            </w:pPr>
            <w:proofErr w:type="gramStart"/>
            <w:r w:rsidRPr="0046540F">
              <w:rPr>
                <w:rFonts w:ascii="Tahoma" w:hAnsi="Tahoma" w:cs="Tahoma"/>
              </w:rPr>
              <w:t>Federally-designated</w:t>
            </w:r>
            <w:proofErr w:type="gramEnd"/>
            <w:r w:rsidRPr="0046540F">
              <w:rPr>
                <w:rFonts w:ascii="Tahoma" w:hAnsi="Tahoma" w:cs="Tahoma"/>
              </w:rPr>
              <w:t xml:space="preserve"> disadvantaged communities</w:t>
            </w:r>
          </w:p>
        </w:tc>
        <w:tc>
          <w:tcPr>
            <w:tcW w:w="6930" w:type="dxa"/>
          </w:tcPr>
          <w:p w14:paraId="1259ABCF" w14:textId="77777777" w:rsidR="00CC20D6" w:rsidRPr="0046540F" w:rsidRDefault="520BD27F" w:rsidP="009174C1">
            <w:pPr>
              <w:rPr>
                <w:rFonts w:ascii="Tahoma" w:hAnsi="Tahoma" w:cs="Tahoma"/>
              </w:rPr>
            </w:pPr>
            <w:r w:rsidRPr="55094B1C">
              <w:rPr>
                <w:rFonts w:ascii="Tahoma" w:eastAsia="Tahoma" w:hAnsi="Tahoma" w:cs="Tahoma"/>
              </w:rPr>
              <w:t>[</w:t>
            </w:r>
            <w:r w:rsidRPr="55094B1C">
              <w:rPr>
                <w:rFonts w:ascii="Tahoma" w:eastAsia="Tahoma" w:hAnsi="Tahoma" w:cs="Tahoma"/>
                <w:strike/>
              </w:rPr>
              <w:t>FHWA recognizes disadvantaged communities as t</w:t>
            </w:r>
            <w:r w:rsidRPr="55094B1C">
              <w:rPr>
                <w:rFonts w:ascii="Tahoma" w:eastAsia="Tahoma" w:hAnsi="Tahoma" w:cs="Tahoma"/>
              </w:rPr>
              <w:t>]</w:t>
            </w:r>
            <w:r w:rsidRPr="55094B1C">
              <w:rPr>
                <w:rFonts w:ascii="Tahoma" w:eastAsia="Tahoma" w:hAnsi="Tahoma" w:cs="Tahoma"/>
                <w:b/>
                <w:bCs/>
                <w:u w:val="single"/>
              </w:rPr>
              <w:t>T</w:t>
            </w:r>
            <w:r w:rsidRPr="55094B1C">
              <w:rPr>
                <w:rFonts w:ascii="Tahoma" w:eastAsia="Tahoma" w:hAnsi="Tahoma" w:cs="Tahoma"/>
              </w:rPr>
              <w:t xml:space="preserve">he census tracts </w:t>
            </w:r>
            <w:r w:rsidRPr="55094B1C">
              <w:rPr>
                <w:rFonts w:ascii="Tahoma" w:eastAsia="Tahoma" w:hAnsi="Tahoma" w:cs="Tahoma"/>
                <w:b/>
                <w:bCs/>
                <w:u w:val="single"/>
              </w:rPr>
              <w:t>designated as federally-designated disadvantaged communities in</w:t>
            </w:r>
            <w:r w:rsidRPr="55094B1C">
              <w:rPr>
                <w:rFonts w:ascii="Tahoma" w:eastAsia="Tahoma" w:hAnsi="Tahoma" w:cs="Tahoma"/>
              </w:rPr>
              <w:t xml:space="preserve"> </w:t>
            </w:r>
            <w:hyperlink r:id="rId18">
              <w:r w:rsidRPr="55094B1C">
                <w:rPr>
                  <w:rStyle w:val="Hyperlink"/>
                  <w:rFonts w:ascii="Tahoma" w:eastAsia="Arial" w:hAnsi="Tahoma" w:cs="Tahoma"/>
                  <w:b/>
                  <w:bCs/>
                </w:rPr>
                <w:t>California’s National Electric Vehicle Infrastructure Funding Program Map</w:t>
              </w:r>
            </w:hyperlink>
            <w:r w:rsidRPr="55094B1C">
              <w:rPr>
                <w:rFonts w:ascii="Tahoma" w:hAnsi="Tahoma" w:cs="Tahoma"/>
              </w:rPr>
              <w:t xml:space="preserve"> </w:t>
            </w:r>
            <w:r w:rsidRPr="55094B1C">
              <w:rPr>
                <w:rFonts w:ascii="Tahoma" w:eastAsia="Tahoma" w:hAnsi="Tahoma" w:cs="Tahoma"/>
                <w:b/>
                <w:bCs/>
                <w:u w:val="single"/>
              </w:rPr>
              <w:t>at https://experience.arcgis.com/experience/135c0da4b70f4717b4664ad2e427d2bc</w:t>
            </w:r>
            <w:r w:rsidRPr="55094B1C">
              <w:rPr>
                <w:rFonts w:ascii="Tahoma" w:eastAsia="Tahoma" w:hAnsi="Tahoma" w:cs="Tahoma"/>
              </w:rPr>
              <w:t xml:space="preserve"> [</w:t>
            </w:r>
            <w:r w:rsidRPr="55094B1C">
              <w:rPr>
                <w:rFonts w:ascii="Tahoma" w:eastAsia="Tahoma" w:hAnsi="Tahoma" w:cs="Tahoma"/>
                <w:strike/>
              </w:rPr>
              <w:t xml:space="preserve">identified as disadvantaged by the Climate and Economic Justice Screening Tool (CEJST), located at </w:t>
            </w:r>
            <w:hyperlink r:id="rId19">
              <w:r w:rsidRPr="55094B1C">
                <w:rPr>
                  <w:rStyle w:val="Hyperlink"/>
                  <w:rFonts w:ascii="Tahoma" w:eastAsia="Tahoma" w:hAnsi="Tahoma" w:cs="Tahoma"/>
                  <w:strike/>
                </w:rPr>
                <w:t>https://screeningtool.geoplatform.gov/</w:t>
              </w:r>
            </w:hyperlink>
            <w:r w:rsidRPr="55094B1C">
              <w:rPr>
                <w:rFonts w:ascii="Tahoma" w:eastAsia="Tahoma" w:hAnsi="Tahoma" w:cs="Tahoma"/>
                <w:strike/>
              </w:rPr>
              <w:t>, as well as all Federally Recognized Tribes (whether or not they have land)</w:t>
            </w:r>
            <w:r w:rsidRPr="55094B1C">
              <w:rPr>
                <w:rFonts w:ascii="Tahoma" w:eastAsia="Tahoma" w:hAnsi="Tahoma" w:cs="Tahoma"/>
              </w:rPr>
              <w:t xml:space="preserve">]. </w:t>
            </w:r>
            <w:proofErr w:type="gramStart"/>
            <w:r w:rsidRPr="55094B1C">
              <w:rPr>
                <w:rFonts w:ascii="Tahoma" w:hAnsi="Tahoma" w:cs="Tahoma"/>
              </w:rPr>
              <w:lastRenderedPageBreak/>
              <w:t>Federally-designated</w:t>
            </w:r>
            <w:proofErr w:type="gramEnd"/>
            <w:r w:rsidRPr="55094B1C">
              <w:rPr>
                <w:rFonts w:ascii="Tahoma" w:hAnsi="Tahoma" w:cs="Tahoma"/>
              </w:rPr>
              <w:t xml:space="preserve"> disadvantaged communities</w:t>
            </w:r>
            <w:r w:rsidRPr="55094B1C">
              <w:rPr>
                <w:rFonts w:ascii="Tahoma" w:eastAsia="Tahoma" w:hAnsi="Tahoma" w:cs="Tahoma"/>
              </w:rPr>
              <w:t xml:space="preserve"> may be referred to as “Justice40 communities.”</w:t>
            </w:r>
            <w:r w:rsidRPr="55094B1C">
              <w:rPr>
                <w:rFonts w:ascii="Tahoma" w:hAnsi="Tahoma" w:cs="Tahoma"/>
              </w:rPr>
              <w:t xml:space="preserve"> </w:t>
            </w:r>
          </w:p>
        </w:tc>
      </w:tr>
    </w:tbl>
    <w:p w14:paraId="3D84F171" w14:textId="77777777" w:rsidR="0082633E" w:rsidRPr="00D8492D" w:rsidRDefault="0082633E" w:rsidP="0082633E">
      <w:pPr>
        <w:pStyle w:val="ListParagraph"/>
        <w:rPr>
          <w:rFonts w:ascii="Tahoma" w:eastAsia="Tahoma" w:hAnsi="Tahoma" w:cs="Tahoma"/>
        </w:rPr>
      </w:pPr>
    </w:p>
    <w:p w14:paraId="029EC701" w14:textId="0072A76F" w:rsidR="00924915" w:rsidRPr="00F10D0B" w:rsidRDefault="00924915" w:rsidP="00924915">
      <w:pPr>
        <w:pStyle w:val="Heading2"/>
        <w:rPr>
          <w:rFonts w:ascii="Tahoma" w:eastAsia="Calibri" w:hAnsi="Tahoma" w:cs="Tahoma"/>
        </w:rPr>
      </w:pPr>
      <w:r w:rsidRPr="55094B1C">
        <w:rPr>
          <w:rFonts w:ascii="Tahoma" w:eastAsia="Calibri" w:hAnsi="Tahoma" w:cs="Tahoma"/>
        </w:rPr>
        <w:t>Charging station application Template</w:t>
      </w:r>
    </w:p>
    <w:p w14:paraId="5F03FE8F" w14:textId="260093D2" w:rsidR="00484BB6" w:rsidRPr="00484BB6" w:rsidRDefault="00484BB6" w:rsidP="00484BB6">
      <w:r w:rsidRPr="4A4585F5">
        <w:rPr>
          <w:rFonts w:ascii="Tahoma" w:eastAsia="Calibri" w:hAnsi="Tahoma" w:cs="Tahoma"/>
          <w:color w:val="000000" w:themeColor="text1"/>
        </w:rPr>
        <w:t xml:space="preserve">The following edits are made to the </w:t>
      </w:r>
      <w:r>
        <w:rPr>
          <w:rFonts w:ascii="Tahoma" w:eastAsia="Calibri" w:hAnsi="Tahoma" w:cs="Tahoma"/>
          <w:color w:val="000000" w:themeColor="text1"/>
        </w:rPr>
        <w:t>Charging Station Application Template</w:t>
      </w:r>
      <w:r w:rsidRPr="4A4585F5">
        <w:rPr>
          <w:rFonts w:ascii="Tahoma" w:eastAsia="Calibri" w:hAnsi="Tahoma" w:cs="Tahoma"/>
          <w:color w:val="000000" w:themeColor="text1"/>
        </w:rPr>
        <w:t xml:space="preserve"> (Attachment 0</w:t>
      </w:r>
      <w:r>
        <w:rPr>
          <w:rFonts w:ascii="Tahoma" w:eastAsia="Calibri" w:hAnsi="Tahoma" w:cs="Tahoma"/>
          <w:color w:val="000000" w:themeColor="text1"/>
        </w:rPr>
        <w:t>5</w:t>
      </w:r>
      <w:r w:rsidRPr="4A4585F5">
        <w:rPr>
          <w:rFonts w:ascii="Tahoma" w:eastAsia="Calibri" w:hAnsi="Tahoma" w:cs="Tahoma"/>
          <w:color w:val="000000" w:themeColor="text1"/>
        </w:rPr>
        <w:t>)</w:t>
      </w:r>
      <w:r>
        <w:rPr>
          <w:rFonts w:ascii="Tahoma" w:eastAsia="Calibri" w:hAnsi="Tahoma" w:cs="Tahoma"/>
          <w:color w:val="000000" w:themeColor="text1"/>
        </w:rPr>
        <w:t>.</w:t>
      </w:r>
    </w:p>
    <w:p w14:paraId="65119638" w14:textId="77777777" w:rsidR="009703D3" w:rsidRDefault="009703D3" w:rsidP="1A382494">
      <w:pPr>
        <w:rPr>
          <w:rFonts w:ascii="Tahoma" w:eastAsia="Calibri" w:hAnsi="Tahoma" w:cs="Tahoma"/>
          <w:color w:val="000000" w:themeColor="text1"/>
        </w:rPr>
      </w:pPr>
    </w:p>
    <w:p w14:paraId="31178CB9" w14:textId="1E676D0C" w:rsidR="00E411B1" w:rsidRPr="00A05828" w:rsidRDefault="00E411B1" w:rsidP="00E411B1">
      <w:pPr>
        <w:pStyle w:val="ListParagraph"/>
        <w:numPr>
          <w:ilvl w:val="0"/>
          <w:numId w:val="17"/>
        </w:numPr>
        <w:rPr>
          <w:rFonts w:ascii="Tahoma" w:eastAsia="Calibri" w:hAnsi="Tahoma" w:cs="Tahoma"/>
          <w:b/>
          <w:bCs/>
          <w:color w:val="000000" w:themeColor="text1"/>
        </w:rPr>
      </w:pPr>
      <w:r>
        <w:rPr>
          <w:rFonts w:ascii="Tahoma" w:eastAsia="Calibri" w:hAnsi="Tahoma" w:cs="Tahoma"/>
          <w:b/>
          <w:bCs/>
          <w:color w:val="000000" w:themeColor="text1"/>
        </w:rPr>
        <w:t xml:space="preserve">“Instructions” Tab – “Charging Station” Instructions </w:t>
      </w:r>
      <w:r w:rsidRPr="00125B2D">
        <w:rPr>
          <w:rFonts w:ascii="Tahoma" w:eastAsia="Calibri" w:hAnsi="Tahoma" w:cs="Tahoma"/>
          <w:color w:val="000000" w:themeColor="text1"/>
        </w:rPr>
        <w:t>(</w:t>
      </w:r>
      <w:r>
        <w:rPr>
          <w:rFonts w:ascii="Tahoma" w:eastAsia="Calibri" w:hAnsi="Tahoma" w:cs="Tahoma"/>
          <w:color w:val="000000" w:themeColor="text1"/>
        </w:rPr>
        <w:t>Cell</w:t>
      </w:r>
      <w:r w:rsidR="00A05828">
        <w:rPr>
          <w:rFonts w:ascii="Tahoma" w:eastAsia="Calibri" w:hAnsi="Tahoma" w:cs="Tahoma"/>
          <w:color w:val="000000" w:themeColor="text1"/>
        </w:rPr>
        <w:t xml:space="preserve"> C23</w:t>
      </w:r>
      <w:r w:rsidRPr="00125B2D">
        <w:rPr>
          <w:rFonts w:ascii="Tahoma" w:eastAsia="Calibri" w:hAnsi="Tahoma" w:cs="Tahoma"/>
          <w:color w:val="000000" w:themeColor="text1"/>
        </w:rPr>
        <w:t>)</w:t>
      </w:r>
    </w:p>
    <w:p w14:paraId="28064CBB" w14:textId="77777777" w:rsidR="00A05828" w:rsidRDefault="00A05828" w:rsidP="00A05828">
      <w:pPr>
        <w:rPr>
          <w:rFonts w:ascii="Tahoma" w:eastAsia="Calibri" w:hAnsi="Tahoma" w:cs="Tahoma"/>
          <w:b/>
          <w:bCs/>
          <w:color w:val="000000" w:themeColor="text1"/>
        </w:rPr>
      </w:pPr>
    </w:p>
    <w:p w14:paraId="4103F403" w14:textId="51988A93" w:rsidR="00526FC2" w:rsidRPr="001D5D7D" w:rsidRDefault="001D5D7D" w:rsidP="001D5D7D">
      <w:pPr>
        <w:pStyle w:val="ListParagraph"/>
        <w:numPr>
          <w:ilvl w:val="0"/>
          <w:numId w:val="35"/>
        </w:numPr>
        <w:rPr>
          <w:rFonts w:ascii="Tahoma" w:eastAsia="Calibri" w:hAnsi="Tahoma" w:cs="Tahoma"/>
          <w:color w:val="000000" w:themeColor="text1"/>
        </w:rPr>
      </w:pPr>
      <w:r>
        <w:rPr>
          <w:rFonts w:ascii="Tahoma" w:eastAsia="Calibri" w:hAnsi="Tahoma" w:cs="Tahoma"/>
          <w:color w:val="000000" w:themeColor="text1"/>
        </w:rPr>
        <w:t xml:space="preserve">The cell was revised to read: </w:t>
      </w:r>
      <w:r w:rsidR="00FE23D2">
        <w:rPr>
          <w:rFonts w:ascii="Tahoma" w:eastAsia="Calibri" w:hAnsi="Tahoma" w:cs="Tahoma"/>
          <w:color w:val="000000" w:themeColor="text1"/>
        </w:rPr>
        <w:t>“</w:t>
      </w:r>
      <w:r w:rsidR="00526FC2" w:rsidRPr="001D5D7D">
        <w:rPr>
          <w:rFonts w:ascii="Tahoma" w:eastAsia="Calibri" w:hAnsi="Tahoma" w:cs="Tahoma"/>
          <w:color w:val="000000" w:themeColor="text1"/>
        </w:rPr>
        <w:t xml:space="preserve">Is the Charging Station located in a </w:t>
      </w:r>
      <w:proofErr w:type="gramStart"/>
      <w:r w:rsidR="00526FC2" w:rsidRPr="001D5D7D">
        <w:rPr>
          <w:rFonts w:ascii="Tahoma" w:eastAsia="Calibri" w:hAnsi="Tahoma" w:cs="Tahoma"/>
          <w:color w:val="000000" w:themeColor="text1"/>
        </w:rPr>
        <w:t>federally-designated</w:t>
      </w:r>
      <w:proofErr w:type="gramEnd"/>
      <w:r w:rsidR="00526FC2" w:rsidRPr="001D5D7D">
        <w:rPr>
          <w:rFonts w:ascii="Tahoma" w:eastAsia="Calibri" w:hAnsi="Tahoma" w:cs="Tahoma"/>
          <w:color w:val="000000" w:themeColor="text1"/>
        </w:rPr>
        <w:t xml:space="preserve"> disadvantaged community (Justice40 Community) as identified </w:t>
      </w:r>
      <w:r w:rsidR="00526FC2" w:rsidRPr="00FE23D2">
        <w:rPr>
          <w:rFonts w:ascii="Tahoma" w:eastAsia="Calibri" w:hAnsi="Tahoma" w:cs="Tahoma"/>
          <w:b/>
          <w:bCs/>
          <w:color w:val="000000" w:themeColor="text1"/>
          <w:u w:val="single"/>
        </w:rPr>
        <w:t>in California's National Electric Vehicle Infrastructure Funding Program map</w:t>
      </w:r>
      <w:r w:rsidR="00526FC2" w:rsidRPr="001D5D7D">
        <w:rPr>
          <w:rFonts w:ascii="Tahoma" w:eastAsia="Calibri" w:hAnsi="Tahoma" w:cs="Tahoma"/>
          <w:color w:val="000000" w:themeColor="text1"/>
        </w:rPr>
        <w:t xml:space="preserve"> [</w:t>
      </w:r>
      <w:r w:rsidR="00526FC2" w:rsidRPr="00FE23D2">
        <w:rPr>
          <w:rFonts w:ascii="Tahoma" w:eastAsia="Calibri" w:hAnsi="Tahoma" w:cs="Tahoma"/>
          <w:strike/>
          <w:color w:val="000000" w:themeColor="text1"/>
        </w:rPr>
        <w:t>by the Climate and Economic Justice Screening Tool</w:t>
      </w:r>
      <w:r w:rsidR="00526FC2" w:rsidRPr="001D5D7D">
        <w:rPr>
          <w:rFonts w:ascii="Tahoma" w:eastAsia="Calibri" w:hAnsi="Tahoma" w:cs="Tahoma"/>
          <w:color w:val="000000" w:themeColor="text1"/>
        </w:rPr>
        <w:t>]?</w:t>
      </w:r>
      <w:r w:rsidR="00FE23D2">
        <w:rPr>
          <w:rFonts w:ascii="Tahoma" w:eastAsia="Calibri" w:hAnsi="Tahoma" w:cs="Tahoma"/>
          <w:color w:val="000000" w:themeColor="text1"/>
        </w:rPr>
        <w:t>”</w:t>
      </w:r>
    </w:p>
    <w:p w14:paraId="699C9F0E" w14:textId="652FE348" w:rsidR="001D5D7D" w:rsidRDefault="001D5D7D" w:rsidP="001D5D7D">
      <w:pPr>
        <w:pStyle w:val="ListParagraph"/>
        <w:numPr>
          <w:ilvl w:val="0"/>
          <w:numId w:val="35"/>
        </w:numPr>
        <w:rPr>
          <w:rFonts w:ascii="Tahoma" w:eastAsia="Calibri" w:hAnsi="Tahoma" w:cs="Tahoma"/>
          <w:color w:val="000000" w:themeColor="text1"/>
        </w:rPr>
      </w:pPr>
      <w:r w:rsidRPr="001D5D7D">
        <w:rPr>
          <w:rFonts w:ascii="Tahoma" w:eastAsia="Calibri" w:hAnsi="Tahoma" w:cs="Tahoma"/>
          <w:color w:val="000000" w:themeColor="text1"/>
        </w:rPr>
        <w:t xml:space="preserve">The hyperlink was redirected to </w:t>
      </w:r>
      <w:hyperlink r:id="rId20" w:history="1">
        <w:r w:rsidRPr="00FE23D2">
          <w:rPr>
            <w:rStyle w:val="Hyperlink"/>
            <w:rFonts w:ascii="Tahoma" w:eastAsia="Calibri" w:hAnsi="Tahoma" w:cs="Tahoma"/>
          </w:rPr>
          <w:t>California’s National Electric Vehicle Infrastructure Funding Program map</w:t>
        </w:r>
      </w:hyperlink>
      <w:r w:rsidRPr="001D5D7D">
        <w:rPr>
          <w:rFonts w:ascii="Tahoma" w:eastAsia="Calibri" w:hAnsi="Tahoma" w:cs="Tahoma"/>
          <w:color w:val="000000" w:themeColor="text1"/>
        </w:rPr>
        <w:t xml:space="preserve"> at </w:t>
      </w:r>
      <w:r w:rsidR="00FE23D2" w:rsidRPr="00842214">
        <w:rPr>
          <w:rFonts w:ascii="Tahoma" w:eastAsia="Calibri" w:hAnsi="Tahoma" w:cs="Tahoma"/>
          <w:color w:val="000000" w:themeColor="text1"/>
        </w:rPr>
        <w:t>https://experience.arcgis.com/experience/135c0da4b70f4717b4664ad2e427d2bc</w:t>
      </w:r>
      <w:r w:rsidR="00FE23D2">
        <w:rPr>
          <w:rFonts w:ascii="Tahoma" w:eastAsia="Calibri" w:hAnsi="Tahoma" w:cs="Tahoma"/>
          <w:color w:val="000000" w:themeColor="text1"/>
        </w:rPr>
        <w:t xml:space="preserve">. </w:t>
      </w:r>
    </w:p>
    <w:p w14:paraId="3255B902" w14:textId="77777777" w:rsidR="00FE23D2" w:rsidRDefault="00FE23D2" w:rsidP="00FE23D2">
      <w:pPr>
        <w:pStyle w:val="ListParagraph"/>
        <w:rPr>
          <w:rFonts w:ascii="Tahoma" w:eastAsia="Calibri" w:hAnsi="Tahoma" w:cs="Tahoma"/>
          <w:color w:val="000000" w:themeColor="text1"/>
        </w:rPr>
      </w:pPr>
    </w:p>
    <w:p w14:paraId="3CF66CA8" w14:textId="17DF5A86" w:rsidR="00FE23D2" w:rsidRPr="006B4B04" w:rsidRDefault="00FE23D2" w:rsidP="00FE23D2">
      <w:pPr>
        <w:pStyle w:val="ListParagraph"/>
        <w:numPr>
          <w:ilvl w:val="0"/>
          <w:numId w:val="17"/>
        </w:numPr>
        <w:rPr>
          <w:rFonts w:ascii="Tahoma" w:eastAsia="Calibri" w:hAnsi="Tahoma" w:cs="Tahoma"/>
          <w:b/>
          <w:bCs/>
          <w:color w:val="000000" w:themeColor="text1"/>
        </w:rPr>
      </w:pPr>
      <w:r>
        <w:rPr>
          <w:rFonts w:ascii="Tahoma" w:eastAsia="Calibri" w:hAnsi="Tahoma" w:cs="Tahoma"/>
          <w:b/>
          <w:bCs/>
          <w:color w:val="000000" w:themeColor="text1"/>
        </w:rPr>
        <w:t xml:space="preserve">“Instructions” Tab – “Charging Station” Instructions </w:t>
      </w:r>
      <w:r w:rsidRPr="00125B2D">
        <w:rPr>
          <w:rFonts w:ascii="Tahoma" w:eastAsia="Calibri" w:hAnsi="Tahoma" w:cs="Tahoma"/>
          <w:color w:val="000000" w:themeColor="text1"/>
        </w:rPr>
        <w:t>(</w:t>
      </w:r>
      <w:r>
        <w:rPr>
          <w:rFonts w:ascii="Tahoma" w:eastAsia="Calibri" w:hAnsi="Tahoma" w:cs="Tahoma"/>
          <w:color w:val="000000" w:themeColor="text1"/>
        </w:rPr>
        <w:t>Cell D23</w:t>
      </w:r>
      <w:r w:rsidRPr="00125B2D">
        <w:rPr>
          <w:rFonts w:ascii="Tahoma" w:eastAsia="Calibri" w:hAnsi="Tahoma" w:cs="Tahoma"/>
          <w:color w:val="000000" w:themeColor="text1"/>
        </w:rPr>
        <w:t>)</w:t>
      </w:r>
    </w:p>
    <w:p w14:paraId="01F35860" w14:textId="77777777" w:rsidR="006B4B04" w:rsidRPr="00FE23D2" w:rsidRDefault="006B4B04" w:rsidP="006B4B04">
      <w:pPr>
        <w:pStyle w:val="ListParagraph"/>
        <w:rPr>
          <w:rFonts w:ascii="Tahoma" w:eastAsia="Calibri" w:hAnsi="Tahoma" w:cs="Tahoma"/>
          <w:b/>
          <w:bCs/>
          <w:color w:val="000000" w:themeColor="text1"/>
        </w:rPr>
      </w:pPr>
    </w:p>
    <w:p w14:paraId="1FBFC815" w14:textId="11D73250" w:rsidR="00FE23D2" w:rsidRDefault="006B4B04" w:rsidP="00FE23D2">
      <w:pPr>
        <w:pStyle w:val="ListParagraph"/>
        <w:rPr>
          <w:rFonts w:ascii="Tahoma" w:eastAsia="Calibri" w:hAnsi="Tahoma" w:cs="Tahoma"/>
          <w:color w:val="000000" w:themeColor="text1"/>
        </w:rPr>
      </w:pPr>
      <w:r w:rsidRPr="006B4B04">
        <w:rPr>
          <w:rFonts w:ascii="Tahoma" w:eastAsia="Calibri" w:hAnsi="Tahoma" w:cs="Tahoma"/>
          <w:color w:val="000000" w:themeColor="text1"/>
        </w:rPr>
        <w:t xml:space="preserve">Please indicate whether the charging station is located in a federally-designated disadvantaged community (Justice40 Community) as identified </w:t>
      </w:r>
      <w:r w:rsidRPr="006B4B04">
        <w:rPr>
          <w:rFonts w:ascii="Tahoma" w:eastAsia="Calibri" w:hAnsi="Tahoma" w:cs="Tahoma"/>
          <w:b/>
          <w:bCs/>
          <w:color w:val="000000" w:themeColor="text1"/>
          <w:u w:val="single"/>
        </w:rPr>
        <w:t xml:space="preserve">in California's National Electric Vehicle Infrastructure Funding Program </w:t>
      </w:r>
      <w:proofErr w:type="gramStart"/>
      <w:r w:rsidRPr="006B4B04">
        <w:rPr>
          <w:rFonts w:ascii="Tahoma" w:eastAsia="Calibri" w:hAnsi="Tahoma" w:cs="Tahoma"/>
          <w:b/>
          <w:bCs/>
          <w:color w:val="000000" w:themeColor="text1"/>
          <w:u w:val="single"/>
        </w:rPr>
        <w:t>map</w:t>
      </w:r>
      <w:r w:rsidRPr="006B4B04">
        <w:rPr>
          <w:rFonts w:ascii="Tahoma" w:eastAsia="Calibri" w:hAnsi="Tahoma" w:cs="Tahoma"/>
          <w:color w:val="000000" w:themeColor="text1"/>
        </w:rPr>
        <w:t>[</w:t>
      </w:r>
      <w:proofErr w:type="gramEnd"/>
      <w:r w:rsidRPr="006B4B04">
        <w:rPr>
          <w:rFonts w:ascii="Tahoma" w:eastAsia="Calibri" w:hAnsi="Tahoma" w:cs="Tahoma"/>
          <w:strike/>
          <w:color w:val="000000" w:themeColor="text1"/>
        </w:rPr>
        <w:t>by the Climate and Economic Justice Screening Tool</w:t>
      </w:r>
      <w:r w:rsidRPr="006B4B04">
        <w:rPr>
          <w:rFonts w:ascii="Tahoma" w:eastAsia="Calibri" w:hAnsi="Tahoma" w:cs="Tahoma"/>
          <w:color w:val="000000" w:themeColor="text1"/>
        </w:rPr>
        <w:t xml:space="preserve">] by selecting "Yes" or "No" in the drop-down menu. You may verify this via the link hyperlinked to the column title or here: </w:t>
      </w:r>
      <w:r w:rsidRPr="006B4B04">
        <w:rPr>
          <w:rFonts w:ascii="Tahoma" w:eastAsia="Calibri" w:hAnsi="Tahoma" w:cs="Tahoma"/>
          <w:b/>
          <w:bCs/>
          <w:color w:val="000000" w:themeColor="text1"/>
          <w:u w:val="single"/>
        </w:rPr>
        <w:t>https://experience.arcgis.com/experience/135c0da4b70f4717b4664ad2e427d2bc</w:t>
      </w:r>
      <w:r w:rsidRPr="006B4B04">
        <w:rPr>
          <w:rFonts w:ascii="Tahoma" w:eastAsia="Calibri" w:hAnsi="Tahoma" w:cs="Tahoma"/>
          <w:color w:val="000000" w:themeColor="text1"/>
        </w:rPr>
        <w:t xml:space="preserve"> [</w:t>
      </w:r>
      <w:r w:rsidRPr="006B4B04">
        <w:rPr>
          <w:rFonts w:ascii="Tahoma" w:eastAsia="Calibri" w:hAnsi="Tahoma" w:cs="Tahoma"/>
          <w:strike/>
          <w:color w:val="000000" w:themeColor="text1"/>
        </w:rPr>
        <w:t>https://screeningtool.geoplatform.gov/en/#3/33.47/-97.5</w:t>
      </w:r>
      <w:r w:rsidRPr="006B4B04">
        <w:rPr>
          <w:rFonts w:ascii="Tahoma" w:eastAsia="Calibri" w:hAnsi="Tahoma" w:cs="Tahoma"/>
          <w:color w:val="000000" w:themeColor="text1"/>
        </w:rPr>
        <w:t>]</w:t>
      </w:r>
    </w:p>
    <w:p w14:paraId="4909CCBB" w14:textId="77777777" w:rsidR="00CF0BE8" w:rsidRDefault="00CF0BE8" w:rsidP="00FE23D2">
      <w:pPr>
        <w:pStyle w:val="ListParagraph"/>
        <w:rPr>
          <w:rFonts w:ascii="Tahoma" w:eastAsia="Calibri" w:hAnsi="Tahoma" w:cs="Tahoma"/>
          <w:color w:val="000000" w:themeColor="text1"/>
        </w:rPr>
      </w:pPr>
    </w:p>
    <w:p w14:paraId="212E0FF7" w14:textId="0A208FA9" w:rsidR="00CF0BE8" w:rsidRDefault="00CF0BE8" w:rsidP="00CF0BE8">
      <w:pPr>
        <w:pStyle w:val="ListParagraph"/>
        <w:numPr>
          <w:ilvl w:val="0"/>
          <w:numId w:val="17"/>
        </w:numPr>
        <w:rPr>
          <w:rFonts w:ascii="Tahoma" w:eastAsia="Calibri" w:hAnsi="Tahoma" w:cs="Tahoma"/>
          <w:color w:val="000000" w:themeColor="text1"/>
        </w:rPr>
      </w:pPr>
      <w:r w:rsidRPr="008B02BF">
        <w:rPr>
          <w:rFonts w:ascii="Tahoma" w:eastAsia="Calibri" w:hAnsi="Tahoma" w:cs="Tahoma"/>
          <w:b/>
          <w:bCs/>
          <w:color w:val="000000" w:themeColor="text1"/>
        </w:rPr>
        <w:t>“Charging Station” Tab</w:t>
      </w:r>
      <w:r>
        <w:rPr>
          <w:rFonts w:ascii="Tahoma" w:eastAsia="Calibri" w:hAnsi="Tahoma" w:cs="Tahoma"/>
          <w:color w:val="000000" w:themeColor="text1"/>
        </w:rPr>
        <w:t xml:space="preserve"> </w:t>
      </w:r>
      <w:r w:rsidR="00A572A2">
        <w:rPr>
          <w:rFonts w:ascii="Tahoma" w:eastAsia="Calibri" w:hAnsi="Tahoma" w:cs="Tahoma"/>
          <w:color w:val="000000" w:themeColor="text1"/>
        </w:rPr>
        <w:t>(Cell K2)</w:t>
      </w:r>
    </w:p>
    <w:p w14:paraId="0373BB49" w14:textId="77777777" w:rsidR="00AD4538" w:rsidRDefault="00AD4538" w:rsidP="00AD4538">
      <w:pPr>
        <w:pStyle w:val="ListParagraph"/>
        <w:rPr>
          <w:rFonts w:ascii="Tahoma" w:eastAsia="Calibri" w:hAnsi="Tahoma" w:cs="Tahoma"/>
          <w:color w:val="000000" w:themeColor="text1"/>
        </w:rPr>
      </w:pPr>
    </w:p>
    <w:p w14:paraId="19F56509" w14:textId="43ACA303" w:rsidR="00AD4538" w:rsidRDefault="00AD4538" w:rsidP="00AD4538">
      <w:pPr>
        <w:pStyle w:val="ListParagraph"/>
        <w:numPr>
          <w:ilvl w:val="0"/>
          <w:numId w:val="36"/>
        </w:numPr>
        <w:rPr>
          <w:rFonts w:ascii="Tahoma" w:eastAsia="Calibri" w:hAnsi="Tahoma" w:cs="Tahoma"/>
          <w:color w:val="000000" w:themeColor="text1"/>
        </w:rPr>
      </w:pPr>
      <w:r>
        <w:rPr>
          <w:rFonts w:ascii="Tahoma" w:eastAsia="Calibri" w:hAnsi="Tahoma" w:cs="Tahoma"/>
          <w:color w:val="000000" w:themeColor="text1"/>
        </w:rPr>
        <w:t>The cell was revised to read: “</w:t>
      </w:r>
      <w:r w:rsidRPr="00AD4538">
        <w:rPr>
          <w:rFonts w:ascii="Tahoma" w:eastAsia="Calibri" w:hAnsi="Tahoma" w:cs="Tahoma"/>
          <w:color w:val="000000" w:themeColor="text1"/>
        </w:rPr>
        <w:t xml:space="preserve">Is the charging station located in a </w:t>
      </w:r>
      <w:proofErr w:type="gramStart"/>
      <w:r w:rsidRPr="00AD4538">
        <w:rPr>
          <w:rFonts w:ascii="Tahoma" w:eastAsia="Calibri" w:hAnsi="Tahoma" w:cs="Tahoma"/>
          <w:color w:val="000000" w:themeColor="text1"/>
        </w:rPr>
        <w:t>federally-designated</w:t>
      </w:r>
      <w:proofErr w:type="gramEnd"/>
      <w:r w:rsidRPr="00AD4538">
        <w:rPr>
          <w:rFonts w:ascii="Tahoma" w:eastAsia="Calibri" w:hAnsi="Tahoma" w:cs="Tahoma"/>
          <w:color w:val="000000" w:themeColor="text1"/>
        </w:rPr>
        <w:t xml:space="preserve"> disadvantaged community (Justice40 Community) as identified </w:t>
      </w:r>
      <w:r w:rsidRPr="00AD4538">
        <w:rPr>
          <w:rFonts w:ascii="Tahoma" w:eastAsia="Calibri" w:hAnsi="Tahoma" w:cs="Tahoma"/>
          <w:b/>
          <w:bCs/>
          <w:color w:val="000000" w:themeColor="text1"/>
          <w:u w:val="single"/>
        </w:rPr>
        <w:t>in California's National Electric Vehicle Infrastructure Funding Program map</w:t>
      </w:r>
      <w:r w:rsidRPr="00AD4538">
        <w:rPr>
          <w:rFonts w:ascii="Tahoma" w:eastAsia="Calibri" w:hAnsi="Tahoma" w:cs="Tahoma"/>
          <w:color w:val="000000" w:themeColor="text1"/>
        </w:rPr>
        <w:t xml:space="preserve"> [</w:t>
      </w:r>
      <w:r w:rsidRPr="00AD4538">
        <w:rPr>
          <w:rFonts w:ascii="Tahoma" w:eastAsia="Calibri" w:hAnsi="Tahoma" w:cs="Tahoma"/>
          <w:strike/>
          <w:color w:val="000000" w:themeColor="text1"/>
        </w:rPr>
        <w:t>by the Climate and Economic Justice Screening Tool</w:t>
      </w:r>
      <w:r w:rsidRPr="00AD4538">
        <w:rPr>
          <w:rFonts w:ascii="Tahoma" w:eastAsia="Calibri" w:hAnsi="Tahoma" w:cs="Tahoma"/>
          <w:color w:val="000000" w:themeColor="text1"/>
        </w:rPr>
        <w:t>]?</w:t>
      </w:r>
      <w:r w:rsidR="00FF6AC9">
        <w:rPr>
          <w:rFonts w:ascii="Tahoma" w:eastAsia="Calibri" w:hAnsi="Tahoma" w:cs="Tahoma"/>
          <w:color w:val="000000" w:themeColor="text1"/>
        </w:rPr>
        <w:t xml:space="preserve"> Scored Criterion</w:t>
      </w:r>
      <w:r>
        <w:rPr>
          <w:rFonts w:ascii="Tahoma" w:eastAsia="Calibri" w:hAnsi="Tahoma" w:cs="Tahoma"/>
          <w:color w:val="000000" w:themeColor="text1"/>
        </w:rPr>
        <w:t>”</w:t>
      </w:r>
    </w:p>
    <w:p w14:paraId="0E5FEE4E" w14:textId="4DD2BBBC" w:rsidR="00AD4538" w:rsidRDefault="00AD4538" w:rsidP="00AD4538">
      <w:pPr>
        <w:pStyle w:val="ListParagraph"/>
        <w:numPr>
          <w:ilvl w:val="0"/>
          <w:numId w:val="36"/>
        </w:numPr>
        <w:rPr>
          <w:rFonts w:ascii="Tahoma" w:eastAsia="Calibri" w:hAnsi="Tahoma" w:cs="Tahoma"/>
          <w:color w:val="000000" w:themeColor="text1"/>
        </w:rPr>
      </w:pPr>
      <w:r w:rsidRPr="001D5D7D">
        <w:rPr>
          <w:rFonts w:ascii="Tahoma" w:eastAsia="Calibri" w:hAnsi="Tahoma" w:cs="Tahoma"/>
          <w:color w:val="000000" w:themeColor="text1"/>
        </w:rPr>
        <w:t xml:space="preserve">The hyperlink was redirected to </w:t>
      </w:r>
      <w:hyperlink r:id="rId21" w:history="1">
        <w:r w:rsidRPr="00FE23D2">
          <w:rPr>
            <w:rStyle w:val="Hyperlink"/>
            <w:rFonts w:ascii="Tahoma" w:eastAsia="Calibri" w:hAnsi="Tahoma" w:cs="Tahoma"/>
          </w:rPr>
          <w:t>California’s National Electric Vehicle Infrastructure Funding Program map</w:t>
        </w:r>
      </w:hyperlink>
      <w:r w:rsidRPr="001D5D7D">
        <w:rPr>
          <w:rFonts w:ascii="Tahoma" w:eastAsia="Calibri" w:hAnsi="Tahoma" w:cs="Tahoma"/>
          <w:color w:val="000000" w:themeColor="text1"/>
        </w:rPr>
        <w:t xml:space="preserve"> at </w:t>
      </w:r>
      <w:r w:rsidRPr="004D78D8">
        <w:rPr>
          <w:rFonts w:ascii="Tahoma" w:eastAsia="Calibri" w:hAnsi="Tahoma" w:cs="Tahoma"/>
          <w:color w:val="000000" w:themeColor="text1"/>
        </w:rPr>
        <w:t>https://experience.arcgis.com/experience/135c0da4b70f4717b4664ad2e427d2bc</w:t>
      </w:r>
      <w:r>
        <w:rPr>
          <w:rFonts w:ascii="Tahoma" w:eastAsia="Calibri" w:hAnsi="Tahoma" w:cs="Tahoma"/>
          <w:color w:val="000000" w:themeColor="text1"/>
        </w:rPr>
        <w:t xml:space="preserve">. </w:t>
      </w:r>
    </w:p>
    <w:p w14:paraId="481A8E83" w14:textId="77777777" w:rsidR="00340B0A" w:rsidRDefault="00340B0A" w:rsidP="00340B0A">
      <w:pPr>
        <w:pStyle w:val="ListParagraph"/>
        <w:ind w:left="1440"/>
        <w:rPr>
          <w:rFonts w:ascii="Tahoma" w:eastAsia="Calibri" w:hAnsi="Tahoma" w:cs="Tahoma"/>
          <w:color w:val="000000" w:themeColor="text1"/>
        </w:rPr>
      </w:pPr>
    </w:p>
    <w:p w14:paraId="7F5F2317" w14:textId="5D89F605" w:rsidR="00340B0A" w:rsidRDefault="00340B0A" w:rsidP="00340B0A">
      <w:pPr>
        <w:pStyle w:val="ListParagraph"/>
        <w:numPr>
          <w:ilvl w:val="0"/>
          <w:numId w:val="17"/>
        </w:numPr>
        <w:rPr>
          <w:rFonts w:ascii="Tahoma" w:eastAsia="Calibri" w:hAnsi="Tahoma" w:cs="Tahoma"/>
          <w:color w:val="000000" w:themeColor="text1"/>
        </w:rPr>
      </w:pPr>
      <w:r w:rsidRPr="008B02BF">
        <w:rPr>
          <w:rFonts w:ascii="Tahoma" w:eastAsia="Calibri" w:hAnsi="Tahoma" w:cs="Tahoma"/>
          <w:b/>
          <w:bCs/>
          <w:color w:val="000000" w:themeColor="text1"/>
        </w:rPr>
        <w:lastRenderedPageBreak/>
        <w:t>“Charging Station” Tab</w:t>
      </w:r>
      <w:r>
        <w:rPr>
          <w:rFonts w:ascii="Tahoma" w:eastAsia="Calibri" w:hAnsi="Tahoma" w:cs="Tahoma"/>
          <w:color w:val="000000" w:themeColor="text1"/>
        </w:rPr>
        <w:t xml:space="preserve"> (C</w:t>
      </w:r>
      <w:r w:rsidR="00DA41B1">
        <w:rPr>
          <w:rFonts w:ascii="Tahoma" w:eastAsia="Calibri" w:hAnsi="Tahoma" w:cs="Tahoma"/>
          <w:color w:val="000000" w:themeColor="text1"/>
        </w:rPr>
        <w:t>olumn</w:t>
      </w:r>
      <w:r>
        <w:rPr>
          <w:rFonts w:ascii="Tahoma" w:eastAsia="Calibri" w:hAnsi="Tahoma" w:cs="Tahoma"/>
          <w:color w:val="000000" w:themeColor="text1"/>
        </w:rPr>
        <w:t xml:space="preserve"> K)</w:t>
      </w:r>
    </w:p>
    <w:p w14:paraId="49F34691" w14:textId="77777777" w:rsidR="009F2D9F" w:rsidRDefault="009F2D9F" w:rsidP="009F2D9F">
      <w:pPr>
        <w:pStyle w:val="ListParagraph"/>
        <w:rPr>
          <w:rFonts w:ascii="Tahoma" w:eastAsia="Calibri" w:hAnsi="Tahoma" w:cs="Tahoma"/>
          <w:color w:val="000000" w:themeColor="text1"/>
        </w:rPr>
      </w:pPr>
    </w:p>
    <w:p w14:paraId="4907A1DA" w14:textId="5C500381" w:rsidR="00DA41B1" w:rsidRDefault="009F2D9F" w:rsidP="00DA41B1">
      <w:pPr>
        <w:pStyle w:val="ListParagraph"/>
        <w:rPr>
          <w:rFonts w:ascii="Tahoma" w:eastAsia="Calibri" w:hAnsi="Tahoma" w:cs="Tahoma"/>
          <w:color w:val="000000" w:themeColor="text1"/>
        </w:rPr>
      </w:pPr>
      <w:r w:rsidRPr="009F2D9F">
        <w:rPr>
          <w:rFonts w:ascii="Tahoma" w:eastAsia="Calibri" w:hAnsi="Tahoma" w:cs="Tahoma"/>
          <w:color w:val="000000" w:themeColor="text1"/>
        </w:rPr>
        <w:t xml:space="preserve">The pop-up message in column </w:t>
      </w:r>
      <w:r>
        <w:rPr>
          <w:rFonts w:ascii="Tahoma" w:eastAsia="Calibri" w:hAnsi="Tahoma" w:cs="Tahoma"/>
          <w:color w:val="000000" w:themeColor="text1"/>
        </w:rPr>
        <w:t xml:space="preserve">K </w:t>
      </w:r>
      <w:r w:rsidRPr="009F2D9F">
        <w:rPr>
          <w:rFonts w:ascii="Tahoma" w:eastAsia="Calibri" w:hAnsi="Tahoma" w:cs="Tahoma"/>
          <w:color w:val="000000" w:themeColor="text1"/>
        </w:rPr>
        <w:t>was revised to read: “You may verify this via the hyperlinked column title or access the map here: https://experience.arcgis.com/experience/135c0da4b70f4717b4664ad2e427d2bc</w:t>
      </w:r>
      <w:r>
        <w:rPr>
          <w:rFonts w:ascii="Tahoma" w:eastAsia="Calibri" w:hAnsi="Tahoma" w:cs="Tahoma"/>
          <w:color w:val="000000" w:themeColor="text1"/>
        </w:rPr>
        <w:t>”</w:t>
      </w:r>
    </w:p>
    <w:p w14:paraId="7D692322" w14:textId="77777777" w:rsidR="00484BB6" w:rsidRDefault="00484BB6" w:rsidP="1A382494">
      <w:pPr>
        <w:rPr>
          <w:rFonts w:ascii="Tahoma" w:eastAsia="Calibri" w:hAnsi="Tahoma" w:cs="Tahoma"/>
          <w:color w:val="000000" w:themeColor="text1"/>
        </w:rPr>
      </w:pPr>
    </w:p>
    <w:p w14:paraId="79A422C7" w14:textId="6FC7F512" w:rsidR="007A7DF0" w:rsidRPr="003D5F92" w:rsidRDefault="006E1137" w:rsidP="00B1122A">
      <w:pPr>
        <w:rPr>
          <w:rFonts w:ascii="Tahoma" w:hAnsi="Tahoma" w:cs="Tahoma"/>
          <w:b/>
          <w:bCs/>
        </w:rPr>
      </w:pPr>
      <w:r>
        <w:rPr>
          <w:rFonts w:ascii="Tahoma" w:hAnsi="Tahoma" w:cs="Tahoma"/>
          <w:b/>
          <w:bCs/>
        </w:rPr>
        <w:t>Eunice Lemos-Adair</w:t>
      </w:r>
    </w:p>
    <w:p w14:paraId="11973288" w14:textId="56687F70" w:rsidR="00E74FF1" w:rsidRPr="003D5F92" w:rsidRDefault="00B1122A" w:rsidP="00B1122A">
      <w:pPr>
        <w:spacing w:after="480"/>
        <w:rPr>
          <w:rFonts w:ascii="Tahoma" w:hAnsi="Tahoma" w:cs="Tahoma"/>
          <w:b/>
          <w:bCs/>
        </w:rPr>
      </w:pPr>
      <w:r w:rsidRPr="003D5F92">
        <w:rPr>
          <w:rFonts w:ascii="Tahoma" w:hAnsi="Tahoma" w:cs="Tahoma"/>
          <w:b/>
          <w:bCs/>
        </w:rPr>
        <w:t>Commission Agreement Officer</w:t>
      </w:r>
    </w:p>
    <w:sectPr w:rsidR="00E74FF1" w:rsidRPr="003D5F92" w:rsidSect="00BA3B31">
      <w:headerReference w:type="default" r:id="rId22"/>
      <w:footerReference w:type="default" r:id="rId23"/>
      <w:headerReference w:type="first" r:id="rId24"/>
      <w:footerReference w:type="first" r:id="rId25"/>
      <w:type w:val="continuous"/>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7E727" w14:textId="77777777" w:rsidR="00F125D0" w:rsidRDefault="00F125D0" w:rsidP="00F86D2B">
      <w:r>
        <w:separator/>
      </w:r>
    </w:p>
  </w:endnote>
  <w:endnote w:type="continuationSeparator" w:id="0">
    <w:p w14:paraId="67746078" w14:textId="77777777" w:rsidR="00F125D0" w:rsidRDefault="00F125D0" w:rsidP="00F86D2B">
      <w:r>
        <w:continuationSeparator/>
      </w:r>
    </w:p>
  </w:endnote>
  <w:endnote w:type="continuationNotice" w:id="1">
    <w:p w14:paraId="51F13523" w14:textId="77777777" w:rsidR="00F125D0" w:rsidRDefault="00F12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58521097" name="Picture 1058521097"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DA0FD" w14:textId="77777777" w:rsidR="00F125D0" w:rsidRDefault="00F125D0" w:rsidP="00F86D2B">
      <w:r>
        <w:separator/>
      </w:r>
    </w:p>
  </w:footnote>
  <w:footnote w:type="continuationSeparator" w:id="0">
    <w:p w14:paraId="587F0845" w14:textId="77777777" w:rsidR="00F125D0" w:rsidRDefault="00F125D0" w:rsidP="00F86D2B">
      <w:r>
        <w:continuationSeparator/>
      </w:r>
    </w:p>
  </w:footnote>
  <w:footnote w:type="continuationNotice" w:id="1">
    <w:p w14:paraId="22191A2B" w14:textId="77777777" w:rsidR="00F125D0" w:rsidRDefault="00F12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6F8D44EA">
          <wp:extent cx="7858125" cy="977900"/>
          <wp:effectExtent l="0" t="0" r="9525" b="0"/>
          <wp:docPr id="1349344891" name="Picture 1349344891"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329B"/>
    <w:multiLevelType w:val="hybridMultilevel"/>
    <w:tmpl w:val="C4D6EE7C"/>
    <w:lvl w:ilvl="0" w:tplc="AA7E127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28854"/>
    <w:multiLevelType w:val="hybridMultilevel"/>
    <w:tmpl w:val="FFFFFFFF"/>
    <w:lvl w:ilvl="0" w:tplc="317A7E52">
      <w:start w:val="1"/>
      <w:numFmt w:val="bullet"/>
      <w:lvlText w:val=""/>
      <w:lvlJc w:val="left"/>
      <w:pPr>
        <w:ind w:left="720" w:hanging="360"/>
      </w:pPr>
      <w:rPr>
        <w:rFonts w:ascii="Symbol" w:hAnsi="Symbol" w:hint="default"/>
      </w:rPr>
    </w:lvl>
    <w:lvl w:ilvl="1" w:tplc="8BD86E12">
      <w:start w:val="1"/>
      <w:numFmt w:val="bullet"/>
      <w:lvlText w:val="o"/>
      <w:lvlJc w:val="left"/>
      <w:pPr>
        <w:ind w:left="1440" w:hanging="360"/>
      </w:pPr>
      <w:rPr>
        <w:rFonts w:ascii="Courier New" w:hAnsi="Courier New" w:hint="default"/>
      </w:rPr>
    </w:lvl>
    <w:lvl w:ilvl="2" w:tplc="0FBCEE9C">
      <w:start w:val="1"/>
      <w:numFmt w:val="bullet"/>
      <w:lvlText w:val=""/>
      <w:lvlJc w:val="left"/>
      <w:pPr>
        <w:ind w:left="2160" w:hanging="360"/>
      </w:pPr>
      <w:rPr>
        <w:rFonts w:ascii="Wingdings" w:hAnsi="Wingdings" w:hint="default"/>
      </w:rPr>
    </w:lvl>
    <w:lvl w:ilvl="3" w:tplc="6DE69E30">
      <w:start w:val="1"/>
      <w:numFmt w:val="bullet"/>
      <w:lvlText w:val=""/>
      <w:lvlJc w:val="left"/>
      <w:pPr>
        <w:ind w:left="2880" w:hanging="360"/>
      </w:pPr>
      <w:rPr>
        <w:rFonts w:ascii="Symbol" w:hAnsi="Symbol" w:hint="default"/>
      </w:rPr>
    </w:lvl>
    <w:lvl w:ilvl="4" w:tplc="2942254A">
      <w:start w:val="1"/>
      <w:numFmt w:val="bullet"/>
      <w:lvlText w:val="o"/>
      <w:lvlJc w:val="left"/>
      <w:pPr>
        <w:ind w:left="3600" w:hanging="360"/>
      </w:pPr>
      <w:rPr>
        <w:rFonts w:ascii="Courier New" w:hAnsi="Courier New" w:hint="default"/>
      </w:rPr>
    </w:lvl>
    <w:lvl w:ilvl="5" w:tplc="CCCE8BF2">
      <w:start w:val="1"/>
      <w:numFmt w:val="bullet"/>
      <w:lvlText w:val=""/>
      <w:lvlJc w:val="left"/>
      <w:pPr>
        <w:ind w:left="4320" w:hanging="360"/>
      </w:pPr>
      <w:rPr>
        <w:rFonts w:ascii="Wingdings" w:hAnsi="Wingdings" w:hint="default"/>
      </w:rPr>
    </w:lvl>
    <w:lvl w:ilvl="6" w:tplc="30D25702">
      <w:start w:val="1"/>
      <w:numFmt w:val="bullet"/>
      <w:lvlText w:val=""/>
      <w:lvlJc w:val="left"/>
      <w:pPr>
        <w:ind w:left="5040" w:hanging="360"/>
      </w:pPr>
      <w:rPr>
        <w:rFonts w:ascii="Symbol" w:hAnsi="Symbol" w:hint="default"/>
      </w:rPr>
    </w:lvl>
    <w:lvl w:ilvl="7" w:tplc="51F8EC04">
      <w:start w:val="1"/>
      <w:numFmt w:val="bullet"/>
      <w:lvlText w:val="o"/>
      <w:lvlJc w:val="left"/>
      <w:pPr>
        <w:ind w:left="5760" w:hanging="360"/>
      </w:pPr>
      <w:rPr>
        <w:rFonts w:ascii="Courier New" w:hAnsi="Courier New" w:hint="default"/>
      </w:rPr>
    </w:lvl>
    <w:lvl w:ilvl="8" w:tplc="FEC0D8F8">
      <w:start w:val="1"/>
      <w:numFmt w:val="bullet"/>
      <w:lvlText w:val=""/>
      <w:lvlJc w:val="left"/>
      <w:pPr>
        <w:ind w:left="6480" w:hanging="360"/>
      </w:pPr>
      <w:rPr>
        <w:rFonts w:ascii="Wingdings" w:hAnsi="Wingdings" w:hint="default"/>
      </w:rPr>
    </w:lvl>
  </w:abstractNum>
  <w:abstractNum w:abstractNumId="2" w15:restartNumberingAfterBreak="0">
    <w:nsid w:val="07FD3433"/>
    <w:multiLevelType w:val="hybridMultilevel"/>
    <w:tmpl w:val="2CAC35B0"/>
    <w:lvl w:ilvl="0" w:tplc="FB024510">
      <w:start w:val="3"/>
      <w:numFmt w:val="decimal"/>
      <w:lvlText w:val="%1."/>
      <w:lvlJc w:val="left"/>
      <w:pPr>
        <w:ind w:left="720" w:hanging="360"/>
      </w:pPr>
      <w:rPr>
        <w:rFonts w:ascii="Tahoma" w:hAnsi="Tahoma" w:cs="Tahoma"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8048B"/>
    <w:multiLevelType w:val="hybridMultilevel"/>
    <w:tmpl w:val="765AC2EE"/>
    <w:lvl w:ilvl="0" w:tplc="FFFFFFFF">
      <w:start w:val="1"/>
      <w:numFmt w:val="decimal"/>
      <w:lvlText w:val="%1."/>
      <w:lvlJc w:val="left"/>
      <w:pPr>
        <w:ind w:left="2160" w:hanging="360"/>
      </w:pPr>
      <w:rPr>
        <w:b w:val="0"/>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BBCE6D6"/>
    <w:multiLevelType w:val="hybridMultilevel"/>
    <w:tmpl w:val="C1A6A0DA"/>
    <w:lvl w:ilvl="0" w:tplc="548CFD2E">
      <w:start w:val="1"/>
      <w:numFmt w:val="bullet"/>
      <w:lvlText w:val=""/>
      <w:lvlJc w:val="left"/>
      <w:pPr>
        <w:ind w:left="720" w:hanging="360"/>
      </w:pPr>
      <w:rPr>
        <w:rFonts w:ascii="Symbol" w:hAnsi="Symbol" w:hint="default"/>
      </w:rPr>
    </w:lvl>
    <w:lvl w:ilvl="1" w:tplc="6FC2DB8A">
      <w:start w:val="1"/>
      <w:numFmt w:val="bullet"/>
      <w:lvlText w:val=""/>
      <w:lvlJc w:val="left"/>
      <w:pPr>
        <w:ind w:left="1440" w:hanging="360"/>
      </w:pPr>
      <w:rPr>
        <w:rFonts w:ascii="Symbol" w:hAnsi="Symbol" w:hint="default"/>
      </w:rPr>
    </w:lvl>
    <w:lvl w:ilvl="2" w:tplc="E420639E">
      <w:start w:val="1"/>
      <w:numFmt w:val="bullet"/>
      <w:lvlText w:val=""/>
      <w:lvlJc w:val="left"/>
      <w:pPr>
        <w:ind w:left="2160" w:hanging="360"/>
      </w:pPr>
      <w:rPr>
        <w:rFonts w:ascii="Wingdings" w:hAnsi="Wingdings" w:hint="default"/>
      </w:rPr>
    </w:lvl>
    <w:lvl w:ilvl="3" w:tplc="20A243F6">
      <w:start w:val="1"/>
      <w:numFmt w:val="bullet"/>
      <w:lvlText w:val=""/>
      <w:lvlJc w:val="left"/>
      <w:pPr>
        <w:ind w:left="2880" w:hanging="360"/>
      </w:pPr>
      <w:rPr>
        <w:rFonts w:ascii="Symbol" w:hAnsi="Symbol" w:hint="default"/>
      </w:rPr>
    </w:lvl>
    <w:lvl w:ilvl="4" w:tplc="B54A66FA">
      <w:start w:val="1"/>
      <w:numFmt w:val="bullet"/>
      <w:lvlText w:val="o"/>
      <w:lvlJc w:val="left"/>
      <w:pPr>
        <w:ind w:left="3600" w:hanging="360"/>
      </w:pPr>
      <w:rPr>
        <w:rFonts w:ascii="Courier New" w:hAnsi="Courier New" w:hint="default"/>
      </w:rPr>
    </w:lvl>
    <w:lvl w:ilvl="5" w:tplc="07EC672E">
      <w:start w:val="1"/>
      <w:numFmt w:val="bullet"/>
      <w:lvlText w:val=""/>
      <w:lvlJc w:val="left"/>
      <w:pPr>
        <w:ind w:left="4320" w:hanging="360"/>
      </w:pPr>
      <w:rPr>
        <w:rFonts w:ascii="Wingdings" w:hAnsi="Wingdings" w:hint="default"/>
      </w:rPr>
    </w:lvl>
    <w:lvl w:ilvl="6" w:tplc="B1F6D5B0">
      <w:start w:val="1"/>
      <w:numFmt w:val="bullet"/>
      <w:lvlText w:val=""/>
      <w:lvlJc w:val="left"/>
      <w:pPr>
        <w:ind w:left="5040" w:hanging="360"/>
      </w:pPr>
      <w:rPr>
        <w:rFonts w:ascii="Symbol" w:hAnsi="Symbol" w:hint="default"/>
      </w:rPr>
    </w:lvl>
    <w:lvl w:ilvl="7" w:tplc="4D72A15C">
      <w:start w:val="1"/>
      <w:numFmt w:val="bullet"/>
      <w:lvlText w:val="o"/>
      <w:lvlJc w:val="left"/>
      <w:pPr>
        <w:ind w:left="5760" w:hanging="360"/>
      </w:pPr>
      <w:rPr>
        <w:rFonts w:ascii="Courier New" w:hAnsi="Courier New" w:hint="default"/>
      </w:rPr>
    </w:lvl>
    <w:lvl w:ilvl="8" w:tplc="F0D825D4">
      <w:start w:val="1"/>
      <w:numFmt w:val="bullet"/>
      <w:lvlText w:val=""/>
      <w:lvlJc w:val="left"/>
      <w:pPr>
        <w:ind w:left="6480" w:hanging="360"/>
      </w:pPr>
      <w:rPr>
        <w:rFonts w:ascii="Wingdings" w:hAnsi="Wingdings" w:hint="default"/>
      </w:rPr>
    </w:lvl>
  </w:abstractNum>
  <w:abstractNum w:abstractNumId="5"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9D6CE9"/>
    <w:multiLevelType w:val="hybridMultilevel"/>
    <w:tmpl w:val="C4D6EE7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6565CB"/>
    <w:multiLevelType w:val="hybridMultilevel"/>
    <w:tmpl w:val="B5065972"/>
    <w:lvl w:ilvl="0" w:tplc="FD60D10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12B8B"/>
    <w:multiLevelType w:val="hybridMultilevel"/>
    <w:tmpl w:val="D336611C"/>
    <w:lvl w:ilvl="0" w:tplc="00A2C9C8">
      <w:start w:val="1"/>
      <w:numFmt w:val="decimal"/>
      <w:lvlText w:val="%1."/>
      <w:lvlJc w:val="left"/>
      <w:pPr>
        <w:ind w:left="720" w:hanging="360"/>
      </w:pPr>
      <w:rPr>
        <w:rFonts w:ascii="Tahoma" w:hAnsi="Tahoma" w:cs="Tahoma" w:hint="default"/>
        <w:b w:val="0"/>
        <w:bCs w:val="0"/>
        <w:sz w:val="24"/>
        <w:szCs w:val="24"/>
      </w:rPr>
    </w:lvl>
    <w:lvl w:ilvl="1" w:tplc="F27C0724">
      <w:start w:val="3"/>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E7484"/>
    <w:multiLevelType w:val="hybridMultilevel"/>
    <w:tmpl w:val="C4D6EE7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F656122"/>
    <w:multiLevelType w:val="hybridMultilevel"/>
    <w:tmpl w:val="38B6F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F654D3"/>
    <w:multiLevelType w:val="hybridMultilevel"/>
    <w:tmpl w:val="A7E22590"/>
    <w:lvl w:ilvl="0" w:tplc="5CE8B5CE">
      <w:start w:val="3"/>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17ADD"/>
    <w:multiLevelType w:val="hybridMultilevel"/>
    <w:tmpl w:val="9A762EBC"/>
    <w:lvl w:ilvl="0" w:tplc="3530C308">
      <w:start w:val="2"/>
      <w:numFmt w:val="decimal"/>
      <w:lvlText w:val="%1."/>
      <w:lvlJc w:val="left"/>
      <w:pPr>
        <w:ind w:left="720" w:hanging="360"/>
      </w:pPr>
      <w:rPr>
        <w:rFonts w:ascii="Tahoma" w:hAnsi="Tahoma" w:cs="Tahoma"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3041B"/>
    <w:multiLevelType w:val="hybridMultilevel"/>
    <w:tmpl w:val="8DF22A46"/>
    <w:lvl w:ilvl="0" w:tplc="6C405710">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53DD5DC"/>
    <w:multiLevelType w:val="hybridMultilevel"/>
    <w:tmpl w:val="F0FC799A"/>
    <w:lvl w:ilvl="0" w:tplc="AF8403E6">
      <w:start w:val="1"/>
      <w:numFmt w:val="decimal"/>
      <w:lvlText w:val="%1."/>
      <w:lvlJc w:val="left"/>
      <w:pPr>
        <w:ind w:left="720" w:hanging="360"/>
      </w:pPr>
      <w:rPr>
        <w:b w:val="0"/>
        <w:bCs w:val="0"/>
      </w:rPr>
    </w:lvl>
    <w:lvl w:ilvl="1" w:tplc="62D85772">
      <w:start w:val="1"/>
      <w:numFmt w:val="lowerLetter"/>
      <w:lvlText w:val="%2."/>
      <w:lvlJc w:val="left"/>
      <w:pPr>
        <w:ind w:left="1440" w:hanging="360"/>
      </w:pPr>
    </w:lvl>
    <w:lvl w:ilvl="2" w:tplc="19E2668E">
      <w:start w:val="1"/>
      <w:numFmt w:val="lowerRoman"/>
      <w:lvlText w:val="%3."/>
      <w:lvlJc w:val="right"/>
      <w:pPr>
        <w:ind w:left="2160" w:hanging="180"/>
      </w:pPr>
    </w:lvl>
    <w:lvl w:ilvl="3" w:tplc="E6DAFAF8">
      <w:start w:val="1"/>
      <w:numFmt w:val="decimal"/>
      <w:lvlText w:val="%4."/>
      <w:lvlJc w:val="left"/>
      <w:pPr>
        <w:ind w:left="2880" w:hanging="360"/>
      </w:pPr>
    </w:lvl>
    <w:lvl w:ilvl="4" w:tplc="C848FFE8">
      <w:start w:val="1"/>
      <w:numFmt w:val="lowerLetter"/>
      <w:lvlText w:val="%5."/>
      <w:lvlJc w:val="left"/>
      <w:pPr>
        <w:ind w:left="3600" w:hanging="360"/>
      </w:pPr>
    </w:lvl>
    <w:lvl w:ilvl="5" w:tplc="00C27D32">
      <w:start w:val="1"/>
      <w:numFmt w:val="lowerRoman"/>
      <w:lvlText w:val="%6."/>
      <w:lvlJc w:val="right"/>
      <w:pPr>
        <w:ind w:left="4320" w:hanging="180"/>
      </w:pPr>
    </w:lvl>
    <w:lvl w:ilvl="6" w:tplc="4EA6B33E">
      <w:start w:val="1"/>
      <w:numFmt w:val="decimal"/>
      <w:lvlText w:val="%7."/>
      <w:lvlJc w:val="left"/>
      <w:pPr>
        <w:ind w:left="5040" w:hanging="360"/>
      </w:pPr>
    </w:lvl>
    <w:lvl w:ilvl="7" w:tplc="08D2D820">
      <w:start w:val="1"/>
      <w:numFmt w:val="lowerLetter"/>
      <w:lvlText w:val="%8."/>
      <w:lvlJc w:val="left"/>
      <w:pPr>
        <w:ind w:left="5760" w:hanging="360"/>
      </w:pPr>
    </w:lvl>
    <w:lvl w:ilvl="8" w:tplc="FE04913E">
      <w:start w:val="1"/>
      <w:numFmt w:val="lowerRoman"/>
      <w:lvlText w:val="%9."/>
      <w:lvlJc w:val="right"/>
      <w:pPr>
        <w:ind w:left="6480" w:hanging="180"/>
      </w:pPr>
    </w:lvl>
  </w:abstractNum>
  <w:abstractNum w:abstractNumId="18" w15:restartNumberingAfterBreak="0">
    <w:nsid w:val="4E6C57FF"/>
    <w:multiLevelType w:val="hybridMultilevel"/>
    <w:tmpl w:val="F44C92DC"/>
    <w:lvl w:ilvl="0" w:tplc="C11AB19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19" w15:restartNumberingAfterBreak="0">
    <w:nsid w:val="536B6408"/>
    <w:multiLevelType w:val="hybridMultilevel"/>
    <w:tmpl w:val="B6CA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B7C6B70"/>
    <w:multiLevelType w:val="hybridMultilevel"/>
    <w:tmpl w:val="C654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A91B1D"/>
    <w:multiLevelType w:val="hybridMultilevel"/>
    <w:tmpl w:val="A7C26B96"/>
    <w:lvl w:ilvl="0" w:tplc="FA262952">
      <w:start w:val="3"/>
      <w:numFmt w:val="decimal"/>
      <w:lvlText w:val="%1."/>
      <w:lvlJc w:val="left"/>
      <w:pPr>
        <w:ind w:left="1080" w:hanging="360"/>
      </w:pPr>
      <w:rPr>
        <w:rFonts w:ascii="Tahoma" w:hAnsi="Tahoma" w:cs="Tahoma"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3017F"/>
    <w:multiLevelType w:val="hybridMultilevel"/>
    <w:tmpl w:val="1D1076C0"/>
    <w:lvl w:ilvl="0" w:tplc="41606B40">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5276327"/>
    <w:multiLevelType w:val="hybridMultilevel"/>
    <w:tmpl w:val="2D600C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7D5B10"/>
    <w:multiLevelType w:val="hybridMultilevel"/>
    <w:tmpl w:val="99B2ABF0"/>
    <w:lvl w:ilvl="0" w:tplc="C4D22BA2">
      <w:start w:val="18"/>
      <w:numFmt w:val="decimal"/>
      <w:lvlText w:val="%1."/>
      <w:lvlJc w:val="left"/>
      <w:pPr>
        <w:ind w:left="720" w:hanging="360"/>
      </w:pPr>
    </w:lvl>
    <w:lvl w:ilvl="1" w:tplc="2A1AB10A">
      <w:start w:val="1"/>
      <w:numFmt w:val="lowerLetter"/>
      <w:lvlText w:val="%2."/>
      <w:lvlJc w:val="left"/>
      <w:pPr>
        <w:ind w:left="1440" w:hanging="360"/>
      </w:pPr>
    </w:lvl>
    <w:lvl w:ilvl="2" w:tplc="7C1A6E2C">
      <w:start w:val="1"/>
      <w:numFmt w:val="lowerRoman"/>
      <w:lvlText w:val="%3."/>
      <w:lvlJc w:val="right"/>
      <w:pPr>
        <w:ind w:left="2160" w:hanging="180"/>
      </w:pPr>
    </w:lvl>
    <w:lvl w:ilvl="3" w:tplc="158CE7A4">
      <w:start w:val="1"/>
      <w:numFmt w:val="decimal"/>
      <w:lvlText w:val="%4."/>
      <w:lvlJc w:val="left"/>
      <w:pPr>
        <w:ind w:left="2880" w:hanging="360"/>
      </w:pPr>
    </w:lvl>
    <w:lvl w:ilvl="4" w:tplc="182CD1DA">
      <w:start w:val="1"/>
      <w:numFmt w:val="lowerLetter"/>
      <w:lvlText w:val="%5."/>
      <w:lvlJc w:val="left"/>
      <w:pPr>
        <w:ind w:left="3600" w:hanging="360"/>
      </w:pPr>
    </w:lvl>
    <w:lvl w:ilvl="5" w:tplc="2CE498F0">
      <w:start w:val="1"/>
      <w:numFmt w:val="lowerRoman"/>
      <w:lvlText w:val="%6."/>
      <w:lvlJc w:val="right"/>
      <w:pPr>
        <w:ind w:left="4320" w:hanging="180"/>
      </w:pPr>
    </w:lvl>
    <w:lvl w:ilvl="6" w:tplc="DB2A773E">
      <w:start w:val="1"/>
      <w:numFmt w:val="decimal"/>
      <w:lvlText w:val="%7."/>
      <w:lvlJc w:val="left"/>
      <w:pPr>
        <w:ind w:left="5040" w:hanging="360"/>
      </w:pPr>
    </w:lvl>
    <w:lvl w:ilvl="7" w:tplc="FD4CCFB0">
      <w:start w:val="1"/>
      <w:numFmt w:val="lowerLetter"/>
      <w:lvlText w:val="%8."/>
      <w:lvlJc w:val="left"/>
      <w:pPr>
        <w:ind w:left="5760" w:hanging="360"/>
      </w:pPr>
    </w:lvl>
    <w:lvl w:ilvl="8" w:tplc="22603F74">
      <w:start w:val="1"/>
      <w:numFmt w:val="lowerRoman"/>
      <w:lvlText w:val="%9."/>
      <w:lvlJc w:val="right"/>
      <w:pPr>
        <w:ind w:left="6480" w:hanging="180"/>
      </w:pPr>
    </w:lvl>
  </w:abstractNum>
  <w:abstractNum w:abstractNumId="29" w15:restartNumberingAfterBreak="0">
    <w:nsid w:val="70511FD3"/>
    <w:multiLevelType w:val="hybridMultilevel"/>
    <w:tmpl w:val="63EEFE2E"/>
    <w:lvl w:ilvl="0" w:tplc="C6C88DD8">
      <w:start w:val="2"/>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EEFDC7"/>
    <w:multiLevelType w:val="hybridMultilevel"/>
    <w:tmpl w:val="FFFFFFFF"/>
    <w:lvl w:ilvl="0" w:tplc="F6720B2C">
      <w:start w:val="1"/>
      <w:numFmt w:val="bullet"/>
      <w:lvlText w:val=""/>
      <w:lvlJc w:val="left"/>
      <w:pPr>
        <w:ind w:left="720" w:hanging="360"/>
      </w:pPr>
      <w:rPr>
        <w:rFonts w:ascii="Symbol" w:hAnsi="Symbol" w:hint="default"/>
      </w:rPr>
    </w:lvl>
    <w:lvl w:ilvl="1" w:tplc="E95AEA5A">
      <w:start w:val="1"/>
      <w:numFmt w:val="bullet"/>
      <w:lvlText w:val="o"/>
      <w:lvlJc w:val="left"/>
      <w:pPr>
        <w:ind w:left="1440" w:hanging="360"/>
      </w:pPr>
      <w:rPr>
        <w:rFonts w:ascii="Courier New" w:hAnsi="Courier New" w:hint="default"/>
      </w:rPr>
    </w:lvl>
    <w:lvl w:ilvl="2" w:tplc="34864EEC">
      <w:start w:val="1"/>
      <w:numFmt w:val="bullet"/>
      <w:lvlText w:val=""/>
      <w:lvlJc w:val="left"/>
      <w:pPr>
        <w:ind w:left="2160" w:hanging="360"/>
      </w:pPr>
      <w:rPr>
        <w:rFonts w:ascii="Wingdings" w:hAnsi="Wingdings" w:hint="default"/>
      </w:rPr>
    </w:lvl>
    <w:lvl w:ilvl="3" w:tplc="3DA8D780">
      <w:start w:val="1"/>
      <w:numFmt w:val="bullet"/>
      <w:lvlText w:val=""/>
      <w:lvlJc w:val="left"/>
      <w:pPr>
        <w:ind w:left="2880" w:hanging="360"/>
      </w:pPr>
      <w:rPr>
        <w:rFonts w:ascii="Symbol" w:hAnsi="Symbol" w:hint="default"/>
      </w:rPr>
    </w:lvl>
    <w:lvl w:ilvl="4" w:tplc="E64A448A">
      <w:start w:val="1"/>
      <w:numFmt w:val="bullet"/>
      <w:lvlText w:val="o"/>
      <w:lvlJc w:val="left"/>
      <w:pPr>
        <w:ind w:left="3600" w:hanging="360"/>
      </w:pPr>
      <w:rPr>
        <w:rFonts w:ascii="Courier New" w:hAnsi="Courier New" w:hint="default"/>
      </w:rPr>
    </w:lvl>
    <w:lvl w:ilvl="5" w:tplc="EEFCCEB0">
      <w:start w:val="1"/>
      <w:numFmt w:val="bullet"/>
      <w:lvlText w:val=""/>
      <w:lvlJc w:val="left"/>
      <w:pPr>
        <w:ind w:left="4320" w:hanging="360"/>
      </w:pPr>
      <w:rPr>
        <w:rFonts w:ascii="Wingdings" w:hAnsi="Wingdings" w:hint="default"/>
      </w:rPr>
    </w:lvl>
    <w:lvl w:ilvl="6" w:tplc="BA827C1C">
      <w:start w:val="1"/>
      <w:numFmt w:val="bullet"/>
      <w:lvlText w:val=""/>
      <w:lvlJc w:val="left"/>
      <w:pPr>
        <w:ind w:left="5040" w:hanging="360"/>
      </w:pPr>
      <w:rPr>
        <w:rFonts w:ascii="Symbol" w:hAnsi="Symbol" w:hint="default"/>
      </w:rPr>
    </w:lvl>
    <w:lvl w:ilvl="7" w:tplc="BC442C58">
      <w:start w:val="1"/>
      <w:numFmt w:val="bullet"/>
      <w:lvlText w:val="o"/>
      <w:lvlJc w:val="left"/>
      <w:pPr>
        <w:ind w:left="5760" w:hanging="360"/>
      </w:pPr>
      <w:rPr>
        <w:rFonts w:ascii="Courier New" w:hAnsi="Courier New" w:hint="default"/>
      </w:rPr>
    </w:lvl>
    <w:lvl w:ilvl="8" w:tplc="B510C18A">
      <w:start w:val="1"/>
      <w:numFmt w:val="bullet"/>
      <w:lvlText w:val=""/>
      <w:lvlJc w:val="left"/>
      <w:pPr>
        <w:ind w:left="6480" w:hanging="360"/>
      </w:pPr>
      <w:rPr>
        <w:rFonts w:ascii="Wingdings" w:hAnsi="Wingdings" w:hint="default"/>
      </w:rPr>
    </w:lvl>
  </w:abstractNum>
  <w:abstractNum w:abstractNumId="31" w15:restartNumberingAfterBreak="0">
    <w:nsid w:val="733F7695"/>
    <w:multiLevelType w:val="hybridMultilevel"/>
    <w:tmpl w:val="7F86977A"/>
    <w:lvl w:ilvl="0" w:tplc="C53E72AE">
      <w:start w:val="1"/>
      <w:numFmt w:val="bullet"/>
      <w:lvlText w:val=""/>
      <w:lvlJc w:val="left"/>
      <w:pPr>
        <w:ind w:left="720" w:hanging="360"/>
      </w:pPr>
      <w:rPr>
        <w:rFonts w:ascii="Symbol" w:hAnsi="Symbol" w:hint="default"/>
      </w:rPr>
    </w:lvl>
    <w:lvl w:ilvl="1" w:tplc="1A5A5EB8">
      <w:start w:val="1"/>
      <w:numFmt w:val="bullet"/>
      <w:lvlText w:val=""/>
      <w:lvlJc w:val="left"/>
      <w:pPr>
        <w:ind w:left="1080" w:hanging="360"/>
      </w:pPr>
      <w:rPr>
        <w:rFonts w:ascii="Symbol" w:hAnsi="Symbol" w:hint="default"/>
      </w:rPr>
    </w:lvl>
    <w:lvl w:ilvl="2" w:tplc="5156DC46">
      <w:start w:val="1"/>
      <w:numFmt w:val="bullet"/>
      <w:lvlText w:val=""/>
      <w:lvlJc w:val="left"/>
      <w:pPr>
        <w:ind w:left="2160" w:hanging="360"/>
      </w:pPr>
      <w:rPr>
        <w:rFonts w:ascii="Wingdings" w:hAnsi="Wingdings" w:hint="default"/>
      </w:rPr>
    </w:lvl>
    <w:lvl w:ilvl="3" w:tplc="089CCD86">
      <w:start w:val="1"/>
      <w:numFmt w:val="bullet"/>
      <w:lvlText w:val=""/>
      <w:lvlJc w:val="left"/>
      <w:pPr>
        <w:ind w:left="2880" w:hanging="360"/>
      </w:pPr>
      <w:rPr>
        <w:rFonts w:ascii="Symbol" w:hAnsi="Symbol" w:hint="default"/>
      </w:rPr>
    </w:lvl>
    <w:lvl w:ilvl="4" w:tplc="03729436">
      <w:start w:val="1"/>
      <w:numFmt w:val="bullet"/>
      <w:lvlText w:val="o"/>
      <w:lvlJc w:val="left"/>
      <w:pPr>
        <w:ind w:left="3600" w:hanging="360"/>
      </w:pPr>
      <w:rPr>
        <w:rFonts w:ascii="Courier New" w:hAnsi="Courier New" w:hint="default"/>
      </w:rPr>
    </w:lvl>
    <w:lvl w:ilvl="5" w:tplc="8390C0F8">
      <w:start w:val="1"/>
      <w:numFmt w:val="bullet"/>
      <w:lvlText w:val=""/>
      <w:lvlJc w:val="left"/>
      <w:pPr>
        <w:ind w:left="4320" w:hanging="360"/>
      </w:pPr>
      <w:rPr>
        <w:rFonts w:ascii="Wingdings" w:hAnsi="Wingdings" w:hint="default"/>
      </w:rPr>
    </w:lvl>
    <w:lvl w:ilvl="6" w:tplc="7E1EEC3E">
      <w:start w:val="1"/>
      <w:numFmt w:val="bullet"/>
      <w:lvlText w:val=""/>
      <w:lvlJc w:val="left"/>
      <w:pPr>
        <w:ind w:left="5040" w:hanging="360"/>
      </w:pPr>
      <w:rPr>
        <w:rFonts w:ascii="Symbol" w:hAnsi="Symbol" w:hint="default"/>
      </w:rPr>
    </w:lvl>
    <w:lvl w:ilvl="7" w:tplc="CE5AF4C4">
      <w:start w:val="1"/>
      <w:numFmt w:val="bullet"/>
      <w:lvlText w:val="o"/>
      <w:lvlJc w:val="left"/>
      <w:pPr>
        <w:ind w:left="5760" w:hanging="360"/>
      </w:pPr>
      <w:rPr>
        <w:rFonts w:ascii="Courier New" w:hAnsi="Courier New" w:hint="default"/>
      </w:rPr>
    </w:lvl>
    <w:lvl w:ilvl="8" w:tplc="BB3A4440">
      <w:start w:val="1"/>
      <w:numFmt w:val="bullet"/>
      <w:lvlText w:val=""/>
      <w:lvlJc w:val="left"/>
      <w:pPr>
        <w:ind w:left="6480" w:hanging="360"/>
      </w:pPr>
      <w:rPr>
        <w:rFonts w:ascii="Wingdings" w:hAnsi="Wingdings" w:hint="default"/>
      </w:rPr>
    </w:lvl>
  </w:abstractNum>
  <w:abstractNum w:abstractNumId="32" w15:restartNumberingAfterBreak="0">
    <w:nsid w:val="772D4E26"/>
    <w:multiLevelType w:val="hybridMultilevel"/>
    <w:tmpl w:val="D8803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082006"/>
    <w:multiLevelType w:val="hybridMultilevel"/>
    <w:tmpl w:val="186C58CE"/>
    <w:lvl w:ilvl="0" w:tplc="5C163F1A">
      <w:start w:val="2"/>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450C15"/>
    <w:multiLevelType w:val="multilevel"/>
    <w:tmpl w:val="57862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9742942">
    <w:abstractNumId w:val="28"/>
  </w:num>
  <w:num w:numId="2" w16cid:durableId="2020348878">
    <w:abstractNumId w:val="17"/>
  </w:num>
  <w:num w:numId="3" w16cid:durableId="1730347530">
    <w:abstractNumId w:val="1"/>
  </w:num>
  <w:num w:numId="4" w16cid:durableId="1262448322">
    <w:abstractNumId w:val="14"/>
  </w:num>
  <w:num w:numId="5" w16cid:durableId="727145128">
    <w:abstractNumId w:val="20"/>
  </w:num>
  <w:num w:numId="6" w16cid:durableId="972255757">
    <w:abstractNumId w:val="7"/>
  </w:num>
  <w:num w:numId="7" w16cid:durableId="1229993743">
    <w:abstractNumId w:val="18"/>
  </w:num>
  <w:num w:numId="8" w16cid:durableId="1975983032">
    <w:abstractNumId w:val="26"/>
  </w:num>
  <w:num w:numId="9" w16cid:durableId="1532570377">
    <w:abstractNumId w:val="0"/>
  </w:num>
  <w:num w:numId="10" w16cid:durableId="969676413">
    <w:abstractNumId w:val="8"/>
  </w:num>
  <w:num w:numId="11" w16cid:durableId="314337568">
    <w:abstractNumId w:val="3"/>
  </w:num>
  <w:num w:numId="12" w16cid:durableId="630407973">
    <w:abstractNumId w:val="16"/>
  </w:num>
  <w:num w:numId="13" w16cid:durableId="324866660">
    <w:abstractNumId w:val="5"/>
  </w:num>
  <w:num w:numId="14" w16cid:durableId="4668188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5400111">
    <w:abstractNumId w:val="27"/>
  </w:num>
  <w:num w:numId="16" w16cid:durableId="1670325378">
    <w:abstractNumId w:val="34"/>
  </w:num>
  <w:num w:numId="17" w16cid:durableId="1160391862">
    <w:abstractNumId w:val="9"/>
  </w:num>
  <w:num w:numId="18" w16cid:durableId="2099404453">
    <w:abstractNumId w:val="6"/>
  </w:num>
  <w:num w:numId="19" w16cid:durableId="1839467005">
    <w:abstractNumId w:val="10"/>
  </w:num>
  <w:num w:numId="20" w16cid:durableId="356546243">
    <w:abstractNumId w:val="22"/>
  </w:num>
  <w:num w:numId="21" w16cid:durableId="887258066">
    <w:abstractNumId w:val="30"/>
  </w:num>
  <w:num w:numId="22" w16cid:durableId="2055080701">
    <w:abstractNumId w:val="4"/>
  </w:num>
  <w:num w:numId="23" w16cid:durableId="395201568">
    <w:abstractNumId w:val="31"/>
  </w:num>
  <w:num w:numId="24" w16cid:durableId="1497766088">
    <w:abstractNumId w:val="12"/>
  </w:num>
  <w:num w:numId="25" w16cid:durableId="36125900">
    <w:abstractNumId w:val="25"/>
  </w:num>
  <w:num w:numId="26" w16cid:durableId="1226526666">
    <w:abstractNumId w:val="29"/>
  </w:num>
  <w:num w:numId="27" w16cid:durableId="479346851">
    <w:abstractNumId w:val="33"/>
  </w:num>
  <w:num w:numId="28" w16cid:durableId="382020963">
    <w:abstractNumId w:val="23"/>
  </w:num>
  <w:num w:numId="29" w16cid:durableId="70085308">
    <w:abstractNumId w:val="2"/>
  </w:num>
  <w:num w:numId="30" w16cid:durableId="850022999">
    <w:abstractNumId w:val="13"/>
  </w:num>
  <w:num w:numId="31" w16cid:durableId="215514059">
    <w:abstractNumId w:val="21"/>
  </w:num>
  <w:num w:numId="32" w16cid:durableId="12150530">
    <w:abstractNumId w:val="24"/>
  </w:num>
  <w:num w:numId="33" w16cid:durableId="1377971617">
    <w:abstractNumId w:val="15"/>
  </w:num>
  <w:num w:numId="34" w16cid:durableId="1570462845">
    <w:abstractNumId w:val="32"/>
  </w:num>
  <w:num w:numId="35" w16cid:durableId="1442914534">
    <w:abstractNumId w:val="19"/>
  </w:num>
  <w:num w:numId="36" w16cid:durableId="72969272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231D"/>
    <w:rsid w:val="00005DA1"/>
    <w:rsid w:val="00006CBE"/>
    <w:rsid w:val="00007776"/>
    <w:rsid w:val="00010859"/>
    <w:rsid w:val="0001161F"/>
    <w:rsid w:val="00013BAA"/>
    <w:rsid w:val="0001408A"/>
    <w:rsid w:val="00015969"/>
    <w:rsid w:val="000169F8"/>
    <w:rsid w:val="00016D02"/>
    <w:rsid w:val="00025C81"/>
    <w:rsid w:val="00027125"/>
    <w:rsid w:val="00034890"/>
    <w:rsid w:val="00036A4B"/>
    <w:rsid w:val="000431AE"/>
    <w:rsid w:val="0004705B"/>
    <w:rsid w:val="0004705D"/>
    <w:rsid w:val="000548D5"/>
    <w:rsid w:val="000557AC"/>
    <w:rsid w:val="00060591"/>
    <w:rsid w:val="000611BE"/>
    <w:rsid w:val="00061FD9"/>
    <w:rsid w:val="000622B5"/>
    <w:rsid w:val="0006377F"/>
    <w:rsid w:val="00063B9D"/>
    <w:rsid w:val="00063F60"/>
    <w:rsid w:val="000653A6"/>
    <w:rsid w:val="000665DD"/>
    <w:rsid w:val="00071316"/>
    <w:rsid w:val="000728DA"/>
    <w:rsid w:val="00074E58"/>
    <w:rsid w:val="00075B3A"/>
    <w:rsid w:val="00075D3C"/>
    <w:rsid w:val="00083008"/>
    <w:rsid w:val="0008469D"/>
    <w:rsid w:val="00085476"/>
    <w:rsid w:val="00087863"/>
    <w:rsid w:val="0009064B"/>
    <w:rsid w:val="000922CE"/>
    <w:rsid w:val="000926AE"/>
    <w:rsid w:val="000A0E8C"/>
    <w:rsid w:val="000A0FA4"/>
    <w:rsid w:val="000A2C22"/>
    <w:rsid w:val="000A4A34"/>
    <w:rsid w:val="000A4BCA"/>
    <w:rsid w:val="000A6CE7"/>
    <w:rsid w:val="000B07F0"/>
    <w:rsid w:val="000B1315"/>
    <w:rsid w:val="000B65B0"/>
    <w:rsid w:val="000B75DC"/>
    <w:rsid w:val="000C16AE"/>
    <w:rsid w:val="000C5FA4"/>
    <w:rsid w:val="000C6C2E"/>
    <w:rsid w:val="000D4A7B"/>
    <w:rsid w:val="000D684F"/>
    <w:rsid w:val="000E1AFB"/>
    <w:rsid w:val="000E31D6"/>
    <w:rsid w:val="000E433B"/>
    <w:rsid w:val="000E7045"/>
    <w:rsid w:val="000F09B0"/>
    <w:rsid w:val="000F0D5B"/>
    <w:rsid w:val="000F3F47"/>
    <w:rsid w:val="000F5BE1"/>
    <w:rsid w:val="001002EF"/>
    <w:rsid w:val="00103791"/>
    <w:rsid w:val="0010575A"/>
    <w:rsid w:val="00105C57"/>
    <w:rsid w:val="001060F7"/>
    <w:rsid w:val="00106C10"/>
    <w:rsid w:val="00121028"/>
    <w:rsid w:val="00121C6E"/>
    <w:rsid w:val="00122045"/>
    <w:rsid w:val="00123E80"/>
    <w:rsid w:val="0012428F"/>
    <w:rsid w:val="00125B2D"/>
    <w:rsid w:val="001261BE"/>
    <w:rsid w:val="00131958"/>
    <w:rsid w:val="00133479"/>
    <w:rsid w:val="0014043C"/>
    <w:rsid w:val="00146C62"/>
    <w:rsid w:val="0014731B"/>
    <w:rsid w:val="001477A0"/>
    <w:rsid w:val="00151B70"/>
    <w:rsid w:val="00152A09"/>
    <w:rsid w:val="001570F9"/>
    <w:rsid w:val="001616D4"/>
    <w:rsid w:val="00162611"/>
    <w:rsid w:val="00162A1D"/>
    <w:rsid w:val="001665C7"/>
    <w:rsid w:val="00167654"/>
    <w:rsid w:val="00167FD1"/>
    <w:rsid w:val="001704B3"/>
    <w:rsid w:val="00171BF6"/>
    <w:rsid w:val="00174095"/>
    <w:rsid w:val="0017489B"/>
    <w:rsid w:val="001801A5"/>
    <w:rsid w:val="001803D7"/>
    <w:rsid w:val="00190B05"/>
    <w:rsid w:val="00191135"/>
    <w:rsid w:val="00192E74"/>
    <w:rsid w:val="001962D7"/>
    <w:rsid w:val="001A048B"/>
    <w:rsid w:val="001A7BC1"/>
    <w:rsid w:val="001B0F25"/>
    <w:rsid w:val="001B2889"/>
    <w:rsid w:val="001C0174"/>
    <w:rsid w:val="001C3CDA"/>
    <w:rsid w:val="001C63DB"/>
    <w:rsid w:val="001C6A3B"/>
    <w:rsid w:val="001D3646"/>
    <w:rsid w:val="001D5D7D"/>
    <w:rsid w:val="001E31DD"/>
    <w:rsid w:val="001E47AC"/>
    <w:rsid w:val="001E5F52"/>
    <w:rsid w:val="001F00DD"/>
    <w:rsid w:val="001F2E2E"/>
    <w:rsid w:val="001F3152"/>
    <w:rsid w:val="001F5FEC"/>
    <w:rsid w:val="001F62F3"/>
    <w:rsid w:val="001F6FB0"/>
    <w:rsid w:val="00202D6B"/>
    <w:rsid w:val="00203587"/>
    <w:rsid w:val="00204718"/>
    <w:rsid w:val="00210F3E"/>
    <w:rsid w:val="002111F6"/>
    <w:rsid w:val="00217014"/>
    <w:rsid w:val="0022095B"/>
    <w:rsid w:val="00221C82"/>
    <w:rsid w:val="00222787"/>
    <w:rsid w:val="002302D9"/>
    <w:rsid w:val="0023071A"/>
    <w:rsid w:val="00235167"/>
    <w:rsid w:val="00235678"/>
    <w:rsid w:val="00241BF8"/>
    <w:rsid w:val="00242C23"/>
    <w:rsid w:val="002521EC"/>
    <w:rsid w:val="00252D3F"/>
    <w:rsid w:val="00252FD1"/>
    <w:rsid w:val="00255521"/>
    <w:rsid w:val="00256C04"/>
    <w:rsid w:val="00256EAD"/>
    <w:rsid w:val="002572D4"/>
    <w:rsid w:val="00261C7C"/>
    <w:rsid w:val="00262D0D"/>
    <w:rsid w:val="00263182"/>
    <w:rsid w:val="0026385E"/>
    <w:rsid w:val="00265B3B"/>
    <w:rsid w:val="0026739C"/>
    <w:rsid w:val="002747CF"/>
    <w:rsid w:val="002760D4"/>
    <w:rsid w:val="002801CA"/>
    <w:rsid w:val="00282337"/>
    <w:rsid w:val="002829DB"/>
    <w:rsid w:val="00284CA0"/>
    <w:rsid w:val="00290108"/>
    <w:rsid w:val="002922B1"/>
    <w:rsid w:val="0029238B"/>
    <w:rsid w:val="00292AA4"/>
    <w:rsid w:val="00293C05"/>
    <w:rsid w:val="002945F8"/>
    <w:rsid w:val="002A2C80"/>
    <w:rsid w:val="002A5F7A"/>
    <w:rsid w:val="002B269F"/>
    <w:rsid w:val="002B3D9A"/>
    <w:rsid w:val="002C1F6E"/>
    <w:rsid w:val="002C2B2E"/>
    <w:rsid w:val="002C35E6"/>
    <w:rsid w:val="002C3A9E"/>
    <w:rsid w:val="002C4561"/>
    <w:rsid w:val="002C4B9B"/>
    <w:rsid w:val="002D026A"/>
    <w:rsid w:val="002D0ACB"/>
    <w:rsid w:val="002D11A5"/>
    <w:rsid w:val="002D60B2"/>
    <w:rsid w:val="002E6832"/>
    <w:rsid w:val="002E686D"/>
    <w:rsid w:val="002F2B94"/>
    <w:rsid w:val="002F2DBC"/>
    <w:rsid w:val="00300410"/>
    <w:rsid w:val="00300FB1"/>
    <w:rsid w:val="003037A1"/>
    <w:rsid w:val="00306AA9"/>
    <w:rsid w:val="00306C82"/>
    <w:rsid w:val="003077B7"/>
    <w:rsid w:val="00311433"/>
    <w:rsid w:val="00312BA3"/>
    <w:rsid w:val="00315EC9"/>
    <w:rsid w:val="003206E1"/>
    <w:rsid w:val="00320D6A"/>
    <w:rsid w:val="00320FE6"/>
    <w:rsid w:val="00331A80"/>
    <w:rsid w:val="003332A5"/>
    <w:rsid w:val="00334A69"/>
    <w:rsid w:val="003369AA"/>
    <w:rsid w:val="003371C8"/>
    <w:rsid w:val="00340487"/>
    <w:rsid w:val="00340ABF"/>
    <w:rsid w:val="00340B0A"/>
    <w:rsid w:val="00342D66"/>
    <w:rsid w:val="00344417"/>
    <w:rsid w:val="00346137"/>
    <w:rsid w:val="00351004"/>
    <w:rsid w:val="00353981"/>
    <w:rsid w:val="003542FF"/>
    <w:rsid w:val="00356F9C"/>
    <w:rsid w:val="00360BE0"/>
    <w:rsid w:val="00365491"/>
    <w:rsid w:val="00367465"/>
    <w:rsid w:val="00372CC1"/>
    <w:rsid w:val="00377F5B"/>
    <w:rsid w:val="0038146D"/>
    <w:rsid w:val="003910B9"/>
    <w:rsid w:val="00391FC2"/>
    <w:rsid w:val="00393204"/>
    <w:rsid w:val="0039642F"/>
    <w:rsid w:val="003A70B3"/>
    <w:rsid w:val="003A7702"/>
    <w:rsid w:val="003B300B"/>
    <w:rsid w:val="003C19A2"/>
    <w:rsid w:val="003C4419"/>
    <w:rsid w:val="003C47B8"/>
    <w:rsid w:val="003C5286"/>
    <w:rsid w:val="003C53EE"/>
    <w:rsid w:val="003C55A4"/>
    <w:rsid w:val="003C746B"/>
    <w:rsid w:val="003D0C68"/>
    <w:rsid w:val="003D18A1"/>
    <w:rsid w:val="003D30CA"/>
    <w:rsid w:val="003D5F92"/>
    <w:rsid w:val="003D7FD5"/>
    <w:rsid w:val="003E0AD6"/>
    <w:rsid w:val="003E0D2D"/>
    <w:rsid w:val="003E404F"/>
    <w:rsid w:val="003E6B21"/>
    <w:rsid w:val="003F1FDC"/>
    <w:rsid w:val="003F3ABA"/>
    <w:rsid w:val="003F4EB2"/>
    <w:rsid w:val="003F6844"/>
    <w:rsid w:val="004008B4"/>
    <w:rsid w:val="004076CF"/>
    <w:rsid w:val="00410AC7"/>
    <w:rsid w:val="004141C1"/>
    <w:rsid w:val="004155A5"/>
    <w:rsid w:val="00415DE9"/>
    <w:rsid w:val="00416ABE"/>
    <w:rsid w:val="0042244C"/>
    <w:rsid w:val="004227DE"/>
    <w:rsid w:val="0042591B"/>
    <w:rsid w:val="00426795"/>
    <w:rsid w:val="004276CE"/>
    <w:rsid w:val="00427DF2"/>
    <w:rsid w:val="00430859"/>
    <w:rsid w:val="00431F1E"/>
    <w:rsid w:val="00432FB1"/>
    <w:rsid w:val="00434A01"/>
    <w:rsid w:val="0043556B"/>
    <w:rsid w:val="004379A5"/>
    <w:rsid w:val="00437D5F"/>
    <w:rsid w:val="00443322"/>
    <w:rsid w:val="00445151"/>
    <w:rsid w:val="004502DA"/>
    <w:rsid w:val="004504D5"/>
    <w:rsid w:val="004518FA"/>
    <w:rsid w:val="0045462E"/>
    <w:rsid w:val="00454AD1"/>
    <w:rsid w:val="00454BFE"/>
    <w:rsid w:val="004568B2"/>
    <w:rsid w:val="00456FB3"/>
    <w:rsid w:val="0045786A"/>
    <w:rsid w:val="0046003A"/>
    <w:rsid w:val="00463011"/>
    <w:rsid w:val="00464D01"/>
    <w:rsid w:val="0046540F"/>
    <w:rsid w:val="0046614B"/>
    <w:rsid w:val="0046795B"/>
    <w:rsid w:val="004717C5"/>
    <w:rsid w:val="00471BE5"/>
    <w:rsid w:val="0047492C"/>
    <w:rsid w:val="00475B35"/>
    <w:rsid w:val="00475C7D"/>
    <w:rsid w:val="004772EB"/>
    <w:rsid w:val="0047739E"/>
    <w:rsid w:val="0048218A"/>
    <w:rsid w:val="00484BB6"/>
    <w:rsid w:val="00484E98"/>
    <w:rsid w:val="00491630"/>
    <w:rsid w:val="00493781"/>
    <w:rsid w:val="00494D17"/>
    <w:rsid w:val="00496116"/>
    <w:rsid w:val="0049780F"/>
    <w:rsid w:val="004979BA"/>
    <w:rsid w:val="004A11B6"/>
    <w:rsid w:val="004A1AAA"/>
    <w:rsid w:val="004A4C18"/>
    <w:rsid w:val="004A69AA"/>
    <w:rsid w:val="004B35F4"/>
    <w:rsid w:val="004B68A8"/>
    <w:rsid w:val="004C3A69"/>
    <w:rsid w:val="004C40E5"/>
    <w:rsid w:val="004C47E0"/>
    <w:rsid w:val="004D0158"/>
    <w:rsid w:val="004D128F"/>
    <w:rsid w:val="004D78D8"/>
    <w:rsid w:val="004D7AF4"/>
    <w:rsid w:val="004E1EA3"/>
    <w:rsid w:val="004E4687"/>
    <w:rsid w:val="004E72B5"/>
    <w:rsid w:val="004E7CEB"/>
    <w:rsid w:val="004F0B7D"/>
    <w:rsid w:val="004F6E91"/>
    <w:rsid w:val="004F734A"/>
    <w:rsid w:val="004F7371"/>
    <w:rsid w:val="0050138D"/>
    <w:rsid w:val="0050279B"/>
    <w:rsid w:val="00505DB1"/>
    <w:rsid w:val="00506B87"/>
    <w:rsid w:val="005100D5"/>
    <w:rsid w:val="00511F4E"/>
    <w:rsid w:val="00516F13"/>
    <w:rsid w:val="00521437"/>
    <w:rsid w:val="00522697"/>
    <w:rsid w:val="00522B75"/>
    <w:rsid w:val="005242B9"/>
    <w:rsid w:val="00524EA9"/>
    <w:rsid w:val="00525E2C"/>
    <w:rsid w:val="00526FC2"/>
    <w:rsid w:val="00527817"/>
    <w:rsid w:val="00530590"/>
    <w:rsid w:val="005312B7"/>
    <w:rsid w:val="00531588"/>
    <w:rsid w:val="005317BF"/>
    <w:rsid w:val="00534312"/>
    <w:rsid w:val="00534797"/>
    <w:rsid w:val="0054031A"/>
    <w:rsid w:val="00541330"/>
    <w:rsid w:val="005430D4"/>
    <w:rsid w:val="00544461"/>
    <w:rsid w:val="00544B51"/>
    <w:rsid w:val="005454B5"/>
    <w:rsid w:val="00545F0B"/>
    <w:rsid w:val="005464D2"/>
    <w:rsid w:val="00546779"/>
    <w:rsid w:val="00552BB9"/>
    <w:rsid w:val="0055389E"/>
    <w:rsid w:val="005568CA"/>
    <w:rsid w:val="005603F8"/>
    <w:rsid w:val="00560773"/>
    <w:rsid w:val="00561990"/>
    <w:rsid w:val="00566D9C"/>
    <w:rsid w:val="00567541"/>
    <w:rsid w:val="00567901"/>
    <w:rsid w:val="00573FF2"/>
    <w:rsid w:val="005771AF"/>
    <w:rsid w:val="00577D95"/>
    <w:rsid w:val="00577EA6"/>
    <w:rsid w:val="00581BF6"/>
    <w:rsid w:val="005833A4"/>
    <w:rsid w:val="005879A0"/>
    <w:rsid w:val="00595F87"/>
    <w:rsid w:val="0059609D"/>
    <w:rsid w:val="00597E0A"/>
    <w:rsid w:val="005A3350"/>
    <w:rsid w:val="005A6D00"/>
    <w:rsid w:val="005C03EA"/>
    <w:rsid w:val="005D1C71"/>
    <w:rsid w:val="005D30F3"/>
    <w:rsid w:val="005D4D7F"/>
    <w:rsid w:val="005D5D05"/>
    <w:rsid w:val="005E09C6"/>
    <w:rsid w:val="005E6FA2"/>
    <w:rsid w:val="005F1EE4"/>
    <w:rsid w:val="00601F17"/>
    <w:rsid w:val="00601FB5"/>
    <w:rsid w:val="00603E43"/>
    <w:rsid w:val="00604B0B"/>
    <w:rsid w:val="00605120"/>
    <w:rsid w:val="00605FA8"/>
    <w:rsid w:val="00612C77"/>
    <w:rsid w:val="0061445B"/>
    <w:rsid w:val="00614738"/>
    <w:rsid w:val="006157EC"/>
    <w:rsid w:val="00615E32"/>
    <w:rsid w:val="00624CF0"/>
    <w:rsid w:val="006352A1"/>
    <w:rsid w:val="00640BB6"/>
    <w:rsid w:val="0064315A"/>
    <w:rsid w:val="00644807"/>
    <w:rsid w:val="0064527B"/>
    <w:rsid w:val="00646A3E"/>
    <w:rsid w:val="00646CD2"/>
    <w:rsid w:val="00647FCA"/>
    <w:rsid w:val="006511D6"/>
    <w:rsid w:val="0065465F"/>
    <w:rsid w:val="00654BE4"/>
    <w:rsid w:val="00657C98"/>
    <w:rsid w:val="00657CC5"/>
    <w:rsid w:val="00660821"/>
    <w:rsid w:val="00661706"/>
    <w:rsid w:val="00661857"/>
    <w:rsid w:val="00663283"/>
    <w:rsid w:val="00663ABF"/>
    <w:rsid w:val="00665F58"/>
    <w:rsid w:val="00670F39"/>
    <w:rsid w:val="00671598"/>
    <w:rsid w:val="00672F8E"/>
    <w:rsid w:val="00674D7D"/>
    <w:rsid w:val="00676C45"/>
    <w:rsid w:val="0067745C"/>
    <w:rsid w:val="006819CF"/>
    <w:rsid w:val="00685B29"/>
    <w:rsid w:val="00691105"/>
    <w:rsid w:val="00693454"/>
    <w:rsid w:val="00693D73"/>
    <w:rsid w:val="006A030A"/>
    <w:rsid w:val="006A57AF"/>
    <w:rsid w:val="006A6DEA"/>
    <w:rsid w:val="006B13F0"/>
    <w:rsid w:val="006B4B04"/>
    <w:rsid w:val="006B7050"/>
    <w:rsid w:val="006C229C"/>
    <w:rsid w:val="006C3DAB"/>
    <w:rsid w:val="006C7442"/>
    <w:rsid w:val="006D0756"/>
    <w:rsid w:val="006D0B88"/>
    <w:rsid w:val="006D0C70"/>
    <w:rsid w:val="006D0EDD"/>
    <w:rsid w:val="006D3827"/>
    <w:rsid w:val="006D4B16"/>
    <w:rsid w:val="006D6BEA"/>
    <w:rsid w:val="006D6C22"/>
    <w:rsid w:val="006E04CA"/>
    <w:rsid w:val="006E1137"/>
    <w:rsid w:val="006E146A"/>
    <w:rsid w:val="006F3775"/>
    <w:rsid w:val="0070018A"/>
    <w:rsid w:val="007008BE"/>
    <w:rsid w:val="00701DA7"/>
    <w:rsid w:val="00706A89"/>
    <w:rsid w:val="00707E3E"/>
    <w:rsid w:val="007134AE"/>
    <w:rsid w:val="0071384A"/>
    <w:rsid w:val="0071562E"/>
    <w:rsid w:val="0072006A"/>
    <w:rsid w:val="007200E4"/>
    <w:rsid w:val="0072118B"/>
    <w:rsid w:val="007211FC"/>
    <w:rsid w:val="007216E6"/>
    <w:rsid w:val="00724B4D"/>
    <w:rsid w:val="00731F2C"/>
    <w:rsid w:val="007342EE"/>
    <w:rsid w:val="00734C5A"/>
    <w:rsid w:val="007354C5"/>
    <w:rsid w:val="00736D57"/>
    <w:rsid w:val="00737324"/>
    <w:rsid w:val="00741767"/>
    <w:rsid w:val="00744EE3"/>
    <w:rsid w:val="00747B01"/>
    <w:rsid w:val="00750BAC"/>
    <w:rsid w:val="00751C0F"/>
    <w:rsid w:val="00760303"/>
    <w:rsid w:val="00761F8B"/>
    <w:rsid w:val="007651FC"/>
    <w:rsid w:val="00765510"/>
    <w:rsid w:val="00765F88"/>
    <w:rsid w:val="00770C7B"/>
    <w:rsid w:val="007711DF"/>
    <w:rsid w:val="0077265A"/>
    <w:rsid w:val="00775E82"/>
    <w:rsid w:val="00777798"/>
    <w:rsid w:val="0078154A"/>
    <w:rsid w:val="00783717"/>
    <w:rsid w:val="00784DA3"/>
    <w:rsid w:val="00790482"/>
    <w:rsid w:val="0079120A"/>
    <w:rsid w:val="00794224"/>
    <w:rsid w:val="00796CFC"/>
    <w:rsid w:val="007975D9"/>
    <w:rsid w:val="00797C96"/>
    <w:rsid w:val="007A5C36"/>
    <w:rsid w:val="007A5DD3"/>
    <w:rsid w:val="007A606D"/>
    <w:rsid w:val="007A7DF0"/>
    <w:rsid w:val="007B0E08"/>
    <w:rsid w:val="007B1861"/>
    <w:rsid w:val="007B3CC9"/>
    <w:rsid w:val="007B3F87"/>
    <w:rsid w:val="007B6F19"/>
    <w:rsid w:val="007B7949"/>
    <w:rsid w:val="007B7C14"/>
    <w:rsid w:val="007C20B1"/>
    <w:rsid w:val="007C5894"/>
    <w:rsid w:val="007C676D"/>
    <w:rsid w:val="007C67CF"/>
    <w:rsid w:val="007C6C8A"/>
    <w:rsid w:val="007C795F"/>
    <w:rsid w:val="007C79F1"/>
    <w:rsid w:val="007D05C8"/>
    <w:rsid w:val="007D2A77"/>
    <w:rsid w:val="007D545A"/>
    <w:rsid w:val="007D75E1"/>
    <w:rsid w:val="007E1C46"/>
    <w:rsid w:val="007E44BC"/>
    <w:rsid w:val="007E47D3"/>
    <w:rsid w:val="007E6695"/>
    <w:rsid w:val="007E66AA"/>
    <w:rsid w:val="007F1484"/>
    <w:rsid w:val="007F6063"/>
    <w:rsid w:val="008008AA"/>
    <w:rsid w:val="00803E15"/>
    <w:rsid w:val="0080408D"/>
    <w:rsid w:val="0080478D"/>
    <w:rsid w:val="00805AD3"/>
    <w:rsid w:val="00806195"/>
    <w:rsid w:val="008110DB"/>
    <w:rsid w:val="0081533B"/>
    <w:rsid w:val="0081551E"/>
    <w:rsid w:val="00820ED2"/>
    <w:rsid w:val="0082633E"/>
    <w:rsid w:val="008270AD"/>
    <w:rsid w:val="008303DF"/>
    <w:rsid w:val="008328E2"/>
    <w:rsid w:val="00833DE8"/>
    <w:rsid w:val="00835AFC"/>
    <w:rsid w:val="0083768C"/>
    <w:rsid w:val="00841D92"/>
    <w:rsid w:val="00842214"/>
    <w:rsid w:val="00846985"/>
    <w:rsid w:val="00847141"/>
    <w:rsid w:val="008472D6"/>
    <w:rsid w:val="0085140D"/>
    <w:rsid w:val="008540BC"/>
    <w:rsid w:val="008560BB"/>
    <w:rsid w:val="008604AC"/>
    <w:rsid w:val="00860A6B"/>
    <w:rsid w:val="0086164F"/>
    <w:rsid w:val="008631D8"/>
    <w:rsid w:val="00873303"/>
    <w:rsid w:val="008746DC"/>
    <w:rsid w:val="00874988"/>
    <w:rsid w:val="00874EBD"/>
    <w:rsid w:val="008755A1"/>
    <w:rsid w:val="008770A2"/>
    <w:rsid w:val="00881565"/>
    <w:rsid w:val="00882B88"/>
    <w:rsid w:val="008857E5"/>
    <w:rsid w:val="0088675D"/>
    <w:rsid w:val="00886C5C"/>
    <w:rsid w:val="0089098C"/>
    <w:rsid w:val="00891290"/>
    <w:rsid w:val="00891410"/>
    <w:rsid w:val="008923B2"/>
    <w:rsid w:val="008A1AD8"/>
    <w:rsid w:val="008A2A4A"/>
    <w:rsid w:val="008A5273"/>
    <w:rsid w:val="008B02BF"/>
    <w:rsid w:val="008B3F6C"/>
    <w:rsid w:val="008B7E92"/>
    <w:rsid w:val="008C45EF"/>
    <w:rsid w:val="008C51C3"/>
    <w:rsid w:val="008C6904"/>
    <w:rsid w:val="008D421C"/>
    <w:rsid w:val="008D5583"/>
    <w:rsid w:val="008D7686"/>
    <w:rsid w:val="008E051A"/>
    <w:rsid w:val="008E1433"/>
    <w:rsid w:val="008E3926"/>
    <w:rsid w:val="008E4794"/>
    <w:rsid w:val="008E4930"/>
    <w:rsid w:val="008E7852"/>
    <w:rsid w:val="008F1917"/>
    <w:rsid w:val="008F37DA"/>
    <w:rsid w:val="008F4EE9"/>
    <w:rsid w:val="008F5946"/>
    <w:rsid w:val="008F5B28"/>
    <w:rsid w:val="008F6911"/>
    <w:rsid w:val="008F70F2"/>
    <w:rsid w:val="008F7BB2"/>
    <w:rsid w:val="00900844"/>
    <w:rsid w:val="009029E3"/>
    <w:rsid w:val="0090646F"/>
    <w:rsid w:val="009079B4"/>
    <w:rsid w:val="009103C1"/>
    <w:rsid w:val="00910710"/>
    <w:rsid w:val="009122C2"/>
    <w:rsid w:val="00913430"/>
    <w:rsid w:val="009137AA"/>
    <w:rsid w:val="0091638A"/>
    <w:rsid w:val="009208E6"/>
    <w:rsid w:val="00922196"/>
    <w:rsid w:val="0092273D"/>
    <w:rsid w:val="009230DB"/>
    <w:rsid w:val="009234FE"/>
    <w:rsid w:val="00923C09"/>
    <w:rsid w:val="00923C0F"/>
    <w:rsid w:val="009245F9"/>
    <w:rsid w:val="00924915"/>
    <w:rsid w:val="009252BC"/>
    <w:rsid w:val="00925908"/>
    <w:rsid w:val="00925F81"/>
    <w:rsid w:val="00926356"/>
    <w:rsid w:val="00926DAF"/>
    <w:rsid w:val="00931032"/>
    <w:rsid w:val="00932602"/>
    <w:rsid w:val="00934FF9"/>
    <w:rsid w:val="00937F2E"/>
    <w:rsid w:val="009407F5"/>
    <w:rsid w:val="0094104E"/>
    <w:rsid w:val="00950AF4"/>
    <w:rsid w:val="009516E0"/>
    <w:rsid w:val="00962BB3"/>
    <w:rsid w:val="00963C60"/>
    <w:rsid w:val="0096686C"/>
    <w:rsid w:val="00966C66"/>
    <w:rsid w:val="009674EB"/>
    <w:rsid w:val="009703D3"/>
    <w:rsid w:val="0097247B"/>
    <w:rsid w:val="0097356C"/>
    <w:rsid w:val="00974BB8"/>
    <w:rsid w:val="00976673"/>
    <w:rsid w:val="00983FF2"/>
    <w:rsid w:val="009848BE"/>
    <w:rsid w:val="00985E9F"/>
    <w:rsid w:val="0099130C"/>
    <w:rsid w:val="00992F06"/>
    <w:rsid w:val="00993CAB"/>
    <w:rsid w:val="009A0B3E"/>
    <w:rsid w:val="009A2D39"/>
    <w:rsid w:val="009A4B9E"/>
    <w:rsid w:val="009A5637"/>
    <w:rsid w:val="009A5D22"/>
    <w:rsid w:val="009A729E"/>
    <w:rsid w:val="009B3212"/>
    <w:rsid w:val="009B7B6A"/>
    <w:rsid w:val="009C0862"/>
    <w:rsid w:val="009C0E56"/>
    <w:rsid w:val="009C46DC"/>
    <w:rsid w:val="009C5916"/>
    <w:rsid w:val="009D06D0"/>
    <w:rsid w:val="009D29BD"/>
    <w:rsid w:val="009D2FD5"/>
    <w:rsid w:val="009D4AB6"/>
    <w:rsid w:val="009E11DE"/>
    <w:rsid w:val="009E19F2"/>
    <w:rsid w:val="009E618D"/>
    <w:rsid w:val="009E6C35"/>
    <w:rsid w:val="009E754B"/>
    <w:rsid w:val="009E7FC8"/>
    <w:rsid w:val="009F2D9F"/>
    <w:rsid w:val="009F51FE"/>
    <w:rsid w:val="009F5DE2"/>
    <w:rsid w:val="00A0257C"/>
    <w:rsid w:val="00A05828"/>
    <w:rsid w:val="00A05B5F"/>
    <w:rsid w:val="00A07BCC"/>
    <w:rsid w:val="00A151DB"/>
    <w:rsid w:val="00A15FA8"/>
    <w:rsid w:val="00A17202"/>
    <w:rsid w:val="00A24C47"/>
    <w:rsid w:val="00A27082"/>
    <w:rsid w:val="00A27654"/>
    <w:rsid w:val="00A309EB"/>
    <w:rsid w:val="00A31F6F"/>
    <w:rsid w:val="00A3384C"/>
    <w:rsid w:val="00A364F2"/>
    <w:rsid w:val="00A369FB"/>
    <w:rsid w:val="00A36CF5"/>
    <w:rsid w:val="00A501BC"/>
    <w:rsid w:val="00A5427C"/>
    <w:rsid w:val="00A5500D"/>
    <w:rsid w:val="00A568D1"/>
    <w:rsid w:val="00A572A2"/>
    <w:rsid w:val="00A650E8"/>
    <w:rsid w:val="00A6794B"/>
    <w:rsid w:val="00A709A7"/>
    <w:rsid w:val="00A70D38"/>
    <w:rsid w:val="00A71888"/>
    <w:rsid w:val="00A71CE9"/>
    <w:rsid w:val="00A71F84"/>
    <w:rsid w:val="00A73089"/>
    <w:rsid w:val="00A73B70"/>
    <w:rsid w:val="00A7401D"/>
    <w:rsid w:val="00A74376"/>
    <w:rsid w:val="00A763D5"/>
    <w:rsid w:val="00A76562"/>
    <w:rsid w:val="00A766D2"/>
    <w:rsid w:val="00A76860"/>
    <w:rsid w:val="00A90DC6"/>
    <w:rsid w:val="00A927B3"/>
    <w:rsid w:val="00A9481D"/>
    <w:rsid w:val="00A96E09"/>
    <w:rsid w:val="00AA7636"/>
    <w:rsid w:val="00AB75D5"/>
    <w:rsid w:val="00AC04F9"/>
    <w:rsid w:val="00AC0DC8"/>
    <w:rsid w:val="00AC15F0"/>
    <w:rsid w:val="00AC50E0"/>
    <w:rsid w:val="00AD021C"/>
    <w:rsid w:val="00AD1D37"/>
    <w:rsid w:val="00AD21FC"/>
    <w:rsid w:val="00AD240B"/>
    <w:rsid w:val="00AD383D"/>
    <w:rsid w:val="00AD4538"/>
    <w:rsid w:val="00AD5870"/>
    <w:rsid w:val="00AD6488"/>
    <w:rsid w:val="00AE05B9"/>
    <w:rsid w:val="00AE3AE9"/>
    <w:rsid w:val="00AE3D3E"/>
    <w:rsid w:val="00AE4413"/>
    <w:rsid w:val="00AE5C20"/>
    <w:rsid w:val="00AF2371"/>
    <w:rsid w:val="00AF5919"/>
    <w:rsid w:val="00AF6165"/>
    <w:rsid w:val="00AF76BF"/>
    <w:rsid w:val="00B03AD3"/>
    <w:rsid w:val="00B05A68"/>
    <w:rsid w:val="00B100D6"/>
    <w:rsid w:val="00B10F20"/>
    <w:rsid w:val="00B1122A"/>
    <w:rsid w:val="00B11AE4"/>
    <w:rsid w:val="00B1227D"/>
    <w:rsid w:val="00B178D8"/>
    <w:rsid w:val="00B20F3A"/>
    <w:rsid w:val="00B2160E"/>
    <w:rsid w:val="00B22D88"/>
    <w:rsid w:val="00B232AA"/>
    <w:rsid w:val="00B232AE"/>
    <w:rsid w:val="00B234AF"/>
    <w:rsid w:val="00B2638D"/>
    <w:rsid w:val="00B30EFA"/>
    <w:rsid w:val="00B321BE"/>
    <w:rsid w:val="00B33E8D"/>
    <w:rsid w:val="00B33F69"/>
    <w:rsid w:val="00B404CE"/>
    <w:rsid w:val="00B4606A"/>
    <w:rsid w:val="00B47F97"/>
    <w:rsid w:val="00B50C8F"/>
    <w:rsid w:val="00B51D4C"/>
    <w:rsid w:val="00B526FF"/>
    <w:rsid w:val="00B55552"/>
    <w:rsid w:val="00B564F9"/>
    <w:rsid w:val="00B5781C"/>
    <w:rsid w:val="00B60257"/>
    <w:rsid w:val="00B672EF"/>
    <w:rsid w:val="00B74C7D"/>
    <w:rsid w:val="00B7683E"/>
    <w:rsid w:val="00B802A0"/>
    <w:rsid w:val="00B803A0"/>
    <w:rsid w:val="00B80E72"/>
    <w:rsid w:val="00B84D31"/>
    <w:rsid w:val="00B86F1A"/>
    <w:rsid w:val="00B87F16"/>
    <w:rsid w:val="00B906E9"/>
    <w:rsid w:val="00B92D99"/>
    <w:rsid w:val="00B95F81"/>
    <w:rsid w:val="00B965DF"/>
    <w:rsid w:val="00BA1317"/>
    <w:rsid w:val="00BA3B31"/>
    <w:rsid w:val="00BA3F4C"/>
    <w:rsid w:val="00BA4AD4"/>
    <w:rsid w:val="00BA55D6"/>
    <w:rsid w:val="00BA56CE"/>
    <w:rsid w:val="00BB0607"/>
    <w:rsid w:val="00BB2CCD"/>
    <w:rsid w:val="00BB38EA"/>
    <w:rsid w:val="00BB3B50"/>
    <w:rsid w:val="00BB5DCD"/>
    <w:rsid w:val="00BC1A8C"/>
    <w:rsid w:val="00BD1BA2"/>
    <w:rsid w:val="00BD69AE"/>
    <w:rsid w:val="00BD77BE"/>
    <w:rsid w:val="00BE12AF"/>
    <w:rsid w:val="00BE7A05"/>
    <w:rsid w:val="00BF0705"/>
    <w:rsid w:val="00BF345D"/>
    <w:rsid w:val="00BF48A9"/>
    <w:rsid w:val="00BF6AAC"/>
    <w:rsid w:val="00C01C97"/>
    <w:rsid w:val="00C02ABD"/>
    <w:rsid w:val="00C03527"/>
    <w:rsid w:val="00C03FA5"/>
    <w:rsid w:val="00C043A7"/>
    <w:rsid w:val="00C0572D"/>
    <w:rsid w:val="00C07C46"/>
    <w:rsid w:val="00C11B10"/>
    <w:rsid w:val="00C15E31"/>
    <w:rsid w:val="00C2116D"/>
    <w:rsid w:val="00C2141D"/>
    <w:rsid w:val="00C2336E"/>
    <w:rsid w:val="00C23390"/>
    <w:rsid w:val="00C24276"/>
    <w:rsid w:val="00C26237"/>
    <w:rsid w:val="00C314AB"/>
    <w:rsid w:val="00C315CE"/>
    <w:rsid w:val="00C324FF"/>
    <w:rsid w:val="00C33B35"/>
    <w:rsid w:val="00C33FE7"/>
    <w:rsid w:val="00C41067"/>
    <w:rsid w:val="00C41C2C"/>
    <w:rsid w:val="00C436AD"/>
    <w:rsid w:val="00C454FF"/>
    <w:rsid w:val="00C52DBD"/>
    <w:rsid w:val="00C53FF3"/>
    <w:rsid w:val="00C554B3"/>
    <w:rsid w:val="00C634F1"/>
    <w:rsid w:val="00C64F27"/>
    <w:rsid w:val="00C65B9A"/>
    <w:rsid w:val="00C66653"/>
    <w:rsid w:val="00C67037"/>
    <w:rsid w:val="00C73A1F"/>
    <w:rsid w:val="00C7767F"/>
    <w:rsid w:val="00C83639"/>
    <w:rsid w:val="00C85257"/>
    <w:rsid w:val="00C86BC8"/>
    <w:rsid w:val="00C87264"/>
    <w:rsid w:val="00C944CD"/>
    <w:rsid w:val="00C95D7F"/>
    <w:rsid w:val="00C96BDD"/>
    <w:rsid w:val="00C97CEF"/>
    <w:rsid w:val="00CA139A"/>
    <w:rsid w:val="00CA14E2"/>
    <w:rsid w:val="00CA1ECF"/>
    <w:rsid w:val="00CA6B2B"/>
    <w:rsid w:val="00CB0A9E"/>
    <w:rsid w:val="00CB218C"/>
    <w:rsid w:val="00CB2DE6"/>
    <w:rsid w:val="00CB3C5A"/>
    <w:rsid w:val="00CB3D8B"/>
    <w:rsid w:val="00CB72CF"/>
    <w:rsid w:val="00CB77C0"/>
    <w:rsid w:val="00CC20D6"/>
    <w:rsid w:val="00CC3518"/>
    <w:rsid w:val="00CD1168"/>
    <w:rsid w:val="00CD354D"/>
    <w:rsid w:val="00CD390A"/>
    <w:rsid w:val="00CD54DD"/>
    <w:rsid w:val="00CD7A1A"/>
    <w:rsid w:val="00CE3C4D"/>
    <w:rsid w:val="00CF0BE8"/>
    <w:rsid w:val="00CF7D4C"/>
    <w:rsid w:val="00CF7FA5"/>
    <w:rsid w:val="00D0199A"/>
    <w:rsid w:val="00D06479"/>
    <w:rsid w:val="00D06D4F"/>
    <w:rsid w:val="00D07BCB"/>
    <w:rsid w:val="00D141E3"/>
    <w:rsid w:val="00D17966"/>
    <w:rsid w:val="00D17B52"/>
    <w:rsid w:val="00D22FF9"/>
    <w:rsid w:val="00D23A43"/>
    <w:rsid w:val="00D2465B"/>
    <w:rsid w:val="00D24C83"/>
    <w:rsid w:val="00D259DD"/>
    <w:rsid w:val="00D26106"/>
    <w:rsid w:val="00D30266"/>
    <w:rsid w:val="00D32C3D"/>
    <w:rsid w:val="00D33013"/>
    <w:rsid w:val="00D3336B"/>
    <w:rsid w:val="00D362B3"/>
    <w:rsid w:val="00D431C2"/>
    <w:rsid w:val="00D43B83"/>
    <w:rsid w:val="00D44167"/>
    <w:rsid w:val="00D452DE"/>
    <w:rsid w:val="00D45E89"/>
    <w:rsid w:val="00D472D8"/>
    <w:rsid w:val="00D5175A"/>
    <w:rsid w:val="00D54459"/>
    <w:rsid w:val="00D57D7A"/>
    <w:rsid w:val="00D73963"/>
    <w:rsid w:val="00D80B31"/>
    <w:rsid w:val="00D818A9"/>
    <w:rsid w:val="00D8492D"/>
    <w:rsid w:val="00D84E53"/>
    <w:rsid w:val="00D87C37"/>
    <w:rsid w:val="00D903C5"/>
    <w:rsid w:val="00D92583"/>
    <w:rsid w:val="00DA16B9"/>
    <w:rsid w:val="00DA301E"/>
    <w:rsid w:val="00DA41B1"/>
    <w:rsid w:val="00DA7551"/>
    <w:rsid w:val="00DB17F8"/>
    <w:rsid w:val="00DB1BDC"/>
    <w:rsid w:val="00DB53A4"/>
    <w:rsid w:val="00DB53FE"/>
    <w:rsid w:val="00DB6CB9"/>
    <w:rsid w:val="00DC1D02"/>
    <w:rsid w:val="00DC3790"/>
    <w:rsid w:val="00DC47D8"/>
    <w:rsid w:val="00DC681C"/>
    <w:rsid w:val="00DD0097"/>
    <w:rsid w:val="00DD65D8"/>
    <w:rsid w:val="00DD6BB6"/>
    <w:rsid w:val="00DE0550"/>
    <w:rsid w:val="00DF06B3"/>
    <w:rsid w:val="00DF0CE3"/>
    <w:rsid w:val="00DF133F"/>
    <w:rsid w:val="00DF5C71"/>
    <w:rsid w:val="00DF7D7B"/>
    <w:rsid w:val="00E03651"/>
    <w:rsid w:val="00E04ADE"/>
    <w:rsid w:val="00E07D88"/>
    <w:rsid w:val="00E10160"/>
    <w:rsid w:val="00E11AB4"/>
    <w:rsid w:val="00E11B39"/>
    <w:rsid w:val="00E12DB8"/>
    <w:rsid w:val="00E1306D"/>
    <w:rsid w:val="00E179DD"/>
    <w:rsid w:val="00E210F6"/>
    <w:rsid w:val="00E21BCA"/>
    <w:rsid w:val="00E2294F"/>
    <w:rsid w:val="00E31888"/>
    <w:rsid w:val="00E31F0B"/>
    <w:rsid w:val="00E323A0"/>
    <w:rsid w:val="00E344B3"/>
    <w:rsid w:val="00E36392"/>
    <w:rsid w:val="00E411B1"/>
    <w:rsid w:val="00E420B6"/>
    <w:rsid w:val="00E42A21"/>
    <w:rsid w:val="00E44585"/>
    <w:rsid w:val="00E45712"/>
    <w:rsid w:val="00E45AE9"/>
    <w:rsid w:val="00E46C5F"/>
    <w:rsid w:val="00E46E41"/>
    <w:rsid w:val="00E50278"/>
    <w:rsid w:val="00E532E3"/>
    <w:rsid w:val="00E53955"/>
    <w:rsid w:val="00E554D5"/>
    <w:rsid w:val="00E61304"/>
    <w:rsid w:val="00E61FEC"/>
    <w:rsid w:val="00E62715"/>
    <w:rsid w:val="00E62BFE"/>
    <w:rsid w:val="00E630EB"/>
    <w:rsid w:val="00E63F6F"/>
    <w:rsid w:val="00E66D46"/>
    <w:rsid w:val="00E70A8C"/>
    <w:rsid w:val="00E72BA9"/>
    <w:rsid w:val="00E74FF1"/>
    <w:rsid w:val="00E75EF5"/>
    <w:rsid w:val="00E76903"/>
    <w:rsid w:val="00E80F6E"/>
    <w:rsid w:val="00E815E8"/>
    <w:rsid w:val="00E833CD"/>
    <w:rsid w:val="00E84A4D"/>
    <w:rsid w:val="00E91364"/>
    <w:rsid w:val="00E9387A"/>
    <w:rsid w:val="00E95AA9"/>
    <w:rsid w:val="00EA044B"/>
    <w:rsid w:val="00EA5502"/>
    <w:rsid w:val="00EA61D3"/>
    <w:rsid w:val="00EA7217"/>
    <w:rsid w:val="00EA7BDE"/>
    <w:rsid w:val="00EB3868"/>
    <w:rsid w:val="00EB4A49"/>
    <w:rsid w:val="00EB63FE"/>
    <w:rsid w:val="00EB64A9"/>
    <w:rsid w:val="00EB671D"/>
    <w:rsid w:val="00EC00A4"/>
    <w:rsid w:val="00EC0978"/>
    <w:rsid w:val="00EC2B71"/>
    <w:rsid w:val="00ED18F1"/>
    <w:rsid w:val="00ED1993"/>
    <w:rsid w:val="00ED316B"/>
    <w:rsid w:val="00ED4F88"/>
    <w:rsid w:val="00ED5D3A"/>
    <w:rsid w:val="00EE31BC"/>
    <w:rsid w:val="00EE67BA"/>
    <w:rsid w:val="00EE6CEC"/>
    <w:rsid w:val="00EE7957"/>
    <w:rsid w:val="00EF78E7"/>
    <w:rsid w:val="00F00E96"/>
    <w:rsid w:val="00F0179D"/>
    <w:rsid w:val="00F053EC"/>
    <w:rsid w:val="00F061A1"/>
    <w:rsid w:val="00F10D0B"/>
    <w:rsid w:val="00F10DFF"/>
    <w:rsid w:val="00F11CDD"/>
    <w:rsid w:val="00F125D0"/>
    <w:rsid w:val="00F1429D"/>
    <w:rsid w:val="00F20AE8"/>
    <w:rsid w:val="00F20EAE"/>
    <w:rsid w:val="00F220FC"/>
    <w:rsid w:val="00F22AD4"/>
    <w:rsid w:val="00F24B06"/>
    <w:rsid w:val="00F25347"/>
    <w:rsid w:val="00F25D0B"/>
    <w:rsid w:val="00F26F2A"/>
    <w:rsid w:val="00F329E8"/>
    <w:rsid w:val="00F35411"/>
    <w:rsid w:val="00F35480"/>
    <w:rsid w:val="00F35E37"/>
    <w:rsid w:val="00F37A17"/>
    <w:rsid w:val="00F37E83"/>
    <w:rsid w:val="00F44B48"/>
    <w:rsid w:val="00F46674"/>
    <w:rsid w:val="00F515AE"/>
    <w:rsid w:val="00F52640"/>
    <w:rsid w:val="00F55B7A"/>
    <w:rsid w:val="00F560A9"/>
    <w:rsid w:val="00F560D8"/>
    <w:rsid w:val="00F643BC"/>
    <w:rsid w:val="00F66BE4"/>
    <w:rsid w:val="00F72814"/>
    <w:rsid w:val="00F7353A"/>
    <w:rsid w:val="00F7696E"/>
    <w:rsid w:val="00F775FB"/>
    <w:rsid w:val="00F82F3B"/>
    <w:rsid w:val="00F83581"/>
    <w:rsid w:val="00F842D7"/>
    <w:rsid w:val="00F85038"/>
    <w:rsid w:val="00F85526"/>
    <w:rsid w:val="00F85C38"/>
    <w:rsid w:val="00F86D2B"/>
    <w:rsid w:val="00F90128"/>
    <w:rsid w:val="00F90F6B"/>
    <w:rsid w:val="00F92C5E"/>
    <w:rsid w:val="00F947AC"/>
    <w:rsid w:val="00F95D8D"/>
    <w:rsid w:val="00F967DF"/>
    <w:rsid w:val="00F96A3D"/>
    <w:rsid w:val="00F96F53"/>
    <w:rsid w:val="00F97A78"/>
    <w:rsid w:val="00FA15AE"/>
    <w:rsid w:val="00FA21AF"/>
    <w:rsid w:val="00FA69FD"/>
    <w:rsid w:val="00FB0499"/>
    <w:rsid w:val="00FB26D9"/>
    <w:rsid w:val="00FB3AF3"/>
    <w:rsid w:val="00FB507E"/>
    <w:rsid w:val="00FB5EEF"/>
    <w:rsid w:val="00FB6565"/>
    <w:rsid w:val="00FC4728"/>
    <w:rsid w:val="00FC7181"/>
    <w:rsid w:val="00FC7E8D"/>
    <w:rsid w:val="00FD3FE9"/>
    <w:rsid w:val="00FD441B"/>
    <w:rsid w:val="00FD596F"/>
    <w:rsid w:val="00FD6054"/>
    <w:rsid w:val="00FD63C8"/>
    <w:rsid w:val="00FE23D2"/>
    <w:rsid w:val="00FE31AA"/>
    <w:rsid w:val="00FE5320"/>
    <w:rsid w:val="00FF26BD"/>
    <w:rsid w:val="00FF3B35"/>
    <w:rsid w:val="00FF6A34"/>
    <w:rsid w:val="00FF6AC9"/>
    <w:rsid w:val="00FF7117"/>
    <w:rsid w:val="00FF7303"/>
    <w:rsid w:val="013FCFB6"/>
    <w:rsid w:val="0170C057"/>
    <w:rsid w:val="017E8C84"/>
    <w:rsid w:val="01A31BF6"/>
    <w:rsid w:val="01C4483C"/>
    <w:rsid w:val="023E72DD"/>
    <w:rsid w:val="029DD2B0"/>
    <w:rsid w:val="02EC6264"/>
    <w:rsid w:val="03092E6D"/>
    <w:rsid w:val="045100D7"/>
    <w:rsid w:val="061EFE45"/>
    <w:rsid w:val="0664C8DF"/>
    <w:rsid w:val="06CAACA0"/>
    <w:rsid w:val="06CEB1BF"/>
    <w:rsid w:val="07778CDB"/>
    <w:rsid w:val="0794B323"/>
    <w:rsid w:val="081CD563"/>
    <w:rsid w:val="091AB67A"/>
    <w:rsid w:val="0944B45D"/>
    <w:rsid w:val="09EA5F29"/>
    <w:rsid w:val="09FDDA0E"/>
    <w:rsid w:val="0A35B520"/>
    <w:rsid w:val="0B12155C"/>
    <w:rsid w:val="0C5588FF"/>
    <w:rsid w:val="0C9C489C"/>
    <w:rsid w:val="0CD0676A"/>
    <w:rsid w:val="0CDE3617"/>
    <w:rsid w:val="0D9DC20C"/>
    <w:rsid w:val="0DFB8102"/>
    <w:rsid w:val="0E5D6C6A"/>
    <w:rsid w:val="0E91F676"/>
    <w:rsid w:val="0F090BE8"/>
    <w:rsid w:val="0F35DD49"/>
    <w:rsid w:val="0F6E2C32"/>
    <w:rsid w:val="0F9A41F3"/>
    <w:rsid w:val="105427D8"/>
    <w:rsid w:val="105D524D"/>
    <w:rsid w:val="1273F94B"/>
    <w:rsid w:val="1314B946"/>
    <w:rsid w:val="1379433B"/>
    <w:rsid w:val="1396E296"/>
    <w:rsid w:val="146CDF3E"/>
    <w:rsid w:val="158FD39E"/>
    <w:rsid w:val="15D5C6E1"/>
    <w:rsid w:val="162D339D"/>
    <w:rsid w:val="16333B88"/>
    <w:rsid w:val="167CB94B"/>
    <w:rsid w:val="16817FA7"/>
    <w:rsid w:val="16C88EAD"/>
    <w:rsid w:val="16FBF3B6"/>
    <w:rsid w:val="18CBB671"/>
    <w:rsid w:val="1988FF72"/>
    <w:rsid w:val="1A382494"/>
    <w:rsid w:val="1A5E6320"/>
    <w:rsid w:val="1A7A3CCD"/>
    <w:rsid w:val="1B6A173E"/>
    <w:rsid w:val="1B75446D"/>
    <w:rsid w:val="1B955587"/>
    <w:rsid w:val="1C1F3A18"/>
    <w:rsid w:val="1CD07DD6"/>
    <w:rsid w:val="1DE15198"/>
    <w:rsid w:val="1E183F89"/>
    <w:rsid w:val="1E18ADC6"/>
    <w:rsid w:val="1E9B70DE"/>
    <w:rsid w:val="1F9C7581"/>
    <w:rsid w:val="2035CB42"/>
    <w:rsid w:val="206705F4"/>
    <w:rsid w:val="21479051"/>
    <w:rsid w:val="2210C4CF"/>
    <w:rsid w:val="23DAF934"/>
    <w:rsid w:val="2407BBC1"/>
    <w:rsid w:val="25ECEADF"/>
    <w:rsid w:val="2673F98A"/>
    <w:rsid w:val="267466CB"/>
    <w:rsid w:val="26894968"/>
    <w:rsid w:val="26D4E0A8"/>
    <w:rsid w:val="274C0677"/>
    <w:rsid w:val="2798B25C"/>
    <w:rsid w:val="27CEF574"/>
    <w:rsid w:val="2829CBC0"/>
    <w:rsid w:val="28B2D625"/>
    <w:rsid w:val="28E41099"/>
    <w:rsid w:val="2A0707F1"/>
    <w:rsid w:val="2A78EA85"/>
    <w:rsid w:val="2A7A0687"/>
    <w:rsid w:val="2A7A4F8E"/>
    <w:rsid w:val="2A8CC87E"/>
    <w:rsid w:val="2AAB3ECA"/>
    <w:rsid w:val="2AE9E023"/>
    <w:rsid w:val="2BC9A09D"/>
    <w:rsid w:val="2C538143"/>
    <w:rsid w:val="2C7ACCA2"/>
    <w:rsid w:val="2D6C36E5"/>
    <w:rsid w:val="2E114FE2"/>
    <w:rsid w:val="2E6928A1"/>
    <w:rsid w:val="2E6E9E32"/>
    <w:rsid w:val="2EEED1A0"/>
    <w:rsid w:val="2F47CA0E"/>
    <w:rsid w:val="2F481387"/>
    <w:rsid w:val="2F598105"/>
    <w:rsid w:val="2F9DDD69"/>
    <w:rsid w:val="30703007"/>
    <w:rsid w:val="309EE6BD"/>
    <w:rsid w:val="30D2BE5B"/>
    <w:rsid w:val="30DACFAE"/>
    <w:rsid w:val="314FF27E"/>
    <w:rsid w:val="31D1C7A9"/>
    <w:rsid w:val="31F163EA"/>
    <w:rsid w:val="3328C0DC"/>
    <w:rsid w:val="3340129D"/>
    <w:rsid w:val="3363634D"/>
    <w:rsid w:val="336808F2"/>
    <w:rsid w:val="34160655"/>
    <w:rsid w:val="34C67D2A"/>
    <w:rsid w:val="354F2422"/>
    <w:rsid w:val="35E65CD7"/>
    <w:rsid w:val="3736655B"/>
    <w:rsid w:val="37E61136"/>
    <w:rsid w:val="3807C222"/>
    <w:rsid w:val="3831596C"/>
    <w:rsid w:val="3842A9E7"/>
    <w:rsid w:val="390F0A72"/>
    <w:rsid w:val="3A31086B"/>
    <w:rsid w:val="3A601016"/>
    <w:rsid w:val="3AF166DF"/>
    <w:rsid w:val="3BC981CE"/>
    <w:rsid w:val="3C77E8A8"/>
    <w:rsid w:val="3C7870E5"/>
    <w:rsid w:val="3C79E995"/>
    <w:rsid w:val="3CA7F574"/>
    <w:rsid w:val="3CC27A8D"/>
    <w:rsid w:val="3D440F06"/>
    <w:rsid w:val="3D5294F7"/>
    <w:rsid w:val="3D9B308A"/>
    <w:rsid w:val="3E32360C"/>
    <w:rsid w:val="3F0F6A22"/>
    <w:rsid w:val="3F7416C0"/>
    <w:rsid w:val="3FAB7940"/>
    <w:rsid w:val="413A14A1"/>
    <w:rsid w:val="4152C8D3"/>
    <w:rsid w:val="41A56D01"/>
    <w:rsid w:val="41B4862F"/>
    <w:rsid w:val="4202D9FE"/>
    <w:rsid w:val="423965FA"/>
    <w:rsid w:val="429A094B"/>
    <w:rsid w:val="44230373"/>
    <w:rsid w:val="457AD55E"/>
    <w:rsid w:val="45CB42D3"/>
    <w:rsid w:val="45EC8255"/>
    <w:rsid w:val="4600CB85"/>
    <w:rsid w:val="46524773"/>
    <w:rsid w:val="465AC58B"/>
    <w:rsid w:val="46DF9006"/>
    <w:rsid w:val="478EC9C4"/>
    <w:rsid w:val="4800747D"/>
    <w:rsid w:val="481C068E"/>
    <w:rsid w:val="488443A6"/>
    <w:rsid w:val="4A4585F5"/>
    <w:rsid w:val="4AE219F0"/>
    <w:rsid w:val="4B20AF9A"/>
    <w:rsid w:val="4B5D3539"/>
    <w:rsid w:val="4B9D46BE"/>
    <w:rsid w:val="4B9F3047"/>
    <w:rsid w:val="4C4A9BEA"/>
    <w:rsid w:val="4CE3782A"/>
    <w:rsid w:val="4D298440"/>
    <w:rsid w:val="4D46E1DB"/>
    <w:rsid w:val="4D7C6706"/>
    <w:rsid w:val="4D93FA5F"/>
    <w:rsid w:val="4E63EF05"/>
    <w:rsid w:val="4EC192B6"/>
    <w:rsid w:val="4EEC737E"/>
    <w:rsid w:val="4F3E139A"/>
    <w:rsid w:val="4F414BA7"/>
    <w:rsid w:val="4F56F413"/>
    <w:rsid w:val="4F696161"/>
    <w:rsid w:val="4FFD5275"/>
    <w:rsid w:val="509E1228"/>
    <w:rsid w:val="50B44664"/>
    <w:rsid w:val="51665EC9"/>
    <w:rsid w:val="519FAB8A"/>
    <w:rsid w:val="520BD27F"/>
    <w:rsid w:val="522BC256"/>
    <w:rsid w:val="52376C54"/>
    <w:rsid w:val="52521B09"/>
    <w:rsid w:val="52669A43"/>
    <w:rsid w:val="53229996"/>
    <w:rsid w:val="53C48A0B"/>
    <w:rsid w:val="53E7A7BD"/>
    <w:rsid w:val="55094B1C"/>
    <w:rsid w:val="557B2171"/>
    <w:rsid w:val="563FBB60"/>
    <w:rsid w:val="5694B193"/>
    <w:rsid w:val="570C9487"/>
    <w:rsid w:val="5770E9BA"/>
    <w:rsid w:val="578488FD"/>
    <w:rsid w:val="5794EC38"/>
    <w:rsid w:val="57A872FE"/>
    <w:rsid w:val="57A92FA2"/>
    <w:rsid w:val="57E396AE"/>
    <w:rsid w:val="586BFF5E"/>
    <w:rsid w:val="5940A9B0"/>
    <w:rsid w:val="5971B0AA"/>
    <w:rsid w:val="59F8D2E6"/>
    <w:rsid w:val="5A20D253"/>
    <w:rsid w:val="5AA1B42C"/>
    <w:rsid w:val="5B1A706F"/>
    <w:rsid w:val="5B7C7FB3"/>
    <w:rsid w:val="5D7AF778"/>
    <w:rsid w:val="5D9C8F0D"/>
    <w:rsid w:val="5D9CA9A2"/>
    <w:rsid w:val="5DA6EFA3"/>
    <w:rsid w:val="5E247D1F"/>
    <w:rsid w:val="5E85A82C"/>
    <w:rsid w:val="5EEEB0DD"/>
    <w:rsid w:val="5F3ECC68"/>
    <w:rsid w:val="603DD49B"/>
    <w:rsid w:val="60454228"/>
    <w:rsid w:val="60CB24C6"/>
    <w:rsid w:val="60DD5459"/>
    <w:rsid w:val="60E052F1"/>
    <w:rsid w:val="627350B5"/>
    <w:rsid w:val="628FD68C"/>
    <w:rsid w:val="6329911F"/>
    <w:rsid w:val="6365CB56"/>
    <w:rsid w:val="63C708A9"/>
    <w:rsid w:val="6447C252"/>
    <w:rsid w:val="64765E99"/>
    <w:rsid w:val="6516051D"/>
    <w:rsid w:val="65849F5E"/>
    <w:rsid w:val="658B17EE"/>
    <w:rsid w:val="65AFE54F"/>
    <w:rsid w:val="65B14D97"/>
    <w:rsid w:val="66452483"/>
    <w:rsid w:val="66A6538B"/>
    <w:rsid w:val="67BE0222"/>
    <w:rsid w:val="682B1E52"/>
    <w:rsid w:val="6937F77B"/>
    <w:rsid w:val="693E293C"/>
    <w:rsid w:val="696EEF7F"/>
    <w:rsid w:val="69A1E07B"/>
    <w:rsid w:val="6CA79F28"/>
    <w:rsid w:val="6D8B5EEF"/>
    <w:rsid w:val="6DF39696"/>
    <w:rsid w:val="6E28BA75"/>
    <w:rsid w:val="6E28E9A4"/>
    <w:rsid w:val="6EA28DB7"/>
    <w:rsid w:val="6ED94527"/>
    <w:rsid w:val="6FCE3F2E"/>
    <w:rsid w:val="71ADE2AF"/>
    <w:rsid w:val="725A545B"/>
    <w:rsid w:val="7266D095"/>
    <w:rsid w:val="73241326"/>
    <w:rsid w:val="737C2422"/>
    <w:rsid w:val="740DF217"/>
    <w:rsid w:val="7466CA97"/>
    <w:rsid w:val="75034763"/>
    <w:rsid w:val="7507FE6F"/>
    <w:rsid w:val="750E9567"/>
    <w:rsid w:val="7562B63C"/>
    <w:rsid w:val="76C482D4"/>
    <w:rsid w:val="76F094C7"/>
    <w:rsid w:val="77359BBB"/>
    <w:rsid w:val="774ECE06"/>
    <w:rsid w:val="77B349E8"/>
    <w:rsid w:val="7821581B"/>
    <w:rsid w:val="78C33FD2"/>
    <w:rsid w:val="78E24D1A"/>
    <w:rsid w:val="791029FD"/>
    <w:rsid w:val="7B08CDE6"/>
    <w:rsid w:val="7B4B4B6B"/>
    <w:rsid w:val="7B9D87F7"/>
    <w:rsid w:val="7BDE1C4B"/>
    <w:rsid w:val="7C27B75A"/>
    <w:rsid w:val="7CD3F24F"/>
    <w:rsid w:val="7E0EEB82"/>
    <w:rsid w:val="7E5AC5E6"/>
    <w:rsid w:val="7E72E029"/>
    <w:rsid w:val="7ED916B7"/>
    <w:rsid w:val="7F3BB0A6"/>
    <w:rsid w:val="7F6D5EB8"/>
    <w:rsid w:val="7F872763"/>
    <w:rsid w:val="7FF286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814388C2-3379-43CC-BA49-1CDB429B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paragraph" w:styleId="Heading2">
    <w:name w:val="heading 2"/>
    <w:basedOn w:val="Normal"/>
    <w:next w:val="Normal"/>
    <w:link w:val="Heading2Char"/>
    <w:qFormat/>
    <w:rsid w:val="00724B4D"/>
    <w:pPr>
      <w:keepNext/>
      <w:spacing w:after="120"/>
      <w:outlineLvl w:val="1"/>
    </w:pPr>
    <w:rPr>
      <w:rFonts w:ascii="Arial" w:eastAsia="Times New Roman" w:hAnsi="Arial" w:cs="Times New Roman"/>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aliases w:val="DPAC Alpha Numeric List"/>
    <w:basedOn w:val="Normal"/>
    <w:link w:val="ListParagraphChar"/>
    <w:uiPriority w:val="34"/>
    <w:qFormat/>
    <w:rsid w:val="00D87C37"/>
    <w:pPr>
      <w:ind w:left="720"/>
      <w:contextualSpacing/>
    </w:pPr>
  </w:style>
  <w:style w:type="character" w:styleId="CommentReference">
    <w:name w:val="annotation reference"/>
    <w:uiPriority w:val="99"/>
    <w:semiHidden/>
    <w:rsid w:val="00F329E8"/>
    <w:rPr>
      <w:sz w:val="16"/>
    </w:rPr>
  </w:style>
  <w:style w:type="paragraph" w:styleId="CommentText">
    <w:name w:val="annotation text"/>
    <w:basedOn w:val="Normal"/>
    <w:link w:val="CommentTextChar"/>
    <w:uiPriority w:val="99"/>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329E8"/>
    <w:rPr>
      <w:rFonts w:ascii="Arial" w:eastAsia="Times New Roman" w:hAnsi="Arial" w:cs="Arial"/>
      <w:sz w:val="20"/>
      <w:szCs w:val="20"/>
    </w:rPr>
  </w:style>
  <w:style w:type="character" w:customStyle="1" w:styleId="ListParagraphChar">
    <w:name w:val="List Paragraph Char"/>
    <w:aliases w:val="DPAC Alpha Numeric List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 w:type="character" w:customStyle="1" w:styleId="Heading2Char">
    <w:name w:val="Heading 2 Char"/>
    <w:basedOn w:val="DefaultParagraphFont"/>
    <w:link w:val="Heading2"/>
    <w:rsid w:val="00724B4D"/>
    <w:rPr>
      <w:rFonts w:ascii="Arial" w:eastAsia="Times New Roman" w:hAnsi="Arial" w:cs="Times New Roman"/>
      <w:b/>
      <w:caps/>
      <w:szCs w:val="20"/>
    </w:rPr>
  </w:style>
  <w:style w:type="paragraph" w:styleId="NormalWeb">
    <w:name w:val="Normal (Web)"/>
    <w:basedOn w:val="Normal"/>
    <w:link w:val="NormalWebChar"/>
    <w:uiPriority w:val="99"/>
    <w:rsid w:val="00222787"/>
    <w:pPr>
      <w:spacing w:before="100" w:beforeAutospacing="1" w:after="100" w:afterAutospacing="1"/>
    </w:pPr>
    <w:rPr>
      <w:rFonts w:ascii="Arial" w:eastAsia="Times New Roman" w:hAnsi="Arial" w:cs="Times New Roman"/>
    </w:rPr>
  </w:style>
  <w:style w:type="character" w:customStyle="1" w:styleId="NormalWebChar">
    <w:name w:val="Normal (Web) Char"/>
    <w:link w:val="NormalWeb"/>
    <w:uiPriority w:val="99"/>
    <w:rsid w:val="00222787"/>
    <w:rPr>
      <w:rFonts w:ascii="Arial" w:eastAsia="Times New Roman" w:hAnsi="Arial" w:cs="Times New Roman"/>
    </w:rPr>
  </w:style>
  <w:style w:type="paragraph" w:styleId="BodyText">
    <w:name w:val="Body Text"/>
    <w:aliases w:val="bt"/>
    <w:basedOn w:val="Normal"/>
    <w:link w:val="BodyTextChar"/>
    <w:rsid w:val="009122C2"/>
    <w:pPr>
      <w:jc w:val="both"/>
    </w:pPr>
    <w:rPr>
      <w:rFonts w:ascii="Arial" w:eastAsia="Times New Roman" w:hAnsi="Arial" w:cs="Times New Roman"/>
      <w:i/>
      <w:szCs w:val="20"/>
    </w:rPr>
  </w:style>
  <w:style w:type="character" w:customStyle="1" w:styleId="BodyTextChar">
    <w:name w:val="Body Text Char"/>
    <w:aliases w:val="bt Char"/>
    <w:basedOn w:val="DefaultParagraphFont"/>
    <w:link w:val="BodyText"/>
    <w:rsid w:val="009122C2"/>
    <w:rPr>
      <w:rFonts w:ascii="Arial" w:eastAsia="Times New Roman" w:hAnsi="Arial" w:cs="Times New Roman"/>
      <w:i/>
      <w:szCs w:val="20"/>
    </w:rPr>
  </w:style>
  <w:style w:type="paragraph" w:customStyle="1" w:styleId="Heading">
    <w:name w:val="Heading"/>
    <w:basedOn w:val="Normal"/>
    <w:link w:val="HeadingChar"/>
    <w:qFormat/>
    <w:rsid w:val="00DC47D8"/>
    <w:rPr>
      <w:rFonts w:ascii="Tahoma" w:eastAsia="Calibri" w:hAnsi="Tahoma" w:cs="Tahoma"/>
      <w:b/>
      <w:bCs/>
      <w:color w:val="000000" w:themeColor="text1"/>
    </w:rPr>
  </w:style>
  <w:style w:type="character" w:customStyle="1" w:styleId="HeadingChar">
    <w:name w:val="Heading Char"/>
    <w:basedOn w:val="DefaultParagraphFont"/>
    <w:link w:val="Heading"/>
    <w:rsid w:val="00DC47D8"/>
    <w:rPr>
      <w:rFonts w:ascii="Tahoma" w:eastAsia="Calibri" w:hAnsi="Tahoma" w:cs="Tahoma"/>
      <w:b/>
      <w:bCs/>
      <w:color w:val="000000" w:themeColor="text1"/>
    </w:rPr>
  </w:style>
  <w:style w:type="character" w:customStyle="1" w:styleId="Style10pt">
    <w:name w:val="Style 10 pt"/>
    <w:uiPriority w:val="99"/>
    <w:rsid w:val="00693D73"/>
    <w:rPr>
      <w:rFonts w:ascii="Arial"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151">
      <w:bodyDiv w:val="1"/>
      <w:marLeft w:val="0"/>
      <w:marRight w:val="0"/>
      <w:marTop w:val="0"/>
      <w:marBottom w:val="0"/>
      <w:divBdr>
        <w:top w:val="none" w:sz="0" w:space="0" w:color="auto"/>
        <w:left w:val="none" w:sz="0" w:space="0" w:color="auto"/>
        <w:bottom w:val="none" w:sz="0" w:space="0" w:color="auto"/>
        <w:right w:val="none" w:sz="0" w:space="0" w:color="auto"/>
      </w:divBdr>
      <w:divsChild>
        <w:div w:id="1303926400">
          <w:marLeft w:val="0"/>
          <w:marRight w:val="0"/>
          <w:marTop w:val="0"/>
          <w:marBottom w:val="0"/>
          <w:divBdr>
            <w:top w:val="none" w:sz="0" w:space="0" w:color="auto"/>
            <w:left w:val="none" w:sz="0" w:space="0" w:color="auto"/>
            <w:bottom w:val="none" w:sz="0" w:space="0" w:color="auto"/>
            <w:right w:val="none" w:sz="0" w:space="0" w:color="auto"/>
          </w:divBdr>
        </w:div>
        <w:div w:id="2098011685">
          <w:marLeft w:val="0"/>
          <w:marRight w:val="0"/>
          <w:marTop w:val="0"/>
          <w:marBottom w:val="0"/>
          <w:divBdr>
            <w:top w:val="none" w:sz="0" w:space="0" w:color="auto"/>
            <w:left w:val="none" w:sz="0" w:space="0" w:color="auto"/>
            <w:bottom w:val="none" w:sz="0" w:space="0" w:color="auto"/>
            <w:right w:val="none" w:sz="0" w:space="0" w:color="auto"/>
          </w:divBdr>
        </w:div>
      </w:divsChild>
    </w:div>
    <w:div w:id="136726044">
      <w:bodyDiv w:val="1"/>
      <w:marLeft w:val="0"/>
      <w:marRight w:val="0"/>
      <w:marTop w:val="0"/>
      <w:marBottom w:val="0"/>
      <w:divBdr>
        <w:top w:val="none" w:sz="0" w:space="0" w:color="auto"/>
        <w:left w:val="none" w:sz="0" w:space="0" w:color="auto"/>
        <w:bottom w:val="none" w:sz="0" w:space="0" w:color="auto"/>
        <w:right w:val="none" w:sz="0" w:space="0" w:color="auto"/>
      </w:divBdr>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0628">
      <w:bodyDiv w:val="1"/>
      <w:marLeft w:val="0"/>
      <w:marRight w:val="0"/>
      <w:marTop w:val="0"/>
      <w:marBottom w:val="0"/>
      <w:divBdr>
        <w:top w:val="none" w:sz="0" w:space="0" w:color="auto"/>
        <w:left w:val="none" w:sz="0" w:space="0" w:color="auto"/>
        <w:bottom w:val="none" w:sz="0" w:space="0" w:color="auto"/>
        <w:right w:val="none" w:sz="0" w:space="0" w:color="auto"/>
      </w:divBdr>
    </w:div>
    <w:div w:id="1100102038">
      <w:bodyDiv w:val="1"/>
      <w:marLeft w:val="0"/>
      <w:marRight w:val="0"/>
      <w:marTop w:val="0"/>
      <w:marBottom w:val="0"/>
      <w:divBdr>
        <w:top w:val="none" w:sz="0" w:space="0" w:color="auto"/>
        <w:left w:val="none" w:sz="0" w:space="0" w:color="auto"/>
        <w:bottom w:val="none" w:sz="0" w:space="0" w:color="auto"/>
        <w:right w:val="none" w:sz="0" w:space="0" w:color="auto"/>
      </w:divBdr>
    </w:div>
    <w:div w:id="1122190005">
      <w:bodyDiv w:val="1"/>
      <w:marLeft w:val="0"/>
      <w:marRight w:val="0"/>
      <w:marTop w:val="0"/>
      <w:marBottom w:val="0"/>
      <w:divBdr>
        <w:top w:val="none" w:sz="0" w:space="0" w:color="auto"/>
        <w:left w:val="none" w:sz="0" w:space="0" w:color="auto"/>
        <w:bottom w:val="none" w:sz="0" w:space="0" w:color="auto"/>
        <w:right w:val="none" w:sz="0" w:space="0" w:color="auto"/>
      </w:divBdr>
    </w:div>
    <w:div w:id="1227643670">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665627880">
      <w:bodyDiv w:val="1"/>
      <w:marLeft w:val="0"/>
      <w:marRight w:val="0"/>
      <w:marTop w:val="0"/>
      <w:marBottom w:val="0"/>
      <w:divBdr>
        <w:top w:val="none" w:sz="0" w:space="0" w:color="auto"/>
        <w:left w:val="none" w:sz="0" w:space="0" w:color="auto"/>
        <w:bottom w:val="none" w:sz="0" w:space="0" w:color="auto"/>
        <w:right w:val="none" w:sz="0" w:space="0" w:color="auto"/>
      </w:divBdr>
    </w:div>
    <w:div w:id="170186147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78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reeningtool.geoplatform.gov/" TargetMode="External"/><Relationship Id="rId18" Type="http://schemas.openxmlformats.org/officeDocument/2006/relationships/hyperlink" Target="https://experience.arcgis.com/experience/135c0da4b70f4717b4664ad2e427d2b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xperience.arcgis.com/experience/135c0da4b70f4717b4664ad2e427d2bc" TargetMode="External"/><Relationship Id="rId7" Type="http://schemas.openxmlformats.org/officeDocument/2006/relationships/settings" Target="settings.xml"/><Relationship Id="rId12" Type="http://schemas.openxmlformats.org/officeDocument/2006/relationships/hyperlink" Target="https://www.transportation.gov/equity-Justice40%5d" TargetMode="External"/><Relationship Id="rId17" Type="http://schemas.openxmlformats.org/officeDocument/2006/relationships/hyperlink" Target="https://hepgis-usdot.hub.arcgis.com/apps/7cd9b8ff84504d1fa473fd3ea2a3c683/explor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nergystar.gov/productfinder/product/certified-evse/results" TargetMode="External"/><Relationship Id="rId20" Type="http://schemas.openxmlformats.org/officeDocument/2006/relationships/hyperlink" Target="https://experience.arcgis.com/experience/135c0da4b70f4717b4664ad2e427d2b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erience.arcgis.com/experience/135c0da4b70f4717b4664ad2e427d2bc"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nergystar.gov/productfinder/product/certified-evse-dc-output/result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creeningtool.geoplatform.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perience.arcgis.com/experience/135c0da4b70f4717b4664ad2e427d2bc"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Dudek editorial (Steve Taffolla)</DisplayName>
        <AccountId>4898</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ateofPublicationorEvent xmlns="785685f2-c2e1-4352-89aa-3faca8eaba52" xsi:nil="true"/>
    <TopicsofInterest xmlns="785685f2-c2e1-4352-89aa-3faca8eaba52" xsi:nil="true"/>
    <Descr xmlns="785685f2-c2e1-4352-89aa-3faca8eaba52" xsi:nil="true"/>
    <Date xmlns="785685f2-c2e1-4352-89aa-3faca8eab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F780D6E8-7B1B-49E1-9724-7821B0C55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1258</Words>
  <Characters>7177</Characters>
  <Application>Microsoft Office Word</Application>
  <DocSecurity>0</DocSecurity>
  <Lines>59</Lines>
  <Paragraphs>16</Paragraphs>
  <ScaleCrop>false</ScaleCrop>
  <Company>Wobschall Design</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Lemos-Adair, Eunice@Energy</cp:lastModifiedBy>
  <cp:revision>255</cp:revision>
  <cp:lastPrinted>2019-04-08T16:38:00Z</cp:lastPrinted>
  <dcterms:created xsi:type="dcterms:W3CDTF">2024-11-07T21:54:00Z</dcterms:created>
  <dcterms:modified xsi:type="dcterms:W3CDTF">2025-01-30T18:56:00Z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